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56E5B9" w:rsidR="004B35F0" w:rsidRDefault="004B35F0" w:rsidP="000B599F">
      <w:pPr>
        <w:ind w:firstLine="720"/>
        <w:jc w:val="both"/>
        <w:rPr>
          <w:rFonts w:ascii="Abadi" w:hAnsi="Abadi"/>
          <w:color w:val="FFFFFF" w:themeColor="background1"/>
          <w:sz w:val="22"/>
          <w:szCs w:val="22"/>
          <w14:textFill>
            <w14:noFill/>
          </w14:textFill>
        </w:rPr>
      </w:pPr>
    </w:p>
    <w:p w14:paraId="65B79B5C" w14:textId="77777777" w:rsidR="00361B4E" w:rsidRPr="00FA1003" w:rsidRDefault="00361B4E" w:rsidP="000B599F">
      <w:pPr>
        <w:ind w:firstLine="720"/>
        <w:jc w:val="both"/>
        <w:rPr>
          <w:rFonts w:ascii="Abadi" w:hAnsi="Abadi"/>
          <w:color w:val="FFFFFF" w:themeColor="background1"/>
          <w:sz w:val="22"/>
          <w:szCs w:val="22"/>
          <w14:textFill>
            <w14:noFill/>
          </w14:textFill>
        </w:rPr>
      </w:pPr>
    </w:p>
    <w:p w14:paraId="59C0928A" w14:textId="66816774" w:rsidR="002463F1" w:rsidRPr="00170A29" w:rsidRDefault="00C402B4" w:rsidP="00BB6CF0">
      <w:pPr>
        <w:ind w:left="720"/>
        <w:jc w:val="both"/>
        <w:rPr>
          <w:rFonts w:ascii="Abadi" w:hAnsi="Abadi"/>
          <w:b/>
          <w:sz w:val="21"/>
          <w:szCs w:val="21"/>
        </w:rPr>
        <w:sectPr w:rsidR="002463F1" w:rsidRPr="00170A29" w:rsidSect="00616111">
          <w:headerReference w:type="even" r:id="rId11"/>
          <w:headerReference w:type="default" r:id="rId12"/>
          <w:footerReference w:type="even" r:id="rId13"/>
          <w:footerReference w:type="default" r:id="rId14"/>
          <w:headerReference w:type="first" r:id="rId15"/>
          <w:footerReference w:type="first" r:id="rId16"/>
          <w:footnotePr>
            <w:pos w:val="beneathText"/>
            <w:numStart w:val="2"/>
          </w:footnotePr>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sidRPr="00170A29">
        <w:rPr>
          <w:rFonts w:ascii="Abadi" w:hAnsi="Abadi"/>
          <w:b/>
          <w:sz w:val="21"/>
          <w:szCs w:val="21"/>
        </w:rPr>
        <w:tab/>
      </w:r>
      <w:r w:rsidRPr="00170A29">
        <w:rPr>
          <w:rFonts w:ascii="Abadi" w:hAnsi="Abadi"/>
          <w:b/>
          <w:sz w:val="21"/>
          <w:szCs w:val="21"/>
        </w:rPr>
        <w:tab/>
      </w:r>
      <w:r w:rsidRPr="00170A29">
        <w:rPr>
          <w:rFonts w:ascii="Abadi" w:hAnsi="Abadi"/>
          <w:b/>
          <w:sz w:val="21"/>
          <w:szCs w:val="21"/>
        </w:rPr>
        <w:tab/>
      </w:r>
    </w:p>
    <w:p w14:paraId="4BC2908C" w14:textId="160737F0" w:rsidR="0024733C" w:rsidRPr="00170A29" w:rsidRDefault="00B67E56" w:rsidP="0024733C">
      <w:pPr>
        <w:ind w:firstLine="709"/>
        <w:jc w:val="both"/>
        <w:rPr>
          <w:rFonts w:ascii="Abadi" w:hAnsi="Abadi"/>
          <w:b/>
          <w:sz w:val="21"/>
          <w:szCs w:val="21"/>
        </w:rPr>
      </w:pPr>
      <w:r w:rsidRPr="00170A29">
        <w:rPr>
          <w:rFonts w:ascii="Abadi" w:hAnsi="Abadi"/>
          <w:b/>
          <w:sz w:val="21"/>
          <w:szCs w:val="21"/>
        </w:rPr>
        <w:t xml:space="preserve">PODER LEGISLATIVO. SEXAGÉSIMA </w:t>
      </w:r>
      <w:r w:rsidR="00615EB6" w:rsidRPr="00170A29">
        <w:rPr>
          <w:rFonts w:ascii="Abadi" w:hAnsi="Abadi"/>
          <w:b/>
          <w:sz w:val="21"/>
          <w:szCs w:val="21"/>
        </w:rPr>
        <w:t>QUINTA</w:t>
      </w:r>
      <w:r w:rsidRPr="00170A29">
        <w:rPr>
          <w:rFonts w:ascii="Abadi" w:hAnsi="Abadi"/>
          <w:b/>
          <w:sz w:val="21"/>
          <w:szCs w:val="21"/>
        </w:rPr>
        <w:t xml:space="preserve"> LEGISLATURA DEL CONGRESO DEL ESTADO DE GUANAJUATO. </w:t>
      </w:r>
      <w:r w:rsidR="00EB55CD" w:rsidRPr="00170A29">
        <w:rPr>
          <w:rFonts w:ascii="Abadi" w:hAnsi="Abadi"/>
          <w:b/>
          <w:sz w:val="21"/>
          <w:szCs w:val="21"/>
        </w:rPr>
        <w:t>SESIÓN ORDINARIA</w:t>
      </w:r>
      <w:r w:rsidRPr="00170A29">
        <w:rPr>
          <w:rFonts w:ascii="Abadi" w:hAnsi="Abadi"/>
          <w:b/>
          <w:sz w:val="21"/>
          <w:szCs w:val="21"/>
        </w:rPr>
        <w:t xml:space="preserve">. PRIMER AÑO DE EJERCICIO CONSTITUCIONAL. </w:t>
      </w:r>
      <w:r w:rsidR="000A0B61" w:rsidRPr="00170A29">
        <w:rPr>
          <w:rFonts w:ascii="Abadi" w:hAnsi="Abadi"/>
          <w:b/>
          <w:sz w:val="21"/>
          <w:szCs w:val="21"/>
        </w:rPr>
        <w:t>SEGUNDO PERIODO</w:t>
      </w:r>
      <w:r w:rsidRPr="00170A29">
        <w:rPr>
          <w:rFonts w:ascii="Abadi" w:hAnsi="Abadi"/>
          <w:b/>
          <w:sz w:val="21"/>
          <w:szCs w:val="21"/>
        </w:rPr>
        <w:t>.</w:t>
      </w:r>
      <w:r w:rsidR="003F20EB" w:rsidRPr="00170A29">
        <w:rPr>
          <w:rFonts w:ascii="Abadi" w:hAnsi="Abadi"/>
          <w:b/>
          <w:sz w:val="21"/>
          <w:szCs w:val="21"/>
        </w:rPr>
        <w:t xml:space="preserve"> </w:t>
      </w:r>
      <w:r w:rsidR="008836DA" w:rsidRPr="00170A29">
        <w:rPr>
          <w:rFonts w:ascii="Abadi" w:hAnsi="Abadi"/>
          <w:b/>
          <w:sz w:val="21"/>
          <w:szCs w:val="21"/>
        </w:rPr>
        <w:t xml:space="preserve">PRESIDENCIA DE LA DIPUTADA IRMA LETICIA </w:t>
      </w:r>
      <w:r w:rsidR="00E11DA1" w:rsidRPr="00170A29">
        <w:rPr>
          <w:rFonts w:ascii="Abadi" w:hAnsi="Abadi"/>
          <w:b/>
          <w:sz w:val="21"/>
          <w:szCs w:val="21"/>
        </w:rPr>
        <w:t>GONZALÉZ SÁNCHEZ.</w:t>
      </w:r>
      <w:r w:rsidR="00DB6DE2" w:rsidRPr="00170A29">
        <w:rPr>
          <w:rFonts w:ascii="Abadi" w:hAnsi="Abadi"/>
          <w:b/>
          <w:sz w:val="21"/>
          <w:szCs w:val="21"/>
        </w:rPr>
        <w:t xml:space="preserve"> </w:t>
      </w:r>
      <w:r w:rsidR="00C900B1" w:rsidRPr="00170A29">
        <w:rPr>
          <w:rFonts w:ascii="Abadi" w:hAnsi="Abadi"/>
          <w:b/>
          <w:sz w:val="21"/>
          <w:szCs w:val="21"/>
        </w:rPr>
        <w:t>16</w:t>
      </w:r>
      <w:r w:rsidR="001E2B2E" w:rsidRPr="00170A29">
        <w:rPr>
          <w:rFonts w:ascii="Abadi" w:hAnsi="Abadi"/>
          <w:b/>
          <w:sz w:val="21"/>
          <w:szCs w:val="21"/>
        </w:rPr>
        <w:t xml:space="preserve"> </w:t>
      </w:r>
      <w:r w:rsidR="00736CD3" w:rsidRPr="00170A29">
        <w:rPr>
          <w:rFonts w:ascii="Abadi" w:hAnsi="Abadi"/>
          <w:b/>
          <w:sz w:val="21"/>
          <w:szCs w:val="21"/>
        </w:rPr>
        <w:t xml:space="preserve">DE </w:t>
      </w:r>
      <w:r w:rsidR="001E2B2E" w:rsidRPr="00170A29">
        <w:rPr>
          <w:rFonts w:ascii="Abadi" w:hAnsi="Abadi"/>
          <w:b/>
          <w:sz w:val="21"/>
          <w:szCs w:val="21"/>
        </w:rPr>
        <w:t xml:space="preserve">JUNIO </w:t>
      </w:r>
      <w:r w:rsidR="0024726D" w:rsidRPr="00170A29">
        <w:rPr>
          <w:rFonts w:ascii="Abadi" w:hAnsi="Abadi"/>
          <w:b/>
          <w:sz w:val="21"/>
          <w:szCs w:val="21"/>
        </w:rPr>
        <w:t>D</w:t>
      </w:r>
      <w:r w:rsidR="00736CD3" w:rsidRPr="00170A29">
        <w:rPr>
          <w:rFonts w:ascii="Abadi" w:hAnsi="Abadi"/>
          <w:b/>
          <w:sz w:val="21"/>
          <w:szCs w:val="21"/>
        </w:rPr>
        <w:t>E 202</w:t>
      </w:r>
      <w:r w:rsidR="003F20EB" w:rsidRPr="00170A29">
        <w:rPr>
          <w:rFonts w:ascii="Abadi" w:hAnsi="Abadi"/>
          <w:b/>
          <w:sz w:val="21"/>
          <w:szCs w:val="21"/>
        </w:rPr>
        <w:t>2</w:t>
      </w:r>
      <w:r w:rsidR="0024733C" w:rsidRPr="00170A29">
        <w:rPr>
          <w:rFonts w:ascii="Abadi" w:hAnsi="Abadi"/>
          <w:b/>
          <w:sz w:val="21"/>
          <w:szCs w:val="21"/>
        </w:rPr>
        <w:t>[</w:t>
      </w:r>
      <w:r w:rsidR="00280AE5" w:rsidRPr="00170A29">
        <w:rPr>
          <w:rFonts w:ascii="Abadi" w:hAnsi="Abadi"/>
          <w:b/>
          <w:sz w:val="21"/>
          <w:szCs w:val="21"/>
        </w:rPr>
        <w:t>1</w:t>
      </w:r>
      <w:r w:rsidR="0024733C" w:rsidRPr="00170A29">
        <w:rPr>
          <w:rFonts w:ascii="Abadi" w:hAnsi="Abadi"/>
          <w:b/>
          <w:sz w:val="21"/>
          <w:szCs w:val="21"/>
        </w:rPr>
        <w:t>]</w:t>
      </w:r>
    </w:p>
    <w:p w14:paraId="02303197" w14:textId="6E1B085D" w:rsidR="0024733C" w:rsidRPr="00170A29" w:rsidRDefault="0024733C" w:rsidP="0024733C">
      <w:pPr>
        <w:jc w:val="both"/>
        <w:rPr>
          <w:rFonts w:ascii="Abadi" w:hAnsi="Abadi"/>
          <w:b/>
          <w:sz w:val="21"/>
          <w:szCs w:val="21"/>
        </w:rPr>
      </w:pPr>
    </w:p>
    <w:p w14:paraId="17BE6A35" w14:textId="60DC00CF"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Lectura y, en su caso, aprobación del orden del día.</w:t>
      </w:r>
    </w:p>
    <w:p w14:paraId="7317E28F" w14:textId="799C430A" w:rsidR="0028396A" w:rsidRPr="0028396A" w:rsidRDefault="0028396A" w:rsidP="0028396A">
      <w:pPr>
        <w:spacing w:after="160" w:line="259" w:lineRule="auto"/>
        <w:ind w:left="3540" w:right="-25"/>
        <w:contextualSpacing/>
        <w:jc w:val="both"/>
        <w:rPr>
          <w:rFonts w:ascii="Abadi" w:hAnsi="Abadi"/>
          <w:b/>
          <w:bCs/>
          <w:sz w:val="21"/>
          <w:szCs w:val="21"/>
        </w:rPr>
      </w:pPr>
      <w:r>
        <w:rPr>
          <w:rFonts w:ascii="Abadi" w:hAnsi="Abadi"/>
          <w:b/>
          <w:bCs/>
          <w:sz w:val="21"/>
          <w:szCs w:val="21"/>
        </w:rPr>
        <w:t>Pág.</w:t>
      </w:r>
      <w:r w:rsidR="005B6617">
        <w:rPr>
          <w:rFonts w:ascii="Abadi" w:hAnsi="Abadi"/>
          <w:b/>
          <w:bCs/>
          <w:sz w:val="21"/>
          <w:szCs w:val="21"/>
        </w:rPr>
        <w:t xml:space="preserve"> 12</w:t>
      </w:r>
    </w:p>
    <w:p w14:paraId="7EFD27DA" w14:textId="77777777" w:rsidR="00060F01" w:rsidRPr="00170A29" w:rsidRDefault="00060F01" w:rsidP="00146396">
      <w:pPr>
        <w:ind w:left="1134" w:right="542"/>
        <w:jc w:val="both"/>
        <w:rPr>
          <w:rFonts w:ascii="Abadi" w:hAnsi="Abadi"/>
          <w:b/>
          <w:bCs/>
          <w:sz w:val="21"/>
          <w:szCs w:val="21"/>
        </w:rPr>
      </w:pPr>
    </w:p>
    <w:p w14:paraId="50EEC3AA" w14:textId="51BA9B44"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Lectura y, en su caso, aprobación del acta de la sesión ordinaria celebrada el 9 de junio del año en curso.</w:t>
      </w:r>
    </w:p>
    <w:p w14:paraId="321064A6" w14:textId="1ED90AF5" w:rsidR="0028396A" w:rsidRPr="0028396A" w:rsidRDefault="0028396A" w:rsidP="0028396A">
      <w:pPr>
        <w:spacing w:after="160" w:line="259" w:lineRule="auto"/>
        <w:ind w:left="2832" w:right="-25" w:firstLine="708"/>
        <w:contextualSpacing/>
        <w:jc w:val="both"/>
        <w:rPr>
          <w:rFonts w:ascii="Abadi" w:hAnsi="Abadi"/>
          <w:b/>
          <w:bCs/>
          <w:sz w:val="21"/>
          <w:szCs w:val="21"/>
        </w:rPr>
      </w:pPr>
      <w:r w:rsidRPr="0028396A">
        <w:rPr>
          <w:rFonts w:ascii="Abadi" w:hAnsi="Abadi"/>
          <w:b/>
          <w:bCs/>
          <w:sz w:val="21"/>
          <w:szCs w:val="21"/>
        </w:rPr>
        <w:t>Pág.</w:t>
      </w:r>
      <w:r w:rsidR="005B6617">
        <w:rPr>
          <w:rFonts w:ascii="Abadi" w:hAnsi="Abadi"/>
          <w:b/>
          <w:bCs/>
          <w:sz w:val="21"/>
          <w:szCs w:val="21"/>
        </w:rPr>
        <w:t xml:space="preserve"> 17</w:t>
      </w:r>
    </w:p>
    <w:p w14:paraId="7EE36DB2" w14:textId="77777777" w:rsidR="0028396A" w:rsidRPr="0028396A" w:rsidRDefault="0028396A" w:rsidP="0028396A">
      <w:pPr>
        <w:spacing w:after="160" w:line="259" w:lineRule="auto"/>
        <w:ind w:right="542"/>
        <w:contextualSpacing/>
        <w:jc w:val="both"/>
        <w:rPr>
          <w:rFonts w:ascii="Abadi" w:hAnsi="Abadi"/>
          <w:b/>
          <w:bCs/>
          <w:sz w:val="21"/>
          <w:szCs w:val="21"/>
        </w:rPr>
      </w:pPr>
    </w:p>
    <w:p w14:paraId="72D53921" w14:textId="77777777" w:rsidR="00060F01" w:rsidRPr="00170A29" w:rsidRDefault="00060F01" w:rsidP="00146396">
      <w:pPr>
        <w:ind w:left="1134" w:right="542"/>
        <w:jc w:val="both"/>
        <w:rPr>
          <w:rFonts w:ascii="Abadi" w:hAnsi="Abadi"/>
          <w:b/>
          <w:bCs/>
          <w:sz w:val="21"/>
          <w:szCs w:val="21"/>
        </w:rPr>
      </w:pPr>
    </w:p>
    <w:p w14:paraId="362932CB" w14:textId="35105103"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326F10">
        <w:rPr>
          <w:rFonts w:ascii="Abadi" w:hAnsi="Abadi"/>
          <w:b/>
          <w:bCs/>
          <w:sz w:val="21"/>
          <w:szCs w:val="21"/>
        </w:rPr>
        <w:t>Dar cuenta con las comunicaciones y correspondencia recibidas.</w:t>
      </w:r>
    </w:p>
    <w:p w14:paraId="09185D1B" w14:textId="6A2067EE" w:rsidR="005B014A" w:rsidRDefault="005B014A" w:rsidP="00146396">
      <w:pPr>
        <w:pStyle w:val="Prrafodelista"/>
        <w:ind w:left="1134" w:right="542"/>
        <w:rPr>
          <w:rFonts w:ascii="Abadi" w:hAnsi="Abadi"/>
          <w:b/>
          <w:bCs/>
          <w:sz w:val="21"/>
          <w:szCs w:val="21"/>
        </w:rPr>
      </w:pPr>
    </w:p>
    <w:p w14:paraId="60196ECA" w14:textId="3C1B9DE2" w:rsidR="003E0FF2" w:rsidRPr="0028396A" w:rsidRDefault="003E0FF2" w:rsidP="003E0FF2">
      <w:pPr>
        <w:spacing w:after="160" w:line="259" w:lineRule="auto"/>
        <w:ind w:left="2832" w:right="-25" w:firstLine="708"/>
        <w:contextualSpacing/>
        <w:jc w:val="both"/>
        <w:rPr>
          <w:rFonts w:ascii="Abadi" w:hAnsi="Abadi"/>
          <w:b/>
          <w:bCs/>
          <w:sz w:val="21"/>
          <w:szCs w:val="21"/>
        </w:rPr>
      </w:pPr>
      <w:r w:rsidRPr="0028396A">
        <w:rPr>
          <w:rFonts w:ascii="Abadi" w:hAnsi="Abadi"/>
          <w:b/>
          <w:bCs/>
          <w:sz w:val="21"/>
          <w:szCs w:val="21"/>
        </w:rPr>
        <w:t>Pág.</w:t>
      </w:r>
      <w:r w:rsidR="005B6617">
        <w:rPr>
          <w:rFonts w:ascii="Abadi" w:hAnsi="Abadi"/>
          <w:b/>
          <w:bCs/>
          <w:sz w:val="21"/>
          <w:szCs w:val="21"/>
        </w:rPr>
        <w:t xml:space="preserve"> 23</w:t>
      </w:r>
    </w:p>
    <w:p w14:paraId="670B3BB2" w14:textId="77777777" w:rsidR="003664C7" w:rsidRPr="005B014A" w:rsidRDefault="003664C7" w:rsidP="00146396">
      <w:pPr>
        <w:pStyle w:val="Prrafodelista"/>
        <w:ind w:left="1134" w:right="542"/>
        <w:rPr>
          <w:rFonts w:ascii="Abadi" w:hAnsi="Abadi"/>
          <w:b/>
          <w:bCs/>
          <w:sz w:val="21"/>
          <w:szCs w:val="21"/>
        </w:rPr>
      </w:pPr>
    </w:p>
    <w:p w14:paraId="658E6000" w14:textId="1BA935C6"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Presentación de la iniciativa formulada por diputadas y diputados integrantes del Grupo Parlamentario del Partido Acción Nacional a efecto de reformar, adicionar y derogar diversas disposiciones de la Ley </w:t>
      </w:r>
      <w:r w:rsidRPr="00170A29">
        <w:rPr>
          <w:rFonts w:ascii="Abadi" w:hAnsi="Abadi"/>
          <w:b/>
          <w:bCs/>
          <w:sz w:val="21"/>
          <w:szCs w:val="21"/>
        </w:rPr>
        <w:t>Orgánica del Poder Legislativo del Estado de Guanajuato.</w:t>
      </w:r>
    </w:p>
    <w:p w14:paraId="50497556" w14:textId="234178B8" w:rsidR="00F87252" w:rsidRPr="00F87252" w:rsidRDefault="00F87252" w:rsidP="00E21BBE">
      <w:pPr>
        <w:pStyle w:val="Prrafodelista"/>
        <w:spacing w:after="160" w:line="259" w:lineRule="auto"/>
        <w:ind w:left="3544" w:right="-167"/>
        <w:contextualSpacing/>
        <w:jc w:val="both"/>
        <w:rPr>
          <w:rFonts w:ascii="Abadi" w:hAnsi="Abadi"/>
          <w:b/>
          <w:bCs/>
          <w:sz w:val="21"/>
          <w:szCs w:val="21"/>
        </w:rPr>
      </w:pPr>
      <w:r w:rsidRPr="00F87252">
        <w:rPr>
          <w:rFonts w:ascii="Abadi" w:hAnsi="Abadi"/>
          <w:b/>
          <w:bCs/>
          <w:sz w:val="21"/>
          <w:szCs w:val="21"/>
        </w:rPr>
        <w:t>Pág.</w:t>
      </w:r>
      <w:r w:rsidR="005E7576">
        <w:rPr>
          <w:rFonts w:ascii="Abadi" w:hAnsi="Abadi"/>
          <w:b/>
          <w:bCs/>
          <w:sz w:val="21"/>
          <w:szCs w:val="21"/>
        </w:rPr>
        <w:t xml:space="preserve"> 3</w:t>
      </w:r>
      <w:r w:rsidR="00290C1E">
        <w:rPr>
          <w:rFonts w:ascii="Abadi" w:hAnsi="Abadi"/>
          <w:b/>
          <w:bCs/>
          <w:sz w:val="21"/>
          <w:szCs w:val="21"/>
        </w:rPr>
        <w:t>8</w:t>
      </w:r>
    </w:p>
    <w:p w14:paraId="4EE98D82" w14:textId="77777777" w:rsidR="00FF4552" w:rsidRDefault="00FF4552" w:rsidP="00F87252">
      <w:pPr>
        <w:pStyle w:val="Prrafodelista"/>
        <w:ind w:left="720"/>
        <w:jc w:val="both"/>
        <w:rPr>
          <w:rFonts w:ascii="Abadi" w:hAnsi="Abadi"/>
          <w:b/>
          <w:bCs/>
          <w:sz w:val="21"/>
          <w:szCs w:val="21"/>
        </w:rPr>
      </w:pPr>
    </w:p>
    <w:p w14:paraId="265C7C76" w14:textId="647E90E9" w:rsidR="00F87252" w:rsidRDefault="00F87252" w:rsidP="009A2D18">
      <w:pPr>
        <w:pStyle w:val="Prrafodelista"/>
        <w:shd w:val="clear" w:color="auto" w:fill="F2F2F2" w:themeFill="background1" w:themeFillShade="F2"/>
        <w:ind w:left="1134" w:right="542"/>
        <w:jc w:val="both"/>
        <w:rPr>
          <w:rFonts w:ascii="Abadi" w:hAnsi="Abadi"/>
          <w:b/>
          <w:bCs/>
          <w:sz w:val="21"/>
          <w:szCs w:val="21"/>
        </w:rPr>
      </w:pPr>
      <w:r w:rsidRPr="00F87252">
        <w:rPr>
          <w:rFonts w:ascii="Abadi" w:hAnsi="Abadi"/>
          <w:b/>
          <w:bCs/>
          <w:sz w:val="21"/>
          <w:szCs w:val="21"/>
        </w:rPr>
        <w:t>(Sube a tribuna la Diputada Laura Cristina Márquez Alcalá, para dar lectura a la iniciativa en referencia)</w:t>
      </w:r>
    </w:p>
    <w:p w14:paraId="668A1DD9" w14:textId="5BA7FA8D" w:rsidR="00DC1D6C" w:rsidRDefault="00DC1D6C" w:rsidP="00F87252">
      <w:pPr>
        <w:pStyle w:val="Prrafodelista"/>
        <w:ind w:left="720"/>
        <w:jc w:val="both"/>
        <w:rPr>
          <w:rFonts w:ascii="Abadi" w:hAnsi="Abadi"/>
          <w:b/>
          <w:bCs/>
          <w:sz w:val="21"/>
          <w:szCs w:val="21"/>
        </w:rPr>
      </w:pPr>
    </w:p>
    <w:p w14:paraId="0557AB5F" w14:textId="7F9C3BC4" w:rsidR="00DC1D6C" w:rsidRPr="006862B0" w:rsidRDefault="00DC1D6C" w:rsidP="00E21BBE">
      <w:pPr>
        <w:spacing w:after="160" w:line="259" w:lineRule="auto"/>
        <w:ind w:left="3540" w:right="-25"/>
        <w:contextualSpacing/>
        <w:jc w:val="both"/>
        <w:rPr>
          <w:rFonts w:ascii="Abadi" w:hAnsi="Abadi"/>
          <w:b/>
          <w:bCs/>
          <w:sz w:val="21"/>
          <w:szCs w:val="21"/>
        </w:rPr>
      </w:pPr>
      <w:r w:rsidRPr="006862B0">
        <w:rPr>
          <w:rFonts w:ascii="Abadi" w:hAnsi="Abadi"/>
          <w:b/>
          <w:bCs/>
          <w:sz w:val="21"/>
          <w:szCs w:val="21"/>
        </w:rPr>
        <w:t>Pág.</w:t>
      </w:r>
      <w:r w:rsidR="005E7576">
        <w:rPr>
          <w:rFonts w:ascii="Abadi" w:hAnsi="Abadi"/>
          <w:b/>
          <w:bCs/>
          <w:sz w:val="21"/>
          <w:szCs w:val="21"/>
        </w:rPr>
        <w:t xml:space="preserve"> 4</w:t>
      </w:r>
      <w:r w:rsidR="00290C1E">
        <w:rPr>
          <w:rFonts w:ascii="Abadi" w:hAnsi="Abadi"/>
          <w:b/>
          <w:bCs/>
          <w:sz w:val="21"/>
          <w:szCs w:val="21"/>
        </w:rPr>
        <w:t>3</w:t>
      </w:r>
    </w:p>
    <w:p w14:paraId="50BFDE63" w14:textId="739E8128"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Presentación de la iniciativa suscrita por la diputada Alma Edwviges Alcaraz Hernández integrante del Grupo Parlamentario del Partido MORENA a fin de reformar y adicionar diversos artículos de la Ley para la Protección de Personas Defensoras de Derechos Humanos y Periodistas del Estado de Guanajuato.</w:t>
      </w:r>
    </w:p>
    <w:p w14:paraId="1DA9F961" w14:textId="5FC4979C" w:rsidR="006862B0" w:rsidRPr="006862B0" w:rsidRDefault="006862B0" w:rsidP="00E21BBE">
      <w:pPr>
        <w:spacing w:after="160" w:line="259" w:lineRule="auto"/>
        <w:ind w:left="3540" w:right="-25"/>
        <w:contextualSpacing/>
        <w:jc w:val="both"/>
        <w:rPr>
          <w:rFonts w:ascii="Abadi" w:hAnsi="Abadi"/>
          <w:b/>
          <w:bCs/>
          <w:sz w:val="21"/>
          <w:szCs w:val="21"/>
        </w:rPr>
      </w:pPr>
      <w:r w:rsidRPr="006862B0">
        <w:rPr>
          <w:rFonts w:ascii="Abadi" w:hAnsi="Abadi"/>
          <w:b/>
          <w:bCs/>
          <w:sz w:val="21"/>
          <w:szCs w:val="21"/>
        </w:rPr>
        <w:t>Pág.</w:t>
      </w:r>
      <w:r w:rsidR="004A1162">
        <w:rPr>
          <w:rFonts w:ascii="Abadi" w:hAnsi="Abadi"/>
          <w:b/>
          <w:bCs/>
          <w:sz w:val="21"/>
          <w:szCs w:val="21"/>
        </w:rPr>
        <w:t>45</w:t>
      </w:r>
    </w:p>
    <w:p w14:paraId="65DA8A64" w14:textId="3EB89C16" w:rsidR="006862B0" w:rsidRDefault="006862B0" w:rsidP="009A2D18">
      <w:pPr>
        <w:pStyle w:val="Prrafodelista"/>
        <w:shd w:val="clear" w:color="auto" w:fill="F2F2F2" w:themeFill="background1" w:themeFillShade="F2"/>
        <w:ind w:left="1134" w:right="542"/>
        <w:jc w:val="both"/>
        <w:rPr>
          <w:rFonts w:ascii="Abadi" w:hAnsi="Abadi"/>
          <w:b/>
          <w:bCs/>
          <w:sz w:val="21"/>
          <w:szCs w:val="21"/>
        </w:rPr>
      </w:pPr>
      <w:r w:rsidRPr="006862B0">
        <w:rPr>
          <w:rFonts w:ascii="Abadi" w:hAnsi="Abadi"/>
          <w:b/>
          <w:bCs/>
          <w:sz w:val="21"/>
          <w:szCs w:val="21"/>
        </w:rPr>
        <w:t>(Sube a tribuna la diputada Alma Edwviges Alcaraz Hernández, para hablar de la iniciativa en referencia)</w:t>
      </w:r>
    </w:p>
    <w:p w14:paraId="4B48C47E" w14:textId="41A70112" w:rsidR="00DC1D6C" w:rsidRDefault="00DC1D6C" w:rsidP="006862B0">
      <w:pPr>
        <w:pStyle w:val="Prrafodelista"/>
        <w:ind w:left="720"/>
        <w:jc w:val="both"/>
        <w:rPr>
          <w:rFonts w:ascii="Abadi" w:hAnsi="Abadi"/>
          <w:b/>
          <w:bCs/>
          <w:sz w:val="21"/>
          <w:szCs w:val="21"/>
        </w:rPr>
      </w:pPr>
    </w:p>
    <w:p w14:paraId="5606F8AB" w14:textId="06315D28" w:rsidR="00DC1D6C" w:rsidRPr="006862B0" w:rsidRDefault="00DC1D6C" w:rsidP="00265FFB">
      <w:pPr>
        <w:spacing w:after="160" w:line="259" w:lineRule="auto"/>
        <w:ind w:left="3540" w:right="-25"/>
        <w:contextualSpacing/>
        <w:jc w:val="both"/>
        <w:rPr>
          <w:rFonts w:ascii="Abadi" w:hAnsi="Abadi"/>
          <w:b/>
          <w:bCs/>
          <w:sz w:val="21"/>
          <w:szCs w:val="21"/>
        </w:rPr>
      </w:pPr>
      <w:r w:rsidRPr="006862B0">
        <w:rPr>
          <w:rFonts w:ascii="Abadi" w:hAnsi="Abadi"/>
          <w:b/>
          <w:bCs/>
          <w:sz w:val="21"/>
          <w:szCs w:val="21"/>
        </w:rPr>
        <w:t>Pág.</w:t>
      </w:r>
      <w:r w:rsidR="004A1162">
        <w:rPr>
          <w:rFonts w:ascii="Abadi" w:hAnsi="Abadi"/>
          <w:b/>
          <w:bCs/>
          <w:sz w:val="21"/>
          <w:szCs w:val="21"/>
        </w:rPr>
        <w:t xml:space="preserve"> 50</w:t>
      </w:r>
    </w:p>
    <w:p w14:paraId="3EE0ED93" w14:textId="77777777" w:rsidR="00DC1D6C" w:rsidRPr="006862B0" w:rsidRDefault="00DC1D6C" w:rsidP="006862B0">
      <w:pPr>
        <w:pStyle w:val="Prrafodelista"/>
        <w:ind w:left="720"/>
        <w:jc w:val="both"/>
        <w:rPr>
          <w:rFonts w:ascii="Abadi" w:hAnsi="Abadi"/>
          <w:b/>
          <w:bCs/>
          <w:sz w:val="21"/>
          <w:szCs w:val="21"/>
        </w:rPr>
      </w:pPr>
    </w:p>
    <w:p w14:paraId="35CA5CB0" w14:textId="77777777" w:rsidR="006862B0" w:rsidRPr="006862B0" w:rsidRDefault="006862B0" w:rsidP="006862B0">
      <w:pPr>
        <w:spacing w:after="160" w:line="259" w:lineRule="auto"/>
        <w:ind w:right="542"/>
        <w:contextualSpacing/>
        <w:jc w:val="both"/>
        <w:rPr>
          <w:rFonts w:ascii="Abadi" w:hAnsi="Abadi"/>
          <w:b/>
          <w:bCs/>
          <w:sz w:val="21"/>
          <w:szCs w:val="21"/>
        </w:rPr>
      </w:pPr>
    </w:p>
    <w:p w14:paraId="6BC36F5A" w14:textId="77777777" w:rsidR="00060F01" w:rsidRPr="00170A29" w:rsidRDefault="00060F01" w:rsidP="00060F01">
      <w:pPr>
        <w:jc w:val="both"/>
        <w:rPr>
          <w:rFonts w:ascii="Abadi" w:hAnsi="Abadi"/>
          <w:b/>
          <w:bCs/>
          <w:sz w:val="21"/>
          <w:szCs w:val="21"/>
        </w:rPr>
      </w:pPr>
    </w:p>
    <w:p w14:paraId="4393C568" w14:textId="730B15B2"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lastRenderedPageBreak/>
        <w:t>Presentación de la iniciativa a efecto de derogar el cuarto párrafo del artículo 5 de la Ley Orgánica Municipal para el Estado de Guanajuato formulada por el diputado Ernesto Millán Soberanes integrante del Grupo Parlamentario del Partido MORENA.</w:t>
      </w:r>
    </w:p>
    <w:p w14:paraId="73EC7D3B" w14:textId="51BD8932" w:rsidR="00DE51C7" w:rsidRPr="00DE51C7" w:rsidRDefault="00DE51C7" w:rsidP="00F27CFB">
      <w:pPr>
        <w:spacing w:after="160" w:line="259" w:lineRule="auto"/>
        <w:ind w:left="2832" w:right="-25" w:firstLine="708"/>
        <w:contextualSpacing/>
        <w:jc w:val="both"/>
        <w:rPr>
          <w:rFonts w:ascii="Abadi" w:hAnsi="Abadi"/>
          <w:b/>
          <w:bCs/>
          <w:sz w:val="21"/>
          <w:szCs w:val="21"/>
        </w:rPr>
      </w:pPr>
      <w:r w:rsidRPr="00DE51C7">
        <w:rPr>
          <w:rFonts w:ascii="Abadi" w:hAnsi="Abadi"/>
          <w:b/>
          <w:bCs/>
          <w:sz w:val="21"/>
          <w:szCs w:val="21"/>
        </w:rPr>
        <w:t>Pág.</w:t>
      </w:r>
      <w:r w:rsidRPr="00DE51C7">
        <w:rPr>
          <w:rFonts w:ascii="Abadi" w:hAnsi="Abadi"/>
          <w:b/>
          <w:bCs/>
          <w:sz w:val="21"/>
          <w:szCs w:val="21"/>
        </w:rPr>
        <w:t xml:space="preserve"> 53</w:t>
      </w:r>
    </w:p>
    <w:p w14:paraId="2C925DF4" w14:textId="77777777" w:rsidR="00F90431" w:rsidRDefault="00F90431" w:rsidP="00F27CFB">
      <w:pPr>
        <w:ind w:left="1134" w:right="542"/>
        <w:jc w:val="both"/>
        <w:rPr>
          <w:rFonts w:ascii="Abadi" w:hAnsi="Abadi"/>
          <w:b/>
          <w:bCs/>
          <w:sz w:val="21"/>
          <w:szCs w:val="21"/>
        </w:rPr>
      </w:pPr>
    </w:p>
    <w:p w14:paraId="1BFFD433" w14:textId="41A686E9" w:rsidR="00DE51C7" w:rsidRDefault="00DE51C7" w:rsidP="009A2D18">
      <w:pPr>
        <w:shd w:val="clear" w:color="auto" w:fill="F2F2F2" w:themeFill="background1" w:themeFillShade="F2"/>
        <w:ind w:left="1134" w:right="542"/>
        <w:jc w:val="both"/>
        <w:rPr>
          <w:rFonts w:ascii="Abadi" w:hAnsi="Abadi"/>
          <w:b/>
          <w:bCs/>
          <w:sz w:val="21"/>
          <w:szCs w:val="21"/>
        </w:rPr>
      </w:pPr>
      <w:r w:rsidRPr="002A1D41">
        <w:rPr>
          <w:rFonts w:ascii="Abadi" w:hAnsi="Abadi"/>
          <w:b/>
          <w:bCs/>
          <w:sz w:val="21"/>
          <w:szCs w:val="21"/>
        </w:rPr>
        <w:t>(Sube a tribuna el diputado Ernesto Millán Soberanes, para hablar de la iniciativa en referencia)</w:t>
      </w:r>
    </w:p>
    <w:p w14:paraId="7472A71B" w14:textId="6D819BA9" w:rsidR="00DC1D6C" w:rsidRDefault="00DC1D6C" w:rsidP="009A2D18">
      <w:pPr>
        <w:shd w:val="clear" w:color="auto" w:fill="F2F2F2" w:themeFill="background1" w:themeFillShade="F2"/>
        <w:ind w:left="1134" w:right="542"/>
        <w:jc w:val="both"/>
        <w:rPr>
          <w:rFonts w:ascii="Abadi" w:hAnsi="Abadi"/>
          <w:b/>
          <w:bCs/>
          <w:sz w:val="21"/>
          <w:szCs w:val="21"/>
        </w:rPr>
      </w:pPr>
    </w:p>
    <w:p w14:paraId="07845037" w14:textId="77777777" w:rsidR="00DC1D6C" w:rsidRDefault="00DC1D6C" w:rsidP="00DC1D6C">
      <w:pPr>
        <w:spacing w:after="160" w:line="259" w:lineRule="auto"/>
        <w:ind w:right="-25"/>
        <w:contextualSpacing/>
        <w:jc w:val="both"/>
        <w:rPr>
          <w:rFonts w:ascii="Abadi" w:hAnsi="Abadi"/>
          <w:b/>
          <w:bCs/>
          <w:sz w:val="21"/>
          <w:szCs w:val="21"/>
        </w:rPr>
      </w:pPr>
    </w:p>
    <w:p w14:paraId="74A83AF3" w14:textId="691428DC" w:rsidR="00DC1D6C" w:rsidRPr="006862B0" w:rsidRDefault="00DC1D6C" w:rsidP="00F27CFB">
      <w:pPr>
        <w:spacing w:after="160" w:line="259" w:lineRule="auto"/>
        <w:ind w:left="3540" w:right="-25"/>
        <w:contextualSpacing/>
        <w:jc w:val="both"/>
        <w:rPr>
          <w:rFonts w:ascii="Abadi" w:hAnsi="Abadi"/>
          <w:b/>
          <w:bCs/>
          <w:sz w:val="21"/>
          <w:szCs w:val="21"/>
        </w:rPr>
      </w:pPr>
      <w:r w:rsidRPr="006862B0">
        <w:rPr>
          <w:rFonts w:ascii="Abadi" w:hAnsi="Abadi"/>
          <w:b/>
          <w:bCs/>
          <w:sz w:val="21"/>
          <w:szCs w:val="21"/>
        </w:rPr>
        <w:t>Pág.</w:t>
      </w:r>
      <w:r w:rsidR="00206268">
        <w:rPr>
          <w:rFonts w:ascii="Abadi" w:hAnsi="Abadi"/>
          <w:b/>
          <w:bCs/>
          <w:sz w:val="21"/>
          <w:szCs w:val="21"/>
        </w:rPr>
        <w:t xml:space="preserve"> 55</w:t>
      </w:r>
    </w:p>
    <w:p w14:paraId="5FD33271" w14:textId="77777777" w:rsidR="003664C7" w:rsidRPr="003664C7" w:rsidRDefault="003664C7" w:rsidP="003664C7">
      <w:pPr>
        <w:pStyle w:val="Prrafodelista"/>
        <w:rPr>
          <w:rFonts w:ascii="Abadi" w:hAnsi="Abadi"/>
          <w:b/>
          <w:bCs/>
          <w:sz w:val="21"/>
          <w:szCs w:val="21"/>
        </w:rPr>
      </w:pPr>
    </w:p>
    <w:p w14:paraId="517A8DA3" w14:textId="4121B199"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Presentación de la iniciativa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formulada por el diputado David Martínez Mendizábal y la diputada Martha Edith Moreno Valencia integrantes del Grupo Parlamentario del Partido MORENA.</w:t>
      </w:r>
    </w:p>
    <w:p w14:paraId="1C320345" w14:textId="77777777" w:rsidR="00D81512" w:rsidRDefault="00D81512" w:rsidP="00D81512">
      <w:pPr>
        <w:pStyle w:val="Prrafodelista"/>
        <w:spacing w:after="160" w:line="259" w:lineRule="auto"/>
        <w:ind w:left="720" w:right="-25"/>
        <w:contextualSpacing/>
        <w:jc w:val="both"/>
        <w:rPr>
          <w:rFonts w:ascii="Abadi" w:hAnsi="Abadi"/>
          <w:b/>
          <w:bCs/>
          <w:sz w:val="21"/>
          <w:szCs w:val="21"/>
        </w:rPr>
      </w:pPr>
    </w:p>
    <w:p w14:paraId="35ED61F7" w14:textId="3B660E02" w:rsidR="00D81512" w:rsidRPr="00F87252" w:rsidRDefault="00D81512" w:rsidP="00206268">
      <w:pPr>
        <w:pStyle w:val="Prrafodelista"/>
        <w:spacing w:after="160" w:line="259" w:lineRule="auto"/>
        <w:ind w:left="2844" w:right="-25" w:firstLine="696"/>
        <w:contextualSpacing/>
        <w:jc w:val="both"/>
        <w:rPr>
          <w:rFonts w:ascii="Abadi" w:hAnsi="Abadi"/>
          <w:b/>
          <w:bCs/>
          <w:sz w:val="21"/>
          <w:szCs w:val="21"/>
        </w:rPr>
      </w:pPr>
      <w:r w:rsidRPr="00F87252">
        <w:rPr>
          <w:rFonts w:ascii="Abadi" w:hAnsi="Abadi"/>
          <w:b/>
          <w:bCs/>
          <w:sz w:val="21"/>
          <w:szCs w:val="21"/>
        </w:rPr>
        <w:t>Pág.</w:t>
      </w:r>
      <w:r w:rsidR="00A07D3C">
        <w:rPr>
          <w:rFonts w:ascii="Abadi" w:hAnsi="Abadi"/>
          <w:b/>
          <w:bCs/>
          <w:sz w:val="21"/>
          <w:szCs w:val="21"/>
        </w:rPr>
        <w:t xml:space="preserve"> 57</w:t>
      </w:r>
    </w:p>
    <w:p w14:paraId="420010E3" w14:textId="77777777" w:rsidR="00F27CFB" w:rsidRDefault="00F27CFB" w:rsidP="00F27CFB">
      <w:pPr>
        <w:pStyle w:val="Prrafodelista"/>
        <w:ind w:left="720"/>
        <w:jc w:val="both"/>
        <w:rPr>
          <w:rFonts w:ascii="Abadi" w:hAnsi="Abadi"/>
          <w:b/>
          <w:bCs/>
          <w:sz w:val="21"/>
          <w:szCs w:val="21"/>
        </w:rPr>
      </w:pPr>
    </w:p>
    <w:p w14:paraId="7E1A1273" w14:textId="77777777" w:rsidR="00C03547" w:rsidRDefault="00D81512" w:rsidP="009A2D18">
      <w:pPr>
        <w:shd w:val="clear" w:color="auto" w:fill="F2F2F2" w:themeFill="background1" w:themeFillShade="F2"/>
        <w:ind w:left="1134" w:right="542"/>
        <w:jc w:val="both"/>
        <w:rPr>
          <w:rFonts w:ascii="Abadi" w:hAnsi="Abadi"/>
          <w:b/>
          <w:bCs/>
          <w:sz w:val="21"/>
          <w:szCs w:val="21"/>
        </w:rPr>
      </w:pPr>
      <w:r w:rsidRPr="00C03547">
        <w:rPr>
          <w:rFonts w:ascii="Abadi" w:hAnsi="Abadi"/>
          <w:b/>
          <w:bCs/>
          <w:sz w:val="21"/>
          <w:szCs w:val="21"/>
        </w:rPr>
        <w:t>(Sube a tribuna el diputado David Martinez Mendizábal, para hablar de la iniciativa al respecto)</w:t>
      </w:r>
    </w:p>
    <w:p w14:paraId="51F2C82B" w14:textId="77777777" w:rsidR="00BC44D7" w:rsidRDefault="00A07D3C" w:rsidP="00A07D3C">
      <w:pPr>
        <w:ind w:left="2832"/>
        <w:jc w:val="both"/>
        <w:rPr>
          <w:rFonts w:ascii="Abadi" w:hAnsi="Abadi"/>
          <w:b/>
          <w:bCs/>
          <w:sz w:val="21"/>
          <w:szCs w:val="21"/>
        </w:rPr>
      </w:pPr>
      <w:r>
        <w:rPr>
          <w:rFonts w:ascii="Abadi" w:hAnsi="Abadi"/>
          <w:b/>
          <w:bCs/>
          <w:sz w:val="21"/>
          <w:szCs w:val="21"/>
        </w:rPr>
        <w:t xml:space="preserve">           </w:t>
      </w:r>
    </w:p>
    <w:p w14:paraId="5BF4A830" w14:textId="2054028E" w:rsidR="00DC1D6C" w:rsidRPr="00C03547" w:rsidRDefault="00DC1D6C" w:rsidP="00BC44D7">
      <w:pPr>
        <w:ind w:left="3544" w:right="-167"/>
        <w:jc w:val="both"/>
        <w:rPr>
          <w:rFonts w:ascii="Abadi" w:hAnsi="Abadi"/>
          <w:b/>
          <w:bCs/>
          <w:sz w:val="21"/>
          <w:szCs w:val="21"/>
        </w:rPr>
      </w:pPr>
      <w:r w:rsidRPr="00C03547">
        <w:rPr>
          <w:rFonts w:ascii="Abadi" w:hAnsi="Abadi"/>
          <w:b/>
          <w:bCs/>
          <w:sz w:val="21"/>
          <w:szCs w:val="21"/>
        </w:rPr>
        <w:t>Pág.</w:t>
      </w:r>
      <w:r w:rsidR="00A07D3C">
        <w:rPr>
          <w:rFonts w:ascii="Abadi" w:hAnsi="Abadi"/>
          <w:b/>
          <w:bCs/>
          <w:sz w:val="21"/>
          <w:szCs w:val="21"/>
        </w:rPr>
        <w:t xml:space="preserve"> 66</w:t>
      </w:r>
    </w:p>
    <w:p w14:paraId="1DEA8042" w14:textId="77777777" w:rsidR="00DC1D6C" w:rsidRPr="00DC1D6C" w:rsidRDefault="00DC1D6C" w:rsidP="00DC1D6C">
      <w:pPr>
        <w:jc w:val="both"/>
        <w:rPr>
          <w:rFonts w:ascii="Abadi" w:hAnsi="Abadi"/>
          <w:b/>
          <w:bCs/>
          <w:sz w:val="21"/>
          <w:szCs w:val="21"/>
        </w:rPr>
      </w:pPr>
    </w:p>
    <w:p w14:paraId="27BD1C04" w14:textId="1FEB10B8"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Presentación de la iniciativa formulada por la diputada Hades Berenice Aguilar </w:t>
      </w:r>
      <w:r w:rsidRPr="00170A29">
        <w:rPr>
          <w:rFonts w:ascii="Abadi" w:hAnsi="Abadi"/>
          <w:b/>
          <w:bCs/>
          <w:sz w:val="21"/>
          <w:szCs w:val="21"/>
        </w:rPr>
        <w:t>Castillo integrante del Grupo Parlamentario del Partido MORENA a fin de adicionar una fracción VI al artículo 12 y una fracción IV al artículo 13 de la Ley para la Protección y Atención del Migrante y sus Familias del Estado de Guanajuato.</w:t>
      </w:r>
    </w:p>
    <w:p w14:paraId="0587A886" w14:textId="53486FA3" w:rsidR="005533CF" w:rsidRPr="00EA16E6" w:rsidRDefault="005533CF" w:rsidP="00432448">
      <w:pPr>
        <w:spacing w:after="160" w:line="259" w:lineRule="auto"/>
        <w:ind w:left="2832" w:right="-25" w:firstLine="708"/>
        <w:contextualSpacing/>
        <w:jc w:val="both"/>
        <w:rPr>
          <w:rFonts w:ascii="Abadi" w:hAnsi="Abadi"/>
          <w:b/>
          <w:bCs/>
          <w:sz w:val="21"/>
          <w:szCs w:val="21"/>
        </w:rPr>
      </w:pPr>
      <w:r w:rsidRPr="00EA16E6">
        <w:rPr>
          <w:rFonts w:ascii="Abadi" w:hAnsi="Abadi"/>
          <w:b/>
          <w:bCs/>
          <w:sz w:val="21"/>
          <w:szCs w:val="21"/>
        </w:rPr>
        <w:t>Pág.</w:t>
      </w:r>
      <w:r w:rsidR="00432448">
        <w:rPr>
          <w:rFonts w:ascii="Abadi" w:hAnsi="Abadi"/>
          <w:b/>
          <w:bCs/>
          <w:sz w:val="21"/>
          <w:szCs w:val="21"/>
        </w:rPr>
        <w:t xml:space="preserve"> 69</w:t>
      </w:r>
    </w:p>
    <w:p w14:paraId="17ED2D66" w14:textId="77777777" w:rsidR="005533CF" w:rsidRPr="005533CF" w:rsidRDefault="005533CF" w:rsidP="005533CF">
      <w:pPr>
        <w:spacing w:after="160" w:line="259" w:lineRule="auto"/>
        <w:ind w:right="542"/>
        <w:contextualSpacing/>
        <w:jc w:val="both"/>
        <w:rPr>
          <w:rFonts w:ascii="Abadi" w:hAnsi="Abadi"/>
          <w:b/>
          <w:bCs/>
          <w:sz w:val="21"/>
          <w:szCs w:val="21"/>
        </w:rPr>
      </w:pPr>
    </w:p>
    <w:p w14:paraId="203B59A7" w14:textId="74EA804C" w:rsidR="005533CF" w:rsidRPr="00577C59" w:rsidRDefault="005533CF" w:rsidP="009A2D18">
      <w:pPr>
        <w:shd w:val="clear" w:color="auto" w:fill="F2F2F2" w:themeFill="background1" w:themeFillShade="F2"/>
        <w:ind w:left="1134" w:right="542"/>
        <w:jc w:val="both"/>
        <w:rPr>
          <w:rFonts w:ascii="Abadi" w:hAnsi="Abadi"/>
          <w:b/>
          <w:bCs/>
          <w:sz w:val="21"/>
          <w:szCs w:val="21"/>
        </w:rPr>
      </w:pPr>
      <w:r w:rsidRPr="00577C59">
        <w:rPr>
          <w:rFonts w:ascii="Abadi" w:hAnsi="Abadi"/>
          <w:b/>
          <w:bCs/>
          <w:sz w:val="21"/>
          <w:szCs w:val="21"/>
        </w:rPr>
        <w:t>(Sube a tribuna la diputada Hades Aguilar, para hablar de la iniciativa en referencia)</w:t>
      </w:r>
    </w:p>
    <w:p w14:paraId="4779E18F" w14:textId="77777777" w:rsidR="00DC1D6C" w:rsidRDefault="00DC1D6C" w:rsidP="00221798">
      <w:pPr>
        <w:spacing w:after="160" w:line="259" w:lineRule="auto"/>
        <w:ind w:left="1134" w:right="542"/>
        <w:contextualSpacing/>
        <w:jc w:val="both"/>
        <w:rPr>
          <w:rFonts w:ascii="Abadi" w:hAnsi="Abadi"/>
          <w:b/>
          <w:bCs/>
          <w:sz w:val="21"/>
          <w:szCs w:val="21"/>
        </w:rPr>
      </w:pPr>
    </w:p>
    <w:p w14:paraId="775E2F31" w14:textId="3174000C" w:rsidR="00DC1D6C" w:rsidRPr="00DC1D6C" w:rsidRDefault="00DC1D6C" w:rsidP="00432448">
      <w:pPr>
        <w:spacing w:after="160" w:line="259" w:lineRule="auto"/>
        <w:ind w:left="2910" w:right="-25" w:firstLine="630"/>
        <w:contextualSpacing/>
        <w:jc w:val="both"/>
        <w:rPr>
          <w:rFonts w:ascii="Abadi" w:hAnsi="Abadi"/>
          <w:b/>
          <w:bCs/>
          <w:sz w:val="21"/>
          <w:szCs w:val="21"/>
        </w:rPr>
      </w:pPr>
      <w:r w:rsidRPr="00DC1D6C">
        <w:rPr>
          <w:rFonts w:ascii="Abadi" w:hAnsi="Abadi"/>
          <w:b/>
          <w:bCs/>
          <w:sz w:val="21"/>
          <w:szCs w:val="21"/>
        </w:rPr>
        <w:t>Pág.</w:t>
      </w:r>
      <w:r w:rsidR="00432448">
        <w:rPr>
          <w:rFonts w:ascii="Abadi" w:hAnsi="Abadi"/>
          <w:b/>
          <w:bCs/>
          <w:sz w:val="21"/>
          <w:szCs w:val="21"/>
        </w:rPr>
        <w:t>71</w:t>
      </w:r>
    </w:p>
    <w:p w14:paraId="6348E5E8" w14:textId="77777777" w:rsidR="00DC1D6C" w:rsidRPr="00DC1D6C" w:rsidRDefault="00DC1D6C" w:rsidP="00DC1D6C">
      <w:pPr>
        <w:jc w:val="both"/>
        <w:rPr>
          <w:rFonts w:ascii="Abadi" w:hAnsi="Abadi"/>
          <w:b/>
          <w:bCs/>
          <w:sz w:val="21"/>
          <w:szCs w:val="21"/>
        </w:rPr>
      </w:pPr>
    </w:p>
    <w:p w14:paraId="21B862FE" w14:textId="6B99F258" w:rsidR="00060F01" w:rsidRDefault="00060F01" w:rsidP="00146396">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Presentación de la iniciativa suscrita por las diputadas Dessire </w:t>
      </w:r>
      <w:proofErr w:type="spellStart"/>
      <w:r w:rsidRPr="00170A29">
        <w:rPr>
          <w:rFonts w:ascii="Abadi" w:hAnsi="Abadi"/>
          <w:b/>
          <w:bCs/>
          <w:sz w:val="21"/>
          <w:szCs w:val="21"/>
        </w:rPr>
        <w:t>Angel</w:t>
      </w:r>
      <w:proofErr w:type="spellEnd"/>
      <w:r w:rsidRPr="00170A29">
        <w:rPr>
          <w:rFonts w:ascii="Abadi" w:hAnsi="Abadi"/>
          <w:b/>
          <w:bCs/>
          <w:sz w:val="21"/>
          <w:szCs w:val="21"/>
        </w:rPr>
        <w:t xml:space="preserve"> Rocha, Yulma Rocha Aguilar y Martha Lourdes Ortega Roque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w:t>
      </w:r>
    </w:p>
    <w:p w14:paraId="15AF018A" w14:textId="31FB32A4" w:rsidR="00EA16E6" w:rsidRPr="00EA16E6" w:rsidRDefault="00EA16E6" w:rsidP="004F4A96">
      <w:pPr>
        <w:spacing w:after="160" w:line="259" w:lineRule="auto"/>
        <w:ind w:left="2832" w:right="-25" w:firstLine="708"/>
        <w:contextualSpacing/>
        <w:jc w:val="both"/>
        <w:rPr>
          <w:rFonts w:ascii="Abadi" w:hAnsi="Abadi"/>
          <w:b/>
          <w:bCs/>
          <w:sz w:val="21"/>
          <w:szCs w:val="21"/>
        </w:rPr>
      </w:pPr>
      <w:r w:rsidRPr="00EA16E6">
        <w:rPr>
          <w:rFonts w:ascii="Abadi" w:hAnsi="Abadi"/>
          <w:b/>
          <w:bCs/>
          <w:sz w:val="21"/>
          <w:szCs w:val="21"/>
        </w:rPr>
        <w:t>Pág.</w:t>
      </w:r>
      <w:r w:rsidR="00B143B7">
        <w:rPr>
          <w:rFonts w:ascii="Abadi" w:hAnsi="Abadi"/>
          <w:b/>
          <w:bCs/>
          <w:sz w:val="21"/>
          <w:szCs w:val="21"/>
        </w:rPr>
        <w:t xml:space="preserve"> 73</w:t>
      </w:r>
    </w:p>
    <w:p w14:paraId="0BF2FB3B" w14:textId="77777777" w:rsidR="00EA16E6" w:rsidRPr="00EA16E6" w:rsidRDefault="00EA16E6" w:rsidP="00EA16E6">
      <w:pPr>
        <w:spacing w:after="160" w:line="259" w:lineRule="auto"/>
        <w:ind w:right="542"/>
        <w:contextualSpacing/>
        <w:jc w:val="both"/>
        <w:rPr>
          <w:rFonts w:ascii="Abadi" w:hAnsi="Abadi"/>
          <w:b/>
          <w:bCs/>
          <w:sz w:val="21"/>
          <w:szCs w:val="21"/>
        </w:rPr>
      </w:pPr>
    </w:p>
    <w:p w14:paraId="53A492A0" w14:textId="7A693982" w:rsidR="00EA16E6" w:rsidRPr="00E21BBE" w:rsidRDefault="00EA16E6" w:rsidP="009A2D18">
      <w:pPr>
        <w:shd w:val="clear" w:color="auto" w:fill="F2F2F2" w:themeFill="background1" w:themeFillShade="F2"/>
        <w:ind w:left="1134" w:right="542"/>
        <w:jc w:val="both"/>
        <w:rPr>
          <w:rFonts w:ascii="Abadi" w:hAnsi="Abadi"/>
          <w:b/>
          <w:bCs/>
          <w:sz w:val="21"/>
          <w:szCs w:val="21"/>
        </w:rPr>
      </w:pPr>
      <w:r w:rsidRPr="00E21BBE">
        <w:rPr>
          <w:rFonts w:ascii="Abadi" w:hAnsi="Abadi"/>
          <w:b/>
          <w:bCs/>
          <w:sz w:val="21"/>
          <w:szCs w:val="21"/>
        </w:rPr>
        <w:t xml:space="preserve">(Sube a tribuna la diputada Dessire </w:t>
      </w:r>
      <w:proofErr w:type="spellStart"/>
      <w:r w:rsidRPr="00E21BBE">
        <w:rPr>
          <w:rFonts w:ascii="Abadi" w:hAnsi="Abadi"/>
          <w:b/>
          <w:bCs/>
          <w:sz w:val="21"/>
          <w:szCs w:val="21"/>
        </w:rPr>
        <w:t>Angel</w:t>
      </w:r>
      <w:proofErr w:type="spellEnd"/>
      <w:r w:rsidRPr="00E21BBE">
        <w:rPr>
          <w:rFonts w:ascii="Abadi" w:hAnsi="Abadi"/>
          <w:b/>
          <w:bCs/>
          <w:sz w:val="21"/>
          <w:szCs w:val="21"/>
        </w:rPr>
        <w:t xml:space="preserve"> Rocha, para hablar de la iniciativa en referencia)</w:t>
      </w:r>
    </w:p>
    <w:p w14:paraId="72F867F2" w14:textId="77777777" w:rsidR="00DC1D6C" w:rsidRDefault="00DC1D6C" w:rsidP="00DC1D6C">
      <w:pPr>
        <w:spacing w:after="160" w:line="259" w:lineRule="auto"/>
        <w:ind w:left="360" w:right="-25"/>
        <w:contextualSpacing/>
        <w:jc w:val="both"/>
        <w:rPr>
          <w:rFonts w:ascii="Abadi" w:hAnsi="Abadi"/>
          <w:b/>
          <w:bCs/>
          <w:sz w:val="21"/>
          <w:szCs w:val="21"/>
        </w:rPr>
      </w:pPr>
    </w:p>
    <w:p w14:paraId="2C23312D" w14:textId="1DC41CCD" w:rsidR="00DC1D6C" w:rsidRPr="00DC1D6C" w:rsidRDefault="00DC1D6C" w:rsidP="00E21BBE">
      <w:pPr>
        <w:spacing w:after="160" w:line="259" w:lineRule="auto"/>
        <w:ind w:left="2202" w:right="-25" w:firstLine="1200"/>
        <w:contextualSpacing/>
        <w:jc w:val="both"/>
        <w:rPr>
          <w:rFonts w:ascii="Abadi" w:hAnsi="Abadi"/>
          <w:b/>
          <w:bCs/>
          <w:sz w:val="21"/>
          <w:szCs w:val="21"/>
        </w:rPr>
      </w:pPr>
      <w:r w:rsidRPr="00DC1D6C">
        <w:rPr>
          <w:rFonts w:ascii="Abadi" w:hAnsi="Abadi"/>
          <w:b/>
          <w:bCs/>
          <w:sz w:val="21"/>
          <w:szCs w:val="21"/>
        </w:rPr>
        <w:t>Pág.</w:t>
      </w:r>
      <w:r w:rsidR="00CF72C4">
        <w:rPr>
          <w:rFonts w:ascii="Abadi" w:hAnsi="Abadi"/>
          <w:b/>
          <w:bCs/>
          <w:sz w:val="21"/>
          <w:szCs w:val="21"/>
        </w:rPr>
        <w:t xml:space="preserve"> 110</w:t>
      </w:r>
    </w:p>
    <w:p w14:paraId="31D0202C" w14:textId="77777777" w:rsidR="00DC1D6C" w:rsidRPr="00DC1D6C" w:rsidRDefault="00DC1D6C" w:rsidP="00DC1D6C">
      <w:pPr>
        <w:jc w:val="both"/>
        <w:rPr>
          <w:rFonts w:ascii="Abadi" w:hAnsi="Abadi"/>
          <w:b/>
          <w:bCs/>
          <w:sz w:val="21"/>
          <w:szCs w:val="21"/>
        </w:rPr>
      </w:pPr>
    </w:p>
    <w:p w14:paraId="3EA2954D" w14:textId="4638194E" w:rsidR="00060F01" w:rsidRDefault="00060F01" w:rsidP="00146396">
      <w:pPr>
        <w:pStyle w:val="Prrafodelista"/>
        <w:numPr>
          <w:ilvl w:val="0"/>
          <w:numId w:val="8"/>
        </w:numPr>
        <w:spacing w:after="160" w:line="259" w:lineRule="auto"/>
        <w:ind w:left="1134" w:right="400"/>
        <w:contextualSpacing/>
        <w:jc w:val="both"/>
        <w:rPr>
          <w:rFonts w:ascii="Abadi" w:hAnsi="Abadi"/>
          <w:b/>
          <w:bCs/>
          <w:sz w:val="21"/>
          <w:szCs w:val="21"/>
        </w:rPr>
      </w:pPr>
      <w:r w:rsidRPr="00170A29">
        <w:rPr>
          <w:rFonts w:ascii="Abadi" w:hAnsi="Abadi"/>
          <w:b/>
          <w:bCs/>
          <w:sz w:val="21"/>
          <w:szCs w:val="21"/>
        </w:rPr>
        <w:t xml:space="preserve">Presentación de la iniciativa suscrita por la diputada Hades Berenice Aguilar Castillo integrante del Grupo </w:t>
      </w:r>
      <w:r w:rsidRPr="00170A29">
        <w:rPr>
          <w:rFonts w:ascii="Abadi" w:hAnsi="Abadi"/>
          <w:b/>
          <w:bCs/>
          <w:sz w:val="21"/>
          <w:szCs w:val="21"/>
        </w:rPr>
        <w:lastRenderedPageBreak/>
        <w:t>Parlamentario del Partido MORENA a efecto de adicionar una fracción IV al artículo 2 de la Ley de los Derechos de Niñas, Niños y Adolescentes del Estado de Guanajuato.</w:t>
      </w:r>
    </w:p>
    <w:p w14:paraId="2B3BC239" w14:textId="4CBA3B9D" w:rsidR="00F42E10" w:rsidRPr="00F42E10" w:rsidRDefault="00F42E10" w:rsidP="00CB30F8">
      <w:pPr>
        <w:spacing w:after="160" w:line="259" w:lineRule="auto"/>
        <w:ind w:left="3540" w:right="-308"/>
        <w:contextualSpacing/>
        <w:jc w:val="both"/>
        <w:rPr>
          <w:rFonts w:ascii="Abadi" w:hAnsi="Abadi"/>
          <w:b/>
          <w:bCs/>
          <w:sz w:val="21"/>
          <w:szCs w:val="21"/>
        </w:rPr>
      </w:pPr>
      <w:r w:rsidRPr="00F42E10">
        <w:rPr>
          <w:rFonts w:ascii="Abadi" w:hAnsi="Abadi"/>
          <w:b/>
          <w:bCs/>
          <w:sz w:val="21"/>
          <w:szCs w:val="21"/>
        </w:rPr>
        <w:t>Pág.</w:t>
      </w:r>
      <w:r w:rsidR="00CB30F8">
        <w:rPr>
          <w:rFonts w:ascii="Abadi" w:hAnsi="Abadi"/>
          <w:b/>
          <w:bCs/>
          <w:sz w:val="21"/>
          <w:szCs w:val="21"/>
        </w:rPr>
        <w:t xml:space="preserve"> 112</w:t>
      </w:r>
    </w:p>
    <w:p w14:paraId="712FAE02" w14:textId="77777777" w:rsidR="00F42E10" w:rsidRPr="00F42E10" w:rsidRDefault="00F42E10" w:rsidP="00F42E10">
      <w:pPr>
        <w:spacing w:after="160" w:line="259" w:lineRule="auto"/>
        <w:ind w:right="400"/>
        <w:contextualSpacing/>
        <w:jc w:val="both"/>
        <w:rPr>
          <w:rFonts w:ascii="Abadi" w:hAnsi="Abadi"/>
          <w:b/>
          <w:bCs/>
          <w:sz w:val="21"/>
          <w:szCs w:val="21"/>
        </w:rPr>
      </w:pPr>
    </w:p>
    <w:p w14:paraId="7E467B38" w14:textId="77777777" w:rsidR="00060F01" w:rsidRPr="00170A29" w:rsidRDefault="00060F01" w:rsidP="00060F01">
      <w:pPr>
        <w:jc w:val="both"/>
        <w:rPr>
          <w:rFonts w:ascii="Abadi" w:hAnsi="Abadi"/>
          <w:b/>
          <w:bCs/>
          <w:sz w:val="21"/>
          <w:szCs w:val="21"/>
        </w:rPr>
      </w:pPr>
    </w:p>
    <w:p w14:paraId="70F201C9" w14:textId="533EACE9" w:rsidR="00060F01" w:rsidRDefault="00060F01" w:rsidP="00146396">
      <w:pPr>
        <w:pStyle w:val="Prrafodelista"/>
        <w:numPr>
          <w:ilvl w:val="0"/>
          <w:numId w:val="8"/>
        </w:numPr>
        <w:spacing w:after="160" w:line="259" w:lineRule="auto"/>
        <w:ind w:left="1134" w:right="400"/>
        <w:contextualSpacing/>
        <w:jc w:val="both"/>
        <w:rPr>
          <w:rFonts w:ascii="Abadi" w:hAnsi="Abadi"/>
          <w:b/>
          <w:bCs/>
          <w:sz w:val="21"/>
          <w:szCs w:val="21"/>
        </w:rPr>
      </w:pPr>
      <w:r w:rsidRPr="00170A29">
        <w:rPr>
          <w:rFonts w:ascii="Abadi" w:hAnsi="Abadi"/>
          <w:b/>
          <w:bCs/>
          <w:sz w:val="21"/>
          <w:szCs w:val="21"/>
        </w:rPr>
        <w:t>Presentación de la iniciativa formulada por el diputado Ernesto Alejandro Prieto Gallardo integrante del Grupo Parlamentario del Partido MORENA a efecto de adicionar los párrafos quinto y sexto a la fracción X del artículo 30; una fracción XI al artículo 31 y una fracción XVIII al artículo 38 de la Ley de Bebidas Alcohólicas para el Estado de Guanajuato y sus Municipios.</w:t>
      </w:r>
    </w:p>
    <w:p w14:paraId="08861DEE" w14:textId="77777777" w:rsidR="004549D1" w:rsidRPr="004549D1" w:rsidRDefault="004549D1" w:rsidP="004549D1">
      <w:pPr>
        <w:pStyle w:val="Prrafodelista"/>
        <w:rPr>
          <w:rFonts w:ascii="Abadi" w:hAnsi="Abadi"/>
          <w:b/>
          <w:bCs/>
          <w:sz w:val="21"/>
          <w:szCs w:val="21"/>
        </w:rPr>
      </w:pPr>
    </w:p>
    <w:p w14:paraId="3F25F470" w14:textId="5069BBF8" w:rsidR="004549D1" w:rsidRPr="006862B0" w:rsidRDefault="004549D1" w:rsidP="00CA4128">
      <w:pPr>
        <w:spacing w:after="160" w:line="259" w:lineRule="auto"/>
        <w:ind w:left="3402" w:right="-25"/>
        <w:contextualSpacing/>
        <w:jc w:val="both"/>
        <w:rPr>
          <w:rFonts w:ascii="Abadi" w:hAnsi="Abadi"/>
          <w:b/>
          <w:bCs/>
          <w:sz w:val="21"/>
          <w:szCs w:val="21"/>
        </w:rPr>
      </w:pPr>
      <w:r w:rsidRPr="006862B0">
        <w:rPr>
          <w:rFonts w:ascii="Abadi" w:hAnsi="Abadi"/>
          <w:b/>
          <w:bCs/>
          <w:sz w:val="21"/>
          <w:szCs w:val="21"/>
        </w:rPr>
        <w:t>Pág.</w:t>
      </w:r>
      <w:r w:rsidR="00CA4128">
        <w:rPr>
          <w:rFonts w:ascii="Abadi" w:hAnsi="Abadi"/>
          <w:b/>
          <w:bCs/>
          <w:sz w:val="21"/>
          <w:szCs w:val="21"/>
        </w:rPr>
        <w:t xml:space="preserve"> 114</w:t>
      </w:r>
    </w:p>
    <w:p w14:paraId="267C4595" w14:textId="77777777" w:rsidR="004549D1" w:rsidRPr="004549D1" w:rsidRDefault="004549D1" w:rsidP="004549D1">
      <w:pPr>
        <w:spacing w:after="160" w:line="259" w:lineRule="auto"/>
        <w:ind w:right="400"/>
        <w:contextualSpacing/>
        <w:jc w:val="both"/>
        <w:rPr>
          <w:rFonts w:ascii="Abadi" w:hAnsi="Abadi"/>
          <w:b/>
          <w:bCs/>
          <w:sz w:val="21"/>
          <w:szCs w:val="21"/>
        </w:rPr>
      </w:pPr>
    </w:p>
    <w:p w14:paraId="73B71F74" w14:textId="6F4A35E8" w:rsidR="004549D1" w:rsidRDefault="004549D1" w:rsidP="00957764">
      <w:pPr>
        <w:shd w:val="clear" w:color="auto" w:fill="F2F2F2" w:themeFill="background1" w:themeFillShade="F2"/>
        <w:ind w:left="1134" w:right="400"/>
        <w:jc w:val="both"/>
        <w:rPr>
          <w:rFonts w:ascii="Abadi" w:hAnsi="Abadi"/>
          <w:b/>
          <w:bCs/>
          <w:sz w:val="21"/>
          <w:szCs w:val="21"/>
        </w:rPr>
      </w:pPr>
      <w:r w:rsidRPr="00AC4309">
        <w:rPr>
          <w:rFonts w:ascii="Abadi" w:hAnsi="Abadi"/>
          <w:b/>
          <w:bCs/>
          <w:sz w:val="21"/>
          <w:szCs w:val="21"/>
        </w:rPr>
        <w:t>(Sube a tribuna el diputado Ernesto Alejandro Prieto Gallardo, para hablar de la iniciativa en referencia)</w:t>
      </w:r>
    </w:p>
    <w:p w14:paraId="0D02E6B1" w14:textId="4358CCDF" w:rsidR="00E21BBE" w:rsidRDefault="00E21BBE" w:rsidP="00221798">
      <w:pPr>
        <w:ind w:left="1134" w:right="400"/>
        <w:jc w:val="both"/>
        <w:rPr>
          <w:rFonts w:ascii="Abadi" w:hAnsi="Abadi"/>
          <w:b/>
          <w:bCs/>
          <w:sz w:val="21"/>
          <w:szCs w:val="21"/>
        </w:rPr>
      </w:pPr>
    </w:p>
    <w:p w14:paraId="7D3473AE" w14:textId="33B51407" w:rsidR="00E21BBE" w:rsidRPr="006862B0" w:rsidRDefault="00E21BBE" w:rsidP="00CA4128">
      <w:pPr>
        <w:spacing w:after="160" w:line="259" w:lineRule="auto"/>
        <w:ind w:left="3402" w:right="-25"/>
        <w:contextualSpacing/>
        <w:jc w:val="both"/>
        <w:rPr>
          <w:rFonts w:ascii="Abadi" w:hAnsi="Abadi"/>
          <w:b/>
          <w:bCs/>
          <w:sz w:val="21"/>
          <w:szCs w:val="21"/>
        </w:rPr>
      </w:pPr>
      <w:r w:rsidRPr="006862B0">
        <w:rPr>
          <w:rFonts w:ascii="Abadi" w:hAnsi="Abadi"/>
          <w:b/>
          <w:bCs/>
          <w:sz w:val="21"/>
          <w:szCs w:val="21"/>
        </w:rPr>
        <w:t>Pág.</w:t>
      </w:r>
      <w:r w:rsidR="00CA4128">
        <w:rPr>
          <w:rFonts w:ascii="Abadi" w:hAnsi="Abadi"/>
          <w:b/>
          <w:bCs/>
          <w:sz w:val="21"/>
          <w:szCs w:val="21"/>
        </w:rPr>
        <w:t xml:space="preserve"> 117</w:t>
      </w:r>
    </w:p>
    <w:p w14:paraId="40B8662C" w14:textId="77777777" w:rsidR="00E21BBE" w:rsidRPr="00AC4309" w:rsidRDefault="00E21BBE" w:rsidP="00221798">
      <w:pPr>
        <w:ind w:left="1134" w:right="400"/>
        <w:jc w:val="both"/>
        <w:rPr>
          <w:rFonts w:ascii="Abadi" w:hAnsi="Abadi"/>
          <w:b/>
          <w:bCs/>
          <w:sz w:val="21"/>
          <w:szCs w:val="21"/>
        </w:rPr>
      </w:pPr>
    </w:p>
    <w:p w14:paraId="0F3B7256" w14:textId="77777777" w:rsidR="00060F01" w:rsidRPr="00170A29" w:rsidRDefault="00060F01" w:rsidP="00146396">
      <w:pPr>
        <w:ind w:left="1134" w:right="400"/>
        <w:jc w:val="both"/>
        <w:rPr>
          <w:rFonts w:ascii="Abadi" w:hAnsi="Abadi"/>
          <w:b/>
          <w:bCs/>
          <w:sz w:val="21"/>
          <w:szCs w:val="21"/>
        </w:rPr>
      </w:pPr>
    </w:p>
    <w:p w14:paraId="769DF986" w14:textId="5F3DBBEB" w:rsidR="00060F01" w:rsidRDefault="00060F01" w:rsidP="00146396">
      <w:pPr>
        <w:pStyle w:val="Prrafodelista"/>
        <w:numPr>
          <w:ilvl w:val="0"/>
          <w:numId w:val="8"/>
        </w:numPr>
        <w:spacing w:after="160" w:line="259" w:lineRule="auto"/>
        <w:ind w:left="1134" w:right="400"/>
        <w:contextualSpacing/>
        <w:jc w:val="both"/>
        <w:rPr>
          <w:rFonts w:ascii="Abadi" w:hAnsi="Abadi"/>
          <w:b/>
          <w:bCs/>
          <w:sz w:val="21"/>
          <w:szCs w:val="21"/>
        </w:rPr>
      </w:pPr>
      <w:r w:rsidRPr="00170A29">
        <w:rPr>
          <w:rFonts w:ascii="Abadi" w:hAnsi="Abadi"/>
          <w:b/>
          <w:bCs/>
          <w:sz w:val="21"/>
          <w:szCs w:val="21"/>
        </w:rPr>
        <w:t xml:space="preserve">Presentación de la solicitud formulada por el ayuntamiento de Silao de la Victoria, </w:t>
      </w:r>
      <w:proofErr w:type="spellStart"/>
      <w:r w:rsidRPr="00170A29">
        <w:rPr>
          <w:rFonts w:ascii="Abadi" w:hAnsi="Abadi"/>
          <w:b/>
          <w:bCs/>
          <w:sz w:val="21"/>
          <w:szCs w:val="21"/>
        </w:rPr>
        <w:t>Gto</w:t>
      </w:r>
      <w:proofErr w:type="spellEnd"/>
      <w:r w:rsidRPr="00170A29">
        <w:rPr>
          <w:rFonts w:ascii="Abadi" w:hAnsi="Abadi"/>
          <w:b/>
          <w:bCs/>
          <w:sz w:val="21"/>
          <w:szCs w:val="21"/>
        </w:rPr>
        <w:t>., a efecto de que se le autorice la contratación de un crédito para destinarlo a diversos proyectos de inversión pública productiva.</w:t>
      </w:r>
    </w:p>
    <w:p w14:paraId="3E85A7B8" w14:textId="5E31703A" w:rsidR="00DC1D6C" w:rsidRPr="00DC1D6C" w:rsidRDefault="00DC1D6C" w:rsidP="00E21BBE">
      <w:pPr>
        <w:spacing w:after="160" w:line="259" w:lineRule="auto"/>
        <w:ind w:left="3402" w:right="-25"/>
        <w:contextualSpacing/>
        <w:jc w:val="both"/>
        <w:rPr>
          <w:rFonts w:ascii="Abadi" w:hAnsi="Abadi"/>
          <w:b/>
          <w:bCs/>
          <w:sz w:val="21"/>
          <w:szCs w:val="21"/>
        </w:rPr>
      </w:pPr>
      <w:r w:rsidRPr="00DC1D6C">
        <w:rPr>
          <w:rFonts w:ascii="Abadi" w:hAnsi="Abadi"/>
          <w:b/>
          <w:bCs/>
          <w:sz w:val="21"/>
          <w:szCs w:val="21"/>
        </w:rPr>
        <w:t>Pág.</w:t>
      </w:r>
      <w:r w:rsidR="00E461D0">
        <w:rPr>
          <w:rFonts w:ascii="Abadi" w:hAnsi="Abadi"/>
          <w:b/>
          <w:bCs/>
          <w:sz w:val="21"/>
          <w:szCs w:val="21"/>
        </w:rPr>
        <w:t xml:space="preserve"> 120</w:t>
      </w:r>
    </w:p>
    <w:p w14:paraId="5E5F14D0" w14:textId="77777777" w:rsidR="00DC1D6C" w:rsidRPr="00DC1D6C" w:rsidRDefault="00DC1D6C" w:rsidP="00DC1D6C">
      <w:pPr>
        <w:spacing w:after="160" w:line="259" w:lineRule="auto"/>
        <w:ind w:right="400"/>
        <w:contextualSpacing/>
        <w:jc w:val="both"/>
        <w:rPr>
          <w:rFonts w:ascii="Abadi" w:hAnsi="Abadi"/>
          <w:b/>
          <w:bCs/>
          <w:sz w:val="21"/>
          <w:szCs w:val="21"/>
        </w:rPr>
      </w:pPr>
    </w:p>
    <w:p w14:paraId="314CE3DF" w14:textId="77777777" w:rsidR="003664C7" w:rsidRPr="00170A29" w:rsidRDefault="003664C7" w:rsidP="00146396">
      <w:pPr>
        <w:ind w:left="1134" w:right="400"/>
        <w:jc w:val="both"/>
        <w:rPr>
          <w:rFonts w:ascii="Abadi" w:hAnsi="Abadi"/>
          <w:b/>
          <w:bCs/>
          <w:sz w:val="21"/>
          <w:szCs w:val="21"/>
        </w:rPr>
      </w:pPr>
    </w:p>
    <w:p w14:paraId="654B3FFD" w14:textId="46D68F4B" w:rsidR="00060F01" w:rsidRDefault="00060F01" w:rsidP="00063F28">
      <w:pPr>
        <w:pStyle w:val="Prrafodelista"/>
        <w:numPr>
          <w:ilvl w:val="0"/>
          <w:numId w:val="8"/>
        </w:numPr>
        <w:spacing w:after="160" w:line="259" w:lineRule="auto"/>
        <w:ind w:left="1134" w:right="400"/>
        <w:contextualSpacing/>
        <w:jc w:val="both"/>
        <w:rPr>
          <w:rFonts w:ascii="Abadi" w:hAnsi="Abadi"/>
          <w:b/>
          <w:bCs/>
          <w:sz w:val="21"/>
          <w:szCs w:val="21"/>
        </w:rPr>
      </w:pPr>
      <w:r w:rsidRPr="00170A29">
        <w:rPr>
          <w:rFonts w:ascii="Abadi" w:hAnsi="Abadi"/>
          <w:b/>
          <w:bCs/>
          <w:sz w:val="21"/>
          <w:szCs w:val="21"/>
        </w:rPr>
        <w:t xml:space="preserve">Presentación de la propuesta de punto de acuerdo de obvia resolución formulada por diputadas y diputados integrantes del Grupo Parlamentario del Partido MORENA a efecto de exhortar </w:t>
      </w:r>
      <w:r w:rsidRPr="00170A29">
        <w:rPr>
          <w:rFonts w:ascii="Abadi" w:hAnsi="Abadi"/>
          <w:b/>
          <w:bCs/>
          <w:sz w:val="21"/>
          <w:szCs w:val="21"/>
        </w:rPr>
        <w:t xml:space="preserve">al titular de la Auditoría Superior del Estado de Guanajuato, Javier Pérez Salazar para que lleve a cabo una auditoría específica de cumplimiento al Poder Ejecutivo del Estado de Guanajuato, la cual deberá comprender la totalidad de los recursos públicos destinados a la inversión en la sociedad anónima promotora de inversión de capital variable y sociedad financiera de objeto múltiple denominada GTO Leasing </w:t>
      </w:r>
      <w:proofErr w:type="spellStart"/>
      <w:r w:rsidRPr="00170A29">
        <w:rPr>
          <w:rFonts w:ascii="Abadi" w:hAnsi="Abadi"/>
          <w:b/>
          <w:bCs/>
          <w:sz w:val="21"/>
          <w:szCs w:val="21"/>
        </w:rPr>
        <w:t>Services</w:t>
      </w:r>
      <w:proofErr w:type="spellEnd"/>
      <w:r w:rsidRPr="00170A29">
        <w:rPr>
          <w:rFonts w:ascii="Abadi" w:hAnsi="Abadi"/>
          <w:b/>
          <w:bCs/>
          <w:sz w:val="21"/>
          <w:szCs w:val="21"/>
        </w:rPr>
        <w:t>, así como aquellos destinados en la adjudicación y contratación de bienes y servicios de dicha sociedad por parte del Estado de Guanajuato, por los ejercicios fiscales 2020, 2021 y concomitante a 2022 y, en su caso, aprobación de la misma.</w:t>
      </w:r>
    </w:p>
    <w:p w14:paraId="085D9794" w14:textId="3C2B56C3" w:rsidR="00DC1D6C" w:rsidRPr="00DC1D6C" w:rsidRDefault="00DC1D6C" w:rsidP="00E461D0">
      <w:pPr>
        <w:spacing w:after="160" w:line="259" w:lineRule="auto"/>
        <w:ind w:left="3544" w:right="-167"/>
        <w:contextualSpacing/>
        <w:jc w:val="both"/>
        <w:rPr>
          <w:rFonts w:ascii="Abadi" w:hAnsi="Abadi"/>
          <w:b/>
          <w:bCs/>
          <w:sz w:val="21"/>
          <w:szCs w:val="21"/>
        </w:rPr>
      </w:pPr>
      <w:r w:rsidRPr="00DC1D6C">
        <w:rPr>
          <w:rFonts w:ascii="Abadi" w:hAnsi="Abadi"/>
          <w:b/>
          <w:bCs/>
          <w:sz w:val="21"/>
          <w:szCs w:val="21"/>
        </w:rPr>
        <w:t>Pág.</w:t>
      </w:r>
      <w:r w:rsidR="00E461D0">
        <w:rPr>
          <w:rFonts w:ascii="Abadi" w:hAnsi="Abadi"/>
          <w:b/>
          <w:bCs/>
          <w:sz w:val="21"/>
          <w:szCs w:val="21"/>
        </w:rPr>
        <w:t xml:space="preserve"> 122</w:t>
      </w:r>
    </w:p>
    <w:p w14:paraId="304403DE" w14:textId="77777777" w:rsidR="00DC1D6C" w:rsidRPr="00DC1D6C" w:rsidRDefault="00DC1D6C" w:rsidP="00DC1D6C">
      <w:pPr>
        <w:spacing w:after="160" w:line="259" w:lineRule="auto"/>
        <w:ind w:right="400"/>
        <w:contextualSpacing/>
        <w:jc w:val="both"/>
        <w:rPr>
          <w:rFonts w:ascii="Abadi" w:hAnsi="Abadi"/>
          <w:b/>
          <w:bCs/>
          <w:sz w:val="21"/>
          <w:szCs w:val="21"/>
        </w:rPr>
      </w:pPr>
    </w:p>
    <w:p w14:paraId="62AE998A" w14:textId="77777777" w:rsidR="00DC1D6C" w:rsidRPr="00DC1D6C" w:rsidRDefault="00DC1D6C" w:rsidP="00DC1D6C">
      <w:pPr>
        <w:spacing w:after="160" w:line="259" w:lineRule="auto"/>
        <w:ind w:right="400"/>
        <w:contextualSpacing/>
        <w:jc w:val="both"/>
        <w:rPr>
          <w:rFonts w:ascii="Abadi" w:hAnsi="Abadi"/>
          <w:b/>
          <w:bCs/>
          <w:sz w:val="21"/>
          <w:szCs w:val="21"/>
        </w:rPr>
      </w:pPr>
    </w:p>
    <w:p w14:paraId="7FDDFF79" w14:textId="722D1FC0" w:rsidR="00DC1D6C" w:rsidRPr="00221798" w:rsidRDefault="00DC1D6C" w:rsidP="00A75302">
      <w:pPr>
        <w:shd w:val="clear" w:color="auto" w:fill="F2F2F2" w:themeFill="background1" w:themeFillShade="F2"/>
        <w:ind w:left="1134" w:right="400"/>
        <w:jc w:val="both"/>
        <w:rPr>
          <w:rFonts w:ascii="Abadi" w:hAnsi="Abadi"/>
          <w:b/>
          <w:bCs/>
          <w:sz w:val="21"/>
          <w:szCs w:val="21"/>
        </w:rPr>
      </w:pPr>
      <w:r w:rsidRPr="00221798">
        <w:rPr>
          <w:rFonts w:ascii="Abadi" w:hAnsi="Abadi"/>
          <w:b/>
          <w:bCs/>
          <w:sz w:val="21"/>
          <w:szCs w:val="21"/>
        </w:rPr>
        <w:t>(Sube a tribuna la Diputada Martha Edith Moreno Valencia para hablar del punto de acuerdo de obvia resolución en referencia)</w:t>
      </w:r>
    </w:p>
    <w:p w14:paraId="156C6943" w14:textId="77777777" w:rsidR="00BB7A4B" w:rsidRDefault="00BB7A4B" w:rsidP="00BB7A4B">
      <w:pPr>
        <w:spacing w:after="160" w:line="259" w:lineRule="auto"/>
        <w:ind w:left="3402" w:right="-25"/>
        <w:contextualSpacing/>
        <w:jc w:val="both"/>
        <w:rPr>
          <w:rFonts w:ascii="Abadi" w:hAnsi="Abadi"/>
          <w:b/>
          <w:bCs/>
          <w:sz w:val="21"/>
          <w:szCs w:val="21"/>
        </w:rPr>
      </w:pPr>
    </w:p>
    <w:p w14:paraId="751A2BF5" w14:textId="169962B5" w:rsidR="00DC1D6C" w:rsidRDefault="00DC1D6C" w:rsidP="00BB7A4B">
      <w:pPr>
        <w:spacing w:after="160" w:line="259" w:lineRule="auto"/>
        <w:ind w:left="3544" w:right="-167"/>
        <w:contextualSpacing/>
        <w:jc w:val="both"/>
        <w:rPr>
          <w:rFonts w:ascii="Abadi" w:hAnsi="Abadi"/>
          <w:b/>
          <w:bCs/>
          <w:sz w:val="21"/>
          <w:szCs w:val="21"/>
        </w:rPr>
      </w:pPr>
      <w:r w:rsidRPr="00DC1D6C">
        <w:rPr>
          <w:rFonts w:ascii="Abadi" w:hAnsi="Abadi"/>
          <w:b/>
          <w:bCs/>
          <w:sz w:val="21"/>
          <w:szCs w:val="21"/>
        </w:rPr>
        <w:t>Pág.</w:t>
      </w:r>
      <w:r w:rsidR="00BB7A4B">
        <w:rPr>
          <w:rFonts w:ascii="Abadi" w:hAnsi="Abadi"/>
          <w:b/>
          <w:bCs/>
          <w:sz w:val="21"/>
          <w:szCs w:val="21"/>
        </w:rPr>
        <w:t xml:space="preserve"> 125</w:t>
      </w:r>
    </w:p>
    <w:p w14:paraId="4A856C44" w14:textId="7B9759A5" w:rsidR="009978A3" w:rsidRDefault="009978A3" w:rsidP="00DC1D6C">
      <w:pPr>
        <w:spacing w:after="160" w:line="259" w:lineRule="auto"/>
        <w:ind w:right="-25"/>
        <w:contextualSpacing/>
        <w:jc w:val="both"/>
        <w:rPr>
          <w:rFonts w:ascii="Abadi" w:hAnsi="Abadi"/>
          <w:b/>
          <w:bCs/>
          <w:sz w:val="21"/>
          <w:szCs w:val="21"/>
        </w:rPr>
      </w:pPr>
    </w:p>
    <w:p w14:paraId="3F880934" w14:textId="0B96A409" w:rsidR="009978A3" w:rsidRDefault="009978A3" w:rsidP="00A75302">
      <w:pPr>
        <w:shd w:val="clear" w:color="auto" w:fill="F2F2F2" w:themeFill="background1" w:themeFillShade="F2"/>
        <w:ind w:left="1134" w:right="400"/>
        <w:jc w:val="both"/>
        <w:rPr>
          <w:rFonts w:ascii="Abadi" w:hAnsi="Abadi"/>
          <w:b/>
          <w:bCs/>
          <w:sz w:val="21"/>
          <w:szCs w:val="21"/>
        </w:rPr>
      </w:pPr>
      <w:r w:rsidRPr="000E0504">
        <w:rPr>
          <w:rFonts w:ascii="Abadi" w:hAnsi="Abadi"/>
          <w:b/>
          <w:bCs/>
          <w:sz w:val="21"/>
          <w:szCs w:val="21"/>
        </w:rPr>
        <w:t>(Sube a tribuna la diputada Alma Edwviges Alcaraz Hernández, para hablar a favor de la obvia</w:t>
      </w:r>
      <w:r>
        <w:rPr>
          <w:rFonts w:ascii="Abadi" w:hAnsi="Abadi"/>
          <w:b/>
          <w:bCs/>
          <w:sz w:val="21"/>
          <w:szCs w:val="21"/>
        </w:rPr>
        <w:t xml:space="preserve"> resolución</w:t>
      </w:r>
      <w:r w:rsidRPr="000E0504">
        <w:rPr>
          <w:rFonts w:ascii="Abadi" w:hAnsi="Abadi"/>
          <w:b/>
          <w:bCs/>
          <w:sz w:val="21"/>
          <w:szCs w:val="21"/>
        </w:rPr>
        <w:t>)</w:t>
      </w:r>
    </w:p>
    <w:p w14:paraId="2D1FB6ED" w14:textId="34B96AC7" w:rsidR="009978A3" w:rsidRDefault="009978A3" w:rsidP="009978A3">
      <w:pPr>
        <w:jc w:val="both"/>
        <w:rPr>
          <w:rFonts w:ascii="Abadi" w:hAnsi="Abadi"/>
          <w:b/>
          <w:bCs/>
          <w:sz w:val="21"/>
          <w:szCs w:val="21"/>
        </w:rPr>
      </w:pPr>
    </w:p>
    <w:p w14:paraId="2F0A535A" w14:textId="6F24F871" w:rsidR="009978A3" w:rsidRDefault="009978A3" w:rsidP="005C4E5D">
      <w:pPr>
        <w:spacing w:after="160" w:line="259" w:lineRule="auto"/>
        <w:ind w:left="3540" w:right="-167"/>
        <w:contextualSpacing/>
        <w:jc w:val="both"/>
        <w:rPr>
          <w:rFonts w:ascii="Abadi" w:hAnsi="Abadi"/>
          <w:b/>
          <w:bCs/>
          <w:sz w:val="21"/>
          <w:szCs w:val="21"/>
        </w:rPr>
      </w:pPr>
      <w:r w:rsidRPr="00DC1D6C">
        <w:rPr>
          <w:rFonts w:ascii="Abadi" w:hAnsi="Abadi"/>
          <w:b/>
          <w:bCs/>
          <w:sz w:val="21"/>
          <w:szCs w:val="21"/>
        </w:rPr>
        <w:t>Pág.</w:t>
      </w:r>
      <w:r w:rsidR="00BF538A">
        <w:rPr>
          <w:rFonts w:ascii="Abadi" w:hAnsi="Abadi"/>
          <w:b/>
          <w:bCs/>
          <w:sz w:val="21"/>
          <w:szCs w:val="21"/>
        </w:rPr>
        <w:t xml:space="preserve"> </w:t>
      </w:r>
      <w:r w:rsidR="005C4E5D">
        <w:rPr>
          <w:rFonts w:ascii="Abadi" w:hAnsi="Abadi"/>
          <w:b/>
          <w:bCs/>
          <w:sz w:val="21"/>
          <w:szCs w:val="21"/>
        </w:rPr>
        <w:t>128</w:t>
      </w:r>
    </w:p>
    <w:p w14:paraId="4842357A" w14:textId="77777777" w:rsidR="009978A3" w:rsidRPr="000E0504" w:rsidRDefault="009978A3" w:rsidP="009978A3">
      <w:pPr>
        <w:jc w:val="both"/>
        <w:rPr>
          <w:rFonts w:ascii="Abadi" w:hAnsi="Abadi"/>
          <w:b/>
          <w:bCs/>
          <w:sz w:val="21"/>
          <w:szCs w:val="21"/>
        </w:rPr>
      </w:pPr>
    </w:p>
    <w:p w14:paraId="1CD8FD47" w14:textId="67DCECC9" w:rsidR="00060F01" w:rsidRDefault="00060F01" w:rsidP="00063F28">
      <w:pPr>
        <w:pStyle w:val="Prrafodelista"/>
        <w:numPr>
          <w:ilvl w:val="0"/>
          <w:numId w:val="8"/>
        </w:numPr>
        <w:spacing w:after="160" w:line="259" w:lineRule="auto"/>
        <w:ind w:left="1134" w:right="400"/>
        <w:contextualSpacing/>
        <w:jc w:val="both"/>
        <w:rPr>
          <w:rFonts w:ascii="Abadi" w:hAnsi="Abadi"/>
          <w:b/>
          <w:bCs/>
          <w:sz w:val="21"/>
          <w:szCs w:val="21"/>
        </w:rPr>
      </w:pPr>
      <w:r w:rsidRPr="00170A29">
        <w:rPr>
          <w:rFonts w:ascii="Abadi" w:hAnsi="Abadi"/>
          <w:b/>
          <w:bCs/>
          <w:sz w:val="21"/>
          <w:szCs w:val="21"/>
        </w:rPr>
        <w:t xml:space="preserve">Presentación de la propuesta de punto de acuerdo de obvia resolución, formulada por la diputada y los diputados integrantes de la Junta de Gobierno y Coordinación Política, por la que se declara como Recinto Oficial del Congreso del Estado el </w:t>
      </w:r>
      <w:r w:rsidRPr="00170A29">
        <w:rPr>
          <w:rFonts w:ascii="Abadi" w:hAnsi="Abadi"/>
          <w:b/>
          <w:bCs/>
          <w:sz w:val="21"/>
          <w:szCs w:val="21"/>
        </w:rPr>
        <w:lastRenderedPageBreak/>
        <w:t xml:space="preserve">inmueble que ocupa el Palacio de los Poderes, ubicado en Plaza de la Paz número 77, zona centro, de la ciudad de Guanajuato, </w:t>
      </w:r>
      <w:proofErr w:type="spellStart"/>
      <w:r w:rsidRPr="00170A29">
        <w:rPr>
          <w:rFonts w:ascii="Abadi" w:hAnsi="Abadi"/>
          <w:b/>
          <w:bCs/>
          <w:sz w:val="21"/>
          <w:szCs w:val="21"/>
        </w:rPr>
        <w:t>Gto</w:t>
      </w:r>
      <w:proofErr w:type="spellEnd"/>
      <w:r w:rsidRPr="00170A29">
        <w:rPr>
          <w:rFonts w:ascii="Abadi" w:hAnsi="Abadi"/>
          <w:b/>
          <w:bCs/>
          <w:sz w:val="21"/>
          <w:szCs w:val="21"/>
        </w:rPr>
        <w:t>., a efecto de llevar a cabo la última sesión ordinaria del segundo periodo ordinario de sesiones, así como la instalación de la Diputación Permanente que fungirá durante el segundo receso del primer año de ejercicio constitucional, en el marco de la conmemoración del Bicentenario de la Instalación de la Excelentísima Diputación Provincial de Guanajuato, 1822-1824 y, en su caso, aprobación de la misma.</w:t>
      </w:r>
    </w:p>
    <w:p w14:paraId="2174D0E2" w14:textId="4E596B2A" w:rsidR="0028144C" w:rsidRPr="0028144C" w:rsidRDefault="0028144C" w:rsidP="00E21BBE">
      <w:pPr>
        <w:spacing w:after="160" w:line="259" w:lineRule="auto"/>
        <w:ind w:left="2832" w:right="-167" w:firstLine="708"/>
        <w:contextualSpacing/>
        <w:jc w:val="both"/>
        <w:rPr>
          <w:rFonts w:ascii="Abadi" w:hAnsi="Abadi"/>
          <w:b/>
          <w:bCs/>
          <w:sz w:val="21"/>
          <w:szCs w:val="21"/>
        </w:rPr>
      </w:pPr>
      <w:r w:rsidRPr="00DC1D6C">
        <w:rPr>
          <w:rFonts w:ascii="Abadi" w:hAnsi="Abadi"/>
          <w:b/>
          <w:bCs/>
          <w:sz w:val="21"/>
          <w:szCs w:val="21"/>
        </w:rPr>
        <w:t>Pág</w:t>
      </w:r>
      <w:r w:rsidR="000A009A">
        <w:rPr>
          <w:rFonts w:ascii="Abadi" w:hAnsi="Abadi"/>
          <w:b/>
          <w:bCs/>
          <w:sz w:val="21"/>
          <w:szCs w:val="21"/>
        </w:rPr>
        <w:t>.</w:t>
      </w:r>
      <w:r w:rsidR="008E670A">
        <w:rPr>
          <w:rFonts w:ascii="Abadi" w:hAnsi="Abadi"/>
          <w:b/>
          <w:bCs/>
          <w:sz w:val="21"/>
          <w:szCs w:val="21"/>
        </w:rPr>
        <w:t xml:space="preserve"> 130</w:t>
      </w:r>
    </w:p>
    <w:p w14:paraId="7789E4B7" w14:textId="5B87D5B2" w:rsidR="0028144C" w:rsidRDefault="0028144C" w:rsidP="0028144C">
      <w:pPr>
        <w:spacing w:after="160" w:line="259" w:lineRule="auto"/>
        <w:ind w:right="400"/>
        <w:contextualSpacing/>
        <w:jc w:val="both"/>
        <w:rPr>
          <w:rFonts w:ascii="Abadi" w:hAnsi="Abadi"/>
          <w:b/>
          <w:bCs/>
          <w:sz w:val="21"/>
          <w:szCs w:val="21"/>
        </w:rPr>
      </w:pPr>
    </w:p>
    <w:p w14:paraId="685DE4FD" w14:textId="234FC4A8" w:rsidR="0028144C" w:rsidRDefault="0028144C" w:rsidP="00221798">
      <w:pPr>
        <w:tabs>
          <w:tab w:val="center" w:pos="4419"/>
        </w:tabs>
        <w:ind w:left="1134" w:right="400"/>
        <w:jc w:val="both"/>
        <w:rPr>
          <w:rFonts w:ascii="Abadi" w:hAnsi="Abadi"/>
          <w:b/>
          <w:bCs/>
          <w:sz w:val="21"/>
          <w:szCs w:val="21"/>
        </w:rPr>
      </w:pPr>
      <w:r w:rsidRPr="00957764">
        <w:rPr>
          <w:rFonts w:ascii="Abadi" w:hAnsi="Abadi"/>
          <w:b/>
          <w:bCs/>
          <w:sz w:val="21"/>
          <w:szCs w:val="21"/>
          <w:shd w:val="clear" w:color="auto" w:fill="F2F2F2" w:themeFill="background1" w:themeFillShade="F2"/>
        </w:rPr>
        <w:t>(Sube a tribuna el diputado Alejandro Arias Ávila, para hablar del punto de acuerdo de obvia resolución en referencia</w:t>
      </w:r>
      <w:r w:rsidRPr="00C3598A">
        <w:rPr>
          <w:rFonts w:ascii="Abadi" w:hAnsi="Abadi"/>
          <w:b/>
          <w:bCs/>
          <w:sz w:val="21"/>
          <w:szCs w:val="21"/>
        </w:rPr>
        <w:t>)</w:t>
      </w:r>
    </w:p>
    <w:p w14:paraId="463838FF" w14:textId="75EF71EA" w:rsidR="000A009A" w:rsidRDefault="000A009A" w:rsidP="0028144C">
      <w:pPr>
        <w:tabs>
          <w:tab w:val="center" w:pos="4419"/>
        </w:tabs>
        <w:jc w:val="both"/>
        <w:rPr>
          <w:rFonts w:ascii="Abadi" w:hAnsi="Abadi"/>
          <w:b/>
          <w:bCs/>
          <w:sz w:val="21"/>
          <w:szCs w:val="21"/>
        </w:rPr>
      </w:pPr>
    </w:p>
    <w:p w14:paraId="4A9DC4E3" w14:textId="12C8E369" w:rsidR="000A009A" w:rsidRPr="0028144C" w:rsidRDefault="000A009A" w:rsidP="008E670A">
      <w:pPr>
        <w:spacing w:after="160" w:line="259" w:lineRule="auto"/>
        <w:ind w:left="3261" w:right="-167" w:firstLine="279"/>
        <w:contextualSpacing/>
        <w:jc w:val="both"/>
        <w:rPr>
          <w:rFonts w:ascii="Abadi" w:hAnsi="Abadi"/>
          <w:b/>
          <w:bCs/>
          <w:sz w:val="21"/>
          <w:szCs w:val="21"/>
        </w:rPr>
      </w:pPr>
      <w:r w:rsidRPr="00DC1D6C">
        <w:rPr>
          <w:rFonts w:ascii="Abadi" w:hAnsi="Abadi"/>
          <w:b/>
          <w:bCs/>
          <w:sz w:val="21"/>
          <w:szCs w:val="21"/>
        </w:rPr>
        <w:t>Pág</w:t>
      </w:r>
      <w:r>
        <w:rPr>
          <w:rFonts w:ascii="Abadi" w:hAnsi="Abadi"/>
          <w:b/>
          <w:bCs/>
          <w:sz w:val="21"/>
          <w:szCs w:val="21"/>
        </w:rPr>
        <w:t>.</w:t>
      </w:r>
      <w:r w:rsidR="008E670A">
        <w:rPr>
          <w:rFonts w:ascii="Abadi" w:hAnsi="Abadi"/>
          <w:b/>
          <w:bCs/>
          <w:sz w:val="21"/>
          <w:szCs w:val="21"/>
        </w:rPr>
        <w:t xml:space="preserve"> 131</w:t>
      </w:r>
    </w:p>
    <w:p w14:paraId="7DF211B2" w14:textId="77777777" w:rsidR="000A009A" w:rsidRDefault="000A009A" w:rsidP="0028144C">
      <w:pPr>
        <w:tabs>
          <w:tab w:val="center" w:pos="4419"/>
        </w:tabs>
        <w:jc w:val="both"/>
        <w:rPr>
          <w:rFonts w:ascii="Abadi" w:hAnsi="Abadi"/>
          <w:b/>
          <w:bCs/>
          <w:sz w:val="21"/>
          <w:szCs w:val="21"/>
        </w:rPr>
      </w:pPr>
    </w:p>
    <w:p w14:paraId="3B879393" w14:textId="77777777" w:rsidR="000A009A" w:rsidRDefault="000A009A" w:rsidP="0028144C">
      <w:pPr>
        <w:tabs>
          <w:tab w:val="center" w:pos="4419"/>
        </w:tabs>
        <w:jc w:val="both"/>
        <w:rPr>
          <w:rFonts w:ascii="Abadi" w:hAnsi="Abadi"/>
          <w:b/>
          <w:bCs/>
          <w:sz w:val="21"/>
          <w:szCs w:val="21"/>
        </w:rPr>
      </w:pPr>
    </w:p>
    <w:p w14:paraId="49A42244" w14:textId="6A409E0D" w:rsidR="000A009A" w:rsidRDefault="000A009A" w:rsidP="00957764">
      <w:pPr>
        <w:shd w:val="clear" w:color="auto" w:fill="F2F2F2" w:themeFill="background1" w:themeFillShade="F2"/>
        <w:ind w:left="1134" w:right="400"/>
        <w:jc w:val="both"/>
        <w:rPr>
          <w:rFonts w:ascii="Abadi" w:hAnsi="Abadi"/>
          <w:b/>
          <w:bCs/>
          <w:sz w:val="21"/>
          <w:szCs w:val="21"/>
        </w:rPr>
      </w:pPr>
      <w:r w:rsidRPr="00D517CF">
        <w:rPr>
          <w:rFonts w:ascii="Abadi" w:hAnsi="Abadi"/>
          <w:b/>
          <w:bCs/>
          <w:sz w:val="21"/>
          <w:szCs w:val="21"/>
        </w:rPr>
        <w:t xml:space="preserve">(Sube a tribuna la diputada Ruth Noemí Tiscareño Agoitia para hablar </w:t>
      </w:r>
      <w:r>
        <w:rPr>
          <w:rFonts w:ascii="Abadi" w:hAnsi="Abadi"/>
          <w:b/>
          <w:bCs/>
          <w:sz w:val="21"/>
          <w:szCs w:val="21"/>
        </w:rPr>
        <w:t xml:space="preserve">a favor </w:t>
      </w:r>
      <w:r w:rsidRPr="00D517CF">
        <w:rPr>
          <w:rFonts w:ascii="Abadi" w:hAnsi="Abadi"/>
          <w:b/>
          <w:bCs/>
          <w:sz w:val="21"/>
          <w:szCs w:val="21"/>
        </w:rPr>
        <w:t>del punto de acuerdo)</w:t>
      </w:r>
    </w:p>
    <w:p w14:paraId="4BFC3FD3" w14:textId="27295918" w:rsidR="000A009A" w:rsidRDefault="000A009A" w:rsidP="00221798">
      <w:pPr>
        <w:ind w:left="1134" w:right="400"/>
        <w:jc w:val="both"/>
        <w:rPr>
          <w:rFonts w:ascii="Abadi" w:hAnsi="Abadi"/>
          <w:b/>
          <w:bCs/>
          <w:sz w:val="21"/>
          <w:szCs w:val="21"/>
        </w:rPr>
      </w:pPr>
    </w:p>
    <w:p w14:paraId="0E0E2C4E" w14:textId="0158196F" w:rsidR="000A009A" w:rsidRPr="0028144C" w:rsidRDefault="000A009A" w:rsidP="008E670A">
      <w:pPr>
        <w:spacing w:after="160" w:line="259" w:lineRule="auto"/>
        <w:ind w:left="2977" w:right="-167" w:firstLine="563"/>
        <w:contextualSpacing/>
        <w:jc w:val="both"/>
        <w:rPr>
          <w:rFonts w:ascii="Abadi" w:hAnsi="Abadi"/>
          <w:b/>
          <w:bCs/>
          <w:sz w:val="21"/>
          <w:szCs w:val="21"/>
        </w:rPr>
      </w:pPr>
      <w:r w:rsidRPr="00DC1D6C">
        <w:rPr>
          <w:rFonts w:ascii="Abadi" w:hAnsi="Abadi"/>
          <w:b/>
          <w:bCs/>
          <w:sz w:val="21"/>
          <w:szCs w:val="21"/>
        </w:rPr>
        <w:t>Pág</w:t>
      </w:r>
      <w:r>
        <w:rPr>
          <w:rFonts w:ascii="Abadi" w:hAnsi="Abadi"/>
          <w:b/>
          <w:bCs/>
          <w:sz w:val="21"/>
          <w:szCs w:val="21"/>
        </w:rPr>
        <w:t>.</w:t>
      </w:r>
      <w:r w:rsidR="008E670A">
        <w:rPr>
          <w:rFonts w:ascii="Abadi" w:hAnsi="Abadi"/>
          <w:b/>
          <w:bCs/>
          <w:sz w:val="21"/>
          <w:szCs w:val="21"/>
        </w:rPr>
        <w:t xml:space="preserve"> 135</w:t>
      </w:r>
    </w:p>
    <w:p w14:paraId="784BC695" w14:textId="77777777" w:rsidR="000A009A" w:rsidRDefault="000A009A" w:rsidP="000A009A">
      <w:pPr>
        <w:jc w:val="both"/>
        <w:rPr>
          <w:rFonts w:ascii="Abadi" w:hAnsi="Abadi"/>
          <w:b/>
          <w:bCs/>
          <w:sz w:val="21"/>
          <w:szCs w:val="21"/>
        </w:rPr>
      </w:pPr>
    </w:p>
    <w:p w14:paraId="051DEEC6" w14:textId="77777777" w:rsidR="0028144C" w:rsidRPr="0028144C" w:rsidRDefault="0028144C" w:rsidP="0028144C">
      <w:pPr>
        <w:spacing w:after="160" w:line="259" w:lineRule="auto"/>
        <w:ind w:right="400"/>
        <w:contextualSpacing/>
        <w:jc w:val="both"/>
        <w:rPr>
          <w:rFonts w:ascii="Abadi" w:hAnsi="Abadi"/>
          <w:b/>
          <w:bCs/>
          <w:sz w:val="21"/>
          <w:szCs w:val="21"/>
        </w:rPr>
      </w:pPr>
    </w:p>
    <w:p w14:paraId="4B7948BC" w14:textId="77777777" w:rsidR="00060F01" w:rsidRPr="00170A29" w:rsidRDefault="00060F01" w:rsidP="00063F28">
      <w:pPr>
        <w:ind w:left="1134" w:right="400"/>
        <w:jc w:val="both"/>
        <w:rPr>
          <w:rFonts w:ascii="Abadi" w:hAnsi="Abadi"/>
          <w:b/>
          <w:bCs/>
          <w:sz w:val="21"/>
          <w:szCs w:val="21"/>
        </w:rPr>
      </w:pPr>
    </w:p>
    <w:p w14:paraId="06E83A21" w14:textId="77777777" w:rsidR="00060F01" w:rsidRPr="00170A29" w:rsidRDefault="00060F01" w:rsidP="00063F28">
      <w:pPr>
        <w:pStyle w:val="Prrafodelista"/>
        <w:numPr>
          <w:ilvl w:val="0"/>
          <w:numId w:val="8"/>
        </w:numPr>
        <w:spacing w:after="160" w:line="259" w:lineRule="auto"/>
        <w:ind w:left="1134" w:right="400"/>
        <w:contextualSpacing/>
        <w:jc w:val="both"/>
        <w:rPr>
          <w:rFonts w:ascii="Abadi" w:hAnsi="Abadi"/>
          <w:b/>
          <w:bCs/>
          <w:sz w:val="21"/>
          <w:szCs w:val="21"/>
        </w:rPr>
      </w:pPr>
      <w:r w:rsidRPr="00170A29">
        <w:rPr>
          <w:rFonts w:ascii="Abadi" w:hAnsi="Abadi"/>
          <w:b/>
          <w:bCs/>
          <w:sz w:val="21"/>
          <w:szCs w:val="21"/>
        </w:rPr>
        <w:t>Presentación de la propuesta formulada por la diputada y los diputados integrantes de la Junta de Gobierno y Coordinación Política, relativa a la modificación de la integración de la Comisión de Fomento Agropecuario y, en su caso, aprobación de la misma.</w:t>
      </w:r>
    </w:p>
    <w:p w14:paraId="32EE00CD" w14:textId="1EC1357F" w:rsidR="00B232D6" w:rsidRPr="00B232D6" w:rsidRDefault="00B232D6" w:rsidP="001377B6">
      <w:pPr>
        <w:spacing w:after="160" w:line="259" w:lineRule="auto"/>
        <w:ind w:left="2832" w:right="-167" w:firstLine="708"/>
        <w:contextualSpacing/>
        <w:jc w:val="both"/>
        <w:rPr>
          <w:rFonts w:ascii="Abadi" w:hAnsi="Abadi"/>
          <w:b/>
          <w:bCs/>
          <w:sz w:val="21"/>
          <w:szCs w:val="21"/>
        </w:rPr>
      </w:pPr>
      <w:r w:rsidRPr="00B232D6">
        <w:rPr>
          <w:rFonts w:ascii="Abadi" w:hAnsi="Abadi"/>
          <w:b/>
          <w:bCs/>
          <w:sz w:val="21"/>
          <w:szCs w:val="21"/>
        </w:rPr>
        <w:t>Pág.</w:t>
      </w:r>
      <w:r w:rsidR="00861910">
        <w:rPr>
          <w:rFonts w:ascii="Abadi" w:hAnsi="Abadi"/>
          <w:b/>
          <w:bCs/>
          <w:sz w:val="21"/>
          <w:szCs w:val="21"/>
        </w:rPr>
        <w:t>136</w:t>
      </w:r>
    </w:p>
    <w:p w14:paraId="160AB1B3" w14:textId="77777777" w:rsidR="00060F01" w:rsidRPr="00170A29" w:rsidRDefault="00060F01" w:rsidP="00060F01">
      <w:pPr>
        <w:jc w:val="both"/>
        <w:rPr>
          <w:rFonts w:ascii="Abadi" w:hAnsi="Abadi"/>
          <w:b/>
          <w:bCs/>
          <w:sz w:val="21"/>
          <w:szCs w:val="21"/>
        </w:rPr>
      </w:pPr>
    </w:p>
    <w:p w14:paraId="334FCBDD" w14:textId="41F78593" w:rsidR="00060F01" w:rsidRDefault="00060F01" w:rsidP="00063F2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Presentación del informe de los conceptos generales de los estados financieros de los recursos presupuestales y las transferencias y ajustes presupuestales, correspondiente al periodo comprendido del 1 al 30 de abril del año en curso, formulado por la Comisión de Administración y, en su caso, aprobación del mismo.</w:t>
      </w:r>
    </w:p>
    <w:p w14:paraId="5D9D8200" w14:textId="74BDDCAD" w:rsidR="00B232D6" w:rsidRPr="00B232D6" w:rsidRDefault="00B232D6" w:rsidP="00E17D78">
      <w:pPr>
        <w:spacing w:after="160" w:line="259" w:lineRule="auto"/>
        <w:ind w:left="3540" w:right="-167"/>
        <w:contextualSpacing/>
        <w:jc w:val="both"/>
        <w:rPr>
          <w:rFonts w:ascii="Abadi" w:hAnsi="Abadi"/>
          <w:b/>
          <w:bCs/>
          <w:sz w:val="21"/>
          <w:szCs w:val="21"/>
        </w:rPr>
      </w:pPr>
      <w:r w:rsidRPr="00B232D6">
        <w:rPr>
          <w:rFonts w:ascii="Abadi" w:hAnsi="Abadi"/>
          <w:b/>
          <w:bCs/>
          <w:sz w:val="21"/>
          <w:szCs w:val="21"/>
        </w:rPr>
        <w:t>Pág.</w:t>
      </w:r>
      <w:r w:rsidR="00E17D78">
        <w:rPr>
          <w:rFonts w:ascii="Abadi" w:hAnsi="Abadi"/>
          <w:b/>
          <w:bCs/>
          <w:sz w:val="21"/>
          <w:szCs w:val="21"/>
        </w:rPr>
        <w:t xml:space="preserve"> 138</w:t>
      </w:r>
    </w:p>
    <w:p w14:paraId="66CA508A" w14:textId="77777777" w:rsidR="003664C7" w:rsidRPr="003664C7" w:rsidRDefault="003664C7" w:rsidP="003664C7">
      <w:pPr>
        <w:pStyle w:val="Prrafodelista"/>
        <w:rPr>
          <w:rFonts w:ascii="Abadi" w:hAnsi="Abadi"/>
          <w:b/>
          <w:bCs/>
          <w:sz w:val="21"/>
          <w:szCs w:val="21"/>
        </w:rPr>
      </w:pPr>
    </w:p>
    <w:p w14:paraId="70D8A94F" w14:textId="23E2F620" w:rsidR="00060F01" w:rsidRDefault="00060F01" w:rsidP="00063F2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Discusión y, en su caso, aprobación del dictamen signado por la Comisión de Justicia relativo a la iniciativa a fin de adicionar un segundo y tercer párrafos recorriéndose el subsecuente del artículo 15 de la Ley Orgánica de la Fiscalía General del Estado de Guanajuato, presentada por el diputado Ernesto Alejandro Prieto Gallardo integrante del Grupo Parlamentario del Partido MORENA de la Sexagésima Cuarta Legislatura.</w:t>
      </w:r>
    </w:p>
    <w:p w14:paraId="32F063E9" w14:textId="76E9880A" w:rsidR="00B232D6" w:rsidRPr="00B232D6" w:rsidRDefault="00B232D6" w:rsidP="00DB0495">
      <w:pPr>
        <w:spacing w:after="160" w:line="259" w:lineRule="auto"/>
        <w:ind w:left="2977" w:right="-167" w:firstLine="563"/>
        <w:contextualSpacing/>
        <w:jc w:val="both"/>
        <w:rPr>
          <w:rFonts w:ascii="Abadi" w:hAnsi="Abadi"/>
          <w:b/>
          <w:bCs/>
          <w:sz w:val="21"/>
          <w:szCs w:val="21"/>
        </w:rPr>
      </w:pPr>
      <w:r w:rsidRPr="00B232D6">
        <w:rPr>
          <w:rFonts w:ascii="Abadi" w:hAnsi="Abadi"/>
          <w:b/>
          <w:bCs/>
          <w:sz w:val="21"/>
          <w:szCs w:val="21"/>
        </w:rPr>
        <w:t>Pág.</w:t>
      </w:r>
      <w:r w:rsidR="00C506E2">
        <w:rPr>
          <w:rFonts w:ascii="Abadi" w:hAnsi="Abadi"/>
          <w:b/>
          <w:bCs/>
          <w:sz w:val="21"/>
          <w:szCs w:val="21"/>
        </w:rPr>
        <w:t xml:space="preserve"> 140</w:t>
      </w:r>
    </w:p>
    <w:p w14:paraId="5508F155" w14:textId="77777777" w:rsidR="00B232D6" w:rsidRPr="00B232D6" w:rsidRDefault="00B232D6" w:rsidP="00B232D6">
      <w:pPr>
        <w:spacing w:after="160" w:line="259" w:lineRule="auto"/>
        <w:ind w:left="774" w:right="542"/>
        <w:contextualSpacing/>
        <w:jc w:val="both"/>
        <w:rPr>
          <w:rFonts w:ascii="Abadi" w:hAnsi="Abadi"/>
          <w:b/>
          <w:bCs/>
          <w:sz w:val="21"/>
          <w:szCs w:val="21"/>
        </w:rPr>
      </w:pPr>
    </w:p>
    <w:p w14:paraId="606C1039" w14:textId="09999DEE" w:rsidR="00B232D6" w:rsidRDefault="00B232D6" w:rsidP="00957764">
      <w:pPr>
        <w:pStyle w:val="Prrafodelista"/>
        <w:shd w:val="clear" w:color="auto" w:fill="F2F2F2" w:themeFill="background1" w:themeFillShade="F2"/>
        <w:ind w:left="1134" w:right="400"/>
        <w:jc w:val="both"/>
        <w:rPr>
          <w:rFonts w:ascii="Abadi" w:hAnsi="Abadi"/>
          <w:b/>
          <w:bCs/>
          <w:sz w:val="21"/>
          <w:szCs w:val="21"/>
        </w:rPr>
      </w:pPr>
      <w:r w:rsidRPr="00B232D6">
        <w:rPr>
          <w:rFonts w:ascii="Abadi" w:hAnsi="Abadi"/>
          <w:b/>
          <w:bCs/>
          <w:sz w:val="21"/>
          <w:szCs w:val="21"/>
        </w:rPr>
        <w:t>(Sube a tribuna el diputado Alejandro Prieto Gallardo, para hablar en contra del dictamen en referencia)</w:t>
      </w:r>
    </w:p>
    <w:p w14:paraId="654C642A" w14:textId="3EAB7BA5" w:rsidR="00AB53FB" w:rsidRDefault="00AB53FB" w:rsidP="00B232D6">
      <w:pPr>
        <w:pStyle w:val="Prrafodelista"/>
        <w:ind w:left="720"/>
        <w:jc w:val="both"/>
        <w:rPr>
          <w:rFonts w:ascii="Abadi" w:hAnsi="Abadi"/>
          <w:b/>
          <w:bCs/>
          <w:sz w:val="21"/>
          <w:szCs w:val="21"/>
        </w:rPr>
      </w:pPr>
    </w:p>
    <w:p w14:paraId="1EDF26CA" w14:textId="42173417" w:rsidR="00AB53FB" w:rsidRPr="00B232D6" w:rsidRDefault="00AB53FB" w:rsidP="00DB0495">
      <w:pPr>
        <w:spacing w:after="160" w:line="259" w:lineRule="auto"/>
        <w:ind w:left="2832" w:right="-167" w:firstLine="708"/>
        <w:contextualSpacing/>
        <w:jc w:val="both"/>
        <w:rPr>
          <w:rFonts w:ascii="Abadi" w:hAnsi="Abadi"/>
          <w:b/>
          <w:bCs/>
          <w:sz w:val="21"/>
          <w:szCs w:val="21"/>
        </w:rPr>
      </w:pPr>
      <w:r w:rsidRPr="00B232D6">
        <w:rPr>
          <w:rFonts w:ascii="Abadi" w:hAnsi="Abadi"/>
          <w:b/>
          <w:bCs/>
          <w:sz w:val="21"/>
          <w:szCs w:val="21"/>
        </w:rPr>
        <w:t>Pág.</w:t>
      </w:r>
      <w:r w:rsidR="00DB0495">
        <w:rPr>
          <w:rFonts w:ascii="Abadi" w:hAnsi="Abadi"/>
          <w:b/>
          <w:bCs/>
          <w:sz w:val="21"/>
          <w:szCs w:val="21"/>
        </w:rPr>
        <w:t xml:space="preserve"> 148</w:t>
      </w:r>
    </w:p>
    <w:p w14:paraId="53B3415B" w14:textId="77777777" w:rsidR="00AB53FB" w:rsidRDefault="00AB53FB" w:rsidP="00B232D6">
      <w:pPr>
        <w:pStyle w:val="Prrafodelista"/>
        <w:ind w:left="720"/>
        <w:jc w:val="both"/>
        <w:rPr>
          <w:rFonts w:ascii="Abadi" w:hAnsi="Abadi"/>
          <w:b/>
          <w:bCs/>
          <w:sz w:val="21"/>
          <w:szCs w:val="21"/>
        </w:rPr>
      </w:pPr>
    </w:p>
    <w:p w14:paraId="31CF5810" w14:textId="7A7237CC" w:rsidR="00AB53FB" w:rsidRDefault="00AB53FB" w:rsidP="00B232D6">
      <w:pPr>
        <w:pStyle w:val="Prrafodelista"/>
        <w:ind w:left="720"/>
        <w:jc w:val="both"/>
        <w:rPr>
          <w:rFonts w:ascii="Abadi" w:hAnsi="Abadi"/>
          <w:b/>
          <w:bCs/>
          <w:sz w:val="21"/>
          <w:szCs w:val="21"/>
        </w:rPr>
      </w:pPr>
    </w:p>
    <w:p w14:paraId="71BE5DC6" w14:textId="71DFC7FB" w:rsidR="00AB53FB" w:rsidRDefault="00AB53FB" w:rsidP="00957764">
      <w:pPr>
        <w:shd w:val="clear" w:color="auto" w:fill="F2F2F2" w:themeFill="background1" w:themeFillShade="F2"/>
        <w:ind w:left="1134" w:right="400"/>
        <w:jc w:val="both"/>
        <w:rPr>
          <w:rFonts w:ascii="Abadi" w:hAnsi="Abadi"/>
          <w:b/>
          <w:bCs/>
          <w:sz w:val="21"/>
          <w:szCs w:val="21"/>
        </w:rPr>
      </w:pPr>
      <w:r w:rsidRPr="00A75A8A">
        <w:rPr>
          <w:rFonts w:ascii="Abadi" w:hAnsi="Abadi"/>
          <w:b/>
          <w:bCs/>
          <w:sz w:val="21"/>
          <w:szCs w:val="21"/>
        </w:rPr>
        <w:t xml:space="preserve">(Sube a tribuna el diputado </w:t>
      </w:r>
      <w:r>
        <w:rPr>
          <w:rFonts w:ascii="Abadi" w:hAnsi="Abadi"/>
          <w:b/>
          <w:bCs/>
          <w:sz w:val="21"/>
          <w:szCs w:val="21"/>
        </w:rPr>
        <w:t>Bricio Balderas Álvarez</w:t>
      </w:r>
      <w:r w:rsidRPr="00A75A8A">
        <w:rPr>
          <w:rFonts w:ascii="Abadi" w:hAnsi="Abadi"/>
          <w:b/>
          <w:bCs/>
          <w:sz w:val="21"/>
          <w:szCs w:val="21"/>
        </w:rPr>
        <w:t xml:space="preserve">, para hablar </w:t>
      </w:r>
      <w:r>
        <w:rPr>
          <w:rFonts w:ascii="Abadi" w:hAnsi="Abadi"/>
          <w:b/>
          <w:bCs/>
          <w:sz w:val="21"/>
          <w:szCs w:val="21"/>
        </w:rPr>
        <w:t>a favor del dictamen en referencia)</w:t>
      </w:r>
    </w:p>
    <w:p w14:paraId="3107D5A8" w14:textId="149C500C" w:rsidR="00AB53FB" w:rsidRDefault="00AB53FB" w:rsidP="00AB53FB">
      <w:pPr>
        <w:jc w:val="both"/>
        <w:rPr>
          <w:rFonts w:ascii="Abadi" w:hAnsi="Abadi"/>
          <w:b/>
          <w:bCs/>
          <w:sz w:val="21"/>
          <w:szCs w:val="21"/>
        </w:rPr>
      </w:pPr>
    </w:p>
    <w:p w14:paraId="6CD7B0B2" w14:textId="77777777" w:rsidR="001A0371" w:rsidRDefault="001A0371" w:rsidP="00AB53FB">
      <w:pPr>
        <w:spacing w:after="160" w:line="259" w:lineRule="auto"/>
        <w:ind w:right="400"/>
        <w:contextualSpacing/>
        <w:jc w:val="both"/>
        <w:rPr>
          <w:rFonts w:ascii="Abadi" w:hAnsi="Abadi"/>
          <w:b/>
          <w:bCs/>
          <w:sz w:val="21"/>
          <w:szCs w:val="21"/>
        </w:rPr>
      </w:pPr>
    </w:p>
    <w:p w14:paraId="5C3B34BB" w14:textId="61C7821C" w:rsidR="00AB53FB" w:rsidRPr="00B232D6" w:rsidRDefault="00AB53FB" w:rsidP="008F6803">
      <w:pPr>
        <w:spacing w:after="160" w:line="259" w:lineRule="auto"/>
        <w:ind w:left="3540" w:right="-167"/>
        <w:contextualSpacing/>
        <w:jc w:val="both"/>
        <w:rPr>
          <w:rFonts w:ascii="Abadi" w:hAnsi="Abadi"/>
          <w:b/>
          <w:bCs/>
          <w:sz w:val="21"/>
          <w:szCs w:val="21"/>
        </w:rPr>
      </w:pPr>
      <w:r w:rsidRPr="00B232D6">
        <w:rPr>
          <w:rFonts w:ascii="Abadi" w:hAnsi="Abadi"/>
          <w:b/>
          <w:bCs/>
          <w:sz w:val="21"/>
          <w:szCs w:val="21"/>
        </w:rPr>
        <w:t>Pá</w:t>
      </w:r>
      <w:r w:rsidR="008F6803">
        <w:rPr>
          <w:rFonts w:ascii="Abadi" w:hAnsi="Abadi"/>
          <w:b/>
          <w:bCs/>
          <w:sz w:val="21"/>
          <w:szCs w:val="21"/>
        </w:rPr>
        <w:t>g. 149</w:t>
      </w:r>
    </w:p>
    <w:p w14:paraId="4BB790CF" w14:textId="77777777" w:rsidR="00AB53FB" w:rsidRDefault="00AB53FB" w:rsidP="00AB53FB">
      <w:pPr>
        <w:jc w:val="both"/>
        <w:rPr>
          <w:rFonts w:ascii="Abadi" w:hAnsi="Abadi"/>
          <w:b/>
          <w:bCs/>
          <w:sz w:val="21"/>
          <w:szCs w:val="21"/>
        </w:rPr>
      </w:pPr>
    </w:p>
    <w:p w14:paraId="47231287" w14:textId="5CDFC7D6" w:rsidR="00060F01" w:rsidRDefault="00060F01" w:rsidP="00063F2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Discusión y, en su caso, aprobación del dictamen emitido por la Comisión de Justicia relativo a la iniciativa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en su parte correspondiente únicamente a la Ley Orgánica de la Fiscalía General del Estado de Guanajuato, presentada por diputadas y diputados integrantes del Grupo Parlamentario del Partido Acción Nacional de la Sexagésima Cuarta Legislatura.</w:t>
      </w:r>
    </w:p>
    <w:p w14:paraId="08CBFA56" w14:textId="77777777" w:rsidR="000C54E2" w:rsidRDefault="000C54E2" w:rsidP="000C54E2">
      <w:pPr>
        <w:pStyle w:val="Prrafodelista"/>
        <w:spacing w:after="160" w:line="259" w:lineRule="auto"/>
        <w:ind w:left="720" w:right="400"/>
        <w:contextualSpacing/>
        <w:jc w:val="both"/>
        <w:rPr>
          <w:rFonts w:ascii="Abadi" w:hAnsi="Abadi"/>
          <w:b/>
          <w:bCs/>
          <w:sz w:val="21"/>
          <w:szCs w:val="21"/>
        </w:rPr>
      </w:pPr>
    </w:p>
    <w:p w14:paraId="5D17C694" w14:textId="78EB479F" w:rsidR="000D4FC3" w:rsidRDefault="000D4FC3" w:rsidP="009A2D18">
      <w:pPr>
        <w:pStyle w:val="Prrafodelista"/>
        <w:spacing w:after="160" w:line="259" w:lineRule="auto"/>
        <w:ind w:left="3402" w:right="-25"/>
        <w:contextualSpacing/>
        <w:jc w:val="both"/>
        <w:rPr>
          <w:rFonts w:ascii="Abadi" w:hAnsi="Abadi"/>
          <w:b/>
          <w:bCs/>
          <w:sz w:val="21"/>
          <w:szCs w:val="21"/>
        </w:rPr>
      </w:pPr>
      <w:r w:rsidRPr="000D4FC3">
        <w:rPr>
          <w:rFonts w:ascii="Abadi" w:hAnsi="Abadi"/>
          <w:b/>
          <w:bCs/>
          <w:sz w:val="21"/>
          <w:szCs w:val="21"/>
        </w:rPr>
        <w:t>Pág.</w:t>
      </w:r>
      <w:r w:rsidR="00704795">
        <w:rPr>
          <w:rFonts w:ascii="Abadi" w:hAnsi="Abadi"/>
          <w:b/>
          <w:bCs/>
          <w:sz w:val="21"/>
          <w:szCs w:val="21"/>
        </w:rPr>
        <w:t xml:space="preserve"> 151</w:t>
      </w:r>
    </w:p>
    <w:p w14:paraId="10025575" w14:textId="77777777" w:rsidR="000D4FC3" w:rsidRPr="000D4FC3" w:rsidRDefault="000D4FC3" w:rsidP="000D4FC3">
      <w:pPr>
        <w:spacing w:after="160" w:line="259" w:lineRule="auto"/>
        <w:ind w:right="542"/>
        <w:contextualSpacing/>
        <w:jc w:val="both"/>
        <w:rPr>
          <w:rFonts w:ascii="Abadi" w:hAnsi="Abadi"/>
          <w:b/>
          <w:bCs/>
          <w:sz w:val="21"/>
          <w:szCs w:val="21"/>
        </w:rPr>
      </w:pPr>
    </w:p>
    <w:p w14:paraId="5A43827B" w14:textId="7AE0BDCD" w:rsidR="000D4FC3" w:rsidRPr="00221798" w:rsidRDefault="000D4FC3" w:rsidP="00CD6675">
      <w:pPr>
        <w:shd w:val="clear" w:color="auto" w:fill="F2F2F2" w:themeFill="background1" w:themeFillShade="F2"/>
        <w:ind w:left="1134" w:right="542"/>
        <w:jc w:val="both"/>
        <w:rPr>
          <w:rFonts w:ascii="Abadi" w:hAnsi="Abadi"/>
          <w:b/>
          <w:bCs/>
          <w:sz w:val="21"/>
          <w:szCs w:val="21"/>
        </w:rPr>
      </w:pPr>
      <w:r w:rsidRPr="00221798">
        <w:rPr>
          <w:rFonts w:ascii="Abadi" w:hAnsi="Abadi"/>
          <w:b/>
          <w:bCs/>
          <w:sz w:val="21"/>
          <w:szCs w:val="21"/>
        </w:rPr>
        <w:t>(Sube a tribuna la diputada María Guadalupe Hernández Camarena, para hablar a favor del dictamen en referencia)</w:t>
      </w:r>
    </w:p>
    <w:p w14:paraId="2C6FC5DA" w14:textId="77777777" w:rsidR="009A2D18" w:rsidRDefault="009A2D18" w:rsidP="00CD6675">
      <w:pPr>
        <w:spacing w:after="160" w:line="259" w:lineRule="auto"/>
        <w:ind w:left="426" w:right="-25" w:firstLine="708"/>
        <w:contextualSpacing/>
        <w:jc w:val="both"/>
        <w:rPr>
          <w:rFonts w:ascii="Abadi" w:hAnsi="Abadi"/>
          <w:b/>
          <w:bCs/>
          <w:sz w:val="21"/>
          <w:szCs w:val="21"/>
        </w:rPr>
      </w:pPr>
    </w:p>
    <w:p w14:paraId="1BF61212" w14:textId="77777777" w:rsidR="009A2D18" w:rsidRDefault="009A2D18" w:rsidP="009A2D18">
      <w:pPr>
        <w:spacing w:after="160" w:line="259" w:lineRule="auto"/>
        <w:ind w:left="426" w:right="-25" w:firstLine="708"/>
        <w:contextualSpacing/>
        <w:jc w:val="both"/>
        <w:rPr>
          <w:rFonts w:ascii="Abadi" w:hAnsi="Abadi"/>
          <w:b/>
          <w:bCs/>
          <w:sz w:val="21"/>
          <w:szCs w:val="21"/>
        </w:rPr>
      </w:pPr>
    </w:p>
    <w:p w14:paraId="353AE37A" w14:textId="5705FE35" w:rsidR="00AE0214" w:rsidRDefault="00AE0214" w:rsidP="009A2D18">
      <w:pPr>
        <w:spacing w:after="160" w:line="259" w:lineRule="auto"/>
        <w:ind w:left="3402" w:right="-25"/>
        <w:contextualSpacing/>
        <w:jc w:val="both"/>
        <w:rPr>
          <w:rFonts w:ascii="Abadi" w:hAnsi="Abadi"/>
          <w:b/>
          <w:bCs/>
          <w:sz w:val="21"/>
          <w:szCs w:val="21"/>
        </w:rPr>
      </w:pPr>
      <w:r w:rsidRPr="00AE0214">
        <w:rPr>
          <w:rFonts w:ascii="Abadi" w:hAnsi="Abadi"/>
          <w:b/>
          <w:bCs/>
          <w:sz w:val="21"/>
          <w:szCs w:val="21"/>
        </w:rPr>
        <w:t>Pág.</w:t>
      </w:r>
      <w:r w:rsidR="00704795">
        <w:rPr>
          <w:rFonts w:ascii="Abadi" w:hAnsi="Abadi"/>
          <w:b/>
          <w:bCs/>
          <w:sz w:val="21"/>
          <w:szCs w:val="21"/>
        </w:rPr>
        <w:t xml:space="preserve"> 156</w:t>
      </w:r>
    </w:p>
    <w:p w14:paraId="5B734227" w14:textId="6FBDA6AF" w:rsidR="009A2D18" w:rsidRDefault="009A2D18" w:rsidP="009A2D18">
      <w:pPr>
        <w:spacing w:after="160" w:line="259" w:lineRule="auto"/>
        <w:ind w:right="-25"/>
        <w:contextualSpacing/>
        <w:jc w:val="both"/>
        <w:rPr>
          <w:rFonts w:ascii="Abadi" w:hAnsi="Abadi"/>
          <w:b/>
          <w:bCs/>
          <w:sz w:val="21"/>
          <w:szCs w:val="21"/>
        </w:rPr>
      </w:pPr>
    </w:p>
    <w:p w14:paraId="63B4B648" w14:textId="77777777" w:rsidR="009A2D18" w:rsidRDefault="009A2D18" w:rsidP="009A2D18">
      <w:pPr>
        <w:shd w:val="clear" w:color="auto" w:fill="F2F2F2" w:themeFill="background1" w:themeFillShade="F2"/>
        <w:ind w:left="1134" w:right="542"/>
        <w:jc w:val="both"/>
        <w:rPr>
          <w:rFonts w:ascii="Abadi" w:hAnsi="Abadi"/>
          <w:b/>
          <w:bCs/>
          <w:sz w:val="21"/>
          <w:szCs w:val="21"/>
        </w:rPr>
      </w:pPr>
      <w:r w:rsidRPr="00D9575F">
        <w:rPr>
          <w:rFonts w:ascii="Abadi" w:hAnsi="Abadi"/>
          <w:b/>
          <w:bCs/>
          <w:sz w:val="21"/>
          <w:szCs w:val="21"/>
        </w:rPr>
        <w:t xml:space="preserve">(Hace uso de la voz la diputada Yulma Rocha, para razonar su voto, respecto al dictamen en referencia) </w:t>
      </w:r>
    </w:p>
    <w:p w14:paraId="124A4E22" w14:textId="77777777" w:rsidR="00FB1AA2" w:rsidRDefault="00FB1AA2" w:rsidP="00841427">
      <w:pPr>
        <w:spacing w:after="160" w:line="259" w:lineRule="auto"/>
        <w:ind w:left="3402" w:right="-25"/>
        <w:contextualSpacing/>
        <w:jc w:val="both"/>
        <w:rPr>
          <w:rFonts w:ascii="Abadi" w:hAnsi="Abadi"/>
          <w:b/>
          <w:bCs/>
          <w:sz w:val="21"/>
          <w:szCs w:val="21"/>
        </w:rPr>
      </w:pPr>
    </w:p>
    <w:p w14:paraId="0B34E6A9" w14:textId="63AA2B41" w:rsidR="00841427" w:rsidRDefault="00841427" w:rsidP="00841427">
      <w:pPr>
        <w:spacing w:after="160" w:line="259" w:lineRule="auto"/>
        <w:ind w:left="3402" w:right="-25"/>
        <w:contextualSpacing/>
        <w:jc w:val="both"/>
        <w:rPr>
          <w:rFonts w:ascii="Abadi" w:hAnsi="Abadi"/>
          <w:b/>
          <w:bCs/>
          <w:sz w:val="21"/>
          <w:szCs w:val="21"/>
        </w:rPr>
      </w:pPr>
      <w:r w:rsidRPr="00AE0214">
        <w:rPr>
          <w:rFonts w:ascii="Abadi" w:hAnsi="Abadi"/>
          <w:b/>
          <w:bCs/>
          <w:sz w:val="21"/>
          <w:szCs w:val="21"/>
        </w:rPr>
        <w:t>Pág.</w:t>
      </w:r>
      <w:r>
        <w:rPr>
          <w:rFonts w:ascii="Abadi" w:hAnsi="Abadi"/>
          <w:b/>
          <w:bCs/>
          <w:sz w:val="21"/>
          <w:szCs w:val="21"/>
        </w:rPr>
        <w:t xml:space="preserve"> 15</w:t>
      </w:r>
      <w:r>
        <w:rPr>
          <w:rFonts w:ascii="Abadi" w:hAnsi="Abadi"/>
          <w:b/>
          <w:bCs/>
          <w:sz w:val="21"/>
          <w:szCs w:val="21"/>
        </w:rPr>
        <w:t>7</w:t>
      </w:r>
    </w:p>
    <w:p w14:paraId="0AC4C3E0" w14:textId="2415969D" w:rsidR="00060F01" w:rsidRDefault="00060F01" w:rsidP="008424F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Discusión y, en su caso, aprobación del dictamen suscrito por la Comisión de Justicia relativo a la propuesta de terna para la designación de una o un Magistrado Propietario en materia Penal del Supremo Tribunal de Justicia del Estado de Guanajuato, formulada por el Consejo del Poder Judicial del Estado de Guanajuato.</w:t>
      </w:r>
    </w:p>
    <w:p w14:paraId="48A42572" w14:textId="1CA3F4B3" w:rsidR="0040038F" w:rsidRPr="0040038F" w:rsidRDefault="0040038F" w:rsidP="00FB1AA2">
      <w:pPr>
        <w:spacing w:after="160" w:line="259" w:lineRule="auto"/>
        <w:ind w:left="2832" w:right="-167" w:firstLine="708"/>
        <w:contextualSpacing/>
        <w:jc w:val="both"/>
        <w:rPr>
          <w:rFonts w:ascii="Abadi" w:hAnsi="Abadi"/>
          <w:b/>
          <w:bCs/>
          <w:sz w:val="21"/>
          <w:szCs w:val="21"/>
        </w:rPr>
      </w:pPr>
      <w:r w:rsidRPr="0040038F">
        <w:rPr>
          <w:rFonts w:ascii="Abadi" w:hAnsi="Abadi"/>
          <w:b/>
          <w:bCs/>
          <w:sz w:val="21"/>
          <w:szCs w:val="21"/>
        </w:rPr>
        <w:t>Pág.</w:t>
      </w:r>
      <w:r w:rsidR="00704795">
        <w:rPr>
          <w:rFonts w:ascii="Abadi" w:hAnsi="Abadi"/>
          <w:b/>
          <w:bCs/>
          <w:sz w:val="21"/>
          <w:szCs w:val="21"/>
        </w:rPr>
        <w:t xml:space="preserve"> </w:t>
      </w:r>
      <w:r w:rsidR="00841427">
        <w:rPr>
          <w:rFonts w:ascii="Abadi" w:hAnsi="Abadi"/>
          <w:b/>
          <w:bCs/>
          <w:sz w:val="21"/>
          <w:szCs w:val="21"/>
        </w:rPr>
        <w:t>157</w:t>
      </w:r>
    </w:p>
    <w:p w14:paraId="69A400DF" w14:textId="77777777" w:rsidR="0040038F" w:rsidRPr="0040038F" w:rsidRDefault="0040038F" w:rsidP="0040038F">
      <w:pPr>
        <w:spacing w:after="160" w:line="259" w:lineRule="auto"/>
        <w:ind w:right="400"/>
        <w:contextualSpacing/>
        <w:jc w:val="both"/>
        <w:rPr>
          <w:rFonts w:ascii="Abadi" w:hAnsi="Abadi"/>
          <w:b/>
          <w:bCs/>
          <w:sz w:val="21"/>
          <w:szCs w:val="21"/>
        </w:rPr>
      </w:pPr>
    </w:p>
    <w:p w14:paraId="399B103D" w14:textId="77777777" w:rsidR="00060F01" w:rsidRPr="00170A29" w:rsidRDefault="00060F01" w:rsidP="00063F28">
      <w:pPr>
        <w:ind w:left="1134" w:right="400"/>
        <w:jc w:val="both"/>
        <w:rPr>
          <w:rFonts w:ascii="Abadi" w:hAnsi="Abadi"/>
          <w:b/>
          <w:bCs/>
          <w:sz w:val="21"/>
          <w:szCs w:val="21"/>
        </w:rPr>
      </w:pPr>
    </w:p>
    <w:p w14:paraId="0CCABFEB" w14:textId="0FF072DF" w:rsidR="00060F01" w:rsidRDefault="00060F01" w:rsidP="008424F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Discusión y, en su caso, aprobación del dictamen presentado por la Comisión de Justicia relativo a la propuesta de terna para la designación de una Magistrada Propietaria en materia Civil del Supremo Tribunal de Justicia del Estado de Guanajuato, formulada por el Consejo del Poder Judicial del Estado de Guanajuato.</w:t>
      </w:r>
    </w:p>
    <w:p w14:paraId="2D29690E" w14:textId="3CFEEBA9" w:rsidR="0040038F" w:rsidRPr="0040038F" w:rsidRDefault="0040038F" w:rsidP="00FB1AA2">
      <w:pPr>
        <w:spacing w:after="160" w:line="259" w:lineRule="auto"/>
        <w:ind w:left="2832" w:right="-167" w:firstLine="708"/>
        <w:contextualSpacing/>
        <w:jc w:val="both"/>
        <w:rPr>
          <w:rFonts w:ascii="Abadi" w:hAnsi="Abadi"/>
          <w:b/>
          <w:bCs/>
          <w:sz w:val="21"/>
          <w:szCs w:val="21"/>
        </w:rPr>
      </w:pPr>
      <w:r w:rsidRPr="0040038F">
        <w:rPr>
          <w:rFonts w:ascii="Abadi" w:hAnsi="Abadi"/>
          <w:b/>
          <w:bCs/>
          <w:sz w:val="21"/>
          <w:szCs w:val="21"/>
        </w:rPr>
        <w:t>Pág.</w:t>
      </w:r>
      <w:r w:rsidR="00841427">
        <w:rPr>
          <w:rFonts w:ascii="Abadi" w:hAnsi="Abadi"/>
          <w:b/>
          <w:bCs/>
          <w:sz w:val="21"/>
          <w:szCs w:val="21"/>
        </w:rPr>
        <w:t xml:space="preserve"> 162</w:t>
      </w:r>
    </w:p>
    <w:p w14:paraId="167386D8" w14:textId="77777777" w:rsidR="0040038F" w:rsidRPr="0040038F" w:rsidRDefault="0040038F" w:rsidP="0040038F">
      <w:pPr>
        <w:spacing w:after="160" w:line="259" w:lineRule="auto"/>
        <w:ind w:right="400"/>
        <w:contextualSpacing/>
        <w:jc w:val="both"/>
        <w:rPr>
          <w:rFonts w:ascii="Abadi" w:hAnsi="Abadi"/>
          <w:b/>
          <w:bCs/>
          <w:sz w:val="21"/>
          <w:szCs w:val="21"/>
        </w:rPr>
      </w:pPr>
    </w:p>
    <w:p w14:paraId="59313FFC" w14:textId="77777777" w:rsidR="00060F01" w:rsidRPr="00170A29" w:rsidRDefault="00060F01" w:rsidP="00063F28">
      <w:pPr>
        <w:ind w:left="1134"/>
        <w:jc w:val="both"/>
        <w:rPr>
          <w:rFonts w:ascii="Abadi" w:hAnsi="Abadi"/>
          <w:b/>
          <w:bCs/>
          <w:sz w:val="21"/>
          <w:szCs w:val="21"/>
        </w:rPr>
      </w:pPr>
    </w:p>
    <w:p w14:paraId="5170876E" w14:textId="1C14C4EB" w:rsidR="00060F01" w:rsidRDefault="00060F01" w:rsidP="008424F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Discusión y, en su caso, aprobación del dictamen signado por la Comisión de Justicia relativo a la propuesta de terna para la designación de un Magistrado Propietario en materia Civil del Supremo Tribunal de Justicia del Estado de Guanajuato, formulada por el Consejo del Poder Judicial del Estado de Guanajuato.</w:t>
      </w:r>
    </w:p>
    <w:p w14:paraId="18C16618" w14:textId="1364D9DE" w:rsidR="0040038F" w:rsidRPr="0040038F" w:rsidRDefault="0040038F" w:rsidP="00FB1AA2">
      <w:pPr>
        <w:spacing w:after="160" w:line="259" w:lineRule="auto"/>
        <w:ind w:left="3544" w:right="-167"/>
        <w:contextualSpacing/>
        <w:jc w:val="both"/>
        <w:rPr>
          <w:rFonts w:ascii="Abadi" w:hAnsi="Abadi"/>
          <w:b/>
          <w:bCs/>
          <w:sz w:val="21"/>
          <w:szCs w:val="21"/>
        </w:rPr>
      </w:pPr>
      <w:r w:rsidRPr="0040038F">
        <w:rPr>
          <w:rFonts w:ascii="Abadi" w:hAnsi="Abadi"/>
          <w:b/>
          <w:bCs/>
          <w:sz w:val="21"/>
          <w:szCs w:val="21"/>
        </w:rPr>
        <w:t>Pág.</w:t>
      </w:r>
      <w:r w:rsidR="004D2F3B">
        <w:rPr>
          <w:rFonts w:ascii="Abadi" w:hAnsi="Abadi"/>
          <w:b/>
          <w:bCs/>
          <w:sz w:val="21"/>
          <w:szCs w:val="21"/>
        </w:rPr>
        <w:t xml:space="preserve"> 168</w:t>
      </w:r>
    </w:p>
    <w:p w14:paraId="63D323F1" w14:textId="77777777" w:rsidR="0040038F" w:rsidRPr="0040038F" w:rsidRDefault="0040038F" w:rsidP="0040038F">
      <w:pPr>
        <w:spacing w:after="160" w:line="259" w:lineRule="auto"/>
        <w:ind w:right="400"/>
        <w:contextualSpacing/>
        <w:jc w:val="both"/>
        <w:rPr>
          <w:rFonts w:ascii="Abadi" w:hAnsi="Abadi"/>
          <w:b/>
          <w:bCs/>
          <w:sz w:val="21"/>
          <w:szCs w:val="21"/>
        </w:rPr>
      </w:pPr>
    </w:p>
    <w:p w14:paraId="0CAA5355" w14:textId="40E8EE21" w:rsidR="00060F01" w:rsidRDefault="00060F01" w:rsidP="008424F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lastRenderedPageBreak/>
        <w:t>Discusión y, en su caso, aprobación del dictamen emitido por la Comisión de Justicia relativo a la propuesta de terna para la designación de una Consejera del Poder Judicial del Estado, formulada por el Pleno del Supremo Tribunal de Justicia.</w:t>
      </w:r>
    </w:p>
    <w:p w14:paraId="3FFC0519" w14:textId="78781F45" w:rsidR="0040038F" w:rsidRPr="0040038F" w:rsidRDefault="0040038F" w:rsidP="00534E50">
      <w:pPr>
        <w:spacing w:after="160" w:line="259" w:lineRule="auto"/>
        <w:ind w:left="2832" w:right="-167" w:firstLine="708"/>
        <w:contextualSpacing/>
        <w:jc w:val="both"/>
        <w:rPr>
          <w:rFonts w:ascii="Abadi" w:hAnsi="Abadi"/>
          <w:b/>
          <w:bCs/>
          <w:sz w:val="21"/>
          <w:szCs w:val="21"/>
        </w:rPr>
      </w:pPr>
      <w:r w:rsidRPr="0040038F">
        <w:rPr>
          <w:rFonts w:ascii="Abadi" w:hAnsi="Abadi"/>
          <w:b/>
          <w:bCs/>
          <w:sz w:val="21"/>
          <w:szCs w:val="21"/>
        </w:rPr>
        <w:t>Pág.</w:t>
      </w:r>
      <w:r w:rsidR="004D2F3B">
        <w:rPr>
          <w:rFonts w:ascii="Abadi" w:hAnsi="Abadi"/>
          <w:b/>
          <w:bCs/>
          <w:sz w:val="21"/>
          <w:szCs w:val="21"/>
        </w:rPr>
        <w:t xml:space="preserve"> 173</w:t>
      </w:r>
    </w:p>
    <w:p w14:paraId="55C40935" w14:textId="126DDE62" w:rsidR="00060F01" w:rsidRDefault="00060F01" w:rsidP="008424F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Discusión y, en su caso, aprobación del dictamen presentado por la Comisión de Justicia relativo a la iniciativa a fin de adicionar una fracción IV al artículo 179-c del Código Penal del Estado de Guanajuato y un tercer párrafo al artículo 48 de la Ley de los Derechos de Niñas, Niños y Adolescentes del Estado de Guanajuato, en su parte correspondiente al primero de los ordenamientos, presentada por la diputada Martha Edith Moreno Valencia integrante del Grupo Parlamentario del Partido MORENA.</w:t>
      </w:r>
    </w:p>
    <w:p w14:paraId="042D4663" w14:textId="39255E37" w:rsidR="0040038F" w:rsidRPr="0040038F" w:rsidRDefault="0040038F" w:rsidP="008424F8">
      <w:pPr>
        <w:spacing w:after="160" w:line="259" w:lineRule="auto"/>
        <w:ind w:left="3544" w:right="-167"/>
        <w:contextualSpacing/>
        <w:jc w:val="both"/>
        <w:rPr>
          <w:rFonts w:ascii="Abadi" w:hAnsi="Abadi"/>
          <w:b/>
          <w:bCs/>
          <w:sz w:val="21"/>
          <w:szCs w:val="21"/>
        </w:rPr>
      </w:pPr>
      <w:r w:rsidRPr="0040038F">
        <w:rPr>
          <w:rFonts w:ascii="Abadi" w:hAnsi="Abadi"/>
          <w:b/>
          <w:bCs/>
          <w:sz w:val="21"/>
          <w:szCs w:val="21"/>
        </w:rPr>
        <w:t>Pág.</w:t>
      </w:r>
      <w:r w:rsidR="004D2F3B">
        <w:rPr>
          <w:rFonts w:ascii="Abadi" w:hAnsi="Abadi"/>
          <w:b/>
          <w:bCs/>
          <w:sz w:val="21"/>
          <w:szCs w:val="21"/>
        </w:rPr>
        <w:t xml:space="preserve"> 179</w:t>
      </w:r>
    </w:p>
    <w:p w14:paraId="1BF91644" w14:textId="77777777" w:rsidR="0040038F" w:rsidRPr="0040038F" w:rsidRDefault="0040038F" w:rsidP="008424F8">
      <w:pPr>
        <w:spacing w:after="160" w:line="259" w:lineRule="auto"/>
        <w:ind w:right="542"/>
        <w:contextualSpacing/>
        <w:jc w:val="both"/>
        <w:rPr>
          <w:rFonts w:ascii="Abadi" w:hAnsi="Abadi"/>
          <w:b/>
          <w:bCs/>
          <w:sz w:val="21"/>
          <w:szCs w:val="21"/>
        </w:rPr>
      </w:pPr>
    </w:p>
    <w:p w14:paraId="5130704D" w14:textId="48046AB4" w:rsidR="00060F01" w:rsidRDefault="00060F01" w:rsidP="008424F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formulado por la Comisión de Asuntos Municipales relativo a la propuesta de punto de acuerdo suscrita por diputadas y diputados integrantes del Grupo Parlamentario del Partido Acción Nacional, a efecto de exhortar a los 46 ayuntamientos para que, en caso de no haberlo efectuado, realicen los nombramientos de los delegados y subdelegados y </w:t>
      </w:r>
      <w:r w:rsidRPr="00170A29">
        <w:rPr>
          <w:rFonts w:ascii="Abadi" w:hAnsi="Abadi"/>
          <w:b/>
          <w:bCs/>
          <w:sz w:val="21"/>
          <w:szCs w:val="21"/>
        </w:rPr>
        <w:t>se informe a esta soberanía sobre los resultados</w:t>
      </w:r>
      <w:r w:rsidR="0040038F">
        <w:rPr>
          <w:rFonts w:ascii="Abadi" w:hAnsi="Abadi"/>
          <w:b/>
          <w:bCs/>
          <w:sz w:val="21"/>
          <w:szCs w:val="21"/>
        </w:rPr>
        <w:t>.</w:t>
      </w:r>
    </w:p>
    <w:p w14:paraId="432E19DF" w14:textId="687AD413" w:rsidR="0040038F" w:rsidRPr="0040038F" w:rsidRDefault="0040038F" w:rsidP="00534E50">
      <w:pPr>
        <w:spacing w:after="160" w:line="259" w:lineRule="auto"/>
        <w:ind w:left="2832" w:right="-167" w:firstLine="708"/>
        <w:contextualSpacing/>
        <w:jc w:val="both"/>
        <w:rPr>
          <w:rFonts w:ascii="Abadi" w:hAnsi="Abadi"/>
          <w:b/>
          <w:bCs/>
          <w:sz w:val="21"/>
          <w:szCs w:val="21"/>
        </w:rPr>
      </w:pPr>
      <w:r w:rsidRPr="0040038F">
        <w:rPr>
          <w:rFonts w:ascii="Abadi" w:hAnsi="Abadi"/>
          <w:b/>
          <w:bCs/>
          <w:sz w:val="21"/>
          <w:szCs w:val="21"/>
        </w:rPr>
        <w:t>Pág.</w:t>
      </w:r>
      <w:r w:rsidR="004D2F3B">
        <w:rPr>
          <w:rFonts w:ascii="Abadi" w:hAnsi="Abadi"/>
          <w:b/>
          <w:bCs/>
          <w:sz w:val="21"/>
          <w:szCs w:val="21"/>
        </w:rPr>
        <w:t xml:space="preserve"> 185</w:t>
      </w:r>
    </w:p>
    <w:p w14:paraId="6C7E64D0" w14:textId="77777777" w:rsidR="0040038F" w:rsidRPr="0040038F" w:rsidRDefault="0040038F" w:rsidP="0040038F">
      <w:pPr>
        <w:spacing w:after="160" w:line="259" w:lineRule="auto"/>
        <w:ind w:right="259"/>
        <w:contextualSpacing/>
        <w:jc w:val="both"/>
        <w:rPr>
          <w:rFonts w:ascii="Abadi" w:hAnsi="Abadi"/>
          <w:b/>
          <w:bCs/>
          <w:sz w:val="21"/>
          <w:szCs w:val="21"/>
        </w:rPr>
      </w:pPr>
    </w:p>
    <w:p w14:paraId="26F2BBE3" w14:textId="4081378D"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Discusión y, en su caso, aprobación del dictamen presentado por la Comisión de Gobernación y Puntos Constitucionales relativo a la propuesta de terna para la designación de quien ostentará la titularidad del Órgano Interno de Control del Instituto Electoral del Estado de Guanajuato, formulada por el Consejo General de dicho Instituto.</w:t>
      </w:r>
    </w:p>
    <w:p w14:paraId="2E3D3210" w14:textId="1A8615A1" w:rsidR="0040038F" w:rsidRPr="0040038F" w:rsidRDefault="0040038F" w:rsidP="00534E50">
      <w:pPr>
        <w:spacing w:after="160" w:line="259" w:lineRule="auto"/>
        <w:ind w:left="2832" w:right="-167" w:firstLine="708"/>
        <w:contextualSpacing/>
        <w:jc w:val="both"/>
        <w:rPr>
          <w:rFonts w:ascii="Abadi" w:hAnsi="Abadi"/>
          <w:b/>
          <w:bCs/>
          <w:sz w:val="21"/>
          <w:szCs w:val="21"/>
        </w:rPr>
      </w:pPr>
      <w:r w:rsidRPr="0040038F">
        <w:rPr>
          <w:rFonts w:ascii="Abadi" w:hAnsi="Abadi"/>
          <w:b/>
          <w:bCs/>
          <w:sz w:val="21"/>
          <w:szCs w:val="21"/>
        </w:rPr>
        <w:t>Pág.</w:t>
      </w:r>
      <w:r w:rsidR="004D2F3B">
        <w:rPr>
          <w:rFonts w:ascii="Abadi" w:hAnsi="Abadi"/>
          <w:b/>
          <w:bCs/>
          <w:sz w:val="21"/>
          <w:szCs w:val="21"/>
        </w:rPr>
        <w:t xml:space="preserve"> 188</w:t>
      </w:r>
    </w:p>
    <w:p w14:paraId="781F70AD" w14:textId="77777777" w:rsidR="003664C7" w:rsidRPr="00170A29" w:rsidRDefault="003664C7" w:rsidP="00060F01">
      <w:pPr>
        <w:jc w:val="both"/>
        <w:rPr>
          <w:rFonts w:ascii="Abadi" w:hAnsi="Abadi"/>
          <w:b/>
          <w:bCs/>
          <w:sz w:val="21"/>
          <w:szCs w:val="21"/>
        </w:rPr>
      </w:pPr>
    </w:p>
    <w:p w14:paraId="3AAEDDED" w14:textId="0E2A7666"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Discusión y, en su caso, aprobación del dictamen signado por la Comisión de Gobernación y Puntos Constitucionales relativo a la propuesta de terna para la designación de quien ostentará la titularidad del Órgano Interno de Control del Instituto de Acceso a la Información Pública para el Estado de Guanajuato, formulada por el Pleno de dicho Instituto.</w:t>
      </w:r>
    </w:p>
    <w:p w14:paraId="07805497" w14:textId="737E7AB2" w:rsidR="0040038F" w:rsidRPr="0040038F" w:rsidRDefault="0040038F" w:rsidP="00F60C50">
      <w:pPr>
        <w:spacing w:after="160" w:line="259" w:lineRule="auto"/>
        <w:ind w:left="2832" w:right="-167" w:firstLine="708"/>
        <w:contextualSpacing/>
        <w:jc w:val="both"/>
        <w:rPr>
          <w:rFonts w:ascii="Abadi" w:hAnsi="Abadi"/>
          <w:b/>
          <w:bCs/>
          <w:sz w:val="21"/>
          <w:szCs w:val="21"/>
        </w:rPr>
      </w:pPr>
      <w:r w:rsidRPr="0040038F">
        <w:rPr>
          <w:rFonts w:ascii="Abadi" w:hAnsi="Abadi"/>
          <w:b/>
          <w:bCs/>
          <w:sz w:val="21"/>
          <w:szCs w:val="21"/>
        </w:rPr>
        <w:t>Pág.</w:t>
      </w:r>
      <w:r w:rsidR="00534E50">
        <w:rPr>
          <w:rFonts w:ascii="Abadi" w:hAnsi="Abadi"/>
          <w:b/>
          <w:bCs/>
          <w:sz w:val="21"/>
          <w:szCs w:val="21"/>
        </w:rPr>
        <w:t xml:space="preserve"> 19</w:t>
      </w:r>
      <w:r w:rsidR="002D656E">
        <w:rPr>
          <w:rFonts w:ascii="Abadi" w:hAnsi="Abadi"/>
          <w:b/>
          <w:bCs/>
          <w:sz w:val="21"/>
          <w:szCs w:val="21"/>
        </w:rPr>
        <w:t>8</w:t>
      </w:r>
    </w:p>
    <w:p w14:paraId="41B931DA" w14:textId="424C401A" w:rsidR="00A97D7D" w:rsidRDefault="00A97D7D" w:rsidP="00A97D7D">
      <w:pPr>
        <w:spacing w:after="160" w:line="259" w:lineRule="auto"/>
        <w:ind w:right="259"/>
        <w:contextualSpacing/>
        <w:jc w:val="both"/>
        <w:rPr>
          <w:rFonts w:ascii="Abadi" w:hAnsi="Abadi"/>
          <w:b/>
          <w:bCs/>
          <w:sz w:val="21"/>
          <w:szCs w:val="21"/>
        </w:rPr>
      </w:pPr>
    </w:p>
    <w:p w14:paraId="0C74226B" w14:textId="2F8B4F6A" w:rsidR="00A97D7D" w:rsidRDefault="00A97D7D" w:rsidP="00C92FE6">
      <w:pPr>
        <w:shd w:val="clear" w:color="auto" w:fill="F2F2F2" w:themeFill="background1" w:themeFillShade="F2"/>
        <w:ind w:left="1134" w:right="542"/>
        <w:jc w:val="both"/>
        <w:rPr>
          <w:rFonts w:ascii="Abadi" w:hAnsi="Abadi"/>
          <w:b/>
          <w:bCs/>
          <w:sz w:val="21"/>
          <w:szCs w:val="21"/>
        </w:rPr>
      </w:pPr>
      <w:r w:rsidRPr="00D45338">
        <w:rPr>
          <w:rFonts w:ascii="Abadi" w:hAnsi="Abadi"/>
          <w:b/>
          <w:bCs/>
          <w:sz w:val="21"/>
          <w:szCs w:val="21"/>
        </w:rPr>
        <w:t xml:space="preserve">(Sube a tribuna el diputado Víctor Manuel Zanella Huerta, </w:t>
      </w:r>
      <w:r>
        <w:rPr>
          <w:rFonts w:ascii="Abadi" w:hAnsi="Abadi"/>
          <w:b/>
          <w:bCs/>
          <w:sz w:val="21"/>
          <w:szCs w:val="21"/>
        </w:rPr>
        <w:t>para hacer uso de la palabra como autor de los dictámenes</w:t>
      </w:r>
      <w:r w:rsidRPr="00D45338">
        <w:rPr>
          <w:rFonts w:ascii="Abadi" w:hAnsi="Abadi"/>
          <w:b/>
          <w:bCs/>
          <w:sz w:val="21"/>
          <w:szCs w:val="21"/>
        </w:rPr>
        <w:t>)</w:t>
      </w:r>
    </w:p>
    <w:p w14:paraId="0E725846" w14:textId="53B122D6" w:rsidR="0040038F" w:rsidRDefault="0040038F" w:rsidP="00A97D7D">
      <w:pPr>
        <w:jc w:val="both"/>
        <w:rPr>
          <w:rFonts w:ascii="Abadi" w:hAnsi="Abadi"/>
          <w:b/>
          <w:bCs/>
          <w:sz w:val="21"/>
          <w:szCs w:val="21"/>
        </w:rPr>
      </w:pPr>
    </w:p>
    <w:p w14:paraId="7FF171E2" w14:textId="1A72C1F8" w:rsidR="0040038F" w:rsidRPr="0040038F" w:rsidRDefault="0040038F" w:rsidP="000D0BD2">
      <w:pPr>
        <w:spacing w:after="160" w:line="259" w:lineRule="auto"/>
        <w:ind w:left="2832" w:right="-167" w:firstLine="708"/>
        <w:contextualSpacing/>
        <w:jc w:val="both"/>
        <w:rPr>
          <w:rFonts w:ascii="Abadi" w:hAnsi="Abadi"/>
          <w:b/>
          <w:bCs/>
          <w:sz w:val="21"/>
          <w:szCs w:val="21"/>
        </w:rPr>
      </w:pPr>
      <w:r w:rsidRPr="0040038F">
        <w:rPr>
          <w:rFonts w:ascii="Abadi" w:hAnsi="Abadi"/>
          <w:b/>
          <w:bCs/>
          <w:sz w:val="21"/>
          <w:szCs w:val="21"/>
        </w:rPr>
        <w:t>Pág.</w:t>
      </w:r>
      <w:r w:rsidR="002D656E">
        <w:rPr>
          <w:rFonts w:ascii="Abadi" w:hAnsi="Abadi"/>
          <w:b/>
          <w:bCs/>
          <w:sz w:val="21"/>
          <w:szCs w:val="21"/>
        </w:rPr>
        <w:t xml:space="preserve"> </w:t>
      </w:r>
      <w:r w:rsidR="000D0BD2">
        <w:rPr>
          <w:rFonts w:ascii="Abadi" w:hAnsi="Abadi"/>
          <w:b/>
          <w:bCs/>
          <w:sz w:val="21"/>
          <w:szCs w:val="21"/>
        </w:rPr>
        <w:t>207</w:t>
      </w:r>
    </w:p>
    <w:p w14:paraId="6CAAE7B4" w14:textId="77777777" w:rsidR="0040038F" w:rsidRDefault="0040038F" w:rsidP="0040038F">
      <w:pPr>
        <w:pStyle w:val="Prrafodelista"/>
        <w:spacing w:after="160" w:line="259" w:lineRule="auto"/>
        <w:ind w:left="720" w:right="400"/>
        <w:contextualSpacing/>
        <w:jc w:val="both"/>
        <w:rPr>
          <w:rFonts w:ascii="Abadi" w:hAnsi="Abadi"/>
          <w:b/>
          <w:bCs/>
          <w:sz w:val="21"/>
          <w:szCs w:val="21"/>
        </w:rPr>
      </w:pPr>
    </w:p>
    <w:p w14:paraId="7305D0EF" w14:textId="7387E74A" w:rsidR="0040038F" w:rsidRDefault="0040038F" w:rsidP="00C92FE6">
      <w:pPr>
        <w:shd w:val="clear" w:color="auto" w:fill="F2F2F2" w:themeFill="background1" w:themeFillShade="F2"/>
        <w:ind w:left="1134" w:right="542"/>
        <w:jc w:val="both"/>
        <w:rPr>
          <w:rFonts w:ascii="Abadi" w:hAnsi="Abadi"/>
          <w:b/>
          <w:bCs/>
          <w:sz w:val="21"/>
          <w:szCs w:val="21"/>
        </w:rPr>
      </w:pPr>
      <w:r w:rsidRPr="001B3E2F">
        <w:rPr>
          <w:rFonts w:ascii="Abadi" w:hAnsi="Abadi"/>
          <w:b/>
          <w:bCs/>
          <w:sz w:val="21"/>
          <w:szCs w:val="21"/>
        </w:rPr>
        <w:t>(Hace uso de la voz el diputado Gustavo Adolfo Alfaro Reyes, para razonar su voto)</w:t>
      </w:r>
    </w:p>
    <w:p w14:paraId="3FC0E84F" w14:textId="669D043A" w:rsidR="0040038F" w:rsidRDefault="0040038F" w:rsidP="0040038F">
      <w:pPr>
        <w:jc w:val="both"/>
        <w:rPr>
          <w:rFonts w:ascii="Abadi" w:hAnsi="Abadi"/>
          <w:b/>
          <w:bCs/>
          <w:sz w:val="21"/>
          <w:szCs w:val="21"/>
        </w:rPr>
      </w:pPr>
    </w:p>
    <w:p w14:paraId="1E701A2C" w14:textId="4F846A9D" w:rsidR="0040038F" w:rsidRPr="00310019" w:rsidRDefault="0040038F" w:rsidP="000D0BD2">
      <w:pPr>
        <w:spacing w:after="160" w:line="259" w:lineRule="auto"/>
        <w:ind w:left="2832" w:right="-167" w:firstLine="708"/>
        <w:contextualSpacing/>
        <w:jc w:val="both"/>
        <w:rPr>
          <w:rFonts w:ascii="Abadi" w:hAnsi="Abadi"/>
          <w:b/>
          <w:bCs/>
          <w:sz w:val="21"/>
          <w:szCs w:val="21"/>
        </w:rPr>
      </w:pPr>
      <w:r w:rsidRPr="00310019">
        <w:rPr>
          <w:rFonts w:ascii="Abadi" w:hAnsi="Abadi"/>
          <w:b/>
          <w:bCs/>
          <w:sz w:val="21"/>
          <w:szCs w:val="21"/>
        </w:rPr>
        <w:t>Pág.</w:t>
      </w:r>
      <w:r w:rsidR="000D0BD2">
        <w:rPr>
          <w:rFonts w:ascii="Abadi" w:hAnsi="Abadi"/>
          <w:b/>
          <w:bCs/>
          <w:sz w:val="21"/>
          <w:szCs w:val="21"/>
        </w:rPr>
        <w:t xml:space="preserve"> 208</w:t>
      </w:r>
    </w:p>
    <w:p w14:paraId="30B803A2" w14:textId="77777777" w:rsidR="0040038F" w:rsidRPr="001B3E2F" w:rsidRDefault="0040038F" w:rsidP="0040038F">
      <w:pPr>
        <w:jc w:val="both"/>
        <w:rPr>
          <w:rFonts w:ascii="Abadi" w:hAnsi="Abadi"/>
          <w:b/>
          <w:bCs/>
          <w:sz w:val="21"/>
          <w:szCs w:val="21"/>
        </w:rPr>
      </w:pPr>
    </w:p>
    <w:p w14:paraId="03B70873" w14:textId="5EBDFAEC" w:rsidR="0040038F" w:rsidRDefault="0040038F" w:rsidP="00C92FE6">
      <w:pPr>
        <w:shd w:val="clear" w:color="auto" w:fill="F2F2F2" w:themeFill="background1" w:themeFillShade="F2"/>
        <w:ind w:left="1134" w:right="542"/>
        <w:jc w:val="both"/>
        <w:rPr>
          <w:rFonts w:ascii="Abadi" w:hAnsi="Abadi"/>
          <w:b/>
          <w:bCs/>
          <w:sz w:val="21"/>
          <w:szCs w:val="21"/>
        </w:rPr>
      </w:pPr>
      <w:r w:rsidRPr="009E3790">
        <w:rPr>
          <w:rFonts w:ascii="Abadi" w:hAnsi="Abadi"/>
          <w:b/>
          <w:bCs/>
          <w:sz w:val="21"/>
          <w:szCs w:val="21"/>
        </w:rPr>
        <w:t>(Hace uso de la voz el diputado Jorge Ortiz Ortega, para razonar su voto)</w:t>
      </w:r>
    </w:p>
    <w:p w14:paraId="39502A2B" w14:textId="536E85D1" w:rsidR="0040038F" w:rsidRDefault="0040038F" w:rsidP="0040038F">
      <w:pPr>
        <w:jc w:val="both"/>
        <w:rPr>
          <w:rFonts w:ascii="Abadi" w:hAnsi="Abadi"/>
          <w:b/>
          <w:bCs/>
          <w:sz w:val="21"/>
          <w:szCs w:val="21"/>
        </w:rPr>
      </w:pPr>
    </w:p>
    <w:p w14:paraId="5F0D8BAC" w14:textId="072E7581" w:rsidR="0040038F" w:rsidRDefault="0040038F" w:rsidP="007B7CA4">
      <w:pPr>
        <w:pStyle w:val="Prrafodelista"/>
        <w:spacing w:after="160" w:line="259" w:lineRule="auto"/>
        <w:ind w:left="2844" w:right="-167" w:firstLine="696"/>
        <w:contextualSpacing/>
        <w:jc w:val="both"/>
        <w:rPr>
          <w:rFonts w:ascii="Abadi" w:hAnsi="Abadi"/>
          <w:b/>
          <w:bCs/>
          <w:sz w:val="21"/>
          <w:szCs w:val="21"/>
        </w:rPr>
      </w:pPr>
      <w:r w:rsidRPr="000D4FC3">
        <w:rPr>
          <w:rFonts w:ascii="Abadi" w:hAnsi="Abadi"/>
          <w:b/>
          <w:bCs/>
          <w:sz w:val="21"/>
          <w:szCs w:val="21"/>
        </w:rPr>
        <w:t>Pág.</w:t>
      </w:r>
      <w:r w:rsidR="007B7CA4">
        <w:rPr>
          <w:rFonts w:ascii="Abadi" w:hAnsi="Abadi"/>
          <w:b/>
          <w:bCs/>
          <w:sz w:val="21"/>
          <w:szCs w:val="21"/>
        </w:rPr>
        <w:t xml:space="preserve"> 208</w:t>
      </w:r>
    </w:p>
    <w:p w14:paraId="1FCBCBCB" w14:textId="77777777" w:rsidR="0040038F" w:rsidRDefault="0040038F" w:rsidP="007A532D">
      <w:pPr>
        <w:ind w:right="400"/>
        <w:jc w:val="both"/>
        <w:rPr>
          <w:rFonts w:ascii="Abadi" w:hAnsi="Abadi"/>
          <w:b/>
          <w:bCs/>
          <w:sz w:val="21"/>
          <w:szCs w:val="21"/>
        </w:rPr>
      </w:pPr>
    </w:p>
    <w:p w14:paraId="77A5B28B" w14:textId="6A8A7BAC" w:rsidR="0040038F" w:rsidRDefault="0040038F" w:rsidP="00C92FE6">
      <w:pPr>
        <w:shd w:val="clear" w:color="auto" w:fill="F2F2F2" w:themeFill="background1" w:themeFillShade="F2"/>
        <w:ind w:left="1134" w:right="542"/>
        <w:jc w:val="both"/>
        <w:rPr>
          <w:rFonts w:ascii="Abadi" w:hAnsi="Abadi"/>
          <w:b/>
          <w:bCs/>
          <w:sz w:val="21"/>
          <w:szCs w:val="21"/>
        </w:rPr>
      </w:pPr>
      <w:r w:rsidRPr="009E3790">
        <w:rPr>
          <w:rFonts w:ascii="Abadi" w:hAnsi="Abadi"/>
          <w:b/>
          <w:bCs/>
          <w:sz w:val="21"/>
          <w:szCs w:val="21"/>
        </w:rPr>
        <w:t xml:space="preserve">(Hace uso de la voz </w:t>
      </w:r>
      <w:r>
        <w:rPr>
          <w:rFonts w:ascii="Abadi" w:hAnsi="Abadi"/>
          <w:b/>
          <w:bCs/>
          <w:sz w:val="21"/>
          <w:szCs w:val="21"/>
        </w:rPr>
        <w:t>la</w:t>
      </w:r>
      <w:r w:rsidRPr="009E3790">
        <w:rPr>
          <w:rFonts w:ascii="Abadi" w:hAnsi="Abadi"/>
          <w:b/>
          <w:bCs/>
          <w:sz w:val="21"/>
          <w:szCs w:val="21"/>
        </w:rPr>
        <w:t xml:space="preserve"> diputad</w:t>
      </w:r>
      <w:r>
        <w:rPr>
          <w:rFonts w:ascii="Abadi" w:hAnsi="Abadi"/>
          <w:b/>
          <w:bCs/>
          <w:sz w:val="21"/>
          <w:szCs w:val="21"/>
        </w:rPr>
        <w:t xml:space="preserve">a Lilia Margarita Rionda Salas, </w:t>
      </w:r>
      <w:r w:rsidRPr="009E3790">
        <w:rPr>
          <w:rFonts w:ascii="Abadi" w:hAnsi="Abadi"/>
          <w:b/>
          <w:bCs/>
          <w:sz w:val="21"/>
          <w:szCs w:val="21"/>
        </w:rPr>
        <w:t>para razonar su voto)</w:t>
      </w:r>
    </w:p>
    <w:p w14:paraId="5DB759E3" w14:textId="5E004296" w:rsidR="0040038F" w:rsidRDefault="0040038F" w:rsidP="0040038F">
      <w:pPr>
        <w:jc w:val="both"/>
        <w:rPr>
          <w:rFonts w:ascii="Abadi" w:hAnsi="Abadi"/>
          <w:b/>
          <w:bCs/>
          <w:sz w:val="21"/>
          <w:szCs w:val="21"/>
        </w:rPr>
      </w:pPr>
    </w:p>
    <w:p w14:paraId="772BCCCF" w14:textId="72A36EAD" w:rsidR="0040038F" w:rsidRPr="00AE0214" w:rsidRDefault="0040038F" w:rsidP="007B7CA4">
      <w:pPr>
        <w:spacing w:after="160" w:line="259" w:lineRule="auto"/>
        <w:ind w:left="3402" w:right="-167" w:firstLine="138"/>
        <w:contextualSpacing/>
        <w:jc w:val="both"/>
        <w:rPr>
          <w:rFonts w:ascii="Abadi" w:hAnsi="Abadi"/>
          <w:b/>
          <w:bCs/>
          <w:sz w:val="21"/>
          <w:szCs w:val="21"/>
        </w:rPr>
      </w:pPr>
      <w:r w:rsidRPr="00AE0214">
        <w:rPr>
          <w:rFonts w:ascii="Abadi" w:hAnsi="Abadi"/>
          <w:b/>
          <w:bCs/>
          <w:sz w:val="21"/>
          <w:szCs w:val="21"/>
        </w:rPr>
        <w:t>Pág.</w:t>
      </w:r>
      <w:r w:rsidR="007B7CA4">
        <w:rPr>
          <w:rFonts w:ascii="Abadi" w:hAnsi="Abadi"/>
          <w:b/>
          <w:bCs/>
          <w:sz w:val="21"/>
          <w:szCs w:val="21"/>
        </w:rPr>
        <w:t xml:space="preserve"> 20</w:t>
      </w:r>
      <w:r w:rsidR="009027FB">
        <w:rPr>
          <w:rFonts w:ascii="Abadi" w:hAnsi="Abadi"/>
          <w:b/>
          <w:bCs/>
          <w:sz w:val="21"/>
          <w:szCs w:val="21"/>
        </w:rPr>
        <w:t>9</w:t>
      </w:r>
    </w:p>
    <w:p w14:paraId="09894AC3" w14:textId="77777777" w:rsidR="0040038F" w:rsidRDefault="0040038F" w:rsidP="00A97D7D">
      <w:pPr>
        <w:jc w:val="both"/>
        <w:rPr>
          <w:rFonts w:ascii="Abadi" w:hAnsi="Abadi"/>
          <w:b/>
          <w:bCs/>
          <w:sz w:val="21"/>
          <w:szCs w:val="21"/>
        </w:rPr>
      </w:pPr>
    </w:p>
    <w:p w14:paraId="38F99761" w14:textId="3213E03F" w:rsidR="00060F01" w:rsidRDefault="00060F01" w:rsidP="008424F8">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Atarjea,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33215B4" w14:textId="727EF058" w:rsidR="0040038F" w:rsidRPr="0040038F" w:rsidRDefault="0040038F" w:rsidP="009027FB">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9027FB">
        <w:rPr>
          <w:rFonts w:ascii="Abadi" w:hAnsi="Abadi"/>
          <w:b/>
          <w:bCs/>
          <w:sz w:val="21"/>
          <w:szCs w:val="21"/>
        </w:rPr>
        <w:t xml:space="preserve"> 209</w:t>
      </w:r>
    </w:p>
    <w:p w14:paraId="3F8E8C4E" w14:textId="77777777" w:rsidR="0040038F" w:rsidRPr="0040038F" w:rsidRDefault="0040038F" w:rsidP="008424F8">
      <w:pPr>
        <w:spacing w:after="160" w:line="259" w:lineRule="auto"/>
        <w:ind w:right="-25"/>
        <w:contextualSpacing/>
        <w:jc w:val="both"/>
        <w:rPr>
          <w:rFonts w:ascii="Abadi" w:hAnsi="Abadi"/>
          <w:b/>
          <w:bCs/>
          <w:sz w:val="21"/>
          <w:szCs w:val="21"/>
        </w:rPr>
      </w:pPr>
    </w:p>
    <w:p w14:paraId="5A3127BF" w14:textId="77777777" w:rsidR="00060F01" w:rsidRPr="00170A29" w:rsidRDefault="00060F01" w:rsidP="00060F01">
      <w:pPr>
        <w:jc w:val="both"/>
        <w:rPr>
          <w:rFonts w:ascii="Abadi" w:hAnsi="Abadi"/>
          <w:b/>
          <w:bCs/>
          <w:sz w:val="21"/>
          <w:szCs w:val="21"/>
        </w:rPr>
      </w:pPr>
    </w:p>
    <w:p w14:paraId="2ACEBD7A" w14:textId="6999F73C"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Celaya,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7202B60" w14:textId="3F55B592" w:rsidR="0040038F" w:rsidRPr="0040038F" w:rsidRDefault="0040038F" w:rsidP="009027FB">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9027FB">
        <w:rPr>
          <w:rFonts w:ascii="Abadi" w:hAnsi="Abadi"/>
          <w:b/>
          <w:bCs/>
          <w:sz w:val="21"/>
          <w:szCs w:val="21"/>
        </w:rPr>
        <w:t xml:space="preserve"> 216</w:t>
      </w:r>
    </w:p>
    <w:p w14:paraId="52AEA2BF" w14:textId="77777777" w:rsidR="0040038F" w:rsidRPr="0040038F" w:rsidRDefault="0040038F" w:rsidP="0040038F">
      <w:pPr>
        <w:spacing w:after="160" w:line="259" w:lineRule="auto"/>
        <w:ind w:right="259"/>
        <w:contextualSpacing/>
        <w:jc w:val="both"/>
        <w:rPr>
          <w:rFonts w:ascii="Abadi" w:hAnsi="Abadi"/>
          <w:b/>
          <w:bCs/>
          <w:sz w:val="21"/>
          <w:szCs w:val="21"/>
        </w:rPr>
      </w:pPr>
    </w:p>
    <w:p w14:paraId="5847CB28" w14:textId="77777777" w:rsidR="00060F01" w:rsidRPr="00170A29" w:rsidRDefault="00060F01" w:rsidP="00060F01">
      <w:pPr>
        <w:jc w:val="both"/>
        <w:rPr>
          <w:rFonts w:ascii="Abadi" w:hAnsi="Abadi"/>
          <w:b/>
          <w:bCs/>
          <w:sz w:val="21"/>
          <w:szCs w:val="21"/>
        </w:rPr>
      </w:pPr>
    </w:p>
    <w:p w14:paraId="5549B591" w14:textId="18688FB6"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w:t>
      </w:r>
      <w:r w:rsidRPr="00170A29">
        <w:rPr>
          <w:rFonts w:ascii="Abadi" w:hAnsi="Abadi"/>
          <w:b/>
          <w:bCs/>
          <w:sz w:val="21"/>
          <w:szCs w:val="21"/>
        </w:rPr>
        <w:t xml:space="preserve">formulado por la Auditoría Superior del Estado de Guanajuato del proceso de entrega recepción correspondiente a la administración pública municipal 2018-2021 de Comonfort,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178A601" w14:textId="281B9370" w:rsidR="0040038F" w:rsidRPr="0040038F" w:rsidRDefault="0040038F" w:rsidP="009D05C7">
      <w:pPr>
        <w:spacing w:after="160" w:line="259" w:lineRule="auto"/>
        <w:ind w:left="2832" w:right="-167" w:firstLine="708"/>
        <w:contextualSpacing/>
        <w:jc w:val="both"/>
        <w:rPr>
          <w:rFonts w:ascii="Abadi" w:hAnsi="Abadi"/>
          <w:b/>
          <w:bCs/>
          <w:sz w:val="21"/>
          <w:szCs w:val="21"/>
        </w:rPr>
      </w:pPr>
      <w:r w:rsidRPr="0040038F">
        <w:rPr>
          <w:rFonts w:ascii="Abadi" w:hAnsi="Abadi"/>
          <w:b/>
          <w:bCs/>
          <w:sz w:val="21"/>
          <w:szCs w:val="21"/>
        </w:rPr>
        <w:t>Pág.</w:t>
      </w:r>
      <w:r w:rsidR="009027FB">
        <w:rPr>
          <w:rFonts w:ascii="Abadi" w:hAnsi="Abadi"/>
          <w:b/>
          <w:bCs/>
          <w:sz w:val="21"/>
          <w:szCs w:val="21"/>
        </w:rPr>
        <w:t xml:space="preserve"> 223</w:t>
      </w:r>
    </w:p>
    <w:p w14:paraId="7E5DF9DA" w14:textId="77777777" w:rsidR="0040038F" w:rsidRPr="0040038F" w:rsidRDefault="0040038F" w:rsidP="0040038F">
      <w:pPr>
        <w:spacing w:after="160" w:line="259" w:lineRule="auto"/>
        <w:ind w:right="259"/>
        <w:contextualSpacing/>
        <w:jc w:val="both"/>
        <w:rPr>
          <w:rFonts w:ascii="Abadi" w:hAnsi="Abadi"/>
          <w:b/>
          <w:bCs/>
          <w:sz w:val="21"/>
          <w:szCs w:val="21"/>
        </w:rPr>
      </w:pPr>
    </w:p>
    <w:p w14:paraId="07C75512" w14:textId="77777777" w:rsidR="00060F01" w:rsidRPr="00170A29" w:rsidRDefault="00060F01" w:rsidP="00060F01">
      <w:pPr>
        <w:jc w:val="both"/>
        <w:rPr>
          <w:rFonts w:ascii="Abadi" w:hAnsi="Abadi"/>
          <w:b/>
          <w:bCs/>
          <w:sz w:val="21"/>
          <w:szCs w:val="21"/>
        </w:rPr>
      </w:pPr>
    </w:p>
    <w:p w14:paraId="05173B68" w14:textId="5B6BD316"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Coroneo,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153C8D69" w14:textId="4A8CB8BD" w:rsidR="0040038F" w:rsidRPr="0040038F" w:rsidRDefault="0040038F" w:rsidP="00086E0D">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9D05C7">
        <w:rPr>
          <w:rFonts w:ascii="Abadi" w:hAnsi="Abadi"/>
          <w:b/>
          <w:bCs/>
          <w:sz w:val="21"/>
          <w:szCs w:val="21"/>
        </w:rPr>
        <w:t xml:space="preserve"> </w:t>
      </w:r>
      <w:r w:rsidR="00366C8F">
        <w:rPr>
          <w:rFonts w:ascii="Abadi" w:hAnsi="Abadi"/>
          <w:b/>
          <w:bCs/>
          <w:sz w:val="21"/>
          <w:szCs w:val="21"/>
        </w:rPr>
        <w:t>232</w:t>
      </w:r>
    </w:p>
    <w:p w14:paraId="528DE63B" w14:textId="77777777" w:rsidR="0040038F" w:rsidRPr="0040038F" w:rsidRDefault="0040038F" w:rsidP="0040038F">
      <w:pPr>
        <w:spacing w:after="160" w:line="259" w:lineRule="auto"/>
        <w:ind w:right="259"/>
        <w:contextualSpacing/>
        <w:jc w:val="both"/>
        <w:rPr>
          <w:rFonts w:ascii="Abadi" w:hAnsi="Abadi"/>
          <w:b/>
          <w:bCs/>
          <w:sz w:val="21"/>
          <w:szCs w:val="21"/>
        </w:rPr>
      </w:pPr>
    </w:p>
    <w:p w14:paraId="674EAA2B" w14:textId="77777777" w:rsidR="00060F01" w:rsidRPr="00170A29" w:rsidRDefault="00060F01" w:rsidP="00060F01">
      <w:pPr>
        <w:jc w:val="both"/>
        <w:rPr>
          <w:rFonts w:ascii="Abadi" w:hAnsi="Abadi"/>
          <w:b/>
          <w:bCs/>
          <w:sz w:val="21"/>
          <w:szCs w:val="21"/>
        </w:rPr>
      </w:pPr>
    </w:p>
    <w:p w14:paraId="4FE325F6" w14:textId="0D5A89C3"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w:t>
      </w:r>
      <w:proofErr w:type="spellStart"/>
      <w:r w:rsidRPr="00170A29">
        <w:rPr>
          <w:rFonts w:ascii="Abadi" w:hAnsi="Abadi"/>
          <w:b/>
          <w:bCs/>
          <w:sz w:val="21"/>
          <w:szCs w:val="21"/>
        </w:rPr>
        <w:t>Cortazar</w:t>
      </w:r>
      <w:proofErr w:type="spellEnd"/>
      <w:r w:rsidRPr="00170A29">
        <w:rPr>
          <w:rFonts w:ascii="Abadi" w:hAnsi="Abadi"/>
          <w:b/>
          <w:bCs/>
          <w:sz w:val="21"/>
          <w:szCs w:val="21"/>
        </w:rPr>
        <w:t xml:space="preserve">,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EE972BE" w14:textId="1148B06C" w:rsidR="0040038F" w:rsidRPr="0040038F" w:rsidRDefault="00310019" w:rsidP="00086E0D">
      <w:pPr>
        <w:spacing w:after="160" w:line="259" w:lineRule="auto"/>
        <w:ind w:left="3402" w:right="-25"/>
        <w:contextualSpacing/>
        <w:jc w:val="both"/>
        <w:rPr>
          <w:rFonts w:ascii="Abadi" w:hAnsi="Abadi"/>
          <w:b/>
          <w:bCs/>
          <w:sz w:val="21"/>
          <w:szCs w:val="21"/>
        </w:rPr>
      </w:pPr>
      <w:r>
        <w:rPr>
          <w:rFonts w:ascii="Abadi" w:hAnsi="Abadi"/>
          <w:b/>
          <w:bCs/>
          <w:sz w:val="21"/>
          <w:szCs w:val="21"/>
        </w:rPr>
        <w:t>P</w:t>
      </w:r>
      <w:r w:rsidR="0040038F" w:rsidRPr="0040038F">
        <w:rPr>
          <w:rFonts w:ascii="Abadi" w:hAnsi="Abadi"/>
          <w:b/>
          <w:bCs/>
          <w:sz w:val="21"/>
          <w:szCs w:val="21"/>
        </w:rPr>
        <w:t>ág.</w:t>
      </w:r>
      <w:r w:rsidR="009D05C7">
        <w:rPr>
          <w:rFonts w:ascii="Abadi" w:hAnsi="Abadi"/>
          <w:b/>
          <w:bCs/>
          <w:sz w:val="21"/>
          <w:szCs w:val="21"/>
        </w:rPr>
        <w:t xml:space="preserve"> 238</w:t>
      </w:r>
    </w:p>
    <w:p w14:paraId="6563AC5E" w14:textId="77777777" w:rsidR="0040038F" w:rsidRPr="0040038F" w:rsidRDefault="0040038F" w:rsidP="0040038F">
      <w:pPr>
        <w:spacing w:after="160" w:line="259" w:lineRule="auto"/>
        <w:ind w:right="259"/>
        <w:contextualSpacing/>
        <w:jc w:val="both"/>
        <w:rPr>
          <w:rFonts w:ascii="Abadi" w:hAnsi="Abadi"/>
          <w:b/>
          <w:bCs/>
          <w:sz w:val="21"/>
          <w:szCs w:val="21"/>
        </w:rPr>
      </w:pPr>
    </w:p>
    <w:p w14:paraId="58342F40" w14:textId="77777777" w:rsidR="00060F01" w:rsidRPr="00170A29" w:rsidRDefault="00060F01" w:rsidP="003664C7">
      <w:pPr>
        <w:ind w:left="1134" w:right="259"/>
        <w:jc w:val="both"/>
        <w:rPr>
          <w:rFonts w:ascii="Abadi" w:hAnsi="Abadi"/>
          <w:b/>
          <w:bCs/>
          <w:sz w:val="21"/>
          <w:szCs w:val="21"/>
        </w:rPr>
      </w:pPr>
    </w:p>
    <w:p w14:paraId="65057EC4" w14:textId="41637A07"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w:t>
      </w:r>
      <w:r w:rsidRPr="00170A29">
        <w:rPr>
          <w:rFonts w:ascii="Abadi" w:hAnsi="Abadi"/>
          <w:b/>
          <w:bCs/>
          <w:sz w:val="21"/>
          <w:szCs w:val="21"/>
        </w:rPr>
        <w:lastRenderedPageBreak/>
        <w:t xml:space="preserve">Guanajuato del proceso de entrega recepción correspondiente a la administración pública municipal 2018-2021 de Cuerámaro,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257EB04E" w14:textId="303EBDE6" w:rsidR="0040038F" w:rsidRPr="0040038F" w:rsidRDefault="0040038F" w:rsidP="00AA73B2">
      <w:pPr>
        <w:spacing w:after="160" w:line="259" w:lineRule="auto"/>
        <w:ind w:left="3261" w:right="-167"/>
        <w:contextualSpacing/>
        <w:jc w:val="both"/>
        <w:rPr>
          <w:rFonts w:ascii="Abadi" w:hAnsi="Abadi"/>
          <w:b/>
          <w:bCs/>
          <w:sz w:val="21"/>
          <w:szCs w:val="21"/>
        </w:rPr>
      </w:pPr>
      <w:r w:rsidRPr="0040038F">
        <w:rPr>
          <w:rFonts w:ascii="Abadi" w:hAnsi="Abadi"/>
          <w:b/>
          <w:bCs/>
          <w:sz w:val="21"/>
          <w:szCs w:val="21"/>
        </w:rPr>
        <w:t>Pág.</w:t>
      </w:r>
      <w:r w:rsidR="00366C8F">
        <w:rPr>
          <w:rFonts w:ascii="Abadi" w:hAnsi="Abadi"/>
          <w:b/>
          <w:bCs/>
          <w:sz w:val="21"/>
          <w:szCs w:val="21"/>
        </w:rPr>
        <w:t xml:space="preserve"> 246</w:t>
      </w:r>
    </w:p>
    <w:p w14:paraId="204D3B88" w14:textId="77777777" w:rsidR="0040038F" w:rsidRPr="0040038F" w:rsidRDefault="0040038F" w:rsidP="0040038F">
      <w:pPr>
        <w:spacing w:after="160" w:line="259" w:lineRule="auto"/>
        <w:ind w:right="259"/>
        <w:contextualSpacing/>
        <w:jc w:val="both"/>
        <w:rPr>
          <w:rFonts w:ascii="Abadi" w:hAnsi="Abadi"/>
          <w:b/>
          <w:bCs/>
          <w:sz w:val="21"/>
          <w:szCs w:val="21"/>
        </w:rPr>
      </w:pPr>
    </w:p>
    <w:p w14:paraId="1EDD2136" w14:textId="77777777" w:rsidR="00060F01" w:rsidRPr="00170A29" w:rsidRDefault="00060F01" w:rsidP="00060F01">
      <w:pPr>
        <w:jc w:val="both"/>
        <w:rPr>
          <w:rFonts w:ascii="Abadi" w:hAnsi="Abadi"/>
          <w:b/>
          <w:bCs/>
          <w:sz w:val="21"/>
          <w:szCs w:val="21"/>
        </w:rPr>
      </w:pPr>
    </w:p>
    <w:p w14:paraId="244FDFB3" w14:textId="243B1010"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Doctor Mora,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1277BA66" w14:textId="7D6DF1EB" w:rsidR="0040038F" w:rsidRPr="0040038F" w:rsidRDefault="0040038F" w:rsidP="00AA73B2">
      <w:pPr>
        <w:spacing w:after="160" w:line="259" w:lineRule="auto"/>
        <w:ind w:left="3261" w:right="-25"/>
        <w:contextualSpacing/>
        <w:jc w:val="both"/>
        <w:rPr>
          <w:rFonts w:ascii="Abadi" w:hAnsi="Abadi"/>
          <w:b/>
          <w:bCs/>
          <w:sz w:val="21"/>
          <w:szCs w:val="21"/>
        </w:rPr>
      </w:pPr>
      <w:r w:rsidRPr="0040038F">
        <w:rPr>
          <w:rFonts w:ascii="Abadi" w:hAnsi="Abadi"/>
          <w:b/>
          <w:bCs/>
          <w:sz w:val="21"/>
          <w:szCs w:val="21"/>
        </w:rPr>
        <w:t>Pág.</w:t>
      </w:r>
      <w:r w:rsidR="00A06C71">
        <w:rPr>
          <w:rFonts w:ascii="Abadi" w:hAnsi="Abadi"/>
          <w:b/>
          <w:bCs/>
          <w:sz w:val="21"/>
          <w:szCs w:val="21"/>
        </w:rPr>
        <w:t xml:space="preserve"> </w:t>
      </w:r>
      <w:r w:rsidR="00D14C66">
        <w:rPr>
          <w:rFonts w:ascii="Abadi" w:hAnsi="Abadi"/>
          <w:b/>
          <w:bCs/>
          <w:sz w:val="21"/>
          <w:szCs w:val="21"/>
        </w:rPr>
        <w:t>252</w:t>
      </w:r>
    </w:p>
    <w:p w14:paraId="08E3FA27" w14:textId="77777777" w:rsidR="0040038F" w:rsidRPr="0040038F" w:rsidRDefault="0040038F" w:rsidP="0040038F">
      <w:pPr>
        <w:spacing w:after="160" w:line="259" w:lineRule="auto"/>
        <w:ind w:right="259"/>
        <w:contextualSpacing/>
        <w:jc w:val="both"/>
        <w:rPr>
          <w:rFonts w:ascii="Abadi" w:hAnsi="Abadi"/>
          <w:b/>
          <w:bCs/>
          <w:sz w:val="21"/>
          <w:szCs w:val="21"/>
        </w:rPr>
      </w:pPr>
    </w:p>
    <w:p w14:paraId="274589A8" w14:textId="77777777" w:rsidR="00060F01" w:rsidRPr="00170A29" w:rsidRDefault="00060F01" w:rsidP="00060F01">
      <w:pPr>
        <w:jc w:val="both"/>
        <w:rPr>
          <w:rFonts w:ascii="Abadi" w:hAnsi="Abadi"/>
          <w:b/>
          <w:bCs/>
          <w:sz w:val="21"/>
          <w:szCs w:val="21"/>
        </w:rPr>
      </w:pPr>
    </w:p>
    <w:p w14:paraId="31BEAB47" w14:textId="27D948AC"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Dolores Hidalgo Cuna de la Independencia Nacional, </w:t>
      </w:r>
      <w:proofErr w:type="spellStart"/>
      <w:r w:rsidRPr="00170A29">
        <w:rPr>
          <w:rFonts w:ascii="Abadi" w:hAnsi="Abadi"/>
          <w:b/>
          <w:bCs/>
          <w:sz w:val="21"/>
          <w:szCs w:val="21"/>
        </w:rPr>
        <w:t>Gto</w:t>
      </w:r>
      <w:proofErr w:type="spellEnd"/>
      <w:r w:rsidRPr="00170A29">
        <w:rPr>
          <w:rFonts w:ascii="Abadi" w:hAnsi="Abadi"/>
          <w:b/>
          <w:bCs/>
          <w:sz w:val="21"/>
          <w:szCs w:val="21"/>
        </w:rPr>
        <w:t>.</w:t>
      </w:r>
    </w:p>
    <w:p w14:paraId="436FD5B0" w14:textId="13459477" w:rsidR="0040038F" w:rsidRPr="0040038F" w:rsidRDefault="0040038F" w:rsidP="00AA73B2">
      <w:pPr>
        <w:spacing w:after="160" w:line="259" w:lineRule="auto"/>
        <w:ind w:left="3261" w:right="-25"/>
        <w:contextualSpacing/>
        <w:jc w:val="both"/>
        <w:rPr>
          <w:rFonts w:ascii="Abadi" w:hAnsi="Abadi"/>
          <w:b/>
          <w:bCs/>
          <w:sz w:val="21"/>
          <w:szCs w:val="21"/>
        </w:rPr>
      </w:pPr>
      <w:r w:rsidRPr="0040038F">
        <w:rPr>
          <w:rFonts w:ascii="Abadi" w:hAnsi="Abadi"/>
          <w:b/>
          <w:bCs/>
          <w:sz w:val="21"/>
          <w:szCs w:val="21"/>
        </w:rPr>
        <w:t>Pág.</w:t>
      </w:r>
      <w:r w:rsidR="00A06C71">
        <w:rPr>
          <w:rFonts w:ascii="Abadi" w:hAnsi="Abadi"/>
          <w:b/>
          <w:bCs/>
          <w:sz w:val="21"/>
          <w:szCs w:val="21"/>
        </w:rPr>
        <w:t xml:space="preserve"> 25</w:t>
      </w:r>
      <w:r w:rsidR="00FA0CA5">
        <w:rPr>
          <w:rFonts w:ascii="Abadi" w:hAnsi="Abadi"/>
          <w:b/>
          <w:bCs/>
          <w:sz w:val="21"/>
          <w:szCs w:val="21"/>
        </w:rPr>
        <w:t>9</w:t>
      </w:r>
    </w:p>
    <w:p w14:paraId="55C5AFBF" w14:textId="77777777" w:rsidR="0040038F" w:rsidRPr="0040038F" w:rsidRDefault="0040038F" w:rsidP="0040038F">
      <w:pPr>
        <w:spacing w:after="160" w:line="259" w:lineRule="auto"/>
        <w:ind w:right="259"/>
        <w:contextualSpacing/>
        <w:jc w:val="both"/>
        <w:rPr>
          <w:rFonts w:ascii="Abadi" w:hAnsi="Abadi"/>
          <w:b/>
          <w:bCs/>
          <w:sz w:val="21"/>
          <w:szCs w:val="21"/>
        </w:rPr>
      </w:pPr>
    </w:p>
    <w:p w14:paraId="7ABD93F0" w14:textId="77777777" w:rsidR="00060F01" w:rsidRPr="00170A29" w:rsidRDefault="00060F01" w:rsidP="003664C7">
      <w:pPr>
        <w:ind w:left="1134" w:right="259"/>
        <w:jc w:val="both"/>
        <w:rPr>
          <w:rFonts w:ascii="Abadi" w:hAnsi="Abadi"/>
          <w:b/>
          <w:bCs/>
          <w:sz w:val="21"/>
          <w:szCs w:val="21"/>
        </w:rPr>
      </w:pPr>
    </w:p>
    <w:p w14:paraId="55E15386" w14:textId="5919C73D"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w:t>
      </w:r>
      <w:r w:rsidRPr="00170A29">
        <w:rPr>
          <w:rFonts w:ascii="Abadi" w:hAnsi="Abadi"/>
          <w:b/>
          <w:bCs/>
          <w:sz w:val="21"/>
          <w:szCs w:val="21"/>
        </w:rPr>
        <w:t xml:space="preserve">Guanajuato del proceso de entrega recepción correspondiente a la administración pública municipal 2018-2021 de Guanajuato, </w:t>
      </w:r>
      <w:proofErr w:type="spellStart"/>
      <w:r w:rsidRPr="00170A29">
        <w:rPr>
          <w:rFonts w:ascii="Abadi" w:hAnsi="Abadi"/>
          <w:b/>
          <w:bCs/>
          <w:sz w:val="21"/>
          <w:szCs w:val="21"/>
        </w:rPr>
        <w:t>Gto</w:t>
      </w:r>
      <w:proofErr w:type="spellEnd"/>
      <w:r w:rsidR="0040038F">
        <w:rPr>
          <w:rFonts w:ascii="Abadi" w:hAnsi="Abadi"/>
          <w:b/>
          <w:bCs/>
          <w:sz w:val="21"/>
          <w:szCs w:val="21"/>
        </w:rPr>
        <w:t>.</w:t>
      </w:r>
    </w:p>
    <w:p w14:paraId="5A71929F" w14:textId="69E82778" w:rsidR="0040038F" w:rsidRPr="0040038F" w:rsidRDefault="0040038F" w:rsidP="00AA73B2">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A06C71">
        <w:rPr>
          <w:rFonts w:ascii="Abadi" w:hAnsi="Abadi"/>
          <w:b/>
          <w:bCs/>
          <w:sz w:val="21"/>
          <w:szCs w:val="21"/>
        </w:rPr>
        <w:t xml:space="preserve"> 266</w:t>
      </w:r>
    </w:p>
    <w:p w14:paraId="4CFD5C4B" w14:textId="77777777" w:rsidR="0040038F" w:rsidRPr="0040038F" w:rsidRDefault="0040038F" w:rsidP="0040038F">
      <w:pPr>
        <w:spacing w:after="160" w:line="259" w:lineRule="auto"/>
        <w:ind w:right="259"/>
        <w:contextualSpacing/>
        <w:jc w:val="both"/>
        <w:rPr>
          <w:rFonts w:ascii="Abadi" w:hAnsi="Abadi"/>
          <w:b/>
          <w:bCs/>
          <w:sz w:val="21"/>
          <w:szCs w:val="21"/>
        </w:rPr>
      </w:pPr>
    </w:p>
    <w:p w14:paraId="404E26E7" w14:textId="77777777" w:rsidR="00060F01" w:rsidRPr="00170A29" w:rsidRDefault="00060F01" w:rsidP="003664C7">
      <w:pPr>
        <w:ind w:left="1134" w:right="259"/>
        <w:jc w:val="both"/>
        <w:rPr>
          <w:rFonts w:ascii="Abadi" w:hAnsi="Abadi"/>
          <w:b/>
          <w:bCs/>
          <w:sz w:val="21"/>
          <w:szCs w:val="21"/>
        </w:rPr>
      </w:pPr>
    </w:p>
    <w:p w14:paraId="113742FD" w14:textId="113C545F"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Huanímaro,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6368597" w14:textId="6C3DD8D2" w:rsidR="0040038F" w:rsidRPr="0040038F" w:rsidRDefault="0040038F" w:rsidP="00AA73B2">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A06C71">
        <w:rPr>
          <w:rFonts w:ascii="Abadi" w:hAnsi="Abadi"/>
          <w:b/>
          <w:bCs/>
          <w:sz w:val="21"/>
          <w:szCs w:val="21"/>
        </w:rPr>
        <w:t xml:space="preserve"> 273</w:t>
      </w:r>
    </w:p>
    <w:p w14:paraId="527D806D" w14:textId="77777777" w:rsidR="0040038F" w:rsidRPr="0040038F" w:rsidRDefault="0040038F" w:rsidP="0040038F">
      <w:pPr>
        <w:spacing w:after="160" w:line="259" w:lineRule="auto"/>
        <w:ind w:right="259"/>
        <w:contextualSpacing/>
        <w:jc w:val="both"/>
        <w:rPr>
          <w:rFonts w:ascii="Abadi" w:hAnsi="Abadi"/>
          <w:b/>
          <w:bCs/>
          <w:sz w:val="21"/>
          <w:szCs w:val="21"/>
        </w:rPr>
      </w:pPr>
    </w:p>
    <w:p w14:paraId="101199F0" w14:textId="77777777" w:rsidR="00060F01" w:rsidRPr="00170A29" w:rsidRDefault="00060F01" w:rsidP="00060F01">
      <w:pPr>
        <w:jc w:val="both"/>
        <w:rPr>
          <w:rFonts w:ascii="Abadi" w:hAnsi="Abadi"/>
          <w:b/>
          <w:bCs/>
          <w:sz w:val="21"/>
          <w:szCs w:val="21"/>
        </w:rPr>
      </w:pPr>
    </w:p>
    <w:p w14:paraId="0E4B3E3E" w14:textId="70B0EDF2"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Irapuato,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136B12B" w14:textId="4C043388" w:rsidR="0040038F" w:rsidRPr="0040038F" w:rsidRDefault="0040038F" w:rsidP="00AA73B2">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A06C71">
        <w:rPr>
          <w:rFonts w:ascii="Abadi" w:hAnsi="Abadi"/>
          <w:b/>
          <w:bCs/>
          <w:sz w:val="21"/>
          <w:szCs w:val="21"/>
        </w:rPr>
        <w:t xml:space="preserve"> 280</w:t>
      </w:r>
    </w:p>
    <w:p w14:paraId="4EA5546D" w14:textId="77777777" w:rsidR="0040038F" w:rsidRPr="0040038F" w:rsidRDefault="0040038F" w:rsidP="0040038F">
      <w:pPr>
        <w:spacing w:after="160" w:line="259" w:lineRule="auto"/>
        <w:ind w:right="259"/>
        <w:contextualSpacing/>
        <w:jc w:val="both"/>
        <w:rPr>
          <w:rFonts w:ascii="Abadi" w:hAnsi="Abadi"/>
          <w:b/>
          <w:bCs/>
          <w:sz w:val="21"/>
          <w:szCs w:val="21"/>
        </w:rPr>
      </w:pPr>
    </w:p>
    <w:p w14:paraId="779F90E2" w14:textId="77777777" w:rsidR="00060F01" w:rsidRPr="00170A29" w:rsidRDefault="00060F01" w:rsidP="003664C7">
      <w:pPr>
        <w:ind w:left="1134" w:right="259"/>
        <w:jc w:val="both"/>
        <w:rPr>
          <w:rFonts w:ascii="Abadi" w:hAnsi="Abadi"/>
          <w:b/>
          <w:bCs/>
          <w:sz w:val="21"/>
          <w:szCs w:val="21"/>
        </w:rPr>
      </w:pPr>
    </w:p>
    <w:p w14:paraId="3F862F6E" w14:textId="3B85E2A3"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w:t>
      </w:r>
      <w:r w:rsidRPr="00170A29">
        <w:rPr>
          <w:rFonts w:ascii="Abadi" w:hAnsi="Abadi"/>
          <w:b/>
          <w:bCs/>
          <w:sz w:val="21"/>
          <w:szCs w:val="21"/>
        </w:rPr>
        <w:lastRenderedPageBreak/>
        <w:t xml:space="preserve">correspondiente a la administración pública municipal 2018-2021 de Jaral del Progreso,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3F3133C2" w14:textId="688A1735" w:rsidR="0040038F" w:rsidRPr="0040038F" w:rsidRDefault="0040038F" w:rsidP="00AA73B2">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8D49F5">
        <w:rPr>
          <w:rFonts w:ascii="Abadi" w:hAnsi="Abadi"/>
          <w:b/>
          <w:bCs/>
          <w:sz w:val="21"/>
          <w:szCs w:val="21"/>
        </w:rPr>
        <w:t xml:space="preserve"> 288</w:t>
      </w:r>
    </w:p>
    <w:p w14:paraId="1A546960" w14:textId="77777777" w:rsidR="0040038F" w:rsidRPr="0040038F" w:rsidRDefault="0040038F" w:rsidP="0040038F">
      <w:pPr>
        <w:spacing w:after="160" w:line="259" w:lineRule="auto"/>
        <w:ind w:right="259"/>
        <w:contextualSpacing/>
        <w:jc w:val="both"/>
        <w:rPr>
          <w:rFonts w:ascii="Abadi" w:hAnsi="Abadi"/>
          <w:b/>
          <w:bCs/>
          <w:sz w:val="21"/>
          <w:szCs w:val="21"/>
        </w:rPr>
      </w:pPr>
    </w:p>
    <w:p w14:paraId="19D65638" w14:textId="77777777" w:rsidR="00060F01" w:rsidRPr="00170A29" w:rsidRDefault="00060F01" w:rsidP="003664C7">
      <w:pPr>
        <w:ind w:left="1134" w:right="259"/>
        <w:jc w:val="both"/>
        <w:rPr>
          <w:rFonts w:ascii="Abadi" w:hAnsi="Abadi"/>
          <w:b/>
          <w:bCs/>
          <w:sz w:val="21"/>
          <w:szCs w:val="21"/>
        </w:rPr>
      </w:pPr>
    </w:p>
    <w:p w14:paraId="4EB67237" w14:textId="72202DC9"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Jerécuaro,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8D4964C" w14:textId="34F7022B" w:rsidR="0040038F" w:rsidRPr="0040038F" w:rsidRDefault="0040038F" w:rsidP="00AA73B2">
      <w:pPr>
        <w:spacing w:after="160" w:line="259" w:lineRule="auto"/>
        <w:ind w:left="3402" w:right="-167"/>
        <w:contextualSpacing/>
        <w:jc w:val="both"/>
        <w:rPr>
          <w:rFonts w:ascii="Abadi" w:hAnsi="Abadi"/>
          <w:b/>
          <w:bCs/>
          <w:sz w:val="21"/>
          <w:szCs w:val="21"/>
        </w:rPr>
      </w:pPr>
      <w:r w:rsidRPr="0040038F">
        <w:rPr>
          <w:rFonts w:ascii="Abadi" w:hAnsi="Abadi"/>
          <w:b/>
          <w:bCs/>
          <w:sz w:val="21"/>
          <w:szCs w:val="21"/>
        </w:rPr>
        <w:t>Pág.</w:t>
      </w:r>
      <w:r w:rsidR="008D49F5">
        <w:rPr>
          <w:rFonts w:ascii="Abadi" w:hAnsi="Abadi"/>
          <w:b/>
          <w:bCs/>
          <w:sz w:val="21"/>
          <w:szCs w:val="21"/>
        </w:rPr>
        <w:t xml:space="preserve"> 296</w:t>
      </w:r>
    </w:p>
    <w:p w14:paraId="5789772C" w14:textId="77777777" w:rsidR="0040038F" w:rsidRPr="0040038F" w:rsidRDefault="0040038F" w:rsidP="0040038F">
      <w:pPr>
        <w:spacing w:after="160" w:line="259" w:lineRule="auto"/>
        <w:ind w:right="259"/>
        <w:contextualSpacing/>
        <w:jc w:val="both"/>
        <w:rPr>
          <w:rFonts w:ascii="Abadi" w:hAnsi="Abadi"/>
          <w:b/>
          <w:bCs/>
          <w:sz w:val="21"/>
          <w:szCs w:val="21"/>
        </w:rPr>
      </w:pPr>
    </w:p>
    <w:p w14:paraId="484899F2" w14:textId="77777777" w:rsidR="00060F01" w:rsidRPr="00170A29" w:rsidRDefault="00060F01" w:rsidP="003664C7">
      <w:pPr>
        <w:ind w:left="1134" w:right="259"/>
        <w:jc w:val="both"/>
        <w:rPr>
          <w:rFonts w:ascii="Abadi" w:hAnsi="Abadi"/>
          <w:b/>
          <w:bCs/>
          <w:sz w:val="21"/>
          <w:szCs w:val="21"/>
        </w:rPr>
      </w:pPr>
    </w:p>
    <w:p w14:paraId="2446BD52" w14:textId="1482274B"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León, </w:t>
      </w:r>
      <w:proofErr w:type="spellStart"/>
      <w:r w:rsidRPr="00170A29">
        <w:rPr>
          <w:rFonts w:ascii="Abadi" w:hAnsi="Abadi"/>
          <w:b/>
          <w:bCs/>
          <w:sz w:val="21"/>
          <w:szCs w:val="21"/>
        </w:rPr>
        <w:t>Gto</w:t>
      </w:r>
      <w:proofErr w:type="spellEnd"/>
      <w:r w:rsidRPr="00170A29">
        <w:rPr>
          <w:rFonts w:ascii="Abadi" w:hAnsi="Abadi"/>
          <w:b/>
          <w:bCs/>
          <w:sz w:val="21"/>
          <w:szCs w:val="21"/>
        </w:rPr>
        <w:t>.</w:t>
      </w:r>
    </w:p>
    <w:p w14:paraId="69C84310" w14:textId="1A7FDD4A" w:rsidR="0040038F" w:rsidRPr="0040038F" w:rsidRDefault="0040038F" w:rsidP="00AA73B2">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164E32">
        <w:rPr>
          <w:rFonts w:ascii="Abadi" w:hAnsi="Abadi"/>
          <w:b/>
          <w:bCs/>
          <w:sz w:val="21"/>
          <w:szCs w:val="21"/>
        </w:rPr>
        <w:t xml:space="preserve"> </w:t>
      </w:r>
      <w:r w:rsidR="008D49F5">
        <w:rPr>
          <w:rFonts w:ascii="Abadi" w:hAnsi="Abadi"/>
          <w:b/>
          <w:bCs/>
          <w:sz w:val="21"/>
          <w:szCs w:val="21"/>
        </w:rPr>
        <w:t>302</w:t>
      </w:r>
    </w:p>
    <w:p w14:paraId="602A35CC" w14:textId="77777777" w:rsidR="0040038F" w:rsidRPr="0040038F" w:rsidRDefault="0040038F" w:rsidP="0040038F">
      <w:pPr>
        <w:spacing w:after="160" w:line="259" w:lineRule="auto"/>
        <w:ind w:right="259"/>
        <w:contextualSpacing/>
        <w:jc w:val="both"/>
        <w:rPr>
          <w:rFonts w:ascii="Abadi" w:hAnsi="Abadi"/>
          <w:b/>
          <w:bCs/>
          <w:sz w:val="21"/>
          <w:szCs w:val="21"/>
        </w:rPr>
      </w:pPr>
    </w:p>
    <w:p w14:paraId="48D9B58D" w14:textId="77777777" w:rsidR="00060F01" w:rsidRPr="00170A29" w:rsidRDefault="00060F01" w:rsidP="00060F01">
      <w:pPr>
        <w:jc w:val="both"/>
        <w:rPr>
          <w:rFonts w:ascii="Abadi" w:hAnsi="Abadi"/>
          <w:b/>
          <w:bCs/>
          <w:sz w:val="21"/>
          <w:szCs w:val="21"/>
        </w:rPr>
      </w:pPr>
    </w:p>
    <w:p w14:paraId="6316B5FE" w14:textId="66C163F8"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w:t>
      </w:r>
      <w:r w:rsidRPr="00170A29">
        <w:rPr>
          <w:rFonts w:ascii="Abadi" w:hAnsi="Abadi"/>
          <w:b/>
          <w:bCs/>
          <w:sz w:val="21"/>
          <w:szCs w:val="21"/>
        </w:rPr>
        <w:t xml:space="preserve">municipal 2018-2021 de Manuel Doblado,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16D60992" w14:textId="496BCF6F" w:rsidR="0040038F" w:rsidRPr="0040038F" w:rsidRDefault="0040038F" w:rsidP="00AA73B2">
      <w:pPr>
        <w:spacing w:after="160" w:line="259" w:lineRule="auto"/>
        <w:ind w:left="3261" w:right="-25"/>
        <w:contextualSpacing/>
        <w:jc w:val="both"/>
        <w:rPr>
          <w:rFonts w:ascii="Abadi" w:hAnsi="Abadi"/>
          <w:b/>
          <w:bCs/>
          <w:sz w:val="21"/>
          <w:szCs w:val="21"/>
        </w:rPr>
      </w:pPr>
      <w:r w:rsidRPr="0040038F">
        <w:rPr>
          <w:rFonts w:ascii="Abadi" w:hAnsi="Abadi"/>
          <w:b/>
          <w:bCs/>
          <w:sz w:val="21"/>
          <w:szCs w:val="21"/>
        </w:rPr>
        <w:t>Pág.</w:t>
      </w:r>
      <w:r w:rsidR="00164E32">
        <w:rPr>
          <w:rFonts w:ascii="Abadi" w:hAnsi="Abadi"/>
          <w:b/>
          <w:bCs/>
          <w:sz w:val="21"/>
          <w:szCs w:val="21"/>
        </w:rPr>
        <w:t xml:space="preserve"> 309</w:t>
      </w:r>
    </w:p>
    <w:p w14:paraId="242502A7" w14:textId="77777777" w:rsidR="0040038F" w:rsidRPr="0040038F" w:rsidRDefault="0040038F" w:rsidP="0040038F">
      <w:pPr>
        <w:spacing w:after="160" w:line="259" w:lineRule="auto"/>
        <w:ind w:right="259"/>
        <w:contextualSpacing/>
        <w:jc w:val="both"/>
        <w:rPr>
          <w:rFonts w:ascii="Abadi" w:hAnsi="Abadi"/>
          <w:b/>
          <w:bCs/>
          <w:sz w:val="21"/>
          <w:szCs w:val="21"/>
        </w:rPr>
      </w:pPr>
    </w:p>
    <w:p w14:paraId="7950ADF5" w14:textId="77777777" w:rsidR="00060F01" w:rsidRPr="00170A29" w:rsidRDefault="00060F01" w:rsidP="003664C7">
      <w:pPr>
        <w:ind w:left="1134" w:right="259"/>
        <w:jc w:val="both"/>
        <w:rPr>
          <w:rFonts w:ascii="Abadi" w:hAnsi="Abadi"/>
          <w:b/>
          <w:bCs/>
          <w:sz w:val="21"/>
          <w:szCs w:val="21"/>
        </w:rPr>
      </w:pPr>
    </w:p>
    <w:p w14:paraId="272E844B" w14:textId="56206379"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Moroleón, </w:t>
      </w:r>
      <w:proofErr w:type="spellStart"/>
      <w:r w:rsidRPr="00170A29">
        <w:rPr>
          <w:rFonts w:ascii="Abadi" w:hAnsi="Abadi"/>
          <w:b/>
          <w:bCs/>
          <w:sz w:val="21"/>
          <w:szCs w:val="21"/>
        </w:rPr>
        <w:t>Gto</w:t>
      </w:r>
      <w:proofErr w:type="spellEnd"/>
      <w:r w:rsidRPr="00170A29">
        <w:rPr>
          <w:rFonts w:ascii="Abadi" w:hAnsi="Abadi"/>
          <w:b/>
          <w:bCs/>
          <w:sz w:val="21"/>
          <w:szCs w:val="21"/>
        </w:rPr>
        <w:t>.</w:t>
      </w:r>
    </w:p>
    <w:p w14:paraId="18F20DC3" w14:textId="2A7350E0" w:rsidR="0040038F" w:rsidRPr="0040038F" w:rsidRDefault="0040038F" w:rsidP="00AA73B2">
      <w:pPr>
        <w:spacing w:after="160" w:line="259" w:lineRule="auto"/>
        <w:ind w:left="3261" w:right="-25"/>
        <w:contextualSpacing/>
        <w:jc w:val="both"/>
        <w:rPr>
          <w:rFonts w:ascii="Abadi" w:hAnsi="Abadi"/>
          <w:b/>
          <w:bCs/>
          <w:sz w:val="21"/>
          <w:szCs w:val="21"/>
        </w:rPr>
      </w:pPr>
      <w:r w:rsidRPr="0040038F">
        <w:rPr>
          <w:rFonts w:ascii="Abadi" w:hAnsi="Abadi"/>
          <w:b/>
          <w:bCs/>
          <w:sz w:val="21"/>
          <w:szCs w:val="21"/>
        </w:rPr>
        <w:t>Pág.</w:t>
      </w:r>
      <w:r w:rsidR="00164E32">
        <w:rPr>
          <w:rFonts w:ascii="Abadi" w:hAnsi="Abadi"/>
          <w:b/>
          <w:bCs/>
          <w:sz w:val="21"/>
          <w:szCs w:val="21"/>
        </w:rPr>
        <w:t xml:space="preserve"> 316</w:t>
      </w:r>
    </w:p>
    <w:p w14:paraId="339509A6" w14:textId="77777777" w:rsidR="0040038F" w:rsidRPr="0040038F" w:rsidRDefault="0040038F" w:rsidP="0040038F">
      <w:pPr>
        <w:spacing w:after="160" w:line="259" w:lineRule="auto"/>
        <w:ind w:right="259"/>
        <w:contextualSpacing/>
        <w:jc w:val="both"/>
        <w:rPr>
          <w:rFonts w:ascii="Abadi" w:hAnsi="Abadi"/>
          <w:b/>
          <w:bCs/>
          <w:sz w:val="21"/>
          <w:szCs w:val="21"/>
        </w:rPr>
      </w:pPr>
    </w:p>
    <w:p w14:paraId="3E96077D" w14:textId="77777777" w:rsidR="00060F01" w:rsidRPr="00170A29" w:rsidRDefault="00060F01" w:rsidP="003664C7">
      <w:pPr>
        <w:ind w:left="1134" w:right="259"/>
        <w:jc w:val="both"/>
        <w:rPr>
          <w:rFonts w:ascii="Abadi" w:hAnsi="Abadi"/>
          <w:b/>
          <w:bCs/>
          <w:sz w:val="21"/>
          <w:szCs w:val="21"/>
        </w:rPr>
      </w:pPr>
    </w:p>
    <w:p w14:paraId="1CAA22E0" w14:textId="632409A7"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Ocampo,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CA4876D" w14:textId="12C5692B" w:rsidR="0040038F" w:rsidRPr="0040038F" w:rsidRDefault="0040038F" w:rsidP="00AA73B2">
      <w:pPr>
        <w:spacing w:after="160" w:line="259" w:lineRule="auto"/>
        <w:ind w:left="3402" w:right="-25"/>
        <w:contextualSpacing/>
        <w:jc w:val="both"/>
        <w:rPr>
          <w:rFonts w:ascii="Abadi" w:hAnsi="Abadi"/>
          <w:b/>
          <w:bCs/>
          <w:sz w:val="21"/>
          <w:szCs w:val="21"/>
        </w:rPr>
      </w:pPr>
      <w:r w:rsidRPr="0040038F">
        <w:rPr>
          <w:rFonts w:ascii="Abadi" w:hAnsi="Abadi"/>
          <w:b/>
          <w:bCs/>
          <w:sz w:val="21"/>
          <w:szCs w:val="21"/>
        </w:rPr>
        <w:t>Pág.</w:t>
      </w:r>
      <w:r w:rsidR="00164E32">
        <w:rPr>
          <w:rFonts w:ascii="Abadi" w:hAnsi="Abadi"/>
          <w:b/>
          <w:bCs/>
          <w:sz w:val="21"/>
          <w:szCs w:val="21"/>
        </w:rPr>
        <w:t xml:space="preserve"> 324</w:t>
      </w:r>
    </w:p>
    <w:p w14:paraId="7893341D" w14:textId="77777777" w:rsidR="0040038F" w:rsidRPr="0040038F" w:rsidRDefault="0040038F" w:rsidP="0040038F">
      <w:pPr>
        <w:spacing w:after="160" w:line="259" w:lineRule="auto"/>
        <w:ind w:right="259"/>
        <w:contextualSpacing/>
        <w:jc w:val="both"/>
        <w:rPr>
          <w:rFonts w:ascii="Abadi" w:hAnsi="Abadi"/>
          <w:b/>
          <w:bCs/>
          <w:sz w:val="21"/>
          <w:szCs w:val="21"/>
        </w:rPr>
      </w:pPr>
    </w:p>
    <w:p w14:paraId="4608A465" w14:textId="77777777" w:rsidR="00060F01" w:rsidRPr="00170A29" w:rsidRDefault="00060F01" w:rsidP="00060F01">
      <w:pPr>
        <w:jc w:val="both"/>
        <w:rPr>
          <w:rFonts w:ascii="Abadi" w:hAnsi="Abadi"/>
          <w:b/>
          <w:bCs/>
          <w:sz w:val="21"/>
          <w:szCs w:val="21"/>
        </w:rPr>
      </w:pPr>
    </w:p>
    <w:p w14:paraId="5497994C" w14:textId="79063BA1"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Pénjamo,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35335B94" w14:textId="5D43485E" w:rsidR="0040038F" w:rsidRPr="0040038F" w:rsidRDefault="0040038F" w:rsidP="00AA73B2">
      <w:pPr>
        <w:spacing w:after="160" w:line="259" w:lineRule="auto"/>
        <w:ind w:left="3402" w:right="-25"/>
        <w:contextualSpacing/>
        <w:jc w:val="both"/>
        <w:rPr>
          <w:rFonts w:ascii="Abadi" w:hAnsi="Abadi"/>
          <w:b/>
          <w:bCs/>
          <w:sz w:val="21"/>
          <w:szCs w:val="21"/>
        </w:rPr>
      </w:pPr>
      <w:r w:rsidRPr="0040038F">
        <w:rPr>
          <w:rFonts w:ascii="Abadi" w:hAnsi="Abadi"/>
          <w:b/>
          <w:bCs/>
          <w:sz w:val="21"/>
          <w:szCs w:val="21"/>
        </w:rPr>
        <w:lastRenderedPageBreak/>
        <w:t>Pág.</w:t>
      </w:r>
      <w:r w:rsidR="00393D28">
        <w:rPr>
          <w:rFonts w:ascii="Abadi" w:hAnsi="Abadi"/>
          <w:b/>
          <w:bCs/>
          <w:sz w:val="21"/>
          <w:szCs w:val="21"/>
        </w:rPr>
        <w:t xml:space="preserve"> 332</w:t>
      </w:r>
    </w:p>
    <w:p w14:paraId="7F2A7F21" w14:textId="77777777" w:rsidR="0040038F" w:rsidRPr="0040038F" w:rsidRDefault="0040038F" w:rsidP="0040038F">
      <w:pPr>
        <w:spacing w:after="160" w:line="259" w:lineRule="auto"/>
        <w:ind w:right="259"/>
        <w:contextualSpacing/>
        <w:jc w:val="both"/>
        <w:rPr>
          <w:rFonts w:ascii="Abadi" w:hAnsi="Abadi"/>
          <w:b/>
          <w:bCs/>
          <w:sz w:val="21"/>
          <w:szCs w:val="21"/>
        </w:rPr>
      </w:pPr>
    </w:p>
    <w:p w14:paraId="56E0D3F2" w14:textId="77777777" w:rsidR="00060F01" w:rsidRPr="00170A29" w:rsidRDefault="00060F01" w:rsidP="003664C7">
      <w:pPr>
        <w:ind w:left="1134" w:right="259"/>
        <w:jc w:val="both"/>
        <w:rPr>
          <w:rFonts w:ascii="Abadi" w:hAnsi="Abadi"/>
          <w:b/>
          <w:bCs/>
          <w:sz w:val="21"/>
          <w:szCs w:val="21"/>
        </w:rPr>
      </w:pPr>
    </w:p>
    <w:p w14:paraId="0A2FD4DE"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Pueblo Nuevo,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41D60AF" w14:textId="368DDBAF"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393D28">
        <w:rPr>
          <w:rFonts w:ascii="Abadi" w:hAnsi="Abadi"/>
          <w:b/>
          <w:bCs/>
          <w:sz w:val="21"/>
          <w:szCs w:val="21"/>
        </w:rPr>
        <w:t xml:space="preserve"> 339</w:t>
      </w:r>
    </w:p>
    <w:p w14:paraId="6805F5FA" w14:textId="77777777" w:rsidR="00060F01" w:rsidRPr="00170A29" w:rsidRDefault="00060F01" w:rsidP="003664C7">
      <w:pPr>
        <w:ind w:left="1134"/>
        <w:jc w:val="both"/>
        <w:rPr>
          <w:rFonts w:ascii="Abadi" w:hAnsi="Abadi"/>
          <w:b/>
          <w:bCs/>
          <w:sz w:val="21"/>
          <w:szCs w:val="21"/>
        </w:rPr>
      </w:pPr>
    </w:p>
    <w:p w14:paraId="47BA73E7" w14:textId="77777777" w:rsidR="00060F01" w:rsidRPr="00170A29" w:rsidRDefault="00060F01" w:rsidP="00086E0D">
      <w:pPr>
        <w:pStyle w:val="Prrafodelista"/>
        <w:numPr>
          <w:ilvl w:val="0"/>
          <w:numId w:val="8"/>
        </w:numPr>
        <w:spacing w:after="160" w:line="259" w:lineRule="auto"/>
        <w:ind w:left="1134" w:right="684"/>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Purísima del Rincón,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6BC75B1" w14:textId="2DFBEA48"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393D28">
        <w:rPr>
          <w:rFonts w:ascii="Abadi" w:hAnsi="Abadi"/>
          <w:b/>
          <w:bCs/>
          <w:sz w:val="21"/>
          <w:szCs w:val="21"/>
        </w:rPr>
        <w:t xml:space="preserve"> 346</w:t>
      </w:r>
    </w:p>
    <w:p w14:paraId="56FD36F7" w14:textId="77777777" w:rsidR="00060F01" w:rsidRPr="00170A29" w:rsidRDefault="00060F01" w:rsidP="00060F01">
      <w:pPr>
        <w:jc w:val="both"/>
        <w:rPr>
          <w:rFonts w:ascii="Abadi" w:hAnsi="Abadi"/>
          <w:b/>
          <w:bCs/>
          <w:sz w:val="21"/>
          <w:szCs w:val="21"/>
        </w:rPr>
      </w:pPr>
    </w:p>
    <w:p w14:paraId="4B327799"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Romita,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16D5DC7" w14:textId="3D1C426E"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627190">
        <w:rPr>
          <w:rFonts w:ascii="Abadi" w:hAnsi="Abadi"/>
          <w:b/>
          <w:bCs/>
          <w:sz w:val="21"/>
          <w:szCs w:val="21"/>
        </w:rPr>
        <w:t xml:space="preserve"> </w:t>
      </w:r>
      <w:r w:rsidR="00393D28">
        <w:rPr>
          <w:rFonts w:ascii="Abadi" w:hAnsi="Abadi"/>
          <w:b/>
          <w:bCs/>
          <w:sz w:val="21"/>
          <w:szCs w:val="21"/>
        </w:rPr>
        <w:t>352</w:t>
      </w:r>
    </w:p>
    <w:p w14:paraId="6A230890" w14:textId="77777777" w:rsidR="00060F01" w:rsidRPr="00170A29" w:rsidRDefault="00060F01" w:rsidP="00060F01">
      <w:pPr>
        <w:jc w:val="both"/>
        <w:rPr>
          <w:rFonts w:ascii="Abadi" w:hAnsi="Abadi"/>
          <w:b/>
          <w:bCs/>
          <w:sz w:val="21"/>
          <w:szCs w:val="21"/>
        </w:rPr>
      </w:pPr>
    </w:p>
    <w:p w14:paraId="5D0C704D"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w:t>
      </w:r>
      <w:r w:rsidRPr="00170A29">
        <w:rPr>
          <w:rFonts w:ascii="Abadi" w:hAnsi="Abadi"/>
          <w:b/>
          <w:bCs/>
          <w:sz w:val="21"/>
          <w:szCs w:val="21"/>
        </w:rPr>
        <w:t xml:space="preserve">presentado por la Comisión de Hacienda y Fiscalización relativo al informe general formulado por la Auditoría Superior del Estado de Guanajuato del proceso de entrega recepción correspondiente a la administración pública municipal 2018-2021 de Salamanca,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237C690E" w14:textId="38BACDF9"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627190">
        <w:rPr>
          <w:rFonts w:ascii="Abadi" w:hAnsi="Abadi"/>
          <w:b/>
          <w:bCs/>
          <w:sz w:val="21"/>
          <w:szCs w:val="21"/>
        </w:rPr>
        <w:t xml:space="preserve"> 358</w:t>
      </w:r>
    </w:p>
    <w:p w14:paraId="413D1AB5" w14:textId="77777777" w:rsidR="00060F01" w:rsidRPr="00170A29" w:rsidRDefault="00060F01" w:rsidP="003664C7">
      <w:pPr>
        <w:ind w:left="1134" w:right="259"/>
        <w:jc w:val="both"/>
        <w:rPr>
          <w:rFonts w:ascii="Abadi" w:hAnsi="Abadi"/>
          <w:b/>
          <w:bCs/>
          <w:sz w:val="21"/>
          <w:szCs w:val="21"/>
        </w:rPr>
      </w:pPr>
    </w:p>
    <w:p w14:paraId="60365856"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Salvatierra, </w:t>
      </w:r>
      <w:proofErr w:type="spellStart"/>
      <w:r w:rsidRPr="00170A29">
        <w:rPr>
          <w:rFonts w:ascii="Abadi" w:hAnsi="Abadi"/>
          <w:b/>
          <w:bCs/>
          <w:sz w:val="21"/>
          <w:szCs w:val="21"/>
        </w:rPr>
        <w:t>Gto</w:t>
      </w:r>
      <w:proofErr w:type="spellEnd"/>
    </w:p>
    <w:p w14:paraId="6B0F32E1" w14:textId="55058874"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627190">
        <w:rPr>
          <w:rFonts w:ascii="Abadi" w:hAnsi="Abadi"/>
          <w:b/>
          <w:bCs/>
          <w:sz w:val="21"/>
          <w:szCs w:val="21"/>
        </w:rPr>
        <w:t xml:space="preserve"> 366</w:t>
      </w:r>
    </w:p>
    <w:p w14:paraId="1FE7B921" w14:textId="77777777" w:rsidR="00060F01" w:rsidRPr="00170A29" w:rsidRDefault="00060F01" w:rsidP="00060F01">
      <w:pPr>
        <w:jc w:val="both"/>
        <w:rPr>
          <w:rFonts w:ascii="Abadi" w:hAnsi="Abadi"/>
          <w:b/>
          <w:bCs/>
          <w:sz w:val="21"/>
          <w:szCs w:val="21"/>
        </w:rPr>
      </w:pPr>
    </w:p>
    <w:p w14:paraId="17B5F152" w14:textId="081454B7"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San Diego de la Unión,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F02A9F4" w14:textId="77777777" w:rsidR="007705B8" w:rsidRPr="00170A29" w:rsidRDefault="007705B8" w:rsidP="007705B8">
      <w:pPr>
        <w:pStyle w:val="Prrafodelista"/>
        <w:spacing w:after="160" w:line="259" w:lineRule="auto"/>
        <w:ind w:left="1134" w:right="542"/>
        <w:contextualSpacing/>
        <w:jc w:val="both"/>
        <w:rPr>
          <w:rFonts w:ascii="Abadi" w:hAnsi="Abadi"/>
          <w:b/>
          <w:bCs/>
          <w:sz w:val="21"/>
          <w:szCs w:val="21"/>
        </w:rPr>
      </w:pPr>
    </w:p>
    <w:p w14:paraId="0634C820" w14:textId="4FE5D1CD" w:rsidR="007705B8" w:rsidRPr="007705B8" w:rsidRDefault="007705B8" w:rsidP="00AA73B2">
      <w:pPr>
        <w:pStyle w:val="Prrafodelista"/>
        <w:spacing w:after="160" w:line="259" w:lineRule="auto"/>
        <w:ind w:left="3402" w:right="-25"/>
        <w:contextualSpacing/>
        <w:jc w:val="both"/>
        <w:rPr>
          <w:rFonts w:ascii="Abadi" w:hAnsi="Abadi"/>
          <w:b/>
          <w:bCs/>
          <w:sz w:val="21"/>
          <w:szCs w:val="21"/>
        </w:rPr>
      </w:pPr>
      <w:r w:rsidRPr="007705B8">
        <w:rPr>
          <w:rFonts w:ascii="Abadi" w:hAnsi="Abadi"/>
          <w:b/>
          <w:bCs/>
          <w:sz w:val="21"/>
          <w:szCs w:val="21"/>
        </w:rPr>
        <w:t xml:space="preserve">Pág. </w:t>
      </w:r>
      <w:r w:rsidR="003577E3">
        <w:rPr>
          <w:rFonts w:ascii="Abadi" w:hAnsi="Abadi"/>
          <w:b/>
          <w:bCs/>
          <w:sz w:val="21"/>
          <w:szCs w:val="21"/>
        </w:rPr>
        <w:t>374</w:t>
      </w:r>
    </w:p>
    <w:p w14:paraId="39F79175" w14:textId="77777777" w:rsidR="00060F01" w:rsidRPr="00170A29" w:rsidRDefault="00060F01" w:rsidP="00060F01">
      <w:pPr>
        <w:jc w:val="both"/>
        <w:rPr>
          <w:rFonts w:ascii="Abadi" w:hAnsi="Abadi"/>
          <w:b/>
          <w:bCs/>
          <w:sz w:val="21"/>
          <w:szCs w:val="21"/>
        </w:rPr>
      </w:pPr>
    </w:p>
    <w:p w14:paraId="699417F5"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w:t>
      </w:r>
      <w:r w:rsidRPr="00170A29">
        <w:rPr>
          <w:rFonts w:ascii="Abadi" w:hAnsi="Abadi"/>
          <w:b/>
          <w:bCs/>
          <w:sz w:val="21"/>
          <w:szCs w:val="21"/>
        </w:rPr>
        <w:lastRenderedPageBreak/>
        <w:t xml:space="preserve">Superior del Estado de Guanajuato del proceso de entrega recepción correspondiente a la administración pública municipal 2018-2021 de San Felipe,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23F7D36" w14:textId="77777777" w:rsidR="001D7DBD" w:rsidRDefault="001D7DBD" w:rsidP="001D7DBD">
      <w:pPr>
        <w:pStyle w:val="Prrafodelista"/>
        <w:spacing w:after="160" w:line="259" w:lineRule="auto"/>
        <w:ind w:left="3540" w:right="400"/>
        <w:contextualSpacing/>
        <w:jc w:val="both"/>
        <w:rPr>
          <w:rFonts w:ascii="Abadi" w:hAnsi="Abadi"/>
          <w:b/>
          <w:bCs/>
          <w:sz w:val="21"/>
          <w:szCs w:val="21"/>
        </w:rPr>
      </w:pPr>
    </w:p>
    <w:p w14:paraId="37E267CC" w14:textId="46DCCC91" w:rsidR="00B56069" w:rsidRPr="00E95FA5" w:rsidRDefault="00B56069" w:rsidP="00E95FA5">
      <w:pPr>
        <w:spacing w:after="160" w:line="259" w:lineRule="auto"/>
        <w:ind w:left="3402" w:right="-25"/>
        <w:contextualSpacing/>
        <w:jc w:val="both"/>
        <w:rPr>
          <w:rFonts w:ascii="Abadi" w:hAnsi="Abadi"/>
          <w:b/>
          <w:bCs/>
          <w:sz w:val="21"/>
          <w:szCs w:val="21"/>
        </w:rPr>
      </w:pPr>
      <w:r w:rsidRPr="00E95FA5">
        <w:rPr>
          <w:rFonts w:ascii="Abadi" w:hAnsi="Abadi"/>
          <w:b/>
          <w:bCs/>
          <w:sz w:val="21"/>
          <w:szCs w:val="21"/>
        </w:rPr>
        <w:t>P</w:t>
      </w:r>
      <w:r w:rsidRPr="00E95FA5">
        <w:rPr>
          <w:rFonts w:ascii="Abadi" w:hAnsi="Abadi"/>
          <w:b/>
          <w:bCs/>
          <w:sz w:val="21"/>
          <w:szCs w:val="21"/>
        </w:rPr>
        <w:t>ág.</w:t>
      </w:r>
      <w:r w:rsidR="00E95FA5" w:rsidRPr="00E95FA5">
        <w:rPr>
          <w:rFonts w:ascii="Abadi" w:hAnsi="Abadi"/>
          <w:b/>
          <w:bCs/>
          <w:sz w:val="21"/>
          <w:szCs w:val="21"/>
        </w:rPr>
        <w:t>382</w:t>
      </w:r>
    </w:p>
    <w:p w14:paraId="716805C4" w14:textId="77777777" w:rsidR="00060F01" w:rsidRPr="00170A29" w:rsidRDefault="00060F01" w:rsidP="003664C7">
      <w:pPr>
        <w:ind w:left="1134" w:right="259"/>
        <w:jc w:val="both"/>
        <w:rPr>
          <w:rFonts w:ascii="Abadi" w:hAnsi="Abadi"/>
          <w:b/>
          <w:bCs/>
          <w:sz w:val="21"/>
          <w:szCs w:val="21"/>
        </w:rPr>
      </w:pPr>
    </w:p>
    <w:p w14:paraId="3EB22265"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San Francisco del Rincón, </w:t>
      </w:r>
      <w:proofErr w:type="spellStart"/>
      <w:r w:rsidRPr="00170A29">
        <w:rPr>
          <w:rFonts w:ascii="Abadi" w:hAnsi="Abadi"/>
          <w:b/>
          <w:bCs/>
          <w:sz w:val="21"/>
          <w:szCs w:val="21"/>
        </w:rPr>
        <w:t>Gto</w:t>
      </w:r>
      <w:proofErr w:type="spellEnd"/>
      <w:r w:rsidRPr="00170A29">
        <w:rPr>
          <w:rFonts w:ascii="Abadi" w:hAnsi="Abadi"/>
          <w:b/>
          <w:bCs/>
          <w:sz w:val="21"/>
          <w:szCs w:val="21"/>
        </w:rPr>
        <w:t>.</w:t>
      </w:r>
    </w:p>
    <w:p w14:paraId="7BD41C56" w14:textId="7683D2CC" w:rsidR="00B56069" w:rsidRPr="00B56069" w:rsidRDefault="00B56069" w:rsidP="00E95FA5">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596712">
        <w:rPr>
          <w:rFonts w:ascii="Abadi" w:hAnsi="Abadi"/>
          <w:b/>
          <w:bCs/>
          <w:sz w:val="21"/>
          <w:szCs w:val="21"/>
        </w:rPr>
        <w:t xml:space="preserve"> 389</w:t>
      </w:r>
    </w:p>
    <w:p w14:paraId="52DE4FA3" w14:textId="77777777" w:rsidR="00060F01" w:rsidRPr="00170A29" w:rsidRDefault="00060F01" w:rsidP="003664C7">
      <w:pPr>
        <w:ind w:left="1134" w:right="259"/>
        <w:jc w:val="both"/>
        <w:rPr>
          <w:rFonts w:ascii="Abadi" w:hAnsi="Abadi"/>
          <w:b/>
          <w:bCs/>
          <w:sz w:val="21"/>
          <w:szCs w:val="21"/>
        </w:rPr>
      </w:pPr>
    </w:p>
    <w:p w14:paraId="35A1FCFA"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San José Iturbide, </w:t>
      </w:r>
      <w:proofErr w:type="spellStart"/>
      <w:r w:rsidRPr="00170A29">
        <w:rPr>
          <w:rFonts w:ascii="Abadi" w:hAnsi="Abadi"/>
          <w:b/>
          <w:bCs/>
          <w:sz w:val="21"/>
          <w:szCs w:val="21"/>
        </w:rPr>
        <w:t>Gto</w:t>
      </w:r>
      <w:proofErr w:type="spellEnd"/>
      <w:r w:rsidRPr="00170A29">
        <w:rPr>
          <w:rFonts w:ascii="Abadi" w:hAnsi="Abadi"/>
          <w:b/>
          <w:bCs/>
          <w:sz w:val="21"/>
          <w:szCs w:val="21"/>
        </w:rPr>
        <w:t>.</w:t>
      </w:r>
    </w:p>
    <w:p w14:paraId="24600B39" w14:textId="4B1D94B7"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0E46DB">
        <w:rPr>
          <w:rFonts w:ascii="Abadi" w:hAnsi="Abadi"/>
          <w:b/>
          <w:bCs/>
          <w:sz w:val="21"/>
          <w:szCs w:val="21"/>
        </w:rPr>
        <w:t xml:space="preserve"> 396</w:t>
      </w:r>
    </w:p>
    <w:p w14:paraId="2272D7B7" w14:textId="77777777" w:rsidR="00060F01" w:rsidRPr="00170A29" w:rsidRDefault="00060F01" w:rsidP="00060F01">
      <w:pPr>
        <w:jc w:val="both"/>
        <w:rPr>
          <w:rFonts w:ascii="Abadi" w:hAnsi="Abadi"/>
          <w:b/>
          <w:bCs/>
          <w:sz w:val="21"/>
          <w:szCs w:val="21"/>
        </w:rPr>
      </w:pPr>
    </w:p>
    <w:p w14:paraId="2ACA599A"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w:t>
      </w:r>
      <w:r w:rsidRPr="00170A29">
        <w:rPr>
          <w:rFonts w:ascii="Abadi" w:hAnsi="Abadi"/>
          <w:b/>
          <w:bCs/>
          <w:sz w:val="21"/>
          <w:szCs w:val="21"/>
        </w:rPr>
        <w:t xml:space="preserve">correspondiente a la administración pública municipal 2018-2021 de San Luis de la Paz,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78A80C2" w14:textId="4917A80F"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2F62C8">
        <w:rPr>
          <w:rFonts w:ascii="Abadi" w:hAnsi="Abadi"/>
          <w:b/>
          <w:bCs/>
          <w:sz w:val="21"/>
          <w:szCs w:val="21"/>
        </w:rPr>
        <w:t xml:space="preserve"> 406</w:t>
      </w:r>
    </w:p>
    <w:p w14:paraId="2FDC45C8" w14:textId="77777777" w:rsidR="00060F01" w:rsidRPr="00170A29" w:rsidRDefault="00060F01" w:rsidP="00060F01">
      <w:pPr>
        <w:jc w:val="both"/>
        <w:rPr>
          <w:rFonts w:ascii="Abadi" w:hAnsi="Abadi"/>
          <w:b/>
          <w:bCs/>
          <w:sz w:val="21"/>
          <w:szCs w:val="21"/>
        </w:rPr>
      </w:pPr>
    </w:p>
    <w:p w14:paraId="306DE585"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San Miguel de Allende,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686B9D8" w14:textId="58DB2ACE" w:rsidR="00B56069" w:rsidRPr="00B56069" w:rsidRDefault="00B56069" w:rsidP="002F62C8">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2F62C8">
        <w:rPr>
          <w:rFonts w:ascii="Abadi" w:hAnsi="Abadi"/>
          <w:b/>
          <w:bCs/>
          <w:sz w:val="21"/>
          <w:szCs w:val="21"/>
        </w:rPr>
        <w:t xml:space="preserve"> 413</w:t>
      </w:r>
    </w:p>
    <w:p w14:paraId="030AED52" w14:textId="77777777" w:rsidR="00060F01" w:rsidRPr="00170A29" w:rsidRDefault="00060F01" w:rsidP="003664C7">
      <w:pPr>
        <w:ind w:left="1134" w:right="259"/>
        <w:jc w:val="both"/>
        <w:rPr>
          <w:rFonts w:ascii="Abadi" w:hAnsi="Abadi"/>
          <w:b/>
          <w:bCs/>
          <w:sz w:val="21"/>
          <w:szCs w:val="21"/>
        </w:rPr>
      </w:pPr>
    </w:p>
    <w:p w14:paraId="553F19A3"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Santa Catarina,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E38033B" w14:textId="662A7835" w:rsidR="00B56069" w:rsidRPr="00B56069" w:rsidRDefault="00B56069" w:rsidP="002F62C8">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2F62C8">
        <w:rPr>
          <w:rFonts w:ascii="Abadi" w:hAnsi="Abadi"/>
          <w:b/>
          <w:bCs/>
          <w:sz w:val="21"/>
          <w:szCs w:val="21"/>
        </w:rPr>
        <w:t xml:space="preserve"> 422</w:t>
      </w:r>
    </w:p>
    <w:p w14:paraId="70C75A8E" w14:textId="77777777" w:rsidR="00060F01" w:rsidRPr="00170A29" w:rsidRDefault="00060F01" w:rsidP="003664C7">
      <w:pPr>
        <w:ind w:left="1134" w:right="259"/>
        <w:jc w:val="both"/>
        <w:rPr>
          <w:rFonts w:ascii="Abadi" w:hAnsi="Abadi"/>
          <w:b/>
          <w:bCs/>
          <w:sz w:val="21"/>
          <w:szCs w:val="21"/>
        </w:rPr>
      </w:pPr>
    </w:p>
    <w:p w14:paraId="2AE9F059"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Santa Cruz de Juventino Rosas, </w:t>
      </w:r>
      <w:proofErr w:type="spellStart"/>
      <w:r w:rsidRPr="00170A29">
        <w:rPr>
          <w:rFonts w:ascii="Abadi" w:hAnsi="Abadi"/>
          <w:b/>
          <w:bCs/>
          <w:sz w:val="21"/>
          <w:szCs w:val="21"/>
        </w:rPr>
        <w:t>Gto</w:t>
      </w:r>
      <w:proofErr w:type="spellEnd"/>
      <w:r w:rsidRPr="00170A29">
        <w:rPr>
          <w:rFonts w:ascii="Abadi" w:hAnsi="Abadi"/>
          <w:b/>
          <w:bCs/>
          <w:sz w:val="21"/>
          <w:szCs w:val="21"/>
        </w:rPr>
        <w:t>.</w:t>
      </w:r>
    </w:p>
    <w:p w14:paraId="1865A397" w14:textId="4DC75C96"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lastRenderedPageBreak/>
        <w:t>Pág.</w:t>
      </w:r>
      <w:r w:rsidR="002F62C8">
        <w:rPr>
          <w:rFonts w:ascii="Abadi" w:hAnsi="Abadi"/>
          <w:b/>
          <w:bCs/>
          <w:sz w:val="21"/>
          <w:szCs w:val="21"/>
        </w:rPr>
        <w:t xml:space="preserve"> 429</w:t>
      </w:r>
    </w:p>
    <w:p w14:paraId="6BB65C6C" w14:textId="77777777" w:rsidR="00060F01" w:rsidRPr="00170A29" w:rsidRDefault="00060F01" w:rsidP="00060F01">
      <w:pPr>
        <w:jc w:val="both"/>
        <w:rPr>
          <w:rFonts w:ascii="Abadi" w:hAnsi="Abadi"/>
          <w:b/>
          <w:bCs/>
          <w:sz w:val="21"/>
          <w:szCs w:val="21"/>
        </w:rPr>
      </w:pPr>
    </w:p>
    <w:p w14:paraId="4E04901F"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Santiago Maravatío,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4C1738B0" w14:textId="48D78832" w:rsidR="00B56069" w:rsidRPr="00B56069" w:rsidRDefault="00B56069" w:rsidP="00AA73B2">
      <w:pPr>
        <w:spacing w:after="160" w:line="259" w:lineRule="auto"/>
        <w:ind w:left="2832" w:right="-25" w:firstLine="570"/>
        <w:contextualSpacing/>
        <w:jc w:val="both"/>
        <w:rPr>
          <w:rFonts w:ascii="Abadi" w:hAnsi="Abadi"/>
          <w:b/>
          <w:bCs/>
          <w:sz w:val="21"/>
          <w:szCs w:val="21"/>
        </w:rPr>
      </w:pPr>
      <w:r w:rsidRPr="00B56069">
        <w:rPr>
          <w:rFonts w:ascii="Abadi" w:hAnsi="Abadi"/>
          <w:b/>
          <w:bCs/>
          <w:sz w:val="21"/>
          <w:szCs w:val="21"/>
        </w:rPr>
        <w:t>Pág.</w:t>
      </w:r>
      <w:r w:rsidR="003A2610">
        <w:rPr>
          <w:rFonts w:ascii="Abadi" w:hAnsi="Abadi"/>
          <w:b/>
          <w:bCs/>
          <w:sz w:val="21"/>
          <w:szCs w:val="21"/>
        </w:rPr>
        <w:t xml:space="preserve"> 437</w:t>
      </w:r>
    </w:p>
    <w:p w14:paraId="2019DCE4" w14:textId="77777777" w:rsidR="00060F01" w:rsidRPr="00170A29" w:rsidRDefault="00060F01" w:rsidP="003664C7">
      <w:pPr>
        <w:ind w:left="1134" w:right="259"/>
        <w:jc w:val="both"/>
        <w:rPr>
          <w:rFonts w:ascii="Abadi" w:hAnsi="Abadi"/>
          <w:b/>
          <w:bCs/>
          <w:sz w:val="21"/>
          <w:szCs w:val="21"/>
        </w:rPr>
      </w:pPr>
    </w:p>
    <w:p w14:paraId="1B3BD253"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Silao de la Victoria,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427269CE" w14:textId="77777777" w:rsidR="003A2610" w:rsidRDefault="003A2610" w:rsidP="003A2610">
      <w:pPr>
        <w:spacing w:after="160" w:line="259" w:lineRule="auto"/>
        <w:ind w:left="2832" w:right="400"/>
        <w:contextualSpacing/>
        <w:jc w:val="both"/>
        <w:rPr>
          <w:rFonts w:ascii="Abadi" w:hAnsi="Abadi"/>
          <w:b/>
          <w:bCs/>
          <w:sz w:val="21"/>
          <w:szCs w:val="21"/>
        </w:rPr>
      </w:pPr>
    </w:p>
    <w:p w14:paraId="7E0E07F8" w14:textId="34C71FB9" w:rsidR="00B56069" w:rsidRPr="00B56069" w:rsidRDefault="00B56069" w:rsidP="00AA73B2">
      <w:pPr>
        <w:spacing w:after="160" w:line="259" w:lineRule="auto"/>
        <w:ind w:left="3402" w:right="-25"/>
        <w:contextualSpacing/>
        <w:jc w:val="both"/>
        <w:rPr>
          <w:rFonts w:ascii="Abadi" w:hAnsi="Abadi"/>
          <w:b/>
          <w:bCs/>
          <w:sz w:val="21"/>
          <w:szCs w:val="21"/>
        </w:rPr>
      </w:pPr>
      <w:r w:rsidRPr="00B56069">
        <w:rPr>
          <w:rFonts w:ascii="Abadi" w:hAnsi="Abadi"/>
          <w:b/>
          <w:bCs/>
          <w:sz w:val="21"/>
          <w:szCs w:val="21"/>
        </w:rPr>
        <w:t>Pág.</w:t>
      </w:r>
      <w:r w:rsidR="003A2610">
        <w:rPr>
          <w:rFonts w:ascii="Abadi" w:hAnsi="Abadi"/>
          <w:b/>
          <w:bCs/>
          <w:sz w:val="21"/>
          <w:szCs w:val="21"/>
        </w:rPr>
        <w:t xml:space="preserve"> 466</w:t>
      </w:r>
    </w:p>
    <w:p w14:paraId="6100762B" w14:textId="77777777" w:rsidR="00060F01" w:rsidRPr="00170A29" w:rsidRDefault="00060F01" w:rsidP="003664C7">
      <w:pPr>
        <w:ind w:left="1134" w:right="259"/>
        <w:jc w:val="both"/>
        <w:rPr>
          <w:rFonts w:ascii="Abadi" w:hAnsi="Abadi"/>
          <w:b/>
          <w:bCs/>
          <w:sz w:val="21"/>
          <w:szCs w:val="21"/>
        </w:rPr>
      </w:pPr>
    </w:p>
    <w:p w14:paraId="69C23C6A"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Tarandacuao,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B94A4D1" w14:textId="2E5F928F" w:rsidR="00060F01" w:rsidRPr="00170A29" w:rsidRDefault="00310019" w:rsidP="00BD4721">
      <w:pPr>
        <w:ind w:left="2832" w:right="-25" w:firstLine="570"/>
        <w:jc w:val="both"/>
        <w:rPr>
          <w:rFonts w:ascii="Abadi" w:hAnsi="Abadi"/>
          <w:b/>
          <w:bCs/>
          <w:sz w:val="21"/>
          <w:szCs w:val="21"/>
        </w:rPr>
      </w:pPr>
      <w:r w:rsidRPr="00B56069">
        <w:rPr>
          <w:rFonts w:ascii="Abadi" w:hAnsi="Abadi"/>
          <w:b/>
          <w:bCs/>
          <w:sz w:val="21"/>
          <w:szCs w:val="21"/>
        </w:rPr>
        <w:t>Pá</w:t>
      </w:r>
      <w:r>
        <w:rPr>
          <w:rFonts w:ascii="Abadi" w:hAnsi="Abadi"/>
          <w:b/>
          <w:bCs/>
          <w:sz w:val="21"/>
          <w:szCs w:val="21"/>
        </w:rPr>
        <w:t>g.</w:t>
      </w:r>
      <w:r w:rsidR="006E747E">
        <w:rPr>
          <w:rFonts w:ascii="Abadi" w:hAnsi="Abadi"/>
          <w:b/>
          <w:bCs/>
          <w:sz w:val="21"/>
          <w:szCs w:val="21"/>
        </w:rPr>
        <w:t xml:space="preserve"> 453</w:t>
      </w:r>
    </w:p>
    <w:p w14:paraId="7083DEDB" w14:textId="77777777" w:rsidR="00060F01" w:rsidRPr="00170A29" w:rsidRDefault="00060F01" w:rsidP="00060F01">
      <w:pPr>
        <w:pStyle w:val="Prrafodelista"/>
        <w:rPr>
          <w:rFonts w:ascii="Abadi" w:hAnsi="Abadi"/>
          <w:b/>
          <w:bCs/>
          <w:sz w:val="21"/>
          <w:szCs w:val="21"/>
        </w:rPr>
      </w:pPr>
    </w:p>
    <w:p w14:paraId="0E097E35" w14:textId="1E90D3F3"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w:t>
      </w:r>
      <w:r w:rsidRPr="00170A29">
        <w:rPr>
          <w:rFonts w:ascii="Abadi" w:hAnsi="Abadi"/>
          <w:b/>
          <w:bCs/>
          <w:sz w:val="21"/>
          <w:szCs w:val="21"/>
        </w:rPr>
        <w:t xml:space="preserve">suscrito por la Comisión de Hacienda y Fiscalización relativo al informe general formulado por la Auditoría Superior del Estado de Guanajuato del proceso de entrega recepción correspondiente a la administración pública municipal 2018-2021 de Tarimoro,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0F060462" w14:textId="217D7C01" w:rsidR="00265FFB" w:rsidRPr="00265FFB" w:rsidRDefault="00265FFB" w:rsidP="00AA73B2">
      <w:pPr>
        <w:spacing w:after="160" w:line="259" w:lineRule="auto"/>
        <w:ind w:left="2832" w:right="-25" w:firstLine="570"/>
        <w:contextualSpacing/>
        <w:jc w:val="both"/>
        <w:rPr>
          <w:rFonts w:ascii="Abadi" w:hAnsi="Abadi"/>
          <w:b/>
          <w:bCs/>
          <w:sz w:val="21"/>
          <w:szCs w:val="21"/>
        </w:rPr>
      </w:pPr>
      <w:r w:rsidRPr="00265FFB">
        <w:rPr>
          <w:rFonts w:ascii="Abadi" w:hAnsi="Abadi"/>
          <w:b/>
          <w:bCs/>
          <w:sz w:val="21"/>
          <w:szCs w:val="21"/>
        </w:rPr>
        <w:t>Pág.</w:t>
      </w:r>
      <w:r w:rsidR="006E747E">
        <w:rPr>
          <w:rFonts w:ascii="Abadi" w:hAnsi="Abadi"/>
          <w:b/>
          <w:bCs/>
          <w:sz w:val="21"/>
          <w:szCs w:val="21"/>
        </w:rPr>
        <w:t xml:space="preserve"> 461</w:t>
      </w:r>
    </w:p>
    <w:p w14:paraId="351FDE9B" w14:textId="77777777" w:rsidR="00265FFB" w:rsidRPr="00265FFB" w:rsidRDefault="00265FFB" w:rsidP="00265FFB">
      <w:pPr>
        <w:spacing w:after="160" w:line="259" w:lineRule="auto"/>
        <w:ind w:right="259"/>
        <w:contextualSpacing/>
        <w:jc w:val="both"/>
        <w:rPr>
          <w:rFonts w:ascii="Abadi" w:hAnsi="Abadi"/>
          <w:b/>
          <w:bCs/>
          <w:sz w:val="21"/>
          <w:szCs w:val="21"/>
        </w:rPr>
      </w:pPr>
    </w:p>
    <w:p w14:paraId="1D3B7A78" w14:textId="77777777" w:rsidR="00060F01" w:rsidRPr="00170A29" w:rsidRDefault="00060F01" w:rsidP="00060F01">
      <w:pPr>
        <w:jc w:val="both"/>
        <w:rPr>
          <w:rFonts w:ascii="Abadi" w:hAnsi="Abadi"/>
          <w:b/>
          <w:bCs/>
          <w:sz w:val="21"/>
          <w:szCs w:val="21"/>
        </w:rPr>
      </w:pPr>
    </w:p>
    <w:p w14:paraId="0DD5FE73" w14:textId="06AE9860"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Tierra Blanca,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2160EE48" w14:textId="4F3578A7" w:rsidR="00265FFB" w:rsidRPr="00265FFB" w:rsidRDefault="00265FFB" w:rsidP="006E747E">
      <w:pPr>
        <w:spacing w:after="160" w:line="259" w:lineRule="auto"/>
        <w:ind w:left="2832" w:right="-167" w:firstLine="708"/>
        <w:contextualSpacing/>
        <w:jc w:val="both"/>
        <w:rPr>
          <w:rFonts w:ascii="Abadi" w:hAnsi="Abadi"/>
          <w:b/>
          <w:bCs/>
          <w:sz w:val="21"/>
          <w:szCs w:val="21"/>
        </w:rPr>
      </w:pPr>
      <w:r w:rsidRPr="00265FFB">
        <w:rPr>
          <w:rFonts w:ascii="Abadi" w:hAnsi="Abadi"/>
          <w:b/>
          <w:bCs/>
          <w:sz w:val="21"/>
          <w:szCs w:val="21"/>
        </w:rPr>
        <w:t>Pág.</w:t>
      </w:r>
      <w:r w:rsidR="006E747E">
        <w:rPr>
          <w:rFonts w:ascii="Abadi" w:hAnsi="Abadi"/>
          <w:b/>
          <w:bCs/>
          <w:sz w:val="21"/>
          <w:szCs w:val="21"/>
        </w:rPr>
        <w:t xml:space="preserve"> 469</w:t>
      </w:r>
    </w:p>
    <w:p w14:paraId="7318522B" w14:textId="77777777" w:rsidR="00265FFB" w:rsidRPr="00265FFB" w:rsidRDefault="00265FFB" w:rsidP="00265FFB">
      <w:pPr>
        <w:spacing w:after="160" w:line="259" w:lineRule="auto"/>
        <w:ind w:right="259"/>
        <w:contextualSpacing/>
        <w:jc w:val="both"/>
        <w:rPr>
          <w:rFonts w:ascii="Abadi" w:hAnsi="Abadi"/>
          <w:b/>
          <w:bCs/>
          <w:sz w:val="21"/>
          <w:szCs w:val="21"/>
        </w:rPr>
      </w:pPr>
    </w:p>
    <w:p w14:paraId="658F45BC" w14:textId="77777777" w:rsidR="00060F01" w:rsidRPr="00170A29" w:rsidRDefault="00060F01" w:rsidP="003664C7">
      <w:pPr>
        <w:ind w:left="1134" w:right="259"/>
        <w:jc w:val="both"/>
        <w:rPr>
          <w:rFonts w:ascii="Abadi" w:hAnsi="Abadi"/>
          <w:b/>
          <w:bCs/>
          <w:sz w:val="21"/>
          <w:szCs w:val="21"/>
        </w:rPr>
      </w:pPr>
    </w:p>
    <w:p w14:paraId="447333D5" w14:textId="6E950E29"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Uriangato,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69D37C31" w14:textId="38BB9928" w:rsidR="00265FFB" w:rsidRPr="00265FFB" w:rsidRDefault="00265FFB" w:rsidP="00AA73B2">
      <w:pPr>
        <w:spacing w:after="160" w:line="259" w:lineRule="auto"/>
        <w:ind w:left="2832" w:right="-167" w:firstLine="708"/>
        <w:contextualSpacing/>
        <w:jc w:val="both"/>
        <w:rPr>
          <w:rFonts w:ascii="Abadi" w:hAnsi="Abadi"/>
          <w:b/>
          <w:bCs/>
          <w:sz w:val="21"/>
          <w:szCs w:val="21"/>
        </w:rPr>
      </w:pPr>
      <w:r w:rsidRPr="00265FFB">
        <w:rPr>
          <w:rFonts w:ascii="Abadi" w:hAnsi="Abadi"/>
          <w:b/>
          <w:bCs/>
          <w:sz w:val="21"/>
          <w:szCs w:val="21"/>
        </w:rPr>
        <w:t>Pág.</w:t>
      </w:r>
      <w:r w:rsidR="00372008">
        <w:rPr>
          <w:rFonts w:ascii="Abadi" w:hAnsi="Abadi"/>
          <w:b/>
          <w:bCs/>
          <w:sz w:val="21"/>
          <w:szCs w:val="21"/>
        </w:rPr>
        <w:t xml:space="preserve"> 476</w:t>
      </w:r>
    </w:p>
    <w:p w14:paraId="674D2990" w14:textId="77777777" w:rsidR="00265FFB" w:rsidRPr="00265FFB" w:rsidRDefault="00265FFB" w:rsidP="00265FFB">
      <w:pPr>
        <w:spacing w:after="160" w:line="259" w:lineRule="auto"/>
        <w:ind w:right="259"/>
        <w:contextualSpacing/>
        <w:jc w:val="both"/>
        <w:rPr>
          <w:rFonts w:ascii="Abadi" w:hAnsi="Abadi"/>
          <w:b/>
          <w:bCs/>
          <w:sz w:val="21"/>
          <w:szCs w:val="21"/>
        </w:rPr>
      </w:pPr>
    </w:p>
    <w:p w14:paraId="129859DC" w14:textId="77777777" w:rsidR="00060F01" w:rsidRPr="00170A29" w:rsidRDefault="00060F01" w:rsidP="00060F01">
      <w:pPr>
        <w:jc w:val="both"/>
        <w:rPr>
          <w:rFonts w:ascii="Abadi" w:hAnsi="Abadi"/>
          <w:b/>
          <w:bCs/>
          <w:sz w:val="21"/>
          <w:szCs w:val="21"/>
        </w:rPr>
      </w:pPr>
    </w:p>
    <w:p w14:paraId="79BBFA7A"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w:t>
      </w:r>
      <w:r w:rsidRPr="00170A29">
        <w:rPr>
          <w:rFonts w:ascii="Abadi" w:hAnsi="Abadi"/>
          <w:b/>
          <w:bCs/>
          <w:sz w:val="21"/>
          <w:szCs w:val="21"/>
        </w:rPr>
        <w:lastRenderedPageBreak/>
        <w:t xml:space="preserve">relativo al informe general formulado por la Auditoría Superior del Estado de Guanajuato del proceso de entrega recepción correspondiente a la administración pública municipal 2018-2021 de Valle de Santiago, </w:t>
      </w:r>
      <w:proofErr w:type="spellStart"/>
      <w:r w:rsidRPr="00170A29">
        <w:rPr>
          <w:rFonts w:ascii="Abadi" w:hAnsi="Abadi"/>
          <w:b/>
          <w:bCs/>
          <w:sz w:val="21"/>
          <w:szCs w:val="21"/>
        </w:rPr>
        <w:t>Gto</w:t>
      </w:r>
      <w:proofErr w:type="spellEnd"/>
      <w:r w:rsidRPr="00170A29">
        <w:rPr>
          <w:rFonts w:ascii="Abadi" w:hAnsi="Abadi"/>
          <w:b/>
          <w:bCs/>
          <w:sz w:val="21"/>
          <w:szCs w:val="21"/>
        </w:rPr>
        <w:t>.</w:t>
      </w:r>
    </w:p>
    <w:p w14:paraId="4125B264" w14:textId="77777777" w:rsidR="00022A82" w:rsidRDefault="00022A82" w:rsidP="00372008">
      <w:pPr>
        <w:spacing w:after="160" w:line="259" w:lineRule="auto"/>
        <w:ind w:left="2832" w:right="400"/>
        <w:contextualSpacing/>
        <w:jc w:val="both"/>
        <w:rPr>
          <w:rFonts w:ascii="Abadi" w:hAnsi="Abadi"/>
          <w:b/>
          <w:bCs/>
          <w:sz w:val="21"/>
          <w:szCs w:val="21"/>
        </w:rPr>
      </w:pPr>
    </w:p>
    <w:p w14:paraId="7E76A168" w14:textId="7D806167" w:rsidR="00265FFB" w:rsidRPr="00265FFB" w:rsidRDefault="00265FFB" w:rsidP="00BD4721">
      <w:pPr>
        <w:spacing w:after="160" w:line="259" w:lineRule="auto"/>
        <w:ind w:left="3402" w:right="-25"/>
        <w:contextualSpacing/>
        <w:jc w:val="both"/>
        <w:rPr>
          <w:rFonts w:ascii="Abadi" w:hAnsi="Abadi"/>
          <w:b/>
          <w:bCs/>
          <w:sz w:val="21"/>
          <w:szCs w:val="21"/>
        </w:rPr>
      </w:pPr>
      <w:r w:rsidRPr="00265FFB">
        <w:rPr>
          <w:rFonts w:ascii="Abadi" w:hAnsi="Abadi"/>
          <w:b/>
          <w:bCs/>
          <w:sz w:val="21"/>
          <w:szCs w:val="21"/>
        </w:rPr>
        <w:t>Pág.</w:t>
      </w:r>
      <w:r w:rsidR="00372008">
        <w:rPr>
          <w:rFonts w:ascii="Abadi" w:hAnsi="Abadi"/>
          <w:b/>
          <w:bCs/>
          <w:sz w:val="21"/>
          <w:szCs w:val="21"/>
        </w:rPr>
        <w:t xml:space="preserve"> 484</w:t>
      </w:r>
    </w:p>
    <w:p w14:paraId="3B8504F2" w14:textId="77777777" w:rsidR="00060F01" w:rsidRPr="00170A29" w:rsidRDefault="00060F01" w:rsidP="00060F01">
      <w:pPr>
        <w:jc w:val="both"/>
        <w:rPr>
          <w:rFonts w:ascii="Abadi" w:hAnsi="Abadi"/>
          <w:b/>
          <w:bCs/>
          <w:sz w:val="21"/>
          <w:szCs w:val="21"/>
        </w:rPr>
      </w:pPr>
    </w:p>
    <w:p w14:paraId="791B7DAB"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Victoria,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595D9FDC"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Villagrán, </w:t>
      </w:r>
      <w:proofErr w:type="spellStart"/>
      <w:r w:rsidRPr="00170A29">
        <w:rPr>
          <w:rFonts w:ascii="Abadi" w:hAnsi="Abadi"/>
          <w:b/>
          <w:bCs/>
          <w:sz w:val="21"/>
          <w:szCs w:val="21"/>
        </w:rPr>
        <w:t>Gto</w:t>
      </w:r>
      <w:proofErr w:type="spellEnd"/>
      <w:r w:rsidRPr="00170A29">
        <w:rPr>
          <w:rFonts w:ascii="Abadi" w:hAnsi="Abadi"/>
          <w:b/>
          <w:bCs/>
          <w:sz w:val="21"/>
          <w:szCs w:val="21"/>
        </w:rPr>
        <w:t>.</w:t>
      </w:r>
    </w:p>
    <w:p w14:paraId="77CAA5C4" w14:textId="2CD5CF68" w:rsidR="00060F01" w:rsidRDefault="00060F01" w:rsidP="003664C7">
      <w:pPr>
        <w:ind w:left="1134" w:right="259"/>
        <w:jc w:val="both"/>
        <w:rPr>
          <w:rFonts w:ascii="Abadi" w:hAnsi="Abadi"/>
          <w:b/>
          <w:bCs/>
          <w:sz w:val="21"/>
          <w:szCs w:val="21"/>
        </w:rPr>
      </w:pPr>
    </w:p>
    <w:p w14:paraId="27B76CB3" w14:textId="6987C924" w:rsidR="00265FFB" w:rsidRPr="00B56069" w:rsidRDefault="00265FFB" w:rsidP="00022A82">
      <w:pPr>
        <w:spacing w:after="160" w:line="259" w:lineRule="auto"/>
        <w:ind w:left="2832" w:right="-167" w:firstLine="708"/>
        <w:contextualSpacing/>
        <w:jc w:val="both"/>
        <w:rPr>
          <w:rFonts w:ascii="Abadi" w:hAnsi="Abadi"/>
          <w:b/>
          <w:bCs/>
          <w:sz w:val="21"/>
          <w:szCs w:val="21"/>
        </w:rPr>
      </w:pPr>
      <w:r w:rsidRPr="00B56069">
        <w:rPr>
          <w:rFonts w:ascii="Abadi" w:hAnsi="Abadi"/>
          <w:b/>
          <w:bCs/>
          <w:sz w:val="21"/>
          <w:szCs w:val="21"/>
        </w:rPr>
        <w:t>Pág.</w:t>
      </w:r>
      <w:r w:rsidR="00372008">
        <w:rPr>
          <w:rFonts w:ascii="Abadi" w:hAnsi="Abadi"/>
          <w:b/>
          <w:bCs/>
          <w:sz w:val="21"/>
          <w:szCs w:val="21"/>
        </w:rPr>
        <w:t xml:space="preserve"> 494</w:t>
      </w:r>
    </w:p>
    <w:p w14:paraId="21828866" w14:textId="77777777" w:rsidR="00265FFB" w:rsidRPr="00170A29" w:rsidRDefault="00265FFB" w:rsidP="003664C7">
      <w:pPr>
        <w:ind w:left="1134" w:right="259"/>
        <w:jc w:val="both"/>
        <w:rPr>
          <w:rFonts w:ascii="Abadi" w:hAnsi="Abadi"/>
          <w:b/>
          <w:bCs/>
          <w:sz w:val="21"/>
          <w:szCs w:val="21"/>
        </w:rPr>
      </w:pPr>
    </w:p>
    <w:p w14:paraId="34465128" w14:textId="77777777" w:rsidR="00060F01" w:rsidRPr="00170A29"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w:t>
      </w:r>
      <w:r w:rsidRPr="00170A29">
        <w:rPr>
          <w:rFonts w:ascii="Abadi" w:hAnsi="Abadi"/>
          <w:b/>
          <w:bCs/>
          <w:sz w:val="21"/>
          <w:szCs w:val="21"/>
        </w:rPr>
        <w:t xml:space="preserve">correspondiente a la administración pública municipal 2018-2021 de Xichú, </w:t>
      </w:r>
      <w:proofErr w:type="spellStart"/>
      <w:r w:rsidRPr="00170A29">
        <w:rPr>
          <w:rFonts w:ascii="Abadi" w:hAnsi="Abadi"/>
          <w:b/>
          <w:bCs/>
          <w:sz w:val="21"/>
          <w:szCs w:val="21"/>
        </w:rPr>
        <w:t>Gto</w:t>
      </w:r>
      <w:proofErr w:type="spellEnd"/>
      <w:r w:rsidRPr="00170A29">
        <w:rPr>
          <w:rFonts w:ascii="Abadi" w:hAnsi="Abadi"/>
          <w:b/>
          <w:bCs/>
          <w:sz w:val="21"/>
          <w:szCs w:val="21"/>
        </w:rPr>
        <w:t>.</w:t>
      </w:r>
    </w:p>
    <w:p w14:paraId="42D1D8FB" w14:textId="31634D57" w:rsidR="00265FFB" w:rsidRPr="00265FFB" w:rsidRDefault="00265FFB" w:rsidP="009A4C6E">
      <w:pPr>
        <w:spacing w:after="160" w:line="259" w:lineRule="auto"/>
        <w:ind w:left="2832" w:right="-308" w:firstLine="708"/>
        <w:contextualSpacing/>
        <w:jc w:val="both"/>
        <w:rPr>
          <w:rFonts w:ascii="Abadi" w:hAnsi="Abadi"/>
          <w:b/>
          <w:bCs/>
          <w:sz w:val="21"/>
          <w:szCs w:val="21"/>
        </w:rPr>
      </w:pPr>
      <w:r w:rsidRPr="00265FFB">
        <w:rPr>
          <w:rFonts w:ascii="Abadi" w:hAnsi="Abadi"/>
          <w:b/>
          <w:bCs/>
          <w:sz w:val="21"/>
          <w:szCs w:val="21"/>
        </w:rPr>
        <w:t>Pág.</w:t>
      </w:r>
      <w:r w:rsidR="009A4C6E">
        <w:rPr>
          <w:rFonts w:ascii="Abadi" w:hAnsi="Abadi"/>
          <w:b/>
          <w:bCs/>
          <w:sz w:val="21"/>
          <w:szCs w:val="21"/>
        </w:rPr>
        <w:t xml:space="preserve"> 491</w:t>
      </w:r>
    </w:p>
    <w:p w14:paraId="08A4363D" w14:textId="77777777" w:rsidR="00060F01" w:rsidRPr="00170A29" w:rsidRDefault="00060F01" w:rsidP="00060F01">
      <w:pPr>
        <w:jc w:val="both"/>
        <w:rPr>
          <w:rFonts w:ascii="Abadi" w:hAnsi="Abadi"/>
          <w:b/>
          <w:bCs/>
          <w:sz w:val="21"/>
          <w:szCs w:val="21"/>
        </w:rPr>
      </w:pPr>
    </w:p>
    <w:p w14:paraId="1EC1794F" w14:textId="77777777" w:rsidR="00060F01" w:rsidRPr="00170A29" w:rsidRDefault="00060F01" w:rsidP="00B618BF">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Yuriria,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137EADE2" w14:textId="0A852614" w:rsidR="00265FFB" w:rsidRPr="00265FFB" w:rsidRDefault="00265FFB" w:rsidP="003C4803">
      <w:pPr>
        <w:spacing w:after="160" w:line="259" w:lineRule="auto"/>
        <w:ind w:left="3540" w:right="-167"/>
        <w:contextualSpacing/>
        <w:jc w:val="both"/>
        <w:rPr>
          <w:rFonts w:ascii="Abadi" w:hAnsi="Abadi"/>
          <w:b/>
          <w:bCs/>
          <w:sz w:val="21"/>
          <w:szCs w:val="21"/>
        </w:rPr>
      </w:pPr>
      <w:r w:rsidRPr="00265FFB">
        <w:rPr>
          <w:rFonts w:ascii="Abadi" w:hAnsi="Abadi"/>
          <w:b/>
          <w:bCs/>
          <w:sz w:val="21"/>
          <w:szCs w:val="21"/>
        </w:rPr>
        <w:t>Pág.</w:t>
      </w:r>
      <w:r w:rsidR="009A4C6E">
        <w:rPr>
          <w:rFonts w:ascii="Abadi" w:hAnsi="Abadi"/>
          <w:b/>
          <w:bCs/>
          <w:sz w:val="21"/>
          <w:szCs w:val="21"/>
        </w:rPr>
        <w:t xml:space="preserve"> 514</w:t>
      </w:r>
    </w:p>
    <w:p w14:paraId="7F57998C" w14:textId="7422EF24" w:rsidR="00060F01" w:rsidRPr="00170A29" w:rsidRDefault="00060F01" w:rsidP="00060F01">
      <w:pPr>
        <w:jc w:val="both"/>
        <w:rPr>
          <w:rFonts w:ascii="Abadi" w:hAnsi="Abadi"/>
          <w:b/>
          <w:bCs/>
          <w:sz w:val="21"/>
          <w:szCs w:val="21"/>
        </w:rPr>
      </w:pPr>
    </w:p>
    <w:p w14:paraId="5EAA857F" w14:textId="318A277A" w:rsidR="00060F01" w:rsidRDefault="00060F01" w:rsidP="00086E0D">
      <w:pPr>
        <w:pStyle w:val="Prrafodelista"/>
        <w:numPr>
          <w:ilvl w:val="0"/>
          <w:numId w:val="8"/>
        </w:numPr>
        <w:spacing w:after="160" w:line="259" w:lineRule="auto"/>
        <w:ind w:left="1134" w:right="542"/>
        <w:contextualSpacing/>
        <w:jc w:val="both"/>
        <w:rPr>
          <w:rFonts w:ascii="Abadi" w:hAnsi="Abadi"/>
          <w:b/>
          <w:bCs/>
          <w:sz w:val="21"/>
          <w:szCs w:val="21"/>
        </w:rPr>
      </w:pPr>
      <w:r w:rsidRPr="00170A29">
        <w:rPr>
          <w:rFonts w:ascii="Abadi" w:hAnsi="Abadi"/>
          <w:b/>
          <w:bCs/>
          <w:sz w:val="21"/>
          <w:szCs w:val="21"/>
        </w:rPr>
        <w:t>Protesta, en su caso, de las personas que ocuparán los cargos de magistradas y magistrados propietarios del Supremo Tribunal de Justicia del Estado y de Consejera del Poder Judicial del Estado.</w:t>
      </w:r>
    </w:p>
    <w:p w14:paraId="15A20F95" w14:textId="250B1393" w:rsidR="00265FFB" w:rsidRPr="00265FFB" w:rsidRDefault="00265FFB" w:rsidP="00B618BF">
      <w:pPr>
        <w:spacing w:after="160" w:line="259" w:lineRule="auto"/>
        <w:ind w:left="3540" w:right="-167"/>
        <w:contextualSpacing/>
        <w:jc w:val="both"/>
        <w:rPr>
          <w:rFonts w:ascii="Abadi" w:hAnsi="Abadi"/>
          <w:b/>
          <w:bCs/>
          <w:sz w:val="21"/>
          <w:szCs w:val="21"/>
        </w:rPr>
      </w:pPr>
      <w:r w:rsidRPr="00265FFB">
        <w:rPr>
          <w:rFonts w:ascii="Abadi" w:hAnsi="Abadi"/>
          <w:b/>
          <w:bCs/>
          <w:sz w:val="21"/>
          <w:szCs w:val="21"/>
        </w:rPr>
        <w:t>Pág.</w:t>
      </w:r>
      <w:r w:rsidR="00B618BF">
        <w:rPr>
          <w:rFonts w:ascii="Abadi" w:hAnsi="Abadi"/>
          <w:b/>
          <w:bCs/>
          <w:sz w:val="21"/>
          <w:szCs w:val="21"/>
        </w:rPr>
        <w:t xml:space="preserve"> 522</w:t>
      </w:r>
    </w:p>
    <w:p w14:paraId="1241A91A" w14:textId="77777777" w:rsidR="00EE34B7" w:rsidRPr="00265FFB" w:rsidRDefault="00EE34B7" w:rsidP="00265FFB">
      <w:pPr>
        <w:rPr>
          <w:rFonts w:ascii="Abadi" w:hAnsi="Abadi"/>
          <w:b/>
          <w:bCs/>
          <w:sz w:val="21"/>
          <w:szCs w:val="21"/>
        </w:rPr>
      </w:pPr>
    </w:p>
    <w:p w14:paraId="7EB46113" w14:textId="70E27D65" w:rsidR="00EE34B7" w:rsidRDefault="00EE34B7" w:rsidP="00086E0D">
      <w:pPr>
        <w:pStyle w:val="Prrafodelista"/>
        <w:numPr>
          <w:ilvl w:val="0"/>
          <w:numId w:val="8"/>
        </w:numPr>
        <w:ind w:left="1134" w:right="542"/>
        <w:jc w:val="both"/>
        <w:rPr>
          <w:rFonts w:ascii="Abadi" w:hAnsi="Abadi"/>
          <w:b/>
          <w:bCs/>
          <w:sz w:val="21"/>
          <w:szCs w:val="21"/>
        </w:rPr>
      </w:pPr>
      <w:r w:rsidRPr="00285A32">
        <w:rPr>
          <w:rFonts w:ascii="Abadi" w:hAnsi="Abadi"/>
          <w:b/>
          <w:bCs/>
          <w:sz w:val="21"/>
          <w:szCs w:val="21"/>
        </w:rPr>
        <w:t>Asuntos generales.</w:t>
      </w:r>
    </w:p>
    <w:p w14:paraId="2A15E0DC" w14:textId="77777777" w:rsidR="00265FFB" w:rsidRDefault="00265FFB" w:rsidP="00086E0D">
      <w:pPr>
        <w:spacing w:after="160" w:line="259" w:lineRule="auto"/>
        <w:ind w:right="542"/>
        <w:contextualSpacing/>
        <w:jc w:val="both"/>
        <w:rPr>
          <w:rFonts w:ascii="Abadi" w:hAnsi="Abadi"/>
          <w:b/>
          <w:bCs/>
          <w:sz w:val="21"/>
          <w:szCs w:val="21"/>
        </w:rPr>
      </w:pPr>
    </w:p>
    <w:p w14:paraId="5405ADEE" w14:textId="1687BBF5" w:rsidR="00265FFB" w:rsidRPr="00265FFB" w:rsidRDefault="00265FFB" w:rsidP="003C4803">
      <w:pPr>
        <w:spacing w:after="160" w:line="259" w:lineRule="auto"/>
        <w:ind w:left="3540" w:right="-167"/>
        <w:contextualSpacing/>
        <w:jc w:val="both"/>
        <w:rPr>
          <w:rFonts w:ascii="Abadi" w:hAnsi="Abadi"/>
          <w:b/>
          <w:bCs/>
          <w:sz w:val="21"/>
          <w:szCs w:val="21"/>
        </w:rPr>
      </w:pPr>
      <w:r w:rsidRPr="00265FFB">
        <w:rPr>
          <w:rFonts w:ascii="Abadi" w:hAnsi="Abadi"/>
          <w:b/>
          <w:bCs/>
          <w:sz w:val="21"/>
          <w:szCs w:val="21"/>
        </w:rPr>
        <w:t>Pág.</w:t>
      </w:r>
      <w:r w:rsidR="00EB52E5">
        <w:rPr>
          <w:rFonts w:ascii="Abadi" w:hAnsi="Abadi"/>
          <w:b/>
          <w:bCs/>
          <w:sz w:val="21"/>
          <w:szCs w:val="21"/>
        </w:rPr>
        <w:t xml:space="preserve"> 523</w:t>
      </w:r>
    </w:p>
    <w:p w14:paraId="38C7ED99" w14:textId="77777777" w:rsidR="00265FFB" w:rsidRPr="00265FFB" w:rsidRDefault="00265FFB" w:rsidP="00265FFB">
      <w:pPr>
        <w:rPr>
          <w:rFonts w:ascii="Abadi" w:hAnsi="Abadi"/>
          <w:b/>
          <w:bCs/>
          <w:sz w:val="21"/>
          <w:szCs w:val="21"/>
        </w:rPr>
      </w:pPr>
    </w:p>
    <w:p w14:paraId="5ECFAB9E" w14:textId="77777777" w:rsidR="00265FFB" w:rsidRDefault="00265FFB" w:rsidP="00C92FE6">
      <w:pPr>
        <w:shd w:val="clear" w:color="auto" w:fill="F2F2F2" w:themeFill="background1" w:themeFillShade="F2"/>
        <w:ind w:left="1134" w:right="542"/>
        <w:jc w:val="both"/>
        <w:rPr>
          <w:rFonts w:ascii="Abadi" w:hAnsi="Abadi"/>
          <w:b/>
          <w:bCs/>
          <w:sz w:val="21"/>
          <w:szCs w:val="21"/>
        </w:rPr>
      </w:pPr>
      <w:r w:rsidRPr="0092459C">
        <w:rPr>
          <w:rFonts w:ascii="Abadi" w:hAnsi="Abadi"/>
          <w:b/>
          <w:bCs/>
          <w:sz w:val="21"/>
          <w:szCs w:val="21"/>
        </w:rPr>
        <w:t xml:space="preserve">(Sube a tribuna la diputada Alma Edwviges Alcaraz Hernández, en asuntos de interés general con el tema, </w:t>
      </w:r>
      <w:r>
        <w:rPr>
          <w:rFonts w:ascii="Abadi" w:hAnsi="Abadi"/>
          <w:b/>
          <w:bCs/>
          <w:sz w:val="21"/>
          <w:szCs w:val="21"/>
        </w:rPr>
        <w:t>«</w:t>
      </w:r>
      <w:r w:rsidRPr="0092459C">
        <w:rPr>
          <w:rFonts w:ascii="Abadi" w:hAnsi="Abadi"/>
          <w:b/>
          <w:bCs/>
          <w:sz w:val="21"/>
          <w:szCs w:val="21"/>
        </w:rPr>
        <w:t>responsabilidad</w:t>
      </w:r>
      <w:r>
        <w:rPr>
          <w:rFonts w:ascii="Abadi" w:hAnsi="Abadi"/>
          <w:b/>
          <w:bCs/>
          <w:sz w:val="21"/>
          <w:szCs w:val="21"/>
        </w:rPr>
        <w:t>»</w:t>
      </w:r>
      <w:r w:rsidRPr="0092459C">
        <w:rPr>
          <w:rFonts w:ascii="Abadi" w:hAnsi="Abadi"/>
          <w:b/>
          <w:bCs/>
          <w:sz w:val="21"/>
          <w:szCs w:val="21"/>
        </w:rPr>
        <w:t>)</w:t>
      </w:r>
    </w:p>
    <w:p w14:paraId="03288364" w14:textId="77777777" w:rsidR="003C4803" w:rsidRDefault="003C4803" w:rsidP="00086E0D">
      <w:pPr>
        <w:spacing w:after="160" w:line="259" w:lineRule="auto"/>
        <w:ind w:left="2832" w:right="542"/>
        <w:contextualSpacing/>
        <w:jc w:val="both"/>
        <w:rPr>
          <w:rFonts w:ascii="Abadi" w:hAnsi="Abadi"/>
          <w:b/>
          <w:bCs/>
          <w:sz w:val="21"/>
          <w:szCs w:val="21"/>
        </w:rPr>
      </w:pPr>
    </w:p>
    <w:p w14:paraId="27AC7CD7" w14:textId="7056256A" w:rsidR="00265FFB" w:rsidRPr="00B56069" w:rsidRDefault="00265FFB" w:rsidP="00EB52E5">
      <w:pPr>
        <w:spacing w:after="160" w:line="259" w:lineRule="auto"/>
        <w:ind w:left="3544" w:right="-167"/>
        <w:contextualSpacing/>
        <w:jc w:val="both"/>
        <w:rPr>
          <w:rFonts w:ascii="Abadi" w:hAnsi="Abadi"/>
          <w:b/>
          <w:bCs/>
          <w:sz w:val="21"/>
          <w:szCs w:val="21"/>
        </w:rPr>
      </w:pPr>
      <w:r w:rsidRPr="00B56069">
        <w:rPr>
          <w:rFonts w:ascii="Abadi" w:hAnsi="Abadi"/>
          <w:b/>
          <w:bCs/>
          <w:sz w:val="21"/>
          <w:szCs w:val="21"/>
        </w:rPr>
        <w:t>Pág.</w:t>
      </w:r>
      <w:r w:rsidR="00EB52E5">
        <w:rPr>
          <w:rFonts w:ascii="Abadi" w:hAnsi="Abadi"/>
          <w:b/>
          <w:bCs/>
          <w:sz w:val="21"/>
          <w:szCs w:val="21"/>
        </w:rPr>
        <w:t>525</w:t>
      </w:r>
    </w:p>
    <w:p w14:paraId="3BF172A5" w14:textId="77777777" w:rsidR="00265FFB" w:rsidRPr="00265FFB" w:rsidRDefault="00265FFB" w:rsidP="00265FFB">
      <w:pPr>
        <w:jc w:val="both"/>
        <w:rPr>
          <w:rFonts w:ascii="Abadi" w:hAnsi="Abadi"/>
          <w:b/>
          <w:bCs/>
          <w:sz w:val="21"/>
          <w:szCs w:val="21"/>
        </w:rPr>
      </w:pPr>
    </w:p>
    <w:p w14:paraId="3CCEBBE1" w14:textId="7C730DF8" w:rsidR="004B5421" w:rsidRDefault="004B5421" w:rsidP="00C92FE6">
      <w:pPr>
        <w:shd w:val="clear" w:color="auto" w:fill="F2F2F2" w:themeFill="background1" w:themeFillShade="F2"/>
        <w:ind w:left="1134" w:right="542"/>
        <w:jc w:val="both"/>
        <w:rPr>
          <w:rFonts w:ascii="Abadi" w:hAnsi="Abadi"/>
          <w:b/>
          <w:bCs/>
          <w:sz w:val="21"/>
          <w:szCs w:val="21"/>
        </w:rPr>
      </w:pPr>
      <w:r>
        <w:rPr>
          <w:rFonts w:ascii="Abadi" w:hAnsi="Abadi"/>
          <w:b/>
          <w:bCs/>
          <w:sz w:val="21"/>
          <w:szCs w:val="21"/>
        </w:rPr>
        <w:t>(</w:t>
      </w:r>
      <w:r w:rsidRPr="0092459C">
        <w:rPr>
          <w:rFonts w:ascii="Abadi" w:hAnsi="Abadi"/>
          <w:b/>
          <w:bCs/>
          <w:sz w:val="21"/>
          <w:szCs w:val="21"/>
        </w:rPr>
        <w:t xml:space="preserve">Sube a tribuna la diputada </w:t>
      </w:r>
      <w:r>
        <w:rPr>
          <w:rFonts w:ascii="Abadi" w:hAnsi="Abadi"/>
          <w:b/>
          <w:bCs/>
          <w:sz w:val="21"/>
          <w:szCs w:val="21"/>
        </w:rPr>
        <w:t>Hades Berenice Aguilar Castillo</w:t>
      </w:r>
      <w:r w:rsidRPr="0092459C">
        <w:rPr>
          <w:rFonts w:ascii="Abadi" w:hAnsi="Abadi"/>
          <w:b/>
          <w:bCs/>
          <w:sz w:val="21"/>
          <w:szCs w:val="21"/>
        </w:rPr>
        <w:t>, en asuntos de interés general con el tema</w:t>
      </w:r>
      <w:r>
        <w:rPr>
          <w:rFonts w:ascii="Abadi" w:hAnsi="Abadi"/>
          <w:b/>
          <w:bCs/>
          <w:sz w:val="21"/>
          <w:szCs w:val="21"/>
        </w:rPr>
        <w:t xml:space="preserve"> </w:t>
      </w:r>
      <w:r w:rsidRPr="0092459C">
        <w:rPr>
          <w:rFonts w:ascii="Abadi" w:hAnsi="Abadi"/>
          <w:b/>
          <w:bCs/>
          <w:sz w:val="21"/>
          <w:szCs w:val="21"/>
        </w:rPr>
        <w:t>«</w:t>
      </w:r>
      <w:r>
        <w:rPr>
          <w:rFonts w:ascii="Abadi" w:hAnsi="Abadi"/>
          <w:b/>
          <w:bCs/>
          <w:sz w:val="21"/>
          <w:szCs w:val="21"/>
        </w:rPr>
        <w:t>fracaso»)</w:t>
      </w:r>
    </w:p>
    <w:p w14:paraId="620A6B72" w14:textId="77777777" w:rsidR="004B5421" w:rsidRDefault="004B5421" w:rsidP="004B5421">
      <w:pPr>
        <w:jc w:val="both"/>
        <w:rPr>
          <w:rFonts w:ascii="Abadi" w:hAnsi="Abadi"/>
          <w:b/>
          <w:bCs/>
          <w:sz w:val="21"/>
          <w:szCs w:val="21"/>
        </w:rPr>
      </w:pPr>
    </w:p>
    <w:p w14:paraId="1C1950E9" w14:textId="77777777" w:rsidR="00EE34B7" w:rsidRPr="00EE34B7" w:rsidRDefault="00EE34B7" w:rsidP="00EE34B7">
      <w:pPr>
        <w:spacing w:after="160" w:line="259" w:lineRule="auto"/>
        <w:ind w:right="259"/>
        <w:contextualSpacing/>
        <w:jc w:val="both"/>
        <w:rPr>
          <w:rFonts w:ascii="Abadi" w:hAnsi="Abadi"/>
          <w:b/>
          <w:bCs/>
          <w:sz w:val="21"/>
          <w:szCs w:val="21"/>
        </w:rPr>
      </w:pPr>
    </w:p>
    <w:p w14:paraId="38657C22" w14:textId="77777777" w:rsidR="009839D7" w:rsidRPr="00170A29" w:rsidRDefault="009839D7" w:rsidP="009839D7">
      <w:pPr>
        <w:ind w:left="993" w:right="709" w:hanging="360"/>
        <w:jc w:val="both"/>
        <w:rPr>
          <w:rFonts w:ascii="Abadi" w:hAnsi="Abadi" w:cs="ArialMT"/>
          <w:b/>
          <w:bCs/>
          <w:sz w:val="21"/>
          <w:szCs w:val="21"/>
        </w:rPr>
      </w:pPr>
    </w:p>
    <w:p w14:paraId="31AA7EF5" w14:textId="72CDF026" w:rsidR="00D41F78" w:rsidRDefault="00922D45" w:rsidP="00F245CE">
      <w:pPr>
        <w:jc w:val="center"/>
        <w:rPr>
          <w:rFonts w:ascii="Abadi" w:hAnsi="Abadi"/>
          <w:b/>
          <w:bCs/>
          <w:iCs/>
          <w:sz w:val="21"/>
          <w:szCs w:val="21"/>
        </w:rPr>
      </w:pPr>
      <w:r w:rsidRPr="00170A29">
        <w:rPr>
          <w:rFonts w:ascii="Abadi" w:hAnsi="Abadi"/>
          <w:b/>
          <w:bCs/>
          <w:iCs/>
          <w:sz w:val="21"/>
          <w:szCs w:val="21"/>
        </w:rPr>
        <w:lastRenderedPageBreak/>
        <w:t>PRESIDENCIA DE LA DIPUTADA</w:t>
      </w:r>
      <w:r w:rsidR="00F245CE" w:rsidRPr="00170A29">
        <w:rPr>
          <w:rFonts w:ascii="Abadi" w:hAnsi="Abadi"/>
          <w:b/>
          <w:bCs/>
          <w:iCs/>
          <w:sz w:val="21"/>
          <w:szCs w:val="21"/>
        </w:rPr>
        <w:t xml:space="preserve"> IRMA </w:t>
      </w:r>
      <w:r w:rsidR="009E24E1" w:rsidRPr="00170A29">
        <w:rPr>
          <w:rFonts w:ascii="Abadi" w:hAnsi="Abadi"/>
          <w:b/>
          <w:bCs/>
          <w:iCs/>
          <w:sz w:val="21"/>
          <w:szCs w:val="21"/>
        </w:rPr>
        <w:t>LETICIA GONZÁLEZ</w:t>
      </w:r>
      <w:r w:rsidR="00F245CE" w:rsidRPr="00170A29">
        <w:rPr>
          <w:rFonts w:ascii="Abadi" w:hAnsi="Abadi"/>
          <w:b/>
          <w:bCs/>
          <w:iCs/>
          <w:sz w:val="21"/>
          <w:szCs w:val="21"/>
        </w:rPr>
        <w:t xml:space="preserve"> SÁNCHEZ</w:t>
      </w:r>
    </w:p>
    <w:p w14:paraId="03D973B4" w14:textId="5D18C955" w:rsidR="00CF4DFB" w:rsidRDefault="005116AA" w:rsidP="00F245CE">
      <w:pPr>
        <w:jc w:val="center"/>
        <w:rPr>
          <w:rFonts w:ascii="Abadi" w:hAnsi="Abadi"/>
          <w:b/>
          <w:bCs/>
          <w:iCs/>
          <w:sz w:val="21"/>
          <w:szCs w:val="21"/>
        </w:rPr>
      </w:pPr>
      <w:r>
        <w:rPr>
          <w:noProof/>
        </w:rPr>
        <w:drawing>
          <wp:anchor distT="0" distB="0" distL="114300" distR="114300" simplePos="0" relativeHeight="251658257" behindDoc="0" locked="0" layoutInCell="1" allowOverlap="1" wp14:anchorId="57E97350" wp14:editId="08B1D1E0">
            <wp:simplePos x="0" y="0"/>
            <wp:positionH relativeFrom="column">
              <wp:posOffset>443865</wp:posOffset>
            </wp:positionH>
            <wp:positionV relativeFrom="paragraph">
              <wp:posOffset>680085</wp:posOffset>
            </wp:positionV>
            <wp:extent cx="2048510" cy="1156970"/>
            <wp:effectExtent l="19050" t="133350" r="0" b="88138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413" r="2749" b="6759"/>
                    <a:stretch/>
                  </pic:blipFill>
                  <pic:spPr bwMode="auto">
                    <a:xfrm>
                      <a:off x="0" y="0"/>
                      <a:ext cx="2048510" cy="115697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885FE8" w14:textId="2691B823" w:rsidR="00CF4DFB" w:rsidRDefault="00CF4DFB" w:rsidP="00F245CE">
      <w:pPr>
        <w:jc w:val="center"/>
        <w:rPr>
          <w:rFonts w:ascii="Abadi" w:hAnsi="Abadi"/>
          <w:b/>
          <w:bCs/>
          <w:iCs/>
          <w:sz w:val="21"/>
          <w:szCs w:val="21"/>
        </w:rPr>
      </w:pPr>
    </w:p>
    <w:p w14:paraId="45C5BE0C" w14:textId="2E30855F" w:rsidR="002F21C3" w:rsidRDefault="002F21C3" w:rsidP="00F245CE">
      <w:pPr>
        <w:jc w:val="center"/>
        <w:rPr>
          <w:rFonts w:ascii="Abadi" w:hAnsi="Abadi"/>
          <w:b/>
          <w:bCs/>
          <w:iCs/>
          <w:sz w:val="21"/>
          <w:szCs w:val="21"/>
        </w:rPr>
      </w:pPr>
    </w:p>
    <w:p w14:paraId="4E1FE3AC" w14:textId="386E1514" w:rsidR="009E24E1" w:rsidRDefault="009E24E1" w:rsidP="00F245CE">
      <w:pPr>
        <w:jc w:val="center"/>
        <w:rPr>
          <w:rFonts w:ascii="Abadi" w:hAnsi="Abadi"/>
          <w:b/>
          <w:bCs/>
          <w:iCs/>
          <w:sz w:val="21"/>
          <w:szCs w:val="21"/>
        </w:rPr>
      </w:pPr>
    </w:p>
    <w:p w14:paraId="0529BB53" w14:textId="4DDE6E27" w:rsidR="009E24E1" w:rsidRDefault="009E24E1" w:rsidP="009E24E1">
      <w:pPr>
        <w:ind w:firstLine="708"/>
        <w:jc w:val="both"/>
        <w:rPr>
          <w:rFonts w:ascii="Abadi" w:hAnsi="Abadi"/>
          <w:sz w:val="21"/>
          <w:szCs w:val="21"/>
        </w:rPr>
      </w:pPr>
      <w:r w:rsidRPr="009A572D">
        <w:rPr>
          <w:rFonts w:ascii="Abadi" w:hAnsi="Abadi"/>
          <w:b/>
          <w:bCs/>
          <w:sz w:val="21"/>
          <w:szCs w:val="21"/>
        </w:rPr>
        <w:t xml:space="preserve">- La </w:t>
      </w:r>
      <w:proofErr w:type="gramStart"/>
      <w:r w:rsidRPr="009A572D">
        <w:rPr>
          <w:rFonts w:ascii="Abadi" w:hAnsi="Abadi"/>
          <w:b/>
          <w:bCs/>
          <w:sz w:val="21"/>
          <w:szCs w:val="21"/>
        </w:rPr>
        <w:t>Presiden</w:t>
      </w:r>
      <w:r>
        <w:rPr>
          <w:rFonts w:ascii="Abadi" w:hAnsi="Abadi"/>
          <w:b/>
          <w:bCs/>
          <w:sz w:val="21"/>
          <w:szCs w:val="21"/>
        </w:rPr>
        <w:t>t</w:t>
      </w:r>
      <w:r w:rsidRPr="009A572D">
        <w:rPr>
          <w:rFonts w:ascii="Abadi" w:hAnsi="Abadi"/>
          <w:b/>
          <w:bCs/>
          <w:sz w:val="21"/>
          <w:szCs w:val="21"/>
        </w:rPr>
        <w:t>a.</w:t>
      </w:r>
      <w:r w:rsidRPr="009A572D">
        <w:rPr>
          <w:rFonts w:ascii="Abadi" w:hAnsi="Abadi"/>
          <w:sz w:val="21"/>
          <w:szCs w:val="21"/>
        </w:rPr>
        <w:t>-</w:t>
      </w:r>
      <w:proofErr w:type="gramEnd"/>
      <w:r w:rsidRPr="009A572D">
        <w:rPr>
          <w:rFonts w:ascii="Abadi" w:hAnsi="Abadi"/>
          <w:sz w:val="21"/>
          <w:szCs w:val="21"/>
        </w:rPr>
        <w:t xml:space="preserve">  Diputadas y diputados, vamos a dar inicio el día de hoy a la </w:t>
      </w:r>
      <w:r>
        <w:rPr>
          <w:rFonts w:ascii="Abadi" w:hAnsi="Abadi"/>
          <w:sz w:val="21"/>
          <w:szCs w:val="21"/>
        </w:rPr>
        <w:t>S</w:t>
      </w:r>
      <w:r w:rsidRPr="009A572D">
        <w:rPr>
          <w:rFonts w:ascii="Abadi" w:hAnsi="Abadi"/>
          <w:sz w:val="21"/>
          <w:szCs w:val="21"/>
        </w:rPr>
        <w:t xml:space="preserve">esión </w:t>
      </w:r>
      <w:r>
        <w:rPr>
          <w:rFonts w:ascii="Abadi" w:hAnsi="Abadi"/>
          <w:sz w:val="21"/>
          <w:szCs w:val="21"/>
        </w:rPr>
        <w:t>O</w:t>
      </w:r>
      <w:r w:rsidRPr="009A572D">
        <w:rPr>
          <w:rFonts w:ascii="Abadi" w:hAnsi="Abadi"/>
          <w:sz w:val="21"/>
          <w:szCs w:val="21"/>
        </w:rPr>
        <w:t xml:space="preserve">rdinaria del 16 de junio del 2022, deseo que tengan un excelente día. </w:t>
      </w:r>
    </w:p>
    <w:p w14:paraId="4F3A4A94" w14:textId="77777777" w:rsidR="009E24E1" w:rsidRDefault="009E24E1" w:rsidP="009E24E1">
      <w:pPr>
        <w:jc w:val="both"/>
        <w:rPr>
          <w:rFonts w:ascii="Abadi" w:hAnsi="Abadi"/>
          <w:sz w:val="21"/>
          <w:szCs w:val="21"/>
        </w:rPr>
      </w:pPr>
    </w:p>
    <w:p w14:paraId="2D042237" w14:textId="4CD1E968" w:rsidR="009E24E1" w:rsidRDefault="009E24E1" w:rsidP="009E24E1">
      <w:pPr>
        <w:ind w:firstLine="708"/>
        <w:jc w:val="both"/>
        <w:rPr>
          <w:rFonts w:ascii="Abadi" w:hAnsi="Abadi"/>
          <w:b/>
          <w:bCs/>
          <w:sz w:val="21"/>
          <w:szCs w:val="21"/>
        </w:rPr>
      </w:pPr>
      <w:r>
        <w:rPr>
          <w:rFonts w:ascii="Abadi" w:hAnsi="Abadi"/>
          <w:sz w:val="21"/>
          <w:szCs w:val="21"/>
        </w:rPr>
        <w:t xml:space="preserve">- </w:t>
      </w:r>
      <w:r w:rsidRPr="009A572D">
        <w:rPr>
          <w:rFonts w:ascii="Abadi" w:hAnsi="Abadi"/>
          <w:sz w:val="21"/>
          <w:szCs w:val="21"/>
        </w:rPr>
        <w:t xml:space="preserve">Y le pido a la </w:t>
      </w:r>
      <w:r>
        <w:rPr>
          <w:rFonts w:ascii="Abadi" w:hAnsi="Abadi"/>
          <w:sz w:val="21"/>
          <w:szCs w:val="21"/>
        </w:rPr>
        <w:t>S</w:t>
      </w:r>
      <w:r w:rsidRPr="009A572D">
        <w:rPr>
          <w:rFonts w:ascii="Abadi" w:hAnsi="Abadi"/>
          <w:sz w:val="21"/>
          <w:szCs w:val="21"/>
        </w:rPr>
        <w:t>ecretar</w:t>
      </w:r>
      <w:r>
        <w:rPr>
          <w:rFonts w:ascii="Abadi" w:hAnsi="Abadi"/>
          <w:sz w:val="21"/>
          <w:szCs w:val="21"/>
        </w:rPr>
        <w:t>í</w:t>
      </w:r>
      <w:r w:rsidRPr="009A572D">
        <w:rPr>
          <w:rFonts w:ascii="Abadi" w:hAnsi="Abadi"/>
          <w:sz w:val="21"/>
          <w:szCs w:val="21"/>
        </w:rPr>
        <w:t xml:space="preserve">a certifique el </w:t>
      </w:r>
      <w:r>
        <w:rPr>
          <w:rFonts w:ascii="Abadi" w:hAnsi="Abadi"/>
          <w:sz w:val="21"/>
          <w:szCs w:val="21"/>
        </w:rPr>
        <w:t>cuórum,</w:t>
      </w:r>
      <w:r w:rsidRPr="009A572D">
        <w:rPr>
          <w:rFonts w:ascii="Abadi" w:hAnsi="Abadi"/>
          <w:sz w:val="21"/>
          <w:szCs w:val="21"/>
        </w:rPr>
        <w:t xml:space="preserve"> conforme al registro de asistencia del sistema </w:t>
      </w:r>
      <w:r>
        <w:rPr>
          <w:rFonts w:ascii="Abadi" w:hAnsi="Abadi"/>
          <w:sz w:val="21"/>
          <w:szCs w:val="21"/>
        </w:rPr>
        <w:t>e</w:t>
      </w:r>
      <w:r w:rsidRPr="009A572D">
        <w:rPr>
          <w:rFonts w:ascii="Abadi" w:hAnsi="Abadi"/>
          <w:sz w:val="21"/>
          <w:szCs w:val="21"/>
        </w:rPr>
        <w:t>lectronico.</w:t>
      </w:r>
      <w:r>
        <w:rPr>
          <w:rFonts w:ascii="Abadi" w:hAnsi="Abadi"/>
          <w:b/>
          <w:bCs/>
          <w:sz w:val="21"/>
          <w:szCs w:val="21"/>
        </w:rPr>
        <w:t xml:space="preserve"> </w:t>
      </w:r>
    </w:p>
    <w:p w14:paraId="2BF4146F" w14:textId="77777777" w:rsidR="002F21C3" w:rsidRDefault="002F21C3" w:rsidP="009E24E1">
      <w:pPr>
        <w:ind w:firstLine="708"/>
        <w:jc w:val="both"/>
        <w:rPr>
          <w:rFonts w:ascii="Abadi" w:hAnsi="Abadi"/>
          <w:b/>
          <w:bCs/>
          <w:sz w:val="21"/>
          <w:szCs w:val="21"/>
        </w:rPr>
      </w:pPr>
    </w:p>
    <w:p w14:paraId="12A16143" w14:textId="6934AC47" w:rsidR="009E24E1" w:rsidRDefault="009E24E1" w:rsidP="009E24E1">
      <w:pPr>
        <w:ind w:firstLine="708"/>
        <w:jc w:val="both"/>
        <w:rPr>
          <w:rFonts w:ascii="Abadi" w:hAnsi="Abadi"/>
          <w:sz w:val="21"/>
          <w:szCs w:val="21"/>
        </w:rPr>
      </w:pPr>
      <w:r>
        <w:rPr>
          <w:rFonts w:ascii="Abadi" w:hAnsi="Abadi"/>
          <w:b/>
          <w:bCs/>
          <w:sz w:val="21"/>
          <w:szCs w:val="21"/>
        </w:rPr>
        <w:t xml:space="preserve">- La Secretaria. - </w:t>
      </w:r>
      <w:r>
        <w:rPr>
          <w:rFonts w:ascii="Abadi" w:hAnsi="Abadi"/>
          <w:sz w:val="21"/>
          <w:szCs w:val="21"/>
        </w:rPr>
        <w:t>M</w:t>
      </w:r>
      <w:r w:rsidRPr="00C02638">
        <w:rPr>
          <w:rFonts w:ascii="Abadi" w:hAnsi="Abadi"/>
          <w:sz w:val="21"/>
          <w:szCs w:val="21"/>
        </w:rPr>
        <w:t>uy buenos días a todas y a todos</w:t>
      </w:r>
      <w:r>
        <w:rPr>
          <w:rFonts w:ascii="Abadi" w:hAnsi="Abadi"/>
          <w:sz w:val="21"/>
          <w:szCs w:val="21"/>
        </w:rPr>
        <w:t xml:space="preserve">, </w:t>
      </w:r>
      <w:r w:rsidRPr="00C02638">
        <w:rPr>
          <w:rFonts w:ascii="Abadi" w:hAnsi="Abadi"/>
          <w:sz w:val="21"/>
          <w:szCs w:val="21"/>
        </w:rPr>
        <w:t>la asistencia es de 27 diputadas y diputados</w:t>
      </w:r>
      <w:r>
        <w:rPr>
          <w:rFonts w:ascii="Abadi" w:hAnsi="Abadi"/>
          <w:sz w:val="21"/>
          <w:szCs w:val="21"/>
        </w:rPr>
        <w:t>. hay cuórum Señora Presidenta.</w:t>
      </w:r>
    </w:p>
    <w:p w14:paraId="24C1FF07" w14:textId="77777777" w:rsidR="009E24E1" w:rsidRDefault="009E24E1" w:rsidP="009E24E1">
      <w:pPr>
        <w:jc w:val="both"/>
        <w:rPr>
          <w:rFonts w:ascii="Abadi" w:hAnsi="Abadi"/>
          <w:sz w:val="21"/>
          <w:szCs w:val="21"/>
        </w:rPr>
      </w:pPr>
    </w:p>
    <w:p w14:paraId="541D138B" w14:textId="41618436" w:rsidR="009E24E1" w:rsidRDefault="009E24E1" w:rsidP="009E24E1">
      <w:pPr>
        <w:ind w:firstLine="708"/>
        <w:jc w:val="both"/>
        <w:rPr>
          <w:rFonts w:ascii="Abadi" w:hAnsi="Abadi"/>
          <w:sz w:val="21"/>
          <w:szCs w:val="21"/>
        </w:rPr>
      </w:pPr>
      <w:r w:rsidRPr="009A572D">
        <w:rPr>
          <w:rFonts w:ascii="Abadi" w:hAnsi="Abadi"/>
          <w:b/>
          <w:bCs/>
          <w:sz w:val="21"/>
          <w:szCs w:val="21"/>
        </w:rPr>
        <w:t>- La Presiden</w:t>
      </w:r>
      <w:r>
        <w:rPr>
          <w:rFonts w:ascii="Abadi" w:hAnsi="Abadi"/>
          <w:b/>
          <w:bCs/>
          <w:sz w:val="21"/>
          <w:szCs w:val="21"/>
        </w:rPr>
        <w:t>t</w:t>
      </w:r>
      <w:r w:rsidRPr="009A572D">
        <w:rPr>
          <w:rFonts w:ascii="Abadi" w:hAnsi="Abadi"/>
          <w:b/>
          <w:bCs/>
          <w:sz w:val="21"/>
          <w:szCs w:val="21"/>
        </w:rPr>
        <w:t>a. -</w:t>
      </w:r>
      <w:r>
        <w:rPr>
          <w:rFonts w:ascii="Abadi" w:hAnsi="Abadi"/>
          <w:sz w:val="21"/>
          <w:szCs w:val="21"/>
        </w:rPr>
        <w:t xml:space="preserve"> M</w:t>
      </w:r>
      <w:r w:rsidRPr="00C02638">
        <w:rPr>
          <w:rFonts w:ascii="Abadi" w:hAnsi="Abadi"/>
          <w:sz w:val="21"/>
          <w:szCs w:val="21"/>
        </w:rPr>
        <w:t xml:space="preserve">uchas gracias </w:t>
      </w:r>
      <w:r>
        <w:rPr>
          <w:rFonts w:ascii="Abadi" w:hAnsi="Abadi"/>
          <w:sz w:val="21"/>
          <w:szCs w:val="21"/>
        </w:rPr>
        <w:t>y siendo las 1</w:t>
      </w:r>
      <w:r w:rsidRPr="00C02638">
        <w:rPr>
          <w:rFonts w:ascii="Abadi" w:hAnsi="Abadi"/>
          <w:sz w:val="21"/>
          <w:szCs w:val="21"/>
        </w:rPr>
        <w:t>0</w:t>
      </w:r>
      <w:r>
        <w:rPr>
          <w:rFonts w:ascii="Abadi" w:hAnsi="Abadi"/>
          <w:sz w:val="21"/>
          <w:szCs w:val="21"/>
        </w:rPr>
        <w:t xml:space="preserve">:23 (diez horas con veintitrés minutos) </w:t>
      </w:r>
      <w:r w:rsidRPr="00C02638">
        <w:rPr>
          <w:rFonts w:ascii="Abadi" w:hAnsi="Abadi"/>
          <w:sz w:val="21"/>
          <w:szCs w:val="21"/>
        </w:rPr>
        <w:t xml:space="preserve">se </w:t>
      </w:r>
      <w:r>
        <w:rPr>
          <w:rFonts w:ascii="Abadi" w:hAnsi="Abadi"/>
          <w:sz w:val="21"/>
          <w:szCs w:val="21"/>
        </w:rPr>
        <w:t xml:space="preserve">abre la Sesión. </w:t>
      </w:r>
    </w:p>
    <w:p w14:paraId="5519EF32" w14:textId="77777777" w:rsidR="009E24E1" w:rsidRDefault="009E24E1" w:rsidP="009E24E1">
      <w:pPr>
        <w:ind w:firstLine="708"/>
        <w:jc w:val="both"/>
        <w:rPr>
          <w:rFonts w:ascii="Abadi" w:hAnsi="Abadi"/>
          <w:sz w:val="21"/>
          <w:szCs w:val="21"/>
        </w:rPr>
      </w:pPr>
    </w:p>
    <w:p w14:paraId="7A838AEB" w14:textId="77777777" w:rsidR="009E24E1" w:rsidRPr="00677EBD" w:rsidRDefault="009E24E1" w:rsidP="009E24E1">
      <w:pPr>
        <w:jc w:val="both"/>
        <w:rPr>
          <w:rFonts w:ascii="Abadi" w:hAnsi="Abadi"/>
          <w:b/>
          <w:bCs/>
          <w:sz w:val="21"/>
          <w:szCs w:val="21"/>
        </w:rPr>
      </w:pPr>
      <w:r w:rsidRPr="00677EBD">
        <w:rPr>
          <w:rFonts w:ascii="Abadi" w:hAnsi="Abadi"/>
          <w:b/>
          <w:bCs/>
          <w:sz w:val="21"/>
          <w:szCs w:val="21"/>
        </w:rPr>
        <w:t>(Se instruye a la Secretaría dar lectura a la orden del día)</w:t>
      </w:r>
    </w:p>
    <w:p w14:paraId="722B60B4" w14:textId="77777777" w:rsidR="009E24E1" w:rsidRPr="00170A29" w:rsidRDefault="009E24E1" w:rsidP="00F245CE">
      <w:pPr>
        <w:jc w:val="center"/>
        <w:rPr>
          <w:rFonts w:ascii="Abadi" w:hAnsi="Abadi"/>
          <w:b/>
          <w:bCs/>
          <w:iCs/>
          <w:sz w:val="21"/>
          <w:szCs w:val="21"/>
        </w:rPr>
      </w:pPr>
    </w:p>
    <w:p w14:paraId="62A27881" w14:textId="7CAD7289" w:rsidR="005A7B4F" w:rsidRPr="00170A29" w:rsidRDefault="005A7B4F" w:rsidP="00F245CE">
      <w:pPr>
        <w:jc w:val="center"/>
        <w:rPr>
          <w:rFonts w:ascii="Abadi" w:hAnsi="Abadi"/>
          <w:b/>
          <w:bCs/>
          <w:iCs/>
          <w:sz w:val="21"/>
          <w:szCs w:val="21"/>
        </w:rPr>
      </w:pPr>
    </w:p>
    <w:p w14:paraId="7062F885" w14:textId="7F37B15A" w:rsidR="00AD7E6D" w:rsidRPr="009E24E1" w:rsidRDefault="00AD7E6D" w:rsidP="009E24E1">
      <w:pPr>
        <w:pStyle w:val="Prrafodelista"/>
        <w:numPr>
          <w:ilvl w:val="0"/>
          <w:numId w:val="119"/>
        </w:numPr>
        <w:ind w:left="567"/>
        <w:jc w:val="both"/>
        <w:rPr>
          <w:rFonts w:ascii="Abadi" w:hAnsi="Abadi"/>
          <w:b/>
          <w:bCs/>
          <w:iCs/>
          <w:sz w:val="21"/>
          <w:szCs w:val="21"/>
        </w:rPr>
      </w:pPr>
      <w:r w:rsidRPr="009E24E1">
        <w:rPr>
          <w:rFonts w:ascii="Abadi" w:hAnsi="Abadi"/>
          <w:b/>
          <w:bCs/>
          <w:iCs/>
          <w:sz w:val="21"/>
          <w:szCs w:val="21"/>
        </w:rPr>
        <w:t>LECTURA Y, EN SU CASO, APROBACIÓN DEL ORDEN DEL DÍA.</w:t>
      </w:r>
    </w:p>
    <w:p w14:paraId="2DC6B35C" w14:textId="77777777" w:rsidR="00B26D3A" w:rsidRPr="009E24E1" w:rsidRDefault="00B26D3A" w:rsidP="009E24E1">
      <w:pPr>
        <w:ind w:left="567" w:firstLine="720"/>
        <w:jc w:val="both"/>
        <w:rPr>
          <w:rFonts w:ascii="Abadi" w:hAnsi="Abadi"/>
          <w:iCs/>
          <w:sz w:val="21"/>
          <w:szCs w:val="21"/>
        </w:rPr>
      </w:pPr>
    </w:p>
    <w:p w14:paraId="370A9CBD" w14:textId="77777777" w:rsidR="000749D0" w:rsidRDefault="000749D0" w:rsidP="000749D0">
      <w:pPr>
        <w:ind w:firstLine="567"/>
        <w:jc w:val="both"/>
        <w:rPr>
          <w:rFonts w:ascii="Abadi" w:hAnsi="Abadi"/>
          <w:sz w:val="21"/>
          <w:szCs w:val="21"/>
        </w:rPr>
      </w:pPr>
      <w:r w:rsidRPr="00C839BC">
        <w:rPr>
          <w:rFonts w:ascii="Abadi" w:hAnsi="Abadi"/>
          <w:b/>
          <w:bCs/>
          <w:sz w:val="21"/>
          <w:szCs w:val="21"/>
        </w:rPr>
        <w:t xml:space="preserve">- La </w:t>
      </w:r>
      <w:proofErr w:type="gramStart"/>
      <w:r w:rsidRPr="00C839BC">
        <w:rPr>
          <w:rFonts w:ascii="Abadi" w:hAnsi="Abadi"/>
          <w:b/>
          <w:bCs/>
          <w:sz w:val="21"/>
          <w:szCs w:val="21"/>
        </w:rPr>
        <w:t>Secretaria.</w:t>
      </w:r>
      <w:r>
        <w:rPr>
          <w:rFonts w:ascii="Abadi" w:hAnsi="Abadi"/>
          <w:b/>
          <w:bCs/>
          <w:sz w:val="21"/>
          <w:szCs w:val="21"/>
        </w:rPr>
        <w:t>-</w:t>
      </w:r>
      <w:proofErr w:type="gramEnd"/>
      <w:r w:rsidRPr="00C839BC">
        <w:rPr>
          <w:rFonts w:ascii="Abadi" w:hAnsi="Abadi"/>
          <w:b/>
          <w:bCs/>
          <w:sz w:val="21"/>
          <w:szCs w:val="21"/>
        </w:rPr>
        <w:t xml:space="preserve"> </w:t>
      </w:r>
      <w:r w:rsidRPr="00C839BC">
        <w:rPr>
          <w:rFonts w:ascii="Abadi" w:hAnsi="Abadi"/>
          <w:sz w:val="21"/>
          <w:szCs w:val="21"/>
        </w:rPr>
        <w:t>Con mucho gusto, orden del día número</w:t>
      </w:r>
      <w:r>
        <w:rPr>
          <w:rFonts w:ascii="Abadi" w:hAnsi="Abadi"/>
          <w:sz w:val="21"/>
          <w:szCs w:val="21"/>
        </w:rPr>
        <w:t>.</w:t>
      </w:r>
    </w:p>
    <w:p w14:paraId="72A80FEB" w14:textId="77777777" w:rsidR="00AD7E6D" w:rsidRPr="00170A29" w:rsidRDefault="00AD7E6D" w:rsidP="007728C4">
      <w:pPr>
        <w:pStyle w:val="Estilo1"/>
        <w:numPr>
          <w:ilvl w:val="0"/>
          <w:numId w:val="0"/>
        </w:numPr>
        <w:ind w:left="851"/>
        <w:rPr>
          <w:rFonts w:ascii="Abadi" w:hAnsi="Abadi"/>
          <w:b w:val="0"/>
          <w:bCs w:val="0"/>
          <w:sz w:val="21"/>
          <w:szCs w:val="21"/>
        </w:rPr>
      </w:pPr>
    </w:p>
    <w:p w14:paraId="25D0DB08" w14:textId="77777777" w:rsidR="00C81307" w:rsidRPr="00170A29" w:rsidRDefault="00C81307" w:rsidP="0024733C">
      <w:pPr>
        <w:ind w:firstLine="720"/>
        <w:jc w:val="both"/>
        <w:rPr>
          <w:rFonts w:ascii="Abadi" w:hAnsi="Abadi"/>
          <w:iCs/>
          <w:sz w:val="21"/>
          <w:szCs w:val="21"/>
        </w:rPr>
      </w:pPr>
    </w:p>
    <w:p w14:paraId="5C738FA2" w14:textId="54DE25AD" w:rsidR="00951F6D" w:rsidRPr="00170A29" w:rsidRDefault="00A86E23" w:rsidP="009C3583">
      <w:pPr>
        <w:jc w:val="both"/>
        <w:rPr>
          <w:rFonts w:ascii="Abadi" w:hAnsi="Abadi"/>
          <w:b/>
          <w:bCs/>
          <w:iCs/>
          <w:sz w:val="21"/>
          <w:szCs w:val="21"/>
        </w:rPr>
      </w:pPr>
      <w:r w:rsidRPr="00170A29">
        <w:rPr>
          <w:rFonts w:ascii="Abadi" w:hAnsi="Abadi"/>
          <w:b/>
          <w:bCs/>
          <w:iCs/>
          <w:sz w:val="21"/>
          <w:szCs w:val="21"/>
        </w:rPr>
        <w:t>«</w:t>
      </w:r>
      <w:r w:rsidR="00B73D82" w:rsidRPr="00170A29">
        <w:rPr>
          <w:rFonts w:ascii="Abadi" w:hAnsi="Abadi"/>
          <w:b/>
          <w:bCs/>
          <w:iCs/>
          <w:sz w:val="21"/>
          <w:szCs w:val="21"/>
        </w:rPr>
        <w:t xml:space="preserve">SEXAGÉSIMA </w:t>
      </w:r>
      <w:r w:rsidR="00DD3236" w:rsidRPr="00170A29">
        <w:rPr>
          <w:rFonts w:ascii="Abadi" w:hAnsi="Abadi"/>
          <w:b/>
          <w:sz w:val="21"/>
          <w:szCs w:val="21"/>
        </w:rPr>
        <w:t xml:space="preserve">QUINTA LEGISLATURA DEL CONGRESO DEL ESTADO DE GUANAJUATO. </w:t>
      </w:r>
      <w:r w:rsidR="00B000F3" w:rsidRPr="00170A29">
        <w:rPr>
          <w:rFonts w:ascii="Abadi" w:hAnsi="Abadi"/>
          <w:b/>
          <w:sz w:val="21"/>
          <w:szCs w:val="21"/>
        </w:rPr>
        <w:t xml:space="preserve">SESIÓN </w:t>
      </w:r>
      <w:r w:rsidR="006A5467" w:rsidRPr="00170A29">
        <w:rPr>
          <w:rFonts w:ascii="Abadi" w:hAnsi="Abadi"/>
          <w:b/>
          <w:sz w:val="21"/>
          <w:szCs w:val="21"/>
        </w:rPr>
        <w:t>ORDINARI</w:t>
      </w:r>
      <w:r w:rsidR="004D2542" w:rsidRPr="00170A29">
        <w:rPr>
          <w:rFonts w:ascii="Abadi" w:hAnsi="Abadi"/>
          <w:b/>
          <w:sz w:val="21"/>
          <w:szCs w:val="21"/>
        </w:rPr>
        <w:t>A DEL</w:t>
      </w:r>
      <w:r w:rsidR="00DD3236" w:rsidRPr="00170A29">
        <w:rPr>
          <w:rFonts w:ascii="Abadi" w:hAnsi="Abadi"/>
          <w:b/>
          <w:sz w:val="21"/>
          <w:szCs w:val="21"/>
        </w:rPr>
        <w:t xml:space="preserve"> PRIMER AÑO DE EJERCICIO</w:t>
      </w:r>
      <w:r w:rsidR="004547A5" w:rsidRPr="00170A29">
        <w:rPr>
          <w:rFonts w:ascii="Abadi" w:hAnsi="Abadi"/>
          <w:b/>
          <w:sz w:val="21"/>
          <w:szCs w:val="21"/>
        </w:rPr>
        <w:t xml:space="preserve"> </w:t>
      </w:r>
      <w:r w:rsidR="00DD3236" w:rsidRPr="00170A29">
        <w:rPr>
          <w:rFonts w:ascii="Abadi" w:hAnsi="Abadi"/>
          <w:b/>
          <w:sz w:val="21"/>
          <w:szCs w:val="21"/>
        </w:rPr>
        <w:t>CONSTITUCIONAL</w:t>
      </w:r>
      <w:r w:rsidR="00B73D82" w:rsidRPr="00170A29">
        <w:rPr>
          <w:rFonts w:ascii="Abadi" w:hAnsi="Abadi"/>
          <w:b/>
          <w:bCs/>
          <w:iCs/>
          <w:sz w:val="21"/>
          <w:szCs w:val="21"/>
        </w:rPr>
        <w:t xml:space="preserve">. </w:t>
      </w:r>
      <w:r w:rsidR="00A802FE" w:rsidRPr="00170A29">
        <w:rPr>
          <w:rFonts w:ascii="Abadi" w:hAnsi="Abadi"/>
          <w:b/>
          <w:bCs/>
          <w:iCs/>
          <w:sz w:val="21"/>
          <w:szCs w:val="21"/>
        </w:rPr>
        <w:t>SEGUNDO PERIODO</w:t>
      </w:r>
      <w:r w:rsidR="00B73D82" w:rsidRPr="00170A29">
        <w:rPr>
          <w:rFonts w:ascii="Abadi" w:hAnsi="Abadi"/>
          <w:b/>
          <w:bCs/>
          <w:iCs/>
          <w:sz w:val="21"/>
          <w:szCs w:val="21"/>
        </w:rPr>
        <w:t>.</w:t>
      </w:r>
      <w:r w:rsidR="00FF2C6B" w:rsidRPr="00170A29">
        <w:rPr>
          <w:rFonts w:ascii="Abadi" w:hAnsi="Abadi"/>
          <w:b/>
          <w:bCs/>
          <w:iCs/>
          <w:sz w:val="21"/>
          <w:szCs w:val="21"/>
        </w:rPr>
        <w:t xml:space="preserve"> 16</w:t>
      </w:r>
      <w:r w:rsidR="00B26D3A" w:rsidRPr="00170A29">
        <w:rPr>
          <w:rFonts w:ascii="Abadi" w:hAnsi="Abadi"/>
          <w:b/>
          <w:bCs/>
          <w:iCs/>
          <w:sz w:val="21"/>
          <w:szCs w:val="21"/>
        </w:rPr>
        <w:t xml:space="preserve"> </w:t>
      </w:r>
      <w:r w:rsidR="00DD3236" w:rsidRPr="00170A29">
        <w:rPr>
          <w:rFonts w:ascii="Abadi" w:hAnsi="Abadi"/>
          <w:b/>
          <w:bCs/>
          <w:iCs/>
          <w:sz w:val="21"/>
          <w:szCs w:val="21"/>
        </w:rPr>
        <w:t>DE</w:t>
      </w:r>
      <w:r w:rsidR="00660F93" w:rsidRPr="00170A29">
        <w:rPr>
          <w:rFonts w:ascii="Abadi" w:hAnsi="Abadi"/>
          <w:b/>
          <w:bCs/>
          <w:iCs/>
          <w:sz w:val="21"/>
          <w:szCs w:val="21"/>
        </w:rPr>
        <w:t xml:space="preserve"> </w:t>
      </w:r>
      <w:r w:rsidR="00B26D3A" w:rsidRPr="00170A29">
        <w:rPr>
          <w:rFonts w:ascii="Abadi" w:hAnsi="Abadi"/>
          <w:b/>
          <w:bCs/>
          <w:iCs/>
          <w:sz w:val="21"/>
          <w:szCs w:val="21"/>
        </w:rPr>
        <w:t>JUNIO</w:t>
      </w:r>
      <w:r w:rsidR="004225F5" w:rsidRPr="00170A29">
        <w:rPr>
          <w:rFonts w:ascii="Abadi" w:hAnsi="Abadi"/>
          <w:b/>
          <w:bCs/>
          <w:iCs/>
          <w:sz w:val="21"/>
          <w:szCs w:val="21"/>
        </w:rPr>
        <w:t xml:space="preserve"> </w:t>
      </w:r>
      <w:r w:rsidR="00DD3236" w:rsidRPr="00170A29">
        <w:rPr>
          <w:rFonts w:ascii="Abadi" w:hAnsi="Abadi"/>
          <w:b/>
          <w:bCs/>
          <w:iCs/>
          <w:sz w:val="21"/>
          <w:szCs w:val="21"/>
        </w:rPr>
        <w:t>DE 2022.</w:t>
      </w:r>
    </w:p>
    <w:p w14:paraId="279D056E" w14:textId="7DAEF689" w:rsidR="007808AC" w:rsidRPr="00170A29" w:rsidRDefault="007808AC" w:rsidP="007808AC">
      <w:pPr>
        <w:pStyle w:val="Estilo1"/>
        <w:numPr>
          <w:ilvl w:val="0"/>
          <w:numId w:val="0"/>
        </w:numPr>
        <w:tabs>
          <w:tab w:val="clear" w:pos="4059"/>
        </w:tabs>
        <w:ind w:left="579" w:right="-25"/>
        <w:rPr>
          <w:rFonts w:ascii="Abadi" w:hAnsi="Abadi"/>
          <w:b w:val="0"/>
          <w:bCs w:val="0"/>
          <w:iCs w:val="0"/>
          <w:sz w:val="21"/>
          <w:szCs w:val="21"/>
        </w:rPr>
      </w:pPr>
    </w:p>
    <w:p w14:paraId="0EC4F6AB" w14:textId="53E8AF20" w:rsidR="007808AC" w:rsidRPr="00170A29" w:rsidRDefault="007808AC" w:rsidP="007808AC">
      <w:pPr>
        <w:pStyle w:val="Estilo1"/>
        <w:numPr>
          <w:ilvl w:val="0"/>
          <w:numId w:val="0"/>
        </w:numPr>
        <w:tabs>
          <w:tab w:val="clear" w:pos="4059"/>
        </w:tabs>
        <w:ind w:left="579" w:right="-25"/>
        <w:rPr>
          <w:rFonts w:ascii="Abadi" w:hAnsi="Abadi"/>
          <w:b w:val="0"/>
          <w:bCs w:val="0"/>
          <w:iCs w:val="0"/>
          <w:sz w:val="21"/>
          <w:szCs w:val="21"/>
        </w:rPr>
      </w:pPr>
    </w:p>
    <w:p w14:paraId="04C9132C" w14:textId="5A9C69E1" w:rsidR="00B0382D" w:rsidRPr="00170A29" w:rsidRDefault="009F648A" w:rsidP="009F648A">
      <w:pPr>
        <w:jc w:val="center"/>
        <w:rPr>
          <w:rFonts w:ascii="Abadi" w:hAnsi="Abadi"/>
          <w:b/>
          <w:bCs/>
          <w:iCs/>
          <w:sz w:val="21"/>
          <w:szCs w:val="21"/>
        </w:rPr>
      </w:pPr>
      <w:r w:rsidRPr="00170A29">
        <w:rPr>
          <w:rFonts w:ascii="Abadi" w:hAnsi="Abadi"/>
          <w:b/>
          <w:bCs/>
          <w:iCs/>
          <w:sz w:val="21"/>
          <w:szCs w:val="21"/>
        </w:rPr>
        <w:t>-</w:t>
      </w:r>
      <w:r w:rsidR="00A86E23" w:rsidRPr="00170A29">
        <w:rPr>
          <w:rFonts w:ascii="Abadi" w:hAnsi="Abadi"/>
          <w:b/>
          <w:bCs/>
          <w:iCs/>
          <w:sz w:val="21"/>
          <w:szCs w:val="21"/>
        </w:rPr>
        <w:t>Orden del día</w:t>
      </w:r>
      <w:r w:rsidRPr="00170A29">
        <w:rPr>
          <w:rFonts w:ascii="Abadi" w:hAnsi="Abadi"/>
          <w:b/>
          <w:bCs/>
          <w:iCs/>
          <w:sz w:val="21"/>
          <w:szCs w:val="21"/>
        </w:rPr>
        <w:t>-</w:t>
      </w:r>
    </w:p>
    <w:p w14:paraId="2EE8A27F" w14:textId="2DAEBF0D" w:rsidR="00B73011" w:rsidRPr="00170A29" w:rsidRDefault="00B73011" w:rsidP="009F648A">
      <w:pPr>
        <w:jc w:val="center"/>
        <w:rPr>
          <w:rFonts w:ascii="Abadi" w:hAnsi="Abadi"/>
          <w:b/>
          <w:bCs/>
          <w:iCs/>
          <w:sz w:val="21"/>
          <w:szCs w:val="21"/>
        </w:rPr>
      </w:pPr>
    </w:p>
    <w:p w14:paraId="39C30527" w14:textId="4878CB37" w:rsidR="00DA5DA8" w:rsidRPr="00170A29" w:rsidRDefault="00DA5DA8" w:rsidP="00DA5DA8">
      <w:pPr>
        <w:jc w:val="both"/>
        <w:rPr>
          <w:rFonts w:ascii="Abadi" w:hAnsi="Abadi"/>
          <w:sz w:val="21"/>
          <w:szCs w:val="21"/>
        </w:rPr>
      </w:pPr>
      <w:r w:rsidRPr="00170A29">
        <w:rPr>
          <w:rFonts w:ascii="Abadi" w:hAnsi="Abadi"/>
          <w:b/>
          <w:bCs/>
          <w:sz w:val="21"/>
          <w:szCs w:val="21"/>
        </w:rPr>
        <w:t>I.</w:t>
      </w:r>
      <w:r w:rsidRPr="00170A29">
        <w:rPr>
          <w:rFonts w:ascii="Abadi" w:hAnsi="Abadi"/>
          <w:sz w:val="21"/>
          <w:szCs w:val="21"/>
        </w:rPr>
        <w:t xml:space="preserve"> Lectura y, en su caso, aprobación del orden del día. </w:t>
      </w:r>
      <w:r w:rsidRPr="00170A29">
        <w:rPr>
          <w:rFonts w:ascii="Abadi" w:hAnsi="Abadi"/>
          <w:b/>
          <w:bCs/>
          <w:sz w:val="21"/>
          <w:szCs w:val="21"/>
        </w:rPr>
        <w:t>II.</w:t>
      </w:r>
      <w:r w:rsidRPr="00170A29">
        <w:rPr>
          <w:rFonts w:ascii="Abadi" w:hAnsi="Abadi"/>
          <w:sz w:val="21"/>
          <w:szCs w:val="21"/>
        </w:rPr>
        <w:t xml:space="preserve"> Lectura y, en su caso, aprobación del acta de la sesión ordinaria celebrada el 9 de junio del año en curso. </w:t>
      </w:r>
      <w:r w:rsidRPr="00170A29">
        <w:rPr>
          <w:rFonts w:ascii="Abadi" w:hAnsi="Abadi"/>
          <w:b/>
          <w:bCs/>
          <w:sz w:val="21"/>
          <w:szCs w:val="21"/>
        </w:rPr>
        <w:t>I</w:t>
      </w:r>
      <w:r w:rsidR="008D42D9">
        <w:rPr>
          <w:rFonts w:ascii="Abadi" w:hAnsi="Abadi"/>
          <w:b/>
          <w:bCs/>
          <w:sz w:val="21"/>
          <w:szCs w:val="21"/>
        </w:rPr>
        <w:t>II</w:t>
      </w:r>
      <w:r w:rsidRPr="00170A29">
        <w:rPr>
          <w:rFonts w:ascii="Abadi" w:hAnsi="Abadi"/>
          <w:b/>
          <w:bCs/>
          <w:sz w:val="21"/>
          <w:szCs w:val="21"/>
        </w:rPr>
        <w:t>.</w:t>
      </w:r>
      <w:r w:rsidRPr="00170A29">
        <w:rPr>
          <w:rFonts w:ascii="Abadi" w:hAnsi="Abadi"/>
          <w:sz w:val="21"/>
          <w:szCs w:val="21"/>
        </w:rPr>
        <w:t xml:space="preserve"> Dar cuenta con las comunicaciones y correspondencia recibidas. </w:t>
      </w:r>
      <w:r w:rsidR="008D42D9" w:rsidRPr="008D42D9">
        <w:rPr>
          <w:rFonts w:ascii="Abadi" w:hAnsi="Abadi"/>
          <w:b/>
          <w:bCs/>
          <w:sz w:val="21"/>
          <w:szCs w:val="21"/>
        </w:rPr>
        <w:t>I</w:t>
      </w:r>
      <w:r w:rsidRPr="00170A29">
        <w:rPr>
          <w:rFonts w:ascii="Abadi" w:hAnsi="Abadi"/>
          <w:b/>
          <w:bCs/>
          <w:sz w:val="21"/>
          <w:szCs w:val="21"/>
        </w:rPr>
        <w:t>V.</w:t>
      </w:r>
      <w:r w:rsidRPr="00170A29">
        <w:rPr>
          <w:rFonts w:ascii="Abadi" w:hAnsi="Abadi"/>
          <w:sz w:val="21"/>
          <w:szCs w:val="21"/>
        </w:rPr>
        <w:t xml:space="preserve"> Presentación de la iniciativa formulada por diputadas y diputados integrantes del Grupo Parlamentario del Partido Acción Nacional a efecto de reformar, adicionar y derogar diversas disposiciones de la Ley Orgánica del Poder Legislativo del Estado de Guanajuato. </w:t>
      </w:r>
      <w:r w:rsidRPr="00170A29">
        <w:rPr>
          <w:rFonts w:ascii="Abadi" w:hAnsi="Abadi"/>
          <w:b/>
          <w:bCs/>
          <w:sz w:val="21"/>
          <w:szCs w:val="21"/>
        </w:rPr>
        <w:t>V.</w:t>
      </w:r>
      <w:r w:rsidRPr="00170A29">
        <w:rPr>
          <w:rFonts w:ascii="Abadi" w:hAnsi="Abadi"/>
          <w:sz w:val="21"/>
          <w:szCs w:val="21"/>
        </w:rPr>
        <w:t xml:space="preserve"> Presentación de la iniciativa suscrita por la diputada Alma Edwviges Alcaraz Hernández integrante del Grupo Parlamentario del Partido MORENA a fin de reformar y adicionar diversos artículos de la Ley para la Protección de Personas Defensoras de Derechos Humanos y Periodistas del Estado de Guanajuato. </w:t>
      </w:r>
      <w:r w:rsidRPr="00170A29">
        <w:rPr>
          <w:rFonts w:ascii="Abadi" w:hAnsi="Abadi"/>
          <w:b/>
          <w:bCs/>
          <w:sz w:val="21"/>
          <w:szCs w:val="21"/>
        </w:rPr>
        <w:t>VI.</w:t>
      </w:r>
      <w:r w:rsidRPr="00170A29">
        <w:rPr>
          <w:rFonts w:ascii="Abadi" w:hAnsi="Abadi"/>
          <w:sz w:val="21"/>
          <w:szCs w:val="21"/>
        </w:rPr>
        <w:t xml:space="preserve"> Presentación de la iniciativa a efecto de derogar el cuarto párrafo del artículo 5 de la Ley Orgánica Municipal para el Estado de Guanajuato formulada por el diputado Ernesto Millán Soberanes integrante del Grupo Parlamentario del Partido MORENA. </w:t>
      </w:r>
      <w:r w:rsidRPr="00170A29">
        <w:rPr>
          <w:rFonts w:ascii="Abadi" w:hAnsi="Abadi"/>
          <w:b/>
          <w:bCs/>
          <w:sz w:val="21"/>
          <w:szCs w:val="21"/>
        </w:rPr>
        <w:t>VII.</w:t>
      </w:r>
      <w:r w:rsidRPr="00170A29">
        <w:rPr>
          <w:rFonts w:ascii="Abadi" w:hAnsi="Abadi"/>
          <w:sz w:val="21"/>
          <w:szCs w:val="21"/>
        </w:rPr>
        <w:t xml:space="preserve"> Presentación de la iniciativa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formulada por el diputado David Martínez Mendizábal y la diputada Martha Edith Moreno Valencia integrantes del Grupo Parlamentario del Partido MORENA. </w:t>
      </w:r>
      <w:r w:rsidRPr="00170A29">
        <w:rPr>
          <w:rFonts w:ascii="Abadi" w:hAnsi="Abadi"/>
          <w:b/>
          <w:bCs/>
          <w:sz w:val="21"/>
          <w:szCs w:val="21"/>
        </w:rPr>
        <w:t>VIII.</w:t>
      </w:r>
      <w:r w:rsidRPr="00170A29">
        <w:rPr>
          <w:rFonts w:ascii="Abadi" w:hAnsi="Abadi"/>
          <w:sz w:val="21"/>
          <w:szCs w:val="21"/>
        </w:rPr>
        <w:t xml:space="preserve"> Presentación de la iniciativa formulada por la diputada Hades Berenice Aguilar Castillo integrante del Grupo Parlamentario del Partido MORENA a fin de adicionar una fracción VI al artículo 12 y una fracción IV al artículo 13 de la Ley para la Protección y Atención del Migrante y sus Familias del Estado de Guanajuato. </w:t>
      </w:r>
      <w:r w:rsidRPr="00170A29">
        <w:rPr>
          <w:rFonts w:ascii="Abadi" w:hAnsi="Abadi"/>
          <w:b/>
          <w:bCs/>
          <w:sz w:val="21"/>
          <w:szCs w:val="21"/>
        </w:rPr>
        <w:t>IX.</w:t>
      </w:r>
      <w:r w:rsidRPr="00170A29">
        <w:rPr>
          <w:rFonts w:ascii="Abadi" w:hAnsi="Abadi"/>
          <w:sz w:val="21"/>
          <w:szCs w:val="21"/>
        </w:rPr>
        <w:t xml:space="preserve"> Presentación de la iniciativa suscrita por las diputadas Dessire </w:t>
      </w:r>
      <w:proofErr w:type="spellStart"/>
      <w:r w:rsidRPr="00170A29">
        <w:rPr>
          <w:rFonts w:ascii="Abadi" w:hAnsi="Abadi"/>
          <w:sz w:val="21"/>
          <w:szCs w:val="21"/>
        </w:rPr>
        <w:t>Angel</w:t>
      </w:r>
      <w:proofErr w:type="spellEnd"/>
      <w:r w:rsidRPr="00170A29">
        <w:rPr>
          <w:rFonts w:ascii="Abadi" w:hAnsi="Abadi"/>
          <w:sz w:val="21"/>
          <w:szCs w:val="21"/>
        </w:rPr>
        <w:t xml:space="preserve"> Rocha, Yulma Rocha Aguilar y Martha Lourdes Ortega Roque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w:t>
      </w:r>
      <w:r w:rsidRPr="00170A29">
        <w:rPr>
          <w:rFonts w:ascii="Abadi" w:hAnsi="Abadi"/>
          <w:sz w:val="21"/>
          <w:szCs w:val="21"/>
        </w:rPr>
        <w:lastRenderedPageBreak/>
        <w:t xml:space="preserve">Guanajuato y del Código Penal del Estado de Guanajuato. </w:t>
      </w:r>
      <w:r w:rsidRPr="00170A29">
        <w:rPr>
          <w:rFonts w:ascii="Abadi" w:hAnsi="Abadi"/>
          <w:b/>
          <w:bCs/>
          <w:sz w:val="21"/>
          <w:szCs w:val="21"/>
        </w:rPr>
        <w:t>X.</w:t>
      </w:r>
      <w:r w:rsidRPr="00170A29">
        <w:rPr>
          <w:rFonts w:ascii="Abadi" w:hAnsi="Abadi"/>
          <w:sz w:val="21"/>
          <w:szCs w:val="21"/>
        </w:rPr>
        <w:t xml:space="preserve"> Presentación de la iniciativa suscrita por la diputada Hades Berenice Aguilar Castillo integrante del Grupo Parlamentario del Partido MORENA a efecto de adicionar una fracción IV al artículo 2 de la Ley de los Derechos de Niñas, Niños y Adolescentes del Estado de Guanajuato. </w:t>
      </w:r>
      <w:r w:rsidRPr="00170A29">
        <w:rPr>
          <w:rFonts w:ascii="Abadi" w:hAnsi="Abadi"/>
          <w:b/>
          <w:bCs/>
          <w:sz w:val="21"/>
          <w:szCs w:val="21"/>
        </w:rPr>
        <w:t>XI.</w:t>
      </w:r>
      <w:r w:rsidRPr="00170A29">
        <w:rPr>
          <w:rFonts w:ascii="Abadi" w:hAnsi="Abadi"/>
          <w:sz w:val="21"/>
          <w:szCs w:val="21"/>
        </w:rPr>
        <w:t xml:space="preserve"> Presentación de la iniciativa formulada por el diputado Ernesto Alejandro Prieto Gallardo integrante del Grupo Parlamentario del Partido MORENA a efecto de adicionar los párrafos quinto y sexto a la fracción X del artículo 30; una fracción XI al artículo 31 y una fracción XVIII al artículo 38 de la Ley de Bebidas Alcohólicas para el Estado de Guanajuato y sus Municipios. </w:t>
      </w:r>
      <w:r w:rsidRPr="00170A29">
        <w:rPr>
          <w:rFonts w:ascii="Abadi" w:hAnsi="Abadi"/>
          <w:b/>
          <w:bCs/>
          <w:sz w:val="21"/>
          <w:szCs w:val="21"/>
        </w:rPr>
        <w:t>XII.</w:t>
      </w:r>
      <w:r w:rsidRPr="00170A29">
        <w:rPr>
          <w:rFonts w:ascii="Abadi" w:hAnsi="Abadi"/>
          <w:sz w:val="21"/>
          <w:szCs w:val="21"/>
        </w:rPr>
        <w:t xml:space="preserve"> Presentación de la solicitud formulada por el ayuntamiento de Silao de la Victoria, </w:t>
      </w:r>
      <w:proofErr w:type="spellStart"/>
      <w:r w:rsidRPr="00170A29">
        <w:rPr>
          <w:rFonts w:ascii="Abadi" w:hAnsi="Abadi"/>
          <w:sz w:val="21"/>
          <w:szCs w:val="21"/>
        </w:rPr>
        <w:t>Gto</w:t>
      </w:r>
      <w:proofErr w:type="spellEnd"/>
      <w:r w:rsidRPr="00170A29">
        <w:rPr>
          <w:rFonts w:ascii="Abadi" w:hAnsi="Abadi"/>
          <w:sz w:val="21"/>
          <w:szCs w:val="21"/>
        </w:rPr>
        <w:t xml:space="preserve">., a efecto de que se le autorice la contratación de un crédito para destinarlo a diversos proyectos de inversión pública productiva. </w:t>
      </w:r>
      <w:r w:rsidRPr="00170A29">
        <w:rPr>
          <w:rFonts w:ascii="Abadi" w:hAnsi="Abadi"/>
          <w:b/>
          <w:bCs/>
          <w:sz w:val="21"/>
          <w:szCs w:val="21"/>
        </w:rPr>
        <w:t>XIII.</w:t>
      </w:r>
      <w:r w:rsidRPr="00170A29">
        <w:rPr>
          <w:rFonts w:ascii="Abadi" w:hAnsi="Abadi"/>
          <w:sz w:val="21"/>
          <w:szCs w:val="21"/>
        </w:rPr>
        <w:t xml:space="preserve"> Presentación de la propuesta de punto de acuerdo de obvia resolución formulada por diputadas y diputados integrantes del Grupo Parlamentario del Partido MORENA a efecto de exhortar al titular de la Auditoría Superior del Estado de Guanajuato, Javier Pérez Salazar para que lleve a cabo una auditoría específica de cumplimiento al Poder Ejecutivo del Estado de Guanajuato, la cual deberá comprender la totalidad de los recursos públicos destinados a la inversión en la sociedad anónima promotora de inversión de capital variable y sociedad financiera de objeto múltiple denominada GTO Leasing </w:t>
      </w:r>
      <w:proofErr w:type="spellStart"/>
      <w:r w:rsidRPr="00170A29">
        <w:rPr>
          <w:rFonts w:ascii="Abadi" w:hAnsi="Abadi"/>
          <w:sz w:val="21"/>
          <w:szCs w:val="21"/>
        </w:rPr>
        <w:t>Services</w:t>
      </w:r>
      <w:proofErr w:type="spellEnd"/>
      <w:r w:rsidRPr="00170A29">
        <w:rPr>
          <w:rFonts w:ascii="Abadi" w:hAnsi="Abadi"/>
          <w:sz w:val="21"/>
          <w:szCs w:val="21"/>
        </w:rPr>
        <w:t xml:space="preserve">, así como aquellos destinados en la adjudicación y contratación de bienes y servicios de dicha sociedad por parte del Estado de Guanajuato, por los ejercicios fiscales 2020, 2021 y concomitante a 2022 y, en su caso, aprobación de la misma. </w:t>
      </w:r>
      <w:r w:rsidRPr="00170A29">
        <w:rPr>
          <w:rFonts w:ascii="Abadi" w:hAnsi="Abadi"/>
          <w:b/>
          <w:bCs/>
          <w:sz w:val="21"/>
          <w:szCs w:val="21"/>
        </w:rPr>
        <w:t>XIV.</w:t>
      </w:r>
      <w:r w:rsidRPr="00170A29">
        <w:rPr>
          <w:rFonts w:ascii="Abadi" w:hAnsi="Abadi"/>
          <w:sz w:val="21"/>
          <w:szCs w:val="21"/>
        </w:rPr>
        <w:t xml:space="preserve"> Presentación de la propuesta de punto de acuerdo de obvia resolución, formulada por la diputada y los diputados integrantes de la Junta de Gobierno y Coordinación Política, por la que se declara como Recinto Oficial del Congreso del Estado el inmueble que ocupa el Palacio de los Poderes, ubicado en Plaza de la Paz número 77, zona centro, de la ciudad de Guanajuato, </w:t>
      </w:r>
      <w:proofErr w:type="spellStart"/>
      <w:r w:rsidRPr="00170A29">
        <w:rPr>
          <w:rFonts w:ascii="Abadi" w:hAnsi="Abadi"/>
          <w:sz w:val="21"/>
          <w:szCs w:val="21"/>
        </w:rPr>
        <w:t>Gto</w:t>
      </w:r>
      <w:proofErr w:type="spellEnd"/>
      <w:r w:rsidRPr="00170A29">
        <w:rPr>
          <w:rFonts w:ascii="Abadi" w:hAnsi="Abadi"/>
          <w:sz w:val="21"/>
          <w:szCs w:val="21"/>
        </w:rPr>
        <w:t xml:space="preserve">., a efecto de llevar a cabo la última sesión ordinaria del segundo periodo ordinario de sesiones, así como la instalación de la Diputación Permanente que fungirá durante el segundo receso del primer año de ejercicio constitucional, en el marco de la conmemoración del Bicentenario de la Instalación de la Excelentísima Diputación </w:t>
      </w:r>
      <w:r w:rsidRPr="00170A29">
        <w:rPr>
          <w:rFonts w:ascii="Abadi" w:hAnsi="Abadi"/>
          <w:sz w:val="21"/>
          <w:szCs w:val="21"/>
        </w:rPr>
        <w:t xml:space="preserve">Provincial de Guanajuato, 1822-1824 y, en su caso, aprobación de la misma. </w:t>
      </w:r>
      <w:r w:rsidRPr="00170A29">
        <w:rPr>
          <w:rFonts w:ascii="Abadi" w:hAnsi="Abadi"/>
          <w:b/>
          <w:bCs/>
          <w:sz w:val="21"/>
          <w:szCs w:val="21"/>
        </w:rPr>
        <w:t>XV.</w:t>
      </w:r>
      <w:r w:rsidRPr="00170A29">
        <w:rPr>
          <w:rFonts w:ascii="Abadi" w:hAnsi="Abadi"/>
          <w:sz w:val="21"/>
          <w:szCs w:val="21"/>
        </w:rPr>
        <w:t xml:space="preserve"> Presentación de la propuesta formulada por la diputada y los diputados integrantes de la Junta de Gobierno y Coordinación Política, relativa a la modificación de la integración de la Comisión de Fomento Agropecuario y, en su caso, aprobación de la misma. </w:t>
      </w:r>
      <w:r w:rsidRPr="00170A29">
        <w:rPr>
          <w:rFonts w:ascii="Abadi" w:hAnsi="Abadi"/>
          <w:b/>
          <w:bCs/>
          <w:sz w:val="21"/>
          <w:szCs w:val="21"/>
        </w:rPr>
        <w:t>XVI.</w:t>
      </w:r>
      <w:r w:rsidRPr="00170A29">
        <w:rPr>
          <w:rFonts w:ascii="Abadi" w:hAnsi="Abadi"/>
          <w:sz w:val="21"/>
          <w:szCs w:val="21"/>
        </w:rPr>
        <w:t xml:space="preserve"> Presentación del informe de los conceptos generales de los estados financieros de los recursos presupuestales y las transferencias y ajustes presupuestales, correspondiente al periodo comprendido del 1 al 30 de abril del año en curso, formulado por la Comisión de Administración y, en su caso, aprobación del mismo. </w:t>
      </w:r>
      <w:r w:rsidRPr="00170A29">
        <w:rPr>
          <w:rFonts w:ascii="Abadi" w:hAnsi="Abadi"/>
          <w:b/>
          <w:bCs/>
          <w:sz w:val="21"/>
          <w:szCs w:val="21"/>
        </w:rPr>
        <w:t>XVII.</w:t>
      </w:r>
      <w:r w:rsidRPr="00170A29">
        <w:rPr>
          <w:rFonts w:ascii="Abadi" w:hAnsi="Abadi"/>
          <w:sz w:val="21"/>
          <w:szCs w:val="21"/>
        </w:rPr>
        <w:t xml:space="preserve"> Discusión y, en su caso, aprobación del dictamen signado por la Comisión de Justicia relativo a la iniciativa a fin de adicionar un segundo y tercer párrafos recorriéndose el subsecuente del artículo 15 de la Ley Orgánica de la Fiscalía General del Estado de Guanajuato, presentada por el diputado Ernesto Alejandro Prieto Gallardo integrante del Grupo Parlamentario del Partido MORENA de la Sexagésima Cuarta Legislatura. </w:t>
      </w:r>
      <w:r w:rsidRPr="00170A29">
        <w:rPr>
          <w:rFonts w:ascii="Abadi" w:hAnsi="Abadi"/>
          <w:b/>
          <w:bCs/>
          <w:sz w:val="21"/>
          <w:szCs w:val="21"/>
        </w:rPr>
        <w:t>XVIII.</w:t>
      </w:r>
      <w:r w:rsidRPr="00170A29">
        <w:rPr>
          <w:rFonts w:ascii="Abadi" w:hAnsi="Abadi"/>
          <w:sz w:val="21"/>
          <w:szCs w:val="21"/>
        </w:rPr>
        <w:t xml:space="preserve"> Discusión y, en su caso, aprobación del dictamen emitido por la Comisión de Justicia relativo a la iniciativa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en su parte correspondiente únicamente a la Ley Orgánica de la Fiscalía General del Estado de Guanajuato, presentada por diputadas y diputados integrantes del Grupo Parlamentario del Partido Acción Nacional de la Sexagésima Cuarta Legislatura. </w:t>
      </w:r>
      <w:r w:rsidRPr="00170A29">
        <w:rPr>
          <w:rFonts w:ascii="Abadi" w:hAnsi="Abadi"/>
          <w:b/>
          <w:bCs/>
          <w:sz w:val="21"/>
          <w:szCs w:val="21"/>
        </w:rPr>
        <w:t>XIX.</w:t>
      </w:r>
      <w:r w:rsidRPr="00170A29">
        <w:rPr>
          <w:rFonts w:ascii="Abadi" w:hAnsi="Abadi"/>
          <w:sz w:val="21"/>
          <w:szCs w:val="21"/>
        </w:rPr>
        <w:t xml:space="preserve"> Discusión y, en su caso, aprobación del dictamen suscrito por la Comisión de Justicia relativo a la propuesta de terna para la designación de una o un Magistrado Propietario en materia Penal del Supremo Tribunal de Justicia del Estado de Guanajuato, formulada por el Consejo del Poder Judicial del Estado de Guanajuato. </w:t>
      </w:r>
      <w:r w:rsidRPr="00170A29">
        <w:rPr>
          <w:rFonts w:ascii="Abadi" w:hAnsi="Abadi"/>
          <w:b/>
          <w:bCs/>
          <w:sz w:val="21"/>
          <w:szCs w:val="21"/>
        </w:rPr>
        <w:t>XX.</w:t>
      </w:r>
      <w:r w:rsidRPr="00170A29">
        <w:rPr>
          <w:rFonts w:ascii="Abadi" w:hAnsi="Abadi"/>
          <w:sz w:val="21"/>
          <w:szCs w:val="21"/>
        </w:rPr>
        <w:t xml:space="preserve"> Discusión y, en su caso, aprobación del dictamen presentado por la Comisión de Justicia relativo a la propuesta de terna para la designación de una Magistrada Propietaria en </w:t>
      </w:r>
      <w:r w:rsidRPr="00170A29">
        <w:rPr>
          <w:rFonts w:ascii="Abadi" w:hAnsi="Abadi"/>
          <w:sz w:val="21"/>
          <w:szCs w:val="21"/>
        </w:rPr>
        <w:lastRenderedPageBreak/>
        <w:t xml:space="preserve">materia Civil del Supremo Tribunal de Justicia del Estado de Guanajuato, formulada por el Consejo del Poder Judicial del Estado de Guanajuato. </w:t>
      </w:r>
      <w:r w:rsidRPr="00170A29">
        <w:rPr>
          <w:rFonts w:ascii="Abadi" w:hAnsi="Abadi"/>
          <w:b/>
          <w:bCs/>
          <w:sz w:val="21"/>
          <w:szCs w:val="21"/>
        </w:rPr>
        <w:t>XXI.</w:t>
      </w:r>
      <w:r w:rsidRPr="00170A29">
        <w:rPr>
          <w:rFonts w:ascii="Abadi" w:hAnsi="Abadi"/>
          <w:sz w:val="21"/>
          <w:szCs w:val="21"/>
        </w:rPr>
        <w:t xml:space="preserve"> Discusión y, en su caso, aprobación del dictamen signado por la Comisión de Justicia relativo a la propuesta de terna para la designación de un Magistrado Propietario en materia Civil del Supremo Tribunal de Justicia del Estado de Guanajuato, formulada por el Consejo del Poder Judicial del Estado de Guanajuato. </w:t>
      </w:r>
      <w:r w:rsidRPr="00170A29">
        <w:rPr>
          <w:rFonts w:ascii="Abadi" w:hAnsi="Abadi"/>
          <w:b/>
          <w:bCs/>
          <w:sz w:val="21"/>
          <w:szCs w:val="21"/>
        </w:rPr>
        <w:t>XXII.</w:t>
      </w:r>
      <w:r w:rsidRPr="00170A29">
        <w:rPr>
          <w:rFonts w:ascii="Abadi" w:hAnsi="Abadi"/>
          <w:sz w:val="21"/>
          <w:szCs w:val="21"/>
        </w:rPr>
        <w:t xml:space="preserve"> Discusión y, en su caso, aprobación del dictamen emitido por la Comisión de Justicia relativo a la propuesta de terna para la designación de una Consejera del Poder Judicial del Estado, formulada por el Pleno del Supremo Tribunal de Justicia. </w:t>
      </w:r>
      <w:r w:rsidRPr="00170A29">
        <w:rPr>
          <w:rFonts w:ascii="Abadi" w:hAnsi="Abadi"/>
          <w:b/>
          <w:bCs/>
          <w:sz w:val="21"/>
          <w:szCs w:val="21"/>
        </w:rPr>
        <w:t>XXIII.</w:t>
      </w:r>
      <w:r w:rsidRPr="00170A29">
        <w:rPr>
          <w:rFonts w:ascii="Abadi" w:hAnsi="Abadi"/>
          <w:sz w:val="21"/>
          <w:szCs w:val="21"/>
        </w:rPr>
        <w:t xml:space="preserve">  Discusión y, en su caso, aprobación del dictamen presentado por la Comisión de Justicia relativo a la iniciativa a fin de adicionar una fracción IV al artículo 179-c del Código Penal del Estado de Guanajuato y un tercer párrafo al artículo 48 de la Ley de los Derechos de Niñas, Niños y Adolescentes del Estado de Guanajuato, en su parte correspondiente al primero de los ordenamientos, presentada por la diputada Martha Edith Moreno Valencia integrante del Grupo Parlamentario del Partido MORENA. </w:t>
      </w:r>
      <w:r w:rsidRPr="00170A29">
        <w:rPr>
          <w:rFonts w:ascii="Abadi" w:hAnsi="Abadi"/>
          <w:b/>
          <w:bCs/>
          <w:sz w:val="21"/>
          <w:szCs w:val="21"/>
        </w:rPr>
        <w:t>XXIV.</w:t>
      </w:r>
      <w:r w:rsidRPr="00170A29">
        <w:rPr>
          <w:rFonts w:ascii="Abadi" w:hAnsi="Abadi"/>
          <w:sz w:val="21"/>
          <w:szCs w:val="21"/>
        </w:rPr>
        <w:t xml:space="preserve"> Discusión y, en su caso, aprobación del dictamen formulado por la Comisión de Asuntos Municipales relativo a la propuesta de punto de acuerdo suscrita por diputadas y diputados integrantes del Grupo Parlamentario del Partido Acción Nacional, a efecto de exhortar a los 46 ayuntamientos para que, en caso de no haberlo efectuado, realicen los nombramientos de los delegados y subdelegados y se informe a esta soberanía sobre los resultados. </w:t>
      </w:r>
      <w:r w:rsidRPr="00170A29">
        <w:rPr>
          <w:rFonts w:ascii="Abadi" w:hAnsi="Abadi"/>
          <w:b/>
          <w:bCs/>
          <w:sz w:val="21"/>
          <w:szCs w:val="21"/>
        </w:rPr>
        <w:t>XXV.</w:t>
      </w:r>
      <w:r w:rsidRPr="00170A29">
        <w:rPr>
          <w:rFonts w:ascii="Abadi" w:hAnsi="Abadi"/>
          <w:sz w:val="21"/>
          <w:szCs w:val="21"/>
        </w:rPr>
        <w:t xml:space="preserve"> Discusión y, en su caso, aprobación del dictamen presentado por la Comisión de Gobernación y Puntos Constitucionales relativo a la propuesta de terna para la designación de quien ostentará la titularidad del Órgano Interno de Control del Instituto Electoral del Estado de Guanajuato, formulada por el Consejo General de dicho Instituto. </w:t>
      </w:r>
      <w:r w:rsidRPr="00170A29">
        <w:rPr>
          <w:rFonts w:ascii="Abadi" w:hAnsi="Abadi"/>
          <w:b/>
          <w:bCs/>
          <w:sz w:val="21"/>
          <w:szCs w:val="21"/>
        </w:rPr>
        <w:t>XXVI.</w:t>
      </w:r>
      <w:r w:rsidRPr="00170A29">
        <w:rPr>
          <w:rFonts w:ascii="Abadi" w:hAnsi="Abadi"/>
          <w:sz w:val="21"/>
          <w:szCs w:val="21"/>
        </w:rPr>
        <w:t xml:space="preserve"> Discusión y, en su caso, aprobación del dictamen signado por la Comisión de Gobernación y Puntos Constitucionales relativo a la propuesta de terna para la designación de quien ostentará la titularidad del Órgano Interno de Control del Instituto de Acceso a la Información Pública para el Estado de Guanajuato, formulada por el Pleno de dicho Instituto. </w:t>
      </w:r>
      <w:r w:rsidRPr="00170A29">
        <w:rPr>
          <w:rFonts w:ascii="Abadi" w:hAnsi="Abadi"/>
          <w:b/>
          <w:bCs/>
          <w:sz w:val="21"/>
          <w:szCs w:val="21"/>
        </w:rPr>
        <w:t>XXVII.</w:t>
      </w:r>
      <w:r w:rsidRPr="00170A29">
        <w:rPr>
          <w:rFonts w:ascii="Abadi" w:hAnsi="Abadi"/>
          <w:sz w:val="21"/>
          <w:szCs w:val="21"/>
        </w:rPr>
        <w:t xml:space="preserve"> Discusión y, en su caso, aprobación del dictamen presentado por la Comisión de Hacienda y Fiscalización </w:t>
      </w:r>
      <w:r w:rsidRPr="00170A29">
        <w:rPr>
          <w:rFonts w:ascii="Abadi" w:hAnsi="Abadi"/>
          <w:sz w:val="21"/>
          <w:szCs w:val="21"/>
        </w:rPr>
        <w:t xml:space="preserve">relativo al informe general formulado por la Auditoría Superior del Estado de Guanajuato del proceso de entrega recepción correspondiente a la administración pública municipal 2018-2021 de Atarjea,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XXVIII.</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Celaya,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XXIX.</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Comonfort,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Coroneo,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XXXI.</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w:t>
      </w:r>
      <w:proofErr w:type="spellStart"/>
      <w:r w:rsidRPr="00170A29">
        <w:rPr>
          <w:rFonts w:ascii="Abadi" w:hAnsi="Abadi"/>
          <w:sz w:val="21"/>
          <w:szCs w:val="21"/>
        </w:rPr>
        <w:t>Cortazar</w:t>
      </w:r>
      <w:proofErr w:type="spellEnd"/>
      <w:r w:rsidRPr="00170A29">
        <w:rPr>
          <w:rFonts w:ascii="Abadi" w:hAnsi="Abadi"/>
          <w:sz w:val="21"/>
          <w:szCs w:val="21"/>
        </w:rPr>
        <w:t xml:space="preserve">,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XXXII.</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Cuerámaro,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XXXIII.</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Doctor Mora,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XXXIV.</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Dolores Hidalgo Cuna de la Independencia Nacional,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XXXV.</w:t>
      </w:r>
      <w:r w:rsidRPr="00170A29">
        <w:rPr>
          <w:rFonts w:ascii="Abadi" w:hAnsi="Abadi"/>
          <w:sz w:val="21"/>
          <w:szCs w:val="21"/>
        </w:rPr>
        <w:t xml:space="preserve"> Discusión y, en su caso, aprobación </w:t>
      </w:r>
      <w:r w:rsidRPr="00170A29">
        <w:rPr>
          <w:rFonts w:ascii="Abadi" w:hAnsi="Abadi"/>
          <w:sz w:val="21"/>
          <w:szCs w:val="21"/>
        </w:rPr>
        <w:lastRenderedPageBreak/>
        <w:t xml:space="preserve">del dictamen presentado por la Comisión de Hacienda y Fiscalización relativo al informe general formulado por la Auditoría Superior del Estado de Guanajuato del proceso de entrega recepción correspondiente a la administración pública municipal 2018-2021 de Guanajuato,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XXXVI.</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Huanímaro,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XXXVII.</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Irapuato,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XXXVIII.</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Jaral del Progreso,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XXXIX.</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Jerécuaro,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León,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XLI.</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Manuel Doblado,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XLII.</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Moroleón,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XLIIII.</w:t>
      </w:r>
      <w:r w:rsidRPr="00170A29">
        <w:rPr>
          <w:rFonts w:ascii="Abadi" w:hAnsi="Abadi"/>
          <w:sz w:val="21"/>
          <w:szCs w:val="21"/>
        </w:rPr>
        <w:t xml:space="preserve"> Discusión y, en su caso, </w:t>
      </w:r>
      <w:r w:rsidRPr="00170A29">
        <w:rPr>
          <w:rFonts w:ascii="Abadi" w:hAnsi="Abadi"/>
          <w:sz w:val="21"/>
          <w:szCs w:val="21"/>
        </w:rPr>
        <w:t xml:space="preserve">aprobación del dictamen emitido por la Comisión de Hacienda y Fiscalización relativo al informe general formulado por la Auditoría Superior del Estado de Guanajuato del proceso de entrega recepción correspondiente a la administración pública municipal 2018-2021 de Ocampo,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XLIV.</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Pénjamo,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XLV.</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Pueblo Nuevo,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XLVI.</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Purísima del Rincón,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XLVII.</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Romita,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XLVIII.</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Salamanca,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XLIX.</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Salvatierra,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San Diego de </w:t>
      </w:r>
      <w:r w:rsidRPr="00170A29">
        <w:rPr>
          <w:rFonts w:ascii="Abadi" w:hAnsi="Abadi"/>
          <w:sz w:val="21"/>
          <w:szCs w:val="21"/>
        </w:rPr>
        <w:lastRenderedPageBreak/>
        <w:t xml:space="preserve">la Unión,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LI.</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San Felipe,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LII.</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San Francisco del Rincón,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LIII.</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San José Iturbide,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LIV.</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San Luis de la Paz,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LV.</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San Miguel de Allende,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LVI.</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Santa Catarina,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LVII.</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Santa Cruz de Juventino Rosas,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LVIII.</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w:t>
      </w:r>
      <w:r w:rsidRPr="00170A29">
        <w:rPr>
          <w:rFonts w:ascii="Abadi" w:hAnsi="Abadi"/>
          <w:sz w:val="21"/>
          <w:szCs w:val="21"/>
        </w:rPr>
        <w:t xml:space="preserve">de Guanajuato del proceso de entrega recepción correspondiente a la administración pública municipal 2018-2021 de Santiago Maravatío,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LIX.</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Silao de la Victoria,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Tarandacuao,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LXI.</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Tarimoro,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LXII.</w:t>
      </w:r>
      <w:r w:rsidRPr="00170A29">
        <w:rPr>
          <w:rFonts w:ascii="Abadi" w:hAnsi="Abadi"/>
          <w:sz w:val="21"/>
          <w:szCs w:val="21"/>
        </w:rPr>
        <w:t xml:space="preserve"> 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Tierra Blanca,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LXIII.</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Uriangato,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LXIV.</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Valle de Santiago,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LXV.</w:t>
      </w:r>
      <w:r w:rsidRPr="00170A29">
        <w:rPr>
          <w:rFonts w:ascii="Abadi" w:hAnsi="Abadi"/>
          <w:sz w:val="21"/>
          <w:szCs w:val="21"/>
        </w:rPr>
        <w:t xml:space="preserve"> 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Victoria,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 xml:space="preserve">LXVI. </w:t>
      </w:r>
      <w:r w:rsidRPr="00170A29">
        <w:rPr>
          <w:rFonts w:ascii="Abadi" w:hAnsi="Abadi"/>
          <w:sz w:val="21"/>
          <w:szCs w:val="21"/>
        </w:rPr>
        <w:t xml:space="preserve">Discusión y, en su caso, aprobación del dictamen signado por la Comisión de Hacienda y Fiscalización relativo al </w:t>
      </w:r>
      <w:r w:rsidRPr="00170A29">
        <w:rPr>
          <w:rFonts w:ascii="Abadi" w:hAnsi="Abadi"/>
          <w:sz w:val="21"/>
          <w:szCs w:val="21"/>
        </w:rPr>
        <w:lastRenderedPageBreak/>
        <w:t xml:space="preserve">informe general formulado por la Auditoría Superior del Estado de Guanajuato del proceso de entrega recepción correspondiente a la administración pública municipal 2018-2021 de Villagrán,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LXVII.</w:t>
      </w:r>
      <w:r w:rsidRPr="00170A29">
        <w:rPr>
          <w:rFonts w:ascii="Abadi" w:hAnsi="Abadi"/>
          <w:sz w:val="21"/>
          <w:szCs w:val="21"/>
        </w:rPr>
        <w:t xml:space="preserve"> 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Xichú,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LXVIII.</w:t>
      </w:r>
      <w:r w:rsidRPr="00170A29">
        <w:rPr>
          <w:rFonts w:ascii="Abadi" w:hAnsi="Abadi"/>
          <w:sz w:val="21"/>
          <w:szCs w:val="21"/>
        </w:rPr>
        <w:t xml:space="preserve"> 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Yuriria, </w:t>
      </w:r>
      <w:proofErr w:type="spellStart"/>
      <w:r w:rsidRPr="00170A29">
        <w:rPr>
          <w:rFonts w:ascii="Abadi" w:hAnsi="Abadi"/>
          <w:sz w:val="21"/>
          <w:szCs w:val="21"/>
        </w:rPr>
        <w:t>Gto</w:t>
      </w:r>
      <w:proofErr w:type="spellEnd"/>
      <w:r w:rsidRPr="00170A29">
        <w:rPr>
          <w:rFonts w:ascii="Abadi" w:hAnsi="Abadi"/>
          <w:sz w:val="21"/>
          <w:szCs w:val="21"/>
        </w:rPr>
        <w:t xml:space="preserve">. </w:t>
      </w:r>
      <w:r w:rsidRPr="00170A29">
        <w:rPr>
          <w:rFonts w:ascii="Abadi" w:hAnsi="Abadi"/>
          <w:b/>
          <w:bCs/>
          <w:sz w:val="21"/>
          <w:szCs w:val="21"/>
        </w:rPr>
        <w:t>LXIX.</w:t>
      </w:r>
      <w:r w:rsidRPr="00170A29">
        <w:rPr>
          <w:rFonts w:ascii="Abadi" w:hAnsi="Abadi"/>
          <w:sz w:val="21"/>
          <w:szCs w:val="21"/>
        </w:rPr>
        <w:t xml:space="preserve"> Protesta, en su caso, de las personas que ocuparán los cargos de magistradas y magistrados propietarios del Supremo Tribunal de Justicia del Estado y de Consejera del Poder Judicial del Estado y finalmente número </w:t>
      </w:r>
      <w:r w:rsidRPr="00170A29">
        <w:rPr>
          <w:rFonts w:ascii="Abadi" w:hAnsi="Abadi"/>
          <w:b/>
          <w:bCs/>
          <w:sz w:val="21"/>
          <w:szCs w:val="21"/>
        </w:rPr>
        <w:t>LXX.</w:t>
      </w:r>
      <w:r w:rsidRPr="00170A29">
        <w:rPr>
          <w:rFonts w:ascii="Abadi" w:hAnsi="Abadi"/>
          <w:sz w:val="21"/>
          <w:szCs w:val="21"/>
        </w:rPr>
        <w:t xml:space="preserve"> Asuntos generales.</w:t>
      </w:r>
    </w:p>
    <w:p w14:paraId="714EE954" w14:textId="77777777" w:rsidR="00DA5DA8" w:rsidRPr="00170A29" w:rsidRDefault="00DA5DA8" w:rsidP="00677FF2">
      <w:pPr>
        <w:spacing w:after="160" w:line="259" w:lineRule="auto"/>
        <w:ind w:firstLine="708"/>
        <w:jc w:val="both"/>
        <w:rPr>
          <w:rFonts w:ascii="Abadi" w:hAnsi="Abadi"/>
          <w:b/>
          <w:bCs/>
          <w:sz w:val="21"/>
          <w:szCs w:val="21"/>
        </w:rPr>
      </w:pPr>
    </w:p>
    <w:p w14:paraId="13C22A2E" w14:textId="27ED3706" w:rsidR="00CB10F5" w:rsidRPr="007B3A38" w:rsidRDefault="007B3A38" w:rsidP="007B3A38">
      <w:pPr>
        <w:spacing w:after="160" w:line="259" w:lineRule="auto"/>
        <w:ind w:firstLine="708"/>
        <w:contextualSpacing/>
        <w:jc w:val="both"/>
        <w:rPr>
          <w:rFonts w:ascii="Abadi" w:hAnsi="Abadi"/>
          <w:sz w:val="21"/>
          <w:szCs w:val="21"/>
        </w:rPr>
      </w:pPr>
      <w:bookmarkStart w:id="0" w:name="_Hlk105531907"/>
      <w:r>
        <w:rPr>
          <w:rFonts w:ascii="Abadi" w:hAnsi="Abadi"/>
          <w:b/>
          <w:bCs/>
          <w:sz w:val="21"/>
          <w:szCs w:val="21"/>
        </w:rPr>
        <w:t xml:space="preserve">- </w:t>
      </w:r>
      <w:r w:rsidR="00CB10F5" w:rsidRPr="007B3A38">
        <w:rPr>
          <w:rFonts w:ascii="Abadi" w:hAnsi="Abadi"/>
          <w:b/>
          <w:bCs/>
          <w:sz w:val="21"/>
          <w:szCs w:val="21"/>
        </w:rPr>
        <w:t>La Presidenta.</w:t>
      </w:r>
      <w:r w:rsidR="00CB10F5" w:rsidRPr="007B3A38">
        <w:rPr>
          <w:rFonts w:ascii="Abadi" w:hAnsi="Abadi"/>
          <w:sz w:val="21"/>
          <w:szCs w:val="21"/>
        </w:rPr>
        <w:t xml:space="preserve"> - Muchas gracias diputada la propuesta de orden del día está a consideración de las diputadas y los diputados si desean hacer uso de la palabra indiquenlo a esta presidencia.</w:t>
      </w:r>
    </w:p>
    <w:p w14:paraId="1AD8D5D8" w14:textId="77777777" w:rsidR="00CB10F5" w:rsidRPr="00946F64" w:rsidRDefault="00CB10F5" w:rsidP="00CB10F5">
      <w:pPr>
        <w:pStyle w:val="Prrafodelista"/>
        <w:rPr>
          <w:rFonts w:ascii="Abadi" w:hAnsi="Abadi"/>
          <w:sz w:val="21"/>
          <w:szCs w:val="21"/>
        </w:rPr>
      </w:pPr>
    </w:p>
    <w:p w14:paraId="0B907C9D" w14:textId="1E6EB10C" w:rsidR="00CB10F5" w:rsidRPr="007B3A38" w:rsidRDefault="007B3A38" w:rsidP="007B3A38">
      <w:pPr>
        <w:spacing w:after="160" w:line="259" w:lineRule="auto"/>
        <w:ind w:firstLine="708"/>
        <w:contextualSpacing/>
        <w:jc w:val="both"/>
        <w:rPr>
          <w:rFonts w:ascii="Abadi" w:hAnsi="Abadi"/>
          <w:sz w:val="21"/>
          <w:szCs w:val="21"/>
        </w:rPr>
      </w:pPr>
      <w:r>
        <w:rPr>
          <w:rFonts w:ascii="Abadi" w:hAnsi="Abadi"/>
          <w:sz w:val="21"/>
          <w:szCs w:val="21"/>
        </w:rPr>
        <w:t xml:space="preserve">- </w:t>
      </w:r>
      <w:r w:rsidR="00CB10F5" w:rsidRPr="007B3A38">
        <w:rPr>
          <w:rFonts w:ascii="Abadi" w:hAnsi="Abadi"/>
          <w:sz w:val="21"/>
          <w:szCs w:val="21"/>
        </w:rPr>
        <w:t xml:space="preserve">Quiero dar la más cordial bienvenida a quien se integra a este Pleno al diputado Gerardo Fernández González, a la diputada Martha Edith Moreno Valencia y a la diputada Ruth Noemí Tiscareño Agoitia, bienvenidos muy buenos días. </w:t>
      </w:r>
    </w:p>
    <w:p w14:paraId="41094EE7" w14:textId="77777777" w:rsidR="00CB10F5" w:rsidRPr="00BE1BED" w:rsidRDefault="00CB10F5" w:rsidP="00CB10F5">
      <w:pPr>
        <w:pStyle w:val="Prrafodelista"/>
        <w:rPr>
          <w:rFonts w:ascii="Abadi" w:hAnsi="Abadi"/>
          <w:sz w:val="21"/>
          <w:szCs w:val="21"/>
        </w:rPr>
      </w:pPr>
    </w:p>
    <w:p w14:paraId="1D24D2C8" w14:textId="7E21781C" w:rsidR="00CB10F5" w:rsidRPr="007B3A38" w:rsidRDefault="007B3A38" w:rsidP="007B3A38">
      <w:pPr>
        <w:spacing w:after="160" w:line="259" w:lineRule="auto"/>
        <w:ind w:firstLine="708"/>
        <w:contextualSpacing/>
        <w:jc w:val="both"/>
        <w:rPr>
          <w:rFonts w:ascii="Abadi" w:hAnsi="Abadi"/>
          <w:sz w:val="21"/>
          <w:szCs w:val="21"/>
        </w:rPr>
      </w:pPr>
      <w:r>
        <w:rPr>
          <w:rFonts w:ascii="Abadi" w:hAnsi="Abadi"/>
          <w:sz w:val="21"/>
          <w:szCs w:val="21"/>
        </w:rPr>
        <w:t xml:space="preserve">- </w:t>
      </w:r>
      <w:r w:rsidR="00CB10F5" w:rsidRPr="007B3A38">
        <w:rPr>
          <w:rFonts w:ascii="Abadi" w:hAnsi="Abadi"/>
          <w:sz w:val="21"/>
          <w:szCs w:val="21"/>
        </w:rPr>
        <w:t xml:space="preserve">Y en virtud de que ninguna diputada y ningún diputado desea hacer uso de la palabra, se ruega a la Secretaria que en votación económica a través del sistema electrónico pregunte a la asamblea si es de aprobarse el orden del día puesto a su consideración. </w:t>
      </w:r>
    </w:p>
    <w:p w14:paraId="28B6F47C" w14:textId="77777777" w:rsidR="00CB10F5" w:rsidRPr="00D50833" w:rsidRDefault="00CB10F5" w:rsidP="00CB10F5">
      <w:pPr>
        <w:pStyle w:val="Prrafodelista"/>
        <w:rPr>
          <w:rFonts w:ascii="Abadi" w:hAnsi="Abadi"/>
          <w:sz w:val="21"/>
          <w:szCs w:val="21"/>
        </w:rPr>
      </w:pPr>
    </w:p>
    <w:p w14:paraId="0DCE0ADF" w14:textId="77777777" w:rsidR="00CB10F5" w:rsidRPr="007B3A38" w:rsidRDefault="00CB10F5" w:rsidP="007B3A38">
      <w:pPr>
        <w:spacing w:after="160" w:line="259" w:lineRule="auto"/>
        <w:contextualSpacing/>
        <w:jc w:val="center"/>
        <w:rPr>
          <w:rFonts w:ascii="Abadi" w:hAnsi="Abadi"/>
          <w:b/>
          <w:bCs/>
          <w:sz w:val="21"/>
          <w:szCs w:val="21"/>
        </w:rPr>
      </w:pPr>
      <w:r w:rsidRPr="007B3A38">
        <w:rPr>
          <w:rFonts w:ascii="Abadi" w:hAnsi="Abadi"/>
          <w:b/>
          <w:bCs/>
          <w:sz w:val="21"/>
          <w:szCs w:val="21"/>
        </w:rPr>
        <w:t>(Se abre el sistema eléctrico)</w:t>
      </w:r>
    </w:p>
    <w:p w14:paraId="3483CDFA" w14:textId="77777777" w:rsidR="00CB10F5" w:rsidRPr="00FC2957" w:rsidRDefault="00CB10F5" w:rsidP="00CB10F5">
      <w:pPr>
        <w:pStyle w:val="Prrafodelista"/>
        <w:rPr>
          <w:rFonts w:ascii="Abadi" w:hAnsi="Abadi"/>
          <w:b/>
          <w:bCs/>
          <w:sz w:val="21"/>
          <w:szCs w:val="21"/>
        </w:rPr>
      </w:pPr>
    </w:p>
    <w:p w14:paraId="3F81B5CE" w14:textId="294B6431" w:rsidR="00CB10F5" w:rsidRPr="007B3A38" w:rsidRDefault="007B3A38" w:rsidP="007B3A38">
      <w:pPr>
        <w:spacing w:after="160" w:line="259" w:lineRule="auto"/>
        <w:ind w:firstLine="708"/>
        <w:contextualSpacing/>
        <w:jc w:val="both"/>
        <w:rPr>
          <w:rFonts w:ascii="Abadi" w:hAnsi="Abadi"/>
          <w:sz w:val="21"/>
          <w:szCs w:val="21"/>
        </w:rPr>
      </w:pPr>
      <w:r>
        <w:rPr>
          <w:rFonts w:ascii="Abadi" w:hAnsi="Abadi"/>
          <w:b/>
          <w:bCs/>
          <w:sz w:val="21"/>
          <w:szCs w:val="21"/>
        </w:rPr>
        <w:t xml:space="preserve">- </w:t>
      </w:r>
      <w:r w:rsidR="00CB10F5" w:rsidRPr="007B3A38">
        <w:rPr>
          <w:rFonts w:ascii="Abadi" w:hAnsi="Abadi"/>
          <w:b/>
          <w:bCs/>
          <w:sz w:val="21"/>
          <w:szCs w:val="21"/>
        </w:rPr>
        <w:t>La Secretaria. -</w:t>
      </w:r>
      <w:r w:rsidR="00CB10F5" w:rsidRPr="007B3A38">
        <w:rPr>
          <w:rFonts w:ascii="Abadi" w:hAnsi="Abadi"/>
          <w:sz w:val="21"/>
          <w:szCs w:val="21"/>
        </w:rPr>
        <w:t xml:space="preserve"> Por instrucciones de la presidencia en votación económica se pregunta a las diputadas y a los diputados, si se aprueba el orden del día mediante el sistema electronico. ¿Diputado Gerardo Fernández? ¿Diputado César Larrondo?</w:t>
      </w:r>
    </w:p>
    <w:p w14:paraId="6E286C56" w14:textId="77777777" w:rsidR="00CB10F5" w:rsidRPr="00450B4D" w:rsidRDefault="00CB10F5" w:rsidP="00CB10F5">
      <w:pPr>
        <w:pStyle w:val="Prrafodelista"/>
        <w:rPr>
          <w:rFonts w:ascii="Abadi" w:hAnsi="Abadi"/>
          <w:sz w:val="21"/>
          <w:szCs w:val="21"/>
        </w:rPr>
      </w:pPr>
    </w:p>
    <w:p w14:paraId="1FD10A8B" w14:textId="77777777" w:rsidR="00CB10F5" w:rsidRPr="00A66F3B" w:rsidRDefault="00CB10F5" w:rsidP="00DA555E">
      <w:pPr>
        <w:pStyle w:val="Prrafodelista"/>
        <w:ind w:left="0"/>
        <w:jc w:val="both"/>
        <w:rPr>
          <w:rFonts w:ascii="Abadi" w:hAnsi="Abadi"/>
          <w:sz w:val="21"/>
          <w:szCs w:val="21"/>
        </w:rPr>
      </w:pPr>
      <w:r>
        <w:rPr>
          <w:rFonts w:ascii="Abadi" w:hAnsi="Abadi"/>
          <w:sz w:val="21"/>
          <w:szCs w:val="21"/>
        </w:rPr>
        <w:t>¿F</w:t>
      </w:r>
      <w:r w:rsidRPr="00A259E8">
        <w:rPr>
          <w:rFonts w:ascii="Abadi" w:hAnsi="Abadi"/>
          <w:sz w:val="21"/>
          <w:szCs w:val="21"/>
        </w:rPr>
        <w:t>alta alguna diputada o algún diputado de emitir su voto</w:t>
      </w:r>
      <w:r>
        <w:rPr>
          <w:rFonts w:ascii="Abadi" w:hAnsi="Abadi"/>
          <w:sz w:val="21"/>
          <w:szCs w:val="21"/>
        </w:rPr>
        <w:t>?</w:t>
      </w:r>
    </w:p>
    <w:p w14:paraId="318E2E2B" w14:textId="77777777" w:rsidR="00CB10F5" w:rsidRPr="00FC2957" w:rsidRDefault="00CB10F5" w:rsidP="00DA555E">
      <w:pPr>
        <w:pStyle w:val="Prrafodelista"/>
        <w:ind w:left="0"/>
        <w:rPr>
          <w:rFonts w:ascii="Abadi" w:hAnsi="Abadi"/>
          <w:b/>
          <w:bCs/>
          <w:sz w:val="21"/>
          <w:szCs w:val="21"/>
        </w:rPr>
      </w:pPr>
    </w:p>
    <w:p w14:paraId="368DFFE3" w14:textId="6E4FE95C" w:rsidR="00CB10F5" w:rsidRPr="00450B4D" w:rsidRDefault="00CB10F5" w:rsidP="00CB10F5">
      <w:pPr>
        <w:pStyle w:val="Prrafodelista"/>
        <w:jc w:val="both"/>
        <w:rPr>
          <w:rFonts w:ascii="Abadi" w:hAnsi="Abadi"/>
          <w:b/>
          <w:bCs/>
          <w:sz w:val="21"/>
          <w:szCs w:val="21"/>
        </w:rPr>
      </w:pPr>
      <w:r w:rsidRPr="00450B4D">
        <w:rPr>
          <w:rFonts w:ascii="Abadi" w:hAnsi="Abadi"/>
          <w:b/>
          <w:bCs/>
          <w:sz w:val="21"/>
          <w:szCs w:val="21"/>
        </w:rPr>
        <w:t>(Se cierra sistema electrónico)</w:t>
      </w:r>
    </w:p>
    <w:p w14:paraId="009E8042" w14:textId="6FABEE10" w:rsidR="00CB10F5" w:rsidRDefault="00DA555E" w:rsidP="00CB10F5">
      <w:pPr>
        <w:pStyle w:val="Prrafodelista"/>
        <w:jc w:val="both"/>
        <w:rPr>
          <w:rFonts w:ascii="Abadi" w:hAnsi="Abadi"/>
          <w:sz w:val="21"/>
          <w:szCs w:val="21"/>
        </w:rPr>
      </w:pPr>
      <w:r>
        <w:rPr>
          <w:noProof/>
        </w:rPr>
        <w:drawing>
          <wp:anchor distT="0" distB="0" distL="114300" distR="114300" simplePos="0" relativeHeight="251658241" behindDoc="1" locked="0" layoutInCell="1" allowOverlap="1" wp14:anchorId="2A2A4D56" wp14:editId="31D8D0ED">
            <wp:simplePos x="0" y="0"/>
            <wp:positionH relativeFrom="margin">
              <wp:align>right</wp:align>
            </wp:positionH>
            <wp:positionV relativeFrom="page">
              <wp:posOffset>2188210</wp:posOffset>
            </wp:positionV>
            <wp:extent cx="1877060" cy="981075"/>
            <wp:effectExtent l="152400" t="152400" r="370840" b="371475"/>
            <wp:wrapTight wrapText="bothSides">
              <wp:wrapPolygon edited="0">
                <wp:start x="877" y="-3355"/>
                <wp:lineTo x="-1754" y="-2517"/>
                <wp:lineTo x="-1535" y="24746"/>
                <wp:lineTo x="1973" y="28520"/>
                <wp:lineTo x="2192" y="29359"/>
                <wp:lineTo x="21702" y="29359"/>
                <wp:lineTo x="21922" y="28520"/>
                <wp:lineTo x="25210" y="24746"/>
                <wp:lineTo x="25648" y="17616"/>
                <wp:lineTo x="25648" y="4194"/>
                <wp:lineTo x="23018" y="-2097"/>
                <wp:lineTo x="22798" y="-3355"/>
                <wp:lineTo x="877" y="-3355"/>
              </wp:wrapPolygon>
            </wp:wrapTight>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pic:nvPicPr>
                  <pic:blipFill rotWithShape="1">
                    <a:blip r:embed="rId18" cstate="print">
                      <a:extLst>
                        <a:ext uri="{28A0092B-C50C-407E-A947-70E740481C1C}">
                          <a14:useLocalDpi xmlns:a14="http://schemas.microsoft.com/office/drawing/2010/main" val="0"/>
                        </a:ext>
                      </a:extLst>
                    </a:blip>
                    <a:srcRect b="7061"/>
                    <a:stretch/>
                  </pic:blipFill>
                  <pic:spPr bwMode="auto">
                    <a:xfrm>
                      <a:off x="0" y="0"/>
                      <a:ext cx="1877060" cy="981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685AC0" w14:textId="0AC4BFC1" w:rsidR="00CB10F5" w:rsidRDefault="00CB10F5" w:rsidP="00CB10F5">
      <w:pPr>
        <w:pStyle w:val="Prrafodelista"/>
        <w:jc w:val="both"/>
        <w:rPr>
          <w:rFonts w:ascii="Abadi" w:hAnsi="Abadi"/>
          <w:b/>
          <w:bCs/>
          <w:sz w:val="21"/>
          <w:szCs w:val="21"/>
        </w:rPr>
      </w:pPr>
    </w:p>
    <w:p w14:paraId="7A9092CB" w14:textId="77777777" w:rsidR="00CB10F5" w:rsidRDefault="00CB10F5" w:rsidP="00CB10F5">
      <w:pPr>
        <w:pStyle w:val="Prrafodelista"/>
        <w:jc w:val="both"/>
        <w:rPr>
          <w:rFonts w:ascii="Abadi" w:hAnsi="Abadi"/>
          <w:b/>
          <w:bCs/>
          <w:sz w:val="21"/>
          <w:szCs w:val="21"/>
        </w:rPr>
      </w:pPr>
    </w:p>
    <w:p w14:paraId="175C75BA" w14:textId="77777777" w:rsidR="00CB10F5" w:rsidRPr="00DA555E" w:rsidRDefault="00CB10F5" w:rsidP="00DA555E">
      <w:pPr>
        <w:ind w:firstLine="708"/>
        <w:jc w:val="both"/>
        <w:rPr>
          <w:rFonts w:ascii="Abadi" w:hAnsi="Abadi"/>
          <w:sz w:val="21"/>
          <w:szCs w:val="21"/>
        </w:rPr>
      </w:pPr>
      <w:r w:rsidRPr="00DA555E">
        <w:rPr>
          <w:rFonts w:ascii="Abadi" w:hAnsi="Abadi"/>
          <w:b/>
          <w:bCs/>
          <w:sz w:val="21"/>
          <w:szCs w:val="21"/>
        </w:rPr>
        <w:t>-</w:t>
      </w:r>
      <w:r w:rsidRPr="00DA555E">
        <w:rPr>
          <w:rFonts w:ascii="Abadi" w:hAnsi="Abadi"/>
          <w:sz w:val="21"/>
          <w:szCs w:val="21"/>
        </w:rPr>
        <w:t xml:space="preserve"> </w:t>
      </w:r>
      <w:r w:rsidRPr="00DA555E">
        <w:rPr>
          <w:rFonts w:ascii="Abadi" w:hAnsi="Abadi"/>
          <w:b/>
          <w:bCs/>
          <w:sz w:val="21"/>
          <w:szCs w:val="21"/>
        </w:rPr>
        <w:t xml:space="preserve">La Secretaria. </w:t>
      </w:r>
      <w:r w:rsidRPr="00DA555E">
        <w:rPr>
          <w:rFonts w:ascii="Abadi" w:hAnsi="Abadi"/>
          <w:sz w:val="21"/>
          <w:szCs w:val="21"/>
        </w:rPr>
        <w:t xml:space="preserve">-  Se registraron 28 votos a favor. </w:t>
      </w:r>
    </w:p>
    <w:p w14:paraId="511D1D56" w14:textId="77777777" w:rsidR="00CB10F5" w:rsidRPr="00796F5D" w:rsidRDefault="00CB10F5" w:rsidP="00CB10F5">
      <w:pPr>
        <w:pStyle w:val="Prrafodelista"/>
        <w:jc w:val="both"/>
        <w:rPr>
          <w:rFonts w:ascii="Abadi" w:hAnsi="Abadi"/>
          <w:sz w:val="21"/>
          <w:szCs w:val="21"/>
        </w:rPr>
      </w:pPr>
    </w:p>
    <w:p w14:paraId="64FB51FE" w14:textId="77777777" w:rsidR="00CB10F5" w:rsidRDefault="00CB10F5" w:rsidP="00CB10F5">
      <w:pPr>
        <w:pStyle w:val="Prrafodelista"/>
        <w:jc w:val="both"/>
        <w:rPr>
          <w:rFonts w:ascii="Abadi" w:hAnsi="Abadi"/>
          <w:sz w:val="21"/>
          <w:szCs w:val="21"/>
        </w:rPr>
      </w:pPr>
    </w:p>
    <w:p w14:paraId="188570BE" w14:textId="77777777" w:rsidR="00CB10F5" w:rsidRPr="00DA555E" w:rsidRDefault="00CB10F5" w:rsidP="00DA555E">
      <w:pPr>
        <w:ind w:firstLine="708"/>
        <w:jc w:val="both"/>
        <w:rPr>
          <w:rFonts w:ascii="Abadi" w:hAnsi="Abadi"/>
          <w:sz w:val="21"/>
          <w:szCs w:val="21"/>
        </w:rPr>
      </w:pPr>
      <w:r w:rsidRPr="00DA555E">
        <w:rPr>
          <w:rFonts w:ascii="Abadi" w:hAnsi="Abadi"/>
          <w:b/>
          <w:bCs/>
          <w:sz w:val="21"/>
          <w:szCs w:val="21"/>
        </w:rPr>
        <w:t xml:space="preserve">- La </w:t>
      </w:r>
      <w:proofErr w:type="gramStart"/>
      <w:r w:rsidRPr="00DA555E">
        <w:rPr>
          <w:rFonts w:ascii="Abadi" w:hAnsi="Abadi"/>
          <w:b/>
          <w:bCs/>
          <w:sz w:val="21"/>
          <w:szCs w:val="21"/>
        </w:rPr>
        <w:t>Presidenta.-</w:t>
      </w:r>
      <w:proofErr w:type="gramEnd"/>
      <w:r w:rsidRPr="00DA555E">
        <w:rPr>
          <w:rFonts w:ascii="Abadi" w:hAnsi="Abadi"/>
          <w:sz w:val="21"/>
          <w:szCs w:val="21"/>
        </w:rPr>
        <w:t xml:space="preserve"> El orden del día ha sido aprobado por unanimidad de votos.</w:t>
      </w:r>
    </w:p>
    <w:p w14:paraId="5545449F" w14:textId="5D666293" w:rsidR="00DF5BD7" w:rsidRPr="00170A29" w:rsidRDefault="00DF5BD7" w:rsidP="00814B3E">
      <w:pPr>
        <w:ind w:firstLine="708"/>
        <w:jc w:val="both"/>
        <w:rPr>
          <w:rFonts w:ascii="Abadi" w:hAnsi="Abadi"/>
          <w:sz w:val="21"/>
          <w:szCs w:val="21"/>
        </w:rPr>
      </w:pPr>
    </w:p>
    <w:bookmarkEnd w:id="0"/>
    <w:p w14:paraId="2AF98D55" w14:textId="692226B7" w:rsidR="00E774D4" w:rsidRPr="00170A29" w:rsidRDefault="00E774D4" w:rsidP="00631A3F">
      <w:pPr>
        <w:jc w:val="center"/>
        <w:rPr>
          <w:rFonts w:ascii="Abadi" w:hAnsi="Abadi"/>
          <w:b/>
          <w:bCs/>
          <w:sz w:val="21"/>
          <w:szCs w:val="21"/>
        </w:rPr>
      </w:pPr>
    </w:p>
    <w:p w14:paraId="53A52C8C" w14:textId="7445181A" w:rsidR="00AD7E6D" w:rsidRPr="00170A29" w:rsidRDefault="00AD7E6D" w:rsidP="00CC64DD">
      <w:pPr>
        <w:pStyle w:val="Prrafodelista"/>
        <w:numPr>
          <w:ilvl w:val="0"/>
          <w:numId w:val="6"/>
        </w:numPr>
        <w:spacing w:before="1"/>
        <w:ind w:left="284" w:right="-142"/>
        <w:jc w:val="both"/>
        <w:rPr>
          <w:rFonts w:ascii="Abadi" w:hAnsi="Abadi"/>
          <w:b/>
          <w:bCs/>
          <w:sz w:val="21"/>
          <w:szCs w:val="21"/>
        </w:rPr>
      </w:pPr>
      <w:r w:rsidRPr="00170A29">
        <w:rPr>
          <w:rFonts w:ascii="Abadi" w:hAnsi="Abadi"/>
          <w:b/>
          <w:bCs/>
          <w:sz w:val="21"/>
          <w:szCs w:val="21"/>
        </w:rPr>
        <w:t>LECTURA Y, EN SU CASO, APROBACIÓN DEL ACTA DE LA SESIÓN ORDINARIA CELEBRADA</w:t>
      </w:r>
      <w:r w:rsidRPr="00170A29">
        <w:rPr>
          <w:rFonts w:ascii="Abadi" w:hAnsi="Abadi"/>
          <w:b/>
          <w:bCs/>
          <w:spacing w:val="-70"/>
          <w:sz w:val="21"/>
          <w:szCs w:val="21"/>
        </w:rPr>
        <w:t xml:space="preserve"> </w:t>
      </w:r>
      <w:r w:rsidRPr="00170A29">
        <w:rPr>
          <w:rFonts w:ascii="Abadi" w:hAnsi="Abadi"/>
          <w:b/>
          <w:bCs/>
          <w:sz w:val="21"/>
          <w:szCs w:val="21"/>
        </w:rPr>
        <w:t>EL</w:t>
      </w:r>
      <w:r w:rsidRPr="00170A29">
        <w:rPr>
          <w:rFonts w:ascii="Abadi" w:hAnsi="Abadi"/>
          <w:b/>
          <w:bCs/>
          <w:spacing w:val="-1"/>
          <w:sz w:val="21"/>
          <w:szCs w:val="21"/>
        </w:rPr>
        <w:t xml:space="preserve"> </w:t>
      </w:r>
      <w:r w:rsidR="008646B5" w:rsidRPr="00170A29">
        <w:rPr>
          <w:rFonts w:ascii="Abadi" w:hAnsi="Abadi"/>
          <w:b/>
          <w:bCs/>
          <w:spacing w:val="-1"/>
          <w:sz w:val="21"/>
          <w:szCs w:val="21"/>
        </w:rPr>
        <w:t>2</w:t>
      </w:r>
      <w:r w:rsidR="002B1301" w:rsidRPr="00170A29">
        <w:rPr>
          <w:rFonts w:ascii="Abadi" w:hAnsi="Abadi"/>
          <w:b/>
          <w:bCs/>
          <w:spacing w:val="-1"/>
          <w:sz w:val="21"/>
          <w:szCs w:val="21"/>
        </w:rPr>
        <w:t>6</w:t>
      </w:r>
      <w:r w:rsidR="008646B5" w:rsidRPr="00170A29">
        <w:rPr>
          <w:rFonts w:ascii="Abadi" w:hAnsi="Abadi"/>
          <w:b/>
          <w:bCs/>
          <w:spacing w:val="-1"/>
          <w:sz w:val="21"/>
          <w:szCs w:val="21"/>
        </w:rPr>
        <w:t xml:space="preserve"> DE MA</w:t>
      </w:r>
      <w:r w:rsidR="002B1301" w:rsidRPr="00170A29">
        <w:rPr>
          <w:rFonts w:ascii="Abadi" w:hAnsi="Abadi"/>
          <w:b/>
          <w:bCs/>
          <w:spacing w:val="-1"/>
          <w:sz w:val="21"/>
          <w:szCs w:val="21"/>
        </w:rPr>
        <w:t>YO</w:t>
      </w:r>
      <w:r w:rsidRPr="00170A29">
        <w:rPr>
          <w:rFonts w:ascii="Abadi" w:hAnsi="Abadi"/>
          <w:b/>
          <w:bCs/>
          <w:sz w:val="21"/>
          <w:szCs w:val="21"/>
        </w:rPr>
        <w:t xml:space="preserve"> AÑO EN CURSO</w:t>
      </w:r>
    </w:p>
    <w:p w14:paraId="40AED146" w14:textId="77777777" w:rsidR="00702601" w:rsidRPr="00170A29" w:rsidRDefault="00702601" w:rsidP="00702601">
      <w:pPr>
        <w:pStyle w:val="Estilo1"/>
        <w:numPr>
          <w:ilvl w:val="0"/>
          <w:numId w:val="0"/>
        </w:numPr>
        <w:tabs>
          <w:tab w:val="clear" w:pos="4059"/>
        </w:tabs>
        <w:ind w:right="0" w:firstLine="708"/>
        <w:rPr>
          <w:rFonts w:ascii="Abadi" w:hAnsi="Abadi"/>
          <w:b w:val="0"/>
          <w:bCs w:val="0"/>
          <w:sz w:val="21"/>
          <w:szCs w:val="21"/>
        </w:rPr>
      </w:pPr>
    </w:p>
    <w:p w14:paraId="4D8B5226" w14:textId="77777777" w:rsidR="002B3EA7" w:rsidRPr="00170A29" w:rsidRDefault="002B3EA7" w:rsidP="00135E64">
      <w:pPr>
        <w:pStyle w:val="Default"/>
        <w:jc w:val="center"/>
        <w:rPr>
          <w:rFonts w:ascii="Abadi" w:hAnsi="Abadi"/>
          <w:b/>
          <w:bCs/>
          <w:sz w:val="21"/>
          <w:szCs w:val="21"/>
        </w:rPr>
      </w:pPr>
    </w:p>
    <w:p w14:paraId="5D2E262C" w14:textId="5922DB23" w:rsidR="00DF5851" w:rsidRPr="00170A29" w:rsidRDefault="00720859" w:rsidP="00135E64">
      <w:pPr>
        <w:pStyle w:val="Default"/>
        <w:jc w:val="center"/>
        <w:rPr>
          <w:rFonts w:ascii="Abadi" w:hAnsi="Abadi"/>
          <w:b/>
          <w:bCs/>
          <w:sz w:val="21"/>
          <w:szCs w:val="21"/>
        </w:rPr>
      </w:pPr>
      <w:r w:rsidRPr="00170A29">
        <w:rPr>
          <w:rStyle w:val="Refdenotaalpie"/>
          <w:rFonts w:ascii="Abadi" w:hAnsi="Abadi"/>
          <w:b/>
          <w:bCs/>
          <w:sz w:val="21"/>
          <w:szCs w:val="21"/>
        </w:rPr>
        <w:footnoteReference w:id="2"/>
      </w:r>
      <w:r w:rsidR="00DF5851" w:rsidRPr="00170A29">
        <w:rPr>
          <w:rFonts w:ascii="Abadi" w:hAnsi="Abadi"/>
          <w:b/>
          <w:bCs/>
          <w:sz w:val="21"/>
          <w:szCs w:val="21"/>
        </w:rPr>
        <w:t xml:space="preserve">ACTA NÚMERO </w:t>
      </w:r>
      <w:r w:rsidR="00654465" w:rsidRPr="00170A29">
        <w:rPr>
          <w:rFonts w:ascii="Abadi" w:hAnsi="Abadi"/>
          <w:b/>
          <w:bCs/>
          <w:sz w:val="21"/>
          <w:szCs w:val="21"/>
        </w:rPr>
        <w:t>3</w:t>
      </w:r>
      <w:r w:rsidR="001A0DC6" w:rsidRPr="00170A29">
        <w:rPr>
          <w:rFonts w:ascii="Abadi" w:hAnsi="Abadi"/>
          <w:b/>
          <w:bCs/>
          <w:sz w:val="21"/>
          <w:szCs w:val="21"/>
        </w:rPr>
        <w:t>3</w:t>
      </w:r>
    </w:p>
    <w:p w14:paraId="1FE06551" w14:textId="6CCD1CB0" w:rsidR="007E220E" w:rsidRPr="00170A29" w:rsidRDefault="00DF5851" w:rsidP="00135E64">
      <w:pPr>
        <w:pStyle w:val="Default"/>
        <w:jc w:val="center"/>
        <w:rPr>
          <w:rFonts w:ascii="Abadi" w:hAnsi="Abadi"/>
          <w:b/>
          <w:bCs/>
          <w:sz w:val="21"/>
          <w:szCs w:val="21"/>
        </w:rPr>
      </w:pPr>
      <w:r w:rsidRPr="00170A29">
        <w:rPr>
          <w:rFonts w:ascii="Abadi" w:hAnsi="Abadi"/>
          <w:b/>
          <w:bCs/>
          <w:sz w:val="21"/>
          <w:szCs w:val="21"/>
        </w:rPr>
        <w:t xml:space="preserve"> SEXAGÉSIMA QUINTA LEGISLATURA CONSTITUCIONAL DEL CONGRESO DEL ESTADO LIBRE Y SOBERANO DE GUANAJUATO SEGUNDO PERIODO ORDINARIO DE SESIONES PRIMER AÑO DE EJERCICIO CONSTITUCIONAL SESIÓN CELEBRADA EL </w:t>
      </w:r>
      <w:r w:rsidR="001A0DC6" w:rsidRPr="00170A29">
        <w:rPr>
          <w:rFonts w:ascii="Abadi" w:hAnsi="Abadi"/>
          <w:b/>
          <w:bCs/>
          <w:sz w:val="21"/>
          <w:szCs w:val="21"/>
        </w:rPr>
        <w:t>9</w:t>
      </w:r>
      <w:r w:rsidR="00BC6314" w:rsidRPr="00170A29">
        <w:rPr>
          <w:rFonts w:ascii="Abadi" w:hAnsi="Abadi"/>
          <w:b/>
          <w:bCs/>
          <w:sz w:val="21"/>
          <w:szCs w:val="21"/>
        </w:rPr>
        <w:t xml:space="preserve"> </w:t>
      </w:r>
      <w:r w:rsidRPr="00170A29">
        <w:rPr>
          <w:rFonts w:ascii="Abadi" w:hAnsi="Abadi"/>
          <w:b/>
          <w:bCs/>
          <w:sz w:val="21"/>
          <w:szCs w:val="21"/>
        </w:rPr>
        <w:t xml:space="preserve">DE </w:t>
      </w:r>
      <w:r w:rsidR="00BC6314" w:rsidRPr="00170A29">
        <w:rPr>
          <w:rFonts w:ascii="Abadi" w:hAnsi="Abadi"/>
          <w:b/>
          <w:bCs/>
          <w:sz w:val="21"/>
          <w:szCs w:val="21"/>
        </w:rPr>
        <w:t>JUNIO</w:t>
      </w:r>
      <w:r w:rsidR="002B3EA7" w:rsidRPr="00170A29">
        <w:rPr>
          <w:rFonts w:ascii="Abadi" w:hAnsi="Abadi"/>
          <w:b/>
          <w:bCs/>
          <w:sz w:val="21"/>
          <w:szCs w:val="21"/>
        </w:rPr>
        <w:t xml:space="preserve"> </w:t>
      </w:r>
      <w:r w:rsidRPr="00170A29">
        <w:rPr>
          <w:rFonts w:ascii="Abadi" w:hAnsi="Abadi"/>
          <w:b/>
          <w:bCs/>
          <w:sz w:val="21"/>
          <w:szCs w:val="21"/>
        </w:rPr>
        <w:t>DE 2022</w:t>
      </w:r>
    </w:p>
    <w:p w14:paraId="66707922" w14:textId="77777777" w:rsidR="00DF5851" w:rsidRPr="00170A29" w:rsidRDefault="00DF5851" w:rsidP="00135E64">
      <w:pPr>
        <w:pStyle w:val="Default"/>
        <w:jc w:val="center"/>
        <w:rPr>
          <w:rFonts w:ascii="Abadi" w:hAnsi="Abadi"/>
          <w:b/>
          <w:bCs/>
          <w:sz w:val="21"/>
          <w:szCs w:val="21"/>
        </w:rPr>
      </w:pPr>
    </w:p>
    <w:p w14:paraId="0259B67C" w14:textId="1F050D6A" w:rsidR="00135E64" w:rsidRPr="00170A29" w:rsidRDefault="00135E64" w:rsidP="00135E64">
      <w:pPr>
        <w:pStyle w:val="Default"/>
        <w:jc w:val="center"/>
        <w:rPr>
          <w:rFonts w:ascii="Abadi" w:hAnsi="Abadi"/>
          <w:b/>
          <w:bCs/>
          <w:sz w:val="21"/>
          <w:szCs w:val="21"/>
        </w:rPr>
      </w:pPr>
      <w:r w:rsidRPr="00170A29">
        <w:rPr>
          <w:rFonts w:ascii="Abadi" w:hAnsi="Abadi"/>
          <w:b/>
          <w:bCs/>
          <w:sz w:val="21"/>
          <w:szCs w:val="21"/>
        </w:rPr>
        <w:t xml:space="preserve"> PRESIDENCIA DE LA DIPUTADA IRMA LETICIA GONZÁLEZ SÁNCHEZ</w:t>
      </w:r>
    </w:p>
    <w:p w14:paraId="46BA6D91" w14:textId="77777777" w:rsidR="00135E64" w:rsidRPr="00170A29" w:rsidRDefault="00135E64" w:rsidP="00135E64">
      <w:pPr>
        <w:pStyle w:val="Default"/>
        <w:jc w:val="both"/>
        <w:rPr>
          <w:rFonts w:ascii="Abadi" w:hAnsi="Abadi"/>
          <w:b/>
          <w:bCs/>
          <w:sz w:val="21"/>
          <w:szCs w:val="21"/>
        </w:rPr>
      </w:pPr>
    </w:p>
    <w:p w14:paraId="790A2832" w14:textId="77777777" w:rsidR="00135E64" w:rsidRPr="00170A29" w:rsidRDefault="00135E64" w:rsidP="00135E64">
      <w:pPr>
        <w:autoSpaceDE w:val="0"/>
        <w:autoSpaceDN w:val="0"/>
        <w:adjustRightInd w:val="0"/>
        <w:jc w:val="both"/>
        <w:rPr>
          <w:rFonts w:ascii="Abadi" w:hAnsi="Abadi" w:cs="Verdana"/>
          <w:b/>
          <w:bCs/>
          <w:color w:val="000000"/>
          <w:sz w:val="21"/>
          <w:szCs w:val="21"/>
        </w:rPr>
      </w:pPr>
    </w:p>
    <w:p w14:paraId="6781AC0D" w14:textId="66C6CDCC" w:rsidR="001A0DC6" w:rsidRPr="00170A29" w:rsidRDefault="001A0DC6" w:rsidP="001B00FB">
      <w:pPr>
        <w:pStyle w:val="Default"/>
        <w:ind w:firstLine="708"/>
        <w:jc w:val="both"/>
        <w:rPr>
          <w:rFonts w:ascii="Abadi" w:hAnsi="Abadi"/>
          <w:sz w:val="21"/>
          <w:szCs w:val="21"/>
        </w:rPr>
      </w:pPr>
      <w:r w:rsidRPr="00170A29">
        <w:rPr>
          <w:rFonts w:ascii="Abadi" w:hAnsi="Abadi"/>
          <w:sz w:val="21"/>
          <w:szCs w:val="21"/>
        </w:rPr>
        <w:t xml:space="preserve">En la ciudad de Guanajuato, capital del Estado del mismo nombre, se reunieron las diputadas y los diputados que integran la Sexagésima Quinta Legislatura del Congreso del Estado Libre y Soberano de Guanajuato a efecto de llevar a cabo la sesión ordinaria, en los términos de la convocatoria, la cual tuvo el siguiente desarrollo: - - - - - - - - - - - - - - - - - - </w:t>
      </w:r>
    </w:p>
    <w:p w14:paraId="74B25DD7" w14:textId="322A0E81" w:rsidR="001A0DC6" w:rsidRPr="00170A29" w:rsidRDefault="001A0DC6" w:rsidP="001B00FB">
      <w:pPr>
        <w:pStyle w:val="Default"/>
        <w:ind w:firstLine="708"/>
        <w:jc w:val="both"/>
        <w:rPr>
          <w:rFonts w:ascii="Abadi" w:hAnsi="Abadi"/>
          <w:sz w:val="21"/>
          <w:szCs w:val="21"/>
        </w:rPr>
      </w:pPr>
      <w:r w:rsidRPr="00170A29">
        <w:rPr>
          <w:rFonts w:ascii="Abadi" w:hAnsi="Abadi"/>
          <w:sz w:val="21"/>
          <w:szCs w:val="21"/>
        </w:rPr>
        <w:t xml:space="preserve">La presidencia solicitó a la secretaría certificar el cuórum conforme al registro de asistencia del sistema electrónico. Se registró la presencia de treinta diputadas y diputados. La diputada Ruth Noemí Tiscareño Agoitia y los diputados Alejandro Arias Ávila y Miguel Ángel Salim </w:t>
      </w:r>
      <w:proofErr w:type="spellStart"/>
      <w:r w:rsidRPr="00170A29">
        <w:rPr>
          <w:rFonts w:ascii="Abadi" w:hAnsi="Abadi"/>
          <w:sz w:val="21"/>
          <w:szCs w:val="21"/>
        </w:rPr>
        <w:t>Alle</w:t>
      </w:r>
      <w:proofErr w:type="spellEnd"/>
      <w:r w:rsidRPr="00170A29">
        <w:rPr>
          <w:rFonts w:ascii="Abadi" w:hAnsi="Abadi"/>
          <w:sz w:val="21"/>
          <w:szCs w:val="21"/>
        </w:rPr>
        <w:t xml:space="preserve">, se incorporaron a la sesión durante el desahogo del punto uno del orden del día; y los diputados José Alfonso Borja Pimentel y Ernesto Alejandro Prieto Gallardo se incorporaron a la misma en el desahogo de los puntos cinco y nueve del orden del día, respectivamente. Se registró la inasistencia de la diputada Hades Berenice Aguilar Castillo, justificada por la presidencia en virtud del oficio presentado en términos del artículo veintiocho de la Ley Orgánica del Poder Legislativo del Estado. - - - - - - - - - - - - - - - - - - - - - - - - - - - </w:t>
      </w:r>
    </w:p>
    <w:p w14:paraId="79C6E941" w14:textId="73D1ECBD" w:rsidR="001A0DC6" w:rsidRPr="00170A29" w:rsidRDefault="001A0DC6" w:rsidP="001B00FB">
      <w:pPr>
        <w:pStyle w:val="Default"/>
        <w:ind w:firstLine="708"/>
        <w:jc w:val="both"/>
        <w:rPr>
          <w:rFonts w:ascii="Abadi" w:hAnsi="Abadi"/>
          <w:sz w:val="21"/>
          <w:szCs w:val="21"/>
        </w:rPr>
      </w:pPr>
      <w:r w:rsidRPr="00170A29">
        <w:rPr>
          <w:rFonts w:ascii="Abadi" w:hAnsi="Abadi"/>
          <w:sz w:val="21"/>
          <w:szCs w:val="21"/>
        </w:rPr>
        <w:t xml:space="preserve">Comprobado el cuórum legal, la presidencia declaró abierta la sesión a las diez horas con veintinueve minutos del nueve de junio de dos mil veintidós. - - - - - - - - - - - - - - </w:t>
      </w:r>
    </w:p>
    <w:p w14:paraId="5EEF4F08" w14:textId="57740280" w:rsidR="001A0DC6" w:rsidRPr="00170A29" w:rsidRDefault="001A0DC6" w:rsidP="001B00FB">
      <w:pPr>
        <w:pStyle w:val="Default"/>
        <w:ind w:firstLine="708"/>
        <w:jc w:val="both"/>
        <w:rPr>
          <w:rFonts w:ascii="Abadi" w:hAnsi="Abadi"/>
          <w:sz w:val="21"/>
          <w:szCs w:val="21"/>
        </w:rPr>
      </w:pPr>
      <w:r w:rsidRPr="00170A29">
        <w:rPr>
          <w:rFonts w:ascii="Abadi" w:hAnsi="Abadi"/>
          <w:sz w:val="21"/>
          <w:szCs w:val="21"/>
        </w:rPr>
        <w:t xml:space="preserve">La secretaría por instrucciones de la presidencia dio lectura al orden del día, mismo que, en la modalidad electrónica resultó aprobado por unanimidad en votación económica, sin discusión, con treinta y tres votos. - - - - - - - - - - - - - - - - - - - - - - - - - - - - </w:t>
      </w:r>
    </w:p>
    <w:p w14:paraId="1DB7DFD1" w14:textId="24A075E5" w:rsidR="001A0DC6" w:rsidRPr="00170A29" w:rsidRDefault="001A0DC6" w:rsidP="001B00FB">
      <w:pPr>
        <w:pStyle w:val="Default"/>
        <w:ind w:firstLine="708"/>
        <w:jc w:val="both"/>
        <w:rPr>
          <w:rFonts w:ascii="Abadi" w:hAnsi="Abadi"/>
          <w:sz w:val="21"/>
          <w:szCs w:val="21"/>
        </w:rPr>
      </w:pPr>
      <w:r w:rsidRPr="00170A29">
        <w:rPr>
          <w:rFonts w:ascii="Abadi" w:hAnsi="Abadi"/>
          <w:sz w:val="21"/>
          <w:szCs w:val="21"/>
        </w:rPr>
        <w:t xml:space="preserve">La presidencia dio la bienvenida a estudiantes de la Universidad de San Ángel del Sur, del municipio de Irapuato, Guanajuato, invitados de esta; de igual forma a los alumnos del Bachillerato Bivalente Militarizado de León, invitados por el diputado Aldo Iván Márquez Becerra. </w:t>
      </w:r>
      <w:r w:rsidR="001B00FB" w:rsidRPr="00170A29">
        <w:rPr>
          <w:rFonts w:ascii="Abadi" w:hAnsi="Abadi"/>
          <w:sz w:val="21"/>
          <w:szCs w:val="21"/>
        </w:rPr>
        <w:t xml:space="preserve">- - - - - - - - - - - - - - - - - - - - - - - - - - </w:t>
      </w:r>
    </w:p>
    <w:p w14:paraId="32121CB5" w14:textId="3881401E" w:rsidR="001A0DC6" w:rsidRPr="00170A29" w:rsidRDefault="001A0DC6" w:rsidP="001B00FB">
      <w:pPr>
        <w:pStyle w:val="Default"/>
        <w:ind w:firstLine="708"/>
        <w:jc w:val="both"/>
        <w:rPr>
          <w:rFonts w:ascii="Abadi" w:hAnsi="Abadi"/>
          <w:sz w:val="21"/>
          <w:szCs w:val="21"/>
        </w:rPr>
      </w:pPr>
      <w:r w:rsidRPr="00170A29">
        <w:rPr>
          <w:rFonts w:ascii="Abadi" w:hAnsi="Abadi"/>
          <w:sz w:val="21"/>
          <w:szCs w:val="21"/>
        </w:rPr>
        <w:t xml:space="preserve">En votación económica, en la modalidad electrónica, se aprobó por unanimidad, con treinta y tres votos, sin discusión, la propuesta de dispensa de lectura del acta de la sesión ordinaria celebrada el dos de junio del año en curso. En la misma modalidad se aprobó por unanimidad, sin discusión, el acta de referencia con treinta y tres votos. - - - - - - - - - - - - - - - - </w:t>
      </w:r>
      <w:r w:rsidR="001B00FB" w:rsidRPr="00170A29">
        <w:rPr>
          <w:rFonts w:ascii="Abadi" w:hAnsi="Abadi"/>
          <w:sz w:val="21"/>
          <w:szCs w:val="21"/>
        </w:rPr>
        <w:t>- - - - - - - - - - - -</w:t>
      </w:r>
    </w:p>
    <w:p w14:paraId="7BE4260A" w14:textId="51859FA1" w:rsidR="001A0DC6" w:rsidRPr="00170A29" w:rsidRDefault="001A0DC6" w:rsidP="001B00FB">
      <w:pPr>
        <w:pStyle w:val="Default"/>
        <w:ind w:firstLine="708"/>
        <w:jc w:val="both"/>
        <w:rPr>
          <w:rFonts w:ascii="Abadi" w:hAnsi="Abadi"/>
          <w:sz w:val="21"/>
          <w:szCs w:val="21"/>
        </w:rPr>
      </w:pPr>
      <w:r w:rsidRPr="00170A29">
        <w:rPr>
          <w:rFonts w:ascii="Abadi" w:hAnsi="Abadi"/>
          <w:sz w:val="21"/>
          <w:szCs w:val="21"/>
        </w:rPr>
        <w:t xml:space="preserve">En votación económica, en la modalidad electrónica, se aprobó por unanimidad, con treinta y tres votos, la </w:t>
      </w:r>
      <w:r w:rsidRPr="00170A29">
        <w:rPr>
          <w:rFonts w:ascii="Abadi" w:hAnsi="Abadi"/>
          <w:sz w:val="21"/>
          <w:szCs w:val="21"/>
        </w:rPr>
        <w:t xml:space="preserve">propuesta de dispensa de lectura de las comunicaciones y correspondencia recibidas, por encontrarse en la Gaceta Parlamentaria, así como los acuerdos dictados por la presidencia. Una vez lo cual, la presidencia ordenó ejecutar los acuerdos dictados a las comunicaciones y correspondencia. - - - - - - - - - - - - - - - - - - - - </w:t>
      </w:r>
    </w:p>
    <w:p w14:paraId="7A94491D" w14:textId="0E49D070"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sz w:val="21"/>
          <w:szCs w:val="21"/>
        </w:rPr>
        <w:t xml:space="preserve">A petición de la presidencia, la diputada Ruth Noemí Tiscareño Agoitia dio lectura a la exposición de motivos de la iniciativa suscrita por ella y los diputados integrantes del Grupo Parlamentario del Partido Revolucionario Institucional a efecto de adicionar un tercer párrafo al artículo doscientos setenta y cuatro y una fracción tercera al artículo doscientos noventa del Código de Procedimiento y Justicia Administrativa para el Estado y los Municipios de Guanajuato. Agotada </w:t>
      </w:r>
      <w:r w:rsidRPr="00170A29">
        <w:rPr>
          <w:rFonts w:ascii="Abadi" w:hAnsi="Abadi" w:cstheme="minorBidi"/>
          <w:color w:val="auto"/>
          <w:sz w:val="21"/>
          <w:szCs w:val="21"/>
        </w:rPr>
        <w:t xml:space="preserve">la lectura, la presidencia la turnó a la Comisión de Justicia, con fundamento en el artículo ciento trece -fracción segunda- de la Ley Orgánica del Poder Legislativo del Estado, para su estudio y dictamen. - - - - - - - - - - - - - - - - - - - - - - - - - </w:t>
      </w:r>
    </w:p>
    <w:p w14:paraId="25C5C490" w14:textId="175CDC0F"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Por indicación de la presidencia, la diputada Janet Melanie Murillo Chávez dio lectura a la exposición de motivos de la iniciativa formulada por diputadas y diputados integrantes del Grupo Parlamentario del Partido Acción Nacional a efecto de reformar y adicionar diversas disposiciones de la Ley para Prevenir, Atender y Erradicar la Violencia en el Estado de Guanajuato, el Código Civil para el Estado de Guanajuato y la Ley de los Derechos de Niñas, Niños y Adolescentes del Estado de Guanajuato. Agotada la lectura, la presidencia turnó la parte correspondiente a la Ley para Prevenir, Atender y Erradicar la Violencia en el Estado de Guanajuato, a la Comisión para la Igualdad de Género, con fundamento en el artículo ciento dieciséis -fracción tercera-; la parte relativa al Código Civil para el Estado de Guanajuato a la Comisión de Justicia, con fundamento en el artículo ciento trece -fracción segunda-; y la parte referente a la Ley de los Derechos de Niñas, Niños y Adolescentes del Estado de Guanajuato a la Comisión de Derechos Humanos y Atención a Grupos Vulnerables, con fundamento en el artículo ciento seis -fracción primera- de la Ley Orgánica del Poder Legislativo del Estado, para su estudio y dictamen. - - - - - - - - - - - - - -</w:t>
      </w:r>
      <w:r w:rsidR="001B00FB" w:rsidRPr="00170A29">
        <w:rPr>
          <w:rFonts w:ascii="Abadi" w:hAnsi="Abadi" w:cstheme="minorBidi"/>
          <w:color w:val="auto"/>
          <w:sz w:val="21"/>
          <w:szCs w:val="21"/>
        </w:rPr>
        <w:t xml:space="preserve"> - - - - </w:t>
      </w:r>
      <w:r w:rsidRPr="00170A29">
        <w:rPr>
          <w:rFonts w:ascii="Abadi" w:hAnsi="Abadi" w:cstheme="minorBidi"/>
          <w:color w:val="auto"/>
          <w:sz w:val="21"/>
          <w:szCs w:val="21"/>
        </w:rPr>
        <w:t xml:space="preserve"> </w:t>
      </w:r>
    </w:p>
    <w:p w14:paraId="2F1298DD" w14:textId="6072E2BF"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La presidencia dio la bienvenida a estudiantes de la Universidad EBC Campus León, invitados del Congreso del Estado. - - - - </w:t>
      </w:r>
    </w:p>
    <w:p w14:paraId="777F13E0" w14:textId="5E2A7BCF" w:rsidR="001A0DC6" w:rsidRPr="00170A29" w:rsidRDefault="001A0DC6" w:rsidP="001A0DC6">
      <w:pPr>
        <w:pStyle w:val="Default"/>
        <w:jc w:val="both"/>
        <w:rPr>
          <w:rFonts w:ascii="Abadi" w:hAnsi="Abadi" w:cstheme="minorBidi"/>
          <w:color w:val="auto"/>
          <w:sz w:val="21"/>
          <w:szCs w:val="21"/>
        </w:rPr>
      </w:pPr>
      <w:r w:rsidRPr="00170A29">
        <w:rPr>
          <w:rFonts w:ascii="Abadi" w:hAnsi="Abadi" w:cstheme="minorBidi"/>
          <w:color w:val="auto"/>
          <w:sz w:val="21"/>
          <w:szCs w:val="21"/>
        </w:rPr>
        <w:t xml:space="preserve">El diputado Gustavo Adolfo Alfaro Reyes, por instrucción de la presidencia, dio lectura a la </w:t>
      </w:r>
      <w:r w:rsidRPr="00170A29">
        <w:rPr>
          <w:rFonts w:ascii="Abadi" w:hAnsi="Abadi" w:cstheme="minorBidi"/>
          <w:color w:val="auto"/>
          <w:sz w:val="21"/>
          <w:szCs w:val="21"/>
        </w:rPr>
        <w:lastRenderedPageBreak/>
        <w:t xml:space="preserve">exposición de motivos de la iniciativa formulada por diputada y diputados integrantes del Grupo Parlamentario del Partido Revolucionario Institucional a efecto de adicionar un segundo párrafo al artículo treinta y tres de la Ley para la Protección de los Derechos Humanos en el Estado de Guanajuato. Agotada la lectura, la presidencia turnó la iniciativa a la Comisión de Derechos Humanos y Atención a Grupos Vulnerables, con fundamento en el artículo ciento seis -fracción primera- de la Ley Orgánica del Poder Legislativo del Estado, para su estudio y dictamen. - - - - - </w:t>
      </w:r>
      <w:r w:rsidR="001B00FB" w:rsidRPr="00170A29">
        <w:rPr>
          <w:rFonts w:ascii="Abadi" w:hAnsi="Abadi" w:cstheme="minorBidi"/>
          <w:color w:val="auto"/>
          <w:sz w:val="21"/>
          <w:szCs w:val="21"/>
        </w:rPr>
        <w:t xml:space="preserve">- - - - - - - - - - - - - </w:t>
      </w:r>
    </w:p>
    <w:p w14:paraId="5F71AD82" w14:textId="77777777" w:rsidR="001B00FB" w:rsidRPr="00170A29" w:rsidRDefault="001A0DC6" w:rsidP="001B00FB">
      <w:pPr>
        <w:pStyle w:val="Default"/>
        <w:jc w:val="both"/>
        <w:rPr>
          <w:rFonts w:ascii="Abadi" w:hAnsi="Abadi" w:cstheme="minorBidi"/>
          <w:color w:val="auto"/>
          <w:sz w:val="21"/>
          <w:szCs w:val="21"/>
        </w:rPr>
      </w:pPr>
      <w:r w:rsidRPr="00170A29">
        <w:rPr>
          <w:rFonts w:ascii="Abadi" w:hAnsi="Abadi" w:cstheme="minorBidi"/>
          <w:color w:val="auto"/>
          <w:sz w:val="21"/>
          <w:szCs w:val="21"/>
        </w:rPr>
        <w:t>A petición de la presidencia, la diputada Alma Edwviges Alcaraz Hernández, integrante del Grupo Parlamentario del Partido MORENA, dio lectura a la exposición de motivos de su iniciativa a efecto de reformar y adicionar diversas disposiciones de la Ley Orgánica de la Fiscalía General del Estado de Guanajuato y de la Ley Orgánica del Poder Legislativo del Estado de Guanajuato. Agotada la lectura, la presidencia turnó la parte correspondiente a la Ley Orgánica de la Fiscalía General del Estado de Guanajuato a la Comisión de Justicia y lo correspondiente a la Ley Orgánica del Poder Legislativo del Estado de Guanajuato a la Comisión de Gobernación y Puntos Constitucionales, con fundamento en los artículos ciento trece -fracción tercera- y ciento once -fracción segunda-, respectivamente, de la Ley Orgánica del Poder Legislativo del Estado, para su estudio y dictamen. - - - - - - - - - - - - -</w:t>
      </w:r>
    </w:p>
    <w:p w14:paraId="5842EFA7" w14:textId="271A39A5"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 La presidencia dio la bienvenida a los alumnos del Bachillerato SABES San Marcos de Abajo plantel Dolores Hidalgo, C.I.N., Guanajuato, invitados del Congreso del Estado; así como a los alumnos del CONALEP plantel Celaya, invitados por la diputada María de la Luz Hernández Martínez. - - - - - - - - - - - - - - - </w:t>
      </w:r>
    </w:p>
    <w:p w14:paraId="1AF0B89B" w14:textId="1A19C00A"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La presidencia dio cuenta de la iniciativa formulada por el diputado Ernesto Alejandro Prieto Gallardo, integrante del Grupo Parlamentario del Partido MORENA, a efecto de derogar el párrafo cuarto del artículo uno de la Constitución Política para el Estado de Guanajuato; y la turnó a la Comisión de Gobernación y Puntos Constitucionales, con fundamento en el artículo ciento once -fracción primera- de la Ley Orgánica del Poder Legislativo del Estado, para su estudio y dictamen. </w:t>
      </w:r>
      <w:r w:rsidR="001B00FB" w:rsidRPr="00170A29">
        <w:rPr>
          <w:rFonts w:ascii="Abadi" w:hAnsi="Abadi" w:cstheme="minorBidi"/>
          <w:color w:val="auto"/>
          <w:sz w:val="21"/>
          <w:szCs w:val="21"/>
        </w:rPr>
        <w:t xml:space="preserve">- - - - - - - - - - - - - - - - - - - - - - - - - </w:t>
      </w:r>
    </w:p>
    <w:p w14:paraId="1FE6CB1B" w14:textId="409DAD0C"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Por indicación de la presidencia, la diputada Dessire </w:t>
      </w:r>
      <w:proofErr w:type="spellStart"/>
      <w:r w:rsidRPr="00170A29">
        <w:rPr>
          <w:rFonts w:ascii="Abadi" w:hAnsi="Abadi" w:cstheme="minorBidi"/>
          <w:color w:val="auto"/>
          <w:sz w:val="21"/>
          <w:szCs w:val="21"/>
        </w:rPr>
        <w:t>Angel</w:t>
      </w:r>
      <w:proofErr w:type="spellEnd"/>
      <w:r w:rsidRPr="00170A29">
        <w:rPr>
          <w:rFonts w:ascii="Abadi" w:hAnsi="Abadi" w:cstheme="minorBidi"/>
          <w:color w:val="auto"/>
          <w:sz w:val="21"/>
          <w:szCs w:val="21"/>
        </w:rPr>
        <w:t xml:space="preserve"> Rocha de la Representación Parlamentaria del Partido Movimiento Ciudadano dio lectura a la </w:t>
      </w:r>
      <w:r w:rsidRPr="00170A29">
        <w:rPr>
          <w:rFonts w:ascii="Abadi" w:hAnsi="Abadi" w:cstheme="minorBidi"/>
          <w:color w:val="auto"/>
          <w:sz w:val="21"/>
          <w:szCs w:val="21"/>
        </w:rPr>
        <w:t xml:space="preserve">exposición de motivos de su iniciativa por la que se reforma el primer párrafo del artículo tres y se adiciona el artículo once Bis a la Ley para Prevenir, Atender y Erradicar la Discriminación en el Estado de Guanajuato. Agotada la lectura, la presidencia turnó la iniciativa a la Comisión de Derechos Humanos y Atención a Grupos Vulnerables, con fundamento en el artículo ciento seis -fracción novena- de la Ley Orgánica del Poder Legislativo del Estado, para su estudio y dictamen. - - - - - - - - - - - - - - - - - - - - - - - </w:t>
      </w:r>
      <w:r w:rsidR="001B00FB" w:rsidRPr="00170A29">
        <w:rPr>
          <w:rFonts w:ascii="Abadi" w:hAnsi="Abadi" w:cstheme="minorBidi"/>
          <w:color w:val="auto"/>
          <w:sz w:val="21"/>
          <w:szCs w:val="21"/>
        </w:rPr>
        <w:t xml:space="preserve">- - </w:t>
      </w:r>
    </w:p>
    <w:p w14:paraId="740A9882" w14:textId="0EFD7842" w:rsidR="001A0DC6" w:rsidRPr="00170A29" w:rsidRDefault="001A0DC6" w:rsidP="001B00FB">
      <w:pPr>
        <w:pStyle w:val="Default"/>
        <w:ind w:firstLine="708"/>
        <w:jc w:val="both"/>
        <w:rPr>
          <w:rFonts w:ascii="Abadi" w:hAnsi="Abadi"/>
          <w:color w:val="auto"/>
          <w:sz w:val="21"/>
          <w:szCs w:val="21"/>
        </w:rPr>
      </w:pPr>
      <w:r w:rsidRPr="00170A29">
        <w:rPr>
          <w:rFonts w:ascii="Abadi" w:hAnsi="Abadi" w:cstheme="minorBidi"/>
          <w:color w:val="auto"/>
          <w:sz w:val="21"/>
          <w:szCs w:val="21"/>
        </w:rPr>
        <w:t xml:space="preserve">La presidencia dio la bienvenida a integrantes del grupo de </w:t>
      </w:r>
      <w:r w:rsidRPr="00170A29">
        <w:rPr>
          <w:rFonts w:ascii="Abadi" w:hAnsi="Abadi"/>
          <w:i/>
          <w:iCs/>
          <w:color w:val="auto"/>
          <w:sz w:val="21"/>
          <w:szCs w:val="21"/>
        </w:rPr>
        <w:t xml:space="preserve">Identidad Films </w:t>
      </w:r>
      <w:r w:rsidRPr="00170A29">
        <w:rPr>
          <w:rFonts w:ascii="Abadi" w:hAnsi="Abadi"/>
          <w:color w:val="auto"/>
          <w:sz w:val="21"/>
          <w:szCs w:val="21"/>
        </w:rPr>
        <w:t xml:space="preserve">del municipio de San José Iturbide, invitados por el diputado Armando Rangel Hernández. - - - - - - </w:t>
      </w:r>
    </w:p>
    <w:p w14:paraId="55899AED" w14:textId="2CFB2A95" w:rsidR="001A0DC6" w:rsidRPr="00170A29" w:rsidRDefault="001A0DC6" w:rsidP="001B00FB">
      <w:pPr>
        <w:pStyle w:val="Default"/>
        <w:ind w:firstLine="708"/>
        <w:jc w:val="both"/>
        <w:rPr>
          <w:rFonts w:ascii="Abadi" w:hAnsi="Abadi"/>
          <w:color w:val="auto"/>
          <w:sz w:val="21"/>
          <w:szCs w:val="21"/>
        </w:rPr>
      </w:pPr>
      <w:r w:rsidRPr="00170A29">
        <w:rPr>
          <w:rFonts w:ascii="Abadi" w:hAnsi="Abadi"/>
          <w:color w:val="auto"/>
          <w:sz w:val="21"/>
          <w:szCs w:val="21"/>
        </w:rPr>
        <w:t xml:space="preserve">En actos sucesivos, la diputada presidenta dio cuenta con tres iniciativas suscritas por la diputada Hades Berenice Aguilar Castillo, integrante del Grupo Parlamentario del Partido MORENA, la primera, a efecto de reformar el primer párrafo del artículo tres y adicionar el artículo once Bis a la Ley para Prevenir, Atender y Erradicar la Discriminación en el Estado de Guanajuato; la segunda, a fin de reformar el tercer párrafo y adicionar los párrafos quinto y sexto al artículo ciento ochenta y siete del Código Penal del Estado de Guanajuato; y la tercera, para reformar la fracción tercera del artículo ciento setenta y nueve-C y derogar los artículos doscientos treinta y seis y doscientos cuarenta del Código Penal del Estado de Guanajuato; turnándolas, para su estudio y dictamen, la primera, a la Comisión de Atención al Migrante, con fundamento en el artículo ciento cinco -fracción primera-; y las dos restantes a la Comisión de Justicia, con fundamento en el artículo ciento trece -fracción segunda-, de la Ley Orgánica del Poder Legislativo del Estado. </w:t>
      </w:r>
    </w:p>
    <w:p w14:paraId="6B3B3A71" w14:textId="351C1B4B"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olor w:val="auto"/>
          <w:sz w:val="21"/>
          <w:szCs w:val="21"/>
        </w:rPr>
        <w:t xml:space="preserve">Por indicación de la presidencia, el diputado Ernesto Alejandro Prieto Gallardo, integrante del Grupo Parlamentario del Partido MORENA, dio lectura a su propuesta de punto de acuerdo a efecto de exhortar a los cuarenta y seis ayuntamientos de los municipios del Estado de Guanajuato, para que en su carácter de parte patronal cumplan con las prestaciones laborales a que tienen derecho los policías de sus cuerpos de seguridad pública, especialmente en lo que se </w:t>
      </w:r>
      <w:r w:rsidRPr="00170A29">
        <w:rPr>
          <w:rFonts w:ascii="Abadi" w:hAnsi="Abadi" w:cstheme="minorBidi"/>
          <w:color w:val="auto"/>
          <w:sz w:val="21"/>
          <w:szCs w:val="21"/>
        </w:rPr>
        <w:t xml:space="preserve">refiere a registrarlos con su salario real ante algún instituto de seguridad social, para que no se vean escatimados derechos y prestaciones accesorios que tienen como referencia el salario con que se les registra como trabajadores. Una </w:t>
      </w:r>
      <w:r w:rsidRPr="00170A29">
        <w:rPr>
          <w:rFonts w:ascii="Abadi" w:hAnsi="Abadi" w:cstheme="minorBidi"/>
          <w:color w:val="auto"/>
          <w:sz w:val="21"/>
          <w:szCs w:val="21"/>
        </w:rPr>
        <w:lastRenderedPageBreak/>
        <w:t xml:space="preserve">vez lo cual, se turnó a la Comisión de Seguridad Pública y Comunicaciones, con fundamento en el artículo ciento diecinueve -fracción cuarta- de la Ley Orgánica del Poder Legislativo del Estado, para su estudio y dictamen. - - - - - - - - </w:t>
      </w:r>
    </w:p>
    <w:p w14:paraId="5A3DF3D7" w14:textId="124FD35B"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A petición de la presidencia, el diputado David Martínez Mendizábal, dio lectura a la propuesta de punto de acuerdo formulada por diputadas y diputados integrantes del Grupo Parlamentario del Partido MORENA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 Concluida la lectura, se turnó a la Comisión de Medio Ambiente, con fundamento en el artículo ciento quince -fracción cuarta- de la Ley Orgánica del Poder Legislativo del Estado, para su estudio y dictamen. - - - - - - - - - - - - - - - - - - - - - - - - - </w:t>
      </w:r>
    </w:p>
    <w:p w14:paraId="15C06370" w14:textId="15623648"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A solicitud de la presidencia, el diputado Ernesto Millán Soberanes, integrante del Grupo Parlamentario del Partido MORENA, dio lectura a su propuesta de punto de acuerdo a efecto de girar atento exhorto a la Junta de Gobierno y Coordinación Política del Congreso del Estado de Guanajuato, para que con fundamento en las atribuciones otorgadas por la Ley Orgánica del Poder Legislativo del Estado de Guanajuato, firme un acuerdo con la Unidad de Televisión de Guanajuato (TV4) para que esta televisora trasmita en vivo, las Sesiones Ordinarias, Extraordinarias y Solemnes de la Quincuagésima Quinta Legislatura del Congreso del Estado de Guanajuato. Agotada la lectura, se remitió la propuesta de punto de acuerdo a la Junta de Gobierno y Coordinación Política, con fundamento en el artículo setenta y dos -fracción trigésima tercera- de la Ley Orgánica del Poder Legislativo del Estado, para los efectos conducentes. - - - - - - - - - - -</w:t>
      </w:r>
      <w:r w:rsidR="001B00FB" w:rsidRPr="00170A29">
        <w:rPr>
          <w:rFonts w:ascii="Abadi" w:hAnsi="Abadi" w:cstheme="minorBidi"/>
          <w:color w:val="auto"/>
          <w:sz w:val="21"/>
          <w:szCs w:val="21"/>
        </w:rPr>
        <w:t xml:space="preserve"> - - - - - - -</w:t>
      </w:r>
      <w:r w:rsidRPr="00170A29">
        <w:rPr>
          <w:rFonts w:ascii="Abadi" w:hAnsi="Abadi" w:cstheme="minorBidi"/>
          <w:color w:val="auto"/>
          <w:sz w:val="21"/>
          <w:szCs w:val="21"/>
        </w:rPr>
        <w:t xml:space="preserve"> </w:t>
      </w:r>
    </w:p>
    <w:p w14:paraId="10B37B7C" w14:textId="73C935EE" w:rsidR="001A0DC6" w:rsidRPr="00170A29" w:rsidRDefault="001A0DC6" w:rsidP="001B00FB">
      <w:pPr>
        <w:pStyle w:val="Default"/>
        <w:ind w:firstLine="708"/>
        <w:jc w:val="both"/>
        <w:rPr>
          <w:rFonts w:ascii="Abadi" w:hAnsi="Abadi"/>
          <w:color w:val="auto"/>
          <w:sz w:val="21"/>
          <w:szCs w:val="21"/>
        </w:rPr>
      </w:pPr>
      <w:r w:rsidRPr="00170A29">
        <w:rPr>
          <w:rFonts w:ascii="Abadi" w:hAnsi="Abadi" w:cstheme="minorBidi"/>
          <w:color w:val="auto"/>
          <w:sz w:val="21"/>
          <w:szCs w:val="21"/>
        </w:rPr>
        <w:t xml:space="preserve">A petición de la presidencia, la diputada Martha Edith Moreno Valencia, integrante del Grupo Parlamentario del Partido MORENA, dio lectura a su propuesta de punto de acuerdo a efecto de exhortar al titular del Instituto de Seguridad Social del Estado de Guanajuato para dar un informe detallado de la sociedad anónima promotora de inversión de capital </w:t>
      </w:r>
      <w:r w:rsidRPr="00170A29">
        <w:rPr>
          <w:rFonts w:ascii="Abadi" w:hAnsi="Abadi" w:cstheme="minorBidi"/>
          <w:color w:val="auto"/>
          <w:sz w:val="21"/>
          <w:szCs w:val="21"/>
        </w:rPr>
        <w:t xml:space="preserve">variable y al mismo tiempo sociedad financiera de objeto múltiple denominada </w:t>
      </w:r>
      <w:r w:rsidRPr="00170A29">
        <w:rPr>
          <w:rFonts w:ascii="Abadi" w:hAnsi="Abadi"/>
          <w:i/>
          <w:iCs/>
          <w:color w:val="auto"/>
          <w:sz w:val="21"/>
          <w:szCs w:val="21"/>
        </w:rPr>
        <w:t xml:space="preserve">GTO Leasing </w:t>
      </w:r>
      <w:proofErr w:type="spellStart"/>
      <w:r w:rsidRPr="00170A29">
        <w:rPr>
          <w:rFonts w:ascii="Abadi" w:hAnsi="Abadi"/>
          <w:i/>
          <w:iCs/>
          <w:color w:val="auto"/>
          <w:sz w:val="21"/>
          <w:szCs w:val="21"/>
        </w:rPr>
        <w:t>Services</w:t>
      </w:r>
      <w:proofErr w:type="spellEnd"/>
      <w:r w:rsidRPr="00170A29">
        <w:rPr>
          <w:rFonts w:ascii="Abadi" w:hAnsi="Abadi"/>
          <w:color w:val="auto"/>
          <w:sz w:val="21"/>
          <w:szCs w:val="21"/>
        </w:rPr>
        <w:t xml:space="preserve">. Agotada la lectura, la presidencia la turnó a la Comisión de Desarrollo Económico y Social, con fundamento en el artículo ciento siete -fracción sexta- de la Ley Orgánica del Poder Legislativo del Estado, para su estudio y dictamen. - - - - - - - - - - - - - - - - - - - - - - - - - </w:t>
      </w:r>
    </w:p>
    <w:p w14:paraId="7450017F" w14:textId="77777777" w:rsidR="001B00FB" w:rsidRPr="00170A29" w:rsidRDefault="001A0DC6" w:rsidP="001B00FB">
      <w:pPr>
        <w:pStyle w:val="Default"/>
        <w:ind w:firstLine="708"/>
        <w:jc w:val="both"/>
        <w:rPr>
          <w:rFonts w:ascii="Abadi" w:hAnsi="Abadi"/>
          <w:color w:val="auto"/>
          <w:sz w:val="21"/>
          <w:szCs w:val="21"/>
        </w:rPr>
      </w:pPr>
      <w:r w:rsidRPr="00170A29">
        <w:rPr>
          <w:rFonts w:ascii="Abadi" w:hAnsi="Abadi"/>
          <w:color w:val="auto"/>
          <w:sz w:val="21"/>
          <w:szCs w:val="21"/>
        </w:rPr>
        <w:t>La presidencia solicitó a las diputadas y a los diputados abstenerse de abandonar el salón de sesiones durante las votaciones. - - - -</w:t>
      </w:r>
    </w:p>
    <w:p w14:paraId="2D5C11EE" w14:textId="6F64424A"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olor w:val="auto"/>
          <w:sz w:val="21"/>
          <w:szCs w:val="21"/>
        </w:rPr>
        <w:t xml:space="preserve"> </w:t>
      </w:r>
      <w:r w:rsidR="001B00FB" w:rsidRPr="00170A29">
        <w:rPr>
          <w:rFonts w:ascii="Abadi" w:hAnsi="Abadi"/>
          <w:color w:val="auto"/>
          <w:sz w:val="21"/>
          <w:szCs w:val="21"/>
        </w:rPr>
        <w:t>C</w:t>
      </w:r>
      <w:r w:rsidRPr="00170A29">
        <w:rPr>
          <w:rFonts w:ascii="Abadi" w:hAnsi="Abadi" w:cstheme="minorBidi"/>
          <w:color w:val="auto"/>
          <w:sz w:val="21"/>
          <w:szCs w:val="21"/>
        </w:rPr>
        <w:t xml:space="preserve">on el permiso de la presidencia y habiendo retirado su solicitud de obvia resolución, el diputado Cuauhtémoc Becerra González, integrante del Grupo Parlamentario del Partido MORENA, dio lectura a su propuesta de punto de acuerdo a efecto de exhortar al Ejecutivo Estatal, así como a la Fiscalía General del Estado de Guanajuato, para que reelaboren el diagnóstico que busca atender el fenómeno delictivo en la entidad con la finalidad de focalizar sus esfuerzos y recursos en dar respuesta al conflicto penal, la adecuada atención a la víctima y mejorar el acceso a la justicia de la población guanajuatense. Agotada la lectura, la presidencia turnó la propuesta de punto de acuerdo a la Comisión de Seguridad Pública y Comunicaciones, con fundamento en el artículo ciento diecinueve -fracción segunda- de la Ley Orgánica del Poder Legislativo del Estado, para su estudio y dictamen. - - - - - - - - </w:t>
      </w:r>
    </w:p>
    <w:p w14:paraId="40289C05" w14:textId="3C5665A4"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En el siguiente punto del orden del día, la diputada Irma Leticia González Sánchez, integrante del Grupo Parlamentario del Partido MORENA dio lectura a su propuesta de punto de acuerdo de obvia resolución a fin de exhortar a la Mesa Directiva del Congreso del Estado de Guanajuato y al titular del Poder Ejecutivo, Diego Sinhue Rodríguez Vallejo, para que, en el ámbito de sus facultades y en el marco del Día Nacional e Internacional del Tamiz Neonatal se ilumine de color amarillo el Palacio Legislativo del Congreso del Estado de Guanajuato y los edificios públicos del veintidós al veintiocho junio de cada año, con el propósito de visibilizar y crear conciencia en la importancia del Tamiz Neonatal para el beneficio del Interés Superior de la Niñez. En los términos propuestos se sometió a consideración de la asamblea declarar de obvia resolución la propuesta de punto de acuerdo; al no registrarse participaciones se recabó votación económica -en la modalidad electrónica- resultando aprobada la obvia resolución por mayoría, con treinta y un votos a favor y un voto en contra. En consecuencia, se </w:t>
      </w:r>
      <w:r w:rsidRPr="00170A29">
        <w:rPr>
          <w:rFonts w:ascii="Abadi" w:hAnsi="Abadi" w:cstheme="minorBidi"/>
          <w:color w:val="auto"/>
          <w:sz w:val="21"/>
          <w:szCs w:val="21"/>
        </w:rPr>
        <w:lastRenderedPageBreak/>
        <w:t xml:space="preserve">sometió a discusión el punto de acuerdo, mismo que, sin discusión y en votación nominal -en la modalidad electrónica-, fue aprobado por mayoría, con treinta y un votos a favor y un voto en contra, por lo que la presidencia instruyó remitir el acuerdo aprobado junto con sus consideraciones al titular del Poder Ejecutivo para los efectos conducentes. - - - - - - - - - - - - </w:t>
      </w:r>
    </w:p>
    <w:p w14:paraId="774AE097" w14:textId="57814AB2" w:rsidR="001A0DC6" w:rsidRPr="00170A29" w:rsidRDefault="001A0DC6" w:rsidP="002F289F">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Con el objeto de agilizar el trámite parlamentario de los asuntos agendados en los puntos del diecinueve al treinta y tres del orden del día, y en virtud de haberse proporcionado con anticipación, así como encontrarse en la Gaceta Parlamentaria, la presidencia propuso su dispensa de lectura; de igual manera, propuso que los dictámenes formulados por la Comisión de Hacienda y Fiscalización, contenidos en los puntos del veintiséis al treinta y tres del orden del día se sometieran a discusión y posterior votación en dos actos. Puesta a consideración la propuesta, resultó aprobada por unanimidad, sin discusión, al computarse treinta y tres votos, en votación económica -en la modalidad electrónica-. Por lo que se procedió a desahogar el orden del día en los términos aprobados. - - - - - - - - - - - - - Se sometió a discusión el dictamen emitido por la Comisión de Justicia relativo a la iniciativa por la que se adiciona un segundo párrafo al artículo trescientos cuarenta y siete y un artículo trescientos ochenta y dos bis al Código Civil para el Estado de Guanajuato, presentada por diputadas y diputados integrantes del Grupo Parlamentario del Partido Acción Nacional de la Sexagésima Cuarta Legislatura. Al no registrarse intervenciones, se recabó votación nominal -en la modalidad electrónica-, resultando aprobado el dictamen por unanimidad de votos, al computarse treinta y cuatro votos a favor. La presidencia instruyó a la Secretaría General para que procediera al archivo definitivo de la iniciativa referida en el dictamen aprobado. - - - - - - - - </w:t>
      </w:r>
      <w:r w:rsidR="001B00FB" w:rsidRPr="00170A29">
        <w:rPr>
          <w:rFonts w:ascii="Abadi" w:hAnsi="Abadi" w:cstheme="minorBidi"/>
          <w:color w:val="auto"/>
          <w:sz w:val="21"/>
          <w:szCs w:val="21"/>
        </w:rPr>
        <w:t xml:space="preserve">- - - - - - - - - - </w:t>
      </w:r>
    </w:p>
    <w:p w14:paraId="0E96FCA4" w14:textId="41E98324"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Se sometió a discusión el dictamen emitido por la Comisión de Justicia relativo a la iniciativa por la que se adiciona un capítulo III, al Título Sexto, y se modifica la denominación del Título Sexto del Código Civil para el Estado de Guanajuato, presentada por diputadas y diputados integrantes del Grupo Parlamentario del Partido Acción Nacional de la Sexagésima Cuarta Legislatura. Al no registrarse intervenciones, se recabó votación nominal -en la modalidad electrónica-, resultando aprobado el dictamen por unanimidad de votos, al computarse treinta y cuatro votos a favor. La </w:t>
      </w:r>
      <w:r w:rsidRPr="00170A29">
        <w:rPr>
          <w:rFonts w:ascii="Abadi" w:hAnsi="Abadi" w:cstheme="minorBidi"/>
          <w:color w:val="auto"/>
          <w:sz w:val="21"/>
          <w:szCs w:val="21"/>
        </w:rPr>
        <w:t xml:space="preserve">presidencia instruyó a la Secretaría General para que procediera al archivo definitivo de la iniciativa referida en el dictamen aprobado. - - - </w:t>
      </w:r>
    </w:p>
    <w:p w14:paraId="5166D5C0" w14:textId="3658C2BD"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Se sometió a discusión el dictamen formulado por la Comisión de Justicia relativo a la iniciativa a efecto de adicionar dos párrafos al artículo dos mil ochocientos setenta y cuatro del Código Civil para el Estado de Guanajuato, presentada por el diputado Jaime Hernández Centeno de la Representación Parlamentaria del Partido Movimiento Ciudadano de la Sexagésima Cuarta Legislatura. Al no registrarse intervenciones, se recabó votación nominal -en la modalidad electrónica-, resultando aprobado el dictamen por unanimidad de votos, al computarse treinta y cinco votos a favor. La presidencia instruyó a la Secretaría General para que procediera al archivo definitivo de la iniciativa referida en el dictamen aprobado. - - - - - - - - - - - - - - - - - - </w:t>
      </w:r>
    </w:p>
    <w:p w14:paraId="71230D19" w14:textId="06338B27"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Se sometió a discusión el dictamen formulado por la Comisión de Justicia relativo a la iniciativa a efecto de adicionar un segundo párrafo al artículo mil ochocientos cuarenta y dos del Código Civil para el Estado de Guanajuato, presentada por la diputada Angélica Paola Yáñez González integrante de la Sexagésima Cuarta Legislatura. Al no registrarse intervenciones, se recabó votación nominal -en la modalidad electrónica-, resultando aprobado el dictamen por unanimidad de votos, al computarse treinta y cinco votos a favor. La presidencia instruyó a la Secretaría General para que procediera al archivo definitivo de la iniciativa referida en el dictamen aprobado. - - - - - - - - - - - - - - - - - - </w:t>
      </w:r>
    </w:p>
    <w:p w14:paraId="1B926849" w14:textId="4E42067F" w:rsidR="001A0DC6" w:rsidRPr="00170A29" w:rsidRDefault="001A0DC6" w:rsidP="001B00FB">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Se sometió a discusión el dictamen signado por la Comisión de Gobernación y Puntos Constitucionales relativo a la iniciativa formulada por las diputadas y los diputados integrantes del Grupo Parlamentario del Partido Revolucionario Institucional a efecto de adicionar un párrafo séptimo al artículo uno de la Constitución Política para el Estado de Guanajuato. Se registró la participación de la diputada Ruth Noemí Tiscareño Agoitia para hablar en contra, y de la diputada Susana Bermúdez Cano para hablar a favor, quien fue rectificada en hechos por quien le antecedió en el uso de la voz. Agotadas las participaciones, se recabó votación nominal -en la modalidad electrónica- y el dictamen resultó aprobado por mayoría de votos, al computarse veintiún votos a favor y trece votos en contra. La presidencia instruyó a la Secretaría General para que </w:t>
      </w:r>
      <w:r w:rsidRPr="00170A29">
        <w:rPr>
          <w:rFonts w:ascii="Abadi" w:hAnsi="Abadi" w:cstheme="minorBidi"/>
          <w:color w:val="auto"/>
          <w:sz w:val="21"/>
          <w:szCs w:val="21"/>
        </w:rPr>
        <w:lastRenderedPageBreak/>
        <w:t xml:space="preserve">procediera al archivo definitivo de la iniciativa referida en el dictamen aprobado. - - - - - - - - - </w:t>
      </w:r>
    </w:p>
    <w:p w14:paraId="5AB7737D" w14:textId="56001FC9" w:rsidR="001A0DC6" w:rsidRPr="00170A29" w:rsidRDefault="001A0DC6" w:rsidP="00561585">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Se sometió a discusión el dictamen emitido por la Comisión de Desarrollo Urbano y Obra Pública relativo a la iniciativa formulada por la diputada y el diputado integrantes del Grupo Parlamentario del Partido Verde Ecologista de México ante la Sexagésima Cuarta Legislatura, a fin de reformar y adicionar diversos artículos de la Ley de Obra Pública y Servicios relacionados con la misma para el Estado y los Municipios de Guanajuato. Al no registrarse intervenciones, se recabó votación nominal -en la modalidad electrónica-, resultando aprobado el dictamen por mayoría de votos, al computarse veinticinco votos a favor y nueve en contra. En consecuencia, la presidencia instruyó a la Secretaría General para que procediera al archivo definitivo de la iniciativa referida en el dictamen aprobado. - - - </w:t>
      </w:r>
    </w:p>
    <w:p w14:paraId="4AD65A60" w14:textId="5DD04034" w:rsidR="001A0DC6" w:rsidRPr="00170A29" w:rsidRDefault="001A0DC6" w:rsidP="00561585">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Se sometió a discusión el dictamen emitido por la Comisión de Desarrollo Urbano y Obra Pública relativo a la iniciativa suscrita por la diputada Vanessa Sánchez Cordero, integrante del Grupo Parlamentario del Partido Verde Ecologista de México ante la Sexagésima Cuarta Legislatura, a efecto de adicionar un artículo once bis a la Ley de Obra Pública y Servicios Relacionados con la misma para el Estado y los Municipios de Guanajuato y dos párrafos al artículo ocho de la Ley del Patrimonio Inmobiliario del Estado y reformar el inciso u de la fracción primera del artículo setenta y seis de la Ley Orgánica Municipal para el Estado de Guanajuato. Al no registrarse intervenciones, se recabó votación nominal -en la modalidad electrónica-, resultando aprobado el dictamen por mayoría de votos, al computarse veinticinco votos a favor y diez en contra. En consecuencia, la presidencia instruyó a la Secretaría General para que procediera al archivo definitivo de la iniciativa referida en el dictamen aprobado. - - - - - - - - - - - - - - - - - - </w:t>
      </w:r>
    </w:p>
    <w:p w14:paraId="7ABB33C7" w14:textId="339682BF" w:rsidR="001A0DC6" w:rsidRPr="00170A29" w:rsidRDefault="001A0DC6" w:rsidP="00561585">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Se sometieron a discusión los dictámenes signados por la Comisión de Hacienda y Fiscalización relativos a los informes de resultados de las revisiones practicadas por la Auditoría Superior del Estado de Guanajuato a las cuentas públicas municipales de Pénjamo, Coroneo, </w:t>
      </w:r>
      <w:proofErr w:type="spellStart"/>
      <w:r w:rsidRPr="00170A29">
        <w:rPr>
          <w:rFonts w:ascii="Abadi" w:hAnsi="Abadi" w:cstheme="minorBidi"/>
          <w:color w:val="auto"/>
          <w:sz w:val="21"/>
          <w:szCs w:val="21"/>
        </w:rPr>
        <w:t>Cortazar</w:t>
      </w:r>
      <w:proofErr w:type="spellEnd"/>
      <w:r w:rsidRPr="00170A29">
        <w:rPr>
          <w:rFonts w:ascii="Abadi" w:hAnsi="Abadi" w:cstheme="minorBidi"/>
          <w:color w:val="auto"/>
          <w:sz w:val="21"/>
          <w:szCs w:val="21"/>
        </w:rPr>
        <w:t xml:space="preserve"> y Cuerámaro, Guanajuato, correspondientes al ejercicio fiscal del año dos mil veinte. No habiéndose registrado intervenciones, en votación nominal, resultaron aprobados los dictámenes por mayoría, en la modalidad electrónica, al computarse veintiséis votos a favor y nueve votos en contra. En </w:t>
      </w:r>
      <w:r w:rsidRPr="00170A29">
        <w:rPr>
          <w:rFonts w:ascii="Abadi" w:hAnsi="Abadi" w:cstheme="minorBidi"/>
          <w:color w:val="auto"/>
          <w:sz w:val="21"/>
          <w:szCs w:val="21"/>
        </w:rPr>
        <w:t xml:space="preserve">consecuencia, la presidencia ordenó remitir los acuerdos aprobados al titular del Poder Ejecutivo del Estado, para su publicación en el Periódico Oficial del Gobierno del Estado; y los acuerdos aprobados junto con sus dictámenes y los informes de resultados a la Auditoría Superior del Estado de Guanajuato, para efectos de su notificación. - - - - - - - - - - - - - - </w:t>
      </w:r>
    </w:p>
    <w:p w14:paraId="7ABE56B8" w14:textId="3022B64D" w:rsidR="001A0DC6" w:rsidRPr="00170A29" w:rsidRDefault="001A0DC6" w:rsidP="00561585">
      <w:pPr>
        <w:pStyle w:val="Default"/>
        <w:ind w:firstLine="708"/>
        <w:jc w:val="both"/>
        <w:rPr>
          <w:rFonts w:ascii="Abadi" w:hAnsi="Abadi" w:cstheme="minorBidi"/>
          <w:color w:val="auto"/>
          <w:sz w:val="21"/>
          <w:szCs w:val="21"/>
        </w:rPr>
      </w:pPr>
      <w:r w:rsidRPr="00170A29">
        <w:rPr>
          <w:rFonts w:ascii="Abadi" w:hAnsi="Abadi" w:cstheme="minorBidi"/>
          <w:color w:val="auto"/>
          <w:sz w:val="21"/>
          <w:szCs w:val="21"/>
        </w:rPr>
        <w:t xml:space="preserve">Se sometieron a discusión los dictámenes signados por la Comisión de Hacienda y Fiscalización relativos a los informes generales formulados por la Auditoría Superior del Estado de Guanajuato de los procesos de entrega recepción correspondientes a las administraciones públicas municipales dos mil dieciocho-dos mil veintiuno de Abasolo, Acámbaro, Apaseo el Alto y Apaseo el Grande. No habiéndose registrado intervenciones, en votación nominal, resultaron aprobados los dictámenes por mayoría, en la modalidad electrónica, al computarse veintiséis votos a favor y nueve votos en contra. En consecuencia, la presidencia ordenó remitir los acuerdos aprobados junto con sus dictámenes y los informes generales a la Auditoría Superior del Estado y a los ayuntamientos de Abasolo, Acámbaro, Apaseo el Alto y Apaseo el Grande, para los efectos conducentes. - - - - - - - - - - - - </w:t>
      </w:r>
    </w:p>
    <w:p w14:paraId="7311D3BE" w14:textId="3EB86471" w:rsidR="001A0DC6" w:rsidRPr="00170A29" w:rsidRDefault="001A0DC6" w:rsidP="00561585">
      <w:pPr>
        <w:pStyle w:val="Default"/>
        <w:ind w:firstLine="708"/>
        <w:jc w:val="both"/>
        <w:rPr>
          <w:rFonts w:ascii="Abadi" w:hAnsi="Abadi"/>
          <w:color w:val="auto"/>
          <w:sz w:val="21"/>
          <w:szCs w:val="21"/>
        </w:rPr>
      </w:pPr>
      <w:r w:rsidRPr="00170A29">
        <w:rPr>
          <w:rFonts w:ascii="Abadi" w:hAnsi="Abadi" w:cstheme="minorBidi"/>
          <w:color w:val="auto"/>
          <w:sz w:val="21"/>
          <w:szCs w:val="21"/>
        </w:rPr>
        <w:t xml:space="preserve">En el apartado de asuntos generales, se registraron las intervenciones de las diputadas Susana Bermúdez Cano, con el tema </w:t>
      </w:r>
      <w:r w:rsidRPr="00170A29">
        <w:rPr>
          <w:rFonts w:ascii="Abadi" w:hAnsi="Abadi"/>
          <w:i/>
          <w:iCs/>
          <w:color w:val="auto"/>
          <w:sz w:val="21"/>
          <w:szCs w:val="21"/>
        </w:rPr>
        <w:t xml:space="preserve">Archivos </w:t>
      </w:r>
      <w:r w:rsidRPr="00170A29">
        <w:rPr>
          <w:rFonts w:ascii="Abadi" w:hAnsi="Abadi"/>
          <w:color w:val="auto"/>
          <w:sz w:val="21"/>
          <w:szCs w:val="21"/>
        </w:rPr>
        <w:t xml:space="preserve">y Martha Edith Moreno Valencia, con el tema </w:t>
      </w:r>
      <w:r w:rsidRPr="00170A29">
        <w:rPr>
          <w:rFonts w:ascii="Abadi" w:hAnsi="Abadi"/>
          <w:i/>
          <w:iCs/>
          <w:color w:val="auto"/>
          <w:sz w:val="21"/>
          <w:szCs w:val="21"/>
        </w:rPr>
        <w:t xml:space="preserve">Avance. </w:t>
      </w:r>
      <w:r w:rsidRPr="00170A29">
        <w:rPr>
          <w:rFonts w:ascii="Abadi" w:hAnsi="Abadi"/>
          <w:color w:val="auto"/>
          <w:sz w:val="21"/>
          <w:szCs w:val="21"/>
        </w:rPr>
        <w:t xml:space="preserve">- - - - - - - - - - - - - - - - - - - - - - - - - - </w:t>
      </w:r>
    </w:p>
    <w:p w14:paraId="0DF50674" w14:textId="42F20CEE" w:rsidR="001A0DC6" w:rsidRPr="00170A29" w:rsidRDefault="001A0DC6" w:rsidP="00561585">
      <w:pPr>
        <w:pStyle w:val="Default"/>
        <w:ind w:firstLine="708"/>
        <w:jc w:val="both"/>
        <w:rPr>
          <w:rFonts w:ascii="Abadi" w:hAnsi="Abadi"/>
          <w:color w:val="auto"/>
          <w:sz w:val="21"/>
          <w:szCs w:val="21"/>
        </w:rPr>
      </w:pPr>
      <w:r w:rsidRPr="00170A29">
        <w:rPr>
          <w:rFonts w:ascii="Abadi" w:hAnsi="Abadi"/>
          <w:color w:val="auto"/>
          <w:sz w:val="21"/>
          <w:szCs w:val="21"/>
        </w:rPr>
        <w:t xml:space="preserve">La secretaría informó que se habían agotado los asuntos listados en el orden del día y que la asistencia a la sesión había sido de treinta y cinco diputadas y diputados, registrándose la inasistencia justificada en su momento por la presidencia de la diputada Hades Berenice Aguilar Castillo. - - - - - - - - - - </w:t>
      </w:r>
    </w:p>
    <w:p w14:paraId="0C054F4F" w14:textId="5AE6E40C" w:rsidR="001A0DC6" w:rsidRPr="00170A29" w:rsidRDefault="001A0DC6" w:rsidP="00561585">
      <w:pPr>
        <w:pStyle w:val="Default"/>
        <w:ind w:firstLine="708"/>
        <w:jc w:val="both"/>
        <w:rPr>
          <w:rFonts w:ascii="Abadi" w:hAnsi="Abadi"/>
          <w:color w:val="auto"/>
          <w:sz w:val="21"/>
          <w:szCs w:val="21"/>
        </w:rPr>
      </w:pPr>
      <w:r w:rsidRPr="00170A29">
        <w:rPr>
          <w:rFonts w:ascii="Abadi" w:hAnsi="Abadi"/>
          <w:color w:val="auto"/>
          <w:sz w:val="21"/>
          <w:szCs w:val="21"/>
        </w:rPr>
        <w:t xml:space="preserve">La presidencia manifestó que, en virtud de que el cuórum de asistencia se había mantenido, no procedería a instruir a la secretaría a un nuevo pase de lista; por lo que levantó la sesión a las trece horas con cuarenta y un minutos e indicó que se citaría para la siguiente por conducto de la Secretaría General. </w:t>
      </w:r>
    </w:p>
    <w:p w14:paraId="42C041E5" w14:textId="59C20AF0" w:rsidR="001A0DC6" w:rsidRPr="00170A29" w:rsidRDefault="001A0DC6" w:rsidP="00561585">
      <w:pPr>
        <w:pStyle w:val="Default"/>
        <w:ind w:firstLine="708"/>
        <w:jc w:val="both"/>
        <w:rPr>
          <w:rFonts w:ascii="Abadi" w:hAnsi="Abadi"/>
          <w:color w:val="auto"/>
          <w:sz w:val="21"/>
          <w:szCs w:val="21"/>
        </w:rPr>
      </w:pPr>
      <w:r w:rsidRPr="00170A29">
        <w:rPr>
          <w:rFonts w:ascii="Abadi" w:hAnsi="Abadi"/>
          <w:color w:val="auto"/>
          <w:sz w:val="21"/>
          <w:szCs w:val="21"/>
        </w:rPr>
        <w:t xml:space="preserve">Todas y cada una de las intervenciones de las diputadas y de los diputados registradas durante la presente sesión se contienen íntegramente en versión mecanográfica y forman parte de la presente acta; así como el oficio por el que se solicitó la justificación de la inasistencia de la diputada Hades Berenice Aguilar Castillo. Damos fe. - - - - - - - - - - - - - - </w:t>
      </w:r>
    </w:p>
    <w:p w14:paraId="6AF1A340" w14:textId="77777777" w:rsidR="001A0DC6" w:rsidRPr="00170A29" w:rsidRDefault="001A0DC6" w:rsidP="001A0DC6">
      <w:pPr>
        <w:jc w:val="both"/>
        <w:rPr>
          <w:rFonts w:ascii="Abadi" w:hAnsi="Abadi"/>
          <w:sz w:val="21"/>
          <w:szCs w:val="21"/>
        </w:rPr>
      </w:pPr>
    </w:p>
    <w:p w14:paraId="78AB137E" w14:textId="77777777" w:rsidR="00135E64" w:rsidRPr="00170A29" w:rsidRDefault="00135E64" w:rsidP="00135E64">
      <w:pPr>
        <w:autoSpaceDE w:val="0"/>
        <w:autoSpaceDN w:val="0"/>
        <w:adjustRightInd w:val="0"/>
        <w:jc w:val="both"/>
        <w:rPr>
          <w:rFonts w:ascii="Abadi" w:hAnsi="Abadi" w:cs="Verdana"/>
          <w:b/>
          <w:bCs/>
          <w:color w:val="000000"/>
          <w:sz w:val="21"/>
          <w:szCs w:val="21"/>
        </w:rPr>
      </w:pPr>
    </w:p>
    <w:p w14:paraId="5617BA4A" w14:textId="77777777" w:rsidR="00135E64" w:rsidRPr="00170A29" w:rsidRDefault="00135E64" w:rsidP="00135E64">
      <w:pPr>
        <w:pStyle w:val="Default"/>
        <w:jc w:val="both"/>
        <w:rPr>
          <w:rFonts w:ascii="Abadi" w:hAnsi="Abadi"/>
          <w:sz w:val="21"/>
          <w:szCs w:val="21"/>
        </w:rPr>
      </w:pPr>
      <w:r w:rsidRPr="00170A29">
        <w:rPr>
          <w:rFonts w:ascii="Abadi" w:hAnsi="Abadi" w:cs="Verdana"/>
          <w:b/>
          <w:bCs/>
          <w:sz w:val="21"/>
          <w:szCs w:val="21"/>
        </w:rPr>
        <w:t>Irma Leticia González Sánchez</w:t>
      </w:r>
    </w:p>
    <w:p w14:paraId="54E1B7A5" w14:textId="77777777" w:rsidR="00992EA7" w:rsidRPr="00170A29" w:rsidRDefault="00135E64" w:rsidP="00135E64">
      <w:pPr>
        <w:autoSpaceDE w:val="0"/>
        <w:autoSpaceDN w:val="0"/>
        <w:adjustRightInd w:val="0"/>
        <w:jc w:val="both"/>
        <w:rPr>
          <w:rFonts w:ascii="Abadi" w:hAnsi="Abadi" w:cs="Verdana"/>
          <w:b/>
          <w:bCs/>
          <w:color w:val="000000"/>
          <w:sz w:val="21"/>
          <w:szCs w:val="21"/>
        </w:rPr>
      </w:pPr>
      <w:r w:rsidRPr="00170A29">
        <w:rPr>
          <w:rFonts w:ascii="Abadi" w:hAnsi="Abadi" w:cs="Verdana"/>
          <w:b/>
          <w:bCs/>
          <w:color w:val="000000"/>
          <w:sz w:val="21"/>
          <w:szCs w:val="21"/>
        </w:rPr>
        <w:t xml:space="preserve">Diputada presidenta </w:t>
      </w:r>
    </w:p>
    <w:p w14:paraId="607AC35C" w14:textId="77777777" w:rsidR="00992EA7" w:rsidRPr="00170A29" w:rsidRDefault="00992EA7" w:rsidP="00135E64">
      <w:pPr>
        <w:autoSpaceDE w:val="0"/>
        <w:autoSpaceDN w:val="0"/>
        <w:adjustRightInd w:val="0"/>
        <w:jc w:val="both"/>
        <w:rPr>
          <w:rFonts w:ascii="Abadi" w:hAnsi="Abadi" w:cs="Verdana"/>
          <w:b/>
          <w:bCs/>
          <w:color w:val="000000"/>
          <w:sz w:val="21"/>
          <w:szCs w:val="21"/>
        </w:rPr>
      </w:pPr>
    </w:p>
    <w:p w14:paraId="6481B876" w14:textId="724F1F90" w:rsidR="00135E64" w:rsidRPr="00170A29" w:rsidRDefault="00135E64" w:rsidP="00135E64">
      <w:pPr>
        <w:autoSpaceDE w:val="0"/>
        <w:autoSpaceDN w:val="0"/>
        <w:adjustRightInd w:val="0"/>
        <w:jc w:val="both"/>
        <w:rPr>
          <w:rFonts w:ascii="Abadi" w:hAnsi="Abadi" w:cs="Verdana"/>
          <w:b/>
          <w:bCs/>
          <w:color w:val="000000"/>
          <w:sz w:val="21"/>
          <w:szCs w:val="21"/>
        </w:rPr>
      </w:pPr>
      <w:r w:rsidRPr="00170A29">
        <w:rPr>
          <w:rFonts w:ascii="Abadi" w:hAnsi="Abadi" w:cs="Verdana"/>
          <w:b/>
          <w:bCs/>
          <w:color w:val="000000"/>
          <w:sz w:val="21"/>
          <w:szCs w:val="21"/>
        </w:rPr>
        <w:t xml:space="preserve">Briseida Anabel Magdaleno González </w:t>
      </w:r>
    </w:p>
    <w:p w14:paraId="5F8E7AA1" w14:textId="77777777" w:rsidR="00135E64" w:rsidRPr="00170A29" w:rsidRDefault="00135E64" w:rsidP="00135E64">
      <w:pPr>
        <w:pStyle w:val="Default"/>
        <w:jc w:val="both"/>
        <w:rPr>
          <w:rFonts w:ascii="Abadi" w:hAnsi="Abadi" w:cs="Verdana"/>
          <w:b/>
          <w:bCs/>
          <w:sz w:val="21"/>
          <w:szCs w:val="21"/>
        </w:rPr>
      </w:pPr>
      <w:r w:rsidRPr="00170A29">
        <w:rPr>
          <w:rFonts w:ascii="Abadi" w:hAnsi="Abadi" w:cs="Verdana"/>
          <w:b/>
          <w:bCs/>
          <w:sz w:val="21"/>
          <w:szCs w:val="21"/>
        </w:rPr>
        <w:t>Diputada secretaria</w:t>
      </w:r>
    </w:p>
    <w:p w14:paraId="780364AD" w14:textId="77777777" w:rsidR="00135E64" w:rsidRPr="00170A29" w:rsidRDefault="00135E64" w:rsidP="00135E64">
      <w:pPr>
        <w:pStyle w:val="Default"/>
        <w:jc w:val="both"/>
        <w:rPr>
          <w:rFonts w:ascii="Abadi" w:hAnsi="Abadi" w:cs="Verdana"/>
          <w:b/>
          <w:bCs/>
          <w:sz w:val="21"/>
          <w:szCs w:val="21"/>
        </w:rPr>
      </w:pPr>
    </w:p>
    <w:p w14:paraId="353A3A28" w14:textId="77777777" w:rsidR="00135E64" w:rsidRPr="00170A29" w:rsidRDefault="00135E64" w:rsidP="00135E64">
      <w:pPr>
        <w:autoSpaceDE w:val="0"/>
        <w:autoSpaceDN w:val="0"/>
        <w:adjustRightInd w:val="0"/>
        <w:jc w:val="both"/>
        <w:rPr>
          <w:rFonts w:ascii="Abadi" w:hAnsi="Abadi" w:cs="Verdana"/>
          <w:color w:val="000000"/>
          <w:sz w:val="21"/>
          <w:szCs w:val="21"/>
        </w:rPr>
      </w:pPr>
      <w:r w:rsidRPr="00170A29">
        <w:rPr>
          <w:rFonts w:ascii="Abadi" w:hAnsi="Abadi" w:cs="Verdana"/>
          <w:b/>
          <w:bCs/>
          <w:color w:val="000000"/>
          <w:sz w:val="21"/>
          <w:szCs w:val="21"/>
        </w:rPr>
        <w:t xml:space="preserve">Yulma Rocha Aguilar </w:t>
      </w:r>
    </w:p>
    <w:p w14:paraId="15D5ED5F" w14:textId="681B1E6A" w:rsidR="00135E64" w:rsidRPr="00170A29" w:rsidRDefault="00135E64" w:rsidP="00135E64">
      <w:pPr>
        <w:pStyle w:val="Default"/>
        <w:jc w:val="both"/>
        <w:rPr>
          <w:rFonts w:ascii="Abadi" w:hAnsi="Abadi" w:cs="Verdana"/>
          <w:b/>
          <w:bCs/>
          <w:sz w:val="21"/>
          <w:szCs w:val="21"/>
        </w:rPr>
      </w:pPr>
      <w:r w:rsidRPr="00170A29">
        <w:rPr>
          <w:rFonts w:ascii="Abadi" w:hAnsi="Abadi" w:cs="Verdana"/>
          <w:b/>
          <w:bCs/>
          <w:sz w:val="21"/>
          <w:szCs w:val="21"/>
        </w:rPr>
        <w:t xml:space="preserve">Diputada secretaria </w:t>
      </w:r>
    </w:p>
    <w:p w14:paraId="736AAF9B" w14:textId="5EDFCB1D" w:rsidR="00992EA7" w:rsidRPr="00170A29" w:rsidRDefault="00992EA7" w:rsidP="00135E64">
      <w:pPr>
        <w:pStyle w:val="Default"/>
        <w:jc w:val="both"/>
        <w:rPr>
          <w:rFonts w:ascii="Abadi" w:hAnsi="Abadi" w:cs="Verdana"/>
          <w:b/>
          <w:bCs/>
          <w:sz w:val="21"/>
          <w:szCs w:val="21"/>
        </w:rPr>
      </w:pPr>
    </w:p>
    <w:p w14:paraId="4A7FF07A" w14:textId="20B7ED5D" w:rsidR="00992EA7" w:rsidRPr="00170A29" w:rsidRDefault="00992EA7" w:rsidP="00992EA7">
      <w:pPr>
        <w:pStyle w:val="Default"/>
        <w:rPr>
          <w:rFonts w:ascii="Abadi" w:eastAsia="Times New Roman" w:hAnsi="Abadi" w:cs="Verdana"/>
          <w:b/>
          <w:bCs/>
          <w:sz w:val="21"/>
          <w:szCs w:val="21"/>
          <w:lang w:eastAsia="es-ES"/>
        </w:rPr>
      </w:pPr>
      <w:r w:rsidRPr="00170A29">
        <w:rPr>
          <w:rFonts w:ascii="Abadi" w:eastAsia="Times New Roman" w:hAnsi="Abadi" w:cs="Verdana"/>
          <w:b/>
          <w:bCs/>
          <w:sz w:val="21"/>
          <w:szCs w:val="21"/>
          <w:lang w:eastAsia="es-ES"/>
        </w:rPr>
        <w:t>Laura Cristina Márquez Alcalá Diputada vicepresidenta</w:t>
      </w:r>
    </w:p>
    <w:p w14:paraId="4B19D91C" w14:textId="4B87F9A3" w:rsidR="00814B3E" w:rsidRDefault="00814B3E" w:rsidP="00992EA7">
      <w:pPr>
        <w:pStyle w:val="Default"/>
        <w:rPr>
          <w:rFonts w:ascii="Abadi" w:eastAsia="Times New Roman" w:hAnsi="Abadi" w:cs="Verdana"/>
          <w:b/>
          <w:bCs/>
          <w:sz w:val="21"/>
          <w:szCs w:val="21"/>
          <w:lang w:eastAsia="es-ES"/>
        </w:rPr>
      </w:pPr>
    </w:p>
    <w:p w14:paraId="3A80BAA2" w14:textId="77849936" w:rsidR="0007344F" w:rsidRDefault="0007344F" w:rsidP="00992EA7">
      <w:pPr>
        <w:pStyle w:val="Default"/>
        <w:rPr>
          <w:rFonts w:ascii="Abadi" w:eastAsia="Times New Roman" w:hAnsi="Abadi" w:cs="Verdana"/>
          <w:b/>
          <w:bCs/>
          <w:sz w:val="21"/>
          <w:szCs w:val="21"/>
          <w:lang w:eastAsia="es-ES"/>
        </w:rPr>
      </w:pPr>
    </w:p>
    <w:p w14:paraId="767BE42B" w14:textId="344ED09B" w:rsidR="0007344F" w:rsidRDefault="0007344F" w:rsidP="0007344F">
      <w:pPr>
        <w:spacing w:after="160" w:line="259" w:lineRule="auto"/>
        <w:ind w:firstLine="708"/>
        <w:contextualSpacing/>
        <w:jc w:val="both"/>
        <w:rPr>
          <w:rFonts w:ascii="Abadi" w:hAnsi="Abadi"/>
          <w:sz w:val="21"/>
          <w:szCs w:val="21"/>
        </w:rPr>
      </w:pPr>
      <w:r>
        <w:rPr>
          <w:rFonts w:ascii="Abadi" w:hAnsi="Abadi"/>
          <w:b/>
          <w:bCs/>
          <w:sz w:val="21"/>
          <w:szCs w:val="21"/>
        </w:rPr>
        <w:t xml:space="preserve">- </w:t>
      </w:r>
      <w:r w:rsidRPr="0007344F">
        <w:rPr>
          <w:rFonts w:ascii="Abadi" w:hAnsi="Abadi"/>
          <w:b/>
          <w:bCs/>
          <w:sz w:val="21"/>
          <w:szCs w:val="21"/>
        </w:rPr>
        <w:t xml:space="preserve">La </w:t>
      </w:r>
      <w:proofErr w:type="gramStart"/>
      <w:r w:rsidRPr="0007344F">
        <w:rPr>
          <w:rFonts w:ascii="Abadi" w:hAnsi="Abadi"/>
          <w:b/>
          <w:bCs/>
          <w:sz w:val="21"/>
          <w:szCs w:val="21"/>
        </w:rPr>
        <w:t>Presidenta.-</w:t>
      </w:r>
      <w:proofErr w:type="gramEnd"/>
      <w:r w:rsidRPr="0007344F">
        <w:rPr>
          <w:rFonts w:ascii="Abadi" w:hAnsi="Abadi"/>
          <w:sz w:val="21"/>
          <w:szCs w:val="21"/>
        </w:rPr>
        <w:t xml:space="preserve">  Para desahogar el siguiente punto del orden del día se propone se dispensa la lectura de Acta de la Sesión Ordinaria celebrada el 9 de junio del año en curso, misma que se encuentra en la Gaceta Parlamentaria.</w:t>
      </w:r>
    </w:p>
    <w:p w14:paraId="4EA59B4E" w14:textId="77777777" w:rsidR="006229A4" w:rsidRPr="0007344F" w:rsidRDefault="006229A4" w:rsidP="0007344F">
      <w:pPr>
        <w:spacing w:after="160" w:line="259" w:lineRule="auto"/>
        <w:ind w:firstLine="708"/>
        <w:contextualSpacing/>
        <w:jc w:val="both"/>
        <w:rPr>
          <w:rFonts w:ascii="Abadi" w:hAnsi="Abadi"/>
          <w:sz w:val="21"/>
          <w:szCs w:val="21"/>
        </w:rPr>
      </w:pPr>
    </w:p>
    <w:p w14:paraId="6D1E32AC" w14:textId="4FF2E52D" w:rsidR="0007344F" w:rsidRPr="006229A4" w:rsidRDefault="006229A4" w:rsidP="006229A4">
      <w:pPr>
        <w:ind w:firstLine="708"/>
        <w:jc w:val="both"/>
        <w:rPr>
          <w:rFonts w:ascii="Abadi" w:hAnsi="Abadi"/>
          <w:sz w:val="21"/>
          <w:szCs w:val="21"/>
        </w:rPr>
      </w:pPr>
      <w:r>
        <w:rPr>
          <w:rFonts w:ascii="Abadi" w:hAnsi="Abadi"/>
          <w:sz w:val="21"/>
          <w:szCs w:val="21"/>
        </w:rPr>
        <w:t>-</w:t>
      </w:r>
      <w:r w:rsidR="0007344F" w:rsidRPr="006229A4">
        <w:rPr>
          <w:rFonts w:ascii="Abadi" w:hAnsi="Abadi"/>
          <w:sz w:val="21"/>
          <w:szCs w:val="21"/>
        </w:rPr>
        <w:t xml:space="preserve"> Si desean registrarse con respecto a esta propuesta indíquelo a esta presidencia.</w:t>
      </w:r>
    </w:p>
    <w:p w14:paraId="227C62ED" w14:textId="77777777" w:rsidR="0007344F" w:rsidRDefault="0007344F" w:rsidP="0007344F">
      <w:pPr>
        <w:jc w:val="both"/>
        <w:rPr>
          <w:rFonts w:ascii="Abadi" w:hAnsi="Abadi"/>
          <w:sz w:val="21"/>
          <w:szCs w:val="21"/>
        </w:rPr>
      </w:pPr>
    </w:p>
    <w:p w14:paraId="7D2C99AE" w14:textId="04F356D1" w:rsidR="0007344F" w:rsidRPr="0007344F" w:rsidRDefault="0007344F" w:rsidP="0007344F">
      <w:pPr>
        <w:ind w:firstLine="708"/>
        <w:jc w:val="both"/>
        <w:rPr>
          <w:rFonts w:ascii="Abadi" w:hAnsi="Abadi"/>
          <w:sz w:val="21"/>
          <w:szCs w:val="21"/>
        </w:rPr>
      </w:pPr>
      <w:r>
        <w:rPr>
          <w:rFonts w:ascii="Abadi" w:hAnsi="Abadi"/>
          <w:sz w:val="21"/>
          <w:szCs w:val="21"/>
        </w:rPr>
        <w:t xml:space="preserve">- </w:t>
      </w:r>
      <w:r w:rsidRPr="0007344F">
        <w:rPr>
          <w:rFonts w:ascii="Abadi" w:hAnsi="Abadi"/>
          <w:sz w:val="21"/>
          <w:szCs w:val="21"/>
        </w:rPr>
        <w:t xml:space="preserve">Al no registrarse participaciones se pide la Secretaria que, en votación económica, a través del sistema electrónico, pregunte a las diputadas y a los diputados si se aprueba la propuesta sobre dispensa de lectura. </w:t>
      </w:r>
    </w:p>
    <w:p w14:paraId="3310B108" w14:textId="77777777" w:rsidR="0007344F" w:rsidRDefault="0007344F" w:rsidP="0007344F">
      <w:pPr>
        <w:pStyle w:val="Prrafodelista"/>
        <w:jc w:val="both"/>
        <w:rPr>
          <w:rFonts w:ascii="Abadi" w:hAnsi="Abadi"/>
          <w:sz w:val="21"/>
          <w:szCs w:val="21"/>
        </w:rPr>
      </w:pPr>
    </w:p>
    <w:p w14:paraId="22644D76" w14:textId="77777777" w:rsidR="0007344F" w:rsidRPr="0083341B" w:rsidRDefault="0007344F" w:rsidP="0007344F">
      <w:pPr>
        <w:pStyle w:val="Prrafodelista"/>
        <w:jc w:val="both"/>
        <w:rPr>
          <w:rFonts w:ascii="Abadi" w:hAnsi="Abadi"/>
          <w:b/>
          <w:bCs/>
          <w:sz w:val="21"/>
          <w:szCs w:val="21"/>
        </w:rPr>
      </w:pPr>
      <w:r w:rsidRPr="0083341B">
        <w:rPr>
          <w:rFonts w:ascii="Abadi" w:hAnsi="Abadi"/>
          <w:b/>
          <w:bCs/>
          <w:sz w:val="21"/>
          <w:szCs w:val="21"/>
        </w:rPr>
        <w:t>(Se abre el sistema electrónico)</w:t>
      </w:r>
    </w:p>
    <w:p w14:paraId="7CFC5B44" w14:textId="77777777" w:rsidR="0007344F" w:rsidRDefault="0007344F" w:rsidP="0007344F">
      <w:pPr>
        <w:pStyle w:val="Prrafodelista"/>
        <w:jc w:val="both"/>
        <w:rPr>
          <w:rFonts w:ascii="Abadi" w:hAnsi="Abadi"/>
          <w:sz w:val="21"/>
          <w:szCs w:val="21"/>
        </w:rPr>
      </w:pPr>
    </w:p>
    <w:p w14:paraId="784630C4" w14:textId="6BDC6C9C" w:rsidR="0007344F" w:rsidRPr="0007344F" w:rsidRDefault="0007344F" w:rsidP="0007344F">
      <w:pPr>
        <w:spacing w:after="160" w:line="259" w:lineRule="auto"/>
        <w:ind w:firstLine="708"/>
        <w:contextualSpacing/>
        <w:jc w:val="both"/>
        <w:rPr>
          <w:rFonts w:ascii="Abadi" w:hAnsi="Abadi"/>
          <w:sz w:val="21"/>
          <w:szCs w:val="21"/>
        </w:rPr>
      </w:pPr>
      <w:r>
        <w:rPr>
          <w:rFonts w:ascii="Abadi" w:hAnsi="Abadi"/>
          <w:b/>
          <w:bCs/>
          <w:sz w:val="21"/>
          <w:szCs w:val="21"/>
        </w:rPr>
        <w:t xml:space="preserve">- </w:t>
      </w:r>
      <w:r w:rsidRPr="0007344F">
        <w:rPr>
          <w:rFonts w:ascii="Abadi" w:hAnsi="Abadi"/>
          <w:b/>
          <w:bCs/>
          <w:sz w:val="21"/>
          <w:szCs w:val="21"/>
        </w:rPr>
        <w:t xml:space="preserve">La </w:t>
      </w:r>
      <w:proofErr w:type="gramStart"/>
      <w:r w:rsidRPr="0007344F">
        <w:rPr>
          <w:rFonts w:ascii="Abadi" w:hAnsi="Abadi"/>
          <w:b/>
          <w:bCs/>
          <w:sz w:val="21"/>
          <w:szCs w:val="21"/>
        </w:rPr>
        <w:t>Secretaria.-</w:t>
      </w:r>
      <w:proofErr w:type="gramEnd"/>
      <w:r w:rsidRPr="0007344F">
        <w:rPr>
          <w:rFonts w:ascii="Abadi" w:hAnsi="Abadi"/>
          <w:sz w:val="21"/>
          <w:szCs w:val="21"/>
        </w:rPr>
        <w:t xml:space="preserve"> Por instrucciones de la presidencia en votación económica se pregunta a las diputadas y los diputados si se aprueba la propuesta sobre dispensa de lectura mediante el sistema electrónico. ¿Diputada Alma Edwviges Alcaraz? Gracias, diputada. </w:t>
      </w:r>
    </w:p>
    <w:p w14:paraId="37C9D327" w14:textId="77777777" w:rsidR="0007344F" w:rsidRDefault="0007344F" w:rsidP="0007344F">
      <w:pPr>
        <w:pStyle w:val="Prrafodelista"/>
        <w:ind w:left="720"/>
        <w:jc w:val="both"/>
        <w:rPr>
          <w:rFonts w:ascii="Abadi" w:hAnsi="Abadi"/>
          <w:sz w:val="21"/>
          <w:szCs w:val="21"/>
        </w:rPr>
      </w:pPr>
    </w:p>
    <w:p w14:paraId="54B65410" w14:textId="77777777" w:rsidR="0007344F" w:rsidRPr="0007344F" w:rsidRDefault="0007344F" w:rsidP="0007344F">
      <w:pPr>
        <w:spacing w:after="160" w:line="259" w:lineRule="auto"/>
        <w:contextualSpacing/>
        <w:jc w:val="both"/>
        <w:rPr>
          <w:rFonts w:ascii="Abadi" w:hAnsi="Abadi"/>
          <w:sz w:val="21"/>
          <w:szCs w:val="21"/>
        </w:rPr>
      </w:pPr>
      <w:r w:rsidRPr="00352E7F">
        <w:rPr>
          <w:b/>
          <w:bCs/>
          <w:noProof/>
        </w:rPr>
        <w:drawing>
          <wp:anchor distT="0" distB="0" distL="114300" distR="114300" simplePos="0" relativeHeight="251658242" behindDoc="0" locked="0" layoutInCell="1" allowOverlap="1" wp14:anchorId="29022FD8" wp14:editId="56A6812E">
            <wp:simplePos x="0" y="0"/>
            <wp:positionH relativeFrom="column">
              <wp:posOffset>548640</wp:posOffset>
            </wp:positionH>
            <wp:positionV relativeFrom="paragraph">
              <wp:posOffset>669925</wp:posOffset>
            </wp:positionV>
            <wp:extent cx="1857375" cy="942975"/>
            <wp:effectExtent l="171450" t="152400" r="371475" b="371475"/>
            <wp:wrapTopAndBottom/>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rotWithShape="1">
                    <a:blip r:embed="rId19" cstate="print">
                      <a:extLst>
                        <a:ext uri="{28A0092B-C50C-407E-A947-70E740481C1C}">
                          <a14:useLocalDpi xmlns:a14="http://schemas.microsoft.com/office/drawing/2010/main" val="0"/>
                        </a:ext>
                      </a:extLst>
                    </a:blip>
                    <a:srcRect l="170" r="-170" b="9777"/>
                    <a:stretch/>
                  </pic:blipFill>
                  <pic:spPr bwMode="auto">
                    <a:xfrm>
                      <a:off x="0" y="0"/>
                      <a:ext cx="1857375" cy="942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344F">
        <w:rPr>
          <w:rFonts w:ascii="Abadi" w:hAnsi="Abadi"/>
          <w:sz w:val="21"/>
          <w:szCs w:val="21"/>
        </w:rPr>
        <w:t>¿Falta alguna diputada algún diputado de emitir su voto?</w:t>
      </w:r>
    </w:p>
    <w:p w14:paraId="71C3BBEE" w14:textId="77777777" w:rsidR="0007344F" w:rsidRDefault="0007344F" w:rsidP="0007344F">
      <w:pPr>
        <w:pStyle w:val="Prrafodelista"/>
        <w:ind w:left="720"/>
        <w:jc w:val="both"/>
        <w:rPr>
          <w:rFonts w:ascii="Abadi" w:hAnsi="Abadi"/>
          <w:sz w:val="21"/>
          <w:szCs w:val="21"/>
        </w:rPr>
      </w:pPr>
    </w:p>
    <w:p w14:paraId="7D0D9CA8" w14:textId="77777777" w:rsidR="0007344F" w:rsidRPr="00D710A8" w:rsidRDefault="0007344F" w:rsidP="0007344F">
      <w:pPr>
        <w:ind w:firstLine="360"/>
        <w:jc w:val="center"/>
        <w:rPr>
          <w:rFonts w:ascii="Abadi" w:hAnsi="Abadi"/>
          <w:b/>
          <w:bCs/>
          <w:sz w:val="21"/>
          <w:szCs w:val="21"/>
        </w:rPr>
      </w:pPr>
      <w:r w:rsidRPr="00352E7F">
        <w:rPr>
          <w:rFonts w:ascii="Abadi" w:hAnsi="Abadi"/>
          <w:b/>
          <w:bCs/>
          <w:sz w:val="21"/>
          <w:szCs w:val="21"/>
        </w:rPr>
        <w:t>(Se cierra el sistema electrónico</w:t>
      </w:r>
      <w:r w:rsidRPr="00D710A8">
        <w:rPr>
          <w:rFonts w:ascii="Abadi" w:hAnsi="Abadi"/>
          <w:b/>
          <w:bCs/>
          <w:sz w:val="21"/>
          <w:szCs w:val="21"/>
        </w:rPr>
        <w:t>)</w:t>
      </w:r>
    </w:p>
    <w:p w14:paraId="0E3FDB56" w14:textId="77777777" w:rsidR="0007344F" w:rsidRPr="00B129D7" w:rsidRDefault="0007344F" w:rsidP="0007344F">
      <w:pPr>
        <w:pStyle w:val="Prrafodelista"/>
        <w:jc w:val="both"/>
        <w:rPr>
          <w:rFonts w:ascii="Abadi" w:hAnsi="Abadi"/>
          <w:sz w:val="21"/>
          <w:szCs w:val="21"/>
        </w:rPr>
      </w:pPr>
    </w:p>
    <w:p w14:paraId="42CE20EC" w14:textId="33C551E8" w:rsidR="0007344F" w:rsidRPr="006229A4" w:rsidRDefault="006229A4" w:rsidP="006229A4">
      <w:pPr>
        <w:spacing w:after="160" w:line="259" w:lineRule="auto"/>
        <w:ind w:firstLine="360"/>
        <w:contextualSpacing/>
        <w:jc w:val="both"/>
        <w:rPr>
          <w:rFonts w:ascii="Abadi" w:hAnsi="Abadi"/>
          <w:sz w:val="21"/>
          <w:szCs w:val="21"/>
        </w:rPr>
      </w:pPr>
      <w:r>
        <w:rPr>
          <w:rFonts w:ascii="Abadi" w:hAnsi="Abadi"/>
          <w:b/>
          <w:bCs/>
          <w:sz w:val="21"/>
          <w:szCs w:val="21"/>
        </w:rPr>
        <w:t xml:space="preserve">- </w:t>
      </w:r>
      <w:r w:rsidR="0007344F" w:rsidRPr="006229A4">
        <w:rPr>
          <w:rFonts w:ascii="Abadi" w:hAnsi="Abadi"/>
          <w:b/>
          <w:bCs/>
          <w:sz w:val="21"/>
          <w:szCs w:val="21"/>
        </w:rPr>
        <w:t>La Secretaria. -</w:t>
      </w:r>
      <w:r w:rsidR="0007344F" w:rsidRPr="006229A4">
        <w:rPr>
          <w:rFonts w:ascii="Abadi" w:hAnsi="Abadi"/>
          <w:sz w:val="21"/>
          <w:szCs w:val="21"/>
        </w:rPr>
        <w:t xml:space="preserve"> Se registraron 28 votos a favor.</w:t>
      </w:r>
    </w:p>
    <w:p w14:paraId="78D1DDCA" w14:textId="77777777" w:rsidR="0007344F" w:rsidRDefault="0007344F" w:rsidP="0007344F">
      <w:pPr>
        <w:pStyle w:val="Prrafodelista"/>
        <w:jc w:val="both"/>
        <w:rPr>
          <w:rFonts w:ascii="Abadi" w:hAnsi="Abadi"/>
          <w:sz w:val="21"/>
          <w:szCs w:val="21"/>
        </w:rPr>
      </w:pPr>
    </w:p>
    <w:p w14:paraId="19CBAE68" w14:textId="0E349D00" w:rsidR="006229A4" w:rsidRDefault="006229A4" w:rsidP="006229A4">
      <w:pPr>
        <w:spacing w:line="259" w:lineRule="auto"/>
        <w:ind w:firstLine="360"/>
        <w:contextualSpacing/>
        <w:jc w:val="both"/>
        <w:rPr>
          <w:rFonts w:ascii="Abadi" w:hAnsi="Abadi"/>
          <w:sz w:val="21"/>
          <w:szCs w:val="21"/>
        </w:rPr>
      </w:pPr>
      <w:r>
        <w:rPr>
          <w:rFonts w:ascii="Abadi" w:hAnsi="Abadi"/>
          <w:b/>
          <w:bCs/>
          <w:sz w:val="21"/>
          <w:szCs w:val="21"/>
        </w:rPr>
        <w:t xml:space="preserve">- </w:t>
      </w:r>
      <w:r w:rsidR="0007344F" w:rsidRPr="006229A4">
        <w:rPr>
          <w:rFonts w:ascii="Abadi" w:hAnsi="Abadi"/>
          <w:b/>
          <w:bCs/>
          <w:sz w:val="21"/>
          <w:szCs w:val="21"/>
        </w:rPr>
        <w:t>La Presidenta.</w:t>
      </w:r>
      <w:r w:rsidR="0007344F" w:rsidRPr="006229A4">
        <w:rPr>
          <w:rFonts w:ascii="Abadi" w:hAnsi="Abadi"/>
          <w:sz w:val="21"/>
          <w:szCs w:val="21"/>
        </w:rPr>
        <w:t xml:space="preserve"> La dispensa de lectura ha sido aprobada por unanimidad de votos.</w:t>
      </w:r>
    </w:p>
    <w:p w14:paraId="1BA2E0FC" w14:textId="77777777" w:rsidR="006229A4" w:rsidRDefault="006229A4" w:rsidP="006229A4">
      <w:pPr>
        <w:spacing w:line="259" w:lineRule="auto"/>
        <w:contextualSpacing/>
        <w:jc w:val="both"/>
        <w:rPr>
          <w:rFonts w:ascii="Abadi" w:hAnsi="Abadi"/>
          <w:sz w:val="21"/>
          <w:szCs w:val="21"/>
        </w:rPr>
      </w:pPr>
    </w:p>
    <w:p w14:paraId="469B2A2C" w14:textId="7E40E7D5" w:rsidR="0007344F" w:rsidRPr="006229A4" w:rsidRDefault="006229A4" w:rsidP="006229A4">
      <w:pPr>
        <w:spacing w:line="259" w:lineRule="auto"/>
        <w:ind w:firstLine="360"/>
        <w:contextualSpacing/>
        <w:jc w:val="both"/>
        <w:rPr>
          <w:rFonts w:ascii="Abadi" w:hAnsi="Abadi"/>
          <w:sz w:val="21"/>
          <w:szCs w:val="21"/>
        </w:rPr>
      </w:pPr>
      <w:r>
        <w:rPr>
          <w:rFonts w:ascii="Abadi" w:hAnsi="Abadi"/>
          <w:sz w:val="21"/>
          <w:szCs w:val="21"/>
        </w:rPr>
        <w:t xml:space="preserve">- </w:t>
      </w:r>
      <w:r w:rsidR="0007344F" w:rsidRPr="006229A4">
        <w:rPr>
          <w:rFonts w:ascii="Abadi" w:hAnsi="Abadi"/>
          <w:sz w:val="21"/>
          <w:szCs w:val="21"/>
        </w:rPr>
        <w:t xml:space="preserve">En consecuencia procede someter a consideración de este Pleno el Acta de referencia. </w:t>
      </w:r>
    </w:p>
    <w:p w14:paraId="49ADB03A" w14:textId="77777777" w:rsidR="0007344F" w:rsidRDefault="0007344F" w:rsidP="006229A4">
      <w:pPr>
        <w:pStyle w:val="Prrafodelista"/>
        <w:spacing w:line="259" w:lineRule="auto"/>
        <w:ind w:left="720"/>
        <w:contextualSpacing/>
        <w:jc w:val="both"/>
        <w:rPr>
          <w:rFonts w:ascii="Abadi" w:hAnsi="Abadi"/>
          <w:sz w:val="21"/>
          <w:szCs w:val="21"/>
        </w:rPr>
      </w:pPr>
    </w:p>
    <w:p w14:paraId="274E7D89" w14:textId="57765D34" w:rsidR="0007344F" w:rsidRPr="006229A4" w:rsidRDefault="006229A4" w:rsidP="006229A4">
      <w:pPr>
        <w:spacing w:line="259" w:lineRule="auto"/>
        <w:ind w:firstLine="360"/>
        <w:contextualSpacing/>
        <w:jc w:val="both"/>
        <w:rPr>
          <w:rFonts w:ascii="Abadi" w:hAnsi="Abadi"/>
          <w:sz w:val="21"/>
          <w:szCs w:val="21"/>
        </w:rPr>
      </w:pPr>
      <w:r>
        <w:rPr>
          <w:rFonts w:ascii="Abadi" w:hAnsi="Abadi"/>
          <w:sz w:val="21"/>
          <w:szCs w:val="21"/>
        </w:rPr>
        <w:t xml:space="preserve">- </w:t>
      </w:r>
      <w:r w:rsidR="0007344F" w:rsidRPr="006229A4">
        <w:rPr>
          <w:rFonts w:ascii="Abadi" w:hAnsi="Abadi"/>
          <w:sz w:val="21"/>
          <w:szCs w:val="21"/>
        </w:rPr>
        <w:t>Si desean hacer uso de la palabra indíquelo a esta presidencia.</w:t>
      </w:r>
    </w:p>
    <w:p w14:paraId="0932A9CB" w14:textId="77777777" w:rsidR="0007344F" w:rsidRPr="00911F85" w:rsidRDefault="0007344F" w:rsidP="006229A4">
      <w:pPr>
        <w:pStyle w:val="Prrafodelista"/>
        <w:rPr>
          <w:rFonts w:ascii="Abadi" w:hAnsi="Abadi"/>
          <w:sz w:val="21"/>
          <w:szCs w:val="21"/>
        </w:rPr>
      </w:pPr>
    </w:p>
    <w:p w14:paraId="77A88CFC" w14:textId="5E0EEAD5" w:rsidR="0007344F" w:rsidRPr="006229A4" w:rsidRDefault="006229A4" w:rsidP="006229A4">
      <w:pPr>
        <w:spacing w:line="259" w:lineRule="auto"/>
        <w:ind w:firstLine="360"/>
        <w:contextualSpacing/>
        <w:jc w:val="both"/>
        <w:rPr>
          <w:rFonts w:ascii="Abadi" w:hAnsi="Abadi"/>
          <w:sz w:val="21"/>
          <w:szCs w:val="21"/>
        </w:rPr>
      </w:pPr>
      <w:r>
        <w:rPr>
          <w:rFonts w:ascii="Abadi" w:hAnsi="Abadi"/>
          <w:sz w:val="21"/>
          <w:szCs w:val="21"/>
        </w:rPr>
        <w:t xml:space="preserve">- </w:t>
      </w:r>
      <w:r w:rsidR="0007344F" w:rsidRPr="006229A4">
        <w:rPr>
          <w:rFonts w:ascii="Abadi" w:hAnsi="Abadi"/>
          <w:sz w:val="21"/>
          <w:szCs w:val="21"/>
        </w:rPr>
        <w:t xml:space="preserve">Al no registrarse intervenciones, se solicita a la Secretaria que en votación económica a través del sistema electronico, pregunte a las diputadas y a los diputados si es de aprobarse el Acta y se abre el sistema electrónico </w:t>
      </w:r>
    </w:p>
    <w:p w14:paraId="1835A140" w14:textId="77777777" w:rsidR="0007344F" w:rsidRPr="00911F85" w:rsidRDefault="0007344F" w:rsidP="006229A4">
      <w:pPr>
        <w:pStyle w:val="Prrafodelista"/>
        <w:rPr>
          <w:rFonts w:ascii="Abadi" w:hAnsi="Abadi"/>
          <w:sz w:val="21"/>
          <w:szCs w:val="21"/>
        </w:rPr>
      </w:pPr>
    </w:p>
    <w:p w14:paraId="5C77D7E9" w14:textId="01A373D0" w:rsidR="0007344F" w:rsidRPr="006229A4" w:rsidRDefault="006229A4" w:rsidP="006229A4">
      <w:pPr>
        <w:spacing w:line="259" w:lineRule="auto"/>
        <w:ind w:firstLine="360"/>
        <w:contextualSpacing/>
        <w:jc w:val="both"/>
        <w:rPr>
          <w:rFonts w:ascii="Abadi" w:hAnsi="Abadi"/>
          <w:sz w:val="21"/>
          <w:szCs w:val="21"/>
        </w:rPr>
      </w:pPr>
      <w:r>
        <w:rPr>
          <w:rFonts w:ascii="Abadi" w:hAnsi="Abadi"/>
          <w:b/>
          <w:bCs/>
          <w:sz w:val="21"/>
          <w:szCs w:val="21"/>
        </w:rPr>
        <w:t xml:space="preserve">- </w:t>
      </w:r>
      <w:r w:rsidR="0007344F" w:rsidRPr="006229A4">
        <w:rPr>
          <w:rFonts w:ascii="Abadi" w:hAnsi="Abadi"/>
          <w:b/>
          <w:bCs/>
          <w:sz w:val="21"/>
          <w:szCs w:val="21"/>
        </w:rPr>
        <w:t>La Secretaria. -</w:t>
      </w:r>
      <w:r w:rsidR="0007344F" w:rsidRPr="006229A4">
        <w:rPr>
          <w:rFonts w:ascii="Abadi" w:hAnsi="Abadi"/>
          <w:sz w:val="21"/>
          <w:szCs w:val="21"/>
        </w:rPr>
        <w:t xml:space="preserve"> En votación económica se consulta a las diputados y a los diputados, si se aprueba el Acta a través del sistema electrónico. ¿Diputada María de la Luz Hernández? gracias diputada. </w:t>
      </w:r>
    </w:p>
    <w:p w14:paraId="7CA2E04E" w14:textId="77777777" w:rsidR="0007344F" w:rsidRPr="00897D44" w:rsidRDefault="0007344F" w:rsidP="006229A4">
      <w:pPr>
        <w:pStyle w:val="Prrafodelista"/>
        <w:rPr>
          <w:rFonts w:ascii="Abadi" w:hAnsi="Abadi"/>
          <w:sz w:val="21"/>
          <w:szCs w:val="21"/>
        </w:rPr>
      </w:pPr>
    </w:p>
    <w:p w14:paraId="0F84084D" w14:textId="77777777" w:rsidR="0007344F" w:rsidRPr="006229A4" w:rsidRDefault="0007344F" w:rsidP="006229A4">
      <w:pPr>
        <w:spacing w:line="259" w:lineRule="auto"/>
        <w:contextualSpacing/>
        <w:jc w:val="both"/>
        <w:rPr>
          <w:rFonts w:ascii="Abadi" w:hAnsi="Abadi"/>
          <w:sz w:val="21"/>
          <w:szCs w:val="21"/>
        </w:rPr>
      </w:pPr>
      <w:r w:rsidRPr="006229A4">
        <w:rPr>
          <w:rFonts w:ascii="Abadi" w:hAnsi="Abadi"/>
          <w:sz w:val="21"/>
          <w:szCs w:val="21"/>
        </w:rPr>
        <w:t>¿Falta alguna diputada a algún diputado de emitir su voto?</w:t>
      </w:r>
    </w:p>
    <w:p w14:paraId="573F1E1B" w14:textId="77777777" w:rsidR="0007344F" w:rsidRPr="0041144D" w:rsidRDefault="0007344F" w:rsidP="0007344F">
      <w:pPr>
        <w:pStyle w:val="Prrafodelista"/>
        <w:rPr>
          <w:rFonts w:ascii="Abadi" w:hAnsi="Abadi"/>
          <w:sz w:val="21"/>
          <w:szCs w:val="21"/>
        </w:rPr>
      </w:pPr>
    </w:p>
    <w:p w14:paraId="2B72CB20" w14:textId="77777777" w:rsidR="0007344F" w:rsidRPr="000304EB" w:rsidRDefault="0007344F" w:rsidP="0007344F">
      <w:pPr>
        <w:pStyle w:val="Prrafodelista"/>
        <w:ind w:left="720"/>
        <w:jc w:val="both"/>
        <w:rPr>
          <w:rFonts w:ascii="Abadi" w:hAnsi="Abadi"/>
          <w:b/>
          <w:bCs/>
          <w:sz w:val="21"/>
          <w:szCs w:val="21"/>
        </w:rPr>
      </w:pPr>
      <w:r w:rsidRPr="000304EB">
        <w:rPr>
          <w:rFonts w:ascii="Abadi" w:hAnsi="Abadi"/>
          <w:b/>
          <w:bCs/>
          <w:sz w:val="21"/>
          <w:szCs w:val="21"/>
        </w:rPr>
        <w:t>(Se cierra el sistema electrónico)</w:t>
      </w:r>
    </w:p>
    <w:p w14:paraId="6DE751E1" w14:textId="59C61957" w:rsidR="0007344F" w:rsidRDefault="0007344F" w:rsidP="0007344F">
      <w:pPr>
        <w:pStyle w:val="Prrafodelista"/>
        <w:jc w:val="both"/>
        <w:rPr>
          <w:rFonts w:ascii="Abadi" w:hAnsi="Abadi"/>
          <w:sz w:val="21"/>
          <w:szCs w:val="21"/>
        </w:rPr>
      </w:pPr>
    </w:p>
    <w:p w14:paraId="5E3D1AF9" w14:textId="7A516B8D" w:rsidR="0007344F" w:rsidRDefault="006229A4" w:rsidP="0007344F">
      <w:pPr>
        <w:pStyle w:val="Prrafodelista"/>
        <w:jc w:val="both"/>
        <w:rPr>
          <w:rFonts w:ascii="Abadi" w:hAnsi="Abadi"/>
          <w:sz w:val="21"/>
          <w:szCs w:val="21"/>
        </w:rPr>
      </w:pPr>
      <w:r>
        <w:rPr>
          <w:noProof/>
        </w:rPr>
        <w:drawing>
          <wp:anchor distT="0" distB="0" distL="114300" distR="114300" simplePos="0" relativeHeight="251658243" behindDoc="1" locked="0" layoutInCell="1" allowOverlap="1" wp14:anchorId="10936F22" wp14:editId="35C92ECE">
            <wp:simplePos x="0" y="0"/>
            <wp:positionH relativeFrom="column">
              <wp:posOffset>462915</wp:posOffset>
            </wp:positionH>
            <wp:positionV relativeFrom="paragraph">
              <wp:posOffset>262255</wp:posOffset>
            </wp:positionV>
            <wp:extent cx="1885950" cy="973065"/>
            <wp:effectExtent l="190500" t="190500" r="190500" b="189230"/>
            <wp:wrapTight wrapText="bothSides">
              <wp:wrapPolygon edited="0">
                <wp:start x="436" y="-4230"/>
                <wp:lineTo x="-2182" y="-3384"/>
                <wp:lineTo x="-2182" y="20303"/>
                <wp:lineTo x="-1091" y="23687"/>
                <wp:lineTo x="436" y="25379"/>
                <wp:lineTo x="20945" y="25379"/>
                <wp:lineTo x="22473" y="23687"/>
                <wp:lineTo x="23564" y="17342"/>
                <wp:lineTo x="23564" y="3384"/>
                <wp:lineTo x="21164" y="-2961"/>
                <wp:lineTo x="20945" y="-4230"/>
                <wp:lineTo x="436" y="-4230"/>
              </wp:wrapPolygon>
            </wp:wrapTight>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rotWithShape="1">
                    <a:blip r:embed="rId20" cstate="print">
                      <a:extLst>
                        <a:ext uri="{28A0092B-C50C-407E-A947-70E740481C1C}">
                          <a14:useLocalDpi xmlns:a14="http://schemas.microsoft.com/office/drawing/2010/main" val="0"/>
                        </a:ext>
                      </a:extLst>
                    </a:blip>
                    <a:srcRect b="8268"/>
                    <a:stretch/>
                  </pic:blipFill>
                  <pic:spPr bwMode="auto">
                    <a:xfrm>
                      <a:off x="0" y="0"/>
                      <a:ext cx="1885950" cy="9730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725C3760" w14:textId="77777777" w:rsidR="0007344F" w:rsidRDefault="0007344F" w:rsidP="0007344F">
      <w:pPr>
        <w:pStyle w:val="Prrafodelista"/>
        <w:jc w:val="both"/>
        <w:rPr>
          <w:rFonts w:ascii="Abadi" w:hAnsi="Abadi"/>
          <w:sz w:val="21"/>
          <w:szCs w:val="21"/>
        </w:rPr>
      </w:pPr>
    </w:p>
    <w:p w14:paraId="6DC52ADA" w14:textId="5A97C7DE" w:rsidR="0007344F" w:rsidRPr="006229A4" w:rsidRDefault="006229A4" w:rsidP="006229A4">
      <w:pPr>
        <w:spacing w:line="259" w:lineRule="auto"/>
        <w:ind w:firstLine="708"/>
        <w:contextualSpacing/>
        <w:jc w:val="both"/>
        <w:rPr>
          <w:rFonts w:ascii="Abadi" w:hAnsi="Abadi"/>
          <w:sz w:val="21"/>
          <w:szCs w:val="21"/>
        </w:rPr>
      </w:pPr>
      <w:r>
        <w:rPr>
          <w:rFonts w:ascii="Abadi" w:hAnsi="Abadi"/>
          <w:b/>
          <w:bCs/>
          <w:sz w:val="21"/>
          <w:szCs w:val="21"/>
        </w:rPr>
        <w:t xml:space="preserve">- </w:t>
      </w:r>
      <w:r w:rsidR="0007344F" w:rsidRPr="006229A4">
        <w:rPr>
          <w:rFonts w:ascii="Abadi" w:hAnsi="Abadi"/>
          <w:b/>
          <w:bCs/>
          <w:sz w:val="21"/>
          <w:szCs w:val="21"/>
        </w:rPr>
        <w:t xml:space="preserve">La Secretaria. </w:t>
      </w:r>
      <w:r w:rsidR="00180B1E">
        <w:rPr>
          <w:rFonts w:ascii="Abadi" w:hAnsi="Abadi"/>
          <w:b/>
          <w:bCs/>
          <w:sz w:val="21"/>
          <w:szCs w:val="21"/>
        </w:rPr>
        <w:t xml:space="preserve">- </w:t>
      </w:r>
      <w:r w:rsidR="0007344F" w:rsidRPr="006229A4">
        <w:rPr>
          <w:rFonts w:ascii="Abadi" w:hAnsi="Abadi"/>
          <w:sz w:val="21"/>
          <w:szCs w:val="21"/>
        </w:rPr>
        <w:t>Se registraron 29 votos a favor.</w:t>
      </w:r>
    </w:p>
    <w:p w14:paraId="584F8EF1" w14:textId="77777777" w:rsidR="0007344F" w:rsidRPr="0041144D" w:rsidRDefault="0007344F" w:rsidP="006229A4">
      <w:pPr>
        <w:pStyle w:val="Prrafodelista"/>
        <w:jc w:val="both"/>
        <w:rPr>
          <w:rFonts w:ascii="Abadi" w:hAnsi="Abadi"/>
          <w:sz w:val="21"/>
          <w:szCs w:val="21"/>
        </w:rPr>
      </w:pPr>
    </w:p>
    <w:p w14:paraId="7F2B8DE9" w14:textId="08C838DE" w:rsidR="0007344F" w:rsidRPr="006229A4" w:rsidRDefault="006229A4" w:rsidP="006229A4">
      <w:pPr>
        <w:spacing w:line="259" w:lineRule="auto"/>
        <w:ind w:firstLine="708"/>
        <w:contextualSpacing/>
        <w:jc w:val="both"/>
        <w:rPr>
          <w:rFonts w:ascii="Abadi" w:hAnsi="Abadi"/>
          <w:sz w:val="21"/>
          <w:szCs w:val="21"/>
        </w:rPr>
      </w:pPr>
      <w:r>
        <w:rPr>
          <w:rFonts w:ascii="Abadi" w:hAnsi="Abadi"/>
          <w:b/>
          <w:bCs/>
          <w:sz w:val="21"/>
          <w:szCs w:val="21"/>
        </w:rPr>
        <w:t xml:space="preserve">- </w:t>
      </w:r>
      <w:r w:rsidR="0007344F" w:rsidRPr="006229A4">
        <w:rPr>
          <w:rFonts w:ascii="Abadi" w:hAnsi="Abadi"/>
          <w:b/>
          <w:bCs/>
          <w:sz w:val="21"/>
          <w:szCs w:val="21"/>
        </w:rPr>
        <w:t xml:space="preserve">La </w:t>
      </w:r>
      <w:proofErr w:type="gramStart"/>
      <w:r w:rsidR="0007344F" w:rsidRPr="006229A4">
        <w:rPr>
          <w:rFonts w:ascii="Abadi" w:hAnsi="Abadi"/>
          <w:b/>
          <w:bCs/>
          <w:sz w:val="21"/>
          <w:szCs w:val="21"/>
        </w:rPr>
        <w:t>Presidenta.</w:t>
      </w:r>
      <w:r w:rsidR="00180B1E">
        <w:rPr>
          <w:rFonts w:ascii="Abadi" w:hAnsi="Abadi"/>
          <w:b/>
          <w:bCs/>
          <w:sz w:val="21"/>
          <w:szCs w:val="21"/>
        </w:rPr>
        <w:t>-</w:t>
      </w:r>
      <w:proofErr w:type="gramEnd"/>
      <w:r w:rsidR="00180B1E">
        <w:rPr>
          <w:rFonts w:ascii="Abadi" w:hAnsi="Abadi"/>
          <w:b/>
          <w:bCs/>
          <w:sz w:val="21"/>
          <w:szCs w:val="21"/>
        </w:rPr>
        <w:t xml:space="preserve"> </w:t>
      </w:r>
      <w:r w:rsidR="0007344F" w:rsidRPr="006229A4">
        <w:rPr>
          <w:rFonts w:ascii="Abadi" w:hAnsi="Abadi"/>
          <w:sz w:val="21"/>
          <w:szCs w:val="21"/>
        </w:rPr>
        <w:t xml:space="preserve">El </w:t>
      </w:r>
      <w:r w:rsidR="008C5149">
        <w:rPr>
          <w:rFonts w:ascii="Abadi" w:hAnsi="Abadi"/>
          <w:sz w:val="21"/>
          <w:szCs w:val="21"/>
        </w:rPr>
        <w:t>A</w:t>
      </w:r>
      <w:r w:rsidR="0007344F" w:rsidRPr="006229A4">
        <w:rPr>
          <w:rFonts w:ascii="Abadi" w:hAnsi="Abadi"/>
          <w:sz w:val="21"/>
          <w:szCs w:val="21"/>
        </w:rPr>
        <w:t xml:space="preserve">cta ha sido aprobada por unanimidad de votos. </w:t>
      </w:r>
    </w:p>
    <w:p w14:paraId="44F02618" w14:textId="77777777" w:rsidR="0007344F" w:rsidRDefault="0007344F" w:rsidP="006229A4">
      <w:pPr>
        <w:pStyle w:val="Prrafodelista"/>
        <w:jc w:val="both"/>
        <w:rPr>
          <w:rFonts w:ascii="Abadi" w:hAnsi="Abadi"/>
          <w:sz w:val="21"/>
          <w:szCs w:val="21"/>
        </w:rPr>
      </w:pPr>
    </w:p>
    <w:p w14:paraId="096ECD7A" w14:textId="28213C75" w:rsidR="00965A9A" w:rsidRDefault="006229A4" w:rsidP="00180B1E">
      <w:pPr>
        <w:spacing w:line="259" w:lineRule="auto"/>
        <w:ind w:firstLine="708"/>
        <w:contextualSpacing/>
        <w:jc w:val="both"/>
        <w:rPr>
          <w:rFonts w:ascii="Abadi" w:hAnsi="Abadi"/>
          <w:sz w:val="21"/>
          <w:szCs w:val="21"/>
        </w:rPr>
      </w:pPr>
      <w:r>
        <w:rPr>
          <w:rFonts w:ascii="Abadi" w:hAnsi="Abadi"/>
          <w:sz w:val="21"/>
          <w:szCs w:val="21"/>
        </w:rPr>
        <w:t xml:space="preserve">- </w:t>
      </w:r>
      <w:r w:rsidR="0007344F" w:rsidRPr="006229A4">
        <w:rPr>
          <w:rFonts w:ascii="Abadi" w:hAnsi="Abadi"/>
          <w:sz w:val="21"/>
          <w:szCs w:val="21"/>
        </w:rPr>
        <w:t>Esta presidencia, da la más cordial bienvenida</w:t>
      </w:r>
      <w:r w:rsidR="0007344F" w:rsidRPr="006229A4">
        <w:rPr>
          <w:rFonts w:ascii="Abadi" w:hAnsi="Abadi"/>
          <w:b/>
          <w:bCs/>
          <w:sz w:val="21"/>
          <w:szCs w:val="21"/>
        </w:rPr>
        <w:t xml:space="preserve"> </w:t>
      </w:r>
      <w:r w:rsidR="0007344F" w:rsidRPr="006229A4">
        <w:rPr>
          <w:rFonts w:ascii="Abadi" w:hAnsi="Abadi"/>
          <w:sz w:val="21"/>
          <w:szCs w:val="21"/>
        </w:rPr>
        <w:t xml:space="preserve">a estudiantes de la Licenciatura de </w:t>
      </w:r>
      <w:r w:rsidR="0007344F" w:rsidRPr="006229A4">
        <w:rPr>
          <w:rFonts w:ascii="Abadi" w:hAnsi="Abadi"/>
          <w:sz w:val="21"/>
          <w:szCs w:val="21"/>
        </w:rPr>
        <w:lastRenderedPageBreak/>
        <w:t xml:space="preserve">Derecho de la Universidad León, invitados por la Diputada Laura Cristina Márquez Alcalá. </w:t>
      </w:r>
    </w:p>
    <w:p w14:paraId="1E190C1A" w14:textId="77777777" w:rsidR="00965A9A" w:rsidRDefault="00965A9A" w:rsidP="00180B1E">
      <w:pPr>
        <w:spacing w:line="259" w:lineRule="auto"/>
        <w:ind w:firstLine="708"/>
        <w:contextualSpacing/>
        <w:jc w:val="both"/>
        <w:rPr>
          <w:rFonts w:ascii="Abadi" w:hAnsi="Abadi"/>
          <w:sz w:val="21"/>
          <w:szCs w:val="21"/>
        </w:rPr>
      </w:pPr>
    </w:p>
    <w:p w14:paraId="4BF249B3" w14:textId="377F425A" w:rsidR="0007344F" w:rsidRPr="006229A4" w:rsidRDefault="00965A9A" w:rsidP="00180B1E">
      <w:pPr>
        <w:spacing w:line="259" w:lineRule="auto"/>
        <w:ind w:firstLine="708"/>
        <w:contextualSpacing/>
        <w:jc w:val="both"/>
        <w:rPr>
          <w:rFonts w:ascii="Abadi" w:hAnsi="Abadi"/>
          <w:sz w:val="21"/>
          <w:szCs w:val="21"/>
        </w:rPr>
      </w:pPr>
      <w:r>
        <w:rPr>
          <w:rFonts w:ascii="Abadi" w:hAnsi="Abadi"/>
          <w:sz w:val="21"/>
          <w:szCs w:val="21"/>
        </w:rPr>
        <w:t xml:space="preserve">- </w:t>
      </w:r>
      <w:r w:rsidR="0007344F" w:rsidRPr="006229A4">
        <w:rPr>
          <w:rFonts w:ascii="Abadi" w:hAnsi="Abadi"/>
          <w:sz w:val="21"/>
          <w:szCs w:val="21"/>
        </w:rPr>
        <w:t xml:space="preserve">Sean ustedes Bienvenidos jóvenes, muchas gracias por estar aquí </w:t>
      </w:r>
    </w:p>
    <w:p w14:paraId="34F6ADF2" w14:textId="77777777" w:rsidR="0007344F" w:rsidRPr="00170A29" w:rsidRDefault="0007344F" w:rsidP="00992EA7">
      <w:pPr>
        <w:pStyle w:val="Default"/>
        <w:rPr>
          <w:rFonts w:ascii="Abadi" w:eastAsia="Times New Roman" w:hAnsi="Abadi" w:cs="Verdana"/>
          <w:b/>
          <w:bCs/>
          <w:sz w:val="21"/>
          <w:szCs w:val="21"/>
          <w:lang w:eastAsia="es-ES"/>
        </w:rPr>
      </w:pPr>
    </w:p>
    <w:p w14:paraId="12C8E39C" w14:textId="77777777" w:rsidR="00FB7EF9" w:rsidRPr="00170A29" w:rsidRDefault="00FB7EF9" w:rsidP="00FB7EF9">
      <w:pPr>
        <w:jc w:val="both"/>
        <w:rPr>
          <w:rFonts w:ascii="Abadi" w:hAnsi="Abadi"/>
          <w:sz w:val="21"/>
          <w:szCs w:val="21"/>
        </w:rPr>
      </w:pPr>
    </w:p>
    <w:p w14:paraId="62127273" w14:textId="1FC352FC" w:rsidR="00443882" w:rsidRDefault="00FA5D95" w:rsidP="006623F0">
      <w:pPr>
        <w:pStyle w:val="Prrafodelista"/>
        <w:numPr>
          <w:ilvl w:val="0"/>
          <w:numId w:val="4"/>
        </w:numPr>
        <w:ind w:left="284"/>
        <w:jc w:val="both"/>
        <w:rPr>
          <w:rFonts w:ascii="Abadi" w:hAnsi="Abadi"/>
          <w:b/>
          <w:bCs/>
          <w:sz w:val="21"/>
          <w:szCs w:val="21"/>
        </w:rPr>
      </w:pPr>
      <w:r w:rsidRPr="00170A29">
        <w:rPr>
          <w:rFonts w:ascii="Abadi" w:hAnsi="Abadi"/>
          <w:b/>
          <w:bCs/>
          <w:sz w:val="21"/>
          <w:szCs w:val="21"/>
        </w:rPr>
        <w:t xml:space="preserve">DAR CUENTA CON LAS COMUNICACIONES </w:t>
      </w:r>
      <w:r w:rsidR="000D1744" w:rsidRPr="00170A29">
        <w:rPr>
          <w:rFonts w:ascii="Abadi" w:hAnsi="Abadi"/>
          <w:b/>
          <w:bCs/>
          <w:sz w:val="21"/>
          <w:szCs w:val="21"/>
        </w:rPr>
        <w:t>Y CORRESPONDENCIA</w:t>
      </w:r>
      <w:r w:rsidRPr="00170A29">
        <w:rPr>
          <w:rFonts w:ascii="Abadi" w:hAnsi="Abadi"/>
          <w:b/>
          <w:bCs/>
          <w:sz w:val="21"/>
          <w:szCs w:val="21"/>
        </w:rPr>
        <w:t xml:space="preserve"> RECIBIDAS</w:t>
      </w:r>
      <w:r w:rsidR="005F21F2" w:rsidRPr="00170A29">
        <w:rPr>
          <w:rFonts w:ascii="Abadi" w:hAnsi="Abadi"/>
          <w:b/>
          <w:bCs/>
          <w:sz w:val="21"/>
          <w:szCs w:val="21"/>
        </w:rPr>
        <w:t xml:space="preserve"> </w:t>
      </w:r>
      <w:r w:rsidR="00D70610" w:rsidRPr="00170A29">
        <w:rPr>
          <w:rStyle w:val="Refdenotaalpie"/>
          <w:rFonts w:ascii="Abadi" w:hAnsi="Abadi"/>
          <w:b/>
          <w:bCs/>
          <w:sz w:val="21"/>
          <w:szCs w:val="21"/>
        </w:rPr>
        <w:footnoteReference w:id="3"/>
      </w:r>
    </w:p>
    <w:p w14:paraId="23533E41" w14:textId="77777777" w:rsidR="0007344F" w:rsidRPr="00170A29" w:rsidRDefault="0007344F" w:rsidP="0007344F">
      <w:pPr>
        <w:pStyle w:val="Prrafodelista"/>
        <w:ind w:left="284"/>
        <w:jc w:val="both"/>
        <w:rPr>
          <w:rFonts w:ascii="Abadi" w:hAnsi="Abadi"/>
          <w:b/>
          <w:bCs/>
          <w:sz w:val="21"/>
          <w:szCs w:val="21"/>
        </w:rPr>
      </w:pPr>
    </w:p>
    <w:tbl>
      <w:tblPr>
        <w:tblStyle w:val="Tablaconcuadrcula"/>
        <w:tblW w:w="43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55"/>
        <w:gridCol w:w="2325"/>
      </w:tblGrid>
      <w:tr w:rsidR="00443882" w:rsidRPr="00170A29" w14:paraId="60AEE478" w14:textId="77777777" w:rsidTr="00E01E51">
        <w:tc>
          <w:tcPr>
            <w:tcW w:w="2055" w:type="dxa"/>
            <w:shd w:val="clear" w:color="auto" w:fill="EEECE1" w:themeFill="background2"/>
          </w:tcPr>
          <w:p w14:paraId="56B76614" w14:textId="77777777" w:rsidR="00443882" w:rsidRPr="00170A29" w:rsidRDefault="00443882" w:rsidP="001E4CB4">
            <w:pPr>
              <w:jc w:val="both"/>
              <w:rPr>
                <w:rFonts w:ascii="Abadi" w:hAnsi="Abadi"/>
                <w:b/>
                <w:bCs/>
                <w:sz w:val="21"/>
                <w:szCs w:val="21"/>
              </w:rPr>
            </w:pPr>
            <w:r w:rsidRPr="00170A29">
              <w:rPr>
                <w:rFonts w:ascii="Abadi" w:hAnsi="Abadi"/>
                <w:b/>
                <w:bCs/>
                <w:sz w:val="21"/>
                <w:szCs w:val="21"/>
              </w:rPr>
              <w:t>A S U N T O</w:t>
            </w:r>
          </w:p>
        </w:tc>
        <w:tc>
          <w:tcPr>
            <w:tcW w:w="2325" w:type="dxa"/>
            <w:shd w:val="clear" w:color="auto" w:fill="EEECE1" w:themeFill="background2"/>
          </w:tcPr>
          <w:p w14:paraId="54D3E96D" w14:textId="77777777" w:rsidR="00443882" w:rsidRPr="00170A29" w:rsidRDefault="00443882" w:rsidP="001E4CB4">
            <w:pPr>
              <w:jc w:val="both"/>
              <w:rPr>
                <w:rFonts w:ascii="Abadi" w:hAnsi="Abadi"/>
                <w:b/>
                <w:bCs/>
                <w:sz w:val="21"/>
                <w:szCs w:val="21"/>
              </w:rPr>
            </w:pPr>
            <w:r w:rsidRPr="00170A29">
              <w:rPr>
                <w:rFonts w:ascii="Abadi" w:hAnsi="Abadi"/>
                <w:b/>
                <w:bCs/>
                <w:sz w:val="21"/>
                <w:szCs w:val="21"/>
              </w:rPr>
              <w:t>A C U E R D O</w:t>
            </w:r>
          </w:p>
        </w:tc>
      </w:tr>
      <w:tr w:rsidR="00443882" w:rsidRPr="00170A29" w14:paraId="305C8D6A" w14:textId="77777777" w:rsidTr="00883178">
        <w:tc>
          <w:tcPr>
            <w:tcW w:w="4380" w:type="dxa"/>
            <w:gridSpan w:val="2"/>
            <w:shd w:val="clear" w:color="auto" w:fill="EEECE1" w:themeFill="background2"/>
          </w:tcPr>
          <w:p w14:paraId="307FC2AF" w14:textId="5187463D" w:rsidR="00443882" w:rsidRPr="00170A29" w:rsidRDefault="00C529C5" w:rsidP="001E4CB4">
            <w:pPr>
              <w:jc w:val="both"/>
              <w:rPr>
                <w:rFonts w:ascii="Abadi" w:hAnsi="Abadi"/>
                <w:b/>
                <w:bCs/>
                <w:sz w:val="21"/>
                <w:szCs w:val="21"/>
              </w:rPr>
            </w:pPr>
            <w:r w:rsidRPr="00170A29">
              <w:rPr>
                <w:rFonts w:ascii="Abadi" w:hAnsi="Abadi"/>
                <w:b/>
                <w:bCs/>
                <w:sz w:val="21"/>
                <w:szCs w:val="21"/>
              </w:rPr>
              <w:t>I. Comunicados provenientes de los poderes de la Unión y Organismos Autónomos.</w:t>
            </w:r>
          </w:p>
        </w:tc>
      </w:tr>
      <w:tr w:rsidR="00443882" w:rsidRPr="00170A29" w14:paraId="1CD4CEAC" w14:textId="77777777" w:rsidTr="00E01E51">
        <w:tc>
          <w:tcPr>
            <w:tcW w:w="2055" w:type="dxa"/>
          </w:tcPr>
          <w:p w14:paraId="69A9ED2D" w14:textId="350BB7C4" w:rsidR="00EA63B7" w:rsidRPr="00170A29" w:rsidRDefault="00783CD4" w:rsidP="009912FA">
            <w:pPr>
              <w:autoSpaceDE w:val="0"/>
              <w:autoSpaceDN w:val="0"/>
              <w:adjustRightInd w:val="0"/>
              <w:jc w:val="both"/>
              <w:rPr>
                <w:rFonts w:ascii="Abadi" w:eastAsia="Calibri" w:hAnsi="Abadi" w:cs="Arial"/>
                <w:color w:val="000000"/>
                <w:sz w:val="21"/>
                <w:szCs w:val="21"/>
                <w:lang w:eastAsia="en-US"/>
              </w:rPr>
            </w:pPr>
            <w:r w:rsidRPr="00170A29">
              <w:rPr>
                <w:rFonts w:ascii="Abadi" w:hAnsi="Abadi"/>
                <w:color w:val="333333"/>
                <w:sz w:val="21"/>
                <w:szCs w:val="21"/>
                <w:shd w:val="clear" w:color="auto" w:fill="F9F9F9"/>
              </w:rPr>
              <w:t>El procurador de los Derechos Humanos del Estado de Guanajuato remite respuesta a la consulta de la iniciativa que reforma la fracción III del artículo 19 de la Ley de los Derechos de Niñas, Niños y Adolescentes del Estado de Guanajuato.</w:t>
            </w:r>
          </w:p>
        </w:tc>
        <w:tc>
          <w:tcPr>
            <w:tcW w:w="2325" w:type="dxa"/>
          </w:tcPr>
          <w:p w14:paraId="36FCD71A" w14:textId="39E52F20" w:rsidR="00443882" w:rsidRPr="00170A29" w:rsidRDefault="00704028" w:rsidP="009912FA">
            <w:pPr>
              <w:jc w:val="both"/>
              <w:rPr>
                <w:rFonts w:ascii="Abadi" w:hAnsi="Abadi"/>
                <w:b/>
                <w:bCs/>
                <w:sz w:val="21"/>
                <w:szCs w:val="21"/>
              </w:rPr>
            </w:pPr>
            <w:r w:rsidRPr="00170A29">
              <w:rPr>
                <w:rFonts w:ascii="Abadi" w:hAnsi="Abadi"/>
                <w:b/>
                <w:bCs/>
                <w:color w:val="333333"/>
                <w:sz w:val="21"/>
                <w:szCs w:val="21"/>
                <w:shd w:val="clear" w:color="auto" w:fill="F9F9F9"/>
              </w:rPr>
              <w:t>Enterados y se informa que se turnó a la Comisión de Derechos Humanos y Atención a Grupos Vulnerables.</w:t>
            </w:r>
          </w:p>
        </w:tc>
      </w:tr>
      <w:tr w:rsidR="00EA63B7" w:rsidRPr="00170A29" w14:paraId="62B891E7" w14:textId="77777777" w:rsidTr="00E01E51">
        <w:tc>
          <w:tcPr>
            <w:tcW w:w="2055" w:type="dxa"/>
          </w:tcPr>
          <w:p w14:paraId="30489406" w14:textId="6246865F" w:rsidR="00EA63B7" w:rsidRPr="00170A29" w:rsidRDefault="000323DD" w:rsidP="009912FA">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FFFFF"/>
              </w:rPr>
              <w:t>El procurador de los Derechos Humanos del Estado de Guanajuato remite respuesta a la consulta de la iniciativa que adiciona un párrafo al artículo 1 de la Constitución Política para el Estado de Guanajuato.</w:t>
            </w:r>
          </w:p>
        </w:tc>
        <w:tc>
          <w:tcPr>
            <w:tcW w:w="2325" w:type="dxa"/>
          </w:tcPr>
          <w:p w14:paraId="6B637CD3" w14:textId="52704A23" w:rsidR="00EA63B7" w:rsidRPr="00170A29" w:rsidRDefault="000323DD" w:rsidP="009912FA">
            <w:pPr>
              <w:autoSpaceDE w:val="0"/>
              <w:autoSpaceDN w:val="0"/>
              <w:adjustRightInd w:val="0"/>
              <w:jc w:val="both"/>
              <w:rPr>
                <w:rFonts w:ascii="Abadi" w:hAnsi="Abadi"/>
                <w:b/>
                <w:bCs/>
                <w:sz w:val="21"/>
                <w:szCs w:val="21"/>
              </w:rPr>
            </w:pPr>
            <w:r w:rsidRPr="00170A29">
              <w:rPr>
                <w:rFonts w:ascii="Abadi" w:hAnsi="Abadi"/>
                <w:b/>
                <w:bCs/>
                <w:color w:val="333333"/>
                <w:sz w:val="21"/>
                <w:szCs w:val="21"/>
                <w:shd w:val="clear" w:color="auto" w:fill="FFFFFF"/>
              </w:rPr>
              <w:t>Enterados y se informa que se turnó a la Comisión de Gobernación y Puntos Constitucionales.</w:t>
            </w:r>
          </w:p>
        </w:tc>
      </w:tr>
      <w:tr w:rsidR="00EA63B7" w:rsidRPr="00170A29" w14:paraId="796E5EE9" w14:textId="77777777" w:rsidTr="00E01E51">
        <w:tc>
          <w:tcPr>
            <w:tcW w:w="2055" w:type="dxa"/>
          </w:tcPr>
          <w:p w14:paraId="29D99342" w14:textId="36A2196F" w:rsidR="00EA63B7" w:rsidRPr="00170A29" w:rsidRDefault="000323DD" w:rsidP="00883178">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9F9F9"/>
              </w:rPr>
              <w:t xml:space="preserve">El subsecretario de Finanzas e Inversión de la Secretaría de Finanzas, Inversión y Administración remite evidencia de la publicación en el Periódico Oficial del Gobierno del Estado de las condiciones financieras pactadas en el contrato de </w:t>
            </w:r>
            <w:r w:rsidRPr="00170A29">
              <w:rPr>
                <w:rFonts w:ascii="Abadi" w:hAnsi="Abadi"/>
                <w:color w:val="333333"/>
                <w:sz w:val="21"/>
                <w:szCs w:val="21"/>
                <w:shd w:val="clear" w:color="auto" w:fill="F9F9F9"/>
              </w:rPr>
              <w:t>apertura de crédito simple suscrito el 6 de mayo del año en curso, entre el estado de Guanajuato y HSBC México, S.A., Institución de Banca Múltiple, Grupo Financiero HSBC, en cumplimiento a lo establecido en el Artículo Segundo Transitorio del Decreto número 335, expedido por la Sexagésima Cuarta Legislatura y publicado el 24 de septiembre de 2021, en el Periódico Oficial del Gobierno del Estado de Guanajuato.</w:t>
            </w:r>
          </w:p>
        </w:tc>
        <w:tc>
          <w:tcPr>
            <w:tcW w:w="2325" w:type="dxa"/>
          </w:tcPr>
          <w:p w14:paraId="1AF30E0A" w14:textId="2D426C90" w:rsidR="00EA63B7" w:rsidRPr="00170A29" w:rsidRDefault="000323DD" w:rsidP="00883178">
            <w:pPr>
              <w:jc w:val="both"/>
              <w:rPr>
                <w:rFonts w:ascii="Abadi" w:hAnsi="Abadi"/>
                <w:b/>
                <w:bCs/>
                <w:sz w:val="21"/>
                <w:szCs w:val="21"/>
              </w:rPr>
            </w:pPr>
            <w:r w:rsidRPr="00170A29">
              <w:rPr>
                <w:rFonts w:ascii="Abadi" w:hAnsi="Abadi"/>
                <w:b/>
                <w:bCs/>
                <w:color w:val="333333"/>
                <w:sz w:val="21"/>
                <w:szCs w:val="21"/>
                <w:shd w:val="clear" w:color="auto" w:fill="F9F9F9"/>
              </w:rPr>
              <w:t>Enterados, se remite a la Auditoría Superior</w:t>
            </w:r>
            <w:r w:rsidRPr="00170A29">
              <w:rPr>
                <w:rFonts w:ascii="Abadi" w:hAnsi="Abadi"/>
                <w:color w:val="333333"/>
                <w:sz w:val="21"/>
                <w:szCs w:val="21"/>
                <w:shd w:val="clear" w:color="auto" w:fill="F9F9F9"/>
              </w:rPr>
              <w:t xml:space="preserve"> </w:t>
            </w:r>
            <w:r w:rsidRPr="00170A29">
              <w:rPr>
                <w:rFonts w:ascii="Abadi" w:hAnsi="Abadi"/>
                <w:b/>
                <w:bCs/>
                <w:color w:val="333333"/>
                <w:sz w:val="21"/>
                <w:szCs w:val="21"/>
                <w:shd w:val="clear" w:color="auto" w:fill="F9F9F9"/>
              </w:rPr>
              <w:t>del Estado de Guanajuato y a la Unidad de Estudio de la Finanzas Públicas, y se informa que se turnó a la Comisión de Hacienda y Fiscalización.</w:t>
            </w:r>
          </w:p>
        </w:tc>
      </w:tr>
      <w:tr w:rsidR="00EA63B7" w:rsidRPr="00170A29" w14:paraId="0A03A92D" w14:textId="77777777" w:rsidTr="00E01E51">
        <w:tc>
          <w:tcPr>
            <w:tcW w:w="2055" w:type="dxa"/>
          </w:tcPr>
          <w:p w14:paraId="34112772" w14:textId="3D94B23B" w:rsidR="00EA63B7" w:rsidRPr="00170A29" w:rsidRDefault="000323DD" w:rsidP="0014756F">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FFFFF"/>
              </w:rPr>
              <w:t>La coordinadora general Jurídica del Gobierno del Estado remite respuesta a la consulta de la iniciativa que reforma los artículos 185 y 185-a del Código Penal del Estado de Guanajuato.</w:t>
            </w:r>
          </w:p>
        </w:tc>
        <w:tc>
          <w:tcPr>
            <w:tcW w:w="2325" w:type="dxa"/>
          </w:tcPr>
          <w:p w14:paraId="112315B0" w14:textId="28382EB2" w:rsidR="00EA63B7" w:rsidRPr="00170A29" w:rsidRDefault="0037076F" w:rsidP="002C5131">
            <w:pPr>
              <w:autoSpaceDE w:val="0"/>
              <w:autoSpaceDN w:val="0"/>
              <w:adjustRightInd w:val="0"/>
              <w:jc w:val="both"/>
              <w:rPr>
                <w:rFonts w:ascii="Abadi" w:hAnsi="Abadi"/>
                <w:b/>
                <w:bCs/>
                <w:sz w:val="21"/>
                <w:szCs w:val="21"/>
              </w:rPr>
            </w:pPr>
            <w:r w:rsidRPr="00170A29">
              <w:rPr>
                <w:rFonts w:ascii="Abadi" w:hAnsi="Abadi"/>
                <w:b/>
                <w:bCs/>
                <w:color w:val="333333"/>
                <w:sz w:val="21"/>
                <w:szCs w:val="21"/>
                <w:shd w:val="clear" w:color="auto" w:fill="FFFFFF"/>
              </w:rPr>
              <w:t>Enterados y se informa que se turnó a la Comisión de Justicia.</w:t>
            </w:r>
          </w:p>
        </w:tc>
      </w:tr>
      <w:tr w:rsidR="00EA63B7" w:rsidRPr="00170A29" w14:paraId="58F68360" w14:textId="77777777" w:rsidTr="00E01E51">
        <w:tc>
          <w:tcPr>
            <w:tcW w:w="2055" w:type="dxa"/>
          </w:tcPr>
          <w:p w14:paraId="55F52DAF" w14:textId="57EFC08A" w:rsidR="00EA63B7" w:rsidRPr="00170A29" w:rsidRDefault="0037076F" w:rsidP="00883178">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9F9F9"/>
              </w:rPr>
              <w:t>La coordinadora general Jurídica del Gobierno del Estado remite respuesta a la consulta de la iniciativa que reforma los artículos 180, 181, 182 y 184; adiciona los artículos 180-a, 180-b y 184-a; y deroga los artículos 185, 185-a y 186 del Código Penal del Estado de Guanajuato.</w:t>
            </w:r>
          </w:p>
        </w:tc>
        <w:tc>
          <w:tcPr>
            <w:tcW w:w="2325" w:type="dxa"/>
          </w:tcPr>
          <w:p w14:paraId="39E673D5" w14:textId="6C7BDFED" w:rsidR="00EA63B7" w:rsidRPr="00170A29" w:rsidRDefault="0037076F" w:rsidP="002C5131">
            <w:pPr>
              <w:autoSpaceDE w:val="0"/>
              <w:autoSpaceDN w:val="0"/>
              <w:adjustRightInd w:val="0"/>
              <w:jc w:val="both"/>
              <w:rPr>
                <w:rFonts w:ascii="Abadi" w:hAnsi="Abadi"/>
                <w:b/>
                <w:bCs/>
                <w:sz w:val="21"/>
                <w:szCs w:val="21"/>
              </w:rPr>
            </w:pPr>
            <w:r w:rsidRPr="00170A29">
              <w:rPr>
                <w:rFonts w:ascii="Abadi" w:hAnsi="Abadi"/>
                <w:b/>
                <w:bCs/>
                <w:color w:val="333333"/>
                <w:sz w:val="21"/>
                <w:szCs w:val="21"/>
                <w:shd w:val="clear" w:color="auto" w:fill="F9F9F9"/>
              </w:rPr>
              <w:t>Enterados y se informa que se turnó a la Comisión de Justicia.</w:t>
            </w:r>
          </w:p>
        </w:tc>
      </w:tr>
      <w:tr w:rsidR="00B86689" w:rsidRPr="00170A29" w14:paraId="3AE1626C" w14:textId="77777777" w:rsidTr="00E01E51">
        <w:tc>
          <w:tcPr>
            <w:tcW w:w="2055" w:type="dxa"/>
          </w:tcPr>
          <w:p w14:paraId="65A5DCF4" w14:textId="5360B5CE" w:rsidR="005A1EF2" w:rsidRPr="00170A29" w:rsidRDefault="0037076F" w:rsidP="009912FA">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FFFFF"/>
              </w:rPr>
              <w:lastRenderedPageBreak/>
              <w:t>La coordinadora general Jurídica del Gobierno del Estado remite respuesta a la consulta de la iniciativa que adiciona una fracción IV al artículo 179-c del Código Penal del Estado de Guanajuato y un tercer párrafo al artículo 48 de la Ley de los Derechos de Niñas, Niños y Adolescentes del Estado de Guanajuato, en la parte que corresponde al primero de los ordenamientos.</w:t>
            </w:r>
          </w:p>
        </w:tc>
        <w:tc>
          <w:tcPr>
            <w:tcW w:w="2325" w:type="dxa"/>
          </w:tcPr>
          <w:p w14:paraId="271A66AA" w14:textId="5B8734C6" w:rsidR="00B86689" w:rsidRPr="00170A29" w:rsidRDefault="002D4F78" w:rsidP="002C5131">
            <w:pPr>
              <w:autoSpaceDE w:val="0"/>
              <w:autoSpaceDN w:val="0"/>
              <w:adjustRightInd w:val="0"/>
              <w:rPr>
                <w:rFonts w:ascii="Abadi" w:hAnsi="Abadi"/>
                <w:b/>
                <w:bCs/>
                <w:sz w:val="21"/>
                <w:szCs w:val="21"/>
              </w:rPr>
            </w:pPr>
            <w:r w:rsidRPr="00170A29">
              <w:rPr>
                <w:rFonts w:ascii="Abadi" w:hAnsi="Abadi"/>
                <w:b/>
                <w:bCs/>
                <w:color w:val="333333"/>
                <w:sz w:val="21"/>
                <w:szCs w:val="21"/>
                <w:shd w:val="clear" w:color="auto" w:fill="FFFFFF"/>
              </w:rPr>
              <w:t>Enterados y se informa que se turnó a la Comisión de Justicia.</w:t>
            </w:r>
          </w:p>
        </w:tc>
      </w:tr>
      <w:tr w:rsidR="00B86689" w:rsidRPr="00170A29" w14:paraId="4EEBC097" w14:textId="77777777" w:rsidTr="00E01E51">
        <w:tc>
          <w:tcPr>
            <w:tcW w:w="2055" w:type="dxa"/>
          </w:tcPr>
          <w:p w14:paraId="6A8F6894" w14:textId="1A5336C8" w:rsidR="00B86689" w:rsidRPr="00170A29" w:rsidRDefault="002D4F78" w:rsidP="009912FA">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9F9F9"/>
              </w:rPr>
              <w:t>La Secretaria de Gobierno del Estado remite respuesta a la solicitud de información respecto a qué porcentaje del presupuesto asignado a la Comisión Estatal de Atención Integral a Víctimas y a la Comisión Estatal de Búsqueda de Personas ha sido ejercido por dichas comisiones; y en su caso, si aún existen recursos presupuestales pendientes de ejercer.</w:t>
            </w:r>
          </w:p>
        </w:tc>
        <w:tc>
          <w:tcPr>
            <w:tcW w:w="2325" w:type="dxa"/>
          </w:tcPr>
          <w:p w14:paraId="1AABE137" w14:textId="10487ECA" w:rsidR="00B86689" w:rsidRPr="00170A29" w:rsidRDefault="002D4F78" w:rsidP="00CC64DD">
            <w:pPr>
              <w:autoSpaceDE w:val="0"/>
              <w:autoSpaceDN w:val="0"/>
              <w:adjustRightInd w:val="0"/>
              <w:jc w:val="both"/>
              <w:rPr>
                <w:rFonts w:ascii="Abadi" w:hAnsi="Abadi"/>
                <w:b/>
                <w:bCs/>
                <w:sz w:val="21"/>
                <w:szCs w:val="21"/>
              </w:rPr>
            </w:pPr>
            <w:r w:rsidRPr="00170A29">
              <w:rPr>
                <w:rFonts w:ascii="Abadi" w:hAnsi="Abadi"/>
                <w:b/>
                <w:bCs/>
                <w:color w:val="333333"/>
                <w:sz w:val="21"/>
                <w:szCs w:val="21"/>
                <w:shd w:val="clear" w:color="auto" w:fill="F9F9F9"/>
              </w:rPr>
              <w:t>Enterados y se informa que se turnó a las Comisiones Unidas de Hacienda y Fiscalización y de Gobernación y Puntos Constitucionales.</w:t>
            </w:r>
          </w:p>
        </w:tc>
      </w:tr>
      <w:tr w:rsidR="002E4A9B" w:rsidRPr="00170A29" w14:paraId="602E00D9" w14:textId="77777777" w:rsidTr="00E01E51">
        <w:tc>
          <w:tcPr>
            <w:tcW w:w="2055" w:type="dxa"/>
          </w:tcPr>
          <w:p w14:paraId="69D02498" w14:textId="7DFE12D8" w:rsidR="002E4A9B" w:rsidRPr="00170A29" w:rsidRDefault="002D4F78" w:rsidP="009912FA">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FFFFF"/>
              </w:rPr>
              <w:t xml:space="preserve">El magistrado presidente del Tribunal de Justicia Administrativa del Estado de Guanajuato remite respuesta a la consulta de la iniciativa que reforma la fracción V del artículo 49 y la </w:t>
            </w:r>
            <w:r w:rsidRPr="00170A29">
              <w:rPr>
                <w:rFonts w:ascii="Abadi" w:hAnsi="Abadi"/>
                <w:color w:val="333333"/>
                <w:sz w:val="21"/>
                <w:szCs w:val="21"/>
                <w:shd w:val="clear" w:color="auto" w:fill="FFFFFF"/>
              </w:rPr>
              <w:t>fracción I del artículo 53, y adiciona el artículo 12 bis, una fracción VII al artículo 13, una fracción VI al artículo 42, así como las fracciones XII y XIII al artículo 46 de la Ley del Trabajo de los Servidores Públicos al Servicio del Estado y de los Municipios.</w:t>
            </w:r>
          </w:p>
        </w:tc>
        <w:tc>
          <w:tcPr>
            <w:tcW w:w="2325" w:type="dxa"/>
          </w:tcPr>
          <w:p w14:paraId="7118D19A" w14:textId="5F06C49A" w:rsidR="002E4A9B" w:rsidRPr="00170A29" w:rsidRDefault="001C2F08" w:rsidP="0014756F">
            <w:pPr>
              <w:autoSpaceDE w:val="0"/>
              <w:autoSpaceDN w:val="0"/>
              <w:adjustRightInd w:val="0"/>
              <w:jc w:val="both"/>
              <w:rPr>
                <w:rFonts w:ascii="Abadi" w:hAnsi="Abadi"/>
                <w:b/>
                <w:bCs/>
                <w:sz w:val="21"/>
                <w:szCs w:val="21"/>
              </w:rPr>
            </w:pPr>
            <w:r w:rsidRPr="00170A29">
              <w:rPr>
                <w:rFonts w:ascii="Abadi" w:hAnsi="Abadi"/>
                <w:b/>
                <w:bCs/>
                <w:color w:val="333333"/>
                <w:sz w:val="21"/>
                <w:szCs w:val="21"/>
                <w:shd w:val="clear" w:color="auto" w:fill="FFFFFF"/>
              </w:rPr>
              <w:t>Enterados y se informa que se turnó a la Comisión de Gobernación y Puntos Constitucionales.</w:t>
            </w:r>
          </w:p>
        </w:tc>
      </w:tr>
      <w:tr w:rsidR="00B86689" w:rsidRPr="00170A29" w14:paraId="54FFC249" w14:textId="77777777" w:rsidTr="00E01E51">
        <w:tc>
          <w:tcPr>
            <w:tcW w:w="2055" w:type="dxa"/>
          </w:tcPr>
          <w:p w14:paraId="168B3DC8" w14:textId="32B08F3E" w:rsidR="00B86689" w:rsidRPr="00170A29" w:rsidRDefault="001C2F08" w:rsidP="009912FA">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9F9F9"/>
              </w:rPr>
              <w:t>La coordinadora general Jurídica del Gobierno del Estado remite respuesta a la consulta de la iniciativa que reforma y adiciona diversos artículos de la Ley para la Gestión Integral de Residuos del Estado y los Municipios de Guanajuato y de la Ley de Contrataciones Públicas para el Estado de Guanajuato.</w:t>
            </w:r>
          </w:p>
        </w:tc>
        <w:tc>
          <w:tcPr>
            <w:tcW w:w="2325" w:type="dxa"/>
          </w:tcPr>
          <w:p w14:paraId="76CDECBB" w14:textId="1E6328C3" w:rsidR="00B86689" w:rsidRPr="00170A29" w:rsidRDefault="001C2F08" w:rsidP="009826CC">
            <w:pPr>
              <w:jc w:val="both"/>
              <w:rPr>
                <w:rFonts w:ascii="Abadi" w:hAnsi="Abadi"/>
                <w:b/>
                <w:bCs/>
                <w:sz w:val="21"/>
                <w:szCs w:val="21"/>
              </w:rPr>
            </w:pPr>
            <w:r w:rsidRPr="00170A29">
              <w:rPr>
                <w:rFonts w:ascii="Abadi" w:hAnsi="Abadi"/>
                <w:b/>
                <w:bCs/>
                <w:color w:val="333333"/>
                <w:sz w:val="21"/>
                <w:szCs w:val="21"/>
                <w:shd w:val="clear" w:color="auto" w:fill="F9F9F9"/>
              </w:rPr>
              <w:t>Enterados y se informa que se turnó a la Comisión de Hacienda y Fiscalización.</w:t>
            </w:r>
          </w:p>
        </w:tc>
      </w:tr>
      <w:tr w:rsidR="004E7DE6" w:rsidRPr="00170A29" w14:paraId="6767C5B3" w14:textId="77777777" w:rsidTr="00A63A04">
        <w:tc>
          <w:tcPr>
            <w:tcW w:w="2055" w:type="dxa"/>
            <w:shd w:val="clear" w:color="auto" w:fill="auto"/>
          </w:tcPr>
          <w:p w14:paraId="19D621CC" w14:textId="4A830FE5" w:rsidR="004E7DE6" w:rsidRPr="00170A29" w:rsidRDefault="001C2F08" w:rsidP="009826CC">
            <w:pPr>
              <w:autoSpaceDE w:val="0"/>
              <w:autoSpaceDN w:val="0"/>
              <w:adjustRightInd w:val="0"/>
              <w:jc w:val="both"/>
              <w:rPr>
                <w:rFonts w:ascii="Abadi" w:hAnsi="Abadi"/>
                <w:sz w:val="21"/>
                <w:szCs w:val="21"/>
              </w:rPr>
            </w:pPr>
            <w:r w:rsidRPr="00170A29">
              <w:rPr>
                <w:rFonts w:ascii="Abadi" w:hAnsi="Abadi"/>
                <w:color w:val="333333"/>
                <w:sz w:val="21"/>
                <w:szCs w:val="21"/>
                <w:shd w:val="clear" w:color="auto" w:fill="FFFFFF"/>
              </w:rPr>
              <w:t>La coordinadora general Jurídica del Gobierno del Estado remite respuesta a la consulta de la iniciativa que modifica diversas disposiciones de la Ley para el Ejercicio y Control de los Recursos Públicos para el Estado y los Municipios de Guanajuato y de la Ley de Contrataciones Públicas para el Estado de Guanajuato.</w:t>
            </w:r>
          </w:p>
        </w:tc>
        <w:tc>
          <w:tcPr>
            <w:tcW w:w="2325" w:type="dxa"/>
          </w:tcPr>
          <w:p w14:paraId="46DB5564" w14:textId="739287FA" w:rsidR="002C5131" w:rsidRPr="00170A29" w:rsidRDefault="001C2F08" w:rsidP="0014756F">
            <w:pPr>
              <w:jc w:val="both"/>
              <w:rPr>
                <w:rFonts w:ascii="Abadi" w:hAnsi="Abadi"/>
                <w:b/>
                <w:bCs/>
                <w:sz w:val="21"/>
                <w:szCs w:val="21"/>
              </w:rPr>
            </w:pPr>
            <w:r w:rsidRPr="00170A29">
              <w:rPr>
                <w:rFonts w:ascii="Abadi" w:hAnsi="Abadi"/>
                <w:b/>
                <w:bCs/>
                <w:color w:val="333333"/>
                <w:sz w:val="21"/>
                <w:szCs w:val="21"/>
                <w:shd w:val="clear" w:color="auto" w:fill="FFFFFF"/>
              </w:rPr>
              <w:t>Enterados y se informa que se turnó a la Comisión de Hacienda y Fiscalización.</w:t>
            </w:r>
          </w:p>
        </w:tc>
      </w:tr>
      <w:tr w:rsidR="00C7342E" w:rsidRPr="00170A29" w14:paraId="0791E470" w14:textId="77777777" w:rsidTr="00E01E51">
        <w:tc>
          <w:tcPr>
            <w:tcW w:w="2055" w:type="dxa"/>
          </w:tcPr>
          <w:p w14:paraId="0D109102" w14:textId="309F4EC8" w:rsidR="00C7342E" w:rsidRPr="00170A29" w:rsidRDefault="003A2A5D"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La coordinadora general Jurídica del Gobierno del Estado remite respuesta a la </w:t>
            </w:r>
            <w:r w:rsidRPr="00170A29">
              <w:rPr>
                <w:rFonts w:ascii="Abadi" w:hAnsi="Abadi"/>
                <w:color w:val="333333"/>
                <w:sz w:val="21"/>
                <w:szCs w:val="21"/>
                <w:shd w:val="clear" w:color="auto" w:fill="F9F9F9"/>
              </w:rPr>
              <w:lastRenderedPageBreak/>
              <w:t>consulta de la iniciativa que reforma la fracción VI del artículo 36 y recorre su contenido para que sea la fracción VII del mismo artículo de la Ley de Contrataciones Públicas para el Estado de Guanajuato.</w:t>
            </w:r>
          </w:p>
        </w:tc>
        <w:tc>
          <w:tcPr>
            <w:tcW w:w="2325" w:type="dxa"/>
          </w:tcPr>
          <w:p w14:paraId="4F97A496" w14:textId="6C2679D8" w:rsidR="00C7342E" w:rsidRPr="00170A29" w:rsidRDefault="003A2A5D" w:rsidP="009912FA">
            <w:pPr>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lastRenderedPageBreak/>
              <w:t>Enterados y se informa que se turnó a la Comisión de Hacienda y Fiscalización.</w:t>
            </w:r>
          </w:p>
        </w:tc>
      </w:tr>
      <w:tr w:rsidR="00C7342E" w:rsidRPr="00170A29" w14:paraId="550EDB6D" w14:textId="77777777" w:rsidTr="00E01E51">
        <w:tc>
          <w:tcPr>
            <w:tcW w:w="2055" w:type="dxa"/>
          </w:tcPr>
          <w:p w14:paraId="5B038D62" w14:textId="52BC1F0A" w:rsidR="00C7342E" w:rsidRPr="00170A29" w:rsidRDefault="003A2A5D"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La coordinadora general Jurídica del Gobierno del Estado remite respuesta a la consulta de la iniciativa que reforma, adiciona y deroga diversas disposiciones de la Ley de Contrataciones Públicas para el Estados de Guanajuato.</w:t>
            </w:r>
          </w:p>
        </w:tc>
        <w:tc>
          <w:tcPr>
            <w:tcW w:w="2325" w:type="dxa"/>
          </w:tcPr>
          <w:p w14:paraId="3253D493" w14:textId="3B348828" w:rsidR="00C7342E" w:rsidRPr="00170A29" w:rsidRDefault="00B26BF3" w:rsidP="009912FA">
            <w:pPr>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Hacienda y Fiscalización.</w:t>
            </w:r>
          </w:p>
        </w:tc>
      </w:tr>
      <w:tr w:rsidR="003D4F7F" w:rsidRPr="00170A29" w14:paraId="1FFFD971" w14:textId="77777777" w:rsidTr="00E01E51">
        <w:tc>
          <w:tcPr>
            <w:tcW w:w="2055" w:type="dxa"/>
          </w:tcPr>
          <w:p w14:paraId="4300E107" w14:textId="33641A88" w:rsidR="003D4F7F" w:rsidRPr="00170A29" w:rsidRDefault="00B60056"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La coordinadora general Jurídica del Gobierno del Estado remite respuesta a la consulta de la iniciativa que reforma el artículo 9, segundo párrafo de la Constitución Política para el Estado de Guanajuato.</w:t>
            </w:r>
          </w:p>
        </w:tc>
        <w:tc>
          <w:tcPr>
            <w:tcW w:w="2325" w:type="dxa"/>
          </w:tcPr>
          <w:p w14:paraId="13C5A2B6" w14:textId="53BDCF19" w:rsidR="003D4F7F" w:rsidRPr="00170A29" w:rsidRDefault="00B60056" w:rsidP="009912FA">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Gobernación y Puntos Constitucionales.</w:t>
            </w:r>
          </w:p>
        </w:tc>
      </w:tr>
      <w:tr w:rsidR="00B60056" w:rsidRPr="00170A29" w14:paraId="713635EC" w14:textId="77777777" w:rsidTr="00E01E51">
        <w:tc>
          <w:tcPr>
            <w:tcW w:w="2055" w:type="dxa"/>
          </w:tcPr>
          <w:p w14:paraId="2B7E2215" w14:textId="2A5CDCEE" w:rsidR="00B60056" w:rsidRPr="00170A29" w:rsidRDefault="00B60056"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La Fiscalía General del Estado de Guanajuato remite respuesta a la consulta de la iniciativa que reforma el artículo 9, segundo párrafo de la Constitución Política para el Estado de Guanajuato.</w:t>
            </w:r>
          </w:p>
        </w:tc>
        <w:tc>
          <w:tcPr>
            <w:tcW w:w="2325" w:type="dxa"/>
          </w:tcPr>
          <w:p w14:paraId="20EE4E15" w14:textId="69946C1E" w:rsidR="00B60056" w:rsidRPr="00170A29" w:rsidRDefault="00B60056" w:rsidP="009912FA">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Gobernación y Puntos Constitucionales.</w:t>
            </w:r>
          </w:p>
        </w:tc>
      </w:tr>
      <w:tr w:rsidR="00B60056" w:rsidRPr="00170A29" w14:paraId="6EC638B2" w14:textId="77777777" w:rsidTr="00E01E51">
        <w:tc>
          <w:tcPr>
            <w:tcW w:w="2055" w:type="dxa"/>
          </w:tcPr>
          <w:p w14:paraId="2A80E4B0" w14:textId="077049F8" w:rsidR="00B60056" w:rsidRPr="00170A29" w:rsidRDefault="00B60056"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 Educación del Estado de Guanajuato remite </w:t>
            </w:r>
            <w:r w:rsidRPr="00170A29">
              <w:rPr>
                <w:rFonts w:ascii="Abadi" w:hAnsi="Abadi"/>
                <w:color w:val="333333"/>
                <w:sz w:val="21"/>
                <w:szCs w:val="21"/>
                <w:shd w:val="clear" w:color="auto" w:fill="F9F9F9"/>
              </w:rPr>
              <w:t>respuesta a la solicitud de información referente a las metas del Programa Sectorial Educación de Calidad 2019-2024 y los avances sobre las mismas.</w:t>
            </w:r>
          </w:p>
        </w:tc>
        <w:tc>
          <w:tcPr>
            <w:tcW w:w="2325" w:type="dxa"/>
          </w:tcPr>
          <w:p w14:paraId="2DD21040" w14:textId="6BE64266" w:rsidR="00B60056" w:rsidRPr="00170A29" w:rsidRDefault="00C7066D" w:rsidP="009912FA">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Educación, Ciencia y Tecnología y Cultura</w:t>
            </w:r>
          </w:p>
        </w:tc>
      </w:tr>
      <w:tr w:rsidR="00B60056" w:rsidRPr="00170A29" w14:paraId="219BA211" w14:textId="77777777" w:rsidTr="00E01E51">
        <w:tc>
          <w:tcPr>
            <w:tcW w:w="2055" w:type="dxa"/>
          </w:tcPr>
          <w:p w14:paraId="6A3946EF" w14:textId="45999767" w:rsidR="00B60056" w:rsidRPr="00170A29" w:rsidRDefault="00C7066D"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El secretario de Educación del Estado de Guanajuato remite respuesta a la solicitud de información respecto a las acciones, estrategias y protocolo de actuación que implementa cuando identifica espacios educativos que operan en el Estado sin contar con los registros o autorizaciones de validez oficial.</w:t>
            </w:r>
          </w:p>
        </w:tc>
        <w:tc>
          <w:tcPr>
            <w:tcW w:w="2325" w:type="dxa"/>
          </w:tcPr>
          <w:p w14:paraId="32632BFF" w14:textId="4C9B299D" w:rsidR="00B60056" w:rsidRPr="00170A29" w:rsidRDefault="00C7066D" w:rsidP="009912FA">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Educación, Ciencia y Tecnología y Cultura.</w:t>
            </w:r>
          </w:p>
        </w:tc>
      </w:tr>
      <w:tr w:rsidR="00B60056" w:rsidRPr="00170A29" w14:paraId="749A8090" w14:textId="77777777" w:rsidTr="00E01E51">
        <w:tc>
          <w:tcPr>
            <w:tcW w:w="2055" w:type="dxa"/>
          </w:tcPr>
          <w:p w14:paraId="0895634E" w14:textId="2F47BEBA" w:rsidR="00B60056" w:rsidRPr="00170A29" w:rsidRDefault="006A6A94"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El Auditor Superior del Estado informa que, en el marco del Día Mundial de la Acreditación, la Unidad de Laboratorio de Obra Pública de la Auditoría Superior del Estado de Guanajuato recibió el Reconocimiento Nacional al Compromiso con la Acreditación 2022, al ser la entidad de fiscalización superior número uno en el sector de Laboratorios de Ensayo.</w:t>
            </w:r>
          </w:p>
        </w:tc>
        <w:tc>
          <w:tcPr>
            <w:tcW w:w="2325" w:type="dxa"/>
          </w:tcPr>
          <w:p w14:paraId="660F50C5" w14:textId="1A07A020" w:rsidR="00B60056" w:rsidRPr="00170A29" w:rsidRDefault="006A6A94" w:rsidP="009912FA">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turna a la Comisión de Hacienda y Fiscalización.</w:t>
            </w:r>
          </w:p>
        </w:tc>
      </w:tr>
      <w:tr w:rsidR="00B60056" w:rsidRPr="00170A29" w14:paraId="7150D529" w14:textId="77777777" w:rsidTr="00E01E51">
        <w:tc>
          <w:tcPr>
            <w:tcW w:w="2055" w:type="dxa"/>
          </w:tcPr>
          <w:p w14:paraId="609FAEB3" w14:textId="4AF12696" w:rsidR="00B60056" w:rsidRPr="00170A29" w:rsidRDefault="006A6A94"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La presidenta del Supremo Tribunal de Justicia y del Consejo del Poder Judicial del Estado de Guanajuato </w:t>
            </w:r>
            <w:r w:rsidRPr="00170A29">
              <w:rPr>
                <w:rFonts w:ascii="Abadi" w:hAnsi="Abadi"/>
                <w:color w:val="333333"/>
                <w:sz w:val="21"/>
                <w:szCs w:val="21"/>
                <w:shd w:val="clear" w:color="auto" w:fill="FFFFFF"/>
              </w:rPr>
              <w:lastRenderedPageBreak/>
              <w:t>remite respuesta a la consulta de la iniciativa que reforma la fracción V y adiciona las fracciones VII y VIII al artículo 85 de la Constitución Política para el Estado de Guanajuato.</w:t>
            </w:r>
          </w:p>
        </w:tc>
        <w:tc>
          <w:tcPr>
            <w:tcW w:w="2325" w:type="dxa"/>
          </w:tcPr>
          <w:p w14:paraId="68FDF299" w14:textId="0FCCC948" w:rsidR="00B60056" w:rsidRPr="00170A29" w:rsidRDefault="006A6A94" w:rsidP="009912FA">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lastRenderedPageBreak/>
              <w:t>Enterados y se informa que se turnó a la Comisión de Gobernación y Puntos Constitucionales.</w:t>
            </w:r>
          </w:p>
        </w:tc>
      </w:tr>
      <w:tr w:rsidR="00B60056" w:rsidRPr="00170A29" w14:paraId="7B556EFF" w14:textId="77777777" w:rsidTr="00E01E51">
        <w:tc>
          <w:tcPr>
            <w:tcW w:w="2055" w:type="dxa"/>
          </w:tcPr>
          <w:p w14:paraId="1A4A5E6E" w14:textId="694FF67A" w:rsidR="00B60056" w:rsidRPr="00170A29" w:rsidRDefault="00657CA4" w:rsidP="009912FA">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lastRenderedPageBreak/>
              <w:t xml:space="preserve">La presidenta municipal y el secretario del ayuntamiento de Yuriria,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remiten documentación adicional en alcance al oficio PMY/593/2022, referente a la solicitud para la contratación de financiamientos formulada por dicho ayuntamiento.</w:t>
            </w:r>
          </w:p>
        </w:tc>
        <w:tc>
          <w:tcPr>
            <w:tcW w:w="2325" w:type="dxa"/>
          </w:tcPr>
          <w:p w14:paraId="32156F23" w14:textId="7C41457D" w:rsidR="00B60056" w:rsidRPr="00170A29" w:rsidRDefault="00657CA4" w:rsidP="009912FA">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Hacienda y Fiscalización.</w:t>
            </w:r>
          </w:p>
        </w:tc>
      </w:tr>
      <w:tr w:rsidR="003B0CB3" w:rsidRPr="00170A29" w14:paraId="0EBB4831" w14:textId="77777777" w:rsidTr="00D7119F">
        <w:tc>
          <w:tcPr>
            <w:tcW w:w="4380" w:type="dxa"/>
            <w:gridSpan w:val="2"/>
            <w:shd w:val="clear" w:color="auto" w:fill="DDD9C3" w:themeFill="background2" w:themeFillShade="E6"/>
          </w:tcPr>
          <w:p w14:paraId="2C2E7E98" w14:textId="09B0F9BF" w:rsidR="003B0CB3" w:rsidRPr="00170A29" w:rsidRDefault="003B0CB3" w:rsidP="003B0CB3">
            <w:pPr>
              <w:autoSpaceDE w:val="0"/>
              <w:autoSpaceDN w:val="0"/>
              <w:adjustRightInd w:val="0"/>
              <w:jc w:val="both"/>
              <w:rPr>
                <w:rFonts w:ascii="Abadi" w:hAnsi="Abadi"/>
                <w:color w:val="333333"/>
                <w:sz w:val="21"/>
                <w:szCs w:val="21"/>
                <w:shd w:val="clear" w:color="auto" w:fill="F9F9F9"/>
              </w:rPr>
            </w:pPr>
            <w:r w:rsidRPr="00170A29">
              <w:rPr>
                <w:rFonts w:ascii="Abadi" w:hAnsi="Abadi"/>
                <w:b/>
                <w:bCs/>
                <w:sz w:val="21"/>
                <w:szCs w:val="21"/>
              </w:rPr>
              <w:t xml:space="preserve">II. Comunicados provenientes de los </w:t>
            </w:r>
            <w:r w:rsidR="002A494A" w:rsidRPr="00170A29">
              <w:rPr>
                <w:rFonts w:ascii="Abadi" w:hAnsi="Abadi"/>
                <w:b/>
                <w:bCs/>
                <w:sz w:val="21"/>
                <w:szCs w:val="21"/>
              </w:rPr>
              <w:t>Ayuntamientos del Estado.</w:t>
            </w:r>
          </w:p>
        </w:tc>
      </w:tr>
      <w:tr w:rsidR="003B0CB3" w:rsidRPr="00170A29" w14:paraId="3A7FA492" w14:textId="77777777" w:rsidTr="00E01E51">
        <w:tc>
          <w:tcPr>
            <w:tcW w:w="2055" w:type="dxa"/>
          </w:tcPr>
          <w:p w14:paraId="5083A48B" w14:textId="7053F09F"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La presidenta municipal y el secretario del ayuntamiento de Yuriria,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remiten documentación adicional en alcance al oficio PMY/594/2022, referente a la solicitud para la contratación de financiamientos formulada por dicho ayuntamiento.</w:t>
            </w:r>
          </w:p>
        </w:tc>
        <w:tc>
          <w:tcPr>
            <w:tcW w:w="2325" w:type="dxa"/>
          </w:tcPr>
          <w:p w14:paraId="654C4854" w14:textId="77B898A3" w:rsidR="00D7119F" w:rsidRPr="00170A29" w:rsidRDefault="00D7119F"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w:t>
            </w:r>
            <w:r w:rsidR="005C4DC3" w:rsidRPr="00170A29">
              <w:rPr>
                <w:rFonts w:ascii="Abadi" w:hAnsi="Abadi"/>
                <w:b/>
                <w:bCs/>
                <w:color w:val="333333"/>
                <w:sz w:val="21"/>
                <w:szCs w:val="21"/>
                <w:shd w:val="clear" w:color="auto" w:fill="FFFFFF"/>
              </w:rPr>
              <w:t>s</w:t>
            </w:r>
            <w:r w:rsidRPr="00170A29">
              <w:rPr>
                <w:rFonts w:ascii="Abadi" w:hAnsi="Abadi"/>
                <w:b/>
                <w:bCs/>
                <w:color w:val="333333"/>
                <w:sz w:val="21"/>
                <w:szCs w:val="21"/>
                <w:shd w:val="clear" w:color="auto" w:fill="FFFFFF"/>
              </w:rPr>
              <w:t xml:space="preserve"> y se informa que se </w:t>
            </w:r>
            <w:r w:rsidR="005C4DC3" w:rsidRPr="00170A29">
              <w:rPr>
                <w:rFonts w:ascii="Abadi" w:hAnsi="Abadi"/>
                <w:b/>
                <w:bCs/>
                <w:color w:val="333333"/>
                <w:sz w:val="21"/>
                <w:szCs w:val="21"/>
                <w:shd w:val="clear" w:color="auto" w:fill="FFFFFF"/>
              </w:rPr>
              <w:t>turnó</w:t>
            </w:r>
            <w:r w:rsidRPr="00170A29">
              <w:rPr>
                <w:rFonts w:ascii="Abadi" w:hAnsi="Abadi"/>
                <w:b/>
                <w:bCs/>
                <w:color w:val="333333"/>
                <w:sz w:val="21"/>
                <w:szCs w:val="21"/>
                <w:shd w:val="clear" w:color="auto" w:fill="FFFFFF"/>
              </w:rPr>
              <w:t xml:space="preserve"> la Comisión de Hacienda y </w:t>
            </w:r>
            <w:r w:rsidR="005C4DC3" w:rsidRPr="00170A29">
              <w:rPr>
                <w:rFonts w:ascii="Abadi" w:hAnsi="Abadi"/>
                <w:b/>
                <w:bCs/>
                <w:color w:val="333333"/>
                <w:sz w:val="21"/>
                <w:szCs w:val="21"/>
                <w:shd w:val="clear" w:color="auto" w:fill="FFFFFF"/>
              </w:rPr>
              <w:t>Fiscalización</w:t>
            </w:r>
            <w:r w:rsidRPr="00170A29">
              <w:rPr>
                <w:rFonts w:ascii="Abadi" w:hAnsi="Abadi"/>
                <w:b/>
                <w:bCs/>
                <w:color w:val="333333"/>
                <w:sz w:val="21"/>
                <w:szCs w:val="21"/>
                <w:shd w:val="clear" w:color="auto" w:fill="FFFFFF"/>
              </w:rPr>
              <w:t>.</w:t>
            </w:r>
          </w:p>
        </w:tc>
      </w:tr>
      <w:tr w:rsidR="003B0CB3" w:rsidRPr="00170A29" w14:paraId="5D076E29" w14:textId="77777777" w:rsidTr="00E01E51">
        <w:tc>
          <w:tcPr>
            <w:tcW w:w="2055" w:type="dxa"/>
          </w:tcPr>
          <w:p w14:paraId="3C2455F8" w14:textId="6B29F831"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Irapuato,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xml:space="preserve">., remite respuesta a la consulta de la iniciativa que adiciona diversas disposiciones a la Ley de Protección Civil para el Estado de Guanajuato, a la Ley de Salud del Estado de </w:t>
            </w:r>
            <w:r w:rsidRPr="00170A29">
              <w:rPr>
                <w:rFonts w:ascii="Abadi" w:hAnsi="Abadi"/>
                <w:color w:val="333333"/>
                <w:sz w:val="21"/>
                <w:szCs w:val="21"/>
                <w:shd w:val="clear" w:color="auto" w:fill="F9F9F9"/>
              </w:rPr>
              <w:t>Guanajuato, a la Ley para la Protección y Preservación del Ambiente del Estado de Guanajuato, y al Código Territorial para el Estado y los Municipios de Guanajuato, en lo que corresponde al primero de los ordenamientos.</w:t>
            </w:r>
          </w:p>
        </w:tc>
        <w:tc>
          <w:tcPr>
            <w:tcW w:w="2325" w:type="dxa"/>
          </w:tcPr>
          <w:p w14:paraId="5902D738" w14:textId="0D1E4623"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Seguridad Pública y Comunicaciones.</w:t>
            </w:r>
          </w:p>
        </w:tc>
      </w:tr>
      <w:tr w:rsidR="003B0CB3" w:rsidRPr="00170A29" w14:paraId="4694B9B2" w14:textId="77777777" w:rsidTr="00E01E51">
        <w:tc>
          <w:tcPr>
            <w:tcW w:w="2055" w:type="dxa"/>
          </w:tcPr>
          <w:p w14:paraId="39C1BFF7" w14:textId="2FA075D7"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Los integrantes de la Comisión de Cultura, Relaciones Internacionales, Educación, Recreación y Deporte del ayuntamiento de Victoria,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remiten respuesta a la consulta de la iniciativa que adiciona una fracción IX al artículo 19, un párrafo tercero al artículo 20 y una fracción VI al artículo 27 Ter de la Ley para la Protección y Atención del Migrante y sus Familias del Estado de Guanajuato.</w:t>
            </w:r>
          </w:p>
        </w:tc>
        <w:tc>
          <w:tcPr>
            <w:tcW w:w="2325" w:type="dxa"/>
          </w:tcPr>
          <w:p w14:paraId="58EE3C86" w14:textId="137D6103"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Atención al Migrante.</w:t>
            </w:r>
          </w:p>
        </w:tc>
      </w:tr>
      <w:tr w:rsidR="003B0CB3" w:rsidRPr="00170A29" w14:paraId="658768FA" w14:textId="77777777" w:rsidTr="00E01E51">
        <w:tc>
          <w:tcPr>
            <w:tcW w:w="2055" w:type="dxa"/>
          </w:tcPr>
          <w:p w14:paraId="12DBFBCC" w14:textId="466A3494"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San Francisco del Rincón,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xml:space="preserve">., remite respuesta a la consulta de la iniciativa que adiciona diversas disposiciones a la Ley de Protección Civil para el Estado de Guanajuato, a la Ley de Salud del Estado de Guanajuato, a la Ley para la Protección y Preservación del Ambiente del Estado de Guanajuato, y al </w:t>
            </w:r>
            <w:r w:rsidRPr="00170A29">
              <w:rPr>
                <w:rFonts w:ascii="Abadi" w:hAnsi="Abadi"/>
                <w:color w:val="333333"/>
                <w:sz w:val="21"/>
                <w:szCs w:val="21"/>
                <w:shd w:val="clear" w:color="auto" w:fill="F9F9F9"/>
              </w:rPr>
              <w:lastRenderedPageBreak/>
              <w:t>Código Territorial para el Estado y los Municipios de Guanajuato, en lo que corresponde al primero de los ordenamientos.</w:t>
            </w:r>
          </w:p>
        </w:tc>
        <w:tc>
          <w:tcPr>
            <w:tcW w:w="2325" w:type="dxa"/>
          </w:tcPr>
          <w:p w14:paraId="1C578B4A" w14:textId="62EE1108"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lastRenderedPageBreak/>
              <w:t>Enterados y se informa que se turnó a la Comisión de Seguridad Pública y Comunicaciones.</w:t>
            </w:r>
          </w:p>
        </w:tc>
      </w:tr>
      <w:tr w:rsidR="003B0CB3" w:rsidRPr="00170A29" w14:paraId="2278628B" w14:textId="77777777" w:rsidTr="00E01E51">
        <w:tc>
          <w:tcPr>
            <w:tcW w:w="2055" w:type="dxa"/>
          </w:tcPr>
          <w:p w14:paraId="00E43695" w14:textId="7FF469CC"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San Francisco del Rincón,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 respuesta a la consulta de la iniciativa que reforma la fracción V del artículo 49 y la fracción I del artículo 53, y adiciona el artículo 12 bis, una fracción VII al artículo 13, una fracción VI al artículo 42, así como las fracciones XII y XIII al artículo 46 de la Ley del Trabajo de los Servidores Públicos al Servicio del Estado y de los Municipios.</w:t>
            </w:r>
          </w:p>
        </w:tc>
        <w:tc>
          <w:tcPr>
            <w:tcW w:w="2325" w:type="dxa"/>
          </w:tcPr>
          <w:p w14:paraId="4E0EA262" w14:textId="557A6452"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Gobernación y Puntos Constitucionales.</w:t>
            </w:r>
          </w:p>
        </w:tc>
      </w:tr>
      <w:tr w:rsidR="003B0CB3" w:rsidRPr="00170A29" w14:paraId="3605FA00" w14:textId="77777777" w:rsidTr="00E01E51">
        <w:tc>
          <w:tcPr>
            <w:tcW w:w="2055" w:type="dxa"/>
          </w:tcPr>
          <w:p w14:paraId="3BC3B36C" w14:textId="76B6768D"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San Francisco del Rincón,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 respuesta a la consulta de la iniciativa de Ley de Austeridad Republicana y Ahorro para el Estado de Guanajuato y sus Municipios.</w:t>
            </w:r>
          </w:p>
        </w:tc>
        <w:tc>
          <w:tcPr>
            <w:tcW w:w="2325" w:type="dxa"/>
          </w:tcPr>
          <w:p w14:paraId="5DC6FDDD" w14:textId="716A2765"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Hacienda y Fiscalización.</w:t>
            </w:r>
          </w:p>
        </w:tc>
      </w:tr>
      <w:tr w:rsidR="003B0CB3" w:rsidRPr="00170A29" w14:paraId="78C1F868" w14:textId="77777777" w:rsidTr="00E01E51">
        <w:tc>
          <w:tcPr>
            <w:tcW w:w="2055" w:type="dxa"/>
          </w:tcPr>
          <w:p w14:paraId="7F365614" w14:textId="5D3C04A7"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San Francisco del Rincón,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xml:space="preserve">., remite respuesta a la consulta de la iniciativa que reforma el artículo 62 de la Ley para el Ejercicio y Control de los Recursos Públicos para el </w:t>
            </w:r>
            <w:r w:rsidRPr="00170A29">
              <w:rPr>
                <w:rFonts w:ascii="Abadi" w:hAnsi="Abadi"/>
                <w:color w:val="333333"/>
                <w:sz w:val="21"/>
                <w:szCs w:val="21"/>
                <w:shd w:val="clear" w:color="auto" w:fill="FFFFFF"/>
              </w:rPr>
              <w:t>Estado y los Municipios de Guanajuato.</w:t>
            </w:r>
          </w:p>
        </w:tc>
        <w:tc>
          <w:tcPr>
            <w:tcW w:w="2325" w:type="dxa"/>
          </w:tcPr>
          <w:p w14:paraId="62913C44" w14:textId="584DE82A"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Hacienda y Fiscalización.</w:t>
            </w:r>
          </w:p>
        </w:tc>
      </w:tr>
      <w:tr w:rsidR="003B0CB3" w:rsidRPr="00170A29" w14:paraId="5DC9789B" w14:textId="77777777" w:rsidTr="00E01E51">
        <w:tc>
          <w:tcPr>
            <w:tcW w:w="2055" w:type="dxa"/>
          </w:tcPr>
          <w:p w14:paraId="089E93B4" w14:textId="6E7655BE"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San Francisco del Rincón,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 respuesta a la consulta de la iniciativa que reforma el artículo 153 y adiciona el artículo 152 bis a la Ley de Movilidad del Estado de Guanajuato y sus Municipios.</w:t>
            </w:r>
          </w:p>
        </w:tc>
        <w:tc>
          <w:tcPr>
            <w:tcW w:w="2325" w:type="dxa"/>
          </w:tcPr>
          <w:p w14:paraId="4695040E" w14:textId="446D37E8"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Seguridad Pública y Comunicaciones.</w:t>
            </w:r>
          </w:p>
        </w:tc>
      </w:tr>
      <w:tr w:rsidR="003B0CB3" w:rsidRPr="00170A29" w14:paraId="1DC72E38" w14:textId="77777777" w:rsidTr="00E01E51">
        <w:tc>
          <w:tcPr>
            <w:tcW w:w="2055" w:type="dxa"/>
          </w:tcPr>
          <w:p w14:paraId="7F6ADF99" w14:textId="685849EA"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San Francisco del Rincón,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 el acuerdo recaído al informe de resultados, dictamen y acuerdo aprobados por esta Legislatura, relativos a la revisión de la cuenta pública de dicho municipio, correspondiente al ejercicio fiscal 2020.</w:t>
            </w:r>
          </w:p>
        </w:tc>
        <w:tc>
          <w:tcPr>
            <w:tcW w:w="2325" w:type="dxa"/>
          </w:tcPr>
          <w:p w14:paraId="4210E8FE" w14:textId="0BD0A81D"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remite a la Auditoría Superior del Estado de Guanajuato.</w:t>
            </w:r>
          </w:p>
        </w:tc>
      </w:tr>
      <w:tr w:rsidR="003B0CB3" w:rsidRPr="00170A29" w14:paraId="6BDEFAA6" w14:textId="77777777" w:rsidTr="00E01E51">
        <w:tc>
          <w:tcPr>
            <w:tcW w:w="2055" w:type="dxa"/>
          </w:tcPr>
          <w:p w14:paraId="285764BF" w14:textId="0FEF110F" w:rsidR="003B0CB3" w:rsidRPr="00170A29" w:rsidRDefault="00CC64DD"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E</w:t>
            </w:r>
            <w:r w:rsidR="003B0CB3" w:rsidRPr="00170A29">
              <w:rPr>
                <w:rFonts w:ascii="Abadi" w:hAnsi="Abadi"/>
                <w:color w:val="333333"/>
                <w:sz w:val="21"/>
                <w:szCs w:val="21"/>
                <w:shd w:val="clear" w:color="auto" w:fill="F9F9F9"/>
              </w:rPr>
              <w:t xml:space="preserve">l secretario del ayuntamiento de San Francisco del Rincón, </w:t>
            </w:r>
            <w:proofErr w:type="spellStart"/>
            <w:r w:rsidR="003B0CB3" w:rsidRPr="00170A29">
              <w:rPr>
                <w:rFonts w:ascii="Abadi" w:hAnsi="Abadi"/>
                <w:color w:val="333333"/>
                <w:sz w:val="21"/>
                <w:szCs w:val="21"/>
                <w:shd w:val="clear" w:color="auto" w:fill="F9F9F9"/>
              </w:rPr>
              <w:t>Gto</w:t>
            </w:r>
            <w:proofErr w:type="spellEnd"/>
            <w:r w:rsidR="003B0CB3" w:rsidRPr="00170A29">
              <w:rPr>
                <w:rFonts w:ascii="Abadi" w:hAnsi="Abadi"/>
                <w:color w:val="333333"/>
                <w:sz w:val="21"/>
                <w:szCs w:val="21"/>
                <w:shd w:val="clear" w:color="auto" w:fill="F9F9F9"/>
              </w:rPr>
              <w:t xml:space="preserve">., remite respuesta al acuerdo aprobado por esta Legislatura, en el que se exhorta a los 46 ayuntamientos para que elaboren, aprueben y publiquen su Programa Municipal de Seguridad Pública y de Prevención Social de la Violencia y la Delincuencia, los remitan al Sistema Estatal de Información Estadística y Geografía, y se </w:t>
            </w:r>
            <w:r w:rsidR="003B0CB3" w:rsidRPr="00170A29">
              <w:rPr>
                <w:rFonts w:ascii="Abadi" w:hAnsi="Abadi"/>
                <w:color w:val="333333"/>
                <w:sz w:val="21"/>
                <w:szCs w:val="21"/>
                <w:shd w:val="clear" w:color="auto" w:fill="F9F9F9"/>
              </w:rPr>
              <w:lastRenderedPageBreak/>
              <w:t>integren las comisiones municipales de Prevención Social de la Violencia y la Delincuencia, así como los Consejos de Consulta y Participación Ciudadana, establecidos en la Ley para la Prevención Social de la Violencia y la Delincuencia del Estado de Guanajuato y sus Municipios.</w:t>
            </w:r>
          </w:p>
        </w:tc>
        <w:tc>
          <w:tcPr>
            <w:tcW w:w="2325" w:type="dxa"/>
          </w:tcPr>
          <w:p w14:paraId="3BC0BB52" w14:textId="3FEED664"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lastRenderedPageBreak/>
              <w:t>Enterados.</w:t>
            </w:r>
          </w:p>
        </w:tc>
      </w:tr>
      <w:tr w:rsidR="003B0CB3" w:rsidRPr="00170A29" w14:paraId="3B37B987" w14:textId="77777777" w:rsidTr="00E01E51">
        <w:tc>
          <w:tcPr>
            <w:tcW w:w="2055" w:type="dxa"/>
          </w:tcPr>
          <w:p w14:paraId="1947ABE2" w14:textId="67C662F5"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San Francisco del Rincón,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 respuesta a la consulta de la iniciativa que adiciona la fracción VIII, recorriéndose en su orden la subsecuente, al artículo 64, de la Ley de Movilidad del Estado de Guanajuato y sus Municipios.</w:t>
            </w:r>
          </w:p>
        </w:tc>
        <w:tc>
          <w:tcPr>
            <w:tcW w:w="2325" w:type="dxa"/>
          </w:tcPr>
          <w:p w14:paraId="6D99AABB" w14:textId="4C22C139"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Seguridad Pública y Comunicaciones.</w:t>
            </w:r>
          </w:p>
        </w:tc>
      </w:tr>
      <w:tr w:rsidR="003B0CB3" w:rsidRPr="00170A29" w14:paraId="1C7B6623" w14:textId="77777777" w:rsidTr="00E01E51">
        <w:tc>
          <w:tcPr>
            <w:tcW w:w="2055" w:type="dxa"/>
          </w:tcPr>
          <w:p w14:paraId="55660813" w14:textId="4EA06066"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San Francisco del Rincón,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 respuesta a la consulta de la iniciativa que adiciona un artículo 168-A al Código Penal del Estado de Guanajuato y deroga el artículo 257 de la Ley de Movilidad del Estado de Guanajuato y sus Municipios, en la parte correspondiente al primero de los ordenamientos.</w:t>
            </w:r>
          </w:p>
        </w:tc>
        <w:tc>
          <w:tcPr>
            <w:tcW w:w="2325" w:type="dxa"/>
          </w:tcPr>
          <w:p w14:paraId="46509546" w14:textId="1D86C35C"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Justicia.</w:t>
            </w:r>
          </w:p>
        </w:tc>
      </w:tr>
      <w:tr w:rsidR="003B0CB3" w:rsidRPr="00170A29" w14:paraId="5D0B1D0B" w14:textId="77777777" w:rsidTr="00E01E51">
        <w:tc>
          <w:tcPr>
            <w:tcW w:w="2055" w:type="dxa"/>
          </w:tcPr>
          <w:p w14:paraId="577FF7E1" w14:textId="61C10AA7"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San Francisco del Rincón,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 respuesta al punto de acuerdo aprobado por esta Legislatura en el que se exhorta a los 46 ayuntamientos que conforman el estado de Guanajuato, para que generen las estrategias sanitarias necesarias para reducir la cadena de contagios del COVID-19.</w:t>
            </w:r>
          </w:p>
        </w:tc>
        <w:tc>
          <w:tcPr>
            <w:tcW w:w="2325" w:type="dxa"/>
          </w:tcPr>
          <w:p w14:paraId="63555E2F" w14:textId="2D4A46FB"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Salud Pública.</w:t>
            </w:r>
          </w:p>
        </w:tc>
      </w:tr>
      <w:tr w:rsidR="003B0CB3" w:rsidRPr="00170A29" w14:paraId="4DE676F2" w14:textId="77777777" w:rsidTr="00E01E51">
        <w:tc>
          <w:tcPr>
            <w:tcW w:w="2055" w:type="dxa"/>
          </w:tcPr>
          <w:p w14:paraId="3AAFFB1F" w14:textId="27E59EE3"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San Francisco del Rincón,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 respuesta a la consulta de la iniciativa por la que se adiciona un artículo 22 BIS y una fracción XII al artículo 46 de la Ley del Trabajo de los Servidores Públicos al Servicio del Estado y de los Municipios.</w:t>
            </w:r>
          </w:p>
        </w:tc>
        <w:tc>
          <w:tcPr>
            <w:tcW w:w="2325" w:type="dxa"/>
          </w:tcPr>
          <w:p w14:paraId="0C41A869" w14:textId="20FD5DE8"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Gobernación y Puntos Constitucionales.</w:t>
            </w:r>
          </w:p>
        </w:tc>
      </w:tr>
      <w:tr w:rsidR="003B0CB3" w:rsidRPr="00170A29" w14:paraId="791EA39E" w14:textId="77777777" w:rsidTr="00E01E51">
        <w:tc>
          <w:tcPr>
            <w:tcW w:w="2055" w:type="dxa"/>
          </w:tcPr>
          <w:p w14:paraId="12711EA8" w14:textId="7748220F"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León,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xml:space="preserve">., remite respuesta al punto de acuerdo aprobado por esta Legislatura en el que se exhorta a los 46 ayuntamientos para que revisen y actualicen los protocolos, reglamentos y manuales de Protección Civil y Bomberos en donde incluyan apartados de análisis de riesgos preventivos, de la misma forma, reexaminar las </w:t>
            </w:r>
            <w:r w:rsidRPr="00170A29">
              <w:rPr>
                <w:rFonts w:ascii="Abadi" w:hAnsi="Abadi"/>
                <w:color w:val="333333"/>
                <w:sz w:val="21"/>
                <w:szCs w:val="21"/>
                <w:shd w:val="clear" w:color="auto" w:fill="FFFFFF"/>
              </w:rPr>
              <w:lastRenderedPageBreak/>
              <w:t>disposiciones administrativas en la realización de espectáculos públicos masivos; a la Secretaría de Seguridad Pública para que revise los permisos y certificaciones de las empresas y personal que prestan sus servicios como seguridad privada en el Estado de Guanajuato; y a la Comisión de Deporte del Estado de Guanajuato, para que informe detalladamente las medidas encaminadas a prevenir la violencia en eventos deportivos, así como las acciones para garantizar el desarrollo pacífico en los recintos donde se celebran eventos públicos masivos.</w:t>
            </w:r>
          </w:p>
        </w:tc>
        <w:tc>
          <w:tcPr>
            <w:tcW w:w="2325" w:type="dxa"/>
          </w:tcPr>
          <w:p w14:paraId="18B1D3FF" w14:textId="51DEFA78"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lastRenderedPageBreak/>
              <w:t>Enterados y se informa que se turnó a la Comisión de Seguridad Pública y Comunicaciones.</w:t>
            </w:r>
          </w:p>
        </w:tc>
      </w:tr>
      <w:tr w:rsidR="003B0CB3" w:rsidRPr="00170A29" w14:paraId="14CF0ADD" w14:textId="77777777" w:rsidTr="00E01E51">
        <w:tc>
          <w:tcPr>
            <w:tcW w:w="2055" w:type="dxa"/>
          </w:tcPr>
          <w:p w14:paraId="067688A5" w14:textId="4A0B28E9"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Doctor Mora,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xml:space="preserve">.,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w:t>
            </w:r>
            <w:r w:rsidRPr="00170A29">
              <w:rPr>
                <w:rFonts w:ascii="Abadi" w:hAnsi="Abadi"/>
                <w:color w:val="333333"/>
                <w:sz w:val="21"/>
                <w:szCs w:val="21"/>
                <w:shd w:val="clear" w:color="auto" w:fill="F9F9F9"/>
              </w:rPr>
              <w:t>que corresponde al tercero de los ordenamientos.</w:t>
            </w:r>
          </w:p>
        </w:tc>
        <w:tc>
          <w:tcPr>
            <w:tcW w:w="2325" w:type="dxa"/>
          </w:tcPr>
          <w:p w14:paraId="0C64DF16" w14:textId="22622DC0"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Medio Ambiente.</w:t>
            </w:r>
          </w:p>
        </w:tc>
      </w:tr>
      <w:tr w:rsidR="003B0CB3" w:rsidRPr="00170A29" w14:paraId="6117115A" w14:textId="77777777" w:rsidTr="00E01E51">
        <w:tc>
          <w:tcPr>
            <w:tcW w:w="2055" w:type="dxa"/>
          </w:tcPr>
          <w:p w14:paraId="60C8E05E" w14:textId="79015781"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Doctor Mora,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xml:space="preserve">., remite respuesta al punto de acuerdo aprobado por esta Legislatura en el que se exhorta a los 46 ayuntamientos para que revisen y actualicen los protocolos, reglamentos y manuales de Protección Civil y Bomberos en donde incluyan apartados de análisis de riesgos preventivos, de la misma forma, reexaminar las disposiciones administrativas en la realización de espectáculos públicos masivos; a la Secretaría de Seguridad Pública para que revise los permisos y certificaciones de las empresas y personal que prestan sus servicios como seguridad privada en el Estado de Guanajuato; y a la Comisión de Deporte del Estado de Guanajuato, para que informe detalladamente las medidas encaminadas a prevenir la violencia en eventos deportivos, así como las acciones para garantizar el desarrollo pacífico en los recintos donde se celebran </w:t>
            </w:r>
            <w:r w:rsidRPr="00170A29">
              <w:rPr>
                <w:rFonts w:ascii="Abadi" w:hAnsi="Abadi"/>
                <w:color w:val="333333"/>
                <w:sz w:val="21"/>
                <w:szCs w:val="21"/>
                <w:shd w:val="clear" w:color="auto" w:fill="FFFFFF"/>
              </w:rPr>
              <w:lastRenderedPageBreak/>
              <w:t>eventos públicos masivos.</w:t>
            </w:r>
          </w:p>
        </w:tc>
        <w:tc>
          <w:tcPr>
            <w:tcW w:w="2325" w:type="dxa"/>
          </w:tcPr>
          <w:p w14:paraId="155460ED" w14:textId="03D67466"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lastRenderedPageBreak/>
              <w:t>Enterados y se informa que se turnó a la Comisión de Seguridad Pública y Comunicaciones.</w:t>
            </w:r>
          </w:p>
        </w:tc>
      </w:tr>
      <w:tr w:rsidR="003B0CB3" w:rsidRPr="00170A29" w14:paraId="782957D9" w14:textId="77777777" w:rsidTr="00E01E51">
        <w:tc>
          <w:tcPr>
            <w:tcW w:w="2055" w:type="dxa"/>
          </w:tcPr>
          <w:p w14:paraId="28F98823" w14:textId="18E25F6D"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Doctor Mora,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 respuesta a la consulta de la iniciativa que adiciona una fracción IX al artículo 19, un párrafo tercero al artículo 20 y una fracción VI al artículo 27 Ter de la Ley para la Protección y Atención del Migrante y sus Familias del Estado de Guanajuato.</w:t>
            </w:r>
          </w:p>
        </w:tc>
        <w:tc>
          <w:tcPr>
            <w:tcW w:w="2325" w:type="dxa"/>
          </w:tcPr>
          <w:p w14:paraId="07E85C4B" w14:textId="36E26FC1"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Atención al Migrante.</w:t>
            </w:r>
          </w:p>
        </w:tc>
      </w:tr>
      <w:tr w:rsidR="003B0CB3" w:rsidRPr="00170A29" w14:paraId="1BD21290" w14:textId="77777777" w:rsidTr="00E01E51">
        <w:tc>
          <w:tcPr>
            <w:tcW w:w="2055" w:type="dxa"/>
          </w:tcPr>
          <w:p w14:paraId="418A15E8" w14:textId="0D235CDA"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La secretaria del ayuntamiento de Doctor Mora,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comunica el acuerdo recaído al punto de acuerdo aprobado por esta Legislatura en el que se exhorta a que den seguimiento a la instalación del Consejo Municipal de Adultos Mayores y se expida el reglamento correspondiente.</w:t>
            </w:r>
          </w:p>
        </w:tc>
        <w:tc>
          <w:tcPr>
            <w:tcW w:w="2325" w:type="dxa"/>
          </w:tcPr>
          <w:p w14:paraId="69772BA4" w14:textId="1AACD9E2"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Asuntos Municipales.</w:t>
            </w:r>
          </w:p>
        </w:tc>
      </w:tr>
      <w:tr w:rsidR="003B0CB3" w:rsidRPr="00170A29" w14:paraId="499DC251" w14:textId="77777777" w:rsidTr="00E01E51">
        <w:tc>
          <w:tcPr>
            <w:tcW w:w="2055" w:type="dxa"/>
          </w:tcPr>
          <w:p w14:paraId="651EEBF0" w14:textId="343ACA38"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Jaral del Progreso,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xml:space="preserve">., remite respuesta a la consulta de la iniciativa que adiciona diversas disposiciones a la Ley de Protección Civil para el Estado de Guanajuato, a la Ley de Salud del Estado de Guanajuato, a la Ley para la Protección y Preservación del Ambiente del Estado de Guanajuato, y al </w:t>
            </w:r>
            <w:r w:rsidRPr="00170A29">
              <w:rPr>
                <w:rFonts w:ascii="Abadi" w:hAnsi="Abadi"/>
                <w:color w:val="333333"/>
                <w:sz w:val="21"/>
                <w:szCs w:val="21"/>
                <w:shd w:val="clear" w:color="auto" w:fill="F9F9F9"/>
              </w:rPr>
              <w:t>Código Territorial para el Estado y los Municipios de Guanajuato, en lo que corresponde al tercero de los ordenamientos.</w:t>
            </w:r>
          </w:p>
        </w:tc>
        <w:tc>
          <w:tcPr>
            <w:tcW w:w="2325" w:type="dxa"/>
          </w:tcPr>
          <w:p w14:paraId="6E4E36EB" w14:textId="2D5CB321"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Medio Ambiente.</w:t>
            </w:r>
          </w:p>
        </w:tc>
      </w:tr>
      <w:tr w:rsidR="003B0CB3" w:rsidRPr="00170A29" w14:paraId="48D525E1" w14:textId="77777777" w:rsidTr="00E01E51">
        <w:tc>
          <w:tcPr>
            <w:tcW w:w="2055" w:type="dxa"/>
          </w:tcPr>
          <w:p w14:paraId="0E368F25" w14:textId="68A39FC4"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Jaral del Progreso,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 respuesta a la consulta de la iniciativa que reforma el artículo 153 y adiciona el artículo 152 bis a la Ley de Movilidad del Estado de Guanajuato y sus Municipios.</w:t>
            </w:r>
          </w:p>
        </w:tc>
        <w:tc>
          <w:tcPr>
            <w:tcW w:w="2325" w:type="dxa"/>
          </w:tcPr>
          <w:p w14:paraId="5E1E3B48" w14:textId="397DDEDC"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Seguridad Pública y Comunicaciones.</w:t>
            </w:r>
          </w:p>
        </w:tc>
      </w:tr>
      <w:tr w:rsidR="003B0CB3" w:rsidRPr="00170A29" w14:paraId="1479C5AE" w14:textId="77777777" w:rsidTr="00E01E51">
        <w:tc>
          <w:tcPr>
            <w:tcW w:w="2055" w:type="dxa"/>
          </w:tcPr>
          <w:p w14:paraId="341AF1B8" w14:textId="4CC030A7"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Jaral del Progreso,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 respuesta a la consulta de la iniciativa que adiciona la fracción VIII, recorriéndose en su orden la subsecuente, al artículo 64, de la Ley de Movilidad del Estado de Guanajuato y sus Municipios.</w:t>
            </w:r>
          </w:p>
        </w:tc>
        <w:tc>
          <w:tcPr>
            <w:tcW w:w="2325" w:type="dxa"/>
          </w:tcPr>
          <w:p w14:paraId="08B7F68A" w14:textId="4CFDCBE2"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Seguridad Pública y Comunicaciones.</w:t>
            </w:r>
          </w:p>
        </w:tc>
      </w:tr>
      <w:tr w:rsidR="003B0CB3" w:rsidRPr="00170A29" w14:paraId="22F93A13" w14:textId="77777777" w:rsidTr="00E01E51">
        <w:tc>
          <w:tcPr>
            <w:tcW w:w="2055" w:type="dxa"/>
          </w:tcPr>
          <w:p w14:paraId="1EA16ADF" w14:textId="168A2DAC"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secretario del ayuntamiento de Jaral del Progreso,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xml:space="preserve">., remite respuesta a la consulta de la iniciativa que adiciona diversas disposiciones a la Ley de Protección Civil para el Estado de Guanajuato, a la Ley de Salud del Estado de Guanajuato, a la Ley para la Protección y Preservación del Ambiente del Estado </w:t>
            </w:r>
            <w:r w:rsidRPr="00170A29">
              <w:rPr>
                <w:rFonts w:ascii="Abadi" w:hAnsi="Abadi"/>
                <w:color w:val="333333"/>
                <w:sz w:val="21"/>
                <w:szCs w:val="21"/>
                <w:shd w:val="clear" w:color="auto" w:fill="FFFFFF"/>
              </w:rPr>
              <w:lastRenderedPageBreak/>
              <w:t>de Guanajuato, y al Código Territorial para el Estado y los Municipios de Guanajuato, en lo que corresponde al primero de los ordenamientos.</w:t>
            </w:r>
          </w:p>
        </w:tc>
        <w:tc>
          <w:tcPr>
            <w:tcW w:w="2325" w:type="dxa"/>
          </w:tcPr>
          <w:p w14:paraId="318DAB81" w14:textId="3409319F"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lastRenderedPageBreak/>
              <w:t>Enterados y se informa que se turnó a la Comisión de Seguridad Pública y Comunicaciones.</w:t>
            </w:r>
          </w:p>
        </w:tc>
      </w:tr>
      <w:tr w:rsidR="003B0CB3" w:rsidRPr="00170A29" w14:paraId="65024AFD" w14:textId="77777777" w:rsidTr="00E01E51">
        <w:tc>
          <w:tcPr>
            <w:tcW w:w="2055" w:type="dxa"/>
          </w:tcPr>
          <w:p w14:paraId="4E35A5F2" w14:textId="3FC1452A"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Jaral del Progreso,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 respuesta al acuerdo aprobado por esta Legislatura, en el que se exhorta a los 46 ayuntamientos para que elaboren, aprueben y publiquen su Programa Municipal de Seguridad Pública y de Prevención Social de la Violencia y la Delincuencia, los remitan al Sistema Estatal de Información Estadística y Geografía, y se integren las comisiones municipales de Prevención Social de la Violencia y la Delincuencia, así como los Consejos de Consulta y Participación Ciudadana, establecidos en la Ley para la Prevención Social de la Violencia y la Delincuencia del Estado de Guanajuato y sus Municipios.</w:t>
            </w:r>
          </w:p>
        </w:tc>
        <w:tc>
          <w:tcPr>
            <w:tcW w:w="2325" w:type="dxa"/>
          </w:tcPr>
          <w:p w14:paraId="7B2C13D8" w14:textId="3974A126"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w:t>
            </w:r>
          </w:p>
        </w:tc>
      </w:tr>
      <w:tr w:rsidR="003B0CB3" w:rsidRPr="00170A29" w14:paraId="34270256" w14:textId="77777777" w:rsidTr="00E01E51">
        <w:tc>
          <w:tcPr>
            <w:tcW w:w="2055" w:type="dxa"/>
          </w:tcPr>
          <w:p w14:paraId="59220A23" w14:textId="13A9F9C8"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Los integrantes de la Comisión de Seguridad Pública, Tránsito y Movilidad del ayuntamiento de Victoria,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xml:space="preserve">., </w:t>
            </w:r>
            <w:r w:rsidRPr="00170A29">
              <w:rPr>
                <w:rFonts w:ascii="Abadi" w:hAnsi="Abadi"/>
                <w:color w:val="333333"/>
                <w:sz w:val="21"/>
                <w:szCs w:val="21"/>
                <w:shd w:val="clear" w:color="auto" w:fill="FFFFFF"/>
              </w:rPr>
              <w:t>remiten respuesta a la consulta de la iniciativa que reforma el artículo 153 y adiciona el artículo 152 bis a la Ley de Movilidad del Estado de Guanajuato y sus Municipios.</w:t>
            </w:r>
          </w:p>
        </w:tc>
        <w:tc>
          <w:tcPr>
            <w:tcW w:w="2325" w:type="dxa"/>
          </w:tcPr>
          <w:p w14:paraId="09EBBFBA" w14:textId="67D656C4"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Seguridad Pública y Comunicaciones.</w:t>
            </w:r>
          </w:p>
        </w:tc>
      </w:tr>
      <w:tr w:rsidR="003B0CB3" w:rsidRPr="00170A29" w14:paraId="43F0CB17" w14:textId="77777777" w:rsidTr="00E01E51">
        <w:tc>
          <w:tcPr>
            <w:tcW w:w="2055" w:type="dxa"/>
          </w:tcPr>
          <w:p w14:paraId="579166D2" w14:textId="541E3C51"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Los integrantes de la Comisión de Seguridad Pública, Tránsito y Movilidad del ayuntamiento de Victoria,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remiten respuesta a la consulta de la iniciativa que adiciona la fracción VIII, recorriéndose en su orden la subsecuente, al artículo 64, de la Ley de Movilidad del Estado de Guanajuato y sus Municipios.</w:t>
            </w:r>
          </w:p>
        </w:tc>
        <w:tc>
          <w:tcPr>
            <w:tcW w:w="2325" w:type="dxa"/>
          </w:tcPr>
          <w:p w14:paraId="00226E5E" w14:textId="0FAA8CA1"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Seguridad Pública y Comunicaciones.</w:t>
            </w:r>
          </w:p>
        </w:tc>
      </w:tr>
      <w:tr w:rsidR="003B0CB3" w:rsidRPr="00170A29" w14:paraId="2B39CFEB" w14:textId="77777777" w:rsidTr="00E01E51">
        <w:tc>
          <w:tcPr>
            <w:tcW w:w="2055" w:type="dxa"/>
          </w:tcPr>
          <w:p w14:paraId="07ABFB04" w14:textId="174F0903"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Los integrantes de la Comisión de Seguridad Pública, Tránsito y Movilidad del ayuntamiento de Victoria,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xml:space="preserve">., remiten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w:t>
            </w:r>
            <w:r w:rsidRPr="00170A29">
              <w:rPr>
                <w:rFonts w:ascii="Abadi" w:hAnsi="Abadi"/>
                <w:color w:val="333333"/>
                <w:sz w:val="21"/>
                <w:szCs w:val="21"/>
                <w:shd w:val="clear" w:color="auto" w:fill="FFFFFF"/>
              </w:rPr>
              <w:lastRenderedPageBreak/>
              <w:t>primero de los ordenamientos.</w:t>
            </w:r>
          </w:p>
        </w:tc>
        <w:tc>
          <w:tcPr>
            <w:tcW w:w="2325" w:type="dxa"/>
          </w:tcPr>
          <w:p w14:paraId="6BC97927" w14:textId="56331BC9"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lastRenderedPageBreak/>
              <w:t>Enterados y se informa que se turnó a la Comisión de Seguridad Pública y Comunicaciones.</w:t>
            </w:r>
          </w:p>
        </w:tc>
      </w:tr>
      <w:tr w:rsidR="003B0CB3" w:rsidRPr="00170A29" w14:paraId="6E76873D" w14:textId="77777777" w:rsidTr="00E01E51">
        <w:tc>
          <w:tcPr>
            <w:tcW w:w="2055" w:type="dxa"/>
          </w:tcPr>
          <w:p w14:paraId="63EA42DC" w14:textId="3F5447B5"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lastRenderedPageBreak/>
              <w:t xml:space="preserve">Los integrantes de la Comisión de Desarrollo Social, Rural, Salud Pública y Asistencia Social del ayuntamiento de Victoria,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comunican el acuerdo recaído al punto de acuerdo aprobado por esta Legislatura en el que se exhorta a que den seguimiento a la instalación del Consejo Municipal de Adultos Mayores y se expida el reglamento correspondiente.</w:t>
            </w:r>
          </w:p>
        </w:tc>
        <w:tc>
          <w:tcPr>
            <w:tcW w:w="2325" w:type="dxa"/>
          </w:tcPr>
          <w:p w14:paraId="2D13DF9E" w14:textId="010DEE25"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Asuntos Municipales.</w:t>
            </w:r>
          </w:p>
        </w:tc>
      </w:tr>
      <w:tr w:rsidR="003B0CB3" w:rsidRPr="00170A29" w14:paraId="62DDCE6C" w14:textId="77777777" w:rsidTr="00E01E51">
        <w:tc>
          <w:tcPr>
            <w:tcW w:w="2055" w:type="dxa"/>
          </w:tcPr>
          <w:p w14:paraId="542F1D01" w14:textId="379BD175"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Copia marcada a la Comisión de Desarrollo Urbano y Obra Pública de este Congreso del Estado, del oficio suscrito por el encargado del despacho de la Dirección General del Comité Municipal de Agua Potable y Alcantarillado de San Diego de la Unión,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dirigido al jefe de Distribución de la Comisión Federal de Electricidad de Querétaro, mediante el cual solicita el apoyo para solucionar las fallas eléctricas que se han estado presentando con frecuencia; asimismo, anexa los números de reportes.</w:t>
            </w:r>
          </w:p>
        </w:tc>
        <w:tc>
          <w:tcPr>
            <w:tcW w:w="2325" w:type="dxa"/>
          </w:tcPr>
          <w:p w14:paraId="2E78944B" w14:textId="76A437D6"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turna a la Comisión de Desarrollo Urbano y Obra Pública.</w:t>
            </w:r>
          </w:p>
        </w:tc>
      </w:tr>
      <w:tr w:rsidR="003B0CB3" w:rsidRPr="00170A29" w14:paraId="056CC0C4" w14:textId="77777777" w:rsidTr="00E01E51">
        <w:tc>
          <w:tcPr>
            <w:tcW w:w="2055" w:type="dxa"/>
          </w:tcPr>
          <w:p w14:paraId="7244E284" w14:textId="0525FB81"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presidente municipal y el secretario del </w:t>
            </w:r>
            <w:r w:rsidRPr="00170A29">
              <w:rPr>
                <w:rFonts w:ascii="Abadi" w:hAnsi="Abadi"/>
                <w:color w:val="333333"/>
                <w:sz w:val="21"/>
                <w:szCs w:val="21"/>
                <w:shd w:val="clear" w:color="auto" w:fill="F9F9F9"/>
              </w:rPr>
              <w:t xml:space="preserve">ayuntamiento de Jaral del Progreso,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remiten información adicional en alcance a los oficios 0019/2021OFPMJP y 0078/2022 OSPMJP, de fechas 10 noviembre de 2021 y 2 de junio de 2022, relativos a la solicitud de autorización de endeudamientos formulada por dicho ayuntamiento.</w:t>
            </w:r>
          </w:p>
        </w:tc>
        <w:tc>
          <w:tcPr>
            <w:tcW w:w="2325" w:type="dxa"/>
          </w:tcPr>
          <w:p w14:paraId="57B2E7A0" w14:textId="71EF4F6D"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Hacienda y Fiscalización.</w:t>
            </w:r>
          </w:p>
        </w:tc>
      </w:tr>
      <w:tr w:rsidR="003B0CB3" w:rsidRPr="00170A29" w14:paraId="2F3A734B" w14:textId="77777777" w:rsidTr="00E01E51">
        <w:tc>
          <w:tcPr>
            <w:tcW w:w="2055" w:type="dxa"/>
          </w:tcPr>
          <w:p w14:paraId="382BD84D" w14:textId="42085CF9"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presidente municipal y el secretario del ayuntamiento de </w:t>
            </w:r>
            <w:proofErr w:type="spellStart"/>
            <w:r w:rsidRPr="00170A29">
              <w:rPr>
                <w:rFonts w:ascii="Abadi" w:hAnsi="Abadi"/>
                <w:color w:val="333333"/>
                <w:sz w:val="21"/>
                <w:szCs w:val="21"/>
                <w:shd w:val="clear" w:color="auto" w:fill="FFFFFF"/>
              </w:rPr>
              <w:t>Cortazar</w:t>
            </w:r>
            <w:proofErr w:type="spellEnd"/>
            <w:r w:rsidRPr="00170A29">
              <w:rPr>
                <w:rFonts w:ascii="Abadi" w:hAnsi="Abadi"/>
                <w:color w:val="333333"/>
                <w:sz w:val="21"/>
                <w:szCs w:val="21"/>
                <w:shd w:val="clear" w:color="auto" w:fill="FFFFFF"/>
              </w:rPr>
              <w:t xml:space="preserve">,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remiten la aprobación de la segunda modificación al presupuesto de ingreso y egresos de la administración municipal; así como la primera modificación del presupuesto del Sistema Municipal para el Desarrollo Integral de la Familia y de la Junta Municipal de Agua Potable y Alcantarillado, correspondientes del ejercicio fiscal 2022.</w:t>
            </w:r>
          </w:p>
        </w:tc>
        <w:tc>
          <w:tcPr>
            <w:tcW w:w="2325" w:type="dxa"/>
          </w:tcPr>
          <w:p w14:paraId="0515C530" w14:textId="436C750F"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turna a la Auditoría Superior del Estado de Guanajuato.</w:t>
            </w:r>
          </w:p>
        </w:tc>
      </w:tr>
      <w:tr w:rsidR="003B0CB3" w:rsidRPr="00170A29" w14:paraId="22DF623A" w14:textId="77777777" w:rsidTr="00E01E51">
        <w:tc>
          <w:tcPr>
            <w:tcW w:w="2055" w:type="dxa"/>
          </w:tcPr>
          <w:p w14:paraId="7065C834" w14:textId="62E1AC38"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El secretario del ayuntamiento de Irapuato, </w:t>
            </w:r>
            <w:proofErr w:type="spellStart"/>
            <w:r w:rsidRPr="00170A29">
              <w:rPr>
                <w:rFonts w:ascii="Abadi" w:hAnsi="Abadi"/>
                <w:color w:val="333333"/>
                <w:sz w:val="21"/>
                <w:szCs w:val="21"/>
                <w:shd w:val="clear" w:color="auto" w:fill="F9F9F9"/>
              </w:rPr>
              <w:t>Gto</w:t>
            </w:r>
            <w:proofErr w:type="spellEnd"/>
            <w:r w:rsidRPr="00170A29">
              <w:rPr>
                <w:rFonts w:ascii="Abadi" w:hAnsi="Abadi"/>
                <w:color w:val="333333"/>
                <w:sz w:val="21"/>
                <w:szCs w:val="21"/>
                <w:shd w:val="clear" w:color="auto" w:fill="F9F9F9"/>
              </w:rPr>
              <w:t xml:space="preserve">., remite respuesta a la consulta de la iniciativa que adiciona el artículo 22 bis a la Ley del Trabajo de los Servidores Públicos al Servicio del </w:t>
            </w:r>
            <w:r w:rsidRPr="00170A29">
              <w:rPr>
                <w:rFonts w:ascii="Abadi" w:hAnsi="Abadi"/>
                <w:color w:val="333333"/>
                <w:sz w:val="21"/>
                <w:szCs w:val="21"/>
                <w:shd w:val="clear" w:color="auto" w:fill="F9F9F9"/>
              </w:rPr>
              <w:lastRenderedPageBreak/>
              <w:t>Estado y de los Municipios.</w:t>
            </w:r>
          </w:p>
        </w:tc>
        <w:tc>
          <w:tcPr>
            <w:tcW w:w="2325" w:type="dxa"/>
          </w:tcPr>
          <w:p w14:paraId="0BBE696E" w14:textId="411450A0"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lastRenderedPageBreak/>
              <w:t>Enterados y se informa que se turnó a la Comisión de Gobernación y Puntos Constitucionales.</w:t>
            </w:r>
          </w:p>
        </w:tc>
      </w:tr>
      <w:tr w:rsidR="003B0CB3" w:rsidRPr="00170A29" w14:paraId="7C4C3752" w14:textId="77777777" w:rsidTr="00E01E51">
        <w:tc>
          <w:tcPr>
            <w:tcW w:w="2055" w:type="dxa"/>
          </w:tcPr>
          <w:p w14:paraId="1CD10C64" w14:textId="31580152"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El presidente municipal de San Diego de la Unión, </w:t>
            </w:r>
            <w:proofErr w:type="spellStart"/>
            <w:r w:rsidRPr="00170A29">
              <w:rPr>
                <w:rFonts w:ascii="Abadi" w:hAnsi="Abadi"/>
                <w:color w:val="333333"/>
                <w:sz w:val="21"/>
                <w:szCs w:val="21"/>
                <w:shd w:val="clear" w:color="auto" w:fill="FFFFFF"/>
              </w:rPr>
              <w:t>Gto</w:t>
            </w:r>
            <w:proofErr w:type="spellEnd"/>
            <w:r w:rsidRPr="00170A29">
              <w:rPr>
                <w:rFonts w:ascii="Abadi" w:hAnsi="Abadi"/>
                <w:color w:val="333333"/>
                <w:sz w:val="21"/>
                <w:szCs w:val="21"/>
                <w:shd w:val="clear" w:color="auto" w:fill="FFFFFF"/>
              </w:rPr>
              <w:t>., remite información adicional en alcance al oficio PMSDU/0242/21, relativo a la solicitud de contratación de un financiamiento formulada por dicho ayuntamiento.</w:t>
            </w:r>
          </w:p>
        </w:tc>
        <w:tc>
          <w:tcPr>
            <w:tcW w:w="2325" w:type="dxa"/>
          </w:tcPr>
          <w:p w14:paraId="1AD519D1" w14:textId="4495D702"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Hacienda y Fiscalización.</w:t>
            </w:r>
          </w:p>
        </w:tc>
      </w:tr>
      <w:tr w:rsidR="003B0CB3" w:rsidRPr="00170A29" w14:paraId="7E7E1873" w14:textId="77777777" w:rsidTr="00E01E51">
        <w:tc>
          <w:tcPr>
            <w:tcW w:w="2055" w:type="dxa"/>
          </w:tcPr>
          <w:p w14:paraId="330FC52A" w14:textId="785EBBC6"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La Sexagésima Segunda Legislatura del Congreso del Estado de Coahuila remite proposición con punto de acuerdo en el que se exhorta a los 31 congresos locales para llevar a cabo el análisis legislativo y, en su caso, la consecuente armonización de sus leyes en materia de derechos de las personas adultas mayores, con respecto a los principios y derechos humanos recogidos en los tratados, convenios e instrumentos internacionales de los que el Estado Mexicano sea parte.</w:t>
            </w:r>
          </w:p>
        </w:tc>
        <w:tc>
          <w:tcPr>
            <w:tcW w:w="2325" w:type="dxa"/>
          </w:tcPr>
          <w:p w14:paraId="7F0BB079" w14:textId="7492E001"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w:t>
            </w:r>
          </w:p>
        </w:tc>
      </w:tr>
      <w:tr w:rsidR="003B0CB3" w:rsidRPr="00170A29" w14:paraId="1666EC40" w14:textId="77777777" w:rsidTr="00E01E51">
        <w:tc>
          <w:tcPr>
            <w:tcW w:w="2055" w:type="dxa"/>
          </w:tcPr>
          <w:p w14:paraId="484025E1" w14:textId="1BDC42E0"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La Sexagésima Tercera Legislatura del Congreso del Estado de San Luis Potosí remite punto de acuerdo en el que se exhorta al titular del Ejecutivo Federal, al secretario de la Salud Federal, al subsecretario de Prevención y Promoción de la </w:t>
            </w:r>
            <w:r w:rsidRPr="00170A29">
              <w:rPr>
                <w:rFonts w:ascii="Abadi" w:hAnsi="Abadi"/>
                <w:color w:val="333333"/>
                <w:sz w:val="21"/>
                <w:szCs w:val="21"/>
                <w:shd w:val="clear" w:color="auto" w:fill="FFFFFF"/>
              </w:rPr>
              <w:t>Salud Federal; y al grupo técnico asesor en vacunación en México para que en el marco del Plan Nacional de Vacunación contra COVID-1, se diseñe e implemente de forma inmediata vacunación a menores de 5 a 11 años de edad, para asegurar acceso al derecho humano de la salud; a los congresos del país su adhesión; y respaldo a la propuesta del Gobernador Constitucional del Estado de San Luis Potosí para poder adquirir biológico pediátrico Pfizer-BioNTech, para vacunación de las y los niños potosinos del precitado rango.</w:t>
            </w:r>
          </w:p>
        </w:tc>
        <w:tc>
          <w:tcPr>
            <w:tcW w:w="2325" w:type="dxa"/>
          </w:tcPr>
          <w:p w14:paraId="5FFA0A38" w14:textId="7EFE1176"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w:t>
            </w:r>
          </w:p>
        </w:tc>
      </w:tr>
      <w:tr w:rsidR="003B0CB3" w:rsidRPr="00170A29" w14:paraId="0FF13319" w14:textId="77777777" w:rsidTr="00E01E51">
        <w:tc>
          <w:tcPr>
            <w:tcW w:w="2055" w:type="dxa"/>
          </w:tcPr>
          <w:p w14:paraId="6D678BCF" w14:textId="60BE10CA"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La Trigésima Tercera Legislatura del Congreso del Estado de Nayarit remite acuerdo de trámite por el que se emite Convocatoria Pública para la celebración del Concurso Nacional de Oratoria Juan Escutia 2022; asimismo solicitan el apoyo para difundir la Convocatoria al presente acuerdo entre las y los jóvenes de la entidad, y a su vez se desarrolle el concurso estatal.</w:t>
            </w:r>
          </w:p>
        </w:tc>
        <w:tc>
          <w:tcPr>
            <w:tcW w:w="2325" w:type="dxa"/>
          </w:tcPr>
          <w:p w14:paraId="386B859A" w14:textId="28E17731"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remite a la Secretaría General para su difusión.</w:t>
            </w:r>
          </w:p>
        </w:tc>
      </w:tr>
      <w:tr w:rsidR="003B0CB3" w:rsidRPr="00170A29" w14:paraId="611BEBAE" w14:textId="77777777" w:rsidTr="00E01E51">
        <w:tc>
          <w:tcPr>
            <w:tcW w:w="2055" w:type="dxa"/>
          </w:tcPr>
          <w:p w14:paraId="481A9DE5" w14:textId="71C0CEB6"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 xml:space="preserve">La Sexagésima Quinta Legislatura del Congreso del </w:t>
            </w:r>
            <w:r w:rsidRPr="00170A29">
              <w:rPr>
                <w:rFonts w:ascii="Abadi" w:hAnsi="Abadi"/>
                <w:color w:val="333333"/>
                <w:sz w:val="21"/>
                <w:szCs w:val="21"/>
                <w:shd w:val="clear" w:color="auto" w:fill="FFFFFF"/>
              </w:rPr>
              <w:lastRenderedPageBreak/>
              <w:t>Estado de Hidalgo comunica la elección e integración de la Mesa Directiva que fungirá durante el mes de junio correspondiente al segundo periodo de sesiones ordinarias del primer año de ejercicio constitucional.</w:t>
            </w:r>
          </w:p>
        </w:tc>
        <w:tc>
          <w:tcPr>
            <w:tcW w:w="2325" w:type="dxa"/>
          </w:tcPr>
          <w:p w14:paraId="4028323C" w14:textId="5007B276"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lastRenderedPageBreak/>
              <w:t>Enterados.</w:t>
            </w:r>
          </w:p>
        </w:tc>
      </w:tr>
      <w:tr w:rsidR="003B0CB3" w:rsidRPr="00170A29" w14:paraId="188ACC81" w14:textId="77777777" w:rsidTr="00883178">
        <w:tc>
          <w:tcPr>
            <w:tcW w:w="4380" w:type="dxa"/>
            <w:gridSpan w:val="2"/>
            <w:shd w:val="clear" w:color="auto" w:fill="EEECE1" w:themeFill="background2"/>
          </w:tcPr>
          <w:p w14:paraId="24BD985C" w14:textId="6CA10F8B" w:rsidR="003B0CB3" w:rsidRPr="00170A29" w:rsidRDefault="003B0CB3" w:rsidP="003B0CB3">
            <w:pPr>
              <w:autoSpaceDE w:val="0"/>
              <w:autoSpaceDN w:val="0"/>
              <w:adjustRightInd w:val="0"/>
              <w:rPr>
                <w:rFonts w:ascii="Abadi" w:hAnsi="Abadi" w:cs="TimesNewRomanPSMT"/>
                <w:sz w:val="21"/>
                <w:szCs w:val="21"/>
                <w:lang w:val="es-MX" w:eastAsia="es-MX"/>
              </w:rPr>
            </w:pPr>
            <w:r w:rsidRPr="00170A29">
              <w:rPr>
                <w:rFonts w:ascii="Abadi" w:hAnsi="Abadi"/>
                <w:b/>
                <w:bCs/>
                <w:sz w:val="21"/>
                <w:szCs w:val="21"/>
              </w:rPr>
              <w:t xml:space="preserve">III. </w:t>
            </w:r>
            <w:r w:rsidRPr="00170A29">
              <w:rPr>
                <w:rFonts w:ascii="Abadi" w:hAnsi="Abadi" w:cs="TimesNewRomanPSMT"/>
                <w:b/>
                <w:bCs/>
                <w:sz w:val="21"/>
                <w:szCs w:val="21"/>
                <w:lang w:val="es-MX" w:eastAsia="es-MX"/>
              </w:rPr>
              <w:t>Comunicados provenientes particulares</w:t>
            </w:r>
          </w:p>
        </w:tc>
      </w:tr>
      <w:tr w:rsidR="003B0CB3" w:rsidRPr="00170A29" w14:paraId="3989CFAA" w14:textId="77777777" w:rsidTr="00E01E51">
        <w:tc>
          <w:tcPr>
            <w:tcW w:w="2055" w:type="dxa"/>
          </w:tcPr>
          <w:p w14:paraId="09ED045F" w14:textId="641E8932"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La ciudadana María Garnica Olmedo remite comentarios referente al procedimiento interno número CG-JEG-13-MC para designación de magistrados civiles.</w:t>
            </w:r>
          </w:p>
        </w:tc>
        <w:tc>
          <w:tcPr>
            <w:tcW w:w="2325" w:type="dxa"/>
          </w:tcPr>
          <w:p w14:paraId="64CD7837" w14:textId="3573AE9F" w:rsidR="003B0CB3" w:rsidRPr="00170A29" w:rsidRDefault="003B0CB3" w:rsidP="003B0CB3">
            <w:pPr>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w:t>
            </w:r>
          </w:p>
        </w:tc>
      </w:tr>
      <w:tr w:rsidR="003B0CB3" w:rsidRPr="00170A29" w14:paraId="556435A3" w14:textId="77777777" w:rsidTr="00E01E51">
        <w:tc>
          <w:tcPr>
            <w:tcW w:w="2055" w:type="dxa"/>
          </w:tcPr>
          <w:p w14:paraId="7239ACC3" w14:textId="28FFC128"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El director de Vinculación y Servicios Tecnológicos de la Universidad Tecnológica del Norte de Guanajuato remite repuesta a la solicitud de información relativos a la iniciativa que reforma los artículos 42, fracción X; 128 fracción VI, 135 y 160 de la Ley de Educación para el Estado de Guanajuato, así como los artículos 21 y 22 fracción II de la Ley para la Igualdad entre Hombres y Mujeres para el Estado de Guanajuato, en la parte correspondiente al primero de los ordenamientos.</w:t>
            </w:r>
          </w:p>
        </w:tc>
        <w:tc>
          <w:tcPr>
            <w:tcW w:w="2325" w:type="dxa"/>
          </w:tcPr>
          <w:p w14:paraId="29A5B6D8" w14:textId="2BD2EA05" w:rsidR="003B0CB3" w:rsidRPr="00170A29" w:rsidRDefault="003B0CB3" w:rsidP="00CC64DD">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Educación, Ciencia y Tecnología y Cultura.</w:t>
            </w:r>
          </w:p>
        </w:tc>
      </w:tr>
      <w:tr w:rsidR="003B0CB3" w:rsidRPr="00170A29" w14:paraId="4F875356" w14:textId="77777777" w:rsidTr="00E01E51">
        <w:tc>
          <w:tcPr>
            <w:tcW w:w="2055" w:type="dxa"/>
          </w:tcPr>
          <w:p w14:paraId="5D1A77B4" w14:textId="0971553A"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9F9F9"/>
              </w:rPr>
              <w:t xml:space="preserve">La directora de Desarrollo Académico y </w:t>
            </w:r>
            <w:r w:rsidRPr="00170A29">
              <w:rPr>
                <w:rFonts w:ascii="Abadi" w:hAnsi="Abadi"/>
                <w:color w:val="333333"/>
                <w:sz w:val="21"/>
                <w:szCs w:val="21"/>
                <w:shd w:val="clear" w:color="auto" w:fill="F9F9F9"/>
              </w:rPr>
              <w:t>Docente y Enlace de Academia Abierta de la Universidad Tecnológica de León remite respuesta a la solicitud de información referente a la matrícula registrada con perspectiva de género en las carreras de tecnología e ingeniería de acuerdo con la oferta de dicha Universidad.</w:t>
            </w:r>
          </w:p>
        </w:tc>
        <w:tc>
          <w:tcPr>
            <w:tcW w:w="2325" w:type="dxa"/>
          </w:tcPr>
          <w:p w14:paraId="5B6F150C" w14:textId="3831CA21" w:rsidR="003B0CB3" w:rsidRPr="00170A29" w:rsidRDefault="003B0CB3" w:rsidP="003B0CB3">
            <w:pPr>
              <w:autoSpaceDE w:val="0"/>
              <w:autoSpaceDN w:val="0"/>
              <w:adjustRightInd w:val="0"/>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9F9F9"/>
              </w:rPr>
              <w:t>Enterados y se informa que se turnó a la Comisión de Educación, Ciencia y Tecnología y Cultura.</w:t>
            </w:r>
          </w:p>
        </w:tc>
      </w:tr>
      <w:tr w:rsidR="003B0CB3" w:rsidRPr="00170A29" w14:paraId="071CDF90" w14:textId="77777777" w:rsidTr="00E01E51">
        <w:tc>
          <w:tcPr>
            <w:tcW w:w="2055" w:type="dxa"/>
          </w:tcPr>
          <w:p w14:paraId="5D3B6A9D" w14:textId="4E646588" w:rsidR="003B0CB3" w:rsidRPr="00170A29" w:rsidRDefault="003B0CB3" w:rsidP="003B0CB3">
            <w:pPr>
              <w:autoSpaceDE w:val="0"/>
              <w:autoSpaceDN w:val="0"/>
              <w:adjustRightInd w:val="0"/>
              <w:jc w:val="both"/>
              <w:rPr>
                <w:rFonts w:ascii="Abadi" w:hAnsi="Abadi"/>
                <w:color w:val="333333"/>
                <w:sz w:val="21"/>
                <w:szCs w:val="21"/>
                <w:shd w:val="clear" w:color="auto" w:fill="FFFFFF"/>
              </w:rPr>
            </w:pPr>
            <w:r w:rsidRPr="00170A29">
              <w:rPr>
                <w:rFonts w:ascii="Abadi" w:hAnsi="Abadi"/>
                <w:color w:val="333333"/>
                <w:sz w:val="21"/>
                <w:szCs w:val="21"/>
                <w:shd w:val="clear" w:color="auto" w:fill="FFFFFF"/>
              </w:rPr>
              <w:t>El director general de Nariz Roja A.C., remite respuesta a la consulta de la iniciativa de Ley para la Detección y Tratamiento Oportuno e Integral del Cáncer en la infancia y la adolescencia para el Estado de Guanajuato.</w:t>
            </w:r>
          </w:p>
        </w:tc>
        <w:tc>
          <w:tcPr>
            <w:tcW w:w="2325" w:type="dxa"/>
          </w:tcPr>
          <w:p w14:paraId="4B75F3F5" w14:textId="203C6E5F" w:rsidR="003B0CB3" w:rsidRPr="00170A29" w:rsidRDefault="003B0CB3" w:rsidP="003B0CB3">
            <w:pPr>
              <w:ind w:right="117"/>
              <w:jc w:val="both"/>
              <w:rPr>
                <w:rFonts w:ascii="Abadi" w:hAnsi="Abadi"/>
                <w:b/>
                <w:bCs/>
                <w:color w:val="333333"/>
                <w:sz w:val="21"/>
                <w:szCs w:val="21"/>
                <w:shd w:val="clear" w:color="auto" w:fill="FFFFFF"/>
              </w:rPr>
            </w:pPr>
            <w:r w:rsidRPr="00170A29">
              <w:rPr>
                <w:rFonts w:ascii="Abadi" w:hAnsi="Abadi"/>
                <w:b/>
                <w:bCs/>
                <w:color w:val="333333"/>
                <w:sz w:val="21"/>
                <w:szCs w:val="21"/>
                <w:shd w:val="clear" w:color="auto" w:fill="FFFFFF"/>
              </w:rPr>
              <w:t>Enterados y se informa que se turnó a la Comisión de Salud Pública.</w:t>
            </w:r>
          </w:p>
        </w:tc>
      </w:tr>
      <w:tr w:rsidR="003B0CB3" w:rsidRPr="00170A29" w14:paraId="6F6B2416" w14:textId="77777777" w:rsidTr="00E01E51">
        <w:tc>
          <w:tcPr>
            <w:tcW w:w="4380" w:type="dxa"/>
            <w:gridSpan w:val="2"/>
            <w:shd w:val="clear" w:color="auto" w:fill="EEECE1" w:themeFill="background2"/>
          </w:tcPr>
          <w:p w14:paraId="102B7D1B" w14:textId="2CCFF7EF" w:rsidR="003B0CB3" w:rsidRPr="00170A29" w:rsidRDefault="003B0CB3" w:rsidP="003B0CB3">
            <w:pPr>
              <w:autoSpaceDE w:val="0"/>
              <w:autoSpaceDN w:val="0"/>
              <w:adjustRightInd w:val="0"/>
              <w:jc w:val="both"/>
              <w:rPr>
                <w:rFonts w:ascii="Abadi" w:hAnsi="Abadi"/>
                <w:b/>
                <w:bCs/>
                <w:sz w:val="21"/>
                <w:szCs w:val="21"/>
              </w:rPr>
            </w:pPr>
            <w:r w:rsidRPr="00170A29">
              <w:rPr>
                <w:rFonts w:ascii="Abadi" w:hAnsi="Abadi"/>
                <w:b/>
                <w:bCs/>
                <w:sz w:val="21"/>
                <w:szCs w:val="21"/>
              </w:rPr>
              <w:t xml:space="preserve">III. </w:t>
            </w:r>
            <w:r w:rsidRPr="00170A29">
              <w:rPr>
                <w:rFonts w:ascii="Abadi" w:hAnsi="Abadi" w:cs="TimesNewRomanPSMT"/>
                <w:b/>
                <w:bCs/>
                <w:sz w:val="21"/>
                <w:szCs w:val="21"/>
                <w:lang w:val="es-MX" w:eastAsia="es-MX"/>
              </w:rPr>
              <w:t>Comunicados provenientes de los poderes de otros Estados.</w:t>
            </w:r>
          </w:p>
        </w:tc>
      </w:tr>
    </w:tbl>
    <w:p w14:paraId="46FCDAAD" w14:textId="0C557AD9" w:rsidR="009C4506" w:rsidRPr="00170A29" w:rsidRDefault="009C4506" w:rsidP="003E2418">
      <w:pPr>
        <w:pStyle w:val="Prrafodelista"/>
        <w:ind w:left="0"/>
        <w:jc w:val="both"/>
        <w:rPr>
          <w:rFonts w:ascii="Abadi" w:hAnsi="Abadi"/>
          <w:b/>
          <w:bCs/>
          <w:sz w:val="21"/>
          <w:szCs w:val="21"/>
        </w:rPr>
      </w:pPr>
    </w:p>
    <w:p w14:paraId="73654769" w14:textId="236DA494" w:rsidR="00797AAF" w:rsidRPr="00797AAF" w:rsidRDefault="00797AAF" w:rsidP="00797AAF">
      <w:pPr>
        <w:spacing w:after="160" w:line="259" w:lineRule="auto"/>
        <w:ind w:firstLine="708"/>
        <w:contextualSpacing/>
        <w:jc w:val="both"/>
        <w:rPr>
          <w:rFonts w:ascii="Abadi" w:hAnsi="Abadi"/>
          <w:sz w:val="21"/>
          <w:szCs w:val="21"/>
        </w:rPr>
      </w:pPr>
      <w:r>
        <w:rPr>
          <w:rFonts w:ascii="Abadi" w:hAnsi="Abadi"/>
          <w:b/>
          <w:bCs/>
          <w:sz w:val="21"/>
          <w:szCs w:val="21"/>
        </w:rPr>
        <w:t xml:space="preserve">- </w:t>
      </w:r>
      <w:r w:rsidRPr="00797AAF">
        <w:rPr>
          <w:rFonts w:ascii="Abadi" w:hAnsi="Abadi"/>
          <w:b/>
          <w:bCs/>
          <w:sz w:val="21"/>
          <w:szCs w:val="21"/>
        </w:rPr>
        <w:t xml:space="preserve">La </w:t>
      </w:r>
      <w:proofErr w:type="gramStart"/>
      <w:r w:rsidRPr="00797AAF">
        <w:rPr>
          <w:rFonts w:ascii="Abadi" w:hAnsi="Abadi"/>
          <w:b/>
          <w:bCs/>
          <w:sz w:val="21"/>
          <w:szCs w:val="21"/>
        </w:rPr>
        <w:t>Presidenta.-</w:t>
      </w:r>
      <w:proofErr w:type="gramEnd"/>
      <w:r w:rsidRPr="00797AAF">
        <w:rPr>
          <w:rFonts w:ascii="Abadi" w:hAnsi="Abadi"/>
          <w:b/>
          <w:bCs/>
          <w:sz w:val="21"/>
          <w:szCs w:val="21"/>
        </w:rPr>
        <w:t xml:space="preserve">  </w:t>
      </w:r>
      <w:r w:rsidRPr="00797AAF">
        <w:rPr>
          <w:rFonts w:ascii="Abadi" w:hAnsi="Abadi"/>
          <w:sz w:val="21"/>
          <w:szCs w:val="21"/>
        </w:rPr>
        <w:t xml:space="preserve">En el siguiente punto del orden del día relativo a las comunicaciones y correspondencia recibidas se propone la dispensa de su lectura en razón encontrarse en la Gaceta Parlamentaria si alguna diputada o algún diputado desea hacer uso de la palabra con respecto a esta propuesta sirvan indicarlo. </w:t>
      </w:r>
    </w:p>
    <w:p w14:paraId="0F717165" w14:textId="77777777" w:rsidR="00797AAF" w:rsidRPr="00591BD3" w:rsidRDefault="00797AAF" w:rsidP="00797AAF">
      <w:pPr>
        <w:pStyle w:val="Prrafodelista"/>
        <w:rPr>
          <w:rFonts w:ascii="Abadi" w:hAnsi="Abadi"/>
          <w:sz w:val="21"/>
          <w:szCs w:val="21"/>
        </w:rPr>
      </w:pPr>
    </w:p>
    <w:p w14:paraId="0E17F90D" w14:textId="5A1487A4" w:rsidR="00797AAF" w:rsidRPr="00797AAF" w:rsidRDefault="00797AAF" w:rsidP="00797AAF">
      <w:pPr>
        <w:spacing w:after="160" w:line="259" w:lineRule="auto"/>
        <w:ind w:firstLine="708"/>
        <w:contextualSpacing/>
        <w:jc w:val="both"/>
        <w:rPr>
          <w:rFonts w:ascii="Abadi" w:hAnsi="Abadi"/>
          <w:sz w:val="21"/>
          <w:szCs w:val="21"/>
        </w:rPr>
      </w:pPr>
      <w:r>
        <w:rPr>
          <w:rFonts w:ascii="Abadi" w:hAnsi="Abadi"/>
          <w:sz w:val="21"/>
          <w:szCs w:val="21"/>
        </w:rPr>
        <w:t xml:space="preserve">- </w:t>
      </w:r>
      <w:r w:rsidRPr="00797AAF">
        <w:rPr>
          <w:rFonts w:ascii="Abadi" w:hAnsi="Abadi"/>
          <w:sz w:val="21"/>
          <w:szCs w:val="21"/>
        </w:rPr>
        <w:t xml:space="preserve">Al no registrarse intervenciones, se solicita a la Secretaria que en votación económica a través del sistema electrónico pregunte a las diputadas y los diputados si se aprueba la propuesta. </w:t>
      </w:r>
    </w:p>
    <w:p w14:paraId="48BA1488" w14:textId="77777777" w:rsidR="00797AAF" w:rsidRPr="00DB384F" w:rsidRDefault="00797AAF" w:rsidP="00797AAF">
      <w:pPr>
        <w:pStyle w:val="Prrafodelista"/>
        <w:rPr>
          <w:rFonts w:ascii="Abadi" w:hAnsi="Abadi"/>
          <w:sz w:val="21"/>
          <w:szCs w:val="21"/>
        </w:rPr>
      </w:pPr>
    </w:p>
    <w:p w14:paraId="25B270B6" w14:textId="77777777" w:rsidR="00797AAF" w:rsidRPr="00DB384F" w:rsidRDefault="00797AAF" w:rsidP="00797AAF">
      <w:pPr>
        <w:jc w:val="center"/>
        <w:rPr>
          <w:rFonts w:ascii="Abadi" w:hAnsi="Abadi"/>
          <w:b/>
          <w:bCs/>
          <w:sz w:val="21"/>
          <w:szCs w:val="21"/>
        </w:rPr>
      </w:pPr>
      <w:r w:rsidRPr="00DB384F">
        <w:rPr>
          <w:rFonts w:ascii="Abadi" w:hAnsi="Abadi"/>
          <w:b/>
          <w:bCs/>
          <w:sz w:val="21"/>
          <w:szCs w:val="21"/>
        </w:rPr>
        <w:t>(Se abre el sistema electrónico)</w:t>
      </w:r>
    </w:p>
    <w:p w14:paraId="499ABEA6" w14:textId="77777777" w:rsidR="00797AAF" w:rsidRPr="00157943" w:rsidRDefault="00797AAF" w:rsidP="00797AAF">
      <w:pPr>
        <w:pStyle w:val="Prrafodelista"/>
        <w:rPr>
          <w:rFonts w:ascii="Abadi" w:hAnsi="Abadi"/>
          <w:sz w:val="21"/>
          <w:szCs w:val="21"/>
        </w:rPr>
      </w:pPr>
    </w:p>
    <w:p w14:paraId="5090B98D" w14:textId="77777777" w:rsidR="00797AAF" w:rsidRPr="00DB384F" w:rsidRDefault="00797AAF" w:rsidP="00797AAF">
      <w:pPr>
        <w:ind w:firstLine="708"/>
        <w:jc w:val="both"/>
        <w:rPr>
          <w:rFonts w:ascii="Abadi" w:hAnsi="Abadi"/>
          <w:sz w:val="21"/>
          <w:szCs w:val="21"/>
        </w:rPr>
      </w:pPr>
      <w:r>
        <w:rPr>
          <w:rFonts w:ascii="Abadi" w:hAnsi="Abadi"/>
          <w:b/>
          <w:bCs/>
          <w:sz w:val="21"/>
          <w:szCs w:val="21"/>
        </w:rPr>
        <w:t xml:space="preserve">- </w:t>
      </w:r>
      <w:r w:rsidRPr="00DB384F">
        <w:rPr>
          <w:rFonts w:ascii="Abadi" w:hAnsi="Abadi"/>
          <w:b/>
          <w:bCs/>
          <w:sz w:val="21"/>
          <w:szCs w:val="21"/>
        </w:rPr>
        <w:t>La Secretaria. -</w:t>
      </w:r>
      <w:r w:rsidRPr="00DB384F">
        <w:rPr>
          <w:rFonts w:ascii="Abadi" w:hAnsi="Abadi"/>
          <w:sz w:val="21"/>
          <w:szCs w:val="21"/>
        </w:rPr>
        <w:t xml:space="preserve">  En votación económica se consulta a las diputadas y los diputados si se aprueba la propuesta a través del sistema electrónico. ¿Diputado Cuauhtémoc </w:t>
      </w:r>
      <w:r w:rsidRPr="00DB384F">
        <w:rPr>
          <w:rFonts w:ascii="Abadi" w:hAnsi="Abadi"/>
          <w:sz w:val="21"/>
          <w:szCs w:val="21"/>
        </w:rPr>
        <w:lastRenderedPageBreak/>
        <w:t>Becerra? Gracias</w:t>
      </w:r>
      <w:r>
        <w:rPr>
          <w:rFonts w:ascii="Abadi" w:hAnsi="Abadi"/>
          <w:sz w:val="21"/>
          <w:szCs w:val="21"/>
        </w:rPr>
        <w:t>,</w:t>
      </w:r>
      <w:r w:rsidRPr="00DB384F">
        <w:rPr>
          <w:rFonts w:ascii="Abadi" w:hAnsi="Abadi"/>
          <w:sz w:val="21"/>
          <w:szCs w:val="21"/>
        </w:rPr>
        <w:t xml:space="preserve"> diputado ¿Diputado Armando Rangel? Gracias diputado. </w:t>
      </w:r>
    </w:p>
    <w:p w14:paraId="5B2B287E" w14:textId="77777777" w:rsidR="00797AAF" w:rsidRPr="00607D95" w:rsidRDefault="00797AAF" w:rsidP="00797AAF">
      <w:pPr>
        <w:pStyle w:val="Prrafodelista"/>
        <w:rPr>
          <w:rFonts w:ascii="Abadi" w:hAnsi="Abadi"/>
          <w:sz w:val="21"/>
          <w:szCs w:val="21"/>
        </w:rPr>
      </w:pPr>
    </w:p>
    <w:p w14:paraId="21BD548C" w14:textId="1C842E2A" w:rsidR="00797AAF" w:rsidRDefault="00797AAF" w:rsidP="00797AAF">
      <w:pPr>
        <w:jc w:val="both"/>
        <w:rPr>
          <w:rFonts w:ascii="Abadi" w:hAnsi="Abadi"/>
          <w:sz w:val="21"/>
          <w:szCs w:val="21"/>
        </w:rPr>
      </w:pPr>
      <w:r w:rsidRPr="00DB384F">
        <w:rPr>
          <w:rFonts w:ascii="Abadi" w:hAnsi="Abadi"/>
          <w:sz w:val="21"/>
          <w:szCs w:val="21"/>
        </w:rPr>
        <w:t>¿Falta alguna diputada o algún diputado de emitir su voto</w:t>
      </w:r>
      <w:r>
        <w:rPr>
          <w:rFonts w:ascii="Abadi" w:hAnsi="Abadi"/>
          <w:sz w:val="21"/>
          <w:szCs w:val="21"/>
        </w:rPr>
        <w:t>?</w:t>
      </w:r>
    </w:p>
    <w:p w14:paraId="15EBBBA1" w14:textId="0F89D613" w:rsidR="00797AAF" w:rsidRDefault="00797AAF" w:rsidP="00797AAF">
      <w:pPr>
        <w:jc w:val="both"/>
        <w:rPr>
          <w:rFonts w:ascii="Abadi" w:hAnsi="Abadi"/>
          <w:sz w:val="21"/>
          <w:szCs w:val="21"/>
        </w:rPr>
      </w:pPr>
    </w:p>
    <w:p w14:paraId="35E64E6D" w14:textId="5F5B75ED" w:rsidR="00797AAF" w:rsidRDefault="00797AAF" w:rsidP="00797AAF">
      <w:pPr>
        <w:jc w:val="both"/>
        <w:rPr>
          <w:rFonts w:ascii="Abadi" w:hAnsi="Abadi"/>
          <w:sz w:val="21"/>
          <w:szCs w:val="21"/>
        </w:rPr>
      </w:pPr>
    </w:p>
    <w:p w14:paraId="52C7E621" w14:textId="77777777" w:rsidR="00797AAF" w:rsidRDefault="00797AAF" w:rsidP="00797AAF">
      <w:pPr>
        <w:jc w:val="both"/>
        <w:rPr>
          <w:rFonts w:ascii="Abadi" w:hAnsi="Abadi"/>
          <w:sz w:val="21"/>
          <w:szCs w:val="21"/>
        </w:rPr>
      </w:pPr>
    </w:p>
    <w:p w14:paraId="797482A5" w14:textId="77777777" w:rsidR="00797AAF" w:rsidRPr="00157943" w:rsidRDefault="00797AAF" w:rsidP="00797AAF">
      <w:pPr>
        <w:jc w:val="both"/>
        <w:rPr>
          <w:rFonts w:ascii="Abadi" w:hAnsi="Abadi"/>
          <w:sz w:val="21"/>
          <w:szCs w:val="21"/>
        </w:rPr>
      </w:pPr>
    </w:p>
    <w:p w14:paraId="7761527A" w14:textId="6924316C" w:rsidR="00797AAF" w:rsidRDefault="00797AAF" w:rsidP="00797AAF">
      <w:pPr>
        <w:pStyle w:val="Prrafodelista"/>
        <w:ind w:left="720"/>
        <w:jc w:val="both"/>
        <w:rPr>
          <w:rFonts w:ascii="Abadi" w:hAnsi="Abadi"/>
          <w:b/>
          <w:bCs/>
          <w:sz w:val="21"/>
          <w:szCs w:val="21"/>
        </w:rPr>
      </w:pPr>
      <w:r w:rsidRPr="001F3347">
        <w:rPr>
          <w:rFonts w:ascii="Abadi" w:hAnsi="Abadi"/>
          <w:b/>
          <w:bCs/>
          <w:sz w:val="21"/>
          <w:szCs w:val="21"/>
        </w:rPr>
        <w:t>(Se cierra el sistema electrónico)</w:t>
      </w:r>
    </w:p>
    <w:p w14:paraId="2C88E97B" w14:textId="0E70EF0A" w:rsidR="00797AAF" w:rsidRDefault="00797AAF" w:rsidP="00797AAF">
      <w:pPr>
        <w:pStyle w:val="Prrafodelista"/>
        <w:ind w:left="720"/>
        <w:jc w:val="both"/>
        <w:rPr>
          <w:rFonts w:ascii="Abadi" w:hAnsi="Abadi"/>
          <w:b/>
          <w:bCs/>
          <w:sz w:val="21"/>
          <w:szCs w:val="21"/>
        </w:rPr>
      </w:pPr>
    </w:p>
    <w:p w14:paraId="7BBACA78" w14:textId="1D8F11CD" w:rsidR="00797AAF" w:rsidRDefault="00797AAF" w:rsidP="00797AAF">
      <w:pPr>
        <w:pStyle w:val="Prrafodelista"/>
        <w:ind w:left="720"/>
        <w:jc w:val="both"/>
        <w:rPr>
          <w:rFonts w:ascii="Abadi" w:hAnsi="Abadi"/>
          <w:b/>
          <w:bCs/>
          <w:sz w:val="21"/>
          <w:szCs w:val="21"/>
        </w:rPr>
      </w:pPr>
      <w:r>
        <w:rPr>
          <w:noProof/>
        </w:rPr>
        <w:drawing>
          <wp:anchor distT="0" distB="0" distL="114300" distR="114300" simplePos="0" relativeHeight="251658244" behindDoc="1" locked="0" layoutInCell="1" allowOverlap="1" wp14:anchorId="03433200" wp14:editId="108DB9DB">
            <wp:simplePos x="0" y="0"/>
            <wp:positionH relativeFrom="column">
              <wp:posOffset>407035</wp:posOffset>
            </wp:positionH>
            <wp:positionV relativeFrom="paragraph">
              <wp:posOffset>235585</wp:posOffset>
            </wp:positionV>
            <wp:extent cx="1924050" cy="1009015"/>
            <wp:effectExtent l="190500" t="190500" r="190500" b="191135"/>
            <wp:wrapTight wrapText="bothSides">
              <wp:wrapPolygon edited="0">
                <wp:start x="428" y="-4078"/>
                <wp:lineTo x="-2139" y="-3262"/>
                <wp:lineTo x="-2139" y="20390"/>
                <wp:lineTo x="-1497" y="22837"/>
                <wp:lineTo x="214" y="24468"/>
                <wp:lineTo x="428" y="25284"/>
                <wp:lineTo x="20958" y="25284"/>
                <wp:lineTo x="21172" y="24468"/>
                <wp:lineTo x="22883" y="22837"/>
                <wp:lineTo x="23525" y="16720"/>
                <wp:lineTo x="23525" y="3262"/>
                <wp:lineTo x="21172" y="-2855"/>
                <wp:lineTo x="20958" y="-4078"/>
                <wp:lineTo x="428" y="-4078"/>
              </wp:wrapPolygon>
            </wp:wrapTight>
            <wp:docPr id="4" name="Imagen 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baja"/>
                    <pic:cNvPicPr/>
                  </pic:nvPicPr>
                  <pic:blipFill rotWithShape="1">
                    <a:blip r:embed="rId21" cstate="print">
                      <a:extLst>
                        <a:ext uri="{28A0092B-C50C-407E-A947-70E740481C1C}">
                          <a14:useLocalDpi xmlns:a14="http://schemas.microsoft.com/office/drawing/2010/main" val="0"/>
                        </a:ext>
                      </a:extLst>
                    </a:blip>
                    <a:srcRect r="882" b="7363"/>
                    <a:stretch/>
                  </pic:blipFill>
                  <pic:spPr bwMode="auto">
                    <a:xfrm>
                      <a:off x="0" y="0"/>
                      <a:ext cx="1924050" cy="10090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69DDB" w14:textId="00F9EA78" w:rsidR="00797AAF" w:rsidRPr="001F3347" w:rsidRDefault="00797AAF" w:rsidP="00797AAF">
      <w:pPr>
        <w:pStyle w:val="Prrafodelista"/>
        <w:ind w:left="720"/>
        <w:jc w:val="both"/>
        <w:rPr>
          <w:rFonts w:ascii="Abadi" w:hAnsi="Abadi"/>
          <w:b/>
          <w:bCs/>
          <w:sz w:val="21"/>
          <w:szCs w:val="21"/>
        </w:rPr>
      </w:pPr>
    </w:p>
    <w:p w14:paraId="6BA6076E" w14:textId="1C14028C" w:rsidR="00797AAF" w:rsidRPr="007D075D" w:rsidRDefault="00797AAF" w:rsidP="00797AAF">
      <w:pPr>
        <w:pStyle w:val="Prrafodelista"/>
        <w:rPr>
          <w:rFonts w:ascii="Abadi" w:hAnsi="Abadi"/>
          <w:sz w:val="21"/>
          <w:szCs w:val="21"/>
        </w:rPr>
      </w:pPr>
    </w:p>
    <w:p w14:paraId="418133F8" w14:textId="3E6DC68A" w:rsidR="00797AAF" w:rsidRPr="0006367F" w:rsidRDefault="00797AAF" w:rsidP="00797AAF">
      <w:pPr>
        <w:ind w:firstLine="708"/>
        <w:jc w:val="both"/>
        <w:rPr>
          <w:rFonts w:ascii="Abadi" w:hAnsi="Abadi"/>
          <w:sz w:val="21"/>
          <w:szCs w:val="21"/>
        </w:rPr>
      </w:pPr>
      <w:r>
        <w:rPr>
          <w:rFonts w:ascii="Abadi" w:hAnsi="Abadi"/>
          <w:b/>
          <w:bCs/>
          <w:sz w:val="21"/>
          <w:szCs w:val="21"/>
        </w:rPr>
        <w:t xml:space="preserve">- </w:t>
      </w:r>
      <w:r w:rsidRPr="0006367F">
        <w:rPr>
          <w:rFonts w:ascii="Abadi" w:hAnsi="Abadi"/>
          <w:b/>
          <w:bCs/>
          <w:sz w:val="21"/>
          <w:szCs w:val="21"/>
        </w:rPr>
        <w:t xml:space="preserve">La </w:t>
      </w:r>
      <w:proofErr w:type="gramStart"/>
      <w:r w:rsidRPr="0006367F">
        <w:rPr>
          <w:rFonts w:ascii="Abadi" w:hAnsi="Abadi"/>
          <w:b/>
          <w:bCs/>
          <w:sz w:val="21"/>
          <w:szCs w:val="21"/>
        </w:rPr>
        <w:t>Secretaria.</w:t>
      </w:r>
      <w:r w:rsidR="000A055F">
        <w:rPr>
          <w:rFonts w:ascii="Abadi" w:hAnsi="Abadi"/>
          <w:b/>
          <w:bCs/>
          <w:sz w:val="21"/>
          <w:szCs w:val="21"/>
        </w:rPr>
        <w:t>-</w:t>
      </w:r>
      <w:proofErr w:type="gramEnd"/>
      <w:r w:rsidRPr="0006367F">
        <w:rPr>
          <w:rFonts w:ascii="Abadi" w:hAnsi="Abadi"/>
          <w:sz w:val="21"/>
          <w:szCs w:val="21"/>
        </w:rPr>
        <w:t xml:space="preserve"> Se registraron 29 votos a favor.</w:t>
      </w:r>
    </w:p>
    <w:p w14:paraId="14B38F95" w14:textId="77777777" w:rsidR="00797AAF" w:rsidRPr="007D075D" w:rsidRDefault="00797AAF" w:rsidP="00797AAF">
      <w:pPr>
        <w:pStyle w:val="Prrafodelista"/>
        <w:rPr>
          <w:rFonts w:ascii="Abadi" w:hAnsi="Abadi"/>
          <w:sz w:val="21"/>
          <w:szCs w:val="21"/>
        </w:rPr>
      </w:pPr>
    </w:p>
    <w:p w14:paraId="4797FC7A" w14:textId="33D69FCE" w:rsidR="00797AAF" w:rsidRPr="0006367F" w:rsidRDefault="00797AAF" w:rsidP="00797AAF">
      <w:pPr>
        <w:ind w:firstLine="708"/>
        <w:jc w:val="both"/>
        <w:rPr>
          <w:rFonts w:ascii="Abadi" w:hAnsi="Abadi"/>
          <w:sz w:val="21"/>
          <w:szCs w:val="21"/>
        </w:rPr>
      </w:pPr>
      <w:r>
        <w:rPr>
          <w:rFonts w:ascii="Abadi" w:hAnsi="Abadi"/>
          <w:b/>
          <w:bCs/>
          <w:sz w:val="21"/>
          <w:szCs w:val="21"/>
        </w:rPr>
        <w:t xml:space="preserve">- </w:t>
      </w:r>
      <w:r w:rsidRPr="0006367F">
        <w:rPr>
          <w:rFonts w:ascii="Abadi" w:hAnsi="Abadi"/>
          <w:b/>
          <w:bCs/>
          <w:sz w:val="21"/>
          <w:szCs w:val="21"/>
        </w:rPr>
        <w:t xml:space="preserve">La </w:t>
      </w:r>
      <w:proofErr w:type="gramStart"/>
      <w:r w:rsidRPr="0006367F">
        <w:rPr>
          <w:rFonts w:ascii="Abadi" w:hAnsi="Abadi"/>
          <w:b/>
          <w:bCs/>
          <w:sz w:val="21"/>
          <w:szCs w:val="21"/>
        </w:rPr>
        <w:t>Presidenta.</w:t>
      </w:r>
      <w:r w:rsidR="003160D8">
        <w:rPr>
          <w:rFonts w:ascii="Abadi" w:hAnsi="Abadi"/>
          <w:b/>
          <w:bCs/>
          <w:sz w:val="21"/>
          <w:szCs w:val="21"/>
        </w:rPr>
        <w:t>-</w:t>
      </w:r>
      <w:proofErr w:type="gramEnd"/>
      <w:r w:rsidRPr="0006367F">
        <w:rPr>
          <w:rFonts w:ascii="Abadi" w:hAnsi="Abadi"/>
          <w:sz w:val="21"/>
          <w:szCs w:val="21"/>
        </w:rPr>
        <w:t xml:space="preserve"> La propuesta ha sido aprobada por unanimidad de votos.</w:t>
      </w:r>
    </w:p>
    <w:p w14:paraId="2CBDBAC0" w14:textId="77777777" w:rsidR="00797AAF" w:rsidRPr="00F140CC" w:rsidRDefault="00797AAF" w:rsidP="00797AAF">
      <w:pPr>
        <w:pStyle w:val="Prrafodelista"/>
        <w:rPr>
          <w:rFonts w:ascii="Abadi" w:hAnsi="Abadi"/>
          <w:sz w:val="21"/>
          <w:szCs w:val="21"/>
        </w:rPr>
      </w:pPr>
    </w:p>
    <w:p w14:paraId="05B216D8" w14:textId="5D5DE566" w:rsidR="00797AAF" w:rsidRPr="00483BD2" w:rsidRDefault="00797AAF" w:rsidP="006D09DA">
      <w:pPr>
        <w:ind w:left="851" w:right="400"/>
        <w:jc w:val="both"/>
        <w:rPr>
          <w:rFonts w:ascii="Abadi" w:hAnsi="Abadi"/>
          <w:b/>
          <w:bCs/>
          <w:i/>
          <w:iCs/>
          <w:sz w:val="21"/>
          <w:szCs w:val="21"/>
          <w:u w:val="single"/>
        </w:rPr>
      </w:pPr>
      <w:r w:rsidRPr="00483BD2">
        <w:rPr>
          <w:rFonts w:ascii="Abadi" w:hAnsi="Abadi"/>
          <w:b/>
          <w:bCs/>
          <w:i/>
          <w:iCs/>
          <w:sz w:val="21"/>
          <w:szCs w:val="21"/>
          <w:u w:val="single"/>
        </w:rPr>
        <w:t>En consecuencia ejecútese los acuerdos dictados por es</w:t>
      </w:r>
      <w:r w:rsidR="00B5686C">
        <w:rPr>
          <w:rFonts w:ascii="Abadi" w:hAnsi="Abadi"/>
          <w:b/>
          <w:bCs/>
          <w:i/>
          <w:iCs/>
          <w:sz w:val="21"/>
          <w:szCs w:val="21"/>
          <w:u w:val="single"/>
        </w:rPr>
        <w:t>t</w:t>
      </w:r>
      <w:r w:rsidRPr="00483BD2">
        <w:rPr>
          <w:rFonts w:ascii="Abadi" w:hAnsi="Abadi"/>
          <w:b/>
          <w:bCs/>
          <w:i/>
          <w:iCs/>
          <w:sz w:val="21"/>
          <w:szCs w:val="21"/>
          <w:u w:val="single"/>
        </w:rPr>
        <w:t xml:space="preserve">a presidencia a las comunicaciones y correspondencia recibidas.  </w:t>
      </w:r>
    </w:p>
    <w:p w14:paraId="2E5577C0" w14:textId="1FDFCEE7" w:rsidR="00797AAF" w:rsidRDefault="00797AAF" w:rsidP="00297B0D">
      <w:pPr>
        <w:jc w:val="both"/>
        <w:rPr>
          <w:rFonts w:ascii="Abadi" w:hAnsi="Abadi"/>
          <w:b/>
          <w:bCs/>
          <w:sz w:val="21"/>
          <w:szCs w:val="21"/>
        </w:rPr>
      </w:pPr>
    </w:p>
    <w:p w14:paraId="144698EC" w14:textId="77777777" w:rsidR="00797AAF" w:rsidRPr="00170A29" w:rsidRDefault="00797AAF" w:rsidP="00297B0D">
      <w:pPr>
        <w:jc w:val="both"/>
        <w:rPr>
          <w:rFonts w:ascii="Abadi" w:hAnsi="Abadi"/>
          <w:b/>
          <w:bCs/>
          <w:sz w:val="21"/>
          <w:szCs w:val="21"/>
        </w:rPr>
      </w:pPr>
    </w:p>
    <w:p w14:paraId="3B416031" w14:textId="4904F05A" w:rsidR="00297B0D" w:rsidRPr="00170A29" w:rsidRDefault="00297B0D" w:rsidP="00D11DF0">
      <w:pPr>
        <w:pStyle w:val="Prrafodelista"/>
        <w:numPr>
          <w:ilvl w:val="0"/>
          <w:numId w:val="9"/>
        </w:numPr>
        <w:spacing w:after="160" w:line="259" w:lineRule="auto"/>
        <w:ind w:left="567"/>
        <w:contextualSpacing/>
        <w:jc w:val="both"/>
        <w:rPr>
          <w:rFonts w:ascii="Abadi" w:hAnsi="Abadi"/>
          <w:b/>
          <w:bCs/>
          <w:sz w:val="21"/>
          <w:szCs w:val="21"/>
        </w:rPr>
      </w:pPr>
      <w:r w:rsidRPr="00170A29">
        <w:rPr>
          <w:rFonts w:ascii="Abadi" w:hAnsi="Abadi"/>
          <w:b/>
          <w:bCs/>
          <w:sz w:val="21"/>
          <w:szCs w:val="21"/>
        </w:rPr>
        <w:t>PRESENTACIÓN DE LA INICIATIVA FORMULADA POR DIPUTADAS Y DIPUTADOS INTEGRANTES DEL GRUPO PARLAMENTARIO DEL PARTIDO ACCIÓN NACIONAL A EFECTO DE REFORMAR, ADICIONAR Y DEROGAR DIVERSAS DISPOSICIONES DE LA LEY ORGÁNICA DEL PODER LEGISLATIVO DEL ESTADO DE GUANAJUATO.</w:t>
      </w:r>
    </w:p>
    <w:p w14:paraId="5D857DFE" w14:textId="0D1BEA05" w:rsidR="004427EF" w:rsidRPr="00170A29" w:rsidRDefault="004427EF" w:rsidP="004427EF">
      <w:pPr>
        <w:spacing w:after="160" w:line="259" w:lineRule="auto"/>
        <w:contextualSpacing/>
        <w:jc w:val="both"/>
        <w:rPr>
          <w:rFonts w:ascii="Abadi" w:hAnsi="Abadi"/>
          <w:b/>
          <w:bCs/>
          <w:sz w:val="21"/>
          <w:szCs w:val="21"/>
        </w:rPr>
      </w:pPr>
    </w:p>
    <w:p w14:paraId="50A3F0B1" w14:textId="77777777" w:rsidR="004427EF" w:rsidRPr="00170A29" w:rsidRDefault="004427EF" w:rsidP="004427EF">
      <w:pPr>
        <w:autoSpaceDE w:val="0"/>
        <w:autoSpaceDN w:val="0"/>
        <w:adjustRightInd w:val="0"/>
        <w:jc w:val="both"/>
        <w:rPr>
          <w:rFonts w:ascii="Abadi" w:hAnsi="Abadi" w:cs="*Arial-Bold-9354-Identity-H"/>
          <w:b/>
          <w:bCs/>
          <w:color w:val="151515"/>
          <w:sz w:val="21"/>
          <w:szCs w:val="21"/>
        </w:rPr>
      </w:pPr>
      <w:r w:rsidRPr="00170A29">
        <w:rPr>
          <w:rFonts w:ascii="Abadi" w:hAnsi="Abadi" w:cs="*Arial-Bold-9354-Identity-H"/>
          <w:b/>
          <w:bCs/>
          <w:color w:val="151515"/>
          <w:sz w:val="21"/>
          <w:szCs w:val="21"/>
        </w:rPr>
        <w:t>DIPUTADA IRMA LETICIA GONZÁLEZ SÁNCHEZ</w:t>
      </w:r>
    </w:p>
    <w:p w14:paraId="3C55A32C" w14:textId="77777777" w:rsidR="004427EF" w:rsidRPr="00170A29" w:rsidRDefault="004427EF" w:rsidP="004427EF">
      <w:pPr>
        <w:autoSpaceDE w:val="0"/>
        <w:autoSpaceDN w:val="0"/>
        <w:adjustRightInd w:val="0"/>
        <w:jc w:val="both"/>
        <w:rPr>
          <w:rFonts w:ascii="Abadi" w:hAnsi="Abadi" w:cs="*Arial-Bold-9354-Identity-H"/>
          <w:b/>
          <w:bCs/>
          <w:color w:val="151515"/>
          <w:sz w:val="21"/>
          <w:szCs w:val="21"/>
        </w:rPr>
      </w:pPr>
      <w:r w:rsidRPr="00170A29">
        <w:rPr>
          <w:rFonts w:ascii="Abadi" w:hAnsi="Abadi" w:cs="*Arial-Bold-9354-Identity-H"/>
          <w:b/>
          <w:bCs/>
          <w:color w:val="151515"/>
          <w:sz w:val="21"/>
          <w:szCs w:val="21"/>
        </w:rPr>
        <w:t>PRESIDENTA DEL CONGRESO DEL ESTADO</w:t>
      </w:r>
    </w:p>
    <w:p w14:paraId="3C61A5E7" w14:textId="77777777" w:rsidR="004427EF" w:rsidRPr="00170A29" w:rsidRDefault="004427EF" w:rsidP="004427EF">
      <w:pPr>
        <w:autoSpaceDE w:val="0"/>
        <w:autoSpaceDN w:val="0"/>
        <w:adjustRightInd w:val="0"/>
        <w:jc w:val="both"/>
        <w:rPr>
          <w:rFonts w:ascii="Abadi" w:hAnsi="Abadi" w:cs="*Arial-Bold-9354-Identity-H"/>
          <w:b/>
          <w:bCs/>
          <w:color w:val="151515"/>
          <w:sz w:val="21"/>
          <w:szCs w:val="21"/>
        </w:rPr>
      </w:pPr>
      <w:r w:rsidRPr="00170A29">
        <w:rPr>
          <w:rFonts w:ascii="Abadi" w:hAnsi="Abadi" w:cs="*Arial-Bold-9354-Identity-H"/>
          <w:b/>
          <w:bCs/>
          <w:color w:val="151515"/>
          <w:sz w:val="21"/>
          <w:szCs w:val="21"/>
        </w:rPr>
        <w:t>LIBRE Y SOBERANO DE GUANAJUATO</w:t>
      </w:r>
    </w:p>
    <w:p w14:paraId="09265D5F" w14:textId="77777777" w:rsidR="004427EF" w:rsidRPr="00170A29" w:rsidRDefault="004427EF" w:rsidP="004427EF">
      <w:pPr>
        <w:autoSpaceDE w:val="0"/>
        <w:autoSpaceDN w:val="0"/>
        <w:adjustRightInd w:val="0"/>
        <w:jc w:val="both"/>
        <w:rPr>
          <w:rFonts w:ascii="Abadi" w:hAnsi="Abadi" w:cs="*Arial-Bold-9354-Identity-H"/>
          <w:b/>
          <w:bCs/>
          <w:color w:val="151515"/>
          <w:sz w:val="21"/>
          <w:szCs w:val="21"/>
        </w:rPr>
      </w:pPr>
      <w:r w:rsidRPr="00170A29">
        <w:rPr>
          <w:rFonts w:ascii="Abadi" w:hAnsi="Abadi" w:cs="*Arial-Bold-9354-Identity-H"/>
          <w:b/>
          <w:bCs/>
          <w:color w:val="151515"/>
          <w:sz w:val="21"/>
          <w:szCs w:val="21"/>
        </w:rPr>
        <w:t>SEXAGÉSIMA QUINTA LEGISLATURA</w:t>
      </w:r>
    </w:p>
    <w:p w14:paraId="1FD8BFCF" w14:textId="77777777" w:rsidR="004427EF" w:rsidRPr="00170A29" w:rsidRDefault="004427EF" w:rsidP="004427EF">
      <w:pPr>
        <w:jc w:val="both"/>
        <w:rPr>
          <w:rFonts w:ascii="Abadi" w:hAnsi="Abadi" w:cs="*Arial-Bold-9354-Identity-H"/>
          <w:b/>
          <w:bCs/>
          <w:color w:val="151515"/>
          <w:sz w:val="21"/>
          <w:szCs w:val="21"/>
        </w:rPr>
      </w:pPr>
      <w:r w:rsidRPr="00170A29">
        <w:rPr>
          <w:rFonts w:ascii="Abadi" w:hAnsi="Abadi" w:cs="*Arial-Bold-9354-Identity-H"/>
          <w:b/>
          <w:bCs/>
          <w:color w:val="151515"/>
          <w:sz w:val="21"/>
          <w:szCs w:val="21"/>
        </w:rPr>
        <w:t>P R E S E N T E</w:t>
      </w:r>
    </w:p>
    <w:p w14:paraId="594327D0" w14:textId="77777777" w:rsidR="004427EF" w:rsidRPr="00170A29" w:rsidRDefault="004427EF" w:rsidP="004427EF">
      <w:pPr>
        <w:jc w:val="both"/>
        <w:rPr>
          <w:rFonts w:ascii="Abadi" w:hAnsi="Abadi" w:cs="*Arial-Bold-9354-Identity-H"/>
          <w:b/>
          <w:bCs/>
          <w:color w:val="151515"/>
          <w:sz w:val="21"/>
          <w:szCs w:val="21"/>
        </w:rPr>
      </w:pPr>
    </w:p>
    <w:p w14:paraId="469602FE" w14:textId="0D552ABB" w:rsidR="004427EF" w:rsidRPr="00170A29" w:rsidRDefault="004427EF" w:rsidP="004427EF">
      <w:pPr>
        <w:autoSpaceDE w:val="0"/>
        <w:autoSpaceDN w:val="0"/>
        <w:adjustRightInd w:val="0"/>
        <w:jc w:val="both"/>
        <w:rPr>
          <w:rFonts w:ascii="Abadi" w:hAnsi="Abadi" w:cs="*Arial-9353-Identity-H"/>
          <w:color w:val="141414"/>
          <w:sz w:val="21"/>
          <w:szCs w:val="21"/>
        </w:rPr>
      </w:pPr>
      <w:r w:rsidRPr="00170A29">
        <w:rPr>
          <w:rFonts w:ascii="Abadi" w:hAnsi="Abadi" w:cs="*Arial-9353-Identity-H"/>
          <w:color w:val="141414"/>
          <w:sz w:val="21"/>
          <w:szCs w:val="21"/>
        </w:rPr>
        <w:t xml:space="preserve">Quienes integramos el </w:t>
      </w:r>
      <w:r w:rsidRPr="00170A29">
        <w:rPr>
          <w:rFonts w:ascii="Abadi" w:hAnsi="Abadi" w:cs="*Arial-Bold-9354-Identity-H"/>
          <w:b/>
          <w:bCs/>
          <w:color w:val="141414"/>
          <w:sz w:val="21"/>
          <w:szCs w:val="21"/>
        </w:rPr>
        <w:t xml:space="preserve">Grupo Parlamentario del Partido Acción Nacional </w:t>
      </w:r>
      <w:r w:rsidRPr="00170A29">
        <w:rPr>
          <w:rFonts w:ascii="Abadi" w:hAnsi="Abadi" w:cs="*Arial-9353-Identity-H"/>
          <w:color w:val="141414"/>
          <w:sz w:val="21"/>
          <w:szCs w:val="21"/>
        </w:rPr>
        <w:t>ante en la Sexagésimo Quinta Legislatura del Congreso del Estado Libre y Soberano de Guanajuato, con fu</w:t>
      </w:r>
      <w:r w:rsidRPr="00170A29">
        <w:rPr>
          <w:rFonts w:ascii="Abadi" w:eastAsia="Abadi" w:hAnsi="Abadi" w:cs="Abadi"/>
          <w:color w:val="141414"/>
          <w:sz w:val="21"/>
          <w:szCs w:val="21"/>
        </w:rPr>
        <w:t>n</w:t>
      </w:r>
      <w:r w:rsidRPr="00170A29">
        <w:rPr>
          <w:rFonts w:ascii="Abadi" w:hAnsi="Abadi" w:cs="*Arial-9353-Identity-H"/>
          <w:color w:val="141414"/>
          <w:sz w:val="21"/>
          <w:szCs w:val="21"/>
        </w:rPr>
        <w:t xml:space="preserve">damento en lo dispuesto por los artículos 56, fracción II, de la Constitución Política para el Estado de Guanajuato; y 167 fracción II,168 y 209 de la Ley Orgánica del Poder Legislativo del Estado de Guanajuato, nos permitimos someter a la consideración de esta Honorable Asamblea, la presente </w:t>
      </w:r>
      <w:r w:rsidRPr="00170A29">
        <w:rPr>
          <w:rFonts w:ascii="Abadi" w:hAnsi="Abadi" w:cs="*Arial-Bold-9354-Identity-H"/>
          <w:b/>
          <w:bCs/>
          <w:color w:val="141414"/>
          <w:sz w:val="21"/>
          <w:szCs w:val="21"/>
        </w:rPr>
        <w:t>iniciativa por</w:t>
      </w:r>
      <w:r w:rsidR="00D313F0" w:rsidRPr="00170A29">
        <w:rPr>
          <w:rFonts w:ascii="Abadi" w:hAnsi="Abadi" w:cs="*Arial-Bold-9354-Identity-H"/>
          <w:b/>
          <w:bCs/>
          <w:color w:val="141414"/>
          <w:sz w:val="21"/>
          <w:szCs w:val="21"/>
        </w:rPr>
        <w:t xml:space="preserve"> </w:t>
      </w:r>
      <w:r w:rsidRPr="00170A29">
        <w:rPr>
          <w:rFonts w:ascii="Abadi" w:hAnsi="Abadi" w:cs="*Arial-Bold-9354-Identity-H"/>
          <w:b/>
          <w:bCs/>
          <w:color w:val="141414"/>
          <w:sz w:val="21"/>
          <w:szCs w:val="21"/>
        </w:rPr>
        <w:t xml:space="preserve">la que se adicionan, modifican y derogan a diversos artículos de la Ley Orgánica del Poder Legislativo del Estado de Guanajuato a efecto de reconocer la evaluación ex ante, </w:t>
      </w:r>
      <w:r w:rsidRPr="00170A29">
        <w:rPr>
          <w:rFonts w:ascii="Abadi" w:hAnsi="Abadi" w:cs="*Arial-9353-Identity-H"/>
          <w:color w:val="141414"/>
          <w:sz w:val="21"/>
          <w:szCs w:val="21"/>
        </w:rPr>
        <w:t>con base en la siguiente:</w:t>
      </w:r>
    </w:p>
    <w:p w14:paraId="03FDAED5" w14:textId="77777777" w:rsidR="004427EF" w:rsidRPr="00170A29" w:rsidRDefault="004427EF" w:rsidP="004427EF">
      <w:pPr>
        <w:autoSpaceDE w:val="0"/>
        <w:autoSpaceDN w:val="0"/>
        <w:adjustRightInd w:val="0"/>
        <w:jc w:val="both"/>
        <w:rPr>
          <w:rFonts w:ascii="Abadi" w:hAnsi="Abadi" w:cs="*Arial-9353-Identity-H"/>
          <w:color w:val="141414"/>
          <w:sz w:val="21"/>
          <w:szCs w:val="21"/>
        </w:rPr>
      </w:pPr>
    </w:p>
    <w:p w14:paraId="3628DA1A" w14:textId="77777777" w:rsidR="004427EF" w:rsidRPr="00170A29" w:rsidRDefault="004427EF" w:rsidP="004427EF">
      <w:pPr>
        <w:autoSpaceDE w:val="0"/>
        <w:autoSpaceDN w:val="0"/>
        <w:adjustRightInd w:val="0"/>
        <w:jc w:val="both"/>
        <w:rPr>
          <w:rFonts w:ascii="Abadi" w:hAnsi="Abadi" w:cs="*Arial-9353-Identity-H"/>
          <w:color w:val="141414"/>
          <w:sz w:val="21"/>
          <w:szCs w:val="21"/>
        </w:rPr>
      </w:pPr>
    </w:p>
    <w:p w14:paraId="5843DE2D" w14:textId="77777777" w:rsidR="004427EF" w:rsidRPr="00170A29" w:rsidRDefault="004427EF" w:rsidP="004427EF">
      <w:pPr>
        <w:autoSpaceDE w:val="0"/>
        <w:autoSpaceDN w:val="0"/>
        <w:adjustRightInd w:val="0"/>
        <w:jc w:val="both"/>
        <w:rPr>
          <w:rFonts w:ascii="Abadi" w:hAnsi="Abadi" w:cs="*Arial-9353-Identity-H"/>
          <w:color w:val="141414"/>
          <w:sz w:val="21"/>
          <w:szCs w:val="21"/>
        </w:rPr>
      </w:pPr>
    </w:p>
    <w:p w14:paraId="3EAF502B" w14:textId="77777777" w:rsidR="004427EF" w:rsidRPr="00170A29" w:rsidRDefault="004427EF" w:rsidP="00974489">
      <w:pPr>
        <w:autoSpaceDE w:val="0"/>
        <w:autoSpaceDN w:val="0"/>
        <w:adjustRightInd w:val="0"/>
        <w:jc w:val="center"/>
        <w:rPr>
          <w:rFonts w:ascii="Abadi" w:hAnsi="Abadi" w:cs="*Arial-Bold-9354-Identity-H"/>
          <w:b/>
          <w:bCs/>
          <w:color w:val="141414"/>
          <w:sz w:val="21"/>
          <w:szCs w:val="21"/>
        </w:rPr>
      </w:pPr>
      <w:r w:rsidRPr="00170A29">
        <w:rPr>
          <w:rFonts w:ascii="Abadi" w:hAnsi="Abadi" w:cs="*Arial-Bold-9354-Identity-H"/>
          <w:b/>
          <w:bCs/>
          <w:color w:val="141414"/>
          <w:sz w:val="21"/>
          <w:szCs w:val="21"/>
        </w:rPr>
        <w:t>EXPOSICIÓN DE MOTIVOS</w:t>
      </w:r>
    </w:p>
    <w:p w14:paraId="66A36A12" w14:textId="77777777" w:rsidR="004427EF" w:rsidRPr="00170A29" w:rsidRDefault="004427EF" w:rsidP="004427EF">
      <w:pPr>
        <w:autoSpaceDE w:val="0"/>
        <w:autoSpaceDN w:val="0"/>
        <w:adjustRightInd w:val="0"/>
        <w:jc w:val="both"/>
        <w:rPr>
          <w:rFonts w:ascii="Abadi" w:hAnsi="Abadi" w:cs="*Arial-Bold-9354-Identity-H"/>
          <w:b/>
          <w:bCs/>
          <w:color w:val="141414"/>
          <w:sz w:val="21"/>
          <w:szCs w:val="21"/>
        </w:rPr>
      </w:pPr>
    </w:p>
    <w:p w14:paraId="26291653" w14:textId="77777777" w:rsidR="004427EF" w:rsidRPr="00170A29" w:rsidRDefault="004427EF" w:rsidP="004427EF">
      <w:pPr>
        <w:autoSpaceDE w:val="0"/>
        <w:autoSpaceDN w:val="0"/>
        <w:adjustRightInd w:val="0"/>
        <w:jc w:val="both"/>
        <w:rPr>
          <w:rFonts w:ascii="Abadi" w:hAnsi="Abadi" w:cs="*Arial-9353-Identity-H"/>
          <w:color w:val="141414"/>
          <w:sz w:val="21"/>
          <w:szCs w:val="21"/>
        </w:rPr>
      </w:pPr>
      <w:r w:rsidRPr="00170A29">
        <w:rPr>
          <w:rFonts w:ascii="Abadi" w:hAnsi="Abadi" w:cs="*Arial-9353-Identity-H"/>
          <w:color w:val="141414"/>
          <w:sz w:val="21"/>
          <w:szCs w:val="21"/>
        </w:rPr>
        <w:t>El trabajo legislativo requiere de un estudio y análisis complejo, modificar o crear la ley es un tema serio y técnico, sin embargo, el objetivo que buscamos es simple, claro y práctico ... queremos generar un impacto ... un impacto benéfico en la ciudadanía.</w:t>
      </w:r>
    </w:p>
    <w:p w14:paraId="114A2334" w14:textId="77777777" w:rsidR="004427EF" w:rsidRPr="00170A29" w:rsidRDefault="004427EF" w:rsidP="004427EF">
      <w:pPr>
        <w:autoSpaceDE w:val="0"/>
        <w:autoSpaceDN w:val="0"/>
        <w:adjustRightInd w:val="0"/>
        <w:jc w:val="both"/>
        <w:rPr>
          <w:rFonts w:ascii="Abadi" w:hAnsi="Abadi" w:cs="*Arial-9353-Identity-H"/>
          <w:color w:val="141414"/>
          <w:sz w:val="21"/>
          <w:szCs w:val="21"/>
        </w:rPr>
      </w:pPr>
    </w:p>
    <w:p w14:paraId="64354C71" w14:textId="77777777" w:rsidR="004427EF" w:rsidRPr="00170A29" w:rsidRDefault="004427EF" w:rsidP="004427EF">
      <w:pPr>
        <w:autoSpaceDE w:val="0"/>
        <w:autoSpaceDN w:val="0"/>
        <w:adjustRightInd w:val="0"/>
        <w:jc w:val="both"/>
        <w:rPr>
          <w:rFonts w:ascii="Abadi" w:hAnsi="Abadi" w:cs="*Arial-9353-Identity-H"/>
          <w:color w:val="141414"/>
          <w:sz w:val="21"/>
          <w:szCs w:val="21"/>
        </w:rPr>
      </w:pPr>
    </w:p>
    <w:p w14:paraId="6BC280FC" w14:textId="05156723" w:rsidR="004427EF" w:rsidRPr="00170A29" w:rsidRDefault="004427EF" w:rsidP="004427EF">
      <w:pPr>
        <w:autoSpaceDE w:val="0"/>
        <w:autoSpaceDN w:val="0"/>
        <w:adjustRightInd w:val="0"/>
        <w:jc w:val="both"/>
        <w:rPr>
          <w:rFonts w:ascii="Abadi" w:hAnsi="Abadi" w:cs="*Microsoft Sans Serif-Bold-9361"/>
          <w:b/>
          <w:bCs/>
          <w:color w:val="131313"/>
          <w:sz w:val="21"/>
          <w:szCs w:val="21"/>
        </w:rPr>
      </w:pPr>
      <w:r w:rsidRPr="00170A29">
        <w:rPr>
          <w:rFonts w:ascii="Abadi" w:hAnsi="Abadi" w:cs="*Arial-9353-Identity-H"/>
          <w:color w:val="131313"/>
          <w:sz w:val="21"/>
          <w:szCs w:val="21"/>
        </w:rPr>
        <w:t>En Guanajuato contamos con 106 leyes, 6 códigos, 6 reglamentos y con 12 estatutos y lineamientos; como legisladoras y legisladores tenemos el deber de revisar que dichos ordenamientos cumplan con el impacto que al momento de legislar se visualizó y que cualquier propuesta para modificarlos o crear nuevas leyes, no se haga, sin antes contar con un análisis técnico y profesional que nos permita tener la certeza que dicha propuesta contribuirá a la prosperidad de nuestro estado</w:t>
      </w:r>
      <w:r w:rsidR="00BA103C" w:rsidRPr="00170A29">
        <w:rPr>
          <w:rStyle w:val="Refdenotaalpie"/>
          <w:rFonts w:ascii="Abadi" w:hAnsi="Abadi" w:cs="*Arial-9353-Identity-H"/>
          <w:color w:val="131313"/>
          <w:sz w:val="21"/>
          <w:szCs w:val="21"/>
        </w:rPr>
        <w:footnoteReference w:id="4"/>
      </w:r>
    </w:p>
    <w:p w14:paraId="1FDB4001" w14:textId="77777777" w:rsidR="004427EF" w:rsidRPr="00170A29" w:rsidRDefault="004427EF" w:rsidP="004427EF">
      <w:pPr>
        <w:autoSpaceDE w:val="0"/>
        <w:autoSpaceDN w:val="0"/>
        <w:adjustRightInd w:val="0"/>
        <w:jc w:val="both"/>
        <w:rPr>
          <w:rFonts w:ascii="Abadi" w:hAnsi="Abadi" w:cs="*Microsoft Sans Serif-Bold-9361"/>
          <w:b/>
          <w:bCs/>
          <w:color w:val="131313"/>
          <w:sz w:val="21"/>
          <w:szCs w:val="21"/>
        </w:rPr>
      </w:pPr>
    </w:p>
    <w:p w14:paraId="393334F7" w14:textId="77777777" w:rsidR="004427EF" w:rsidRPr="00170A29" w:rsidRDefault="004427EF" w:rsidP="004427EF">
      <w:pPr>
        <w:autoSpaceDE w:val="0"/>
        <w:autoSpaceDN w:val="0"/>
        <w:adjustRightInd w:val="0"/>
        <w:jc w:val="both"/>
        <w:rPr>
          <w:rFonts w:ascii="Abadi" w:hAnsi="Abadi" w:cs="*Arial-9353-Identity-H"/>
          <w:color w:val="141414"/>
          <w:sz w:val="21"/>
          <w:szCs w:val="21"/>
        </w:rPr>
      </w:pPr>
      <w:r w:rsidRPr="00170A29">
        <w:rPr>
          <w:rFonts w:ascii="Abadi" w:hAnsi="Abadi" w:cs="*Arial-9353-Identity-H"/>
          <w:color w:val="141414"/>
          <w:sz w:val="21"/>
          <w:szCs w:val="21"/>
        </w:rPr>
        <w:t xml:space="preserve">Para cuidar la calidad en el quehacer de las y los diputados, se requiere de prestar especial atención a la técnica legislativa, pues constituye el arte de legislar clara y eficazmente. </w:t>
      </w:r>
    </w:p>
    <w:p w14:paraId="7C83AFF5" w14:textId="77777777" w:rsidR="004427EF" w:rsidRPr="00170A29" w:rsidRDefault="004427EF" w:rsidP="004427EF">
      <w:pPr>
        <w:autoSpaceDE w:val="0"/>
        <w:autoSpaceDN w:val="0"/>
        <w:adjustRightInd w:val="0"/>
        <w:jc w:val="both"/>
        <w:rPr>
          <w:rFonts w:ascii="Abadi" w:hAnsi="Abadi" w:cs="*Arial-9353-Identity-H"/>
          <w:color w:val="141414"/>
          <w:sz w:val="21"/>
          <w:szCs w:val="21"/>
        </w:rPr>
      </w:pPr>
    </w:p>
    <w:p w14:paraId="63024E1A" w14:textId="58F74374" w:rsidR="004427EF" w:rsidRPr="00170A29" w:rsidRDefault="004427EF" w:rsidP="004427EF">
      <w:pPr>
        <w:autoSpaceDE w:val="0"/>
        <w:autoSpaceDN w:val="0"/>
        <w:adjustRightInd w:val="0"/>
        <w:jc w:val="both"/>
        <w:rPr>
          <w:rFonts w:ascii="Abadi" w:hAnsi="Abadi" w:cs="*Microsoft Sans Serif-8901-Iden"/>
          <w:color w:val="141414"/>
          <w:sz w:val="21"/>
          <w:szCs w:val="21"/>
        </w:rPr>
      </w:pPr>
      <w:r w:rsidRPr="00170A29">
        <w:rPr>
          <w:rFonts w:ascii="Abadi" w:hAnsi="Abadi" w:cs="*Arial-8897-Identity-H"/>
          <w:color w:val="141414"/>
          <w:sz w:val="21"/>
          <w:szCs w:val="21"/>
        </w:rPr>
        <w:t>El objeto de la misma no es solo la buena redacción, sino también cuidar el impacto en cuestiones más generales y trascendentes como son la unidad y coherencia del ordenamiento jurídico y la calidad, la publicidad y la viabilidad de las normas</w:t>
      </w:r>
      <w:r w:rsidR="00017D0F" w:rsidRPr="00170A29">
        <w:rPr>
          <w:rStyle w:val="Refdenotaalpie"/>
          <w:rFonts w:ascii="Abadi" w:hAnsi="Abadi" w:cs="*Arial-8897-Identity-H"/>
          <w:color w:val="141414"/>
          <w:sz w:val="21"/>
          <w:szCs w:val="21"/>
        </w:rPr>
        <w:footnoteReference w:id="5"/>
      </w:r>
    </w:p>
    <w:p w14:paraId="6A7B1E46" w14:textId="77777777" w:rsidR="004427EF" w:rsidRPr="00170A29" w:rsidRDefault="004427EF" w:rsidP="004427EF">
      <w:pPr>
        <w:autoSpaceDE w:val="0"/>
        <w:autoSpaceDN w:val="0"/>
        <w:adjustRightInd w:val="0"/>
        <w:jc w:val="both"/>
        <w:rPr>
          <w:rFonts w:ascii="Abadi" w:hAnsi="Abadi" w:cs="*Microsoft Sans Serif-8901-Iden"/>
          <w:color w:val="141414"/>
          <w:sz w:val="21"/>
          <w:szCs w:val="21"/>
        </w:rPr>
      </w:pPr>
    </w:p>
    <w:p w14:paraId="104553AD" w14:textId="77777777" w:rsidR="004427EF" w:rsidRPr="00170A29" w:rsidRDefault="004427EF" w:rsidP="004427EF">
      <w:pPr>
        <w:autoSpaceDE w:val="0"/>
        <w:autoSpaceDN w:val="0"/>
        <w:adjustRightInd w:val="0"/>
        <w:jc w:val="both"/>
        <w:rPr>
          <w:rFonts w:ascii="Abadi" w:hAnsi="Abadi" w:cs="*Arial-8897-Identity-H"/>
          <w:color w:val="141414"/>
          <w:sz w:val="21"/>
          <w:szCs w:val="21"/>
        </w:rPr>
      </w:pPr>
      <w:r w:rsidRPr="00170A29">
        <w:rPr>
          <w:rFonts w:ascii="Abadi" w:hAnsi="Abadi" w:cs="*Arial-8897-Identity-H"/>
          <w:color w:val="141414"/>
          <w:sz w:val="21"/>
          <w:szCs w:val="21"/>
        </w:rPr>
        <w:t>Es imprescindible destacar estos objetivos, respecto a la calidad de las normas y sus impactos, pues de lo contrario, de no cumplirse la ley, se convertiría en letra muerta.</w:t>
      </w:r>
    </w:p>
    <w:p w14:paraId="4EA7CB12" w14:textId="77777777" w:rsidR="004427EF" w:rsidRPr="00170A29" w:rsidRDefault="004427EF" w:rsidP="004427EF">
      <w:pPr>
        <w:autoSpaceDE w:val="0"/>
        <w:autoSpaceDN w:val="0"/>
        <w:adjustRightInd w:val="0"/>
        <w:jc w:val="both"/>
        <w:rPr>
          <w:rFonts w:ascii="Abadi" w:hAnsi="Abadi" w:cs="*Arial-8897-Identity-H"/>
          <w:color w:val="141414"/>
          <w:sz w:val="21"/>
          <w:szCs w:val="21"/>
        </w:rPr>
      </w:pPr>
    </w:p>
    <w:p w14:paraId="1626465C" w14:textId="336E6F1C" w:rsidR="004427EF" w:rsidRPr="00170A29" w:rsidRDefault="004427EF" w:rsidP="004427EF">
      <w:pPr>
        <w:autoSpaceDE w:val="0"/>
        <w:autoSpaceDN w:val="0"/>
        <w:adjustRightInd w:val="0"/>
        <w:jc w:val="both"/>
        <w:rPr>
          <w:rFonts w:ascii="Abadi" w:hAnsi="Abadi" w:cs="*Arial-8897-Identity-H"/>
          <w:color w:val="141414"/>
          <w:sz w:val="21"/>
          <w:szCs w:val="21"/>
        </w:rPr>
      </w:pPr>
      <w:r w:rsidRPr="00170A29">
        <w:rPr>
          <w:rFonts w:ascii="Abadi" w:hAnsi="Abadi" w:cs="*Arial-8897-Identity-H"/>
          <w:color w:val="141414"/>
          <w:sz w:val="21"/>
          <w:szCs w:val="21"/>
        </w:rPr>
        <w:t>Por ello, la importancia de evaluar los impactos de la ley, antes de entrar en vigencia, y después de la misma, para asegurar que realmente dicho impacto sea benéfico,</w:t>
      </w:r>
      <w:r w:rsidR="00D313F0" w:rsidRPr="00170A29">
        <w:rPr>
          <w:rFonts w:ascii="Abadi" w:hAnsi="Abadi" w:cs="*Arial-8897-Identity-H"/>
          <w:color w:val="141414"/>
          <w:sz w:val="21"/>
          <w:szCs w:val="21"/>
        </w:rPr>
        <w:t xml:space="preserve"> </w:t>
      </w:r>
      <w:r w:rsidRPr="00170A29">
        <w:rPr>
          <w:rFonts w:ascii="Abadi" w:hAnsi="Abadi" w:cs="*Arial-8897-Identity-H"/>
          <w:color w:val="141414"/>
          <w:sz w:val="21"/>
          <w:szCs w:val="21"/>
        </w:rPr>
        <w:t>llegando a las y los ciudadanos ayudándoles a mejorar su calidad de vida y genere la prosperidad que merece nuestro estado.</w:t>
      </w:r>
    </w:p>
    <w:p w14:paraId="55660293" w14:textId="77777777" w:rsidR="004427EF" w:rsidRPr="00170A29" w:rsidRDefault="004427EF" w:rsidP="004427EF">
      <w:pPr>
        <w:autoSpaceDE w:val="0"/>
        <w:autoSpaceDN w:val="0"/>
        <w:adjustRightInd w:val="0"/>
        <w:jc w:val="both"/>
        <w:rPr>
          <w:rFonts w:ascii="Abadi" w:hAnsi="Abadi" w:cs="*Arial-8897-Identity-H"/>
          <w:color w:val="141414"/>
          <w:sz w:val="21"/>
          <w:szCs w:val="21"/>
        </w:rPr>
      </w:pPr>
    </w:p>
    <w:p w14:paraId="38764EAA" w14:textId="2A938455" w:rsidR="00396D1A" w:rsidRPr="00170A29" w:rsidRDefault="004427EF" w:rsidP="004427EF">
      <w:pPr>
        <w:autoSpaceDE w:val="0"/>
        <w:autoSpaceDN w:val="0"/>
        <w:adjustRightInd w:val="0"/>
        <w:jc w:val="both"/>
        <w:rPr>
          <w:rFonts w:ascii="Abadi" w:hAnsi="Abadi" w:cs="*Arial-8897-Identity-H"/>
          <w:color w:val="141414"/>
          <w:sz w:val="21"/>
          <w:szCs w:val="21"/>
        </w:rPr>
      </w:pPr>
      <w:r w:rsidRPr="00170A29">
        <w:rPr>
          <w:rFonts w:ascii="Abadi" w:hAnsi="Abadi" w:cs="*Arial-8897-Identity-H"/>
          <w:color w:val="141414"/>
          <w:sz w:val="21"/>
          <w:szCs w:val="21"/>
        </w:rPr>
        <w:t>De acuerdo a nuestra Constitución Política para el Estado de Guanajuato, se contempla que pueden iniciar leyes el Gobernador del Estado; las y los diputados del Congreso del Estado; el Supremo Tribunal de Justicia; los Ayuntamientos; y, las y los ciudadanos.</w:t>
      </w:r>
      <w:r w:rsidR="002D4B28" w:rsidRPr="00170A29">
        <w:rPr>
          <w:rFonts w:ascii="Abadi" w:hAnsi="Abadi" w:cs="*Arial-8897-Identity-H"/>
          <w:color w:val="141414"/>
          <w:sz w:val="21"/>
          <w:szCs w:val="21"/>
        </w:rPr>
        <w:t xml:space="preserve"> </w:t>
      </w:r>
      <w:r w:rsidR="00396D1A" w:rsidRPr="00170A29">
        <w:rPr>
          <w:rStyle w:val="Refdenotaalpie"/>
          <w:rFonts w:ascii="Abadi" w:hAnsi="Abadi" w:cs="*Arial-8895-Identity-H"/>
          <w:color w:val="141414"/>
          <w:sz w:val="21"/>
          <w:szCs w:val="21"/>
        </w:rPr>
        <w:footnoteReference w:id="6"/>
      </w:r>
    </w:p>
    <w:p w14:paraId="784887A5" w14:textId="77777777" w:rsidR="002D4B28" w:rsidRPr="00170A29" w:rsidRDefault="002D4B28" w:rsidP="004427EF">
      <w:pPr>
        <w:autoSpaceDE w:val="0"/>
        <w:autoSpaceDN w:val="0"/>
        <w:adjustRightInd w:val="0"/>
        <w:jc w:val="both"/>
        <w:rPr>
          <w:rFonts w:ascii="Abadi" w:hAnsi="Abadi" w:cs="*Arial-8895-Identity-H"/>
          <w:color w:val="141414"/>
          <w:sz w:val="21"/>
          <w:szCs w:val="21"/>
        </w:rPr>
      </w:pPr>
    </w:p>
    <w:p w14:paraId="53AF0B57" w14:textId="6FEB4277" w:rsidR="002D4B28" w:rsidRPr="00170A29" w:rsidRDefault="004427EF" w:rsidP="004427EF">
      <w:pPr>
        <w:autoSpaceDE w:val="0"/>
        <w:autoSpaceDN w:val="0"/>
        <w:adjustRightInd w:val="0"/>
        <w:jc w:val="both"/>
        <w:rPr>
          <w:rFonts w:ascii="Abadi" w:hAnsi="Abadi" w:cs="*Verdana-8898-Identity-H"/>
          <w:color w:val="141414"/>
          <w:sz w:val="21"/>
          <w:szCs w:val="21"/>
        </w:rPr>
      </w:pPr>
      <w:r w:rsidRPr="00170A29">
        <w:rPr>
          <w:rFonts w:ascii="Abadi" w:hAnsi="Abadi" w:cs="*Arial-8897-Identity-H"/>
          <w:color w:val="141414"/>
          <w:sz w:val="21"/>
          <w:szCs w:val="21"/>
        </w:rPr>
        <w:t>Aunado a lo anterior, la Ley Orgánica del Poder Legislativo para el Estado de Guanajuato, establece que las iniciativas que se presenten, deberán contener una evaluación de impacto jurídico, administrativo, presupuestario y social.</w:t>
      </w:r>
      <w:r w:rsidR="002D4B28" w:rsidRPr="00170A29">
        <w:rPr>
          <w:rStyle w:val="Refdenotaalpie"/>
          <w:rFonts w:ascii="Abadi" w:hAnsi="Abadi" w:cs="*Arial-8897-Identity-H"/>
          <w:color w:val="141414"/>
          <w:sz w:val="21"/>
          <w:szCs w:val="21"/>
        </w:rPr>
        <w:footnoteReference w:id="7"/>
      </w:r>
    </w:p>
    <w:p w14:paraId="7275022D" w14:textId="77777777" w:rsidR="002D4B28" w:rsidRPr="00170A29" w:rsidRDefault="002D4B28" w:rsidP="004427EF">
      <w:pPr>
        <w:autoSpaceDE w:val="0"/>
        <w:autoSpaceDN w:val="0"/>
        <w:adjustRightInd w:val="0"/>
        <w:jc w:val="both"/>
        <w:rPr>
          <w:rFonts w:ascii="Abadi" w:hAnsi="Abadi" w:cs="*Verdana-8898-Identity-H"/>
          <w:color w:val="141414"/>
          <w:sz w:val="21"/>
          <w:szCs w:val="21"/>
        </w:rPr>
      </w:pPr>
    </w:p>
    <w:p w14:paraId="1673822B" w14:textId="763B9B70" w:rsidR="004427EF" w:rsidRPr="00170A29" w:rsidRDefault="004427EF" w:rsidP="004427EF">
      <w:pPr>
        <w:autoSpaceDE w:val="0"/>
        <w:autoSpaceDN w:val="0"/>
        <w:adjustRightInd w:val="0"/>
        <w:jc w:val="both"/>
        <w:rPr>
          <w:rFonts w:ascii="Abadi" w:hAnsi="Abadi" w:cs="*Arial-8897-Identity-H"/>
          <w:color w:val="131313"/>
          <w:sz w:val="21"/>
          <w:szCs w:val="21"/>
        </w:rPr>
      </w:pPr>
      <w:r w:rsidRPr="00170A29">
        <w:rPr>
          <w:rFonts w:ascii="Abadi" w:hAnsi="Abadi" w:cs="*Arial-8897-Identity-H"/>
          <w:color w:val="131313"/>
          <w:sz w:val="21"/>
          <w:szCs w:val="21"/>
        </w:rPr>
        <w:t>Sin embargo, la realidad es que en la mayoría de las iniciativas, no se logra la finalidad de hacer un "análisis de impacto legislativo" con un estudio detallado que permita dimensionar los alcances de las mismas.</w:t>
      </w:r>
    </w:p>
    <w:p w14:paraId="68557712" w14:textId="77777777" w:rsidR="004427EF" w:rsidRPr="00170A29" w:rsidRDefault="004427EF" w:rsidP="004427EF">
      <w:pPr>
        <w:autoSpaceDE w:val="0"/>
        <w:autoSpaceDN w:val="0"/>
        <w:adjustRightInd w:val="0"/>
        <w:jc w:val="both"/>
        <w:rPr>
          <w:rFonts w:ascii="Abadi" w:hAnsi="Abadi" w:cs="*Arial-8897-Identity-H"/>
          <w:color w:val="131313"/>
          <w:sz w:val="21"/>
          <w:szCs w:val="21"/>
        </w:rPr>
      </w:pPr>
    </w:p>
    <w:p w14:paraId="31C5EA5F" w14:textId="77777777" w:rsidR="004427EF" w:rsidRPr="00170A29" w:rsidRDefault="004427EF" w:rsidP="004427EF">
      <w:pPr>
        <w:autoSpaceDE w:val="0"/>
        <w:autoSpaceDN w:val="0"/>
        <w:adjustRightInd w:val="0"/>
        <w:jc w:val="both"/>
        <w:rPr>
          <w:rFonts w:ascii="Abadi" w:hAnsi="Abadi" w:cs="*Arial-8897-Identity-H"/>
          <w:color w:val="131313"/>
          <w:sz w:val="21"/>
          <w:szCs w:val="21"/>
        </w:rPr>
      </w:pPr>
      <w:r w:rsidRPr="00170A29">
        <w:rPr>
          <w:rFonts w:ascii="Abadi" w:hAnsi="Abadi" w:cs="*Arial-8897-Identity-H"/>
          <w:color w:val="131313"/>
          <w:sz w:val="21"/>
          <w:szCs w:val="21"/>
        </w:rPr>
        <w:t>Ante esta realidad, consideramos que los impactos deben seguirse contemplando por parte de él o la iniciante sin mayor requisito, sin embargo, se propone exigir un análisis técnico a la unidades de apoyo del Congreso del Estado, para que las mismas brinden mayor información para la toma de decisiones de las y los diputados.</w:t>
      </w:r>
    </w:p>
    <w:p w14:paraId="10BD0985" w14:textId="77777777" w:rsidR="004427EF" w:rsidRPr="00170A29" w:rsidRDefault="004427EF" w:rsidP="004427EF">
      <w:pPr>
        <w:autoSpaceDE w:val="0"/>
        <w:autoSpaceDN w:val="0"/>
        <w:adjustRightInd w:val="0"/>
        <w:jc w:val="both"/>
        <w:rPr>
          <w:rFonts w:ascii="Abadi" w:hAnsi="Abadi" w:cs="*Arial-8897-Identity-H"/>
          <w:color w:val="131313"/>
          <w:sz w:val="21"/>
          <w:szCs w:val="21"/>
        </w:rPr>
      </w:pPr>
    </w:p>
    <w:p w14:paraId="3F22DFF9" w14:textId="77777777" w:rsidR="004427EF" w:rsidRPr="00170A29" w:rsidRDefault="004427EF" w:rsidP="004427EF">
      <w:pPr>
        <w:autoSpaceDE w:val="0"/>
        <w:autoSpaceDN w:val="0"/>
        <w:adjustRightInd w:val="0"/>
        <w:jc w:val="both"/>
        <w:rPr>
          <w:rFonts w:ascii="Abadi" w:hAnsi="Abadi" w:cs="*Arial-8897-Identity-H"/>
          <w:color w:val="141414"/>
          <w:sz w:val="21"/>
          <w:szCs w:val="21"/>
        </w:rPr>
      </w:pPr>
      <w:r w:rsidRPr="00170A29">
        <w:rPr>
          <w:rFonts w:ascii="Abadi" w:hAnsi="Abadi" w:cs="*Arial-8897-Identity-H"/>
          <w:color w:val="141414"/>
          <w:sz w:val="21"/>
          <w:szCs w:val="21"/>
        </w:rPr>
        <w:t xml:space="preserve">Tenemos la firme convicción que, para aumentar la confianza de la ciudadanía en las instituciones, en este caso, en el Poder Legislativo Local, se debe revisar el impacto que tendrán las iniciativas, tanto la evaluación </w:t>
      </w:r>
      <w:r w:rsidRPr="00170A29">
        <w:rPr>
          <w:rFonts w:ascii="Abadi" w:hAnsi="Abadi" w:cs="*Microsoft Sans Serif-Italic-89"/>
          <w:i/>
          <w:iCs/>
          <w:color w:val="141414"/>
          <w:sz w:val="21"/>
          <w:szCs w:val="21"/>
        </w:rPr>
        <w:t xml:space="preserve">ex ante, </w:t>
      </w:r>
      <w:r w:rsidRPr="00170A29">
        <w:rPr>
          <w:rFonts w:ascii="Abadi" w:hAnsi="Abadi" w:cs="*Arial-8897-Identity-H"/>
          <w:color w:val="141414"/>
          <w:sz w:val="21"/>
          <w:szCs w:val="21"/>
        </w:rPr>
        <w:t xml:space="preserve">como el </w:t>
      </w:r>
      <w:r w:rsidRPr="00170A29">
        <w:rPr>
          <w:rFonts w:ascii="Abadi" w:hAnsi="Abadi" w:cs="*Microsoft Sans Serif-Italic-89"/>
          <w:i/>
          <w:iCs/>
          <w:color w:val="141414"/>
          <w:sz w:val="21"/>
          <w:szCs w:val="21"/>
        </w:rPr>
        <w:t xml:space="preserve">ex post, </w:t>
      </w:r>
      <w:r w:rsidRPr="00170A29">
        <w:rPr>
          <w:rFonts w:ascii="Abadi" w:hAnsi="Abadi" w:cs="*Arial-8897-Identity-H"/>
          <w:color w:val="141414"/>
          <w:sz w:val="21"/>
          <w:szCs w:val="21"/>
        </w:rPr>
        <w:t>que ya contempla nuestra ley orgánica pero que carece de reconocer la primera.</w:t>
      </w:r>
    </w:p>
    <w:p w14:paraId="37F73730" w14:textId="77777777" w:rsidR="004427EF" w:rsidRPr="00170A29" w:rsidRDefault="004427EF" w:rsidP="004427EF">
      <w:pPr>
        <w:autoSpaceDE w:val="0"/>
        <w:autoSpaceDN w:val="0"/>
        <w:adjustRightInd w:val="0"/>
        <w:jc w:val="both"/>
        <w:rPr>
          <w:rFonts w:ascii="Abadi" w:hAnsi="Abadi" w:cs="*Arial-8897-Identity-H"/>
          <w:color w:val="141414"/>
          <w:sz w:val="21"/>
          <w:szCs w:val="21"/>
        </w:rPr>
      </w:pPr>
    </w:p>
    <w:p w14:paraId="220CFD36" w14:textId="77777777" w:rsidR="004427EF" w:rsidRPr="00170A29" w:rsidRDefault="004427EF" w:rsidP="004427EF">
      <w:pPr>
        <w:autoSpaceDE w:val="0"/>
        <w:autoSpaceDN w:val="0"/>
        <w:adjustRightInd w:val="0"/>
        <w:jc w:val="both"/>
        <w:rPr>
          <w:rFonts w:ascii="Abadi" w:hAnsi="Abadi" w:cs="*Arial-8897-Identity-H"/>
          <w:color w:val="141414"/>
          <w:sz w:val="21"/>
          <w:szCs w:val="21"/>
        </w:rPr>
      </w:pPr>
    </w:p>
    <w:p w14:paraId="675AD31C" w14:textId="5B9E0D2B" w:rsidR="004427EF" w:rsidRPr="00170A29" w:rsidRDefault="004427EF" w:rsidP="004427EF">
      <w:pPr>
        <w:autoSpaceDE w:val="0"/>
        <w:autoSpaceDN w:val="0"/>
        <w:adjustRightInd w:val="0"/>
        <w:jc w:val="both"/>
        <w:rPr>
          <w:rFonts w:ascii="Abadi" w:hAnsi="Abadi" w:cs="*Arial-12891-Identity-H"/>
          <w:color w:val="161616"/>
          <w:sz w:val="21"/>
          <w:szCs w:val="21"/>
        </w:rPr>
      </w:pPr>
      <w:r w:rsidRPr="00170A29">
        <w:rPr>
          <w:rFonts w:ascii="Abadi" w:hAnsi="Abadi" w:cs="*Microsoft Sans Serif-Italic-89"/>
          <w:i/>
          <w:iCs/>
          <w:color w:val="151515"/>
          <w:sz w:val="21"/>
          <w:szCs w:val="21"/>
        </w:rPr>
        <w:t xml:space="preserve">"La evaluación prospectiva </w:t>
      </w:r>
      <w:r w:rsidRPr="00170A29">
        <w:rPr>
          <w:rFonts w:ascii="Abadi" w:hAnsi="Abadi" w:cs="*Arial-8897-Identity-H"/>
          <w:color w:val="151515"/>
          <w:sz w:val="21"/>
          <w:szCs w:val="21"/>
        </w:rPr>
        <w:t xml:space="preserve">o </w:t>
      </w:r>
      <w:r w:rsidRPr="00170A29">
        <w:rPr>
          <w:rFonts w:ascii="Abadi" w:hAnsi="Abadi" w:cs="*Microsoft Sans Serif-Italic-89"/>
          <w:i/>
          <w:iCs/>
          <w:color w:val="151515"/>
          <w:sz w:val="21"/>
          <w:szCs w:val="21"/>
        </w:rPr>
        <w:t xml:space="preserve">ex ante es una herramienta técnica </w:t>
      </w:r>
      <w:r w:rsidRPr="00170A29">
        <w:rPr>
          <w:rFonts w:ascii="Abadi" w:hAnsi="Abadi" w:cs="*Arial-8897-Identity-H"/>
          <w:color w:val="151515"/>
          <w:sz w:val="21"/>
          <w:szCs w:val="21"/>
        </w:rPr>
        <w:t xml:space="preserve">o </w:t>
      </w:r>
      <w:r w:rsidRPr="00170A29">
        <w:rPr>
          <w:rFonts w:ascii="Abadi" w:hAnsi="Abadi" w:cs="*Microsoft Sans Serif-Italic-89"/>
          <w:i/>
          <w:iCs/>
          <w:color w:val="151515"/>
          <w:sz w:val="21"/>
          <w:szCs w:val="21"/>
        </w:rPr>
        <w:t xml:space="preserve">conocimiento científico, que entrega información objetiva del posible funcionamiento de la norma </w:t>
      </w:r>
      <w:r w:rsidRPr="00170A29">
        <w:rPr>
          <w:rFonts w:ascii="Abadi" w:hAnsi="Abadi" w:cs="*Microsoft Sans Serif-Italic-12"/>
          <w:i/>
          <w:iCs/>
          <w:color w:val="161616"/>
          <w:sz w:val="21"/>
          <w:szCs w:val="21"/>
        </w:rPr>
        <w:t xml:space="preserve">antes de su vigencia, y por medio de este instrumento, aumentar las posibilidades de logro de los objetivos planteados por el legislador. </w:t>
      </w:r>
      <w:r w:rsidRPr="00170A29">
        <w:rPr>
          <w:rFonts w:ascii="Abadi" w:hAnsi="Abadi" w:cs="*Arial-12891-Identity-H"/>
          <w:color w:val="161616"/>
          <w:sz w:val="21"/>
          <w:szCs w:val="21"/>
        </w:rPr>
        <w:t>"</w:t>
      </w:r>
      <w:r w:rsidR="00493963" w:rsidRPr="00170A29">
        <w:rPr>
          <w:rStyle w:val="Refdenotaalpie"/>
          <w:rFonts w:ascii="Abadi" w:hAnsi="Abadi" w:cs="*Arial-12891-Identity-H"/>
          <w:color w:val="161616"/>
          <w:sz w:val="21"/>
          <w:szCs w:val="21"/>
        </w:rPr>
        <w:footnoteReference w:id="8"/>
      </w:r>
    </w:p>
    <w:p w14:paraId="2261D8DA" w14:textId="77777777" w:rsidR="004427EF" w:rsidRPr="00170A29" w:rsidRDefault="004427EF" w:rsidP="004427EF">
      <w:pPr>
        <w:autoSpaceDE w:val="0"/>
        <w:autoSpaceDN w:val="0"/>
        <w:adjustRightInd w:val="0"/>
        <w:jc w:val="both"/>
        <w:rPr>
          <w:rFonts w:ascii="Abadi" w:hAnsi="Abadi" w:cs="*Arial-12891-Identity-H"/>
          <w:color w:val="161616"/>
          <w:sz w:val="21"/>
          <w:szCs w:val="21"/>
        </w:rPr>
      </w:pPr>
    </w:p>
    <w:p w14:paraId="1EC8EA74" w14:textId="0AC315A9" w:rsidR="004427EF" w:rsidRPr="00170A29" w:rsidRDefault="004427EF" w:rsidP="004427EF">
      <w:pPr>
        <w:autoSpaceDE w:val="0"/>
        <w:autoSpaceDN w:val="0"/>
        <w:adjustRightInd w:val="0"/>
        <w:jc w:val="both"/>
        <w:rPr>
          <w:rFonts w:ascii="Abadi" w:hAnsi="Abadi" w:cs="*Arial-12889-Identity-H"/>
          <w:color w:val="161616"/>
          <w:sz w:val="21"/>
          <w:szCs w:val="21"/>
        </w:rPr>
      </w:pPr>
      <w:r w:rsidRPr="00170A29">
        <w:rPr>
          <w:rFonts w:ascii="Abadi" w:hAnsi="Abadi" w:cs="*Arial-12891-Identity-H"/>
          <w:color w:val="161616"/>
          <w:sz w:val="21"/>
          <w:szCs w:val="21"/>
        </w:rPr>
        <w:t>Por otro lado, la evaluación ex post, se realiza una vez que se promulga y aplica la ley, cuyas disposiciones son obligatorias para la sociedad, por ello, se busca evaluar los efectos e implicaciones.</w:t>
      </w:r>
      <w:r w:rsidR="00037CED" w:rsidRPr="00170A29">
        <w:rPr>
          <w:rStyle w:val="Refdenotaalpie"/>
          <w:rFonts w:ascii="Abadi" w:hAnsi="Abadi" w:cs="*Arial-12891-Identity-H"/>
          <w:color w:val="161616"/>
          <w:sz w:val="21"/>
          <w:szCs w:val="21"/>
        </w:rPr>
        <w:footnoteReference w:id="9"/>
      </w:r>
    </w:p>
    <w:p w14:paraId="1CD73404" w14:textId="77777777" w:rsidR="004427EF" w:rsidRPr="00170A29" w:rsidRDefault="004427EF" w:rsidP="004427EF">
      <w:pPr>
        <w:autoSpaceDE w:val="0"/>
        <w:autoSpaceDN w:val="0"/>
        <w:adjustRightInd w:val="0"/>
        <w:jc w:val="both"/>
        <w:rPr>
          <w:rFonts w:ascii="Abadi" w:hAnsi="Abadi" w:cs="*Arial-12889-Identity-H"/>
          <w:color w:val="161616"/>
          <w:sz w:val="21"/>
          <w:szCs w:val="21"/>
        </w:rPr>
      </w:pPr>
    </w:p>
    <w:p w14:paraId="0D29FDE6" w14:textId="77777777" w:rsidR="00FD16EF" w:rsidRPr="00170A29" w:rsidRDefault="004427EF" w:rsidP="004427EF">
      <w:pPr>
        <w:autoSpaceDE w:val="0"/>
        <w:autoSpaceDN w:val="0"/>
        <w:adjustRightInd w:val="0"/>
        <w:jc w:val="both"/>
        <w:rPr>
          <w:rFonts w:ascii="Abadi" w:hAnsi="Abadi" w:cs="*Arial-12889-Identity-H"/>
          <w:color w:val="161616"/>
          <w:sz w:val="21"/>
          <w:szCs w:val="21"/>
        </w:rPr>
      </w:pPr>
      <w:r w:rsidRPr="00170A29">
        <w:rPr>
          <w:rFonts w:ascii="Abadi" w:hAnsi="Abadi" w:cs="*Arial-12891-Identity-H"/>
          <w:color w:val="161616"/>
          <w:sz w:val="21"/>
          <w:szCs w:val="21"/>
        </w:rPr>
        <w:t>Los cuerpos legislativos no deben hacer leyes como deseos al aire, deben vigilar su cumplimiento, eficacia y recibir mediante la evaluación, la retroalimentación requerida para mejorar o enmendar, de ser necesario, la legislación.</w:t>
      </w:r>
      <w:r w:rsidRPr="00170A29">
        <w:rPr>
          <w:rFonts w:ascii="Abadi" w:hAnsi="Abadi" w:cs="*Arial-12889-Identity-H"/>
          <w:color w:val="161616"/>
          <w:sz w:val="21"/>
          <w:szCs w:val="21"/>
        </w:rPr>
        <w:t xml:space="preserve"> </w:t>
      </w:r>
      <w:r w:rsidR="00D851C3" w:rsidRPr="00170A29">
        <w:rPr>
          <w:rStyle w:val="Refdenotaalpie"/>
          <w:rFonts w:ascii="Abadi" w:hAnsi="Abadi" w:cs="*Arial-12891-Identity-H"/>
          <w:color w:val="161616"/>
          <w:sz w:val="21"/>
          <w:szCs w:val="21"/>
        </w:rPr>
        <w:footnoteReference w:id="10"/>
      </w:r>
    </w:p>
    <w:p w14:paraId="13CC2EA9" w14:textId="77777777" w:rsidR="00FD16EF" w:rsidRPr="00170A29" w:rsidRDefault="00FD16EF" w:rsidP="004427EF">
      <w:pPr>
        <w:autoSpaceDE w:val="0"/>
        <w:autoSpaceDN w:val="0"/>
        <w:adjustRightInd w:val="0"/>
        <w:jc w:val="both"/>
        <w:rPr>
          <w:rFonts w:ascii="Abadi" w:hAnsi="Abadi" w:cs="*Arial-12889-Identity-H"/>
          <w:color w:val="161616"/>
          <w:sz w:val="21"/>
          <w:szCs w:val="21"/>
        </w:rPr>
      </w:pPr>
    </w:p>
    <w:p w14:paraId="06F3490F" w14:textId="1EFE1083" w:rsidR="004427EF" w:rsidRPr="00170A29" w:rsidRDefault="004427EF" w:rsidP="004427EF">
      <w:pPr>
        <w:autoSpaceDE w:val="0"/>
        <w:autoSpaceDN w:val="0"/>
        <w:adjustRightInd w:val="0"/>
        <w:jc w:val="both"/>
        <w:rPr>
          <w:rFonts w:ascii="Abadi" w:hAnsi="Abadi" w:cs="*Comic Sans MS-12892-Identity-H"/>
          <w:color w:val="161616"/>
          <w:sz w:val="21"/>
          <w:szCs w:val="21"/>
        </w:rPr>
      </w:pPr>
      <w:r w:rsidRPr="00170A29">
        <w:rPr>
          <w:rFonts w:ascii="Abadi" w:hAnsi="Abadi" w:cs="*Arial-12891-Identity-H"/>
          <w:color w:val="161616"/>
          <w:sz w:val="21"/>
          <w:szCs w:val="21"/>
        </w:rPr>
        <w:t>Presentar en la Tribuna del Congreso del Estado iniciativas es un tema serio, pues más de 6 millones de ciudadanos dependen de un buen marco normativo y que se haga un buen trabajo, cumpliendo en la medida de lo posible, las expectativas de la ciudadanía</w:t>
      </w:r>
      <w:r w:rsidR="000B20B5" w:rsidRPr="00170A29">
        <w:rPr>
          <w:rStyle w:val="Refdenotaalpie"/>
          <w:rFonts w:ascii="Abadi" w:hAnsi="Abadi" w:cs="*Arial-12891-Identity-H"/>
          <w:color w:val="161616"/>
          <w:sz w:val="21"/>
          <w:szCs w:val="21"/>
        </w:rPr>
        <w:footnoteReference w:id="11"/>
      </w:r>
    </w:p>
    <w:p w14:paraId="3E46827E" w14:textId="77777777" w:rsidR="004427EF" w:rsidRPr="00170A29" w:rsidRDefault="004427EF" w:rsidP="004427EF">
      <w:pPr>
        <w:autoSpaceDE w:val="0"/>
        <w:autoSpaceDN w:val="0"/>
        <w:adjustRightInd w:val="0"/>
        <w:jc w:val="both"/>
        <w:rPr>
          <w:rFonts w:ascii="Abadi" w:hAnsi="Abadi" w:cs="*Comic Sans MS-12892-Identity-H"/>
          <w:color w:val="161616"/>
          <w:sz w:val="21"/>
          <w:szCs w:val="21"/>
        </w:rPr>
      </w:pPr>
      <w:r w:rsidRPr="00170A29">
        <w:rPr>
          <w:rFonts w:ascii="Abadi" w:hAnsi="Abadi" w:cs="*Comic Sans MS-12892-Identity-H"/>
          <w:color w:val="161616"/>
          <w:sz w:val="21"/>
          <w:szCs w:val="21"/>
        </w:rPr>
        <w:t>.</w:t>
      </w:r>
    </w:p>
    <w:p w14:paraId="3208DE89" w14:textId="1E22D7A5" w:rsidR="004427EF" w:rsidRPr="00170A29" w:rsidRDefault="004427EF" w:rsidP="004427EF">
      <w:pPr>
        <w:autoSpaceDE w:val="0"/>
        <w:autoSpaceDN w:val="0"/>
        <w:adjustRightInd w:val="0"/>
        <w:jc w:val="both"/>
        <w:rPr>
          <w:rFonts w:ascii="Abadi" w:hAnsi="Abadi" w:cs="*Arial-12889-Identity-H"/>
          <w:color w:val="161616"/>
          <w:sz w:val="21"/>
          <w:szCs w:val="21"/>
        </w:rPr>
      </w:pPr>
      <w:r w:rsidRPr="00170A29">
        <w:rPr>
          <w:rFonts w:ascii="Abadi" w:hAnsi="Abadi" w:cs="*Arial-12891-Identity-H"/>
          <w:color w:val="161616"/>
          <w:sz w:val="21"/>
          <w:szCs w:val="21"/>
        </w:rPr>
        <w:t xml:space="preserve">En pocas palabras, reconocer en nuestra ley orgánica, la evaluación </w:t>
      </w:r>
      <w:r w:rsidRPr="00170A29">
        <w:rPr>
          <w:rFonts w:ascii="Abadi" w:hAnsi="Abadi" w:cs="*Microsoft Sans Serif-Italic-12"/>
          <w:i/>
          <w:iCs/>
          <w:color w:val="161616"/>
          <w:sz w:val="21"/>
          <w:szCs w:val="21"/>
        </w:rPr>
        <w:t xml:space="preserve">ex ante, </w:t>
      </w:r>
      <w:r w:rsidRPr="00170A29">
        <w:rPr>
          <w:rFonts w:ascii="Abadi" w:hAnsi="Abadi" w:cs="*Arial-12891-Identity-H"/>
          <w:color w:val="161616"/>
          <w:sz w:val="21"/>
          <w:szCs w:val="21"/>
        </w:rPr>
        <w:t>es una muestra de voluntad política para mejorar la calidad de las leyes que rigen nuestro estado, siendo una práctica habitual en los parlamentos de otros países</w:t>
      </w:r>
      <w:r w:rsidR="008C270C" w:rsidRPr="00170A29">
        <w:rPr>
          <w:rStyle w:val="Refdenotaalpie"/>
          <w:rFonts w:ascii="Abadi" w:hAnsi="Abadi" w:cs="*Arial-12891-Identity-H"/>
          <w:color w:val="161616"/>
          <w:sz w:val="21"/>
          <w:szCs w:val="21"/>
        </w:rPr>
        <w:footnoteReference w:id="12"/>
      </w:r>
    </w:p>
    <w:p w14:paraId="194E018B" w14:textId="14269CFB" w:rsidR="004427EF" w:rsidRPr="00170A29" w:rsidRDefault="004427EF" w:rsidP="004427EF">
      <w:pPr>
        <w:autoSpaceDE w:val="0"/>
        <w:autoSpaceDN w:val="0"/>
        <w:adjustRightInd w:val="0"/>
        <w:jc w:val="both"/>
        <w:rPr>
          <w:rFonts w:ascii="Abadi" w:hAnsi="Abadi" w:cs="*Arial-12889-Identity-H"/>
          <w:color w:val="161616"/>
          <w:sz w:val="21"/>
          <w:szCs w:val="21"/>
        </w:rPr>
      </w:pPr>
    </w:p>
    <w:p w14:paraId="609DE7D1" w14:textId="77777777" w:rsidR="004427EF" w:rsidRPr="00170A29" w:rsidRDefault="004427EF" w:rsidP="004427EF">
      <w:pPr>
        <w:autoSpaceDE w:val="0"/>
        <w:autoSpaceDN w:val="0"/>
        <w:adjustRightInd w:val="0"/>
        <w:jc w:val="both"/>
        <w:rPr>
          <w:rFonts w:ascii="Abadi" w:hAnsi="Abadi" w:cs="*Arial-12891-Identity-H"/>
          <w:color w:val="151515"/>
          <w:sz w:val="21"/>
          <w:szCs w:val="21"/>
        </w:rPr>
      </w:pPr>
      <w:r w:rsidRPr="00170A29">
        <w:rPr>
          <w:rFonts w:ascii="Abadi" w:hAnsi="Abadi" w:cs="*Arial-12891-Identity-H"/>
          <w:color w:val="151515"/>
          <w:sz w:val="21"/>
          <w:szCs w:val="21"/>
        </w:rPr>
        <w:t>Asimismo, se considera que la evaluación ex ante, comprende desde la redacción e investigación al preparar la iniciativa y dura hasta su votación en pleno. Por ello, aquí en Guanajuato es importante incorporar esta evaluación de manera institucional y en nuestra Ley Orgánica que rige el funcionamiento del Poder Legislativo en el Estado.</w:t>
      </w:r>
    </w:p>
    <w:p w14:paraId="24D33137" w14:textId="77777777" w:rsidR="004427EF" w:rsidRPr="00170A29" w:rsidRDefault="004427EF" w:rsidP="004427EF">
      <w:pPr>
        <w:autoSpaceDE w:val="0"/>
        <w:autoSpaceDN w:val="0"/>
        <w:adjustRightInd w:val="0"/>
        <w:jc w:val="both"/>
        <w:rPr>
          <w:rFonts w:ascii="Abadi" w:hAnsi="Abadi" w:cs="*Arial-12891-Identity-H"/>
          <w:color w:val="151515"/>
          <w:sz w:val="21"/>
          <w:szCs w:val="21"/>
        </w:rPr>
      </w:pPr>
    </w:p>
    <w:p w14:paraId="5513E139" w14:textId="0A614F78" w:rsidR="004427EF" w:rsidRPr="00170A29" w:rsidRDefault="004427EF" w:rsidP="004427EF">
      <w:pPr>
        <w:autoSpaceDE w:val="0"/>
        <w:autoSpaceDN w:val="0"/>
        <w:adjustRightInd w:val="0"/>
        <w:jc w:val="both"/>
        <w:rPr>
          <w:rFonts w:ascii="Abadi" w:hAnsi="Abadi" w:cs="*Arial-12891-Identity-H"/>
          <w:color w:val="141414"/>
          <w:sz w:val="21"/>
          <w:szCs w:val="21"/>
        </w:rPr>
      </w:pPr>
      <w:r w:rsidRPr="00170A29">
        <w:rPr>
          <w:rFonts w:ascii="Abadi" w:hAnsi="Abadi" w:cs="*Arial-12891-Identity-H"/>
          <w:color w:val="141414"/>
          <w:sz w:val="21"/>
          <w:szCs w:val="21"/>
        </w:rPr>
        <w:t xml:space="preserve">El fortalecimiento institucional que buscamos como legisladores a través de esta iniciativa, consiste en mejorar el desempeño en el análisis legislativo. El trabajo que realizamos desde el Grupo Parlamentario está bien planificado, ya que si no tenemos una proyección de hacía dónde queremos llegar, no podemos hacer las propuestas que permitan solucionar la problemática que la sociedad necesita. </w:t>
      </w:r>
    </w:p>
    <w:p w14:paraId="76B4242A" w14:textId="77777777" w:rsidR="004427EF" w:rsidRPr="00170A29" w:rsidRDefault="004427EF" w:rsidP="004427EF">
      <w:pPr>
        <w:autoSpaceDE w:val="0"/>
        <w:autoSpaceDN w:val="0"/>
        <w:adjustRightInd w:val="0"/>
        <w:jc w:val="both"/>
        <w:rPr>
          <w:rFonts w:ascii="Abadi" w:hAnsi="Abadi" w:cs="*Arial-12891-Identity-H"/>
          <w:color w:val="141414"/>
          <w:sz w:val="21"/>
          <w:szCs w:val="21"/>
        </w:rPr>
      </w:pPr>
    </w:p>
    <w:p w14:paraId="77DC6500" w14:textId="77777777" w:rsidR="004427EF" w:rsidRPr="00170A29" w:rsidRDefault="004427EF" w:rsidP="004427EF">
      <w:pPr>
        <w:autoSpaceDE w:val="0"/>
        <w:autoSpaceDN w:val="0"/>
        <w:adjustRightInd w:val="0"/>
        <w:jc w:val="both"/>
        <w:rPr>
          <w:rFonts w:ascii="Abadi" w:hAnsi="Abadi" w:cs="*Arial-7323-Identity-H"/>
          <w:color w:val="141414"/>
          <w:sz w:val="21"/>
          <w:szCs w:val="21"/>
        </w:rPr>
      </w:pPr>
      <w:r w:rsidRPr="00170A29">
        <w:rPr>
          <w:rFonts w:ascii="Abadi" w:hAnsi="Abadi" w:cs="*Arial-12891-Identity-H"/>
          <w:color w:val="151515"/>
          <w:sz w:val="21"/>
          <w:szCs w:val="21"/>
        </w:rPr>
        <w:t xml:space="preserve">Como parte de nuestras Acciones Legislativas, contemplamos el eje de Fortalecer las Instituciones, tenemos claro que, durante la Legislatura, las iniciativas que se </w:t>
      </w:r>
      <w:r w:rsidRPr="00170A29">
        <w:rPr>
          <w:rFonts w:ascii="Abadi" w:hAnsi="Abadi" w:cs="*Arial-7323-Identity-H"/>
          <w:color w:val="141414"/>
          <w:sz w:val="21"/>
          <w:szCs w:val="21"/>
        </w:rPr>
        <w:t>propongan no deben ser ocurrencias, ni improvisaciones, debe ser un trabajo estudiado, analizado y sustentado.</w:t>
      </w:r>
    </w:p>
    <w:p w14:paraId="5D1BBA0B" w14:textId="77777777" w:rsidR="004427EF" w:rsidRPr="00170A29" w:rsidRDefault="004427EF" w:rsidP="004427EF">
      <w:pPr>
        <w:autoSpaceDE w:val="0"/>
        <w:autoSpaceDN w:val="0"/>
        <w:adjustRightInd w:val="0"/>
        <w:jc w:val="both"/>
        <w:rPr>
          <w:rFonts w:ascii="Abadi" w:hAnsi="Abadi" w:cs="*Arial-7323-Identity-H"/>
          <w:color w:val="141414"/>
          <w:sz w:val="21"/>
          <w:szCs w:val="21"/>
        </w:rPr>
      </w:pPr>
    </w:p>
    <w:p w14:paraId="0BBD1A61" w14:textId="2EA94FBA" w:rsidR="004427EF" w:rsidRPr="00170A29" w:rsidRDefault="004427EF" w:rsidP="004427EF">
      <w:pPr>
        <w:autoSpaceDE w:val="0"/>
        <w:autoSpaceDN w:val="0"/>
        <w:adjustRightInd w:val="0"/>
        <w:jc w:val="both"/>
        <w:rPr>
          <w:rFonts w:ascii="Abadi" w:hAnsi="Abadi" w:cs="*Arial-7323-Identity-H"/>
          <w:color w:val="151515"/>
          <w:sz w:val="21"/>
          <w:szCs w:val="21"/>
        </w:rPr>
      </w:pPr>
      <w:r w:rsidRPr="00170A29">
        <w:rPr>
          <w:rFonts w:ascii="Abadi" w:hAnsi="Abadi" w:cs="*Arial-7323-Identity-H"/>
          <w:color w:val="151515"/>
          <w:sz w:val="21"/>
          <w:szCs w:val="21"/>
        </w:rPr>
        <w:t>Hoy en día, contamos con áreas institucionales en el Congreso del Estado, que auxilian a las comisiones legislativas, tales como, el Instituto de Investigaciones Legislativas (INILEG), la Unidad de Estudios de las Finanzas Públicas (UEFP) y la Unidad de Seguimiento y Análisis de Impacto Legislativo (USAIL). El apoyo de las áreas institucionales es de gran valor para el quehacer legislativo, sin embargo, en la Ley Orgánica del Poder Legislativo se necesita dotar de atribuciones a dichas unidades para que puedan desempeñar de mejor manera su trabajo.</w:t>
      </w:r>
    </w:p>
    <w:p w14:paraId="30646225" w14:textId="77777777" w:rsidR="00D313F0" w:rsidRPr="00170A29" w:rsidRDefault="00D313F0" w:rsidP="004427EF">
      <w:pPr>
        <w:autoSpaceDE w:val="0"/>
        <w:autoSpaceDN w:val="0"/>
        <w:adjustRightInd w:val="0"/>
        <w:jc w:val="both"/>
        <w:rPr>
          <w:rFonts w:ascii="Abadi" w:hAnsi="Abadi" w:cs="*Arial-7323-Identity-H"/>
          <w:color w:val="151515"/>
          <w:sz w:val="21"/>
          <w:szCs w:val="21"/>
        </w:rPr>
      </w:pPr>
    </w:p>
    <w:p w14:paraId="70A9C1AB" w14:textId="77777777" w:rsidR="004427EF" w:rsidRPr="00170A29" w:rsidRDefault="004427EF" w:rsidP="004427EF">
      <w:pPr>
        <w:autoSpaceDE w:val="0"/>
        <w:autoSpaceDN w:val="0"/>
        <w:adjustRightInd w:val="0"/>
        <w:jc w:val="both"/>
        <w:rPr>
          <w:rFonts w:ascii="Abadi" w:hAnsi="Abadi" w:cs="*Arial-7323-Identity-H"/>
          <w:color w:val="161616"/>
          <w:sz w:val="21"/>
          <w:szCs w:val="21"/>
        </w:rPr>
      </w:pPr>
      <w:r w:rsidRPr="00170A29">
        <w:rPr>
          <w:rFonts w:ascii="Abadi" w:hAnsi="Abadi" w:cs="*Arial-7323-Identity-H"/>
          <w:color w:val="161616"/>
          <w:sz w:val="21"/>
          <w:szCs w:val="21"/>
        </w:rPr>
        <w:t xml:space="preserve">A través de la presente iniciativa, se busca que la evaluación </w:t>
      </w:r>
      <w:r w:rsidRPr="00170A29">
        <w:rPr>
          <w:rFonts w:ascii="Abadi" w:hAnsi="Abadi" w:cs="*Arial-Italic-7324-Identity-H"/>
          <w:i/>
          <w:iCs/>
          <w:color w:val="161616"/>
          <w:sz w:val="21"/>
          <w:szCs w:val="21"/>
        </w:rPr>
        <w:t xml:space="preserve">ex ante </w:t>
      </w:r>
      <w:r w:rsidRPr="00170A29">
        <w:rPr>
          <w:rFonts w:ascii="Abadi" w:hAnsi="Abadi" w:cs="*Arial-7323-Identity-H"/>
          <w:color w:val="161616"/>
          <w:sz w:val="21"/>
          <w:szCs w:val="21"/>
        </w:rPr>
        <w:t>se incluya al momento de iniciar una propuesta de iniciativa, reforma o decreto, contemplando sus cuatro impactos, el jurídico, el administrativo, presupuesta! y social, sin embargo, no conlleva mayor exigencia en cuanto al análisis que le acompaña en cuanto a la evaluación ex ante que comprende los impactos jurídico, administrativo, presupuestario y social.</w:t>
      </w:r>
    </w:p>
    <w:p w14:paraId="3B77B36F" w14:textId="77777777" w:rsidR="004427EF" w:rsidRPr="00170A29" w:rsidRDefault="004427EF" w:rsidP="004427EF">
      <w:pPr>
        <w:autoSpaceDE w:val="0"/>
        <w:autoSpaceDN w:val="0"/>
        <w:adjustRightInd w:val="0"/>
        <w:jc w:val="both"/>
        <w:rPr>
          <w:rFonts w:ascii="Abadi" w:hAnsi="Abadi" w:cs="*Arial-7323-Identity-H"/>
          <w:color w:val="161616"/>
          <w:sz w:val="21"/>
          <w:szCs w:val="21"/>
        </w:rPr>
      </w:pPr>
    </w:p>
    <w:p w14:paraId="7A2B7BF8" w14:textId="77777777" w:rsidR="004427EF" w:rsidRPr="00170A29" w:rsidRDefault="004427EF" w:rsidP="004427EF">
      <w:pPr>
        <w:autoSpaceDE w:val="0"/>
        <w:autoSpaceDN w:val="0"/>
        <w:adjustRightInd w:val="0"/>
        <w:jc w:val="both"/>
        <w:rPr>
          <w:rFonts w:ascii="Abadi" w:hAnsi="Abadi" w:cs="*Arial-7323-Identity-H"/>
          <w:color w:val="151515"/>
          <w:sz w:val="21"/>
          <w:szCs w:val="21"/>
        </w:rPr>
      </w:pPr>
      <w:r w:rsidRPr="00170A29">
        <w:rPr>
          <w:rFonts w:ascii="Abadi" w:hAnsi="Abadi" w:cs="*Arial-7323-Identity-H"/>
          <w:color w:val="151515"/>
          <w:sz w:val="21"/>
          <w:szCs w:val="21"/>
        </w:rPr>
        <w:t>Sin embargo, la propuesta que hoy hacemos, conlleva que una vez que una iniciativa se radique en una comisión legislativa, las unidades institucionales apoyarán en profundizar el análisis de los impactos para fortalecer el quehacer legislativo desde la radicación hasta la votación del dictamen en comisión y posteriormente en pleno.</w:t>
      </w:r>
    </w:p>
    <w:p w14:paraId="713FC058" w14:textId="77777777" w:rsidR="004427EF" w:rsidRPr="00170A29" w:rsidRDefault="004427EF" w:rsidP="004427EF">
      <w:pPr>
        <w:autoSpaceDE w:val="0"/>
        <w:autoSpaceDN w:val="0"/>
        <w:adjustRightInd w:val="0"/>
        <w:jc w:val="both"/>
        <w:rPr>
          <w:rFonts w:ascii="Abadi" w:hAnsi="Abadi" w:cs="*Arial-7323-Identity-H"/>
          <w:color w:val="151515"/>
          <w:sz w:val="21"/>
          <w:szCs w:val="21"/>
        </w:rPr>
      </w:pPr>
    </w:p>
    <w:p w14:paraId="35C2D57F" w14:textId="77777777" w:rsidR="004427EF" w:rsidRPr="00170A29" w:rsidRDefault="004427EF" w:rsidP="004427EF">
      <w:pPr>
        <w:autoSpaceDE w:val="0"/>
        <w:autoSpaceDN w:val="0"/>
        <w:adjustRightInd w:val="0"/>
        <w:jc w:val="both"/>
        <w:rPr>
          <w:rFonts w:ascii="Abadi" w:hAnsi="Abadi" w:cs="*Arial-7323-Identity-H"/>
          <w:color w:val="151515"/>
          <w:sz w:val="21"/>
          <w:szCs w:val="21"/>
        </w:rPr>
      </w:pPr>
    </w:p>
    <w:p w14:paraId="0E8547C6" w14:textId="77777777" w:rsidR="004427EF" w:rsidRPr="00170A29" w:rsidRDefault="004427EF" w:rsidP="004427EF">
      <w:pPr>
        <w:autoSpaceDE w:val="0"/>
        <w:autoSpaceDN w:val="0"/>
        <w:adjustRightInd w:val="0"/>
        <w:jc w:val="both"/>
        <w:rPr>
          <w:rFonts w:ascii="Abadi" w:hAnsi="Abadi" w:cs="*Arial-7323-Identity-H"/>
          <w:color w:val="151515"/>
          <w:sz w:val="21"/>
          <w:szCs w:val="21"/>
        </w:rPr>
      </w:pPr>
      <w:r w:rsidRPr="00170A29">
        <w:rPr>
          <w:rFonts w:ascii="Abadi" w:hAnsi="Abadi" w:cs="*Arial-7323-Identity-H"/>
          <w:color w:val="151515"/>
          <w:sz w:val="21"/>
          <w:szCs w:val="21"/>
        </w:rPr>
        <w:t xml:space="preserve">Hoy, damos un paso más para asegurar la eficacia de la norma, el trabajo interno del </w:t>
      </w:r>
      <w:r w:rsidRPr="00170A29">
        <w:rPr>
          <w:rFonts w:ascii="Abadi" w:hAnsi="Abadi" w:cs="*Arial-7323-Identity-H"/>
          <w:color w:val="151515"/>
          <w:sz w:val="21"/>
          <w:szCs w:val="21"/>
        </w:rPr>
        <w:t xml:space="preserve">Congreso del Estado se verá fortalecido pues se contará con un análisis más detallado que dotará de elementos a las y los legisladores al momento de las discusiones y eventualmente al tomar la decisión política de su voto. </w:t>
      </w:r>
    </w:p>
    <w:p w14:paraId="2A1F3A38" w14:textId="77777777" w:rsidR="004427EF" w:rsidRPr="00170A29" w:rsidRDefault="004427EF" w:rsidP="004427EF">
      <w:pPr>
        <w:autoSpaceDE w:val="0"/>
        <w:autoSpaceDN w:val="0"/>
        <w:adjustRightInd w:val="0"/>
        <w:jc w:val="both"/>
        <w:rPr>
          <w:rFonts w:ascii="Abadi" w:hAnsi="Abadi" w:cs="*Arial-7323-Identity-H"/>
          <w:color w:val="151515"/>
          <w:sz w:val="21"/>
          <w:szCs w:val="21"/>
        </w:rPr>
      </w:pPr>
    </w:p>
    <w:p w14:paraId="0B092E2B" w14:textId="77777777" w:rsidR="004427EF" w:rsidRPr="00170A29" w:rsidRDefault="004427EF" w:rsidP="004427EF">
      <w:pPr>
        <w:autoSpaceDE w:val="0"/>
        <w:autoSpaceDN w:val="0"/>
        <w:adjustRightInd w:val="0"/>
        <w:jc w:val="both"/>
        <w:rPr>
          <w:rFonts w:ascii="Abadi" w:hAnsi="Abadi" w:cs="*Arial-7323-Identity-H"/>
          <w:color w:val="151515"/>
          <w:sz w:val="21"/>
          <w:szCs w:val="21"/>
        </w:rPr>
      </w:pPr>
      <w:r w:rsidRPr="00170A29">
        <w:rPr>
          <w:rFonts w:ascii="Abadi" w:hAnsi="Abadi" w:cs="*Arial-7323-Identity-H"/>
          <w:color w:val="151515"/>
          <w:sz w:val="21"/>
          <w:szCs w:val="21"/>
        </w:rPr>
        <w:t>A su vez, buscamos armonizar nuestra ley orgánica, al reestructurar lo respectivo a la Evaluación Legislativa a efecto de dar mayor orden y coherencia a nuestro marco normativo, toda vez, que es necesario concentrarla en su apartado correspondiente por contenido y forma.</w:t>
      </w:r>
    </w:p>
    <w:p w14:paraId="7A3CE775" w14:textId="77777777" w:rsidR="004427EF" w:rsidRPr="00170A29" w:rsidRDefault="004427EF" w:rsidP="004427EF">
      <w:pPr>
        <w:autoSpaceDE w:val="0"/>
        <w:autoSpaceDN w:val="0"/>
        <w:adjustRightInd w:val="0"/>
        <w:jc w:val="both"/>
        <w:rPr>
          <w:rFonts w:ascii="Abadi" w:hAnsi="Abadi" w:cs="*Arial-7323-Identity-H"/>
          <w:color w:val="151515"/>
          <w:sz w:val="21"/>
          <w:szCs w:val="21"/>
        </w:rPr>
      </w:pPr>
    </w:p>
    <w:p w14:paraId="0D886A6B" w14:textId="77777777" w:rsidR="004427EF" w:rsidRPr="00170A29" w:rsidRDefault="004427EF" w:rsidP="004427EF">
      <w:pPr>
        <w:autoSpaceDE w:val="0"/>
        <w:autoSpaceDN w:val="0"/>
        <w:adjustRightInd w:val="0"/>
        <w:jc w:val="both"/>
        <w:rPr>
          <w:rFonts w:ascii="Abadi" w:hAnsi="Abadi" w:cs="*Arial-7323-Identity-H"/>
          <w:color w:val="151515"/>
          <w:sz w:val="21"/>
          <w:szCs w:val="21"/>
        </w:rPr>
      </w:pPr>
      <w:r w:rsidRPr="00170A29">
        <w:rPr>
          <w:rFonts w:ascii="Abadi" w:hAnsi="Abadi" w:cs="*Arial-7323-Identity-H"/>
          <w:color w:val="151515"/>
          <w:sz w:val="21"/>
          <w:szCs w:val="21"/>
        </w:rPr>
        <w:t>El trabajo legislativo no se detiene y tenemos que dar respuesta a los retos que la realidad actual que se nos presenta y aqueja a la ciudadanía, dicho trabajo lo seguiremos haciendo con profesionalismo y compromiso en que será de la más alta calidad para las y los guanajuatenses, día con día como legisladoras y legisladores se pone a prueba nuestra creatividad e innovación en los retos que se nos presentan y sin duda, seguiremos logrando impulsar la prosperidad que nuestro Estado merece y ello, solo lo lograremos con leyes sean claras, armónicas y con trascendencia.</w:t>
      </w:r>
    </w:p>
    <w:p w14:paraId="45674889" w14:textId="77777777" w:rsidR="004427EF" w:rsidRPr="00170A29" w:rsidRDefault="004427EF" w:rsidP="004427EF">
      <w:pPr>
        <w:jc w:val="both"/>
        <w:rPr>
          <w:rFonts w:ascii="Abadi" w:hAnsi="Abadi" w:cs="*Arial-7323-Identity-H"/>
          <w:color w:val="151515"/>
          <w:sz w:val="21"/>
          <w:szCs w:val="21"/>
        </w:rPr>
      </w:pPr>
    </w:p>
    <w:p w14:paraId="26569C6B" w14:textId="77777777" w:rsidR="004427EF" w:rsidRPr="00170A29" w:rsidRDefault="004427EF" w:rsidP="004427EF">
      <w:pPr>
        <w:autoSpaceDE w:val="0"/>
        <w:autoSpaceDN w:val="0"/>
        <w:adjustRightInd w:val="0"/>
        <w:jc w:val="both"/>
        <w:rPr>
          <w:rFonts w:ascii="Abadi" w:hAnsi="Abadi" w:cs="*Arial-6479-Identity-H"/>
          <w:color w:val="151515"/>
          <w:sz w:val="21"/>
          <w:szCs w:val="21"/>
        </w:rPr>
      </w:pPr>
      <w:r w:rsidRPr="00170A29">
        <w:rPr>
          <w:rFonts w:ascii="Abadi" w:hAnsi="Abadi" w:cs="*Arial-6479-Identity-H"/>
          <w:color w:val="151515"/>
          <w:sz w:val="21"/>
          <w:szCs w:val="21"/>
        </w:rPr>
        <w:t>Por otro lado, manifestamos que de acuerdo con el artículo 209 de la Ley Orgánica del Poder Legislativo del Estado de Guanajuato, la iniciativa presenta los siguientes impactos:</w:t>
      </w:r>
    </w:p>
    <w:p w14:paraId="28C66E8B" w14:textId="77777777" w:rsidR="004427EF" w:rsidRPr="00170A29" w:rsidRDefault="004427EF" w:rsidP="004427EF">
      <w:pPr>
        <w:autoSpaceDE w:val="0"/>
        <w:autoSpaceDN w:val="0"/>
        <w:adjustRightInd w:val="0"/>
        <w:jc w:val="both"/>
        <w:rPr>
          <w:rFonts w:ascii="Abadi" w:hAnsi="Abadi" w:cs="*Arial-6479-Identity-H"/>
          <w:color w:val="151515"/>
          <w:sz w:val="21"/>
          <w:szCs w:val="21"/>
        </w:rPr>
      </w:pPr>
    </w:p>
    <w:p w14:paraId="08D383F2" w14:textId="43CA7A7F" w:rsidR="004427EF" w:rsidRPr="00170A29" w:rsidRDefault="004427EF" w:rsidP="004427EF">
      <w:pPr>
        <w:autoSpaceDE w:val="0"/>
        <w:autoSpaceDN w:val="0"/>
        <w:adjustRightInd w:val="0"/>
        <w:jc w:val="both"/>
        <w:rPr>
          <w:rFonts w:ascii="Abadi" w:hAnsi="Abadi" w:cs="*Arial-6479-Identity-H"/>
          <w:color w:val="151515"/>
          <w:sz w:val="21"/>
          <w:szCs w:val="21"/>
        </w:rPr>
      </w:pPr>
      <w:r w:rsidRPr="00170A29">
        <w:rPr>
          <w:rFonts w:ascii="Abadi" w:hAnsi="Abadi" w:cs="*Arial-6479-Identity-H"/>
          <w:color w:val="151515"/>
          <w:sz w:val="21"/>
          <w:szCs w:val="21"/>
        </w:rPr>
        <w:t xml:space="preserve">l. </w:t>
      </w:r>
      <w:r w:rsidRPr="00170A29">
        <w:rPr>
          <w:rFonts w:ascii="Abadi" w:hAnsi="Abadi" w:cs="*Arial-Bold-6480-Identity-H"/>
          <w:b/>
          <w:bCs/>
          <w:color w:val="151515"/>
          <w:sz w:val="21"/>
          <w:szCs w:val="21"/>
        </w:rPr>
        <w:t xml:space="preserve">Impacto Jurídico: </w:t>
      </w:r>
      <w:r w:rsidRPr="00170A29">
        <w:rPr>
          <w:rFonts w:ascii="Abadi" w:hAnsi="Abadi" w:cs="*Arial-6479-Identity-H"/>
          <w:color w:val="151515"/>
          <w:sz w:val="21"/>
          <w:szCs w:val="21"/>
        </w:rPr>
        <w:t>El artículo 40 de la Constitución Política de los Estados Unidos Mexicanos establece que es voluntad del pueblo mexicano constituirse en una República representativa, democrática, laica, federal, compuesta de Estados libres y soberanos en todo lo concerniente a su</w:t>
      </w:r>
      <w:r w:rsidR="006D4688">
        <w:rPr>
          <w:rFonts w:ascii="Abadi" w:hAnsi="Abadi" w:cs="*Arial-6479-Identity-H"/>
          <w:color w:val="151515"/>
          <w:sz w:val="21"/>
          <w:szCs w:val="21"/>
        </w:rPr>
        <w:t xml:space="preserve"> </w:t>
      </w:r>
      <w:r w:rsidRPr="00170A29">
        <w:rPr>
          <w:rFonts w:ascii="Abadi" w:hAnsi="Abadi" w:cs="*Arial-6479-Identity-H"/>
          <w:color w:val="151515"/>
          <w:sz w:val="21"/>
          <w:szCs w:val="21"/>
        </w:rPr>
        <w:t>régimen interior. A su vez,</w:t>
      </w:r>
      <w:r w:rsidR="006D4688">
        <w:rPr>
          <w:rFonts w:ascii="Abadi" w:hAnsi="Abadi" w:cs="*Arial-6479-Identity-H"/>
          <w:color w:val="151515"/>
          <w:sz w:val="21"/>
          <w:szCs w:val="21"/>
        </w:rPr>
        <w:t xml:space="preserve"> </w:t>
      </w:r>
      <w:r w:rsidRPr="00170A29">
        <w:rPr>
          <w:rFonts w:ascii="Abadi" w:hAnsi="Abadi" w:cs="*Arial-6479-Identity-H"/>
          <w:color w:val="151515"/>
          <w:sz w:val="21"/>
          <w:szCs w:val="21"/>
        </w:rPr>
        <w:t xml:space="preserve">la Constitución Política para el Estado de Guanajuato, en sus artículos 37 y 56 fracción XI establece la facultad del Congreso del Estado como Poder Legislativo con el derecho de proponer iniciativas de leyes y decretos que permitan crear o reformar el marco jurídico de nuestro estado. En este caso, </w:t>
      </w:r>
      <w:r w:rsidRPr="00170A29">
        <w:rPr>
          <w:rFonts w:ascii="Abadi" w:hAnsi="Abadi" w:cs="*Arial-Bold-6480-Identity-H"/>
          <w:b/>
          <w:bCs/>
          <w:color w:val="151515"/>
          <w:sz w:val="21"/>
          <w:szCs w:val="21"/>
        </w:rPr>
        <w:t xml:space="preserve">iniciativa por la que se adicionan, modifican y derogan diversos artículos de la Ley Orgánica del Poder Legislativo del Estado de Guanajuato a efecto de reconocer la evaluación ex ante. </w:t>
      </w:r>
      <w:r w:rsidRPr="00170A29">
        <w:rPr>
          <w:rFonts w:ascii="Abadi" w:hAnsi="Abadi" w:cs="*Arial-6479-Identity-H"/>
          <w:color w:val="151515"/>
          <w:sz w:val="21"/>
          <w:szCs w:val="21"/>
        </w:rPr>
        <w:t>Se remite la presente iniciativa de reforma al Instituto de Investigaciones Legislativas para el análisis de la misma.</w:t>
      </w:r>
    </w:p>
    <w:p w14:paraId="35799F40" w14:textId="77777777" w:rsidR="004427EF" w:rsidRPr="00170A29" w:rsidRDefault="004427EF" w:rsidP="004427EF">
      <w:pPr>
        <w:autoSpaceDE w:val="0"/>
        <w:autoSpaceDN w:val="0"/>
        <w:adjustRightInd w:val="0"/>
        <w:jc w:val="both"/>
        <w:rPr>
          <w:rFonts w:ascii="Abadi" w:hAnsi="Abadi" w:cs="*Arial-6479-Identity-H"/>
          <w:color w:val="151515"/>
          <w:sz w:val="21"/>
          <w:szCs w:val="21"/>
        </w:rPr>
      </w:pPr>
    </w:p>
    <w:p w14:paraId="15DF26E8" w14:textId="77777777" w:rsidR="004427EF" w:rsidRPr="00170A29" w:rsidRDefault="004427EF" w:rsidP="004427EF">
      <w:pPr>
        <w:autoSpaceDE w:val="0"/>
        <w:autoSpaceDN w:val="0"/>
        <w:adjustRightInd w:val="0"/>
        <w:jc w:val="both"/>
        <w:rPr>
          <w:rFonts w:ascii="Abadi" w:hAnsi="Abadi" w:cs="*Arial-6479-Identity-H"/>
          <w:color w:val="141414"/>
          <w:sz w:val="21"/>
          <w:szCs w:val="21"/>
        </w:rPr>
      </w:pPr>
      <w:r w:rsidRPr="00170A29">
        <w:rPr>
          <w:rFonts w:ascii="Abadi" w:hAnsi="Abadi" w:cs="*Arial-Bold-6480-Identity-H"/>
          <w:b/>
          <w:bCs/>
          <w:color w:val="141414"/>
          <w:sz w:val="21"/>
          <w:szCs w:val="21"/>
        </w:rPr>
        <w:lastRenderedPageBreak/>
        <w:t xml:space="preserve">II. Impacto Administrativo: </w:t>
      </w:r>
      <w:r w:rsidRPr="00170A29">
        <w:rPr>
          <w:rFonts w:ascii="Abadi" w:hAnsi="Abadi" w:cs="*Arial-6479-Identity-H"/>
          <w:color w:val="141414"/>
          <w:sz w:val="21"/>
          <w:szCs w:val="21"/>
        </w:rPr>
        <w:t xml:space="preserve">La iniciativa que se plantea, impactará de manera directa en la coordinación institucional del Congreso del Estado. </w:t>
      </w:r>
    </w:p>
    <w:p w14:paraId="2CE43ECA" w14:textId="77777777" w:rsidR="004427EF" w:rsidRPr="00170A29" w:rsidRDefault="004427EF" w:rsidP="004427EF">
      <w:pPr>
        <w:autoSpaceDE w:val="0"/>
        <w:autoSpaceDN w:val="0"/>
        <w:adjustRightInd w:val="0"/>
        <w:jc w:val="both"/>
        <w:rPr>
          <w:rFonts w:ascii="Abadi" w:hAnsi="Abadi" w:cs="*Arial-6479-Identity-H"/>
          <w:color w:val="141414"/>
          <w:sz w:val="21"/>
          <w:szCs w:val="21"/>
        </w:rPr>
      </w:pPr>
    </w:p>
    <w:p w14:paraId="4B49A12D" w14:textId="77777777" w:rsidR="004427EF" w:rsidRPr="00170A29" w:rsidRDefault="004427EF" w:rsidP="004427EF">
      <w:pPr>
        <w:autoSpaceDE w:val="0"/>
        <w:autoSpaceDN w:val="0"/>
        <w:adjustRightInd w:val="0"/>
        <w:jc w:val="both"/>
        <w:rPr>
          <w:rFonts w:ascii="Abadi" w:hAnsi="Abadi" w:cs="*Arial-6479-Identity-H"/>
          <w:color w:val="151515"/>
          <w:sz w:val="21"/>
          <w:szCs w:val="21"/>
        </w:rPr>
      </w:pPr>
      <w:r w:rsidRPr="00170A29">
        <w:rPr>
          <w:rFonts w:ascii="Abadi" w:hAnsi="Abadi" w:cs="*Arial-Bold-6480-Identity-H"/>
          <w:b/>
          <w:bCs/>
          <w:color w:val="151515"/>
          <w:sz w:val="21"/>
          <w:szCs w:val="21"/>
        </w:rPr>
        <w:t xml:space="preserve">III. Impacto Presupuestario: </w:t>
      </w:r>
      <w:r w:rsidRPr="00170A29">
        <w:rPr>
          <w:rFonts w:ascii="Abadi" w:hAnsi="Abadi" w:cs="*Arial-6479-Identity-H"/>
          <w:color w:val="151515"/>
          <w:sz w:val="21"/>
          <w:szCs w:val="21"/>
        </w:rPr>
        <w:t>Considerando que la iniciativa que aquí presentamos no se traduce en la creación de nueva infraestructura dentro de la administración pública y no requiere necesariamente de la creación de nuevas plazas, no implica un gasto nuevo para contemplarse en el presupuesto estatal.</w:t>
      </w:r>
    </w:p>
    <w:p w14:paraId="62B9145C" w14:textId="77777777" w:rsidR="004427EF" w:rsidRPr="00170A29" w:rsidRDefault="004427EF" w:rsidP="004427EF">
      <w:pPr>
        <w:autoSpaceDE w:val="0"/>
        <w:autoSpaceDN w:val="0"/>
        <w:adjustRightInd w:val="0"/>
        <w:jc w:val="both"/>
        <w:rPr>
          <w:rFonts w:ascii="Abadi" w:hAnsi="Abadi" w:cs="*Arial-Bold-6480-Identity-H"/>
          <w:b/>
          <w:bCs/>
          <w:color w:val="151515"/>
          <w:sz w:val="21"/>
          <w:szCs w:val="21"/>
        </w:rPr>
      </w:pPr>
    </w:p>
    <w:p w14:paraId="714F0587" w14:textId="77777777" w:rsidR="004427EF" w:rsidRPr="00170A29" w:rsidRDefault="004427EF" w:rsidP="004427EF">
      <w:pPr>
        <w:autoSpaceDE w:val="0"/>
        <w:autoSpaceDN w:val="0"/>
        <w:adjustRightInd w:val="0"/>
        <w:jc w:val="both"/>
        <w:rPr>
          <w:rFonts w:ascii="Abadi" w:hAnsi="Abadi" w:cs="*Arial-6479-Identity-H"/>
          <w:color w:val="151515"/>
          <w:sz w:val="21"/>
          <w:szCs w:val="21"/>
        </w:rPr>
      </w:pPr>
      <w:r w:rsidRPr="00170A29">
        <w:rPr>
          <w:rFonts w:ascii="Abadi" w:hAnsi="Abadi" w:cs="*Arial-Bold-6480-Identity-H"/>
          <w:b/>
          <w:bCs/>
          <w:color w:val="151515"/>
          <w:sz w:val="21"/>
          <w:szCs w:val="21"/>
        </w:rPr>
        <w:t xml:space="preserve">IV. Impacto Social: </w:t>
      </w:r>
      <w:r w:rsidRPr="00170A29">
        <w:rPr>
          <w:rFonts w:ascii="Abadi" w:hAnsi="Abadi" w:cs="*Arial-6479-Identity-H"/>
          <w:color w:val="151515"/>
          <w:sz w:val="21"/>
          <w:szCs w:val="21"/>
        </w:rPr>
        <w:t>Se traduce en fortalecer no solo el Congreso del Estado, sino en coadyuvar en la credibilidad que tiene ante la ciudadanía, pues toda iniciativa sería analizada y sustentada con mayor profundidad con la evaluación ex ante generando iniciativas y posteriormente leyes, más eficaces.</w:t>
      </w:r>
    </w:p>
    <w:p w14:paraId="7F9412C3" w14:textId="77777777" w:rsidR="004427EF" w:rsidRPr="00170A29" w:rsidRDefault="004427EF" w:rsidP="004427EF">
      <w:pPr>
        <w:jc w:val="both"/>
        <w:rPr>
          <w:rFonts w:ascii="Abadi" w:hAnsi="Abadi" w:cs="*Arial-6478-Identity-H"/>
          <w:color w:val="191919"/>
          <w:sz w:val="21"/>
          <w:szCs w:val="21"/>
        </w:rPr>
      </w:pPr>
      <w:r w:rsidRPr="00170A29">
        <w:rPr>
          <w:rFonts w:ascii="Abadi" w:hAnsi="Abadi" w:cs="*Arial-6478-Identity-H"/>
          <w:color w:val="191919"/>
          <w:sz w:val="21"/>
          <w:szCs w:val="21"/>
        </w:rPr>
        <w:t>Esta</w:t>
      </w:r>
    </w:p>
    <w:p w14:paraId="6EA0B374" w14:textId="77777777" w:rsidR="004427EF" w:rsidRPr="00170A29" w:rsidRDefault="004427EF" w:rsidP="004427EF">
      <w:pPr>
        <w:jc w:val="both"/>
        <w:rPr>
          <w:rFonts w:ascii="Abadi" w:hAnsi="Abadi" w:cs="*Arial-6478-Identity-H"/>
          <w:color w:val="191919"/>
          <w:sz w:val="21"/>
          <w:szCs w:val="21"/>
        </w:rPr>
      </w:pPr>
    </w:p>
    <w:p w14:paraId="261169A5" w14:textId="77777777" w:rsidR="004427EF" w:rsidRPr="00170A29" w:rsidRDefault="004427EF" w:rsidP="004427EF">
      <w:pPr>
        <w:autoSpaceDE w:val="0"/>
        <w:autoSpaceDN w:val="0"/>
        <w:adjustRightInd w:val="0"/>
        <w:jc w:val="both"/>
        <w:rPr>
          <w:rFonts w:ascii="Abadi" w:hAnsi="Abadi" w:cs="*Arial-6321-Identity-H"/>
          <w:color w:val="141414"/>
          <w:sz w:val="21"/>
          <w:szCs w:val="21"/>
        </w:rPr>
      </w:pPr>
      <w:r w:rsidRPr="00170A29">
        <w:rPr>
          <w:rFonts w:ascii="Abadi" w:hAnsi="Abadi" w:cs="*Arial-6321-Identity-H"/>
          <w:color w:val="141414"/>
          <w:sz w:val="21"/>
          <w:szCs w:val="21"/>
        </w:rPr>
        <w:t xml:space="preserve">Por lo anteriormente expuesto, las y los Diputados integrantes del Grupo Parlamentario del Partido Acción Nacional, nos permitimos someter a la consideración de esta Asamblea, el siguiente proyecto de: </w:t>
      </w:r>
    </w:p>
    <w:p w14:paraId="050EA634" w14:textId="77777777" w:rsidR="004427EF" w:rsidRPr="00170A29" w:rsidRDefault="004427EF" w:rsidP="004427EF">
      <w:pPr>
        <w:autoSpaceDE w:val="0"/>
        <w:autoSpaceDN w:val="0"/>
        <w:adjustRightInd w:val="0"/>
        <w:jc w:val="both"/>
        <w:rPr>
          <w:rFonts w:ascii="Abadi" w:hAnsi="Abadi" w:cs="*Arial-6321-Identity-H"/>
          <w:color w:val="141414"/>
          <w:sz w:val="21"/>
          <w:szCs w:val="21"/>
        </w:rPr>
      </w:pPr>
    </w:p>
    <w:p w14:paraId="1E0AC267" w14:textId="77777777" w:rsidR="004427EF" w:rsidRPr="00170A29" w:rsidRDefault="004427EF" w:rsidP="004427EF">
      <w:pPr>
        <w:autoSpaceDE w:val="0"/>
        <w:autoSpaceDN w:val="0"/>
        <w:adjustRightInd w:val="0"/>
        <w:jc w:val="both"/>
        <w:rPr>
          <w:rFonts w:ascii="Abadi" w:hAnsi="Abadi" w:cs="*Arial-6321-Identity-H"/>
          <w:color w:val="141414"/>
          <w:sz w:val="21"/>
          <w:szCs w:val="21"/>
        </w:rPr>
      </w:pPr>
    </w:p>
    <w:p w14:paraId="1DD0B506" w14:textId="77777777" w:rsidR="004427EF" w:rsidRPr="00170A29" w:rsidRDefault="004427EF" w:rsidP="00DB648E">
      <w:pPr>
        <w:autoSpaceDE w:val="0"/>
        <w:autoSpaceDN w:val="0"/>
        <w:adjustRightInd w:val="0"/>
        <w:jc w:val="center"/>
        <w:rPr>
          <w:rFonts w:ascii="Abadi" w:hAnsi="Abadi" w:cs="*Arial-Bold-6320-Identity-H"/>
          <w:b/>
          <w:bCs/>
          <w:color w:val="161616"/>
          <w:sz w:val="21"/>
          <w:szCs w:val="21"/>
        </w:rPr>
      </w:pPr>
      <w:r w:rsidRPr="00170A29">
        <w:rPr>
          <w:rFonts w:ascii="Abadi" w:hAnsi="Abadi" w:cs="*Arial-Bold-6320-Identity-H"/>
          <w:b/>
          <w:bCs/>
          <w:color w:val="161616"/>
          <w:sz w:val="21"/>
          <w:szCs w:val="21"/>
        </w:rPr>
        <w:t>DECRETO</w:t>
      </w:r>
    </w:p>
    <w:p w14:paraId="6ABD6538" w14:textId="77777777" w:rsidR="004427EF" w:rsidRPr="00170A29" w:rsidRDefault="004427EF" w:rsidP="004427EF">
      <w:pPr>
        <w:autoSpaceDE w:val="0"/>
        <w:autoSpaceDN w:val="0"/>
        <w:adjustRightInd w:val="0"/>
        <w:jc w:val="both"/>
        <w:rPr>
          <w:rFonts w:ascii="Abadi" w:hAnsi="Abadi" w:cs="*Arial-Bold-6320-Identity-H"/>
          <w:b/>
          <w:bCs/>
          <w:color w:val="161616"/>
          <w:sz w:val="21"/>
          <w:szCs w:val="21"/>
        </w:rPr>
      </w:pPr>
    </w:p>
    <w:p w14:paraId="7EE0FE77" w14:textId="77777777" w:rsidR="004427EF" w:rsidRPr="00170A29" w:rsidRDefault="004427EF" w:rsidP="004427EF">
      <w:pPr>
        <w:autoSpaceDE w:val="0"/>
        <w:autoSpaceDN w:val="0"/>
        <w:adjustRightInd w:val="0"/>
        <w:jc w:val="both"/>
        <w:rPr>
          <w:rFonts w:ascii="Abadi" w:hAnsi="Abadi" w:cs="*Arial-Bold-6320-Identity-H"/>
          <w:b/>
          <w:bCs/>
          <w:color w:val="141414"/>
          <w:sz w:val="21"/>
          <w:szCs w:val="21"/>
        </w:rPr>
      </w:pPr>
      <w:r w:rsidRPr="00170A29">
        <w:rPr>
          <w:rFonts w:ascii="Abadi" w:hAnsi="Abadi" w:cs="*Arial-Bold-6320-Identity-H"/>
          <w:b/>
          <w:bCs/>
          <w:color w:val="141414"/>
          <w:sz w:val="21"/>
          <w:szCs w:val="21"/>
        </w:rPr>
        <w:t xml:space="preserve">ÚNICO: Se adicionan los artículos 12 Ter, 12 </w:t>
      </w:r>
      <w:proofErr w:type="spellStart"/>
      <w:r w:rsidRPr="00170A29">
        <w:rPr>
          <w:rFonts w:ascii="Abadi" w:hAnsi="Abadi" w:cs="*Arial-Bold-6320-Identity-H"/>
          <w:b/>
          <w:bCs/>
          <w:color w:val="141414"/>
          <w:sz w:val="21"/>
          <w:szCs w:val="21"/>
        </w:rPr>
        <w:t>Quáter</w:t>
      </w:r>
      <w:proofErr w:type="spellEnd"/>
      <w:r w:rsidRPr="00170A29">
        <w:rPr>
          <w:rFonts w:ascii="Abadi" w:hAnsi="Abadi" w:cs="*Arial-Bold-6320-Identity-H"/>
          <w:b/>
          <w:bCs/>
          <w:color w:val="141414"/>
          <w:sz w:val="21"/>
          <w:szCs w:val="21"/>
        </w:rPr>
        <w:t>; fracciones a los artículos 94, 168, 276 y un párrafo al artículo 211 Bis. Se reforma la fracción VII del artículo 266 y se deroga el Capítulo VII, así como los artículos 12 Bis, 209 Y 210.</w:t>
      </w:r>
    </w:p>
    <w:p w14:paraId="188F155E" w14:textId="77777777" w:rsidR="004427EF" w:rsidRPr="00170A29" w:rsidRDefault="004427EF" w:rsidP="004427EF">
      <w:pPr>
        <w:autoSpaceDE w:val="0"/>
        <w:autoSpaceDN w:val="0"/>
        <w:adjustRightInd w:val="0"/>
        <w:jc w:val="both"/>
        <w:rPr>
          <w:rFonts w:ascii="Abadi" w:hAnsi="Abadi" w:cs="*Arial-Bold-6320-Identity-H"/>
          <w:b/>
          <w:bCs/>
          <w:color w:val="151515"/>
          <w:sz w:val="21"/>
          <w:szCs w:val="21"/>
        </w:rPr>
      </w:pPr>
    </w:p>
    <w:p w14:paraId="44336D9F" w14:textId="77777777" w:rsidR="004427EF" w:rsidRPr="00170A29" w:rsidRDefault="004427EF" w:rsidP="004427EF">
      <w:pPr>
        <w:autoSpaceDE w:val="0"/>
        <w:autoSpaceDN w:val="0"/>
        <w:adjustRightInd w:val="0"/>
        <w:jc w:val="both"/>
        <w:rPr>
          <w:rFonts w:ascii="Abadi" w:hAnsi="Abadi" w:cs="*Arial-Bold-6320-Identity-H"/>
          <w:b/>
          <w:bCs/>
          <w:color w:val="151515"/>
          <w:sz w:val="21"/>
          <w:szCs w:val="21"/>
        </w:rPr>
      </w:pPr>
    </w:p>
    <w:p w14:paraId="040148A1" w14:textId="77777777" w:rsidR="004427EF" w:rsidRPr="00170A29" w:rsidRDefault="004427EF" w:rsidP="004427EF">
      <w:pPr>
        <w:autoSpaceDE w:val="0"/>
        <w:autoSpaceDN w:val="0"/>
        <w:adjustRightInd w:val="0"/>
        <w:jc w:val="both"/>
        <w:rPr>
          <w:rFonts w:ascii="Abadi" w:hAnsi="Abadi" w:cs="*Arial-6321-Identity-H"/>
          <w:color w:val="151515"/>
          <w:sz w:val="21"/>
          <w:szCs w:val="21"/>
        </w:rPr>
      </w:pPr>
      <w:r w:rsidRPr="00170A29">
        <w:rPr>
          <w:rFonts w:ascii="Abadi" w:hAnsi="Abadi" w:cs="*Arial-Bold-6320-Identity-H"/>
          <w:b/>
          <w:bCs/>
          <w:color w:val="151515"/>
          <w:sz w:val="21"/>
          <w:szCs w:val="21"/>
        </w:rPr>
        <w:t xml:space="preserve">Artículo 12 Bis. </w:t>
      </w:r>
      <w:r w:rsidRPr="00170A29">
        <w:rPr>
          <w:rFonts w:ascii="Abadi" w:hAnsi="Abadi" w:cs="*Arial-6321-Identity-H"/>
          <w:color w:val="151515"/>
          <w:sz w:val="21"/>
          <w:szCs w:val="21"/>
        </w:rPr>
        <w:t>Se deroga.</w:t>
      </w:r>
    </w:p>
    <w:p w14:paraId="404BF020" w14:textId="77777777" w:rsidR="004427EF" w:rsidRPr="00170A29" w:rsidRDefault="004427EF" w:rsidP="004427EF">
      <w:pPr>
        <w:autoSpaceDE w:val="0"/>
        <w:autoSpaceDN w:val="0"/>
        <w:adjustRightInd w:val="0"/>
        <w:jc w:val="both"/>
        <w:rPr>
          <w:rFonts w:ascii="Abadi" w:hAnsi="Abadi" w:cs="*Arial-6321-Identity-H"/>
          <w:color w:val="151515"/>
          <w:sz w:val="21"/>
          <w:szCs w:val="21"/>
        </w:rPr>
      </w:pPr>
    </w:p>
    <w:p w14:paraId="3C47D8D6" w14:textId="77777777" w:rsidR="004427EF" w:rsidRPr="00170A29" w:rsidRDefault="004427EF" w:rsidP="004427EF">
      <w:pPr>
        <w:autoSpaceDE w:val="0"/>
        <w:autoSpaceDN w:val="0"/>
        <w:adjustRightInd w:val="0"/>
        <w:jc w:val="both"/>
        <w:rPr>
          <w:rFonts w:ascii="Abadi" w:hAnsi="Abadi" w:cs="*Arial-6321-Identity-H"/>
          <w:color w:val="161616"/>
          <w:sz w:val="21"/>
          <w:szCs w:val="21"/>
        </w:rPr>
      </w:pPr>
      <w:r w:rsidRPr="00170A29">
        <w:rPr>
          <w:rFonts w:ascii="Abadi" w:hAnsi="Abadi" w:cs="*Arial-Bold-6320-Identity-H"/>
          <w:b/>
          <w:bCs/>
          <w:color w:val="161616"/>
          <w:sz w:val="21"/>
          <w:szCs w:val="21"/>
        </w:rPr>
        <w:t xml:space="preserve">Artículo 12 Ter. </w:t>
      </w:r>
      <w:r w:rsidRPr="00170A29">
        <w:rPr>
          <w:rFonts w:ascii="Abadi" w:hAnsi="Abadi" w:cs="*Arial-6321-Identity-H"/>
          <w:color w:val="161616"/>
          <w:sz w:val="21"/>
          <w:szCs w:val="21"/>
        </w:rPr>
        <w:t xml:space="preserve">Las iniciativas de ley o modificaciones deberán contener una evaluación de impacto ex ante, en donde se considere al menos lo siguiente: </w:t>
      </w:r>
    </w:p>
    <w:p w14:paraId="2B566216" w14:textId="77777777" w:rsidR="004427EF" w:rsidRPr="00170A29" w:rsidRDefault="004427EF" w:rsidP="004427EF">
      <w:pPr>
        <w:autoSpaceDE w:val="0"/>
        <w:autoSpaceDN w:val="0"/>
        <w:adjustRightInd w:val="0"/>
        <w:jc w:val="both"/>
        <w:rPr>
          <w:rFonts w:ascii="Abadi" w:hAnsi="Abadi" w:cs="*Arial-6321-Identity-H"/>
          <w:color w:val="161616"/>
          <w:sz w:val="21"/>
          <w:szCs w:val="21"/>
        </w:rPr>
      </w:pPr>
    </w:p>
    <w:p w14:paraId="2BFD9F64" w14:textId="77777777" w:rsidR="004427EF" w:rsidRPr="00170A29" w:rsidRDefault="004427EF" w:rsidP="004427EF">
      <w:pPr>
        <w:autoSpaceDE w:val="0"/>
        <w:autoSpaceDN w:val="0"/>
        <w:adjustRightInd w:val="0"/>
        <w:jc w:val="both"/>
        <w:rPr>
          <w:rFonts w:ascii="Abadi" w:hAnsi="Abadi" w:cs="*Arial-6321-Identity-H"/>
          <w:color w:val="161616"/>
          <w:sz w:val="21"/>
          <w:szCs w:val="21"/>
        </w:rPr>
      </w:pPr>
    </w:p>
    <w:p w14:paraId="3BD8780D" w14:textId="77777777" w:rsidR="004427EF" w:rsidRPr="00170A29" w:rsidRDefault="004427EF" w:rsidP="004427EF">
      <w:pPr>
        <w:autoSpaceDE w:val="0"/>
        <w:autoSpaceDN w:val="0"/>
        <w:adjustRightInd w:val="0"/>
        <w:jc w:val="both"/>
        <w:rPr>
          <w:rFonts w:ascii="Abadi" w:hAnsi="Abadi" w:cs="*Arial-6321-Identity-H"/>
          <w:color w:val="161616"/>
          <w:sz w:val="21"/>
          <w:szCs w:val="21"/>
        </w:rPr>
      </w:pPr>
      <w:r w:rsidRPr="00170A29">
        <w:rPr>
          <w:rFonts w:ascii="Abadi" w:hAnsi="Abadi" w:cs="*Arial-6321-Identity-H"/>
          <w:color w:val="161616"/>
          <w:sz w:val="21"/>
          <w:szCs w:val="21"/>
        </w:rPr>
        <w:t>l. El impacto jurídico;</w:t>
      </w:r>
    </w:p>
    <w:p w14:paraId="7A825174" w14:textId="77777777" w:rsidR="004427EF" w:rsidRPr="00170A29" w:rsidRDefault="004427EF" w:rsidP="004427EF">
      <w:pPr>
        <w:autoSpaceDE w:val="0"/>
        <w:autoSpaceDN w:val="0"/>
        <w:adjustRightInd w:val="0"/>
        <w:jc w:val="both"/>
        <w:rPr>
          <w:rFonts w:ascii="Abadi" w:hAnsi="Abadi" w:cs="*Arial-6321-Identity-H"/>
          <w:color w:val="151515"/>
          <w:sz w:val="21"/>
          <w:szCs w:val="21"/>
        </w:rPr>
      </w:pPr>
      <w:r w:rsidRPr="00170A29">
        <w:rPr>
          <w:rFonts w:ascii="Abadi" w:hAnsi="Abadi" w:cs="*Arial-6321-Identity-H"/>
          <w:color w:val="151515"/>
          <w:sz w:val="21"/>
          <w:szCs w:val="21"/>
        </w:rPr>
        <w:t>II. El impacto administrativo;</w:t>
      </w:r>
    </w:p>
    <w:p w14:paraId="747BBAF6" w14:textId="77777777" w:rsidR="004427EF" w:rsidRPr="00170A29" w:rsidRDefault="004427EF" w:rsidP="004427EF">
      <w:pPr>
        <w:autoSpaceDE w:val="0"/>
        <w:autoSpaceDN w:val="0"/>
        <w:adjustRightInd w:val="0"/>
        <w:jc w:val="both"/>
        <w:rPr>
          <w:rFonts w:ascii="Abadi" w:hAnsi="Abadi" w:cs="*Arial-6321-Identity-H"/>
          <w:color w:val="161616"/>
          <w:sz w:val="21"/>
          <w:szCs w:val="21"/>
        </w:rPr>
      </w:pPr>
      <w:r w:rsidRPr="00170A29">
        <w:rPr>
          <w:rFonts w:ascii="Abadi" w:hAnsi="Abadi" w:cs="*Arial-6321-Identity-H"/>
          <w:color w:val="161616"/>
          <w:sz w:val="21"/>
          <w:szCs w:val="21"/>
        </w:rPr>
        <w:t>III. El impacto presupuestario; y</w:t>
      </w:r>
    </w:p>
    <w:p w14:paraId="49C057E4" w14:textId="77777777" w:rsidR="004427EF" w:rsidRPr="00170A29" w:rsidRDefault="004427EF" w:rsidP="004427EF">
      <w:pPr>
        <w:autoSpaceDE w:val="0"/>
        <w:autoSpaceDN w:val="0"/>
        <w:adjustRightInd w:val="0"/>
        <w:jc w:val="both"/>
        <w:rPr>
          <w:rFonts w:ascii="Abadi" w:hAnsi="Abadi" w:cs="*Arial-6321-Identity-H"/>
          <w:color w:val="161616"/>
          <w:sz w:val="21"/>
          <w:szCs w:val="21"/>
        </w:rPr>
      </w:pPr>
      <w:r w:rsidRPr="00170A29">
        <w:rPr>
          <w:rFonts w:ascii="Abadi" w:hAnsi="Abadi" w:cs="*Arial-6321-Identity-H"/>
          <w:color w:val="161616"/>
          <w:sz w:val="21"/>
          <w:szCs w:val="21"/>
        </w:rPr>
        <w:t>IV. El impacto social.</w:t>
      </w:r>
    </w:p>
    <w:p w14:paraId="72F8AEA6" w14:textId="77777777" w:rsidR="004427EF" w:rsidRPr="00170A29" w:rsidRDefault="004427EF" w:rsidP="004427EF">
      <w:pPr>
        <w:autoSpaceDE w:val="0"/>
        <w:autoSpaceDN w:val="0"/>
        <w:adjustRightInd w:val="0"/>
        <w:jc w:val="both"/>
        <w:rPr>
          <w:rFonts w:ascii="Abadi" w:hAnsi="Abadi" w:cs="*Arial-6321-Identity-H"/>
          <w:color w:val="161616"/>
          <w:sz w:val="21"/>
          <w:szCs w:val="21"/>
        </w:rPr>
      </w:pPr>
    </w:p>
    <w:p w14:paraId="49511AED" w14:textId="77777777" w:rsidR="004427EF" w:rsidRPr="00170A29" w:rsidRDefault="004427EF" w:rsidP="004427EF">
      <w:pPr>
        <w:autoSpaceDE w:val="0"/>
        <w:autoSpaceDN w:val="0"/>
        <w:adjustRightInd w:val="0"/>
        <w:jc w:val="both"/>
        <w:rPr>
          <w:rFonts w:ascii="Abadi" w:hAnsi="Abadi" w:cs="*Arial-6321-Identity-H"/>
          <w:color w:val="161616"/>
          <w:sz w:val="21"/>
          <w:szCs w:val="21"/>
        </w:rPr>
      </w:pPr>
      <w:r w:rsidRPr="00170A29">
        <w:rPr>
          <w:rFonts w:ascii="Abadi" w:hAnsi="Abadi" w:cs="*Arial-6321-Identity-H"/>
          <w:color w:val="161616"/>
          <w:sz w:val="21"/>
          <w:szCs w:val="21"/>
        </w:rPr>
        <w:t>Sin menoscabo de incorporar otros de acuerdo a las distintas temáticas de la iniciativa, tales como el impacto ambiental o de género.</w:t>
      </w:r>
    </w:p>
    <w:p w14:paraId="4782E36B" w14:textId="77777777" w:rsidR="004427EF" w:rsidRPr="00170A29" w:rsidRDefault="004427EF" w:rsidP="004427EF">
      <w:pPr>
        <w:autoSpaceDE w:val="0"/>
        <w:autoSpaceDN w:val="0"/>
        <w:adjustRightInd w:val="0"/>
        <w:jc w:val="both"/>
        <w:rPr>
          <w:rFonts w:ascii="Abadi" w:hAnsi="Abadi" w:cs="*Arial-6321-Identity-H"/>
          <w:color w:val="161616"/>
          <w:sz w:val="21"/>
          <w:szCs w:val="21"/>
        </w:rPr>
      </w:pPr>
    </w:p>
    <w:p w14:paraId="035B5A3D" w14:textId="77777777" w:rsidR="004427EF" w:rsidRPr="00170A29" w:rsidRDefault="004427EF" w:rsidP="004427EF">
      <w:pPr>
        <w:autoSpaceDE w:val="0"/>
        <w:autoSpaceDN w:val="0"/>
        <w:adjustRightInd w:val="0"/>
        <w:jc w:val="both"/>
        <w:rPr>
          <w:rFonts w:ascii="Abadi" w:hAnsi="Abadi" w:cs="*Arial-6321-Identity-H"/>
          <w:color w:val="151515"/>
          <w:sz w:val="21"/>
          <w:szCs w:val="21"/>
        </w:rPr>
      </w:pPr>
      <w:r w:rsidRPr="00170A29">
        <w:rPr>
          <w:rFonts w:ascii="Abadi" w:hAnsi="Abadi" w:cs="*Arial-Bold-6320-Identity-H"/>
          <w:b/>
          <w:bCs/>
          <w:color w:val="151515"/>
          <w:sz w:val="21"/>
          <w:szCs w:val="21"/>
        </w:rPr>
        <w:t xml:space="preserve">Artículo 12 </w:t>
      </w:r>
      <w:proofErr w:type="spellStart"/>
      <w:r w:rsidRPr="00170A29">
        <w:rPr>
          <w:rFonts w:ascii="Abadi" w:hAnsi="Abadi" w:cs="*Arial-Bold-6320-Identity-H"/>
          <w:b/>
          <w:bCs/>
          <w:color w:val="151515"/>
          <w:sz w:val="21"/>
          <w:szCs w:val="21"/>
        </w:rPr>
        <w:t>Quáter</w:t>
      </w:r>
      <w:proofErr w:type="spellEnd"/>
      <w:r w:rsidRPr="00170A29">
        <w:rPr>
          <w:rFonts w:ascii="Abadi" w:hAnsi="Abadi" w:cs="*Arial-Bold-6320-Identity-H"/>
          <w:b/>
          <w:bCs/>
          <w:color w:val="151515"/>
          <w:sz w:val="21"/>
          <w:szCs w:val="21"/>
        </w:rPr>
        <w:t xml:space="preserve">. </w:t>
      </w:r>
      <w:r w:rsidRPr="00170A29">
        <w:rPr>
          <w:rFonts w:ascii="Abadi" w:hAnsi="Abadi" w:cs="*Arial-6321-Identity-H"/>
          <w:color w:val="151515"/>
          <w:sz w:val="21"/>
          <w:szCs w:val="21"/>
        </w:rPr>
        <w:t>Toda iniciativa de ley, decreto o acuerdo aprobado por el Congreso del Estado deberá pasar por un proceso de evaluación de impacto ex post, el que dotará de elementos suficientes a los Diputados para en su caso modificarlas o derogarlas.</w:t>
      </w:r>
    </w:p>
    <w:p w14:paraId="62A18BE2" w14:textId="77777777" w:rsidR="004427EF" w:rsidRPr="00170A29" w:rsidRDefault="004427EF" w:rsidP="004427EF">
      <w:pPr>
        <w:autoSpaceDE w:val="0"/>
        <w:autoSpaceDN w:val="0"/>
        <w:adjustRightInd w:val="0"/>
        <w:jc w:val="both"/>
        <w:rPr>
          <w:rFonts w:ascii="Abadi" w:hAnsi="Abadi" w:cs="*Arial-6321-Identity-H"/>
          <w:color w:val="151515"/>
          <w:sz w:val="21"/>
          <w:szCs w:val="21"/>
        </w:rPr>
      </w:pPr>
    </w:p>
    <w:p w14:paraId="6A804001" w14:textId="77777777" w:rsidR="004427EF" w:rsidRPr="00170A29" w:rsidRDefault="004427EF" w:rsidP="004427EF">
      <w:pPr>
        <w:autoSpaceDE w:val="0"/>
        <w:autoSpaceDN w:val="0"/>
        <w:adjustRightInd w:val="0"/>
        <w:jc w:val="both"/>
        <w:rPr>
          <w:rFonts w:ascii="Abadi" w:hAnsi="Abadi" w:cs="*Arial-6321-Identity-H"/>
          <w:color w:val="151515"/>
          <w:sz w:val="21"/>
          <w:szCs w:val="21"/>
        </w:rPr>
      </w:pPr>
      <w:r w:rsidRPr="00170A29">
        <w:rPr>
          <w:rFonts w:ascii="Abadi" w:hAnsi="Abadi" w:cs="*Arial-6321-Identity-H"/>
          <w:color w:val="151515"/>
          <w:sz w:val="21"/>
          <w:szCs w:val="21"/>
        </w:rPr>
        <w:t>En el caso de iniciativas ya aprobadas o publicadas, la Unidad de Seguimiento y Análisis Legislativo implementará un mecanismo de evaluación y seguimiento a las leyes vigentes y sus continuas reformas, a efecto de realizar un análisis ex post.</w:t>
      </w:r>
    </w:p>
    <w:p w14:paraId="55245D93" w14:textId="77777777" w:rsidR="004427EF" w:rsidRPr="00170A29" w:rsidRDefault="004427EF" w:rsidP="004427EF">
      <w:pPr>
        <w:autoSpaceDE w:val="0"/>
        <w:autoSpaceDN w:val="0"/>
        <w:adjustRightInd w:val="0"/>
        <w:jc w:val="both"/>
        <w:rPr>
          <w:rFonts w:ascii="Abadi" w:hAnsi="Abadi" w:cs="*Arial-Bold-6320-Identity-H"/>
          <w:b/>
          <w:bCs/>
          <w:color w:val="141414"/>
          <w:sz w:val="21"/>
          <w:szCs w:val="21"/>
        </w:rPr>
      </w:pPr>
    </w:p>
    <w:p w14:paraId="6F26A9DD" w14:textId="77777777" w:rsidR="004427EF" w:rsidRPr="00170A29" w:rsidRDefault="004427EF" w:rsidP="004427EF">
      <w:pPr>
        <w:autoSpaceDE w:val="0"/>
        <w:autoSpaceDN w:val="0"/>
        <w:adjustRightInd w:val="0"/>
        <w:jc w:val="both"/>
        <w:rPr>
          <w:rFonts w:ascii="Abadi" w:hAnsi="Abadi" w:cs="*Arial-6321-Identity-H"/>
          <w:color w:val="141414"/>
          <w:sz w:val="21"/>
          <w:szCs w:val="21"/>
        </w:rPr>
      </w:pPr>
      <w:r w:rsidRPr="00170A29">
        <w:rPr>
          <w:rFonts w:ascii="Abadi" w:hAnsi="Abadi" w:cs="*Arial-Bold-6320-Identity-H"/>
          <w:b/>
          <w:bCs/>
          <w:color w:val="141414"/>
          <w:sz w:val="21"/>
          <w:szCs w:val="21"/>
        </w:rPr>
        <w:t xml:space="preserve">Artículo 94. </w:t>
      </w:r>
      <w:r w:rsidRPr="00170A29">
        <w:rPr>
          <w:rFonts w:ascii="Abadi" w:hAnsi="Abadi" w:cs="*Arial-6321-Identity-H"/>
          <w:color w:val="141414"/>
          <w:sz w:val="21"/>
          <w:szCs w:val="21"/>
        </w:rPr>
        <w:t>La Presidencia de ...</w:t>
      </w:r>
    </w:p>
    <w:p w14:paraId="394F7ED8" w14:textId="77777777" w:rsidR="004427EF" w:rsidRPr="00170A29" w:rsidRDefault="004427EF" w:rsidP="004427EF">
      <w:pPr>
        <w:jc w:val="both"/>
        <w:rPr>
          <w:rFonts w:ascii="Abadi" w:hAnsi="Abadi" w:cs="*Arial-6321-Identity-H"/>
          <w:color w:val="141414"/>
          <w:sz w:val="21"/>
          <w:szCs w:val="21"/>
        </w:rPr>
      </w:pPr>
    </w:p>
    <w:p w14:paraId="39C1EC2D" w14:textId="77777777" w:rsidR="004427EF" w:rsidRPr="00170A29" w:rsidRDefault="004427EF" w:rsidP="004427EF">
      <w:pPr>
        <w:jc w:val="both"/>
        <w:rPr>
          <w:rFonts w:ascii="Abadi" w:hAnsi="Abadi" w:cs="*Arial-Bold-6320-Identity-H"/>
          <w:b/>
          <w:bCs/>
          <w:color w:val="141414"/>
          <w:sz w:val="21"/>
          <w:szCs w:val="21"/>
        </w:rPr>
      </w:pPr>
      <w:r w:rsidRPr="00170A29">
        <w:rPr>
          <w:rFonts w:ascii="Abadi" w:hAnsi="Abadi" w:cs="*Arial-6321-Identity-H"/>
          <w:color w:val="141414"/>
          <w:sz w:val="21"/>
          <w:szCs w:val="21"/>
        </w:rPr>
        <w:t xml:space="preserve">l. a </w:t>
      </w:r>
      <w:r w:rsidRPr="00170A29">
        <w:rPr>
          <w:rFonts w:ascii="Abadi" w:hAnsi="Abadi" w:cs="*Arial-Bold-6320-Identity-H"/>
          <w:b/>
          <w:bCs/>
          <w:color w:val="141414"/>
          <w:sz w:val="21"/>
          <w:szCs w:val="21"/>
        </w:rPr>
        <w:t>XIII.</w:t>
      </w:r>
    </w:p>
    <w:p w14:paraId="5F8E4DAB" w14:textId="77777777" w:rsidR="004427EF" w:rsidRPr="00170A29" w:rsidRDefault="004427EF" w:rsidP="004427EF">
      <w:pPr>
        <w:jc w:val="both"/>
        <w:rPr>
          <w:rFonts w:ascii="Abadi" w:hAnsi="Abadi" w:cs="*Arial-Bold-6320-Identity-H"/>
          <w:b/>
          <w:bCs/>
          <w:color w:val="141414"/>
          <w:sz w:val="21"/>
          <w:szCs w:val="21"/>
        </w:rPr>
      </w:pPr>
    </w:p>
    <w:p w14:paraId="7146725C" w14:textId="77777777" w:rsidR="004427EF" w:rsidRPr="00170A29" w:rsidRDefault="004427EF" w:rsidP="004427EF">
      <w:pPr>
        <w:autoSpaceDE w:val="0"/>
        <w:autoSpaceDN w:val="0"/>
        <w:adjustRightInd w:val="0"/>
        <w:jc w:val="both"/>
        <w:rPr>
          <w:rFonts w:ascii="Abadi" w:hAnsi="Abadi" w:cs="*Arial-4609-Identity-H"/>
          <w:color w:val="151515"/>
          <w:sz w:val="21"/>
          <w:szCs w:val="21"/>
        </w:rPr>
      </w:pPr>
      <w:r w:rsidRPr="00170A29">
        <w:rPr>
          <w:rFonts w:ascii="Abadi" w:hAnsi="Abadi" w:cs="*Arial-4609-Identity-H"/>
          <w:color w:val="151515"/>
          <w:sz w:val="21"/>
          <w:szCs w:val="21"/>
        </w:rPr>
        <w:t xml:space="preserve">XIV. Solicitar el análisis de evaluación ex ante al Instituto de Investigaciones Legislativas para las iniciativas que se considere pertinente; y </w:t>
      </w:r>
    </w:p>
    <w:p w14:paraId="369E1A13" w14:textId="77777777" w:rsidR="004427EF" w:rsidRPr="00170A29" w:rsidRDefault="004427EF" w:rsidP="004427EF">
      <w:pPr>
        <w:autoSpaceDE w:val="0"/>
        <w:autoSpaceDN w:val="0"/>
        <w:adjustRightInd w:val="0"/>
        <w:jc w:val="both"/>
        <w:rPr>
          <w:rFonts w:ascii="Abadi" w:hAnsi="Abadi" w:cs="*Arial-4609-Identity-H"/>
          <w:color w:val="151515"/>
          <w:sz w:val="21"/>
          <w:szCs w:val="21"/>
        </w:rPr>
      </w:pPr>
    </w:p>
    <w:p w14:paraId="6A5B1F0B" w14:textId="77777777" w:rsidR="004427EF" w:rsidRPr="00170A29" w:rsidRDefault="004427EF" w:rsidP="004427EF">
      <w:pPr>
        <w:autoSpaceDE w:val="0"/>
        <w:autoSpaceDN w:val="0"/>
        <w:adjustRightInd w:val="0"/>
        <w:jc w:val="both"/>
        <w:rPr>
          <w:rFonts w:ascii="Abadi" w:hAnsi="Abadi" w:cs="*Arial-4609-Identity-H"/>
          <w:color w:val="181818"/>
          <w:sz w:val="21"/>
          <w:szCs w:val="21"/>
        </w:rPr>
      </w:pPr>
      <w:r w:rsidRPr="00170A29">
        <w:rPr>
          <w:rFonts w:ascii="Abadi" w:hAnsi="Abadi" w:cs="*Arial-4609-Identity-H"/>
          <w:color w:val="181818"/>
          <w:sz w:val="21"/>
          <w:szCs w:val="21"/>
        </w:rPr>
        <w:t>XV. Las demás que ...</w:t>
      </w:r>
    </w:p>
    <w:p w14:paraId="44C2E886" w14:textId="77777777" w:rsidR="004427EF" w:rsidRPr="00170A29" w:rsidRDefault="004427EF" w:rsidP="004427EF">
      <w:pPr>
        <w:autoSpaceDE w:val="0"/>
        <w:autoSpaceDN w:val="0"/>
        <w:adjustRightInd w:val="0"/>
        <w:jc w:val="both"/>
        <w:rPr>
          <w:rFonts w:ascii="Abadi" w:hAnsi="Abadi" w:cs="*Arial-4609-Identity-H"/>
          <w:color w:val="181818"/>
          <w:sz w:val="21"/>
          <w:szCs w:val="21"/>
        </w:rPr>
      </w:pPr>
    </w:p>
    <w:p w14:paraId="045F3C5E" w14:textId="77777777" w:rsidR="004427EF" w:rsidRPr="00170A29" w:rsidRDefault="004427EF" w:rsidP="004427EF">
      <w:pPr>
        <w:autoSpaceDE w:val="0"/>
        <w:autoSpaceDN w:val="0"/>
        <w:adjustRightInd w:val="0"/>
        <w:jc w:val="both"/>
        <w:rPr>
          <w:rFonts w:ascii="Abadi" w:hAnsi="Abadi" w:cs="*Arial-4609-Identity-H"/>
          <w:color w:val="161616"/>
          <w:sz w:val="21"/>
          <w:szCs w:val="21"/>
        </w:rPr>
      </w:pPr>
      <w:r w:rsidRPr="00170A29">
        <w:rPr>
          <w:rFonts w:ascii="Abadi" w:hAnsi="Abadi" w:cs="*Arial-Bold-4607-Identity-H"/>
          <w:b/>
          <w:bCs/>
          <w:color w:val="161616"/>
          <w:sz w:val="21"/>
          <w:szCs w:val="21"/>
        </w:rPr>
        <w:t xml:space="preserve">Artículo 168. </w:t>
      </w:r>
      <w:r w:rsidRPr="00170A29">
        <w:rPr>
          <w:rFonts w:ascii="Abadi" w:hAnsi="Abadi" w:cs="*Arial-4609-Identity-H"/>
          <w:color w:val="161616"/>
          <w:sz w:val="21"/>
          <w:szCs w:val="21"/>
        </w:rPr>
        <w:t>Las iniciativas serán ...</w:t>
      </w:r>
    </w:p>
    <w:p w14:paraId="549B93E6" w14:textId="77777777" w:rsidR="004427EF" w:rsidRPr="00170A29" w:rsidRDefault="004427EF" w:rsidP="004427EF">
      <w:pPr>
        <w:autoSpaceDE w:val="0"/>
        <w:autoSpaceDN w:val="0"/>
        <w:adjustRightInd w:val="0"/>
        <w:jc w:val="both"/>
        <w:rPr>
          <w:rFonts w:ascii="Abadi" w:hAnsi="Abadi" w:cs="*Arial-4609-Identity-H"/>
          <w:color w:val="161616"/>
          <w:sz w:val="21"/>
          <w:szCs w:val="21"/>
        </w:rPr>
      </w:pPr>
      <w:r w:rsidRPr="00170A29">
        <w:rPr>
          <w:rFonts w:ascii="Abadi" w:hAnsi="Abadi" w:cs="*Arial-4609-Identity-H"/>
          <w:color w:val="161616"/>
          <w:sz w:val="21"/>
          <w:szCs w:val="21"/>
        </w:rPr>
        <w:t>Las iniciativas de ...</w:t>
      </w:r>
    </w:p>
    <w:p w14:paraId="6F85CFC5" w14:textId="77777777" w:rsidR="004427EF" w:rsidRPr="00170A29" w:rsidRDefault="004427EF" w:rsidP="004427EF">
      <w:pPr>
        <w:autoSpaceDE w:val="0"/>
        <w:autoSpaceDN w:val="0"/>
        <w:adjustRightInd w:val="0"/>
        <w:jc w:val="both"/>
        <w:rPr>
          <w:rFonts w:ascii="Abadi" w:hAnsi="Abadi" w:cs="*Arial-4609-Identity-H"/>
          <w:color w:val="161616"/>
          <w:sz w:val="21"/>
          <w:szCs w:val="21"/>
        </w:rPr>
      </w:pPr>
      <w:r w:rsidRPr="00170A29">
        <w:rPr>
          <w:rFonts w:ascii="Abadi" w:hAnsi="Abadi" w:cs="*Arial-4609-Identity-H"/>
          <w:color w:val="161616"/>
          <w:sz w:val="21"/>
          <w:szCs w:val="21"/>
        </w:rPr>
        <w:t>l. a VII l.</w:t>
      </w:r>
    </w:p>
    <w:p w14:paraId="7B80A403" w14:textId="77777777" w:rsidR="004427EF" w:rsidRPr="00170A29" w:rsidRDefault="004427EF" w:rsidP="004427EF">
      <w:pPr>
        <w:autoSpaceDE w:val="0"/>
        <w:autoSpaceDN w:val="0"/>
        <w:adjustRightInd w:val="0"/>
        <w:jc w:val="both"/>
        <w:rPr>
          <w:rFonts w:ascii="Abadi" w:hAnsi="Abadi" w:cs="*Arial-Bold-4607-Identity-H"/>
          <w:b/>
          <w:bCs/>
          <w:color w:val="141414"/>
          <w:sz w:val="21"/>
          <w:szCs w:val="21"/>
        </w:rPr>
      </w:pPr>
    </w:p>
    <w:p w14:paraId="1120F337" w14:textId="77777777" w:rsidR="004427EF" w:rsidRPr="00170A29" w:rsidRDefault="004427EF" w:rsidP="004427EF">
      <w:pPr>
        <w:autoSpaceDE w:val="0"/>
        <w:autoSpaceDN w:val="0"/>
        <w:adjustRightInd w:val="0"/>
        <w:jc w:val="both"/>
        <w:rPr>
          <w:rFonts w:ascii="Abadi" w:hAnsi="Abadi" w:cs="*Arial-Bold-4607-Identity-H"/>
          <w:b/>
          <w:bCs/>
          <w:color w:val="141414"/>
          <w:sz w:val="21"/>
          <w:szCs w:val="21"/>
        </w:rPr>
      </w:pPr>
      <w:r w:rsidRPr="00170A29">
        <w:rPr>
          <w:rFonts w:ascii="Abadi" w:hAnsi="Abadi" w:cs="*Arial-Bold-4607-Identity-H"/>
          <w:b/>
          <w:bCs/>
          <w:color w:val="141414"/>
          <w:sz w:val="21"/>
          <w:szCs w:val="21"/>
        </w:rPr>
        <w:t xml:space="preserve">IX. La evaluación ex ante que permita analizar sistemáticamente los objetivos y efectos potenciales de la iniciativa de ley o decreto, conforme el artículo 12 Bis de </w:t>
      </w:r>
      <w:proofErr w:type="gramStart"/>
      <w:r w:rsidRPr="00170A29">
        <w:rPr>
          <w:rFonts w:ascii="Abadi" w:hAnsi="Abadi" w:cs="*Arial-Bold-4607-Identity-H"/>
          <w:b/>
          <w:bCs/>
          <w:color w:val="141414"/>
          <w:sz w:val="21"/>
          <w:szCs w:val="21"/>
        </w:rPr>
        <w:t>ésta</w:t>
      </w:r>
      <w:proofErr w:type="gramEnd"/>
      <w:r w:rsidRPr="00170A29">
        <w:rPr>
          <w:rFonts w:ascii="Abadi" w:hAnsi="Abadi" w:cs="*Arial-Bold-4607-Identity-H"/>
          <w:b/>
          <w:bCs/>
          <w:color w:val="141414"/>
          <w:sz w:val="21"/>
          <w:szCs w:val="21"/>
        </w:rPr>
        <w:t xml:space="preserve"> ley.</w:t>
      </w:r>
    </w:p>
    <w:p w14:paraId="381F3CA7" w14:textId="77777777" w:rsidR="004427EF" w:rsidRPr="00170A29" w:rsidRDefault="004427EF" w:rsidP="004427EF">
      <w:pPr>
        <w:autoSpaceDE w:val="0"/>
        <w:autoSpaceDN w:val="0"/>
        <w:adjustRightInd w:val="0"/>
        <w:jc w:val="both"/>
        <w:rPr>
          <w:rFonts w:ascii="Abadi" w:hAnsi="Abadi" w:cs="*Arial-4609-Identity-H"/>
          <w:color w:val="171717"/>
          <w:sz w:val="21"/>
          <w:szCs w:val="21"/>
        </w:rPr>
      </w:pPr>
      <w:r w:rsidRPr="00170A29">
        <w:rPr>
          <w:rFonts w:ascii="Abadi" w:hAnsi="Abadi" w:cs="*Arial-4609-Identity-H"/>
          <w:color w:val="171717"/>
          <w:sz w:val="21"/>
          <w:szCs w:val="21"/>
        </w:rPr>
        <w:t>Las proposiciones de ...</w:t>
      </w:r>
    </w:p>
    <w:p w14:paraId="2166AAF0" w14:textId="77777777" w:rsidR="004427EF" w:rsidRPr="00170A29" w:rsidRDefault="004427EF" w:rsidP="004427EF">
      <w:pPr>
        <w:autoSpaceDE w:val="0"/>
        <w:autoSpaceDN w:val="0"/>
        <w:adjustRightInd w:val="0"/>
        <w:jc w:val="both"/>
        <w:rPr>
          <w:rFonts w:ascii="Abadi" w:hAnsi="Abadi" w:cs="*Arial-Bold-4607-Identity-H"/>
          <w:b/>
          <w:bCs/>
          <w:color w:val="151515"/>
          <w:sz w:val="21"/>
          <w:szCs w:val="21"/>
        </w:rPr>
      </w:pPr>
    </w:p>
    <w:p w14:paraId="7AB86B9C" w14:textId="77777777" w:rsidR="004427EF" w:rsidRPr="00170A29" w:rsidRDefault="004427EF" w:rsidP="004427EF">
      <w:pPr>
        <w:autoSpaceDE w:val="0"/>
        <w:autoSpaceDN w:val="0"/>
        <w:adjustRightInd w:val="0"/>
        <w:jc w:val="both"/>
        <w:rPr>
          <w:rFonts w:ascii="Abadi" w:hAnsi="Abadi" w:cs="*Arial-4609-Identity-H"/>
          <w:color w:val="151515"/>
          <w:sz w:val="21"/>
          <w:szCs w:val="21"/>
        </w:rPr>
      </w:pPr>
      <w:r w:rsidRPr="00170A29">
        <w:rPr>
          <w:rFonts w:ascii="Abadi" w:hAnsi="Abadi" w:cs="*Arial-Bold-4607-Identity-H"/>
          <w:b/>
          <w:bCs/>
          <w:color w:val="151515"/>
          <w:sz w:val="21"/>
          <w:szCs w:val="21"/>
        </w:rPr>
        <w:t xml:space="preserve">Artículo 209. </w:t>
      </w:r>
      <w:r w:rsidRPr="00170A29">
        <w:rPr>
          <w:rFonts w:ascii="Abadi" w:hAnsi="Abadi" w:cs="*Arial-4609-Identity-H"/>
          <w:color w:val="151515"/>
          <w:sz w:val="21"/>
          <w:szCs w:val="21"/>
        </w:rPr>
        <w:t>Se deroga.</w:t>
      </w:r>
    </w:p>
    <w:p w14:paraId="1005493E" w14:textId="77777777" w:rsidR="004427EF" w:rsidRPr="00170A29" w:rsidRDefault="004427EF" w:rsidP="004427EF">
      <w:pPr>
        <w:autoSpaceDE w:val="0"/>
        <w:autoSpaceDN w:val="0"/>
        <w:adjustRightInd w:val="0"/>
        <w:jc w:val="both"/>
        <w:rPr>
          <w:rFonts w:ascii="Abadi" w:hAnsi="Abadi" w:cs="*Arial-Bold-4607-Identity-H"/>
          <w:b/>
          <w:bCs/>
          <w:color w:val="151515"/>
          <w:sz w:val="21"/>
          <w:szCs w:val="21"/>
        </w:rPr>
      </w:pPr>
    </w:p>
    <w:p w14:paraId="35D795E2" w14:textId="77777777" w:rsidR="004427EF" w:rsidRPr="00170A29" w:rsidRDefault="004427EF" w:rsidP="004427EF">
      <w:pPr>
        <w:autoSpaceDE w:val="0"/>
        <w:autoSpaceDN w:val="0"/>
        <w:adjustRightInd w:val="0"/>
        <w:jc w:val="both"/>
        <w:rPr>
          <w:rFonts w:ascii="Abadi" w:hAnsi="Abadi" w:cs="*Arial-4609-Identity-H"/>
          <w:color w:val="151515"/>
          <w:sz w:val="21"/>
          <w:szCs w:val="21"/>
        </w:rPr>
      </w:pPr>
      <w:r w:rsidRPr="00170A29">
        <w:rPr>
          <w:rFonts w:ascii="Abadi" w:hAnsi="Abadi" w:cs="*Arial-Bold-4607-Identity-H"/>
          <w:b/>
          <w:bCs/>
          <w:color w:val="151515"/>
          <w:sz w:val="21"/>
          <w:szCs w:val="21"/>
        </w:rPr>
        <w:t xml:space="preserve">Artículo 21 O. </w:t>
      </w:r>
      <w:r w:rsidRPr="00170A29">
        <w:rPr>
          <w:rFonts w:ascii="Abadi" w:hAnsi="Abadi" w:cs="*Arial-4609-Identity-H"/>
          <w:color w:val="151515"/>
          <w:sz w:val="21"/>
          <w:szCs w:val="21"/>
        </w:rPr>
        <w:t>Se deroga.</w:t>
      </w:r>
    </w:p>
    <w:p w14:paraId="2A9DC815" w14:textId="77777777" w:rsidR="004427EF" w:rsidRPr="00170A29" w:rsidRDefault="004427EF" w:rsidP="004427EF">
      <w:pPr>
        <w:autoSpaceDE w:val="0"/>
        <w:autoSpaceDN w:val="0"/>
        <w:adjustRightInd w:val="0"/>
        <w:jc w:val="both"/>
        <w:rPr>
          <w:rFonts w:ascii="Abadi" w:hAnsi="Abadi" w:cs="*Arial-Bold-4607-Identity-H"/>
          <w:b/>
          <w:bCs/>
          <w:color w:val="131313"/>
          <w:sz w:val="21"/>
          <w:szCs w:val="21"/>
        </w:rPr>
      </w:pPr>
    </w:p>
    <w:p w14:paraId="0211A453" w14:textId="77777777" w:rsidR="004427EF" w:rsidRPr="00170A29" w:rsidRDefault="004427EF" w:rsidP="004427EF">
      <w:pPr>
        <w:autoSpaceDE w:val="0"/>
        <w:autoSpaceDN w:val="0"/>
        <w:adjustRightInd w:val="0"/>
        <w:jc w:val="both"/>
        <w:rPr>
          <w:rFonts w:ascii="Abadi" w:hAnsi="Abadi" w:cs="*Arial-Bold-4607-Identity-H"/>
          <w:b/>
          <w:bCs/>
          <w:color w:val="131313"/>
          <w:sz w:val="21"/>
          <w:szCs w:val="21"/>
        </w:rPr>
      </w:pPr>
      <w:r w:rsidRPr="00170A29">
        <w:rPr>
          <w:rFonts w:ascii="Abadi" w:hAnsi="Abadi" w:cs="*Arial-Bold-4607-Identity-H"/>
          <w:b/>
          <w:bCs/>
          <w:color w:val="131313"/>
          <w:sz w:val="21"/>
          <w:szCs w:val="21"/>
        </w:rPr>
        <w:t>Capítulo VII</w:t>
      </w:r>
    </w:p>
    <w:p w14:paraId="79D9BDB2" w14:textId="77777777" w:rsidR="004427EF" w:rsidRPr="00170A29" w:rsidRDefault="004427EF" w:rsidP="004427EF">
      <w:pPr>
        <w:autoSpaceDE w:val="0"/>
        <w:autoSpaceDN w:val="0"/>
        <w:adjustRightInd w:val="0"/>
        <w:jc w:val="both"/>
        <w:rPr>
          <w:rFonts w:ascii="Abadi" w:hAnsi="Abadi" w:cs="*Arial-Bold-4607-Identity-H"/>
          <w:b/>
          <w:bCs/>
          <w:color w:val="131313"/>
          <w:sz w:val="21"/>
          <w:szCs w:val="21"/>
        </w:rPr>
      </w:pPr>
      <w:r w:rsidRPr="00170A29">
        <w:rPr>
          <w:rFonts w:ascii="Abadi" w:hAnsi="Abadi" w:cs="*Arial-Bold-4607-Identity-H"/>
          <w:b/>
          <w:bCs/>
          <w:color w:val="131313"/>
          <w:sz w:val="21"/>
          <w:szCs w:val="21"/>
        </w:rPr>
        <w:t>Se deroga</w:t>
      </w:r>
    </w:p>
    <w:p w14:paraId="314F42B0" w14:textId="77777777" w:rsidR="004427EF" w:rsidRPr="00170A29" w:rsidRDefault="004427EF" w:rsidP="004427EF">
      <w:pPr>
        <w:autoSpaceDE w:val="0"/>
        <w:autoSpaceDN w:val="0"/>
        <w:adjustRightInd w:val="0"/>
        <w:jc w:val="both"/>
        <w:rPr>
          <w:rFonts w:ascii="Abadi" w:hAnsi="Abadi" w:cs="*Arial-Bold-4607-Identity-H"/>
          <w:b/>
          <w:bCs/>
          <w:color w:val="141414"/>
          <w:sz w:val="21"/>
          <w:szCs w:val="21"/>
        </w:rPr>
      </w:pPr>
    </w:p>
    <w:p w14:paraId="48BE2F6E" w14:textId="77777777" w:rsidR="004427EF" w:rsidRPr="00170A29" w:rsidRDefault="004427EF" w:rsidP="004427EF">
      <w:pPr>
        <w:autoSpaceDE w:val="0"/>
        <w:autoSpaceDN w:val="0"/>
        <w:adjustRightInd w:val="0"/>
        <w:jc w:val="both"/>
        <w:rPr>
          <w:rFonts w:ascii="Abadi" w:hAnsi="Abadi" w:cs="*Arial-4609-Identity-H"/>
          <w:color w:val="141414"/>
          <w:sz w:val="21"/>
          <w:szCs w:val="21"/>
        </w:rPr>
      </w:pPr>
      <w:r w:rsidRPr="00170A29">
        <w:rPr>
          <w:rFonts w:ascii="Abadi" w:hAnsi="Abadi" w:cs="*Arial-Bold-4607-Identity-H"/>
          <w:b/>
          <w:bCs/>
          <w:color w:val="141414"/>
          <w:sz w:val="21"/>
          <w:szCs w:val="21"/>
        </w:rPr>
        <w:t xml:space="preserve">Artículo 211 Bis. </w:t>
      </w:r>
      <w:r w:rsidRPr="00170A29">
        <w:rPr>
          <w:rFonts w:ascii="Abadi" w:hAnsi="Abadi" w:cs="*Arial-4609-Identity-H"/>
          <w:color w:val="141414"/>
          <w:sz w:val="21"/>
          <w:szCs w:val="21"/>
        </w:rPr>
        <w:t>El Observatorio Ciudadano ...</w:t>
      </w:r>
    </w:p>
    <w:p w14:paraId="432E7277" w14:textId="77777777" w:rsidR="004427EF" w:rsidRPr="00170A29" w:rsidRDefault="004427EF" w:rsidP="004427EF">
      <w:pPr>
        <w:autoSpaceDE w:val="0"/>
        <w:autoSpaceDN w:val="0"/>
        <w:adjustRightInd w:val="0"/>
        <w:jc w:val="both"/>
        <w:rPr>
          <w:rFonts w:ascii="Abadi" w:hAnsi="Abadi" w:cs="*Arial-4609-Identity-H"/>
          <w:color w:val="151515"/>
          <w:sz w:val="21"/>
          <w:szCs w:val="21"/>
        </w:rPr>
      </w:pPr>
    </w:p>
    <w:p w14:paraId="67EA2176" w14:textId="77777777" w:rsidR="004427EF" w:rsidRPr="00170A29" w:rsidRDefault="004427EF" w:rsidP="004427EF">
      <w:pPr>
        <w:autoSpaceDE w:val="0"/>
        <w:autoSpaceDN w:val="0"/>
        <w:adjustRightInd w:val="0"/>
        <w:jc w:val="both"/>
        <w:rPr>
          <w:rFonts w:ascii="Abadi" w:hAnsi="Abadi" w:cs="*Arial-4609-Identity-H"/>
          <w:color w:val="151515"/>
          <w:sz w:val="21"/>
          <w:szCs w:val="21"/>
        </w:rPr>
      </w:pPr>
      <w:r w:rsidRPr="00170A29">
        <w:rPr>
          <w:rFonts w:ascii="Abadi" w:hAnsi="Abadi" w:cs="*Arial-4609-Identity-H"/>
          <w:color w:val="151515"/>
          <w:sz w:val="21"/>
          <w:szCs w:val="21"/>
        </w:rPr>
        <w:t>El Observatorio Ciudadano ...</w:t>
      </w:r>
    </w:p>
    <w:p w14:paraId="1C128ABB" w14:textId="77777777" w:rsidR="004427EF" w:rsidRPr="00170A29" w:rsidRDefault="004427EF" w:rsidP="004427EF">
      <w:pPr>
        <w:autoSpaceDE w:val="0"/>
        <w:autoSpaceDN w:val="0"/>
        <w:adjustRightInd w:val="0"/>
        <w:jc w:val="both"/>
        <w:rPr>
          <w:rFonts w:ascii="Abadi" w:hAnsi="Abadi" w:cs="*Arial-4609-Identity-H"/>
          <w:color w:val="161616"/>
          <w:sz w:val="21"/>
          <w:szCs w:val="21"/>
        </w:rPr>
      </w:pPr>
    </w:p>
    <w:p w14:paraId="0E60D9C4" w14:textId="77777777" w:rsidR="004427EF" w:rsidRPr="00170A29" w:rsidRDefault="004427EF" w:rsidP="004427EF">
      <w:pPr>
        <w:autoSpaceDE w:val="0"/>
        <w:autoSpaceDN w:val="0"/>
        <w:adjustRightInd w:val="0"/>
        <w:jc w:val="both"/>
        <w:rPr>
          <w:rFonts w:ascii="Abadi" w:hAnsi="Abadi" w:cs="*Arial-4609-Identity-H"/>
          <w:color w:val="161616"/>
          <w:sz w:val="21"/>
          <w:szCs w:val="21"/>
        </w:rPr>
      </w:pPr>
      <w:r w:rsidRPr="00170A29">
        <w:rPr>
          <w:rFonts w:ascii="Abadi" w:hAnsi="Abadi" w:cs="*Arial-4609-Identity-H"/>
          <w:color w:val="161616"/>
          <w:sz w:val="21"/>
          <w:szCs w:val="21"/>
        </w:rPr>
        <w:t>l. Un representante de</w:t>
      </w:r>
      <w:proofErr w:type="gramStart"/>
      <w:r w:rsidRPr="00170A29">
        <w:rPr>
          <w:rFonts w:ascii="Abadi" w:hAnsi="Abadi" w:cs="*Arial-4609-Identity-H"/>
          <w:color w:val="161616"/>
          <w:sz w:val="21"/>
          <w:szCs w:val="21"/>
        </w:rPr>
        <w:t xml:space="preserve"> ..</w:t>
      </w:r>
      <w:proofErr w:type="gramEnd"/>
      <w:r w:rsidRPr="00170A29">
        <w:rPr>
          <w:rFonts w:ascii="Abadi" w:hAnsi="Abadi" w:cs="*Arial-4609-Identity-H"/>
          <w:color w:val="161616"/>
          <w:sz w:val="21"/>
          <w:szCs w:val="21"/>
        </w:rPr>
        <w:t xml:space="preserve"> .</w:t>
      </w:r>
    </w:p>
    <w:p w14:paraId="348EDFAA" w14:textId="77777777" w:rsidR="004427EF" w:rsidRPr="00170A29" w:rsidRDefault="004427EF" w:rsidP="004427EF">
      <w:pPr>
        <w:autoSpaceDE w:val="0"/>
        <w:autoSpaceDN w:val="0"/>
        <w:adjustRightInd w:val="0"/>
        <w:jc w:val="both"/>
        <w:rPr>
          <w:rFonts w:ascii="Abadi" w:hAnsi="Abadi" w:cs="*Arial-4609-Identity-H"/>
          <w:color w:val="141414"/>
          <w:sz w:val="21"/>
          <w:szCs w:val="21"/>
        </w:rPr>
      </w:pPr>
      <w:r w:rsidRPr="00170A29">
        <w:rPr>
          <w:rFonts w:ascii="Abadi" w:hAnsi="Abadi" w:cs="*Arial-4609-Identity-H"/>
          <w:color w:val="141414"/>
          <w:sz w:val="21"/>
          <w:szCs w:val="21"/>
        </w:rPr>
        <w:t>II. Un representante de</w:t>
      </w:r>
      <w:proofErr w:type="gramStart"/>
      <w:r w:rsidRPr="00170A29">
        <w:rPr>
          <w:rFonts w:ascii="Abadi" w:hAnsi="Abadi" w:cs="*Arial-4609-Identity-H"/>
          <w:color w:val="141414"/>
          <w:sz w:val="21"/>
          <w:szCs w:val="21"/>
        </w:rPr>
        <w:t xml:space="preserve"> ..</w:t>
      </w:r>
      <w:proofErr w:type="gramEnd"/>
      <w:r w:rsidRPr="00170A29">
        <w:rPr>
          <w:rFonts w:ascii="Abadi" w:hAnsi="Abadi" w:cs="*Arial-4609-Identity-H"/>
          <w:color w:val="141414"/>
          <w:sz w:val="21"/>
          <w:szCs w:val="21"/>
        </w:rPr>
        <w:t xml:space="preserve"> .</w:t>
      </w:r>
    </w:p>
    <w:p w14:paraId="68273DB8" w14:textId="77777777" w:rsidR="004427EF" w:rsidRPr="00170A29" w:rsidRDefault="004427EF" w:rsidP="004427EF">
      <w:pPr>
        <w:autoSpaceDE w:val="0"/>
        <w:autoSpaceDN w:val="0"/>
        <w:adjustRightInd w:val="0"/>
        <w:jc w:val="both"/>
        <w:rPr>
          <w:rFonts w:ascii="Abadi" w:hAnsi="Abadi" w:cs="*Arial-4609-Identity-H"/>
          <w:color w:val="141414"/>
          <w:sz w:val="21"/>
          <w:szCs w:val="21"/>
        </w:rPr>
      </w:pPr>
      <w:r w:rsidRPr="00170A29">
        <w:rPr>
          <w:rFonts w:ascii="Abadi" w:hAnsi="Abadi" w:cs="*Arial-4609-Identity-H"/>
          <w:color w:val="141414"/>
          <w:sz w:val="21"/>
          <w:szCs w:val="21"/>
        </w:rPr>
        <w:t>III. Un representante del.</w:t>
      </w:r>
      <w:proofErr w:type="gramStart"/>
      <w:r w:rsidRPr="00170A29">
        <w:rPr>
          <w:rFonts w:ascii="Abadi" w:hAnsi="Abadi" w:cs="*Arial-4609-Identity-H"/>
          <w:color w:val="141414"/>
          <w:sz w:val="21"/>
          <w:szCs w:val="21"/>
        </w:rPr>
        <w:t xml:space="preserve"> ..</w:t>
      </w:r>
      <w:proofErr w:type="gramEnd"/>
    </w:p>
    <w:p w14:paraId="4477A831" w14:textId="77777777" w:rsidR="004427EF" w:rsidRPr="00170A29" w:rsidRDefault="004427EF" w:rsidP="004427EF">
      <w:pPr>
        <w:autoSpaceDE w:val="0"/>
        <w:autoSpaceDN w:val="0"/>
        <w:adjustRightInd w:val="0"/>
        <w:jc w:val="both"/>
        <w:rPr>
          <w:rFonts w:ascii="Abadi" w:hAnsi="Abadi" w:cs="*Arial-4609-Identity-H"/>
          <w:color w:val="141414"/>
          <w:sz w:val="21"/>
          <w:szCs w:val="21"/>
        </w:rPr>
      </w:pPr>
      <w:r w:rsidRPr="00170A29">
        <w:rPr>
          <w:rFonts w:ascii="Abadi" w:hAnsi="Abadi" w:cs="*Arial-4609-Identity-H"/>
          <w:color w:val="141414"/>
          <w:sz w:val="21"/>
          <w:szCs w:val="21"/>
        </w:rPr>
        <w:t>IV. Tres representantes de ...</w:t>
      </w:r>
    </w:p>
    <w:p w14:paraId="3D7C2C4E" w14:textId="77777777" w:rsidR="004427EF" w:rsidRPr="00170A29" w:rsidRDefault="004427EF" w:rsidP="004427EF">
      <w:pPr>
        <w:jc w:val="both"/>
        <w:rPr>
          <w:rFonts w:ascii="Abadi" w:hAnsi="Abadi" w:cs="*Arial-4609-Identity-H"/>
          <w:color w:val="161616"/>
          <w:sz w:val="21"/>
          <w:szCs w:val="21"/>
        </w:rPr>
      </w:pPr>
      <w:r w:rsidRPr="00170A29">
        <w:rPr>
          <w:rFonts w:ascii="Abadi" w:hAnsi="Abadi" w:cs="*Arial-4609-Identity-H"/>
          <w:color w:val="161616"/>
          <w:sz w:val="21"/>
          <w:szCs w:val="21"/>
        </w:rPr>
        <w:t>El Observatorio Ciudadano ...</w:t>
      </w:r>
    </w:p>
    <w:p w14:paraId="5FBC7145" w14:textId="77777777" w:rsidR="004427EF" w:rsidRPr="00170A29" w:rsidRDefault="004427EF" w:rsidP="004427EF">
      <w:pPr>
        <w:jc w:val="both"/>
        <w:rPr>
          <w:rFonts w:ascii="Abadi" w:hAnsi="Abadi" w:cs="*Arial-4609-Identity-H"/>
          <w:color w:val="161616"/>
          <w:sz w:val="21"/>
          <w:szCs w:val="21"/>
        </w:rPr>
      </w:pPr>
    </w:p>
    <w:p w14:paraId="5B52421A" w14:textId="77777777" w:rsidR="004427EF" w:rsidRPr="00170A29" w:rsidRDefault="004427EF" w:rsidP="004427EF">
      <w:pPr>
        <w:autoSpaceDE w:val="0"/>
        <w:autoSpaceDN w:val="0"/>
        <w:adjustRightInd w:val="0"/>
        <w:jc w:val="both"/>
        <w:rPr>
          <w:rFonts w:ascii="Abadi" w:hAnsi="Abadi" w:cs="*Arial-5145-Identity-H"/>
          <w:color w:val="161616"/>
          <w:sz w:val="21"/>
          <w:szCs w:val="21"/>
        </w:rPr>
      </w:pPr>
      <w:r w:rsidRPr="00170A29">
        <w:rPr>
          <w:rFonts w:ascii="Abadi" w:hAnsi="Abadi" w:cs="*Arial-5145-Identity-H"/>
          <w:color w:val="161616"/>
          <w:sz w:val="21"/>
          <w:szCs w:val="21"/>
        </w:rPr>
        <w:t>Dicho observatorio sesionará ...</w:t>
      </w:r>
    </w:p>
    <w:p w14:paraId="7DBEB7B5" w14:textId="77777777" w:rsidR="004427EF" w:rsidRPr="00170A29" w:rsidRDefault="004427EF" w:rsidP="004427EF">
      <w:pPr>
        <w:autoSpaceDE w:val="0"/>
        <w:autoSpaceDN w:val="0"/>
        <w:adjustRightInd w:val="0"/>
        <w:jc w:val="both"/>
        <w:rPr>
          <w:rFonts w:ascii="Abadi" w:hAnsi="Abadi" w:cs="*Arial-5145-Identity-H"/>
          <w:color w:val="161616"/>
          <w:sz w:val="21"/>
          <w:szCs w:val="21"/>
        </w:rPr>
      </w:pPr>
      <w:r w:rsidRPr="00170A29">
        <w:rPr>
          <w:rFonts w:ascii="Abadi" w:hAnsi="Abadi" w:cs="*Arial-5145-Identity-H"/>
          <w:color w:val="161616"/>
          <w:sz w:val="21"/>
          <w:szCs w:val="21"/>
        </w:rPr>
        <w:t>Los representantes a ...</w:t>
      </w:r>
    </w:p>
    <w:p w14:paraId="189A99E9" w14:textId="77777777" w:rsidR="004427EF" w:rsidRPr="00170A29" w:rsidRDefault="004427EF" w:rsidP="004427EF">
      <w:pPr>
        <w:autoSpaceDE w:val="0"/>
        <w:autoSpaceDN w:val="0"/>
        <w:adjustRightInd w:val="0"/>
        <w:jc w:val="both"/>
        <w:rPr>
          <w:rFonts w:ascii="Abadi" w:hAnsi="Abadi" w:cs="*Arial-Bold-5146-Identity-H"/>
          <w:b/>
          <w:bCs/>
          <w:color w:val="161616"/>
          <w:sz w:val="21"/>
          <w:szCs w:val="21"/>
        </w:rPr>
      </w:pPr>
    </w:p>
    <w:p w14:paraId="7E0F3C8F" w14:textId="77777777" w:rsidR="004427EF" w:rsidRPr="00170A29" w:rsidRDefault="004427EF" w:rsidP="004427EF">
      <w:pPr>
        <w:autoSpaceDE w:val="0"/>
        <w:autoSpaceDN w:val="0"/>
        <w:adjustRightInd w:val="0"/>
        <w:jc w:val="both"/>
        <w:rPr>
          <w:rFonts w:ascii="Abadi" w:hAnsi="Abadi" w:cs="*Arial-5145-Identity-H"/>
          <w:color w:val="161616"/>
          <w:sz w:val="21"/>
          <w:szCs w:val="21"/>
        </w:rPr>
      </w:pPr>
      <w:r w:rsidRPr="00170A29">
        <w:rPr>
          <w:rFonts w:ascii="Abadi" w:hAnsi="Abadi" w:cs="*Arial-Bold-5146-Identity-H"/>
          <w:color w:val="161616"/>
          <w:sz w:val="21"/>
          <w:szCs w:val="21"/>
        </w:rPr>
        <w:t xml:space="preserve">El </w:t>
      </w:r>
      <w:r w:rsidRPr="00170A29">
        <w:rPr>
          <w:rFonts w:ascii="Abadi" w:hAnsi="Abadi" w:cs="*Arial-5145-Identity-H"/>
          <w:color w:val="161616"/>
          <w:sz w:val="21"/>
          <w:szCs w:val="21"/>
        </w:rPr>
        <w:t xml:space="preserve">Congreso del Estado establecerá el Observatorio Ciudadano Legislativo como un </w:t>
      </w:r>
      <w:r w:rsidRPr="00170A29">
        <w:rPr>
          <w:rFonts w:ascii="Abadi" w:hAnsi="Abadi" w:cs="*Arial-5145-Identity-H"/>
          <w:color w:val="161616"/>
          <w:sz w:val="21"/>
          <w:szCs w:val="21"/>
        </w:rPr>
        <w:lastRenderedPageBreak/>
        <w:t>mecanismo de evaluación objetiva del desempeño legislativo de los diputados con base en los siguientes índices:</w:t>
      </w:r>
    </w:p>
    <w:p w14:paraId="29932DA4" w14:textId="77777777" w:rsidR="004427EF" w:rsidRPr="00170A29" w:rsidRDefault="004427EF" w:rsidP="004427EF">
      <w:pPr>
        <w:autoSpaceDE w:val="0"/>
        <w:autoSpaceDN w:val="0"/>
        <w:adjustRightInd w:val="0"/>
        <w:jc w:val="both"/>
        <w:rPr>
          <w:rFonts w:ascii="Abadi" w:hAnsi="Abadi" w:cs="*Arial-5145-Identity-H"/>
          <w:color w:val="151515"/>
          <w:sz w:val="21"/>
          <w:szCs w:val="21"/>
        </w:rPr>
      </w:pPr>
    </w:p>
    <w:p w14:paraId="0E4AB171" w14:textId="77777777" w:rsidR="004427EF" w:rsidRPr="00170A29" w:rsidRDefault="004427EF" w:rsidP="004427EF">
      <w:pPr>
        <w:autoSpaceDE w:val="0"/>
        <w:autoSpaceDN w:val="0"/>
        <w:adjustRightInd w:val="0"/>
        <w:jc w:val="both"/>
        <w:rPr>
          <w:rFonts w:ascii="Abadi" w:hAnsi="Abadi" w:cs="*Arial-5145-Identity-H"/>
          <w:color w:val="151515"/>
          <w:sz w:val="21"/>
          <w:szCs w:val="21"/>
        </w:rPr>
      </w:pPr>
      <w:r w:rsidRPr="00170A29">
        <w:rPr>
          <w:rFonts w:ascii="Abadi" w:hAnsi="Abadi" w:cs="*Arial-5145-Identity-H"/>
          <w:color w:val="151515"/>
          <w:sz w:val="21"/>
          <w:szCs w:val="21"/>
        </w:rPr>
        <w:t>l. De eficiencia y transparencia legislativa;</w:t>
      </w:r>
    </w:p>
    <w:p w14:paraId="6285ECC1" w14:textId="77777777" w:rsidR="004427EF" w:rsidRPr="00170A29" w:rsidRDefault="004427EF" w:rsidP="004427EF">
      <w:pPr>
        <w:autoSpaceDE w:val="0"/>
        <w:autoSpaceDN w:val="0"/>
        <w:adjustRightInd w:val="0"/>
        <w:jc w:val="both"/>
        <w:rPr>
          <w:rFonts w:ascii="Abadi" w:hAnsi="Abadi" w:cs="*Arial-5145-Identity-H"/>
          <w:color w:val="161616"/>
          <w:sz w:val="21"/>
          <w:szCs w:val="21"/>
        </w:rPr>
      </w:pPr>
      <w:r w:rsidRPr="00170A29">
        <w:rPr>
          <w:rFonts w:ascii="Abadi" w:hAnsi="Abadi" w:cs="*Arial-5145-Identity-H"/>
          <w:color w:val="161616"/>
          <w:sz w:val="21"/>
          <w:szCs w:val="21"/>
        </w:rPr>
        <w:t>II. De eficiencia presupuesta! y fiscalización; y</w:t>
      </w:r>
    </w:p>
    <w:p w14:paraId="46D88480" w14:textId="77777777" w:rsidR="004427EF" w:rsidRPr="00170A29" w:rsidRDefault="004427EF" w:rsidP="004427EF">
      <w:pPr>
        <w:autoSpaceDE w:val="0"/>
        <w:autoSpaceDN w:val="0"/>
        <w:adjustRightInd w:val="0"/>
        <w:jc w:val="both"/>
        <w:rPr>
          <w:rFonts w:ascii="Abadi" w:hAnsi="Abadi" w:cs="*Arial-5145-Identity-H"/>
          <w:color w:val="161616"/>
          <w:sz w:val="21"/>
          <w:szCs w:val="21"/>
        </w:rPr>
      </w:pPr>
      <w:r w:rsidRPr="00170A29">
        <w:rPr>
          <w:rFonts w:ascii="Abadi" w:hAnsi="Abadi" w:cs="*Arial-5145-Identity-H"/>
          <w:color w:val="161616"/>
          <w:sz w:val="21"/>
          <w:szCs w:val="21"/>
        </w:rPr>
        <w:t>III. De impacto social y agenda legislativa.</w:t>
      </w:r>
    </w:p>
    <w:p w14:paraId="7B5FFAE9" w14:textId="77777777" w:rsidR="004427EF" w:rsidRPr="00170A29" w:rsidRDefault="004427EF" w:rsidP="004427EF">
      <w:pPr>
        <w:autoSpaceDE w:val="0"/>
        <w:autoSpaceDN w:val="0"/>
        <w:adjustRightInd w:val="0"/>
        <w:jc w:val="both"/>
        <w:rPr>
          <w:rFonts w:ascii="Abadi" w:hAnsi="Abadi" w:cs="*Arial-5145-Identity-H"/>
          <w:color w:val="161616"/>
          <w:sz w:val="21"/>
          <w:szCs w:val="21"/>
        </w:rPr>
      </w:pPr>
    </w:p>
    <w:p w14:paraId="2C29C9BC" w14:textId="77777777" w:rsidR="004427EF" w:rsidRPr="00170A29" w:rsidRDefault="004427EF" w:rsidP="004427EF">
      <w:pPr>
        <w:autoSpaceDE w:val="0"/>
        <w:autoSpaceDN w:val="0"/>
        <w:adjustRightInd w:val="0"/>
        <w:jc w:val="both"/>
        <w:rPr>
          <w:rFonts w:ascii="Abadi" w:hAnsi="Abadi" w:cs="*Arial-5145-Identity-H"/>
          <w:color w:val="151515"/>
          <w:sz w:val="21"/>
          <w:szCs w:val="21"/>
        </w:rPr>
      </w:pPr>
      <w:r w:rsidRPr="00170A29">
        <w:rPr>
          <w:rFonts w:ascii="Abadi" w:hAnsi="Abadi" w:cs="*Arial-5145-Identity-H"/>
          <w:color w:val="151515"/>
          <w:sz w:val="21"/>
          <w:szCs w:val="21"/>
        </w:rPr>
        <w:t>Lo anterior con el objetivo de integrar y coordinar un sistema de medición y evaluación con participación ciudadana, de las actividades legislativas y parlamentarias en el Estado.</w:t>
      </w:r>
    </w:p>
    <w:p w14:paraId="5A2D0C55" w14:textId="77777777" w:rsidR="004427EF" w:rsidRPr="00170A29" w:rsidRDefault="004427EF" w:rsidP="004427EF">
      <w:pPr>
        <w:autoSpaceDE w:val="0"/>
        <w:autoSpaceDN w:val="0"/>
        <w:adjustRightInd w:val="0"/>
        <w:jc w:val="both"/>
        <w:rPr>
          <w:rFonts w:ascii="Abadi" w:hAnsi="Abadi" w:cs="*Arial-Bold-5146-Identity-H"/>
          <w:b/>
          <w:bCs/>
          <w:color w:val="141414"/>
          <w:sz w:val="21"/>
          <w:szCs w:val="21"/>
        </w:rPr>
      </w:pPr>
    </w:p>
    <w:p w14:paraId="0D3F0D52" w14:textId="77777777" w:rsidR="004427EF" w:rsidRPr="00170A29" w:rsidRDefault="004427EF" w:rsidP="004427EF">
      <w:pPr>
        <w:autoSpaceDE w:val="0"/>
        <w:autoSpaceDN w:val="0"/>
        <w:adjustRightInd w:val="0"/>
        <w:jc w:val="both"/>
        <w:rPr>
          <w:rFonts w:ascii="Abadi" w:hAnsi="Abadi" w:cs="*Arial-5145-Identity-H"/>
          <w:color w:val="141414"/>
          <w:sz w:val="21"/>
          <w:szCs w:val="21"/>
        </w:rPr>
      </w:pPr>
      <w:r w:rsidRPr="00170A29">
        <w:rPr>
          <w:rFonts w:ascii="Abadi" w:hAnsi="Abadi" w:cs="*Arial-Bold-5146-Identity-H"/>
          <w:b/>
          <w:bCs/>
          <w:color w:val="141414"/>
          <w:sz w:val="21"/>
          <w:szCs w:val="21"/>
        </w:rPr>
        <w:t xml:space="preserve">Artículo 266. El </w:t>
      </w:r>
      <w:r w:rsidRPr="00170A29">
        <w:rPr>
          <w:rFonts w:ascii="Abadi" w:hAnsi="Abadi" w:cs="*Arial-5145-Identity-H"/>
          <w:color w:val="141414"/>
          <w:sz w:val="21"/>
          <w:szCs w:val="21"/>
        </w:rPr>
        <w:t>Instituto de ...</w:t>
      </w:r>
    </w:p>
    <w:p w14:paraId="46EEC09B" w14:textId="77777777" w:rsidR="004427EF" w:rsidRPr="00170A29" w:rsidRDefault="004427EF" w:rsidP="004427EF">
      <w:pPr>
        <w:autoSpaceDE w:val="0"/>
        <w:autoSpaceDN w:val="0"/>
        <w:adjustRightInd w:val="0"/>
        <w:jc w:val="both"/>
        <w:rPr>
          <w:rFonts w:ascii="Abadi" w:hAnsi="Abadi" w:cs="*Arial-5145-Identity-H"/>
          <w:color w:val="151515"/>
          <w:sz w:val="21"/>
          <w:szCs w:val="21"/>
        </w:rPr>
      </w:pPr>
    </w:p>
    <w:p w14:paraId="505FCE87" w14:textId="77777777" w:rsidR="004427EF" w:rsidRPr="00170A29" w:rsidRDefault="004427EF" w:rsidP="004427EF">
      <w:pPr>
        <w:autoSpaceDE w:val="0"/>
        <w:autoSpaceDN w:val="0"/>
        <w:adjustRightInd w:val="0"/>
        <w:jc w:val="both"/>
        <w:rPr>
          <w:rFonts w:ascii="Abadi" w:hAnsi="Abadi" w:cs="*Arial-5145-Identity-H"/>
          <w:color w:val="151515"/>
          <w:sz w:val="21"/>
          <w:szCs w:val="21"/>
        </w:rPr>
      </w:pPr>
      <w:r w:rsidRPr="00170A29">
        <w:rPr>
          <w:rFonts w:ascii="Abadi" w:hAnsi="Abadi" w:cs="*Arial-5145-Identity-H"/>
          <w:color w:val="151515"/>
          <w:sz w:val="21"/>
          <w:szCs w:val="21"/>
        </w:rPr>
        <w:t>l. a VI.</w:t>
      </w:r>
    </w:p>
    <w:p w14:paraId="0682F12E" w14:textId="77777777" w:rsidR="004427EF" w:rsidRPr="00170A29" w:rsidRDefault="004427EF" w:rsidP="004427EF">
      <w:pPr>
        <w:autoSpaceDE w:val="0"/>
        <w:autoSpaceDN w:val="0"/>
        <w:adjustRightInd w:val="0"/>
        <w:jc w:val="both"/>
        <w:rPr>
          <w:rFonts w:ascii="Abadi" w:hAnsi="Abadi" w:cs="*Arial-5145-Identity-H"/>
          <w:color w:val="151515"/>
          <w:sz w:val="21"/>
          <w:szCs w:val="21"/>
        </w:rPr>
      </w:pPr>
    </w:p>
    <w:p w14:paraId="686B26E8" w14:textId="77777777" w:rsidR="004427EF" w:rsidRPr="00170A29" w:rsidRDefault="004427EF" w:rsidP="004427EF">
      <w:pPr>
        <w:autoSpaceDE w:val="0"/>
        <w:autoSpaceDN w:val="0"/>
        <w:adjustRightInd w:val="0"/>
        <w:jc w:val="both"/>
        <w:rPr>
          <w:rFonts w:ascii="Abadi" w:hAnsi="Abadi" w:cs="*Arial-5145-Identity-H"/>
          <w:color w:val="151515"/>
          <w:sz w:val="21"/>
          <w:szCs w:val="21"/>
        </w:rPr>
      </w:pPr>
      <w:r w:rsidRPr="00170A29">
        <w:rPr>
          <w:rFonts w:ascii="Abadi" w:hAnsi="Abadi" w:cs="*Arial-5145-Identity-H"/>
          <w:color w:val="151515"/>
          <w:sz w:val="21"/>
          <w:szCs w:val="21"/>
        </w:rPr>
        <w:t>VII. Realizar los estudios de evaluación ex ante de las iniciativas y decretos, contemplado en el artículo 12 Bis que le sean encargados por las comisiones legislativas, debiendo entregarlos en un plazo no mayor a 25 días hábiles.</w:t>
      </w:r>
    </w:p>
    <w:p w14:paraId="71C09122" w14:textId="77777777" w:rsidR="004427EF" w:rsidRPr="00170A29" w:rsidRDefault="004427EF" w:rsidP="004427EF">
      <w:pPr>
        <w:autoSpaceDE w:val="0"/>
        <w:autoSpaceDN w:val="0"/>
        <w:adjustRightInd w:val="0"/>
        <w:jc w:val="both"/>
        <w:rPr>
          <w:rFonts w:ascii="Abadi" w:hAnsi="Abadi" w:cs="*Arial-5145-Identity-H"/>
          <w:color w:val="151515"/>
          <w:sz w:val="21"/>
          <w:szCs w:val="21"/>
        </w:rPr>
      </w:pPr>
    </w:p>
    <w:p w14:paraId="038CB30D" w14:textId="77777777" w:rsidR="004427EF" w:rsidRPr="00170A29" w:rsidRDefault="004427EF" w:rsidP="004427EF">
      <w:pPr>
        <w:autoSpaceDE w:val="0"/>
        <w:autoSpaceDN w:val="0"/>
        <w:adjustRightInd w:val="0"/>
        <w:jc w:val="both"/>
        <w:rPr>
          <w:rFonts w:ascii="Abadi" w:hAnsi="Abadi" w:cs="*Arial-5145-Identity-H"/>
          <w:color w:val="141414"/>
          <w:sz w:val="21"/>
          <w:szCs w:val="21"/>
        </w:rPr>
      </w:pPr>
      <w:r w:rsidRPr="00170A29">
        <w:rPr>
          <w:rFonts w:ascii="Abadi" w:hAnsi="Abadi" w:cs="*Arial-5145-Identity-H"/>
          <w:color w:val="141414"/>
          <w:sz w:val="21"/>
          <w:szCs w:val="21"/>
        </w:rPr>
        <w:t>En la elaboración de la evaluación ex ante, el Instituto de Investigaciones Legislativas podrá solicitar la colaboración de la Unidad de Estudios de las Finanzas Públicas en lo que respecta al impacto presupuestario.</w:t>
      </w:r>
    </w:p>
    <w:p w14:paraId="47BDAA33" w14:textId="77777777" w:rsidR="004427EF" w:rsidRPr="00170A29" w:rsidRDefault="004427EF" w:rsidP="004427EF">
      <w:pPr>
        <w:autoSpaceDE w:val="0"/>
        <w:autoSpaceDN w:val="0"/>
        <w:adjustRightInd w:val="0"/>
        <w:jc w:val="both"/>
        <w:rPr>
          <w:rFonts w:ascii="Abadi" w:hAnsi="Abadi" w:cs="*Arial-5145-Identity-H"/>
          <w:color w:val="141414"/>
          <w:sz w:val="21"/>
          <w:szCs w:val="21"/>
        </w:rPr>
      </w:pPr>
    </w:p>
    <w:p w14:paraId="5237545F" w14:textId="77777777" w:rsidR="004427EF" w:rsidRPr="00170A29" w:rsidRDefault="004427EF" w:rsidP="004427EF">
      <w:pPr>
        <w:jc w:val="both"/>
        <w:rPr>
          <w:rFonts w:ascii="Abadi" w:hAnsi="Abadi" w:cs="*Arial-5145-Identity-H"/>
          <w:color w:val="161616"/>
          <w:sz w:val="21"/>
          <w:szCs w:val="21"/>
        </w:rPr>
      </w:pPr>
      <w:r w:rsidRPr="00170A29">
        <w:rPr>
          <w:rFonts w:ascii="Abadi" w:hAnsi="Abadi" w:cs="*Arial-5145-Identity-H"/>
          <w:color w:val="161616"/>
          <w:sz w:val="21"/>
          <w:szCs w:val="21"/>
        </w:rPr>
        <w:t>VIII. a XV.</w:t>
      </w:r>
    </w:p>
    <w:p w14:paraId="2FACA54B" w14:textId="77777777" w:rsidR="004427EF" w:rsidRPr="00170A29" w:rsidRDefault="004427EF" w:rsidP="004427EF">
      <w:pPr>
        <w:jc w:val="both"/>
        <w:rPr>
          <w:rFonts w:ascii="Abadi" w:hAnsi="Abadi" w:cs="*Arial-5145-Identity-H"/>
          <w:color w:val="161616"/>
          <w:sz w:val="21"/>
          <w:szCs w:val="21"/>
        </w:rPr>
      </w:pPr>
    </w:p>
    <w:p w14:paraId="0D4DED7D" w14:textId="77777777" w:rsidR="004427EF" w:rsidRPr="00170A29" w:rsidRDefault="004427EF" w:rsidP="004427EF">
      <w:pPr>
        <w:autoSpaceDE w:val="0"/>
        <w:autoSpaceDN w:val="0"/>
        <w:adjustRightInd w:val="0"/>
        <w:jc w:val="both"/>
        <w:rPr>
          <w:rFonts w:ascii="Abadi" w:hAnsi="Abadi" w:cs="*Arial-3692-Identity-H"/>
          <w:color w:val="151515"/>
          <w:sz w:val="21"/>
          <w:szCs w:val="21"/>
        </w:rPr>
      </w:pPr>
      <w:r w:rsidRPr="00170A29">
        <w:rPr>
          <w:rFonts w:ascii="Abadi" w:hAnsi="Abadi" w:cs="*Arial-Bold-3691-Identity-H"/>
          <w:b/>
          <w:bCs/>
          <w:color w:val="151515"/>
          <w:sz w:val="21"/>
          <w:szCs w:val="21"/>
        </w:rPr>
        <w:t xml:space="preserve">Artículo 276. </w:t>
      </w:r>
      <w:r w:rsidRPr="00170A29">
        <w:rPr>
          <w:rFonts w:ascii="Abadi" w:hAnsi="Abadi" w:cs="*Arial-3692-Identity-H"/>
          <w:color w:val="151515"/>
          <w:sz w:val="21"/>
          <w:szCs w:val="21"/>
        </w:rPr>
        <w:t>La Unidad de ...</w:t>
      </w:r>
    </w:p>
    <w:p w14:paraId="019C9394" w14:textId="77777777" w:rsidR="004427EF" w:rsidRPr="00170A29" w:rsidRDefault="004427EF" w:rsidP="004427EF">
      <w:pPr>
        <w:autoSpaceDE w:val="0"/>
        <w:autoSpaceDN w:val="0"/>
        <w:adjustRightInd w:val="0"/>
        <w:jc w:val="both"/>
        <w:rPr>
          <w:rFonts w:ascii="Abadi" w:hAnsi="Abadi" w:cs="*Arial-3692-Identity-H"/>
          <w:color w:val="151515"/>
          <w:sz w:val="21"/>
          <w:szCs w:val="21"/>
        </w:rPr>
      </w:pPr>
      <w:r w:rsidRPr="00170A29">
        <w:rPr>
          <w:rFonts w:ascii="Abadi" w:hAnsi="Abadi" w:cs="*Arial-Bold-3691-Identity-H"/>
          <w:b/>
          <w:bCs/>
          <w:color w:val="151515"/>
          <w:sz w:val="21"/>
          <w:szCs w:val="21"/>
        </w:rPr>
        <w:t xml:space="preserve">l. a </w:t>
      </w:r>
      <w:r w:rsidRPr="00170A29">
        <w:rPr>
          <w:rFonts w:ascii="Abadi" w:hAnsi="Abadi" w:cs="*Arial-3692-Identity-H"/>
          <w:color w:val="151515"/>
          <w:sz w:val="21"/>
          <w:szCs w:val="21"/>
        </w:rPr>
        <w:t>XIV</w:t>
      </w:r>
    </w:p>
    <w:p w14:paraId="6ED64CF6" w14:textId="77777777" w:rsidR="004427EF" w:rsidRPr="00170A29" w:rsidRDefault="004427EF" w:rsidP="004427EF">
      <w:pPr>
        <w:autoSpaceDE w:val="0"/>
        <w:autoSpaceDN w:val="0"/>
        <w:adjustRightInd w:val="0"/>
        <w:jc w:val="both"/>
        <w:rPr>
          <w:rFonts w:ascii="Abadi" w:hAnsi="Abadi" w:cs="*Arial-Bold-3691-Identity-H"/>
          <w:b/>
          <w:bCs/>
          <w:color w:val="141414"/>
          <w:sz w:val="21"/>
          <w:szCs w:val="21"/>
        </w:rPr>
      </w:pPr>
    </w:p>
    <w:p w14:paraId="2E535C0D" w14:textId="77777777" w:rsidR="004427EF" w:rsidRPr="00170A29" w:rsidRDefault="004427EF" w:rsidP="004427EF">
      <w:pPr>
        <w:autoSpaceDE w:val="0"/>
        <w:autoSpaceDN w:val="0"/>
        <w:adjustRightInd w:val="0"/>
        <w:jc w:val="both"/>
        <w:rPr>
          <w:rFonts w:ascii="Abadi" w:hAnsi="Abadi" w:cs="*Arial-Bold-3691-Identity-H"/>
          <w:b/>
          <w:bCs/>
          <w:color w:val="141414"/>
          <w:sz w:val="21"/>
          <w:szCs w:val="21"/>
        </w:rPr>
      </w:pPr>
      <w:r w:rsidRPr="00170A29">
        <w:rPr>
          <w:rFonts w:ascii="Abadi" w:hAnsi="Abadi" w:cs="*Arial-Bold-3691-Identity-H"/>
          <w:b/>
          <w:bCs/>
          <w:color w:val="141414"/>
          <w:sz w:val="21"/>
          <w:szCs w:val="21"/>
        </w:rPr>
        <w:t>XV. Colaborar con el Instituto de Investigaciones Legislativas en el impacto presupuestario de la evaluación ex ante de iniciativas y decretos.; y</w:t>
      </w:r>
    </w:p>
    <w:p w14:paraId="4EFF2647" w14:textId="77777777" w:rsidR="004427EF" w:rsidRPr="00170A29" w:rsidRDefault="004427EF" w:rsidP="004427EF">
      <w:pPr>
        <w:autoSpaceDE w:val="0"/>
        <w:autoSpaceDN w:val="0"/>
        <w:adjustRightInd w:val="0"/>
        <w:jc w:val="both"/>
        <w:rPr>
          <w:rFonts w:ascii="Abadi" w:hAnsi="Abadi" w:cs="*Arial-Bold-3691-Identity-H"/>
          <w:b/>
          <w:bCs/>
          <w:color w:val="151515"/>
          <w:sz w:val="21"/>
          <w:szCs w:val="21"/>
        </w:rPr>
      </w:pPr>
    </w:p>
    <w:p w14:paraId="2D6C5D8B" w14:textId="77777777" w:rsidR="004427EF" w:rsidRPr="00170A29" w:rsidRDefault="004427EF" w:rsidP="004427EF">
      <w:pPr>
        <w:autoSpaceDE w:val="0"/>
        <w:autoSpaceDN w:val="0"/>
        <w:adjustRightInd w:val="0"/>
        <w:jc w:val="center"/>
        <w:rPr>
          <w:rFonts w:ascii="Abadi" w:hAnsi="Abadi" w:cs="*Arial-Bold-3691-Identity-H"/>
          <w:b/>
          <w:bCs/>
          <w:color w:val="151515"/>
          <w:sz w:val="21"/>
          <w:szCs w:val="21"/>
        </w:rPr>
      </w:pPr>
      <w:r w:rsidRPr="00170A29">
        <w:rPr>
          <w:rFonts w:ascii="Abadi" w:hAnsi="Abadi" w:cs="*Arial-Bold-3691-Identity-H"/>
          <w:b/>
          <w:bCs/>
          <w:color w:val="151515"/>
          <w:sz w:val="21"/>
          <w:szCs w:val="21"/>
        </w:rPr>
        <w:t>TRANSITORIOS</w:t>
      </w:r>
    </w:p>
    <w:p w14:paraId="314D589E" w14:textId="77777777" w:rsidR="004427EF" w:rsidRPr="00170A29" w:rsidRDefault="004427EF" w:rsidP="004427EF">
      <w:pPr>
        <w:autoSpaceDE w:val="0"/>
        <w:autoSpaceDN w:val="0"/>
        <w:adjustRightInd w:val="0"/>
        <w:jc w:val="both"/>
        <w:rPr>
          <w:rFonts w:ascii="Abadi" w:hAnsi="Abadi" w:cs="*Arial-Bold-3691-Identity-H"/>
          <w:b/>
          <w:bCs/>
          <w:color w:val="141414"/>
          <w:sz w:val="21"/>
          <w:szCs w:val="21"/>
        </w:rPr>
      </w:pPr>
    </w:p>
    <w:p w14:paraId="7F4D64EF" w14:textId="77777777" w:rsidR="004427EF" w:rsidRPr="00170A29" w:rsidRDefault="004427EF" w:rsidP="004427EF">
      <w:pPr>
        <w:autoSpaceDE w:val="0"/>
        <w:autoSpaceDN w:val="0"/>
        <w:adjustRightInd w:val="0"/>
        <w:jc w:val="both"/>
        <w:rPr>
          <w:rFonts w:ascii="Abadi" w:hAnsi="Abadi" w:cs="*Arial-3692-Identity-H"/>
          <w:color w:val="141414"/>
          <w:sz w:val="21"/>
          <w:szCs w:val="21"/>
        </w:rPr>
      </w:pPr>
      <w:r w:rsidRPr="00170A29">
        <w:rPr>
          <w:rFonts w:ascii="Abadi" w:hAnsi="Abadi" w:cs="*Arial-Bold-3691-Identity-H"/>
          <w:b/>
          <w:bCs/>
          <w:color w:val="141414"/>
          <w:sz w:val="21"/>
          <w:szCs w:val="21"/>
        </w:rPr>
        <w:t xml:space="preserve">Artículo Único. </w:t>
      </w:r>
      <w:r w:rsidRPr="00170A29">
        <w:rPr>
          <w:rFonts w:ascii="Abadi" w:hAnsi="Abadi" w:cs="*Arial-3692-Identity-H"/>
          <w:color w:val="141414"/>
          <w:sz w:val="21"/>
          <w:szCs w:val="21"/>
        </w:rPr>
        <w:t>El presente decreto entrará en vigor al día siguiente a su publicación en el Periódico Oficial de Gobierno del Estado.</w:t>
      </w:r>
    </w:p>
    <w:p w14:paraId="57262639" w14:textId="77777777" w:rsidR="004427EF" w:rsidRPr="00170A29" w:rsidRDefault="004427EF" w:rsidP="004427EF">
      <w:pPr>
        <w:autoSpaceDE w:val="0"/>
        <w:autoSpaceDN w:val="0"/>
        <w:adjustRightInd w:val="0"/>
        <w:jc w:val="both"/>
        <w:rPr>
          <w:rFonts w:ascii="Abadi" w:hAnsi="Abadi" w:cs="*Arial-3692-Identity-H"/>
          <w:color w:val="141414"/>
          <w:sz w:val="21"/>
          <w:szCs w:val="21"/>
        </w:rPr>
      </w:pPr>
    </w:p>
    <w:p w14:paraId="6D954D38" w14:textId="77777777" w:rsidR="004427EF" w:rsidRPr="00170A29" w:rsidRDefault="004427EF" w:rsidP="004427EF">
      <w:pPr>
        <w:jc w:val="both"/>
        <w:rPr>
          <w:rFonts w:ascii="Abadi" w:hAnsi="Abadi" w:cs="*Arial-Bold-3691-Identity-H"/>
          <w:b/>
          <w:bCs/>
          <w:color w:val="131313"/>
          <w:sz w:val="21"/>
          <w:szCs w:val="21"/>
        </w:rPr>
      </w:pPr>
      <w:r w:rsidRPr="00170A29">
        <w:rPr>
          <w:rFonts w:ascii="Abadi" w:hAnsi="Abadi" w:cs="*Arial-Bold-3691-Identity-H"/>
          <w:b/>
          <w:bCs/>
          <w:color w:val="131313"/>
          <w:sz w:val="21"/>
          <w:szCs w:val="21"/>
        </w:rPr>
        <w:t xml:space="preserve">Guanajuato, </w:t>
      </w:r>
      <w:proofErr w:type="spellStart"/>
      <w:r w:rsidRPr="00170A29">
        <w:rPr>
          <w:rFonts w:ascii="Abadi" w:hAnsi="Abadi" w:cs="*Arial-Bold-3691-Identity-H"/>
          <w:b/>
          <w:bCs/>
          <w:color w:val="131313"/>
          <w:sz w:val="21"/>
          <w:szCs w:val="21"/>
        </w:rPr>
        <w:t>Gto</w:t>
      </w:r>
      <w:proofErr w:type="spellEnd"/>
      <w:r w:rsidRPr="00170A29">
        <w:rPr>
          <w:rFonts w:ascii="Abadi" w:hAnsi="Abadi" w:cs="*Arial-Bold-3691-Identity-H"/>
          <w:b/>
          <w:bCs/>
          <w:color w:val="131313"/>
          <w:sz w:val="21"/>
          <w:szCs w:val="21"/>
        </w:rPr>
        <w:t>., a fecha de su presentación.</w:t>
      </w:r>
    </w:p>
    <w:p w14:paraId="13C0487F" w14:textId="77777777" w:rsidR="004427EF" w:rsidRPr="00170A29" w:rsidRDefault="004427EF" w:rsidP="004427EF">
      <w:pPr>
        <w:jc w:val="both"/>
        <w:rPr>
          <w:rFonts w:ascii="Abadi" w:hAnsi="Abadi" w:cs="*Arial-Bold-3691-Identity-H"/>
          <w:b/>
          <w:bCs/>
          <w:color w:val="131313"/>
          <w:sz w:val="21"/>
          <w:szCs w:val="21"/>
        </w:rPr>
      </w:pPr>
    </w:p>
    <w:p w14:paraId="591DE042" w14:textId="1D2B9291" w:rsidR="004427EF" w:rsidRPr="00170A29" w:rsidRDefault="004427EF" w:rsidP="004427EF">
      <w:pPr>
        <w:jc w:val="both"/>
        <w:rPr>
          <w:rFonts w:ascii="Abadi" w:hAnsi="Abadi" w:cs="*Arial-Bold-3691-Identity-H"/>
          <w:b/>
          <w:bCs/>
          <w:color w:val="131313"/>
          <w:sz w:val="21"/>
          <w:szCs w:val="21"/>
        </w:rPr>
      </w:pPr>
      <w:r w:rsidRPr="00170A29">
        <w:rPr>
          <w:rFonts w:ascii="Abadi" w:hAnsi="Abadi" w:cs="*Arial-Bold-3691-Identity-H"/>
          <w:b/>
          <w:bCs/>
          <w:color w:val="131313"/>
          <w:sz w:val="21"/>
          <w:szCs w:val="21"/>
        </w:rPr>
        <w:t>Diputadas y Diputados integrantes del Grup</w:t>
      </w:r>
      <w:r w:rsidR="00FB5A7B" w:rsidRPr="00170A29">
        <w:rPr>
          <w:rFonts w:ascii="Abadi" w:hAnsi="Abadi" w:cs="*Arial-Bold-3691-Identity-H"/>
          <w:b/>
          <w:bCs/>
          <w:color w:val="131313"/>
          <w:sz w:val="21"/>
          <w:szCs w:val="21"/>
        </w:rPr>
        <w:t>o</w:t>
      </w:r>
      <w:r w:rsidRPr="00170A29">
        <w:rPr>
          <w:rFonts w:ascii="Abadi" w:hAnsi="Abadi" w:cs="*Arial-Bold-3691-Identity-H"/>
          <w:b/>
          <w:bCs/>
          <w:color w:val="131313"/>
          <w:sz w:val="21"/>
          <w:szCs w:val="21"/>
        </w:rPr>
        <w:t xml:space="preserve"> Parlamentario del Partido Acción Nacional</w:t>
      </w:r>
    </w:p>
    <w:p w14:paraId="2BA2809F" w14:textId="142D133B" w:rsidR="00FB5A7B" w:rsidRPr="00170A29" w:rsidRDefault="00FB5A7B" w:rsidP="004427EF">
      <w:pPr>
        <w:jc w:val="both"/>
        <w:rPr>
          <w:rFonts w:ascii="Abadi" w:hAnsi="Abadi" w:cs="*Arial-Bold-3691-Identity-H"/>
          <w:b/>
          <w:bCs/>
          <w:color w:val="131313"/>
          <w:sz w:val="21"/>
          <w:szCs w:val="21"/>
        </w:rPr>
      </w:pPr>
    </w:p>
    <w:p w14:paraId="2B259E2E" w14:textId="77777777" w:rsidR="00FB5A7B" w:rsidRPr="00170A29" w:rsidRDefault="00FB5A7B" w:rsidP="00117D26">
      <w:pPr>
        <w:contextualSpacing/>
        <w:jc w:val="center"/>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Luis Ernesto Ayala Torres.</w:t>
      </w:r>
    </w:p>
    <w:p w14:paraId="5D32273F" w14:textId="73F95929" w:rsidR="00FB5A7B" w:rsidRDefault="00FB5A7B" w:rsidP="00117D26">
      <w:pPr>
        <w:contextualSpacing/>
        <w:jc w:val="center"/>
        <w:rPr>
          <w:rFonts w:ascii="Abadi" w:hAnsi="Abadi" w:cs="*Arial-Bold-3691-Identity-H"/>
          <w:b/>
          <w:bCs/>
          <w:color w:val="131313"/>
          <w:sz w:val="21"/>
          <w:szCs w:val="21"/>
        </w:rPr>
      </w:pPr>
      <w:r w:rsidRPr="00170A29">
        <w:rPr>
          <w:rFonts w:ascii="Abadi" w:hAnsi="Abadi" w:cs="*Arial-Bold-3691-Identity-H"/>
          <w:b/>
          <w:bCs/>
          <w:color w:val="131313"/>
          <w:sz w:val="21"/>
          <w:szCs w:val="21"/>
        </w:rPr>
        <w:t>Coordinador</w:t>
      </w:r>
    </w:p>
    <w:p w14:paraId="3FDE7C0C" w14:textId="77777777" w:rsidR="00117D26" w:rsidRPr="00170A29" w:rsidRDefault="00117D26" w:rsidP="00FB5A7B">
      <w:pPr>
        <w:contextualSpacing/>
        <w:rPr>
          <w:rFonts w:ascii="Abadi" w:hAnsi="Abadi" w:cs="*Arial-Bold-3691-Identity-H"/>
          <w:b/>
          <w:bCs/>
          <w:color w:val="131313"/>
          <w:sz w:val="21"/>
          <w:szCs w:val="21"/>
        </w:rPr>
      </w:pPr>
    </w:p>
    <w:p w14:paraId="6818823D"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Rolando Fortino Alcántar Rojas </w:t>
      </w:r>
    </w:p>
    <w:p w14:paraId="0F493CA6"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Bricio Balderas Álvarez </w:t>
      </w:r>
    </w:p>
    <w:p w14:paraId="07A861A8"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Susana Bermúdez Cano </w:t>
      </w:r>
    </w:p>
    <w:p w14:paraId="61B72A18"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José Alfonso Borja Pimentel </w:t>
      </w:r>
    </w:p>
    <w:p w14:paraId="4AD6C02C"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Angélica Casilla Martínez </w:t>
      </w:r>
    </w:p>
    <w:p w14:paraId="2B972F94"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Martha Guadalupe Hernández Camarena </w:t>
      </w:r>
    </w:p>
    <w:p w14:paraId="62090134"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María de la Luz Hernández Martínez </w:t>
      </w:r>
    </w:p>
    <w:p w14:paraId="0E8009D3"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César Larrondo Díaz </w:t>
      </w:r>
    </w:p>
    <w:p w14:paraId="6105A6A3"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Martín López Camacho </w:t>
      </w:r>
    </w:p>
    <w:p w14:paraId="30D6A3E4"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Briseida Anabel Magdaleno González </w:t>
      </w:r>
    </w:p>
    <w:p w14:paraId="355A3227"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Laura Cristina Márquez Alcalá </w:t>
      </w:r>
    </w:p>
    <w:p w14:paraId="6042D137"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Dp</w:t>
      </w:r>
      <w:proofErr w:type="spellEnd"/>
      <w:r w:rsidRPr="00170A29">
        <w:rPr>
          <w:rFonts w:ascii="Abadi" w:hAnsi="Abadi" w:cs="*Arial-Bold-3691-Identity-H"/>
          <w:b/>
          <w:bCs/>
          <w:color w:val="131313"/>
          <w:sz w:val="21"/>
          <w:szCs w:val="21"/>
        </w:rPr>
        <w:t xml:space="preserve">. Aldo Iván Márquez Becerra </w:t>
      </w:r>
    </w:p>
    <w:p w14:paraId="7E611D05"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Noemí Márquez </w:t>
      </w:r>
      <w:proofErr w:type="spellStart"/>
      <w:r w:rsidRPr="00170A29">
        <w:rPr>
          <w:rFonts w:ascii="Abadi" w:hAnsi="Abadi" w:cs="*Arial-Bold-3691-Identity-H"/>
          <w:b/>
          <w:bCs/>
          <w:color w:val="131313"/>
          <w:sz w:val="21"/>
          <w:szCs w:val="21"/>
        </w:rPr>
        <w:t>Márquez</w:t>
      </w:r>
      <w:proofErr w:type="spellEnd"/>
      <w:r w:rsidRPr="00170A29">
        <w:rPr>
          <w:rFonts w:ascii="Abadi" w:hAnsi="Abadi" w:cs="*Arial-Bold-3691-Identity-H"/>
          <w:b/>
          <w:bCs/>
          <w:color w:val="131313"/>
          <w:sz w:val="21"/>
          <w:szCs w:val="21"/>
        </w:rPr>
        <w:t xml:space="preserve"> </w:t>
      </w:r>
    </w:p>
    <w:p w14:paraId="6EA33430"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Janet Melanie Murillo Chávez </w:t>
      </w:r>
    </w:p>
    <w:p w14:paraId="0615FA85"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Jorge Ortiz Ortega </w:t>
      </w:r>
    </w:p>
    <w:p w14:paraId="14387525"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Armando Daniel Hernández </w:t>
      </w:r>
    </w:p>
    <w:p w14:paraId="54F2C217" w14:textId="5F8FACD3"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Lilia Margarita Rionda Salas </w:t>
      </w:r>
    </w:p>
    <w:p w14:paraId="000CC84C" w14:textId="25E5FC23"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Miguel Ángel Salim </w:t>
      </w:r>
      <w:proofErr w:type="spellStart"/>
      <w:r w:rsidRPr="00170A29">
        <w:rPr>
          <w:rFonts w:ascii="Abadi" w:hAnsi="Abadi" w:cs="*Arial-Bold-3691-Identity-H"/>
          <w:b/>
          <w:bCs/>
          <w:color w:val="131313"/>
          <w:sz w:val="21"/>
          <w:szCs w:val="21"/>
        </w:rPr>
        <w:t>Alle</w:t>
      </w:r>
      <w:proofErr w:type="spellEnd"/>
      <w:r w:rsidRPr="00170A29">
        <w:rPr>
          <w:rFonts w:ascii="Abadi" w:hAnsi="Abadi" w:cs="*Arial-Bold-3691-Identity-H"/>
          <w:b/>
          <w:bCs/>
          <w:color w:val="131313"/>
          <w:sz w:val="21"/>
          <w:szCs w:val="21"/>
        </w:rPr>
        <w:t xml:space="preserve"> </w:t>
      </w:r>
    </w:p>
    <w:p w14:paraId="056CBA38" w14:textId="77777777" w:rsidR="00FB5A7B" w:rsidRPr="00170A29"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Cristina    Soto Escamilla                                 </w:t>
      </w:r>
    </w:p>
    <w:p w14:paraId="3730A913" w14:textId="4E383108" w:rsidR="00FB5A7B" w:rsidRDefault="00FB5A7B" w:rsidP="00FB5A7B">
      <w:pPr>
        <w:contextualSpacing/>
        <w:rPr>
          <w:rFonts w:ascii="Abadi" w:hAnsi="Abadi" w:cs="*Arial-Bold-3691-Identity-H"/>
          <w:b/>
          <w:bCs/>
          <w:color w:val="131313"/>
          <w:sz w:val="21"/>
          <w:szCs w:val="21"/>
        </w:rPr>
      </w:pPr>
      <w:proofErr w:type="spellStart"/>
      <w:r w:rsidRPr="00170A29">
        <w:rPr>
          <w:rFonts w:ascii="Abadi" w:hAnsi="Abadi" w:cs="*Arial-Bold-3691-Identity-H"/>
          <w:b/>
          <w:bCs/>
          <w:color w:val="131313"/>
          <w:sz w:val="21"/>
          <w:szCs w:val="21"/>
        </w:rPr>
        <w:t>Dip</w:t>
      </w:r>
      <w:proofErr w:type="spellEnd"/>
      <w:r w:rsidRPr="00170A29">
        <w:rPr>
          <w:rFonts w:ascii="Abadi" w:hAnsi="Abadi" w:cs="*Arial-Bold-3691-Identity-H"/>
          <w:b/>
          <w:bCs/>
          <w:color w:val="131313"/>
          <w:sz w:val="21"/>
          <w:szCs w:val="21"/>
        </w:rPr>
        <w:t xml:space="preserve">. Víctor Manuel Zanella Huerta </w:t>
      </w:r>
    </w:p>
    <w:p w14:paraId="5CBDE0A3" w14:textId="7B5FBA28" w:rsidR="0074012C" w:rsidRDefault="0074012C" w:rsidP="00FB5A7B">
      <w:pPr>
        <w:contextualSpacing/>
        <w:rPr>
          <w:rFonts w:ascii="Abadi" w:hAnsi="Abadi" w:cs="*Arial-Bold-3691-Identity-H"/>
          <w:b/>
          <w:bCs/>
          <w:color w:val="131313"/>
          <w:sz w:val="21"/>
          <w:szCs w:val="21"/>
        </w:rPr>
      </w:pPr>
    </w:p>
    <w:p w14:paraId="227594C8" w14:textId="13D98710" w:rsidR="0074012C" w:rsidRDefault="0074012C" w:rsidP="00FB5A7B">
      <w:pPr>
        <w:contextualSpacing/>
        <w:rPr>
          <w:rFonts w:ascii="Abadi" w:hAnsi="Abadi" w:cs="*Arial-Bold-3691-Identity-H"/>
          <w:b/>
          <w:bCs/>
          <w:color w:val="131313"/>
          <w:sz w:val="21"/>
          <w:szCs w:val="21"/>
        </w:rPr>
      </w:pPr>
    </w:p>
    <w:p w14:paraId="58109604" w14:textId="4D0F1665" w:rsidR="00322DC9" w:rsidRDefault="00322DC9" w:rsidP="000E6B3A">
      <w:pPr>
        <w:ind w:firstLine="708"/>
        <w:jc w:val="both"/>
        <w:rPr>
          <w:rFonts w:ascii="Abadi" w:hAnsi="Abadi"/>
          <w:sz w:val="21"/>
          <w:szCs w:val="21"/>
        </w:rPr>
      </w:pPr>
      <w:r>
        <w:rPr>
          <w:rFonts w:ascii="Abadi" w:hAnsi="Abadi"/>
          <w:b/>
          <w:bCs/>
          <w:sz w:val="21"/>
          <w:szCs w:val="21"/>
        </w:rPr>
        <w:t xml:space="preserve">- </w:t>
      </w:r>
      <w:r w:rsidRPr="00483BD2">
        <w:rPr>
          <w:rFonts w:ascii="Abadi" w:hAnsi="Abadi"/>
          <w:b/>
          <w:bCs/>
          <w:sz w:val="21"/>
          <w:szCs w:val="21"/>
        </w:rPr>
        <w:t xml:space="preserve">La </w:t>
      </w:r>
      <w:proofErr w:type="gramStart"/>
      <w:r w:rsidRPr="00483BD2">
        <w:rPr>
          <w:rFonts w:ascii="Abadi" w:hAnsi="Abadi"/>
          <w:b/>
          <w:bCs/>
          <w:sz w:val="21"/>
          <w:szCs w:val="21"/>
        </w:rPr>
        <w:t>Presidenta.-</w:t>
      </w:r>
      <w:proofErr w:type="gramEnd"/>
      <w:r>
        <w:rPr>
          <w:rFonts w:ascii="Abadi" w:hAnsi="Abadi"/>
          <w:sz w:val="21"/>
          <w:szCs w:val="21"/>
        </w:rPr>
        <w:t xml:space="preserve"> </w:t>
      </w:r>
      <w:r w:rsidRPr="0006367F">
        <w:rPr>
          <w:rFonts w:ascii="Abadi" w:hAnsi="Abadi"/>
          <w:sz w:val="21"/>
          <w:szCs w:val="21"/>
        </w:rPr>
        <w:t xml:space="preserve">Se pide a la diputada Laura Cristina Márquez Alcalá dar lectura a la exposición de motivos de la iniciativa formulada por diputadas y diputados integrantes del Grupo Parlamentario del Partido Acción Nacional, a efecto de reformar, adicionar y derogar diversas disposiciones de la Ley Orgánica del Poder Legislativo del Estado de Guanajuato. </w:t>
      </w:r>
    </w:p>
    <w:p w14:paraId="56DB03D2" w14:textId="77777777" w:rsidR="000E6B3A" w:rsidRDefault="000E6B3A" w:rsidP="000E6B3A">
      <w:pPr>
        <w:ind w:firstLine="708"/>
        <w:jc w:val="both"/>
        <w:rPr>
          <w:rFonts w:ascii="Abadi" w:hAnsi="Abadi"/>
          <w:sz w:val="21"/>
          <w:szCs w:val="21"/>
        </w:rPr>
      </w:pPr>
    </w:p>
    <w:p w14:paraId="0F57EB14" w14:textId="2B2E750B" w:rsidR="00322DC9" w:rsidRDefault="00322DC9" w:rsidP="000E6B3A">
      <w:pPr>
        <w:ind w:firstLine="708"/>
        <w:jc w:val="both"/>
        <w:rPr>
          <w:rFonts w:ascii="Abadi" w:hAnsi="Abadi"/>
          <w:sz w:val="21"/>
          <w:szCs w:val="21"/>
        </w:rPr>
      </w:pPr>
      <w:r>
        <w:rPr>
          <w:rFonts w:ascii="Abadi" w:hAnsi="Abadi"/>
          <w:sz w:val="21"/>
          <w:szCs w:val="21"/>
        </w:rPr>
        <w:t xml:space="preserve">- </w:t>
      </w:r>
      <w:r w:rsidRPr="0006367F">
        <w:rPr>
          <w:rFonts w:ascii="Abadi" w:hAnsi="Abadi"/>
          <w:sz w:val="21"/>
          <w:szCs w:val="21"/>
        </w:rPr>
        <w:t>Adelante diputada.</w:t>
      </w:r>
    </w:p>
    <w:p w14:paraId="304CF419" w14:textId="77777777" w:rsidR="000E6B3A" w:rsidRPr="0006367F" w:rsidRDefault="000E6B3A" w:rsidP="00322DC9">
      <w:pPr>
        <w:jc w:val="both"/>
        <w:rPr>
          <w:rFonts w:ascii="Abadi" w:hAnsi="Abadi"/>
          <w:sz w:val="21"/>
          <w:szCs w:val="21"/>
        </w:rPr>
      </w:pPr>
    </w:p>
    <w:p w14:paraId="3AE206A7" w14:textId="77777777" w:rsidR="00322DC9" w:rsidRPr="003E4964" w:rsidRDefault="00322DC9" w:rsidP="00322DC9">
      <w:pPr>
        <w:jc w:val="both"/>
        <w:rPr>
          <w:rFonts w:ascii="Abadi" w:hAnsi="Abadi"/>
          <w:b/>
          <w:bCs/>
          <w:sz w:val="21"/>
          <w:szCs w:val="21"/>
        </w:rPr>
      </w:pPr>
      <w:r w:rsidRPr="003E4964">
        <w:rPr>
          <w:rFonts w:ascii="Abadi" w:hAnsi="Abadi"/>
          <w:b/>
          <w:bCs/>
          <w:sz w:val="21"/>
          <w:szCs w:val="21"/>
        </w:rPr>
        <w:t>(Sub</w:t>
      </w:r>
      <w:r>
        <w:rPr>
          <w:rFonts w:ascii="Abadi" w:hAnsi="Abadi"/>
          <w:b/>
          <w:bCs/>
          <w:sz w:val="21"/>
          <w:szCs w:val="21"/>
        </w:rPr>
        <w:t>e</w:t>
      </w:r>
      <w:r w:rsidRPr="003E4964">
        <w:rPr>
          <w:rFonts w:ascii="Abadi" w:hAnsi="Abadi"/>
          <w:b/>
          <w:bCs/>
          <w:sz w:val="21"/>
          <w:szCs w:val="21"/>
        </w:rPr>
        <w:t xml:space="preserve"> a tribuna la Diputada Laura Cristina Márquez Alcalá, para dar lectura a la iniciativa en referencia)</w:t>
      </w:r>
    </w:p>
    <w:p w14:paraId="0C260AD7" w14:textId="77777777" w:rsidR="00322DC9" w:rsidRDefault="00322DC9" w:rsidP="00322DC9">
      <w:pPr>
        <w:pStyle w:val="Prrafodelista"/>
        <w:jc w:val="both"/>
        <w:rPr>
          <w:rFonts w:ascii="Abadi" w:hAnsi="Abadi"/>
          <w:b/>
          <w:bCs/>
          <w:sz w:val="21"/>
          <w:szCs w:val="21"/>
        </w:rPr>
      </w:pPr>
    </w:p>
    <w:p w14:paraId="2A7A893D" w14:textId="77777777" w:rsidR="00322DC9" w:rsidRDefault="00322DC9" w:rsidP="00322DC9">
      <w:pPr>
        <w:pStyle w:val="Prrafodelista"/>
        <w:jc w:val="both"/>
        <w:rPr>
          <w:rFonts w:ascii="Abadi" w:hAnsi="Abadi"/>
          <w:b/>
          <w:bCs/>
          <w:sz w:val="21"/>
          <w:szCs w:val="21"/>
        </w:rPr>
      </w:pPr>
    </w:p>
    <w:p w14:paraId="39EFA64D" w14:textId="77777777" w:rsidR="00322DC9" w:rsidRPr="005818DE" w:rsidRDefault="00322DC9" w:rsidP="00322DC9">
      <w:pPr>
        <w:pStyle w:val="Prrafodelista"/>
        <w:jc w:val="both"/>
        <w:rPr>
          <w:rFonts w:ascii="Abadi" w:hAnsi="Abadi"/>
          <w:b/>
          <w:bCs/>
          <w:sz w:val="21"/>
          <w:szCs w:val="21"/>
        </w:rPr>
      </w:pPr>
      <w:r>
        <w:rPr>
          <w:noProof/>
        </w:rPr>
        <w:drawing>
          <wp:inline distT="0" distB="0" distL="0" distR="0" wp14:anchorId="5F434D17" wp14:editId="33F14665">
            <wp:extent cx="1933575" cy="1010762"/>
            <wp:effectExtent l="0" t="114300" r="0" b="608965"/>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rotWithShape="1">
                    <a:blip r:embed="rId22"/>
                    <a:srcRect b="7061"/>
                    <a:stretch/>
                  </pic:blipFill>
                  <pic:spPr bwMode="auto">
                    <a:xfrm>
                      <a:off x="0" y="0"/>
                      <a:ext cx="1945765" cy="1017134"/>
                    </a:xfrm>
                    <a:prstGeom prst="rect">
                      <a:avLst/>
                    </a:prstGeom>
                    <a:ln>
                      <a:noFill/>
                    </a:ln>
                    <a:effectLst>
                      <a:outerShdw blurRad="50800" dist="38100" dir="16200000" rotWithShape="0">
                        <a:prstClr val="black">
                          <a:alpha val="40000"/>
                        </a:prstClr>
                      </a:outerShdw>
                      <a:reflection blurRad="6350" stA="50000" endA="275" endPos="400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p>
    <w:p w14:paraId="39CBBA34" w14:textId="77777777" w:rsidR="00322DC9" w:rsidRDefault="00322DC9" w:rsidP="00322DC9">
      <w:pPr>
        <w:pStyle w:val="Prrafodelista"/>
        <w:jc w:val="both"/>
        <w:rPr>
          <w:rFonts w:ascii="Abadi" w:hAnsi="Abadi"/>
          <w:sz w:val="21"/>
          <w:szCs w:val="21"/>
        </w:rPr>
      </w:pPr>
    </w:p>
    <w:p w14:paraId="57B33BC0" w14:textId="4E9FFB76" w:rsidR="00322DC9" w:rsidRDefault="00322DC9" w:rsidP="00322DC9">
      <w:pPr>
        <w:pStyle w:val="Prrafodelista"/>
        <w:jc w:val="both"/>
        <w:rPr>
          <w:rFonts w:ascii="Abadi" w:hAnsi="Abadi"/>
          <w:sz w:val="21"/>
          <w:szCs w:val="21"/>
        </w:rPr>
      </w:pPr>
    </w:p>
    <w:p w14:paraId="6A7EBADA" w14:textId="1AD326FF" w:rsidR="00C85492" w:rsidRDefault="00C85492" w:rsidP="00322DC9">
      <w:pPr>
        <w:pStyle w:val="Prrafodelista"/>
        <w:jc w:val="both"/>
        <w:rPr>
          <w:rFonts w:ascii="Abadi" w:hAnsi="Abadi"/>
          <w:sz w:val="21"/>
          <w:szCs w:val="21"/>
        </w:rPr>
      </w:pPr>
    </w:p>
    <w:p w14:paraId="318BCA65" w14:textId="77777777" w:rsidR="00C85492" w:rsidRDefault="00C85492" w:rsidP="00322DC9">
      <w:pPr>
        <w:pStyle w:val="Prrafodelista"/>
        <w:jc w:val="both"/>
        <w:rPr>
          <w:rFonts w:ascii="Abadi" w:hAnsi="Abadi"/>
          <w:sz w:val="21"/>
          <w:szCs w:val="21"/>
        </w:rPr>
      </w:pPr>
    </w:p>
    <w:p w14:paraId="12080CF2" w14:textId="02E9A24E" w:rsidR="00322DC9" w:rsidRPr="000E6B3A" w:rsidRDefault="000E6B3A" w:rsidP="000E6B3A">
      <w:pPr>
        <w:spacing w:after="160" w:line="259" w:lineRule="auto"/>
        <w:contextualSpacing/>
        <w:jc w:val="both"/>
        <w:rPr>
          <w:rFonts w:ascii="Abadi" w:hAnsi="Abadi"/>
          <w:sz w:val="21"/>
          <w:szCs w:val="21"/>
        </w:rPr>
      </w:pPr>
      <w:r>
        <w:rPr>
          <w:rFonts w:ascii="Abadi" w:hAnsi="Abadi"/>
          <w:b/>
          <w:bCs/>
          <w:sz w:val="21"/>
          <w:szCs w:val="21"/>
        </w:rPr>
        <w:t xml:space="preserve">- </w:t>
      </w:r>
      <w:r w:rsidR="00322DC9" w:rsidRPr="000E6B3A">
        <w:rPr>
          <w:rFonts w:ascii="Abadi" w:hAnsi="Abadi"/>
          <w:b/>
          <w:bCs/>
          <w:sz w:val="21"/>
          <w:szCs w:val="21"/>
        </w:rPr>
        <w:t>Diputada Laura Cristina Márquez Alcalá</w:t>
      </w:r>
      <w:r w:rsidR="00322DC9" w:rsidRPr="000E6B3A">
        <w:rPr>
          <w:rFonts w:ascii="Abadi" w:hAnsi="Abadi"/>
          <w:sz w:val="21"/>
          <w:szCs w:val="21"/>
        </w:rPr>
        <w:t xml:space="preserve">. - </w:t>
      </w:r>
    </w:p>
    <w:p w14:paraId="59E54B5F" w14:textId="77777777" w:rsidR="00322DC9" w:rsidRDefault="00322DC9" w:rsidP="00322DC9">
      <w:pPr>
        <w:pStyle w:val="Prrafodelista"/>
        <w:jc w:val="both"/>
        <w:rPr>
          <w:rFonts w:ascii="Abadi" w:hAnsi="Abadi"/>
          <w:sz w:val="21"/>
          <w:szCs w:val="21"/>
        </w:rPr>
      </w:pPr>
    </w:p>
    <w:p w14:paraId="4C8962D6" w14:textId="4F5C28BB" w:rsidR="00322DC9" w:rsidRDefault="00322DC9" w:rsidP="00322DC9">
      <w:pPr>
        <w:jc w:val="both"/>
        <w:rPr>
          <w:rFonts w:ascii="Abadi" w:hAnsi="Abadi"/>
          <w:sz w:val="21"/>
          <w:szCs w:val="21"/>
        </w:rPr>
      </w:pPr>
      <w:r>
        <w:rPr>
          <w:rFonts w:ascii="Abadi" w:hAnsi="Abadi"/>
          <w:sz w:val="21"/>
          <w:szCs w:val="21"/>
        </w:rPr>
        <w:lastRenderedPageBreak/>
        <w:t>- ¡</w:t>
      </w:r>
      <w:r w:rsidRPr="008062FC">
        <w:rPr>
          <w:rFonts w:ascii="Abadi" w:hAnsi="Abadi"/>
          <w:sz w:val="21"/>
          <w:szCs w:val="21"/>
        </w:rPr>
        <w:t>Muy buenos días</w:t>
      </w:r>
      <w:r>
        <w:rPr>
          <w:rFonts w:ascii="Abadi" w:hAnsi="Abadi"/>
          <w:sz w:val="21"/>
          <w:szCs w:val="21"/>
        </w:rPr>
        <w:t>!</w:t>
      </w:r>
      <w:r w:rsidRPr="008062FC">
        <w:rPr>
          <w:rFonts w:ascii="Abadi" w:hAnsi="Abadi"/>
          <w:sz w:val="21"/>
          <w:szCs w:val="21"/>
        </w:rPr>
        <w:t xml:space="preserve"> con gusto de saludarles este maravilloso jueves compañeras y compañeros, y con el gusto de que nos acompañen de la Universidad de León, </w:t>
      </w:r>
      <w:r>
        <w:rPr>
          <w:rFonts w:ascii="Abadi" w:hAnsi="Abadi"/>
          <w:sz w:val="21"/>
          <w:szCs w:val="21"/>
        </w:rPr>
        <w:t>«</w:t>
      </w:r>
      <w:r w:rsidRPr="008062FC">
        <w:rPr>
          <w:rFonts w:ascii="Abadi" w:hAnsi="Abadi"/>
          <w:sz w:val="21"/>
          <w:szCs w:val="21"/>
        </w:rPr>
        <w:t>Mi alma mater</w:t>
      </w:r>
      <w:r>
        <w:rPr>
          <w:rFonts w:ascii="Abadi" w:hAnsi="Abadi"/>
          <w:sz w:val="21"/>
          <w:szCs w:val="21"/>
        </w:rPr>
        <w:t>»</w:t>
      </w:r>
      <w:r w:rsidRPr="008062FC">
        <w:rPr>
          <w:rFonts w:ascii="Abadi" w:hAnsi="Abadi"/>
          <w:sz w:val="21"/>
          <w:szCs w:val="21"/>
        </w:rPr>
        <w:t xml:space="preserve"> </w:t>
      </w:r>
      <w:r>
        <w:rPr>
          <w:rFonts w:ascii="Abadi" w:hAnsi="Abadi"/>
          <w:sz w:val="21"/>
          <w:szCs w:val="21"/>
        </w:rPr>
        <w:t>b</w:t>
      </w:r>
      <w:r w:rsidRPr="008062FC">
        <w:rPr>
          <w:rFonts w:ascii="Abadi" w:hAnsi="Abadi"/>
          <w:sz w:val="21"/>
          <w:szCs w:val="21"/>
        </w:rPr>
        <w:t>ienvenidos muchachos.</w:t>
      </w:r>
    </w:p>
    <w:p w14:paraId="1D936DFE" w14:textId="77777777" w:rsidR="000E6B3A" w:rsidRPr="008062FC" w:rsidRDefault="000E6B3A" w:rsidP="00322DC9">
      <w:pPr>
        <w:jc w:val="both"/>
        <w:rPr>
          <w:rFonts w:ascii="Abadi" w:hAnsi="Abadi"/>
          <w:sz w:val="21"/>
          <w:szCs w:val="21"/>
        </w:rPr>
      </w:pPr>
    </w:p>
    <w:p w14:paraId="4DA19817" w14:textId="3BEF7DDE"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Nuestro trabajo como diputadas y diputados</w:t>
      </w:r>
      <w:r w:rsidRPr="008062FC">
        <w:rPr>
          <w:rFonts w:ascii="Abadi" w:hAnsi="Abadi"/>
          <w:b/>
          <w:bCs/>
          <w:sz w:val="21"/>
          <w:szCs w:val="21"/>
        </w:rPr>
        <w:t xml:space="preserve"> </w:t>
      </w:r>
      <w:r w:rsidRPr="008062FC">
        <w:rPr>
          <w:rFonts w:ascii="Abadi" w:hAnsi="Abadi"/>
          <w:sz w:val="21"/>
          <w:szCs w:val="21"/>
        </w:rPr>
        <w:t>requiere de un estudio y análisis complejo. Modificar o crear la Ley es un tema serio, es un tema jurídico y es un tema técnico. Sin embargo, el objetivo que buscamos ahora es simple, es claro y practico. Queremos generar el impacto, un impacto benéfico para la sociedad Guanajuatense.</w:t>
      </w:r>
    </w:p>
    <w:p w14:paraId="6DBC8A42" w14:textId="77777777" w:rsidR="000E6B3A" w:rsidRPr="008062FC" w:rsidRDefault="000E6B3A" w:rsidP="00322DC9">
      <w:pPr>
        <w:jc w:val="both"/>
        <w:rPr>
          <w:rFonts w:ascii="Abadi" w:hAnsi="Abadi"/>
          <w:sz w:val="21"/>
          <w:szCs w:val="21"/>
        </w:rPr>
      </w:pPr>
    </w:p>
    <w:p w14:paraId="4B5476DB" w14:textId="77777777" w:rsidR="00322DC9" w:rsidRPr="008062FC"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En Guanajuato contamos con 106 leyes, 6 códigos, algunos reglamentos, estatutos y lineamientos. Como legisladoras y legisladores tenemos el deber de revisar que dichos ordenamientos cumplan con el impacto que al momento de legislar se visualizó y que cualquier propuesta para modificarlos o crear nuevas leyes no se haga sin antes contar con un análisis técnico y profesional que nos permita tener la certeza de que dicha propuesta contribuirá a la prosperidad de nuestro estado. En el ámbito gubernamental se evalúa el trabajo que se realiza y el impacto que tiene en la sociedad, en el ámbito legislativo debemos evaluar las leyes antes y después del inicio de su vigencia, con esta iniciativa lograremos garantizar que este Poder Legislativo cumpla con el análisis y la evaluación legislativa a través del impacto de las propuestas que formulamos. Dicho impacto se conoce a través de una evaluación legislativa que debe realizarse en dos momentos como lo he dicho antes y después, la evaluación que se hace previo se le conoce como </w:t>
      </w:r>
      <w:proofErr w:type="spellStart"/>
      <w:r w:rsidRPr="008062FC">
        <w:rPr>
          <w:rFonts w:ascii="Abadi" w:hAnsi="Abadi"/>
          <w:sz w:val="21"/>
          <w:szCs w:val="21"/>
        </w:rPr>
        <w:t>exante</w:t>
      </w:r>
      <w:proofErr w:type="spellEnd"/>
      <w:r w:rsidRPr="008062FC">
        <w:rPr>
          <w:rFonts w:ascii="Abadi" w:hAnsi="Abadi"/>
          <w:sz w:val="21"/>
          <w:szCs w:val="21"/>
        </w:rPr>
        <w:t>, misma que podemos definir como una herramienta técnica o de conocimiento científico que entrega información objetiva del posible funcionamiento de la norma antes de su vigencia y por medio de su instrumento aumentar las posibilidades del logro de los objetivos planteados por el o la legisladora.</w:t>
      </w:r>
    </w:p>
    <w:p w14:paraId="02609ADC" w14:textId="24B5955C"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Actualmente nuestra Ley Orgánica del Poder Legislativo se contempla como requisito para presentar una iniciativa mínimo cuatro impactos, el jurídico, el presupuestario, el administrativo y el social. De igual manera se contempla la posibilidad de adicionar el impacto ambiental o de género de ser necesario, esto quiere decir, que antes de presentar una iniciativa en el </w:t>
      </w:r>
      <w:r>
        <w:rPr>
          <w:rFonts w:ascii="Abadi" w:hAnsi="Abadi"/>
          <w:sz w:val="21"/>
          <w:szCs w:val="21"/>
        </w:rPr>
        <w:t>pl</w:t>
      </w:r>
      <w:r w:rsidRPr="008062FC">
        <w:rPr>
          <w:rFonts w:ascii="Abadi" w:hAnsi="Abadi"/>
          <w:sz w:val="21"/>
          <w:szCs w:val="21"/>
        </w:rPr>
        <w:t xml:space="preserve">eno, ante el </w:t>
      </w:r>
      <w:r>
        <w:rPr>
          <w:rFonts w:ascii="Abadi" w:hAnsi="Abadi"/>
          <w:sz w:val="21"/>
          <w:szCs w:val="21"/>
        </w:rPr>
        <w:t>P</w:t>
      </w:r>
      <w:r w:rsidRPr="008062FC">
        <w:rPr>
          <w:rFonts w:ascii="Abadi" w:hAnsi="Abadi"/>
          <w:sz w:val="21"/>
          <w:szCs w:val="21"/>
        </w:rPr>
        <w:t xml:space="preserve">leno del Poder Legislativo y ante la ciudadanía </w:t>
      </w:r>
      <w:r w:rsidRPr="008062FC">
        <w:rPr>
          <w:rFonts w:ascii="Abadi" w:hAnsi="Abadi"/>
          <w:sz w:val="21"/>
          <w:szCs w:val="21"/>
        </w:rPr>
        <w:t>debemos proyectar el efecto que tendrá la norma en caso de ser aprobada y preguntarnos ¿es constitucional?, ¿es jurídicamente viable?, ¿abona realmente a la mejora de nuestro estado?, ¿atiende lo que realmente necesitan las y los guanajuatenses?</w:t>
      </w:r>
    </w:p>
    <w:p w14:paraId="652FC0BD" w14:textId="77777777" w:rsidR="000E6B3A" w:rsidRPr="008062FC" w:rsidRDefault="000E6B3A" w:rsidP="00322DC9">
      <w:pPr>
        <w:jc w:val="both"/>
        <w:rPr>
          <w:rFonts w:ascii="Abadi" w:hAnsi="Abadi"/>
          <w:sz w:val="21"/>
          <w:szCs w:val="21"/>
        </w:rPr>
      </w:pPr>
    </w:p>
    <w:p w14:paraId="4F21A198" w14:textId="46C7007D"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Todas estas preguntas y las demás que pudiéramos hacer se contestan a través de dichos impactos estos como en la evaluación </w:t>
      </w:r>
      <w:proofErr w:type="spellStart"/>
      <w:r w:rsidRPr="008062FC">
        <w:rPr>
          <w:rFonts w:ascii="Abadi" w:hAnsi="Abadi"/>
          <w:sz w:val="21"/>
          <w:szCs w:val="21"/>
        </w:rPr>
        <w:t>exante</w:t>
      </w:r>
      <w:proofErr w:type="spellEnd"/>
      <w:r w:rsidRPr="008062FC">
        <w:rPr>
          <w:rFonts w:ascii="Abadi" w:hAnsi="Abadi"/>
          <w:sz w:val="21"/>
          <w:szCs w:val="21"/>
        </w:rPr>
        <w:t xml:space="preserve"> y que comprende desde el diseño y el inicio de la idea para llegar a una presentación de una iniciativa en este Congreso hasta la conclusión del propio proceso legislativo. </w:t>
      </w:r>
    </w:p>
    <w:p w14:paraId="5B6AA129" w14:textId="77777777" w:rsidR="000E6B3A" w:rsidRPr="008062FC" w:rsidRDefault="000E6B3A" w:rsidP="00322DC9">
      <w:pPr>
        <w:jc w:val="both"/>
        <w:rPr>
          <w:rFonts w:ascii="Abadi" w:hAnsi="Abadi"/>
          <w:sz w:val="21"/>
          <w:szCs w:val="21"/>
        </w:rPr>
      </w:pPr>
    </w:p>
    <w:p w14:paraId="58411C7C" w14:textId="7510F34B"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Así lograremos que en mesas de trabajo se procuren argumentos técnicos y jurídicos que, en el debate entre los diputados y las diputadas, haya el sustento técnico jurídico de la viabilidad de las propuestas que aquí se han analizan. El segundo momento es después, deben realizarse en un análisis de seguimiento de impacto legislativo para que de esta manera se conozca si efectivamente se cumplió o no con el propósito que motivó su presentación. A ello le conocemos como la evaluación ex post, este Congreso ya cuenta con este mecanismo y es el único en el país, el Congreso de Guanajuato y se lleva a cabo a través de la </w:t>
      </w:r>
      <w:r>
        <w:rPr>
          <w:rFonts w:ascii="Abadi" w:hAnsi="Abadi"/>
          <w:sz w:val="21"/>
          <w:szCs w:val="21"/>
        </w:rPr>
        <w:t>U</w:t>
      </w:r>
      <w:r w:rsidRPr="008062FC">
        <w:rPr>
          <w:rFonts w:ascii="Abadi" w:hAnsi="Abadi"/>
          <w:sz w:val="21"/>
          <w:szCs w:val="21"/>
        </w:rPr>
        <w:t xml:space="preserve">nidad de </w:t>
      </w:r>
      <w:r>
        <w:rPr>
          <w:rFonts w:ascii="Abadi" w:hAnsi="Abadi"/>
          <w:sz w:val="21"/>
          <w:szCs w:val="21"/>
        </w:rPr>
        <w:t>S</w:t>
      </w:r>
      <w:r w:rsidRPr="008062FC">
        <w:rPr>
          <w:rFonts w:ascii="Abadi" w:hAnsi="Abadi"/>
          <w:sz w:val="21"/>
          <w:szCs w:val="21"/>
        </w:rPr>
        <w:t xml:space="preserve">eguimiento y </w:t>
      </w:r>
      <w:r>
        <w:rPr>
          <w:rFonts w:ascii="Abadi" w:hAnsi="Abadi"/>
          <w:sz w:val="21"/>
          <w:szCs w:val="21"/>
        </w:rPr>
        <w:t>A</w:t>
      </w:r>
      <w:r w:rsidRPr="008062FC">
        <w:rPr>
          <w:rFonts w:ascii="Abadi" w:hAnsi="Abadi"/>
          <w:sz w:val="21"/>
          <w:szCs w:val="21"/>
        </w:rPr>
        <w:t xml:space="preserve">nálisis de </w:t>
      </w:r>
      <w:r>
        <w:rPr>
          <w:rFonts w:ascii="Abadi" w:hAnsi="Abadi"/>
          <w:sz w:val="21"/>
          <w:szCs w:val="21"/>
        </w:rPr>
        <w:t>I</w:t>
      </w:r>
      <w:r w:rsidRPr="008062FC">
        <w:rPr>
          <w:rFonts w:ascii="Abadi" w:hAnsi="Abadi"/>
          <w:sz w:val="21"/>
          <w:szCs w:val="21"/>
        </w:rPr>
        <w:t xml:space="preserve">mpacto </w:t>
      </w:r>
      <w:r>
        <w:rPr>
          <w:rFonts w:ascii="Abadi" w:hAnsi="Abadi"/>
          <w:sz w:val="21"/>
          <w:szCs w:val="21"/>
        </w:rPr>
        <w:t>L</w:t>
      </w:r>
      <w:r w:rsidRPr="008062FC">
        <w:rPr>
          <w:rFonts w:ascii="Abadi" w:hAnsi="Abadi"/>
          <w:sz w:val="21"/>
          <w:szCs w:val="21"/>
        </w:rPr>
        <w:t xml:space="preserve">egislativo, por lo tanto, con la iniciativa que el Grupo Parlamentario del PAN hoy presenta, se buscan </w:t>
      </w:r>
      <w:r>
        <w:rPr>
          <w:rFonts w:ascii="Abadi" w:hAnsi="Abadi"/>
          <w:sz w:val="21"/>
          <w:szCs w:val="21"/>
        </w:rPr>
        <w:t>tres</w:t>
      </w:r>
      <w:r w:rsidRPr="008062FC">
        <w:rPr>
          <w:rFonts w:ascii="Abadi" w:hAnsi="Abadi"/>
          <w:sz w:val="21"/>
          <w:szCs w:val="21"/>
        </w:rPr>
        <w:t xml:space="preserve"> objetivos claros.</w:t>
      </w:r>
    </w:p>
    <w:p w14:paraId="2652850D" w14:textId="77777777" w:rsidR="000E6B3A" w:rsidRPr="008062FC" w:rsidRDefault="000E6B3A" w:rsidP="00322DC9">
      <w:pPr>
        <w:jc w:val="both"/>
        <w:rPr>
          <w:rFonts w:ascii="Abadi" w:hAnsi="Abadi"/>
          <w:sz w:val="21"/>
          <w:szCs w:val="21"/>
        </w:rPr>
      </w:pPr>
    </w:p>
    <w:p w14:paraId="4A7D78C7" w14:textId="77777777" w:rsidR="007103DA"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El primero establecer la evaluación </w:t>
      </w:r>
      <w:proofErr w:type="spellStart"/>
      <w:r w:rsidRPr="008062FC">
        <w:rPr>
          <w:rFonts w:ascii="Abadi" w:hAnsi="Abadi"/>
          <w:sz w:val="21"/>
          <w:szCs w:val="21"/>
        </w:rPr>
        <w:t>exante</w:t>
      </w:r>
      <w:proofErr w:type="spellEnd"/>
      <w:r w:rsidRPr="008062FC">
        <w:rPr>
          <w:rFonts w:ascii="Abadi" w:hAnsi="Abadi"/>
          <w:sz w:val="21"/>
          <w:szCs w:val="21"/>
        </w:rPr>
        <w:t xml:space="preserve"> en nuestra legislación a efecto de dar un paso más para que el trabajo legislativo en particular la evaluación a la ley se realice bajo estándares internacionales y así sigamos teniendo un congreso a la vanguardia con un trabajo técnico y eficaz en favor de las familias de este estado. </w:t>
      </w:r>
    </w:p>
    <w:p w14:paraId="77F2FE77" w14:textId="77777777" w:rsidR="007103DA" w:rsidRDefault="007103DA" w:rsidP="00322DC9">
      <w:pPr>
        <w:jc w:val="both"/>
        <w:rPr>
          <w:rFonts w:ascii="Abadi" w:hAnsi="Abadi"/>
          <w:sz w:val="21"/>
          <w:szCs w:val="21"/>
        </w:rPr>
      </w:pPr>
    </w:p>
    <w:p w14:paraId="54EEB0D7" w14:textId="0D7A2DAE" w:rsidR="00322DC9" w:rsidRPr="007103DA" w:rsidRDefault="007103DA" w:rsidP="007103DA">
      <w:pPr>
        <w:jc w:val="both"/>
        <w:rPr>
          <w:rFonts w:ascii="Abadi" w:hAnsi="Abadi"/>
          <w:sz w:val="21"/>
          <w:szCs w:val="21"/>
        </w:rPr>
      </w:pPr>
      <w:r>
        <w:rPr>
          <w:rFonts w:ascii="Abadi" w:hAnsi="Abadi"/>
          <w:sz w:val="21"/>
          <w:szCs w:val="21"/>
        </w:rPr>
        <w:t xml:space="preserve">- </w:t>
      </w:r>
      <w:r w:rsidR="00322DC9" w:rsidRPr="007103DA">
        <w:rPr>
          <w:rFonts w:ascii="Abadi" w:hAnsi="Abadi"/>
          <w:sz w:val="21"/>
          <w:szCs w:val="21"/>
        </w:rPr>
        <w:t xml:space="preserve">El segundo es fortalecer el trabajo institucional del congreso, primero de los diputados, pero también de las áreas que conforman el congreso buscamos dotar de atribuciones al instituto de investigaciones legislativas y a la unidad de estudios de las finanzas públicas para que ambas unidades se enfoquen en un análisis de evaluación </w:t>
      </w:r>
      <w:proofErr w:type="spellStart"/>
      <w:r w:rsidR="00322DC9" w:rsidRPr="007103DA">
        <w:rPr>
          <w:rFonts w:ascii="Abadi" w:hAnsi="Abadi"/>
          <w:sz w:val="21"/>
          <w:szCs w:val="21"/>
        </w:rPr>
        <w:t>exante</w:t>
      </w:r>
      <w:proofErr w:type="spellEnd"/>
      <w:r w:rsidR="00322DC9" w:rsidRPr="007103DA">
        <w:rPr>
          <w:rFonts w:ascii="Abadi" w:hAnsi="Abadi"/>
          <w:sz w:val="21"/>
          <w:szCs w:val="21"/>
        </w:rPr>
        <w:t xml:space="preserve"> cuando así sea necesario y se proporcionen más elementos, más elementos de los que se contienen en la propia propuesta a las y los diputados para la discusión y el debate de las iniciativas en comisión y posteriormente en pleno. </w:t>
      </w:r>
    </w:p>
    <w:p w14:paraId="3E6A0E44" w14:textId="77777777" w:rsidR="00EF58E7" w:rsidRDefault="00EF58E7" w:rsidP="00322DC9">
      <w:pPr>
        <w:jc w:val="both"/>
        <w:rPr>
          <w:rFonts w:ascii="Abadi" w:hAnsi="Abadi"/>
          <w:sz w:val="21"/>
          <w:szCs w:val="21"/>
        </w:rPr>
      </w:pPr>
    </w:p>
    <w:p w14:paraId="6403023E" w14:textId="55BB3D94"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Finalmente queremos armonizar la Ley Orgánica reestructurando lo respectivo a la evaluación legislativa para dar un mayor orden y mejor coherencia a nuestro marco normativo toda vez que es necesario concentrarla en el apartado correspondiente por su contenido y forma. </w:t>
      </w:r>
    </w:p>
    <w:p w14:paraId="0B363B19" w14:textId="77777777" w:rsidR="00EF58E7" w:rsidRPr="008062FC" w:rsidRDefault="00EF58E7" w:rsidP="00322DC9">
      <w:pPr>
        <w:jc w:val="both"/>
        <w:rPr>
          <w:rFonts w:ascii="Abadi" w:hAnsi="Abadi"/>
          <w:sz w:val="21"/>
          <w:szCs w:val="21"/>
        </w:rPr>
      </w:pPr>
    </w:p>
    <w:p w14:paraId="6279F211" w14:textId="05B22305"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Las legisladoras y los legisladores no debemos hacer leyes como deseos al aire, no hay lugar a ocurrencias ni improvisaciones; hablamos del futuro y del impacto que se tiene sobre personas, sobre las familias de nuestro estado. Presentar iniciativas es un tema serio afecta a más de 6 millones de ciudadanos y ciudadanas las decisiones que se toman en este </w:t>
      </w:r>
      <w:r>
        <w:rPr>
          <w:rFonts w:ascii="Abadi" w:hAnsi="Abadi"/>
          <w:sz w:val="21"/>
          <w:szCs w:val="21"/>
        </w:rPr>
        <w:t>C</w:t>
      </w:r>
      <w:r w:rsidRPr="008062FC">
        <w:rPr>
          <w:rFonts w:ascii="Abadi" w:hAnsi="Abadi"/>
          <w:sz w:val="21"/>
          <w:szCs w:val="21"/>
        </w:rPr>
        <w:t>ongreso y lo que queremos, es garantizar a través de las mejores Leyes en Guanajuato una vida mejor, digna, plena y próspera para quienes vivimos aquí.</w:t>
      </w:r>
    </w:p>
    <w:p w14:paraId="1DF621E7" w14:textId="77777777" w:rsidR="00EF58E7" w:rsidRPr="008062FC" w:rsidRDefault="00EF58E7" w:rsidP="00322DC9">
      <w:pPr>
        <w:jc w:val="both"/>
        <w:rPr>
          <w:rFonts w:ascii="Abadi" w:hAnsi="Abadi"/>
          <w:sz w:val="21"/>
          <w:szCs w:val="21"/>
        </w:rPr>
      </w:pPr>
    </w:p>
    <w:p w14:paraId="7B486571" w14:textId="067F5F68"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Como parte del programa de acciones legislativas en el Grupo Parlamentario del PAN contemplamos el eje del fortalecimiento de las instituciones en este caso reiteró es al propio Poder Legislativo al que nos encontramos representando y a las áreas institucionales que son de gran valor en el quehacer legislativo de todos los días para nosotros. </w:t>
      </w:r>
    </w:p>
    <w:p w14:paraId="5F7BCD01" w14:textId="77777777" w:rsidR="00EF58E7" w:rsidRDefault="00EF58E7" w:rsidP="00322DC9">
      <w:pPr>
        <w:jc w:val="both"/>
        <w:rPr>
          <w:rFonts w:ascii="Abadi" w:hAnsi="Abadi"/>
          <w:sz w:val="21"/>
          <w:szCs w:val="21"/>
        </w:rPr>
      </w:pPr>
    </w:p>
    <w:p w14:paraId="23689624" w14:textId="0429E9EB"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Hoy las diputadas y los diputados del PAN; somos el primer </w:t>
      </w:r>
      <w:r>
        <w:rPr>
          <w:rFonts w:ascii="Abadi" w:hAnsi="Abadi"/>
          <w:sz w:val="21"/>
          <w:szCs w:val="21"/>
        </w:rPr>
        <w:t>C</w:t>
      </w:r>
      <w:r w:rsidRPr="008062FC">
        <w:rPr>
          <w:rFonts w:ascii="Abadi" w:hAnsi="Abadi"/>
          <w:sz w:val="21"/>
          <w:szCs w:val="21"/>
        </w:rPr>
        <w:t xml:space="preserve">ongreso en el país que cuenta con evaluaciones </w:t>
      </w:r>
      <w:proofErr w:type="spellStart"/>
      <w:r w:rsidRPr="008062FC">
        <w:rPr>
          <w:rFonts w:ascii="Abadi" w:hAnsi="Abadi"/>
          <w:sz w:val="21"/>
          <w:szCs w:val="21"/>
        </w:rPr>
        <w:t>expost</w:t>
      </w:r>
      <w:proofErr w:type="spellEnd"/>
      <w:r w:rsidRPr="008062FC">
        <w:rPr>
          <w:rFonts w:ascii="Abadi" w:hAnsi="Abadi"/>
          <w:sz w:val="21"/>
          <w:szCs w:val="21"/>
        </w:rPr>
        <w:t xml:space="preserve"> y ahora con la aprobación de esta iniciativa seremos el primer </w:t>
      </w:r>
      <w:r>
        <w:rPr>
          <w:rFonts w:ascii="Abadi" w:hAnsi="Abadi"/>
          <w:sz w:val="21"/>
          <w:szCs w:val="21"/>
        </w:rPr>
        <w:t>C</w:t>
      </w:r>
      <w:r w:rsidRPr="008062FC">
        <w:rPr>
          <w:rFonts w:ascii="Abadi" w:hAnsi="Abadi"/>
          <w:sz w:val="21"/>
          <w:szCs w:val="21"/>
        </w:rPr>
        <w:t xml:space="preserve">ongreso que cuente con la evaluación </w:t>
      </w:r>
      <w:proofErr w:type="spellStart"/>
      <w:r w:rsidRPr="008062FC">
        <w:rPr>
          <w:rFonts w:ascii="Abadi" w:hAnsi="Abadi"/>
          <w:sz w:val="21"/>
          <w:szCs w:val="21"/>
        </w:rPr>
        <w:t>exante</w:t>
      </w:r>
      <w:proofErr w:type="spellEnd"/>
      <w:r w:rsidRPr="008062FC">
        <w:rPr>
          <w:rFonts w:ascii="Abadi" w:hAnsi="Abadi"/>
          <w:sz w:val="21"/>
          <w:szCs w:val="21"/>
        </w:rPr>
        <w:t xml:space="preserve"> garantizando un trabajo profesional, técnico y que garantice la viabilidad jurídica técnica y benéfica para la sociedad guanajuatense. Hablamos de hacer un trabajo de calidad</w:t>
      </w:r>
      <w:r>
        <w:rPr>
          <w:rFonts w:ascii="Abadi" w:hAnsi="Abadi"/>
          <w:sz w:val="21"/>
          <w:szCs w:val="21"/>
        </w:rPr>
        <w:t>,</w:t>
      </w:r>
      <w:r w:rsidRPr="008062FC">
        <w:rPr>
          <w:rFonts w:ascii="Abadi" w:hAnsi="Abadi"/>
          <w:sz w:val="21"/>
          <w:szCs w:val="21"/>
        </w:rPr>
        <w:t xml:space="preserve"> no de cantidad, tenemos la firme convicción que para seguir contando con la confianza de la ciudadanía, debemos hacer un trabajo que realmente llegue a cada oficina, a cada hospital, a cada escuela, a cada hogar.</w:t>
      </w:r>
    </w:p>
    <w:p w14:paraId="56FF8C66" w14:textId="77777777" w:rsidR="00F67D8B" w:rsidRPr="008062FC" w:rsidRDefault="00F67D8B" w:rsidP="00322DC9">
      <w:pPr>
        <w:jc w:val="both"/>
        <w:rPr>
          <w:rFonts w:ascii="Abadi" w:hAnsi="Abadi"/>
          <w:sz w:val="21"/>
          <w:szCs w:val="21"/>
        </w:rPr>
      </w:pPr>
    </w:p>
    <w:p w14:paraId="7E54A0BE" w14:textId="24BA0F74"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El impacto en la vida que las personas de este estado necesitan, los retos de nuestro estado no se detienen, pero nosotros tampoco. </w:t>
      </w:r>
    </w:p>
    <w:p w14:paraId="10EFAC49" w14:textId="77777777" w:rsidR="00F67D8B" w:rsidRDefault="00F67D8B" w:rsidP="00322DC9">
      <w:pPr>
        <w:jc w:val="both"/>
        <w:rPr>
          <w:rFonts w:ascii="Abadi" w:hAnsi="Abadi"/>
          <w:sz w:val="21"/>
          <w:szCs w:val="21"/>
        </w:rPr>
      </w:pPr>
    </w:p>
    <w:p w14:paraId="0FA785AC" w14:textId="71B57733" w:rsidR="00322DC9" w:rsidRDefault="00322DC9" w:rsidP="00322DC9">
      <w:pPr>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Desde el </w:t>
      </w:r>
      <w:r>
        <w:rPr>
          <w:rFonts w:ascii="Abadi" w:hAnsi="Abadi"/>
          <w:sz w:val="21"/>
          <w:szCs w:val="21"/>
        </w:rPr>
        <w:t>C</w:t>
      </w:r>
      <w:r w:rsidRPr="008062FC">
        <w:rPr>
          <w:rFonts w:ascii="Abadi" w:hAnsi="Abadi"/>
          <w:sz w:val="21"/>
          <w:szCs w:val="21"/>
        </w:rPr>
        <w:t xml:space="preserve">ongreso daremos respuesta a los desafíos que la realidad actual nos presenta y que aqueja a la ciudadanía con el trabajo profesional y de la más alta calidad, con el acompañamiento de las áreas institucionales y del trabajo, la responsabilidad, el compromiso </w:t>
      </w:r>
      <w:r w:rsidRPr="008062FC">
        <w:rPr>
          <w:rFonts w:ascii="Abadi" w:hAnsi="Abadi"/>
          <w:sz w:val="21"/>
          <w:szCs w:val="21"/>
        </w:rPr>
        <w:t xml:space="preserve">y la profesionalización de todos y cada uno de nosotros. Con la evaluación </w:t>
      </w:r>
      <w:proofErr w:type="spellStart"/>
      <w:r w:rsidRPr="008062FC">
        <w:rPr>
          <w:rFonts w:ascii="Abadi" w:hAnsi="Abadi"/>
          <w:sz w:val="21"/>
          <w:szCs w:val="21"/>
        </w:rPr>
        <w:t>exante</w:t>
      </w:r>
      <w:proofErr w:type="spellEnd"/>
      <w:r w:rsidRPr="008062FC">
        <w:rPr>
          <w:rFonts w:ascii="Abadi" w:hAnsi="Abadi"/>
          <w:sz w:val="21"/>
          <w:szCs w:val="21"/>
        </w:rPr>
        <w:t xml:space="preserve"> cumpliremos con las expectativas de la ciudadanía, atenderemos las necesidades más apremiantes de nuestro estado y evitaremos que la ley sea letra muerta, deficiente, inconstitucional porque sólo así podemos pasar del discurso, del discurso a la acción.</w:t>
      </w:r>
    </w:p>
    <w:p w14:paraId="59AADD55" w14:textId="77777777" w:rsidR="00F67D8B" w:rsidRDefault="00F67D8B" w:rsidP="00322DC9">
      <w:pPr>
        <w:jc w:val="both"/>
        <w:rPr>
          <w:rFonts w:ascii="Abadi" w:hAnsi="Abadi"/>
          <w:sz w:val="21"/>
          <w:szCs w:val="21"/>
        </w:rPr>
      </w:pPr>
    </w:p>
    <w:p w14:paraId="28BFD9A6" w14:textId="65F69ECF" w:rsidR="00322DC9" w:rsidRDefault="00F67D8B" w:rsidP="00322DC9">
      <w:pPr>
        <w:jc w:val="both"/>
        <w:rPr>
          <w:rFonts w:ascii="Abadi" w:hAnsi="Abadi"/>
          <w:sz w:val="21"/>
          <w:szCs w:val="21"/>
        </w:rPr>
      </w:pPr>
      <w:r>
        <w:rPr>
          <w:rFonts w:ascii="Abadi" w:hAnsi="Abadi"/>
          <w:sz w:val="21"/>
          <w:szCs w:val="21"/>
        </w:rPr>
        <w:t xml:space="preserve">- </w:t>
      </w:r>
      <w:r w:rsidR="00322DC9">
        <w:rPr>
          <w:rFonts w:ascii="Abadi" w:hAnsi="Abadi"/>
          <w:sz w:val="21"/>
          <w:szCs w:val="21"/>
        </w:rPr>
        <w:t xml:space="preserve">Gracias diputada. </w:t>
      </w:r>
    </w:p>
    <w:p w14:paraId="41375DEA" w14:textId="77777777" w:rsidR="00117D26" w:rsidRPr="008062FC" w:rsidRDefault="00117D26" w:rsidP="00322DC9">
      <w:pPr>
        <w:jc w:val="both"/>
        <w:rPr>
          <w:rFonts w:ascii="Abadi" w:hAnsi="Abadi"/>
          <w:sz w:val="21"/>
          <w:szCs w:val="21"/>
        </w:rPr>
      </w:pPr>
    </w:p>
    <w:p w14:paraId="16B59898" w14:textId="27442B29" w:rsidR="00322DC9" w:rsidRDefault="00A96DC0" w:rsidP="00A96DC0">
      <w:pPr>
        <w:ind w:firstLine="426"/>
        <w:jc w:val="both"/>
        <w:rPr>
          <w:rFonts w:ascii="Abadi" w:hAnsi="Abadi"/>
          <w:sz w:val="21"/>
          <w:szCs w:val="21"/>
        </w:rPr>
      </w:pPr>
      <w:r>
        <w:rPr>
          <w:rFonts w:ascii="Abadi" w:hAnsi="Abadi"/>
          <w:b/>
          <w:bCs/>
          <w:sz w:val="21"/>
          <w:szCs w:val="21"/>
        </w:rPr>
        <w:t xml:space="preserve">- </w:t>
      </w:r>
      <w:r w:rsidR="00322DC9" w:rsidRPr="008062FC">
        <w:rPr>
          <w:rFonts w:ascii="Abadi" w:hAnsi="Abadi"/>
          <w:b/>
          <w:bCs/>
          <w:sz w:val="21"/>
          <w:szCs w:val="21"/>
        </w:rPr>
        <w:t>La Presidenta. -</w:t>
      </w:r>
      <w:r w:rsidR="00322DC9" w:rsidRPr="008062FC">
        <w:rPr>
          <w:rFonts w:ascii="Abadi" w:hAnsi="Abadi"/>
          <w:sz w:val="21"/>
          <w:szCs w:val="21"/>
        </w:rPr>
        <w:t xml:space="preserve"> Muchas gracias diputada</w:t>
      </w:r>
      <w:r w:rsidR="00322DC9">
        <w:rPr>
          <w:rFonts w:ascii="Abadi" w:hAnsi="Abadi"/>
          <w:sz w:val="21"/>
          <w:szCs w:val="21"/>
        </w:rPr>
        <w:t>.</w:t>
      </w:r>
    </w:p>
    <w:p w14:paraId="63EE28C9" w14:textId="77777777" w:rsidR="00117D26" w:rsidRDefault="00117D26" w:rsidP="00322DC9">
      <w:pPr>
        <w:ind w:left="426" w:right="616"/>
        <w:jc w:val="both"/>
        <w:rPr>
          <w:rFonts w:ascii="Abadi" w:hAnsi="Abadi"/>
          <w:b/>
          <w:bCs/>
          <w:i/>
          <w:iCs/>
          <w:sz w:val="21"/>
          <w:szCs w:val="21"/>
          <w:u w:val="single"/>
        </w:rPr>
      </w:pPr>
    </w:p>
    <w:p w14:paraId="4FABCA25" w14:textId="429F8162" w:rsidR="00322DC9" w:rsidRPr="009A1885" w:rsidRDefault="00322DC9" w:rsidP="00322DC9">
      <w:pPr>
        <w:ind w:left="426" w:right="616"/>
        <w:jc w:val="both"/>
        <w:rPr>
          <w:rFonts w:ascii="Abadi" w:hAnsi="Abadi"/>
          <w:b/>
          <w:bCs/>
          <w:i/>
          <w:iCs/>
          <w:sz w:val="21"/>
          <w:szCs w:val="21"/>
          <w:u w:val="single"/>
        </w:rPr>
      </w:pPr>
      <w:r w:rsidRPr="009A1885">
        <w:rPr>
          <w:rFonts w:ascii="Abadi" w:hAnsi="Abadi"/>
          <w:b/>
          <w:bCs/>
          <w:i/>
          <w:iCs/>
          <w:sz w:val="21"/>
          <w:szCs w:val="21"/>
          <w:u w:val="single"/>
        </w:rPr>
        <w:t xml:space="preserve">Se turna a la Comisión de Gobernación y Puntos Constitucionales con fundamento en el artículo 111 fracción II de nuestra Ley Orgánica para su estudio y dictamen. </w:t>
      </w:r>
    </w:p>
    <w:p w14:paraId="0C76DFDC" w14:textId="77777777" w:rsidR="00322DC9" w:rsidRDefault="00322DC9" w:rsidP="00322DC9">
      <w:pPr>
        <w:jc w:val="both"/>
        <w:rPr>
          <w:rFonts w:ascii="Abadi" w:hAnsi="Abadi"/>
          <w:sz w:val="21"/>
          <w:szCs w:val="21"/>
        </w:rPr>
      </w:pPr>
    </w:p>
    <w:p w14:paraId="4776BC69" w14:textId="77777777" w:rsidR="00322DC9" w:rsidRPr="008062FC" w:rsidRDefault="00322DC9" w:rsidP="006A4F4E">
      <w:pPr>
        <w:ind w:firstLine="708"/>
        <w:jc w:val="both"/>
        <w:rPr>
          <w:rFonts w:ascii="Abadi" w:hAnsi="Abadi"/>
          <w:sz w:val="21"/>
          <w:szCs w:val="21"/>
        </w:rPr>
      </w:pPr>
      <w:r>
        <w:rPr>
          <w:rFonts w:ascii="Abadi" w:hAnsi="Abadi"/>
          <w:sz w:val="21"/>
          <w:szCs w:val="21"/>
        </w:rPr>
        <w:t xml:space="preserve">- </w:t>
      </w:r>
      <w:r w:rsidRPr="008062FC">
        <w:rPr>
          <w:rFonts w:ascii="Abadi" w:hAnsi="Abadi"/>
          <w:sz w:val="21"/>
          <w:szCs w:val="21"/>
        </w:rPr>
        <w:t xml:space="preserve">Le damos la más cordial bienvenida a la diputada Angélica Casillas, que se reincorpora a este </w:t>
      </w:r>
      <w:r>
        <w:rPr>
          <w:rFonts w:ascii="Abadi" w:hAnsi="Abadi"/>
          <w:sz w:val="21"/>
          <w:szCs w:val="21"/>
        </w:rPr>
        <w:t>P</w:t>
      </w:r>
      <w:r w:rsidRPr="008062FC">
        <w:rPr>
          <w:rFonts w:ascii="Abadi" w:hAnsi="Abadi"/>
          <w:sz w:val="21"/>
          <w:szCs w:val="21"/>
        </w:rPr>
        <w:t>leno. Diputada muy buenos días.</w:t>
      </w:r>
    </w:p>
    <w:p w14:paraId="3126D88B" w14:textId="77777777" w:rsidR="00322DC9" w:rsidRPr="009B7DBD" w:rsidRDefault="00322DC9" w:rsidP="00322DC9">
      <w:pPr>
        <w:pStyle w:val="Prrafodelista"/>
        <w:rPr>
          <w:rFonts w:ascii="Abadi" w:hAnsi="Abadi"/>
          <w:sz w:val="21"/>
          <w:szCs w:val="21"/>
        </w:rPr>
      </w:pPr>
    </w:p>
    <w:p w14:paraId="3A4E2284" w14:textId="6334A128" w:rsidR="00322DC9" w:rsidRPr="008062FC" w:rsidRDefault="006A4F4E" w:rsidP="007103DA">
      <w:pPr>
        <w:ind w:firstLine="708"/>
        <w:jc w:val="both"/>
        <w:rPr>
          <w:rFonts w:ascii="Abadi" w:hAnsi="Abadi"/>
          <w:sz w:val="21"/>
          <w:szCs w:val="21"/>
        </w:rPr>
      </w:pPr>
      <w:r>
        <w:rPr>
          <w:rFonts w:ascii="Abadi" w:hAnsi="Abadi"/>
          <w:sz w:val="21"/>
          <w:szCs w:val="21"/>
        </w:rPr>
        <w:t xml:space="preserve">- </w:t>
      </w:r>
      <w:r w:rsidR="00322DC9" w:rsidRPr="008062FC">
        <w:rPr>
          <w:rFonts w:ascii="Abadi" w:hAnsi="Abadi"/>
          <w:sz w:val="21"/>
          <w:szCs w:val="21"/>
        </w:rPr>
        <w:t>De esta misma forma esta presidencia da la más cordial bienvenida a Alumnos de la Universidad Continente Americano y Universidad Centro de Estudio</w:t>
      </w:r>
      <w:r w:rsidR="00322DC9">
        <w:rPr>
          <w:rFonts w:ascii="Abadi" w:hAnsi="Abadi"/>
          <w:sz w:val="21"/>
          <w:szCs w:val="21"/>
        </w:rPr>
        <w:t>s</w:t>
      </w:r>
      <w:r w:rsidR="00322DC9" w:rsidRPr="008062FC">
        <w:rPr>
          <w:rFonts w:ascii="Abadi" w:hAnsi="Abadi"/>
          <w:sz w:val="21"/>
          <w:szCs w:val="21"/>
        </w:rPr>
        <w:t xml:space="preserve"> de México, invitados por el Diputado César Larrondo Díaz</w:t>
      </w:r>
      <w:r w:rsidR="00322DC9">
        <w:rPr>
          <w:rFonts w:ascii="Abadi" w:hAnsi="Abadi"/>
          <w:sz w:val="21"/>
          <w:szCs w:val="21"/>
        </w:rPr>
        <w:t>, b</w:t>
      </w:r>
      <w:r w:rsidR="00322DC9" w:rsidRPr="008062FC">
        <w:rPr>
          <w:rFonts w:ascii="Abadi" w:hAnsi="Abadi"/>
          <w:sz w:val="21"/>
          <w:szCs w:val="21"/>
        </w:rPr>
        <w:t>ienvenidos jóvenes.</w:t>
      </w:r>
    </w:p>
    <w:p w14:paraId="628EE982" w14:textId="77777777" w:rsidR="00322DC9" w:rsidRPr="009B7DBD" w:rsidRDefault="00322DC9" w:rsidP="00322DC9">
      <w:pPr>
        <w:pStyle w:val="Prrafodelista"/>
        <w:rPr>
          <w:rFonts w:ascii="Abadi" w:hAnsi="Abadi"/>
          <w:sz w:val="21"/>
          <w:szCs w:val="21"/>
        </w:rPr>
      </w:pPr>
    </w:p>
    <w:p w14:paraId="1FA10BFA" w14:textId="2FA4FC47" w:rsidR="00322DC9" w:rsidRPr="008062FC" w:rsidRDefault="006A4F4E" w:rsidP="007103DA">
      <w:pPr>
        <w:ind w:firstLine="360"/>
        <w:jc w:val="both"/>
        <w:rPr>
          <w:rFonts w:ascii="Abadi" w:hAnsi="Abadi"/>
          <w:sz w:val="21"/>
          <w:szCs w:val="21"/>
        </w:rPr>
      </w:pPr>
      <w:r>
        <w:rPr>
          <w:rFonts w:ascii="Abadi" w:hAnsi="Abadi"/>
          <w:sz w:val="21"/>
          <w:szCs w:val="21"/>
        </w:rPr>
        <w:t xml:space="preserve"> -</w:t>
      </w:r>
      <w:r w:rsidR="007103DA">
        <w:rPr>
          <w:rFonts w:ascii="Abadi" w:hAnsi="Abadi"/>
          <w:sz w:val="21"/>
          <w:szCs w:val="21"/>
        </w:rPr>
        <w:t xml:space="preserve"> </w:t>
      </w:r>
      <w:r w:rsidR="00322DC9" w:rsidRPr="008062FC">
        <w:rPr>
          <w:rFonts w:ascii="Abadi" w:hAnsi="Abadi"/>
          <w:sz w:val="21"/>
          <w:szCs w:val="21"/>
        </w:rPr>
        <w:t>De igual forma esta presidencia da la más cordial bienvenida a la Escuela Primaria Urbana Librado Acevedo, invitados por la Diputada Lilia Margarita Rionda Salas, sean ustedes bienvenidos chiquitos.</w:t>
      </w:r>
    </w:p>
    <w:p w14:paraId="005530F1" w14:textId="77777777" w:rsidR="00322DC9" w:rsidRPr="00B72C26" w:rsidRDefault="00322DC9" w:rsidP="00322DC9">
      <w:pPr>
        <w:pStyle w:val="Prrafodelista"/>
        <w:rPr>
          <w:rFonts w:ascii="Abadi" w:hAnsi="Abadi"/>
          <w:sz w:val="21"/>
          <w:szCs w:val="21"/>
        </w:rPr>
      </w:pPr>
    </w:p>
    <w:p w14:paraId="56140294" w14:textId="645187BB" w:rsidR="00297B0D" w:rsidRPr="00170A29" w:rsidRDefault="006A4F4E" w:rsidP="00297B0D">
      <w:pPr>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p>
    <w:p w14:paraId="58B3CC3E" w14:textId="2F6A901B" w:rsidR="00297B0D" w:rsidRPr="00170A29" w:rsidRDefault="00297B0D" w:rsidP="00D11DF0">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PRESENTACIÓN DE LA INICIATIVA SUSCRITA POR LA DIPUTADA ALMA EDWVIGES ALCARAZ HERNÁNDEZ INTEGRANTE DEL GRUPO PARLAMENTARIO DEL PARTIDO MORENA A FIN DE REFORMAR Y ADICIONAR DIVERSOS ARTÍCULOS DE LA LEY PARA LA PROTECCIÓN DE PERSONAS DEFENSORAS DE DERECHOS HUMANOS Y PERIODISTAS DEL ESTADO DE GUANAJUATO.</w:t>
      </w:r>
    </w:p>
    <w:p w14:paraId="2627295C" w14:textId="0F310C21" w:rsidR="00465740" w:rsidRPr="00170A29" w:rsidRDefault="00465740" w:rsidP="00465740">
      <w:pPr>
        <w:spacing w:after="160" w:line="259" w:lineRule="auto"/>
        <w:contextualSpacing/>
        <w:jc w:val="both"/>
        <w:rPr>
          <w:rFonts w:ascii="Abadi" w:hAnsi="Abadi"/>
          <w:b/>
          <w:bCs/>
          <w:sz w:val="21"/>
          <w:szCs w:val="21"/>
        </w:rPr>
      </w:pPr>
    </w:p>
    <w:p w14:paraId="272A5AFB"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Cambria-Bold"/>
          <w:b/>
          <w:bCs/>
          <w:sz w:val="21"/>
          <w:szCs w:val="21"/>
        </w:rPr>
        <w:t>DIP. IRMA LETICIA GONZÁLEZ SÁNCHEZ</w:t>
      </w:r>
    </w:p>
    <w:p w14:paraId="1EF118C4"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Presidenta de la Mesa Directiva del</w:t>
      </w:r>
    </w:p>
    <w:p w14:paraId="224FD8EB"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Congreso del Estado de Guanajuato</w:t>
      </w:r>
    </w:p>
    <w:p w14:paraId="6C416E4F"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lastRenderedPageBreak/>
        <w:t>Sexagésima Quinta Legislatura</w:t>
      </w:r>
    </w:p>
    <w:p w14:paraId="2531BCB8"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P r e s e n t e</w:t>
      </w:r>
    </w:p>
    <w:p w14:paraId="0021A79A" w14:textId="77777777" w:rsidR="00465740" w:rsidRPr="00170A29" w:rsidRDefault="00465740" w:rsidP="00465740">
      <w:pPr>
        <w:autoSpaceDE w:val="0"/>
        <w:autoSpaceDN w:val="0"/>
        <w:adjustRightInd w:val="0"/>
        <w:jc w:val="both"/>
        <w:rPr>
          <w:rFonts w:ascii="Abadi" w:hAnsi="Abadi" w:cs="Cambria"/>
          <w:sz w:val="21"/>
          <w:szCs w:val="21"/>
        </w:rPr>
      </w:pPr>
    </w:p>
    <w:p w14:paraId="262780BC"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Bold"/>
          <w:b/>
          <w:bCs/>
          <w:sz w:val="21"/>
          <w:szCs w:val="21"/>
        </w:rPr>
        <w:t xml:space="preserve">Diputada Alma Edwviges Alcaraz Hernández, </w:t>
      </w:r>
      <w:r w:rsidRPr="00170A29">
        <w:rPr>
          <w:rFonts w:ascii="Abadi" w:hAnsi="Abadi" w:cs="Cambria"/>
          <w:sz w:val="21"/>
          <w:szCs w:val="21"/>
        </w:rPr>
        <w:t>integrante del Grupo Parlamentario de MORENA en la LXV Legislatura del Congreso del Estado de Guanajuato, con fundamento en lo dispuesto en los artículos 56, fracción II de la Constitución Política para el Estado de Guanajuato, y los artículos 167 fracción II, 168 y 209 de la Ley Orgánica del Poder Legislativo del Estado de Guanajuato, me permito poner a consideración de esta Honorable Asamblea la siguiente iniciativa con proyecto de Decreto por el cual se reforman diversas disposiciones de la Ley para la Protección de Personas Defensoras de Derechos Humanos y Periodistas del Estado de Guanajuato, con fundamento en la siguiente:</w:t>
      </w:r>
    </w:p>
    <w:p w14:paraId="54827235" w14:textId="77777777" w:rsidR="00465740" w:rsidRPr="00170A29" w:rsidRDefault="00465740" w:rsidP="00465740">
      <w:pPr>
        <w:autoSpaceDE w:val="0"/>
        <w:autoSpaceDN w:val="0"/>
        <w:adjustRightInd w:val="0"/>
        <w:jc w:val="both"/>
        <w:rPr>
          <w:rFonts w:ascii="Abadi" w:hAnsi="Abadi" w:cs="Cambria"/>
          <w:sz w:val="21"/>
          <w:szCs w:val="21"/>
        </w:rPr>
      </w:pPr>
    </w:p>
    <w:p w14:paraId="2B642F2D" w14:textId="77777777" w:rsidR="00465740" w:rsidRPr="00170A29" w:rsidRDefault="00465740" w:rsidP="00465740">
      <w:pPr>
        <w:autoSpaceDE w:val="0"/>
        <w:autoSpaceDN w:val="0"/>
        <w:adjustRightInd w:val="0"/>
        <w:jc w:val="center"/>
        <w:rPr>
          <w:rFonts w:ascii="Abadi" w:hAnsi="Abadi" w:cs="Cambria-Bold"/>
          <w:b/>
          <w:bCs/>
          <w:sz w:val="21"/>
          <w:szCs w:val="21"/>
        </w:rPr>
      </w:pPr>
      <w:r w:rsidRPr="00170A29">
        <w:rPr>
          <w:rFonts w:ascii="Abadi" w:hAnsi="Abadi" w:cs="Cambria-Bold"/>
          <w:b/>
          <w:bCs/>
          <w:sz w:val="21"/>
          <w:szCs w:val="21"/>
        </w:rPr>
        <w:t>EXPOSICIÓN DE MOTIVOS</w:t>
      </w:r>
    </w:p>
    <w:p w14:paraId="3D72959C" w14:textId="77777777" w:rsidR="00465740" w:rsidRPr="00170A29" w:rsidRDefault="00465740" w:rsidP="00465740">
      <w:pPr>
        <w:autoSpaceDE w:val="0"/>
        <w:autoSpaceDN w:val="0"/>
        <w:adjustRightInd w:val="0"/>
        <w:jc w:val="both"/>
        <w:rPr>
          <w:rFonts w:ascii="Abadi" w:hAnsi="Abadi" w:cs="Cambria-Bold"/>
          <w:b/>
          <w:bCs/>
          <w:sz w:val="21"/>
          <w:szCs w:val="21"/>
        </w:rPr>
      </w:pPr>
    </w:p>
    <w:p w14:paraId="6FE2475A"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 xml:space="preserve">La violencia que cada vez es más frecuente en Guanajuato ha venido orillando a las personas a dejar de ejercer su profesión o actividad por miedo, y más cuando se trata de una actividad como la de periodista o defensor de los derechos humanos. </w:t>
      </w:r>
    </w:p>
    <w:p w14:paraId="56D8450D" w14:textId="77777777" w:rsidR="00465740" w:rsidRPr="00170A29" w:rsidRDefault="00465740" w:rsidP="00465740">
      <w:pPr>
        <w:autoSpaceDE w:val="0"/>
        <w:autoSpaceDN w:val="0"/>
        <w:adjustRightInd w:val="0"/>
        <w:jc w:val="both"/>
        <w:rPr>
          <w:rFonts w:ascii="Abadi" w:hAnsi="Abadi" w:cs="Cambria"/>
          <w:sz w:val="21"/>
          <w:szCs w:val="21"/>
        </w:rPr>
      </w:pPr>
    </w:p>
    <w:p w14:paraId="41DDD937"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El rol de los periodistas en una sociedad como en la que actualmente vivimos es de suma importancia, ya que son el conducto directo por el que las y los guanajuatenses podemos conocer, incluso desde la fuente, los hechos que ocurren en el estado, dando las herramientas a la ciudadanía para mantenerse informada y así poder tomar las mejores decisiones para su comunidad. Por esta razón es llamado el Cuarto Poder.</w:t>
      </w:r>
    </w:p>
    <w:p w14:paraId="76E2F67B" w14:textId="77777777" w:rsidR="00465740" w:rsidRPr="00170A29" w:rsidRDefault="00465740" w:rsidP="00465740">
      <w:pPr>
        <w:jc w:val="both"/>
        <w:rPr>
          <w:rFonts w:ascii="Abadi" w:hAnsi="Abadi" w:cs="Cambria"/>
          <w:sz w:val="21"/>
          <w:szCs w:val="21"/>
        </w:rPr>
      </w:pPr>
    </w:p>
    <w:p w14:paraId="7C16D546"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Por su parte, los defensores de los derechos humanos también han cobrado relevancia en la búsqueda de la verdad. En algunos casos como en nuestro estado, son las propias organizaciones de la sociedad civil las que defienden e incluso investigan los delitos que por obligación debería hacer el gobierno local.</w:t>
      </w:r>
    </w:p>
    <w:p w14:paraId="1300E3BB" w14:textId="77777777" w:rsidR="00465740" w:rsidRPr="00170A29" w:rsidRDefault="00465740" w:rsidP="00465740">
      <w:pPr>
        <w:autoSpaceDE w:val="0"/>
        <w:autoSpaceDN w:val="0"/>
        <w:adjustRightInd w:val="0"/>
        <w:jc w:val="both"/>
        <w:rPr>
          <w:rFonts w:ascii="Abadi" w:hAnsi="Abadi" w:cs="Cambria"/>
          <w:sz w:val="21"/>
          <w:szCs w:val="21"/>
        </w:rPr>
      </w:pPr>
    </w:p>
    <w:p w14:paraId="242D35CE"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 xml:space="preserve">Sin embargo, la cada vez mayor presencia de defensores de los derechos humanos y del periodismo han tenido como consecuencia un aumento en las amenazas y acciones de violencia en contra de los “buscadores de la verdad”, sin que el gobierno pueda asegurar su </w:t>
      </w:r>
      <w:r w:rsidRPr="00170A29">
        <w:rPr>
          <w:rFonts w:ascii="Abadi" w:hAnsi="Abadi" w:cs="Cambria"/>
          <w:sz w:val="21"/>
          <w:szCs w:val="21"/>
        </w:rPr>
        <w:t>protección ni mucho menos castigo a los criminales.</w:t>
      </w:r>
    </w:p>
    <w:p w14:paraId="7575F481" w14:textId="77777777" w:rsidR="00465740" w:rsidRPr="00170A29" w:rsidRDefault="00465740" w:rsidP="00465740">
      <w:pPr>
        <w:autoSpaceDE w:val="0"/>
        <w:autoSpaceDN w:val="0"/>
        <w:adjustRightInd w:val="0"/>
        <w:jc w:val="both"/>
        <w:rPr>
          <w:rFonts w:ascii="Abadi" w:hAnsi="Abadi" w:cs="Cambria"/>
          <w:sz w:val="21"/>
          <w:szCs w:val="21"/>
        </w:rPr>
      </w:pPr>
    </w:p>
    <w:p w14:paraId="4931DC71"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La Organización de las Naciones Unidas (ONU), así como la Comisión Interamericana de los Derechos Humanos (CIDH) coinciden que los principales factores que incrementan la vulnerabilidad de las periodistas y defensores de derechos humanos son:</w:t>
      </w:r>
    </w:p>
    <w:p w14:paraId="18E2C454" w14:textId="77777777" w:rsidR="00465740" w:rsidRPr="00170A29" w:rsidRDefault="00465740" w:rsidP="00465740">
      <w:pPr>
        <w:autoSpaceDE w:val="0"/>
        <w:autoSpaceDN w:val="0"/>
        <w:adjustRightInd w:val="0"/>
        <w:jc w:val="both"/>
        <w:rPr>
          <w:rFonts w:ascii="Abadi" w:hAnsi="Abadi" w:cs="Cambria"/>
          <w:sz w:val="21"/>
          <w:szCs w:val="21"/>
        </w:rPr>
      </w:pPr>
    </w:p>
    <w:p w14:paraId="3A2BE184" w14:textId="77777777" w:rsidR="00206313" w:rsidRPr="00170A29" w:rsidRDefault="00206313" w:rsidP="00465740">
      <w:pPr>
        <w:autoSpaceDE w:val="0"/>
        <w:autoSpaceDN w:val="0"/>
        <w:adjustRightInd w:val="0"/>
        <w:jc w:val="both"/>
        <w:rPr>
          <w:rFonts w:ascii="Abadi" w:hAnsi="Abadi" w:cs="Cambria"/>
          <w:sz w:val="21"/>
          <w:szCs w:val="21"/>
        </w:rPr>
      </w:pPr>
    </w:p>
    <w:p w14:paraId="66261D5D" w14:textId="297FD349" w:rsidR="00465740" w:rsidRPr="00170A29" w:rsidRDefault="00465740" w:rsidP="00465740">
      <w:pPr>
        <w:autoSpaceDE w:val="0"/>
        <w:autoSpaceDN w:val="0"/>
        <w:adjustRightInd w:val="0"/>
        <w:ind w:left="567"/>
        <w:jc w:val="both"/>
        <w:rPr>
          <w:rFonts w:ascii="Abadi" w:hAnsi="Abadi" w:cs="Cambria"/>
          <w:sz w:val="21"/>
          <w:szCs w:val="21"/>
        </w:rPr>
      </w:pPr>
      <w:r w:rsidRPr="00170A29">
        <w:rPr>
          <w:rFonts w:ascii="Abadi" w:hAnsi="Abadi" w:cs="Cambria"/>
          <w:sz w:val="21"/>
          <w:szCs w:val="21"/>
        </w:rPr>
        <w:t>1. El incremento de la violencia</w:t>
      </w:r>
      <w:r w:rsidR="00983507">
        <w:rPr>
          <w:rFonts w:ascii="Abadi" w:hAnsi="Abadi" w:cs="Cambria"/>
          <w:sz w:val="21"/>
          <w:szCs w:val="21"/>
        </w:rPr>
        <w:t>.</w:t>
      </w:r>
    </w:p>
    <w:p w14:paraId="5F416DD2" w14:textId="5801E015" w:rsidR="00465740" w:rsidRPr="00170A29" w:rsidRDefault="00465740" w:rsidP="00465740">
      <w:pPr>
        <w:autoSpaceDE w:val="0"/>
        <w:autoSpaceDN w:val="0"/>
        <w:adjustRightInd w:val="0"/>
        <w:ind w:left="567"/>
        <w:jc w:val="both"/>
        <w:rPr>
          <w:rFonts w:ascii="Abadi" w:hAnsi="Abadi" w:cs="Cambria"/>
          <w:sz w:val="21"/>
          <w:szCs w:val="21"/>
        </w:rPr>
      </w:pPr>
      <w:r w:rsidRPr="00170A29">
        <w:rPr>
          <w:rFonts w:ascii="Abadi" w:hAnsi="Abadi" w:cs="Cambria"/>
          <w:sz w:val="21"/>
          <w:szCs w:val="21"/>
        </w:rPr>
        <w:t>2. La falta de reconocimiento al trabajo que realizan las personas defensoras de los derechos humano y periodistas</w:t>
      </w:r>
      <w:r w:rsidR="00983507">
        <w:rPr>
          <w:rFonts w:ascii="Abadi" w:hAnsi="Abadi" w:cs="Cambria"/>
          <w:sz w:val="21"/>
          <w:szCs w:val="21"/>
        </w:rPr>
        <w:t>;</w:t>
      </w:r>
      <w:r w:rsidRPr="00170A29">
        <w:rPr>
          <w:rFonts w:ascii="Abadi" w:hAnsi="Abadi" w:cs="Cambria"/>
          <w:sz w:val="21"/>
          <w:szCs w:val="21"/>
        </w:rPr>
        <w:t xml:space="preserve"> y</w:t>
      </w:r>
    </w:p>
    <w:p w14:paraId="6C1F06D9" w14:textId="77777777" w:rsidR="00465740" w:rsidRPr="00170A29" w:rsidRDefault="00465740" w:rsidP="00465740">
      <w:pPr>
        <w:autoSpaceDE w:val="0"/>
        <w:autoSpaceDN w:val="0"/>
        <w:adjustRightInd w:val="0"/>
        <w:ind w:left="567"/>
        <w:jc w:val="both"/>
        <w:rPr>
          <w:rFonts w:ascii="Abadi" w:hAnsi="Abadi" w:cs="Cambria"/>
          <w:sz w:val="21"/>
          <w:szCs w:val="21"/>
        </w:rPr>
      </w:pPr>
      <w:r w:rsidRPr="00170A29">
        <w:rPr>
          <w:rFonts w:ascii="Abadi" w:hAnsi="Abadi" w:cs="Cambria"/>
          <w:sz w:val="21"/>
          <w:szCs w:val="21"/>
        </w:rPr>
        <w:t>3. Los niveles altos de impunidad.</w:t>
      </w:r>
    </w:p>
    <w:p w14:paraId="7D56B2CE" w14:textId="77777777" w:rsidR="00465740" w:rsidRPr="00170A29" w:rsidRDefault="00465740" w:rsidP="00465740">
      <w:pPr>
        <w:autoSpaceDE w:val="0"/>
        <w:autoSpaceDN w:val="0"/>
        <w:adjustRightInd w:val="0"/>
        <w:jc w:val="both"/>
        <w:rPr>
          <w:rFonts w:ascii="Abadi" w:hAnsi="Abadi" w:cs="Cambria"/>
          <w:sz w:val="21"/>
          <w:szCs w:val="21"/>
        </w:rPr>
      </w:pPr>
    </w:p>
    <w:p w14:paraId="02169255" w14:textId="5AFE6BDE"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Estos tres factores han sido plenamente estudiados y sujetos de recomendaciones por organizaciones nacionales e internacionales, sin que hasta el momento hayamos visto resultados concretos.</w:t>
      </w:r>
    </w:p>
    <w:p w14:paraId="6D7D0AE6" w14:textId="77777777" w:rsidR="00983507" w:rsidRPr="00170A29" w:rsidRDefault="00983507" w:rsidP="00465740">
      <w:pPr>
        <w:autoSpaceDE w:val="0"/>
        <w:autoSpaceDN w:val="0"/>
        <w:adjustRightInd w:val="0"/>
        <w:jc w:val="both"/>
        <w:rPr>
          <w:rFonts w:ascii="Abadi" w:hAnsi="Abadi" w:cs="Cambria"/>
          <w:sz w:val="21"/>
          <w:szCs w:val="21"/>
        </w:rPr>
      </w:pPr>
    </w:p>
    <w:p w14:paraId="7746B20A" w14:textId="76365E15"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En Guanajuato se vive cada vez más la inseguridad, particularmente con las personas defensoras de los derechos humanos y periodistas, por la escalada de la violencia y la impunidad.</w:t>
      </w:r>
    </w:p>
    <w:p w14:paraId="1EC43847" w14:textId="77777777" w:rsidR="00B5686C" w:rsidRPr="00170A29" w:rsidRDefault="00B5686C" w:rsidP="00465740">
      <w:pPr>
        <w:autoSpaceDE w:val="0"/>
        <w:autoSpaceDN w:val="0"/>
        <w:adjustRightInd w:val="0"/>
        <w:jc w:val="both"/>
        <w:rPr>
          <w:rFonts w:ascii="Abadi" w:hAnsi="Abadi" w:cs="Cambria"/>
          <w:sz w:val="21"/>
          <w:szCs w:val="21"/>
        </w:rPr>
      </w:pPr>
    </w:p>
    <w:p w14:paraId="6E2912D4" w14:textId="68AFBDF4"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A principios de este mes, la CIDH emitió su Informe Anual 2021, el cual incluye un capítulo sobre el seguimiento de recomendaciones formuladas en sus informes de país o temáticos</w:t>
      </w:r>
      <w:r w:rsidR="00552C41" w:rsidRPr="00170A29">
        <w:rPr>
          <w:rStyle w:val="Refdenotaalpie"/>
          <w:rFonts w:ascii="Abadi" w:hAnsi="Abadi" w:cs="Cambria"/>
          <w:sz w:val="21"/>
          <w:szCs w:val="21"/>
        </w:rPr>
        <w:footnoteReference w:id="13"/>
      </w:r>
      <w:r w:rsidRPr="00170A29">
        <w:rPr>
          <w:rFonts w:ascii="Abadi" w:hAnsi="Abadi" w:cs="Cambria"/>
          <w:sz w:val="21"/>
          <w:szCs w:val="21"/>
        </w:rPr>
        <w:t xml:space="preserve">, y como bien lo dio a conocer el portal de Animal Político en su reportaje </w:t>
      </w:r>
      <w:r w:rsidRPr="00170A29">
        <w:rPr>
          <w:rFonts w:ascii="Abadi" w:hAnsi="Abadi" w:cs="Cambria-Italic"/>
          <w:i/>
          <w:iCs/>
          <w:sz w:val="21"/>
          <w:szCs w:val="21"/>
        </w:rPr>
        <w:t xml:space="preserve">La lucha cotidiana de los derechos humanos </w:t>
      </w:r>
      <w:r w:rsidRPr="00170A29">
        <w:rPr>
          <w:rFonts w:ascii="Abadi" w:hAnsi="Abadi" w:cs="Cambria"/>
          <w:sz w:val="21"/>
          <w:szCs w:val="21"/>
        </w:rPr>
        <w:t xml:space="preserve">por Centro </w:t>
      </w:r>
      <w:proofErr w:type="spellStart"/>
      <w:r w:rsidRPr="00170A29">
        <w:rPr>
          <w:rFonts w:ascii="Abadi" w:hAnsi="Abadi" w:cs="Cambria"/>
          <w:sz w:val="21"/>
          <w:szCs w:val="21"/>
        </w:rPr>
        <w:t>Prodh</w:t>
      </w:r>
      <w:proofErr w:type="spellEnd"/>
      <w:r w:rsidR="00BB0D66" w:rsidRPr="00170A29">
        <w:rPr>
          <w:rStyle w:val="Refdenotaalpie"/>
          <w:rFonts w:ascii="Abadi" w:hAnsi="Abadi" w:cs="Cambria"/>
          <w:sz w:val="21"/>
          <w:szCs w:val="21"/>
        </w:rPr>
        <w:footnoteReference w:id="14"/>
      </w:r>
      <w:r w:rsidRPr="00170A29">
        <w:rPr>
          <w:rFonts w:ascii="Abadi" w:hAnsi="Abadi" w:cs="Cambria"/>
          <w:sz w:val="21"/>
          <w:szCs w:val="21"/>
        </w:rPr>
        <w:t>, se presentaron los siguientes acontecimientos:</w:t>
      </w:r>
    </w:p>
    <w:p w14:paraId="39172264" w14:textId="77777777" w:rsidR="00B5686C" w:rsidRPr="00170A29" w:rsidRDefault="00B5686C" w:rsidP="00465740">
      <w:pPr>
        <w:autoSpaceDE w:val="0"/>
        <w:autoSpaceDN w:val="0"/>
        <w:adjustRightInd w:val="0"/>
        <w:jc w:val="both"/>
        <w:rPr>
          <w:rFonts w:ascii="Abadi" w:hAnsi="Abadi" w:cs="Cambria"/>
          <w:sz w:val="21"/>
          <w:szCs w:val="21"/>
        </w:rPr>
      </w:pPr>
    </w:p>
    <w:p w14:paraId="60E91D8B" w14:textId="6884B103" w:rsidR="00B5686C"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 xml:space="preserve">Para Guanajuato, “la CIDH repudió públicamente el asesinato de Javier Barajas, (integrante de la organización “Mariposas Destellando, Buscando Corazones y Justicia”, hoy llamada “Ángeles de Pie por Ti”) en circunstancias no esclarecidas. Al respeto, el Centro PRODH, indicó que Javier Barajas era hermano de Guadalupe Barajas, quien desapareció en febrero de 2020 y desde ese momento, tanto Javier, como sus padres, se abocaron a su búsqueda, hallando diversas fosas clandestinas, hasta que finalmente en febrero de 2021 identificaron el cuerpo de Guadalupe en la fosa clandestina de Salvatierra, </w:t>
      </w:r>
      <w:r w:rsidRPr="00170A29">
        <w:rPr>
          <w:rFonts w:ascii="Abadi" w:hAnsi="Abadi" w:cs="Cambria"/>
          <w:sz w:val="21"/>
          <w:szCs w:val="21"/>
        </w:rPr>
        <w:lastRenderedPageBreak/>
        <w:t>Guanajuato, junto con otros 80 cuerpos. Asimismo, se comunicó a la CIDH que el señor Barajas trabajó en la Comisión Estatal de Búsqueda de Guanajuato y junto con su familia tuvo una participación con los colectivos de familiares en las búsquedas realizadas en dicho estado. Según lo informado, desde el hallazgo de la fosa de Salvatierra se incrementaron las</w:t>
      </w:r>
      <w:r w:rsidR="007A0249">
        <w:rPr>
          <w:rFonts w:ascii="Abadi" w:hAnsi="Abadi" w:cs="Cambria"/>
          <w:sz w:val="21"/>
          <w:szCs w:val="21"/>
        </w:rPr>
        <w:t xml:space="preserve"> </w:t>
      </w:r>
      <w:r w:rsidRPr="00170A29">
        <w:rPr>
          <w:rFonts w:ascii="Abadi" w:hAnsi="Abadi" w:cs="Cambria"/>
          <w:sz w:val="21"/>
          <w:szCs w:val="21"/>
        </w:rPr>
        <w:t xml:space="preserve">amenazas y seguimientos en su contra, hasta su asesinato, actualmente se encuentran detenidas y procesadas por homicidio dos personas y su familia se encuentra desplazada por seguridad. </w:t>
      </w:r>
    </w:p>
    <w:p w14:paraId="4EF03DFE" w14:textId="77777777" w:rsidR="00B5686C" w:rsidRDefault="00B5686C" w:rsidP="00465740">
      <w:pPr>
        <w:autoSpaceDE w:val="0"/>
        <w:autoSpaceDN w:val="0"/>
        <w:adjustRightInd w:val="0"/>
        <w:jc w:val="both"/>
        <w:rPr>
          <w:rFonts w:ascii="Abadi" w:hAnsi="Abadi" w:cs="Cambria"/>
          <w:sz w:val="21"/>
          <w:szCs w:val="21"/>
        </w:rPr>
      </w:pPr>
    </w:p>
    <w:p w14:paraId="348AEE67" w14:textId="6A1F5441"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A este asesinato se sumaron diversos incidentes de seguridad y amenazas contra familiares que realizan las búsquedas en Guanajuato, donde al menos cuatro familiares refieren recibir amenazas derivadas</w:t>
      </w:r>
      <w:r w:rsidR="00096DA4" w:rsidRPr="00170A29">
        <w:rPr>
          <w:rFonts w:ascii="Abadi" w:hAnsi="Abadi" w:cs="Cambria"/>
          <w:sz w:val="21"/>
          <w:szCs w:val="21"/>
        </w:rPr>
        <w:t xml:space="preserve"> </w:t>
      </w:r>
      <w:r w:rsidRPr="00170A29">
        <w:rPr>
          <w:rFonts w:ascii="Abadi" w:hAnsi="Abadi" w:cs="Cambria"/>
          <w:sz w:val="21"/>
          <w:szCs w:val="21"/>
        </w:rPr>
        <w:t>de su papel en la búsqueda de sus familiares.”</w:t>
      </w:r>
    </w:p>
    <w:p w14:paraId="5AD5F7B0" w14:textId="77777777" w:rsidR="00B5686C" w:rsidRPr="00170A29" w:rsidRDefault="00B5686C" w:rsidP="00465740">
      <w:pPr>
        <w:autoSpaceDE w:val="0"/>
        <w:autoSpaceDN w:val="0"/>
        <w:adjustRightInd w:val="0"/>
        <w:jc w:val="both"/>
        <w:rPr>
          <w:rFonts w:ascii="Abadi" w:hAnsi="Abadi" w:cs="Cambria"/>
          <w:sz w:val="21"/>
          <w:szCs w:val="21"/>
        </w:rPr>
      </w:pPr>
    </w:p>
    <w:p w14:paraId="50E8B404"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 xml:space="preserve">De igual manera, se denuncia que, el 21 de mayo de 2021, “… un sujeto desconocido habría agredido físicamente a Luis Raúl Aguilar Pérez, fundador de los medios digitales Pénjamo. </w:t>
      </w:r>
      <w:proofErr w:type="spellStart"/>
      <w:r w:rsidRPr="00170A29">
        <w:rPr>
          <w:rFonts w:ascii="Abadi" w:hAnsi="Abadi" w:cs="Cambria"/>
          <w:sz w:val="21"/>
          <w:szCs w:val="21"/>
        </w:rPr>
        <w:t>Biz</w:t>
      </w:r>
      <w:proofErr w:type="spellEnd"/>
      <w:r w:rsidRPr="00170A29">
        <w:rPr>
          <w:rFonts w:ascii="Abadi" w:hAnsi="Abadi" w:cs="Cambria"/>
          <w:sz w:val="21"/>
          <w:szCs w:val="21"/>
        </w:rPr>
        <w:t xml:space="preserve"> y Pénjamo. </w:t>
      </w:r>
      <w:proofErr w:type="spellStart"/>
      <w:r w:rsidRPr="00170A29">
        <w:rPr>
          <w:rFonts w:ascii="Abadi" w:hAnsi="Abadi" w:cs="Cambria"/>
          <w:sz w:val="21"/>
          <w:szCs w:val="21"/>
        </w:rPr>
        <w:t>Biz</w:t>
      </w:r>
      <w:proofErr w:type="spellEnd"/>
      <w:r w:rsidRPr="00170A29">
        <w:rPr>
          <w:rFonts w:ascii="Abadi" w:hAnsi="Abadi" w:cs="Cambria"/>
          <w:sz w:val="21"/>
          <w:szCs w:val="21"/>
        </w:rPr>
        <w:t xml:space="preserve"> 2.0, cuando regresaba a su casa en la localidad de Pénjamo, Guanajuato. El reportero habría resultado herido en los brazos y el cuello, y debió ser intervenido quirúrgicamente en un hospital local, según información de fuente pública…”</w:t>
      </w:r>
    </w:p>
    <w:p w14:paraId="0A4EEC0D" w14:textId="1F59DF33"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 xml:space="preserve">Otro hecho denunciado ante la CIDH fue el ocurrido el 5 de septiembre de 2021 en la ciudad de León, cuando un hombre asesinó a </w:t>
      </w:r>
      <w:proofErr w:type="spellStart"/>
      <w:r w:rsidRPr="00170A29">
        <w:rPr>
          <w:rFonts w:ascii="Abadi" w:hAnsi="Abadi" w:cs="Cambria"/>
          <w:sz w:val="21"/>
          <w:szCs w:val="21"/>
        </w:rPr>
        <w:t>Devanny</w:t>
      </w:r>
      <w:proofErr w:type="spellEnd"/>
      <w:r w:rsidRPr="00170A29">
        <w:rPr>
          <w:rFonts w:ascii="Abadi" w:hAnsi="Abadi" w:cs="Cambria"/>
          <w:sz w:val="21"/>
          <w:szCs w:val="21"/>
        </w:rPr>
        <w:t xml:space="preserve"> Cardiel, activista reconocida por defender los derechos de las personas trans. </w:t>
      </w:r>
    </w:p>
    <w:p w14:paraId="55D45DED" w14:textId="77777777" w:rsidR="00B5686C" w:rsidRPr="00170A29" w:rsidRDefault="00B5686C" w:rsidP="00465740">
      <w:pPr>
        <w:autoSpaceDE w:val="0"/>
        <w:autoSpaceDN w:val="0"/>
        <w:adjustRightInd w:val="0"/>
        <w:jc w:val="both"/>
        <w:rPr>
          <w:rFonts w:ascii="Abadi" w:hAnsi="Abadi" w:cs="Cambria"/>
          <w:sz w:val="21"/>
          <w:szCs w:val="21"/>
        </w:rPr>
      </w:pPr>
    </w:p>
    <w:p w14:paraId="10C26619" w14:textId="71872731"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Este homicidio fue cubierto por el portal Presentes el 9 de septiembre de 2021</w:t>
      </w:r>
      <w:r w:rsidR="0009651D" w:rsidRPr="00170A29">
        <w:rPr>
          <w:rStyle w:val="Refdenotaalpie"/>
          <w:rFonts w:ascii="Abadi" w:hAnsi="Abadi" w:cs="Cambria"/>
          <w:sz w:val="21"/>
          <w:szCs w:val="21"/>
        </w:rPr>
        <w:footnoteReference w:id="15"/>
      </w:r>
      <w:r w:rsidRPr="00170A29">
        <w:rPr>
          <w:rFonts w:ascii="Abadi" w:hAnsi="Abadi" w:cs="Cambria"/>
          <w:sz w:val="21"/>
          <w:szCs w:val="21"/>
        </w:rPr>
        <w:t xml:space="preserve"> donde claramente describe lo que sufren las personas de la comunidad LGBT+, y más aún cuando se dedican a la protección de los derechos humanos.</w:t>
      </w:r>
    </w:p>
    <w:p w14:paraId="68F76E8C" w14:textId="77777777" w:rsidR="00B5686C" w:rsidRPr="00170A29" w:rsidRDefault="00B5686C" w:rsidP="00465740">
      <w:pPr>
        <w:autoSpaceDE w:val="0"/>
        <w:autoSpaceDN w:val="0"/>
        <w:adjustRightInd w:val="0"/>
        <w:jc w:val="both"/>
        <w:rPr>
          <w:rFonts w:ascii="Abadi" w:hAnsi="Abadi" w:cs="Cambria"/>
          <w:sz w:val="21"/>
          <w:szCs w:val="21"/>
        </w:rPr>
      </w:pPr>
    </w:p>
    <w:p w14:paraId="0CD3897A" w14:textId="7758D27D"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 xml:space="preserve">“Y es que Guanajuato ha sido uno de los estados históricamente más conservadores de México. Además, el robo de combustible; las disputas territoriales entre grupos del narcotráfico; la actual estrategia de seguridad: mantener al ejército y la Guardia Nacional en las calles; la negación e impunidad de violaciones graves a derechos humanos como la desaparición de personas y la crisis forense, y la creciente violencia feminicida lo han </w:t>
      </w:r>
      <w:r w:rsidRPr="00170A29">
        <w:rPr>
          <w:rFonts w:ascii="Abadi" w:hAnsi="Abadi" w:cs="Cambria"/>
          <w:sz w:val="21"/>
          <w:szCs w:val="21"/>
        </w:rPr>
        <w:t>convertido, en el último lustro, en uno de los estados más violentos.”</w:t>
      </w:r>
    </w:p>
    <w:p w14:paraId="258FF940" w14:textId="77777777" w:rsidR="00B5686C" w:rsidRPr="00170A29" w:rsidRDefault="00B5686C" w:rsidP="00465740">
      <w:pPr>
        <w:autoSpaceDE w:val="0"/>
        <w:autoSpaceDN w:val="0"/>
        <w:adjustRightInd w:val="0"/>
        <w:jc w:val="both"/>
        <w:rPr>
          <w:rFonts w:ascii="Abadi" w:hAnsi="Abadi" w:cs="Cambria"/>
          <w:sz w:val="21"/>
          <w:szCs w:val="21"/>
        </w:rPr>
      </w:pPr>
    </w:p>
    <w:p w14:paraId="2A4DD03C" w14:textId="4F2421FE"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Si bien, en nuestra legislación contamos con la Ley para la Protección de Personas Defensoras de Derechos Humanos y Periodistas del Estado de Guanajuato, publicada el 26 de octubre de 2017, no se han alcanzado las acciones requeridas para inhibir las agresiones y muertes en contra de los activistas y periodistas por ser una legislación deficiente, en virtud de que no cuenta con los alcances y herramientas necesarias para que los hechos delictivos sean esclarecidos y juzgados.</w:t>
      </w:r>
    </w:p>
    <w:p w14:paraId="3838DF65" w14:textId="77777777" w:rsidR="00B5686C" w:rsidRPr="00170A29" w:rsidRDefault="00B5686C" w:rsidP="00465740">
      <w:pPr>
        <w:autoSpaceDE w:val="0"/>
        <w:autoSpaceDN w:val="0"/>
        <w:adjustRightInd w:val="0"/>
        <w:jc w:val="both"/>
        <w:rPr>
          <w:rFonts w:ascii="Abadi" w:hAnsi="Abadi" w:cs="Cambria"/>
          <w:sz w:val="21"/>
          <w:szCs w:val="21"/>
        </w:rPr>
      </w:pPr>
    </w:p>
    <w:p w14:paraId="063A4925" w14:textId="13631151"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El problema del texto vigente es que solamente contempla las medidas de protección sin que se obligue a las autoridades a investigar y llevar a juicio a quienes amenazan a las personas defensoras de los derechos humanos y periodistas, tomando en consideración que nuestro Código Penal contempla los delitos de Amenaza y Acecho como conductas que deben ser castigadas con penas privativas de la libertad.</w:t>
      </w:r>
    </w:p>
    <w:p w14:paraId="5A9C1030" w14:textId="77777777" w:rsidR="00B5686C" w:rsidRPr="00170A29" w:rsidRDefault="00B5686C" w:rsidP="00465740">
      <w:pPr>
        <w:autoSpaceDE w:val="0"/>
        <w:autoSpaceDN w:val="0"/>
        <w:adjustRightInd w:val="0"/>
        <w:jc w:val="both"/>
        <w:rPr>
          <w:rFonts w:ascii="Abadi" w:hAnsi="Abadi" w:cs="Cambria"/>
          <w:sz w:val="21"/>
          <w:szCs w:val="21"/>
        </w:rPr>
      </w:pPr>
    </w:p>
    <w:p w14:paraId="0514BE87" w14:textId="61E11F45"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Por lo tanto, no es de celebrarse que en el año 2021 se hayan activado 43 mecanismos de protección de periodistas y defensores de derechos humanos tal como lo dio a conocer en entrevista la Secretaría de Gobierno Libia García Muñoz Ledo,</w:t>
      </w:r>
      <w:r w:rsidR="00613CEC" w:rsidRPr="00170A29">
        <w:rPr>
          <w:rStyle w:val="Refdenotaalpie"/>
          <w:rFonts w:ascii="Abadi" w:hAnsi="Abadi" w:cs="Cambria"/>
          <w:sz w:val="21"/>
          <w:szCs w:val="21"/>
        </w:rPr>
        <w:footnoteReference w:id="16"/>
      </w:r>
      <w:r w:rsidRPr="00170A29">
        <w:rPr>
          <w:rFonts w:ascii="Abadi" w:hAnsi="Abadi" w:cs="Cambria"/>
          <w:sz w:val="21"/>
          <w:szCs w:val="21"/>
        </w:rPr>
        <w:t xml:space="preserve"> sin que al momento se hayan capturado y llevado ante la justicia a las personas que impunemente amedrentan a los “buscadores de la verdad”.</w:t>
      </w:r>
    </w:p>
    <w:p w14:paraId="14797AA7" w14:textId="77777777" w:rsidR="00B5686C" w:rsidRPr="00170A29" w:rsidRDefault="00B5686C" w:rsidP="00465740">
      <w:pPr>
        <w:autoSpaceDE w:val="0"/>
        <w:autoSpaceDN w:val="0"/>
        <w:adjustRightInd w:val="0"/>
        <w:jc w:val="both"/>
        <w:rPr>
          <w:rFonts w:ascii="Abadi" w:hAnsi="Abadi" w:cs="Cambria"/>
          <w:sz w:val="21"/>
          <w:szCs w:val="21"/>
        </w:rPr>
      </w:pPr>
    </w:p>
    <w:p w14:paraId="07DDE95C" w14:textId="78DF0286"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 xml:space="preserve">Las Personas Defensoras de Derechos Humanos y los Periodistas llevan a cabo actividades de suma importancia y valor social; sin embargo, esa misma importancia los ha situado como un grupo especialmente vulnerable que constantemente sufre amenazas, ataques, agresiones que incluso culminan acabando con sus vidas o la de sus familias; por lo que las leyes enfocadas en su protección deben ser perfeccionadas a fin de ampliar y perfeccionar el espectro de salvaguarda que poseen. En este orden de ideas, la presente iniciativa busca incluir dentro del Objeto de la Ley la obligación de las autoridades de investigar el origen de las agresiones y amenazas que reciban los periodistas o las personas defensoras de </w:t>
      </w:r>
      <w:r w:rsidRPr="00170A29">
        <w:rPr>
          <w:rFonts w:ascii="Abadi" w:hAnsi="Abadi" w:cs="Cambria"/>
          <w:sz w:val="21"/>
          <w:szCs w:val="21"/>
        </w:rPr>
        <w:lastRenderedPageBreak/>
        <w:t>derechos humanos y que dicha investigación culmine con el esclarecimiento o sanción a los responsables.</w:t>
      </w:r>
    </w:p>
    <w:p w14:paraId="1E70D0E8" w14:textId="77777777" w:rsidR="00B5686C" w:rsidRPr="00170A29" w:rsidRDefault="00B5686C" w:rsidP="00465740">
      <w:pPr>
        <w:autoSpaceDE w:val="0"/>
        <w:autoSpaceDN w:val="0"/>
        <w:adjustRightInd w:val="0"/>
        <w:jc w:val="both"/>
        <w:rPr>
          <w:rFonts w:ascii="Abadi" w:hAnsi="Abadi" w:cs="Cambria"/>
          <w:sz w:val="21"/>
          <w:szCs w:val="21"/>
        </w:rPr>
      </w:pPr>
    </w:p>
    <w:p w14:paraId="674E1741" w14:textId="690B226E"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Con dicha modificación se establece una garantía para salvaguardar el derecho de acceso a la justicia de quienes ejercen dichas profesiones; asimismo, se incorporan las figuras de la coerción, censura o control de los medios de comunicación o periodistas dentro del concepto de agresiones, a fin de adecuar dicho concepto a otras conductas que resultan igualmente nocivas para el ejercicio de la libertad de expresión.</w:t>
      </w:r>
    </w:p>
    <w:p w14:paraId="6B34C11B" w14:textId="77777777" w:rsidR="00B5686C" w:rsidRPr="00170A29" w:rsidRDefault="00B5686C" w:rsidP="00465740">
      <w:pPr>
        <w:autoSpaceDE w:val="0"/>
        <w:autoSpaceDN w:val="0"/>
        <w:adjustRightInd w:val="0"/>
        <w:jc w:val="both"/>
        <w:rPr>
          <w:rFonts w:ascii="Abadi" w:hAnsi="Abadi" w:cs="Cambria"/>
          <w:sz w:val="21"/>
          <w:szCs w:val="21"/>
        </w:rPr>
      </w:pPr>
    </w:p>
    <w:p w14:paraId="39DF1897" w14:textId="3025F162"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En el mismo sentido y con la finalidad de aumentar la esfera de protección que actualmente reconoce esta ley, se incluye a las amenazas como los actos de intimidación o advertencia que igualmente tienen como finalidad coartar alguno de los derechos de los periodistas y de las personas defensoras de derechos humanos o interferir en su labor y que por lo tanto deben ser igualmente investigados, monitoreados y atendidos por las autoridades correspondientes a través de las medidas preventivas y de protección que contempla la ley que se propone modificar.</w:t>
      </w:r>
    </w:p>
    <w:p w14:paraId="3AA9FE50" w14:textId="77777777" w:rsidR="00B5686C" w:rsidRPr="00170A29" w:rsidRDefault="00B5686C" w:rsidP="00465740">
      <w:pPr>
        <w:autoSpaceDE w:val="0"/>
        <w:autoSpaceDN w:val="0"/>
        <w:adjustRightInd w:val="0"/>
        <w:jc w:val="both"/>
        <w:rPr>
          <w:rFonts w:ascii="Abadi" w:hAnsi="Abadi" w:cs="Cambria"/>
          <w:sz w:val="21"/>
          <w:szCs w:val="21"/>
        </w:rPr>
      </w:pPr>
    </w:p>
    <w:p w14:paraId="3EBF3BFC" w14:textId="268E285E" w:rsidR="00465740"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Además, para dar certeza jurídica a los beneficiarios de la ley es que se incorpora la obligación de la autoridad de notificar personalmente y mediante un dictamen debidamente fundados y motivado el retiro de las medidas; justificando en su caso, las razones por las cuales el Consejo Estatal de Protección a Personas Defensoras de Derechos Humanos y Periodistas considera que las mismas ya no son necesarias para proteger la vida, integridad, libertad o seguridad del beneficiario.</w:t>
      </w:r>
    </w:p>
    <w:p w14:paraId="36AF67CE" w14:textId="77777777" w:rsidR="00B5686C" w:rsidRPr="00170A29" w:rsidRDefault="00B5686C" w:rsidP="00465740">
      <w:pPr>
        <w:autoSpaceDE w:val="0"/>
        <w:autoSpaceDN w:val="0"/>
        <w:adjustRightInd w:val="0"/>
        <w:jc w:val="both"/>
        <w:rPr>
          <w:rFonts w:ascii="Abadi" w:hAnsi="Abadi" w:cs="Cambria"/>
          <w:sz w:val="21"/>
          <w:szCs w:val="21"/>
        </w:rPr>
      </w:pPr>
    </w:p>
    <w:p w14:paraId="496D184D"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Vale la pena destacar que todas las modificaciones propuestas tienen como finalidad ampliar la esfera de protección que actualmente brinda esta ley, respondiendo a los acontecimientos actuales que nos orillan a actualizar los supuestos en que este marco jurídico es aplicable.</w:t>
      </w:r>
    </w:p>
    <w:p w14:paraId="794A0F12" w14:textId="77777777" w:rsidR="00465740" w:rsidRPr="00170A29" w:rsidRDefault="00465740" w:rsidP="00465740">
      <w:pPr>
        <w:autoSpaceDE w:val="0"/>
        <w:autoSpaceDN w:val="0"/>
        <w:adjustRightInd w:val="0"/>
        <w:jc w:val="both"/>
        <w:rPr>
          <w:rFonts w:ascii="Abadi" w:hAnsi="Abadi" w:cs="Cambria"/>
          <w:sz w:val="21"/>
          <w:szCs w:val="21"/>
        </w:rPr>
      </w:pPr>
    </w:p>
    <w:p w14:paraId="29312239"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Para dar cumplimiento a lo establecido por el artículo 209 de la Ley Orgánica del Poder Legislativo del Estado de Guanajuato; de aprobarse la presente iniciativa se generarían los siguientes impactos:</w:t>
      </w:r>
    </w:p>
    <w:p w14:paraId="5CFAA1C6" w14:textId="77777777" w:rsidR="00465740" w:rsidRPr="00170A29" w:rsidRDefault="00465740" w:rsidP="00465740">
      <w:pPr>
        <w:autoSpaceDE w:val="0"/>
        <w:autoSpaceDN w:val="0"/>
        <w:adjustRightInd w:val="0"/>
        <w:jc w:val="both"/>
        <w:rPr>
          <w:rFonts w:ascii="Abadi" w:hAnsi="Abadi" w:cs="Cambria-Bold"/>
          <w:b/>
          <w:bCs/>
          <w:sz w:val="21"/>
          <w:szCs w:val="21"/>
        </w:rPr>
      </w:pPr>
    </w:p>
    <w:p w14:paraId="161D0432" w14:textId="77777777" w:rsidR="00465740" w:rsidRPr="00170A29" w:rsidRDefault="00465740" w:rsidP="00465740">
      <w:pPr>
        <w:autoSpaceDE w:val="0"/>
        <w:autoSpaceDN w:val="0"/>
        <w:adjustRightInd w:val="0"/>
        <w:ind w:left="567"/>
        <w:jc w:val="both"/>
        <w:rPr>
          <w:rFonts w:ascii="Abadi" w:hAnsi="Abadi" w:cs="Cambria-Bold"/>
          <w:b/>
          <w:bCs/>
          <w:sz w:val="21"/>
          <w:szCs w:val="21"/>
        </w:rPr>
      </w:pPr>
      <w:r w:rsidRPr="00170A29">
        <w:rPr>
          <w:rFonts w:ascii="Abadi" w:hAnsi="Abadi" w:cs="Cambria-Bold"/>
          <w:b/>
          <w:bCs/>
          <w:sz w:val="21"/>
          <w:szCs w:val="21"/>
        </w:rPr>
        <w:t>I. Jurídico</w:t>
      </w:r>
    </w:p>
    <w:p w14:paraId="7236AEC7" w14:textId="77777777" w:rsidR="00465740" w:rsidRPr="00170A29" w:rsidRDefault="00465740" w:rsidP="00465740">
      <w:pPr>
        <w:autoSpaceDE w:val="0"/>
        <w:autoSpaceDN w:val="0"/>
        <w:adjustRightInd w:val="0"/>
        <w:jc w:val="both"/>
        <w:rPr>
          <w:rFonts w:ascii="Abadi" w:hAnsi="Abadi" w:cs="Cambria-Bold"/>
          <w:b/>
          <w:bCs/>
          <w:sz w:val="21"/>
          <w:szCs w:val="21"/>
        </w:rPr>
      </w:pPr>
    </w:p>
    <w:p w14:paraId="36DC0679"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De aprobarse la presente iniciativa se ampliará el espectro de protección jurídica de las personas defensoras de derechos humanos y de los periodistas en el Estado de Guanajuato; incorporando la obligación no sólo de otorgar medidas preventivas; sino también de que las autoridades cumplan con su obligación de llevar a cabo la investigación de las agresiones.</w:t>
      </w:r>
    </w:p>
    <w:p w14:paraId="31F1254D" w14:textId="77777777" w:rsidR="00465740" w:rsidRPr="00170A29" w:rsidRDefault="00465740" w:rsidP="00465740">
      <w:pPr>
        <w:autoSpaceDE w:val="0"/>
        <w:autoSpaceDN w:val="0"/>
        <w:adjustRightInd w:val="0"/>
        <w:jc w:val="both"/>
        <w:rPr>
          <w:rFonts w:ascii="Abadi" w:hAnsi="Abadi" w:cs="Cambria-Bold"/>
          <w:b/>
          <w:bCs/>
          <w:sz w:val="21"/>
          <w:szCs w:val="21"/>
        </w:rPr>
      </w:pPr>
    </w:p>
    <w:p w14:paraId="0B30D08B" w14:textId="77777777" w:rsidR="00465740" w:rsidRPr="00170A29" w:rsidRDefault="00465740" w:rsidP="00465740">
      <w:pPr>
        <w:autoSpaceDE w:val="0"/>
        <w:autoSpaceDN w:val="0"/>
        <w:adjustRightInd w:val="0"/>
        <w:ind w:left="567"/>
        <w:jc w:val="both"/>
        <w:rPr>
          <w:rFonts w:ascii="Abadi" w:hAnsi="Abadi" w:cs="Cambria-Bold"/>
          <w:b/>
          <w:bCs/>
          <w:sz w:val="21"/>
          <w:szCs w:val="21"/>
        </w:rPr>
      </w:pPr>
      <w:r w:rsidRPr="00170A29">
        <w:rPr>
          <w:rFonts w:ascii="Abadi" w:hAnsi="Abadi" w:cs="Cambria-Bold"/>
          <w:b/>
          <w:bCs/>
          <w:sz w:val="21"/>
          <w:szCs w:val="21"/>
        </w:rPr>
        <w:t>II. Administrativo</w:t>
      </w:r>
    </w:p>
    <w:p w14:paraId="6ABD289B" w14:textId="77777777" w:rsidR="00465740" w:rsidRPr="00170A29" w:rsidRDefault="00465740" w:rsidP="00465740">
      <w:pPr>
        <w:autoSpaceDE w:val="0"/>
        <w:autoSpaceDN w:val="0"/>
        <w:adjustRightInd w:val="0"/>
        <w:jc w:val="both"/>
        <w:rPr>
          <w:rFonts w:ascii="Abadi" w:hAnsi="Abadi" w:cs="Cambria"/>
          <w:sz w:val="21"/>
          <w:szCs w:val="21"/>
        </w:rPr>
      </w:pPr>
    </w:p>
    <w:p w14:paraId="75CBA06A"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De aprobarse la presente iniciativa se deberán realizar los ajustes correspondientes a los trabajos que actualmente realiza el Consejo Estatal de Protección a Personas Defensoras de Derechos Humanos y Periodistas de Guanajuato y su Secretaría Técnica.</w:t>
      </w:r>
    </w:p>
    <w:p w14:paraId="1FD6081B" w14:textId="77777777" w:rsidR="00465740" w:rsidRPr="00170A29" w:rsidRDefault="00465740" w:rsidP="00465740">
      <w:pPr>
        <w:autoSpaceDE w:val="0"/>
        <w:autoSpaceDN w:val="0"/>
        <w:adjustRightInd w:val="0"/>
        <w:jc w:val="both"/>
        <w:rPr>
          <w:rFonts w:ascii="Abadi" w:hAnsi="Abadi" w:cs="Cambria"/>
          <w:sz w:val="21"/>
          <w:szCs w:val="21"/>
        </w:rPr>
      </w:pPr>
    </w:p>
    <w:p w14:paraId="7101C88D" w14:textId="77777777" w:rsidR="00465740" w:rsidRPr="00170A29" w:rsidRDefault="00465740" w:rsidP="00465740">
      <w:pPr>
        <w:autoSpaceDE w:val="0"/>
        <w:autoSpaceDN w:val="0"/>
        <w:adjustRightInd w:val="0"/>
        <w:ind w:left="567"/>
        <w:jc w:val="both"/>
        <w:rPr>
          <w:rFonts w:ascii="Abadi" w:hAnsi="Abadi" w:cs="Cambria-Bold"/>
          <w:b/>
          <w:bCs/>
          <w:sz w:val="21"/>
          <w:szCs w:val="21"/>
        </w:rPr>
      </w:pPr>
      <w:r w:rsidRPr="00170A29">
        <w:rPr>
          <w:rFonts w:ascii="Abadi" w:hAnsi="Abadi" w:cs="Cambria-Bold"/>
          <w:b/>
          <w:bCs/>
          <w:sz w:val="21"/>
          <w:szCs w:val="21"/>
        </w:rPr>
        <w:t>III. Presupuestario</w:t>
      </w:r>
    </w:p>
    <w:p w14:paraId="6C77B3C5" w14:textId="77777777" w:rsidR="00465740" w:rsidRPr="00170A29" w:rsidRDefault="00465740" w:rsidP="00465740">
      <w:pPr>
        <w:autoSpaceDE w:val="0"/>
        <w:autoSpaceDN w:val="0"/>
        <w:adjustRightInd w:val="0"/>
        <w:jc w:val="both"/>
        <w:rPr>
          <w:rFonts w:ascii="Abadi" w:hAnsi="Abadi" w:cs="Cambria-Bold"/>
          <w:b/>
          <w:bCs/>
          <w:sz w:val="21"/>
          <w:szCs w:val="21"/>
        </w:rPr>
      </w:pPr>
    </w:p>
    <w:p w14:paraId="473871CB"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De aprobarse la presente iniciativa no se prevé impacto presupuestario alguno.</w:t>
      </w:r>
    </w:p>
    <w:p w14:paraId="5B7261DE" w14:textId="77777777" w:rsidR="00465740" w:rsidRPr="00170A29" w:rsidRDefault="00465740" w:rsidP="00465740">
      <w:pPr>
        <w:autoSpaceDE w:val="0"/>
        <w:autoSpaceDN w:val="0"/>
        <w:adjustRightInd w:val="0"/>
        <w:jc w:val="both"/>
        <w:rPr>
          <w:rFonts w:ascii="Abadi" w:hAnsi="Abadi" w:cs="Cambria-Bold"/>
          <w:b/>
          <w:bCs/>
          <w:sz w:val="21"/>
          <w:szCs w:val="21"/>
        </w:rPr>
      </w:pPr>
    </w:p>
    <w:p w14:paraId="4E217BC8" w14:textId="77777777" w:rsidR="00465740" w:rsidRPr="00170A29" w:rsidRDefault="00465740" w:rsidP="00465740">
      <w:pPr>
        <w:autoSpaceDE w:val="0"/>
        <w:autoSpaceDN w:val="0"/>
        <w:adjustRightInd w:val="0"/>
        <w:ind w:left="567"/>
        <w:jc w:val="both"/>
        <w:rPr>
          <w:rFonts w:ascii="Abadi" w:hAnsi="Abadi" w:cs="Cambria-Bold"/>
          <w:b/>
          <w:bCs/>
          <w:sz w:val="21"/>
          <w:szCs w:val="21"/>
        </w:rPr>
      </w:pPr>
      <w:r w:rsidRPr="00170A29">
        <w:rPr>
          <w:rFonts w:ascii="Abadi" w:hAnsi="Abadi" w:cs="Cambria-Bold"/>
          <w:b/>
          <w:bCs/>
          <w:sz w:val="21"/>
          <w:szCs w:val="21"/>
        </w:rPr>
        <w:t>IV. Social</w:t>
      </w:r>
    </w:p>
    <w:p w14:paraId="75968457" w14:textId="77777777" w:rsidR="00465740" w:rsidRPr="00170A29" w:rsidRDefault="00465740" w:rsidP="00465740">
      <w:pPr>
        <w:autoSpaceDE w:val="0"/>
        <w:autoSpaceDN w:val="0"/>
        <w:adjustRightInd w:val="0"/>
        <w:jc w:val="both"/>
        <w:rPr>
          <w:rFonts w:ascii="Abadi" w:hAnsi="Abadi" w:cs="Cambria-Bold"/>
          <w:b/>
          <w:bCs/>
          <w:sz w:val="21"/>
          <w:szCs w:val="21"/>
        </w:rPr>
      </w:pPr>
    </w:p>
    <w:p w14:paraId="2A5FF1E5"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La aprobación del presente Decreto coadyuvará a garantizar el derecho a la información de las y los guanajuatenses y a perfeccionar el derecho a la libertad de expresión de las personas defensoras de derechos humanos y periodistas; contribuyendo además a la formación de una sociedad más democrática y participativa en el estado.</w:t>
      </w:r>
    </w:p>
    <w:p w14:paraId="3DCFB46F" w14:textId="77777777" w:rsidR="00465740" w:rsidRPr="00170A29" w:rsidRDefault="00465740" w:rsidP="00465740">
      <w:pPr>
        <w:autoSpaceDE w:val="0"/>
        <w:autoSpaceDN w:val="0"/>
        <w:adjustRightInd w:val="0"/>
        <w:jc w:val="both"/>
        <w:rPr>
          <w:rFonts w:ascii="Abadi" w:hAnsi="Abadi" w:cs="Cambria"/>
          <w:sz w:val="21"/>
          <w:szCs w:val="21"/>
        </w:rPr>
      </w:pPr>
    </w:p>
    <w:p w14:paraId="6449E2C9"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En mérito de todo lo anteriormente expuesto, fundado y motivado, me permito someter a la consideración de esta Honorable Asamblea, el siguiente proyecto de:</w:t>
      </w:r>
    </w:p>
    <w:p w14:paraId="018E1868" w14:textId="77777777" w:rsidR="00465740" w:rsidRPr="00170A29" w:rsidRDefault="00465740" w:rsidP="00465740">
      <w:pPr>
        <w:autoSpaceDE w:val="0"/>
        <w:autoSpaceDN w:val="0"/>
        <w:adjustRightInd w:val="0"/>
        <w:jc w:val="both"/>
        <w:rPr>
          <w:rFonts w:ascii="Abadi" w:hAnsi="Abadi" w:cs="Cambria-Bold"/>
          <w:b/>
          <w:bCs/>
          <w:sz w:val="21"/>
          <w:szCs w:val="21"/>
        </w:rPr>
      </w:pPr>
    </w:p>
    <w:p w14:paraId="434B0A06" w14:textId="77777777" w:rsidR="00465740" w:rsidRPr="00170A29" w:rsidRDefault="00465740" w:rsidP="00465740">
      <w:pPr>
        <w:autoSpaceDE w:val="0"/>
        <w:autoSpaceDN w:val="0"/>
        <w:adjustRightInd w:val="0"/>
        <w:jc w:val="center"/>
        <w:rPr>
          <w:rFonts w:ascii="Abadi" w:hAnsi="Abadi" w:cs="Cambria-Bold"/>
          <w:b/>
          <w:bCs/>
          <w:sz w:val="21"/>
          <w:szCs w:val="21"/>
        </w:rPr>
      </w:pPr>
      <w:r w:rsidRPr="00170A29">
        <w:rPr>
          <w:rFonts w:ascii="Abadi" w:hAnsi="Abadi" w:cs="Cambria-Bold"/>
          <w:b/>
          <w:bCs/>
          <w:sz w:val="21"/>
          <w:szCs w:val="21"/>
        </w:rPr>
        <w:t>D E C R E T O</w:t>
      </w:r>
    </w:p>
    <w:p w14:paraId="30CC6385" w14:textId="77777777" w:rsidR="00465740" w:rsidRPr="00170A29" w:rsidRDefault="00465740" w:rsidP="00465740">
      <w:pPr>
        <w:autoSpaceDE w:val="0"/>
        <w:autoSpaceDN w:val="0"/>
        <w:adjustRightInd w:val="0"/>
        <w:jc w:val="both"/>
        <w:rPr>
          <w:rFonts w:ascii="Abadi" w:hAnsi="Abadi" w:cs="Cambria-Bold"/>
          <w:b/>
          <w:bCs/>
          <w:sz w:val="21"/>
          <w:szCs w:val="21"/>
        </w:rPr>
      </w:pPr>
    </w:p>
    <w:p w14:paraId="649E45D3" w14:textId="7D466E8C"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Bold"/>
          <w:b/>
          <w:bCs/>
          <w:sz w:val="21"/>
          <w:szCs w:val="21"/>
        </w:rPr>
        <w:t>ÚNICO</w:t>
      </w:r>
      <w:r w:rsidRPr="00170A29">
        <w:rPr>
          <w:rFonts w:ascii="Abadi" w:hAnsi="Abadi" w:cs="Cambria"/>
          <w:sz w:val="21"/>
          <w:szCs w:val="21"/>
        </w:rPr>
        <w:t>. Se reforman la fracción I del artículo 2; las fracciones I, II y VIII del artículo 3 recorriéndose en su orden las subsecuentes; el artículo 5; las fracciones I y VI del artículo 19; las fracciones I y VII del artículo 22; la fracción I del artículo 23; se adicionan un párrafo segundo al artículo 1; un párrafo segundo al artículo 6, una fracción IX y X al artículo 22; un segundo y tercer párrafo al artículo 27; un segundo párrafo al artículo 29; un segundo párrafo al artículo 30; de la Ley para la Protección</w:t>
      </w:r>
      <w:r w:rsidR="00B5686C">
        <w:rPr>
          <w:rFonts w:ascii="Abadi" w:hAnsi="Abadi" w:cs="Cambria"/>
          <w:sz w:val="21"/>
          <w:szCs w:val="21"/>
        </w:rPr>
        <w:t xml:space="preserve"> </w:t>
      </w:r>
      <w:r w:rsidRPr="00170A29">
        <w:rPr>
          <w:rFonts w:ascii="Abadi" w:hAnsi="Abadi" w:cs="Cambria"/>
          <w:sz w:val="21"/>
          <w:szCs w:val="21"/>
        </w:rPr>
        <w:t>de Personas Defensoras de Derechos Humanos y Periodistas del Estado de Guanajuato, para quedar como sigue:</w:t>
      </w:r>
    </w:p>
    <w:p w14:paraId="26E99B07" w14:textId="77777777" w:rsidR="00465740" w:rsidRPr="00170A29" w:rsidRDefault="00465740" w:rsidP="00465740">
      <w:pPr>
        <w:autoSpaceDE w:val="0"/>
        <w:autoSpaceDN w:val="0"/>
        <w:adjustRightInd w:val="0"/>
        <w:jc w:val="both"/>
        <w:rPr>
          <w:rFonts w:ascii="Abadi" w:hAnsi="Abadi" w:cs="Cambria"/>
          <w:sz w:val="21"/>
          <w:szCs w:val="21"/>
        </w:rPr>
      </w:pPr>
    </w:p>
    <w:p w14:paraId="6AED1A2E" w14:textId="77777777" w:rsidR="00465740" w:rsidRPr="00170A29" w:rsidRDefault="00465740" w:rsidP="00465740">
      <w:pPr>
        <w:autoSpaceDE w:val="0"/>
        <w:autoSpaceDN w:val="0"/>
        <w:adjustRightInd w:val="0"/>
        <w:jc w:val="center"/>
        <w:rPr>
          <w:rFonts w:ascii="Abadi" w:hAnsi="Abadi" w:cs="Cambria-Bold"/>
          <w:b/>
          <w:bCs/>
          <w:sz w:val="21"/>
          <w:szCs w:val="21"/>
        </w:rPr>
      </w:pPr>
      <w:r w:rsidRPr="00170A29">
        <w:rPr>
          <w:rFonts w:ascii="Abadi" w:hAnsi="Abadi" w:cs="Cambria-Bold"/>
          <w:b/>
          <w:bCs/>
          <w:sz w:val="21"/>
          <w:szCs w:val="21"/>
        </w:rPr>
        <w:t>LEY PARA LA PROTECCIÓN DE PERSONAS DEFENSORAS DE DERECHOS</w:t>
      </w:r>
    </w:p>
    <w:p w14:paraId="25125138" w14:textId="77777777" w:rsidR="00465740" w:rsidRPr="00170A29" w:rsidRDefault="00465740" w:rsidP="00465740">
      <w:pPr>
        <w:autoSpaceDE w:val="0"/>
        <w:autoSpaceDN w:val="0"/>
        <w:adjustRightInd w:val="0"/>
        <w:jc w:val="center"/>
        <w:rPr>
          <w:rFonts w:ascii="Abadi" w:hAnsi="Abadi" w:cs="Cambria-Bold"/>
          <w:b/>
          <w:bCs/>
          <w:sz w:val="21"/>
          <w:szCs w:val="21"/>
        </w:rPr>
      </w:pPr>
      <w:r w:rsidRPr="00170A29">
        <w:rPr>
          <w:rFonts w:ascii="Abadi" w:hAnsi="Abadi" w:cs="Cambria-Bold"/>
          <w:b/>
          <w:bCs/>
          <w:sz w:val="21"/>
          <w:szCs w:val="21"/>
        </w:rPr>
        <w:t>HUMANOS Y PERIODISTAS DEL ESTADO DE GUANAJUATO</w:t>
      </w:r>
    </w:p>
    <w:p w14:paraId="4AC2AA95" w14:textId="77777777" w:rsidR="00465740" w:rsidRPr="00170A29" w:rsidRDefault="00465740" w:rsidP="00465740">
      <w:pPr>
        <w:autoSpaceDE w:val="0"/>
        <w:autoSpaceDN w:val="0"/>
        <w:adjustRightInd w:val="0"/>
        <w:jc w:val="both"/>
        <w:rPr>
          <w:rFonts w:ascii="Abadi" w:hAnsi="Abadi" w:cs="Cambria-BoldItalic"/>
          <w:b/>
          <w:bCs/>
          <w:i/>
          <w:iCs/>
          <w:sz w:val="21"/>
          <w:szCs w:val="21"/>
        </w:rPr>
      </w:pPr>
    </w:p>
    <w:p w14:paraId="2916FCC8"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Objeto de la Ley</w:t>
      </w:r>
    </w:p>
    <w:p w14:paraId="71EC58A6" w14:textId="77777777" w:rsidR="00465740" w:rsidRPr="00170A29" w:rsidRDefault="00465740" w:rsidP="00465740">
      <w:pPr>
        <w:autoSpaceDE w:val="0"/>
        <w:autoSpaceDN w:val="0"/>
        <w:adjustRightInd w:val="0"/>
        <w:jc w:val="both"/>
        <w:rPr>
          <w:rFonts w:ascii="Abadi" w:hAnsi="Abadi" w:cs="Cambria-Bold"/>
          <w:b/>
          <w:bCs/>
          <w:sz w:val="21"/>
          <w:szCs w:val="21"/>
        </w:rPr>
      </w:pPr>
    </w:p>
    <w:p w14:paraId="1311C9E6"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Bold"/>
          <w:b/>
          <w:bCs/>
          <w:sz w:val="21"/>
          <w:szCs w:val="21"/>
        </w:rPr>
        <w:t xml:space="preserve">Artículo 1. </w:t>
      </w:r>
      <w:r w:rsidRPr="00170A29">
        <w:rPr>
          <w:rFonts w:ascii="Abadi" w:hAnsi="Abadi" w:cs="Cambria"/>
          <w:sz w:val="21"/>
          <w:szCs w:val="21"/>
        </w:rPr>
        <w:t>...</w:t>
      </w:r>
    </w:p>
    <w:p w14:paraId="2C7B3E1E"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Cambria-Bold"/>
          <w:b/>
          <w:bCs/>
          <w:sz w:val="21"/>
          <w:szCs w:val="21"/>
        </w:rPr>
        <w:t>Las agresiones y amenazas a personas defensoras de derechos humanos y periodistas deberán ser investigadas y atendidas de manera inmediata por las autoridades correspondientes. Dentro de la atención brindada, las autoridades deberán cumplir con su obligación de investigar integralmente el origen de las agresiones hasta lograr su esclarecimiento o la sanción correspondiente a los responsables, garantizando a los peticionarios o beneficiarios el derecho de acceso a la justicia.</w:t>
      </w:r>
    </w:p>
    <w:p w14:paraId="0F0ADC45" w14:textId="77777777" w:rsidR="00465740" w:rsidRPr="00170A29" w:rsidRDefault="00465740" w:rsidP="00465740">
      <w:pPr>
        <w:autoSpaceDE w:val="0"/>
        <w:autoSpaceDN w:val="0"/>
        <w:adjustRightInd w:val="0"/>
        <w:jc w:val="both"/>
        <w:rPr>
          <w:rFonts w:ascii="Abadi" w:hAnsi="Abadi" w:cs="Cambria-BoldItalic"/>
          <w:b/>
          <w:bCs/>
          <w:i/>
          <w:iCs/>
          <w:sz w:val="21"/>
          <w:szCs w:val="21"/>
        </w:rPr>
      </w:pPr>
    </w:p>
    <w:p w14:paraId="2EB0EE9A"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Fines de la Ley</w:t>
      </w:r>
    </w:p>
    <w:p w14:paraId="54BE51E0" w14:textId="77777777" w:rsidR="00465740" w:rsidRPr="00170A29" w:rsidRDefault="00465740" w:rsidP="00465740">
      <w:pPr>
        <w:autoSpaceDE w:val="0"/>
        <w:autoSpaceDN w:val="0"/>
        <w:adjustRightInd w:val="0"/>
        <w:jc w:val="both"/>
        <w:rPr>
          <w:rFonts w:ascii="Abadi" w:hAnsi="Abadi" w:cs="Cambria-Bold"/>
          <w:b/>
          <w:bCs/>
          <w:sz w:val="21"/>
          <w:szCs w:val="21"/>
        </w:rPr>
      </w:pPr>
    </w:p>
    <w:p w14:paraId="2457E69A"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Bold"/>
          <w:b/>
          <w:bCs/>
          <w:sz w:val="21"/>
          <w:szCs w:val="21"/>
        </w:rPr>
        <w:t xml:space="preserve">Artículo 2. </w:t>
      </w:r>
      <w:r w:rsidRPr="00170A29">
        <w:rPr>
          <w:rFonts w:ascii="Abadi" w:hAnsi="Abadi" w:cs="Cambria"/>
          <w:sz w:val="21"/>
          <w:szCs w:val="21"/>
        </w:rPr>
        <w:t>…</w:t>
      </w:r>
    </w:p>
    <w:p w14:paraId="5B366ED2"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Verdana-Bold"/>
          <w:b/>
          <w:bCs/>
          <w:sz w:val="21"/>
          <w:szCs w:val="21"/>
        </w:rPr>
        <w:t xml:space="preserve">I. </w:t>
      </w:r>
      <w:r w:rsidRPr="00170A29">
        <w:rPr>
          <w:rFonts w:ascii="Abadi" w:hAnsi="Abadi" w:cs="Cambria"/>
          <w:sz w:val="21"/>
          <w:szCs w:val="21"/>
        </w:rPr>
        <w:t xml:space="preserve">La prevención de las agresiones, </w:t>
      </w:r>
      <w:r w:rsidRPr="00170A29">
        <w:rPr>
          <w:rFonts w:ascii="Abadi" w:hAnsi="Abadi" w:cs="Cambria-Bold"/>
          <w:b/>
          <w:bCs/>
          <w:sz w:val="21"/>
          <w:szCs w:val="21"/>
        </w:rPr>
        <w:t xml:space="preserve">amenazas </w:t>
      </w:r>
      <w:r w:rsidRPr="00170A29">
        <w:rPr>
          <w:rFonts w:ascii="Abadi" w:hAnsi="Abadi" w:cs="Cambria"/>
          <w:sz w:val="21"/>
          <w:szCs w:val="21"/>
        </w:rPr>
        <w:t xml:space="preserve">y de las injerencias arbitrarias en el ejercicio periodístico y la defensa de los derechos humanos; </w:t>
      </w:r>
    </w:p>
    <w:p w14:paraId="52465610" w14:textId="77777777" w:rsidR="00465740" w:rsidRPr="00170A29" w:rsidRDefault="00465740" w:rsidP="00465740">
      <w:pPr>
        <w:autoSpaceDE w:val="0"/>
        <w:autoSpaceDN w:val="0"/>
        <w:adjustRightInd w:val="0"/>
        <w:jc w:val="both"/>
        <w:rPr>
          <w:rFonts w:ascii="Abadi" w:hAnsi="Abadi" w:cs="Verdana-Bold"/>
          <w:b/>
          <w:bCs/>
          <w:sz w:val="21"/>
          <w:szCs w:val="21"/>
        </w:rPr>
      </w:pPr>
    </w:p>
    <w:p w14:paraId="6F60939A"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Verdana-Bold"/>
          <w:b/>
          <w:bCs/>
          <w:sz w:val="21"/>
          <w:szCs w:val="21"/>
        </w:rPr>
        <w:t xml:space="preserve">II. </w:t>
      </w:r>
      <w:r w:rsidRPr="00170A29">
        <w:rPr>
          <w:rFonts w:ascii="Abadi" w:hAnsi="Abadi" w:cs="Cambria"/>
          <w:sz w:val="21"/>
          <w:szCs w:val="21"/>
        </w:rPr>
        <w:t xml:space="preserve">a </w:t>
      </w:r>
      <w:r w:rsidRPr="00170A29">
        <w:rPr>
          <w:rFonts w:ascii="Abadi" w:hAnsi="Abadi" w:cs="Cambria-Bold"/>
          <w:b/>
          <w:bCs/>
          <w:sz w:val="21"/>
          <w:szCs w:val="21"/>
        </w:rPr>
        <w:t xml:space="preserve">IV. </w:t>
      </w:r>
      <w:r w:rsidRPr="00170A29">
        <w:rPr>
          <w:rFonts w:ascii="Abadi" w:hAnsi="Abadi" w:cs="Cambria"/>
          <w:sz w:val="21"/>
          <w:szCs w:val="21"/>
        </w:rPr>
        <w:t>…</w:t>
      </w:r>
    </w:p>
    <w:p w14:paraId="670B7B72" w14:textId="77777777" w:rsidR="00465740" w:rsidRPr="00170A29" w:rsidRDefault="00465740" w:rsidP="00465740">
      <w:pPr>
        <w:autoSpaceDE w:val="0"/>
        <w:autoSpaceDN w:val="0"/>
        <w:adjustRightInd w:val="0"/>
        <w:jc w:val="both"/>
        <w:rPr>
          <w:rFonts w:ascii="Abadi" w:hAnsi="Abadi" w:cs="Cambria-BoldItalic"/>
          <w:b/>
          <w:bCs/>
          <w:i/>
          <w:iCs/>
          <w:sz w:val="21"/>
          <w:szCs w:val="21"/>
        </w:rPr>
      </w:pPr>
    </w:p>
    <w:p w14:paraId="3E8BB209"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Glosario</w:t>
      </w:r>
    </w:p>
    <w:p w14:paraId="1039D325" w14:textId="77777777" w:rsidR="00465740" w:rsidRPr="00170A29" w:rsidRDefault="00465740" w:rsidP="00465740">
      <w:pPr>
        <w:autoSpaceDE w:val="0"/>
        <w:autoSpaceDN w:val="0"/>
        <w:adjustRightInd w:val="0"/>
        <w:jc w:val="both"/>
        <w:rPr>
          <w:rFonts w:ascii="Abadi" w:hAnsi="Abadi" w:cs="Cambria-Bold"/>
          <w:b/>
          <w:bCs/>
          <w:sz w:val="21"/>
          <w:szCs w:val="21"/>
        </w:rPr>
      </w:pPr>
    </w:p>
    <w:p w14:paraId="1565FE0C"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Bold"/>
          <w:b/>
          <w:bCs/>
          <w:sz w:val="21"/>
          <w:szCs w:val="21"/>
        </w:rPr>
        <w:t xml:space="preserve">Artículo 3. </w:t>
      </w:r>
      <w:r w:rsidRPr="00170A29">
        <w:rPr>
          <w:rFonts w:ascii="Abadi" w:hAnsi="Abadi" w:cs="Cambria"/>
          <w:sz w:val="21"/>
          <w:szCs w:val="21"/>
        </w:rPr>
        <w:t>…</w:t>
      </w:r>
    </w:p>
    <w:p w14:paraId="04CFD067" w14:textId="77777777" w:rsidR="00465740" w:rsidRPr="00170A29" w:rsidRDefault="00465740" w:rsidP="00465740">
      <w:pPr>
        <w:autoSpaceDE w:val="0"/>
        <w:autoSpaceDN w:val="0"/>
        <w:adjustRightInd w:val="0"/>
        <w:jc w:val="both"/>
        <w:rPr>
          <w:rFonts w:ascii="Abadi" w:hAnsi="Abadi" w:cs="Verdana-Bold"/>
          <w:b/>
          <w:bCs/>
          <w:sz w:val="21"/>
          <w:szCs w:val="21"/>
        </w:rPr>
      </w:pPr>
    </w:p>
    <w:p w14:paraId="337AC22E"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Bold"/>
          <w:b/>
          <w:bCs/>
          <w:sz w:val="21"/>
          <w:szCs w:val="21"/>
        </w:rPr>
      </w:pPr>
      <w:r w:rsidRPr="00170A29">
        <w:rPr>
          <w:rFonts w:ascii="Abadi" w:hAnsi="Abadi" w:cs="Cambria-Bold"/>
          <w:b/>
          <w:bCs/>
          <w:sz w:val="21"/>
          <w:szCs w:val="21"/>
        </w:rPr>
        <w:t>Agresiones: el daño a la integridad física, psicológica, moral, económica, patrimonial o sexual, amenaza, hostigamiento o intimidación que por el ejercicio de su actividad sufran personas defensoras de derechos humanos y periodistas o bien de manera indirecta sobre su cónyuge, concubina, pareja, hijos, familiares, amigos, compañeros de trabajo o empresa.</w:t>
      </w:r>
    </w:p>
    <w:p w14:paraId="0778327C" w14:textId="77777777" w:rsidR="00465740" w:rsidRPr="00170A29" w:rsidRDefault="00465740" w:rsidP="00465740">
      <w:pPr>
        <w:autoSpaceDE w:val="0"/>
        <w:autoSpaceDN w:val="0"/>
        <w:adjustRightInd w:val="0"/>
        <w:jc w:val="both"/>
        <w:rPr>
          <w:rFonts w:ascii="Abadi" w:hAnsi="Abadi" w:cs="Cambria-Bold"/>
          <w:b/>
          <w:bCs/>
          <w:sz w:val="21"/>
          <w:szCs w:val="21"/>
        </w:rPr>
      </w:pPr>
    </w:p>
    <w:p w14:paraId="2935755F" w14:textId="77777777" w:rsidR="00465740" w:rsidRPr="00170A29" w:rsidRDefault="00465740" w:rsidP="00465740">
      <w:pPr>
        <w:pStyle w:val="Prrafodelista"/>
        <w:autoSpaceDE w:val="0"/>
        <w:autoSpaceDN w:val="0"/>
        <w:adjustRightInd w:val="0"/>
        <w:jc w:val="both"/>
        <w:rPr>
          <w:rFonts w:ascii="Abadi" w:hAnsi="Abadi" w:cs="Cambria-Bold"/>
          <w:b/>
          <w:bCs/>
          <w:sz w:val="21"/>
          <w:szCs w:val="21"/>
        </w:rPr>
      </w:pPr>
      <w:r w:rsidRPr="00170A29">
        <w:rPr>
          <w:rFonts w:ascii="Abadi" w:hAnsi="Abadi" w:cs="Cambria-Bold"/>
          <w:b/>
          <w:bCs/>
          <w:sz w:val="21"/>
          <w:szCs w:val="21"/>
        </w:rPr>
        <w:t xml:space="preserve">Las agresiones incluyen toda conducta que de cualquier manera atente contra la vida, libertad, seguridad, integridad y bienes de la persona defensora de derechos humanos o periodista; cuando éstas pretendan impedir o limitar su labor; incluyendo las acciones para amedrentar, intimidar, hostigar o </w:t>
      </w:r>
      <w:r w:rsidRPr="00170A29">
        <w:rPr>
          <w:rFonts w:ascii="Abadi" w:hAnsi="Abadi" w:cs="Cambria-Bold"/>
          <w:b/>
          <w:bCs/>
          <w:sz w:val="21"/>
          <w:szCs w:val="21"/>
        </w:rPr>
        <w:t>desprestigiar llevadas a cabo de forma personal o a través medios electrónicos.</w:t>
      </w:r>
    </w:p>
    <w:p w14:paraId="02E48B71" w14:textId="77777777" w:rsidR="00465740" w:rsidRPr="00170A29" w:rsidRDefault="00465740" w:rsidP="00465740">
      <w:pPr>
        <w:autoSpaceDE w:val="0"/>
        <w:autoSpaceDN w:val="0"/>
        <w:adjustRightInd w:val="0"/>
        <w:jc w:val="both"/>
        <w:rPr>
          <w:rFonts w:ascii="Abadi" w:hAnsi="Abadi" w:cs="Cambria-Bold"/>
          <w:b/>
          <w:bCs/>
          <w:sz w:val="21"/>
          <w:szCs w:val="21"/>
        </w:rPr>
      </w:pPr>
    </w:p>
    <w:p w14:paraId="14C61DEF" w14:textId="77777777" w:rsidR="00465740" w:rsidRPr="00170A29" w:rsidRDefault="00465740" w:rsidP="00465740">
      <w:pPr>
        <w:pStyle w:val="Prrafodelista"/>
        <w:autoSpaceDE w:val="0"/>
        <w:autoSpaceDN w:val="0"/>
        <w:adjustRightInd w:val="0"/>
        <w:jc w:val="both"/>
        <w:rPr>
          <w:rFonts w:ascii="Abadi" w:hAnsi="Abadi" w:cs="Cambria-Bold"/>
          <w:b/>
          <w:bCs/>
          <w:sz w:val="21"/>
          <w:szCs w:val="21"/>
        </w:rPr>
      </w:pPr>
      <w:r w:rsidRPr="00170A29">
        <w:rPr>
          <w:rFonts w:ascii="Abadi" w:hAnsi="Abadi" w:cs="Cambria-Bold"/>
          <w:b/>
          <w:bCs/>
          <w:sz w:val="21"/>
          <w:szCs w:val="21"/>
        </w:rPr>
        <w:t>Se considerarán agresiones las acciones de coerción, censura o control a medios de comunicación o periodistas y las revelaciones realizadas por las autoridades, en las que se den a conocer datos personales de periodistas y defensores de derechos humanos cuando estos realicen solicitudes de información pública por vía de las plataformas de transparencia.</w:t>
      </w:r>
    </w:p>
    <w:p w14:paraId="0F770FEE" w14:textId="77777777" w:rsidR="00465740" w:rsidRPr="00170A29" w:rsidRDefault="00465740" w:rsidP="00465740">
      <w:pPr>
        <w:autoSpaceDE w:val="0"/>
        <w:autoSpaceDN w:val="0"/>
        <w:adjustRightInd w:val="0"/>
        <w:jc w:val="both"/>
        <w:rPr>
          <w:rFonts w:ascii="Abadi" w:hAnsi="Abadi" w:cs="Cambria-Bold"/>
          <w:b/>
          <w:bCs/>
          <w:sz w:val="21"/>
          <w:szCs w:val="21"/>
        </w:rPr>
      </w:pPr>
    </w:p>
    <w:p w14:paraId="65AAC71E"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Bold"/>
          <w:b/>
          <w:bCs/>
          <w:sz w:val="21"/>
          <w:szCs w:val="21"/>
        </w:rPr>
      </w:pPr>
      <w:r w:rsidRPr="00170A29">
        <w:rPr>
          <w:rFonts w:ascii="Abadi" w:hAnsi="Abadi" w:cs="Cambria-Bold"/>
          <w:b/>
          <w:bCs/>
          <w:sz w:val="21"/>
          <w:szCs w:val="21"/>
        </w:rPr>
        <w:t>Amenazas: cualquier acto de intimidación o advertencia de causar daño a la vida, libertad, seguridad, integridad y bienes de la persona defensora de derechos humanos o periodista; o de su cónyuge, concubina, pareja, hijos, familiares, amigos, compañeros de trabajo o empresa.</w:t>
      </w:r>
    </w:p>
    <w:p w14:paraId="63A5C9CD" w14:textId="77777777" w:rsidR="00465740" w:rsidRPr="00170A29" w:rsidRDefault="00465740" w:rsidP="00465740">
      <w:pPr>
        <w:autoSpaceDE w:val="0"/>
        <w:autoSpaceDN w:val="0"/>
        <w:adjustRightInd w:val="0"/>
        <w:jc w:val="both"/>
        <w:rPr>
          <w:rFonts w:ascii="Abadi" w:hAnsi="Abadi" w:cs="Cambria-Bold"/>
          <w:b/>
          <w:bCs/>
          <w:sz w:val="21"/>
          <w:szCs w:val="21"/>
        </w:rPr>
      </w:pPr>
    </w:p>
    <w:p w14:paraId="6A3B99A2"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Beneficiario: …;</w:t>
      </w:r>
    </w:p>
    <w:p w14:paraId="0B81C5BB"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0C8B3D4D"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Consejo Estatal: …;</w:t>
      </w:r>
    </w:p>
    <w:p w14:paraId="54BB6673"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34561B73"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Ley: …;</w:t>
      </w:r>
    </w:p>
    <w:p w14:paraId="6667E42A"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3AA913D9"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Libertad de expresión: …;</w:t>
      </w:r>
    </w:p>
    <w:p w14:paraId="036B3797"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43404178"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Medidas: …;</w:t>
      </w:r>
    </w:p>
    <w:p w14:paraId="131C797B"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466D11D7"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 xml:space="preserve">Medidas de prevención: conjunto de acciones y medios encaminados a desarrollar políticas públicas y programas con el objetivo de reducir los factores de riesgo que generan las agresiones </w:t>
      </w:r>
      <w:r w:rsidRPr="00170A29">
        <w:rPr>
          <w:rFonts w:ascii="Abadi" w:hAnsi="Abadi" w:cs="Cambria-Bold"/>
          <w:b/>
          <w:bCs/>
          <w:sz w:val="21"/>
          <w:szCs w:val="21"/>
        </w:rPr>
        <w:t xml:space="preserve">y amenazas </w:t>
      </w:r>
      <w:r w:rsidRPr="00170A29">
        <w:rPr>
          <w:rFonts w:ascii="Abadi" w:hAnsi="Abadi" w:cs="Cambria"/>
          <w:sz w:val="21"/>
          <w:szCs w:val="21"/>
        </w:rPr>
        <w:t>contra personas defensoras de derechos humanos y periodistas, así como para combatir las causas que las producen y generar garantías de no repetición ni revictimización;</w:t>
      </w:r>
    </w:p>
    <w:p w14:paraId="61523ABF" w14:textId="77777777" w:rsidR="00465740" w:rsidRPr="00170A29" w:rsidRDefault="00465740" w:rsidP="00465740">
      <w:pPr>
        <w:pStyle w:val="Prrafodelista"/>
        <w:rPr>
          <w:rFonts w:ascii="Abadi" w:hAnsi="Abadi" w:cs="Cambria"/>
          <w:sz w:val="21"/>
          <w:szCs w:val="21"/>
        </w:rPr>
      </w:pPr>
    </w:p>
    <w:p w14:paraId="2AA4A2D4"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Medidas preventivas: …;</w:t>
      </w:r>
    </w:p>
    <w:p w14:paraId="09077902"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7EB9FAF8"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Medidas de protección: …;</w:t>
      </w:r>
    </w:p>
    <w:p w14:paraId="3FDDF39B"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40D7505C"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Medidas urgentes de protección: …;</w:t>
      </w:r>
    </w:p>
    <w:p w14:paraId="1F32A51A"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74F49B74"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Medio de comunicación: …;</w:t>
      </w:r>
    </w:p>
    <w:p w14:paraId="66FC9624"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0318DD97"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Peticionario: …;</w:t>
      </w:r>
    </w:p>
    <w:p w14:paraId="6BF99CA8"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61FBB8B7"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lastRenderedPageBreak/>
        <w:t>Periodistas: …;</w:t>
      </w:r>
    </w:p>
    <w:p w14:paraId="10EA339A"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03CA5CBD"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Personas defensoras de derechos humanos: …; y</w:t>
      </w:r>
    </w:p>
    <w:p w14:paraId="05545E35" w14:textId="77777777" w:rsidR="00465740" w:rsidRPr="00170A29" w:rsidRDefault="00465740" w:rsidP="00465740">
      <w:pPr>
        <w:pStyle w:val="Prrafodelista"/>
        <w:autoSpaceDE w:val="0"/>
        <w:autoSpaceDN w:val="0"/>
        <w:adjustRightInd w:val="0"/>
        <w:jc w:val="both"/>
        <w:rPr>
          <w:rFonts w:ascii="Abadi" w:hAnsi="Abadi" w:cs="Cambria"/>
          <w:sz w:val="21"/>
          <w:szCs w:val="21"/>
        </w:rPr>
      </w:pPr>
    </w:p>
    <w:p w14:paraId="10AEDCCA" w14:textId="77777777" w:rsidR="00465740" w:rsidRPr="00170A29" w:rsidRDefault="00465740" w:rsidP="00465740">
      <w:pPr>
        <w:pStyle w:val="Prrafodelista"/>
        <w:numPr>
          <w:ilvl w:val="0"/>
          <w:numId w:val="10"/>
        </w:numPr>
        <w:autoSpaceDE w:val="0"/>
        <w:autoSpaceDN w:val="0"/>
        <w:adjustRightInd w:val="0"/>
        <w:contextualSpacing/>
        <w:jc w:val="both"/>
        <w:rPr>
          <w:rFonts w:ascii="Abadi" w:hAnsi="Abadi" w:cs="Cambria"/>
          <w:sz w:val="21"/>
          <w:szCs w:val="21"/>
        </w:rPr>
      </w:pPr>
      <w:r w:rsidRPr="00170A29">
        <w:rPr>
          <w:rFonts w:ascii="Abadi" w:hAnsi="Abadi" w:cs="Cambria"/>
          <w:sz w:val="21"/>
          <w:szCs w:val="21"/>
        </w:rPr>
        <w:t>Secretaría: ...</w:t>
      </w:r>
    </w:p>
    <w:p w14:paraId="1F58FA71" w14:textId="77777777" w:rsidR="00465740" w:rsidRPr="00170A29" w:rsidRDefault="00465740" w:rsidP="00465740">
      <w:pPr>
        <w:autoSpaceDE w:val="0"/>
        <w:autoSpaceDN w:val="0"/>
        <w:adjustRightInd w:val="0"/>
        <w:jc w:val="both"/>
        <w:rPr>
          <w:rFonts w:ascii="Abadi" w:hAnsi="Abadi" w:cs="Cambria-BoldItalic"/>
          <w:b/>
          <w:bCs/>
          <w:i/>
          <w:iCs/>
          <w:sz w:val="21"/>
          <w:szCs w:val="21"/>
        </w:rPr>
      </w:pPr>
    </w:p>
    <w:p w14:paraId="338C7859"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Interpretación conforme de la Ley</w:t>
      </w:r>
    </w:p>
    <w:p w14:paraId="2EF1CA1F" w14:textId="77777777" w:rsidR="00465740" w:rsidRPr="00170A29" w:rsidRDefault="00465740" w:rsidP="00465740">
      <w:pPr>
        <w:autoSpaceDE w:val="0"/>
        <w:autoSpaceDN w:val="0"/>
        <w:adjustRightInd w:val="0"/>
        <w:ind w:firstLine="708"/>
        <w:jc w:val="both"/>
        <w:rPr>
          <w:rFonts w:ascii="Abadi" w:hAnsi="Abadi" w:cs="Cambria-Bold"/>
          <w:b/>
          <w:bCs/>
          <w:sz w:val="21"/>
          <w:szCs w:val="21"/>
        </w:rPr>
      </w:pPr>
    </w:p>
    <w:p w14:paraId="0CE3CE4C" w14:textId="77777777" w:rsidR="00465740" w:rsidRPr="00170A29" w:rsidRDefault="00465740" w:rsidP="00465740">
      <w:pPr>
        <w:autoSpaceDE w:val="0"/>
        <w:autoSpaceDN w:val="0"/>
        <w:adjustRightInd w:val="0"/>
        <w:ind w:firstLine="708"/>
        <w:jc w:val="both"/>
        <w:rPr>
          <w:rFonts w:ascii="Abadi" w:hAnsi="Abadi" w:cs="Cambria-Bold"/>
          <w:b/>
          <w:bCs/>
          <w:sz w:val="21"/>
          <w:szCs w:val="21"/>
        </w:rPr>
      </w:pPr>
      <w:r w:rsidRPr="00170A29">
        <w:rPr>
          <w:rFonts w:ascii="Abadi" w:hAnsi="Abadi" w:cs="Cambria-Bold"/>
          <w:b/>
          <w:bCs/>
          <w:sz w:val="21"/>
          <w:szCs w:val="21"/>
        </w:rPr>
        <w:t xml:space="preserve">Artículo 5. </w:t>
      </w:r>
      <w:r w:rsidRPr="00170A29">
        <w:rPr>
          <w:rFonts w:ascii="Abadi" w:hAnsi="Abadi" w:cs="Cambria"/>
          <w:sz w:val="21"/>
          <w:szCs w:val="21"/>
        </w:rPr>
        <w:t xml:space="preserve">La interpretación de las normas contenidas en la presente Ley deberá realizarse siempre conforme a la Constitución Política de los Estados Unidos Mexicanos y a los Tratados Internacionales de los que el Estado Mexicano sea parte, </w:t>
      </w:r>
      <w:r w:rsidRPr="00170A29">
        <w:rPr>
          <w:rFonts w:ascii="Abadi" w:hAnsi="Abadi" w:cs="Cambria-Bold"/>
          <w:b/>
          <w:bCs/>
          <w:sz w:val="21"/>
          <w:szCs w:val="21"/>
        </w:rPr>
        <w:t>favoreciendo en todo momento la protección más amplia que corresponda a los beneficiarios.</w:t>
      </w:r>
    </w:p>
    <w:p w14:paraId="1A6DF495" w14:textId="77777777" w:rsidR="00465740" w:rsidRPr="00170A29" w:rsidRDefault="00465740" w:rsidP="00465740">
      <w:pPr>
        <w:autoSpaceDE w:val="0"/>
        <w:autoSpaceDN w:val="0"/>
        <w:adjustRightInd w:val="0"/>
        <w:jc w:val="both"/>
        <w:rPr>
          <w:rFonts w:ascii="Abadi" w:hAnsi="Abadi" w:cs="Cambria-BoldItalic"/>
          <w:b/>
          <w:bCs/>
          <w:i/>
          <w:iCs/>
          <w:sz w:val="21"/>
          <w:szCs w:val="21"/>
        </w:rPr>
      </w:pPr>
    </w:p>
    <w:p w14:paraId="074CA9BC"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Derechos de los periodistas</w:t>
      </w:r>
    </w:p>
    <w:p w14:paraId="23184E37" w14:textId="77777777" w:rsidR="00465740" w:rsidRPr="00170A29" w:rsidRDefault="00465740" w:rsidP="00465740">
      <w:pPr>
        <w:autoSpaceDE w:val="0"/>
        <w:autoSpaceDN w:val="0"/>
        <w:adjustRightInd w:val="0"/>
        <w:jc w:val="both"/>
        <w:rPr>
          <w:rFonts w:ascii="Abadi" w:hAnsi="Abadi" w:cs="Cambria-Bold"/>
          <w:b/>
          <w:bCs/>
          <w:sz w:val="21"/>
          <w:szCs w:val="21"/>
        </w:rPr>
      </w:pPr>
    </w:p>
    <w:p w14:paraId="767D614E" w14:textId="77777777" w:rsidR="00465740" w:rsidRPr="00170A29" w:rsidRDefault="00465740" w:rsidP="00465740">
      <w:pPr>
        <w:autoSpaceDE w:val="0"/>
        <w:autoSpaceDN w:val="0"/>
        <w:adjustRightInd w:val="0"/>
        <w:ind w:firstLine="708"/>
        <w:jc w:val="both"/>
        <w:rPr>
          <w:rFonts w:ascii="Abadi" w:hAnsi="Abadi" w:cs="Cambria-Bold"/>
          <w:b/>
          <w:bCs/>
          <w:sz w:val="21"/>
          <w:szCs w:val="21"/>
        </w:rPr>
      </w:pPr>
      <w:r w:rsidRPr="00170A29">
        <w:rPr>
          <w:rFonts w:ascii="Abadi" w:hAnsi="Abadi" w:cs="Cambria-Bold"/>
          <w:b/>
          <w:bCs/>
          <w:sz w:val="21"/>
          <w:szCs w:val="21"/>
        </w:rPr>
        <w:t>Artículo 6. …</w:t>
      </w:r>
    </w:p>
    <w:p w14:paraId="430AD88F" w14:textId="77777777" w:rsidR="00465740" w:rsidRPr="00170A29" w:rsidRDefault="00465740" w:rsidP="00465740">
      <w:pPr>
        <w:autoSpaceDE w:val="0"/>
        <w:autoSpaceDN w:val="0"/>
        <w:adjustRightInd w:val="0"/>
        <w:jc w:val="both"/>
        <w:rPr>
          <w:rFonts w:ascii="Abadi" w:hAnsi="Abadi" w:cs="Cambria-Bold"/>
          <w:b/>
          <w:bCs/>
          <w:sz w:val="21"/>
          <w:szCs w:val="21"/>
        </w:rPr>
      </w:pPr>
    </w:p>
    <w:p w14:paraId="1222BD18"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Verdana-Bold"/>
          <w:b/>
          <w:bCs/>
          <w:sz w:val="21"/>
          <w:szCs w:val="21"/>
        </w:rPr>
        <w:t xml:space="preserve">I. </w:t>
      </w:r>
      <w:r w:rsidRPr="00170A29">
        <w:rPr>
          <w:rFonts w:ascii="Abadi" w:hAnsi="Abadi" w:cs="Cambria"/>
          <w:sz w:val="21"/>
          <w:szCs w:val="21"/>
        </w:rPr>
        <w:t xml:space="preserve">a </w:t>
      </w:r>
      <w:r w:rsidRPr="00170A29">
        <w:rPr>
          <w:rFonts w:ascii="Abadi" w:hAnsi="Abadi" w:cs="Cambria-Bold"/>
          <w:b/>
          <w:bCs/>
          <w:sz w:val="21"/>
          <w:szCs w:val="21"/>
        </w:rPr>
        <w:t>VI. …</w:t>
      </w:r>
    </w:p>
    <w:p w14:paraId="59BCFEB6" w14:textId="77777777" w:rsidR="00465740" w:rsidRPr="00170A29" w:rsidRDefault="00465740" w:rsidP="00465740">
      <w:pPr>
        <w:autoSpaceDE w:val="0"/>
        <w:autoSpaceDN w:val="0"/>
        <w:adjustRightInd w:val="0"/>
        <w:jc w:val="both"/>
        <w:rPr>
          <w:rFonts w:ascii="Abadi" w:hAnsi="Abadi" w:cs="Cambria-Bold"/>
          <w:b/>
          <w:bCs/>
          <w:sz w:val="21"/>
          <w:szCs w:val="21"/>
        </w:rPr>
      </w:pPr>
    </w:p>
    <w:p w14:paraId="42846069"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Cambria-Bold"/>
          <w:b/>
          <w:bCs/>
          <w:sz w:val="21"/>
          <w:szCs w:val="21"/>
        </w:rPr>
        <w:t>La libertad de comunicar información, opiniones e ideas no puede ser restringida ni manipulada a través del abuso de controles oficiales o particulares, gasto en publicidad oficial, de frecuencias radioeléctricas o por cualesquiera otros medios y tecnologías de la información y comunicación encaminados a impedir la transmisión y circulación de ideas y opiniones.</w:t>
      </w:r>
    </w:p>
    <w:p w14:paraId="6B73833E" w14:textId="77777777" w:rsidR="00465740" w:rsidRPr="00170A29" w:rsidRDefault="00465740" w:rsidP="00465740">
      <w:pPr>
        <w:autoSpaceDE w:val="0"/>
        <w:autoSpaceDN w:val="0"/>
        <w:adjustRightInd w:val="0"/>
        <w:jc w:val="both"/>
        <w:rPr>
          <w:rFonts w:ascii="Abadi" w:hAnsi="Abadi" w:cs="Cambria-Bold"/>
          <w:b/>
          <w:bCs/>
          <w:sz w:val="21"/>
          <w:szCs w:val="21"/>
        </w:rPr>
      </w:pPr>
    </w:p>
    <w:p w14:paraId="497EDF54"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Atribuciones de la Secretaría Técnica</w:t>
      </w:r>
    </w:p>
    <w:p w14:paraId="234A7275" w14:textId="77777777" w:rsidR="00465740" w:rsidRPr="00170A29" w:rsidRDefault="00465740" w:rsidP="00465740">
      <w:pPr>
        <w:jc w:val="both"/>
        <w:rPr>
          <w:rFonts w:ascii="Abadi" w:hAnsi="Abadi" w:cs="Cambria-Bold"/>
          <w:b/>
          <w:bCs/>
          <w:sz w:val="21"/>
          <w:szCs w:val="21"/>
        </w:rPr>
      </w:pPr>
    </w:p>
    <w:p w14:paraId="7A15BD47" w14:textId="77777777" w:rsidR="00465740" w:rsidRPr="00170A29" w:rsidRDefault="00465740" w:rsidP="00465740">
      <w:pPr>
        <w:ind w:firstLine="708"/>
        <w:jc w:val="both"/>
        <w:rPr>
          <w:rFonts w:ascii="Abadi" w:hAnsi="Abadi" w:cs="Cambria"/>
          <w:sz w:val="21"/>
          <w:szCs w:val="21"/>
        </w:rPr>
      </w:pPr>
      <w:r w:rsidRPr="00170A29">
        <w:rPr>
          <w:rFonts w:ascii="Abadi" w:hAnsi="Abadi" w:cs="Cambria-Bold"/>
          <w:b/>
          <w:bCs/>
          <w:sz w:val="21"/>
          <w:szCs w:val="21"/>
        </w:rPr>
        <w:t xml:space="preserve">Artículo 19. </w:t>
      </w:r>
      <w:r w:rsidRPr="00170A29">
        <w:rPr>
          <w:rFonts w:ascii="Abadi" w:hAnsi="Abadi" w:cs="Cambria"/>
          <w:sz w:val="21"/>
          <w:szCs w:val="21"/>
        </w:rPr>
        <w:t>…</w:t>
      </w:r>
    </w:p>
    <w:p w14:paraId="2F0B57A3"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Verdana-Bold"/>
          <w:b/>
          <w:bCs/>
          <w:sz w:val="21"/>
          <w:szCs w:val="21"/>
        </w:rPr>
        <w:t xml:space="preserve">I. </w:t>
      </w:r>
      <w:r w:rsidRPr="00170A29">
        <w:rPr>
          <w:rFonts w:ascii="Abadi" w:hAnsi="Abadi" w:cs="Cambria"/>
          <w:sz w:val="21"/>
          <w:szCs w:val="21"/>
        </w:rPr>
        <w:t xml:space="preserve">Actuar como la autoridad receptora y compilatoria de los casos de agresiones </w:t>
      </w:r>
      <w:r w:rsidRPr="00170A29">
        <w:rPr>
          <w:rFonts w:ascii="Abadi" w:hAnsi="Abadi" w:cs="Cambria-Bold"/>
          <w:b/>
          <w:bCs/>
          <w:sz w:val="21"/>
          <w:szCs w:val="21"/>
        </w:rPr>
        <w:t xml:space="preserve">o amenazas </w:t>
      </w:r>
      <w:r w:rsidRPr="00170A29">
        <w:rPr>
          <w:rFonts w:ascii="Abadi" w:hAnsi="Abadi" w:cs="Cambria"/>
          <w:sz w:val="21"/>
          <w:szCs w:val="21"/>
        </w:rPr>
        <w:t>a personas defensoras de derechos humanos y periodistas, e informar al Consejo Estatal;</w:t>
      </w:r>
    </w:p>
    <w:p w14:paraId="612DD204" w14:textId="77777777" w:rsidR="00465740" w:rsidRPr="00170A29" w:rsidRDefault="00465740" w:rsidP="00465740">
      <w:pPr>
        <w:autoSpaceDE w:val="0"/>
        <w:autoSpaceDN w:val="0"/>
        <w:adjustRightInd w:val="0"/>
        <w:jc w:val="both"/>
        <w:rPr>
          <w:rFonts w:ascii="Abadi" w:hAnsi="Abadi" w:cs="Verdana-Bold"/>
          <w:b/>
          <w:bCs/>
          <w:sz w:val="21"/>
          <w:szCs w:val="21"/>
        </w:rPr>
      </w:pPr>
    </w:p>
    <w:p w14:paraId="35DEE06F"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Verdana-Bold"/>
          <w:b/>
          <w:bCs/>
          <w:sz w:val="21"/>
          <w:szCs w:val="21"/>
        </w:rPr>
        <w:t xml:space="preserve">II. </w:t>
      </w:r>
      <w:r w:rsidRPr="00170A29">
        <w:rPr>
          <w:rFonts w:ascii="Abadi" w:hAnsi="Abadi" w:cs="Cambria"/>
          <w:sz w:val="21"/>
          <w:szCs w:val="21"/>
        </w:rPr>
        <w:t xml:space="preserve">a </w:t>
      </w:r>
      <w:r w:rsidRPr="00170A29">
        <w:rPr>
          <w:rFonts w:ascii="Abadi" w:hAnsi="Abadi" w:cs="Cambria-Bold"/>
          <w:b/>
          <w:bCs/>
          <w:sz w:val="21"/>
          <w:szCs w:val="21"/>
        </w:rPr>
        <w:t>V. …</w:t>
      </w:r>
    </w:p>
    <w:p w14:paraId="4254DB44" w14:textId="77777777" w:rsidR="00465740" w:rsidRPr="00170A29" w:rsidRDefault="00465740" w:rsidP="00465740">
      <w:pPr>
        <w:autoSpaceDE w:val="0"/>
        <w:autoSpaceDN w:val="0"/>
        <w:adjustRightInd w:val="0"/>
        <w:jc w:val="both"/>
        <w:rPr>
          <w:rFonts w:ascii="Abadi" w:hAnsi="Abadi" w:cs="Verdana-Bold"/>
          <w:b/>
          <w:bCs/>
          <w:sz w:val="21"/>
          <w:szCs w:val="21"/>
        </w:rPr>
      </w:pPr>
    </w:p>
    <w:p w14:paraId="4C6C8A7B"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Verdana-Bold"/>
          <w:b/>
          <w:bCs/>
          <w:sz w:val="21"/>
          <w:szCs w:val="21"/>
        </w:rPr>
        <w:t xml:space="preserve">VI. </w:t>
      </w:r>
      <w:r w:rsidRPr="00170A29">
        <w:rPr>
          <w:rFonts w:ascii="Abadi" w:hAnsi="Abadi" w:cs="Cambria"/>
          <w:sz w:val="21"/>
          <w:szCs w:val="21"/>
        </w:rPr>
        <w:t xml:space="preserve">Realizar el monitoreo estatal de las agresiones </w:t>
      </w:r>
      <w:r w:rsidRPr="00170A29">
        <w:rPr>
          <w:rFonts w:ascii="Abadi" w:hAnsi="Abadi" w:cs="Cambria-Bold"/>
          <w:b/>
          <w:bCs/>
          <w:sz w:val="21"/>
          <w:szCs w:val="21"/>
        </w:rPr>
        <w:t xml:space="preserve">o amenazas </w:t>
      </w:r>
      <w:r w:rsidRPr="00170A29">
        <w:rPr>
          <w:rFonts w:ascii="Abadi" w:hAnsi="Abadi" w:cs="Cambria"/>
          <w:sz w:val="21"/>
          <w:szCs w:val="21"/>
        </w:rPr>
        <w:t>a personas defensoras de derechos humanos y periodistas, con el objeto de recopilar y sistematizar la información en una base de datos;</w:t>
      </w:r>
    </w:p>
    <w:p w14:paraId="7B097529" w14:textId="77777777" w:rsidR="00465740" w:rsidRPr="00170A29" w:rsidRDefault="00465740" w:rsidP="00465740">
      <w:pPr>
        <w:autoSpaceDE w:val="0"/>
        <w:autoSpaceDN w:val="0"/>
        <w:adjustRightInd w:val="0"/>
        <w:jc w:val="both"/>
        <w:rPr>
          <w:rFonts w:ascii="Abadi" w:hAnsi="Abadi" w:cs="Verdana-Bold"/>
          <w:b/>
          <w:bCs/>
          <w:sz w:val="21"/>
          <w:szCs w:val="21"/>
        </w:rPr>
      </w:pPr>
    </w:p>
    <w:p w14:paraId="34E095FD" w14:textId="77777777" w:rsidR="00465740" w:rsidRPr="00170A29" w:rsidRDefault="00465740" w:rsidP="00465740">
      <w:pPr>
        <w:autoSpaceDE w:val="0"/>
        <w:autoSpaceDN w:val="0"/>
        <w:adjustRightInd w:val="0"/>
        <w:jc w:val="both"/>
        <w:rPr>
          <w:rFonts w:ascii="Abadi" w:hAnsi="Abadi" w:cs="Verdana-Bold"/>
          <w:b/>
          <w:bCs/>
          <w:sz w:val="21"/>
          <w:szCs w:val="21"/>
        </w:rPr>
      </w:pPr>
    </w:p>
    <w:p w14:paraId="26E6DA90"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Verdana-Bold"/>
          <w:b/>
          <w:bCs/>
          <w:sz w:val="21"/>
          <w:szCs w:val="21"/>
        </w:rPr>
        <w:t xml:space="preserve">VII. </w:t>
      </w:r>
      <w:r w:rsidRPr="00170A29">
        <w:rPr>
          <w:rFonts w:ascii="Abadi" w:hAnsi="Abadi" w:cs="Cambria"/>
          <w:sz w:val="21"/>
          <w:szCs w:val="21"/>
        </w:rPr>
        <w:t xml:space="preserve">a </w:t>
      </w:r>
      <w:r w:rsidRPr="00170A29">
        <w:rPr>
          <w:rFonts w:ascii="Abadi" w:hAnsi="Abadi" w:cs="Cambria-Bold"/>
          <w:b/>
          <w:bCs/>
          <w:sz w:val="21"/>
          <w:szCs w:val="21"/>
        </w:rPr>
        <w:t>XII. …</w:t>
      </w:r>
    </w:p>
    <w:p w14:paraId="015B7D04" w14:textId="77777777" w:rsidR="00465740" w:rsidRPr="00170A29" w:rsidRDefault="00465740" w:rsidP="00465740">
      <w:pPr>
        <w:autoSpaceDE w:val="0"/>
        <w:autoSpaceDN w:val="0"/>
        <w:adjustRightInd w:val="0"/>
        <w:jc w:val="both"/>
        <w:rPr>
          <w:rFonts w:ascii="Abadi" w:hAnsi="Abadi" w:cs="Cambria-BoldItalic"/>
          <w:b/>
          <w:bCs/>
          <w:i/>
          <w:iCs/>
          <w:sz w:val="21"/>
          <w:szCs w:val="21"/>
        </w:rPr>
      </w:pPr>
    </w:p>
    <w:p w14:paraId="2DD7A67F"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Principios rectores de las medidas</w:t>
      </w:r>
    </w:p>
    <w:p w14:paraId="451B17C6" w14:textId="77777777" w:rsidR="00465740" w:rsidRPr="00170A29" w:rsidRDefault="00465740" w:rsidP="00465740">
      <w:pPr>
        <w:autoSpaceDE w:val="0"/>
        <w:autoSpaceDN w:val="0"/>
        <w:adjustRightInd w:val="0"/>
        <w:jc w:val="both"/>
        <w:rPr>
          <w:rFonts w:ascii="Abadi" w:hAnsi="Abadi" w:cs="Cambria-Bold"/>
          <w:b/>
          <w:bCs/>
          <w:sz w:val="21"/>
          <w:szCs w:val="21"/>
        </w:rPr>
      </w:pPr>
    </w:p>
    <w:p w14:paraId="3B6BF0C4" w14:textId="77777777" w:rsidR="00465740" w:rsidRPr="00170A29" w:rsidRDefault="00465740" w:rsidP="00465740">
      <w:pPr>
        <w:autoSpaceDE w:val="0"/>
        <w:autoSpaceDN w:val="0"/>
        <w:adjustRightInd w:val="0"/>
        <w:ind w:firstLine="708"/>
        <w:jc w:val="both"/>
        <w:rPr>
          <w:rFonts w:ascii="Abadi" w:hAnsi="Abadi" w:cs="Cambria"/>
          <w:sz w:val="21"/>
          <w:szCs w:val="21"/>
        </w:rPr>
      </w:pPr>
      <w:r w:rsidRPr="00170A29">
        <w:rPr>
          <w:rFonts w:ascii="Abadi" w:hAnsi="Abadi" w:cs="Cambria-Bold"/>
          <w:b/>
          <w:bCs/>
          <w:sz w:val="21"/>
          <w:szCs w:val="21"/>
        </w:rPr>
        <w:t xml:space="preserve">Artículo 22. </w:t>
      </w:r>
      <w:r w:rsidRPr="00170A29">
        <w:rPr>
          <w:rFonts w:ascii="Abadi" w:hAnsi="Abadi" w:cs="Cambria"/>
          <w:sz w:val="21"/>
          <w:szCs w:val="21"/>
        </w:rPr>
        <w:t>…</w:t>
      </w:r>
    </w:p>
    <w:p w14:paraId="37006BAA"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Verdana-Bold"/>
          <w:b/>
          <w:bCs/>
          <w:sz w:val="21"/>
          <w:szCs w:val="21"/>
        </w:rPr>
        <w:t xml:space="preserve">I. </w:t>
      </w:r>
      <w:r w:rsidRPr="00170A29">
        <w:rPr>
          <w:rFonts w:ascii="Abadi" w:hAnsi="Abadi" w:cs="Cambria"/>
          <w:sz w:val="21"/>
          <w:szCs w:val="21"/>
        </w:rPr>
        <w:t xml:space="preserve">Idoneidad </w:t>
      </w:r>
      <w:r w:rsidRPr="00170A29">
        <w:rPr>
          <w:rFonts w:ascii="Abadi" w:hAnsi="Abadi" w:cs="Cambria-Bold"/>
          <w:b/>
          <w:bCs/>
          <w:sz w:val="21"/>
          <w:szCs w:val="21"/>
        </w:rPr>
        <w:t>e inmediatez</w:t>
      </w:r>
      <w:r w:rsidRPr="00170A29">
        <w:rPr>
          <w:rFonts w:ascii="Abadi" w:hAnsi="Abadi" w:cs="Cambria"/>
          <w:sz w:val="21"/>
          <w:szCs w:val="21"/>
        </w:rPr>
        <w:t>;</w:t>
      </w:r>
    </w:p>
    <w:p w14:paraId="262F3825"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Verdana-Bold"/>
          <w:b/>
          <w:bCs/>
          <w:sz w:val="21"/>
          <w:szCs w:val="21"/>
        </w:rPr>
        <w:t xml:space="preserve">II. </w:t>
      </w:r>
      <w:r w:rsidRPr="00170A29">
        <w:rPr>
          <w:rFonts w:ascii="Abadi" w:hAnsi="Abadi" w:cs="Cambria"/>
          <w:sz w:val="21"/>
          <w:szCs w:val="21"/>
        </w:rPr>
        <w:t xml:space="preserve">a </w:t>
      </w:r>
      <w:r w:rsidRPr="00170A29">
        <w:rPr>
          <w:rFonts w:ascii="Abadi" w:hAnsi="Abadi" w:cs="Cambria-Bold"/>
          <w:b/>
          <w:bCs/>
          <w:sz w:val="21"/>
          <w:szCs w:val="21"/>
        </w:rPr>
        <w:t>VI. …</w:t>
      </w:r>
    </w:p>
    <w:p w14:paraId="7C899FAE"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Verdana-Bold"/>
          <w:b/>
          <w:bCs/>
          <w:sz w:val="21"/>
          <w:szCs w:val="21"/>
        </w:rPr>
        <w:t xml:space="preserve">VII. </w:t>
      </w:r>
      <w:r w:rsidRPr="00170A29">
        <w:rPr>
          <w:rFonts w:ascii="Abadi" w:hAnsi="Abadi" w:cs="Cambria"/>
          <w:sz w:val="21"/>
          <w:szCs w:val="21"/>
        </w:rPr>
        <w:t>Equidad;</w:t>
      </w:r>
    </w:p>
    <w:p w14:paraId="46BFD7E9"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Verdana-Bold"/>
          <w:b/>
          <w:bCs/>
          <w:sz w:val="21"/>
          <w:szCs w:val="21"/>
        </w:rPr>
        <w:t xml:space="preserve">VIII. </w:t>
      </w:r>
      <w:r w:rsidRPr="00170A29">
        <w:rPr>
          <w:rFonts w:ascii="Abadi" w:hAnsi="Abadi" w:cs="Cambria"/>
          <w:sz w:val="21"/>
          <w:szCs w:val="21"/>
        </w:rPr>
        <w:t>…;</w:t>
      </w:r>
    </w:p>
    <w:p w14:paraId="48CAEFAB"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Verdana-Bold"/>
          <w:b/>
          <w:bCs/>
          <w:sz w:val="21"/>
          <w:szCs w:val="21"/>
        </w:rPr>
        <w:t xml:space="preserve">IX. </w:t>
      </w:r>
      <w:r w:rsidRPr="00170A29">
        <w:rPr>
          <w:rFonts w:ascii="Abadi" w:hAnsi="Abadi" w:cs="Cambria-Bold"/>
          <w:b/>
          <w:bCs/>
          <w:sz w:val="21"/>
          <w:szCs w:val="21"/>
        </w:rPr>
        <w:t>Legalidad y</w:t>
      </w:r>
    </w:p>
    <w:p w14:paraId="2C594DC9"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Verdana-Bold"/>
          <w:b/>
          <w:bCs/>
          <w:sz w:val="21"/>
          <w:szCs w:val="21"/>
        </w:rPr>
        <w:t xml:space="preserve">X. </w:t>
      </w:r>
      <w:r w:rsidRPr="00170A29">
        <w:rPr>
          <w:rFonts w:ascii="Abadi" w:hAnsi="Abadi" w:cs="Cambria-Bold"/>
          <w:b/>
          <w:bCs/>
          <w:sz w:val="21"/>
          <w:szCs w:val="21"/>
        </w:rPr>
        <w:t>Objetividad.</w:t>
      </w:r>
    </w:p>
    <w:p w14:paraId="7909E99D"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Medidas de prevención</w:t>
      </w:r>
    </w:p>
    <w:p w14:paraId="0C5424D3" w14:textId="77777777" w:rsidR="00465740" w:rsidRPr="00170A29" w:rsidRDefault="00465740" w:rsidP="00465740">
      <w:pPr>
        <w:autoSpaceDE w:val="0"/>
        <w:autoSpaceDN w:val="0"/>
        <w:adjustRightInd w:val="0"/>
        <w:jc w:val="both"/>
        <w:rPr>
          <w:rFonts w:ascii="Abadi" w:hAnsi="Abadi" w:cs="Cambria-Bold"/>
          <w:b/>
          <w:bCs/>
          <w:sz w:val="21"/>
          <w:szCs w:val="21"/>
        </w:rPr>
      </w:pPr>
    </w:p>
    <w:p w14:paraId="13155EA3" w14:textId="77777777" w:rsidR="00465740" w:rsidRPr="00170A29" w:rsidRDefault="00465740" w:rsidP="00465740">
      <w:pPr>
        <w:autoSpaceDE w:val="0"/>
        <w:autoSpaceDN w:val="0"/>
        <w:adjustRightInd w:val="0"/>
        <w:ind w:firstLine="708"/>
        <w:jc w:val="both"/>
        <w:rPr>
          <w:rFonts w:ascii="Abadi" w:hAnsi="Abadi" w:cs="Cambria"/>
          <w:sz w:val="21"/>
          <w:szCs w:val="21"/>
        </w:rPr>
      </w:pPr>
      <w:r w:rsidRPr="00170A29">
        <w:rPr>
          <w:rFonts w:ascii="Abadi" w:hAnsi="Abadi" w:cs="Cambria-Bold"/>
          <w:b/>
          <w:bCs/>
          <w:sz w:val="21"/>
          <w:szCs w:val="21"/>
        </w:rPr>
        <w:t xml:space="preserve">Artículo 23. </w:t>
      </w:r>
      <w:r w:rsidRPr="00170A29">
        <w:rPr>
          <w:rFonts w:ascii="Abadi" w:hAnsi="Abadi" w:cs="Cambria"/>
          <w:sz w:val="21"/>
          <w:szCs w:val="21"/>
        </w:rPr>
        <w:t>…</w:t>
      </w:r>
    </w:p>
    <w:p w14:paraId="35DC5E98"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Verdana-Bold"/>
          <w:b/>
          <w:bCs/>
          <w:sz w:val="21"/>
          <w:szCs w:val="21"/>
        </w:rPr>
        <w:t xml:space="preserve">I. </w:t>
      </w:r>
      <w:r w:rsidRPr="00170A29">
        <w:rPr>
          <w:rFonts w:ascii="Abadi" w:hAnsi="Abadi" w:cs="Cambria"/>
          <w:sz w:val="21"/>
          <w:szCs w:val="21"/>
        </w:rPr>
        <w:t xml:space="preserve">Recopilar y analizar toda la información que sirva para evitar agresiones potenciales </w:t>
      </w:r>
      <w:r w:rsidRPr="00170A29">
        <w:rPr>
          <w:rFonts w:ascii="Abadi" w:hAnsi="Abadi" w:cs="Cambria-Bold"/>
          <w:b/>
          <w:bCs/>
          <w:sz w:val="21"/>
          <w:szCs w:val="21"/>
        </w:rPr>
        <w:t xml:space="preserve">y amenazas </w:t>
      </w:r>
      <w:r w:rsidRPr="00170A29">
        <w:rPr>
          <w:rFonts w:ascii="Abadi" w:hAnsi="Abadi" w:cs="Cambria"/>
          <w:sz w:val="21"/>
          <w:szCs w:val="21"/>
        </w:rPr>
        <w:t>a personas defensoras de derechos humanos y periodistas;</w:t>
      </w:r>
    </w:p>
    <w:p w14:paraId="6225BCB7" w14:textId="77777777" w:rsidR="00465740" w:rsidRPr="00170A29" w:rsidRDefault="00465740" w:rsidP="00465740">
      <w:pPr>
        <w:jc w:val="both"/>
        <w:rPr>
          <w:rFonts w:ascii="Abadi" w:hAnsi="Abadi" w:cs="Cambria-Bold"/>
          <w:b/>
          <w:bCs/>
          <w:sz w:val="21"/>
          <w:szCs w:val="21"/>
        </w:rPr>
      </w:pPr>
      <w:r w:rsidRPr="00170A29">
        <w:rPr>
          <w:rFonts w:ascii="Abadi" w:hAnsi="Abadi" w:cs="Verdana-Bold"/>
          <w:b/>
          <w:bCs/>
          <w:sz w:val="21"/>
          <w:szCs w:val="21"/>
        </w:rPr>
        <w:t xml:space="preserve">II. </w:t>
      </w:r>
      <w:r w:rsidRPr="00170A29">
        <w:rPr>
          <w:rFonts w:ascii="Abadi" w:hAnsi="Abadi" w:cs="Cambria"/>
          <w:sz w:val="21"/>
          <w:szCs w:val="21"/>
        </w:rPr>
        <w:t xml:space="preserve">a </w:t>
      </w:r>
      <w:r w:rsidRPr="00170A29">
        <w:rPr>
          <w:rFonts w:ascii="Abadi" w:hAnsi="Abadi" w:cs="Cambria-Bold"/>
          <w:b/>
          <w:bCs/>
          <w:sz w:val="21"/>
          <w:szCs w:val="21"/>
        </w:rPr>
        <w:t>IV. …</w:t>
      </w:r>
    </w:p>
    <w:p w14:paraId="5CC5ADF7" w14:textId="77777777" w:rsidR="00465740" w:rsidRPr="00170A29" w:rsidRDefault="00465740" w:rsidP="00465740">
      <w:pPr>
        <w:jc w:val="both"/>
        <w:rPr>
          <w:rFonts w:ascii="Abadi" w:hAnsi="Abadi" w:cs="Cambria-Bold"/>
          <w:b/>
          <w:bCs/>
          <w:sz w:val="21"/>
          <w:szCs w:val="21"/>
        </w:rPr>
      </w:pPr>
    </w:p>
    <w:p w14:paraId="26AFD5BE" w14:textId="77777777" w:rsidR="00465740" w:rsidRPr="00170A29" w:rsidRDefault="00465740" w:rsidP="00465740">
      <w:pPr>
        <w:autoSpaceDE w:val="0"/>
        <w:autoSpaceDN w:val="0"/>
        <w:adjustRightInd w:val="0"/>
        <w:ind w:firstLine="708"/>
        <w:jc w:val="both"/>
        <w:rPr>
          <w:rFonts w:ascii="Abadi" w:hAnsi="Abadi" w:cs="Cambria"/>
          <w:sz w:val="21"/>
          <w:szCs w:val="21"/>
        </w:rPr>
      </w:pPr>
      <w:r w:rsidRPr="00170A29">
        <w:rPr>
          <w:rFonts w:ascii="Abadi" w:hAnsi="Abadi" w:cs="Cambria-Bold"/>
          <w:b/>
          <w:bCs/>
          <w:sz w:val="21"/>
          <w:szCs w:val="21"/>
        </w:rPr>
        <w:t xml:space="preserve">Artículo 27. </w:t>
      </w:r>
      <w:r w:rsidRPr="00170A29">
        <w:rPr>
          <w:rFonts w:ascii="Abadi" w:hAnsi="Abadi" w:cs="Cambria"/>
          <w:sz w:val="21"/>
          <w:szCs w:val="21"/>
        </w:rPr>
        <w:t>...</w:t>
      </w:r>
    </w:p>
    <w:p w14:paraId="42A79AE9" w14:textId="120BDAE3" w:rsidR="00465740" w:rsidRDefault="00465740" w:rsidP="00465740">
      <w:pPr>
        <w:autoSpaceDE w:val="0"/>
        <w:autoSpaceDN w:val="0"/>
        <w:adjustRightInd w:val="0"/>
        <w:jc w:val="both"/>
        <w:rPr>
          <w:rFonts w:ascii="Abadi" w:hAnsi="Abadi" w:cs="Cambria-Bold"/>
          <w:b/>
          <w:bCs/>
          <w:sz w:val="21"/>
          <w:szCs w:val="21"/>
        </w:rPr>
      </w:pPr>
      <w:r w:rsidRPr="00170A29">
        <w:rPr>
          <w:rFonts w:ascii="Abadi" w:hAnsi="Abadi" w:cs="Cambria-Bold"/>
          <w:b/>
          <w:bCs/>
          <w:sz w:val="21"/>
          <w:szCs w:val="21"/>
        </w:rPr>
        <w:t>Una vez concluido el plazo por el cual se hubieren otorgado las medidas o cesado la causa que les dio origen, la Secretaría Técnica procederá a realizar una actualización del estudio de evaluación de riesgo para determinar y comprobar la pertinencia de mantener o retirar las medidas otorgadas.</w:t>
      </w:r>
    </w:p>
    <w:p w14:paraId="6BD8EAD6" w14:textId="77777777" w:rsidR="00B5686C" w:rsidRPr="00170A29" w:rsidRDefault="00B5686C" w:rsidP="00465740">
      <w:pPr>
        <w:autoSpaceDE w:val="0"/>
        <w:autoSpaceDN w:val="0"/>
        <w:adjustRightInd w:val="0"/>
        <w:jc w:val="both"/>
        <w:rPr>
          <w:rFonts w:ascii="Abadi" w:hAnsi="Abadi" w:cs="Cambria-Bold"/>
          <w:b/>
          <w:bCs/>
          <w:sz w:val="21"/>
          <w:szCs w:val="21"/>
        </w:rPr>
      </w:pPr>
    </w:p>
    <w:p w14:paraId="32EEC206"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Cambria-Bold"/>
          <w:b/>
          <w:bCs/>
          <w:sz w:val="21"/>
          <w:szCs w:val="21"/>
        </w:rPr>
        <w:t>El resultado de la evaluación de riesgo referido en el párrafo anterior y el acuerdo de la sesión del Consejo Estatal en el que se haya determinado el retiro de las medidas deberá darse a conocer al beneficiario a través de un dictamen que contenga los hechos y razones que justifiquen que éstas ya no son necesarias para la protección de la vida, integridad, libertad y seguridad del beneficiario.</w:t>
      </w:r>
    </w:p>
    <w:p w14:paraId="0C9630CE" w14:textId="77777777" w:rsidR="00465740" w:rsidRPr="00170A29" w:rsidRDefault="00465740" w:rsidP="00465740">
      <w:pPr>
        <w:autoSpaceDE w:val="0"/>
        <w:autoSpaceDN w:val="0"/>
        <w:adjustRightInd w:val="0"/>
        <w:jc w:val="both"/>
        <w:rPr>
          <w:rFonts w:ascii="Abadi" w:hAnsi="Abadi" w:cs="Cambria-BoldItalic"/>
          <w:b/>
          <w:bCs/>
          <w:i/>
          <w:iCs/>
          <w:sz w:val="21"/>
          <w:szCs w:val="21"/>
        </w:rPr>
      </w:pPr>
    </w:p>
    <w:p w14:paraId="78DB1364"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Reglamentación del procedimiento</w:t>
      </w:r>
    </w:p>
    <w:p w14:paraId="0783EB40" w14:textId="77777777" w:rsidR="00465740" w:rsidRPr="00170A29" w:rsidRDefault="00465740" w:rsidP="00465740">
      <w:pPr>
        <w:autoSpaceDE w:val="0"/>
        <w:autoSpaceDN w:val="0"/>
        <w:adjustRightInd w:val="0"/>
        <w:jc w:val="both"/>
        <w:rPr>
          <w:rFonts w:ascii="Abadi" w:hAnsi="Abadi" w:cs="Cambria-BoldItalic"/>
          <w:b/>
          <w:bCs/>
          <w:i/>
          <w:iCs/>
          <w:sz w:val="21"/>
          <w:szCs w:val="21"/>
        </w:rPr>
      </w:pPr>
    </w:p>
    <w:p w14:paraId="6AE4BCE8" w14:textId="77777777" w:rsidR="00465740" w:rsidRPr="00170A29" w:rsidRDefault="00465740" w:rsidP="00465740">
      <w:pPr>
        <w:autoSpaceDE w:val="0"/>
        <w:autoSpaceDN w:val="0"/>
        <w:adjustRightInd w:val="0"/>
        <w:jc w:val="both"/>
        <w:rPr>
          <w:rFonts w:ascii="Abadi" w:hAnsi="Abadi" w:cs="Cambria-Bold"/>
          <w:b/>
          <w:bCs/>
          <w:sz w:val="21"/>
          <w:szCs w:val="21"/>
        </w:rPr>
      </w:pPr>
    </w:p>
    <w:p w14:paraId="642FF522" w14:textId="77777777" w:rsidR="00465740" w:rsidRPr="00170A29" w:rsidRDefault="00465740" w:rsidP="00465740">
      <w:pPr>
        <w:autoSpaceDE w:val="0"/>
        <w:autoSpaceDN w:val="0"/>
        <w:adjustRightInd w:val="0"/>
        <w:ind w:firstLine="708"/>
        <w:jc w:val="both"/>
        <w:rPr>
          <w:rFonts w:ascii="Abadi" w:hAnsi="Abadi" w:cs="Cambria"/>
          <w:sz w:val="21"/>
          <w:szCs w:val="21"/>
        </w:rPr>
      </w:pPr>
      <w:r w:rsidRPr="00170A29">
        <w:rPr>
          <w:rFonts w:ascii="Abadi" w:hAnsi="Abadi" w:cs="Cambria-Bold"/>
          <w:b/>
          <w:bCs/>
          <w:sz w:val="21"/>
          <w:szCs w:val="21"/>
        </w:rPr>
        <w:t xml:space="preserve">Artículo 29. </w:t>
      </w:r>
      <w:r w:rsidRPr="00170A29">
        <w:rPr>
          <w:rFonts w:ascii="Abadi" w:hAnsi="Abadi" w:cs="Cambria"/>
          <w:sz w:val="21"/>
          <w:szCs w:val="21"/>
        </w:rPr>
        <w:t>...</w:t>
      </w:r>
    </w:p>
    <w:p w14:paraId="1EDC0613"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Cambria-Bold"/>
          <w:b/>
          <w:bCs/>
          <w:sz w:val="21"/>
          <w:szCs w:val="21"/>
        </w:rPr>
        <w:t>Las notificaciones a los beneficiarios o a sus representantes sobre las que determinen la modificación, suspensión o retiro de las medidas deberán hacerse personalmente mediante dictámenes técnicos debidamente fundados y motivados.</w:t>
      </w:r>
    </w:p>
    <w:p w14:paraId="79E1CFE1" w14:textId="77777777" w:rsidR="00465740" w:rsidRPr="00170A29" w:rsidRDefault="00465740" w:rsidP="00465740">
      <w:pPr>
        <w:autoSpaceDE w:val="0"/>
        <w:autoSpaceDN w:val="0"/>
        <w:adjustRightInd w:val="0"/>
        <w:jc w:val="both"/>
        <w:rPr>
          <w:rFonts w:ascii="Abadi" w:hAnsi="Abadi" w:cs="Cambria-Bold"/>
          <w:b/>
          <w:bCs/>
          <w:sz w:val="21"/>
          <w:szCs w:val="21"/>
        </w:rPr>
      </w:pPr>
    </w:p>
    <w:p w14:paraId="66F0E7CB" w14:textId="77777777" w:rsidR="00465740" w:rsidRPr="00170A29" w:rsidRDefault="00465740" w:rsidP="00465740">
      <w:pPr>
        <w:autoSpaceDE w:val="0"/>
        <w:autoSpaceDN w:val="0"/>
        <w:adjustRightInd w:val="0"/>
        <w:jc w:val="both"/>
        <w:rPr>
          <w:rFonts w:ascii="Abadi" w:hAnsi="Abadi" w:cs="Cambria-BoldItalic"/>
          <w:b/>
          <w:bCs/>
          <w:i/>
          <w:iCs/>
          <w:sz w:val="21"/>
          <w:szCs w:val="21"/>
        </w:rPr>
      </w:pPr>
      <w:r w:rsidRPr="00170A29">
        <w:rPr>
          <w:rFonts w:ascii="Abadi" w:hAnsi="Abadi" w:cs="Cambria-BoldItalic"/>
          <w:b/>
          <w:bCs/>
          <w:i/>
          <w:iCs/>
          <w:sz w:val="21"/>
          <w:szCs w:val="21"/>
        </w:rPr>
        <w:t>Protección de la información personal</w:t>
      </w:r>
    </w:p>
    <w:p w14:paraId="42F936BB" w14:textId="77777777" w:rsidR="00465740" w:rsidRPr="00170A29" w:rsidRDefault="00465740" w:rsidP="00465740">
      <w:pPr>
        <w:autoSpaceDE w:val="0"/>
        <w:autoSpaceDN w:val="0"/>
        <w:adjustRightInd w:val="0"/>
        <w:ind w:firstLine="708"/>
        <w:jc w:val="both"/>
        <w:rPr>
          <w:rFonts w:ascii="Abadi" w:hAnsi="Abadi" w:cs="Cambria"/>
          <w:sz w:val="21"/>
          <w:szCs w:val="21"/>
        </w:rPr>
      </w:pPr>
      <w:r w:rsidRPr="00170A29">
        <w:rPr>
          <w:rFonts w:ascii="Abadi" w:hAnsi="Abadi" w:cs="Cambria-Bold"/>
          <w:b/>
          <w:bCs/>
          <w:sz w:val="21"/>
          <w:szCs w:val="21"/>
        </w:rPr>
        <w:t xml:space="preserve">Artículo 30. </w:t>
      </w:r>
      <w:r w:rsidRPr="00170A29">
        <w:rPr>
          <w:rFonts w:ascii="Abadi" w:hAnsi="Abadi" w:cs="Cambria"/>
          <w:sz w:val="21"/>
          <w:szCs w:val="21"/>
        </w:rPr>
        <w:t>...</w:t>
      </w:r>
    </w:p>
    <w:p w14:paraId="6DB5718F"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Cambria-Bold"/>
          <w:b/>
          <w:bCs/>
          <w:sz w:val="21"/>
          <w:szCs w:val="21"/>
        </w:rPr>
        <w:t>Las medidas de protección y urgentes de protección otorgadas a los beneficiarios, se considerarán información reservada durante el tiempo que dure su vigencia.</w:t>
      </w:r>
    </w:p>
    <w:p w14:paraId="64D25BAE" w14:textId="77777777" w:rsidR="00465740" w:rsidRPr="00170A29" w:rsidRDefault="00465740" w:rsidP="00465740">
      <w:pPr>
        <w:autoSpaceDE w:val="0"/>
        <w:autoSpaceDN w:val="0"/>
        <w:adjustRightInd w:val="0"/>
        <w:jc w:val="both"/>
        <w:rPr>
          <w:rFonts w:ascii="Abadi" w:hAnsi="Abadi" w:cs="Cambria-Bold"/>
          <w:b/>
          <w:bCs/>
          <w:sz w:val="21"/>
          <w:szCs w:val="21"/>
        </w:rPr>
      </w:pPr>
    </w:p>
    <w:p w14:paraId="75140F3B" w14:textId="77777777" w:rsidR="00465740" w:rsidRPr="00170A29" w:rsidRDefault="00465740" w:rsidP="00465740">
      <w:pPr>
        <w:autoSpaceDE w:val="0"/>
        <w:autoSpaceDN w:val="0"/>
        <w:adjustRightInd w:val="0"/>
        <w:jc w:val="both"/>
        <w:rPr>
          <w:rFonts w:ascii="Abadi" w:hAnsi="Abadi" w:cs="Cambria-Bold"/>
          <w:b/>
          <w:bCs/>
          <w:sz w:val="21"/>
          <w:szCs w:val="21"/>
        </w:rPr>
      </w:pPr>
    </w:p>
    <w:p w14:paraId="1D992F4A" w14:textId="77777777" w:rsidR="00465740" w:rsidRPr="00170A29" w:rsidRDefault="00465740" w:rsidP="00465740">
      <w:pPr>
        <w:autoSpaceDE w:val="0"/>
        <w:autoSpaceDN w:val="0"/>
        <w:adjustRightInd w:val="0"/>
        <w:jc w:val="both"/>
        <w:rPr>
          <w:rFonts w:ascii="Abadi" w:hAnsi="Abadi" w:cs="Cambria-Bold"/>
          <w:b/>
          <w:bCs/>
          <w:sz w:val="21"/>
          <w:szCs w:val="21"/>
        </w:rPr>
      </w:pPr>
    </w:p>
    <w:p w14:paraId="18B7F03E" w14:textId="77777777" w:rsidR="00465740" w:rsidRPr="00170A29" w:rsidRDefault="00465740" w:rsidP="00465740">
      <w:pPr>
        <w:autoSpaceDE w:val="0"/>
        <w:autoSpaceDN w:val="0"/>
        <w:adjustRightInd w:val="0"/>
        <w:jc w:val="center"/>
        <w:rPr>
          <w:rFonts w:ascii="Abadi" w:hAnsi="Abadi" w:cs="Cambria-Bold"/>
          <w:b/>
          <w:bCs/>
          <w:sz w:val="21"/>
          <w:szCs w:val="21"/>
        </w:rPr>
      </w:pPr>
      <w:r w:rsidRPr="00170A29">
        <w:rPr>
          <w:rFonts w:ascii="Abadi" w:hAnsi="Abadi" w:cs="Cambria-Bold"/>
          <w:b/>
          <w:bCs/>
          <w:sz w:val="21"/>
          <w:szCs w:val="21"/>
        </w:rPr>
        <w:t>T R A N S I T O R I O S:</w:t>
      </w:r>
    </w:p>
    <w:p w14:paraId="63884380" w14:textId="77777777" w:rsidR="00465740" w:rsidRPr="00170A29" w:rsidRDefault="00465740" w:rsidP="00465740">
      <w:pPr>
        <w:autoSpaceDE w:val="0"/>
        <w:autoSpaceDN w:val="0"/>
        <w:adjustRightInd w:val="0"/>
        <w:jc w:val="center"/>
        <w:rPr>
          <w:rFonts w:ascii="Abadi" w:hAnsi="Abadi" w:cs="Cambria-Bold"/>
          <w:b/>
          <w:bCs/>
          <w:sz w:val="21"/>
          <w:szCs w:val="21"/>
        </w:rPr>
      </w:pPr>
    </w:p>
    <w:p w14:paraId="7D92828D"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Bold"/>
          <w:b/>
          <w:bCs/>
          <w:sz w:val="21"/>
          <w:szCs w:val="21"/>
        </w:rPr>
        <w:t xml:space="preserve">Artículo Primero. </w:t>
      </w:r>
      <w:r w:rsidRPr="00170A29">
        <w:rPr>
          <w:rFonts w:ascii="Abadi" w:hAnsi="Abadi" w:cs="Cambria"/>
          <w:sz w:val="21"/>
          <w:szCs w:val="21"/>
        </w:rPr>
        <w:t>El presente decreto entrará en vigor el día siguiente al de su Publicación en el Periódico Oficial del Gobierno del Estado de Guanajuato.</w:t>
      </w:r>
    </w:p>
    <w:p w14:paraId="78A7617E" w14:textId="77777777" w:rsidR="00465740" w:rsidRPr="00170A29" w:rsidRDefault="00465740" w:rsidP="00465740">
      <w:pPr>
        <w:autoSpaceDE w:val="0"/>
        <w:autoSpaceDN w:val="0"/>
        <w:adjustRightInd w:val="0"/>
        <w:jc w:val="both"/>
        <w:rPr>
          <w:rFonts w:ascii="Abadi" w:hAnsi="Abadi" w:cs="Cambria-Bold"/>
          <w:b/>
          <w:bCs/>
          <w:sz w:val="21"/>
          <w:szCs w:val="21"/>
        </w:rPr>
      </w:pPr>
    </w:p>
    <w:p w14:paraId="48540BCB" w14:textId="4A7E902B"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Bold"/>
          <w:b/>
          <w:bCs/>
          <w:sz w:val="21"/>
          <w:szCs w:val="21"/>
        </w:rPr>
        <w:t xml:space="preserve">Artículo Segundo. </w:t>
      </w:r>
      <w:r w:rsidRPr="00170A29">
        <w:rPr>
          <w:rFonts w:ascii="Abadi" w:hAnsi="Abadi" w:cs="Cambria"/>
          <w:sz w:val="21"/>
          <w:szCs w:val="21"/>
        </w:rPr>
        <w:t>A la entrada en vigor del presente Decreto, el titular del Poder Ejecutivo del Estado cuenta con un término de 60 días naturales para adecuar el Reglamento de la Ley para la Protección de las Personas Defensoras de Derechos Humanos y Periodistas del Estado de Guanajuato.</w:t>
      </w:r>
    </w:p>
    <w:p w14:paraId="5B554FAC" w14:textId="77777777" w:rsidR="00465740" w:rsidRPr="00170A29" w:rsidRDefault="00465740" w:rsidP="00465740">
      <w:pPr>
        <w:autoSpaceDE w:val="0"/>
        <w:autoSpaceDN w:val="0"/>
        <w:adjustRightInd w:val="0"/>
        <w:ind w:firstLine="708"/>
        <w:jc w:val="both"/>
        <w:rPr>
          <w:rFonts w:ascii="Abadi" w:hAnsi="Abadi" w:cs="Cambria"/>
          <w:sz w:val="21"/>
          <w:szCs w:val="21"/>
        </w:rPr>
      </w:pPr>
    </w:p>
    <w:p w14:paraId="72DE6D05" w14:textId="77777777" w:rsidR="00465740" w:rsidRPr="00170A29" w:rsidRDefault="00465740" w:rsidP="00465740">
      <w:pPr>
        <w:autoSpaceDE w:val="0"/>
        <w:autoSpaceDN w:val="0"/>
        <w:adjustRightInd w:val="0"/>
        <w:jc w:val="both"/>
        <w:rPr>
          <w:rFonts w:ascii="Abadi" w:hAnsi="Abadi" w:cs="Cambria-Bold"/>
          <w:b/>
          <w:bCs/>
          <w:sz w:val="21"/>
          <w:szCs w:val="21"/>
        </w:rPr>
      </w:pPr>
      <w:r w:rsidRPr="00170A29">
        <w:rPr>
          <w:rFonts w:ascii="Abadi" w:hAnsi="Abadi" w:cs="Cambria-Bold"/>
          <w:b/>
          <w:bCs/>
          <w:sz w:val="21"/>
          <w:szCs w:val="21"/>
        </w:rPr>
        <w:t>Protesto lo necesario</w:t>
      </w:r>
    </w:p>
    <w:p w14:paraId="5A095C77" w14:textId="77777777" w:rsidR="00465740" w:rsidRPr="00170A29" w:rsidRDefault="00465740" w:rsidP="00465740">
      <w:pPr>
        <w:autoSpaceDE w:val="0"/>
        <w:autoSpaceDN w:val="0"/>
        <w:adjustRightInd w:val="0"/>
        <w:jc w:val="both"/>
        <w:rPr>
          <w:rFonts w:ascii="Abadi" w:hAnsi="Abadi" w:cs="Cambria-Bold"/>
          <w:b/>
          <w:bCs/>
          <w:sz w:val="21"/>
          <w:szCs w:val="21"/>
        </w:rPr>
      </w:pPr>
    </w:p>
    <w:p w14:paraId="342D209D" w14:textId="77777777" w:rsidR="00465740" w:rsidRPr="00170A29" w:rsidRDefault="00465740" w:rsidP="00465740">
      <w:pPr>
        <w:autoSpaceDE w:val="0"/>
        <w:autoSpaceDN w:val="0"/>
        <w:adjustRightInd w:val="0"/>
        <w:jc w:val="both"/>
        <w:rPr>
          <w:rFonts w:ascii="Abadi" w:hAnsi="Abadi" w:cs="Cambria"/>
          <w:sz w:val="21"/>
          <w:szCs w:val="21"/>
        </w:rPr>
      </w:pPr>
      <w:r w:rsidRPr="00170A29">
        <w:rPr>
          <w:rFonts w:ascii="Abadi" w:hAnsi="Abadi" w:cs="Cambria"/>
          <w:sz w:val="21"/>
          <w:szCs w:val="21"/>
        </w:rPr>
        <w:t xml:space="preserve">Guanajuato, </w:t>
      </w:r>
      <w:proofErr w:type="spellStart"/>
      <w:r w:rsidRPr="00170A29">
        <w:rPr>
          <w:rFonts w:ascii="Abadi" w:hAnsi="Abadi" w:cs="Cambria"/>
          <w:sz w:val="21"/>
          <w:szCs w:val="21"/>
        </w:rPr>
        <w:t>Gto</w:t>
      </w:r>
      <w:proofErr w:type="spellEnd"/>
      <w:r w:rsidRPr="00170A29">
        <w:rPr>
          <w:rFonts w:ascii="Abadi" w:hAnsi="Abadi" w:cs="Cambria"/>
          <w:sz w:val="21"/>
          <w:szCs w:val="21"/>
        </w:rPr>
        <w:t>. a 15 de junio de 2022.</w:t>
      </w:r>
    </w:p>
    <w:p w14:paraId="424909A4" w14:textId="77777777" w:rsidR="00465740" w:rsidRPr="00170A29" w:rsidRDefault="00465740" w:rsidP="00465740">
      <w:pPr>
        <w:autoSpaceDE w:val="0"/>
        <w:autoSpaceDN w:val="0"/>
        <w:adjustRightInd w:val="0"/>
        <w:jc w:val="both"/>
        <w:rPr>
          <w:rFonts w:ascii="Abadi" w:hAnsi="Abadi" w:cs="Cambria-Bold"/>
          <w:b/>
          <w:bCs/>
          <w:sz w:val="21"/>
          <w:szCs w:val="21"/>
        </w:rPr>
      </w:pPr>
      <w:proofErr w:type="spellStart"/>
      <w:r w:rsidRPr="00170A29">
        <w:rPr>
          <w:rFonts w:ascii="Abadi" w:hAnsi="Abadi" w:cs="Cambria-Bold"/>
          <w:b/>
          <w:bCs/>
          <w:sz w:val="21"/>
          <w:szCs w:val="21"/>
        </w:rPr>
        <w:t>Dip</w:t>
      </w:r>
      <w:proofErr w:type="spellEnd"/>
      <w:r w:rsidRPr="00170A29">
        <w:rPr>
          <w:rFonts w:ascii="Abadi" w:hAnsi="Abadi" w:cs="Cambria-Bold"/>
          <w:b/>
          <w:bCs/>
          <w:sz w:val="21"/>
          <w:szCs w:val="21"/>
        </w:rPr>
        <w:t>. Alma Edwviges Alcaraz Hernández</w:t>
      </w:r>
    </w:p>
    <w:p w14:paraId="4E2FEC71" w14:textId="2DD4B9D0" w:rsidR="0099695C" w:rsidRDefault="00465740" w:rsidP="00465740">
      <w:pPr>
        <w:jc w:val="both"/>
        <w:rPr>
          <w:rFonts w:ascii="Abadi" w:hAnsi="Abadi" w:cs="Cambria"/>
          <w:sz w:val="21"/>
          <w:szCs w:val="21"/>
        </w:rPr>
      </w:pPr>
      <w:r w:rsidRPr="00170A29">
        <w:rPr>
          <w:rFonts w:ascii="Abadi" w:hAnsi="Abadi" w:cs="Cambria"/>
          <w:sz w:val="21"/>
          <w:szCs w:val="21"/>
        </w:rPr>
        <w:t>Grupo Parlamentario de MORENA</w:t>
      </w:r>
    </w:p>
    <w:p w14:paraId="54E9384D" w14:textId="6E4ABAD2" w:rsidR="00274742" w:rsidRDefault="00274742" w:rsidP="00465740">
      <w:pPr>
        <w:jc w:val="both"/>
        <w:rPr>
          <w:rFonts w:ascii="Abadi" w:hAnsi="Abadi" w:cs="Cambria"/>
          <w:sz w:val="21"/>
          <w:szCs w:val="21"/>
        </w:rPr>
      </w:pPr>
    </w:p>
    <w:p w14:paraId="3E61E0BB" w14:textId="1B21230E" w:rsidR="00274742" w:rsidRDefault="00274742" w:rsidP="00465740">
      <w:pPr>
        <w:jc w:val="both"/>
        <w:rPr>
          <w:rFonts w:ascii="Abadi" w:hAnsi="Abadi" w:cs="Cambria"/>
          <w:sz w:val="21"/>
          <w:szCs w:val="21"/>
        </w:rPr>
      </w:pPr>
    </w:p>
    <w:p w14:paraId="42E33B80" w14:textId="67A57228" w:rsidR="00274742" w:rsidRDefault="00274742" w:rsidP="00274742">
      <w:pPr>
        <w:ind w:firstLine="708"/>
        <w:jc w:val="both"/>
        <w:rPr>
          <w:rFonts w:ascii="Abadi" w:hAnsi="Abadi"/>
          <w:sz w:val="21"/>
          <w:szCs w:val="21"/>
        </w:rPr>
      </w:pPr>
      <w:r>
        <w:rPr>
          <w:rFonts w:ascii="Abadi" w:hAnsi="Abadi"/>
          <w:b/>
          <w:bCs/>
          <w:sz w:val="21"/>
          <w:szCs w:val="21"/>
        </w:rPr>
        <w:t xml:space="preserve">- </w:t>
      </w:r>
      <w:r w:rsidRPr="00622207">
        <w:rPr>
          <w:rFonts w:ascii="Abadi" w:hAnsi="Abadi"/>
          <w:b/>
          <w:bCs/>
          <w:sz w:val="21"/>
          <w:szCs w:val="21"/>
        </w:rPr>
        <w:t xml:space="preserve">La </w:t>
      </w:r>
      <w:proofErr w:type="gramStart"/>
      <w:r w:rsidRPr="00622207">
        <w:rPr>
          <w:rFonts w:ascii="Abadi" w:hAnsi="Abadi"/>
          <w:b/>
          <w:bCs/>
          <w:sz w:val="21"/>
          <w:szCs w:val="21"/>
        </w:rPr>
        <w:t>Presidenta.-</w:t>
      </w:r>
      <w:proofErr w:type="gramEnd"/>
      <w:r>
        <w:rPr>
          <w:rFonts w:ascii="Abadi" w:hAnsi="Abadi"/>
          <w:sz w:val="21"/>
          <w:szCs w:val="21"/>
        </w:rPr>
        <w:t xml:space="preserve"> </w:t>
      </w:r>
      <w:r w:rsidRPr="008062FC">
        <w:rPr>
          <w:rFonts w:ascii="Abadi" w:hAnsi="Abadi"/>
          <w:sz w:val="21"/>
          <w:szCs w:val="21"/>
        </w:rPr>
        <w:t xml:space="preserve">Se pide a la Diputada Alma Edwviges Alcaraz Hernández dar lectura a la exposición de motivos de su iniciativa, a fin de reformar y adicionar </w:t>
      </w:r>
      <w:r>
        <w:rPr>
          <w:rFonts w:ascii="Abadi" w:hAnsi="Abadi"/>
          <w:sz w:val="21"/>
          <w:szCs w:val="21"/>
        </w:rPr>
        <w:t>¡</w:t>
      </w:r>
      <w:r w:rsidRPr="008062FC">
        <w:rPr>
          <w:rFonts w:ascii="Abadi" w:hAnsi="Abadi"/>
          <w:sz w:val="21"/>
          <w:szCs w:val="21"/>
        </w:rPr>
        <w:t>permítanme tantito</w:t>
      </w:r>
      <w:r>
        <w:rPr>
          <w:rFonts w:ascii="Abadi" w:hAnsi="Abadi"/>
          <w:sz w:val="21"/>
          <w:szCs w:val="21"/>
        </w:rPr>
        <w:t>! a</w:t>
      </w:r>
      <w:r w:rsidRPr="008062FC">
        <w:rPr>
          <w:rFonts w:ascii="Abadi" w:hAnsi="Abadi"/>
          <w:sz w:val="21"/>
          <w:szCs w:val="21"/>
        </w:rPr>
        <w:t xml:space="preserve"> fin de reformar y adicionar diversos artículos de la Ley para la Protección de Personas Defensoras de Derechos Humanos y Periodistas del Estado de Guanajuato. </w:t>
      </w:r>
    </w:p>
    <w:p w14:paraId="554C94D3" w14:textId="77777777" w:rsidR="00274742" w:rsidRDefault="00274742" w:rsidP="00274742">
      <w:pPr>
        <w:jc w:val="both"/>
        <w:rPr>
          <w:rFonts w:ascii="Abadi" w:hAnsi="Abadi"/>
          <w:sz w:val="21"/>
          <w:szCs w:val="21"/>
        </w:rPr>
      </w:pPr>
    </w:p>
    <w:p w14:paraId="226E710C" w14:textId="75F64495" w:rsidR="00274742" w:rsidRDefault="00274742" w:rsidP="00274742">
      <w:pPr>
        <w:jc w:val="both"/>
        <w:rPr>
          <w:rFonts w:ascii="Abadi" w:hAnsi="Abadi"/>
          <w:sz w:val="21"/>
          <w:szCs w:val="21"/>
        </w:rPr>
      </w:pPr>
      <w:r>
        <w:rPr>
          <w:rFonts w:ascii="Abadi" w:hAnsi="Abadi"/>
          <w:sz w:val="21"/>
          <w:szCs w:val="21"/>
        </w:rPr>
        <w:t xml:space="preserve">- </w:t>
      </w:r>
      <w:r w:rsidRPr="008062FC">
        <w:rPr>
          <w:rFonts w:ascii="Abadi" w:hAnsi="Abadi"/>
          <w:sz w:val="21"/>
          <w:szCs w:val="21"/>
        </w:rPr>
        <w:t>Adelante diputada.</w:t>
      </w:r>
    </w:p>
    <w:p w14:paraId="03B1F17B" w14:textId="77777777" w:rsidR="00274742" w:rsidRDefault="00274742" w:rsidP="00274742">
      <w:pPr>
        <w:jc w:val="both"/>
        <w:rPr>
          <w:rFonts w:ascii="Abadi" w:hAnsi="Abadi"/>
          <w:sz w:val="21"/>
          <w:szCs w:val="21"/>
        </w:rPr>
      </w:pPr>
    </w:p>
    <w:p w14:paraId="01F3A125" w14:textId="77777777" w:rsidR="00274742" w:rsidRPr="000F7044" w:rsidRDefault="00274742" w:rsidP="00274742">
      <w:pPr>
        <w:jc w:val="both"/>
        <w:rPr>
          <w:rFonts w:ascii="Abadi" w:hAnsi="Abadi"/>
          <w:b/>
          <w:bCs/>
          <w:sz w:val="21"/>
          <w:szCs w:val="21"/>
        </w:rPr>
      </w:pPr>
      <w:r w:rsidRPr="000F7044">
        <w:rPr>
          <w:rFonts w:ascii="Abadi" w:hAnsi="Abadi"/>
          <w:b/>
          <w:bCs/>
          <w:sz w:val="21"/>
          <w:szCs w:val="21"/>
        </w:rPr>
        <w:t>(Sube a tribuna la diputada Alma Edwviges Alcaraz Hernández, para hablar de la iniciativa en referencia)</w:t>
      </w:r>
    </w:p>
    <w:p w14:paraId="7A79BC5D" w14:textId="77777777" w:rsidR="00274742" w:rsidRDefault="00274742" w:rsidP="00274742">
      <w:pPr>
        <w:pStyle w:val="Prrafodelista"/>
        <w:rPr>
          <w:rFonts w:ascii="Abadi" w:hAnsi="Abadi"/>
          <w:sz w:val="21"/>
          <w:szCs w:val="21"/>
        </w:rPr>
      </w:pPr>
    </w:p>
    <w:p w14:paraId="2B96918A" w14:textId="77777777" w:rsidR="00274742" w:rsidRPr="00B72C26" w:rsidRDefault="00274742" w:rsidP="00274742">
      <w:pPr>
        <w:pStyle w:val="Prrafodelista"/>
        <w:rPr>
          <w:rFonts w:ascii="Abadi" w:hAnsi="Abadi"/>
          <w:sz w:val="21"/>
          <w:szCs w:val="21"/>
        </w:rPr>
      </w:pPr>
    </w:p>
    <w:p w14:paraId="4A5A1919" w14:textId="6FD01FE5" w:rsidR="00274742" w:rsidRDefault="00274742" w:rsidP="006D3DB0">
      <w:pPr>
        <w:pStyle w:val="Prrafodelista"/>
        <w:jc w:val="center"/>
        <w:rPr>
          <w:rFonts w:ascii="Abadi" w:hAnsi="Abadi"/>
          <w:b/>
          <w:bCs/>
          <w:sz w:val="21"/>
          <w:szCs w:val="21"/>
        </w:rPr>
      </w:pPr>
      <w:r w:rsidRPr="00637039">
        <w:rPr>
          <w:rFonts w:ascii="Abadi" w:hAnsi="Abadi"/>
          <w:b/>
          <w:bCs/>
          <w:sz w:val="21"/>
          <w:szCs w:val="21"/>
        </w:rPr>
        <w:t>(Posicionamiento</w:t>
      </w:r>
      <w:r>
        <w:rPr>
          <w:rFonts w:ascii="Abadi" w:hAnsi="Abadi"/>
          <w:b/>
          <w:bCs/>
          <w:sz w:val="21"/>
          <w:szCs w:val="21"/>
        </w:rPr>
        <w:t>)</w:t>
      </w:r>
    </w:p>
    <w:p w14:paraId="1E649093" w14:textId="43275247" w:rsidR="006D3DB0" w:rsidRDefault="006D3DB0" w:rsidP="00274742">
      <w:pPr>
        <w:pStyle w:val="Prrafodelista"/>
        <w:jc w:val="both"/>
        <w:rPr>
          <w:rFonts w:ascii="Abadi" w:hAnsi="Abadi"/>
          <w:b/>
          <w:bCs/>
          <w:sz w:val="21"/>
          <w:szCs w:val="21"/>
        </w:rPr>
      </w:pPr>
    </w:p>
    <w:p w14:paraId="4D3B3056" w14:textId="68360B6A" w:rsidR="006D3DB0" w:rsidRDefault="006D3DB0" w:rsidP="00274742">
      <w:pPr>
        <w:pStyle w:val="Prrafodelista"/>
        <w:jc w:val="both"/>
        <w:rPr>
          <w:rFonts w:ascii="Abadi" w:hAnsi="Abadi"/>
          <w:b/>
          <w:bCs/>
          <w:sz w:val="21"/>
          <w:szCs w:val="21"/>
        </w:rPr>
      </w:pPr>
    </w:p>
    <w:p w14:paraId="6B8E4E3B" w14:textId="7C60C888" w:rsidR="006D3DB0" w:rsidRDefault="006D3DB0" w:rsidP="00274742">
      <w:pPr>
        <w:pStyle w:val="Prrafodelista"/>
        <w:jc w:val="both"/>
        <w:rPr>
          <w:rFonts w:ascii="Abadi" w:hAnsi="Abadi"/>
          <w:b/>
          <w:bCs/>
          <w:sz w:val="21"/>
          <w:szCs w:val="21"/>
        </w:rPr>
      </w:pPr>
      <w:r>
        <w:rPr>
          <w:noProof/>
        </w:rPr>
        <w:drawing>
          <wp:anchor distT="0" distB="0" distL="114300" distR="114300" simplePos="0" relativeHeight="251679776" behindDoc="0" locked="0" layoutInCell="1" allowOverlap="1" wp14:anchorId="60224812" wp14:editId="70920AF3">
            <wp:simplePos x="0" y="0"/>
            <wp:positionH relativeFrom="column">
              <wp:posOffset>673735</wp:posOffset>
            </wp:positionH>
            <wp:positionV relativeFrom="page">
              <wp:posOffset>2085975</wp:posOffset>
            </wp:positionV>
            <wp:extent cx="1905000" cy="1010285"/>
            <wp:effectExtent l="0" t="57150" r="0" b="380365"/>
            <wp:wrapTopAndBottom/>
            <wp:docPr id="30" name="Imagen 30" descr="Imagen que contiene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Pizarra&#10;&#10;Descripción generada automáticamente"/>
                    <pic:cNvPicPr/>
                  </pic:nvPicPr>
                  <pic:blipFill rotWithShape="1">
                    <a:blip r:embed="rId23" cstate="print">
                      <a:extLst>
                        <a:ext uri="{28A0092B-C50C-407E-A947-70E740481C1C}">
                          <a14:useLocalDpi xmlns:a14="http://schemas.microsoft.com/office/drawing/2010/main" val="0"/>
                        </a:ext>
                      </a:extLst>
                    </a:blip>
                    <a:srcRect b="5552"/>
                    <a:stretch/>
                  </pic:blipFill>
                  <pic:spPr bwMode="auto">
                    <a:xfrm>
                      <a:off x="0" y="0"/>
                      <a:ext cx="1905000" cy="10102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B63C" w14:textId="1A0C9580" w:rsidR="00274742" w:rsidRDefault="00274742" w:rsidP="00274742">
      <w:pPr>
        <w:pStyle w:val="Prrafodelista"/>
        <w:jc w:val="both"/>
        <w:rPr>
          <w:rFonts w:ascii="Abadi" w:hAnsi="Abadi"/>
          <w:b/>
          <w:bCs/>
          <w:sz w:val="21"/>
          <w:szCs w:val="21"/>
        </w:rPr>
      </w:pPr>
    </w:p>
    <w:p w14:paraId="74391A0C" w14:textId="56728905" w:rsidR="00274742" w:rsidRDefault="00274742" w:rsidP="00274742">
      <w:pPr>
        <w:pStyle w:val="Prrafodelista"/>
        <w:jc w:val="both"/>
        <w:rPr>
          <w:rFonts w:ascii="Abadi" w:hAnsi="Abadi"/>
          <w:b/>
          <w:bCs/>
          <w:sz w:val="21"/>
          <w:szCs w:val="21"/>
        </w:rPr>
      </w:pPr>
    </w:p>
    <w:p w14:paraId="4DA9411C" w14:textId="77777777" w:rsidR="00274742" w:rsidRDefault="00274742" w:rsidP="00274742">
      <w:pPr>
        <w:pStyle w:val="Prrafodelista"/>
        <w:jc w:val="both"/>
        <w:rPr>
          <w:rFonts w:ascii="Abadi" w:hAnsi="Abadi"/>
          <w:b/>
          <w:bCs/>
          <w:sz w:val="21"/>
          <w:szCs w:val="21"/>
        </w:rPr>
      </w:pPr>
    </w:p>
    <w:p w14:paraId="7133A7A9" w14:textId="77777777" w:rsidR="00274742" w:rsidRPr="008C2F2C" w:rsidRDefault="00274742" w:rsidP="00274742">
      <w:pPr>
        <w:jc w:val="both"/>
        <w:rPr>
          <w:rFonts w:ascii="Abadi" w:hAnsi="Abadi"/>
          <w:sz w:val="21"/>
          <w:szCs w:val="21"/>
        </w:rPr>
      </w:pPr>
    </w:p>
    <w:p w14:paraId="65B3EC16" w14:textId="77777777" w:rsidR="00274742" w:rsidRPr="000F7044" w:rsidRDefault="00274742" w:rsidP="00274742">
      <w:pPr>
        <w:pStyle w:val="Prrafodelista"/>
        <w:numPr>
          <w:ilvl w:val="0"/>
          <w:numId w:val="8"/>
        </w:numPr>
        <w:spacing w:after="160" w:line="259" w:lineRule="auto"/>
        <w:contextualSpacing/>
        <w:jc w:val="both"/>
        <w:rPr>
          <w:rFonts w:ascii="Abadi" w:hAnsi="Abadi"/>
          <w:sz w:val="21"/>
          <w:szCs w:val="21"/>
        </w:rPr>
      </w:pPr>
      <w:r w:rsidRPr="000F7044">
        <w:rPr>
          <w:rFonts w:ascii="Abadi" w:hAnsi="Abadi"/>
          <w:b/>
          <w:bCs/>
          <w:sz w:val="21"/>
          <w:szCs w:val="21"/>
        </w:rPr>
        <w:t xml:space="preserve">Diputada Alma Edwviges Alcaraz Hernández. </w:t>
      </w:r>
      <w:r>
        <w:rPr>
          <w:rFonts w:ascii="Abadi" w:hAnsi="Abadi"/>
          <w:b/>
          <w:bCs/>
          <w:sz w:val="21"/>
          <w:szCs w:val="21"/>
        </w:rPr>
        <w:t>-</w:t>
      </w:r>
    </w:p>
    <w:p w14:paraId="42750533" w14:textId="77777777" w:rsidR="00274742" w:rsidRDefault="00274742" w:rsidP="00274742">
      <w:pPr>
        <w:jc w:val="both"/>
        <w:rPr>
          <w:rFonts w:ascii="Abadi" w:hAnsi="Abadi"/>
          <w:sz w:val="21"/>
          <w:szCs w:val="21"/>
        </w:rPr>
      </w:pPr>
    </w:p>
    <w:p w14:paraId="1E553D03" w14:textId="77777777" w:rsidR="00274742" w:rsidRDefault="00274742" w:rsidP="00274742">
      <w:pPr>
        <w:jc w:val="both"/>
        <w:rPr>
          <w:rFonts w:ascii="Abadi" w:hAnsi="Abadi"/>
          <w:sz w:val="21"/>
          <w:szCs w:val="21"/>
        </w:rPr>
      </w:pPr>
      <w:r>
        <w:rPr>
          <w:rFonts w:ascii="Abadi" w:hAnsi="Abadi"/>
          <w:sz w:val="21"/>
          <w:szCs w:val="21"/>
        </w:rPr>
        <w:t xml:space="preserve">- </w:t>
      </w:r>
      <w:r w:rsidRPr="000F7044">
        <w:rPr>
          <w:rFonts w:ascii="Abadi" w:hAnsi="Abadi"/>
          <w:sz w:val="21"/>
          <w:szCs w:val="21"/>
        </w:rPr>
        <w:t xml:space="preserve">Con su venia, diputada </w:t>
      </w:r>
      <w:r>
        <w:rPr>
          <w:rFonts w:ascii="Abadi" w:hAnsi="Abadi"/>
          <w:sz w:val="21"/>
          <w:szCs w:val="21"/>
        </w:rPr>
        <w:t>P</w:t>
      </w:r>
      <w:r w:rsidRPr="000F7044">
        <w:rPr>
          <w:rFonts w:ascii="Abadi" w:hAnsi="Abadi"/>
          <w:sz w:val="21"/>
          <w:szCs w:val="21"/>
        </w:rPr>
        <w:t>residenta</w:t>
      </w:r>
      <w:r>
        <w:rPr>
          <w:rFonts w:ascii="Abadi" w:hAnsi="Abadi"/>
          <w:sz w:val="21"/>
          <w:szCs w:val="21"/>
        </w:rPr>
        <w:t>, c</w:t>
      </w:r>
      <w:r w:rsidRPr="000F7044">
        <w:rPr>
          <w:rFonts w:ascii="Abadi" w:hAnsi="Abadi"/>
          <w:sz w:val="21"/>
          <w:szCs w:val="21"/>
        </w:rPr>
        <w:t>ompañeras, compañeros diputados, muy buen día, medios de comunicación que nos hacen el favor de cubrirnos, público presente</w:t>
      </w:r>
      <w:r>
        <w:rPr>
          <w:rFonts w:ascii="Abadi" w:hAnsi="Abadi"/>
          <w:sz w:val="21"/>
          <w:szCs w:val="21"/>
        </w:rPr>
        <w:t xml:space="preserve"> bienvenido, </w:t>
      </w:r>
      <w:r w:rsidRPr="000F7044">
        <w:rPr>
          <w:rFonts w:ascii="Abadi" w:hAnsi="Abadi"/>
          <w:sz w:val="21"/>
          <w:szCs w:val="21"/>
        </w:rPr>
        <w:t xml:space="preserve">asesores, asesoras </w:t>
      </w:r>
      <w:r>
        <w:rPr>
          <w:rFonts w:ascii="Abadi" w:hAnsi="Abadi"/>
          <w:sz w:val="21"/>
          <w:szCs w:val="21"/>
        </w:rPr>
        <w:t>¡</w:t>
      </w:r>
      <w:r w:rsidRPr="000F7044">
        <w:rPr>
          <w:rFonts w:ascii="Abadi" w:hAnsi="Abadi"/>
          <w:sz w:val="21"/>
          <w:szCs w:val="21"/>
        </w:rPr>
        <w:t>muy buenos días</w:t>
      </w:r>
      <w:r>
        <w:rPr>
          <w:rFonts w:ascii="Abadi" w:hAnsi="Abadi"/>
          <w:sz w:val="21"/>
          <w:szCs w:val="21"/>
        </w:rPr>
        <w:t>!</w:t>
      </w:r>
    </w:p>
    <w:p w14:paraId="47125A81" w14:textId="1C6307BD" w:rsidR="00274742" w:rsidRDefault="00274742" w:rsidP="00274742">
      <w:pPr>
        <w:jc w:val="both"/>
        <w:rPr>
          <w:rFonts w:ascii="Abadi" w:hAnsi="Abadi"/>
          <w:sz w:val="21"/>
          <w:szCs w:val="21"/>
        </w:rPr>
      </w:pPr>
      <w:r>
        <w:rPr>
          <w:rFonts w:ascii="Abadi" w:hAnsi="Abadi"/>
          <w:sz w:val="21"/>
          <w:szCs w:val="21"/>
        </w:rPr>
        <w:t xml:space="preserve">- </w:t>
      </w:r>
      <w:r w:rsidRPr="000F7044">
        <w:rPr>
          <w:rFonts w:ascii="Abadi" w:hAnsi="Abadi"/>
          <w:sz w:val="21"/>
          <w:szCs w:val="21"/>
        </w:rPr>
        <w:t xml:space="preserve">Con el permiso de la presidencia el día de hoy, presento ante ustedes una iniciativa, con proyecto de decreto por el cual se reforman diversas disposiciones de la Ley para la Protección de Personas Defensoras de los Derechos humanos y </w:t>
      </w:r>
      <w:r>
        <w:rPr>
          <w:rFonts w:ascii="Abadi" w:hAnsi="Abadi"/>
          <w:sz w:val="21"/>
          <w:szCs w:val="21"/>
        </w:rPr>
        <w:t>P</w:t>
      </w:r>
      <w:r w:rsidRPr="000F7044">
        <w:rPr>
          <w:rFonts w:ascii="Abadi" w:hAnsi="Abadi"/>
          <w:sz w:val="21"/>
          <w:szCs w:val="21"/>
        </w:rPr>
        <w:t xml:space="preserve">eriodistas del Estado de Guanajuato. Con la finalidad principal de aumentar el arco de seguridad que actualmente prevé la Ley e incluir la obligación, no sólo de proteger sino, también de garantizar el derecho de acceso a la justicia de los periodistas y de las personas defensoras de los derechos humanos en este Estado de Guanajuato; no podemos cerrar los ojos a lo que ocurre en este Estado de Guanajuato, desafortunadamente la violencia que cada vez es más frecuente ha venido orillando a las personas a dejar de ejercer su profesión o actividad por miedo, por miedo a ser violentados, agredidos porque son amedrentados u obligados a pagar incluso derechos de piso. </w:t>
      </w:r>
    </w:p>
    <w:p w14:paraId="1E2C8E4B" w14:textId="77777777" w:rsidR="00D56AE7" w:rsidRDefault="00D56AE7" w:rsidP="00274742">
      <w:pPr>
        <w:jc w:val="both"/>
        <w:rPr>
          <w:rFonts w:ascii="Abadi" w:hAnsi="Abadi"/>
          <w:sz w:val="21"/>
          <w:szCs w:val="21"/>
        </w:rPr>
      </w:pPr>
    </w:p>
    <w:p w14:paraId="2626EC78" w14:textId="27A01780" w:rsidR="00274742" w:rsidRDefault="00274742" w:rsidP="00274742">
      <w:pPr>
        <w:jc w:val="both"/>
        <w:rPr>
          <w:rFonts w:ascii="Abadi" w:hAnsi="Abadi"/>
          <w:sz w:val="21"/>
          <w:szCs w:val="21"/>
        </w:rPr>
      </w:pPr>
      <w:r>
        <w:rPr>
          <w:rFonts w:ascii="Abadi" w:hAnsi="Abadi"/>
          <w:sz w:val="21"/>
          <w:szCs w:val="21"/>
        </w:rPr>
        <w:t xml:space="preserve">- </w:t>
      </w:r>
      <w:r w:rsidRPr="000F7044">
        <w:rPr>
          <w:rFonts w:ascii="Abadi" w:hAnsi="Abadi"/>
          <w:sz w:val="21"/>
          <w:szCs w:val="21"/>
        </w:rPr>
        <w:t>Esta frustrante realidad de los periodistas de los medios de comunicación se encuentra aún más presente en las actividades que llevan a cabo justamente periodistas y defensores de los derechos humanos. No podemos olvidar que el papel que llevan a cabo los periodistas en una sociedad como la en la que actualmente vivimos es de suma importancia, ya que son el conducto directo por el que las y los guanajuatenses podemos conocer incluso desde la fuente los hechos que ocurren en el estado.</w:t>
      </w:r>
    </w:p>
    <w:p w14:paraId="43B25E3E" w14:textId="77777777" w:rsidR="00D56AE7" w:rsidRPr="000F7044" w:rsidRDefault="00D56AE7" w:rsidP="00274742">
      <w:pPr>
        <w:jc w:val="both"/>
        <w:rPr>
          <w:rFonts w:ascii="Abadi" w:hAnsi="Abadi"/>
          <w:sz w:val="21"/>
          <w:szCs w:val="21"/>
        </w:rPr>
      </w:pPr>
    </w:p>
    <w:p w14:paraId="3E4A76C2" w14:textId="2CD65B13" w:rsidR="00274742" w:rsidRDefault="00274742" w:rsidP="00274742">
      <w:pPr>
        <w:jc w:val="both"/>
        <w:rPr>
          <w:rFonts w:ascii="Abadi" w:hAnsi="Abadi"/>
          <w:sz w:val="21"/>
          <w:szCs w:val="21"/>
        </w:rPr>
      </w:pPr>
      <w:r>
        <w:rPr>
          <w:rFonts w:ascii="Abadi" w:hAnsi="Abadi"/>
          <w:sz w:val="21"/>
          <w:szCs w:val="21"/>
        </w:rPr>
        <w:t xml:space="preserve">- </w:t>
      </w:r>
      <w:r w:rsidRPr="00ED11CC">
        <w:rPr>
          <w:rFonts w:ascii="Abadi" w:hAnsi="Abadi"/>
          <w:sz w:val="21"/>
          <w:szCs w:val="21"/>
        </w:rPr>
        <w:t xml:space="preserve">Esto permite que la ciudadanía se mantenga informada y que tenga las herramientas para tomar las mejores decisiones para su comunidad, por alguna razón son llamados incluso los medios de comunicación en el cuarto poder. Por su parte los defensores de los derechos humanos también han cobrado relevancia en la búsqueda de la verdad, en algunos casos como en este en este estado son las propias organizaciones de la sociedad civil las que han defendido e incluso investigado y </w:t>
      </w:r>
      <w:r w:rsidRPr="00ED11CC">
        <w:rPr>
          <w:rFonts w:ascii="Abadi" w:hAnsi="Abadi"/>
          <w:sz w:val="21"/>
          <w:szCs w:val="21"/>
        </w:rPr>
        <w:lastRenderedPageBreak/>
        <w:t xml:space="preserve">han tenido hallazgos de delitos que por obligación debería de hacer el gobierno local. Sin embargo la cada vez mayor presencia de defensores de los derechos humanos y de periodistas ha tenido como consecuencia un aumento en las amenazas y acciones de violencia en contra de los buscadores de la verdad sin que el gobierno pueda asegurar su protección, la organización nacional, la organización de las </w:t>
      </w:r>
      <w:r>
        <w:rPr>
          <w:rFonts w:ascii="Abadi" w:hAnsi="Abadi"/>
          <w:sz w:val="21"/>
          <w:szCs w:val="21"/>
        </w:rPr>
        <w:t>N</w:t>
      </w:r>
      <w:r w:rsidRPr="00ED11CC">
        <w:rPr>
          <w:rFonts w:ascii="Abadi" w:hAnsi="Abadi"/>
          <w:sz w:val="21"/>
          <w:szCs w:val="21"/>
        </w:rPr>
        <w:t xml:space="preserve">aciones </w:t>
      </w:r>
      <w:r>
        <w:rPr>
          <w:rFonts w:ascii="Abadi" w:hAnsi="Abadi"/>
          <w:sz w:val="21"/>
          <w:szCs w:val="21"/>
        </w:rPr>
        <w:t>U</w:t>
      </w:r>
      <w:r w:rsidRPr="00ED11CC">
        <w:rPr>
          <w:rFonts w:ascii="Abadi" w:hAnsi="Abadi"/>
          <w:sz w:val="21"/>
          <w:szCs w:val="21"/>
        </w:rPr>
        <w:t xml:space="preserve">nidas así como la </w:t>
      </w:r>
      <w:r>
        <w:rPr>
          <w:rFonts w:ascii="Abadi" w:hAnsi="Abadi"/>
          <w:sz w:val="21"/>
          <w:szCs w:val="21"/>
        </w:rPr>
        <w:t>C</w:t>
      </w:r>
      <w:r w:rsidRPr="00ED11CC">
        <w:rPr>
          <w:rFonts w:ascii="Abadi" w:hAnsi="Abadi"/>
          <w:sz w:val="21"/>
          <w:szCs w:val="21"/>
        </w:rPr>
        <w:t xml:space="preserve">omisión </w:t>
      </w:r>
      <w:r>
        <w:rPr>
          <w:rFonts w:ascii="Abadi" w:hAnsi="Abadi"/>
          <w:sz w:val="21"/>
          <w:szCs w:val="21"/>
        </w:rPr>
        <w:t>I</w:t>
      </w:r>
      <w:r w:rsidRPr="00ED11CC">
        <w:rPr>
          <w:rFonts w:ascii="Abadi" w:hAnsi="Abadi"/>
          <w:sz w:val="21"/>
          <w:szCs w:val="21"/>
        </w:rPr>
        <w:t>nteramericana de los derechos humanos, coinciden en que los principales factores que incrementan la vulnerabilidad de los periodistas y defensores de los derechos humanos son</w:t>
      </w:r>
      <w:r>
        <w:rPr>
          <w:rFonts w:ascii="Abadi" w:hAnsi="Abadi"/>
          <w:sz w:val="21"/>
          <w:szCs w:val="21"/>
        </w:rPr>
        <w:t>:</w:t>
      </w:r>
    </w:p>
    <w:p w14:paraId="3670A69E" w14:textId="77777777" w:rsidR="00D56AE7" w:rsidRDefault="00D56AE7" w:rsidP="00274742">
      <w:pPr>
        <w:jc w:val="both"/>
        <w:rPr>
          <w:rFonts w:ascii="Abadi" w:hAnsi="Abadi"/>
          <w:sz w:val="21"/>
          <w:szCs w:val="21"/>
        </w:rPr>
      </w:pPr>
    </w:p>
    <w:p w14:paraId="49BACF09" w14:textId="1AB4D684" w:rsidR="00274742" w:rsidRDefault="00274742" w:rsidP="00274742">
      <w:pPr>
        <w:jc w:val="both"/>
        <w:rPr>
          <w:rFonts w:ascii="Abadi" w:hAnsi="Abadi"/>
          <w:sz w:val="21"/>
          <w:szCs w:val="21"/>
        </w:rPr>
      </w:pPr>
      <w:r>
        <w:rPr>
          <w:rFonts w:ascii="Abadi" w:hAnsi="Abadi"/>
          <w:sz w:val="21"/>
          <w:szCs w:val="21"/>
        </w:rPr>
        <w:t>- E</w:t>
      </w:r>
      <w:r w:rsidRPr="00ED11CC">
        <w:rPr>
          <w:rFonts w:ascii="Abadi" w:hAnsi="Abadi"/>
          <w:sz w:val="21"/>
          <w:szCs w:val="21"/>
        </w:rPr>
        <w:t>l incremento en la violencia</w:t>
      </w:r>
      <w:r>
        <w:rPr>
          <w:rFonts w:ascii="Abadi" w:hAnsi="Abadi"/>
          <w:sz w:val="21"/>
          <w:szCs w:val="21"/>
        </w:rPr>
        <w:t>.</w:t>
      </w:r>
    </w:p>
    <w:p w14:paraId="269634A3" w14:textId="77777777" w:rsidR="00D56AE7" w:rsidRDefault="00D56AE7" w:rsidP="00274742">
      <w:pPr>
        <w:jc w:val="both"/>
        <w:rPr>
          <w:rFonts w:ascii="Abadi" w:hAnsi="Abadi"/>
          <w:sz w:val="21"/>
          <w:szCs w:val="21"/>
        </w:rPr>
      </w:pPr>
    </w:p>
    <w:p w14:paraId="1EA56EF4" w14:textId="6B6E0AE8" w:rsidR="00274742" w:rsidRDefault="00274742" w:rsidP="00274742">
      <w:pPr>
        <w:jc w:val="both"/>
        <w:rPr>
          <w:rFonts w:ascii="Abadi" w:hAnsi="Abadi"/>
          <w:sz w:val="21"/>
          <w:szCs w:val="21"/>
        </w:rPr>
      </w:pPr>
      <w:r>
        <w:rPr>
          <w:rFonts w:ascii="Abadi" w:hAnsi="Abadi"/>
          <w:sz w:val="21"/>
          <w:szCs w:val="21"/>
        </w:rPr>
        <w:t>- L</w:t>
      </w:r>
      <w:r w:rsidRPr="00ED11CC">
        <w:rPr>
          <w:rFonts w:ascii="Abadi" w:hAnsi="Abadi"/>
          <w:sz w:val="21"/>
          <w:szCs w:val="21"/>
        </w:rPr>
        <w:t>a falta de reconocimiento al trabajo que realizan las personas defensoras de los derechos humanos y los periodistas</w:t>
      </w:r>
      <w:r>
        <w:rPr>
          <w:rFonts w:ascii="Abadi" w:hAnsi="Abadi"/>
          <w:sz w:val="21"/>
          <w:szCs w:val="21"/>
        </w:rPr>
        <w:t>; y</w:t>
      </w:r>
      <w:r w:rsidRPr="00ED11CC">
        <w:rPr>
          <w:rFonts w:ascii="Abadi" w:hAnsi="Abadi"/>
          <w:sz w:val="21"/>
          <w:szCs w:val="21"/>
        </w:rPr>
        <w:t xml:space="preserve"> </w:t>
      </w:r>
    </w:p>
    <w:p w14:paraId="77A5613C" w14:textId="77777777" w:rsidR="00D56AE7" w:rsidRDefault="00D56AE7" w:rsidP="00274742">
      <w:pPr>
        <w:jc w:val="both"/>
        <w:rPr>
          <w:rFonts w:ascii="Abadi" w:hAnsi="Abadi"/>
          <w:sz w:val="21"/>
          <w:szCs w:val="21"/>
        </w:rPr>
      </w:pPr>
    </w:p>
    <w:p w14:paraId="4B9E4295" w14:textId="1E903DD9" w:rsidR="00274742" w:rsidRDefault="00274742" w:rsidP="00274742">
      <w:pPr>
        <w:jc w:val="both"/>
        <w:rPr>
          <w:rFonts w:ascii="Abadi" w:hAnsi="Abadi"/>
          <w:sz w:val="21"/>
          <w:szCs w:val="21"/>
        </w:rPr>
      </w:pPr>
      <w:r>
        <w:rPr>
          <w:rFonts w:ascii="Abadi" w:hAnsi="Abadi"/>
          <w:sz w:val="21"/>
          <w:szCs w:val="21"/>
        </w:rPr>
        <w:t>- L</w:t>
      </w:r>
      <w:r w:rsidRPr="00ED11CC">
        <w:rPr>
          <w:rFonts w:ascii="Abadi" w:hAnsi="Abadi"/>
          <w:sz w:val="21"/>
          <w:szCs w:val="21"/>
        </w:rPr>
        <w:t>os altos niveles de impunidad que existen o sea pasan cosas que suceden cosas a periodistas a defensores de los derechos humanos y nunca hay consecuencias vale la pena destacar que justamente, el incremento de la violencia en nuestro estado y los altos niveles de impunidad en que vivimos han sido determinantes para que el día de hoy los periodistas y defensores de los derechos humanos realicen sus actividades enfrentando mayores peligros para ellos, no solamente para ellos también para sus familias.</w:t>
      </w:r>
    </w:p>
    <w:p w14:paraId="1EA17BD6" w14:textId="77777777" w:rsidR="00D56AE7" w:rsidRPr="00ED11CC" w:rsidRDefault="00D56AE7" w:rsidP="00274742">
      <w:pPr>
        <w:jc w:val="both"/>
        <w:rPr>
          <w:rFonts w:ascii="Abadi" w:hAnsi="Abadi"/>
          <w:sz w:val="21"/>
          <w:szCs w:val="21"/>
        </w:rPr>
      </w:pPr>
    </w:p>
    <w:p w14:paraId="116D33F6" w14:textId="34187797" w:rsidR="00274742" w:rsidRDefault="00274742" w:rsidP="00274742">
      <w:pPr>
        <w:jc w:val="both"/>
        <w:rPr>
          <w:rFonts w:ascii="Abadi" w:hAnsi="Abadi"/>
          <w:sz w:val="21"/>
          <w:szCs w:val="21"/>
        </w:rPr>
      </w:pPr>
      <w:r>
        <w:rPr>
          <w:rFonts w:ascii="Abadi" w:hAnsi="Abadi"/>
          <w:sz w:val="21"/>
          <w:szCs w:val="21"/>
        </w:rPr>
        <w:t xml:space="preserve">- </w:t>
      </w:r>
      <w:r w:rsidRPr="00C70565">
        <w:rPr>
          <w:rFonts w:ascii="Abadi" w:hAnsi="Abadi"/>
          <w:sz w:val="21"/>
          <w:szCs w:val="21"/>
        </w:rPr>
        <w:t xml:space="preserve">A principios de este mes la Comisión Interamericana de los derechos humanos emitió el informe emitió su informe anual 2021, el cual incluye un capítulo sobre el seguimiento de recomendaciones formuladas en sus informes de país o temáticos en el que presentaron los siguientes acontecimientos. Para Guanajuato la Comisión Interamericana de los derechos humanos repudió públicamente el asesinato de Javier Barajas, integrante de la Organización Mariposas de </w:t>
      </w:r>
      <w:proofErr w:type="gramStart"/>
      <w:r w:rsidRPr="00C70565">
        <w:rPr>
          <w:rFonts w:ascii="Abadi" w:hAnsi="Abadi"/>
          <w:sz w:val="21"/>
          <w:szCs w:val="21"/>
        </w:rPr>
        <w:t>Estrellando buscando</w:t>
      </w:r>
      <w:proofErr w:type="gramEnd"/>
      <w:r w:rsidRPr="00C70565">
        <w:rPr>
          <w:rFonts w:ascii="Abadi" w:hAnsi="Abadi"/>
          <w:sz w:val="21"/>
          <w:szCs w:val="21"/>
        </w:rPr>
        <w:t xml:space="preserve"> Corazón y Justicia hoy llamada Ángeles de Pie por Ti. En circunstancias no esclarecidas, al respecto al Centro de Derechos Humanos Miguel Agustín Pro Juárez, conocido como el centro PRODH indicó que Javier Barajas era hermano de Guadalupe Barajas quien desapareció en febrero del 2020 y desde ese momento tanto Javier como sus padres se abocaron a su búsqueda hallando diversas fosas clandestinas hasta que finalmente en febrero del año 2021 </w:t>
      </w:r>
      <w:r w:rsidRPr="00C70565">
        <w:rPr>
          <w:rFonts w:ascii="Abadi" w:hAnsi="Abadi"/>
          <w:sz w:val="21"/>
          <w:szCs w:val="21"/>
        </w:rPr>
        <w:t xml:space="preserve">identificaron el cuerpo de Guadalupe en la fosa de Salvatierra Guanajuato junto con otros 80 cuerpos, asimismo se comunicó que la Comisión Interamericana de los Derechos Humanos que el señor Barajas trabajo en la comisión estatal de búsqueda de Guanajuato y junto con su familia tuvo una participación de los colectivos de familiares en las búsquedas realizadas en dicho estado según lo informado desde el hallazgo de la fosa de Salvatierra, aumentaron las amenazas y seguimientos en su contra hasta su asesinato, en eso terminó. Actualmente se encuentran detenidas y procesadas por homicidio 2 personas y la familia se encuentra desplazada por motivos de seguridad. A este asesinato se sumaron diversos incidentes de seguridad y amenazas contra familiares que realizan las búsquedas en guanajuato, donde al menos 4 familiares refieren haber recibido amenazas derivadas de su papel de búsqueda, de sus familiares. </w:t>
      </w:r>
    </w:p>
    <w:p w14:paraId="29B0B433" w14:textId="77777777" w:rsidR="00D56AE7" w:rsidRPr="00C70565" w:rsidRDefault="00D56AE7" w:rsidP="00274742">
      <w:pPr>
        <w:jc w:val="both"/>
        <w:rPr>
          <w:rFonts w:ascii="Abadi" w:hAnsi="Abadi"/>
          <w:sz w:val="21"/>
          <w:szCs w:val="21"/>
        </w:rPr>
      </w:pPr>
    </w:p>
    <w:p w14:paraId="256F1213" w14:textId="7AFDC1EB" w:rsidR="00274742" w:rsidRDefault="00274742" w:rsidP="00274742">
      <w:pPr>
        <w:jc w:val="both"/>
        <w:rPr>
          <w:rFonts w:ascii="Abadi" w:hAnsi="Abadi"/>
          <w:sz w:val="21"/>
          <w:szCs w:val="21"/>
        </w:rPr>
      </w:pPr>
      <w:r>
        <w:rPr>
          <w:rFonts w:ascii="Abadi" w:hAnsi="Abadi"/>
          <w:sz w:val="21"/>
          <w:szCs w:val="21"/>
        </w:rPr>
        <w:t xml:space="preserve">- </w:t>
      </w:r>
      <w:r w:rsidRPr="00BE5AD4">
        <w:rPr>
          <w:rFonts w:ascii="Abadi" w:hAnsi="Abadi"/>
          <w:sz w:val="21"/>
          <w:szCs w:val="21"/>
        </w:rPr>
        <w:t>De igual manera se denuncia que el 2</w:t>
      </w:r>
      <w:r>
        <w:rPr>
          <w:rFonts w:ascii="Abadi" w:hAnsi="Abadi"/>
          <w:sz w:val="21"/>
          <w:szCs w:val="21"/>
        </w:rPr>
        <w:t>1</w:t>
      </w:r>
      <w:r w:rsidRPr="00BE5AD4">
        <w:rPr>
          <w:rFonts w:ascii="Abadi" w:hAnsi="Abadi"/>
          <w:sz w:val="21"/>
          <w:szCs w:val="21"/>
        </w:rPr>
        <w:t xml:space="preserve"> mayo del 2021 un sujeto desconocido habría agredido físicamente a Luis Raúl Aguilar Pérez, fundador de los medios digitales Pénjamo </w:t>
      </w:r>
      <w:r>
        <w:rPr>
          <w:rFonts w:ascii="Abadi" w:hAnsi="Abadi"/>
          <w:sz w:val="21"/>
          <w:szCs w:val="21"/>
        </w:rPr>
        <w:t>B</w:t>
      </w:r>
      <w:r w:rsidRPr="00BE5AD4">
        <w:rPr>
          <w:rFonts w:ascii="Abadi" w:hAnsi="Abadi"/>
          <w:sz w:val="21"/>
          <w:szCs w:val="21"/>
        </w:rPr>
        <w:t>is y Pénjamo Bis 2.0. Cuando regresaba a su casa en la localidad de Pénjamo Guanajuato, el reportero había resultado herido en los brazos y en el cuello y debió ser intervenido quirúrgicamente en un hospital local. Según información de la fuente publica</w:t>
      </w:r>
      <w:r>
        <w:rPr>
          <w:rFonts w:ascii="Abadi" w:hAnsi="Abadi"/>
          <w:sz w:val="21"/>
          <w:szCs w:val="21"/>
        </w:rPr>
        <w:t>do.</w:t>
      </w:r>
    </w:p>
    <w:p w14:paraId="740559D1" w14:textId="77777777" w:rsidR="00D56AE7" w:rsidRDefault="00D56AE7" w:rsidP="00274742">
      <w:pPr>
        <w:jc w:val="both"/>
        <w:rPr>
          <w:rFonts w:ascii="Abadi" w:hAnsi="Abadi"/>
          <w:sz w:val="21"/>
          <w:szCs w:val="21"/>
        </w:rPr>
      </w:pPr>
    </w:p>
    <w:p w14:paraId="60225FB0" w14:textId="77777777" w:rsidR="00D56AE7" w:rsidRDefault="00274742" w:rsidP="00274742">
      <w:pPr>
        <w:jc w:val="both"/>
        <w:rPr>
          <w:rFonts w:ascii="Abadi" w:hAnsi="Abadi"/>
          <w:sz w:val="21"/>
          <w:szCs w:val="21"/>
        </w:rPr>
      </w:pPr>
      <w:r>
        <w:rPr>
          <w:rFonts w:ascii="Abadi" w:hAnsi="Abadi"/>
          <w:sz w:val="21"/>
          <w:szCs w:val="21"/>
        </w:rPr>
        <w:t>- O</w:t>
      </w:r>
      <w:r w:rsidRPr="00BE5AD4">
        <w:rPr>
          <w:rFonts w:ascii="Abadi" w:hAnsi="Abadi"/>
          <w:sz w:val="21"/>
          <w:szCs w:val="21"/>
        </w:rPr>
        <w:t xml:space="preserve">tro hecho denunciado ante la Comisión Interamericana de Derechos Humanos fue lo ocurrido el 5 de septiembre en el 2021 en la Ciudad de León, cuando un hombre asesinó a Debany Cardiel activista reconocida por defender los derechos de las personas transgénero, este homicidio fue cubierto por el Portal Presentes el 09 de septiembre del 2021 donde claramente describe lo que sufren las personas de la comunidad LGBT+. Y más aún cuando se dedican a la protección de los derechos humanos esta organización de la sociedad civil en relación con este homicidio que no podemos olvidar dijo que no podemos olvidar que Guanajuato ha sido uno de los estados históricamente más conservadores del país, además el robo de combustible las disputas territoriales entre grupos del narcotráfico, la actual estrategia fallida de seguridad pública, la negación impunidad de violaciones graves a derechos humanos como la desaparición de personas, la crisis forense y la creciente violencia feminicida. Lo han </w:t>
      </w:r>
      <w:r w:rsidRPr="00BE5AD4">
        <w:rPr>
          <w:rFonts w:ascii="Abadi" w:hAnsi="Abadi"/>
          <w:sz w:val="21"/>
          <w:szCs w:val="21"/>
        </w:rPr>
        <w:lastRenderedPageBreak/>
        <w:t>convertido en el último lustro en uno de los estados más violentos y peligrosos del país, no podemos dejar de mencionar que nuestra legislación contamos con la Ley para la Protección de Personas Defensoras de Derechos Humanos y Periodistas del Estado de Guanajuato publicada el 26 octubre del 2017.</w:t>
      </w:r>
    </w:p>
    <w:p w14:paraId="3115351A" w14:textId="5534A81E" w:rsidR="00274742" w:rsidRDefault="00274742" w:rsidP="00274742">
      <w:pPr>
        <w:jc w:val="both"/>
        <w:rPr>
          <w:rFonts w:ascii="Abadi" w:hAnsi="Abadi"/>
          <w:sz w:val="21"/>
          <w:szCs w:val="21"/>
        </w:rPr>
      </w:pPr>
      <w:r w:rsidRPr="00BE5AD4">
        <w:rPr>
          <w:rFonts w:ascii="Abadi" w:hAnsi="Abadi"/>
          <w:sz w:val="21"/>
          <w:szCs w:val="21"/>
        </w:rPr>
        <w:t xml:space="preserve"> </w:t>
      </w:r>
    </w:p>
    <w:p w14:paraId="15A2E3E4" w14:textId="42A58CD5" w:rsidR="00274742" w:rsidRDefault="00274742" w:rsidP="00274742">
      <w:pPr>
        <w:jc w:val="both"/>
        <w:rPr>
          <w:rFonts w:ascii="Abadi" w:hAnsi="Abadi"/>
          <w:sz w:val="21"/>
          <w:szCs w:val="21"/>
        </w:rPr>
      </w:pPr>
      <w:r>
        <w:rPr>
          <w:rFonts w:ascii="Abadi" w:hAnsi="Abadi"/>
          <w:sz w:val="21"/>
          <w:szCs w:val="21"/>
        </w:rPr>
        <w:t xml:space="preserve">- </w:t>
      </w:r>
      <w:r w:rsidRPr="00796303">
        <w:rPr>
          <w:rFonts w:ascii="Abadi" w:hAnsi="Abadi"/>
          <w:sz w:val="21"/>
          <w:szCs w:val="21"/>
        </w:rPr>
        <w:t xml:space="preserve">Sin embargo, sin embargo a pesar de su existencia no se han alcanzado las acciones requeridas para impedir las agresiones y muertes en contra de los activistas y en contra de los periodistas, el problema del texto vigente es que solamente contempla las medidas de protección sin que se obligue a las autoridades a investigar y a llevar a juicio a quienes amenazan a las personas defensoras de los Derechos Humanos y a los periodistas por lo tanto no es de celebrarse que en el año 2021 se hayan activado 43 Mecanismos de Protección de Periodistas y Defensores de Derechos Humanos tal como lo dio a conocer en entrevista a la Secretaria de Gobierno Libia García Muñoz Ledo,  sin que hasta este momento se hayan capturado y llevado ante la justicia a las personas que impunemente amedrentan a los buscadores de la verdad. Las personas defensoras de los derechos humanos y los periodistas llevan a cabo actividades de suma importancia y de alto valor social, sin embargo, esa misma importancia </w:t>
      </w:r>
      <w:r>
        <w:rPr>
          <w:rFonts w:ascii="Abadi" w:hAnsi="Abadi"/>
          <w:sz w:val="21"/>
          <w:szCs w:val="21"/>
        </w:rPr>
        <w:t xml:space="preserve">los </w:t>
      </w:r>
      <w:r w:rsidR="00D56AE7">
        <w:rPr>
          <w:rFonts w:ascii="Abadi" w:hAnsi="Abadi"/>
          <w:sz w:val="21"/>
          <w:szCs w:val="21"/>
        </w:rPr>
        <w:t>ha</w:t>
      </w:r>
      <w:r>
        <w:rPr>
          <w:rFonts w:ascii="Abadi" w:hAnsi="Abadi"/>
          <w:sz w:val="21"/>
          <w:szCs w:val="21"/>
        </w:rPr>
        <w:t xml:space="preserve"> situado</w:t>
      </w:r>
      <w:r w:rsidRPr="00796303">
        <w:rPr>
          <w:rFonts w:ascii="Abadi" w:hAnsi="Abadi"/>
          <w:sz w:val="21"/>
          <w:szCs w:val="21"/>
        </w:rPr>
        <w:t xml:space="preserve"> como un grupo muy vulnerable y con muchas amenazas para ellos y repito para las familias. </w:t>
      </w:r>
    </w:p>
    <w:p w14:paraId="6418A75C" w14:textId="77777777" w:rsidR="00D56AE7" w:rsidRPr="00796303" w:rsidRDefault="00D56AE7" w:rsidP="00274742">
      <w:pPr>
        <w:jc w:val="both"/>
        <w:rPr>
          <w:rFonts w:ascii="Abadi" w:hAnsi="Abadi"/>
          <w:sz w:val="21"/>
          <w:szCs w:val="21"/>
        </w:rPr>
      </w:pPr>
    </w:p>
    <w:p w14:paraId="250D5335" w14:textId="20D9686A" w:rsidR="00274742" w:rsidRDefault="00274742" w:rsidP="00274742">
      <w:pPr>
        <w:jc w:val="both"/>
        <w:rPr>
          <w:rFonts w:ascii="Abadi" w:hAnsi="Abadi"/>
          <w:sz w:val="21"/>
          <w:szCs w:val="21"/>
        </w:rPr>
      </w:pPr>
      <w:r>
        <w:rPr>
          <w:rFonts w:ascii="Abadi" w:hAnsi="Abadi"/>
          <w:sz w:val="21"/>
          <w:szCs w:val="21"/>
        </w:rPr>
        <w:t xml:space="preserve">- </w:t>
      </w:r>
      <w:r w:rsidRPr="003674EF">
        <w:rPr>
          <w:rFonts w:ascii="Abadi" w:hAnsi="Abadi"/>
          <w:sz w:val="21"/>
          <w:szCs w:val="21"/>
        </w:rPr>
        <w:t xml:space="preserve">Por todo lo anterior, la presente iniciativa busca incluir dentro del objeto de la Ley la obligación de las autoridades de investigar el origen de las agresiones y de las amenazas que reciben los periodistas o las personas defensoras de los derechos humanos y que dicha investigación culmine con el esclarecimiento de las personas responsables, con dicha modificación se establece una garantía para salvaguardar el derecho de acceso a la justicia de quienes ejercen dichas profesiones y actividades, asimismo se incorporan las figuras de la coerción, censura o con el control de los medios de comunicación o periodistas dentro del concepto de agresiones a fin de adecuar dicho concepto a otras conductas que resultan igualmente nocivas para el ejercicio de la libertad de expresión. En el mismo sentido se incluye a las amenazas como los actos de intimidación y de advertencia que igualmente tienen como finalidad coartar alguno de los derechos de los periodistas y de </w:t>
      </w:r>
      <w:r w:rsidRPr="003674EF">
        <w:rPr>
          <w:rFonts w:ascii="Abadi" w:hAnsi="Abadi"/>
          <w:sz w:val="21"/>
          <w:szCs w:val="21"/>
        </w:rPr>
        <w:t xml:space="preserve">las personas defensoras de los derechos humanos, interferir en su labor y que por lo tanto deben de ser igualmente investigados, deben de ser monitoreados y atendidos por las autoridades correspondientes, además para dar certeza jurídica a los beneficiarios de la Ley es que se incorpora la obligación de la autoridad de notificar personalmente y mediante un dictamen debidamente fundado y motivado, el retiro de las medidas justificando en su caso las razones por las cuales el consejo estatal de protección a personas defensoras de derechos humanos y periodistas, considera que las mismas ya no son necesarias para proteger la vida, integridad y libertad o seguridad del beneficiario. </w:t>
      </w:r>
    </w:p>
    <w:p w14:paraId="4F8764E0" w14:textId="77777777" w:rsidR="00D56AE7" w:rsidRPr="003674EF" w:rsidRDefault="00D56AE7" w:rsidP="00274742">
      <w:pPr>
        <w:jc w:val="both"/>
        <w:rPr>
          <w:rFonts w:ascii="Abadi" w:hAnsi="Abadi"/>
          <w:sz w:val="21"/>
          <w:szCs w:val="21"/>
        </w:rPr>
      </w:pPr>
    </w:p>
    <w:p w14:paraId="0B3DE6A2" w14:textId="1835D253" w:rsidR="00274742" w:rsidRDefault="00274742" w:rsidP="00274742">
      <w:pPr>
        <w:jc w:val="both"/>
        <w:rPr>
          <w:rFonts w:ascii="Abadi" w:hAnsi="Abadi"/>
          <w:sz w:val="21"/>
          <w:szCs w:val="21"/>
        </w:rPr>
      </w:pPr>
      <w:r>
        <w:rPr>
          <w:rFonts w:ascii="Abadi" w:hAnsi="Abadi"/>
          <w:sz w:val="21"/>
          <w:szCs w:val="21"/>
        </w:rPr>
        <w:t xml:space="preserve">- </w:t>
      </w:r>
      <w:r w:rsidRPr="00305ADE">
        <w:rPr>
          <w:rFonts w:ascii="Abadi" w:hAnsi="Abadi"/>
          <w:sz w:val="21"/>
          <w:szCs w:val="21"/>
        </w:rPr>
        <w:t>Este es el objeto, ese es el alcance que buscamos con estas modificaciones a esta Ley ya mencionada en esta iniciativa</w:t>
      </w:r>
      <w:r>
        <w:rPr>
          <w:rFonts w:ascii="Abadi" w:hAnsi="Abadi"/>
          <w:sz w:val="21"/>
          <w:szCs w:val="21"/>
        </w:rPr>
        <w:t>.</w:t>
      </w:r>
    </w:p>
    <w:p w14:paraId="63D271AC" w14:textId="77777777" w:rsidR="00D56AE7" w:rsidRDefault="00D56AE7" w:rsidP="00274742">
      <w:pPr>
        <w:jc w:val="both"/>
        <w:rPr>
          <w:rFonts w:ascii="Abadi" w:hAnsi="Abadi"/>
          <w:sz w:val="21"/>
          <w:szCs w:val="21"/>
        </w:rPr>
      </w:pPr>
    </w:p>
    <w:p w14:paraId="60C5882D" w14:textId="1B5FC42E" w:rsidR="00274742" w:rsidRDefault="00274742" w:rsidP="00274742">
      <w:pPr>
        <w:jc w:val="both"/>
        <w:rPr>
          <w:rFonts w:ascii="Abadi" w:hAnsi="Abadi"/>
          <w:sz w:val="21"/>
          <w:szCs w:val="21"/>
        </w:rPr>
      </w:pPr>
      <w:r>
        <w:rPr>
          <w:rFonts w:ascii="Abadi" w:hAnsi="Abadi"/>
          <w:sz w:val="21"/>
          <w:szCs w:val="21"/>
        </w:rPr>
        <w:t>- E</w:t>
      </w:r>
      <w:r w:rsidRPr="00305ADE">
        <w:rPr>
          <w:rFonts w:ascii="Abadi" w:hAnsi="Abadi"/>
          <w:sz w:val="21"/>
          <w:szCs w:val="21"/>
        </w:rPr>
        <w:t>s cuanto</w:t>
      </w:r>
      <w:r>
        <w:rPr>
          <w:rFonts w:ascii="Abadi" w:hAnsi="Abadi"/>
          <w:sz w:val="21"/>
          <w:szCs w:val="21"/>
        </w:rPr>
        <w:t>,</w:t>
      </w:r>
      <w:r w:rsidRPr="00305ADE">
        <w:rPr>
          <w:rFonts w:ascii="Abadi" w:hAnsi="Abadi"/>
          <w:sz w:val="21"/>
          <w:szCs w:val="21"/>
        </w:rPr>
        <w:t xml:space="preserve"> diputada </w:t>
      </w:r>
      <w:r>
        <w:rPr>
          <w:rFonts w:ascii="Abadi" w:hAnsi="Abadi"/>
          <w:sz w:val="21"/>
          <w:szCs w:val="21"/>
        </w:rPr>
        <w:t>P</w:t>
      </w:r>
      <w:r w:rsidRPr="00305ADE">
        <w:rPr>
          <w:rFonts w:ascii="Abadi" w:hAnsi="Abadi"/>
          <w:sz w:val="21"/>
          <w:szCs w:val="21"/>
        </w:rPr>
        <w:t>residenta gracias.</w:t>
      </w:r>
    </w:p>
    <w:p w14:paraId="43F5D361" w14:textId="77777777" w:rsidR="00D56AE7" w:rsidRPr="00305ADE" w:rsidRDefault="00D56AE7" w:rsidP="00274742">
      <w:pPr>
        <w:jc w:val="both"/>
        <w:rPr>
          <w:rFonts w:ascii="Abadi" w:hAnsi="Abadi"/>
          <w:sz w:val="21"/>
          <w:szCs w:val="21"/>
        </w:rPr>
      </w:pPr>
    </w:p>
    <w:p w14:paraId="15061073" w14:textId="617D189F" w:rsidR="00274742" w:rsidRDefault="00D56AE7" w:rsidP="00D56AE7">
      <w:pPr>
        <w:ind w:firstLine="567"/>
        <w:jc w:val="both"/>
        <w:rPr>
          <w:rFonts w:ascii="Abadi" w:hAnsi="Abadi"/>
          <w:sz w:val="21"/>
          <w:szCs w:val="21"/>
        </w:rPr>
      </w:pPr>
      <w:r>
        <w:rPr>
          <w:rFonts w:ascii="Abadi" w:hAnsi="Abadi"/>
          <w:b/>
          <w:bCs/>
          <w:sz w:val="21"/>
          <w:szCs w:val="21"/>
        </w:rPr>
        <w:t xml:space="preserve">- </w:t>
      </w:r>
      <w:r w:rsidR="00274742" w:rsidRPr="008C40F3">
        <w:rPr>
          <w:rFonts w:ascii="Abadi" w:hAnsi="Abadi"/>
          <w:b/>
          <w:bCs/>
          <w:sz w:val="21"/>
          <w:szCs w:val="21"/>
        </w:rPr>
        <w:t xml:space="preserve">La </w:t>
      </w:r>
      <w:proofErr w:type="gramStart"/>
      <w:r w:rsidR="00274742" w:rsidRPr="008C40F3">
        <w:rPr>
          <w:rFonts w:ascii="Abadi" w:hAnsi="Abadi"/>
          <w:b/>
          <w:bCs/>
          <w:sz w:val="21"/>
          <w:szCs w:val="21"/>
        </w:rPr>
        <w:t>Presidenta.-</w:t>
      </w:r>
      <w:proofErr w:type="gramEnd"/>
      <w:r w:rsidR="00274742" w:rsidRPr="008C40F3">
        <w:rPr>
          <w:rFonts w:ascii="Abadi" w:hAnsi="Abadi"/>
          <w:sz w:val="21"/>
          <w:szCs w:val="21"/>
        </w:rPr>
        <w:t xml:space="preserve"> Muchas gracias diputada</w:t>
      </w:r>
      <w:r w:rsidR="00274742">
        <w:rPr>
          <w:rFonts w:ascii="Abadi" w:hAnsi="Abadi"/>
          <w:sz w:val="21"/>
          <w:szCs w:val="21"/>
        </w:rPr>
        <w:t xml:space="preserve">. </w:t>
      </w:r>
    </w:p>
    <w:p w14:paraId="4BC90411" w14:textId="77777777" w:rsidR="00D56AE7" w:rsidRDefault="00D56AE7" w:rsidP="00274742">
      <w:pPr>
        <w:jc w:val="both"/>
        <w:rPr>
          <w:rFonts w:ascii="Abadi" w:hAnsi="Abadi"/>
          <w:sz w:val="21"/>
          <w:szCs w:val="21"/>
        </w:rPr>
      </w:pPr>
    </w:p>
    <w:p w14:paraId="24B1C70C" w14:textId="0F5EB467" w:rsidR="00274742" w:rsidRDefault="00274742" w:rsidP="00274742">
      <w:pPr>
        <w:ind w:left="567" w:right="616"/>
        <w:jc w:val="both"/>
        <w:rPr>
          <w:rFonts w:ascii="Abadi" w:hAnsi="Abadi"/>
          <w:b/>
          <w:bCs/>
          <w:i/>
          <w:iCs/>
          <w:sz w:val="21"/>
          <w:szCs w:val="21"/>
          <w:u w:val="single"/>
        </w:rPr>
      </w:pPr>
      <w:r w:rsidRPr="003C4741">
        <w:rPr>
          <w:rFonts w:ascii="Abadi" w:hAnsi="Abadi"/>
          <w:b/>
          <w:bCs/>
          <w:i/>
          <w:iCs/>
          <w:sz w:val="21"/>
          <w:szCs w:val="21"/>
          <w:u w:val="single"/>
        </w:rPr>
        <w:t xml:space="preserve">Se turna a la Comisión de Derechos Humanos </w:t>
      </w:r>
      <w:r w:rsidR="00D56AE7">
        <w:rPr>
          <w:rFonts w:ascii="Abadi" w:hAnsi="Abadi"/>
          <w:b/>
          <w:bCs/>
          <w:i/>
          <w:iCs/>
          <w:sz w:val="21"/>
          <w:szCs w:val="21"/>
          <w:u w:val="single"/>
        </w:rPr>
        <w:t>y</w:t>
      </w:r>
      <w:r w:rsidRPr="003C4741">
        <w:rPr>
          <w:rFonts w:ascii="Abadi" w:hAnsi="Abadi"/>
          <w:b/>
          <w:bCs/>
          <w:i/>
          <w:iCs/>
          <w:sz w:val="21"/>
          <w:szCs w:val="21"/>
          <w:u w:val="single"/>
        </w:rPr>
        <w:t xml:space="preserve"> Atención a Grupos Vulnerables con fundamento en el artículo 106 fracción I de nuestra Ley Orgánica para su estudio y dictamen.</w:t>
      </w:r>
    </w:p>
    <w:p w14:paraId="1B781550" w14:textId="77777777" w:rsidR="00D56AE7" w:rsidRPr="003C4741" w:rsidRDefault="00D56AE7" w:rsidP="00274742">
      <w:pPr>
        <w:ind w:left="567" w:right="616"/>
        <w:jc w:val="both"/>
        <w:rPr>
          <w:rFonts w:ascii="Abadi" w:hAnsi="Abadi"/>
          <w:b/>
          <w:bCs/>
          <w:i/>
          <w:iCs/>
          <w:sz w:val="21"/>
          <w:szCs w:val="21"/>
          <w:u w:val="single"/>
        </w:rPr>
      </w:pPr>
    </w:p>
    <w:p w14:paraId="532DE4D6" w14:textId="77777777" w:rsidR="00274742" w:rsidRPr="008C40F3" w:rsidRDefault="00274742" w:rsidP="00D56AE7">
      <w:pPr>
        <w:ind w:firstLine="567"/>
        <w:jc w:val="both"/>
        <w:rPr>
          <w:rFonts w:ascii="Abadi" w:hAnsi="Abadi"/>
          <w:sz w:val="21"/>
          <w:szCs w:val="21"/>
        </w:rPr>
      </w:pPr>
      <w:r>
        <w:rPr>
          <w:rFonts w:ascii="Abadi" w:hAnsi="Abadi"/>
          <w:b/>
          <w:bCs/>
          <w:sz w:val="21"/>
          <w:szCs w:val="21"/>
        </w:rPr>
        <w:t xml:space="preserve">- </w:t>
      </w:r>
      <w:r w:rsidRPr="002D6383">
        <w:rPr>
          <w:rFonts w:ascii="Abadi" w:hAnsi="Abadi"/>
          <w:b/>
          <w:bCs/>
          <w:sz w:val="21"/>
          <w:szCs w:val="21"/>
        </w:rPr>
        <w:t xml:space="preserve">La </w:t>
      </w:r>
      <w:proofErr w:type="gramStart"/>
      <w:r w:rsidRPr="002D6383">
        <w:rPr>
          <w:rFonts w:ascii="Abadi" w:hAnsi="Abadi"/>
          <w:b/>
          <w:bCs/>
          <w:sz w:val="21"/>
          <w:szCs w:val="21"/>
        </w:rPr>
        <w:t>Presidenta.-</w:t>
      </w:r>
      <w:proofErr w:type="gramEnd"/>
      <w:r>
        <w:rPr>
          <w:rFonts w:ascii="Abadi" w:hAnsi="Abadi"/>
          <w:sz w:val="21"/>
          <w:szCs w:val="21"/>
        </w:rPr>
        <w:t xml:space="preserve"> L</w:t>
      </w:r>
      <w:r w:rsidRPr="008C40F3">
        <w:rPr>
          <w:rFonts w:ascii="Abadi" w:hAnsi="Abadi"/>
          <w:sz w:val="21"/>
          <w:szCs w:val="21"/>
        </w:rPr>
        <w:t xml:space="preserve">e damos la más cordial bienvenida a la diputada Martha Lourdes Ortega Roque quien se integra a este </w:t>
      </w:r>
      <w:r>
        <w:rPr>
          <w:rFonts w:ascii="Abadi" w:hAnsi="Abadi"/>
          <w:sz w:val="21"/>
          <w:szCs w:val="21"/>
        </w:rPr>
        <w:t>P</w:t>
      </w:r>
      <w:r w:rsidRPr="008C40F3">
        <w:rPr>
          <w:rFonts w:ascii="Abadi" w:hAnsi="Abadi"/>
          <w:sz w:val="21"/>
          <w:szCs w:val="21"/>
        </w:rPr>
        <w:t>leno, bienvenida diputada.</w:t>
      </w:r>
    </w:p>
    <w:p w14:paraId="7BC80135" w14:textId="77777777" w:rsidR="00274742" w:rsidRDefault="00274742" w:rsidP="00465740">
      <w:pPr>
        <w:jc w:val="both"/>
        <w:rPr>
          <w:rFonts w:ascii="Abadi" w:hAnsi="Abadi" w:cs="Cambria"/>
          <w:sz w:val="21"/>
          <w:szCs w:val="21"/>
        </w:rPr>
      </w:pPr>
    </w:p>
    <w:p w14:paraId="04AF569F" w14:textId="77777777" w:rsidR="00297B0D" w:rsidRPr="00170A29" w:rsidRDefault="00297B0D" w:rsidP="00297B0D">
      <w:pPr>
        <w:jc w:val="both"/>
        <w:rPr>
          <w:rFonts w:ascii="Abadi" w:hAnsi="Abadi"/>
          <w:b/>
          <w:bCs/>
          <w:sz w:val="21"/>
          <w:szCs w:val="21"/>
        </w:rPr>
      </w:pPr>
    </w:p>
    <w:p w14:paraId="559ABB0C" w14:textId="0B201AD7" w:rsidR="00297B0D" w:rsidRPr="00170A29" w:rsidRDefault="00297B0D" w:rsidP="00D11DF0">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PRESENTACIÓN DE LA INICIATIVA A EFECTO DE DEROGAR EL CUARTO PÁRRAFO DEL ARTÍCULO 5 DE LA LEY ORGÁNICA MUNICIPAL PARA EL ESTADO DE GUANAJUATO FORMULADA POR EL DIPUTADO ERNESTO MILLÁN SOBERANES INTEGRANTE DEL GRUPO PARLAMENTARIO DEL PARTIDO MORENA.</w:t>
      </w:r>
    </w:p>
    <w:p w14:paraId="69B260A7" w14:textId="019BA28A" w:rsidR="00C8493A" w:rsidRPr="00170A29" w:rsidRDefault="00C8493A" w:rsidP="00C8493A">
      <w:pPr>
        <w:spacing w:after="160" w:line="259" w:lineRule="auto"/>
        <w:contextualSpacing/>
        <w:jc w:val="both"/>
        <w:rPr>
          <w:rFonts w:ascii="Abadi" w:hAnsi="Abadi"/>
          <w:b/>
          <w:bCs/>
          <w:sz w:val="21"/>
          <w:szCs w:val="21"/>
        </w:rPr>
      </w:pPr>
    </w:p>
    <w:p w14:paraId="71A7AAA7"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DIPUTADA IRMA LETICIA GONZÁLEZ SÁNCHEZ</w:t>
      </w:r>
    </w:p>
    <w:p w14:paraId="484AC9B2"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PRESIDENTA DE LA MESA DIRECTIVA</w:t>
      </w:r>
    </w:p>
    <w:p w14:paraId="78288368"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LXV LEGISLATURA DEL CONGRESO</w:t>
      </w:r>
    </w:p>
    <w:p w14:paraId="45463381"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DEL ESTADO DE GUANAJUATO</w:t>
      </w:r>
    </w:p>
    <w:p w14:paraId="3132A61E"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PRESENTE</w:t>
      </w:r>
    </w:p>
    <w:p w14:paraId="7F1BA6F5" w14:textId="77777777" w:rsidR="00C8493A" w:rsidRPr="00170A29" w:rsidRDefault="00C8493A" w:rsidP="00C8493A">
      <w:pPr>
        <w:autoSpaceDE w:val="0"/>
        <w:autoSpaceDN w:val="0"/>
        <w:adjustRightInd w:val="0"/>
        <w:jc w:val="both"/>
        <w:rPr>
          <w:rFonts w:ascii="Abadi" w:hAnsi="Abadi" w:cs="Arial"/>
          <w:sz w:val="21"/>
          <w:szCs w:val="21"/>
        </w:rPr>
      </w:pPr>
    </w:p>
    <w:p w14:paraId="62E111F1" w14:textId="77777777" w:rsidR="00C8493A" w:rsidRPr="00170A29" w:rsidRDefault="00C8493A" w:rsidP="00C8493A">
      <w:pPr>
        <w:autoSpaceDE w:val="0"/>
        <w:autoSpaceDN w:val="0"/>
        <w:adjustRightInd w:val="0"/>
        <w:jc w:val="both"/>
        <w:rPr>
          <w:rFonts w:ascii="Abadi" w:hAnsi="Abadi" w:cs="Arial"/>
          <w:sz w:val="21"/>
          <w:szCs w:val="21"/>
        </w:rPr>
      </w:pPr>
    </w:p>
    <w:p w14:paraId="3FA9F5C5" w14:textId="5CE6CD7D"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DIPUTADO ERNESTO MILLÁN SOBERANES, integrante del Grupo Parlamentario de MORENA, de la Sexagésima Quinta Legislatura del H. Congreso del Estado, con fundamento en lo dispuesto por el artículo 56 fracción II y 63 fracción II de la Constitución Política del Estado de Guanajuato y el artículo 167 fracción II y 168 de la Ley Orgánica del Poder Legislativo del Estado de Guanajuato, acudo para manifestar</w:t>
      </w:r>
    </w:p>
    <w:p w14:paraId="764669FE" w14:textId="77777777" w:rsidR="00C8493A" w:rsidRPr="00170A29" w:rsidRDefault="00C8493A" w:rsidP="00C8493A">
      <w:pPr>
        <w:autoSpaceDE w:val="0"/>
        <w:autoSpaceDN w:val="0"/>
        <w:adjustRightInd w:val="0"/>
        <w:jc w:val="both"/>
        <w:rPr>
          <w:rFonts w:ascii="Abadi" w:hAnsi="Abadi" w:cs="Arial"/>
          <w:sz w:val="21"/>
          <w:szCs w:val="21"/>
        </w:rPr>
      </w:pPr>
    </w:p>
    <w:p w14:paraId="065D36E7" w14:textId="77777777" w:rsidR="00C8493A" w:rsidRPr="00170A29" w:rsidRDefault="00C8493A" w:rsidP="00C8493A">
      <w:pPr>
        <w:autoSpaceDE w:val="0"/>
        <w:autoSpaceDN w:val="0"/>
        <w:adjustRightInd w:val="0"/>
        <w:jc w:val="both"/>
        <w:rPr>
          <w:rFonts w:ascii="Abadi" w:hAnsi="Abadi" w:cs="Arial"/>
          <w:sz w:val="21"/>
          <w:szCs w:val="21"/>
        </w:rPr>
      </w:pPr>
    </w:p>
    <w:p w14:paraId="410FF8AF"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Que vengo a poner a consideración de esta LXV Legislatura, la propuesta de Iniciativa de Proyecto de Decreto por el que se DEROGA el cuarto párrafo del artículo 5 de la Ley Orgánica Municipal para el Estado de Guanajuato; misma que solicito, en los términos que prevé la legislación que regula los procedimientos de este Poder Legislativo para que sea puesta a la consideración de la Mesa Directiva y se envíe a la Comisión Legislativa respectiva para su trámite, de conformidad con la Siguiente</w:t>
      </w:r>
    </w:p>
    <w:p w14:paraId="1CC43754" w14:textId="77777777" w:rsidR="00C8493A" w:rsidRPr="00170A29" w:rsidRDefault="00C8493A" w:rsidP="00C8493A">
      <w:pPr>
        <w:autoSpaceDE w:val="0"/>
        <w:autoSpaceDN w:val="0"/>
        <w:adjustRightInd w:val="0"/>
        <w:jc w:val="both"/>
        <w:rPr>
          <w:rFonts w:ascii="Abadi" w:hAnsi="Abadi" w:cs="Arial"/>
          <w:sz w:val="21"/>
          <w:szCs w:val="21"/>
        </w:rPr>
      </w:pPr>
    </w:p>
    <w:p w14:paraId="2E8B5E9E" w14:textId="77777777" w:rsidR="00C8493A" w:rsidRPr="00170A29" w:rsidRDefault="00C8493A" w:rsidP="00C8493A">
      <w:pPr>
        <w:autoSpaceDE w:val="0"/>
        <w:autoSpaceDN w:val="0"/>
        <w:adjustRightInd w:val="0"/>
        <w:jc w:val="center"/>
        <w:rPr>
          <w:rFonts w:ascii="Abadi" w:hAnsi="Abadi" w:cs="Arial"/>
          <w:b/>
          <w:bCs/>
          <w:sz w:val="21"/>
          <w:szCs w:val="21"/>
        </w:rPr>
      </w:pPr>
      <w:r w:rsidRPr="00170A29">
        <w:rPr>
          <w:rFonts w:ascii="Abadi" w:hAnsi="Abadi" w:cs="Arial"/>
          <w:b/>
          <w:bCs/>
          <w:sz w:val="21"/>
          <w:szCs w:val="21"/>
        </w:rPr>
        <w:t>EXPOSICIÓN DE MOTIVOS</w:t>
      </w:r>
    </w:p>
    <w:p w14:paraId="33B9A9B8" w14:textId="77777777" w:rsidR="00C8493A" w:rsidRPr="00170A29" w:rsidRDefault="00C8493A" w:rsidP="00C8493A">
      <w:pPr>
        <w:autoSpaceDE w:val="0"/>
        <w:autoSpaceDN w:val="0"/>
        <w:adjustRightInd w:val="0"/>
        <w:jc w:val="both"/>
        <w:rPr>
          <w:rFonts w:ascii="Abadi" w:hAnsi="Abadi" w:cs="Arial"/>
          <w:b/>
          <w:bCs/>
          <w:sz w:val="21"/>
          <w:szCs w:val="21"/>
        </w:rPr>
      </w:pPr>
    </w:p>
    <w:p w14:paraId="74B0B4E8"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La Ley Orgánica Municipal para el Estado de Guanajuato, ha sufrido muchas reformas desde su publicación en el año 2012, y esto debido a que la sociedad y por ende los municipios han ido cambiando y evolucionando en prácticas administrativas y de atención.</w:t>
      </w:r>
    </w:p>
    <w:p w14:paraId="3A1929E8" w14:textId="77777777" w:rsidR="00C8493A" w:rsidRPr="00170A29" w:rsidRDefault="00C8493A" w:rsidP="00C8493A">
      <w:pPr>
        <w:jc w:val="both"/>
        <w:rPr>
          <w:rFonts w:ascii="Abadi" w:hAnsi="Abadi" w:cs="Arial"/>
          <w:sz w:val="21"/>
          <w:szCs w:val="21"/>
        </w:rPr>
      </w:pPr>
    </w:p>
    <w:p w14:paraId="72698C69"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 xml:space="preserve">Varios son los artículos y principalmente la redacción la que beneficia más a la autoridad que al ciudadano, por ejemplo en el artículo 5 de la Ley Orgánica Municipal para el Estado de Guanajuato, relativo al </w:t>
      </w:r>
      <w:r w:rsidRPr="00170A29">
        <w:rPr>
          <w:rFonts w:ascii="Abadi" w:hAnsi="Abadi" w:cs="Arial"/>
          <w:b/>
          <w:bCs/>
          <w:sz w:val="21"/>
          <w:szCs w:val="21"/>
        </w:rPr>
        <w:t xml:space="preserve">DERECHO DE PETICIÓN, </w:t>
      </w:r>
      <w:r w:rsidRPr="00170A29">
        <w:rPr>
          <w:rFonts w:ascii="Abadi" w:hAnsi="Abadi" w:cs="Arial"/>
          <w:sz w:val="21"/>
          <w:szCs w:val="21"/>
        </w:rPr>
        <w:t xml:space="preserve">en su cuarto párrafo se </w:t>
      </w:r>
      <w:r w:rsidRPr="00170A29">
        <w:rPr>
          <w:rFonts w:ascii="Abadi" w:hAnsi="Abadi" w:cs="ArialMT"/>
          <w:sz w:val="21"/>
          <w:szCs w:val="21"/>
        </w:rPr>
        <w:t>establece, que “</w:t>
      </w:r>
      <w:r w:rsidRPr="00170A29">
        <w:rPr>
          <w:rFonts w:ascii="Abadi" w:hAnsi="Abadi" w:cs="Arial"/>
          <w:i/>
          <w:iCs/>
          <w:sz w:val="21"/>
          <w:szCs w:val="21"/>
        </w:rPr>
        <w:t xml:space="preserve">En caso de que el Ayuntamiento, el presidente municipal o los titulares de las dependencias y entidades de la administración pública municipal no </w:t>
      </w:r>
      <w:r w:rsidRPr="00170A29">
        <w:rPr>
          <w:rFonts w:ascii="Abadi" w:hAnsi="Abadi" w:cs="Arial-ItalicMT"/>
          <w:i/>
          <w:iCs/>
          <w:sz w:val="21"/>
          <w:szCs w:val="21"/>
        </w:rPr>
        <w:t xml:space="preserve">dieran respuesta en los plazos señalados en el párrafo anterior”, es </w:t>
      </w:r>
      <w:r w:rsidRPr="00170A29">
        <w:rPr>
          <w:rFonts w:ascii="Abadi" w:hAnsi="Abadi" w:cs="Arial"/>
          <w:i/>
          <w:iCs/>
          <w:sz w:val="21"/>
          <w:szCs w:val="21"/>
        </w:rPr>
        <w:t>d</w:t>
      </w:r>
      <w:r w:rsidRPr="00170A29">
        <w:rPr>
          <w:rFonts w:ascii="Abadi" w:hAnsi="Abadi" w:cs="Arial-ItalicMT"/>
          <w:i/>
          <w:iCs/>
          <w:sz w:val="21"/>
          <w:szCs w:val="21"/>
        </w:rPr>
        <w:t xml:space="preserve">ecir en un plazo no mayor de diez días hábiles, “se tendrá por contestando en sentido negativo” </w:t>
      </w:r>
      <w:r w:rsidRPr="00170A29">
        <w:rPr>
          <w:rFonts w:ascii="Abadi" w:hAnsi="Abadi" w:cs="Arial"/>
          <w:sz w:val="21"/>
          <w:szCs w:val="21"/>
        </w:rPr>
        <w:t>A nivel internacional, el concepto de derecho de petición se encuentra establecido en diversos tratados e instrumentos de los cuales el Estado mexicano es parte, como a continuación se menciona.</w:t>
      </w:r>
    </w:p>
    <w:p w14:paraId="563C7DE5" w14:textId="77777777" w:rsidR="00C8493A" w:rsidRPr="00170A29" w:rsidRDefault="00C8493A" w:rsidP="00C8493A">
      <w:pPr>
        <w:autoSpaceDE w:val="0"/>
        <w:autoSpaceDN w:val="0"/>
        <w:adjustRightInd w:val="0"/>
        <w:jc w:val="both"/>
        <w:rPr>
          <w:rFonts w:ascii="Abadi" w:hAnsi="Abadi" w:cs="Arial"/>
          <w:sz w:val="21"/>
          <w:szCs w:val="21"/>
        </w:rPr>
      </w:pPr>
    </w:p>
    <w:p w14:paraId="69B6ADCE"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 xml:space="preserve">La Declaración Americana de los Derechos y Deberes del </w:t>
      </w:r>
      <w:r w:rsidRPr="00170A29">
        <w:rPr>
          <w:rFonts w:ascii="Abadi" w:hAnsi="Abadi" w:cs="ArialMT"/>
          <w:sz w:val="21"/>
          <w:szCs w:val="21"/>
        </w:rPr>
        <w:t xml:space="preserve">Hombre, en su artículo 24, dispone: “Toda persona tiene derecho de </w:t>
      </w:r>
      <w:r w:rsidRPr="00170A29">
        <w:rPr>
          <w:rFonts w:ascii="Abadi" w:hAnsi="Abadi" w:cs="Arial"/>
          <w:sz w:val="21"/>
          <w:szCs w:val="21"/>
        </w:rPr>
        <w:t>presentar peticiones respetuosas a cualquier autoridad competente, ya</w:t>
      </w:r>
    </w:p>
    <w:p w14:paraId="20369C18" w14:textId="77777777" w:rsidR="00C8493A" w:rsidRPr="00170A29" w:rsidRDefault="00C8493A" w:rsidP="00C8493A">
      <w:pPr>
        <w:autoSpaceDE w:val="0"/>
        <w:autoSpaceDN w:val="0"/>
        <w:adjustRightInd w:val="0"/>
        <w:jc w:val="both"/>
        <w:rPr>
          <w:rFonts w:ascii="Abadi" w:hAnsi="Abadi" w:cs="ArialMT"/>
          <w:sz w:val="21"/>
          <w:szCs w:val="21"/>
        </w:rPr>
      </w:pPr>
      <w:r w:rsidRPr="00170A29">
        <w:rPr>
          <w:rFonts w:ascii="Abadi" w:hAnsi="Abadi" w:cs="Arial"/>
          <w:sz w:val="21"/>
          <w:szCs w:val="21"/>
        </w:rPr>
        <w:t xml:space="preserve">sea por motivos de interés general, ya sea en interés particular, y el de </w:t>
      </w:r>
      <w:r w:rsidRPr="00170A29">
        <w:rPr>
          <w:rFonts w:ascii="Abadi" w:hAnsi="Abadi" w:cs="ArialMT"/>
          <w:sz w:val="21"/>
          <w:szCs w:val="21"/>
        </w:rPr>
        <w:t>tener pronta resolución”.</w:t>
      </w:r>
    </w:p>
    <w:p w14:paraId="6A0EF98A" w14:textId="77777777" w:rsidR="00C8493A" w:rsidRPr="00170A29" w:rsidRDefault="00C8493A" w:rsidP="00C8493A">
      <w:pPr>
        <w:autoSpaceDE w:val="0"/>
        <w:autoSpaceDN w:val="0"/>
        <w:adjustRightInd w:val="0"/>
        <w:jc w:val="both"/>
        <w:rPr>
          <w:rFonts w:ascii="Abadi" w:hAnsi="Abadi" w:cs="ArialMT"/>
          <w:sz w:val="21"/>
          <w:szCs w:val="21"/>
        </w:rPr>
      </w:pPr>
    </w:p>
    <w:p w14:paraId="5B882582"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 xml:space="preserve">La Convención Americana sobre Derechos Humanos, en su </w:t>
      </w:r>
      <w:r w:rsidRPr="00170A29">
        <w:rPr>
          <w:rFonts w:ascii="Abadi" w:hAnsi="Abadi" w:cs="ArialMT"/>
          <w:sz w:val="21"/>
          <w:szCs w:val="21"/>
        </w:rPr>
        <w:t xml:space="preserve">artículo 23, establece: “Derechos políticos. 1. Todos los ciudadanos </w:t>
      </w:r>
      <w:r w:rsidRPr="00170A29">
        <w:rPr>
          <w:rFonts w:ascii="Abadi" w:hAnsi="Abadi" w:cs="Arial"/>
          <w:sz w:val="21"/>
          <w:szCs w:val="21"/>
        </w:rPr>
        <w:t>deben gozar de los siguientes derechos y oportunidades: a) De</w:t>
      </w:r>
    </w:p>
    <w:p w14:paraId="1113C82B" w14:textId="77777777" w:rsidR="00C8493A" w:rsidRPr="00170A29" w:rsidRDefault="00C8493A" w:rsidP="00C8493A">
      <w:pPr>
        <w:autoSpaceDE w:val="0"/>
        <w:autoSpaceDN w:val="0"/>
        <w:adjustRightInd w:val="0"/>
        <w:jc w:val="both"/>
        <w:rPr>
          <w:rFonts w:ascii="Abadi" w:hAnsi="Abadi" w:cs="ArialMT"/>
          <w:sz w:val="21"/>
          <w:szCs w:val="21"/>
        </w:rPr>
      </w:pPr>
      <w:r w:rsidRPr="00170A29">
        <w:rPr>
          <w:rFonts w:ascii="Abadi" w:hAnsi="Abadi" w:cs="Arial"/>
          <w:sz w:val="21"/>
          <w:szCs w:val="21"/>
        </w:rPr>
        <w:t xml:space="preserve">participar en la dirección de los asuntos públicos, directamente o por </w:t>
      </w:r>
      <w:r w:rsidRPr="00170A29">
        <w:rPr>
          <w:rFonts w:ascii="Abadi" w:hAnsi="Abadi" w:cs="ArialMT"/>
          <w:sz w:val="21"/>
          <w:szCs w:val="21"/>
        </w:rPr>
        <w:t>medio de representantes libremente elegidos; [...]”.</w:t>
      </w:r>
    </w:p>
    <w:p w14:paraId="3EF2C83A" w14:textId="77777777" w:rsidR="00C8493A" w:rsidRPr="00170A29" w:rsidRDefault="00C8493A" w:rsidP="00C8493A">
      <w:pPr>
        <w:jc w:val="both"/>
        <w:rPr>
          <w:rFonts w:ascii="Abadi" w:hAnsi="Abadi" w:cs="ArialMT"/>
          <w:sz w:val="21"/>
          <w:szCs w:val="21"/>
        </w:rPr>
      </w:pPr>
    </w:p>
    <w:p w14:paraId="02F8322A"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Las disposiciones antes mencionadas en los tratados internacionales en materia del derecho de petición establecen obligaciones específicas para el Estado mexicano, es decir, en síntesis, se concluye que el derecho de petición se ha establecido en general como un poder ciudadano y que, a través de su ejercicio, se permite la concreción y expresión y efectividad de otros derechos, de ahí su importancia y su ponderación como derecho fundamental.</w:t>
      </w:r>
    </w:p>
    <w:p w14:paraId="06A9279D" w14:textId="77777777" w:rsidR="00C8493A" w:rsidRPr="00170A29" w:rsidRDefault="00C8493A" w:rsidP="00C8493A">
      <w:pPr>
        <w:autoSpaceDE w:val="0"/>
        <w:autoSpaceDN w:val="0"/>
        <w:adjustRightInd w:val="0"/>
        <w:jc w:val="both"/>
        <w:rPr>
          <w:rFonts w:ascii="Abadi" w:hAnsi="Abadi" w:cs="Arial"/>
          <w:sz w:val="21"/>
          <w:szCs w:val="21"/>
        </w:rPr>
      </w:pPr>
    </w:p>
    <w:p w14:paraId="226167EA"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En México el derecho de petición está consagrado en el artículo 8 constitucional que a la letra dice:</w:t>
      </w:r>
    </w:p>
    <w:p w14:paraId="0DDC371F" w14:textId="77777777" w:rsidR="00C8493A" w:rsidRPr="00170A29" w:rsidRDefault="00C8493A" w:rsidP="00C8493A">
      <w:pPr>
        <w:autoSpaceDE w:val="0"/>
        <w:autoSpaceDN w:val="0"/>
        <w:adjustRightInd w:val="0"/>
        <w:jc w:val="both"/>
        <w:rPr>
          <w:rFonts w:ascii="Abadi" w:hAnsi="Abadi" w:cs="Arial"/>
          <w:i/>
          <w:iCs/>
          <w:sz w:val="21"/>
          <w:szCs w:val="21"/>
        </w:rPr>
      </w:pPr>
      <w:r w:rsidRPr="00170A29">
        <w:rPr>
          <w:rFonts w:ascii="Abadi" w:hAnsi="Abadi" w:cs="Arial"/>
          <w:i/>
          <w:iCs/>
          <w:sz w:val="21"/>
          <w:szCs w:val="21"/>
        </w:rPr>
        <w:t>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543B508D" w14:textId="77777777" w:rsidR="00C8493A" w:rsidRPr="00170A29" w:rsidRDefault="00C8493A" w:rsidP="00C8493A">
      <w:pPr>
        <w:autoSpaceDE w:val="0"/>
        <w:autoSpaceDN w:val="0"/>
        <w:adjustRightInd w:val="0"/>
        <w:jc w:val="both"/>
        <w:rPr>
          <w:rFonts w:ascii="Abadi" w:hAnsi="Abadi" w:cs="Arial"/>
          <w:i/>
          <w:iCs/>
          <w:sz w:val="21"/>
          <w:szCs w:val="21"/>
        </w:rPr>
      </w:pPr>
    </w:p>
    <w:p w14:paraId="028E20D5" w14:textId="77777777" w:rsidR="00C8493A" w:rsidRPr="00170A29" w:rsidRDefault="00C8493A" w:rsidP="00C8493A">
      <w:pPr>
        <w:autoSpaceDE w:val="0"/>
        <w:autoSpaceDN w:val="0"/>
        <w:adjustRightInd w:val="0"/>
        <w:jc w:val="both"/>
        <w:rPr>
          <w:rFonts w:ascii="Abadi" w:hAnsi="Abadi" w:cs="Arial"/>
          <w:i/>
          <w:iCs/>
          <w:sz w:val="21"/>
          <w:szCs w:val="21"/>
        </w:rPr>
      </w:pPr>
    </w:p>
    <w:p w14:paraId="218E40E1" w14:textId="77777777" w:rsidR="00C8493A" w:rsidRPr="00170A29" w:rsidRDefault="00C8493A" w:rsidP="00C8493A">
      <w:pPr>
        <w:autoSpaceDE w:val="0"/>
        <w:autoSpaceDN w:val="0"/>
        <w:adjustRightInd w:val="0"/>
        <w:jc w:val="both"/>
        <w:rPr>
          <w:rFonts w:ascii="Abadi" w:hAnsi="Abadi" w:cs="Arial"/>
          <w:i/>
          <w:iCs/>
          <w:sz w:val="21"/>
          <w:szCs w:val="21"/>
        </w:rPr>
      </w:pPr>
      <w:r w:rsidRPr="00170A29">
        <w:rPr>
          <w:rFonts w:ascii="Abadi" w:hAnsi="Abadi" w:cs="Arial"/>
          <w:b/>
          <w:bCs/>
          <w:i/>
          <w:iCs/>
          <w:sz w:val="21"/>
          <w:szCs w:val="21"/>
        </w:rPr>
        <w:t>A toda petición deberá recaer un acuerdo escrito de la autoridad a quien se haya dirigido, la cual tiene obligación de hacerlo conocer en breve término al peticionario</w:t>
      </w:r>
      <w:r w:rsidRPr="00170A29">
        <w:rPr>
          <w:rFonts w:ascii="Abadi" w:hAnsi="Abadi" w:cs="Arial"/>
          <w:i/>
          <w:iCs/>
          <w:sz w:val="21"/>
          <w:szCs w:val="21"/>
        </w:rPr>
        <w:t>.</w:t>
      </w:r>
    </w:p>
    <w:p w14:paraId="695BC5BD" w14:textId="77777777" w:rsidR="00C8493A" w:rsidRPr="00170A29" w:rsidRDefault="00C8493A" w:rsidP="00C8493A">
      <w:pPr>
        <w:autoSpaceDE w:val="0"/>
        <w:autoSpaceDN w:val="0"/>
        <w:adjustRightInd w:val="0"/>
        <w:jc w:val="both"/>
        <w:rPr>
          <w:rFonts w:ascii="Abadi" w:hAnsi="Abadi" w:cs="Arial"/>
          <w:i/>
          <w:iCs/>
          <w:sz w:val="21"/>
          <w:szCs w:val="21"/>
        </w:rPr>
      </w:pPr>
    </w:p>
    <w:p w14:paraId="00BDD7E1"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El texto constitucional en su artículo 8 segundo párrafo se ocupa de una figura denominada derecho de respuesta, que es no es más que una garantía otorgada al ciudadano en virtud de la cual que la autoridad haga recaer un acuerdo escrito y que este se dé a conocer al peticionario. Esto nos lleva a que las autoridades tienen dos obligaciones que surgen de este artículo, la primera la obligación de respetar el derecho de petición y la segunda relativa a dar una respuesta formal a toda petición</w:t>
      </w:r>
    </w:p>
    <w:p w14:paraId="0E0F7BA7" w14:textId="77777777" w:rsidR="00C8493A" w:rsidRPr="00170A29" w:rsidRDefault="00C8493A" w:rsidP="00C8493A">
      <w:pPr>
        <w:autoSpaceDE w:val="0"/>
        <w:autoSpaceDN w:val="0"/>
        <w:adjustRightInd w:val="0"/>
        <w:jc w:val="both"/>
        <w:rPr>
          <w:rFonts w:ascii="Abadi" w:hAnsi="Abadi" w:cs="Arial"/>
          <w:sz w:val="21"/>
          <w:szCs w:val="21"/>
        </w:rPr>
      </w:pPr>
    </w:p>
    <w:p w14:paraId="03076FE4"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lastRenderedPageBreak/>
        <w:t>La ley orgánica municipal, respeta el primero de los derechos, es decir el de petición, pero coarta el segundo de ellos, el de respuesta, al permitir a las autoridades no dar una respuesta formal y por escrito a los ciudadanos y que aún peor, se manifiesta que si no se contesta en</w:t>
      </w:r>
    </w:p>
    <w:p w14:paraId="4F5C41FA"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tiempo es en sentido negativo.</w:t>
      </w:r>
    </w:p>
    <w:p w14:paraId="215BE23D" w14:textId="77777777" w:rsidR="00C8493A" w:rsidRPr="00170A29" w:rsidRDefault="00C8493A" w:rsidP="00C8493A">
      <w:pPr>
        <w:autoSpaceDE w:val="0"/>
        <w:autoSpaceDN w:val="0"/>
        <w:adjustRightInd w:val="0"/>
        <w:jc w:val="both"/>
        <w:rPr>
          <w:rFonts w:ascii="Abadi" w:hAnsi="Abadi" w:cs="Arial"/>
          <w:sz w:val="21"/>
          <w:szCs w:val="21"/>
        </w:rPr>
      </w:pPr>
    </w:p>
    <w:p w14:paraId="5D02F8C1" w14:textId="77777777" w:rsidR="00C8493A" w:rsidRPr="00170A29" w:rsidRDefault="00C8493A" w:rsidP="00C8493A">
      <w:pPr>
        <w:autoSpaceDE w:val="0"/>
        <w:autoSpaceDN w:val="0"/>
        <w:adjustRightInd w:val="0"/>
        <w:jc w:val="both"/>
        <w:rPr>
          <w:rFonts w:ascii="Abadi" w:hAnsi="Abadi" w:cs="ArialMT"/>
          <w:sz w:val="21"/>
          <w:szCs w:val="21"/>
        </w:rPr>
      </w:pPr>
      <w:r w:rsidRPr="00170A29">
        <w:rPr>
          <w:rFonts w:ascii="Abadi" w:hAnsi="Abadi" w:cs="Arial"/>
          <w:sz w:val="21"/>
          <w:szCs w:val="21"/>
        </w:rPr>
        <w:t>Desde la constitución de 1917 se señalaron los elementos esenciales del derecho de petición que son: activos, pasivos, requisitos y respuesta; esta última debe de ser congruente y notificada en breve tiempo, sin embargo, la Suprem</w:t>
      </w:r>
      <w:r w:rsidRPr="00170A29">
        <w:rPr>
          <w:rFonts w:ascii="Abadi" w:hAnsi="Abadi" w:cs="ArialMT"/>
          <w:sz w:val="21"/>
          <w:szCs w:val="21"/>
        </w:rPr>
        <w:t xml:space="preserve">a Corte de Justicia consideró que “el término se debía establecer en atención a la naturaleza de la petición”. </w:t>
      </w:r>
    </w:p>
    <w:p w14:paraId="560DDF9A" w14:textId="77777777" w:rsidR="00C8493A" w:rsidRPr="00170A29" w:rsidRDefault="00C8493A" w:rsidP="00C8493A">
      <w:pPr>
        <w:autoSpaceDE w:val="0"/>
        <w:autoSpaceDN w:val="0"/>
        <w:adjustRightInd w:val="0"/>
        <w:jc w:val="both"/>
        <w:rPr>
          <w:rFonts w:ascii="Abadi" w:hAnsi="Abadi" w:cs="ArialMT"/>
          <w:sz w:val="21"/>
          <w:szCs w:val="21"/>
        </w:rPr>
      </w:pPr>
    </w:p>
    <w:p w14:paraId="6D47E877"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 xml:space="preserve">Ya quedó claro que tanto la Constitución Federal, así como la Ley Orgánica Municipal para el Estado de Guanajuato, consagran el derecho de petición, sin embargo, en Guanajuato con la redacción del artículo 5 cuarto párrafo vulnera totalmente el precepto de </w:t>
      </w:r>
      <w:r w:rsidRPr="00170A29">
        <w:rPr>
          <w:rFonts w:ascii="Abadi" w:hAnsi="Abadi" w:cs="Arial-BoldMT"/>
          <w:b/>
          <w:bCs/>
          <w:sz w:val="21"/>
          <w:szCs w:val="21"/>
        </w:rPr>
        <w:t xml:space="preserve">“RESPUESTA” </w:t>
      </w:r>
      <w:r w:rsidRPr="00170A29">
        <w:rPr>
          <w:rFonts w:ascii="Abadi" w:hAnsi="Abadi" w:cs="Arial"/>
          <w:sz w:val="21"/>
          <w:szCs w:val="21"/>
        </w:rPr>
        <w:t>ya que permite a la autoridad no dar respuesta ni en tiempo ni en forma y que este silencio se tomará como que se contestó la petición en sentido negativo, dejando al ciudadano sin ningún método de defensa ante la negativa de la autoridad ya no digamos de fundamentar una respuesta si no de ni siquiera darse a la tarea de atender a las personas que los pusieron en el puesto donde se</w:t>
      </w:r>
    </w:p>
    <w:p w14:paraId="7AAE0F0B"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encuentran.</w:t>
      </w:r>
    </w:p>
    <w:p w14:paraId="028415E8" w14:textId="77777777" w:rsidR="00C8493A" w:rsidRPr="00170A29" w:rsidRDefault="00C8493A" w:rsidP="00C8493A">
      <w:pPr>
        <w:autoSpaceDE w:val="0"/>
        <w:autoSpaceDN w:val="0"/>
        <w:adjustRightInd w:val="0"/>
        <w:jc w:val="both"/>
        <w:rPr>
          <w:rFonts w:ascii="Abadi" w:hAnsi="Abadi" w:cs="Arial"/>
          <w:sz w:val="21"/>
          <w:szCs w:val="21"/>
        </w:rPr>
      </w:pPr>
    </w:p>
    <w:p w14:paraId="204910F7" w14:textId="77777777" w:rsidR="00C8493A" w:rsidRPr="00170A29" w:rsidRDefault="00C8493A" w:rsidP="00C8493A">
      <w:pPr>
        <w:autoSpaceDE w:val="0"/>
        <w:autoSpaceDN w:val="0"/>
        <w:adjustRightInd w:val="0"/>
        <w:jc w:val="both"/>
        <w:rPr>
          <w:rFonts w:ascii="Abadi" w:hAnsi="Abadi" w:cs="Arial"/>
          <w:sz w:val="21"/>
          <w:szCs w:val="21"/>
        </w:rPr>
      </w:pPr>
    </w:p>
    <w:p w14:paraId="2E1CA99A" w14:textId="77777777" w:rsidR="00C8493A" w:rsidRPr="00170A29" w:rsidRDefault="00C8493A" w:rsidP="00C8493A">
      <w:pPr>
        <w:autoSpaceDE w:val="0"/>
        <w:autoSpaceDN w:val="0"/>
        <w:adjustRightInd w:val="0"/>
        <w:jc w:val="both"/>
        <w:rPr>
          <w:rFonts w:ascii="Abadi" w:hAnsi="Abadi" w:cs="Arial"/>
          <w:sz w:val="21"/>
          <w:szCs w:val="21"/>
        </w:rPr>
      </w:pPr>
      <w:r w:rsidRPr="00170A29">
        <w:rPr>
          <w:rFonts w:ascii="Abadi" w:hAnsi="Abadi" w:cs="Arial"/>
          <w:sz w:val="21"/>
          <w:szCs w:val="21"/>
        </w:rPr>
        <w:t>No encontramos fundamento legal alguno para que se tenga a una autoridad contestando en sentido negativo cuando no lo hace en tiempo, esta redacción debe de ser eliminada del artículo 5 para poder otorgar un derecho pleno a los ciudadanos y dar paso a la atención real e integral de los habitantes del territorio, por lo que es necesario y obligatorio eliminar la negativa ficta establecida en este apartado, ya que como quedó explicado es anticonstitucional.</w:t>
      </w:r>
    </w:p>
    <w:p w14:paraId="1CA34992" w14:textId="77777777" w:rsidR="00C8493A" w:rsidRPr="00170A29" w:rsidRDefault="00C8493A" w:rsidP="00C8493A">
      <w:pPr>
        <w:autoSpaceDE w:val="0"/>
        <w:autoSpaceDN w:val="0"/>
        <w:adjustRightInd w:val="0"/>
        <w:jc w:val="both"/>
        <w:rPr>
          <w:rFonts w:ascii="Abadi" w:hAnsi="Abadi" w:cs="Arial"/>
          <w:sz w:val="21"/>
          <w:szCs w:val="21"/>
        </w:rPr>
      </w:pPr>
    </w:p>
    <w:p w14:paraId="3F4A2A99" w14:textId="77777777" w:rsidR="00C8493A" w:rsidRPr="00170A29" w:rsidRDefault="00C8493A" w:rsidP="00C8493A">
      <w:pPr>
        <w:autoSpaceDE w:val="0"/>
        <w:autoSpaceDN w:val="0"/>
        <w:adjustRightInd w:val="0"/>
        <w:jc w:val="both"/>
        <w:rPr>
          <w:rFonts w:ascii="Abadi" w:hAnsi="Abadi" w:cs="Arial"/>
          <w:color w:val="000000"/>
          <w:sz w:val="21"/>
          <w:szCs w:val="21"/>
        </w:rPr>
      </w:pPr>
      <w:r w:rsidRPr="00170A29">
        <w:rPr>
          <w:rFonts w:ascii="Abadi" w:hAnsi="Abadi" w:cs="Arial"/>
          <w:sz w:val="21"/>
          <w:szCs w:val="21"/>
        </w:rPr>
        <w:t xml:space="preserve">Es entonces que avanzar en la accesibilidad del derecho humano de petición es avanzar en su progresividad, más aún en la nueva </w:t>
      </w:r>
      <w:r w:rsidRPr="00170A29">
        <w:rPr>
          <w:rFonts w:ascii="Abadi" w:hAnsi="Abadi" w:cs="ArialMT"/>
          <w:sz w:val="21"/>
          <w:szCs w:val="21"/>
        </w:rPr>
        <w:t xml:space="preserve">llamada “nueva normalidad”, impuesta por la reciente pandemia de </w:t>
      </w:r>
      <w:r w:rsidRPr="00170A29">
        <w:rPr>
          <w:rFonts w:ascii="Abadi" w:hAnsi="Abadi" w:cs="Arial"/>
          <w:sz w:val="21"/>
          <w:szCs w:val="21"/>
        </w:rPr>
        <w:t xml:space="preserve">Covid-19, nos ha obligado a adoptar una serie de medidas sanitarias para evitar la propagación del virus, entre ellas, la utilización de herramientas electrónicas para la interacción, por lo que exige también nuevas </w:t>
      </w:r>
      <w:r w:rsidRPr="00170A29">
        <w:rPr>
          <w:rFonts w:ascii="Abadi" w:hAnsi="Abadi" w:cs="Arial"/>
          <w:sz w:val="21"/>
          <w:szCs w:val="21"/>
        </w:rPr>
        <w:t xml:space="preserve">formas de relación e interacción entre gobierno y sociedad, que garanticen, no sólo la continuidad, sino también, la progresividad de la protección a los derechos humanos, es por esto que derechos humanos tan básicos, como el de petición, deben de encontrar mecanismos de ejercicio y protección acordes con los tiempos que estamos viviendo actualmente pudiendo presentarse por cualquier medio idóneo, incluyendo medios de comunicación electrónica u otro medio similar y siempre que pueda comprobarse fehacientemente la recepción de los  </w:t>
      </w:r>
      <w:r w:rsidRPr="00170A29">
        <w:rPr>
          <w:rFonts w:ascii="Abadi" w:hAnsi="Abadi" w:cs="Arial"/>
          <w:color w:val="000000"/>
          <w:sz w:val="21"/>
          <w:szCs w:val="21"/>
        </w:rPr>
        <w:t xml:space="preserve">mismos, de manera pacífica y respetuosa; pero en materia política sólo podrán hacer uso de ese derecho los ciudadanos de la república. </w:t>
      </w:r>
    </w:p>
    <w:p w14:paraId="1B511124" w14:textId="77777777" w:rsidR="00C8493A" w:rsidRPr="00170A29" w:rsidRDefault="00C8493A" w:rsidP="00C8493A">
      <w:pPr>
        <w:autoSpaceDE w:val="0"/>
        <w:autoSpaceDN w:val="0"/>
        <w:adjustRightInd w:val="0"/>
        <w:jc w:val="both"/>
        <w:rPr>
          <w:rFonts w:ascii="Abadi" w:hAnsi="Abadi" w:cs="Arial"/>
          <w:color w:val="000000"/>
          <w:sz w:val="21"/>
          <w:szCs w:val="21"/>
        </w:rPr>
      </w:pPr>
    </w:p>
    <w:p w14:paraId="100B5897" w14:textId="77777777" w:rsidR="00C8493A" w:rsidRPr="00170A29" w:rsidRDefault="00C8493A" w:rsidP="00C8493A">
      <w:pPr>
        <w:autoSpaceDE w:val="0"/>
        <w:autoSpaceDN w:val="0"/>
        <w:adjustRightInd w:val="0"/>
        <w:jc w:val="both"/>
        <w:rPr>
          <w:rFonts w:ascii="Abadi" w:hAnsi="Abadi" w:cs="Arial"/>
          <w:color w:val="000000"/>
          <w:sz w:val="21"/>
          <w:szCs w:val="21"/>
        </w:rPr>
      </w:pPr>
      <w:r w:rsidRPr="00170A29">
        <w:rPr>
          <w:rFonts w:ascii="Abadi" w:hAnsi="Abadi" w:cs="Arial"/>
          <w:color w:val="000000"/>
          <w:sz w:val="21"/>
          <w:szCs w:val="21"/>
        </w:rPr>
        <w:t>En Morena, sabemos que el derecho de petición es una fuerte herramienta para garantizar la participación ciudadana y la atención en forma rápida y oportuna de las solicitudes, reclamaciones, quejas, entre otras formas de interacción, planteadas por las personas con la intención de defender el interés público o particular, lo cual guarda lealtad con el concepto de Estado democrático y participativo.</w:t>
      </w:r>
    </w:p>
    <w:p w14:paraId="1E524969" w14:textId="77777777" w:rsidR="00C8493A" w:rsidRPr="00170A29" w:rsidRDefault="00C8493A" w:rsidP="00C8493A">
      <w:pPr>
        <w:autoSpaceDE w:val="0"/>
        <w:autoSpaceDN w:val="0"/>
        <w:adjustRightInd w:val="0"/>
        <w:jc w:val="both"/>
        <w:rPr>
          <w:rFonts w:ascii="Abadi" w:hAnsi="Abadi" w:cs="Arial"/>
          <w:color w:val="000000"/>
          <w:sz w:val="21"/>
          <w:szCs w:val="21"/>
        </w:rPr>
      </w:pPr>
    </w:p>
    <w:p w14:paraId="55D70F98" w14:textId="77777777" w:rsidR="00C8493A" w:rsidRPr="00170A29" w:rsidRDefault="00C8493A" w:rsidP="00C8493A">
      <w:pPr>
        <w:autoSpaceDE w:val="0"/>
        <w:autoSpaceDN w:val="0"/>
        <w:adjustRightInd w:val="0"/>
        <w:jc w:val="both"/>
        <w:rPr>
          <w:rFonts w:ascii="Abadi" w:hAnsi="Abadi" w:cs="Arial"/>
          <w:b/>
          <w:bCs/>
          <w:color w:val="333333"/>
          <w:sz w:val="21"/>
          <w:szCs w:val="21"/>
        </w:rPr>
      </w:pPr>
      <w:r w:rsidRPr="00170A29">
        <w:rPr>
          <w:rFonts w:ascii="Abadi" w:hAnsi="Abadi" w:cs="Arial"/>
          <w:b/>
          <w:bCs/>
          <w:color w:val="333333"/>
          <w:sz w:val="21"/>
          <w:szCs w:val="21"/>
        </w:rPr>
        <w:t>Es por todo lo anteriormente expuesto que esta iniciativa pretende reformar el artículo 5 en sus párrafos primero y cuarto</w:t>
      </w:r>
    </w:p>
    <w:p w14:paraId="367E1AE1" w14:textId="77777777" w:rsidR="00C8493A" w:rsidRPr="00170A29" w:rsidRDefault="00C8493A" w:rsidP="00C8493A">
      <w:pPr>
        <w:autoSpaceDE w:val="0"/>
        <w:autoSpaceDN w:val="0"/>
        <w:adjustRightInd w:val="0"/>
        <w:jc w:val="both"/>
        <w:rPr>
          <w:rFonts w:ascii="Abadi" w:hAnsi="Abadi" w:cs="Arial"/>
          <w:color w:val="333333"/>
          <w:sz w:val="21"/>
          <w:szCs w:val="21"/>
        </w:rPr>
      </w:pPr>
    </w:p>
    <w:p w14:paraId="1ED9E95B" w14:textId="77777777" w:rsidR="00C8493A" w:rsidRPr="00170A29" w:rsidRDefault="00C8493A" w:rsidP="00C8493A">
      <w:pPr>
        <w:autoSpaceDE w:val="0"/>
        <w:autoSpaceDN w:val="0"/>
        <w:adjustRightInd w:val="0"/>
        <w:jc w:val="both"/>
        <w:rPr>
          <w:rFonts w:ascii="Abadi" w:hAnsi="Abadi" w:cs="Arial"/>
          <w:color w:val="333333"/>
          <w:sz w:val="21"/>
          <w:szCs w:val="21"/>
        </w:rPr>
      </w:pPr>
      <w:r w:rsidRPr="00170A29">
        <w:rPr>
          <w:rFonts w:ascii="Abadi" w:hAnsi="Abadi" w:cs="Arial"/>
          <w:color w:val="333333"/>
          <w:sz w:val="21"/>
          <w:szCs w:val="21"/>
        </w:rPr>
        <w:t xml:space="preserve">La presente iniciativa tiene los siguientes impactos </w:t>
      </w:r>
    </w:p>
    <w:p w14:paraId="28DA03B4" w14:textId="77777777" w:rsidR="00C8493A" w:rsidRPr="00170A29" w:rsidRDefault="00C8493A" w:rsidP="00C8493A">
      <w:pPr>
        <w:autoSpaceDE w:val="0"/>
        <w:autoSpaceDN w:val="0"/>
        <w:adjustRightInd w:val="0"/>
        <w:jc w:val="both"/>
        <w:rPr>
          <w:rFonts w:ascii="Abadi" w:hAnsi="Abadi" w:cs="Arial"/>
          <w:color w:val="333333"/>
          <w:sz w:val="21"/>
          <w:szCs w:val="21"/>
        </w:rPr>
      </w:pPr>
    </w:p>
    <w:p w14:paraId="4ECCDA58" w14:textId="77777777" w:rsidR="00C8493A" w:rsidRPr="00170A29" w:rsidRDefault="00C8493A" w:rsidP="00C8493A">
      <w:pPr>
        <w:autoSpaceDE w:val="0"/>
        <w:autoSpaceDN w:val="0"/>
        <w:adjustRightInd w:val="0"/>
        <w:jc w:val="both"/>
        <w:rPr>
          <w:rFonts w:ascii="Abadi" w:hAnsi="Abadi" w:cs="Arial"/>
          <w:color w:val="333333"/>
          <w:sz w:val="21"/>
          <w:szCs w:val="21"/>
        </w:rPr>
      </w:pPr>
      <w:r w:rsidRPr="00170A29">
        <w:rPr>
          <w:rFonts w:ascii="Abadi" w:hAnsi="Abadi" w:cs="Arial"/>
          <w:b/>
          <w:bCs/>
          <w:color w:val="333333"/>
          <w:sz w:val="21"/>
          <w:szCs w:val="21"/>
        </w:rPr>
        <w:t xml:space="preserve">Impacto jurídico: </w:t>
      </w:r>
      <w:r w:rsidRPr="00170A29">
        <w:rPr>
          <w:rFonts w:ascii="Abadi" w:hAnsi="Abadi" w:cs="Arial"/>
          <w:color w:val="333333"/>
          <w:sz w:val="21"/>
          <w:szCs w:val="21"/>
        </w:rPr>
        <w:t>Se deroga el cuarto párrafo del artículo 5 de la Ley Orgánica Municipal para el Estado de Guanajuato</w:t>
      </w:r>
    </w:p>
    <w:p w14:paraId="23E14686" w14:textId="77777777" w:rsidR="00C8493A" w:rsidRPr="00170A29" w:rsidRDefault="00C8493A" w:rsidP="00C8493A">
      <w:pPr>
        <w:autoSpaceDE w:val="0"/>
        <w:autoSpaceDN w:val="0"/>
        <w:adjustRightInd w:val="0"/>
        <w:jc w:val="both"/>
        <w:rPr>
          <w:rFonts w:ascii="Abadi" w:hAnsi="Abadi" w:cs="Arial"/>
          <w:b/>
          <w:bCs/>
          <w:color w:val="333333"/>
          <w:sz w:val="21"/>
          <w:szCs w:val="21"/>
        </w:rPr>
      </w:pPr>
    </w:p>
    <w:p w14:paraId="145B5361" w14:textId="77777777" w:rsidR="00C8493A" w:rsidRPr="00170A29" w:rsidRDefault="00C8493A" w:rsidP="00C8493A">
      <w:pPr>
        <w:autoSpaceDE w:val="0"/>
        <w:autoSpaceDN w:val="0"/>
        <w:adjustRightInd w:val="0"/>
        <w:jc w:val="both"/>
        <w:rPr>
          <w:rFonts w:ascii="Abadi" w:hAnsi="Abadi" w:cs="Arial"/>
          <w:color w:val="333333"/>
          <w:sz w:val="21"/>
          <w:szCs w:val="21"/>
        </w:rPr>
      </w:pPr>
      <w:r w:rsidRPr="00170A29">
        <w:rPr>
          <w:rFonts w:ascii="Abadi" w:hAnsi="Abadi" w:cs="Arial"/>
          <w:b/>
          <w:bCs/>
          <w:color w:val="333333"/>
          <w:sz w:val="21"/>
          <w:szCs w:val="21"/>
        </w:rPr>
        <w:t xml:space="preserve">Impacto Administrativo: </w:t>
      </w:r>
      <w:r w:rsidRPr="00170A29">
        <w:rPr>
          <w:rFonts w:ascii="Abadi" w:hAnsi="Abadi" w:cs="Arial"/>
          <w:color w:val="333333"/>
          <w:sz w:val="21"/>
          <w:szCs w:val="21"/>
        </w:rPr>
        <w:t>No se considera la creación de ninguna estructura burocrática.</w:t>
      </w:r>
    </w:p>
    <w:p w14:paraId="0E9A7BC5" w14:textId="77777777" w:rsidR="00C8493A" w:rsidRPr="00170A29" w:rsidRDefault="00C8493A" w:rsidP="00C8493A">
      <w:pPr>
        <w:autoSpaceDE w:val="0"/>
        <w:autoSpaceDN w:val="0"/>
        <w:adjustRightInd w:val="0"/>
        <w:jc w:val="both"/>
        <w:rPr>
          <w:rFonts w:ascii="Abadi" w:hAnsi="Abadi" w:cs="Arial"/>
          <w:b/>
          <w:bCs/>
          <w:color w:val="333333"/>
          <w:sz w:val="21"/>
          <w:szCs w:val="21"/>
        </w:rPr>
      </w:pPr>
    </w:p>
    <w:p w14:paraId="578AEBA3" w14:textId="77777777" w:rsidR="00C8493A" w:rsidRPr="00170A29" w:rsidRDefault="00C8493A" w:rsidP="00C8493A">
      <w:pPr>
        <w:autoSpaceDE w:val="0"/>
        <w:autoSpaceDN w:val="0"/>
        <w:adjustRightInd w:val="0"/>
        <w:jc w:val="both"/>
        <w:rPr>
          <w:rFonts w:ascii="Abadi" w:hAnsi="Abadi" w:cs="Arial"/>
          <w:color w:val="333333"/>
          <w:sz w:val="21"/>
          <w:szCs w:val="21"/>
        </w:rPr>
      </w:pPr>
      <w:r w:rsidRPr="00170A29">
        <w:rPr>
          <w:rFonts w:ascii="Abadi" w:hAnsi="Abadi" w:cs="Arial"/>
          <w:b/>
          <w:bCs/>
          <w:color w:val="333333"/>
          <w:sz w:val="21"/>
          <w:szCs w:val="21"/>
        </w:rPr>
        <w:t xml:space="preserve">Impacto Presupuestario: </w:t>
      </w:r>
      <w:r w:rsidRPr="00170A29">
        <w:rPr>
          <w:rFonts w:ascii="Abadi" w:hAnsi="Abadi" w:cs="Arial"/>
          <w:color w:val="333333"/>
          <w:sz w:val="21"/>
          <w:szCs w:val="21"/>
        </w:rPr>
        <w:t>No genera ninguna asignación presupuestaria.</w:t>
      </w:r>
    </w:p>
    <w:p w14:paraId="077EB977" w14:textId="77777777" w:rsidR="00C8493A" w:rsidRPr="00170A29" w:rsidRDefault="00C8493A" w:rsidP="00C8493A">
      <w:pPr>
        <w:autoSpaceDE w:val="0"/>
        <w:autoSpaceDN w:val="0"/>
        <w:adjustRightInd w:val="0"/>
        <w:jc w:val="both"/>
        <w:rPr>
          <w:rFonts w:ascii="Abadi" w:hAnsi="Abadi" w:cs="Arial"/>
          <w:b/>
          <w:bCs/>
          <w:color w:val="333333"/>
          <w:sz w:val="21"/>
          <w:szCs w:val="21"/>
        </w:rPr>
      </w:pPr>
    </w:p>
    <w:p w14:paraId="239DB744" w14:textId="77777777" w:rsidR="00C8493A" w:rsidRPr="00170A29" w:rsidRDefault="00C8493A" w:rsidP="00C8493A">
      <w:pPr>
        <w:autoSpaceDE w:val="0"/>
        <w:autoSpaceDN w:val="0"/>
        <w:adjustRightInd w:val="0"/>
        <w:jc w:val="both"/>
        <w:rPr>
          <w:rFonts w:ascii="Abadi" w:hAnsi="Abadi" w:cs="Arial"/>
          <w:color w:val="333333"/>
          <w:sz w:val="21"/>
          <w:szCs w:val="21"/>
        </w:rPr>
      </w:pPr>
      <w:r w:rsidRPr="00170A29">
        <w:rPr>
          <w:rFonts w:ascii="Abadi" w:hAnsi="Abadi" w:cs="Arial"/>
          <w:b/>
          <w:bCs/>
          <w:color w:val="333333"/>
          <w:sz w:val="21"/>
          <w:szCs w:val="21"/>
        </w:rPr>
        <w:t xml:space="preserve">Impacto Social: </w:t>
      </w:r>
      <w:r w:rsidRPr="00170A29">
        <w:rPr>
          <w:rFonts w:ascii="Abadi" w:hAnsi="Abadi" w:cs="Arial"/>
          <w:color w:val="333333"/>
          <w:sz w:val="21"/>
          <w:szCs w:val="21"/>
        </w:rPr>
        <w:t>Se beneficia, fortalece y otorga de manera plena el derecho de petición a los ciudadanos ante autoridades.</w:t>
      </w:r>
    </w:p>
    <w:p w14:paraId="748C658B" w14:textId="77777777" w:rsidR="00C8493A" w:rsidRPr="00170A29" w:rsidRDefault="00C8493A" w:rsidP="00C8493A">
      <w:pPr>
        <w:jc w:val="both"/>
        <w:rPr>
          <w:rFonts w:ascii="Abadi" w:hAnsi="Abadi" w:cs="Arial"/>
          <w:color w:val="333333"/>
          <w:sz w:val="21"/>
          <w:szCs w:val="21"/>
        </w:rPr>
      </w:pPr>
    </w:p>
    <w:p w14:paraId="49208E64" w14:textId="77777777" w:rsidR="00C8493A" w:rsidRPr="00170A29" w:rsidRDefault="00C8493A" w:rsidP="00C8493A">
      <w:pPr>
        <w:autoSpaceDE w:val="0"/>
        <w:autoSpaceDN w:val="0"/>
        <w:adjustRightInd w:val="0"/>
        <w:jc w:val="both"/>
        <w:rPr>
          <w:rFonts w:ascii="Abadi" w:hAnsi="Abadi" w:cs="Arial"/>
          <w:color w:val="333333"/>
          <w:sz w:val="21"/>
          <w:szCs w:val="21"/>
        </w:rPr>
      </w:pPr>
      <w:r w:rsidRPr="00170A29">
        <w:rPr>
          <w:rFonts w:ascii="Abadi" w:hAnsi="Abadi" w:cs="Arial"/>
          <w:color w:val="333333"/>
          <w:sz w:val="21"/>
          <w:szCs w:val="21"/>
        </w:rPr>
        <w:t>Por lo anteriormente expuesto y fundado, me permito someter a consideración de esta soberanía el siguiente proyecto de:</w:t>
      </w:r>
    </w:p>
    <w:p w14:paraId="010366C7" w14:textId="77777777" w:rsidR="00C8493A" w:rsidRPr="00170A29" w:rsidRDefault="00C8493A" w:rsidP="00C8493A">
      <w:pPr>
        <w:autoSpaceDE w:val="0"/>
        <w:autoSpaceDN w:val="0"/>
        <w:adjustRightInd w:val="0"/>
        <w:jc w:val="both"/>
        <w:rPr>
          <w:rFonts w:ascii="Abadi" w:hAnsi="Abadi" w:cs="Arial"/>
          <w:b/>
          <w:bCs/>
          <w:color w:val="333333"/>
          <w:sz w:val="21"/>
          <w:szCs w:val="21"/>
        </w:rPr>
      </w:pPr>
    </w:p>
    <w:p w14:paraId="7A8A889A" w14:textId="77777777" w:rsidR="00C8493A" w:rsidRPr="00170A29" w:rsidRDefault="00C8493A" w:rsidP="00C8493A">
      <w:pPr>
        <w:autoSpaceDE w:val="0"/>
        <w:autoSpaceDN w:val="0"/>
        <w:adjustRightInd w:val="0"/>
        <w:jc w:val="both"/>
        <w:rPr>
          <w:rFonts w:ascii="Abadi" w:hAnsi="Abadi" w:cs="Arial"/>
          <w:b/>
          <w:bCs/>
          <w:color w:val="333333"/>
          <w:sz w:val="21"/>
          <w:szCs w:val="21"/>
        </w:rPr>
      </w:pPr>
      <w:r w:rsidRPr="00170A29">
        <w:rPr>
          <w:rFonts w:ascii="Abadi" w:hAnsi="Abadi" w:cs="Arial"/>
          <w:b/>
          <w:bCs/>
          <w:color w:val="333333"/>
          <w:sz w:val="21"/>
          <w:szCs w:val="21"/>
        </w:rPr>
        <w:t>DECRETO:</w:t>
      </w:r>
    </w:p>
    <w:p w14:paraId="2FA77183" w14:textId="77777777" w:rsidR="00C8493A" w:rsidRPr="00170A29" w:rsidRDefault="00C8493A" w:rsidP="00C8493A">
      <w:pPr>
        <w:autoSpaceDE w:val="0"/>
        <w:autoSpaceDN w:val="0"/>
        <w:adjustRightInd w:val="0"/>
        <w:jc w:val="both"/>
        <w:rPr>
          <w:rFonts w:ascii="Abadi" w:hAnsi="Abadi" w:cs="Arial"/>
          <w:b/>
          <w:bCs/>
          <w:color w:val="333333"/>
          <w:sz w:val="21"/>
          <w:szCs w:val="21"/>
        </w:rPr>
      </w:pPr>
    </w:p>
    <w:p w14:paraId="45BA6D74" w14:textId="77777777" w:rsidR="00C8493A" w:rsidRPr="00170A29" w:rsidRDefault="00C8493A" w:rsidP="00C8493A">
      <w:pPr>
        <w:autoSpaceDE w:val="0"/>
        <w:autoSpaceDN w:val="0"/>
        <w:adjustRightInd w:val="0"/>
        <w:jc w:val="both"/>
        <w:rPr>
          <w:rFonts w:ascii="Abadi" w:hAnsi="Abadi" w:cs="Arial"/>
          <w:b/>
          <w:bCs/>
          <w:color w:val="333333"/>
          <w:sz w:val="21"/>
          <w:szCs w:val="21"/>
        </w:rPr>
      </w:pPr>
      <w:r w:rsidRPr="00170A29">
        <w:rPr>
          <w:rFonts w:ascii="Abadi" w:hAnsi="Abadi" w:cs="Arial"/>
          <w:b/>
          <w:bCs/>
          <w:color w:val="333333"/>
          <w:sz w:val="21"/>
          <w:szCs w:val="21"/>
        </w:rPr>
        <w:t>Artículo 5.</w:t>
      </w:r>
    </w:p>
    <w:p w14:paraId="1C05E431" w14:textId="77777777" w:rsidR="00C8493A" w:rsidRPr="00170A29" w:rsidRDefault="00C8493A" w:rsidP="00C8493A">
      <w:pPr>
        <w:autoSpaceDE w:val="0"/>
        <w:autoSpaceDN w:val="0"/>
        <w:adjustRightInd w:val="0"/>
        <w:jc w:val="both"/>
        <w:rPr>
          <w:rFonts w:ascii="Abadi" w:hAnsi="Abadi" w:cs="ArialMT"/>
          <w:color w:val="333333"/>
          <w:sz w:val="21"/>
          <w:szCs w:val="21"/>
        </w:rPr>
      </w:pPr>
      <w:r w:rsidRPr="00170A29">
        <w:rPr>
          <w:rFonts w:ascii="Abadi" w:hAnsi="Abadi" w:cs="Arial"/>
          <w:color w:val="333333"/>
          <w:sz w:val="21"/>
          <w:szCs w:val="21"/>
        </w:rPr>
        <w:lastRenderedPageBreak/>
        <w:t xml:space="preserve">El Ayuntamiento y los titulares de las dependencias y entidades </w:t>
      </w:r>
      <w:r w:rsidRPr="00170A29">
        <w:rPr>
          <w:rFonts w:ascii="Abadi" w:hAnsi="Abadi" w:cs="ArialMT"/>
          <w:color w:val="333333"/>
          <w:sz w:val="21"/>
          <w:szCs w:val="21"/>
        </w:rPr>
        <w:t>…</w:t>
      </w:r>
    </w:p>
    <w:p w14:paraId="290FF89B" w14:textId="77777777" w:rsidR="00C8493A" w:rsidRPr="00170A29" w:rsidRDefault="00C8493A" w:rsidP="00C8493A">
      <w:pPr>
        <w:autoSpaceDE w:val="0"/>
        <w:autoSpaceDN w:val="0"/>
        <w:adjustRightInd w:val="0"/>
        <w:jc w:val="both"/>
        <w:rPr>
          <w:rFonts w:ascii="Abadi" w:hAnsi="Abadi" w:cs="ArialMT"/>
          <w:color w:val="333333"/>
          <w:sz w:val="21"/>
          <w:szCs w:val="21"/>
        </w:rPr>
      </w:pPr>
      <w:r w:rsidRPr="00170A29">
        <w:rPr>
          <w:rFonts w:ascii="Abadi" w:hAnsi="Abadi" w:cs="Arial"/>
          <w:color w:val="333333"/>
          <w:sz w:val="21"/>
          <w:szCs w:val="21"/>
        </w:rPr>
        <w:t>A toda petición</w:t>
      </w:r>
      <w:r w:rsidRPr="00170A29">
        <w:rPr>
          <w:rFonts w:ascii="Abadi" w:hAnsi="Abadi" w:cs="ArialMT"/>
          <w:color w:val="333333"/>
          <w:sz w:val="21"/>
          <w:szCs w:val="21"/>
        </w:rPr>
        <w:t>…</w:t>
      </w:r>
    </w:p>
    <w:p w14:paraId="64C10CC0" w14:textId="77777777" w:rsidR="00C8493A" w:rsidRPr="00170A29" w:rsidRDefault="00C8493A" w:rsidP="00C8493A">
      <w:pPr>
        <w:autoSpaceDE w:val="0"/>
        <w:autoSpaceDN w:val="0"/>
        <w:adjustRightInd w:val="0"/>
        <w:jc w:val="both"/>
        <w:rPr>
          <w:rFonts w:ascii="Abadi" w:hAnsi="Abadi" w:cs="ArialMT"/>
          <w:color w:val="333333"/>
          <w:sz w:val="21"/>
          <w:szCs w:val="21"/>
        </w:rPr>
      </w:pPr>
      <w:r w:rsidRPr="00170A29">
        <w:rPr>
          <w:rFonts w:ascii="Abadi" w:hAnsi="Abadi" w:cs="Arial"/>
          <w:color w:val="333333"/>
          <w:sz w:val="21"/>
          <w:szCs w:val="21"/>
        </w:rPr>
        <w:t>El ayuntamiento</w:t>
      </w:r>
      <w:r w:rsidRPr="00170A29">
        <w:rPr>
          <w:rFonts w:ascii="Abadi" w:hAnsi="Abadi" w:cs="ArialMT"/>
          <w:color w:val="333333"/>
          <w:sz w:val="21"/>
          <w:szCs w:val="21"/>
        </w:rPr>
        <w:t>…</w:t>
      </w:r>
    </w:p>
    <w:p w14:paraId="5D1315AA" w14:textId="77777777" w:rsidR="00C8493A" w:rsidRPr="00170A29" w:rsidRDefault="00C8493A" w:rsidP="00C8493A">
      <w:pPr>
        <w:autoSpaceDE w:val="0"/>
        <w:autoSpaceDN w:val="0"/>
        <w:adjustRightInd w:val="0"/>
        <w:jc w:val="both"/>
        <w:rPr>
          <w:rFonts w:ascii="Abadi" w:hAnsi="Abadi" w:cs="ArialMT"/>
          <w:color w:val="333333"/>
          <w:sz w:val="21"/>
          <w:szCs w:val="21"/>
        </w:rPr>
      </w:pPr>
      <w:r w:rsidRPr="00170A29">
        <w:rPr>
          <w:rFonts w:ascii="Abadi" w:hAnsi="Abadi" w:cs="Arial"/>
          <w:color w:val="333333"/>
          <w:sz w:val="21"/>
          <w:szCs w:val="21"/>
        </w:rPr>
        <w:t>El incumplimiento</w:t>
      </w:r>
      <w:r w:rsidRPr="00170A29">
        <w:rPr>
          <w:rFonts w:ascii="Abadi" w:hAnsi="Abadi" w:cs="ArialMT"/>
          <w:color w:val="333333"/>
          <w:sz w:val="21"/>
          <w:szCs w:val="21"/>
        </w:rPr>
        <w:t>…</w:t>
      </w:r>
    </w:p>
    <w:p w14:paraId="4032F486" w14:textId="77777777" w:rsidR="00C8493A" w:rsidRPr="00170A29" w:rsidRDefault="00C8493A" w:rsidP="00C8493A">
      <w:pPr>
        <w:autoSpaceDE w:val="0"/>
        <w:autoSpaceDN w:val="0"/>
        <w:adjustRightInd w:val="0"/>
        <w:jc w:val="both"/>
        <w:rPr>
          <w:rFonts w:ascii="Abadi" w:hAnsi="Abadi" w:cs="Arial"/>
          <w:b/>
          <w:bCs/>
          <w:i/>
          <w:iCs/>
          <w:color w:val="333333"/>
          <w:sz w:val="21"/>
          <w:szCs w:val="21"/>
        </w:rPr>
      </w:pPr>
    </w:p>
    <w:p w14:paraId="7DDB8361" w14:textId="77777777" w:rsidR="00C8493A" w:rsidRPr="00170A29" w:rsidRDefault="00C8493A" w:rsidP="00C8493A">
      <w:pPr>
        <w:autoSpaceDE w:val="0"/>
        <w:autoSpaceDN w:val="0"/>
        <w:adjustRightInd w:val="0"/>
        <w:jc w:val="center"/>
        <w:rPr>
          <w:rFonts w:ascii="Abadi" w:hAnsi="Abadi" w:cs="Arial"/>
          <w:b/>
          <w:bCs/>
          <w:i/>
          <w:iCs/>
          <w:color w:val="333333"/>
          <w:sz w:val="21"/>
          <w:szCs w:val="21"/>
        </w:rPr>
      </w:pPr>
      <w:r w:rsidRPr="00170A29">
        <w:rPr>
          <w:rFonts w:ascii="Abadi" w:hAnsi="Abadi" w:cs="Arial"/>
          <w:b/>
          <w:bCs/>
          <w:i/>
          <w:iCs/>
          <w:color w:val="333333"/>
          <w:sz w:val="21"/>
          <w:szCs w:val="21"/>
        </w:rPr>
        <w:t>TRANSITORIO</w:t>
      </w:r>
    </w:p>
    <w:p w14:paraId="694C241C" w14:textId="77777777" w:rsidR="00C8493A" w:rsidRPr="00170A29" w:rsidRDefault="00C8493A" w:rsidP="00C8493A">
      <w:pPr>
        <w:autoSpaceDE w:val="0"/>
        <w:autoSpaceDN w:val="0"/>
        <w:adjustRightInd w:val="0"/>
        <w:jc w:val="both"/>
        <w:rPr>
          <w:rFonts w:ascii="Abadi" w:hAnsi="Abadi" w:cs="Arial"/>
          <w:b/>
          <w:bCs/>
          <w:i/>
          <w:iCs/>
          <w:color w:val="333333"/>
          <w:sz w:val="21"/>
          <w:szCs w:val="21"/>
        </w:rPr>
      </w:pPr>
    </w:p>
    <w:p w14:paraId="29123A63" w14:textId="77777777" w:rsidR="00C8493A" w:rsidRPr="00170A29" w:rsidRDefault="00C8493A" w:rsidP="00C8493A">
      <w:pPr>
        <w:autoSpaceDE w:val="0"/>
        <w:autoSpaceDN w:val="0"/>
        <w:adjustRightInd w:val="0"/>
        <w:jc w:val="both"/>
        <w:rPr>
          <w:rFonts w:ascii="Abadi" w:hAnsi="Abadi" w:cs="Arial"/>
          <w:color w:val="333333"/>
          <w:sz w:val="21"/>
          <w:szCs w:val="21"/>
        </w:rPr>
      </w:pPr>
      <w:proofErr w:type="gramStart"/>
      <w:r w:rsidRPr="00170A29">
        <w:rPr>
          <w:rFonts w:ascii="Abadi" w:hAnsi="Abadi" w:cs="Arial"/>
          <w:b/>
          <w:bCs/>
          <w:color w:val="333333"/>
          <w:sz w:val="21"/>
          <w:szCs w:val="21"/>
        </w:rPr>
        <w:t>ÚNICO.-</w:t>
      </w:r>
      <w:proofErr w:type="gramEnd"/>
      <w:r w:rsidRPr="00170A29">
        <w:rPr>
          <w:rFonts w:ascii="Abadi" w:hAnsi="Abadi" w:cs="Arial"/>
          <w:b/>
          <w:bCs/>
          <w:color w:val="333333"/>
          <w:sz w:val="21"/>
          <w:szCs w:val="21"/>
        </w:rPr>
        <w:t xml:space="preserve"> </w:t>
      </w:r>
      <w:r w:rsidRPr="00170A29">
        <w:rPr>
          <w:rFonts w:ascii="Abadi" w:hAnsi="Abadi" w:cs="Arial"/>
          <w:color w:val="333333"/>
          <w:sz w:val="21"/>
          <w:szCs w:val="21"/>
        </w:rPr>
        <w:t>El presente decreto entrará en vigor al día siguiente de su publicación en el Periódico Oficial del Gobierno del Estado de Guanajuato.</w:t>
      </w:r>
    </w:p>
    <w:p w14:paraId="3B56B73D" w14:textId="77777777" w:rsidR="00C8493A" w:rsidRPr="00170A29" w:rsidRDefault="00C8493A" w:rsidP="00C8493A">
      <w:pPr>
        <w:jc w:val="both"/>
        <w:rPr>
          <w:rFonts w:ascii="Abadi" w:hAnsi="Abadi" w:cs="Arial"/>
          <w:color w:val="333333"/>
          <w:sz w:val="21"/>
          <w:szCs w:val="21"/>
        </w:rPr>
      </w:pPr>
    </w:p>
    <w:p w14:paraId="5BF17B08" w14:textId="77777777" w:rsidR="00C8493A" w:rsidRPr="00170A29" w:rsidRDefault="00C8493A" w:rsidP="00C8493A">
      <w:pPr>
        <w:autoSpaceDE w:val="0"/>
        <w:autoSpaceDN w:val="0"/>
        <w:adjustRightInd w:val="0"/>
        <w:jc w:val="both"/>
        <w:rPr>
          <w:rFonts w:ascii="Abadi" w:hAnsi="Abadi" w:cs="Arial"/>
          <w:color w:val="333333"/>
          <w:sz w:val="21"/>
          <w:szCs w:val="21"/>
        </w:rPr>
      </w:pPr>
      <w:r w:rsidRPr="00170A29">
        <w:rPr>
          <w:rFonts w:ascii="Abadi" w:hAnsi="Abadi" w:cs="Arial"/>
          <w:color w:val="333333"/>
          <w:sz w:val="21"/>
          <w:szCs w:val="21"/>
        </w:rPr>
        <w:t>ATENTAMENTE</w:t>
      </w:r>
    </w:p>
    <w:p w14:paraId="5A09C808" w14:textId="3E8AB310" w:rsidR="00C8493A" w:rsidRDefault="00C8493A" w:rsidP="00C8493A">
      <w:pPr>
        <w:jc w:val="both"/>
        <w:rPr>
          <w:rFonts w:ascii="Abadi" w:hAnsi="Abadi" w:cs="Arial"/>
          <w:b/>
          <w:bCs/>
          <w:color w:val="333333"/>
          <w:sz w:val="21"/>
          <w:szCs w:val="21"/>
        </w:rPr>
      </w:pPr>
      <w:r w:rsidRPr="00170A29">
        <w:rPr>
          <w:rFonts w:ascii="Abadi" w:hAnsi="Abadi" w:cs="Arial"/>
          <w:b/>
          <w:bCs/>
          <w:color w:val="333333"/>
          <w:sz w:val="21"/>
          <w:szCs w:val="21"/>
        </w:rPr>
        <w:t>DIP. ERNESTO MILLÁN SOBERANES</w:t>
      </w:r>
    </w:p>
    <w:p w14:paraId="6A0436FD" w14:textId="3EBE815F" w:rsidR="00340ABC" w:rsidRDefault="00340ABC" w:rsidP="00C8493A">
      <w:pPr>
        <w:jc w:val="both"/>
        <w:rPr>
          <w:rFonts w:ascii="Abadi" w:hAnsi="Abadi" w:cs="Arial"/>
          <w:b/>
          <w:bCs/>
          <w:color w:val="333333"/>
          <w:sz w:val="21"/>
          <w:szCs w:val="21"/>
        </w:rPr>
      </w:pPr>
    </w:p>
    <w:p w14:paraId="2D75DDD9" w14:textId="330F78D6" w:rsidR="00340ABC" w:rsidRDefault="00340ABC" w:rsidP="00C8493A">
      <w:pPr>
        <w:jc w:val="both"/>
        <w:rPr>
          <w:rFonts w:ascii="Abadi" w:hAnsi="Abadi" w:cs="Arial"/>
          <w:b/>
          <w:bCs/>
          <w:color w:val="333333"/>
          <w:sz w:val="21"/>
          <w:szCs w:val="21"/>
        </w:rPr>
      </w:pPr>
    </w:p>
    <w:p w14:paraId="2FC9002A" w14:textId="24F2D4E7" w:rsidR="008C230F" w:rsidRDefault="008C230F" w:rsidP="00D718D2">
      <w:pPr>
        <w:ind w:firstLine="708"/>
        <w:jc w:val="both"/>
        <w:rPr>
          <w:rFonts w:ascii="Abadi" w:hAnsi="Abadi"/>
          <w:sz w:val="21"/>
          <w:szCs w:val="21"/>
        </w:rPr>
      </w:pPr>
      <w:r>
        <w:rPr>
          <w:rFonts w:ascii="Abadi" w:hAnsi="Abadi"/>
          <w:sz w:val="21"/>
          <w:szCs w:val="21"/>
        </w:rPr>
        <w:t>-</w:t>
      </w:r>
      <w:r w:rsidRPr="000F5F18">
        <w:rPr>
          <w:rFonts w:ascii="Abadi" w:hAnsi="Abadi"/>
          <w:sz w:val="21"/>
          <w:szCs w:val="21"/>
        </w:rPr>
        <w:t xml:space="preserve"> </w:t>
      </w:r>
      <w:r w:rsidRPr="003D2F26">
        <w:rPr>
          <w:rFonts w:ascii="Abadi" w:hAnsi="Abadi"/>
          <w:b/>
          <w:bCs/>
          <w:sz w:val="21"/>
          <w:szCs w:val="21"/>
        </w:rPr>
        <w:t xml:space="preserve">La </w:t>
      </w:r>
      <w:proofErr w:type="gramStart"/>
      <w:r w:rsidRPr="003D2F26">
        <w:rPr>
          <w:rFonts w:ascii="Abadi" w:hAnsi="Abadi"/>
          <w:b/>
          <w:bCs/>
          <w:sz w:val="21"/>
          <w:szCs w:val="21"/>
        </w:rPr>
        <w:t>Presidenta.-</w:t>
      </w:r>
      <w:proofErr w:type="gramEnd"/>
      <w:r>
        <w:rPr>
          <w:rFonts w:ascii="Abadi" w:hAnsi="Abadi"/>
          <w:sz w:val="21"/>
          <w:szCs w:val="21"/>
        </w:rPr>
        <w:t xml:space="preserve"> </w:t>
      </w:r>
      <w:r w:rsidRPr="000F5F18">
        <w:rPr>
          <w:rFonts w:ascii="Abadi" w:hAnsi="Abadi"/>
          <w:sz w:val="21"/>
          <w:szCs w:val="21"/>
        </w:rPr>
        <w:t>Enseguida se pide al diputado Ernesto Millán Soberanes</w:t>
      </w:r>
      <w:r>
        <w:rPr>
          <w:rFonts w:ascii="Abadi" w:hAnsi="Abadi"/>
          <w:sz w:val="21"/>
          <w:szCs w:val="21"/>
        </w:rPr>
        <w:t>,</w:t>
      </w:r>
      <w:r w:rsidRPr="000F5F18">
        <w:rPr>
          <w:rFonts w:ascii="Abadi" w:hAnsi="Abadi"/>
          <w:sz w:val="21"/>
          <w:szCs w:val="21"/>
        </w:rPr>
        <w:t xml:space="preserve"> dar lectura a la exposición de motivos de su iniciativa a efecto de derogar el cuarto párrafo del artículo </w:t>
      </w:r>
      <w:r>
        <w:rPr>
          <w:rFonts w:ascii="Abadi" w:hAnsi="Abadi"/>
          <w:sz w:val="21"/>
          <w:szCs w:val="21"/>
        </w:rPr>
        <w:t>5</w:t>
      </w:r>
      <w:r w:rsidRPr="000F5F18">
        <w:rPr>
          <w:rFonts w:ascii="Abadi" w:hAnsi="Abadi"/>
          <w:sz w:val="21"/>
          <w:szCs w:val="21"/>
        </w:rPr>
        <w:t xml:space="preserve"> de la Ley Orgánica </w:t>
      </w:r>
      <w:r>
        <w:rPr>
          <w:rFonts w:ascii="Abadi" w:hAnsi="Abadi"/>
          <w:sz w:val="21"/>
          <w:szCs w:val="21"/>
        </w:rPr>
        <w:t>M</w:t>
      </w:r>
      <w:r w:rsidRPr="000F5F18">
        <w:rPr>
          <w:rFonts w:ascii="Abadi" w:hAnsi="Abadi"/>
          <w:sz w:val="21"/>
          <w:szCs w:val="21"/>
        </w:rPr>
        <w:t>unicipal para el Estado de Guanajuato</w:t>
      </w:r>
      <w:r>
        <w:rPr>
          <w:rFonts w:ascii="Abadi" w:hAnsi="Abadi"/>
          <w:sz w:val="21"/>
          <w:szCs w:val="21"/>
        </w:rPr>
        <w:t>.</w:t>
      </w:r>
    </w:p>
    <w:p w14:paraId="6B002864" w14:textId="1CEED0CE" w:rsidR="00D718D2" w:rsidRDefault="00D718D2" w:rsidP="008C230F">
      <w:pPr>
        <w:jc w:val="both"/>
        <w:rPr>
          <w:rFonts w:ascii="Abadi" w:hAnsi="Abadi"/>
          <w:sz w:val="21"/>
          <w:szCs w:val="21"/>
        </w:rPr>
      </w:pPr>
    </w:p>
    <w:p w14:paraId="4D181CB4" w14:textId="415BEF8C" w:rsidR="008C230F" w:rsidRPr="000F5F18" w:rsidRDefault="008C230F" w:rsidP="00D718D2">
      <w:pPr>
        <w:ind w:firstLine="708"/>
        <w:jc w:val="both"/>
        <w:rPr>
          <w:rFonts w:ascii="Abadi" w:hAnsi="Abadi"/>
          <w:sz w:val="21"/>
          <w:szCs w:val="21"/>
        </w:rPr>
      </w:pPr>
      <w:r>
        <w:rPr>
          <w:rFonts w:ascii="Abadi" w:hAnsi="Abadi"/>
          <w:sz w:val="21"/>
          <w:szCs w:val="21"/>
        </w:rPr>
        <w:t>- A</w:t>
      </w:r>
      <w:r w:rsidRPr="000F5F18">
        <w:rPr>
          <w:rFonts w:ascii="Abadi" w:hAnsi="Abadi"/>
          <w:sz w:val="21"/>
          <w:szCs w:val="21"/>
        </w:rPr>
        <w:t>delante diputado</w:t>
      </w:r>
      <w:r>
        <w:rPr>
          <w:rFonts w:ascii="Abadi" w:hAnsi="Abadi"/>
          <w:sz w:val="21"/>
          <w:szCs w:val="21"/>
        </w:rPr>
        <w:t>.</w:t>
      </w:r>
    </w:p>
    <w:p w14:paraId="3112103D" w14:textId="787C6C60" w:rsidR="008C230F" w:rsidRPr="006978D9" w:rsidRDefault="008C230F" w:rsidP="008C230F">
      <w:pPr>
        <w:pStyle w:val="Prrafodelista"/>
        <w:jc w:val="both"/>
        <w:rPr>
          <w:rFonts w:ascii="Abadi" w:hAnsi="Abadi"/>
          <w:b/>
          <w:bCs/>
          <w:sz w:val="21"/>
          <w:szCs w:val="21"/>
        </w:rPr>
      </w:pPr>
    </w:p>
    <w:p w14:paraId="1D05CEC0" w14:textId="36FB091A" w:rsidR="008C230F" w:rsidRDefault="008C230F" w:rsidP="008C230F">
      <w:pPr>
        <w:jc w:val="both"/>
        <w:rPr>
          <w:rFonts w:ascii="Abadi" w:hAnsi="Abadi"/>
          <w:b/>
          <w:bCs/>
          <w:sz w:val="21"/>
          <w:szCs w:val="21"/>
        </w:rPr>
      </w:pPr>
      <w:r w:rsidRPr="00C25F7C">
        <w:rPr>
          <w:rFonts w:ascii="Abadi" w:hAnsi="Abadi"/>
          <w:b/>
          <w:bCs/>
          <w:sz w:val="21"/>
          <w:szCs w:val="21"/>
        </w:rPr>
        <w:t xml:space="preserve">(Sube a tribuna el diputado Ernesto Millán Soberanes, para hablar de la iniciativa </w:t>
      </w:r>
      <w:r>
        <w:rPr>
          <w:rFonts w:ascii="Abadi" w:hAnsi="Abadi"/>
          <w:b/>
          <w:bCs/>
          <w:sz w:val="21"/>
          <w:szCs w:val="21"/>
        </w:rPr>
        <w:t>en referencia)</w:t>
      </w:r>
    </w:p>
    <w:p w14:paraId="02D96662" w14:textId="110C4C59" w:rsidR="008C230F" w:rsidRDefault="008C230F" w:rsidP="008C230F">
      <w:pPr>
        <w:jc w:val="both"/>
        <w:rPr>
          <w:rFonts w:ascii="Abadi" w:hAnsi="Abadi"/>
          <w:b/>
          <w:bCs/>
          <w:sz w:val="21"/>
          <w:szCs w:val="21"/>
        </w:rPr>
      </w:pPr>
    </w:p>
    <w:p w14:paraId="490F595E" w14:textId="77777777" w:rsidR="00DE51C7" w:rsidRDefault="00DE51C7" w:rsidP="00D718D2">
      <w:pPr>
        <w:jc w:val="center"/>
        <w:rPr>
          <w:rFonts w:ascii="Abadi" w:hAnsi="Abadi"/>
          <w:b/>
          <w:bCs/>
          <w:sz w:val="21"/>
          <w:szCs w:val="21"/>
        </w:rPr>
      </w:pPr>
    </w:p>
    <w:p w14:paraId="0B34BB3A" w14:textId="77777777" w:rsidR="00DE51C7" w:rsidRDefault="00DE51C7" w:rsidP="00D718D2">
      <w:pPr>
        <w:jc w:val="center"/>
        <w:rPr>
          <w:rFonts w:ascii="Abadi" w:hAnsi="Abadi"/>
          <w:b/>
          <w:bCs/>
          <w:sz w:val="21"/>
          <w:szCs w:val="21"/>
        </w:rPr>
      </w:pPr>
    </w:p>
    <w:p w14:paraId="5C3B0A4B" w14:textId="77777777" w:rsidR="00DE51C7" w:rsidRDefault="00DE51C7" w:rsidP="00D718D2">
      <w:pPr>
        <w:jc w:val="center"/>
        <w:rPr>
          <w:rFonts w:ascii="Abadi" w:hAnsi="Abadi"/>
          <w:b/>
          <w:bCs/>
          <w:sz w:val="21"/>
          <w:szCs w:val="21"/>
        </w:rPr>
      </w:pPr>
    </w:p>
    <w:p w14:paraId="69396DC7" w14:textId="00FF465D" w:rsidR="008C230F" w:rsidRDefault="008C230F" w:rsidP="00D718D2">
      <w:pPr>
        <w:jc w:val="center"/>
        <w:rPr>
          <w:rFonts w:ascii="Abadi" w:hAnsi="Abadi"/>
          <w:b/>
          <w:bCs/>
          <w:sz w:val="21"/>
          <w:szCs w:val="21"/>
        </w:rPr>
      </w:pPr>
      <w:r>
        <w:rPr>
          <w:rFonts w:ascii="Abadi" w:hAnsi="Abadi"/>
          <w:b/>
          <w:bCs/>
          <w:sz w:val="21"/>
          <w:szCs w:val="21"/>
        </w:rPr>
        <w:t>(Posicionamiento)</w:t>
      </w:r>
    </w:p>
    <w:p w14:paraId="53033F55" w14:textId="1B6A33E9" w:rsidR="00D718D2" w:rsidRDefault="00D718D2" w:rsidP="00D718D2">
      <w:pPr>
        <w:jc w:val="center"/>
        <w:rPr>
          <w:rFonts w:ascii="Abadi" w:hAnsi="Abadi"/>
          <w:b/>
          <w:bCs/>
          <w:sz w:val="21"/>
          <w:szCs w:val="21"/>
        </w:rPr>
      </w:pPr>
    </w:p>
    <w:p w14:paraId="527708A5" w14:textId="3F9BE9B6" w:rsidR="00D718D2" w:rsidRDefault="00D718D2" w:rsidP="00D718D2">
      <w:pPr>
        <w:jc w:val="center"/>
        <w:rPr>
          <w:rFonts w:ascii="Abadi" w:hAnsi="Abadi"/>
          <w:b/>
          <w:bCs/>
          <w:sz w:val="21"/>
          <w:szCs w:val="21"/>
        </w:rPr>
      </w:pPr>
    </w:p>
    <w:p w14:paraId="2733B479" w14:textId="3614D79C" w:rsidR="00D718D2" w:rsidRDefault="00D718D2" w:rsidP="00D718D2">
      <w:pPr>
        <w:jc w:val="center"/>
        <w:rPr>
          <w:rFonts w:ascii="Abadi" w:hAnsi="Abadi"/>
          <w:b/>
          <w:bCs/>
          <w:sz w:val="21"/>
          <w:szCs w:val="21"/>
        </w:rPr>
      </w:pPr>
    </w:p>
    <w:p w14:paraId="5A74C05D" w14:textId="3AFEBA08" w:rsidR="008C230F" w:rsidRDefault="008C230F" w:rsidP="008C230F">
      <w:pPr>
        <w:pStyle w:val="Prrafodelista"/>
        <w:ind w:left="720"/>
        <w:jc w:val="both"/>
        <w:rPr>
          <w:rFonts w:ascii="Abadi" w:hAnsi="Abadi"/>
          <w:b/>
          <w:bCs/>
          <w:sz w:val="21"/>
          <w:szCs w:val="21"/>
        </w:rPr>
      </w:pPr>
      <w:r>
        <w:rPr>
          <w:rFonts w:ascii="Abadi" w:hAnsi="Abadi"/>
          <w:b/>
          <w:bCs/>
          <w:sz w:val="21"/>
          <w:szCs w:val="21"/>
        </w:rPr>
        <w:t>-</w:t>
      </w:r>
      <w:r w:rsidRPr="0050689E">
        <w:rPr>
          <w:rFonts w:ascii="Abadi" w:hAnsi="Abadi"/>
          <w:b/>
          <w:bCs/>
          <w:sz w:val="21"/>
          <w:szCs w:val="21"/>
        </w:rPr>
        <w:t>Diputado Ernesto Millán Soberanes</w:t>
      </w:r>
      <w:r w:rsidR="002A1D41">
        <w:rPr>
          <w:rFonts w:ascii="Abadi" w:hAnsi="Abadi"/>
          <w:b/>
          <w:bCs/>
          <w:sz w:val="21"/>
          <w:szCs w:val="21"/>
        </w:rPr>
        <w:t xml:space="preserve"> </w:t>
      </w:r>
      <w:r w:rsidRPr="0050689E">
        <w:rPr>
          <w:rFonts w:ascii="Abadi" w:hAnsi="Abadi"/>
          <w:b/>
          <w:bCs/>
          <w:sz w:val="21"/>
          <w:szCs w:val="21"/>
        </w:rPr>
        <w:t>-</w:t>
      </w:r>
    </w:p>
    <w:p w14:paraId="4E7E385F" w14:textId="52E7404C" w:rsidR="002A1D41" w:rsidRDefault="002A1D41" w:rsidP="008C230F">
      <w:pPr>
        <w:pStyle w:val="Prrafodelista"/>
        <w:ind w:left="720"/>
        <w:jc w:val="both"/>
        <w:rPr>
          <w:rFonts w:ascii="Abadi" w:hAnsi="Abadi"/>
          <w:b/>
          <w:bCs/>
          <w:sz w:val="21"/>
          <w:szCs w:val="21"/>
        </w:rPr>
      </w:pPr>
    </w:p>
    <w:p w14:paraId="51154330" w14:textId="468C8E62" w:rsidR="002A1D41" w:rsidRDefault="002A1D41" w:rsidP="008C230F">
      <w:pPr>
        <w:pStyle w:val="Prrafodelista"/>
        <w:ind w:left="720"/>
        <w:jc w:val="both"/>
        <w:rPr>
          <w:rFonts w:ascii="Abadi" w:hAnsi="Abadi"/>
          <w:b/>
          <w:bCs/>
          <w:sz w:val="21"/>
          <w:szCs w:val="21"/>
        </w:rPr>
      </w:pPr>
      <w:r>
        <w:rPr>
          <w:noProof/>
        </w:rPr>
        <w:drawing>
          <wp:anchor distT="0" distB="0" distL="114300" distR="114300" simplePos="0" relativeHeight="251681824" behindDoc="0" locked="0" layoutInCell="1" allowOverlap="1" wp14:anchorId="2A724D2D" wp14:editId="3B0C0A37">
            <wp:simplePos x="0" y="0"/>
            <wp:positionH relativeFrom="column">
              <wp:posOffset>466725</wp:posOffset>
            </wp:positionH>
            <wp:positionV relativeFrom="page">
              <wp:posOffset>2054860</wp:posOffset>
            </wp:positionV>
            <wp:extent cx="2018030" cy="1045845"/>
            <wp:effectExtent l="19050" t="114300" r="0" b="802005"/>
            <wp:wrapTopAndBottom/>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rotWithShape="1">
                    <a:blip r:embed="rId24" cstate="print">
                      <a:extLst>
                        <a:ext uri="{28A0092B-C50C-407E-A947-70E740481C1C}">
                          <a14:useLocalDpi xmlns:a14="http://schemas.microsoft.com/office/drawing/2010/main" val="0"/>
                        </a:ext>
                      </a:extLst>
                    </a:blip>
                    <a:srcRect b="7749"/>
                    <a:stretch/>
                  </pic:blipFill>
                  <pic:spPr bwMode="auto">
                    <a:xfrm>
                      <a:off x="0" y="0"/>
                      <a:ext cx="2018030" cy="104584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A877E" w14:textId="6DE35DA6" w:rsidR="002A1D41" w:rsidRDefault="002A1D41" w:rsidP="008C230F">
      <w:pPr>
        <w:pStyle w:val="Prrafodelista"/>
        <w:ind w:left="720"/>
        <w:jc w:val="both"/>
        <w:rPr>
          <w:rFonts w:ascii="Abadi" w:hAnsi="Abadi"/>
          <w:b/>
          <w:bCs/>
          <w:sz w:val="21"/>
          <w:szCs w:val="21"/>
        </w:rPr>
      </w:pPr>
    </w:p>
    <w:p w14:paraId="5A676084" w14:textId="77777777" w:rsidR="002A1D41" w:rsidRDefault="002A1D41" w:rsidP="008C230F">
      <w:pPr>
        <w:pStyle w:val="Prrafodelista"/>
        <w:ind w:left="720"/>
        <w:jc w:val="both"/>
        <w:rPr>
          <w:rFonts w:ascii="Abadi" w:hAnsi="Abadi"/>
          <w:b/>
          <w:bCs/>
          <w:sz w:val="21"/>
          <w:szCs w:val="21"/>
        </w:rPr>
      </w:pPr>
    </w:p>
    <w:p w14:paraId="693F34D9" w14:textId="77777777" w:rsidR="00D718D2" w:rsidRPr="0050689E" w:rsidRDefault="00D718D2" w:rsidP="008C230F">
      <w:pPr>
        <w:pStyle w:val="Prrafodelista"/>
        <w:ind w:left="720"/>
        <w:jc w:val="both"/>
        <w:rPr>
          <w:rFonts w:ascii="Abadi" w:hAnsi="Abadi"/>
          <w:b/>
          <w:bCs/>
          <w:sz w:val="21"/>
          <w:szCs w:val="21"/>
        </w:rPr>
      </w:pPr>
    </w:p>
    <w:p w14:paraId="4C04A439" w14:textId="0345D07C" w:rsidR="008C230F" w:rsidRDefault="008C230F" w:rsidP="008C230F">
      <w:pPr>
        <w:jc w:val="both"/>
        <w:rPr>
          <w:rFonts w:ascii="Abadi" w:hAnsi="Abadi"/>
          <w:sz w:val="21"/>
          <w:szCs w:val="21"/>
        </w:rPr>
      </w:pPr>
      <w:r>
        <w:rPr>
          <w:rFonts w:ascii="Abadi" w:hAnsi="Abadi"/>
          <w:sz w:val="21"/>
          <w:szCs w:val="21"/>
        </w:rPr>
        <w:t xml:space="preserve">- </w:t>
      </w:r>
      <w:r w:rsidRPr="009D2AB9">
        <w:rPr>
          <w:rFonts w:ascii="Abadi" w:hAnsi="Abadi"/>
          <w:sz w:val="21"/>
          <w:szCs w:val="21"/>
        </w:rPr>
        <w:t>Muy buenos días todas y todos a los estudiantes que nos acompañan, muy buenos días</w:t>
      </w:r>
      <w:r>
        <w:rPr>
          <w:rFonts w:ascii="Abadi" w:hAnsi="Abadi"/>
          <w:sz w:val="21"/>
          <w:szCs w:val="21"/>
        </w:rPr>
        <w:t xml:space="preserve"> </w:t>
      </w:r>
      <w:r w:rsidRPr="009D2AB9">
        <w:rPr>
          <w:rFonts w:ascii="Abadi" w:hAnsi="Abadi"/>
          <w:sz w:val="21"/>
          <w:szCs w:val="21"/>
        </w:rPr>
        <w:t>bienvenidos a este Congreso, es importante que vean cómo se va a llevar el desarrollo de la</w:t>
      </w:r>
      <w:r>
        <w:rPr>
          <w:rFonts w:ascii="Abadi" w:hAnsi="Abadi"/>
          <w:sz w:val="21"/>
          <w:szCs w:val="21"/>
        </w:rPr>
        <w:t xml:space="preserve"> S</w:t>
      </w:r>
      <w:r w:rsidRPr="009D2AB9">
        <w:rPr>
          <w:rFonts w:ascii="Abadi" w:hAnsi="Abadi"/>
          <w:sz w:val="21"/>
          <w:szCs w:val="21"/>
        </w:rPr>
        <w:t xml:space="preserve">esión, eso es muy enriquecedor para todas y para todos. </w:t>
      </w:r>
    </w:p>
    <w:p w14:paraId="285BD334" w14:textId="77777777" w:rsidR="00D718D2" w:rsidRDefault="00D718D2" w:rsidP="008C230F">
      <w:pPr>
        <w:jc w:val="both"/>
        <w:rPr>
          <w:rFonts w:ascii="Abadi" w:hAnsi="Abadi"/>
          <w:sz w:val="21"/>
          <w:szCs w:val="21"/>
        </w:rPr>
      </w:pPr>
    </w:p>
    <w:p w14:paraId="691D02E2" w14:textId="62BBCE13" w:rsidR="008C230F" w:rsidRDefault="008C230F" w:rsidP="008C230F">
      <w:pPr>
        <w:jc w:val="both"/>
        <w:rPr>
          <w:rFonts w:ascii="Abadi" w:hAnsi="Abadi"/>
          <w:sz w:val="21"/>
          <w:szCs w:val="21"/>
        </w:rPr>
      </w:pPr>
      <w:r>
        <w:rPr>
          <w:rFonts w:ascii="Abadi" w:hAnsi="Abadi"/>
          <w:sz w:val="21"/>
          <w:szCs w:val="21"/>
        </w:rPr>
        <w:t xml:space="preserve">- </w:t>
      </w:r>
      <w:r w:rsidRPr="009D2AB9">
        <w:rPr>
          <w:rFonts w:ascii="Abadi" w:hAnsi="Abadi"/>
          <w:sz w:val="21"/>
          <w:szCs w:val="21"/>
        </w:rPr>
        <w:t>Jovencitos qué padre que nos acompañen también acá los niños es importante que se vayan empezando también a dar cuenta de lo que es la vía pública y política del Estado.</w:t>
      </w:r>
    </w:p>
    <w:p w14:paraId="59DDA54A" w14:textId="77777777" w:rsidR="00D718D2" w:rsidRPr="009D2AB9" w:rsidRDefault="00D718D2" w:rsidP="008C230F">
      <w:pPr>
        <w:jc w:val="both"/>
        <w:rPr>
          <w:rFonts w:ascii="Abadi" w:hAnsi="Abadi"/>
          <w:sz w:val="21"/>
          <w:szCs w:val="21"/>
        </w:rPr>
      </w:pPr>
    </w:p>
    <w:p w14:paraId="190492B0" w14:textId="65E9D833" w:rsidR="008C230F" w:rsidRDefault="008C230F" w:rsidP="008C230F">
      <w:pPr>
        <w:jc w:val="both"/>
        <w:rPr>
          <w:rFonts w:ascii="Abadi" w:hAnsi="Abadi"/>
          <w:sz w:val="21"/>
          <w:szCs w:val="21"/>
        </w:rPr>
      </w:pPr>
      <w:r>
        <w:rPr>
          <w:rFonts w:ascii="Abadi" w:hAnsi="Abadi"/>
          <w:sz w:val="21"/>
          <w:szCs w:val="21"/>
        </w:rPr>
        <w:t xml:space="preserve">- </w:t>
      </w:r>
      <w:r w:rsidRPr="009D2AB9">
        <w:rPr>
          <w:rFonts w:ascii="Abadi" w:hAnsi="Abadi"/>
          <w:sz w:val="21"/>
          <w:szCs w:val="21"/>
        </w:rPr>
        <w:t>Con el permiso de la presidencia saludo a todas y todos mis compañeras y compañeros</w:t>
      </w:r>
      <w:r>
        <w:rPr>
          <w:rFonts w:ascii="Abadi" w:hAnsi="Abadi"/>
          <w:sz w:val="21"/>
          <w:szCs w:val="21"/>
        </w:rPr>
        <w:t>, u</w:t>
      </w:r>
      <w:r w:rsidRPr="009D2AB9">
        <w:rPr>
          <w:rFonts w:ascii="Abadi" w:hAnsi="Abadi"/>
          <w:sz w:val="21"/>
          <w:szCs w:val="21"/>
        </w:rPr>
        <w:t xml:space="preserve">n placer saludarles nuevamente como cada jueves a los medios de comunicación, estimado </w:t>
      </w:r>
      <w:r>
        <w:rPr>
          <w:rFonts w:ascii="Abadi" w:hAnsi="Abadi"/>
          <w:sz w:val="21"/>
          <w:szCs w:val="21"/>
        </w:rPr>
        <w:t>Salim</w:t>
      </w:r>
      <w:r w:rsidRPr="009D2AB9">
        <w:rPr>
          <w:rFonts w:ascii="Abadi" w:hAnsi="Abadi"/>
          <w:sz w:val="21"/>
          <w:szCs w:val="21"/>
        </w:rPr>
        <w:t xml:space="preserve">, </w:t>
      </w:r>
      <w:r>
        <w:rPr>
          <w:rFonts w:ascii="Abadi" w:hAnsi="Abadi"/>
          <w:sz w:val="21"/>
          <w:szCs w:val="21"/>
        </w:rPr>
        <w:t>al final no me c</w:t>
      </w:r>
      <w:r w:rsidRPr="009D2AB9">
        <w:rPr>
          <w:rFonts w:ascii="Abadi" w:hAnsi="Abadi"/>
          <w:sz w:val="21"/>
          <w:szCs w:val="21"/>
        </w:rPr>
        <w:t xml:space="preserve">ortan el tiempo, Good </w:t>
      </w:r>
      <w:proofErr w:type="spellStart"/>
      <w:r>
        <w:rPr>
          <w:rFonts w:ascii="Abadi" w:hAnsi="Abadi"/>
          <w:sz w:val="21"/>
          <w:szCs w:val="21"/>
        </w:rPr>
        <w:t>m</w:t>
      </w:r>
      <w:r w:rsidRPr="009D2AB9">
        <w:rPr>
          <w:rFonts w:ascii="Abadi" w:hAnsi="Abadi"/>
          <w:sz w:val="21"/>
          <w:szCs w:val="21"/>
        </w:rPr>
        <w:t>orning</w:t>
      </w:r>
      <w:proofErr w:type="spellEnd"/>
      <w:r w:rsidRPr="009D2AB9">
        <w:rPr>
          <w:rFonts w:ascii="Abadi" w:hAnsi="Abadi"/>
          <w:sz w:val="21"/>
          <w:szCs w:val="21"/>
        </w:rPr>
        <w:t xml:space="preserve"> por la mañana</w:t>
      </w:r>
      <w:r>
        <w:rPr>
          <w:rFonts w:ascii="Abadi" w:hAnsi="Abadi"/>
          <w:sz w:val="21"/>
          <w:szCs w:val="21"/>
        </w:rPr>
        <w:t>, l</w:t>
      </w:r>
      <w:r w:rsidRPr="009D2AB9">
        <w:rPr>
          <w:rFonts w:ascii="Abadi" w:hAnsi="Abadi"/>
          <w:sz w:val="21"/>
          <w:szCs w:val="21"/>
        </w:rPr>
        <w:t>os medios de comunicación y a quienes nos siguen por las diferentes redes.</w:t>
      </w:r>
    </w:p>
    <w:p w14:paraId="0E4AB2D8" w14:textId="77777777" w:rsidR="00D718D2" w:rsidRPr="009D2AB9" w:rsidRDefault="00D718D2" w:rsidP="008C230F">
      <w:pPr>
        <w:jc w:val="both"/>
        <w:rPr>
          <w:rFonts w:ascii="Abadi" w:hAnsi="Abadi"/>
          <w:sz w:val="21"/>
          <w:szCs w:val="21"/>
        </w:rPr>
      </w:pPr>
    </w:p>
    <w:p w14:paraId="5F7C23B5" w14:textId="271AE16D" w:rsidR="008C230F" w:rsidRDefault="008C230F" w:rsidP="008C230F">
      <w:pPr>
        <w:jc w:val="both"/>
        <w:rPr>
          <w:rFonts w:ascii="Abadi" w:hAnsi="Abadi"/>
          <w:sz w:val="21"/>
          <w:szCs w:val="21"/>
        </w:rPr>
      </w:pPr>
      <w:r>
        <w:rPr>
          <w:rFonts w:ascii="Abadi" w:hAnsi="Abadi"/>
          <w:sz w:val="21"/>
          <w:szCs w:val="21"/>
        </w:rPr>
        <w:t xml:space="preserve">- </w:t>
      </w:r>
      <w:r w:rsidRPr="009D2AB9">
        <w:rPr>
          <w:rFonts w:ascii="Abadi" w:hAnsi="Abadi"/>
          <w:sz w:val="21"/>
          <w:szCs w:val="21"/>
        </w:rPr>
        <w:t xml:space="preserve">La Ley Orgánica para el Estado de Guanajuato </w:t>
      </w:r>
      <w:proofErr w:type="spellStart"/>
      <w:r w:rsidRPr="009D2AB9">
        <w:rPr>
          <w:rFonts w:ascii="Abadi" w:hAnsi="Abadi"/>
          <w:sz w:val="21"/>
          <w:szCs w:val="21"/>
        </w:rPr>
        <w:t>a</w:t>
      </w:r>
      <w:proofErr w:type="spellEnd"/>
      <w:r w:rsidRPr="009D2AB9">
        <w:rPr>
          <w:rFonts w:ascii="Abadi" w:hAnsi="Abadi"/>
          <w:sz w:val="21"/>
          <w:szCs w:val="21"/>
        </w:rPr>
        <w:t xml:space="preserve"> sufrido muchas reformas desde su publicación en el año 2012 y esto debido a que la sociedad y por ende los municipios han ido cambiando y evolucionando en prácticas administrativas y de atención, varios de los artículos y principalmente la redacción la que beneficia más a la a la autoridad que al ciudadano, por ejemplo en el artículo 5 de la Ley Orgánica </w:t>
      </w:r>
      <w:r>
        <w:rPr>
          <w:rFonts w:ascii="Abadi" w:hAnsi="Abadi"/>
          <w:sz w:val="21"/>
          <w:szCs w:val="21"/>
        </w:rPr>
        <w:t>M</w:t>
      </w:r>
      <w:r w:rsidRPr="009D2AB9">
        <w:rPr>
          <w:rFonts w:ascii="Abadi" w:hAnsi="Abadi"/>
          <w:sz w:val="21"/>
          <w:szCs w:val="21"/>
        </w:rPr>
        <w:t xml:space="preserve">unicipal para el Estado de Guanajuato, relativo al derecho de petición, en su cuarto párrafo se establece que en caso de que el ayuntamiento el presidente municipal o los titulares de las dependencias y entidades de la administración pública municipal, no dieran respuesta en los plazos señalados en el párrafo anterior, es decir,  en un plazo no mayor de 10 días hábiles se tendrá por contestado en sentido negativo. </w:t>
      </w:r>
    </w:p>
    <w:p w14:paraId="4D46C865" w14:textId="77777777" w:rsidR="00D718D2" w:rsidRDefault="00D718D2" w:rsidP="008C230F">
      <w:pPr>
        <w:jc w:val="both"/>
        <w:rPr>
          <w:rFonts w:ascii="Abadi" w:hAnsi="Abadi"/>
          <w:sz w:val="21"/>
          <w:szCs w:val="21"/>
        </w:rPr>
      </w:pPr>
    </w:p>
    <w:p w14:paraId="3872B251" w14:textId="77777777" w:rsidR="008C230F" w:rsidRPr="009D2AB9" w:rsidRDefault="008C230F" w:rsidP="008C230F">
      <w:pPr>
        <w:jc w:val="both"/>
        <w:rPr>
          <w:rFonts w:ascii="Abadi" w:hAnsi="Abadi"/>
          <w:sz w:val="21"/>
          <w:szCs w:val="21"/>
        </w:rPr>
      </w:pPr>
      <w:r>
        <w:rPr>
          <w:rFonts w:ascii="Abadi" w:hAnsi="Abadi"/>
          <w:sz w:val="21"/>
          <w:szCs w:val="21"/>
        </w:rPr>
        <w:t xml:space="preserve">- </w:t>
      </w:r>
      <w:r w:rsidRPr="009D2AB9">
        <w:rPr>
          <w:rFonts w:ascii="Abadi" w:hAnsi="Abadi"/>
          <w:sz w:val="21"/>
          <w:szCs w:val="21"/>
        </w:rPr>
        <w:t xml:space="preserve">A nivel internacional, el concepto de derecho de petición se encuentra establecido en diferentes tratados e instrumentos de los cuáles el </w:t>
      </w:r>
      <w:r>
        <w:rPr>
          <w:rFonts w:ascii="Abadi" w:hAnsi="Abadi"/>
          <w:sz w:val="21"/>
          <w:szCs w:val="21"/>
        </w:rPr>
        <w:t>E</w:t>
      </w:r>
      <w:r w:rsidRPr="009D2AB9">
        <w:rPr>
          <w:rFonts w:ascii="Abadi" w:hAnsi="Abadi"/>
          <w:sz w:val="21"/>
          <w:szCs w:val="21"/>
        </w:rPr>
        <w:t xml:space="preserve">stado </w:t>
      </w:r>
      <w:r>
        <w:rPr>
          <w:rFonts w:ascii="Abadi" w:hAnsi="Abadi"/>
          <w:sz w:val="21"/>
          <w:szCs w:val="21"/>
        </w:rPr>
        <w:t>Me</w:t>
      </w:r>
      <w:r w:rsidRPr="009D2AB9">
        <w:rPr>
          <w:rFonts w:ascii="Abadi" w:hAnsi="Abadi"/>
          <w:sz w:val="21"/>
          <w:szCs w:val="21"/>
        </w:rPr>
        <w:t>xicano es parte, como a la Declaración Americana de los Derechos y Deberes del Hombre y la Convención Americana sobre Derechos Humanos.</w:t>
      </w:r>
    </w:p>
    <w:p w14:paraId="232FA5EB" w14:textId="77777777" w:rsidR="008C230F" w:rsidRDefault="008C230F" w:rsidP="008C230F">
      <w:pPr>
        <w:pStyle w:val="Prrafodelista"/>
        <w:jc w:val="both"/>
        <w:rPr>
          <w:rFonts w:ascii="Abadi" w:hAnsi="Abadi"/>
          <w:sz w:val="21"/>
          <w:szCs w:val="21"/>
        </w:rPr>
      </w:pPr>
    </w:p>
    <w:p w14:paraId="75FCEFB3" w14:textId="2F82B491" w:rsidR="008C230F" w:rsidRDefault="008C230F" w:rsidP="008C230F">
      <w:pPr>
        <w:jc w:val="both"/>
        <w:rPr>
          <w:rFonts w:ascii="Abadi" w:hAnsi="Abadi"/>
          <w:sz w:val="21"/>
          <w:szCs w:val="21"/>
        </w:rPr>
      </w:pPr>
      <w:r>
        <w:rPr>
          <w:rFonts w:ascii="Abadi" w:hAnsi="Abadi"/>
          <w:sz w:val="21"/>
          <w:szCs w:val="21"/>
        </w:rPr>
        <w:t xml:space="preserve">- </w:t>
      </w:r>
      <w:r w:rsidRPr="00DB1BDE">
        <w:rPr>
          <w:rFonts w:ascii="Abadi" w:hAnsi="Abadi"/>
          <w:sz w:val="21"/>
          <w:szCs w:val="21"/>
        </w:rPr>
        <w:t xml:space="preserve">Estas disposiciones en materia de derecho de petición establecen obligaciones específicas para el Estado Mexicano, en síntesis, se concluye que el derecho de petición se ha establecido en general como un poder ciudadano y que a través de su ejercicio se permite la concreción y expresión y efectividad </w:t>
      </w:r>
      <w:r w:rsidRPr="00DB1BDE">
        <w:rPr>
          <w:rFonts w:ascii="Abadi" w:hAnsi="Abadi"/>
          <w:sz w:val="21"/>
          <w:szCs w:val="21"/>
        </w:rPr>
        <w:lastRenderedPageBreak/>
        <w:t xml:space="preserve">de otros derechos, de ahí su importancia y su ponderación como derecho fundamental. </w:t>
      </w:r>
    </w:p>
    <w:p w14:paraId="4455EB67" w14:textId="77777777" w:rsidR="00D718D2" w:rsidRDefault="00D718D2" w:rsidP="008C230F">
      <w:pPr>
        <w:jc w:val="both"/>
        <w:rPr>
          <w:rFonts w:ascii="Abadi" w:hAnsi="Abadi"/>
          <w:sz w:val="21"/>
          <w:szCs w:val="21"/>
        </w:rPr>
      </w:pPr>
    </w:p>
    <w:p w14:paraId="0384A33D" w14:textId="2F34A842" w:rsidR="008C230F" w:rsidRDefault="008C230F" w:rsidP="008C230F">
      <w:pPr>
        <w:jc w:val="both"/>
        <w:rPr>
          <w:rFonts w:ascii="Abadi" w:hAnsi="Abadi"/>
          <w:sz w:val="21"/>
          <w:szCs w:val="21"/>
        </w:rPr>
      </w:pPr>
      <w:r>
        <w:rPr>
          <w:rFonts w:ascii="Abadi" w:hAnsi="Abadi"/>
          <w:sz w:val="21"/>
          <w:szCs w:val="21"/>
        </w:rPr>
        <w:t xml:space="preserve">- </w:t>
      </w:r>
      <w:r w:rsidRPr="00DB1BDE">
        <w:rPr>
          <w:rFonts w:ascii="Abadi" w:hAnsi="Abadi"/>
          <w:sz w:val="21"/>
          <w:szCs w:val="21"/>
        </w:rPr>
        <w:t>En México el derecho de petición está consagrado en el artículo octavo constitucional que a la letra dice, los funcionarios y empleados públicos respetarán el ejercicio del derecho de petición, siempre que éste se</w:t>
      </w:r>
      <w:r>
        <w:rPr>
          <w:rFonts w:ascii="Abadi" w:hAnsi="Abadi"/>
          <w:sz w:val="21"/>
          <w:szCs w:val="21"/>
        </w:rPr>
        <w:t>,</w:t>
      </w:r>
      <w:r w:rsidRPr="00DB1BDE">
        <w:rPr>
          <w:rFonts w:ascii="Abadi" w:hAnsi="Abadi"/>
          <w:sz w:val="21"/>
          <w:szCs w:val="21"/>
        </w:rPr>
        <w:t xml:space="preserve"> siempre que ésta se formule por escrito de manera pacífica y respetuosa, pero en materia política sólo podrán hacer uso de este derecho los ciudadanos de la república. </w:t>
      </w:r>
    </w:p>
    <w:p w14:paraId="1227BDA7" w14:textId="77777777" w:rsidR="00D718D2" w:rsidRDefault="00D718D2" w:rsidP="008C230F">
      <w:pPr>
        <w:jc w:val="both"/>
        <w:rPr>
          <w:rFonts w:ascii="Abadi" w:hAnsi="Abadi"/>
          <w:sz w:val="21"/>
          <w:szCs w:val="21"/>
        </w:rPr>
      </w:pPr>
    </w:p>
    <w:p w14:paraId="1276FC5B" w14:textId="77777777" w:rsidR="008C230F" w:rsidRDefault="008C230F" w:rsidP="008C230F">
      <w:pPr>
        <w:jc w:val="both"/>
        <w:rPr>
          <w:rFonts w:ascii="Abadi" w:hAnsi="Abadi"/>
          <w:sz w:val="21"/>
          <w:szCs w:val="21"/>
        </w:rPr>
      </w:pPr>
      <w:r>
        <w:rPr>
          <w:rFonts w:ascii="Abadi" w:hAnsi="Abadi"/>
          <w:sz w:val="21"/>
          <w:szCs w:val="21"/>
        </w:rPr>
        <w:t xml:space="preserve">- A </w:t>
      </w:r>
      <w:r w:rsidRPr="00DB1BDE">
        <w:rPr>
          <w:rFonts w:ascii="Abadi" w:hAnsi="Abadi"/>
          <w:sz w:val="21"/>
          <w:szCs w:val="21"/>
        </w:rPr>
        <w:t xml:space="preserve">toda petición deberá recaer un acuerdo escrito de la autoridad a quien se haya dirigido, la cual tiene obligación de hacerlo conocer en breve, en un término breve al peticionario. El texto constitucional en su artículo octavo, segundo párrafo se ocupa de una figura denominada denominado derecho de respuesta, que es que no es más que una garantía otorgada al ciudadano en virtud, de la cual, que la autoridad haga recaer un acuerdo escrito y que éste se dé a conocer al peticionario, esto nos lleva a que las autoridades tienen </w:t>
      </w:r>
      <w:r>
        <w:rPr>
          <w:rFonts w:ascii="Abadi" w:hAnsi="Abadi"/>
          <w:sz w:val="21"/>
          <w:szCs w:val="21"/>
        </w:rPr>
        <w:t xml:space="preserve">dos </w:t>
      </w:r>
      <w:r w:rsidRPr="00DB1BDE">
        <w:rPr>
          <w:rFonts w:ascii="Abadi" w:hAnsi="Abadi"/>
          <w:sz w:val="21"/>
          <w:szCs w:val="21"/>
        </w:rPr>
        <w:t xml:space="preserve">obligaciones que surgen de este artículo. </w:t>
      </w:r>
    </w:p>
    <w:p w14:paraId="79BBF470" w14:textId="091245F0" w:rsidR="008C230F" w:rsidRDefault="008C230F" w:rsidP="008C230F">
      <w:pPr>
        <w:jc w:val="both"/>
        <w:rPr>
          <w:rFonts w:ascii="Abadi" w:hAnsi="Abadi"/>
          <w:sz w:val="21"/>
          <w:szCs w:val="21"/>
        </w:rPr>
      </w:pPr>
      <w:r>
        <w:rPr>
          <w:rFonts w:ascii="Abadi" w:hAnsi="Abadi"/>
          <w:sz w:val="21"/>
          <w:szCs w:val="21"/>
        </w:rPr>
        <w:t xml:space="preserve">- </w:t>
      </w:r>
      <w:r w:rsidRPr="00DB1BDE">
        <w:rPr>
          <w:rFonts w:ascii="Abadi" w:hAnsi="Abadi"/>
          <w:sz w:val="21"/>
          <w:szCs w:val="21"/>
        </w:rPr>
        <w:t>La primera, la obligación de respetar el derecho de la petición</w:t>
      </w:r>
      <w:r>
        <w:rPr>
          <w:rFonts w:ascii="Abadi" w:hAnsi="Abadi"/>
          <w:sz w:val="21"/>
          <w:szCs w:val="21"/>
        </w:rPr>
        <w:t>;</w:t>
      </w:r>
      <w:r w:rsidRPr="00DB1BDE">
        <w:rPr>
          <w:rFonts w:ascii="Abadi" w:hAnsi="Abadi"/>
          <w:sz w:val="21"/>
          <w:szCs w:val="21"/>
        </w:rPr>
        <w:t xml:space="preserve"> y</w:t>
      </w:r>
    </w:p>
    <w:p w14:paraId="1D11ACE8" w14:textId="77777777" w:rsidR="00D718D2" w:rsidRDefault="00D718D2" w:rsidP="008C230F">
      <w:pPr>
        <w:jc w:val="both"/>
        <w:rPr>
          <w:rFonts w:ascii="Abadi" w:hAnsi="Abadi"/>
          <w:sz w:val="21"/>
          <w:szCs w:val="21"/>
        </w:rPr>
      </w:pPr>
    </w:p>
    <w:p w14:paraId="3A9D7488" w14:textId="19A362B2" w:rsidR="008C230F" w:rsidRDefault="008C230F" w:rsidP="008C230F">
      <w:pPr>
        <w:jc w:val="both"/>
        <w:rPr>
          <w:rFonts w:ascii="Abadi" w:hAnsi="Abadi"/>
          <w:sz w:val="21"/>
          <w:szCs w:val="21"/>
        </w:rPr>
      </w:pPr>
      <w:r>
        <w:rPr>
          <w:rFonts w:ascii="Abadi" w:hAnsi="Abadi"/>
          <w:sz w:val="21"/>
          <w:szCs w:val="21"/>
        </w:rPr>
        <w:t>- L</w:t>
      </w:r>
      <w:r w:rsidRPr="00DB1BDE">
        <w:rPr>
          <w:rFonts w:ascii="Abadi" w:hAnsi="Abadi"/>
          <w:sz w:val="21"/>
          <w:szCs w:val="21"/>
        </w:rPr>
        <w:t xml:space="preserve">a segunda, relativa a dar una respuesta formal a toda petición. </w:t>
      </w:r>
    </w:p>
    <w:p w14:paraId="2C0E14E4" w14:textId="77777777" w:rsidR="00D718D2" w:rsidRDefault="00D718D2" w:rsidP="008C230F">
      <w:pPr>
        <w:jc w:val="both"/>
        <w:rPr>
          <w:rFonts w:ascii="Abadi" w:hAnsi="Abadi"/>
          <w:sz w:val="21"/>
          <w:szCs w:val="21"/>
        </w:rPr>
      </w:pPr>
    </w:p>
    <w:p w14:paraId="458C6B62" w14:textId="33443A95" w:rsidR="008C230F" w:rsidRDefault="008C230F" w:rsidP="008C230F">
      <w:pPr>
        <w:jc w:val="both"/>
        <w:rPr>
          <w:rFonts w:ascii="Abadi" w:hAnsi="Abadi"/>
          <w:sz w:val="21"/>
          <w:szCs w:val="21"/>
        </w:rPr>
      </w:pPr>
      <w:r>
        <w:rPr>
          <w:rFonts w:ascii="Abadi" w:hAnsi="Abadi"/>
          <w:sz w:val="21"/>
          <w:szCs w:val="21"/>
        </w:rPr>
        <w:t xml:space="preserve">- </w:t>
      </w:r>
      <w:r w:rsidRPr="00DB1BDE">
        <w:rPr>
          <w:rFonts w:ascii="Abadi" w:hAnsi="Abadi"/>
          <w:sz w:val="21"/>
          <w:szCs w:val="21"/>
        </w:rPr>
        <w:t>Ya quedó claro que tanto la Constitución Federal, así como la Ley Orgánica Municipal para el Estado de Guanajuato, consagra</w:t>
      </w:r>
      <w:r>
        <w:rPr>
          <w:rFonts w:ascii="Abadi" w:hAnsi="Abadi"/>
          <w:sz w:val="21"/>
          <w:szCs w:val="21"/>
        </w:rPr>
        <w:t>n</w:t>
      </w:r>
      <w:r w:rsidRPr="00DB1BDE">
        <w:rPr>
          <w:rFonts w:ascii="Abadi" w:hAnsi="Abadi"/>
          <w:sz w:val="21"/>
          <w:szCs w:val="21"/>
        </w:rPr>
        <w:t xml:space="preserve"> el derecho de petición, sin embargo, en Guanajuato con la redacción del artículo </w:t>
      </w:r>
      <w:r>
        <w:rPr>
          <w:rFonts w:ascii="Abadi" w:hAnsi="Abadi"/>
          <w:sz w:val="21"/>
          <w:szCs w:val="21"/>
        </w:rPr>
        <w:t>5</w:t>
      </w:r>
      <w:r w:rsidRPr="00DB1BDE">
        <w:rPr>
          <w:rFonts w:ascii="Abadi" w:hAnsi="Abadi"/>
          <w:sz w:val="21"/>
          <w:szCs w:val="21"/>
        </w:rPr>
        <w:t xml:space="preserve"> cuarto párrafo se vulnera totalmente precepto de respuesta ya que permite a la autoridad no da respuesta ni en tiempo ni en forma, y que este silencio se tomará, como que se contestó la petición en sentido negativo.</w:t>
      </w:r>
    </w:p>
    <w:p w14:paraId="5B88321B" w14:textId="77777777" w:rsidR="00D718D2" w:rsidRPr="00DB1BDE" w:rsidRDefault="00D718D2" w:rsidP="008C230F">
      <w:pPr>
        <w:jc w:val="both"/>
        <w:rPr>
          <w:rFonts w:ascii="Abadi" w:hAnsi="Abadi"/>
          <w:sz w:val="21"/>
          <w:szCs w:val="21"/>
        </w:rPr>
      </w:pPr>
    </w:p>
    <w:p w14:paraId="3700709C" w14:textId="12F716B2" w:rsidR="008C230F" w:rsidRDefault="008C230F" w:rsidP="008C230F">
      <w:pPr>
        <w:jc w:val="both"/>
        <w:rPr>
          <w:rFonts w:ascii="Abadi" w:hAnsi="Abadi"/>
          <w:sz w:val="21"/>
          <w:szCs w:val="21"/>
        </w:rPr>
      </w:pPr>
      <w:r>
        <w:rPr>
          <w:rFonts w:ascii="Abadi" w:hAnsi="Abadi"/>
          <w:sz w:val="21"/>
          <w:szCs w:val="21"/>
        </w:rPr>
        <w:t xml:space="preserve">- </w:t>
      </w:r>
      <w:r w:rsidRPr="00DB1BDE">
        <w:rPr>
          <w:rFonts w:ascii="Abadi" w:hAnsi="Abadi"/>
          <w:sz w:val="21"/>
          <w:szCs w:val="21"/>
        </w:rPr>
        <w:t xml:space="preserve">Dejando al ciudadano sin ningún método de defensa ante la ante la negatividad de la autoridad, ya no digamos de fundamentar una respuesta sino de ni siquiera, darse a la tarea de atender a las personas que los pusieron en el puesto en el que se encuentran. </w:t>
      </w:r>
    </w:p>
    <w:p w14:paraId="2C2E58D2" w14:textId="77777777" w:rsidR="00D718D2" w:rsidRDefault="00D718D2" w:rsidP="008C230F">
      <w:pPr>
        <w:jc w:val="both"/>
        <w:rPr>
          <w:rFonts w:ascii="Abadi" w:hAnsi="Abadi"/>
          <w:sz w:val="21"/>
          <w:szCs w:val="21"/>
        </w:rPr>
      </w:pPr>
    </w:p>
    <w:p w14:paraId="26ECDAA1" w14:textId="4A22F3E8" w:rsidR="008C230F" w:rsidRDefault="008C230F" w:rsidP="008C230F">
      <w:pPr>
        <w:jc w:val="both"/>
        <w:rPr>
          <w:rFonts w:ascii="Abadi" w:hAnsi="Abadi"/>
          <w:sz w:val="21"/>
          <w:szCs w:val="21"/>
        </w:rPr>
      </w:pPr>
      <w:r>
        <w:rPr>
          <w:rFonts w:ascii="Abadi" w:hAnsi="Abadi"/>
          <w:sz w:val="21"/>
          <w:szCs w:val="21"/>
        </w:rPr>
        <w:t xml:space="preserve">- </w:t>
      </w:r>
      <w:r w:rsidRPr="00DB1BDE">
        <w:rPr>
          <w:rFonts w:ascii="Abadi" w:hAnsi="Abadi"/>
          <w:sz w:val="21"/>
          <w:szCs w:val="21"/>
        </w:rPr>
        <w:t xml:space="preserve">No encontramos fundamento legal para que se tenga a una autoridad contestando en sentido negativo, cuando no lo hace el tiempo, esta redacción debe de ser eliminada del artículo quinto para poder otorgar un derecho </w:t>
      </w:r>
      <w:r w:rsidRPr="00DB1BDE">
        <w:rPr>
          <w:rFonts w:ascii="Abadi" w:hAnsi="Abadi"/>
          <w:sz w:val="21"/>
          <w:szCs w:val="21"/>
        </w:rPr>
        <w:t xml:space="preserve">pleno a los ciudadanos y dar paso a la atención real e integral de los habitantes del territorio por lo que es necesario y obligatorio eliminar la negativa ficta establecida en este apartado, ya que como quedó explicado es anticonstitucional. </w:t>
      </w:r>
    </w:p>
    <w:p w14:paraId="39F3EAE4" w14:textId="77777777" w:rsidR="00D718D2" w:rsidRDefault="00D718D2" w:rsidP="008C230F">
      <w:pPr>
        <w:jc w:val="both"/>
        <w:rPr>
          <w:rFonts w:ascii="Abadi" w:hAnsi="Abadi"/>
          <w:sz w:val="21"/>
          <w:szCs w:val="21"/>
        </w:rPr>
      </w:pPr>
    </w:p>
    <w:p w14:paraId="678C10AD" w14:textId="5D86FDF9" w:rsidR="008C230F" w:rsidRDefault="008C230F" w:rsidP="008C230F">
      <w:pPr>
        <w:jc w:val="both"/>
        <w:rPr>
          <w:rFonts w:ascii="Abadi" w:hAnsi="Abadi"/>
          <w:sz w:val="21"/>
          <w:szCs w:val="21"/>
        </w:rPr>
      </w:pPr>
      <w:r>
        <w:rPr>
          <w:rFonts w:ascii="Abadi" w:hAnsi="Abadi"/>
          <w:sz w:val="21"/>
          <w:szCs w:val="21"/>
        </w:rPr>
        <w:t xml:space="preserve">- </w:t>
      </w:r>
      <w:r w:rsidRPr="00DB1BDE">
        <w:rPr>
          <w:rFonts w:ascii="Abadi" w:hAnsi="Abadi"/>
          <w:sz w:val="21"/>
          <w:szCs w:val="21"/>
        </w:rPr>
        <w:t xml:space="preserve">En morena sabemos que el derecho de petición es una fuerte herramienta para garantizar la participación ciudadana y la atención en forma rápida y oportuna de las solicitudes, reclamaciones y quejas entre otras formas de interacción planteadas por las personas con interacción de defender de la intención de defender el interés público o particular, lo cual guarda lealtad con el concepto de estado democrático y participativo. Esta iniciativa busca otorgar el derecho pleno de petición y su derecho consecuente de respuesta, y que las leyes guanajuatenses estén apegadas a la legalidad cómo nos gusta y buscamos esa práctica en este </w:t>
      </w:r>
      <w:r>
        <w:rPr>
          <w:rFonts w:ascii="Abadi" w:hAnsi="Abadi"/>
          <w:sz w:val="21"/>
          <w:szCs w:val="21"/>
        </w:rPr>
        <w:t>c</w:t>
      </w:r>
      <w:r w:rsidRPr="00DB1BDE">
        <w:rPr>
          <w:rFonts w:ascii="Abadi" w:hAnsi="Abadi"/>
          <w:sz w:val="21"/>
          <w:szCs w:val="21"/>
        </w:rPr>
        <w:t>ongreso</w:t>
      </w:r>
      <w:r>
        <w:rPr>
          <w:rFonts w:ascii="Abadi" w:hAnsi="Abadi"/>
          <w:sz w:val="21"/>
          <w:szCs w:val="21"/>
        </w:rPr>
        <w:t>.</w:t>
      </w:r>
    </w:p>
    <w:p w14:paraId="1ECA2ECC" w14:textId="77777777" w:rsidR="00D718D2" w:rsidRDefault="00D718D2" w:rsidP="008C230F">
      <w:pPr>
        <w:jc w:val="both"/>
        <w:rPr>
          <w:rFonts w:ascii="Abadi" w:hAnsi="Abadi"/>
          <w:sz w:val="21"/>
          <w:szCs w:val="21"/>
        </w:rPr>
      </w:pPr>
    </w:p>
    <w:p w14:paraId="0368B3EA" w14:textId="214CAA5D" w:rsidR="008C230F" w:rsidRDefault="008C230F" w:rsidP="008C230F">
      <w:pPr>
        <w:jc w:val="both"/>
        <w:rPr>
          <w:rFonts w:ascii="Abadi" w:hAnsi="Abadi"/>
          <w:sz w:val="21"/>
          <w:szCs w:val="21"/>
        </w:rPr>
      </w:pPr>
      <w:r>
        <w:rPr>
          <w:rFonts w:ascii="Abadi" w:hAnsi="Abadi"/>
          <w:sz w:val="21"/>
          <w:szCs w:val="21"/>
        </w:rPr>
        <w:t>- E</w:t>
      </w:r>
      <w:r w:rsidRPr="00DB1BDE">
        <w:rPr>
          <w:rFonts w:ascii="Abadi" w:hAnsi="Abadi"/>
          <w:sz w:val="21"/>
          <w:szCs w:val="21"/>
        </w:rPr>
        <w:t>s cuanto muchas gracias y saludos también a los amigos de la prensa que los omití, pero los saludo con mucho gusto. Gracias.</w:t>
      </w:r>
    </w:p>
    <w:p w14:paraId="153074C6" w14:textId="77777777" w:rsidR="00D11DF0" w:rsidRPr="00DB1BDE" w:rsidRDefault="00D11DF0" w:rsidP="008C230F">
      <w:pPr>
        <w:jc w:val="both"/>
        <w:rPr>
          <w:rFonts w:ascii="Abadi" w:hAnsi="Abadi"/>
          <w:sz w:val="21"/>
          <w:szCs w:val="21"/>
        </w:rPr>
      </w:pPr>
    </w:p>
    <w:p w14:paraId="16C81E6C" w14:textId="4D720CD1" w:rsidR="008C230F" w:rsidRDefault="008C230F" w:rsidP="00D718D2">
      <w:pPr>
        <w:ind w:firstLine="284"/>
        <w:jc w:val="both"/>
        <w:rPr>
          <w:rFonts w:ascii="Abadi" w:hAnsi="Abadi"/>
          <w:sz w:val="21"/>
          <w:szCs w:val="21"/>
        </w:rPr>
      </w:pPr>
      <w:r>
        <w:rPr>
          <w:rFonts w:ascii="Abadi" w:hAnsi="Abadi"/>
          <w:b/>
          <w:bCs/>
          <w:sz w:val="21"/>
          <w:szCs w:val="21"/>
        </w:rPr>
        <w:t xml:space="preserve">- </w:t>
      </w:r>
      <w:r w:rsidRPr="00D2695B">
        <w:rPr>
          <w:rFonts w:ascii="Abadi" w:hAnsi="Abadi"/>
          <w:b/>
          <w:bCs/>
          <w:sz w:val="21"/>
          <w:szCs w:val="21"/>
        </w:rPr>
        <w:t>La Presidenta. -</w:t>
      </w:r>
      <w:r w:rsidRPr="00D2695B">
        <w:rPr>
          <w:rFonts w:ascii="Abadi" w:hAnsi="Abadi"/>
          <w:sz w:val="21"/>
          <w:szCs w:val="21"/>
        </w:rPr>
        <w:t xml:space="preserve"> Muchas gracias</w:t>
      </w:r>
      <w:r>
        <w:rPr>
          <w:rFonts w:ascii="Abadi" w:hAnsi="Abadi"/>
          <w:sz w:val="21"/>
          <w:szCs w:val="21"/>
        </w:rPr>
        <w:t>,</w:t>
      </w:r>
      <w:r w:rsidRPr="00D2695B">
        <w:rPr>
          <w:rFonts w:ascii="Abadi" w:hAnsi="Abadi"/>
          <w:sz w:val="21"/>
          <w:szCs w:val="21"/>
        </w:rPr>
        <w:t xml:space="preserve"> diputado</w:t>
      </w:r>
      <w:r>
        <w:rPr>
          <w:rFonts w:ascii="Abadi" w:hAnsi="Abadi"/>
          <w:sz w:val="21"/>
          <w:szCs w:val="21"/>
        </w:rPr>
        <w:t>.</w:t>
      </w:r>
    </w:p>
    <w:p w14:paraId="538314C7" w14:textId="77777777" w:rsidR="00D11DF0" w:rsidRDefault="00D11DF0" w:rsidP="00AD6DC5">
      <w:pPr>
        <w:ind w:left="567" w:right="259"/>
        <w:jc w:val="both"/>
        <w:rPr>
          <w:rFonts w:ascii="Abadi" w:hAnsi="Abadi"/>
          <w:b/>
          <w:bCs/>
          <w:i/>
          <w:iCs/>
          <w:sz w:val="21"/>
          <w:szCs w:val="21"/>
          <w:u w:val="single"/>
        </w:rPr>
      </w:pPr>
    </w:p>
    <w:p w14:paraId="2909F145" w14:textId="77777777" w:rsidR="0011277D" w:rsidRDefault="0011277D" w:rsidP="00AD6DC5">
      <w:pPr>
        <w:ind w:left="567" w:right="259"/>
        <w:jc w:val="both"/>
        <w:rPr>
          <w:rFonts w:ascii="Abadi" w:hAnsi="Abadi"/>
          <w:b/>
          <w:bCs/>
          <w:i/>
          <w:iCs/>
          <w:sz w:val="21"/>
          <w:szCs w:val="21"/>
          <w:u w:val="single"/>
        </w:rPr>
      </w:pPr>
    </w:p>
    <w:p w14:paraId="3DA6166F" w14:textId="77777777" w:rsidR="0011277D" w:rsidRDefault="0011277D" w:rsidP="00AD6DC5">
      <w:pPr>
        <w:ind w:left="567" w:right="259"/>
        <w:jc w:val="both"/>
        <w:rPr>
          <w:rFonts w:ascii="Abadi" w:hAnsi="Abadi"/>
          <w:b/>
          <w:bCs/>
          <w:i/>
          <w:iCs/>
          <w:sz w:val="21"/>
          <w:szCs w:val="21"/>
          <w:u w:val="single"/>
        </w:rPr>
      </w:pPr>
    </w:p>
    <w:p w14:paraId="1643DC1F" w14:textId="7D799DC2" w:rsidR="008C230F" w:rsidRDefault="008C230F" w:rsidP="00AD6DC5">
      <w:pPr>
        <w:ind w:left="567" w:right="259"/>
        <w:jc w:val="both"/>
        <w:rPr>
          <w:rFonts w:ascii="Abadi" w:hAnsi="Abadi"/>
          <w:b/>
          <w:bCs/>
          <w:i/>
          <w:iCs/>
          <w:sz w:val="21"/>
          <w:szCs w:val="21"/>
          <w:u w:val="single"/>
        </w:rPr>
      </w:pPr>
      <w:r w:rsidRPr="00D2695B">
        <w:rPr>
          <w:rFonts w:ascii="Abadi" w:hAnsi="Abadi"/>
          <w:b/>
          <w:bCs/>
          <w:i/>
          <w:iCs/>
          <w:sz w:val="21"/>
          <w:szCs w:val="21"/>
          <w:u w:val="single"/>
        </w:rPr>
        <w:t xml:space="preserve">Se turna a la Comisión de Asuntos Municipales con fundamento en el artículo 104 fracción I de nuestra Ley Orgánica para su estudio y dictamen. </w:t>
      </w:r>
    </w:p>
    <w:p w14:paraId="4126642B" w14:textId="77777777" w:rsidR="00D718D2" w:rsidRPr="00D2695B" w:rsidRDefault="00D718D2" w:rsidP="008C230F">
      <w:pPr>
        <w:ind w:left="284" w:right="616"/>
        <w:jc w:val="both"/>
        <w:rPr>
          <w:rFonts w:ascii="Abadi" w:hAnsi="Abadi"/>
          <w:b/>
          <w:bCs/>
          <w:i/>
          <w:iCs/>
          <w:sz w:val="21"/>
          <w:szCs w:val="21"/>
          <w:u w:val="single"/>
        </w:rPr>
      </w:pPr>
    </w:p>
    <w:p w14:paraId="44603E4B" w14:textId="78DD8D07" w:rsidR="008C230F" w:rsidRDefault="008C230F" w:rsidP="00D718D2">
      <w:pPr>
        <w:ind w:firstLine="708"/>
        <w:jc w:val="both"/>
        <w:rPr>
          <w:rFonts w:ascii="Abadi" w:hAnsi="Abadi"/>
          <w:sz w:val="21"/>
          <w:szCs w:val="21"/>
        </w:rPr>
      </w:pPr>
      <w:r>
        <w:rPr>
          <w:rFonts w:ascii="Abadi" w:hAnsi="Abadi"/>
          <w:sz w:val="21"/>
          <w:szCs w:val="21"/>
        </w:rPr>
        <w:t xml:space="preserve">- </w:t>
      </w:r>
      <w:r w:rsidRPr="00D2695B">
        <w:rPr>
          <w:rFonts w:ascii="Abadi" w:hAnsi="Abadi"/>
          <w:sz w:val="21"/>
          <w:szCs w:val="21"/>
        </w:rPr>
        <w:t xml:space="preserve">Esta presidencia da la más cordial bienvenida a los alumnos y a la maestra Juanita García y al profesor Luis Zamora de la telesecundaria número 227, Eulalia Guzmán invitados por el diputado Miguel Ángel Salim </w:t>
      </w:r>
      <w:proofErr w:type="spellStart"/>
      <w:r w:rsidRPr="00D2695B">
        <w:rPr>
          <w:rFonts w:ascii="Abadi" w:hAnsi="Abadi"/>
          <w:sz w:val="21"/>
          <w:szCs w:val="21"/>
        </w:rPr>
        <w:t>Alle</w:t>
      </w:r>
      <w:proofErr w:type="spellEnd"/>
      <w:r w:rsidRPr="00D2695B">
        <w:rPr>
          <w:rFonts w:ascii="Abadi" w:hAnsi="Abadi"/>
          <w:sz w:val="21"/>
          <w:szCs w:val="21"/>
        </w:rPr>
        <w:t xml:space="preserve">, bienvenidos chicas y chicos. </w:t>
      </w:r>
    </w:p>
    <w:p w14:paraId="66782ED1" w14:textId="77777777" w:rsidR="00D718D2" w:rsidRDefault="00D718D2" w:rsidP="008C230F">
      <w:pPr>
        <w:jc w:val="both"/>
        <w:rPr>
          <w:rFonts w:ascii="Abadi" w:hAnsi="Abadi"/>
          <w:sz w:val="21"/>
          <w:szCs w:val="21"/>
        </w:rPr>
      </w:pPr>
    </w:p>
    <w:p w14:paraId="3B42A374" w14:textId="114555A1" w:rsidR="008C230F" w:rsidRDefault="008C230F" w:rsidP="00D718D2">
      <w:pPr>
        <w:ind w:firstLine="708"/>
        <w:jc w:val="both"/>
        <w:rPr>
          <w:rFonts w:ascii="Abadi" w:hAnsi="Abadi"/>
          <w:sz w:val="21"/>
          <w:szCs w:val="21"/>
        </w:rPr>
      </w:pPr>
      <w:r>
        <w:rPr>
          <w:rFonts w:ascii="Abadi" w:hAnsi="Abadi"/>
          <w:sz w:val="21"/>
          <w:szCs w:val="21"/>
        </w:rPr>
        <w:t>-</w:t>
      </w:r>
      <w:r w:rsidRPr="00D2695B">
        <w:rPr>
          <w:rFonts w:ascii="Abadi" w:hAnsi="Abadi"/>
          <w:sz w:val="21"/>
          <w:szCs w:val="21"/>
        </w:rPr>
        <w:t xml:space="preserve">También le damos la más cordial bienvenida a la diputada Hades Berenice bienvenida a diputada buenos días, a la diputada Desirée y a la diputada Yulma quien se integran a este </w:t>
      </w:r>
      <w:r>
        <w:rPr>
          <w:rFonts w:ascii="Abadi" w:hAnsi="Abadi"/>
          <w:sz w:val="21"/>
          <w:szCs w:val="21"/>
        </w:rPr>
        <w:t>P</w:t>
      </w:r>
      <w:r w:rsidRPr="00D2695B">
        <w:rPr>
          <w:rFonts w:ascii="Abadi" w:hAnsi="Abadi"/>
          <w:sz w:val="21"/>
          <w:szCs w:val="21"/>
        </w:rPr>
        <w:t>leno bienvenidas diputadas.</w:t>
      </w:r>
    </w:p>
    <w:p w14:paraId="2BF2C167" w14:textId="77777777" w:rsidR="0063454E" w:rsidRPr="00D2695B" w:rsidRDefault="0063454E" w:rsidP="00D718D2">
      <w:pPr>
        <w:ind w:firstLine="708"/>
        <w:jc w:val="both"/>
        <w:rPr>
          <w:rFonts w:ascii="Abadi" w:hAnsi="Abadi"/>
          <w:sz w:val="21"/>
          <w:szCs w:val="21"/>
        </w:rPr>
      </w:pPr>
    </w:p>
    <w:p w14:paraId="739B81A1" w14:textId="77777777" w:rsidR="008C230F" w:rsidRDefault="008C230F" w:rsidP="00C8493A">
      <w:pPr>
        <w:jc w:val="both"/>
        <w:rPr>
          <w:rFonts w:ascii="Abadi" w:hAnsi="Abadi" w:cs="Arial"/>
          <w:b/>
          <w:bCs/>
          <w:color w:val="333333"/>
          <w:sz w:val="21"/>
          <w:szCs w:val="21"/>
        </w:rPr>
      </w:pPr>
    </w:p>
    <w:p w14:paraId="2C06986C" w14:textId="4BB9CEBE" w:rsidR="00297B0D" w:rsidRPr="00170A29" w:rsidRDefault="00297B0D" w:rsidP="00D11DF0">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 xml:space="preserve">PRESENTACIÓN DE LA INICIATIVA POR LA QUE SE REFORMAN Y ADICIONAN DIVERSAS DISPOSICIONES DE LA LEY DE ACCESO DE LAS MUJERES A UNA VIDA </w:t>
      </w:r>
      <w:r w:rsidRPr="00170A29">
        <w:rPr>
          <w:rFonts w:ascii="Abadi" w:hAnsi="Abadi"/>
          <w:b/>
          <w:bCs/>
          <w:sz w:val="21"/>
          <w:szCs w:val="21"/>
        </w:rPr>
        <w:lastRenderedPageBreak/>
        <w:t>LIBRE DE VIOLENCIA PARA EL ESTADO DE GUANAJUATO, DEL CÓDIGO CIVIL PARA EL ESTADO DE GUANAJUATO Y DE LA LEY DE LOS DERECHOS DE NIÑAS, NIÑOS Y ADOLESCENTES DEL ESTADO DE GUANAJUATO, FORMULADA POR EL DIPUTADO DAVID MARTÍNEZ MENDIZÁBAL Y LA DIPUTADA MARTHA EDITH MORENO VALENCIA INTEGRANTES DEL GRUPO PARLAMENTARIO DEL PARTIDO MORENA.</w:t>
      </w:r>
    </w:p>
    <w:p w14:paraId="323D1D8D" w14:textId="092BDEEA" w:rsidR="00504BC8" w:rsidRPr="00170A29" w:rsidRDefault="00504BC8" w:rsidP="00504BC8">
      <w:pPr>
        <w:spacing w:after="160" w:line="259" w:lineRule="auto"/>
        <w:contextualSpacing/>
        <w:jc w:val="both"/>
        <w:rPr>
          <w:rFonts w:ascii="Abadi" w:hAnsi="Abadi"/>
          <w:b/>
          <w:bCs/>
          <w:sz w:val="21"/>
          <w:szCs w:val="21"/>
        </w:rPr>
      </w:pPr>
    </w:p>
    <w:p w14:paraId="731369E2" w14:textId="4AD1E9C1" w:rsidR="00504BC8" w:rsidRPr="00170A29" w:rsidRDefault="00504BC8" w:rsidP="00504BC8">
      <w:pPr>
        <w:spacing w:after="160" w:line="259" w:lineRule="auto"/>
        <w:contextualSpacing/>
        <w:jc w:val="both"/>
        <w:rPr>
          <w:rFonts w:ascii="Abadi" w:hAnsi="Abadi"/>
          <w:b/>
          <w:bCs/>
          <w:sz w:val="21"/>
          <w:szCs w:val="21"/>
        </w:rPr>
      </w:pPr>
    </w:p>
    <w:p w14:paraId="3A966E24"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Diputada Irma Leticia González Sánchez</w:t>
      </w:r>
    </w:p>
    <w:p w14:paraId="380C3AE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Presidenta de la Mesa Directiva</w:t>
      </w:r>
    </w:p>
    <w:p w14:paraId="483CE2B2"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LXV Legislatura del Estado de Guanajuato</w:t>
      </w:r>
    </w:p>
    <w:p w14:paraId="62D1AFA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PRESENTE</w:t>
      </w:r>
    </w:p>
    <w:p w14:paraId="214BEC6A" w14:textId="77777777" w:rsidR="00504BC8" w:rsidRPr="00170A29" w:rsidRDefault="00504BC8" w:rsidP="00504BC8">
      <w:pPr>
        <w:autoSpaceDE w:val="0"/>
        <w:autoSpaceDN w:val="0"/>
        <w:adjustRightInd w:val="0"/>
        <w:jc w:val="both"/>
        <w:rPr>
          <w:rFonts w:ascii="Abadi" w:hAnsi="Abadi" w:cs="BookmanOldStyle"/>
          <w:sz w:val="21"/>
          <w:szCs w:val="21"/>
        </w:rPr>
      </w:pPr>
    </w:p>
    <w:p w14:paraId="78B95D12"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Diputado David Martínez Mendizábal y Diputada Martha Edith Moreno Valencia </w:t>
      </w:r>
      <w:r w:rsidRPr="00170A29">
        <w:rPr>
          <w:rFonts w:ascii="Abadi" w:hAnsi="Abadi" w:cs="BookmanOldStyle"/>
          <w:sz w:val="21"/>
          <w:szCs w:val="21"/>
        </w:rPr>
        <w:t xml:space="preserve">integrantes del </w:t>
      </w:r>
      <w:r w:rsidRPr="00170A29">
        <w:rPr>
          <w:rFonts w:ascii="Abadi" w:hAnsi="Abadi" w:cs="BookmanOldStyle-Bold"/>
          <w:b/>
          <w:bCs/>
          <w:sz w:val="21"/>
          <w:szCs w:val="21"/>
        </w:rPr>
        <w:t xml:space="preserve">Grupo Parlamentario de MORENA </w:t>
      </w:r>
      <w:r w:rsidRPr="00170A29">
        <w:rPr>
          <w:rFonts w:ascii="Abadi" w:hAnsi="Abadi" w:cs="BookmanOldStyle"/>
          <w:sz w:val="21"/>
          <w:szCs w:val="21"/>
        </w:rPr>
        <w:t xml:space="preserve">en la LXIV Legislatura del Congreso del Estado de Guanajuato, con fundamento en lo dispuesto en los artículos 56, fracción II de la Constitución Política para el Estado de Guanajuato, y el artículo 167 fracción II de la Ley Orgánica del Poder Legislativo del Estado de Guanajuato, nos permitimos poner a la consideración de la Asamblea la siguiente iniciativa con proyecto de decreto por la que se reforman diversas disposiciones de la Ley de Acceso de las Mujeres a una Vida Libre de Violencia, del Código Civil, y de la Ley de los Derechos de Niñas, Niños y Adolescentes del Estado de Guanajuato, en materia de </w:t>
      </w:r>
      <w:r w:rsidRPr="00170A29">
        <w:rPr>
          <w:rFonts w:ascii="Abadi" w:hAnsi="Abadi" w:cs="BookmanOldStyle-Bold"/>
          <w:b/>
          <w:bCs/>
          <w:sz w:val="21"/>
          <w:szCs w:val="21"/>
        </w:rPr>
        <w:t>violencia contra las mujeres por interpósita persona</w:t>
      </w:r>
      <w:r w:rsidRPr="00170A29">
        <w:rPr>
          <w:rFonts w:ascii="Abadi" w:hAnsi="Abadi" w:cs="BookmanOldStyle"/>
          <w:sz w:val="21"/>
          <w:szCs w:val="21"/>
        </w:rPr>
        <w:t>, con base en la siguiente:</w:t>
      </w:r>
    </w:p>
    <w:p w14:paraId="7A346F13"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48962FB3" w14:textId="77777777" w:rsidR="00504BC8" w:rsidRPr="00170A29" w:rsidRDefault="00504BC8" w:rsidP="00504BC8">
      <w:pPr>
        <w:autoSpaceDE w:val="0"/>
        <w:autoSpaceDN w:val="0"/>
        <w:adjustRightInd w:val="0"/>
        <w:jc w:val="center"/>
        <w:rPr>
          <w:rFonts w:ascii="Abadi" w:hAnsi="Abadi" w:cs="BookmanOldStyle-Bold"/>
          <w:b/>
          <w:bCs/>
          <w:sz w:val="21"/>
          <w:szCs w:val="21"/>
        </w:rPr>
      </w:pPr>
      <w:r w:rsidRPr="00170A29">
        <w:rPr>
          <w:rFonts w:ascii="Abadi" w:hAnsi="Abadi" w:cs="BookmanOldStyle-Bold"/>
          <w:b/>
          <w:bCs/>
          <w:sz w:val="21"/>
          <w:szCs w:val="21"/>
        </w:rPr>
        <w:t>EXPOSICIÓN DE MOTIVOS</w:t>
      </w:r>
    </w:p>
    <w:p w14:paraId="44B0D359"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4EA8D7B2"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La iniciativa que presentamos hoy se encuentra en pleno vínculo con los grupos parlamentarios de la izquierda partidaria, actualmente militantes en </w:t>
      </w:r>
      <w:r w:rsidRPr="00170A29">
        <w:rPr>
          <w:rFonts w:ascii="Abadi" w:hAnsi="Abadi" w:cs="BookmanOldStyle-Bold"/>
          <w:b/>
          <w:bCs/>
          <w:sz w:val="21"/>
          <w:szCs w:val="21"/>
        </w:rPr>
        <w:t>morena</w:t>
      </w:r>
      <w:r w:rsidRPr="00170A29">
        <w:rPr>
          <w:rFonts w:ascii="Abadi" w:hAnsi="Abadi" w:cs="BookmanOldStyle"/>
          <w:sz w:val="21"/>
          <w:szCs w:val="21"/>
        </w:rPr>
        <w:t>, quienes junto con los grupos feministas han sido la vanguardia para legislar a favor de los derechos humanos de las mujeres en Guanajuato y en México.</w:t>
      </w:r>
    </w:p>
    <w:p w14:paraId="3E67A3C0" w14:textId="77777777" w:rsidR="00504BC8" w:rsidRPr="00170A29" w:rsidRDefault="00504BC8" w:rsidP="00504BC8">
      <w:pPr>
        <w:jc w:val="both"/>
        <w:rPr>
          <w:rFonts w:ascii="Abadi" w:hAnsi="Abadi" w:cs="BookmanOldStyle"/>
          <w:sz w:val="21"/>
          <w:szCs w:val="21"/>
        </w:rPr>
      </w:pPr>
    </w:p>
    <w:p w14:paraId="2901DFA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Desde hace varios años, grupos de mujeres y diversas organizaciones de la sociedad civil han planteado públicamente la necesidad de </w:t>
      </w:r>
      <w:r w:rsidRPr="00170A29">
        <w:rPr>
          <w:rFonts w:ascii="Abadi" w:hAnsi="Abadi" w:cs="BookmanOldStyle"/>
          <w:sz w:val="21"/>
          <w:szCs w:val="21"/>
        </w:rPr>
        <w:t>legislar en materia de violencia contra las mujeres ejercida a través de interpósita persona, este tipo de violencia es conocida en algunos países también como violencia vicaria.</w:t>
      </w:r>
    </w:p>
    <w:p w14:paraId="47EE00E1" w14:textId="77777777" w:rsidR="00504BC8" w:rsidRPr="00170A29" w:rsidRDefault="00504BC8" w:rsidP="00504BC8">
      <w:pPr>
        <w:autoSpaceDE w:val="0"/>
        <w:autoSpaceDN w:val="0"/>
        <w:adjustRightInd w:val="0"/>
        <w:jc w:val="both"/>
        <w:rPr>
          <w:rFonts w:ascii="Abadi" w:hAnsi="Abadi" w:cs="BookmanOldStyle"/>
          <w:sz w:val="21"/>
          <w:szCs w:val="21"/>
        </w:rPr>
      </w:pPr>
    </w:p>
    <w:p w14:paraId="10A49135"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Estos grupos de mujeres organizadas parten de la vivencia de un conjunto de hechos de violencia, tanto en su contra, como en contra de sus hijas e hijos, familiares y/o personas allegadas que abarcan diversos hechos por parte de sus ex parejas.</w:t>
      </w:r>
    </w:p>
    <w:p w14:paraId="14634D16"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40910CA0"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a) Definición de violencia vicaria o violencia a través de interpósita persona</w:t>
      </w:r>
    </w:p>
    <w:p w14:paraId="179E227B" w14:textId="77777777" w:rsidR="00504BC8" w:rsidRPr="00170A29" w:rsidRDefault="00504BC8" w:rsidP="00504BC8">
      <w:pPr>
        <w:autoSpaceDE w:val="0"/>
        <w:autoSpaceDN w:val="0"/>
        <w:adjustRightInd w:val="0"/>
        <w:jc w:val="both"/>
        <w:rPr>
          <w:rFonts w:ascii="Abadi" w:hAnsi="Abadi" w:cs="BookmanOldStyle"/>
          <w:sz w:val="21"/>
          <w:szCs w:val="21"/>
        </w:rPr>
      </w:pPr>
    </w:p>
    <w:p w14:paraId="289D7FA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La violencia vicaria o violencia a través de interpósita persona, es un concepto acuñado y definido desde el año 2012 por Sonia Vaccaro, psicóloga clínica, perita judicial, experta en victimología y violencia contra las mujeres, sus hijas e hijos y se define como aquella violencia </w:t>
      </w:r>
      <w:r w:rsidRPr="00170A29">
        <w:rPr>
          <w:rFonts w:ascii="Abadi" w:hAnsi="Abadi" w:cs="BookmanOldStyle-Bold"/>
          <w:b/>
          <w:bCs/>
          <w:sz w:val="21"/>
          <w:szCs w:val="21"/>
        </w:rPr>
        <w:t xml:space="preserve">contra </w:t>
      </w:r>
      <w:r w:rsidRPr="00170A29">
        <w:rPr>
          <w:rFonts w:ascii="Abadi" w:hAnsi="Abadi" w:cs="BookmanOldStyle"/>
          <w:sz w:val="21"/>
          <w:szCs w:val="21"/>
        </w:rPr>
        <w:t xml:space="preserve">la madre que se ejerce </w:t>
      </w:r>
      <w:r w:rsidRPr="00170A29">
        <w:rPr>
          <w:rFonts w:ascii="Abadi" w:hAnsi="Abadi" w:cs="BookmanOldStyle-Bold"/>
          <w:b/>
          <w:bCs/>
          <w:sz w:val="21"/>
          <w:szCs w:val="21"/>
        </w:rPr>
        <w:t xml:space="preserve">sobre </w:t>
      </w:r>
      <w:r w:rsidRPr="00170A29">
        <w:rPr>
          <w:rFonts w:ascii="Abadi" w:hAnsi="Abadi" w:cs="BookmanOldStyle"/>
          <w:sz w:val="21"/>
          <w:szCs w:val="21"/>
        </w:rPr>
        <w:t xml:space="preserve">las hijas e hijos con la intención de dañarla, la especialista la definió de la siguiente forma: </w:t>
      </w:r>
    </w:p>
    <w:p w14:paraId="2CA9BEEE" w14:textId="7747DDD2" w:rsidR="00504BC8" w:rsidRPr="00170A29" w:rsidRDefault="00504BC8" w:rsidP="00504BC8">
      <w:pPr>
        <w:autoSpaceDE w:val="0"/>
        <w:autoSpaceDN w:val="0"/>
        <w:adjustRightInd w:val="0"/>
        <w:jc w:val="both"/>
        <w:rPr>
          <w:rFonts w:ascii="Abadi" w:hAnsi="Abadi" w:cs="BookmanOldStyle-Italic"/>
          <w:i/>
          <w:iCs/>
          <w:sz w:val="21"/>
          <w:szCs w:val="21"/>
        </w:rPr>
      </w:pPr>
      <w:r w:rsidRPr="00170A29">
        <w:rPr>
          <w:rFonts w:ascii="Abadi" w:hAnsi="Abadi" w:cs="BookmanOldStyle-Italic"/>
          <w:i/>
          <w:iCs/>
          <w:sz w:val="21"/>
          <w:szCs w:val="21"/>
        </w:rPr>
        <w:t>“aquella violencia que se ejerce sobre los hijos para herir a la mujer. Es una violencia secundaria a la víctima principal, que es la mujer. Es a la mujer a la que se quiere dañar y el daño se hace a través de terceros, por interpósita persona. El maltratador sabe que dañar, asesinar a los hijos/hijas, es asegurarse de que la mujer no se recuperará jamás. Es el daño extremo”.</w:t>
      </w:r>
      <w:r w:rsidR="00143BED" w:rsidRPr="00170A29">
        <w:rPr>
          <w:rStyle w:val="Refdenotaalpie"/>
          <w:rFonts w:ascii="Abadi" w:hAnsi="Abadi" w:cs="BookmanOldStyle-Italic"/>
          <w:i/>
          <w:iCs/>
          <w:sz w:val="21"/>
          <w:szCs w:val="21"/>
        </w:rPr>
        <w:footnoteReference w:id="17"/>
      </w:r>
    </w:p>
    <w:p w14:paraId="070E69EF" w14:textId="77777777" w:rsidR="00504BC8" w:rsidRPr="00170A29" w:rsidRDefault="00504BC8" w:rsidP="00504BC8">
      <w:pPr>
        <w:jc w:val="both"/>
        <w:rPr>
          <w:rFonts w:ascii="Abadi" w:hAnsi="Abadi" w:cs="BookmanOldStyle-Italic"/>
          <w:i/>
          <w:iCs/>
          <w:sz w:val="21"/>
          <w:szCs w:val="21"/>
        </w:rPr>
      </w:pPr>
    </w:p>
    <w:p w14:paraId="4F02B58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La violencia vicaria es una violencia secundaria a la víctima principal, que son las mujeres, es a ellas a las que se quiere dañar y el daño se hace a través de terceros, por interpósita persona.</w:t>
      </w:r>
    </w:p>
    <w:p w14:paraId="35FA4B91"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La persona agresora sabe que dañar a los hijas e hijos, o a familiares cercanos de la mujer, es asegurarse que el daño llega a ella del modo más cruel, sin posibilidad de control por parte de ella, e incluso sin posibilidad de interceder ante la ley, precisamente porque esos medios</w:t>
      </w:r>
    </w:p>
    <w:p w14:paraId="5E31BF82"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de violencia terciaria no están reconocidos en las normas.</w:t>
      </w:r>
    </w:p>
    <w:p w14:paraId="358CC328" w14:textId="77777777" w:rsidR="00504BC8" w:rsidRPr="00170A29" w:rsidRDefault="00504BC8" w:rsidP="00504BC8">
      <w:pPr>
        <w:autoSpaceDE w:val="0"/>
        <w:autoSpaceDN w:val="0"/>
        <w:adjustRightInd w:val="0"/>
        <w:jc w:val="both"/>
        <w:rPr>
          <w:rFonts w:ascii="Abadi" w:hAnsi="Abadi" w:cs="BookmanOldStyle"/>
          <w:sz w:val="21"/>
          <w:szCs w:val="21"/>
        </w:rPr>
      </w:pPr>
    </w:p>
    <w:p w14:paraId="7427A2B4" w14:textId="127FCEC8"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Del análisis realizado por Vaccaro respecto a este tipo de violencia, podemos destacar varios elementos:</w:t>
      </w:r>
    </w:p>
    <w:p w14:paraId="4C2C8009" w14:textId="77777777" w:rsidR="008B45AC" w:rsidRPr="00170A29" w:rsidRDefault="008B45AC" w:rsidP="00504BC8">
      <w:pPr>
        <w:autoSpaceDE w:val="0"/>
        <w:autoSpaceDN w:val="0"/>
        <w:adjustRightInd w:val="0"/>
        <w:jc w:val="both"/>
        <w:rPr>
          <w:rFonts w:ascii="Abadi" w:hAnsi="Abadi" w:cs="BookmanOldStyle"/>
          <w:sz w:val="21"/>
          <w:szCs w:val="21"/>
        </w:rPr>
      </w:pPr>
    </w:p>
    <w:p w14:paraId="2F99D70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1. El principal factor que opera para que los hombres violentos asesinen a sus hijas e hijos, </w:t>
      </w:r>
      <w:r w:rsidRPr="00170A29">
        <w:rPr>
          <w:rFonts w:ascii="Abadi" w:hAnsi="Abadi" w:cs="BookmanOldStyle"/>
          <w:sz w:val="21"/>
          <w:szCs w:val="21"/>
        </w:rPr>
        <w:lastRenderedPageBreak/>
        <w:t>es que puedan convertirles en objetos, en instrumentos para infligir daño a quien consideran el</w:t>
      </w:r>
    </w:p>
    <w:p w14:paraId="3BDB7A04"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objetivo principal de la violencia: la mujer.</w:t>
      </w:r>
    </w:p>
    <w:p w14:paraId="6DE4CE0E" w14:textId="77777777" w:rsidR="00504BC8" w:rsidRPr="00170A29" w:rsidRDefault="00504BC8" w:rsidP="00504BC8">
      <w:pPr>
        <w:autoSpaceDE w:val="0"/>
        <w:autoSpaceDN w:val="0"/>
        <w:adjustRightInd w:val="0"/>
        <w:jc w:val="both"/>
        <w:rPr>
          <w:rFonts w:ascii="Abadi" w:hAnsi="Abadi" w:cs="BookmanOldStyle"/>
          <w:sz w:val="21"/>
          <w:szCs w:val="21"/>
        </w:rPr>
      </w:pPr>
    </w:p>
    <w:p w14:paraId="143F390C" w14:textId="6BFB2DDB"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2. En el sistema patriarcal, la violencia contra las mujeres, además de ser directa, puede desplazarse a todas aquellas personas, e incluso animales o cosas, a los que las mujeres están apegadas o</w:t>
      </w:r>
      <w:r w:rsidR="004C1A95" w:rsidRPr="00170A29">
        <w:rPr>
          <w:rFonts w:ascii="Abadi" w:hAnsi="Abadi" w:cs="BookmanOldStyle"/>
          <w:sz w:val="21"/>
          <w:szCs w:val="21"/>
        </w:rPr>
        <w:t xml:space="preserve"> </w:t>
      </w:r>
      <w:r w:rsidRPr="00170A29">
        <w:rPr>
          <w:rFonts w:ascii="Abadi" w:hAnsi="Abadi" w:cs="BookmanOldStyle"/>
          <w:sz w:val="21"/>
          <w:szCs w:val="21"/>
        </w:rPr>
        <w:t>sienten cariño.</w:t>
      </w:r>
    </w:p>
    <w:p w14:paraId="587C35BC" w14:textId="77777777" w:rsidR="00504BC8" w:rsidRPr="00170A29" w:rsidRDefault="00504BC8" w:rsidP="00504BC8">
      <w:pPr>
        <w:autoSpaceDE w:val="0"/>
        <w:autoSpaceDN w:val="0"/>
        <w:adjustRightInd w:val="0"/>
        <w:jc w:val="both"/>
        <w:rPr>
          <w:rFonts w:ascii="Abadi" w:hAnsi="Abadi" w:cs="BookmanOldStyle"/>
          <w:sz w:val="21"/>
          <w:szCs w:val="21"/>
        </w:rPr>
      </w:pPr>
    </w:p>
    <w:p w14:paraId="302645DD"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3. En la mayoría de los casos se trata de hombres que durante su relación afectiva no se preocuparon ni interesaron por sus hijas e hijos, pero que, al momento del divorcio, solicitan la custodia compartida, un régimen de visitas amplio y algunos, la custodia plena, sólo por su afán de continuar en contacto con la mujer y continuar el maltrato, ahora a través de los hijos y las hijas.</w:t>
      </w:r>
    </w:p>
    <w:p w14:paraId="4752FD96" w14:textId="77777777" w:rsidR="00504BC8" w:rsidRPr="00170A29" w:rsidRDefault="00504BC8" w:rsidP="00504BC8">
      <w:pPr>
        <w:jc w:val="both"/>
        <w:rPr>
          <w:rFonts w:ascii="Abadi" w:hAnsi="Abadi" w:cs="BookmanOldStyle"/>
          <w:sz w:val="21"/>
          <w:szCs w:val="21"/>
        </w:rPr>
      </w:pPr>
    </w:p>
    <w:p w14:paraId="55D73636"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4. En muchas ocasiones, las mujeres se separan o solicitan el divorcio por hechos de violencia en su contra. Y aunque hay casos en los que las mujeres contaban con órdenes de protección y</w:t>
      </w:r>
    </w:p>
    <w:p w14:paraId="3C47A3D6"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alejamiento, la justicia permitía un régimen de convivencia con las hijas e hijos o les otorga la custodia compartida.</w:t>
      </w:r>
    </w:p>
    <w:p w14:paraId="23652A00" w14:textId="77777777" w:rsidR="00504BC8" w:rsidRPr="00170A29" w:rsidRDefault="00504BC8" w:rsidP="00504BC8">
      <w:pPr>
        <w:autoSpaceDE w:val="0"/>
        <w:autoSpaceDN w:val="0"/>
        <w:adjustRightInd w:val="0"/>
        <w:jc w:val="both"/>
        <w:rPr>
          <w:rFonts w:ascii="Abadi" w:hAnsi="Abadi" w:cs="BookmanOldStyle"/>
          <w:sz w:val="21"/>
          <w:szCs w:val="21"/>
        </w:rPr>
      </w:pPr>
    </w:p>
    <w:p w14:paraId="7B0912F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Estas son tan sólo algunas de las expresiones más comunes a través de las cuáles se ha identificado este nuevo tipo de violencia desde la propia documentación de los casos.</w:t>
      </w:r>
    </w:p>
    <w:p w14:paraId="262AA80A" w14:textId="77777777" w:rsidR="00504BC8" w:rsidRPr="00170A29" w:rsidRDefault="00504BC8" w:rsidP="00504BC8">
      <w:pPr>
        <w:autoSpaceDE w:val="0"/>
        <w:autoSpaceDN w:val="0"/>
        <w:adjustRightInd w:val="0"/>
        <w:jc w:val="both"/>
        <w:rPr>
          <w:rFonts w:ascii="Abadi" w:hAnsi="Abadi" w:cs="BookmanOldStyle"/>
          <w:sz w:val="21"/>
          <w:szCs w:val="21"/>
        </w:rPr>
      </w:pPr>
    </w:p>
    <w:p w14:paraId="4D7D5495"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b) Contexto internacional: El caso de España</w:t>
      </w:r>
    </w:p>
    <w:p w14:paraId="5C22C6DF"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3D3444AF" w14:textId="00135225"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Uno de los casos paradigmáticos de ese país que sirvió para reconocer e identificar este tipo de violencia, fue el de Ángela González Carreño, lo anterior porque fue un caso analizado por el Comité de la CEDAW</w:t>
      </w:r>
      <w:r w:rsidR="008B45AC" w:rsidRPr="00170A29">
        <w:rPr>
          <w:rStyle w:val="Refdenotaalpie"/>
          <w:rFonts w:ascii="Abadi" w:hAnsi="Abadi" w:cs="BookmanOldStyle"/>
          <w:sz w:val="21"/>
          <w:szCs w:val="21"/>
        </w:rPr>
        <w:footnoteReference w:id="18"/>
      </w:r>
      <w:r w:rsidRPr="00170A29">
        <w:rPr>
          <w:rFonts w:ascii="Abadi" w:hAnsi="Abadi" w:cs="BookmanOldStyle"/>
          <w:sz w:val="21"/>
          <w:szCs w:val="21"/>
        </w:rPr>
        <w:t xml:space="preserve"> en 2014 y fue la primera condena por violencia de género en contra de España ante instancias internacionales de derechos humanos.</w:t>
      </w:r>
    </w:p>
    <w:p w14:paraId="193BC817" w14:textId="77777777" w:rsidR="00504BC8" w:rsidRPr="00170A29" w:rsidRDefault="00504BC8" w:rsidP="00504BC8">
      <w:pPr>
        <w:autoSpaceDE w:val="0"/>
        <w:autoSpaceDN w:val="0"/>
        <w:adjustRightInd w:val="0"/>
        <w:jc w:val="both"/>
        <w:rPr>
          <w:rFonts w:ascii="Abadi" w:hAnsi="Abadi" w:cs="BookmanOldStyle"/>
          <w:sz w:val="21"/>
          <w:szCs w:val="21"/>
        </w:rPr>
      </w:pPr>
    </w:p>
    <w:p w14:paraId="028D1A1F" w14:textId="36A48E63"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Ese caso constituyó una oportunidad para avanzar en la protección de los hijos e hijas de mujeres víctimas de violencia en el ámbito familiar, al establecer que los asuntos relativos a la custodia y la</w:t>
      </w:r>
      <w:r w:rsidR="004C1A95" w:rsidRPr="00170A29">
        <w:rPr>
          <w:rFonts w:ascii="Abadi" w:hAnsi="Abadi" w:cs="BookmanOldStyle"/>
          <w:sz w:val="21"/>
          <w:szCs w:val="21"/>
        </w:rPr>
        <w:t xml:space="preserve"> </w:t>
      </w:r>
      <w:r w:rsidRPr="00170A29">
        <w:rPr>
          <w:rFonts w:ascii="Abadi" w:hAnsi="Abadi" w:cs="BookmanOldStyle"/>
          <w:sz w:val="21"/>
          <w:szCs w:val="21"/>
        </w:rPr>
        <w:t xml:space="preserve">procedencia o no del régimen de visita de las y los menores de edad, debe de ser cuidadosamente evaluada por las autoridades teniendo en cuenta el interés </w:t>
      </w:r>
      <w:r w:rsidRPr="00170A29">
        <w:rPr>
          <w:rFonts w:ascii="Abadi" w:hAnsi="Abadi" w:cs="BookmanOldStyle"/>
          <w:sz w:val="21"/>
          <w:szCs w:val="21"/>
        </w:rPr>
        <w:t>superior de las y los menores y la existencia de un contexto de violencia en el ámbito familiar, sean o no víctimas directas de la violencia física y/o psicológica.</w:t>
      </w:r>
    </w:p>
    <w:p w14:paraId="7A2FC27E" w14:textId="77777777" w:rsidR="00504BC8" w:rsidRPr="00170A29" w:rsidRDefault="00504BC8" w:rsidP="00504BC8">
      <w:pPr>
        <w:jc w:val="both"/>
        <w:rPr>
          <w:rFonts w:ascii="Abadi" w:hAnsi="Abadi" w:cs="BookmanOldStyle"/>
          <w:sz w:val="21"/>
          <w:szCs w:val="21"/>
        </w:rPr>
      </w:pPr>
    </w:p>
    <w:p w14:paraId="1545549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Ángela González Carreño vivió durante 20 años en una relación de violencia física y psicológica con su pareja, con quien tenía una hija, Andrea, tras un episodio especialmente violento, donde F.R.C. la amenazó de muerte con un cuchillo delante de su hija, Ángela abandonó la vivienda familiar con ella y solicitó la disolución del matrimonio.</w:t>
      </w:r>
    </w:p>
    <w:p w14:paraId="1FC9DB60" w14:textId="77777777" w:rsidR="00504BC8" w:rsidRPr="00170A29" w:rsidRDefault="00504BC8" w:rsidP="00504BC8">
      <w:pPr>
        <w:autoSpaceDE w:val="0"/>
        <w:autoSpaceDN w:val="0"/>
        <w:adjustRightInd w:val="0"/>
        <w:jc w:val="both"/>
        <w:rPr>
          <w:rFonts w:ascii="Abadi" w:hAnsi="Abadi" w:cs="BookmanOldStyle"/>
          <w:sz w:val="21"/>
          <w:szCs w:val="21"/>
        </w:rPr>
      </w:pPr>
    </w:p>
    <w:p w14:paraId="1DF1BB2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Pese a iniciar los trámites de separación y divorcio, los episodios violentos no cesaron y su expareja siguió acosándola e intimidando, insultándola y amenazándola de muerte por la calle. En sus visitas a Andrea, ya que Angela tenía la guardia y custodia, solía interrogar a la niña respecto a las relaciones sentimentales que podía estar teniendo su madre con otros hombres, descalificándola delante de ella (por ejemplo, refiriéndose a ella como “puta”) al punto que la niña empezó a rechazar pasar tiempo con su padre por miedo.</w:t>
      </w:r>
    </w:p>
    <w:p w14:paraId="5DA5B9BB" w14:textId="77777777" w:rsidR="00504BC8" w:rsidRPr="00170A29" w:rsidRDefault="00504BC8" w:rsidP="00504BC8">
      <w:pPr>
        <w:autoSpaceDE w:val="0"/>
        <w:autoSpaceDN w:val="0"/>
        <w:adjustRightInd w:val="0"/>
        <w:jc w:val="both"/>
        <w:rPr>
          <w:rFonts w:ascii="Abadi" w:hAnsi="Abadi" w:cs="BookmanOldStyle"/>
          <w:sz w:val="21"/>
          <w:szCs w:val="21"/>
        </w:rPr>
      </w:pPr>
    </w:p>
    <w:p w14:paraId="39D330B9"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La sucesión de estos y otros incidentes violentos hicieron que Ángela presentase, entre diciembre de 1999 y noviembre de 2001, más de 30 denuncias ante autoridades policiales y judiciales, requiriendo la orden de alejamiento respecto de ella y su hija y un régimen de visitas vigilado.</w:t>
      </w:r>
    </w:p>
    <w:p w14:paraId="7600F15C" w14:textId="77777777" w:rsidR="00504BC8" w:rsidRPr="00170A29" w:rsidRDefault="00504BC8" w:rsidP="00504BC8">
      <w:pPr>
        <w:autoSpaceDE w:val="0"/>
        <w:autoSpaceDN w:val="0"/>
        <w:adjustRightInd w:val="0"/>
        <w:jc w:val="both"/>
        <w:rPr>
          <w:rFonts w:ascii="Abadi" w:hAnsi="Abadi" w:cs="BookmanOldStyle"/>
          <w:sz w:val="21"/>
          <w:szCs w:val="21"/>
        </w:rPr>
      </w:pPr>
    </w:p>
    <w:p w14:paraId="1D38538E"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Sin embargo, pese a todas las denuncias interpuestas, el agresor únicamente fue condenado a una multa de 45 euros por las agresiones proferidas contra Ángela, aunque ella logró tramitar varias órdenes de alejamiento para salvaguardar su seguridad, las autoridades mantuvieron la permanencia del régimen de visitas con la hija de ambos determinada de forma temporal desde la solicitud de divorcio civil de la pareja.</w:t>
      </w:r>
    </w:p>
    <w:p w14:paraId="14EA2F41" w14:textId="77777777" w:rsidR="00504BC8" w:rsidRPr="00170A29" w:rsidRDefault="00504BC8" w:rsidP="00504BC8">
      <w:pPr>
        <w:jc w:val="both"/>
        <w:rPr>
          <w:rFonts w:ascii="Abadi" w:hAnsi="Abadi" w:cs="BookmanOldStyle"/>
          <w:sz w:val="21"/>
          <w:szCs w:val="21"/>
        </w:rPr>
      </w:pPr>
    </w:p>
    <w:p w14:paraId="77237AB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En lo que se refiere al régimen de visitas, éste se mantuvo durante un tiempo como régimen vigilado, desarrollándose las visitas en un centro de los servicios sociales de la localidad donde residían ambas, posteriormente, una de las trabajadoras sociales emitió un informe en el que sugería se pasase a un régimen de visitas </w:t>
      </w:r>
      <w:r w:rsidRPr="00170A29">
        <w:rPr>
          <w:rFonts w:ascii="Abadi" w:hAnsi="Abadi" w:cs="BookmanOldStyle"/>
          <w:sz w:val="21"/>
          <w:szCs w:val="21"/>
        </w:rPr>
        <w:lastRenderedPageBreak/>
        <w:t>no tutelado para que la relación entre padre e hija se desarrollase en un entorno de mayor naturalidad.</w:t>
      </w:r>
    </w:p>
    <w:p w14:paraId="2727E832" w14:textId="77777777" w:rsidR="00504BC8" w:rsidRPr="00170A29" w:rsidRDefault="00504BC8" w:rsidP="00504BC8">
      <w:pPr>
        <w:autoSpaceDE w:val="0"/>
        <w:autoSpaceDN w:val="0"/>
        <w:adjustRightInd w:val="0"/>
        <w:jc w:val="both"/>
        <w:rPr>
          <w:rFonts w:ascii="Abadi" w:hAnsi="Abadi" w:cs="BookmanOldStyle"/>
          <w:sz w:val="21"/>
          <w:szCs w:val="21"/>
        </w:rPr>
      </w:pPr>
    </w:p>
    <w:p w14:paraId="410389AD"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Sin embargo, en el mismo informe la trabajadora social también reconocía que en su interacción con su hija, el agresor aprovechaba para transmitir “mensajes” a Ángela frente a los cuales la niña no sabía cómo actuar. Paralelamente se emitió la sentencia de disolución del matrimonio donde no se tuvieron en cuenta ninguna de las denuncias por abuso que presentó Ángela ni los malos tratos</w:t>
      </w:r>
    </w:p>
    <w:p w14:paraId="3FC57E9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continuados y hostigamientos de que esta fue víctima. Pese a reconocer el Juzgado y los servicios sociales la persistencia de “comportamientos inadecuados del padre”, se autorizaron y se pasaron a practicar las visitas sin vigilancia en la vivienda del mismo, tan sólo tres meses después de haber iniciado las visitas no vigiladas y durante el transcurso de una de ellas, F.R.C. asesinó a su hija y posteriormente se suicidó.</w:t>
      </w:r>
    </w:p>
    <w:p w14:paraId="1695A73F" w14:textId="77777777" w:rsidR="00504BC8" w:rsidRPr="00170A29" w:rsidRDefault="00504BC8" w:rsidP="00504BC8">
      <w:pPr>
        <w:autoSpaceDE w:val="0"/>
        <w:autoSpaceDN w:val="0"/>
        <w:adjustRightInd w:val="0"/>
        <w:jc w:val="both"/>
        <w:rPr>
          <w:rFonts w:ascii="Abadi" w:hAnsi="Abadi" w:cs="BookmanOldStyle"/>
          <w:sz w:val="21"/>
          <w:szCs w:val="21"/>
        </w:rPr>
      </w:pPr>
    </w:p>
    <w:p w14:paraId="063DC73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Tras el asesinato de su hija, Ángela inició un procedimiento ante el Ministerio de Justicia de reclamación de responsabilidad patrimonial por la negligencia en la actuación de las autoridades administrativas y judiciales pero ni en la vía administrativa ni en la vía judicial se le dio la razón en su país, por lo que acudió ante el Comité de las Naciones Unidas que vigila la Convención para Eliminar todas las formas de Discriminación contra la Mujer (CEDAW).</w:t>
      </w:r>
    </w:p>
    <w:p w14:paraId="0B0FA28F" w14:textId="77777777" w:rsidR="00504BC8" w:rsidRPr="00170A29" w:rsidRDefault="00504BC8" w:rsidP="00504BC8">
      <w:pPr>
        <w:autoSpaceDE w:val="0"/>
        <w:autoSpaceDN w:val="0"/>
        <w:adjustRightInd w:val="0"/>
        <w:jc w:val="both"/>
        <w:rPr>
          <w:rFonts w:ascii="Abadi" w:hAnsi="Abadi" w:cs="BookmanOldStyle"/>
          <w:sz w:val="21"/>
          <w:szCs w:val="21"/>
        </w:rPr>
      </w:pPr>
    </w:p>
    <w:p w14:paraId="71DBEFCF" w14:textId="77777777" w:rsidR="00504BC8" w:rsidRPr="00170A29" w:rsidRDefault="00504BC8" w:rsidP="00504BC8">
      <w:pPr>
        <w:jc w:val="both"/>
        <w:rPr>
          <w:rFonts w:ascii="Abadi" w:hAnsi="Abadi" w:cs="BookmanOldStyle"/>
          <w:sz w:val="21"/>
          <w:szCs w:val="21"/>
        </w:rPr>
      </w:pPr>
    </w:p>
    <w:p w14:paraId="1D8BCA51"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El Comité consideró probado que los hechos tuvieron lugar en un contexto de violencia doméstica continuada en el que el Estado español había incumplido sus obligaciones relativas a la debida diligencia al no haber adoptado todas las medidas razonables para protegerlas a ambas.</w:t>
      </w:r>
    </w:p>
    <w:p w14:paraId="16DD517B" w14:textId="77777777" w:rsidR="00504BC8" w:rsidRPr="00170A29" w:rsidRDefault="00504BC8" w:rsidP="00504BC8">
      <w:pPr>
        <w:autoSpaceDE w:val="0"/>
        <w:autoSpaceDN w:val="0"/>
        <w:adjustRightInd w:val="0"/>
        <w:jc w:val="both"/>
        <w:rPr>
          <w:rFonts w:ascii="Abadi" w:hAnsi="Abadi" w:cs="BookmanOldStyle"/>
          <w:sz w:val="21"/>
          <w:szCs w:val="21"/>
        </w:rPr>
      </w:pPr>
    </w:p>
    <w:p w14:paraId="438B9D2C"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Respecto al régimen de visitas, el Comité observó que éstas tenían como principal objetivo “normalizar las relaciones entre padre e hija” sin evaluarse los beneficios o perjuicios que podrían tener para la menor y sin atender las peticiones de su madre, ello según lo documentó el Comité, constituyó una concepción estereotipada del derecho de visita basado en la igualdad formal que benefició al </w:t>
      </w:r>
      <w:r w:rsidRPr="00170A29">
        <w:rPr>
          <w:rFonts w:ascii="Abadi" w:hAnsi="Abadi" w:cs="BookmanOldStyle"/>
          <w:sz w:val="21"/>
          <w:szCs w:val="21"/>
        </w:rPr>
        <w:t>padre maltratador, minimizando la situación de la madre y su hija como víctimas de violencia.</w:t>
      </w:r>
    </w:p>
    <w:p w14:paraId="5E197162" w14:textId="77777777" w:rsidR="00504BC8" w:rsidRPr="00170A29" w:rsidRDefault="00504BC8" w:rsidP="00504BC8">
      <w:pPr>
        <w:autoSpaceDE w:val="0"/>
        <w:autoSpaceDN w:val="0"/>
        <w:adjustRightInd w:val="0"/>
        <w:jc w:val="both"/>
        <w:rPr>
          <w:rFonts w:ascii="Abadi" w:hAnsi="Abadi" w:cs="BookmanOldStyle"/>
          <w:sz w:val="21"/>
          <w:szCs w:val="21"/>
        </w:rPr>
      </w:pPr>
    </w:p>
    <w:p w14:paraId="111F929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Una de las conclusiones relevantes adoptadas por el Comité en este caso, fue que no bastaba contar con un marco normativo amplio para hacer frente a la violencia doméstica si los distintos agentes estatales no cumplen con debida diligencia con sus obligaciones, destacando que entre estas obligaciones se encuentra también la de investigar los fallos, negligencias y omisiones que hayan dejado desprotegidas a las víctimas de violencia doméstica, tal y como le ocurrió a Ángela y a Andrea.</w:t>
      </w:r>
    </w:p>
    <w:p w14:paraId="0348A553" w14:textId="77777777" w:rsidR="00504BC8" w:rsidRPr="00170A29" w:rsidRDefault="00504BC8" w:rsidP="00504BC8">
      <w:pPr>
        <w:autoSpaceDE w:val="0"/>
        <w:autoSpaceDN w:val="0"/>
        <w:adjustRightInd w:val="0"/>
        <w:jc w:val="both"/>
        <w:rPr>
          <w:rFonts w:ascii="Abadi" w:hAnsi="Abadi" w:cs="BookmanOldStyle"/>
          <w:sz w:val="21"/>
          <w:szCs w:val="21"/>
        </w:rPr>
      </w:pPr>
    </w:p>
    <w:p w14:paraId="14FB002D"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Tomar medidas adecuadas y efectivas para que los antecedentes de violencia doméstica sean tenidos en cuenta en el momento de estipular los derechos de custodia y visita relativos a los hijos, y para que el ejercicio de los derechos de visita o custodia no ponga en peligro la seguridad de las víctimas de la violencia, incluidos los hijos, constituye también una obligación de prevención de la violencia </w:t>
      </w:r>
      <w:proofErr w:type="gramStart"/>
      <w:r w:rsidRPr="00170A29">
        <w:rPr>
          <w:rFonts w:ascii="Abadi" w:hAnsi="Abadi" w:cs="BookmanOldStyle"/>
          <w:sz w:val="21"/>
          <w:szCs w:val="21"/>
        </w:rPr>
        <w:t>para  todos</w:t>
      </w:r>
      <w:proofErr w:type="gramEnd"/>
      <w:r w:rsidRPr="00170A29">
        <w:rPr>
          <w:rFonts w:ascii="Abadi" w:hAnsi="Abadi" w:cs="BookmanOldStyle"/>
          <w:sz w:val="21"/>
          <w:szCs w:val="21"/>
        </w:rPr>
        <w:t xml:space="preserve"> los estados firmantes de la Convención de la CEDAW.</w:t>
      </w:r>
    </w:p>
    <w:p w14:paraId="7C427977" w14:textId="77777777" w:rsidR="00504BC8" w:rsidRPr="00170A29" w:rsidRDefault="00504BC8" w:rsidP="00504BC8">
      <w:pPr>
        <w:autoSpaceDE w:val="0"/>
        <w:autoSpaceDN w:val="0"/>
        <w:adjustRightInd w:val="0"/>
        <w:jc w:val="both"/>
        <w:rPr>
          <w:rFonts w:ascii="Abadi" w:hAnsi="Abadi" w:cs="BookmanOldStyle"/>
          <w:sz w:val="21"/>
          <w:szCs w:val="21"/>
        </w:rPr>
      </w:pPr>
    </w:p>
    <w:p w14:paraId="1D3AC72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El caso de Ángela González contribuyó de manera fundamental a exponer ante la sociedad española e internacional cómo la violencia contra las mujeres por parte de sus parejas o exparejas afecta también a sus hijas e hijos y cómo la utilización de la violencia por interpósita persona es una modalidad que debe ser reconocida por la ley, para que con ello se diseñen mecanismos de prevención y atención efectivos.</w:t>
      </w:r>
    </w:p>
    <w:p w14:paraId="72F65BC2" w14:textId="77777777" w:rsidR="00504BC8" w:rsidRPr="00170A29" w:rsidRDefault="00504BC8" w:rsidP="00504BC8">
      <w:pPr>
        <w:autoSpaceDE w:val="0"/>
        <w:autoSpaceDN w:val="0"/>
        <w:adjustRightInd w:val="0"/>
        <w:jc w:val="both"/>
        <w:rPr>
          <w:rFonts w:ascii="Abadi" w:hAnsi="Abadi" w:cs="BookmanOldStyle"/>
          <w:sz w:val="21"/>
          <w:szCs w:val="21"/>
        </w:rPr>
      </w:pPr>
    </w:p>
    <w:p w14:paraId="702B1DB4"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Esa resolución abonó para que se reformara la Ley de Violencia de Género de España para incluir en el numeral 4 de su artículo 1º a las hijas e hijos de las mujeres como víctimas de dicha violencia.</w:t>
      </w:r>
    </w:p>
    <w:p w14:paraId="411F88E3" w14:textId="77777777" w:rsidR="00504BC8" w:rsidRPr="00170A29" w:rsidRDefault="00504BC8" w:rsidP="00504BC8">
      <w:pPr>
        <w:autoSpaceDE w:val="0"/>
        <w:autoSpaceDN w:val="0"/>
        <w:adjustRightInd w:val="0"/>
        <w:jc w:val="both"/>
        <w:rPr>
          <w:rFonts w:ascii="Abadi" w:hAnsi="Abadi" w:cs="BookmanOldStyle-BoldItalic"/>
          <w:b/>
          <w:bCs/>
          <w:i/>
          <w:iCs/>
          <w:sz w:val="21"/>
          <w:szCs w:val="21"/>
        </w:rPr>
      </w:pPr>
    </w:p>
    <w:p w14:paraId="71D34819" w14:textId="77777777" w:rsidR="00504BC8" w:rsidRPr="00170A29" w:rsidRDefault="00504BC8" w:rsidP="00504BC8">
      <w:pPr>
        <w:autoSpaceDE w:val="0"/>
        <w:autoSpaceDN w:val="0"/>
        <w:adjustRightInd w:val="0"/>
        <w:jc w:val="both"/>
        <w:rPr>
          <w:rFonts w:ascii="Abadi" w:hAnsi="Abadi" w:cs="BookmanOldStyle-BoldItalic"/>
          <w:b/>
          <w:bCs/>
          <w:i/>
          <w:iCs/>
          <w:sz w:val="21"/>
          <w:szCs w:val="21"/>
        </w:rPr>
      </w:pPr>
      <w:r w:rsidRPr="00170A29">
        <w:rPr>
          <w:rFonts w:ascii="Abadi" w:hAnsi="Abadi" w:cs="BookmanOldStyle-BoldItalic"/>
          <w:b/>
          <w:bCs/>
          <w:i/>
          <w:iCs/>
          <w:sz w:val="21"/>
          <w:szCs w:val="21"/>
        </w:rPr>
        <w:t>Artículo 1. Objeto de la Ley.</w:t>
      </w:r>
    </w:p>
    <w:p w14:paraId="5181ECE7" w14:textId="77777777" w:rsidR="00504BC8" w:rsidRPr="00170A29" w:rsidRDefault="00504BC8" w:rsidP="00504BC8">
      <w:pPr>
        <w:autoSpaceDE w:val="0"/>
        <w:autoSpaceDN w:val="0"/>
        <w:adjustRightInd w:val="0"/>
        <w:jc w:val="both"/>
        <w:rPr>
          <w:rFonts w:ascii="Abadi" w:hAnsi="Abadi" w:cs="BookmanOldStyle-BoldItalic"/>
          <w:b/>
          <w:bCs/>
          <w:i/>
          <w:iCs/>
          <w:sz w:val="21"/>
          <w:szCs w:val="21"/>
        </w:rPr>
      </w:pPr>
      <w:r w:rsidRPr="00170A29">
        <w:rPr>
          <w:rFonts w:ascii="Abadi" w:hAnsi="Abadi" w:cs="BookmanOldStyle-BoldItalic"/>
          <w:b/>
          <w:bCs/>
          <w:i/>
          <w:iCs/>
          <w:sz w:val="21"/>
          <w:szCs w:val="21"/>
        </w:rPr>
        <w:t>…</w:t>
      </w:r>
    </w:p>
    <w:p w14:paraId="006A43A5" w14:textId="0CF17DA0" w:rsidR="00504BC8" w:rsidRPr="00170A29" w:rsidRDefault="00504BC8" w:rsidP="00504BC8">
      <w:pPr>
        <w:autoSpaceDE w:val="0"/>
        <w:autoSpaceDN w:val="0"/>
        <w:adjustRightInd w:val="0"/>
        <w:jc w:val="both"/>
        <w:rPr>
          <w:rFonts w:ascii="Abadi" w:hAnsi="Abadi" w:cs="BookmanOldStyle-Italic"/>
          <w:i/>
          <w:iCs/>
          <w:sz w:val="21"/>
          <w:szCs w:val="21"/>
        </w:rPr>
      </w:pPr>
      <w:r w:rsidRPr="00170A29">
        <w:rPr>
          <w:rFonts w:ascii="Abadi" w:hAnsi="Abadi" w:cs="BookmanOldStyle-BoldItalic"/>
          <w:b/>
          <w:bCs/>
          <w:i/>
          <w:iCs/>
          <w:sz w:val="21"/>
          <w:szCs w:val="21"/>
        </w:rPr>
        <w:t>4. La violencia de género a que se refiere esta Ley también comprende la violencia que con el objetivo de causar perjuicio o daño a las mujeres se ejerza sobre sus familiares o allega dos menores de edad por parte de las personas indicadas en el apartado primero.</w:t>
      </w:r>
      <w:r w:rsidR="00601B2F" w:rsidRPr="00170A29">
        <w:rPr>
          <w:rStyle w:val="Refdenotaalpie"/>
          <w:rFonts w:ascii="Abadi" w:hAnsi="Abadi" w:cs="BookmanOldStyle-BoldItalic"/>
          <w:b/>
          <w:bCs/>
          <w:i/>
          <w:iCs/>
          <w:sz w:val="21"/>
          <w:szCs w:val="21"/>
        </w:rPr>
        <w:footnoteReference w:id="19"/>
      </w:r>
    </w:p>
    <w:p w14:paraId="07B1CFBC" w14:textId="77777777" w:rsidR="00504BC8" w:rsidRPr="00170A29" w:rsidRDefault="00504BC8" w:rsidP="00504BC8">
      <w:pPr>
        <w:autoSpaceDE w:val="0"/>
        <w:autoSpaceDN w:val="0"/>
        <w:adjustRightInd w:val="0"/>
        <w:jc w:val="both"/>
        <w:rPr>
          <w:rFonts w:ascii="Abadi" w:hAnsi="Abadi" w:cs="BookmanOldStyle-Italic"/>
          <w:i/>
          <w:iCs/>
          <w:sz w:val="21"/>
          <w:szCs w:val="21"/>
        </w:rPr>
      </w:pPr>
    </w:p>
    <w:p w14:paraId="4B7B1B04"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Así, se reconoció oficialmente que las niñas y niños que viven en hogares donde ejerce violencia contra sus madres, son también víctimas de esa violencia y deben ser consideradas y considerados a la hora de dictar tanto las medidas de protección, cómo los regímenes de visitas.</w:t>
      </w:r>
    </w:p>
    <w:p w14:paraId="4CC844E0" w14:textId="77777777" w:rsidR="00504BC8" w:rsidRPr="00170A29" w:rsidRDefault="00504BC8" w:rsidP="00504BC8">
      <w:pPr>
        <w:jc w:val="both"/>
        <w:rPr>
          <w:rFonts w:ascii="Abadi" w:hAnsi="Abadi" w:cs="BookmanOldStyle"/>
          <w:sz w:val="21"/>
          <w:szCs w:val="21"/>
        </w:rPr>
      </w:pPr>
    </w:p>
    <w:p w14:paraId="3A07346B" w14:textId="32086F52" w:rsidR="00504BC8" w:rsidRPr="00170A29" w:rsidRDefault="002F39F5" w:rsidP="00504BC8">
      <w:pPr>
        <w:autoSpaceDE w:val="0"/>
        <w:autoSpaceDN w:val="0"/>
        <w:adjustRightInd w:val="0"/>
        <w:jc w:val="both"/>
        <w:rPr>
          <w:rFonts w:ascii="Abadi" w:hAnsi="Abadi" w:cs="BookmanOldStyle-Bold"/>
          <w:b/>
          <w:bCs/>
          <w:sz w:val="21"/>
          <w:szCs w:val="21"/>
        </w:rPr>
      </w:pPr>
      <w:r w:rsidRPr="00170A29">
        <w:rPr>
          <w:rFonts w:ascii="Abadi" w:hAnsi="Abadi" w:cs="BookmanOldStyle"/>
          <w:sz w:val="21"/>
          <w:szCs w:val="21"/>
        </w:rPr>
        <w:t>c</w:t>
      </w:r>
      <w:r w:rsidR="00504BC8" w:rsidRPr="00170A29">
        <w:rPr>
          <w:rFonts w:ascii="Abadi" w:hAnsi="Abadi" w:cs="BookmanOldStyle"/>
          <w:sz w:val="21"/>
          <w:szCs w:val="21"/>
        </w:rPr>
        <w:t xml:space="preserve">) </w:t>
      </w:r>
      <w:r w:rsidR="00504BC8" w:rsidRPr="00170A29">
        <w:rPr>
          <w:rFonts w:ascii="Abadi" w:hAnsi="Abadi" w:cs="BookmanOldStyle-Bold"/>
          <w:b/>
          <w:bCs/>
          <w:sz w:val="21"/>
          <w:szCs w:val="21"/>
        </w:rPr>
        <w:t>Estudios internacionales sobre la violencia vicaria o por</w:t>
      </w:r>
    </w:p>
    <w:p w14:paraId="4172CE0E"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interpósita persona.</w:t>
      </w:r>
    </w:p>
    <w:p w14:paraId="6C57B91D" w14:textId="77777777" w:rsidR="00504BC8" w:rsidRPr="00170A29" w:rsidRDefault="00504BC8" w:rsidP="00504BC8">
      <w:pPr>
        <w:autoSpaceDE w:val="0"/>
        <w:autoSpaceDN w:val="0"/>
        <w:adjustRightInd w:val="0"/>
        <w:jc w:val="both"/>
        <w:rPr>
          <w:rFonts w:ascii="Abadi" w:hAnsi="Abadi" w:cs="BookmanOldStyle"/>
          <w:sz w:val="21"/>
          <w:szCs w:val="21"/>
        </w:rPr>
      </w:pPr>
    </w:p>
    <w:p w14:paraId="7C65790E" w14:textId="7867E3BF"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d) En el estudio </w:t>
      </w:r>
      <w:r w:rsidRPr="00170A29">
        <w:rPr>
          <w:rFonts w:ascii="Abadi" w:hAnsi="Abadi" w:cs="BookmanOldStyle-Italic"/>
          <w:i/>
          <w:iCs/>
          <w:sz w:val="21"/>
          <w:szCs w:val="21"/>
        </w:rPr>
        <w:t>Violencia vicaria: un golpe irreversible contra las madres</w:t>
      </w:r>
      <w:r w:rsidR="002F39F5" w:rsidRPr="00170A29">
        <w:rPr>
          <w:rStyle w:val="Refdenotaalpie"/>
          <w:rFonts w:ascii="Abadi" w:hAnsi="Abadi" w:cs="BookmanOldStyle-Italic"/>
          <w:i/>
          <w:iCs/>
          <w:sz w:val="21"/>
          <w:szCs w:val="21"/>
        </w:rPr>
        <w:footnoteReference w:id="20"/>
      </w:r>
      <w:r w:rsidRPr="00170A29">
        <w:rPr>
          <w:rFonts w:ascii="Abadi" w:hAnsi="Abadi" w:cs="BookmanOldStyle"/>
          <w:sz w:val="21"/>
          <w:szCs w:val="21"/>
        </w:rPr>
        <w:t xml:space="preserve"> se analiza la forma más extrema de esta violencia: el asesinato de las hijas e hijos por su padre.</w:t>
      </w:r>
    </w:p>
    <w:p w14:paraId="5BE20119" w14:textId="77777777" w:rsidR="00504BC8" w:rsidRPr="00170A29" w:rsidRDefault="00504BC8" w:rsidP="00504BC8">
      <w:pPr>
        <w:autoSpaceDE w:val="0"/>
        <w:autoSpaceDN w:val="0"/>
        <w:adjustRightInd w:val="0"/>
        <w:jc w:val="both"/>
        <w:rPr>
          <w:rFonts w:ascii="Abadi" w:hAnsi="Abadi" w:cs="BookmanOldStyle"/>
          <w:sz w:val="21"/>
          <w:szCs w:val="21"/>
        </w:rPr>
      </w:pPr>
    </w:p>
    <w:p w14:paraId="08511565"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El estudio se centra en casos de niñas y niños asesinados por sus propios padres y analiza que desde el año 2000 en adelante y, especialmente tras la entrada en vigor de la Ley Orgánica 1/2004, de 28 de diciembre, de Medidas de Protección Integral contra la Violencia de Género en España, estos asesinatos han ido aumentando de modo exponencial.</w:t>
      </w:r>
    </w:p>
    <w:p w14:paraId="29AE7A17" w14:textId="77777777" w:rsidR="00504BC8" w:rsidRPr="00170A29" w:rsidRDefault="00504BC8" w:rsidP="00504BC8">
      <w:pPr>
        <w:autoSpaceDE w:val="0"/>
        <w:autoSpaceDN w:val="0"/>
        <w:adjustRightInd w:val="0"/>
        <w:jc w:val="both"/>
        <w:rPr>
          <w:rFonts w:ascii="Abadi" w:hAnsi="Abadi" w:cs="BookmanOldStyle"/>
          <w:sz w:val="21"/>
          <w:szCs w:val="21"/>
        </w:rPr>
      </w:pPr>
    </w:p>
    <w:p w14:paraId="258E994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La población objeto de estudio la constituyen todos los casos de asesinatos de niñas y niños por violencia vicaria desde el año 2000 en España. La muestra que se ha obtenido se compone de 50 asesinatos ocurridos en el marco de la violencia vicaria.}</w:t>
      </w:r>
    </w:p>
    <w:p w14:paraId="6A99FE5E" w14:textId="77777777" w:rsidR="00504BC8" w:rsidRPr="00170A29" w:rsidRDefault="00504BC8" w:rsidP="00504BC8">
      <w:pPr>
        <w:autoSpaceDE w:val="0"/>
        <w:autoSpaceDN w:val="0"/>
        <w:adjustRightInd w:val="0"/>
        <w:jc w:val="both"/>
        <w:rPr>
          <w:rFonts w:ascii="Abadi" w:hAnsi="Abadi" w:cs="BookmanOldStyle"/>
          <w:sz w:val="21"/>
          <w:szCs w:val="21"/>
        </w:rPr>
      </w:pPr>
    </w:p>
    <w:p w14:paraId="30C05F59"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El Informe muestra algunos datos interesantes con respecto a los agresores:</w:t>
      </w:r>
    </w:p>
    <w:p w14:paraId="5F16B531" w14:textId="77777777" w:rsidR="00504BC8" w:rsidRPr="00170A29" w:rsidRDefault="00504BC8" w:rsidP="00504BC8">
      <w:pPr>
        <w:autoSpaceDE w:val="0"/>
        <w:autoSpaceDN w:val="0"/>
        <w:adjustRightInd w:val="0"/>
        <w:jc w:val="both"/>
        <w:rPr>
          <w:rFonts w:ascii="Abadi" w:hAnsi="Abadi" w:cs="BookmanOldStyle"/>
          <w:sz w:val="21"/>
          <w:szCs w:val="21"/>
        </w:rPr>
      </w:pPr>
    </w:p>
    <w:p w14:paraId="05320D2B"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1. </w:t>
      </w:r>
      <w:r w:rsidRPr="00170A29">
        <w:rPr>
          <w:rFonts w:ascii="Abadi" w:hAnsi="Abadi" w:cs="BookmanOldStyle"/>
          <w:sz w:val="21"/>
          <w:szCs w:val="21"/>
        </w:rPr>
        <w:t>El 52% de los agresores del estudio se encuentran separados/divorciados. El 28% de los casos son convivientes, es decir que en el momento de cometer el crimen se hallaban conviviendo con la</w:t>
      </w:r>
    </w:p>
    <w:p w14:paraId="6C2FE177" w14:textId="47315991"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madre de los/las niños/ as asesinados/as. El 14% está en proceso de separación/divorcio y el 6% de los asesinos eran pareja de la madre, pero no había convivencia con ella ni con los/as niños/as. El porcentaje de casos de la muestra que se encuentran separado/divorciado o en proceso de separación constituye el 66% de la población analizada (52%+14%).</w:t>
      </w:r>
    </w:p>
    <w:p w14:paraId="03E990F0" w14:textId="77777777" w:rsidR="00504BC8" w:rsidRPr="00170A29" w:rsidRDefault="00504BC8" w:rsidP="00504BC8">
      <w:pPr>
        <w:autoSpaceDE w:val="0"/>
        <w:autoSpaceDN w:val="0"/>
        <w:adjustRightInd w:val="0"/>
        <w:jc w:val="both"/>
        <w:rPr>
          <w:rFonts w:ascii="Abadi" w:hAnsi="Abadi" w:cs="BookmanOldStyle"/>
          <w:sz w:val="21"/>
          <w:szCs w:val="21"/>
        </w:rPr>
      </w:pPr>
    </w:p>
    <w:p w14:paraId="326A00A9"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2. </w:t>
      </w:r>
      <w:r w:rsidRPr="00170A29">
        <w:rPr>
          <w:rFonts w:ascii="Abadi" w:hAnsi="Abadi" w:cs="BookmanOldStyle"/>
          <w:sz w:val="21"/>
          <w:szCs w:val="21"/>
        </w:rPr>
        <w:t>En el 82% de los casos (41) el autor del crimen es el padre biológico de las víctimas, en un 16% (8) es la pareja de la madre y en un 2% (1) el crimen es cometido por una ex pareja de la madre.</w:t>
      </w:r>
    </w:p>
    <w:p w14:paraId="27A81316" w14:textId="77777777" w:rsidR="00504BC8" w:rsidRPr="00170A29" w:rsidRDefault="00504BC8" w:rsidP="00504BC8">
      <w:pPr>
        <w:autoSpaceDE w:val="0"/>
        <w:autoSpaceDN w:val="0"/>
        <w:adjustRightInd w:val="0"/>
        <w:jc w:val="both"/>
        <w:rPr>
          <w:rFonts w:ascii="Abadi" w:hAnsi="Abadi" w:cs="BookmanOldStyle"/>
          <w:sz w:val="21"/>
          <w:szCs w:val="21"/>
        </w:rPr>
      </w:pPr>
    </w:p>
    <w:p w14:paraId="75F0F59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3. </w:t>
      </w:r>
      <w:r w:rsidRPr="00170A29">
        <w:rPr>
          <w:rFonts w:ascii="Abadi" w:hAnsi="Abadi" w:cs="BookmanOldStyle"/>
          <w:sz w:val="21"/>
          <w:szCs w:val="21"/>
        </w:rPr>
        <w:t>Únicamente el 6% de la población muestreada (3) tenía una enfermedad mental diagnosticada, siendo esta en todos los casos esquizofrenia.</w:t>
      </w:r>
    </w:p>
    <w:p w14:paraId="380B0124" w14:textId="77777777" w:rsidR="00504BC8" w:rsidRPr="00170A29" w:rsidRDefault="00504BC8" w:rsidP="00504BC8">
      <w:pPr>
        <w:autoSpaceDE w:val="0"/>
        <w:autoSpaceDN w:val="0"/>
        <w:adjustRightInd w:val="0"/>
        <w:jc w:val="both"/>
        <w:rPr>
          <w:rFonts w:ascii="Abadi" w:hAnsi="Abadi" w:cs="BookmanOldStyle"/>
          <w:sz w:val="21"/>
          <w:szCs w:val="21"/>
        </w:rPr>
      </w:pPr>
    </w:p>
    <w:p w14:paraId="1937A702"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4. </w:t>
      </w:r>
      <w:r w:rsidRPr="00170A29">
        <w:rPr>
          <w:rFonts w:ascii="Abadi" w:hAnsi="Abadi" w:cs="BookmanOldStyle"/>
          <w:sz w:val="21"/>
          <w:szCs w:val="21"/>
        </w:rPr>
        <w:t>Un 58% de la muestra no tiene antecedentes penales frente al 26% que sí los tiene, el porcentaje sobre los que no tenemos datos constituye el 16%. El 60% de la población analizada que tiene</w:t>
      </w:r>
    </w:p>
    <w:p w14:paraId="070EC4E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antecedentes penales los tiene por delitos relacionados con la Violencia de Género hacia la mujer, le siguen los antecedentes por peleas y amenazas que suponen un 20% de los antecedentes, el 10% tiene antecedentes por maltrato hacia los/as hijos/as y el 10% por delitos contra el patrimonio, tales como robos.</w:t>
      </w:r>
    </w:p>
    <w:p w14:paraId="5CA4AF34"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5. </w:t>
      </w:r>
      <w:r w:rsidRPr="00170A29">
        <w:rPr>
          <w:rFonts w:ascii="Abadi" w:hAnsi="Abadi" w:cs="BookmanOldStyle"/>
          <w:sz w:val="21"/>
          <w:szCs w:val="21"/>
        </w:rPr>
        <w:t>En un 60% de los casos existían amenazas previas al asesinato, estas amenazas fueron de dos tipos: amenazas contra la mujer, sobre los/as hijos/ as o amenazas dirigidas hacia la integridad de</w:t>
      </w:r>
    </w:p>
    <w:p w14:paraId="34E23D3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la mujer. Solo en un 12% de los casos el asesinato se cometió sin amenaza previa.</w:t>
      </w:r>
    </w:p>
    <w:p w14:paraId="6652A92A" w14:textId="77777777" w:rsidR="00504BC8" w:rsidRPr="00170A29" w:rsidRDefault="00504BC8" w:rsidP="00504BC8">
      <w:pPr>
        <w:jc w:val="both"/>
        <w:rPr>
          <w:rFonts w:ascii="Abadi" w:hAnsi="Abadi" w:cs="BookmanOldStyle"/>
          <w:sz w:val="21"/>
          <w:szCs w:val="21"/>
        </w:rPr>
      </w:pPr>
    </w:p>
    <w:p w14:paraId="0C308FB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6. </w:t>
      </w:r>
      <w:r w:rsidRPr="00170A29">
        <w:rPr>
          <w:rFonts w:ascii="Abadi" w:hAnsi="Abadi" w:cs="BookmanOldStyle"/>
          <w:sz w:val="21"/>
          <w:szCs w:val="21"/>
        </w:rPr>
        <w:t>En el 44% de los casos (22 casos) el crimen se comete durante el régimen de visitas del padre biológico, en el 18% (9 casos) durante alguna situación de la convivencia, generalmente cuando el padre está al cuidado del/la menor mientras la madre trabaja fuera de la casa, también el 18% (9 casos) de los crímenes, se comete durante/tras una pelea entre la madre y el padre de la niña/niño</w:t>
      </w:r>
    </w:p>
    <w:p w14:paraId="3E06490E"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122D754E"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7. </w:t>
      </w:r>
      <w:r w:rsidRPr="00170A29">
        <w:rPr>
          <w:rFonts w:ascii="Abadi" w:hAnsi="Abadi" w:cs="BookmanOldStyle"/>
          <w:sz w:val="21"/>
          <w:szCs w:val="21"/>
        </w:rPr>
        <w:t>En el 10% de los casos (5 asesinatos) el crimen se comete en una situación de no cumplimiento del régimen de visitas o custodia compartida, se trata de situaciones en las que el padre, sin ningún consentimiento, viola el acuerdo establecido por la sentencia de divorcio.</w:t>
      </w:r>
    </w:p>
    <w:p w14:paraId="74F9F54B" w14:textId="77777777" w:rsidR="00504BC8" w:rsidRPr="00170A29" w:rsidRDefault="00504BC8" w:rsidP="00504BC8">
      <w:pPr>
        <w:autoSpaceDE w:val="0"/>
        <w:autoSpaceDN w:val="0"/>
        <w:adjustRightInd w:val="0"/>
        <w:jc w:val="both"/>
        <w:rPr>
          <w:rFonts w:ascii="Abadi" w:hAnsi="Abadi" w:cs="BookmanOldStyle"/>
          <w:sz w:val="21"/>
          <w:szCs w:val="21"/>
        </w:rPr>
      </w:pPr>
    </w:p>
    <w:p w14:paraId="37A9C448" w14:textId="06E9821D"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lastRenderedPageBreak/>
        <w:t xml:space="preserve">8. </w:t>
      </w:r>
      <w:r w:rsidRPr="00170A29">
        <w:rPr>
          <w:rFonts w:ascii="Abadi" w:hAnsi="Abadi" w:cs="BookmanOldStyle"/>
          <w:sz w:val="21"/>
          <w:szCs w:val="21"/>
        </w:rPr>
        <w:t>En un 42% de los casos el crimen se comete en la casa del agresor, seguido de un 26% de los crímenes que se cometen en la casa familiar de convivencia, en un 8% el agresor comete el crimen en algún lugar oculto y perdido para no ser descubiertos. El mismo porcentaje se aplica a crímenes que se han cometido en lugares públicos, los cuáles ocurren generalmente en la calle. En un 6%,</w:t>
      </w:r>
      <w:r w:rsidR="00B762EF" w:rsidRPr="00170A29">
        <w:rPr>
          <w:rFonts w:ascii="Abadi" w:hAnsi="Abadi" w:cs="BookmanOldStyle"/>
          <w:sz w:val="21"/>
          <w:szCs w:val="21"/>
        </w:rPr>
        <w:t xml:space="preserve"> </w:t>
      </w:r>
      <w:r w:rsidRPr="00170A29">
        <w:rPr>
          <w:rFonts w:ascii="Abadi" w:hAnsi="Abadi" w:cs="BookmanOldStyle"/>
          <w:sz w:val="21"/>
          <w:szCs w:val="21"/>
        </w:rPr>
        <w:t>son crímenes que se han producido en la casa de los abuelos/as maternos/as.</w:t>
      </w:r>
    </w:p>
    <w:p w14:paraId="06DBE004" w14:textId="77777777" w:rsidR="00504BC8" w:rsidRPr="00170A29" w:rsidRDefault="00504BC8" w:rsidP="00504BC8">
      <w:pPr>
        <w:autoSpaceDE w:val="0"/>
        <w:autoSpaceDN w:val="0"/>
        <w:adjustRightInd w:val="0"/>
        <w:jc w:val="both"/>
        <w:rPr>
          <w:rFonts w:ascii="Abadi" w:hAnsi="Abadi" w:cs="BookmanOldStyle"/>
          <w:sz w:val="21"/>
          <w:szCs w:val="21"/>
        </w:rPr>
      </w:pPr>
    </w:p>
    <w:p w14:paraId="3C2DB579"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9. </w:t>
      </w:r>
      <w:r w:rsidRPr="00170A29">
        <w:rPr>
          <w:rFonts w:ascii="Abadi" w:hAnsi="Abadi" w:cs="BookmanOldStyle"/>
          <w:sz w:val="21"/>
          <w:szCs w:val="21"/>
        </w:rPr>
        <w:t>En la mayoría de los casos, 44%, la niña o el niño convive con el padre en el momento del crimen, ya sea en régimen de visitas (20) o en custodia compartida (2) en el momento de ser asesinados/as.</w:t>
      </w:r>
    </w:p>
    <w:p w14:paraId="4097A964" w14:textId="77777777" w:rsidR="00504BC8" w:rsidRPr="00170A29" w:rsidRDefault="00504BC8" w:rsidP="00504BC8">
      <w:pPr>
        <w:autoSpaceDE w:val="0"/>
        <w:autoSpaceDN w:val="0"/>
        <w:adjustRightInd w:val="0"/>
        <w:jc w:val="both"/>
        <w:rPr>
          <w:rFonts w:ascii="Abadi" w:hAnsi="Abadi" w:cs="BookmanOldStyle"/>
          <w:sz w:val="21"/>
          <w:szCs w:val="21"/>
        </w:rPr>
      </w:pPr>
    </w:p>
    <w:p w14:paraId="154A314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El 28% de las niñas/niños (14) son asesinados/as durante la   convivencia entre los progenitores.</w:t>
      </w:r>
    </w:p>
    <w:p w14:paraId="5A51435D" w14:textId="77777777" w:rsidR="00504BC8" w:rsidRPr="00170A29" w:rsidRDefault="00504BC8" w:rsidP="00504BC8">
      <w:pPr>
        <w:jc w:val="both"/>
        <w:rPr>
          <w:rFonts w:ascii="Abadi" w:hAnsi="Abadi" w:cs="BookmanOldStyle"/>
          <w:sz w:val="21"/>
          <w:szCs w:val="21"/>
        </w:rPr>
      </w:pPr>
    </w:p>
    <w:p w14:paraId="7A922711"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10. </w:t>
      </w:r>
      <w:r w:rsidRPr="00170A29">
        <w:rPr>
          <w:rFonts w:ascii="Abadi" w:hAnsi="Abadi" w:cs="BookmanOldStyle"/>
          <w:sz w:val="21"/>
          <w:szCs w:val="21"/>
        </w:rPr>
        <w:t>En un 26% de los casos el crimen se comete con un arma punzante (cuchillo, navaja, etc.), en un 22% los agresores utilizaron las manos para matar a los niños/niñas, ya sea golpeándoles, o estrangulándolos/as. En un 14% de los asesinatos se utilizó un combinado de métodos que fundamentalmente consistió en el uso de ansiolíticos y barbitúricos en un primer momento, utilizando después algún otro tipo de arma para culminar el asesinato. En un 10% se utilizaron armas de fuego, también en un 10% son asesinatos que se cometen por intoxicación de gases y humos, en un 8% se les mata por inmersión en el agua.</w:t>
      </w:r>
    </w:p>
    <w:p w14:paraId="53F1A0AD" w14:textId="77777777" w:rsidR="00504BC8" w:rsidRPr="00170A29" w:rsidRDefault="00504BC8" w:rsidP="00504BC8">
      <w:pPr>
        <w:autoSpaceDE w:val="0"/>
        <w:autoSpaceDN w:val="0"/>
        <w:adjustRightInd w:val="0"/>
        <w:jc w:val="both"/>
        <w:rPr>
          <w:rFonts w:ascii="Abadi" w:hAnsi="Abadi" w:cs="BookmanOldStyle"/>
          <w:sz w:val="21"/>
          <w:szCs w:val="21"/>
        </w:rPr>
      </w:pPr>
    </w:p>
    <w:p w14:paraId="77ADDD1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II. </w:t>
      </w:r>
      <w:r w:rsidRPr="00170A29">
        <w:rPr>
          <w:rFonts w:ascii="Abadi" w:hAnsi="Abadi" w:cs="BookmanOldStyle"/>
          <w:sz w:val="21"/>
          <w:szCs w:val="21"/>
        </w:rPr>
        <w:t>En el 30% de los casos el asesino se quita la vida a continuación de cometer el asesinato, en un 18% de los casos se produce un intento del agresor de quitarse la vida. Así, los casos en los que el agresor muere o intenta quitarse la vida suponen el 48% de la muestra analizada.</w:t>
      </w:r>
    </w:p>
    <w:p w14:paraId="6407D029" w14:textId="77777777" w:rsidR="00504BC8" w:rsidRPr="00170A29" w:rsidRDefault="00504BC8" w:rsidP="00504BC8">
      <w:pPr>
        <w:autoSpaceDE w:val="0"/>
        <w:autoSpaceDN w:val="0"/>
        <w:adjustRightInd w:val="0"/>
        <w:jc w:val="both"/>
        <w:rPr>
          <w:rFonts w:ascii="Abadi" w:hAnsi="Abadi" w:cs="BookmanOldStyle"/>
          <w:sz w:val="21"/>
          <w:szCs w:val="21"/>
        </w:rPr>
      </w:pPr>
    </w:p>
    <w:p w14:paraId="1AC9AB35"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 </w:t>
      </w:r>
      <w:r w:rsidRPr="00170A29">
        <w:rPr>
          <w:rFonts w:ascii="Abadi" w:hAnsi="Abadi" w:cs="BookmanOldStyle"/>
          <w:sz w:val="21"/>
          <w:szCs w:val="21"/>
        </w:rPr>
        <w:t>En un 74% de los casos (37) analizados sí se identificó violencia de género contra las mujeres antes del asesinato de las niñas o niños. Solo en un 2% de los asesinatos (1 caso) no había habido signos identificados de violencia contra la madre del niño o de la niña, esta última (niña), sobrevive al intento de asesinato.</w:t>
      </w:r>
    </w:p>
    <w:p w14:paraId="45B9E2D3" w14:textId="77777777" w:rsidR="00504BC8" w:rsidRPr="00170A29" w:rsidRDefault="00504BC8" w:rsidP="00504BC8">
      <w:pPr>
        <w:autoSpaceDE w:val="0"/>
        <w:autoSpaceDN w:val="0"/>
        <w:adjustRightInd w:val="0"/>
        <w:jc w:val="both"/>
        <w:rPr>
          <w:rFonts w:ascii="Abadi" w:hAnsi="Abadi" w:cs="BookmanOldStyle"/>
          <w:sz w:val="21"/>
          <w:szCs w:val="21"/>
        </w:rPr>
      </w:pPr>
    </w:p>
    <w:p w14:paraId="073F98F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Del 24% de la muestra (12 casos), no se consignan datos al respecto.</w:t>
      </w:r>
    </w:p>
    <w:p w14:paraId="2DDAF253" w14:textId="77777777" w:rsidR="00504BC8" w:rsidRPr="00170A29" w:rsidRDefault="00504BC8" w:rsidP="00504BC8">
      <w:pPr>
        <w:autoSpaceDE w:val="0"/>
        <w:autoSpaceDN w:val="0"/>
        <w:adjustRightInd w:val="0"/>
        <w:jc w:val="both"/>
        <w:rPr>
          <w:rFonts w:ascii="Abadi" w:hAnsi="Abadi" w:cs="BookmanOldStyle"/>
          <w:sz w:val="21"/>
          <w:szCs w:val="21"/>
        </w:rPr>
      </w:pPr>
    </w:p>
    <w:p w14:paraId="438F2A67"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13. </w:t>
      </w:r>
      <w:r w:rsidRPr="00170A29">
        <w:rPr>
          <w:rFonts w:ascii="Abadi" w:hAnsi="Abadi" w:cs="BookmanOldStyle"/>
          <w:sz w:val="21"/>
          <w:szCs w:val="21"/>
        </w:rPr>
        <w:t xml:space="preserve">En un 46% de la muestra (23 casos) son asesinatos dónde había habido previamente violencia de género sin denuncia. En </w:t>
      </w:r>
      <w:proofErr w:type="gramStart"/>
      <w:r w:rsidRPr="00170A29">
        <w:rPr>
          <w:rFonts w:ascii="Abadi" w:hAnsi="Abadi" w:cs="BookmanOldStyle"/>
          <w:sz w:val="21"/>
          <w:szCs w:val="21"/>
        </w:rPr>
        <w:t>el  24</w:t>
      </w:r>
      <w:proofErr w:type="gramEnd"/>
      <w:r w:rsidRPr="00170A29">
        <w:rPr>
          <w:rFonts w:ascii="Abadi" w:hAnsi="Abadi" w:cs="BookmanOldStyle"/>
          <w:sz w:val="21"/>
          <w:szCs w:val="21"/>
        </w:rPr>
        <w:t>% de los casos (12) sí habían denunciado al asesino por violencia de género y en un 2% de los casos (2) el asesino había sido denunciado por alguna pareja anterior a la relación en la que comente el crimen.</w:t>
      </w:r>
    </w:p>
    <w:p w14:paraId="665A797F" w14:textId="77777777" w:rsidR="00504BC8" w:rsidRPr="00170A29" w:rsidRDefault="00504BC8" w:rsidP="00504BC8">
      <w:pPr>
        <w:autoSpaceDE w:val="0"/>
        <w:autoSpaceDN w:val="0"/>
        <w:adjustRightInd w:val="0"/>
        <w:jc w:val="both"/>
        <w:rPr>
          <w:rFonts w:ascii="Abadi" w:hAnsi="Abadi" w:cs="BookmanOldStyle"/>
          <w:sz w:val="21"/>
          <w:szCs w:val="21"/>
        </w:rPr>
      </w:pPr>
    </w:p>
    <w:p w14:paraId="37F3F34D" w14:textId="4FEE7E44"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Como se puede observar de las conclusiones transcritas, resulta especialmente relevante atender en este tipo de casos tanto los antecedentes de violencia, como la cercanía o permanencia del contacto físico entre los agresores y sus hijas e hijos, por lo ambos elementos deben de ser considerados de forma especial al momento de legislar sobre este tipo de violencia.</w:t>
      </w:r>
    </w:p>
    <w:p w14:paraId="0B6EE992" w14:textId="77777777" w:rsidR="00B8781A" w:rsidRPr="00170A29" w:rsidRDefault="00B8781A" w:rsidP="00504BC8">
      <w:pPr>
        <w:autoSpaceDE w:val="0"/>
        <w:autoSpaceDN w:val="0"/>
        <w:adjustRightInd w:val="0"/>
        <w:jc w:val="both"/>
        <w:rPr>
          <w:rFonts w:ascii="Abadi" w:hAnsi="Abadi" w:cs="BookmanOldStyle"/>
          <w:sz w:val="21"/>
          <w:szCs w:val="21"/>
        </w:rPr>
      </w:pPr>
    </w:p>
    <w:p w14:paraId="24C9959C"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e) Violencia vicaria o violencia a través de interpósita persona en México</w:t>
      </w:r>
    </w:p>
    <w:p w14:paraId="647D43D5" w14:textId="77777777" w:rsidR="00504BC8" w:rsidRPr="00170A29" w:rsidRDefault="00504BC8" w:rsidP="00504BC8">
      <w:pPr>
        <w:autoSpaceDE w:val="0"/>
        <w:autoSpaceDN w:val="0"/>
        <w:adjustRightInd w:val="0"/>
        <w:jc w:val="both"/>
        <w:rPr>
          <w:rFonts w:ascii="Abadi" w:hAnsi="Abadi" w:cs="BookmanOldStyle"/>
          <w:sz w:val="21"/>
          <w:szCs w:val="21"/>
        </w:rPr>
      </w:pPr>
    </w:p>
    <w:p w14:paraId="34A02B21"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 la fecha, en México, la exigencia de legislar en materia de violencia vicaria o violencia por interpósita persona deviene principalmente de mujeres que han sido víctimas de estos hechos y que se han organizado para estudiarlo, analizarlo y plantear las reformas legislativas necesarias.</w:t>
      </w:r>
    </w:p>
    <w:p w14:paraId="7FA36847" w14:textId="77777777" w:rsidR="00504BC8" w:rsidRPr="00170A29" w:rsidRDefault="00504BC8" w:rsidP="00504BC8">
      <w:pPr>
        <w:autoSpaceDE w:val="0"/>
        <w:autoSpaceDN w:val="0"/>
        <w:adjustRightInd w:val="0"/>
        <w:jc w:val="both"/>
        <w:rPr>
          <w:rFonts w:ascii="Abadi" w:hAnsi="Abadi" w:cs="BookmanOldStyle"/>
          <w:sz w:val="21"/>
          <w:szCs w:val="21"/>
        </w:rPr>
      </w:pPr>
    </w:p>
    <w:p w14:paraId="3AE45D16"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En nuestro país, desde el año 2012 un grupo de mujeres veracruzanas se organizaron para hacer públicos y visibilizar los distintos hechos de violencia que sufrían de sus parejas, aunque ya no mantenían una relación formal o de convivencia diaria y, destacando con un hecho relevante de esta violencia la sustracción de sus hijas e hijos y los procesos de litigio para recuperar su custodia.</w:t>
      </w:r>
    </w:p>
    <w:p w14:paraId="65D3E10B" w14:textId="77777777" w:rsidR="00504BC8" w:rsidRPr="00170A29" w:rsidRDefault="00504BC8" w:rsidP="00504BC8">
      <w:pPr>
        <w:autoSpaceDE w:val="0"/>
        <w:autoSpaceDN w:val="0"/>
        <w:adjustRightInd w:val="0"/>
        <w:jc w:val="both"/>
        <w:rPr>
          <w:rFonts w:ascii="Abadi" w:hAnsi="Abadi" w:cs="BookmanOldStyle"/>
          <w:sz w:val="21"/>
          <w:szCs w:val="21"/>
        </w:rPr>
      </w:pPr>
    </w:p>
    <w:p w14:paraId="0C6D4AD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Este grupo de mujeres expusieron los obstáculos que enfrentaban para el acceso a la justicia, así como todas las artimañas legales utilizadas por los padres y familiares paternos de sus hijas e hijos para arrebatárselos y negarles toda comunicación con ellas.</w:t>
      </w:r>
    </w:p>
    <w:p w14:paraId="57DD373B" w14:textId="77777777" w:rsidR="00504BC8" w:rsidRPr="00170A29" w:rsidRDefault="00504BC8" w:rsidP="00504BC8">
      <w:pPr>
        <w:autoSpaceDE w:val="0"/>
        <w:autoSpaceDN w:val="0"/>
        <w:adjustRightInd w:val="0"/>
        <w:jc w:val="both"/>
        <w:rPr>
          <w:rFonts w:ascii="Abadi" w:hAnsi="Abadi" w:cs="BookmanOldStyle"/>
          <w:sz w:val="21"/>
          <w:szCs w:val="21"/>
        </w:rPr>
      </w:pPr>
    </w:p>
    <w:p w14:paraId="5C9CA873" w14:textId="28BEB96B"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En su momento, el Colectivo de Investigación, Desarrollo y Educación entre Mujeres (CIDEM, A.C.), bajo el auspicio de la Delegación de la Unión Europea en México, realizó estudios y el </w:t>
      </w:r>
      <w:r w:rsidRPr="00170A29">
        <w:rPr>
          <w:rFonts w:ascii="Abadi" w:hAnsi="Abadi" w:cs="BookmanOldStyle"/>
          <w:sz w:val="21"/>
          <w:szCs w:val="21"/>
        </w:rPr>
        <w:lastRenderedPageBreak/>
        <w:t>acompañamiento de ocho casos ocurridos</w:t>
      </w:r>
      <w:r w:rsidR="00867B63" w:rsidRPr="00170A29">
        <w:rPr>
          <w:rStyle w:val="Refdenotaalpie"/>
          <w:rFonts w:ascii="Abadi" w:hAnsi="Abadi" w:cs="BookmanOldStyle"/>
          <w:sz w:val="21"/>
          <w:szCs w:val="21"/>
        </w:rPr>
        <w:footnoteReference w:id="21"/>
      </w:r>
      <w:r w:rsidRPr="00170A29">
        <w:rPr>
          <w:rFonts w:ascii="Abadi" w:hAnsi="Abadi" w:cs="BookmanOldStyle"/>
          <w:sz w:val="21"/>
          <w:szCs w:val="21"/>
        </w:rPr>
        <w:t xml:space="preserve"> en el estado de Veracruz, del cual se derivaron los siguientes datos:</w:t>
      </w:r>
    </w:p>
    <w:p w14:paraId="00F731B4" w14:textId="77777777" w:rsidR="00504BC8" w:rsidRPr="00170A29" w:rsidRDefault="00504BC8" w:rsidP="00504BC8">
      <w:pPr>
        <w:autoSpaceDE w:val="0"/>
        <w:autoSpaceDN w:val="0"/>
        <w:adjustRightInd w:val="0"/>
        <w:jc w:val="both"/>
        <w:rPr>
          <w:rFonts w:ascii="Abadi" w:hAnsi="Abadi" w:cs="SymbolMT"/>
          <w:sz w:val="21"/>
          <w:szCs w:val="21"/>
        </w:rPr>
      </w:pPr>
    </w:p>
    <w:p w14:paraId="263A656A" w14:textId="4B45F102"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SymbolMT"/>
          <w:sz w:val="21"/>
          <w:szCs w:val="21"/>
        </w:rPr>
        <w:t xml:space="preserve">• </w:t>
      </w:r>
      <w:r w:rsidRPr="00170A29">
        <w:rPr>
          <w:rFonts w:ascii="Abadi" w:hAnsi="Abadi" w:cs="BookmanOldStyle"/>
          <w:sz w:val="21"/>
          <w:szCs w:val="21"/>
        </w:rPr>
        <w:t>Todas las mujeres iniciaron procesos de separación y/o divorcio de sus parejas.</w:t>
      </w:r>
    </w:p>
    <w:p w14:paraId="553BB1B1" w14:textId="77777777" w:rsidR="00B762EF" w:rsidRPr="00170A29" w:rsidRDefault="00B762EF" w:rsidP="00504BC8">
      <w:pPr>
        <w:autoSpaceDE w:val="0"/>
        <w:autoSpaceDN w:val="0"/>
        <w:adjustRightInd w:val="0"/>
        <w:jc w:val="both"/>
        <w:rPr>
          <w:rFonts w:ascii="Abadi" w:hAnsi="Abadi" w:cs="BookmanOldStyle"/>
          <w:sz w:val="21"/>
          <w:szCs w:val="21"/>
        </w:rPr>
      </w:pPr>
    </w:p>
    <w:p w14:paraId="29514EA1" w14:textId="6E1CB694"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SymbolMT"/>
          <w:sz w:val="21"/>
          <w:szCs w:val="21"/>
        </w:rPr>
        <w:t xml:space="preserve">• </w:t>
      </w:r>
      <w:r w:rsidRPr="00170A29">
        <w:rPr>
          <w:rFonts w:ascii="Abadi" w:hAnsi="Abadi" w:cs="BookmanOldStyle"/>
          <w:sz w:val="21"/>
          <w:szCs w:val="21"/>
        </w:rPr>
        <w:t>Todas las mujeres tenían resoluciones judiciales sobre la guarda y custodia de sus hijas e hijos a su favor.</w:t>
      </w:r>
    </w:p>
    <w:p w14:paraId="5E953F74" w14:textId="77777777" w:rsidR="00B762EF" w:rsidRPr="00170A29" w:rsidRDefault="00B762EF" w:rsidP="00504BC8">
      <w:pPr>
        <w:autoSpaceDE w:val="0"/>
        <w:autoSpaceDN w:val="0"/>
        <w:adjustRightInd w:val="0"/>
        <w:jc w:val="both"/>
        <w:rPr>
          <w:rFonts w:ascii="Abadi" w:hAnsi="Abadi" w:cs="BookmanOldStyle"/>
          <w:sz w:val="21"/>
          <w:szCs w:val="21"/>
        </w:rPr>
      </w:pPr>
    </w:p>
    <w:p w14:paraId="2F42418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SymbolMT"/>
          <w:sz w:val="21"/>
          <w:szCs w:val="21"/>
        </w:rPr>
        <w:t xml:space="preserve">• </w:t>
      </w:r>
      <w:r w:rsidRPr="00170A29">
        <w:rPr>
          <w:rFonts w:ascii="Abadi" w:hAnsi="Abadi" w:cs="BookmanOldStyle"/>
          <w:sz w:val="21"/>
          <w:szCs w:val="21"/>
        </w:rPr>
        <w:t>En todos los casos los hombres hicieron uso de la violencia para arrebatarles a sus hijas e hijos, incluso a través de personas armadas y amenazas de muerte.</w:t>
      </w:r>
    </w:p>
    <w:p w14:paraId="1BD8C1BB" w14:textId="77777777" w:rsidR="00504BC8" w:rsidRPr="00170A29" w:rsidRDefault="00504BC8" w:rsidP="00504BC8">
      <w:pPr>
        <w:autoSpaceDE w:val="0"/>
        <w:autoSpaceDN w:val="0"/>
        <w:adjustRightInd w:val="0"/>
        <w:jc w:val="both"/>
        <w:rPr>
          <w:rFonts w:ascii="Abadi" w:hAnsi="Abadi" w:cs="BookmanOldStyle"/>
          <w:sz w:val="21"/>
          <w:szCs w:val="21"/>
        </w:rPr>
      </w:pPr>
    </w:p>
    <w:p w14:paraId="658CF16B"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SymbolMT"/>
          <w:sz w:val="21"/>
          <w:szCs w:val="21"/>
        </w:rPr>
        <w:t xml:space="preserve">• </w:t>
      </w:r>
      <w:r w:rsidRPr="00170A29">
        <w:rPr>
          <w:rFonts w:ascii="Abadi" w:hAnsi="Abadi" w:cs="BookmanOldStyle"/>
          <w:sz w:val="21"/>
          <w:szCs w:val="21"/>
        </w:rPr>
        <w:t>En el 50% de los casos los hombres detentaban algún poder político o económico.</w:t>
      </w:r>
    </w:p>
    <w:p w14:paraId="6B168D31" w14:textId="77777777" w:rsidR="00504BC8" w:rsidRPr="00170A29" w:rsidRDefault="00504BC8" w:rsidP="00504BC8">
      <w:pPr>
        <w:jc w:val="both"/>
        <w:rPr>
          <w:rFonts w:ascii="Abadi" w:hAnsi="Abadi" w:cs="BookmanOldStyle"/>
          <w:sz w:val="21"/>
          <w:szCs w:val="21"/>
        </w:rPr>
      </w:pPr>
    </w:p>
    <w:p w14:paraId="5B3387E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En todos los casos los hombres acusaron falsamente a las mujeres de violencia familiar contra sus hijos e hijas. Determinando las autoridades ministeriales la presunta “responsabilidad” de todas por los delitos falsos que les imputaban.</w:t>
      </w:r>
    </w:p>
    <w:p w14:paraId="62F2D4D5" w14:textId="77777777" w:rsidR="00504BC8" w:rsidRPr="00170A29" w:rsidRDefault="00504BC8" w:rsidP="00504BC8">
      <w:pPr>
        <w:autoSpaceDE w:val="0"/>
        <w:autoSpaceDN w:val="0"/>
        <w:adjustRightInd w:val="0"/>
        <w:jc w:val="both"/>
        <w:rPr>
          <w:rFonts w:ascii="Abadi" w:hAnsi="Abadi" w:cs="BookmanOldStyle"/>
          <w:sz w:val="21"/>
          <w:szCs w:val="21"/>
        </w:rPr>
      </w:pPr>
    </w:p>
    <w:p w14:paraId="18DBD6A2"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SymbolMT"/>
          <w:sz w:val="21"/>
          <w:szCs w:val="21"/>
        </w:rPr>
        <w:t xml:space="preserve">• </w:t>
      </w:r>
      <w:r w:rsidRPr="00170A29">
        <w:rPr>
          <w:rFonts w:ascii="Abadi" w:hAnsi="Abadi" w:cs="BookmanOldStyle"/>
          <w:sz w:val="21"/>
          <w:szCs w:val="21"/>
        </w:rPr>
        <w:t>En todos los casos y sin mediar ninguna diligencia de investigación, los juezas y jueces involucrados determinaron el depósito judicial de las niñas y niños a un familiar del padre argumentando el interés superior de la infancia.</w:t>
      </w:r>
    </w:p>
    <w:p w14:paraId="44C5C3DE" w14:textId="77777777" w:rsidR="00504BC8" w:rsidRPr="00170A29" w:rsidRDefault="00504BC8" w:rsidP="00504BC8">
      <w:pPr>
        <w:autoSpaceDE w:val="0"/>
        <w:autoSpaceDN w:val="0"/>
        <w:adjustRightInd w:val="0"/>
        <w:jc w:val="both"/>
        <w:rPr>
          <w:rFonts w:ascii="Abadi" w:hAnsi="Abadi" w:cs="BookmanOldStyle"/>
          <w:sz w:val="21"/>
          <w:szCs w:val="21"/>
        </w:rPr>
      </w:pPr>
    </w:p>
    <w:p w14:paraId="71F7EC45"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SymbolMT"/>
          <w:sz w:val="21"/>
          <w:szCs w:val="21"/>
        </w:rPr>
        <w:t xml:space="preserve">• </w:t>
      </w:r>
      <w:r w:rsidRPr="00170A29">
        <w:rPr>
          <w:rFonts w:ascii="Abadi" w:hAnsi="Abadi" w:cs="BookmanOldStyle"/>
          <w:sz w:val="21"/>
          <w:szCs w:val="21"/>
        </w:rPr>
        <w:t>En todos los casos las mujeres fueron sujetas de resoluciones judiciales para el pago de pensión alimentaria a sus parejas, hijas e hijos.</w:t>
      </w:r>
    </w:p>
    <w:p w14:paraId="4F2FFDFD" w14:textId="77777777" w:rsidR="00504BC8" w:rsidRPr="00170A29" w:rsidRDefault="00504BC8" w:rsidP="00504BC8">
      <w:pPr>
        <w:autoSpaceDE w:val="0"/>
        <w:autoSpaceDN w:val="0"/>
        <w:adjustRightInd w:val="0"/>
        <w:jc w:val="both"/>
        <w:rPr>
          <w:rFonts w:ascii="Abadi" w:hAnsi="Abadi" w:cs="BookmanOldStyle"/>
          <w:sz w:val="21"/>
          <w:szCs w:val="21"/>
        </w:rPr>
      </w:pPr>
    </w:p>
    <w:p w14:paraId="642E05F8" w14:textId="302CE2AA"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SymbolMT"/>
          <w:sz w:val="21"/>
          <w:szCs w:val="21"/>
        </w:rPr>
        <w:t xml:space="preserve">• </w:t>
      </w:r>
      <w:r w:rsidRPr="00170A29">
        <w:rPr>
          <w:rFonts w:ascii="Abadi" w:hAnsi="Abadi" w:cs="BookmanOldStyle"/>
          <w:sz w:val="21"/>
          <w:szCs w:val="21"/>
        </w:rPr>
        <w:t>En todos los casos se otorgó convivencia a las madres después de un promedio de dos años sin verlos, siendo esta convivencia vigilada y en las instalaciones del DIF, incluso en los casos en que</w:t>
      </w:r>
      <w:r w:rsidR="00867B63" w:rsidRPr="00170A29">
        <w:rPr>
          <w:rFonts w:ascii="Abadi" w:hAnsi="Abadi" w:cs="BookmanOldStyle"/>
          <w:sz w:val="21"/>
          <w:szCs w:val="21"/>
        </w:rPr>
        <w:t xml:space="preserve"> </w:t>
      </w:r>
      <w:r w:rsidRPr="00170A29">
        <w:rPr>
          <w:rFonts w:ascii="Abadi" w:hAnsi="Abadi" w:cs="BookmanOldStyle"/>
          <w:sz w:val="21"/>
          <w:szCs w:val="21"/>
        </w:rPr>
        <w:t>se demostró la falsedad de la denuncia por violencia que habían presentado sus ex parejas.</w:t>
      </w:r>
    </w:p>
    <w:p w14:paraId="54A7F467" w14:textId="77777777" w:rsidR="00504BC8" w:rsidRPr="00170A29" w:rsidRDefault="00504BC8" w:rsidP="00504BC8">
      <w:pPr>
        <w:autoSpaceDE w:val="0"/>
        <w:autoSpaceDN w:val="0"/>
        <w:adjustRightInd w:val="0"/>
        <w:jc w:val="both"/>
        <w:rPr>
          <w:rFonts w:ascii="Abadi" w:hAnsi="Abadi" w:cs="BookmanOldStyle"/>
          <w:sz w:val="21"/>
          <w:szCs w:val="21"/>
        </w:rPr>
      </w:pPr>
    </w:p>
    <w:p w14:paraId="4A57F02E"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SymbolMT"/>
          <w:sz w:val="21"/>
          <w:szCs w:val="21"/>
        </w:rPr>
        <w:t xml:space="preserve">• </w:t>
      </w:r>
      <w:r w:rsidRPr="00170A29">
        <w:rPr>
          <w:rFonts w:ascii="Abadi" w:hAnsi="Abadi" w:cs="BookmanOldStyle"/>
          <w:sz w:val="21"/>
          <w:szCs w:val="21"/>
        </w:rPr>
        <w:t>En todos los casos, una vez que acudieron ante instancias judiciales del orden federal se resolvió a favor de las mujeres absolviéndolas respecto de las denuncias por violencia familiar presentadas por los padres y ordenando a los juzgados de primera instancia realizar las medidas pertinentes para facilitar la</w:t>
      </w:r>
    </w:p>
    <w:p w14:paraId="2AA5E99B" w14:textId="77777777" w:rsidR="00504BC8" w:rsidRPr="00170A29" w:rsidRDefault="00504BC8" w:rsidP="00504BC8">
      <w:pPr>
        <w:jc w:val="both"/>
        <w:rPr>
          <w:rFonts w:ascii="Abadi" w:hAnsi="Abadi" w:cs="BookmanOldStyle"/>
          <w:sz w:val="21"/>
          <w:szCs w:val="21"/>
        </w:rPr>
      </w:pPr>
    </w:p>
    <w:p w14:paraId="39FFB16E" w14:textId="24DBBADD"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Convivencia de los hijos e hijas con su madre; o bien otorgando la guarda y custodia a favor de la madre.</w:t>
      </w:r>
      <w:r w:rsidR="004C1A95" w:rsidRPr="00170A29">
        <w:rPr>
          <w:rStyle w:val="Refdenotaalpie"/>
          <w:rFonts w:ascii="Abadi" w:hAnsi="Abadi" w:cs="BookmanOldStyle"/>
          <w:sz w:val="21"/>
          <w:szCs w:val="21"/>
        </w:rPr>
        <w:footnoteReference w:id="22"/>
      </w:r>
    </w:p>
    <w:p w14:paraId="2146A5CD" w14:textId="77777777" w:rsidR="00504BC8" w:rsidRPr="00170A29" w:rsidRDefault="00504BC8" w:rsidP="00504BC8">
      <w:pPr>
        <w:autoSpaceDE w:val="0"/>
        <w:autoSpaceDN w:val="0"/>
        <w:adjustRightInd w:val="0"/>
        <w:jc w:val="both"/>
        <w:rPr>
          <w:rFonts w:ascii="Abadi" w:hAnsi="Abadi" w:cs="BookmanOldStyle"/>
          <w:sz w:val="21"/>
          <w:szCs w:val="21"/>
        </w:rPr>
      </w:pPr>
    </w:p>
    <w:p w14:paraId="2E535EF9" w14:textId="1BAF134F" w:rsidR="00504BC8"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La falta del reconocimiento legal de este tipo de violencia, el contexto en el que ocurre, los diversos daños y afectaciones que provoca, así como la ausencia de mecanismos de política pública que eviten la revictimización de las mujeres frente a la actuación negligente de las autoridades, han sido colocados como temas prioritarios para el abordaje de la violencia vicaria o por interpósita persona.</w:t>
      </w:r>
    </w:p>
    <w:p w14:paraId="268481D0" w14:textId="77777777" w:rsidR="009812F3" w:rsidRPr="00170A29" w:rsidRDefault="009812F3" w:rsidP="00504BC8">
      <w:pPr>
        <w:autoSpaceDE w:val="0"/>
        <w:autoSpaceDN w:val="0"/>
        <w:adjustRightInd w:val="0"/>
        <w:jc w:val="both"/>
        <w:rPr>
          <w:rFonts w:ascii="Abadi" w:hAnsi="Abadi" w:cs="BookmanOldStyle"/>
          <w:sz w:val="21"/>
          <w:szCs w:val="21"/>
        </w:rPr>
      </w:pPr>
    </w:p>
    <w:p w14:paraId="4F6F4475"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En la actualidad hay varios grupos de mujeres organizadas que plantean la necesidad de legislar en esta materia. Uno de ellos, el Frente Nacional contra la Violencia Vicaria, ha realizado un diagnóstico interno de los hechos de violencia que están viviendo y que coinciden, de manera general, con lo ya expuesto más arriba.</w:t>
      </w:r>
    </w:p>
    <w:p w14:paraId="7AA219B6" w14:textId="77777777" w:rsidR="00504BC8" w:rsidRPr="00170A29" w:rsidRDefault="00504BC8" w:rsidP="00504BC8">
      <w:pPr>
        <w:autoSpaceDE w:val="0"/>
        <w:autoSpaceDN w:val="0"/>
        <w:adjustRightInd w:val="0"/>
        <w:jc w:val="both"/>
        <w:rPr>
          <w:rFonts w:ascii="Abadi" w:hAnsi="Abadi" w:cs="BookmanOldStyle"/>
          <w:sz w:val="21"/>
          <w:szCs w:val="21"/>
        </w:rPr>
      </w:pPr>
    </w:p>
    <w:p w14:paraId="37C159D2"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Estas mujeres subrayan de manera especial, los obstáculos que deben enfrentar en el acceso a la justicia ya que, en la mayoría de los casos, los hombres a los que se enfrentan son poderosos tanto económica como políticamente.</w:t>
      </w:r>
    </w:p>
    <w:p w14:paraId="0F9FAD20" w14:textId="77777777" w:rsidR="00504BC8" w:rsidRPr="00170A29" w:rsidRDefault="00504BC8" w:rsidP="00504BC8">
      <w:pPr>
        <w:autoSpaceDE w:val="0"/>
        <w:autoSpaceDN w:val="0"/>
        <w:adjustRightInd w:val="0"/>
        <w:jc w:val="both"/>
        <w:rPr>
          <w:rFonts w:ascii="Abadi" w:hAnsi="Abadi" w:cs="BookmanOldStyle"/>
          <w:sz w:val="21"/>
          <w:szCs w:val="21"/>
        </w:rPr>
      </w:pPr>
    </w:p>
    <w:p w14:paraId="7BC1645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Esos movimientos de mujeres víctimas de la violencia vicaria o por interpósita persona, así como especialistas y académicas que han estudiado el tema señalan que al momento de legislar sobre este tema es importante considerar:</w:t>
      </w:r>
    </w:p>
    <w:p w14:paraId="45323A09" w14:textId="77777777" w:rsidR="00504BC8" w:rsidRPr="00170A29" w:rsidRDefault="00504BC8" w:rsidP="00504BC8">
      <w:pPr>
        <w:jc w:val="both"/>
        <w:rPr>
          <w:rFonts w:ascii="Abadi" w:hAnsi="Abadi" w:cs="BookmanOldStyle"/>
          <w:sz w:val="21"/>
          <w:szCs w:val="21"/>
        </w:rPr>
      </w:pPr>
    </w:p>
    <w:p w14:paraId="32E9578B"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Tahoma-Bold"/>
          <w:b/>
          <w:bCs/>
          <w:sz w:val="21"/>
          <w:szCs w:val="21"/>
        </w:rPr>
        <w:t xml:space="preserve">1. </w:t>
      </w:r>
      <w:r w:rsidRPr="00170A29">
        <w:rPr>
          <w:rFonts w:ascii="Abadi" w:hAnsi="Abadi" w:cs="BookmanOldStyle-Bold"/>
          <w:b/>
          <w:bCs/>
          <w:sz w:val="21"/>
          <w:szCs w:val="21"/>
        </w:rPr>
        <w:t xml:space="preserve">Falta de protección y atención oportuna a las denuncias </w:t>
      </w:r>
      <w:r w:rsidRPr="00170A29">
        <w:rPr>
          <w:rFonts w:ascii="Abadi" w:hAnsi="Abadi" w:cs="BookmanOldStyle"/>
          <w:sz w:val="21"/>
          <w:szCs w:val="21"/>
        </w:rPr>
        <w:t>que las mujeres realizan ante diversas autoridades;</w:t>
      </w:r>
    </w:p>
    <w:p w14:paraId="3CD03508" w14:textId="77777777" w:rsidR="00504BC8" w:rsidRPr="00170A29" w:rsidRDefault="00504BC8" w:rsidP="00504BC8">
      <w:pPr>
        <w:autoSpaceDE w:val="0"/>
        <w:autoSpaceDN w:val="0"/>
        <w:adjustRightInd w:val="0"/>
        <w:jc w:val="both"/>
        <w:rPr>
          <w:rFonts w:ascii="Abadi" w:hAnsi="Abadi" w:cs="Tahoma-Bold"/>
          <w:b/>
          <w:bCs/>
          <w:sz w:val="21"/>
          <w:szCs w:val="21"/>
        </w:rPr>
      </w:pPr>
    </w:p>
    <w:p w14:paraId="1A8F3CF7"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Tahoma-Bold"/>
          <w:b/>
          <w:bCs/>
          <w:sz w:val="21"/>
          <w:szCs w:val="21"/>
        </w:rPr>
        <w:t xml:space="preserve">2. </w:t>
      </w:r>
      <w:r w:rsidRPr="00170A29">
        <w:rPr>
          <w:rFonts w:ascii="Abadi" w:hAnsi="Abadi" w:cs="BookmanOldStyle"/>
          <w:sz w:val="21"/>
          <w:szCs w:val="21"/>
        </w:rPr>
        <w:t xml:space="preserve">La realización de </w:t>
      </w:r>
      <w:r w:rsidRPr="00170A29">
        <w:rPr>
          <w:rFonts w:ascii="Abadi" w:hAnsi="Abadi" w:cs="BookmanOldStyle-Bold"/>
          <w:b/>
          <w:bCs/>
          <w:sz w:val="21"/>
          <w:szCs w:val="21"/>
        </w:rPr>
        <w:t>pruebas periciales y dictámenes psicológicos con perspectiva de género</w:t>
      </w:r>
      <w:r w:rsidRPr="00170A29">
        <w:rPr>
          <w:rFonts w:ascii="Abadi" w:hAnsi="Abadi" w:cs="BookmanOldStyle"/>
          <w:sz w:val="21"/>
          <w:szCs w:val="21"/>
        </w:rPr>
        <w:t>.</w:t>
      </w:r>
    </w:p>
    <w:p w14:paraId="04228708" w14:textId="77777777" w:rsidR="00504BC8" w:rsidRPr="00170A29" w:rsidRDefault="00504BC8" w:rsidP="00504BC8">
      <w:pPr>
        <w:autoSpaceDE w:val="0"/>
        <w:autoSpaceDN w:val="0"/>
        <w:adjustRightInd w:val="0"/>
        <w:jc w:val="both"/>
        <w:rPr>
          <w:rFonts w:ascii="Abadi" w:hAnsi="Abadi" w:cs="Tahoma-Bold"/>
          <w:b/>
          <w:bCs/>
          <w:sz w:val="21"/>
          <w:szCs w:val="21"/>
        </w:rPr>
      </w:pPr>
    </w:p>
    <w:p w14:paraId="3BA2F355"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Tahoma-Bold"/>
          <w:b/>
          <w:bCs/>
          <w:sz w:val="21"/>
          <w:szCs w:val="21"/>
        </w:rPr>
        <w:t xml:space="preserve">3. </w:t>
      </w:r>
      <w:r w:rsidRPr="00170A29">
        <w:rPr>
          <w:rFonts w:ascii="Abadi" w:hAnsi="Abadi" w:cs="BookmanOldStyle"/>
          <w:sz w:val="21"/>
          <w:szCs w:val="21"/>
        </w:rPr>
        <w:t xml:space="preserve">La eliminación de </w:t>
      </w:r>
      <w:r w:rsidRPr="00170A29">
        <w:rPr>
          <w:rFonts w:ascii="Abadi" w:hAnsi="Abadi" w:cs="BookmanOldStyle-Bold"/>
          <w:b/>
          <w:bCs/>
          <w:sz w:val="21"/>
          <w:szCs w:val="21"/>
        </w:rPr>
        <w:t xml:space="preserve">figuras jurídicas discriminatorias </w:t>
      </w:r>
      <w:r w:rsidRPr="00170A29">
        <w:rPr>
          <w:rFonts w:ascii="Abadi" w:hAnsi="Abadi" w:cs="BookmanOldStyle"/>
          <w:sz w:val="21"/>
          <w:szCs w:val="21"/>
        </w:rPr>
        <w:t>que ponen en desventaja a las mujeres desde el inicio de los procesos.</w:t>
      </w:r>
    </w:p>
    <w:p w14:paraId="755DCAE8" w14:textId="77777777" w:rsidR="00504BC8" w:rsidRPr="00170A29" w:rsidRDefault="00504BC8" w:rsidP="00504BC8">
      <w:pPr>
        <w:autoSpaceDE w:val="0"/>
        <w:autoSpaceDN w:val="0"/>
        <w:adjustRightInd w:val="0"/>
        <w:jc w:val="both"/>
        <w:rPr>
          <w:rFonts w:ascii="Abadi" w:hAnsi="Abadi" w:cs="Tahoma-Bold"/>
          <w:b/>
          <w:bCs/>
          <w:sz w:val="21"/>
          <w:szCs w:val="21"/>
        </w:rPr>
      </w:pPr>
    </w:p>
    <w:p w14:paraId="2A3E2DF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Tahoma-Bold"/>
          <w:b/>
          <w:bCs/>
          <w:sz w:val="21"/>
          <w:szCs w:val="21"/>
        </w:rPr>
        <w:lastRenderedPageBreak/>
        <w:t xml:space="preserve">4. </w:t>
      </w:r>
      <w:r w:rsidRPr="00170A29">
        <w:rPr>
          <w:rFonts w:ascii="Abadi" w:hAnsi="Abadi" w:cs="BookmanOldStyle-Bold"/>
          <w:b/>
          <w:bCs/>
          <w:sz w:val="21"/>
          <w:szCs w:val="21"/>
        </w:rPr>
        <w:t xml:space="preserve">La dilación, la omisión y la negligencia en las actuaciones de funcionarias y funcionarios </w:t>
      </w:r>
      <w:r w:rsidRPr="00170A29">
        <w:rPr>
          <w:rFonts w:ascii="Abadi" w:hAnsi="Abadi" w:cs="BookmanOldStyle"/>
          <w:sz w:val="21"/>
          <w:szCs w:val="21"/>
        </w:rPr>
        <w:t>tanto de las Fiscalías como de las instancias del poder judicial, lo que constituye una forma de violencia institucional.</w:t>
      </w:r>
    </w:p>
    <w:p w14:paraId="2E76A7DD" w14:textId="77777777" w:rsidR="00504BC8" w:rsidRPr="00170A29" w:rsidRDefault="00504BC8" w:rsidP="00504BC8">
      <w:pPr>
        <w:autoSpaceDE w:val="0"/>
        <w:autoSpaceDN w:val="0"/>
        <w:adjustRightInd w:val="0"/>
        <w:jc w:val="both"/>
        <w:rPr>
          <w:rFonts w:ascii="Abadi" w:hAnsi="Abadi" w:cs="BookmanOldStyle"/>
          <w:sz w:val="21"/>
          <w:szCs w:val="21"/>
        </w:rPr>
      </w:pPr>
    </w:p>
    <w:p w14:paraId="19128D2C"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Tahoma-Bold"/>
          <w:b/>
          <w:bCs/>
          <w:sz w:val="21"/>
          <w:szCs w:val="21"/>
        </w:rPr>
        <w:t xml:space="preserve">5. </w:t>
      </w:r>
      <w:r w:rsidRPr="00170A29">
        <w:rPr>
          <w:rFonts w:ascii="Abadi" w:hAnsi="Abadi" w:cs="BookmanOldStyle-Bold"/>
          <w:b/>
          <w:bCs/>
          <w:sz w:val="21"/>
          <w:szCs w:val="21"/>
        </w:rPr>
        <w:t>La falta de instituciones especializadas para juzgar con perspectiva de género</w:t>
      </w:r>
      <w:r w:rsidRPr="00170A29">
        <w:rPr>
          <w:rFonts w:ascii="Abadi" w:hAnsi="Abadi" w:cs="BookmanOldStyle"/>
          <w:sz w:val="21"/>
          <w:szCs w:val="21"/>
        </w:rPr>
        <w:t>. Este obstáculo está constituido por tres elementos, el primero es el marco jurídico relativo al ámbito familiar que en la mayoría de las entidades federativas se encuentra establecido en los Códigos Civiles y Códigos de Procedimientos Civiles, donde la materia familiar queda subsumida en la materia civil.</w:t>
      </w:r>
    </w:p>
    <w:p w14:paraId="77BE9A30" w14:textId="77777777" w:rsidR="00504BC8" w:rsidRPr="00170A29" w:rsidRDefault="00504BC8" w:rsidP="00504BC8">
      <w:pPr>
        <w:autoSpaceDE w:val="0"/>
        <w:autoSpaceDN w:val="0"/>
        <w:adjustRightInd w:val="0"/>
        <w:jc w:val="both"/>
        <w:rPr>
          <w:rFonts w:ascii="Abadi" w:hAnsi="Abadi" w:cs="BookmanOldStyle"/>
          <w:sz w:val="21"/>
          <w:szCs w:val="21"/>
        </w:rPr>
      </w:pPr>
    </w:p>
    <w:p w14:paraId="662E0F0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Tahoma-Bold"/>
          <w:b/>
          <w:bCs/>
          <w:sz w:val="21"/>
          <w:szCs w:val="21"/>
        </w:rPr>
        <w:t xml:space="preserve">6. </w:t>
      </w:r>
      <w:r w:rsidRPr="00170A29">
        <w:rPr>
          <w:rFonts w:ascii="Abadi" w:hAnsi="Abadi" w:cs="BookmanOldStyle-Bold"/>
          <w:b/>
          <w:bCs/>
          <w:sz w:val="21"/>
          <w:szCs w:val="21"/>
        </w:rPr>
        <w:t>Falta de defensoría especializada de oficio</w:t>
      </w:r>
      <w:r w:rsidRPr="00170A29">
        <w:rPr>
          <w:rFonts w:ascii="Abadi" w:hAnsi="Abadi" w:cs="BookmanOldStyle"/>
          <w:sz w:val="21"/>
          <w:szCs w:val="21"/>
        </w:rPr>
        <w:t>. El Poder Judicial y el Poder Ejecutivo no cuentan con defensores o defensoras de oficio capacitadas y actualizadas en derechos de las mujeres y perspectiva de género.</w:t>
      </w:r>
    </w:p>
    <w:p w14:paraId="10039FD1" w14:textId="77777777" w:rsidR="00504BC8" w:rsidRPr="00170A29" w:rsidRDefault="00504BC8" w:rsidP="00504BC8">
      <w:pPr>
        <w:autoSpaceDE w:val="0"/>
        <w:autoSpaceDN w:val="0"/>
        <w:adjustRightInd w:val="0"/>
        <w:jc w:val="both"/>
        <w:rPr>
          <w:rFonts w:ascii="Abadi" w:hAnsi="Abadi" w:cs="BookmanOldStyle"/>
          <w:sz w:val="21"/>
          <w:szCs w:val="21"/>
        </w:rPr>
      </w:pPr>
    </w:p>
    <w:p w14:paraId="7616DCB4"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Tahoma-Bold"/>
          <w:b/>
          <w:bCs/>
          <w:sz w:val="21"/>
          <w:szCs w:val="21"/>
        </w:rPr>
        <w:t xml:space="preserve">7. </w:t>
      </w:r>
      <w:r w:rsidRPr="00170A29">
        <w:rPr>
          <w:rFonts w:ascii="Abadi" w:hAnsi="Abadi" w:cs="BookmanOldStyle-Bold"/>
          <w:b/>
          <w:bCs/>
          <w:sz w:val="21"/>
          <w:szCs w:val="21"/>
        </w:rPr>
        <w:t xml:space="preserve">La corrupción y el tráfico de influencias </w:t>
      </w:r>
      <w:r w:rsidRPr="00170A29">
        <w:rPr>
          <w:rFonts w:ascii="Abadi" w:hAnsi="Abadi" w:cs="BookmanOldStyle"/>
          <w:sz w:val="21"/>
          <w:szCs w:val="21"/>
        </w:rPr>
        <w:t>tanto en las Agencias del Ministerio Público y Fiscalías, como en los Juzgados.</w:t>
      </w:r>
    </w:p>
    <w:p w14:paraId="661DE60A" w14:textId="77777777" w:rsidR="00504BC8" w:rsidRPr="00170A29" w:rsidRDefault="00504BC8" w:rsidP="00504BC8">
      <w:pPr>
        <w:autoSpaceDE w:val="0"/>
        <w:autoSpaceDN w:val="0"/>
        <w:adjustRightInd w:val="0"/>
        <w:jc w:val="both"/>
        <w:rPr>
          <w:rFonts w:ascii="Abadi" w:hAnsi="Abadi" w:cs="Tahoma-Bold"/>
          <w:b/>
          <w:bCs/>
          <w:sz w:val="21"/>
          <w:szCs w:val="21"/>
        </w:rPr>
      </w:pPr>
    </w:p>
    <w:p w14:paraId="240F0931"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Tahoma-Bold"/>
          <w:b/>
          <w:bCs/>
          <w:sz w:val="21"/>
          <w:szCs w:val="21"/>
        </w:rPr>
        <w:t xml:space="preserve">8. </w:t>
      </w:r>
      <w:r w:rsidRPr="00170A29">
        <w:rPr>
          <w:rFonts w:ascii="Abadi" w:hAnsi="Abadi" w:cs="BookmanOldStyle-Bold"/>
          <w:b/>
          <w:bCs/>
          <w:sz w:val="21"/>
          <w:szCs w:val="21"/>
        </w:rPr>
        <w:t>Las diversas acciones legales de las personas agresoras para denostar a las mujeres que los denuncian por violencia familiar y que legítimamente han obtenido la guarda y custodia de sus hijas e hijos</w:t>
      </w:r>
      <w:r w:rsidRPr="00170A29">
        <w:rPr>
          <w:rFonts w:ascii="Abadi" w:hAnsi="Abadi" w:cs="BookmanOldStyle"/>
          <w:sz w:val="21"/>
          <w:szCs w:val="21"/>
        </w:rPr>
        <w:t>. Estos padres realizan acciones y</w:t>
      </w:r>
    </w:p>
    <w:p w14:paraId="6FE0646E" w14:textId="77777777" w:rsidR="00504BC8" w:rsidRPr="00170A29" w:rsidRDefault="00504BC8" w:rsidP="00504BC8">
      <w:pPr>
        <w:jc w:val="both"/>
        <w:rPr>
          <w:rFonts w:ascii="Abadi" w:hAnsi="Abadi" w:cs="BookmanOldStyle"/>
          <w:sz w:val="21"/>
          <w:szCs w:val="21"/>
        </w:rPr>
      </w:pPr>
    </w:p>
    <w:p w14:paraId="0E79C2AE"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estrategias acusando a las mujeres de alienar a sus hijos e hijas en contra de ellos, cuando son las y los niños quienes han manifestado su voluntad de no regresar con sus padres o de haber sido sujetos a violencia física, psicológica e incluso sexual.</w:t>
      </w:r>
    </w:p>
    <w:p w14:paraId="702E4448" w14:textId="77777777" w:rsidR="00504BC8" w:rsidRPr="00170A29" w:rsidRDefault="00504BC8" w:rsidP="00504BC8">
      <w:pPr>
        <w:autoSpaceDE w:val="0"/>
        <w:autoSpaceDN w:val="0"/>
        <w:adjustRightInd w:val="0"/>
        <w:jc w:val="both"/>
        <w:rPr>
          <w:rFonts w:ascii="Abadi" w:hAnsi="Abadi" w:cs="BookmanOldStyle"/>
          <w:sz w:val="21"/>
          <w:szCs w:val="21"/>
        </w:rPr>
      </w:pPr>
    </w:p>
    <w:p w14:paraId="39FE6B67"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Tomando en consideración tanto el reconocimiento de este tipo de violencia en el ámbito internacional, como en el derecho comparado y tomando como referencia las propias experiencias de casos que se han documentado en México, resulta indispensable que desde el Congreso del Estado se impulsen las reformas pertinentes para armonizar tanto la Ley de Acceso de las Mujeres a una Vida Libre de Violencia como el Código Civil del Estado de Guanajuato para reconocer la violencia por interpósita persona y sus consecuencias, como un nuevo tipo de violencia que debe prevenirse, investigarse y sancionarse.</w:t>
      </w:r>
    </w:p>
    <w:p w14:paraId="706B21F6" w14:textId="77777777" w:rsidR="00504BC8" w:rsidRPr="00170A29" w:rsidRDefault="00504BC8" w:rsidP="00504BC8">
      <w:pPr>
        <w:autoSpaceDE w:val="0"/>
        <w:autoSpaceDN w:val="0"/>
        <w:adjustRightInd w:val="0"/>
        <w:jc w:val="both"/>
        <w:rPr>
          <w:rFonts w:ascii="Abadi" w:hAnsi="Abadi" w:cs="BookmanOldStyle"/>
          <w:sz w:val="21"/>
          <w:szCs w:val="21"/>
        </w:rPr>
      </w:pPr>
    </w:p>
    <w:p w14:paraId="5AD32407" w14:textId="0F98935B"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Reconociendo también la necesidad de establecer como parte de la violencia institucional, las omisiones, acciones dilatorias o de corrupción que realicen las y los servidores públicos cuando no</w:t>
      </w:r>
      <w:r w:rsidR="009812F3">
        <w:rPr>
          <w:rFonts w:ascii="Abadi" w:hAnsi="Abadi" w:cs="BookmanOldStyle"/>
          <w:sz w:val="21"/>
          <w:szCs w:val="21"/>
        </w:rPr>
        <w:t xml:space="preserve"> </w:t>
      </w:r>
      <w:r w:rsidRPr="00170A29">
        <w:rPr>
          <w:rFonts w:ascii="Abadi" w:hAnsi="Abadi" w:cs="BookmanOldStyle"/>
          <w:sz w:val="21"/>
          <w:szCs w:val="21"/>
        </w:rPr>
        <w:t>atiendan con la debida diligencia a las mujeres que interpongan denuncias por violencia o bien por ser omisos o negligentes en la sustanciación de los procedimientos civiles de guarda y custodia de</w:t>
      </w:r>
    </w:p>
    <w:p w14:paraId="711A039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las niñas y niños.</w:t>
      </w:r>
    </w:p>
    <w:p w14:paraId="0E08E35F" w14:textId="77777777" w:rsidR="00504BC8" w:rsidRPr="00170A29" w:rsidRDefault="00504BC8" w:rsidP="00504BC8">
      <w:pPr>
        <w:autoSpaceDE w:val="0"/>
        <w:autoSpaceDN w:val="0"/>
        <w:adjustRightInd w:val="0"/>
        <w:jc w:val="both"/>
        <w:rPr>
          <w:rFonts w:ascii="Abadi" w:hAnsi="Abadi" w:cs="BookmanOldStyle"/>
          <w:sz w:val="21"/>
          <w:szCs w:val="21"/>
        </w:rPr>
      </w:pPr>
    </w:p>
    <w:p w14:paraId="06075E7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Aunque la denominación de violencia vicaria es la que de forma genérica ha sido aceptada en el ámbito nacional de otros países, esta iniciativa propone que en su lugar la denominación que se integre en ambas disposiciones sea la de “violencia por interpósita persona” atendiendo al contenido de la definición jurídica de interpósita persona que señala que es “persona interpuesta, el que hace algo por otro que no puede o no quiere ejecutarlo”.7</w:t>
      </w:r>
    </w:p>
    <w:p w14:paraId="63BF1853" w14:textId="77777777" w:rsidR="00504BC8" w:rsidRPr="00170A29" w:rsidRDefault="00504BC8" w:rsidP="00504BC8">
      <w:pPr>
        <w:autoSpaceDE w:val="0"/>
        <w:autoSpaceDN w:val="0"/>
        <w:adjustRightInd w:val="0"/>
        <w:jc w:val="both"/>
        <w:rPr>
          <w:rFonts w:ascii="Abadi" w:hAnsi="Abadi" w:cs="BookmanOldStyle"/>
          <w:sz w:val="21"/>
          <w:szCs w:val="21"/>
        </w:rPr>
      </w:pPr>
    </w:p>
    <w:p w14:paraId="35150AFC"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Lo anterior al considerar que por técnica legislativa y por adecuación normativa resulta mejor utilizar la anterior expresión en vez de la que se ha acuñado en otras naciones del mundo, e incluso en algunas legislaciones locales en nuestro país.</w:t>
      </w:r>
    </w:p>
    <w:p w14:paraId="03532F6E" w14:textId="77777777" w:rsidR="00504BC8" w:rsidRPr="00170A29" w:rsidRDefault="00504BC8" w:rsidP="00504BC8">
      <w:pPr>
        <w:autoSpaceDE w:val="0"/>
        <w:autoSpaceDN w:val="0"/>
        <w:adjustRightInd w:val="0"/>
        <w:jc w:val="both"/>
        <w:rPr>
          <w:rFonts w:ascii="Abadi" w:hAnsi="Abadi" w:cs="BookmanOldStyle"/>
          <w:sz w:val="21"/>
          <w:szCs w:val="21"/>
        </w:rPr>
      </w:pPr>
    </w:p>
    <w:p w14:paraId="294F462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Se agregaría una razón adicional pues el término vicaria se refiere a la persona “que tiene las veces, poder y facultades de otra persona o las sustituye” y como podrá observarse no es un concepto pertinente para el fenómeno antes referido.</w:t>
      </w:r>
    </w:p>
    <w:p w14:paraId="61444DE5" w14:textId="77777777" w:rsidR="00504BC8" w:rsidRPr="00170A29" w:rsidRDefault="00504BC8" w:rsidP="00504BC8">
      <w:pPr>
        <w:autoSpaceDE w:val="0"/>
        <w:autoSpaceDN w:val="0"/>
        <w:adjustRightInd w:val="0"/>
        <w:jc w:val="both"/>
        <w:rPr>
          <w:rFonts w:ascii="Abadi" w:hAnsi="Abadi" w:cs="BookmanOldStyle"/>
          <w:sz w:val="21"/>
          <w:szCs w:val="21"/>
        </w:rPr>
      </w:pPr>
    </w:p>
    <w:p w14:paraId="146D2C5A"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3B4B2A39" w14:textId="77777777" w:rsidR="00504BC8" w:rsidRPr="00170A29" w:rsidRDefault="00504BC8" w:rsidP="00504BC8">
      <w:pPr>
        <w:pStyle w:val="Prrafodelista"/>
        <w:numPr>
          <w:ilvl w:val="0"/>
          <w:numId w:val="11"/>
        </w:numPr>
        <w:autoSpaceDE w:val="0"/>
        <w:autoSpaceDN w:val="0"/>
        <w:adjustRightInd w:val="0"/>
        <w:contextualSpacing/>
        <w:jc w:val="both"/>
        <w:rPr>
          <w:rFonts w:ascii="Abadi" w:hAnsi="Abadi" w:cs="BookmanOldStyle-Bold"/>
          <w:b/>
          <w:bCs/>
          <w:sz w:val="21"/>
          <w:szCs w:val="21"/>
        </w:rPr>
      </w:pPr>
      <w:r w:rsidRPr="00170A29">
        <w:rPr>
          <w:rFonts w:ascii="Abadi" w:hAnsi="Abadi" w:cs="BookmanOldStyle-Bold"/>
          <w:b/>
          <w:bCs/>
          <w:sz w:val="21"/>
          <w:szCs w:val="21"/>
        </w:rPr>
        <w:t>Presentación de la Iniciativa</w:t>
      </w:r>
    </w:p>
    <w:p w14:paraId="4D9FA905" w14:textId="77777777" w:rsidR="00504BC8" w:rsidRPr="00170A29" w:rsidRDefault="00504BC8" w:rsidP="00504BC8">
      <w:pPr>
        <w:pStyle w:val="Prrafodelista"/>
        <w:autoSpaceDE w:val="0"/>
        <w:autoSpaceDN w:val="0"/>
        <w:adjustRightInd w:val="0"/>
        <w:jc w:val="both"/>
        <w:rPr>
          <w:rFonts w:ascii="Abadi" w:hAnsi="Abadi" w:cs="BookmanOldStyle-Bold"/>
          <w:b/>
          <w:bCs/>
          <w:sz w:val="21"/>
          <w:szCs w:val="21"/>
        </w:rPr>
      </w:pPr>
    </w:p>
    <w:p w14:paraId="0123F645"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Con base en las consideraciones expuestas la presente Iniciativa tiene como objetivo principal incluir la definición de violencia a través de interpósita persona en la Ley de Acceso de las Mujeres a una Vida Libre de Violencia para el Estado de Guanajuato, enumerando un conjunto de conductas en que se manifiesta este tipo de violencia. Así mismo, se reforma el Código Civil del Estado de Guanajuato estableciendo una nueva definición de violencia intrafamiliar, además de adicionar como causal para la pérdida de la patria potestad la violencia a través de interpósita persona.</w:t>
      </w:r>
    </w:p>
    <w:p w14:paraId="5BAB5330" w14:textId="77777777" w:rsidR="00504BC8" w:rsidRPr="00170A29" w:rsidRDefault="00504BC8" w:rsidP="00504BC8">
      <w:pPr>
        <w:autoSpaceDE w:val="0"/>
        <w:autoSpaceDN w:val="0"/>
        <w:adjustRightInd w:val="0"/>
        <w:jc w:val="both"/>
        <w:rPr>
          <w:rFonts w:ascii="Abadi" w:hAnsi="Abadi" w:cs="BookmanOldStyle"/>
          <w:sz w:val="21"/>
          <w:szCs w:val="21"/>
        </w:rPr>
      </w:pPr>
    </w:p>
    <w:p w14:paraId="56A33307"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Finalmente se adicionan la prohibición del ejercicio de dicha violencia en la Ley de los </w:t>
      </w:r>
      <w:r w:rsidRPr="00170A29">
        <w:rPr>
          <w:rFonts w:ascii="Abadi" w:hAnsi="Abadi" w:cs="BookmanOldStyle"/>
          <w:sz w:val="21"/>
          <w:szCs w:val="21"/>
        </w:rPr>
        <w:lastRenderedPageBreak/>
        <w:t>Derechos de Niñas, Niños y Adolescentes del Estado de Guanajuato.</w:t>
      </w:r>
    </w:p>
    <w:p w14:paraId="4DE969A3" w14:textId="77777777" w:rsidR="00504BC8" w:rsidRPr="00170A29" w:rsidRDefault="00504BC8" w:rsidP="00504BC8">
      <w:pPr>
        <w:jc w:val="both"/>
        <w:rPr>
          <w:rFonts w:ascii="Abadi" w:hAnsi="Abadi" w:cs="BookmanOldStyle"/>
          <w:sz w:val="21"/>
          <w:szCs w:val="21"/>
        </w:rPr>
      </w:pPr>
    </w:p>
    <w:p w14:paraId="0E8660BE"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De conformidad con el artículo 209 de la Ley Orgánica del Poder Legislativo del Estado de Guanajuato, precisamos los siguientes impactos:</w:t>
      </w:r>
    </w:p>
    <w:p w14:paraId="543A1A49" w14:textId="77777777" w:rsidR="00504BC8" w:rsidRPr="00170A29" w:rsidRDefault="00504BC8" w:rsidP="00504BC8">
      <w:pPr>
        <w:autoSpaceDE w:val="0"/>
        <w:autoSpaceDN w:val="0"/>
        <w:adjustRightInd w:val="0"/>
        <w:jc w:val="both"/>
        <w:rPr>
          <w:rFonts w:ascii="Abadi" w:hAnsi="Abadi" w:cs="BookmanOldStyle"/>
          <w:sz w:val="21"/>
          <w:szCs w:val="21"/>
        </w:rPr>
      </w:pPr>
    </w:p>
    <w:p w14:paraId="540F446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I. </w:t>
      </w:r>
      <w:r w:rsidRPr="00170A29">
        <w:rPr>
          <w:rFonts w:ascii="Abadi" w:hAnsi="Abadi" w:cs="BookmanOldStyle-Bold"/>
          <w:b/>
          <w:bCs/>
          <w:sz w:val="21"/>
          <w:szCs w:val="21"/>
        </w:rPr>
        <w:t xml:space="preserve">Impacto jurídico: </w:t>
      </w:r>
      <w:r w:rsidRPr="00170A29">
        <w:rPr>
          <w:rFonts w:ascii="Abadi" w:hAnsi="Abadi" w:cs="BookmanOldStyle"/>
          <w:sz w:val="21"/>
          <w:szCs w:val="21"/>
        </w:rPr>
        <w:t xml:space="preserve">Se reforman diversas disposiciones de la </w:t>
      </w:r>
    </w:p>
    <w:p w14:paraId="68BEF941" w14:textId="77777777" w:rsidR="00504BC8" w:rsidRPr="00170A29" w:rsidRDefault="00504BC8" w:rsidP="00504BC8">
      <w:pPr>
        <w:autoSpaceDE w:val="0"/>
        <w:autoSpaceDN w:val="0"/>
        <w:adjustRightInd w:val="0"/>
        <w:jc w:val="both"/>
        <w:rPr>
          <w:rFonts w:ascii="Abadi" w:hAnsi="Abadi" w:cs="BookmanOldStyle"/>
          <w:sz w:val="21"/>
          <w:szCs w:val="21"/>
        </w:rPr>
      </w:pPr>
    </w:p>
    <w:p w14:paraId="016D1F6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Ley de Acceso de las Mujeres a una Vida Libre de Violencia, del Código Civil, y de la Ley de los Derechos de Niñas, Niños y Adolescentes del Estado de Guanajuato, en materia de violencia contra las mujeres por interpósita persona.</w:t>
      </w:r>
    </w:p>
    <w:p w14:paraId="525ACF18" w14:textId="77777777" w:rsidR="00504BC8" w:rsidRPr="00170A29" w:rsidRDefault="00504BC8" w:rsidP="00504BC8">
      <w:pPr>
        <w:autoSpaceDE w:val="0"/>
        <w:autoSpaceDN w:val="0"/>
        <w:adjustRightInd w:val="0"/>
        <w:jc w:val="both"/>
        <w:rPr>
          <w:rFonts w:ascii="Abadi" w:hAnsi="Abadi" w:cs="BookmanOldStyle"/>
          <w:sz w:val="21"/>
          <w:szCs w:val="21"/>
        </w:rPr>
      </w:pPr>
    </w:p>
    <w:p w14:paraId="00C79E4C"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II. </w:t>
      </w:r>
      <w:r w:rsidRPr="00170A29">
        <w:rPr>
          <w:rFonts w:ascii="Abadi" w:hAnsi="Abadi" w:cs="BookmanOldStyle-Bold"/>
          <w:b/>
          <w:bCs/>
          <w:sz w:val="21"/>
          <w:szCs w:val="21"/>
        </w:rPr>
        <w:t xml:space="preserve">Impacto administrativo: </w:t>
      </w:r>
      <w:r w:rsidRPr="00170A29">
        <w:rPr>
          <w:rFonts w:ascii="Abadi" w:hAnsi="Abadi" w:cs="BookmanOldStyle"/>
          <w:sz w:val="21"/>
          <w:szCs w:val="21"/>
        </w:rPr>
        <w:t>No contiene impacto administrativo.</w:t>
      </w:r>
    </w:p>
    <w:p w14:paraId="051068A2" w14:textId="77777777" w:rsidR="00504BC8" w:rsidRPr="00170A29" w:rsidRDefault="00504BC8" w:rsidP="00504BC8">
      <w:pPr>
        <w:autoSpaceDE w:val="0"/>
        <w:autoSpaceDN w:val="0"/>
        <w:adjustRightInd w:val="0"/>
        <w:jc w:val="both"/>
        <w:rPr>
          <w:rFonts w:ascii="Abadi" w:hAnsi="Abadi" w:cs="BookmanOldStyle"/>
          <w:sz w:val="21"/>
          <w:szCs w:val="21"/>
        </w:rPr>
      </w:pPr>
    </w:p>
    <w:p w14:paraId="618AC9F8"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III. </w:t>
      </w:r>
      <w:r w:rsidRPr="00170A29">
        <w:rPr>
          <w:rFonts w:ascii="Abadi" w:hAnsi="Abadi" w:cs="BookmanOldStyle-Bold"/>
          <w:b/>
          <w:bCs/>
          <w:sz w:val="21"/>
          <w:szCs w:val="21"/>
        </w:rPr>
        <w:t xml:space="preserve">Impacto presupuestario: </w:t>
      </w:r>
      <w:r w:rsidRPr="00170A29">
        <w:rPr>
          <w:rFonts w:ascii="Abadi" w:hAnsi="Abadi" w:cs="BookmanOldStyle"/>
          <w:sz w:val="21"/>
          <w:szCs w:val="21"/>
        </w:rPr>
        <w:t>No existe impacto presupuestario</w:t>
      </w:r>
    </w:p>
    <w:p w14:paraId="2473207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con esta iniciativa.</w:t>
      </w:r>
    </w:p>
    <w:p w14:paraId="6FB263DA" w14:textId="77777777" w:rsidR="00504BC8" w:rsidRPr="00170A29" w:rsidRDefault="00504BC8" w:rsidP="00504BC8">
      <w:pPr>
        <w:autoSpaceDE w:val="0"/>
        <w:autoSpaceDN w:val="0"/>
        <w:adjustRightInd w:val="0"/>
        <w:jc w:val="both"/>
        <w:rPr>
          <w:rFonts w:ascii="Abadi" w:hAnsi="Abadi" w:cs="BookmanOldStyle"/>
          <w:sz w:val="21"/>
          <w:szCs w:val="21"/>
        </w:rPr>
      </w:pPr>
    </w:p>
    <w:p w14:paraId="29AD997C"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 xml:space="preserve">IV. </w:t>
      </w:r>
      <w:r w:rsidRPr="00170A29">
        <w:rPr>
          <w:rFonts w:ascii="Abadi" w:hAnsi="Abadi" w:cs="BookmanOldStyle-Bold"/>
          <w:b/>
          <w:bCs/>
          <w:sz w:val="21"/>
          <w:szCs w:val="21"/>
        </w:rPr>
        <w:t xml:space="preserve">Impacto social: </w:t>
      </w:r>
      <w:r w:rsidRPr="00170A29">
        <w:rPr>
          <w:rFonts w:ascii="Abadi" w:hAnsi="Abadi" w:cs="BookmanOldStyle"/>
          <w:sz w:val="21"/>
          <w:szCs w:val="21"/>
        </w:rPr>
        <w:t>Se fortalece la legislación local en materia de protección y garantía de los derechos humanos de las mujeres, así como de las niñas, niños y adolescentes, al incluir la definición de violencia a través de interpósita</w:t>
      </w:r>
    </w:p>
    <w:p w14:paraId="03E5E41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persona, proponiendo consecuencias jurídicas en caso de que se actualice, y prohibiendo su ejercicio en perjuicio de los derechos de las niñas, niños y adolescentes.</w:t>
      </w:r>
    </w:p>
    <w:p w14:paraId="256D23F9" w14:textId="77777777" w:rsidR="00504BC8" w:rsidRPr="00170A29" w:rsidRDefault="00504BC8" w:rsidP="00504BC8">
      <w:pPr>
        <w:autoSpaceDE w:val="0"/>
        <w:autoSpaceDN w:val="0"/>
        <w:adjustRightInd w:val="0"/>
        <w:jc w:val="both"/>
        <w:rPr>
          <w:rFonts w:ascii="Abadi" w:hAnsi="Abadi" w:cs="BookmanOldStyle"/>
          <w:sz w:val="21"/>
          <w:szCs w:val="21"/>
        </w:rPr>
      </w:pPr>
    </w:p>
    <w:p w14:paraId="6709CF76"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Por lo anteriormente expuesto, sometemos a la consideración de este H. Congreso del Estado de Guanajuato el siguiente:</w:t>
      </w:r>
    </w:p>
    <w:p w14:paraId="7E68D10F" w14:textId="77777777" w:rsidR="00504BC8" w:rsidRPr="00170A29" w:rsidRDefault="00504BC8" w:rsidP="00504BC8">
      <w:pPr>
        <w:autoSpaceDE w:val="0"/>
        <w:autoSpaceDN w:val="0"/>
        <w:adjustRightInd w:val="0"/>
        <w:jc w:val="both"/>
        <w:rPr>
          <w:rFonts w:ascii="Abadi" w:hAnsi="Abadi" w:cs="BookmanOldStyle"/>
          <w:sz w:val="21"/>
          <w:szCs w:val="21"/>
        </w:rPr>
      </w:pPr>
    </w:p>
    <w:p w14:paraId="16291B92" w14:textId="77777777" w:rsidR="00504BC8" w:rsidRPr="00170A29" w:rsidRDefault="00504BC8" w:rsidP="009812F3">
      <w:pPr>
        <w:autoSpaceDE w:val="0"/>
        <w:autoSpaceDN w:val="0"/>
        <w:adjustRightInd w:val="0"/>
        <w:jc w:val="center"/>
        <w:rPr>
          <w:rFonts w:ascii="Abadi" w:hAnsi="Abadi" w:cs="BookmanOldStyle-Bold"/>
          <w:b/>
          <w:bCs/>
          <w:sz w:val="21"/>
          <w:szCs w:val="21"/>
        </w:rPr>
      </w:pPr>
      <w:r w:rsidRPr="00170A29">
        <w:rPr>
          <w:rFonts w:ascii="Abadi" w:hAnsi="Abadi" w:cs="BookmanOldStyle-Bold"/>
          <w:b/>
          <w:bCs/>
          <w:sz w:val="21"/>
          <w:szCs w:val="21"/>
        </w:rPr>
        <w:t>DECRETO</w:t>
      </w:r>
    </w:p>
    <w:p w14:paraId="421371E7"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7F0577C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ARTÍCULO PRIMERO: </w:t>
      </w:r>
      <w:r w:rsidRPr="00170A29">
        <w:rPr>
          <w:rFonts w:ascii="Abadi" w:hAnsi="Abadi" w:cs="BookmanOldStyle"/>
          <w:sz w:val="21"/>
          <w:szCs w:val="21"/>
        </w:rPr>
        <w:t>Se adiciona la fracción XV y se recorre la subsecuente del artículo 5, se adiciona el artículo 5 ter, se adiciona la fracción III recorriéndose la subsecuente al artículo 48, y se adiciona el artículo 51 bis, todos de la Ley de Acceso de las Mujeres a una Vida Libre de Violencia para el Estado de Guanajuato, para quedar como sigue:</w:t>
      </w:r>
    </w:p>
    <w:p w14:paraId="0FD18E86" w14:textId="77777777" w:rsidR="00504BC8" w:rsidRPr="00170A29" w:rsidRDefault="00504BC8" w:rsidP="00504BC8">
      <w:pPr>
        <w:autoSpaceDE w:val="0"/>
        <w:autoSpaceDN w:val="0"/>
        <w:adjustRightInd w:val="0"/>
        <w:jc w:val="both"/>
        <w:rPr>
          <w:rFonts w:ascii="Abadi" w:hAnsi="Abadi" w:cs="BookmanOldStyle"/>
          <w:sz w:val="21"/>
          <w:szCs w:val="21"/>
        </w:rPr>
      </w:pPr>
    </w:p>
    <w:p w14:paraId="7555742E"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ARTÍCULO 5. Los tipos de violencia contra…</w:t>
      </w:r>
    </w:p>
    <w:p w14:paraId="6A57102E" w14:textId="77777777" w:rsidR="00504BC8" w:rsidRPr="00170A29" w:rsidRDefault="00504BC8" w:rsidP="00504BC8">
      <w:pPr>
        <w:autoSpaceDE w:val="0"/>
        <w:autoSpaceDN w:val="0"/>
        <w:adjustRightInd w:val="0"/>
        <w:jc w:val="both"/>
        <w:rPr>
          <w:rFonts w:ascii="Abadi" w:hAnsi="Abadi" w:cs="BookmanOldStyle"/>
          <w:sz w:val="21"/>
          <w:szCs w:val="21"/>
        </w:rPr>
      </w:pPr>
    </w:p>
    <w:p w14:paraId="29149E2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I. a XIV.</w:t>
      </w:r>
    </w:p>
    <w:p w14:paraId="17036DFF"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799F9BD6"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 xml:space="preserve">XV. Violencia a través de interpósita persona. Es cualquier acto u omisión que, con el objetivo de causar perjuicio o daño a las mujeres, se </w:t>
      </w:r>
      <w:r w:rsidRPr="00170A29">
        <w:rPr>
          <w:rFonts w:ascii="Abadi" w:hAnsi="Abadi" w:cs="BookmanOldStyle-Bold"/>
          <w:b/>
          <w:bCs/>
          <w:sz w:val="21"/>
          <w:szCs w:val="21"/>
        </w:rPr>
        <w:t>dirige contra las hijas y/o hijos, familiares o personas allegadas, ya sea que se tenga o se haya tenido relación de matrimonio, concubinato o mantenga o se haya mantenido una relación de hecho con la persona agresora; lo anterior aplica incluso cuando no se cohabite en el mismo domicilio.</w:t>
      </w:r>
    </w:p>
    <w:p w14:paraId="7B2A5687"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22466790"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Se manifiesta a través de diversas conductas, entre otras:</w:t>
      </w:r>
    </w:p>
    <w:p w14:paraId="01FFD629"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a. Amenazar con causar daño a las hijas e hijos; b. Amenazar con ocultar, retener, o sustraer a hijas e hijos fuera de su domicilio o de su lugar habitual de residencia; c. Utilizar a hijas e hijos para obtener información respecto de la madre;</w:t>
      </w:r>
    </w:p>
    <w:p w14:paraId="4EC78403"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57204BDF"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d. Promover, incitar o fomentar actos de violencia física de hijas o hijos en contra de la madre;</w:t>
      </w:r>
    </w:p>
    <w:p w14:paraId="0D0B8042" w14:textId="77777777" w:rsidR="00504BC8" w:rsidRPr="00170A29" w:rsidRDefault="00504BC8" w:rsidP="00504BC8">
      <w:pPr>
        <w:jc w:val="both"/>
        <w:rPr>
          <w:rFonts w:ascii="Abadi" w:hAnsi="Abadi" w:cs="BookmanOldStyle-Bold"/>
          <w:b/>
          <w:bCs/>
          <w:sz w:val="21"/>
          <w:szCs w:val="21"/>
        </w:rPr>
      </w:pPr>
    </w:p>
    <w:p w14:paraId="0D441A14"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e. Promover, incitar o fomentar actos de violencia psicológica que descalifiquen la figura materna afectando el vínculo maternofilial;</w:t>
      </w:r>
    </w:p>
    <w:p w14:paraId="08A92A4A"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5CC81520"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f. Ocultar, retener o sustraer a hijas y/o hijos, así como a familiares o a personas allegadas;</w:t>
      </w:r>
    </w:p>
    <w:p w14:paraId="02DF47F7"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g. Interponer acciones legales con base en hechos falsos o inexistentes, en contra de las mujeres para obtener guarda y custodia, cuidados y atenciones o pérdida de la patria potestad de las hijas y/o hijos en común, y h. Condicionar el cumplimiento de las obligaciones alimentarias a las mujeres y a sus hijas e hijos,</w:t>
      </w:r>
    </w:p>
    <w:p w14:paraId="4AD89251" w14:textId="77777777" w:rsidR="00504BC8" w:rsidRPr="00170A29" w:rsidRDefault="00504BC8" w:rsidP="00504BC8">
      <w:pPr>
        <w:autoSpaceDE w:val="0"/>
        <w:autoSpaceDN w:val="0"/>
        <w:adjustRightInd w:val="0"/>
        <w:jc w:val="both"/>
        <w:rPr>
          <w:rFonts w:ascii="Abadi" w:hAnsi="Abadi" w:cs="BookmanOldStyle"/>
          <w:sz w:val="21"/>
          <w:szCs w:val="21"/>
        </w:rPr>
      </w:pPr>
    </w:p>
    <w:p w14:paraId="7172011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XVI. Cualquier otra…</w:t>
      </w:r>
    </w:p>
    <w:p w14:paraId="3DA1EEFC"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085A029B"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ARTÍCULO 5 ter.</w:t>
      </w:r>
    </w:p>
    <w:p w14:paraId="0022AB9C"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Toda acción u omisión que conlleve a la violación de los derechos humanos de las mujeres víctimas deberá ser investigada, sancionada y reparada con perspectiva de género conforme a la</w:t>
      </w:r>
    </w:p>
    <w:p w14:paraId="4D1E3518"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 xml:space="preserve">normatividad aplicable. </w:t>
      </w:r>
    </w:p>
    <w:p w14:paraId="1AE7C71E"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48CE9341"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37F3F7C9"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ARTÍCULO 48. </w:t>
      </w:r>
      <w:r w:rsidRPr="00170A29">
        <w:rPr>
          <w:rFonts w:ascii="Abadi" w:hAnsi="Abadi" w:cs="BookmanOldStyle"/>
          <w:sz w:val="21"/>
          <w:szCs w:val="21"/>
        </w:rPr>
        <w:t>Son órdenes de protección…</w:t>
      </w:r>
    </w:p>
    <w:p w14:paraId="2575A553"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I.…</w:t>
      </w:r>
    </w:p>
    <w:p w14:paraId="2D5429AF"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II…</w:t>
      </w:r>
    </w:p>
    <w:p w14:paraId="10CFF1D3"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III. Solicitar a la autoridad judicial competente la recuperación y entrega inmediata a las mujeres víctimas de sus hijas y/o hijos menores de 18 años y/o personas incapaces que requieran cuidados especiales, que hayan sido sustraídos, retenidos u ocultados de la madre.</w:t>
      </w:r>
    </w:p>
    <w:p w14:paraId="147CD79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IV. Las demás contenidas…</w:t>
      </w:r>
    </w:p>
    <w:p w14:paraId="146673BA"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397253D4"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ARTÍCULO 51 Bis. Las órdenes de protección para la salvaguarda de los derechos de las niñas y los niños, podrán consistir en una o varias de las siguientes:</w:t>
      </w:r>
    </w:p>
    <w:p w14:paraId="7206BAC3"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0737C760"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I. Ordenar la restitución, recuperación o entrega inmediata a la mujer víctima, de sus hijas y/o hijos menores de 18 años y/o personas incapaces que requieran cuidados especiales, que hayan sido sustraídos, retenidos u ocultados de forma ilícita.</w:t>
      </w:r>
    </w:p>
    <w:p w14:paraId="01E85D29"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4A4A929C"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 xml:space="preserve">II. Ordenar la suspensión temporal a la persona agresora del régimen de visitas y convivencia con sus descendientes; </w:t>
      </w:r>
    </w:p>
    <w:p w14:paraId="29E744AA"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2841FE02"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III. Las demás que se requieran para brindar una protección diligente a la víctima.</w:t>
      </w:r>
    </w:p>
    <w:p w14:paraId="06BA5AD0"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363A870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ARTÍCULO SEGUNDO: </w:t>
      </w:r>
      <w:r w:rsidRPr="00170A29">
        <w:rPr>
          <w:rFonts w:ascii="Abadi" w:hAnsi="Abadi" w:cs="BookmanOldStyle"/>
          <w:sz w:val="21"/>
          <w:szCs w:val="21"/>
        </w:rPr>
        <w:t>Se reforma la fracción XIX del artículo 323, y se adiciona la fracción VII al artículo 497 del Código Civil para el Estado de Guanajuato, para quedar como sigue:</w:t>
      </w:r>
    </w:p>
    <w:p w14:paraId="7E59CFA1" w14:textId="77777777" w:rsidR="00504BC8" w:rsidRPr="00170A29" w:rsidRDefault="00504BC8" w:rsidP="00504BC8">
      <w:pPr>
        <w:autoSpaceDE w:val="0"/>
        <w:autoSpaceDN w:val="0"/>
        <w:adjustRightInd w:val="0"/>
        <w:jc w:val="both"/>
        <w:rPr>
          <w:rFonts w:ascii="Abadi" w:hAnsi="Abadi" w:cs="BookmanOldStyle"/>
          <w:sz w:val="21"/>
          <w:szCs w:val="21"/>
        </w:rPr>
      </w:pPr>
    </w:p>
    <w:p w14:paraId="567F626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ARTÍCULO 323. Son causas…</w:t>
      </w:r>
    </w:p>
    <w:p w14:paraId="6FEDE5B2" w14:textId="77777777" w:rsidR="00504BC8" w:rsidRPr="00170A29" w:rsidRDefault="00504BC8" w:rsidP="00504BC8">
      <w:pPr>
        <w:jc w:val="both"/>
        <w:rPr>
          <w:rFonts w:ascii="Abadi" w:hAnsi="Abadi" w:cs="BookmanOldStyle-Bold"/>
          <w:b/>
          <w:bCs/>
          <w:sz w:val="21"/>
          <w:szCs w:val="21"/>
        </w:rPr>
      </w:pPr>
    </w:p>
    <w:p w14:paraId="1491E24A" w14:textId="77777777" w:rsidR="00504BC8" w:rsidRPr="00170A29" w:rsidRDefault="00504BC8" w:rsidP="00504BC8">
      <w:pPr>
        <w:jc w:val="both"/>
        <w:rPr>
          <w:rFonts w:ascii="Abadi" w:hAnsi="Abadi" w:cs="BookmanOldStyle-Bold"/>
          <w:b/>
          <w:bCs/>
          <w:sz w:val="21"/>
          <w:szCs w:val="21"/>
        </w:rPr>
      </w:pPr>
      <w:r w:rsidRPr="00170A29">
        <w:rPr>
          <w:rFonts w:ascii="Abadi" w:hAnsi="Abadi" w:cs="BookmanOldStyle-Bold"/>
          <w:b/>
          <w:bCs/>
          <w:sz w:val="21"/>
          <w:szCs w:val="21"/>
        </w:rPr>
        <w:t>I a XVIII.</w:t>
      </w:r>
    </w:p>
    <w:p w14:paraId="3BA2F7D7" w14:textId="77777777" w:rsidR="00504BC8" w:rsidRPr="00170A29" w:rsidRDefault="00504BC8" w:rsidP="00504BC8">
      <w:pPr>
        <w:jc w:val="both"/>
        <w:rPr>
          <w:rFonts w:ascii="Abadi" w:hAnsi="Abadi" w:cs="BookmanOldStyle-Bold"/>
          <w:b/>
          <w:bCs/>
          <w:sz w:val="21"/>
          <w:szCs w:val="21"/>
        </w:rPr>
      </w:pPr>
    </w:p>
    <w:p w14:paraId="760ACD77"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XIX. La violencia intrafamiliar, entendida ésta como el acto abusivo de poder u omisión intencional, dirigido a dominar, someter, controlar o agredir física, verbal, psicoemocional, patrimonial, económica, o sexualmente a cualquier integrante de la familia dentro o fuera del domicilio familiar,</w:t>
      </w:r>
    </w:p>
    <w:p w14:paraId="177950AF"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independientemente de que pueda producir o no lesiones; así como, el incumplimiento de las obligaciones alimentarías por parte de la persona que de conformidad con lo dispuesto en este Código tiene obligación de cubrirlas.</w:t>
      </w:r>
    </w:p>
    <w:p w14:paraId="24190631"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6F0F5D9D"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Se entiende por integrante de la familia a la persona que se encuentre unida a otra por una relación de matrimonio, concubinato, o por un lazo de parentesco consanguíneo, en línea recta ascendente o descendente sin limitación de grado, colateral o afín hasta el cuarto grado.</w:t>
      </w:r>
    </w:p>
    <w:p w14:paraId="3B874BBE" w14:textId="77777777" w:rsidR="00504BC8" w:rsidRPr="00170A29" w:rsidRDefault="00504BC8" w:rsidP="00504BC8">
      <w:pPr>
        <w:autoSpaceDE w:val="0"/>
        <w:autoSpaceDN w:val="0"/>
        <w:adjustRightInd w:val="0"/>
        <w:jc w:val="both"/>
        <w:rPr>
          <w:rFonts w:ascii="Abadi" w:hAnsi="Abadi" w:cs="BookmanOldStyle"/>
          <w:sz w:val="21"/>
          <w:szCs w:val="21"/>
        </w:rPr>
      </w:pPr>
    </w:p>
    <w:p w14:paraId="50718DA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Art. 497. La Patria potestad se pierde…</w:t>
      </w:r>
    </w:p>
    <w:p w14:paraId="2F54A433" w14:textId="77777777" w:rsidR="00504BC8" w:rsidRPr="00170A29" w:rsidRDefault="00504BC8" w:rsidP="00504BC8">
      <w:pPr>
        <w:autoSpaceDE w:val="0"/>
        <w:autoSpaceDN w:val="0"/>
        <w:adjustRightInd w:val="0"/>
        <w:jc w:val="both"/>
        <w:rPr>
          <w:rFonts w:ascii="Abadi" w:hAnsi="Abadi" w:cs="BookmanOldStyle"/>
          <w:sz w:val="21"/>
          <w:szCs w:val="21"/>
        </w:rPr>
      </w:pPr>
    </w:p>
    <w:p w14:paraId="5D2C1284"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I a VI.</w:t>
      </w:r>
    </w:p>
    <w:p w14:paraId="7ECF318F"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6DAD3275"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VII. En los supuestos de violencia a través de interpósita persona dirigida contra las hijas y/o hijos.</w:t>
      </w:r>
    </w:p>
    <w:p w14:paraId="2875A7EB"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44B7AE20"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ARTÍCULO TERCERO: </w:t>
      </w:r>
      <w:r w:rsidRPr="00170A29">
        <w:rPr>
          <w:rFonts w:ascii="Abadi" w:hAnsi="Abadi" w:cs="BookmanOldStyle"/>
          <w:sz w:val="21"/>
          <w:szCs w:val="21"/>
        </w:rPr>
        <w:t>Se adicionan los párrafos cuarto y quinto al artículo 48 de la Ley de los Derechos de Niñas, Niños y Adolescentes del Estado de Guanajuato, para quedar como sigue:</w:t>
      </w:r>
    </w:p>
    <w:p w14:paraId="559FCD9A"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Artículo 48. Niñas, niños y adolescentes…</w:t>
      </w:r>
    </w:p>
    <w:p w14:paraId="6E9F6DD3" w14:textId="77777777" w:rsidR="00504BC8" w:rsidRPr="00170A29" w:rsidRDefault="00504BC8" w:rsidP="00504BC8">
      <w:pPr>
        <w:jc w:val="both"/>
        <w:rPr>
          <w:rFonts w:ascii="Abadi" w:hAnsi="Abadi" w:cs="BookmanOldStyle"/>
          <w:sz w:val="21"/>
          <w:szCs w:val="21"/>
        </w:rPr>
      </w:pPr>
      <w:r w:rsidRPr="00170A29">
        <w:rPr>
          <w:rFonts w:ascii="Abadi" w:hAnsi="Abadi" w:cs="BookmanOldStyle"/>
          <w:sz w:val="21"/>
          <w:szCs w:val="21"/>
        </w:rPr>
        <w:t>Niñas, niños y adolescentes…</w:t>
      </w:r>
    </w:p>
    <w:p w14:paraId="75453288" w14:textId="77777777" w:rsidR="00504BC8" w:rsidRPr="00170A29" w:rsidRDefault="00504BC8" w:rsidP="00504BC8">
      <w:pPr>
        <w:jc w:val="both"/>
        <w:rPr>
          <w:rFonts w:ascii="Abadi" w:hAnsi="Abadi" w:cs="BookmanOldStyle"/>
          <w:sz w:val="21"/>
          <w:szCs w:val="21"/>
        </w:rPr>
      </w:pPr>
    </w:p>
    <w:p w14:paraId="7AB08769"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
          <w:sz w:val="21"/>
          <w:szCs w:val="21"/>
        </w:rPr>
        <w:t>Quienes ejerzan la patria potestad…</w:t>
      </w:r>
    </w:p>
    <w:p w14:paraId="6147B8A9" w14:textId="77777777" w:rsidR="00504BC8" w:rsidRPr="00170A29" w:rsidRDefault="00504BC8" w:rsidP="00504BC8">
      <w:pPr>
        <w:autoSpaceDE w:val="0"/>
        <w:autoSpaceDN w:val="0"/>
        <w:adjustRightInd w:val="0"/>
        <w:jc w:val="both"/>
        <w:rPr>
          <w:rFonts w:ascii="Abadi" w:hAnsi="Abadi" w:cs="BookmanOldStyle"/>
          <w:sz w:val="21"/>
          <w:szCs w:val="21"/>
        </w:rPr>
      </w:pPr>
    </w:p>
    <w:p w14:paraId="17840C6E"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Queda prohibido el ejercicio de la violencia a través de interpósita persona, en términos de lo establecido en la fracción XV del Artículo 5 de la Ley de Acceso de las Mujeres a una Vida Libre de</w:t>
      </w:r>
    </w:p>
    <w:p w14:paraId="3FDD940E"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Violencia del estado de Guanajuato.</w:t>
      </w:r>
    </w:p>
    <w:p w14:paraId="3285AA7D"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4CEA493D"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En los procesos del orden civil en el que intervengan niñas, niños y adolescentes se garantizará su derecho de audiencia, de decisión y de participación garantizando su interés superior incluso por encima del derecho de convivencia de sus progenitores.</w:t>
      </w:r>
    </w:p>
    <w:p w14:paraId="53087C1B"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078DF493" w14:textId="77777777" w:rsidR="00504BC8" w:rsidRPr="00170A29" w:rsidRDefault="00504BC8" w:rsidP="00504BC8">
      <w:pPr>
        <w:autoSpaceDE w:val="0"/>
        <w:autoSpaceDN w:val="0"/>
        <w:adjustRightInd w:val="0"/>
        <w:jc w:val="center"/>
        <w:rPr>
          <w:rFonts w:ascii="Abadi" w:hAnsi="Abadi" w:cs="BookmanOldStyle-Bold"/>
          <w:b/>
          <w:bCs/>
          <w:sz w:val="21"/>
          <w:szCs w:val="21"/>
        </w:rPr>
      </w:pPr>
      <w:r w:rsidRPr="00170A29">
        <w:rPr>
          <w:rFonts w:ascii="Abadi" w:hAnsi="Abadi" w:cs="BookmanOldStyle-Bold"/>
          <w:b/>
          <w:bCs/>
          <w:sz w:val="21"/>
          <w:szCs w:val="21"/>
        </w:rPr>
        <w:t>TRANSITORIOS</w:t>
      </w:r>
    </w:p>
    <w:p w14:paraId="6BEC59EE" w14:textId="77777777" w:rsidR="00504BC8" w:rsidRPr="00170A29" w:rsidRDefault="00504BC8" w:rsidP="00504BC8">
      <w:pPr>
        <w:autoSpaceDE w:val="0"/>
        <w:autoSpaceDN w:val="0"/>
        <w:adjustRightInd w:val="0"/>
        <w:jc w:val="center"/>
        <w:rPr>
          <w:rFonts w:ascii="Abadi" w:hAnsi="Abadi" w:cs="BookmanOldStyle-Bold"/>
          <w:b/>
          <w:bCs/>
          <w:sz w:val="21"/>
          <w:szCs w:val="21"/>
        </w:rPr>
      </w:pPr>
    </w:p>
    <w:p w14:paraId="6542F7F2" w14:textId="77777777" w:rsidR="00504BC8" w:rsidRPr="00170A29" w:rsidRDefault="00504BC8" w:rsidP="00504BC8">
      <w:pPr>
        <w:autoSpaceDE w:val="0"/>
        <w:autoSpaceDN w:val="0"/>
        <w:adjustRightInd w:val="0"/>
        <w:jc w:val="both"/>
        <w:rPr>
          <w:rFonts w:ascii="Abadi" w:hAnsi="Abadi" w:cs="BookmanOldStyle"/>
          <w:sz w:val="21"/>
          <w:szCs w:val="21"/>
        </w:rPr>
      </w:pPr>
      <w:r w:rsidRPr="00170A29">
        <w:rPr>
          <w:rFonts w:ascii="Abadi" w:hAnsi="Abadi" w:cs="BookmanOldStyle-Bold"/>
          <w:b/>
          <w:bCs/>
          <w:sz w:val="21"/>
          <w:szCs w:val="21"/>
        </w:rPr>
        <w:t xml:space="preserve">ÚNICO. </w:t>
      </w:r>
      <w:r w:rsidRPr="00170A29">
        <w:rPr>
          <w:rFonts w:ascii="Abadi" w:hAnsi="Abadi" w:cs="BookmanOldStyle"/>
          <w:sz w:val="21"/>
          <w:szCs w:val="21"/>
        </w:rPr>
        <w:t>El presente Decreto entrará en vigor al día siguiente al de su publicación en el Periódico Oficial del Gobierno del Estado de Guanajuato.</w:t>
      </w:r>
    </w:p>
    <w:p w14:paraId="552EDBC0" w14:textId="77777777" w:rsidR="00504BC8" w:rsidRPr="00170A29" w:rsidRDefault="00504BC8" w:rsidP="00504BC8">
      <w:pPr>
        <w:autoSpaceDE w:val="0"/>
        <w:autoSpaceDN w:val="0"/>
        <w:adjustRightInd w:val="0"/>
        <w:jc w:val="both"/>
        <w:rPr>
          <w:rFonts w:ascii="Abadi" w:hAnsi="Abadi" w:cs="BookmanOldStyle-Bold"/>
          <w:b/>
          <w:bCs/>
          <w:sz w:val="21"/>
          <w:szCs w:val="21"/>
        </w:rPr>
      </w:pPr>
    </w:p>
    <w:p w14:paraId="01B1309E"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 xml:space="preserve">Guanajuato, </w:t>
      </w:r>
      <w:proofErr w:type="spellStart"/>
      <w:r w:rsidRPr="00170A29">
        <w:rPr>
          <w:rFonts w:ascii="Abadi" w:hAnsi="Abadi" w:cs="BookmanOldStyle-Bold"/>
          <w:b/>
          <w:bCs/>
          <w:sz w:val="21"/>
          <w:szCs w:val="21"/>
        </w:rPr>
        <w:t>Gto</w:t>
      </w:r>
      <w:proofErr w:type="spellEnd"/>
      <w:r w:rsidRPr="00170A29">
        <w:rPr>
          <w:rFonts w:ascii="Abadi" w:hAnsi="Abadi" w:cs="BookmanOldStyle-Bold"/>
          <w:b/>
          <w:bCs/>
          <w:sz w:val="21"/>
          <w:szCs w:val="21"/>
        </w:rPr>
        <w:t>. a 13 de junio de 2022.</w:t>
      </w:r>
    </w:p>
    <w:p w14:paraId="05A2C50A"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Diputado David Martínez Mendizábal</w:t>
      </w:r>
    </w:p>
    <w:p w14:paraId="506DC77B" w14:textId="77777777" w:rsidR="00504BC8" w:rsidRPr="00170A29" w:rsidRDefault="00504BC8" w:rsidP="00504BC8">
      <w:pPr>
        <w:autoSpaceDE w:val="0"/>
        <w:autoSpaceDN w:val="0"/>
        <w:adjustRightInd w:val="0"/>
        <w:jc w:val="both"/>
        <w:rPr>
          <w:rFonts w:ascii="Abadi" w:hAnsi="Abadi" w:cs="BookmanOldStyle-Bold"/>
          <w:b/>
          <w:bCs/>
          <w:sz w:val="21"/>
          <w:szCs w:val="21"/>
        </w:rPr>
      </w:pPr>
      <w:r w:rsidRPr="00170A29">
        <w:rPr>
          <w:rFonts w:ascii="Abadi" w:hAnsi="Abadi" w:cs="BookmanOldStyle-Bold"/>
          <w:b/>
          <w:bCs/>
          <w:sz w:val="21"/>
          <w:szCs w:val="21"/>
        </w:rPr>
        <w:t>Diputada Martha Edith Moreno Valencia</w:t>
      </w:r>
    </w:p>
    <w:p w14:paraId="1E8AA905" w14:textId="36C6DC6E" w:rsidR="00504BC8" w:rsidRDefault="00504BC8" w:rsidP="00504BC8">
      <w:pPr>
        <w:jc w:val="both"/>
        <w:rPr>
          <w:rFonts w:ascii="Abadi" w:hAnsi="Abadi" w:cs="BookmanOldStyle-Bold"/>
          <w:b/>
          <w:bCs/>
          <w:sz w:val="21"/>
          <w:szCs w:val="21"/>
        </w:rPr>
      </w:pPr>
      <w:r w:rsidRPr="00170A29">
        <w:rPr>
          <w:rFonts w:ascii="Abadi" w:hAnsi="Abadi" w:cs="BookmanOldStyle-Bold"/>
          <w:b/>
          <w:bCs/>
          <w:sz w:val="21"/>
          <w:szCs w:val="21"/>
        </w:rPr>
        <w:t>Grupo Parlamentario de Morena</w:t>
      </w:r>
    </w:p>
    <w:p w14:paraId="060340FB" w14:textId="45E08891" w:rsidR="009812F3" w:rsidRDefault="009812F3" w:rsidP="00504BC8">
      <w:pPr>
        <w:jc w:val="both"/>
        <w:rPr>
          <w:rFonts w:ascii="Abadi" w:hAnsi="Abadi" w:cs="BookmanOldStyle-Bold"/>
          <w:b/>
          <w:bCs/>
          <w:sz w:val="21"/>
          <w:szCs w:val="21"/>
        </w:rPr>
      </w:pPr>
    </w:p>
    <w:p w14:paraId="1CE8FE51" w14:textId="31713854" w:rsidR="009812F3" w:rsidRDefault="009812F3" w:rsidP="00504BC8">
      <w:pPr>
        <w:jc w:val="both"/>
        <w:rPr>
          <w:rFonts w:ascii="Abadi" w:hAnsi="Abadi" w:cs="BookmanOldStyle-Bold"/>
          <w:b/>
          <w:bCs/>
          <w:sz w:val="21"/>
          <w:szCs w:val="21"/>
        </w:rPr>
      </w:pPr>
    </w:p>
    <w:p w14:paraId="65FF2D3A" w14:textId="77777777" w:rsidR="009812F3" w:rsidRPr="00D74B75" w:rsidRDefault="009812F3" w:rsidP="0079543B">
      <w:pPr>
        <w:ind w:firstLine="708"/>
        <w:jc w:val="both"/>
        <w:rPr>
          <w:rFonts w:ascii="Abadi" w:hAnsi="Abadi"/>
          <w:sz w:val="21"/>
          <w:szCs w:val="21"/>
        </w:rPr>
      </w:pPr>
      <w:r w:rsidRPr="00D74B75">
        <w:rPr>
          <w:rFonts w:ascii="Abadi" w:hAnsi="Abadi"/>
          <w:b/>
          <w:bCs/>
          <w:sz w:val="21"/>
          <w:szCs w:val="21"/>
        </w:rPr>
        <w:t>- La Presidenta.-</w:t>
      </w:r>
      <w:r>
        <w:rPr>
          <w:rFonts w:ascii="Abadi" w:hAnsi="Abadi"/>
          <w:sz w:val="21"/>
          <w:szCs w:val="21"/>
        </w:rPr>
        <w:t xml:space="preserve"> </w:t>
      </w:r>
      <w:r w:rsidRPr="00D74B75">
        <w:rPr>
          <w:rFonts w:ascii="Abadi" w:hAnsi="Abadi"/>
          <w:sz w:val="21"/>
          <w:szCs w:val="21"/>
        </w:rPr>
        <w:t xml:space="preserve"> Se pide al diputado David Martínez Mendizábal dar lectura a exposición de motivos de la iniciativa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formulada por él y por la diputada Martha Edith Moreno Valencia integrante del Grupo Parlamentario del Partido Morena.</w:t>
      </w:r>
    </w:p>
    <w:p w14:paraId="0976EE54" w14:textId="77777777" w:rsidR="009812F3" w:rsidRDefault="009812F3" w:rsidP="009812F3">
      <w:pPr>
        <w:jc w:val="both"/>
        <w:rPr>
          <w:rFonts w:ascii="Abadi" w:hAnsi="Abadi"/>
          <w:sz w:val="21"/>
          <w:szCs w:val="21"/>
        </w:rPr>
      </w:pPr>
      <w:r>
        <w:rPr>
          <w:rFonts w:ascii="Abadi" w:hAnsi="Abadi"/>
          <w:sz w:val="21"/>
          <w:szCs w:val="21"/>
        </w:rPr>
        <w:t>A</w:t>
      </w:r>
      <w:r w:rsidRPr="00D2695B">
        <w:rPr>
          <w:rFonts w:ascii="Abadi" w:hAnsi="Abadi"/>
          <w:sz w:val="21"/>
          <w:szCs w:val="21"/>
        </w:rPr>
        <w:t>delante diputado.</w:t>
      </w:r>
    </w:p>
    <w:p w14:paraId="32A1C157" w14:textId="77777777" w:rsidR="009812F3" w:rsidRDefault="009812F3" w:rsidP="009812F3">
      <w:pPr>
        <w:jc w:val="both"/>
        <w:rPr>
          <w:rFonts w:ascii="Abadi" w:hAnsi="Abadi"/>
          <w:sz w:val="21"/>
          <w:szCs w:val="21"/>
        </w:rPr>
      </w:pPr>
    </w:p>
    <w:p w14:paraId="0283029F" w14:textId="77777777" w:rsidR="009812F3" w:rsidRPr="00A863A8" w:rsidRDefault="009812F3" w:rsidP="009812F3">
      <w:pPr>
        <w:jc w:val="both"/>
        <w:rPr>
          <w:rFonts w:ascii="Abadi" w:hAnsi="Abadi"/>
          <w:b/>
          <w:bCs/>
          <w:sz w:val="21"/>
          <w:szCs w:val="21"/>
        </w:rPr>
      </w:pPr>
      <w:r w:rsidRPr="00A863A8">
        <w:rPr>
          <w:rFonts w:ascii="Abadi" w:hAnsi="Abadi"/>
          <w:b/>
          <w:bCs/>
          <w:sz w:val="21"/>
          <w:szCs w:val="21"/>
        </w:rPr>
        <w:t>(Sube a tribuna el diputado David Martinez Mendizábal, para hablar de la iniciativa al respecto)</w:t>
      </w:r>
    </w:p>
    <w:p w14:paraId="77084355" w14:textId="77777777" w:rsidR="009812F3" w:rsidRDefault="009812F3" w:rsidP="009812F3">
      <w:pPr>
        <w:pStyle w:val="Prrafodelista"/>
        <w:rPr>
          <w:rFonts w:ascii="Abadi" w:hAnsi="Abadi"/>
          <w:sz w:val="21"/>
          <w:szCs w:val="21"/>
        </w:rPr>
      </w:pPr>
    </w:p>
    <w:p w14:paraId="130C0F37" w14:textId="1D7D5B8A" w:rsidR="009812F3" w:rsidRDefault="009812F3" w:rsidP="0079543B">
      <w:pPr>
        <w:jc w:val="center"/>
        <w:rPr>
          <w:rFonts w:ascii="Abadi" w:hAnsi="Abadi"/>
          <w:b/>
          <w:bCs/>
          <w:sz w:val="21"/>
          <w:szCs w:val="21"/>
        </w:rPr>
      </w:pPr>
      <w:r w:rsidRPr="0079543B">
        <w:rPr>
          <w:rFonts w:ascii="Abadi" w:hAnsi="Abadi"/>
          <w:b/>
          <w:bCs/>
          <w:sz w:val="21"/>
          <w:szCs w:val="21"/>
        </w:rPr>
        <w:t>(Posicionamiento)</w:t>
      </w:r>
    </w:p>
    <w:p w14:paraId="6D2D8A92" w14:textId="4C60A15C" w:rsidR="008457EA" w:rsidRDefault="008457EA" w:rsidP="0079543B">
      <w:pPr>
        <w:jc w:val="center"/>
        <w:rPr>
          <w:rFonts w:ascii="Abadi" w:hAnsi="Abadi"/>
          <w:b/>
          <w:bCs/>
          <w:sz w:val="21"/>
          <w:szCs w:val="21"/>
        </w:rPr>
      </w:pPr>
    </w:p>
    <w:p w14:paraId="2A592240" w14:textId="321B22F6" w:rsidR="008457EA" w:rsidRDefault="008457EA" w:rsidP="0079543B">
      <w:pPr>
        <w:jc w:val="center"/>
        <w:rPr>
          <w:rFonts w:ascii="Abadi" w:hAnsi="Abadi"/>
          <w:b/>
          <w:bCs/>
          <w:sz w:val="21"/>
          <w:szCs w:val="21"/>
        </w:rPr>
      </w:pPr>
    </w:p>
    <w:p w14:paraId="5618F75B" w14:textId="52F2E3AE" w:rsidR="00EC206D" w:rsidRDefault="00EC206D" w:rsidP="0079543B">
      <w:pPr>
        <w:jc w:val="center"/>
        <w:rPr>
          <w:rFonts w:ascii="Abadi" w:hAnsi="Abadi"/>
          <w:b/>
          <w:bCs/>
          <w:sz w:val="21"/>
          <w:szCs w:val="21"/>
        </w:rPr>
      </w:pPr>
    </w:p>
    <w:p w14:paraId="4B156FAA" w14:textId="1069A45A" w:rsidR="00EC206D" w:rsidRPr="0079543B" w:rsidRDefault="00EC206D" w:rsidP="0079543B">
      <w:pPr>
        <w:jc w:val="center"/>
        <w:rPr>
          <w:rFonts w:ascii="Abadi" w:hAnsi="Abadi"/>
          <w:b/>
          <w:bCs/>
          <w:sz w:val="21"/>
          <w:szCs w:val="21"/>
        </w:rPr>
      </w:pPr>
      <w:r>
        <w:rPr>
          <w:noProof/>
        </w:rPr>
        <w:drawing>
          <wp:anchor distT="0" distB="0" distL="114300" distR="114300" simplePos="0" relativeHeight="251683872" behindDoc="0" locked="0" layoutInCell="1" allowOverlap="1" wp14:anchorId="3FD2D122" wp14:editId="01BA4EEB">
            <wp:simplePos x="0" y="0"/>
            <wp:positionH relativeFrom="column">
              <wp:posOffset>485775</wp:posOffset>
            </wp:positionH>
            <wp:positionV relativeFrom="page">
              <wp:posOffset>3923030</wp:posOffset>
            </wp:positionV>
            <wp:extent cx="2009775" cy="1035685"/>
            <wp:effectExtent l="19050" t="114300" r="0" b="793115"/>
            <wp:wrapTopAndBottom/>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rotWithShape="1">
                    <a:blip r:embed="rId25" cstate="print">
                      <a:extLst>
                        <a:ext uri="{28A0092B-C50C-407E-A947-70E740481C1C}">
                          <a14:useLocalDpi xmlns:a14="http://schemas.microsoft.com/office/drawing/2010/main" val="0"/>
                        </a:ext>
                      </a:extLst>
                    </a:blip>
                    <a:srcRect b="8309"/>
                    <a:stretch/>
                  </pic:blipFill>
                  <pic:spPr bwMode="auto">
                    <a:xfrm>
                      <a:off x="0" y="0"/>
                      <a:ext cx="2009775" cy="103568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27596" w14:textId="63724904" w:rsidR="00BE2EC7" w:rsidRDefault="00BE2EC7" w:rsidP="009812F3">
      <w:pPr>
        <w:pStyle w:val="Prrafodelista"/>
        <w:jc w:val="both"/>
        <w:rPr>
          <w:rFonts w:ascii="Abadi" w:hAnsi="Abadi"/>
          <w:b/>
          <w:bCs/>
          <w:sz w:val="21"/>
          <w:szCs w:val="21"/>
        </w:rPr>
      </w:pPr>
    </w:p>
    <w:p w14:paraId="3267FF68" w14:textId="77777777" w:rsidR="00EC206D" w:rsidRDefault="00EC206D" w:rsidP="009812F3">
      <w:pPr>
        <w:pStyle w:val="Prrafodelista"/>
        <w:jc w:val="both"/>
        <w:rPr>
          <w:rFonts w:ascii="Abadi" w:hAnsi="Abadi"/>
          <w:b/>
          <w:bCs/>
          <w:sz w:val="21"/>
          <w:szCs w:val="21"/>
        </w:rPr>
      </w:pPr>
    </w:p>
    <w:p w14:paraId="575EF64F" w14:textId="2F9E19A9" w:rsidR="009812F3" w:rsidRDefault="009812F3" w:rsidP="009812F3">
      <w:pPr>
        <w:jc w:val="both"/>
        <w:rPr>
          <w:rFonts w:ascii="Abadi" w:hAnsi="Abadi"/>
          <w:sz w:val="21"/>
          <w:szCs w:val="21"/>
        </w:rPr>
      </w:pPr>
      <w:r>
        <w:rPr>
          <w:rFonts w:ascii="Abadi" w:hAnsi="Abadi"/>
          <w:sz w:val="21"/>
          <w:szCs w:val="21"/>
        </w:rPr>
        <w:t xml:space="preserve">- </w:t>
      </w:r>
      <w:r w:rsidRPr="004B2027">
        <w:rPr>
          <w:rFonts w:ascii="Abadi" w:hAnsi="Abadi"/>
          <w:sz w:val="21"/>
          <w:szCs w:val="21"/>
        </w:rPr>
        <w:t xml:space="preserve">Gracias presidenta muy buenos, buenos días jóvenes que nos acompañan lo que vamos a tratar aquí ya ha sido recurrente, quiero explicarles es la modificación de ciertas leyes que tienen que ver con la ruptura de la cultura machista que existe en nuestro país y favorecer los Derechos de las Mujeres. Eso es lo que voy a tratar hoy no es un asunto privativo de un servidor o de morena si no es un asunto compartido con varios Grupos Parlamentarios sobre todo con el bloque feminista a quien yo saludo y reconozco ampliamente. </w:t>
      </w:r>
    </w:p>
    <w:p w14:paraId="5F4B2F20" w14:textId="77777777" w:rsidR="0079543B" w:rsidRPr="004B2027" w:rsidRDefault="0079543B" w:rsidP="009812F3">
      <w:pPr>
        <w:jc w:val="both"/>
        <w:rPr>
          <w:rFonts w:ascii="Abadi" w:hAnsi="Abadi"/>
          <w:sz w:val="21"/>
          <w:szCs w:val="21"/>
        </w:rPr>
      </w:pPr>
    </w:p>
    <w:p w14:paraId="711C192D" w14:textId="42677F89" w:rsidR="009812F3" w:rsidRDefault="009812F3" w:rsidP="009812F3">
      <w:pPr>
        <w:jc w:val="both"/>
        <w:rPr>
          <w:rFonts w:ascii="Abadi" w:hAnsi="Abadi"/>
          <w:sz w:val="21"/>
          <w:szCs w:val="21"/>
        </w:rPr>
      </w:pPr>
      <w:r>
        <w:rPr>
          <w:rFonts w:ascii="Abadi" w:hAnsi="Abadi"/>
          <w:sz w:val="21"/>
          <w:szCs w:val="21"/>
        </w:rPr>
        <w:t xml:space="preserve">- </w:t>
      </w:r>
      <w:r w:rsidRPr="004B2027">
        <w:rPr>
          <w:rFonts w:ascii="Abadi" w:hAnsi="Abadi"/>
          <w:sz w:val="21"/>
          <w:szCs w:val="21"/>
        </w:rPr>
        <w:t xml:space="preserve">La iniciativa que hoy presentamos se encuentra en pleno vínculo con los </w:t>
      </w:r>
      <w:r>
        <w:rPr>
          <w:rFonts w:ascii="Abadi" w:hAnsi="Abadi"/>
          <w:sz w:val="21"/>
          <w:szCs w:val="21"/>
        </w:rPr>
        <w:t>G</w:t>
      </w:r>
      <w:r w:rsidRPr="004B2027">
        <w:rPr>
          <w:rFonts w:ascii="Abadi" w:hAnsi="Abadi"/>
          <w:sz w:val="21"/>
          <w:szCs w:val="21"/>
        </w:rPr>
        <w:t xml:space="preserve">rupos </w:t>
      </w:r>
      <w:r>
        <w:rPr>
          <w:rFonts w:ascii="Abadi" w:hAnsi="Abadi"/>
          <w:sz w:val="21"/>
          <w:szCs w:val="21"/>
        </w:rPr>
        <w:t>P</w:t>
      </w:r>
      <w:r w:rsidRPr="004B2027">
        <w:rPr>
          <w:rFonts w:ascii="Abadi" w:hAnsi="Abadi"/>
          <w:sz w:val="21"/>
          <w:szCs w:val="21"/>
        </w:rPr>
        <w:t xml:space="preserve">arlamentarios de la izquierda partidaria actualmente militantes en morena quien junto con los grupos feministas han sido la vanguardia para legislar a favor de los derechos humanos de las mujeres en Guanajuato y en México. Hablamos por ejemplo de 1998 con la primer Ley propuesta en Guanajuato para prevenir, atender y sancionar la violencia intrafamiliar, esa fue la primera en Guanajuato presentada por la izquierda partidaria, por cierto, es el tiempo en que la fracción parlamentaria del PAN quería torcer la Ley y meter a la cárcel a las mujeres que aun siendo violadas querían abortar. Es ese </w:t>
      </w:r>
      <w:r>
        <w:rPr>
          <w:rFonts w:ascii="Abadi" w:hAnsi="Abadi"/>
          <w:sz w:val="21"/>
          <w:szCs w:val="21"/>
        </w:rPr>
        <w:t xml:space="preserve"> </w:t>
      </w:r>
      <w:r w:rsidRPr="004B2027">
        <w:rPr>
          <w:rFonts w:ascii="Abadi" w:hAnsi="Abadi"/>
          <w:sz w:val="21"/>
          <w:szCs w:val="21"/>
        </w:rPr>
        <w:t xml:space="preserve"> tiempo, se levantó un cuestionario en Guanajuato a ver si estaba de acuerdo la ciudadanía la levantó el entonces gobernador y finado Ramón Martín Huerta y resultó que la mayoría del pueblo guanajuatense estaba en contra de la modificación de esa Ley, esa Ley bien leída echó para atrás la reforma que quería hacer el Partido Acción Nacional para meter a la cárcel </w:t>
      </w:r>
      <w:r w:rsidRPr="004B2027">
        <w:rPr>
          <w:rFonts w:ascii="Abadi" w:hAnsi="Abadi"/>
          <w:sz w:val="21"/>
          <w:szCs w:val="21"/>
        </w:rPr>
        <w:t>a las mujeres que aun siendo violadas querían abortar.</w:t>
      </w:r>
    </w:p>
    <w:p w14:paraId="76725FDC" w14:textId="77777777" w:rsidR="0079543B" w:rsidRPr="004B2027" w:rsidRDefault="0079543B" w:rsidP="009812F3">
      <w:pPr>
        <w:jc w:val="both"/>
        <w:rPr>
          <w:rFonts w:ascii="Abadi" w:hAnsi="Abadi"/>
          <w:sz w:val="21"/>
          <w:szCs w:val="21"/>
        </w:rPr>
      </w:pPr>
    </w:p>
    <w:p w14:paraId="5DFEC370" w14:textId="4EBDF4C1" w:rsidR="009812F3" w:rsidRDefault="009812F3" w:rsidP="009812F3">
      <w:pPr>
        <w:jc w:val="both"/>
        <w:rPr>
          <w:rFonts w:ascii="Abadi" w:hAnsi="Abadi"/>
          <w:sz w:val="21"/>
          <w:szCs w:val="21"/>
        </w:rPr>
      </w:pPr>
      <w:r>
        <w:rPr>
          <w:rFonts w:ascii="Abadi" w:hAnsi="Abadi"/>
          <w:sz w:val="21"/>
          <w:szCs w:val="21"/>
        </w:rPr>
        <w:t xml:space="preserve">- </w:t>
      </w:r>
      <w:r w:rsidRPr="00D32DE4">
        <w:rPr>
          <w:rFonts w:ascii="Abadi" w:hAnsi="Abadi"/>
          <w:sz w:val="21"/>
          <w:szCs w:val="21"/>
        </w:rPr>
        <w:t xml:space="preserve">A escala nacional los frutos del feminismo institucional del de la sociedad civil y el feminismo partidario originaron la histórica Ley de Acceso a las Mujeres a una Vida Libre de Violencia ya con 15 años de vigencia, también la reforma constitucional en materia de paridad, en el 19 la violencia política contra las mujeres en razón de género, tipificando incluso como delitos algunas de esas conductas en la Ley General de </w:t>
      </w:r>
      <w:r>
        <w:rPr>
          <w:rFonts w:ascii="Abadi" w:hAnsi="Abadi"/>
          <w:sz w:val="21"/>
          <w:szCs w:val="21"/>
        </w:rPr>
        <w:t>M</w:t>
      </w:r>
      <w:r w:rsidRPr="00D32DE4">
        <w:rPr>
          <w:rFonts w:ascii="Abadi" w:hAnsi="Abadi"/>
          <w:sz w:val="21"/>
          <w:szCs w:val="21"/>
        </w:rPr>
        <w:t xml:space="preserve">ateria de </w:t>
      </w:r>
      <w:r>
        <w:rPr>
          <w:rFonts w:ascii="Abadi" w:hAnsi="Abadi"/>
          <w:sz w:val="21"/>
          <w:szCs w:val="21"/>
        </w:rPr>
        <w:t>D</w:t>
      </w:r>
      <w:r w:rsidRPr="00D32DE4">
        <w:rPr>
          <w:rFonts w:ascii="Abadi" w:hAnsi="Abadi"/>
          <w:sz w:val="21"/>
          <w:szCs w:val="21"/>
        </w:rPr>
        <w:t xml:space="preserve">elitos </w:t>
      </w:r>
      <w:r>
        <w:rPr>
          <w:rFonts w:ascii="Abadi" w:hAnsi="Abadi"/>
          <w:sz w:val="21"/>
          <w:szCs w:val="21"/>
        </w:rPr>
        <w:t>E</w:t>
      </w:r>
      <w:r w:rsidRPr="00D32DE4">
        <w:rPr>
          <w:rFonts w:ascii="Abadi" w:hAnsi="Abadi"/>
          <w:sz w:val="21"/>
          <w:szCs w:val="21"/>
        </w:rPr>
        <w:t xml:space="preserve">lectorales y la inclusión de nuevas modalidades de violencia relativas a nuevas tecnologías. Desde la </w:t>
      </w:r>
      <w:r>
        <w:rPr>
          <w:rFonts w:ascii="Abadi" w:hAnsi="Abadi"/>
          <w:sz w:val="21"/>
          <w:szCs w:val="21"/>
        </w:rPr>
        <w:t>L</w:t>
      </w:r>
      <w:r w:rsidRPr="00D32DE4">
        <w:rPr>
          <w:rFonts w:ascii="Abadi" w:hAnsi="Abadi"/>
          <w:sz w:val="21"/>
          <w:szCs w:val="21"/>
        </w:rPr>
        <w:t xml:space="preserve">egislatura </w:t>
      </w:r>
      <w:r>
        <w:rPr>
          <w:rFonts w:ascii="Abadi" w:hAnsi="Abadi"/>
          <w:sz w:val="21"/>
          <w:szCs w:val="21"/>
        </w:rPr>
        <w:t>Sesenta y Cuatro</w:t>
      </w:r>
      <w:r w:rsidRPr="00D32DE4">
        <w:rPr>
          <w:rFonts w:ascii="Abadi" w:hAnsi="Abadi"/>
          <w:sz w:val="21"/>
          <w:szCs w:val="21"/>
        </w:rPr>
        <w:t xml:space="preserve"> la anterior el </w:t>
      </w:r>
      <w:r>
        <w:rPr>
          <w:rFonts w:ascii="Abadi" w:hAnsi="Abadi"/>
          <w:sz w:val="21"/>
          <w:szCs w:val="21"/>
        </w:rPr>
        <w:t>G</w:t>
      </w:r>
      <w:r w:rsidRPr="00D32DE4">
        <w:rPr>
          <w:rFonts w:ascii="Abadi" w:hAnsi="Abadi"/>
          <w:sz w:val="21"/>
          <w:szCs w:val="21"/>
        </w:rPr>
        <w:t xml:space="preserve">rupo </w:t>
      </w:r>
      <w:r>
        <w:rPr>
          <w:rFonts w:ascii="Abadi" w:hAnsi="Abadi"/>
          <w:sz w:val="21"/>
          <w:szCs w:val="21"/>
        </w:rPr>
        <w:t>P</w:t>
      </w:r>
      <w:r w:rsidRPr="00D32DE4">
        <w:rPr>
          <w:rFonts w:ascii="Abadi" w:hAnsi="Abadi"/>
          <w:sz w:val="21"/>
          <w:szCs w:val="21"/>
        </w:rPr>
        <w:t xml:space="preserve">arlamentario de </w:t>
      </w:r>
      <w:r>
        <w:rPr>
          <w:rFonts w:ascii="Abadi" w:hAnsi="Abadi"/>
          <w:sz w:val="21"/>
          <w:szCs w:val="21"/>
        </w:rPr>
        <w:t>M</w:t>
      </w:r>
      <w:r w:rsidRPr="00D32DE4">
        <w:rPr>
          <w:rFonts w:ascii="Abadi" w:hAnsi="Abadi"/>
          <w:sz w:val="21"/>
          <w:szCs w:val="21"/>
        </w:rPr>
        <w:t xml:space="preserve">orena ha trabajado de la mano con su bancada federal y durante esta </w:t>
      </w:r>
      <w:r>
        <w:rPr>
          <w:rFonts w:ascii="Abadi" w:hAnsi="Abadi"/>
          <w:sz w:val="21"/>
          <w:szCs w:val="21"/>
        </w:rPr>
        <w:t>L</w:t>
      </w:r>
      <w:r w:rsidRPr="00D32DE4">
        <w:rPr>
          <w:rFonts w:ascii="Abadi" w:hAnsi="Abadi"/>
          <w:sz w:val="21"/>
          <w:szCs w:val="21"/>
        </w:rPr>
        <w:t xml:space="preserve">egislatura </w:t>
      </w:r>
      <w:r>
        <w:rPr>
          <w:rFonts w:ascii="Abadi" w:hAnsi="Abadi"/>
          <w:sz w:val="21"/>
          <w:szCs w:val="21"/>
        </w:rPr>
        <w:t>Sesenta y Cinco</w:t>
      </w:r>
      <w:r w:rsidRPr="00D32DE4">
        <w:rPr>
          <w:rFonts w:ascii="Abadi" w:hAnsi="Abadi"/>
          <w:sz w:val="21"/>
          <w:szCs w:val="21"/>
        </w:rPr>
        <w:t xml:space="preserve"> hemos presentado propuestas sobre nuevos tipos de modalidades de violencia digital, todo este asunto que conviene, pues que tanto hombres como mujeres conozcamos bien la prohibición de que se difundan en las redes todo lo que tiene que ver con actos sexuales y que de repente alguien los publica en las redes y que hacen tanto daño y destruye vidas de las mujeres.</w:t>
      </w:r>
    </w:p>
    <w:p w14:paraId="68636694" w14:textId="77777777" w:rsidR="0079543B" w:rsidRPr="00D32DE4" w:rsidRDefault="0079543B" w:rsidP="009812F3">
      <w:pPr>
        <w:jc w:val="both"/>
        <w:rPr>
          <w:rFonts w:ascii="Abadi" w:hAnsi="Abadi"/>
          <w:sz w:val="21"/>
          <w:szCs w:val="21"/>
        </w:rPr>
      </w:pPr>
    </w:p>
    <w:p w14:paraId="119C95B4" w14:textId="48632D22" w:rsidR="009812F3" w:rsidRDefault="009812F3" w:rsidP="009812F3">
      <w:pPr>
        <w:jc w:val="both"/>
        <w:rPr>
          <w:rFonts w:ascii="Abadi" w:hAnsi="Abadi"/>
          <w:sz w:val="21"/>
          <w:szCs w:val="21"/>
        </w:rPr>
      </w:pPr>
      <w:r>
        <w:rPr>
          <w:rFonts w:ascii="Abadi" w:hAnsi="Abadi"/>
          <w:sz w:val="21"/>
          <w:szCs w:val="21"/>
        </w:rPr>
        <w:t>-</w:t>
      </w:r>
      <w:r w:rsidRPr="00D32DE4">
        <w:rPr>
          <w:rFonts w:ascii="Abadi" w:hAnsi="Abadi"/>
          <w:sz w:val="21"/>
          <w:szCs w:val="21"/>
        </w:rPr>
        <w:t xml:space="preserve"> Eso lo hemos legislado aquí, legislamos sobre órdenes de protección, sobre alerta de género entre otras. Y ahora presentamos lo que denominamos violencia por interpósita persona, ayer 15 de junio la comisión de igualdad del senado presentó la correspondiente a nivel nacional y hemos acordado que el Grupo Parlamentario de Morena en Guanajuato presenta el día de hoy las modificaciones relativas a la violencia contra las mujeres, por interpósita persona, la izquierda partidaria y feminista y sus aliados seguimos innovando en virtud de la impostergable progresividad de los derechos humanos de las mujeres. </w:t>
      </w:r>
    </w:p>
    <w:p w14:paraId="1FC74460" w14:textId="77777777" w:rsidR="0079543B" w:rsidRDefault="0079543B" w:rsidP="009812F3">
      <w:pPr>
        <w:jc w:val="both"/>
        <w:rPr>
          <w:rFonts w:ascii="Abadi" w:hAnsi="Abadi"/>
          <w:sz w:val="21"/>
          <w:szCs w:val="21"/>
        </w:rPr>
      </w:pPr>
    </w:p>
    <w:p w14:paraId="3F27D117" w14:textId="3A96D43E" w:rsidR="009812F3" w:rsidRDefault="009812F3" w:rsidP="009812F3">
      <w:pPr>
        <w:jc w:val="both"/>
        <w:rPr>
          <w:rFonts w:ascii="Abadi" w:hAnsi="Abadi"/>
          <w:sz w:val="21"/>
          <w:szCs w:val="21"/>
        </w:rPr>
      </w:pPr>
      <w:r>
        <w:rPr>
          <w:rFonts w:ascii="Abadi" w:hAnsi="Abadi"/>
          <w:sz w:val="21"/>
          <w:szCs w:val="21"/>
        </w:rPr>
        <w:t xml:space="preserve">- </w:t>
      </w:r>
      <w:r w:rsidRPr="00D32DE4">
        <w:rPr>
          <w:rFonts w:ascii="Abadi" w:hAnsi="Abadi"/>
          <w:sz w:val="21"/>
          <w:szCs w:val="21"/>
        </w:rPr>
        <w:t>Resumo por si ya les toca a la visita y se tienen que salir, la violencia por interpósita persona es cuando el hombre hace daño a la mujer a partir de la violencia que ejerce contra hijos hijas y parientes es una violencia nueva, no está tipificada en las Leyes de Guanajuato y queremos introducirla junto con otros Grupos Parlamentarios que hoy van a hablar.</w:t>
      </w:r>
    </w:p>
    <w:p w14:paraId="47591F4C" w14:textId="77777777" w:rsidR="0079543B" w:rsidRPr="00D32DE4" w:rsidRDefault="0079543B" w:rsidP="009812F3">
      <w:pPr>
        <w:jc w:val="both"/>
        <w:rPr>
          <w:rFonts w:ascii="Abadi" w:hAnsi="Abadi"/>
          <w:sz w:val="21"/>
          <w:szCs w:val="21"/>
        </w:rPr>
      </w:pPr>
    </w:p>
    <w:p w14:paraId="758D29C2" w14:textId="5AEB7D7B" w:rsidR="009812F3" w:rsidRDefault="009812F3" w:rsidP="009812F3">
      <w:pPr>
        <w:jc w:val="both"/>
        <w:rPr>
          <w:rFonts w:ascii="Abadi" w:hAnsi="Abadi"/>
          <w:sz w:val="21"/>
          <w:szCs w:val="21"/>
        </w:rPr>
      </w:pPr>
      <w:r>
        <w:rPr>
          <w:rFonts w:ascii="Abadi" w:hAnsi="Abadi"/>
          <w:sz w:val="21"/>
          <w:szCs w:val="21"/>
        </w:rPr>
        <w:t xml:space="preserve">- </w:t>
      </w:r>
      <w:r w:rsidRPr="00D32DE4">
        <w:rPr>
          <w:rFonts w:ascii="Abadi" w:hAnsi="Abadi"/>
          <w:sz w:val="21"/>
          <w:szCs w:val="21"/>
        </w:rPr>
        <w:t xml:space="preserve">Desde hace varios años grupos de mujeres y diversas organizaciones de la sociedad civil, </w:t>
      </w:r>
      <w:r w:rsidRPr="00D32DE4">
        <w:rPr>
          <w:rFonts w:ascii="Abadi" w:hAnsi="Abadi"/>
          <w:sz w:val="21"/>
          <w:szCs w:val="21"/>
        </w:rPr>
        <w:lastRenderedPageBreak/>
        <w:t xml:space="preserve">han planteado la necesidad de legislar en materia de violencia contra las mujeres ejercida a través de interpósita persona, este tipo de violencia es conocida en algunos lugares también como violencia vicaria, estos grupos de mujeres organizadas parten de la vivencia de un conjunto de hechos de violencia, tanto en su contra como en contra de sus hijos, hijas, familiares y/o personas allegadas que abarcan diferentes hechos por parte de sus ex parejas, la violencia vicaria o violencia a través de interpósita persona como nosotros pretendemos que se le denomine, es un concepto acuñado y definido en el 2012 por Sonia Vaccaro la especialista, y la definió de la siguiente manera, la violencia vicaria que proponemos denominar por interpósita persona, es una violencia secundaria a la víctima principal que son las mujeres es a ellas a las que se quiere dañar y el daño sea es a través de terceros por interpósita persona, la persona agresora sabe que dañar a los hijos e hijas o a familiares cercanos a la mujer, es asegurarse que el daño llega a ella del modo más cruel, sin posibilidad de control por parte de ella e incluso sin posibilidad de interceder ante la ley precisamente porque estos medios de violencia terciaria. no están reconocidos todavía en la legislación. Subrayó el día de ayer se presentó a nivel federal en el </w:t>
      </w:r>
      <w:r>
        <w:rPr>
          <w:rFonts w:ascii="Abadi" w:hAnsi="Abadi"/>
          <w:sz w:val="21"/>
          <w:szCs w:val="21"/>
        </w:rPr>
        <w:t>C</w:t>
      </w:r>
      <w:r w:rsidRPr="00D32DE4">
        <w:rPr>
          <w:rFonts w:ascii="Abadi" w:hAnsi="Abadi"/>
          <w:sz w:val="21"/>
          <w:szCs w:val="21"/>
        </w:rPr>
        <w:t>ongreso por parte del Grupo Parlamentario de Morena y hoy venimos suscribir en vinculación con ellos este tipo de violencia en contra de la mujer.</w:t>
      </w:r>
    </w:p>
    <w:p w14:paraId="1739AEAE" w14:textId="77777777" w:rsidR="0079543B" w:rsidRPr="00D32DE4" w:rsidRDefault="0079543B" w:rsidP="009812F3">
      <w:pPr>
        <w:jc w:val="both"/>
        <w:rPr>
          <w:rFonts w:ascii="Abadi" w:hAnsi="Abadi"/>
          <w:sz w:val="21"/>
          <w:szCs w:val="21"/>
        </w:rPr>
      </w:pPr>
    </w:p>
    <w:p w14:paraId="4387DF7A" w14:textId="1AEEF845" w:rsidR="009812F3" w:rsidRDefault="009812F3" w:rsidP="009812F3">
      <w:pPr>
        <w:jc w:val="both"/>
        <w:rPr>
          <w:rFonts w:ascii="Abadi" w:hAnsi="Abadi"/>
          <w:sz w:val="21"/>
          <w:szCs w:val="21"/>
        </w:rPr>
      </w:pPr>
      <w:r>
        <w:rPr>
          <w:rFonts w:ascii="Abadi" w:hAnsi="Abadi"/>
          <w:sz w:val="21"/>
          <w:szCs w:val="21"/>
        </w:rPr>
        <w:t xml:space="preserve">- </w:t>
      </w:r>
      <w:r w:rsidRPr="00C84B02">
        <w:rPr>
          <w:rFonts w:ascii="Abadi" w:hAnsi="Abadi"/>
          <w:sz w:val="21"/>
          <w:szCs w:val="21"/>
        </w:rPr>
        <w:t>Hay varias en el cuerpo de la Ley está perfectamente justificada, las cifras, los estudios, las investigaciones que se han hecho al respecto, e mencionó cuatro cosas que la feminista Va</w:t>
      </w:r>
      <w:r>
        <w:rPr>
          <w:rFonts w:ascii="Abadi" w:hAnsi="Abadi"/>
          <w:sz w:val="21"/>
          <w:szCs w:val="21"/>
        </w:rPr>
        <w:t>c</w:t>
      </w:r>
      <w:r w:rsidRPr="00C84B02">
        <w:rPr>
          <w:rFonts w:ascii="Abadi" w:hAnsi="Abadi"/>
          <w:sz w:val="21"/>
          <w:szCs w:val="21"/>
        </w:rPr>
        <w:t>caro dice al respecto</w:t>
      </w:r>
      <w:r>
        <w:rPr>
          <w:rFonts w:ascii="Abadi" w:hAnsi="Abadi"/>
          <w:sz w:val="21"/>
          <w:szCs w:val="21"/>
        </w:rPr>
        <w:t>.</w:t>
      </w:r>
    </w:p>
    <w:p w14:paraId="5CB7253D" w14:textId="77777777" w:rsidR="0079543B" w:rsidRDefault="0079543B" w:rsidP="009812F3">
      <w:pPr>
        <w:jc w:val="both"/>
        <w:rPr>
          <w:rFonts w:ascii="Abadi" w:hAnsi="Abadi"/>
          <w:sz w:val="21"/>
          <w:szCs w:val="21"/>
        </w:rPr>
      </w:pPr>
    </w:p>
    <w:p w14:paraId="4E9529A8" w14:textId="4112791B" w:rsidR="009812F3" w:rsidRDefault="009812F3" w:rsidP="009812F3">
      <w:pPr>
        <w:jc w:val="both"/>
        <w:rPr>
          <w:rFonts w:ascii="Abadi" w:hAnsi="Abadi"/>
          <w:sz w:val="21"/>
          <w:szCs w:val="21"/>
        </w:rPr>
      </w:pPr>
      <w:r>
        <w:rPr>
          <w:rFonts w:ascii="Abadi" w:hAnsi="Abadi"/>
          <w:sz w:val="21"/>
          <w:szCs w:val="21"/>
        </w:rPr>
        <w:t>U</w:t>
      </w:r>
      <w:r w:rsidRPr="00C84B02">
        <w:rPr>
          <w:rFonts w:ascii="Abadi" w:hAnsi="Abadi"/>
          <w:sz w:val="21"/>
          <w:szCs w:val="21"/>
        </w:rPr>
        <w:t>no</w:t>
      </w:r>
      <w:r>
        <w:rPr>
          <w:rFonts w:ascii="Abadi" w:hAnsi="Abadi"/>
          <w:sz w:val="21"/>
          <w:szCs w:val="21"/>
        </w:rPr>
        <w:t>. E</w:t>
      </w:r>
      <w:r w:rsidRPr="00C84B02">
        <w:rPr>
          <w:rFonts w:ascii="Abadi" w:hAnsi="Abadi"/>
          <w:sz w:val="21"/>
          <w:szCs w:val="21"/>
        </w:rPr>
        <w:t>l principal factor que opera para que los hombres violentos asesinen a sus hijos e hijas, es que pueden convertirles en objetos, en instrumento para infligir daño a quien consideran el objetivo principal de la violencia a la mujer</w:t>
      </w:r>
      <w:r>
        <w:rPr>
          <w:rFonts w:ascii="Abadi" w:hAnsi="Abadi"/>
          <w:sz w:val="21"/>
          <w:szCs w:val="21"/>
        </w:rPr>
        <w:t xml:space="preserve">. </w:t>
      </w:r>
    </w:p>
    <w:p w14:paraId="7CBCDA1F" w14:textId="77777777" w:rsidR="0079543B" w:rsidRDefault="0079543B" w:rsidP="009812F3">
      <w:pPr>
        <w:jc w:val="both"/>
        <w:rPr>
          <w:rFonts w:ascii="Abadi" w:hAnsi="Abadi"/>
          <w:sz w:val="21"/>
          <w:szCs w:val="21"/>
        </w:rPr>
      </w:pPr>
    </w:p>
    <w:p w14:paraId="4B6BDFCE" w14:textId="386DDF5F" w:rsidR="009812F3" w:rsidRDefault="009812F3" w:rsidP="009812F3">
      <w:pPr>
        <w:jc w:val="both"/>
        <w:rPr>
          <w:rFonts w:ascii="Abadi" w:hAnsi="Abadi"/>
          <w:sz w:val="21"/>
          <w:szCs w:val="21"/>
        </w:rPr>
      </w:pPr>
      <w:r>
        <w:rPr>
          <w:rFonts w:ascii="Abadi" w:hAnsi="Abadi"/>
          <w:sz w:val="21"/>
          <w:szCs w:val="21"/>
        </w:rPr>
        <w:t>S</w:t>
      </w:r>
      <w:r w:rsidRPr="00C84B02">
        <w:rPr>
          <w:rFonts w:ascii="Abadi" w:hAnsi="Abadi"/>
          <w:sz w:val="21"/>
          <w:szCs w:val="21"/>
        </w:rPr>
        <w:t>egundo</w:t>
      </w:r>
      <w:r>
        <w:rPr>
          <w:rFonts w:ascii="Abadi" w:hAnsi="Abadi"/>
          <w:sz w:val="21"/>
          <w:szCs w:val="21"/>
        </w:rPr>
        <w:t>.</w:t>
      </w:r>
      <w:r w:rsidRPr="00C84B02">
        <w:rPr>
          <w:rFonts w:ascii="Abadi" w:hAnsi="Abadi"/>
          <w:sz w:val="21"/>
          <w:szCs w:val="21"/>
        </w:rPr>
        <w:t xml:space="preserve"> </w:t>
      </w:r>
      <w:r>
        <w:rPr>
          <w:rFonts w:ascii="Abadi" w:hAnsi="Abadi"/>
          <w:sz w:val="21"/>
          <w:szCs w:val="21"/>
        </w:rPr>
        <w:t>E</w:t>
      </w:r>
      <w:r w:rsidRPr="00C84B02">
        <w:rPr>
          <w:rFonts w:ascii="Abadi" w:hAnsi="Abadi"/>
          <w:sz w:val="21"/>
          <w:szCs w:val="21"/>
        </w:rPr>
        <w:t>n el sistema patriarcal, la violencia contra las mujeres además de ser directa puede desplazarse a todas aquellas personas e incluso animales o cosas a los que las mujeres están apegadas o sienten cariño</w:t>
      </w:r>
      <w:r w:rsidR="0079543B">
        <w:rPr>
          <w:rFonts w:ascii="Abadi" w:hAnsi="Abadi"/>
          <w:sz w:val="21"/>
          <w:szCs w:val="21"/>
        </w:rPr>
        <w:t>.</w:t>
      </w:r>
    </w:p>
    <w:p w14:paraId="6A1F0066" w14:textId="77777777" w:rsidR="0079543B" w:rsidRDefault="0079543B" w:rsidP="009812F3">
      <w:pPr>
        <w:jc w:val="both"/>
        <w:rPr>
          <w:rFonts w:ascii="Abadi" w:hAnsi="Abadi"/>
          <w:sz w:val="21"/>
          <w:szCs w:val="21"/>
        </w:rPr>
      </w:pPr>
    </w:p>
    <w:p w14:paraId="0475D082" w14:textId="0780B6D7" w:rsidR="009812F3" w:rsidRDefault="009812F3" w:rsidP="009812F3">
      <w:pPr>
        <w:jc w:val="both"/>
        <w:rPr>
          <w:rFonts w:ascii="Abadi" w:hAnsi="Abadi"/>
          <w:sz w:val="21"/>
          <w:szCs w:val="21"/>
        </w:rPr>
      </w:pPr>
      <w:r>
        <w:rPr>
          <w:rFonts w:ascii="Abadi" w:hAnsi="Abadi"/>
          <w:sz w:val="21"/>
          <w:szCs w:val="21"/>
        </w:rPr>
        <w:t>- T</w:t>
      </w:r>
      <w:r w:rsidRPr="00C84B02">
        <w:rPr>
          <w:rFonts w:ascii="Abadi" w:hAnsi="Abadi"/>
          <w:sz w:val="21"/>
          <w:szCs w:val="21"/>
        </w:rPr>
        <w:t>res</w:t>
      </w:r>
      <w:r>
        <w:rPr>
          <w:rFonts w:ascii="Abadi" w:hAnsi="Abadi"/>
          <w:sz w:val="21"/>
          <w:szCs w:val="21"/>
        </w:rPr>
        <w:t>.</w:t>
      </w:r>
      <w:r w:rsidRPr="00C84B02">
        <w:rPr>
          <w:rFonts w:ascii="Abadi" w:hAnsi="Abadi"/>
          <w:sz w:val="21"/>
          <w:szCs w:val="21"/>
        </w:rPr>
        <w:t xml:space="preserve"> </w:t>
      </w:r>
      <w:r>
        <w:rPr>
          <w:rFonts w:ascii="Abadi" w:hAnsi="Abadi"/>
          <w:sz w:val="21"/>
          <w:szCs w:val="21"/>
        </w:rPr>
        <w:t>E</w:t>
      </w:r>
      <w:r w:rsidRPr="00C84B02">
        <w:rPr>
          <w:rFonts w:ascii="Abadi" w:hAnsi="Abadi"/>
          <w:sz w:val="21"/>
          <w:szCs w:val="21"/>
        </w:rPr>
        <w:t xml:space="preserve">n la mayoría de los casos se trata de hombres que durante su relación afectiva no se preocuparon, ni por dar pensión alimenticia, ni </w:t>
      </w:r>
      <w:r w:rsidRPr="00C84B02">
        <w:rPr>
          <w:rFonts w:ascii="Abadi" w:hAnsi="Abadi"/>
          <w:sz w:val="21"/>
          <w:szCs w:val="21"/>
        </w:rPr>
        <w:t>por el cuidado de los hijos y que en el momento del divorcio les surge un cariño espontáneo, que surge un milagro de buena paternidad y entonces sí se preocupan por los hijos e hijas.</w:t>
      </w:r>
    </w:p>
    <w:p w14:paraId="6FF3114C" w14:textId="77777777" w:rsidR="0079543B" w:rsidRPr="00C84B02" w:rsidRDefault="0079543B" w:rsidP="009812F3">
      <w:pPr>
        <w:jc w:val="both"/>
        <w:rPr>
          <w:rFonts w:ascii="Abadi" w:hAnsi="Abadi"/>
          <w:sz w:val="21"/>
          <w:szCs w:val="21"/>
        </w:rPr>
      </w:pPr>
    </w:p>
    <w:p w14:paraId="36CCC991" w14:textId="425F2E6F" w:rsidR="009812F3" w:rsidRDefault="009812F3" w:rsidP="009812F3">
      <w:pPr>
        <w:jc w:val="both"/>
        <w:rPr>
          <w:rFonts w:ascii="Abadi" w:hAnsi="Abadi"/>
          <w:sz w:val="21"/>
          <w:szCs w:val="21"/>
        </w:rPr>
      </w:pPr>
      <w:r>
        <w:rPr>
          <w:rFonts w:ascii="Abadi" w:hAnsi="Abadi"/>
          <w:sz w:val="21"/>
          <w:szCs w:val="21"/>
        </w:rPr>
        <w:t xml:space="preserve">- </w:t>
      </w:r>
      <w:r w:rsidRPr="005109C5">
        <w:rPr>
          <w:rFonts w:ascii="Abadi" w:hAnsi="Abadi"/>
          <w:sz w:val="21"/>
          <w:szCs w:val="21"/>
        </w:rPr>
        <w:t>Cuarto</w:t>
      </w:r>
      <w:r>
        <w:rPr>
          <w:rFonts w:ascii="Abadi" w:hAnsi="Abadi"/>
          <w:sz w:val="21"/>
          <w:szCs w:val="21"/>
        </w:rPr>
        <w:t>. E</w:t>
      </w:r>
      <w:r w:rsidRPr="005109C5">
        <w:rPr>
          <w:rFonts w:ascii="Abadi" w:hAnsi="Abadi"/>
          <w:sz w:val="21"/>
          <w:szCs w:val="21"/>
        </w:rPr>
        <w:t xml:space="preserve">n muchas ocasiones las mujeres se separan o solicitan el divorcio por hechos de violencia en su contra, y aunque hay casos en que las mujeres contaban con órdenes de protección y alejamiento, la justicia permitía un régimen de convivencia con las hijas e hijos o les otorga la custodia compartida. </w:t>
      </w:r>
    </w:p>
    <w:p w14:paraId="588528F2" w14:textId="77777777" w:rsidR="0079543B" w:rsidRDefault="0079543B" w:rsidP="009812F3">
      <w:pPr>
        <w:jc w:val="both"/>
        <w:rPr>
          <w:rFonts w:ascii="Abadi" w:hAnsi="Abadi"/>
          <w:sz w:val="21"/>
          <w:szCs w:val="21"/>
        </w:rPr>
      </w:pPr>
    </w:p>
    <w:p w14:paraId="695D9E4F" w14:textId="77777777" w:rsidR="009812F3" w:rsidRPr="005109C5" w:rsidRDefault="009812F3" w:rsidP="009812F3">
      <w:pPr>
        <w:jc w:val="both"/>
        <w:rPr>
          <w:rFonts w:ascii="Abadi" w:hAnsi="Abadi"/>
          <w:sz w:val="21"/>
          <w:szCs w:val="21"/>
        </w:rPr>
      </w:pPr>
      <w:r>
        <w:rPr>
          <w:rFonts w:ascii="Abadi" w:hAnsi="Abadi"/>
          <w:sz w:val="21"/>
          <w:szCs w:val="21"/>
        </w:rPr>
        <w:t xml:space="preserve">- </w:t>
      </w:r>
      <w:r w:rsidRPr="005109C5">
        <w:rPr>
          <w:rFonts w:ascii="Abadi" w:hAnsi="Abadi"/>
          <w:sz w:val="21"/>
          <w:szCs w:val="21"/>
        </w:rPr>
        <w:t xml:space="preserve">Estas son sólo algunas expresiones más comunes a través de las cuales se identificado este tipo de violencia desde la propia documentación de los casos. Hay personas que hay organizaciones que han luchado desde hace varios años en México, porque se tipifique este tipo de violencia; quiero mencionar Ángela González Carreño que es un caso español que detonó a nivel internacional ese tipo de legislaciones, tiene un el estudio violencia vicario un golpe irreversible contra las madres, en México también existen organizaciones como el </w:t>
      </w:r>
      <w:r>
        <w:rPr>
          <w:rFonts w:ascii="Abadi" w:hAnsi="Abadi"/>
          <w:sz w:val="21"/>
          <w:szCs w:val="21"/>
        </w:rPr>
        <w:t>C</w:t>
      </w:r>
      <w:r w:rsidRPr="005109C5">
        <w:rPr>
          <w:rFonts w:ascii="Abadi" w:hAnsi="Abadi"/>
          <w:sz w:val="21"/>
          <w:szCs w:val="21"/>
        </w:rPr>
        <w:t xml:space="preserve">olectivo de </w:t>
      </w:r>
      <w:r>
        <w:rPr>
          <w:rFonts w:ascii="Abadi" w:hAnsi="Abadi"/>
          <w:sz w:val="21"/>
          <w:szCs w:val="21"/>
        </w:rPr>
        <w:t>I</w:t>
      </w:r>
      <w:r w:rsidRPr="005109C5">
        <w:rPr>
          <w:rFonts w:ascii="Abadi" w:hAnsi="Abadi"/>
          <w:sz w:val="21"/>
          <w:szCs w:val="21"/>
        </w:rPr>
        <w:t xml:space="preserve">nvestigación y </w:t>
      </w:r>
      <w:r>
        <w:rPr>
          <w:rFonts w:ascii="Abadi" w:hAnsi="Abadi"/>
          <w:sz w:val="21"/>
          <w:szCs w:val="21"/>
        </w:rPr>
        <w:t>D</w:t>
      </w:r>
      <w:r w:rsidRPr="005109C5">
        <w:rPr>
          <w:rFonts w:ascii="Abadi" w:hAnsi="Abadi"/>
          <w:sz w:val="21"/>
          <w:szCs w:val="21"/>
        </w:rPr>
        <w:t>esarrollo entre mujeres IDE</w:t>
      </w:r>
      <w:r>
        <w:rPr>
          <w:rFonts w:ascii="Abadi" w:hAnsi="Abadi"/>
          <w:sz w:val="21"/>
          <w:szCs w:val="21"/>
        </w:rPr>
        <w:t>M</w:t>
      </w:r>
      <w:r w:rsidRPr="005109C5">
        <w:rPr>
          <w:rFonts w:ascii="Abadi" w:hAnsi="Abadi"/>
          <w:sz w:val="21"/>
          <w:szCs w:val="21"/>
        </w:rPr>
        <w:t xml:space="preserve"> y también el </w:t>
      </w:r>
      <w:r>
        <w:rPr>
          <w:rFonts w:ascii="Abadi" w:hAnsi="Abadi"/>
          <w:sz w:val="21"/>
          <w:szCs w:val="21"/>
        </w:rPr>
        <w:t>Fr</w:t>
      </w:r>
      <w:r w:rsidRPr="005109C5">
        <w:rPr>
          <w:rFonts w:ascii="Abadi" w:hAnsi="Abadi"/>
          <w:sz w:val="21"/>
          <w:szCs w:val="21"/>
        </w:rPr>
        <w:t xml:space="preserve">ente </w:t>
      </w:r>
      <w:r>
        <w:rPr>
          <w:rFonts w:ascii="Abadi" w:hAnsi="Abadi"/>
          <w:sz w:val="21"/>
          <w:szCs w:val="21"/>
        </w:rPr>
        <w:t>N</w:t>
      </w:r>
      <w:r w:rsidRPr="005109C5">
        <w:rPr>
          <w:rFonts w:ascii="Abadi" w:hAnsi="Abadi"/>
          <w:sz w:val="21"/>
          <w:szCs w:val="21"/>
        </w:rPr>
        <w:t xml:space="preserve">acional </w:t>
      </w:r>
      <w:r>
        <w:rPr>
          <w:rFonts w:ascii="Abadi" w:hAnsi="Abadi"/>
          <w:sz w:val="21"/>
          <w:szCs w:val="21"/>
        </w:rPr>
        <w:t>C</w:t>
      </w:r>
      <w:r w:rsidRPr="005109C5">
        <w:rPr>
          <w:rFonts w:ascii="Abadi" w:hAnsi="Abadi"/>
          <w:sz w:val="21"/>
          <w:szCs w:val="21"/>
        </w:rPr>
        <w:t xml:space="preserve">ontra la </w:t>
      </w:r>
      <w:r>
        <w:rPr>
          <w:rFonts w:ascii="Abadi" w:hAnsi="Abadi"/>
          <w:sz w:val="21"/>
          <w:szCs w:val="21"/>
        </w:rPr>
        <w:t>V</w:t>
      </w:r>
      <w:r w:rsidRPr="005109C5">
        <w:rPr>
          <w:rFonts w:ascii="Abadi" w:hAnsi="Abadi"/>
          <w:sz w:val="21"/>
          <w:szCs w:val="21"/>
        </w:rPr>
        <w:t xml:space="preserve">iolencia </w:t>
      </w:r>
      <w:r>
        <w:rPr>
          <w:rFonts w:ascii="Abadi" w:hAnsi="Abadi"/>
          <w:sz w:val="21"/>
          <w:szCs w:val="21"/>
        </w:rPr>
        <w:t>V</w:t>
      </w:r>
      <w:r w:rsidRPr="005109C5">
        <w:rPr>
          <w:rFonts w:ascii="Abadi" w:hAnsi="Abadi"/>
          <w:sz w:val="21"/>
          <w:szCs w:val="21"/>
        </w:rPr>
        <w:t>icaria.</w:t>
      </w:r>
    </w:p>
    <w:p w14:paraId="478F2659" w14:textId="77777777" w:rsidR="009812F3" w:rsidRPr="004927DD" w:rsidRDefault="009812F3" w:rsidP="009812F3">
      <w:pPr>
        <w:pStyle w:val="Prrafodelista"/>
        <w:rPr>
          <w:rFonts w:ascii="Abadi" w:hAnsi="Abadi"/>
          <w:sz w:val="21"/>
          <w:szCs w:val="21"/>
        </w:rPr>
      </w:pPr>
    </w:p>
    <w:p w14:paraId="59BF0284" w14:textId="791C7B82" w:rsidR="009812F3" w:rsidRDefault="009812F3" w:rsidP="009812F3">
      <w:pPr>
        <w:jc w:val="both"/>
        <w:rPr>
          <w:rFonts w:ascii="Abadi" w:hAnsi="Abadi"/>
          <w:sz w:val="21"/>
          <w:szCs w:val="21"/>
        </w:rPr>
      </w:pPr>
      <w:r>
        <w:rPr>
          <w:rFonts w:ascii="Abadi" w:hAnsi="Abadi"/>
          <w:sz w:val="21"/>
          <w:szCs w:val="21"/>
        </w:rPr>
        <w:t xml:space="preserve">- </w:t>
      </w:r>
      <w:r w:rsidRPr="00894742">
        <w:rPr>
          <w:rFonts w:ascii="Abadi" w:hAnsi="Abadi"/>
          <w:sz w:val="21"/>
          <w:szCs w:val="21"/>
        </w:rPr>
        <w:t xml:space="preserve">Ellas han realizado un diagnóstico interno de los hechos de violencia y que están viviendo y que coinciden de manera general con lo expuesto más arriba, es decir parece ser que el machismo no tiene fronteras, ni clase social, ni etnia, sino que atraviesa toda la población. </w:t>
      </w:r>
    </w:p>
    <w:p w14:paraId="54BB2F13" w14:textId="77777777" w:rsidR="0079543B" w:rsidRDefault="0079543B" w:rsidP="009812F3">
      <w:pPr>
        <w:jc w:val="both"/>
        <w:rPr>
          <w:rFonts w:ascii="Abadi" w:hAnsi="Abadi"/>
          <w:sz w:val="21"/>
          <w:szCs w:val="21"/>
        </w:rPr>
      </w:pPr>
    </w:p>
    <w:p w14:paraId="0FD06829" w14:textId="2C09C7B1" w:rsidR="009812F3" w:rsidRDefault="009812F3" w:rsidP="009812F3">
      <w:pPr>
        <w:jc w:val="both"/>
        <w:rPr>
          <w:rFonts w:ascii="Abadi" w:hAnsi="Abadi"/>
          <w:sz w:val="21"/>
          <w:szCs w:val="21"/>
        </w:rPr>
      </w:pPr>
      <w:r>
        <w:rPr>
          <w:rFonts w:ascii="Abadi" w:hAnsi="Abadi"/>
          <w:sz w:val="21"/>
          <w:szCs w:val="21"/>
        </w:rPr>
        <w:t xml:space="preserve">- </w:t>
      </w:r>
      <w:r w:rsidRPr="00894742">
        <w:rPr>
          <w:rFonts w:ascii="Abadi" w:hAnsi="Abadi"/>
          <w:sz w:val="21"/>
          <w:szCs w:val="21"/>
        </w:rPr>
        <w:t xml:space="preserve">Las razones fundamentales por las cuales queremos legislar al respecto, tiene que ver no solamente con tipificar este tipo de violencia, sino que lo con el aparato judicial que perjudica generalmente a las mujeres, cuando una mujer va a un juez, al ministerio público, a las fiscalías a denunciar un hecho la primera que cuestionen generalmente es a la mujer, como andabas vestida, que estabas haciendo, porque horas fuera de tu casa, qué hiciste para provocar la violencia en contra de los hombres, te portaste mal, no hiciste de comer, no le tuviste la ropa a tiempo. </w:t>
      </w:r>
    </w:p>
    <w:p w14:paraId="0E3E9856" w14:textId="77777777" w:rsidR="0079543B" w:rsidRDefault="0079543B" w:rsidP="009812F3">
      <w:pPr>
        <w:jc w:val="both"/>
        <w:rPr>
          <w:rFonts w:ascii="Abadi" w:hAnsi="Abadi"/>
          <w:sz w:val="21"/>
          <w:szCs w:val="21"/>
        </w:rPr>
      </w:pPr>
    </w:p>
    <w:p w14:paraId="49389714" w14:textId="1266D637" w:rsidR="009812F3" w:rsidRDefault="009812F3" w:rsidP="009812F3">
      <w:pPr>
        <w:jc w:val="both"/>
        <w:rPr>
          <w:rFonts w:ascii="Abadi" w:hAnsi="Abadi"/>
          <w:sz w:val="21"/>
          <w:szCs w:val="21"/>
        </w:rPr>
      </w:pPr>
      <w:r>
        <w:rPr>
          <w:rFonts w:ascii="Abadi" w:hAnsi="Abadi"/>
          <w:sz w:val="21"/>
          <w:szCs w:val="21"/>
        </w:rPr>
        <w:t xml:space="preserve">- </w:t>
      </w:r>
      <w:r w:rsidRPr="00894742">
        <w:rPr>
          <w:rFonts w:ascii="Abadi" w:hAnsi="Abadi"/>
          <w:sz w:val="21"/>
          <w:szCs w:val="21"/>
        </w:rPr>
        <w:t>Ese tipo de consideraciones que padecemos que pertenecen a la prehistoria de la humanidad siguen siendo elementos importantes en la procuración de justicia de nuestro país, aun que nos parezca insólito, nos parezca fuera de época</w:t>
      </w:r>
      <w:r>
        <w:rPr>
          <w:rFonts w:ascii="Abadi" w:hAnsi="Abadi"/>
          <w:sz w:val="21"/>
          <w:szCs w:val="21"/>
        </w:rPr>
        <w:t>, e</w:t>
      </w:r>
      <w:r w:rsidRPr="00894742">
        <w:rPr>
          <w:rFonts w:ascii="Abadi" w:hAnsi="Abadi"/>
          <w:sz w:val="21"/>
          <w:szCs w:val="21"/>
        </w:rPr>
        <w:t>ntonces</w:t>
      </w:r>
      <w:r>
        <w:rPr>
          <w:rFonts w:ascii="Abadi" w:hAnsi="Abadi"/>
          <w:sz w:val="21"/>
          <w:szCs w:val="21"/>
        </w:rPr>
        <w:t>.</w:t>
      </w:r>
    </w:p>
    <w:p w14:paraId="0E34AD96" w14:textId="77777777" w:rsidR="0079543B" w:rsidRDefault="0079543B" w:rsidP="009812F3">
      <w:pPr>
        <w:jc w:val="both"/>
        <w:rPr>
          <w:rFonts w:ascii="Abadi" w:hAnsi="Abadi"/>
          <w:sz w:val="21"/>
          <w:szCs w:val="21"/>
        </w:rPr>
      </w:pPr>
    </w:p>
    <w:p w14:paraId="1B08BE39" w14:textId="675A97FE" w:rsidR="009812F3" w:rsidRDefault="009812F3" w:rsidP="009812F3">
      <w:pPr>
        <w:jc w:val="both"/>
        <w:rPr>
          <w:rFonts w:ascii="Abadi" w:hAnsi="Abadi"/>
          <w:sz w:val="21"/>
          <w:szCs w:val="21"/>
        </w:rPr>
      </w:pPr>
      <w:r>
        <w:rPr>
          <w:rFonts w:ascii="Abadi" w:hAnsi="Abadi"/>
          <w:sz w:val="21"/>
          <w:szCs w:val="21"/>
        </w:rPr>
        <w:t>- P</w:t>
      </w:r>
      <w:r w:rsidRPr="00894742">
        <w:rPr>
          <w:rFonts w:ascii="Abadi" w:hAnsi="Abadi"/>
          <w:sz w:val="21"/>
          <w:szCs w:val="21"/>
        </w:rPr>
        <w:t>rimero</w:t>
      </w:r>
      <w:r>
        <w:rPr>
          <w:rFonts w:ascii="Abadi" w:hAnsi="Abadi"/>
          <w:sz w:val="21"/>
          <w:szCs w:val="21"/>
        </w:rPr>
        <w:t>. F</w:t>
      </w:r>
      <w:r w:rsidRPr="00894742">
        <w:rPr>
          <w:rFonts w:ascii="Abadi" w:hAnsi="Abadi"/>
          <w:sz w:val="21"/>
          <w:szCs w:val="21"/>
        </w:rPr>
        <w:t>alta de protección y atención oportuna a las denuncias</w:t>
      </w:r>
      <w:r w:rsidR="0079543B">
        <w:rPr>
          <w:rFonts w:ascii="Abadi" w:hAnsi="Abadi"/>
          <w:sz w:val="21"/>
          <w:szCs w:val="21"/>
        </w:rPr>
        <w:t>.</w:t>
      </w:r>
    </w:p>
    <w:p w14:paraId="1985C7AA" w14:textId="77777777" w:rsidR="0079543B" w:rsidRDefault="0079543B" w:rsidP="009812F3">
      <w:pPr>
        <w:jc w:val="both"/>
        <w:rPr>
          <w:rFonts w:ascii="Abadi" w:hAnsi="Abadi"/>
          <w:sz w:val="21"/>
          <w:szCs w:val="21"/>
        </w:rPr>
      </w:pPr>
    </w:p>
    <w:p w14:paraId="39765006" w14:textId="209B8FFD" w:rsidR="009812F3" w:rsidRDefault="009812F3" w:rsidP="009812F3">
      <w:pPr>
        <w:jc w:val="both"/>
        <w:rPr>
          <w:rFonts w:ascii="Abadi" w:hAnsi="Abadi"/>
          <w:sz w:val="21"/>
          <w:szCs w:val="21"/>
        </w:rPr>
      </w:pPr>
      <w:r>
        <w:rPr>
          <w:rFonts w:ascii="Abadi" w:hAnsi="Abadi"/>
          <w:sz w:val="21"/>
          <w:szCs w:val="21"/>
        </w:rPr>
        <w:t>- S</w:t>
      </w:r>
      <w:r w:rsidRPr="00894742">
        <w:rPr>
          <w:rFonts w:ascii="Abadi" w:hAnsi="Abadi"/>
          <w:sz w:val="21"/>
          <w:szCs w:val="21"/>
        </w:rPr>
        <w:t>egunda</w:t>
      </w:r>
      <w:r>
        <w:rPr>
          <w:rFonts w:ascii="Abadi" w:hAnsi="Abadi"/>
          <w:sz w:val="21"/>
          <w:szCs w:val="21"/>
        </w:rPr>
        <w:t>. L</w:t>
      </w:r>
      <w:r w:rsidRPr="00894742">
        <w:rPr>
          <w:rFonts w:ascii="Abadi" w:hAnsi="Abadi"/>
          <w:sz w:val="21"/>
          <w:szCs w:val="21"/>
        </w:rPr>
        <w:t>a perspectiva de pruebas periciales y dictámenes psicológicos con perspectiva de género; no existen manera suficiente la eliminación de figuras jurídicas discriminatorias que ponen en desventaja a las mujeres, desde el inicio de los procesos, la dilación, la omisión y la negligencia en las actuaciones que funcionarios y funcionarias tanto de fiscalías como instancias del Poder Judicial, la falta de instituciones especializadas para juzgar con perspectiva de género, la falta de defensoría especializada de oficio, la corrupción y tráfico de influencias, las diversas acciones legales de las personas agresoras para denostar a las mujeres que los denuncian por violencia familiar y que legítimamente han obtenido la guardia y custodia de hijos e hijas.</w:t>
      </w:r>
    </w:p>
    <w:p w14:paraId="0AEFA705" w14:textId="77777777" w:rsidR="0079543B" w:rsidRPr="00894742" w:rsidRDefault="0079543B" w:rsidP="009812F3">
      <w:pPr>
        <w:jc w:val="both"/>
        <w:rPr>
          <w:rFonts w:ascii="Abadi" w:hAnsi="Abadi"/>
          <w:sz w:val="21"/>
          <w:szCs w:val="21"/>
        </w:rPr>
      </w:pPr>
    </w:p>
    <w:p w14:paraId="0AE8BC51" w14:textId="26E71095" w:rsidR="009812F3" w:rsidRDefault="009812F3" w:rsidP="009812F3">
      <w:pPr>
        <w:jc w:val="both"/>
        <w:rPr>
          <w:rFonts w:ascii="Abadi" w:hAnsi="Abadi"/>
          <w:sz w:val="21"/>
          <w:szCs w:val="21"/>
        </w:rPr>
      </w:pPr>
      <w:r>
        <w:rPr>
          <w:rFonts w:ascii="Abadi" w:hAnsi="Abadi"/>
          <w:sz w:val="21"/>
          <w:szCs w:val="21"/>
        </w:rPr>
        <w:t xml:space="preserve">- </w:t>
      </w:r>
      <w:r w:rsidRPr="00597746">
        <w:rPr>
          <w:rFonts w:ascii="Abadi" w:hAnsi="Abadi"/>
          <w:sz w:val="21"/>
          <w:szCs w:val="21"/>
        </w:rPr>
        <w:t xml:space="preserve">Entonces resulta indispensable que este congreso se ponga como dijeran los jóvenes, al tiro que se pongan en zapatos de las mujeres que están siendo violentadas y por tanto lo que proponemos es, modificar la Ley de Acceso de las Mujeres a una Vida Libre y a una Vida Libre de Violencia en el </w:t>
      </w:r>
      <w:r>
        <w:rPr>
          <w:rFonts w:ascii="Abadi" w:hAnsi="Abadi"/>
          <w:sz w:val="21"/>
          <w:szCs w:val="21"/>
        </w:rPr>
        <w:t>C</w:t>
      </w:r>
      <w:r w:rsidRPr="00597746">
        <w:rPr>
          <w:rFonts w:ascii="Abadi" w:hAnsi="Abadi"/>
          <w:sz w:val="21"/>
          <w:szCs w:val="21"/>
        </w:rPr>
        <w:t xml:space="preserve">ódigo </w:t>
      </w:r>
      <w:r>
        <w:rPr>
          <w:rFonts w:ascii="Abadi" w:hAnsi="Abadi"/>
          <w:sz w:val="21"/>
          <w:szCs w:val="21"/>
        </w:rPr>
        <w:t>C</w:t>
      </w:r>
      <w:r w:rsidRPr="00597746">
        <w:rPr>
          <w:rFonts w:ascii="Abadi" w:hAnsi="Abadi"/>
          <w:sz w:val="21"/>
          <w:szCs w:val="21"/>
        </w:rPr>
        <w:t xml:space="preserve">ivil del Estado de Guanajuato para reconocer la violencia por interpósita persona y sus consecuencias, como un nuevo tipo de violencia que debe prevenirse, investigarse y sancionarse. </w:t>
      </w:r>
    </w:p>
    <w:p w14:paraId="0973EC97" w14:textId="77777777" w:rsidR="0079543B" w:rsidRDefault="0079543B" w:rsidP="009812F3">
      <w:pPr>
        <w:jc w:val="both"/>
        <w:rPr>
          <w:rFonts w:ascii="Abadi" w:hAnsi="Abadi"/>
          <w:sz w:val="21"/>
          <w:szCs w:val="21"/>
        </w:rPr>
      </w:pPr>
    </w:p>
    <w:p w14:paraId="1D8D2381" w14:textId="695FC9EC" w:rsidR="009812F3" w:rsidRDefault="009812F3" w:rsidP="009812F3">
      <w:pPr>
        <w:jc w:val="both"/>
        <w:rPr>
          <w:rFonts w:ascii="Abadi" w:hAnsi="Abadi"/>
          <w:sz w:val="21"/>
          <w:szCs w:val="21"/>
        </w:rPr>
      </w:pPr>
      <w:r>
        <w:rPr>
          <w:rFonts w:ascii="Abadi" w:hAnsi="Abadi"/>
          <w:sz w:val="21"/>
          <w:szCs w:val="21"/>
        </w:rPr>
        <w:t xml:space="preserve">- </w:t>
      </w:r>
      <w:r w:rsidRPr="00597746">
        <w:rPr>
          <w:rFonts w:ascii="Abadi" w:hAnsi="Abadi"/>
          <w:sz w:val="21"/>
          <w:szCs w:val="21"/>
        </w:rPr>
        <w:t>Aunque la dominación de violencia vicaria es la forma de genérica que ha sido aceptada en el ámbito nacional y en otros países, esta iniciativa propone que en lugar la denominación que se integre en ambas disposiciones, en las disposiciones que estamos proponiendo sea violencia por interpósita persona, atendiendo al concepto jurídico de interpósita persona que señala que, persona interpuesta es el que hace algo por el otro, que no puede o no quiere ejecutarlo</w:t>
      </w:r>
      <w:r w:rsidR="0079543B">
        <w:rPr>
          <w:rFonts w:ascii="Abadi" w:hAnsi="Abadi"/>
          <w:sz w:val="21"/>
          <w:szCs w:val="21"/>
        </w:rPr>
        <w:t>.</w:t>
      </w:r>
    </w:p>
    <w:p w14:paraId="1AD26410" w14:textId="77777777" w:rsidR="0079543B" w:rsidRPr="00597746" w:rsidRDefault="0079543B" w:rsidP="009812F3">
      <w:pPr>
        <w:jc w:val="both"/>
        <w:rPr>
          <w:rFonts w:ascii="Abadi" w:hAnsi="Abadi"/>
          <w:sz w:val="21"/>
          <w:szCs w:val="21"/>
        </w:rPr>
      </w:pPr>
    </w:p>
    <w:p w14:paraId="4A97C88E" w14:textId="6552432B" w:rsidR="009812F3" w:rsidRDefault="009812F3" w:rsidP="009812F3">
      <w:pPr>
        <w:jc w:val="both"/>
        <w:rPr>
          <w:rFonts w:ascii="Abadi" w:hAnsi="Abadi"/>
          <w:sz w:val="21"/>
          <w:szCs w:val="21"/>
        </w:rPr>
      </w:pPr>
      <w:r>
        <w:rPr>
          <w:rFonts w:ascii="Abadi" w:hAnsi="Abadi"/>
          <w:sz w:val="21"/>
          <w:szCs w:val="21"/>
        </w:rPr>
        <w:t xml:space="preserve">- </w:t>
      </w:r>
      <w:r w:rsidRPr="00597746">
        <w:rPr>
          <w:rFonts w:ascii="Abadi" w:hAnsi="Abadi"/>
          <w:sz w:val="21"/>
          <w:szCs w:val="21"/>
        </w:rPr>
        <w:t xml:space="preserve">Lo anterior al considerar que por técnica legislativa y por adecuación normativa resulta mejor utilizar la anterior expresión en vez de la que se ha acuñado, en otras expresiones del mundo y en otras legislación se crearía una razón adicional pues el término vicario se refiere a la persona que tiene las veces poder y facultades de otra persona o la sustituye, evidentemente que esta definición nos toca el problema central que estamos nosotros </w:t>
      </w:r>
      <w:r w:rsidRPr="00597746">
        <w:rPr>
          <w:rFonts w:ascii="Abadi" w:hAnsi="Abadi"/>
          <w:sz w:val="21"/>
          <w:szCs w:val="21"/>
        </w:rPr>
        <w:t>tocando finalmente con base a las consideraciones expuestas la presente iniciativa incluye, son cuatro modificaciones las que proponemos</w:t>
      </w:r>
      <w:r w:rsidR="0079543B">
        <w:rPr>
          <w:rFonts w:ascii="Abadi" w:hAnsi="Abadi"/>
          <w:sz w:val="21"/>
          <w:szCs w:val="21"/>
        </w:rPr>
        <w:t>.</w:t>
      </w:r>
    </w:p>
    <w:p w14:paraId="1FE7B8CB" w14:textId="77777777" w:rsidR="0079543B" w:rsidRDefault="0079543B" w:rsidP="009812F3">
      <w:pPr>
        <w:jc w:val="both"/>
        <w:rPr>
          <w:rFonts w:ascii="Abadi" w:hAnsi="Abadi"/>
          <w:sz w:val="21"/>
          <w:szCs w:val="21"/>
        </w:rPr>
      </w:pPr>
    </w:p>
    <w:p w14:paraId="3BF5CE5F" w14:textId="32E773CC" w:rsidR="009812F3" w:rsidRDefault="009812F3" w:rsidP="009812F3">
      <w:pPr>
        <w:jc w:val="both"/>
        <w:rPr>
          <w:rFonts w:ascii="Abadi" w:hAnsi="Abadi"/>
          <w:sz w:val="21"/>
          <w:szCs w:val="21"/>
        </w:rPr>
      </w:pPr>
      <w:r>
        <w:rPr>
          <w:rFonts w:ascii="Abadi" w:hAnsi="Abadi"/>
          <w:sz w:val="21"/>
          <w:szCs w:val="21"/>
        </w:rPr>
        <w:t>- U</w:t>
      </w:r>
      <w:r w:rsidRPr="00597746">
        <w:rPr>
          <w:rFonts w:ascii="Abadi" w:hAnsi="Abadi"/>
          <w:sz w:val="21"/>
          <w:szCs w:val="21"/>
        </w:rPr>
        <w:t>na</w:t>
      </w:r>
      <w:r>
        <w:rPr>
          <w:rFonts w:ascii="Abadi" w:hAnsi="Abadi"/>
          <w:sz w:val="21"/>
          <w:szCs w:val="21"/>
        </w:rPr>
        <w:t>. I</w:t>
      </w:r>
      <w:r w:rsidRPr="00597746">
        <w:rPr>
          <w:rFonts w:ascii="Abadi" w:hAnsi="Abadi"/>
          <w:sz w:val="21"/>
          <w:szCs w:val="21"/>
        </w:rPr>
        <w:t>ncluir la definición de violencia a través de interpósitas personas en la Ley de Acceso de las Mujeres a una vida Libre de Violencia para Guanajuato, enumerando el conjunto de conductas que se manifiestan en este tipo de violencia</w:t>
      </w:r>
      <w:r w:rsidR="0079543B">
        <w:rPr>
          <w:rFonts w:ascii="Abadi" w:hAnsi="Abadi"/>
          <w:sz w:val="21"/>
          <w:szCs w:val="21"/>
        </w:rPr>
        <w:t>.</w:t>
      </w:r>
    </w:p>
    <w:p w14:paraId="2FC81EFF" w14:textId="77777777" w:rsidR="0079543B" w:rsidRDefault="0079543B" w:rsidP="009812F3">
      <w:pPr>
        <w:jc w:val="both"/>
        <w:rPr>
          <w:rFonts w:ascii="Abadi" w:hAnsi="Abadi"/>
          <w:sz w:val="21"/>
          <w:szCs w:val="21"/>
        </w:rPr>
      </w:pPr>
    </w:p>
    <w:p w14:paraId="5FFAE3BB" w14:textId="221CBE0B" w:rsidR="009812F3" w:rsidRDefault="009812F3" w:rsidP="009812F3">
      <w:pPr>
        <w:jc w:val="both"/>
        <w:rPr>
          <w:rFonts w:ascii="Abadi" w:hAnsi="Abadi"/>
          <w:sz w:val="21"/>
          <w:szCs w:val="21"/>
        </w:rPr>
      </w:pPr>
      <w:r>
        <w:rPr>
          <w:rFonts w:ascii="Abadi" w:hAnsi="Abadi"/>
          <w:sz w:val="21"/>
          <w:szCs w:val="21"/>
        </w:rPr>
        <w:t xml:space="preserve">- </w:t>
      </w:r>
      <w:r w:rsidRPr="00597746">
        <w:rPr>
          <w:rFonts w:ascii="Abadi" w:hAnsi="Abadi"/>
          <w:sz w:val="21"/>
          <w:szCs w:val="21"/>
        </w:rPr>
        <w:t xml:space="preserve"> </w:t>
      </w:r>
      <w:r>
        <w:rPr>
          <w:rFonts w:ascii="Abadi" w:hAnsi="Abadi"/>
          <w:sz w:val="21"/>
          <w:szCs w:val="21"/>
        </w:rPr>
        <w:t>S</w:t>
      </w:r>
      <w:r w:rsidRPr="00597746">
        <w:rPr>
          <w:rFonts w:ascii="Abadi" w:hAnsi="Abadi"/>
          <w:sz w:val="21"/>
          <w:szCs w:val="21"/>
        </w:rPr>
        <w:t>egunda</w:t>
      </w:r>
      <w:r>
        <w:rPr>
          <w:rFonts w:ascii="Abadi" w:hAnsi="Abadi"/>
          <w:sz w:val="21"/>
          <w:szCs w:val="21"/>
        </w:rPr>
        <w:t>. S</w:t>
      </w:r>
      <w:r w:rsidRPr="00597746">
        <w:rPr>
          <w:rFonts w:ascii="Abadi" w:hAnsi="Abadi"/>
          <w:sz w:val="21"/>
          <w:szCs w:val="21"/>
        </w:rPr>
        <w:t>e reforma el Código Civil del Estado de Guanajuato, estableciendo una nueva definición de violencia intrafamiliar</w:t>
      </w:r>
      <w:r w:rsidR="0079543B">
        <w:rPr>
          <w:rFonts w:ascii="Abadi" w:hAnsi="Abadi"/>
          <w:sz w:val="21"/>
          <w:szCs w:val="21"/>
        </w:rPr>
        <w:t>.</w:t>
      </w:r>
    </w:p>
    <w:p w14:paraId="43B36AF0" w14:textId="77777777" w:rsidR="0079543B" w:rsidRDefault="0079543B" w:rsidP="009812F3">
      <w:pPr>
        <w:jc w:val="both"/>
        <w:rPr>
          <w:rFonts w:ascii="Abadi" w:hAnsi="Abadi"/>
          <w:sz w:val="21"/>
          <w:szCs w:val="21"/>
        </w:rPr>
      </w:pPr>
    </w:p>
    <w:p w14:paraId="36FF793E" w14:textId="551A42D7" w:rsidR="009812F3" w:rsidRDefault="009812F3" w:rsidP="009812F3">
      <w:pPr>
        <w:jc w:val="both"/>
        <w:rPr>
          <w:rFonts w:ascii="Abadi" w:hAnsi="Abadi"/>
          <w:sz w:val="21"/>
          <w:szCs w:val="21"/>
        </w:rPr>
      </w:pPr>
      <w:r>
        <w:rPr>
          <w:rFonts w:ascii="Abadi" w:hAnsi="Abadi"/>
          <w:sz w:val="21"/>
          <w:szCs w:val="21"/>
        </w:rPr>
        <w:t>- T</w:t>
      </w:r>
      <w:r w:rsidRPr="00597746">
        <w:rPr>
          <w:rFonts w:ascii="Abadi" w:hAnsi="Abadi"/>
          <w:sz w:val="21"/>
          <w:szCs w:val="21"/>
        </w:rPr>
        <w:t>ercero</w:t>
      </w:r>
      <w:r>
        <w:rPr>
          <w:rFonts w:ascii="Abadi" w:hAnsi="Abadi"/>
          <w:sz w:val="21"/>
          <w:szCs w:val="21"/>
        </w:rPr>
        <w:t>.</w:t>
      </w:r>
      <w:r w:rsidRPr="00597746">
        <w:rPr>
          <w:rFonts w:ascii="Abadi" w:hAnsi="Abadi"/>
          <w:sz w:val="21"/>
          <w:szCs w:val="21"/>
        </w:rPr>
        <w:t xml:space="preserve"> </w:t>
      </w:r>
      <w:r>
        <w:rPr>
          <w:rFonts w:ascii="Abadi" w:hAnsi="Abadi"/>
          <w:sz w:val="21"/>
          <w:szCs w:val="21"/>
        </w:rPr>
        <w:t>S</w:t>
      </w:r>
      <w:r w:rsidRPr="00597746">
        <w:rPr>
          <w:rFonts w:ascii="Abadi" w:hAnsi="Abadi"/>
          <w:sz w:val="21"/>
          <w:szCs w:val="21"/>
        </w:rPr>
        <w:t>e adiciona como causal para la pérdida de la patria potestad la violencia a través de interpósita persona</w:t>
      </w:r>
      <w:r>
        <w:rPr>
          <w:rFonts w:ascii="Abadi" w:hAnsi="Abadi"/>
          <w:sz w:val="21"/>
          <w:szCs w:val="21"/>
        </w:rPr>
        <w:t xml:space="preserve">; </w:t>
      </w:r>
      <w:r w:rsidRPr="00597746">
        <w:rPr>
          <w:rFonts w:ascii="Abadi" w:hAnsi="Abadi"/>
          <w:sz w:val="21"/>
          <w:szCs w:val="21"/>
        </w:rPr>
        <w:t xml:space="preserve">y </w:t>
      </w:r>
    </w:p>
    <w:p w14:paraId="6B832126" w14:textId="77777777" w:rsidR="0079543B" w:rsidRDefault="0079543B" w:rsidP="009812F3">
      <w:pPr>
        <w:jc w:val="both"/>
        <w:rPr>
          <w:rFonts w:ascii="Abadi" w:hAnsi="Abadi"/>
          <w:sz w:val="21"/>
          <w:szCs w:val="21"/>
        </w:rPr>
      </w:pPr>
    </w:p>
    <w:p w14:paraId="01DB001E" w14:textId="3F4802C5" w:rsidR="009812F3" w:rsidRDefault="009812F3" w:rsidP="009812F3">
      <w:pPr>
        <w:jc w:val="both"/>
        <w:rPr>
          <w:rFonts w:ascii="Abadi" w:hAnsi="Abadi"/>
          <w:sz w:val="21"/>
          <w:szCs w:val="21"/>
        </w:rPr>
      </w:pPr>
      <w:r>
        <w:rPr>
          <w:rFonts w:ascii="Abadi" w:hAnsi="Abadi"/>
          <w:sz w:val="21"/>
          <w:szCs w:val="21"/>
        </w:rPr>
        <w:t>- C</w:t>
      </w:r>
      <w:r w:rsidRPr="00597746">
        <w:rPr>
          <w:rFonts w:ascii="Abadi" w:hAnsi="Abadi"/>
          <w:sz w:val="21"/>
          <w:szCs w:val="21"/>
        </w:rPr>
        <w:t>uarto</w:t>
      </w:r>
      <w:r>
        <w:rPr>
          <w:rFonts w:ascii="Abadi" w:hAnsi="Abadi"/>
          <w:sz w:val="21"/>
          <w:szCs w:val="21"/>
        </w:rPr>
        <w:t>.</w:t>
      </w:r>
      <w:r w:rsidRPr="00597746">
        <w:rPr>
          <w:rFonts w:ascii="Abadi" w:hAnsi="Abadi"/>
          <w:sz w:val="21"/>
          <w:szCs w:val="21"/>
        </w:rPr>
        <w:t xml:space="preserve"> </w:t>
      </w:r>
      <w:r>
        <w:rPr>
          <w:rFonts w:ascii="Abadi" w:hAnsi="Abadi"/>
          <w:sz w:val="21"/>
          <w:szCs w:val="21"/>
        </w:rPr>
        <w:t>Fin</w:t>
      </w:r>
      <w:r w:rsidRPr="00597746">
        <w:rPr>
          <w:rFonts w:ascii="Abadi" w:hAnsi="Abadi"/>
          <w:sz w:val="21"/>
          <w:szCs w:val="21"/>
        </w:rPr>
        <w:t xml:space="preserve">almente se adiciona la prohibición del ejercicio de este tipo de violencia en la Ley de Derechos de Niñas, Niños y Adolescentes del Estado de Guanajuato. </w:t>
      </w:r>
    </w:p>
    <w:p w14:paraId="489F15F5" w14:textId="77777777" w:rsidR="0079543B" w:rsidRPr="00597746" w:rsidRDefault="0079543B" w:rsidP="009812F3">
      <w:pPr>
        <w:jc w:val="both"/>
        <w:rPr>
          <w:rFonts w:ascii="Abadi" w:hAnsi="Abadi"/>
          <w:sz w:val="21"/>
          <w:szCs w:val="21"/>
        </w:rPr>
      </w:pPr>
    </w:p>
    <w:p w14:paraId="49A0220A" w14:textId="51E8A26D" w:rsidR="009812F3" w:rsidRDefault="009812F3" w:rsidP="009812F3">
      <w:pPr>
        <w:jc w:val="both"/>
        <w:rPr>
          <w:rFonts w:ascii="Abadi" w:hAnsi="Abadi"/>
          <w:sz w:val="21"/>
          <w:szCs w:val="21"/>
        </w:rPr>
      </w:pPr>
      <w:r>
        <w:rPr>
          <w:rFonts w:ascii="Abadi" w:hAnsi="Abadi"/>
          <w:sz w:val="21"/>
          <w:szCs w:val="21"/>
        </w:rPr>
        <w:t xml:space="preserve">- </w:t>
      </w:r>
      <w:r w:rsidRPr="00597746">
        <w:rPr>
          <w:rFonts w:ascii="Abadi" w:hAnsi="Abadi"/>
          <w:sz w:val="21"/>
          <w:szCs w:val="21"/>
        </w:rPr>
        <w:t>Nada va a ser suficiente mientras se sigan manteniendo la violencia de género y debo recordar que, en República Dominicana, estamos hablando 1960 durante el régimen del llamado chacal Leónidas Trujillo, existieron las hermanas Mirabal; las hermanas Mirabal muy conveniente, para que lo escuchen las y los jóvenes ahora. Gracias al martirio del asesinato de ellas, por parte del dictador Leónidas Trujillo, es que el 25 de noviembre se pues no sé no sé festeja se recuerda, se conmemora el día de la violencia en contra de las mujeres, gracias a las hermanas Mirabal y como eran clandestinos las hermanas Mirabal en ciertos elementos para que no fueran descubiertas por el régimen dictatoria</w:t>
      </w:r>
      <w:r>
        <w:rPr>
          <w:rFonts w:ascii="Abadi" w:hAnsi="Abadi"/>
          <w:sz w:val="21"/>
          <w:szCs w:val="21"/>
        </w:rPr>
        <w:t>l</w:t>
      </w:r>
      <w:r w:rsidRPr="00597746">
        <w:rPr>
          <w:rFonts w:ascii="Abadi" w:hAnsi="Abadi"/>
          <w:sz w:val="21"/>
          <w:szCs w:val="21"/>
        </w:rPr>
        <w:t xml:space="preserve"> cuando la gente las veía en la calle, cuando la gente las </w:t>
      </w:r>
      <w:r>
        <w:rPr>
          <w:rFonts w:ascii="Abadi" w:hAnsi="Abadi"/>
          <w:sz w:val="21"/>
          <w:szCs w:val="21"/>
        </w:rPr>
        <w:t>veía</w:t>
      </w:r>
      <w:r w:rsidRPr="00597746">
        <w:rPr>
          <w:rFonts w:ascii="Abadi" w:hAnsi="Abadi"/>
          <w:sz w:val="21"/>
          <w:szCs w:val="21"/>
        </w:rPr>
        <w:t xml:space="preserve"> en la misa, en la fila les decía en voz baja</w:t>
      </w:r>
      <w:r>
        <w:rPr>
          <w:rFonts w:ascii="Abadi" w:hAnsi="Abadi"/>
          <w:sz w:val="21"/>
          <w:szCs w:val="21"/>
        </w:rPr>
        <w:t>! ¡</w:t>
      </w:r>
      <w:r w:rsidRPr="00597746">
        <w:rPr>
          <w:rFonts w:ascii="Abadi" w:hAnsi="Abadi"/>
          <w:sz w:val="21"/>
          <w:szCs w:val="21"/>
        </w:rPr>
        <w:t>larga vida a las mariposas</w:t>
      </w:r>
      <w:r>
        <w:rPr>
          <w:rFonts w:ascii="Abadi" w:hAnsi="Abadi"/>
          <w:sz w:val="21"/>
          <w:szCs w:val="21"/>
        </w:rPr>
        <w:t>! l</w:t>
      </w:r>
      <w:r w:rsidRPr="00597746">
        <w:rPr>
          <w:rFonts w:ascii="Abadi" w:hAnsi="Abadi"/>
          <w:sz w:val="21"/>
          <w:szCs w:val="21"/>
        </w:rPr>
        <w:t xml:space="preserve">as mariposas eran ellas, entonces retomando esta frase, yo lo que digo es </w:t>
      </w:r>
      <w:r>
        <w:rPr>
          <w:rFonts w:ascii="Abadi" w:hAnsi="Abadi"/>
          <w:sz w:val="21"/>
          <w:szCs w:val="21"/>
        </w:rPr>
        <w:t>«</w:t>
      </w:r>
      <w:r w:rsidRPr="00597746">
        <w:rPr>
          <w:rFonts w:ascii="Abadi" w:hAnsi="Abadi"/>
          <w:sz w:val="21"/>
          <w:szCs w:val="21"/>
        </w:rPr>
        <w:t>larga vida a las mariposas</w:t>
      </w:r>
      <w:r>
        <w:rPr>
          <w:rFonts w:ascii="Abadi" w:hAnsi="Abadi"/>
          <w:sz w:val="21"/>
          <w:szCs w:val="21"/>
        </w:rPr>
        <w:t>»</w:t>
      </w:r>
      <w:r w:rsidRPr="00597746">
        <w:rPr>
          <w:rFonts w:ascii="Abadi" w:hAnsi="Abadi"/>
          <w:sz w:val="21"/>
          <w:szCs w:val="21"/>
        </w:rPr>
        <w:t xml:space="preserve"> y </w:t>
      </w:r>
      <w:r>
        <w:rPr>
          <w:rFonts w:ascii="Abadi" w:hAnsi="Abadi"/>
          <w:sz w:val="21"/>
          <w:szCs w:val="21"/>
        </w:rPr>
        <w:t>«</w:t>
      </w:r>
      <w:r w:rsidRPr="00597746">
        <w:rPr>
          <w:rFonts w:ascii="Abadi" w:hAnsi="Abadi"/>
          <w:sz w:val="21"/>
          <w:szCs w:val="21"/>
        </w:rPr>
        <w:t xml:space="preserve">larga vida al movimiento feminista en </w:t>
      </w:r>
      <w:r w:rsidR="0079543B" w:rsidRPr="00597746">
        <w:rPr>
          <w:rFonts w:ascii="Abadi" w:hAnsi="Abadi"/>
          <w:sz w:val="21"/>
          <w:szCs w:val="21"/>
        </w:rPr>
        <w:t>Guanajuato</w:t>
      </w:r>
      <w:r w:rsidR="0079543B">
        <w:rPr>
          <w:rFonts w:ascii="Abadi" w:hAnsi="Abadi"/>
          <w:sz w:val="21"/>
          <w:szCs w:val="21"/>
        </w:rPr>
        <w:t xml:space="preserve">» </w:t>
      </w:r>
      <w:r w:rsidRPr="00597746">
        <w:rPr>
          <w:rFonts w:ascii="Abadi" w:hAnsi="Abadi"/>
          <w:sz w:val="21"/>
          <w:szCs w:val="21"/>
        </w:rPr>
        <w:t>que tanto bien hecho, muchas gracias.</w:t>
      </w:r>
    </w:p>
    <w:p w14:paraId="7C72408E" w14:textId="77777777" w:rsidR="0079543B" w:rsidRPr="00597746" w:rsidRDefault="0079543B" w:rsidP="009812F3">
      <w:pPr>
        <w:jc w:val="both"/>
        <w:rPr>
          <w:rFonts w:ascii="Abadi" w:hAnsi="Abadi"/>
          <w:sz w:val="21"/>
          <w:szCs w:val="21"/>
        </w:rPr>
      </w:pPr>
    </w:p>
    <w:p w14:paraId="1F46BABF" w14:textId="495132DD" w:rsidR="009812F3" w:rsidRDefault="0079543B" w:rsidP="0079543B">
      <w:pPr>
        <w:ind w:firstLine="426"/>
        <w:jc w:val="both"/>
        <w:rPr>
          <w:rFonts w:ascii="Abadi" w:hAnsi="Abadi"/>
          <w:sz w:val="21"/>
          <w:szCs w:val="21"/>
        </w:rPr>
      </w:pPr>
      <w:r>
        <w:rPr>
          <w:rFonts w:ascii="Abadi" w:hAnsi="Abadi"/>
          <w:b/>
          <w:bCs/>
          <w:sz w:val="21"/>
          <w:szCs w:val="21"/>
        </w:rPr>
        <w:t xml:space="preserve">- </w:t>
      </w:r>
      <w:r w:rsidR="009812F3" w:rsidRPr="00597746">
        <w:rPr>
          <w:rFonts w:ascii="Abadi" w:hAnsi="Abadi"/>
          <w:b/>
          <w:bCs/>
          <w:sz w:val="21"/>
          <w:szCs w:val="21"/>
        </w:rPr>
        <w:t xml:space="preserve">La </w:t>
      </w:r>
      <w:proofErr w:type="gramStart"/>
      <w:r w:rsidR="009812F3" w:rsidRPr="00597746">
        <w:rPr>
          <w:rFonts w:ascii="Abadi" w:hAnsi="Abadi"/>
          <w:b/>
          <w:bCs/>
          <w:sz w:val="21"/>
          <w:szCs w:val="21"/>
        </w:rPr>
        <w:t>Presidenta.</w:t>
      </w:r>
      <w:r w:rsidR="00B81B22">
        <w:rPr>
          <w:rFonts w:ascii="Abadi" w:hAnsi="Abadi"/>
          <w:b/>
          <w:bCs/>
          <w:sz w:val="21"/>
          <w:szCs w:val="21"/>
        </w:rPr>
        <w:t>-</w:t>
      </w:r>
      <w:proofErr w:type="gramEnd"/>
      <w:r w:rsidR="00B81B22">
        <w:rPr>
          <w:rFonts w:ascii="Abadi" w:hAnsi="Abadi"/>
          <w:b/>
          <w:bCs/>
          <w:sz w:val="21"/>
          <w:szCs w:val="21"/>
        </w:rPr>
        <w:t xml:space="preserve"> </w:t>
      </w:r>
      <w:r w:rsidR="009812F3" w:rsidRPr="00597746">
        <w:rPr>
          <w:rFonts w:ascii="Abadi" w:hAnsi="Abadi"/>
          <w:sz w:val="21"/>
          <w:szCs w:val="21"/>
        </w:rPr>
        <w:t xml:space="preserve"> Muchas gracias diputado</w:t>
      </w:r>
      <w:r w:rsidR="009812F3">
        <w:rPr>
          <w:rFonts w:ascii="Abadi" w:hAnsi="Abadi"/>
          <w:sz w:val="21"/>
          <w:szCs w:val="21"/>
        </w:rPr>
        <w:t>.</w:t>
      </w:r>
    </w:p>
    <w:p w14:paraId="613C4996" w14:textId="60DFFAD3" w:rsidR="0079543B" w:rsidRDefault="0079543B" w:rsidP="009812F3">
      <w:pPr>
        <w:jc w:val="both"/>
        <w:rPr>
          <w:rFonts w:ascii="Abadi" w:hAnsi="Abadi"/>
          <w:sz w:val="21"/>
          <w:szCs w:val="21"/>
        </w:rPr>
      </w:pPr>
    </w:p>
    <w:p w14:paraId="0BA649BF" w14:textId="77777777" w:rsidR="0079543B" w:rsidRDefault="0079543B" w:rsidP="009812F3">
      <w:pPr>
        <w:jc w:val="both"/>
        <w:rPr>
          <w:rFonts w:ascii="Abadi" w:hAnsi="Abadi"/>
          <w:sz w:val="21"/>
          <w:szCs w:val="21"/>
        </w:rPr>
      </w:pPr>
    </w:p>
    <w:p w14:paraId="7776E516" w14:textId="77777777" w:rsidR="009812F3" w:rsidRPr="000D4C7F" w:rsidRDefault="009812F3" w:rsidP="00D11DF0">
      <w:pPr>
        <w:ind w:left="426" w:right="400"/>
        <w:jc w:val="both"/>
        <w:rPr>
          <w:rFonts w:ascii="Abadi" w:hAnsi="Abadi"/>
          <w:b/>
          <w:bCs/>
          <w:i/>
          <w:iCs/>
          <w:sz w:val="21"/>
          <w:szCs w:val="21"/>
          <w:u w:val="single"/>
        </w:rPr>
      </w:pPr>
      <w:r w:rsidRPr="000D4C7F">
        <w:rPr>
          <w:rFonts w:ascii="Abadi" w:hAnsi="Abadi"/>
          <w:b/>
          <w:bCs/>
          <w:i/>
          <w:iCs/>
          <w:sz w:val="21"/>
          <w:szCs w:val="21"/>
          <w:u w:val="single"/>
        </w:rPr>
        <w:t xml:space="preserve">Se turna la parte correspondiente a la Ley de Acceso de las Mujeres a una Vida Libre de Violencia para el Estado de Guanajuato a la Comisión para la </w:t>
      </w:r>
      <w:r w:rsidRPr="000D4C7F">
        <w:rPr>
          <w:rFonts w:ascii="Abadi" w:hAnsi="Abadi"/>
          <w:b/>
          <w:bCs/>
          <w:i/>
          <w:iCs/>
          <w:sz w:val="21"/>
          <w:szCs w:val="21"/>
          <w:u w:val="single"/>
        </w:rPr>
        <w:lastRenderedPageBreak/>
        <w:t>Igualdad de Género con fundamento en el artículo 116 fracción III la parte relativa al Código Civil para el Estado de Guanajuato</w:t>
      </w:r>
      <w:r>
        <w:rPr>
          <w:rFonts w:ascii="Abadi" w:hAnsi="Abadi"/>
          <w:b/>
          <w:bCs/>
          <w:i/>
          <w:iCs/>
          <w:sz w:val="21"/>
          <w:szCs w:val="21"/>
          <w:u w:val="single"/>
        </w:rPr>
        <w:t xml:space="preserve"> s</w:t>
      </w:r>
      <w:r w:rsidRPr="000D4C7F">
        <w:rPr>
          <w:rFonts w:ascii="Abadi" w:hAnsi="Abadi"/>
          <w:b/>
          <w:bCs/>
          <w:i/>
          <w:iCs/>
          <w:sz w:val="21"/>
          <w:szCs w:val="21"/>
          <w:u w:val="single"/>
        </w:rPr>
        <w:t>e turna a la Comisión de Justicia con fundamento en el artículo 113 fracción II y lo referente a la Ley de los Derechos de Niñas Niños y Adolescentes del Estado de Guanajuato, se turnó a la Comisión de Derechos Humanos y atención Grupos Vulnerables con fundamento en el artículo 106 fracción I de nuestra Ley Orgánica para su estudio y dictamen.</w:t>
      </w:r>
    </w:p>
    <w:p w14:paraId="273F6392" w14:textId="77777777" w:rsidR="009812F3" w:rsidRPr="005E4C44" w:rsidRDefault="009812F3" w:rsidP="009812F3">
      <w:pPr>
        <w:pStyle w:val="Prrafodelista"/>
        <w:rPr>
          <w:rFonts w:ascii="Abadi" w:hAnsi="Abadi"/>
          <w:sz w:val="21"/>
          <w:szCs w:val="21"/>
        </w:rPr>
      </w:pPr>
    </w:p>
    <w:p w14:paraId="45DBA524" w14:textId="16B73717" w:rsidR="009812F3" w:rsidRPr="00722F7B" w:rsidRDefault="00603AE5" w:rsidP="00603AE5">
      <w:pPr>
        <w:ind w:firstLine="426"/>
        <w:jc w:val="both"/>
        <w:rPr>
          <w:rFonts w:ascii="Abadi" w:hAnsi="Abadi"/>
          <w:sz w:val="21"/>
          <w:szCs w:val="21"/>
        </w:rPr>
      </w:pPr>
      <w:r>
        <w:rPr>
          <w:rFonts w:ascii="Abadi" w:hAnsi="Abadi"/>
          <w:sz w:val="21"/>
          <w:szCs w:val="21"/>
        </w:rPr>
        <w:t xml:space="preserve">- </w:t>
      </w:r>
      <w:r w:rsidR="009812F3" w:rsidRPr="00722F7B">
        <w:rPr>
          <w:rFonts w:ascii="Abadi" w:hAnsi="Abadi"/>
          <w:sz w:val="21"/>
          <w:szCs w:val="21"/>
        </w:rPr>
        <w:t xml:space="preserve">Esta presidencia da la más cordial bienvenida a alumnos de la Licenciatura en Derecho del Instituto Universitario del Centro de México, invitados por la diputada Martha Edith Moreno Valencia, sean ustedes bienvenidos. </w:t>
      </w:r>
    </w:p>
    <w:p w14:paraId="165B2C66" w14:textId="77777777" w:rsidR="009812F3" w:rsidRDefault="009812F3" w:rsidP="009812F3">
      <w:pPr>
        <w:pStyle w:val="Prrafodelista"/>
        <w:ind w:left="720"/>
        <w:jc w:val="both"/>
        <w:rPr>
          <w:rFonts w:ascii="Abadi" w:hAnsi="Abadi"/>
          <w:sz w:val="21"/>
          <w:szCs w:val="21"/>
        </w:rPr>
      </w:pPr>
    </w:p>
    <w:p w14:paraId="42C3021F" w14:textId="1E96373E" w:rsidR="009812F3" w:rsidRPr="00722F7B" w:rsidRDefault="00603AE5" w:rsidP="00603AE5">
      <w:pPr>
        <w:ind w:firstLine="360"/>
        <w:jc w:val="both"/>
        <w:rPr>
          <w:rFonts w:ascii="Abadi" w:hAnsi="Abadi"/>
          <w:sz w:val="21"/>
          <w:szCs w:val="21"/>
        </w:rPr>
      </w:pPr>
      <w:r>
        <w:rPr>
          <w:rFonts w:ascii="Abadi" w:hAnsi="Abadi"/>
          <w:sz w:val="21"/>
          <w:szCs w:val="21"/>
        </w:rPr>
        <w:t xml:space="preserve">- </w:t>
      </w:r>
      <w:r w:rsidR="009812F3" w:rsidRPr="00722F7B">
        <w:rPr>
          <w:rFonts w:ascii="Abadi" w:hAnsi="Abadi"/>
          <w:sz w:val="21"/>
          <w:szCs w:val="21"/>
        </w:rPr>
        <w:t>De igual forma esta presidencia de la más cordial bienvenida a quienes nos visitan del municipio de Jaral del Progreso, invitados por el diputado José Alfonso Borja Pimentel, también sean ustedes bienvenidos.</w:t>
      </w:r>
    </w:p>
    <w:p w14:paraId="4E353A86" w14:textId="77777777" w:rsidR="009812F3" w:rsidRPr="00AD0B6A" w:rsidRDefault="009812F3" w:rsidP="009812F3">
      <w:pPr>
        <w:pStyle w:val="Prrafodelista"/>
        <w:rPr>
          <w:rFonts w:ascii="Abadi" w:hAnsi="Abadi"/>
          <w:sz w:val="21"/>
          <w:szCs w:val="21"/>
        </w:rPr>
      </w:pPr>
    </w:p>
    <w:p w14:paraId="141231A4" w14:textId="77777777" w:rsidR="00297B0D" w:rsidRPr="00170A29" w:rsidRDefault="00297B0D" w:rsidP="00297B0D">
      <w:pPr>
        <w:jc w:val="both"/>
        <w:rPr>
          <w:rFonts w:ascii="Abadi" w:hAnsi="Abadi"/>
          <w:b/>
          <w:bCs/>
          <w:sz w:val="21"/>
          <w:szCs w:val="21"/>
        </w:rPr>
      </w:pPr>
    </w:p>
    <w:p w14:paraId="19072238" w14:textId="50A98471" w:rsidR="00297B0D" w:rsidRPr="00170A29" w:rsidRDefault="00297B0D" w:rsidP="00D11DF0">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PRESENTACIÓN DE LA INICIATIVA FORMULADA POR LA DIPUTADA HADES BERENICE AGUILAR CASTILLO INTEGRANTE DEL GRUPO PARLAMENTARIO DEL PARTIDO MORENA A FIN DE ADICIONAR UNA FRACCIÓN VI AL ARTÍCULO 12 Y UNA FRACCIÓN IV AL ARTÍCULO 13 DE LA LEY PARA LA PROTECCIÓN Y ATENCIÓN DEL MIGRANTE Y SUS FAMILIAS DEL ESTADO DE GUANAJUATO.</w:t>
      </w:r>
    </w:p>
    <w:p w14:paraId="124AD698" w14:textId="6D4CA7C9" w:rsidR="00C81E07" w:rsidRPr="00170A29" w:rsidRDefault="00C81E07" w:rsidP="00C81E07">
      <w:pPr>
        <w:spacing w:after="160" w:line="259" w:lineRule="auto"/>
        <w:contextualSpacing/>
        <w:jc w:val="both"/>
        <w:rPr>
          <w:rFonts w:ascii="Abadi" w:hAnsi="Abadi"/>
          <w:b/>
          <w:bCs/>
          <w:sz w:val="21"/>
          <w:szCs w:val="21"/>
        </w:rPr>
      </w:pPr>
    </w:p>
    <w:p w14:paraId="5EAEE2AA" w14:textId="77777777" w:rsidR="00C81E07" w:rsidRPr="00170A29" w:rsidRDefault="00C81E07" w:rsidP="00C81E07">
      <w:pPr>
        <w:autoSpaceDE w:val="0"/>
        <w:autoSpaceDN w:val="0"/>
        <w:adjustRightInd w:val="0"/>
        <w:jc w:val="both"/>
        <w:rPr>
          <w:rFonts w:ascii="Abadi" w:hAnsi="Abadi" w:cstheme="minorHAnsi"/>
          <w:b/>
          <w:bCs/>
          <w:sz w:val="21"/>
          <w:szCs w:val="21"/>
        </w:rPr>
      </w:pPr>
      <w:r w:rsidRPr="00170A29">
        <w:rPr>
          <w:rFonts w:ascii="Abadi" w:hAnsi="Abadi" w:cstheme="minorHAnsi"/>
          <w:b/>
          <w:bCs/>
          <w:sz w:val="21"/>
          <w:szCs w:val="21"/>
        </w:rPr>
        <w:t>Diputada Irma Leticia González Sánchez</w:t>
      </w:r>
    </w:p>
    <w:p w14:paraId="763A771C"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Presidenta de la Mesa Directiva</w:t>
      </w:r>
    </w:p>
    <w:p w14:paraId="3BF867D4"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Congreso del Estado de Guanajuato</w:t>
      </w:r>
    </w:p>
    <w:p w14:paraId="43B41731"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LXV Legislatura</w:t>
      </w:r>
    </w:p>
    <w:p w14:paraId="6EEA9135"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P r e s e n t e</w:t>
      </w:r>
    </w:p>
    <w:p w14:paraId="37D1995D" w14:textId="77777777" w:rsidR="00C81E07" w:rsidRPr="00170A29" w:rsidRDefault="00C81E07" w:rsidP="00C81E07">
      <w:pPr>
        <w:autoSpaceDE w:val="0"/>
        <w:autoSpaceDN w:val="0"/>
        <w:adjustRightInd w:val="0"/>
        <w:jc w:val="both"/>
        <w:rPr>
          <w:rFonts w:ascii="Abadi" w:hAnsi="Abadi" w:cstheme="minorHAnsi"/>
          <w:sz w:val="21"/>
          <w:szCs w:val="21"/>
        </w:rPr>
      </w:pPr>
    </w:p>
    <w:p w14:paraId="7EF5490B"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 xml:space="preserve">Diputada </w:t>
      </w:r>
      <w:r w:rsidRPr="00170A29">
        <w:rPr>
          <w:rFonts w:ascii="Abadi" w:hAnsi="Abadi" w:cstheme="minorHAnsi"/>
          <w:b/>
          <w:bCs/>
          <w:sz w:val="21"/>
          <w:szCs w:val="21"/>
        </w:rPr>
        <w:t>Hades Berenice Aguilar Castillo</w:t>
      </w:r>
      <w:r w:rsidRPr="00170A29">
        <w:rPr>
          <w:rFonts w:ascii="Abadi" w:hAnsi="Abadi" w:cstheme="minorHAnsi"/>
          <w:sz w:val="21"/>
          <w:szCs w:val="21"/>
        </w:rPr>
        <w:t xml:space="preserve">, del Grupo Parlamentario de </w:t>
      </w:r>
      <w:r w:rsidRPr="00170A29">
        <w:rPr>
          <w:rFonts w:ascii="Abadi" w:hAnsi="Abadi" w:cstheme="minorHAnsi"/>
          <w:b/>
          <w:bCs/>
          <w:sz w:val="21"/>
          <w:szCs w:val="21"/>
        </w:rPr>
        <w:t>Morena</w:t>
      </w:r>
      <w:r w:rsidRPr="00170A29">
        <w:rPr>
          <w:rFonts w:ascii="Abadi" w:hAnsi="Abadi" w:cstheme="minorHAnsi"/>
          <w:sz w:val="21"/>
          <w:szCs w:val="21"/>
        </w:rPr>
        <w:t xml:space="preserve"> en la LXV Legislatura del Congreso del Estado de Guanajuato, con fundamento en lo dispuesto en la fracción II del artículo 56 de la Constitución Política para el Estado de Guanajuato; la fracción II del artículo 167, así como</w:t>
      </w:r>
    </w:p>
    <w:p w14:paraId="2300170B"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 xml:space="preserve">el artículo 168 de la Ley Orgánica del Poder Legislativo del Estado de Guanajuato, me permito poner a consideración de esta Asamblea la siguiente iniciativa con proyecto de Decreto por la que se reforma la </w:t>
      </w:r>
      <w:r w:rsidRPr="00170A29">
        <w:rPr>
          <w:rFonts w:ascii="Abadi" w:hAnsi="Abadi" w:cstheme="minorHAnsi"/>
          <w:b/>
          <w:bCs/>
          <w:sz w:val="21"/>
          <w:szCs w:val="21"/>
        </w:rPr>
        <w:t>Ley para la Protección y Atención del Migrante y sus Familias del Estado de Guanajuato</w:t>
      </w:r>
      <w:r w:rsidRPr="00170A29">
        <w:rPr>
          <w:rFonts w:ascii="Abadi" w:hAnsi="Abadi" w:cstheme="minorHAnsi"/>
          <w:sz w:val="21"/>
          <w:szCs w:val="21"/>
        </w:rPr>
        <w:t>, con fundamento en la siguiente:</w:t>
      </w:r>
    </w:p>
    <w:p w14:paraId="5580D823" w14:textId="77777777" w:rsidR="00C81E07" w:rsidRPr="00170A29" w:rsidRDefault="00C81E07" w:rsidP="00C81E07">
      <w:pPr>
        <w:autoSpaceDE w:val="0"/>
        <w:autoSpaceDN w:val="0"/>
        <w:adjustRightInd w:val="0"/>
        <w:jc w:val="both"/>
        <w:rPr>
          <w:rFonts w:ascii="Abadi" w:hAnsi="Abadi" w:cstheme="minorHAnsi"/>
          <w:sz w:val="21"/>
          <w:szCs w:val="21"/>
        </w:rPr>
      </w:pPr>
    </w:p>
    <w:p w14:paraId="4AF09A12" w14:textId="77777777" w:rsidR="00C81E07" w:rsidRPr="00170A29" w:rsidRDefault="00C81E07" w:rsidP="00C81E07">
      <w:pPr>
        <w:autoSpaceDE w:val="0"/>
        <w:autoSpaceDN w:val="0"/>
        <w:adjustRightInd w:val="0"/>
        <w:jc w:val="center"/>
        <w:rPr>
          <w:rFonts w:ascii="Abadi" w:hAnsi="Abadi" w:cstheme="minorHAnsi"/>
          <w:b/>
          <w:bCs/>
          <w:sz w:val="21"/>
          <w:szCs w:val="21"/>
        </w:rPr>
      </w:pPr>
      <w:r w:rsidRPr="00170A29">
        <w:rPr>
          <w:rFonts w:ascii="Abadi" w:hAnsi="Abadi" w:cstheme="minorHAnsi"/>
          <w:b/>
          <w:bCs/>
          <w:sz w:val="21"/>
          <w:szCs w:val="21"/>
        </w:rPr>
        <w:t>EXPOSICIÓN DE MOTIVOS</w:t>
      </w:r>
    </w:p>
    <w:p w14:paraId="0B5378D6" w14:textId="77777777" w:rsidR="00C81E07" w:rsidRPr="00170A29" w:rsidRDefault="00C81E07" w:rsidP="00C81E07">
      <w:pPr>
        <w:autoSpaceDE w:val="0"/>
        <w:autoSpaceDN w:val="0"/>
        <w:adjustRightInd w:val="0"/>
        <w:jc w:val="both"/>
        <w:rPr>
          <w:rFonts w:ascii="Abadi" w:hAnsi="Abadi" w:cstheme="minorHAnsi"/>
          <w:sz w:val="21"/>
          <w:szCs w:val="21"/>
        </w:rPr>
      </w:pPr>
    </w:p>
    <w:p w14:paraId="1C4F6A7C"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La situación de las personas migrantes en el estado de Guanajuato es sumamente compleja, tanto por su dimensión como por las problemáticas que la atraviesan.</w:t>
      </w:r>
    </w:p>
    <w:p w14:paraId="2DB4C820" w14:textId="77777777" w:rsidR="00C81E07" w:rsidRPr="00170A29" w:rsidRDefault="00C81E07" w:rsidP="00C81E07">
      <w:pPr>
        <w:autoSpaceDE w:val="0"/>
        <w:autoSpaceDN w:val="0"/>
        <w:adjustRightInd w:val="0"/>
        <w:jc w:val="both"/>
        <w:rPr>
          <w:rFonts w:ascii="Abadi" w:hAnsi="Abadi" w:cstheme="minorHAnsi"/>
          <w:sz w:val="21"/>
          <w:szCs w:val="21"/>
        </w:rPr>
      </w:pPr>
    </w:p>
    <w:p w14:paraId="0B6E4C7E"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Respecto a la dimensión del fenómeno, es necesario señalar que nuestro territorio es un paso muy frecuente para las personas que buscan residir en los Estados Unidos, al mismo tiempo, tenemos un flujo migratorio importante de jornaleros indígenas que provienen de entidades como Guerrero, y que residen temporalmente en nuestra entidad para laborar en el campo guanajuatense.</w:t>
      </w:r>
    </w:p>
    <w:p w14:paraId="21794196" w14:textId="77777777" w:rsidR="00C81E07" w:rsidRPr="00170A29" w:rsidRDefault="00C81E07" w:rsidP="00C81E07">
      <w:pPr>
        <w:jc w:val="both"/>
        <w:rPr>
          <w:rFonts w:ascii="Abadi" w:hAnsi="Abadi" w:cstheme="minorHAnsi"/>
          <w:sz w:val="21"/>
          <w:szCs w:val="21"/>
        </w:rPr>
      </w:pPr>
    </w:p>
    <w:p w14:paraId="43D5D9BB"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 xml:space="preserve">Por su parte, las problemáticas a las que se enfrentan las personas migrantes en nuestra entidad pasan por problemas de inseguridad, pobreza y muchas otras situaciones que las colocan en situación de vulnerabilidad. </w:t>
      </w:r>
    </w:p>
    <w:p w14:paraId="7E0EA449" w14:textId="77777777" w:rsidR="00C81E07" w:rsidRPr="00170A29" w:rsidRDefault="00C81E07" w:rsidP="00C81E07">
      <w:pPr>
        <w:autoSpaceDE w:val="0"/>
        <w:autoSpaceDN w:val="0"/>
        <w:adjustRightInd w:val="0"/>
        <w:jc w:val="both"/>
        <w:rPr>
          <w:rFonts w:ascii="Abadi" w:hAnsi="Abadi" w:cstheme="minorHAnsi"/>
          <w:sz w:val="21"/>
          <w:szCs w:val="21"/>
        </w:rPr>
      </w:pPr>
    </w:p>
    <w:p w14:paraId="12C17E0E"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 xml:space="preserve">Ante este fenómeno, el contexto del estado de Guanajuato nos demanda poner sobre la mesa la cuestión del respeto a los derechos fundamentales de todas y todos los migrantes, independientemente de que se trate de migrantes internos, laborales, de retorno, internacional, jornalero, o de tránsito. </w:t>
      </w:r>
    </w:p>
    <w:p w14:paraId="240DAA8A" w14:textId="77777777" w:rsidR="00C81E07" w:rsidRPr="00170A29" w:rsidRDefault="00C81E07" w:rsidP="00C81E07">
      <w:pPr>
        <w:autoSpaceDE w:val="0"/>
        <w:autoSpaceDN w:val="0"/>
        <w:adjustRightInd w:val="0"/>
        <w:jc w:val="both"/>
        <w:rPr>
          <w:rFonts w:ascii="Abadi" w:hAnsi="Abadi" w:cstheme="minorHAnsi"/>
          <w:sz w:val="21"/>
          <w:szCs w:val="21"/>
        </w:rPr>
      </w:pPr>
    </w:p>
    <w:p w14:paraId="3B54469A"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Para lograrlo, nuestro marco jurídico ha establecido la obligación del estado y los municipios para diseñar, implementar y evaluar políticas públicas específicas y adecuadas para atender de forma integral a las personas migrantes.</w:t>
      </w:r>
    </w:p>
    <w:p w14:paraId="2B254CF3" w14:textId="77777777" w:rsidR="00C81E07" w:rsidRPr="00170A29" w:rsidRDefault="00C81E07" w:rsidP="00C81E07">
      <w:pPr>
        <w:autoSpaceDE w:val="0"/>
        <w:autoSpaceDN w:val="0"/>
        <w:adjustRightInd w:val="0"/>
        <w:jc w:val="both"/>
        <w:rPr>
          <w:rFonts w:ascii="Abadi" w:hAnsi="Abadi" w:cstheme="minorHAnsi"/>
          <w:sz w:val="21"/>
          <w:szCs w:val="21"/>
        </w:rPr>
      </w:pPr>
    </w:p>
    <w:p w14:paraId="5105D94C"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Uno de los principales instrumentos de este marco jurídico es la Ley para la Protección y Atención del Migrante y sus Familias del Estado de Guanajuato. En ella se distribuyen competencias para las autoridades estatales y municipales en la materia.</w:t>
      </w:r>
    </w:p>
    <w:p w14:paraId="686E1C56" w14:textId="77777777" w:rsidR="00C81E07" w:rsidRPr="00170A29" w:rsidRDefault="00C81E07" w:rsidP="00C81E07">
      <w:pPr>
        <w:autoSpaceDE w:val="0"/>
        <w:autoSpaceDN w:val="0"/>
        <w:adjustRightInd w:val="0"/>
        <w:jc w:val="both"/>
        <w:rPr>
          <w:rFonts w:ascii="Abadi" w:hAnsi="Abadi" w:cstheme="minorHAnsi"/>
          <w:sz w:val="21"/>
          <w:szCs w:val="21"/>
        </w:rPr>
      </w:pPr>
    </w:p>
    <w:p w14:paraId="63420660"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 xml:space="preserve">Siguiendo el artículo 13 de la Ley para la Protección y Atención del Migrante y sus </w:t>
      </w:r>
      <w:r w:rsidRPr="00170A29">
        <w:rPr>
          <w:rFonts w:ascii="Abadi" w:hAnsi="Abadi" w:cstheme="minorHAnsi"/>
          <w:sz w:val="21"/>
          <w:szCs w:val="21"/>
        </w:rPr>
        <w:lastRenderedPageBreak/>
        <w:t xml:space="preserve">Familias del Estado de Guanajuato, los ayuntamientos tienen entre sus atribuciones </w:t>
      </w:r>
      <w:r w:rsidRPr="00170A29">
        <w:rPr>
          <w:rFonts w:ascii="Abadi" w:hAnsi="Abadi" w:cstheme="minorHAnsi"/>
          <w:i/>
          <w:iCs/>
          <w:sz w:val="21"/>
          <w:szCs w:val="21"/>
        </w:rPr>
        <w:t xml:space="preserve">formular y desarrollar programas de atención a los migrantes y sus familias. </w:t>
      </w:r>
      <w:r w:rsidRPr="00170A29">
        <w:rPr>
          <w:rFonts w:ascii="Abadi" w:hAnsi="Abadi" w:cstheme="minorHAnsi"/>
          <w:sz w:val="21"/>
          <w:szCs w:val="21"/>
        </w:rPr>
        <w:t xml:space="preserve">Por su parte, el artículo 12 de la propia Ley para la Protección y Atención del Migrante establece que una de las atribuciones de la Secretaría del Migrante y Enlace Internacional es la de </w:t>
      </w:r>
      <w:r w:rsidRPr="00170A29">
        <w:rPr>
          <w:rFonts w:ascii="Abadi" w:hAnsi="Abadi" w:cstheme="minorHAnsi"/>
          <w:i/>
          <w:iCs/>
          <w:sz w:val="21"/>
          <w:szCs w:val="21"/>
        </w:rPr>
        <w:t>Diseñar, proponer, promover, instrumentar y evaluar políticas públicas para la atención integral de los migrantes</w:t>
      </w:r>
      <w:r w:rsidRPr="00170A29">
        <w:rPr>
          <w:rFonts w:ascii="Abadi" w:hAnsi="Abadi" w:cstheme="minorHAnsi"/>
          <w:sz w:val="21"/>
          <w:szCs w:val="21"/>
        </w:rPr>
        <w:t>.</w:t>
      </w:r>
    </w:p>
    <w:p w14:paraId="76FB89BB" w14:textId="77777777" w:rsidR="00C81E07" w:rsidRPr="00170A29" w:rsidRDefault="00C81E07" w:rsidP="00C81E07">
      <w:pPr>
        <w:jc w:val="both"/>
        <w:rPr>
          <w:rFonts w:ascii="Abadi" w:hAnsi="Abadi" w:cstheme="minorHAnsi"/>
          <w:sz w:val="21"/>
          <w:szCs w:val="21"/>
        </w:rPr>
      </w:pPr>
    </w:p>
    <w:p w14:paraId="2ADFCA9D"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De esta manera, las competencias de las autoridades locales en la materia dibujan una política de atención a migrantes, hospitalidad, interculturalidad y enlace internacional.</w:t>
      </w:r>
    </w:p>
    <w:p w14:paraId="666CB04A" w14:textId="77777777" w:rsidR="00C81E07" w:rsidRPr="00170A29" w:rsidRDefault="00C81E07" w:rsidP="00C81E07">
      <w:pPr>
        <w:autoSpaceDE w:val="0"/>
        <w:autoSpaceDN w:val="0"/>
        <w:adjustRightInd w:val="0"/>
        <w:jc w:val="both"/>
        <w:rPr>
          <w:rFonts w:ascii="Abadi" w:hAnsi="Abadi" w:cstheme="minorHAnsi"/>
          <w:sz w:val="21"/>
          <w:szCs w:val="21"/>
        </w:rPr>
      </w:pPr>
    </w:p>
    <w:p w14:paraId="72B3FD1E"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Con lo anterior, es claro que los diversos programas mediante los cuales las autoridades locales tratan de dar cumplimiento a la garantía de los derechos fundamentales de las personas migrantes, no se encuentran sólo en el ámbito de atribuciones del Poder Ejecutivo del Estado, sino que también se desarrollan en el ámbito municipal.</w:t>
      </w:r>
    </w:p>
    <w:p w14:paraId="7E0259DC" w14:textId="77777777" w:rsidR="00C81E07" w:rsidRPr="00170A29" w:rsidRDefault="00C81E07" w:rsidP="00C81E07">
      <w:pPr>
        <w:autoSpaceDE w:val="0"/>
        <w:autoSpaceDN w:val="0"/>
        <w:adjustRightInd w:val="0"/>
        <w:jc w:val="both"/>
        <w:rPr>
          <w:rFonts w:ascii="Abadi" w:hAnsi="Abadi" w:cstheme="minorHAnsi"/>
          <w:sz w:val="21"/>
          <w:szCs w:val="21"/>
        </w:rPr>
      </w:pPr>
    </w:p>
    <w:p w14:paraId="3B3E57C4"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Esta dispersión genera el riesgo de que las acciones llevadas a cabo por las autoridades en la materia no se complementen de forma integral, sin embargo, lo más grave de este riesgo es que actualmente es difícil identificar si este problema se actualiza.</w:t>
      </w:r>
    </w:p>
    <w:p w14:paraId="61B9C401" w14:textId="77777777" w:rsidR="00C81E07" w:rsidRPr="00170A29" w:rsidRDefault="00C81E07" w:rsidP="00C81E07">
      <w:pPr>
        <w:autoSpaceDE w:val="0"/>
        <w:autoSpaceDN w:val="0"/>
        <w:adjustRightInd w:val="0"/>
        <w:jc w:val="both"/>
        <w:rPr>
          <w:rFonts w:ascii="Abadi" w:hAnsi="Abadi" w:cstheme="minorHAnsi"/>
          <w:sz w:val="21"/>
          <w:szCs w:val="21"/>
        </w:rPr>
      </w:pPr>
    </w:p>
    <w:p w14:paraId="2EA15758"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Por esto, desde el Grupo Parlamentario de Morena proponemos modificar el artículo 12 de la Ley para la Protección y Atención del Migrante y sus Familias del Estado de Guanajuato referente a las competencias de la Secretaría del Migrante y Enlace Internacional, con la finalidad de que se publique bianualmente un informe sobre la situación que guarda la política de atención a migrantes, hospitalidad, interculturalidad y enlace internacional en nuestra entidad, independientemente de que los programas y acciones que la conforman sean del ámbito estatal o municipal.</w:t>
      </w:r>
    </w:p>
    <w:p w14:paraId="7EA0A3E8" w14:textId="77777777" w:rsidR="00C81E07" w:rsidRPr="00170A29" w:rsidRDefault="00C81E07" w:rsidP="00C81E07">
      <w:pPr>
        <w:autoSpaceDE w:val="0"/>
        <w:autoSpaceDN w:val="0"/>
        <w:adjustRightInd w:val="0"/>
        <w:jc w:val="both"/>
        <w:rPr>
          <w:rFonts w:ascii="Abadi" w:hAnsi="Abadi" w:cstheme="minorHAnsi"/>
          <w:sz w:val="21"/>
          <w:szCs w:val="21"/>
        </w:rPr>
      </w:pPr>
    </w:p>
    <w:p w14:paraId="73BCEC6C"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 xml:space="preserve">Lo anterior permitiría observar de forma integral las acciones llevadas a cabo por las autoridades locales, por el gobierno estatal y los gobiernos municipales, en materia de atención a las personas migrantes. De esta manera, la iniciante de la propuesta considera que este es un paso necesario en el camino por mejorar constantemente las políticas públicas </w:t>
      </w:r>
      <w:r w:rsidRPr="00170A29">
        <w:rPr>
          <w:rFonts w:ascii="Abadi" w:hAnsi="Abadi" w:cstheme="minorHAnsi"/>
          <w:sz w:val="21"/>
          <w:szCs w:val="21"/>
        </w:rPr>
        <w:t xml:space="preserve">de atención a migrantes, hospitalidad, interculturalidad y enlace internacional en nuestro estado. </w:t>
      </w:r>
    </w:p>
    <w:p w14:paraId="31C6CFDD" w14:textId="77777777" w:rsidR="00C81E07" w:rsidRPr="00170A29" w:rsidRDefault="00C81E07" w:rsidP="00C81E07">
      <w:pPr>
        <w:autoSpaceDE w:val="0"/>
        <w:autoSpaceDN w:val="0"/>
        <w:adjustRightInd w:val="0"/>
        <w:jc w:val="both"/>
        <w:rPr>
          <w:rFonts w:ascii="Abadi" w:hAnsi="Abadi" w:cstheme="minorHAnsi"/>
          <w:sz w:val="21"/>
          <w:szCs w:val="21"/>
        </w:rPr>
      </w:pPr>
    </w:p>
    <w:p w14:paraId="33212907"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 xml:space="preserve">A fin de dar cumplimiento a lo establecido por el artículo 209 de la Ley Orgánica del Poder Legislativo del Estado de Guanajuato, es necesario señalar que, de aprobarse la presente iniciativa, se generarían los siguientes impactos: </w:t>
      </w:r>
    </w:p>
    <w:p w14:paraId="1A2FBFEC" w14:textId="77777777" w:rsidR="00C81E07" w:rsidRPr="00170A29" w:rsidRDefault="00C81E07" w:rsidP="00C81E07">
      <w:pPr>
        <w:autoSpaceDE w:val="0"/>
        <w:autoSpaceDN w:val="0"/>
        <w:adjustRightInd w:val="0"/>
        <w:jc w:val="both"/>
        <w:rPr>
          <w:rFonts w:ascii="Abadi" w:hAnsi="Abadi" w:cstheme="minorHAnsi"/>
          <w:sz w:val="21"/>
          <w:szCs w:val="21"/>
        </w:rPr>
      </w:pPr>
    </w:p>
    <w:p w14:paraId="34E27410" w14:textId="77777777" w:rsidR="00C81E07" w:rsidRPr="00170A29" w:rsidRDefault="00C81E07" w:rsidP="00C81E07">
      <w:pPr>
        <w:autoSpaceDE w:val="0"/>
        <w:autoSpaceDN w:val="0"/>
        <w:adjustRightInd w:val="0"/>
        <w:ind w:left="426"/>
        <w:jc w:val="both"/>
        <w:rPr>
          <w:rFonts w:ascii="Abadi" w:hAnsi="Abadi" w:cstheme="minorHAnsi"/>
          <w:sz w:val="21"/>
          <w:szCs w:val="21"/>
        </w:rPr>
      </w:pPr>
      <w:r w:rsidRPr="00170A29">
        <w:rPr>
          <w:rFonts w:ascii="Abadi" w:hAnsi="Abadi" w:cstheme="minorHAnsi"/>
          <w:b/>
          <w:bCs/>
          <w:sz w:val="21"/>
          <w:szCs w:val="21"/>
        </w:rPr>
        <w:t>I.</w:t>
      </w:r>
      <w:r w:rsidRPr="00170A29">
        <w:rPr>
          <w:rFonts w:ascii="Abadi" w:hAnsi="Abadi" w:cstheme="minorHAnsi"/>
          <w:sz w:val="21"/>
          <w:szCs w:val="21"/>
        </w:rPr>
        <w:t xml:space="preserve"> Jurídico. La aprobación de la presente iniciativa se modificarían los artículos 12 y 13 de la Ley para la Protección y Atención del Migrante y sus Familias del Estado de Guanajuato.</w:t>
      </w:r>
    </w:p>
    <w:p w14:paraId="6E8B4D8C" w14:textId="77777777" w:rsidR="00C81E07" w:rsidRPr="00170A29" w:rsidRDefault="00C81E07" w:rsidP="00C81E07">
      <w:pPr>
        <w:autoSpaceDE w:val="0"/>
        <w:autoSpaceDN w:val="0"/>
        <w:adjustRightInd w:val="0"/>
        <w:ind w:left="426"/>
        <w:jc w:val="both"/>
        <w:rPr>
          <w:rFonts w:ascii="Abadi" w:hAnsi="Abadi" w:cstheme="minorHAnsi"/>
          <w:sz w:val="21"/>
          <w:szCs w:val="21"/>
        </w:rPr>
      </w:pPr>
      <w:r w:rsidRPr="00170A29">
        <w:rPr>
          <w:rFonts w:ascii="Abadi" w:hAnsi="Abadi" w:cstheme="minorHAnsi"/>
          <w:sz w:val="21"/>
          <w:szCs w:val="21"/>
        </w:rPr>
        <w:t xml:space="preserve"> </w:t>
      </w:r>
    </w:p>
    <w:p w14:paraId="712AD57D" w14:textId="77777777" w:rsidR="00C81E07" w:rsidRPr="00170A29" w:rsidRDefault="00C81E07" w:rsidP="00C81E07">
      <w:pPr>
        <w:autoSpaceDE w:val="0"/>
        <w:autoSpaceDN w:val="0"/>
        <w:adjustRightInd w:val="0"/>
        <w:ind w:left="426"/>
        <w:jc w:val="both"/>
        <w:rPr>
          <w:rFonts w:ascii="Abadi" w:hAnsi="Abadi" w:cstheme="minorHAnsi"/>
          <w:sz w:val="21"/>
          <w:szCs w:val="21"/>
        </w:rPr>
      </w:pPr>
      <w:r w:rsidRPr="00170A29">
        <w:rPr>
          <w:rFonts w:ascii="Abadi" w:hAnsi="Abadi" w:cstheme="minorHAnsi"/>
          <w:b/>
          <w:bCs/>
          <w:sz w:val="21"/>
          <w:szCs w:val="21"/>
        </w:rPr>
        <w:t>II.</w:t>
      </w:r>
      <w:r w:rsidRPr="00170A29">
        <w:rPr>
          <w:rFonts w:ascii="Abadi" w:hAnsi="Abadi" w:cstheme="minorHAnsi"/>
          <w:sz w:val="21"/>
          <w:szCs w:val="21"/>
        </w:rPr>
        <w:t xml:space="preserve"> Administrativo. La aprobación de la presente iniciativa no contempla nuevas estructuras administrativas.</w:t>
      </w:r>
    </w:p>
    <w:p w14:paraId="134D1054" w14:textId="77777777" w:rsidR="00C81E07" w:rsidRPr="00170A29" w:rsidRDefault="00C81E07" w:rsidP="00C81E07">
      <w:pPr>
        <w:autoSpaceDE w:val="0"/>
        <w:autoSpaceDN w:val="0"/>
        <w:adjustRightInd w:val="0"/>
        <w:ind w:left="426"/>
        <w:jc w:val="both"/>
        <w:rPr>
          <w:rFonts w:ascii="Abadi" w:hAnsi="Abadi" w:cstheme="minorHAnsi"/>
          <w:sz w:val="21"/>
          <w:szCs w:val="21"/>
        </w:rPr>
      </w:pPr>
    </w:p>
    <w:p w14:paraId="0E7819FF" w14:textId="77777777" w:rsidR="00C81E07" w:rsidRPr="00170A29" w:rsidRDefault="00C81E07" w:rsidP="00C81E07">
      <w:pPr>
        <w:autoSpaceDE w:val="0"/>
        <w:autoSpaceDN w:val="0"/>
        <w:adjustRightInd w:val="0"/>
        <w:ind w:left="426"/>
        <w:jc w:val="both"/>
        <w:rPr>
          <w:rFonts w:ascii="Abadi" w:hAnsi="Abadi" w:cstheme="minorHAnsi"/>
          <w:sz w:val="21"/>
          <w:szCs w:val="21"/>
        </w:rPr>
      </w:pPr>
      <w:r w:rsidRPr="00170A29">
        <w:rPr>
          <w:rFonts w:ascii="Abadi" w:hAnsi="Abadi" w:cstheme="minorHAnsi"/>
          <w:b/>
          <w:bCs/>
          <w:sz w:val="21"/>
          <w:szCs w:val="21"/>
        </w:rPr>
        <w:t>III.</w:t>
      </w:r>
      <w:r w:rsidRPr="00170A29">
        <w:rPr>
          <w:rFonts w:ascii="Abadi" w:hAnsi="Abadi" w:cstheme="minorHAnsi"/>
          <w:sz w:val="21"/>
          <w:szCs w:val="21"/>
        </w:rPr>
        <w:t xml:space="preserve"> Presupuestario. La aprobación de la presente iniciativa no contempla ningún impacto presupuestal significativo.</w:t>
      </w:r>
    </w:p>
    <w:p w14:paraId="3089F6F2" w14:textId="77777777" w:rsidR="00C81E07" w:rsidRPr="00170A29" w:rsidRDefault="00C81E07" w:rsidP="00C81E07">
      <w:pPr>
        <w:autoSpaceDE w:val="0"/>
        <w:autoSpaceDN w:val="0"/>
        <w:adjustRightInd w:val="0"/>
        <w:ind w:left="426"/>
        <w:jc w:val="both"/>
        <w:rPr>
          <w:rFonts w:ascii="Abadi" w:hAnsi="Abadi" w:cstheme="minorHAnsi"/>
          <w:sz w:val="21"/>
          <w:szCs w:val="21"/>
        </w:rPr>
      </w:pPr>
    </w:p>
    <w:p w14:paraId="37D37B4E" w14:textId="77777777" w:rsidR="00C81E07" w:rsidRPr="00170A29" w:rsidRDefault="00C81E07" w:rsidP="00C81E07">
      <w:pPr>
        <w:autoSpaceDE w:val="0"/>
        <w:autoSpaceDN w:val="0"/>
        <w:adjustRightInd w:val="0"/>
        <w:ind w:left="426"/>
        <w:jc w:val="both"/>
        <w:rPr>
          <w:rFonts w:ascii="Abadi" w:hAnsi="Abadi" w:cstheme="minorHAnsi"/>
          <w:sz w:val="21"/>
          <w:szCs w:val="21"/>
        </w:rPr>
      </w:pPr>
      <w:r w:rsidRPr="00170A29">
        <w:rPr>
          <w:rFonts w:ascii="Abadi" w:hAnsi="Abadi" w:cstheme="minorHAnsi"/>
          <w:b/>
          <w:bCs/>
          <w:sz w:val="21"/>
          <w:szCs w:val="21"/>
        </w:rPr>
        <w:t>IV.</w:t>
      </w:r>
      <w:r w:rsidRPr="00170A29">
        <w:rPr>
          <w:rFonts w:ascii="Abadi" w:hAnsi="Abadi" w:cstheme="minorHAnsi"/>
          <w:sz w:val="21"/>
          <w:szCs w:val="21"/>
        </w:rPr>
        <w:t xml:space="preserve"> Social. La aprobación de la presente iniciativa contribuye a la mejora constante de las políticas públicas de atención a las personas migrantes, visibilizando la situación que guardan dichas políticas en el estado, independientemente de que se lleven a cabo en el ámbito municipal o estatal.</w:t>
      </w:r>
    </w:p>
    <w:p w14:paraId="472E2D90" w14:textId="77777777" w:rsidR="00C81E07" w:rsidRPr="00170A29" w:rsidRDefault="00C81E07" w:rsidP="00C81E07">
      <w:pPr>
        <w:autoSpaceDE w:val="0"/>
        <w:autoSpaceDN w:val="0"/>
        <w:adjustRightInd w:val="0"/>
        <w:jc w:val="both"/>
        <w:rPr>
          <w:rFonts w:ascii="Abadi" w:hAnsi="Abadi" w:cstheme="minorHAnsi"/>
          <w:sz w:val="21"/>
          <w:szCs w:val="21"/>
        </w:rPr>
      </w:pPr>
    </w:p>
    <w:p w14:paraId="5196B910"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En mérito de todo lo anteriormente expuesto, fundado y motivado, nos permitimos someter a la consideración de esta Honorable Asamblea, el siguiente proyecto de:</w:t>
      </w:r>
    </w:p>
    <w:p w14:paraId="1E468D28" w14:textId="77777777" w:rsidR="00C81E07" w:rsidRPr="00170A29" w:rsidRDefault="00C81E07" w:rsidP="00C81E07">
      <w:pPr>
        <w:jc w:val="both"/>
        <w:rPr>
          <w:rFonts w:ascii="Abadi" w:hAnsi="Abadi" w:cstheme="minorHAnsi"/>
          <w:sz w:val="21"/>
          <w:szCs w:val="21"/>
        </w:rPr>
      </w:pPr>
    </w:p>
    <w:p w14:paraId="51936187" w14:textId="77777777" w:rsidR="00DB24EA" w:rsidRDefault="00DB24EA" w:rsidP="00C81E07">
      <w:pPr>
        <w:jc w:val="center"/>
        <w:rPr>
          <w:rFonts w:ascii="Abadi" w:hAnsi="Abadi" w:cstheme="minorHAnsi"/>
          <w:b/>
          <w:bCs/>
          <w:sz w:val="21"/>
          <w:szCs w:val="21"/>
        </w:rPr>
      </w:pPr>
    </w:p>
    <w:p w14:paraId="1B454858" w14:textId="77777777" w:rsidR="00DB24EA" w:rsidRDefault="00DB24EA" w:rsidP="00C81E07">
      <w:pPr>
        <w:jc w:val="center"/>
        <w:rPr>
          <w:rFonts w:ascii="Abadi" w:hAnsi="Abadi" w:cstheme="minorHAnsi"/>
          <w:b/>
          <w:bCs/>
          <w:sz w:val="21"/>
          <w:szCs w:val="21"/>
        </w:rPr>
      </w:pPr>
    </w:p>
    <w:p w14:paraId="13A1F20E" w14:textId="1E115DB9" w:rsidR="00C81E07" w:rsidRPr="00170A29" w:rsidRDefault="00C81E07" w:rsidP="00C81E07">
      <w:pPr>
        <w:jc w:val="center"/>
        <w:rPr>
          <w:rFonts w:ascii="Abadi" w:hAnsi="Abadi" w:cstheme="minorHAnsi"/>
          <w:b/>
          <w:bCs/>
          <w:sz w:val="21"/>
          <w:szCs w:val="21"/>
        </w:rPr>
      </w:pPr>
      <w:r w:rsidRPr="00170A29">
        <w:rPr>
          <w:rFonts w:ascii="Abadi" w:hAnsi="Abadi" w:cstheme="minorHAnsi"/>
          <w:b/>
          <w:bCs/>
          <w:sz w:val="21"/>
          <w:szCs w:val="21"/>
        </w:rPr>
        <w:t>D E C R E T O</w:t>
      </w:r>
    </w:p>
    <w:p w14:paraId="46CFB13E" w14:textId="77777777" w:rsidR="00C81E07" w:rsidRPr="00170A29" w:rsidRDefault="00C81E07" w:rsidP="00C81E07">
      <w:pPr>
        <w:jc w:val="both"/>
        <w:rPr>
          <w:rFonts w:ascii="Abadi" w:hAnsi="Abadi" w:cstheme="minorHAnsi"/>
          <w:sz w:val="21"/>
          <w:szCs w:val="21"/>
        </w:rPr>
      </w:pPr>
    </w:p>
    <w:p w14:paraId="28CF6D2B"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b/>
          <w:bCs/>
          <w:sz w:val="21"/>
          <w:szCs w:val="21"/>
        </w:rPr>
        <w:t>ÚNICO.</w:t>
      </w:r>
      <w:r w:rsidRPr="00170A29">
        <w:rPr>
          <w:rFonts w:ascii="Abadi" w:hAnsi="Abadi" w:cstheme="minorHAnsi"/>
          <w:sz w:val="21"/>
          <w:szCs w:val="21"/>
        </w:rPr>
        <w:t xml:space="preserve"> Se adiciona una fracción VI al artículo 12, recorriéndose en su orden los subsecuentes; se adiciona una fracción IV al artículo 13, recorriéndose en su orden los subsecuentes; ambos de la Ley para la Protección y Atención del Migrante y sus Familias del Estado de Guanajuato, para quedar como sigue: </w:t>
      </w:r>
    </w:p>
    <w:p w14:paraId="389BD5B3" w14:textId="77777777" w:rsidR="00C81E07" w:rsidRPr="00170A29" w:rsidRDefault="00C81E07" w:rsidP="00C81E07">
      <w:pPr>
        <w:autoSpaceDE w:val="0"/>
        <w:autoSpaceDN w:val="0"/>
        <w:adjustRightInd w:val="0"/>
        <w:jc w:val="both"/>
        <w:rPr>
          <w:rFonts w:ascii="Abadi" w:hAnsi="Abadi" w:cstheme="minorHAnsi"/>
          <w:sz w:val="21"/>
          <w:szCs w:val="21"/>
        </w:rPr>
      </w:pPr>
    </w:p>
    <w:p w14:paraId="4D620E04"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b/>
          <w:bCs/>
          <w:sz w:val="21"/>
          <w:szCs w:val="21"/>
        </w:rPr>
        <w:t>Artículo 12.</w:t>
      </w:r>
      <w:r w:rsidRPr="00170A29">
        <w:rPr>
          <w:rFonts w:ascii="Abadi" w:hAnsi="Abadi" w:cstheme="minorHAnsi"/>
          <w:sz w:val="21"/>
          <w:szCs w:val="21"/>
        </w:rPr>
        <w:t xml:space="preserve"> La Secretaría tendrá…</w:t>
      </w:r>
    </w:p>
    <w:p w14:paraId="45C08F10" w14:textId="77777777" w:rsidR="00C81E07" w:rsidRPr="00170A29" w:rsidRDefault="00C81E07" w:rsidP="00C81E07">
      <w:pPr>
        <w:autoSpaceDE w:val="0"/>
        <w:autoSpaceDN w:val="0"/>
        <w:adjustRightInd w:val="0"/>
        <w:jc w:val="both"/>
        <w:rPr>
          <w:rFonts w:ascii="Abadi" w:hAnsi="Abadi" w:cstheme="minorHAnsi"/>
          <w:sz w:val="21"/>
          <w:szCs w:val="21"/>
        </w:rPr>
      </w:pPr>
    </w:p>
    <w:p w14:paraId="073D29F7"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I a V…</w:t>
      </w:r>
    </w:p>
    <w:p w14:paraId="507F9157" w14:textId="77777777" w:rsidR="00C81E07" w:rsidRPr="00170A29" w:rsidRDefault="00C81E07" w:rsidP="00C81E07">
      <w:pPr>
        <w:autoSpaceDE w:val="0"/>
        <w:autoSpaceDN w:val="0"/>
        <w:adjustRightInd w:val="0"/>
        <w:jc w:val="both"/>
        <w:rPr>
          <w:rFonts w:ascii="Abadi" w:hAnsi="Abadi" w:cstheme="minorHAnsi"/>
          <w:sz w:val="21"/>
          <w:szCs w:val="21"/>
        </w:rPr>
      </w:pPr>
    </w:p>
    <w:p w14:paraId="48F7A1AE" w14:textId="77777777" w:rsidR="00C81E07" w:rsidRPr="00170A29" w:rsidRDefault="00C81E07" w:rsidP="00C81E07">
      <w:pPr>
        <w:autoSpaceDE w:val="0"/>
        <w:autoSpaceDN w:val="0"/>
        <w:adjustRightInd w:val="0"/>
        <w:jc w:val="both"/>
        <w:rPr>
          <w:rFonts w:ascii="Abadi" w:hAnsi="Abadi" w:cstheme="minorHAnsi"/>
          <w:b/>
          <w:bCs/>
          <w:sz w:val="21"/>
          <w:szCs w:val="21"/>
        </w:rPr>
      </w:pPr>
      <w:r w:rsidRPr="00170A29">
        <w:rPr>
          <w:rFonts w:ascii="Abadi" w:hAnsi="Abadi" w:cstheme="minorHAnsi"/>
          <w:b/>
          <w:bCs/>
          <w:sz w:val="21"/>
          <w:szCs w:val="21"/>
        </w:rPr>
        <w:lastRenderedPageBreak/>
        <w:t>VI. Elaborar y publicar bianualmente el informe sobre la situación que guarda la política de atención a migrantes, hospitalidad, interculturalidad y enlace internacional en la entidad;</w:t>
      </w:r>
    </w:p>
    <w:p w14:paraId="5F025957" w14:textId="77777777" w:rsidR="00C81E07" w:rsidRPr="00170A29" w:rsidRDefault="00C81E07" w:rsidP="00C81E07">
      <w:pPr>
        <w:autoSpaceDE w:val="0"/>
        <w:autoSpaceDN w:val="0"/>
        <w:adjustRightInd w:val="0"/>
        <w:jc w:val="both"/>
        <w:rPr>
          <w:rFonts w:ascii="Abadi" w:hAnsi="Abadi" w:cstheme="minorHAnsi"/>
          <w:sz w:val="21"/>
          <w:szCs w:val="21"/>
        </w:rPr>
      </w:pPr>
    </w:p>
    <w:p w14:paraId="782A433B"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b/>
          <w:bCs/>
          <w:sz w:val="21"/>
          <w:szCs w:val="21"/>
        </w:rPr>
        <w:t>VII.</w:t>
      </w:r>
      <w:r w:rsidRPr="00170A29">
        <w:rPr>
          <w:rFonts w:ascii="Abadi" w:hAnsi="Abadi" w:cstheme="minorHAnsi"/>
          <w:sz w:val="21"/>
          <w:szCs w:val="21"/>
        </w:rPr>
        <w:t xml:space="preserve"> Diseñar y Ejecutar el Programa Estatal;</w:t>
      </w:r>
    </w:p>
    <w:p w14:paraId="08622C77" w14:textId="77777777" w:rsidR="00C81E07" w:rsidRPr="00170A29" w:rsidRDefault="00C81E07" w:rsidP="00C81E07">
      <w:pPr>
        <w:autoSpaceDE w:val="0"/>
        <w:autoSpaceDN w:val="0"/>
        <w:adjustRightInd w:val="0"/>
        <w:jc w:val="both"/>
        <w:rPr>
          <w:rFonts w:ascii="Abadi" w:hAnsi="Abadi" w:cstheme="minorHAnsi"/>
          <w:sz w:val="21"/>
          <w:szCs w:val="21"/>
        </w:rPr>
      </w:pPr>
    </w:p>
    <w:p w14:paraId="395098CA" w14:textId="77777777" w:rsidR="00C81E07" w:rsidRPr="00170A29" w:rsidRDefault="00C81E07" w:rsidP="00C81E07">
      <w:pPr>
        <w:autoSpaceDE w:val="0"/>
        <w:autoSpaceDN w:val="0"/>
        <w:adjustRightInd w:val="0"/>
        <w:jc w:val="both"/>
        <w:rPr>
          <w:rFonts w:ascii="Abadi" w:hAnsi="Abadi" w:cstheme="minorHAnsi"/>
          <w:b/>
          <w:bCs/>
          <w:sz w:val="21"/>
          <w:szCs w:val="21"/>
        </w:rPr>
      </w:pPr>
      <w:r w:rsidRPr="00170A29">
        <w:rPr>
          <w:rFonts w:ascii="Abadi" w:hAnsi="Abadi" w:cstheme="minorHAnsi"/>
          <w:b/>
          <w:bCs/>
          <w:sz w:val="21"/>
          <w:szCs w:val="21"/>
        </w:rPr>
        <w:t>VIII a XXII…</w:t>
      </w:r>
    </w:p>
    <w:p w14:paraId="640242C4" w14:textId="77777777" w:rsidR="00C81E07" w:rsidRPr="00170A29" w:rsidRDefault="00C81E07" w:rsidP="00C81E07">
      <w:pPr>
        <w:autoSpaceDE w:val="0"/>
        <w:autoSpaceDN w:val="0"/>
        <w:adjustRightInd w:val="0"/>
        <w:jc w:val="both"/>
        <w:rPr>
          <w:rFonts w:ascii="Abadi" w:hAnsi="Abadi" w:cstheme="minorHAnsi"/>
          <w:sz w:val="21"/>
          <w:szCs w:val="21"/>
        </w:rPr>
      </w:pPr>
    </w:p>
    <w:p w14:paraId="45C83AAF"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b/>
          <w:bCs/>
          <w:sz w:val="21"/>
          <w:szCs w:val="21"/>
        </w:rPr>
        <w:t>Artículo 13.</w:t>
      </w:r>
      <w:r w:rsidRPr="00170A29">
        <w:rPr>
          <w:rFonts w:ascii="Abadi" w:hAnsi="Abadi" w:cstheme="minorHAnsi"/>
          <w:sz w:val="21"/>
          <w:szCs w:val="21"/>
        </w:rPr>
        <w:t xml:space="preserve"> Los ayuntamientos tendrán…</w:t>
      </w:r>
    </w:p>
    <w:p w14:paraId="2D80317A" w14:textId="77777777" w:rsidR="00C81E07" w:rsidRPr="00170A29" w:rsidRDefault="00C81E07" w:rsidP="00C81E07">
      <w:pPr>
        <w:autoSpaceDE w:val="0"/>
        <w:autoSpaceDN w:val="0"/>
        <w:adjustRightInd w:val="0"/>
        <w:jc w:val="both"/>
        <w:rPr>
          <w:rFonts w:ascii="Abadi" w:hAnsi="Abadi" w:cstheme="minorHAnsi"/>
          <w:sz w:val="21"/>
          <w:szCs w:val="21"/>
        </w:rPr>
      </w:pPr>
    </w:p>
    <w:p w14:paraId="29F6F05C"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sz w:val="21"/>
          <w:szCs w:val="21"/>
        </w:rPr>
        <w:t>I a III…</w:t>
      </w:r>
    </w:p>
    <w:p w14:paraId="016FC780" w14:textId="77777777" w:rsidR="00C81E07" w:rsidRPr="00170A29" w:rsidRDefault="00C81E07" w:rsidP="00C81E07">
      <w:pPr>
        <w:autoSpaceDE w:val="0"/>
        <w:autoSpaceDN w:val="0"/>
        <w:adjustRightInd w:val="0"/>
        <w:jc w:val="both"/>
        <w:rPr>
          <w:rFonts w:ascii="Abadi" w:hAnsi="Abadi" w:cstheme="minorHAnsi"/>
          <w:sz w:val="21"/>
          <w:szCs w:val="21"/>
        </w:rPr>
      </w:pPr>
    </w:p>
    <w:p w14:paraId="38453751"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b/>
          <w:bCs/>
          <w:sz w:val="21"/>
          <w:szCs w:val="21"/>
        </w:rPr>
        <w:t>IV.</w:t>
      </w:r>
      <w:r w:rsidRPr="00170A29">
        <w:rPr>
          <w:rFonts w:ascii="Abadi" w:hAnsi="Abadi" w:cstheme="minorHAnsi"/>
          <w:sz w:val="21"/>
          <w:szCs w:val="21"/>
        </w:rPr>
        <w:t xml:space="preserve"> Coadyuvar con la Secretaría para la elaboración del informe sobre la situación que guarda la política de atención a migrantes, hospitalidad, interculturalidad y enlace internacional en la entidad;</w:t>
      </w:r>
    </w:p>
    <w:p w14:paraId="5267F2A5" w14:textId="77777777" w:rsidR="00C81E07" w:rsidRPr="00170A29" w:rsidRDefault="00C81E07" w:rsidP="00C81E07">
      <w:pPr>
        <w:autoSpaceDE w:val="0"/>
        <w:autoSpaceDN w:val="0"/>
        <w:adjustRightInd w:val="0"/>
        <w:jc w:val="both"/>
        <w:rPr>
          <w:rFonts w:ascii="Abadi" w:hAnsi="Abadi" w:cstheme="minorHAnsi"/>
          <w:sz w:val="21"/>
          <w:szCs w:val="21"/>
        </w:rPr>
      </w:pPr>
    </w:p>
    <w:p w14:paraId="78D48F89"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b/>
          <w:bCs/>
          <w:sz w:val="21"/>
          <w:szCs w:val="21"/>
        </w:rPr>
        <w:t>V.</w:t>
      </w:r>
      <w:r w:rsidRPr="00170A29">
        <w:rPr>
          <w:rFonts w:ascii="Abadi" w:hAnsi="Abadi" w:cstheme="minorHAnsi"/>
          <w:sz w:val="21"/>
          <w:szCs w:val="21"/>
        </w:rPr>
        <w:t xml:space="preserve"> Orientar a los migrantes en retorno acerca de las opciones de educación, empleo, salud y vivienda; conforme manifiesten su intención de residir en el municipio;</w:t>
      </w:r>
    </w:p>
    <w:p w14:paraId="0D9374AE" w14:textId="77777777" w:rsidR="00C81E07" w:rsidRPr="00170A29" w:rsidRDefault="00C81E07" w:rsidP="00C81E07">
      <w:pPr>
        <w:autoSpaceDE w:val="0"/>
        <w:autoSpaceDN w:val="0"/>
        <w:adjustRightInd w:val="0"/>
        <w:jc w:val="both"/>
        <w:rPr>
          <w:rFonts w:ascii="Abadi" w:hAnsi="Abadi" w:cstheme="minorHAnsi"/>
          <w:sz w:val="21"/>
          <w:szCs w:val="21"/>
        </w:rPr>
      </w:pPr>
    </w:p>
    <w:p w14:paraId="6CEFFF11" w14:textId="77777777" w:rsidR="00C81E07" w:rsidRPr="00170A29" w:rsidRDefault="00C81E07" w:rsidP="00C81E07">
      <w:pPr>
        <w:autoSpaceDE w:val="0"/>
        <w:autoSpaceDN w:val="0"/>
        <w:adjustRightInd w:val="0"/>
        <w:jc w:val="both"/>
        <w:rPr>
          <w:rFonts w:ascii="Abadi" w:hAnsi="Abadi" w:cstheme="minorHAnsi"/>
          <w:b/>
          <w:bCs/>
          <w:sz w:val="21"/>
          <w:szCs w:val="21"/>
        </w:rPr>
      </w:pPr>
      <w:r w:rsidRPr="00170A29">
        <w:rPr>
          <w:rFonts w:ascii="Abadi" w:hAnsi="Abadi" w:cstheme="minorHAnsi"/>
          <w:b/>
          <w:bCs/>
          <w:sz w:val="21"/>
          <w:szCs w:val="21"/>
        </w:rPr>
        <w:t>VI a VIII…</w:t>
      </w:r>
    </w:p>
    <w:p w14:paraId="4E19106F" w14:textId="77777777" w:rsidR="00C81E07" w:rsidRPr="00170A29" w:rsidRDefault="00C81E07" w:rsidP="00C81E07">
      <w:pPr>
        <w:jc w:val="both"/>
        <w:rPr>
          <w:rFonts w:ascii="Abadi" w:hAnsi="Abadi" w:cstheme="minorHAnsi"/>
          <w:sz w:val="21"/>
          <w:szCs w:val="21"/>
        </w:rPr>
      </w:pPr>
    </w:p>
    <w:p w14:paraId="32984379" w14:textId="77777777" w:rsidR="00C81E07" w:rsidRPr="00170A29" w:rsidRDefault="00C81E07" w:rsidP="00C81E07">
      <w:pPr>
        <w:jc w:val="center"/>
        <w:rPr>
          <w:rFonts w:ascii="Abadi" w:hAnsi="Abadi" w:cstheme="minorHAnsi"/>
          <w:b/>
          <w:bCs/>
          <w:sz w:val="21"/>
          <w:szCs w:val="21"/>
        </w:rPr>
      </w:pPr>
      <w:r w:rsidRPr="00170A29">
        <w:rPr>
          <w:rFonts w:ascii="Abadi" w:hAnsi="Abadi" w:cstheme="minorHAnsi"/>
          <w:b/>
          <w:bCs/>
          <w:sz w:val="21"/>
          <w:szCs w:val="21"/>
        </w:rPr>
        <w:t>T R A N S I T O R I O S</w:t>
      </w:r>
    </w:p>
    <w:p w14:paraId="166147EF" w14:textId="77777777" w:rsidR="00C81E07" w:rsidRPr="00170A29" w:rsidRDefault="00C81E07" w:rsidP="00C81E07">
      <w:pPr>
        <w:jc w:val="both"/>
        <w:rPr>
          <w:rFonts w:ascii="Abadi" w:hAnsi="Abadi" w:cstheme="minorHAnsi"/>
          <w:sz w:val="21"/>
          <w:szCs w:val="21"/>
        </w:rPr>
      </w:pPr>
    </w:p>
    <w:p w14:paraId="2D116089" w14:textId="77777777" w:rsidR="00C81E07" w:rsidRPr="00170A29" w:rsidRDefault="00C81E07" w:rsidP="00C81E07">
      <w:pPr>
        <w:autoSpaceDE w:val="0"/>
        <w:autoSpaceDN w:val="0"/>
        <w:adjustRightInd w:val="0"/>
        <w:jc w:val="both"/>
        <w:rPr>
          <w:rFonts w:ascii="Abadi" w:hAnsi="Abadi" w:cstheme="minorHAnsi"/>
          <w:sz w:val="21"/>
          <w:szCs w:val="21"/>
        </w:rPr>
      </w:pPr>
      <w:r w:rsidRPr="00170A29">
        <w:rPr>
          <w:rFonts w:ascii="Abadi" w:hAnsi="Abadi" w:cstheme="minorHAnsi"/>
          <w:b/>
          <w:bCs/>
          <w:sz w:val="21"/>
          <w:szCs w:val="21"/>
        </w:rPr>
        <w:t>ÚNICO.</w:t>
      </w:r>
      <w:r w:rsidRPr="00170A29">
        <w:rPr>
          <w:rFonts w:ascii="Abadi" w:hAnsi="Abadi" w:cstheme="minorHAnsi"/>
          <w:sz w:val="21"/>
          <w:szCs w:val="21"/>
        </w:rPr>
        <w:t xml:space="preserve"> El presente decreto entrará en vigor al día siguiente de su publicación en el Periódico Oficial del Estado.</w:t>
      </w:r>
    </w:p>
    <w:p w14:paraId="0EB130E7" w14:textId="77777777" w:rsidR="00C81E07" w:rsidRPr="00170A29" w:rsidRDefault="00C81E07" w:rsidP="00C81E07">
      <w:pPr>
        <w:autoSpaceDE w:val="0"/>
        <w:autoSpaceDN w:val="0"/>
        <w:adjustRightInd w:val="0"/>
        <w:jc w:val="both"/>
        <w:rPr>
          <w:rFonts w:ascii="Abadi" w:hAnsi="Abadi" w:cstheme="minorHAnsi"/>
          <w:sz w:val="21"/>
          <w:szCs w:val="21"/>
        </w:rPr>
      </w:pPr>
    </w:p>
    <w:p w14:paraId="3EADCC2F" w14:textId="77777777" w:rsidR="00C81E07" w:rsidRPr="00170A29" w:rsidRDefault="00C81E07" w:rsidP="00C81E07">
      <w:pPr>
        <w:autoSpaceDE w:val="0"/>
        <w:autoSpaceDN w:val="0"/>
        <w:adjustRightInd w:val="0"/>
        <w:jc w:val="center"/>
        <w:rPr>
          <w:rFonts w:ascii="Abadi" w:hAnsi="Abadi" w:cstheme="minorHAnsi"/>
          <w:b/>
          <w:bCs/>
          <w:sz w:val="21"/>
          <w:szCs w:val="21"/>
        </w:rPr>
      </w:pPr>
      <w:r w:rsidRPr="00170A29">
        <w:rPr>
          <w:rFonts w:ascii="Abadi" w:hAnsi="Abadi" w:cstheme="minorHAnsi"/>
          <w:b/>
          <w:bCs/>
          <w:sz w:val="21"/>
          <w:szCs w:val="21"/>
        </w:rPr>
        <w:t>Guanajuato, Guanajuato, 14 de junio de 2022.</w:t>
      </w:r>
    </w:p>
    <w:p w14:paraId="2C7EFEBE" w14:textId="77777777" w:rsidR="00C81E07" w:rsidRPr="00170A29" w:rsidRDefault="00C81E07" w:rsidP="00C81E07">
      <w:pPr>
        <w:autoSpaceDE w:val="0"/>
        <w:autoSpaceDN w:val="0"/>
        <w:adjustRightInd w:val="0"/>
        <w:jc w:val="center"/>
        <w:rPr>
          <w:rFonts w:ascii="Abadi" w:hAnsi="Abadi" w:cstheme="minorHAnsi"/>
          <w:b/>
          <w:bCs/>
          <w:sz w:val="21"/>
          <w:szCs w:val="21"/>
        </w:rPr>
      </w:pPr>
    </w:p>
    <w:p w14:paraId="4F69CE09" w14:textId="77777777" w:rsidR="00C81E07" w:rsidRPr="00170A29" w:rsidRDefault="00C81E07" w:rsidP="00C81E07">
      <w:pPr>
        <w:autoSpaceDE w:val="0"/>
        <w:autoSpaceDN w:val="0"/>
        <w:adjustRightInd w:val="0"/>
        <w:jc w:val="center"/>
        <w:rPr>
          <w:rFonts w:ascii="Abadi" w:hAnsi="Abadi" w:cstheme="minorHAnsi"/>
          <w:b/>
          <w:bCs/>
          <w:sz w:val="21"/>
          <w:szCs w:val="21"/>
        </w:rPr>
      </w:pPr>
      <w:proofErr w:type="spellStart"/>
      <w:r w:rsidRPr="00170A29">
        <w:rPr>
          <w:rFonts w:ascii="Abadi" w:hAnsi="Abadi" w:cstheme="minorHAnsi"/>
          <w:b/>
          <w:bCs/>
          <w:sz w:val="21"/>
          <w:szCs w:val="21"/>
        </w:rPr>
        <w:t>Dip</w:t>
      </w:r>
      <w:proofErr w:type="spellEnd"/>
      <w:r w:rsidRPr="00170A29">
        <w:rPr>
          <w:rFonts w:ascii="Abadi" w:hAnsi="Abadi" w:cstheme="minorHAnsi"/>
          <w:b/>
          <w:bCs/>
          <w:sz w:val="21"/>
          <w:szCs w:val="21"/>
        </w:rPr>
        <w:t>. Hades Berenice Aguilar Castillo</w:t>
      </w:r>
    </w:p>
    <w:p w14:paraId="2912115A" w14:textId="77777777" w:rsidR="00C81E07" w:rsidRPr="00170A29" w:rsidRDefault="00C81E07" w:rsidP="00C81E07">
      <w:pPr>
        <w:jc w:val="center"/>
        <w:rPr>
          <w:rFonts w:ascii="Abadi" w:hAnsi="Abadi" w:cstheme="minorHAnsi"/>
          <w:b/>
          <w:bCs/>
          <w:sz w:val="21"/>
          <w:szCs w:val="21"/>
        </w:rPr>
      </w:pPr>
      <w:r w:rsidRPr="00170A29">
        <w:rPr>
          <w:rFonts w:ascii="Abadi" w:hAnsi="Abadi" w:cstheme="minorHAnsi"/>
          <w:b/>
          <w:bCs/>
          <w:sz w:val="21"/>
          <w:szCs w:val="21"/>
        </w:rPr>
        <w:t>Grupo Parlamentario de Morena</w:t>
      </w:r>
    </w:p>
    <w:p w14:paraId="30CDB53E" w14:textId="4CA0D60F" w:rsidR="00C81E07" w:rsidRDefault="00C81E07" w:rsidP="00C81E07">
      <w:pPr>
        <w:spacing w:after="160" w:line="259" w:lineRule="auto"/>
        <w:contextualSpacing/>
        <w:jc w:val="both"/>
        <w:rPr>
          <w:rFonts w:ascii="Abadi" w:hAnsi="Abadi"/>
          <w:b/>
          <w:bCs/>
          <w:sz w:val="21"/>
          <w:szCs w:val="21"/>
        </w:rPr>
      </w:pPr>
    </w:p>
    <w:p w14:paraId="2CE4A5C2" w14:textId="21237F5D" w:rsidR="00071F00" w:rsidRDefault="00D11DF0" w:rsidP="00D11DF0">
      <w:pPr>
        <w:ind w:firstLine="708"/>
        <w:jc w:val="both"/>
        <w:rPr>
          <w:rFonts w:ascii="Abadi" w:hAnsi="Abadi"/>
          <w:sz w:val="21"/>
          <w:szCs w:val="21"/>
        </w:rPr>
      </w:pPr>
      <w:r>
        <w:rPr>
          <w:rFonts w:ascii="Abadi" w:hAnsi="Abadi"/>
          <w:b/>
          <w:bCs/>
          <w:sz w:val="21"/>
          <w:szCs w:val="21"/>
        </w:rPr>
        <w:t xml:space="preserve"> - </w:t>
      </w:r>
      <w:r w:rsidR="00071F00" w:rsidRPr="00722F7B">
        <w:rPr>
          <w:rFonts w:ascii="Abadi" w:hAnsi="Abadi"/>
          <w:b/>
          <w:bCs/>
          <w:sz w:val="21"/>
          <w:szCs w:val="21"/>
        </w:rPr>
        <w:t xml:space="preserve">La </w:t>
      </w:r>
      <w:proofErr w:type="gramStart"/>
      <w:r w:rsidR="00071F00" w:rsidRPr="00722F7B">
        <w:rPr>
          <w:rFonts w:ascii="Abadi" w:hAnsi="Abadi"/>
          <w:b/>
          <w:bCs/>
          <w:sz w:val="21"/>
          <w:szCs w:val="21"/>
        </w:rPr>
        <w:t>Presidenta.-</w:t>
      </w:r>
      <w:proofErr w:type="gramEnd"/>
      <w:r w:rsidR="00071F00">
        <w:rPr>
          <w:rFonts w:ascii="Abadi" w:hAnsi="Abadi"/>
          <w:sz w:val="21"/>
          <w:szCs w:val="21"/>
        </w:rPr>
        <w:t xml:space="preserve"> </w:t>
      </w:r>
      <w:r w:rsidR="00071F00" w:rsidRPr="00EF0835">
        <w:rPr>
          <w:rFonts w:ascii="Abadi" w:hAnsi="Abadi"/>
          <w:sz w:val="21"/>
          <w:szCs w:val="21"/>
        </w:rPr>
        <w:t xml:space="preserve">Se solicita a la diputada Hades Berenice Aguilar Castillo dar lectura a la exposición de motivos de su iniciativa, a fin de adicionar una fracción </w:t>
      </w:r>
      <w:r w:rsidR="00071F00">
        <w:rPr>
          <w:rFonts w:ascii="Abadi" w:hAnsi="Abadi"/>
          <w:sz w:val="21"/>
          <w:szCs w:val="21"/>
        </w:rPr>
        <w:t>VI</w:t>
      </w:r>
      <w:r w:rsidR="00071F00" w:rsidRPr="00EF0835">
        <w:rPr>
          <w:rFonts w:ascii="Abadi" w:hAnsi="Abadi"/>
          <w:sz w:val="21"/>
          <w:szCs w:val="21"/>
        </w:rPr>
        <w:t xml:space="preserve"> al artículo 12 y una fracción </w:t>
      </w:r>
      <w:r w:rsidR="00071F00">
        <w:rPr>
          <w:rFonts w:ascii="Abadi" w:hAnsi="Abadi"/>
          <w:sz w:val="21"/>
          <w:szCs w:val="21"/>
        </w:rPr>
        <w:t>IV</w:t>
      </w:r>
      <w:r w:rsidR="00071F00" w:rsidRPr="00EF0835">
        <w:rPr>
          <w:rFonts w:ascii="Abadi" w:hAnsi="Abadi"/>
          <w:sz w:val="21"/>
          <w:szCs w:val="21"/>
        </w:rPr>
        <w:t xml:space="preserve"> la artículo 13 de la Ley para la Protección y Atención del Migrante y sus familias del Estado de Guanajuato</w:t>
      </w:r>
      <w:r w:rsidR="00071F00">
        <w:rPr>
          <w:rFonts w:ascii="Abadi" w:hAnsi="Abadi"/>
          <w:sz w:val="21"/>
          <w:szCs w:val="21"/>
        </w:rPr>
        <w:t>.</w:t>
      </w:r>
    </w:p>
    <w:p w14:paraId="08FEF7A4" w14:textId="77777777" w:rsidR="00D11DF0" w:rsidRDefault="00D11DF0" w:rsidP="00071F00">
      <w:pPr>
        <w:jc w:val="both"/>
        <w:rPr>
          <w:rFonts w:ascii="Abadi" w:hAnsi="Abadi"/>
          <w:sz w:val="21"/>
          <w:szCs w:val="21"/>
        </w:rPr>
      </w:pPr>
    </w:p>
    <w:p w14:paraId="5AB7D06D" w14:textId="16D3D792" w:rsidR="00071F00" w:rsidRPr="00EF0835" w:rsidRDefault="00D11DF0" w:rsidP="00D11DF0">
      <w:pPr>
        <w:ind w:firstLine="708"/>
        <w:jc w:val="both"/>
        <w:rPr>
          <w:rFonts w:ascii="Abadi" w:hAnsi="Abadi"/>
          <w:sz w:val="21"/>
          <w:szCs w:val="21"/>
        </w:rPr>
      </w:pPr>
      <w:r>
        <w:rPr>
          <w:rFonts w:ascii="Abadi" w:hAnsi="Abadi"/>
          <w:sz w:val="21"/>
          <w:szCs w:val="21"/>
        </w:rPr>
        <w:t xml:space="preserve">- </w:t>
      </w:r>
      <w:r w:rsidR="00071F00">
        <w:rPr>
          <w:rFonts w:ascii="Abadi" w:hAnsi="Abadi"/>
          <w:sz w:val="21"/>
          <w:szCs w:val="21"/>
        </w:rPr>
        <w:t>A</w:t>
      </w:r>
      <w:r w:rsidR="00071F00" w:rsidRPr="00EF0835">
        <w:rPr>
          <w:rFonts w:ascii="Abadi" w:hAnsi="Abadi"/>
          <w:sz w:val="21"/>
          <w:szCs w:val="21"/>
        </w:rPr>
        <w:t>delante diputada.</w:t>
      </w:r>
    </w:p>
    <w:p w14:paraId="58C3D457" w14:textId="77777777" w:rsidR="00071F00" w:rsidRDefault="00071F00" w:rsidP="00071F00">
      <w:pPr>
        <w:pStyle w:val="Prrafodelista"/>
        <w:rPr>
          <w:rFonts w:ascii="Abadi" w:hAnsi="Abadi"/>
          <w:sz w:val="21"/>
          <w:szCs w:val="21"/>
        </w:rPr>
      </w:pPr>
    </w:p>
    <w:p w14:paraId="6BB5F946" w14:textId="77777777" w:rsidR="00071F00" w:rsidRPr="001C347E" w:rsidRDefault="00071F00" w:rsidP="00BE2EC7">
      <w:pPr>
        <w:pStyle w:val="Prrafodelista"/>
        <w:ind w:left="0"/>
        <w:jc w:val="both"/>
        <w:rPr>
          <w:rFonts w:ascii="Abadi" w:hAnsi="Abadi"/>
          <w:b/>
          <w:bCs/>
          <w:sz w:val="21"/>
          <w:szCs w:val="21"/>
        </w:rPr>
      </w:pPr>
      <w:r>
        <w:rPr>
          <w:rFonts w:ascii="Abadi" w:hAnsi="Abadi"/>
          <w:b/>
          <w:bCs/>
          <w:sz w:val="21"/>
          <w:szCs w:val="21"/>
        </w:rPr>
        <w:t>(Sube a tribuna la diputada Hades Aguilar, para hablar de la iniciativa en referencia</w:t>
      </w:r>
      <w:r w:rsidRPr="001C347E">
        <w:rPr>
          <w:rFonts w:ascii="Abadi" w:hAnsi="Abadi"/>
          <w:b/>
          <w:bCs/>
          <w:sz w:val="21"/>
          <w:szCs w:val="21"/>
        </w:rPr>
        <w:t>)</w:t>
      </w:r>
    </w:p>
    <w:p w14:paraId="12615E49" w14:textId="77777777" w:rsidR="007C2B0C" w:rsidRDefault="007C2B0C" w:rsidP="007C2B0C">
      <w:pPr>
        <w:jc w:val="center"/>
        <w:rPr>
          <w:rFonts w:ascii="Abadi" w:hAnsi="Abadi"/>
          <w:b/>
          <w:bCs/>
          <w:sz w:val="21"/>
          <w:szCs w:val="21"/>
        </w:rPr>
      </w:pPr>
    </w:p>
    <w:p w14:paraId="698339E8" w14:textId="77777777" w:rsidR="007C2B0C" w:rsidRDefault="007C2B0C" w:rsidP="007C2B0C">
      <w:pPr>
        <w:jc w:val="center"/>
        <w:rPr>
          <w:rFonts w:ascii="Abadi" w:hAnsi="Abadi"/>
          <w:b/>
          <w:bCs/>
          <w:sz w:val="21"/>
          <w:szCs w:val="21"/>
        </w:rPr>
      </w:pPr>
    </w:p>
    <w:p w14:paraId="39746116" w14:textId="3C6AD53C" w:rsidR="00071F00" w:rsidRPr="007C2B0C" w:rsidRDefault="00071F00" w:rsidP="007C2B0C">
      <w:pPr>
        <w:jc w:val="center"/>
        <w:rPr>
          <w:rFonts w:ascii="Abadi" w:hAnsi="Abadi"/>
          <w:b/>
          <w:bCs/>
          <w:sz w:val="21"/>
          <w:szCs w:val="21"/>
        </w:rPr>
      </w:pPr>
      <w:r w:rsidRPr="007C2B0C">
        <w:rPr>
          <w:rFonts w:ascii="Abadi" w:hAnsi="Abadi"/>
          <w:b/>
          <w:bCs/>
          <w:sz w:val="21"/>
          <w:szCs w:val="21"/>
        </w:rPr>
        <w:t>(Posicionamiento)</w:t>
      </w:r>
    </w:p>
    <w:p w14:paraId="40BD5A97" w14:textId="7C7D6576" w:rsidR="00071F00" w:rsidRDefault="00D11DF0" w:rsidP="00071F00">
      <w:pPr>
        <w:pStyle w:val="Prrafodelista"/>
        <w:rPr>
          <w:rFonts w:ascii="Abadi" w:hAnsi="Abadi"/>
          <w:b/>
          <w:bCs/>
          <w:sz w:val="21"/>
          <w:szCs w:val="21"/>
        </w:rPr>
      </w:pPr>
      <w:r>
        <w:rPr>
          <w:noProof/>
        </w:rPr>
        <w:drawing>
          <wp:anchor distT="0" distB="0" distL="114300" distR="114300" simplePos="0" relativeHeight="251658246" behindDoc="0" locked="0" layoutInCell="1" allowOverlap="1" wp14:anchorId="509C0C5B" wp14:editId="7A81820A">
            <wp:simplePos x="0" y="0"/>
            <wp:positionH relativeFrom="column">
              <wp:posOffset>342265</wp:posOffset>
            </wp:positionH>
            <wp:positionV relativeFrom="paragraph">
              <wp:posOffset>346710</wp:posOffset>
            </wp:positionV>
            <wp:extent cx="2044700" cy="1057275"/>
            <wp:effectExtent l="19050" t="114300" r="0" b="809625"/>
            <wp:wrapTopAndBottom/>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26" cstate="print">
                      <a:extLst>
                        <a:ext uri="{28A0092B-C50C-407E-A947-70E740481C1C}">
                          <a14:useLocalDpi xmlns:a14="http://schemas.microsoft.com/office/drawing/2010/main" val="0"/>
                        </a:ext>
                      </a:extLst>
                    </a:blip>
                    <a:srcRect b="8046"/>
                    <a:stretch/>
                  </pic:blipFill>
                  <pic:spPr bwMode="auto">
                    <a:xfrm>
                      <a:off x="0" y="0"/>
                      <a:ext cx="2044700" cy="105727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92547" w14:textId="623D46DF" w:rsidR="00071F00" w:rsidRDefault="00071F00" w:rsidP="00071F00">
      <w:pPr>
        <w:pStyle w:val="Prrafodelista"/>
        <w:rPr>
          <w:rFonts w:ascii="Abadi" w:hAnsi="Abadi"/>
          <w:b/>
          <w:bCs/>
          <w:sz w:val="21"/>
          <w:szCs w:val="21"/>
        </w:rPr>
      </w:pPr>
    </w:p>
    <w:p w14:paraId="071A2EDC" w14:textId="3E78926D" w:rsidR="00071F00" w:rsidRDefault="00017575" w:rsidP="00017575">
      <w:pPr>
        <w:spacing w:after="160" w:line="259" w:lineRule="auto"/>
        <w:contextualSpacing/>
        <w:jc w:val="both"/>
        <w:rPr>
          <w:rFonts w:ascii="Abadi" w:hAnsi="Abadi"/>
          <w:sz w:val="21"/>
          <w:szCs w:val="21"/>
        </w:rPr>
      </w:pPr>
      <w:r>
        <w:rPr>
          <w:rFonts w:ascii="Abadi" w:hAnsi="Abadi"/>
          <w:b/>
          <w:bCs/>
          <w:sz w:val="21"/>
          <w:szCs w:val="21"/>
        </w:rPr>
        <w:t xml:space="preserve">- </w:t>
      </w:r>
      <w:r w:rsidR="00071F00" w:rsidRPr="00017575">
        <w:rPr>
          <w:rFonts w:ascii="Abadi" w:hAnsi="Abadi"/>
          <w:b/>
          <w:bCs/>
          <w:sz w:val="21"/>
          <w:szCs w:val="21"/>
        </w:rPr>
        <w:t>Diputada Hades Berenice Aguilar Castillo</w:t>
      </w:r>
      <w:r>
        <w:rPr>
          <w:rFonts w:ascii="Abadi" w:hAnsi="Abadi"/>
          <w:sz w:val="21"/>
          <w:szCs w:val="21"/>
        </w:rPr>
        <w:t xml:space="preserve"> –</w:t>
      </w:r>
    </w:p>
    <w:p w14:paraId="43217AC7" w14:textId="77777777" w:rsidR="00017575" w:rsidRPr="00017575" w:rsidRDefault="00017575" w:rsidP="00017575">
      <w:pPr>
        <w:spacing w:after="160" w:line="259" w:lineRule="auto"/>
        <w:contextualSpacing/>
        <w:jc w:val="both"/>
        <w:rPr>
          <w:rFonts w:ascii="Abadi" w:hAnsi="Abadi"/>
          <w:sz w:val="21"/>
          <w:szCs w:val="21"/>
        </w:rPr>
      </w:pPr>
    </w:p>
    <w:p w14:paraId="12845D43" w14:textId="3C43D0A1" w:rsidR="00071F00" w:rsidRDefault="00071F00" w:rsidP="00071F00">
      <w:pPr>
        <w:jc w:val="both"/>
        <w:rPr>
          <w:rFonts w:ascii="Abadi" w:hAnsi="Abadi"/>
          <w:sz w:val="21"/>
          <w:szCs w:val="21"/>
        </w:rPr>
      </w:pPr>
      <w:r>
        <w:rPr>
          <w:rFonts w:ascii="Abadi" w:hAnsi="Abadi"/>
          <w:sz w:val="21"/>
          <w:szCs w:val="21"/>
        </w:rPr>
        <w:t>¡</w:t>
      </w:r>
      <w:r w:rsidRPr="005C21B2">
        <w:rPr>
          <w:rFonts w:ascii="Abadi" w:hAnsi="Abadi"/>
          <w:sz w:val="21"/>
          <w:szCs w:val="21"/>
        </w:rPr>
        <w:t>Buenas días</w:t>
      </w:r>
      <w:r>
        <w:rPr>
          <w:rFonts w:ascii="Abadi" w:hAnsi="Abadi"/>
          <w:sz w:val="21"/>
          <w:szCs w:val="21"/>
        </w:rPr>
        <w:t>!</w:t>
      </w:r>
      <w:r w:rsidRPr="005C21B2">
        <w:rPr>
          <w:rFonts w:ascii="Abadi" w:hAnsi="Abadi"/>
          <w:sz w:val="21"/>
          <w:szCs w:val="21"/>
        </w:rPr>
        <w:t xml:space="preserve"> o </w:t>
      </w:r>
      <w:r>
        <w:rPr>
          <w:rFonts w:ascii="Abadi" w:hAnsi="Abadi"/>
          <w:sz w:val="21"/>
          <w:szCs w:val="21"/>
        </w:rPr>
        <w:t>¡</w:t>
      </w:r>
      <w:r w:rsidRPr="005C21B2">
        <w:rPr>
          <w:rFonts w:ascii="Abadi" w:hAnsi="Abadi"/>
          <w:sz w:val="21"/>
          <w:szCs w:val="21"/>
        </w:rPr>
        <w:t>tarde</w:t>
      </w:r>
      <w:r>
        <w:rPr>
          <w:rFonts w:ascii="Abadi" w:hAnsi="Abadi"/>
          <w:sz w:val="21"/>
          <w:szCs w:val="21"/>
        </w:rPr>
        <w:t>s!</w:t>
      </w:r>
      <w:r w:rsidRPr="005C21B2">
        <w:rPr>
          <w:rFonts w:ascii="Abadi" w:hAnsi="Abadi"/>
          <w:sz w:val="21"/>
          <w:szCs w:val="21"/>
        </w:rPr>
        <w:t xml:space="preserve"> </w:t>
      </w:r>
      <w:r>
        <w:rPr>
          <w:rFonts w:ascii="Abadi" w:hAnsi="Abadi"/>
          <w:sz w:val="21"/>
          <w:szCs w:val="21"/>
        </w:rPr>
        <w:t>¿</w:t>
      </w:r>
      <w:r w:rsidRPr="005C21B2">
        <w:rPr>
          <w:rFonts w:ascii="Abadi" w:hAnsi="Abadi"/>
          <w:sz w:val="21"/>
          <w:szCs w:val="21"/>
        </w:rPr>
        <w:t>ya</w:t>
      </w:r>
      <w:r>
        <w:rPr>
          <w:rFonts w:ascii="Abadi" w:hAnsi="Abadi"/>
          <w:sz w:val="21"/>
          <w:szCs w:val="21"/>
        </w:rPr>
        <w:t>?</w:t>
      </w:r>
      <w:r w:rsidRPr="005C21B2">
        <w:rPr>
          <w:rFonts w:ascii="Abadi" w:hAnsi="Abadi"/>
          <w:sz w:val="21"/>
          <w:szCs w:val="21"/>
        </w:rPr>
        <w:t xml:space="preserve"> </w:t>
      </w:r>
      <w:r>
        <w:rPr>
          <w:rFonts w:ascii="Abadi" w:hAnsi="Abadi"/>
          <w:sz w:val="21"/>
          <w:szCs w:val="21"/>
        </w:rPr>
        <w:t>¡</w:t>
      </w:r>
      <w:proofErr w:type="gramStart"/>
      <w:r w:rsidRPr="005C21B2">
        <w:rPr>
          <w:rFonts w:ascii="Abadi" w:hAnsi="Abadi"/>
          <w:sz w:val="21"/>
          <w:szCs w:val="21"/>
        </w:rPr>
        <w:t>días</w:t>
      </w:r>
      <w:r>
        <w:rPr>
          <w:rFonts w:ascii="Abadi" w:hAnsi="Abadi"/>
          <w:sz w:val="21"/>
          <w:szCs w:val="21"/>
        </w:rPr>
        <w:t>!</w:t>
      </w:r>
      <w:r w:rsidRPr="005C21B2">
        <w:rPr>
          <w:rFonts w:ascii="Abadi" w:hAnsi="Abadi"/>
          <w:sz w:val="21"/>
          <w:szCs w:val="21"/>
        </w:rPr>
        <w:t>.</w:t>
      </w:r>
      <w:proofErr w:type="gramEnd"/>
      <w:r w:rsidRPr="005C21B2">
        <w:rPr>
          <w:rFonts w:ascii="Abadi" w:hAnsi="Abadi"/>
          <w:sz w:val="21"/>
          <w:szCs w:val="21"/>
        </w:rPr>
        <w:t xml:space="preserve"> </w:t>
      </w:r>
      <w:r>
        <w:rPr>
          <w:rFonts w:ascii="Abadi" w:hAnsi="Abadi"/>
          <w:sz w:val="21"/>
          <w:szCs w:val="21"/>
        </w:rPr>
        <w:t>¡b</w:t>
      </w:r>
      <w:r w:rsidRPr="005C21B2">
        <w:rPr>
          <w:rFonts w:ascii="Abadi" w:hAnsi="Abadi"/>
          <w:sz w:val="21"/>
          <w:szCs w:val="21"/>
        </w:rPr>
        <w:t>uenos días</w:t>
      </w:r>
      <w:r>
        <w:rPr>
          <w:rFonts w:ascii="Abadi" w:hAnsi="Abadi"/>
          <w:sz w:val="21"/>
          <w:szCs w:val="21"/>
        </w:rPr>
        <w:t>!</w:t>
      </w:r>
      <w:r w:rsidRPr="005C21B2">
        <w:rPr>
          <w:rFonts w:ascii="Abadi" w:hAnsi="Abadi"/>
          <w:sz w:val="21"/>
          <w:szCs w:val="21"/>
        </w:rPr>
        <w:t xml:space="preserve"> compañeros los saludo con cariño, diputada presidenta, y jóvenes que nos acompañan les doy la bienvenida. Un día este va a ser el lugar que ustedes van a tener y esperamos que sea de una forma honesta, honrosa y que hagan algo por el Estado de Guanajuato, que hagan lo correcto. </w:t>
      </w:r>
    </w:p>
    <w:p w14:paraId="10A78456" w14:textId="77777777" w:rsidR="00D11DF0" w:rsidRDefault="00D11DF0" w:rsidP="00071F00">
      <w:pPr>
        <w:jc w:val="both"/>
        <w:rPr>
          <w:rFonts w:ascii="Abadi" w:hAnsi="Abadi"/>
          <w:sz w:val="21"/>
          <w:szCs w:val="21"/>
        </w:rPr>
      </w:pPr>
    </w:p>
    <w:p w14:paraId="7AFA86DE" w14:textId="68A3F01A" w:rsidR="00071F00" w:rsidRDefault="00071F00" w:rsidP="00071F00">
      <w:pPr>
        <w:jc w:val="both"/>
        <w:rPr>
          <w:rFonts w:ascii="Abadi" w:hAnsi="Abadi"/>
          <w:sz w:val="21"/>
          <w:szCs w:val="21"/>
        </w:rPr>
      </w:pPr>
      <w:r>
        <w:rPr>
          <w:rFonts w:ascii="Abadi" w:hAnsi="Abadi"/>
          <w:sz w:val="21"/>
          <w:szCs w:val="21"/>
        </w:rPr>
        <w:t xml:space="preserve">- </w:t>
      </w:r>
      <w:r w:rsidRPr="005C21B2">
        <w:rPr>
          <w:rFonts w:ascii="Abadi" w:hAnsi="Abadi"/>
          <w:sz w:val="21"/>
          <w:szCs w:val="21"/>
        </w:rPr>
        <w:t xml:space="preserve">Muchísimas felicidades por el interés que tienen al estar aquí y les aplaudo y les doy la más cordial bienvenida, muchísimas gracias muchachos gracias por estar aquí, a todos. Invitados por Salim efectivamente y por la diputada Hades, usted también compañero invitados por todos, verdad muchachos ok. </w:t>
      </w:r>
    </w:p>
    <w:p w14:paraId="743EF799" w14:textId="77777777" w:rsidR="00D11DF0" w:rsidRDefault="00D11DF0" w:rsidP="00071F00">
      <w:pPr>
        <w:jc w:val="both"/>
        <w:rPr>
          <w:rFonts w:ascii="Abadi" w:hAnsi="Abadi"/>
          <w:sz w:val="21"/>
          <w:szCs w:val="21"/>
        </w:rPr>
      </w:pPr>
    </w:p>
    <w:p w14:paraId="7814F97F" w14:textId="47406E80" w:rsidR="00071F00" w:rsidRDefault="00071F00" w:rsidP="00071F00">
      <w:pPr>
        <w:jc w:val="both"/>
        <w:rPr>
          <w:rFonts w:ascii="Abadi" w:hAnsi="Abadi"/>
          <w:sz w:val="21"/>
          <w:szCs w:val="21"/>
        </w:rPr>
      </w:pPr>
      <w:r>
        <w:rPr>
          <w:rFonts w:ascii="Abadi" w:hAnsi="Abadi"/>
          <w:sz w:val="21"/>
          <w:szCs w:val="21"/>
        </w:rPr>
        <w:t xml:space="preserve">- </w:t>
      </w:r>
      <w:r w:rsidRPr="005C21B2">
        <w:rPr>
          <w:rFonts w:ascii="Abadi" w:hAnsi="Abadi"/>
          <w:sz w:val="21"/>
          <w:szCs w:val="21"/>
        </w:rPr>
        <w:t xml:space="preserve">Diputada Hades Aguilar Castillo del Grupo Parlamentario de Morena, me permito poner a consideración de esta asamblea la siguiente iniciativa, para reformar la Ley para la Protección y Atención del Migrante y sus familias del Estado de Guanajuato. De acuerdo con los siguientes motivos, pero antes, quiero expresar que la semana pasada iba o presente </w:t>
      </w:r>
      <w:r>
        <w:rPr>
          <w:rFonts w:ascii="Abadi" w:hAnsi="Abadi"/>
          <w:sz w:val="21"/>
          <w:szCs w:val="21"/>
        </w:rPr>
        <w:t>tres</w:t>
      </w:r>
      <w:r w:rsidRPr="005C21B2">
        <w:rPr>
          <w:rFonts w:ascii="Abadi" w:hAnsi="Abadi"/>
          <w:sz w:val="21"/>
          <w:szCs w:val="21"/>
        </w:rPr>
        <w:t xml:space="preserve"> iniciativas que en resumen voy a citar muy muy muy rápido, porque son de mucha importancia, pero al margen de esto al igual que todos los diputados, diputadas seres humanos, tuve un pequeño problema de salud que todos podemos tener.</w:t>
      </w:r>
    </w:p>
    <w:p w14:paraId="0DDC0A42" w14:textId="77777777" w:rsidR="00071F00" w:rsidRPr="005C21B2" w:rsidRDefault="00071F00" w:rsidP="00071F00">
      <w:pPr>
        <w:jc w:val="both"/>
        <w:rPr>
          <w:rFonts w:ascii="Abadi" w:hAnsi="Abadi"/>
          <w:sz w:val="21"/>
          <w:szCs w:val="21"/>
        </w:rPr>
      </w:pPr>
    </w:p>
    <w:p w14:paraId="57B4837B" w14:textId="5F4B4362" w:rsidR="00071F00" w:rsidRDefault="00071F00" w:rsidP="00071F00">
      <w:pPr>
        <w:jc w:val="both"/>
        <w:rPr>
          <w:rFonts w:ascii="Abadi" w:hAnsi="Abadi"/>
          <w:sz w:val="21"/>
          <w:szCs w:val="21"/>
        </w:rPr>
      </w:pPr>
      <w:r>
        <w:rPr>
          <w:rFonts w:ascii="Abadi" w:hAnsi="Abadi"/>
          <w:sz w:val="21"/>
          <w:szCs w:val="21"/>
        </w:rPr>
        <w:t xml:space="preserve">- </w:t>
      </w:r>
      <w:r w:rsidRPr="005C21B2">
        <w:rPr>
          <w:rFonts w:ascii="Abadi" w:hAnsi="Abadi"/>
          <w:sz w:val="21"/>
          <w:szCs w:val="21"/>
        </w:rPr>
        <w:t xml:space="preserve">En resumen, la primera iniciativa que presenté es para garantizar que el presupuesto que se le designa en materia de migración no contemple reducciones, sino, que año con año se contemple recursos suficientes para la atención de este sector. </w:t>
      </w:r>
    </w:p>
    <w:p w14:paraId="6564DE0A" w14:textId="77777777" w:rsidR="00017575" w:rsidRDefault="00017575" w:rsidP="00071F00">
      <w:pPr>
        <w:jc w:val="both"/>
        <w:rPr>
          <w:rFonts w:ascii="Abadi" w:hAnsi="Abadi"/>
          <w:sz w:val="21"/>
          <w:szCs w:val="21"/>
        </w:rPr>
      </w:pPr>
    </w:p>
    <w:p w14:paraId="4324F9BF" w14:textId="69A724DC" w:rsidR="00071F00" w:rsidRDefault="00071F00" w:rsidP="00071F00">
      <w:pPr>
        <w:jc w:val="both"/>
        <w:rPr>
          <w:rFonts w:ascii="Abadi" w:hAnsi="Abadi"/>
          <w:sz w:val="21"/>
          <w:szCs w:val="21"/>
        </w:rPr>
      </w:pPr>
      <w:r>
        <w:rPr>
          <w:rFonts w:ascii="Abadi" w:hAnsi="Abadi"/>
          <w:sz w:val="21"/>
          <w:szCs w:val="21"/>
        </w:rPr>
        <w:t xml:space="preserve">- </w:t>
      </w:r>
      <w:r w:rsidRPr="005C21B2">
        <w:rPr>
          <w:rFonts w:ascii="Abadi" w:hAnsi="Abadi"/>
          <w:sz w:val="21"/>
          <w:szCs w:val="21"/>
        </w:rPr>
        <w:t xml:space="preserve">La segunda iniciativa busca homologar términos entre el Código Penal del Estado de Guanajuato y el Código Penal Federal a fin de esclarecer los abusos sexuales y eliminar lagunas legales existentes en esta materia. </w:t>
      </w:r>
    </w:p>
    <w:p w14:paraId="4C3DF618" w14:textId="77777777" w:rsidR="00017575" w:rsidRDefault="00017575" w:rsidP="00071F00">
      <w:pPr>
        <w:jc w:val="both"/>
        <w:rPr>
          <w:rFonts w:ascii="Abadi" w:hAnsi="Abadi"/>
          <w:sz w:val="21"/>
          <w:szCs w:val="21"/>
        </w:rPr>
      </w:pPr>
    </w:p>
    <w:p w14:paraId="7C8DFC16" w14:textId="329628A7" w:rsidR="00071F00" w:rsidRDefault="00071F00" w:rsidP="00071F00">
      <w:pPr>
        <w:jc w:val="both"/>
        <w:rPr>
          <w:rFonts w:ascii="Abadi" w:hAnsi="Abadi"/>
          <w:sz w:val="21"/>
          <w:szCs w:val="21"/>
        </w:rPr>
      </w:pPr>
      <w:r>
        <w:rPr>
          <w:rFonts w:ascii="Abadi" w:hAnsi="Abadi"/>
          <w:sz w:val="21"/>
          <w:szCs w:val="21"/>
        </w:rPr>
        <w:t xml:space="preserve">- </w:t>
      </w:r>
      <w:r w:rsidRPr="005C21B2">
        <w:rPr>
          <w:rFonts w:ascii="Abadi" w:hAnsi="Abadi"/>
          <w:sz w:val="21"/>
          <w:szCs w:val="21"/>
        </w:rPr>
        <w:t>La tercera iniciativa, refiere a un tema alarmante en nuestro estado, busca que el delito de trata no pueda prescribir, a fin de garantizar los derechos de las víctimas y la atención pronta e inmediata, para hacer frente a esta problemática. La situación de la migración en el Estado de Guanajuato es muy compleja, tanto por su dimensión como por las problemáticas que la atraviesan, su dimensión es enorme; nuestro estado es un territorio de paso muy frecuente, para las personas que buscan llegar a los Estados Unidos para ganarse la vida. Al mismo tiempo tenemos una presencia importante de jornaleros indígenas, que provienen de entidades como Guerrero y que residen temporalmente nuestro estado para trabajar en el campo guanajuatense, por su parte los problemas a los que se enfrentan las personas migrantes en nuestra entidad van desde inseguridad hasta la pobreza, así como muchas otras situaciones que las colocan en situaciones de vulnerabilidad, ante este fenómeno la realidad nos exige poner sobre la mesa la cuestión del respeto a los derechos fundamentales de todas y todos los migrantes, independientemente de que se trate de migrantes internos, laborales, de retorno. Internacionales, jornaleros o de tránsito. Para lograrlo nuestras leyes han establecido la obligación del estado y los municipios para diseñar, implementar y evaluar políticas públicas, adecuadas para atender de forma integral a las personas migrantes. En este caso de la Ley para la Protección y Atención del Migrante y sus Familias del Estado de Guanajuato. En esta Ley se señala que le toca hacer a las autoridades del estado y de los municipios para garantizar los derechos de las y los migrantes. Ya se nos fueron todos los jóvenes.</w:t>
      </w:r>
    </w:p>
    <w:p w14:paraId="45A26C54" w14:textId="77777777" w:rsidR="00017575" w:rsidRPr="005C21B2" w:rsidRDefault="00017575" w:rsidP="00071F00">
      <w:pPr>
        <w:jc w:val="both"/>
        <w:rPr>
          <w:rFonts w:ascii="Abadi" w:hAnsi="Abadi"/>
          <w:sz w:val="21"/>
          <w:szCs w:val="21"/>
        </w:rPr>
      </w:pPr>
    </w:p>
    <w:p w14:paraId="6E0CC0D0" w14:textId="0322AE4F" w:rsidR="00071F00" w:rsidRDefault="00071F00" w:rsidP="00071F00">
      <w:pPr>
        <w:jc w:val="both"/>
        <w:rPr>
          <w:rFonts w:ascii="Abadi" w:hAnsi="Abadi"/>
          <w:sz w:val="21"/>
          <w:szCs w:val="21"/>
        </w:rPr>
      </w:pPr>
      <w:r>
        <w:rPr>
          <w:rFonts w:ascii="Abadi" w:hAnsi="Abadi"/>
          <w:sz w:val="21"/>
          <w:szCs w:val="21"/>
        </w:rPr>
        <w:t xml:space="preserve">- </w:t>
      </w:r>
      <w:r w:rsidRPr="00026709">
        <w:rPr>
          <w:rFonts w:ascii="Abadi" w:hAnsi="Abadi"/>
          <w:sz w:val="21"/>
          <w:szCs w:val="21"/>
        </w:rPr>
        <w:t xml:space="preserve">A los municipios les toca diseñar y desarrollar programas de atención a los migrantes y sus familias, a la secretaría del migrante también le toca diseñar, proponer, promover y evaluar políticas para la atención a los migrantes. Ambas obligaciones son similares, y conforman la política de atención a migrantes, hospitalidad y enlace internacional, es claro que esta política </w:t>
      </w:r>
      <w:r w:rsidRPr="00026709">
        <w:rPr>
          <w:rFonts w:ascii="Abadi" w:hAnsi="Abadi"/>
          <w:sz w:val="21"/>
          <w:szCs w:val="21"/>
        </w:rPr>
        <w:t xml:space="preserve">no le toca sólo al estado, ni tampoco solo a los municipios; les toca a los </w:t>
      </w:r>
      <w:r>
        <w:rPr>
          <w:rFonts w:ascii="Abadi" w:hAnsi="Abadi"/>
          <w:sz w:val="21"/>
          <w:szCs w:val="21"/>
        </w:rPr>
        <w:t>dos</w:t>
      </w:r>
      <w:r w:rsidRPr="00026709">
        <w:rPr>
          <w:rFonts w:ascii="Abadi" w:hAnsi="Abadi"/>
          <w:sz w:val="21"/>
          <w:szCs w:val="21"/>
        </w:rPr>
        <w:t xml:space="preserve"> y por eso tienen que ponerse de acuerdo para colaborar y llevar a cabo programas de atención a las personas migrantes que se complementa. Cuando esto pasa, los que sufren son los migrantes y el problema es que no sabemos si los programas se complement</w:t>
      </w:r>
      <w:r>
        <w:rPr>
          <w:rFonts w:ascii="Abadi" w:hAnsi="Abadi"/>
          <w:sz w:val="21"/>
          <w:szCs w:val="21"/>
        </w:rPr>
        <w:t>a</w:t>
      </w:r>
      <w:r w:rsidRPr="00026709">
        <w:rPr>
          <w:rFonts w:ascii="Abadi" w:hAnsi="Abadi"/>
          <w:sz w:val="21"/>
          <w:szCs w:val="21"/>
        </w:rPr>
        <w:t>n o no, por eso desde morena proponemos modificar el artículo 12 de la Ley para la Protección y Atención del Migrante y a sus Familias del Estado de Guanajuato, con la finalidad de que cada 2 años, se publique un informe sobre la situación que guarda la política de atención a migrantes en nuestro estado.</w:t>
      </w:r>
    </w:p>
    <w:p w14:paraId="6485AD5E" w14:textId="77777777" w:rsidR="00017575" w:rsidRPr="00026709" w:rsidRDefault="00017575" w:rsidP="00071F00">
      <w:pPr>
        <w:jc w:val="both"/>
        <w:rPr>
          <w:rFonts w:ascii="Abadi" w:hAnsi="Abadi"/>
          <w:sz w:val="21"/>
          <w:szCs w:val="21"/>
        </w:rPr>
      </w:pPr>
    </w:p>
    <w:p w14:paraId="7A4DF042" w14:textId="7758D07B" w:rsidR="00071F00" w:rsidRDefault="00071F00" w:rsidP="00071F00">
      <w:pPr>
        <w:jc w:val="both"/>
        <w:rPr>
          <w:rFonts w:ascii="Abadi" w:hAnsi="Abadi"/>
          <w:sz w:val="21"/>
          <w:szCs w:val="21"/>
        </w:rPr>
      </w:pPr>
      <w:r>
        <w:rPr>
          <w:rFonts w:ascii="Abadi" w:hAnsi="Abadi"/>
          <w:sz w:val="21"/>
          <w:szCs w:val="21"/>
        </w:rPr>
        <w:t xml:space="preserve">- </w:t>
      </w:r>
      <w:r w:rsidRPr="00026709">
        <w:rPr>
          <w:rFonts w:ascii="Abadi" w:hAnsi="Abadi"/>
          <w:sz w:val="21"/>
          <w:szCs w:val="21"/>
        </w:rPr>
        <w:t>Independientemente de que los programas y acciones que conforman esta política sean de nivel estatal o municipal esto nos va a permitir observar de forma integral las acciones llevadas a cabo por el gobierno estatal y obviamente por los gobiernos municipales en materia de atención a los migrantes, de esta manera consideramos que este es un paso necesario en el camino por mejorar constantemente las políticas públicas de atención a las personas migrantes en nuestro estado. El impacto social de esta iniciativa es la mejora constante de las políticas públicas de atención a las personas migrantes, haciendo pública y visible la situación que guardan dichas políticas en nuestra entidad. Nosotros creemos que el principio de que lo que se puede medir se puede mejorar, sin embargo, un paso previo y necesario para medir algo es hacerlo visible, esto es lo que buscamos con esta iniciativa, hacer visible la política de atención a los migrantes, porque sólo así vamos a poder mejorarla, por todo lo anterior expuesto, fundado y motivado les presento, esta propuesta de decreto es cuanto diputada presidenta mucho gusto en saludarlos compañeros.</w:t>
      </w:r>
    </w:p>
    <w:p w14:paraId="2542EDA8" w14:textId="77777777" w:rsidR="00017575" w:rsidRPr="00026709" w:rsidRDefault="00017575" w:rsidP="00071F00">
      <w:pPr>
        <w:jc w:val="both"/>
        <w:rPr>
          <w:rFonts w:ascii="Abadi" w:hAnsi="Abadi"/>
          <w:sz w:val="21"/>
          <w:szCs w:val="21"/>
        </w:rPr>
      </w:pPr>
    </w:p>
    <w:p w14:paraId="1B070831" w14:textId="6B9B5C0B" w:rsidR="00071F00" w:rsidRDefault="00071F00" w:rsidP="00017575">
      <w:pPr>
        <w:ind w:firstLine="567"/>
        <w:jc w:val="both"/>
        <w:rPr>
          <w:rFonts w:ascii="Abadi" w:hAnsi="Abadi"/>
          <w:sz w:val="21"/>
          <w:szCs w:val="21"/>
        </w:rPr>
      </w:pPr>
      <w:r>
        <w:rPr>
          <w:rFonts w:ascii="Abadi" w:hAnsi="Abadi"/>
          <w:b/>
          <w:bCs/>
          <w:sz w:val="21"/>
          <w:szCs w:val="21"/>
        </w:rPr>
        <w:t xml:space="preserve">- </w:t>
      </w:r>
      <w:r w:rsidRPr="005E256C">
        <w:rPr>
          <w:rFonts w:ascii="Abadi" w:hAnsi="Abadi"/>
          <w:b/>
          <w:bCs/>
          <w:sz w:val="21"/>
          <w:szCs w:val="21"/>
        </w:rPr>
        <w:t xml:space="preserve">La </w:t>
      </w:r>
      <w:proofErr w:type="gramStart"/>
      <w:r w:rsidRPr="005E256C">
        <w:rPr>
          <w:rFonts w:ascii="Abadi" w:hAnsi="Abadi"/>
          <w:b/>
          <w:bCs/>
          <w:sz w:val="21"/>
          <w:szCs w:val="21"/>
        </w:rPr>
        <w:t>Presidenta.</w:t>
      </w:r>
      <w:r w:rsidR="00017575">
        <w:rPr>
          <w:rFonts w:ascii="Abadi" w:hAnsi="Abadi"/>
          <w:b/>
          <w:bCs/>
          <w:sz w:val="21"/>
          <w:szCs w:val="21"/>
        </w:rPr>
        <w:t>-</w:t>
      </w:r>
      <w:proofErr w:type="gramEnd"/>
      <w:r w:rsidRPr="005E256C">
        <w:rPr>
          <w:rFonts w:ascii="Abadi" w:hAnsi="Abadi"/>
          <w:sz w:val="21"/>
          <w:szCs w:val="21"/>
        </w:rPr>
        <w:t xml:space="preserve">  Muchas gracias</w:t>
      </w:r>
      <w:r w:rsidRPr="005E256C">
        <w:rPr>
          <w:rFonts w:ascii="Abadi" w:hAnsi="Abadi"/>
          <w:b/>
          <w:bCs/>
          <w:sz w:val="21"/>
          <w:szCs w:val="21"/>
        </w:rPr>
        <w:t xml:space="preserve"> </w:t>
      </w:r>
      <w:r w:rsidRPr="005E256C">
        <w:rPr>
          <w:rFonts w:ascii="Abadi" w:hAnsi="Abadi"/>
          <w:sz w:val="21"/>
          <w:szCs w:val="21"/>
        </w:rPr>
        <w:t>diputada</w:t>
      </w:r>
      <w:r>
        <w:rPr>
          <w:rFonts w:ascii="Abadi" w:hAnsi="Abadi"/>
          <w:sz w:val="21"/>
          <w:szCs w:val="21"/>
        </w:rPr>
        <w:t>.</w:t>
      </w:r>
    </w:p>
    <w:p w14:paraId="14B90120" w14:textId="77777777" w:rsidR="00017575" w:rsidRDefault="00017575" w:rsidP="00071F00">
      <w:pPr>
        <w:jc w:val="both"/>
        <w:rPr>
          <w:rFonts w:ascii="Abadi" w:hAnsi="Abadi"/>
          <w:sz w:val="21"/>
          <w:szCs w:val="21"/>
        </w:rPr>
      </w:pPr>
    </w:p>
    <w:p w14:paraId="77D20F26" w14:textId="77777777" w:rsidR="00071F00" w:rsidRPr="00404B23" w:rsidRDefault="00071F00" w:rsidP="00017575">
      <w:pPr>
        <w:ind w:left="567" w:right="259"/>
        <w:jc w:val="both"/>
        <w:rPr>
          <w:rFonts w:ascii="Abadi" w:hAnsi="Abadi"/>
          <w:b/>
          <w:bCs/>
          <w:i/>
          <w:iCs/>
          <w:sz w:val="21"/>
          <w:szCs w:val="21"/>
          <w:u w:val="single"/>
        </w:rPr>
      </w:pPr>
      <w:r w:rsidRPr="00404B23">
        <w:rPr>
          <w:rFonts w:ascii="Abadi" w:hAnsi="Abadi"/>
          <w:b/>
          <w:bCs/>
          <w:i/>
          <w:iCs/>
          <w:sz w:val="21"/>
          <w:szCs w:val="21"/>
          <w:u w:val="single"/>
        </w:rPr>
        <w:t>Se turna a la Comisión de Atención al Migrante con fundamento en el artículo 105 fracción I de nuestra Ley Orgánica para su estudio y dictamen.</w:t>
      </w:r>
    </w:p>
    <w:p w14:paraId="7E9ECB27" w14:textId="77777777" w:rsidR="00071F00" w:rsidRPr="00170A29" w:rsidRDefault="00071F00" w:rsidP="00C81E07">
      <w:pPr>
        <w:spacing w:after="160" w:line="259" w:lineRule="auto"/>
        <w:contextualSpacing/>
        <w:jc w:val="both"/>
        <w:rPr>
          <w:rFonts w:ascii="Abadi" w:hAnsi="Abadi"/>
          <w:b/>
          <w:bCs/>
          <w:sz w:val="21"/>
          <w:szCs w:val="21"/>
        </w:rPr>
      </w:pPr>
    </w:p>
    <w:p w14:paraId="41B87651" w14:textId="77777777" w:rsidR="00297B0D" w:rsidRPr="00170A29" w:rsidRDefault="00297B0D" w:rsidP="00297B0D">
      <w:pPr>
        <w:jc w:val="both"/>
        <w:rPr>
          <w:rFonts w:ascii="Abadi" w:hAnsi="Abadi"/>
          <w:b/>
          <w:bCs/>
          <w:sz w:val="21"/>
          <w:szCs w:val="21"/>
        </w:rPr>
      </w:pPr>
    </w:p>
    <w:p w14:paraId="5C9FCF33" w14:textId="64A48D61" w:rsidR="00297B0D" w:rsidRPr="00170A29" w:rsidRDefault="00297B0D" w:rsidP="00017575">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 xml:space="preserve">PRESENTACIÓN DE LA INICIATIVA SUSCRITA POR LAS DIPUTADAS DESSIRE ANGEL ROCHA, YULMA ROCHA AGUILAR Y </w:t>
      </w:r>
      <w:r w:rsidRPr="00170A29">
        <w:rPr>
          <w:rFonts w:ascii="Abadi" w:hAnsi="Abadi"/>
          <w:b/>
          <w:bCs/>
          <w:sz w:val="21"/>
          <w:szCs w:val="21"/>
        </w:rPr>
        <w:lastRenderedPageBreak/>
        <w:t>MARTHA LOURDES ORTEGA ROQUE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w:t>
      </w:r>
    </w:p>
    <w:p w14:paraId="17D0BAF3" w14:textId="5063A1B5" w:rsidR="00CC5F0C" w:rsidRPr="00170A29" w:rsidRDefault="00CC5F0C" w:rsidP="00CC5F0C">
      <w:pPr>
        <w:spacing w:after="160" w:line="259" w:lineRule="auto"/>
        <w:contextualSpacing/>
        <w:jc w:val="both"/>
        <w:rPr>
          <w:rFonts w:ascii="Abadi" w:hAnsi="Abadi"/>
          <w:b/>
          <w:bCs/>
          <w:sz w:val="21"/>
          <w:szCs w:val="21"/>
        </w:rPr>
      </w:pPr>
    </w:p>
    <w:p w14:paraId="33DD8992"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Diputada</w:t>
      </w:r>
    </w:p>
    <w:p w14:paraId="54F37CF4"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Irma Leticia González Sánchez</w:t>
      </w:r>
    </w:p>
    <w:p w14:paraId="1C0D9175"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Presidenta de la Mesa Directiva</w:t>
      </w:r>
    </w:p>
    <w:p w14:paraId="4F91EFCC"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LXV Legislatura</w:t>
      </w:r>
    </w:p>
    <w:p w14:paraId="2CA94B1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Segundo Periodo Ordinario del Primer Año de Ejercicio</w:t>
      </w:r>
    </w:p>
    <w:p w14:paraId="75B26CFF" w14:textId="77777777" w:rsidR="00CC5F0C" w:rsidRPr="00170A29" w:rsidRDefault="00CC5F0C" w:rsidP="00CC5F0C">
      <w:pPr>
        <w:autoSpaceDE w:val="0"/>
        <w:autoSpaceDN w:val="0"/>
        <w:adjustRightInd w:val="0"/>
        <w:jc w:val="both"/>
        <w:rPr>
          <w:rFonts w:ascii="Abadi" w:hAnsi="Abadi" w:cs="ArialNarrow"/>
          <w:sz w:val="21"/>
          <w:szCs w:val="21"/>
        </w:rPr>
      </w:pPr>
    </w:p>
    <w:p w14:paraId="4B3D0F45" w14:textId="47300600"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Diputadas Dessire Ángel Rocha, Yulma Rocha Aguilar y Martha Lourdes Ortega Roque</w:t>
      </w:r>
      <w:r w:rsidRPr="00170A29">
        <w:rPr>
          <w:rFonts w:ascii="Abadi" w:hAnsi="Abadi" w:cs="ArialNarrow"/>
          <w:sz w:val="21"/>
          <w:szCs w:val="21"/>
        </w:rPr>
        <w:t>, de la LXV</w:t>
      </w:r>
      <w:r w:rsidR="0052540D" w:rsidRPr="00170A29">
        <w:rPr>
          <w:rFonts w:ascii="Abadi" w:hAnsi="Abadi" w:cs="ArialNarrow"/>
          <w:sz w:val="21"/>
          <w:szCs w:val="21"/>
        </w:rPr>
        <w:t xml:space="preserve"> </w:t>
      </w:r>
      <w:r w:rsidRPr="00170A29">
        <w:rPr>
          <w:rFonts w:ascii="Abadi" w:hAnsi="Abadi" w:cs="ArialNarrow"/>
          <w:sz w:val="21"/>
          <w:szCs w:val="21"/>
        </w:rPr>
        <w:t xml:space="preserve">Legislatura del Congreso del Estado de Guanajuato, por este medio y con fundamento en lo  dispuesto por el artículo 56 fracción II de la Constitución Política para el Estado de Guanajuato, y el artículo 167, fracción II de la Ley Orgánica del Poder Legislativo del Estado de Guanajuato, nos permitimos poner a la consideración de esta Soberanía la siguiente </w:t>
      </w:r>
      <w:r w:rsidRPr="00170A29">
        <w:rPr>
          <w:rFonts w:ascii="Abadi" w:hAnsi="Abadi" w:cs="ArialNarrow-Bold"/>
          <w:b/>
          <w:bCs/>
          <w:sz w:val="21"/>
          <w:szCs w:val="21"/>
        </w:rPr>
        <w:t xml:space="preserve">INICIATIVA con proyecto de Decreto (1) </w:t>
      </w:r>
      <w:r w:rsidRPr="00170A29">
        <w:rPr>
          <w:rFonts w:ascii="Abadi" w:hAnsi="Abadi" w:cs="ArialNarrow"/>
          <w:sz w:val="21"/>
          <w:szCs w:val="21"/>
        </w:rPr>
        <w:t xml:space="preserve">que reforma los artículos 2 y 5 de la </w:t>
      </w:r>
      <w:r w:rsidRPr="00170A29">
        <w:rPr>
          <w:rFonts w:ascii="Abadi" w:hAnsi="Abadi" w:cs="ArialNarrow-Bold"/>
          <w:b/>
          <w:bCs/>
          <w:sz w:val="21"/>
          <w:szCs w:val="21"/>
        </w:rPr>
        <w:t>Ley de Acceso de las Mujeres a una Vida Libre de Violencia para el Estado de Guanajuato</w:t>
      </w:r>
      <w:r w:rsidRPr="00170A29">
        <w:rPr>
          <w:rFonts w:ascii="Abadi" w:hAnsi="Abadi" w:cs="ArialNarrow"/>
          <w:sz w:val="21"/>
          <w:szCs w:val="21"/>
        </w:rPr>
        <w:t xml:space="preserve">, adicionando una fracción IV y una XV respectivamente y recorriendo en su orden las subsecuentes; </w:t>
      </w:r>
      <w:r w:rsidRPr="00170A29">
        <w:rPr>
          <w:rFonts w:ascii="Abadi" w:hAnsi="Abadi" w:cs="ArialNarrow-Bold"/>
          <w:b/>
          <w:bCs/>
          <w:sz w:val="21"/>
          <w:szCs w:val="21"/>
        </w:rPr>
        <w:t xml:space="preserve">(2) </w:t>
      </w:r>
      <w:r w:rsidRPr="00170A29">
        <w:rPr>
          <w:rFonts w:ascii="Abadi" w:hAnsi="Abadi" w:cs="ArialNarrow"/>
          <w:sz w:val="21"/>
          <w:szCs w:val="21"/>
        </w:rPr>
        <w:t xml:space="preserve">adiciona un artículo 7 BIS con epígrafe “Violencia vicaria” a la </w:t>
      </w:r>
      <w:r w:rsidRPr="00170A29">
        <w:rPr>
          <w:rFonts w:ascii="Abadi" w:hAnsi="Abadi" w:cs="ArialNarrow-Bold"/>
          <w:b/>
          <w:bCs/>
          <w:sz w:val="21"/>
          <w:szCs w:val="21"/>
        </w:rPr>
        <w:t>Ley para Prevenir, Atender y Erradicar la Violencia en el Estado de Guanajuato</w:t>
      </w:r>
      <w:r w:rsidRPr="00170A29">
        <w:rPr>
          <w:rFonts w:ascii="Abadi" w:hAnsi="Abadi" w:cs="ArialNarrow"/>
          <w:sz w:val="21"/>
          <w:szCs w:val="21"/>
        </w:rPr>
        <w:t xml:space="preserve">, dentro del Capítulo II “De la violencia en el ámbito familiar”; </w:t>
      </w:r>
      <w:r w:rsidRPr="00170A29">
        <w:rPr>
          <w:rFonts w:ascii="Abadi" w:hAnsi="Abadi" w:cs="ArialNarrow-Bold"/>
          <w:b/>
          <w:bCs/>
          <w:sz w:val="21"/>
          <w:szCs w:val="21"/>
        </w:rPr>
        <w:t xml:space="preserve">(3) </w:t>
      </w:r>
      <w:r w:rsidRPr="00170A29">
        <w:rPr>
          <w:rFonts w:ascii="Abadi" w:hAnsi="Abadi" w:cs="ArialNarrow"/>
          <w:sz w:val="21"/>
          <w:szCs w:val="21"/>
        </w:rPr>
        <w:t xml:space="preserve">reforma el artículo 3 de la </w:t>
      </w:r>
      <w:r w:rsidRPr="00170A29">
        <w:rPr>
          <w:rFonts w:ascii="Abadi" w:hAnsi="Abadi" w:cs="ArialNarrow-Bold"/>
          <w:b/>
          <w:bCs/>
          <w:sz w:val="21"/>
          <w:szCs w:val="21"/>
        </w:rPr>
        <w:t>Ley de los Derechos de Niñas, Niños y Adolescentes para el Estado de Guanajuato</w:t>
      </w:r>
      <w:r w:rsidRPr="00170A29">
        <w:rPr>
          <w:rFonts w:ascii="Abadi" w:hAnsi="Abadi" w:cs="ArialNarrow"/>
          <w:sz w:val="21"/>
          <w:szCs w:val="21"/>
        </w:rPr>
        <w:t xml:space="preserve">, adicionando una fracción XXV y adiciona el artículo 48-2 con epígrafe “Derecho a una vida libre de violencia vicaria” dentro del Capítulo IX “Derecho de acceso a una vida libre de violencia y a la integridad familiar”; </w:t>
      </w:r>
      <w:r w:rsidRPr="00170A29">
        <w:rPr>
          <w:rFonts w:ascii="Abadi" w:hAnsi="Abadi" w:cs="ArialNarrow-Bold"/>
          <w:b/>
          <w:bCs/>
          <w:sz w:val="21"/>
          <w:szCs w:val="21"/>
        </w:rPr>
        <w:t xml:space="preserve">(4) </w:t>
      </w:r>
      <w:r w:rsidRPr="00170A29">
        <w:rPr>
          <w:rFonts w:ascii="Abadi" w:hAnsi="Abadi" w:cs="ArialNarrow"/>
          <w:sz w:val="21"/>
          <w:szCs w:val="21"/>
        </w:rPr>
        <w:t xml:space="preserve">reforma el segundo párrafo de la fracción II del artículo 337 del </w:t>
      </w:r>
      <w:r w:rsidRPr="00170A29">
        <w:rPr>
          <w:rFonts w:ascii="Abadi" w:hAnsi="Abadi" w:cs="ArialNarrow-Bold"/>
          <w:b/>
          <w:bCs/>
          <w:sz w:val="21"/>
          <w:szCs w:val="21"/>
        </w:rPr>
        <w:t xml:space="preserve">Código Civil para el Estado de Guanajuato </w:t>
      </w:r>
      <w:r w:rsidRPr="00170A29">
        <w:rPr>
          <w:rFonts w:ascii="Abadi" w:hAnsi="Abadi" w:cs="ArialNarrow"/>
          <w:sz w:val="21"/>
          <w:szCs w:val="21"/>
        </w:rPr>
        <w:t xml:space="preserve">dentro del Capítulo XII “Del </w:t>
      </w:r>
      <w:r w:rsidRPr="00170A29">
        <w:rPr>
          <w:rFonts w:ascii="Abadi" w:hAnsi="Abadi" w:cs="ArialNarrow"/>
          <w:sz w:val="21"/>
          <w:szCs w:val="21"/>
        </w:rPr>
        <w:t xml:space="preserve">divorcio”, reforma el tercer párrafo del artículo 474-A del Título Octavo “De la Patria Potestad”, dentro del Capítulo I “De los efectos de la patria potestad respecto de la persona de los hijos”, adiciona la fracción VII al artículo 500, dentro del Título Octavo, Capítulo III “De los modos de acabarse y suspenderse la patria potestad; y </w:t>
      </w:r>
      <w:r w:rsidRPr="00170A29">
        <w:rPr>
          <w:rFonts w:ascii="Abadi" w:hAnsi="Abadi" w:cs="ArialNarrow-Bold"/>
          <w:b/>
          <w:bCs/>
          <w:sz w:val="21"/>
          <w:szCs w:val="21"/>
        </w:rPr>
        <w:t xml:space="preserve">(5) </w:t>
      </w:r>
      <w:r w:rsidRPr="00170A29">
        <w:rPr>
          <w:rFonts w:ascii="Abadi" w:hAnsi="Abadi" w:cs="ArialNarrow"/>
          <w:sz w:val="21"/>
          <w:szCs w:val="21"/>
        </w:rPr>
        <w:t xml:space="preserve">reforma el párrafo cuarto del artículo 221 del Capítulo VI “Violencia familiar” del </w:t>
      </w:r>
      <w:r w:rsidRPr="00170A29">
        <w:rPr>
          <w:rFonts w:ascii="Abadi" w:hAnsi="Abadi" w:cs="ArialNarrow-Bold"/>
          <w:b/>
          <w:bCs/>
          <w:sz w:val="21"/>
          <w:szCs w:val="21"/>
        </w:rPr>
        <w:t>Código Penal para el Estado de Guanajuato</w:t>
      </w:r>
      <w:r w:rsidRPr="00170A29">
        <w:rPr>
          <w:rFonts w:ascii="Abadi" w:hAnsi="Abadi" w:cs="ArialNarrow"/>
          <w:sz w:val="21"/>
          <w:szCs w:val="21"/>
        </w:rPr>
        <w:t xml:space="preserve">, reforma del inciso f) de la fracción II del artículo 221a del mismo capítulo y adiciona un Capítulo VIII “Violencia vicaria” con un artículo 221d; todas </w:t>
      </w:r>
      <w:r w:rsidRPr="00170A29">
        <w:rPr>
          <w:rFonts w:ascii="Abadi" w:hAnsi="Abadi" w:cs="ArialNarrow-Bold"/>
          <w:b/>
          <w:bCs/>
          <w:sz w:val="21"/>
          <w:szCs w:val="21"/>
        </w:rPr>
        <w:t>en materia de reconocimiento y sanción de la violencia vicaria</w:t>
      </w:r>
      <w:r w:rsidRPr="00170A29">
        <w:rPr>
          <w:rFonts w:ascii="Abadi" w:hAnsi="Abadi" w:cs="ArialNarrow"/>
          <w:sz w:val="21"/>
          <w:szCs w:val="21"/>
        </w:rPr>
        <w:t>.</w:t>
      </w:r>
    </w:p>
    <w:p w14:paraId="007FA1BD" w14:textId="77777777" w:rsidR="00CC5F0C" w:rsidRPr="00170A29" w:rsidRDefault="00CC5F0C" w:rsidP="00CC5F0C">
      <w:pPr>
        <w:autoSpaceDE w:val="0"/>
        <w:autoSpaceDN w:val="0"/>
        <w:adjustRightInd w:val="0"/>
        <w:jc w:val="both"/>
        <w:rPr>
          <w:rFonts w:ascii="Abadi" w:hAnsi="Abadi" w:cs="ArialNarrow"/>
          <w:sz w:val="21"/>
          <w:szCs w:val="21"/>
        </w:rPr>
      </w:pPr>
    </w:p>
    <w:p w14:paraId="3B6C70B4"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Dando cumplimiento al último párrafo del artículo 168 de la Ley que nos rige, lo hacemos en los siguientes</w:t>
      </w:r>
    </w:p>
    <w:p w14:paraId="4A2C8734"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términos:</w:t>
      </w:r>
    </w:p>
    <w:p w14:paraId="294BA4B8" w14:textId="77777777" w:rsidR="00CC5F0C" w:rsidRPr="00170A29" w:rsidRDefault="00CC5F0C" w:rsidP="00CC5F0C">
      <w:pPr>
        <w:autoSpaceDE w:val="0"/>
        <w:autoSpaceDN w:val="0"/>
        <w:adjustRightInd w:val="0"/>
        <w:jc w:val="both"/>
        <w:rPr>
          <w:rFonts w:ascii="Abadi" w:hAnsi="Abadi" w:cs="ArialNarrow-Bold"/>
          <w:b/>
          <w:bCs/>
          <w:sz w:val="21"/>
          <w:szCs w:val="21"/>
        </w:rPr>
      </w:pPr>
    </w:p>
    <w:p w14:paraId="55FADD9E" w14:textId="77777777" w:rsidR="00CC5F0C" w:rsidRPr="00170A29" w:rsidRDefault="00CC5F0C" w:rsidP="00CC5F0C">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Exposición de Motivos</w:t>
      </w:r>
    </w:p>
    <w:p w14:paraId="1414C7C6" w14:textId="77777777" w:rsidR="00CC5F0C" w:rsidRPr="00170A29" w:rsidRDefault="00CC5F0C" w:rsidP="00CC5F0C">
      <w:pPr>
        <w:autoSpaceDE w:val="0"/>
        <w:autoSpaceDN w:val="0"/>
        <w:adjustRightInd w:val="0"/>
        <w:jc w:val="both"/>
        <w:rPr>
          <w:rFonts w:ascii="Abadi" w:hAnsi="Abadi" w:cs="ArialNarrow-Bold"/>
          <w:b/>
          <w:bCs/>
          <w:sz w:val="21"/>
          <w:szCs w:val="21"/>
        </w:rPr>
      </w:pPr>
    </w:p>
    <w:p w14:paraId="7C40B47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La violencia vicaria, si bien tiene características específicas que la distinguen, no puede sustraerse de la violencia de género y la violencia familiar, pues encuentra en ellas su origen.</w:t>
      </w:r>
    </w:p>
    <w:p w14:paraId="5957581F" w14:textId="77777777" w:rsidR="00CC5F0C" w:rsidRPr="00170A29" w:rsidRDefault="00CC5F0C" w:rsidP="00CC5F0C">
      <w:pPr>
        <w:autoSpaceDE w:val="0"/>
        <w:autoSpaceDN w:val="0"/>
        <w:adjustRightInd w:val="0"/>
        <w:jc w:val="both"/>
        <w:rPr>
          <w:rFonts w:ascii="Abadi" w:hAnsi="Abadi" w:cs="ArialNarrow"/>
          <w:sz w:val="21"/>
          <w:szCs w:val="21"/>
        </w:rPr>
      </w:pPr>
    </w:p>
    <w:p w14:paraId="06DC8DE2"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Las mujeres que sufren violencia vicaria, en su mayoría, han sufrido previamente violencia psicológica, física, económica, patrimonial y otras que las llevan a la decisión de romper ese ciclo con su agresor. Al no poderlas violentar más de manera directa, lo hacen de forma indirecta, a través de sus hijos. En ocasiones levantan denuncias falsas, sustraen y desaparecen a los hijos, fomentan la ruptura maternofilial y las amenazan.</w:t>
      </w:r>
    </w:p>
    <w:p w14:paraId="563BCACD" w14:textId="77777777" w:rsidR="00CC5F0C" w:rsidRPr="00170A29" w:rsidRDefault="00CC5F0C" w:rsidP="00CC5F0C">
      <w:pPr>
        <w:autoSpaceDE w:val="0"/>
        <w:autoSpaceDN w:val="0"/>
        <w:adjustRightInd w:val="0"/>
        <w:jc w:val="both"/>
        <w:rPr>
          <w:rFonts w:ascii="Abadi" w:hAnsi="Abadi" w:cs="ArialNarrow"/>
          <w:sz w:val="21"/>
          <w:szCs w:val="21"/>
        </w:rPr>
      </w:pPr>
    </w:p>
    <w:p w14:paraId="4EE0010D" w14:textId="5E30AC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Es natural pensar, que la separación o el divorcio detendrán o aminorarán la violencia, sin embargo, ocurre lo contrario. La evidencia empírica muestra que el distanciamiento o la sola idea del distanciamiento de la pareja provoca un aumento de la misma violencia hasta volverse más cruda. Se sabe que el último eslabón de la cadena de violencia puede llegar al homicidio o al feminicidio.</w:t>
      </w:r>
    </w:p>
    <w:p w14:paraId="0C552EAB" w14:textId="77777777" w:rsidR="0070057D" w:rsidRPr="00170A29" w:rsidRDefault="0070057D" w:rsidP="00CC5F0C">
      <w:pPr>
        <w:autoSpaceDE w:val="0"/>
        <w:autoSpaceDN w:val="0"/>
        <w:adjustRightInd w:val="0"/>
        <w:jc w:val="both"/>
        <w:rPr>
          <w:rFonts w:ascii="Abadi" w:hAnsi="Abadi" w:cs="ArialNarrow"/>
          <w:sz w:val="21"/>
          <w:szCs w:val="21"/>
        </w:rPr>
      </w:pPr>
    </w:p>
    <w:p w14:paraId="02951CC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Estadísticamente, las mujeres son las víctimas recurrentes de los casos de violencia familiar, pero no las únicas. Sus hijas e hijos también lo son de manera colateral y frecuentemente se ven afectados en su salud.</w:t>
      </w:r>
    </w:p>
    <w:p w14:paraId="2D7CC11A" w14:textId="77777777" w:rsidR="00CC5F0C" w:rsidRPr="00170A29" w:rsidRDefault="00CC5F0C" w:rsidP="00CC5F0C">
      <w:pPr>
        <w:autoSpaceDE w:val="0"/>
        <w:autoSpaceDN w:val="0"/>
        <w:adjustRightInd w:val="0"/>
        <w:jc w:val="both"/>
        <w:rPr>
          <w:rFonts w:ascii="Abadi" w:hAnsi="Abadi" w:cs="ArialNarrow"/>
          <w:sz w:val="21"/>
          <w:szCs w:val="21"/>
        </w:rPr>
      </w:pPr>
    </w:p>
    <w:p w14:paraId="2608C3A3" w14:textId="10EAF4CB"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Suelen presentar dificultades emocionales y conductuales relacionadas con la violencia familiar padecida durante la relación de sus padres o al finalizar la misma.</w:t>
      </w:r>
    </w:p>
    <w:p w14:paraId="20BDCEFD" w14:textId="77777777" w:rsidR="007A0CFA" w:rsidRPr="00170A29" w:rsidRDefault="007A0CFA" w:rsidP="00CC5F0C">
      <w:pPr>
        <w:autoSpaceDE w:val="0"/>
        <w:autoSpaceDN w:val="0"/>
        <w:adjustRightInd w:val="0"/>
        <w:jc w:val="both"/>
        <w:rPr>
          <w:rFonts w:ascii="Abadi" w:hAnsi="Abadi" w:cs="ArialNarrow"/>
          <w:sz w:val="21"/>
          <w:szCs w:val="21"/>
        </w:rPr>
      </w:pPr>
    </w:p>
    <w:p w14:paraId="39460FBE" w14:textId="7D913B8E"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¿Qué es la violencia vicaria? </w:t>
      </w:r>
      <w:r w:rsidRPr="00170A29">
        <w:rPr>
          <w:rFonts w:ascii="Abadi" w:hAnsi="Abadi" w:cs="ArialNarrow"/>
          <w:sz w:val="21"/>
          <w:szCs w:val="21"/>
        </w:rPr>
        <w:t>La violencia vicaria se define como aquella violencia que se ejerce sobre las hijas e hijos con la finalidad de dañar a las mujeres. Es una violencia secundaria a la víctima principal, pues, aunque el objetivo es dañar a la mujer, el daño se hace a través de terceros. Al dañar a las y los hijos -y en su grado extremo, asesinarlos- el agresor asegura un daño irreparable en la mujer.</w:t>
      </w:r>
      <w:r w:rsidR="004408DF" w:rsidRPr="00170A29">
        <w:rPr>
          <w:rStyle w:val="Refdenotaalpie"/>
          <w:rFonts w:ascii="Abadi" w:hAnsi="Abadi" w:cs="ArialNarrow"/>
          <w:sz w:val="21"/>
          <w:szCs w:val="21"/>
        </w:rPr>
        <w:footnoteReference w:id="23"/>
      </w:r>
    </w:p>
    <w:p w14:paraId="4FD6C975" w14:textId="77777777" w:rsidR="00CC5F0C" w:rsidRPr="00170A29" w:rsidRDefault="00CC5F0C" w:rsidP="00CC5F0C">
      <w:pPr>
        <w:autoSpaceDE w:val="0"/>
        <w:autoSpaceDN w:val="0"/>
        <w:adjustRightInd w:val="0"/>
        <w:jc w:val="both"/>
        <w:rPr>
          <w:rFonts w:ascii="Abadi" w:hAnsi="Abadi" w:cs="ArialNarrow"/>
          <w:sz w:val="21"/>
          <w:szCs w:val="21"/>
        </w:rPr>
      </w:pPr>
    </w:p>
    <w:p w14:paraId="7DFB7ABF" w14:textId="3CEE6A76"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El término violencia vicaria, fue acuñado desde 2012 por la psicóloga clínica y forense, SONIA VACCARO, tras más de cuarenta años como especialista en la prevención y atención de la violencia contra las mujeres.</w:t>
      </w:r>
      <w:r w:rsidR="00953276" w:rsidRPr="00170A29">
        <w:rPr>
          <w:rStyle w:val="Refdenotaalpie"/>
          <w:rFonts w:ascii="Abadi" w:hAnsi="Abadi" w:cs="ArialNarrow"/>
          <w:sz w:val="21"/>
          <w:szCs w:val="21"/>
        </w:rPr>
        <w:footnoteReference w:id="24"/>
      </w:r>
    </w:p>
    <w:p w14:paraId="33A0EB25" w14:textId="77777777" w:rsidR="00CC5F0C" w:rsidRPr="00170A29" w:rsidRDefault="00CC5F0C" w:rsidP="00CC5F0C">
      <w:pPr>
        <w:autoSpaceDE w:val="0"/>
        <w:autoSpaceDN w:val="0"/>
        <w:adjustRightInd w:val="0"/>
        <w:jc w:val="both"/>
        <w:rPr>
          <w:rFonts w:ascii="Abadi" w:hAnsi="Abadi" w:cs="ArialNarrow"/>
          <w:sz w:val="21"/>
          <w:szCs w:val="21"/>
        </w:rPr>
      </w:pPr>
    </w:p>
    <w:p w14:paraId="3F69CAB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VACCARO define a la violencia vicaria como una violencia secundaria a la víctima principal, que es la mujer.</w:t>
      </w:r>
    </w:p>
    <w:p w14:paraId="589304B4" w14:textId="77777777" w:rsidR="00CC5F0C" w:rsidRPr="00170A29" w:rsidRDefault="00CC5F0C" w:rsidP="00CC5F0C">
      <w:pPr>
        <w:autoSpaceDE w:val="0"/>
        <w:autoSpaceDN w:val="0"/>
        <w:adjustRightInd w:val="0"/>
        <w:jc w:val="both"/>
        <w:rPr>
          <w:rFonts w:ascii="Abadi" w:hAnsi="Abadi" w:cs="ArialNarrow"/>
          <w:sz w:val="21"/>
          <w:szCs w:val="21"/>
        </w:rPr>
      </w:pPr>
    </w:p>
    <w:p w14:paraId="1B286401" w14:textId="698924EB"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Es a la mujer a la que se quiere dañar y el daño se hace a través de terceros, por interpósita persona. El maltratador sabe que dañar, asesinar a las hijas y/o hijos, es asegurarse de que la mujer no se recuperará jamás. Es el daño extremo.</w:t>
      </w:r>
      <w:r w:rsidR="00F22515" w:rsidRPr="00170A29">
        <w:rPr>
          <w:rStyle w:val="Refdenotaalpie"/>
          <w:rFonts w:ascii="Abadi" w:hAnsi="Abadi" w:cs="ArialNarrow"/>
          <w:sz w:val="21"/>
          <w:szCs w:val="21"/>
        </w:rPr>
        <w:footnoteReference w:id="25"/>
      </w:r>
    </w:p>
    <w:p w14:paraId="77914271" w14:textId="77777777" w:rsidR="00CC5F0C" w:rsidRPr="00170A29" w:rsidRDefault="00CC5F0C" w:rsidP="00CC5F0C">
      <w:pPr>
        <w:autoSpaceDE w:val="0"/>
        <w:autoSpaceDN w:val="0"/>
        <w:adjustRightInd w:val="0"/>
        <w:jc w:val="both"/>
        <w:rPr>
          <w:rFonts w:ascii="Abadi" w:hAnsi="Abadi" w:cs="ArialNarrow"/>
          <w:sz w:val="21"/>
          <w:szCs w:val="21"/>
        </w:rPr>
      </w:pPr>
    </w:p>
    <w:p w14:paraId="1AAEDF3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La violencia vicaria es violencia de género.</w:t>
      </w:r>
    </w:p>
    <w:p w14:paraId="41B605B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ella se sustituye a la persona en la acción directa física o psicológica de la violencia para causar un daño mayor y permanente a las mujeres. El objetivo son las mujeres. Y el control que se ejerce sobre ellas en una relación de poder.</w:t>
      </w:r>
    </w:p>
    <w:p w14:paraId="7F05206D" w14:textId="77777777" w:rsidR="00CC5F0C" w:rsidRPr="00170A29" w:rsidRDefault="00CC5F0C" w:rsidP="00CC5F0C">
      <w:pPr>
        <w:autoSpaceDE w:val="0"/>
        <w:autoSpaceDN w:val="0"/>
        <w:adjustRightInd w:val="0"/>
        <w:jc w:val="both"/>
        <w:rPr>
          <w:rFonts w:ascii="Abadi" w:hAnsi="Abadi" w:cs="ArialNarrow"/>
          <w:sz w:val="21"/>
          <w:szCs w:val="21"/>
        </w:rPr>
      </w:pPr>
    </w:p>
    <w:p w14:paraId="02BA0098"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El adjetivo “vicario” tiene su raíz etimológica de </w:t>
      </w:r>
      <w:proofErr w:type="spellStart"/>
      <w:r w:rsidRPr="00170A29">
        <w:rPr>
          <w:rFonts w:ascii="Abadi" w:hAnsi="Abadi" w:cs="ArialNarrow-Italic"/>
          <w:i/>
          <w:iCs/>
          <w:sz w:val="21"/>
          <w:szCs w:val="21"/>
        </w:rPr>
        <w:t>vicarius</w:t>
      </w:r>
      <w:proofErr w:type="spellEnd"/>
      <w:r w:rsidRPr="00170A29">
        <w:rPr>
          <w:rFonts w:ascii="Abadi" w:hAnsi="Abadi" w:cs="ArialNarrow"/>
          <w:sz w:val="21"/>
          <w:szCs w:val="21"/>
        </w:rPr>
        <w:t>, que en latín corresponde a “suplente” o “sustituto”.</w:t>
      </w:r>
    </w:p>
    <w:p w14:paraId="34B57899" w14:textId="77777777" w:rsidR="00CC5F0C" w:rsidRPr="00170A29" w:rsidRDefault="00CC5F0C" w:rsidP="00CC5F0C">
      <w:pPr>
        <w:autoSpaceDE w:val="0"/>
        <w:autoSpaceDN w:val="0"/>
        <w:adjustRightInd w:val="0"/>
        <w:jc w:val="both"/>
        <w:rPr>
          <w:rFonts w:ascii="Abadi" w:hAnsi="Abadi" w:cs="ArialNarrow"/>
          <w:sz w:val="21"/>
          <w:szCs w:val="21"/>
        </w:rPr>
      </w:pPr>
    </w:p>
    <w:p w14:paraId="30E053F6" w14:textId="20157F55"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La Real Academia de la Lengua Española, define los adjetivos vicario o vicaria como: “que tiene las veces, poder y facultades de otra persona o la sustituye”.</w:t>
      </w:r>
      <w:r w:rsidR="00F22515" w:rsidRPr="00170A29">
        <w:rPr>
          <w:rStyle w:val="Refdenotaalpie"/>
          <w:rFonts w:ascii="Abadi" w:hAnsi="Abadi" w:cs="ArialNarrow"/>
          <w:sz w:val="21"/>
          <w:szCs w:val="21"/>
        </w:rPr>
        <w:footnoteReference w:id="26"/>
      </w:r>
    </w:p>
    <w:p w14:paraId="2901CEB3" w14:textId="77777777" w:rsidR="00CC5F0C" w:rsidRPr="00170A29" w:rsidRDefault="00CC5F0C" w:rsidP="00CC5F0C">
      <w:pPr>
        <w:jc w:val="both"/>
        <w:rPr>
          <w:rFonts w:ascii="Abadi" w:hAnsi="Abadi" w:cs="ArialNarrow"/>
          <w:sz w:val="21"/>
          <w:szCs w:val="21"/>
        </w:rPr>
      </w:pPr>
    </w:p>
    <w:p w14:paraId="456363B2"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Esta definición ha sido aceptada por la legislación española, pionera en el mundo al incorporar este tipo de violencia.</w:t>
      </w:r>
    </w:p>
    <w:p w14:paraId="10F4861F" w14:textId="77777777" w:rsidR="00CC5F0C" w:rsidRPr="00170A29" w:rsidRDefault="00CC5F0C" w:rsidP="00CC5F0C">
      <w:pPr>
        <w:autoSpaceDE w:val="0"/>
        <w:autoSpaceDN w:val="0"/>
        <w:adjustRightInd w:val="0"/>
        <w:jc w:val="both"/>
        <w:rPr>
          <w:rFonts w:ascii="Abadi" w:hAnsi="Abadi" w:cs="ArialNarrow"/>
          <w:sz w:val="21"/>
          <w:szCs w:val="21"/>
        </w:rPr>
      </w:pPr>
    </w:p>
    <w:p w14:paraId="0FCA20A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El parlamento de Andalucía, en su artículo 3, numeral 4, inciso n), define este tipo de violencia, en los términos siguientes:</w:t>
      </w:r>
    </w:p>
    <w:p w14:paraId="5853E596" w14:textId="77777777" w:rsidR="00CC5F0C" w:rsidRPr="00170A29" w:rsidRDefault="00CC5F0C" w:rsidP="00CC5F0C">
      <w:pPr>
        <w:autoSpaceDE w:val="0"/>
        <w:autoSpaceDN w:val="0"/>
        <w:adjustRightInd w:val="0"/>
        <w:jc w:val="both"/>
        <w:rPr>
          <w:rFonts w:ascii="Abadi" w:hAnsi="Abadi" w:cs="ArialNarrow"/>
          <w:sz w:val="21"/>
          <w:szCs w:val="21"/>
        </w:rPr>
      </w:pPr>
    </w:p>
    <w:p w14:paraId="259B7E71" w14:textId="1A6D4696"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“n) La violencia vicaria es la ejercida sobre los hijos e hijas, así como sobre las personas contempladas en las letras c y d del 1 bis, que incluye toda conducta ejercida por el agresor que sea utilizada como instrumento para dañar a la mujer.”</w:t>
      </w:r>
      <w:r w:rsidR="00A85D66" w:rsidRPr="00170A29">
        <w:rPr>
          <w:rStyle w:val="Refdenotaalpie"/>
          <w:rFonts w:ascii="Abadi" w:hAnsi="Abadi" w:cs="ArialNarrow"/>
          <w:sz w:val="21"/>
          <w:szCs w:val="21"/>
        </w:rPr>
        <w:footnoteReference w:id="27"/>
      </w:r>
      <w:r w:rsidRPr="00170A29">
        <w:rPr>
          <w:rFonts w:ascii="Abadi" w:hAnsi="Abadi" w:cs="ArialNarrow"/>
          <w:sz w:val="21"/>
          <w:szCs w:val="21"/>
        </w:rPr>
        <w:t xml:space="preserve"> </w:t>
      </w:r>
    </w:p>
    <w:p w14:paraId="594E6B73" w14:textId="77777777" w:rsidR="00CC5F0C" w:rsidRPr="00170A29" w:rsidRDefault="00CC5F0C" w:rsidP="00CC5F0C">
      <w:pPr>
        <w:autoSpaceDE w:val="0"/>
        <w:autoSpaceDN w:val="0"/>
        <w:adjustRightInd w:val="0"/>
        <w:jc w:val="both"/>
        <w:rPr>
          <w:rFonts w:ascii="Abadi" w:hAnsi="Abadi" w:cs="ArialNarrow"/>
          <w:sz w:val="21"/>
          <w:szCs w:val="21"/>
        </w:rPr>
      </w:pPr>
    </w:p>
    <w:p w14:paraId="44036B9B" w14:textId="7F5CD00A"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Atendiendo a lo dispuesto por el artículo 7, inciso c) de la Convención Interamericana para Prevenir,</w:t>
      </w:r>
      <w:r w:rsidR="00CE6E48" w:rsidRPr="00170A29">
        <w:rPr>
          <w:rFonts w:ascii="Abadi" w:hAnsi="Abadi" w:cs="ArialNarrow"/>
          <w:sz w:val="21"/>
          <w:szCs w:val="21"/>
        </w:rPr>
        <w:t xml:space="preserve">  </w:t>
      </w:r>
      <w:r w:rsidRPr="00170A29">
        <w:rPr>
          <w:rFonts w:ascii="Abadi" w:hAnsi="Abadi" w:cs="ArialNarrow"/>
          <w:sz w:val="21"/>
          <w:szCs w:val="21"/>
        </w:rPr>
        <w:t>Sancionar y Erradicar la Violencia contra la Mujer, conocida también como la Convención Belém do Pará, se dispone la obligación de los Estados nacionales para incluir en su legislación interna normas penales, civiles y administrativas, así como las de otra naturaleza que sean necesarias para prevenir, sancionar y erradicar la violencia contra las mujeres y adoptar las medidas administrativas apropiadas en cada caso.</w:t>
      </w:r>
    </w:p>
    <w:p w14:paraId="5243F625" w14:textId="77777777" w:rsidR="00CC5F0C" w:rsidRPr="00170A29" w:rsidRDefault="00CC5F0C" w:rsidP="00CC5F0C">
      <w:pPr>
        <w:autoSpaceDE w:val="0"/>
        <w:autoSpaceDN w:val="0"/>
        <w:adjustRightInd w:val="0"/>
        <w:jc w:val="both"/>
        <w:rPr>
          <w:rFonts w:ascii="Abadi" w:hAnsi="Abadi" w:cs="ArialNarrow"/>
          <w:sz w:val="21"/>
          <w:szCs w:val="21"/>
        </w:rPr>
      </w:pPr>
    </w:p>
    <w:p w14:paraId="1446C54E"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Violencia vicaria en México. </w:t>
      </w:r>
      <w:r w:rsidRPr="00170A29">
        <w:rPr>
          <w:rFonts w:ascii="Abadi" w:hAnsi="Abadi" w:cs="ArialNarrow"/>
          <w:sz w:val="21"/>
          <w:szCs w:val="21"/>
        </w:rPr>
        <w:t>En cuanto al análisis de casos, de acuerdo con los resultados de la Primera Encuesta Nacional de Reconocimiento de la Violencia Vicaria en México, realizada a principios de enero de 2022 por la organización Frente Nacional Contra Violencia Vicaria, en colaboración con la empresa Al terminados; se identificaron 205 casos iniciales de violencia que, de acuerdo con las características, cumplen con la definición de violencia vicaria.</w:t>
      </w:r>
    </w:p>
    <w:p w14:paraId="7A0C0F55" w14:textId="77777777" w:rsidR="00CC5F0C" w:rsidRPr="00170A29" w:rsidRDefault="00CC5F0C" w:rsidP="00CC5F0C">
      <w:pPr>
        <w:autoSpaceDE w:val="0"/>
        <w:autoSpaceDN w:val="0"/>
        <w:adjustRightInd w:val="0"/>
        <w:jc w:val="both"/>
        <w:rPr>
          <w:rFonts w:ascii="Abadi" w:hAnsi="Abadi" w:cs="ArialNarrow"/>
          <w:sz w:val="21"/>
          <w:szCs w:val="21"/>
        </w:rPr>
      </w:pPr>
    </w:p>
    <w:p w14:paraId="3BB53374"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 estos casos, el estudio logró identificar que el promedio de edad de las víctimas es de 39 años, todas son madres y en promedio tienen 1.9 hijos cuya edad promedio es de 10 años.</w:t>
      </w:r>
    </w:p>
    <w:p w14:paraId="3183C17B" w14:textId="77777777" w:rsidR="00CC5F0C" w:rsidRPr="00170A29" w:rsidRDefault="00CC5F0C" w:rsidP="00CC5F0C">
      <w:pPr>
        <w:autoSpaceDE w:val="0"/>
        <w:autoSpaceDN w:val="0"/>
        <w:adjustRightInd w:val="0"/>
        <w:jc w:val="both"/>
        <w:rPr>
          <w:rFonts w:ascii="Abadi" w:hAnsi="Abadi" w:cs="ArialNarrow"/>
          <w:sz w:val="21"/>
          <w:szCs w:val="21"/>
        </w:rPr>
      </w:pPr>
    </w:p>
    <w:p w14:paraId="26A26B72"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Además, en el 92% de los casos, los agresores cuentan con recursos que les permiten favorecerse durante los procesos legales, que impiden a la víctima el acceso inmediato a la justicia, obteniendo fallos a favor de los agresores. Dentro de estas facilidades de </w:t>
      </w:r>
      <w:r w:rsidRPr="00170A29">
        <w:rPr>
          <w:rFonts w:ascii="Abadi" w:hAnsi="Abadi" w:cs="ArialNarrow"/>
          <w:sz w:val="21"/>
          <w:szCs w:val="21"/>
        </w:rPr>
        <w:lastRenderedPageBreak/>
        <w:t>bloqueo se identificaron cargos públicos (21% de los agresores), tráfico de influencias (50%), alargamiento del proceso legal (72%), recursos económicos (82%).</w:t>
      </w:r>
    </w:p>
    <w:p w14:paraId="4000AD23" w14:textId="77777777" w:rsidR="00CC5F0C" w:rsidRPr="00170A29" w:rsidRDefault="00CC5F0C" w:rsidP="00CC5F0C">
      <w:pPr>
        <w:autoSpaceDE w:val="0"/>
        <w:autoSpaceDN w:val="0"/>
        <w:adjustRightInd w:val="0"/>
        <w:jc w:val="both"/>
        <w:rPr>
          <w:rFonts w:ascii="Abadi" w:hAnsi="Abadi" w:cs="ArialNarrow"/>
          <w:sz w:val="21"/>
          <w:szCs w:val="21"/>
        </w:rPr>
      </w:pPr>
    </w:p>
    <w:p w14:paraId="74FEDE72" w14:textId="55C144BB"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El cien por ciento de las víctimas entrevistadas declaró haber sufrido violencia psicológica, física, patrimonial y económica, de manera previa a la violencia vicaria. Y el 71% haber sufrido también violencia institucional dentro de sus procesos. Además, otro patrón identificado en la investigación es que 9 de cada 10 agresores han iniciado trámites legales en contra de las víctimas, de los cuales 44% han sido por proceso civil, 48% por procesos civil y penal, y el 6% por proceso penal. </w:t>
      </w:r>
      <w:r w:rsidR="00CE6E48" w:rsidRPr="00170A29">
        <w:rPr>
          <w:rStyle w:val="Refdenotaalpie"/>
          <w:rFonts w:ascii="Abadi" w:hAnsi="Abadi" w:cs="ArialNarrow"/>
          <w:sz w:val="21"/>
          <w:szCs w:val="21"/>
        </w:rPr>
        <w:footnoteReference w:id="28"/>
      </w:r>
    </w:p>
    <w:p w14:paraId="70A8A73C" w14:textId="77777777" w:rsidR="00CC5F0C" w:rsidRPr="00170A29" w:rsidRDefault="00CC5F0C" w:rsidP="00CC5F0C">
      <w:pPr>
        <w:jc w:val="both"/>
        <w:rPr>
          <w:rFonts w:ascii="Abadi" w:hAnsi="Abadi" w:cs="ArialNarrow"/>
          <w:sz w:val="21"/>
          <w:szCs w:val="21"/>
        </w:rPr>
      </w:pPr>
    </w:p>
    <w:p w14:paraId="11249153" w14:textId="5681FA8D"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Segunda entrega de la Primera Encuesta Nacional de Reconocimiento de la Violencia Vicaria en México</w:t>
      </w:r>
      <w:r w:rsidR="00310B8D" w:rsidRPr="00170A29">
        <w:rPr>
          <w:rStyle w:val="Refdenotaalpie"/>
          <w:rFonts w:ascii="Abadi" w:hAnsi="Abadi" w:cs="ArialNarrow-Bold"/>
          <w:b/>
          <w:bCs/>
          <w:sz w:val="21"/>
          <w:szCs w:val="21"/>
        </w:rPr>
        <w:footnoteReference w:id="29"/>
      </w:r>
      <w:r w:rsidRPr="00170A29">
        <w:rPr>
          <w:rFonts w:ascii="Abadi" w:hAnsi="Abadi" w:cs="ArialNarrow-Bold"/>
          <w:b/>
          <w:bCs/>
          <w:sz w:val="21"/>
          <w:szCs w:val="21"/>
        </w:rPr>
        <w:t xml:space="preserve">. </w:t>
      </w:r>
      <w:r w:rsidRPr="00170A29">
        <w:rPr>
          <w:rFonts w:ascii="Abadi" w:hAnsi="Abadi" w:cs="ArialNarrow"/>
          <w:sz w:val="21"/>
          <w:szCs w:val="21"/>
        </w:rPr>
        <w:t xml:space="preserve">El 30 de mayo de 2022 se presentaron resultados de una segunda etapa de la Primera Encuesta Nacional de Reconocimiento de la Violencia Vicaria en México, también a cargo de </w:t>
      </w:r>
      <w:proofErr w:type="spellStart"/>
      <w:r w:rsidRPr="00170A29">
        <w:rPr>
          <w:rFonts w:ascii="Abadi" w:hAnsi="Abadi" w:cs="ArialNarrow"/>
          <w:sz w:val="21"/>
          <w:szCs w:val="21"/>
        </w:rPr>
        <w:t>Altermind</w:t>
      </w:r>
      <w:proofErr w:type="spellEnd"/>
      <w:r w:rsidRPr="00170A29">
        <w:rPr>
          <w:rFonts w:ascii="Abadi" w:hAnsi="Abadi" w:cs="ArialNarrow"/>
          <w:sz w:val="21"/>
          <w:szCs w:val="21"/>
        </w:rPr>
        <w:t>, levantada del 15 de marzo al 15 de abril, pero con una muestra que pasó de 205 víctimas a 2,231 a nivel nacional.</w:t>
      </w:r>
    </w:p>
    <w:p w14:paraId="42E7DF9D" w14:textId="77777777" w:rsidR="00CC5F0C" w:rsidRPr="00170A29" w:rsidRDefault="00CC5F0C" w:rsidP="00CC5F0C">
      <w:pPr>
        <w:autoSpaceDE w:val="0"/>
        <w:autoSpaceDN w:val="0"/>
        <w:adjustRightInd w:val="0"/>
        <w:jc w:val="both"/>
        <w:rPr>
          <w:rFonts w:ascii="Abadi" w:hAnsi="Abadi" w:cs="ArialNarrow"/>
          <w:sz w:val="21"/>
          <w:szCs w:val="21"/>
        </w:rPr>
      </w:pPr>
    </w:p>
    <w:p w14:paraId="547A684B"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Aunque reportan como hallazgo importante el reconocimiento de que 777 mujeres no completaron la encuesta, se cree que esa situación no es fortuita, sino que habla del miedo que se tiene a denunciar y hablar de este tipo de violencia.</w:t>
      </w:r>
    </w:p>
    <w:p w14:paraId="76FFF26A" w14:textId="77777777" w:rsidR="00CC5F0C" w:rsidRPr="00170A29" w:rsidRDefault="00CC5F0C" w:rsidP="00CC5F0C">
      <w:pPr>
        <w:autoSpaceDE w:val="0"/>
        <w:autoSpaceDN w:val="0"/>
        <w:adjustRightInd w:val="0"/>
        <w:jc w:val="both"/>
        <w:rPr>
          <w:rFonts w:ascii="Abadi" w:hAnsi="Abadi" w:cs="ArialNarrow"/>
          <w:sz w:val="21"/>
          <w:szCs w:val="21"/>
        </w:rPr>
      </w:pPr>
    </w:p>
    <w:p w14:paraId="5403BF4C"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su totalidad, las víctimas declaran haber sufrido violencia psicológica, física, patrimonial y económica.</w:t>
      </w:r>
    </w:p>
    <w:p w14:paraId="2ECEAAF1" w14:textId="77777777" w:rsidR="00CC5F0C" w:rsidRPr="00170A29" w:rsidRDefault="00CC5F0C" w:rsidP="00CC5F0C">
      <w:pPr>
        <w:autoSpaceDE w:val="0"/>
        <w:autoSpaceDN w:val="0"/>
        <w:adjustRightInd w:val="0"/>
        <w:jc w:val="both"/>
        <w:rPr>
          <w:rFonts w:ascii="Abadi" w:hAnsi="Abadi" w:cs="ArialNarrow"/>
          <w:sz w:val="21"/>
          <w:szCs w:val="21"/>
        </w:rPr>
      </w:pPr>
    </w:p>
    <w:p w14:paraId="49809B58"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Dentro de las verbalizaciones declaradas, confirman haber recibido golpes, haber sido despojadas de sus casas, falta de cumplimiento en la pensión alimenticia y en la mayoría de los casos fueron demandadas por abuso y violencia infantil.</w:t>
      </w:r>
    </w:p>
    <w:p w14:paraId="65D456DC" w14:textId="77777777" w:rsidR="00CC5F0C" w:rsidRPr="00170A29" w:rsidRDefault="00CC5F0C" w:rsidP="00CC5F0C">
      <w:pPr>
        <w:autoSpaceDE w:val="0"/>
        <w:autoSpaceDN w:val="0"/>
        <w:adjustRightInd w:val="0"/>
        <w:jc w:val="both"/>
        <w:rPr>
          <w:rFonts w:ascii="Abadi" w:hAnsi="Abadi" w:cs="ArialNarrow"/>
          <w:sz w:val="21"/>
          <w:szCs w:val="21"/>
        </w:rPr>
      </w:pPr>
    </w:p>
    <w:p w14:paraId="1E15123C"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El 76% de las mujeres han sido denunciadas por violencia familiar teniendo ellas la guarda y custodia con el propósito de que las infancias queden al cuidado del agresor o algún familiar paterno.</w:t>
      </w:r>
    </w:p>
    <w:p w14:paraId="2969593F" w14:textId="77777777" w:rsidR="00CC5F0C" w:rsidRPr="00170A29" w:rsidRDefault="00CC5F0C" w:rsidP="00CC5F0C">
      <w:pPr>
        <w:autoSpaceDE w:val="0"/>
        <w:autoSpaceDN w:val="0"/>
        <w:adjustRightInd w:val="0"/>
        <w:jc w:val="both"/>
        <w:rPr>
          <w:rFonts w:ascii="Abadi" w:hAnsi="Abadi" w:cs="ArialNarrow"/>
          <w:sz w:val="21"/>
          <w:szCs w:val="21"/>
        </w:rPr>
      </w:pPr>
    </w:p>
    <w:p w14:paraId="49918A5F"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80% de los casos, las víctimas fueron separadas de sus hijos de una forma inesperada con previas amenazas, sin tener contacto con los menores.</w:t>
      </w:r>
    </w:p>
    <w:p w14:paraId="6F763919" w14:textId="77777777" w:rsidR="00CC5F0C" w:rsidRPr="00170A29" w:rsidRDefault="00CC5F0C" w:rsidP="00CC5F0C">
      <w:pPr>
        <w:autoSpaceDE w:val="0"/>
        <w:autoSpaceDN w:val="0"/>
        <w:adjustRightInd w:val="0"/>
        <w:jc w:val="both"/>
        <w:rPr>
          <w:rFonts w:ascii="Abadi" w:hAnsi="Abadi" w:cs="ArialNarrow"/>
          <w:sz w:val="21"/>
          <w:szCs w:val="21"/>
        </w:rPr>
      </w:pPr>
    </w:p>
    <w:p w14:paraId="2579651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Durante los procesos que en promedio oscilan entre 1 y 1.5 años, la víctima dedica una tercera parte de una jornada laboral a la semana en atender temas legales, juicios y demás procesos para la recuperación de los menores. Generando desgaste físico, psicológico y emocional.</w:t>
      </w:r>
    </w:p>
    <w:p w14:paraId="3D276072" w14:textId="77777777" w:rsidR="00CC5F0C" w:rsidRPr="00170A29" w:rsidRDefault="00CC5F0C" w:rsidP="00CC5F0C">
      <w:pPr>
        <w:autoSpaceDE w:val="0"/>
        <w:autoSpaceDN w:val="0"/>
        <w:adjustRightInd w:val="0"/>
        <w:jc w:val="both"/>
        <w:rPr>
          <w:rFonts w:ascii="Abadi" w:hAnsi="Abadi" w:cs="ArialNarrow"/>
          <w:sz w:val="21"/>
          <w:szCs w:val="21"/>
        </w:rPr>
      </w:pPr>
    </w:p>
    <w:p w14:paraId="2AABC76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el 48% de los casos penales y civiles, las víctimas declaran no sentirse protegidas por las autoridades en instancias a las cuáles han acudido para denunciar la sustracción y la violencia recibida e incluso reportan que las autoridades retrasan los procesos y bloquean el seguimiento a los juicios. De igual forma, a pesar de declarar que saben a dónde o con quién acudir, las mujeres receptoras de este tipo de violencia no cuentan con una orientación correcta de los procesos por parte de las instancias y las instituciones que apoyan y protegen a las víctimas.</w:t>
      </w:r>
    </w:p>
    <w:p w14:paraId="1B0CEFDE" w14:textId="77777777" w:rsidR="00CC5F0C" w:rsidRPr="00170A29" w:rsidRDefault="00CC5F0C" w:rsidP="00CC5F0C">
      <w:pPr>
        <w:autoSpaceDE w:val="0"/>
        <w:autoSpaceDN w:val="0"/>
        <w:adjustRightInd w:val="0"/>
        <w:jc w:val="both"/>
        <w:rPr>
          <w:rFonts w:ascii="Abadi" w:hAnsi="Abadi" w:cs="ArialNarrow"/>
          <w:sz w:val="21"/>
          <w:szCs w:val="21"/>
        </w:rPr>
      </w:pPr>
    </w:p>
    <w:p w14:paraId="5A5AD56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Un punto importante de señalar sobre el 71% de mujeres que declaran haber sufrido violencia institucional, es que, las principales Instituciones que mencionaron de forma consistente por haberla ejercido son la Fiscalía General, los Juzgados Familiares, Tribunal Superior de Justicia, Centro de Justicia para la Mujer, Procuraduría General de Justicia, Ministerio Público, Centro de Justicia de niños, niñas y adolescentes (declarado en cada localidad de residencia).</w:t>
      </w:r>
    </w:p>
    <w:p w14:paraId="69B92A94" w14:textId="77777777" w:rsidR="00CC5F0C" w:rsidRPr="00170A29" w:rsidRDefault="00CC5F0C" w:rsidP="00CC5F0C">
      <w:pPr>
        <w:autoSpaceDE w:val="0"/>
        <w:autoSpaceDN w:val="0"/>
        <w:adjustRightInd w:val="0"/>
        <w:jc w:val="both"/>
        <w:rPr>
          <w:rFonts w:ascii="Abadi" w:hAnsi="Abadi" w:cs="ArialNarrow"/>
          <w:sz w:val="21"/>
          <w:szCs w:val="21"/>
        </w:rPr>
      </w:pPr>
    </w:p>
    <w:p w14:paraId="7FA35404" w14:textId="3A79A3E0"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Al menos en el 94% de los casos, el generador de violencia cuenta con recursos que le permiten favorecerse en los procesos legales y así poder impedir el acceso inmediato a la justicia. </w:t>
      </w:r>
      <w:r w:rsidR="00D01246" w:rsidRPr="00170A29">
        <w:rPr>
          <w:rStyle w:val="Refdenotaalpie"/>
          <w:rFonts w:ascii="Abadi" w:hAnsi="Abadi" w:cs="ArialNarrow"/>
          <w:sz w:val="21"/>
          <w:szCs w:val="21"/>
        </w:rPr>
        <w:footnoteReference w:id="30"/>
      </w:r>
    </w:p>
    <w:p w14:paraId="37DB1F01" w14:textId="77777777" w:rsidR="00CC5F0C" w:rsidRPr="00170A29" w:rsidRDefault="00CC5F0C" w:rsidP="00CC5F0C">
      <w:pPr>
        <w:jc w:val="both"/>
        <w:rPr>
          <w:rFonts w:ascii="Abadi" w:hAnsi="Abadi" w:cs="ArialNarrow"/>
          <w:sz w:val="21"/>
          <w:szCs w:val="21"/>
        </w:rPr>
      </w:pPr>
    </w:p>
    <w:p w14:paraId="6C41457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Violencia Vicaria en Guanajuato. </w:t>
      </w:r>
      <w:r w:rsidRPr="00170A29">
        <w:rPr>
          <w:rFonts w:ascii="Abadi" w:hAnsi="Abadi" w:cs="ArialNarrow"/>
          <w:sz w:val="21"/>
          <w:szCs w:val="21"/>
        </w:rPr>
        <w:t>Un problema frente a la falta de identificación, socialización y</w:t>
      </w:r>
    </w:p>
    <w:p w14:paraId="1F122FAF"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reconocimiento de la violencia vicaria, es que no existen cifras oficiales que permitan dimensionar con exactitud su tamaño, </w:t>
      </w:r>
      <w:r w:rsidRPr="00170A29">
        <w:rPr>
          <w:rFonts w:ascii="Abadi" w:hAnsi="Abadi" w:cs="ArialNarrow"/>
          <w:sz w:val="21"/>
          <w:szCs w:val="21"/>
        </w:rPr>
        <w:lastRenderedPageBreak/>
        <w:t>recurrencia y prevalencia, ni de forma internacional, nacional y menos aún, local. A falta de evidencia sistematizada y una falta de regulación, las mujeres han visto limitado su acceso a atención y protección de sus derechos frente a la ocurrencia de este tipo específico de violencia de la que son víctimas indirectas.</w:t>
      </w:r>
    </w:p>
    <w:p w14:paraId="17BC1D6D" w14:textId="77777777" w:rsidR="00CC5F0C" w:rsidRPr="00170A29" w:rsidRDefault="00CC5F0C" w:rsidP="00CC5F0C">
      <w:pPr>
        <w:autoSpaceDE w:val="0"/>
        <w:autoSpaceDN w:val="0"/>
        <w:adjustRightInd w:val="0"/>
        <w:jc w:val="both"/>
        <w:rPr>
          <w:rFonts w:ascii="Abadi" w:hAnsi="Abadi" w:cs="ArialNarrow"/>
          <w:sz w:val="21"/>
          <w:szCs w:val="21"/>
        </w:rPr>
      </w:pPr>
    </w:p>
    <w:p w14:paraId="26C191B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Sin embargo, la información recabada en redes sociales y medios informativos por los colectivos de víctimas y sociedad civil, así como la socialización de información, nos permiten identificar algunos casos en nuestro Estado para comenzar a reconocer y comprender el fenómeno.</w:t>
      </w:r>
    </w:p>
    <w:p w14:paraId="6AFF5538" w14:textId="77777777" w:rsidR="00CC5F0C" w:rsidRPr="00170A29" w:rsidRDefault="00CC5F0C" w:rsidP="00CC5F0C">
      <w:pPr>
        <w:autoSpaceDE w:val="0"/>
        <w:autoSpaceDN w:val="0"/>
        <w:adjustRightInd w:val="0"/>
        <w:jc w:val="both"/>
        <w:rPr>
          <w:rFonts w:ascii="Abadi" w:hAnsi="Abadi" w:cs="ArialNarrow"/>
          <w:sz w:val="21"/>
          <w:szCs w:val="21"/>
        </w:rPr>
      </w:pPr>
    </w:p>
    <w:p w14:paraId="60753356" w14:textId="02F600BD"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Por ejemplo, el 17 de julio de 2021, el periódico local El Heraldo, publicó una nota informativa titulada “Vinculan a prisión a sujeto por ejercer violencia vicaria contra bebé”</w:t>
      </w:r>
      <w:r w:rsidR="000374AA" w:rsidRPr="00170A29">
        <w:rPr>
          <w:rStyle w:val="Refdenotaalpie"/>
          <w:rFonts w:ascii="Abadi" w:hAnsi="Abadi" w:cs="ArialNarrow"/>
          <w:sz w:val="21"/>
          <w:szCs w:val="21"/>
        </w:rPr>
        <w:footnoteReference w:id="31"/>
      </w:r>
      <w:r w:rsidRPr="00170A29">
        <w:rPr>
          <w:rFonts w:ascii="Abadi" w:hAnsi="Abadi" w:cs="ArialNarrow"/>
          <w:sz w:val="21"/>
          <w:szCs w:val="21"/>
        </w:rPr>
        <w:t>. Relata hechos relacionados a la sujeción de un hombre a proceso penal por los delitos de violación calificada y homicidio calificado, cometidos en contra del hijo de su pareja sentimental luego de una discusión con ella.</w:t>
      </w:r>
    </w:p>
    <w:p w14:paraId="0B3F5CF6" w14:textId="77777777" w:rsidR="00CC5F0C" w:rsidRPr="00170A29" w:rsidRDefault="00CC5F0C" w:rsidP="00CC5F0C">
      <w:pPr>
        <w:autoSpaceDE w:val="0"/>
        <w:autoSpaceDN w:val="0"/>
        <w:adjustRightInd w:val="0"/>
        <w:jc w:val="both"/>
        <w:rPr>
          <w:rFonts w:ascii="Abadi" w:hAnsi="Abadi" w:cs="ArialNarrow"/>
          <w:sz w:val="21"/>
          <w:szCs w:val="21"/>
        </w:rPr>
      </w:pPr>
    </w:p>
    <w:p w14:paraId="18DE005E" w14:textId="75B8CADA"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Mónica Oliva -leonesa- relató para el medio Pop </w:t>
      </w:r>
      <w:proofErr w:type="spellStart"/>
      <w:r w:rsidRPr="00170A29">
        <w:rPr>
          <w:rFonts w:ascii="Abadi" w:hAnsi="Abadi" w:cs="ArialNarrow"/>
          <w:sz w:val="21"/>
          <w:szCs w:val="21"/>
        </w:rPr>
        <w:t>Lab</w:t>
      </w:r>
      <w:proofErr w:type="spellEnd"/>
      <w:r w:rsidRPr="00170A29">
        <w:rPr>
          <w:rFonts w:ascii="Abadi" w:hAnsi="Abadi" w:cs="ArialNarrow"/>
          <w:sz w:val="21"/>
          <w:szCs w:val="21"/>
        </w:rPr>
        <w:t xml:space="preserve"> en una nota titulada “Denuncia víctima de violencia vicaria proceso irregular; jueza otorga custodia de sus hijos a presunto agresor”</w:t>
      </w:r>
      <w:r w:rsidR="00890092" w:rsidRPr="00170A29">
        <w:rPr>
          <w:rStyle w:val="Refdenotaalpie"/>
          <w:rFonts w:ascii="Abadi" w:hAnsi="Abadi" w:cs="ArialNarrow"/>
          <w:sz w:val="21"/>
          <w:szCs w:val="21"/>
        </w:rPr>
        <w:footnoteReference w:id="32"/>
      </w:r>
      <w:r w:rsidRPr="00170A29">
        <w:rPr>
          <w:rFonts w:ascii="Abadi" w:hAnsi="Abadi" w:cs="ArialNarrow"/>
          <w:sz w:val="21"/>
          <w:szCs w:val="21"/>
        </w:rPr>
        <w:t>, que pide protección para ella y sus dos hijos por haber padecido violencia en varias modalidades y que sus denuncias ante las autoridades han sido archivadas, incluso las relacionadas con violencia sexual. Cuenta que, a pesar de haber obtenido medidas de restricción por probable abuso sexual, violación y corrupción de menores, la Fiscalía argumenta no haber encontrado elementos, aunque -asegura- en la custodia compartida, el agresor expuso a sus hijos a presuntos actos de pornografía en los que habrían intervenido terceras personas, la Fiscalía, sin embargo, concluyó que no hubo violación sino un “estilo de vida”.</w:t>
      </w:r>
    </w:p>
    <w:p w14:paraId="17C0D611" w14:textId="77777777" w:rsidR="00CC5F0C" w:rsidRPr="00170A29" w:rsidRDefault="00CC5F0C" w:rsidP="00CC5F0C">
      <w:pPr>
        <w:autoSpaceDE w:val="0"/>
        <w:autoSpaceDN w:val="0"/>
        <w:adjustRightInd w:val="0"/>
        <w:jc w:val="both"/>
        <w:rPr>
          <w:rFonts w:ascii="Abadi" w:hAnsi="Abadi" w:cs="ArialNarrow"/>
          <w:sz w:val="21"/>
          <w:szCs w:val="21"/>
        </w:rPr>
      </w:pPr>
    </w:p>
    <w:p w14:paraId="5BE0FB54"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Cita la nota que: “</w:t>
      </w:r>
      <w:r w:rsidRPr="00170A29">
        <w:rPr>
          <w:rFonts w:ascii="Abadi" w:hAnsi="Abadi" w:cs="ArialNarrow-Italic"/>
          <w:i/>
          <w:iCs/>
          <w:sz w:val="21"/>
          <w:szCs w:val="21"/>
        </w:rPr>
        <w:t xml:space="preserve">la psicóloga de la Unidad de Atención Integral de la Mujer, Sandra Navarrete, afirma que las carpetas que Mónica ha iniciado -la de amenazas y lo que resulte, bajo el número de 71538/2021 y otra por probable abuso sexual, violación, corrupción de menores y/o lo que resulte, con número 69744/2021-, sólo proceden del enojo y los celos que tiene contra </w:t>
      </w:r>
      <w:r w:rsidRPr="00170A29">
        <w:rPr>
          <w:rFonts w:ascii="Abadi" w:hAnsi="Abadi" w:cs="ArialNarrow-Italic"/>
          <w:i/>
          <w:iCs/>
          <w:sz w:val="21"/>
          <w:szCs w:val="21"/>
        </w:rPr>
        <w:t>su expareja y también le mencionó el riesgo ‘de que se le voltearan las cosas’ con la Alineación Parental</w:t>
      </w:r>
      <w:r w:rsidRPr="00170A29">
        <w:rPr>
          <w:rFonts w:ascii="Abadi" w:hAnsi="Abadi" w:cs="ArialNarrow"/>
          <w:sz w:val="21"/>
          <w:szCs w:val="21"/>
        </w:rPr>
        <w:t>.”</w:t>
      </w:r>
    </w:p>
    <w:p w14:paraId="6116A559" w14:textId="77777777" w:rsidR="00CC5F0C" w:rsidRPr="00170A29" w:rsidRDefault="00CC5F0C" w:rsidP="00CC5F0C">
      <w:pPr>
        <w:autoSpaceDE w:val="0"/>
        <w:autoSpaceDN w:val="0"/>
        <w:adjustRightInd w:val="0"/>
        <w:jc w:val="both"/>
        <w:rPr>
          <w:rFonts w:ascii="Abadi" w:hAnsi="Abadi" w:cs="ArialNarrow"/>
          <w:sz w:val="21"/>
          <w:szCs w:val="21"/>
        </w:rPr>
      </w:pPr>
    </w:p>
    <w:p w14:paraId="3CD22D63" w14:textId="785B8F81"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Reportan que los peritajes psicológicos de Mónica en la carpeta de investigación son contradictorios, mientras un perito nombrado por la jueza de la causa consideró que ella tiene “varias enfermedades mentales”, el diagnóstico ordenado por </w:t>
      </w:r>
      <w:proofErr w:type="spellStart"/>
      <w:r w:rsidRPr="00170A29">
        <w:rPr>
          <w:rFonts w:ascii="Abadi" w:hAnsi="Abadi" w:cs="ArialNarrow"/>
          <w:sz w:val="21"/>
          <w:szCs w:val="21"/>
        </w:rPr>
        <w:t>Inmujeres</w:t>
      </w:r>
      <w:proofErr w:type="spellEnd"/>
      <w:r w:rsidRPr="00170A29">
        <w:rPr>
          <w:rFonts w:ascii="Abadi" w:hAnsi="Abadi" w:cs="ArialNarrow"/>
          <w:sz w:val="21"/>
          <w:szCs w:val="21"/>
        </w:rPr>
        <w:t xml:space="preserve"> revela ansiedad y depresión. Un falso diagnóstico, podría revelar la suma de violencia institucional y revictimización.</w:t>
      </w:r>
    </w:p>
    <w:p w14:paraId="6B9D4777" w14:textId="77777777" w:rsidR="000374AA" w:rsidRPr="00170A29" w:rsidRDefault="000374AA" w:rsidP="00CC5F0C">
      <w:pPr>
        <w:autoSpaceDE w:val="0"/>
        <w:autoSpaceDN w:val="0"/>
        <w:adjustRightInd w:val="0"/>
        <w:jc w:val="both"/>
        <w:rPr>
          <w:rFonts w:ascii="Abadi" w:hAnsi="Abadi" w:cs="ArialNarrow"/>
          <w:sz w:val="21"/>
          <w:szCs w:val="21"/>
        </w:rPr>
      </w:pPr>
    </w:p>
    <w:p w14:paraId="0BF7809A" w14:textId="22E6FAB8"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Reconocimiento legal y tipificación en otros Estados de la República. </w:t>
      </w:r>
      <w:r w:rsidRPr="00170A29">
        <w:rPr>
          <w:rFonts w:ascii="Abadi" w:hAnsi="Abadi" w:cs="ArialNarrow"/>
          <w:sz w:val="21"/>
          <w:szCs w:val="21"/>
        </w:rPr>
        <w:t>A esta fecha, Zacatecas, el</w:t>
      </w:r>
      <w:r w:rsidR="000374AA" w:rsidRPr="00170A29">
        <w:rPr>
          <w:rFonts w:ascii="Abadi" w:hAnsi="Abadi" w:cs="ArialNarrow"/>
          <w:sz w:val="21"/>
          <w:szCs w:val="21"/>
        </w:rPr>
        <w:t xml:space="preserve"> </w:t>
      </w:r>
      <w:r w:rsidRPr="00170A29">
        <w:rPr>
          <w:rFonts w:ascii="Abadi" w:hAnsi="Abadi" w:cs="ArialNarrow"/>
          <w:sz w:val="21"/>
          <w:szCs w:val="21"/>
        </w:rPr>
        <w:t>Estado de México, Hidalgo y Yucatán, han aprobado reformas a sus leyes locales de acceso de las mujeres a una vida libre de violencia para reconocer la violencia vicaria agregada como una fracción adicional a los tipos de violencia. En el caso de Zacatecas, Hidalgo y Yucatán, se incorporaron reformas a sus códigos penales y en el caso de Zacatecas también al Código Familiar. Estas reformas se resumen en el siguiente   cuadro comparativo para una mejor precisión:</w:t>
      </w:r>
    </w:p>
    <w:p w14:paraId="310D5283" w14:textId="77777777" w:rsidR="00CC5F0C" w:rsidRPr="00170A29" w:rsidRDefault="00CC5F0C" w:rsidP="00CC5F0C">
      <w:pPr>
        <w:jc w:val="both"/>
        <w:rPr>
          <w:rFonts w:ascii="Abadi" w:hAnsi="Abadi" w:cs="ArialNarrow"/>
          <w:sz w:val="21"/>
          <w:szCs w:val="21"/>
        </w:rPr>
      </w:pPr>
    </w:p>
    <w:p w14:paraId="015E5EB9" w14:textId="77777777" w:rsidR="00CC5F0C" w:rsidRPr="00170A29" w:rsidRDefault="00CC5F0C" w:rsidP="00CC5F0C">
      <w:pPr>
        <w:jc w:val="both"/>
        <w:rPr>
          <w:rFonts w:ascii="Abadi" w:hAnsi="Abadi" w:cs="ArialNarrow"/>
          <w:sz w:val="21"/>
          <w:szCs w:val="21"/>
        </w:rPr>
      </w:pPr>
    </w:p>
    <w:tbl>
      <w:tblPr>
        <w:tblStyle w:val="Tablaconcuadrcula"/>
        <w:tblW w:w="0" w:type="auto"/>
        <w:tblLook w:val="04A0" w:firstRow="1" w:lastRow="0" w:firstColumn="1" w:lastColumn="0" w:noHBand="0" w:noVBand="1"/>
      </w:tblPr>
      <w:tblGrid>
        <w:gridCol w:w="748"/>
        <w:gridCol w:w="1136"/>
        <w:gridCol w:w="1304"/>
        <w:gridCol w:w="1035"/>
      </w:tblGrid>
      <w:tr w:rsidR="00CC5F0C" w:rsidRPr="00170A29" w14:paraId="16C7DA4A" w14:textId="77777777" w:rsidTr="00503F65">
        <w:tc>
          <w:tcPr>
            <w:tcW w:w="2207" w:type="dxa"/>
            <w:tcBorders>
              <w:top w:val="nil"/>
              <w:left w:val="nil"/>
              <w:bottom w:val="single" w:sz="4" w:space="0" w:color="auto"/>
              <w:right w:val="single" w:sz="4" w:space="0" w:color="auto"/>
            </w:tcBorders>
          </w:tcPr>
          <w:p w14:paraId="1C64947C" w14:textId="77777777" w:rsidR="00CC5F0C" w:rsidRPr="00170A29" w:rsidRDefault="00CC5F0C" w:rsidP="006D46C3">
            <w:pPr>
              <w:jc w:val="both"/>
              <w:rPr>
                <w:rFonts w:ascii="Abadi" w:hAnsi="Abadi" w:cs="ArialNarrow"/>
                <w:sz w:val="21"/>
                <w:szCs w:val="21"/>
              </w:rPr>
            </w:pPr>
            <w:bookmarkStart w:id="1" w:name="_Hlk106407416"/>
          </w:p>
        </w:tc>
        <w:tc>
          <w:tcPr>
            <w:tcW w:w="2207" w:type="dxa"/>
            <w:tcBorders>
              <w:left w:val="single" w:sz="4" w:space="0" w:color="auto"/>
            </w:tcBorders>
            <w:shd w:val="clear" w:color="auto" w:fill="C0504D" w:themeFill="accent2"/>
          </w:tcPr>
          <w:p w14:paraId="59A11224" w14:textId="77777777" w:rsidR="00CC5F0C" w:rsidRPr="009755DB" w:rsidRDefault="00CC5F0C" w:rsidP="00503F65">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Ley de Acceso de las</w:t>
            </w:r>
          </w:p>
          <w:p w14:paraId="1341E428" w14:textId="77777777" w:rsidR="00CC5F0C" w:rsidRPr="009755DB" w:rsidRDefault="00CC5F0C" w:rsidP="00503F65">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Mujeres a una Vida Libre de</w:t>
            </w:r>
          </w:p>
          <w:p w14:paraId="61DA9212" w14:textId="77777777" w:rsidR="00CC5F0C" w:rsidRPr="009755DB" w:rsidRDefault="00CC5F0C" w:rsidP="00503F65">
            <w:pPr>
              <w:jc w:val="both"/>
              <w:rPr>
                <w:rFonts w:ascii="Abadi" w:hAnsi="Abadi" w:cs="ArialNarrow"/>
                <w:sz w:val="21"/>
                <w:szCs w:val="21"/>
              </w:rPr>
            </w:pPr>
            <w:r w:rsidRPr="009755DB">
              <w:rPr>
                <w:rFonts w:ascii="Abadi" w:hAnsi="Abadi" w:cs="ArialNarrow-Bold"/>
                <w:b/>
                <w:bCs/>
                <w:sz w:val="21"/>
                <w:szCs w:val="21"/>
              </w:rPr>
              <w:t>Violencia</w:t>
            </w:r>
          </w:p>
        </w:tc>
        <w:tc>
          <w:tcPr>
            <w:tcW w:w="2207" w:type="dxa"/>
            <w:shd w:val="clear" w:color="auto" w:fill="C0504D" w:themeFill="accent2"/>
          </w:tcPr>
          <w:p w14:paraId="19229794" w14:textId="77777777" w:rsidR="00CC5F0C" w:rsidRPr="009755DB" w:rsidRDefault="00CC5F0C" w:rsidP="00503F65">
            <w:pPr>
              <w:jc w:val="both"/>
              <w:rPr>
                <w:rFonts w:ascii="Abadi" w:hAnsi="Abadi" w:cs="ArialNarrow"/>
                <w:sz w:val="21"/>
                <w:szCs w:val="21"/>
              </w:rPr>
            </w:pPr>
            <w:r w:rsidRPr="009755DB">
              <w:rPr>
                <w:rFonts w:ascii="Abadi" w:hAnsi="Abadi" w:cs="ArialNarrow-Bold"/>
                <w:b/>
                <w:bCs/>
                <w:sz w:val="21"/>
                <w:szCs w:val="21"/>
              </w:rPr>
              <w:t>Código Penal</w:t>
            </w:r>
          </w:p>
        </w:tc>
        <w:tc>
          <w:tcPr>
            <w:tcW w:w="2207" w:type="dxa"/>
            <w:shd w:val="clear" w:color="auto" w:fill="C0504D" w:themeFill="accent2"/>
          </w:tcPr>
          <w:p w14:paraId="5F1DD6D7" w14:textId="77777777" w:rsidR="00CC5F0C" w:rsidRPr="009755DB" w:rsidRDefault="00CC5F0C" w:rsidP="00503F65">
            <w:pPr>
              <w:jc w:val="both"/>
              <w:rPr>
                <w:rFonts w:ascii="Abadi" w:hAnsi="Abadi" w:cs="ArialNarrow"/>
                <w:sz w:val="21"/>
                <w:szCs w:val="21"/>
              </w:rPr>
            </w:pPr>
            <w:r w:rsidRPr="009755DB">
              <w:rPr>
                <w:rFonts w:ascii="Abadi" w:hAnsi="Abadi" w:cs="ArialNarrow-Bold"/>
                <w:b/>
                <w:bCs/>
                <w:sz w:val="21"/>
                <w:szCs w:val="21"/>
              </w:rPr>
              <w:t>Código Familiar</w:t>
            </w:r>
          </w:p>
        </w:tc>
      </w:tr>
      <w:tr w:rsidR="00CC5F0C" w:rsidRPr="00170A29" w14:paraId="33E370FD" w14:textId="77777777" w:rsidTr="00503F65">
        <w:tc>
          <w:tcPr>
            <w:tcW w:w="2207" w:type="dxa"/>
            <w:tcBorders>
              <w:top w:val="single" w:sz="4" w:space="0" w:color="auto"/>
            </w:tcBorders>
          </w:tcPr>
          <w:p w14:paraId="0C0DF6BE" w14:textId="77777777" w:rsidR="00CC5F0C" w:rsidRPr="00170A29" w:rsidRDefault="00CC5F0C" w:rsidP="006D46C3">
            <w:pPr>
              <w:jc w:val="both"/>
              <w:rPr>
                <w:rFonts w:ascii="Abadi" w:hAnsi="Abadi" w:cs="ArialNarrow"/>
                <w:sz w:val="21"/>
                <w:szCs w:val="21"/>
              </w:rPr>
            </w:pPr>
            <w:r w:rsidRPr="00170A29">
              <w:rPr>
                <w:rFonts w:ascii="Abadi" w:hAnsi="Abadi" w:cs="ArialNarrow-Bold"/>
                <w:b/>
                <w:bCs/>
                <w:sz w:val="21"/>
                <w:szCs w:val="21"/>
              </w:rPr>
              <w:t>Zacatecas</w:t>
            </w:r>
          </w:p>
        </w:tc>
        <w:tc>
          <w:tcPr>
            <w:tcW w:w="2207" w:type="dxa"/>
          </w:tcPr>
          <w:p w14:paraId="0EBF90CC" w14:textId="77777777" w:rsidR="00CC5F0C" w:rsidRPr="009755DB" w:rsidRDefault="00CC5F0C" w:rsidP="00503F65">
            <w:pPr>
              <w:autoSpaceDE w:val="0"/>
              <w:autoSpaceDN w:val="0"/>
              <w:adjustRightInd w:val="0"/>
              <w:jc w:val="both"/>
              <w:rPr>
                <w:rFonts w:ascii="Abadi" w:hAnsi="Abadi" w:cs="ArialNarrow"/>
                <w:sz w:val="21"/>
                <w:szCs w:val="21"/>
              </w:rPr>
            </w:pPr>
            <w:r w:rsidRPr="009755DB">
              <w:rPr>
                <w:rFonts w:ascii="Abadi" w:hAnsi="Abadi" w:cs="ArialNarrow"/>
                <w:sz w:val="21"/>
                <w:szCs w:val="21"/>
              </w:rPr>
              <w:t>Artículo 9. Los tipos de violencia</w:t>
            </w:r>
          </w:p>
          <w:p w14:paraId="6622974E" w14:textId="77777777" w:rsidR="00CC5F0C" w:rsidRPr="009755DB" w:rsidRDefault="00CC5F0C" w:rsidP="00503F65">
            <w:pPr>
              <w:autoSpaceDE w:val="0"/>
              <w:autoSpaceDN w:val="0"/>
              <w:adjustRightInd w:val="0"/>
              <w:jc w:val="both"/>
              <w:rPr>
                <w:rFonts w:ascii="Abadi" w:hAnsi="Abadi" w:cs="ArialNarrow"/>
                <w:sz w:val="21"/>
                <w:szCs w:val="21"/>
              </w:rPr>
            </w:pPr>
            <w:r w:rsidRPr="009755DB">
              <w:rPr>
                <w:rFonts w:ascii="Abadi" w:hAnsi="Abadi" w:cs="ArialNarrow"/>
                <w:sz w:val="21"/>
                <w:szCs w:val="21"/>
              </w:rPr>
              <w:t>contra las mujeres son:</w:t>
            </w:r>
          </w:p>
          <w:p w14:paraId="58138A30" w14:textId="77777777" w:rsidR="00CC5F0C" w:rsidRPr="009755DB" w:rsidRDefault="00CC5F0C" w:rsidP="00503F65">
            <w:pPr>
              <w:autoSpaceDE w:val="0"/>
              <w:autoSpaceDN w:val="0"/>
              <w:adjustRightInd w:val="0"/>
              <w:jc w:val="both"/>
              <w:rPr>
                <w:rFonts w:ascii="Abadi" w:hAnsi="Abadi" w:cs="ArialNarrow"/>
                <w:sz w:val="21"/>
                <w:szCs w:val="21"/>
              </w:rPr>
            </w:pPr>
            <w:r w:rsidRPr="009755DB">
              <w:rPr>
                <w:rFonts w:ascii="Abadi" w:hAnsi="Abadi" w:cs="ArialNarrow"/>
                <w:sz w:val="21"/>
                <w:szCs w:val="21"/>
              </w:rPr>
              <w:t>I a VI…</w:t>
            </w:r>
          </w:p>
          <w:p w14:paraId="00A94123" w14:textId="77777777" w:rsidR="00CC5F0C" w:rsidRPr="009755DB" w:rsidRDefault="00CC5F0C" w:rsidP="00503F65">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VII. Violencia vicaria.</w:t>
            </w:r>
          </w:p>
          <w:p w14:paraId="78348C31" w14:textId="77777777" w:rsidR="00CC5F0C" w:rsidRPr="009755DB" w:rsidRDefault="00CC5F0C" w:rsidP="00503F65">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 xml:space="preserve">Cualquier acto u omisión, consumado o con la intención </w:t>
            </w:r>
            <w:r w:rsidRPr="009755DB">
              <w:rPr>
                <w:rFonts w:ascii="Abadi" w:hAnsi="Abadi" w:cs="ArialNarrow-Bold"/>
                <w:b/>
                <w:bCs/>
                <w:sz w:val="21"/>
                <w:szCs w:val="21"/>
              </w:rPr>
              <w:lastRenderedPageBreak/>
              <w:t>de llevarse a cabo, por parte de la pareja,</w:t>
            </w:r>
          </w:p>
          <w:p w14:paraId="12F321A6" w14:textId="77777777" w:rsidR="00CC5F0C" w:rsidRPr="009755DB" w:rsidRDefault="00CC5F0C" w:rsidP="00503F65">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expareja de una mujer que inflija a un hijo o hija, familiar,</w:t>
            </w:r>
          </w:p>
          <w:p w14:paraId="145EA743" w14:textId="77777777" w:rsidR="00CC5F0C" w:rsidRPr="009755DB" w:rsidRDefault="00CC5F0C" w:rsidP="00503F65">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allegado o mascota, un daño, menoscabo o sufrimiento de</w:t>
            </w:r>
          </w:p>
          <w:p w14:paraId="0E437389" w14:textId="77777777" w:rsidR="00CC5F0C" w:rsidRPr="009755DB" w:rsidRDefault="00CC5F0C" w:rsidP="00503F65">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cualquier naturaleza y cuyo objetivo sea el causar perjuicio o daño psicológico,</w:t>
            </w:r>
          </w:p>
          <w:p w14:paraId="4CB3F91B" w14:textId="77777777" w:rsidR="00CC5F0C" w:rsidRPr="009755DB" w:rsidRDefault="00CC5F0C" w:rsidP="00503F65">
            <w:pPr>
              <w:autoSpaceDE w:val="0"/>
              <w:autoSpaceDN w:val="0"/>
              <w:adjustRightInd w:val="0"/>
              <w:jc w:val="both"/>
              <w:rPr>
                <w:rFonts w:ascii="Abadi" w:hAnsi="Abadi" w:cs="ArialNarrow"/>
                <w:sz w:val="21"/>
                <w:szCs w:val="21"/>
              </w:rPr>
            </w:pPr>
            <w:r w:rsidRPr="009755DB">
              <w:rPr>
                <w:rFonts w:ascii="Abadi" w:hAnsi="Abadi" w:cs="ArialNarrow-Bold"/>
                <w:b/>
                <w:bCs/>
                <w:sz w:val="21"/>
                <w:szCs w:val="21"/>
              </w:rPr>
              <w:t>patrimonial, físico o de cualquier otra índole a la mujer, y</w:t>
            </w:r>
          </w:p>
        </w:tc>
        <w:tc>
          <w:tcPr>
            <w:tcW w:w="2207" w:type="dxa"/>
          </w:tcPr>
          <w:p w14:paraId="2F684C56"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lastRenderedPageBreak/>
              <w:t xml:space="preserve">Artículo 254 </w:t>
            </w:r>
            <w:proofErr w:type="spellStart"/>
            <w:r w:rsidRPr="009755DB">
              <w:rPr>
                <w:rFonts w:ascii="Abadi" w:hAnsi="Abadi" w:cs="ArialNarrow"/>
                <w:sz w:val="21"/>
                <w:szCs w:val="21"/>
              </w:rPr>
              <w:t>Quáter</w:t>
            </w:r>
            <w:proofErr w:type="spellEnd"/>
            <w:r w:rsidRPr="009755DB">
              <w:rPr>
                <w:rFonts w:ascii="Abadi" w:hAnsi="Abadi" w:cs="ArialNarrow"/>
                <w:sz w:val="21"/>
                <w:szCs w:val="21"/>
              </w:rPr>
              <w:t>…</w:t>
            </w:r>
          </w:p>
          <w:p w14:paraId="4F455CAD"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w:t>
            </w:r>
          </w:p>
          <w:p w14:paraId="33014618"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w:t>
            </w:r>
          </w:p>
          <w:p w14:paraId="52EADA1D"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w:t>
            </w:r>
          </w:p>
          <w:p w14:paraId="16BE6ABF"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I a VII…</w:t>
            </w:r>
          </w:p>
          <w:p w14:paraId="2211DD8E"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VIII. Exista imposibilidad</w:t>
            </w:r>
          </w:p>
          <w:p w14:paraId="226D64F5"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 xml:space="preserve">material de la víctima de denunciar </w:t>
            </w:r>
            <w:r w:rsidRPr="009755DB">
              <w:rPr>
                <w:rFonts w:ascii="Abadi" w:hAnsi="Abadi" w:cs="ArialNarrow-Bold"/>
                <w:b/>
                <w:bCs/>
                <w:sz w:val="21"/>
                <w:szCs w:val="21"/>
              </w:rPr>
              <w:t>o se cometa violencia vicaria.</w:t>
            </w:r>
          </w:p>
        </w:tc>
        <w:tc>
          <w:tcPr>
            <w:tcW w:w="2207" w:type="dxa"/>
          </w:tcPr>
          <w:p w14:paraId="59C6D2B6"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Artículo 283 bis…</w:t>
            </w:r>
          </w:p>
          <w:p w14:paraId="3B8E6370"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I a VI…</w:t>
            </w:r>
          </w:p>
          <w:p w14:paraId="608998ED" w14:textId="77777777" w:rsidR="00CC5F0C" w:rsidRPr="009755DB" w:rsidRDefault="00CC5F0C" w:rsidP="006D46C3">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VII. Violencia vicaria.</w:t>
            </w:r>
          </w:p>
          <w:p w14:paraId="19BCA2C1" w14:textId="77777777" w:rsidR="00CC5F0C" w:rsidRPr="009755DB" w:rsidRDefault="00CC5F0C" w:rsidP="006D46C3">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 xml:space="preserve">Cualquier acto u omisión, consumado o con la intención de llevarse a cabo, </w:t>
            </w:r>
            <w:r w:rsidRPr="009755DB">
              <w:rPr>
                <w:rFonts w:ascii="Abadi" w:hAnsi="Abadi" w:cs="ArialNarrow-Bold"/>
                <w:b/>
                <w:bCs/>
                <w:sz w:val="21"/>
                <w:szCs w:val="21"/>
              </w:rPr>
              <w:lastRenderedPageBreak/>
              <w:t>por parte de la pareja,</w:t>
            </w:r>
          </w:p>
          <w:p w14:paraId="74BC73BE" w14:textId="77777777" w:rsidR="00CC5F0C" w:rsidRPr="009755DB" w:rsidRDefault="00CC5F0C" w:rsidP="006D46C3">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expareja de una mujer que inflija a un hijo o hija, familiar,</w:t>
            </w:r>
          </w:p>
          <w:p w14:paraId="7CB1319D" w14:textId="77777777" w:rsidR="00CC5F0C" w:rsidRPr="009755DB" w:rsidRDefault="00CC5F0C" w:rsidP="006D46C3">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allegado o mascota, un daño,</w:t>
            </w:r>
          </w:p>
          <w:p w14:paraId="34C93BF6" w14:textId="77777777" w:rsidR="00CC5F0C" w:rsidRPr="009755DB" w:rsidRDefault="00CC5F0C" w:rsidP="006D46C3">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menoscabo o sufrimiento de</w:t>
            </w:r>
          </w:p>
          <w:p w14:paraId="270E23CF" w14:textId="77777777" w:rsidR="00CC5F0C" w:rsidRPr="009755DB" w:rsidRDefault="00CC5F0C" w:rsidP="006D46C3">
            <w:pPr>
              <w:autoSpaceDE w:val="0"/>
              <w:autoSpaceDN w:val="0"/>
              <w:adjustRightInd w:val="0"/>
              <w:jc w:val="both"/>
              <w:rPr>
                <w:rFonts w:ascii="Abadi" w:hAnsi="Abadi" w:cs="ArialNarrow-Bold"/>
                <w:b/>
                <w:bCs/>
                <w:sz w:val="21"/>
                <w:szCs w:val="21"/>
              </w:rPr>
            </w:pPr>
            <w:r w:rsidRPr="009755DB">
              <w:rPr>
                <w:rFonts w:ascii="Abadi" w:hAnsi="Abadi" w:cs="ArialNarrow-Bold"/>
                <w:b/>
                <w:bCs/>
                <w:sz w:val="21"/>
                <w:szCs w:val="21"/>
              </w:rPr>
              <w:t xml:space="preserve">cualquier naturaleza y </w:t>
            </w:r>
            <w:proofErr w:type="gramStart"/>
            <w:r w:rsidRPr="009755DB">
              <w:rPr>
                <w:rFonts w:ascii="Abadi" w:hAnsi="Abadi" w:cs="ArialNarrow-Bold"/>
                <w:b/>
                <w:bCs/>
                <w:sz w:val="21"/>
                <w:szCs w:val="21"/>
              </w:rPr>
              <w:t>cuyo  objetivo</w:t>
            </w:r>
            <w:proofErr w:type="gramEnd"/>
            <w:r w:rsidRPr="009755DB">
              <w:rPr>
                <w:rFonts w:ascii="Abadi" w:hAnsi="Abadi" w:cs="ArialNarrow-Bold"/>
                <w:b/>
                <w:bCs/>
                <w:sz w:val="21"/>
                <w:szCs w:val="21"/>
              </w:rPr>
              <w:t xml:space="preserve"> sea el causar perjuicio o daño psicológico,</w:t>
            </w:r>
          </w:p>
          <w:p w14:paraId="64809510"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Bold"/>
                <w:b/>
                <w:bCs/>
                <w:sz w:val="21"/>
                <w:szCs w:val="21"/>
              </w:rPr>
              <w:t>patrimonial, físico o de cualquier otra índole a la mujer, y</w:t>
            </w:r>
          </w:p>
        </w:tc>
      </w:tr>
      <w:tr w:rsidR="00CC5F0C" w:rsidRPr="00170A29" w14:paraId="39EB1D94" w14:textId="77777777" w:rsidTr="00503F65">
        <w:tc>
          <w:tcPr>
            <w:tcW w:w="2207" w:type="dxa"/>
          </w:tcPr>
          <w:p w14:paraId="37725C26" w14:textId="77777777" w:rsidR="00CC5F0C" w:rsidRPr="00170A29" w:rsidRDefault="00CC5F0C" w:rsidP="006D46C3">
            <w:pPr>
              <w:jc w:val="both"/>
              <w:rPr>
                <w:rFonts w:ascii="Abadi" w:hAnsi="Abadi" w:cs="ArialNarrow"/>
                <w:sz w:val="21"/>
                <w:szCs w:val="21"/>
              </w:rPr>
            </w:pPr>
            <w:r w:rsidRPr="00170A29">
              <w:rPr>
                <w:rFonts w:ascii="Abadi" w:hAnsi="Abadi" w:cs="ArialNarrow-Bold"/>
                <w:b/>
                <w:bCs/>
                <w:sz w:val="21"/>
                <w:szCs w:val="21"/>
              </w:rPr>
              <w:lastRenderedPageBreak/>
              <w:t>Estado de México</w:t>
            </w:r>
          </w:p>
        </w:tc>
        <w:tc>
          <w:tcPr>
            <w:tcW w:w="2207" w:type="dxa"/>
          </w:tcPr>
          <w:p w14:paraId="3945E729"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Artículo 3. Los tipos de violencia</w:t>
            </w:r>
          </w:p>
          <w:p w14:paraId="49C1E311"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a los que son objeto las mujeres</w:t>
            </w:r>
          </w:p>
          <w:p w14:paraId="2E30CE7B"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son los siguientes:</w:t>
            </w:r>
          </w:p>
          <w:p w14:paraId="216E0D37"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I a XIII…</w:t>
            </w:r>
          </w:p>
          <w:p w14:paraId="15FDCA3B" w14:textId="77777777" w:rsidR="00CC5F0C" w:rsidRPr="009755DB" w:rsidRDefault="00CC5F0C" w:rsidP="006D46C3">
            <w:pPr>
              <w:autoSpaceDE w:val="0"/>
              <w:autoSpaceDN w:val="0"/>
              <w:adjustRightInd w:val="0"/>
              <w:jc w:val="both"/>
              <w:rPr>
                <w:rFonts w:ascii="Abadi" w:hAnsi="Abadi" w:cs="ArialNarrow"/>
                <w:sz w:val="21"/>
                <w:szCs w:val="21"/>
              </w:rPr>
            </w:pPr>
          </w:p>
          <w:p w14:paraId="4443E557"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XIV. Modalidades de Violencia:</w:t>
            </w:r>
          </w:p>
          <w:p w14:paraId="7BC22560"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Las formas, manifestaciones o</w:t>
            </w:r>
          </w:p>
          <w:p w14:paraId="6220CDDB"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los ámbitos de ocurrencia en</w:t>
            </w:r>
          </w:p>
          <w:p w14:paraId="1F863FAC"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que se presenta la violencia de</w:t>
            </w:r>
          </w:p>
          <w:p w14:paraId="7C457FA6"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género contra las mujeres y las</w:t>
            </w:r>
          </w:p>
          <w:p w14:paraId="113EFF2A"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niñas.</w:t>
            </w:r>
          </w:p>
          <w:p w14:paraId="38CFAB7A" w14:textId="77777777" w:rsidR="00CC5F0C" w:rsidRPr="009755DB" w:rsidRDefault="00CC5F0C" w:rsidP="006D46C3">
            <w:pPr>
              <w:autoSpaceDE w:val="0"/>
              <w:autoSpaceDN w:val="0"/>
              <w:adjustRightInd w:val="0"/>
              <w:jc w:val="both"/>
              <w:rPr>
                <w:rFonts w:ascii="Abadi" w:hAnsi="Abadi" w:cs="ArialNarrow"/>
                <w:sz w:val="21"/>
                <w:szCs w:val="21"/>
              </w:rPr>
            </w:pPr>
          </w:p>
          <w:p w14:paraId="11F22A29"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Las modalidades son: violencia</w:t>
            </w:r>
          </w:p>
          <w:p w14:paraId="12481B46"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familiar</w:t>
            </w:r>
            <w:r w:rsidRPr="009755DB">
              <w:rPr>
                <w:rFonts w:ascii="Abadi" w:hAnsi="Abadi" w:cs="ArialNarrow-Bold"/>
                <w:b/>
                <w:bCs/>
                <w:sz w:val="21"/>
                <w:szCs w:val="21"/>
              </w:rPr>
              <w:t>, vicaria</w:t>
            </w:r>
            <w:r w:rsidRPr="009755DB">
              <w:rPr>
                <w:rFonts w:ascii="Abadi" w:hAnsi="Abadi" w:cs="ArialNarrow"/>
                <w:sz w:val="21"/>
                <w:szCs w:val="21"/>
              </w:rPr>
              <w:t>, laboral,</w:t>
            </w:r>
          </w:p>
          <w:p w14:paraId="734AFEA1"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docente, violencia en la comunidad, violencia</w:t>
            </w:r>
          </w:p>
          <w:p w14:paraId="1F175B27" w14:textId="77777777" w:rsidR="00CC5F0C" w:rsidRPr="009755DB" w:rsidRDefault="00CC5F0C" w:rsidP="006D46C3">
            <w:pPr>
              <w:autoSpaceDE w:val="0"/>
              <w:autoSpaceDN w:val="0"/>
              <w:adjustRightInd w:val="0"/>
              <w:jc w:val="both"/>
              <w:rPr>
                <w:rFonts w:ascii="Abadi" w:hAnsi="Abadi" w:cs="ArialNarrow"/>
                <w:sz w:val="21"/>
                <w:szCs w:val="21"/>
              </w:rPr>
            </w:pPr>
            <w:r w:rsidRPr="009755DB">
              <w:rPr>
                <w:rFonts w:ascii="Abadi" w:hAnsi="Abadi" w:cs="ArialNarrow"/>
                <w:sz w:val="21"/>
                <w:szCs w:val="21"/>
              </w:rPr>
              <w:t>institucional, obstétrica, en el</w:t>
            </w:r>
          </w:p>
          <w:p w14:paraId="5E10B9F6" w14:textId="77777777" w:rsidR="00CC5F0C" w:rsidRPr="009755DB" w:rsidRDefault="00CC5F0C" w:rsidP="006D46C3">
            <w:pPr>
              <w:jc w:val="both"/>
              <w:rPr>
                <w:rFonts w:ascii="Abadi" w:hAnsi="Abadi" w:cs="ArialNarrow"/>
                <w:sz w:val="21"/>
                <w:szCs w:val="21"/>
              </w:rPr>
            </w:pPr>
            <w:r w:rsidRPr="009755DB">
              <w:rPr>
                <w:rFonts w:ascii="Abadi" w:hAnsi="Abadi" w:cs="ArialNarrow"/>
                <w:sz w:val="21"/>
                <w:szCs w:val="21"/>
              </w:rPr>
              <w:t>noviazgo, política y feminicida;</w:t>
            </w:r>
          </w:p>
        </w:tc>
        <w:tc>
          <w:tcPr>
            <w:tcW w:w="2207" w:type="dxa"/>
          </w:tcPr>
          <w:p w14:paraId="42BB078E" w14:textId="77777777" w:rsidR="00CC5F0C" w:rsidRPr="009755DB" w:rsidRDefault="00CC5F0C" w:rsidP="006D46C3">
            <w:pPr>
              <w:jc w:val="both"/>
              <w:rPr>
                <w:rFonts w:ascii="Abadi" w:hAnsi="Abadi" w:cs="ArialNarrow"/>
                <w:sz w:val="21"/>
                <w:szCs w:val="21"/>
              </w:rPr>
            </w:pPr>
          </w:p>
        </w:tc>
        <w:tc>
          <w:tcPr>
            <w:tcW w:w="2207" w:type="dxa"/>
          </w:tcPr>
          <w:p w14:paraId="1C1DAFB9" w14:textId="77777777" w:rsidR="00CC5F0C" w:rsidRPr="009755DB" w:rsidRDefault="00CC5F0C" w:rsidP="006D46C3">
            <w:pPr>
              <w:jc w:val="both"/>
              <w:rPr>
                <w:rFonts w:ascii="Abadi" w:hAnsi="Abadi" w:cs="ArialNarrow"/>
                <w:sz w:val="21"/>
                <w:szCs w:val="21"/>
              </w:rPr>
            </w:pPr>
          </w:p>
        </w:tc>
      </w:tr>
      <w:tr w:rsidR="00CC5F0C" w:rsidRPr="00170A29" w14:paraId="35650A48" w14:textId="77777777" w:rsidTr="00503F65">
        <w:tc>
          <w:tcPr>
            <w:tcW w:w="2207" w:type="dxa"/>
          </w:tcPr>
          <w:p w14:paraId="0BDA9AA6" w14:textId="77777777" w:rsidR="00CC5F0C" w:rsidRPr="00170A29" w:rsidRDefault="00CC5F0C" w:rsidP="006D46C3">
            <w:pPr>
              <w:jc w:val="both"/>
              <w:rPr>
                <w:rFonts w:ascii="Abadi" w:hAnsi="Abadi" w:cs="ArialNarrow"/>
                <w:sz w:val="21"/>
                <w:szCs w:val="21"/>
              </w:rPr>
            </w:pPr>
          </w:p>
        </w:tc>
        <w:tc>
          <w:tcPr>
            <w:tcW w:w="2207" w:type="dxa"/>
          </w:tcPr>
          <w:p w14:paraId="5C6B8AA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Artículo 8 Ter. La violencia</w:t>
            </w:r>
          </w:p>
          <w:p w14:paraId="24B2F2E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vicaria es cualquier acto u omisión que, cometido por</w:t>
            </w:r>
          </w:p>
          <w:p w14:paraId="001E21C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parte de quienes sean o</w:t>
            </w:r>
          </w:p>
          <w:p w14:paraId="1F0375B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hayan sido cónyuges o concubinos de las mujeres quienes están o hayan estado</w:t>
            </w:r>
          </w:p>
          <w:p w14:paraId="62C6ADF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ligados a ellas por relaciones</w:t>
            </w:r>
          </w:p>
          <w:p w14:paraId="7B0CBA7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 hecho o similares de afectividad, aun sin</w:t>
            </w:r>
          </w:p>
          <w:p w14:paraId="325A49F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convivencia, instrumentaliza</w:t>
            </w:r>
          </w:p>
          <w:p w14:paraId="4CD531F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 un tercero, sean las hijas o</w:t>
            </w:r>
          </w:p>
          <w:p w14:paraId="29EAE6B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hijos, personas adultas</w:t>
            </w:r>
          </w:p>
          <w:p w14:paraId="33A2ACD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mayores, personas con</w:t>
            </w:r>
          </w:p>
          <w:p w14:paraId="02CE69B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discapacidad o en situación</w:t>
            </w:r>
          </w:p>
          <w:p w14:paraId="43BA334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 dependencia, o mascotas</w:t>
            </w:r>
          </w:p>
          <w:p w14:paraId="594DDB3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para dañar a la mujer; y puede</w:t>
            </w:r>
          </w:p>
          <w:p w14:paraId="1ADF0B0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ir desde amenazas verbales, la retención de una prensión</w:t>
            </w:r>
          </w:p>
          <w:p w14:paraId="79B784D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económica y/o falta de ésta, la</w:t>
            </w:r>
          </w:p>
          <w:p w14:paraId="106F9F1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creación de denuncias falsas y alargamiento de procesos</w:t>
            </w:r>
          </w:p>
          <w:p w14:paraId="2536384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judiciales con la intención de</w:t>
            </w:r>
          </w:p>
          <w:p w14:paraId="2C1AB5B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romper el vínculo</w:t>
            </w:r>
          </w:p>
          <w:p w14:paraId="17BB16B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maternofilial; o cualquier otra</w:t>
            </w:r>
          </w:p>
          <w:p w14:paraId="7F63120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conducta que sea utilizada</w:t>
            </w:r>
          </w:p>
          <w:p w14:paraId="16B8063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por el agresor como</w:t>
            </w:r>
          </w:p>
          <w:p w14:paraId="2CD42EB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instrumento para dañar a la mujer.</w:t>
            </w:r>
          </w:p>
          <w:p w14:paraId="63104904" w14:textId="77777777" w:rsidR="00CC5F0C" w:rsidRPr="00170A29" w:rsidRDefault="00CC5F0C" w:rsidP="006D46C3">
            <w:pPr>
              <w:autoSpaceDE w:val="0"/>
              <w:autoSpaceDN w:val="0"/>
              <w:adjustRightInd w:val="0"/>
              <w:jc w:val="both"/>
              <w:rPr>
                <w:rFonts w:ascii="Abadi" w:hAnsi="Abadi" w:cs="ArialNarrow-Bold"/>
                <w:b/>
                <w:bCs/>
                <w:sz w:val="21"/>
                <w:szCs w:val="21"/>
              </w:rPr>
            </w:pPr>
          </w:p>
          <w:p w14:paraId="02CDFCF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31 Bis. Son órdenes de</w:t>
            </w:r>
          </w:p>
          <w:p w14:paraId="336D5EE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protección de naturaleza civil</w:t>
            </w:r>
          </w:p>
          <w:p w14:paraId="05DE83F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las siguientes:</w:t>
            </w:r>
          </w:p>
          <w:p w14:paraId="447A30A4" w14:textId="77777777" w:rsidR="00CC5F0C" w:rsidRPr="00170A29" w:rsidRDefault="00CC5F0C" w:rsidP="006D46C3">
            <w:pPr>
              <w:autoSpaceDE w:val="0"/>
              <w:autoSpaceDN w:val="0"/>
              <w:adjustRightInd w:val="0"/>
              <w:jc w:val="both"/>
              <w:rPr>
                <w:rFonts w:ascii="Abadi" w:hAnsi="Abadi" w:cs="ArialNarrow"/>
                <w:sz w:val="21"/>
                <w:szCs w:val="21"/>
              </w:rPr>
            </w:pPr>
          </w:p>
          <w:p w14:paraId="1EA8D21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Suspensión temporal al</w:t>
            </w:r>
          </w:p>
          <w:p w14:paraId="4D91171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agresor del régimen de visitas y</w:t>
            </w:r>
          </w:p>
          <w:p w14:paraId="522EEF6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convivencia con sus</w:t>
            </w:r>
          </w:p>
          <w:p w14:paraId="6DA2D81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lastRenderedPageBreak/>
              <w:t xml:space="preserve">descendientes; </w:t>
            </w:r>
            <w:r w:rsidRPr="00170A29">
              <w:rPr>
                <w:rFonts w:ascii="Abadi" w:hAnsi="Abadi" w:cs="ArialNarrow-Bold"/>
                <w:b/>
                <w:bCs/>
                <w:sz w:val="21"/>
                <w:szCs w:val="21"/>
              </w:rPr>
              <w:t>en caso de</w:t>
            </w:r>
          </w:p>
          <w:p w14:paraId="1B48175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violencia vicaria, previa</w:t>
            </w:r>
          </w:p>
          <w:p w14:paraId="37B40E3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valoración psicológica se</w:t>
            </w:r>
          </w:p>
          <w:p w14:paraId="1191406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podrá negar de manera</w:t>
            </w:r>
          </w:p>
          <w:p w14:paraId="0C5F5CC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definitiva el otorgamiento de</w:t>
            </w:r>
          </w:p>
          <w:p w14:paraId="4177C13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visitas, guarda y custodia o</w:t>
            </w:r>
          </w:p>
          <w:p w14:paraId="2A3D5E2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régimen de convivencia con</w:t>
            </w:r>
          </w:p>
          <w:p w14:paraId="0F512CC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las hijas e hijos; en</w:t>
            </w:r>
          </w:p>
          <w:p w14:paraId="38305DE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cualquiera de los casos se</w:t>
            </w:r>
          </w:p>
          <w:p w14:paraId="328F784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promoverá el tratamiento para su reeducación a fin de</w:t>
            </w:r>
          </w:p>
          <w:p w14:paraId="4506245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evitar y erradicar las</w:t>
            </w:r>
          </w:p>
          <w:p w14:paraId="17AC202E" w14:textId="77777777" w:rsidR="00CC5F0C" w:rsidRPr="00170A29" w:rsidRDefault="00CC5F0C" w:rsidP="006D46C3">
            <w:pPr>
              <w:jc w:val="both"/>
              <w:rPr>
                <w:rFonts w:ascii="Abadi" w:hAnsi="Abadi" w:cs="ArialNarrow"/>
                <w:sz w:val="21"/>
                <w:szCs w:val="21"/>
              </w:rPr>
            </w:pPr>
            <w:r w:rsidRPr="00170A29">
              <w:rPr>
                <w:rFonts w:ascii="Abadi" w:hAnsi="Abadi" w:cs="ArialNarrow-Bold"/>
                <w:b/>
                <w:bCs/>
                <w:sz w:val="21"/>
                <w:szCs w:val="21"/>
              </w:rPr>
              <w:t>conductas violentas.</w:t>
            </w:r>
          </w:p>
        </w:tc>
        <w:tc>
          <w:tcPr>
            <w:tcW w:w="2207" w:type="dxa"/>
          </w:tcPr>
          <w:p w14:paraId="415B35A4" w14:textId="77777777" w:rsidR="00CC5F0C" w:rsidRPr="00170A29" w:rsidRDefault="00CC5F0C" w:rsidP="006D46C3">
            <w:pPr>
              <w:jc w:val="both"/>
              <w:rPr>
                <w:rFonts w:ascii="Abadi" w:hAnsi="Abadi" w:cs="ArialNarrow"/>
                <w:sz w:val="21"/>
                <w:szCs w:val="21"/>
              </w:rPr>
            </w:pPr>
          </w:p>
        </w:tc>
        <w:tc>
          <w:tcPr>
            <w:tcW w:w="2207" w:type="dxa"/>
          </w:tcPr>
          <w:p w14:paraId="63259F81" w14:textId="77777777" w:rsidR="00CC5F0C" w:rsidRPr="00170A29" w:rsidRDefault="00CC5F0C" w:rsidP="006D46C3">
            <w:pPr>
              <w:jc w:val="both"/>
              <w:rPr>
                <w:rFonts w:ascii="Abadi" w:hAnsi="Abadi" w:cs="ArialNarrow"/>
                <w:sz w:val="21"/>
                <w:szCs w:val="21"/>
              </w:rPr>
            </w:pPr>
          </w:p>
        </w:tc>
      </w:tr>
      <w:tr w:rsidR="00CC5F0C" w:rsidRPr="00170A29" w14:paraId="3349120F" w14:textId="77777777" w:rsidTr="00503F65">
        <w:tc>
          <w:tcPr>
            <w:tcW w:w="2207" w:type="dxa"/>
          </w:tcPr>
          <w:p w14:paraId="00482DA6" w14:textId="77777777" w:rsidR="00CC5F0C" w:rsidRPr="00170A29" w:rsidRDefault="00CC5F0C" w:rsidP="006D46C3">
            <w:pPr>
              <w:jc w:val="both"/>
              <w:rPr>
                <w:rFonts w:ascii="Abadi" w:hAnsi="Abadi" w:cs="ArialNarrow"/>
                <w:sz w:val="21"/>
                <w:szCs w:val="21"/>
              </w:rPr>
            </w:pPr>
            <w:r w:rsidRPr="00170A29">
              <w:rPr>
                <w:rFonts w:ascii="Abadi" w:hAnsi="Abadi" w:cs="ArialNarrow-Bold"/>
                <w:b/>
                <w:bCs/>
                <w:sz w:val="21"/>
                <w:szCs w:val="21"/>
              </w:rPr>
              <w:lastRenderedPageBreak/>
              <w:t>Hidalgo</w:t>
            </w:r>
          </w:p>
        </w:tc>
        <w:tc>
          <w:tcPr>
            <w:tcW w:w="2207" w:type="dxa"/>
          </w:tcPr>
          <w:p w14:paraId="6C0BE35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ARTICULO 5.- Los tipos de</w:t>
            </w:r>
          </w:p>
          <w:p w14:paraId="1F1D56A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violencia contra las mujeres</w:t>
            </w:r>
          </w:p>
          <w:p w14:paraId="43910E1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son:</w:t>
            </w:r>
          </w:p>
          <w:p w14:paraId="2ED58921" w14:textId="77777777" w:rsidR="00CC5F0C" w:rsidRPr="00170A29" w:rsidRDefault="00CC5F0C" w:rsidP="006D46C3">
            <w:pPr>
              <w:autoSpaceDE w:val="0"/>
              <w:autoSpaceDN w:val="0"/>
              <w:adjustRightInd w:val="0"/>
              <w:jc w:val="both"/>
              <w:rPr>
                <w:rFonts w:ascii="Abadi" w:hAnsi="Abadi" w:cs="ArialNarrow"/>
                <w:sz w:val="21"/>
                <w:szCs w:val="21"/>
              </w:rPr>
            </w:pPr>
          </w:p>
          <w:p w14:paraId="50FA807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 XI Bis</w:t>
            </w:r>
          </w:p>
          <w:p w14:paraId="352042E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XI </w:t>
            </w:r>
            <w:proofErr w:type="gramStart"/>
            <w:r w:rsidRPr="00170A29">
              <w:rPr>
                <w:rFonts w:ascii="Abadi" w:hAnsi="Abadi" w:cs="ArialNarrow-Bold"/>
                <w:b/>
                <w:bCs/>
                <w:sz w:val="21"/>
                <w:szCs w:val="21"/>
              </w:rPr>
              <w:t>Ter.-</w:t>
            </w:r>
            <w:proofErr w:type="gramEnd"/>
            <w:r w:rsidRPr="00170A29">
              <w:rPr>
                <w:rFonts w:ascii="Abadi" w:hAnsi="Abadi" w:cs="ArialNarrow-Bold"/>
                <w:b/>
                <w:bCs/>
                <w:sz w:val="21"/>
                <w:szCs w:val="21"/>
              </w:rPr>
              <w:t xml:space="preserve"> Violencia vicaria: Es</w:t>
            </w:r>
          </w:p>
          <w:p w14:paraId="31B29B2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toda acción u omisión</w:t>
            </w:r>
          </w:p>
          <w:p w14:paraId="2BF7638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intencional que ocasione</w:t>
            </w:r>
          </w:p>
          <w:p w14:paraId="4CB2715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daño físico o psicológico en</w:t>
            </w:r>
          </w:p>
          <w:p w14:paraId="74B2BFA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contra de las hijas o hijos, o a</w:t>
            </w:r>
          </w:p>
          <w:p w14:paraId="086FCB4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cualquier otra persona con que se tenga un lazo familiar</w:t>
            </w:r>
          </w:p>
          <w:p w14:paraId="43D639A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o afectivo, con la finalidad de</w:t>
            </w:r>
          </w:p>
          <w:p w14:paraId="0C6DE9B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utilizarlas como instrumento</w:t>
            </w:r>
          </w:p>
          <w:p w14:paraId="6FAB367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para dañar a la mujer,</w:t>
            </w:r>
          </w:p>
          <w:p w14:paraId="165472A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cometido por la persona con</w:t>
            </w:r>
          </w:p>
          <w:p w14:paraId="40BF563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quien ésta última mantenga o</w:t>
            </w:r>
          </w:p>
          <w:p w14:paraId="075A9AB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haya mantenido una relación</w:t>
            </w:r>
          </w:p>
          <w:p w14:paraId="39EE8DE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 pareja, parentesco por</w:t>
            </w:r>
          </w:p>
          <w:p w14:paraId="0FC61FC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consanguinidad o afinidad, o</w:t>
            </w:r>
          </w:p>
          <w:p w14:paraId="3EBDAE6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derivada de una relación de</w:t>
            </w:r>
          </w:p>
          <w:p w14:paraId="0DD82CC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concubinato, noviazgo</w:t>
            </w:r>
          </w:p>
          <w:p w14:paraId="393A070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matrimonio o de hecho, con o</w:t>
            </w:r>
          </w:p>
          <w:p w14:paraId="022CC81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sin convivencia.</w:t>
            </w:r>
          </w:p>
          <w:p w14:paraId="0B0458A6" w14:textId="77777777" w:rsidR="00CC5F0C" w:rsidRPr="00170A29" w:rsidRDefault="00CC5F0C" w:rsidP="006D46C3">
            <w:pPr>
              <w:autoSpaceDE w:val="0"/>
              <w:autoSpaceDN w:val="0"/>
              <w:adjustRightInd w:val="0"/>
              <w:jc w:val="both"/>
              <w:rPr>
                <w:rFonts w:ascii="Abadi" w:hAnsi="Abadi" w:cs="ArialNarrow-Bold"/>
                <w:b/>
                <w:bCs/>
                <w:sz w:val="21"/>
                <w:szCs w:val="21"/>
              </w:rPr>
            </w:pPr>
          </w:p>
          <w:p w14:paraId="40C9805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7.- La violencia</w:t>
            </w:r>
          </w:p>
          <w:p w14:paraId="0D4C941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familiar también incluye:</w:t>
            </w:r>
          </w:p>
          <w:p w14:paraId="4DDAC7E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 III…</w:t>
            </w:r>
          </w:p>
          <w:p w14:paraId="5D3462B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IV. La imposición vocacional en</w:t>
            </w:r>
          </w:p>
          <w:p w14:paraId="3DBC6A0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el ámbito escolar;</w:t>
            </w:r>
          </w:p>
          <w:p w14:paraId="003CCDC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El propiciar un estado de</w:t>
            </w:r>
          </w:p>
          <w:p w14:paraId="37AE7A4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 xml:space="preserve">riesgo de las mujeres; </w:t>
            </w:r>
            <w:r w:rsidRPr="00170A29">
              <w:rPr>
                <w:rFonts w:ascii="Abadi" w:hAnsi="Abadi" w:cs="ArialNarrow-Bold"/>
                <w:b/>
                <w:bCs/>
                <w:sz w:val="21"/>
                <w:szCs w:val="21"/>
              </w:rPr>
              <w:t>y</w:t>
            </w:r>
          </w:p>
          <w:p w14:paraId="3B9681E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 El daño ocasionado a las</w:t>
            </w:r>
          </w:p>
          <w:p w14:paraId="1801C63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mujeres a través de sus seres</w:t>
            </w:r>
          </w:p>
          <w:p w14:paraId="171F1E2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queridos y especialmente de</w:t>
            </w:r>
          </w:p>
          <w:p w14:paraId="1FD3972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sus hijas e hijos.</w:t>
            </w:r>
          </w:p>
          <w:p w14:paraId="135A91BB" w14:textId="77777777" w:rsidR="00CC5F0C" w:rsidRPr="00170A29" w:rsidRDefault="00CC5F0C" w:rsidP="006D46C3">
            <w:pPr>
              <w:autoSpaceDE w:val="0"/>
              <w:autoSpaceDN w:val="0"/>
              <w:adjustRightInd w:val="0"/>
              <w:jc w:val="both"/>
              <w:rPr>
                <w:rFonts w:ascii="Abadi" w:hAnsi="Abadi" w:cs="ArialNarrow-Bold"/>
                <w:b/>
                <w:bCs/>
                <w:sz w:val="21"/>
                <w:szCs w:val="21"/>
              </w:rPr>
            </w:pPr>
          </w:p>
          <w:p w14:paraId="14956F4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8.- Los modelos de</w:t>
            </w:r>
          </w:p>
          <w:p w14:paraId="43D9CC8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atención, prevención y sanción</w:t>
            </w:r>
          </w:p>
          <w:p w14:paraId="1589496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que establezcan el </w:t>
            </w:r>
            <w:r w:rsidRPr="00170A29">
              <w:rPr>
                <w:rFonts w:ascii="Abadi" w:hAnsi="Abadi" w:cs="ArialNarrow"/>
                <w:sz w:val="21"/>
                <w:szCs w:val="21"/>
              </w:rPr>
              <w:t>Estado y los</w:t>
            </w:r>
          </w:p>
          <w:p w14:paraId="4ED23B9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Municipios, son el conjunto de</w:t>
            </w:r>
          </w:p>
          <w:p w14:paraId="72446EF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medidas y acciones con perspectiva de género,</w:t>
            </w:r>
          </w:p>
          <w:p w14:paraId="4661B72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interculturalidad, diversidad y</w:t>
            </w:r>
          </w:p>
          <w:p w14:paraId="2DBCEAB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regionalización de la población,</w:t>
            </w:r>
          </w:p>
          <w:p w14:paraId="4385AFF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para proteger de manera</w:t>
            </w:r>
          </w:p>
          <w:p w14:paraId="7ABBB09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integral a víctimas de violencia</w:t>
            </w:r>
          </w:p>
          <w:p w14:paraId="0D72EE0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familiar, que garanticen a las</w:t>
            </w:r>
          </w:p>
          <w:p w14:paraId="0D22FDA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mujeres su seguridad y el</w:t>
            </w:r>
          </w:p>
          <w:p w14:paraId="1268D6F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ejercicio pleno de sus derechos</w:t>
            </w:r>
          </w:p>
          <w:p w14:paraId="5B0B948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fundamentales. Para ello</w:t>
            </w:r>
          </w:p>
          <w:p w14:paraId="664DCDD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deberán tomar en</w:t>
            </w:r>
          </w:p>
          <w:p w14:paraId="51DF9AC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consideración:</w:t>
            </w:r>
          </w:p>
          <w:p w14:paraId="0A41E26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 IV…</w:t>
            </w:r>
          </w:p>
          <w:p w14:paraId="1C96FA3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IV Bis. Previo a otorgar</w:t>
            </w:r>
          </w:p>
          <w:p w14:paraId="6709A1F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visitas, guarda y custodia</w:t>
            </w:r>
          </w:p>
          <w:p w14:paraId="77974AF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provisional o definitiva o</w:t>
            </w:r>
          </w:p>
          <w:p w14:paraId="02247F9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régimen de convivencia de</w:t>
            </w:r>
          </w:p>
          <w:p w14:paraId="4D406A6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niñas o niños, las autoridades</w:t>
            </w:r>
          </w:p>
          <w:p w14:paraId="3B3EA60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deberán agotar las</w:t>
            </w:r>
          </w:p>
          <w:p w14:paraId="6D73EBE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investigaciones</w:t>
            </w:r>
          </w:p>
          <w:p w14:paraId="132EC25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correspondientes cuanto</w:t>
            </w:r>
          </w:p>
          <w:p w14:paraId="03E20BA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existan indicios de violencia</w:t>
            </w:r>
          </w:p>
          <w:p w14:paraId="11E4BD5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vicaria.</w:t>
            </w:r>
          </w:p>
          <w:p w14:paraId="0F3F64C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a VIII…</w:t>
            </w:r>
          </w:p>
          <w:p w14:paraId="0E0A016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Artículo 32 </w:t>
            </w:r>
            <w:proofErr w:type="gramStart"/>
            <w:r w:rsidRPr="00170A29">
              <w:rPr>
                <w:rFonts w:ascii="Abadi" w:hAnsi="Abadi" w:cs="ArialNarrow"/>
                <w:sz w:val="21"/>
                <w:szCs w:val="21"/>
              </w:rPr>
              <w:t>Bis.-</w:t>
            </w:r>
            <w:proofErr w:type="gramEnd"/>
            <w:r w:rsidRPr="00170A29">
              <w:rPr>
                <w:rFonts w:ascii="Abadi" w:hAnsi="Abadi" w:cs="ArialNarrow"/>
                <w:sz w:val="21"/>
                <w:szCs w:val="21"/>
              </w:rPr>
              <w:t xml:space="preserve"> Las órdenes de</w:t>
            </w:r>
          </w:p>
          <w:p w14:paraId="30E4C7D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protección administrativas,</w:t>
            </w:r>
          </w:p>
          <w:p w14:paraId="53D2C9B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además de las previstas en</w:t>
            </w:r>
          </w:p>
          <w:p w14:paraId="58911FB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otros ordenamientos, podrán</w:t>
            </w:r>
          </w:p>
          <w:p w14:paraId="527A65B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consistir en una o varias de las</w:t>
            </w:r>
          </w:p>
          <w:p w14:paraId="3C9D7DE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siguientes:</w:t>
            </w:r>
          </w:p>
          <w:p w14:paraId="00F36E3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 XII</w:t>
            </w:r>
          </w:p>
          <w:p w14:paraId="15D729E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XIII. Solicitud a la autoridad</w:t>
            </w:r>
          </w:p>
          <w:p w14:paraId="7A6ECC5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judicial competente, la</w:t>
            </w:r>
          </w:p>
          <w:p w14:paraId="07A334D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suspensión temporal a la</w:t>
            </w:r>
          </w:p>
          <w:p w14:paraId="1B2FC42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persona agresora del régimen</w:t>
            </w:r>
          </w:p>
          <w:p w14:paraId="1284B2A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de visitas y convivencia con sus</w:t>
            </w:r>
          </w:p>
          <w:p w14:paraId="07C7A4F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descendientes.</w:t>
            </w:r>
          </w:p>
          <w:p w14:paraId="1111475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Se podrá solicitar a la</w:t>
            </w:r>
          </w:p>
          <w:p w14:paraId="5EEAAEB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autoridad judicial la</w:t>
            </w:r>
          </w:p>
          <w:p w14:paraId="6C3E9C9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suspensión definitiva cuando</w:t>
            </w:r>
          </w:p>
          <w:p w14:paraId="390955F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la persona agresora presente</w:t>
            </w:r>
          </w:p>
          <w:p w14:paraId="3632F4B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indicios de posibles</w:t>
            </w:r>
          </w:p>
          <w:p w14:paraId="5BE2D51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conductas de violencia</w:t>
            </w:r>
          </w:p>
          <w:p w14:paraId="2816A21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vicaria, previa valoración</w:t>
            </w:r>
          </w:p>
          <w:p w14:paraId="0754023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psicológica realizada antes</w:t>
            </w:r>
          </w:p>
          <w:p w14:paraId="3CE535D2" w14:textId="77777777" w:rsidR="00CC5F0C" w:rsidRPr="00170A29" w:rsidRDefault="00CC5F0C" w:rsidP="006D46C3">
            <w:pPr>
              <w:jc w:val="both"/>
              <w:rPr>
                <w:rFonts w:ascii="Abadi" w:hAnsi="Abadi" w:cs="ArialNarrow"/>
                <w:sz w:val="21"/>
                <w:szCs w:val="21"/>
              </w:rPr>
            </w:pPr>
            <w:r w:rsidRPr="00170A29">
              <w:rPr>
                <w:rFonts w:ascii="Abadi" w:hAnsi="Abadi" w:cs="ArialNarrow-Bold"/>
                <w:b/>
                <w:bCs/>
                <w:sz w:val="21"/>
                <w:szCs w:val="21"/>
              </w:rPr>
              <w:t>de haber otorgado la tutela.</w:t>
            </w:r>
          </w:p>
        </w:tc>
        <w:tc>
          <w:tcPr>
            <w:tcW w:w="2207" w:type="dxa"/>
          </w:tcPr>
          <w:p w14:paraId="404E843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CAPÍTULO IX</w:t>
            </w:r>
          </w:p>
          <w:p w14:paraId="1F33246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VIOLENCIA FAMILIAR</w:t>
            </w:r>
          </w:p>
          <w:p w14:paraId="08081E8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Artículo 243 </w:t>
            </w:r>
            <w:proofErr w:type="gramStart"/>
            <w:r w:rsidRPr="00170A29">
              <w:rPr>
                <w:rFonts w:ascii="Abadi" w:hAnsi="Abadi" w:cs="ArialNarrow"/>
                <w:sz w:val="21"/>
                <w:szCs w:val="21"/>
              </w:rPr>
              <w:t>Bis.-</w:t>
            </w:r>
            <w:proofErr w:type="gramEnd"/>
            <w:r w:rsidRPr="00170A29">
              <w:rPr>
                <w:rFonts w:ascii="Abadi" w:hAnsi="Abadi" w:cs="ArialNarrow"/>
                <w:sz w:val="21"/>
                <w:szCs w:val="21"/>
              </w:rPr>
              <w:t xml:space="preserve"> Comete el</w:t>
            </w:r>
          </w:p>
          <w:p w14:paraId="3A888AE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delito de violencia familiar quien</w:t>
            </w:r>
          </w:p>
          <w:p w14:paraId="2345493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ejerza cualquier tipo de violencia física, psicológica,</w:t>
            </w:r>
          </w:p>
          <w:p w14:paraId="3416642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vicaria, </w:t>
            </w:r>
            <w:r w:rsidRPr="00170A29">
              <w:rPr>
                <w:rFonts w:ascii="Abadi" w:hAnsi="Abadi" w:cs="ArialNarrow"/>
                <w:sz w:val="21"/>
                <w:szCs w:val="21"/>
              </w:rPr>
              <w:t>sexual, económica o</w:t>
            </w:r>
          </w:p>
          <w:p w14:paraId="5A0DD7B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patrimonial que ocurra o haya</w:t>
            </w:r>
          </w:p>
          <w:p w14:paraId="601A026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ocurrido dentro o fuera del domicilio o lugar que habite, en contra de:</w:t>
            </w:r>
          </w:p>
          <w:p w14:paraId="60DB826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Artículo 243 </w:t>
            </w:r>
            <w:proofErr w:type="spellStart"/>
            <w:proofErr w:type="gramStart"/>
            <w:r w:rsidRPr="00170A29">
              <w:rPr>
                <w:rFonts w:ascii="Abadi" w:hAnsi="Abadi" w:cs="ArialNarrow"/>
                <w:sz w:val="21"/>
                <w:szCs w:val="21"/>
              </w:rPr>
              <w:t>Quáter</w:t>
            </w:r>
            <w:proofErr w:type="spellEnd"/>
            <w:r w:rsidRPr="00170A29">
              <w:rPr>
                <w:rFonts w:ascii="Abadi" w:hAnsi="Abadi" w:cs="ArialNarrow"/>
                <w:sz w:val="21"/>
                <w:szCs w:val="21"/>
              </w:rPr>
              <w:t>.-</w:t>
            </w:r>
            <w:proofErr w:type="gramEnd"/>
          </w:p>
          <w:p w14:paraId="6026D12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Independientemente de que resulte otro delito, para los</w:t>
            </w:r>
          </w:p>
          <w:p w14:paraId="4C33C62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efectos del presente Capítulo se</w:t>
            </w:r>
          </w:p>
          <w:p w14:paraId="794583F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entiende por:</w:t>
            </w:r>
          </w:p>
          <w:p w14:paraId="7AE52EC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 V.-</w:t>
            </w:r>
          </w:p>
          <w:p w14:paraId="453FF55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 Violencia vicaria: Es el daño intencional físico o</w:t>
            </w:r>
          </w:p>
          <w:p w14:paraId="41B3BFE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psicológico en contra de las</w:t>
            </w:r>
          </w:p>
          <w:p w14:paraId="27D4FA3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hijas o hijos o a cualquiera</w:t>
            </w:r>
          </w:p>
          <w:p w14:paraId="308F39B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otra persona con un lazo familiar o afectivo,</w:t>
            </w:r>
          </w:p>
          <w:p w14:paraId="01A6DEE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utilizándolas como</w:t>
            </w:r>
          </w:p>
          <w:p w14:paraId="79C121B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instrumento para dañar a la</w:t>
            </w:r>
          </w:p>
          <w:p w14:paraId="0136A03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mujer, cometido por la</w:t>
            </w:r>
          </w:p>
          <w:p w14:paraId="27ACB78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persona con quien ésta</w:t>
            </w:r>
          </w:p>
          <w:p w14:paraId="280A225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última mantenga o haya</w:t>
            </w:r>
          </w:p>
          <w:p w14:paraId="27D5517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mantenido una relación de</w:t>
            </w:r>
          </w:p>
          <w:p w14:paraId="3DA243B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pareja, parentesco por</w:t>
            </w:r>
          </w:p>
          <w:p w14:paraId="150C95A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consanguinidad o afinidad o</w:t>
            </w:r>
          </w:p>
          <w:p w14:paraId="1ED581C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derivada de una relación de</w:t>
            </w:r>
          </w:p>
          <w:p w14:paraId="7FDFA66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concubinato, noviazgo,</w:t>
            </w:r>
          </w:p>
          <w:p w14:paraId="41FF765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matrimonio o, de hecho, con</w:t>
            </w:r>
          </w:p>
          <w:p w14:paraId="006CA96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o sin convivencia.</w:t>
            </w:r>
          </w:p>
          <w:p w14:paraId="63AC73B1" w14:textId="77777777" w:rsidR="00CC5F0C" w:rsidRPr="00170A29" w:rsidRDefault="00CC5F0C" w:rsidP="006D46C3">
            <w:pPr>
              <w:jc w:val="both"/>
              <w:rPr>
                <w:rFonts w:ascii="Abadi" w:hAnsi="Abadi" w:cs="ArialNarrow"/>
                <w:sz w:val="21"/>
                <w:szCs w:val="21"/>
              </w:rPr>
            </w:pPr>
            <w:r w:rsidRPr="00170A29">
              <w:rPr>
                <w:rFonts w:ascii="Abadi" w:hAnsi="Abadi" w:cs="ArialNarrow"/>
                <w:sz w:val="21"/>
                <w:szCs w:val="21"/>
              </w:rPr>
              <w:t>III A V.- (SIC)</w:t>
            </w:r>
          </w:p>
        </w:tc>
        <w:tc>
          <w:tcPr>
            <w:tcW w:w="2207" w:type="dxa"/>
          </w:tcPr>
          <w:p w14:paraId="69DF36E0" w14:textId="77777777" w:rsidR="00CC5F0C" w:rsidRPr="00170A29" w:rsidRDefault="00CC5F0C" w:rsidP="006D46C3">
            <w:pPr>
              <w:jc w:val="both"/>
              <w:rPr>
                <w:rFonts w:ascii="Abadi" w:hAnsi="Abadi" w:cs="ArialNarrow"/>
                <w:sz w:val="21"/>
                <w:szCs w:val="21"/>
              </w:rPr>
            </w:pPr>
          </w:p>
        </w:tc>
      </w:tr>
      <w:tr w:rsidR="00CC5F0C" w:rsidRPr="00170A29" w14:paraId="7FC33235" w14:textId="77777777" w:rsidTr="00503F65">
        <w:tc>
          <w:tcPr>
            <w:tcW w:w="2207" w:type="dxa"/>
          </w:tcPr>
          <w:p w14:paraId="15468565" w14:textId="77777777" w:rsidR="00CC5F0C" w:rsidRPr="00170A29" w:rsidRDefault="00CC5F0C" w:rsidP="006D46C3">
            <w:pPr>
              <w:jc w:val="both"/>
              <w:rPr>
                <w:rFonts w:ascii="Abadi" w:hAnsi="Abadi" w:cs="ArialNarrow"/>
                <w:sz w:val="21"/>
                <w:szCs w:val="21"/>
              </w:rPr>
            </w:pPr>
            <w:r w:rsidRPr="00170A29">
              <w:rPr>
                <w:rFonts w:ascii="Abadi" w:hAnsi="Abadi" w:cs="ArialNarrow-Bold"/>
                <w:b/>
                <w:bCs/>
                <w:sz w:val="21"/>
                <w:szCs w:val="21"/>
              </w:rPr>
              <w:lastRenderedPageBreak/>
              <w:t>Yucatán</w:t>
            </w:r>
          </w:p>
        </w:tc>
        <w:tc>
          <w:tcPr>
            <w:tcW w:w="2207" w:type="dxa"/>
          </w:tcPr>
          <w:p w14:paraId="4D78332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Artículo 2. Definiciones I a</w:t>
            </w:r>
          </w:p>
          <w:p w14:paraId="174F599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III…</w:t>
            </w:r>
          </w:p>
          <w:p w14:paraId="5A2D3B2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IV. Daño: cualquier perjuicio,</w:t>
            </w:r>
          </w:p>
          <w:p w14:paraId="1442B7E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menoscabo o dolor que una</w:t>
            </w:r>
          </w:p>
          <w:p w14:paraId="5E9530D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persona sufre a</w:t>
            </w:r>
          </w:p>
          <w:p w14:paraId="1C7F9CD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consecuencia de la acción u</w:t>
            </w:r>
          </w:p>
          <w:p w14:paraId="66B0E42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omisión de otra o por</w:t>
            </w:r>
          </w:p>
          <w:p w14:paraId="2B2DBCA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interpósita persona, y que</w:t>
            </w:r>
          </w:p>
          <w:p w14:paraId="14AA4E1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afecte a sus bienes, sus derechos, sus intereses o su</w:t>
            </w:r>
          </w:p>
          <w:p w14:paraId="6483C8B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integridad física, emocional o</w:t>
            </w:r>
          </w:p>
          <w:p w14:paraId="2EB8CD7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psicológica. </w:t>
            </w:r>
            <w:r w:rsidRPr="00170A29">
              <w:rPr>
                <w:rFonts w:ascii="Abadi" w:hAnsi="Abadi" w:cs="ArialNarrow"/>
                <w:sz w:val="21"/>
                <w:szCs w:val="21"/>
              </w:rPr>
              <w:t>…</w:t>
            </w:r>
          </w:p>
          <w:p w14:paraId="02AED05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a XIII.</w:t>
            </w:r>
          </w:p>
          <w:p w14:paraId="077B03A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6. Tipos de Violencia</w:t>
            </w:r>
          </w:p>
          <w:p w14:paraId="1547EF0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 IX…</w:t>
            </w:r>
          </w:p>
          <w:p w14:paraId="03AA4D8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X. Violencia Vicaria: Aquella</w:t>
            </w:r>
          </w:p>
          <w:p w14:paraId="376C3A9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violencia contra la mujer que</w:t>
            </w:r>
          </w:p>
          <w:p w14:paraId="4E11C56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ejerce el hombre que</w:t>
            </w:r>
          </w:p>
          <w:p w14:paraId="1ACF0EA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mantenga o haya mantenido</w:t>
            </w:r>
          </w:p>
          <w:p w14:paraId="14712D4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una relación de hecho o de</w:t>
            </w:r>
          </w:p>
          <w:p w14:paraId="54E1C64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pareja con la víctima y que</w:t>
            </w:r>
          </w:p>
          <w:p w14:paraId="74800C9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por sí o por interpósita</w:t>
            </w:r>
          </w:p>
          <w:p w14:paraId="6F711B8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persona, utilice como medio a</w:t>
            </w:r>
          </w:p>
          <w:p w14:paraId="61392BD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las hijas e hijos de ésta, para</w:t>
            </w:r>
          </w:p>
          <w:p w14:paraId="6954647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causarle daño, generando</w:t>
            </w:r>
          </w:p>
          <w:p w14:paraId="659F4FB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una consecuente afectación</w:t>
            </w:r>
          </w:p>
          <w:p w14:paraId="2BC236E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psicoemocional e incluso</w:t>
            </w:r>
          </w:p>
          <w:p w14:paraId="54C1662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física a los menores. XI.</w:t>
            </w:r>
          </w:p>
          <w:p w14:paraId="1A78DA6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Cualesquiera otras formas</w:t>
            </w:r>
          </w:p>
          <w:p w14:paraId="295EB0E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análogas que lesionen o sean</w:t>
            </w:r>
          </w:p>
          <w:p w14:paraId="30B461F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susceptibles de dañar la</w:t>
            </w:r>
          </w:p>
          <w:p w14:paraId="131ED30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dignidad, integridad o</w:t>
            </w:r>
          </w:p>
          <w:p w14:paraId="20920038" w14:textId="77777777" w:rsidR="00CC5F0C" w:rsidRPr="00170A29" w:rsidRDefault="00CC5F0C" w:rsidP="006D46C3">
            <w:pPr>
              <w:jc w:val="both"/>
              <w:rPr>
                <w:rFonts w:ascii="Abadi" w:hAnsi="Abadi" w:cs="ArialNarrow"/>
                <w:sz w:val="21"/>
                <w:szCs w:val="21"/>
              </w:rPr>
            </w:pPr>
            <w:r w:rsidRPr="00170A29">
              <w:rPr>
                <w:rFonts w:ascii="Abadi" w:hAnsi="Abadi" w:cs="ArialNarrow-Bold"/>
                <w:b/>
                <w:bCs/>
                <w:sz w:val="21"/>
                <w:szCs w:val="21"/>
              </w:rPr>
              <w:t>libertad de las mujeres.</w:t>
            </w:r>
          </w:p>
        </w:tc>
        <w:tc>
          <w:tcPr>
            <w:tcW w:w="2207" w:type="dxa"/>
          </w:tcPr>
          <w:p w14:paraId="1C1F2DE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Artículo 280 BIS. El Juez puede, en beneficio de los</w:t>
            </w:r>
          </w:p>
          <w:p w14:paraId="73319EC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menores, modificar el</w:t>
            </w:r>
          </w:p>
          <w:p w14:paraId="51A6508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ejercicio de la patria potestad</w:t>
            </w:r>
          </w:p>
          <w:p w14:paraId="746B2E8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o custodia cuando la tenga decretada judicialmente, ya</w:t>
            </w:r>
          </w:p>
          <w:p w14:paraId="4EE46CF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sea provisional o definitiva</w:t>
            </w:r>
          </w:p>
          <w:p w14:paraId="2C3653F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sobre ellos.</w:t>
            </w:r>
          </w:p>
          <w:p w14:paraId="3B40290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Cuando se acredite que los menores han sido o están</w:t>
            </w:r>
          </w:p>
          <w:p w14:paraId="277407B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siendo utilizados como medio</w:t>
            </w:r>
          </w:p>
          <w:p w14:paraId="29595E4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para cometer violencia</w:t>
            </w:r>
          </w:p>
          <w:p w14:paraId="6481F53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vicaria, contra la madre de los</w:t>
            </w:r>
          </w:p>
          <w:p w14:paraId="68A87C9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mismos.</w:t>
            </w:r>
          </w:p>
          <w:p w14:paraId="22C0AF9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Violencia Vicaria</w:t>
            </w:r>
          </w:p>
          <w:p w14:paraId="551DA5B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Artículo 568 BIS. Para los efectos de este Código se</w:t>
            </w:r>
          </w:p>
          <w:p w14:paraId="6D6B90E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considera violencia vicaria al</w:t>
            </w:r>
          </w:p>
          <w:p w14:paraId="52A3FBC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acto abusivo contra la mujer que ejerce el hombre que mantenga o haya mantenido</w:t>
            </w:r>
          </w:p>
          <w:p w14:paraId="77FF3BA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una relación de hecho o de pareja con la víctima y que</w:t>
            </w:r>
          </w:p>
          <w:p w14:paraId="159FD27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por sí o por interpósita</w:t>
            </w:r>
          </w:p>
          <w:p w14:paraId="2F5977E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persona, utilice como medio a</w:t>
            </w:r>
          </w:p>
          <w:p w14:paraId="1659582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las hijas e hijos de ésta, para</w:t>
            </w:r>
          </w:p>
          <w:p w14:paraId="7C984A8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causarle daño; generando</w:t>
            </w:r>
          </w:p>
          <w:p w14:paraId="796F0B6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una consecuente afectación</w:t>
            </w:r>
          </w:p>
          <w:p w14:paraId="3414843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psicoemocional e incluso</w:t>
            </w:r>
          </w:p>
          <w:p w14:paraId="1222300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física a los menores.</w:t>
            </w:r>
          </w:p>
          <w:p w14:paraId="4499D09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Responsabilidad por incurrir en</w:t>
            </w:r>
          </w:p>
          <w:p w14:paraId="5BE40C5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violencia familiar</w:t>
            </w:r>
          </w:p>
          <w:p w14:paraId="56BA5D7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569. Los integrantes de</w:t>
            </w:r>
          </w:p>
          <w:p w14:paraId="46A1763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la familia que incurran en</w:t>
            </w:r>
          </w:p>
          <w:p w14:paraId="3B41658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 xml:space="preserve">violencia familiar </w:t>
            </w:r>
            <w:r w:rsidRPr="00170A29">
              <w:rPr>
                <w:rFonts w:ascii="Abadi" w:hAnsi="Abadi" w:cs="ArialNarrow-Bold"/>
                <w:b/>
                <w:bCs/>
                <w:sz w:val="21"/>
                <w:szCs w:val="21"/>
              </w:rPr>
              <w:t>y/o violencia</w:t>
            </w:r>
          </w:p>
          <w:p w14:paraId="56E12A2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vicaria</w:t>
            </w:r>
            <w:r w:rsidRPr="00170A29">
              <w:rPr>
                <w:rFonts w:ascii="Abadi" w:hAnsi="Abadi" w:cs="ArialNarrow"/>
                <w:sz w:val="21"/>
                <w:szCs w:val="21"/>
              </w:rPr>
              <w:t>, deben reparar los</w:t>
            </w:r>
          </w:p>
          <w:p w14:paraId="171A53B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daños y perjuicios que se</w:t>
            </w:r>
          </w:p>
          <w:p w14:paraId="680B370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ocasione con dicha conducta,</w:t>
            </w:r>
          </w:p>
          <w:p w14:paraId="114AD85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con autonomía de otro tipo de</w:t>
            </w:r>
          </w:p>
          <w:p w14:paraId="7F596DE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sanciones que éste y otros ordenamientos legales</w:t>
            </w:r>
          </w:p>
          <w:p w14:paraId="24DAD00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establezcan.</w:t>
            </w:r>
          </w:p>
          <w:p w14:paraId="796C49FA" w14:textId="77777777" w:rsidR="00CC5F0C" w:rsidRPr="00170A29" w:rsidRDefault="00CC5F0C" w:rsidP="006D46C3">
            <w:pPr>
              <w:jc w:val="both"/>
              <w:rPr>
                <w:rFonts w:ascii="Abadi" w:hAnsi="Abadi" w:cs="ArialNarrow"/>
                <w:sz w:val="21"/>
                <w:szCs w:val="21"/>
              </w:rPr>
            </w:pPr>
          </w:p>
        </w:tc>
        <w:tc>
          <w:tcPr>
            <w:tcW w:w="2207" w:type="dxa"/>
          </w:tcPr>
          <w:p w14:paraId="4A5EF20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 xml:space="preserve">Artículo 228 </w:t>
            </w:r>
            <w:proofErr w:type="gramStart"/>
            <w:r w:rsidRPr="00170A29">
              <w:rPr>
                <w:rFonts w:ascii="Abadi" w:hAnsi="Abadi" w:cs="ArialNarrow-Bold"/>
                <w:b/>
                <w:bCs/>
                <w:sz w:val="21"/>
                <w:szCs w:val="21"/>
              </w:rPr>
              <w:t>bis.-</w:t>
            </w:r>
            <w:proofErr w:type="gramEnd"/>
            <w:r w:rsidRPr="00170A29">
              <w:rPr>
                <w:rFonts w:ascii="Abadi" w:hAnsi="Abadi" w:cs="ArialNarrow-Bold"/>
                <w:b/>
                <w:bCs/>
                <w:sz w:val="21"/>
                <w:szCs w:val="21"/>
              </w:rPr>
              <w:t xml:space="preserve"> Comete el</w:t>
            </w:r>
          </w:p>
          <w:p w14:paraId="3778F53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delito de violencia vicaria, el</w:t>
            </w:r>
          </w:p>
          <w:p w14:paraId="366397D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hombre que </w:t>
            </w:r>
            <w:r w:rsidRPr="00170A29">
              <w:rPr>
                <w:rFonts w:ascii="Abadi" w:hAnsi="Abadi" w:cs="ArialNarrow-Bold"/>
                <w:b/>
                <w:bCs/>
                <w:sz w:val="21"/>
                <w:szCs w:val="21"/>
              </w:rPr>
              <w:lastRenderedPageBreak/>
              <w:t>mantenga o haya</w:t>
            </w:r>
          </w:p>
          <w:p w14:paraId="25C6008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mantenido una relación de</w:t>
            </w:r>
          </w:p>
          <w:p w14:paraId="380F35E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hecho o de pareja con la mujer, y que dolosamente</w:t>
            </w:r>
          </w:p>
          <w:p w14:paraId="3A949AB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dañe a ésta, por sí o por</w:t>
            </w:r>
          </w:p>
          <w:p w14:paraId="7201361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interpósita persona,</w:t>
            </w:r>
          </w:p>
          <w:p w14:paraId="33855D6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utilizando como medio a las</w:t>
            </w:r>
          </w:p>
          <w:p w14:paraId="1E5E4B0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hijas e hijos de la víctima y</w:t>
            </w:r>
          </w:p>
          <w:p w14:paraId="227063D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generando un consecuente</w:t>
            </w:r>
          </w:p>
          <w:p w14:paraId="4CB3205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daño psicoemocional e incluso físico, a los menores.</w:t>
            </w:r>
          </w:p>
          <w:p w14:paraId="0EEBD53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Se considera que existe la</w:t>
            </w:r>
          </w:p>
          <w:p w14:paraId="08604AC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finalidad de dañar a la madre, utilizando como medio a las</w:t>
            </w:r>
          </w:p>
          <w:p w14:paraId="7121379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hijas e hijos de ésta, cuando</w:t>
            </w:r>
          </w:p>
          <w:p w14:paraId="225E756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concurra cualquiera de </w:t>
            </w:r>
            <w:proofErr w:type="gramStart"/>
            <w:r w:rsidRPr="00170A29">
              <w:rPr>
                <w:rFonts w:ascii="Abadi" w:hAnsi="Abadi" w:cs="ArialNarrow-Bold"/>
                <w:b/>
                <w:bCs/>
                <w:sz w:val="21"/>
                <w:szCs w:val="21"/>
              </w:rPr>
              <w:t>las  circunstancias</w:t>
            </w:r>
            <w:proofErr w:type="gramEnd"/>
            <w:r w:rsidRPr="00170A29">
              <w:rPr>
                <w:rFonts w:ascii="Abadi" w:hAnsi="Abadi" w:cs="ArialNarrow-Bold"/>
                <w:b/>
                <w:bCs/>
                <w:sz w:val="21"/>
                <w:szCs w:val="21"/>
              </w:rPr>
              <w:t xml:space="preserve"> siguientes:</w:t>
            </w:r>
          </w:p>
          <w:p w14:paraId="1CCA7FE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 Cuando existan</w:t>
            </w:r>
          </w:p>
          <w:p w14:paraId="1F9A97F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antecedentes de violencia</w:t>
            </w:r>
          </w:p>
          <w:p w14:paraId="08C3C12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familiar contra la mujer.</w:t>
            </w:r>
          </w:p>
          <w:p w14:paraId="58D5F5B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II. Cuando sin orden de la</w:t>
            </w:r>
          </w:p>
          <w:p w14:paraId="23416E8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autoridad competente, se</w:t>
            </w:r>
          </w:p>
          <w:p w14:paraId="203A68E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sustraiga de la custodia o</w:t>
            </w:r>
          </w:p>
          <w:p w14:paraId="7BD7CF7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guarda de la madre a las hijas</w:t>
            </w:r>
          </w:p>
          <w:p w14:paraId="213F0F1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o hijos de ésta.</w:t>
            </w:r>
          </w:p>
          <w:p w14:paraId="0B33307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III. Existan amenazas del</w:t>
            </w:r>
          </w:p>
          <w:p w14:paraId="45D7EF4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agresor hacía la víctima, de</w:t>
            </w:r>
          </w:p>
          <w:p w14:paraId="0803FFD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no volver a ver a las hijas o</w:t>
            </w:r>
          </w:p>
          <w:p w14:paraId="1C79BA2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hijos, o tener la custodia de</w:t>
            </w:r>
          </w:p>
          <w:p w14:paraId="04E78A7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éstos.</w:t>
            </w:r>
          </w:p>
          <w:p w14:paraId="41B6D8D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IV. Se evite la </w:t>
            </w:r>
            <w:r w:rsidRPr="00170A29">
              <w:rPr>
                <w:rFonts w:ascii="Abadi" w:hAnsi="Abadi" w:cs="ArialNarrow-Bold"/>
                <w:b/>
                <w:bCs/>
                <w:sz w:val="21"/>
                <w:szCs w:val="21"/>
              </w:rPr>
              <w:lastRenderedPageBreak/>
              <w:t>convivencia de</w:t>
            </w:r>
          </w:p>
          <w:p w14:paraId="1EA93DA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los menores con la madre,</w:t>
            </w:r>
          </w:p>
          <w:p w14:paraId="5DAF9E3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teniendo ésta la custodia o</w:t>
            </w:r>
          </w:p>
          <w:p w14:paraId="3556713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guarda de los mismos.</w:t>
            </w:r>
          </w:p>
          <w:p w14:paraId="50410EE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 Exista cualquier acto de</w:t>
            </w:r>
          </w:p>
          <w:p w14:paraId="6AE5DDA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manipulación o alienación</w:t>
            </w:r>
          </w:p>
          <w:p w14:paraId="0F74534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parental que tenga por objeto</w:t>
            </w:r>
          </w:p>
          <w:p w14:paraId="7CAC03A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que las hijas o hijos menores</w:t>
            </w:r>
          </w:p>
          <w:p w14:paraId="6E14888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 edad rechacen, generen</w:t>
            </w:r>
          </w:p>
          <w:p w14:paraId="24C6E79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rencor, antipatía, desagrado o</w:t>
            </w:r>
          </w:p>
          <w:p w14:paraId="7DAF03A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temor contra la madre. </w:t>
            </w:r>
          </w:p>
          <w:p w14:paraId="3E2D587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 Dilatación de los procesos</w:t>
            </w:r>
          </w:p>
          <w:p w14:paraId="6CA8C6C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jurídicos existentes con la</w:t>
            </w:r>
          </w:p>
          <w:p w14:paraId="21DF3E9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intención de romper el</w:t>
            </w:r>
          </w:p>
          <w:p w14:paraId="0C71604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vínculo materno filial. VII.</w:t>
            </w:r>
          </w:p>
          <w:p w14:paraId="7488595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Muerte o suicidio de la madre</w:t>
            </w:r>
          </w:p>
          <w:p w14:paraId="2DD74F1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y/o de sus hijas e hijos. A</w:t>
            </w:r>
          </w:p>
          <w:p w14:paraId="380311E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quien cometa el delito de</w:t>
            </w:r>
          </w:p>
          <w:p w14:paraId="68D1D8B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violencia vicaria se le</w:t>
            </w:r>
          </w:p>
          <w:p w14:paraId="5574384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impondrá de cuatro a ocho</w:t>
            </w:r>
          </w:p>
          <w:p w14:paraId="66A0CEE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años de prisión. Las penas</w:t>
            </w:r>
          </w:p>
          <w:p w14:paraId="422EEB4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previstas se incrementarán</w:t>
            </w:r>
          </w:p>
          <w:p w14:paraId="1D040D4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hasta en una tercera parte en</w:t>
            </w:r>
          </w:p>
          <w:p w14:paraId="3F7F4A5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su mínimo y máximo si se</w:t>
            </w:r>
          </w:p>
          <w:p w14:paraId="1154DA9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incurre en daño físico a las</w:t>
            </w:r>
          </w:p>
          <w:p w14:paraId="7F5339B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hijas o hijos de la víctima. Si</w:t>
            </w:r>
          </w:p>
          <w:p w14:paraId="36D9C6F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el agresor devuelve a los</w:t>
            </w:r>
          </w:p>
          <w:p w14:paraId="5BB204D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menores a la madre en</w:t>
            </w:r>
          </w:p>
          <w:p w14:paraId="577148A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cualquier parte del proceso,</w:t>
            </w:r>
          </w:p>
          <w:p w14:paraId="2FFE367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lastRenderedPageBreak/>
              <w:t>la pena se podrá reducir de</w:t>
            </w:r>
          </w:p>
          <w:p w14:paraId="467C6BB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uno a cinco años de prisión.</w:t>
            </w:r>
          </w:p>
          <w:p w14:paraId="2E3D285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Además de las sanciones</w:t>
            </w:r>
          </w:p>
          <w:p w14:paraId="7B408749"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descritas en este artículo, el</w:t>
            </w:r>
          </w:p>
          <w:p w14:paraId="7592EFE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sujeto activo perderá todos</w:t>
            </w:r>
          </w:p>
          <w:p w14:paraId="21098E6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los derechos con relación a la</w:t>
            </w:r>
          </w:p>
          <w:p w14:paraId="06A84B5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víctima y a las hijas e hijos de</w:t>
            </w:r>
          </w:p>
          <w:p w14:paraId="015F77F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ésta. Este delito se</w:t>
            </w:r>
          </w:p>
          <w:p w14:paraId="46890D8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perseguirá de oficio.</w:t>
            </w:r>
          </w:p>
          <w:p w14:paraId="12D8B7A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Artículo 228 </w:t>
            </w:r>
            <w:proofErr w:type="gramStart"/>
            <w:r w:rsidRPr="00170A29">
              <w:rPr>
                <w:rFonts w:ascii="Abadi" w:hAnsi="Abadi" w:cs="ArialNarrow-Bold"/>
                <w:b/>
                <w:bCs/>
                <w:sz w:val="21"/>
                <w:szCs w:val="21"/>
              </w:rPr>
              <w:t>ter.-</w:t>
            </w:r>
            <w:proofErr w:type="gramEnd"/>
            <w:r w:rsidRPr="00170A29">
              <w:rPr>
                <w:rFonts w:ascii="Abadi" w:hAnsi="Abadi" w:cs="ArialNarrow-Bold"/>
                <w:b/>
                <w:bCs/>
                <w:sz w:val="21"/>
                <w:szCs w:val="21"/>
              </w:rPr>
              <w:t xml:space="preserve"> Al servidor</w:t>
            </w:r>
          </w:p>
          <w:p w14:paraId="1F097AA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público que retarde o</w:t>
            </w:r>
          </w:p>
          <w:p w14:paraId="49B3000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entorpezca maliciosamente o</w:t>
            </w:r>
          </w:p>
          <w:p w14:paraId="73140E1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por negligencia la</w:t>
            </w:r>
          </w:p>
          <w:p w14:paraId="636C64A3"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procuración o administración</w:t>
            </w:r>
          </w:p>
          <w:p w14:paraId="505D9F8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 justicia, cuando se trate de</w:t>
            </w:r>
          </w:p>
          <w:p w14:paraId="32BEB20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la investigación de un delito</w:t>
            </w:r>
          </w:p>
          <w:p w14:paraId="58BF724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 violencia vicaria,</w:t>
            </w:r>
          </w:p>
          <w:p w14:paraId="4390FF0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sustracción de menores o</w:t>
            </w:r>
          </w:p>
          <w:p w14:paraId="2C95014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violencia familiar, se le</w:t>
            </w:r>
          </w:p>
          <w:p w14:paraId="6B5E775A"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impondrán de tres a ocho</w:t>
            </w:r>
          </w:p>
          <w:p w14:paraId="221595E2"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años de prisión y de</w:t>
            </w:r>
          </w:p>
          <w:p w14:paraId="3123BF0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quinientos a mil quinientos</w:t>
            </w:r>
          </w:p>
          <w:p w14:paraId="4363D3F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días multa, además será</w:t>
            </w:r>
          </w:p>
          <w:p w14:paraId="67C7B0E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destituido e inhabilitado de</w:t>
            </w:r>
          </w:p>
          <w:p w14:paraId="72DB5A26"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seis a diez años para</w:t>
            </w:r>
          </w:p>
          <w:p w14:paraId="641E4CC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desempeñar otro empleo,</w:t>
            </w:r>
          </w:p>
          <w:p w14:paraId="79745A90" w14:textId="77777777" w:rsidR="00CC5F0C" w:rsidRPr="00170A29" w:rsidRDefault="00CC5F0C" w:rsidP="006D46C3">
            <w:pPr>
              <w:jc w:val="both"/>
              <w:rPr>
                <w:rFonts w:ascii="Abadi" w:hAnsi="Abadi" w:cs="ArialNarrow"/>
                <w:sz w:val="21"/>
                <w:szCs w:val="21"/>
              </w:rPr>
            </w:pPr>
            <w:r w:rsidRPr="00170A29">
              <w:rPr>
                <w:rFonts w:ascii="Abadi" w:hAnsi="Abadi" w:cs="ArialNarrow-Bold"/>
                <w:b/>
                <w:bCs/>
                <w:sz w:val="21"/>
                <w:szCs w:val="21"/>
              </w:rPr>
              <w:t>cargo o comisión públicos.</w:t>
            </w:r>
          </w:p>
        </w:tc>
      </w:tr>
      <w:bookmarkEnd w:id="1"/>
    </w:tbl>
    <w:p w14:paraId="7E6A0AAB" w14:textId="77777777" w:rsidR="00CC5F0C" w:rsidRPr="00170A29" w:rsidRDefault="00CC5F0C" w:rsidP="00CC5F0C">
      <w:pPr>
        <w:jc w:val="both"/>
        <w:rPr>
          <w:rFonts w:ascii="Abadi" w:hAnsi="Abadi" w:cs="ArialNarrow"/>
          <w:sz w:val="21"/>
          <w:szCs w:val="21"/>
        </w:rPr>
      </w:pPr>
    </w:p>
    <w:p w14:paraId="45284638"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Por lo anterior, la presente iniciativa elaborada en estrecha coordinación con representantes de diversos colectivos y asociaciones, como el Frente Nacional Contra la Violencia Vicaria, y mujeres víctimas, se proponen diversas </w:t>
      </w:r>
      <w:r w:rsidRPr="00170A29">
        <w:rPr>
          <w:rFonts w:ascii="Abadi" w:hAnsi="Abadi" w:cs="ArialNarrow"/>
          <w:sz w:val="21"/>
          <w:szCs w:val="21"/>
        </w:rPr>
        <w:lastRenderedPageBreak/>
        <w:t>reformas en materia de reconocimiento y sanción de la violencia vicaria.</w:t>
      </w:r>
    </w:p>
    <w:p w14:paraId="351AB52D" w14:textId="77777777" w:rsidR="00CC5F0C" w:rsidRPr="00170A29" w:rsidRDefault="00CC5F0C" w:rsidP="00CC5F0C">
      <w:pPr>
        <w:autoSpaceDE w:val="0"/>
        <w:autoSpaceDN w:val="0"/>
        <w:adjustRightInd w:val="0"/>
        <w:jc w:val="both"/>
        <w:rPr>
          <w:rFonts w:ascii="Abadi" w:hAnsi="Abadi" w:cs="ArialNarrow"/>
          <w:sz w:val="21"/>
          <w:szCs w:val="21"/>
        </w:rPr>
      </w:pPr>
    </w:p>
    <w:p w14:paraId="5CA5493A" w14:textId="77777777" w:rsidR="00CC5F0C" w:rsidRPr="00170A29" w:rsidRDefault="00CC5F0C" w:rsidP="00CC5F0C">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Objeto de la iniciativa</w:t>
      </w:r>
    </w:p>
    <w:p w14:paraId="4BF713A8" w14:textId="77777777" w:rsidR="00CC5F0C" w:rsidRPr="00170A29" w:rsidRDefault="00CC5F0C" w:rsidP="00CC5F0C">
      <w:pPr>
        <w:autoSpaceDE w:val="0"/>
        <w:autoSpaceDN w:val="0"/>
        <w:adjustRightInd w:val="0"/>
        <w:jc w:val="both"/>
        <w:rPr>
          <w:rFonts w:ascii="Abadi" w:hAnsi="Abadi" w:cs="ArialNarrow-Bold"/>
          <w:b/>
          <w:bCs/>
          <w:sz w:val="21"/>
          <w:szCs w:val="21"/>
        </w:rPr>
      </w:pPr>
    </w:p>
    <w:p w14:paraId="60B9E8D9"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La propuesta pretende, principalmente, el reconocimiento de la violencia vicaria como uno de los tipos de violencias ejercidas en contra de las mujeres mediante la inclusión de una definición puntual en el artículo 5  de la </w:t>
      </w:r>
      <w:r w:rsidRPr="00170A29">
        <w:rPr>
          <w:rFonts w:ascii="Abadi" w:hAnsi="Abadi" w:cs="ArialNarrow-Bold"/>
          <w:b/>
          <w:bCs/>
          <w:sz w:val="21"/>
          <w:szCs w:val="21"/>
        </w:rPr>
        <w:t>Ley de Acceso de las Mujeres a una Vida Libre de Violencia para el Estado de Guanajuato</w:t>
      </w:r>
      <w:r w:rsidRPr="00170A29">
        <w:rPr>
          <w:rFonts w:ascii="Abadi" w:hAnsi="Abadi" w:cs="ArialNarrow"/>
          <w:sz w:val="21"/>
          <w:szCs w:val="21"/>
        </w:rPr>
        <w:t>, que considere los aspectos relevantes de la conceptualización teórica construida y en sintonía con las formas de reconocimiento hechas en los Estados de la República en donde se han aprobado reformas similares, para contar con un marco normativo que permita su prevención, sanción y debida reparación del daño a las víctimas directas e indirectas.</w:t>
      </w:r>
    </w:p>
    <w:p w14:paraId="5726BE59" w14:textId="77777777" w:rsidR="00CC5F0C" w:rsidRPr="00170A29" w:rsidRDefault="00CC5F0C" w:rsidP="00CC5F0C">
      <w:pPr>
        <w:autoSpaceDE w:val="0"/>
        <w:autoSpaceDN w:val="0"/>
        <w:adjustRightInd w:val="0"/>
        <w:jc w:val="both"/>
        <w:rPr>
          <w:rFonts w:ascii="Abadi" w:hAnsi="Abadi" w:cs="ArialNarrow"/>
          <w:sz w:val="21"/>
          <w:szCs w:val="21"/>
        </w:rPr>
      </w:pPr>
    </w:p>
    <w:p w14:paraId="04613D4B" w14:textId="77777777" w:rsidR="00CC5F0C" w:rsidRPr="00170A29" w:rsidRDefault="00CC5F0C" w:rsidP="00CC5F0C">
      <w:pPr>
        <w:autoSpaceDE w:val="0"/>
        <w:autoSpaceDN w:val="0"/>
        <w:adjustRightInd w:val="0"/>
        <w:ind w:left="426" w:right="474"/>
        <w:jc w:val="both"/>
        <w:rPr>
          <w:rFonts w:ascii="Abadi" w:hAnsi="Abadi" w:cs="ArialNarrow"/>
          <w:sz w:val="21"/>
          <w:szCs w:val="21"/>
        </w:rPr>
      </w:pPr>
      <w:r w:rsidRPr="00170A29">
        <w:rPr>
          <w:rFonts w:ascii="Abadi" w:hAnsi="Abadi" w:cs="ArialNarrow-Bold"/>
          <w:b/>
          <w:bCs/>
          <w:sz w:val="21"/>
          <w:szCs w:val="21"/>
        </w:rPr>
        <w:t xml:space="preserve">Violencia vicaria: </w:t>
      </w:r>
      <w:r w:rsidRPr="00170A29">
        <w:rPr>
          <w:rFonts w:ascii="Abadi" w:hAnsi="Abadi" w:cs="ArialNarrow"/>
          <w:sz w:val="21"/>
          <w:szCs w:val="21"/>
        </w:rPr>
        <w:t>aquella que por acción u omisión ejerce intencionalmente contra una mujer, una persona que tenga o haya tenido relación de parentesco por consanguinidad o afinidad, matrimonio, concubinato, noviazgo o relación análoga con ella, de manera directa o por interpósita persona, utilizando como medio a sus hijas o hijos para causarle daño.</w:t>
      </w:r>
    </w:p>
    <w:p w14:paraId="21791B5F" w14:textId="77777777" w:rsidR="00CC5F0C" w:rsidRPr="00170A29" w:rsidRDefault="00CC5F0C" w:rsidP="00CC5F0C">
      <w:pPr>
        <w:autoSpaceDE w:val="0"/>
        <w:autoSpaceDN w:val="0"/>
        <w:adjustRightInd w:val="0"/>
        <w:jc w:val="both"/>
        <w:rPr>
          <w:rFonts w:ascii="Abadi" w:hAnsi="Abadi" w:cs="ArialNarrow"/>
          <w:sz w:val="21"/>
          <w:szCs w:val="21"/>
        </w:rPr>
      </w:pPr>
    </w:p>
    <w:p w14:paraId="3E1BDD09"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La definición propuesta contempla los elementos principales identificados para su configuración de manera teórica y empírica: se trata de (1) una violencia de género, (2) que se ejerce de manera directa sobre las y los hijos para dañar a las mujeres, (3) es pluriofensiva, ocasiona violencias principales y secundarias, (4) puede ser ejercida también a través de terceros, y (5) existe dolo para causar el mayor daño posible.</w:t>
      </w:r>
    </w:p>
    <w:p w14:paraId="4DFB6DB9" w14:textId="77777777" w:rsidR="00CC5F0C" w:rsidRPr="00170A29" w:rsidRDefault="00CC5F0C" w:rsidP="00CC5F0C">
      <w:pPr>
        <w:autoSpaceDE w:val="0"/>
        <w:autoSpaceDN w:val="0"/>
        <w:adjustRightInd w:val="0"/>
        <w:jc w:val="both"/>
        <w:rPr>
          <w:rFonts w:ascii="Abadi" w:hAnsi="Abadi" w:cs="ArialNarrow"/>
          <w:sz w:val="21"/>
          <w:szCs w:val="21"/>
        </w:rPr>
      </w:pPr>
    </w:p>
    <w:p w14:paraId="41AD28AD"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Previamente, se consideró relevante incluir en el glosario del artículo 2 de la misma Ley de Acceso de las Mujeres a una Vida Libre de Violencia, un concepto general de daño, lo que obedece a la intención de contar con una definición que abarque los distintos aspectos de daño conforme a las violencias en contra de las mujeres que se encuentran reconocidas por la legislación, y que sea una referencia para su aplicación. </w:t>
      </w:r>
    </w:p>
    <w:p w14:paraId="2AFE3FDA" w14:textId="77777777" w:rsidR="00CC5F0C" w:rsidRPr="00170A29" w:rsidRDefault="00CC5F0C" w:rsidP="00CC5F0C">
      <w:pPr>
        <w:autoSpaceDE w:val="0"/>
        <w:autoSpaceDN w:val="0"/>
        <w:adjustRightInd w:val="0"/>
        <w:jc w:val="both"/>
        <w:rPr>
          <w:rFonts w:ascii="Abadi" w:hAnsi="Abadi" w:cs="ArialNarrow"/>
          <w:sz w:val="21"/>
          <w:szCs w:val="21"/>
        </w:rPr>
      </w:pPr>
    </w:p>
    <w:p w14:paraId="76E46136" w14:textId="77777777" w:rsidR="00CC5F0C" w:rsidRPr="00170A29" w:rsidRDefault="00CC5F0C" w:rsidP="00CC5F0C">
      <w:pPr>
        <w:autoSpaceDE w:val="0"/>
        <w:autoSpaceDN w:val="0"/>
        <w:adjustRightInd w:val="0"/>
        <w:ind w:left="426" w:right="474"/>
        <w:jc w:val="both"/>
        <w:rPr>
          <w:rFonts w:ascii="Abadi" w:hAnsi="Abadi" w:cs="ArialNarrow"/>
          <w:sz w:val="21"/>
          <w:szCs w:val="21"/>
        </w:rPr>
      </w:pPr>
      <w:r w:rsidRPr="00170A29">
        <w:rPr>
          <w:rFonts w:ascii="Abadi" w:hAnsi="Abadi" w:cs="ArialNarrow-Bold"/>
          <w:b/>
          <w:bCs/>
          <w:sz w:val="21"/>
          <w:szCs w:val="21"/>
        </w:rPr>
        <w:t xml:space="preserve">Daño: </w:t>
      </w:r>
      <w:r w:rsidRPr="00170A29">
        <w:rPr>
          <w:rFonts w:ascii="Abadi" w:hAnsi="Abadi" w:cs="ArialNarrow"/>
          <w:sz w:val="21"/>
          <w:szCs w:val="21"/>
        </w:rPr>
        <w:t>cualquier perjuicio, dolor o menoscabo que se sufre a consecuencia de la acción u omisión, dolosa o culposa, de manera directa o por interpósita persona, que afecte el patrimonio, derechos, salud, integridad física o psicológica de la víctima.</w:t>
      </w:r>
    </w:p>
    <w:p w14:paraId="32725EB6" w14:textId="77777777" w:rsidR="00CC5F0C" w:rsidRPr="00170A29" w:rsidRDefault="00CC5F0C" w:rsidP="00CC5F0C">
      <w:pPr>
        <w:autoSpaceDE w:val="0"/>
        <w:autoSpaceDN w:val="0"/>
        <w:adjustRightInd w:val="0"/>
        <w:jc w:val="both"/>
        <w:rPr>
          <w:rFonts w:ascii="Abadi" w:hAnsi="Abadi" w:cs="ArialNarrow"/>
          <w:sz w:val="21"/>
          <w:szCs w:val="21"/>
        </w:rPr>
      </w:pPr>
    </w:p>
    <w:p w14:paraId="68A83CF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Se prevé también, incluir la definición de violencia vicaria en la </w:t>
      </w:r>
      <w:r w:rsidRPr="00170A29">
        <w:rPr>
          <w:rFonts w:ascii="Abadi" w:hAnsi="Abadi" w:cs="ArialNarrow-Bold"/>
          <w:b/>
          <w:bCs/>
          <w:sz w:val="21"/>
          <w:szCs w:val="21"/>
        </w:rPr>
        <w:t>Ley para Prevenir, Atender y Erradicar la Violencia en el Estado de Guanajuato</w:t>
      </w:r>
      <w:r w:rsidRPr="00170A29">
        <w:rPr>
          <w:rFonts w:ascii="Abadi" w:hAnsi="Abadi" w:cs="ArialNarrow"/>
          <w:sz w:val="21"/>
          <w:szCs w:val="21"/>
        </w:rPr>
        <w:t>, dado que el objeto de ésta, es sentar las bases para la prevención, atención y erradicación de la violencia que no llegara a incurrir en el ámbito penal y previendo que la violencia  vicaria debe considerarse en la organización y funcionamiento del Sistema Estatal para la prevención, atención y erradicación de la violencia y la coordinación entre el Estado y los municipios para prevenir, atender y erradicar la violencia, en el ámbito de sus respectivas competencias.</w:t>
      </w:r>
    </w:p>
    <w:p w14:paraId="1937A933" w14:textId="77777777" w:rsidR="00CC5F0C" w:rsidRPr="00170A29" w:rsidRDefault="00CC5F0C" w:rsidP="00CC5F0C">
      <w:pPr>
        <w:autoSpaceDE w:val="0"/>
        <w:autoSpaceDN w:val="0"/>
        <w:adjustRightInd w:val="0"/>
        <w:jc w:val="both"/>
        <w:rPr>
          <w:rFonts w:ascii="Abadi" w:hAnsi="Abadi" w:cs="ArialNarrow"/>
          <w:sz w:val="21"/>
          <w:szCs w:val="21"/>
        </w:rPr>
      </w:pPr>
    </w:p>
    <w:p w14:paraId="0762B85C"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Por ello, se agrega un artículo 7 Bis, en el capítulo de los ámbitos de violencia y específicamente en la violencia familiar por los sujetos a los que esta Ley protege y que podrían ser víctimas de violencia vicaria.</w:t>
      </w:r>
    </w:p>
    <w:p w14:paraId="7147690D" w14:textId="77777777" w:rsidR="00CC5F0C" w:rsidRPr="00170A29" w:rsidRDefault="00CC5F0C" w:rsidP="00CC5F0C">
      <w:pPr>
        <w:jc w:val="both"/>
        <w:rPr>
          <w:rFonts w:ascii="Abadi" w:hAnsi="Abadi" w:cs="ArialNarrow"/>
          <w:sz w:val="21"/>
          <w:szCs w:val="21"/>
        </w:rPr>
      </w:pPr>
    </w:p>
    <w:p w14:paraId="5B960A70"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Por otro lado, desde una perspectiva integral de los Derechos Humanos para todas las personas, es necesario reconocer que la violencia vicaria, siendo una forma de violencia de género, no solo afecta a las mujeres, pues sus hijas e hijos, mayoritariamente, podrían verse dañados y vulnerados en sus derechos siendo víctimas también de este tipo de violencia por los mismos actos u omisiones. Por ello, se propone tomar la definición propuesta de violencia vicaria para ser incorporada también en la </w:t>
      </w:r>
      <w:r w:rsidRPr="00170A29">
        <w:rPr>
          <w:rFonts w:ascii="Abadi" w:hAnsi="Abadi" w:cs="ArialNarrow-Bold"/>
          <w:b/>
          <w:bCs/>
          <w:sz w:val="21"/>
          <w:szCs w:val="21"/>
        </w:rPr>
        <w:t>Ley de los Derechos de Niñas, Niños y Adolescentes del Estado de Guanajuato</w:t>
      </w:r>
      <w:r w:rsidRPr="00170A29">
        <w:rPr>
          <w:rFonts w:ascii="Abadi" w:hAnsi="Abadi" w:cs="ArialNarrow"/>
          <w:sz w:val="21"/>
          <w:szCs w:val="21"/>
        </w:rPr>
        <w:t>, para garantizarles protección.</w:t>
      </w:r>
    </w:p>
    <w:p w14:paraId="261B4820" w14:textId="77777777" w:rsidR="00CC5F0C" w:rsidRPr="00170A29" w:rsidRDefault="00CC5F0C" w:rsidP="00CC5F0C">
      <w:pPr>
        <w:autoSpaceDE w:val="0"/>
        <w:autoSpaceDN w:val="0"/>
        <w:adjustRightInd w:val="0"/>
        <w:jc w:val="both"/>
        <w:rPr>
          <w:rFonts w:ascii="Abadi" w:hAnsi="Abadi" w:cs="ArialNarrow"/>
          <w:sz w:val="21"/>
          <w:szCs w:val="21"/>
        </w:rPr>
      </w:pPr>
    </w:p>
    <w:p w14:paraId="7FAABA8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De esta manera, se establecerá la obligación de las autoridades de salvaguardar los derechos humanos de este grupo de atención prioritaria en casos de violencia vicaria, atendiendo al interés superior de las infancias. </w:t>
      </w:r>
    </w:p>
    <w:p w14:paraId="53C1E09F" w14:textId="77777777" w:rsidR="00CC5F0C" w:rsidRPr="00170A29" w:rsidRDefault="00CC5F0C" w:rsidP="00CC5F0C">
      <w:pPr>
        <w:autoSpaceDE w:val="0"/>
        <w:autoSpaceDN w:val="0"/>
        <w:adjustRightInd w:val="0"/>
        <w:jc w:val="both"/>
        <w:rPr>
          <w:rFonts w:ascii="Abadi" w:hAnsi="Abadi" w:cs="ArialNarrow"/>
          <w:sz w:val="21"/>
          <w:szCs w:val="21"/>
        </w:rPr>
      </w:pPr>
    </w:p>
    <w:p w14:paraId="4FD3140B"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Su reconocimiento de víctimas de violencia vicaria en un entramado jurídico completo y sólido, permitirá salvaguardar sus derechos de manera efectiva e integral, garantizando la </w:t>
      </w:r>
      <w:r w:rsidRPr="00170A29">
        <w:rPr>
          <w:rFonts w:ascii="Abadi" w:hAnsi="Abadi" w:cs="ArialNarrow"/>
          <w:sz w:val="21"/>
          <w:szCs w:val="21"/>
        </w:rPr>
        <w:lastRenderedPageBreak/>
        <w:t>protección de su seguridad, su vida, salud, integridad física, psicológica y emocional.</w:t>
      </w:r>
    </w:p>
    <w:p w14:paraId="6FB4D37E" w14:textId="77777777" w:rsidR="00CC5F0C" w:rsidRPr="00170A29" w:rsidRDefault="00CC5F0C" w:rsidP="00CC5F0C">
      <w:pPr>
        <w:autoSpaceDE w:val="0"/>
        <w:autoSpaceDN w:val="0"/>
        <w:adjustRightInd w:val="0"/>
        <w:jc w:val="both"/>
        <w:rPr>
          <w:rFonts w:ascii="Abadi" w:hAnsi="Abadi" w:cs="ArialNarrow"/>
          <w:sz w:val="21"/>
          <w:szCs w:val="21"/>
        </w:rPr>
      </w:pPr>
    </w:p>
    <w:p w14:paraId="07227F64"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Para ello, se adiciona la fracción XXIV al artículo 3 de la Ley de los Derechos de Niñas, Niños y Adolescentes del Estado de Guanajuato, impactando en el glosario la definición de violencia vicaria, como violencia de género, que afecta también a niñas, niños y adolescentes, y se crea el artículo 48-2 para complementar la protección de las niñas, niños y adolescentes con el derecho a una vida libre de violencia vicaria.</w:t>
      </w:r>
    </w:p>
    <w:p w14:paraId="517DC11F" w14:textId="77777777" w:rsidR="00CC5F0C" w:rsidRPr="00170A29" w:rsidRDefault="00CC5F0C" w:rsidP="00CC5F0C">
      <w:pPr>
        <w:autoSpaceDE w:val="0"/>
        <w:autoSpaceDN w:val="0"/>
        <w:adjustRightInd w:val="0"/>
        <w:jc w:val="both"/>
        <w:rPr>
          <w:rFonts w:ascii="Abadi" w:hAnsi="Abadi" w:cs="ArialNarrow"/>
          <w:sz w:val="21"/>
          <w:szCs w:val="21"/>
        </w:rPr>
      </w:pPr>
    </w:p>
    <w:p w14:paraId="6066990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En el mismo sentido, es imprescindible que estas reformas tengan su debida correlación con el </w:t>
      </w:r>
      <w:r w:rsidRPr="00170A29">
        <w:rPr>
          <w:rFonts w:ascii="Abadi" w:hAnsi="Abadi" w:cs="ArialNarrow-Bold"/>
          <w:b/>
          <w:bCs/>
          <w:sz w:val="21"/>
          <w:szCs w:val="21"/>
        </w:rPr>
        <w:t>Código Civil para el Estado de Guanajuato</w:t>
      </w:r>
      <w:r w:rsidRPr="00170A29">
        <w:rPr>
          <w:rFonts w:ascii="Abadi" w:hAnsi="Abadi" w:cs="ArialNarrow"/>
          <w:sz w:val="21"/>
          <w:szCs w:val="21"/>
        </w:rPr>
        <w:t>.</w:t>
      </w:r>
    </w:p>
    <w:p w14:paraId="5B09886B" w14:textId="77777777" w:rsidR="00CC5F0C" w:rsidRPr="00170A29" w:rsidRDefault="00CC5F0C" w:rsidP="00CC5F0C">
      <w:pPr>
        <w:autoSpaceDE w:val="0"/>
        <w:autoSpaceDN w:val="0"/>
        <w:adjustRightInd w:val="0"/>
        <w:jc w:val="both"/>
        <w:rPr>
          <w:rFonts w:ascii="Abadi" w:hAnsi="Abadi" w:cs="ArialNarrow"/>
          <w:sz w:val="21"/>
          <w:szCs w:val="21"/>
        </w:rPr>
      </w:pPr>
    </w:p>
    <w:p w14:paraId="17C359C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Se propone, la reforma de la segunda fracción del artículo 337 para especificar que cuando la causa de divorcio fuera la violencia intrafamiliar y/o la violencia vicaria, el cónyuge culpable estará impedido para ejercer la guarda y custodia de las niñas, niños y adolescentes, así como de restringir el régimen de visitas en los términos de la resolución judicial correspondiente, procurando que sean supervisadas.</w:t>
      </w:r>
    </w:p>
    <w:p w14:paraId="3C57BFCC" w14:textId="77777777" w:rsidR="00CC5F0C" w:rsidRPr="00170A29" w:rsidRDefault="00CC5F0C" w:rsidP="00CC5F0C">
      <w:pPr>
        <w:autoSpaceDE w:val="0"/>
        <w:autoSpaceDN w:val="0"/>
        <w:adjustRightInd w:val="0"/>
        <w:jc w:val="both"/>
        <w:rPr>
          <w:rFonts w:ascii="Abadi" w:hAnsi="Abadi" w:cs="ArialNarrow"/>
          <w:sz w:val="21"/>
          <w:szCs w:val="21"/>
        </w:rPr>
      </w:pPr>
    </w:p>
    <w:p w14:paraId="0D65B7CD"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El tercer párrafo del artículo 474-A debe reformarse para que, en el caso del ejercicio de la patria potestad, aun cuando no se tenga la custodia, la persona juzgadora debe intervenir cuando exista oposición al cumplimiento del régimen de convivencia de niñas, niños y adolescentes con las personas que tengan reconocido ese derecho judicialmente, y que la violencia vicaria sea considerada una oposición y causa de intervención judicial.</w:t>
      </w:r>
    </w:p>
    <w:p w14:paraId="1248D9EA" w14:textId="77777777" w:rsidR="00CC5F0C" w:rsidRPr="00170A29" w:rsidRDefault="00CC5F0C" w:rsidP="00CC5F0C">
      <w:pPr>
        <w:autoSpaceDE w:val="0"/>
        <w:autoSpaceDN w:val="0"/>
        <w:adjustRightInd w:val="0"/>
        <w:jc w:val="both"/>
        <w:rPr>
          <w:rFonts w:ascii="Abadi" w:hAnsi="Abadi" w:cs="ArialNarrow"/>
          <w:sz w:val="21"/>
          <w:szCs w:val="21"/>
        </w:rPr>
      </w:pPr>
    </w:p>
    <w:p w14:paraId="0FDCA075"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 manera complementaria, se adiciona una fracción VII al artículo 500, para agregar como causal de suspensión de la patria potestad a la sentencia condenatoria que por violencia vicaria la imponga.</w:t>
      </w:r>
    </w:p>
    <w:p w14:paraId="1E044FB2" w14:textId="77777777" w:rsidR="00CC5F0C" w:rsidRPr="00170A29" w:rsidRDefault="00CC5F0C" w:rsidP="00CC5F0C">
      <w:pPr>
        <w:autoSpaceDE w:val="0"/>
        <w:autoSpaceDN w:val="0"/>
        <w:adjustRightInd w:val="0"/>
        <w:jc w:val="both"/>
        <w:rPr>
          <w:rFonts w:ascii="Abadi" w:hAnsi="Abadi" w:cs="ArialNarrow"/>
          <w:sz w:val="21"/>
          <w:szCs w:val="21"/>
        </w:rPr>
      </w:pPr>
    </w:p>
    <w:p w14:paraId="2672131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Finalmente, la visibilización y reconocimiento de la violencia vicaria en el régimen jurídico de Guanajuato no puede dejar de traducirse en la posibilidad de sancionar la conducta antijurídica en el régimen penal.</w:t>
      </w:r>
    </w:p>
    <w:p w14:paraId="01523DE2" w14:textId="77777777" w:rsidR="00CC5F0C" w:rsidRPr="00170A29" w:rsidRDefault="00CC5F0C" w:rsidP="00CC5F0C">
      <w:pPr>
        <w:autoSpaceDE w:val="0"/>
        <w:autoSpaceDN w:val="0"/>
        <w:adjustRightInd w:val="0"/>
        <w:jc w:val="both"/>
        <w:rPr>
          <w:rFonts w:ascii="Abadi" w:hAnsi="Abadi" w:cs="ArialNarrow"/>
          <w:sz w:val="21"/>
          <w:szCs w:val="21"/>
        </w:rPr>
      </w:pPr>
    </w:p>
    <w:p w14:paraId="4B1CBE40"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Por ello, se propone la modificación del </w:t>
      </w:r>
      <w:r w:rsidRPr="00170A29">
        <w:rPr>
          <w:rFonts w:ascii="Abadi" w:hAnsi="Abadi" w:cs="ArialNarrow-Bold"/>
          <w:b/>
          <w:bCs/>
          <w:sz w:val="21"/>
          <w:szCs w:val="21"/>
        </w:rPr>
        <w:t xml:space="preserve">Código Penal para el Estado de Guanajuato </w:t>
      </w:r>
      <w:r w:rsidRPr="00170A29">
        <w:rPr>
          <w:rFonts w:ascii="Abadi" w:hAnsi="Abadi" w:cs="ArialNarrow"/>
          <w:sz w:val="21"/>
          <w:szCs w:val="21"/>
        </w:rPr>
        <w:t>de la siguiente</w:t>
      </w:r>
    </w:p>
    <w:p w14:paraId="28BB6B1A" w14:textId="77777777" w:rsidR="00CC5F0C" w:rsidRPr="00170A29" w:rsidRDefault="00CC5F0C" w:rsidP="00CC5F0C">
      <w:pPr>
        <w:jc w:val="both"/>
        <w:rPr>
          <w:rFonts w:ascii="Abadi" w:hAnsi="Abadi" w:cs="ArialNarrow"/>
          <w:sz w:val="21"/>
          <w:szCs w:val="21"/>
        </w:rPr>
      </w:pPr>
      <w:r w:rsidRPr="00170A29">
        <w:rPr>
          <w:rFonts w:ascii="Abadi" w:hAnsi="Abadi" w:cs="ArialNarrow"/>
          <w:sz w:val="21"/>
          <w:szCs w:val="21"/>
        </w:rPr>
        <w:t>manera:</w:t>
      </w:r>
    </w:p>
    <w:p w14:paraId="39089F2F" w14:textId="77777777" w:rsidR="00CC5F0C" w:rsidRPr="00170A29" w:rsidRDefault="00CC5F0C" w:rsidP="00CC5F0C">
      <w:pPr>
        <w:jc w:val="both"/>
        <w:rPr>
          <w:rFonts w:ascii="Abadi" w:hAnsi="Abadi" w:cs="ArialNarrow"/>
          <w:sz w:val="21"/>
          <w:szCs w:val="21"/>
        </w:rPr>
      </w:pPr>
    </w:p>
    <w:p w14:paraId="1ACFA6A4"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Reformar el párrafo cuarto del artículo 221 sobre violencia familiar, para ordenar que en los casos que la involucren, y cuando haya elementos constitutivos de probable violencia vicaria, el Ministerio Público o la autoridad judicial dicten medidas de protección que consideren pertinentes para salvaguardar la integridad física o psíquica de la víctima.</w:t>
      </w:r>
    </w:p>
    <w:p w14:paraId="2B38AFE1" w14:textId="77777777" w:rsidR="00CC5F0C" w:rsidRPr="00170A29" w:rsidRDefault="00CC5F0C" w:rsidP="00CC5F0C">
      <w:pPr>
        <w:autoSpaceDE w:val="0"/>
        <w:autoSpaceDN w:val="0"/>
        <w:adjustRightInd w:val="0"/>
        <w:jc w:val="both"/>
        <w:rPr>
          <w:rFonts w:ascii="Abadi" w:hAnsi="Abadi" w:cs="ArialNarrow"/>
          <w:sz w:val="21"/>
          <w:szCs w:val="21"/>
        </w:rPr>
      </w:pPr>
    </w:p>
    <w:p w14:paraId="38C01D7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el caso del artículo 221 a, reformar el inciso f) para ampliar las excepciones hechas a persecución por querella del delito de violencia familiar, e incluir que se perseguirá de oficio cuando se tengan documentados ante autoridad, antecedentes o denuncia de violencia familiar o violencia vicaria cometidos por el mismo agresor en contra de la víctima.</w:t>
      </w:r>
    </w:p>
    <w:p w14:paraId="3D36FFB9" w14:textId="77777777" w:rsidR="00CC5F0C" w:rsidRPr="00170A29" w:rsidRDefault="00CC5F0C" w:rsidP="00CC5F0C">
      <w:pPr>
        <w:autoSpaceDE w:val="0"/>
        <w:autoSpaceDN w:val="0"/>
        <w:adjustRightInd w:val="0"/>
        <w:jc w:val="both"/>
        <w:rPr>
          <w:rFonts w:ascii="Abadi" w:hAnsi="Abadi" w:cs="ArialNarrow"/>
          <w:sz w:val="21"/>
          <w:szCs w:val="21"/>
        </w:rPr>
      </w:pPr>
    </w:p>
    <w:p w14:paraId="01FD3D78"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Se agrega un Capítulo VIII denominado “Violencia vicaria”, con un artículo 221 d, para crear un nuevo tipo que sancione la violencia vicaria con una pena de dos a ocho años de prisión a quien ejerza violencia por acción u omisión en contra de una mujer con quien tenga o haya tenido relación de matrimonio, concubinato o relación análoga, de manera directa o por interpósita persona, hijas o hijos, afectándoles también de manera dolosa para causarle un daño físico, psicológico o emocional por maltrato, amenaza, peligro o menoscabo de sus derechos.</w:t>
      </w:r>
    </w:p>
    <w:p w14:paraId="6B2BCF3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w:t>
      </w:r>
    </w:p>
    <w:p w14:paraId="0AB9CB7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El mismo artículo advierte que, en los casos de violencia vicaria, como en la violencia familiar, el Ministerio Público o la autoridad judicial dictarán las medidas pertinentes para salvaguardar la integridad física o psíquica las víctimas, directas o indirectas de acuerdo con los hechos. Se especifica al igual que en los delitos de violencia familiar y en el caso de sustracción, retención u ocultamiento de menores o incapaces, que la punibilidad prevista se aplicará siempre que el hecho no constituya otro delito de mayor gravedad. Ello cobra relevancia derivado de la complejidad del fenómeno de la violencia vicaria y las múltiples formas en las que puede presentarse por los elementos que contiene.</w:t>
      </w:r>
    </w:p>
    <w:p w14:paraId="14BFC4FD" w14:textId="77777777" w:rsidR="00CC5F0C" w:rsidRPr="00170A29" w:rsidRDefault="00CC5F0C" w:rsidP="00CC5F0C">
      <w:pPr>
        <w:autoSpaceDE w:val="0"/>
        <w:autoSpaceDN w:val="0"/>
        <w:adjustRightInd w:val="0"/>
        <w:jc w:val="both"/>
        <w:rPr>
          <w:rFonts w:ascii="Abadi" w:hAnsi="Abadi" w:cs="ArialNarrow"/>
          <w:sz w:val="21"/>
          <w:szCs w:val="21"/>
        </w:rPr>
      </w:pPr>
    </w:p>
    <w:p w14:paraId="1BF4E432"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Finalmente, se consigna también que el delito será perseguido por querella, excepción hecha por la aplicación del inciso f) del artículo 221 a, como se ha explicado, cuando se tienen documentados ante autoridad, antecedentes o </w:t>
      </w:r>
      <w:r w:rsidRPr="00170A29">
        <w:rPr>
          <w:rFonts w:ascii="Abadi" w:hAnsi="Abadi" w:cs="ArialNarrow"/>
          <w:sz w:val="21"/>
          <w:szCs w:val="21"/>
        </w:rPr>
        <w:lastRenderedPageBreak/>
        <w:t xml:space="preserve">denuncia de violencia familiar o violencia vicaria cometidos por el mismo agresor en contra de la víctima. </w:t>
      </w:r>
    </w:p>
    <w:p w14:paraId="1CE3142E" w14:textId="77777777" w:rsidR="00CC5F0C" w:rsidRPr="00170A29" w:rsidRDefault="00CC5F0C" w:rsidP="00CC5F0C">
      <w:pPr>
        <w:autoSpaceDE w:val="0"/>
        <w:autoSpaceDN w:val="0"/>
        <w:adjustRightInd w:val="0"/>
        <w:jc w:val="both"/>
        <w:rPr>
          <w:rFonts w:ascii="Abadi" w:hAnsi="Abadi" w:cs="ArialNarrow"/>
          <w:sz w:val="21"/>
          <w:szCs w:val="21"/>
        </w:rPr>
      </w:pPr>
    </w:p>
    <w:p w14:paraId="19F64D6E" w14:textId="6520982D"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el caso del derecho penal, es necesario advertir que estamos frente a una multiplicidad de bienes</w:t>
      </w:r>
      <w:r w:rsidR="00AB7143" w:rsidRPr="00170A29">
        <w:rPr>
          <w:rFonts w:ascii="Abadi" w:hAnsi="Abadi" w:cs="ArialNarrow"/>
          <w:sz w:val="21"/>
          <w:szCs w:val="21"/>
        </w:rPr>
        <w:t xml:space="preserve"> </w:t>
      </w:r>
      <w:r w:rsidRPr="00170A29">
        <w:rPr>
          <w:rFonts w:ascii="Abadi" w:hAnsi="Abadi" w:cs="ArialNarrow"/>
          <w:sz w:val="21"/>
          <w:szCs w:val="21"/>
        </w:rPr>
        <w:t>jurídicos tutelados y un delito pluriofensivo. Si bien, comprende la integridad física y psicoemocional</w:t>
      </w:r>
      <w:r w:rsidR="0018304F" w:rsidRPr="00170A29">
        <w:rPr>
          <w:rStyle w:val="Refdenotaalpie"/>
          <w:rFonts w:ascii="Abadi" w:hAnsi="Abadi" w:cs="ArialNarrow"/>
          <w:sz w:val="21"/>
          <w:szCs w:val="21"/>
        </w:rPr>
        <w:footnoteReference w:id="33"/>
      </w:r>
      <w:r w:rsidRPr="00170A29">
        <w:rPr>
          <w:rFonts w:ascii="Abadi" w:hAnsi="Abadi" w:cs="ArialNarrow"/>
          <w:sz w:val="21"/>
          <w:szCs w:val="21"/>
        </w:rPr>
        <w:t xml:space="preserve"> de manera continuada, constante y sistemática, existen otros bienes jurídicos como la dignidad humana que deben ser considerados en la protección de las víctimas.</w:t>
      </w:r>
    </w:p>
    <w:p w14:paraId="19053F25" w14:textId="77777777" w:rsidR="00CC5F0C" w:rsidRPr="00170A29" w:rsidRDefault="00CC5F0C" w:rsidP="00CC5F0C">
      <w:pPr>
        <w:autoSpaceDE w:val="0"/>
        <w:autoSpaceDN w:val="0"/>
        <w:adjustRightInd w:val="0"/>
        <w:jc w:val="both"/>
        <w:rPr>
          <w:rFonts w:ascii="Abadi" w:hAnsi="Abadi" w:cs="ArialNarrow"/>
          <w:sz w:val="21"/>
          <w:szCs w:val="21"/>
        </w:rPr>
      </w:pPr>
    </w:p>
    <w:p w14:paraId="79541B2C" w14:textId="1020FB02"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En ausencia de criterios doctrinales que puedan brindar un criterio homologado para el análisis de bien jurídico tutelada en el delito de violencia vicaria, la referencia directa es la violencia familiar en general. En España los profesores CARBONELL MATÉU </w:t>
      </w:r>
      <w:r w:rsidRPr="00170A29">
        <w:rPr>
          <w:rFonts w:ascii="Abadi" w:hAnsi="Abadi" w:cs="ArialNarrow-Italic"/>
          <w:i/>
          <w:iCs/>
          <w:sz w:val="21"/>
          <w:szCs w:val="21"/>
        </w:rPr>
        <w:t xml:space="preserve">y </w:t>
      </w:r>
      <w:r w:rsidRPr="00170A29">
        <w:rPr>
          <w:rFonts w:ascii="Abadi" w:hAnsi="Abadi" w:cs="ArialNarrow"/>
          <w:sz w:val="21"/>
          <w:szCs w:val="21"/>
        </w:rPr>
        <w:t>GONZÁLEZ CUSSAC al referirse al bien jurídico en el delito de violencia habitual en el ámbito familiar señalan que no es el mismo de las lesiones: ni la salud ni la integridad corporal, sino que se protege la dignidad de la persona humana en el seno de la familia</w:t>
      </w:r>
      <w:r w:rsidR="00967775" w:rsidRPr="00170A29">
        <w:rPr>
          <w:rStyle w:val="Refdenotaalpie"/>
          <w:rFonts w:ascii="Abadi" w:hAnsi="Abadi" w:cs="ArialNarrow"/>
          <w:sz w:val="21"/>
          <w:szCs w:val="21"/>
        </w:rPr>
        <w:footnoteReference w:id="34"/>
      </w:r>
      <w:r w:rsidRPr="00170A29">
        <w:rPr>
          <w:rFonts w:ascii="Abadi" w:hAnsi="Abadi" w:cs="ArialNarrow"/>
          <w:sz w:val="21"/>
          <w:szCs w:val="21"/>
        </w:rPr>
        <w:t>.</w:t>
      </w:r>
    </w:p>
    <w:p w14:paraId="2AA351AF" w14:textId="77777777" w:rsidR="00CC5F0C" w:rsidRPr="00170A29" w:rsidRDefault="00CC5F0C" w:rsidP="00CC5F0C">
      <w:pPr>
        <w:autoSpaceDE w:val="0"/>
        <w:autoSpaceDN w:val="0"/>
        <w:adjustRightInd w:val="0"/>
        <w:jc w:val="both"/>
        <w:rPr>
          <w:rFonts w:ascii="Abadi" w:hAnsi="Abadi" w:cs="ArialNarrow"/>
          <w:sz w:val="21"/>
          <w:szCs w:val="21"/>
        </w:rPr>
      </w:pPr>
    </w:p>
    <w:p w14:paraId="5681733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Usualmente el Tribunal Supremo Español señala que el bien jurídico en los delitos de maltrato habitual – Artículo 153° del Código Penal Español–, es mucho más amplio y relevante que el mero ataque a la integridad, quedando afectados fundamentalmente valores inherentes a la persona y dañado el primer núcleo de toda sociedad, el familiar.</w:t>
      </w:r>
    </w:p>
    <w:p w14:paraId="3F2E4AF1" w14:textId="77777777" w:rsidR="00CC5F0C" w:rsidRPr="00170A29" w:rsidRDefault="00CC5F0C" w:rsidP="00CC5F0C">
      <w:pPr>
        <w:autoSpaceDE w:val="0"/>
        <w:autoSpaceDN w:val="0"/>
        <w:adjustRightInd w:val="0"/>
        <w:jc w:val="both"/>
        <w:rPr>
          <w:rFonts w:ascii="Abadi" w:hAnsi="Abadi" w:cs="ArialNarrow"/>
          <w:sz w:val="21"/>
          <w:szCs w:val="21"/>
        </w:rPr>
      </w:pPr>
    </w:p>
    <w:p w14:paraId="6DFDD55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Aunque, como se ha expuesto, en la actualidad está tipificada la violencia vicaria en la legislación penal de los estados de Zacatecas, Hidalgo y Yucatán, aprobada recientemente; la presente iniciativa tiene criterios fundados en las motivaciones expuestas, para considerar las particularidades del Código Penal del Estado de Guanajuato y nuestro contexto.</w:t>
      </w:r>
    </w:p>
    <w:p w14:paraId="3DEE69FC" w14:textId="77777777" w:rsidR="00CC5F0C" w:rsidRPr="00170A29" w:rsidRDefault="00CC5F0C" w:rsidP="00CC5F0C">
      <w:pPr>
        <w:autoSpaceDE w:val="0"/>
        <w:autoSpaceDN w:val="0"/>
        <w:adjustRightInd w:val="0"/>
        <w:jc w:val="both"/>
        <w:rPr>
          <w:rFonts w:ascii="Abadi" w:hAnsi="Abadi" w:cs="ArialNarrow"/>
          <w:sz w:val="21"/>
          <w:szCs w:val="21"/>
        </w:rPr>
      </w:pPr>
    </w:p>
    <w:p w14:paraId="794BAF9A" w14:textId="14C737E3"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Así, la punibilidad considerada de dos a ocho años de prisión, si bien es mayor a la señalada para el delito de violencia familiar en general, es equivalente a la señalada por el mismo delito agravado cuando es cometido en contra de una persona que por razón de su edad, discapacidad o cualquiera otra circunstancia no esté en condiciones de resistir la conducta </w:t>
      </w:r>
      <w:r w:rsidRPr="00170A29">
        <w:rPr>
          <w:rFonts w:ascii="Abadi" w:hAnsi="Abadi" w:cs="ArialNarrow"/>
          <w:sz w:val="21"/>
          <w:szCs w:val="21"/>
        </w:rPr>
        <w:t>delictuosa, y con lesiones que por lo menos tarden en sanar</w:t>
      </w:r>
      <w:r w:rsidR="00967775" w:rsidRPr="00170A29">
        <w:rPr>
          <w:rFonts w:ascii="Abadi" w:hAnsi="Abadi" w:cs="ArialNarrow"/>
          <w:sz w:val="21"/>
          <w:szCs w:val="21"/>
        </w:rPr>
        <w:t xml:space="preserve"> </w:t>
      </w:r>
      <w:r w:rsidRPr="00170A29">
        <w:rPr>
          <w:rFonts w:ascii="Abadi" w:hAnsi="Abadi" w:cs="ArialNarrow"/>
          <w:sz w:val="21"/>
          <w:szCs w:val="21"/>
        </w:rPr>
        <w:t>más de quince días. Desde luego, como en todos los casos, sujeto a lo que al respecto dicte la persona juzgadora en aplicación de los criterios de proporcionalidad, razonabilidad y otros aplicables.</w:t>
      </w:r>
    </w:p>
    <w:p w14:paraId="679C978F" w14:textId="77777777" w:rsidR="00CC5F0C" w:rsidRPr="00170A29" w:rsidRDefault="00CC5F0C" w:rsidP="00CC5F0C">
      <w:pPr>
        <w:autoSpaceDE w:val="0"/>
        <w:autoSpaceDN w:val="0"/>
        <w:adjustRightInd w:val="0"/>
        <w:jc w:val="both"/>
        <w:rPr>
          <w:rFonts w:ascii="Abadi" w:hAnsi="Abadi" w:cs="ArialNarrow"/>
          <w:sz w:val="21"/>
          <w:szCs w:val="21"/>
        </w:rPr>
      </w:pPr>
    </w:p>
    <w:p w14:paraId="7D6F497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Se insiste en que, por definición, la violencia vicaria es una violencia de género que se ejerce en contra de las mujeres de manera estructural y sistemática -como todas las violencias en contra de las mujeres-, desde el punto de vista del derecho penal se identifican como elementos estructurales: (1) a cualquier mujer como sujeto pasivo de la conducta delictiva, víctima directa; (2) sujeto activo la persona que ejerce violencia por acción u omisión y tiene o ha tenido relación de matrimonio, concubinato o relación análoga con la pasivo;</w:t>
      </w:r>
    </w:p>
    <w:p w14:paraId="3161AE53" w14:textId="77777777" w:rsidR="00CC5F0C" w:rsidRPr="00170A29" w:rsidRDefault="00CC5F0C" w:rsidP="00CC5F0C">
      <w:pPr>
        <w:autoSpaceDE w:val="0"/>
        <w:autoSpaceDN w:val="0"/>
        <w:adjustRightInd w:val="0"/>
        <w:jc w:val="both"/>
        <w:rPr>
          <w:rFonts w:ascii="Abadi" w:hAnsi="Abadi" w:cs="ArialNarrow"/>
          <w:sz w:val="21"/>
          <w:szCs w:val="21"/>
        </w:rPr>
      </w:pPr>
    </w:p>
    <w:p w14:paraId="0B696F3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(3) el objeto lo constituye la conducta antijurídica descrita en el tipo pluriofensivo, de forma tal que de manera directa o por interpósita persona -hijas o hijos- que se ven afectados como víctimas indirectas de manera dolosa para causarle un daño físico, psicológico o emocional al pasivo mediante maltrato, amenaza o peligro.</w:t>
      </w:r>
    </w:p>
    <w:p w14:paraId="66DC21EA" w14:textId="77777777" w:rsidR="00CC5F0C" w:rsidRPr="00170A29" w:rsidRDefault="00CC5F0C" w:rsidP="00CC5F0C">
      <w:pPr>
        <w:autoSpaceDE w:val="0"/>
        <w:autoSpaceDN w:val="0"/>
        <w:adjustRightInd w:val="0"/>
        <w:jc w:val="both"/>
        <w:rPr>
          <w:rFonts w:ascii="Abadi" w:hAnsi="Abadi" w:cs="ArialNarrow"/>
          <w:sz w:val="21"/>
          <w:szCs w:val="21"/>
        </w:rPr>
      </w:pPr>
    </w:p>
    <w:p w14:paraId="260DE9CC" w14:textId="77777777" w:rsidR="00CC5F0C" w:rsidRPr="00170A29" w:rsidRDefault="00CC5F0C" w:rsidP="00CC5F0C">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Marco jurídico: Convencionalidad, constitucionalidad y legalidad.</w:t>
      </w:r>
    </w:p>
    <w:p w14:paraId="7ECEFE23" w14:textId="77777777" w:rsidR="00CC5F0C" w:rsidRPr="00170A29" w:rsidRDefault="00CC5F0C" w:rsidP="00CC5F0C">
      <w:pPr>
        <w:autoSpaceDE w:val="0"/>
        <w:autoSpaceDN w:val="0"/>
        <w:adjustRightInd w:val="0"/>
        <w:jc w:val="both"/>
        <w:rPr>
          <w:rFonts w:ascii="Abadi" w:hAnsi="Abadi" w:cs="ArialNarrow-Bold"/>
          <w:b/>
          <w:bCs/>
          <w:sz w:val="21"/>
          <w:szCs w:val="21"/>
        </w:rPr>
      </w:pPr>
    </w:p>
    <w:p w14:paraId="65F88C68"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La “Declaración sobre la Eliminación de la Violencia Contra la Mujer” surgida de la Asamblea General de Naciones Unidas el 20 de diciembre de 1993, constituye el máximo referente del Sistema Universal de Derechos Humanos, surgida de las resoluciones del Consejo Económico y Social (1990/15 y 1991/18) en donde se reconoce que la violencia contra las mujeres es un fenómeno generalizado que debe contrarrestarse a través de medidas urgentes en todos los Estados Parte. </w:t>
      </w:r>
    </w:p>
    <w:p w14:paraId="0B2F7030" w14:textId="77777777" w:rsidR="00CC5F0C" w:rsidRPr="00170A29" w:rsidRDefault="00CC5F0C" w:rsidP="00CC5F0C">
      <w:pPr>
        <w:autoSpaceDE w:val="0"/>
        <w:autoSpaceDN w:val="0"/>
        <w:adjustRightInd w:val="0"/>
        <w:jc w:val="both"/>
        <w:rPr>
          <w:rFonts w:ascii="Abadi" w:hAnsi="Abadi" w:cs="ArialNarrow"/>
          <w:sz w:val="21"/>
          <w:szCs w:val="21"/>
        </w:rPr>
      </w:pPr>
    </w:p>
    <w:p w14:paraId="35EFA553" w14:textId="77777777" w:rsidR="00CC5F0C" w:rsidRPr="00170A29" w:rsidRDefault="00CC5F0C" w:rsidP="00CC5F0C">
      <w:pPr>
        <w:autoSpaceDE w:val="0"/>
        <w:autoSpaceDN w:val="0"/>
        <w:adjustRightInd w:val="0"/>
        <w:ind w:left="567"/>
        <w:jc w:val="both"/>
        <w:rPr>
          <w:rFonts w:ascii="Abadi" w:hAnsi="Abadi" w:cs="ArialNarrow"/>
          <w:i/>
          <w:iCs/>
          <w:sz w:val="21"/>
          <w:szCs w:val="21"/>
        </w:rPr>
      </w:pPr>
      <w:r w:rsidRPr="00170A29">
        <w:rPr>
          <w:rFonts w:ascii="Abadi" w:hAnsi="Abadi" w:cs="ArialNarrow"/>
          <w:i/>
          <w:iCs/>
          <w:sz w:val="21"/>
          <w:szCs w:val="21"/>
        </w:rPr>
        <w:t xml:space="preserve">Por “violencia contra la mujer¨ se entiende todo acto de violencia basado en la pertenencia al sexo femenino que tenga o pueda tener como resultado un daño o sufrimiento físico, sexual o sicológico para la mujer, así como las amenazas de tales actos, la coacción o la privación arbitraria de la libertad, tanto si </w:t>
      </w:r>
      <w:r w:rsidRPr="00170A29">
        <w:rPr>
          <w:rFonts w:ascii="Abadi" w:hAnsi="Abadi" w:cs="ArialNarrow"/>
          <w:i/>
          <w:iCs/>
          <w:sz w:val="21"/>
          <w:szCs w:val="21"/>
        </w:rPr>
        <w:lastRenderedPageBreak/>
        <w:t>se producen en la vida pública como en la vida privada.</w:t>
      </w:r>
    </w:p>
    <w:p w14:paraId="45A62A5B" w14:textId="77777777" w:rsidR="00CC5F0C" w:rsidRPr="00170A29" w:rsidRDefault="00CC5F0C" w:rsidP="00CC5F0C">
      <w:pPr>
        <w:autoSpaceDE w:val="0"/>
        <w:autoSpaceDN w:val="0"/>
        <w:adjustRightInd w:val="0"/>
        <w:jc w:val="both"/>
        <w:rPr>
          <w:rFonts w:ascii="Abadi" w:hAnsi="Abadi" w:cs="ArialNarrow"/>
          <w:sz w:val="21"/>
          <w:szCs w:val="21"/>
        </w:rPr>
      </w:pPr>
    </w:p>
    <w:p w14:paraId="12B3D0A9"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Italic"/>
          <w:i/>
          <w:iCs/>
          <w:sz w:val="21"/>
          <w:szCs w:val="21"/>
        </w:rPr>
        <w:t xml:space="preserve"> </w:t>
      </w:r>
      <w:r w:rsidRPr="00170A29">
        <w:rPr>
          <w:rFonts w:ascii="Abadi" w:hAnsi="Abadi" w:cs="ArialNarrow"/>
          <w:sz w:val="21"/>
          <w:szCs w:val="21"/>
        </w:rPr>
        <w:t>El compromiso de los Estados Parte para condenar la violencia en contra de las mujeres se traduce en legislar de manera nacional y local sobre el reconocimiento de las violencias, garantizar el acceso a la justicia y reparación del daño.</w:t>
      </w:r>
    </w:p>
    <w:p w14:paraId="17589094" w14:textId="77777777" w:rsidR="00CC5F0C" w:rsidRPr="00170A29" w:rsidRDefault="00CC5F0C" w:rsidP="00CC5F0C">
      <w:pPr>
        <w:autoSpaceDE w:val="0"/>
        <w:autoSpaceDN w:val="0"/>
        <w:adjustRightInd w:val="0"/>
        <w:jc w:val="both"/>
        <w:rPr>
          <w:rFonts w:ascii="Abadi" w:hAnsi="Abadi" w:cs="ArialNarrow"/>
          <w:sz w:val="21"/>
          <w:szCs w:val="21"/>
        </w:rPr>
      </w:pPr>
    </w:p>
    <w:p w14:paraId="3BAF458C"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sintonía en el caso de las niñas, niños y adolescentes como víctimas de la violencia vicaria, también en el Sistema Universal, el artículo 3 de la Convención Sobre los Derechos del Niño, aprobada por la Asamblea de Naciones Unidas en 20 de noviembre de 1989, ratificada por México en septiembre de 1990, contempla en los numerales 1 y 2 la protección que el Estado debe al interés superior de la niñez:</w:t>
      </w:r>
    </w:p>
    <w:p w14:paraId="4E0BE626" w14:textId="77777777" w:rsidR="00CC5F0C" w:rsidRPr="00170A29" w:rsidRDefault="00CC5F0C" w:rsidP="00CC5F0C">
      <w:pPr>
        <w:autoSpaceDE w:val="0"/>
        <w:autoSpaceDN w:val="0"/>
        <w:adjustRightInd w:val="0"/>
        <w:jc w:val="both"/>
        <w:rPr>
          <w:rFonts w:ascii="Abadi" w:hAnsi="Abadi" w:cs="ArialNarrow"/>
          <w:sz w:val="21"/>
          <w:szCs w:val="21"/>
        </w:rPr>
      </w:pPr>
    </w:p>
    <w:p w14:paraId="398914ED" w14:textId="77777777" w:rsidR="00CC5F0C" w:rsidRPr="00170A29" w:rsidRDefault="00CC5F0C" w:rsidP="00CC5F0C">
      <w:pPr>
        <w:autoSpaceDE w:val="0"/>
        <w:autoSpaceDN w:val="0"/>
        <w:adjustRightInd w:val="0"/>
        <w:ind w:left="567"/>
        <w:jc w:val="both"/>
        <w:rPr>
          <w:rFonts w:ascii="Abadi" w:hAnsi="Abadi" w:cs="ArialNarrow-Italic"/>
          <w:i/>
          <w:iCs/>
          <w:sz w:val="21"/>
          <w:szCs w:val="21"/>
        </w:rPr>
      </w:pPr>
      <w:r w:rsidRPr="00170A29">
        <w:rPr>
          <w:rFonts w:ascii="Abadi" w:hAnsi="Abadi" w:cs="ArialNarrow-Italic"/>
          <w:i/>
          <w:iCs/>
          <w:sz w:val="21"/>
          <w:szCs w:val="21"/>
        </w:rPr>
        <w:t>“Artículo 3</w:t>
      </w:r>
    </w:p>
    <w:p w14:paraId="5AF488C2" w14:textId="77777777" w:rsidR="00CC5F0C" w:rsidRPr="00170A29" w:rsidRDefault="00CC5F0C" w:rsidP="00CC5F0C">
      <w:pPr>
        <w:autoSpaceDE w:val="0"/>
        <w:autoSpaceDN w:val="0"/>
        <w:adjustRightInd w:val="0"/>
        <w:ind w:left="567"/>
        <w:jc w:val="both"/>
        <w:rPr>
          <w:rFonts w:ascii="Abadi" w:hAnsi="Abadi" w:cs="ArialNarrow-Italic"/>
          <w:i/>
          <w:iCs/>
          <w:sz w:val="21"/>
          <w:szCs w:val="21"/>
        </w:rPr>
      </w:pPr>
      <w:r w:rsidRPr="00170A29">
        <w:rPr>
          <w:rFonts w:ascii="Abadi" w:hAnsi="Abadi" w:cs="ArialNarrow-Italic"/>
          <w:i/>
          <w:iCs/>
          <w:sz w:val="21"/>
          <w:szCs w:val="21"/>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14:paraId="722F714F" w14:textId="77777777" w:rsidR="00CC5F0C" w:rsidRPr="00170A29" w:rsidRDefault="00CC5F0C" w:rsidP="00CC5F0C">
      <w:pPr>
        <w:autoSpaceDE w:val="0"/>
        <w:autoSpaceDN w:val="0"/>
        <w:adjustRightInd w:val="0"/>
        <w:ind w:left="567"/>
        <w:jc w:val="both"/>
        <w:rPr>
          <w:rFonts w:ascii="Abadi" w:hAnsi="Abadi" w:cs="ArialNarrow-Italic"/>
          <w:i/>
          <w:iCs/>
          <w:sz w:val="21"/>
          <w:szCs w:val="21"/>
        </w:rPr>
      </w:pPr>
    </w:p>
    <w:p w14:paraId="211AE70D" w14:textId="77777777" w:rsidR="00CC5F0C" w:rsidRPr="00170A29" w:rsidRDefault="00CC5F0C" w:rsidP="00CC5F0C">
      <w:pPr>
        <w:autoSpaceDE w:val="0"/>
        <w:autoSpaceDN w:val="0"/>
        <w:adjustRightInd w:val="0"/>
        <w:ind w:left="567"/>
        <w:jc w:val="both"/>
        <w:rPr>
          <w:rFonts w:ascii="Abadi" w:hAnsi="Abadi" w:cs="ArialNarrow-Italic"/>
          <w:i/>
          <w:iCs/>
          <w:sz w:val="21"/>
          <w:szCs w:val="21"/>
        </w:rPr>
      </w:pPr>
      <w:r w:rsidRPr="00170A29">
        <w:rPr>
          <w:rFonts w:ascii="Abadi" w:hAnsi="Abadi" w:cs="ArialNarrow-Italic"/>
          <w:i/>
          <w:iCs/>
          <w:sz w:val="21"/>
          <w:szCs w:val="21"/>
        </w:rPr>
        <w:t>2. Los Estados Parte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201EA13C"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521C478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Por lo que hace al Sistema Interamericano de Derechos Humanos, en relación con los derechos de las mujeres, sí se cuenta con un tratado internacional vinculante para México: la Convención Interamericana para Prevenir, Sancionar y Erradicar la Violencia Contra la Mujer (Convención de Belém Do Pará, 1994) que define lo que debe entenderse por violencia en contra de las mujeres y reconoce el derecho a la vida libre de violencia.</w:t>
      </w:r>
    </w:p>
    <w:p w14:paraId="21F0B985" w14:textId="77777777" w:rsidR="00CC5F0C" w:rsidRPr="00170A29" w:rsidRDefault="00CC5F0C" w:rsidP="00CC5F0C">
      <w:pPr>
        <w:autoSpaceDE w:val="0"/>
        <w:autoSpaceDN w:val="0"/>
        <w:adjustRightInd w:val="0"/>
        <w:jc w:val="both"/>
        <w:rPr>
          <w:rFonts w:ascii="Abadi" w:hAnsi="Abadi" w:cs="ArialNarrow"/>
          <w:sz w:val="21"/>
          <w:szCs w:val="21"/>
        </w:rPr>
      </w:pPr>
    </w:p>
    <w:p w14:paraId="3808674D" w14:textId="192EFE18" w:rsidR="00CC5F0C" w:rsidRPr="00170A29" w:rsidRDefault="00CC5F0C" w:rsidP="00CC5F0C">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“Propone por primera vez el desarrollo de mecanismos de protección y defensa de los derechos de las</w:t>
      </w:r>
      <w:r w:rsidR="009E6496" w:rsidRPr="00170A29">
        <w:rPr>
          <w:rFonts w:ascii="Abadi" w:hAnsi="Abadi" w:cs="ArialNarrow-Italic"/>
          <w:i/>
          <w:iCs/>
          <w:sz w:val="21"/>
          <w:szCs w:val="21"/>
        </w:rPr>
        <w:t xml:space="preserve"> </w:t>
      </w:r>
      <w:r w:rsidRPr="00170A29">
        <w:rPr>
          <w:rFonts w:ascii="Abadi" w:hAnsi="Abadi" w:cs="ArialNarrow-Italic"/>
          <w:i/>
          <w:iCs/>
          <w:sz w:val="21"/>
          <w:szCs w:val="21"/>
        </w:rPr>
        <w:t xml:space="preserve">mujeres como fundamentales para luchar contra el fenómeno de la violencia </w:t>
      </w:r>
      <w:r w:rsidRPr="00170A29">
        <w:rPr>
          <w:rFonts w:ascii="Abadi" w:hAnsi="Abadi" w:cs="ArialNarrow-Italic"/>
          <w:i/>
          <w:iCs/>
          <w:sz w:val="21"/>
          <w:szCs w:val="21"/>
        </w:rPr>
        <w:t>contra su integridad física, sexual y psicológica, tanto en el ámbito público como en el privado, y su reivindicación dentro de la sociedad.”</w:t>
      </w:r>
    </w:p>
    <w:p w14:paraId="3AD69C16" w14:textId="77777777" w:rsidR="009E6496" w:rsidRPr="00170A29" w:rsidRDefault="009E6496" w:rsidP="00CC5F0C">
      <w:pPr>
        <w:autoSpaceDE w:val="0"/>
        <w:autoSpaceDN w:val="0"/>
        <w:adjustRightInd w:val="0"/>
        <w:jc w:val="both"/>
        <w:rPr>
          <w:rFonts w:ascii="Abadi" w:hAnsi="Abadi" w:cs="ArialNarrow-Italic"/>
          <w:i/>
          <w:iCs/>
          <w:sz w:val="21"/>
          <w:szCs w:val="21"/>
        </w:rPr>
      </w:pPr>
    </w:p>
    <w:p w14:paraId="356FC33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Tanto en los derechos protegidos, como en los deberes de los Estados, hay coincidencia para adoptar medidas legislativas para acceder a una vida libre de violencia:</w:t>
      </w:r>
    </w:p>
    <w:p w14:paraId="1BA04748"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6EDB6122" w14:textId="77777777" w:rsidR="00CC5F0C" w:rsidRPr="00170A29" w:rsidRDefault="00CC5F0C" w:rsidP="00CC5F0C">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“CAPÍTULO II</w:t>
      </w:r>
    </w:p>
    <w:p w14:paraId="712A363B" w14:textId="77777777" w:rsidR="00CC5F0C" w:rsidRPr="00170A29" w:rsidRDefault="00CC5F0C" w:rsidP="00CC5F0C">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DERECHOS PROTEGIDOS</w:t>
      </w:r>
    </w:p>
    <w:p w14:paraId="7B6F7063"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7D378903"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Artículo 3. Toda mujer tiene derecho a una vida libre de violencia, tanto en el ámbito público como en el privado.</w:t>
      </w:r>
    </w:p>
    <w:p w14:paraId="56902C74"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p>
    <w:p w14:paraId="74063B6C"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Artículo 4. Toda mujer tiene derecho al reconocimiento, goce, ejercicio y protección de todos los derechos humanos y a las libertades consagradas por los instrumentos regionales e internacionales</w:t>
      </w:r>
    </w:p>
    <w:p w14:paraId="2E22A3E8"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sobre derechos humanos. Estos derechos comprenden, entre otros:</w:t>
      </w:r>
    </w:p>
    <w:p w14:paraId="01F6D6EC" w14:textId="77777777" w:rsidR="00CC5F0C" w:rsidRPr="00170A29" w:rsidRDefault="00CC5F0C" w:rsidP="00CC5F0C">
      <w:pPr>
        <w:ind w:left="709"/>
        <w:jc w:val="both"/>
        <w:rPr>
          <w:rFonts w:ascii="Abadi" w:hAnsi="Abadi" w:cs="ArialNarrow-Italic"/>
          <w:i/>
          <w:iCs/>
          <w:sz w:val="21"/>
          <w:szCs w:val="21"/>
        </w:rPr>
      </w:pPr>
    </w:p>
    <w:p w14:paraId="759FD4D4"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b. el derecho a que se respete su integridad física, psíquica y moral;</w:t>
      </w:r>
    </w:p>
    <w:p w14:paraId="0FB4B298"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w:t>
      </w:r>
    </w:p>
    <w:p w14:paraId="22343914"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e. el derecho a que se respete la dignidad inherente a su persona y que se proteja a su familia;”</w:t>
      </w:r>
    </w:p>
    <w:p w14:paraId="487E6F29"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357B48E5" w14:textId="77777777" w:rsidR="00CC5F0C" w:rsidRPr="00170A29" w:rsidRDefault="00CC5F0C" w:rsidP="00CC5F0C">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CAPÍTULO III</w:t>
      </w:r>
    </w:p>
    <w:p w14:paraId="55A83A3A" w14:textId="77777777" w:rsidR="00CC5F0C" w:rsidRPr="00170A29" w:rsidRDefault="00CC5F0C" w:rsidP="00CC5F0C">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DEBERES DE LOS ESTADOS</w:t>
      </w:r>
    </w:p>
    <w:p w14:paraId="31CEB663"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6237BC58"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Artículo 7. Los Estados Parte condenan todas las formas de violencia contra la mujer y convienen en adoptar, por todos los medios apropiados y sin dilaciones, políticas orientadas a prevenir, sancionar y erradicar dicha violencia y en llevar a cabo lo siguiente:</w:t>
      </w:r>
    </w:p>
    <w:p w14:paraId="0F4167A5"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w:t>
      </w:r>
    </w:p>
    <w:p w14:paraId="5B31D917"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c. incluir en su legislación interna normas penales, civiles y administrativas, así como las de otra naturaleza que sean necesarias para prevenir, sancionar y erradicar la violencia contra la mujer y adoptar las medidas administrativas apropiadas que sean del caso;</w:t>
      </w:r>
    </w:p>
    <w:p w14:paraId="22623162"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w:t>
      </w:r>
    </w:p>
    <w:p w14:paraId="2C0D30E7"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 xml:space="preserve">e. tomar todas las medidas apropiadas, incluyendo medidas de tipo legislativo, para modificar o abolir leyes y reglamentos vigentes, o para modificar </w:t>
      </w:r>
      <w:r w:rsidRPr="00170A29">
        <w:rPr>
          <w:rFonts w:ascii="Abadi" w:hAnsi="Abadi" w:cs="ArialNarrow-Italic"/>
          <w:i/>
          <w:iCs/>
          <w:sz w:val="21"/>
          <w:szCs w:val="21"/>
        </w:rPr>
        <w:lastRenderedPageBreak/>
        <w:t>prácticas jurídicas o consuetudinarias que respalden la persistencia o la tolerancia de la violencia contra la mujer;”</w:t>
      </w:r>
    </w:p>
    <w:p w14:paraId="1119DF85"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p>
    <w:p w14:paraId="28A09D60"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p>
    <w:p w14:paraId="34C23E39"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32DD077E" w14:textId="7882D439"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Así también, el artículo 1 de la Constitución Política de los Estados Unidos Mexicanos, reconoce los</w:t>
      </w:r>
      <w:r w:rsidR="009E6496" w:rsidRPr="00170A29">
        <w:rPr>
          <w:rFonts w:ascii="Abadi" w:hAnsi="Abadi" w:cs="ArialNarrow"/>
          <w:sz w:val="21"/>
          <w:szCs w:val="21"/>
        </w:rPr>
        <w:t xml:space="preserve"> </w:t>
      </w:r>
      <w:r w:rsidRPr="00170A29">
        <w:rPr>
          <w:rFonts w:ascii="Abadi" w:hAnsi="Abadi" w:cs="ArialNarrow"/>
          <w:sz w:val="21"/>
          <w:szCs w:val="21"/>
        </w:rPr>
        <w:t>derechos humanos de todas las personas e impone al Estado los deberes de promover, respetar, proteger y garantizar esos derechos, bajo los principios de universalidad, interdependencia, indivisibilidad y progresividad.</w:t>
      </w:r>
    </w:p>
    <w:p w14:paraId="64753BE5" w14:textId="77777777" w:rsidR="00CC5F0C" w:rsidRPr="00170A29" w:rsidRDefault="00CC5F0C" w:rsidP="00CC5F0C">
      <w:pPr>
        <w:autoSpaceDE w:val="0"/>
        <w:autoSpaceDN w:val="0"/>
        <w:adjustRightInd w:val="0"/>
        <w:jc w:val="both"/>
        <w:rPr>
          <w:rFonts w:ascii="Abadi" w:hAnsi="Abadi" w:cs="ArialNarrow"/>
          <w:sz w:val="21"/>
          <w:szCs w:val="21"/>
        </w:rPr>
      </w:pPr>
    </w:p>
    <w:p w14:paraId="71D8C0C7" w14:textId="482C36F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Al respecto, el párrafo noveno del artículo 4 constitucional, ordena que el Estado debe velar por el</w:t>
      </w:r>
      <w:r w:rsidR="009E6496" w:rsidRPr="00170A29">
        <w:rPr>
          <w:rFonts w:ascii="Abadi" w:hAnsi="Abadi" w:cs="ArialNarrow"/>
          <w:sz w:val="21"/>
          <w:szCs w:val="21"/>
        </w:rPr>
        <w:t xml:space="preserve"> </w:t>
      </w:r>
      <w:r w:rsidRPr="00170A29">
        <w:rPr>
          <w:rFonts w:ascii="Abadi" w:hAnsi="Abadi" w:cs="ArialNarrow"/>
          <w:sz w:val="21"/>
          <w:szCs w:val="21"/>
        </w:rPr>
        <w:t>cumplimiento del interés superior de la niñez:</w:t>
      </w:r>
    </w:p>
    <w:p w14:paraId="236877AD" w14:textId="77777777" w:rsidR="00CC5F0C" w:rsidRPr="00170A29" w:rsidRDefault="00CC5F0C" w:rsidP="00CC5F0C">
      <w:pPr>
        <w:autoSpaceDE w:val="0"/>
        <w:autoSpaceDN w:val="0"/>
        <w:adjustRightInd w:val="0"/>
        <w:jc w:val="both"/>
        <w:rPr>
          <w:rFonts w:ascii="Abadi" w:hAnsi="Abadi" w:cs="ArialNarrow"/>
          <w:sz w:val="21"/>
          <w:szCs w:val="21"/>
        </w:rPr>
      </w:pPr>
    </w:p>
    <w:p w14:paraId="79C3DDB8"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6A1DCCAF"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144244B2"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el caso de Guanajuato, apenas en el 2019 el artículo 1 de nuestra Constitución local ha reconocido en su texto de manera específica, el derecho de las mujeres a una vida libre de violencia, en el párrafo sexto de la siguiente manera:</w:t>
      </w:r>
    </w:p>
    <w:p w14:paraId="4D522273" w14:textId="77777777" w:rsidR="00CC5F0C" w:rsidRPr="00170A29" w:rsidRDefault="00CC5F0C" w:rsidP="00CC5F0C">
      <w:pPr>
        <w:autoSpaceDE w:val="0"/>
        <w:autoSpaceDN w:val="0"/>
        <w:adjustRightInd w:val="0"/>
        <w:jc w:val="both"/>
        <w:rPr>
          <w:rFonts w:ascii="Abadi" w:hAnsi="Abadi" w:cs="ArialNarrow"/>
          <w:sz w:val="21"/>
          <w:szCs w:val="21"/>
        </w:rPr>
      </w:pPr>
    </w:p>
    <w:p w14:paraId="6300820C" w14:textId="77777777" w:rsidR="00CC5F0C" w:rsidRPr="00170A29" w:rsidRDefault="00CC5F0C" w:rsidP="00CC5F0C">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CAPÍTULO PRIMERO</w:t>
      </w:r>
    </w:p>
    <w:p w14:paraId="2589F242" w14:textId="77777777" w:rsidR="00CC5F0C" w:rsidRPr="00170A29" w:rsidRDefault="00CC5F0C" w:rsidP="00CC5F0C">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DERECHOS CIVILES, POLÍTICOS, ECONÓMICOS, SOCIALES Y CULTURALES</w:t>
      </w:r>
    </w:p>
    <w:p w14:paraId="381F9708"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2EF1EB91" w14:textId="77777777" w:rsidR="00CC5F0C" w:rsidRPr="00170A29" w:rsidRDefault="00CC5F0C" w:rsidP="00CC5F0C">
      <w:pPr>
        <w:autoSpaceDE w:val="0"/>
        <w:autoSpaceDN w:val="0"/>
        <w:adjustRightInd w:val="0"/>
        <w:ind w:left="709"/>
        <w:jc w:val="both"/>
        <w:rPr>
          <w:rFonts w:ascii="Abadi" w:hAnsi="Abadi" w:cs="ArialNarrow-Italic"/>
          <w:i/>
          <w:iCs/>
          <w:sz w:val="21"/>
          <w:szCs w:val="21"/>
        </w:rPr>
      </w:pPr>
      <w:r w:rsidRPr="00170A29">
        <w:rPr>
          <w:rFonts w:ascii="Abadi" w:hAnsi="Abadi" w:cs="ArialNarrow-Italic"/>
          <w:i/>
          <w:iCs/>
          <w:sz w:val="21"/>
          <w:szCs w:val="21"/>
        </w:rPr>
        <w:t xml:space="preserve">ARTICULO 1.- En el Estado de Guanajuato todas las personas gozan de los derechos humanos y de las garantías para su protección reconocidos en la Constitución Política de los Estados Unidos Mexicanos y en los Tratados Internacionales de los que el Estado Mexicano sea parte, así como en los consagrados por esta Constitución y sus Leyes Reglamentarias, cuyo ejercicio no podrá </w:t>
      </w:r>
      <w:r w:rsidRPr="00170A29">
        <w:rPr>
          <w:rFonts w:ascii="Abadi" w:hAnsi="Abadi" w:cs="ArialNarrow-Italic"/>
          <w:i/>
          <w:iCs/>
          <w:sz w:val="21"/>
          <w:szCs w:val="21"/>
        </w:rPr>
        <w:t>restringirse ni suspenderse, salvo en los casos y bajo las condiciones que la Constitución Política de los Estados Unidos Mexicanos establece.</w:t>
      </w:r>
    </w:p>
    <w:p w14:paraId="11E6F577" w14:textId="77777777" w:rsidR="00CC5F0C" w:rsidRPr="00170A29" w:rsidRDefault="00CC5F0C" w:rsidP="00CC5F0C">
      <w:pPr>
        <w:jc w:val="both"/>
        <w:rPr>
          <w:rFonts w:ascii="Abadi" w:hAnsi="Abadi" w:cs="ArialNarrow-Italic"/>
          <w:i/>
          <w:iCs/>
          <w:sz w:val="21"/>
          <w:szCs w:val="21"/>
        </w:rPr>
      </w:pPr>
    </w:p>
    <w:p w14:paraId="64639D43" w14:textId="77777777" w:rsidR="00CC5F0C" w:rsidRPr="00170A29" w:rsidRDefault="00CC5F0C" w:rsidP="00CC5F0C">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w:t>
      </w:r>
    </w:p>
    <w:p w14:paraId="5C94F4AC" w14:textId="6345763F" w:rsidR="00CC5F0C" w:rsidRPr="00170A29" w:rsidRDefault="00CC5F0C" w:rsidP="00CC5F0C">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(ADICIONADO, P.O. 11 DE SEPTIEMBRE DE 2019)</w:t>
      </w:r>
    </w:p>
    <w:p w14:paraId="7AD64AE4" w14:textId="77777777" w:rsidR="009E6496" w:rsidRPr="00170A29" w:rsidRDefault="009E6496" w:rsidP="00CC5F0C">
      <w:pPr>
        <w:autoSpaceDE w:val="0"/>
        <w:autoSpaceDN w:val="0"/>
        <w:adjustRightInd w:val="0"/>
        <w:jc w:val="both"/>
        <w:rPr>
          <w:rFonts w:ascii="Abadi" w:hAnsi="Abadi" w:cs="ArialNarrow-Italic"/>
          <w:i/>
          <w:iCs/>
          <w:sz w:val="21"/>
          <w:szCs w:val="21"/>
        </w:rPr>
      </w:pPr>
    </w:p>
    <w:p w14:paraId="597B4273" w14:textId="77777777" w:rsidR="00CC5F0C" w:rsidRPr="00170A29" w:rsidRDefault="00CC5F0C" w:rsidP="00CC5F0C">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Esta Constitución reconoce y protege la participación de las mujeres en el desarrollo del estado, promueve la igualdad sustantiva y la paridad de género. Las autoridades adoptarán las medidas, para erradicar la discriminación, la desigualdad de género y toda forma de violencia contra las mujeres.</w:t>
      </w:r>
    </w:p>
    <w:p w14:paraId="68B1190E"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6D1B21C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Desde 2010 contamos con la Ley de Acceso de las Mujeres a una Vida Libre de Violencia para el Estado de Guanajuato, cuyo objeto es “</w:t>
      </w:r>
      <w:r w:rsidRPr="00170A29">
        <w:rPr>
          <w:rFonts w:ascii="Abadi" w:hAnsi="Abadi" w:cs="ArialNarrow-Italic"/>
          <w:i/>
          <w:iCs/>
          <w:sz w:val="21"/>
          <w:szCs w:val="21"/>
        </w:rPr>
        <w:t>establecer los principios y criterios que, desde la perspectiva de género, orienten las políticas públicas para reconocer, promover, proteger y garantizar el derecho de las mujeres a una vida libre de violencia, así como para prevenir, atender, sancionar y erradicar la violencia contra las mujeres, estableciendo la coordinación entre las autoridades</w:t>
      </w:r>
      <w:r w:rsidRPr="00170A29">
        <w:rPr>
          <w:rFonts w:ascii="Abadi" w:hAnsi="Abadi" w:cs="ArialNarrow"/>
          <w:sz w:val="21"/>
          <w:szCs w:val="21"/>
        </w:rPr>
        <w:t>.”</w:t>
      </w:r>
    </w:p>
    <w:p w14:paraId="44EB9427" w14:textId="77777777" w:rsidR="00CC5F0C" w:rsidRPr="00170A29" w:rsidRDefault="00CC5F0C" w:rsidP="00CC5F0C">
      <w:pPr>
        <w:autoSpaceDE w:val="0"/>
        <w:autoSpaceDN w:val="0"/>
        <w:adjustRightInd w:val="0"/>
        <w:jc w:val="both"/>
        <w:rPr>
          <w:rFonts w:ascii="Abadi" w:hAnsi="Abadi" w:cs="ArialNarrow"/>
          <w:sz w:val="21"/>
          <w:szCs w:val="21"/>
        </w:rPr>
      </w:pPr>
    </w:p>
    <w:p w14:paraId="1C9F7350"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Y en 2013 la Ley para la Igualdad entre Hombres y Mujeres para el Estado de Guanajuato que establece la responsabilidad del Estado -desde este Poder del Estado- en el marco de sus respectivas competencias, para generar un marco normativo que cumpla para:</w:t>
      </w:r>
    </w:p>
    <w:p w14:paraId="2C17810E" w14:textId="77777777" w:rsidR="00CC5F0C" w:rsidRPr="00170A29" w:rsidRDefault="00CC5F0C" w:rsidP="00CC5F0C">
      <w:pPr>
        <w:autoSpaceDE w:val="0"/>
        <w:autoSpaceDN w:val="0"/>
        <w:adjustRightInd w:val="0"/>
        <w:jc w:val="both"/>
        <w:rPr>
          <w:rFonts w:ascii="Abadi" w:hAnsi="Abadi" w:cs="ArialNarrow"/>
          <w:sz w:val="21"/>
          <w:szCs w:val="21"/>
        </w:rPr>
      </w:pPr>
    </w:p>
    <w:p w14:paraId="1CBECA62" w14:textId="77777777" w:rsidR="00CC5F0C" w:rsidRPr="00170A29" w:rsidRDefault="00CC5F0C" w:rsidP="00CC5F0C">
      <w:pPr>
        <w:autoSpaceDE w:val="0"/>
        <w:autoSpaceDN w:val="0"/>
        <w:adjustRightInd w:val="0"/>
        <w:ind w:left="426"/>
        <w:jc w:val="both"/>
        <w:rPr>
          <w:rFonts w:ascii="Abadi" w:hAnsi="Abadi" w:cs="ArialNarrow-Italic"/>
          <w:i/>
          <w:iCs/>
          <w:sz w:val="21"/>
          <w:szCs w:val="21"/>
        </w:rPr>
      </w:pPr>
      <w:r w:rsidRPr="00170A29">
        <w:rPr>
          <w:rFonts w:ascii="Abadi" w:hAnsi="Abadi" w:cs="ArialNarrow-Italic"/>
          <w:i/>
          <w:iCs/>
          <w:sz w:val="21"/>
          <w:szCs w:val="21"/>
        </w:rPr>
        <w:t>I. Establecer la responsabilidad del Estado y los municipios para generar el marco normativo, institucional y de políticas públicas para impulsar, regular, proteger, fomentar y hacer efectivo el derecho de igualdad de trato y oportunidades entre mujeres y hombres, impulsando el empoderamiento de las mujeres en las esferas familiar, política, civil, laboral, económica, social y cultural, de manera enunciativa y no limitativa, a fin de fortalecer y llevar a la población guanajuatense hacia una sociedad más solidaria y justa;</w:t>
      </w:r>
    </w:p>
    <w:p w14:paraId="5E66D257" w14:textId="77777777" w:rsidR="00CC5F0C" w:rsidRPr="00170A29" w:rsidRDefault="00CC5F0C" w:rsidP="00CC5F0C">
      <w:pPr>
        <w:autoSpaceDE w:val="0"/>
        <w:autoSpaceDN w:val="0"/>
        <w:adjustRightInd w:val="0"/>
        <w:ind w:left="426"/>
        <w:jc w:val="both"/>
        <w:rPr>
          <w:rFonts w:ascii="Abadi" w:hAnsi="Abadi" w:cs="ArialNarrow-Italic"/>
          <w:i/>
          <w:iCs/>
          <w:sz w:val="21"/>
          <w:szCs w:val="21"/>
        </w:rPr>
      </w:pPr>
    </w:p>
    <w:p w14:paraId="29A02B0C" w14:textId="77777777" w:rsidR="00CC5F0C" w:rsidRPr="00170A29" w:rsidRDefault="00CC5F0C" w:rsidP="00CC5F0C">
      <w:pPr>
        <w:autoSpaceDE w:val="0"/>
        <w:autoSpaceDN w:val="0"/>
        <w:adjustRightInd w:val="0"/>
        <w:ind w:left="426"/>
        <w:jc w:val="both"/>
        <w:rPr>
          <w:rFonts w:ascii="Abadi" w:hAnsi="Abadi" w:cs="ArialNarrow-Italic"/>
          <w:i/>
          <w:iCs/>
          <w:sz w:val="21"/>
          <w:szCs w:val="21"/>
        </w:rPr>
      </w:pPr>
      <w:r w:rsidRPr="00170A29">
        <w:rPr>
          <w:rFonts w:ascii="Abadi" w:hAnsi="Abadi" w:cs="ArialNarrow-Italic"/>
          <w:i/>
          <w:iCs/>
          <w:sz w:val="21"/>
          <w:szCs w:val="21"/>
        </w:rPr>
        <w:t>II. Fijar los mecanismos de coordinación entre el Estado, los municipios y la sociedad civil para la integración y funcionamiento del Sistema para la Igualdad; y</w:t>
      </w:r>
    </w:p>
    <w:p w14:paraId="00A0443B" w14:textId="77777777" w:rsidR="00CC5F0C" w:rsidRPr="00170A29" w:rsidRDefault="00CC5F0C" w:rsidP="00CC5F0C">
      <w:pPr>
        <w:autoSpaceDE w:val="0"/>
        <w:autoSpaceDN w:val="0"/>
        <w:adjustRightInd w:val="0"/>
        <w:ind w:left="426"/>
        <w:jc w:val="both"/>
        <w:rPr>
          <w:rFonts w:ascii="Abadi" w:hAnsi="Abadi" w:cs="ArialNarrow-Italic"/>
          <w:i/>
          <w:iCs/>
          <w:sz w:val="21"/>
          <w:szCs w:val="21"/>
        </w:rPr>
      </w:pPr>
      <w:r w:rsidRPr="00170A29">
        <w:rPr>
          <w:rFonts w:ascii="Abadi" w:hAnsi="Abadi" w:cs="ArialNarrow-Italic"/>
          <w:i/>
          <w:iCs/>
          <w:sz w:val="21"/>
          <w:szCs w:val="21"/>
        </w:rPr>
        <w:lastRenderedPageBreak/>
        <w:t>III. Impulsar la transversalidad de la igualdad entre mujeres y hombres de modo que se facilite el acceso a todos los recursos, en igualdad de condiciones y se planifiquen las políticas públicas teniendo en cuenta las desigualdades existentes para mujeres y hombres.</w:t>
      </w:r>
    </w:p>
    <w:p w14:paraId="1F6628E2"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2D3B285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Teniendo esta normatividad como marco, y habiendo avanzado de los tiempos recientes en la legislación a favor de las mujeres guanajuatenses con distintas reformas, resulta viable integrar a la violencia vicaria como uno de los tipos de violencia en contra de las mujeres, con la finalidad de que se pueda reconocer sin dejar que los actos ejercidos queden impunes y sean sancionados, pero al mismo tiempo dar paso a políticas públicas que la prevengan, la atiendan y eventualmente la erradiquen. Idealmente se pretende que las medidas adoptadas en contra de la violencia vicaria lleguen a evolución subsecuente en la que se garantice la atención de las víctimas de manera especial, no repetición y reparación integral del daño desde una perspectiva integral de derechos humanos y de género.</w:t>
      </w:r>
    </w:p>
    <w:p w14:paraId="51876676" w14:textId="77777777" w:rsidR="00CC5F0C" w:rsidRPr="00170A29" w:rsidRDefault="00CC5F0C" w:rsidP="00CC5F0C">
      <w:pPr>
        <w:autoSpaceDE w:val="0"/>
        <w:autoSpaceDN w:val="0"/>
        <w:adjustRightInd w:val="0"/>
        <w:jc w:val="both"/>
        <w:rPr>
          <w:rFonts w:ascii="Abadi" w:hAnsi="Abadi" w:cs="ArialNarrow"/>
          <w:sz w:val="21"/>
          <w:szCs w:val="21"/>
        </w:rPr>
      </w:pPr>
    </w:p>
    <w:p w14:paraId="52729EAF" w14:textId="77777777" w:rsidR="00CC5F0C" w:rsidRPr="00170A29" w:rsidRDefault="00CC5F0C" w:rsidP="00CC5F0C">
      <w:pPr>
        <w:jc w:val="center"/>
        <w:rPr>
          <w:rFonts w:ascii="Abadi" w:hAnsi="Abadi" w:cs="ArialNarrow-Bold"/>
          <w:b/>
          <w:bCs/>
          <w:sz w:val="21"/>
          <w:szCs w:val="21"/>
        </w:rPr>
      </w:pPr>
      <w:r w:rsidRPr="00170A29">
        <w:rPr>
          <w:rFonts w:ascii="Abadi" w:hAnsi="Abadi" w:cs="ArialNarrow-Bold"/>
          <w:b/>
          <w:bCs/>
          <w:sz w:val="21"/>
          <w:szCs w:val="21"/>
        </w:rPr>
        <w:t>Comparativo de modificaciones propuestas</w:t>
      </w:r>
    </w:p>
    <w:p w14:paraId="123E919E" w14:textId="77777777" w:rsidR="00CC5F0C" w:rsidRPr="00170A29" w:rsidRDefault="00CC5F0C" w:rsidP="00CC5F0C">
      <w:pPr>
        <w:jc w:val="center"/>
        <w:rPr>
          <w:rFonts w:ascii="Abadi" w:hAnsi="Abadi" w:cs="ArialNarrow-Bold"/>
          <w:b/>
          <w:bCs/>
          <w:sz w:val="21"/>
          <w:szCs w:val="21"/>
        </w:rPr>
      </w:pPr>
    </w:p>
    <w:tbl>
      <w:tblPr>
        <w:tblStyle w:val="Tablaconcuadrcula"/>
        <w:tblW w:w="0" w:type="auto"/>
        <w:tblLook w:val="04A0" w:firstRow="1" w:lastRow="0" w:firstColumn="1" w:lastColumn="0" w:noHBand="0" w:noVBand="1"/>
      </w:tblPr>
      <w:tblGrid>
        <w:gridCol w:w="2109"/>
        <w:gridCol w:w="2109"/>
      </w:tblGrid>
      <w:tr w:rsidR="00CC5F0C" w:rsidRPr="00170A29" w14:paraId="33E79C2A" w14:textId="77777777" w:rsidTr="00270B38">
        <w:tc>
          <w:tcPr>
            <w:tcW w:w="4414" w:type="dxa"/>
            <w:shd w:val="clear" w:color="auto" w:fill="E36C0A" w:themeFill="accent6" w:themeFillShade="BF"/>
          </w:tcPr>
          <w:p w14:paraId="05651F69" w14:textId="77777777" w:rsidR="00CC5F0C" w:rsidRPr="00170A29" w:rsidRDefault="00CC5F0C" w:rsidP="006D46C3">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Ley de Acceso de las Mujeres a una Vida Libre de Violencia para el Estado de Guanajuato [vigente]</w:t>
            </w:r>
          </w:p>
        </w:tc>
        <w:tc>
          <w:tcPr>
            <w:tcW w:w="4414" w:type="dxa"/>
            <w:shd w:val="clear" w:color="auto" w:fill="E36C0A" w:themeFill="accent6" w:themeFillShade="BF"/>
          </w:tcPr>
          <w:p w14:paraId="1372BDCA" w14:textId="77777777" w:rsidR="00CC5F0C" w:rsidRPr="00170A29" w:rsidRDefault="00CC5F0C" w:rsidP="006D46C3">
            <w:pPr>
              <w:jc w:val="center"/>
              <w:rPr>
                <w:rFonts w:ascii="Abadi" w:hAnsi="Abadi" w:cs="ArialNarrow-Bold"/>
                <w:b/>
                <w:bCs/>
                <w:sz w:val="21"/>
                <w:szCs w:val="21"/>
              </w:rPr>
            </w:pPr>
            <w:r w:rsidRPr="00170A29">
              <w:rPr>
                <w:rFonts w:ascii="Abadi" w:hAnsi="Abadi" w:cs="ArialNarrow-Bold"/>
                <w:b/>
                <w:bCs/>
                <w:sz w:val="21"/>
                <w:szCs w:val="21"/>
              </w:rPr>
              <w:t>Propuesta</w:t>
            </w:r>
          </w:p>
        </w:tc>
      </w:tr>
      <w:tr w:rsidR="00CC5F0C" w:rsidRPr="00170A29" w14:paraId="7A776798" w14:textId="77777777" w:rsidTr="006D46C3">
        <w:tc>
          <w:tcPr>
            <w:tcW w:w="4414" w:type="dxa"/>
          </w:tcPr>
          <w:p w14:paraId="575ED06C" w14:textId="77777777" w:rsidR="00CC5F0C" w:rsidRPr="00170A29" w:rsidRDefault="00CC5F0C" w:rsidP="00453722">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w:t>
            </w:r>
          </w:p>
          <w:p w14:paraId="6B6E9EEA" w14:textId="77777777" w:rsidR="00CC5F0C" w:rsidRPr="00170A29" w:rsidRDefault="00CC5F0C" w:rsidP="00453722">
            <w:pPr>
              <w:autoSpaceDE w:val="0"/>
              <w:autoSpaceDN w:val="0"/>
              <w:adjustRightInd w:val="0"/>
              <w:jc w:val="center"/>
              <w:rPr>
                <w:rFonts w:ascii="Abadi" w:hAnsi="Abadi" w:cs="ArialNarrow"/>
                <w:sz w:val="21"/>
                <w:szCs w:val="21"/>
              </w:rPr>
            </w:pPr>
            <w:r w:rsidRPr="00170A29">
              <w:rPr>
                <w:rFonts w:ascii="Abadi" w:hAnsi="Abadi" w:cs="ArialNarrow"/>
                <w:sz w:val="21"/>
                <w:szCs w:val="21"/>
              </w:rPr>
              <w:t>Disposiciones generales</w:t>
            </w:r>
          </w:p>
          <w:p w14:paraId="0DD3757D" w14:textId="62EDD051"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585D9EB9" w14:textId="77777777" w:rsidR="0060236C" w:rsidRPr="00170A29" w:rsidRDefault="0060236C" w:rsidP="006D46C3">
            <w:pPr>
              <w:autoSpaceDE w:val="0"/>
              <w:autoSpaceDN w:val="0"/>
              <w:adjustRightInd w:val="0"/>
              <w:jc w:val="both"/>
              <w:rPr>
                <w:rFonts w:ascii="Abadi" w:hAnsi="Abadi" w:cs="ArialNarrow"/>
                <w:sz w:val="21"/>
                <w:szCs w:val="21"/>
              </w:rPr>
            </w:pPr>
          </w:p>
          <w:p w14:paraId="044F0744" w14:textId="1A5F961B"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Glosario</w:t>
            </w:r>
          </w:p>
          <w:p w14:paraId="600E424E" w14:textId="77777777" w:rsidR="0060236C" w:rsidRPr="00170A29" w:rsidRDefault="0060236C" w:rsidP="006D46C3">
            <w:pPr>
              <w:autoSpaceDE w:val="0"/>
              <w:autoSpaceDN w:val="0"/>
              <w:adjustRightInd w:val="0"/>
              <w:jc w:val="both"/>
              <w:rPr>
                <w:rFonts w:ascii="Abadi" w:hAnsi="Abadi" w:cs="ArialNarrow-Italic"/>
                <w:i/>
                <w:iCs/>
                <w:sz w:val="21"/>
                <w:szCs w:val="21"/>
              </w:rPr>
            </w:pPr>
          </w:p>
          <w:p w14:paraId="66D680C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2. Para los efectos de esta Ley se entenderá</w:t>
            </w:r>
          </w:p>
          <w:p w14:paraId="4E178AF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por:</w:t>
            </w:r>
          </w:p>
          <w:p w14:paraId="783C024B" w14:textId="77777777" w:rsidR="00CC5F0C" w:rsidRPr="00170A29" w:rsidRDefault="00CC5F0C" w:rsidP="006D46C3">
            <w:pPr>
              <w:autoSpaceDE w:val="0"/>
              <w:autoSpaceDN w:val="0"/>
              <w:adjustRightInd w:val="0"/>
              <w:jc w:val="both"/>
              <w:rPr>
                <w:rFonts w:ascii="Abadi" w:hAnsi="Abadi" w:cs="ArialNarrow"/>
                <w:sz w:val="21"/>
                <w:szCs w:val="21"/>
              </w:rPr>
            </w:pPr>
          </w:p>
          <w:p w14:paraId="3130F72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Agresor: la persona que inflige cualquier tipo de violencia contra las mujeres;</w:t>
            </w:r>
          </w:p>
          <w:p w14:paraId="3E86490B" w14:textId="77777777" w:rsidR="00CC5F0C" w:rsidRPr="00170A29" w:rsidRDefault="00CC5F0C" w:rsidP="006D46C3">
            <w:pPr>
              <w:autoSpaceDE w:val="0"/>
              <w:autoSpaceDN w:val="0"/>
              <w:adjustRightInd w:val="0"/>
              <w:jc w:val="both"/>
              <w:rPr>
                <w:rFonts w:ascii="Abadi" w:hAnsi="Abadi" w:cs="ArialNarrow"/>
                <w:sz w:val="21"/>
                <w:szCs w:val="21"/>
              </w:rPr>
            </w:pPr>
          </w:p>
          <w:p w14:paraId="40ACF57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 Banco Estatal: el Banco Estatal de Datos e</w:t>
            </w:r>
          </w:p>
          <w:p w14:paraId="465211E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Información sobre Casos de Violencia contra las</w:t>
            </w:r>
          </w:p>
          <w:p w14:paraId="55868B4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Mujeres;</w:t>
            </w:r>
          </w:p>
          <w:p w14:paraId="259B4A37" w14:textId="77777777" w:rsidR="00CC5F0C" w:rsidRPr="00170A29" w:rsidRDefault="00CC5F0C" w:rsidP="006D46C3">
            <w:pPr>
              <w:autoSpaceDE w:val="0"/>
              <w:autoSpaceDN w:val="0"/>
              <w:adjustRightInd w:val="0"/>
              <w:jc w:val="both"/>
              <w:rPr>
                <w:rFonts w:ascii="Abadi" w:hAnsi="Abadi" w:cs="ArialNarrow"/>
                <w:sz w:val="21"/>
                <w:szCs w:val="21"/>
              </w:rPr>
            </w:pPr>
          </w:p>
          <w:p w14:paraId="517AE4C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III. Consejo Estatal: el Consejo Estatal para</w:t>
            </w:r>
          </w:p>
          <w:p w14:paraId="72A7034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Prevenir, Atender, Sancionar y Erradicar la Violencia contra las Mujeres;</w:t>
            </w:r>
          </w:p>
          <w:p w14:paraId="0C36817C" w14:textId="77777777" w:rsidR="00CC5F0C" w:rsidRPr="00170A29" w:rsidRDefault="00CC5F0C" w:rsidP="006D46C3">
            <w:pPr>
              <w:autoSpaceDE w:val="0"/>
              <w:autoSpaceDN w:val="0"/>
              <w:adjustRightInd w:val="0"/>
              <w:jc w:val="both"/>
              <w:rPr>
                <w:rFonts w:ascii="Abadi" w:hAnsi="Abadi" w:cs="ArialNarrow"/>
                <w:sz w:val="21"/>
                <w:szCs w:val="21"/>
              </w:rPr>
            </w:pPr>
          </w:p>
          <w:p w14:paraId="221223B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IV. Derechos humanos de las mujeres: los derechos que son parte inalienable, integrante e indivisible de los derechos humanos universales contenidos en la Constitución Política de los Estados Unidos Mexicanos, la Convención sobre la Eliminación de todas las Formas de Discriminación contra la Mujer, la Convención sobre los Derechos del Niño, la Convención Interamericana para Prevenir, Sancionar y Erradicar la Violencia contra la Mujer, la Conferencia Mundial de Derechos Humanos de Viena y demás instrumentos y acuerdos internacionales en la materia firmados por el Presidente de la República y ratificados por el Senado;</w:t>
            </w:r>
          </w:p>
          <w:p w14:paraId="2CF15A75" w14:textId="77777777" w:rsidR="00CC5F0C" w:rsidRPr="00170A29" w:rsidRDefault="00CC5F0C" w:rsidP="006D46C3">
            <w:pPr>
              <w:autoSpaceDE w:val="0"/>
              <w:autoSpaceDN w:val="0"/>
              <w:adjustRightInd w:val="0"/>
              <w:jc w:val="both"/>
              <w:rPr>
                <w:rFonts w:ascii="Abadi" w:hAnsi="Abadi" w:cs="ArialNarrow"/>
                <w:sz w:val="21"/>
                <w:szCs w:val="21"/>
              </w:rPr>
            </w:pPr>
          </w:p>
          <w:p w14:paraId="422803B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(REFORMADA, P.O. 16 DE DICIEMBRE DE 2014)</w:t>
            </w:r>
          </w:p>
          <w:p w14:paraId="1423225B" w14:textId="77777777" w:rsidR="00CC5F0C" w:rsidRPr="00170A29" w:rsidRDefault="00CC5F0C" w:rsidP="006D46C3">
            <w:pPr>
              <w:autoSpaceDE w:val="0"/>
              <w:autoSpaceDN w:val="0"/>
              <w:adjustRightInd w:val="0"/>
              <w:jc w:val="both"/>
              <w:rPr>
                <w:rFonts w:ascii="Abadi" w:hAnsi="Abadi" w:cs="ArialNarrow"/>
                <w:sz w:val="21"/>
                <w:szCs w:val="21"/>
              </w:rPr>
            </w:pPr>
          </w:p>
          <w:p w14:paraId="22E9AA3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V. IMUG: el Instituto para las Mujeres Guanajuatenses;</w:t>
            </w:r>
          </w:p>
          <w:p w14:paraId="7934D44D" w14:textId="09DD5AC2" w:rsidR="00CC5F0C" w:rsidRPr="00170A29" w:rsidRDefault="00CC5F0C" w:rsidP="006D46C3">
            <w:pPr>
              <w:autoSpaceDE w:val="0"/>
              <w:autoSpaceDN w:val="0"/>
              <w:adjustRightInd w:val="0"/>
              <w:jc w:val="both"/>
              <w:rPr>
                <w:rFonts w:ascii="Abadi" w:hAnsi="Abadi" w:cs="ArialNarrow"/>
                <w:sz w:val="21"/>
                <w:szCs w:val="21"/>
              </w:rPr>
            </w:pPr>
          </w:p>
          <w:p w14:paraId="0BEF71E3" w14:textId="7BF0C7C9" w:rsidR="00CE4223" w:rsidRPr="00170A29" w:rsidRDefault="00CE4223" w:rsidP="006D46C3">
            <w:pPr>
              <w:autoSpaceDE w:val="0"/>
              <w:autoSpaceDN w:val="0"/>
              <w:adjustRightInd w:val="0"/>
              <w:jc w:val="both"/>
              <w:rPr>
                <w:rFonts w:ascii="Abadi" w:hAnsi="Abadi" w:cs="ArialNarrow"/>
                <w:sz w:val="21"/>
                <w:szCs w:val="21"/>
              </w:rPr>
            </w:pPr>
          </w:p>
          <w:p w14:paraId="5F2D5E4F" w14:textId="6A87D2F0" w:rsidR="00CE4223" w:rsidRPr="00170A29" w:rsidRDefault="00CE4223" w:rsidP="006D46C3">
            <w:pPr>
              <w:autoSpaceDE w:val="0"/>
              <w:autoSpaceDN w:val="0"/>
              <w:adjustRightInd w:val="0"/>
              <w:jc w:val="both"/>
              <w:rPr>
                <w:rFonts w:ascii="Abadi" w:hAnsi="Abadi" w:cs="ArialNarrow"/>
                <w:sz w:val="21"/>
                <w:szCs w:val="21"/>
              </w:rPr>
            </w:pPr>
          </w:p>
          <w:p w14:paraId="77B44402" w14:textId="59A20679" w:rsidR="00CE4223" w:rsidRPr="00170A29" w:rsidRDefault="00CE4223" w:rsidP="006D46C3">
            <w:pPr>
              <w:autoSpaceDE w:val="0"/>
              <w:autoSpaceDN w:val="0"/>
              <w:adjustRightInd w:val="0"/>
              <w:jc w:val="both"/>
              <w:rPr>
                <w:rFonts w:ascii="Abadi" w:hAnsi="Abadi" w:cs="ArialNarrow"/>
                <w:sz w:val="21"/>
                <w:szCs w:val="21"/>
              </w:rPr>
            </w:pPr>
          </w:p>
          <w:p w14:paraId="37DF32A3" w14:textId="08A67986" w:rsidR="00CE4223" w:rsidRPr="00170A29" w:rsidRDefault="00CE4223" w:rsidP="006D46C3">
            <w:pPr>
              <w:autoSpaceDE w:val="0"/>
              <w:autoSpaceDN w:val="0"/>
              <w:adjustRightInd w:val="0"/>
              <w:jc w:val="both"/>
              <w:rPr>
                <w:rFonts w:ascii="Abadi" w:hAnsi="Abadi" w:cs="ArialNarrow"/>
                <w:sz w:val="21"/>
                <w:szCs w:val="21"/>
              </w:rPr>
            </w:pPr>
          </w:p>
          <w:p w14:paraId="7590C924" w14:textId="4E816483" w:rsidR="00CE4223" w:rsidRPr="00170A29" w:rsidRDefault="00CE4223" w:rsidP="006D46C3">
            <w:pPr>
              <w:autoSpaceDE w:val="0"/>
              <w:autoSpaceDN w:val="0"/>
              <w:adjustRightInd w:val="0"/>
              <w:jc w:val="both"/>
              <w:rPr>
                <w:rFonts w:ascii="Abadi" w:hAnsi="Abadi" w:cs="ArialNarrow"/>
                <w:sz w:val="21"/>
                <w:szCs w:val="21"/>
              </w:rPr>
            </w:pPr>
          </w:p>
          <w:p w14:paraId="54F9C7EF" w14:textId="0D780D92" w:rsidR="00CE4223" w:rsidRPr="00170A29" w:rsidRDefault="00CE4223" w:rsidP="006D46C3">
            <w:pPr>
              <w:autoSpaceDE w:val="0"/>
              <w:autoSpaceDN w:val="0"/>
              <w:adjustRightInd w:val="0"/>
              <w:jc w:val="both"/>
              <w:rPr>
                <w:rFonts w:ascii="Abadi" w:hAnsi="Abadi" w:cs="ArialNarrow"/>
                <w:sz w:val="21"/>
                <w:szCs w:val="21"/>
              </w:rPr>
            </w:pPr>
          </w:p>
          <w:p w14:paraId="51AD432D" w14:textId="7EF6E478" w:rsidR="00CE4223" w:rsidRPr="00170A29" w:rsidRDefault="00CE4223" w:rsidP="006D46C3">
            <w:pPr>
              <w:autoSpaceDE w:val="0"/>
              <w:autoSpaceDN w:val="0"/>
              <w:adjustRightInd w:val="0"/>
              <w:jc w:val="both"/>
              <w:rPr>
                <w:rFonts w:ascii="Abadi" w:hAnsi="Abadi" w:cs="ArialNarrow"/>
                <w:sz w:val="21"/>
                <w:szCs w:val="21"/>
              </w:rPr>
            </w:pPr>
          </w:p>
          <w:p w14:paraId="60A7C89A" w14:textId="1FC7A346" w:rsidR="00CE4223" w:rsidRPr="00170A29" w:rsidRDefault="00CE4223" w:rsidP="006D46C3">
            <w:pPr>
              <w:autoSpaceDE w:val="0"/>
              <w:autoSpaceDN w:val="0"/>
              <w:adjustRightInd w:val="0"/>
              <w:jc w:val="both"/>
              <w:rPr>
                <w:rFonts w:ascii="Abadi" w:hAnsi="Abadi" w:cs="ArialNarrow"/>
                <w:sz w:val="21"/>
                <w:szCs w:val="21"/>
              </w:rPr>
            </w:pPr>
          </w:p>
          <w:p w14:paraId="48CF7A6A" w14:textId="5A980102" w:rsidR="00CE4223" w:rsidRPr="00170A29" w:rsidRDefault="00CE4223" w:rsidP="006D46C3">
            <w:pPr>
              <w:autoSpaceDE w:val="0"/>
              <w:autoSpaceDN w:val="0"/>
              <w:adjustRightInd w:val="0"/>
              <w:jc w:val="both"/>
              <w:rPr>
                <w:rFonts w:ascii="Abadi" w:hAnsi="Abadi" w:cs="ArialNarrow"/>
                <w:sz w:val="21"/>
                <w:szCs w:val="21"/>
              </w:rPr>
            </w:pPr>
          </w:p>
          <w:p w14:paraId="146B9507" w14:textId="7E40E536" w:rsidR="00CE4223" w:rsidRPr="00170A29" w:rsidRDefault="00CE4223" w:rsidP="006D46C3">
            <w:pPr>
              <w:autoSpaceDE w:val="0"/>
              <w:autoSpaceDN w:val="0"/>
              <w:adjustRightInd w:val="0"/>
              <w:jc w:val="both"/>
              <w:rPr>
                <w:rFonts w:ascii="Abadi" w:hAnsi="Abadi" w:cs="ArialNarrow"/>
                <w:sz w:val="21"/>
                <w:szCs w:val="21"/>
              </w:rPr>
            </w:pPr>
          </w:p>
          <w:p w14:paraId="1AA64740" w14:textId="780814D3" w:rsidR="00CE4223" w:rsidRPr="00170A29" w:rsidRDefault="00CE4223" w:rsidP="006D46C3">
            <w:pPr>
              <w:autoSpaceDE w:val="0"/>
              <w:autoSpaceDN w:val="0"/>
              <w:adjustRightInd w:val="0"/>
              <w:jc w:val="both"/>
              <w:rPr>
                <w:rFonts w:ascii="Abadi" w:hAnsi="Abadi" w:cs="ArialNarrow"/>
                <w:sz w:val="21"/>
                <w:szCs w:val="21"/>
              </w:rPr>
            </w:pPr>
          </w:p>
          <w:p w14:paraId="6913D3CB" w14:textId="38B0F760" w:rsidR="00CE4223" w:rsidRPr="00170A29" w:rsidRDefault="00CE4223" w:rsidP="006D46C3">
            <w:pPr>
              <w:autoSpaceDE w:val="0"/>
              <w:autoSpaceDN w:val="0"/>
              <w:adjustRightInd w:val="0"/>
              <w:jc w:val="both"/>
              <w:rPr>
                <w:rFonts w:ascii="Abadi" w:hAnsi="Abadi" w:cs="ArialNarrow"/>
                <w:sz w:val="21"/>
                <w:szCs w:val="21"/>
              </w:rPr>
            </w:pPr>
          </w:p>
          <w:p w14:paraId="780EF58A" w14:textId="70EE9CE6" w:rsidR="00CE4223" w:rsidRPr="00170A29" w:rsidRDefault="00CE4223" w:rsidP="006D46C3">
            <w:pPr>
              <w:autoSpaceDE w:val="0"/>
              <w:autoSpaceDN w:val="0"/>
              <w:adjustRightInd w:val="0"/>
              <w:jc w:val="both"/>
              <w:rPr>
                <w:rFonts w:ascii="Abadi" w:hAnsi="Abadi" w:cs="ArialNarrow"/>
                <w:sz w:val="21"/>
                <w:szCs w:val="21"/>
              </w:rPr>
            </w:pPr>
          </w:p>
          <w:p w14:paraId="0D0627CE" w14:textId="4031D43D" w:rsidR="00CE4223" w:rsidRPr="00170A29" w:rsidRDefault="00CE4223" w:rsidP="006D46C3">
            <w:pPr>
              <w:autoSpaceDE w:val="0"/>
              <w:autoSpaceDN w:val="0"/>
              <w:adjustRightInd w:val="0"/>
              <w:jc w:val="both"/>
              <w:rPr>
                <w:rFonts w:ascii="Abadi" w:hAnsi="Abadi" w:cs="ArialNarrow"/>
                <w:sz w:val="21"/>
                <w:szCs w:val="21"/>
              </w:rPr>
            </w:pPr>
          </w:p>
          <w:p w14:paraId="52A81029" w14:textId="1480D33B" w:rsidR="00CE4223" w:rsidRPr="00170A29" w:rsidRDefault="00CE4223" w:rsidP="006D46C3">
            <w:pPr>
              <w:autoSpaceDE w:val="0"/>
              <w:autoSpaceDN w:val="0"/>
              <w:adjustRightInd w:val="0"/>
              <w:jc w:val="both"/>
              <w:rPr>
                <w:rFonts w:ascii="Abadi" w:hAnsi="Abadi" w:cs="ArialNarrow"/>
                <w:sz w:val="21"/>
                <w:szCs w:val="21"/>
              </w:rPr>
            </w:pPr>
          </w:p>
          <w:p w14:paraId="2D344C36" w14:textId="4A5C7BEC" w:rsidR="00CE4223" w:rsidRPr="00170A29" w:rsidRDefault="00CE4223" w:rsidP="006D46C3">
            <w:pPr>
              <w:autoSpaceDE w:val="0"/>
              <w:autoSpaceDN w:val="0"/>
              <w:adjustRightInd w:val="0"/>
              <w:jc w:val="both"/>
              <w:rPr>
                <w:rFonts w:ascii="Abadi" w:hAnsi="Abadi" w:cs="ArialNarrow"/>
                <w:sz w:val="21"/>
                <w:szCs w:val="21"/>
              </w:rPr>
            </w:pPr>
          </w:p>
          <w:p w14:paraId="590AF170" w14:textId="13DD3453" w:rsidR="00CE4223" w:rsidRPr="00170A29" w:rsidRDefault="00CE4223" w:rsidP="006D46C3">
            <w:pPr>
              <w:autoSpaceDE w:val="0"/>
              <w:autoSpaceDN w:val="0"/>
              <w:adjustRightInd w:val="0"/>
              <w:jc w:val="both"/>
              <w:rPr>
                <w:rFonts w:ascii="Abadi" w:hAnsi="Abadi" w:cs="ArialNarrow"/>
                <w:sz w:val="21"/>
                <w:szCs w:val="21"/>
              </w:rPr>
            </w:pPr>
          </w:p>
          <w:p w14:paraId="282D1771" w14:textId="64E901DF" w:rsidR="00CE4223" w:rsidRPr="00170A29" w:rsidRDefault="00CE4223" w:rsidP="006D46C3">
            <w:pPr>
              <w:autoSpaceDE w:val="0"/>
              <w:autoSpaceDN w:val="0"/>
              <w:adjustRightInd w:val="0"/>
              <w:jc w:val="both"/>
              <w:rPr>
                <w:rFonts w:ascii="Abadi" w:hAnsi="Abadi" w:cs="ArialNarrow"/>
                <w:sz w:val="21"/>
                <w:szCs w:val="21"/>
              </w:rPr>
            </w:pPr>
          </w:p>
          <w:p w14:paraId="59F9AE36" w14:textId="5A9D4487" w:rsidR="00CE4223" w:rsidRPr="00170A29" w:rsidRDefault="00CE4223" w:rsidP="006D46C3">
            <w:pPr>
              <w:autoSpaceDE w:val="0"/>
              <w:autoSpaceDN w:val="0"/>
              <w:adjustRightInd w:val="0"/>
              <w:jc w:val="both"/>
              <w:rPr>
                <w:rFonts w:ascii="Abadi" w:hAnsi="Abadi" w:cs="ArialNarrow"/>
                <w:sz w:val="21"/>
                <w:szCs w:val="21"/>
              </w:rPr>
            </w:pPr>
          </w:p>
          <w:p w14:paraId="5E5AD2FF" w14:textId="5D5D6650" w:rsidR="00CE4223" w:rsidRPr="00170A29" w:rsidRDefault="00CE4223" w:rsidP="006D46C3">
            <w:pPr>
              <w:autoSpaceDE w:val="0"/>
              <w:autoSpaceDN w:val="0"/>
              <w:adjustRightInd w:val="0"/>
              <w:jc w:val="both"/>
              <w:rPr>
                <w:rFonts w:ascii="Abadi" w:hAnsi="Abadi" w:cs="ArialNarrow"/>
                <w:sz w:val="21"/>
                <w:szCs w:val="21"/>
              </w:rPr>
            </w:pPr>
          </w:p>
          <w:p w14:paraId="632AF78F" w14:textId="02680364" w:rsidR="00CE4223" w:rsidRPr="00170A29" w:rsidRDefault="00CE4223" w:rsidP="006D46C3">
            <w:pPr>
              <w:autoSpaceDE w:val="0"/>
              <w:autoSpaceDN w:val="0"/>
              <w:adjustRightInd w:val="0"/>
              <w:jc w:val="both"/>
              <w:rPr>
                <w:rFonts w:ascii="Abadi" w:hAnsi="Abadi" w:cs="ArialNarrow"/>
                <w:sz w:val="21"/>
                <w:szCs w:val="21"/>
              </w:rPr>
            </w:pPr>
          </w:p>
          <w:p w14:paraId="6B56D005" w14:textId="7C772E9A" w:rsidR="00CE4223" w:rsidRPr="00170A29" w:rsidRDefault="00CE4223" w:rsidP="006D46C3">
            <w:pPr>
              <w:autoSpaceDE w:val="0"/>
              <w:autoSpaceDN w:val="0"/>
              <w:adjustRightInd w:val="0"/>
              <w:jc w:val="both"/>
              <w:rPr>
                <w:rFonts w:ascii="Abadi" w:hAnsi="Abadi" w:cs="ArialNarrow"/>
                <w:sz w:val="21"/>
                <w:szCs w:val="21"/>
              </w:rPr>
            </w:pPr>
          </w:p>
          <w:p w14:paraId="0343B22D" w14:textId="57170EEF" w:rsidR="00CE4223" w:rsidRPr="00170A29" w:rsidRDefault="00CE4223" w:rsidP="006D46C3">
            <w:pPr>
              <w:autoSpaceDE w:val="0"/>
              <w:autoSpaceDN w:val="0"/>
              <w:adjustRightInd w:val="0"/>
              <w:jc w:val="both"/>
              <w:rPr>
                <w:rFonts w:ascii="Abadi" w:hAnsi="Abadi" w:cs="ArialNarrow"/>
                <w:sz w:val="21"/>
                <w:szCs w:val="21"/>
              </w:rPr>
            </w:pPr>
          </w:p>
          <w:p w14:paraId="2AA4D592" w14:textId="10A21E5B" w:rsidR="00CE4223" w:rsidRPr="00170A29" w:rsidRDefault="00CE4223" w:rsidP="006D46C3">
            <w:pPr>
              <w:autoSpaceDE w:val="0"/>
              <w:autoSpaceDN w:val="0"/>
              <w:adjustRightInd w:val="0"/>
              <w:jc w:val="both"/>
              <w:rPr>
                <w:rFonts w:ascii="Abadi" w:hAnsi="Abadi" w:cs="ArialNarrow"/>
                <w:sz w:val="21"/>
                <w:szCs w:val="21"/>
              </w:rPr>
            </w:pPr>
          </w:p>
          <w:p w14:paraId="36733425" w14:textId="7CA433EC" w:rsidR="00CE4223" w:rsidRPr="00170A29" w:rsidRDefault="00CE4223" w:rsidP="006D46C3">
            <w:pPr>
              <w:autoSpaceDE w:val="0"/>
              <w:autoSpaceDN w:val="0"/>
              <w:adjustRightInd w:val="0"/>
              <w:jc w:val="both"/>
              <w:rPr>
                <w:rFonts w:ascii="Abadi" w:hAnsi="Abadi" w:cs="ArialNarrow"/>
                <w:sz w:val="21"/>
                <w:szCs w:val="21"/>
              </w:rPr>
            </w:pPr>
          </w:p>
          <w:p w14:paraId="4268E5B0" w14:textId="4D405BA4" w:rsidR="00CE4223" w:rsidRPr="00170A29" w:rsidRDefault="00CE4223" w:rsidP="006D46C3">
            <w:pPr>
              <w:autoSpaceDE w:val="0"/>
              <w:autoSpaceDN w:val="0"/>
              <w:adjustRightInd w:val="0"/>
              <w:jc w:val="both"/>
              <w:rPr>
                <w:rFonts w:ascii="Abadi" w:hAnsi="Abadi" w:cs="ArialNarrow"/>
                <w:sz w:val="21"/>
                <w:szCs w:val="21"/>
              </w:rPr>
            </w:pPr>
          </w:p>
          <w:p w14:paraId="39088017" w14:textId="1626C035" w:rsidR="00CE4223" w:rsidRPr="00170A29" w:rsidRDefault="00CE4223" w:rsidP="006D46C3">
            <w:pPr>
              <w:autoSpaceDE w:val="0"/>
              <w:autoSpaceDN w:val="0"/>
              <w:adjustRightInd w:val="0"/>
              <w:jc w:val="both"/>
              <w:rPr>
                <w:rFonts w:ascii="Abadi" w:hAnsi="Abadi" w:cs="ArialNarrow"/>
                <w:sz w:val="21"/>
                <w:szCs w:val="21"/>
              </w:rPr>
            </w:pPr>
          </w:p>
          <w:p w14:paraId="67A88087" w14:textId="46579BA0" w:rsidR="00CE4223" w:rsidRPr="00170A29" w:rsidRDefault="00CE4223" w:rsidP="006D46C3">
            <w:pPr>
              <w:autoSpaceDE w:val="0"/>
              <w:autoSpaceDN w:val="0"/>
              <w:adjustRightInd w:val="0"/>
              <w:jc w:val="both"/>
              <w:rPr>
                <w:rFonts w:ascii="Abadi" w:hAnsi="Abadi" w:cs="ArialNarrow"/>
                <w:sz w:val="21"/>
                <w:szCs w:val="21"/>
              </w:rPr>
            </w:pPr>
          </w:p>
          <w:p w14:paraId="29FA2823" w14:textId="7CE2867A" w:rsidR="00CE4223" w:rsidRPr="00170A29" w:rsidRDefault="00CE4223" w:rsidP="006D46C3">
            <w:pPr>
              <w:autoSpaceDE w:val="0"/>
              <w:autoSpaceDN w:val="0"/>
              <w:adjustRightInd w:val="0"/>
              <w:jc w:val="both"/>
              <w:rPr>
                <w:rFonts w:ascii="Abadi" w:hAnsi="Abadi" w:cs="ArialNarrow"/>
                <w:sz w:val="21"/>
                <w:szCs w:val="21"/>
              </w:rPr>
            </w:pPr>
          </w:p>
          <w:p w14:paraId="194DE644" w14:textId="5C878090" w:rsidR="00CE4223" w:rsidRPr="00170A29" w:rsidRDefault="00CE4223" w:rsidP="006D46C3">
            <w:pPr>
              <w:autoSpaceDE w:val="0"/>
              <w:autoSpaceDN w:val="0"/>
              <w:adjustRightInd w:val="0"/>
              <w:jc w:val="both"/>
              <w:rPr>
                <w:rFonts w:ascii="Abadi" w:hAnsi="Abadi" w:cs="ArialNarrow"/>
                <w:sz w:val="21"/>
                <w:szCs w:val="21"/>
              </w:rPr>
            </w:pPr>
          </w:p>
          <w:p w14:paraId="555C078D" w14:textId="469A9400" w:rsidR="00CE4223" w:rsidRPr="00170A29" w:rsidRDefault="00CE4223" w:rsidP="006D46C3">
            <w:pPr>
              <w:autoSpaceDE w:val="0"/>
              <w:autoSpaceDN w:val="0"/>
              <w:adjustRightInd w:val="0"/>
              <w:jc w:val="both"/>
              <w:rPr>
                <w:rFonts w:ascii="Abadi" w:hAnsi="Abadi" w:cs="ArialNarrow"/>
                <w:sz w:val="21"/>
                <w:szCs w:val="21"/>
              </w:rPr>
            </w:pPr>
          </w:p>
          <w:p w14:paraId="332C8D6E" w14:textId="4F3A8F19" w:rsidR="00CE4223" w:rsidRPr="00170A29" w:rsidRDefault="00CE4223" w:rsidP="006D46C3">
            <w:pPr>
              <w:autoSpaceDE w:val="0"/>
              <w:autoSpaceDN w:val="0"/>
              <w:adjustRightInd w:val="0"/>
              <w:jc w:val="both"/>
              <w:rPr>
                <w:rFonts w:ascii="Abadi" w:hAnsi="Abadi" w:cs="ArialNarrow"/>
                <w:sz w:val="21"/>
                <w:szCs w:val="21"/>
              </w:rPr>
            </w:pPr>
          </w:p>
          <w:p w14:paraId="14909FA1" w14:textId="77777777" w:rsidR="00CE4223" w:rsidRPr="00170A29" w:rsidRDefault="00CE4223" w:rsidP="006D46C3">
            <w:pPr>
              <w:autoSpaceDE w:val="0"/>
              <w:autoSpaceDN w:val="0"/>
              <w:adjustRightInd w:val="0"/>
              <w:jc w:val="both"/>
              <w:rPr>
                <w:rFonts w:ascii="Abadi" w:hAnsi="Abadi" w:cs="ArialNarrow"/>
                <w:sz w:val="21"/>
                <w:szCs w:val="21"/>
              </w:rPr>
            </w:pPr>
          </w:p>
          <w:p w14:paraId="7AC18E9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 Perspectiva de género: la visión científica,</w:t>
            </w:r>
          </w:p>
          <w:p w14:paraId="6E89655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w:t>
            </w:r>
            <w:r w:rsidRPr="00170A29">
              <w:rPr>
                <w:rFonts w:ascii="Abadi" w:hAnsi="Abadi" w:cs="ArialNarrow"/>
                <w:sz w:val="21"/>
                <w:szCs w:val="21"/>
              </w:rPr>
              <w:t>construir una sociedad en donde las mujeres y los hombres tengan el mismo valor, la igualdad de derechos y oportunidades, para acceder al desarrollo social y la representación en los ámbitos de</w:t>
            </w:r>
          </w:p>
          <w:p w14:paraId="2800C27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toma de decisiones;</w:t>
            </w:r>
          </w:p>
          <w:p w14:paraId="40325588" w14:textId="00ECEBA2" w:rsidR="00CC5F0C" w:rsidRPr="00170A29" w:rsidRDefault="00CC5F0C" w:rsidP="006D46C3">
            <w:pPr>
              <w:autoSpaceDE w:val="0"/>
              <w:autoSpaceDN w:val="0"/>
              <w:adjustRightInd w:val="0"/>
              <w:jc w:val="both"/>
              <w:rPr>
                <w:rFonts w:ascii="Abadi" w:hAnsi="Abadi" w:cs="ArialNarrow"/>
                <w:sz w:val="21"/>
                <w:szCs w:val="21"/>
              </w:rPr>
            </w:pPr>
          </w:p>
          <w:p w14:paraId="1C1844B9" w14:textId="77777777" w:rsidR="00CE4223" w:rsidRPr="00170A29" w:rsidRDefault="00CE4223" w:rsidP="006D46C3">
            <w:pPr>
              <w:autoSpaceDE w:val="0"/>
              <w:autoSpaceDN w:val="0"/>
              <w:adjustRightInd w:val="0"/>
              <w:jc w:val="both"/>
              <w:rPr>
                <w:rFonts w:ascii="Abadi" w:hAnsi="Abadi" w:cs="ArialNarrow"/>
                <w:sz w:val="21"/>
                <w:szCs w:val="21"/>
              </w:rPr>
            </w:pPr>
          </w:p>
          <w:p w14:paraId="6124C390" w14:textId="1115BC16"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VII. Programa Estatal: el Programa Estatal para</w:t>
            </w:r>
            <w:r w:rsidR="00CE4223" w:rsidRPr="00170A29">
              <w:rPr>
                <w:rFonts w:ascii="Abadi" w:hAnsi="Abadi" w:cs="ArialNarrow"/>
                <w:sz w:val="21"/>
                <w:szCs w:val="21"/>
              </w:rPr>
              <w:t xml:space="preserve"> </w:t>
            </w:r>
            <w:r w:rsidRPr="00170A29">
              <w:rPr>
                <w:rFonts w:ascii="Abadi" w:hAnsi="Abadi" w:cs="ArialNarrow"/>
                <w:sz w:val="21"/>
                <w:szCs w:val="21"/>
              </w:rPr>
              <w:t>Prevenir, Atender, Sancionar y Erradicar la Violencia contra las Mujeres en el Estado de Guanajuato;</w:t>
            </w:r>
          </w:p>
          <w:p w14:paraId="5A6F660B" w14:textId="11FF4EAA" w:rsidR="00CC5F0C" w:rsidRPr="00170A29" w:rsidRDefault="00CC5F0C" w:rsidP="006D46C3">
            <w:pPr>
              <w:autoSpaceDE w:val="0"/>
              <w:autoSpaceDN w:val="0"/>
              <w:adjustRightInd w:val="0"/>
              <w:jc w:val="both"/>
              <w:rPr>
                <w:rFonts w:ascii="Abadi" w:hAnsi="Abadi" w:cs="ArialNarrow"/>
                <w:sz w:val="21"/>
                <w:szCs w:val="21"/>
              </w:rPr>
            </w:pPr>
          </w:p>
          <w:p w14:paraId="0A799957" w14:textId="75FC6051" w:rsidR="00CE4223" w:rsidRPr="00170A29" w:rsidRDefault="00CE4223" w:rsidP="006D46C3">
            <w:pPr>
              <w:autoSpaceDE w:val="0"/>
              <w:autoSpaceDN w:val="0"/>
              <w:adjustRightInd w:val="0"/>
              <w:jc w:val="both"/>
              <w:rPr>
                <w:rFonts w:ascii="Abadi" w:hAnsi="Abadi" w:cs="ArialNarrow"/>
                <w:sz w:val="21"/>
                <w:szCs w:val="21"/>
              </w:rPr>
            </w:pPr>
          </w:p>
          <w:p w14:paraId="6E07E8BA" w14:textId="40781797" w:rsidR="00CE4223" w:rsidRPr="00170A29" w:rsidRDefault="00CE4223" w:rsidP="006D46C3">
            <w:pPr>
              <w:autoSpaceDE w:val="0"/>
              <w:autoSpaceDN w:val="0"/>
              <w:adjustRightInd w:val="0"/>
              <w:jc w:val="both"/>
              <w:rPr>
                <w:rFonts w:ascii="Abadi" w:hAnsi="Abadi" w:cs="ArialNarrow"/>
                <w:sz w:val="21"/>
                <w:szCs w:val="21"/>
              </w:rPr>
            </w:pPr>
          </w:p>
          <w:p w14:paraId="5A2DC49C" w14:textId="28DC7CD3" w:rsidR="00CE4223" w:rsidRPr="00170A29" w:rsidRDefault="00CE4223" w:rsidP="006D46C3">
            <w:pPr>
              <w:autoSpaceDE w:val="0"/>
              <w:autoSpaceDN w:val="0"/>
              <w:adjustRightInd w:val="0"/>
              <w:jc w:val="both"/>
              <w:rPr>
                <w:rFonts w:ascii="Abadi" w:hAnsi="Abadi" w:cs="ArialNarrow"/>
                <w:sz w:val="21"/>
                <w:szCs w:val="21"/>
              </w:rPr>
            </w:pPr>
          </w:p>
          <w:p w14:paraId="2DAD7090" w14:textId="71C409D8" w:rsidR="00CE4223" w:rsidRPr="00170A29" w:rsidRDefault="00CE4223" w:rsidP="006D46C3">
            <w:pPr>
              <w:autoSpaceDE w:val="0"/>
              <w:autoSpaceDN w:val="0"/>
              <w:adjustRightInd w:val="0"/>
              <w:jc w:val="both"/>
              <w:rPr>
                <w:rFonts w:ascii="Abadi" w:hAnsi="Abadi" w:cs="ArialNarrow"/>
                <w:sz w:val="21"/>
                <w:szCs w:val="21"/>
              </w:rPr>
            </w:pPr>
          </w:p>
          <w:p w14:paraId="08BA92E4" w14:textId="78A1EC32" w:rsidR="00CE4223" w:rsidRPr="00170A29" w:rsidRDefault="00CE4223" w:rsidP="006D46C3">
            <w:pPr>
              <w:autoSpaceDE w:val="0"/>
              <w:autoSpaceDN w:val="0"/>
              <w:adjustRightInd w:val="0"/>
              <w:jc w:val="both"/>
              <w:rPr>
                <w:rFonts w:ascii="Abadi" w:hAnsi="Abadi" w:cs="ArialNarrow"/>
                <w:sz w:val="21"/>
                <w:szCs w:val="21"/>
              </w:rPr>
            </w:pPr>
          </w:p>
          <w:p w14:paraId="76EF4348" w14:textId="53F50A94" w:rsidR="00CE4223" w:rsidRPr="00170A29" w:rsidRDefault="00CE4223" w:rsidP="006D46C3">
            <w:pPr>
              <w:autoSpaceDE w:val="0"/>
              <w:autoSpaceDN w:val="0"/>
              <w:adjustRightInd w:val="0"/>
              <w:jc w:val="both"/>
              <w:rPr>
                <w:rFonts w:ascii="Abadi" w:hAnsi="Abadi" w:cs="ArialNarrow"/>
                <w:sz w:val="21"/>
                <w:szCs w:val="21"/>
              </w:rPr>
            </w:pPr>
          </w:p>
          <w:p w14:paraId="7AA3BF7B" w14:textId="76F5CB37" w:rsidR="00CE4223" w:rsidRPr="00170A29" w:rsidRDefault="00CE4223" w:rsidP="006D46C3">
            <w:pPr>
              <w:autoSpaceDE w:val="0"/>
              <w:autoSpaceDN w:val="0"/>
              <w:adjustRightInd w:val="0"/>
              <w:jc w:val="both"/>
              <w:rPr>
                <w:rFonts w:ascii="Abadi" w:hAnsi="Abadi" w:cs="ArialNarrow"/>
                <w:sz w:val="21"/>
                <w:szCs w:val="21"/>
              </w:rPr>
            </w:pPr>
          </w:p>
          <w:p w14:paraId="4E81EECC" w14:textId="69B2DEA6" w:rsidR="00CE4223" w:rsidRPr="00170A29" w:rsidRDefault="00CE4223" w:rsidP="006D46C3">
            <w:pPr>
              <w:autoSpaceDE w:val="0"/>
              <w:autoSpaceDN w:val="0"/>
              <w:adjustRightInd w:val="0"/>
              <w:jc w:val="both"/>
              <w:rPr>
                <w:rFonts w:ascii="Abadi" w:hAnsi="Abadi" w:cs="ArialNarrow"/>
                <w:sz w:val="21"/>
                <w:szCs w:val="21"/>
              </w:rPr>
            </w:pPr>
          </w:p>
          <w:p w14:paraId="0E147EA5" w14:textId="434B287A" w:rsidR="00CE4223" w:rsidRPr="00170A29" w:rsidRDefault="00CE4223" w:rsidP="006D46C3">
            <w:pPr>
              <w:autoSpaceDE w:val="0"/>
              <w:autoSpaceDN w:val="0"/>
              <w:adjustRightInd w:val="0"/>
              <w:jc w:val="both"/>
              <w:rPr>
                <w:rFonts w:ascii="Abadi" w:hAnsi="Abadi" w:cs="ArialNarrow"/>
                <w:sz w:val="21"/>
                <w:szCs w:val="21"/>
              </w:rPr>
            </w:pPr>
          </w:p>
          <w:p w14:paraId="355CB46D" w14:textId="408286D9" w:rsidR="00CE4223" w:rsidRPr="00170A29" w:rsidRDefault="00CE4223" w:rsidP="006D46C3">
            <w:pPr>
              <w:autoSpaceDE w:val="0"/>
              <w:autoSpaceDN w:val="0"/>
              <w:adjustRightInd w:val="0"/>
              <w:jc w:val="both"/>
              <w:rPr>
                <w:rFonts w:ascii="Abadi" w:hAnsi="Abadi" w:cs="ArialNarrow"/>
                <w:sz w:val="21"/>
                <w:szCs w:val="21"/>
              </w:rPr>
            </w:pPr>
          </w:p>
          <w:p w14:paraId="6A7C1715" w14:textId="358E822E" w:rsidR="00CE4223" w:rsidRPr="00170A29" w:rsidRDefault="00CE4223" w:rsidP="006D46C3">
            <w:pPr>
              <w:autoSpaceDE w:val="0"/>
              <w:autoSpaceDN w:val="0"/>
              <w:adjustRightInd w:val="0"/>
              <w:jc w:val="both"/>
              <w:rPr>
                <w:rFonts w:ascii="Abadi" w:hAnsi="Abadi" w:cs="ArialNarrow"/>
                <w:sz w:val="21"/>
                <w:szCs w:val="21"/>
              </w:rPr>
            </w:pPr>
          </w:p>
          <w:p w14:paraId="3724FAB9" w14:textId="20B36725" w:rsidR="00CE4223" w:rsidRPr="00170A29" w:rsidRDefault="00CE4223" w:rsidP="006D46C3">
            <w:pPr>
              <w:autoSpaceDE w:val="0"/>
              <w:autoSpaceDN w:val="0"/>
              <w:adjustRightInd w:val="0"/>
              <w:jc w:val="both"/>
              <w:rPr>
                <w:rFonts w:ascii="Abadi" w:hAnsi="Abadi" w:cs="ArialNarrow"/>
                <w:sz w:val="21"/>
                <w:szCs w:val="21"/>
              </w:rPr>
            </w:pPr>
          </w:p>
          <w:p w14:paraId="1D88CB6A" w14:textId="23F0543C" w:rsidR="00CE4223" w:rsidRPr="00170A29" w:rsidRDefault="00CE4223" w:rsidP="006D46C3">
            <w:pPr>
              <w:autoSpaceDE w:val="0"/>
              <w:autoSpaceDN w:val="0"/>
              <w:adjustRightInd w:val="0"/>
              <w:jc w:val="both"/>
              <w:rPr>
                <w:rFonts w:ascii="Abadi" w:hAnsi="Abadi" w:cs="ArialNarrow"/>
                <w:sz w:val="21"/>
                <w:szCs w:val="21"/>
              </w:rPr>
            </w:pPr>
          </w:p>
          <w:p w14:paraId="55DC5A83" w14:textId="01892FD5" w:rsidR="00CE4223" w:rsidRPr="00170A29" w:rsidRDefault="00CE4223" w:rsidP="006D46C3">
            <w:pPr>
              <w:autoSpaceDE w:val="0"/>
              <w:autoSpaceDN w:val="0"/>
              <w:adjustRightInd w:val="0"/>
              <w:jc w:val="both"/>
              <w:rPr>
                <w:rFonts w:ascii="Abadi" w:hAnsi="Abadi" w:cs="ArialNarrow"/>
                <w:sz w:val="21"/>
                <w:szCs w:val="21"/>
              </w:rPr>
            </w:pPr>
          </w:p>
          <w:p w14:paraId="06FCA280" w14:textId="24F2AABF" w:rsidR="00CE4223" w:rsidRPr="00170A29" w:rsidRDefault="00CE4223" w:rsidP="006D46C3">
            <w:pPr>
              <w:autoSpaceDE w:val="0"/>
              <w:autoSpaceDN w:val="0"/>
              <w:adjustRightInd w:val="0"/>
              <w:jc w:val="both"/>
              <w:rPr>
                <w:rFonts w:ascii="Abadi" w:hAnsi="Abadi" w:cs="ArialNarrow"/>
                <w:sz w:val="21"/>
                <w:szCs w:val="21"/>
              </w:rPr>
            </w:pPr>
          </w:p>
          <w:p w14:paraId="0C8D20BE" w14:textId="1D2DCF76" w:rsidR="00CE4223" w:rsidRPr="00170A29" w:rsidRDefault="00CE4223" w:rsidP="006D46C3">
            <w:pPr>
              <w:autoSpaceDE w:val="0"/>
              <w:autoSpaceDN w:val="0"/>
              <w:adjustRightInd w:val="0"/>
              <w:jc w:val="both"/>
              <w:rPr>
                <w:rFonts w:ascii="Abadi" w:hAnsi="Abadi" w:cs="ArialNarrow"/>
                <w:sz w:val="21"/>
                <w:szCs w:val="21"/>
              </w:rPr>
            </w:pPr>
          </w:p>
          <w:p w14:paraId="017CA711" w14:textId="2621F40F" w:rsidR="00CE4223" w:rsidRPr="00170A29" w:rsidRDefault="00CE4223" w:rsidP="006D46C3">
            <w:pPr>
              <w:autoSpaceDE w:val="0"/>
              <w:autoSpaceDN w:val="0"/>
              <w:adjustRightInd w:val="0"/>
              <w:jc w:val="both"/>
              <w:rPr>
                <w:rFonts w:ascii="Abadi" w:hAnsi="Abadi" w:cs="ArialNarrow"/>
                <w:sz w:val="21"/>
                <w:szCs w:val="21"/>
              </w:rPr>
            </w:pPr>
          </w:p>
          <w:p w14:paraId="7F9C9A1B" w14:textId="35D109C7" w:rsidR="00CE4223" w:rsidRPr="00170A29" w:rsidRDefault="00CE4223" w:rsidP="006D46C3">
            <w:pPr>
              <w:autoSpaceDE w:val="0"/>
              <w:autoSpaceDN w:val="0"/>
              <w:adjustRightInd w:val="0"/>
              <w:jc w:val="both"/>
              <w:rPr>
                <w:rFonts w:ascii="Abadi" w:hAnsi="Abadi" w:cs="ArialNarrow"/>
                <w:sz w:val="21"/>
                <w:szCs w:val="21"/>
              </w:rPr>
            </w:pPr>
          </w:p>
          <w:p w14:paraId="2F70D675" w14:textId="16E02511" w:rsidR="00CE4223" w:rsidRPr="00170A29" w:rsidRDefault="00CE4223" w:rsidP="006D46C3">
            <w:pPr>
              <w:autoSpaceDE w:val="0"/>
              <w:autoSpaceDN w:val="0"/>
              <w:adjustRightInd w:val="0"/>
              <w:jc w:val="both"/>
              <w:rPr>
                <w:rFonts w:ascii="Abadi" w:hAnsi="Abadi" w:cs="ArialNarrow"/>
                <w:sz w:val="21"/>
                <w:szCs w:val="21"/>
              </w:rPr>
            </w:pPr>
          </w:p>
          <w:p w14:paraId="2FFAB97F" w14:textId="40AAF914" w:rsidR="00CE4223" w:rsidRPr="00170A29" w:rsidRDefault="00CE4223" w:rsidP="006D46C3">
            <w:pPr>
              <w:autoSpaceDE w:val="0"/>
              <w:autoSpaceDN w:val="0"/>
              <w:adjustRightInd w:val="0"/>
              <w:jc w:val="both"/>
              <w:rPr>
                <w:rFonts w:ascii="Abadi" w:hAnsi="Abadi" w:cs="ArialNarrow"/>
                <w:sz w:val="21"/>
                <w:szCs w:val="21"/>
              </w:rPr>
            </w:pPr>
          </w:p>
          <w:p w14:paraId="7A225A17" w14:textId="12E71ECB" w:rsidR="00CE4223" w:rsidRPr="00170A29" w:rsidRDefault="00CE4223" w:rsidP="006D46C3">
            <w:pPr>
              <w:autoSpaceDE w:val="0"/>
              <w:autoSpaceDN w:val="0"/>
              <w:adjustRightInd w:val="0"/>
              <w:jc w:val="both"/>
              <w:rPr>
                <w:rFonts w:ascii="Abadi" w:hAnsi="Abadi" w:cs="ArialNarrow"/>
                <w:sz w:val="21"/>
                <w:szCs w:val="21"/>
              </w:rPr>
            </w:pPr>
          </w:p>
          <w:p w14:paraId="4794FDBB" w14:textId="39D6BA50" w:rsidR="00CE4223" w:rsidRPr="00170A29" w:rsidRDefault="00CE4223" w:rsidP="006D46C3">
            <w:pPr>
              <w:autoSpaceDE w:val="0"/>
              <w:autoSpaceDN w:val="0"/>
              <w:adjustRightInd w:val="0"/>
              <w:jc w:val="both"/>
              <w:rPr>
                <w:rFonts w:ascii="Abadi" w:hAnsi="Abadi" w:cs="ArialNarrow"/>
                <w:sz w:val="21"/>
                <w:szCs w:val="21"/>
              </w:rPr>
            </w:pPr>
          </w:p>
          <w:p w14:paraId="7DB65E8F" w14:textId="77777777" w:rsidR="00CE4223" w:rsidRPr="00170A29" w:rsidRDefault="00CE4223" w:rsidP="006D46C3">
            <w:pPr>
              <w:autoSpaceDE w:val="0"/>
              <w:autoSpaceDN w:val="0"/>
              <w:adjustRightInd w:val="0"/>
              <w:jc w:val="both"/>
              <w:rPr>
                <w:rFonts w:ascii="Abadi" w:hAnsi="Abadi" w:cs="ArialNarrow"/>
                <w:sz w:val="21"/>
                <w:szCs w:val="21"/>
              </w:rPr>
            </w:pPr>
          </w:p>
          <w:p w14:paraId="7EAAA21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VIII. Refugio: los albergues o establecimientos</w:t>
            </w:r>
          </w:p>
          <w:p w14:paraId="7318397E" w14:textId="58568970"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constituidos para la atención y protección de las víctimas y sus hijos menores e incapaces;</w:t>
            </w:r>
          </w:p>
          <w:p w14:paraId="0AE36056" w14:textId="4FF38421" w:rsidR="00CE4223" w:rsidRPr="00170A29" w:rsidRDefault="00CE4223" w:rsidP="006D46C3">
            <w:pPr>
              <w:autoSpaceDE w:val="0"/>
              <w:autoSpaceDN w:val="0"/>
              <w:adjustRightInd w:val="0"/>
              <w:jc w:val="both"/>
              <w:rPr>
                <w:rFonts w:ascii="Abadi" w:hAnsi="Abadi" w:cs="ArialNarrow"/>
                <w:sz w:val="21"/>
                <w:szCs w:val="21"/>
              </w:rPr>
            </w:pPr>
          </w:p>
          <w:p w14:paraId="4C20CB5E" w14:textId="77777777" w:rsidR="00CE4223" w:rsidRPr="00170A29" w:rsidRDefault="00CE4223" w:rsidP="006D46C3">
            <w:pPr>
              <w:autoSpaceDE w:val="0"/>
              <w:autoSpaceDN w:val="0"/>
              <w:adjustRightInd w:val="0"/>
              <w:jc w:val="both"/>
              <w:rPr>
                <w:rFonts w:ascii="Abadi" w:hAnsi="Abadi" w:cs="ArialNarrow"/>
                <w:sz w:val="21"/>
                <w:szCs w:val="21"/>
              </w:rPr>
            </w:pPr>
          </w:p>
          <w:p w14:paraId="0362966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IX. Sistema Estatal: el Sistema Estatal para</w:t>
            </w:r>
          </w:p>
          <w:p w14:paraId="782FC79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Prevenir, Atender, Sancionar y Erradicar la Violencia contra las Mujeres;</w:t>
            </w:r>
          </w:p>
          <w:p w14:paraId="5C0939E8" w14:textId="2126A5C6" w:rsidR="00CC5F0C" w:rsidRPr="00170A29" w:rsidRDefault="00CC5F0C" w:rsidP="006D46C3">
            <w:pPr>
              <w:autoSpaceDE w:val="0"/>
              <w:autoSpaceDN w:val="0"/>
              <w:adjustRightInd w:val="0"/>
              <w:jc w:val="both"/>
              <w:rPr>
                <w:rFonts w:ascii="Abadi" w:hAnsi="Abadi" w:cs="ArialNarrow"/>
                <w:sz w:val="21"/>
                <w:szCs w:val="21"/>
              </w:rPr>
            </w:pPr>
          </w:p>
          <w:p w14:paraId="62B2617D" w14:textId="7052D9F7" w:rsidR="00CE4223" w:rsidRPr="00170A29" w:rsidRDefault="00CE4223" w:rsidP="006D46C3">
            <w:pPr>
              <w:autoSpaceDE w:val="0"/>
              <w:autoSpaceDN w:val="0"/>
              <w:adjustRightInd w:val="0"/>
              <w:jc w:val="both"/>
              <w:rPr>
                <w:rFonts w:ascii="Abadi" w:hAnsi="Abadi" w:cs="ArialNarrow"/>
                <w:sz w:val="21"/>
                <w:szCs w:val="21"/>
              </w:rPr>
            </w:pPr>
          </w:p>
          <w:p w14:paraId="68FF66E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 Sistema Nacional: el Sistema Nacional para</w:t>
            </w:r>
          </w:p>
          <w:p w14:paraId="291B7BC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Prevenir, Atender, Sancionar y Erradicar la Violencia contra las Mujeres;</w:t>
            </w:r>
          </w:p>
          <w:p w14:paraId="1E68E65A" w14:textId="77777777" w:rsidR="00CC5F0C" w:rsidRPr="00170A29" w:rsidRDefault="00CC5F0C" w:rsidP="006D46C3">
            <w:pPr>
              <w:autoSpaceDE w:val="0"/>
              <w:autoSpaceDN w:val="0"/>
              <w:adjustRightInd w:val="0"/>
              <w:jc w:val="both"/>
              <w:rPr>
                <w:rFonts w:ascii="Abadi" w:hAnsi="Abadi" w:cs="ArialNarrow"/>
                <w:sz w:val="21"/>
                <w:szCs w:val="21"/>
              </w:rPr>
            </w:pPr>
          </w:p>
          <w:p w14:paraId="3959C8B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 Víctima: la mujer de cualquier edad a quien se le inflige cualquier tipo de violencia, así como sus familiares o personas que tengan o hayan tenido relación o convivencia con la misma y que sufran, hayan sufrido o se encuentren en situación de riesgo por</w:t>
            </w:r>
          </w:p>
          <w:p w14:paraId="4476BD6C" w14:textId="35F7B7C6"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motivo de la violencia ejercida en su contra; y</w:t>
            </w:r>
          </w:p>
          <w:p w14:paraId="7B5202B7" w14:textId="77777777" w:rsidR="00CE4223" w:rsidRPr="00170A29" w:rsidRDefault="00CE4223" w:rsidP="006D46C3">
            <w:pPr>
              <w:autoSpaceDE w:val="0"/>
              <w:autoSpaceDN w:val="0"/>
              <w:adjustRightInd w:val="0"/>
              <w:jc w:val="both"/>
              <w:rPr>
                <w:rFonts w:ascii="Abadi" w:hAnsi="Abadi" w:cs="ArialNarrow"/>
                <w:sz w:val="21"/>
                <w:szCs w:val="21"/>
              </w:rPr>
            </w:pPr>
          </w:p>
          <w:p w14:paraId="1A4DAC0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(REFORMADA, P.O. 25 DE NOVIEMBRE DE 2019)</w:t>
            </w:r>
          </w:p>
          <w:p w14:paraId="30CC7F0D" w14:textId="77777777" w:rsidR="00CC5F0C" w:rsidRPr="00170A29" w:rsidRDefault="00CC5F0C" w:rsidP="006D46C3">
            <w:pPr>
              <w:autoSpaceDE w:val="0"/>
              <w:autoSpaceDN w:val="0"/>
              <w:adjustRightInd w:val="0"/>
              <w:jc w:val="both"/>
              <w:rPr>
                <w:rFonts w:ascii="Abadi" w:hAnsi="Abadi" w:cs="ArialNarrow"/>
                <w:sz w:val="21"/>
                <w:szCs w:val="21"/>
              </w:rPr>
            </w:pPr>
          </w:p>
          <w:p w14:paraId="3032E3A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XII. Violencia contra las mujeres: acción u omisión por cualquier medio que les cause a las mujeres daño o sufrimiento psicológico, físico, patrimonial, económico,</w:t>
            </w:r>
          </w:p>
          <w:p w14:paraId="2B542D8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sexual o la muerte tanto en el ámbito privado como en</w:t>
            </w:r>
          </w:p>
          <w:p w14:paraId="57643052" w14:textId="77777777" w:rsidR="00CC5F0C" w:rsidRPr="00170A29" w:rsidRDefault="00CC5F0C" w:rsidP="006D46C3">
            <w:pPr>
              <w:jc w:val="both"/>
              <w:rPr>
                <w:rFonts w:ascii="Abadi" w:hAnsi="Abadi" w:cs="ArialNarrow-Bold"/>
                <w:b/>
                <w:bCs/>
                <w:sz w:val="21"/>
                <w:szCs w:val="21"/>
              </w:rPr>
            </w:pPr>
            <w:r w:rsidRPr="00170A29">
              <w:rPr>
                <w:rFonts w:ascii="Abadi" w:hAnsi="Abadi" w:cs="ArialNarrow"/>
                <w:sz w:val="21"/>
                <w:szCs w:val="21"/>
              </w:rPr>
              <w:t>el público.</w:t>
            </w:r>
          </w:p>
        </w:tc>
        <w:tc>
          <w:tcPr>
            <w:tcW w:w="4414" w:type="dxa"/>
          </w:tcPr>
          <w:p w14:paraId="399E992C" w14:textId="77777777" w:rsidR="00CC5F0C" w:rsidRPr="00170A29" w:rsidRDefault="00CC5F0C" w:rsidP="00453722">
            <w:pPr>
              <w:autoSpaceDE w:val="0"/>
              <w:autoSpaceDN w:val="0"/>
              <w:adjustRightInd w:val="0"/>
              <w:jc w:val="center"/>
              <w:rPr>
                <w:rFonts w:ascii="Abadi" w:hAnsi="Abadi" w:cs="ArialNarrow"/>
                <w:sz w:val="21"/>
                <w:szCs w:val="21"/>
              </w:rPr>
            </w:pPr>
            <w:r w:rsidRPr="00170A29">
              <w:rPr>
                <w:rFonts w:ascii="Abadi" w:hAnsi="Abadi" w:cs="ArialNarrow"/>
                <w:sz w:val="21"/>
                <w:szCs w:val="21"/>
              </w:rPr>
              <w:lastRenderedPageBreak/>
              <w:t>Capítulo I</w:t>
            </w:r>
          </w:p>
          <w:p w14:paraId="14670F98" w14:textId="77777777" w:rsidR="00CC5F0C" w:rsidRPr="00170A29" w:rsidRDefault="00CC5F0C" w:rsidP="00453722">
            <w:pPr>
              <w:autoSpaceDE w:val="0"/>
              <w:autoSpaceDN w:val="0"/>
              <w:adjustRightInd w:val="0"/>
              <w:jc w:val="center"/>
              <w:rPr>
                <w:rFonts w:ascii="Abadi" w:hAnsi="Abadi" w:cs="ArialNarrow"/>
                <w:sz w:val="21"/>
                <w:szCs w:val="21"/>
              </w:rPr>
            </w:pPr>
            <w:r w:rsidRPr="00170A29">
              <w:rPr>
                <w:rFonts w:ascii="Abadi" w:hAnsi="Abadi" w:cs="ArialNarrow"/>
                <w:sz w:val="21"/>
                <w:szCs w:val="21"/>
              </w:rPr>
              <w:t>Disposiciones generales</w:t>
            </w:r>
          </w:p>
          <w:p w14:paraId="50CDEF31" w14:textId="2279739D"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28551405" w14:textId="77777777" w:rsidR="0060236C" w:rsidRPr="00170A29" w:rsidRDefault="0060236C" w:rsidP="006D46C3">
            <w:pPr>
              <w:autoSpaceDE w:val="0"/>
              <w:autoSpaceDN w:val="0"/>
              <w:adjustRightInd w:val="0"/>
              <w:jc w:val="both"/>
              <w:rPr>
                <w:rFonts w:ascii="Abadi" w:hAnsi="Abadi" w:cs="ArialNarrow"/>
                <w:sz w:val="21"/>
                <w:szCs w:val="21"/>
              </w:rPr>
            </w:pPr>
          </w:p>
          <w:p w14:paraId="075E14C1" w14:textId="1E12828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Glosario</w:t>
            </w:r>
          </w:p>
          <w:p w14:paraId="472646DD" w14:textId="77777777" w:rsidR="0060236C" w:rsidRPr="00170A29" w:rsidRDefault="0060236C" w:rsidP="006D46C3">
            <w:pPr>
              <w:autoSpaceDE w:val="0"/>
              <w:autoSpaceDN w:val="0"/>
              <w:adjustRightInd w:val="0"/>
              <w:jc w:val="both"/>
              <w:rPr>
                <w:rFonts w:ascii="Abadi" w:hAnsi="Abadi" w:cs="ArialNarrow-Italic"/>
                <w:i/>
                <w:iCs/>
                <w:sz w:val="21"/>
                <w:szCs w:val="21"/>
              </w:rPr>
            </w:pPr>
          </w:p>
          <w:p w14:paraId="3F4EDD7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2. Para los efectos de esta Ley se entenderá</w:t>
            </w:r>
          </w:p>
          <w:p w14:paraId="4F92342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por:</w:t>
            </w:r>
          </w:p>
          <w:p w14:paraId="36E6CE66" w14:textId="77777777" w:rsidR="00CC5F0C" w:rsidRPr="00170A29" w:rsidRDefault="00CC5F0C" w:rsidP="006D46C3">
            <w:pPr>
              <w:autoSpaceDE w:val="0"/>
              <w:autoSpaceDN w:val="0"/>
              <w:adjustRightInd w:val="0"/>
              <w:jc w:val="both"/>
              <w:rPr>
                <w:rFonts w:ascii="Abadi" w:hAnsi="Abadi" w:cs="ArialNarrow"/>
                <w:sz w:val="21"/>
                <w:szCs w:val="21"/>
              </w:rPr>
            </w:pPr>
          </w:p>
          <w:p w14:paraId="4F88F4E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Agresor: la persona que inflige cualquier tipo de violencia contra las mujeres;</w:t>
            </w:r>
          </w:p>
          <w:p w14:paraId="5428E1B7" w14:textId="77777777" w:rsidR="00CC5F0C" w:rsidRPr="00170A29" w:rsidRDefault="00CC5F0C" w:rsidP="006D46C3">
            <w:pPr>
              <w:autoSpaceDE w:val="0"/>
              <w:autoSpaceDN w:val="0"/>
              <w:adjustRightInd w:val="0"/>
              <w:jc w:val="both"/>
              <w:rPr>
                <w:rFonts w:ascii="Abadi" w:hAnsi="Abadi" w:cs="ArialNarrow"/>
                <w:sz w:val="21"/>
                <w:szCs w:val="21"/>
              </w:rPr>
            </w:pPr>
          </w:p>
          <w:p w14:paraId="3F681D7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 Banco Estatal: el Banco Estatal de Datos e</w:t>
            </w:r>
          </w:p>
          <w:p w14:paraId="183F655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Información sobre Casos de Violencia contra las</w:t>
            </w:r>
          </w:p>
          <w:p w14:paraId="531F0E1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Mujeres;</w:t>
            </w:r>
          </w:p>
          <w:p w14:paraId="696CB2F7" w14:textId="77777777" w:rsidR="00CC5F0C" w:rsidRPr="00170A29" w:rsidRDefault="00CC5F0C" w:rsidP="006D46C3">
            <w:pPr>
              <w:autoSpaceDE w:val="0"/>
              <w:autoSpaceDN w:val="0"/>
              <w:adjustRightInd w:val="0"/>
              <w:jc w:val="both"/>
              <w:rPr>
                <w:rFonts w:ascii="Abadi" w:hAnsi="Abadi" w:cs="ArialNarrow"/>
                <w:sz w:val="21"/>
                <w:szCs w:val="21"/>
              </w:rPr>
            </w:pPr>
          </w:p>
          <w:p w14:paraId="0A1A9E6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III. Consejo Estatal: el Consejo Estatal para</w:t>
            </w:r>
          </w:p>
          <w:p w14:paraId="3A3C764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Prevenir, Atender, Sancionar y Erradicar la Violencia contra las Mujeres;</w:t>
            </w:r>
          </w:p>
          <w:p w14:paraId="3C91F129" w14:textId="77777777" w:rsidR="00CC5F0C" w:rsidRPr="00170A29" w:rsidRDefault="00CC5F0C" w:rsidP="006D46C3">
            <w:pPr>
              <w:autoSpaceDE w:val="0"/>
              <w:autoSpaceDN w:val="0"/>
              <w:adjustRightInd w:val="0"/>
              <w:jc w:val="both"/>
              <w:rPr>
                <w:rFonts w:ascii="Abadi" w:hAnsi="Abadi" w:cs="ArialNarrow"/>
                <w:sz w:val="21"/>
                <w:szCs w:val="21"/>
              </w:rPr>
            </w:pPr>
          </w:p>
          <w:p w14:paraId="45DD7F4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IV. Daño: cualquier perjuicio, dolor o menoscabo que se sufre a consecuencia de la acción u omisión, dolosa o culposa, de manera directa o por interpósita persona, que afecte el patrimonio, derechos, salud, integridad física o psicológica de la víctima.</w:t>
            </w:r>
          </w:p>
          <w:p w14:paraId="5D69526F" w14:textId="61ADA209" w:rsidR="00CC5F0C" w:rsidRPr="00170A29" w:rsidRDefault="00CC5F0C" w:rsidP="006D46C3">
            <w:pPr>
              <w:autoSpaceDE w:val="0"/>
              <w:autoSpaceDN w:val="0"/>
              <w:adjustRightInd w:val="0"/>
              <w:jc w:val="both"/>
              <w:rPr>
                <w:rFonts w:ascii="Abadi" w:hAnsi="Abadi" w:cs="ArialNarrow-Bold"/>
                <w:b/>
                <w:bCs/>
                <w:sz w:val="21"/>
                <w:szCs w:val="21"/>
              </w:rPr>
            </w:pPr>
          </w:p>
          <w:p w14:paraId="5D2E1B1E" w14:textId="4CD344A9" w:rsidR="00453722" w:rsidRPr="00170A29" w:rsidRDefault="00453722" w:rsidP="006D46C3">
            <w:pPr>
              <w:autoSpaceDE w:val="0"/>
              <w:autoSpaceDN w:val="0"/>
              <w:adjustRightInd w:val="0"/>
              <w:jc w:val="both"/>
              <w:rPr>
                <w:rFonts w:ascii="Abadi" w:hAnsi="Abadi" w:cs="ArialNarrow-Bold"/>
                <w:b/>
                <w:bCs/>
                <w:sz w:val="21"/>
                <w:szCs w:val="21"/>
              </w:rPr>
            </w:pPr>
          </w:p>
          <w:p w14:paraId="5FFDDD69" w14:textId="2923F311" w:rsidR="00453722" w:rsidRPr="00170A29" w:rsidRDefault="00453722" w:rsidP="006D46C3">
            <w:pPr>
              <w:autoSpaceDE w:val="0"/>
              <w:autoSpaceDN w:val="0"/>
              <w:adjustRightInd w:val="0"/>
              <w:jc w:val="both"/>
              <w:rPr>
                <w:rFonts w:ascii="Abadi" w:hAnsi="Abadi" w:cs="ArialNarrow-Bold"/>
                <w:b/>
                <w:bCs/>
                <w:sz w:val="21"/>
                <w:szCs w:val="21"/>
              </w:rPr>
            </w:pPr>
          </w:p>
          <w:p w14:paraId="6330988F" w14:textId="5A59876E" w:rsidR="00453722" w:rsidRPr="00170A29" w:rsidRDefault="00453722" w:rsidP="006D46C3">
            <w:pPr>
              <w:autoSpaceDE w:val="0"/>
              <w:autoSpaceDN w:val="0"/>
              <w:adjustRightInd w:val="0"/>
              <w:jc w:val="both"/>
              <w:rPr>
                <w:rFonts w:ascii="Abadi" w:hAnsi="Abadi" w:cs="ArialNarrow-Bold"/>
                <w:b/>
                <w:bCs/>
                <w:sz w:val="21"/>
                <w:szCs w:val="21"/>
              </w:rPr>
            </w:pPr>
          </w:p>
          <w:p w14:paraId="37AD6CDD" w14:textId="13363553" w:rsidR="00453722" w:rsidRPr="00170A29" w:rsidRDefault="00453722" w:rsidP="006D46C3">
            <w:pPr>
              <w:autoSpaceDE w:val="0"/>
              <w:autoSpaceDN w:val="0"/>
              <w:adjustRightInd w:val="0"/>
              <w:jc w:val="both"/>
              <w:rPr>
                <w:rFonts w:ascii="Abadi" w:hAnsi="Abadi" w:cs="ArialNarrow-Bold"/>
                <w:b/>
                <w:bCs/>
                <w:sz w:val="21"/>
                <w:szCs w:val="21"/>
              </w:rPr>
            </w:pPr>
          </w:p>
          <w:p w14:paraId="21A87F3B" w14:textId="5825B840" w:rsidR="00453722" w:rsidRPr="00170A29" w:rsidRDefault="00453722" w:rsidP="006D46C3">
            <w:pPr>
              <w:autoSpaceDE w:val="0"/>
              <w:autoSpaceDN w:val="0"/>
              <w:adjustRightInd w:val="0"/>
              <w:jc w:val="both"/>
              <w:rPr>
                <w:rFonts w:ascii="Abadi" w:hAnsi="Abadi" w:cs="ArialNarrow-Bold"/>
                <w:b/>
                <w:bCs/>
                <w:sz w:val="21"/>
                <w:szCs w:val="21"/>
              </w:rPr>
            </w:pPr>
          </w:p>
          <w:p w14:paraId="3A1A4378" w14:textId="1C9B32BB" w:rsidR="00453722" w:rsidRPr="00170A29" w:rsidRDefault="00453722" w:rsidP="006D46C3">
            <w:pPr>
              <w:autoSpaceDE w:val="0"/>
              <w:autoSpaceDN w:val="0"/>
              <w:adjustRightInd w:val="0"/>
              <w:jc w:val="both"/>
              <w:rPr>
                <w:rFonts w:ascii="Abadi" w:hAnsi="Abadi" w:cs="ArialNarrow-Bold"/>
                <w:b/>
                <w:bCs/>
                <w:sz w:val="21"/>
                <w:szCs w:val="21"/>
              </w:rPr>
            </w:pPr>
          </w:p>
          <w:p w14:paraId="08F5E523" w14:textId="5C6421D7" w:rsidR="00453722" w:rsidRPr="00170A29" w:rsidRDefault="00453722" w:rsidP="006D46C3">
            <w:pPr>
              <w:autoSpaceDE w:val="0"/>
              <w:autoSpaceDN w:val="0"/>
              <w:adjustRightInd w:val="0"/>
              <w:jc w:val="both"/>
              <w:rPr>
                <w:rFonts w:ascii="Abadi" w:hAnsi="Abadi" w:cs="ArialNarrow-Bold"/>
                <w:b/>
                <w:bCs/>
                <w:sz w:val="21"/>
                <w:szCs w:val="21"/>
              </w:rPr>
            </w:pPr>
          </w:p>
          <w:p w14:paraId="087322CE" w14:textId="440AE951" w:rsidR="00453722" w:rsidRPr="00170A29" w:rsidRDefault="00453722" w:rsidP="006D46C3">
            <w:pPr>
              <w:autoSpaceDE w:val="0"/>
              <w:autoSpaceDN w:val="0"/>
              <w:adjustRightInd w:val="0"/>
              <w:jc w:val="both"/>
              <w:rPr>
                <w:rFonts w:ascii="Abadi" w:hAnsi="Abadi" w:cs="ArialNarrow-Bold"/>
                <w:b/>
                <w:bCs/>
                <w:sz w:val="21"/>
                <w:szCs w:val="21"/>
              </w:rPr>
            </w:pPr>
          </w:p>
          <w:p w14:paraId="71A58FE8" w14:textId="778E9C0F" w:rsidR="00453722" w:rsidRPr="00170A29" w:rsidRDefault="00453722" w:rsidP="006D46C3">
            <w:pPr>
              <w:autoSpaceDE w:val="0"/>
              <w:autoSpaceDN w:val="0"/>
              <w:adjustRightInd w:val="0"/>
              <w:jc w:val="both"/>
              <w:rPr>
                <w:rFonts w:ascii="Abadi" w:hAnsi="Abadi" w:cs="ArialNarrow-Bold"/>
                <w:b/>
                <w:bCs/>
                <w:sz w:val="21"/>
                <w:szCs w:val="21"/>
              </w:rPr>
            </w:pPr>
          </w:p>
          <w:p w14:paraId="3505D121" w14:textId="3B34A532" w:rsidR="00453722" w:rsidRPr="00170A29" w:rsidRDefault="00453722" w:rsidP="006D46C3">
            <w:pPr>
              <w:autoSpaceDE w:val="0"/>
              <w:autoSpaceDN w:val="0"/>
              <w:adjustRightInd w:val="0"/>
              <w:jc w:val="both"/>
              <w:rPr>
                <w:rFonts w:ascii="Abadi" w:hAnsi="Abadi" w:cs="ArialNarrow-Bold"/>
                <w:b/>
                <w:bCs/>
                <w:sz w:val="21"/>
                <w:szCs w:val="21"/>
              </w:rPr>
            </w:pPr>
          </w:p>
          <w:p w14:paraId="6DB25092" w14:textId="6CC9CFF9" w:rsidR="00453722" w:rsidRPr="00170A29" w:rsidRDefault="00453722" w:rsidP="006D46C3">
            <w:pPr>
              <w:autoSpaceDE w:val="0"/>
              <w:autoSpaceDN w:val="0"/>
              <w:adjustRightInd w:val="0"/>
              <w:jc w:val="both"/>
              <w:rPr>
                <w:rFonts w:ascii="Abadi" w:hAnsi="Abadi" w:cs="ArialNarrow-Bold"/>
                <w:b/>
                <w:bCs/>
                <w:sz w:val="21"/>
                <w:szCs w:val="21"/>
              </w:rPr>
            </w:pPr>
          </w:p>
          <w:p w14:paraId="153C62B2" w14:textId="48A2F50B" w:rsidR="00453722" w:rsidRPr="00170A29" w:rsidRDefault="00453722" w:rsidP="006D46C3">
            <w:pPr>
              <w:autoSpaceDE w:val="0"/>
              <w:autoSpaceDN w:val="0"/>
              <w:adjustRightInd w:val="0"/>
              <w:jc w:val="both"/>
              <w:rPr>
                <w:rFonts w:ascii="Abadi" w:hAnsi="Abadi" w:cs="ArialNarrow-Bold"/>
                <w:b/>
                <w:bCs/>
                <w:sz w:val="21"/>
                <w:szCs w:val="21"/>
              </w:rPr>
            </w:pPr>
          </w:p>
          <w:p w14:paraId="2E9F918C" w14:textId="3A9F6693" w:rsidR="00453722" w:rsidRPr="00170A29" w:rsidRDefault="00453722" w:rsidP="006D46C3">
            <w:pPr>
              <w:autoSpaceDE w:val="0"/>
              <w:autoSpaceDN w:val="0"/>
              <w:adjustRightInd w:val="0"/>
              <w:jc w:val="both"/>
              <w:rPr>
                <w:rFonts w:ascii="Abadi" w:hAnsi="Abadi" w:cs="ArialNarrow-Bold"/>
                <w:b/>
                <w:bCs/>
                <w:sz w:val="21"/>
                <w:szCs w:val="21"/>
              </w:rPr>
            </w:pPr>
          </w:p>
          <w:p w14:paraId="102EF085" w14:textId="73CDCCFE" w:rsidR="00453722" w:rsidRPr="00170A29" w:rsidRDefault="00453722" w:rsidP="006D46C3">
            <w:pPr>
              <w:autoSpaceDE w:val="0"/>
              <w:autoSpaceDN w:val="0"/>
              <w:adjustRightInd w:val="0"/>
              <w:jc w:val="both"/>
              <w:rPr>
                <w:rFonts w:ascii="Abadi" w:hAnsi="Abadi" w:cs="ArialNarrow-Bold"/>
                <w:b/>
                <w:bCs/>
                <w:sz w:val="21"/>
                <w:szCs w:val="21"/>
              </w:rPr>
            </w:pPr>
          </w:p>
          <w:p w14:paraId="393E32B2" w14:textId="222BAB69" w:rsidR="00453722" w:rsidRPr="00170A29" w:rsidRDefault="00453722" w:rsidP="006D46C3">
            <w:pPr>
              <w:autoSpaceDE w:val="0"/>
              <w:autoSpaceDN w:val="0"/>
              <w:adjustRightInd w:val="0"/>
              <w:jc w:val="both"/>
              <w:rPr>
                <w:rFonts w:ascii="Abadi" w:hAnsi="Abadi" w:cs="ArialNarrow-Bold"/>
                <w:b/>
                <w:bCs/>
                <w:sz w:val="21"/>
                <w:szCs w:val="21"/>
              </w:rPr>
            </w:pPr>
          </w:p>
          <w:p w14:paraId="005B9F55" w14:textId="55FC3E98" w:rsidR="00453722" w:rsidRPr="00170A29" w:rsidRDefault="00453722" w:rsidP="006D46C3">
            <w:pPr>
              <w:autoSpaceDE w:val="0"/>
              <w:autoSpaceDN w:val="0"/>
              <w:adjustRightInd w:val="0"/>
              <w:jc w:val="both"/>
              <w:rPr>
                <w:rFonts w:ascii="Abadi" w:hAnsi="Abadi" w:cs="ArialNarrow-Bold"/>
                <w:b/>
                <w:bCs/>
                <w:sz w:val="21"/>
                <w:szCs w:val="21"/>
              </w:rPr>
            </w:pPr>
          </w:p>
          <w:p w14:paraId="48FA2855" w14:textId="3FEA284F" w:rsidR="00453722" w:rsidRPr="00170A29" w:rsidRDefault="00453722" w:rsidP="006D46C3">
            <w:pPr>
              <w:autoSpaceDE w:val="0"/>
              <w:autoSpaceDN w:val="0"/>
              <w:adjustRightInd w:val="0"/>
              <w:jc w:val="both"/>
              <w:rPr>
                <w:rFonts w:ascii="Abadi" w:hAnsi="Abadi" w:cs="ArialNarrow-Bold"/>
                <w:b/>
                <w:bCs/>
                <w:sz w:val="21"/>
                <w:szCs w:val="21"/>
              </w:rPr>
            </w:pPr>
          </w:p>
          <w:p w14:paraId="151939F7" w14:textId="03D1755A" w:rsidR="00453722" w:rsidRPr="00170A29" w:rsidRDefault="00453722" w:rsidP="006D46C3">
            <w:pPr>
              <w:autoSpaceDE w:val="0"/>
              <w:autoSpaceDN w:val="0"/>
              <w:adjustRightInd w:val="0"/>
              <w:jc w:val="both"/>
              <w:rPr>
                <w:rFonts w:ascii="Abadi" w:hAnsi="Abadi" w:cs="ArialNarrow-Bold"/>
                <w:b/>
                <w:bCs/>
                <w:sz w:val="21"/>
                <w:szCs w:val="21"/>
              </w:rPr>
            </w:pPr>
          </w:p>
          <w:p w14:paraId="158FAF27" w14:textId="443F1A26" w:rsidR="00453722" w:rsidRPr="00170A29" w:rsidRDefault="00453722" w:rsidP="006D46C3">
            <w:pPr>
              <w:autoSpaceDE w:val="0"/>
              <w:autoSpaceDN w:val="0"/>
              <w:adjustRightInd w:val="0"/>
              <w:jc w:val="both"/>
              <w:rPr>
                <w:rFonts w:ascii="Abadi" w:hAnsi="Abadi" w:cs="ArialNarrow-Bold"/>
                <w:b/>
                <w:bCs/>
                <w:sz w:val="21"/>
                <w:szCs w:val="21"/>
              </w:rPr>
            </w:pPr>
          </w:p>
          <w:p w14:paraId="43DAF95F" w14:textId="429D9BFC" w:rsidR="00453722" w:rsidRPr="00170A29" w:rsidRDefault="00453722" w:rsidP="006D46C3">
            <w:pPr>
              <w:autoSpaceDE w:val="0"/>
              <w:autoSpaceDN w:val="0"/>
              <w:adjustRightInd w:val="0"/>
              <w:jc w:val="both"/>
              <w:rPr>
                <w:rFonts w:ascii="Abadi" w:hAnsi="Abadi" w:cs="ArialNarrow-Bold"/>
                <w:b/>
                <w:bCs/>
                <w:sz w:val="21"/>
                <w:szCs w:val="21"/>
              </w:rPr>
            </w:pPr>
          </w:p>
          <w:p w14:paraId="3375F0A8" w14:textId="4E9E3C44" w:rsidR="00453722" w:rsidRPr="00170A29" w:rsidRDefault="00453722" w:rsidP="006D46C3">
            <w:pPr>
              <w:autoSpaceDE w:val="0"/>
              <w:autoSpaceDN w:val="0"/>
              <w:adjustRightInd w:val="0"/>
              <w:jc w:val="both"/>
              <w:rPr>
                <w:rFonts w:ascii="Abadi" w:hAnsi="Abadi" w:cs="ArialNarrow-Bold"/>
                <w:b/>
                <w:bCs/>
                <w:sz w:val="21"/>
                <w:szCs w:val="21"/>
              </w:rPr>
            </w:pPr>
          </w:p>
          <w:p w14:paraId="277AD160" w14:textId="2DBF0D18" w:rsidR="00453722" w:rsidRPr="00170A29" w:rsidRDefault="00453722" w:rsidP="006D46C3">
            <w:pPr>
              <w:autoSpaceDE w:val="0"/>
              <w:autoSpaceDN w:val="0"/>
              <w:adjustRightInd w:val="0"/>
              <w:jc w:val="both"/>
              <w:rPr>
                <w:rFonts w:ascii="Abadi" w:hAnsi="Abadi" w:cs="ArialNarrow-Bold"/>
                <w:b/>
                <w:bCs/>
                <w:sz w:val="21"/>
                <w:szCs w:val="21"/>
              </w:rPr>
            </w:pPr>
          </w:p>
          <w:p w14:paraId="1566148F" w14:textId="082F6654" w:rsidR="00453722" w:rsidRPr="00170A29" w:rsidRDefault="00453722" w:rsidP="006D46C3">
            <w:pPr>
              <w:autoSpaceDE w:val="0"/>
              <w:autoSpaceDN w:val="0"/>
              <w:adjustRightInd w:val="0"/>
              <w:jc w:val="both"/>
              <w:rPr>
                <w:rFonts w:ascii="Abadi" w:hAnsi="Abadi" w:cs="ArialNarrow-Bold"/>
                <w:b/>
                <w:bCs/>
                <w:sz w:val="21"/>
                <w:szCs w:val="21"/>
              </w:rPr>
            </w:pPr>
          </w:p>
          <w:p w14:paraId="1D7556B8" w14:textId="398C9F25" w:rsidR="00453722" w:rsidRPr="00170A29" w:rsidRDefault="00453722" w:rsidP="006D46C3">
            <w:pPr>
              <w:autoSpaceDE w:val="0"/>
              <w:autoSpaceDN w:val="0"/>
              <w:adjustRightInd w:val="0"/>
              <w:jc w:val="both"/>
              <w:rPr>
                <w:rFonts w:ascii="Abadi" w:hAnsi="Abadi" w:cs="ArialNarrow-Bold"/>
                <w:b/>
                <w:bCs/>
                <w:sz w:val="21"/>
                <w:szCs w:val="21"/>
              </w:rPr>
            </w:pPr>
          </w:p>
          <w:p w14:paraId="62C22129" w14:textId="77777777" w:rsidR="00453722" w:rsidRPr="00170A29" w:rsidRDefault="00453722" w:rsidP="006D46C3">
            <w:pPr>
              <w:autoSpaceDE w:val="0"/>
              <w:autoSpaceDN w:val="0"/>
              <w:adjustRightInd w:val="0"/>
              <w:jc w:val="both"/>
              <w:rPr>
                <w:rFonts w:ascii="Abadi" w:hAnsi="Abadi" w:cs="ArialNarrow-Bold"/>
                <w:b/>
                <w:bCs/>
                <w:sz w:val="21"/>
                <w:szCs w:val="21"/>
              </w:rPr>
            </w:pPr>
          </w:p>
          <w:p w14:paraId="2C8C65A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V. </w:t>
            </w:r>
            <w:r w:rsidRPr="00170A29">
              <w:rPr>
                <w:rFonts w:ascii="Abadi" w:hAnsi="Abadi" w:cs="ArialNarrow"/>
                <w:sz w:val="21"/>
                <w:szCs w:val="21"/>
              </w:rPr>
              <w:t xml:space="preserve">Derechos humanos de las </w:t>
            </w:r>
            <w:r w:rsidRPr="00170A29">
              <w:rPr>
                <w:rFonts w:ascii="Abadi" w:hAnsi="Abadi" w:cs="ArialNarrow"/>
                <w:sz w:val="21"/>
                <w:szCs w:val="21"/>
              </w:rPr>
              <w:lastRenderedPageBreak/>
              <w:t>mujeres: los derechos que son parte inalienable, integrante e indivisible de los derechos humanos universales contenidos en la Constitución Política de los Estados Unidos Mexicanos, la Convención sobre la Eliminación de todas las Formas de Discriminación contra la Mujer, la Convención sobre los Derechos del Niño, la Convención Interamericana para Prevenir, Sancionar y Erradicar la Violencia contra la Mujer, la Conferencia Mundial de Derechos Humanos de Viena y demás instrumentos y acuerdos internacionales en la materia firmados por el Presidente de la República y ratificados por el Senado;</w:t>
            </w:r>
          </w:p>
          <w:p w14:paraId="2123D49D" w14:textId="77777777" w:rsidR="00CC5F0C" w:rsidRPr="00170A29" w:rsidRDefault="00CC5F0C" w:rsidP="006D46C3">
            <w:pPr>
              <w:autoSpaceDE w:val="0"/>
              <w:autoSpaceDN w:val="0"/>
              <w:adjustRightInd w:val="0"/>
              <w:jc w:val="both"/>
              <w:rPr>
                <w:rFonts w:ascii="Abadi" w:hAnsi="Abadi" w:cs="ArialNarrow"/>
                <w:sz w:val="21"/>
                <w:szCs w:val="21"/>
              </w:rPr>
            </w:pPr>
          </w:p>
          <w:p w14:paraId="76A05FE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VI. </w:t>
            </w:r>
            <w:r w:rsidRPr="00170A29">
              <w:rPr>
                <w:rFonts w:ascii="Abadi" w:hAnsi="Abadi" w:cs="ArialNarrow"/>
                <w:sz w:val="21"/>
                <w:szCs w:val="21"/>
              </w:rPr>
              <w:t>IMUG: el Instituto para las Mujeres Guanajuatenses;</w:t>
            </w:r>
          </w:p>
          <w:p w14:paraId="018CFF96" w14:textId="0B48AC66" w:rsidR="00CC5F0C" w:rsidRPr="00170A29" w:rsidRDefault="00CC5F0C" w:rsidP="006D46C3">
            <w:pPr>
              <w:autoSpaceDE w:val="0"/>
              <w:autoSpaceDN w:val="0"/>
              <w:adjustRightInd w:val="0"/>
              <w:jc w:val="both"/>
              <w:rPr>
                <w:rFonts w:ascii="Abadi" w:hAnsi="Abadi" w:cs="ArialNarrow"/>
                <w:sz w:val="21"/>
                <w:szCs w:val="21"/>
              </w:rPr>
            </w:pPr>
          </w:p>
          <w:p w14:paraId="7E0A6E69" w14:textId="713ABC89" w:rsidR="00CE4223" w:rsidRPr="00170A29" w:rsidRDefault="00CE4223" w:rsidP="006D46C3">
            <w:pPr>
              <w:autoSpaceDE w:val="0"/>
              <w:autoSpaceDN w:val="0"/>
              <w:adjustRightInd w:val="0"/>
              <w:jc w:val="both"/>
              <w:rPr>
                <w:rFonts w:ascii="Abadi" w:hAnsi="Abadi" w:cs="ArialNarrow"/>
                <w:sz w:val="21"/>
                <w:szCs w:val="21"/>
              </w:rPr>
            </w:pPr>
          </w:p>
          <w:p w14:paraId="755FC07D" w14:textId="75686AD3" w:rsidR="00CE4223" w:rsidRPr="00170A29" w:rsidRDefault="00CE4223" w:rsidP="006D46C3">
            <w:pPr>
              <w:autoSpaceDE w:val="0"/>
              <w:autoSpaceDN w:val="0"/>
              <w:adjustRightInd w:val="0"/>
              <w:jc w:val="both"/>
              <w:rPr>
                <w:rFonts w:ascii="Abadi" w:hAnsi="Abadi" w:cs="ArialNarrow"/>
                <w:sz w:val="21"/>
                <w:szCs w:val="21"/>
              </w:rPr>
            </w:pPr>
          </w:p>
          <w:p w14:paraId="41D724C0" w14:textId="75A9BC94" w:rsidR="00CE4223" w:rsidRPr="00170A29" w:rsidRDefault="00CE4223" w:rsidP="006D46C3">
            <w:pPr>
              <w:autoSpaceDE w:val="0"/>
              <w:autoSpaceDN w:val="0"/>
              <w:adjustRightInd w:val="0"/>
              <w:jc w:val="both"/>
              <w:rPr>
                <w:rFonts w:ascii="Abadi" w:hAnsi="Abadi" w:cs="ArialNarrow"/>
                <w:sz w:val="21"/>
                <w:szCs w:val="21"/>
              </w:rPr>
            </w:pPr>
          </w:p>
          <w:p w14:paraId="0BB46A03" w14:textId="2353AC77" w:rsidR="00CE4223" w:rsidRPr="00170A29" w:rsidRDefault="00CE4223" w:rsidP="006D46C3">
            <w:pPr>
              <w:autoSpaceDE w:val="0"/>
              <w:autoSpaceDN w:val="0"/>
              <w:adjustRightInd w:val="0"/>
              <w:jc w:val="both"/>
              <w:rPr>
                <w:rFonts w:ascii="Abadi" w:hAnsi="Abadi" w:cs="ArialNarrow"/>
                <w:sz w:val="21"/>
                <w:szCs w:val="21"/>
              </w:rPr>
            </w:pPr>
          </w:p>
          <w:p w14:paraId="5C0C0D9F" w14:textId="55737609" w:rsidR="00CE4223" w:rsidRPr="00170A29" w:rsidRDefault="00CE4223" w:rsidP="006D46C3">
            <w:pPr>
              <w:autoSpaceDE w:val="0"/>
              <w:autoSpaceDN w:val="0"/>
              <w:adjustRightInd w:val="0"/>
              <w:jc w:val="both"/>
              <w:rPr>
                <w:rFonts w:ascii="Abadi" w:hAnsi="Abadi" w:cs="ArialNarrow"/>
                <w:sz w:val="21"/>
                <w:szCs w:val="21"/>
              </w:rPr>
            </w:pPr>
          </w:p>
          <w:p w14:paraId="498418FA" w14:textId="6BBF0343" w:rsidR="00CE4223" w:rsidRPr="00170A29" w:rsidRDefault="00CE4223" w:rsidP="006D46C3">
            <w:pPr>
              <w:autoSpaceDE w:val="0"/>
              <w:autoSpaceDN w:val="0"/>
              <w:adjustRightInd w:val="0"/>
              <w:jc w:val="both"/>
              <w:rPr>
                <w:rFonts w:ascii="Abadi" w:hAnsi="Abadi" w:cs="ArialNarrow"/>
                <w:sz w:val="21"/>
                <w:szCs w:val="21"/>
              </w:rPr>
            </w:pPr>
          </w:p>
          <w:p w14:paraId="19ED1661" w14:textId="37805697" w:rsidR="00CE4223" w:rsidRPr="00170A29" w:rsidRDefault="00CE4223" w:rsidP="006D46C3">
            <w:pPr>
              <w:autoSpaceDE w:val="0"/>
              <w:autoSpaceDN w:val="0"/>
              <w:adjustRightInd w:val="0"/>
              <w:jc w:val="both"/>
              <w:rPr>
                <w:rFonts w:ascii="Abadi" w:hAnsi="Abadi" w:cs="ArialNarrow"/>
                <w:sz w:val="21"/>
                <w:szCs w:val="21"/>
              </w:rPr>
            </w:pPr>
          </w:p>
          <w:p w14:paraId="5186A00B" w14:textId="34B6A0E3" w:rsidR="00CE4223" w:rsidRPr="00170A29" w:rsidRDefault="00CE4223" w:rsidP="006D46C3">
            <w:pPr>
              <w:autoSpaceDE w:val="0"/>
              <w:autoSpaceDN w:val="0"/>
              <w:adjustRightInd w:val="0"/>
              <w:jc w:val="both"/>
              <w:rPr>
                <w:rFonts w:ascii="Abadi" w:hAnsi="Abadi" w:cs="ArialNarrow"/>
                <w:sz w:val="21"/>
                <w:szCs w:val="21"/>
              </w:rPr>
            </w:pPr>
          </w:p>
          <w:p w14:paraId="5D46E49A" w14:textId="03BCD45F" w:rsidR="00CE4223" w:rsidRPr="00170A29" w:rsidRDefault="00CE4223" w:rsidP="006D46C3">
            <w:pPr>
              <w:autoSpaceDE w:val="0"/>
              <w:autoSpaceDN w:val="0"/>
              <w:adjustRightInd w:val="0"/>
              <w:jc w:val="both"/>
              <w:rPr>
                <w:rFonts w:ascii="Abadi" w:hAnsi="Abadi" w:cs="ArialNarrow"/>
                <w:sz w:val="21"/>
                <w:szCs w:val="21"/>
              </w:rPr>
            </w:pPr>
          </w:p>
          <w:p w14:paraId="7E2BED9D" w14:textId="7647AD92" w:rsidR="00CE4223" w:rsidRPr="00170A29" w:rsidRDefault="00CE4223" w:rsidP="006D46C3">
            <w:pPr>
              <w:autoSpaceDE w:val="0"/>
              <w:autoSpaceDN w:val="0"/>
              <w:adjustRightInd w:val="0"/>
              <w:jc w:val="both"/>
              <w:rPr>
                <w:rFonts w:ascii="Abadi" w:hAnsi="Abadi" w:cs="ArialNarrow"/>
                <w:sz w:val="21"/>
                <w:szCs w:val="21"/>
              </w:rPr>
            </w:pPr>
          </w:p>
          <w:p w14:paraId="36DABEE3" w14:textId="00D9E642" w:rsidR="00CE4223" w:rsidRPr="00170A29" w:rsidRDefault="00CE4223" w:rsidP="006D46C3">
            <w:pPr>
              <w:autoSpaceDE w:val="0"/>
              <w:autoSpaceDN w:val="0"/>
              <w:adjustRightInd w:val="0"/>
              <w:jc w:val="both"/>
              <w:rPr>
                <w:rFonts w:ascii="Abadi" w:hAnsi="Abadi" w:cs="ArialNarrow"/>
                <w:sz w:val="21"/>
                <w:szCs w:val="21"/>
              </w:rPr>
            </w:pPr>
          </w:p>
          <w:p w14:paraId="426312A5" w14:textId="6DCF2546" w:rsidR="00CE4223" w:rsidRPr="00170A29" w:rsidRDefault="00CE4223" w:rsidP="006D46C3">
            <w:pPr>
              <w:autoSpaceDE w:val="0"/>
              <w:autoSpaceDN w:val="0"/>
              <w:adjustRightInd w:val="0"/>
              <w:jc w:val="both"/>
              <w:rPr>
                <w:rFonts w:ascii="Abadi" w:hAnsi="Abadi" w:cs="ArialNarrow"/>
                <w:sz w:val="21"/>
                <w:szCs w:val="21"/>
              </w:rPr>
            </w:pPr>
          </w:p>
          <w:p w14:paraId="3ED5D1DC" w14:textId="2BE0C043" w:rsidR="00CE4223" w:rsidRPr="00170A29" w:rsidRDefault="00CE4223" w:rsidP="006D46C3">
            <w:pPr>
              <w:autoSpaceDE w:val="0"/>
              <w:autoSpaceDN w:val="0"/>
              <w:adjustRightInd w:val="0"/>
              <w:jc w:val="both"/>
              <w:rPr>
                <w:rFonts w:ascii="Abadi" w:hAnsi="Abadi" w:cs="ArialNarrow"/>
                <w:sz w:val="21"/>
                <w:szCs w:val="21"/>
              </w:rPr>
            </w:pPr>
          </w:p>
          <w:p w14:paraId="683C8DEC" w14:textId="761D90CA" w:rsidR="00CE4223" w:rsidRPr="00170A29" w:rsidRDefault="00CE4223" w:rsidP="006D46C3">
            <w:pPr>
              <w:autoSpaceDE w:val="0"/>
              <w:autoSpaceDN w:val="0"/>
              <w:adjustRightInd w:val="0"/>
              <w:jc w:val="both"/>
              <w:rPr>
                <w:rFonts w:ascii="Abadi" w:hAnsi="Abadi" w:cs="ArialNarrow"/>
                <w:sz w:val="21"/>
                <w:szCs w:val="21"/>
              </w:rPr>
            </w:pPr>
          </w:p>
          <w:p w14:paraId="67489176" w14:textId="66015446" w:rsidR="00CE4223" w:rsidRPr="00170A29" w:rsidRDefault="00CE4223" w:rsidP="006D46C3">
            <w:pPr>
              <w:autoSpaceDE w:val="0"/>
              <w:autoSpaceDN w:val="0"/>
              <w:adjustRightInd w:val="0"/>
              <w:jc w:val="both"/>
              <w:rPr>
                <w:rFonts w:ascii="Abadi" w:hAnsi="Abadi" w:cs="ArialNarrow"/>
                <w:sz w:val="21"/>
                <w:szCs w:val="21"/>
              </w:rPr>
            </w:pPr>
          </w:p>
          <w:p w14:paraId="5C0AFDA9" w14:textId="2CB21C61" w:rsidR="00CE4223" w:rsidRPr="00170A29" w:rsidRDefault="00CE4223" w:rsidP="006D46C3">
            <w:pPr>
              <w:autoSpaceDE w:val="0"/>
              <w:autoSpaceDN w:val="0"/>
              <w:adjustRightInd w:val="0"/>
              <w:jc w:val="both"/>
              <w:rPr>
                <w:rFonts w:ascii="Abadi" w:hAnsi="Abadi" w:cs="ArialNarrow"/>
                <w:sz w:val="21"/>
                <w:szCs w:val="21"/>
              </w:rPr>
            </w:pPr>
          </w:p>
          <w:p w14:paraId="47F782DD" w14:textId="7D643904" w:rsidR="00CE4223" w:rsidRPr="00170A29" w:rsidRDefault="00CE4223" w:rsidP="006D46C3">
            <w:pPr>
              <w:autoSpaceDE w:val="0"/>
              <w:autoSpaceDN w:val="0"/>
              <w:adjustRightInd w:val="0"/>
              <w:jc w:val="both"/>
              <w:rPr>
                <w:rFonts w:ascii="Abadi" w:hAnsi="Abadi" w:cs="ArialNarrow"/>
                <w:sz w:val="21"/>
                <w:szCs w:val="21"/>
              </w:rPr>
            </w:pPr>
          </w:p>
          <w:p w14:paraId="08EC3B67" w14:textId="69AF9616" w:rsidR="00CE4223" w:rsidRPr="00170A29" w:rsidRDefault="00CE4223" w:rsidP="006D46C3">
            <w:pPr>
              <w:autoSpaceDE w:val="0"/>
              <w:autoSpaceDN w:val="0"/>
              <w:adjustRightInd w:val="0"/>
              <w:jc w:val="both"/>
              <w:rPr>
                <w:rFonts w:ascii="Abadi" w:hAnsi="Abadi" w:cs="ArialNarrow"/>
                <w:sz w:val="21"/>
                <w:szCs w:val="21"/>
              </w:rPr>
            </w:pPr>
          </w:p>
          <w:p w14:paraId="101DC8A0" w14:textId="61A6548D" w:rsidR="00CE4223" w:rsidRPr="00170A29" w:rsidRDefault="00CE4223" w:rsidP="006D46C3">
            <w:pPr>
              <w:autoSpaceDE w:val="0"/>
              <w:autoSpaceDN w:val="0"/>
              <w:adjustRightInd w:val="0"/>
              <w:jc w:val="both"/>
              <w:rPr>
                <w:rFonts w:ascii="Abadi" w:hAnsi="Abadi" w:cs="ArialNarrow"/>
                <w:sz w:val="21"/>
                <w:szCs w:val="21"/>
              </w:rPr>
            </w:pPr>
          </w:p>
          <w:p w14:paraId="4506886D" w14:textId="77777777" w:rsidR="00CE4223" w:rsidRPr="00170A29" w:rsidRDefault="00CE4223" w:rsidP="006D46C3">
            <w:pPr>
              <w:autoSpaceDE w:val="0"/>
              <w:autoSpaceDN w:val="0"/>
              <w:adjustRightInd w:val="0"/>
              <w:jc w:val="both"/>
              <w:rPr>
                <w:rFonts w:ascii="Abadi" w:hAnsi="Abadi" w:cs="ArialNarrow"/>
                <w:sz w:val="21"/>
                <w:szCs w:val="21"/>
              </w:rPr>
            </w:pPr>
          </w:p>
          <w:p w14:paraId="490ED4C5" w14:textId="77777777" w:rsidR="00CE4223" w:rsidRPr="00170A29" w:rsidRDefault="00CE4223" w:rsidP="006D46C3">
            <w:pPr>
              <w:autoSpaceDE w:val="0"/>
              <w:autoSpaceDN w:val="0"/>
              <w:adjustRightInd w:val="0"/>
              <w:jc w:val="both"/>
              <w:rPr>
                <w:rFonts w:ascii="Abadi" w:hAnsi="Abadi" w:cs="ArialNarrow-Bold"/>
                <w:b/>
                <w:bCs/>
                <w:sz w:val="21"/>
                <w:szCs w:val="21"/>
              </w:rPr>
            </w:pPr>
          </w:p>
          <w:p w14:paraId="3E4AA3E3" w14:textId="77777777" w:rsidR="00CE4223" w:rsidRPr="00170A29" w:rsidRDefault="00CE4223" w:rsidP="006D46C3">
            <w:pPr>
              <w:autoSpaceDE w:val="0"/>
              <w:autoSpaceDN w:val="0"/>
              <w:adjustRightInd w:val="0"/>
              <w:jc w:val="both"/>
              <w:rPr>
                <w:rFonts w:ascii="Abadi" w:hAnsi="Abadi" w:cs="ArialNarrow-Bold"/>
                <w:b/>
                <w:bCs/>
                <w:sz w:val="21"/>
                <w:szCs w:val="21"/>
              </w:rPr>
            </w:pPr>
          </w:p>
          <w:p w14:paraId="0D24441E" w14:textId="77777777" w:rsidR="00CE4223" w:rsidRPr="00170A29" w:rsidRDefault="00CE4223" w:rsidP="006D46C3">
            <w:pPr>
              <w:autoSpaceDE w:val="0"/>
              <w:autoSpaceDN w:val="0"/>
              <w:adjustRightInd w:val="0"/>
              <w:jc w:val="both"/>
              <w:rPr>
                <w:rFonts w:ascii="Abadi" w:hAnsi="Abadi" w:cs="ArialNarrow-Bold"/>
                <w:b/>
                <w:bCs/>
                <w:sz w:val="21"/>
                <w:szCs w:val="21"/>
              </w:rPr>
            </w:pPr>
          </w:p>
          <w:p w14:paraId="54426237" w14:textId="77777777" w:rsidR="00CE4223" w:rsidRPr="00170A29" w:rsidRDefault="00CE4223" w:rsidP="006D46C3">
            <w:pPr>
              <w:autoSpaceDE w:val="0"/>
              <w:autoSpaceDN w:val="0"/>
              <w:adjustRightInd w:val="0"/>
              <w:jc w:val="both"/>
              <w:rPr>
                <w:rFonts w:ascii="Abadi" w:hAnsi="Abadi" w:cs="ArialNarrow-Bold"/>
                <w:b/>
                <w:bCs/>
                <w:sz w:val="21"/>
                <w:szCs w:val="21"/>
              </w:rPr>
            </w:pPr>
          </w:p>
          <w:p w14:paraId="5C7C0E2A" w14:textId="77777777" w:rsidR="00CE4223" w:rsidRPr="00170A29" w:rsidRDefault="00CE4223" w:rsidP="006D46C3">
            <w:pPr>
              <w:autoSpaceDE w:val="0"/>
              <w:autoSpaceDN w:val="0"/>
              <w:adjustRightInd w:val="0"/>
              <w:jc w:val="both"/>
              <w:rPr>
                <w:rFonts w:ascii="Abadi" w:hAnsi="Abadi" w:cs="ArialNarrow-Bold"/>
                <w:b/>
                <w:bCs/>
                <w:sz w:val="21"/>
                <w:szCs w:val="21"/>
              </w:rPr>
            </w:pPr>
          </w:p>
          <w:p w14:paraId="722E127D" w14:textId="77777777" w:rsidR="00CE4223" w:rsidRPr="00170A29" w:rsidRDefault="00CE4223" w:rsidP="006D46C3">
            <w:pPr>
              <w:autoSpaceDE w:val="0"/>
              <w:autoSpaceDN w:val="0"/>
              <w:adjustRightInd w:val="0"/>
              <w:jc w:val="both"/>
              <w:rPr>
                <w:rFonts w:ascii="Abadi" w:hAnsi="Abadi" w:cs="ArialNarrow-Bold"/>
                <w:b/>
                <w:bCs/>
                <w:sz w:val="21"/>
                <w:szCs w:val="21"/>
              </w:rPr>
            </w:pPr>
          </w:p>
          <w:p w14:paraId="3F629222" w14:textId="77777777" w:rsidR="00CE4223" w:rsidRPr="00170A29" w:rsidRDefault="00CE4223" w:rsidP="006D46C3">
            <w:pPr>
              <w:autoSpaceDE w:val="0"/>
              <w:autoSpaceDN w:val="0"/>
              <w:adjustRightInd w:val="0"/>
              <w:jc w:val="both"/>
              <w:rPr>
                <w:rFonts w:ascii="Abadi" w:hAnsi="Abadi" w:cs="ArialNarrow-Bold"/>
                <w:b/>
                <w:bCs/>
                <w:sz w:val="21"/>
                <w:szCs w:val="21"/>
              </w:rPr>
            </w:pPr>
          </w:p>
          <w:p w14:paraId="10E7CA2B" w14:textId="77777777" w:rsidR="00CE4223" w:rsidRPr="00170A29" w:rsidRDefault="00CE4223" w:rsidP="006D46C3">
            <w:pPr>
              <w:autoSpaceDE w:val="0"/>
              <w:autoSpaceDN w:val="0"/>
              <w:adjustRightInd w:val="0"/>
              <w:jc w:val="both"/>
              <w:rPr>
                <w:rFonts w:ascii="Abadi" w:hAnsi="Abadi" w:cs="ArialNarrow-Bold"/>
                <w:b/>
                <w:bCs/>
                <w:sz w:val="21"/>
                <w:szCs w:val="21"/>
              </w:rPr>
            </w:pPr>
          </w:p>
          <w:p w14:paraId="65A5501D" w14:textId="77777777" w:rsidR="00CE4223" w:rsidRPr="00170A29" w:rsidRDefault="00CE4223" w:rsidP="006D46C3">
            <w:pPr>
              <w:autoSpaceDE w:val="0"/>
              <w:autoSpaceDN w:val="0"/>
              <w:adjustRightInd w:val="0"/>
              <w:jc w:val="both"/>
              <w:rPr>
                <w:rFonts w:ascii="Abadi" w:hAnsi="Abadi" w:cs="ArialNarrow-Bold"/>
                <w:b/>
                <w:bCs/>
                <w:sz w:val="21"/>
                <w:szCs w:val="21"/>
              </w:rPr>
            </w:pPr>
          </w:p>
          <w:p w14:paraId="1935D3F8" w14:textId="27438DD8"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VII. </w:t>
            </w:r>
            <w:r w:rsidRPr="00170A29">
              <w:rPr>
                <w:rFonts w:ascii="Abadi" w:hAnsi="Abadi" w:cs="ArialNarrow"/>
                <w:sz w:val="21"/>
                <w:szCs w:val="21"/>
              </w:rPr>
              <w:t>Perspectiva de género: la visión científica,</w:t>
            </w:r>
          </w:p>
          <w:p w14:paraId="4111869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w:t>
            </w:r>
          </w:p>
          <w:p w14:paraId="58654EB8" w14:textId="77777777" w:rsidR="00CC5F0C" w:rsidRPr="00170A29" w:rsidRDefault="00CC5F0C" w:rsidP="006D46C3">
            <w:pPr>
              <w:autoSpaceDE w:val="0"/>
              <w:autoSpaceDN w:val="0"/>
              <w:adjustRightInd w:val="0"/>
              <w:jc w:val="both"/>
              <w:rPr>
                <w:rFonts w:ascii="Abadi" w:hAnsi="Abadi" w:cs="ArialNarrow"/>
                <w:sz w:val="21"/>
                <w:szCs w:val="21"/>
              </w:rPr>
            </w:pPr>
          </w:p>
          <w:p w14:paraId="4189D4B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VIII. </w:t>
            </w:r>
            <w:r w:rsidRPr="00170A29">
              <w:rPr>
                <w:rFonts w:ascii="Abadi" w:hAnsi="Abadi" w:cs="ArialNarrow"/>
                <w:sz w:val="21"/>
                <w:szCs w:val="21"/>
              </w:rPr>
              <w:t>Programa Estatal: el Programa Estatal para</w:t>
            </w:r>
          </w:p>
          <w:p w14:paraId="5FB3461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Prevenir, Atender, Sancionar y Erradicar la Violencia contra las Mujeres en el Estado de Guanajuato;</w:t>
            </w:r>
          </w:p>
          <w:p w14:paraId="7B944AEC" w14:textId="77777777" w:rsidR="00CC5F0C" w:rsidRPr="00170A29" w:rsidRDefault="00CC5F0C" w:rsidP="006D46C3">
            <w:pPr>
              <w:autoSpaceDE w:val="0"/>
              <w:autoSpaceDN w:val="0"/>
              <w:adjustRightInd w:val="0"/>
              <w:jc w:val="both"/>
              <w:rPr>
                <w:rFonts w:ascii="Abadi" w:hAnsi="Abadi" w:cs="ArialNarrow"/>
                <w:sz w:val="21"/>
                <w:szCs w:val="21"/>
              </w:rPr>
            </w:pPr>
          </w:p>
          <w:p w14:paraId="030B41E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lastRenderedPageBreak/>
              <w:t xml:space="preserve">IX. </w:t>
            </w:r>
            <w:r w:rsidRPr="00170A29">
              <w:rPr>
                <w:rFonts w:ascii="Abadi" w:hAnsi="Abadi" w:cs="ArialNarrow"/>
                <w:sz w:val="21"/>
                <w:szCs w:val="21"/>
              </w:rPr>
              <w:t>Refugio: los albergues o establecimientos</w:t>
            </w:r>
          </w:p>
          <w:p w14:paraId="61EB689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constituidos para la atención y protección de las víctimas y sus hijos menores e incapaces;</w:t>
            </w:r>
          </w:p>
          <w:p w14:paraId="1F179158" w14:textId="77777777" w:rsidR="00CC5F0C" w:rsidRPr="00170A29" w:rsidRDefault="00CC5F0C" w:rsidP="006D46C3">
            <w:pPr>
              <w:autoSpaceDE w:val="0"/>
              <w:autoSpaceDN w:val="0"/>
              <w:adjustRightInd w:val="0"/>
              <w:jc w:val="both"/>
              <w:rPr>
                <w:rFonts w:ascii="Abadi" w:hAnsi="Abadi" w:cs="ArialNarrow"/>
                <w:sz w:val="21"/>
                <w:szCs w:val="21"/>
              </w:rPr>
            </w:pPr>
          </w:p>
          <w:p w14:paraId="662FA17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X. </w:t>
            </w:r>
            <w:r w:rsidRPr="00170A29">
              <w:rPr>
                <w:rFonts w:ascii="Abadi" w:hAnsi="Abadi" w:cs="ArialNarrow"/>
                <w:sz w:val="21"/>
                <w:szCs w:val="21"/>
              </w:rPr>
              <w:t>Sistema Estatal: el Sistema Estatal para Prevenir, Atender, Sancionar y Erradicar la Violencia contra las Mujeres;</w:t>
            </w:r>
          </w:p>
          <w:p w14:paraId="4C51B9BA" w14:textId="2786C5D9" w:rsidR="00CC5F0C" w:rsidRPr="00170A29" w:rsidRDefault="00CC5F0C" w:rsidP="006D46C3">
            <w:pPr>
              <w:autoSpaceDE w:val="0"/>
              <w:autoSpaceDN w:val="0"/>
              <w:adjustRightInd w:val="0"/>
              <w:jc w:val="both"/>
              <w:rPr>
                <w:rFonts w:ascii="Abadi" w:hAnsi="Abadi" w:cs="ArialNarrow"/>
                <w:sz w:val="21"/>
                <w:szCs w:val="21"/>
              </w:rPr>
            </w:pPr>
          </w:p>
          <w:p w14:paraId="7860D5D1" w14:textId="77777777" w:rsidR="00CE4223" w:rsidRPr="00170A29" w:rsidRDefault="00CE4223" w:rsidP="006D46C3">
            <w:pPr>
              <w:autoSpaceDE w:val="0"/>
              <w:autoSpaceDN w:val="0"/>
              <w:adjustRightInd w:val="0"/>
              <w:jc w:val="both"/>
              <w:rPr>
                <w:rFonts w:ascii="Abadi" w:hAnsi="Abadi" w:cs="ArialNarrow"/>
                <w:sz w:val="21"/>
                <w:szCs w:val="21"/>
              </w:rPr>
            </w:pPr>
          </w:p>
          <w:p w14:paraId="764F058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XI. </w:t>
            </w:r>
            <w:r w:rsidRPr="00170A29">
              <w:rPr>
                <w:rFonts w:ascii="Abadi" w:hAnsi="Abadi" w:cs="ArialNarrow"/>
                <w:sz w:val="21"/>
                <w:szCs w:val="21"/>
              </w:rPr>
              <w:t>Sistema Nacional: el Sistema Nacional para</w:t>
            </w:r>
          </w:p>
          <w:p w14:paraId="50953BD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Prevenir, Atender, Sancionar y Erradicar la Violencia contra las Mujeres;</w:t>
            </w:r>
          </w:p>
          <w:p w14:paraId="0826129C" w14:textId="143F13E1" w:rsidR="00CC5F0C" w:rsidRPr="00170A29" w:rsidRDefault="00CC5F0C" w:rsidP="006D46C3">
            <w:pPr>
              <w:autoSpaceDE w:val="0"/>
              <w:autoSpaceDN w:val="0"/>
              <w:adjustRightInd w:val="0"/>
              <w:jc w:val="both"/>
              <w:rPr>
                <w:rFonts w:ascii="Abadi" w:hAnsi="Abadi" w:cs="ArialNarrow-Bold"/>
                <w:b/>
                <w:bCs/>
                <w:sz w:val="21"/>
                <w:szCs w:val="21"/>
              </w:rPr>
            </w:pPr>
          </w:p>
          <w:p w14:paraId="52EA59B5" w14:textId="03804CB9" w:rsidR="00CE4223" w:rsidRPr="00170A29" w:rsidRDefault="00CE4223" w:rsidP="006D46C3">
            <w:pPr>
              <w:autoSpaceDE w:val="0"/>
              <w:autoSpaceDN w:val="0"/>
              <w:adjustRightInd w:val="0"/>
              <w:jc w:val="both"/>
              <w:rPr>
                <w:rFonts w:ascii="Abadi" w:hAnsi="Abadi" w:cs="ArialNarrow-Bold"/>
                <w:b/>
                <w:bCs/>
                <w:sz w:val="21"/>
                <w:szCs w:val="21"/>
              </w:rPr>
            </w:pPr>
          </w:p>
          <w:p w14:paraId="6C0C121F" w14:textId="262022F4" w:rsidR="00CE4223" w:rsidRPr="00170A29" w:rsidRDefault="00CE4223" w:rsidP="006D46C3">
            <w:pPr>
              <w:autoSpaceDE w:val="0"/>
              <w:autoSpaceDN w:val="0"/>
              <w:adjustRightInd w:val="0"/>
              <w:jc w:val="both"/>
              <w:rPr>
                <w:rFonts w:ascii="Abadi" w:hAnsi="Abadi" w:cs="ArialNarrow-Bold"/>
                <w:b/>
                <w:bCs/>
                <w:sz w:val="21"/>
                <w:szCs w:val="21"/>
              </w:rPr>
            </w:pPr>
          </w:p>
          <w:p w14:paraId="39E9AF80" w14:textId="54FE9891" w:rsidR="00CE4223" w:rsidRPr="00170A29" w:rsidRDefault="00CE4223" w:rsidP="006D46C3">
            <w:pPr>
              <w:autoSpaceDE w:val="0"/>
              <w:autoSpaceDN w:val="0"/>
              <w:adjustRightInd w:val="0"/>
              <w:jc w:val="both"/>
              <w:rPr>
                <w:rFonts w:ascii="Abadi" w:hAnsi="Abadi" w:cs="ArialNarrow-Bold"/>
                <w:b/>
                <w:bCs/>
                <w:sz w:val="21"/>
                <w:szCs w:val="21"/>
              </w:rPr>
            </w:pPr>
          </w:p>
          <w:p w14:paraId="462FCF10" w14:textId="3327713B" w:rsidR="00CE4223" w:rsidRPr="00170A29" w:rsidRDefault="00CE4223" w:rsidP="006D46C3">
            <w:pPr>
              <w:autoSpaceDE w:val="0"/>
              <w:autoSpaceDN w:val="0"/>
              <w:adjustRightInd w:val="0"/>
              <w:jc w:val="both"/>
              <w:rPr>
                <w:rFonts w:ascii="Abadi" w:hAnsi="Abadi" w:cs="ArialNarrow-Bold"/>
                <w:b/>
                <w:bCs/>
                <w:sz w:val="21"/>
                <w:szCs w:val="21"/>
              </w:rPr>
            </w:pPr>
          </w:p>
          <w:p w14:paraId="0B2FA4CD" w14:textId="3DD20113" w:rsidR="00CE4223" w:rsidRPr="00170A29" w:rsidRDefault="00CE4223" w:rsidP="006D46C3">
            <w:pPr>
              <w:autoSpaceDE w:val="0"/>
              <w:autoSpaceDN w:val="0"/>
              <w:adjustRightInd w:val="0"/>
              <w:jc w:val="both"/>
              <w:rPr>
                <w:rFonts w:ascii="Abadi" w:hAnsi="Abadi" w:cs="ArialNarrow-Bold"/>
                <w:b/>
                <w:bCs/>
                <w:sz w:val="21"/>
                <w:szCs w:val="21"/>
              </w:rPr>
            </w:pPr>
          </w:p>
          <w:p w14:paraId="3C7FFD03" w14:textId="151A1E08" w:rsidR="00CE4223" w:rsidRPr="00170A29" w:rsidRDefault="00CE4223" w:rsidP="006D46C3">
            <w:pPr>
              <w:autoSpaceDE w:val="0"/>
              <w:autoSpaceDN w:val="0"/>
              <w:adjustRightInd w:val="0"/>
              <w:jc w:val="both"/>
              <w:rPr>
                <w:rFonts w:ascii="Abadi" w:hAnsi="Abadi" w:cs="ArialNarrow-Bold"/>
                <w:b/>
                <w:bCs/>
                <w:sz w:val="21"/>
                <w:szCs w:val="21"/>
              </w:rPr>
            </w:pPr>
          </w:p>
          <w:p w14:paraId="25FEC664" w14:textId="3A0DA79F" w:rsidR="00CE4223" w:rsidRPr="00170A29" w:rsidRDefault="00CE4223" w:rsidP="006D46C3">
            <w:pPr>
              <w:autoSpaceDE w:val="0"/>
              <w:autoSpaceDN w:val="0"/>
              <w:adjustRightInd w:val="0"/>
              <w:jc w:val="both"/>
              <w:rPr>
                <w:rFonts w:ascii="Abadi" w:hAnsi="Abadi" w:cs="ArialNarrow-Bold"/>
                <w:b/>
                <w:bCs/>
                <w:sz w:val="21"/>
                <w:szCs w:val="21"/>
              </w:rPr>
            </w:pPr>
          </w:p>
          <w:p w14:paraId="38E44891" w14:textId="28C0B94B" w:rsidR="00CE4223" w:rsidRPr="00170A29" w:rsidRDefault="00CE4223" w:rsidP="006D46C3">
            <w:pPr>
              <w:autoSpaceDE w:val="0"/>
              <w:autoSpaceDN w:val="0"/>
              <w:adjustRightInd w:val="0"/>
              <w:jc w:val="both"/>
              <w:rPr>
                <w:rFonts w:ascii="Abadi" w:hAnsi="Abadi" w:cs="ArialNarrow-Bold"/>
                <w:b/>
                <w:bCs/>
                <w:sz w:val="21"/>
                <w:szCs w:val="21"/>
              </w:rPr>
            </w:pPr>
          </w:p>
          <w:p w14:paraId="04914B31" w14:textId="54FE3B37" w:rsidR="00CE4223" w:rsidRPr="00170A29" w:rsidRDefault="00CE4223" w:rsidP="006D46C3">
            <w:pPr>
              <w:autoSpaceDE w:val="0"/>
              <w:autoSpaceDN w:val="0"/>
              <w:adjustRightInd w:val="0"/>
              <w:jc w:val="both"/>
              <w:rPr>
                <w:rFonts w:ascii="Abadi" w:hAnsi="Abadi" w:cs="ArialNarrow-Bold"/>
                <w:b/>
                <w:bCs/>
                <w:sz w:val="21"/>
                <w:szCs w:val="21"/>
              </w:rPr>
            </w:pPr>
          </w:p>
          <w:p w14:paraId="38329176" w14:textId="0703259A" w:rsidR="00CE4223" w:rsidRPr="00170A29" w:rsidRDefault="00CE4223" w:rsidP="006D46C3">
            <w:pPr>
              <w:autoSpaceDE w:val="0"/>
              <w:autoSpaceDN w:val="0"/>
              <w:adjustRightInd w:val="0"/>
              <w:jc w:val="both"/>
              <w:rPr>
                <w:rFonts w:ascii="Abadi" w:hAnsi="Abadi" w:cs="ArialNarrow-Bold"/>
                <w:b/>
                <w:bCs/>
                <w:sz w:val="21"/>
                <w:szCs w:val="21"/>
              </w:rPr>
            </w:pPr>
          </w:p>
          <w:p w14:paraId="1EC62E3C" w14:textId="33E86A7F" w:rsidR="00CE4223" w:rsidRPr="00170A29" w:rsidRDefault="00CE4223" w:rsidP="006D46C3">
            <w:pPr>
              <w:autoSpaceDE w:val="0"/>
              <w:autoSpaceDN w:val="0"/>
              <w:adjustRightInd w:val="0"/>
              <w:jc w:val="both"/>
              <w:rPr>
                <w:rFonts w:ascii="Abadi" w:hAnsi="Abadi" w:cs="ArialNarrow-Bold"/>
                <w:b/>
                <w:bCs/>
                <w:sz w:val="21"/>
                <w:szCs w:val="21"/>
              </w:rPr>
            </w:pPr>
          </w:p>
          <w:p w14:paraId="764A548A" w14:textId="1C9A1A23" w:rsidR="00CE4223" w:rsidRPr="00170A29" w:rsidRDefault="00CE4223" w:rsidP="006D46C3">
            <w:pPr>
              <w:autoSpaceDE w:val="0"/>
              <w:autoSpaceDN w:val="0"/>
              <w:adjustRightInd w:val="0"/>
              <w:jc w:val="both"/>
              <w:rPr>
                <w:rFonts w:ascii="Abadi" w:hAnsi="Abadi" w:cs="ArialNarrow-Bold"/>
                <w:b/>
                <w:bCs/>
                <w:sz w:val="21"/>
                <w:szCs w:val="21"/>
              </w:rPr>
            </w:pPr>
          </w:p>
          <w:p w14:paraId="5EE968AF" w14:textId="3B61F5B7" w:rsidR="00CE4223" w:rsidRPr="00170A29" w:rsidRDefault="00CE4223" w:rsidP="006D46C3">
            <w:pPr>
              <w:autoSpaceDE w:val="0"/>
              <w:autoSpaceDN w:val="0"/>
              <w:adjustRightInd w:val="0"/>
              <w:jc w:val="both"/>
              <w:rPr>
                <w:rFonts w:ascii="Abadi" w:hAnsi="Abadi" w:cs="ArialNarrow-Bold"/>
                <w:b/>
                <w:bCs/>
                <w:sz w:val="21"/>
                <w:szCs w:val="21"/>
              </w:rPr>
            </w:pPr>
          </w:p>
          <w:p w14:paraId="381C35C9" w14:textId="2D4844BA" w:rsidR="00CE4223" w:rsidRPr="00170A29" w:rsidRDefault="00CE4223" w:rsidP="006D46C3">
            <w:pPr>
              <w:autoSpaceDE w:val="0"/>
              <w:autoSpaceDN w:val="0"/>
              <w:adjustRightInd w:val="0"/>
              <w:jc w:val="both"/>
              <w:rPr>
                <w:rFonts w:ascii="Abadi" w:hAnsi="Abadi" w:cs="ArialNarrow-Bold"/>
                <w:b/>
                <w:bCs/>
                <w:sz w:val="21"/>
                <w:szCs w:val="21"/>
              </w:rPr>
            </w:pPr>
          </w:p>
          <w:p w14:paraId="48814BD7" w14:textId="77777777" w:rsidR="00CE4223" w:rsidRPr="00170A29" w:rsidRDefault="00CE4223" w:rsidP="006D46C3">
            <w:pPr>
              <w:autoSpaceDE w:val="0"/>
              <w:autoSpaceDN w:val="0"/>
              <w:adjustRightInd w:val="0"/>
              <w:jc w:val="both"/>
              <w:rPr>
                <w:rFonts w:ascii="Abadi" w:hAnsi="Abadi" w:cs="ArialNarrow-Bold"/>
                <w:b/>
                <w:bCs/>
                <w:sz w:val="21"/>
                <w:szCs w:val="21"/>
              </w:rPr>
            </w:pPr>
          </w:p>
          <w:p w14:paraId="37A49A2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XII. </w:t>
            </w:r>
            <w:r w:rsidRPr="00170A29">
              <w:rPr>
                <w:rFonts w:ascii="Abadi" w:hAnsi="Abadi" w:cs="ArialNarrow"/>
                <w:sz w:val="21"/>
                <w:szCs w:val="21"/>
              </w:rPr>
              <w:t xml:space="preserve">Víctima: la mujer de cualquier edad a quien se le inflige cualquier tipo de violencia, así como sus familiares o personas que tengan o hayan tenido relación o convivencia con la misma y que sufran, hayan sufrido o se encuentren en situación de riesgo por motivo de la </w:t>
            </w:r>
            <w:r w:rsidRPr="00170A29">
              <w:rPr>
                <w:rFonts w:ascii="Abadi" w:hAnsi="Abadi" w:cs="ArialNarrow"/>
                <w:sz w:val="21"/>
                <w:szCs w:val="21"/>
              </w:rPr>
              <w:t xml:space="preserve">violencia ejercida en su contra; y </w:t>
            </w:r>
          </w:p>
          <w:p w14:paraId="40BB9055" w14:textId="77777777" w:rsidR="00CC5F0C" w:rsidRPr="00170A29" w:rsidRDefault="00CC5F0C" w:rsidP="006D46C3">
            <w:pPr>
              <w:autoSpaceDE w:val="0"/>
              <w:autoSpaceDN w:val="0"/>
              <w:adjustRightInd w:val="0"/>
              <w:jc w:val="both"/>
              <w:rPr>
                <w:rFonts w:ascii="Abadi" w:hAnsi="Abadi" w:cs="ArialNarrow-Bold"/>
                <w:b/>
                <w:bCs/>
                <w:sz w:val="21"/>
                <w:szCs w:val="21"/>
              </w:rPr>
            </w:pPr>
          </w:p>
          <w:p w14:paraId="769CDA8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XIII. </w:t>
            </w:r>
            <w:r w:rsidRPr="00170A29">
              <w:rPr>
                <w:rFonts w:ascii="Abadi" w:hAnsi="Abadi" w:cs="ArialNarrow"/>
                <w:sz w:val="21"/>
                <w:szCs w:val="21"/>
              </w:rPr>
              <w:t>Violencia contra las mujeres: acción u omisión por cualquier medio que les cause a las mujeres daño o sufrimiento psicológico, físico, patrimonial, económico, sexual o la muerte tanto en el ámbito privado como en el público.</w:t>
            </w:r>
          </w:p>
        </w:tc>
      </w:tr>
      <w:tr w:rsidR="00CC5F0C" w:rsidRPr="00170A29" w14:paraId="3A0AE20E" w14:textId="77777777" w:rsidTr="006D46C3">
        <w:tc>
          <w:tcPr>
            <w:tcW w:w="4414" w:type="dxa"/>
          </w:tcPr>
          <w:p w14:paraId="51CE1F3D"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lastRenderedPageBreak/>
              <w:t>Capítulo II</w:t>
            </w:r>
          </w:p>
          <w:p w14:paraId="6B914C16"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Tipos y ámbitos de violencia</w:t>
            </w:r>
          </w:p>
          <w:p w14:paraId="4020DB88" w14:textId="77777777" w:rsidR="00CC5F0C" w:rsidRPr="00170A29" w:rsidRDefault="00CC5F0C" w:rsidP="006D46C3">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Tipos de violencia</w:t>
            </w:r>
          </w:p>
          <w:p w14:paraId="4792CDD7" w14:textId="77777777" w:rsidR="00CC5F0C" w:rsidRPr="00170A29" w:rsidRDefault="00CC5F0C" w:rsidP="006D46C3">
            <w:pPr>
              <w:autoSpaceDE w:val="0"/>
              <w:autoSpaceDN w:val="0"/>
              <w:adjustRightInd w:val="0"/>
              <w:jc w:val="center"/>
              <w:rPr>
                <w:rFonts w:ascii="Abadi" w:hAnsi="Abadi" w:cs="ArialNarrow"/>
                <w:sz w:val="21"/>
                <w:szCs w:val="21"/>
              </w:rPr>
            </w:pPr>
          </w:p>
          <w:p w14:paraId="65EF9E5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5. Los tipos de violencia contra las mujeres son:</w:t>
            </w:r>
          </w:p>
          <w:p w14:paraId="349AB617" w14:textId="77777777" w:rsidR="00CC5F0C" w:rsidRPr="00170A29" w:rsidRDefault="00CC5F0C" w:rsidP="006D46C3">
            <w:pPr>
              <w:autoSpaceDE w:val="0"/>
              <w:autoSpaceDN w:val="0"/>
              <w:adjustRightInd w:val="0"/>
              <w:jc w:val="both"/>
              <w:rPr>
                <w:rFonts w:ascii="Abadi" w:hAnsi="Abadi" w:cs="ArialNarrow"/>
                <w:sz w:val="21"/>
                <w:szCs w:val="21"/>
              </w:rPr>
            </w:pPr>
          </w:p>
          <w:p w14:paraId="2E48709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 xml:space="preserve">I. Violencia psicológica: cualquier acto u omisión que dañe la estabilidad psicológica o emocional de la mujer consistente </w:t>
            </w:r>
            <w:proofErr w:type="gramStart"/>
            <w:r w:rsidRPr="00170A29">
              <w:rPr>
                <w:rFonts w:ascii="Abadi" w:hAnsi="Abadi" w:cs="ArialNarrow"/>
                <w:sz w:val="21"/>
                <w:szCs w:val="21"/>
              </w:rPr>
              <w:t>en  negligencia</w:t>
            </w:r>
            <w:proofErr w:type="gramEnd"/>
            <w:r w:rsidRPr="00170A29">
              <w:rPr>
                <w:rFonts w:ascii="Abadi" w:hAnsi="Abadi" w:cs="ArialNarrow"/>
                <w:sz w:val="21"/>
                <w:szCs w:val="21"/>
              </w:rPr>
              <w:t>, abandono, descuido reiterado, celotipia, insultos, humillaciones, devaluación,</w:t>
            </w:r>
          </w:p>
        </w:tc>
        <w:tc>
          <w:tcPr>
            <w:tcW w:w="4414" w:type="dxa"/>
          </w:tcPr>
          <w:p w14:paraId="2C1326D8"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II</w:t>
            </w:r>
          </w:p>
          <w:p w14:paraId="75C600D6"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Tipos y ámbitos de violencia</w:t>
            </w:r>
          </w:p>
          <w:p w14:paraId="481AFFD0" w14:textId="77777777" w:rsidR="00CC5F0C" w:rsidRPr="00170A29" w:rsidRDefault="00CC5F0C" w:rsidP="006D46C3">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Tipos de violencia</w:t>
            </w:r>
          </w:p>
          <w:p w14:paraId="4ED4A1F5" w14:textId="77777777" w:rsidR="00CC5F0C" w:rsidRPr="00170A29" w:rsidRDefault="00CC5F0C" w:rsidP="006D46C3">
            <w:pPr>
              <w:autoSpaceDE w:val="0"/>
              <w:autoSpaceDN w:val="0"/>
              <w:adjustRightInd w:val="0"/>
              <w:jc w:val="both"/>
              <w:rPr>
                <w:rFonts w:ascii="Abadi" w:hAnsi="Abadi" w:cs="ArialNarrow-Italic"/>
                <w:i/>
                <w:iCs/>
                <w:sz w:val="21"/>
                <w:szCs w:val="21"/>
              </w:rPr>
            </w:pPr>
          </w:p>
          <w:p w14:paraId="4E56143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5. Los tipos de violencia contra las mujeres son:</w:t>
            </w:r>
          </w:p>
          <w:p w14:paraId="57523E26" w14:textId="77777777" w:rsidR="00CC5F0C" w:rsidRPr="00170A29" w:rsidRDefault="00CC5F0C" w:rsidP="006D46C3">
            <w:pPr>
              <w:autoSpaceDE w:val="0"/>
              <w:autoSpaceDN w:val="0"/>
              <w:adjustRightInd w:val="0"/>
              <w:jc w:val="both"/>
              <w:rPr>
                <w:rFonts w:ascii="Abadi" w:hAnsi="Abadi" w:cs="ArialNarrow"/>
                <w:sz w:val="21"/>
                <w:szCs w:val="21"/>
              </w:rPr>
            </w:pPr>
          </w:p>
          <w:p w14:paraId="09270C2D"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I. Violencia psicológica: cualquier acto u omisión que dañe la estabilidad psicológica o emocional de la mujer consistente en negligencia, abandono, descuido reiterado, celotipia, insultos, humillaciones, devaluación,</w:t>
            </w:r>
          </w:p>
        </w:tc>
      </w:tr>
      <w:tr w:rsidR="00CC5F0C" w:rsidRPr="00170A29" w14:paraId="047B46FA" w14:textId="77777777" w:rsidTr="006D46C3">
        <w:tc>
          <w:tcPr>
            <w:tcW w:w="4414" w:type="dxa"/>
          </w:tcPr>
          <w:p w14:paraId="4E8F066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marginación, indiferencia, infidelidad, comparaciones destructivas, rechazo, restricción a la autodeterminación y amenazas, las cuales conducen a la víctima a la depresión, al aislamiento, a la devaluación de su autoestima e incluso al suicidio;</w:t>
            </w:r>
          </w:p>
          <w:p w14:paraId="5FF59D05" w14:textId="77777777" w:rsidR="00CC5F0C" w:rsidRPr="00170A29" w:rsidRDefault="00CC5F0C" w:rsidP="006D46C3">
            <w:pPr>
              <w:autoSpaceDE w:val="0"/>
              <w:autoSpaceDN w:val="0"/>
              <w:adjustRightInd w:val="0"/>
              <w:jc w:val="both"/>
              <w:rPr>
                <w:rFonts w:ascii="Abadi" w:hAnsi="Abadi" w:cs="ArialNarrow"/>
                <w:sz w:val="21"/>
                <w:szCs w:val="21"/>
              </w:rPr>
            </w:pPr>
          </w:p>
          <w:p w14:paraId="6C95AF7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II. Violencia física: cualquier acto material, no</w:t>
            </w:r>
          </w:p>
          <w:p w14:paraId="4579629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accidental, que inflige daño a la mujer a través del uso de la fuerza física, sustancias, armas u objetos, que puede provocar o no lesiones, ya sean internas, externas o ambas;</w:t>
            </w:r>
          </w:p>
          <w:p w14:paraId="5CC80628" w14:textId="77777777" w:rsidR="00CC5F0C" w:rsidRPr="00170A29" w:rsidRDefault="00CC5F0C" w:rsidP="006D46C3">
            <w:pPr>
              <w:autoSpaceDE w:val="0"/>
              <w:autoSpaceDN w:val="0"/>
              <w:adjustRightInd w:val="0"/>
              <w:jc w:val="both"/>
              <w:rPr>
                <w:rFonts w:ascii="Abadi" w:hAnsi="Abadi" w:cs="ArialNarrow"/>
                <w:sz w:val="21"/>
                <w:szCs w:val="21"/>
              </w:rPr>
            </w:pPr>
          </w:p>
          <w:p w14:paraId="00A11B6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III. Violencia patrimonial: cualquier acto u omisión que afecta la supervivencia de la víctima. Se manifiesta en la transformación, sustracción, destrucción, limitación, retención o distracción de objetos, documentos personales, bienes, valores, </w:t>
            </w:r>
            <w:proofErr w:type="gramStart"/>
            <w:r w:rsidRPr="00170A29">
              <w:rPr>
                <w:rFonts w:ascii="Abadi" w:hAnsi="Abadi" w:cs="ArialNarrow"/>
                <w:sz w:val="21"/>
                <w:szCs w:val="21"/>
              </w:rPr>
              <w:t>derechos  patrimoniales</w:t>
            </w:r>
            <w:proofErr w:type="gramEnd"/>
            <w:r w:rsidRPr="00170A29">
              <w:rPr>
                <w:rFonts w:ascii="Abadi" w:hAnsi="Abadi" w:cs="ArialNarrow"/>
                <w:sz w:val="21"/>
                <w:szCs w:val="21"/>
              </w:rPr>
              <w:t xml:space="preserve"> o recursos económicos destinados a satisfacer sus necesidades, y puede abarcar los daños a los bienes comunes o propios de la víctima;</w:t>
            </w:r>
          </w:p>
          <w:p w14:paraId="3FA5F7D8" w14:textId="77777777" w:rsidR="00CC5F0C" w:rsidRPr="00170A29" w:rsidRDefault="00CC5F0C" w:rsidP="006D46C3">
            <w:pPr>
              <w:autoSpaceDE w:val="0"/>
              <w:autoSpaceDN w:val="0"/>
              <w:adjustRightInd w:val="0"/>
              <w:jc w:val="both"/>
              <w:rPr>
                <w:rFonts w:ascii="Abadi" w:hAnsi="Abadi" w:cs="ArialNarrow"/>
                <w:sz w:val="21"/>
                <w:szCs w:val="21"/>
              </w:rPr>
            </w:pPr>
          </w:p>
          <w:p w14:paraId="5D21EBB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IV. Violencia económica: es toda acción u omisión del agresor que afecta la economía de la víctima. Se manifiesta a través de limitaciones encaminadas a controlar el ingreso de sus percepciones económicas, así como la percepción de un salario menor por igual trabajo, dentro de un mismo centro laboral; también se considera </w:t>
            </w:r>
            <w:r w:rsidRPr="00170A29">
              <w:rPr>
                <w:rFonts w:ascii="Abadi" w:hAnsi="Abadi" w:cs="ArialNarrow"/>
                <w:sz w:val="21"/>
                <w:szCs w:val="21"/>
              </w:rPr>
              <w:t>como tal el incumplimiento de obligaciones de asistencia familiar;</w:t>
            </w:r>
          </w:p>
          <w:p w14:paraId="795DA7E5" w14:textId="77777777" w:rsidR="00CC5F0C" w:rsidRPr="00170A29" w:rsidRDefault="00CC5F0C" w:rsidP="006D46C3">
            <w:pPr>
              <w:autoSpaceDE w:val="0"/>
              <w:autoSpaceDN w:val="0"/>
              <w:adjustRightInd w:val="0"/>
              <w:jc w:val="both"/>
              <w:rPr>
                <w:rFonts w:ascii="Abadi" w:hAnsi="Abadi" w:cs="ArialNarrow"/>
                <w:sz w:val="21"/>
                <w:szCs w:val="21"/>
              </w:rPr>
            </w:pPr>
          </w:p>
          <w:p w14:paraId="18FEEE2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Violencia sexual: cualquier acto de contenido</w:t>
            </w:r>
          </w:p>
          <w:p w14:paraId="0703590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sexual que amenaza, degrada o daña el cuerpo o la</w:t>
            </w:r>
          </w:p>
          <w:p w14:paraId="267A91D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sexualidad de la víctima, o ambas, que atenta contra su libertad, dignidad, seguridad sexual o integridad física, que implica el abuso de poder y la supremacía sobre la víctima, al denigrarla y concebirla como objeto;</w:t>
            </w:r>
          </w:p>
          <w:p w14:paraId="4738F4F0" w14:textId="77777777" w:rsidR="00CC5F0C" w:rsidRPr="00170A29" w:rsidRDefault="00CC5F0C" w:rsidP="006D46C3">
            <w:pPr>
              <w:autoSpaceDE w:val="0"/>
              <w:autoSpaceDN w:val="0"/>
              <w:adjustRightInd w:val="0"/>
              <w:jc w:val="both"/>
              <w:rPr>
                <w:rFonts w:ascii="Abadi" w:hAnsi="Abadi" w:cs="ArialNarrow"/>
                <w:sz w:val="21"/>
                <w:szCs w:val="21"/>
              </w:rPr>
            </w:pPr>
          </w:p>
          <w:p w14:paraId="6F19783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(REFORMADA, P.O. 16 DE DICIEMBRE DE 2014)</w:t>
            </w:r>
          </w:p>
          <w:p w14:paraId="3F26F9A7" w14:textId="77777777" w:rsidR="00CC5F0C" w:rsidRPr="00170A29" w:rsidRDefault="00CC5F0C" w:rsidP="006D46C3">
            <w:pPr>
              <w:autoSpaceDE w:val="0"/>
              <w:autoSpaceDN w:val="0"/>
              <w:adjustRightInd w:val="0"/>
              <w:jc w:val="both"/>
              <w:rPr>
                <w:rFonts w:ascii="Abadi" w:hAnsi="Abadi" w:cs="ArialNarrow"/>
                <w:sz w:val="21"/>
                <w:szCs w:val="21"/>
              </w:rPr>
            </w:pPr>
          </w:p>
          <w:p w14:paraId="554463BE"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VI. Violencia laboral: la negativa ilegal a contratar a la víctima o a respetar su permanencia o condiciones generales de trabajo; la descalificación del trabajo realizado, las amenazas, la intimidación, las humillaciones, la explotación, el impedimento a las mujeres de llevar a cabo el periodo de lactancia previsto en la ley y todo tipo de discriminación por condición de género;</w:t>
            </w:r>
          </w:p>
        </w:tc>
        <w:tc>
          <w:tcPr>
            <w:tcW w:w="4414" w:type="dxa"/>
          </w:tcPr>
          <w:p w14:paraId="3BB3555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marginación, indiferencia, infidelidad, comparaciones destructivas, rechazo, restricción a la autodeterminación y amenazas, las cuales conducen a la víctima a la depresión, al aislamiento, a la devaluación de su autoestima e incluso al suicidio;</w:t>
            </w:r>
          </w:p>
          <w:p w14:paraId="69DD412B" w14:textId="77777777" w:rsidR="00CC5F0C" w:rsidRPr="00170A29" w:rsidRDefault="00CC5F0C" w:rsidP="006D46C3">
            <w:pPr>
              <w:autoSpaceDE w:val="0"/>
              <w:autoSpaceDN w:val="0"/>
              <w:adjustRightInd w:val="0"/>
              <w:jc w:val="both"/>
              <w:rPr>
                <w:rFonts w:ascii="Abadi" w:hAnsi="Abadi" w:cs="ArialNarrow"/>
                <w:sz w:val="21"/>
                <w:szCs w:val="21"/>
              </w:rPr>
            </w:pPr>
          </w:p>
          <w:p w14:paraId="6819FDA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II. Violencia física: cualquier acto material, no</w:t>
            </w:r>
          </w:p>
          <w:p w14:paraId="482543F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accidental, que inflige daño a la mujer a través del uso de la fuerza física, sustancias, armas u objetos, que puede provocar o no lesiones, ya sean internas, externas o ambas;</w:t>
            </w:r>
          </w:p>
          <w:p w14:paraId="58AC3E94" w14:textId="77777777" w:rsidR="00CC5F0C" w:rsidRPr="00170A29" w:rsidRDefault="00CC5F0C" w:rsidP="006D46C3">
            <w:pPr>
              <w:autoSpaceDE w:val="0"/>
              <w:autoSpaceDN w:val="0"/>
              <w:adjustRightInd w:val="0"/>
              <w:jc w:val="both"/>
              <w:rPr>
                <w:rFonts w:ascii="Abadi" w:hAnsi="Abadi" w:cs="ArialNarrow"/>
                <w:sz w:val="21"/>
                <w:szCs w:val="21"/>
              </w:rPr>
            </w:pPr>
          </w:p>
          <w:p w14:paraId="62E99F4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III. Violencia patrimonial: cualquier acto u omisión que afecta la supervivencia de la víctima. Se manifiesta en la transformación, sustracción, destrucción, limitación, retención o distracción de objetos, documentos personales, bienes, valores, derechos patrimoniales o recursos económicos destinados a satisfacer sus necesidades, y puede abarcar los daños a los bienes comunes o propios de la víctima;</w:t>
            </w:r>
          </w:p>
          <w:p w14:paraId="3790A676" w14:textId="77777777" w:rsidR="00CC5F0C" w:rsidRPr="00170A29" w:rsidRDefault="00CC5F0C" w:rsidP="006D46C3">
            <w:pPr>
              <w:autoSpaceDE w:val="0"/>
              <w:autoSpaceDN w:val="0"/>
              <w:adjustRightInd w:val="0"/>
              <w:jc w:val="both"/>
              <w:rPr>
                <w:rFonts w:ascii="Abadi" w:hAnsi="Abadi" w:cs="ArialNarrow"/>
                <w:sz w:val="21"/>
                <w:szCs w:val="21"/>
              </w:rPr>
            </w:pPr>
          </w:p>
          <w:p w14:paraId="434EC8C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IV. Violencia económica: es toda acción u omisión del agresor que afecta la economía de la víctima. Se manifiesta a través de limitaciones encaminadas a controlar el ingreso de sus percepciones económicas, así como la percepción de un salario menor por igual trabajo, dentro de un mismo centro laboral; también se considera como tal el incumplimiento de obligaciones de asistencia familiar;</w:t>
            </w:r>
          </w:p>
          <w:p w14:paraId="4079077B" w14:textId="77777777" w:rsidR="00CC5F0C" w:rsidRPr="00170A29" w:rsidRDefault="00CC5F0C" w:rsidP="006D46C3">
            <w:pPr>
              <w:autoSpaceDE w:val="0"/>
              <w:autoSpaceDN w:val="0"/>
              <w:adjustRightInd w:val="0"/>
              <w:jc w:val="both"/>
              <w:rPr>
                <w:rFonts w:ascii="Abadi" w:hAnsi="Abadi" w:cs="ArialNarrow"/>
                <w:sz w:val="21"/>
                <w:szCs w:val="21"/>
              </w:rPr>
            </w:pPr>
          </w:p>
          <w:p w14:paraId="7E20D25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Violencia sexual: cualquier acto de contenido</w:t>
            </w:r>
          </w:p>
          <w:p w14:paraId="4C318F6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sexual que amenaza, degrada o daña el cuerpo o la sexualidad de la víctima, o ambas, que atenta contra su libertad, dignidad, seguridad sexual o integridad física, que implica el abuso de poder y la supremacía sobre la víctima, al denigrarla y concebirla como objeto;</w:t>
            </w:r>
          </w:p>
          <w:p w14:paraId="2457F0FC" w14:textId="77777777" w:rsidR="00CC5F0C" w:rsidRPr="00170A29" w:rsidRDefault="00CC5F0C" w:rsidP="006D46C3">
            <w:pPr>
              <w:autoSpaceDE w:val="0"/>
              <w:autoSpaceDN w:val="0"/>
              <w:adjustRightInd w:val="0"/>
              <w:jc w:val="both"/>
              <w:rPr>
                <w:rFonts w:ascii="Abadi" w:hAnsi="Abadi" w:cs="ArialNarrow"/>
                <w:sz w:val="21"/>
                <w:szCs w:val="21"/>
              </w:rPr>
            </w:pPr>
          </w:p>
          <w:p w14:paraId="5CC4C9B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VI. Violencia laboral: la negativa ilegal a contratar a la víctima o a respetar su permanencia o condiciones generales de trabajo; la descalificación del trabajo realizado, las amenazas, la intimidación, las humillaciones, la explotación, el impedimento a las mujeres de llevar a cabo el periodo de lactancia previsto en la ley y todo tipo de discriminación por condición de género;</w:t>
            </w:r>
          </w:p>
        </w:tc>
      </w:tr>
      <w:tr w:rsidR="00CC5F0C" w:rsidRPr="00170A29" w14:paraId="1086FBF5" w14:textId="77777777" w:rsidTr="006D46C3">
        <w:tc>
          <w:tcPr>
            <w:tcW w:w="4414" w:type="dxa"/>
          </w:tcPr>
          <w:p w14:paraId="085EA1F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VII. Violencia docente: aquellas conductas que</w:t>
            </w:r>
          </w:p>
          <w:p w14:paraId="31783C9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dañen la autoestima de las alumnas con actos de discriminación por su </w:t>
            </w:r>
            <w:r w:rsidRPr="00170A29">
              <w:rPr>
                <w:rFonts w:ascii="Abadi" w:hAnsi="Abadi" w:cs="ArialNarrow"/>
                <w:sz w:val="21"/>
                <w:szCs w:val="21"/>
              </w:rPr>
              <w:lastRenderedPageBreak/>
              <w:t>sexo, edad, condición social, académica, limitaciones o   características físicas, que les infligen maestras o maestros;</w:t>
            </w:r>
          </w:p>
          <w:p w14:paraId="6CB99870" w14:textId="77777777" w:rsidR="00CC5F0C" w:rsidRPr="00170A29" w:rsidRDefault="00CC5F0C" w:rsidP="006D46C3">
            <w:pPr>
              <w:autoSpaceDE w:val="0"/>
              <w:autoSpaceDN w:val="0"/>
              <w:adjustRightInd w:val="0"/>
              <w:jc w:val="both"/>
              <w:rPr>
                <w:rFonts w:ascii="Abadi" w:hAnsi="Abadi" w:cs="ArialNarrow"/>
                <w:sz w:val="21"/>
                <w:szCs w:val="21"/>
              </w:rPr>
            </w:pPr>
          </w:p>
          <w:p w14:paraId="2719FF3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(REFORMADA, P.O. 13 DE JULIO DE 2020)</w:t>
            </w:r>
          </w:p>
          <w:p w14:paraId="2B61BF6C" w14:textId="77777777" w:rsidR="00CC5F0C" w:rsidRPr="00170A29" w:rsidRDefault="00CC5F0C" w:rsidP="006D46C3">
            <w:pPr>
              <w:autoSpaceDE w:val="0"/>
              <w:autoSpaceDN w:val="0"/>
              <w:adjustRightInd w:val="0"/>
              <w:jc w:val="both"/>
              <w:rPr>
                <w:rFonts w:ascii="Abadi" w:hAnsi="Abadi" w:cs="ArialNarrow"/>
                <w:sz w:val="21"/>
                <w:szCs w:val="21"/>
              </w:rPr>
            </w:pPr>
          </w:p>
          <w:p w14:paraId="5FF95A2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VIII. Violencia obstétrica: Es toda acción u omisión por parte del personal médico o administrativo perteneciente a los servicios de salud públicos y privados del Sistema Estatal de Salud, que violente los principios rectores que señala el artículo 3 de la presente ley, o bien, que dañe física o psicológicamente, lastime, discrimine o denigre a la mujer durante el embarazo, parto o puerperio; así como la negligencia médica, negación del servicio y la vulneración o limitación de los derechos humanos sexuales y</w:t>
            </w:r>
          </w:p>
          <w:p w14:paraId="7C04E57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reproductivos de las mujeres;</w:t>
            </w:r>
          </w:p>
          <w:p w14:paraId="62E492EC" w14:textId="77777777" w:rsidR="00CC5F0C" w:rsidRPr="00170A29" w:rsidRDefault="00CC5F0C" w:rsidP="006D46C3">
            <w:pPr>
              <w:autoSpaceDE w:val="0"/>
              <w:autoSpaceDN w:val="0"/>
              <w:adjustRightInd w:val="0"/>
              <w:jc w:val="both"/>
              <w:rPr>
                <w:rFonts w:ascii="Abadi" w:hAnsi="Abadi" w:cs="ArialNarrow"/>
                <w:sz w:val="21"/>
                <w:szCs w:val="21"/>
              </w:rPr>
            </w:pPr>
          </w:p>
          <w:p w14:paraId="75E54FA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IX. Violencia feminicida: es la forma extrema de violencia de género contra las mujeres, producto de la violación de sus derechos humanos, en los ámbitos público y privado, conformada por el </w:t>
            </w:r>
            <w:r w:rsidRPr="00170A29">
              <w:rPr>
                <w:rFonts w:ascii="Abadi" w:hAnsi="Abadi" w:cs="ArialNarrow"/>
                <w:sz w:val="21"/>
                <w:szCs w:val="21"/>
              </w:rPr>
              <w:t>conjunto de conductas misóginas que pueden conllevar impunidad</w:t>
            </w:r>
          </w:p>
          <w:p w14:paraId="792DDDC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social y del Estado y puede culminar en homicidio y otras formas de muerte violenta de mujeres; y   </w:t>
            </w:r>
          </w:p>
          <w:p w14:paraId="6FA153E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w:t>
            </w:r>
          </w:p>
          <w:p w14:paraId="1B1C016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(ADICIONADA, P.O. 7 DE JUNIO DE 2018)</w:t>
            </w:r>
          </w:p>
          <w:p w14:paraId="1C6ED9CF" w14:textId="77777777" w:rsidR="00CC5F0C" w:rsidRPr="00170A29" w:rsidRDefault="00CC5F0C" w:rsidP="006D46C3">
            <w:pPr>
              <w:autoSpaceDE w:val="0"/>
              <w:autoSpaceDN w:val="0"/>
              <w:adjustRightInd w:val="0"/>
              <w:jc w:val="both"/>
              <w:rPr>
                <w:rFonts w:ascii="Abadi" w:hAnsi="Abadi" w:cs="ArialNarrow"/>
                <w:sz w:val="21"/>
                <w:szCs w:val="21"/>
              </w:rPr>
            </w:pPr>
          </w:p>
          <w:p w14:paraId="63A6AAA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 Violencia política: es la acción u omisión que,</w:t>
            </w:r>
          </w:p>
          <w:p w14:paraId="0BEE657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en el ámbito político, público o privado, tenga por objeto o resultado limitar, anular o menoscabar el ejercicio efectivo de los derechos político-electorales de una mujer, el acceso al pleno ejercicio de las atribuciones inherentes a su cargo o función del poder público y se manifiesta en presión, persecución, hostigamiento, acoso, coacción, vejación, discriminación, amenazas o privación de la libertad o de la vida en razón de género; y</w:t>
            </w:r>
          </w:p>
          <w:p w14:paraId="53B79664" w14:textId="77777777" w:rsidR="00CC5F0C" w:rsidRPr="00170A29" w:rsidRDefault="00CC5F0C" w:rsidP="006D46C3">
            <w:pPr>
              <w:autoSpaceDE w:val="0"/>
              <w:autoSpaceDN w:val="0"/>
              <w:adjustRightInd w:val="0"/>
              <w:jc w:val="both"/>
              <w:rPr>
                <w:rFonts w:ascii="Abadi" w:hAnsi="Abadi" w:cs="ArialNarrow"/>
                <w:sz w:val="21"/>
                <w:szCs w:val="21"/>
              </w:rPr>
            </w:pPr>
          </w:p>
          <w:p w14:paraId="4511667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(ADICIONADA, P.O. 18 DE SEPTIEMBRE DE 2018)</w:t>
            </w:r>
          </w:p>
          <w:p w14:paraId="479427BD" w14:textId="77777777" w:rsidR="00CC5F0C" w:rsidRPr="00170A29" w:rsidRDefault="00CC5F0C" w:rsidP="006D46C3">
            <w:pPr>
              <w:autoSpaceDE w:val="0"/>
              <w:autoSpaceDN w:val="0"/>
              <w:adjustRightInd w:val="0"/>
              <w:jc w:val="both"/>
              <w:rPr>
                <w:rFonts w:ascii="Abadi" w:hAnsi="Abadi" w:cs="ArialNarrow"/>
                <w:sz w:val="21"/>
                <w:szCs w:val="21"/>
              </w:rPr>
            </w:pPr>
          </w:p>
          <w:p w14:paraId="19C54EF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XI. Violencia por acoso: Es la agresión reflejada en cualquier acto expresivo, verbal o físico, motivada u orientada por discriminación </w:t>
            </w:r>
            <w:r w:rsidRPr="00170A29">
              <w:rPr>
                <w:rFonts w:ascii="Abadi" w:hAnsi="Abadi" w:cs="ArialNarrow"/>
                <w:sz w:val="21"/>
                <w:szCs w:val="21"/>
              </w:rPr>
              <w:lastRenderedPageBreak/>
              <w:t>con base en el género, que pretenda coaccionar a la persona acosada con molestias o requerimientos que la coloquen intencionalmente en una situación de riesgo, incluso en aquellos casos donde no exista subordinación, pero el acosador cometa un ejercicio abusivo del poder que ponga a la víctima en estado de indefensión; y</w:t>
            </w:r>
          </w:p>
          <w:p w14:paraId="4172E9EA" w14:textId="77777777" w:rsidR="00CC5F0C" w:rsidRPr="00170A29" w:rsidRDefault="00CC5F0C" w:rsidP="006D46C3">
            <w:pPr>
              <w:autoSpaceDE w:val="0"/>
              <w:autoSpaceDN w:val="0"/>
              <w:adjustRightInd w:val="0"/>
              <w:jc w:val="both"/>
              <w:rPr>
                <w:rFonts w:ascii="Abadi" w:hAnsi="Abadi" w:cs="ArialNarrow"/>
                <w:sz w:val="21"/>
                <w:szCs w:val="21"/>
              </w:rPr>
            </w:pPr>
          </w:p>
          <w:p w14:paraId="708498D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(ADICIONADA, P.O. 25 DE NOVIEMBRE DE 2019)</w:t>
            </w:r>
          </w:p>
          <w:p w14:paraId="29E839FD" w14:textId="77777777" w:rsidR="00CC5F0C" w:rsidRPr="00170A29" w:rsidRDefault="00CC5F0C" w:rsidP="006D46C3">
            <w:pPr>
              <w:autoSpaceDE w:val="0"/>
              <w:autoSpaceDN w:val="0"/>
              <w:adjustRightInd w:val="0"/>
              <w:jc w:val="both"/>
              <w:rPr>
                <w:rFonts w:ascii="Abadi" w:hAnsi="Abadi" w:cs="ArialNarrow"/>
                <w:sz w:val="21"/>
                <w:szCs w:val="21"/>
              </w:rPr>
            </w:pPr>
          </w:p>
          <w:p w14:paraId="4D05564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XII. Violencia Digital: acción u omisión que se</w:t>
            </w:r>
          </w:p>
          <w:p w14:paraId="60CBEAE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produce cuando una persona provoca o realiza daños físicos o psicológicos a una mujer, utilizando las tecnologías de la información y comunicación, vulnerando principalmente su dignidad, intimidad, libertad y vida privada; y</w:t>
            </w:r>
          </w:p>
          <w:p w14:paraId="09FFD5EC" w14:textId="77777777" w:rsidR="00CC5F0C" w:rsidRPr="00170A29" w:rsidRDefault="00CC5F0C" w:rsidP="006D46C3">
            <w:pPr>
              <w:autoSpaceDE w:val="0"/>
              <w:autoSpaceDN w:val="0"/>
              <w:adjustRightInd w:val="0"/>
              <w:jc w:val="both"/>
              <w:rPr>
                <w:rFonts w:ascii="Abadi" w:hAnsi="Abadi" w:cs="ArialNarrow"/>
                <w:sz w:val="21"/>
                <w:szCs w:val="21"/>
              </w:rPr>
            </w:pPr>
          </w:p>
          <w:p w14:paraId="36BE7A14" w14:textId="77777777" w:rsidR="00CC5F0C" w:rsidRPr="00170A29" w:rsidRDefault="00CC5F0C" w:rsidP="006D46C3">
            <w:pPr>
              <w:autoSpaceDE w:val="0"/>
              <w:autoSpaceDN w:val="0"/>
              <w:adjustRightInd w:val="0"/>
              <w:jc w:val="both"/>
              <w:rPr>
                <w:rFonts w:ascii="Abadi" w:hAnsi="Abadi" w:cs="ArialNarrow"/>
                <w:sz w:val="21"/>
                <w:szCs w:val="21"/>
              </w:rPr>
            </w:pPr>
          </w:p>
          <w:p w14:paraId="445E25B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(ADICIONADA, P.O. 13 DE JULIO DE 2020)</w:t>
            </w:r>
          </w:p>
          <w:p w14:paraId="6AD985CA" w14:textId="77777777" w:rsidR="00CC5F0C" w:rsidRPr="00170A29" w:rsidRDefault="00CC5F0C" w:rsidP="006D46C3">
            <w:pPr>
              <w:autoSpaceDE w:val="0"/>
              <w:autoSpaceDN w:val="0"/>
              <w:adjustRightInd w:val="0"/>
              <w:jc w:val="both"/>
              <w:rPr>
                <w:rFonts w:ascii="Abadi" w:hAnsi="Abadi" w:cs="ArialNarrow"/>
                <w:sz w:val="21"/>
                <w:szCs w:val="21"/>
              </w:rPr>
            </w:pPr>
          </w:p>
          <w:p w14:paraId="35EE8BF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XIII. Violencia institucional: Son los actos u</w:t>
            </w:r>
          </w:p>
          <w:p w14:paraId="1B7B9C9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omisiones de las personas que tengan el carácter de servidores públicos que discriminen o tengan como fin dilatar, obstaculizar </w:t>
            </w:r>
            <w:r w:rsidRPr="00170A29">
              <w:rPr>
                <w:rFonts w:ascii="Abadi" w:hAnsi="Abadi" w:cs="ArialNarrow"/>
                <w:sz w:val="21"/>
                <w:szCs w:val="21"/>
              </w:rPr>
              <w:t>o impedir el goce y ejercicio de los derechos humanos de las mujeres, así como su acceso</w:t>
            </w:r>
          </w:p>
          <w:p w14:paraId="7033AA0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al disfrute de políticas públicas destinadas a prevenir, atender, investigar, sancionar y erradicar los diferentes tipos de violencia.</w:t>
            </w:r>
          </w:p>
          <w:p w14:paraId="090F49A2" w14:textId="77777777" w:rsidR="00CC5F0C" w:rsidRPr="00170A29" w:rsidRDefault="00CC5F0C" w:rsidP="006D46C3">
            <w:pPr>
              <w:autoSpaceDE w:val="0"/>
              <w:autoSpaceDN w:val="0"/>
              <w:adjustRightInd w:val="0"/>
              <w:jc w:val="both"/>
              <w:rPr>
                <w:rFonts w:ascii="Abadi" w:hAnsi="Abadi" w:cs="ArialNarrow"/>
                <w:sz w:val="21"/>
                <w:szCs w:val="21"/>
              </w:rPr>
            </w:pPr>
          </w:p>
          <w:p w14:paraId="2A88730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(ADICIONADA, P.O. 22 DE DICIEMBRE DE 2021)</w:t>
            </w:r>
          </w:p>
          <w:p w14:paraId="4FB22065" w14:textId="77777777" w:rsidR="00CC5F0C" w:rsidRPr="00170A29" w:rsidRDefault="00CC5F0C" w:rsidP="006D46C3">
            <w:pPr>
              <w:autoSpaceDE w:val="0"/>
              <w:autoSpaceDN w:val="0"/>
              <w:adjustRightInd w:val="0"/>
              <w:jc w:val="both"/>
              <w:rPr>
                <w:rFonts w:ascii="Abadi" w:hAnsi="Abadi" w:cs="ArialNarrow"/>
                <w:sz w:val="21"/>
                <w:szCs w:val="21"/>
              </w:rPr>
            </w:pPr>
          </w:p>
          <w:p w14:paraId="7F91B3C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XIV. Violencia simbólica: Es la expresión, emisión o</w:t>
            </w:r>
          </w:p>
          <w:p w14:paraId="13A9F6F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difusión por cualquier medio, de discursos, menajes, patrones estereotipados, signos, valores icónicos e ideas que transmiten, reproducen, justifican o naturalizan la subordinación, desigualdad, discriminación y violencia contra las mujeres en la sociedad; y</w:t>
            </w:r>
          </w:p>
          <w:p w14:paraId="7A7515C2" w14:textId="77777777" w:rsidR="00CC5F0C" w:rsidRPr="00170A29" w:rsidRDefault="00CC5F0C" w:rsidP="006D46C3">
            <w:pPr>
              <w:autoSpaceDE w:val="0"/>
              <w:autoSpaceDN w:val="0"/>
              <w:adjustRightInd w:val="0"/>
              <w:jc w:val="both"/>
              <w:rPr>
                <w:rFonts w:ascii="Abadi" w:hAnsi="Abadi" w:cs="ArialNarrow"/>
                <w:sz w:val="21"/>
                <w:szCs w:val="21"/>
              </w:rPr>
            </w:pPr>
          </w:p>
          <w:p w14:paraId="78D0A91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(RECORRIDA EN SU ORDEN, ANTES FRACCIÓN</w:t>
            </w:r>
          </w:p>
          <w:p w14:paraId="77F49E4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XIV, P.O. 22 DE DICIEMBRE DE 2021)</w:t>
            </w:r>
          </w:p>
          <w:p w14:paraId="7E6883B8" w14:textId="77777777" w:rsidR="00CC5F0C" w:rsidRPr="00170A29" w:rsidRDefault="00CC5F0C" w:rsidP="006D46C3">
            <w:pPr>
              <w:autoSpaceDE w:val="0"/>
              <w:autoSpaceDN w:val="0"/>
              <w:adjustRightInd w:val="0"/>
              <w:jc w:val="both"/>
              <w:rPr>
                <w:rFonts w:ascii="Abadi" w:hAnsi="Abadi" w:cs="ArialNarrow"/>
                <w:sz w:val="21"/>
                <w:szCs w:val="21"/>
              </w:rPr>
            </w:pPr>
          </w:p>
          <w:p w14:paraId="0A92352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XV. Cualquier otra forma análoga que lesione o sea susceptible de dañar la dignidad, integridad o libertad de las mujeres.</w:t>
            </w:r>
          </w:p>
        </w:tc>
        <w:tc>
          <w:tcPr>
            <w:tcW w:w="4414" w:type="dxa"/>
          </w:tcPr>
          <w:p w14:paraId="260D4CF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VII. Violencia docente: aquellas conductas que</w:t>
            </w:r>
          </w:p>
          <w:p w14:paraId="674E83F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dañen la autoestima de las alumnas con actos de discriminación por su </w:t>
            </w:r>
            <w:r w:rsidRPr="00170A29">
              <w:rPr>
                <w:rFonts w:ascii="Abadi" w:hAnsi="Abadi" w:cs="ArialNarrow"/>
                <w:sz w:val="21"/>
                <w:szCs w:val="21"/>
              </w:rPr>
              <w:lastRenderedPageBreak/>
              <w:t xml:space="preserve">sexo, edad, condición social, académica, limitaciones </w:t>
            </w:r>
            <w:proofErr w:type="gramStart"/>
            <w:r w:rsidRPr="00170A29">
              <w:rPr>
                <w:rFonts w:ascii="Abadi" w:hAnsi="Abadi" w:cs="ArialNarrow"/>
                <w:sz w:val="21"/>
                <w:szCs w:val="21"/>
              </w:rPr>
              <w:t>o  características</w:t>
            </w:r>
            <w:proofErr w:type="gramEnd"/>
            <w:r w:rsidRPr="00170A29">
              <w:rPr>
                <w:rFonts w:ascii="Abadi" w:hAnsi="Abadi" w:cs="ArialNarrow"/>
                <w:sz w:val="21"/>
                <w:szCs w:val="21"/>
              </w:rPr>
              <w:t xml:space="preserve"> físicas, que les infligen maestras o maestros;</w:t>
            </w:r>
          </w:p>
          <w:p w14:paraId="4A2A35BC" w14:textId="77777777" w:rsidR="00CC5F0C" w:rsidRPr="00170A29" w:rsidRDefault="00CC5F0C" w:rsidP="006D46C3">
            <w:pPr>
              <w:autoSpaceDE w:val="0"/>
              <w:autoSpaceDN w:val="0"/>
              <w:adjustRightInd w:val="0"/>
              <w:jc w:val="both"/>
              <w:rPr>
                <w:rFonts w:ascii="Abadi" w:hAnsi="Abadi" w:cs="ArialNarrow"/>
                <w:sz w:val="21"/>
                <w:szCs w:val="21"/>
              </w:rPr>
            </w:pPr>
          </w:p>
          <w:p w14:paraId="505C494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VIII. Violencia obstétrica: Es toda acción u omisión por parte del personal médico o  administrativo perteneciente a los servicios de salud públicos y privados del Sistema Estatal de Salud, que violente los principios rectores que señala el artículo 3 de la presente ley, o bien, que dañe física o psicológicamente, lastime, discrimine o denigre a la mujer durante el embarazo, parto o puerperio; así como la negligencia médica, negación del servicio y la vulneración o limitación de los derechos humanos sexuales y reproductivos de las mujeres;</w:t>
            </w:r>
          </w:p>
          <w:p w14:paraId="7F7537A2" w14:textId="77777777" w:rsidR="00CC5F0C" w:rsidRPr="00170A29" w:rsidRDefault="00CC5F0C" w:rsidP="006D46C3">
            <w:pPr>
              <w:autoSpaceDE w:val="0"/>
              <w:autoSpaceDN w:val="0"/>
              <w:adjustRightInd w:val="0"/>
              <w:jc w:val="both"/>
              <w:rPr>
                <w:rFonts w:ascii="Abadi" w:hAnsi="Abadi" w:cs="ArialNarrow"/>
                <w:sz w:val="21"/>
                <w:szCs w:val="21"/>
              </w:rPr>
            </w:pPr>
          </w:p>
          <w:p w14:paraId="4EE43D2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IX. Violencia feminicida: es la forma extrema de</w:t>
            </w:r>
          </w:p>
          <w:p w14:paraId="250C0D5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violencia de género contra las mujeres, producto de la violación de sus derechos humanos, en los ámbitos público y privado, conformada por el conjunto de conductas misóginas que pueden conllevar impunidad social y del Estado y puede culminar en homicidio y otras formas de muerte violenta de mujeres; y</w:t>
            </w:r>
          </w:p>
          <w:p w14:paraId="5A679CB7" w14:textId="77777777" w:rsidR="00CC5F0C" w:rsidRPr="00170A29" w:rsidRDefault="00CC5F0C" w:rsidP="006D46C3">
            <w:pPr>
              <w:autoSpaceDE w:val="0"/>
              <w:autoSpaceDN w:val="0"/>
              <w:adjustRightInd w:val="0"/>
              <w:jc w:val="both"/>
              <w:rPr>
                <w:rFonts w:ascii="Abadi" w:hAnsi="Abadi" w:cs="ArialNarrow"/>
                <w:sz w:val="21"/>
                <w:szCs w:val="21"/>
              </w:rPr>
            </w:pPr>
          </w:p>
          <w:p w14:paraId="53F3EC7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 Violencia política: es la acción u omisión que,</w:t>
            </w:r>
          </w:p>
          <w:p w14:paraId="4FC3CF8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en el ámbito político, público o privado, tenga por objeto o resultado limitar, anular o menoscabar el ejercicio efectivo de los derechos político-electorales de una mujer, el acceso al pleno ejercicio de las atribuciones inherentes a su cargo o función del poder público y se manifiesta en presión, persecución, hostigamiento, acoso, coacción, vejación, discriminación, amenazas o privación de la libertad o de la vida en razón de género; y</w:t>
            </w:r>
          </w:p>
          <w:p w14:paraId="25FE15C9" w14:textId="77777777" w:rsidR="00CC5F0C" w:rsidRPr="00170A29" w:rsidRDefault="00CC5F0C" w:rsidP="006D46C3">
            <w:pPr>
              <w:autoSpaceDE w:val="0"/>
              <w:autoSpaceDN w:val="0"/>
              <w:adjustRightInd w:val="0"/>
              <w:jc w:val="both"/>
              <w:rPr>
                <w:rFonts w:ascii="Abadi" w:hAnsi="Abadi" w:cs="ArialNarrow"/>
                <w:sz w:val="21"/>
                <w:szCs w:val="21"/>
              </w:rPr>
            </w:pPr>
          </w:p>
          <w:p w14:paraId="1F96976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XI. Violencia por acoso: Es la agresión reflejada en cualquier acto expresivo, verbal o físico, motivada u orientada por discriminación con base en el género, que pretenda coaccionar a la persona acosada con molestias o requerimientos que la coloquen intencionalmente en una situación de riesgo, incluso en aquellos casos </w:t>
            </w:r>
            <w:r w:rsidRPr="00170A29">
              <w:rPr>
                <w:rFonts w:ascii="Abadi" w:hAnsi="Abadi" w:cs="ArialNarrow"/>
                <w:sz w:val="21"/>
                <w:szCs w:val="21"/>
              </w:rPr>
              <w:lastRenderedPageBreak/>
              <w:t>donde no exista subordinación, pero el acosador cometa un ejercicio abusivo del poder que ponga a la víctima en estado de indefensión; y</w:t>
            </w:r>
          </w:p>
          <w:p w14:paraId="6F3A82DC" w14:textId="77777777" w:rsidR="00CC5F0C" w:rsidRPr="00170A29" w:rsidRDefault="00CC5F0C" w:rsidP="006D46C3">
            <w:pPr>
              <w:jc w:val="both"/>
              <w:rPr>
                <w:rFonts w:ascii="Abadi" w:hAnsi="Abadi" w:cs="ArialNarrow-Bold"/>
                <w:b/>
                <w:bCs/>
                <w:sz w:val="21"/>
                <w:szCs w:val="21"/>
              </w:rPr>
            </w:pPr>
          </w:p>
          <w:p w14:paraId="32BB203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XII. Violencia Digital: acción u omisión que se</w:t>
            </w:r>
          </w:p>
          <w:p w14:paraId="4FCFC63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produce cuando una persona provoca o realiza daños físicos o psicológicos a una mujer, utilizando las tecnologías de la información y comunicación, vulnerando principalmente su dignidad, intimidad, libertad y vida privada; y</w:t>
            </w:r>
          </w:p>
          <w:p w14:paraId="70F3AC21" w14:textId="77777777" w:rsidR="00CC5F0C" w:rsidRPr="00170A29" w:rsidRDefault="00CC5F0C" w:rsidP="006D46C3">
            <w:pPr>
              <w:autoSpaceDE w:val="0"/>
              <w:autoSpaceDN w:val="0"/>
              <w:adjustRightInd w:val="0"/>
              <w:jc w:val="both"/>
              <w:rPr>
                <w:rFonts w:ascii="Abadi" w:hAnsi="Abadi" w:cs="ArialNarrow"/>
                <w:sz w:val="21"/>
                <w:szCs w:val="21"/>
              </w:rPr>
            </w:pPr>
          </w:p>
          <w:p w14:paraId="4F1F55C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XIII. Violencia institucional: Son los actos u omisiones de las personas que tengan el carácter de servidores públicos que discriminen o tengan como fin dilatar, obstaculizar o impedir el goce y ejercicio de los derechos humanos de las mujeres, así como su acceso al disfrute de políticas públicas destinadas a prevenir, atender, investigar, sancionar y erradicar los diferentes tipos de violencia.</w:t>
            </w:r>
          </w:p>
          <w:p w14:paraId="002A09B6" w14:textId="77777777" w:rsidR="00CC5F0C" w:rsidRPr="00170A29" w:rsidRDefault="00CC5F0C" w:rsidP="006D46C3">
            <w:pPr>
              <w:autoSpaceDE w:val="0"/>
              <w:autoSpaceDN w:val="0"/>
              <w:adjustRightInd w:val="0"/>
              <w:jc w:val="both"/>
              <w:rPr>
                <w:rFonts w:ascii="Abadi" w:hAnsi="Abadi" w:cs="ArialNarrow"/>
                <w:sz w:val="21"/>
                <w:szCs w:val="21"/>
              </w:rPr>
            </w:pPr>
          </w:p>
          <w:p w14:paraId="67C345D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XIV. Violencia simbólica: Es la expresión, emisión o difusión por cualquier medio, de discursos, menajes, patrones estereotipados, signos, valores icónicos e ideas que transmiten, reproducen, justifican o naturalizan la subordinación, desigualdad, discriminación y violencia contra las mujeres en la sociedad; y</w:t>
            </w:r>
          </w:p>
          <w:p w14:paraId="495BF259" w14:textId="77777777" w:rsidR="00CC5F0C" w:rsidRPr="00170A29" w:rsidRDefault="00CC5F0C" w:rsidP="006D46C3">
            <w:pPr>
              <w:autoSpaceDE w:val="0"/>
              <w:autoSpaceDN w:val="0"/>
              <w:adjustRightInd w:val="0"/>
              <w:jc w:val="both"/>
              <w:rPr>
                <w:rFonts w:ascii="Abadi" w:hAnsi="Abadi" w:cs="ArialNarrow"/>
                <w:sz w:val="21"/>
                <w:szCs w:val="21"/>
              </w:rPr>
            </w:pPr>
          </w:p>
          <w:p w14:paraId="676D17F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XV. Violencia vicaria: aquella que por acción u</w:t>
            </w:r>
          </w:p>
          <w:p w14:paraId="5F3E7F6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omisión ejerce intencionalmente contra una mujer, una persona que tenga o haya tenido relación de parentesco por consanguinidad o afinidad, matrimonio, concubinato, noviazgo o relación análoga con ella, de manera directa o por interpósita persona, utilizando como medio a sus hijas o hijos para causarle daño.</w:t>
            </w:r>
          </w:p>
          <w:p w14:paraId="7BAA9697" w14:textId="77777777" w:rsidR="00CC5F0C" w:rsidRPr="00170A29" w:rsidRDefault="00CC5F0C" w:rsidP="006D46C3">
            <w:pPr>
              <w:autoSpaceDE w:val="0"/>
              <w:autoSpaceDN w:val="0"/>
              <w:adjustRightInd w:val="0"/>
              <w:jc w:val="both"/>
              <w:rPr>
                <w:rFonts w:ascii="Abadi" w:hAnsi="Abadi" w:cs="ArialNarrow-Bold"/>
                <w:b/>
                <w:bCs/>
                <w:sz w:val="21"/>
                <w:szCs w:val="21"/>
              </w:rPr>
            </w:pPr>
          </w:p>
          <w:p w14:paraId="5A60089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XVI. </w:t>
            </w:r>
            <w:r w:rsidRPr="00170A29">
              <w:rPr>
                <w:rFonts w:ascii="Abadi" w:hAnsi="Abadi" w:cs="ArialNarrow"/>
                <w:sz w:val="21"/>
                <w:szCs w:val="21"/>
              </w:rPr>
              <w:t>Cualquier otra forma análoga que lesione o sea</w:t>
            </w:r>
          </w:p>
          <w:p w14:paraId="3135FAF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susceptible de dañar la dignidad, integridad o libertad de</w:t>
            </w:r>
          </w:p>
          <w:p w14:paraId="7EEACB52" w14:textId="77777777" w:rsidR="00CC5F0C" w:rsidRPr="00170A29" w:rsidRDefault="00CC5F0C" w:rsidP="006D46C3">
            <w:pPr>
              <w:jc w:val="both"/>
              <w:rPr>
                <w:rFonts w:ascii="Abadi" w:hAnsi="Abadi" w:cs="ArialNarrow-Bold"/>
                <w:b/>
                <w:bCs/>
                <w:sz w:val="21"/>
                <w:szCs w:val="21"/>
              </w:rPr>
            </w:pPr>
            <w:r w:rsidRPr="00170A29">
              <w:rPr>
                <w:rFonts w:ascii="Abadi" w:hAnsi="Abadi" w:cs="ArialNarrow"/>
                <w:sz w:val="21"/>
                <w:szCs w:val="21"/>
              </w:rPr>
              <w:t>las mujeres.</w:t>
            </w:r>
          </w:p>
        </w:tc>
      </w:tr>
    </w:tbl>
    <w:p w14:paraId="257CA086" w14:textId="77777777" w:rsidR="00CC5F0C" w:rsidRPr="00170A29" w:rsidRDefault="00CC5F0C" w:rsidP="00CC5F0C">
      <w:pPr>
        <w:jc w:val="both"/>
        <w:rPr>
          <w:rFonts w:ascii="Abadi" w:hAnsi="Abadi" w:cs="ArialNarrow-Bold"/>
          <w:b/>
          <w:bCs/>
          <w:sz w:val="21"/>
          <w:szCs w:val="21"/>
        </w:rPr>
      </w:pPr>
    </w:p>
    <w:tbl>
      <w:tblPr>
        <w:tblStyle w:val="Tablaconcuadrcula"/>
        <w:tblW w:w="0" w:type="auto"/>
        <w:tblLook w:val="04A0" w:firstRow="1" w:lastRow="0" w:firstColumn="1" w:lastColumn="0" w:noHBand="0" w:noVBand="1"/>
      </w:tblPr>
      <w:tblGrid>
        <w:gridCol w:w="1906"/>
        <w:gridCol w:w="2312"/>
      </w:tblGrid>
      <w:tr w:rsidR="00CC5F0C" w:rsidRPr="00170A29" w14:paraId="3492F115" w14:textId="77777777" w:rsidTr="00270B38">
        <w:tc>
          <w:tcPr>
            <w:tcW w:w="4414" w:type="dxa"/>
            <w:shd w:val="clear" w:color="auto" w:fill="E36C0A" w:themeFill="accent6" w:themeFillShade="BF"/>
          </w:tcPr>
          <w:p w14:paraId="39270933" w14:textId="77777777" w:rsidR="00CC5F0C" w:rsidRPr="00170A29" w:rsidRDefault="00CC5F0C" w:rsidP="006D46C3">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lastRenderedPageBreak/>
              <w:t>Ley para Prevenir, Atender y Erradicar la Violencia</w:t>
            </w:r>
          </w:p>
          <w:p w14:paraId="2998BF2C" w14:textId="77777777" w:rsidR="00CC5F0C" w:rsidRPr="00170A29" w:rsidRDefault="00CC5F0C" w:rsidP="006D46C3">
            <w:pPr>
              <w:jc w:val="center"/>
              <w:rPr>
                <w:rFonts w:ascii="Abadi" w:hAnsi="Abadi" w:cs="ArialNarrow-Bold"/>
                <w:b/>
                <w:bCs/>
                <w:sz w:val="21"/>
                <w:szCs w:val="21"/>
              </w:rPr>
            </w:pPr>
            <w:r w:rsidRPr="00170A29">
              <w:rPr>
                <w:rFonts w:ascii="Abadi" w:hAnsi="Abadi" w:cs="ArialNarrow-Bold"/>
                <w:b/>
                <w:bCs/>
                <w:sz w:val="21"/>
                <w:szCs w:val="21"/>
              </w:rPr>
              <w:t>en el Estado de Guanajuato [vigente]</w:t>
            </w:r>
          </w:p>
        </w:tc>
        <w:tc>
          <w:tcPr>
            <w:tcW w:w="4414" w:type="dxa"/>
            <w:shd w:val="clear" w:color="auto" w:fill="E36C0A" w:themeFill="accent6" w:themeFillShade="BF"/>
          </w:tcPr>
          <w:p w14:paraId="63EAC610" w14:textId="77777777" w:rsidR="00CC5F0C" w:rsidRPr="00170A29" w:rsidRDefault="00CC5F0C" w:rsidP="006D46C3">
            <w:pPr>
              <w:jc w:val="center"/>
              <w:rPr>
                <w:rFonts w:ascii="Abadi" w:hAnsi="Abadi" w:cs="ArialNarrow-Bold"/>
                <w:b/>
                <w:bCs/>
                <w:sz w:val="21"/>
                <w:szCs w:val="21"/>
              </w:rPr>
            </w:pPr>
            <w:r w:rsidRPr="00170A29">
              <w:rPr>
                <w:rFonts w:ascii="Abadi" w:hAnsi="Abadi" w:cs="ArialNarrow-Bold"/>
                <w:b/>
                <w:bCs/>
                <w:sz w:val="21"/>
                <w:szCs w:val="21"/>
              </w:rPr>
              <w:t>Propuesta</w:t>
            </w:r>
          </w:p>
          <w:p w14:paraId="40BD2DCD" w14:textId="77777777" w:rsidR="00CC5F0C" w:rsidRPr="00170A29" w:rsidRDefault="00CC5F0C" w:rsidP="006D46C3">
            <w:pPr>
              <w:jc w:val="center"/>
              <w:rPr>
                <w:rFonts w:ascii="Abadi" w:hAnsi="Abadi" w:cs="ArialNarrow-Bold"/>
                <w:sz w:val="21"/>
                <w:szCs w:val="21"/>
              </w:rPr>
            </w:pPr>
          </w:p>
        </w:tc>
      </w:tr>
      <w:tr w:rsidR="00CC5F0C" w:rsidRPr="00170A29" w14:paraId="1ACD2488" w14:textId="77777777" w:rsidTr="006D46C3">
        <w:tc>
          <w:tcPr>
            <w:tcW w:w="4414" w:type="dxa"/>
          </w:tcPr>
          <w:p w14:paraId="043783C8" w14:textId="77777777" w:rsidR="00CC5F0C" w:rsidRPr="00170A29" w:rsidRDefault="00CC5F0C" w:rsidP="006D46C3">
            <w:pPr>
              <w:autoSpaceDE w:val="0"/>
              <w:autoSpaceDN w:val="0"/>
              <w:adjustRightInd w:val="0"/>
              <w:rPr>
                <w:rFonts w:ascii="Abadi" w:hAnsi="Abadi" w:cs="ArialNarrow"/>
                <w:sz w:val="21"/>
                <w:szCs w:val="21"/>
              </w:rPr>
            </w:pPr>
            <w:r w:rsidRPr="00170A29">
              <w:rPr>
                <w:rFonts w:ascii="Abadi" w:hAnsi="Abadi" w:cs="ArialNarrow"/>
                <w:sz w:val="21"/>
                <w:szCs w:val="21"/>
              </w:rPr>
              <w:t>Capítulo II</w:t>
            </w:r>
          </w:p>
          <w:p w14:paraId="60C73844" w14:textId="77777777" w:rsidR="00CC5F0C" w:rsidRPr="00170A29" w:rsidRDefault="00CC5F0C" w:rsidP="006D46C3">
            <w:pPr>
              <w:autoSpaceDE w:val="0"/>
              <w:autoSpaceDN w:val="0"/>
              <w:adjustRightInd w:val="0"/>
              <w:rPr>
                <w:rFonts w:ascii="Abadi" w:hAnsi="Abadi" w:cs="ArialNarrow"/>
                <w:sz w:val="21"/>
                <w:szCs w:val="21"/>
              </w:rPr>
            </w:pPr>
            <w:r w:rsidRPr="00170A29">
              <w:rPr>
                <w:rFonts w:ascii="Abadi" w:hAnsi="Abadi" w:cs="ArialNarrow"/>
                <w:sz w:val="21"/>
                <w:szCs w:val="21"/>
              </w:rPr>
              <w:t>De la Violencia en el ámbito familiar</w:t>
            </w:r>
          </w:p>
          <w:p w14:paraId="55C673C6" w14:textId="77777777" w:rsidR="00CC5F0C" w:rsidRPr="00170A29" w:rsidRDefault="00CC5F0C" w:rsidP="006D46C3">
            <w:pPr>
              <w:jc w:val="both"/>
              <w:rPr>
                <w:rFonts w:ascii="Abadi" w:hAnsi="Abadi" w:cs="ArialNarrow"/>
                <w:sz w:val="21"/>
                <w:szCs w:val="21"/>
              </w:rPr>
            </w:pPr>
            <w:r w:rsidRPr="00170A29">
              <w:rPr>
                <w:rFonts w:ascii="Abadi" w:hAnsi="Abadi" w:cs="ArialNarrow"/>
                <w:sz w:val="21"/>
                <w:szCs w:val="21"/>
              </w:rPr>
              <w:t>(…)</w:t>
            </w:r>
          </w:p>
          <w:p w14:paraId="3954626C" w14:textId="77777777" w:rsidR="00CC5F0C" w:rsidRPr="00170A29" w:rsidRDefault="00CC5F0C" w:rsidP="006D46C3">
            <w:pPr>
              <w:jc w:val="both"/>
              <w:rPr>
                <w:rFonts w:ascii="Abadi" w:hAnsi="Abadi" w:cs="ArialNarrow-Bold"/>
                <w:b/>
                <w:bCs/>
                <w:sz w:val="21"/>
                <w:szCs w:val="21"/>
              </w:rPr>
            </w:pPr>
          </w:p>
          <w:p w14:paraId="7550ADDC" w14:textId="77777777" w:rsidR="00CC5F0C" w:rsidRPr="00170A29" w:rsidRDefault="00CC5F0C" w:rsidP="006D46C3">
            <w:pPr>
              <w:jc w:val="both"/>
              <w:rPr>
                <w:rFonts w:ascii="Abadi" w:hAnsi="Abadi" w:cs="ArialNarrow-Bold"/>
                <w:b/>
                <w:bCs/>
                <w:sz w:val="21"/>
                <w:szCs w:val="21"/>
              </w:rPr>
            </w:pPr>
          </w:p>
        </w:tc>
        <w:tc>
          <w:tcPr>
            <w:tcW w:w="4414" w:type="dxa"/>
          </w:tcPr>
          <w:p w14:paraId="332ACEF4" w14:textId="77777777" w:rsidR="00CC5F0C" w:rsidRPr="00170A29" w:rsidRDefault="00CC5F0C" w:rsidP="006D46C3">
            <w:pPr>
              <w:autoSpaceDE w:val="0"/>
              <w:autoSpaceDN w:val="0"/>
              <w:adjustRightInd w:val="0"/>
              <w:rPr>
                <w:rFonts w:ascii="Abadi" w:hAnsi="Abadi" w:cs="ArialNarrow"/>
                <w:sz w:val="21"/>
                <w:szCs w:val="21"/>
              </w:rPr>
            </w:pPr>
            <w:r w:rsidRPr="00170A29">
              <w:rPr>
                <w:rFonts w:ascii="Abadi" w:hAnsi="Abadi" w:cs="ArialNarrow"/>
                <w:sz w:val="21"/>
                <w:szCs w:val="21"/>
              </w:rPr>
              <w:t>Capítulo II</w:t>
            </w:r>
          </w:p>
          <w:p w14:paraId="0C522E33" w14:textId="77777777" w:rsidR="00CC5F0C" w:rsidRPr="00170A29" w:rsidRDefault="00CC5F0C" w:rsidP="006D46C3">
            <w:pPr>
              <w:autoSpaceDE w:val="0"/>
              <w:autoSpaceDN w:val="0"/>
              <w:adjustRightInd w:val="0"/>
              <w:rPr>
                <w:rFonts w:ascii="Abadi" w:hAnsi="Abadi" w:cs="ArialNarrow"/>
                <w:sz w:val="21"/>
                <w:szCs w:val="21"/>
              </w:rPr>
            </w:pPr>
            <w:r w:rsidRPr="00170A29">
              <w:rPr>
                <w:rFonts w:ascii="Abadi" w:hAnsi="Abadi" w:cs="ArialNarrow"/>
                <w:sz w:val="21"/>
                <w:szCs w:val="21"/>
              </w:rPr>
              <w:t>De la Violencia en el ámbito familiar</w:t>
            </w:r>
          </w:p>
          <w:p w14:paraId="47C31FE9" w14:textId="0DB7FBD8" w:rsidR="00CC5F0C" w:rsidRPr="00170A29" w:rsidRDefault="00CC5F0C" w:rsidP="006D46C3">
            <w:pPr>
              <w:autoSpaceDE w:val="0"/>
              <w:autoSpaceDN w:val="0"/>
              <w:adjustRightInd w:val="0"/>
              <w:rPr>
                <w:rFonts w:ascii="Abadi" w:hAnsi="Abadi" w:cs="ArialNarrow"/>
                <w:sz w:val="21"/>
                <w:szCs w:val="21"/>
              </w:rPr>
            </w:pPr>
            <w:r w:rsidRPr="00170A29">
              <w:rPr>
                <w:rFonts w:ascii="Abadi" w:hAnsi="Abadi" w:cs="ArialNarrow"/>
                <w:sz w:val="21"/>
                <w:szCs w:val="21"/>
              </w:rPr>
              <w:t>(…)</w:t>
            </w:r>
          </w:p>
          <w:p w14:paraId="6645340E" w14:textId="77777777" w:rsidR="00270B38" w:rsidRPr="00170A29" w:rsidRDefault="00270B38" w:rsidP="006D46C3">
            <w:pPr>
              <w:autoSpaceDE w:val="0"/>
              <w:autoSpaceDN w:val="0"/>
              <w:adjustRightInd w:val="0"/>
              <w:rPr>
                <w:rFonts w:ascii="Abadi" w:hAnsi="Abadi" w:cs="ArialNarrow"/>
                <w:sz w:val="21"/>
                <w:szCs w:val="21"/>
              </w:rPr>
            </w:pPr>
          </w:p>
          <w:p w14:paraId="23AC0F21" w14:textId="77777777" w:rsidR="00CC5F0C" w:rsidRPr="00170A29" w:rsidRDefault="00CC5F0C" w:rsidP="006D46C3">
            <w:pPr>
              <w:jc w:val="both"/>
              <w:rPr>
                <w:rFonts w:ascii="Abadi" w:hAnsi="Abadi" w:cs="ArialNarrow-Bold"/>
                <w:b/>
                <w:bCs/>
                <w:sz w:val="21"/>
                <w:szCs w:val="21"/>
              </w:rPr>
            </w:pPr>
            <w:r w:rsidRPr="00170A29">
              <w:rPr>
                <w:rFonts w:ascii="Abadi" w:hAnsi="Abadi" w:cs="ArialNarrow-BoldItalic"/>
                <w:b/>
                <w:bCs/>
                <w:i/>
                <w:iCs/>
                <w:sz w:val="21"/>
                <w:szCs w:val="21"/>
              </w:rPr>
              <w:t>Violencia vicaria</w:t>
            </w:r>
          </w:p>
        </w:tc>
      </w:tr>
      <w:tr w:rsidR="00CC5F0C" w:rsidRPr="00170A29" w14:paraId="24249B43" w14:textId="77777777" w:rsidTr="006D46C3">
        <w:tc>
          <w:tcPr>
            <w:tcW w:w="4414" w:type="dxa"/>
          </w:tcPr>
          <w:p w14:paraId="4AFF2A15" w14:textId="77777777" w:rsidR="00CC5F0C" w:rsidRPr="00170A29" w:rsidRDefault="00CC5F0C" w:rsidP="006D46C3">
            <w:pPr>
              <w:jc w:val="both"/>
              <w:rPr>
                <w:rFonts w:ascii="Abadi" w:hAnsi="Abadi" w:cs="ArialNarrow-Bold"/>
                <w:b/>
                <w:bCs/>
                <w:sz w:val="21"/>
                <w:szCs w:val="21"/>
              </w:rPr>
            </w:pPr>
            <w:r w:rsidRPr="00170A29">
              <w:rPr>
                <w:rFonts w:ascii="Abadi" w:hAnsi="Abadi" w:cs="ArialNarrow-Italic"/>
                <w:i/>
                <w:iCs/>
                <w:sz w:val="21"/>
                <w:szCs w:val="21"/>
              </w:rPr>
              <w:t>Sin correlativo</w:t>
            </w:r>
          </w:p>
        </w:tc>
        <w:tc>
          <w:tcPr>
            <w:tcW w:w="4414" w:type="dxa"/>
          </w:tcPr>
          <w:p w14:paraId="39FE35B4"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Artículo 7 Bis. Violencia vicaria es un tipo de</w:t>
            </w:r>
          </w:p>
          <w:p w14:paraId="685F1E91"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violencia de género reconocida en el artículo 5 de la Ley de Acceso de las Mujeres a una Vida Libre de Violencia. Es aquella que por acción u omisión ejerce intencionalmente contra una mujer, una persona que tenga o haya tenido relación de parentesco por consanguinidad o afinidad, matrimonio, concubinato, noviazgo o relación análoga con ella, de manera directa o por interpósita persona, utilizando como medio a sus hijas o </w:t>
            </w:r>
            <w:proofErr w:type="gramStart"/>
            <w:r w:rsidRPr="00170A29">
              <w:rPr>
                <w:rFonts w:ascii="Abadi" w:hAnsi="Abadi" w:cs="ArialNarrow-Bold"/>
                <w:b/>
                <w:bCs/>
                <w:sz w:val="21"/>
                <w:szCs w:val="21"/>
              </w:rPr>
              <w:t>hijos  para</w:t>
            </w:r>
            <w:proofErr w:type="gramEnd"/>
            <w:r w:rsidRPr="00170A29">
              <w:rPr>
                <w:rFonts w:ascii="Abadi" w:hAnsi="Abadi" w:cs="ArialNarrow-Bold"/>
                <w:b/>
                <w:bCs/>
                <w:sz w:val="21"/>
                <w:szCs w:val="21"/>
              </w:rPr>
              <w:t xml:space="preserve"> causarle daño</w:t>
            </w:r>
          </w:p>
        </w:tc>
      </w:tr>
    </w:tbl>
    <w:p w14:paraId="2B65131C" w14:textId="77777777" w:rsidR="00CC5F0C" w:rsidRPr="00170A29" w:rsidRDefault="00CC5F0C" w:rsidP="00CC5F0C">
      <w:pPr>
        <w:jc w:val="both"/>
        <w:rPr>
          <w:rFonts w:ascii="Abadi" w:hAnsi="Abadi" w:cs="ArialNarrow-Bold"/>
          <w:b/>
          <w:bCs/>
          <w:sz w:val="21"/>
          <w:szCs w:val="21"/>
        </w:rPr>
      </w:pPr>
    </w:p>
    <w:tbl>
      <w:tblPr>
        <w:tblStyle w:val="Tablaconcuadrcula"/>
        <w:tblW w:w="0" w:type="auto"/>
        <w:tblLook w:val="04A0" w:firstRow="1" w:lastRow="0" w:firstColumn="1" w:lastColumn="0" w:noHBand="0" w:noVBand="1"/>
      </w:tblPr>
      <w:tblGrid>
        <w:gridCol w:w="2109"/>
        <w:gridCol w:w="2109"/>
      </w:tblGrid>
      <w:tr w:rsidR="00CC5F0C" w:rsidRPr="00170A29" w14:paraId="7D628752" w14:textId="77777777" w:rsidTr="00270B38">
        <w:tc>
          <w:tcPr>
            <w:tcW w:w="4414" w:type="dxa"/>
            <w:shd w:val="clear" w:color="auto" w:fill="E36C0A" w:themeFill="accent6" w:themeFillShade="BF"/>
          </w:tcPr>
          <w:p w14:paraId="5F9AF4BC" w14:textId="77777777" w:rsidR="00CC5F0C" w:rsidRPr="00170A29" w:rsidRDefault="00CC5F0C" w:rsidP="006D46C3">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Ley de los Derechos de Niñas, Niños y</w:t>
            </w:r>
          </w:p>
          <w:p w14:paraId="56ABA8C9" w14:textId="77777777" w:rsidR="00CC5F0C" w:rsidRPr="00170A29" w:rsidRDefault="00CC5F0C" w:rsidP="006D46C3">
            <w:pPr>
              <w:jc w:val="center"/>
              <w:rPr>
                <w:rFonts w:ascii="Abadi" w:hAnsi="Abadi" w:cs="ArialNarrow-Bold"/>
                <w:b/>
                <w:bCs/>
                <w:sz w:val="21"/>
                <w:szCs w:val="21"/>
              </w:rPr>
            </w:pPr>
            <w:r w:rsidRPr="00170A29">
              <w:rPr>
                <w:rFonts w:ascii="Abadi" w:hAnsi="Abadi" w:cs="ArialNarrow-Bold"/>
                <w:b/>
                <w:bCs/>
                <w:sz w:val="21"/>
                <w:szCs w:val="21"/>
              </w:rPr>
              <w:t>Adolescentes del Estado de Guanajuato [vigente]</w:t>
            </w:r>
          </w:p>
        </w:tc>
        <w:tc>
          <w:tcPr>
            <w:tcW w:w="4414" w:type="dxa"/>
            <w:shd w:val="clear" w:color="auto" w:fill="E36C0A" w:themeFill="accent6" w:themeFillShade="BF"/>
          </w:tcPr>
          <w:p w14:paraId="127714B8" w14:textId="77777777" w:rsidR="00CC5F0C" w:rsidRPr="00170A29" w:rsidRDefault="00CC5F0C" w:rsidP="006D46C3">
            <w:pPr>
              <w:jc w:val="center"/>
              <w:rPr>
                <w:rFonts w:ascii="Abadi" w:hAnsi="Abadi" w:cs="ArialNarrow-Bold"/>
                <w:b/>
                <w:bCs/>
                <w:sz w:val="21"/>
                <w:szCs w:val="21"/>
              </w:rPr>
            </w:pPr>
            <w:r w:rsidRPr="00170A29">
              <w:rPr>
                <w:rFonts w:ascii="Abadi" w:hAnsi="Abadi" w:cs="ArialNarrow-Bold"/>
                <w:b/>
                <w:bCs/>
                <w:sz w:val="21"/>
                <w:szCs w:val="21"/>
              </w:rPr>
              <w:t>Propuesta</w:t>
            </w:r>
          </w:p>
        </w:tc>
      </w:tr>
      <w:tr w:rsidR="00CC5F0C" w:rsidRPr="00170A29" w14:paraId="5CB1540F" w14:textId="77777777" w:rsidTr="006D46C3">
        <w:tc>
          <w:tcPr>
            <w:tcW w:w="4414" w:type="dxa"/>
          </w:tcPr>
          <w:p w14:paraId="47EE42A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Capítulo I</w:t>
            </w:r>
          </w:p>
          <w:p w14:paraId="1A7F25C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Disposiciones preliminares</w:t>
            </w:r>
          </w:p>
          <w:p w14:paraId="1AD936D6" w14:textId="77777777" w:rsidR="00CC5F0C" w:rsidRPr="00170A29" w:rsidRDefault="00CC5F0C" w:rsidP="006D46C3">
            <w:pPr>
              <w:autoSpaceDE w:val="0"/>
              <w:autoSpaceDN w:val="0"/>
              <w:adjustRightInd w:val="0"/>
              <w:jc w:val="both"/>
              <w:rPr>
                <w:rFonts w:ascii="Abadi" w:hAnsi="Abadi" w:cs="ArialNarrow"/>
                <w:sz w:val="21"/>
                <w:szCs w:val="21"/>
              </w:rPr>
            </w:pPr>
          </w:p>
          <w:p w14:paraId="1A1966A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5B846711" w14:textId="7777777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Glosario</w:t>
            </w:r>
          </w:p>
          <w:p w14:paraId="0172D2D1" w14:textId="77777777" w:rsidR="00CC5F0C" w:rsidRPr="00170A29" w:rsidRDefault="00CC5F0C" w:rsidP="006D46C3">
            <w:pPr>
              <w:autoSpaceDE w:val="0"/>
              <w:autoSpaceDN w:val="0"/>
              <w:adjustRightInd w:val="0"/>
              <w:jc w:val="both"/>
              <w:rPr>
                <w:rFonts w:ascii="Abadi" w:hAnsi="Abadi" w:cs="ArialNarrow-Italic"/>
                <w:i/>
                <w:iCs/>
                <w:sz w:val="21"/>
                <w:szCs w:val="21"/>
              </w:rPr>
            </w:pPr>
          </w:p>
          <w:p w14:paraId="2D0E550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Artículo 3. Para efectos de esta Ley, además de los conceptos </w:t>
            </w:r>
            <w:r w:rsidRPr="00170A29">
              <w:rPr>
                <w:rFonts w:ascii="Abadi" w:hAnsi="Abadi" w:cs="ArialNarrow"/>
                <w:sz w:val="21"/>
                <w:szCs w:val="21"/>
              </w:rPr>
              <w:t xml:space="preserve">contenidos en la Ley General de los Derechos de Niñas, Niños </w:t>
            </w:r>
            <w:proofErr w:type="gramStart"/>
            <w:r w:rsidRPr="00170A29">
              <w:rPr>
                <w:rFonts w:ascii="Abadi" w:hAnsi="Abadi" w:cs="ArialNarrow"/>
                <w:sz w:val="21"/>
                <w:szCs w:val="21"/>
              </w:rPr>
              <w:t>y  adolescentes</w:t>
            </w:r>
            <w:proofErr w:type="gramEnd"/>
            <w:r w:rsidRPr="00170A29">
              <w:rPr>
                <w:rFonts w:ascii="Abadi" w:hAnsi="Abadi" w:cs="ArialNarrow"/>
                <w:sz w:val="21"/>
                <w:szCs w:val="21"/>
              </w:rPr>
              <w:t>, se entenderá por:</w:t>
            </w:r>
          </w:p>
          <w:p w14:paraId="19E08A65" w14:textId="0B7DA6F9" w:rsidR="00CC5F0C" w:rsidRPr="00170A29" w:rsidRDefault="00CC5F0C" w:rsidP="006D46C3">
            <w:pPr>
              <w:autoSpaceDE w:val="0"/>
              <w:autoSpaceDN w:val="0"/>
              <w:adjustRightInd w:val="0"/>
              <w:jc w:val="both"/>
              <w:rPr>
                <w:rFonts w:ascii="Abadi" w:hAnsi="Abadi" w:cs="ArialNarrow"/>
                <w:sz w:val="21"/>
                <w:szCs w:val="21"/>
              </w:rPr>
            </w:pPr>
          </w:p>
          <w:p w14:paraId="6E7B5D52" w14:textId="77777777" w:rsidR="00270B38" w:rsidRPr="00170A29" w:rsidRDefault="00270B38" w:rsidP="006D46C3">
            <w:pPr>
              <w:autoSpaceDE w:val="0"/>
              <w:autoSpaceDN w:val="0"/>
              <w:adjustRightInd w:val="0"/>
              <w:jc w:val="both"/>
              <w:rPr>
                <w:rFonts w:ascii="Abadi" w:hAnsi="Abadi" w:cs="ArialNarrow"/>
                <w:sz w:val="21"/>
                <w:szCs w:val="21"/>
              </w:rPr>
            </w:pPr>
          </w:p>
          <w:p w14:paraId="562A010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Acciones afirmativas: las medidas especiales,</w:t>
            </w:r>
          </w:p>
          <w:p w14:paraId="2476FBF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específicas de políticas y prácticas de índole legislativa,</w:t>
            </w:r>
          </w:p>
          <w:p w14:paraId="03AD29B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administrativa y jurisdiccional encaminadas a acelerar la igualdad entre niñas, niños </w:t>
            </w:r>
            <w:proofErr w:type="gramStart"/>
            <w:r w:rsidRPr="00170A29">
              <w:rPr>
                <w:rFonts w:ascii="Abadi" w:hAnsi="Abadi" w:cs="ArialNarrow"/>
                <w:sz w:val="21"/>
                <w:szCs w:val="21"/>
              </w:rPr>
              <w:t>y  adolescentes</w:t>
            </w:r>
            <w:proofErr w:type="gramEnd"/>
            <w:r w:rsidRPr="00170A29">
              <w:rPr>
                <w:rFonts w:ascii="Abadi" w:hAnsi="Abadi" w:cs="ArialNarrow"/>
                <w:sz w:val="21"/>
                <w:szCs w:val="21"/>
              </w:rPr>
              <w:t xml:space="preserve"> cuyo objetivo es corregir situaciones patentes de desigualdad en el</w:t>
            </w:r>
          </w:p>
          <w:p w14:paraId="25263C6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disfrute o ejercicio de derechos y libertades, aplicables mientras subsistan dichas situaciones. Se adecuarán a la situación que quiera remediarse, deberán ser legítimas y respetar los principios de justicia y proporcionalidad;</w:t>
            </w:r>
          </w:p>
          <w:p w14:paraId="46E81CF9" w14:textId="6830E2AC" w:rsidR="00CC5F0C" w:rsidRPr="00170A29" w:rsidRDefault="00CC5F0C" w:rsidP="006D46C3">
            <w:pPr>
              <w:autoSpaceDE w:val="0"/>
              <w:autoSpaceDN w:val="0"/>
              <w:adjustRightInd w:val="0"/>
              <w:jc w:val="both"/>
              <w:rPr>
                <w:rFonts w:ascii="Abadi" w:hAnsi="Abadi" w:cs="ArialNarrow"/>
                <w:sz w:val="21"/>
                <w:szCs w:val="21"/>
              </w:rPr>
            </w:pPr>
          </w:p>
          <w:p w14:paraId="3674D30D" w14:textId="77777777" w:rsidR="00270B38" w:rsidRPr="00170A29" w:rsidRDefault="00270B38" w:rsidP="006D46C3">
            <w:pPr>
              <w:autoSpaceDE w:val="0"/>
              <w:autoSpaceDN w:val="0"/>
              <w:adjustRightInd w:val="0"/>
              <w:jc w:val="both"/>
              <w:rPr>
                <w:rFonts w:ascii="Abadi" w:hAnsi="Abadi" w:cs="ArialNarrow"/>
                <w:sz w:val="21"/>
                <w:szCs w:val="21"/>
              </w:rPr>
            </w:pPr>
          </w:p>
          <w:p w14:paraId="51AC6954" w14:textId="6C3F1B85"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 Acogimiento residencial: el brindado por centros de asistencia social como una medida especial de protección de carácter subsidiario, que será de último recurso y por el menor tiempo posible, priorizando las opciones de cuidado en un entorno familiar;</w:t>
            </w:r>
          </w:p>
          <w:p w14:paraId="5E51926E" w14:textId="77777777" w:rsidR="00CC5F0C" w:rsidRPr="00170A29" w:rsidRDefault="00CC5F0C" w:rsidP="006D46C3">
            <w:pPr>
              <w:jc w:val="both"/>
              <w:rPr>
                <w:rFonts w:ascii="Abadi" w:hAnsi="Abadi" w:cs="ArialNarrow-Bold"/>
                <w:b/>
                <w:bCs/>
                <w:sz w:val="21"/>
                <w:szCs w:val="21"/>
              </w:rPr>
            </w:pPr>
          </w:p>
          <w:p w14:paraId="7A6B7AC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II. Adolescentes: las personas que tengan </w:t>
            </w:r>
            <w:r w:rsidRPr="00170A29">
              <w:rPr>
                <w:rFonts w:ascii="Abadi" w:hAnsi="Abadi" w:cs="ArialNarrow"/>
                <w:sz w:val="21"/>
                <w:szCs w:val="21"/>
              </w:rPr>
              <w:lastRenderedPageBreak/>
              <w:t>entre doce años cumplidos y menos de dieciocho años de edad;</w:t>
            </w:r>
          </w:p>
          <w:p w14:paraId="0851DE97" w14:textId="00DA97BD" w:rsidR="00CC5F0C" w:rsidRPr="00170A29" w:rsidRDefault="00CC5F0C" w:rsidP="006D46C3">
            <w:pPr>
              <w:autoSpaceDE w:val="0"/>
              <w:autoSpaceDN w:val="0"/>
              <w:adjustRightInd w:val="0"/>
              <w:jc w:val="both"/>
              <w:rPr>
                <w:rFonts w:ascii="Abadi" w:hAnsi="Abadi" w:cs="ArialNarrow"/>
                <w:sz w:val="21"/>
                <w:szCs w:val="21"/>
              </w:rPr>
            </w:pPr>
          </w:p>
          <w:p w14:paraId="5CFBF045" w14:textId="483D7344" w:rsidR="004C194D" w:rsidRPr="00170A29" w:rsidRDefault="004C194D" w:rsidP="006D46C3">
            <w:pPr>
              <w:autoSpaceDE w:val="0"/>
              <w:autoSpaceDN w:val="0"/>
              <w:adjustRightInd w:val="0"/>
              <w:jc w:val="both"/>
              <w:rPr>
                <w:rFonts w:ascii="Abadi" w:hAnsi="Abadi" w:cs="ArialNarrow"/>
                <w:sz w:val="21"/>
                <w:szCs w:val="21"/>
              </w:rPr>
            </w:pPr>
          </w:p>
          <w:p w14:paraId="787BC1BB" w14:textId="77777777" w:rsidR="004C194D" w:rsidRPr="00170A29" w:rsidRDefault="004C194D" w:rsidP="006D46C3">
            <w:pPr>
              <w:autoSpaceDE w:val="0"/>
              <w:autoSpaceDN w:val="0"/>
              <w:adjustRightInd w:val="0"/>
              <w:jc w:val="both"/>
              <w:rPr>
                <w:rFonts w:ascii="Abadi" w:hAnsi="Abadi" w:cs="ArialNarrow"/>
                <w:sz w:val="21"/>
                <w:szCs w:val="21"/>
              </w:rPr>
            </w:pPr>
          </w:p>
          <w:p w14:paraId="47D5069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IV. Ajustes razonables: las modificaciones que se requieran realizar para garantizar a niñas, niños y adolescentes con discapacidad el goce o ejercicio, en igualdad de condiciones con las (sic) demás, de todos los derechos humanos y libertades fundamentales;</w:t>
            </w:r>
          </w:p>
          <w:p w14:paraId="526BCB57" w14:textId="612ED597" w:rsidR="00CC5F0C" w:rsidRPr="00170A29" w:rsidRDefault="00CC5F0C" w:rsidP="006D46C3">
            <w:pPr>
              <w:autoSpaceDE w:val="0"/>
              <w:autoSpaceDN w:val="0"/>
              <w:adjustRightInd w:val="0"/>
              <w:jc w:val="both"/>
              <w:rPr>
                <w:rFonts w:ascii="Abadi" w:hAnsi="Abadi" w:cs="ArialNarrow"/>
                <w:sz w:val="21"/>
                <w:szCs w:val="21"/>
              </w:rPr>
            </w:pPr>
          </w:p>
          <w:p w14:paraId="5CC4E822" w14:textId="090A37DF" w:rsidR="004C194D" w:rsidRPr="00170A29" w:rsidRDefault="004C194D" w:rsidP="006D46C3">
            <w:pPr>
              <w:autoSpaceDE w:val="0"/>
              <w:autoSpaceDN w:val="0"/>
              <w:adjustRightInd w:val="0"/>
              <w:jc w:val="both"/>
              <w:rPr>
                <w:rFonts w:ascii="Abadi" w:hAnsi="Abadi" w:cs="ArialNarrow"/>
                <w:sz w:val="21"/>
                <w:szCs w:val="21"/>
              </w:rPr>
            </w:pPr>
          </w:p>
          <w:p w14:paraId="680E1F7B" w14:textId="77777777" w:rsidR="004C194D" w:rsidRPr="00170A29" w:rsidRDefault="004C194D" w:rsidP="006D46C3">
            <w:pPr>
              <w:autoSpaceDE w:val="0"/>
              <w:autoSpaceDN w:val="0"/>
              <w:adjustRightInd w:val="0"/>
              <w:jc w:val="both"/>
              <w:rPr>
                <w:rFonts w:ascii="Abadi" w:hAnsi="Abadi" w:cs="ArialNarrow"/>
                <w:sz w:val="21"/>
                <w:szCs w:val="21"/>
              </w:rPr>
            </w:pPr>
          </w:p>
          <w:p w14:paraId="0C64B0AF" w14:textId="7777777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(FRACCION ADICIONADA, P.O. 5 DE ABRIL 2022)</w:t>
            </w:r>
          </w:p>
          <w:p w14:paraId="0DDAE884" w14:textId="1A98A0E1" w:rsidR="00CC5F0C" w:rsidRPr="00170A29" w:rsidRDefault="00CC5F0C" w:rsidP="006D46C3">
            <w:pPr>
              <w:autoSpaceDE w:val="0"/>
              <w:autoSpaceDN w:val="0"/>
              <w:adjustRightInd w:val="0"/>
              <w:jc w:val="both"/>
              <w:rPr>
                <w:rFonts w:ascii="Abadi" w:hAnsi="Abadi" w:cs="ArialNarrow-Italic"/>
                <w:i/>
                <w:iCs/>
                <w:sz w:val="21"/>
                <w:szCs w:val="21"/>
              </w:rPr>
            </w:pPr>
          </w:p>
          <w:p w14:paraId="6C609ACC" w14:textId="511F73C0" w:rsidR="004C194D" w:rsidRPr="00170A29" w:rsidRDefault="004C194D" w:rsidP="006D46C3">
            <w:pPr>
              <w:autoSpaceDE w:val="0"/>
              <w:autoSpaceDN w:val="0"/>
              <w:adjustRightInd w:val="0"/>
              <w:jc w:val="both"/>
              <w:rPr>
                <w:rFonts w:ascii="Abadi" w:hAnsi="Abadi" w:cs="ArialNarrow-Italic"/>
                <w:i/>
                <w:iCs/>
                <w:sz w:val="21"/>
                <w:szCs w:val="21"/>
              </w:rPr>
            </w:pPr>
          </w:p>
          <w:p w14:paraId="3EA87F77" w14:textId="77777777" w:rsidR="004C194D" w:rsidRPr="00170A29" w:rsidRDefault="004C194D" w:rsidP="006D46C3">
            <w:pPr>
              <w:autoSpaceDE w:val="0"/>
              <w:autoSpaceDN w:val="0"/>
              <w:adjustRightInd w:val="0"/>
              <w:jc w:val="both"/>
              <w:rPr>
                <w:rFonts w:ascii="Abadi" w:hAnsi="Abadi" w:cs="ArialNarrow-Italic"/>
                <w:i/>
                <w:iCs/>
                <w:sz w:val="21"/>
                <w:szCs w:val="21"/>
              </w:rPr>
            </w:pPr>
          </w:p>
          <w:p w14:paraId="2216D99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IV-1. Castigo corporal o físico: todo aquel acto cometido en contra de niñas, niños y adolescentes en el que se utilice la fuerza física y que tenga por objeto causar cierto grado de dolor o malestar, aunque sea leve. Incluye golpes con la mano o con algún objeto, zarandear, arañar, bofetadas, puntapiés, empujones, pellizcos, mordidas, tirones de cabello o de las orejas, obligar a ponerse en posturas incómodas, producirles </w:t>
            </w:r>
            <w:r w:rsidRPr="00170A29">
              <w:rPr>
                <w:rFonts w:ascii="Abadi" w:hAnsi="Abadi" w:cs="ArialNarrow"/>
                <w:sz w:val="21"/>
                <w:szCs w:val="21"/>
              </w:rPr>
              <w:t>quemaduras, obligarles a ingerir alimentos hirviendo u</w:t>
            </w:r>
          </w:p>
          <w:p w14:paraId="61A6FE5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otros productos, como lavarles la boca con jabón u obligarles a tragar alimentos picantes;</w:t>
            </w:r>
          </w:p>
          <w:p w14:paraId="5E78A3E0" w14:textId="77777777" w:rsidR="00CC5F0C" w:rsidRPr="00170A29" w:rsidRDefault="00CC5F0C" w:rsidP="006D46C3">
            <w:pPr>
              <w:autoSpaceDE w:val="0"/>
              <w:autoSpaceDN w:val="0"/>
              <w:adjustRightInd w:val="0"/>
              <w:jc w:val="both"/>
              <w:rPr>
                <w:rFonts w:ascii="Abadi" w:hAnsi="Abadi" w:cs="ArialNarrow"/>
                <w:sz w:val="21"/>
                <w:szCs w:val="21"/>
              </w:rPr>
            </w:pPr>
          </w:p>
          <w:p w14:paraId="5533B8C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Centro de asistencia social: el establecimiento, lugar o espacio de cuidado alternativo o acogimiento residencial para niñas, niños y adolescentes sin cuidado parental o familiar que brindan instituciones públicas, privadas y asociaciones;</w:t>
            </w:r>
          </w:p>
          <w:p w14:paraId="3C4422BA" w14:textId="77777777" w:rsidR="00CC5F0C" w:rsidRPr="00170A29" w:rsidRDefault="00CC5F0C" w:rsidP="006D46C3">
            <w:pPr>
              <w:autoSpaceDE w:val="0"/>
              <w:autoSpaceDN w:val="0"/>
              <w:adjustRightInd w:val="0"/>
              <w:jc w:val="both"/>
              <w:rPr>
                <w:rFonts w:ascii="Abadi" w:hAnsi="Abadi" w:cs="ArialNarrow"/>
                <w:sz w:val="21"/>
                <w:szCs w:val="21"/>
              </w:rPr>
            </w:pPr>
          </w:p>
          <w:p w14:paraId="1CF5062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 Corresponsabilidad: deber a cargo de la familia, sociedad y Estado, por medio del cual comparten la responsabilidad en la atención, protección y desarrollo de niñas, niños y adolescentes;</w:t>
            </w:r>
          </w:p>
          <w:p w14:paraId="7EF9ABB4" w14:textId="77777777" w:rsidR="00CC5F0C" w:rsidRPr="00170A29" w:rsidRDefault="00CC5F0C" w:rsidP="006D46C3">
            <w:pPr>
              <w:autoSpaceDE w:val="0"/>
              <w:autoSpaceDN w:val="0"/>
              <w:adjustRightInd w:val="0"/>
              <w:jc w:val="both"/>
              <w:rPr>
                <w:rFonts w:ascii="Abadi" w:hAnsi="Abadi" w:cs="ArialNarrow"/>
                <w:sz w:val="21"/>
                <w:szCs w:val="21"/>
              </w:rPr>
            </w:pPr>
          </w:p>
          <w:p w14:paraId="4B3D18AB" w14:textId="77777777" w:rsidR="00CC5F0C" w:rsidRPr="00170A29" w:rsidRDefault="00CC5F0C" w:rsidP="006D46C3">
            <w:pPr>
              <w:autoSpaceDE w:val="0"/>
              <w:autoSpaceDN w:val="0"/>
              <w:adjustRightInd w:val="0"/>
              <w:jc w:val="both"/>
              <w:rPr>
                <w:rFonts w:ascii="Abadi" w:hAnsi="Abadi" w:cs="ArialNarrow"/>
                <w:sz w:val="21"/>
                <w:szCs w:val="21"/>
              </w:rPr>
            </w:pPr>
          </w:p>
          <w:p w14:paraId="01E830C4" w14:textId="7777777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(FRACCION ADICIONADA, P.O. 5 DE ABRIL 2022)</w:t>
            </w:r>
          </w:p>
          <w:p w14:paraId="43A37E1C" w14:textId="77777777" w:rsidR="00CC5F0C" w:rsidRPr="00170A29" w:rsidRDefault="00CC5F0C" w:rsidP="006D46C3">
            <w:pPr>
              <w:autoSpaceDE w:val="0"/>
              <w:autoSpaceDN w:val="0"/>
              <w:adjustRightInd w:val="0"/>
              <w:jc w:val="both"/>
              <w:rPr>
                <w:rFonts w:ascii="Abadi" w:hAnsi="Abadi" w:cs="ArialNarrow-Italic"/>
                <w:i/>
                <w:iCs/>
                <w:sz w:val="21"/>
                <w:szCs w:val="21"/>
              </w:rPr>
            </w:pPr>
          </w:p>
          <w:p w14:paraId="7229C6C5" w14:textId="37AFEC2A" w:rsidR="00CC5F0C" w:rsidRPr="00170A29" w:rsidRDefault="00CC5F0C" w:rsidP="006D46C3">
            <w:pPr>
              <w:autoSpaceDE w:val="0"/>
              <w:autoSpaceDN w:val="0"/>
              <w:adjustRightInd w:val="0"/>
              <w:jc w:val="both"/>
              <w:rPr>
                <w:rFonts w:ascii="Abadi" w:hAnsi="Abadi" w:cs="ArialNarrow-Italic"/>
                <w:i/>
                <w:iCs/>
                <w:sz w:val="21"/>
                <w:szCs w:val="21"/>
              </w:rPr>
            </w:pPr>
          </w:p>
          <w:p w14:paraId="7303DC86" w14:textId="77777777" w:rsidR="004C194D" w:rsidRPr="00170A29" w:rsidRDefault="004C194D" w:rsidP="006D46C3">
            <w:pPr>
              <w:autoSpaceDE w:val="0"/>
              <w:autoSpaceDN w:val="0"/>
              <w:adjustRightInd w:val="0"/>
              <w:jc w:val="both"/>
              <w:rPr>
                <w:rFonts w:ascii="Abadi" w:hAnsi="Abadi" w:cs="ArialNarrow-Italic"/>
                <w:i/>
                <w:iCs/>
                <w:sz w:val="21"/>
                <w:szCs w:val="21"/>
              </w:rPr>
            </w:pPr>
          </w:p>
          <w:p w14:paraId="47BB792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VI.1. Crianza positiva: comportamiento de madres, padres y tutores, con base en el interés superior de la niñez, donde se promueve la atención, el desarrollo de capacidades, el ejercicio de la no </w:t>
            </w:r>
            <w:r w:rsidRPr="00170A29">
              <w:rPr>
                <w:rFonts w:ascii="Abadi" w:hAnsi="Abadi" w:cs="ArialNarrow"/>
                <w:sz w:val="21"/>
                <w:szCs w:val="21"/>
              </w:rPr>
              <w:lastRenderedPageBreak/>
              <w:t>violencia, ofreciendo el reconocimiento y orientación necesaria sin dejar de contemplar el establecimiento de los límites relativos a la disciplina, los cuales permitan el pleno desarrollo de niñas, niños y adolescentes. Incluye conocimientos de disciplina positiva, la resolución no violenta de conflictos y la crianza con apego; y el desarrollo del niño en la primera infancia;</w:t>
            </w:r>
          </w:p>
          <w:p w14:paraId="7E241500" w14:textId="77777777" w:rsidR="00CC5F0C" w:rsidRPr="00170A29" w:rsidRDefault="00CC5F0C" w:rsidP="006D46C3">
            <w:pPr>
              <w:autoSpaceDE w:val="0"/>
              <w:autoSpaceDN w:val="0"/>
              <w:adjustRightInd w:val="0"/>
              <w:jc w:val="both"/>
              <w:rPr>
                <w:rFonts w:ascii="Abadi" w:hAnsi="Abadi" w:cs="ArialNarrow"/>
                <w:sz w:val="21"/>
                <w:szCs w:val="21"/>
              </w:rPr>
            </w:pPr>
          </w:p>
          <w:p w14:paraId="49468B8C"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VII. Diseño universal: el diseño de productos, programas y servicios que puedan utilizar niñas, niños y</w:t>
            </w:r>
          </w:p>
        </w:tc>
        <w:tc>
          <w:tcPr>
            <w:tcW w:w="4414" w:type="dxa"/>
          </w:tcPr>
          <w:p w14:paraId="32645F1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Capítulo I</w:t>
            </w:r>
          </w:p>
          <w:p w14:paraId="4FA0B80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Disposiciones preliminares</w:t>
            </w:r>
          </w:p>
          <w:p w14:paraId="63C14AC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095F54EC" w14:textId="7777777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Glosario</w:t>
            </w:r>
          </w:p>
          <w:p w14:paraId="294988EC" w14:textId="47E37D31" w:rsidR="00CC5F0C" w:rsidRPr="00170A29" w:rsidRDefault="00CC5F0C" w:rsidP="006D46C3">
            <w:pPr>
              <w:autoSpaceDE w:val="0"/>
              <w:autoSpaceDN w:val="0"/>
              <w:adjustRightInd w:val="0"/>
              <w:jc w:val="both"/>
              <w:rPr>
                <w:rFonts w:ascii="Abadi" w:hAnsi="Abadi" w:cs="ArialNarrow-Italic"/>
                <w:i/>
                <w:iCs/>
                <w:sz w:val="21"/>
                <w:szCs w:val="21"/>
              </w:rPr>
            </w:pPr>
          </w:p>
          <w:p w14:paraId="7D46A799" w14:textId="77777777" w:rsidR="004C194D" w:rsidRPr="00170A29" w:rsidRDefault="004C194D" w:rsidP="006D46C3">
            <w:pPr>
              <w:autoSpaceDE w:val="0"/>
              <w:autoSpaceDN w:val="0"/>
              <w:adjustRightInd w:val="0"/>
              <w:jc w:val="both"/>
              <w:rPr>
                <w:rFonts w:ascii="Abadi" w:hAnsi="Abadi" w:cs="ArialNarrow-Italic"/>
                <w:i/>
                <w:iCs/>
                <w:sz w:val="21"/>
                <w:szCs w:val="21"/>
              </w:rPr>
            </w:pPr>
          </w:p>
          <w:p w14:paraId="05169F8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Artículo 3. Para efectos de esta Ley, además de los conceptos contenidos en la Ley General de los Derechos de Niñas, Niños </w:t>
            </w:r>
            <w:proofErr w:type="gramStart"/>
            <w:r w:rsidRPr="00170A29">
              <w:rPr>
                <w:rFonts w:ascii="Abadi" w:hAnsi="Abadi" w:cs="ArialNarrow"/>
                <w:sz w:val="21"/>
                <w:szCs w:val="21"/>
              </w:rPr>
              <w:t xml:space="preserve">y  </w:t>
            </w:r>
            <w:proofErr w:type="spellStart"/>
            <w:r w:rsidRPr="00170A29">
              <w:rPr>
                <w:rFonts w:ascii="Abadi" w:hAnsi="Abadi" w:cs="ArialNarrow"/>
                <w:sz w:val="21"/>
                <w:szCs w:val="21"/>
              </w:rPr>
              <w:t>dolescentes</w:t>
            </w:r>
            <w:proofErr w:type="spellEnd"/>
            <w:proofErr w:type="gramEnd"/>
            <w:r w:rsidRPr="00170A29">
              <w:rPr>
                <w:rFonts w:ascii="Abadi" w:hAnsi="Abadi" w:cs="ArialNarrow"/>
                <w:sz w:val="21"/>
                <w:szCs w:val="21"/>
              </w:rPr>
              <w:t>, se entenderá</w:t>
            </w:r>
          </w:p>
          <w:p w14:paraId="4FF1BC3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por:</w:t>
            </w:r>
          </w:p>
          <w:p w14:paraId="07CDF468" w14:textId="4ECE1A22" w:rsidR="00CC5F0C" w:rsidRPr="00170A29" w:rsidRDefault="00CC5F0C" w:rsidP="006D46C3">
            <w:pPr>
              <w:autoSpaceDE w:val="0"/>
              <w:autoSpaceDN w:val="0"/>
              <w:adjustRightInd w:val="0"/>
              <w:jc w:val="both"/>
              <w:rPr>
                <w:rFonts w:ascii="Abadi" w:hAnsi="Abadi" w:cs="ArialNarrow"/>
                <w:sz w:val="21"/>
                <w:szCs w:val="21"/>
              </w:rPr>
            </w:pPr>
          </w:p>
          <w:p w14:paraId="53CD713A" w14:textId="4D6181C6" w:rsidR="00270B38" w:rsidRPr="00170A29" w:rsidRDefault="00270B38" w:rsidP="006D46C3">
            <w:pPr>
              <w:autoSpaceDE w:val="0"/>
              <w:autoSpaceDN w:val="0"/>
              <w:adjustRightInd w:val="0"/>
              <w:jc w:val="both"/>
              <w:rPr>
                <w:rFonts w:ascii="Abadi" w:hAnsi="Abadi" w:cs="ArialNarrow"/>
                <w:sz w:val="21"/>
                <w:szCs w:val="21"/>
              </w:rPr>
            </w:pPr>
          </w:p>
          <w:p w14:paraId="30BC6E62" w14:textId="77777777" w:rsidR="004C194D" w:rsidRPr="00170A29" w:rsidRDefault="004C194D" w:rsidP="006D46C3">
            <w:pPr>
              <w:autoSpaceDE w:val="0"/>
              <w:autoSpaceDN w:val="0"/>
              <w:adjustRightInd w:val="0"/>
              <w:jc w:val="both"/>
              <w:rPr>
                <w:rFonts w:ascii="Abadi" w:hAnsi="Abadi" w:cs="ArialNarrow"/>
                <w:sz w:val="21"/>
                <w:szCs w:val="21"/>
              </w:rPr>
            </w:pPr>
          </w:p>
          <w:p w14:paraId="0325E14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Acciones afirmativas: las medidas especiales,</w:t>
            </w:r>
          </w:p>
          <w:p w14:paraId="5F3FE35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específicas de políticas y prácticas de índole legislativa,</w:t>
            </w:r>
          </w:p>
          <w:p w14:paraId="3101613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administrativa y jurisdiccional encaminadas a acelerar la igualdad entre niñas, niños </w:t>
            </w:r>
            <w:proofErr w:type="gramStart"/>
            <w:r w:rsidRPr="00170A29">
              <w:rPr>
                <w:rFonts w:ascii="Abadi" w:hAnsi="Abadi" w:cs="ArialNarrow"/>
                <w:sz w:val="21"/>
                <w:szCs w:val="21"/>
              </w:rPr>
              <w:t>y  adolescentes</w:t>
            </w:r>
            <w:proofErr w:type="gramEnd"/>
            <w:r w:rsidRPr="00170A29">
              <w:rPr>
                <w:rFonts w:ascii="Abadi" w:hAnsi="Abadi" w:cs="ArialNarrow"/>
                <w:sz w:val="21"/>
                <w:szCs w:val="21"/>
              </w:rPr>
              <w:t xml:space="preserve"> cuyo objetivo es corregir situaciones patentes de desigualdad en el disfrute o ejercicio de derechos y libertades, aplicables mientras subsistan dichas  situaciones. Se adecuarán a la situación que quiera remediarse, deberán ser legítimas y respetar los principios de justicia y proporcionalidad;</w:t>
            </w:r>
          </w:p>
          <w:p w14:paraId="1CFA6474" w14:textId="4C0F9E6C" w:rsidR="00CC5F0C" w:rsidRPr="00170A29" w:rsidRDefault="00CC5F0C" w:rsidP="006D46C3">
            <w:pPr>
              <w:autoSpaceDE w:val="0"/>
              <w:autoSpaceDN w:val="0"/>
              <w:adjustRightInd w:val="0"/>
              <w:jc w:val="both"/>
              <w:rPr>
                <w:rFonts w:ascii="Abadi" w:hAnsi="Abadi" w:cs="ArialNarrow"/>
                <w:sz w:val="21"/>
                <w:szCs w:val="21"/>
              </w:rPr>
            </w:pPr>
          </w:p>
          <w:p w14:paraId="0E3D7EA9" w14:textId="3AD16926" w:rsidR="00270B38" w:rsidRPr="00170A29" w:rsidRDefault="00270B38" w:rsidP="006D46C3">
            <w:pPr>
              <w:autoSpaceDE w:val="0"/>
              <w:autoSpaceDN w:val="0"/>
              <w:adjustRightInd w:val="0"/>
              <w:jc w:val="both"/>
              <w:rPr>
                <w:rFonts w:ascii="Abadi" w:hAnsi="Abadi" w:cs="ArialNarrow"/>
                <w:sz w:val="21"/>
                <w:szCs w:val="21"/>
              </w:rPr>
            </w:pPr>
          </w:p>
          <w:p w14:paraId="0EBB9EF7" w14:textId="77777777" w:rsidR="00270B38" w:rsidRPr="00170A29" w:rsidRDefault="00270B38" w:rsidP="006D46C3">
            <w:pPr>
              <w:autoSpaceDE w:val="0"/>
              <w:autoSpaceDN w:val="0"/>
              <w:adjustRightInd w:val="0"/>
              <w:jc w:val="both"/>
              <w:rPr>
                <w:rFonts w:ascii="Abadi" w:hAnsi="Abadi" w:cs="ArialNarrow"/>
                <w:sz w:val="21"/>
                <w:szCs w:val="21"/>
              </w:rPr>
            </w:pPr>
          </w:p>
          <w:p w14:paraId="4CEC6CD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 Acogimiento residencial: el brindado por centros de asistencia social como una medida especial de protección de carácter subsidiario, que será de último recurso y por el menor tiempo posible, priorizando las opciones de cuidado en un entorno familiar;</w:t>
            </w:r>
          </w:p>
          <w:p w14:paraId="25183E83" w14:textId="77777777" w:rsidR="00CC5F0C" w:rsidRPr="00170A29" w:rsidRDefault="00CC5F0C" w:rsidP="006D46C3">
            <w:pPr>
              <w:jc w:val="both"/>
              <w:rPr>
                <w:rFonts w:ascii="Abadi" w:hAnsi="Abadi" w:cs="ArialNarrow"/>
                <w:sz w:val="21"/>
                <w:szCs w:val="21"/>
              </w:rPr>
            </w:pPr>
          </w:p>
          <w:p w14:paraId="2E22E93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III. Adolescentes: las personas que tengan entre doce años cumplidos y menos de dieciocho años de edad;</w:t>
            </w:r>
          </w:p>
          <w:p w14:paraId="0C5A3469" w14:textId="77777777" w:rsidR="00CC5F0C" w:rsidRPr="00170A29" w:rsidRDefault="00CC5F0C" w:rsidP="006D46C3">
            <w:pPr>
              <w:autoSpaceDE w:val="0"/>
              <w:autoSpaceDN w:val="0"/>
              <w:adjustRightInd w:val="0"/>
              <w:jc w:val="both"/>
              <w:rPr>
                <w:rFonts w:ascii="Abadi" w:hAnsi="Abadi" w:cs="ArialNarrow"/>
                <w:sz w:val="21"/>
                <w:szCs w:val="21"/>
              </w:rPr>
            </w:pPr>
          </w:p>
          <w:p w14:paraId="7B99478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IV. Ajustes razonables: las modificaciones que </w:t>
            </w:r>
          </w:p>
          <w:p w14:paraId="425B014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Se requieran realizar para garantizar a niñas, niños y adolescentes con discapacidad el goce o ejercicio, en igualdad de condiciones con las (sic) demás, de todos los derechos humanos y libertades fundamentales;</w:t>
            </w:r>
          </w:p>
          <w:p w14:paraId="384BFF65" w14:textId="3EC40E75" w:rsidR="00CC5F0C" w:rsidRPr="00170A29" w:rsidRDefault="00CC5F0C" w:rsidP="006D46C3">
            <w:pPr>
              <w:autoSpaceDE w:val="0"/>
              <w:autoSpaceDN w:val="0"/>
              <w:adjustRightInd w:val="0"/>
              <w:jc w:val="both"/>
              <w:rPr>
                <w:rFonts w:ascii="Abadi" w:hAnsi="Abadi" w:cs="ArialNarrow"/>
                <w:sz w:val="21"/>
                <w:szCs w:val="21"/>
              </w:rPr>
            </w:pPr>
          </w:p>
          <w:p w14:paraId="026B6B29" w14:textId="6DFAB066" w:rsidR="004C194D" w:rsidRPr="00170A29" w:rsidRDefault="004C194D" w:rsidP="006D46C3">
            <w:pPr>
              <w:autoSpaceDE w:val="0"/>
              <w:autoSpaceDN w:val="0"/>
              <w:adjustRightInd w:val="0"/>
              <w:jc w:val="both"/>
              <w:rPr>
                <w:rFonts w:ascii="Abadi" w:hAnsi="Abadi" w:cs="ArialNarrow"/>
                <w:sz w:val="21"/>
                <w:szCs w:val="21"/>
              </w:rPr>
            </w:pPr>
          </w:p>
          <w:p w14:paraId="454E3537" w14:textId="77777777" w:rsidR="004C194D" w:rsidRPr="00170A29" w:rsidRDefault="004C194D" w:rsidP="006D46C3">
            <w:pPr>
              <w:autoSpaceDE w:val="0"/>
              <w:autoSpaceDN w:val="0"/>
              <w:adjustRightInd w:val="0"/>
              <w:jc w:val="both"/>
              <w:rPr>
                <w:rFonts w:ascii="Abadi" w:hAnsi="Abadi" w:cs="ArialNarrow"/>
                <w:sz w:val="21"/>
                <w:szCs w:val="21"/>
              </w:rPr>
            </w:pPr>
          </w:p>
          <w:p w14:paraId="569184EE" w14:textId="7777777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(FRACCION ADICIONADA, P.O. 5 DE ABRIL 2022)</w:t>
            </w:r>
          </w:p>
          <w:p w14:paraId="27A583FE" w14:textId="645C48A2" w:rsidR="00CC5F0C" w:rsidRPr="00170A29" w:rsidRDefault="00CC5F0C" w:rsidP="006D46C3">
            <w:pPr>
              <w:autoSpaceDE w:val="0"/>
              <w:autoSpaceDN w:val="0"/>
              <w:adjustRightInd w:val="0"/>
              <w:jc w:val="both"/>
              <w:rPr>
                <w:rFonts w:ascii="Abadi" w:hAnsi="Abadi" w:cs="ArialNarrow-Italic"/>
                <w:i/>
                <w:iCs/>
                <w:sz w:val="21"/>
                <w:szCs w:val="21"/>
              </w:rPr>
            </w:pPr>
          </w:p>
          <w:p w14:paraId="435B5DE5" w14:textId="232DFB60" w:rsidR="004C194D" w:rsidRPr="00170A29" w:rsidRDefault="004C194D" w:rsidP="006D46C3">
            <w:pPr>
              <w:autoSpaceDE w:val="0"/>
              <w:autoSpaceDN w:val="0"/>
              <w:adjustRightInd w:val="0"/>
              <w:jc w:val="both"/>
              <w:rPr>
                <w:rFonts w:ascii="Abadi" w:hAnsi="Abadi" w:cs="ArialNarrow-Italic"/>
                <w:i/>
                <w:iCs/>
                <w:sz w:val="21"/>
                <w:szCs w:val="21"/>
              </w:rPr>
            </w:pPr>
          </w:p>
          <w:p w14:paraId="36115BE8" w14:textId="77777777" w:rsidR="004C194D" w:rsidRPr="00170A29" w:rsidRDefault="004C194D" w:rsidP="006D46C3">
            <w:pPr>
              <w:autoSpaceDE w:val="0"/>
              <w:autoSpaceDN w:val="0"/>
              <w:adjustRightInd w:val="0"/>
              <w:jc w:val="both"/>
              <w:rPr>
                <w:rFonts w:ascii="Abadi" w:hAnsi="Abadi" w:cs="ArialNarrow-Italic"/>
                <w:i/>
                <w:iCs/>
                <w:sz w:val="21"/>
                <w:szCs w:val="21"/>
              </w:rPr>
            </w:pPr>
          </w:p>
          <w:p w14:paraId="13C55F7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IV-1. Castigo corporal o físico: todo aquel acto cometido en contra de niñas, niños y adolescentes en el que se utilice la fuerza física y que tenga por objeto causar cierto grado de dolor o malestar, aunque sea leve. Incluye golpes con la mano o con algún objeto, zarandear, arañar, bofetadas, puntapiés, empujones, pellizcos, mordidas, tirones de cabello o de las orejas, obligar a ponerse en posturas incómodas, producirles quemaduras, obligarles a ingerir alimentos hirviendo u otros productos, como lavarles la boca con jabón u</w:t>
            </w:r>
          </w:p>
          <w:p w14:paraId="15EC614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obligarles a tragar alimentos picantes;</w:t>
            </w:r>
          </w:p>
          <w:p w14:paraId="285C9CBD" w14:textId="52FF9870" w:rsidR="00CC5F0C" w:rsidRPr="00170A29" w:rsidRDefault="00CC5F0C" w:rsidP="006D46C3">
            <w:pPr>
              <w:autoSpaceDE w:val="0"/>
              <w:autoSpaceDN w:val="0"/>
              <w:adjustRightInd w:val="0"/>
              <w:jc w:val="both"/>
              <w:rPr>
                <w:rFonts w:ascii="Abadi" w:hAnsi="Abadi" w:cs="ArialNarrow"/>
                <w:sz w:val="21"/>
                <w:szCs w:val="21"/>
              </w:rPr>
            </w:pPr>
          </w:p>
          <w:p w14:paraId="3287F3A1" w14:textId="77777777" w:rsidR="004C194D" w:rsidRPr="00170A29" w:rsidRDefault="004C194D" w:rsidP="006D46C3">
            <w:pPr>
              <w:autoSpaceDE w:val="0"/>
              <w:autoSpaceDN w:val="0"/>
              <w:adjustRightInd w:val="0"/>
              <w:jc w:val="both"/>
              <w:rPr>
                <w:rFonts w:ascii="Abadi" w:hAnsi="Abadi" w:cs="ArialNarrow"/>
                <w:sz w:val="21"/>
                <w:szCs w:val="21"/>
              </w:rPr>
            </w:pPr>
          </w:p>
          <w:p w14:paraId="03F5BE2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Centro de asistencia social: el establecimiento, lugar o espacio de cuidado alternativo o acogimiento residencial para niñas, niños y adolescentes sin cuidado parental o familiar que brindan instituciones públicas, privadas y asociaciones;</w:t>
            </w:r>
          </w:p>
          <w:p w14:paraId="058BA5B3" w14:textId="77777777" w:rsidR="00CC5F0C" w:rsidRPr="00170A29" w:rsidRDefault="00CC5F0C" w:rsidP="006D46C3">
            <w:pPr>
              <w:autoSpaceDE w:val="0"/>
              <w:autoSpaceDN w:val="0"/>
              <w:adjustRightInd w:val="0"/>
              <w:jc w:val="both"/>
              <w:rPr>
                <w:rFonts w:ascii="Abadi" w:hAnsi="Abadi" w:cs="ArialNarrow"/>
                <w:sz w:val="21"/>
                <w:szCs w:val="21"/>
              </w:rPr>
            </w:pPr>
          </w:p>
          <w:p w14:paraId="59606FD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 Corresponsabilidad: deber a cargo de la familia, sociedad y Estado, por medio del cual comparten la responsabilidad en la atención, protección y desarrollo de niñas, niños y adolescentes;</w:t>
            </w:r>
          </w:p>
          <w:p w14:paraId="63B02EB9" w14:textId="249A3365" w:rsidR="00CC5F0C" w:rsidRPr="00170A29" w:rsidRDefault="00CC5F0C" w:rsidP="006D46C3">
            <w:pPr>
              <w:autoSpaceDE w:val="0"/>
              <w:autoSpaceDN w:val="0"/>
              <w:adjustRightInd w:val="0"/>
              <w:jc w:val="both"/>
              <w:rPr>
                <w:rFonts w:ascii="Abadi" w:hAnsi="Abadi" w:cs="ArialNarrow"/>
                <w:sz w:val="21"/>
                <w:szCs w:val="21"/>
              </w:rPr>
            </w:pPr>
          </w:p>
          <w:p w14:paraId="4AB25D3E" w14:textId="77777777" w:rsidR="004C194D" w:rsidRPr="00170A29" w:rsidRDefault="004C194D" w:rsidP="006D46C3">
            <w:pPr>
              <w:autoSpaceDE w:val="0"/>
              <w:autoSpaceDN w:val="0"/>
              <w:adjustRightInd w:val="0"/>
              <w:jc w:val="both"/>
              <w:rPr>
                <w:rFonts w:ascii="Abadi" w:hAnsi="Abadi" w:cs="ArialNarrow"/>
                <w:sz w:val="21"/>
                <w:szCs w:val="21"/>
              </w:rPr>
            </w:pPr>
          </w:p>
          <w:p w14:paraId="78FD6D4F" w14:textId="7777777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(FRACCION ADICIONADA, P.O. 5 DE ABRIL 2022)</w:t>
            </w:r>
          </w:p>
          <w:p w14:paraId="2D576470" w14:textId="77777777" w:rsidR="00CC5F0C" w:rsidRPr="00170A29" w:rsidRDefault="00CC5F0C" w:rsidP="006D46C3">
            <w:pPr>
              <w:autoSpaceDE w:val="0"/>
              <w:autoSpaceDN w:val="0"/>
              <w:adjustRightInd w:val="0"/>
              <w:jc w:val="both"/>
              <w:rPr>
                <w:rFonts w:ascii="Abadi" w:hAnsi="Abadi" w:cs="ArialNarrow-Italic"/>
                <w:i/>
                <w:iCs/>
                <w:sz w:val="21"/>
                <w:szCs w:val="21"/>
              </w:rPr>
            </w:pPr>
          </w:p>
          <w:p w14:paraId="0CB4F688" w14:textId="77777777" w:rsidR="00CC5F0C" w:rsidRPr="00170A29" w:rsidRDefault="00CC5F0C" w:rsidP="006D46C3">
            <w:pPr>
              <w:autoSpaceDE w:val="0"/>
              <w:autoSpaceDN w:val="0"/>
              <w:adjustRightInd w:val="0"/>
              <w:jc w:val="both"/>
              <w:rPr>
                <w:rFonts w:ascii="Abadi" w:hAnsi="Abadi" w:cs="ArialNarrow-Italic"/>
                <w:i/>
                <w:iCs/>
                <w:sz w:val="21"/>
                <w:szCs w:val="21"/>
              </w:rPr>
            </w:pPr>
          </w:p>
          <w:p w14:paraId="15626AB8" w14:textId="77777777" w:rsidR="00CC5F0C" w:rsidRPr="00170A29" w:rsidRDefault="00CC5F0C" w:rsidP="006D46C3">
            <w:pPr>
              <w:autoSpaceDE w:val="0"/>
              <w:autoSpaceDN w:val="0"/>
              <w:adjustRightInd w:val="0"/>
              <w:jc w:val="both"/>
              <w:rPr>
                <w:rFonts w:ascii="Abadi" w:hAnsi="Abadi" w:cs="ArialNarrow-Italic"/>
                <w:i/>
                <w:iCs/>
                <w:sz w:val="21"/>
                <w:szCs w:val="21"/>
              </w:rPr>
            </w:pPr>
          </w:p>
          <w:p w14:paraId="7BA4C7D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VI.1. Crianza positiva: comportamiento de madres, padres y tutores, con base en el interés superior de la niñez, donde se promueve la atención, el desarrollo de capacidades, el ejercicio de la no </w:t>
            </w:r>
            <w:r w:rsidRPr="00170A29">
              <w:rPr>
                <w:rFonts w:ascii="Abadi" w:hAnsi="Abadi" w:cs="ArialNarrow"/>
                <w:sz w:val="21"/>
                <w:szCs w:val="21"/>
              </w:rPr>
              <w:lastRenderedPageBreak/>
              <w:t>violencia, ofreciendo el reconocimiento y orientación necesaria sin dejar de contemplar el establecimiento de los límites relativos a la disciplina, los cuales permitan el pleno desarrollo de niñas, niños y adolescentes. Incluye conocimientos de disciplina positiva, la resolución no violenta de conflictos y la crianza con apego; y el desarrollo del niño en la primera infancia;</w:t>
            </w:r>
          </w:p>
          <w:p w14:paraId="7B94843C" w14:textId="77777777" w:rsidR="00CC5F0C" w:rsidRPr="00170A29" w:rsidRDefault="00CC5F0C" w:rsidP="006D46C3">
            <w:pPr>
              <w:autoSpaceDE w:val="0"/>
              <w:autoSpaceDN w:val="0"/>
              <w:adjustRightInd w:val="0"/>
              <w:jc w:val="both"/>
              <w:rPr>
                <w:rFonts w:ascii="Abadi" w:hAnsi="Abadi" w:cs="ArialNarrow"/>
                <w:sz w:val="21"/>
                <w:szCs w:val="21"/>
              </w:rPr>
            </w:pPr>
          </w:p>
          <w:p w14:paraId="0BA1E3EB"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 xml:space="preserve">VII. Diseño universal: el diseño de productos, programas y servicios que puedan utilizar niñas, niños y </w:t>
            </w:r>
          </w:p>
        </w:tc>
      </w:tr>
      <w:tr w:rsidR="00CC5F0C" w:rsidRPr="00170A29" w14:paraId="35ACA6C3" w14:textId="77777777" w:rsidTr="006D46C3">
        <w:tc>
          <w:tcPr>
            <w:tcW w:w="4414" w:type="dxa"/>
          </w:tcPr>
          <w:p w14:paraId="19F2AB4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 xml:space="preserve">adolescentes, en la mayor medida posible, sin necesidad de adaptación ni </w:t>
            </w:r>
            <w:proofErr w:type="gramStart"/>
            <w:r w:rsidRPr="00170A29">
              <w:rPr>
                <w:rFonts w:ascii="Abadi" w:hAnsi="Abadi" w:cs="ArialNarrow"/>
                <w:sz w:val="21"/>
                <w:szCs w:val="21"/>
              </w:rPr>
              <w:t>diseño  especializado</w:t>
            </w:r>
            <w:proofErr w:type="gramEnd"/>
            <w:r w:rsidRPr="00170A29">
              <w:rPr>
                <w:rFonts w:ascii="Abadi" w:hAnsi="Abadi" w:cs="ArialNarrow"/>
                <w:sz w:val="21"/>
                <w:szCs w:val="21"/>
              </w:rPr>
              <w:t>. El diseño universal no excluirá las ayudas técnicas para niñas, niños y adolescentes con discapacidad;</w:t>
            </w:r>
          </w:p>
          <w:p w14:paraId="0DA27960" w14:textId="77777777" w:rsidR="00CC5F0C" w:rsidRPr="00170A29" w:rsidRDefault="00CC5F0C" w:rsidP="006D46C3">
            <w:pPr>
              <w:autoSpaceDE w:val="0"/>
              <w:autoSpaceDN w:val="0"/>
              <w:adjustRightInd w:val="0"/>
              <w:jc w:val="both"/>
              <w:rPr>
                <w:rFonts w:ascii="Abadi" w:hAnsi="Abadi" w:cs="ArialNarrow"/>
                <w:sz w:val="21"/>
                <w:szCs w:val="21"/>
              </w:rPr>
            </w:pPr>
          </w:p>
          <w:p w14:paraId="2D17078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VIII. Discriminación Múltiple: la situación de vulnerabilidad específica en la que se encuentran niñas, niños y adolescentes que al ser discriminados por tener simultáneamente diversas condiciones, ven anulados o menoscabados sus derechos;</w:t>
            </w:r>
          </w:p>
          <w:p w14:paraId="6788B3F6" w14:textId="77777777" w:rsidR="00CC5F0C" w:rsidRPr="00170A29" w:rsidRDefault="00CC5F0C" w:rsidP="006D46C3">
            <w:pPr>
              <w:autoSpaceDE w:val="0"/>
              <w:autoSpaceDN w:val="0"/>
              <w:adjustRightInd w:val="0"/>
              <w:jc w:val="both"/>
              <w:rPr>
                <w:rFonts w:ascii="Abadi" w:hAnsi="Abadi" w:cs="ArialNarrow"/>
                <w:sz w:val="21"/>
                <w:szCs w:val="21"/>
              </w:rPr>
            </w:pPr>
          </w:p>
          <w:p w14:paraId="026CD01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IX. Informe de adoptabilidad: el documento expedido por el Sistema Estatal para el Desarrollo Integral de la Familia DIF que contiene la información sobre la identidad, medio social, evolución personal y familiar</w:t>
            </w:r>
          </w:p>
          <w:p w14:paraId="2378CA0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que determina la adoptabilidad de niñas, niños y adolescentes;</w:t>
            </w:r>
          </w:p>
          <w:p w14:paraId="6BEAE15B" w14:textId="77777777" w:rsidR="00CC5F0C" w:rsidRPr="00170A29" w:rsidRDefault="00CC5F0C" w:rsidP="006D46C3">
            <w:pPr>
              <w:autoSpaceDE w:val="0"/>
              <w:autoSpaceDN w:val="0"/>
              <w:adjustRightInd w:val="0"/>
              <w:jc w:val="both"/>
              <w:rPr>
                <w:rFonts w:ascii="Abadi" w:hAnsi="Abadi" w:cs="ArialNarrow"/>
                <w:sz w:val="21"/>
                <w:szCs w:val="21"/>
              </w:rPr>
            </w:pPr>
          </w:p>
          <w:p w14:paraId="2CD4521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 Ley General: la Ley General de los Derechos de Niñas, Niños y Adolescentes;</w:t>
            </w:r>
          </w:p>
          <w:p w14:paraId="685E749A" w14:textId="77777777" w:rsidR="00CC5F0C" w:rsidRPr="00170A29" w:rsidRDefault="00CC5F0C" w:rsidP="006D46C3">
            <w:pPr>
              <w:autoSpaceDE w:val="0"/>
              <w:autoSpaceDN w:val="0"/>
              <w:adjustRightInd w:val="0"/>
              <w:jc w:val="both"/>
              <w:rPr>
                <w:rFonts w:ascii="Abadi" w:hAnsi="Abadi" w:cs="ArialNarrow"/>
                <w:sz w:val="21"/>
                <w:szCs w:val="21"/>
              </w:rPr>
            </w:pPr>
          </w:p>
          <w:p w14:paraId="0AAC2AE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XI. Niña o niño: la persona menor de doce años de edad, desde su concepción; </w:t>
            </w:r>
          </w:p>
          <w:p w14:paraId="09F6125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XII. Procuraduría de Protección: la Procuraduría Estatal de Protección de Niñas, Niños y Adolescentes del Estado de Guanajuato;</w:t>
            </w:r>
          </w:p>
          <w:p w14:paraId="402B7A10" w14:textId="77777777" w:rsidR="00CC5F0C" w:rsidRPr="00170A29" w:rsidRDefault="00CC5F0C" w:rsidP="006D46C3">
            <w:pPr>
              <w:autoSpaceDE w:val="0"/>
              <w:autoSpaceDN w:val="0"/>
              <w:adjustRightInd w:val="0"/>
              <w:jc w:val="both"/>
              <w:rPr>
                <w:rFonts w:ascii="Abadi" w:hAnsi="Abadi" w:cs="ArialNarrow"/>
                <w:sz w:val="21"/>
                <w:szCs w:val="21"/>
              </w:rPr>
            </w:pPr>
          </w:p>
          <w:p w14:paraId="5EF6907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XIII. Programa Estatal: el Programa de Protección de Niñas, Niños y Adolescentes del Estado de Guanajuato; </w:t>
            </w:r>
          </w:p>
          <w:p w14:paraId="34108769" w14:textId="77777777" w:rsidR="00CC5F0C" w:rsidRPr="00170A29" w:rsidRDefault="00CC5F0C" w:rsidP="006D46C3">
            <w:pPr>
              <w:autoSpaceDE w:val="0"/>
              <w:autoSpaceDN w:val="0"/>
              <w:adjustRightInd w:val="0"/>
              <w:jc w:val="both"/>
              <w:rPr>
                <w:rFonts w:ascii="Abadi" w:hAnsi="Abadi" w:cs="ArialNarrow"/>
                <w:sz w:val="21"/>
                <w:szCs w:val="21"/>
              </w:rPr>
            </w:pPr>
          </w:p>
          <w:p w14:paraId="792795B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XIV. Programa Municipal: el Programa de Protección de Niñas, Niños y Adolescentes de cada municipio;</w:t>
            </w:r>
          </w:p>
          <w:p w14:paraId="7EA8889D" w14:textId="77777777" w:rsidR="00CC5F0C" w:rsidRPr="00170A29" w:rsidRDefault="00CC5F0C" w:rsidP="006D46C3">
            <w:pPr>
              <w:autoSpaceDE w:val="0"/>
              <w:autoSpaceDN w:val="0"/>
              <w:adjustRightInd w:val="0"/>
              <w:jc w:val="both"/>
              <w:rPr>
                <w:rFonts w:ascii="Abadi" w:hAnsi="Abadi" w:cs="ArialNarrow"/>
                <w:sz w:val="21"/>
                <w:szCs w:val="21"/>
              </w:rPr>
            </w:pPr>
          </w:p>
          <w:p w14:paraId="228DF32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XV. Protección Integral: conjunto de mecanismos que ejecuten las </w:t>
            </w:r>
            <w:r w:rsidRPr="00170A29">
              <w:rPr>
                <w:rFonts w:ascii="Abadi" w:hAnsi="Abadi" w:cs="ArialNarrow"/>
                <w:sz w:val="21"/>
                <w:szCs w:val="21"/>
              </w:rPr>
              <w:lastRenderedPageBreak/>
              <w:t>autoridades estatales y de los municipios con el fin de garantizar de manera universal y especializada en cada una de las materias relacionadas con los derechos humanos de niñas, niños y adolescentes de conformidad con los principios rectores de esta Ley, la Constitución Política de los Estados Unidos Mexicanos, de la Constitución Política para el Estado de Guanajuato y los tratados internacionales de</w:t>
            </w:r>
          </w:p>
          <w:p w14:paraId="3AB5422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los que el Estado mexicano forma parte, el pleno ejercicio de los derechos de niñas, niños y adolescentes;</w:t>
            </w:r>
          </w:p>
          <w:p w14:paraId="56B8CEF4" w14:textId="77777777" w:rsidR="00CC5F0C" w:rsidRPr="00170A29" w:rsidRDefault="00CC5F0C" w:rsidP="006D46C3">
            <w:pPr>
              <w:jc w:val="both"/>
              <w:rPr>
                <w:rFonts w:ascii="Abadi" w:hAnsi="Abadi" w:cs="ArialNarrow-Bold"/>
                <w:b/>
                <w:bCs/>
                <w:sz w:val="21"/>
                <w:szCs w:val="21"/>
              </w:rPr>
            </w:pPr>
          </w:p>
          <w:p w14:paraId="0AE8443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XVI. Representación coadyuvante: el acompañamiento de niñas, niños y adolescentes en los procedimientos jurisdiccionales y administrativos, que de manera oficiosa, quedará a cargo de la Procuraduría de Protección, sin perjuicio de la intervención que corresponda al Ministerio Público; </w:t>
            </w:r>
          </w:p>
          <w:p w14:paraId="0B8E39E5" w14:textId="77777777" w:rsidR="00CC5F0C" w:rsidRPr="00170A29" w:rsidRDefault="00CC5F0C" w:rsidP="006D46C3">
            <w:pPr>
              <w:autoSpaceDE w:val="0"/>
              <w:autoSpaceDN w:val="0"/>
              <w:adjustRightInd w:val="0"/>
              <w:jc w:val="both"/>
              <w:rPr>
                <w:rFonts w:ascii="Abadi" w:hAnsi="Abadi" w:cs="ArialNarrow"/>
                <w:sz w:val="21"/>
                <w:szCs w:val="21"/>
              </w:rPr>
            </w:pPr>
          </w:p>
          <w:p w14:paraId="6A4FAAF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XVII. Representación en suplencia: la representación de niñas, niños y adolescentes a cargo de la Procuraduría de Protección, sin </w:t>
            </w:r>
            <w:r w:rsidRPr="00170A29">
              <w:rPr>
                <w:rFonts w:ascii="Abadi" w:hAnsi="Abadi" w:cs="ArialNarrow"/>
                <w:sz w:val="21"/>
                <w:szCs w:val="21"/>
              </w:rPr>
              <w:t>perjuicio de la intervención que corresponda al Ministerio Público;</w:t>
            </w:r>
          </w:p>
          <w:p w14:paraId="0D5F4025" w14:textId="77777777" w:rsidR="00CC5F0C" w:rsidRPr="00170A29" w:rsidRDefault="00CC5F0C" w:rsidP="006D46C3">
            <w:pPr>
              <w:autoSpaceDE w:val="0"/>
              <w:autoSpaceDN w:val="0"/>
              <w:adjustRightInd w:val="0"/>
              <w:jc w:val="both"/>
              <w:rPr>
                <w:rFonts w:ascii="Abadi" w:hAnsi="Abadi" w:cs="ArialNarrow"/>
                <w:sz w:val="21"/>
                <w:szCs w:val="21"/>
              </w:rPr>
            </w:pPr>
          </w:p>
          <w:p w14:paraId="1A2C809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XVIII. Representación originaria: la representación de niñas, niños y adolescentes a cargo de quienes ejercen la patria potestad o tutela, de conformidad por lo dispuesto en esta Ley, y demás disposiciones aplicables;</w:t>
            </w:r>
          </w:p>
          <w:p w14:paraId="384D0C33" w14:textId="77777777" w:rsidR="00CC5F0C" w:rsidRPr="00170A29" w:rsidRDefault="00CC5F0C" w:rsidP="006D46C3">
            <w:pPr>
              <w:autoSpaceDE w:val="0"/>
              <w:autoSpaceDN w:val="0"/>
              <w:adjustRightInd w:val="0"/>
              <w:jc w:val="both"/>
              <w:rPr>
                <w:rFonts w:ascii="Abadi" w:hAnsi="Abadi" w:cs="ArialNarrow"/>
                <w:sz w:val="21"/>
                <w:szCs w:val="21"/>
              </w:rPr>
            </w:pPr>
          </w:p>
          <w:p w14:paraId="7ED9CBFA" w14:textId="77777777" w:rsidR="00CC5F0C" w:rsidRPr="00170A29" w:rsidRDefault="00CC5F0C" w:rsidP="006D46C3">
            <w:pPr>
              <w:autoSpaceDE w:val="0"/>
              <w:autoSpaceDN w:val="0"/>
              <w:adjustRightInd w:val="0"/>
              <w:jc w:val="both"/>
              <w:rPr>
                <w:rFonts w:ascii="Abadi" w:hAnsi="Abadi" w:cs="ArialNarrow"/>
                <w:sz w:val="21"/>
                <w:szCs w:val="21"/>
              </w:rPr>
            </w:pPr>
          </w:p>
          <w:p w14:paraId="047332A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XIX. Sistema: el Sistema Estatal para el Desarrollo Integral de la Familia;</w:t>
            </w:r>
          </w:p>
          <w:p w14:paraId="526AFBD2" w14:textId="77777777" w:rsidR="00CC5F0C" w:rsidRPr="00170A29" w:rsidRDefault="00CC5F0C" w:rsidP="006D46C3">
            <w:pPr>
              <w:autoSpaceDE w:val="0"/>
              <w:autoSpaceDN w:val="0"/>
              <w:adjustRightInd w:val="0"/>
              <w:jc w:val="both"/>
              <w:rPr>
                <w:rFonts w:ascii="Abadi" w:hAnsi="Abadi" w:cs="ArialNarrow"/>
                <w:sz w:val="21"/>
                <w:szCs w:val="21"/>
              </w:rPr>
            </w:pPr>
          </w:p>
          <w:p w14:paraId="6D4B883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XX. Sistema Estatal de Protección: el Sistema de Protección de los derechos de Niñas, Niños y</w:t>
            </w:r>
          </w:p>
          <w:p w14:paraId="05B6B46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Adolescentes del Estado de Guanajuato;</w:t>
            </w:r>
          </w:p>
          <w:p w14:paraId="4D329879" w14:textId="77777777" w:rsidR="00CC5F0C" w:rsidRPr="00170A29" w:rsidRDefault="00CC5F0C" w:rsidP="006D46C3">
            <w:pPr>
              <w:autoSpaceDE w:val="0"/>
              <w:autoSpaceDN w:val="0"/>
              <w:adjustRightInd w:val="0"/>
              <w:jc w:val="both"/>
              <w:rPr>
                <w:rFonts w:ascii="Abadi" w:hAnsi="Abadi" w:cs="ArialNarrow"/>
                <w:sz w:val="21"/>
                <w:szCs w:val="21"/>
              </w:rPr>
            </w:pPr>
          </w:p>
          <w:p w14:paraId="29102C6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XXI. Sistemas Municipales: los Sistemas Municipales para el Desarrollo Integral de la Familia; y XXII. Sistema Municipal de Protección: el Sistema Municipal de Protección de Niñas, Niños y Adolescentes.</w:t>
            </w:r>
          </w:p>
          <w:p w14:paraId="6C835795" w14:textId="77777777" w:rsidR="00CC5F0C" w:rsidRPr="00170A29" w:rsidRDefault="00CC5F0C" w:rsidP="006D46C3">
            <w:pPr>
              <w:autoSpaceDE w:val="0"/>
              <w:autoSpaceDN w:val="0"/>
              <w:adjustRightInd w:val="0"/>
              <w:jc w:val="both"/>
              <w:rPr>
                <w:rFonts w:ascii="Abadi" w:hAnsi="Abadi" w:cs="ArialNarrow"/>
                <w:sz w:val="21"/>
                <w:szCs w:val="21"/>
              </w:rPr>
            </w:pPr>
          </w:p>
          <w:p w14:paraId="46969AA9" w14:textId="7777777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(FRACCION ADICIONADA, P.O. 5 DE ABRIL 2022)</w:t>
            </w:r>
          </w:p>
          <w:p w14:paraId="1AB82275" w14:textId="5A99E988" w:rsidR="00CC5F0C" w:rsidRPr="00170A29" w:rsidRDefault="00CC5F0C" w:rsidP="006D46C3">
            <w:pPr>
              <w:autoSpaceDE w:val="0"/>
              <w:autoSpaceDN w:val="0"/>
              <w:adjustRightInd w:val="0"/>
              <w:jc w:val="both"/>
              <w:rPr>
                <w:rFonts w:ascii="Abadi" w:hAnsi="Abadi" w:cs="ArialNarrow-Italic"/>
                <w:i/>
                <w:iCs/>
                <w:sz w:val="21"/>
                <w:szCs w:val="21"/>
              </w:rPr>
            </w:pPr>
          </w:p>
          <w:p w14:paraId="5DA0E33E" w14:textId="77777777" w:rsidR="00F35DF4" w:rsidRPr="00170A29" w:rsidRDefault="00F35DF4" w:rsidP="006D46C3">
            <w:pPr>
              <w:autoSpaceDE w:val="0"/>
              <w:autoSpaceDN w:val="0"/>
              <w:adjustRightInd w:val="0"/>
              <w:jc w:val="both"/>
              <w:rPr>
                <w:rFonts w:ascii="Abadi" w:hAnsi="Abadi" w:cs="ArialNarrow-Italic"/>
                <w:i/>
                <w:iCs/>
                <w:sz w:val="21"/>
                <w:szCs w:val="21"/>
              </w:rPr>
            </w:pPr>
          </w:p>
          <w:p w14:paraId="250EACE9" w14:textId="77777777" w:rsidR="00CC5F0C" w:rsidRPr="00170A29" w:rsidRDefault="00CC5F0C" w:rsidP="006D46C3">
            <w:pPr>
              <w:autoSpaceDE w:val="0"/>
              <w:autoSpaceDN w:val="0"/>
              <w:adjustRightInd w:val="0"/>
              <w:jc w:val="both"/>
              <w:rPr>
                <w:rFonts w:ascii="Abadi" w:hAnsi="Abadi" w:cs="ArialNarrow-Italic"/>
                <w:i/>
                <w:iCs/>
                <w:sz w:val="21"/>
                <w:szCs w:val="21"/>
              </w:rPr>
            </w:pPr>
          </w:p>
          <w:p w14:paraId="3F0C2848"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lastRenderedPageBreak/>
              <w:t xml:space="preserve">XXIII. Trato humillante o degradante: castigo ofensivo, denigrante, </w:t>
            </w:r>
            <w:proofErr w:type="spellStart"/>
            <w:r w:rsidRPr="00170A29">
              <w:rPr>
                <w:rFonts w:ascii="Abadi" w:hAnsi="Abadi" w:cs="ArialNarrow"/>
                <w:sz w:val="21"/>
                <w:szCs w:val="21"/>
              </w:rPr>
              <w:t>desvalorizador</w:t>
            </w:r>
            <w:proofErr w:type="spellEnd"/>
            <w:r w:rsidRPr="00170A29">
              <w:rPr>
                <w:rFonts w:ascii="Abadi" w:hAnsi="Abadi" w:cs="ArialNarrow"/>
                <w:sz w:val="21"/>
                <w:szCs w:val="21"/>
              </w:rPr>
              <w:t xml:space="preserve">, estigmatizante, </w:t>
            </w:r>
            <w:proofErr w:type="spellStart"/>
            <w:r w:rsidRPr="00170A29">
              <w:rPr>
                <w:rFonts w:ascii="Abadi" w:hAnsi="Abadi" w:cs="ArialNarrow"/>
                <w:sz w:val="21"/>
                <w:szCs w:val="21"/>
              </w:rPr>
              <w:t>ridiculizador</w:t>
            </w:r>
            <w:proofErr w:type="spellEnd"/>
            <w:r w:rsidRPr="00170A29">
              <w:rPr>
                <w:rFonts w:ascii="Abadi" w:hAnsi="Abadi" w:cs="ArialNarrow"/>
                <w:sz w:val="21"/>
                <w:szCs w:val="21"/>
              </w:rPr>
              <w:t xml:space="preserve"> y de menosprecio, y cualquier acto que tenga como objetivo provocar dolor, amenaza, molestia o humillación, cometido en contra de niñas, niños y adolescentes.</w:t>
            </w:r>
          </w:p>
        </w:tc>
        <w:tc>
          <w:tcPr>
            <w:tcW w:w="4414" w:type="dxa"/>
          </w:tcPr>
          <w:p w14:paraId="5072307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adolescentes, en la mayor medida posible, sin</w:t>
            </w:r>
          </w:p>
          <w:p w14:paraId="47BB1F8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necesidad de adaptación ni diseño especializado. El diseño universal no excluirá las ayudas técnicas para niñas, niños y adolescentes con discapacidad;</w:t>
            </w:r>
          </w:p>
          <w:p w14:paraId="70B62C87" w14:textId="77777777" w:rsidR="00CC5F0C" w:rsidRPr="00170A29" w:rsidRDefault="00CC5F0C" w:rsidP="006D46C3">
            <w:pPr>
              <w:autoSpaceDE w:val="0"/>
              <w:autoSpaceDN w:val="0"/>
              <w:adjustRightInd w:val="0"/>
              <w:jc w:val="both"/>
              <w:rPr>
                <w:rFonts w:ascii="Abadi" w:hAnsi="Abadi" w:cs="ArialNarrow"/>
                <w:sz w:val="21"/>
                <w:szCs w:val="21"/>
              </w:rPr>
            </w:pPr>
          </w:p>
          <w:p w14:paraId="17D71BC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VIII. Discriminación Múltiple: la situación de vulnerabilidad específica en la que se encuentran niñas, niños y adolescentes que al ser discriminados por tener simultáneamente diversas condiciones, ven anulados o menoscabados sus derechos;</w:t>
            </w:r>
          </w:p>
          <w:p w14:paraId="32504D06" w14:textId="77777777" w:rsidR="00CC5F0C" w:rsidRPr="00170A29" w:rsidRDefault="00CC5F0C" w:rsidP="006D46C3">
            <w:pPr>
              <w:autoSpaceDE w:val="0"/>
              <w:autoSpaceDN w:val="0"/>
              <w:adjustRightInd w:val="0"/>
              <w:jc w:val="both"/>
              <w:rPr>
                <w:rFonts w:ascii="Abadi" w:hAnsi="Abadi" w:cs="ArialNarrow"/>
                <w:sz w:val="21"/>
                <w:szCs w:val="21"/>
              </w:rPr>
            </w:pPr>
          </w:p>
          <w:p w14:paraId="4DA7A27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IX. Informe de adoptabilidad: el documento expedido por el Sistema Estatal para el Desarrollo Integral de la Familia DIF que contiene la información sobre la identidad, medio social, evolución personal y familiar que determina la adoptabilidad de niñas, niños y</w:t>
            </w:r>
          </w:p>
          <w:p w14:paraId="33108D6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adolescentes;</w:t>
            </w:r>
          </w:p>
          <w:p w14:paraId="1D0E01B6" w14:textId="77777777" w:rsidR="00CC5F0C" w:rsidRPr="00170A29" w:rsidRDefault="00CC5F0C" w:rsidP="006D46C3">
            <w:pPr>
              <w:autoSpaceDE w:val="0"/>
              <w:autoSpaceDN w:val="0"/>
              <w:adjustRightInd w:val="0"/>
              <w:jc w:val="both"/>
              <w:rPr>
                <w:rFonts w:ascii="Abadi" w:hAnsi="Abadi" w:cs="ArialNarrow"/>
                <w:sz w:val="21"/>
                <w:szCs w:val="21"/>
              </w:rPr>
            </w:pPr>
          </w:p>
          <w:p w14:paraId="3D6473A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 Ley General: la Ley General de los Derechos de Niñas, Niños y Adolescentes;</w:t>
            </w:r>
          </w:p>
          <w:p w14:paraId="51B624B6" w14:textId="77777777" w:rsidR="00CC5F0C" w:rsidRPr="00170A29" w:rsidRDefault="00CC5F0C" w:rsidP="006D46C3">
            <w:pPr>
              <w:autoSpaceDE w:val="0"/>
              <w:autoSpaceDN w:val="0"/>
              <w:adjustRightInd w:val="0"/>
              <w:jc w:val="both"/>
              <w:rPr>
                <w:rFonts w:ascii="Abadi" w:hAnsi="Abadi" w:cs="ArialNarrow"/>
                <w:sz w:val="21"/>
                <w:szCs w:val="21"/>
              </w:rPr>
            </w:pPr>
          </w:p>
          <w:p w14:paraId="53AB3FC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XI. Niña o niño: la persona menor de doce años de edad, desde su concepción; </w:t>
            </w:r>
          </w:p>
          <w:p w14:paraId="6BBB3B3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XII. Procuraduría de Protección: la Procuraduría Estatal de Protección de Niñas, Niños y Adolescentes del Estado de Guanajuato;</w:t>
            </w:r>
          </w:p>
          <w:p w14:paraId="08DC93F7" w14:textId="77777777" w:rsidR="00CC5F0C" w:rsidRPr="00170A29" w:rsidRDefault="00CC5F0C" w:rsidP="006D46C3">
            <w:pPr>
              <w:autoSpaceDE w:val="0"/>
              <w:autoSpaceDN w:val="0"/>
              <w:adjustRightInd w:val="0"/>
              <w:jc w:val="both"/>
              <w:rPr>
                <w:rFonts w:ascii="Abadi" w:hAnsi="Abadi" w:cs="ArialNarrow"/>
                <w:sz w:val="21"/>
                <w:szCs w:val="21"/>
              </w:rPr>
            </w:pPr>
          </w:p>
          <w:p w14:paraId="1125278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XIII. Programa Estatal: el Programa de Protección de Niñas, Niños y Adolescentes del Estado de Guanajuato; </w:t>
            </w:r>
          </w:p>
          <w:p w14:paraId="596918E3" w14:textId="77777777" w:rsidR="00CC5F0C" w:rsidRPr="00170A29" w:rsidRDefault="00CC5F0C" w:rsidP="006D46C3">
            <w:pPr>
              <w:autoSpaceDE w:val="0"/>
              <w:autoSpaceDN w:val="0"/>
              <w:adjustRightInd w:val="0"/>
              <w:jc w:val="both"/>
              <w:rPr>
                <w:rFonts w:ascii="Abadi" w:hAnsi="Abadi" w:cs="ArialNarrow"/>
                <w:sz w:val="21"/>
                <w:szCs w:val="21"/>
              </w:rPr>
            </w:pPr>
          </w:p>
          <w:p w14:paraId="2FECAFE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XIV. Programa Municipal: el Programa de Protección de Niñas, Niños y Adolescentes de cada municipio; XV. Protección Integral: conjunto de mecanismos que ejecuten las autoridades estatales </w:t>
            </w:r>
            <w:r w:rsidRPr="00170A29">
              <w:rPr>
                <w:rFonts w:ascii="Abadi" w:hAnsi="Abadi" w:cs="ArialNarrow"/>
                <w:sz w:val="21"/>
                <w:szCs w:val="21"/>
              </w:rPr>
              <w:lastRenderedPageBreak/>
              <w:t>y de los municipios con el fin de garantizar de manera universal y especializada en cada una de las materias relacionadas con los derechos humanos de niñas, niños y adolescentes de conformidad con los principios rectores de esta Ley, la Constitución Política de los Estados Unidos Mexicanos, de la Constitución Política para el Estado de Guanajuato y los tratados internacionales de los que el Estado mexicano forma parte, el pleno ejercicio de los derechos de niñas, niños y adolescentes;</w:t>
            </w:r>
          </w:p>
          <w:p w14:paraId="262613C8" w14:textId="77777777" w:rsidR="00CC5F0C" w:rsidRPr="00170A29" w:rsidRDefault="00CC5F0C" w:rsidP="006D46C3">
            <w:pPr>
              <w:jc w:val="both"/>
              <w:rPr>
                <w:rFonts w:ascii="Abadi" w:hAnsi="Abadi" w:cs="ArialNarrow-Bold"/>
                <w:b/>
                <w:bCs/>
                <w:sz w:val="21"/>
                <w:szCs w:val="21"/>
              </w:rPr>
            </w:pPr>
          </w:p>
          <w:p w14:paraId="1DD19CBA" w14:textId="77777777" w:rsidR="00CC5F0C" w:rsidRPr="00170A29" w:rsidRDefault="00CC5F0C" w:rsidP="006D46C3">
            <w:pPr>
              <w:jc w:val="both"/>
              <w:rPr>
                <w:rFonts w:ascii="Abadi" w:hAnsi="Abadi" w:cs="ArialNarrow-Bold"/>
                <w:b/>
                <w:bCs/>
                <w:sz w:val="21"/>
                <w:szCs w:val="21"/>
              </w:rPr>
            </w:pPr>
          </w:p>
          <w:p w14:paraId="0D764079" w14:textId="77777777" w:rsidR="00CC5F0C" w:rsidRPr="00170A29" w:rsidRDefault="00CC5F0C" w:rsidP="006D46C3">
            <w:pPr>
              <w:jc w:val="both"/>
              <w:rPr>
                <w:rFonts w:ascii="Abadi" w:hAnsi="Abadi" w:cs="ArialNarrow-Bold"/>
                <w:b/>
                <w:bCs/>
                <w:sz w:val="21"/>
                <w:szCs w:val="21"/>
              </w:rPr>
            </w:pPr>
          </w:p>
          <w:p w14:paraId="0C941E9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XVI. Representación coadyuvante: el acompañamiento de niñas, niños y adolescentes en los procedimientos</w:t>
            </w:r>
          </w:p>
          <w:p w14:paraId="2965C53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jurisdiccionales y administrativos, que de manera oficiosa, quedará a cargo de la Procuraduría de Protección, sin perjuicio de la intervención que corresponda al Ministerio Público;</w:t>
            </w:r>
          </w:p>
          <w:p w14:paraId="404BCAB0" w14:textId="77777777" w:rsidR="00CC5F0C" w:rsidRPr="00170A29" w:rsidRDefault="00CC5F0C" w:rsidP="006D46C3">
            <w:pPr>
              <w:autoSpaceDE w:val="0"/>
              <w:autoSpaceDN w:val="0"/>
              <w:adjustRightInd w:val="0"/>
              <w:jc w:val="both"/>
              <w:rPr>
                <w:rFonts w:ascii="Abadi" w:hAnsi="Abadi" w:cs="ArialNarrow"/>
                <w:sz w:val="21"/>
                <w:szCs w:val="21"/>
              </w:rPr>
            </w:pPr>
          </w:p>
          <w:p w14:paraId="36AB978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XVII. Representación en suplencia: la representación de niñas, niños y adolescentes a cargo de la Procuraduría</w:t>
            </w:r>
          </w:p>
          <w:p w14:paraId="6FE01A5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de Protección, sin perjuicio de la intervención que corresponda al Ministerio Público;</w:t>
            </w:r>
          </w:p>
          <w:p w14:paraId="035F335B" w14:textId="77777777" w:rsidR="00CC5F0C" w:rsidRPr="00170A29" w:rsidRDefault="00CC5F0C" w:rsidP="006D46C3">
            <w:pPr>
              <w:autoSpaceDE w:val="0"/>
              <w:autoSpaceDN w:val="0"/>
              <w:adjustRightInd w:val="0"/>
              <w:jc w:val="both"/>
              <w:rPr>
                <w:rFonts w:ascii="Abadi" w:hAnsi="Abadi" w:cs="ArialNarrow"/>
                <w:sz w:val="21"/>
                <w:szCs w:val="21"/>
              </w:rPr>
            </w:pPr>
          </w:p>
          <w:p w14:paraId="7641E2E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XVIII. Representación originaria: la representación de niñas, niños y adolescentes a cargo de quienes ejercen la patria potestad o tutela, de conformidad por lo dispuesto en esta Ley, y demás disposiciones</w:t>
            </w:r>
          </w:p>
          <w:p w14:paraId="58AB992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aplicables;</w:t>
            </w:r>
          </w:p>
          <w:p w14:paraId="4A1E6AB8" w14:textId="77777777" w:rsidR="00CC5F0C" w:rsidRPr="00170A29" w:rsidRDefault="00CC5F0C" w:rsidP="006D46C3">
            <w:pPr>
              <w:autoSpaceDE w:val="0"/>
              <w:autoSpaceDN w:val="0"/>
              <w:adjustRightInd w:val="0"/>
              <w:jc w:val="both"/>
              <w:rPr>
                <w:rFonts w:ascii="Abadi" w:hAnsi="Abadi" w:cs="ArialNarrow"/>
                <w:sz w:val="21"/>
                <w:szCs w:val="21"/>
              </w:rPr>
            </w:pPr>
          </w:p>
          <w:p w14:paraId="0BF0E59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XIX. Sistema: el Sistema Estatal para el Desarrollo Integral de la Familia;</w:t>
            </w:r>
          </w:p>
          <w:p w14:paraId="33A5B0E5" w14:textId="77777777" w:rsidR="00CC5F0C" w:rsidRPr="00170A29" w:rsidRDefault="00CC5F0C" w:rsidP="006D46C3">
            <w:pPr>
              <w:autoSpaceDE w:val="0"/>
              <w:autoSpaceDN w:val="0"/>
              <w:adjustRightInd w:val="0"/>
              <w:jc w:val="both"/>
              <w:rPr>
                <w:rFonts w:ascii="Abadi" w:hAnsi="Abadi" w:cs="ArialNarrow"/>
                <w:sz w:val="21"/>
                <w:szCs w:val="21"/>
              </w:rPr>
            </w:pPr>
          </w:p>
          <w:p w14:paraId="76801A8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XX. Sistema Estatal de Protección: el Sistema de Protección de los derechos de Niñas, Niños y</w:t>
            </w:r>
          </w:p>
          <w:p w14:paraId="2B85B47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Adolescentes del Estado de Guanajuato;</w:t>
            </w:r>
          </w:p>
          <w:p w14:paraId="4369C8FF" w14:textId="77777777" w:rsidR="00CC5F0C" w:rsidRPr="00170A29" w:rsidRDefault="00CC5F0C" w:rsidP="006D46C3">
            <w:pPr>
              <w:autoSpaceDE w:val="0"/>
              <w:autoSpaceDN w:val="0"/>
              <w:adjustRightInd w:val="0"/>
              <w:jc w:val="both"/>
              <w:rPr>
                <w:rFonts w:ascii="Abadi" w:hAnsi="Abadi" w:cs="ArialNarrow"/>
                <w:sz w:val="21"/>
                <w:szCs w:val="21"/>
              </w:rPr>
            </w:pPr>
          </w:p>
          <w:p w14:paraId="4C50B135"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XXI. Sistemas Municipales: los Sistemas Municipales para el Desarrollo Integral de la Familia; y XXII. Sistema Municipal de Protección: el Sistema Municipal de Protección de Niñas, Niños y</w:t>
            </w:r>
          </w:p>
          <w:p w14:paraId="4EAB1E8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Adolescentes.</w:t>
            </w:r>
          </w:p>
          <w:p w14:paraId="15BF5745" w14:textId="77777777" w:rsidR="00CC5F0C" w:rsidRPr="00170A29" w:rsidRDefault="00CC5F0C" w:rsidP="006D46C3">
            <w:pPr>
              <w:autoSpaceDE w:val="0"/>
              <w:autoSpaceDN w:val="0"/>
              <w:adjustRightInd w:val="0"/>
              <w:jc w:val="both"/>
              <w:rPr>
                <w:rFonts w:ascii="Abadi" w:hAnsi="Abadi" w:cs="ArialNarrow"/>
                <w:sz w:val="21"/>
                <w:szCs w:val="21"/>
              </w:rPr>
            </w:pPr>
          </w:p>
          <w:p w14:paraId="6883C250" w14:textId="77777777" w:rsidR="00CC5F0C" w:rsidRPr="00170A29" w:rsidRDefault="00CC5F0C" w:rsidP="006D46C3">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(FRACCION ADICIONADA, P.O. 5 DE ABRIL 2022)</w:t>
            </w:r>
          </w:p>
          <w:p w14:paraId="21C26582" w14:textId="2FC0FCF3" w:rsidR="00CC5F0C" w:rsidRPr="00170A29" w:rsidRDefault="00CC5F0C" w:rsidP="006D46C3">
            <w:pPr>
              <w:autoSpaceDE w:val="0"/>
              <w:autoSpaceDN w:val="0"/>
              <w:adjustRightInd w:val="0"/>
              <w:jc w:val="both"/>
              <w:rPr>
                <w:rFonts w:ascii="Abadi" w:hAnsi="Abadi" w:cs="ArialNarrow-Italic"/>
                <w:i/>
                <w:iCs/>
                <w:sz w:val="21"/>
                <w:szCs w:val="21"/>
              </w:rPr>
            </w:pPr>
          </w:p>
          <w:p w14:paraId="19B4C93A" w14:textId="003A9D64" w:rsidR="00F35DF4" w:rsidRPr="00170A29" w:rsidRDefault="00F35DF4" w:rsidP="006D46C3">
            <w:pPr>
              <w:autoSpaceDE w:val="0"/>
              <w:autoSpaceDN w:val="0"/>
              <w:adjustRightInd w:val="0"/>
              <w:jc w:val="both"/>
              <w:rPr>
                <w:rFonts w:ascii="Abadi" w:hAnsi="Abadi" w:cs="ArialNarrow-Italic"/>
                <w:i/>
                <w:iCs/>
                <w:sz w:val="21"/>
                <w:szCs w:val="21"/>
              </w:rPr>
            </w:pPr>
          </w:p>
          <w:p w14:paraId="63B4ACF7" w14:textId="77777777" w:rsidR="00F35DF4" w:rsidRPr="00170A29" w:rsidRDefault="00F35DF4" w:rsidP="006D46C3">
            <w:pPr>
              <w:autoSpaceDE w:val="0"/>
              <w:autoSpaceDN w:val="0"/>
              <w:adjustRightInd w:val="0"/>
              <w:jc w:val="both"/>
              <w:rPr>
                <w:rFonts w:ascii="Abadi" w:hAnsi="Abadi" w:cs="ArialNarrow-Italic"/>
                <w:i/>
                <w:iCs/>
                <w:sz w:val="21"/>
                <w:szCs w:val="21"/>
              </w:rPr>
            </w:pPr>
          </w:p>
          <w:p w14:paraId="3D860C7D" w14:textId="77777777" w:rsidR="00F35DF4" w:rsidRPr="00170A29" w:rsidRDefault="00F35DF4" w:rsidP="006D46C3">
            <w:pPr>
              <w:autoSpaceDE w:val="0"/>
              <w:autoSpaceDN w:val="0"/>
              <w:adjustRightInd w:val="0"/>
              <w:jc w:val="both"/>
              <w:rPr>
                <w:rFonts w:ascii="Abadi" w:hAnsi="Abadi" w:cs="ArialNarrow-Italic"/>
                <w:i/>
                <w:iCs/>
                <w:sz w:val="21"/>
                <w:szCs w:val="21"/>
              </w:rPr>
            </w:pPr>
          </w:p>
          <w:p w14:paraId="39BCFC0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 xml:space="preserve">XXIII. Trato humillante o degradante: castigo ofensivo, denigrante, </w:t>
            </w:r>
            <w:proofErr w:type="spellStart"/>
            <w:r w:rsidRPr="00170A29">
              <w:rPr>
                <w:rFonts w:ascii="Abadi" w:hAnsi="Abadi" w:cs="ArialNarrow"/>
                <w:sz w:val="21"/>
                <w:szCs w:val="21"/>
              </w:rPr>
              <w:t>desvalorizador</w:t>
            </w:r>
            <w:proofErr w:type="spellEnd"/>
            <w:r w:rsidRPr="00170A29">
              <w:rPr>
                <w:rFonts w:ascii="Abadi" w:hAnsi="Abadi" w:cs="ArialNarrow"/>
                <w:sz w:val="21"/>
                <w:szCs w:val="21"/>
              </w:rPr>
              <w:t xml:space="preserve">, estigmatizante, </w:t>
            </w:r>
            <w:proofErr w:type="spellStart"/>
            <w:r w:rsidRPr="00170A29">
              <w:rPr>
                <w:rFonts w:ascii="Abadi" w:hAnsi="Abadi" w:cs="ArialNarrow"/>
                <w:sz w:val="21"/>
                <w:szCs w:val="21"/>
              </w:rPr>
              <w:t>ridiculizador</w:t>
            </w:r>
            <w:proofErr w:type="spellEnd"/>
            <w:r w:rsidRPr="00170A29">
              <w:rPr>
                <w:rFonts w:ascii="Abadi" w:hAnsi="Abadi" w:cs="ArialNarrow"/>
                <w:sz w:val="21"/>
                <w:szCs w:val="21"/>
              </w:rPr>
              <w:t xml:space="preserve"> y de menosprecio, y cualquier acto que tenga como objetivo provocar dolor, amenaza, molestia o humillación, cometido en contra de niñas, niños y adolescentes.</w:t>
            </w:r>
          </w:p>
          <w:p w14:paraId="221D5D2E" w14:textId="77777777" w:rsidR="00CC5F0C" w:rsidRPr="00170A29" w:rsidRDefault="00CC5F0C" w:rsidP="006D46C3">
            <w:pPr>
              <w:autoSpaceDE w:val="0"/>
              <w:autoSpaceDN w:val="0"/>
              <w:adjustRightInd w:val="0"/>
              <w:jc w:val="both"/>
              <w:rPr>
                <w:rFonts w:ascii="Abadi" w:hAnsi="Abadi" w:cs="ArialNarrow"/>
                <w:sz w:val="21"/>
                <w:szCs w:val="21"/>
              </w:rPr>
            </w:pPr>
          </w:p>
          <w:p w14:paraId="5B8C6FDF"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XXIV. Violencia vicaria: es un tipo de violencia de género reconocida en el artículo 5 de la Ley de Acceso de las Mujeres a una Vida Libre de Violencia que tiene como víctimas también a las niñas, niños y adolescentes. Es aquella que por acción u omisión ejerce intencionalmente contra una mujer, una persona que tenga o haya tenido relación de parentesco por consanguinidad o afinidad, matrimonio, concubinato, noviazgo o relación análoga con ella, de manera directa o por interpósita persona, utilizando como medio a sus hijas o hijos para causarle daño.</w:t>
            </w:r>
          </w:p>
        </w:tc>
      </w:tr>
      <w:tr w:rsidR="00CC5F0C" w:rsidRPr="00170A29" w14:paraId="47C534DD" w14:textId="77777777" w:rsidTr="006D46C3">
        <w:tc>
          <w:tcPr>
            <w:tcW w:w="4414" w:type="dxa"/>
          </w:tcPr>
          <w:p w14:paraId="3B865E22"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lastRenderedPageBreak/>
              <w:t>Capítulo IX</w:t>
            </w:r>
          </w:p>
          <w:p w14:paraId="2CD60948"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Derecho de acceso a una vida libre de violencia y a la</w:t>
            </w:r>
          </w:p>
          <w:p w14:paraId="2A2EDB36"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integridad personal</w:t>
            </w:r>
          </w:p>
          <w:p w14:paraId="629C681A" w14:textId="77777777" w:rsidR="00CC5F0C" w:rsidRPr="00170A29" w:rsidRDefault="00CC5F0C" w:rsidP="006D46C3">
            <w:pPr>
              <w:jc w:val="center"/>
              <w:rPr>
                <w:rFonts w:ascii="Abadi" w:hAnsi="Abadi" w:cs="ArialNarrow-Bold"/>
                <w:b/>
                <w:bCs/>
                <w:sz w:val="21"/>
                <w:szCs w:val="21"/>
              </w:rPr>
            </w:pPr>
            <w:r w:rsidRPr="00170A29">
              <w:rPr>
                <w:rFonts w:ascii="Abadi" w:hAnsi="Abadi" w:cs="ArialNarrow-Italic"/>
                <w:i/>
                <w:iCs/>
                <w:sz w:val="21"/>
                <w:szCs w:val="21"/>
              </w:rPr>
              <w:t>Sin correlativo</w:t>
            </w:r>
          </w:p>
        </w:tc>
        <w:tc>
          <w:tcPr>
            <w:tcW w:w="4414" w:type="dxa"/>
          </w:tcPr>
          <w:p w14:paraId="2552A435"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IX</w:t>
            </w:r>
          </w:p>
          <w:p w14:paraId="6E725B45"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Derecho de acceso a una vida libre de violencia y a la</w:t>
            </w:r>
          </w:p>
          <w:p w14:paraId="342453FD"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integridad personal</w:t>
            </w:r>
          </w:p>
          <w:p w14:paraId="70B6D65E"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w:t>
            </w:r>
          </w:p>
          <w:p w14:paraId="0B030D82" w14:textId="77777777" w:rsidR="00F35DF4" w:rsidRPr="00170A29" w:rsidRDefault="00F35DF4" w:rsidP="006D46C3">
            <w:pPr>
              <w:autoSpaceDE w:val="0"/>
              <w:autoSpaceDN w:val="0"/>
              <w:adjustRightInd w:val="0"/>
              <w:jc w:val="both"/>
              <w:rPr>
                <w:rFonts w:ascii="Abadi" w:hAnsi="Abadi" w:cs="ArialNarrow-BoldItalic"/>
                <w:b/>
                <w:bCs/>
                <w:i/>
                <w:iCs/>
                <w:sz w:val="21"/>
                <w:szCs w:val="21"/>
              </w:rPr>
            </w:pPr>
          </w:p>
          <w:p w14:paraId="314ABC9A" w14:textId="20C39A4C" w:rsidR="00CC5F0C" w:rsidRPr="00170A29" w:rsidRDefault="00CC5F0C" w:rsidP="006D46C3">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Derecho a una vida libre de violencia vicaria</w:t>
            </w:r>
          </w:p>
          <w:p w14:paraId="1B321B84" w14:textId="77777777" w:rsidR="00CC5F0C" w:rsidRPr="00170A29" w:rsidRDefault="00CC5F0C" w:rsidP="006D46C3">
            <w:pPr>
              <w:autoSpaceDE w:val="0"/>
              <w:autoSpaceDN w:val="0"/>
              <w:adjustRightInd w:val="0"/>
              <w:jc w:val="both"/>
              <w:rPr>
                <w:rFonts w:ascii="Abadi" w:hAnsi="Abadi" w:cs="ArialNarrow-Bold"/>
                <w:b/>
                <w:bCs/>
                <w:sz w:val="21"/>
                <w:szCs w:val="21"/>
              </w:rPr>
            </w:pPr>
          </w:p>
          <w:p w14:paraId="6C5659F0"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Artículo 48-2. Niñas, niños y adolescentes tienen derecho a no vivir violencia vicaria. Su interés superior debe ser garantizado de forma amplia en todo momento, por lo que las autoridades que tengan conocimiento de que una niña, niño o adolescente, por su relación de parentesco con una mujer víctima de violencia vicaria, sea a su vez víctima, dictarán las medidas cautelares y de protección que sean necesarias para salvaguardar su vida, salud, integridad física y psicológica.</w:t>
            </w:r>
          </w:p>
        </w:tc>
      </w:tr>
    </w:tbl>
    <w:p w14:paraId="7389D2AE" w14:textId="77777777" w:rsidR="00CC5F0C" w:rsidRPr="00170A29" w:rsidRDefault="00CC5F0C" w:rsidP="00CC5F0C">
      <w:pPr>
        <w:jc w:val="both"/>
        <w:rPr>
          <w:rFonts w:ascii="Abadi" w:hAnsi="Abadi" w:cs="ArialNarrow-Bold"/>
          <w:b/>
          <w:bCs/>
          <w:sz w:val="21"/>
          <w:szCs w:val="21"/>
        </w:rPr>
      </w:pPr>
    </w:p>
    <w:tbl>
      <w:tblPr>
        <w:tblStyle w:val="Tablaconcuadrcula"/>
        <w:tblW w:w="0" w:type="auto"/>
        <w:jc w:val="center"/>
        <w:tblLook w:val="04A0" w:firstRow="1" w:lastRow="0" w:firstColumn="1" w:lastColumn="0" w:noHBand="0" w:noVBand="1"/>
      </w:tblPr>
      <w:tblGrid>
        <w:gridCol w:w="2109"/>
        <w:gridCol w:w="2109"/>
      </w:tblGrid>
      <w:tr w:rsidR="00CC5F0C" w:rsidRPr="00170A29" w14:paraId="1AA80EAE" w14:textId="77777777" w:rsidTr="00F35DF4">
        <w:trPr>
          <w:jc w:val="center"/>
        </w:trPr>
        <w:tc>
          <w:tcPr>
            <w:tcW w:w="4414" w:type="dxa"/>
            <w:shd w:val="clear" w:color="auto" w:fill="E36C0A" w:themeFill="accent6" w:themeFillShade="BF"/>
          </w:tcPr>
          <w:p w14:paraId="09645998" w14:textId="77777777" w:rsidR="00CC5F0C" w:rsidRPr="00170A29" w:rsidRDefault="00CC5F0C" w:rsidP="006D46C3">
            <w:pPr>
              <w:jc w:val="center"/>
              <w:rPr>
                <w:rFonts w:ascii="Abadi" w:hAnsi="Abadi" w:cs="ArialNarrow-Bold"/>
                <w:b/>
                <w:bCs/>
                <w:sz w:val="21"/>
                <w:szCs w:val="21"/>
              </w:rPr>
            </w:pPr>
            <w:r w:rsidRPr="00170A29">
              <w:rPr>
                <w:rFonts w:ascii="Abadi" w:hAnsi="Abadi" w:cs="ArialNarrow-Bold"/>
                <w:b/>
                <w:bCs/>
                <w:sz w:val="21"/>
                <w:szCs w:val="21"/>
              </w:rPr>
              <w:t>Código Civil para el Estado de Guanajuato [vigente]</w:t>
            </w:r>
          </w:p>
        </w:tc>
        <w:tc>
          <w:tcPr>
            <w:tcW w:w="4414" w:type="dxa"/>
            <w:shd w:val="clear" w:color="auto" w:fill="E36C0A" w:themeFill="accent6" w:themeFillShade="BF"/>
          </w:tcPr>
          <w:p w14:paraId="69CDE3C6" w14:textId="77777777" w:rsidR="00CC5F0C" w:rsidRPr="00170A29" w:rsidRDefault="00CC5F0C" w:rsidP="006D46C3">
            <w:pPr>
              <w:jc w:val="center"/>
              <w:rPr>
                <w:rFonts w:ascii="Abadi" w:hAnsi="Abadi" w:cs="ArialNarrow-Bold"/>
                <w:b/>
                <w:bCs/>
                <w:sz w:val="21"/>
                <w:szCs w:val="21"/>
              </w:rPr>
            </w:pPr>
            <w:r w:rsidRPr="00170A29">
              <w:rPr>
                <w:rFonts w:ascii="Abadi" w:hAnsi="Abadi" w:cs="ArialNarrow-Bold"/>
                <w:b/>
                <w:bCs/>
                <w:sz w:val="21"/>
                <w:szCs w:val="21"/>
              </w:rPr>
              <w:t>Propuesta</w:t>
            </w:r>
          </w:p>
        </w:tc>
      </w:tr>
      <w:tr w:rsidR="00CC5F0C" w:rsidRPr="00170A29" w14:paraId="42D05DCD" w14:textId="77777777" w:rsidTr="006D46C3">
        <w:trPr>
          <w:jc w:val="center"/>
        </w:trPr>
        <w:tc>
          <w:tcPr>
            <w:tcW w:w="4414" w:type="dxa"/>
          </w:tcPr>
          <w:p w14:paraId="3C47E454"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XII</w:t>
            </w:r>
          </w:p>
          <w:p w14:paraId="2D0F506B"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Del divorcio</w:t>
            </w:r>
          </w:p>
          <w:p w14:paraId="3F8CF3E9" w14:textId="77777777" w:rsidR="00CC5F0C" w:rsidRPr="00170A29" w:rsidRDefault="00CC5F0C" w:rsidP="006D46C3">
            <w:pPr>
              <w:autoSpaceDE w:val="0"/>
              <w:autoSpaceDN w:val="0"/>
              <w:adjustRightInd w:val="0"/>
              <w:jc w:val="center"/>
              <w:rPr>
                <w:rFonts w:ascii="Abadi" w:hAnsi="Abadi" w:cs="ArialNarrow"/>
                <w:sz w:val="21"/>
                <w:szCs w:val="21"/>
              </w:rPr>
            </w:pPr>
          </w:p>
          <w:p w14:paraId="1D75FFB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52E01A0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(REFORMADO PRIMER PÁRRAFO, P.O. 28 DE JULIO DE 1989)</w:t>
            </w:r>
          </w:p>
          <w:p w14:paraId="7A532C65" w14:textId="77777777" w:rsidR="00CC5F0C" w:rsidRPr="00170A29" w:rsidRDefault="00CC5F0C" w:rsidP="006D46C3">
            <w:pPr>
              <w:autoSpaceDE w:val="0"/>
              <w:autoSpaceDN w:val="0"/>
              <w:adjustRightInd w:val="0"/>
              <w:jc w:val="both"/>
              <w:rPr>
                <w:rFonts w:ascii="Abadi" w:hAnsi="Abadi" w:cs="ArialNarrow"/>
                <w:sz w:val="21"/>
                <w:szCs w:val="21"/>
              </w:rPr>
            </w:pPr>
          </w:p>
          <w:p w14:paraId="63DB253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 337. La sentencia de divorcio fijará la situación de los hijos conforme a las reglas siguientes:</w:t>
            </w:r>
          </w:p>
          <w:p w14:paraId="692E7E13" w14:textId="77777777" w:rsidR="00CC5F0C" w:rsidRPr="00170A29" w:rsidRDefault="00CC5F0C" w:rsidP="006D46C3">
            <w:pPr>
              <w:autoSpaceDE w:val="0"/>
              <w:autoSpaceDN w:val="0"/>
              <w:adjustRightInd w:val="0"/>
              <w:jc w:val="both"/>
              <w:rPr>
                <w:rFonts w:ascii="Abadi" w:hAnsi="Abadi" w:cs="ArialNarrow"/>
                <w:sz w:val="21"/>
                <w:szCs w:val="21"/>
              </w:rPr>
            </w:pPr>
          </w:p>
          <w:p w14:paraId="37A77E5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(REFORMADA, P.O. 10 DE JUNIO DE 2005)</w:t>
            </w:r>
          </w:p>
          <w:p w14:paraId="2FA778FF" w14:textId="77777777" w:rsidR="00CC5F0C" w:rsidRPr="00170A29" w:rsidRDefault="00CC5F0C" w:rsidP="006D46C3">
            <w:pPr>
              <w:autoSpaceDE w:val="0"/>
              <w:autoSpaceDN w:val="0"/>
              <w:adjustRightInd w:val="0"/>
              <w:jc w:val="both"/>
              <w:rPr>
                <w:rFonts w:ascii="Abadi" w:hAnsi="Abadi" w:cs="ArialNarrow"/>
                <w:sz w:val="21"/>
                <w:szCs w:val="21"/>
              </w:rPr>
            </w:pPr>
          </w:p>
          <w:p w14:paraId="46D9A5D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 Cuando la causa de divorcio estuviere </w:t>
            </w:r>
            <w:r w:rsidRPr="00170A29">
              <w:rPr>
                <w:rFonts w:ascii="Abadi" w:hAnsi="Abadi" w:cs="ArialNarrow"/>
                <w:sz w:val="21"/>
                <w:szCs w:val="21"/>
              </w:rPr>
              <w:lastRenderedPageBreak/>
              <w:t>comprendida en las fracciones III, V y XV del artículo 323, los hijos quedarán bajo la patria potestad del cónyuge no culpable. Si los dos fueren culpables, quedarán bajo la patria potestad del ascendiente que corresponda en los términos del artículo 468 de este Código, y si no lo hubiere se nombrará tutor;</w:t>
            </w:r>
          </w:p>
          <w:p w14:paraId="26BC8685" w14:textId="5F13804D" w:rsidR="00CC5F0C" w:rsidRPr="00170A29" w:rsidRDefault="00CC5F0C" w:rsidP="006D46C3">
            <w:pPr>
              <w:autoSpaceDE w:val="0"/>
              <w:autoSpaceDN w:val="0"/>
              <w:adjustRightInd w:val="0"/>
              <w:jc w:val="both"/>
              <w:rPr>
                <w:rFonts w:ascii="Abadi" w:hAnsi="Abadi" w:cs="ArialNarrow"/>
                <w:sz w:val="21"/>
                <w:szCs w:val="21"/>
              </w:rPr>
            </w:pPr>
          </w:p>
          <w:p w14:paraId="0A2DEC35" w14:textId="77777777" w:rsidR="00B37E91" w:rsidRPr="00170A29" w:rsidRDefault="00B37E91" w:rsidP="006D46C3">
            <w:pPr>
              <w:autoSpaceDE w:val="0"/>
              <w:autoSpaceDN w:val="0"/>
              <w:adjustRightInd w:val="0"/>
              <w:jc w:val="both"/>
              <w:rPr>
                <w:rFonts w:ascii="Abadi" w:hAnsi="Abadi" w:cs="ArialNarrow"/>
                <w:sz w:val="21"/>
                <w:szCs w:val="21"/>
              </w:rPr>
            </w:pPr>
          </w:p>
          <w:p w14:paraId="29816C7E" w14:textId="77777777" w:rsidR="00CC5F0C" w:rsidRPr="00170A29" w:rsidRDefault="00CC5F0C" w:rsidP="006D46C3">
            <w:pPr>
              <w:jc w:val="both"/>
              <w:rPr>
                <w:rFonts w:ascii="Abadi" w:hAnsi="Abadi" w:cs="ArialNarrow"/>
                <w:sz w:val="21"/>
                <w:szCs w:val="21"/>
              </w:rPr>
            </w:pPr>
            <w:r w:rsidRPr="00170A29">
              <w:rPr>
                <w:rFonts w:ascii="Abadi" w:hAnsi="Abadi" w:cs="ArialNarrow"/>
                <w:sz w:val="21"/>
                <w:szCs w:val="21"/>
              </w:rPr>
              <w:t>(REFORMADA, P.O. 10 DE JUNIO DE 2005)</w:t>
            </w:r>
          </w:p>
          <w:p w14:paraId="652BDEE2" w14:textId="58E0455F" w:rsidR="00CC5F0C" w:rsidRPr="00170A29" w:rsidRDefault="00CC5F0C" w:rsidP="006D46C3">
            <w:pPr>
              <w:jc w:val="both"/>
              <w:rPr>
                <w:rFonts w:ascii="Abadi" w:hAnsi="Abadi" w:cs="ArialNarrow"/>
                <w:sz w:val="21"/>
                <w:szCs w:val="21"/>
              </w:rPr>
            </w:pPr>
          </w:p>
          <w:p w14:paraId="2ED234D7" w14:textId="77777777" w:rsidR="00B37E91" w:rsidRPr="00170A29" w:rsidRDefault="00B37E91" w:rsidP="006D46C3">
            <w:pPr>
              <w:jc w:val="both"/>
              <w:rPr>
                <w:rFonts w:ascii="Abadi" w:hAnsi="Abadi" w:cs="ArialNarrow"/>
                <w:sz w:val="21"/>
                <w:szCs w:val="21"/>
              </w:rPr>
            </w:pPr>
          </w:p>
          <w:p w14:paraId="5F127E6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 En todos los demás casos se estará a lo convenido por los cónyuges, siempre que a juicio del Juez, no se atente contra los intereses del menor; y si no hubiere pacto al respecto, el Juez decidirá sobre los derechos y obligaciones inherentes a la patria potestad y a la custodia de los hijos menores de edad, determinando su</w:t>
            </w:r>
          </w:p>
          <w:p w14:paraId="6387603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conservación, pérdida o suspensión para uno o ambos cónyuges, independientemente del carácter de vencedor o perdedor en juicio, mirando sólo el beneficio de los menores. En su caso, y de conformidad con la fracción IV del artículo 468, llamará </w:t>
            </w:r>
            <w:r w:rsidRPr="00170A29">
              <w:rPr>
                <w:rFonts w:ascii="Abadi" w:hAnsi="Abadi" w:cs="ArialNarrow"/>
                <w:sz w:val="21"/>
                <w:szCs w:val="21"/>
              </w:rPr>
              <w:t>a quien legalmente corresponda el ejercicio de la patria potestad o</w:t>
            </w:r>
          </w:p>
          <w:p w14:paraId="5B8356C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designará tutor;</w:t>
            </w:r>
          </w:p>
          <w:p w14:paraId="58A4011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w:t>
            </w:r>
          </w:p>
          <w:p w14:paraId="26CB3E3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(REFORMADO [N. DE E. ADICIONADO], P.O. 13 DE JUNIO DE 2008)</w:t>
            </w:r>
          </w:p>
          <w:p w14:paraId="5E1F139B" w14:textId="77777777" w:rsidR="00CC5F0C" w:rsidRPr="00170A29" w:rsidRDefault="00CC5F0C" w:rsidP="006D46C3">
            <w:pPr>
              <w:autoSpaceDE w:val="0"/>
              <w:autoSpaceDN w:val="0"/>
              <w:adjustRightInd w:val="0"/>
              <w:jc w:val="both"/>
              <w:rPr>
                <w:rFonts w:ascii="Abadi" w:hAnsi="Abadi" w:cs="ArialNarrow"/>
                <w:sz w:val="21"/>
                <w:szCs w:val="21"/>
              </w:rPr>
            </w:pPr>
          </w:p>
          <w:p w14:paraId="694007A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Cuando la causa de divorcio fuera por violencia</w:t>
            </w:r>
          </w:p>
          <w:p w14:paraId="5872BCE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intrafamiliar, el cónyuge culpable estará impedido para ejercer la guarda y custodia de los menores, así como restringido el régimen de visitas en los términos de la resolución judicial correspondiente, procurando que estas visitas sean supervisadas; y</w:t>
            </w:r>
          </w:p>
          <w:p w14:paraId="44C4DF7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(REFORMADA, P.O. 10 DE JUNIO DE 2005)</w:t>
            </w:r>
          </w:p>
          <w:p w14:paraId="4FBD2534" w14:textId="77777777" w:rsidR="00CC5F0C" w:rsidRPr="00170A29" w:rsidRDefault="00CC5F0C" w:rsidP="006D46C3">
            <w:pPr>
              <w:autoSpaceDE w:val="0"/>
              <w:autoSpaceDN w:val="0"/>
              <w:adjustRightInd w:val="0"/>
              <w:jc w:val="both"/>
              <w:rPr>
                <w:rFonts w:ascii="Abadi" w:hAnsi="Abadi" w:cs="ArialNarrow"/>
                <w:sz w:val="21"/>
                <w:szCs w:val="21"/>
              </w:rPr>
            </w:pPr>
          </w:p>
          <w:p w14:paraId="5E91048F" w14:textId="77777777" w:rsidR="00CC5F0C" w:rsidRPr="00170A29" w:rsidRDefault="00CC5F0C" w:rsidP="006D46C3">
            <w:pPr>
              <w:autoSpaceDE w:val="0"/>
              <w:autoSpaceDN w:val="0"/>
              <w:adjustRightInd w:val="0"/>
              <w:jc w:val="both"/>
              <w:rPr>
                <w:rFonts w:ascii="Abadi" w:hAnsi="Abadi" w:cs="ArialNarrow"/>
                <w:sz w:val="21"/>
                <w:szCs w:val="21"/>
              </w:rPr>
            </w:pPr>
          </w:p>
          <w:p w14:paraId="7C68C8B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III. En los casos de las fracciones VI y VII del artículo 323, los hijos quedarán bajo la custodia del cónyuge sano, pero el consorte enfermo conservará los demás derechos de la patria potestad.</w:t>
            </w:r>
          </w:p>
          <w:p w14:paraId="5AEA4FAE" w14:textId="77777777" w:rsidR="00CC5F0C" w:rsidRPr="00170A29" w:rsidRDefault="00CC5F0C" w:rsidP="006D46C3">
            <w:pPr>
              <w:jc w:val="both"/>
              <w:rPr>
                <w:rFonts w:ascii="Abadi" w:hAnsi="Abadi" w:cs="ArialNarrow"/>
                <w:sz w:val="21"/>
                <w:szCs w:val="21"/>
              </w:rPr>
            </w:pPr>
          </w:p>
          <w:p w14:paraId="69FFAFA2" w14:textId="77777777" w:rsidR="00CC5F0C" w:rsidRPr="00170A29" w:rsidRDefault="00CC5F0C" w:rsidP="006D46C3">
            <w:pPr>
              <w:autoSpaceDE w:val="0"/>
              <w:autoSpaceDN w:val="0"/>
              <w:adjustRightInd w:val="0"/>
              <w:jc w:val="center"/>
              <w:rPr>
                <w:rFonts w:ascii="Abadi" w:hAnsi="Abadi" w:cs="ArialNarrow"/>
                <w:sz w:val="21"/>
                <w:szCs w:val="21"/>
              </w:rPr>
            </w:pPr>
          </w:p>
          <w:p w14:paraId="1101C97F" w14:textId="77777777" w:rsidR="00CC5F0C" w:rsidRPr="00170A29" w:rsidRDefault="00CC5F0C" w:rsidP="006D46C3">
            <w:pPr>
              <w:autoSpaceDE w:val="0"/>
              <w:autoSpaceDN w:val="0"/>
              <w:adjustRightInd w:val="0"/>
              <w:jc w:val="center"/>
              <w:rPr>
                <w:rFonts w:ascii="Abadi" w:hAnsi="Abadi" w:cs="ArialNarrow"/>
                <w:sz w:val="21"/>
                <w:szCs w:val="21"/>
              </w:rPr>
            </w:pPr>
          </w:p>
          <w:p w14:paraId="51EDAE07"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Título Octavo</w:t>
            </w:r>
          </w:p>
          <w:p w14:paraId="263A3110"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 la patria potestad</w:t>
            </w:r>
          </w:p>
          <w:p w14:paraId="21790995"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w:t>
            </w:r>
          </w:p>
          <w:p w14:paraId="3B7159A5"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 los efectos de la patria potestad respecto de la persona de los hijos</w:t>
            </w:r>
          </w:p>
          <w:p w14:paraId="0688D17B" w14:textId="77777777" w:rsidR="00CC5F0C" w:rsidRPr="00170A29" w:rsidRDefault="00CC5F0C" w:rsidP="006D46C3">
            <w:pPr>
              <w:autoSpaceDE w:val="0"/>
              <w:autoSpaceDN w:val="0"/>
              <w:adjustRightInd w:val="0"/>
              <w:jc w:val="center"/>
              <w:rPr>
                <w:rFonts w:ascii="Abadi" w:hAnsi="Abadi" w:cs="ArialNarrow"/>
                <w:sz w:val="21"/>
                <w:szCs w:val="21"/>
              </w:rPr>
            </w:pPr>
          </w:p>
          <w:p w14:paraId="49D91A8C" w14:textId="48FC82EF" w:rsidR="00CC5F0C" w:rsidRPr="00170A29" w:rsidRDefault="00CC5F0C" w:rsidP="006D46C3">
            <w:pPr>
              <w:autoSpaceDE w:val="0"/>
              <w:autoSpaceDN w:val="0"/>
              <w:adjustRightInd w:val="0"/>
              <w:jc w:val="center"/>
              <w:rPr>
                <w:rFonts w:ascii="Abadi" w:hAnsi="Abadi" w:cs="ArialNarrow"/>
                <w:sz w:val="21"/>
                <w:szCs w:val="21"/>
              </w:rPr>
            </w:pPr>
          </w:p>
          <w:p w14:paraId="1A37DED2" w14:textId="77777777" w:rsidR="00B37E91" w:rsidRPr="00170A29" w:rsidRDefault="00B37E91" w:rsidP="006D46C3">
            <w:pPr>
              <w:autoSpaceDE w:val="0"/>
              <w:autoSpaceDN w:val="0"/>
              <w:adjustRightInd w:val="0"/>
              <w:jc w:val="center"/>
              <w:rPr>
                <w:rFonts w:ascii="Abadi" w:hAnsi="Abadi" w:cs="ArialNarrow"/>
                <w:sz w:val="21"/>
                <w:szCs w:val="21"/>
              </w:rPr>
            </w:pPr>
          </w:p>
          <w:p w14:paraId="28DC55E9" w14:textId="77777777" w:rsidR="00CC5F0C" w:rsidRPr="00170A29" w:rsidRDefault="00CC5F0C" w:rsidP="006D46C3">
            <w:pPr>
              <w:autoSpaceDE w:val="0"/>
              <w:autoSpaceDN w:val="0"/>
              <w:adjustRightInd w:val="0"/>
              <w:rPr>
                <w:rFonts w:ascii="Abadi" w:hAnsi="Abadi" w:cs="ArialNarrow"/>
                <w:sz w:val="21"/>
                <w:szCs w:val="21"/>
              </w:rPr>
            </w:pPr>
            <w:r w:rsidRPr="00170A29">
              <w:rPr>
                <w:rFonts w:ascii="Abadi" w:hAnsi="Abadi" w:cs="ArialNarrow"/>
                <w:sz w:val="21"/>
                <w:szCs w:val="21"/>
              </w:rPr>
              <w:t>(…)</w:t>
            </w:r>
          </w:p>
          <w:p w14:paraId="27D8987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 474-A. Los que ejercen la patria potestad, aun cuando no tengan la custodia, tienen el derecho de convivencia con sus descendientes, salvo que resultare inconveniente para éstos.</w:t>
            </w:r>
          </w:p>
          <w:p w14:paraId="3B5D2E39" w14:textId="77777777" w:rsidR="00CC5F0C" w:rsidRPr="00170A29" w:rsidRDefault="00CC5F0C" w:rsidP="006D46C3">
            <w:pPr>
              <w:autoSpaceDE w:val="0"/>
              <w:autoSpaceDN w:val="0"/>
              <w:adjustRightInd w:val="0"/>
              <w:jc w:val="both"/>
              <w:rPr>
                <w:rFonts w:ascii="Abadi" w:hAnsi="Abadi" w:cs="ArialNarrow"/>
                <w:sz w:val="21"/>
                <w:szCs w:val="21"/>
              </w:rPr>
            </w:pPr>
          </w:p>
          <w:p w14:paraId="00C30E4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No podrán impedirse, sin justa causa, las relaciones personales entre el menor y sus parientes. En caso de oposición, a petición de cualquiera de ellos, el juez resolverá lo conducente en atención al interés superior del menor. Sólo por mandato judicial podrá limitarse, suspenderse o perderse el derecho de convivencia a que se refiere el párrafo anterior, así como en los casos de suspensión o pérdida de la patria potestad, conforme a las modalidades que para su ejercicio se establezca en el convenio o resolución judicial.</w:t>
            </w:r>
          </w:p>
          <w:p w14:paraId="5606D3BD" w14:textId="77777777" w:rsidR="00CC5F0C" w:rsidRPr="00170A29" w:rsidRDefault="00CC5F0C" w:rsidP="006D46C3">
            <w:pPr>
              <w:autoSpaceDE w:val="0"/>
              <w:autoSpaceDN w:val="0"/>
              <w:adjustRightInd w:val="0"/>
              <w:jc w:val="both"/>
              <w:rPr>
                <w:rFonts w:ascii="Abadi" w:hAnsi="Abadi" w:cs="ArialNarrow"/>
                <w:sz w:val="21"/>
                <w:szCs w:val="21"/>
              </w:rPr>
            </w:pPr>
          </w:p>
          <w:p w14:paraId="3E7F359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(ADICIONADO, P.O. 17 DE OCTUBRE DE 2014)</w:t>
            </w:r>
          </w:p>
          <w:p w14:paraId="31387F1C" w14:textId="77777777" w:rsidR="00CC5F0C" w:rsidRPr="00170A29" w:rsidRDefault="00CC5F0C" w:rsidP="006D46C3">
            <w:pPr>
              <w:autoSpaceDE w:val="0"/>
              <w:autoSpaceDN w:val="0"/>
              <w:adjustRightInd w:val="0"/>
              <w:jc w:val="both"/>
              <w:rPr>
                <w:rFonts w:ascii="Abadi" w:hAnsi="Abadi" w:cs="ArialNarrow"/>
                <w:sz w:val="21"/>
                <w:szCs w:val="21"/>
              </w:rPr>
            </w:pPr>
          </w:p>
          <w:p w14:paraId="5F711C0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También será considerada como oposición la alienación parental.</w:t>
            </w:r>
          </w:p>
          <w:p w14:paraId="114E187C" w14:textId="77777777" w:rsidR="00CC5F0C" w:rsidRPr="00170A29" w:rsidRDefault="00CC5F0C" w:rsidP="006D46C3">
            <w:pPr>
              <w:autoSpaceDE w:val="0"/>
              <w:autoSpaceDN w:val="0"/>
              <w:adjustRightInd w:val="0"/>
              <w:jc w:val="both"/>
              <w:rPr>
                <w:rFonts w:ascii="Abadi" w:hAnsi="Abadi" w:cs="ArialNarrow"/>
                <w:sz w:val="21"/>
                <w:szCs w:val="21"/>
              </w:rPr>
            </w:pPr>
          </w:p>
          <w:p w14:paraId="7C0E06E3" w14:textId="23A7F30B" w:rsidR="00CC5F0C" w:rsidRPr="00170A29" w:rsidRDefault="00CC5F0C" w:rsidP="006D46C3">
            <w:pPr>
              <w:autoSpaceDE w:val="0"/>
              <w:autoSpaceDN w:val="0"/>
              <w:adjustRightInd w:val="0"/>
              <w:jc w:val="both"/>
              <w:rPr>
                <w:rFonts w:ascii="Abadi" w:hAnsi="Abadi" w:cs="ArialNarrow"/>
                <w:sz w:val="21"/>
                <w:szCs w:val="21"/>
              </w:rPr>
            </w:pPr>
          </w:p>
          <w:p w14:paraId="7D23C08A" w14:textId="06032B59" w:rsidR="00B37E91" w:rsidRPr="00170A29" w:rsidRDefault="00B37E91" w:rsidP="006D46C3">
            <w:pPr>
              <w:autoSpaceDE w:val="0"/>
              <w:autoSpaceDN w:val="0"/>
              <w:adjustRightInd w:val="0"/>
              <w:jc w:val="both"/>
              <w:rPr>
                <w:rFonts w:ascii="Abadi" w:hAnsi="Abadi" w:cs="ArialNarrow"/>
                <w:sz w:val="21"/>
                <w:szCs w:val="21"/>
              </w:rPr>
            </w:pPr>
          </w:p>
          <w:p w14:paraId="42A2A91C" w14:textId="39C87E42" w:rsidR="00B37E91" w:rsidRPr="00170A29" w:rsidRDefault="00B37E91" w:rsidP="006D46C3">
            <w:pPr>
              <w:autoSpaceDE w:val="0"/>
              <w:autoSpaceDN w:val="0"/>
              <w:adjustRightInd w:val="0"/>
              <w:jc w:val="both"/>
              <w:rPr>
                <w:rFonts w:ascii="Abadi" w:hAnsi="Abadi" w:cs="ArialNarrow"/>
                <w:sz w:val="21"/>
                <w:szCs w:val="21"/>
              </w:rPr>
            </w:pPr>
          </w:p>
          <w:p w14:paraId="5BA08C0E" w14:textId="3929EC5F" w:rsidR="00B37E91" w:rsidRPr="00170A29" w:rsidRDefault="00B37E91" w:rsidP="006D46C3">
            <w:pPr>
              <w:autoSpaceDE w:val="0"/>
              <w:autoSpaceDN w:val="0"/>
              <w:adjustRightInd w:val="0"/>
              <w:jc w:val="both"/>
              <w:rPr>
                <w:rFonts w:ascii="Abadi" w:hAnsi="Abadi" w:cs="ArialNarrow"/>
                <w:sz w:val="21"/>
                <w:szCs w:val="21"/>
              </w:rPr>
            </w:pPr>
          </w:p>
          <w:p w14:paraId="185DD8F2" w14:textId="63588CFC" w:rsidR="00B37E91" w:rsidRPr="00170A29" w:rsidRDefault="00B37E91" w:rsidP="006D46C3">
            <w:pPr>
              <w:autoSpaceDE w:val="0"/>
              <w:autoSpaceDN w:val="0"/>
              <w:adjustRightInd w:val="0"/>
              <w:jc w:val="both"/>
              <w:rPr>
                <w:rFonts w:ascii="Abadi" w:hAnsi="Abadi" w:cs="ArialNarrow"/>
                <w:sz w:val="21"/>
                <w:szCs w:val="21"/>
              </w:rPr>
            </w:pPr>
          </w:p>
          <w:p w14:paraId="57258DEA" w14:textId="56C23933" w:rsidR="00B37E91" w:rsidRPr="00170A29" w:rsidRDefault="00B37E91" w:rsidP="006D46C3">
            <w:pPr>
              <w:autoSpaceDE w:val="0"/>
              <w:autoSpaceDN w:val="0"/>
              <w:adjustRightInd w:val="0"/>
              <w:jc w:val="both"/>
              <w:rPr>
                <w:rFonts w:ascii="Abadi" w:hAnsi="Abadi" w:cs="ArialNarrow"/>
                <w:sz w:val="21"/>
                <w:szCs w:val="21"/>
              </w:rPr>
            </w:pPr>
          </w:p>
          <w:p w14:paraId="741948A5" w14:textId="77777777" w:rsidR="00B37E91" w:rsidRPr="00170A29" w:rsidRDefault="00B37E91" w:rsidP="006D46C3">
            <w:pPr>
              <w:autoSpaceDE w:val="0"/>
              <w:autoSpaceDN w:val="0"/>
              <w:adjustRightInd w:val="0"/>
              <w:jc w:val="both"/>
              <w:rPr>
                <w:rFonts w:ascii="Abadi" w:hAnsi="Abadi" w:cs="ArialNarrow"/>
                <w:sz w:val="21"/>
                <w:szCs w:val="21"/>
              </w:rPr>
            </w:pPr>
          </w:p>
          <w:p w14:paraId="412B3B5C"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El juez aplicará las medidas previstas en el Código de Procedimientos Civiles e incluso podrá decretar el cambio de custodia de los menores previo el procedimiento respectivo, cuando quien tenga decretada judicialmente la custodia provisional o definitiva sobre ellos, impida injustificadamente de manera reiterada la convivencia de los menores con la persona o personas que tengan reconocido judicialmente su derecho a la misma.</w:t>
            </w:r>
          </w:p>
          <w:p w14:paraId="32910CDE" w14:textId="77777777" w:rsidR="00CC5F0C" w:rsidRPr="00170A29" w:rsidRDefault="00CC5F0C" w:rsidP="006D46C3">
            <w:pPr>
              <w:autoSpaceDE w:val="0"/>
              <w:autoSpaceDN w:val="0"/>
              <w:adjustRightInd w:val="0"/>
              <w:jc w:val="both"/>
              <w:rPr>
                <w:rFonts w:ascii="Abadi" w:hAnsi="Abadi" w:cs="ArialNarrow-Bold"/>
                <w:b/>
                <w:bCs/>
                <w:sz w:val="21"/>
                <w:szCs w:val="21"/>
              </w:rPr>
            </w:pPr>
          </w:p>
          <w:p w14:paraId="01A76F54" w14:textId="77777777" w:rsidR="00CC5F0C" w:rsidRPr="00170A29" w:rsidRDefault="00CC5F0C" w:rsidP="006D46C3">
            <w:pPr>
              <w:autoSpaceDE w:val="0"/>
              <w:autoSpaceDN w:val="0"/>
              <w:adjustRightInd w:val="0"/>
              <w:jc w:val="both"/>
              <w:rPr>
                <w:rFonts w:ascii="Abadi" w:hAnsi="Abadi" w:cs="ArialNarrow-Bold"/>
                <w:b/>
                <w:bCs/>
                <w:sz w:val="21"/>
                <w:szCs w:val="21"/>
              </w:rPr>
            </w:pPr>
          </w:p>
        </w:tc>
        <w:tc>
          <w:tcPr>
            <w:tcW w:w="4414" w:type="dxa"/>
          </w:tcPr>
          <w:p w14:paraId="0F66925B"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lastRenderedPageBreak/>
              <w:t>Capítulo XII</w:t>
            </w:r>
          </w:p>
          <w:p w14:paraId="6D09604F"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Del divorcio</w:t>
            </w:r>
          </w:p>
          <w:p w14:paraId="1BC0A555" w14:textId="77777777" w:rsidR="00CC5F0C" w:rsidRPr="00170A29" w:rsidRDefault="00CC5F0C" w:rsidP="006D46C3">
            <w:pPr>
              <w:autoSpaceDE w:val="0"/>
              <w:autoSpaceDN w:val="0"/>
              <w:adjustRightInd w:val="0"/>
              <w:jc w:val="both"/>
              <w:rPr>
                <w:rFonts w:ascii="Abadi" w:hAnsi="Abadi" w:cs="ArialNarrow"/>
                <w:sz w:val="21"/>
                <w:szCs w:val="21"/>
              </w:rPr>
            </w:pPr>
          </w:p>
          <w:p w14:paraId="48937C0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5D0A03B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 337. La sentencia de divorcio fijará la situación de los hijos conforme a las reglas siguientes:</w:t>
            </w:r>
          </w:p>
          <w:p w14:paraId="643C6D66" w14:textId="77777777" w:rsidR="00CC5F0C" w:rsidRPr="00170A29" w:rsidRDefault="00CC5F0C" w:rsidP="006D46C3">
            <w:pPr>
              <w:autoSpaceDE w:val="0"/>
              <w:autoSpaceDN w:val="0"/>
              <w:adjustRightInd w:val="0"/>
              <w:jc w:val="both"/>
              <w:rPr>
                <w:rFonts w:ascii="Abadi" w:hAnsi="Abadi" w:cs="ArialNarrow"/>
                <w:sz w:val="21"/>
                <w:szCs w:val="21"/>
              </w:rPr>
            </w:pPr>
          </w:p>
          <w:p w14:paraId="7D3DC28F" w14:textId="77777777" w:rsidR="00CC5F0C" w:rsidRPr="00170A29" w:rsidRDefault="00CC5F0C" w:rsidP="006D46C3">
            <w:pPr>
              <w:autoSpaceDE w:val="0"/>
              <w:autoSpaceDN w:val="0"/>
              <w:adjustRightInd w:val="0"/>
              <w:jc w:val="both"/>
              <w:rPr>
                <w:rFonts w:ascii="Abadi" w:hAnsi="Abadi" w:cs="ArialNarrow"/>
                <w:sz w:val="21"/>
                <w:szCs w:val="21"/>
              </w:rPr>
            </w:pPr>
          </w:p>
          <w:p w14:paraId="455DE65A" w14:textId="77777777" w:rsidR="00CC5F0C" w:rsidRPr="00170A29" w:rsidRDefault="00CC5F0C" w:rsidP="006D46C3">
            <w:pPr>
              <w:autoSpaceDE w:val="0"/>
              <w:autoSpaceDN w:val="0"/>
              <w:adjustRightInd w:val="0"/>
              <w:jc w:val="both"/>
              <w:rPr>
                <w:rFonts w:ascii="Abadi" w:hAnsi="Abadi" w:cs="ArialNarrow"/>
                <w:sz w:val="21"/>
                <w:szCs w:val="21"/>
              </w:rPr>
            </w:pPr>
          </w:p>
          <w:p w14:paraId="3E5AF505" w14:textId="77777777" w:rsidR="00CC5F0C" w:rsidRPr="00170A29" w:rsidRDefault="00CC5F0C" w:rsidP="006D46C3">
            <w:pPr>
              <w:autoSpaceDE w:val="0"/>
              <w:autoSpaceDN w:val="0"/>
              <w:adjustRightInd w:val="0"/>
              <w:jc w:val="both"/>
              <w:rPr>
                <w:rFonts w:ascii="Abadi" w:hAnsi="Abadi" w:cs="ArialNarrow"/>
                <w:sz w:val="21"/>
                <w:szCs w:val="21"/>
              </w:rPr>
            </w:pPr>
          </w:p>
          <w:p w14:paraId="427690FD" w14:textId="1BE66398" w:rsidR="00CC5F0C" w:rsidRPr="00170A29" w:rsidRDefault="00CC5F0C" w:rsidP="006D46C3">
            <w:pPr>
              <w:autoSpaceDE w:val="0"/>
              <w:autoSpaceDN w:val="0"/>
              <w:adjustRightInd w:val="0"/>
              <w:jc w:val="both"/>
              <w:rPr>
                <w:rFonts w:ascii="Abadi" w:hAnsi="Abadi" w:cs="ArialNarrow"/>
                <w:sz w:val="21"/>
                <w:szCs w:val="21"/>
              </w:rPr>
            </w:pPr>
          </w:p>
          <w:p w14:paraId="708779F0" w14:textId="185DD41E" w:rsidR="00B37E91" w:rsidRPr="00170A29" w:rsidRDefault="00B37E91" w:rsidP="006D46C3">
            <w:pPr>
              <w:autoSpaceDE w:val="0"/>
              <w:autoSpaceDN w:val="0"/>
              <w:adjustRightInd w:val="0"/>
              <w:jc w:val="both"/>
              <w:rPr>
                <w:rFonts w:ascii="Abadi" w:hAnsi="Abadi" w:cs="ArialNarrow"/>
                <w:sz w:val="21"/>
                <w:szCs w:val="21"/>
              </w:rPr>
            </w:pPr>
          </w:p>
          <w:p w14:paraId="629F33FA" w14:textId="1099D6B0" w:rsidR="00B37E91" w:rsidRPr="00170A29" w:rsidRDefault="00B37E91" w:rsidP="006D46C3">
            <w:pPr>
              <w:autoSpaceDE w:val="0"/>
              <w:autoSpaceDN w:val="0"/>
              <w:adjustRightInd w:val="0"/>
              <w:jc w:val="both"/>
              <w:rPr>
                <w:rFonts w:ascii="Abadi" w:hAnsi="Abadi" w:cs="ArialNarrow"/>
                <w:sz w:val="21"/>
                <w:szCs w:val="21"/>
              </w:rPr>
            </w:pPr>
          </w:p>
          <w:p w14:paraId="78CDE1BF" w14:textId="0D5A44FD" w:rsidR="00B37E91" w:rsidRPr="00170A29" w:rsidRDefault="00B37E91" w:rsidP="006D46C3">
            <w:pPr>
              <w:autoSpaceDE w:val="0"/>
              <w:autoSpaceDN w:val="0"/>
              <w:adjustRightInd w:val="0"/>
              <w:jc w:val="both"/>
              <w:rPr>
                <w:rFonts w:ascii="Abadi" w:hAnsi="Abadi" w:cs="ArialNarrow"/>
                <w:sz w:val="21"/>
                <w:szCs w:val="21"/>
              </w:rPr>
            </w:pPr>
          </w:p>
          <w:p w14:paraId="5B156743" w14:textId="5F276EDF" w:rsidR="00B37E91" w:rsidRPr="00170A29" w:rsidRDefault="00B37E91" w:rsidP="006D46C3">
            <w:pPr>
              <w:autoSpaceDE w:val="0"/>
              <w:autoSpaceDN w:val="0"/>
              <w:adjustRightInd w:val="0"/>
              <w:jc w:val="both"/>
              <w:rPr>
                <w:rFonts w:ascii="Abadi" w:hAnsi="Abadi" w:cs="ArialNarrow"/>
                <w:sz w:val="21"/>
                <w:szCs w:val="21"/>
              </w:rPr>
            </w:pPr>
          </w:p>
          <w:p w14:paraId="06D552AF" w14:textId="40D1A5BE" w:rsidR="00B37E91" w:rsidRPr="00170A29" w:rsidRDefault="00B37E91" w:rsidP="006D46C3">
            <w:pPr>
              <w:autoSpaceDE w:val="0"/>
              <w:autoSpaceDN w:val="0"/>
              <w:adjustRightInd w:val="0"/>
              <w:jc w:val="both"/>
              <w:rPr>
                <w:rFonts w:ascii="Abadi" w:hAnsi="Abadi" w:cs="ArialNarrow"/>
                <w:sz w:val="21"/>
                <w:szCs w:val="21"/>
              </w:rPr>
            </w:pPr>
          </w:p>
          <w:p w14:paraId="45D03D45" w14:textId="60CB5256" w:rsidR="00B37E91" w:rsidRPr="00170A29" w:rsidRDefault="00B37E91" w:rsidP="006D46C3">
            <w:pPr>
              <w:autoSpaceDE w:val="0"/>
              <w:autoSpaceDN w:val="0"/>
              <w:adjustRightInd w:val="0"/>
              <w:jc w:val="both"/>
              <w:rPr>
                <w:rFonts w:ascii="Abadi" w:hAnsi="Abadi" w:cs="ArialNarrow"/>
                <w:sz w:val="21"/>
                <w:szCs w:val="21"/>
              </w:rPr>
            </w:pPr>
          </w:p>
          <w:p w14:paraId="2EFEA6E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I. Cuando la causa de divorcio estuviere comprendida en las fracciones III, V y XV del artículo 323, los hijos quedarán bajo la patria potestad del cónyuge no culpable. Si los dos fueren culpables, quedarán bajo la patria potestad del ascendiente que corresponda en los términos del artículo 468 de este Código, y si no lo hubiere se nombrará tutor;</w:t>
            </w:r>
          </w:p>
          <w:p w14:paraId="7A5516B9" w14:textId="77777777" w:rsidR="00CC5F0C" w:rsidRPr="00170A29" w:rsidRDefault="00CC5F0C" w:rsidP="006D46C3">
            <w:pPr>
              <w:autoSpaceDE w:val="0"/>
              <w:autoSpaceDN w:val="0"/>
              <w:adjustRightInd w:val="0"/>
              <w:jc w:val="both"/>
              <w:rPr>
                <w:rFonts w:ascii="Abadi" w:hAnsi="Abadi" w:cs="ArialNarrow"/>
                <w:sz w:val="21"/>
                <w:szCs w:val="21"/>
              </w:rPr>
            </w:pPr>
          </w:p>
          <w:p w14:paraId="2D55A341" w14:textId="77777777" w:rsidR="00CC5F0C" w:rsidRPr="00170A29" w:rsidRDefault="00CC5F0C" w:rsidP="006D46C3">
            <w:pPr>
              <w:autoSpaceDE w:val="0"/>
              <w:autoSpaceDN w:val="0"/>
              <w:adjustRightInd w:val="0"/>
              <w:jc w:val="both"/>
              <w:rPr>
                <w:rFonts w:ascii="Abadi" w:hAnsi="Abadi" w:cs="ArialNarrow"/>
                <w:sz w:val="21"/>
                <w:szCs w:val="21"/>
              </w:rPr>
            </w:pPr>
          </w:p>
          <w:p w14:paraId="4964CBC1" w14:textId="5D06DB56" w:rsidR="00CC5F0C" w:rsidRPr="00170A29" w:rsidRDefault="00CC5F0C" w:rsidP="006D46C3">
            <w:pPr>
              <w:autoSpaceDE w:val="0"/>
              <w:autoSpaceDN w:val="0"/>
              <w:adjustRightInd w:val="0"/>
              <w:jc w:val="both"/>
              <w:rPr>
                <w:rFonts w:ascii="Abadi" w:hAnsi="Abadi" w:cs="ArialNarrow"/>
                <w:sz w:val="21"/>
                <w:szCs w:val="21"/>
              </w:rPr>
            </w:pPr>
          </w:p>
          <w:p w14:paraId="6B1948DB" w14:textId="440CF8DD" w:rsidR="00B37E91" w:rsidRPr="00170A29" w:rsidRDefault="00B37E91" w:rsidP="006D46C3">
            <w:pPr>
              <w:autoSpaceDE w:val="0"/>
              <w:autoSpaceDN w:val="0"/>
              <w:adjustRightInd w:val="0"/>
              <w:jc w:val="both"/>
              <w:rPr>
                <w:rFonts w:ascii="Abadi" w:hAnsi="Abadi" w:cs="ArialNarrow"/>
                <w:sz w:val="21"/>
                <w:szCs w:val="21"/>
              </w:rPr>
            </w:pPr>
          </w:p>
          <w:p w14:paraId="40B40124" w14:textId="549C8729" w:rsidR="00B37E91" w:rsidRPr="00170A29" w:rsidRDefault="00B37E91" w:rsidP="006D46C3">
            <w:pPr>
              <w:autoSpaceDE w:val="0"/>
              <w:autoSpaceDN w:val="0"/>
              <w:adjustRightInd w:val="0"/>
              <w:jc w:val="both"/>
              <w:rPr>
                <w:rFonts w:ascii="Abadi" w:hAnsi="Abadi" w:cs="ArialNarrow"/>
                <w:sz w:val="21"/>
                <w:szCs w:val="21"/>
              </w:rPr>
            </w:pPr>
          </w:p>
          <w:p w14:paraId="13FA1BDF" w14:textId="7D0BE3AB" w:rsidR="00B37E91" w:rsidRPr="00170A29" w:rsidRDefault="00B37E91" w:rsidP="006D46C3">
            <w:pPr>
              <w:autoSpaceDE w:val="0"/>
              <w:autoSpaceDN w:val="0"/>
              <w:adjustRightInd w:val="0"/>
              <w:jc w:val="both"/>
              <w:rPr>
                <w:rFonts w:ascii="Abadi" w:hAnsi="Abadi" w:cs="ArialNarrow"/>
                <w:sz w:val="21"/>
                <w:szCs w:val="21"/>
              </w:rPr>
            </w:pPr>
          </w:p>
          <w:p w14:paraId="02EF5C5B" w14:textId="33B6B14D" w:rsidR="00B37E91" w:rsidRPr="00170A29" w:rsidRDefault="00B37E91" w:rsidP="006D46C3">
            <w:pPr>
              <w:autoSpaceDE w:val="0"/>
              <w:autoSpaceDN w:val="0"/>
              <w:adjustRightInd w:val="0"/>
              <w:jc w:val="both"/>
              <w:rPr>
                <w:rFonts w:ascii="Abadi" w:hAnsi="Abadi" w:cs="ArialNarrow"/>
                <w:sz w:val="21"/>
                <w:szCs w:val="21"/>
              </w:rPr>
            </w:pPr>
          </w:p>
          <w:p w14:paraId="3AE98E7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II. En todos los demás casos se estará a lo convenido por los cónyuges, siempre que a juicio del Juez, no se atente contra los intereses del menor; y si no hubiere pacto al respecto, el Juez decidirá sobre los derechos </w:t>
            </w:r>
            <w:proofErr w:type="gramStart"/>
            <w:r w:rsidRPr="00170A29">
              <w:rPr>
                <w:rFonts w:ascii="Abadi" w:hAnsi="Abadi" w:cs="ArialNarrow"/>
                <w:sz w:val="21"/>
                <w:szCs w:val="21"/>
              </w:rPr>
              <w:t>y  obligaciones</w:t>
            </w:r>
            <w:proofErr w:type="gramEnd"/>
            <w:r w:rsidRPr="00170A29">
              <w:rPr>
                <w:rFonts w:ascii="Abadi" w:hAnsi="Abadi" w:cs="ArialNarrow"/>
                <w:sz w:val="21"/>
                <w:szCs w:val="21"/>
              </w:rPr>
              <w:t xml:space="preserve"> inherentes a la patria potestad y a la custodia de los hijos menores de edad, determinando su conservación, pérdida o suspensión para uno o ambos cónyuges, independientemente del carácter de vencedor o perdedor en juicio, mirando sólo el beneficio</w:t>
            </w:r>
          </w:p>
          <w:p w14:paraId="2D0B65E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de los menores. En su caso, y de conformidad con la fracción IV del artículo 468, llamará a quien legalmente corresponda el ejercicio de la patria potestad o designará tutor;</w:t>
            </w:r>
          </w:p>
          <w:p w14:paraId="29509C91" w14:textId="77777777" w:rsidR="00CC5F0C" w:rsidRPr="00170A29" w:rsidRDefault="00CC5F0C" w:rsidP="006D46C3">
            <w:pPr>
              <w:autoSpaceDE w:val="0"/>
              <w:autoSpaceDN w:val="0"/>
              <w:adjustRightInd w:val="0"/>
              <w:jc w:val="both"/>
              <w:rPr>
                <w:rFonts w:ascii="Abadi" w:hAnsi="Abadi" w:cs="ArialNarrow"/>
                <w:sz w:val="21"/>
                <w:szCs w:val="21"/>
              </w:rPr>
            </w:pPr>
          </w:p>
          <w:p w14:paraId="14933E1F" w14:textId="77777777" w:rsidR="00CC5F0C" w:rsidRPr="00170A29" w:rsidRDefault="00CC5F0C" w:rsidP="006D46C3">
            <w:pPr>
              <w:autoSpaceDE w:val="0"/>
              <w:autoSpaceDN w:val="0"/>
              <w:adjustRightInd w:val="0"/>
              <w:jc w:val="both"/>
              <w:rPr>
                <w:rFonts w:ascii="Abadi" w:hAnsi="Abadi" w:cs="ArialNarrow"/>
                <w:sz w:val="21"/>
                <w:szCs w:val="21"/>
              </w:rPr>
            </w:pPr>
          </w:p>
          <w:p w14:paraId="6FC2DDC3" w14:textId="77777777" w:rsidR="00CC5F0C" w:rsidRPr="00170A29" w:rsidRDefault="00CC5F0C" w:rsidP="006D46C3">
            <w:pPr>
              <w:autoSpaceDE w:val="0"/>
              <w:autoSpaceDN w:val="0"/>
              <w:adjustRightInd w:val="0"/>
              <w:jc w:val="both"/>
              <w:rPr>
                <w:rFonts w:ascii="Abadi" w:hAnsi="Abadi" w:cs="ArialNarrow"/>
                <w:sz w:val="21"/>
                <w:szCs w:val="21"/>
              </w:rPr>
            </w:pPr>
          </w:p>
          <w:p w14:paraId="21C26C04" w14:textId="77777777" w:rsidR="00CC5F0C" w:rsidRPr="00170A29" w:rsidRDefault="00CC5F0C" w:rsidP="006D46C3">
            <w:pPr>
              <w:autoSpaceDE w:val="0"/>
              <w:autoSpaceDN w:val="0"/>
              <w:adjustRightInd w:val="0"/>
              <w:jc w:val="both"/>
              <w:rPr>
                <w:rFonts w:ascii="Abadi" w:hAnsi="Abadi" w:cs="ArialNarrow"/>
                <w:sz w:val="21"/>
                <w:szCs w:val="21"/>
              </w:rPr>
            </w:pPr>
          </w:p>
          <w:p w14:paraId="3AB697C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Cuando la causa de divorcio fuera por violencia</w:t>
            </w:r>
          </w:p>
          <w:p w14:paraId="09E90A8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intrafamiliar </w:t>
            </w:r>
            <w:r w:rsidRPr="00170A29">
              <w:rPr>
                <w:rFonts w:ascii="Abadi" w:hAnsi="Abadi" w:cs="ArialNarrow-Bold"/>
                <w:b/>
                <w:bCs/>
                <w:sz w:val="21"/>
                <w:szCs w:val="21"/>
              </w:rPr>
              <w:t>y/o violencia vicaria</w:t>
            </w:r>
            <w:r w:rsidRPr="00170A29">
              <w:rPr>
                <w:rFonts w:ascii="Abadi" w:hAnsi="Abadi" w:cs="ArialNarrow"/>
                <w:sz w:val="21"/>
                <w:szCs w:val="21"/>
              </w:rPr>
              <w:t xml:space="preserve">, el cónyuge culpable estará impedido para ejercer la guarda y custodia de los menores, así como restringido el régimen de visitas en los términos de la resolución judicial correspondiente, procurando que estas visitas sean supervisadas; y </w:t>
            </w:r>
          </w:p>
          <w:p w14:paraId="4C45AC18" w14:textId="77777777" w:rsidR="00CC5F0C" w:rsidRPr="00170A29" w:rsidRDefault="00CC5F0C" w:rsidP="006D46C3">
            <w:pPr>
              <w:autoSpaceDE w:val="0"/>
              <w:autoSpaceDN w:val="0"/>
              <w:adjustRightInd w:val="0"/>
              <w:jc w:val="both"/>
              <w:rPr>
                <w:rFonts w:ascii="Abadi" w:hAnsi="Abadi" w:cs="ArialNarrow"/>
                <w:sz w:val="21"/>
                <w:szCs w:val="21"/>
              </w:rPr>
            </w:pPr>
          </w:p>
          <w:p w14:paraId="27E7E066" w14:textId="1ECB65C1" w:rsidR="00CC5F0C" w:rsidRPr="00170A29" w:rsidRDefault="00CC5F0C" w:rsidP="006D46C3">
            <w:pPr>
              <w:autoSpaceDE w:val="0"/>
              <w:autoSpaceDN w:val="0"/>
              <w:adjustRightInd w:val="0"/>
              <w:jc w:val="both"/>
              <w:rPr>
                <w:rFonts w:ascii="Abadi" w:hAnsi="Abadi" w:cs="ArialNarrow"/>
                <w:sz w:val="21"/>
                <w:szCs w:val="21"/>
              </w:rPr>
            </w:pPr>
          </w:p>
          <w:p w14:paraId="7C0B4EF0" w14:textId="0BE3867D" w:rsidR="00B37E91" w:rsidRPr="00170A29" w:rsidRDefault="00B37E91" w:rsidP="006D46C3">
            <w:pPr>
              <w:autoSpaceDE w:val="0"/>
              <w:autoSpaceDN w:val="0"/>
              <w:adjustRightInd w:val="0"/>
              <w:jc w:val="both"/>
              <w:rPr>
                <w:rFonts w:ascii="Abadi" w:hAnsi="Abadi" w:cs="ArialNarrow"/>
                <w:sz w:val="21"/>
                <w:szCs w:val="21"/>
              </w:rPr>
            </w:pPr>
          </w:p>
          <w:p w14:paraId="32AB1BD7" w14:textId="6957C3F2" w:rsidR="00B37E91" w:rsidRPr="00170A29" w:rsidRDefault="00B37E91" w:rsidP="006D46C3">
            <w:pPr>
              <w:autoSpaceDE w:val="0"/>
              <w:autoSpaceDN w:val="0"/>
              <w:adjustRightInd w:val="0"/>
              <w:jc w:val="both"/>
              <w:rPr>
                <w:rFonts w:ascii="Abadi" w:hAnsi="Abadi" w:cs="ArialNarrow"/>
                <w:sz w:val="21"/>
                <w:szCs w:val="21"/>
              </w:rPr>
            </w:pPr>
          </w:p>
          <w:p w14:paraId="670507A2" w14:textId="77777777" w:rsidR="00B37E91" w:rsidRPr="00170A29" w:rsidRDefault="00B37E91" w:rsidP="006D46C3">
            <w:pPr>
              <w:autoSpaceDE w:val="0"/>
              <w:autoSpaceDN w:val="0"/>
              <w:adjustRightInd w:val="0"/>
              <w:jc w:val="both"/>
              <w:rPr>
                <w:rFonts w:ascii="Abadi" w:hAnsi="Abadi" w:cs="ArialNarrow"/>
                <w:sz w:val="21"/>
                <w:szCs w:val="21"/>
              </w:rPr>
            </w:pPr>
          </w:p>
          <w:p w14:paraId="05986E1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III. En los casos de las fracciones VI y VII del artículo 323, los hijos quedarán bajo la custodia del cónyuge sano, pero el consorte enfermo conservará los demás derechos de la patria potestad.</w:t>
            </w:r>
          </w:p>
          <w:p w14:paraId="43C340D1" w14:textId="77777777" w:rsidR="00CC5F0C" w:rsidRPr="00170A29" w:rsidRDefault="00CC5F0C" w:rsidP="006D46C3">
            <w:pPr>
              <w:autoSpaceDE w:val="0"/>
              <w:autoSpaceDN w:val="0"/>
              <w:adjustRightInd w:val="0"/>
              <w:jc w:val="both"/>
              <w:rPr>
                <w:rFonts w:ascii="Abadi" w:hAnsi="Abadi" w:cs="ArialNarrow"/>
                <w:sz w:val="21"/>
                <w:szCs w:val="21"/>
              </w:rPr>
            </w:pPr>
          </w:p>
          <w:p w14:paraId="349A6612" w14:textId="3EAEBE78" w:rsidR="00CC5F0C" w:rsidRPr="00170A29" w:rsidRDefault="00CC5F0C" w:rsidP="006D46C3">
            <w:pPr>
              <w:autoSpaceDE w:val="0"/>
              <w:autoSpaceDN w:val="0"/>
              <w:adjustRightInd w:val="0"/>
              <w:jc w:val="both"/>
              <w:rPr>
                <w:rFonts w:ascii="Abadi" w:hAnsi="Abadi" w:cs="ArialNarrow"/>
                <w:sz w:val="21"/>
                <w:szCs w:val="21"/>
              </w:rPr>
            </w:pPr>
          </w:p>
          <w:p w14:paraId="50CDC840" w14:textId="0188241C" w:rsidR="00B37E91" w:rsidRPr="00170A29" w:rsidRDefault="00B37E91" w:rsidP="006D46C3">
            <w:pPr>
              <w:autoSpaceDE w:val="0"/>
              <w:autoSpaceDN w:val="0"/>
              <w:adjustRightInd w:val="0"/>
              <w:jc w:val="both"/>
              <w:rPr>
                <w:rFonts w:ascii="Abadi" w:hAnsi="Abadi" w:cs="ArialNarrow"/>
                <w:sz w:val="21"/>
                <w:szCs w:val="21"/>
              </w:rPr>
            </w:pPr>
          </w:p>
          <w:p w14:paraId="5EDDE604" w14:textId="77777777" w:rsidR="00B37E91" w:rsidRPr="00170A29" w:rsidRDefault="00B37E91" w:rsidP="006D46C3">
            <w:pPr>
              <w:autoSpaceDE w:val="0"/>
              <w:autoSpaceDN w:val="0"/>
              <w:adjustRightInd w:val="0"/>
              <w:jc w:val="both"/>
              <w:rPr>
                <w:rFonts w:ascii="Abadi" w:hAnsi="Abadi" w:cs="ArialNarrow"/>
                <w:sz w:val="21"/>
                <w:szCs w:val="21"/>
              </w:rPr>
            </w:pPr>
          </w:p>
          <w:p w14:paraId="224A99B5"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Título Octavo De la patria potestad</w:t>
            </w:r>
          </w:p>
          <w:p w14:paraId="22F76E13"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w:t>
            </w:r>
          </w:p>
          <w:p w14:paraId="0946A706"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 los efectos de la patria potestad respecto de la</w:t>
            </w:r>
          </w:p>
          <w:p w14:paraId="768235AB"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persona de los hijos</w:t>
            </w:r>
          </w:p>
          <w:p w14:paraId="7C51CC91" w14:textId="77777777" w:rsidR="00CC5F0C" w:rsidRPr="00170A29" w:rsidRDefault="00CC5F0C" w:rsidP="006D46C3">
            <w:pPr>
              <w:autoSpaceDE w:val="0"/>
              <w:autoSpaceDN w:val="0"/>
              <w:adjustRightInd w:val="0"/>
              <w:jc w:val="center"/>
              <w:rPr>
                <w:rFonts w:ascii="Abadi" w:hAnsi="Abadi" w:cs="ArialNarrow"/>
                <w:sz w:val="21"/>
                <w:szCs w:val="21"/>
              </w:rPr>
            </w:pPr>
          </w:p>
          <w:p w14:paraId="6921C2CC" w14:textId="77777777" w:rsidR="00CC5F0C" w:rsidRPr="00170A29" w:rsidRDefault="00CC5F0C" w:rsidP="006D46C3">
            <w:pPr>
              <w:autoSpaceDE w:val="0"/>
              <w:autoSpaceDN w:val="0"/>
              <w:adjustRightInd w:val="0"/>
              <w:jc w:val="center"/>
              <w:rPr>
                <w:rFonts w:ascii="Abadi" w:hAnsi="Abadi" w:cs="ArialNarrow"/>
                <w:sz w:val="21"/>
                <w:szCs w:val="21"/>
              </w:rPr>
            </w:pPr>
          </w:p>
          <w:p w14:paraId="4F3AEA25" w14:textId="77777777" w:rsidR="00CC5F0C" w:rsidRPr="00170A29" w:rsidRDefault="00CC5F0C" w:rsidP="006D46C3">
            <w:pPr>
              <w:autoSpaceDE w:val="0"/>
              <w:autoSpaceDN w:val="0"/>
              <w:adjustRightInd w:val="0"/>
              <w:jc w:val="center"/>
              <w:rPr>
                <w:rFonts w:ascii="Abadi" w:hAnsi="Abadi" w:cs="ArialNarrow"/>
                <w:sz w:val="21"/>
                <w:szCs w:val="21"/>
              </w:rPr>
            </w:pPr>
          </w:p>
          <w:p w14:paraId="223565B6" w14:textId="77777777" w:rsidR="00CC5F0C" w:rsidRPr="00170A29" w:rsidRDefault="00CC5F0C" w:rsidP="006D46C3">
            <w:pPr>
              <w:autoSpaceDE w:val="0"/>
              <w:autoSpaceDN w:val="0"/>
              <w:adjustRightInd w:val="0"/>
              <w:jc w:val="center"/>
              <w:rPr>
                <w:rFonts w:ascii="Abadi" w:hAnsi="Abadi" w:cs="ArialNarrow"/>
                <w:sz w:val="21"/>
                <w:szCs w:val="21"/>
              </w:rPr>
            </w:pPr>
          </w:p>
          <w:p w14:paraId="758BA98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09F41CB4" w14:textId="23B19CA8"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 474-A. Los que ejercen la patria potestad, aun cuando no tengan la custodia, tienen el derecho de convivencia con sus descendientes, salvo que resultare inconveniente para éstos.</w:t>
            </w:r>
          </w:p>
          <w:p w14:paraId="6FD3992B" w14:textId="77777777" w:rsidR="00B37E91" w:rsidRPr="00170A29" w:rsidRDefault="00B37E91" w:rsidP="006D46C3">
            <w:pPr>
              <w:autoSpaceDE w:val="0"/>
              <w:autoSpaceDN w:val="0"/>
              <w:adjustRightInd w:val="0"/>
              <w:jc w:val="both"/>
              <w:rPr>
                <w:rFonts w:ascii="Abadi" w:hAnsi="Abadi" w:cs="ArialNarrow"/>
                <w:sz w:val="21"/>
                <w:szCs w:val="21"/>
              </w:rPr>
            </w:pPr>
          </w:p>
          <w:p w14:paraId="74FDEBB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No podrán impedirse, sin justa causa, las relaciones personales entre el menor y sus parientes. En caso de oposición, a petición de cualquiera de ellos, el juez resolverá lo conducente en atención al interés superior del menor. Sólo por mandato judicial podrá limitarse, suspenderse o perderse el derecho de convivencia a que se refiere el párrafo anterior, así como en los casos de suspensión o pérdida de la patria potestad, conforme a las modalidades que para su ejercicio se establezca en el convenio o resolución judicial.</w:t>
            </w:r>
          </w:p>
          <w:p w14:paraId="74B691F6" w14:textId="77777777" w:rsidR="00B37E91" w:rsidRPr="00170A29" w:rsidRDefault="00B37E91" w:rsidP="006D46C3">
            <w:pPr>
              <w:autoSpaceDE w:val="0"/>
              <w:autoSpaceDN w:val="0"/>
              <w:adjustRightInd w:val="0"/>
              <w:jc w:val="both"/>
              <w:rPr>
                <w:rFonts w:ascii="Abadi" w:hAnsi="Abadi" w:cs="ArialNarrow"/>
                <w:sz w:val="21"/>
                <w:szCs w:val="21"/>
              </w:rPr>
            </w:pPr>
          </w:p>
          <w:p w14:paraId="7CF1A61D" w14:textId="77777777" w:rsidR="00B37E91" w:rsidRPr="00170A29" w:rsidRDefault="00B37E91" w:rsidP="006D46C3">
            <w:pPr>
              <w:autoSpaceDE w:val="0"/>
              <w:autoSpaceDN w:val="0"/>
              <w:adjustRightInd w:val="0"/>
              <w:jc w:val="both"/>
              <w:rPr>
                <w:rFonts w:ascii="Abadi" w:hAnsi="Abadi" w:cs="ArialNarrow"/>
                <w:sz w:val="21"/>
                <w:szCs w:val="21"/>
              </w:rPr>
            </w:pPr>
          </w:p>
          <w:p w14:paraId="5C4E6F2C" w14:textId="77777777" w:rsidR="00B37E91" w:rsidRPr="00170A29" w:rsidRDefault="00B37E91" w:rsidP="006D46C3">
            <w:pPr>
              <w:autoSpaceDE w:val="0"/>
              <w:autoSpaceDN w:val="0"/>
              <w:adjustRightInd w:val="0"/>
              <w:jc w:val="both"/>
              <w:rPr>
                <w:rFonts w:ascii="Abadi" w:hAnsi="Abadi" w:cs="ArialNarrow"/>
                <w:sz w:val="21"/>
                <w:szCs w:val="21"/>
              </w:rPr>
            </w:pPr>
          </w:p>
          <w:p w14:paraId="06374814" w14:textId="77777777" w:rsidR="00B37E91" w:rsidRPr="00170A29" w:rsidRDefault="00B37E91" w:rsidP="006D46C3">
            <w:pPr>
              <w:autoSpaceDE w:val="0"/>
              <w:autoSpaceDN w:val="0"/>
              <w:adjustRightInd w:val="0"/>
              <w:jc w:val="both"/>
              <w:rPr>
                <w:rFonts w:ascii="Abadi" w:hAnsi="Abadi" w:cs="ArialNarrow"/>
                <w:sz w:val="21"/>
                <w:szCs w:val="21"/>
              </w:rPr>
            </w:pPr>
          </w:p>
          <w:p w14:paraId="2E70D5D8" w14:textId="77777777" w:rsidR="00B37E91" w:rsidRPr="00170A29" w:rsidRDefault="00B37E91" w:rsidP="006D46C3">
            <w:pPr>
              <w:autoSpaceDE w:val="0"/>
              <w:autoSpaceDN w:val="0"/>
              <w:adjustRightInd w:val="0"/>
              <w:jc w:val="both"/>
              <w:rPr>
                <w:rFonts w:ascii="Abadi" w:hAnsi="Abadi" w:cs="ArialNarrow"/>
                <w:sz w:val="21"/>
                <w:szCs w:val="21"/>
              </w:rPr>
            </w:pPr>
          </w:p>
          <w:p w14:paraId="4C49EDBB" w14:textId="11D4DEB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 xml:space="preserve">También será considerada como oposición la alienación parental </w:t>
            </w:r>
            <w:r w:rsidRPr="00170A29">
              <w:rPr>
                <w:rFonts w:ascii="Abadi" w:hAnsi="Abadi" w:cs="ArialNarrow-Bold"/>
                <w:b/>
                <w:bCs/>
                <w:sz w:val="21"/>
                <w:szCs w:val="21"/>
              </w:rPr>
              <w:t>al igual que la violencia vicaria.</w:t>
            </w:r>
          </w:p>
          <w:p w14:paraId="4B31F5C6" w14:textId="77777777" w:rsidR="00CC5F0C" w:rsidRPr="00170A29" w:rsidRDefault="00CC5F0C" w:rsidP="006D46C3">
            <w:pPr>
              <w:autoSpaceDE w:val="0"/>
              <w:autoSpaceDN w:val="0"/>
              <w:adjustRightInd w:val="0"/>
              <w:jc w:val="both"/>
              <w:rPr>
                <w:rFonts w:ascii="Abadi" w:hAnsi="Abadi" w:cs="ArialNarrow-Bold"/>
                <w:b/>
                <w:bCs/>
                <w:sz w:val="21"/>
                <w:szCs w:val="21"/>
              </w:rPr>
            </w:pPr>
          </w:p>
          <w:p w14:paraId="56AE9AC6" w14:textId="77777777" w:rsidR="00CC5F0C" w:rsidRPr="00170A29" w:rsidRDefault="00CC5F0C" w:rsidP="006D46C3">
            <w:pPr>
              <w:autoSpaceDE w:val="0"/>
              <w:autoSpaceDN w:val="0"/>
              <w:adjustRightInd w:val="0"/>
              <w:jc w:val="both"/>
              <w:rPr>
                <w:rFonts w:ascii="Abadi" w:hAnsi="Abadi" w:cs="ArialNarrow-Bold"/>
                <w:b/>
                <w:bCs/>
                <w:sz w:val="21"/>
                <w:szCs w:val="21"/>
              </w:rPr>
            </w:pPr>
          </w:p>
          <w:p w14:paraId="037482B6" w14:textId="77777777" w:rsidR="00CC5F0C" w:rsidRPr="00170A29" w:rsidRDefault="00CC5F0C" w:rsidP="006D46C3">
            <w:pPr>
              <w:autoSpaceDE w:val="0"/>
              <w:autoSpaceDN w:val="0"/>
              <w:adjustRightInd w:val="0"/>
              <w:jc w:val="both"/>
              <w:rPr>
                <w:rFonts w:ascii="Abadi" w:hAnsi="Abadi" w:cs="ArialNarrow-Bold"/>
                <w:b/>
                <w:bCs/>
                <w:sz w:val="21"/>
                <w:szCs w:val="21"/>
              </w:rPr>
            </w:pPr>
          </w:p>
          <w:p w14:paraId="27C73F5C" w14:textId="77777777" w:rsidR="00CC5F0C" w:rsidRPr="00170A29" w:rsidRDefault="00CC5F0C" w:rsidP="006D46C3">
            <w:pPr>
              <w:autoSpaceDE w:val="0"/>
              <w:autoSpaceDN w:val="0"/>
              <w:adjustRightInd w:val="0"/>
              <w:jc w:val="both"/>
              <w:rPr>
                <w:rFonts w:ascii="Abadi" w:hAnsi="Abadi" w:cs="ArialNarrow-Bold"/>
                <w:b/>
                <w:bCs/>
                <w:sz w:val="21"/>
                <w:szCs w:val="21"/>
              </w:rPr>
            </w:pPr>
          </w:p>
          <w:p w14:paraId="21D66B97" w14:textId="77777777" w:rsidR="00CC5F0C" w:rsidRPr="00170A29" w:rsidRDefault="00CC5F0C" w:rsidP="006D46C3">
            <w:pPr>
              <w:autoSpaceDE w:val="0"/>
              <w:autoSpaceDN w:val="0"/>
              <w:adjustRightInd w:val="0"/>
              <w:jc w:val="both"/>
              <w:rPr>
                <w:rFonts w:ascii="Abadi" w:hAnsi="Abadi" w:cs="ArialNarrow-Bold"/>
                <w:b/>
                <w:bCs/>
                <w:sz w:val="21"/>
                <w:szCs w:val="21"/>
              </w:rPr>
            </w:pPr>
          </w:p>
          <w:p w14:paraId="0AB1610A" w14:textId="6A80F812" w:rsidR="00CC5F0C" w:rsidRPr="00170A29" w:rsidRDefault="00CC5F0C" w:rsidP="006D46C3">
            <w:pPr>
              <w:autoSpaceDE w:val="0"/>
              <w:autoSpaceDN w:val="0"/>
              <w:adjustRightInd w:val="0"/>
              <w:jc w:val="both"/>
              <w:rPr>
                <w:rFonts w:ascii="Abadi" w:hAnsi="Abadi" w:cs="ArialNarrow-Bold"/>
                <w:b/>
                <w:bCs/>
                <w:sz w:val="21"/>
                <w:szCs w:val="21"/>
              </w:rPr>
            </w:pPr>
          </w:p>
          <w:p w14:paraId="51E46A5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El juez aplicará las medidas previstas en el Código de Procedimientos Civiles e incluso podrá decretar el cambio de custodia de los menores previo el procedimiento respectivo, cuando quien tenga decretada judicialmente la custodia provisional o definitiva sobre ellos, impida injustificadamente de manera reiterada la convivencia de los menores con la persona o personas que tengan reconocido judicialmente su derecho a la misma.</w:t>
            </w:r>
          </w:p>
        </w:tc>
      </w:tr>
      <w:tr w:rsidR="00CC5F0C" w:rsidRPr="00170A29" w14:paraId="025093D0" w14:textId="77777777" w:rsidTr="006D46C3">
        <w:trPr>
          <w:jc w:val="center"/>
        </w:trPr>
        <w:tc>
          <w:tcPr>
            <w:tcW w:w="4414" w:type="dxa"/>
          </w:tcPr>
          <w:p w14:paraId="4EAB6547"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lastRenderedPageBreak/>
              <w:t>Capítulo III</w:t>
            </w:r>
          </w:p>
          <w:p w14:paraId="20592C89"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 los modos de acabarse y suspenderse la patria</w:t>
            </w:r>
          </w:p>
          <w:p w14:paraId="180E5226"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potestad</w:t>
            </w:r>
          </w:p>
          <w:p w14:paraId="78722F2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4F86EF16" w14:textId="77777777" w:rsidR="00CC5F0C" w:rsidRPr="00170A29" w:rsidRDefault="00CC5F0C" w:rsidP="006D46C3">
            <w:pPr>
              <w:autoSpaceDE w:val="0"/>
              <w:autoSpaceDN w:val="0"/>
              <w:adjustRightInd w:val="0"/>
              <w:jc w:val="both"/>
              <w:rPr>
                <w:rFonts w:ascii="Abadi" w:hAnsi="Abadi" w:cs="ArialNarrow"/>
                <w:sz w:val="21"/>
                <w:szCs w:val="21"/>
              </w:rPr>
            </w:pPr>
          </w:p>
          <w:p w14:paraId="068F00A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 500. La patria potestad se suspende:</w:t>
            </w:r>
          </w:p>
          <w:p w14:paraId="3717C79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Por la incapacidad declarada judicialmente;</w:t>
            </w:r>
          </w:p>
          <w:p w14:paraId="265131BE" w14:textId="77777777" w:rsidR="00CC5F0C" w:rsidRPr="00170A29" w:rsidRDefault="00CC5F0C" w:rsidP="006D46C3">
            <w:pPr>
              <w:autoSpaceDE w:val="0"/>
              <w:autoSpaceDN w:val="0"/>
              <w:adjustRightInd w:val="0"/>
              <w:jc w:val="both"/>
              <w:rPr>
                <w:rFonts w:ascii="Abadi" w:hAnsi="Abadi" w:cs="ArialNarrow"/>
                <w:sz w:val="21"/>
                <w:szCs w:val="21"/>
              </w:rPr>
            </w:pPr>
          </w:p>
          <w:p w14:paraId="13EE14DA"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 Por la ausencia declarada en forma;</w:t>
            </w:r>
          </w:p>
          <w:p w14:paraId="2FA2A5F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III. Por la sentencia condenatoria que </w:t>
            </w:r>
            <w:r w:rsidRPr="00170A29">
              <w:rPr>
                <w:rFonts w:ascii="Abadi" w:hAnsi="Abadi" w:cs="ArialNarrow"/>
                <w:sz w:val="21"/>
                <w:szCs w:val="21"/>
              </w:rPr>
              <w:lastRenderedPageBreak/>
              <w:t>imponga esta suspensión.</w:t>
            </w:r>
          </w:p>
          <w:p w14:paraId="0DC5EC78" w14:textId="77777777" w:rsidR="00CC5F0C" w:rsidRPr="00170A29" w:rsidRDefault="00CC5F0C" w:rsidP="006D46C3">
            <w:pPr>
              <w:autoSpaceDE w:val="0"/>
              <w:autoSpaceDN w:val="0"/>
              <w:adjustRightInd w:val="0"/>
              <w:jc w:val="both"/>
              <w:rPr>
                <w:rFonts w:ascii="Abadi" w:hAnsi="Abadi" w:cs="ArialNarrow"/>
                <w:sz w:val="21"/>
                <w:szCs w:val="21"/>
              </w:rPr>
            </w:pPr>
          </w:p>
          <w:p w14:paraId="7D0D751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(ADICIONADA, P.O. 10 DE JUNIO DE 2005)</w:t>
            </w:r>
          </w:p>
          <w:p w14:paraId="085291E3" w14:textId="77777777" w:rsidR="00CC5F0C" w:rsidRPr="00170A29" w:rsidRDefault="00CC5F0C" w:rsidP="006D46C3">
            <w:pPr>
              <w:autoSpaceDE w:val="0"/>
              <w:autoSpaceDN w:val="0"/>
              <w:adjustRightInd w:val="0"/>
              <w:jc w:val="both"/>
              <w:rPr>
                <w:rFonts w:ascii="Abadi" w:hAnsi="Abadi" w:cs="ArialNarrow"/>
                <w:sz w:val="21"/>
                <w:szCs w:val="21"/>
              </w:rPr>
            </w:pPr>
          </w:p>
          <w:p w14:paraId="62B3555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IV. Cuando el consumo del alcohol, el hábito de juego, el uso no terapéutico de las substancias ilícitas a que hace referencia la Ley General de Salud y de las lícitas no destinadas a ese uso, que produzcan efectos psicotrópicos o amenacen causar algún perjuicio cualquiera que este sea al menor, y a juicio del juez esta</w:t>
            </w:r>
          </w:p>
          <w:p w14:paraId="14DE5E2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situación sea sólo temporal;</w:t>
            </w:r>
          </w:p>
          <w:p w14:paraId="31CDB1D7" w14:textId="77777777" w:rsidR="00CC5F0C" w:rsidRPr="00170A29" w:rsidRDefault="00CC5F0C" w:rsidP="006D46C3">
            <w:pPr>
              <w:autoSpaceDE w:val="0"/>
              <w:autoSpaceDN w:val="0"/>
              <w:adjustRightInd w:val="0"/>
              <w:jc w:val="both"/>
              <w:rPr>
                <w:rFonts w:ascii="Abadi" w:hAnsi="Abadi" w:cs="ArialNarrow"/>
                <w:sz w:val="21"/>
                <w:szCs w:val="21"/>
              </w:rPr>
            </w:pPr>
          </w:p>
          <w:p w14:paraId="3B2C5222"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(ADICIONADA, P.O. 10 DE JUNIO DE 2005)</w:t>
            </w:r>
          </w:p>
          <w:p w14:paraId="0AC741F4" w14:textId="1939D402" w:rsidR="00B37E91" w:rsidRPr="00170A29" w:rsidRDefault="00B37E91" w:rsidP="006D46C3">
            <w:pPr>
              <w:autoSpaceDE w:val="0"/>
              <w:autoSpaceDN w:val="0"/>
              <w:adjustRightInd w:val="0"/>
              <w:jc w:val="both"/>
              <w:rPr>
                <w:rFonts w:ascii="Abadi" w:hAnsi="Abadi" w:cs="ArialNarrow"/>
                <w:sz w:val="21"/>
                <w:szCs w:val="21"/>
              </w:rPr>
            </w:pPr>
          </w:p>
          <w:p w14:paraId="5A870433" w14:textId="77777777" w:rsidR="00B37E91" w:rsidRPr="00170A29" w:rsidRDefault="00B37E91" w:rsidP="006D46C3">
            <w:pPr>
              <w:autoSpaceDE w:val="0"/>
              <w:autoSpaceDN w:val="0"/>
              <w:adjustRightInd w:val="0"/>
              <w:jc w:val="both"/>
              <w:rPr>
                <w:rFonts w:ascii="Abadi" w:hAnsi="Abadi" w:cs="ArialNarrow"/>
                <w:sz w:val="21"/>
                <w:szCs w:val="21"/>
              </w:rPr>
            </w:pPr>
          </w:p>
          <w:p w14:paraId="7549079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Por no permitir que se lleven a cabo las convivencias decretadas por autoridad competente o en convenio aprobado judicialmente, sin causa justificada.</w:t>
            </w:r>
          </w:p>
          <w:p w14:paraId="0DB493A8" w14:textId="77777777" w:rsidR="00CC5F0C" w:rsidRPr="00170A29" w:rsidRDefault="00CC5F0C" w:rsidP="006D46C3">
            <w:pPr>
              <w:autoSpaceDE w:val="0"/>
              <w:autoSpaceDN w:val="0"/>
              <w:adjustRightInd w:val="0"/>
              <w:jc w:val="both"/>
              <w:rPr>
                <w:rFonts w:ascii="Abadi" w:hAnsi="Abadi" w:cs="ArialNarrow"/>
                <w:sz w:val="21"/>
                <w:szCs w:val="21"/>
              </w:rPr>
            </w:pPr>
          </w:p>
          <w:p w14:paraId="6391543E" w14:textId="77777777" w:rsidR="00CC5F0C" w:rsidRPr="00170A29" w:rsidRDefault="00CC5F0C" w:rsidP="006D46C3">
            <w:pPr>
              <w:autoSpaceDE w:val="0"/>
              <w:autoSpaceDN w:val="0"/>
              <w:adjustRightInd w:val="0"/>
              <w:jc w:val="both"/>
              <w:rPr>
                <w:rFonts w:ascii="Abadi" w:hAnsi="Abadi" w:cs="ArialNarrow"/>
                <w:sz w:val="21"/>
                <w:szCs w:val="21"/>
              </w:rPr>
            </w:pPr>
          </w:p>
          <w:p w14:paraId="5959C1E9" w14:textId="77777777" w:rsidR="00CC5F0C" w:rsidRPr="00170A29" w:rsidRDefault="00CC5F0C" w:rsidP="006D46C3">
            <w:pPr>
              <w:autoSpaceDE w:val="0"/>
              <w:autoSpaceDN w:val="0"/>
              <w:adjustRightInd w:val="0"/>
              <w:jc w:val="both"/>
              <w:rPr>
                <w:rFonts w:ascii="Abadi" w:hAnsi="Abadi" w:cs="ArialNarrow"/>
                <w:sz w:val="21"/>
                <w:szCs w:val="21"/>
              </w:rPr>
            </w:pPr>
          </w:p>
          <w:p w14:paraId="6370FD5B" w14:textId="77777777" w:rsidR="00CC5F0C" w:rsidRPr="00170A29" w:rsidRDefault="00CC5F0C" w:rsidP="006D46C3">
            <w:pPr>
              <w:autoSpaceDE w:val="0"/>
              <w:autoSpaceDN w:val="0"/>
              <w:adjustRightInd w:val="0"/>
              <w:jc w:val="both"/>
              <w:rPr>
                <w:rFonts w:ascii="Abadi" w:hAnsi="Abadi" w:cs="ArialNarrow"/>
                <w:sz w:val="21"/>
                <w:szCs w:val="21"/>
              </w:rPr>
            </w:pPr>
          </w:p>
          <w:p w14:paraId="00B4739D" w14:textId="77777777" w:rsidR="00CC5F0C" w:rsidRPr="00170A29" w:rsidRDefault="00CC5F0C" w:rsidP="006D46C3">
            <w:pPr>
              <w:autoSpaceDE w:val="0"/>
              <w:autoSpaceDN w:val="0"/>
              <w:adjustRightInd w:val="0"/>
              <w:jc w:val="both"/>
              <w:rPr>
                <w:rFonts w:ascii="Abadi" w:hAnsi="Abadi" w:cs="ArialNarrow"/>
                <w:sz w:val="21"/>
                <w:szCs w:val="21"/>
              </w:rPr>
            </w:pPr>
          </w:p>
          <w:p w14:paraId="25C40290" w14:textId="77777777" w:rsidR="00CC5F0C" w:rsidRPr="00170A29" w:rsidRDefault="00CC5F0C" w:rsidP="006D46C3">
            <w:pPr>
              <w:autoSpaceDE w:val="0"/>
              <w:autoSpaceDN w:val="0"/>
              <w:adjustRightInd w:val="0"/>
              <w:jc w:val="both"/>
              <w:rPr>
                <w:rFonts w:ascii="Abadi" w:hAnsi="Abadi" w:cs="ArialNarrow"/>
                <w:sz w:val="21"/>
                <w:szCs w:val="21"/>
              </w:rPr>
            </w:pPr>
          </w:p>
          <w:p w14:paraId="6BA30E73" w14:textId="77777777" w:rsidR="00CC5F0C" w:rsidRPr="00170A29" w:rsidRDefault="00CC5F0C" w:rsidP="006D46C3">
            <w:pPr>
              <w:autoSpaceDE w:val="0"/>
              <w:autoSpaceDN w:val="0"/>
              <w:adjustRightInd w:val="0"/>
              <w:jc w:val="both"/>
              <w:rPr>
                <w:rFonts w:ascii="Abadi" w:hAnsi="Abadi" w:cs="ArialNarrow"/>
                <w:sz w:val="21"/>
                <w:szCs w:val="21"/>
              </w:rPr>
            </w:pPr>
          </w:p>
          <w:p w14:paraId="470E3A42" w14:textId="77777777" w:rsidR="00CC5F0C" w:rsidRPr="00170A29" w:rsidRDefault="00CC5F0C" w:rsidP="006D46C3">
            <w:pPr>
              <w:jc w:val="both"/>
              <w:rPr>
                <w:rFonts w:ascii="Abadi" w:hAnsi="Abadi" w:cs="ArialNarrow"/>
                <w:sz w:val="21"/>
                <w:szCs w:val="21"/>
              </w:rPr>
            </w:pPr>
            <w:r w:rsidRPr="00170A29">
              <w:rPr>
                <w:rFonts w:ascii="Abadi" w:hAnsi="Abadi" w:cs="ArialNarrow"/>
                <w:sz w:val="21"/>
                <w:szCs w:val="21"/>
              </w:rPr>
              <w:t>(ADICIONADA, P.O. 17 DE OCTUBRE DE 2014)</w:t>
            </w:r>
          </w:p>
          <w:p w14:paraId="07DDD4D7" w14:textId="77777777" w:rsidR="00CC5F0C" w:rsidRPr="00170A29" w:rsidRDefault="00CC5F0C" w:rsidP="006D46C3">
            <w:pPr>
              <w:jc w:val="both"/>
              <w:rPr>
                <w:rFonts w:ascii="Abadi" w:hAnsi="Abadi" w:cs="ArialNarrow"/>
                <w:sz w:val="21"/>
                <w:szCs w:val="21"/>
              </w:rPr>
            </w:pPr>
          </w:p>
          <w:p w14:paraId="643AEDEE" w14:textId="77777777" w:rsidR="00CC5F0C" w:rsidRPr="00170A29" w:rsidRDefault="00CC5F0C" w:rsidP="006D46C3">
            <w:pPr>
              <w:jc w:val="both"/>
              <w:rPr>
                <w:rFonts w:ascii="Abadi" w:hAnsi="Abadi" w:cs="ArialNarrow"/>
                <w:sz w:val="21"/>
                <w:szCs w:val="21"/>
              </w:rPr>
            </w:pPr>
          </w:p>
          <w:p w14:paraId="43C6BBA5"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 xml:space="preserve">VI. Por la sentencia condenatoria que </w:t>
            </w:r>
            <w:r w:rsidRPr="00170A29">
              <w:rPr>
                <w:rFonts w:ascii="Abadi" w:hAnsi="Abadi" w:cs="ArialNarrow"/>
                <w:sz w:val="21"/>
                <w:szCs w:val="21"/>
              </w:rPr>
              <w:t>imponga esta suspensión, en caso de alienación parental.</w:t>
            </w:r>
          </w:p>
        </w:tc>
        <w:tc>
          <w:tcPr>
            <w:tcW w:w="4414" w:type="dxa"/>
          </w:tcPr>
          <w:p w14:paraId="3A199045"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lastRenderedPageBreak/>
              <w:t>Capítulo III</w:t>
            </w:r>
          </w:p>
          <w:p w14:paraId="01C06D0E"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De los modos de acabarse y suspenderse la patria</w:t>
            </w:r>
          </w:p>
          <w:p w14:paraId="4E245839"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potestad</w:t>
            </w:r>
          </w:p>
          <w:p w14:paraId="63596E0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78DE1166" w14:textId="77777777" w:rsidR="00CC5F0C" w:rsidRPr="00170A29" w:rsidRDefault="00CC5F0C" w:rsidP="006D46C3">
            <w:pPr>
              <w:autoSpaceDE w:val="0"/>
              <w:autoSpaceDN w:val="0"/>
              <w:adjustRightInd w:val="0"/>
              <w:jc w:val="both"/>
              <w:rPr>
                <w:rFonts w:ascii="Abadi" w:hAnsi="Abadi" w:cs="ArialNarrow"/>
                <w:sz w:val="21"/>
                <w:szCs w:val="21"/>
              </w:rPr>
            </w:pPr>
          </w:p>
          <w:p w14:paraId="7A4E6B9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 500. La patria potestad se suspende:</w:t>
            </w:r>
          </w:p>
          <w:p w14:paraId="2D836617" w14:textId="77777777" w:rsidR="00CC5F0C" w:rsidRPr="00170A29" w:rsidRDefault="00CC5F0C" w:rsidP="006D46C3">
            <w:pPr>
              <w:autoSpaceDE w:val="0"/>
              <w:autoSpaceDN w:val="0"/>
              <w:adjustRightInd w:val="0"/>
              <w:jc w:val="both"/>
              <w:rPr>
                <w:rFonts w:ascii="Abadi" w:hAnsi="Abadi" w:cs="ArialNarrow"/>
                <w:sz w:val="21"/>
                <w:szCs w:val="21"/>
              </w:rPr>
            </w:pPr>
          </w:p>
          <w:p w14:paraId="24F0442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Por la incapacidad declarada judicialmente;</w:t>
            </w:r>
          </w:p>
          <w:p w14:paraId="3073E7DC" w14:textId="77777777" w:rsidR="00CC5F0C" w:rsidRPr="00170A29" w:rsidRDefault="00CC5F0C" w:rsidP="006D46C3">
            <w:pPr>
              <w:autoSpaceDE w:val="0"/>
              <w:autoSpaceDN w:val="0"/>
              <w:adjustRightInd w:val="0"/>
              <w:jc w:val="both"/>
              <w:rPr>
                <w:rFonts w:ascii="Abadi" w:hAnsi="Abadi" w:cs="ArialNarrow"/>
                <w:sz w:val="21"/>
                <w:szCs w:val="21"/>
              </w:rPr>
            </w:pPr>
          </w:p>
          <w:p w14:paraId="6992AC4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II. Por la ausencia declarada en forma;</w:t>
            </w:r>
          </w:p>
          <w:p w14:paraId="3AE7F2F7" w14:textId="77777777" w:rsidR="00CC5F0C" w:rsidRPr="00170A29" w:rsidRDefault="00CC5F0C" w:rsidP="006D46C3">
            <w:pPr>
              <w:autoSpaceDE w:val="0"/>
              <w:autoSpaceDN w:val="0"/>
              <w:adjustRightInd w:val="0"/>
              <w:jc w:val="both"/>
              <w:rPr>
                <w:rFonts w:ascii="Abadi" w:hAnsi="Abadi" w:cs="ArialNarrow"/>
                <w:sz w:val="21"/>
                <w:szCs w:val="21"/>
              </w:rPr>
            </w:pPr>
          </w:p>
          <w:p w14:paraId="6F60B908"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III. Por la sentencia condenatoria que imponga esta suspensión.</w:t>
            </w:r>
          </w:p>
          <w:p w14:paraId="6CA756CC" w14:textId="77777777" w:rsidR="00CC5F0C" w:rsidRPr="00170A29" w:rsidRDefault="00CC5F0C" w:rsidP="006D46C3">
            <w:pPr>
              <w:autoSpaceDE w:val="0"/>
              <w:autoSpaceDN w:val="0"/>
              <w:adjustRightInd w:val="0"/>
              <w:jc w:val="both"/>
              <w:rPr>
                <w:rFonts w:ascii="Abadi" w:hAnsi="Abadi" w:cs="ArialNarrow"/>
                <w:sz w:val="21"/>
                <w:szCs w:val="21"/>
              </w:rPr>
            </w:pPr>
          </w:p>
          <w:p w14:paraId="6AB9C9B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IV. Cuando el consumo del alcohol, el hábito de juego, el uso no terapéutico de las substancias ilícitas a que hace referencia la Ley General de Salud y de las lícitas no destinadas a ese uso, que produzcan efectos psicotrópicos o amenacen causar algún perjuicio cualquiera que este sea al menor, y a juicio del juez esta</w:t>
            </w:r>
          </w:p>
          <w:p w14:paraId="747C6A3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situación sea sólo temporal;</w:t>
            </w:r>
          </w:p>
          <w:p w14:paraId="6402A52D" w14:textId="77777777" w:rsidR="00CC5F0C" w:rsidRPr="00170A29" w:rsidRDefault="00CC5F0C" w:rsidP="006D46C3">
            <w:pPr>
              <w:autoSpaceDE w:val="0"/>
              <w:autoSpaceDN w:val="0"/>
              <w:adjustRightInd w:val="0"/>
              <w:jc w:val="both"/>
              <w:rPr>
                <w:rFonts w:ascii="Abadi" w:hAnsi="Abadi" w:cs="ArialNarrow"/>
                <w:sz w:val="21"/>
                <w:szCs w:val="21"/>
              </w:rPr>
            </w:pPr>
          </w:p>
          <w:p w14:paraId="5487A55C" w14:textId="77777777" w:rsidR="00CC5F0C" w:rsidRPr="00170A29" w:rsidRDefault="00CC5F0C" w:rsidP="006D46C3">
            <w:pPr>
              <w:autoSpaceDE w:val="0"/>
              <w:autoSpaceDN w:val="0"/>
              <w:adjustRightInd w:val="0"/>
              <w:jc w:val="both"/>
              <w:rPr>
                <w:rFonts w:ascii="Abadi" w:hAnsi="Abadi" w:cs="ArialNarrow"/>
                <w:sz w:val="21"/>
                <w:szCs w:val="21"/>
              </w:rPr>
            </w:pPr>
          </w:p>
          <w:p w14:paraId="72DF977B" w14:textId="4947CB2C" w:rsidR="00CC5F0C" w:rsidRPr="00170A29" w:rsidRDefault="00CC5F0C" w:rsidP="006D46C3">
            <w:pPr>
              <w:autoSpaceDE w:val="0"/>
              <w:autoSpaceDN w:val="0"/>
              <w:adjustRightInd w:val="0"/>
              <w:jc w:val="both"/>
              <w:rPr>
                <w:rFonts w:ascii="Abadi" w:hAnsi="Abadi" w:cs="ArialNarrow"/>
                <w:sz w:val="21"/>
                <w:szCs w:val="21"/>
              </w:rPr>
            </w:pPr>
          </w:p>
          <w:p w14:paraId="624A2475" w14:textId="516595AA" w:rsidR="00B37E91" w:rsidRPr="00170A29" w:rsidRDefault="00B37E91" w:rsidP="006D46C3">
            <w:pPr>
              <w:autoSpaceDE w:val="0"/>
              <w:autoSpaceDN w:val="0"/>
              <w:adjustRightInd w:val="0"/>
              <w:jc w:val="both"/>
              <w:rPr>
                <w:rFonts w:ascii="Abadi" w:hAnsi="Abadi" w:cs="ArialNarrow"/>
                <w:sz w:val="21"/>
                <w:szCs w:val="21"/>
              </w:rPr>
            </w:pPr>
          </w:p>
          <w:p w14:paraId="412B6995" w14:textId="397E5644" w:rsidR="00B37E91" w:rsidRPr="00170A29" w:rsidRDefault="00B37E91" w:rsidP="006D46C3">
            <w:pPr>
              <w:autoSpaceDE w:val="0"/>
              <w:autoSpaceDN w:val="0"/>
              <w:adjustRightInd w:val="0"/>
              <w:jc w:val="both"/>
              <w:rPr>
                <w:rFonts w:ascii="Abadi" w:hAnsi="Abadi" w:cs="ArialNarrow"/>
                <w:sz w:val="21"/>
                <w:szCs w:val="21"/>
              </w:rPr>
            </w:pPr>
          </w:p>
          <w:p w14:paraId="3EC04013" w14:textId="7066FCC7" w:rsidR="00B37E91" w:rsidRPr="00170A29" w:rsidRDefault="00B37E91" w:rsidP="006D46C3">
            <w:pPr>
              <w:autoSpaceDE w:val="0"/>
              <w:autoSpaceDN w:val="0"/>
              <w:adjustRightInd w:val="0"/>
              <w:jc w:val="both"/>
              <w:rPr>
                <w:rFonts w:ascii="Abadi" w:hAnsi="Abadi" w:cs="ArialNarrow"/>
                <w:sz w:val="21"/>
                <w:szCs w:val="21"/>
              </w:rPr>
            </w:pPr>
          </w:p>
          <w:p w14:paraId="39FC635E" w14:textId="227CD768" w:rsidR="00B37E91" w:rsidRPr="00170A29" w:rsidRDefault="00B37E91" w:rsidP="006D46C3">
            <w:pPr>
              <w:autoSpaceDE w:val="0"/>
              <w:autoSpaceDN w:val="0"/>
              <w:adjustRightInd w:val="0"/>
              <w:jc w:val="both"/>
              <w:rPr>
                <w:rFonts w:ascii="Abadi" w:hAnsi="Abadi" w:cs="ArialNarrow"/>
                <w:sz w:val="21"/>
                <w:szCs w:val="21"/>
              </w:rPr>
            </w:pPr>
          </w:p>
          <w:p w14:paraId="2A60647C" w14:textId="4EFBA943" w:rsidR="00B37E91" w:rsidRPr="00170A29" w:rsidRDefault="00B37E91" w:rsidP="006D46C3">
            <w:pPr>
              <w:autoSpaceDE w:val="0"/>
              <w:autoSpaceDN w:val="0"/>
              <w:adjustRightInd w:val="0"/>
              <w:jc w:val="both"/>
              <w:rPr>
                <w:rFonts w:ascii="Abadi" w:hAnsi="Abadi" w:cs="ArialNarrow"/>
                <w:sz w:val="21"/>
                <w:szCs w:val="21"/>
              </w:rPr>
            </w:pPr>
          </w:p>
          <w:p w14:paraId="27993C5E" w14:textId="77777777" w:rsidR="00B37E91" w:rsidRPr="00170A29" w:rsidRDefault="00B37E91" w:rsidP="006D46C3">
            <w:pPr>
              <w:autoSpaceDE w:val="0"/>
              <w:autoSpaceDN w:val="0"/>
              <w:adjustRightInd w:val="0"/>
              <w:jc w:val="both"/>
              <w:rPr>
                <w:rFonts w:ascii="Abadi" w:hAnsi="Abadi" w:cs="ArialNarrow"/>
                <w:sz w:val="21"/>
                <w:szCs w:val="21"/>
              </w:rPr>
            </w:pPr>
          </w:p>
          <w:p w14:paraId="06C33A7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 Por no permitir que se lleven a cabo las convivencias decretadas por autoridad competente o en convenio aprobado judicialmente, sin causa justificada.</w:t>
            </w:r>
          </w:p>
          <w:p w14:paraId="0AA635DB" w14:textId="77777777" w:rsidR="00CC5F0C" w:rsidRPr="00170A29" w:rsidRDefault="00CC5F0C" w:rsidP="006D46C3">
            <w:pPr>
              <w:autoSpaceDE w:val="0"/>
              <w:autoSpaceDN w:val="0"/>
              <w:adjustRightInd w:val="0"/>
              <w:jc w:val="both"/>
              <w:rPr>
                <w:rFonts w:ascii="Abadi" w:hAnsi="Abadi" w:cs="ArialNarrow"/>
                <w:sz w:val="21"/>
                <w:szCs w:val="21"/>
              </w:rPr>
            </w:pPr>
          </w:p>
          <w:p w14:paraId="256CD180" w14:textId="7CF4F09D" w:rsidR="00CC5F0C" w:rsidRPr="00170A29" w:rsidRDefault="00CC5F0C" w:rsidP="006D46C3">
            <w:pPr>
              <w:autoSpaceDE w:val="0"/>
              <w:autoSpaceDN w:val="0"/>
              <w:adjustRightInd w:val="0"/>
              <w:jc w:val="both"/>
              <w:rPr>
                <w:rFonts w:ascii="Abadi" w:hAnsi="Abadi" w:cs="ArialNarrow"/>
                <w:sz w:val="21"/>
                <w:szCs w:val="21"/>
              </w:rPr>
            </w:pPr>
          </w:p>
          <w:p w14:paraId="5BBFA926" w14:textId="62C90938" w:rsidR="00B37E91" w:rsidRPr="00170A29" w:rsidRDefault="00B37E91" w:rsidP="006D46C3">
            <w:pPr>
              <w:autoSpaceDE w:val="0"/>
              <w:autoSpaceDN w:val="0"/>
              <w:adjustRightInd w:val="0"/>
              <w:jc w:val="both"/>
              <w:rPr>
                <w:rFonts w:ascii="Abadi" w:hAnsi="Abadi" w:cs="ArialNarrow"/>
                <w:sz w:val="21"/>
                <w:szCs w:val="21"/>
              </w:rPr>
            </w:pPr>
          </w:p>
          <w:p w14:paraId="55739132" w14:textId="4D95FB90" w:rsidR="00B37E91" w:rsidRPr="00170A29" w:rsidRDefault="00B37E91" w:rsidP="006D46C3">
            <w:pPr>
              <w:autoSpaceDE w:val="0"/>
              <w:autoSpaceDN w:val="0"/>
              <w:adjustRightInd w:val="0"/>
              <w:jc w:val="both"/>
              <w:rPr>
                <w:rFonts w:ascii="Abadi" w:hAnsi="Abadi" w:cs="ArialNarrow"/>
                <w:sz w:val="21"/>
                <w:szCs w:val="21"/>
              </w:rPr>
            </w:pPr>
          </w:p>
          <w:p w14:paraId="0DE09955" w14:textId="7C67196F" w:rsidR="00B37E91" w:rsidRPr="00170A29" w:rsidRDefault="00B37E91" w:rsidP="006D46C3">
            <w:pPr>
              <w:autoSpaceDE w:val="0"/>
              <w:autoSpaceDN w:val="0"/>
              <w:adjustRightInd w:val="0"/>
              <w:jc w:val="both"/>
              <w:rPr>
                <w:rFonts w:ascii="Abadi" w:hAnsi="Abadi" w:cs="ArialNarrow"/>
                <w:sz w:val="21"/>
                <w:szCs w:val="21"/>
              </w:rPr>
            </w:pPr>
          </w:p>
          <w:p w14:paraId="1A47A313" w14:textId="3CADB17F" w:rsidR="00B37E91" w:rsidRPr="00170A29" w:rsidRDefault="00B37E91" w:rsidP="006D46C3">
            <w:pPr>
              <w:autoSpaceDE w:val="0"/>
              <w:autoSpaceDN w:val="0"/>
              <w:adjustRightInd w:val="0"/>
              <w:jc w:val="both"/>
              <w:rPr>
                <w:rFonts w:ascii="Abadi" w:hAnsi="Abadi" w:cs="ArialNarrow"/>
                <w:sz w:val="21"/>
                <w:szCs w:val="21"/>
              </w:rPr>
            </w:pPr>
          </w:p>
          <w:p w14:paraId="6E7F3CAF" w14:textId="224806D4" w:rsidR="00B37E91" w:rsidRPr="00170A29" w:rsidRDefault="00B37E91" w:rsidP="006D46C3">
            <w:pPr>
              <w:autoSpaceDE w:val="0"/>
              <w:autoSpaceDN w:val="0"/>
              <w:adjustRightInd w:val="0"/>
              <w:jc w:val="both"/>
              <w:rPr>
                <w:rFonts w:ascii="Abadi" w:hAnsi="Abadi" w:cs="ArialNarrow"/>
                <w:sz w:val="21"/>
                <w:szCs w:val="21"/>
              </w:rPr>
            </w:pPr>
          </w:p>
          <w:p w14:paraId="403AB33B" w14:textId="26FAAB76" w:rsidR="00B37E91" w:rsidRPr="00170A29" w:rsidRDefault="00B37E91" w:rsidP="006D46C3">
            <w:pPr>
              <w:autoSpaceDE w:val="0"/>
              <w:autoSpaceDN w:val="0"/>
              <w:adjustRightInd w:val="0"/>
              <w:jc w:val="both"/>
              <w:rPr>
                <w:rFonts w:ascii="Abadi" w:hAnsi="Abadi" w:cs="ArialNarrow"/>
                <w:sz w:val="21"/>
                <w:szCs w:val="21"/>
              </w:rPr>
            </w:pPr>
          </w:p>
          <w:p w14:paraId="79909D37" w14:textId="3BEC2E88" w:rsidR="00B37E91" w:rsidRPr="00170A29" w:rsidRDefault="00B37E91" w:rsidP="006D46C3">
            <w:pPr>
              <w:autoSpaceDE w:val="0"/>
              <w:autoSpaceDN w:val="0"/>
              <w:adjustRightInd w:val="0"/>
              <w:jc w:val="both"/>
              <w:rPr>
                <w:rFonts w:ascii="Abadi" w:hAnsi="Abadi" w:cs="ArialNarrow"/>
                <w:sz w:val="21"/>
                <w:szCs w:val="21"/>
              </w:rPr>
            </w:pPr>
          </w:p>
          <w:p w14:paraId="6EC1F271" w14:textId="217ECD7E" w:rsidR="00B37E91" w:rsidRPr="00170A29" w:rsidRDefault="00B37E91" w:rsidP="006D46C3">
            <w:pPr>
              <w:autoSpaceDE w:val="0"/>
              <w:autoSpaceDN w:val="0"/>
              <w:adjustRightInd w:val="0"/>
              <w:jc w:val="both"/>
              <w:rPr>
                <w:rFonts w:ascii="Abadi" w:hAnsi="Abadi" w:cs="ArialNarrow"/>
                <w:sz w:val="21"/>
                <w:szCs w:val="21"/>
              </w:rPr>
            </w:pPr>
          </w:p>
          <w:p w14:paraId="189E18BE" w14:textId="0427ECD2" w:rsidR="00B37E91" w:rsidRPr="00170A29" w:rsidRDefault="00B37E91" w:rsidP="006D46C3">
            <w:pPr>
              <w:autoSpaceDE w:val="0"/>
              <w:autoSpaceDN w:val="0"/>
              <w:adjustRightInd w:val="0"/>
              <w:jc w:val="both"/>
              <w:rPr>
                <w:rFonts w:ascii="Abadi" w:hAnsi="Abadi" w:cs="ArialNarrow"/>
                <w:sz w:val="21"/>
                <w:szCs w:val="21"/>
              </w:rPr>
            </w:pPr>
          </w:p>
          <w:p w14:paraId="5AADE527"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VI. Por la sentencia condenatoria que imponga esta suspensión, en caso de alienación parental.</w:t>
            </w:r>
          </w:p>
          <w:p w14:paraId="4ED78C61" w14:textId="77777777" w:rsidR="00CC5F0C" w:rsidRPr="00170A29" w:rsidRDefault="00CC5F0C" w:rsidP="006D46C3">
            <w:pPr>
              <w:jc w:val="both"/>
              <w:rPr>
                <w:rFonts w:ascii="Abadi" w:hAnsi="Abadi" w:cs="ArialNarrow"/>
                <w:sz w:val="21"/>
                <w:szCs w:val="21"/>
              </w:rPr>
            </w:pPr>
          </w:p>
          <w:p w14:paraId="3E313F27" w14:textId="77777777" w:rsidR="00CC5F0C" w:rsidRPr="00170A29" w:rsidRDefault="00CC5F0C" w:rsidP="006D46C3">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VII. Por la sentencia condenatoria que imponga esta suspensión, en caso de violencia vicaria.</w:t>
            </w:r>
          </w:p>
        </w:tc>
      </w:tr>
    </w:tbl>
    <w:p w14:paraId="68434177" w14:textId="77777777" w:rsidR="00CC5F0C" w:rsidRPr="00170A29" w:rsidRDefault="00CC5F0C" w:rsidP="00CC5F0C">
      <w:pPr>
        <w:jc w:val="both"/>
        <w:rPr>
          <w:rFonts w:ascii="Abadi" w:hAnsi="Abadi" w:cs="ArialNarrow-Bold"/>
          <w:b/>
          <w:bCs/>
          <w:sz w:val="21"/>
          <w:szCs w:val="21"/>
        </w:rPr>
      </w:pPr>
    </w:p>
    <w:tbl>
      <w:tblPr>
        <w:tblStyle w:val="Tablaconcuadrcula"/>
        <w:tblW w:w="0" w:type="auto"/>
        <w:tblLook w:val="04A0" w:firstRow="1" w:lastRow="0" w:firstColumn="1" w:lastColumn="0" w:noHBand="0" w:noVBand="1"/>
      </w:tblPr>
      <w:tblGrid>
        <w:gridCol w:w="2109"/>
        <w:gridCol w:w="2109"/>
      </w:tblGrid>
      <w:tr w:rsidR="00CC5F0C" w:rsidRPr="00170A29" w14:paraId="00BBCC4A" w14:textId="77777777" w:rsidTr="00B37E91">
        <w:tc>
          <w:tcPr>
            <w:tcW w:w="4414" w:type="dxa"/>
            <w:shd w:val="clear" w:color="auto" w:fill="E36C0A" w:themeFill="accent6" w:themeFillShade="BF"/>
          </w:tcPr>
          <w:p w14:paraId="77336731" w14:textId="77777777" w:rsidR="00CC5F0C" w:rsidRPr="00170A29" w:rsidRDefault="00CC5F0C" w:rsidP="006D46C3">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Código Penal para el Estado de Guanajuato</w:t>
            </w:r>
          </w:p>
          <w:p w14:paraId="0A0AC867" w14:textId="77777777" w:rsidR="00CC5F0C" w:rsidRPr="00170A29" w:rsidRDefault="00CC5F0C" w:rsidP="006D46C3">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[vigente]</w:t>
            </w:r>
          </w:p>
          <w:p w14:paraId="5AB6C5CC" w14:textId="77777777" w:rsidR="00CC5F0C" w:rsidRPr="00170A29" w:rsidRDefault="00CC5F0C" w:rsidP="006D46C3">
            <w:pPr>
              <w:jc w:val="center"/>
              <w:rPr>
                <w:rFonts w:ascii="Abadi" w:hAnsi="Abadi" w:cs="ArialNarrow-Bold"/>
                <w:b/>
                <w:bCs/>
                <w:sz w:val="21"/>
                <w:szCs w:val="21"/>
              </w:rPr>
            </w:pPr>
          </w:p>
        </w:tc>
        <w:tc>
          <w:tcPr>
            <w:tcW w:w="4414" w:type="dxa"/>
            <w:shd w:val="clear" w:color="auto" w:fill="E36C0A" w:themeFill="accent6" w:themeFillShade="BF"/>
          </w:tcPr>
          <w:p w14:paraId="30CF0DA9" w14:textId="77777777" w:rsidR="00CC5F0C" w:rsidRPr="00170A29" w:rsidRDefault="00CC5F0C" w:rsidP="006D46C3">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Propuesta</w:t>
            </w:r>
          </w:p>
          <w:p w14:paraId="124BCB1D" w14:textId="77777777" w:rsidR="00CC5F0C" w:rsidRPr="00170A29" w:rsidRDefault="00CC5F0C" w:rsidP="006D46C3">
            <w:pPr>
              <w:jc w:val="center"/>
              <w:rPr>
                <w:rFonts w:ascii="Abadi" w:hAnsi="Abadi" w:cs="ArialNarrow-Bold"/>
                <w:b/>
                <w:bCs/>
                <w:sz w:val="21"/>
                <w:szCs w:val="21"/>
              </w:rPr>
            </w:pPr>
          </w:p>
        </w:tc>
      </w:tr>
      <w:tr w:rsidR="00CC5F0C" w:rsidRPr="00170A29" w14:paraId="68099826" w14:textId="77777777" w:rsidTr="006D46C3">
        <w:tc>
          <w:tcPr>
            <w:tcW w:w="4414" w:type="dxa"/>
          </w:tcPr>
          <w:p w14:paraId="3F98E190"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VI</w:t>
            </w:r>
          </w:p>
          <w:p w14:paraId="6712315F"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Violencia Familiar</w:t>
            </w:r>
          </w:p>
          <w:p w14:paraId="3FFCE992" w14:textId="77777777" w:rsidR="00CC5F0C" w:rsidRPr="00170A29" w:rsidRDefault="00CC5F0C" w:rsidP="006D46C3">
            <w:pPr>
              <w:autoSpaceDE w:val="0"/>
              <w:autoSpaceDN w:val="0"/>
              <w:adjustRightInd w:val="0"/>
              <w:jc w:val="both"/>
              <w:rPr>
                <w:rFonts w:ascii="Abadi" w:hAnsi="Abadi" w:cs="ArialNarrow"/>
                <w:sz w:val="21"/>
                <w:szCs w:val="21"/>
              </w:rPr>
            </w:pPr>
          </w:p>
          <w:p w14:paraId="64995AA2" w14:textId="77777777" w:rsidR="00CC5F0C" w:rsidRPr="00170A29" w:rsidRDefault="00CC5F0C" w:rsidP="006D46C3">
            <w:pPr>
              <w:autoSpaceDE w:val="0"/>
              <w:autoSpaceDN w:val="0"/>
              <w:adjustRightInd w:val="0"/>
              <w:jc w:val="both"/>
              <w:rPr>
                <w:rFonts w:ascii="Abadi" w:hAnsi="Abadi" w:cs="ArialNarrow"/>
                <w:sz w:val="21"/>
                <w:szCs w:val="21"/>
              </w:rPr>
            </w:pPr>
          </w:p>
          <w:p w14:paraId="6A36D576"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(REFORMADO PRIMER PÁRRAFO, P.O. 16 DE DICIEMBRE DE</w:t>
            </w:r>
          </w:p>
          <w:p w14:paraId="54A7FD3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2014)</w:t>
            </w:r>
          </w:p>
          <w:p w14:paraId="4BA8F4CD" w14:textId="77777777" w:rsidR="00CC5F0C" w:rsidRPr="00170A29" w:rsidRDefault="00CC5F0C" w:rsidP="006D46C3">
            <w:pPr>
              <w:autoSpaceDE w:val="0"/>
              <w:autoSpaceDN w:val="0"/>
              <w:adjustRightInd w:val="0"/>
              <w:jc w:val="both"/>
              <w:rPr>
                <w:rFonts w:ascii="Abadi" w:hAnsi="Abadi" w:cs="ArialNarrow"/>
                <w:sz w:val="21"/>
                <w:szCs w:val="21"/>
              </w:rPr>
            </w:pPr>
          </w:p>
          <w:p w14:paraId="2BC43890" w14:textId="77777777" w:rsidR="00CC5F0C" w:rsidRPr="00170A29" w:rsidRDefault="00CC5F0C" w:rsidP="006D46C3">
            <w:pPr>
              <w:autoSpaceDE w:val="0"/>
              <w:autoSpaceDN w:val="0"/>
              <w:adjustRightInd w:val="0"/>
              <w:jc w:val="both"/>
              <w:rPr>
                <w:rFonts w:ascii="Abadi" w:hAnsi="Abadi" w:cs="ArialNarrow"/>
                <w:sz w:val="21"/>
                <w:szCs w:val="21"/>
              </w:rPr>
            </w:pPr>
          </w:p>
          <w:p w14:paraId="21BAA8DB"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221. A quien ejerza violencia física o moral contra una persona con la que tenga relación de parentesco, matrimonio, concubinato o análoga; contra los hijos del cónyuge o pareja, pupilos, o incapaces que se hallen sujetos a la tutela o custodia, de uno u otro, se le impondrá de uno a seis años de prisión.</w:t>
            </w:r>
          </w:p>
          <w:p w14:paraId="10ECAA69" w14:textId="77777777" w:rsidR="00CC5F0C" w:rsidRPr="00170A29" w:rsidRDefault="00CC5F0C" w:rsidP="006D46C3">
            <w:pPr>
              <w:autoSpaceDE w:val="0"/>
              <w:autoSpaceDN w:val="0"/>
              <w:adjustRightInd w:val="0"/>
              <w:jc w:val="both"/>
              <w:rPr>
                <w:rFonts w:ascii="Abadi" w:hAnsi="Abadi" w:cs="ArialNarrow"/>
                <w:sz w:val="21"/>
                <w:szCs w:val="21"/>
              </w:rPr>
            </w:pPr>
          </w:p>
          <w:p w14:paraId="6252313E"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(REFORMADO, P.O. 16 DE DICIEMBRE DE 2014)</w:t>
            </w:r>
          </w:p>
          <w:p w14:paraId="06381316" w14:textId="768ACFAB" w:rsidR="00CC5F0C" w:rsidRPr="00170A29" w:rsidRDefault="00CC5F0C" w:rsidP="006D46C3">
            <w:pPr>
              <w:autoSpaceDE w:val="0"/>
              <w:autoSpaceDN w:val="0"/>
              <w:adjustRightInd w:val="0"/>
              <w:jc w:val="both"/>
              <w:rPr>
                <w:rFonts w:ascii="Abadi" w:hAnsi="Abadi" w:cs="ArialNarrow"/>
                <w:sz w:val="21"/>
                <w:szCs w:val="21"/>
              </w:rPr>
            </w:pPr>
          </w:p>
          <w:p w14:paraId="464DD3C6" w14:textId="77777777" w:rsidR="000D37D0" w:rsidRPr="00170A29" w:rsidRDefault="000D37D0" w:rsidP="006D46C3">
            <w:pPr>
              <w:autoSpaceDE w:val="0"/>
              <w:autoSpaceDN w:val="0"/>
              <w:adjustRightInd w:val="0"/>
              <w:jc w:val="both"/>
              <w:rPr>
                <w:rFonts w:ascii="Abadi" w:hAnsi="Abadi" w:cs="ArialNarrow"/>
                <w:sz w:val="21"/>
                <w:szCs w:val="21"/>
              </w:rPr>
            </w:pPr>
          </w:p>
          <w:p w14:paraId="3040D44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Igual pena se aplicará cuando la violencia se ejerza contra quien haya mantenido una </w:t>
            </w:r>
            <w:r w:rsidRPr="00170A29">
              <w:rPr>
                <w:rFonts w:ascii="Abadi" w:hAnsi="Abadi" w:cs="ArialNarrow"/>
                <w:sz w:val="21"/>
                <w:szCs w:val="21"/>
              </w:rPr>
              <w:lastRenderedPageBreak/>
              <w:t xml:space="preserve">relación de las señaladas en el </w:t>
            </w:r>
            <w:proofErr w:type="spellStart"/>
            <w:r w:rsidRPr="00170A29">
              <w:rPr>
                <w:rFonts w:ascii="Abadi" w:hAnsi="Abadi" w:cs="ArialNarrow"/>
                <w:sz w:val="21"/>
                <w:szCs w:val="21"/>
              </w:rPr>
              <w:t>párrrafo</w:t>
            </w:r>
            <w:proofErr w:type="spellEnd"/>
            <w:r w:rsidRPr="00170A29">
              <w:rPr>
                <w:rFonts w:ascii="Abadi" w:hAnsi="Abadi" w:cs="ArialNarrow"/>
                <w:sz w:val="21"/>
                <w:szCs w:val="21"/>
              </w:rPr>
              <w:t xml:space="preserve"> (sic) anterior o no teniendo ninguna de las calidades anteriores cohabite en el mismo domicilio del activo.</w:t>
            </w:r>
          </w:p>
          <w:p w14:paraId="421BDAB1" w14:textId="77777777" w:rsidR="00CC5F0C" w:rsidRPr="00170A29" w:rsidRDefault="00CC5F0C" w:rsidP="006D46C3">
            <w:pPr>
              <w:autoSpaceDE w:val="0"/>
              <w:autoSpaceDN w:val="0"/>
              <w:adjustRightInd w:val="0"/>
              <w:jc w:val="both"/>
              <w:rPr>
                <w:rFonts w:ascii="Abadi" w:hAnsi="Abadi" w:cs="ArialNarrow"/>
                <w:sz w:val="21"/>
                <w:szCs w:val="21"/>
              </w:rPr>
            </w:pPr>
          </w:p>
          <w:p w14:paraId="41A195A9"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(REFORMADO, P.O. 3 DE JUNIO DE 2011)</w:t>
            </w:r>
          </w:p>
          <w:p w14:paraId="6EF75AAB" w14:textId="77777777" w:rsidR="00CC5F0C" w:rsidRPr="00170A29" w:rsidRDefault="00CC5F0C" w:rsidP="006D46C3">
            <w:pPr>
              <w:autoSpaceDE w:val="0"/>
              <w:autoSpaceDN w:val="0"/>
              <w:adjustRightInd w:val="0"/>
              <w:jc w:val="both"/>
              <w:rPr>
                <w:rFonts w:ascii="Abadi" w:hAnsi="Abadi" w:cs="ArialNarrow"/>
                <w:sz w:val="21"/>
                <w:szCs w:val="21"/>
              </w:rPr>
            </w:pPr>
          </w:p>
          <w:p w14:paraId="225E5001"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La punibilidad prevista en este artículo se aplicará siempre que el hecho no constituya otro delito de mayor gravedad.</w:t>
            </w:r>
          </w:p>
          <w:p w14:paraId="172FEFD6" w14:textId="77777777" w:rsidR="00CC5F0C" w:rsidRPr="00170A29" w:rsidRDefault="00CC5F0C" w:rsidP="006D46C3">
            <w:pPr>
              <w:autoSpaceDE w:val="0"/>
              <w:autoSpaceDN w:val="0"/>
              <w:adjustRightInd w:val="0"/>
              <w:jc w:val="both"/>
              <w:rPr>
                <w:rFonts w:ascii="Abadi" w:hAnsi="Abadi" w:cs="ArialNarrow"/>
                <w:sz w:val="21"/>
                <w:szCs w:val="21"/>
              </w:rPr>
            </w:pPr>
          </w:p>
          <w:p w14:paraId="2510A46F" w14:textId="77777777" w:rsidR="00CC5F0C" w:rsidRPr="00170A29" w:rsidRDefault="00CC5F0C" w:rsidP="006D46C3">
            <w:pPr>
              <w:autoSpaceDE w:val="0"/>
              <w:autoSpaceDN w:val="0"/>
              <w:adjustRightInd w:val="0"/>
              <w:jc w:val="both"/>
              <w:rPr>
                <w:rFonts w:ascii="Abadi" w:hAnsi="Abadi" w:cs="ArialNarrow"/>
                <w:sz w:val="21"/>
                <w:szCs w:val="21"/>
              </w:rPr>
            </w:pPr>
          </w:p>
          <w:p w14:paraId="0A80F8F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(REFORMADO, P.O. 3 DE JUNIO DE 2011)</w:t>
            </w:r>
          </w:p>
          <w:p w14:paraId="10DAD506" w14:textId="77777777" w:rsidR="00CC5F0C" w:rsidRPr="00170A29" w:rsidRDefault="00CC5F0C" w:rsidP="006D46C3">
            <w:pPr>
              <w:autoSpaceDE w:val="0"/>
              <w:autoSpaceDN w:val="0"/>
              <w:adjustRightInd w:val="0"/>
              <w:jc w:val="both"/>
              <w:rPr>
                <w:rFonts w:ascii="Abadi" w:hAnsi="Abadi" w:cs="ArialNarrow"/>
                <w:sz w:val="21"/>
                <w:szCs w:val="21"/>
              </w:rPr>
            </w:pPr>
          </w:p>
          <w:p w14:paraId="362B05BF" w14:textId="77777777" w:rsidR="00CC5F0C" w:rsidRPr="00170A29" w:rsidRDefault="00CC5F0C" w:rsidP="006D46C3">
            <w:pPr>
              <w:autoSpaceDE w:val="0"/>
              <w:autoSpaceDN w:val="0"/>
              <w:adjustRightInd w:val="0"/>
              <w:jc w:val="both"/>
              <w:rPr>
                <w:rFonts w:ascii="Abadi" w:hAnsi="Abadi" w:cs="ArialNarrow"/>
                <w:sz w:val="21"/>
                <w:szCs w:val="21"/>
              </w:rPr>
            </w:pPr>
          </w:p>
          <w:p w14:paraId="2B883D9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En estos casos el Ministerio Público o la autoridad judicial dictarán las medidas que consideren pertinentes para salvaguardar la integridad física o psíquica de la víctima.</w:t>
            </w:r>
          </w:p>
          <w:p w14:paraId="24AE9A9A" w14:textId="0843D417" w:rsidR="00CC5F0C" w:rsidRPr="00170A29" w:rsidRDefault="00CC5F0C" w:rsidP="006D46C3">
            <w:pPr>
              <w:jc w:val="both"/>
              <w:rPr>
                <w:rFonts w:ascii="Abadi" w:hAnsi="Abadi" w:cs="ArialNarrow"/>
                <w:sz w:val="21"/>
                <w:szCs w:val="21"/>
              </w:rPr>
            </w:pPr>
          </w:p>
          <w:p w14:paraId="2D2C3CF0" w14:textId="152AA113" w:rsidR="00B37E91" w:rsidRPr="00170A29" w:rsidRDefault="00B37E91" w:rsidP="006D46C3">
            <w:pPr>
              <w:jc w:val="both"/>
              <w:rPr>
                <w:rFonts w:ascii="Abadi" w:hAnsi="Abadi" w:cs="ArialNarrow"/>
                <w:sz w:val="21"/>
                <w:szCs w:val="21"/>
              </w:rPr>
            </w:pPr>
          </w:p>
          <w:p w14:paraId="1F72203C" w14:textId="784B5876" w:rsidR="00B37E91" w:rsidRPr="00170A29" w:rsidRDefault="00B37E91" w:rsidP="006D46C3">
            <w:pPr>
              <w:jc w:val="both"/>
              <w:rPr>
                <w:rFonts w:ascii="Abadi" w:hAnsi="Abadi" w:cs="ArialNarrow"/>
                <w:sz w:val="21"/>
                <w:szCs w:val="21"/>
              </w:rPr>
            </w:pPr>
          </w:p>
          <w:p w14:paraId="7D8DAFAF" w14:textId="3F99C07D" w:rsidR="00B37E91" w:rsidRPr="00170A29" w:rsidRDefault="00B37E91" w:rsidP="006D46C3">
            <w:pPr>
              <w:jc w:val="both"/>
              <w:rPr>
                <w:rFonts w:ascii="Abadi" w:hAnsi="Abadi" w:cs="ArialNarrow"/>
                <w:sz w:val="21"/>
                <w:szCs w:val="21"/>
              </w:rPr>
            </w:pPr>
          </w:p>
          <w:p w14:paraId="087A5541" w14:textId="7A42A6B6" w:rsidR="00B37E91" w:rsidRPr="00170A29" w:rsidRDefault="00B37E91" w:rsidP="006D46C3">
            <w:pPr>
              <w:jc w:val="both"/>
              <w:rPr>
                <w:rFonts w:ascii="Abadi" w:hAnsi="Abadi" w:cs="ArialNarrow"/>
                <w:sz w:val="21"/>
                <w:szCs w:val="21"/>
              </w:rPr>
            </w:pPr>
          </w:p>
          <w:p w14:paraId="6A0292BE" w14:textId="7FC48253" w:rsidR="00CD57A4" w:rsidRPr="00170A29" w:rsidRDefault="00CD57A4" w:rsidP="006D46C3">
            <w:pPr>
              <w:jc w:val="both"/>
              <w:rPr>
                <w:rFonts w:ascii="Abadi" w:hAnsi="Abadi" w:cs="ArialNarrow"/>
                <w:sz w:val="21"/>
                <w:szCs w:val="21"/>
              </w:rPr>
            </w:pPr>
          </w:p>
          <w:p w14:paraId="30C89B4C" w14:textId="1AFA70E1" w:rsidR="00CD57A4" w:rsidRPr="00170A29" w:rsidRDefault="00CD57A4" w:rsidP="006D46C3">
            <w:pPr>
              <w:jc w:val="both"/>
              <w:rPr>
                <w:rFonts w:ascii="Abadi" w:hAnsi="Abadi" w:cs="ArialNarrow"/>
                <w:sz w:val="21"/>
                <w:szCs w:val="21"/>
              </w:rPr>
            </w:pPr>
          </w:p>
          <w:p w14:paraId="14C9190B" w14:textId="01D28268" w:rsidR="00CD57A4" w:rsidRPr="00170A29" w:rsidRDefault="00CD57A4" w:rsidP="006D46C3">
            <w:pPr>
              <w:jc w:val="both"/>
              <w:rPr>
                <w:rFonts w:ascii="Abadi" w:hAnsi="Abadi" w:cs="ArialNarrow"/>
                <w:sz w:val="21"/>
                <w:szCs w:val="21"/>
              </w:rPr>
            </w:pPr>
          </w:p>
          <w:p w14:paraId="03E1873B" w14:textId="77777777" w:rsidR="00CD57A4" w:rsidRPr="00170A29" w:rsidRDefault="00CD57A4" w:rsidP="006D46C3">
            <w:pPr>
              <w:jc w:val="both"/>
              <w:rPr>
                <w:rFonts w:ascii="Abadi" w:hAnsi="Abadi" w:cs="ArialNarrow"/>
                <w:sz w:val="21"/>
                <w:szCs w:val="21"/>
              </w:rPr>
            </w:pPr>
          </w:p>
          <w:p w14:paraId="2991BC20" w14:textId="77777777" w:rsidR="00B37E91" w:rsidRPr="00170A29" w:rsidRDefault="00B37E91" w:rsidP="006D46C3">
            <w:pPr>
              <w:jc w:val="both"/>
              <w:rPr>
                <w:rFonts w:ascii="Abadi" w:hAnsi="Abadi" w:cs="ArialNarrow"/>
                <w:sz w:val="21"/>
                <w:szCs w:val="21"/>
              </w:rPr>
            </w:pPr>
          </w:p>
          <w:p w14:paraId="596DBEE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(ADICIONADO, P.O. 25 DE OCTUBRE DE 2016)</w:t>
            </w:r>
          </w:p>
          <w:p w14:paraId="62410C77" w14:textId="77777777" w:rsidR="00CC5F0C" w:rsidRPr="00170A29" w:rsidRDefault="00CC5F0C" w:rsidP="006D46C3">
            <w:pPr>
              <w:autoSpaceDE w:val="0"/>
              <w:autoSpaceDN w:val="0"/>
              <w:adjustRightInd w:val="0"/>
              <w:jc w:val="both"/>
              <w:rPr>
                <w:rFonts w:ascii="Abadi" w:hAnsi="Abadi" w:cs="ArialNarrow"/>
                <w:sz w:val="21"/>
                <w:szCs w:val="21"/>
              </w:rPr>
            </w:pPr>
          </w:p>
          <w:p w14:paraId="748810B0" w14:textId="77777777" w:rsidR="00CC5F0C" w:rsidRPr="00170A29" w:rsidRDefault="00CC5F0C" w:rsidP="006D46C3">
            <w:pPr>
              <w:autoSpaceDE w:val="0"/>
              <w:autoSpaceDN w:val="0"/>
              <w:adjustRightInd w:val="0"/>
              <w:jc w:val="both"/>
              <w:rPr>
                <w:rFonts w:ascii="Abadi" w:hAnsi="Abadi" w:cs="ArialNarrow"/>
                <w:sz w:val="21"/>
                <w:szCs w:val="21"/>
              </w:rPr>
            </w:pPr>
          </w:p>
          <w:p w14:paraId="22F51983"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Artículo 221 a.- El delito a que se refiere el artículo anterior se </w:t>
            </w:r>
            <w:r w:rsidRPr="00170A29">
              <w:rPr>
                <w:rFonts w:ascii="Abadi" w:hAnsi="Abadi" w:cs="ArialNarrow"/>
                <w:sz w:val="21"/>
                <w:szCs w:val="21"/>
              </w:rPr>
              <w:t>perseguirá por querella excepto cuando:</w:t>
            </w:r>
          </w:p>
          <w:p w14:paraId="2FE08DE2" w14:textId="5FE9ADE1" w:rsidR="00CC5F0C" w:rsidRPr="00170A29" w:rsidRDefault="00CC5F0C" w:rsidP="006D46C3">
            <w:pPr>
              <w:autoSpaceDE w:val="0"/>
              <w:autoSpaceDN w:val="0"/>
              <w:adjustRightInd w:val="0"/>
              <w:jc w:val="both"/>
              <w:rPr>
                <w:rFonts w:ascii="Abadi" w:hAnsi="Abadi" w:cs="ArialNarrow"/>
                <w:sz w:val="21"/>
                <w:szCs w:val="21"/>
              </w:rPr>
            </w:pPr>
          </w:p>
          <w:p w14:paraId="54AFE207" w14:textId="499BD978"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I.- La víctima sea menor de edad o incapaz;</w:t>
            </w:r>
          </w:p>
          <w:p w14:paraId="7AF2B538" w14:textId="77777777" w:rsidR="0084217C" w:rsidRPr="00170A29" w:rsidRDefault="0084217C" w:rsidP="006D46C3">
            <w:pPr>
              <w:autoSpaceDE w:val="0"/>
              <w:autoSpaceDN w:val="0"/>
              <w:adjustRightInd w:val="0"/>
              <w:jc w:val="both"/>
              <w:rPr>
                <w:rFonts w:ascii="Abadi" w:hAnsi="Abadi" w:cs="ArialNarrow"/>
                <w:sz w:val="21"/>
                <w:szCs w:val="21"/>
              </w:rPr>
            </w:pPr>
          </w:p>
          <w:p w14:paraId="7A7F18F5" w14:textId="77777777" w:rsidR="00CC5F0C" w:rsidRPr="00170A29" w:rsidRDefault="00CC5F0C" w:rsidP="006D46C3">
            <w:pPr>
              <w:autoSpaceDE w:val="0"/>
              <w:autoSpaceDN w:val="0"/>
              <w:adjustRightInd w:val="0"/>
              <w:jc w:val="both"/>
              <w:rPr>
                <w:rFonts w:ascii="Abadi" w:hAnsi="Abadi" w:cs="ArialNarrow"/>
                <w:sz w:val="21"/>
                <w:szCs w:val="21"/>
              </w:rPr>
            </w:pPr>
          </w:p>
          <w:p w14:paraId="3B4E0D5F" w14:textId="77777777" w:rsidR="00690FB9" w:rsidRPr="00170A29" w:rsidRDefault="0077765F"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II.- Tratándose de violencia física, en los siguientes supuestos:  </w:t>
            </w:r>
          </w:p>
          <w:p w14:paraId="5933C29A" w14:textId="77777777" w:rsidR="00690FB9" w:rsidRPr="00170A29" w:rsidRDefault="00690FB9" w:rsidP="006D46C3">
            <w:pPr>
              <w:autoSpaceDE w:val="0"/>
              <w:autoSpaceDN w:val="0"/>
              <w:adjustRightInd w:val="0"/>
              <w:jc w:val="both"/>
              <w:rPr>
                <w:rFonts w:ascii="Abadi" w:hAnsi="Abadi" w:cs="ArialNarrow"/>
                <w:sz w:val="21"/>
                <w:szCs w:val="21"/>
              </w:rPr>
            </w:pPr>
          </w:p>
          <w:p w14:paraId="7BE139B9" w14:textId="77777777" w:rsidR="00690FB9" w:rsidRPr="00170A29" w:rsidRDefault="0077765F"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 La víctima por razón de su edad, discapacidad o cualquiera otra circunstancia no esté en condiciones de resistir la conducta delictuosa; </w:t>
            </w:r>
          </w:p>
          <w:p w14:paraId="16DDFD2B" w14:textId="77777777" w:rsidR="00690FB9" w:rsidRPr="00170A29" w:rsidRDefault="00690FB9" w:rsidP="006D46C3">
            <w:pPr>
              <w:autoSpaceDE w:val="0"/>
              <w:autoSpaceDN w:val="0"/>
              <w:adjustRightInd w:val="0"/>
              <w:jc w:val="both"/>
              <w:rPr>
                <w:rFonts w:ascii="Abadi" w:hAnsi="Abadi" w:cs="ArialNarrow"/>
                <w:sz w:val="21"/>
                <w:szCs w:val="21"/>
              </w:rPr>
            </w:pPr>
          </w:p>
          <w:p w14:paraId="26FF832D" w14:textId="77777777" w:rsidR="00690FB9" w:rsidRPr="00170A29" w:rsidRDefault="0077765F"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b) La víctima presente lesiones que por lo menos tarden en sanar más de quince días, dejen cicatriz permanente y notable en la cara, cuello o pabellón auricular o pongan en peligro la vida; </w:t>
            </w:r>
          </w:p>
          <w:p w14:paraId="57D80477" w14:textId="77777777" w:rsidR="00690FB9" w:rsidRPr="00170A29" w:rsidRDefault="00690FB9" w:rsidP="006D46C3">
            <w:pPr>
              <w:autoSpaceDE w:val="0"/>
              <w:autoSpaceDN w:val="0"/>
              <w:adjustRightInd w:val="0"/>
              <w:jc w:val="both"/>
              <w:rPr>
                <w:rFonts w:ascii="Abadi" w:hAnsi="Abadi" w:cs="ArialNarrow"/>
                <w:sz w:val="21"/>
                <w:szCs w:val="21"/>
              </w:rPr>
            </w:pPr>
          </w:p>
          <w:p w14:paraId="7452E1E1" w14:textId="77777777" w:rsidR="003B3DF9" w:rsidRPr="00170A29" w:rsidRDefault="0077765F"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c) La víctima sea una mujer embarazada o durante los tres meses siguientes al parto; </w:t>
            </w:r>
          </w:p>
          <w:p w14:paraId="4DBF9C17" w14:textId="77777777" w:rsidR="003B3DF9" w:rsidRPr="00170A29" w:rsidRDefault="003B3DF9" w:rsidP="006D46C3">
            <w:pPr>
              <w:autoSpaceDE w:val="0"/>
              <w:autoSpaceDN w:val="0"/>
              <w:adjustRightInd w:val="0"/>
              <w:jc w:val="both"/>
              <w:rPr>
                <w:rFonts w:ascii="Abadi" w:hAnsi="Abadi" w:cs="ArialNarrow"/>
                <w:sz w:val="21"/>
                <w:szCs w:val="21"/>
              </w:rPr>
            </w:pPr>
          </w:p>
          <w:p w14:paraId="02EFE1E2" w14:textId="2AB06FD9" w:rsidR="00690FB9" w:rsidRPr="00170A29" w:rsidRDefault="0077765F"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d) Se cometa con la participación de dos o más personas; </w:t>
            </w:r>
          </w:p>
          <w:p w14:paraId="2AF43659" w14:textId="77777777" w:rsidR="00690FB9" w:rsidRPr="00170A29" w:rsidRDefault="00690FB9" w:rsidP="006D46C3">
            <w:pPr>
              <w:autoSpaceDE w:val="0"/>
              <w:autoSpaceDN w:val="0"/>
              <w:adjustRightInd w:val="0"/>
              <w:jc w:val="both"/>
              <w:rPr>
                <w:rFonts w:ascii="Abadi" w:hAnsi="Abadi" w:cs="ArialNarrow"/>
                <w:sz w:val="21"/>
                <w:szCs w:val="21"/>
              </w:rPr>
            </w:pPr>
          </w:p>
          <w:p w14:paraId="48A85DA3" w14:textId="77777777" w:rsidR="00690FB9" w:rsidRPr="00170A29" w:rsidRDefault="0077765F"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e) Se cometa con el uso de armas de fuego o punzocortantes; </w:t>
            </w:r>
          </w:p>
          <w:p w14:paraId="3B8ABFEE" w14:textId="77777777" w:rsidR="00690FB9" w:rsidRPr="00170A29" w:rsidRDefault="00690FB9" w:rsidP="006D46C3">
            <w:pPr>
              <w:autoSpaceDE w:val="0"/>
              <w:autoSpaceDN w:val="0"/>
              <w:adjustRightInd w:val="0"/>
              <w:jc w:val="both"/>
              <w:rPr>
                <w:rFonts w:ascii="Abadi" w:hAnsi="Abadi" w:cs="ArialNarrow"/>
                <w:sz w:val="21"/>
                <w:szCs w:val="21"/>
              </w:rPr>
            </w:pPr>
          </w:p>
          <w:p w14:paraId="26CE708B" w14:textId="7E1D0D0E" w:rsidR="00690FB9" w:rsidRPr="00170A29" w:rsidRDefault="0077765F"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f) Se tengan documentados ante autoridad antecedentes o denuncia de </w:t>
            </w:r>
            <w:r w:rsidRPr="00170A29">
              <w:rPr>
                <w:rFonts w:ascii="Abadi" w:hAnsi="Abadi" w:cs="ArialNarrow"/>
                <w:sz w:val="21"/>
                <w:szCs w:val="21"/>
              </w:rPr>
              <w:lastRenderedPageBreak/>
              <w:t>violencia familiar cometidos por el mismo agresor contra la víctima; o</w:t>
            </w:r>
          </w:p>
          <w:p w14:paraId="61F67434" w14:textId="7838AB11" w:rsidR="00690FB9" w:rsidRPr="00170A29" w:rsidRDefault="00690FB9" w:rsidP="006D46C3">
            <w:pPr>
              <w:autoSpaceDE w:val="0"/>
              <w:autoSpaceDN w:val="0"/>
              <w:adjustRightInd w:val="0"/>
              <w:jc w:val="both"/>
              <w:rPr>
                <w:rFonts w:ascii="Abadi" w:hAnsi="Abadi" w:cs="ArialNarrow"/>
                <w:sz w:val="21"/>
                <w:szCs w:val="21"/>
              </w:rPr>
            </w:pPr>
          </w:p>
          <w:p w14:paraId="31079A39" w14:textId="77777777" w:rsidR="00690FB9" w:rsidRPr="00170A29" w:rsidRDefault="00690FB9" w:rsidP="006D46C3">
            <w:pPr>
              <w:autoSpaceDE w:val="0"/>
              <w:autoSpaceDN w:val="0"/>
              <w:adjustRightInd w:val="0"/>
              <w:jc w:val="both"/>
              <w:rPr>
                <w:rFonts w:ascii="Abadi" w:hAnsi="Abadi" w:cs="ArialNarrow"/>
                <w:sz w:val="21"/>
                <w:szCs w:val="21"/>
              </w:rPr>
            </w:pPr>
          </w:p>
          <w:p w14:paraId="128604EE" w14:textId="4817FC48" w:rsidR="0077765F" w:rsidRPr="00170A29" w:rsidRDefault="0077765F" w:rsidP="0077765F">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g) Exista imposibilidad material de la víctima de denunciar.</w:t>
            </w:r>
          </w:p>
          <w:p w14:paraId="23AC1F9E" w14:textId="18C5A1C6" w:rsidR="00CC5F0C" w:rsidRPr="00170A29" w:rsidRDefault="00CC5F0C" w:rsidP="006D46C3">
            <w:pPr>
              <w:jc w:val="both"/>
              <w:rPr>
                <w:rFonts w:ascii="Abadi" w:hAnsi="Abadi" w:cs="ArialNarrow-Bold"/>
                <w:b/>
                <w:bCs/>
                <w:sz w:val="21"/>
                <w:szCs w:val="21"/>
              </w:rPr>
            </w:pPr>
          </w:p>
        </w:tc>
        <w:tc>
          <w:tcPr>
            <w:tcW w:w="4414" w:type="dxa"/>
          </w:tcPr>
          <w:p w14:paraId="1D45B782"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lastRenderedPageBreak/>
              <w:t>Capítulo VI</w:t>
            </w:r>
          </w:p>
          <w:p w14:paraId="169DB82B" w14:textId="77777777" w:rsidR="00CC5F0C" w:rsidRPr="00170A29" w:rsidRDefault="00CC5F0C" w:rsidP="006D46C3">
            <w:pPr>
              <w:autoSpaceDE w:val="0"/>
              <w:autoSpaceDN w:val="0"/>
              <w:adjustRightInd w:val="0"/>
              <w:jc w:val="center"/>
              <w:rPr>
                <w:rFonts w:ascii="Abadi" w:hAnsi="Abadi" w:cs="ArialNarrow"/>
                <w:sz w:val="21"/>
                <w:szCs w:val="21"/>
              </w:rPr>
            </w:pPr>
            <w:r w:rsidRPr="00170A29">
              <w:rPr>
                <w:rFonts w:ascii="Abadi" w:hAnsi="Abadi" w:cs="ArialNarrow"/>
                <w:sz w:val="21"/>
                <w:szCs w:val="21"/>
              </w:rPr>
              <w:t>Violencia Familiar</w:t>
            </w:r>
          </w:p>
          <w:p w14:paraId="3BAEF71A" w14:textId="77777777" w:rsidR="00CC5F0C" w:rsidRPr="00170A29" w:rsidRDefault="00CC5F0C" w:rsidP="006D46C3">
            <w:pPr>
              <w:autoSpaceDE w:val="0"/>
              <w:autoSpaceDN w:val="0"/>
              <w:adjustRightInd w:val="0"/>
              <w:jc w:val="both"/>
              <w:rPr>
                <w:rFonts w:ascii="Abadi" w:hAnsi="Abadi" w:cs="ArialNarrow"/>
                <w:sz w:val="21"/>
                <w:szCs w:val="21"/>
              </w:rPr>
            </w:pPr>
          </w:p>
          <w:p w14:paraId="424A841A" w14:textId="77777777" w:rsidR="00CC5F0C" w:rsidRPr="00170A29" w:rsidRDefault="00CC5F0C" w:rsidP="006D46C3">
            <w:pPr>
              <w:autoSpaceDE w:val="0"/>
              <w:autoSpaceDN w:val="0"/>
              <w:adjustRightInd w:val="0"/>
              <w:jc w:val="both"/>
              <w:rPr>
                <w:rFonts w:ascii="Abadi" w:hAnsi="Abadi" w:cs="ArialNarrow"/>
                <w:sz w:val="21"/>
                <w:szCs w:val="21"/>
              </w:rPr>
            </w:pPr>
          </w:p>
          <w:p w14:paraId="3FBAA340" w14:textId="77777777" w:rsidR="00CC5F0C" w:rsidRPr="00170A29" w:rsidRDefault="00CC5F0C" w:rsidP="006D46C3">
            <w:pPr>
              <w:autoSpaceDE w:val="0"/>
              <w:autoSpaceDN w:val="0"/>
              <w:adjustRightInd w:val="0"/>
              <w:jc w:val="both"/>
              <w:rPr>
                <w:rFonts w:ascii="Abadi" w:hAnsi="Abadi" w:cs="ArialNarrow"/>
                <w:sz w:val="21"/>
                <w:szCs w:val="21"/>
              </w:rPr>
            </w:pPr>
          </w:p>
          <w:p w14:paraId="7615A4DD" w14:textId="77777777" w:rsidR="00CC5F0C" w:rsidRPr="00170A29" w:rsidRDefault="00CC5F0C" w:rsidP="006D46C3">
            <w:pPr>
              <w:autoSpaceDE w:val="0"/>
              <w:autoSpaceDN w:val="0"/>
              <w:adjustRightInd w:val="0"/>
              <w:jc w:val="both"/>
              <w:rPr>
                <w:rFonts w:ascii="Abadi" w:hAnsi="Abadi" w:cs="ArialNarrow"/>
                <w:sz w:val="21"/>
                <w:szCs w:val="21"/>
              </w:rPr>
            </w:pPr>
          </w:p>
          <w:p w14:paraId="3762B197" w14:textId="77777777" w:rsidR="00CC5F0C" w:rsidRPr="00170A29" w:rsidRDefault="00CC5F0C" w:rsidP="006D46C3">
            <w:pPr>
              <w:autoSpaceDE w:val="0"/>
              <w:autoSpaceDN w:val="0"/>
              <w:adjustRightInd w:val="0"/>
              <w:jc w:val="both"/>
              <w:rPr>
                <w:rFonts w:ascii="Abadi" w:hAnsi="Abadi" w:cs="ArialNarrow"/>
                <w:sz w:val="21"/>
                <w:szCs w:val="21"/>
              </w:rPr>
            </w:pPr>
          </w:p>
          <w:p w14:paraId="6043B8B5" w14:textId="77777777" w:rsidR="00CC5F0C" w:rsidRPr="00170A29" w:rsidRDefault="00CC5F0C" w:rsidP="006D46C3">
            <w:pPr>
              <w:autoSpaceDE w:val="0"/>
              <w:autoSpaceDN w:val="0"/>
              <w:adjustRightInd w:val="0"/>
              <w:jc w:val="both"/>
              <w:rPr>
                <w:rFonts w:ascii="Abadi" w:hAnsi="Abadi" w:cs="ArialNarrow"/>
                <w:sz w:val="21"/>
                <w:szCs w:val="21"/>
              </w:rPr>
            </w:pPr>
          </w:p>
          <w:p w14:paraId="2111E334" w14:textId="6D6FBC2D" w:rsidR="00CC5F0C" w:rsidRPr="00170A29" w:rsidRDefault="00CC5F0C" w:rsidP="006D46C3">
            <w:pPr>
              <w:autoSpaceDE w:val="0"/>
              <w:autoSpaceDN w:val="0"/>
              <w:adjustRightInd w:val="0"/>
              <w:jc w:val="both"/>
              <w:rPr>
                <w:rFonts w:ascii="Abadi" w:hAnsi="Abadi" w:cs="ArialNarrow"/>
                <w:sz w:val="21"/>
                <w:szCs w:val="21"/>
              </w:rPr>
            </w:pPr>
          </w:p>
          <w:p w14:paraId="7292EEE6" w14:textId="09E3E4C5" w:rsidR="00B37E91" w:rsidRPr="00170A29" w:rsidRDefault="00B37E91" w:rsidP="006D46C3">
            <w:pPr>
              <w:autoSpaceDE w:val="0"/>
              <w:autoSpaceDN w:val="0"/>
              <w:adjustRightInd w:val="0"/>
              <w:jc w:val="both"/>
              <w:rPr>
                <w:rFonts w:ascii="Abadi" w:hAnsi="Abadi" w:cs="ArialNarrow"/>
                <w:sz w:val="21"/>
                <w:szCs w:val="21"/>
              </w:rPr>
            </w:pPr>
          </w:p>
          <w:p w14:paraId="06CC0CBF" w14:textId="77777777" w:rsidR="00B37E91" w:rsidRPr="00170A29" w:rsidRDefault="00B37E91" w:rsidP="006D46C3">
            <w:pPr>
              <w:autoSpaceDE w:val="0"/>
              <w:autoSpaceDN w:val="0"/>
              <w:adjustRightInd w:val="0"/>
              <w:jc w:val="both"/>
              <w:rPr>
                <w:rFonts w:ascii="Abadi" w:hAnsi="Abadi" w:cs="ArialNarrow"/>
                <w:sz w:val="21"/>
                <w:szCs w:val="21"/>
              </w:rPr>
            </w:pPr>
          </w:p>
          <w:p w14:paraId="46460780"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Artículo 221. A quien ejerza violencia física o moral contra una persona con la que tenga relación de parentesco, matrimonio, concubinato o análoga; contra los hijos del cónyuge o pareja, pupilos, o incapaces que se hallen sujetos a la tutela o custodia, de uno u otro, se le impondrá de uno a seis años de prisión.</w:t>
            </w:r>
          </w:p>
          <w:p w14:paraId="079A8987" w14:textId="77777777" w:rsidR="00CC5F0C" w:rsidRPr="00170A29" w:rsidRDefault="00CC5F0C" w:rsidP="006D46C3">
            <w:pPr>
              <w:autoSpaceDE w:val="0"/>
              <w:autoSpaceDN w:val="0"/>
              <w:adjustRightInd w:val="0"/>
              <w:jc w:val="both"/>
              <w:rPr>
                <w:rFonts w:ascii="Abadi" w:hAnsi="Abadi" w:cs="ArialNarrow"/>
                <w:sz w:val="21"/>
                <w:szCs w:val="21"/>
              </w:rPr>
            </w:pPr>
          </w:p>
          <w:p w14:paraId="4E9AB338" w14:textId="77777777" w:rsidR="00CC5F0C" w:rsidRPr="00170A29" w:rsidRDefault="00CC5F0C" w:rsidP="006D46C3">
            <w:pPr>
              <w:autoSpaceDE w:val="0"/>
              <w:autoSpaceDN w:val="0"/>
              <w:adjustRightInd w:val="0"/>
              <w:jc w:val="both"/>
              <w:rPr>
                <w:rFonts w:ascii="Abadi" w:hAnsi="Abadi" w:cs="ArialNarrow"/>
                <w:sz w:val="21"/>
                <w:szCs w:val="21"/>
              </w:rPr>
            </w:pPr>
          </w:p>
          <w:p w14:paraId="1FDA4782" w14:textId="77777777" w:rsidR="00CC5F0C" w:rsidRPr="00170A29" w:rsidRDefault="00CC5F0C" w:rsidP="006D46C3">
            <w:pPr>
              <w:autoSpaceDE w:val="0"/>
              <w:autoSpaceDN w:val="0"/>
              <w:adjustRightInd w:val="0"/>
              <w:jc w:val="both"/>
              <w:rPr>
                <w:rFonts w:ascii="Abadi" w:hAnsi="Abadi" w:cs="ArialNarrow"/>
                <w:sz w:val="21"/>
                <w:szCs w:val="21"/>
              </w:rPr>
            </w:pPr>
          </w:p>
          <w:p w14:paraId="13F609BD" w14:textId="7189BEFD" w:rsidR="00CC5F0C" w:rsidRPr="00170A29" w:rsidRDefault="00CC5F0C" w:rsidP="006D46C3">
            <w:pPr>
              <w:autoSpaceDE w:val="0"/>
              <w:autoSpaceDN w:val="0"/>
              <w:adjustRightInd w:val="0"/>
              <w:jc w:val="both"/>
              <w:rPr>
                <w:rFonts w:ascii="Abadi" w:hAnsi="Abadi" w:cs="ArialNarrow"/>
                <w:sz w:val="21"/>
                <w:szCs w:val="21"/>
              </w:rPr>
            </w:pPr>
          </w:p>
          <w:p w14:paraId="4C70F3A2" w14:textId="243F7448" w:rsidR="00B37E91" w:rsidRPr="00170A29" w:rsidRDefault="00B37E91" w:rsidP="006D46C3">
            <w:pPr>
              <w:autoSpaceDE w:val="0"/>
              <w:autoSpaceDN w:val="0"/>
              <w:adjustRightInd w:val="0"/>
              <w:jc w:val="both"/>
              <w:rPr>
                <w:rFonts w:ascii="Abadi" w:hAnsi="Abadi" w:cs="ArialNarrow"/>
                <w:sz w:val="21"/>
                <w:szCs w:val="21"/>
              </w:rPr>
            </w:pPr>
          </w:p>
          <w:p w14:paraId="01642C20" w14:textId="77777777" w:rsidR="00B37E91" w:rsidRPr="00170A29" w:rsidRDefault="00B37E91" w:rsidP="006D46C3">
            <w:pPr>
              <w:autoSpaceDE w:val="0"/>
              <w:autoSpaceDN w:val="0"/>
              <w:adjustRightInd w:val="0"/>
              <w:jc w:val="both"/>
              <w:rPr>
                <w:rFonts w:ascii="Abadi" w:hAnsi="Abadi" w:cs="ArialNarrow"/>
                <w:sz w:val="21"/>
                <w:szCs w:val="21"/>
              </w:rPr>
            </w:pPr>
          </w:p>
          <w:p w14:paraId="60E06463" w14:textId="2EFF4303"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Igual pena se aplicará cuando la violencia se ejerza contra quien haya mantenido una </w:t>
            </w:r>
            <w:r w:rsidRPr="00170A29">
              <w:rPr>
                <w:rFonts w:ascii="Abadi" w:hAnsi="Abadi" w:cs="ArialNarrow"/>
                <w:sz w:val="21"/>
                <w:szCs w:val="21"/>
              </w:rPr>
              <w:lastRenderedPageBreak/>
              <w:t>relación de las señaladas en el párrafo</w:t>
            </w:r>
            <w:r w:rsidR="00664B65" w:rsidRPr="00170A29">
              <w:rPr>
                <w:rStyle w:val="Refdenotaalpie"/>
                <w:rFonts w:ascii="Abadi" w:hAnsi="Abadi" w:cs="ArialNarrow"/>
                <w:sz w:val="21"/>
                <w:szCs w:val="21"/>
              </w:rPr>
              <w:footnoteReference w:id="35"/>
            </w:r>
            <w:r w:rsidRPr="00170A29">
              <w:rPr>
                <w:rFonts w:ascii="Abadi" w:hAnsi="Abadi" w:cs="ArialNarrow"/>
                <w:sz w:val="21"/>
                <w:szCs w:val="21"/>
              </w:rPr>
              <w:t xml:space="preserve"> anterior o no teniendo ninguna de las calidades anteriores cohabite en el mismo domicilio del activo.</w:t>
            </w:r>
          </w:p>
          <w:p w14:paraId="1B7803CE" w14:textId="77777777" w:rsidR="00CC5F0C" w:rsidRPr="00170A29" w:rsidRDefault="00CC5F0C" w:rsidP="006D46C3">
            <w:pPr>
              <w:autoSpaceDE w:val="0"/>
              <w:autoSpaceDN w:val="0"/>
              <w:adjustRightInd w:val="0"/>
              <w:jc w:val="both"/>
              <w:rPr>
                <w:rFonts w:ascii="Abadi" w:hAnsi="Abadi" w:cs="ArialNarrow"/>
                <w:sz w:val="21"/>
                <w:szCs w:val="21"/>
              </w:rPr>
            </w:pPr>
          </w:p>
          <w:p w14:paraId="6636C781" w14:textId="77777777" w:rsidR="00CC5F0C" w:rsidRPr="00170A29" w:rsidRDefault="00CC5F0C" w:rsidP="006D46C3">
            <w:pPr>
              <w:autoSpaceDE w:val="0"/>
              <w:autoSpaceDN w:val="0"/>
              <w:adjustRightInd w:val="0"/>
              <w:jc w:val="both"/>
              <w:rPr>
                <w:rFonts w:ascii="Abadi" w:hAnsi="Abadi" w:cs="ArialNarrow"/>
                <w:sz w:val="21"/>
                <w:szCs w:val="21"/>
              </w:rPr>
            </w:pPr>
          </w:p>
          <w:p w14:paraId="5E909F9D" w14:textId="7AFD8331" w:rsidR="00CC5F0C" w:rsidRPr="00170A29" w:rsidRDefault="00CC5F0C" w:rsidP="006D46C3">
            <w:pPr>
              <w:autoSpaceDE w:val="0"/>
              <w:autoSpaceDN w:val="0"/>
              <w:adjustRightInd w:val="0"/>
              <w:jc w:val="both"/>
              <w:rPr>
                <w:rFonts w:ascii="Abadi" w:hAnsi="Abadi" w:cs="ArialNarrow"/>
                <w:sz w:val="21"/>
                <w:szCs w:val="21"/>
              </w:rPr>
            </w:pPr>
          </w:p>
          <w:p w14:paraId="6A9ED826" w14:textId="77777777" w:rsidR="00B37E91" w:rsidRPr="00170A29" w:rsidRDefault="00B37E91" w:rsidP="006D46C3">
            <w:pPr>
              <w:autoSpaceDE w:val="0"/>
              <w:autoSpaceDN w:val="0"/>
              <w:adjustRightInd w:val="0"/>
              <w:jc w:val="both"/>
              <w:rPr>
                <w:rFonts w:ascii="Abadi" w:hAnsi="Abadi" w:cs="ArialNarrow"/>
                <w:sz w:val="21"/>
                <w:szCs w:val="21"/>
              </w:rPr>
            </w:pPr>
          </w:p>
          <w:p w14:paraId="6D483E9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La punibilidad prevista en este artículo se aplicará siempre que el hecho no constituya otro delito de mayor gravedad.</w:t>
            </w:r>
          </w:p>
          <w:p w14:paraId="07974BE2" w14:textId="77777777" w:rsidR="00CC5F0C" w:rsidRPr="00170A29" w:rsidRDefault="00CC5F0C" w:rsidP="006D46C3">
            <w:pPr>
              <w:autoSpaceDE w:val="0"/>
              <w:autoSpaceDN w:val="0"/>
              <w:adjustRightInd w:val="0"/>
              <w:jc w:val="both"/>
              <w:rPr>
                <w:rFonts w:ascii="Abadi" w:hAnsi="Abadi" w:cs="ArialNarrow"/>
                <w:sz w:val="21"/>
                <w:szCs w:val="21"/>
              </w:rPr>
            </w:pPr>
          </w:p>
          <w:p w14:paraId="5246C2CA" w14:textId="77777777" w:rsidR="00CC5F0C" w:rsidRPr="00170A29" w:rsidRDefault="00CC5F0C" w:rsidP="006D46C3">
            <w:pPr>
              <w:autoSpaceDE w:val="0"/>
              <w:autoSpaceDN w:val="0"/>
              <w:adjustRightInd w:val="0"/>
              <w:jc w:val="both"/>
              <w:rPr>
                <w:rFonts w:ascii="Abadi" w:hAnsi="Abadi" w:cs="ArialNarrow"/>
                <w:sz w:val="21"/>
                <w:szCs w:val="21"/>
              </w:rPr>
            </w:pPr>
          </w:p>
          <w:p w14:paraId="7FABA73B" w14:textId="77777777" w:rsidR="00CC5F0C" w:rsidRPr="00170A29" w:rsidRDefault="00CC5F0C" w:rsidP="006D46C3">
            <w:pPr>
              <w:autoSpaceDE w:val="0"/>
              <w:autoSpaceDN w:val="0"/>
              <w:adjustRightInd w:val="0"/>
              <w:jc w:val="both"/>
              <w:rPr>
                <w:rFonts w:ascii="Abadi" w:hAnsi="Abadi" w:cs="ArialNarrow"/>
                <w:sz w:val="21"/>
                <w:szCs w:val="21"/>
              </w:rPr>
            </w:pPr>
          </w:p>
          <w:p w14:paraId="773B7931" w14:textId="77777777" w:rsidR="00CC5F0C" w:rsidRPr="00170A29" w:rsidRDefault="00CC5F0C" w:rsidP="006D46C3">
            <w:pPr>
              <w:autoSpaceDE w:val="0"/>
              <w:autoSpaceDN w:val="0"/>
              <w:adjustRightInd w:val="0"/>
              <w:jc w:val="both"/>
              <w:rPr>
                <w:rFonts w:ascii="Abadi" w:hAnsi="Abadi" w:cs="ArialNarrow"/>
                <w:sz w:val="21"/>
                <w:szCs w:val="21"/>
              </w:rPr>
            </w:pPr>
          </w:p>
          <w:p w14:paraId="3FA54942" w14:textId="6AD71E04" w:rsidR="00CC5F0C" w:rsidRPr="00170A29" w:rsidRDefault="00CC5F0C" w:rsidP="006D46C3">
            <w:pPr>
              <w:autoSpaceDE w:val="0"/>
              <w:autoSpaceDN w:val="0"/>
              <w:adjustRightInd w:val="0"/>
              <w:jc w:val="both"/>
              <w:rPr>
                <w:rFonts w:ascii="Abadi" w:hAnsi="Abadi" w:cs="ArialNarrow"/>
                <w:sz w:val="21"/>
                <w:szCs w:val="21"/>
              </w:rPr>
            </w:pPr>
          </w:p>
          <w:p w14:paraId="59A77517" w14:textId="77777777" w:rsidR="00B37E91" w:rsidRPr="00170A29" w:rsidRDefault="00B37E91" w:rsidP="006D46C3">
            <w:pPr>
              <w:autoSpaceDE w:val="0"/>
              <w:autoSpaceDN w:val="0"/>
              <w:adjustRightInd w:val="0"/>
              <w:jc w:val="both"/>
              <w:rPr>
                <w:rFonts w:ascii="Abadi" w:hAnsi="Abadi" w:cs="ArialNarrow"/>
                <w:sz w:val="21"/>
                <w:szCs w:val="21"/>
              </w:rPr>
            </w:pPr>
          </w:p>
          <w:p w14:paraId="42F83794"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En estos casos</w:t>
            </w:r>
            <w:r w:rsidRPr="00170A29">
              <w:rPr>
                <w:rFonts w:ascii="Abadi" w:hAnsi="Abadi" w:cs="ArialNarrow-Bold"/>
                <w:b/>
                <w:bCs/>
                <w:sz w:val="21"/>
                <w:szCs w:val="21"/>
              </w:rPr>
              <w:t xml:space="preserve">, y cuando haya elementos constitutivos de probable violencia vicaria, </w:t>
            </w:r>
            <w:r w:rsidRPr="00170A29">
              <w:rPr>
                <w:rFonts w:ascii="Abadi" w:hAnsi="Abadi" w:cs="ArialNarrow"/>
                <w:sz w:val="21"/>
                <w:szCs w:val="21"/>
              </w:rPr>
              <w:t>el</w:t>
            </w:r>
          </w:p>
          <w:p w14:paraId="4778F0FF"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Ministerio Público o la autoridad judicial dictarán las medidas que consideren pertinentes para salvaguardar la integridad física o psíquica de la víctima.</w:t>
            </w:r>
          </w:p>
          <w:p w14:paraId="05C24460" w14:textId="77777777" w:rsidR="00CC5F0C" w:rsidRPr="00170A29" w:rsidRDefault="00CC5F0C" w:rsidP="006D46C3">
            <w:pPr>
              <w:jc w:val="both"/>
              <w:rPr>
                <w:rFonts w:ascii="Abadi" w:hAnsi="Abadi" w:cs="ArialNarrow"/>
                <w:sz w:val="21"/>
                <w:szCs w:val="21"/>
              </w:rPr>
            </w:pPr>
          </w:p>
          <w:p w14:paraId="08C5D345" w14:textId="77777777" w:rsidR="00CC5F0C" w:rsidRPr="00170A29" w:rsidRDefault="00CC5F0C" w:rsidP="006D46C3">
            <w:pPr>
              <w:jc w:val="both"/>
              <w:rPr>
                <w:rFonts w:ascii="Abadi" w:hAnsi="Abadi" w:cs="ArialNarrow"/>
                <w:sz w:val="21"/>
                <w:szCs w:val="21"/>
              </w:rPr>
            </w:pPr>
          </w:p>
          <w:p w14:paraId="2846C0FB" w14:textId="77777777" w:rsidR="00CC5F0C" w:rsidRPr="00170A29" w:rsidRDefault="00CC5F0C" w:rsidP="006D46C3">
            <w:pPr>
              <w:jc w:val="both"/>
              <w:rPr>
                <w:rFonts w:ascii="Abadi" w:hAnsi="Abadi" w:cs="ArialNarrow"/>
                <w:sz w:val="21"/>
                <w:szCs w:val="21"/>
              </w:rPr>
            </w:pPr>
          </w:p>
          <w:p w14:paraId="3D661887" w14:textId="77777777" w:rsidR="00CC5F0C" w:rsidRPr="00170A29" w:rsidRDefault="00CC5F0C" w:rsidP="006D46C3">
            <w:pPr>
              <w:jc w:val="both"/>
              <w:rPr>
                <w:rFonts w:ascii="Abadi" w:hAnsi="Abadi" w:cs="ArialNarrow"/>
                <w:sz w:val="21"/>
                <w:szCs w:val="21"/>
              </w:rPr>
            </w:pPr>
          </w:p>
          <w:p w14:paraId="10C7C77E" w14:textId="77777777" w:rsidR="00CC5F0C" w:rsidRPr="00170A29" w:rsidRDefault="00CC5F0C" w:rsidP="006D46C3">
            <w:pPr>
              <w:jc w:val="both"/>
              <w:rPr>
                <w:rFonts w:ascii="Abadi" w:hAnsi="Abadi" w:cs="ArialNarrow"/>
                <w:sz w:val="21"/>
                <w:szCs w:val="21"/>
              </w:rPr>
            </w:pPr>
          </w:p>
          <w:p w14:paraId="5B3CD515" w14:textId="77777777" w:rsidR="00CC5F0C" w:rsidRPr="00170A29" w:rsidRDefault="00CC5F0C" w:rsidP="006D46C3">
            <w:pPr>
              <w:autoSpaceDE w:val="0"/>
              <w:autoSpaceDN w:val="0"/>
              <w:adjustRightInd w:val="0"/>
              <w:jc w:val="both"/>
              <w:rPr>
                <w:rFonts w:ascii="Abadi" w:hAnsi="Abadi" w:cs="ArialNarrow"/>
                <w:sz w:val="21"/>
                <w:szCs w:val="21"/>
              </w:rPr>
            </w:pPr>
          </w:p>
          <w:p w14:paraId="47C77C31" w14:textId="351D98E0" w:rsidR="00CC5F0C" w:rsidRPr="00170A29" w:rsidRDefault="00E460AE"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br/>
            </w:r>
          </w:p>
          <w:p w14:paraId="4B7E9AF9" w14:textId="530C14E1" w:rsidR="00E460AE" w:rsidRPr="00170A29" w:rsidRDefault="00E460AE" w:rsidP="006D46C3">
            <w:pPr>
              <w:autoSpaceDE w:val="0"/>
              <w:autoSpaceDN w:val="0"/>
              <w:adjustRightInd w:val="0"/>
              <w:jc w:val="both"/>
              <w:rPr>
                <w:rFonts w:ascii="Abadi" w:hAnsi="Abadi" w:cs="ArialNarrow"/>
                <w:sz w:val="21"/>
                <w:szCs w:val="21"/>
              </w:rPr>
            </w:pPr>
          </w:p>
          <w:p w14:paraId="1189CE16" w14:textId="6EB3ED5E" w:rsidR="00E460AE" w:rsidRPr="00170A29" w:rsidRDefault="00E460AE" w:rsidP="006D46C3">
            <w:pPr>
              <w:autoSpaceDE w:val="0"/>
              <w:autoSpaceDN w:val="0"/>
              <w:adjustRightInd w:val="0"/>
              <w:jc w:val="both"/>
              <w:rPr>
                <w:rFonts w:ascii="Abadi" w:hAnsi="Abadi" w:cs="ArialNarrow"/>
                <w:sz w:val="21"/>
                <w:szCs w:val="21"/>
              </w:rPr>
            </w:pPr>
          </w:p>
          <w:p w14:paraId="07A62504" w14:textId="77777777" w:rsidR="00E460AE" w:rsidRPr="00170A29" w:rsidRDefault="00E460AE" w:rsidP="006D46C3">
            <w:pPr>
              <w:autoSpaceDE w:val="0"/>
              <w:autoSpaceDN w:val="0"/>
              <w:adjustRightInd w:val="0"/>
              <w:jc w:val="both"/>
              <w:rPr>
                <w:rFonts w:ascii="Abadi" w:hAnsi="Abadi" w:cs="ArialNarrow"/>
                <w:sz w:val="21"/>
                <w:szCs w:val="21"/>
              </w:rPr>
            </w:pPr>
          </w:p>
          <w:p w14:paraId="3C88B932" w14:textId="77777777" w:rsidR="00E460AE" w:rsidRPr="00170A29" w:rsidRDefault="00E460AE"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Artículo 221 a.- El delito a que se refiere el artículo anterior se perseguirá por querella excepto cuando: </w:t>
            </w:r>
          </w:p>
          <w:p w14:paraId="74893B61" w14:textId="77777777" w:rsidR="00E460AE" w:rsidRPr="00170A29" w:rsidRDefault="00E460AE" w:rsidP="006D46C3">
            <w:pPr>
              <w:autoSpaceDE w:val="0"/>
              <w:autoSpaceDN w:val="0"/>
              <w:adjustRightInd w:val="0"/>
              <w:jc w:val="both"/>
              <w:rPr>
                <w:rFonts w:ascii="Abadi" w:hAnsi="Abadi" w:cs="ArialNarrow"/>
                <w:sz w:val="21"/>
                <w:szCs w:val="21"/>
              </w:rPr>
            </w:pPr>
          </w:p>
          <w:p w14:paraId="4AF43D6A" w14:textId="222765DE" w:rsidR="00CC5F0C" w:rsidRPr="00170A29" w:rsidRDefault="00E460AE" w:rsidP="006D46C3">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I.- La víctima sea menor de edad o incapaz;</w:t>
            </w:r>
          </w:p>
          <w:p w14:paraId="16E4EEA4" w14:textId="77777777" w:rsidR="00CC5F0C" w:rsidRPr="00170A29" w:rsidRDefault="00CC5F0C" w:rsidP="006D46C3">
            <w:pPr>
              <w:autoSpaceDE w:val="0"/>
              <w:autoSpaceDN w:val="0"/>
              <w:adjustRightInd w:val="0"/>
              <w:jc w:val="both"/>
              <w:rPr>
                <w:rFonts w:ascii="Abadi" w:hAnsi="Abadi" w:cs="ArialNarrow"/>
                <w:sz w:val="21"/>
                <w:szCs w:val="21"/>
              </w:rPr>
            </w:pPr>
          </w:p>
          <w:p w14:paraId="262BF268" w14:textId="77777777" w:rsidR="00E460AE" w:rsidRPr="00170A29" w:rsidRDefault="00E460AE" w:rsidP="00B37E91">
            <w:pPr>
              <w:autoSpaceDE w:val="0"/>
              <w:autoSpaceDN w:val="0"/>
              <w:adjustRightInd w:val="0"/>
              <w:jc w:val="both"/>
              <w:rPr>
                <w:rFonts w:ascii="Abadi" w:hAnsi="Abadi" w:cs="ArialNarrow"/>
                <w:sz w:val="21"/>
                <w:szCs w:val="21"/>
              </w:rPr>
            </w:pPr>
          </w:p>
          <w:p w14:paraId="4DB0143F" w14:textId="77777777" w:rsidR="00690FB9" w:rsidRPr="00170A29" w:rsidRDefault="00DB384E" w:rsidP="00B37E91">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II.- Tratándose de violencia física, en los siguientes supuestos: </w:t>
            </w:r>
          </w:p>
          <w:p w14:paraId="2C8BD85F" w14:textId="77777777" w:rsidR="00690FB9" w:rsidRPr="00170A29" w:rsidRDefault="00690FB9" w:rsidP="00B37E91">
            <w:pPr>
              <w:autoSpaceDE w:val="0"/>
              <w:autoSpaceDN w:val="0"/>
              <w:adjustRightInd w:val="0"/>
              <w:jc w:val="both"/>
              <w:rPr>
                <w:rFonts w:ascii="Abadi" w:hAnsi="Abadi" w:cs="ArialNarrow"/>
                <w:sz w:val="21"/>
                <w:szCs w:val="21"/>
              </w:rPr>
            </w:pPr>
          </w:p>
          <w:p w14:paraId="57633C6C" w14:textId="77777777" w:rsidR="00690FB9" w:rsidRPr="00170A29" w:rsidRDefault="00DB384E" w:rsidP="00B37E91">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a) La víctima por razón de su edad, discapacidad o cualquiera otra circunstancia no esté en condiciones de resistir la conducta delictuosa;  </w:t>
            </w:r>
          </w:p>
          <w:p w14:paraId="67FA0DA4" w14:textId="77777777" w:rsidR="00690FB9" w:rsidRPr="00170A29" w:rsidRDefault="00690FB9" w:rsidP="00B37E91">
            <w:pPr>
              <w:autoSpaceDE w:val="0"/>
              <w:autoSpaceDN w:val="0"/>
              <w:adjustRightInd w:val="0"/>
              <w:jc w:val="both"/>
              <w:rPr>
                <w:rFonts w:ascii="Abadi" w:hAnsi="Abadi" w:cs="ArialNarrow"/>
                <w:sz w:val="21"/>
                <w:szCs w:val="21"/>
              </w:rPr>
            </w:pPr>
          </w:p>
          <w:p w14:paraId="66F32015" w14:textId="77777777" w:rsidR="00690FB9" w:rsidRPr="00170A29" w:rsidRDefault="00DB384E" w:rsidP="00B37E91">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b) La víctima presente lesiones que por lo menos tarden en sanar más de quince días, dejen cicatriz permanente y notable en la cara, cuello o pabellón auricular o pongan en peligro la vida;  </w:t>
            </w:r>
          </w:p>
          <w:p w14:paraId="084BB6B8" w14:textId="77777777" w:rsidR="00690FB9" w:rsidRPr="00170A29" w:rsidRDefault="00690FB9" w:rsidP="00B37E91">
            <w:pPr>
              <w:autoSpaceDE w:val="0"/>
              <w:autoSpaceDN w:val="0"/>
              <w:adjustRightInd w:val="0"/>
              <w:jc w:val="both"/>
              <w:rPr>
                <w:rFonts w:ascii="Abadi" w:hAnsi="Abadi" w:cs="ArialNarrow"/>
                <w:sz w:val="21"/>
                <w:szCs w:val="21"/>
              </w:rPr>
            </w:pPr>
          </w:p>
          <w:p w14:paraId="1F944D0D" w14:textId="77777777" w:rsidR="003B3DF9" w:rsidRPr="00170A29" w:rsidRDefault="00DB384E" w:rsidP="00B37E91">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c) La víctima sea una mujer embarazada o durante los tres meses siguientes al parto; </w:t>
            </w:r>
          </w:p>
          <w:p w14:paraId="5A1D1920" w14:textId="77777777" w:rsidR="003B3DF9" w:rsidRPr="00170A29" w:rsidRDefault="003B3DF9" w:rsidP="00B37E91">
            <w:pPr>
              <w:autoSpaceDE w:val="0"/>
              <w:autoSpaceDN w:val="0"/>
              <w:adjustRightInd w:val="0"/>
              <w:jc w:val="both"/>
              <w:rPr>
                <w:rFonts w:ascii="Abadi" w:hAnsi="Abadi" w:cs="ArialNarrow"/>
                <w:sz w:val="21"/>
                <w:szCs w:val="21"/>
              </w:rPr>
            </w:pPr>
          </w:p>
          <w:p w14:paraId="723CE107" w14:textId="175CB1C9" w:rsidR="00690FB9" w:rsidRPr="00170A29" w:rsidRDefault="00DB384E" w:rsidP="00B37E91">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d) Se cometa con la participación de dos o más personas;  </w:t>
            </w:r>
          </w:p>
          <w:p w14:paraId="06EFE1D5" w14:textId="77777777" w:rsidR="00690FB9" w:rsidRPr="00170A29" w:rsidRDefault="00690FB9" w:rsidP="00B37E91">
            <w:pPr>
              <w:autoSpaceDE w:val="0"/>
              <w:autoSpaceDN w:val="0"/>
              <w:adjustRightInd w:val="0"/>
              <w:jc w:val="both"/>
              <w:rPr>
                <w:rFonts w:ascii="Abadi" w:hAnsi="Abadi" w:cs="ArialNarrow"/>
                <w:sz w:val="21"/>
                <w:szCs w:val="21"/>
              </w:rPr>
            </w:pPr>
          </w:p>
          <w:p w14:paraId="60ECB381" w14:textId="77777777" w:rsidR="00690FB9" w:rsidRPr="00170A29" w:rsidRDefault="00DB384E" w:rsidP="00B37E91">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e) Se cometa con el uso de armas de fuego o punzocortantes; </w:t>
            </w:r>
          </w:p>
          <w:p w14:paraId="2430461E" w14:textId="77777777" w:rsidR="00690FB9" w:rsidRPr="00170A29" w:rsidRDefault="00690FB9" w:rsidP="00B37E91">
            <w:pPr>
              <w:autoSpaceDE w:val="0"/>
              <w:autoSpaceDN w:val="0"/>
              <w:adjustRightInd w:val="0"/>
              <w:jc w:val="both"/>
              <w:rPr>
                <w:rFonts w:ascii="Abadi" w:hAnsi="Abadi" w:cs="ArialNarrow"/>
                <w:sz w:val="21"/>
                <w:szCs w:val="21"/>
              </w:rPr>
            </w:pPr>
          </w:p>
          <w:p w14:paraId="2287AB5F" w14:textId="73AF3925" w:rsidR="00690FB9" w:rsidRPr="00170A29" w:rsidRDefault="00DB384E" w:rsidP="00B37E91">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 f) Se tengan documentados ante autoridad antecedentes o </w:t>
            </w:r>
            <w:r w:rsidRPr="00170A29">
              <w:rPr>
                <w:rFonts w:ascii="Abadi" w:hAnsi="Abadi" w:cs="ArialNarrow"/>
                <w:sz w:val="21"/>
                <w:szCs w:val="21"/>
              </w:rPr>
              <w:lastRenderedPageBreak/>
              <w:t>denuncia de violencia familiar y/o violencia vicaria cometidos por el mismo agresor contra la víctima; o</w:t>
            </w:r>
          </w:p>
          <w:p w14:paraId="4FEEBDEC" w14:textId="77777777" w:rsidR="00690FB9" w:rsidRPr="00170A29" w:rsidRDefault="00690FB9" w:rsidP="00B37E91">
            <w:pPr>
              <w:autoSpaceDE w:val="0"/>
              <w:autoSpaceDN w:val="0"/>
              <w:adjustRightInd w:val="0"/>
              <w:jc w:val="both"/>
              <w:rPr>
                <w:rFonts w:ascii="Abadi" w:hAnsi="Abadi" w:cs="ArialNarrow"/>
                <w:sz w:val="21"/>
                <w:szCs w:val="21"/>
              </w:rPr>
            </w:pPr>
          </w:p>
          <w:p w14:paraId="278D051B" w14:textId="08C13C73" w:rsidR="00CC5F0C" w:rsidRPr="00170A29" w:rsidRDefault="00DB384E" w:rsidP="00B37E91">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 xml:space="preserve">g) Exista imposibilidad material de la víctima de denunciar. </w:t>
            </w:r>
            <w:r w:rsidR="00CC5F0C" w:rsidRPr="00170A29">
              <w:rPr>
                <w:rFonts w:ascii="Abadi" w:hAnsi="Abadi" w:cs="ArialNarrow"/>
                <w:sz w:val="21"/>
                <w:szCs w:val="21"/>
              </w:rPr>
              <w:t xml:space="preserve"> </w:t>
            </w:r>
          </w:p>
        </w:tc>
      </w:tr>
      <w:tr w:rsidR="00CC5F0C" w:rsidRPr="00170A29" w14:paraId="73046EA3" w14:textId="77777777" w:rsidTr="006D46C3">
        <w:tc>
          <w:tcPr>
            <w:tcW w:w="4414" w:type="dxa"/>
          </w:tcPr>
          <w:p w14:paraId="531EE49C" w14:textId="77777777" w:rsidR="00CC5F0C" w:rsidRPr="00170A29" w:rsidRDefault="00CC5F0C" w:rsidP="006D46C3">
            <w:pPr>
              <w:jc w:val="both"/>
              <w:rPr>
                <w:rFonts w:ascii="Abadi" w:hAnsi="Abadi" w:cs="ArialNarrow-Bold"/>
                <w:b/>
                <w:bCs/>
                <w:sz w:val="21"/>
                <w:szCs w:val="21"/>
              </w:rPr>
            </w:pPr>
            <w:r w:rsidRPr="00170A29">
              <w:rPr>
                <w:rFonts w:ascii="Abadi" w:hAnsi="Abadi" w:cs="ArialNarrow-Italic"/>
                <w:i/>
                <w:iCs/>
                <w:sz w:val="21"/>
                <w:szCs w:val="21"/>
              </w:rPr>
              <w:lastRenderedPageBreak/>
              <w:t>Sin correlativo</w:t>
            </w:r>
          </w:p>
        </w:tc>
        <w:tc>
          <w:tcPr>
            <w:tcW w:w="4414" w:type="dxa"/>
          </w:tcPr>
          <w:p w14:paraId="633529B5" w14:textId="77777777" w:rsidR="00CC5F0C" w:rsidRPr="00170A29" w:rsidRDefault="00CC5F0C" w:rsidP="00B37E91">
            <w:pPr>
              <w:autoSpaceDE w:val="0"/>
              <w:autoSpaceDN w:val="0"/>
              <w:adjustRightInd w:val="0"/>
              <w:jc w:val="center"/>
              <w:rPr>
                <w:rFonts w:ascii="Abadi" w:hAnsi="Abadi" w:cs="ArialNarrow"/>
                <w:b/>
                <w:bCs/>
                <w:sz w:val="21"/>
                <w:szCs w:val="21"/>
              </w:rPr>
            </w:pPr>
            <w:r w:rsidRPr="00170A29">
              <w:rPr>
                <w:rFonts w:ascii="Abadi" w:hAnsi="Abadi" w:cs="ArialNarrow"/>
                <w:b/>
                <w:bCs/>
                <w:sz w:val="21"/>
                <w:szCs w:val="21"/>
              </w:rPr>
              <w:t>Capítulo VIII</w:t>
            </w:r>
          </w:p>
          <w:p w14:paraId="098DFA52" w14:textId="77777777" w:rsidR="00CC5F0C" w:rsidRPr="00170A29" w:rsidRDefault="00CC5F0C" w:rsidP="00B37E91">
            <w:pPr>
              <w:autoSpaceDE w:val="0"/>
              <w:autoSpaceDN w:val="0"/>
              <w:adjustRightInd w:val="0"/>
              <w:jc w:val="center"/>
              <w:rPr>
                <w:rFonts w:ascii="Abadi" w:hAnsi="Abadi" w:cs="ArialNarrow"/>
                <w:b/>
                <w:bCs/>
                <w:sz w:val="21"/>
                <w:szCs w:val="21"/>
              </w:rPr>
            </w:pPr>
            <w:r w:rsidRPr="00170A29">
              <w:rPr>
                <w:rFonts w:ascii="Abadi" w:hAnsi="Abadi" w:cs="ArialNarrow"/>
                <w:b/>
                <w:bCs/>
                <w:sz w:val="21"/>
                <w:szCs w:val="21"/>
              </w:rPr>
              <w:t>Violencia vicaria</w:t>
            </w:r>
          </w:p>
          <w:p w14:paraId="26C8CF0B" w14:textId="77777777" w:rsidR="00CC5F0C" w:rsidRPr="00170A29" w:rsidRDefault="00CC5F0C" w:rsidP="006D46C3">
            <w:pPr>
              <w:autoSpaceDE w:val="0"/>
              <w:autoSpaceDN w:val="0"/>
              <w:adjustRightInd w:val="0"/>
              <w:jc w:val="both"/>
              <w:rPr>
                <w:rFonts w:ascii="Abadi" w:hAnsi="Abadi" w:cs="ArialNarrow"/>
                <w:b/>
                <w:bCs/>
                <w:sz w:val="21"/>
                <w:szCs w:val="21"/>
              </w:rPr>
            </w:pPr>
          </w:p>
          <w:p w14:paraId="00BB95C4" w14:textId="77777777" w:rsidR="00CC5F0C" w:rsidRPr="00170A29" w:rsidRDefault="00CC5F0C" w:rsidP="006D46C3">
            <w:pPr>
              <w:autoSpaceDE w:val="0"/>
              <w:autoSpaceDN w:val="0"/>
              <w:adjustRightInd w:val="0"/>
              <w:jc w:val="both"/>
              <w:rPr>
                <w:rFonts w:ascii="Abadi" w:hAnsi="Abadi" w:cs="ArialNarrow"/>
                <w:b/>
                <w:bCs/>
                <w:sz w:val="21"/>
                <w:szCs w:val="21"/>
              </w:rPr>
            </w:pPr>
            <w:r w:rsidRPr="00170A29">
              <w:rPr>
                <w:rFonts w:ascii="Abadi" w:hAnsi="Abadi" w:cs="ArialNarrow"/>
                <w:b/>
                <w:bCs/>
                <w:sz w:val="21"/>
                <w:szCs w:val="21"/>
              </w:rPr>
              <w:t xml:space="preserve">Artículo 221 d.- A quien ejerza violencia por acción u omisión dolosa o culposa en contra de una mujer con quien tenga o haya tenido relación de parentesco por consanguinidad o afinidad, matrimonio, concubinato, noviazgo o relación análoga, de manera directa o por interpósita persona, utilizando como medio a sus hijas o hijos para causarle daño, se </w:t>
            </w:r>
            <w:proofErr w:type="gramStart"/>
            <w:r w:rsidRPr="00170A29">
              <w:rPr>
                <w:rFonts w:ascii="Abadi" w:hAnsi="Abadi" w:cs="ArialNarrow"/>
                <w:b/>
                <w:bCs/>
                <w:sz w:val="21"/>
                <w:szCs w:val="21"/>
              </w:rPr>
              <w:t>le  impondrá</w:t>
            </w:r>
            <w:proofErr w:type="gramEnd"/>
            <w:r w:rsidRPr="00170A29">
              <w:rPr>
                <w:rFonts w:ascii="Abadi" w:hAnsi="Abadi" w:cs="ArialNarrow"/>
                <w:b/>
                <w:bCs/>
                <w:sz w:val="21"/>
                <w:szCs w:val="21"/>
              </w:rPr>
              <w:t xml:space="preserve"> de dos a ocho años de prisión.</w:t>
            </w:r>
          </w:p>
          <w:p w14:paraId="376D3F98" w14:textId="77777777" w:rsidR="00CC5F0C" w:rsidRPr="00170A29" w:rsidRDefault="00CC5F0C" w:rsidP="006D46C3">
            <w:pPr>
              <w:autoSpaceDE w:val="0"/>
              <w:autoSpaceDN w:val="0"/>
              <w:adjustRightInd w:val="0"/>
              <w:jc w:val="both"/>
              <w:rPr>
                <w:rFonts w:ascii="Abadi" w:hAnsi="Abadi" w:cs="ArialNarrow"/>
                <w:b/>
                <w:bCs/>
                <w:sz w:val="21"/>
                <w:szCs w:val="21"/>
              </w:rPr>
            </w:pPr>
          </w:p>
          <w:p w14:paraId="752D7751" w14:textId="77777777" w:rsidR="00CC5F0C" w:rsidRPr="00170A29" w:rsidRDefault="00CC5F0C" w:rsidP="006D46C3">
            <w:pPr>
              <w:autoSpaceDE w:val="0"/>
              <w:autoSpaceDN w:val="0"/>
              <w:adjustRightInd w:val="0"/>
              <w:jc w:val="both"/>
              <w:rPr>
                <w:rFonts w:ascii="Abadi" w:hAnsi="Abadi" w:cs="ArialNarrow"/>
                <w:b/>
                <w:bCs/>
                <w:sz w:val="21"/>
                <w:szCs w:val="21"/>
              </w:rPr>
            </w:pPr>
            <w:r w:rsidRPr="00170A29">
              <w:rPr>
                <w:rFonts w:ascii="Abadi" w:hAnsi="Abadi" w:cs="ArialNarrow"/>
                <w:b/>
                <w:bCs/>
                <w:sz w:val="21"/>
                <w:szCs w:val="21"/>
              </w:rPr>
              <w:t>En estos casos el Ministerio Público o la autoridad</w:t>
            </w:r>
          </w:p>
          <w:p w14:paraId="6C476691" w14:textId="77777777" w:rsidR="00CC5F0C" w:rsidRPr="00170A29" w:rsidRDefault="00CC5F0C" w:rsidP="006D46C3">
            <w:pPr>
              <w:autoSpaceDE w:val="0"/>
              <w:autoSpaceDN w:val="0"/>
              <w:adjustRightInd w:val="0"/>
              <w:jc w:val="both"/>
              <w:rPr>
                <w:rFonts w:ascii="Abadi" w:hAnsi="Abadi" w:cs="ArialNarrow"/>
                <w:b/>
                <w:bCs/>
                <w:sz w:val="21"/>
                <w:szCs w:val="21"/>
              </w:rPr>
            </w:pPr>
            <w:r w:rsidRPr="00170A29">
              <w:rPr>
                <w:rFonts w:ascii="Abadi" w:hAnsi="Abadi" w:cs="ArialNarrow"/>
                <w:b/>
                <w:bCs/>
                <w:sz w:val="21"/>
                <w:szCs w:val="21"/>
              </w:rPr>
              <w:t>judicial dictarán las medidas pertinentes para</w:t>
            </w:r>
          </w:p>
          <w:p w14:paraId="0A36CA88" w14:textId="77777777" w:rsidR="00CC5F0C" w:rsidRPr="00170A29" w:rsidRDefault="00CC5F0C" w:rsidP="006D46C3">
            <w:pPr>
              <w:autoSpaceDE w:val="0"/>
              <w:autoSpaceDN w:val="0"/>
              <w:adjustRightInd w:val="0"/>
              <w:jc w:val="both"/>
              <w:rPr>
                <w:rFonts w:ascii="Abadi" w:hAnsi="Abadi" w:cs="ArialNarrow"/>
                <w:b/>
                <w:bCs/>
                <w:sz w:val="21"/>
                <w:szCs w:val="21"/>
              </w:rPr>
            </w:pPr>
            <w:r w:rsidRPr="00170A29">
              <w:rPr>
                <w:rFonts w:ascii="Abadi" w:hAnsi="Abadi" w:cs="ArialNarrow"/>
                <w:b/>
                <w:bCs/>
                <w:sz w:val="21"/>
                <w:szCs w:val="21"/>
              </w:rPr>
              <w:t>salvaguardar la integridad física o psíquica de las víctimas.</w:t>
            </w:r>
          </w:p>
        </w:tc>
      </w:tr>
      <w:tr w:rsidR="00CC5F0C" w:rsidRPr="00170A29" w14:paraId="33773C86" w14:textId="77777777" w:rsidTr="006D46C3">
        <w:tc>
          <w:tcPr>
            <w:tcW w:w="4414" w:type="dxa"/>
          </w:tcPr>
          <w:p w14:paraId="0C155C01" w14:textId="77777777" w:rsidR="00CC5F0C" w:rsidRPr="00170A29" w:rsidRDefault="00CC5F0C" w:rsidP="006D46C3">
            <w:pPr>
              <w:jc w:val="both"/>
              <w:rPr>
                <w:rFonts w:ascii="Abadi" w:hAnsi="Abadi" w:cs="ArialNarrow-Bold"/>
                <w:b/>
                <w:bCs/>
                <w:sz w:val="21"/>
                <w:szCs w:val="21"/>
              </w:rPr>
            </w:pPr>
          </w:p>
        </w:tc>
        <w:tc>
          <w:tcPr>
            <w:tcW w:w="4414" w:type="dxa"/>
          </w:tcPr>
          <w:p w14:paraId="2A773E59" w14:textId="77777777" w:rsidR="00CC5F0C" w:rsidRPr="00170A29" w:rsidRDefault="00CC5F0C" w:rsidP="006D46C3">
            <w:pPr>
              <w:autoSpaceDE w:val="0"/>
              <w:autoSpaceDN w:val="0"/>
              <w:adjustRightInd w:val="0"/>
              <w:jc w:val="both"/>
              <w:rPr>
                <w:rFonts w:ascii="Abadi" w:hAnsi="Abadi" w:cs="ArialNarrow"/>
                <w:b/>
                <w:bCs/>
                <w:sz w:val="21"/>
                <w:szCs w:val="21"/>
              </w:rPr>
            </w:pPr>
            <w:r w:rsidRPr="00170A29">
              <w:rPr>
                <w:rFonts w:ascii="Abadi" w:hAnsi="Abadi" w:cs="ArialNarrow"/>
                <w:b/>
                <w:bCs/>
                <w:sz w:val="21"/>
                <w:szCs w:val="21"/>
              </w:rPr>
              <w:t>La punibilidad prevista en este artículo se aplicará siempre que el hecho no constituya otro delito de mayor gravedad.</w:t>
            </w:r>
          </w:p>
          <w:p w14:paraId="3B9FA7B6" w14:textId="77777777" w:rsidR="00CC5F0C" w:rsidRPr="00170A29" w:rsidRDefault="00CC5F0C" w:rsidP="006D46C3">
            <w:pPr>
              <w:autoSpaceDE w:val="0"/>
              <w:autoSpaceDN w:val="0"/>
              <w:adjustRightInd w:val="0"/>
              <w:jc w:val="both"/>
              <w:rPr>
                <w:rFonts w:ascii="Abadi" w:hAnsi="Abadi" w:cs="ArialNarrow"/>
                <w:b/>
                <w:bCs/>
                <w:sz w:val="21"/>
                <w:szCs w:val="21"/>
              </w:rPr>
            </w:pPr>
          </w:p>
          <w:p w14:paraId="76F1C09D" w14:textId="77777777" w:rsidR="00CC5F0C" w:rsidRPr="00170A29" w:rsidRDefault="00CC5F0C" w:rsidP="006D46C3">
            <w:pPr>
              <w:autoSpaceDE w:val="0"/>
              <w:autoSpaceDN w:val="0"/>
              <w:adjustRightInd w:val="0"/>
              <w:jc w:val="both"/>
              <w:rPr>
                <w:rFonts w:ascii="Abadi" w:hAnsi="Abadi" w:cs="ArialNarrow"/>
                <w:sz w:val="21"/>
                <w:szCs w:val="21"/>
              </w:rPr>
            </w:pPr>
            <w:r w:rsidRPr="00170A29">
              <w:rPr>
                <w:rFonts w:ascii="Abadi" w:hAnsi="Abadi" w:cs="ArialNarrow"/>
                <w:b/>
                <w:bCs/>
                <w:sz w:val="21"/>
                <w:szCs w:val="21"/>
              </w:rPr>
              <w:t>Este delito se perseguirá por querella, excepto en la aplicación del inciso f) del artículo 221 a.</w:t>
            </w:r>
          </w:p>
        </w:tc>
      </w:tr>
    </w:tbl>
    <w:p w14:paraId="0059B354" w14:textId="77777777" w:rsidR="00CC5F0C" w:rsidRPr="00170A29" w:rsidRDefault="00CC5F0C" w:rsidP="00CC5F0C">
      <w:pPr>
        <w:jc w:val="both"/>
        <w:rPr>
          <w:rFonts w:ascii="Abadi" w:hAnsi="Abadi" w:cs="ArialNarrow-Bold"/>
          <w:b/>
          <w:bCs/>
          <w:sz w:val="21"/>
          <w:szCs w:val="21"/>
        </w:rPr>
      </w:pPr>
    </w:p>
    <w:p w14:paraId="0C415E68"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 acuerdo con el artículo 209 de la Ley Orgánica del Poder Legislativo del Estado de Guanajuato,</w:t>
      </w:r>
    </w:p>
    <w:p w14:paraId="42CF7ACC"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manifiesto que la presente iniciativa con proyecto de decreto contiene los siguientes impactos:</w:t>
      </w:r>
    </w:p>
    <w:p w14:paraId="2CA6C31C" w14:textId="77777777" w:rsidR="00CC5F0C" w:rsidRPr="00170A29" w:rsidRDefault="00CC5F0C" w:rsidP="00CC5F0C">
      <w:pPr>
        <w:autoSpaceDE w:val="0"/>
        <w:autoSpaceDN w:val="0"/>
        <w:adjustRightInd w:val="0"/>
        <w:jc w:val="both"/>
        <w:rPr>
          <w:rFonts w:ascii="Abadi" w:hAnsi="Abadi" w:cs="ArialNarrow-Bold"/>
          <w:b/>
          <w:bCs/>
          <w:sz w:val="21"/>
          <w:szCs w:val="21"/>
        </w:rPr>
      </w:pPr>
    </w:p>
    <w:p w14:paraId="1497E004" w14:textId="77777777" w:rsidR="00CC5F0C" w:rsidRPr="00170A29" w:rsidRDefault="00CC5F0C" w:rsidP="00CC5F0C">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Impactos</w:t>
      </w:r>
    </w:p>
    <w:p w14:paraId="2179C0F0"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 acuerdo con el artículo 209 de la Ley Orgánica del Poder Legislativo del Estado de Guanajuato,</w:t>
      </w:r>
    </w:p>
    <w:p w14:paraId="56EB759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manifiesto que la presente iniciativa con proyecto de decreto contiene los siguientes impactos:</w:t>
      </w:r>
    </w:p>
    <w:p w14:paraId="220B7A8D" w14:textId="77777777" w:rsidR="00CC5F0C" w:rsidRPr="00170A29" w:rsidRDefault="00CC5F0C" w:rsidP="00CC5F0C">
      <w:pPr>
        <w:autoSpaceDE w:val="0"/>
        <w:autoSpaceDN w:val="0"/>
        <w:adjustRightInd w:val="0"/>
        <w:jc w:val="both"/>
        <w:rPr>
          <w:rFonts w:ascii="Abadi" w:hAnsi="Abadi" w:cs="ArialNarrow"/>
          <w:sz w:val="21"/>
          <w:szCs w:val="21"/>
        </w:rPr>
      </w:pPr>
    </w:p>
    <w:p w14:paraId="2D693263" w14:textId="77777777" w:rsidR="00CC5F0C" w:rsidRPr="00170A29" w:rsidRDefault="00CC5F0C" w:rsidP="00CC5F0C">
      <w:pPr>
        <w:pStyle w:val="Prrafodelista"/>
        <w:numPr>
          <w:ilvl w:val="0"/>
          <w:numId w:val="13"/>
        </w:numPr>
        <w:autoSpaceDE w:val="0"/>
        <w:autoSpaceDN w:val="0"/>
        <w:adjustRightInd w:val="0"/>
        <w:contextualSpacing/>
        <w:jc w:val="both"/>
        <w:rPr>
          <w:rFonts w:ascii="Abadi" w:hAnsi="Abadi" w:cs="ArialNarrow"/>
          <w:sz w:val="21"/>
          <w:szCs w:val="21"/>
        </w:rPr>
      </w:pPr>
      <w:r w:rsidRPr="00170A29">
        <w:rPr>
          <w:rFonts w:ascii="Abadi" w:hAnsi="Abadi" w:cs="ArialNarrow-Bold"/>
          <w:b/>
          <w:bCs/>
          <w:sz w:val="21"/>
          <w:szCs w:val="21"/>
        </w:rPr>
        <w:t xml:space="preserve">Impacto jurídico: </w:t>
      </w:r>
      <w:r w:rsidRPr="00170A29">
        <w:rPr>
          <w:rFonts w:ascii="Abadi" w:hAnsi="Abadi" w:cs="ArialNarrow"/>
          <w:sz w:val="21"/>
          <w:szCs w:val="21"/>
        </w:rPr>
        <w:t xml:space="preserve">se reforman los artículos 2 y 5 de la Ley de Acceso de las Mujeres a una Vida Libre de Violencia para el Estado de Guanajuato, adicionando una fracción IV y una XV respectivamente y recorriendo en su orden las subsecuentes; se adiciona un artículo 7 BIS con epígrafe “Violencia vicaria” a la Ley para Prevenir, Atender y Erradicar la Violencia en el Estado de Guanajuato, dentro del Capítulo II “De la violencia en el ámbito familiar”; se reforma el artículo 3 de la Ley de los Derechos de Niñas, Niños y Adolescentes para el Estado de Guanajuato, adicionando una fracción XXV y adicionando un artículo 48-2 con epígrafe “Derecho a una vida libre de violencia vicaria” dentro del Capítulo IX “Derecho de acceso a una vida libre de violencia y a la integridad familiar”; se reforma el segundo párrafo de la fracción II del artículo 337 del Código Civil para el Estado de Guanajuato dentro del Capítulo XII “Del divorcio”, se reforma el tercer párrafo del artículo 474-A del Título Octavo “De la Patria Potestad”, dentro del Capítulo I “De los efectos de la patria potestad respecto de la persona de los hijos”, se adiciona la fracción VII al artículo 500, dentro del Título Octavo, Capítulo III “De los modos de acabarse y suspenderse la </w:t>
      </w:r>
      <w:r w:rsidRPr="00170A29">
        <w:rPr>
          <w:rFonts w:ascii="Abadi" w:hAnsi="Abadi" w:cs="ArialNarrow"/>
          <w:sz w:val="21"/>
          <w:szCs w:val="21"/>
        </w:rPr>
        <w:lastRenderedPageBreak/>
        <w:t>patria potestad; y se reforma el párrafo cuarto del artículo 221 del Capítulo VI “Violencia familiar” del Código Penal para el Estado de Guanajuato, se reforma el inciso f) de la fracción II del artículo 221a del mismo capítulo y se adiciona un Capítulo VIII “Violencia vicaria” con un artículo 221d; todas en materia de reconocimiento y sanción de la violencia vicaria.</w:t>
      </w:r>
    </w:p>
    <w:p w14:paraId="37BEDE86" w14:textId="77777777" w:rsidR="00CC5F0C" w:rsidRPr="00170A29" w:rsidRDefault="00CC5F0C" w:rsidP="00CC5F0C">
      <w:pPr>
        <w:autoSpaceDE w:val="0"/>
        <w:autoSpaceDN w:val="0"/>
        <w:adjustRightInd w:val="0"/>
        <w:jc w:val="both"/>
        <w:rPr>
          <w:rFonts w:ascii="Abadi" w:hAnsi="Abadi" w:cs="ArialNarrow"/>
          <w:sz w:val="21"/>
          <w:szCs w:val="21"/>
        </w:rPr>
      </w:pPr>
    </w:p>
    <w:p w14:paraId="306B9D5D" w14:textId="77777777" w:rsidR="00CC5F0C" w:rsidRPr="00170A29" w:rsidRDefault="00CC5F0C" w:rsidP="00CC5F0C">
      <w:pPr>
        <w:pStyle w:val="Prrafodelista"/>
        <w:numPr>
          <w:ilvl w:val="0"/>
          <w:numId w:val="13"/>
        </w:numPr>
        <w:autoSpaceDE w:val="0"/>
        <w:autoSpaceDN w:val="0"/>
        <w:adjustRightInd w:val="0"/>
        <w:contextualSpacing/>
        <w:jc w:val="both"/>
        <w:rPr>
          <w:rFonts w:ascii="Abadi" w:hAnsi="Abadi" w:cs="ArialNarrow"/>
          <w:sz w:val="21"/>
          <w:szCs w:val="21"/>
        </w:rPr>
      </w:pPr>
      <w:r w:rsidRPr="00170A29">
        <w:rPr>
          <w:rFonts w:ascii="Abadi" w:hAnsi="Abadi" w:cs="ArialNarrow-Bold"/>
          <w:b/>
          <w:bCs/>
          <w:sz w:val="21"/>
          <w:szCs w:val="21"/>
        </w:rPr>
        <w:t xml:space="preserve">Impacto administrativo: </w:t>
      </w:r>
      <w:r w:rsidRPr="00170A29">
        <w:rPr>
          <w:rFonts w:ascii="Abadi" w:hAnsi="Abadi" w:cs="ArialNarrow"/>
          <w:sz w:val="21"/>
          <w:szCs w:val="21"/>
        </w:rPr>
        <w:t>la presente iniciativa no propone la creación de nuevas estructuras administrativas.</w:t>
      </w:r>
    </w:p>
    <w:p w14:paraId="2B80B4BB" w14:textId="77777777" w:rsidR="00CC5F0C" w:rsidRPr="00170A29" w:rsidRDefault="00CC5F0C" w:rsidP="00CC5F0C">
      <w:pPr>
        <w:autoSpaceDE w:val="0"/>
        <w:autoSpaceDN w:val="0"/>
        <w:adjustRightInd w:val="0"/>
        <w:jc w:val="both"/>
        <w:rPr>
          <w:rFonts w:ascii="Abadi" w:hAnsi="Abadi" w:cs="ArialNarrow"/>
          <w:sz w:val="21"/>
          <w:szCs w:val="21"/>
        </w:rPr>
      </w:pPr>
    </w:p>
    <w:p w14:paraId="03A22967" w14:textId="77777777" w:rsidR="00CC5F0C" w:rsidRPr="00170A29" w:rsidRDefault="00CC5F0C" w:rsidP="00CC5F0C">
      <w:pPr>
        <w:pStyle w:val="Prrafodelista"/>
        <w:numPr>
          <w:ilvl w:val="0"/>
          <w:numId w:val="13"/>
        </w:numPr>
        <w:autoSpaceDE w:val="0"/>
        <w:autoSpaceDN w:val="0"/>
        <w:adjustRightInd w:val="0"/>
        <w:contextualSpacing/>
        <w:jc w:val="both"/>
        <w:rPr>
          <w:rFonts w:ascii="Abadi" w:hAnsi="Abadi" w:cs="ArialNarrow"/>
          <w:sz w:val="21"/>
          <w:szCs w:val="21"/>
        </w:rPr>
      </w:pPr>
      <w:r w:rsidRPr="00170A29">
        <w:rPr>
          <w:rFonts w:ascii="Abadi" w:hAnsi="Abadi" w:cs="ArialNarrow-Bold"/>
          <w:b/>
          <w:bCs/>
          <w:sz w:val="21"/>
          <w:szCs w:val="21"/>
        </w:rPr>
        <w:t xml:space="preserve">Impacto presupuestario: </w:t>
      </w:r>
      <w:r w:rsidRPr="00170A29">
        <w:rPr>
          <w:rFonts w:ascii="Abadi" w:hAnsi="Abadi" w:cs="ArialNarrow"/>
          <w:sz w:val="21"/>
          <w:szCs w:val="21"/>
        </w:rPr>
        <w:t>la presente iniciativa carece de impacto presupuestario puesto que no contempla la asignación de recursos públicos adicionales a las funciones públicas.</w:t>
      </w:r>
    </w:p>
    <w:p w14:paraId="7F1B021F" w14:textId="77777777" w:rsidR="00CC5F0C" w:rsidRPr="00170A29" w:rsidRDefault="00CC5F0C" w:rsidP="00CC5F0C">
      <w:pPr>
        <w:autoSpaceDE w:val="0"/>
        <w:autoSpaceDN w:val="0"/>
        <w:adjustRightInd w:val="0"/>
        <w:jc w:val="both"/>
        <w:rPr>
          <w:rFonts w:ascii="Abadi" w:hAnsi="Abadi" w:cs="ArialNarrow"/>
          <w:sz w:val="21"/>
          <w:szCs w:val="21"/>
        </w:rPr>
      </w:pPr>
    </w:p>
    <w:p w14:paraId="4A2D57D2" w14:textId="77777777" w:rsidR="00CC5F0C" w:rsidRPr="00170A29" w:rsidRDefault="00CC5F0C" w:rsidP="00CC5F0C">
      <w:pPr>
        <w:pStyle w:val="Prrafodelista"/>
        <w:numPr>
          <w:ilvl w:val="0"/>
          <w:numId w:val="13"/>
        </w:numPr>
        <w:autoSpaceDE w:val="0"/>
        <w:autoSpaceDN w:val="0"/>
        <w:adjustRightInd w:val="0"/>
        <w:contextualSpacing/>
        <w:jc w:val="both"/>
        <w:rPr>
          <w:rFonts w:ascii="Abadi" w:hAnsi="Abadi" w:cs="ArialNarrow"/>
          <w:sz w:val="21"/>
          <w:szCs w:val="21"/>
        </w:rPr>
      </w:pPr>
      <w:r w:rsidRPr="00170A29">
        <w:rPr>
          <w:rFonts w:ascii="Abadi" w:hAnsi="Abadi" w:cs="ArialNarrow-Bold"/>
          <w:b/>
          <w:bCs/>
          <w:sz w:val="21"/>
          <w:szCs w:val="21"/>
        </w:rPr>
        <w:t xml:space="preserve">Impacto social: </w:t>
      </w:r>
      <w:r w:rsidRPr="00170A29">
        <w:rPr>
          <w:rFonts w:ascii="Abadi" w:hAnsi="Abadi" w:cs="ArialNarrow"/>
          <w:sz w:val="21"/>
          <w:szCs w:val="21"/>
        </w:rPr>
        <w:t>el reconocimiento, prevención, atención y sanción de la violencia vicaria en el Estado de Guanajuato, un fenómeno complejo de reciente conceptualización y visibilización que afecta estructuralmente a las mujeres.</w:t>
      </w:r>
    </w:p>
    <w:p w14:paraId="488EF72B" w14:textId="77777777" w:rsidR="00CC5F0C" w:rsidRPr="00170A29" w:rsidRDefault="00CC5F0C" w:rsidP="00CC5F0C">
      <w:pPr>
        <w:jc w:val="both"/>
        <w:rPr>
          <w:rFonts w:ascii="Abadi" w:hAnsi="Abadi" w:cs="ArialNarrow"/>
          <w:sz w:val="21"/>
          <w:szCs w:val="21"/>
        </w:rPr>
      </w:pPr>
    </w:p>
    <w:p w14:paraId="2FAD0B55" w14:textId="77777777" w:rsidR="00CC5F0C" w:rsidRPr="00170A29" w:rsidRDefault="00CC5F0C" w:rsidP="00CC5F0C">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Alineación con los objetivos de la Agenda 2030 para el Desarrollo Sostenible</w:t>
      </w:r>
    </w:p>
    <w:p w14:paraId="1C988623" w14:textId="77777777" w:rsidR="00CC5F0C" w:rsidRPr="00170A29" w:rsidRDefault="00CC5F0C" w:rsidP="00CC5F0C">
      <w:pPr>
        <w:autoSpaceDE w:val="0"/>
        <w:autoSpaceDN w:val="0"/>
        <w:adjustRightInd w:val="0"/>
        <w:jc w:val="center"/>
        <w:rPr>
          <w:rFonts w:ascii="Abadi" w:hAnsi="Abadi" w:cs="ArialNarrow-Bold"/>
          <w:b/>
          <w:bCs/>
          <w:sz w:val="21"/>
          <w:szCs w:val="21"/>
        </w:rPr>
      </w:pPr>
    </w:p>
    <w:p w14:paraId="225EA06B"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La igualdad de género no solo es un derecho humano fundamental, sino que es uno de los fundamentos esenciales para construir un mundo pacífico, próspero y sostenible. La presente iniciativa, contribuye a encontrar soluciones alineadas al </w:t>
      </w:r>
    </w:p>
    <w:p w14:paraId="233CE916" w14:textId="77777777" w:rsidR="00CC5F0C" w:rsidRPr="00170A29" w:rsidRDefault="00CC5F0C" w:rsidP="00CC5F0C">
      <w:pPr>
        <w:autoSpaceDE w:val="0"/>
        <w:autoSpaceDN w:val="0"/>
        <w:adjustRightInd w:val="0"/>
        <w:jc w:val="both"/>
        <w:rPr>
          <w:rFonts w:ascii="Abadi" w:hAnsi="Abadi" w:cs="ArialNarrow"/>
          <w:sz w:val="21"/>
          <w:szCs w:val="21"/>
        </w:rPr>
      </w:pPr>
    </w:p>
    <w:p w14:paraId="72C6BE04"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Objetivo 5: Lograr la igualdad entre los géneros y empoderar a todas las mujeres y las niñas.</w:t>
      </w:r>
    </w:p>
    <w:p w14:paraId="4D74952A" w14:textId="77777777" w:rsidR="00CC5F0C" w:rsidRPr="00170A29" w:rsidRDefault="00CC5F0C" w:rsidP="00CC5F0C">
      <w:pPr>
        <w:autoSpaceDE w:val="0"/>
        <w:autoSpaceDN w:val="0"/>
        <w:adjustRightInd w:val="0"/>
        <w:jc w:val="both"/>
        <w:rPr>
          <w:rFonts w:ascii="Abadi" w:hAnsi="Abadi" w:cs="ArialNarrow-Bold"/>
          <w:b/>
          <w:bCs/>
          <w:sz w:val="21"/>
          <w:szCs w:val="21"/>
        </w:rPr>
      </w:pPr>
    </w:p>
    <w:p w14:paraId="0C8B53E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Específicamente en las siguientes metas:</w:t>
      </w:r>
    </w:p>
    <w:p w14:paraId="581DE6F5" w14:textId="77777777" w:rsidR="00CC5F0C" w:rsidRPr="00170A29" w:rsidRDefault="00CC5F0C" w:rsidP="00CC5F0C">
      <w:pPr>
        <w:autoSpaceDE w:val="0"/>
        <w:autoSpaceDN w:val="0"/>
        <w:adjustRightInd w:val="0"/>
        <w:jc w:val="both"/>
        <w:rPr>
          <w:rFonts w:ascii="Abadi" w:hAnsi="Abadi" w:cs="ArialNarrow"/>
          <w:sz w:val="21"/>
          <w:szCs w:val="21"/>
        </w:rPr>
      </w:pPr>
    </w:p>
    <w:p w14:paraId="0E32276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5.1 </w:t>
      </w:r>
      <w:r w:rsidRPr="00170A29">
        <w:rPr>
          <w:rFonts w:ascii="Abadi" w:hAnsi="Abadi" w:cs="ArialNarrow"/>
          <w:sz w:val="21"/>
          <w:szCs w:val="21"/>
        </w:rPr>
        <w:t>Poner fin a todas las formas de discriminación contra todas las mujeres y las niñas en todo el mundo.</w:t>
      </w:r>
    </w:p>
    <w:p w14:paraId="351DC766" w14:textId="77777777" w:rsidR="00CC5F0C" w:rsidRPr="00170A29" w:rsidRDefault="00CC5F0C" w:rsidP="00CC5F0C">
      <w:pPr>
        <w:autoSpaceDE w:val="0"/>
        <w:autoSpaceDN w:val="0"/>
        <w:adjustRightInd w:val="0"/>
        <w:jc w:val="both"/>
        <w:rPr>
          <w:rFonts w:ascii="Abadi" w:hAnsi="Abadi" w:cs="ArialNarrow"/>
          <w:sz w:val="21"/>
          <w:szCs w:val="21"/>
        </w:rPr>
      </w:pPr>
    </w:p>
    <w:p w14:paraId="5277640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5.2 </w:t>
      </w:r>
      <w:r w:rsidRPr="00170A29">
        <w:rPr>
          <w:rFonts w:ascii="Abadi" w:hAnsi="Abadi" w:cs="ArialNarrow"/>
          <w:sz w:val="21"/>
          <w:szCs w:val="21"/>
        </w:rPr>
        <w:t>Eliminar todas las formas de violencia contra todas las mujeres y las niñas en los ámbitos público y privado.</w:t>
      </w:r>
    </w:p>
    <w:p w14:paraId="49444CEF" w14:textId="77777777" w:rsidR="00CC5F0C" w:rsidRPr="00170A29" w:rsidRDefault="00CC5F0C" w:rsidP="00CC5F0C">
      <w:pPr>
        <w:autoSpaceDE w:val="0"/>
        <w:autoSpaceDN w:val="0"/>
        <w:adjustRightInd w:val="0"/>
        <w:jc w:val="both"/>
        <w:rPr>
          <w:rFonts w:ascii="Abadi" w:hAnsi="Abadi" w:cs="ArialNarrow"/>
          <w:sz w:val="21"/>
          <w:szCs w:val="21"/>
        </w:rPr>
      </w:pPr>
    </w:p>
    <w:p w14:paraId="5C484D1B"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5.c </w:t>
      </w:r>
      <w:r w:rsidRPr="00170A29">
        <w:rPr>
          <w:rFonts w:ascii="Abadi" w:hAnsi="Abadi" w:cs="ArialNarrow"/>
          <w:sz w:val="21"/>
          <w:szCs w:val="21"/>
        </w:rPr>
        <w:t xml:space="preserve">Aprobar y fortalecer políticas acertadas y leyes aplicables para promover la igualdad de </w:t>
      </w:r>
      <w:r w:rsidRPr="00170A29">
        <w:rPr>
          <w:rFonts w:ascii="Abadi" w:hAnsi="Abadi" w:cs="ArialNarrow"/>
          <w:sz w:val="21"/>
          <w:szCs w:val="21"/>
        </w:rPr>
        <w:t>género y el empoderamiento de todas las mujeres y las niñas a todos los niveles.</w:t>
      </w:r>
    </w:p>
    <w:p w14:paraId="5CC2EE4E" w14:textId="77777777" w:rsidR="00CC5F0C" w:rsidRPr="00170A29" w:rsidRDefault="00CC5F0C" w:rsidP="00CC5F0C">
      <w:pPr>
        <w:autoSpaceDE w:val="0"/>
        <w:autoSpaceDN w:val="0"/>
        <w:adjustRightInd w:val="0"/>
        <w:jc w:val="both"/>
        <w:rPr>
          <w:rFonts w:ascii="Abadi" w:hAnsi="Abadi" w:cs="ArialNarrow"/>
          <w:sz w:val="21"/>
          <w:szCs w:val="21"/>
        </w:rPr>
      </w:pPr>
    </w:p>
    <w:p w14:paraId="3D3D1CF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virtud de lo anteriormente expuesto se somete a consideración de esta Honorable Asamblea, esta propuesta legislativa a fin de reconocer la violencia vicaria como otra de las formas de violencia en contra de las mujeres que requiere de visibilización urgente y de acciones concretas para su atención, prevención, sanción, reparación y eventual erradicación.</w:t>
      </w:r>
    </w:p>
    <w:p w14:paraId="6C8C5E5B" w14:textId="77777777" w:rsidR="00CC5F0C" w:rsidRPr="00170A29" w:rsidRDefault="00CC5F0C" w:rsidP="00CC5F0C">
      <w:pPr>
        <w:autoSpaceDE w:val="0"/>
        <w:autoSpaceDN w:val="0"/>
        <w:adjustRightInd w:val="0"/>
        <w:jc w:val="both"/>
        <w:rPr>
          <w:rFonts w:ascii="Abadi" w:hAnsi="Abadi" w:cs="ArialNarrow-Bold"/>
          <w:b/>
          <w:bCs/>
          <w:sz w:val="21"/>
          <w:szCs w:val="21"/>
        </w:rPr>
      </w:pPr>
    </w:p>
    <w:p w14:paraId="600CBF38" w14:textId="77777777" w:rsidR="00CC5F0C" w:rsidRPr="00170A29" w:rsidRDefault="00CC5F0C" w:rsidP="00CC5F0C">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Decreto</w:t>
      </w:r>
    </w:p>
    <w:p w14:paraId="6410B26A" w14:textId="77777777" w:rsidR="00CC5F0C" w:rsidRPr="00170A29" w:rsidRDefault="00CC5F0C" w:rsidP="00CC5F0C">
      <w:pPr>
        <w:autoSpaceDE w:val="0"/>
        <w:autoSpaceDN w:val="0"/>
        <w:adjustRightInd w:val="0"/>
        <w:jc w:val="both"/>
        <w:rPr>
          <w:rFonts w:ascii="Abadi" w:hAnsi="Abadi" w:cs="ArialNarrow-Bold"/>
          <w:b/>
          <w:bCs/>
          <w:sz w:val="21"/>
          <w:szCs w:val="21"/>
        </w:rPr>
      </w:pPr>
    </w:p>
    <w:p w14:paraId="6F997C00"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Artículo </w:t>
      </w:r>
      <w:proofErr w:type="gramStart"/>
      <w:r w:rsidRPr="00170A29">
        <w:rPr>
          <w:rFonts w:ascii="Abadi" w:hAnsi="Abadi" w:cs="ArialNarrow-Bold"/>
          <w:b/>
          <w:bCs/>
          <w:sz w:val="21"/>
          <w:szCs w:val="21"/>
        </w:rPr>
        <w:t>Primero.-</w:t>
      </w:r>
      <w:proofErr w:type="gramEnd"/>
      <w:r w:rsidRPr="00170A29">
        <w:rPr>
          <w:rFonts w:ascii="Abadi" w:hAnsi="Abadi" w:cs="ArialNarrow-Bold"/>
          <w:b/>
          <w:bCs/>
          <w:sz w:val="21"/>
          <w:szCs w:val="21"/>
        </w:rPr>
        <w:t xml:space="preserve"> </w:t>
      </w:r>
      <w:r w:rsidRPr="00170A29">
        <w:rPr>
          <w:rFonts w:ascii="Abadi" w:hAnsi="Abadi" w:cs="ArialNarrow"/>
          <w:sz w:val="21"/>
          <w:szCs w:val="21"/>
        </w:rPr>
        <w:t xml:space="preserve">Se adiciona una fracción IV, recorriendo las demás en su orden, del artículo 2 y se adiciona una fracción XV, recorriendo las demás en su orden, del artículo 5 de la </w:t>
      </w:r>
      <w:r w:rsidRPr="00170A29">
        <w:rPr>
          <w:rFonts w:ascii="Abadi" w:hAnsi="Abadi" w:cs="ArialNarrow-Bold"/>
          <w:b/>
          <w:bCs/>
          <w:sz w:val="21"/>
          <w:szCs w:val="21"/>
        </w:rPr>
        <w:t>Ley de Acceso de las Mujeres a una Vida Libre de Violencia para el Estado de Guanajuato</w:t>
      </w:r>
      <w:r w:rsidRPr="00170A29">
        <w:rPr>
          <w:rFonts w:ascii="Abadi" w:hAnsi="Abadi" w:cs="ArialNarrow"/>
          <w:sz w:val="21"/>
          <w:szCs w:val="21"/>
        </w:rPr>
        <w:t>, para quedar como sigue:</w:t>
      </w:r>
    </w:p>
    <w:p w14:paraId="6E36F0A0" w14:textId="77777777" w:rsidR="00CC5F0C" w:rsidRPr="00170A29" w:rsidRDefault="00CC5F0C" w:rsidP="00CC5F0C">
      <w:pPr>
        <w:autoSpaceDE w:val="0"/>
        <w:autoSpaceDN w:val="0"/>
        <w:adjustRightInd w:val="0"/>
        <w:jc w:val="both"/>
        <w:rPr>
          <w:rFonts w:ascii="Abadi" w:hAnsi="Abadi" w:cs="ArialNarrow-Italic"/>
          <w:i/>
          <w:iCs/>
          <w:sz w:val="21"/>
          <w:szCs w:val="21"/>
        </w:rPr>
      </w:pPr>
    </w:p>
    <w:p w14:paraId="4CBA283B" w14:textId="77777777" w:rsidR="00CC5F0C" w:rsidRPr="00170A29" w:rsidRDefault="00CC5F0C" w:rsidP="00CC5F0C">
      <w:pPr>
        <w:autoSpaceDE w:val="0"/>
        <w:autoSpaceDN w:val="0"/>
        <w:adjustRightInd w:val="0"/>
        <w:jc w:val="right"/>
        <w:rPr>
          <w:rFonts w:ascii="Abadi" w:hAnsi="Abadi" w:cs="ArialNarrow-Italic"/>
          <w:i/>
          <w:iCs/>
          <w:sz w:val="21"/>
          <w:szCs w:val="21"/>
        </w:rPr>
      </w:pPr>
      <w:r w:rsidRPr="00170A29">
        <w:rPr>
          <w:rFonts w:ascii="Abadi" w:hAnsi="Abadi" w:cs="ArialNarrow-Italic"/>
          <w:i/>
          <w:iCs/>
          <w:sz w:val="21"/>
          <w:szCs w:val="21"/>
        </w:rPr>
        <w:t>Glosario</w:t>
      </w:r>
    </w:p>
    <w:p w14:paraId="1CA62DE3" w14:textId="77777777" w:rsidR="00CC5F0C" w:rsidRPr="00170A29" w:rsidRDefault="00CC5F0C" w:rsidP="00CC5F0C">
      <w:pPr>
        <w:autoSpaceDE w:val="0"/>
        <w:autoSpaceDN w:val="0"/>
        <w:adjustRightInd w:val="0"/>
        <w:jc w:val="both"/>
        <w:rPr>
          <w:rFonts w:ascii="Abadi" w:hAnsi="Abadi" w:cs="ArialNarrow"/>
          <w:sz w:val="21"/>
          <w:szCs w:val="21"/>
        </w:rPr>
      </w:pPr>
    </w:p>
    <w:p w14:paraId="2E3B17C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Artículo 2. Para los efectos de esta Ley se entenderá por:</w:t>
      </w:r>
    </w:p>
    <w:p w14:paraId="2C0B5375" w14:textId="77777777" w:rsidR="00CC5F0C" w:rsidRPr="00170A29" w:rsidRDefault="00CC5F0C" w:rsidP="00CC5F0C">
      <w:pPr>
        <w:autoSpaceDE w:val="0"/>
        <w:autoSpaceDN w:val="0"/>
        <w:adjustRightInd w:val="0"/>
        <w:jc w:val="both"/>
        <w:rPr>
          <w:rFonts w:ascii="Abadi" w:hAnsi="Abadi" w:cs="ArialNarrow"/>
          <w:sz w:val="21"/>
          <w:szCs w:val="21"/>
        </w:rPr>
      </w:pPr>
    </w:p>
    <w:p w14:paraId="498D6B2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I. Agresor: (…)</w:t>
      </w:r>
    </w:p>
    <w:p w14:paraId="51545AC2" w14:textId="77777777" w:rsidR="00CC5F0C" w:rsidRPr="00170A29" w:rsidRDefault="00CC5F0C" w:rsidP="00CC5F0C">
      <w:pPr>
        <w:autoSpaceDE w:val="0"/>
        <w:autoSpaceDN w:val="0"/>
        <w:adjustRightInd w:val="0"/>
        <w:jc w:val="both"/>
        <w:rPr>
          <w:rFonts w:ascii="Abadi" w:hAnsi="Abadi" w:cs="ArialNarrow-Bold"/>
          <w:b/>
          <w:bCs/>
          <w:sz w:val="21"/>
          <w:szCs w:val="21"/>
        </w:rPr>
      </w:pPr>
    </w:p>
    <w:p w14:paraId="2C2AA908"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IV. Daño: cualquier perjuicio, dolor o menoscabo que se sufre a consecuencia de la acción u omisión, dolosa o culposa, de manera directa o por interpósita persona, que afecte el patrimonio, derechos, salud, integridad física o psicológica de la víctima.</w:t>
      </w:r>
    </w:p>
    <w:p w14:paraId="7BA3689A" w14:textId="77777777" w:rsidR="00CC5F0C" w:rsidRPr="00170A29" w:rsidRDefault="00CC5F0C" w:rsidP="00CC5F0C">
      <w:pPr>
        <w:jc w:val="both"/>
        <w:rPr>
          <w:rFonts w:ascii="Abadi" w:hAnsi="Abadi" w:cs="ArialNarrow-Bold"/>
          <w:b/>
          <w:bCs/>
          <w:sz w:val="21"/>
          <w:szCs w:val="21"/>
        </w:rPr>
      </w:pPr>
    </w:p>
    <w:p w14:paraId="46F0CDD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V. Derechos humanos de las mujeres: (…)</w:t>
      </w:r>
    </w:p>
    <w:p w14:paraId="1F15682E" w14:textId="77777777" w:rsidR="00CC5F0C" w:rsidRPr="00170A29" w:rsidRDefault="00CC5F0C" w:rsidP="00CC5F0C">
      <w:pPr>
        <w:autoSpaceDE w:val="0"/>
        <w:autoSpaceDN w:val="0"/>
        <w:adjustRightInd w:val="0"/>
        <w:jc w:val="both"/>
        <w:rPr>
          <w:rFonts w:ascii="Abadi" w:hAnsi="Abadi" w:cs="ArialNarrow"/>
          <w:sz w:val="21"/>
          <w:szCs w:val="21"/>
        </w:rPr>
      </w:pPr>
    </w:p>
    <w:p w14:paraId="134A7399"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II</w:t>
      </w:r>
    </w:p>
    <w:p w14:paraId="2A41619E" w14:textId="77777777" w:rsidR="00CC5F0C" w:rsidRPr="00170A29" w:rsidRDefault="00CC5F0C" w:rsidP="00CC5F0C">
      <w:pPr>
        <w:autoSpaceDE w:val="0"/>
        <w:autoSpaceDN w:val="0"/>
        <w:adjustRightInd w:val="0"/>
        <w:jc w:val="center"/>
        <w:rPr>
          <w:rFonts w:ascii="Abadi" w:hAnsi="Abadi" w:cs="ArialNarrow"/>
          <w:sz w:val="21"/>
          <w:szCs w:val="21"/>
        </w:rPr>
      </w:pPr>
    </w:p>
    <w:p w14:paraId="294AA43F"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Tipos y ámbitos de violencia</w:t>
      </w:r>
    </w:p>
    <w:p w14:paraId="2F8BC10E" w14:textId="77777777" w:rsidR="00CC5F0C" w:rsidRPr="00170A29" w:rsidRDefault="00CC5F0C" w:rsidP="00CC5F0C">
      <w:pPr>
        <w:autoSpaceDE w:val="0"/>
        <w:autoSpaceDN w:val="0"/>
        <w:adjustRightInd w:val="0"/>
        <w:jc w:val="center"/>
        <w:rPr>
          <w:rFonts w:ascii="Abadi" w:hAnsi="Abadi" w:cs="ArialNarrow-Italic"/>
          <w:i/>
          <w:iCs/>
          <w:sz w:val="21"/>
          <w:szCs w:val="21"/>
        </w:rPr>
      </w:pPr>
      <w:r w:rsidRPr="00170A29">
        <w:rPr>
          <w:rFonts w:ascii="Abadi" w:hAnsi="Abadi" w:cs="ArialNarrow-Italic"/>
          <w:i/>
          <w:iCs/>
          <w:sz w:val="21"/>
          <w:szCs w:val="21"/>
        </w:rPr>
        <w:t>Tipos de violencia</w:t>
      </w:r>
    </w:p>
    <w:p w14:paraId="1F7A0A75" w14:textId="77777777" w:rsidR="00CC5F0C" w:rsidRPr="00170A29" w:rsidRDefault="00CC5F0C" w:rsidP="00CC5F0C">
      <w:pPr>
        <w:autoSpaceDE w:val="0"/>
        <w:autoSpaceDN w:val="0"/>
        <w:adjustRightInd w:val="0"/>
        <w:jc w:val="both"/>
        <w:rPr>
          <w:rFonts w:ascii="Abadi" w:hAnsi="Abadi" w:cs="ArialNarrow"/>
          <w:sz w:val="21"/>
          <w:szCs w:val="21"/>
        </w:rPr>
      </w:pPr>
    </w:p>
    <w:p w14:paraId="27EFF23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Artículo 5. Los tipos de violencia contra las mujeres son:</w:t>
      </w:r>
    </w:p>
    <w:p w14:paraId="3B2BD4F0" w14:textId="77777777" w:rsidR="00CC5F0C" w:rsidRPr="00170A29" w:rsidRDefault="00CC5F0C" w:rsidP="00CC5F0C">
      <w:pPr>
        <w:autoSpaceDE w:val="0"/>
        <w:autoSpaceDN w:val="0"/>
        <w:adjustRightInd w:val="0"/>
        <w:jc w:val="both"/>
        <w:rPr>
          <w:rFonts w:ascii="Abadi" w:hAnsi="Abadi" w:cs="ArialNarrow"/>
          <w:sz w:val="21"/>
          <w:szCs w:val="21"/>
        </w:rPr>
      </w:pPr>
    </w:p>
    <w:p w14:paraId="1B94D46E"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I. Violencia psicológica: (…)</w:t>
      </w:r>
    </w:p>
    <w:p w14:paraId="37A64040" w14:textId="77777777" w:rsidR="00CC5F0C" w:rsidRPr="00170A29" w:rsidRDefault="00CC5F0C" w:rsidP="00CC5F0C">
      <w:pPr>
        <w:autoSpaceDE w:val="0"/>
        <w:autoSpaceDN w:val="0"/>
        <w:adjustRightInd w:val="0"/>
        <w:jc w:val="both"/>
        <w:rPr>
          <w:rFonts w:ascii="Abadi" w:hAnsi="Abadi" w:cs="ArialNarrow-Bold"/>
          <w:b/>
          <w:bCs/>
          <w:sz w:val="21"/>
          <w:szCs w:val="21"/>
        </w:rPr>
      </w:pPr>
    </w:p>
    <w:p w14:paraId="7FFBAB3E"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XV. Violencia vicaria: aquella que por acción u omisión ejerce intencionalmente contra una mujer, una persona que tenga o haya tenido relación de parentesco por consanguinidad o afinidad, matrimonio, concubinato, noviazgo o relación análoga con ella, de manera directa o </w:t>
      </w:r>
      <w:r w:rsidRPr="00170A29">
        <w:rPr>
          <w:rFonts w:ascii="Abadi" w:hAnsi="Abadi" w:cs="ArialNarrow-Bold"/>
          <w:b/>
          <w:bCs/>
          <w:sz w:val="21"/>
          <w:szCs w:val="21"/>
        </w:rPr>
        <w:lastRenderedPageBreak/>
        <w:t>por interpósita persona, utilizando como medio a sus hijas o hijos para causarle daño.</w:t>
      </w:r>
    </w:p>
    <w:p w14:paraId="74E55B1D" w14:textId="77777777" w:rsidR="00CC5F0C" w:rsidRPr="00170A29" w:rsidRDefault="00CC5F0C" w:rsidP="00CC5F0C">
      <w:pPr>
        <w:autoSpaceDE w:val="0"/>
        <w:autoSpaceDN w:val="0"/>
        <w:adjustRightInd w:val="0"/>
        <w:jc w:val="both"/>
        <w:rPr>
          <w:rFonts w:ascii="Abadi" w:hAnsi="Abadi" w:cs="ArialNarrow-Bold"/>
          <w:b/>
          <w:bCs/>
          <w:sz w:val="21"/>
          <w:szCs w:val="21"/>
        </w:rPr>
      </w:pPr>
    </w:p>
    <w:p w14:paraId="1DE54F7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XVI. Cualquier otra forma análoga (…)</w:t>
      </w:r>
    </w:p>
    <w:p w14:paraId="01263950"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 </w:t>
      </w:r>
    </w:p>
    <w:p w14:paraId="3271649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Artículo </w:t>
      </w:r>
      <w:proofErr w:type="gramStart"/>
      <w:r w:rsidRPr="00170A29">
        <w:rPr>
          <w:rFonts w:ascii="Abadi" w:hAnsi="Abadi" w:cs="ArialNarrow-Bold"/>
          <w:b/>
          <w:bCs/>
          <w:sz w:val="21"/>
          <w:szCs w:val="21"/>
        </w:rPr>
        <w:t>Segundo.-</w:t>
      </w:r>
      <w:proofErr w:type="gramEnd"/>
      <w:r w:rsidRPr="00170A29">
        <w:rPr>
          <w:rFonts w:ascii="Abadi" w:hAnsi="Abadi" w:cs="ArialNarrow-Bold"/>
          <w:b/>
          <w:bCs/>
          <w:sz w:val="21"/>
          <w:szCs w:val="21"/>
        </w:rPr>
        <w:t xml:space="preserve"> </w:t>
      </w:r>
      <w:r w:rsidRPr="00170A29">
        <w:rPr>
          <w:rFonts w:ascii="Abadi" w:hAnsi="Abadi" w:cs="ArialNarrow"/>
          <w:sz w:val="21"/>
          <w:szCs w:val="21"/>
        </w:rPr>
        <w:t xml:space="preserve">Se adiciona un artículo 7 BIS con epígrafe “Violencia vicaria” a la </w:t>
      </w:r>
      <w:r w:rsidRPr="00170A29">
        <w:rPr>
          <w:rFonts w:ascii="Abadi" w:hAnsi="Abadi" w:cs="ArialNarrow-Bold"/>
          <w:b/>
          <w:bCs/>
          <w:sz w:val="21"/>
          <w:szCs w:val="21"/>
        </w:rPr>
        <w:t>Ley para Prevenir, Atender y Erradicar la Violencia en el Estado de Guanajuato</w:t>
      </w:r>
      <w:r w:rsidRPr="00170A29">
        <w:rPr>
          <w:rFonts w:ascii="Abadi" w:hAnsi="Abadi" w:cs="ArialNarrow"/>
          <w:sz w:val="21"/>
          <w:szCs w:val="21"/>
        </w:rPr>
        <w:t>, dentro del Capítulo II “De la violencia en el ámbito familiar”, para quedar como sigue:</w:t>
      </w:r>
    </w:p>
    <w:p w14:paraId="432BD27D" w14:textId="77777777" w:rsidR="00CC5F0C" w:rsidRPr="00170A29" w:rsidRDefault="00CC5F0C" w:rsidP="00CC5F0C">
      <w:pPr>
        <w:autoSpaceDE w:val="0"/>
        <w:autoSpaceDN w:val="0"/>
        <w:adjustRightInd w:val="0"/>
        <w:jc w:val="both"/>
        <w:rPr>
          <w:rFonts w:ascii="Abadi" w:hAnsi="Abadi" w:cs="ArialNarrow"/>
          <w:sz w:val="21"/>
          <w:szCs w:val="21"/>
        </w:rPr>
      </w:pPr>
    </w:p>
    <w:p w14:paraId="0336D327"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II</w:t>
      </w:r>
    </w:p>
    <w:p w14:paraId="694F30C5"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De la Violencia en el ámbito familiar</w:t>
      </w:r>
    </w:p>
    <w:p w14:paraId="1E0ED8D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3AA1E129" w14:textId="77777777" w:rsidR="00CC5F0C" w:rsidRPr="00170A29" w:rsidRDefault="00CC5F0C" w:rsidP="00CC5F0C">
      <w:pPr>
        <w:autoSpaceDE w:val="0"/>
        <w:autoSpaceDN w:val="0"/>
        <w:adjustRightInd w:val="0"/>
        <w:jc w:val="both"/>
        <w:rPr>
          <w:rFonts w:ascii="Abadi" w:hAnsi="Abadi" w:cs="ArialNarrow-BoldItalic"/>
          <w:b/>
          <w:bCs/>
          <w:i/>
          <w:iCs/>
          <w:sz w:val="21"/>
          <w:szCs w:val="21"/>
        </w:rPr>
      </w:pPr>
    </w:p>
    <w:p w14:paraId="6F47C40C" w14:textId="77777777" w:rsidR="00CC5F0C" w:rsidRPr="00170A29" w:rsidRDefault="00CC5F0C" w:rsidP="00CC5F0C">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Violencia vicaria</w:t>
      </w:r>
    </w:p>
    <w:p w14:paraId="2F38FE9D" w14:textId="77777777" w:rsidR="00CC5F0C" w:rsidRPr="00170A29" w:rsidRDefault="00CC5F0C" w:rsidP="00CC5F0C">
      <w:pPr>
        <w:autoSpaceDE w:val="0"/>
        <w:autoSpaceDN w:val="0"/>
        <w:adjustRightInd w:val="0"/>
        <w:jc w:val="both"/>
        <w:rPr>
          <w:rFonts w:ascii="Abadi" w:hAnsi="Abadi" w:cs="ArialNarrow-Bold"/>
          <w:b/>
          <w:bCs/>
          <w:sz w:val="21"/>
          <w:szCs w:val="21"/>
        </w:rPr>
      </w:pPr>
    </w:p>
    <w:p w14:paraId="388CA96C"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Artículo 7 Bis. Violencia vicaria es un tipo de violencia de género reconocida en el artículo 5 de la Ley de Acceso de las Mujeres a una Vida Libre de Violencia. Es aquella que por acción u omisión ejerce intencionalmente contra una mujer, una persona que tenga o haya tenido relación de parentesco por consanguinidad o afinidad, matrimonio, concubinato, noviazgo o relación análoga con ella, de manera directa o por interpósita persona, utilizando como medio a sus hijas o hijos para causarle daño.</w:t>
      </w:r>
    </w:p>
    <w:p w14:paraId="074C6CA7" w14:textId="77777777" w:rsidR="00CC5F0C" w:rsidRPr="00170A29" w:rsidRDefault="00CC5F0C" w:rsidP="00CC5F0C">
      <w:pPr>
        <w:autoSpaceDE w:val="0"/>
        <w:autoSpaceDN w:val="0"/>
        <w:adjustRightInd w:val="0"/>
        <w:jc w:val="both"/>
        <w:rPr>
          <w:rFonts w:ascii="Abadi" w:hAnsi="Abadi" w:cs="ArialNarrow-Bold"/>
          <w:b/>
          <w:bCs/>
          <w:sz w:val="21"/>
          <w:szCs w:val="21"/>
        </w:rPr>
      </w:pPr>
    </w:p>
    <w:p w14:paraId="19F10309"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Artículo </w:t>
      </w:r>
      <w:proofErr w:type="gramStart"/>
      <w:r w:rsidRPr="00170A29">
        <w:rPr>
          <w:rFonts w:ascii="Abadi" w:hAnsi="Abadi" w:cs="ArialNarrow-Bold"/>
          <w:b/>
          <w:bCs/>
          <w:sz w:val="21"/>
          <w:szCs w:val="21"/>
        </w:rPr>
        <w:t>Tercero.-</w:t>
      </w:r>
      <w:proofErr w:type="gramEnd"/>
      <w:r w:rsidRPr="00170A29">
        <w:rPr>
          <w:rFonts w:ascii="Abadi" w:hAnsi="Abadi" w:cs="ArialNarrow-Bold"/>
          <w:b/>
          <w:bCs/>
          <w:sz w:val="21"/>
          <w:szCs w:val="21"/>
        </w:rPr>
        <w:t xml:space="preserve"> </w:t>
      </w:r>
      <w:r w:rsidRPr="00170A29">
        <w:rPr>
          <w:rFonts w:ascii="Abadi" w:hAnsi="Abadi" w:cs="ArialNarrow"/>
          <w:sz w:val="21"/>
          <w:szCs w:val="21"/>
        </w:rPr>
        <w:t xml:space="preserve">Se reforma el artículo 3 de la </w:t>
      </w:r>
      <w:r w:rsidRPr="00170A29">
        <w:rPr>
          <w:rFonts w:ascii="Abadi" w:hAnsi="Abadi" w:cs="ArialNarrow-Bold"/>
          <w:b/>
          <w:bCs/>
          <w:sz w:val="21"/>
          <w:szCs w:val="21"/>
        </w:rPr>
        <w:t>Ley de los Derechos de Niñas, Niños y Adolescentes para el Estado de Guanajuato</w:t>
      </w:r>
      <w:r w:rsidRPr="00170A29">
        <w:rPr>
          <w:rFonts w:ascii="Abadi" w:hAnsi="Abadi" w:cs="ArialNarrow"/>
          <w:sz w:val="21"/>
          <w:szCs w:val="21"/>
        </w:rPr>
        <w:t>, adicionando una fracción XXV y adicionando un artículo 48-2 con epígrafe “Derecho a una vida libre de violencia vicaria” dentro del Capítulo IX “Derecho de acceso a una vida libre de violencia y a la integridad familiar”, para quedar como sigue:</w:t>
      </w:r>
    </w:p>
    <w:p w14:paraId="4E0E24DE" w14:textId="77777777" w:rsidR="00CC5F0C" w:rsidRPr="00170A29" w:rsidRDefault="00CC5F0C" w:rsidP="00CC5F0C">
      <w:pPr>
        <w:jc w:val="both"/>
        <w:rPr>
          <w:rFonts w:ascii="Abadi" w:hAnsi="Abadi" w:cs="ArialNarrow"/>
          <w:sz w:val="21"/>
          <w:szCs w:val="21"/>
        </w:rPr>
      </w:pPr>
    </w:p>
    <w:p w14:paraId="0FA9461F"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w:t>
      </w:r>
    </w:p>
    <w:p w14:paraId="6BF3D532"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Disposiciones preliminares</w:t>
      </w:r>
    </w:p>
    <w:p w14:paraId="0446D960" w14:textId="77777777" w:rsidR="00CC5F0C" w:rsidRPr="00170A29" w:rsidRDefault="00CC5F0C" w:rsidP="00CC5F0C">
      <w:pPr>
        <w:autoSpaceDE w:val="0"/>
        <w:autoSpaceDN w:val="0"/>
        <w:adjustRightInd w:val="0"/>
        <w:jc w:val="both"/>
        <w:rPr>
          <w:rFonts w:ascii="Abadi" w:hAnsi="Abadi" w:cs="ArialNarrow"/>
          <w:sz w:val="21"/>
          <w:szCs w:val="21"/>
        </w:rPr>
      </w:pPr>
    </w:p>
    <w:p w14:paraId="2D0DF53E"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0B861C4D" w14:textId="77777777" w:rsidR="00CC5F0C" w:rsidRPr="00170A29" w:rsidRDefault="00CC5F0C" w:rsidP="00CC5F0C">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Glosario</w:t>
      </w:r>
    </w:p>
    <w:p w14:paraId="32F8621B" w14:textId="77777777" w:rsidR="00CC5F0C" w:rsidRPr="00170A29" w:rsidRDefault="00CC5F0C" w:rsidP="00CC5F0C">
      <w:pPr>
        <w:autoSpaceDE w:val="0"/>
        <w:autoSpaceDN w:val="0"/>
        <w:adjustRightInd w:val="0"/>
        <w:jc w:val="both"/>
        <w:rPr>
          <w:rFonts w:ascii="Abadi" w:hAnsi="Abadi" w:cs="ArialNarrow"/>
          <w:sz w:val="21"/>
          <w:szCs w:val="21"/>
        </w:rPr>
      </w:pPr>
    </w:p>
    <w:p w14:paraId="7DD87F1F"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Artículo 3. Para efectos de esta Ley, además de los conceptos contenidos en la Ley General</w:t>
      </w:r>
    </w:p>
    <w:p w14:paraId="7591B5E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 los Derechos de Niñas, Niños y Adolescentes, se entenderá por:</w:t>
      </w:r>
    </w:p>
    <w:p w14:paraId="71FB6F0C" w14:textId="77777777" w:rsidR="00CC5F0C" w:rsidRPr="00170A29" w:rsidRDefault="00CC5F0C" w:rsidP="00CC5F0C">
      <w:pPr>
        <w:pStyle w:val="Prrafodelista"/>
        <w:numPr>
          <w:ilvl w:val="0"/>
          <w:numId w:val="12"/>
        </w:numPr>
        <w:autoSpaceDE w:val="0"/>
        <w:autoSpaceDN w:val="0"/>
        <w:adjustRightInd w:val="0"/>
        <w:contextualSpacing/>
        <w:jc w:val="both"/>
        <w:rPr>
          <w:rFonts w:ascii="Abadi" w:hAnsi="Abadi" w:cs="ArialNarrow"/>
          <w:sz w:val="21"/>
          <w:szCs w:val="21"/>
        </w:rPr>
      </w:pPr>
      <w:r w:rsidRPr="00170A29">
        <w:rPr>
          <w:rFonts w:ascii="Abadi" w:hAnsi="Abadi" w:cs="ArialNarrow"/>
          <w:sz w:val="21"/>
          <w:szCs w:val="21"/>
        </w:rPr>
        <w:t>Acciones afirmativas: (…)</w:t>
      </w:r>
    </w:p>
    <w:p w14:paraId="55E0185E" w14:textId="77777777" w:rsidR="00CC5F0C" w:rsidRPr="00170A29" w:rsidRDefault="00CC5F0C" w:rsidP="00CC5F0C">
      <w:pPr>
        <w:pStyle w:val="Prrafodelista"/>
        <w:numPr>
          <w:ilvl w:val="0"/>
          <w:numId w:val="12"/>
        </w:numPr>
        <w:autoSpaceDE w:val="0"/>
        <w:autoSpaceDN w:val="0"/>
        <w:adjustRightInd w:val="0"/>
        <w:contextualSpacing/>
        <w:jc w:val="both"/>
        <w:rPr>
          <w:rFonts w:ascii="Abadi" w:hAnsi="Abadi" w:cs="ArialNarrow"/>
          <w:sz w:val="21"/>
          <w:szCs w:val="21"/>
        </w:rPr>
      </w:pPr>
    </w:p>
    <w:p w14:paraId="1113B57A"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 xml:space="preserve">XXIV. Violencia vicaria: es un tipo de violencia de género reconocida en el artículo 5 de la Ley de Acceso de las Mujeres a una Vida Libre de Violencia que tiene como víctimas también a las </w:t>
      </w:r>
      <w:r w:rsidRPr="00170A29">
        <w:rPr>
          <w:rFonts w:ascii="Abadi" w:hAnsi="Abadi" w:cs="ArialNarrow-Bold"/>
          <w:b/>
          <w:bCs/>
          <w:sz w:val="21"/>
          <w:szCs w:val="21"/>
        </w:rPr>
        <w:t xml:space="preserve">niñas, niños y adolescentes. Es aquella que por acción u omisión ejerce intencionalmente contra una mujer, una persona que tenga o haya tenido relación de parentesco por consanguinidad o afinidad, matrimonio, concubinato, noviazgo o relación análoga con ella, de manera directa o </w:t>
      </w:r>
      <w:proofErr w:type="gramStart"/>
      <w:r w:rsidRPr="00170A29">
        <w:rPr>
          <w:rFonts w:ascii="Abadi" w:hAnsi="Abadi" w:cs="ArialNarrow-Bold"/>
          <w:b/>
          <w:bCs/>
          <w:sz w:val="21"/>
          <w:szCs w:val="21"/>
        </w:rPr>
        <w:t>por  interpósita</w:t>
      </w:r>
      <w:proofErr w:type="gramEnd"/>
      <w:r w:rsidRPr="00170A29">
        <w:rPr>
          <w:rFonts w:ascii="Abadi" w:hAnsi="Abadi" w:cs="ArialNarrow-Bold"/>
          <w:b/>
          <w:bCs/>
          <w:sz w:val="21"/>
          <w:szCs w:val="21"/>
        </w:rPr>
        <w:t xml:space="preserve"> persona, utilizando como medio a sus hijas o hijos para causarle daño.</w:t>
      </w:r>
    </w:p>
    <w:p w14:paraId="3C25CF4E" w14:textId="77777777" w:rsidR="00CC5F0C" w:rsidRPr="00170A29" w:rsidRDefault="00CC5F0C" w:rsidP="00CC5F0C">
      <w:pPr>
        <w:autoSpaceDE w:val="0"/>
        <w:autoSpaceDN w:val="0"/>
        <w:adjustRightInd w:val="0"/>
        <w:jc w:val="both"/>
        <w:rPr>
          <w:rFonts w:ascii="Abadi" w:hAnsi="Abadi" w:cs="ArialNarrow"/>
          <w:sz w:val="21"/>
          <w:szCs w:val="21"/>
        </w:rPr>
      </w:pPr>
    </w:p>
    <w:p w14:paraId="118EAFD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29FC900B" w14:textId="77777777" w:rsidR="00CC5F0C" w:rsidRPr="00170A29" w:rsidRDefault="00CC5F0C" w:rsidP="00CC5F0C">
      <w:pPr>
        <w:autoSpaceDE w:val="0"/>
        <w:autoSpaceDN w:val="0"/>
        <w:adjustRightInd w:val="0"/>
        <w:jc w:val="both"/>
        <w:rPr>
          <w:rFonts w:ascii="Abadi" w:hAnsi="Abadi" w:cs="ArialNarrow"/>
          <w:sz w:val="21"/>
          <w:szCs w:val="21"/>
        </w:rPr>
      </w:pPr>
    </w:p>
    <w:p w14:paraId="592EADAB"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Capítulo IX</w:t>
      </w:r>
    </w:p>
    <w:p w14:paraId="6EC95162"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Derecho de acceso a una vida libre de violencia y a la integridad personal</w:t>
      </w:r>
    </w:p>
    <w:p w14:paraId="3C441BC1" w14:textId="77777777" w:rsidR="00CC5F0C" w:rsidRPr="00170A29" w:rsidRDefault="00CC5F0C" w:rsidP="00CC5F0C">
      <w:pPr>
        <w:autoSpaceDE w:val="0"/>
        <w:autoSpaceDN w:val="0"/>
        <w:adjustRightInd w:val="0"/>
        <w:jc w:val="both"/>
        <w:rPr>
          <w:rFonts w:ascii="Abadi" w:hAnsi="Abadi" w:cs="ArialNarrow"/>
          <w:sz w:val="21"/>
          <w:szCs w:val="21"/>
        </w:rPr>
      </w:pPr>
    </w:p>
    <w:p w14:paraId="1BE99E65"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6C6E5604" w14:textId="77777777" w:rsidR="00CC5F0C" w:rsidRPr="00170A29" w:rsidRDefault="00CC5F0C" w:rsidP="00CC5F0C">
      <w:pPr>
        <w:autoSpaceDE w:val="0"/>
        <w:autoSpaceDN w:val="0"/>
        <w:adjustRightInd w:val="0"/>
        <w:jc w:val="both"/>
        <w:rPr>
          <w:rFonts w:ascii="Abadi" w:hAnsi="Abadi" w:cs="ArialNarrow-BoldItalic"/>
          <w:b/>
          <w:bCs/>
          <w:i/>
          <w:iCs/>
          <w:sz w:val="21"/>
          <w:szCs w:val="21"/>
        </w:rPr>
      </w:pPr>
    </w:p>
    <w:p w14:paraId="32C73DFE" w14:textId="1E809C36"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Italic"/>
          <w:b/>
          <w:bCs/>
          <w:i/>
          <w:iCs/>
          <w:sz w:val="21"/>
          <w:szCs w:val="21"/>
        </w:rPr>
        <w:t>Derecho a una vida libre de violencia vicaria</w:t>
      </w:r>
      <w:r w:rsidR="0026185B" w:rsidRPr="00170A29">
        <w:rPr>
          <w:rFonts w:ascii="Abadi" w:hAnsi="Abadi" w:cs="ArialNarrow-BoldItalic"/>
          <w:b/>
          <w:bCs/>
          <w:i/>
          <w:iCs/>
          <w:sz w:val="21"/>
          <w:szCs w:val="21"/>
        </w:rPr>
        <w:t xml:space="preserve"> </w:t>
      </w:r>
      <w:r w:rsidRPr="00170A29">
        <w:rPr>
          <w:rFonts w:ascii="Abadi" w:hAnsi="Abadi" w:cs="ArialNarrow-Bold"/>
          <w:b/>
          <w:bCs/>
          <w:sz w:val="21"/>
          <w:szCs w:val="21"/>
        </w:rPr>
        <w:t xml:space="preserve">Artículo 48-2. Niñas, niños y adolescentes tienen derecho a no vivir violencia vicaria. </w:t>
      </w:r>
    </w:p>
    <w:p w14:paraId="20A1F644" w14:textId="77777777" w:rsidR="00CC5F0C" w:rsidRPr="00170A29" w:rsidRDefault="00CC5F0C" w:rsidP="00CC5F0C">
      <w:pPr>
        <w:autoSpaceDE w:val="0"/>
        <w:autoSpaceDN w:val="0"/>
        <w:adjustRightInd w:val="0"/>
        <w:jc w:val="both"/>
        <w:rPr>
          <w:rFonts w:ascii="Abadi" w:hAnsi="Abadi" w:cs="ArialNarrow-Bold"/>
          <w:b/>
          <w:bCs/>
          <w:sz w:val="21"/>
          <w:szCs w:val="21"/>
        </w:rPr>
      </w:pPr>
    </w:p>
    <w:p w14:paraId="00716300"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Su interés superior debe ser garantizado de forma amplia en todo momento, por lo que las autoridades que tengan conocimiento de que una niña, niño o adolescente, por su relación de parentesco con una mujer víctima de violencia vicaria, sea a su vez víctima, dictarán las medidas cautelares y de protección que sean necesarias para salvaguardar su vida, salud, integridad física y psicológica.</w:t>
      </w:r>
    </w:p>
    <w:p w14:paraId="18EFB7BE" w14:textId="77777777" w:rsidR="00CC5F0C" w:rsidRPr="00170A29" w:rsidRDefault="00CC5F0C" w:rsidP="00CC5F0C">
      <w:pPr>
        <w:autoSpaceDE w:val="0"/>
        <w:autoSpaceDN w:val="0"/>
        <w:adjustRightInd w:val="0"/>
        <w:jc w:val="both"/>
        <w:rPr>
          <w:rFonts w:ascii="Abadi" w:hAnsi="Abadi" w:cs="ArialNarrow-Bold"/>
          <w:b/>
          <w:bCs/>
          <w:sz w:val="21"/>
          <w:szCs w:val="21"/>
        </w:rPr>
      </w:pPr>
    </w:p>
    <w:p w14:paraId="3F68A51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Artículo Cuarto.- </w:t>
      </w:r>
      <w:r w:rsidRPr="00170A29">
        <w:rPr>
          <w:rFonts w:ascii="Abadi" w:hAnsi="Abadi" w:cs="ArialNarrow"/>
          <w:sz w:val="21"/>
          <w:szCs w:val="21"/>
        </w:rPr>
        <w:t xml:space="preserve">Se reforma el segundo párrafo de la fracción II del artículo 337 del </w:t>
      </w:r>
      <w:r w:rsidRPr="00170A29">
        <w:rPr>
          <w:rFonts w:ascii="Abadi" w:hAnsi="Abadi" w:cs="ArialNarrow-Bold"/>
          <w:b/>
          <w:bCs/>
          <w:sz w:val="21"/>
          <w:szCs w:val="21"/>
        </w:rPr>
        <w:t xml:space="preserve">Código Civil para el Estado de Guanajuato </w:t>
      </w:r>
      <w:r w:rsidRPr="00170A29">
        <w:rPr>
          <w:rFonts w:ascii="Abadi" w:hAnsi="Abadi" w:cs="ArialNarrow"/>
          <w:sz w:val="21"/>
          <w:szCs w:val="21"/>
        </w:rPr>
        <w:t>dentro del Capítulo XII “Del divorcio”, se reforma el tercer párrafo del artículo 474-A del Título Octavo “De la Patria Potestad”, dentro del Capítulo I “De los efectos de la patria potestad respecto de la persona de los hijos”, se adiciona la fracción VII al artículo 500, dentro del Título Octavo, Capítulo III “De los modos de acabarse y suspenderse la patria potestad, para quedar como sigue:</w:t>
      </w:r>
    </w:p>
    <w:p w14:paraId="2C92BAD0" w14:textId="77777777" w:rsidR="00CC5F0C" w:rsidRPr="00170A29" w:rsidRDefault="00CC5F0C" w:rsidP="00CC5F0C">
      <w:pPr>
        <w:jc w:val="both"/>
        <w:rPr>
          <w:rFonts w:ascii="Abadi" w:hAnsi="Abadi" w:cs="ArialNarrow"/>
          <w:sz w:val="21"/>
          <w:szCs w:val="21"/>
        </w:rPr>
      </w:pPr>
    </w:p>
    <w:p w14:paraId="14158FFD"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XII</w:t>
      </w:r>
    </w:p>
    <w:p w14:paraId="1A4188E5" w14:textId="77777777" w:rsidR="00CC5F0C" w:rsidRPr="00170A29" w:rsidRDefault="00CC5F0C" w:rsidP="00CC5F0C">
      <w:pPr>
        <w:autoSpaceDE w:val="0"/>
        <w:autoSpaceDN w:val="0"/>
        <w:adjustRightInd w:val="0"/>
        <w:jc w:val="center"/>
        <w:rPr>
          <w:rFonts w:ascii="Abadi" w:hAnsi="Abadi" w:cs="ArialNarrow"/>
          <w:sz w:val="21"/>
          <w:szCs w:val="21"/>
        </w:rPr>
      </w:pPr>
    </w:p>
    <w:p w14:paraId="5F2D8491"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Del divorcio</w:t>
      </w:r>
    </w:p>
    <w:p w14:paraId="7043A489"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6E0C1141" w14:textId="77777777" w:rsidR="00CC5F0C" w:rsidRPr="00170A29" w:rsidRDefault="00CC5F0C" w:rsidP="00CC5F0C">
      <w:pPr>
        <w:autoSpaceDE w:val="0"/>
        <w:autoSpaceDN w:val="0"/>
        <w:adjustRightInd w:val="0"/>
        <w:jc w:val="both"/>
        <w:rPr>
          <w:rFonts w:ascii="Abadi" w:hAnsi="Abadi" w:cs="ArialNarrow"/>
          <w:sz w:val="21"/>
          <w:szCs w:val="21"/>
        </w:rPr>
      </w:pPr>
    </w:p>
    <w:p w14:paraId="5FFEE39F"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Art. 337. La sentencia de divorcio fijará la situación de los hijos conforme a las reglas siguientes:</w:t>
      </w:r>
    </w:p>
    <w:p w14:paraId="506F3216" w14:textId="77777777" w:rsidR="00CC5F0C" w:rsidRPr="00170A29" w:rsidRDefault="00CC5F0C" w:rsidP="00CC5F0C">
      <w:pPr>
        <w:autoSpaceDE w:val="0"/>
        <w:autoSpaceDN w:val="0"/>
        <w:adjustRightInd w:val="0"/>
        <w:jc w:val="both"/>
        <w:rPr>
          <w:rFonts w:ascii="Abadi" w:hAnsi="Abadi" w:cs="ArialNarrow"/>
          <w:sz w:val="21"/>
          <w:szCs w:val="21"/>
        </w:rPr>
      </w:pPr>
    </w:p>
    <w:p w14:paraId="54E16256"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I. (…)</w:t>
      </w:r>
    </w:p>
    <w:p w14:paraId="6586701B" w14:textId="77777777" w:rsidR="00CC5F0C" w:rsidRPr="00170A29" w:rsidRDefault="00CC5F0C" w:rsidP="00CC5F0C">
      <w:pPr>
        <w:autoSpaceDE w:val="0"/>
        <w:autoSpaceDN w:val="0"/>
        <w:adjustRightInd w:val="0"/>
        <w:jc w:val="both"/>
        <w:rPr>
          <w:rFonts w:ascii="Abadi" w:hAnsi="Abadi" w:cs="ArialNarrow"/>
          <w:sz w:val="21"/>
          <w:szCs w:val="21"/>
        </w:rPr>
      </w:pPr>
    </w:p>
    <w:p w14:paraId="7187A71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lastRenderedPageBreak/>
        <w:t xml:space="preserve">II. En todos los demás casos se estará a lo convenido por los cónyuges, siempre que a juicio del Juez, no se atente contra los intereses del menor; y si no hubiere pacto al respecto, el Juez decidirá sobre los derechos y obligaciones inherentes a la patria potestad y a la custodia de los hijos menores de edad, determinando su conservación, pérdida o suspensión para uno o ambos cónyuges, independientemente del carácter de vencedor o perdedor en juicio, mirando sólo el beneficio de los menores. En su caso, y de conformidad con la fracción IV del artículo 468, llamará a quien legalmente corresponda el ejercicio de la patria potestad o designará tutor; Cuando la causa de divorcio fuera por violencia intrafamiliar </w:t>
      </w:r>
      <w:r w:rsidRPr="00170A29">
        <w:rPr>
          <w:rFonts w:ascii="Abadi" w:hAnsi="Abadi" w:cs="ArialNarrow-Bold"/>
          <w:b/>
          <w:bCs/>
          <w:sz w:val="21"/>
          <w:szCs w:val="21"/>
        </w:rPr>
        <w:t>y/o violencia vicaria</w:t>
      </w:r>
      <w:r w:rsidRPr="00170A29">
        <w:rPr>
          <w:rFonts w:ascii="Abadi" w:hAnsi="Abadi" w:cs="ArialNarrow"/>
          <w:sz w:val="21"/>
          <w:szCs w:val="21"/>
        </w:rPr>
        <w:t>, el cónyuge culpable estará impedido para ejercer la guarda y custodia de los menores, así como restringido el régimen de visitas en los términos de la resolución judicial correspondiente, procurando que estas visitas sean supervisadas; y</w:t>
      </w:r>
    </w:p>
    <w:p w14:paraId="7C2294D7" w14:textId="77777777" w:rsidR="00CC5F0C" w:rsidRPr="00170A29" w:rsidRDefault="00CC5F0C" w:rsidP="00CC5F0C">
      <w:pPr>
        <w:autoSpaceDE w:val="0"/>
        <w:autoSpaceDN w:val="0"/>
        <w:adjustRightInd w:val="0"/>
        <w:jc w:val="both"/>
        <w:rPr>
          <w:rFonts w:ascii="Abadi" w:hAnsi="Abadi" w:cs="ArialNarrow"/>
          <w:sz w:val="21"/>
          <w:szCs w:val="21"/>
        </w:rPr>
      </w:pPr>
    </w:p>
    <w:p w14:paraId="55B4FACF"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III. (…)</w:t>
      </w:r>
    </w:p>
    <w:p w14:paraId="1B06B709" w14:textId="77777777" w:rsidR="00CC5F0C" w:rsidRPr="00170A29" w:rsidRDefault="00CC5F0C" w:rsidP="00CC5F0C">
      <w:pPr>
        <w:autoSpaceDE w:val="0"/>
        <w:autoSpaceDN w:val="0"/>
        <w:adjustRightInd w:val="0"/>
        <w:jc w:val="both"/>
        <w:rPr>
          <w:rFonts w:ascii="Abadi" w:hAnsi="Abadi" w:cs="ArialNarrow"/>
          <w:sz w:val="21"/>
          <w:szCs w:val="21"/>
        </w:rPr>
      </w:pPr>
    </w:p>
    <w:p w14:paraId="6BA893F5"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3D4106FB" w14:textId="77777777" w:rsidR="00CC5F0C" w:rsidRPr="00170A29" w:rsidRDefault="00CC5F0C" w:rsidP="00CC5F0C">
      <w:pPr>
        <w:autoSpaceDE w:val="0"/>
        <w:autoSpaceDN w:val="0"/>
        <w:adjustRightInd w:val="0"/>
        <w:jc w:val="both"/>
        <w:rPr>
          <w:rFonts w:ascii="Abadi" w:hAnsi="Abadi" w:cs="ArialNarrow"/>
          <w:sz w:val="21"/>
          <w:szCs w:val="21"/>
        </w:rPr>
      </w:pPr>
    </w:p>
    <w:p w14:paraId="02B59119"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Título Octavo</w:t>
      </w:r>
    </w:p>
    <w:p w14:paraId="0A8C0B41" w14:textId="77777777" w:rsidR="00CC5F0C" w:rsidRPr="00170A29" w:rsidRDefault="00CC5F0C" w:rsidP="00CC5F0C">
      <w:pPr>
        <w:autoSpaceDE w:val="0"/>
        <w:autoSpaceDN w:val="0"/>
        <w:adjustRightInd w:val="0"/>
        <w:jc w:val="center"/>
        <w:rPr>
          <w:rFonts w:ascii="Abadi" w:hAnsi="Abadi" w:cs="ArialNarrow"/>
          <w:sz w:val="21"/>
          <w:szCs w:val="21"/>
        </w:rPr>
      </w:pPr>
    </w:p>
    <w:p w14:paraId="399885AC"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De la patria potestad</w:t>
      </w:r>
    </w:p>
    <w:p w14:paraId="2B4CE5C7"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Capítulo I</w:t>
      </w:r>
    </w:p>
    <w:p w14:paraId="4017C6BB" w14:textId="77777777" w:rsidR="00CC5F0C" w:rsidRPr="00170A29" w:rsidRDefault="00CC5F0C" w:rsidP="00CC5F0C">
      <w:pPr>
        <w:autoSpaceDE w:val="0"/>
        <w:autoSpaceDN w:val="0"/>
        <w:adjustRightInd w:val="0"/>
        <w:jc w:val="center"/>
        <w:rPr>
          <w:rFonts w:ascii="Abadi" w:hAnsi="Abadi" w:cs="ArialNarrow"/>
          <w:sz w:val="21"/>
          <w:szCs w:val="21"/>
        </w:rPr>
      </w:pPr>
      <w:r w:rsidRPr="00170A29">
        <w:rPr>
          <w:rFonts w:ascii="Abadi" w:hAnsi="Abadi" w:cs="ArialNarrow"/>
          <w:sz w:val="21"/>
          <w:szCs w:val="21"/>
        </w:rPr>
        <w:t>De los efectos de la patria potestad respecto de la persona de los hijos</w:t>
      </w:r>
    </w:p>
    <w:p w14:paraId="6B2FB9B1" w14:textId="77777777" w:rsidR="00CC5F0C" w:rsidRPr="00170A29" w:rsidRDefault="00CC5F0C" w:rsidP="00CC5F0C">
      <w:pPr>
        <w:autoSpaceDE w:val="0"/>
        <w:autoSpaceDN w:val="0"/>
        <w:adjustRightInd w:val="0"/>
        <w:jc w:val="both"/>
        <w:rPr>
          <w:rFonts w:ascii="Abadi" w:hAnsi="Abadi" w:cs="ArialNarrow"/>
          <w:sz w:val="21"/>
          <w:szCs w:val="21"/>
        </w:rPr>
      </w:pPr>
    </w:p>
    <w:p w14:paraId="20F3994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3C4B70CA" w14:textId="77777777" w:rsidR="00CC5F0C" w:rsidRPr="00170A29" w:rsidRDefault="00CC5F0C" w:rsidP="00CC5F0C">
      <w:pPr>
        <w:autoSpaceDE w:val="0"/>
        <w:autoSpaceDN w:val="0"/>
        <w:adjustRightInd w:val="0"/>
        <w:jc w:val="both"/>
        <w:rPr>
          <w:rFonts w:ascii="Abadi" w:hAnsi="Abadi" w:cs="ArialNarrow"/>
          <w:sz w:val="21"/>
          <w:szCs w:val="21"/>
        </w:rPr>
      </w:pPr>
    </w:p>
    <w:p w14:paraId="3532B9DE"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Art. 474-A. Los que ejercen la patria potestad, aun cuando no tengan la custodia, tienen el derecho de convivencia con sus descendientes, salvo que resultare inconveniente para éstos.</w:t>
      </w:r>
    </w:p>
    <w:p w14:paraId="7611543C" w14:textId="77777777" w:rsidR="00CC5F0C" w:rsidRPr="00170A29" w:rsidRDefault="00CC5F0C" w:rsidP="00CC5F0C">
      <w:pPr>
        <w:autoSpaceDE w:val="0"/>
        <w:autoSpaceDN w:val="0"/>
        <w:adjustRightInd w:val="0"/>
        <w:jc w:val="both"/>
        <w:rPr>
          <w:rFonts w:ascii="Abadi" w:hAnsi="Abadi" w:cs="ArialNarrow"/>
          <w:sz w:val="21"/>
          <w:szCs w:val="21"/>
        </w:rPr>
      </w:pPr>
    </w:p>
    <w:p w14:paraId="11D972CB"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No podrán impedirse, sin justa causa, las relaciones personales entre el menor y sus parientes. En caso de oposición, a petición de cualquiera de ellos, el juez resolverá lo conducente en atención al interés superior del menor. Sólo por mandato judicial podrá limitarse, suspenderse o perderse el derecho de convivencia a que se refiere el párrafo anterior, así como en los casos de suspensión o pérdida de la patria potestad, conforme a las modalidades que para su ejercicio se establezca en el convenio o resolución judicial.</w:t>
      </w:r>
    </w:p>
    <w:p w14:paraId="5E1585EC" w14:textId="77777777" w:rsidR="00CC5F0C" w:rsidRPr="00170A29" w:rsidRDefault="00CC5F0C" w:rsidP="00CC5F0C">
      <w:pPr>
        <w:autoSpaceDE w:val="0"/>
        <w:autoSpaceDN w:val="0"/>
        <w:adjustRightInd w:val="0"/>
        <w:jc w:val="both"/>
        <w:rPr>
          <w:rFonts w:ascii="Abadi" w:hAnsi="Abadi" w:cs="ArialNarrow"/>
          <w:sz w:val="21"/>
          <w:szCs w:val="21"/>
        </w:rPr>
      </w:pPr>
    </w:p>
    <w:p w14:paraId="7ABFA711" w14:textId="52A0656B"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
          <w:sz w:val="21"/>
          <w:szCs w:val="21"/>
        </w:rPr>
        <w:t xml:space="preserve">También será considerada como oposición la alienación parental </w:t>
      </w:r>
      <w:r w:rsidRPr="00170A29">
        <w:rPr>
          <w:rFonts w:ascii="Abadi" w:hAnsi="Abadi" w:cs="ArialNarrow-Bold"/>
          <w:b/>
          <w:bCs/>
          <w:sz w:val="21"/>
          <w:szCs w:val="21"/>
        </w:rPr>
        <w:t>al igual que la violencia vicaria.</w:t>
      </w:r>
    </w:p>
    <w:p w14:paraId="6E5F99A0" w14:textId="77777777" w:rsidR="00DC1A44" w:rsidRPr="00170A29" w:rsidRDefault="00DC1A44" w:rsidP="00CC5F0C">
      <w:pPr>
        <w:autoSpaceDE w:val="0"/>
        <w:autoSpaceDN w:val="0"/>
        <w:adjustRightInd w:val="0"/>
        <w:jc w:val="both"/>
        <w:rPr>
          <w:rFonts w:ascii="Abadi" w:hAnsi="Abadi" w:cs="ArialNarrow-Bold"/>
          <w:b/>
          <w:bCs/>
          <w:sz w:val="21"/>
          <w:szCs w:val="21"/>
        </w:rPr>
      </w:pPr>
    </w:p>
    <w:p w14:paraId="25792C71"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El juez aplicará las medidas previstas (…)</w:t>
      </w:r>
    </w:p>
    <w:p w14:paraId="34AAA8DE" w14:textId="77777777" w:rsidR="00CC5F0C" w:rsidRPr="00170A29" w:rsidRDefault="00CC5F0C" w:rsidP="00CC5F0C">
      <w:pPr>
        <w:autoSpaceDE w:val="0"/>
        <w:autoSpaceDN w:val="0"/>
        <w:adjustRightInd w:val="0"/>
        <w:jc w:val="both"/>
        <w:rPr>
          <w:rFonts w:ascii="Abadi" w:hAnsi="Abadi" w:cs="ArialNarrow"/>
          <w:sz w:val="21"/>
          <w:szCs w:val="21"/>
        </w:rPr>
      </w:pPr>
    </w:p>
    <w:p w14:paraId="121D20DF"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0282C4C9" w14:textId="77777777" w:rsidR="00CC5F0C" w:rsidRPr="00170A29" w:rsidRDefault="00CC5F0C" w:rsidP="00CC5F0C">
      <w:pPr>
        <w:autoSpaceDE w:val="0"/>
        <w:autoSpaceDN w:val="0"/>
        <w:adjustRightInd w:val="0"/>
        <w:jc w:val="both"/>
        <w:rPr>
          <w:rFonts w:ascii="Abadi" w:hAnsi="Abadi" w:cs="ArialNarrow"/>
          <w:sz w:val="21"/>
          <w:szCs w:val="21"/>
        </w:rPr>
      </w:pPr>
    </w:p>
    <w:p w14:paraId="6DC4083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Capítulo III</w:t>
      </w:r>
    </w:p>
    <w:p w14:paraId="147C24D7" w14:textId="77777777" w:rsidR="00CC5F0C" w:rsidRPr="00170A29" w:rsidRDefault="00CC5F0C" w:rsidP="00CC5F0C">
      <w:pPr>
        <w:autoSpaceDE w:val="0"/>
        <w:autoSpaceDN w:val="0"/>
        <w:adjustRightInd w:val="0"/>
        <w:jc w:val="both"/>
        <w:rPr>
          <w:rFonts w:ascii="Abadi" w:hAnsi="Abadi" w:cs="ArialNarrow"/>
          <w:sz w:val="21"/>
          <w:szCs w:val="21"/>
        </w:rPr>
      </w:pPr>
    </w:p>
    <w:p w14:paraId="799E041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De los modos de acabarse y suspenderse la patria potestad</w:t>
      </w:r>
    </w:p>
    <w:p w14:paraId="3E0F410B" w14:textId="77777777" w:rsidR="00CC5F0C" w:rsidRPr="00170A29" w:rsidRDefault="00CC5F0C" w:rsidP="00CC5F0C">
      <w:pPr>
        <w:autoSpaceDE w:val="0"/>
        <w:autoSpaceDN w:val="0"/>
        <w:adjustRightInd w:val="0"/>
        <w:jc w:val="both"/>
        <w:rPr>
          <w:rFonts w:ascii="Abadi" w:hAnsi="Abadi" w:cs="ArialNarrow"/>
          <w:sz w:val="21"/>
          <w:szCs w:val="21"/>
        </w:rPr>
      </w:pPr>
    </w:p>
    <w:p w14:paraId="6A3F0B7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0FA72D6C" w14:textId="77777777" w:rsidR="00CC5F0C" w:rsidRPr="00170A29" w:rsidRDefault="00CC5F0C" w:rsidP="00CC5F0C">
      <w:pPr>
        <w:autoSpaceDE w:val="0"/>
        <w:autoSpaceDN w:val="0"/>
        <w:adjustRightInd w:val="0"/>
        <w:jc w:val="both"/>
        <w:rPr>
          <w:rFonts w:ascii="Abadi" w:hAnsi="Abadi" w:cs="ArialNarrow"/>
          <w:sz w:val="21"/>
          <w:szCs w:val="21"/>
        </w:rPr>
      </w:pPr>
    </w:p>
    <w:p w14:paraId="1B863844"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Art. 500. La patria potestad se suspende:</w:t>
      </w:r>
    </w:p>
    <w:p w14:paraId="07294CBE" w14:textId="77777777" w:rsidR="00CC5F0C" w:rsidRPr="00170A29" w:rsidRDefault="00CC5F0C" w:rsidP="00CC5F0C">
      <w:pPr>
        <w:autoSpaceDE w:val="0"/>
        <w:autoSpaceDN w:val="0"/>
        <w:adjustRightInd w:val="0"/>
        <w:jc w:val="both"/>
        <w:rPr>
          <w:rFonts w:ascii="Abadi" w:hAnsi="Abadi" w:cs="ArialNarrow"/>
          <w:sz w:val="21"/>
          <w:szCs w:val="21"/>
        </w:rPr>
      </w:pPr>
    </w:p>
    <w:p w14:paraId="5671C5CD"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I. (…)</w:t>
      </w:r>
    </w:p>
    <w:p w14:paraId="65BE2CD3" w14:textId="77777777" w:rsidR="00CC5F0C" w:rsidRPr="00170A29" w:rsidRDefault="00CC5F0C" w:rsidP="00CC5F0C">
      <w:pPr>
        <w:autoSpaceDE w:val="0"/>
        <w:autoSpaceDN w:val="0"/>
        <w:adjustRightInd w:val="0"/>
        <w:jc w:val="both"/>
        <w:rPr>
          <w:rFonts w:ascii="Abadi" w:hAnsi="Abadi" w:cs="ArialNarrow-Bold"/>
          <w:b/>
          <w:bCs/>
          <w:sz w:val="21"/>
          <w:szCs w:val="21"/>
        </w:rPr>
      </w:pPr>
    </w:p>
    <w:p w14:paraId="4BCA954F"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VII. Por la sentencia condenatoria que imponga esta suspensión, en caso de violencia vicaria.</w:t>
      </w:r>
    </w:p>
    <w:p w14:paraId="35CEDECD" w14:textId="77777777" w:rsidR="00CC5F0C" w:rsidRPr="00170A29" w:rsidRDefault="00CC5F0C" w:rsidP="00CC5F0C">
      <w:pPr>
        <w:autoSpaceDE w:val="0"/>
        <w:autoSpaceDN w:val="0"/>
        <w:adjustRightInd w:val="0"/>
        <w:jc w:val="both"/>
        <w:rPr>
          <w:rFonts w:ascii="Abadi" w:hAnsi="Abadi" w:cs="ArialNarrow-Bold"/>
          <w:b/>
          <w:bCs/>
          <w:sz w:val="21"/>
          <w:szCs w:val="21"/>
        </w:rPr>
      </w:pPr>
    </w:p>
    <w:p w14:paraId="5C4635EA"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Artículo </w:t>
      </w:r>
      <w:proofErr w:type="gramStart"/>
      <w:r w:rsidRPr="00170A29">
        <w:rPr>
          <w:rFonts w:ascii="Abadi" w:hAnsi="Abadi" w:cs="ArialNarrow-Bold"/>
          <w:b/>
          <w:bCs/>
          <w:sz w:val="21"/>
          <w:szCs w:val="21"/>
        </w:rPr>
        <w:t>Quinto.-</w:t>
      </w:r>
      <w:proofErr w:type="gramEnd"/>
      <w:r w:rsidRPr="00170A29">
        <w:rPr>
          <w:rFonts w:ascii="Abadi" w:hAnsi="Abadi" w:cs="ArialNarrow-Bold"/>
          <w:b/>
          <w:bCs/>
          <w:sz w:val="21"/>
          <w:szCs w:val="21"/>
        </w:rPr>
        <w:t xml:space="preserve"> </w:t>
      </w:r>
      <w:r w:rsidRPr="00170A29">
        <w:rPr>
          <w:rFonts w:ascii="Abadi" w:hAnsi="Abadi" w:cs="ArialNarrow"/>
          <w:sz w:val="21"/>
          <w:szCs w:val="21"/>
        </w:rPr>
        <w:t xml:space="preserve">Se reforma el párrafo cuarto del artículo 221 del Capítulo VI “Violencia familiar” del </w:t>
      </w:r>
      <w:r w:rsidRPr="00170A29">
        <w:rPr>
          <w:rFonts w:ascii="Abadi" w:hAnsi="Abadi" w:cs="ArialNarrow-Bold"/>
          <w:b/>
          <w:bCs/>
          <w:sz w:val="21"/>
          <w:szCs w:val="21"/>
        </w:rPr>
        <w:t>Código Penal para el Estado de Guanajuato</w:t>
      </w:r>
      <w:r w:rsidRPr="00170A29">
        <w:rPr>
          <w:rFonts w:ascii="Abadi" w:hAnsi="Abadi" w:cs="ArialNarrow"/>
          <w:sz w:val="21"/>
          <w:szCs w:val="21"/>
        </w:rPr>
        <w:t>, se reforma el inciso f) de la fracción II del artículo 221a del mismo capítulo y se adiciona un Capítulo VIII “Violencia vicaria” con un artículo 221d, para quedar como sigue:</w:t>
      </w:r>
    </w:p>
    <w:p w14:paraId="0C8F2AE0" w14:textId="77777777" w:rsidR="00CC5F0C" w:rsidRPr="00170A29" w:rsidRDefault="00CC5F0C" w:rsidP="00CC5F0C">
      <w:pPr>
        <w:autoSpaceDE w:val="0"/>
        <w:autoSpaceDN w:val="0"/>
        <w:adjustRightInd w:val="0"/>
        <w:jc w:val="both"/>
        <w:rPr>
          <w:rFonts w:ascii="Abadi" w:hAnsi="Abadi" w:cs="ArialNarrow"/>
          <w:sz w:val="21"/>
          <w:szCs w:val="21"/>
        </w:rPr>
      </w:pPr>
    </w:p>
    <w:p w14:paraId="6B6C972F"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Capítulo VI</w:t>
      </w:r>
    </w:p>
    <w:p w14:paraId="3FF0CEAD" w14:textId="77777777" w:rsidR="00CC5F0C" w:rsidRPr="00170A29" w:rsidRDefault="00CC5F0C" w:rsidP="00CC5F0C">
      <w:pPr>
        <w:autoSpaceDE w:val="0"/>
        <w:autoSpaceDN w:val="0"/>
        <w:adjustRightInd w:val="0"/>
        <w:jc w:val="both"/>
        <w:rPr>
          <w:rFonts w:ascii="Abadi" w:hAnsi="Abadi" w:cs="ArialNarrow"/>
          <w:sz w:val="21"/>
          <w:szCs w:val="21"/>
        </w:rPr>
      </w:pPr>
    </w:p>
    <w:p w14:paraId="14358C35"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Violencia Familiar</w:t>
      </w:r>
    </w:p>
    <w:p w14:paraId="65507A0F" w14:textId="0CEE992E" w:rsidR="00CC5F0C" w:rsidRPr="00170A29" w:rsidRDefault="00CC5F0C" w:rsidP="00CC5F0C">
      <w:pPr>
        <w:autoSpaceDE w:val="0"/>
        <w:autoSpaceDN w:val="0"/>
        <w:adjustRightInd w:val="0"/>
        <w:jc w:val="both"/>
        <w:rPr>
          <w:rFonts w:ascii="Abadi" w:hAnsi="Abadi" w:cs="ArialNarrow"/>
          <w:sz w:val="21"/>
          <w:szCs w:val="21"/>
        </w:rPr>
      </w:pPr>
    </w:p>
    <w:p w14:paraId="38773C40" w14:textId="77777777" w:rsidR="00BE0099" w:rsidRPr="00170A29" w:rsidRDefault="00BE0099" w:rsidP="00CC5F0C">
      <w:pPr>
        <w:autoSpaceDE w:val="0"/>
        <w:autoSpaceDN w:val="0"/>
        <w:adjustRightInd w:val="0"/>
        <w:jc w:val="both"/>
        <w:rPr>
          <w:rFonts w:ascii="Abadi" w:hAnsi="Abadi" w:cs="ArialNarrow"/>
          <w:sz w:val="21"/>
          <w:szCs w:val="21"/>
        </w:rPr>
      </w:pPr>
    </w:p>
    <w:p w14:paraId="5B67831D"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Artículo 221. A quien ejerza violencia física o moral contra una persona con la que tenga relación de parentesco, matrimonio, concubinato o análoga; contra los hijos del cónyuge o pareja, pupilos, o incapaces que se hallen sujetos a la tutela o custodia, de uno u otro, se le impondrá de uno a seis años de prisión.</w:t>
      </w:r>
    </w:p>
    <w:p w14:paraId="2D1DDE6E" w14:textId="77777777" w:rsidR="00CC5F0C" w:rsidRPr="00170A29" w:rsidRDefault="00CC5F0C" w:rsidP="00CC5F0C">
      <w:pPr>
        <w:autoSpaceDE w:val="0"/>
        <w:autoSpaceDN w:val="0"/>
        <w:adjustRightInd w:val="0"/>
        <w:jc w:val="both"/>
        <w:rPr>
          <w:rFonts w:ascii="Abadi" w:hAnsi="Abadi" w:cs="ArialNarrow"/>
          <w:sz w:val="21"/>
          <w:szCs w:val="21"/>
        </w:rPr>
      </w:pPr>
    </w:p>
    <w:p w14:paraId="6DEAF534"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Igual pena se aplicará cuando la violencia se ejerza contra quien haya mantenido una relación de las señaladas en el párrafo14 anterior o no teniendo ninguna de las calidades anteriores cohabite en el mismo domicilio del activo.</w:t>
      </w:r>
    </w:p>
    <w:p w14:paraId="69CDC486" w14:textId="77777777" w:rsidR="00CC5F0C" w:rsidRPr="00170A29" w:rsidRDefault="00CC5F0C" w:rsidP="00CC5F0C">
      <w:pPr>
        <w:jc w:val="both"/>
        <w:rPr>
          <w:rFonts w:ascii="Abadi" w:hAnsi="Abadi" w:cs="ArialNarrow"/>
          <w:sz w:val="21"/>
          <w:szCs w:val="21"/>
        </w:rPr>
      </w:pPr>
    </w:p>
    <w:p w14:paraId="15F9339B"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En estos casos</w:t>
      </w:r>
      <w:r w:rsidRPr="00170A29">
        <w:rPr>
          <w:rFonts w:ascii="Abadi" w:hAnsi="Abadi" w:cs="ArialNarrow-Bold"/>
          <w:b/>
          <w:bCs/>
          <w:sz w:val="21"/>
          <w:szCs w:val="21"/>
        </w:rPr>
        <w:t xml:space="preserve">, y cuando haya elementos constitutivos de probable violencia vicaria, </w:t>
      </w:r>
      <w:r w:rsidRPr="00170A29">
        <w:rPr>
          <w:rFonts w:ascii="Abadi" w:hAnsi="Abadi" w:cs="ArialNarrow"/>
          <w:sz w:val="21"/>
          <w:szCs w:val="21"/>
        </w:rPr>
        <w:t xml:space="preserve">el Ministerio Público o la autoridad judicial dictarán las medidas que consideren </w:t>
      </w:r>
      <w:r w:rsidRPr="00170A29">
        <w:rPr>
          <w:rFonts w:ascii="Abadi" w:hAnsi="Abadi" w:cs="ArialNarrow"/>
          <w:sz w:val="21"/>
          <w:szCs w:val="21"/>
        </w:rPr>
        <w:lastRenderedPageBreak/>
        <w:t xml:space="preserve">pertinentes para salvaguardar la integridad física o psíquica de la víctima. </w:t>
      </w:r>
    </w:p>
    <w:p w14:paraId="15DE2760"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Artículo 221 a.- El delito a que se refiere el artículo anterior se perseguirá por querella excepto cuando:</w:t>
      </w:r>
    </w:p>
    <w:p w14:paraId="06993E6F" w14:textId="77777777" w:rsidR="00CC5F0C" w:rsidRPr="00170A29" w:rsidRDefault="00CC5F0C" w:rsidP="00CC5F0C">
      <w:pPr>
        <w:autoSpaceDE w:val="0"/>
        <w:autoSpaceDN w:val="0"/>
        <w:adjustRightInd w:val="0"/>
        <w:jc w:val="both"/>
        <w:rPr>
          <w:rFonts w:ascii="Abadi" w:hAnsi="Abadi" w:cs="ArialNarrow"/>
          <w:sz w:val="21"/>
          <w:szCs w:val="21"/>
        </w:rPr>
      </w:pPr>
    </w:p>
    <w:p w14:paraId="3FFCD069"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I.- La víctima sea menor de edad o incapaz;</w:t>
      </w:r>
    </w:p>
    <w:p w14:paraId="60D42CCD" w14:textId="77777777" w:rsidR="00CC5F0C" w:rsidRPr="00170A29" w:rsidRDefault="00CC5F0C" w:rsidP="00CC5F0C">
      <w:pPr>
        <w:autoSpaceDE w:val="0"/>
        <w:autoSpaceDN w:val="0"/>
        <w:adjustRightInd w:val="0"/>
        <w:jc w:val="both"/>
        <w:rPr>
          <w:rFonts w:ascii="Abadi" w:hAnsi="Abadi" w:cs="ArialNarrow"/>
          <w:sz w:val="21"/>
          <w:szCs w:val="21"/>
        </w:rPr>
      </w:pPr>
    </w:p>
    <w:p w14:paraId="46C79A7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II.- Tratándose de violencia física, en los siguientes supuestos:</w:t>
      </w:r>
    </w:p>
    <w:p w14:paraId="727D0FC8"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a) …</w:t>
      </w:r>
    </w:p>
    <w:p w14:paraId="42D35BF9"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071E72EC" w14:textId="77777777" w:rsidR="00690FB9" w:rsidRPr="00170A29" w:rsidRDefault="00690FB9" w:rsidP="00CC5F0C">
      <w:pPr>
        <w:autoSpaceDE w:val="0"/>
        <w:autoSpaceDN w:val="0"/>
        <w:adjustRightInd w:val="0"/>
        <w:jc w:val="both"/>
        <w:rPr>
          <w:rFonts w:ascii="Abadi" w:hAnsi="Abadi" w:cs="ArialNarrow"/>
          <w:sz w:val="21"/>
          <w:szCs w:val="21"/>
        </w:rPr>
      </w:pPr>
    </w:p>
    <w:p w14:paraId="574CD7A8" w14:textId="39B8F1BB"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 xml:space="preserve">f) Se tengan documentados ante autoridad antecedentes o denuncia de violencia familiar </w:t>
      </w:r>
      <w:r w:rsidRPr="00170A29">
        <w:rPr>
          <w:rFonts w:ascii="Abadi" w:hAnsi="Abadi" w:cs="ArialNarrow-Bold"/>
          <w:b/>
          <w:bCs/>
          <w:sz w:val="21"/>
          <w:szCs w:val="21"/>
        </w:rPr>
        <w:t>y/o</w:t>
      </w:r>
      <w:r w:rsidR="00690FB9" w:rsidRPr="00170A29">
        <w:rPr>
          <w:rFonts w:ascii="Abadi" w:hAnsi="Abadi" w:cs="ArialNarrow-Bold"/>
          <w:b/>
          <w:bCs/>
          <w:sz w:val="21"/>
          <w:szCs w:val="21"/>
        </w:rPr>
        <w:t xml:space="preserve"> </w:t>
      </w:r>
      <w:r w:rsidRPr="00170A29">
        <w:rPr>
          <w:rFonts w:ascii="Abadi" w:hAnsi="Abadi" w:cs="ArialNarrow-Bold"/>
          <w:b/>
          <w:bCs/>
          <w:sz w:val="21"/>
          <w:szCs w:val="21"/>
        </w:rPr>
        <w:t xml:space="preserve">violencia vicaria </w:t>
      </w:r>
      <w:r w:rsidRPr="00170A29">
        <w:rPr>
          <w:rFonts w:ascii="Abadi" w:hAnsi="Abadi" w:cs="ArialNarrow"/>
          <w:sz w:val="21"/>
          <w:szCs w:val="21"/>
        </w:rPr>
        <w:t>cometidos por el mismo agresor contra la víctima; o</w:t>
      </w:r>
    </w:p>
    <w:p w14:paraId="13017382" w14:textId="77777777" w:rsidR="00690FB9" w:rsidRPr="00170A29" w:rsidRDefault="00690FB9" w:rsidP="00CC5F0C">
      <w:pPr>
        <w:autoSpaceDE w:val="0"/>
        <w:autoSpaceDN w:val="0"/>
        <w:adjustRightInd w:val="0"/>
        <w:jc w:val="both"/>
        <w:rPr>
          <w:rFonts w:ascii="Abadi" w:hAnsi="Abadi" w:cs="ArialNarrow"/>
          <w:sz w:val="21"/>
          <w:szCs w:val="21"/>
        </w:rPr>
      </w:pPr>
    </w:p>
    <w:p w14:paraId="39FA35CD" w14:textId="535585F9"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g) …</w:t>
      </w:r>
    </w:p>
    <w:p w14:paraId="4EEED748"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w:t>
      </w:r>
    </w:p>
    <w:p w14:paraId="3BC5CEE1" w14:textId="77777777" w:rsidR="00CC5F0C" w:rsidRPr="00170A29" w:rsidRDefault="00CC5F0C" w:rsidP="00CC5F0C">
      <w:pPr>
        <w:autoSpaceDE w:val="0"/>
        <w:autoSpaceDN w:val="0"/>
        <w:adjustRightInd w:val="0"/>
        <w:jc w:val="both"/>
        <w:rPr>
          <w:rFonts w:ascii="Abadi" w:hAnsi="Abadi" w:cs="ArialNarrow-Bold"/>
          <w:b/>
          <w:bCs/>
          <w:sz w:val="21"/>
          <w:szCs w:val="21"/>
        </w:rPr>
      </w:pPr>
    </w:p>
    <w:p w14:paraId="2E9E72E5" w14:textId="77777777" w:rsidR="00CC5F0C" w:rsidRPr="00170A29" w:rsidRDefault="00CC5F0C" w:rsidP="00690FB9">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Capítulo VIII</w:t>
      </w:r>
    </w:p>
    <w:p w14:paraId="0FAA76EA" w14:textId="77777777" w:rsidR="00CC5F0C" w:rsidRPr="00170A29" w:rsidRDefault="00CC5F0C" w:rsidP="00690FB9">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Violencia vicaria</w:t>
      </w:r>
    </w:p>
    <w:p w14:paraId="19A09992" w14:textId="77777777" w:rsidR="00CC5F0C" w:rsidRPr="00170A29" w:rsidRDefault="00CC5F0C" w:rsidP="00CC5F0C">
      <w:pPr>
        <w:autoSpaceDE w:val="0"/>
        <w:autoSpaceDN w:val="0"/>
        <w:adjustRightInd w:val="0"/>
        <w:jc w:val="both"/>
        <w:rPr>
          <w:rFonts w:ascii="Abadi" w:hAnsi="Abadi" w:cs="ArialNarrow-Bold"/>
          <w:b/>
          <w:bCs/>
          <w:sz w:val="21"/>
          <w:szCs w:val="21"/>
        </w:rPr>
      </w:pPr>
    </w:p>
    <w:p w14:paraId="4130301C"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Artículo 221 d.- A quien ejerza violencia por acción u omisión dolosa o culposa en contra de una mujer con quien tenga o haya tenido relación de parentesco por consanguinidad o afinidad, matrimonio, concubinato, noviazgo o relación análoga, de manera directa o por interpósita persona, utilizando como medio a sus hijas o hijos para causarle daño, se le impondrá de dos a ocho años de prisión.</w:t>
      </w:r>
    </w:p>
    <w:p w14:paraId="70B2733E" w14:textId="77777777" w:rsidR="00CC5F0C" w:rsidRPr="00170A29" w:rsidRDefault="00CC5F0C" w:rsidP="00CC5F0C">
      <w:pPr>
        <w:autoSpaceDE w:val="0"/>
        <w:autoSpaceDN w:val="0"/>
        <w:adjustRightInd w:val="0"/>
        <w:jc w:val="both"/>
        <w:rPr>
          <w:rFonts w:ascii="Abadi" w:hAnsi="Abadi" w:cs="ArialNarrow-Bold"/>
          <w:b/>
          <w:bCs/>
          <w:sz w:val="21"/>
          <w:szCs w:val="21"/>
        </w:rPr>
      </w:pPr>
    </w:p>
    <w:p w14:paraId="08FBFFE6" w14:textId="77777777" w:rsidR="00CC5F0C" w:rsidRPr="00170A29" w:rsidRDefault="00CC5F0C" w:rsidP="00CC5F0C">
      <w:pPr>
        <w:autoSpaceDE w:val="0"/>
        <w:autoSpaceDN w:val="0"/>
        <w:adjustRightInd w:val="0"/>
        <w:jc w:val="both"/>
        <w:rPr>
          <w:rFonts w:ascii="Abadi" w:hAnsi="Abadi" w:cs="ArialNarrow-Bold"/>
          <w:b/>
          <w:bCs/>
          <w:sz w:val="21"/>
          <w:szCs w:val="21"/>
        </w:rPr>
      </w:pPr>
    </w:p>
    <w:p w14:paraId="4694BD19"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En estos casos el Ministerio Público o la autoridad judicial dictarán las medidas pertinentes para salvaguardar la integridad física o psíquica las víctimas. La punibilidad prevista en este artículo se aplicará siempre que el hecho no constituya otro delito de mayor gravedad.</w:t>
      </w:r>
    </w:p>
    <w:p w14:paraId="532737CE" w14:textId="77777777" w:rsidR="00CC5F0C" w:rsidRPr="00170A29" w:rsidRDefault="00CC5F0C" w:rsidP="00CC5F0C">
      <w:pPr>
        <w:jc w:val="both"/>
        <w:rPr>
          <w:rFonts w:ascii="Abadi" w:hAnsi="Abadi" w:cs="ArialNarrow-Bold"/>
          <w:b/>
          <w:bCs/>
          <w:sz w:val="21"/>
          <w:szCs w:val="21"/>
        </w:rPr>
      </w:pPr>
    </w:p>
    <w:p w14:paraId="2294BDDE"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Este delito se perseguirá por querella, excepto en la aplicación del inciso f) del artículo 221 a.</w:t>
      </w:r>
    </w:p>
    <w:p w14:paraId="3F44B3EE" w14:textId="77777777" w:rsidR="00CC5F0C" w:rsidRPr="00170A29" w:rsidRDefault="00CC5F0C" w:rsidP="00CC5F0C">
      <w:pPr>
        <w:autoSpaceDE w:val="0"/>
        <w:autoSpaceDN w:val="0"/>
        <w:adjustRightInd w:val="0"/>
        <w:jc w:val="both"/>
        <w:rPr>
          <w:rFonts w:ascii="Abadi" w:hAnsi="Abadi" w:cs="ArialNarrow-Bold"/>
          <w:b/>
          <w:bCs/>
          <w:sz w:val="21"/>
          <w:szCs w:val="21"/>
        </w:rPr>
      </w:pPr>
    </w:p>
    <w:p w14:paraId="49B799D6" w14:textId="77777777" w:rsidR="00CC5F0C" w:rsidRPr="00170A29" w:rsidRDefault="00CC5F0C" w:rsidP="00CC5F0C">
      <w:pPr>
        <w:autoSpaceDE w:val="0"/>
        <w:autoSpaceDN w:val="0"/>
        <w:adjustRightInd w:val="0"/>
        <w:jc w:val="both"/>
        <w:rPr>
          <w:rFonts w:ascii="Abadi" w:hAnsi="Abadi" w:cs="ArialNarrow-Bold"/>
          <w:b/>
          <w:bCs/>
          <w:sz w:val="21"/>
          <w:szCs w:val="21"/>
        </w:rPr>
      </w:pPr>
    </w:p>
    <w:p w14:paraId="2395818F" w14:textId="77777777" w:rsidR="00CC5F0C" w:rsidRPr="00170A29" w:rsidRDefault="00CC5F0C" w:rsidP="00CC5F0C">
      <w:pPr>
        <w:autoSpaceDE w:val="0"/>
        <w:autoSpaceDN w:val="0"/>
        <w:adjustRightInd w:val="0"/>
        <w:jc w:val="center"/>
        <w:rPr>
          <w:rFonts w:ascii="Abadi" w:hAnsi="Abadi" w:cs="ArialNarrow-Bold"/>
          <w:b/>
          <w:bCs/>
          <w:sz w:val="21"/>
          <w:szCs w:val="21"/>
        </w:rPr>
      </w:pPr>
      <w:r w:rsidRPr="00170A29">
        <w:rPr>
          <w:rFonts w:ascii="Abadi" w:hAnsi="Abadi" w:cs="ArialNarrow-Bold"/>
          <w:b/>
          <w:bCs/>
          <w:sz w:val="21"/>
          <w:szCs w:val="21"/>
        </w:rPr>
        <w:t>Transitorios</w:t>
      </w:r>
    </w:p>
    <w:p w14:paraId="3998041F" w14:textId="77777777" w:rsidR="00CC5F0C" w:rsidRPr="00170A29" w:rsidRDefault="00CC5F0C" w:rsidP="00CC5F0C">
      <w:pPr>
        <w:autoSpaceDE w:val="0"/>
        <w:autoSpaceDN w:val="0"/>
        <w:adjustRightInd w:val="0"/>
        <w:jc w:val="both"/>
        <w:rPr>
          <w:rFonts w:ascii="Abadi" w:hAnsi="Abadi" w:cs="ArialNarrow-Bold"/>
          <w:b/>
          <w:bCs/>
          <w:sz w:val="21"/>
          <w:szCs w:val="21"/>
        </w:rPr>
      </w:pPr>
    </w:p>
    <w:p w14:paraId="17E2E372"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Bold"/>
          <w:b/>
          <w:bCs/>
          <w:sz w:val="21"/>
          <w:szCs w:val="21"/>
        </w:rPr>
        <w:t xml:space="preserve">Artículo único. </w:t>
      </w:r>
      <w:r w:rsidRPr="00170A29">
        <w:rPr>
          <w:rFonts w:ascii="Abadi" w:hAnsi="Abadi" w:cs="ArialNarrow"/>
          <w:sz w:val="21"/>
          <w:szCs w:val="21"/>
        </w:rPr>
        <w:t>El presente Decreto entrará en vigor al día siguiente al de su publicación en el Periódico Oficial del Gobierno del Estado de Guanajuato.</w:t>
      </w:r>
    </w:p>
    <w:p w14:paraId="763C3925" w14:textId="77777777" w:rsidR="00CC5F0C" w:rsidRPr="00170A29" w:rsidRDefault="00CC5F0C" w:rsidP="00CC5F0C">
      <w:pPr>
        <w:autoSpaceDE w:val="0"/>
        <w:autoSpaceDN w:val="0"/>
        <w:adjustRightInd w:val="0"/>
        <w:jc w:val="both"/>
        <w:rPr>
          <w:rFonts w:ascii="Abadi" w:hAnsi="Abadi" w:cs="ArialNarrow"/>
          <w:sz w:val="21"/>
          <w:szCs w:val="21"/>
        </w:rPr>
      </w:pPr>
    </w:p>
    <w:p w14:paraId="7F692B23"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Congreso del Estado de Guanajuato, 16 de junio de 2022.</w:t>
      </w:r>
    </w:p>
    <w:p w14:paraId="00A8D0BC" w14:textId="77777777" w:rsidR="00CC5F0C" w:rsidRPr="00170A29" w:rsidRDefault="00CC5F0C" w:rsidP="00CC5F0C">
      <w:pPr>
        <w:autoSpaceDE w:val="0"/>
        <w:autoSpaceDN w:val="0"/>
        <w:adjustRightInd w:val="0"/>
        <w:jc w:val="both"/>
        <w:rPr>
          <w:rFonts w:ascii="Abadi" w:hAnsi="Abadi" w:cs="ArialNarrow-Bold"/>
          <w:b/>
          <w:bCs/>
          <w:sz w:val="21"/>
          <w:szCs w:val="21"/>
        </w:rPr>
      </w:pPr>
    </w:p>
    <w:p w14:paraId="675C68E1"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Dessire Ángel Rocha</w:t>
      </w:r>
    </w:p>
    <w:p w14:paraId="5F305C80"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Diputada</w:t>
      </w:r>
    </w:p>
    <w:p w14:paraId="5D597ADB"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Yulma Rocha Aguilar</w:t>
      </w:r>
    </w:p>
    <w:p w14:paraId="4CCB1407" w14:textId="77777777" w:rsidR="00CC5F0C" w:rsidRPr="00170A29" w:rsidRDefault="00CC5F0C" w:rsidP="00CC5F0C">
      <w:pPr>
        <w:autoSpaceDE w:val="0"/>
        <w:autoSpaceDN w:val="0"/>
        <w:adjustRightInd w:val="0"/>
        <w:jc w:val="both"/>
        <w:rPr>
          <w:rFonts w:ascii="Abadi" w:hAnsi="Abadi" w:cs="ArialNarrow"/>
          <w:sz w:val="21"/>
          <w:szCs w:val="21"/>
        </w:rPr>
      </w:pPr>
      <w:r w:rsidRPr="00170A29">
        <w:rPr>
          <w:rFonts w:ascii="Abadi" w:hAnsi="Abadi" w:cs="ArialNarrow"/>
          <w:sz w:val="21"/>
          <w:szCs w:val="21"/>
        </w:rPr>
        <w:t>Diputada</w:t>
      </w:r>
    </w:p>
    <w:p w14:paraId="25CC1CAC" w14:textId="77777777" w:rsidR="00CC5F0C" w:rsidRPr="00170A29" w:rsidRDefault="00CC5F0C" w:rsidP="00CC5F0C">
      <w:pPr>
        <w:autoSpaceDE w:val="0"/>
        <w:autoSpaceDN w:val="0"/>
        <w:adjustRightInd w:val="0"/>
        <w:jc w:val="both"/>
        <w:rPr>
          <w:rFonts w:ascii="Abadi" w:hAnsi="Abadi" w:cs="ArialNarrow-Bold"/>
          <w:b/>
          <w:bCs/>
          <w:sz w:val="21"/>
          <w:szCs w:val="21"/>
        </w:rPr>
      </w:pPr>
      <w:r w:rsidRPr="00170A29">
        <w:rPr>
          <w:rFonts w:ascii="Abadi" w:hAnsi="Abadi" w:cs="ArialNarrow-Bold"/>
          <w:b/>
          <w:bCs/>
          <w:sz w:val="21"/>
          <w:szCs w:val="21"/>
        </w:rPr>
        <w:t>Martha Lourdes Ortega Roque</w:t>
      </w:r>
    </w:p>
    <w:p w14:paraId="2274BAF1" w14:textId="358DB3EE" w:rsidR="00CC5F0C" w:rsidRDefault="00CC5F0C" w:rsidP="00CC5F0C">
      <w:pPr>
        <w:jc w:val="both"/>
        <w:rPr>
          <w:rFonts w:ascii="Abadi" w:hAnsi="Abadi" w:cs="ArialNarrow"/>
          <w:sz w:val="21"/>
          <w:szCs w:val="21"/>
        </w:rPr>
      </w:pPr>
      <w:r w:rsidRPr="00170A29">
        <w:rPr>
          <w:rFonts w:ascii="Abadi" w:hAnsi="Abadi" w:cs="ArialNarrow"/>
          <w:sz w:val="21"/>
          <w:szCs w:val="21"/>
        </w:rPr>
        <w:t>Diputada</w:t>
      </w:r>
    </w:p>
    <w:p w14:paraId="183C84EF" w14:textId="64C485A3" w:rsidR="000A523E" w:rsidRDefault="000A523E" w:rsidP="00CC5F0C">
      <w:pPr>
        <w:jc w:val="both"/>
        <w:rPr>
          <w:rFonts w:ascii="Abadi" w:hAnsi="Abadi" w:cs="ArialNarrow"/>
          <w:sz w:val="21"/>
          <w:szCs w:val="21"/>
        </w:rPr>
      </w:pPr>
    </w:p>
    <w:p w14:paraId="5A868132" w14:textId="75174064" w:rsidR="000A523E" w:rsidRDefault="000A523E" w:rsidP="00CC5F0C">
      <w:pPr>
        <w:jc w:val="both"/>
        <w:rPr>
          <w:rFonts w:ascii="Abadi" w:hAnsi="Abadi" w:cs="ArialNarrow"/>
          <w:sz w:val="21"/>
          <w:szCs w:val="21"/>
        </w:rPr>
      </w:pPr>
    </w:p>
    <w:p w14:paraId="46B4838A" w14:textId="2A7AEF6F" w:rsidR="000059F6" w:rsidRDefault="002D4014" w:rsidP="002D4014">
      <w:pPr>
        <w:ind w:firstLine="708"/>
        <w:jc w:val="both"/>
        <w:rPr>
          <w:rFonts w:ascii="Abadi" w:hAnsi="Abadi"/>
          <w:sz w:val="21"/>
          <w:szCs w:val="21"/>
        </w:rPr>
      </w:pPr>
      <w:r>
        <w:rPr>
          <w:rFonts w:ascii="Abadi" w:hAnsi="Abadi"/>
          <w:b/>
          <w:bCs/>
          <w:sz w:val="21"/>
          <w:szCs w:val="21"/>
        </w:rPr>
        <w:t xml:space="preserve">- </w:t>
      </w:r>
      <w:r w:rsidR="000059F6" w:rsidRPr="0023689D">
        <w:rPr>
          <w:rFonts w:ascii="Abadi" w:hAnsi="Abadi"/>
          <w:b/>
          <w:bCs/>
          <w:sz w:val="21"/>
          <w:szCs w:val="21"/>
        </w:rPr>
        <w:t xml:space="preserve">La Presidenta.- </w:t>
      </w:r>
      <w:r w:rsidR="000059F6">
        <w:rPr>
          <w:rFonts w:ascii="Abadi" w:hAnsi="Abadi"/>
          <w:sz w:val="21"/>
          <w:szCs w:val="21"/>
        </w:rPr>
        <w:t>S</w:t>
      </w:r>
      <w:r w:rsidR="000059F6" w:rsidRPr="005E256C">
        <w:rPr>
          <w:rFonts w:ascii="Abadi" w:hAnsi="Abadi"/>
          <w:sz w:val="21"/>
          <w:szCs w:val="21"/>
        </w:rPr>
        <w:t>e pide a la diputada Dessir</w:t>
      </w:r>
      <w:r w:rsidR="000059F6">
        <w:rPr>
          <w:rFonts w:ascii="Abadi" w:hAnsi="Abadi"/>
          <w:sz w:val="21"/>
          <w:szCs w:val="21"/>
        </w:rPr>
        <w:t>e</w:t>
      </w:r>
      <w:r w:rsidR="000059F6" w:rsidRPr="005E256C">
        <w:rPr>
          <w:rFonts w:ascii="Abadi" w:hAnsi="Abadi"/>
          <w:sz w:val="21"/>
          <w:szCs w:val="21"/>
        </w:rPr>
        <w:t xml:space="preserve"> </w:t>
      </w:r>
      <w:proofErr w:type="spellStart"/>
      <w:r w:rsidR="000059F6" w:rsidRPr="005E256C">
        <w:rPr>
          <w:rFonts w:ascii="Abadi" w:hAnsi="Abadi"/>
          <w:sz w:val="21"/>
          <w:szCs w:val="21"/>
        </w:rPr>
        <w:t>Angel</w:t>
      </w:r>
      <w:proofErr w:type="spellEnd"/>
      <w:r w:rsidR="000059F6" w:rsidRPr="005E256C">
        <w:rPr>
          <w:rFonts w:ascii="Abadi" w:hAnsi="Abadi"/>
          <w:sz w:val="21"/>
          <w:szCs w:val="21"/>
        </w:rPr>
        <w:t xml:space="preserve"> Rocha da</w:t>
      </w:r>
      <w:r w:rsidR="000059F6">
        <w:rPr>
          <w:rFonts w:ascii="Abadi" w:hAnsi="Abadi"/>
          <w:sz w:val="21"/>
          <w:szCs w:val="21"/>
        </w:rPr>
        <w:t>r</w:t>
      </w:r>
      <w:r w:rsidR="000059F6" w:rsidRPr="005E256C">
        <w:rPr>
          <w:rFonts w:ascii="Abadi" w:hAnsi="Abadi"/>
          <w:sz w:val="21"/>
          <w:szCs w:val="21"/>
        </w:rPr>
        <w:t xml:space="preserve"> lectura a la exposición de motivos de la iniciativa suscrita por ella y por las diputadas Yulma Rosa Aguilar y Martha Lourdes Ortega Roque a efecto de reformar y adicionar diversas disposiciones de la Ley de Acceso de las Mujeres a una Vida Libre de Violencia para el Estado de Guanajuato de la </w:t>
      </w:r>
      <w:r w:rsidR="000059F6">
        <w:rPr>
          <w:rFonts w:ascii="Abadi" w:hAnsi="Abadi"/>
          <w:sz w:val="21"/>
          <w:szCs w:val="21"/>
        </w:rPr>
        <w:t>L</w:t>
      </w:r>
      <w:r w:rsidR="000059F6" w:rsidRPr="005E256C">
        <w:rPr>
          <w:rFonts w:ascii="Abadi" w:hAnsi="Abadi"/>
          <w:sz w:val="21"/>
          <w:szCs w:val="21"/>
        </w:rPr>
        <w:t>ey para Prevenir, Atender y Erradicar la Violencia en el Estado de Guanajuato y de la Ley de los Derechos de Niñas, Niños y Adolescentes del Estado de Guanajuato del Código Civil para el Estado de Guanajuato y del Código Penal del Estado de Guanajuato</w:t>
      </w:r>
      <w:r w:rsidR="000059F6">
        <w:rPr>
          <w:rFonts w:ascii="Abadi" w:hAnsi="Abadi"/>
          <w:sz w:val="21"/>
          <w:szCs w:val="21"/>
        </w:rPr>
        <w:t>.</w:t>
      </w:r>
    </w:p>
    <w:p w14:paraId="1627263F" w14:textId="77777777" w:rsidR="000059F6" w:rsidRPr="005E256C" w:rsidRDefault="000059F6" w:rsidP="000059F6">
      <w:pPr>
        <w:jc w:val="both"/>
        <w:rPr>
          <w:rFonts w:ascii="Abadi" w:hAnsi="Abadi"/>
          <w:sz w:val="21"/>
          <w:szCs w:val="21"/>
        </w:rPr>
      </w:pPr>
      <w:r>
        <w:rPr>
          <w:rFonts w:ascii="Abadi" w:hAnsi="Abadi"/>
          <w:sz w:val="21"/>
          <w:szCs w:val="21"/>
        </w:rPr>
        <w:t>A</w:t>
      </w:r>
      <w:r w:rsidRPr="005E256C">
        <w:rPr>
          <w:rFonts w:ascii="Abadi" w:hAnsi="Abadi"/>
          <w:sz w:val="21"/>
          <w:szCs w:val="21"/>
        </w:rPr>
        <w:t>delante, diputada</w:t>
      </w:r>
      <w:r>
        <w:rPr>
          <w:rFonts w:ascii="Abadi" w:hAnsi="Abadi"/>
          <w:sz w:val="21"/>
          <w:szCs w:val="21"/>
        </w:rPr>
        <w:t>.</w:t>
      </w:r>
    </w:p>
    <w:p w14:paraId="76F2E938" w14:textId="77777777" w:rsidR="000059F6" w:rsidRDefault="000059F6" w:rsidP="000059F6">
      <w:pPr>
        <w:pStyle w:val="Prrafodelista"/>
        <w:jc w:val="both"/>
        <w:rPr>
          <w:rFonts w:ascii="Abadi" w:hAnsi="Abadi"/>
          <w:sz w:val="21"/>
          <w:szCs w:val="21"/>
        </w:rPr>
      </w:pPr>
    </w:p>
    <w:p w14:paraId="5FE9FB3C" w14:textId="77777777" w:rsidR="000059F6" w:rsidRDefault="000059F6" w:rsidP="000059F6">
      <w:pPr>
        <w:pStyle w:val="Prrafodelista"/>
        <w:jc w:val="both"/>
        <w:rPr>
          <w:rFonts w:ascii="Abadi" w:hAnsi="Abadi"/>
          <w:sz w:val="21"/>
          <w:szCs w:val="21"/>
        </w:rPr>
      </w:pPr>
    </w:p>
    <w:p w14:paraId="2E580A3C" w14:textId="77777777" w:rsidR="000059F6" w:rsidRDefault="000059F6" w:rsidP="002D4014">
      <w:pPr>
        <w:pStyle w:val="Prrafodelista"/>
        <w:ind w:left="0"/>
        <w:jc w:val="both"/>
        <w:rPr>
          <w:rFonts w:ascii="Abadi" w:hAnsi="Abadi"/>
          <w:b/>
          <w:bCs/>
          <w:sz w:val="21"/>
          <w:szCs w:val="21"/>
        </w:rPr>
      </w:pPr>
      <w:r>
        <w:rPr>
          <w:rFonts w:ascii="Abadi" w:hAnsi="Abadi"/>
          <w:b/>
          <w:bCs/>
          <w:sz w:val="21"/>
          <w:szCs w:val="21"/>
        </w:rPr>
        <w:t>(Sube a tribuna la d</w:t>
      </w:r>
      <w:r w:rsidRPr="003940B3">
        <w:rPr>
          <w:rFonts w:ascii="Abadi" w:hAnsi="Abadi"/>
          <w:b/>
          <w:bCs/>
          <w:sz w:val="21"/>
          <w:szCs w:val="21"/>
        </w:rPr>
        <w:t>iputada Dessir</w:t>
      </w:r>
      <w:r>
        <w:rPr>
          <w:rFonts w:ascii="Abadi" w:hAnsi="Abadi"/>
          <w:b/>
          <w:bCs/>
          <w:sz w:val="21"/>
          <w:szCs w:val="21"/>
        </w:rPr>
        <w:t>e</w:t>
      </w:r>
      <w:r w:rsidRPr="003940B3">
        <w:rPr>
          <w:rFonts w:ascii="Abadi" w:hAnsi="Abadi"/>
          <w:b/>
          <w:bCs/>
          <w:sz w:val="21"/>
          <w:szCs w:val="21"/>
        </w:rPr>
        <w:t xml:space="preserve"> </w:t>
      </w:r>
      <w:proofErr w:type="spellStart"/>
      <w:r w:rsidRPr="003940B3">
        <w:rPr>
          <w:rFonts w:ascii="Abadi" w:hAnsi="Abadi"/>
          <w:b/>
          <w:bCs/>
          <w:sz w:val="21"/>
          <w:szCs w:val="21"/>
        </w:rPr>
        <w:t>Angel</w:t>
      </w:r>
      <w:proofErr w:type="spellEnd"/>
      <w:r w:rsidRPr="003940B3">
        <w:rPr>
          <w:rFonts w:ascii="Abadi" w:hAnsi="Abadi"/>
          <w:b/>
          <w:bCs/>
          <w:sz w:val="21"/>
          <w:szCs w:val="21"/>
        </w:rPr>
        <w:t xml:space="preserve"> Roch</w:t>
      </w:r>
      <w:r>
        <w:rPr>
          <w:rFonts w:ascii="Abadi" w:hAnsi="Abadi"/>
          <w:b/>
          <w:bCs/>
          <w:sz w:val="21"/>
          <w:szCs w:val="21"/>
        </w:rPr>
        <w:t>a, para hablar de la iniciativa en referencia</w:t>
      </w:r>
      <w:r w:rsidRPr="005650F3">
        <w:rPr>
          <w:rFonts w:ascii="Abadi" w:hAnsi="Abadi"/>
          <w:b/>
          <w:bCs/>
          <w:sz w:val="21"/>
          <w:szCs w:val="21"/>
        </w:rPr>
        <w:t>)</w:t>
      </w:r>
    </w:p>
    <w:p w14:paraId="028D66AF" w14:textId="77777777" w:rsidR="000059F6" w:rsidRDefault="000059F6" w:rsidP="000059F6">
      <w:pPr>
        <w:pStyle w:val="Prrafodelista"/>
        <w:jc w:val="both"/>
        <w:rPr>
          <w:rFonts w:ascii="Abadi" w:hAnsi="Abadi"/>
          <w:b/>
          <w:bCs/>
          <w:sz w:val="21"/>
          <w:szCs w:val="21"/>
        </w:rPr>
      </w:pPr>
    </w:p>
    <w:p w14:paraId="3DBCBE85" w14:textId="62A8DA28" w:rsidR="000059F6" w:rsidRPr="00CA1CA2" w:rsidRDefault="000059F6" w:rsidP="00CA1CA2">
      <w:pPr>
        <w:jc w:val="center"/>
        <w:rPr>
          <w:rFonts w:ascii="Abadi" w:hAnsi="Abadi"/>
          <w:b/>
          <w:bCs/>
          <w:sz w:val="21"/>
          <w:szCs w:val="21"/>
        </w:rPr>
      </w:pPr>
      <w:r w:rsidRPr="00CA1CA2">
        <w:rPr>
          <w:rFonts w:ascii="Abadi" w:hAnsi="Abadi"/>
          <w:b/>
          <w:bCs/>
          <w:sz w:val="21"/>
          <w:szCs w:val="21"/>
        </w:rPr>
        <w:t>(Posicionamiento)</w:t>
      </w:r>
    </w:p>
    <w:p w14:paraId="0CE5C77B" w14:textId="77777777" w:rsidR="000059F6" w:rsidRDefault="000059F6" w:rsidP="000059F6">
      <w:pPr>
        <w:jc w:val="both"/>
        <w:rPr>
          <w:rFonts w:ascii="Abadi" w:hAnsi="Abadi"/>
          <w:sz w:val="21"/>
          <w:szCs w:val="21"/>
        </w:rPr>
      </w:pPr>
      <w:r>
        <w:rPr>
          <w:noProof/>
        </w:rPr>
        <w:drawing>
          <wp:anchor distT="0" distB="0" distL="114300" distR="114300" simplePos="0" relativeHeight="251658247" behindDoc="0" locked="0" layoutInCell="1" allowOverlap="1" wp14:anchorId="47C13E9D" wp14:editId="2C5DB91B">
            <wp:simplePos x="0" y="0"/>
            <wp:positionH relativeFrom="column">
              <wp:posOffset>329565</wp:posOffset>
            </wp:positionH>
            <wp:positionV relativeFrom="paragraph">
              <wp:posOffset>336550</wp:posOffset>
            </wp:positionV>
            <wp:extent cx="1981200" cy="1021715"/>
            <wp:effectExtent l="19050" t="114300" r="0" b="788035"/>
            <wp:wrapTopAndBottom/>
            <wp:docPr id="16" name="Imagen 1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27" cstate="print">
                      <a:extLst>
                        <a:ext uri="{28A0092B-C50C-407E-A947-70E740481C1C}">
                          <a14:useLocalDpi xmlns:a14="http://schemas.microsoft.com/office/drawing/2010/main" val="0"/>
                        </a:ext>
                      </a:extLst>
                    </a:blip>
                    <a:srcRect b="8176"/>
                    <a:stretch/>
                  </pic:blipFill>
                  <pic:spPr bwMode="auto">
                    <a:xfrm>
                      <a:off x="0" y="0"/>
                      <a:ext cx="1981200" cy="102171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275B3" w14:textId="77777777" w:rsidR="000059F6" w:rsidRPr="00652763" w:rsidRDefault="000059F6" w:rsidP="000059F6">
      <w:pPr>
        <w:jc w:val="both"/>
        <w:rPr>
          <w:rFonts w:ascii="Abadi" w:hAnsi="Abadi"/>
          <w:sz w:val="21"/>
          <w:szCs w:val="21"/>
        </w:rPr>
      </w:pPr>
    </w:p>
    <w:p w14:paraId="530A40D3" w14:textId="77777777" w:rsidR="000059F6" w:rsidRDefault="000059F6" w:rsidP="000059F6">
      <w:pPr>
        <w:jc w:val="both"/>
        <w:rPr>
          <w:rFonts w:ascii="Abadi" w:hAnsi="Abadi"/>
          <w:sz w:val="21"/>
          <w:szCs w:val="21"/>
        </w:rPr>
      </w:pPr>
    </w:p>
    <w:p w14:paraId="4B65AE9A" w14:textId="77777777" w:rsidR="000059F6" w:rsidRDefault="000059F6" w:rsidP="000059F6">
      <w:pPr>
        <w:jc w:val="both"/>
        <w:rPr>
          <w:rFonts w:ascii="Abadi" w:hAnsi="Abadi"/>
          <w:sz w:val="21"/>
          <w:szCs w:val="21"/>
        </w:rPr>
      </w:pPr>
    </w:p>
    <w:p w14:paraId="16E81C85" w14:textId="5986A72D" w:rsidR="000059F6" w:rsidRDefault="000059F6" w:rsidP="002D4014">
      <w:pPr>
        <w:jc w:val="center"/>
        <w:rPr>
          <w:rFonts w:ascii="Abadi" w:hAnsi="Abadi"/>
          <w:b/>
          <w:bCs/>
          <w:sz w:val="21"/>
          <w:szCs w:val="21"/>
        </w:rPr>
      </w:pPr>
      <w:r>
        <w:rPr>
          <w:rFonts w:ascii="Abadi" w:hAnsi="Abadi"/>
          <w:b/>
          <w:bCs/>
          <w:sz w:val="21"/>
          <w:szCs w:val="21"/>
        </w:rPr>
        <w:t>- D</w:t>
      </w:r>
      <w:r w:rsidRPr="003940B3">
        <w:rPr>
          <w:rFonts w:ascii="Abadi" w:hAnsi="Abadi"/>
          <w:b/>
          <w:bCs/>
          <w:sz w:val="21"/>
          <w:szCs w:val="21"/>
        </w:rPr>
        <w:t>iputada Dessir</w:t>
      </w:r>
      <w:r>
        <w:rPr>
          <w:rFonts w:ascii="Abadi" w:hAnsi="Abadi"/>
          <w:b/>
          <w:bCs/>
          <w:sz w:val="21"/>
          <w:szCs w:val="21"/>
        </w:rPr>
        <w:t>e</w:t>
      </w:r>
      <w:r w:rsidRPr="003940B3">
        <w:rPr>
          <w:rFonts w:ascii="Abadi" w:hAnsi="Abadi"/>
          <w:b/>
          <w:bCs/>
          <w:sz w:val="21"/>
          <w:szCs w:val="21"/>
        </w:rPr>
        <w:t xml:space="preserve"> </w:t>
      </w:r>
      <w:proofErr w:type="spellStart"/>
      <w:r w:rsidRPr="003940B3">
        <w:rPr>
          <w:rFonts w:ascii="Abadi" w:hAnsi="Abadi"/>
          <w:b/>
          <w:bCs/>
          <w:sz w:val="21"/>
          <w:szCs w:val="21"/>
        </w:rPr>
        <w:t>Angel</w:t>
      </w:r>
      <w:proofErr w:type="spellEnd"/>
      <w:r w:rsidRPr="003940B3">
        <w:rPr>
          <w:rFonts w:ascii="Abadi" w:hAnsi="Abadi"/>
          <w:b/>
          <w:bCs/>
          <w:sz w:val="21"/>
          <w:szCs w:val="21"/>
        </w:rPr>
        <w:t xml:space="preserve"> Roch</w:t>
      </w:r>
      <w:r>
        <w:rPr>
          <w:rFonts w:ascii="Abadi" w:hAnsi="Abadi"/>
          <w:b/>
          <w:bCs/>
          <w:sz w:val="21"/>
          <w:szCs w:val="21"/>
        </w:rPr>
        <w:t xml:space="preserve">a </w:t>
      </w:r>
      <w:r w:rsidR="002D4014">
        <w:rPr>
          <w:rFonts w:ascii="Abadi" w:hAnsi="Abadi"/>
          <w:b/>
          <w:bCs/>
          <w:sz w:val="21"/>
          <w:szCs w:val="21"/>
        </w:rPr>
        <w:t>–</w:t>
      </w:r>
    </w:p>
    <w:p w14:paraId="2ADA6B66" w14:textId="77777777" w:rsidR="002D4014" w:rsidRDefault="002D4014" w:rsidP="000059F6">
      <w:pPr>
        <w:jc w:val="both"/>
        <w:rPr>
          <w:rFonts w:ascii="Abadi" w:hAnsi="Abadi"/>
          <w:sz w:val="21"/>
          <w:szCs w:val="21"/>
        </w:rPr>
      </w:pPr>
    </w:p>
    <w:p w14:paraId="619AD43C" w14:textId="3956E347" w:rsidR="000059F6" w:rsidRDefault="000059F6" w:rsidP="000059F6">
      <w:pPr>
        <w:jc w:val="both"/>
        <w:rPr>
          <w:rFonts w:ascii="Abadi" w:hAnsi="Abadi"/>
          <w:sz w:val="21"/>
          <w:szCs w:val="21"/>
        </w:rPr>
      </w:pPr>
      <w:r>
        <w:rPr>
          <w:rFonts w:ascii="Abadi" w:hAnsi="Abadi"/>
          <w:sz w:val="21"/>
          <w:szCs w:val="21"/>
        </w:rPr>
        <w:t xml:space="preserve">- </w:t>
      </w:r>
      <w:r w:rsidRPr="00CD21FA">
        <w:rPr>
          <w:rFonts w:ascii="Abadi" w:hAnsi="Abadi"/>
          <w:sz w:val="21"/>
          <w:szCs w:val="21"/>
        </w:rPr>
        <w:t>Muchísimas gracias presidenta. Muy buenas tardes, buenos días todavía a todos a todas compañeras y compañeros.</w:t>
      </w:r>
    </w:p>
    <w:p w14:paraId="5559F42E" w14:textId="77777777" w:rsidR="002D4014" w:rsidRPr="00CD21FA" w:rsidRDefault="002D4014" w:rsidP="000059F6">
      <w:pPr>
        <w:jc w:val="both"/>
        <w:rPr>
          <w:rFonts w:ascii="Abadi" w:hAnsi="Abadi"/>
          <w:sz w:val="21"/>
          <w:szCs w:val="21"/>
        </w:rPr>
      </w:pPr>
    </w:p>
    <w:p w14:paraId="0BCCEB4D" w14:textId="77777777" w:rsidR="000059F6" w:rsidRPr="00CD21FA" w:rsidRDefault="000059F6" w:rsidP="000059F6">
      <w:pPr>
        <w:jc w:val="both"/>
        <w:rPr>
          <w:rFonts w:ascii="Abadi" w:hAnsi="Abadi"/>
          <w:sz w:val="21"/>
          <w:szCs w:val="21"/>
        </w:rPr>
      </w:pPr>
      <w:r>
        <w:rPr>
          <w:rFonts w:ascii="Abadi" w:hAnsi="Abadi"/>
          <w:sz w:val="21"/>
          <w:szCs w:val="21"/>
        </w:rPr>
        <w:t xml:space="preserve">- </w:t>
      </w:r>
      <w:r w:rsidRPr="00CD21FA">
        <w:rPr>
          <w:rFonts w:ascii="Abadi" w:hAnsi="Abadi"/>
          <w:sz w:val="21"/>
          <w:szCs w:val="21"/>
        </w:rPr>
        <w:t xml:space="preserve">Una de las atribuciones de la junta de gobierno y coordinación política, es establecer </w:t>
      </w:r>
      <w:r w:rsidRPr="00CD21FA">
        <w:rPr>
          <w:rFonts w:ascii="Abadi" w:hAnsi="Abadi"/>
          <w:sz w:val="21"/>
          <w:szCs w:val="21"/>
        </w:rPr>
        <w:lastRenderedPageBreak/>
        <w:t xml:space="preserve">una agenda legislativa común, es decir tenemos que ponernos de acuerdo para colocar por encima de nuestras diferencias las causas que nos piden y nos exigen las y los guanajuatenses. Y aquí tenemos precisamente un tema en común, la violencia vicaría. La semana pasada mis, compañeros, mi compañera Melanie de Acción Nacional presentó una iniciativa en este tema, hace unos momentos desde Morena mi compañero David también presenta una iniciativa y ahora a nombre de la bancada feminista, Yulma y Martha mis compañeras, me permito presentar otra iniciativa para reformar </w:t>
      </w:r>
      <w:r>
        <w:rPr>
          <w:rFonts w:ascii="Abadi" w:hAnsi="Abadi"/>
          <w:sz w:val="21"/>
          <w:szCs w:val="21"/>
        </w:rPr>
        <w:t>cinco o</w:t>
      </w:r>
      <w:r w:rsidRPr="00CD21FA">
        <w:rPr>
          <w:rFonts w:ascii="Abadi" w:hAnsi="Abadi"/>
          <w:sz w:val="21"/>
          <w:szCs w:val="21"/>
        </w:rPr>
        <w:t xml:space="preserve">rdenamientos jurídicos en materia de reconocimiento y sanción de la violencia vicaria. </w:t>
      </w:r>
    </w:p>
    <w:p w14:paraId="4F6B92DB" w14:textId="4C3E6EE3" w:rsidR="000059F6" w:rsidRDefault="000059F6" w:rsidP="000059F6">
      <w:pPr>
        <w:jc w:val="both"/>
        <w:rPr>
          <w:rFonts w:ascii="Abadi" w:hAnsi="Abadi"/>
          <w:sz w:val="21"/>
          <w:szCs w:val="21"/>
        </w:rPr>
      </w:pPr>
      <w:r>
        <w:rPr>
          <w:rFonts w:ascii="Abadi" w:hAnsi="Abadi"/>
          <w:sz w:val="21"/>
          <w:szCs w:val="21"/>
        </w:rPr>
        <w:t xml:space="preserve">- </w:t>
      </w:r>
      <w:r w:rsidRPr="00CD21FA">
        <w:rPr>
          <w:rFonts w:ascii="Abadi" w:hAnsi="Abadi"/>
          <w:sz w:val="21"/>
          <w:szCs w:val="21"/>
        </w:rPr>
        <w:t>Como ya se ha comentado en esta tribuna, comento muy bien mi compañero David y Melanie el término de violencia vicaria acuñado en el 2012 por la Psicóloga Clínica y forense Sonia Vac</w:t>
      </w:r>
      <w:r>
        <w:rPr>
          <w:rFonts w:ascii="Abadi" w:hAnsi="Abadi"/>
          <w:sz w:val="21"/>
          <w:szCs w:val="21"/>
        </w:rPr>
        <w:t>c</w:t>
      </w:r>
      <w:r w:rsidRPr="00CD21FA">
        <w:rPr>
          <w:rFonts w:ascii="Abadi" w:hAnsi="Abadi"/>
          <w:sz w:val="21"/>
          <w:szCs w:val="21"/>
        </w:rPr>
        <w:t>a</w:t>
      </w:r>
      <w:r>
        <w:rPr>
          <w:rFonts w:ascii="Abadi" w:hAnsi="Abadi"/>
          <w:sz w:val="21"/>
          <w:szCs w:val="21"/>
        </w:rPr>
        <w:t>ro</w:t>
      </w:r>
      <w:r w:rsidRPr="00CD21FA">
        <w:rPr>
          <w:rFonts w:ascii="Abadi" w:hAnsi="Abadi"/>
          <w:sz w:val="21"/>
          <w:szCs w:val="21"/>
        </w:rPr>
        <w:t xml:space="preserve"> tras más de 40 años como especialista en la prevención y atención de la violencia contra las mujeres alguien. Alguien que tiene el valor de decirlo, muy bien en escuchando ya estas previas definiciones que dio el diputado David la verdad que me queda decir que la violencia vicaria, es violencia de género y ésta es su característica principal alrededor de la cual deben girar todos los esfuerzos </w:t>
      </w:r>
      <w:r w:rsidR="002D4014" w:rsidRPr="00CD21FA">
        <w:rPr>
          <w:rFonts w:ascii="Abadi" w:hAnsi="Abadi"/>
          <w:sz w:val="21"/>
          <w:szCs w:val="21"/>
        </w:rPr>
        <w:t>de</w:t>
      </w:r>
      <w:r w:rsidR="002D4014">
        <w:rPr>
          <w:rFonts w:ascii="Abadi" w:hAnsi="Abadi"/>
          <w:sz w:val="21"/>
          <w:szCs w:val="21"/>
        </w:rPr>
        <w:t xml:space="preserve"> visibilización</w:t>
      </w:r>
      <w:r>
        <w:rPr>
          <w:rFonts w:ascii="Abadi" w:hAnsi="Abadi"/>
          <w:sz w:val="21"/>
          <w:szCs w:val="21"/>
        </w:rPr>
        <w:t xml:space="preserve"> y de </w:t>
      </w:r>
      <w:r w:rsidRPr="00CD21FA">
        <w:rPr>
          <w:rFonts w:ascii="Abadi" w:hAnsi="Abadi"/>
          <w:sz w:val="21"/>
          <w:szCs w:val="21"/>
        </w:rPr>
        <w:t xml:space="preserve">regulación normativa. </w:t>
      </w:r>
    </w:p>
    <w:p w14:paraId="1230D20F" w14:textId="77777777" w:rsidR="002D4014" w:rsidRPr="00CD21FA" w:rsidRDefault="002D4014" w:rsidP="000059F6">
      <w:pPr>
        <w:jc w:val="both"/>
        <w:rPr>
          <w:rFonts w:ascii="Abadi" w:hAnsi="Abadi"/>
          <w:sz w:val="21"/>
          <w:szCs w:val="21"/>
        </w:rPr>
      </w:pPr>
    </w:p>
    <w:p w14:paraId="6CEDCA00" w14:textId="76F97D4C" w:rsidR="000059F6" w:rsidRDefault="000059F6" w:rsidP="000059F6">
      <w:pPr>
        <w:jc w:val="both"/>
        <w:rPr>
          <w:rFonts w:ascii="Abadi" w:hAnsi="Abadi"/>
          <w:sz w:val="21"/>
          <w:szCs w:val="21"/>
        </w:rPr>
      </w:pPr>
      <w:r>
        <w:rPr>
          <w:rFonts w:ascii="Abadi" w:hAnsi="Abadi"/>
          <w:sz w:val="21"/>
          <w:szCs w:val="21"/>
        </w:rPr>
        <w:t xml:space="preserve">- </w:t>
      </w:r>
      <w:r w:rsidRPr="00CD21FA">
        <w:rPr>
          <w:rFonts w:ascii="Abadi" w:hAnsi="Abadi"/>
          <w:sz w:val="21"/>
          <w:szCs w:val="21"/>
        </w:rPr>
        <w:t xml:space="preserve">El hecho de que sea un término de reciente conceptualización, no hechos novedosos eso que quede claro, sino violencias que se han ejercido de múltiples formas en contra de las mujeres principalmente como todas las violencias estructurales de las cuales podemos ser víctimas impacta en que no existan datos oficiales concretos que permitan dimensionar con exactitud su tamaño, recurrencia y prevalencia, ni de forma internacional, nacional y mucho menos de forma local. </w:t>
      </w:r>
    </w:p>
    <w:p w14:paraId="5C48BEB9" w14:textId="77777777" w:rsidR="002D4014" w:rsidRDefault="002D4014" w:rsidP="000059F6">
      <w:pPr>
        <w:jc w:val="both"/>
        <w:rPr>
          <w:rFonts w:ascii="Abadi" w:hAnsi="Abadi"/>
          <w:sz w:val="21"/>
          <w:szCs w:val="21"/>
        </w:rPr>
      </w:pPr>
    </w:p>
    <w:p w14:paraId="796B5829" w14:textId="77777777" w:rsidR="000059F6" w:rsidRPr="00CD21FA" w:rsidRDefault="000059F6" w:rsidP="000059F6">
      <w:pPr>
        <w:jc w:val="both"/>
        <w:rPr>
          <w:rFonts w:ascii="Abadi" w:hAnsi="Abadi"/>
          <w:sz w:val="21"/>
          <w:szCs w:val="21"/>
        </w:rPr>
      </w:pPr>
      <w:r>
        <w:rPr>
          <w:rFonts w:ascii="Abadi" w:hAnsi="Abadi"/>
          <w:sz w:val="21"/>
          <w:szCs w:val="21"/>
        </w:rPr>
        <w:t xml:space="preserve">- </w:t>
      </w:r>
      <w:r w:rsidRPr="00CD21FA">
        <w:rPr>
          <w:rFonts w:ascii="Abadi" w:hAnsi="Abadi"/>
          <w:sz w:val="21"/>
          <w:szCs w:val="21"/>
        </w:rPr>
        <w:t xml:space="preserve">A falta de evidencia sistematizada y de regulación, las mujeres han visto limitada su atención y la protección de sus derechos frente a este tipo específico de violencia, sin embargo las mujeres organizadas han hecho esfuerzos de medición propia, apenas el 30 de mayo, hace 2 semanas el frente nacional contra la violencia vicaria presentó resultados de una segunda etapa de la primera encuesta nacional de reconocimiento de violencia vicaria en México levantada del 15 de marzo al 15 de abril con una muestra que pasó de 205 mujeres </w:t>
      </w:r>
      <w:r w:rsidRPr="00CD21FA">
        <w:rPr>
          <w:rFonts w:ascii="Abadi" w:hAnsi="Abadi"/>
          <w:sz w:val="21"/>
          <w:szCs w:val="21"/>
        </w:rPr>
        <w:t>a 2231 a nivel nacional y nos revelan los siguientes datos</w:t>
      </w:r>
      <w:r>
        <w:rPr>
          <w:rFonts w:ascii="Abadi" w:hAnsi="Abadi"/>
          <w:sz w:val="21"/>
          <w:szCs w:val="21"/>
        </w:rPr>
        <w:t>:</w:t>
      </w:r>
    </w:p>
    <w:p w14:paraId="262207F8" w14:textId="77777777" w:rsidR="000059F6" w:rsidRDefault="000059F6" w:rsidP="000059F6">
      <w:pPr>
        <w:pStyle w:val="Prrafodelista"/>
        <w:jc w:val="both"/>
        <w:rPr>
          <w:rFonts w:ascii="Abadi" w:hAnsi="Abadi"/>
          <w:sz w:val="21"/>
          <w:szCs w:val="21"/>
        </w:rPr>
      </w:pPr>
    </w:p>
    <w:p w14:paraId="02987E4E" w14:textId="6DC9B19F" w:rsidR="000059F6" w:rsidRDefault="000059F6" w:rsidP="000059F6">
      <w:pPr>
        <w:jc w:val="both"/>
        <w:rPr>
          <w:rFonts w:ascii="Abadi" w:hAnsi="Abadi"/>
          <w:sz w:val="21"/>
          <w:szCs w:val="21"/>
        </w:rPr>
      </w:pPr>
      <w:r>
        <w:rPr>
          <w:rFonts w:ascii="Abadi" w:hAnsi="Abadi"/>
          <w:sz w:val="21"/>
          <w:szCs w:val="21"/>
        </w:rPr>
        <w:t xml:space="preserve">- </w:t>
      </w:r>
      <w:r w:rsidRPr="00CD21FA">
        <w:rPr>
          <w:rFonts w:ascii="Abadi" w:hAnsi="Abadi"/>
          <w:sz w:val="21"/>
          <w:szCs w:val="21"/>
        </w:rPr>
        <w:t>El 100% de las víctimas declara haber sufrido previamente violencia psicológica, física, patrimonial y económica, el 76% de las mujeres han sido denunciadas teniendo ellas la guarda y custodia con el propósito de que las infancias pasen al cuidado del agresor o de algún familiar paterno en el 80% de los casos las víctimas fueron separadas de su hija e hijos de una forma inesperada con amenazas y sin contactos, ¿se imaginan eso?, el 48% de los casos penales y civiles las víctimas declaran no sentirse protegidas por las autoridades y reportan retrasos y bloqueos procesales, el 71% declaran haber sufrido violencia institucional por parte de la Fiscalía General, Juzgados Familiares, Tribunal Superior de Justicia, Centros de Justicia Para La Mujer y Niñas y Adolescentes, Ministerios Públicos según su lugar de residencia. En al menos 94% de los casos, el generador de violencia cuenta con los recursos que le permiten favorecerse en los procesos legales e impedir el acceso inmediato de las víctimas a la justicia.</w:t>
      </w:r>
    </w:p>
    <w:p w14:paraId="6DB0089C" w14:textId="77777777" w:rsidR="002D4014" w:rsidRPr="00CD21FA" w:rsidRDefault="002D4014" w:rsidP="000059F6">
      <w:pPr>
        <w:jc w:val="both"/>
        <w:rPr>
          <w:rFonts w:ascii="Abadi" w:hAnsi="Abadi"/>
          <w:sz w:val="21"/>
          <w:szCs w:val="21"/>
        </w:rPr>
      </w:pPr>
    </w:p>
    <w:p w14:paraId="2F321535" w14:textId="15473F96" w:rsidR="000059F6" w:rsidRDefault="000059F6" w:rsidP="000059F6">
      <w:pPr>
        <w:jc w:val="both"/>
        <w:rPr>
          <w:rFonts w:ascii="Abadi" w:hAnsi="Abadi"/>
          <w:sz w:val="21"/>
          <w:szCs w:val="21"/>
        </w:rPr>
      </w:pPr>
      <w:r>
        <w:rPr>
          <w:rFonts w:ascii="Abadi" w:hAnsi="Abadi"/>
          <w:sz w:val="21"/>
          <w:szCs w:val="21"/>
        </w:rPr>
        <w:t xml:space="preserve">- </w:t>
      </w:r>
      <w:r w:rsidRPr="00CD21FA">
        <w:rPr>
          <w:rFonts w:ascii="Abadi" w:hAnsi="Abadi"/>
          <w:sz w:val="21"/>
          <w:szCs w:val="21"/>
        </w:rPr>
        <w:t>En Guanajuato, gracias a la labor del frente nacional contra la violencia vicaria y el trabajo de mujeres víctimas en el Estado se han logrado identificar casos concretos, testimonios y una gran necesidad de atención institucional a las mujeres de manera sistemática urgente. A esta fecha ya lo hemos dicho, Zacatecas, el Estado de México, Hidalgo y Yucatán han aprobado reformas a sus Leyes locales de acceso de las mujeres a una vida libre de violencia para reconocer a la violencia vicaria, agregada como una fracción adicional a los tipos de violencia. En el caso de Zacatecas, Hidalgo y Yucatán se incorporaron reformas a sus códigos penales y en el caso de Zacatecas también a su código familiar.</w:t>
      </w:r>
    </w:p>
    <w:p w14:paraId="695F1B28" w14:textId="77777777" w:rsidR="002D4014" w:rsidRPr="00CD21FA" w:rsidRDefault="002D4014" w:rsidP="000059F6">
      <w:pPr>
        <w:jc w:val="both"/>
        <w:rPr>
          <w:rFonts w:ascii="Abadi" w:hAnsi="Abadi"/>
          <w:sz w:val="21"/>
          <w:szCs w:val="21"/>
        </w:rPr>
      </w:pPr>
    </w:p>
    <w:p w14:paraId="073CEC06" w14:textId="77777777" w:rsidR="002D4014" w:rsidRDefault="000059F6" w:rsidP="000059F6">
      <w:pPr>
        <w:jc w:val="both"/>
        <w:rPr>
          <w:rFonts w:ascii="Abadi" w:hAnsi="Abadi"/>
          <w:sz w:val="21"/>
          <w:szCs w:val="21"/>
        </w:rPr>
      </w:pPr>
      <w:r>
        <w:rPr>
          <w:rFonts w:ascii="Abadi" w:hAnsi="Abadi"/>
          <w:sz w:val="21"/>
          <w:szCs w:val="21"/>
        </w:rPr>
        <w:t xml:space="preserve">- </w:t>
      </w:r>
      <w:r w:rsidRPr="003E093F">
        <w:rPr>
          <w:rFonts w:ascii="Abadi" w:hAnsi="Abadi"/>
          <w:sz w:val="21"/>
          <w:szCs w:val="21"/>
        </w:rPr>
        <w:t xml:space="preserve">Por ello la presente iniciativa fue elaborada en estrecha coordinación con representantes del frente nacional contra la violencia vicaria presentes aquí el día de hoy y mujeres víctimas de la violencia vicaria que proponemos a ver, primero el reconocimiento de la violencia vicaria como uno de los tipos de violencias ejercidas en contra de las mujeres mediante la inclusión de una definición puntual en la Ley de Acceso de las Mujeres a una Vida Libre de Violencia en el Estado de Guanajuato para contar con un marco normativo que permita su </w:t>
      </w:r>
      <w:r w:rsidRPr="003E093F">
        <w:rPr>
          <w:rFonts w:ascii="Abadi" w:hAnsi="Abadi"/>
          <w:sz w:val="21"/>
          <w:szCs w:val="21"/>
        </w:rPr>
        <w:lastRenderedPageBreak/>
        <w:t>prevención sanción y en su momento la debida reparación del daño, la definición propuesta contempla los principales elementos identificados para su configuración de manera teórica y empírica, se trata</w:t>
      </w:r>
      <w:r w:rsidR="002D4014">
        <w:rPr>
          <w:rFonts w:ascii="Abadi" w:hAnsi="Abadi"/>
          <w:sz w:val="21"/>
          <w:szCs w:val="21"/>
        </w:rPr>
        <w:t>:</w:t>
      </w:r>
    </w:p>
    <w:p w14:paraId="2F6465CD" w14:textId="577038B9" w:rsidR="000059F6" w:rsidRDefault="000059F6" w:rsidP="000059F6">
      <w:pPr>
        <w:jc w:val="both"/>
        <w:rPr>
          <w:rFonts w:ascii="Abadi" w:hAnsi="Abadi"/>
          <w:sz w:val="21"/>
          <w:szCs w:val="21"/>
        </w:rPr>
      </w:pPr>
      <w:r w:rsidRPr="003E093F">
        <w:rPr>
          <w:rFonts w:ascii="Abadi" w:hAnsi="Abadi"/>
          <w:sz w:val="21"/>
          <w:szCs w:val="21"/>
        </w:rPr>
        <w:t xml:space="preserve"> </w:t>
      </w:r>
    </w:p>
    <w:p w14:paraId="39A24842" w14:textId="122A5AFC" w:rsidR="000059F6" w:rsidRDefault="000059F6" w:rsidP="000059F6">
      <w:pPr>
        <w:jc w:val="both"/>
        <w:rPr>
          <w:rFonts w:ascii="Abadi" w:hAnsi="Abadi"/>
          <w:sz w:val="21"/>
          <w:szCs w:val="21"/>
        </w:rPr>
      </w:pPr>
      <w:r>
        <w:rPr>
          <w:rFonts w:ascii="Abadi" w:hAnsi="Abadi"/>
          <w:sz w:val="21"/>
          <w:szCs w:val="21"/>
        </w:rPr>
        <w:t>- N</w:t>
      </w:r>
      <w:r w:rsidRPr="003E093F">
        <w:rPr>
          <w:rFonts w:ascii="Abadi" w:hAnsi="Abadi"/>
          <w:sz w:val="21"/>
          <w:szCs w:val="21"/>
        </w:rPr>
        <w:t>úmero uno</w:t>
      </w:r>
      <w:r w:rsidR="002D4014">
        <w:rPr>
          <w:rFonts w:ascii="Abadi" w:hAnsi="Abadi"/>
          <w:sz w:val="21"/>
          <w:szCs w:val="21"/>
        </w:rPr>
        <w:t>. D</w:t>
      </w:r>
      <w:r w:rsidRPr="003E093F">
        <w:rPr>
          <w:rFonts w:ascii="Abadi" w:hAnsi="Abadi"/>
          <w:sz w:val="21"/>
          <w:szCs w:val="21"/>
        </w:rPr>
        <w:t>e una violencia de género, dos que se ejerce de manera directa sobre las y los hijos para dañar a las mujeres es pluriofensiva, ocasiona violencias principales y secundarias y puede ser ejercida a través también de terceros y existe dolo, para causar el mayor daño posible, se consideró importante incluir en el glosario un concepto general de daño para contar con una definición que abarque los distintos aspectos de las violencias en contra de las mujeres y esto sea una referencia para su aplicación</w:t>
      </w:r>
      <w:r>
        <w:rPr>
          <w:rFonts w:ascii="Abadi" w:hAnsi="Abadi"/>
          <w:sz w:val="21"/>
          <w:szCs w:val="21"/>
        </w:rPr>
        <w:t>.</w:t>
      </w:r>
    </w:p>
    <w:p w14:paraId="7DF132E9" w14:textId="77777777" w:rsidR="002D4014" w:rsidRDefault="002D4014" w:rsidP="000059F6">
      <w:pPr>
        <w:jc w:val="both"/>
        <w:rPr>
          <w:rFonts w:ascii="Abadi" w:hAnsi="Abadi"/>
          <w:sz w:val="21"/>
          <w:szCs w:val="21"/>
        </w:rPr>
      </w:pPr>
    </w:p>
    <w:p w14:paraId="21BADD33" w14:textId="05CA8CE8" w:rsidR="000059F6" w:rsidRDefault="000059F6" w:rsidP="000059F6">
      <w:pPr>
        <w:jc w:val="both"/>
        <w:rPr>
          <w:rFonts w:ascii="Abadi" w:hAnsi="Abadi"/>
          <w:sz w:val="21"/>
          <w:szCs w:val="21"/>
        </w:rPr>
      </w:pPr>
      <w:r>
        <w:rPr>
          <w:rFonts w:ascii="Abadi" w:hAnsi="Abadi"/>
          <w:sz w:val="21"/>
          <w:szCs w:val="21"/>
        </w:rPr>
        <w:t>- S</w:t>
      </w:r>
      <w:r w:rsidRPr="003E093F">
        <w:rPr>
          <w:rFonts w:ascii="Abadi" w:hAnsi="Abadi"/>
          <w:sz w:val="21"/>
          <w:szCs w:val="21"/>
        </w:rPr>
        <w:t>egundo</w:t>
      </w:r>
      <w:r w:rsidR="002D4014">
        <w:rPr>
          <w:rFonts w:ascii="Abadi" w:hAnsi="Abadi"/>
          <w:sz w:val="21"/>
          <w:szCs w:val="21"/>
        </w:rPr>
        <w:t>. S</w:t>
      </w:r>
      <w:r w:rsidRPr="003E093F">
        <w:rPr>
          <w:rFonts w:ascii="Abadi" w:hAnsi="Abadi"/>
          <w:sz w:val="21"/>
          <w:szCs w:val="21"/>
        </w:rPr>
        <w:t>e incluye la definición de la violencia vicaria en la Ley para Prevenir Atender y Erradicar la Violencia en el Estado de Guanajuato un acierto de la iniciativa de la mayoría panista presentada la semana pasada porque su objeto es sentar las bases para la prevención, atención y erradicación de la violencia que no llega a incurrir en el ámbito penal y previniendo la violencia vicaria para que se considere en la organización y funcionamiento del sistema estatal para la prevención atención y erradicación de la violencia y la coordinación entre el estado y los municipios en el ámbito de sus respectivas competencias</w:t>
      </w:r>
      <w:r>
        <w:rPr>
          <w:rFonts w:ascii="Abadi" w:hAnsi="Abadi"/>
          <w:sz w:val="21"/>
          <w:szCs w:val="21"/>
        </w:rPr>
        <w:t>.</w:t>
      </w:r>
    </w:p>
    <w:p w14:paraId="468C5E52" w14:textId="77777777" w:rsidR="002D4014" w:rsidRDefault="002D4014" w:rsidP="000059F6">
      <w:pPr>
        <w:jc w:val="both"/>
        <w:rPr>
          <w:rFonts w:ascii="Abadi" w:hAnsi="Abadi"/>
          <w:sz w:val="21"/>
          <w:szCs w:val="21"/>
        </w:rPr>
      </w:pPr>
    </w:p>
    <w:p w14:paraId="18C4C379" w14:textId="4AF6D16A" w:rsidR="000059F6" w:rsidRPr="003E093F" w:rsidRDefault="000059F6" w:rsidP="000059F6">
      <w:pPr>
        <w:jc w:val="both"/>
        <w:rPr>
          <w:rFonts w:ascii="Abadi" w:hAnsi="Abadi"/>
          <w:sz w:val="21"/>
          <w:szCs w:val="21"/>
        </w:rPr>
      </w:pPr>
      <w:r>
        <w:rPr>
          <w:rFonts w:ascii="Abadi" w:hAnsi="Abadi"/>
          <w:sz w:val="21"/>
          <w:szCs w:val="21"/>
        </w:rPr>
        <w:t xml:space="preserve"> -T</w:t>
      </w:r>
      <w:r w:rsidRPr="003E093F">
        <w:rPr>
          <w:rFonts w:ascii="Abadi" w:hAnsi="Abadi"/>
          <w:sz w:val="21"/>
          <w:szCs w:val="21"/>
        </w:rPr>
        <w:t>ercero</w:t>
      </w:r>
      <w:r w:rsidR="002D4014">
        <w:rPr>
          <w:rFonts w:ascii="Abadi" w:hAnsi="Abadi"/>
          <w:sz w:val="21"/>
          <w:szCs w:val="21"/>
        </w:rPr>
        <w:t>. S</w:t>
      </w:r>
      <w:r w:rsidRPr="003E093F">
        <w:rPr>
          <w:rFonts w:ascii="Abadi" w:hAnsi="Abadi"/>
          <w:sz w:val="21"/>
          <w:szCs w:val="21"/>
        </w:rPr>
        <w:t>e propone incorporar la definición de violencia vicaria también en la Ley de los Derechos de Niñas, Niños y Adolescentes en el Estado de Guanajuato para garantizarles protección desde una perspectiva integral de derechos humanos, pues se reconoce que esta violencia no sólo afecta a las mujeres, también a sus hijas e hijos como un medio son víctimas directas también, de esta manera se establecerá la obligación de las autoridades de salvaguardar los derechos humanos de este grupo de atención prioritaria en casos de violencia vicaria atendiendo al interés superior de la infancias.</w:t>
      </w:r>
    </w:p>
    <w:p w14:paraId="4F8BB98B" w14:textId="77777777" w:rsidR="000059F6" w:rsidRDefault="000059F6" w:rsidP="000059F6">
      <w:pPr>
        <w:pStyle w:val="Prrafodelista"/>
        <w:jc w:val="both"/>
        <w:rPr>
          <w:rFonts w:ascii="Abadi" w:hAnsi="Abadi"/>
          <w:sz w:val="21"/>
          <w:szCs w:val="21"/>
        </w:rPr>
      </w:pPr>
    </w:p>
    <w:p w14:paraId="3E59F95D" w14:textId="0B26F280" w:rsidR="000059F6" w:rsidRDefault="000059F6" w:rsidP="000059F6">
      <w:pPr>
        <w:jc w:val="both"/>
        <w:rPr>
          <w:rFonts w:ascii="Abadi" w:hAnsi="Abadi"/>
          <w:sz w:val="21"/>
          <w:szCs w:val="21"/>
        </w:rPr>
      </w:pPr>
      <w:r>
        <w:rPr>
          <w:rFonts w:ascii="Abadi" w:hAnsi="Abadi"/>
          <w:sz w:val="21"/>
          <w:szCs w:val="21"/>
        </w:rPr>
        <w:t xml:space="preserve">- </w:t>
      </w:r>
      <w:r w:rsidRPr="005C52E1">
        <w:rPr>
          <w:rFonts w:ascii="Abadi" w:hAnsi="Abadi"/>
          <w:sz w:val="21"/>
          <w:szCs w:val="21"/>
        </w:rPr>
        <w:t>Cuarto</w:t>
      </w:r>
      <w:r w:rsidR="002D4014">
        <w:rPr>
          <w:rFonts w:ascii="Abadi" w:hAnsi="Abadi"/>
          <w:sz w:val="21"/>
          <w:szCs w:val="21"/>
        </w:rPr>
        <w:t>. Es</w:t>
      </w:r>
      <w:r w:rsidRPr="005C52E1">
        <w:rPr>
          <w:rFonts w:ascii="Abadi" w:hAnsi="Abadi"/>
          <w:sz w:val="21"/>
          <w:szCs w:val="21"/>
        </w:rPr>
        <w:t xml:space="preserve"> imprescindible que estas reformas tengan su debida correlación con el Código Civil para el Estado de Guanajuato porque, </w:t>
      </w:r>
      <w:r>
        <w:rPr>
          <w:rFonts w:ascii="Abadi" w:hAnsi="Abadi"/>
          <w:sz w:val="21"/>
          <w:szCs w:val="21"/>
        </w:rPr>
        <w:t>¡</w:t>
      </w:r>
      <w:r w:rsidRPr="005C52E1">
        <w:rPr>
          <w:rFonts w:ascii="Abadi" w:hAnsi="Abadi"/>
          <w:sz w:val="21"/>
          <w:szCs w:val="21"/>
        </w:rPr>
        <w:t>a ver</w:t>
      </w:r>
      <w:r>
        <w:rPr>
          <w:rFonts w:ascii="Abadi" w:hAnsi="Abadi"/>
          <w:sz w:val="21"/>
          <w:szCs w:val="21"/>
        </w:rPr>
        <w:t>!</w:t>
      </w:r>
      <w:r w:rsidRPr="005C52E1">
        <w:rPr>
          <w:rFonts w:ascii="Abadi" w:hAnsi="Abadi"/>
          <w:sz w:val="21"/>
          <w:szCs w:val="21"/>
        </w:rPr>
        <w:t xml:space="preserve"> se propone una reforma en materia de ejercicio de la guarda y custodia de las niñas y niños y adolescentes y el régimen de visita </w:t>
      </w:r>
      <w:r w:rsidRPr="005C52E1">
        <w:rPr>
          <w:rFonts w:ascii="Abadi" w:hAnsi="Abadi"/>
          <w:sz w:val="21"/>
          <w:szCs w:val="21"/>
        </w:rPr>
        <w:t>conforme a la resolución judicial correspondiente en el caso de la del ejercicio de la patria potestad aun cuando no se tenga la custodia la persona juzgadora deberá intervenir cuando exista oposición al cumplimiento del régimen de convivencia con las personas que tengan reconocido este derecho judicialmente, y que la violencia vicaria se considere como una oposición y una causa de intervención judicial, se agrega también como causal de suspensión de la patria potestad la sentencia condenatoria por violencia vicaria.</w:t>
      </w:r>
    </w:p>
    <w:p w14:paraId="7031D7E3" w14:textId="77777777" w:rsidR="002D4014" w:rsidRPr="005C52E1" w:rsidRDefault="002D4014" w:rsidP="000059F6">
      <w:pPr>
        <w:jc w:val="both"/>
        <w:rPr>
          <w:rFonts w:ascii="Abadi" w:hAnsi="Abadi"/>
          <w:sz w:val="21"/>
          <w:szCs w:val="21"/>
        </w:rPr>
      </w:pPr>
    </w:p>
    <w:p w14:paraId="1CC045E5" w14:textId="433412EE" w:rsidR="000059F6" w:rsidRDefault="000059F6" w:rsidP="000059F6">
      <w:pPr>
        <w:jc w:val="both"/>
        <w:rPr>
          <w:rFonts w:ascii="Abadi" w:hAnsi="Abadi"/>
          <w:sz w:val="21"/>
          <w:szCs w:val="21"/>
        </w:rPr>
      </w:pPr>
      <w:r>
        <w:rPr>
          <w:rFonts w:ascii="Abadi" w:hAnsi="Abadi"/>
          <w:sz w:val="21"/>
          <w:szCs w:val="21"/>
        </w:rPr>
        <w:t xml:space="preserve">- </w:t>
      </w:r>
      <w:r w:rsidRPr="005C52E1">
        <w:rPr>
          <w:rFonts w:ascii="Abadi" w:hAnsi="Abadi"/>
          <w:sz w:val="21"/>
          <w:szCs w:val="21"/>
        </w:rPr>
        <w:t>Finalmente, las visibilización y reconocimiento de la violencia vicaria en el Régimen Jurídico de Guanajuato no puede dejar de traducirse en la posibilidad de sancionar la conducta antijurídica en el régimen penal, por ello se propone como punto quinto la modificación del Código Penal para el Estado de Guanajuato de la siguiente manera.</w:t>
      </w:r>
    </w:p>
    <w:p w14:paraId="3FC70ADB" w14:textId="77777777" w:rsidR="002D4014" w:rsidRPr="005C52E1" w:rsidRDefault="002D4014" w:rsidP="000059F6">
      <w:pPr>
        <w:jc w:val="both"/>
        <w:rPr>
          <w:rFonts w:ascii="Abadi" w:hAnsi="Abadi"/>
          <w:sz w:val="21"/>
          <w:szCs w:val="21"/>
        </w:rPr>
      </w:pPr>
    </w:p>
    <w:p w14:paraId="17462541" w14:textId="51F83798" w:rsidR="000059F6" w:rsidRDefault="000059F6" w:rsidP="000059F6">
      <w:pPr>
        <w:jc w:val="both"/>
        <w:rPr>
          <w:rFonts w:ascii="Abadi" w:hAnsi="Abadi"/>
          <w:sz w:val="21"/>
          <w:szCs w:val="21"/>
        </w:rPr>
      </w:pPr>
      <w:r>
        <w:rPr>
          <w:rFonts w:ascii="Abadi" w:hAnsi="Abadi"/>
          <w:sz w:val="21"/>
          <w:szCs w:val="21"/>
        </w:rPr>
        <w:t xml:space="preserve">- </w:t>
      </w:r>
      <w:r w:rsidRPr="005C52E1">
        <w:rPr>
          <w:rFonts w:ascii="Abadi" w:hAnsi="Abadi"/>
          <w:sz w:val="21"/>
          <w:szCs w:val="21"/>
        </w:rPr>
        <w:t>Reformar el párrafo cuarto del artículo 221 sobre violencia familiar para ordenar que en los casos que la involucren y cuando haya elementos constitutivos de probable violencia vicaria el ministerio público o la autoridad judicial dicten medidas de protección que consideren pertinentes para salvaguardar la integridad física o psíquica de la víctima, en el artículo 221 -A reforma el inciso F para ampliar las excepciones de la querella en el delito de violencia familiar e incurrir qué se perseguirá de oficio cuando se tengan documentados ante autoridad, antecedentes o denuncia de violencia familiar o violencia vicaria cometidos por el mismo agresor en contra de la víctima, se agrega un artículo 221-D para crear un nuevo tipo que sancione la violencia vicaria con una pena de 2 a 8 años de prisión a quien ejerza violencia por acción u omisión en contra de una mujer que tenga o haya tenido relación de parentesco por afinidad o consanguineidad, matrimonio, concubinato, noviazgo o relación análoga de manera directa o por interpósita persona, hijas o hijos afectándoles también de manera dolosa para causarle un daño físico o p</w:t>
      </w:r>
      <w:r>
        <w:rPr>
          <w:rFonts w:ascii="Abadi" w:hAnsi="Abadi"/>
          <w:sz w:val="21"/>
          <w:szCs w:val="21"/>
        </w:rPr>
        <w:t>sicológico</w:t>
      </w:r>
      <w:r w:rsidRPr="005C52E1">
        <w:rPr>
          <w:rFonts w:ascii="Abadi" w:hAnsi="Abadi"/>
          <w:sz w:val="21"/>
          <w:szCs w:val="21"/>
        </w:rPr>
        <w:t xml:space="preserve">. </w:t>
      </w:r>
    </w:p>
    <w:p w14:paraId="3A79995C" w14:textId="77777777" w:rsidR="002D4014" w:rsidRDefault="002D4014" w:rsidP="000059F6">
      <w:pPr>
        <w:jc w:val="both"/>
        <w:rPr>
          <w:rFonts w:ascii="Abadi" w:hAnsi="Abadi"/>
          <w:sz w:val="21"/>
          <w:szCs w:val="21"/>
        </w:rPr>
      </w:pPr>
    </w:p>
    <w:p w14:paraId="790FF7E4" w14:textId="65FD41C6" w:rsidR="000059F6" w:rsidRDefault="000059F6" w:rsidP="000059F6">
      <w:pPr>
        <w:jc w:val="both"/>
        <w:rPr>
          <w:rFonts w:ascii="Abadi" w:hAnsi="Abadi"/>
          <w:sz w:val="21"/>
          <w:szCs w:val="21"/>
        </w:rPr>
      </w:pPr>
      <w:r>
        <w:rPr>
          <w:rFonts w:ascii="Abadi" w:hAnsi="Abadi"/>
          <w:sz w:val="21"/>
          <w:szCs w:val="21"/>
        </w:rPr>
        <w:t xml:space="preserve">- </w:t>
      </w:r>
      <w:r w:rsidRPr="005C52E1">
        <w:rPr>
          <w:rFonts w:ascii="Abadi" w:hAnsi="Abadi"/>
          <w:sz w:val="21"/>
          <w:szCs w:val="21"/>
        </w:rPr>
        <w:t xml:space="preserve">Quiero aclarar en este caso, que la bancada feminista no es más que la voz de la causa de muchas mujeres que depositaron en nosotras su confianza para llevar a las Leyes de Guanajuato la posibilidad de acceder de manera efectiva a la justicia que reclaman, el frente </w:t>
      </w:r>
      <w:r w:rsidRPr="005C52E1">
        <w:rPr>
          <w:rFonts w:ascii="Abadi" w:hAnsi="Abadi"/>
          <w:sz w:val="21"/>
          <w:szCs w:val="21"/>
        </w:rPr>
        <w:lastRenderedPageBreak/>
        <w:t>nacional contra la violencia vicaria que nos acompañó esta mañana en la presentación de la iniciativa con medios de comunicación, debe tener un espacio en las mesas de trabajo de esta importante discusión y así lo solicitamos desde ahora, la diversidad de iniciativas es positiva, en la pluralidad encontraremos coincidencias y estamos obligadas como personas diputadas al ejercicio del parlamento abierto que requiere el tema, celebremos las coincidencias y trabajemos por materializar la mejor regulación en materia de violencia vicaria para el Estado de Guanajuato.</w:t>
      </w:r>
    </w:p>
    <w:p w14:paraId="3FD14396" w14:textId="77777777" w:rsidR="002D4014" w:rsidRPr="005C52E1" w:rsidRDefault="002D4014" w:rsidP="000059F6">
      <w:pPr>
        <w:jc w:val="both"/>
        <w:rPr>
          <w:rFonts w:ascii="Abadi" w:hAnsi="Abadi"/>
          <w:sz w:val="21"/>
          <w:szCs w:val="21"/>
        </w:rPr>
      </w:pPr>
    </w:p>
    <w:p w14:paraId="74A5D864" w14:textId="015D0A43" w:rsidR="000059F6" w:rsidRDefault="000059F6" w:rsidP="000059F6">
      <w:pPr>
        <w:jc w:val="both"/>
        <w:rPr>
          <w:rFonts w:ascii="Abadi" w:hAnsi="Abadi"/>
          <w:sz w:val="21"/>
          <w:szCs w:val="21"/>
        </w:rPr>
      </w:pPr>
      <w:r>
        <w:rPr>
          <w:rFonts w:ascii="Abadi" w:hAnsi="Abadi"/>
          <w:sz w:val="21"/>
          <w:szCs w:val="21"/>
        </w:rPr>
        <w:t xml:space="preserve">- </w:t>
      </w:r>
      <w:r w:rsidRPr="005C52E1">
        <w:rPr>
          <w:rFonts w:ascii="Abadi" w:hAnsi="Abadi"/>
          <w:sz w:val="21"/>
          <w:szCs w:val="21"/>
        </w:rPr>
        <w:t>Desde la bancada feminista ponemos al servicio de la causa nuestra voluntad, estamos seguras de que esta legislatura puede lograrlo muchas gracias</w:t>
      </w:r>
      <w:r>
        <w:rPr>
          <w:rFonts w:ascii="Abadi" w:hAnsi="Abadi"/>
          <w:sz w:val="21"/>
          <w:szCs w:val="21"/>
        </w:rPr>
        <w:t>.</w:t>
      </w:r>
    </w:p>
    <w:p w14:paraId="695F7026" w14:textId="77777777" w:rsidR="002D4014" w:rsidRDefault="002D4014" w:rsidP="000059F6">
      <w:pPr>
        <w:jc w:val="both"/>
        <w:rPr>
          <w:rFonts w:ascii="Abadi" w:hAnsi="Abadi"/>
          <w:sz w:val="21"/>
          <w:szCs w:val="21"/>
        </w:rPr>
      </w:pPr>
    </w:p>
    <w:p w14:paraId="196B6A31" w14:textId="4E2876A9" w:rsidR="000059F6" w:rsidRDefault="002D4014" w:rsidP="000059F6">
      <w:pPr>
        <w:jc w:val="both"/>
        <w:rPr>
          <w:rFonts w:ascii="Abadi" w:hAnsi="Abadi"/>
          <w:sz w:val="21"/>
          <w:szCs w:val="21"/>
        </w:rPr>
      </w:pPr>
      <w:r>
        <w:rPr>
          <w:rFonts w:ascii="Abadi" w:hAnsi="Abadi"/>
          <w:sz w:val="21"/>
          <w:szCs w:val="21"/>
        </w:rPr>
        <w:t xml:space="preserve">- </w:t>
      </w:r>
      <w:r w:rsidR="000059F6">
        <w:rPr>
          <w:rFonts w:ascii="Abadi" w:hAnsi="Abadi"/>
          <w:sz w:val="21"/>
          <w:szCs w:val="21"/>
        </w:rPr>
        <w:t>Es</w:t>
      </w:r>
      <w:r w:rsidR="000059F6" w:rsidRPr="005C52E1">
        <w:rPr>
          <w:rFonts w:ascii="Abadi" w:hAnsi="Abadi"/>
          <w:sz w:val="21"/>
          <w:szCs w:val="21"/>
        </w:rPr>
        <w:t xml:space="preserve"> cuánto.</w:t>
      </w:r>
    </w:p>
    <w:p w14:paraId="33E72248" w14:textId="451AE38C" w:rsidR="002D4014" w:rsidRDefault="002D4014" w:rsidP="000059F6">
      <w:pPr>
        <w:jc w:val="both"/>
        <w:rPr>
          <w:rFonts w:ascii="Abadi" w:hAnsi="Abadi"/>
          <w:sz w:val="21"/>
          <w:szCs w:val="21"/>
        </w:rPr>
      </w:pPr>
    </w:p>
    <w:p w14:paraId="33983EF6" w14:textId="72B439AF" w:rsidR="002D4014" w:rsidRDefault="002D4014" w:rsidP="000059F6">
      <w:pPr>
        <w:jc w:val="both"/>
        <w:rPr>
          <w:rFonts w:ascii="Abadi" w:hAnsi="Abadi"/>
          <w:sz w:val="21"/>
          <w:szCs w:val="21"/>
        </w:rPr>
      </w:pPr>
    </w:p>
    <w:p w14:paraId="6B264BB3" w14:textId="505F297E" w:rsidR="002D4014" w:rsidRDefault="002D4014" w:rsidP="00F33CDD">
      <w:pPr>
        <w:ind w:firstLine="426"/>
        <w:jc w:val="both"/>
        <w:rPr>
          <w:rFonts w:ascii="Abadi" w:hAnsi="Abadi"/>
          <w:sz w:val="21"/>
          <w:szCs w:val="21"/>
        </w:rPr>
      </w:pPr>
      <w:r>
        <w:rPr>
          <w:rFonts w:ascii="Abadi" w:hAnsi="Abadi"/>
          <w:b/>
          <w:bCs/>
          <w:sz w:val="21"/>
          <w:szCs w:val="21"/>
        </w:rPr>
        <w:t xml:space="preserve">- </w:t>
      </w:r>
      <w:r w:rsidRPr="009D4537">
        <w:rPr>
          <w:rFonts w:ascii="Abadi" w:hAnsi="Abadi"/>
          <w:b/>
          <w:bCs/>
          <w:sz w:val="21"/>
          <w:szCs w:val="21"/>
        </w:rPr>
        <w:t>La Presidenta. -</w:t>
      </w:r>
      <w:r w:rsidRPr="009D4537">
        <w:rPr>
          <w:rFonts w:ascii="Abadi" w:hAnsi="Abadi"/>
          <w:sz w:val="21"/>
          <w:szCs w:val="21"/>
        </w:rPr>
        <w:t xml:space="preserve"> Muchas gracias diputada</w:t>
      </w:r>
      <w:r>
        <w:rPr>
          <w:rFonts w:ascii="Abadi" w:hAnsi="Abadi"/>
          <w:sz w:val="21"/>
          <w:szCs w:val="21"/>
        </w:rPr>
        <w:t xml:space="preserve">. </w:t>
      </w:r>
    </w:p>
    <w:p w14:paraId="6DC7B7FD" w14:textId="77777777" w:rsidR="002D4014" w:rsidRDefault="002D4014" w:rsidP="002D4014">
      <w:pPr>
        <w:jc w:val="both"/>
        <w:rPr>
          <w:rFonts w:ascii="Abadi" w:hAnsi="Abadi"/>
          <w:sz w:val="21"/>
          <w:szCs w:val="21"/>
        </w:rPr>
      </w:pPr>
    </w:p>
    <w:p w14:paraId="3732FBFA" w14:textId="61DCF48A" w:rsidR="002D4014" w:rsidRDefault="002D4014" w:rsidP="00D324EE">
      <w:pPr>
        <w:ind w:left="709" w:right="400"/>
        <w:jc w:val="both"/>
        <w:rPr>
          <w:rFonts w:ascii="Abadi" w:hAnsi="Abadi"/>
          <w:b/>
          <w:bCs/>
          <w:i/>
          <w:iCs/>
          <w:sz w:val="21"/>
          <w:szCs w:val="21"/>
          <w:u w:val="single"/>
        </w:rPr>
      </w:pPr>
      <w:r w:rsidRPr="009D4537">
        <w:rPr>
          <w:rFonts w:ascii="Abadi" w:hAnsi="Abadi"/>
          <w:b/>
          <w:bCs/>
          <w:i/>
          <w:iCs/>
          <w:sz w:val="21"/>
          <w:szCs w:val="21"/>
          <w:u w:val="single"/>
        </w:rPr>
        <w:t>Se turna la parte correspondiente a la Ley de Acceso de las Mujeres a una Vida Libre de Violencia para el Estado de Guanajuato y la Ley para Prevenir Atender y Erradicar la Violencia en el Estado de Guanajuato a la Comisión para la Igualdad de Género con Fundamento en el artículo 116; fracción III. La parte referente a la Ley de los Derechos de Niñas, Niños y adolescentes del Estado de Guanajuato, a la Comisión de Derechos Humanos de Atención a Grupos Vulnerables con fundamento en el artículo 106; fracción I y la parte relativa al Código Civil para el Estado de Guanajuato y al Código Penal del Estado de Guanajuato, a la Comisión de Justicia con fundamento en el artículo 113; fracción II todos los artículos citados de nuestra Ley Orgánica para su estudio y dictamen.</w:t>
      </w:r>
    </w:p>
    <w:p w14:paraId="749E4658" w14:textId="77777777" w:rsidR="002F78BB" w:rsidRPr="009D4537" w:rsidRDefault="002F78BB" w:rsidP="002D4014">
      <w:pPr>
        <w:ind w:left="426" w:right="900"/>
        <w:jc w:val="both"/>
        <w:rPr>
          <w:rFonts w:ascii="Abadi" w:hAnsi="Abadi"/>
          <w:b/>
          <w:bCs/>
          <w:i/>
          <w:iCs/>
          <w:sz w:val="21"/>
          <w:szCs w:val="21"/>
          <w:u w:val="single"/>
        </w:rPr>
      </w:pPr>
    </w:p>
    <w:p w14:paraId="39F979AA" w14:textId="77777777" w:rsidR="002D4014" w:rsidRPr="009D4537" w:rsidRDefault="002D4014" w:rsidP="002F78BB">
      <w:pPr>
        <w:ind w:firstLine="426"/>
        <w:jc w:val="both"/>
        <w:rPr>
          <w:rFonts w:ascii="Abadi" w:hAnsi="Abadi"/>
          <w:sz w:val="21"/>
          <w:szCs w:val="21"/>
        </w:rPr>
      </w:pPr>
      <w:r>
        <w:rPr>
          <w:rFonts w:ascii="Abadi" w:hAnsi="Abadi"/>
          <w:sz w:val="21"/>
          <w:szCs w:val="21"/>
        </w:rPr>
        <w:t>- Y</w:t>
      </w:r>
      <w:r w:rsidRPr="009D4537">
        <w:rPr>
          <w:rFonts w:ascii="Abadi" w:hAnsi="Abadi"/>
          <w:sz w:val="21"/>
          <w:szCs w:val="21"/>
        </w:rPr>
        <w:t xml:space="preserve"> doy cuenta de la asistencia del diputado Ernesto Alejandro Prieto Gallardo que se incorpora a este </w:t>
      </w:r>
      <w:r>
        <w:rPr>
          <w:rFonts w:ascii="Abadi" w:hAnsi="Abadi"/>
          <w:sz w:val="21"/>
          <w:szCs w:val="21"/>
        </w:rPr>
        <w:t>P</w:t>
      </w:r>
      <w:r w:rsidRPr="009D4537">
        <w:rPr>
          <w:rFonts w:ascii="Abadi" w:hAnsi="Abadi"/>
          <w:sz w:val="21"/>
          <w:szCs w:val="21"/>
        </w:rPr>
        <w:t>leno, bienvenido a diputado.</w:t>
      </w:r>
    </w:p>
    <w:p w14:paraId="0715D202" w14:textId="77777777" w:rsidR="002D4014" w:rsidRPr="005C52E1" w:rsidRDefault="002D4014" w:rsidP="000059F6">
      <w:pPr>
        <w:jc w:val="both"/>
        <w:rPr>
          <w:rFonts w:ascii="Abadi" w:hAnsi="Abadi"/>
          <w:sz w:val="21"/>
          <w:szCs w:val="21"/>
        </w:rPr>
      </w:pPr>
    </w:p>
    <w:p w14:paraId="79DCC631" w14:textId="77777777" w:rsidR="00297B0D" w:rsidRPr="00170A29" w:rsidRDefault="00297B0D" w:rsidP="00297B0D">
      <w:pPr>
        <w:jc w:val="both"/>
        <w:rPr>
          <w:rFonts w:ascii="Abadi" w:hAnsi="Abadi"/>
          <w:b/>
          <w:bCs/>
          <w:sz w:val="21"/>
          <w:szCs w:val="21"/>
        </w:rPr>
      </w:pPr>
    </w:p>
    <w:p w14:paraId="25AC50DF" w14:textId="516E36DE" w:rsidR="00297B0D" w:rsidRPr="00170A29" w:rsidRDefault="00297B0D" w:rsidP="002F78BB">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PRESENTACIÓN DE LA INICIATIVA SUSCRITA POR LA DIPUTADA HADES BERENICE AGUILAR CASTILLO INTEGRANTE DEL GRUPO PARLAMENTARIO DEL PARTIDO MORENA A EFECTO DE ADICIONAR UNA FRACCIÓN IV AL ARTÍCULO 2 DE LA LEY DE LOS DERECHOS DE NIÑAS, NIÑOS Y ADOLESCENTES DEL ESTADO DE GUANAJUATO.</w:t>
      </w:r>
    </w:p>
    <w:p w14:paraId="0C3BCFD3" w14:textId="7DF4F880" w:rsidR="009977FC" w:rsidRPr="00170A29" w:rsidRDefault="009977FC" w:rsidP="009977FC">
      <w:pPr>
        <w:spacing w:after="160" w:line="259" w:lineRule="auto"/>
        <w:contextualSpacing/>
        <w:jc w:val="both"/>
        <w:rPr>
          <w:rFonts w:ascii="Abadi" w:hAnsi="Abadi"/>
          <w:b/>
          <w:bCs/>
          <w:sz w:val="21"/>
          <w:szCs w:val="21"/>
        </w:rPr>
      </w:pPr>
    </w:p>
    <w:p w14:paraId="39EE5431" w14:textId="0720A1DD" w:rsidR="009977FC" w:rsidRPr="00170A29" w:rsidRDefault="009977FC" w:rsidP="009977FC">
      <w:pPr>
        <w:spacing w:after="160" w:line="259" w:lineRule="auto"/>
        <w:contextualSpacing/>
        <w:jc w:val="both"/>
        <w:rPr>
          <w:rFonts w:ascii="Abadi" w:hAnsi="Abadi"/>
          <w:b/>
          <w:bCs/>
          <w:sz w:val="21"/>
          <w:szCs w:val="21"/>
        </w:rPr>
      </w:pPr>
    </w:p>
    <w:p w14:paraId="155C0B82" w14:textId="77777777" w:rsidR="009977FC" w:rsidRPr="00170A29" w:rsidRDefault="009977FC" w:rsidP="009977FC">
      <w:pPr>
        <w:autoSpaceDE w:val="0"/>
        <w:autoSpaceDN w:val="0"/>
        <w:adjustRightInd w:val="0"/>
        <w:jc w:val="both"/>
        <w:rPr>
          <w:rFonts w:ascii="Abadi" w:hAnsi="Abadi" w:cs="Amasis MT Pro Light"/>
          <w:b/>
          <w:bCs/>
          <w:sz w:val="21"/>
          <w:szCs w:val="21"/>
        </w:rPr>
      </w:pPr>
      <w:r w:rsidRPr="00170A29">
        <w:rPr>
          <w:rFonts w:ascii="Abadi" w:hAnsi="Abadi" w:cs="Amasis MT Pro Light"/>
          <w:b/>
          <w:bCs/>
          <w:sz w:val="21"/>
          <w:szCs w:val="21"/>
        </w:rPr>
        <w:t>Diputada Irma Leticia González Sánchez</w:t>
      </w:r>
    </w:p>
    <w:p w14:paraId="07323247"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Presidenta de la Mesa Directiva</w:t>
      </w:r>
    </w:p>
    <w:p w14:paraId="2BBF7C2D"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Congreso del Estado de Guanajuato</w:t>
      </w:r>
    </w:p>
    <w:p w14:paraId="6C0B8E88"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LXV Legislatura</w:t>
      </w:r>
    </w:p>
    <w:p w14:paraId="1267DC7D"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P r e s e n t e</w:t>
      </w:r>
    </w:p>
    <w:p w14:paraId="35825C3C" w14:textId="77777777" w:rsidR="009977FC" w:rsidRPr="00170A29" w:rsidRDefault="009977FC" w:rsidP="009977FC">
      <w:pPr>
        <w:autoSpaceDE w:val="0"/>
        <w:autoSpaceDN w:val="0"/>
        <w:adjustRightInd w:val="0"/>
        <w:jc w:val="both"/>
        <w:rPr>
          <w:rFonts w:ascii="Abadi" w:hAnsi="Abadi" w:cs="Amasis MT Pro Light"/>
          <w:sz w:val="21"/>
          <w:szCs w:val="21"/>
        </w:rPr>
      </w:pPr>
    </w:p>
    <w:p w14:paraId="651945CF"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Diputada </w:t>
      </w:r>
      <w:r w:rsidRPr="00170A29">
        <w:rPr>
          <w:rFonts w:ascii="Abadi" w:hAnsi="Abadi" w:cs="Amasis MT Pro Light"/>
          <w:b/>
          <w:bCs/>
          <w:sz w:val="21"/>
          <w:szCs w:val="21"/>
        </w:rPr>
        <w:t>Hades Berenice Aguilar Castillo</w:t>
      </w:r>
      <w:r w:rsidRPr="00170A29">
        <w:rPr>
          <w:rFonts w:ascii="Abadi" w:hAnsi="Abadi" w:cs="Amasis MT Pro Light"/>
          <w:sz w:val="21"/>
          <w:szCs w:val="21"/>
        </w:rPr>
        <w:t>, del Grupo Parlamentario de Morena en la LXV Legislatura del Congreso del Estado de Guanajuato, con fundamento en lo dispuesto en la fracción II del artículo 56 de la Constitución</w:t>
      </w:r>
    </w:p>
    <w:p w14:paraId="1597F224"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Política para el Estado de Guanajuato; la fracción II del artículo 167, así como el artículo 168 de la Ley Orgánica del Poder Legislativo del Estado de Guanajuato, me permito poner a consideración de esta Asamblea la siguiente</w:t>
      </w:r>
    </w:p>
    <w:p w14:paraId="0130FDB0"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iniciativa con proyecto de Decreto por la que se la </w:t>
      </w:r>
      <w:r w:rsidRPr="00170A29">
        <w:rPr>
          <w:rFonts w:ascii="Abadi" w:hAnsi="Abadi" w:cs="Amasis MT Pro Light"/>
          <w:b/>
          <w:bCs/>
          <w:sz w:val="21"/>
          <w:szCs w:val="21"/>
        </w:rPr>
        <w:t>Ley de los Derechos de Niñas, Niños y Adolescentes del Estado de Guanajuato,</w:t>
      </w:r>
      <w:r w:rsidRPr="00170A29">
        <w:rPr>
          <w:rFonts w:ascii="Abadi" w:hAnsi="Abadi" w:cs="Amasis MT Pro Light"/>
          <w:sz w:val="21"/>
          <w:szCs w:val="21"/>
        </w:rPr>
        <w:t xml:space="preserve"> con fundamento en</w:t>
      </w:r>
    </w:p>
    <w:p w14:paraId="4F80FBAA"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la siguiente:</w:t>
      </w:r>
    </w:p>
    <w:p w14:paraId="2243817A" w14:textId="77777777" w:rsidR="009977FC" w:rsidRPr="00170A29" w:rsidRDefault="009977FC" w:rsidP="009977FC">
      <w:pPr>
        <w:autoSpaceDE w:val="0"/>
        <w:autoSpaceDN w:val="0"/>
        <w:adjustRightInd w:val="0"/>
        <w:jc w:val="both"/>
        <w:rPr>
          <w:rFonts w:ascii="Abadi" w:hAnsi="Abadi" w:cs="Amasis MT Pro Light"/>
          <w:sz w:val="21"/>
          <w:szCs w:val="21"/>
        </w:rPr>
      </w:pPr>
    </w:p>
    <w:p w14:paraId="12CAE6A9" w14:textId="77777777" w:rsidR="009977FC" w:rsidRPr="00170A29" w:rsidRDefault="009977FC" w:rsidP="009977FC">
      <w:pPr>
        <w:autoSpaceDE w:val="0"/>
        <w:autoSpaceDN w:val="0"/>
        <w:adjustRightInd w:val="0"/>
        <w:jc w:val="center"/>
        <w:rPr>
          <w:rFonts w:ascii="Abadi" w:hAnsi="Abadi" w:cs="Amasis MT Pro Light"/>
          <w:b/>
          <w:bCs/>
          <w:sz w:val="21"/>
          <w:szCs w:val="21"/>
        </w:rPr>
      </w:pPr>
      <w:r w:rsidRPr="00170A29">
        <w:rPr>
          <w:rFonts w:ascii="Abadi" w:hAnsi="Abadi" w:cs="Amasis MT Pro Light"/>
          <w:b/>
          <w:bCs/>
          <w:sz w:val="21"/>
          <w:szCs w:val="21"/>
        </w:rPr>
        <w:t>EXPOSICIÓN DE MOTIVOS</w:t>
      </w:r>
    </w:p>
    <w:p w14:paraId="0CFFA3DC" w14:textId="77777777" w:rsidR="009977FC" w:rsidRPr="00170A29" w:rsidRDefault="009977FC" w:rsidP="009977FC">
      <w:pPr>
        <w:autoSpaceDE w:val="0"/>
        <w:autoSpaceDN w:val="0"/>
        <w:adjustRightInd w:val="0"/>
        <w:jc w:val="both"/>
        <w:rPr>
          <w:rFonts w:ascii="Abadi" w:hAnsi="Abadi" w:cs="Amasis MT Pro Light"/>
          <w:sz w:val="21"/>
          <w:szCs w:val="21"/>
        </w:rPr>
      </w:pPr>
    </w:p>
    <w:p w14:paraId="463DE6D1"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Existe una brecha importante entre las oportunidades a las que los niños y niñas tienen acceso, en función de sus derechos y las posibilidades con las que se disponen en ciertas localidades. Los diferentes grados de urbanización y desarrollo impiden en gran medida que los niños y niñas tengan un acceso digno a derechos fundamentales como la salud o la educación.</w:t>
      </w:r>
    </w:p>
    <w:p w14:paraId="4FCCCD18" w14:textId="77777777" w:rsidR="009977FC" w:rsidRPr="00170A29" w:rsidRDefault="009977FC" w:rsidP="009977FC">
      <w:pPr>
        <w:autoSpaceDE w:val="0"/>
        <w:autoSpaceDN w:val="0"/>
        <w:adjustRightInd w:val="0"/>
        <w:jc w:val="both"/>
        <w:rPr>
          <w:rFonts w:ascii="Abadi" w:hAnsi="Abadi" w:cs="Amasis MT Pro Light"/>
          <w:sz w:val="21"/>
          <w:szCs w:val="21"/>
        </w:rPr>
      </w:pPr>
    </w:p>
    <w:p w14:paraId="7EE50481"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En el margen de nuestra legislación local, no existe asentado de manera directa el término “igualdad sustantiva”, que hace referencia, según la Ley General de los Derechos de Niñas, Niños y Adolescentes, al “acceso al mismo trato y oportunidades para el reconocimiento, goce o ejercicio de los derechos humanos y las libertades fundamentales”.</w:t>
      </w:r>
    </w:p>
    <w:p w14:paraId="32EAD38F" w14:textId="77777777" w:rsidR="009977FC" w:rsidRPr="00170A29" w:rsidRDefault="009977FC" w:rsidP="009977FC">
      <w:pPr>
        <w:autoSpaceDE w:val="0"/>
        <w:autoSpaceDN w:val="0"/>
        <w:adjustRightInd w:val="0"/>
        <w:jc w:val="both"/>
        <w:rPr>
          <w:rFonts w:ascii="Abadi" w:hAnsi="Abadi" w:cs="Amasis MT Pro Light"/>
          <w:sz w:val="21"/>
          <w:szCs w:val="21"/>
        </w:rPr>
      </w:pPr>
    </w:p>
    <w:p w14:paraId="75C2D0D0"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Nuestro movimiento tiene el compromiso de garantizar la igualdad sustantiva</w:t>
      </w:r>
    </w:p>
    <w:p w14:paraId="4DD1C0C9"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en sus tres niveles de gobierno. Según el Sistema Nacional de Protección de</w:t>
      </w:r>
    </w:p>
    <w:p w14:paraId="02DDB75D"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Niñas, Niños y Adolescentes, es obligación del estado </w:t>
      </w:r>
    </w:p>
    <w:p w14:paraId="0ED0242F" w14:textId="77777777" w:rsidR="009977FC" w:rsidRPr="00170A29" w:rsidRDefault="009977FC" w:rsidP="009977FC">
      <w:pPr>
        <w:autoSpaceDE w:val="0"/>
        <w:autoSpaceDN w:val="0"/>
        <w:adjustRightInd w:val="0"/>
        <w:jc w:val="both"/>
        <w:rPr>
          <w:rFonts w:ascii="Abadi" w:hAnsi="Abadi" w:cs="Amasis MT Pro Light"/>
          <w:sz w:val="21"/>
          <w:szCs w:val="21"/>
        </w:rPr>
      </w:pPr>
    </w:p>
    <w:p w14:paraId="6208D7CC"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SymbolMT"/>
          <w:sz w:val="21"/>
          <w:szCs w:val="21"/>
        </w:rPr>
        <w:t xml:space="preserve">• </w:t>
      </w:r>
      <w:r w:rsidRPr="00170A29">
        <w:rPr>
          <w:rFonts w:ascii="Abadi" w:hAnsi="Abadi" w:cs="Amasis MT Pro Light"/>
          <w:sz w:val="21"/>
          <w:szCs w:val="21"/>
        </w:rPr>
        <w:t>Transversalizar los derechos con perspectiva de género en toda situación, empleando un lenguaje no sexista en todas las publicaciones y documentos oficiales.</w:t>
      </w:r>
    </w:p>
    <w:p w14:paraId="084B8AD9" w14:textId="77777777" w:rsidR="009977FC" w:rsidRPr="00170A29" w:rsidRDefault="009977FC" w:rsidP="009977FC">
      <w:pPr>
        <w:autoSpaceDE w:val="0"/>
        <w:autoSpaceDN w:val="0"/>
        <w:adjustRightInd w:val="0"/>
        <w:jc w:val="both"/>
        <w:rPr>
          <w:rFonts w:ascii="Abadi" w:hAnsi="Abadi" w:cs="Amasis MT Pro Light"/>
          <w:sz w:val="21"/>
          <w:szCs w:val="21"/>
        </w:rPr>
      </w:pPr>
    </w:p>
    <w:p w14:paraId="551A6339"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SymbolMT"/>
          <w:sz w:val="21"/>
          <w:szCs w:val="21"/>
        </w:rPr>
        <w:t xml:space="preserve">• </w:t>
      </w:r>
      <w:r w:rsidRPr="00170A29">
        <w:rPr>
          <w:rFonts w:ascii="Abadi" w:hAnsi="Abadi" w:cs="Amasis MT Pro Light"/>
          <w:sz w:val="21"/>
          <w:szCs w:val="21"/>
        </w:rPr>
        <w:t>Diseño, implementación y evaluación de programas y políticas para eliminar las barreras de acceso a oportunidades educativas, alimenticias y de salud.</w:t>
      </w:r>
    </w:p>
    <w:p w14:paraId="705D6AFB" w14:textId="77777777" w:rsidR="009977FC" w:rsidRPr="00170A29" w:rsidRDefault="009977FC" w:rsidP="009977FC">
      <w:pPr>
        <w:autoSpaceDE w:val="0"/>
        <w:autoSpaceDN w:val="0"/>
        <w:adjustRightInd w:val="0"/>
        <w:jc w:val="both"/>
        <w:rPr>
          <w:rFonts w:ascii="Abadi" w:hAnsi="Abadi" w:cs="Amasis MT Pro Light"/>
          <w:sz w:val="21"/>
          <w:szCs w:val="21"/>
        </w:rPr>
      </w:pPr>
    </w:p>
    <w:p w14:paraId="4ADE00E4"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SymbolMT"/>
          <w:sz w:val="21"/>
          <w:szCs w:val="21"/>
        </w:rPr>
        <w:t xml:space="preserve">• </w:t>
      </w:r>
      <w:r w:rsidRPr="00170A29">
        <w:rPr>
          <w:rFonts w:ascii="Abadi" w:hAnsi="Abadi" w:cs="Amasis MT Pro Light"/>
          <w:sz w:val="21"/>
          <w:szCs w:val="21"/>
        </w:rPr>
        <w:t>Debe priorizarse la eliminación de costumbres y tradiciones que presenten roles o estereotipos de cualquier índole, que refuercen o fomenten ideas de inferioridad.</w:t>
      </w:r>
    </w:p>
    <w:p w14:paraId="41D4FF46" w14:textId="77777777" w:rsidR="009977FC" w:rsidRPr="00170A29" w:rsidRDefault="009977FC" w:rsidP="009977FC">
      <w:pPr>
        <w:autoSpaceDE w:val="0"/>
        <w:autoSpaceDN w:val="0"/>
        <w:adjustRightInd w:val="0"/>
        <w:jc w:val="both"/>
        <w:rPr>
          <w:rFonts w:ascii="Abadi" w:hAnsi="Abadi" w:cs="Amasis MT Pro Light"/>
          <w:sz w:val="21"/>
          <w:szCs w:val="21"/>
        </w:rPr>
      </w:pPr>
    </w:p>
    <w:p w14:paraId="2351EF1B"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SymbolMT"/>
          <w:sz w:val="21"/>
          <w:szCs w:val="21"/>
        </w:rPr>
        <w:t xml:space="preserve">• </w:t>
      </w:r>
      <w:r w:rsidRPr="00170A29">
        <w:rPr>
          <w:rFonts w:ascii="Abadi" w:hAnsi="Abadi" w:cs="Amasis MT Pro Light"/>
          <w:sz w:val="21"/>
          <w:szCs w:val="21"/>
        </w:rPr>
        <w:t>Priorizar medidas de atención en zonas marginadas o que presenten mayor rezago, para garantizar las mismas oportunidades sin importar la región o condición socioeconómica.</w:t>
      </w:r>
    </w:p>
    <w:p w14:paraId="194EAE03" w14:textId="77777777" w:rsidR="009977FC" w:rsidRPr="00170A29" w:rsidRDefault="009977FC" w:rsidP="009977FC">
      <w:pPr>
        <w:autoSpaceDE w:val="0"/>
        <w:autoSpaceDN w:val="0"/>
        <w:adjustRightInd w:val="0"/>
        <w:jc w:val="both"/>
        <w:rPr>
          <w:rFonts w:ascii="Abadi" w:hAnsi="Abadi" w:cs="Amasis MT Pro Light"/>
          <w:sz w:val="21"/>
          <w:szCs w:val="21"/>
        </w:rPr>
      </w:pPr>
    </w:p>
    <w:p w14:paraId="7A765C56"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SymbolMT"/>
          <w:sz w:val="21"/>
          <w:szCs w:val="21"/>
        </w:rPr>
        <w:t xml:space="preserve">• </w:t>
      </w:r>
      <w:r w:rsidRPr="00170A29">
        <w:rPr>
          <w:rFonts w:ascii="Abadi" w:hAnsi="Abadi" w:cs="Amasis MT Pro Light"/>
          <w:sz w:val="21"/>
          <w:szCs w:val="21"/>
        </w:rPr>
        <w:t>Establecer mecanismos que orienten al estado al cumplimiento de la igualdad sustantiva en los ámbitos público y privado.</w:t>
      </w:r>
    </w:p>
    <w:p w14:paraId="29C158BD" w14:textId="77777777" w:rsidR="009977FC" w:rsidRPr="00170A29" w:rsidRDefault="009977FC" w:rsidP="009977FC">
      <w:pPr>
        <w:autoSpaceDE w:val="0"/>
        <w:autoSpaceDN w:val="0"/>
        <w:adjustRightInd w:val="0"/>
        <w:jc w:val="both"/>
        <w:rPr>
          <w:rFonts w:ascii="Abadi" w:hAnsi="Abadi" w:cs="Amasis MT Pro Light"/>
          <w:sz w:val="21"/>
          <w:szCs w:val="21"/>
        </w:rPr>
      </w:pPr>
    </w:p>
    <w:p w14:paraId="79760A1F"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SymbolMT"/>
          <w:sz w:val="21"/>
          <w:szCs w:val="21"/>
        </w:rPr>
        <w:t xml:space="preserve">• </w:t>
      </w:r>
      <w:r w:rsidRPr="00170A29">
        <w:rPr>
          <w:rFonts w:ascii="Abadi" w:hAnsi="Abadi" w:cs="Amasis MT Pro Light"/>
          <w:sz w:val="21"/>
          <w:szCs w:val="21"/>
        </w:rPr>
        <w:t>Difusión de campañas para la sensibilización de la población general sobre los derechos de niñas, niños y adolescentes.</w:t>
      </w:r>
    </w:p>
    <w:p w14:paraId="406F41B2" w14:textId="77777777" w:rsidR="009977FC" w:rsidRPr="00170A29" w:rsidRDefault="009977FC" w:rsidP="009977FC">
      <w:pPr>
        <w:autoSpaceDE w:val="0"/>
        <w:autoSpaceDN w:val="0"/>
        <w:adjustRightInd w:val="0"/>
        <w:jc w:val="both"/>
        <w:rPr>
          <w:rFonts w:ascii="Abadi" w:hAnsi="Abadi" w:cs="Amasis MT Pro Light"/>
          <w:sz w:val="21"/>
          <w:szCs w:val="21"/>
        </w:rPr>
      </w:pPr>
    </w:p>
    <w:p w14:paraId="07381C04"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Comprender la vulnerabilidad en la que se encuentran los niños y niñas es imperante. Se requiere una visión completa del panorama y una especial atención a la aplicabilidad real de sus derechos, garantizando un pleno ejercicio de los mismos para generar un desarrollo íntegro y su inclusión correcta en la sociedad. Es necesario tomar en cuenta que los accesos a la totalidad de servicios y derechos están sesgados por condiciones como la ubicación, urbanización, las costumbres, edades, género o capacidades diferentes, y que se precisa tomar en cuenta todas estas características para equilibrar el alcance real que tienen los niños y niñas a sus derechos fundamentales.</w:t>
      </w:r>
    </w:p>
    <w:p w14:paraId="0E976A79" w14:textId="77777777" w:rsidR="009977FC" w:rsidRPr="00170A29" w:rsidRDefault="009977FC" w:rsidP="009977FC">
      <w:pPr>
        <w:autoSpaceDE w:val="0"/>
        <w:autoSpaceDN w:val="0"/>
        <w:adjustRightInd w:val="0"/>
        <w:jc w:val="both"/>
        <w:rPr>
          <w:rFonts w:ascii="Abadi" w:hAnsi="Abadi" w:cs="Amasis MT Pro Light"/>
          <w:sz w:val="21"/>
          <w:szCs w:val="21"/>
        </w:rPr>
      </w:pPr>
    </w:p>
    <w:p w14:paraId="61DC4D17"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Asegurar los derechos de los niños no solamente significa plasmarlos en la ley, sino garantizarlos, protegerlos y velar por su ejercicio de manera constante y consiente, para </w:t>
      </w:r>
      <w:r w:rsidRPr="00170A29">
        <w:rPr>
          <w:rFonts w:ascii="Abadi" w:hAnsi="Abadi" w:cs="Amasis MT Pro Light"/>
          <w:sz w:val="21"/>
          <w:szCs w:val="21"/>
        </w:rPr>
        <w:t>promover y maximizar la participación de las minorías y los grupos vulnerables en la ejecución de todo aquello que la ley indica.</w:t>
      </w:r>
    </w:p>
    <w:p w14:paraId="5B8660D7" w14:textId="77777777" w:rsidR="009977FC" w:rsidRPr="00170A29" w:rsidRDefault="009977FC" w:rsidP="009977FC">
      <w:pPr>
        <w:autoSpaceDE w:val="0"/>
        <w:autoSpaceDN w:val="0"/>
        <w:adjustRightInd w:val="0"/>
        <w:jc w:val="both"/>
        <w:rPr>
          <w:rFonts w:ascii="Abadi" w:hAnsi="Abadi" w:cs="Amasis MT Pro Light"/>
          <w:sz w:val="21"/>
          <w:szCs w:val="21"/>
        </w:rPr>
      </w:pPr>
    </w:p>
    <w:p w14:paraId="4D3E111D"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La inclusión del término adecuado en nuestra ley permitirá pasar a la acción, determinando los factores correctos que impiden la implementación de la equidad y la igualdad.</w:t>
      </w:r>
    </w:p>
    <w:p w14:paraId="61236CC9" w14:textId="77777777" w:rsidR="009977FC" w:rsidRPr="00170A29" w:rsidRDefault="009977FC" w:rsidP="009977FC">
      <w:pPr>
        <w:autoSpaceDE w:val="0"/>
        <w:autoSpaceDN w:val="0"/>
        <w:adjustRightInd w:val="0"/>
        <w:jc w:val="both"/>
        <w:rPr>
          <w:rFonts w:ascii="Abadi" w:hAnsi="Abadi" w:cs="Amasis MT Pro Light"/>
          <w:sz w:val="21"/>
          <w:szCs w:val="21"/>
        </w:rPr>
      </w:pPr>
    </w:p>
    <w:p w14:paraId="27114066"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De esta manera se propone adicionar la fracción IV al artículo 2° de la Ley de los Derechos de Niñas, Niños y Adolescentes del Estado de Guanajuato que actualmente contempla tan sólo el concepto de igualdad como un concepto general que otorga el goce de los derechos de los infantes, sin embargo, no establece la facultad del estado para garantizar sus derechos en  las condiciones idóneas, por ello el concepto de igualdad sustantiva contribuirá a enfatizar no solo el derecho sino el acceso real de lo establecido en la ley.</w:t>
      </w:r>
    </w:p>
    <w:p w14:paraId="5BE059AD" w14:textId="77777777" w:rsidR="009977FC" w:rsidRPr="00170A29" w:rsidRDefault="009977FC" w:rsidP="009977FC">
      <w:pPr>
        <w:autoSpaceDE w:val="0"/>
        <w:autoSpaceDN w:val="0"/>
        <w:adjustRightInd w:val="0"/>
        <w:jc w:val="both"/>
        <w:rPr>
          <w:rFonts w:ascii="Abadi" w:hAnsi="Abadi" w:cs="Amasis MT Pro Light"/>
          <w:sz w:val="21"/>
          <w:szCs w:val="21"/>
        </w:rPr>
      </w:pPr>
    </w:p>
    <w:p w14:paraId="48DD2CC5"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A fin de dar cumplimiento a lo establecido por el artículo 209 de la Ley Orgánica del Poder Legislativo del Estado de Guanajuato, es necesario señalar que, de aprobarse la presente iniciativa, se generarían los siguientes</w:t>
      </w:r>
    </w:p>
    <w:p w14:paraId="680B631F"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impactos:</w:t>
      </w:r>
    </w:p>
    <w:p w14:paraId="17E68923" w14:textId="77777777" w:rsidR="009977FC" w:rsidRPr="00170A29" w:rsidRDefault="009977FC" w:rsidP="009977FC">
      <w:pPr>
        <w:autoSpaceDE w:val="0"/>
        <w:autoSpaceDN w:val="0"/>
        <w:adjustRightInd w:val="0"/>
        <w:jc w:val="both"/>
        <w:rPr>
          <w:rFonts w:ascii="Abadi" w:hAnsi="Abadi" w:cs="Amasis MT Pro Light"/>
          <w:sz w:val="21"/>
          <w:szCs w:val="21"/>
        </w:rPr>
      </w:pPr>
    </w:p>
    <w:p w14:paraId="0227B446"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 Jurídico. La aprobación de la presente iniciativa modificaría el artículo 2 de la Ley de los Derechos de Niñas, Niños y Adolescentes</w:t>
      </w:r>
    </w:p>
    <w:p w14:paraId="483B8984"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del Estado de Guanajuato.</w:t>
      </w:r>
    </w:p>
    <w:p w14:paraId="2F176D9D" w14:textId="77777777" w:rsidR="009977FC" w:rsidRPr="00170A29" w:rsidRDefault="009977FC" w:rsidP="009977FC">
      <w:pPr>
        <w:autoSpaceDE w:val="0"/>
        <w:autoSpaceDN w:val="0"/>
        <w:adjustRightInd w:val="0"/>
        <w:jc w:val="both"/>
        <w:rPr>
          <w:rFonts w:ascii="Abadi" w:hAnsi="Abadi" w:cs="Amasis MT Pro Light"/>
          <w:sz w:val="21"/>
          <w:szCs w:val="21"/>
        </w:rPr>
      </w:pPr>
    </w:p>
    <w:p w14:paraId="30D4F6A7"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II. Administrativo. La aprobación de la presente iniciativa no contempla nuevas estructuras administrativas.</w:t>
      </w:r>
    </w:p>
    <w:p w14:paraId="75073D9B" w14:textId="77777777" w:rsidR="009977FC" w:rsidRPr="00170A29" w:rsidRDefault="009977FC" w:rsidP="009977FC">
      <w:pPr>
        <w:autoSpaceDE w:val="0"/>
        <w:autoSpaceDN w:val="0"/>
        <w:adjustRightInd w:val="0"/>
        <w:jc w:val="both"/>
        <w:rPr>
          <w:rFonts w:ascii="Abadi" w:hAnsi="Abadi" w:cs="Amasis MT Pro Light"/>
          <w:sz w:val="21"/>
          <w:szCs w:val="21"/>
        </w:rPr>
      </w:pPr>
    </w:p>
    <w:p w14:paraId="31D35474"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III. Presupuestario. La aprobación de la presente iniciativa no contempla nuevas estructuras administrativas.</w:t>
      </w:r>
    </w:p>
    <w:p w14:paraId="135BA469" w14:textId="77777777" w:rsidR="009977FC" w:rsidRPr="00170A29" w:rsidRDefault="009977FC" w:rsidP="009977FC">
      <w:pPr>
        <w:autoSpaceDE w:val="0"/>
        <w:autoSpaceDN w:val="0"/>
        <w:adjustRightInd w:val="0"/>
        <w:jc w:val="both"/>
        <w:rPr>
          <w:rFonts w:ascii="Abadi" w:hAnsi="Abadi" w:cs="Amasis MT Pro Light"/>
          <w:sz w:val="21"/>
          <w:szCs w:val="21"/>
        </w:rPr>
      </w:pPr>
    </w:p>
    <w:p w14:paraId="3DBF0173"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IV. Social. La presente iniciativa contribuirá al fortalecimiento de las acciones y medidas de las autoridades para la garantía del acceso al mismo trato y oportunidades para el reconocimiento, goce y ejercicio de los derechos de las niñas, niños y adolescentes.</w:t>
      </w:r>
    </w:p>
    <w:p w14:paraId="63A7602F" w14:textId="77777777" w:rsidR="009977FC" w:rsidRPr="00170A29" w:rsidRDefault="009977FC" w:rsidP="009977FC">
      <w:pPr>
        <w:autoSpaceDE w:val="0"/>
        <w:autoSpaceDN w:val="0"/>
        <w:adjustRightInd w:val="0"/>
        <w:jc w:val="both"/>
        <w:rPr>
          <w:rFonts w:ascii="Abadi" w:hAnsi="Abadi" w:cs="Amasis MT Pro Light"/>
          <w:sz w:val="21"/>
          <w:szCs w:val="21"/>
        </w:rPr>
      </w:pPr>
    </w:p>
    <w:p w14:paraId="2721C8E3"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En mérito de todo lo anteriormente expuesto, fundado y motivado, nos permitimos someter a la consideración de esta Honorable Asamblea, el siguiente proyecto de:</w:t>
      </w:r>
    </w:p>
    <w:p w14:paraId="56246FD3" w14:textId="77777777" w:rsidR="009977FC" w:rsidRPr="00170A29" w:rsidRDefault="009977FC" w:rsidP="009977FC">
      <w:pPr>
        <w:autoSpaceDE w:val="0"/>
        <w:autoSpaceDN w:val="0"/>
        <w:adjustRightInd w:val="0"/>
        <w:jc w:val="both"/>
        <w:rPr>
          <w:rFonts w:ascii="Abadi" w:hAnsi="Abadi" w:cs="Amasis MT Pro Light"/>
          <w:sz w:val="21"/>
          <w:szCs w:val="21"/>
        </w:rPr>
      </w:pPr>
    </w:p>
    <w:p w14:paraId="4EE2D6CE" w14:textId="77777777" w:rsidR="009977FC" w:rsidRPr="00170A29" w:rsidRDefault="009977FC" w:rsidP="009977FC">
      <w:pPr>
        <w:autoSpaceDE w:val="0"/>
        <w:autoSpaceDN w:val="0"/>
        <w:adjustRightInd w:val="0"/>
        <w:jc w:val="center"/>
        <w:rPr>
          <w:rFonts w:ascii="Abadi" w:hAnsi="Abadi" w:cs="Amasis MT Pro Light"/>
          <w:b/>
          <w:bCs/>
          <w:sz w:val="21"/>
          <w:szCs w:val="21"/>
        </w:rPr>
      </w:pPr>
      <w:r w:rsidRPr="00170A29">
        <w:rPr>
          <w:rFonts w:ascii="Abadi" w:hAnsi="Abadi" w:cs="Amasis MT Pro Light"/>
          <w:b/>
          <w:bCs/>
          <w:sz w:val="21"/>
          <w:szCs w:val="21"/>
        </w:rPr>
        <w:t>D E C R E T O</w:t>
      </w:r>
    </w:p>
    <w:p w14:paraId="6F577EEA" w14:textId="77777777" w:rsidR="009977FC" w:rsidRPr="00170A29" w:rsidRDefault="009977FC" w:rsidP="009977FC">
      <w:pPr>
        <w:autoSpaceDE w:val="0"/>
        <w:autoSpaceDN w:val="0"/>
        <w:adjustRightInd w:val="0"/>
        <w:jc w:val="both"/>
        <w:rPr>
          <w:rFonts w:ascii="Abadi" w:hAnsi="Abadi" w:cs="Amasis MT Pro Light"/>
          <w:sz w:val="21"/>
          <w:szCs w:val="21"/>
        </w:rPr>
      </w:pPr>
    </w:p>
    <w:p w14:paraId="2272F3AE" w14:textId="3BF4EA7E"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b/>
          <w:bCs/>
          <w:sz w:val="21"/>
          <w:szCs w:val="21"/>
        </w:rPr>
        <w:t>ÚNICO.</w:t>
      </w:r>
      <w:r w:rsidRPr="00170A29">
        <w:rPr>
          <w:rFonts w:ascii="Abadi" w:hAnsi="Abadi" w:cs="Amasis MT Pro Light"/>
          <w:sz w:val="21"/>
          <w:szCs w:val="21"/>
        </w:rPr>
        <w:t xml:space="preserve"> Se adiciona la fracción IV al artículo 2° de la Ley de los Derechos de</w:t>
      </w:r>
      <w:r w:rsidR="00B9367B" w:rsidRPr="00170A29">
        <w:rPr>
          <w:rFonts w:ascii="Abadi" w:hAnsi="Abadi" w:cs="Amasis MT Pro Light"/>
          <w:sz w:val="21"/>
          <w:szCs w:val="21"/>
        </w:rPr>
        <w:t xml:space="preserve"> </w:t>
      </w:r>
      <w:r w:rsidRPr="00170A29">
        <w:rPr>
          <w:rFonts w:ascii="Abadi" w:hAnsi="Abadi" w:cs="Amasis MT Pro Light"/>
          <w:sz w:val="21"/>
          <w:szCs w:val="21"/>
        </w:rPr>
        <w:t>Niñas, Niños y Adolescentes del Estado de Guanajuato, para quedar como sigue:</w:t>
      </w:r>
    </w:p>
    <w:p w14:paraId="2EFB2B49" w14:textId="77777777" w:rsidR="009977FC" w:rsidRPr="00170A29" w:rsidRDefault="009977FC" w:rsidP="009977FC">
      <w:pPr>
        <w:autoSpaceDE w:val="0"/>
        <w:autoSpaceDN w:val="0"/>
        <w:adjustRightInd w:val="0"/>
        <w:jc w:val="both"/>
        <w:rPr>
          <w:rFonts w:ascii="Abadi" w:hAnsi="Abadi" w:cs="Amasis MT Pro Light"/>
          <w:sz w:val="21"/>
          <w:szCs w:val="21"/>
        </w:rPr>
      </w:pPr>
    </w:p>
    <w:p w14:paraId="74B85786"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Artículo 2. Para garantizar la protección de los derechos de niñas, niños y adolescentes, las autoridades estatales y municipales, así como los organismos autónomos, realizarán acciones y tomarán medidas, de conformidad con los principios establecidos en la presente Ley. Para tal efecto, deberán:</w:t>
      </w:r>
    </w:p>
    <w:p w14:paraId="5F029EDF"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w:t>
      </w:r>
    </w:p>
    <w:p w14:paraId="0295C022"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IV. Establecer los mecanismos institucionales que orienten al estado hacia el cumplimiento de la igualdad sustantiva en los ámbitos público y privado, promoviendo el empoderamiento de las niñas, niños y adolescentes;</w:t>
      </w:r>
    </w:p>
    <w:p w14:paraId="45F89A23" w14:textId="77777777" w:rsidR="009977FC" w:rsidRPr="00170A29" w:rsidRDefault="009977FC" w:rsidP="009977FC">
      <w:pPr>
        <w:autoSpaceDE w:val="0"/>
        <w:autoSpaceDN w:val="0"/>
        <w:adjustRightInd w:val="0"/>
        <w:jc w:val="both"/>
        <w:rPr>
          <w:rFonts w:ascii="Abadi" w:hAnsi="Abadi" w:cs="Amasis MT Pro Light"/>
          <w:sz w:val="21"/>
          <w:szCs w:val="21"/>
        </w:rPr>
      </w:pPr>
    </w:p>
    <w:p w14:paraId="6D3E1CFC" w14:textId="77777777" w:rsidR="009977FC" w:rsidRPr="00170A29" w:rsidRDefault="009977FC" w:rsidP="009977FC">
      <w:pPr>
        <w:autoSpaceDE w:val="0"/>
        <w:autoSpaceDN w:val="0"/>
        <w:adjustRightInd w:val="0"/>
        <w:jc w:val="center"/>
        <w:rPr>
          <w:rFonts w:ascii="Abadi" w:hAnsi="Abadi" w:cs="Amasis MT Pro Light"/>
          <w:b/>
          <w:bCs/>
          <w:sz w:val="21"/>
          <w:szCs w:val="21"/>
        </w:rPr>
      </w:pPr>
      <w:r w:rsidRPr="00170A29">
        <w:rPr>
          <w:rFonts w:ascii="Abadi" w:hAnsi="Abadi" w:cs="Amasis MT Pro Light"/>
          <w:b/>
          <w:bCs/>
          <w:sz w:val="21"/>
          <w:szCs w:val="21"/>
        </w:rPr>
        <w:t>T R A N S I T O R I O S</w:t>
      </w:r>
    </w:p>
    <w:p w14:paraId="02EAF273" w14:textId="77777777" w:rsidR="009977FC" w:rsidRPr="00170A29" w:rsidRDefault="009977FC" w:rsidP="009977FC">
      <w:pPr>
        <w:autoSpaceDE w:val="0"/>
        <w:autoSpaceDN w:val="0"/>
        <w:adjustRightInd w:val="0"/>
        <w:jc w:val="both"/>
        <w:rPr>
          <w:rFonts w:ascii="Abadi" w:hAnsi="Abadi" w:cs="Amasis MT Pro Light"/>
          <w:sz w:val="21"/>
          <w:szCs w:val="21"/>
        </w:rPr>
      </w:pPr>
    </w:p>
    <w:p w14:paraId="0A63E5D8"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b/>
          <w:bCs/>
          <w:sz w:val="21"/>
          <w:szCs w:val="21"/>
        </w:rPr>
        <w:t>ÚNICO.</w:t>
      </w:r>
      <w:r w:rsidRPr="00170A29">
        <w:rPr>
          <w:rFonts w:ascii="Abadi" w:hAnsi="Abadi" w:cs="Amasis MT Pro Light"/>
          <w:sz w:val="21"/>
          <w:szCs w:val="21"/>
        </w:rPr>
        <w:t xml:space="preserve"> El presente decreto entrará en vigor al día siguiente de su publicación en el Periódico Oficial del Estado.</w:t>
      </w:r>
    </w:p>
    <w:p w14:paraId="35754E90" w14:textId="77777777" w:rsidR="009977FC" w:rsidRPr="00170A29" w:rsidRDefault="009977FC" w:rsidP="009977FC">
      <w:pPr>
        <w:autoSpaceDE w:val="0"/>
        <w:autoSpaceDN w:val="0"/>
        <w:adjustRightInd w:val="0"/>
        <w:jc w:val="both"/>
        <w:rPr>
          <w:rFonts w:ascii="Abadi" w:hAnsi="Abadi" w:cs="Amasis MT Pro Light"/>
          <w:sz w:val="21"/>
          <w:szCs w:val="21"/>
        </w:rPr>
      </w:pPr>
    </w:p>
    <w:p w14:paraId="7053B288" w14:textId="77777777" w:rsidR="009977FC" w:rsidRPr="00170A29" w:rsidRDefault="009977FC" w:rsidP="009977FC">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Guanajuato, Guanajuato, 14 de junio de 2022.</w:t>
      </w:r>
    </w:p>
    <w:p w14:paraId="55F50038" w14:textId="77777777" w:rsidR="009977FC" w:rsidRPr="00170A29" w:rsidRDefault="009977FC" w:rsidP="009977FC">
      <w:pPr>
        <w:autoSpaceDE w:val="0"/>
        <w:autoSpaceDN w:val="0"/>
        <w:adjustRightInd w:val="0"/>
        <w:jc w:val="both"/>
        <w:rPr>
          <w:rFonts w:ascii="Abadi" w:hAnsi="Abadi" w:cs="Amasis MT Pro Light"/>
          <w:sz w:val="21"/>
          <w:szCs w:val="21"/>
        </w:rPr>
      </w:pPr>
    </w:p>
    <w:p w14:paraId="33164514" w14:textId="77777777" w:rsidR="009977FC" w:rsidRPr="00170A29" w:rsidRDefault="009977FC" w:rsidP="00B9367B">
      <w:pPr>
        <w:autoSpaceDE w:val="0"/>
        <w:autoSpaceDN w:val="0"/>
        <w:adjustRightInd w:val="0"/>
        <w:jc w:val="center"/>
        <w:rPr>
          <w:rFonts w:ascii="Abadi" w:hAnsi="Abadi" w:cs="Amasis MT Pro Light"/>
          <w:b/>
          <w:bCs/>
          <w:sz w:val="21"/>
          <w:szCs w:val="21"/>
        </w:rPr>
      </w:pPr>
      <w:proofErr w:type="spellStart"/>
      <w:r w:rsidRPr="00170A29">
        <w:rPr>
          <w:rFonts w:ascii="Abadi" w:hAnsi="Abadi" w:cs="Amasis MT Pro Light"/>
          <w:b/>
          <w:bCs/>
          <w:sz w:val="21"/>
          <w:szCs w:val="21"/>
        </w:rPr>
        <w:t>Dip</w:t>
      </w:r>
      <w:proofErr w:type="spellEnd"/>
      <w:r w:rsidRPr="00170A29">
        <w:rPr>
          <w:rFonts w:ascii="Abadi" w:hAnsi="Abadi" w:cs="Amasis MT Pro Light"/>
          <w:b/>
          <w:bCs/>
          <w:sz w:val="21"/>
          <w:szCs w:val="21"/>
        </w:rPr>
        <w:t>. Hades Berenice Aguilar Castillo</w:t>
      </w:r>
    </w:p>
    <w:p w14:paraId="7864D6D8" w14:textId="2DBFA8EA" w:rsidR="009977FC" w:rsidRDefault="009977FC" w:rsidP="00B9367B">
      <w:pPr>
        <w:jc w:val="center"/>
        <w:rPr>
          <w:rFonts w:ascii="Abadi" w:hAnsi="Abadi" w:cs="Amasis MT Pro Light"/>
          <w:sz w:val="21"/>
          <w:szCs w:val="21"/>
        </w:rPr>
      </w:pPr>
      <w:r w:rsidRPr="00170A29">
        <w:rPr>
          <w:rFonts w:ascii="Abadi" w:hAnsi="Abadi" w:cs="Amasis MT Pro Light"/>
          <w:sz w:val="21"/>
          <w:szCs w:val="21"/>
        </w:rPr>
        <w:t>Grupo Parlamentario de Morena</w:t>
      </w:r>
    </w:p>
    <w:p w14:paraId="2CBFF41F" w14:textId="5B051E4E" w:rsidR="00CE393A" w:rsidRDefault="00CE393A" w:rsidP="00B9367B">
      <w:pPr>
        <w:jc w:val="center"/>
        <w:rPr>
          <w:rFonts w:ascii="Abadi" w:hAnsi="Abadi" w:cs="Amasis MT Pro Light"/>
          <w:sz w:val="21"/>
          <w:szCs w:val="21"/>
        </w:rPr>
      </w:pPr>
    </w:p>
    <w:p w14:paraId="6E687664" w14:textId="77777777" w:rsidR="00CE393A" w:rsidRDefault="00CE393A" w:rsidP="00B9367B">
      <w:pPr>
        <w:jc w:val="center"/>
        <w:rPr>
          <w:rFonts w:ascii="Abadi" w:hAnsi="Abadi" w:cs="Amasis MT Pro Light"/>
          <w:sz w:val="21"/>
          <w:szCs w:val="21"/>
        </w:rPr>
      </w:pPr>
    </w:p>
    <w:p w14:paraId="3E8AF104" w14:textId="0A619D75" w:rsidR="00800E24" w:rsidRDefault="00800E24" w:rsidP="00800E24">
      <w:pPr>
        <w:ind w:firstLine="708"/>
        <w:jc w:val="both"/>
        <w:rPr>
          <w:rFonts w:ascii="Abadi" w:hAnsi="Abadi"/>
          <w:sz w:val="21"/>
          <w:szCs w:val="21"/>
        </w:rPr>
      </w:pPr>
      <w:r w:rsidRPr="00AC4309">
        <w:rPr>
          <w:rFonts w:ascii="Abadi" w:hAnsi="Abadi"/>
          <w:b/>
          <w:bCs/>
          <w:sz w:val="21"/>
          <w:szCs w:val="21"/>
        </w:rPr>
        <w:t xml:space="preserve">- La </w:t>
      </w:r>
      <w:proofErr w:type="gramStart"/>
      <w:r w:rsidRPr="00AC4309">
        <w:rPr>
          <w:rFonts w:ascii="Abadi" w:hAnsi="Abadi"/>
          <w:b/>
          <w:bCs/>
          <w:sz w:val="21"/>
          <w:szCs w:val="21"/>
        </w:rPr>
        <w:t>Presidencia.-</w:t>
      </w:r>
      <w:proofErr w:type="gramEnd"/>
      <w:r>
        <w:rPr>
          <w:rFonts w:ascii="Abadi" w:hAnsi="Abadi"/>
          <w:sz w:val="21"/>
          <w:szCs w:val="21"/>
        </w:rPr>
        <w:t xml:space="preserve"> </w:t>
      </w:r>
      <w:r w:rsidRPr="009D4537">
        <w:rPr>
          <w:rFonts w:ascii="Abadi" w:hAnsi="Abadi"/>
          <w:sz w:val="21"/>
          <w:szCs w:val="21"/>
        </w:rPr>
        <w:t xml:space="preserve">Se da cuenta con la iniciativa suscrita por la diputada Hades Berenice Aguilar Castillo integrante del </w:t>
      </w:r>
      <w:r>
        <w:rPr>
          <w:rFonts w:ascii="Abadi" w:hAnsi="Abadi"/>
          <w:sz w:val="21"/>
          <w:szCs w:val="21"/>
        </w:rPr>
        <w:t>G</w:t>
      </w:r>
      <w:r w:rsidRPr="009D4537">
        <w:rPr>
          <w:rFonts w:ascii="Abadi" w:hAnsi="Abadi"/>
          <w:sz w:val="21"/>
          <w:szCs w:val="21"/>
        </w:rPr>
        <w:t xml:space="preserve">rupo </w:t>
      </w:r>
      <w:r>
        <w:rPr>
          <w:rFonts w:ascii="Abadi" w:hAnsi="Abadi"/>
          <w:sz w:val="21"/>
          <w:szCs w:val="21"/>
        </w:rPr>
        <w:t>P</w:t>
      </w:r>
      <w:r w:rsidRPr="009D4537">
        <w:rPr>
          <w:rFonts w:ascii="Abadi" w:hAnsi="Abadi"/>
          <w:sz w:val="21"/>
          <w:szCs w:val="21"/>
        </w:rPr>
        <w:t xml:space="preserve">arlamentario del </w:t>
      </w:r>
      <w:r>
        <w:rPr>
          <w:rFonts w:ascii="Abadi" w:hAnsi="Abadi"/>
          <w:sz w:val="21"/>
          <w:szCs w:val="21"/>
        </w:rPr>
        <w:t>P</w:t>
      </w:r>
      <w:r w:rsidRPr="009D4537">
        <w:rPr>
          <w:rFonts w:ascii="Abadi" w:hAnsi="Abadi"/>
          <w:sz w:val="21"/>
          <w:szCs w:val="21"/>
        </w:rPr>
        <w:t xml:space="preserve">artido Morena a efecto de adicionar una fracción </w:t>
      </w:r>
      <w:r>
        <w:rPr>
          <w:rFonts w:ascii="Abadi" w:hAnsi="Abadi"/>
          <w:sz w:val="21"/>
          <w:szCs w:val="21"/>
        </w:rPr>
        <w:t>IV</w:t>
      </w:r>
      <w:r w:rsidRPr="009D4537">
        <w:rPr>
          <w:rFonts w:ascii="Abadi" w:hAnsi="Abadi"/>
          <w:sz w:val="21"/>
          <w:szCs w:val="21"/>
        </w:rPr>
        <w:t xml:space="preserve"> al artículo 2 de la Ley de los Derechos de Niñas, Niños y Adolescentes del Estado de Guanajuato</w:t>
      </w:r>
      <w:r>
        <w:rPr>
          <w:rFonts w:ascii="Abadi" w:hAnsi="Abadi"/>
          <w:sz w:val="21"/>
          <w:szCs w:val="21"/>
        </w:rPr>
        <w:t>.</w:t>
      </w:r>
    </w:p>
    <w:p w14:paraId="5DE242CE" w14:textId="77777777" w:rsidR="00800E24" w:rsidRDefault="00800E24" w:rsidP="00800E24">
      <w:pPr>
        <w:ind w:firstLine="708"/>
        <w:jc w:val="both"/>
        <w:rPr>
          <w:rFonts w:ascii="Abadi" w:hAnsi="Abadi"/>
          <w:sz w:val="21"/>
          <w:szCs w:val="21"/>
        </w:rPr>
      </w:pPr>
    </w:p>
    <w:p w14:paraId="734D0100" w14:textId="77777777" w:rsidR="00800E24" w:rsidRPr="007123D3" w:rsidRDefault="00800E24" w:rsidP="00800E24">
      <w:pPr>
        <w:ind w:left="284" w:right="400"/>
        <w:jc w:val="both"/>
        <w:rPr>
          <w:rFonts w:ascii="Abadi" w:hAnsi="Abadi"/>
          <w:b/>
          <w:bCs/>
          <w:i/>
          <w:iCs/>
          <w:sz w:val="21"/>
          <w:szCs w:val="21"/>
          <w:u w:val="single"/>
        </w:rPr>
      </w:pPr>
      <w:r w:rsidRPr="007123D3">
        <w:rPr>
          <w:rFonts w:ascii="Abadi" w:hAnsi="Abadi"/>
          <w:b/>
          <w:bCs/>
          <w:i/>
          <w:iCs/>
          <w:sz w:val="21"/>
          <w:szCs w:val="21"/>
          <w:u w:val="single"/>
        </w:rPr>
        <w:t>Con fundamento en el artículo 106 fracción I de nuestra Ley Orgánica, se turna a la Comisión de Derechos Humanos y Atención a Grupos Vulnerables para su estudio y dictamen.</w:t>
      </w:r>
    </w:p>
    <w:p w14:paraId="3F40AF51" w14:textId="77777777" w:rsidR="002C4AE7" w:rsidRPr="00170A29" w:rsidRDefault="002C4AE7" w:rsidP="00B9367B">
      <w:pPr>
        <w:jc w:val="center"/>
        <w:rPr>
          <w:rFonts w:ascii="Abadi" w:hAnsi="Abadi"/>
          <w:sz w:val="21"/>
          <w:szCs w:val="21"/>
        </w:rPr>
      </w:pPr>
    </w:p>
    <w:p w14:paraId="5EA73348" w14:textId="77777777" w:rsidR="00297B0D" w:rsidRPr="00170A29" w:rsidRDefault="00297B0D" w:rsidP="00297B0D">
      <w:pPr>
        <w:jc w:val="both"/>
        <w:rPr>
          <w:rFonts w:ascii="Abadi" w:hAnsi="Abadi"/>
          <w:b/>
          <w:bCs/>
          <w:sz w:val="21"/>
          <w:szCs w:val="21"/>
        </w:rPr>
      </w:pPr>
    </w:p>
    <w:p w14:paraId="4F673ACE" w14:textId="210A48B5" w:rsidR="00297B0D" w:rsidRPr="00170A29" w:rsidRDefault="00297B0D" w:rsidP="00800E24">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 xml:space="preserve">PRESENTACIÓN DE LA INICIATIVA FORMULADA POR EL DIPUTADO ERNESTO ALEJANDRO PRIETO GALLARDO INTEGRANTE DEL GRUPO PARLAMENTARIO DEL PARTIDO MORENA A EFECTO DE ADICIONAR LOS PÁRRAFOS QUINTO Y SEXTO A LA FRACCIÓN X DEL ARTÍCULO 30; UNA FRACCIÓN XI AL </w:t>
      </w:r>
      <w:r w:rsidRPr="00170A29">
        <w:rPr>
          <w:rFonts w:ascii="Abadi" w:hAnsi="Abadi"/>
          <w:b/>
          <w:bCs/>
          <w:sz w:val="21"/>
          <w:szCs w:val="21"/>
        </w:rPr>
        <w:t>ARTÍCULO 31 Y UNA FRACCIÓN XVIII AL ARTÍCULO 38 DE LA LEY DE BEBIDAS ALCOHÓLICAS PARA EL ESTADO DE GUANAJUATO Y SUS MUNICIPIOS.</w:t>
      </w:r>
    </w:p>
    <w:p w14:paraId="2294026D" w14:textId="79D58FFB" w:rsidR="00E0694B" w:rsidRPr="00170A29" w:rsidRDefault="00E0694B" w:rsidP="00E0694B">
      <w:pPr>
        <w:spacing w:after="160" w:line="259" w:lineRule="auto"/>
        <w:contextualSpacing/>
        <w:jc w:val="both"/>
        <w:rPr>
          <w:rFonts w:ascii="Abadi" w:hAnsi="Abadi"/>
          <w:b/>
          <w:bCs/>
          <w:sz w:val="21"/>
          <w:szCs w:val="21"/>
        </w:rPr>
      </w:pPr>
    </w:p>
    <w:p w14:paraId="110196AF" w14:textId="04FE6CDA" w:rsidR="00E0694B" w:rsidRPr="00170A29" w:rsidRDefault="00E0694B" w:rsidP="00E0694B">
      <w:pPr>
        <w:spacing w:after="160" w:line="259" w:lineRule="auto"/>
        <w:contextualSpacing/>
        <w:jc w:val="both"/>
        <w:rPr>
          <w:rFonts w:ascii="Abadi" w:hAnsi="Abadi"/>
          <w:b/>
          <w:bCs/>
          <w:sz w:val="21"/>
          <w:szCs w:val="21"/>
        </w:rPr>
      </w:pPr>
    </w:p>
    <w:p w14:paraId="0CEC2076" w14:textId="77777777" w:rsidR="00E0694B" w:rsidRPr="00170A29" w:rsidRDefault="00E0694B" w:rsidP="00E0694B">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Diputada Irma Leticia González Sánchez</w:t>
      </w:r>
    </w:p>
    <w:p w14:paraId="5050202B" w14:textId="53783669"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Presidenta de la Mesa Directiva de la LXV Legislatura del Estado de Guanajuato.</w:t>
      </w:r>
    </w:p>
    <w:p w14:paraId="2CEEE1CC" w14:textId="77777777" w:rsidR="00E0694B" w:rsidRPr="00170A29" w:rsidRDefault="00E0694B" w:rsidP="00E0694B">
      <w:pPr>
        <w:autoSpaceDE w:val="0"/>
        <w:autoSpaceDN w:val="0"/>
        <w:adjustRightInd w:val="0"/>
        <w:jc w:val="both"/>
        <w:rPr>
          <w:rFonts w:ascii="Abadi" w:hAnsi="Abadi" w:cs="Calibri-Italic"/>
          <w:i/>
          <w:iCs/>
          <w:sz w:val="21"/>
          <w:szCs w:val="21"/>
        </w:rPr>
      </w:pPr>
      <w:r w:rsidRPr="00170A29">
        <w:rPr>
          <w:rFonts w:ascii="Abadi" w:hAnsi="Abadi" w:cs="Calibri-Italic"/>
          <w:i/>
          <w:iCs/>
          <w:sz w:val="21"/>
          <w:szCs w:val="21"/>
        </w:rPr>
        <w:t>P r e s e n t e</w:t>
      </w:r>
    </w:p>
    <w:p w14:paraId="63591038" w14:textId="77777777" w:rsidR="00E0694B" w:rsidRPr="00170A29" w:rsidRDefault="00E0694B" w:rsidP="00E0694B">
      <w:pPr>
        <w:autoSpaceDE w:val="0"/>
        <w:autoSpaceDN w:val="0"/>
        <w:adjustRightInd w:val="0"/>
        <w:jc w:val="both"/>
        <w:rPr>
          <w:rFonts w:ascii="Abadi" w:hAnsi="Abadi" w:cs="Calibri-Italic"/>
          <w:i/>
          <w:iCs/>
          <w:sz w:val="21"/>
          <w:szCs w:val="21"/>
        </w:rPr>
      </w:pPr>
    </w:p>
    <w:p w14:paraId="4F999ABF" w14:textId="288E027C"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 xml:space="preserve">El que suscribe, </w:t>
      </w:r>
      <w:r w:rsidRPr="00170A29">
        <w:rPr>
          <w:rFonts w:ascii="Abadi" w:hAnsi="Abadi" w:cs="Calibri-Italic"/>
          <w:i/>
          <w:iCs/>
          <w:sz w:val="21"/>
          <w:szCs w:val="21"/>
        </w:rPr>
        <w:t xml:space="preserve">Diputado </w:t>
      </w:r>
      <w:r w:rsidRPr="00170A29">
        <w:rPr>
          <w:rFonts w:ascii="Abadi" w:hAnsi="Abadi" w:cs="Calibri-Bold"/>
          <w:b/>
          <w:bCs/>
          <w:sz w:val="21"/>
          <w:szCs w:val="21"/>
        </w:rPr>
        <w:t xml:space="preserve">ERNESTO ALEJANDRO PRIETO GALLARDO, </w:t>
      </w:r>
      <w:r w:rsidRPr="00170A29">
        <w:rPr>
          <w:rFonts w:ascii="Abadi" w:hAnsi="Abadi" w:cs="Calibri"/>
          <w:sz w:val="21"/>
          <w:szCs w:val="21"/>
        </w:rPr>
        <w:t xml:space="preserve">del Grupo Parlamentario de </w:t>
      </w:r>
      <w:r w:rsidRPr="00170A29">
        <w:rPr>
          <w:rFonts w:ascii="Abadi" w:hAnsi="Abadi" w:cs="Calibri-BoldItalic"/>
          <w:b/>
          <w:bCs/>
          <w:i/>
          <w:iCs/>
          <w:sz w:val="21"/>
          <w:szCs w:val="21"/>
        </w:rPr>
        <w:t>morena</w:t>
      </w:r>
      <w:r w:rsidRPr="00170A29">
        <w:rPr>
          <w:rFonts w:ascii="Abadi" w:hAnsi="Abadi" w:cs="Calibri"/>
          <w:sz w:val="21"/>
          <w:szCs w:val="21"/>
        </w:rPr>
        <w:t xml:space="preserve">, de esta Sexagésima Quinta Legislatura del Congreso del Estado de Guanajuato, con fundamento en lo dispuesto en la fracción II del artículo 56, de la </w:t>
      </w:r>
      <w:r w:rsidRPr="00170A29">
        <w:rPr>
          <w:rFonts w:ascii="Abadi" w:hAnsi="Abadi" w:cs="Calibri-Italic"/>
          <w:i/>
          <w:iCs/>
          <w:sz w:val="21"/>
          <w:szCs w:val="21"/>
        </w:rPr>
        <w:t>Constitución Política para el Estado de Guanajuato</w:t>
      </w:r>
      <w:r w:rsidRPr="00170A29">
        <w:rPr>
          <w:rFonts w:ascii="Abadi" w:hAnsi="Abadi" w:cs="Calibri"/>
          <w:sz w:val="21"/>
          <w:szCs w:val="21"/>
        </w:rPr>
        <w:t xml:space="preserve">; y en el artículo 167, fracción II de la </w:t>
      </w:r>
      <w:r w:rsidRPr="00170A29">
        <w:rPr>
          <w:rFonts w:ascii="Abadi" w:hAnsi="Abadi" w:cs="Calibri-Italic"/>
          <w:i/>
          <w:iCs/>
          <w:sz w:val="21"/>
          <w:szCs w:val="21"/>
        </w:rPr>
        <w:t>Ley Orgánica del Poder Legislativo del Estado de Guanajuato</w:t>
      </w:r>
      <w:r w:rsidRPr="00170A29">
        <w:rPr>
          <w:rFonts w:ascii="Abadi" w:hAnsi="Abadi" w:cs="Calibri"/>
          <w:sz w:val="21"/>
          <w:szCs w:val="21"/>
        </w:rPr>
        <w:t xml:space="preserve">, me permito someter a la consideración de esta Asamblea para su aprobación, la presente </w:t>
      </w:r>
      <w:r w:rsidRPr="00170A29">
        <w:rPr>
          <w:rFonts w:ascii="Abadi" w:hAnsi="Abadi" w:cs="Calibri-Bold"/>
          <w:b/>
          <w:bCs/>
          <w:sz w:val="21"/>
          <w:szCs w:val="21"/>
        </w:rPr>
        <w:t>iniciativa por la que reforma la Ley de Bebidas Alcohólicas para el Estado de Guanajuato y sus Municipios, adicionando un párrafo quinto y sexto a la fracción X del artículo 30, una fracción XI al artículo 31 y una fracción XVIII al artículo 38</w:t>
      </w:r>
      <w:r w:rsidRPr="00170A29">
        <w:rPr>
          <w:rFonts w:ascii="Abadi" w:hAnsi="Abadi" w:cs="Calibri"/>
          <w:sz w:val="21"/>
          <w:szCs w:val="21"/>
        </w:rPr>
        <w:t>; de conformidad con la siguiente:</w:t>
      </w:r>
    </w:p>
    <w:p w14:paraId="52D27D82" w14:textId="77777777" w:rsidR="00E0694B" w:rsidRPr="00170A29" w:rsidRDefault="00E0694B" w:rsidP="00E0694B">
      <w:pPr>
        <w:autoSpaceDE w:val="0"/>
        <w:autoSpaceDN w:val="0"/>
        <w:adjustRightInd w:val="0"/>
        <w:jc w:val="both"/>
        <w:rPr>
          <w:rFonts w:ascii="Abadi" w:hAnsi="Abadi" w:cs="Calibri-Bold"/>
          <w:b/>
          <w:bCs/>
          <w:sz w:val="21"/>
          <w:szCs w:val="21"/>
        </w:rPr>
      </w:pPr>
    </w:p>
    <w:p w14:paraId="7025C22F" w14:textId="77777777" w:rsidR="00E0694B" w:rsidRPr="00170A29" w:rsidRDefault="00E0694B" w:rsidP="00913D81">
      <w:pPr>
        <w:autoSpaceDE w:val="0"/>
        <w:autoSpaceDN w:val="0"/>
        <w:adjustRightInd w:val="0"/>
        <w:jc w:val="center"/>
        <w:rPr>
          <w:rFonts w:ascii="Abadi" w:hAnsi="Abadi" w:cs="Calibri-Bold"/>
          <w:b/>
          <w:bCs/>
          <w:sz w:val="21"/>
          <w:szCs w:val="21"/>
        </w:rPr>
      </w:pPr>
      <w:r w:rsidRPr="00170A29">
        <w:rPr>
          <w:rFonts w:ascii="Abadi" w:hAnsi="Abadi" w:cs="Calibri-Bold"/>
          <w:b/>
          <w:bCs/>
          <w:sz w:val="21"/>
          <w:szCs w:val="21"/>
        </w:rPr>
        <w:t>EXPOSICIÓN DE MOTIVOS:</w:t>
      </w:r>
    </w:p>
    <w:p w14:paraId="73977CBB" w14:textId="77777777" w:rsidR="00E0694B" w:rsidRPr="00170A29" w:rsidRDefault="00E0694B" w:rsidP="00913D81">
      <w:pPr>
        <w:autoSpaceDE w:val="0"/>
        <w:autoSpaceDN w:val="0"/>
        <w:adjustRightInd w:val="0"/>
        <w:jc w:val="center"/>
        <w:rPr>
          <w:rFonts w:ascii="Abadi" w:hAnsi="Abadi" w:cs="Calibri-Bold"/>
          <w:b/>
          <w:bCs/>
          <w:sz w:val="21"/>
          <w:szCs w:val="21"/>
        </w:rPr>
      </w:pPr>
    </w:p>
    <w:p w14:paraId="2CD25508" w14:textId="2CEA30C2"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Las bebidas alcohólicas son reconocidas desde la materia de salud, como una sustancia psicoactiva</w:t>
      </w:r>
      <w:r w:rsidR="00913D81" w:rsidRPr="00170A29">
        <w:rPr>
          <w:rFonts w:ascii="Abadi" w:hAnsi="Abadi" w:cs="Calibri"/>
          <w:sz w:val="21"/>
          <w:szCs w:val="21"/>
        </w:rPr>
        <w:t xml:space="preserve"> </w:t>
      </w:r>
      <w:r w:rsidRPr="00170A29">
        <w:rPr>
          <w:rFonts w:ascii="Abadi" w:hAnsi="Abadi" w:cs="Calibri"/>
          <w:sz w:val="21"/>
          <w:szCs w:val="21"/>
        </w:rPr>
        <w:t>que puede producir dependencia en los consumidores.</w:t>
      </w:r>
    </w:p>
    <w:p w14:paraId="1C14E0A3" w14:textId="77777777" w:rsidR="00E0694B" w:rsidRPr="00170A29" w:rsidRDefault="00E0694B" w:rsidP="00E0694B">
      <w:pPr>
        <w:autoSpaceDE w:val="0"/>
        <w:autoSpaceDN w:val="0"/>
        <w:adjustRightInd w:val="0"/>
        <w:jc w:val="both"/>
        <w:rPr>
          <w:rFonts w:ascii="Abadi" w:hAnsi="Abadi" w:cs="Calibri"/>
          <w:sz w:val="21"/>
          <w:szCs w:val="21"/>
        </w:rPr>
      </w:pPr>
    </w:p>
    <w:p w14:paraId="639544D8" w14:textId="58706A1E"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A pesar de estar regulado estatalmente el proceso de producción, almacenaje, comercialización y</w:t>
      </w:r>
      <w:r w:rsidR="00913D81" w:rsidRPr="00170A29">
        <w:rPr>
          <w:rFonts w:ascii="Abadi" w:hAnsi="Abadi" w:cs="Calibri"/>
          <w:sz w:val="21"/>
          <w:szCs w:val="21"/>
        </w:rPr>
        <w:t xml:space="preserve"> </w:t>
      </w:r>
      <w:r w:rsidRPr="00170A29">
        <w:rPr>
          <w:rFonts w:ascii="Abadi" w:hAnsi="Abadi" w:cs="Calibri"/>
          <w:sz w:val="21"/>
          <w:szCs w:val="21"/>
        </w:rPr>
        <w:t>su enajenación o venta, su consumo prácticamente es libre para cualquier persona que sea mayor</w:t>
      </w:r>
      <w:r w:rsidR="00913D81" w:rsidRPr="00170A29">
        <w:rPr>
          <w:rFonts w:ascii="Abadi" w:hAnsi="Abadi" w:cs="Calibri"/>
          <w:sz w:val="21"/>
          <w:szCs w:val="21"/>
        </w:rPr>
        <w:t xml:space="preserve"> </w:t>
      </w:r>
      <w:r w:rsidRPr="00170A29">
        <w:rPr>
          <w:rFonts w:ascii="Abadi" w:hAnsi="Abadi" w:cs="Calibri"/>
          <w:sz w:val="21"/>
          <w:szCs w:val="21"/>
        </w:rPr>
        <w:t>de edad.</w:t>
      </w:r>
    </w:p>
    <w:p w14:paraId="707F070E" w14:textId="77777777" w:rsidR="00E0694B" w:rsidRPr="00170A29" w:rsidRDefault="00E0694B" w:rsidP="00E0694B">
      <w:pPr>
        <w:autoSpaceDE w:val="0"/>
        <w:autoSpaceDN w:val="0"/>
        <w:adjustRightInd w:val="0"/>
        <w:jc w:val="both"/>
        <w:rPr>
          <w:rFonts w:ascii="Abadi" w:hAnsi="Abadi" w:cs="Calibri"/>
          <w:sz w:val="21"/>
          <w:szCs w:val="21"/>
        </w:rPr>
      </w:pPr>
    </w:p>
    <w:p w14:paraId="543E9633"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 xml:space="preserve">Las consecuencias del uso nocivo de bebidas alcohólicas desde hace varias décadas son reconocidas como un problema de salud pública, pero fue hasta la reforma a la </w:t>
      </w:r>
      <w:r w:rsidRPr="00170A29">
        <w:rPr>
          <w:rFonts w:ascii="Abadi" w:hAnsi="Abadi" w:cs="Calibri-Italic"/>
          <w:i/>
          <w:iCs/>
          <w:sz w:val="21"/>
          <w:szCs w:val="21"/>
        </w:rPr>
        <w:t xml:space="preserve">Ley General de Salud </w:t>
      </w:r>
      <w:r w:rsidRPr="00170A29">
        <w:rPr>
          <w:rFonts w:ascii="Abadi" w:hAnsi="Abadi" w:cs="Calibri"/>
          <w:sz w:val="21"/>
          <w:szCs w:val="21"/>
        </w:rPr>
        <w:t>que se publicó en abril del 2015, que estableció la obligación para la autoridades, en el ámbito estatal y federal, de coordinarse para la ejecución de un programa para la prevención, reducción y tratamiento del uso nocivo del alcohol, atención del alcoholismo y la prevención de enfermedades derivadas de este.</w:t>
      </w:r>
    </w:p>
    <w:p w14:paraId="001514F2" w14:textId="77777777" w:rsidR="00E0694B" w:rsidRPr="00170A29" w:rsidRDefault="00E0694B" w:rsidP="00E0694B">
      <w:pPr>
        <w:autoSpaceDE w:val="0"/>
        <w:autoSpaceDN w:val="0"/>
        <w:adjustRightInd w:val="0"/>
        <w:jc w:val="both"/>
        <w:rPr>
          <w:rFonts w:ascii="Abadi" w:hAnsi="Abadi" w:cs="Calibri"/>
          <w:sz w:val="21"/>
          <w:szCs w:val="21"/>
        </w:rPr>
      </w:pPr>
    </w:p>
    <w:p w14:paraId="4EF9C4D1" w14:textId="22D637B0" w:rsidR="00E0694B" w:rsidRPr="00170A29" w:rsidRDefault="00E0694B" w:rsidP="00913D81">
      <w:pPr>
        <w:autoSpaceDE w:val="0"/>
        <w:autoSpaceDN w:val="0"/>
        <w:adjustRightInd w:val="0"/>
        <w:jc w:val="both"/>
        <w:rPr>
          <w:rFonts w:ascii="Abadi" w:hAnsi="Abadi" w:cs="Calibri"/>
          <w:sz w:val="21"/>
          <w:szCs w:val="21"/>
        </w:rPr>
      </w:pPr>
      <w:r w:rsidRPr="00170A29">
        <w:rPr>
          <w:rFonts w:ascii="Abadi" w:hAnsi="Abadi" w:cs="Calibri"/>
          <w:sz w:val="21"/>
          <w:szCs w:val="21"/>
        </w:rPr>
        <w:t>Una de las finalidades de la reforma comentada es lograr la implementación de políticas públicas</w:t>
      </w:r>
      <w:r w:rsidR="00913D81" w:rsidRPr="00170A29">
        <w:rPr>
          <w:rFonts w:ascii="Abadi" w:hAnsi="Abadi" w:cs="Calibri"/>
          <w:sz w:val="21"/>
          <w:szCs w:val="21"/>
        </w:rPr>
        <w:t xml:space="preserve"> </w:t>
      </w:r>
      <w:r w:rsidRPr="00170A29">
        <w:rPr>
          <w:rFonts w:ascii="Abadi" w:hAnsi="Abadi" w:cs="Calibri"/>
          <w:sz w:val="21"/>
          <w:szCs w:val="21"/>
        </w:rPr>
        <w:t>para disminuir el consumo y uso nocivo del alcohol.</w:t>
      </w:r>
    </w:p>
    <w:p w14:paraId="0F2310E4" w14:textId="77777777" w:rsidR="00913D81" w:rsidRPr="00170A29" w:rsidRDefault="00913D81" w:rsidP="00913D81">
      <w:pPr>
        <w:autoSpaceDE w:val="0"/>
        <w:autoSpaceDN w:val="0"/>
        <w:adjustRightInd w:val="0"/>
        <w:jc w:val="both"/>
        <w:rPr>
          <w:rFonts w:ascii="Abadi" w:hAnsi="Abadi" w:cs="Calibri"/>
          <w:sz w:val="21"/>
          <w:szCs w:val="21"/>
        </w:rPr>
      </w:pPr>
    </w:p>
    <w:p w14:paraId="5F006994" w14:textId="77777777" w:rsidR="00E0694B" w:rsidRPr="00170A29" w:rsidRDefault="00E0694B" w:rsidP="00E0694B">
      <w:pPr>
        <w:autoSpaceDE w:val="0"/>
        <w:autoSpaceDN w:val="0"/>
        <w:adjustRightInd w:val="0"/>
        <w:jc w:val="both"/>
        <w:rPr>
          <w:rFonts w:ascii="Abadi" w:hAnsi="Abadi" w:cs="Calibri-Italic"/>
          <w:i/>
          <w:iCs/>
          <w:sz w:val="21"/>
          <w:szCs w:val="21"/>
        </w:rPr>
      </w:pPr>
      <w:r w:rsidRPr="00170A29">
        <w:rPr>
          <w:rFonts w:ascii="Abadi" w:hAnsi="Abadi" w:cs="Calibri"/>
          <w:sz w:val="21"/>
          <w:szCs w:val="21"/>
        </w:rPr>
        <w:t xml:space="preserve">La </w:t>
      </w:r>
      <w:r w:rsidRPr="00170A29">
        <w:rPr>
          <w:rFonts w:ascii="Abadi" w:hAnsi="Abadi" w:cs="Calibri-Italic"/>
          <w:i/>
          <w:iCs/>
          <w:sz w:val="21"/>
          <w:szCs w:val="21"/>
        </w:rPr>
        <w:t xml:space="preserve">Ley de Bebidas Alcohólicas para el Estado de Guanajuato y sus Municipios </w:t>
      </w:r>
      <w:r w:rsidRPr="00170A29">
        <w:rPr>
          <w:rFonts w:ascii="Abadi" w:hAnsi="Abadi" w:cs="Calibri"/>
          <w:sz w:val="21"/>
          <w:szCs w:val="21"/>
        </w:rPr>
        <w:t xml:space="preserve">que fue aprobada por este Poder Legislativo en el año 2019, recoge varias de las finalidades y objetivos de la </w:t>
      </w:r>
      <w:r w:rsidRPr="00170A29">
        <w:rPr>
          <w:rFonts w:ascii="Abadi" w:hAnsi="Abadi" w:cs="Calibri-Italic"/>
          <w:i/>
          <w:iCs/>
          <w:sz w:val="21"/>
          <w:szCs w:val="21"/>
        </w:rPr>
        <w:t>Ley General de Salud.</w:t>
      </w:r>
    </w:p>
    <w:p w14:paraId="2DDF42EF" w14:textId="77777777" w:rsidR="00E0694B" w:rsidRPr="00170A29" w:rsidRDefault="00E0694B" w:rsidP="00E0694B">
      <w:pPr>
        <w:autoSpaceDE w:val="0"/>
        <w:autoSpaceDN w:val="0"/>
        <w:adjustRightInd w:val="0"/>
        <w:jc w:val="both"/>
        <w:rPr>
          <w:rFonts w:ascii="Abadi" w:hAnsi="Abadi" w:cs="Calibri-Italic"/>
          <w:i/>
          <w:iCs/>
          <w:sz w:val="21"/>
          <w:szCs w:val="21"/>
        </w:rPr>
      </w:pPr>
    </w:p>
    <w:p w14:paraId="6917A170" w14:textId="436F5415"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En la línea de acciones tendientes a disminuir el consumo de bebidas alcohólicas proponemos atender una realidad que representa una contracorriente de los objetivos de salud pública, la exigencia del llamado “consumo mínimo” que se ha convertido en una práctica común especialmente en los establecimientos cuya actividad preponderante</w:t>
      </w:r>
      <w:r w:rsidR="00BD6855" w:rsidRPr="00170A29">
        <w:rPr>
          <w:rStyle w:val="Refdenotaalpie"/>
          <w:rFonts w:ascii="Abadi" w:hAnsi="Abadi" w:cs="Calibri"/>
          <w:sz w:val="21"/>
          <w:szCs w:val="21"/>
        </w:rPr>
        <w:footnoteReference w:id="36"/>
      </w:r>
      <w:r w:rsidRPr="00170A29">
        <w:rPr>
          <w:rFonts w:ascii="Abadi" w:hAnsi="Abadi" w:cs="Calibri"/>
          <w:sz w:val="21"/>
          <w:szCs w:val="21"/>
        </w:rPr>
        <w:t xml:space="preserve"> es la venta de bebidas alcohólicas, como pueden ser bares, cantinas, discotecas y centros nocturnos.</w:t>
      </w:r>
    </w:p>
    <w:p w14:paraId="4A9944FE" w14:textId="77777777" w:rsidR="00E0694B" w:rsidRPr="00170A29" w:rsidRDefault="00E0694B" w:rsidP="00E0694B">
      <w:pPr>
        <w:autoSpaceDE w:val="0"/>
        <w:autoSpaceDN w:val="0"/>
        <w:adjustRightInd w:val="0"/>
        <w:jc w:val="both"/>
        <w:rPr>
          <w:rFonts w:ascii="Abadi" w:hAnsi="Abadi" w:cs="Calibri"/>
          <w:sz w:val="21"/>
          <w:szCs w:val="21"/>
        </w:rPr>
      </w:pPr>
    </w:p>
    <w:p w14:paraId="74F88F0D" w14:textId="77777777" w:rsidR="00E0694B" w:rsidRPr="00170A29" w:rsidRDefault="00E0694B" w:rsidP="00E0694B">
      <w:pPr>
        <w:autoSpaceDE w:val="0"/>
        <w:autoSpaceDN w:val="0"/>
        <w:adjustRightInd w:val="0"/>
        <w:jc w:val="both"/>
        <w:rPr>
          <w:rFonts w:ascii="Abadi" w:hAnsi="Abadi" w:cs="Calibri-Italic"/>
          <w:i/>
          <w:iCs/>
          <w:sz w:val="21"/>
          <w:szCs w:val="21"/>
        </w:rPr>
      </w:pPr>
      <w:r w:rsidRPr="00170A29">
        <w:rPr>
          <w:rFonts w:ascii="Abadi" w:hAnsi="Abadi" w:cs="Calibri"/>
          <w:sz w:val="21"/>
          <w:szCs w:val="21"/>
        </w:rPr>
        <w:t xml:space="preserve">A través del “consumo mínimo” se condiciona a los clientes de los establecimientos mencionados a comprar bebidas alcohólicas para ingresar o permitir la estadía en esos negocios, lo que resulta en que se compren cantidades de bebidas alcohólicas por anticipado que en todo caso es una práctica que incentiva su consumo, antes que desalentarlo, lo que es contrario a los objetivos de la </w:t>
      </w:r>
      <w:r w:rsidRPr="00170A29">
        <w:rPr>
          <w:rFonts w:ascii="Abadi" w:hAnsi="Abadi" w:cs="Calibri-Italic"/>
          <w:i/>
          <w:iCs/>
          <w:sz w:val="21"/>
          <w:szCs w:val="21"/>
        </w:rPr>
        <w:t xml:space="preserve">Ley General de Salud </w:t>
      </w:r>
      <w:r w:rsidRPr="00170A29">
        <w:rPr>
          <w:rFonts w:ascii="Abadi" w:hAnsi="Abadi" w:cs="Calibri"/>
          <w:sz w:val="21"/>
          <w:szCs w:val="21"/>
        </w:rPr>
        <w:t xml:space="preserve">y a la fracción VIII del artículo 47 de la </w:t>
      </w:r>
      <w:r w:rsidRPr="00170A29">
        <w:rPr>
          <w:rFonts w:ascii="Abadi" w:hAnsi="Abadi" w:cs="Calibri-Italic"/>
          <w:i/>
          <w:iCs/>
          <w:sz w:val="21"/>
          <w:szCs w:val="21"/>
        </w:rPr>
        <w:t>Ley de Bebidas Alcohólicas para el Estado de Guanajuato y sus Municipios.</w:t>
      </w:r>
    </w:p>
    <w:p w14:paraId="7E94CA33" w14:textId="77777777" w:rsidR="00E0694B" w:rsidRPr="00170A29" w:rsidRDefault="00E0694B" w:rsidP="00E0694B">
      <w:pPr>
        <w:autoSpaceDE w:val="0"/>
        <w:autoSpaceDN w:val="0"/>
        <w:adjustRightInd w:val="0"/>
        <w:jc w:val="both"/>
        <w:rPr>
          <w:rFonts w:ascii="Abadi" w:hAnsi="Abadi" w:cs="Calibri-Italic"/>
          <w:i/>
          <w:iCs/>
          <w:sz w:val="21"/>
          <w:szCs w:val="21"/>
        </w:rPr>
      </w:pPr>
    </w:p>
    <w:p w14:paraId="718DE15A" w14:textId="0B6E54FF"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En este sentido la Comisión Nacional contra las Adicciones (CONADIC) ha establecido que el consumo excesivo</w:t>
      </w:r>
      <w:r w:rsidR="00A954E5" w:rsidRPr="00170A29">
        <w:rPr>
          <w:rStyle w:val="Refdenotaalpie"/>
          <w:rFonts w:ascii="Abadi" w:hAnsi="Abadi" w:cs="Calibri"/>
          <w:sz w:val="21"/>
          <w:szCs w:val="21"/>
        </w:rPr>
        <w:footnoteReference w:id="37"/>
      </w:r>
      <w:r w:rsidRPr="00170A29">
        <w:rPr>
          <w:rFonts w:ascii="Abadi" w:hAnsi="Abadi" w:cs="Calibri"/>
          <w:sz w:val="21"/>
          <w:szCs w:val="21"/>
        </w:rPr>
        <w:t xml:space="preserve"> de bebidas alcohólicas se refiere al consumo de alcohol en cantidad mayor de</w:t>
      </w:r>
      <w:r w:rsidR="00913D81" w:rsidRPr="00170A29">
        <w:rPr>
          <w:rFonts w:ascii="Abadi" w:hAnsi="Abadi" w:cs="Calibri"/>
          <w:sz w:val="21"/>
          <w:szCs w:val="21"/>
        </w:rPr>
        <w:t xml:space="preserve"> </w:t>
      </w:r>
      <w:r w:rsidRPr="00170A29">
        <w:rPr>
          <w:rFonts w:ascii="Abadi" w:hAnsi="Abadi" w:cs="Calibri"/>
          <w:sz w:val="21"/>
          <w:szCs w:val="21"/>
        </w:rPr>
        <w:t xml:space="preserve">cinco copas estándar en hombres, y cuatro copas estándar en mujeres, estableciendo esa autoridad que una copa estándar equivale por ejemplo a una cerveza de 355 mililitros (ml), una copa de vino tinto de 148 ml, un jarro de pulque de 250 ml, un caballito de tequila de 44 ml o un cóctel con 44 ml de algún destilado. Cantidades que son equivalentes con las señaladas por la Organización Mundial de la Salud, que considera consumo excesivo el que un hombre </w:t>
      </w:r>
      <w:r w:rsidRPr="00170A29">
        <w:rPr>
          <w:rFonts w:ascii="Abadi" w:hAnsi="Abadi" w:cs="Calibri"/>
          <w:sz w:val="21"/>
          <w:szCs w:val="21"/>
        </w:rPr>
        <w:t>ingiera más de 60 gramos y una mujer más de 40 gramos en una sola ocasión.</w:t>
      </w:r>
    </w:p>
    <w:p w14:paraId="6B0B3FF7" w14:textId="77777777" w:rsidR="00E0694B" w:rsidRPr="00170A29" w:rsidRDefault="00E0694B" w:rsidP="00E0694B">
      <w:pPr>
        <w:autoSpaceDE w:val="0"/>
        <w:autoSpaceDN w:val="0"/>
        <w:adjustRightInd w:val="0"/>
        <w:jc w:val="both"/>
        <w:rPr>
          <w:rFonts w:ascii="Abadi" w:hAnsi="Abadi" w:cs="Calibri"/>
          <w:sz w:val="21"/>
          <w:szCs w:val="21"/>
        </w:rPr>
      </w:pPr>
    </w:p>
    <w:p w14:paraId="404551AE" w14:textId="2AD120E2"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 xml:space="preserve">Datos nacionales de un estudio realizado en el año 2016 por el Centro de Ayuda al Alcohólico y sus Familiares (CAAF), que es una unidad especializada del Instituto Nacional de Psiquiatría </w:t>
      </w:r>
      <w:r w:rsidRPr="00170A29">
        <w:rPr>
          <w:rFonts w:ascii="Abadi" w:hAnsi="Abadi" w:cs="Calibri-Italic"/>
          <w:i/>
          <w:iCs/>
          <w:sz w:val="21"/>
          <w:szCs w:val="21"/>
        </w:rPr>
        <w:t>Ramón de la Fuente Muñiz</w:t>
      </w:r>
      <w:r w:rsidRPr="00170A29">
        <w:rPr>
          <w:rFonts w:ascii="Abadi" w:hAnsi="Abadi" w:cs="Calibri"/>
          <w:sz w:val="21"/>
          <w:szCs w:val="21"/>
        </w:rPr>
        <w:t>, de la Secretaría de Salud (federal), establecen que de la población identificada</w:t>
      </w:r>
      <w:r w:rsidR="00913D81" w:rsidRPr="00170A29">
        <w:rPr>
          <w:rFonts w:ascii="Abadi" w:hAnsi="Abadi" w:cs="Calibri"/>
          <w:sz w:val="21"/>
          <w:szCs w:val="21"/>
        </w:rPr>
        <w:t xml:space="preserve"> </w:t>
      </w:r>
      <w:r w:rsidRPr="00170A29">
        <w:rPr>
          <w:rFonts w:ascii="Abadi" w:hAnsi="Abadi" w:cs="Calibri"/>
          <w:sz w:val="21"/>
          <w:szCs w:val="21"/>
        </w:rPr>
        <w:t>como consumidora de alcohol, un 63% son adolescentes y jóvenes de entre 12 y 24 años de edad.</w:t>
      </w:r>
    </w:p>
    <w:p w14:paraId="33E7558B" w14:textId="77777777" w:rsidR="00913D81" w:rsidRPr="00170A29" w:rsidRDefault="00913D81" w:rsidP="00E0694B">
      <w:pPr>
        <w:autoSpaceDE w:val="0"/>
        <w:autoSpaceDN w:val="0"/>
        <w:adjustRightInd w:val="0"/>
        <w:jc w:val="both"/>
        <w:rPr>
          <w:rFonts w:ascii="Abadi" w:hAnsi="Abadi" w:cs="Calibri"/>
          <w:sz w:val="21"/>
          <w:szCs w:val="21"/>
        </w:rPr>
      </w:pPr>
    </w:p>
    <w:p w14:paraId="13A63397" w14:textId="47C86388"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 xml:space="preserve">En el </w:t>
      </w:r>
      <w:r w:rsidRPr="00170A29">
        <w:rPr>
          <w:rFonts w:ascii="Abadi" w:hAnsi="Abadi" w:cs="Calibri-Italic"/>
          <w:i/>
          <w:iCs/>
          <w:sz w:val="21"/>
          <w:szCs w:val="21"/>
        </w:rPr>
        <w:t>Informe sobre la situación mundial del alcohol y la salud 2018</w:t>
      </w:r>
      <w:r w:rsidR="00813C87" w:rsidRPr="00170A29">
        <w:rPr>
          <w:rStyle w:val="Refdenotaalpie"/>
          <w:rFonts w:ascii="Abadi" w:hAnsi="Abadi" w:cs="Calibri-Italic"/>
          <w:i/>
          <w:iCs/>
          <w:sz w:val="21"/>
          <w:szCs w:val="21"/>
        </w:rPr>
        <w:footnoteReference w:id="38"/>
      </w:r>
      <w:r w:rsidRPr="00170A29">
        <w:rPr>
          <w:rFonts w:ascii="Abadi" w:hAnsi="Abadi" w:cs="Calibri-Italic"/>
          <w:i/>
          <w:iCs/>
          <w:sz w:val="21"/>
          <w:szCs w:val="21"/>
        </w:rPr>
        <w:t xml:space="preserve">, </w:t>
      </w:r>
      <w:r w:rsidRPr="00170A29">
        <w:rPr>
          <w:rFonts w:ascii="Abadi" w:hAnsi="Abadi" w:cs="Calibri"/>
          <w:sz w:val="21"/>
          <w:szCs w:val="21"/>
        </w:rPr>
        <w:t>elaborado por la Organización</w:t>
      </w:r>
      <w:r w:rsidR="00913D81" w:rsidRPr="00170A29">
        <w:rPr>
          <w:rFonts w:ascii="Abadi" w:hAnsi="Abadi" w:cs="Calibri"/>
          <w:sz w:val="21"/>
          <w:szCs w:val="21"/>
        </w:rPr>
        <w:t xml:space="preserve"> </w:t>
      </w:r>
      <w:r w:rsidRPr="00170A29">
        <w:rPr>
          <w:rFonts w:ascii="Abadi" w:hAnsi="Abadi" w:cs="Calibri"/>
          <w:sz w:val="21"/>
          <w:szCs w:val="21"/>
        </w:rPr>
        <w:t>Mundial de la Salud (OMS) y la Organización Panamericana de la Salud, se recuerda que dentro del</w:t>
      </w:r>
      <w:r w:rsidR="00913D81" w:rsidRPr="00170A29">
        <w:rPr>
          <w:rFonts w:ascii="Abadi" w:hAnsi="Abadi" w:cs="Calibri"/>
          <w:sz w:val="21"/>
          <w:szCs w:val="21"/>
        </w:rPr>
        <w:t xml:space="preserve"> </w:t>
      </w:r>
      <w:r w:rsidRPr="00170A29">
        <w:rPr>
          <w:rFonts w:ascii="Abadi" w:hAnsi="Abadi" w:cs="Calibri"/>
          <w:sz w:val="21"/>
          <w:szCs w:val="21"/>
        </w:rPr>
        <w:t xml:space="preserve">Objetivo 3 de la Agenda 2030 de la Organización de las Naciones Unidas (ONU), en la meta 3.5 se estableció lograr </w:t>
      </w:r>
      <w:r w:rsidRPr="00170A29">
        <w:rPr>
          <w:rFonts w:ascii="Abadi" w:hAnsi="Abadi" w:cs="Calibri-Italic"/>
          <w:i/>
          <w:iCs/>
          <w:sz w:val="21"/>
          <w:szCs w:val="21"/>
        </w:rPr>
        <w:t xml:space="preserve">“Fortalecer la prevención y el tratamiento del abuso de sustancias adictivas, incluido el uso indebido de estupefacientes y el consumo de alcohol”, </w:t>
      </w:r>
      <w:r w:rsidRPr="00170A29">
        <w:rPr>
          <w:rFonts w:ascii="Abadi" w:hAnsi="Abadi" w:cs="Calibri"/>
          <w:sz w:val="21"/>
          <w:szCs w:val="21"/>
        </w:rPr>
        <w:t>lo que sirve de sustento y</w:t>
      </w:r>
      <w:r w:rsidR="00913D81" w:rsidRPr="00170A29">
        <w:rPr>
          <w:rFonts w:ascii="Abadi" w:hAnsi="Abadi" w:cs="Calibri"/>
          <w:sz w:val="21"/>
          <w:szCs w:val="21"/>
        </w:rPr>
        <w:t xml:space="preserve"> </w:t>
      </w:r>
      <w:r w:rsidRPr="00170A29">
        <w:rPr>
          <w:rFonts w:ascii="Abadi" w:hAnsi="Abadi" w:cs="Calibri"/>
          <w:sz w:val="21"/>
          <w:szCs w:val="21"/>
        </w:rPr>
        <w:t>hace necesario el informe y estudio elaborado.</w:t>
      </w:r>
    </w:p>
    <w:p w14:paraId="6A15E0F3" w14:textId="77777777" w:rsidR="00E0694B" w:rsidRPr="00170A29" w:rsidRDefault="00E0694B" w:rsidP="00E0694B">
      <w:pPr>
        <w:autoSpaceDE w:val="0"/>
        <w:autoSpaceDN w:val="0"/>
        <w:adjustRightInd w:val="0"/>
        <w:jc w:val="both"/>
        <w:rPr>
          <w:rFonts w:ascii="Abadi" w:hAnsi="Abadi" w:cs="Calibri"/>
          <w:sz w:val="21"/>
          <w:szCs w:val="21"/>
        </w:rPr>
      </w:pPr>
    </w:p>
    <w:p w14:paraId="6463B3D9"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Algunos datos importantes de este informe son que del total de alcohol que se consume en todo el mundo, 44.8% corresponde a los llamados licores y aguardientes, en seguida está la cerveza con un 34.3%, y en tercer lugar el vino con un 11.7%.</w:t>
      </w:r>
    </w:p>
    <w:p w14:paraId="5FF78969" w14:textId="77777777" w:rsidR="00E0694B" w:rsidRPr="00170A29" w:rsidRDefault="00E0694B" w:rsidP="00E0694B">
      <w:pPr>
        <w:autoSpaceDE w:val="0"/>
        <w:autoSpaceDN w:val="0"/>
        <w:adjustRightInd w:val="0"/>
        <w:jc w:val="both"/>
        <w:rPr>
          <w:rFonts w:ascii="Abadi" w:hAnsi="Abadi" w:cs="Calibri"/>
          <w:sz w:val="21"/>
          <w:szCs w:val="21"/>
        </w:rPr>
      </w:pPr>
    </w:p>
    <w:p w14:paraId="365F6B78"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A nivel mundial un 26.5% de todos los jóvenes entre 15 y 19 años son bebedores, lo que corresponde a 155 millones de adolescentes, pero la tasa de prevalencia en el continente americano es mayor, teniendo un 38.2%.</w:t>
      </w:r>
    </w:p>
    <w:p w14:paraId="05AAAAC5" w14:textId="77777777" w:rsidR="00E0694B" w:rsidRPr="00170A29" w:rsidRDefault="00E0694B" w:rsidP="00E0694B">
      <w:pPr>
        <w:autoSpaceDE w:val="0"/>
        <w:autoSpaceDN w:val="0"/>
        <w:adjustRightInd w:val="0"/>
        <w:jc w:val="both"/>
        <w:rPr>
          <w:rFonts w:ascii="Abadi" w:hAnsi="Abadi" w:cs="Calibri"/>
          <w:sz w:val="21"/>
          <w:szCs w:val="21"/>
        </w:rPr>
      </w:pPr>
    </w:p>
    <w:p w14:paraId="0867CF22" w14:textId="713D9EFF"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En el año 2016, el consumo nocivo de alcohol causó en el mundo unos 3 millones de muertes, que</w:t>
      </w:r>
      <w:r w:rsidR="00913D81" w:rsidRPr="00170A29">
        <w:rPr>
          <w:rFonts w:ascii="Abadi" w:hAnsi="Abadi" w:cs="Calibri"/>
          <w:sz w:val="21"/>
          <w:szCs w:val="21"/>
        </w:rPr>
        <w:t xml:space="preserve"> </w:t>
      </w:r>
      <w:r w:rsidRPr="00170A29">
        <w:rPr>
          <w:rFonts w:ascii="Abadi" w:hAnsi="Abadi" w:cs="Calibri"/>
          <w:sz w:val="21"/>
          <w:szCs w:val="21"/>
        </w:rPr>
        <w:t>representaron un 5.3% del total mundial.</w:t>
      </w:r>
    </w:p>
    <w:p w14:paraId="11820F9D" w14:textId="77777777" w:rsidR="00E0694B" w:rsidRPr="00170A29" w:rsidRDefault="00E0694B" w:rsidP="00E0694B">
      <w:pPr>
        <w:autoSpaceDE w:val="0"/>
        <w:autoSpaceDN w:val="0"/>
        <w:adjustRightInd w:val="0"/>
        <w:jc w:val="both"/>
        <w:rPr>
          <w:rFonts w:ascii="Abadi" w:hAnsi="Abadi" w:cs="Calibri"/>
          <w:sz w:val="21"/>
          <w:szCs w:val="21"/>
        </w:rPr>
      </w:pPr>
    </w:p>
    <w:p w14:paraId="184F032A" w14:textId="6460C3BA" w:rsidR="00E0694B" w:rsidRPr="00170A29" w:rsidRDefault="00E0694B" w:rsidP="00E0694B">
      <w:pPr>
        <w:autoSpaceDE w:val="0"/>
        <w:autoSpaceDN w:val="0"/>
        <w:adjustRightInd w:val="0"/>
        <w:jc w:val="both"/>
        <w:rPr>
          <w:rFonts w:ascii="Abadi" w:hAnsi="Abadi" w:cs="Calibri-Italic"/>
          <w:i/>
          <w:iCs/>
          <w:sz w:val="21"/>
          <w:szCs w:val="21"/>
        </w:rPr>
      </w:pPr>
      <w:r w:rsidRPr="00170A29">
        <w:rPr>
          <w:rFonts w:ascii="Abadi" w:hAnsi="Abadi" w:cs="Calibri"/>
          <w:sz w:val="21"/>
          <w:szCs w:val="21"/>
        </w:rPr>
        <w:t>Es oportuno y necesario corregir la práctica de exigencia de “consumo mínimo” en los negocios cuya actividad preponderante es la venta de bebidas alcohólicas, porque si bien son giros con una</w:t>
      </w:r>
      <w:r w:rsidR="00913D81" w:rsidRPr="00170A29">
        <w:rPr>
          <w:rFonts w:ascii="Abadi" w:hAnsi="Abadi" w:cs="Calibri"/>
          <w:sz w:val="21"/>
          <w:szCs w:val="21"/>
        </w:rPr>
        <w:t xml:space="preserve"> </w:t>
      </w:r>
      <w:r w:rsidRPr="00170A29">
        <w:rPr>
          <w:rFonts w:ascii="Abadi" w:hAnsi="Abadi" w:cs="Calibri"/>
          <w:sz w:val="21"/>
          <w:szCs w:val="21"/>
        </w:rPr>
        <w:t xml:space="preserve">actividad legal, no puede evadirse la obligación de regulación con el objetivo de lograr disminuir las consecuencias adversas que provoca el alcohol a la salud </w:t>
      </w:r>
      <w:r w:rsidRPr="00170A29">
        <w:rPr>
          <w:rFonts w:ascii="Abadi" w:hAnsi="Abadi" w:cs="Calibri"/>
          <w:sz w:val="21"/>
          <w:szCs w:val="21"/>
        </w:rPr>
        <w:lastRenderedPageBreak/>
        <w:t>personal, pública y sus consecuencias</w:t>
      </w:r>
      <w:r w:rsidR="00913D81" w:rsidRPr="00170A29">
        <w:rPr>
          <w:rFonts w:ascii="Abadi" w:hAnsi="Abadi" w:cs="Calibri"/>
          <w:sz w:val="21"/>
          <w:szCs w:val="21"/>
        </w:rPr>
        <w:t xml:space="preserve"> </w:t>
      </w:r>
      <w:r w:rsidRPr="00170A29">
        <w:rPr>
          <w:rFonts w:ascii="Abadi" w:hAnsi="Abadi" w:cs="Calibri"/>
          <w:sz w:val="21"/>
          <w:szCs w:val="21"/>
        </w:rPr>
        <w:t xml:space="preserve">fatales en muchos casos, como es la conducción de vehículos en estado de ebriedad, lo que son objetivos y metas de la Agenda 2030 de la ONU, recogidos en nuestra </w:t>
      </w:r>
      <w:r w:rsidRPr="00170A29">
        <w:rPr>
          <w:rFonts w:ascii="Abadi" w:hAnsi="Abadi" w:cs="Calibri-Italic"/>
          <w:i/>
          <w:iCs/>
          <w:sz w:val="21"/>
          <w:szCs w:val="21"/>
        </w:rPr>
        <w:t xml:space="preserve">Ley General de Salud </w:t>
      </w:r>
      <w:r w:rsidRPr="00170A29">
        <w:rPr>
          <w:rFonts w:ascii="Abadi" w:hAnsi="Abadi" w:cs="Calibri"/>
          <w:sz w:val="21"/>
          <w:szCs w:val="21"/>
        </w:rPr>
        <w:t xml:space="preserve">y en la </w:t>
      </w:r>
      <w:r w:rsidRPr="00170A29">
        <w:rPr>
          <w:rFonts w:ascii="Abadi" w:hAnsi="Abadi" w:cs="Calibri-Italic"/>
          <w:i/>
          <w:iCs/>
          <w:sz w:val="21"/>
          <w:szCs w:val="21"/>
        </w:rPr>
        <w:t>Ley de Bebidas Alcohólicas para el Estado de Guanajuato y sus Municipios.</w:t>
      </w:r>
    </w:p>
    <w:p w14:paraId="2A39186F" w14:textId="77777777" w:rsidR="00E0694B" w:rsidRPr="00170A29" w:rsidRDefault="00E0694B" w:rsidP="00E0694B">
      <w:pPr>
        <w:autoSpaceDE w:val="0"/>
        <w:autoSpaceDN w:val="0"/>
        <w:adjustRightInd w:val="0"/>
        <w:jc w:val="both"/>
        <w:rPr>
          <w:rFonts w:ascii="Abadi" w:hAnsi="Abadi" w:cs="Calibri-Italic"/>
          <w:i/>
          <w:iCs/>
          <w:sz w:val="21"/>
          <w:szCs w:val="21"/>
        </w:rPr>
      </w:pPr>
    </w:p>
    <w:p w14:paraId="72F4CFA5" w14:textId="652C4278"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Las políticas públicas en materia de salud están por encima de toda lógica de negocio y maximización de las ganancias, incluso en mayor rango e importancia que un derecho como consumidor, por lo que es imprescindible regular la cuestión planteada, en beneficio del bienestar</w:t>
      </w:r>
      <w:r w:rsidR="00913D81" w:rsidRPr="00170A29">
        <w:rPr>
          <w:rFonts w:ascii="Abadi" w:hAnsi="Abadi" w:cs="Calibri"/>
          <w:sz w:val="21"/>
          <w:szCs w:val="21"/>
        </w:rPr>
        <w:t xml:space="preserve"> </w:t>
      </w:r>
      <w:r w:rsidRPr="00170A29">
        <w:rPr>
          <w:rFonts w:ascii="Abadi" w:hAnsi="Abadi" w:cs="Calibri"/>
          <w:sz w:val="21"/>
          <w:szCs w:val="21"/>
        </w:rPr>
        <w:t>social y la salud pública. Por la importancia de lo planteado, se estima que la infracción y sanción</w:t>
      </w:r>
      <w:r w:rsidR="00913D81" w:rsidRPr="00170A29">
        <w:rPr>
          <w:rFonts w:ascii="Abadi" w:hAnsi="Abadi" w:cs="Calibri"/>
          <w:sz w:val="21"/>
          <w:szCs w:val="21"/>
        </w:rPr>
        <w:t xml:space="preserve"> </w:t>
      </w:r>
      <w:r w:rsidRPr="00170A29">
        <w:rPr>
          <w:rFonts w:ascii="Abadi" w:hAnsi="Abadi" w:cs="Calibri"/>
          <w:sz w:val="21"/>
          <w:szCs w:val="21"/>
        </w:rPr>
        <w:t>debe corresponder a la máxima que se contempla en la Ley.</w:t>
      </w:r>
    </w:p>
    <w:p w14:paraId="34CEDA56" w14:textId="77777777" w:rsidR="00E0694B" w:rsidRPr="00170A29" w:rsidRDefault="00E0694B" w:rsidP="00E0694B">
      <w:pPr>
        <w:autoSpaceDE w:val="0"/>
        <w:autoSpaceDN w:val="0"/>
        <w:adjustRightInd w:val="0"/>
        <w:jc w:val="both"/>
        <w:rPr>
          <w:rFonts w:ascii="Abadi" w:hAnsi="Abadi" w:cs="Calibri"/>
          <w:sz w:val="21"/>
          <w:szCs w:val="21"/>
        </w:rPr>
      </w:pPr>
    </w:p>
    <w:p w14:paraId="7E9AF692"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A efecto de satisfacer lo establecido en el artículo 209 de la Ley Orgánica del Poder Legislativo del</w:t>
      </w:r>
    </w:p>
    <w:p w14:paraId="19F23D5F"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Estrado de Guanajuato, por lo que hace a:</w:t>
      </w:r>
    </w:p>
    <w:p w14:paraId="7D292293" w14:textId="77777777" w:rsidR="00E0694B" w:rsidRPr="00170A29" w:rsidRDefault="00E0694B" w:rsidP="00E0694B">
      <w:pPr>
        <w:autoSpaceDE w:val="0"/>
        <w:autoSpaceDN w:val="0"/>
        <w:adjustRightInd w:val="0"/>
        <w:jc w:val="both"/>
        <w:rPr>
          <w:rFonts w:ascii="Abadi" w:hAnsi="Abadi" w:cs="Calibri"/>
          <w:sz w:val="21"/>
          <w:szCs w:val="21"/>
        </w:rPr>
      </w:pPr>
    </w:p>
    <w:p w14:paraId="5B080343" w14:textId="72A2F264"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Bold"/>
          <w:b/>
          <w:bCs/>
          <w:sz w:val="21"/>
          <w:szCs w:val="21"/>
        </w:rPr>
        <w:t xml:space="preserve">IMPACTO JURÍDICO: </w:t>
      </w:r>
      <w:r w:rsidRPr="00170A29">
        <w:rPr>
          <w:rFonts w:ascii="Abadi" w:hAnsi="Abadi" w:cs="Calibri"/>
          <w:sz w:val="21"/>
          <w:szCs w:val="21"/>
        </w:rPr>
        <w:t xml:space="preserve">se adicionan un párrafo quinto y sexto a la fracción X del artículo 30; una fracción XI al artículo 31 y una fracción XVIII al artículo 38 de la </w:t>
      </w:r>
      <w:r w:rsidRPr="00170A29">
        <w:rPr>
          <w:rFonts w:ascii="Abadi" w:hAnsi="Abadi" w:cs="Calibri-Italic"/>
          <w:i/>
          <w:iCs/>
          <w:sz w:val="21"/>
          <w:szCs w:val="21"/>
        </w:rPr>
        <w:t>Ley de Bebidas Alcohólicas para el</w:t>
      </w:r>
      <w:r w:rsidR="00913D81" w:rsidRPr="00170A29">
        <w:rPr>
          <w:rFonts w:ascii="Abadi" w:hAnsi="Abadi" w:cs="Calibri-Italic"/>
          <w:i/>
          <w:iCs/>
          <w:sz w:val="21"/>
          <w:szCs w:val="21"/>
        </w:rPr>
        <w:t xml:space="preserve"> </w:t>
      </w:r>
      <w:r w:rsidRPr="00170A29">
        <w:rPr>
          <w:rFonts w:ascii="Abadi" w:hAnsi="Abadi" w:cs="Calibri-Italic"/>
          <w:i/>
          <w:iCs/>
          <w:sz w:val="21"/>
          <w:szCs w:val="21"/>
        </w:rPr>
        <w:t>Estado de Guanajuato y sus Municipios</w:t>
      </w:r>
      <w:r w:rsidRPr="00170A29">
        <w:rPr>
          <w:rFonts w:ascii="Abadi" w:hAnsi="Abadi" w:cs="Calibri"/>
          <w:sz w:val="21"/>
          <w:szCs w:val="21"/>
        </w:rPr>
        <w:t>, estableciendo respectivamente a los negocios cuya actividad preponderante es la venta de bebidas alcohólicas: la obligación de recordar a sus clientes</w:t>
      </w:r>
      <w:r w:rsidR="00913D81" w:rsidRPr="00170A29">
        <w:rPr>
          <w:rFonts w:ascii="Abadi" w:hAnsi="Abadi" w:cs="Calibri"/>
          <w:sz w:val="21"/>
          <w:szCs w:val="21"/>
        </w:rPr>
        <w:t xml:space="preserve"> </w:t>
      </w:r>
      <w:r w:rsidRPr="00170A29">
        <w:rPr>
          <w:rFonts w:ascii="Abadi" w:hAnsi="Abadi" w:cs="Calibri"/>
          <w:sz w:val="21"/>
          <w:szCs w:val="21"/>
        </w:rPr>
        <w:t>las consecuencias de un consumo excesivo de bebidas alcohólicas, con énfasis en la prohibición de</w:t>
      </w:r>
      <w:r w:rsidR="00913D81" w:rsidRPr="00170A29">
        <w:rPr>
          <w:rFonts w:ascii="Abadi" w:hAnsi="Abadi" w:cs="Calibri"/>
          <w:sz w:val="21"/>
          <w:szCs w:val="21"/>
        </w:rPr>
        <w:t xml:space="preserve"> </w:t>
      </w:r>
      <w:r w:rsidRPr="00170A29">
        <w:rPr>
          <w:rFonts w:ascii="Abadi" w:hAnsi="Abadi" w:cs="Calibri"/>
          <w:sz w:val="21"/>
          <w:szCs w:val="21"/>
        </w:rPr>
        <w:t>conducir en estado de ebriedad, dando a conocer opciones de transporte para un regreso seguro a casa; la prohibición y sanción de obligar a los clientes a realizar un consumo mínimo.</w:t>
      </w:r>
    </w:p>
    <w:p w14:paraId="5D71F7BB" w14:textId="77777777" w:rsidR="00E0694B" w:rsidRPr="00170A29" w:rsidRDefault="00E0694B" w:rsidP="00E0694B">
      <w:pPr>
        <w:jc w:val="both"/>
        <w:rPr>
          <w:rFonts w:ascii="Abadi" w:hAnsi="Abadi" w:cs="Calibri"/>
          <w:sz w:val="21"/>
          <w:szCs w:val="21"/>
        </w:rPr>
      </w:pPr>
    </w:p>
    <w:p w14:paraId="576EB305" w14:textId="77777777" w:rsidR="00E0694B" w:rsidRPr="00170A29" w:rsidRDefault="00E0694B" w:rsidP="00E0694B">
      <w:pPr>
        <w:jc w:val="both"/>
        <w:rPr>
          <w:rFonts w:ascii="Abadi" w:hAnsi="Abadi" w:cs="Calibri"/>
          <w:sz w:val="21"/>
          <w:szCs w:val="21"/>
        </w:rPr>
      </w:pPr>
    </w:p>
    <w:p w14:paraId="4CD6AA3F"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Bold"/>
          <w:b/>
          <w:bCs/>
          <w:sz w:val="21"/>
          <w:szCs w:val="21"/>
        </w:rPr>
        <w:t xml:space="preserve">IMPACTO ADMINISTRATIVO: </w:t>
      </w:r>
      <w:r w:rsidRPr="00170A29">
        <w:rPr>
          <w:rFonts w:ascii="Abadi" w:hAnsi="Abadi" w:cs="Calibri"/>
          <w:sz w:val="21"/>
          <w:szCs w:val="21"/>
        </w:rPr>
        <w:t>dada la naturaleza de la presente iniciativa, no existe impacto</w:t>
      </w:r>
    </w:p>
    <w:p w14:paraId="624E0E26"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administrativo alguno.</w:t>
      </w:r>
    </w:p>
    <w:p w14:paraId="6781AAC8" w14:textId="77777777" w:rsidR="00E0694B" w:rsidRPr="00170A29" w:rsidRDefault="00E0694B" w:rsidP="00E0694B">
      <w:pPr>
        <w:autoSpaceDE w:val="0"/>
        <w:autoSpaceDN w:val="0"/>
        <w:adjustRightInd w:val="0"/>
        <w:jc w:val="both"/>
        <w:rPr>
          <w:rFonts w:ascii="Abadi" w:hAnsi="Abadi" w:cs="Calibri"/>
          <w:sz w:val="21"/>
          <w:szCs w:val="21"/>
        </w:rPr>
      </w:pPr>
    </w:p>
    <w:p w14:paraId="7481B8D5"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Bold"/>
          <w:b/>
          <w:bCs/>
          <w:sz w:val="21"/>
          <w:szCs w:val="21"/>
        </w:rPr>
        <w:t xml:space="preserve">IMPACTO PRESUPUESTARIO: </w:t>
      </w:r>
      <w:r w:rsidRPr="00170A29">
        <w:rPr>
          <w:rFonts w:ascii="Abadi" w:hAnsi="Abadi" w:cs="Calibri"/>
          <w:sz w:val="21"/>
          <w:szCs w:val="21"/>
        </w:rPr>
        <w:t>no existe impacto presupuestal con esta iniciativa.</w:t>
      </w:r>
    </w:p>
    <w:p w14:paraId="2F9CBF16" w14:textId="77777777" w:rsidR="00E0694B" w:rsidRPr="00170A29" w:rsidRDefault="00E0694B" w:rsidP="00E0694B">
      <w:pPr>
        <w:autoSpaceDE w:val="0"/>
        <w:autoSpaceDN w:val="0"/>
        <w:adjustRightInd w:val="0"/>
        <w:jc w:val="both"/>
        <w:rPr>
          <w:rFonts w:ascii="Abadi" w:hAnsi="Abadi" w:cs="Calibri"/>
          <w:sz w:val="21"/>
          <w:szCs w:val="21"/>
        </w:rPr>
      </w:pPr>
    </w:p>
    <w:p w14:paraId="70FC2C4A" w14:textId="1E1D2D74"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Bold"/>
          <w:b/>
          <w:bCs/>
          <w:sz w:val="21"/>
          <w:szCs w:val="21"/>
        </w:rPr>
        <w:t xml:space="preserve">IMPACTO SOCIAL: </w:t>
      </w:r>
      <w:r w:rsidRPr="00170A29">
        <w:rPr>
          <w:rFonts w:ascii="Abadi" w:hAnsi="Abadi" w:cs="Calibri"/>
          <w:sz w:val="21"/>
          <w:szCs w:val="21"/>
        </w:rPr>
        <w:t>se establecen medidas legales tendientes a disminuir el consumo de bebidas alcohólicas y a evitar se conduzcan vehículos en estado de ebriedad. Se prohíbe el que se condicione realizar un consumo mínimo para acceder o permanecer en un establecimiento en que</w:t>
      </w:r>
      <w:r w:rsidR="00B13EBB" w:rsidRPr="00170A29">
        <w:rPr>
          <w:rFonts w:ascii="Abadi" w:hAnsi="Abadi" w:cs="Calibri"/>
          <w:sz w:val="21"/>
          <w:szCs w:val="21"/>
        </w:rPr>
        <w:t xml:space="preserve"> </w:t>
      </w:r>
      <w:r w:rsidRPr="00170A29">
        <w:rPr>
          <w:rFonts w:ascii="Abadi" w:hAnsi="Abadi" w:cs="Calibri"/>
          <w:sz w:val="21"/>
          <w:szCs w:val="21"/>
        </w:rPr>
        <w:t>se venden bebidas alcohólicas.</w:t>
      </w:r>
    </w:p>
    <w:p w14:paraId="153C133D" w14:textId="77777777" w:rsidR="00E0694B" w:rsidRPr="00170A29" w:rsidRDefault="00E0694B" w:rsidP="00E0694B">
      <w:pPr>
        <w:autoSpaceDE w:val="0"/>
        <w:autoSpaceDN w:val="0"/>
        <w:adjustRightInd w:val="0"/>
        <w:jc w:val="both"/>
        <w:rPr>
          <w:rFonts w:ascii="Abadi" w:hAnsi="Abadi" w:cs="Calibri"/>
          <w:sz w:val="21"/>
          <w:szCs w:val="21"/>
        </w:rPr>
      </w:pPr>
    </w:p>
    <w:p w14:paraId="64107ACC" w14:textId="0D237BA8"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
          <w:sz w:val="21"/>
          <w:szCs w:val="21"/>
        </w:rPr>
        <w:t>Por lo anteriormente expuesto y fundado, me permito someter a consideración de este pleno, para</w:t>
      </w:r>
      <w:r w:rsidR="00B13EBB" w:rsidRPr="00170A29">
        <w:rPr>
          <w:rFonts w:ascii="Abadi" w:hAnsi="Abadi" w:cs="Calibri"/>
          <w:sz w:val="21"/>
          <w:szCs w:val="21"/>
        </w:rPr>
        <w:t xml:space="preserve"> </w:t>
      </w:r>
      <w:r w:rsidRPr="00170A29">
        <w:rPr>
          <w:rFonts w:ascii="Abadi" w:hAnsi="Abadi" w:cs="Calibri"/>
          <w:sz w:val="21"/>
          <w:szCs w:val="21"/>
        </w:rPr>
        <w:t>su aprobación, el siguiente:</w:t>
      </w:r>
    </w:p>
    <w:p w14:paraId="6743D553" w14:textId="77777777" w:rsidR="00E0694B" w:rsidRPr="00170A29" w:rsidRDefault="00E0694B" w:rsidP="00E0694B">
      <w:pPr>
        <w:autoSpaceDE w:val="0"/>
        <w:autoSpaceDN w:val="0"/>
        <w:adjustRightInd w:val="0"/>
        <w:jc w:val="both"/>
        <w:rPr>
          <w:rFonts w:ascii="Abadi" w:hAnsi="Abadi" w:cs="Calibri-Bold"/>
          <w:b/>
          <w:bCs/>
          <w:sz w:val="21"/>
          <w:szCs w:val="21"/>
        </w:rPr>
      </w:pPr>
    </w:p>
    <w:p w14:paraId="305BBC9A" w14:textId="77777777" w:rsidR="00E0694B" w:rsidRPr="00170A29" w:rsidRDefault="00E0694B" w:rsidP="00455858">
      <w:pPr>
        <w:autoSpaceDE w:val="0"/>
        <w:autoSpaceDN w:val="0"/>
        <w:adjustRightInd w:val="0"/>
        <w:jc w:val="center"/>
        <w:rPr>
          <w:rFonts w:ascii="Abadi" w:hAnsi="Abadi" w:cs="Calibri-Bold"/>
          <w:b/>
          <w:bCs/>
          <w:sz w:val="21"/>
          <w:szCs w:val="21"/>
        </w:rPr>
      </w:pPr>
      <w:r w:rsidRPr="00170A29">
        <w:rPr>
          <w:rFonts w:ascii="Abadi" w:hAnsi="Abadi" w:cs="Calibri-Bold"/>
          <w:b/>
          <w:bCs/>
          <w:sz w:val="21"/>
          <w:szCs w:val="21"/>
        </w:rPr>
        <w:t>D E C R E T O:</w:t>
      </w:r>
    </w:p>
    <w:p w14:paraId="4A5F258E" w14:textId="77777777" w:rsidR="00E0694B" w:rsidRPr="00170A29" w:rsidRDefault="00E0694B" w:rsidP="00E0694B">
      <w:pPr>
        <w:autoSpaceDE w:val="0"/>
        <w:autoSpaceDN w:val="0"/>
        <w:adjustRightInd w:val="0"/>
        <w:jc w:val="both"/>
        <w:rPr>
          <w:rFonts w:ascii="Abadi" w:hAnsi="Abadi" w:cs="Calibri-Bold"/>
          <w:b/>
          <w:bCs/>
          <w:sz w:val="21"/>
          <w:szCs w:val="21"/>
        </w:rPr>
      </w:pPr>
    </w:p>
    <w:p w14:paraId="43F5A236" w14:textId="4BD36D74"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Bold"/>
          <w:b/>
          <w:bCs/>
          <w:sz w:val="21"/>
          <w:szCs w:val="21"/>
        </w:rPr>
        <w:t xml:space="preserve">Artículo </w:t>
      </w:r>
      <w:proofErr w:type="gramStart"/>
      <w:r w:rsidRPr="00170A29">
        <w:rPr>
          <w:rFonts w:ascii="Abadi" w:hAnsi="Abadi" w:cs="Calibri-Bold"/>
          <w:b/>
          <w:bCs/>
          <w:sz w:val="21"/>
          <w:szCs w:val="21"/>
        </w:rPr>
        <w:t>único.-</w:t>
      </w:r>
      <w:proofErr w:type="gramEnd"/>
      <w:r w:rsidRPr="00170A29">
        <w:rPr>
          <w:rFonts w:ascii="Abadi" w:hAnsi="Abadi" w:cs="Calibri-Bold"/>
          <w:b/>
          <w:bCs/>
          <w:sz w:val="21"/>
          <w:szCs w:val="21"/>
        </w:rPr>
        <w:t xml:space="preserve"> </w:t>
      </w:r>
      <w:r w:rsidRPr="00170A29">
        <w:rPr>
          <w:rFonts w:ascii="Abadi" w:hAnsi="Abadi" w:cs="Calibri"/>
          <w:sz w:val="21"/>
          <w:szCs w:val="21"/>
        </w:rPr>
        <w:t>Se adicionan un párrafo quinto y sexto a la fracción X del artículo 30; una fracción</w:t>
      </w:r>
      <w:r w:rsidR="00B13EBB" w:rsidRPr="00170A29">
        <w:rPr>
          <w:rFonts w:ascii="Abadi" w:hAnsi="Abadi" w:cs="Calibri"/>
          <w:sz w:val="21"/>
          <w:szCs w:val="21"/>
        </w:rPr>
        <w:t xml:space="preserve"> </w:t>
      </w:r>
      <w:r w:rsidRPr="00170A29">
        <w:rPr>
          <w:rFonts w:ascii="Abadi" w:hAnsi="Abadi" w:cs="Calibri"/>
          <w:sz w:val="21"/>
          <w:szCs w:val="21"/>
        </w:rPr>
        <w:t xml:space="preserve">XI al artículo 31 y una fracción XVIII al artículo 38 de la </w:t>
      </w:r>
      <w:r w:rsidRPr="00170A29">
        <w:rPr>
          <w:rFonts w:ascii="Abadi" w:hAnsi="Abadi" w:cs="Calibri-Italic"/>
          <w:i/>
          <w:iCs/>
          <w:sz w:val="21"/>
          <w:szCs w:val="21"/>
        </w:rPr>
        <w:t xml:space="preserve">Ley de Bebidas Alcohólicas para el Estado de Guanajuato y sus Municipios, </w:t>
      </w:r>
      <w:r w:rsidRPr="00170A29">
        <w:rPr>
          <w:rFonts w:ascii="Abadi" w:hAnsi="Abadi" w:cs="Calibri"/>
          <w:sz w:val="21"/>
          <w:szCs w:val="21"/>
        </w:rPr>
        <w:t>para quedar respectivamente como sigue:</w:t>
      </w:r>
    </w:p>
    <w:p w14:paraId="415CCDC7" w14:textId="77777777" w:rsidR="00E0694B" w:rsidRPr="00170A29" w:rsidRDefault="00E0694B" w:rsidP="00E0694B">
      <w:pPr>
        <w:autoSpaceDE w:val="0"/>
        <w:autoSpaceDN w:val="0"/>
        <w:adjustRightInd w:val="0"/>
        <w:jc w:val="both"/>
        <w:rPr>
          <w:rFonts w:ascii="Abadi" w:hAnsi="Abadi" w:cs="Calibri"/>
          <w:sz w:val="21"/>
          <w:szCs w:val="21"/>
        </w:rPr>
      </w:pPr>
    </w:p>
    <w:p w14:paraId="204F352B" w14:textId="77777777" w:rsidR="00E0694B" w:rsidRPr="00170A29" w:rsidRDefault="00E0694B" w:rsidP="00E0694B">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Artículo 30. Son obligaciones…</w:t>
      </w:r>
    </w:p>
    <w:p w14:paraId="19B77F5A" w14:textId="77777777" w:rsidR="00E0694B" w:rsidRPr="00170A29" w:rsidRDefault="00E0694B" w:rsidP="00E0694B">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w:t>
      </w:r>
    </w:p>
    <w:p w14:paraId="2F9D532C" w14:textId="77777777" w:rsidR="00E0694B" w:rsidRPr="00170A29" w:rsidRDefault="00E0694B" w:rsidP="00E0694B">
      <w:pPr>
        <w:autoSpaceDE w:val="0"/>
        <w:autoSpaceDN w:val="0"/>
        <w:adjustRightInd w:val="0"/>
        <w:jc w:val="both"/>
        <w:rPr>
          <w:rFonts w:ascii="Abadi" w:hAnsi="Abadi" w:cs="ArialNarrow-Italic"/>
          <w:i/>
          <w:iCs/>
          <w:sz w:val="21"/>
          <w:szCs w:val="21"/>
        </w:rPr>
      </w:pPr>
    </w:p>
    <w:p w14:paraId="418C90A8" w14:textId="77777777" w:rsidR="00E0694B" w:rsidRPr="00170A29" w:rsidRDefault="00E0694B" w:rsidP="00E0694B">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X. Contar con alcoholímetros…</w:t>
      </w:r>
    </w:p>
    <w:p w14:paraId="4896566C" w14:textId="77777777" w:rsidR="00E0694B" w:rsidRPr="00170A29" w:rsidRDefault="00E0694B" w:rsidP="00E0694B">
      <w:pPr>
        <w:autoSpaceDE w:val="0"/>
        <w:autoSpaceDN w:val="0"/>
        <w:adjustRightInd w:val="0"/>
        <w:jc w:val="both"/>
        <w:rPr>
          <w:rFonts w:ascii="Abadi" w:hAnsi="Abadi" w:cs="ArialNarrow-Italic"/>
          <w:i/>
          <w:iCs/>
          <w:sz w:val="21"/>
          <w:szCs w:val="21"/>
        </w:rPr>
      </w:pPr>
    </w:p>
    <w:p w14:paraId="4A7E3B76" w14:textId="77777777" w:rsidR="00E0694B" w:rsidRPr="00170A29" w:rsidRDefault="00E0694B" w:rsidP="00E0694B">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Los medidores…</w:t>
      </w:r>
    </w:p>
    <w:p w14:paraId="67BBE99E" w14:textId="77777777" w:rsidR="00E0694B" w:rsidRPr="00170A29" w:rsidRDefault="00E0694B" w:rsidP="00E0694B">
      <w:pPr>
        <w:autoSpaceDE w:val="0"/>
        <w:autoSpaceDN w:val="0"/>
        <w:adjustRightInd w:val="0"/>
        <w:jc w:val="both"/>
        <w:rPr>
          <w:rFonts w:ascii="Abadi" w:hAnsi="Abadi" w:cs="ArialNarrow-Italic"/>
          <w:i/>
          <w:iCs/>
          <w:sz w:val="21"/>
          <w:szCs w:val="21"/>
        </w:rPr>
      </w:pPr>
    </w:p>
    <w:p w14:paraId="2EFE44BE" w14:textId="77777777" w:rsidR="00E0694B" w:rsidRPr="00170A29" w:rsidRDefault="00E0694B" w:rsidP="00E0694B">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Los establecimientos…</w:t>
      </w:r>
    </w:p>
    <w:p w14:paraId="6B9FE78A" w14:textId="77777777" w:rsidR="00E0694B" w:rsidRPr="00170A29" w:rsidRDefault="00E0694B" w:rsidP="00E0694B">
      <w:pPr>
        <w:autoSpaceDE w:val="0"/>
        <w:autoSpaceDN w:val="0"/>
        <w:adjustRightInd w:val="0"/>
        <w:jc w:val="both"/>
        <w:rPr>
          <w:rFonts w:ascii="Abadi" w:hAnsi="Abadi" w:cs="ArialNarrow-Italic"/>
          <w:i/>
          <w:iCs/>
          <w:sz w:val="21"/>
          <w:szCs w:val="21"/>
        </w:rPr>
      </w:pPr>
    </w:p>
    <w:p w14:paraId="70829403" w14:textId="77777777" w:rsidR="00E0694B" w:rsidRPr="00170A29" w:rsidRDefault="00E0694B" w:rsidP="00E0694B">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En los establecimientos…</w:t>
      </w:r>
    </w:p>
    <w:p w14:paraId="5C753318" w14:textId="77777777" w:rsidR="00E0694B" w:rsidRPr="00170A29" w:rsidRDefault="00E0694B" w:rsidP="00E0694B">
      <w:pPr>
        <w:autoSpaceDE w:val="0"/>
        <w:autoSpaceDN w:val="0"/>
        <w:adjustRightInd w:val="0"/>
        <w:jc w:val="both"/>
        <w:rPr>
          <w:rFonts w:ascii="Abadi" w:hAnsi="Abadi" w:cs="ArialNarrow-Italic"/>
          <w:i/>
          <w:iCs/>
          <w:sz w:val="21"/>
          <w:szCs w:val="21"/>
        </w:rPr>
      </w:pPr>
    </w:p>
    <w:p w14:paraId="1736113D" w14:textId="77777777" w:rsidR="00E0694B" w:rsidRPr="00170A29" w:rsidRDefault="00E0694B" w:rsidP="00E0694B">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Para cumplir con las obligaciones contenidas en los dos párrafos anteriores, todo establecimiento con licencia que corresponda a la fracción I o III del artículo 13 de esta Ley, en su carta de bebidas alcohólicas deberá exhibir el contenido alcohólico por cada producto que oferte, y en forma clara mostrar al menos tres ejemplos de la cantidad de unidades máxima que se considera como límite previo a lo que corresponde a un consumo excesivo de alcohol, de acuerdo a la información publicada de la Secretaría de Salud federal, en la equivalencia de mililitros o gramos que se ha establecido para hombres y mujeres.</w:t>
      </w:r>
    </w:p>
    <w:p w14:paraId="10400BC2" w14:textId="77777777" w:rsidR="00E0694B" w:rsidRPr="00170A29" w:rsidRDefault="00E0694B" w:rsidP="00E0694B">
      <w:pPr>
        <w:autoSpaceDE w:val="0"/>
        <w:autoSpaceDN w:val="0"/>
        <w:adjustRightInd w:val="0"/>
        <w:jc w:val="both"/>
        <w:rPr>
          <w:rFonts w:ascii="Abadi" w:hAnsi="Abadi" w:cs="ArialNarrow-BoldItalic"/>
          <w:b/>
          <w:bCs/>
          <w:i/>
          <w:iCs/>
          <w:sz w:val="21"/>
          <w:szCs w:val="21"/>
        </w:rPr>
      </w:pPr>
    </w:p>
    <w:p w14:paraId="040FC69B" w14:textId="77777777" w:rsidR="00E0694B" w:rsidRPr="00170A29" w:rsidRDefault="00E0694B" w:rsidP="00E0694B">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Cuando una persona rebase el número de unidades máximo a partir del cual se considera consumo excesivo de bebidas alcohólicas, en cada siguiente consumo se le entregará al cliente junto con el producto, información relativa a las consecuencias de consumir alcohol en forma excesiva, sobre la prohibición de conducir en estado de ebriedad y posibles desenlaces de esa conducta, además de opciones de transporte para un regreso seguro a casa.</w:t>
      </w:r>
    </w:p>
    <w:p w14:paraId="6C42D377" w14:textId="77777777" w:rsidR="00E0694B" w:rsidRPr="00170A29" w:rsidRDefault="00E0694B" w:rsidP="00E0694B">
      <w:pPr>
        <w:jc w:val="both"/>
        <w:rPr>
          <w:rFonts w:ascii="Abadi" w:hAnsi="Abadi" w:cs="ArialNarrow-BoldItalic"/>
          <w:b/>
          <w:bCs/>
          <w:i/>
          <w:iCs/>
          <w:sz w:val="21"/>
          <w:szCs w:val="21"/>
        </w:rPr>
      </w:pPr>
    </w:p>
    <w:p w14:paraId="5AB76E0C" w14:textId="77777777" w:rsidR="00E0694B" w:rsidRPr="00170A29" w:rsidRDefault="00E0694B" w:rsidP="00E0694B">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Artículo 31. Son prohibiciones…</w:t>
      </w:r>
    </w:p>
    <w:p w14:paraId="4A0598E7" w14:textId="77777777" w:rsidR="00E0694B" w:rsidRPr="00170A29" w:rsidRDefault="00E0694B" w:rsidP="00E0694B">
      <w:pPr>
        <w:autoSpaceDE w:val="0"/>
        <w:autoSpaceDN w:val="0"/>
        <w:adjustRightInd w:val="0"/>
        <w:jc w:val="both"/>
        <w:rPr>
          <w:rFonts w:ascii="Abadi" w:hAnsi="Abadi" w:cs="ArialNarrow-Italic"/>
          <w:i/>
          <w:iCs/>
          <w:sz w:val="21"/>
          <w:szCs w:val="21"/>
        </w:rPr>
      </w:pPr>
    </w:p>
    <w:p w14:paraId="53C7A7E3" w14:textId="77777777" w:rsidR="00E0694B" w:rsidRPr="00170A29" w:rsidRDefault="00E0694B" w:rsidP="00E0694B">
      <w:pPr>
        <w:autoSpaceDE w:val="0"/>
        <w:autoSpaceDN w:val="0"/>
        <w:adjustRightInd w:val="0"/>
        <w:jc w:val="both"/>
        <w:rPr>
          <w:rFonts w:ascii="Abadi" w:hAnsi="Abadi" w:cs="ArialNarrow-Italic"/>
          <w:i/>
          <w:iCs/>
          <w:sz w:val="21"/>
          <w:szCs w:val="21"/>
        </w:rPr>
      </w:pPr>
      <w:r w:rsidRPr="00170A29">
        <w:rPr>
          <w:rFonts w:ascii="Abadi" w:hAnsi="Abadi" w:cs="ArialNarrow-Italic"/>
          <w:i/>
          <w:iCs/>
          <w:sz w:val="21"/>
          <w:szCs w:val="21"/>
        </w:rPr>
        <w:t>…</w:t>
      </w:r>
    </w:p>
    <w:p w14:paraId="2D80A4BB" w14:textId="77777777" w:rsidR="00E0694B" w:rsidRPr="00170A29" w:rsidRDefault="00E0694B" w:rsidP="00E0694B">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lastRenderedPageBreak/>
        <w:t>XI. Establecer a los clientes la condición de realizar un consumo mínimo para permitirles acceder o permanecer en el establecimiento.</w:t>
      </w:r>
    </w:p>
    <w:p w14:paraId="3B3C57AD" w14:textId="77777777" w:rsidR="00E0694B" w:rsidRPr="00170A29" w:rsidRDefault="00E0694B" w:rsidP="00E0694B">
      <w:pPr>
        <w:jc w:val="both"/>
        <w:rPr>
          <w:rFonts w:ascii="Abadi" w:hAnsi="Abadi" w:cs="ArialNarrow-Italic"/>
          <w:i/>
          <w:iCs/>
          <w:sz w:val="21"/>
          <w:szCs w:val="21"/>
        </w:rPr>
      </w:pPr>
    </w:p>
    <w:p w14:paraId="14FC551A" w14:textId="77777777" w:rsidR="00E0694B" w:rsidRPr="00170A29" w:rsidRDefault="00E0694B" w:rsidP="00E0694B">
      <w:pPr>
        <w:jc w:val="both"/>
        <w:rPr>
          <w:rFonts w:ascii="Abadi" w:hAnsi="Abadi" w:cs="ArialNarrow-Italic"/>
          <w:i/>
          <w:iCs/>
          <w:sz w:val="21"/>
          <w:szCs w:val="21"/>
        </w:rPr>
      </w:pPr>
      <w:r w:rsidRPr="00170A29">
        <w:rPr>
          <w:rFonts w:ascii="Abadi" w:hAnsi="Abadi" w:cs="ArialNarrow-Italic"/>
          <w:i/>
          <w:iCs/>
          <w:sz w:val="21"/>
          <w:szCs w:val="21"/>
        </w:rPr>
        <w:t>Artículo 38. Son infracciones…</w:t>
      </w:r>
    </w:p>
    <w:p w14:paraId="2F598456" w14:textId="77777777" w:rsidR="00E0694B" w:rsidRPr="00170A29" w:rsidRDefault="00E0694B" w:rsidP="00E0694B">
      <w:pPr>
        <w:jc w:val="both"/>
        <w:rPr>
          <w:rFonts w:ascii="Abadi" w:hAnsi="Abadi" w:cs="ArialNarrow-Italic"/>
          <w:i/>
          <w:iCs/>
          <w:sz w:val="21"/>
          <w:szCs w:val="21"/>
        </w:rPr>
      </w:pPr>
    </w:p>
    <w:tbl>
      <w:tblPr>
        <w:tblStyle w:val="Tablaconcuadrcula"/>
        <w:tblW w:w="0" w:type="auto"/>
        <w:tblLook w:val="04A0" w:firstRow="1" w:lastRow="0" w:firstColumn="1" w:lastColumn="0" w:noHBand="0" w:noVBand="1"/>
      </w:tblPr>
      <w:tblGrid>
        <w:gridCol w:w="554"/>
        <w:gridCol w:w="1322"/>
        <w:gridCol w:w="740"/>
        <w:gridCol w:w="1063"/>
        <w:gridCol w:w="539"/>
      </w:tblGrid>
      <w:tr w:rsidR="00E0694B" w:rsidRPr="00170A29" w14:paraId="3A801CC4" w14:textId="77777777" w:rsidTr="006D46C3">
        <w:tc>
          <w:tcPr>
            <w:tcW w:w="1765" w:type="dxa"/>
          </w:tcPr>
          <w:p w14:paraId="1836B26F" w14:textId="77777777" w:rsidR="00E0694B" w:rsidRPr="00170A29" w:rsidRDefault="00E0694B" w:rsidP="006D46C3">
            <w:pPr>
              <w:jc w:val="both"/>
              <w:rPr>
                <w:rFonts w:ascii="Abadi" w:hAnsi="Abadi"/>
                <w:sz w:val="21"/>
                <w:szCs w:val="21"/>
              </w:rPr>
            </w:pPr>
          </w:p>
        </w:tc>
        <w:tc>
          <w:tcPr>
            <w:tcW w:w="1765" w:type="dxa"/>
          </w:tcPr>
          <w:p w14:paraId="056801FA" w14:textId="77777777" w:rsidR="00E0694B" w:rsidRPr="00170A29" w:rsidRDefault="00E0694B" w:rsidP="004876A4">
            <w:pPr>
              <w:jc w:val="both"/>
              <w:rPr>
                <w:rFonts w:ascii="Abadi" w:hAnsi="Abadi"/>
                <w:sz w:val="21"/>
                <w:szCs w:val="21"/>
              </w:rPr>
            </w:pPr>
          </w:p>
        </w:tc>
        <w:tc>
          <w:tcPr>
            <w:tcW w:w="1766" w:type="dxa"/>
          </w:tcPr>
          <w:p w14:paraId="02208966" w14:textId="77777777" w:rsidR="00E0694B" w:rsidRPr="00170A29" w:rsidRDefault="00E0694B" w:rsidP="004876A4">
            <w:pPr>
              <w:jc w:val="both"/>
              <w:rPr>
                <w:rFonts w:ascii="Abadi" w:hAnsi="Abadi"/>
                <w:sz w:val="21"/>
                <w:szCs w:val="21"/>
              </w:rPr>
            </w:pPr>
            <w:r w:rsidRPr="00170A29">
              <w:rPr>
                <w:rFonts w:ascii="Abadi" w:hAnsi="Abadi" w:cs="ArialNarrow-Italic"/>
                <w:i/>
                <w:iCs/>
                <w:sz w:val="21"/>
                <w:szCs w:val="21"/>
              </w:rPr>
              <w:t>Primera vez</w:t>
            </w:r>
          </w:p>
        </w:tc>
        <w:tc>
          <w:tcPr>
            <w:tcW w:w="1766" w:type="dxa"/>
          </w:tcPr>
          <w:p w14:paraId="3543BCA9" w14:textId="77777777" w:rsidR="00E0694B" w:rsidRPr="00170A29" w:rsidRDefault="00E0694B" w:rsidP="006D46C3">
            <w:pPr>
              <w:jc w:val="both"/>
              <w:rPr>
                <w:rFonts w:ascii="Abadi" w:hAnsi="Abadi"/>
                <w:sz w:val="21"/>
                <w:szCs w:val="21"/>
              </w:rPr>
            </w:pPr>
            <w:r w:rsidRPr="00170A29">
              <w:rPr>
                <w:rFonts w:ascii="Abadi" w:hAnsi="Abadi" w:cs="ArialNarrow-Italic"/>
                <w:i/>
                <w:iCs/>
                <w:sz w:val="21"/>
                <w:szCs w:val="21"/>
              </w:rPr>
              <w:t>Reincidencia</w:t>
            </w:r>
          </w:p>
        </w:tc>
        <w:tc>
          <w:tcPr>
            <w:tcW w:w="1766" w:type="dxa"/>
          </w:tcPr>
          <w:p w14:paraId="02A9787E" w14:textId="77777777" w:rsidR="00E0694B" w:rsidRPr="00170A29" w:rsidRDefault="00E0694B" w:rsidP="006D46C3">
            <w:pPr>
              <w:jc w:val="both"/>
              <w:rPr>
                <w:rFonts w:ascii="Abadi" w:hAnsi="Abadi"/>
                <w:sz w:val="21"/>
                <w:szCs w:val="21"/>
              </w:rPr>
            </w:pPr>
          </w:p>
        </w:tc>
      </w:tr>
      <w:tr w:rsidR="00E0694B" w:rsidRPr="00170A29" w14:paraId="366897CC" w14:textId="77777777" w:rsidTr="006D46C3">
        <w:tc>
          <w:tcPr>
            <w:tcW w:w="1765" w:type="dxa"/>
          </w:tcPr>
          <w:p w14:paraId="5FDC5E60" w14:textId="77777777" w:rsidR="00E0694B" w:rsidRPr="00170A29" w:rsidRDefault="00E0694B" w:rsidP="006D46C3">
            <w:pPr>
              <w:jc w:val="both"/>
              <w:rPr>
                <w:rFonts w:ascii="Abadi" w:hAnsi="Abadi"/>
                <w:sz w:val="21"/>
                <w:szCs w:val="21"/>
              </w:rPr>
            </w:pPr>
            <w:r w:rsidRPr="00170A29">
              <w:rPr>
                <w:rFonts w:ascii="Abadi" w:hAnsi="Abadi" w:cs="ArialNarrow-BoldItalic"/>
                <w:b/>
                <w:bCs/>
                <w:i/>
                <w:iCs/>
                <w:sz w:val="21"/>
                <w:szCs w:val="21"/>
              </w:rPr>
              <w:t>…</w:t>
            </w:r>
          </w:p>
        </w:tc>
        <w:tc>
          <w:tcPr>
            <w:tcW w:w="1765" w:type="dxa"/>
          </w:tcPr>
          <w:p w14:paraId="241D6B2F" w14:textId="77777777" w:rsidR="00E0694B" w:rsidRPr="00170A29" w:rsidRDefault="00E0694B" w:rsidP="004876A4">
            <w:pPr>
              <w:jc w:val="both"/>
              <w:rPr>
                <w:rFonts w:ascii="Abadi" w:hAnsi="Abadi"/>
                <w:sz w:val="21"/>
                <w:szCs w:val="21"/>
              </w:rPr>
            </w:pPr>
          </w:p>
        </w:tc>
        <w:tc>
          <w:tcPr>
            <w:tcW w:w="1766" w:type="dxa"/>
          </w:tcPr>
          <w:p w14:paraId="17A5A98B" w14:textId="77777777" w:rsidR="00E0694B" w:rsidRPr="00170A29" w:rsidRDefault="00E0694B" w:rsidP="004876A4">
            <w:pPr>
              <w:jc w:val="both"/>
              <w:rPr>
                <w:rFonts w:ascii="Abadi" w:hAnsi="Abadi"/>
                <w:sz w:val="21"/>
                <w:szCs w:val="21"/>
              </w:rPr>
            </w:pPr>
          </w:p>
        </w:tc>
        <w:tc>
          <w:tcPr>
            <w:tcW w:w="1766" w:type="dxa"/>
          </w:tcPr>
          <w:p w14:paraId="4965E734" w14:textId="77777777" w:rsidR="00E0694B" w:rsidRPr="00170A29" w:rsidRDefault="00E0694B" w:rsidP="006D46C3">
            <w:pPr>
              <w:jc w:val="both"/>
              <w:rPr>
                <w:rFonts w:ascii="Abadi" w:hAnsi="Abadi"/>
                <w:sz w:val="21"/>
                <w:szCs w:val="21"/>
              </w:rPr>
            </w:pPr>
          </w:p>
        </w:tc>
        <w:tc>
          <w:tcPr>
            <w:tcW w:w="1766" w:type="dxa"/>
          </w:tcPr>
          <w:p w14:paraId="65638816" w14:textId="77777777" w:rsidR="00E0694B" w:rsidRPr="00170A29" w:rsidRDefault="00E0694B" w:rsidP="006D46C3">
            <w:pPr>
              <w:jc w:val="both"/>
              <w:rPr>
                <w:rFonts w:ascii="Abadi" w:hAnsi="Abadi"/>
                <w:sz w:val="21"/>
                <w:szCs w:val="21"/>
              </w:rPr>
            </w:pPr>
          </w:p>
        </w:tc>
      </w:tr>
      <w:tr w:rsidR="00E0694B" w:rsidRPr="00170A29" w14:paraId="1DF7333D" w14:textId="77777777" w:rsidTr="006D46C3">
        <w:tc>
          <w:tcPr>
            <w:tcW w:w="1765" w:type="dxa"/>
          </w:tcPr>
          <w:p w14:paraId="659444D9" w14:textId="77777777" w:rsidR="00E0694B" w:rsidRPr="00170A29" w:rsidRDefault="00E0694B" w:rsidP="006D46C3">
            <w:pPr>
              <w:jc w:val="both"/>
              <w:rPr>
                <w:rFonts w:ascii="Abadi" w:hAnsi="Abadi"/>
                <w:sz w:val="21"/>
                <w:szCs w:val="21"/>
              </w:rPr>
            </w:pPr>
            <w:r w:rsidRPr="00170A29">
              <w:rPr>
                <w:rFonts w:ascii="Abadi" w:hAnsi="Abadi" w:cs="ArialNarrow-BoldItalic"/>
                <w:b/>
                <w:bCs/>
                <w:i/>
                <w:iCs/>
                <w:sz w:val="21"/>
                <w:szCs w:val="21"/>
              </w:rPr>
              <w:t>XVIII.</w:t>
            </w:r>
          </w:p>
        </w:tc>
        <w:tc>
          <w:tcPr>
            <w:tcW w:w="1765" w:type="dxa"/>
          </w:tcPr>
          <w:p w14:paraId="04222D93" w14:textId="77777777" w:rsidR="00E0694B" w:rsidRPr="00170A29" w:rsidRDefault="00E0694B" w:rsidP="004876A4">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Por establecer a</w:t>
            </w:r>
          </w:p>
          <w:p w14:paraId="2E3B13BB" w14:textId="77777777" w:rsidR="00E0694B" w:rsidRPr="00170A29" w:rsidRDefault="00E0694B" w:rsidP="004876A4">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los clientes la</w:t>
            </w:r>
          </w:p>
          <w:p w14:paraId="2B70B0AC" w14:textId="77777777" w:rsidR="00E0694B" w:rsidRPr="00170A29" w:rsidRDefault="00E0694B" w:rsidP="004876A4">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condición de</w:t>
            </w:r>
          </w:p>
          <w:p w14:paraId="1D3671C1" w14:textId="77777777" w:rsidR="00E0694B" w:rsidRPr="00170A29" w:rsidRDefault="00E0694B" w:rsidP="004876A4">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realizar un</w:t>
            </w:r>
          </w:p>
          <w:p w14:paraId="4CB6C697" w14:textId="77777777" w:rsidR="00E0694B" w:rsidRPr="00170A29" w:rsidRDefault="00E0694B" w:rsidP="004876A4">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consumo mínimo</w:t>
            </w:r>
          </w:p>
          <w:p w14:paraId="1AED61A7" w14:textId="77777777" w:rsidR="00E0694B" w:rsidRPr="00170A29" w:rsidRDefault="00E0694B" w:rsidP="004876A4">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para permitirles</w:t>
            </w:r>
          </w:p>
          <w:p w14:paraId="1FC8127F" w14:textId="77777777" w:rsidR="00E0694B" w:rsidRPr="00170A29" w:rsidRDefault="00E0694B" w:rsidP="004876A4">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acceder o</w:t>
            </w:r>
          </w:p>
          <w:p w14:paraId="597A48E8" w14:textId="77777777" w:rsidR="00E0694B" w:rsidRPr="00170A29" w:rsidRDefault="00E0694B" w:rsidP="004876A4">
            <w:pPr>
              <w:autoSpaceDE w:val="0"/>
              <w:autoSpaceDN w:val="0"/>
              <w:adjustRightInd w:val="0"/>
              <w:jc w:val="both"/>
              <w:rPr>
                <w:rFonts w:ascii="Abadi" w:hAnsi="Abadi" w:cs="ArialNarrow-BoldItalic"/>
                <w:b/>
                <w:bCs/>
                <w:i/>
                <w:iCs/>
                <w:sz w:val="21"/>
                <w:szCs w:val="21"/>
              </w:rPr>
            </w:pPr>
            <w:r w:rsidRPr="00170A29">
              <w:rPr>
                <w:rFonts w:ascii="Abadi" w:hAnsi="Abadi" w:cs="ArialNarrow-BoldItalic"/>
                <w:b/>
                <w:bCs/>
                <w:i/>
                <w:iCs/>
                <w:sz w:val="21"/>
                <w:szCs w:val="21"/>
              </w:rPr>
              <w:t>permanecer en el</w:t>
            </w:r>
          </w:p>
          <w:p w14:paraId="434BE404" w14:textId="77777777" w:rsidR="00E0694B" w:rsidRPr="00170A29" w:rsidRDefault="00E0694B" w:rsidP="004876A4">
            <w:pPr>
              <w:jc w:val="both"/>
              <w:rPr>
                <w:rFonts w:ascii="Abadi" w:hAnsi="Abadi"/>
                <w:sz w:val="21"/>
                <w:szCs w:val="21"/>
              </w:rPr>
            </w:pPr>
            <w:r w:rsidRPr="00170A29">
              <w:rPr>
                <w:rFonts w:ascii="Abadi" w:hAnsi="Abadi" w:cs="ArialNarrow-BoldItalic"/>
                <w:b/>
                <w:bCs/>
                <w:i/>
                <w:iCs/>
                <w:sz w:val="21"/>
                <w:szCs w:val="21"/>
              </w:rPr>
              <w:t>establecimiento.</w:t>
            </w:r>
          </w:p>
        </w:tc>
        <w:tc>
          <w:tcPr>
            <w:tcW w:w="1766" w:type="dxa"/>
          </w:tcPr>
          <w:p w14:paraId="51775155" w14:textId="77777777" w:rsidR="00E0694B" w:rsidRPr="00170A29" w:rsidRDefault="00E0694B" w:rsidP="004876A4">
            <w:pPr>
              <w:jc w:val="both"/>
              <w:rPr>
                <w:rFonts w:ascii="Abadi" w:hAnsi="Abadi"/>
                <w:sz w:val="21"/>
                <w:szCs w:val="21"/>
              </w:rPr>
            </w:pPr>
            <w:r w:rsidRPr="00170A29">
              <w:rPr>
                <w:rFonts w:ascii="Abadi" w:hAnsi="Abadi" w:cs="ArialNarrow-Italic"/>
                <w:i/>
                <w:iCs/>
                <w:sz w:val="21"/>
                <w:szCs w:val="21"/>
              </w:rPr>
              <w:t>300 a 499</w:t>
            </w:r>
          </w:p>
        </w:tc>
        <w:tc>
          <w:tcPr>
            <w:tcW w:w="1766" w:type="dxa"/>
          </w:tcPr>
          <w:p w14:paraId="69780896" w14:textId="77777777" w:rsidR="00E0694B" w:rsidRPr="00170A29" w:rsidRDefault="00E0694B" w:rsidP="006D46C3">
            <w:pPr>
              <w:jc w:val="both"/>
              <w:rPr>
                <w:rFonts w:ascii="Abadi" w:hAnsi="Abadi"/>
                <w:sz w:val="21"/>
                <w:szCs w:val="21"/>
              </w:rPr>
            </w:pPr>
            <w:r w:rsidRPr="00170A29">
              <w:rPr>
                <w:rFonts w:ascii="Abadi" w:hAnsi="Abadi" w:cs="ArialNarrow-Italic"/>
                <w:i/>
                <w:iCs/>
                <w:sz w:val="21"/>
                <w:szCs w:val="21"/>
              </w:rPr>
              <w:t>500 a 700</w:t>
            </w:r>
          </w:p>
        </w:tc>
        <w:tc>
          <w:tcPr>
            <w:tcW w:w="1766" w:type="dxa"/>
          </w:tcPr>
          <w:p w14:paraId="3CEE531C" w14:textId="77777777" w:rsidR="00E0694B" w:rsidRPr="00170A29" w:rsidRDefault="00E0694B" w:rsidP="006D46C3">
            <w:pPr>
              <w:jc w:val="both"/>
              <w:rPr>
                <w:rFonts w:ascii="Abadi" w:hAnsi="Abadi"/>
                <w:sz w:val="21"/>
                <w:szCs w:val="21"/>
              </w:rPr>
            </w:pPr>
            <w:r w:rsidRPr="00170A29">
              <w:rPr>
                <w:rFonts w:ascii="Abadi" w:hAnsi="Abadi" w:cs="ArialNarrow-Italic"/>
                <w:i/>
                <w:iCs/>
                <w:sz w:val="21"/>
                <w:szCs w:val="21"/>
              </w:rPr>
              <w:t>UMA</w:t>
            </w:r>
          </w:p>
        </w:tc>
      </w:tr>
    </w:tbl>
    <w:p w14:paraId="2F756B60" w14:textId="39B0DAE4" w:rsidR="00E0694B" w:rsidRPr="00170A29" w:rsidRDefault="00E0694B" w:rsidP="00E0694B">
      <w:pPr>
        <w:jc w:val="both"/>
        <w:rPr>
          <w:rFonts w:ascii="Abadi" w:hAnsi="Abadi"/>
          <w:sz w:val="21"/>
          <w:szCs w:val="21"/>
        </w:rPr>
      </w:pPr>
    </w:p>
    <w:p w14:paraId="46A50EE7" w14:textId="77777777" w:rsidR="00E0694B" w:rsidRPr="00170A29" w:rsidRDefault="00E0694B" w:rsidP="00E0694B">
      <w:pPr>
        <w:jc w:val="both"/>
        <w:rPr>
          <w:rFonts w:ascii="Abadi" w:hAnsi="Abadi"/>
          <w:sz w:val="21"/>
          <w:szCs w:val="21"/>
        </w:rPr>
      </w:pPr>
    </w:p>
    <w:p w14:paraId="45398344" w14:textId="77777777" w:rsidR="00E0694B" w:rsidRPr="00170A29" w:rsidRDefault="00E0694B" w:rsidP="00E0694B">
      <w:pPr>
        <w:autoSpaceDE w:val="0"/>
        <w:autoSpaceDN w:val="0"/>
        <w:adjustRightInd w:val="0"/>
        <w:jc w:val="center"/>
        <w:rPr>
          <w:rFonts w:ascii="Abadi" w:hAnsi="Abadi" w:cs="Calibri-Bold"/>
          <w:b/>
          <w:bCs/>
          <w:sz w:val="21"/>
          <w:szCs w:val="21"/>
        </w:rPr>
      </w:pPr>
      <w:r w:rsidRPr="00170A29">
        <w:rPr>
          <w:rFonts w:ascii="Abadi" w:hAnsi="Abadi" w:cs="Calibri-Bold"/>
          <w:b/>
          <w:bCs/>
          <w:sz w:val="21"/>
          <w:szCs w:val="21"/>
        </w:rPr>
        <w:t>Artículo transitorio:</w:t>
      </w:r>
    </w:p>
    <w:p w14:paraId="4A6DAF41" w14:textId="77777777" w:rsidR="00E0694B" w:rsidRPr="00170A29" w:rsidRDefault="00E0694B" w:rsidP="00E0694B">
      <w:pPr>
        <w:autoSpaceDE w:val="0"/>
        <w:autoSpaceDN w:val="0"/>
        <w:adjustRightInd w:val="0"/>
        <w:jc w:val="both"/>
        <w:rPr>
          <w:rFonts w:ascii="Abadi" w:hAnsi="Abadi" w:cs="Calibri-Bold"/>
          <w:b/>
          <w:bCs/>
          <w:sz w:val="21"/>
          <w:szCs w:val="21"/>
        </w:rPr>
      </w:pPr>
    </w:p>
    <w:p w14:paraId="6CE92B80" w14:textId="77777777" w:rsidR="00E0694B" w:rsidRPr="00170A29" w:rsidRDefault="00E0694B" w:rsidP="00E0694B">
      <w:pPr>
        <w:autoSpaceDE w:val="0"/>
        <w:autoSpaceDN w:val="0"/>
        <w:adjustRightInd w:val="0"/>
        <w:jc w:val="both"/>
        <w:rPr>
          <w:rFonts w:ascii="Abadi" w:hAnsi="Abadi" w:cs="Calibri"/>
          <w:sz w:val="21"/>
          <w:szCs w:val="21"/>
        </w:rPr>
      </w:pPr>
      <w:r w:rsidRPr="00170A29">
        <w:rPr>
          <w:rFonts w:ascii="Abadi" w:hAnsi="Abadi" w:cs="Calibri-Bold"/>
          <w:b/>
          <w:bCs/>
          <w:sz w:val="21"/>
          <w:szCs w:val="21"/>
        </w:rPr>
        <w:t xml:space="preserve">ÚNICO. </w:t>
      </w:r>
      <w:r w:rsidRPr="00170A29">
        <w:rPr>
          <w:rFonts w:ascii="Abadi" w:hAnsi="Abadi" w:cs="Calibri"/>
          <w:sz w:val="21"/>
          <w:szCs w:val="21"/>
        </w:rPr>
        <w:t>El presente Decreto entrará en vigor al día siguiente al de su publicación en el periódico Oficial del Gobierno del Estado de Guanajuato.</w:t>
      </w:r>
    </w:p>
    <w:p w14:paraId="4836B400" w14:textId="77777777" w:rsidR="00E0694B" w:rsidRPr="00170A29" w:rsidRDefault="00E0694B" w:rsidP="00E0694B">
      <w:pPr>
        <w:autoSpaceDE w:val="0"/>
        <w:autoSpaceDN w:val="0"/>
        <w:adjustRightInd w:val="0"/>
        <w:jc w:val="both"/>
        <w:rPr>
          <w:rFonts w:ascii="Abadi" w:hAnsi="Abadi" w:cs="Calibri"/>
          <w:sz w:val="21"/>
          <w:szCs w:val="21"/>
        </w:rPr>
      </w:pPr>
    </w:p>
    <w:p w14:paraId="75A4506B" w14:textId="77777777" w:rsidR="00E0694B" w:rsidRPr="00170A29" w:rsidRDefault="00E0694B" w:rsidP="00E0694B">
      <w:pPr>
        <w:autoSpaceDE w:val="0"/>
        <w:autoSpaceDN w:val="0"/>
        <w:adjustRightInd w:val="0"/>
        <w:jc w:val="both"/>
        <w:rPr>
          <w:rFonts w:ascii="Abadi" w:hAnsi="Abadi" w:cs="Calibri"/>
          <w:sz w:val="21"/>
          <w:szCs w:val="21"/>
        </w:rPr>
      </w:pPr>
    </w:p>
    <w:p w14:paraId="3BAE12B5" w14:textId="77777777" w:rsidR="00E0694B" w:rsidRPr="00170A29" w:rsidRDefault="00E0694B" w:rsidP="00E0694B">
      <w:pPr>
        <w:autoSpaceDE w:val="0"/>
        <w:autoSpaceDN w:val="0"/>
        <w:adjustRightInd w:val="0"/>
        <w:jc w:val="center"/>
        <w:rPr>
          <w:rFonts w:ascii="Abadi" w:hAnsi="Abadi" w:cs="Calibri"/>
          <w:sz w:val="21"/>
          <w:szCs w:val="21"/>
        </w:rPr>
      </w:pPr>
      <w:r w:rsidRPr="00170A29">
        <w:rPr>
          <w:rFonts w:ascii="Abadi" w:hAnsi="Abadi" w:cs="Calibri"/>
          <w:sz w:val="21"/>
          <w:szCs w:val="21"/>
        </w:rPr>
        <w:t xml:space="preserve">En Guanajuato, </w:t>
      </w:r>
      <w:proofErr w:type="spellStart"/>
      <w:r w:rsidRPr="00170A29">
        <w:rPr>
          <w:rFonts w:ascii="Abadi" w:hAnsi="Abadi" w:cs="Calibri"/>
          <w:sz w:val="21"/>
          <w:szCs w:val="21"/>
        </w:rPr>
        <w:t>Gto</w:t>
      </w:r>
      <w:proofErr w:type="spellEnd"/>
      <w:r w:rsidRPr="00170A29">
        <w:rPr>
          <w:rFonts w:ascii="Abadi" w:hAnsi="Abadi" w:cs="Calibri"/>
          <w:sz w:val="21"/>
          <w:szCs w:val="21"/>
        </w:rPr>
        <w:t>., al día de su presentación.</w:t>
      </w:r>
    </w:p>
    <w:p w14:paraId="30DADAD4" w14:textId="77777777" w:rsidR="00E0694B" w:rsidRPr="00170A29" w:rsidRDefault="00E0694B" w:rsidP="00E0694B">
      <w:pPr>
        <w:autoSpaceDE w:val="0"/>
        <w:autoSpaceDN w:val="0"/>
        <w:adjustRightInd w:val="0"/>
        <w:jc w:val="center"/>
        <w:rPr>
          <w:rFonts w:ascii="Abadi" w:hAnsi="Abadi" w:cs="Calibri"/>
          <w:sz w:val="21"/>
          <w:szCs w:val="21"/>
        </w:rPr>
      </w:pPr>
    </w:p>
    <w:p w14:paraId="592A9749" w14:textId="77777777" w:rsidR="00E0694B" w:rsidRPr="00170A29" w:rsidRDefault="00E0694B" w:rsidP="00E0694B">
      <w:pPr>
        <w:autoSpaceDE w:val="0"/>
        <w:autoSpaceDN w:val="0"/>
        <w:adjustRightInd w:val="0"/>
        <w:jc w:val="center"/>
        <w:rPr>
          <w:rFonts w:ascii="Abadi" w:hAnsi="Abadi" w:cs="Calibri-Bold"/>
          <w:b/>
          <w:bCs/>
          <w:sz w:val="21"/>
          <w:szCs w:val="21"/>
        </w:rPr>
      </w:pPr>
      <w:r w:rsidRPr="00170A29">
        <w:rPr>
          <w:rFonts w:ascii="Abadi" w:hAnsi="Abadi" w:cs="Calibri-Bold"/>
          <w:b/>
          <w:bCs/>
          <w:sz w:val="21"/>
          <w:szCs w:val="21"/>
        </w:rPr>
        <w:t>Lic. Ernesto Alejandro Prieto Gallardo</w:t>
      </w:r>
    </w:p>
    <w:p w14:paraId="51FAA3C9" w14:textId="458A7FFD" w:rsidR="00E0694B" w:rsidRDefault="00E0694B" w:rsidP="00E0694B">
      <w:pPr>
        <w:jc w:val="center"/>
        <w:rPr>
          <w:rFonts w:ascii="Abadi" w:hAnsi="Abadi" w:cs="Calibri-Italic"/>
          <w:i/>
          <w:iCs/>
          <w:sz w:val="21"/>
          <w:szCs w:val="21"/>
        </w:rPr>
      </w:pPr>
      <w:r w:rsidRPr="00170A29">
        <w:rPr>
          <w:rFonts w:ascii="Abadi" w:hAnsi="Abadi" w:cs="Calibri-Italic"/>
          <w:i/>
          <w:iCs/>
          <w:sz w:val="21"/>
          <w:szCs w:val="21"/>
        </w:rPr>
        <w:t>Diputado</w:t>
      </w:r>
    </w:p>
    <w:p w14:paraId="6D5CDA62" w14:textId="1E32DAC3" w:rsidR="002C4AE7" w:rsidRDefault="002C4AE7" w:rsidP="00E0694B">
      <w:pPr>
        <w:jc w:val="center"/>
        <w:rPr>
          <w:rFonts w:ascii="Abadi" w:hAnsi="Abadi" w:cs="Calibri-Italic"/>
          <w:i/>
          <w:iCs/>
          <w:sz w:val="21"/>
          <w:szCs w:val="21"/>
        </w:rPr>
      </w:pPr>
    </w:p>
    <w:p w14:paraId="1FFF39BE" w14:textId="1D56EBC4" w:rsidR="002C4AE7" w:rsidRDefault="002C4AE7" w:rsidP="00E0694B">
      <w:pPr>
        <w:jc w:val="center"/>
        <w:rPr>
          <w:rFonts w:ascii="Abadi" w:hAnsi="Abadi" w:cs="Calibri-Italic"/>
          <w:i/>
          <w:iCs/>
          <w:sz w:val="21"/>
          <w:szCs w:val="21"/>
        </w:rPr>
      </w:pPr>
    </w:p>
    <w:p w14:paraId="223A3E8F" w14:textId="429E2157" w:rsidR="00B635B0" w:rsidRDefault="00B635B0" w:rsidP="00B635B0">
      <w:pPr>
        <w:ind w:firstLine="708"/>
        <w:jc w:val="both"/>
        <w:rPr>
          <w:rFonts w:ascii="Abadi" w:hAnsi="Abadi"/>
          <w:sz w:val="21"/>
          <w:szCs w:val="21"/>
        </w:rPr>
      </w:pPr>
      <w:r>
        <w:rPr>
          <w:rFonts w:ascii="Abadi" w:hAnsi="Abadi"/>
          <w:b/>
          <w:bCs/>
          <w:sz w:val="21"/>
          <w:szCs w:val="21"/>
        </w:rPr>
        <w:t xml:space="preserve">- </w:t>
      </w:r>
      <w:r w:rsidRPr="00AD1079">
        <w:rPr>
          <w:rFonts w:ascii="Abadi" w:hAnsi="Abadi"/>
          <w:b/>
          <w:bCs/>
          <w:sz w:val="21"/>
          <w:szCs w:val="21"/>
        </w:rPr>
        <w:t xml:space="preserve">La </w:t>
      </w:r>
      <w:proofErr w:type="gramStart"/>
      <w:r w:rsidRPr="00AD1079">
        <w:rPr>
          <w:rFonts w:ascii="Abadi" w:hAnsi="Abadi"/>
          <w:b/>
          <w:bCs/>
          <w:sz w:val="21"/>
          <w:szCs w:val="21"/>
        </w:rPr>
        <w:t>Presidenta.-</w:t>
      </w:r>
      <w:proofErr w:type="gramEnd"/>
      <w:r>
        <w:rPr>
          <w:rFonts w:ascii="Abadi" w:hAnsi="Abadi"/>
          <w:sz w:val="21"/>
          <w:szCs w:val="21"/>
        </w:rPr>
        <w:t xml:space="preserve"> Y</w:t>
      </w:r>
      <w:r w:rsidRPr="009D4537">
        <w:rPr>
          <w:rFonts w:ascii="Abadi" w:hAnsi="Abadi"/>
          <w:sz w:val="21"/>
          <w:szCs w:val="21"/>
        </w:rPr>
        <w:t xml:space="preserve"> es momento de darle la voz al diputado Ernesto Alejandro Prieto Gallardo para que de lectura a la exposición de motivos de su </w:t>
      </w:r>
      <w:r w:rsidRPr="00AC4309">
        <w:rPr>
          <w:rFonts w:ascii="Abadi" w:hAnsi="Abadi"/>
          <w:sz w:val="21"/>
          <w:szCs w:val="21"/>
        </w:rPr>
        <w:t>iniciativa a efecto de adicionar los párrafos quinto y sexto a la fracción X del artículo 30; una fracción XI al artículo 31 y una fracción XVIII al artículo 38 de la Ley de Bebidas Alcohólicas para el Estado de Guanajuato y sus Municipios.</w:t>
      </w:r>
    </w:p>
    <w:p w14:paraId="71461660" w14:textId="77777777" w:rsidR="00B635B0" w:rsidRPr="00AC4309" w:rsidRDefault="00B635B0" w:rsidP="00B635B0">
      <w:pPr>
        <w:jc w:val="both"/>
        <w:rPr>
          <w:rFonts w:ascii="Abadi" w:hAnsi="Abadi"/>
          <w:sz w:val="21"/>
          <w:szCs w:val="21"/>
        </w:rPr>
      </w:pPr>
    </w:p>
    <w:p w14:paraId="2F7EBAFC" w14:textId="6B0C1425" w:rsidR="00B635B0" w:rsidRDefault="00B635B0" w:rsidP="00B635B0">
      <w:pPr>
        <w:ind w:firstLine="708"/>
        <w:jc w:val="both"/>
        <w:rPr>
          <w:rFonts w:ascii="Abadi" w:hAnsi="Abadi"/>
          <w:sz w:val="21"/>
          <w:szCs w:val="21"/>
        </w:rPr>
      </w:pPr>
      <w:r>
        <w:rPr>
          <w:rFonts w:ascii="Abadi" w:hAnsi="Abadi"/>
          <w:sz w:val="21"/>
          <w:szCs w:val="21"/>
        </w:rPr>
        <w:t>- A</w:t>
      </w:r>
      <w:r w:rsidRPr="009D4537">
        <w:rPr>
          <w:rFonts w:ascii="Abadi" w:hAnsi="Abadi"/>
          <w:sz w:val="21"/>
          <w:szCs w:val="21"/>
        </w:rPr>
        <w:t>delante diputado.</w:t>
      </w:r>
    </w:p>
    <w:p w14:paraId="1A568C55" w14:textId="77777777" w:rsidR="00B635B0" w:rsidRDefault="00B635B0" w:rsidP="00B635B0">
      <w:pPr>
        <w:jc w:val="both"/>
        <w:rPr>
          <w:rFonts w:ascii="Abadi" w:hAnsi="Abadi"/>
          <w:sz w:val="21"/>
          <w:szCs w:val="21"/>
        </w:rPr>
      </w:pPr>
    </w:p>
    <w:p w14:paraId="2BD81084" w14:textId="77777777" w:rsidR="00B635B0" w:rsidRPr="00AC4309" w:rsidRDefault="00B635B0" w:rsidP="00B635B0">
      <w:pPr>
        <w:jc w:val="both"/>
        <w:rPr>
          <w:rFonts w:ascii="Abadi" w:hAnsi="Abadi"/>
          <w:b/>
          <w:bCs/>
          <w:sz w:val="21"/>
          <w:szCs w:val="21"/>
        </w:rPr>
      </w:pPr>
      <w:r w:rsidRPr="00AC4309">
        <w:rPr>
          <w:rFonts w:ascii="Abadi" w:hAnsi="Abadi"/>
          <w:b/>
          <w:bCs/>
          <w:sz w:val="21"/>
          <w:szCs w:val="21"/>
        </w:rPr>
        <w:t>(Sube a tribuna el diputado Ernesto Alejandro Prieto Gallardo, para hablar de la iniciativa en referencia)</w:t>
      </w:r>
    </w:p>
    <w:p w14:paraId="1AFE6FEC" w14:textId="77777777" w:rsidR="00B635B0" w:rsidRDefault="00B635B0" w:rsidP="00B635B0">
      <w:pPr>
        <w:pStyle w:val="Prrafodelista"/>
        <w:jc w:val="both"/>
        <w:rPr>
          <w:rFonts w:ascii="Abadi" w:hAnsi="Abadi"/>
          <w:sz w:val="21"/>
          <w:szCs w:val="21"/>
        </w:rPr>
      </w:pPr>
    </w:p>
    <w:p w14:paraId="2E186DA7" w14:textId="77777777" w:rsidR="00B635B0" w:rsidRPr="008F47A0" w:rsidRDefault="00B635B0" w:rsidP="00B635B0">
      <w:pPr>
        <w:pStyle w:val="Prrafodelista"/>
        <w:rPr>
          <w:rFonts w:ascii="Abadi" w:hAnsi="Abadi"/>
          <w:sz w:val="21"/>
          <w:szCs w:val="21"/>
        </w:rPr>
      </w:pPr>
    </w:p>
    <w:p w14:paraId="7A336CFE" w14:textId="77777777" w:rsidR="00B635B0" w:rsidRPr="00731578" w:rsidRDefault="00B635B0" w:rsidP="00731578">
      <w:pPr>
        <w:jc w:val="center"/>
        <w:rPr>
          <w:rFonts w:ascii="Abadi" w:hAnsi="Abadi"/>
          <w:b/>
          <w:bCs/>
          <w:sz w:val="21"/>
          <w:szCs w:val="21"/>
        </w:rPr>
      </w:pPr>
      <w:r w:rsidRPr="00731578">
        <w:rPr>
          <w:rFonts w:ascii="Abadi" w:hAnsi="Abadi"/>
          <w:b/>
          <w:bCs/>
          <w:sz w:val="21"/>
          <w:szCs w:val="21"/>
        </w:rPr>
        <w:t>(Posicionamiento)</w:t>
      </w:r>
    </w:p>
    <w:p w14:paraId="21E9377F" w14:textId="77777777" w:rsidR="00B635B0" w:rsidRDefault="00B635B0" w:rsidP="00B635B0">
      <w:pPr>
        <w:pStyle w:val="Prrafodelista"/>
        <w:jc w:val="both"/>
        <w:rPr>
          <w:rFonts w:ascii="Abadi" w:hAnsi="Abadi"/>
          <w:b/>
          <w:bCs/>
          <w:sz w:val="21"/>
          <w:szCs w:val="21"/>
        </w:rPr>
      </w:pPr>
    </w:p>
    <w:p w14:paraId="0B02DA48" w14:textId="74EB939C" w:rsidR="00B635B0" w:rsidRDefault="00B635B0" w:rsidP="00B635B0">
      <w:pPr>
        <w:pStyle w:val="Prrafodelista"/>
        <w:jc w:val="both"/>
        <w:rPr>
          <w:rFonts w:ascii="Abadi" w:hAnsi="Abadi"/>
          <w:sz w:val="21"/>
          <w:szCs w:val="21"/>
        </w:rPr>
      </w:pPr>
    </w:p>
    <w:p w14:paraId="2D31952F" w14:textId="042027D2" w:rsidR="00B635B0" w:rsidRDefault="00B635B0" w:rsidP="00B635B0">
      <w:pPr>
        <w:pStyle w:val="Prrafodelista"/>
        <w:jc w:val="both"/>
        <w:rPr>
          <w:rFonts w:ascii="Abadi" w:hAnsi="Abadi"/>
          <w:sz w:val="21"/>
          <w:szCs w:val="21"/>
        </w:rPr>
      </w:pPr>
    </w:p>
    <w:p w14:paraId="60A455CA" w14:textId="0C8ACB66" w:rsidR="00B635B0" w:rsidRDefault="00603E92" w:rsidP="00B635B0">
      <w:pPr>
        <w:pStyle w:val="Prrafodelista"/>
        <w:jc w:val="both"/>
        <w:rPr>
          <w:rFonts w:ascii="Abadi" w:hAnsi="Abadi"/>
          <w:sz w:val="21"/>
          <w:szCs w:val="21"/>
        </w:rPr>
      </w:pPr>
      <w:r>
        <w:rPr>
          <w:noProof/>
        </w:rPr>
        <w:drawing>
          <wp:anchor distT="0" distB="0" distL="114300" distR="114300" simplePos="0" relativeHeight="251658248" behindDoc="1" locked="0" layoutInCell="1" allowOverlap="1" wp14:anchorId="6324DFC1" wp14:editId="132F047F">
            <wp:simplePos x="0" y="0"/>
            <wp:positionH relativeFrom="margin">
              <wp:posOffset>3797935</wp:posOffset>
            </wp:positionH>
            <wp:positionV relativeFrom="paragraph">
              <wp:posOffset>118110</wp:posOffset>
            </wp:positionV>
            <wp:extent cx="2099310" cy="1076325"/>
            <wp:effectExtent l="0" t="57150" r="0" b="771525"/>
            <wp:wrapTight wrapText="bothSides">
              <wp:wrapPolygon edited="0">
                <wp:start x="392" y="-1147"/>
                <wp:lineTo x="392" y="36701"/>
                <wp:lineTo x="2548" y="36701"/>
                <wp:lineTo x="8428" y="35936"/>
                <wp:lineTo x="19993" y="32113"/>
                <wp:lineTo x="19797" y="-1147"/>
                <wp:lineTo x="392" y="-1147"/>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8828"/>
                    <a:stretch/>
                  </pic:blipFill>
                  <pic:spPr bwMode="auto">
                    <a:xfrm>
                      <a:off x="0" y="0"/>
                      <a:ext cx="2099310" cy="1076325"/>
                    </a:xfrm>
                    <a:prstGeom prst="rect">
                      <a:avLst/>
                    </a:prstGeom>
                    <a:ln>
                      <a:noFill/>
                    </a:ln>
                    <a:effectLst>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3943A" w14:textId="482A5F18" w:rsidR="00B635B0" w:rsidRDefault="00B635B0" w:rsidP="00B635B0">
      <w:pPr>
        <w:pStyle w:val="Prrafodelista"/>
        <w:jc w:val="both"/>
        <w:rPr>
          <w:rFonts w:ascii="Abadi" w:hAnsi="Abadi"/>
          <w:sz w:val="21"/>
          <w:szCs w:val="21"/>
        </w:rPr>
      </w:pPr>
    </w:p>
    <w:p w14:paraId="1C8EF662" w14:textId="338EDF33" w:rsidR="00B635B0" w:rsidRDefault="00B635B0" w:rsidP="00B635B0">
      <w:pPr>
        <w:pStyle w:val="Prrafodelista"/>
        <w:jc w:val="both"/>
        <w:rPr>
          <w:rFonts w:ascii="Abadi" w:hAnsi="Abadi"/>
          <w:sz w:val="21"/>
          <w:szCs w:val="21"/>
        </w:rPr>
      </w:pPr>
    </w:p>
    <w:p w14:paraId="0B1579F4" w14:textId="51F4319F" w:rsidR="00B635B0" w:rsidRDefault="00B635B0" w:rsidP="00B635B0">
      <w:pPr>
        <w:pStyle w:val="Prrafodelista"/>
        <w:jc w:val="both"/>
        <w:rPr>
          <w:rFonts w:ascii="Abadi" w:hAnsi="Abadi"/>
          <w:sz w:val="21"/>
          <w:szCs w:val="21"/>
        </w:rPr>
      </w:pPr>
    </w:p>
    <w:p w14:paraId="20209281" w14:textId="1CA12E5D" w:rsidR="00B635B0" w:rsidRDefault="00B635B0" w:rsidP="00B635B0">
      <w:pPr>
        <w:pStyle w:val="Prrafodelista"/>
        <w:jc w:val="both"/>
        <w:rPr>
          <w:rFonts w:ascii="Abadi" w:hAnsi="Abadi"/>
          <w:sz w:val="21"/>
          <w:szCs w:val="21"/>
        </w:rPr>
      </w:pPr>
    </w:p>
    <w:p w14:paraId="617C242A" w14:textId="77777777" w:rsidR="00603E92" w:rsidRDefault="00603E92" w:rsidP="00B635B0">
      <w:pPr>
        <w:jc w:val="both"/>
        <w:rPr>
          <w:rFonts w:ascii="Abadi" w:hAnsi="Abadi"/>
          <w:b/>
          <w:bCs/>
          <w:sz w:val="21"/>
          <w:szCs w:val="21"/>
        </w:rPr>
      </w:pPr>
    </w:p>
    <w:p w14:paraId="5980385C" w14:textId="77777777" w:rsidR="00603E92" w:rsidRDefault="00603E92" w:rsidP="00B635B0">
      <w:pPr>
        <w:jc w:val="both"/>
        <w:rPr>
          <w:rFonts w:ascii="Abadi" w:hAnsi="Abadi"/>
          <w:b/>
          <w:bCs/>
          <w:sz w:val="21"/>
          <w:szCs w:val="21"/>
        </w:rPr>
      </w:pPr>
    </w:p>
    <w:p w14:paraId="209DB822" w14:textId="77777777" w:rsidR="00603E92" w:rsidRDefault="00603E92" w:rsidP="00B635B0">
      <w:pPr>
        <w:jc w:val="both"/>
        <w:rPr>
          <w:rFonts w:ascii="Abadi" w:hAnsi="Abadi"/>
          <w:b/>
          <w:bCs/>
          <w:sz w:val="21"/>
          <w:szCs w:val="21"/>
        </w:rPr>
      </w:pPr>
    </w:p>
    <w:p w14:paraId="6F59740A" w14:textId="77777777" w:rsidR="00603E92" w:rsidRDefault="00603E92" w:rsidP="00B635B0">
      <w:pPr>
        <w:jc w:val="both"/>
        <w:rPr>
          <w:rFonts w:ascii="Abadi" w:hAnsi="Abadi"/>
          <w:b/>
          <w:bCs/>
          <w:sz w:val="21"/>
          <w:szCs w:val="21"/>
        </w:rPr>
      </w:pPr>
    </w:p>
    <w:p w14:paraId="165126C7" w14:textId="77777777" w:rsidR="00603E92" w:rsidRDefault="00603E92" w:rsidP="00B635B0">
      <w:pPr>
        <w:jc w:val="both"/>
        <w:rPr>
          <w:rFonts w:ascii="Abadi" w:hAnsi="Abadi"/>
          <w:b/>
          <w:bCs/>
          <w:sz w:val="21"/>
          <w:szCs w:val="21"/>
        </w:rPr>
      </w:pPr>
    </w:p>
    <w:p w14:paraId="112B293C" w14:textId="77777777" w:rsidR="00603E92" w:rsidRDefault="00603E92" w:rsidP="00B635B0">
      <w:pPr>
        <w:jc w:val="both"/>
        <w:rPr>
          <w:rFonts w:ascii="Abadi" w:hAnsi="Abadi"/>
          <w:b/>
          <w:bCs/>
          <w:sz w:val="21"/>
          <w:szCs w:val="21"/>
        </w:rPr>
      </w:pPr>
    </w:p>
    <w:p w14:paraId="1A162537" w14:textId="77777777" w:rsidR="00603E92" w:rsidRDefault="00603E92" w:rsidP="00B635B0">
      <w:pPr>
        <w:jc w:val="both"/>
        <w:rPr>
          <w:rFonts w:ascii="Abadi" w:hAnsi="Abadi"/>
          <w:b/>
          <w:bCs/>
          <w:sz w:val="21"/>
          <w:szCs w:val="21"/>
        </w:rPr>
      </w:pPr>
    </w:p>
    <w:p w14:paraId="7FB4F755" w14:textId="77777777" w:rsidR="00603E92" w:rsidRDefault="00603E92" w:rsidP="00B635B0">
      <w:pPr>
        <w:jc w:val="both"/>
        <w:rPr>
          <w:rFonts w:ascii="Abadi" w:hAnsi="Abadi"/>
          <w:b/>
          <w:bCs/>
          <w:sz w:val="21"/>
          <w:szCs w:val="21"/>
        </w:rPr>
      </w:pPr>
    </w:p>
    <w:p w14:paraId="6E196D1A" w14:textId="77777777" w:rsidR="00603E92" w:rsidRDefault="00603E92" w:rsidP="00B635B0">
      <w:pPr>
        <w:jc w:val="both"/>
        <w:rPr>
          <w:rFonts w:ascii="Abadi" w:hAnsi="Abadi"/>
          <w:b/>
          <w:bCs/>
          <w:sz w:val="21"/>
          <w:szCs w:val="21"/>
        </w:rPr>
      </w:pPr>
    </w:p>
    <w:p w14:paraId="77E54F9B" w14:textId="77777777" w:rsidR="00603E92" w:rsidRDefault="00603E92" w:rsidP="00B635B0">
      <w:pPr>
        <w:jc w:val="both"/>
        <w:rPr>
          <w:rFonts w:ascii="Abadi" w:hAnsi="Abadi"/>
          <w:b/>
          <w:bCs/>
          <w:sz w:val="21"/>
          <w:szCs w:val="21"/>
        </w:rPr>
      </w:pPr>
    </w:p>
    <w:p w14:paraId="3404D1CA" w14:textId="77777777" w:rsidR="00603E92" w:rsidRDefault="00603E92" w:rsidP="00B635B0">
      <w:pPr>
        <w:jc w:val="both"/>
        <w:rPr>
          <w:rFonts w:ascii="Abadi" w:hAnsi="Abadi"/>
          <w:b/>
          <w:bCs/>
          <w:sz w:val="21"/>
          <w:szCs w:val="21"/>
        </w:rPr>
      </w:pPr>
    </w:p>
    <w:p w14:paraId="62350384" w14:textId="332BD7DC" w:rsidR="00B635B0" w:rsidRDefault="00B635B0" w:rsidP="00B635B0">
      <w:pPr>
        <w:jc w:val="both"/>
        <w:rPr>
          <w:rFonts w:ascii="Abadi" w:hAnsi="Abadi"/>
          <w:b/>
          <w:bCs/>
          <w:sz w:val="21"/>
          <w:szCs w:val="21"/>
        </w:rPr>
      </w:pPr>
      <w:r>
        <w:rPr>
          <w:rFonts w:ascii="Abadi" w:hAnsi="Abadi"/>
          <w:b/>
          <w:bCs/>
          <w:sz w:val="21"/>
          <w:szCs w:val="21"/>
        </w:rPr>
        <w:t xml:space="preserve">- </w:t>
      </w:r>
      <w:r w:rsidRPr="00B635B0">
        <w:rPr>
          <w:rFonts w:ascii="Abadi" w:hAnsi="Abadi"/>
          <w:b/>
          <w:bCs/>
          <w:sz w:val="21"/>
          <w:szCs w:val="21"/>
        </w:rPr>
        <w:t xml:space="preserve">Diputado Ernesto Alejandro Prieto Gallardo </w:t>
      </w:r>
      <w:r>
        <w:rPr>
          <w:rFonts w:ascii="Abadi" w:hAnsi="Abadi"/>
          <w:b/>
          <w:bCs/>
          <w:sz w:val="21"/>
          <w:szCs w:val="21"/>
        </w:rPr>
        <w:t>–</w:t>
      </w:r>
    </w:p>
    <w:p w14:paraId="4599506B" w14:textId="77777777" w:rsidR="00B635B0" w:rsidRPr="00B635B0" w:rsidRDefault="00B635B0" w:rsidP="00B635B0">
      <w:pPr>
        <w:jc w:val="both"/>
        <w:rPr>
          <w:rFonts w:ascii="Abadi" w:hAnsi="Abadi"/>
          <w:sz w:val="21"/>
          <w:szCs w:val="21"/>
        </w:rPr>
      </w:pPr>
    </w:p>
    <w:p w14:paraId="26D4B7D2" w14:textId="064A6084" w:rsidR="00B635B0" w:rsidRDefault="00B635B0" w:rsidP="00B635B0">
      <w:pPr>
        <w:jc w:val="both"/>
        <w:rPr>
          <w:rFonts w:ascii="Abadi" w:hAnsi="Abadi"/>
          <w:sz w:val="21"/>
          <w:szCs w:val="21"/>
        </w:rPr>
      </w:pPr>
      <w:r>
        <w:rPr>
          <w:rFonts w:ascii="Abadi" w:hAnsi="Abadi"/>
          <w:sz w:val="21"/>
          <w:szCs w:val="21"/>
        </w:rPr>
        <w:t xml:space="preserve">- </w:t>
      </w:r>
      <w:r w:rsidRPr="00AC4309">
        <w:rPr>
          <w:rFonts w:ascii="Abadi" w:hAnsi="Abadi"/>
          <w:sz w:val="21"/>
          <w:szCs w:val="21"/>
        </w:rPr>
        <w:t xml:space="preserve">Con el permiso de la </w:t>
      </w:r>
      <w:r>
        <w:rPr>
          <w:rFonts w:ascii="Abadi" w:hAnsi="Abadi"/>
          <w:sz w:val="21"/>
          <w:szCs w:val="21"/>
        </w:rPr>
        <w:t>M</w:t>
      </w:r>
      <w:r w:rsidRPr="00AC4309">
        <w:rPr>
          <w:rFonts w:ascii="Abadi" w:hAnsi="Abadi"/>
          <w:sz w:val="21"/>
          <w:szCs w:val="21"/>
        </w:rPr>
        <w:t xml:space="preserve">esa </w:t>
      </w:r>
      <w:r>
        <w:rPr>
          <w:rFonts w:ascii="Abadi" w:hAnsi="Abadi"/>
          <w:sz w:val="21"/>
          <w:szCs w:val="21"/>
        </w:rPr>
        <w:t>D</w:t>
      </w:r>
      <w:r w:rsidRPr="00AC4309">
        <w:rPr>
          <w:rFonts w:ascii="Abadi" w:hAnsi="Abadi"/>
          <w:sz w:val="21"/>
          <w:szCs w:val="21"/>
        </w:rPr>
        <w:t xml:space="preserve">irectiva su presidenta e integrantes, muy buenos días todavía, </w:t>
      </w:r>
      <w:r w:rsidR="007A32EB">
        <w:rPr>
          <w:rFonts w:ascii="Abadi" w:hAnsi="Abadi"/>
          <w:sz w:val="21"/>
          <w:szCs w:val="21"/>
        </w:rPr>
        <w:t>¡</w:t>
      </w:r>
      <w:r w:rsidRPr="00AC4309">
        <w:rPr>
          <w:rFonts w:ascii="Abadi" w:hAnsi="Abadi"/>
          <w:sz w:val="21"/>
          <w:szCs w:val="21"/>
        </w:rPr>
        <w:t>tengo mal el reloj entonces</w:t>
      </w:r>
      <w:r w:rsidR="007A32EB">
        <w:rPr>
          <w:rFonts w:ascii="Abadi" w:hAnsi="Abadi"/>
          <w:sz w:val="21"/>
          <w:szCs w:val="21"/>
        </w:rPr>
        <w:t>!</w:t>
      </w:r>
      <w:r>
        <w:rPr>
          <w:rFonts w:ascii="Abadi" w:hAnsi="Abadi"/>
          <w:sz w:val="21"/>
          <w:szCs w:val="21"/>
        </w:rPr>
        <w:t xml:space="preserve"> b</w:t>
      </w:r>
      <w:r w:rsidRPr="00AC4309">
        <w:rPr>
          <w:rFonts w:ascii="Abadi" w:hAnsi="Abadi"/>
          <w:sz w:val="21"/>
          <w:szCs w:val="21"/>
        </w:rPr>
        <w:t>uenos días a todas y a todos mis compañeros legisladores, al público presente, al personal administrativo a los asesores, y a todos los que nos ven escuchan a través de las diferentes plataformas y medios de comunicación.</w:t>
      </w:r>
    </w:p>
    <w:p w14:paraId="6E65549C" w14:textId="77777777" w:rsidR="006C59B3" w:rsidRDefault="006C59B3" w:rsidP="00B635B0">
      <w:pPr>
        <w:jc w:val="both"/>
        <w:rPr>
          <w:rFonts w:ascii="Abadi" w:hAnsi="Abadi"/>
          <w:sz w:val="21"/>
          <w:szCs w:val="21"/>
        </w:rPr>
      </w:pPr>
    </w:p>
    <w:p w14:paraId="499CB719" w14:textId="1D823AC0" w:rsidR="00B635B0" w:rsidRDefault="00B635B0" w:rsidP="00B635B0">
      <w:pPr>
        <w:jc w:val="both"/>
        <w:rPr>
          <w:rFonts w:ascii="Abadi" w:hAnsi="Abadi"/>
          <w:sz w:val="21"/>
          <w:szCs w:val="21"/>
        </w:rPr>
      </w:pPr>
      <w:r>
        <w:rPr>
          <w:rFonts w:ascii="Abadi" w:hAnsi="Abadi"/>
          <w:sz w:val="21"/>
          <w:szCs w:val="21"/>
        </w:rPr>
        <w:t xml:space="preserve">- </w:t>
      </w:r>
      <w:r w:rsidRPr="00AC4309">
        <w:rPr>
          <w:rFonts w:ascii="Abadi" w:hAnsi="Abadi"/>
          <w:sz w:val="21"/>
          <w:szCs w:val="21"/>
        </w:rPr>
        <w:t xml:space="preserve">El que suscribe diputado Ernesto Alejandro Prieto Gallardo integrante del </w:t>
      </w:r>
      <w:r>
        <w:rPr>
          <w:rFonts w:ascii="Abadi" w:hAnsi="Abadi"/>
          <w:sz w:val="21"/>
          <w:szCs w:val="21"/>
        </w:rPr>
        <w:t>G</w:t>
      </w:r>
      <w:r w:rsidRPr="00AC4309">
        <w:rPr>
          <w:rFonts w:ascii="Abadi" w:hAnsi="Abadi"/>
          <w:sz w:val="21"/>
          <w:szCs w:val="21"/>
        </w:rPr>
        <w:t xml:space="preserve">rupo </w:t>
      </w:r>
      <w:r>
        <w:rPr>
          <w:rFonts w:ascii="Abadi" w:hAnsi="Abadi"/>
          <w:sz w:val="21"/>
          <w:szCs w:val="21"/>
        </w:rPr>
        <w:t>P</w:t>
      </w:r>
      <w:r w:rsidRPr="00AC4309">
        <w:rPr>
          <w:rFonts w:ascii="Abadi" w:hAnsi="Abadi"/>
          <w:sz w:val="21"/>
          <w:szCs w:val="21"/>
        </w:rPr>
        <w:t xml:space="preserve">arlamentario de Morena, viene a poner a consideración del </w:t>
      </w:r>
      <w:r>
        <w:rPr>
          <w:rFonts w:ascii="Abadi" w:hAnsi="Abadi"/>
          <w:sz w:val="21"/>
          <w:szCs w:val="21"/>
        </w:rPr>
        <w:t>P</w:t>
      </w:r>
      <w:r w:rsidRPr="00AC4309">
        <w:rPr>
          <w:rFonts w:ascii="Abadi" w:hAnsi="Abadi"/>
          <w:sz w:val="21"/>
          <w:szCs w:val="21"/>
        </w:rPr>
        <w:t xml:space="preserve">leno de esta </w:t>
      </w:r>
      <w:r>
        <w:rPr>
          <w:rFonts w:ascii="Abadi" w:hAnsi="Abadi"/>
          <w:sz w:val="21"/>
          <w:szCs w:val="21"/>
        </w:rPr>
        <w:t>A</w:t>
      </w:r>
      <w:r w:rsidRPr="00AC4309">
        <w:rPr>
          <w:rFonts w:ascii="Abadi" w:hAnsi="Abadi"/>
          <w:sz w:val="21"/>
          <w:szCs w:val="21"/>
        </w:rPr>
        <w:t xml:space="preserve">samblea, esta propuesta de iniciativa por la que se reforma la Ley de Bebidas Alcohólicas para el Estado de Guanajuato y sus </w:t>
      </w:r>
      <w:r>
        <w:rPr>
          <w:rFonts w:ascii="Abadi" w:hAnsi="Abadi"/>
          <w:sz w:val="21"/>
          <w:szCs w:val="21"/>
        </w:rPr>
        <w:t>M</w:t>
      </w:r>
      <w:r w:rsidRPr="00AC4309">
        <w:rPr>
          <w:rFonts w:ascii="Abadi" w:hAnsi="Abadi"/>
          <w:sz w:val="21"/>
          <w:szCs w:val="21"/>
        </w:rPr>
        <w:t xml:space="preserve">unicipios adicionando un párrafo quinto y sexto a la fracción 10ª del artículo 30 además de una fracción </w:t>
      </w:r>
      <w:r>
        <w:rPr>
          <w:rFonts w:ascii="Abadi" w:hAnsi="Abadi"/>
          <w:sz w:val="21"/>
          <w:szCs w:val="21"/>
        </w:rPr>
        <w:t>XI</w:t>
      </w:r>
      <w:r w:rsidRPr="00AC4309">
        <w:rPr>
          <w:rFonts w:ascii="Abadi" w:hAnsi="Abadi"/>
          <w:sz w:val="21"/>
          <w:szCs w:val="21"/>
        </w:rPr>
        <w:t xml:space="preserve"> al artículo 31 y finalmente una fracción 18 al artículo 38 de dicha Ley, de conformidad con la siguiente</w:t>
      </w:r>
      <w:r>
        <w:rPr>
          <w:rFonts w:ascii="Abadi" w:hAnsi="Abadi"/>
          <w:sz w:val="21"/>
          <w:szCs w:val="21"/>
        </w:rPr>
        <w:t>:</w:t>
      </w:r>
    </w:p>
    <w:p w14:paraId="2814A2D4" w14:textId="77777777" w:rsidR="007A32EB" w:rsidRDefault="007A32EB" w:rsidP="00B635B0">
      <w:pPr>
        <w:jc w:val="both"/>
        <w:rPr>
          <w:rFonts w:ascii="Abadi" w:hAnsi="Abadi"/>
          <w:sz w:val="21"/>
          <w:szCs w:val="21"/>
        </w:rPr>
      </w:pPr>
    </w:p>
    <w:p w14:paraId="1C2922AF" w14:textId="45CC797A" w:rsidR="00B635B0" w:rsidRDefault="00B635B0" w:rsidP="00B635B0">
      <w:pPr>
        <w:jc w:val="both"/>
        <w:rPr>
          <w:rFonts w:ascii="Abadi" w:hAnsi="Abadi"/>
          <w:sz w:val="21"/>
          <w:szCs w:val="21"/>
        </w:rPr>
      </w:pPr>
      <w:r>
        <w:rPr>
          <w:rFonts w:ascii="Abadi" w:hAnsi="Abadi"/>
          <w:sz w:val="21"/>
          <w:szCs w:val="21"/>
        </w:rPr>
        <w:t>- E</w:t>
      </w:r>
      <w:r w:rsidRPr="00AC4309">
        <w:rPr>
          <w:rFonts w:ascii="Abadi" w:hAnsi="Abadi"/>
          <w:sz w:val="21"/>
          <w:szCs w:val="21"/>
        </w:rPr>
        <w:t>xposición de motivos</w:t>
      </w:r>
    </w:p>
    <w:p w14:paraId="505D11D7" w14:textId="77777777" w:rsidR="007A32EB" w:rsidRPr="00AC4309" w:rsidRDefault="007A32EB" w:rsidP="00B635B0">
      <w:pPr>
        <w:jc w:val="both"/>
        <w:rPr>
          <w:rFonts w:ascii="Abadi" w:hAnsi="Abadi"/>
          <w:sz w:val="21"/>
          <w:szCs w:val="21"/>
        </w:rPr>
      </w:pPr>
    </w:p>
    <w:p w14:paraId="71245CED" w14:textId="3AB77901" w:rsidR="00B635B0" w:rsidRDefault="00B635B0" w:rsidP="00B635B0">
      <w:pPr>
        <w:jc w:val="both"/>
        <w:rPr>
          <w:rFonts w:ascii="Abadi" w:hAnsi="Abadi"/>
          <w:sz w:val="21"/>
          <w:szCs w:val="21"/>
        </w:rPr>
      </w:pPr>
      <w:r>
        <w:rPr>
          <w:rFonts w:ascii="Abadi" w:hAnsi="Abadi"/>
          <w:sz w:val="21"/>
          <w:szCs w:val="21"/>
        </w:rPr>
        <w:t xml:space="preserve">- </w:t>
      </w:r>
      <w:r w:rsidRPr="00AC4309">
        <w:rPr>
          <w:rFonts w:ascii="Abadi" w:hAnsi="Abadi"/>
          <w:sz w:val="21"/>
          <w:szCs w:val="21"/>
        </w:rPr>
        <w:t xml:space="preserve">Antes de leer en mi exposición de motivos quiero dar el contexto que me motivó a presentar esta iniciativo, hace unas semanas un amigo de León padre de familia de jóvenes pues entre 18 y 23 años me hizo el siguiente comentario, que en la mayoría de los </w:t>
      </w:r>
      <w:r w:rsidRPr="00AC4309">
        <w:rPr>
          <w:rFonts w:ascii="Abadi" w:hAnsi="Abadi"/>
          <w:sz w:val="21"/>
          <w:szCs w:val="21"/>
        </w:rPr>
        <w:lastRenderedPageBreak/>
        <w:t xml:space="preserve">establecimientos conocidos como antros en la Ciudad de León condicionan a los jóvenes al acceso pero sobre todo que les proporcione una mesa para poderse sentar y convivir con sus amigos, les condicionan a un consumo mínimo que es de una cantidad por bastante alta dentro de 5000 y hasta 10,000 </w:t>
      </w:r>
      <w:r>
        <w:rPr>
          <w:rFonts w:ascii="Abadi" w:hAnsi="Abadi"/>
          <w:sz w:val="21"/>
          <w:szCs w:val="21"/>
        </w:rPr>
        <w:t xml:space="preserve">pesos </w:t>
      </w:r>
      <w:r w:rsidRPr="00AC4309">
        <w:rPr>
          <w:rFonts w:ascii="Abadi" w:hAnsi="Abadi"/>
          <w:sz w:val="21"/>
          <w:szCs w:val="21"/>
        </w:rPr>
        <w:t xml:space="preserve">para poderle dar una mesa y los jóvenes pues al final el chavos, sabidos de pasársela bien en algunos casos puede presumirle a los amigos que tienen una mesa o algo así, pues aceptan este esta obligación que les impone el antro para permitirles acceder a dicho servicio de una mesa y pues esto fomenta el consumo excesivo de alcohol en los jóvenes, si ellos tenían pensado consumir una o </w:t>
      </w:r>
      <w:r>
        <w:rPr>
          <w:rFonts w:ascii="Abadi" w:hAnsi="Abadi"/>
          <w:sz w:val="21"/>
          <w:szCs w:val="21"/>
        </w:rPr>
        <w:t>dos</w:t>
      </w:r>
      <w:r w:rsidRPr="00AC4309">
        <w:rPr>
          <w:rFonts w:ascii="Abadi" w:hAnsi="Abadi"/>
          <w:sz w:val="21"/>
          <w:szCs w:val="21"/>
        </w:rPr>
        <w:t xml:space="preserve"> copas, pues frente a ellos </w:t>
      </w:r>
      <w:r>
        <w:rPr>
          <w:rFonts w:ascii="Abadi" w:hAnsi="Abadi"/>
          <w:sz w:val="21"/>
          <w:szCs w:val="21"/>
        </w:rPr>
        <w:t>tres</w:t>
      </w:r>
      <w:r w:rsidRPr="00AC4309">
        <w:rPr>
          <w:rFonts w:ascii="Abadi" w:hAnsi="Abadi"/>
          <w:sz w:val="21"/>
          <w:szCs w:val="21"/>
        </w:rPr>
        <w:t xml:space="preserve"> pomos que tuvieron que comprar, para cubrir la oportunidad de tener una mesa, pues aquí le dan pan que llore </w:t>
      </w:r>
      <w:r>
        <w:rPr>
          <w:rFonts w:ascii="Abadi" w:hAnsi="Abadi"/>
          <w:sz w:val="21"/>
          <w:szCs w:val="21"/>
        </w:rPr>
        <w:t>¿</w:t>
      </w:r>
      <w:r w:rsidRPr="00AC4309">
        <w:rPr>
          <w:rFonts w:ascii="Abadi" w:hAnsi="Abadi"/>
          <w:sz w:val="21"/>
          <w:szCs w:val="21"/>
        </w:rPr>
        <w:t>no</w:t>
      </w:r>
      <w:r>
        <w:rPr>
          <w:rFonts w:ascii="Abadi" w:hAnsi="Abadi"/>
          <w:sz w:val="21"/>
          <w:szCs w:val="21"/>
        </w:rPr>
        <w:t>?</w:t>
      </w:r>
      <w:r w:rsidRPr="00AC4309">
        <w:rPr>
          <w:rFonts w:ascii="Abadi" w:hAnsi="Abadi"/>
          <w:sz w:val="21"/>
          <w:szCs w:val="21"/>
        </w:rPr>
        <w:t xml:space="preserve"> y pues ven el alcohol ahí se les hace fácil consumirlo de forma excesiva y pues ya saben lo que pasa, lo que sucede.</w:t>
      </w:r>
    </w:p>
    <w:p w14:paraId="2BA9FAF9" w14:textId="77777777" w:rsidR="007A32EB" w:rsidRPr="00AC4309" w:rsidRDefault="007A32EB" w:rsidP="00B635B0">
      <w:pPr>
        <w:jc w:val="both"/>
        <w:rPr>
          <w:rFonts w:ascii="Abadi" w:hAnsi="Abadi"/>
          <w:sz w:val="21"/>
          <w:szCs w:val="21"/>
        </w:rPr>
      </w:pPr>
    </w:p>
    <w:p w14:paraId="1B0DE9A2" w14:textId="330DF39B" w:rsidR="00B635B0" w:rsidRDefault="00B635B0" w:rsidP="00B635B0">
      <w:pPr>
        <w:jc w:val="both"/>
        <w:rPr>
          <w:rFonts w:ascii="Abadi" w:hAnsi="Abadi"/>
          <w:sz w:val="21"/>
          <w:szCs w:val="21"/>
        </w:rPr>
      </w:pPr>
      <w:r>
        <w:rPr>
          <w:rFonts w:ascii="Abadi" w:hAnsi="Abadi"/>
          <w:sz w:val="21"/>
          <w:szCs w:val="21"/>
        </w:rPr>
        <w:t xml:space="preserve">- </w:t>
      </w:r>
      <w:r w:rsidRPr="00AC4309">
        <w:rPr>
          <w:rFonts w:ascii="Abadi" w:hAnsi="Abadi"/>
          <w:sz w:val="21"/>
          <w:szCs w:val="21"/>
        </w:rPr>
        <w:t>Entonces motivado por este planteamiento que me hizo un amigo de León es que expongo esta iniciativa que obviamente vamos a completar en posterior presentación, para complementarla toda vez de que consideramos que con lo que el día de hoy vamos a exponer, no es suficiente. Exposición de motivos las bebidas alcohólicas son reconocidas desde la materia de salud, como una sustancia psicoactiva que puede producir dependencia en los consumidores, a pesar de estar regulado está totalmente el proceso de producción, almacenaje, comercialización  y su enajenación o venta, su consumo prácticamente es libre para cualquier persona que sea mayor de edad, la consecuencias del uso nocivo de bebidas alcohólicas desde hace varias décadas, son reconocidas como un problema de salud pública, pero fue hasta la reforma a la Ley General de Salud que se publicó en el mes de abril del año 2015 que se estableció la obligación para las autoridades en el ámbito estatal y federal de coordinarse para la ejecución de un programa para la prevención, reducción y tratamiento del uso nocivo del alcohol, atención del alcoholismo y la prevención de enfermedades derivadas de este. Una de las finalidades de la reforma comentada, es lograr la implementación de políticas públicas para disminuir el consumo y uso nocivo del alcohol.</w:t>
      </w:r>
    </w:p>
    <w:p w14:paraId="39475049" w14:textId="77777777" w:rsidR="007A32EB" w:rsidRPr="00AC4309" w:rsidRDefault="007A32EB" w:rsidP="00B635B0">
      <w:pPr>
        <w:jc w:val="both"/>
        <w:rPr>
          <w:rFonts w:ascii="Abadi" w:hAnsi="Abadi"/>
          <w:sz w:val="21"/>
          <w:szCs w:val="21"/>
        </w:rPr>
      </w:pPr>
    </w:p>
    <w:p w14:paraId="7FC8B74D" w14:textId="77777777" w:rsidR="00B635B0" w:rsidRPr="00AC4309" w:rsidRDefault="00B635B0" w:rsidP="00B635B0">
      <w:pPr>
        <w:jc w:val="both"/>
        <w:rPr>
          <w:rFonts w:ascii="Abadi" w:hAnsi="Abadi"/>
          <w:sz w:val="21"/>
          <w:szCs w:val="21"/>
        </w:rPr>
      </w:pPr>
      <w:r>
        <w:rPr>
          <w:rFonts w:ascii="Abadi" w:hAnsi="Abadi"/>
          <w:sz w:val="21"/>
          <w:szCs w:val="21"/>
        </w:rPr>
        <w:t xml:space="preserve">- </w:t>
      </w:r>
      <w:r w:rsidRPr="00AC4309">
        <w:rPr>
          <w:rFonts w:ascii="Abadi" w:hAnsi="Abadi"/>
          <w:sz w:val="21"/>
          <w:szCs w:val="21"/>
        </w:rPr>
        <w:t>La Ley de Bebidas Alcohólicas para el Estado de Guanajuato y sus Municipios que fue aprobada por este Poder Legislativo en el año 2019 recoge varias de las finalidades y objetivos de la Ley General de Salud en la línea de acciones tendientes a disminuir el consumo de bebidas alcohólicas, proponemos atender una realidad que representa una contracorriente de los objetivos de salud pública, la exigencia del llamado consumo mínimo, que se ha convertido en una práctica común, especialmente en los establecimientos cuya actividad preponderante es la venta de bebidas alcohólicas, como pueden ser bares, discotecas, centros nocturnos y los conocidos como antros. A través del consumo mínimo, se condiciona</w:t>
      </w:r>
      <w:r>
        <w:rPr>
          <w:rFonts w:ascii="Abadi" w:hAnsi="Abadi"/>
          <w:sz w:val="21"/>
          <w:szCs w:val="21"/>
        </w:rPr>
        <w:t>,</w:t>
      </w:r>
      <w:r w:rsidRPr="00AC4309">
        <w:rPr>
          <w:rFonts w:ascii="Abadi" w:hAnsi="Abadi"/>
          <w:sz w:val="21"/>
          <w:szCs w:val="21"/>
        </w:rPr>
        <w:t xml:space="preserve"> se condiciona a los clientes de los establecimientos mencionados, a comprar bebidas alcohólicas para ingresar o permitir la estancia en esos negocios. </w:t>
      </w:r>
    </w:p>
    <w:p w14:paraId="522D01CD" w14:textId="77777777" w:rsidR="00B635B0" w:rsidRPr="00A530C8" w:rsidRDefault="00B635B0" w:rsidP="00B635B0">
      <w:pPr>
        <w:pStyle w:val="Prrafodelista"/>
        <w:rPr>
          <w:rFonts w:ascii="Abadi" w:hAnsi="Abadi"/>
          <w:sz w:val="21"/>
          <w:szCs w:val="21"/>
        </w:rPr>
      </w:pPr>
    </w:p>
    <w:p w14:paraId="23AB06FE" w14:textId="7FDFC53A" w:rsidR="00B635B0" w:rsidRDefault="00B635B0" w:rsidP="00B635B0">
      <w:pPr>
        <w:jc w:val="both"/>
        <w:rPr>
          <w:rFonts w:ascii="Abadi" w:hAnsi="Abadi"/>
          <w:sz w:val="21"/>
          <w:szCs w:val="21"/>
        </w:rPr>
      </w:pPr>
      <w:r>
        <w:rPr>
          <w:rFonts w:ascii="Abadi" w:hAnsi="Abadi"/>
          <w:sz w:val="21"/>
          <w:szCs w:val="21"/>
        </w:rPr>
        <w:t xml:space="preserve">- </w:t>
      </w:r>
      <w:r w:rsidRPr="00746A36">
        <w:rPr>
          <w:rFonts w:ascii="Abadi" w:hAnsi="Abadi"/>
          <w:sz w:val="21"/>
          <w:szCs w:val="21"/>
        </w:rPr>
        <w:t xml:space="preserve">Lo que resulta en que te compren cantidades de bebidas alcohólicas por anticipado que en todo caso es una práctica que incentiva su consumo antes que desalentar lo que es contrario a los objetivos de la ley general de salud y a la fracción octava del artículo 47 de la Ley de Bebidas Alcohólicas para el Estado de Guanajuato y sus Municipios, en este sentido la </w:t>
      </w:r>
      <w:r>
        <w:rPr>
          <w:rFonts w:ascii="Abadi" w:hAnsi="Abadi"/>
          <w:sz w:val="21"/>
          <w:szCs w:val="21"/>
        </w:rPr>
        <w:t>C</w:t>
      </w:r>
      <w:r w:rsidRPr="00746A36">
        <w:rPr>
          <w:rFonts w:ascii="Abadi" w:hAnsi="Abadi"/>
          <w:sz w:val="21"/>
          <w:szCs w:val="21"/>
        </w:rPr>
        <w:t xml:space="preserve">omisión </w:t>
      </w:r>
      <w:r>
        <w:rPr>
          <w:rFonts w:ascii="Abadi" w:hAnsi="Abadi"/>
          <w:sz w:val="21"/>
          <w:szCs w:val="21"/>
        </w:rPr>
        <w:t>N</w:t>
      </w:r>
      <w:r w:rsidRPr="00746A36">
        <w:rPr>
          <w:rFonts w:ascii="Abadi" w:hAnsi="Abadi"/>
          <w:sz w:val="21"/>
          <w:szCs w:val="21"/>
        </w:rPr>
        <w:t xml:space="preserve">acional contra las adicciones CONADIC ha establecido que el consumo excesivo de bebidas alcohólicas, se refiere al consumo de alcohol en cantidad mayor de 5 copas estándar en hombres y a 4 copas estándares mujeres, estableciendo una autoridad y una copa estándar equivale por ejemplo a una cerveza de 355 ml, una copa de vino tinto de 148 ml, un jarro de pulque de 250 ml, un caballito de tequila de 44 ml o un cóctel con 44 ml de algún destilado. Cantidades que son equivalentes pues las señaladas por con las señaladas por la Organización Mundial de la Salud la OMS que considera consumo excesivo, el que un hombre ingiera más de 60 g y una mujer más de 40 g en una sola ocasión, datos nacionales de un estudio realizado en el año 2016 por el centro de ayuda al alcohólico y sus familiares el CAAF qué es una unidad especializada del Instituto Nacional de Psiquiatría Ramón de la Fuente Muñiz de la Secretaría de Salud Federal, establecen que de la población identificada como consumidora de alcohol un 63% son adolescentes y jóvenes de entre 12 y 24 años, repito este estudio de una unidad especializada al Instituto Nacional de Psiquiatría, dependiente de la secretaría de </w:t>
      </w:r>
      <w:r w:rsidRPr="00746A36">
        <w:rPr>
          <w:rFonts w:ascii="Abadi" w:hAnsi="Abadi"/>
          <w:sz w:val="21"/>
          <w:szCs w:val="21"/>
        </w:rPr>
        <w:lastRenderedPageBreak/>
        <w:t>salud, establece que de la población identificada como consumidora de alcohol el 63% son adolescentes y jóvenes de entre 12 y 24 años, bastante preocupante, en el informe sobre la situación mundial del alcohol y la salud 2018 elaborado por la Organización Mundial de la Salud y la Organización Panamericana de la Salud se recuerda que dentro del objetivo 3 de la agenda 2030 de la Organización de las Naciones Unidas en la meta 3.5 se estableció lograr fortalecer la prevención y el tratamiento del abuso de sustancias adictivas, incluido el uso indebido de estupefacientes y el consumo de alcohol, lo que sirve de sustento y hace necesario el informe y estudio elaborado.</w:t>
      </w:r>
    </w:p>
    <w:p w14:paraId="469E3190" w14:textId="77777777" w:rsidR="007A32EB" w:rsidRPr="00746A36" w:rsidRDefault="007A32EB" w:rsidP="00B635B0">
      <w:pPr>
        <w:jc w:val="both"/>
        <w:rPr>
          <w:rFonts w:ascii="Abadi" w:hAnsi="Abadi"/>
          <w:sz w:val="21"/>
          <w:szCs w:val="21"/>
        </w:rPr>
      </w:pPr>
    </w:p>
    <w:p w14:paraId="7337F8DD" w14:textId="77777777" w:rsidR="00B635B0" w:rsidRPr="00625D51" w:rsidRDefault="00B635B0" w:rsidP="00B635B0">
      <w:pPr>
        <w:jc w:val="both"/>
        <w:rPr>
          <w:rFonts w:ascii="Abadi" w:hAnsi="Abadi"/>
          <w:sz w:val="21"/>
          <w:szCs w:val="21"/>
        </w:rPr>
      </w:pPr>
      <w:r>
        <w:rPr>
          <w:rFonts w:ascii="Abadi" w:hAnsi="Abadi"/>
          <w:sz w:val="21"/>
          <w:szCs w:val="21"/>
        </w:rPr>
        <w:t xml:space="preserve">- </w:t>
      </w:r>
      <w:r w:rsidRPr="00625D51">
        <w:rPr>
          <w:rFonts w:ascii="Abadi" w:hAnsi="Abadi"/>
          <w:sz w:val="21"/>
          <w:szCs w:val="21"/>
        </w:rPr>
        <w:t>Algunos datos importantes de este informe son, que del total de alcohol que se consume en todo el mundo 44.8% corresponde a los llamados licores y aguardientes, enseguida está la cerveza con un 34.3% y en tercer lugar el vino con un 11.7 %. A nivel mundial 26.5% de todos los jóvenes entre 15 y 19 años son bebedores, la cuarta parte de los jóvenes de entre 15 y 19 años son bebedores lo que corresponde a 155 millones de adolescentes, pero la tasa de prevalencia en el continente americano es mayor que en un 38.2% más de la tercera parte. En el año 2016 el consumo nocivo de alcohol causó en el mundo unos 3 millones de muertes que representan un 5.3% del total mundial de muertes en ese año. Es oportuno y necesario corregir la práctica de exigencia de consumo mínimo en los negocios cuya actividad preponderante es la venta de bebidas alcohólicas, porque si bien son giros con una actividad legal, no puede evadirse la obligación de regulación con el objetivo de lograr disminuir las consecuencias adversas que provoca el alcohol a la salud personal, pública y sus consecuencias fatales en muchos casos, como es la conducción de vehículos en estado de ebriedad, lo que son objetivos y metas de la agenda 2030 de la ONU, recogidos en nuestra Ley General de Salud y en la Ley de Bebidas Alcohólicas para el Estado de Guanajuato y sus Municipios.</w:t>
      </w:r>
    </w:p>
    <w:p w14:paraId="45533823" w14:textId="77777777" w:rsidR="00B635B0" w:rsidRDefault="00B635B0" w:rsidP="00B635B0">
      <w:pPr>
        <w:pStyle w:val="Prrafodelista"/>
        <w:jc w:val="both"/>
        <w:rPr>
          <w:rFonts w:ascii="Abadi" w:hAnsi="Abadi"/>
          <w:sz w:val="21"/>
          <w:szCs w:val="21"/>
        </w:rPr>
      </w:pPr>
    </w:p>
    <w:p w14:paraId="249D6850" w14:textId="3DE045F1" w:rsidR="00B635B0" w:rsidRDefault="00B635B0" w:rsidP="00B635B0">
      <w:pPr>
        <w:jc w:val="both"/>
        <w:rPr>
          <w:rFonts w:ascii="Abadi" w:hAnsi="Abadi"/>
          <w:sz w:val="21"/>
          <w:szCs w:val="21"/>
        </w:rPr>
      </w:pPr>
      <w:r>
        <w:rPr>
          <w:rFonts w:ascii="Abadi" w:hAnsi="Abadi"/>
          <w:sz w:val="21"/>
          <w:szCs w:val="21"/>
        </w:rPr>
        <w:t xml:space="preserve">- </w:t>
      </w:r>
      <w:r w:rsidRPr="00911B5A">
        <w:rPr>
          <w:rFonts w:ascii="Abadi" w:hAnsi="Abadi"/>
          <w:sz w:val="21"/>
          <w:szCs w:val="21"/>
        </w:rPr>
        <w:t xml:space="preserve">Las Políticas Públicas en materia de salud están por encima de toda lógica de negocio y maximización de las ganancias, incluso en mayor rango e importancia que un derecho como el del consumidor como el de consumir, por lo que es imprescindible regular la cuestión planteada en beneficio del bienestar social y la salud pública. Por la importancia de lo </w:t>
      </w:r>
      <w:r w:rsidRPr="00911B5A">
        <w:rPr>
          <w:rFonts w:ascii="Abadi" w:hAnsi="Abadi"/>
          <w:sz w:val="21"/>
          <w:szCs w:val="21"/>
        </w:rPr>
        <w:t>planteado se estima que la infracción y sanción debe corresponder a la máxima que se contempla en la Ley a efecto de satisfacer lo establecido en el artículo 209 de la Ley Orgánica del Poder Legislativo del Estado de Guanajuato por lo que hace</w:t>
      </w:r>
      <w:r>
        <w:rPr>
          <w:rFonts w:ascii="Abadi" w:hAnsi="Abadi"/>
          <w:sz w:val="21"/>
          <w:szCs w:val="21"/>
        </w:rPr>
        <w:t>:</w:t>
      </w:r>
    </w:p>
    <w:p w14:paraId="5FE80637" w14:textId="77777777" w:rsidR="007A32EB" w:rsidRDefault="007A32EB" w:rsidP="00B635B0">
      <w:pPr>
        <w:jc w:val="both"/>
        <w:rPr>
          <w:rFonts w:ascii="Abadi" w:hAnsi="Abadi"/>
          <w:sz w:val="21"/>
          <w:szCs w:val="21"/>
        </w:rPr>
      </w:pPr>
    </w:p>
    <w:p w14:paraId="45B7977C" w14:textId="29098834" w:rsidR="00B635B0" w:rsidRDefault="00B635B0" w:rsidP="00B635B0">
      <w:pPr>
        <w:jc w:val="both"/>
        <w:rPr>
          <w:rFonts w:ascii="Abadi" w:hAnsi="Abadi"/>
          <w:sz w:val="21"/>
          <w:szCs w:val="21"/>
        </w:rPr>
      </w:pPr>
      <w:r>
        <w:rPr>
          <w:rFonts w:ascii="Abadi" w:hAnsi="Abadi"/>
          <w:sz w:val="21"/>
          <w:szCs w:val="21"/>
        </w:rPr>
        <w:t xml:space="preserve">- </w:t>
      </w:r>
      <w:r w:rsidR="00074238">
        <w:rPr>
          <w:rFonts w:ascii="Abadi" w:hAnsi="Abadi"/>
          <w:sz w:val="21"/>
          <w:szCs w:val="21"/>
        </w:rPr>
        <w:t>El</w:t>
      </w:r>
      <w:r w:rsidRPr="00911B5A">
        <w:rPr>
          <w:rFonts w:ascii="Abadi" w:hAnsi="Abadi"/>
          <w:sz w:val="21"/>
          <w:szCs w:val="21"/>
        </w:rPr>
        <w:t xml:space="preserve"> impacto jurídico, se adiciona un párrafo quinto y sexto de la fracción 10 del artículo 30 una fracción 11 del artículo 31 y una fracción 18 del artículo 38 de la Ley de Bebidas Alcohólicas para el Estado de Guanajuato y sus Municipios, estableciendo respectivamente a los negocios cuya actividad preponderante en la venta de bebidas alcohólicas, la obligación de recordar a sus clientes las consecuencias de un consumo excesivo de bebidas alcohólicas, con énfasis en la prohibición de conducir en estado de ebriedad, dando a conocer opciones de transporte para un regreso seguro a casa, la prohibición y sanción de obligar a los clientes a realizar un consumo mínimo.</w:t>
      </w:r>
    </w:p>
    <w:p w14:paraId="29D6F890" w14:textId="77777777" w:rsidR="007A32EB" w:rsidRPr="00911B5A" w:rsidRDefault="007A32EB" w:rsidP="00B635B0">
      <w:pPr>
        <w:jc w:val="both"/>
        <w:rPr>
          <w:rFonts w:ascii="Abadi" w:hAnsi="Abadi"/>
          <w:sz w:val="21"/>
          <w:szCs w:val="21"/>
        </w:rPr>
      </w:pPr>
    </w:p>
    <w:p w14:paraId="2F3B4265" w14:textId="6DBAFEF1" w:rsidR="00B635B0" w:rsidRDefault="00B635B0" w:rsidP="00B635B0">
      <w:pPr>
        <w:jc w:val="both"/>
        <w:rPr>
          <w:rFonts w:ascii="Abadi" w:hAnsi="Abadi"/>
          <w:sz w:val="21"/>
          <w:szCs w:val="21"/>
        </w:rPr>
      </w:pPr>
      <w:r>
        <w:rPr>
          <w:rFonts w:ascii="Abadi" w:hAnsi="Abadi"/>
          <w:sz w:val="21"/>
          <w:szCs w:val="21"/>
        </w:rPr>
        <w:t xml:space="preserve">- </w:t>
      </w:r>
      <w:r w:rsidRPr="002F0FD0">
        <w:rPr>
          <w:rFonts w:ascii="Abadi" w:hAnsi="Abadi"/>
          <w:sz w:val="21"/>
          <w:szCs w:val="21"/>
        </w:rPr>
        <w:t>Impacto administrativo, da la naturaleza la presente iniciativa, no existe un pacto administrativo alguno, impacto presupuestario con la presente iniciativa, impacto social se establecen medidas legales tendientes a disminuir el consumo de bebidas alcohólicas y a evitar</w:t>
      </w:r>
      <w:r>
        <w:rPr>
          <w:rFonts w:ascii="Abadi" w:hAnsi="Abadi"/>
          <w:sz w:val="21"/>
          <w:szCs w:val="21"/>
        </w:rPr>
        <w:t xml:space="preserve"> se</w:t>
      </w:r>
      <w:r w:rsidRPr="002F0FD0">
        <w:rPr>
          <w:rFonts w:ascii="Abadi" w:hAnsi="Abadi"/>
          <w:sz w:val="21"/>
          <w:szCs w:val="21"/>
        </w:rPr>
        <w:t xml:space="preserve"> conduzcan vehículos en estado de ebriedad, se prohíbe el que se condicione realizar un consumo mínimo, para acceder o permanecer en un establecimiento en que se venden bebidas alcohólicas. </w:t>
      </w:r>
    </w:p>
    <w:p w14:paraId="39D34B67" w14:textId="77777777" w:rsidR="00074238" w:rsidRDefault="00074238" w:rsidP="00B635B0">
      <w:pPr>
        <w:jc w:val="both"/>
        <w:rPr>
          <w:rFonts w:ascii="Abadi" w:hAnsi="Abadi"/>
          <w:sz w:val="21"/>
          <w:szCs w:val="21"/>
        </w:rPr>
      </w:pPr>
    </w:p>
    <w:p w14:paraId="0F6EE813" w14:textId="77777777" w:rsidR="00B635B0" w:rsidRDefault="00B635B0" w:rsidP="00B635B0">
      <w:pPr>
        <w:jc w:val="both"/>
        <w:rPr>
          <w:rFonts w:ascii="Abadi" w:hAnsi="Abadi"/>
          <w:sz w:val="21"/>
          <w:szCs w:val="21"/>
        </w:rPr>
      </w:pPr>
      <w:r>
        <w:rPr>
          <w:rFonts w:ascii="Abadi" w:hAnsi="Abadi"/>
          <w:sz w:val="21"/>
          <w:szCs w:val="21"/>
        </w:rPr>
        <w:t xml:space="preserve">- </w:t>
      </w:r>
      <w:r w:rsidRPr="002F0FD0">
        <w:rPr>
          <w:rFonts w:ascii="Abadi" w:hAnsi="Abadi"/>
          <w:sz w:val="21"/>
          <w:szCs w:val="21"/>
        </w:rPr>
        <w:t>Por lo anteriormente expuesto y fundado me permito someter a consideración del pleno para su aprobación el siguiente</w:t>
      </w:r>
      <w:r>
        <w:rPr>
          <w:rFonts w:ascii="Abadi" w:hAnsi="Abadi"/>
          <w:sz w:val="21"/>
          <w:szCs w:val="21"/>
        </w:rPr>
        <w:t>:</w:t>
      </w:r>
    </w:p>
    <w:p w14:paraId="0013ADB0" w14:textId="77777777" w:rsidR="00074238" w:rsidRDefault="00074238" w:rsidP="00B635B0">
      <w:pPr>
        <w:jc w:val="both"/>
        <w:rPr>
          <w:rFonts w:ascii="Abadi" w:hAnsi="Abadi"/>
          <w:sz w:val="21"/>
          <w:szCs w:val="21"/>
        </w:rPr>
      </w:pPr>
    </w:p>
    <w:p w14:paraId="2CC9CA0A" w14:textId="7A007EF6" w:rsidR="00B635B0" w:rsidRPr="002F0FD0" w:rsidRDefault="00B635B0" w:rsidP="00B635B0">
      <w:pPr>
        <w:jc w:val="both"/>
        <w:rPr>
          <w:rFonts w:ascii="Abadi" w:hAnsi="Abadi"/>
          <w:sz w:val="21"/>
          <w:szCs w:val="21"/>
        </w:rPr>
      </w:pPr>
      <w:r>
        <w:rPr>
          <w:rFonts w:ascii="Abadi" w:hAnsi="Abadi"/>
          <w:sz w:val="21"/>
          <w:szCs w:val="21"/>
        </w:rPr>
        <w:t>- D</w:t>
      </w:r>
      <w:r w:rsidRPr="002F0FD0">
        <w:rPr>
          <w:rFonts w:ascii="Abadi" w:hAnsi="Abadi"/>
          <w:sz w:val="21"/>
          <w:szCs w:val="21"/>
        </w:rPr>
        <w:t>ecreto.</w:t>
      </w:r>
    </w:p>
    <w:p w14:paraId="5458B0C2" w14:textId="77777777" w:rsidR="00B635B0" w:rsidRPr="00F70496" w:rsidRDefault="00B635B0" w:rsidP="00B635B0">
      <w:pPr>
        <w:pStyle w:val="Prrafodelista"/>
        <w:rPr>
          <w:rFonts w:ascii="Abadi" w:hAnsi="Abadi"/>
          <w:sz w:val="21"/>
          <w:szCs w:val="21"/>
        </w:rPr>
      </w:pPr>
    </w:p>
    <w:p w14:paraId="6981D51F" w14:textId="0DFAF868" w:rsidR="00B635B0" w:rsidRDefault="00B635B0" w:rsidP="00B635B0">
      <w:pPr>
        <w:jc w:val="both"/>
        <w:rPr>
          <w:rFonts w:ascii="Abadi" w:hAnsi="Abadi"/>
          <w:sz w:val="21"/>
          <w:szCs w:val="21"/>
        </w:rPr>
      </w:pPr>
      <w:r>
        <w:rPr>
          <w:rFonts w:ascii="Abadi" w:hAnsi="Abadi"/>
          <w:sz w:val="21"/>
          <w:szCs w:val="21"/>
        </w:rPr>
        <w:t xml:space="preserve">- </w:t>
      </w:r>
      <w:r w:rsidRPr="00B444F5">
        <w:rPr>
          <w:rFonts w:ascii="Abadi" w:hAnsi="Abadi"/>
          <w:sz w:val="21"/>
          <w:szCs w:val="21"/>
        </w:rPr>
        <w:t>Artículo único, se adiciona un párrafo quinto y sexta la fracción 10 del artículo 30, una fracción 11 del artículo 31 y una fracción 18 el artículo 38 de la Ley de Bebidas Alcohólicas para el Estado de Guanajuato y Municipios para quedar respectivamente como sigue</w:t>
      </w:r>
      <w:r>
        <w:rPr>
          <w:rFonts w:ascii="Abadi" w:hAnsi="Abadi"/>
          <w:sz w:val="21"/>
          <w:szCs w:val="21"/>
        </w:rPr>
        <w:t>:</w:t>
      </w:r>
    </w:p>
    <w:p w14:paraId="70185B7C" w14:textId="77777777" w:rsidR="00074238" w:rsidRDefault="00074238" w:rsidP="00B635B0">
      <w:pPr>
        <w:jc w:val="both"/>
        <w:rPr>
          <w:rFonts w:ascii="Abadi" w:hAnsi="Abadi"/>
          <w:sz w:val="21"/>
          <w:szCs w:val="21"/>
        </w:rPr>
      </w:pPr>
    </w:p>
    <w:p w14:paraId="34D9ED84" w14:textId="717AAA42" w:rsidR="00B635B0" w:rsidRDefault="00B635B0" w:rsidP="00B635B0">
      <w:pPr>
        <w:jc w:val="both"/>
        <w:rPr>
          <w:rFonts w:ascii="Abadi" w:hAnsi="Abadi"/>
          <w:sz w:val="21"/>
          <w:szCs w:val="21"/>
        </w:rPr>
      </w:pPr>
      <w:r>
        <w:rPr>
          <w:rFonts w:ascii="Abadi" w:hAnsi="Abadi"/>
          <w:sz w:val="21"/>
          <w:szCs w:val="21"/>
        </w:rPr>
        <w:t>- A</w:t>
      </w:r>
      <w:r w:rsidRPr="00B444F5">
        <w:rPr>
          <w:rFonts w:ascii="Abadi" w:hAnsi="Abadi"/>
          <w:sz w:val="21"/>
          <w:szCs w:val="21"/>
        </w:rPr>
        <w:t>rtículo 30</w:t>
      </w:r>
      <w:r>
        <w:rPr>
          <w:rFonts w:ascii="Abadi" w:hAnsi="Abadi"/>
          <w:sz w:val="21"/>
          <w:szCs w:val="21"/>
        </w:rPr>
        <w:t>. S</w:t>
      </w:r>
      <w:r w:rsidRPr="00B444F5">
        <w:rPr>
          <w:rFonts w:ascii="Abadi" w:hAnsi="Abadi"/>
          <w:sz w:val="21"/>
          <w:szCs w:val="21"/>
        </w:rPr>
        <w:t xml:space="preserve">on obligaciones y en su parte conducente se agrega, para cumplir con las obligaciones contenidas en los 2 párrafos anteriores, todo establecimiento con licencia que corresponde a la fracción I o III del artículo 13 de esta Ley en su Carta de Bebidas Alcohólicas deberá exhibir el contenido alcohólico por cada producto que oferte y en </w:t>
      </w:r>
      <w:r w:rsidRPr="00B444F5">
        <w:rPr>
          <w:rFonts w:ascii="Abadi" w:hAnsi="Abadi"/>
          <w:sz w:val="21"/>
          <w:szCs w:val="21"/>
        </w:rPr>
        <w:lastRenderedPageBreak/>
        <w:t xml:space="preserve">forma clara mostrar al menos </w:t>
      </w:r>
      <w:r>
        <w:rPr>
          <w:rFonts w:ascii="Abadi" w:hAnsi="Abadi"/>
          <w:sz w:val="21"/>
          <w:szCs w:val="21"/>
        </w:rPr>
        <w:t>tres</w:t>
      </w:r>
      <w:r w:rsidRPr="00B444F5">
        <w:rPr>
          <w:rFonts w:ascii="Abadi" w:hAnsi="Abadi"/>
          <w:sz w:val="21"/>
          <w:szCs w:val="21"/>
        </w:rPr>
        <w:t xml:space="preserve"> ejemplos de la cantidad de unidades máximas que se consideran como límite previo a lo que corresponde a un consumo excesivo de alcohol, de acuerdo a la información publicada de la Secretaría de Salud Federal, la equivalencia de mililitros o gramos que se ha establecido para hombres y para mujeres.</w:t>
      </w:r>
    </w:p>
    <w:p w14:paraId="09E2AAAE" w14:textId="77777777" w:rsidR="00074238" w:rsidRPr="00B444F5" w:rsidRDefault="00074238" w:rsidP="00B635B0">
      <w:pPr>
        <w:jc w:val="both"/>
        <w:rPr>
          <w:rFonts w:ascii="Abadi" w:hAnsi="Abadi"/>
          <w:sz w:val="21"/>
          <w:szCs w:val="21"/>
        </w:rPr>
      </w:pPr>
    </w:p>
    <w:p w14:paraId="27799FF8" w14:textId="57BA7CB2" w:rsidR="00B635B0" w:rsidRDefault="00B635B0" w:rsidP="00B635B0">
      <w:pPr>
        <w:jc w:val="both"/>
        <w:rPr>
          <w:rFonts w:ascii="Abadi" w:hAnsi="Abadi"/>
          <w:sz w:val="21"/>
          <w:szCs w:val="21"/>
        </w:rPr>
      </w:pPr>
      <w:r>
        <w:rPr>
          <w:rFonts w:ascii="Abadi" w:hAnsi="Abadi"/>
          <w:sz w:val="21"/>
          <w:szCs w:val="21"/>
        </w:rPr>
        <w:t xml:space="preserve">- </w:t>
      </w:r>
      <w:r w:rsidRPr="00B444F5">
        <w:rPr>
          <w:rFonts w:ascii="Abadi" w:hAnsi="Abadi"/>
          <w:sz w:val="21"/>
          <w:szCs w:val="21"/>
        </w:rPr>
        <w:t xml:space="preserve">Cuando una persona rebasa el número de unidades máximo a partir del cual se considera consumo excesivo de bebidas alcohólicas, en cada siguiente consumo se le entregará al cliente junto con el producto información relativa a las consecuencias de consumir alcohol, en forma excesiva sobre la prohibición de conducir en estado de ebriedad y posibles desenlaces </w:t>
      </w:r>
      <w:r>
        <w:rPr>
          <w:rFonts w:ascii="Abadi" w:hAnsi="Abadi"/>
          <w:sz w:val="21"/>
          <w:szCs w:val="21"/>
        </w:rPr>
        <w:t xml:space="preserve">de </w:t>
      </w:r>
      <w:r w:rsidRPr="00B444F5">
        <w:rPr>
          <w:rFonts w:ascii="Abadi" w:hAnsi="Abadi"/>
          <w:sz w:val="21"/>
          <w:szCs w:val="21"/>
        </w:rPr>
        <w:t xml:space="preserve">esa conducta, además de opciones de transporte para un regreso seguro a casa. </w:t>
      </w:r>
    </w:p>
    <w:p w14:paraId="284EAE4E" w14:textId="77777777" w:rsidR="00074238" w:rsidRPr="00B444F5" w:rsidRDefault="00074238" w:rsidP="00B635B0">
      <w:pPr>
        <w:jc w:val="both"/>
        <w:rPr>
          <w:rFonts w:ascii="Abadi" w:hAnsi="Abadi"/>
          <w:sz w:val="21"/>
          <w:szCs w:val="21"/>
        </w:rPr>
      </w:pPr>
    </w:p>
    <w:p w14:paraId="7FFABDB7" w14:textId="6D81A08E" w:rsidR="00B635B0" w:rsidRDefault="00B635B0" w:rsidP="00B635B0">
      <w:pPr>
        <w:jc w:val="both"/>
        <w:rPr>
          <w:rFonts w:ascii="Abadi" w:hAnsi="Abadi"/>
          <w:sz w:val="21"/>
          <w:szCs w:val="21"/>
        </w:rPr>
      </w:pPr>
      <w:r>
        <w:rPr>
          <w:rFonts w:ascii="Abadi" w:hAnsi="Abadi"/>
          <w:sz w:val="21"/>
          <w:szCs w:val="21"/>
        </w:rPr>
        <w:t xml:space="preserve">- </w:t>
      </w:r>
      <w:r w:rsidRPr="00B473B0">
        <w:rPr>
          <w:rFonts w:ascii="Abadi" w:hAnsi="Abadi"/>
          <w:sz w:val="21"/>
          <w:szCs w:val="21"/>
        </w:rPr>
        <w:t>Artículo 31</w:t>
      </w:r>
      <w:r>
        <w:rPr>
          <w:rFonts w:ascii="Abadi" w:hAnsi="Abadi"/>
          <w:sz w:val="21"/>
          <w:szCs w:val="21"/>
        </w:rPr>
        <w:t>.</w:t>
      </w:r>
      <w:r w:rsidRPr="00B473B0">
        <w:rPr>
          <w:rFonts w:ascii="Abadi" w:hAnsi="Abadi"/>
          <w:sz w:val="21"/>
          <w:szCs w:val="21"/>
        </w:rPr>
        <w:t xml:space="preserve"> </w:t>
      </w:r>
      <w:r>
        <w:rPr>
          <w:rFonts w:ascii="Abadi" w:hAnsi="Abadi"/>
          <w:sz w:val="21"/>
          <w:szCs w:val="21"/>
        </w:rPr>
        <w:t>S</w:t>
      </w:r>
      <w:r w:rsidRPr="00B473B0">
        <w:rPr>
          <w:rFonts w:ascii="Abadi" w:hAnsi="Abadi"/>
          <w:sz w:val="21"/>
          <w:szCs w:val="21"/>
        </w:rPr>
        <w:t xml:space="preserve">on prohibiciones fracción </w:t>
      </w:r>
      <w:r>
        <w:rPr>
          <w:rFonts w:ascii="Abadi" w:hAnsi="Abadi"/>
          <w:sz w:val="21"/>
          <w:szCs w:val="21"/>
        </w:rPr>
        <w:t>XI,</w:t>
      </w:r>
      <w:r w:rsidRPr="00B473B0">
        <w:rPr>
          <w:rFonts w:ascii="Abadi" w:hAnsi="Abadi"/>
          <w:sz w:val="21"/>
          <w:szCs w:val="21"/>
        </w:rPr>
        <w:t xml:space="preserve"> que es la nueva qué se agregaría; establecer a los clientes la condición de realizar un consumo mínimo, para permitirles acceder o permanecer en el establecimiento, esto sería una prohibición muy importante. </w:t>
      </w:r>
    </w:p>
    <w:p w14:paraId="20F94699" w14:textId="77777777" w:rsidR="00074238" w:rsidRDefault="00074238" w:rsidP="00B635B0">
      <w:pPr>
        <w:jc w:val="both"/>
        <w:rPr>
          <w:rFonts w:ascii="Abadi" w:hAnsi="Abadi"/>
          <w:sz w:val="21"/>
          <w:szCs w:val="21"/>
        </w:rPr>
      </w:pPr>
    </w:p>
    <w:p w14:paraId="514D0067" w14:textId="77777777" w:rsidR="00B635B0" w:rsidRDefault="00B635B0" w:rsidP="00B635B0">
      <w:pPr>
        <w:jc w:val="both"/>
        <w:rPr>
          <w:rFonts w:ascii="Abadi" w:hAnsi="Abadi"/>
          <w:sz w:val="21"/>
          <w:szCs w:val="21"/>
        </w:rPr>
      </w:pPr>
      <w:r>
        <w:rPr>
          <w:rFonts w:ascii="Abadi" w:hAnsi="Abadi"/>
          <w:sz w:val="21"/>
          <w:szCs w:val="21"/>
        </w:rPr>
        <w:t xml:space="preserve">- </w:t>
      </w:r>
      <w:r w:rsidRPr="00B473B0">
        <w:rPr>
          <w:rFonts w:ascii="Abadi" w:hAnsi="Abadi"/>
          <w:sz w:val="21"/>
          <w:szCs w:val="21"/>
        </w:rPr>
        <w:t>Artículo 38</w:t>
      </w:r>
      <w:r>
        <w:rPr>
          <w:rFonts w:ascii="Abadi" w:hAnsi="Abadi"/>
          <w:sz w:val="21"/>
          <w:szCs w:val="21"/>
        </w:rPr>
        <w:t>. S</w:t>
      </w:r>
      <w:r w:rsidRPr="00B473B0">
        <w:rPr>
          <w:rFonts w:ascii="Abadi" w:hAnsi="Abadi"/>
          <w:sz w:val="21"/>
          <w:szCs w:val="21"/>
        </w:rPr>
        <w:t>on infracciones se incorporaría la número 18 por establecer a los clientes la condición de realizar un consumo mínimo para permitirles acceder o permanecer en el establecimiento, la primera infracción si fuera por primera vez vale la redundancia da de 300 a 449 la reincidencia 15 a 70 UMA</w:t>
      </w:r>
      <w:r>
        <w:rPr>
          <w:rFonts w:ascii="Abadi" w:hAnsi="Abadi"/>
          <w:sz w:val="21"/>
          <w:szCs w:val="21"/>
        </w:rPr>
        <w:t>S</w:t>
      </w:r>
      <w:r w:rsidRPr="00B473B0">
        <w:rPr>
          <w:rFonts w:ascii="Abadi" w:hAnsi="Abadi"/>
          <w:sz w:val="21"/>
          <w:szCs w:val="21"/>
        </w:rPr>
        <w:t>. Sería todo</w:t>
      </w:r>
      <w:r>
        <w:rPr>
          <w:rFonts w:ascii="Abadi" w:hAnsi="Abadi"/>
          <w:sz w:val="21"/>
          <w:szCs w:val="21"/>
        </w:rPr>
        <w:t>.</w:t>
      </w:r>
    </w:p>
    <w:p w14:paraId="0B41335B" w14:textId="77777777" w:rsidR="00B96BDE" w:rsidRDefault="00B96BDE" w:rsidP="00B635B0">
      <w:pPr>
        <w:jc w:val="both"/>
        <w:rPr>
          <w:rFonts w:ascii="Abadi" w:hAnsi="Abadi"/>
          <w:sz w:val="21"/>
          <w:szCs w:val="21"/>
        </w:rPr>
      </w:pPr>
    </w:p>
    <w:p w14:paraId="1215510D" w14:textId="4A67CD71" w:rsidR="00B635B0" w:rsidRPr="00B473B0" w:rsidRDefault="00B635B0" w:rsidP="00B635B0">
      <w:pPr>
        <w:jc w:val="both"/>
        <w:rPr>
          <w:rFonts w:ascii="Abadi" w:hAnsi="Abadi"/>
          <w:sz w:val="21"/>
          <w:szCs w:val="21"/>
        </w:rPr>
      </w:pPr>
      <w:r>
        <w:rPr>
          <w:rFonts w:ascii="Abadi" w:hAnsi="Abadi"/>
          <w:sz w:val="21"/>
          <w:szCs w:val="21"/>
        </w:rPr>
        <w:t>- E</w:t>
      </w:r>
      <w:r w:rsidRPr="00B473B0">
        <w:rPr>
          <w:rFonts w:ascii="Abadi" w:hAnsi="Abadi"/>
          <w:sz w:val="21"/>
          <w:szCs w:val="21"/>
        </w:rPr>
        <w:t>s cuanto</w:t>
      </w:r>
      <w:r>
        <w:rPr>
          <w:rFonts w:ascii="Abadi" w:hAnsi="Abadi"/>
          <w:sz w:val="21"/>
          <w:szCs w:val="21"/>
        </w:rPr>
        <w:t>,</w:t>
      </w:r>
      <w:r w:rsidRPr="00B473B0">
        <w:rPr>
          <w:rFonts w:ascii="Abadi" w:hAnsi="Abadi"/>
          <w:sz w:val="21"/>
          <w:szCs w:val="21"/>
        </w:rPr>
        <w:t xml:space="preserve"> muchas gracias.</w:t>
      </w:r>
    </w:p>
    <w:p w14:paraId="2239CEFB" w14:textId="77777777" w:rsidR="00B635B0" w:rsidRPr="00B80B1D" w:rsidRDefault="00B635B0" w:rsidP="00B635B0">
      <w:pPr>
        <w:pStyle w:val="Prrafodelista"/>
        <w:rPr>
          <w:rFonts w:ascii="Abadi" w:hAnsi="Abadi"/>
          <w:sz w:val="21"/>
          <w:szCs w:val="21"/>
        </w:rPr>
      </w:pPr>
    </w:p>
    <w:p w14:paraId="1EC629F5" w14:textId="4661F584" w:rsidR="00B635B0" w:rsidRDefault="00930596" w:rsidP="00930596">
      <w:pPr>
        <w:ind w:firstLine="567"/>
        <w:jc w:val="both"/>
        <w:rPr>
          <w:rFonts w:ascii="Abadi" w:hAnsi="Abadi"/>
          <w:sz w:val="21"/>
          <w:szCs w:val="21"/>
        </w:rPr>
      </w:pPr>
      <w:r>
        <w:rPr>
          <w:rFonts w:ascii="Abadi" w:hAnsi="Abadi"/>
          <w:b/>
          <w:bCs/>
          <w:sz w:val="21"/>
          <w:szCs w:val="21"/>
        </w:rPr>
        <w:t xml:space="preserve">- </w:t>
      </w:r>
      <w:r w:rsidR="00B635B0" w:rsidRPr="00FE58D4">
        <w:rPr>
          <w:rFonts w:ascii="Abadi" w:hAnsi="Abadi"/>
          <w:b/>
          <w:bCs/>
          <w:sz w:val="21"/>
          <w:szCs w:val="21"/>
        </w:rPr>
        <w:t xml:space="preserve">La </w:t>
      </w:r>
      <w:proofErr w:type="gramStart"/>
      <w:r w:rsidR="00B635B0" w:rsidRPr="00FE58D4">
        <w:rPr>
          <w:rFonts w:ascii="Abadi" w:hAnsi="Abadi"/>
          <w:b/>
          <w:bCs/>
          <w:sz w:val="21"/>
          <w:szCs w:val="21"/>
        </w:rPr>
        <w:t>Presidencia.-</w:t>
      </w:r>
      <w:proofErr w:type="gramEnd"/>
      <w:r w:rsidR="00B635B0" w:rsidRPr="00FE58D4">
        <w:rPr>
          <w:rFonts w:ascii="Abadi" w:hAnsi="Abadi"/>
          <w:sz w:val="21"/>
          <w:szCs w:val="21"/>
        </w:rPr>
        <w:t xml:space="preserve"> Muchas gracias diputado</w:t>
      </w:r>
      <w:r w:rsidR="00B635B0">
        <w:rPr>
          <w:rFonts w:ascii="Abadi" w:hAnsi="Abadi"/>
          <w:sz w:val="21"/>
          <w:szCs w:val="21"/>
        </w:rPr>
        <w:t>.</w:t>
      </w:r>
    </w:p>
    <w:p w14:paraId="6F8BC68C" w14:textId="77777777" w:rsidR="00074238" w:rsidRDefault="00074238" w:rsidP="00B635B0">
      <w:pPr>
        <w:jc w:val="both"/>
        <w:rPr>
          <w:rFonts w:ascii="Abadi" w:hAnsi="Abadi"/>
          <w:sz w:val="21"/>
          <w:szCs w:val="21"/>
        </w:rPr>
      </w:pPr>
    </w:p>
    <w:p w14:paraId="33446D61" w14:textId="77777777" w:rsidR="00B635B0" w:rsidRPr="00C27E07" w:rsidRDefault="00B635B0" w:rsidP="004549D1">
      <w:pPr>
        <w:ind w:left="567" w:right="259"/>
        <w:jc w:val="both"/>
        <w:rPr>
          <w:rFonts w:ascii="Abadi" w:hAnsi="Abadi"/>
          <w:b/>
          <w:bCs/>
          <w:i/>
          <w:iCs/>
          <w:sz w:val="21"/>
          <w:szCs w:val="21"/>
          <w:u w:val="single"/>
        </w:rPr>
      </w:pPr>
      <w:r w:rsidRPr="00C27E07">
        <w:rPr>
          <w:rFonts w:ascii="Abadi" w:hAnsi="Abadi"/>
          <w:b/>
          <w:bCs/>
          <w:i/>
          <w:iCs/>
          <w:sz w:val="21"/>
          <w:szCs w:val="21"/>
          <w:u w:val="single"/>
        </w:rPr>
        <w:t xml:space="preserve">Se turnan </w:t>
      </w:r>
      <w:r>
        <w:rPr>
          <w:rFonts w:ascii="Abadi" w:hAnsi="Abadi"/>
          <w:b/>
          <w:bCs/>
          <w:i/>
          <w:iCs/>
          <w:sz w:val="21"/>
          <w:szCs w:val="21"/>
          <w:u w:val="single"/>
        </w:rPr>
        <w:t xml:space="preserve">a </w:t>
      </w:r>
      <w:r w:rsidRPr="00C27E07">
        <w:rPr>
          <w:rFonts w:ascii="Abadi" w:hAnsi="Abadi"/>
          <w:b/>
          <w:bCs/>
          <w:i/>
          <w:iCs/>
          <w:sz w:val="21"/>
          <w:szCs w:val="21"/>
          <w:u w:val="single"/>
        </w:rPr>
        <w:t>las Comisiones Unidas de Hacienda y Fiscalización y de Gobernación y Puntos Constitucionales, con fundamento en los artículos 112 fracción I y 11 fracción XV, así como los últimos párrafos de dicho artículo, de nuestra Ley Orgánica para su estudio y dictamen.</w:t>
      </w:r>
    </w:p>
    <w:p w14:paraId="3AD89789" w14:textId="77777777" w:rsidR="00B635B0" w:rsidRDefault="00B635B0" w:rsidP="00E0694B">
      <w:pPr>
        <w:jc w:val="center"/>
        <w:rPr>
          <w:rFonts w:ascii="Abadi" w:hAnsi="Abadi" w:cs="Calibri-Italic"/>
          <w:i/>
          <w:iCs/>
          <w:sz w:val="21"/>
          <w:szCs w:val="21"/>
        </w:rPr>
      </w:pPr>
    </w:p>
    <w:p w14:paraId="581E86B0" w14:textId="77777777" w:rsidR="002C4AE7" w:rsidRPr="00170A29" w:rsidRDefault="002C4AE7" w:rsidP="00E0694B">
      <w:pPr>
        <w:jc w:val="center"/>
        <w:rPr>
          <w:rFonts w:ascii="Abadi" w:hAnsi="Abadi"/>
          <w:sz w:val="21"/>
          <w:szCs w:val="21"/>
        </w:rPr>
      </w:pPr>
    </w:p>
    <w:p w14:paraId="4BDDD905" w14:textId="3C8692F6" w:rsidR="00297B0D" w:rsidRPr="00170A29" w:rsidRDefault="00297B0D" w:rsidP="00074238">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 xml:space="preserve">PRESENTACIÓN DE LA SOLICITUD FORMULADA POR EL AYUNTAMIENTO DE SILAO DE LA VICTORIA, GTO., A EFECTO </w:t>
      </w:r>
      <w:r w:rsidRPr="00170A29">
        <w:rPr>
          <w:rFonts w:ascii="Abadi" w:hAnsi="Abadi"/>
          <w:b/>
          <w:bCs/>
          <w:sz w:val="21"/>
          <w:szCs w:val="21"/>
        </w:rPr>
        <w:t>DE QUE SE LE AUTORICE LA CONTRATACIÓN DE UN CRÉDITO PARA DESTINARLO A DIVERSOS PROYECTOS DE INVERSIÓN PÚBLICA PRODUCTIVA.</w:t>
      </w:r>
    </w:p>
    <w:p w14:paraId="5F1F9ABC" w14:textId="77777777" w:rsidR="007A3D44" w:rsidRPr="00170A29" w:rsidRDefault="007A3D44" w:rsidP="007A3D44">
      <w:pPr>
        <w:autoSpaceDE w:val="0"/>
        <w:autoSpaceDN w:val="0"/>
        <w:adjustRightInd w:val="0"/>
        <w:jc w:val="both"/>
        <w:rPr>
          <w:rFonts w:ascii="Abadi" w:hAnsi="Abadi" w:cs="*Calibri-7020-Identity-H"/>
          <w:color w:val="201F24"/>
          <w:sz w:val="21"/>
          <w:szCs w:val="21"/>
        </w:rPr>
      </w:pPr>
    </w:p>
    <w:p w14:paraId="5A800CE4" w14:textId="77777777" w:rsidR="007A3D44" w:rsidRPr="00170A29" w:rsidRDefault="007A3D44" w:rsidP="007A3D44">
      <w:pPr>
        <w:autoSpaceDE w:val="0"/>
        <w:autoSpaceDN w:val="0"/>
        <w:adjustRightInd w:val="0"/>
        <w:jc w:val="right"/>
        <w:rPr>
          <w:rFonts w:ascii="Abadi" w:hAnsi="Abadi" w:cs="*Calibri-7020-Identity-H"/>
          <w:color w:val="201F24"/>
          <w:sz w:val="21"/>
          <w:szCs w:val="21"/>
        </w:rPr>
      </w:pPr>
      <w:r w:rsidRPr="00170A29">
        <w:rPr>
          <w:rFonts w:ascii="Abadi" w:hAnsi="Abadi" w:cs="*Calibri-7020-Identity-H"/>
          <w:color w:val="201F24"/>
          <w:sz w:val="21"/>
          <w:szCs w:val="21"/>
        </w:rPr>
        <w:t>Silao de la Victoria, Guanajuato a 02 de junio de 2022.</w:t>
      </w:r>
    </w:p>
    <w:p w14:paraId="7D7B648F" w14:textId="77777777" w:rsidR="007A3D44" w:rsidRPr="00170A29" w:rsidRDefault="007A3D44" w:rsidP="007A3D44">
      <w:pPr>
        <w:autoSpaceDE w:val="0"/>
        <w:autoSpaceDN w:val="0"/>
        <w:adjustRightInd w:val="0"/>
        <w:jc w:val="right"/>
        <w:rPr>
          <w:rFonts w:ascii="Abadi" w:hAnsi="Abadi" w:cs="*Calibri-7020-Identity-H"/>
          <w:color w:val="201F24"/>
          <w:sz w:val="21"/>
          <w:szCs w:val="21"/>
        </w:rPr>
      </w:pPr>
      <w:r w:rsidRPr="00170A29">
        <w:rPr>
          <w:rFonts w:ascii="Abadi" w:hAnsi="Abadi" w:cs="*Calibri-7020-Identity-H"/>
          <w:color w:val="201F24"/>
          <w:sz w:val="21"/>
          <w:szCs w:val="21"/>
        </w:rPr>
        <w:t>Asunto: Solicitud de Autorización de Endeudamiento</w:t>
      </w:r>
    </w:p>
    <w:p w14:paraId="01CDCB12" w14:textId="77777777" w:rsidR="007A3D44" w:rsidRPr="00170A29" w:rsidRDefault="007A3D44" w:rsidP="007A3D44">
      <w:pPr>
        <w:autoSpaceDE w:val="0"/>
        <w:autoSpaceDN w:val="0"/>
        <w:adjustRightInd w:val="0"/>
        <w:jc w:val="right"/>
        <w:rPr>
          <w:rFonts w:ascii="Abadi" w:hAnsi="Abadi" w:cs="*Calibri-7020-Identity-H"/>
          <w:color w:val="201F24"/>
          <w:sz w:val="21"/>
          <w:szCs w:val="21"/>
        </w:rPr>
      </w:pPr>
      <w:r w:rsidRPr="00170A29">
        <w:rPr>
          <w:rFonts w:ascii="Abadi" w:hAnsi="Abadi" w:cs="*Calibri-7020-Identity-H"/>
          <w:color w:val="201F24"/>
          <w:sz w:val="21"/>
          <w:szCs w:val="21"/>
        </w:rPr>
        <w:t>Oficio No. PM/0388)2022</w:t>
      </w:r>
    </w:p>
    <w:p w14:paraId="4EF43499" w14:textId="77777777" w:rsidR="007A3D44" w:rsidRPr="00170A29" w:rsidRDefault="007A3D44" w:rsidP="007A3D44">
      <w:pPr>
        <w:autoSpaceDE w:val="0"/>
        <w:autoSpaceDN w:val="0"/>
        <w:adjustRightInd w:val="0"/>
        <w:jc w:val="right"/>
        <w:rPr>
          <w:rFonts w:ascii="Abadi" w:hAnsi="Abadi" w:cs="*Calibri-7020-Identity-H"/>
          <w:color w:val="201F24"/>
          <w:sz w:val="21"/>
          <w:szCs w:val="21"/>
        </w:rPr>
      </w:pPr>
    </w:p>
    <w:p w14:paraId="0992C13B" w14:textId="77777777" w:rsidR="007A3D44" w:rsidRPr="00170A29" w:rsidRDefault="007A3D44" w:rsidP="007A3D44">
      <w:pPr>
        <w:autoSpaceDE w:val="0"/>
        <w:autoSpaceDN w:val="0"/>
        <w:adjustRightInd w:val="0"/>
        <w:jc w:val="both"/>
        <w:rPr>
          <w:rFonts w:ascii="Abadi" w:hAnsi="Abadi" w:cs="*Calibri-7020-Identity-H"/>
          <w:color w:val="201F24"/>
          <w:sz w:val="21"/>
          <w:szCs w:val="21"/>
        </w:rPr>
      </w:pPr>
      <w:r w:rsidRPr="00170A29">
        <w:rPr>
          <w:rFonts w:ascii="Abadi" w:hAnsi="Abadi" w:cs="*Calibri-7020-Identity-H"/>
          <w:color w:val="201F24"/>
          <w:sz w:val="21"/>
          <w:szCs w:val="21"/>
        </w:rPr>
        <w:t>H. CONGRESO DEL ESTADO DE GUANAJUATO</w:t>
      </w:r>
    </w:p>
    <w:p w14:paraId="5E0BB146" w14:textId="77777777" w:rsidR="007A3D44" w:rsidRPr="00170A29" w:rsidRDefault="007A3D44" w:rsidP="007A3D44">
      <w:pPr>
        <w:autoSpaceDE w:val="0"/>
        <w:autoSpaceDN w:val="0"/>
        <w:adjustRightInd w:val="0"/>
        <w:jc w:val="both"/>
        <w:rPr>
          <w:rFonts w:ascii="Abadi" w:hAnsi="Abadi" w:cs="*Calibri-7020-Identity-H"/>
          <w:color w:val="201F24"/>
          <w:sz w:val="21"/>
          <w:szCs w:val="21"/>
        </w:rPr>
      </w:pPr>
      <w:r w:rsidRPr="00170A29">
        <w:rPr>
          <w:rFonts w:ascii="Abadi" w:hAnsi="Abadi" w:cs="*Calibri-7020-Identity-H"/>
          <w:color w:val="201F24"/>
          <w:sz w:val="21"/>
          <w:szCs w:val="21"/>
        </w:rPr>
        <w:t>PRESENTE.</w:t>
      </w:r>
    </w:p>
    <w:p w14:paraId="019CB728" w14:textId="77777777" w:rsidR="007A3D44" w:rsidRPr="00170A29" w:rsidRDefault="007A3D44" w:rsidP="007A3D44">
      <w:pPr>
        <w:autoSpaceDE w:val="0"/>
        <w:autoSpaceDN w:val="0"/>
        <w:adjustRightInd w:val="0"/>
        <w:jc w:val="both"/>
        <w:rPr>
          <w:rFonts w:ascii="Abadi" w:hAnsi="Abadi" w:cs="*Calibri-7020-Identity-H"/>
          <w:color w:val="201F24"/>
          <w:sz w:val="21"/>
          <w:szCs w:val="21"/>
        </w:rPr>
      </w:pPr>
    </w:p>
    <w:p w14:paraId="742B1C25" w14:textId="77777777" w:rsidR="007A3D44" w:rsidRPr="00170A29" w:rsidRDefault="007A3D44" w:rsidP="007A3D44">
      <w:pPr>
        <w:autoSpaceDE w:val="0"/>
        <w:autoSpaceDN w:val="0"/>
        <w:adjustRightInd w:val="0"/>
        <w:jc w:val="both"/>
        <w:rPr>
          <w:rFonts w:ascii="Abadi" w:hAnsi="Abadi" w:cs="*Calibri-7020-Identity-H"/>
          <w:color w:val="201F24"/>
          <w:sz w:val="21"/>
          <w:szCs w:val="21"/>
        </w:rPr>
      </w:pPr>
      <w:r w:rsidRPr="00170A29">
        <w:rPr>
          <w:rFonts w:ascii="Abadi" w:hAnsi="Abadi" w:cs="*Calibri-7020-Identity-H"/>
          <w:color w:val="201F24"/>
          <w:sz w:val="21"/>
          <w:szCs w:val="21"/>
        </w:rPr>
        <w:t>El que suscribe el C. Ing. Carlos García Villaseñor, Presidente Municipal de Silao de la Victoria, Guanajuato, por medio de la presente envío a ustedes un respetuoso saludo y para manifestarle lo siguiente:</w:t>
      </w:r>
    </w:p>
    <w:p w14:paraId="1E9057A9" w14:textId="77777777" w:rsidR="007A3D44" w:rsidRPr="00170A29" w:rsidRDefault="007A3D44" w:rsidP="007A3D44">
      <w:pPr>
        <w:autoSpaceDE w:val="0"/>
        <w:autoSpaceDN w:val="0"/>
        <w:adjustRightInd w:val="0"/>
        <w:jc w:val="both"/>
        <w:rPr>
          <w:rFonts w:ascii="Abadi" w:hAnsi="Abadi" w:cs="*Calibri-7020-Identity-H"/>
          <w:color w:val="201F24"/>
          <w:sz w:val="21"/>
          <w:szCs w:val="21"/>
        </w:rPr>
      </w:pPr>
    </w:p>
    <w:p w14:paraId="1511D957" w14:textId="4580A102" w:rsidR="007A3D44" w:rsidRPr="00170A29" w:rsidRDefault="007A3D44" w:rsidP="007A3D44">
      <w:pPr>
        <w:autoSpaceDE w:val="0"/>
        <w:autoSpaceDN w:val="0"/>
        <w:adjustRightInd w:val="0"/>
        <w:jc w:val="both"/>
        <w:rPr>
          <w:rFonts w:ascii="Abadi" w:hAnsi="Abadi" w:cs="*Calibri-7020-Identity-H"/>
          <w:color w:val="1E1D23"/>
          <w:sz w:val="21"/>
          <w:szCs w:val="21"/>
        </w:rPr>
      </w:pPr>
      <w:r w:rsidRPr="00170A29">
        <w:rPr>
          <w:rFonts w:ascii="Abadi" w:hAnsi="Abadi" w:cs="*Calibri-7020-Identity-H"/>
          <w:color w:val="201F24"/>
          <w:sz w:val="21"/>
          <w:szCs w:val="21"/>
        </w:rPr>
        <w:t xml:space="preserve">Que en el ejercicio de la atribución prevista en la fracción I del Artículo 77 de la Ley Orgánica Municipal para </w:t>
      </w:r>
      <w:r w:rsidRPr="00170A29">
        <w:rPr>
          <w:rFonts w:ascii="Abadi" w:hAnsi="Abadi" w:cs="*Calibri-7020-Identity-H"/>
          <w:color w:val="1E1D23"/>
          <w:sz w:val="21"/>
          <w:szCs w:val="21"/>
        </w:rPr>
        <w:t>el Estado de Guanajuato y en cumplimiento a lo acordado por el H. Ayuntamiento del Municipio de Silao de la Victoria, en la Décimo Sexta Sesión Ordinaria de fecha 25 de mayo del</w:t>
      </w:r>
      <w:r w:rsidR="00124743" w:rsidRPr="00170A29">
        <w:rPr>
          <w:rFonts w:ascii="Abadi" w:hAnsi="Abadi" w:cs="*Calibri-7020-Identity-H"/>
          <w:color w:val="1E1D23"/>
          <w:sz w:val="21"/>
          <w:szCs w:val="21"/>
        </w:rPr>
        <w:t xml:space="preserve"> </w:t>
      </w:r>
      <w:r w:rsidRPr="00170A29">
        <w:rPr>
          <w:rFonts w:ascii="Abadi" w:hAnsi="Abadi" w:cs="*Calibri-7020-Identity-H"/>
          <w:color w:val="1E1D23"/>
          <w:sz w:val="21"/>
          <w:szCs w:val="21"/>
        </w:rPr>
        <w:t>2022 con el Acta 21 (Veintiuno), comparezco ante esa H. Soberanía para solicitar respetuosamente</w:t>
      </w:r>
      <w:r w:rsidR="00124743" w:rsidRPr="00170A29">
        <w:rPr>
          <w:rFonts w:ascii="Abadi" w:hAnsi="Abadi" w:cs="*Calibri-7020-Identity-H"/>
          <w:color w:val="1E1D23"/>
          <w:sz w:val="21"/>
          <w:szCs w:val="21"/>
        </w:rPr>
        <w:t xml:space="preserve"> </w:t>
      </w:r>
      <w:r w:rsidRPr="00170A29">
        <w:rPr>
          <w:rFonts w:ascii="Abadi" w:hAnsi="Abadi" w:cs="*Calibri-7020-Identity-H"/>
          <w:color w:val="1E1D23"/>
          <w:sz w:val="21"/>
          <w:szCs w:val="21"/>
        </w:rPr>
        <w:t>su aprobación y autorización para:</w:t>
      </w:r>
    </w:p>
    <w:p w14:paraId="68CB90E1" w14:textId="77777777" w:rsidR="007A3D44" w:rsidRPr="00170A29" w:rsidRDefault="007A3D44" w:rsidP="007A3D44">
      <w:pPr>
        <w:autoSpaceDE w:val="0"/>
        <w:autoSpaceDN w:val="0"/>
        <w:adjustRightInd w:val="0"/>
        <w:jc w:val="both"/>
        <w:rPr>
          <w:rFonts w:ascii="Abadi" w:hAnsi="Abadi" w:cs="*Calibri-7020-Identity-H"/>
          <w:color w:val="1E1D23"/>
          <w:sz w:val="21"/>
          <w:szCs w:val="21"/>
        </w:rPr>
      </w:pPr>
    </w:p>
    <w:p w14:paraId="715F8EF0" w14:textId="439E0E8E" w:rsidR="007A3D44" w:rsidRPr="00170A29" w:rsidRDefault="007A3D44" w:rsidP="007A3D44">
      <w:pPr>
        <w:autoSpaceDE w:val="0"/>
        <w:autoSpaceDN w:val="0"/>
        <w:adjustRightInd w:val="0"/>
        <w:jc w:val="both"/>
        <w:rPr>
          <w:rFonts w:ascii="Abadi" w:hAnsi="Abadi" w:cs="*Calibri-7020-Identity-H"/>
          <w:color w:val="1F1E24"/>
          <w:sz w:val="21"/>
          <w:szCs w:val="21"/>
        </w:rPr>
      </w:pPr>
      <w:r w:rsidRPr="00170A29">
        <w:rPr>
          <w:rFonts w:ascii="Abadi" w:hAnsi="Abadi" w:cs="*Calibri-7020-Identity-H"/>
          <w:color w:val="201F24"/>
          <w:sz w:val="21"/>
          <w:szCs w:val="21"/>
        </w:rPr>
        <w:t>La Contratación con cualquier institución de crédito integrante del Sistema Financiero Mexicano, que ofrezca las mejores condiciones de mercado, a tasa fija, uno o varios financiamientos hasta por</w:t>
      </w:r>
      <w:r w:rsidR="00124743" w:rsidRPr="00170A29">
        <w:rPr>
          <w:rFonts w:ascii="Abadi" w:hAnsi="Abadi" w:cs="*Calibri-7020-Identity-H"/>
          <w:color w:val="201F24"/>
          <w:sz w:val="21"/>
          <w:szCs w:val="21"/>
        </w:rPr>
        <w:t xml:space="preserve"> </w:t>
      </w:r>
      <w:r w:rsidRPr="00170A29">
        <w:rPr>
          <w:rFonts w:ascii="Abadi" w:hAnsi="Abadi" w:cs="*Calibri-7020-Identity-H"/>
          <w:color w:val="201F24"/>
          <w:sz w:val="21"/>
          <w:szCs w:val="21"/>
        </w:rPr>
        <w:t>la cantidad de $35,757,920.08 (Treinta y cinco millones setecientos cincuenta y siete mil novecientos veinte pesos 08/100 M.N) en su caso IVA incluido, que será destinado para inversiones</w:t>
      </w:r>
      <w:r w:rsidR="00124743" w:rsidRPr="00170A29">
        <w:rPr>
          <w:rFonts w:ascii="Abadi" w:hAnsi="Abadi" w:cs="*Calibri-7020-Identity-H"/>
          <w:color w:val="201F24"/>
          <w:sz w:val="21"/>
          <w:szCs w:val="21"/>
        </w:rPr>
        <w:t xml:space="preserve"> </w:t>
      </w:r>
      <w:r w:rsidRPr="00170A29">
        <w:rPr>
          <w:rFonts w:ascii="Abadi" w:hAnsi="Abadi" w:cs="*Calibri-7020-Identity-H"/>
          <w:color w:val="201F24"/>
          <w:sz w:val="21"/>
          <w:szCs w:val="21"/>
        </w:rPr>
        <w:t>públicas productivas consistente en obras acciones sociales básicas y/o inversiones que beneficien</w:t>
      </w:r>
      <w:r w:rsidR="00124743" w:rsidRPr="00170A29">
        <w:rPr>
          <w:rFonts w:ascii="Abadi" w:hAnsi="Abadi" w:cs="*Calibri-7020-Identity-H"/>
          <w:color w:val="201F24"/>
          <w:sz w:val="21"/>
          <w:szCs w:val="21"/>
        </w:rPr>
        <w:t xml:space="preserve"> </w:t>
      </w:r>
      <w:r w:rsidRPr="00170A29">
        <w:rPr>
          <w:rFonts w:ascii="Abadi" w:hAnsi="Abadi" w:cs="*Calibri-7020-Identity-H"/>
          <w:color w:val="201F24"/>
          <w:sz w:val="21"/>
          <w:szCs w:val="21"/>
        </w:rPr>
        <w:t xml:space="preserve">directamente a poblaciones en pobreza extrema, con un alto o muy alto nivel de rezagó conforme a lo previsto en la Ley de Desarrollo Social, y en las Zonas de Atención Prioritario </w:t>
      </w:r>
      <w:r w:rsidRPr="00170A29">
        <w:rPr>
          <w:rFonts w:ascii="Abadi" w:hAnsi="Abadi" w:cs="*Calibri-7020-Identity-H"/>
          <w:color w:val="1F1E24"/>
          <w:sz w:val="21"/>
          <w:szCs w:val="21"/>
        </w:rPr>
        <w:t>Además de lo anterior, se solicita de la manera más atenta, afecte las participaciones de los ingresos Federales que le correspondan al Municipio, garantizando incondicionalmente el pago total del crédito, dispuestos por este hasta su vencimiento, y en su caso las demás obligaciones contraídas por el Municipio bajo el Mismo concepto.</w:t>
      </w:r>
    </w:p>
    <w:p w14:paraId="79FB6FF1" w14:textId="77777777" w:rsidR="007A3D44" w:rsidRPr="00170A29" w:rsidRDefault="007A3D44" w:rsidP="007A3D44">
      <w:pPr>
        <w:autoSpaceDE w:val="0"/>
        <w:autoSpaceDN w:val="0"/>
        <w:adjustRightInd w:val="0"/>
        <w:jc w:val="both"/>
        <w:rPr>
          <w:rFonts w:ascii="Abadi" w:hAnsi="Abadi" w:cs="*Calibri-7020-Identity-H"/>
          <w:color w:val="1F1E24"/>
          <w:sz w:val="21"/>
          <w:szCs w:val="21"/>
        </w:rPr>
      </w:pPr>
    </w:p>
    <w:p w14:paraId="3E0259FA" w14:textId="77777777" w:rsidR="007A3D44" w:rsidRPr="00170A29" w:rsidRDefault="007A3D44" w:rsidP="007A3D44">
      <w:pPr>
        <w:autoSpaceDE w:val="0"/>
        <w:autoSpaceDN w:val="0"/>
        <w:adjustRightInd w:val="0"/>
        <w:jc w:val="both"/>
        <w:rPr>
          <w:rFonts w:ascii="Abadi" w:hAnsi="Abadi" w:cs="*Calibri-7020-Identity-H"/>
          <w:color w:val="212026"/>
          <w:sz w:val="21"/>
          <w:szCs w:val="21"/>
        </w:rPr>
      </w:pPr>
      <w:r w:rsidRPr="00170A29">
        <w:rPr>
          <w:rFonts w:ascii="Abadi" w:hAnsi="Abadi" w:cs="*Calibri-7020-Identity-H"/>
          <w:color w:val="212026"/>
          <w:sz w:val="21"/>
          <w:szCs w:val="21"/>
        </w:rPr>
        <w:lastRenderedPageBreak/>
        <w:t>Anexo a la presente copia certificada de los siguientes documentos:</w:t>
      </w:r>
    </w:p>
    <w:p w14:paraId="7B42952C" w14:textId="77777777" w:rsidR="007A3D44" w:rsidRPr="00170A29" w:rsidRDefault="007A3D44" w:rsidP="007A3D44">
      <w:pPr>
        <w:autoSpaceDE w:val="0"/>
        <w:autoSpaceDN w:val="0"/>
        <w:adjustRightInd w:val="0"/>
        <w:jc w:val="both"/>
        <w:rPr>
          <w:rFonts w:ascii="Abadi" w:hAnsi="Abadi" w:cs="*Calibri-7020-Identity-H"/>
          <w:color w:val="212026"/>
          <w:sz w:val="21"/>
          <w:szCs w:val="21"/>
        </w:rPr>
      </w:pPr>
    </w:p>
    <w:p w14:paraId="4461B285" w14:textId="77777777" w:rsidR="007A3D44" w:rsidRPr="00170A29" w:rsidRDefault="007A3D44" w:rsidP="000F0F3C">
      <w:pPr>
        <w:pStyle w:val="Prrafodelista"/>
        <w:numPr>
          <w:ilvl w:val="0"/>
          <w:numId w:val="14"/>
        </w:numPr>
        <w:autoSpaceDE w:val="0"/>
        <w:autoSpaceDN w:val="0"/>
        <w:adjustRightInd w:val="0"/>
        <w:contextualSpacing/>
        <w:jc w:val="both"/>
        <w:rPr>
          <w:rFonts w:ascii="Abadi" w:hAnsi="Abadi" w:cs="*Calibri-7020-Identity-H"/>
          <w:color w:val="1F1E24"/>
          <w:sz w:val="21"/>
          <w:szCs w:val="21"/>
        </w:rPr>
      </w:pPr>
      <w:r w:rsidRPr="00170A29">
        <w:rPr>
          <w:rFonts w:ascii="Abadi" w:hAnsi="Abadi" w:cs="*Calibri-7020-Identity-H"/>
          <w:color w:val="201F25"/>
          <w:sz w:val="21"/>
          <w:szCs w:val="21"/>
        </w:rPr>
        <w:t xml:space="preserve">Acta Número 21 Veintiuno de fecha 25 de mayo del 2022, en la que el H. Ayuntamiento autoriza para que, con fuente de garantía de pago de las obligaciones a su cargo, derivadas del financiamiento que se autorice por parte del Congreso del Estado Libre y Soberano del Estado de Guanajuato, afecte el porcentaje necesario y suficiente de los recursos presentes y futuros o aquellos que tenga derecho a percibir por concepto de las Participaciones federales, Aportaciones federales susceptibles de afectación o ingresos propios en términos </w:t>
      </w:r>
      <w:r w:rsidRPr="00170A29">
        <w:rPr>
          <w:rFonts w:ascii="Abadi" w:hAnsi="Abadi" w:cs="*Calibri-7020-Identity-H"/>
          <w:color w:val="1F1E24"/>
          <w:sz w:val="21"/>
          <w:szCs w:val="21"/>
        </w:rPr>
        <w:t>de los ordenamientos aplicables, estableciendo el mecanismo legal que sea conveniente para ello.</w:t>
      </w:r>
    </w:p>
    <w:p w14:paraId="730A63C4" w14:textId="77777777" w:rsidR="007A3D44" w:rsidRPr="00170A29" w:rsidRDefault="007A3D44" w:rsidP="007A3D44">
      <w:pPr>
        <w:pStyle w:val="Prrafodelista"/>
        <w:autoSpaceDE w:val="0"/>
        <w:autoSpaceDN w:val="0"/>
        <w:adjustRightInd w:val="0"/>
        <w:ind w:left="1069"/>
        <w:jc w:val="both"/>
        <w:rPr>
          <w:rFonts w:ascii="Abadi" w:hAnsi="Abadi" w:cs="*Calibri-7020-Identity-H"/>
          <w:color w:val="1F1E24"/>
          <w:sz w:val="21"/>
          <w:szCs w:val="21"/>
        </w:rPr>
      </w:pPr>
    </w:p>
    <w:p w14:paraId="70A25308" w14:textId="77777777" w:rsidR="007A3D44" w:rsidRPr="00170A29" w:rsidRDefault="007A3D44" w:rsidP="000F0F3C">
      <w:pPr>
        <w:pStyle w:val="Prrafodelista"/>
        <w:numPr>
          <w:ilvl w:val="0"/>
          <w:numId w:val="14"/>
        </w:numPr>
        <w:autoSpaceDE w:val="0"/>
        <w:autoSpaceDN w:val="0"/>
        <w:adjustRightInd w:val="0"/>
        <w:contextualSpacing/>
        <w:jc w:val="both"/>
        <w:rPr>
          <w:rFonts w:ascii="Abadi" w:hAnsi="Abadi" w:cstheme="minorBidi"/>
          <w:sz w:val="21"/>
          <w:szCs w:val="21"/>
        </w:rPr>
      </w:pPr>
      <w:r w:rsidRPr="00170A29">
        <w:rPr>
          <w:rFonts w:ascii="Abadi" w:hAnsi="Abadi" w:cs="*Calibri-7020-Identity-H"/>
          <w:color w:val="201F25"/>
          <w:sz w:val="21"/>
          <w:szCs w:val="21"/>
        </w:rPr>
        <w:t>Se anexa oficio de la Tesorería Municipal, mediante el cual se realizó la petición al H. Ayuntamiento</w:t>
      </w:r>
    </w:p>
    <w:p w14:paraId="1E584B6D" w14:textId="77777777" w:rsidR="007A3D44" w:rsidRPr="00170A29" w:rsidRDefault="007A3D44" w:rsidP="007A3D44">
      <w:pPr>
        <w:pStyle w:val="Prrafodelista"/>
        <w:rPr>
          <w:rFonts w:ascii="Abadi" w:hAnsi="Abadi"/>
          <w:sz w:val="21"/>
          <w:szCs w:val="21"/>
        </w:rPr>
      </w:pPr>
    </w:p>
    <w:p w14:paraId="3C524F44" w14:textId="77777777" w:rsidR="007A3D44" w:rsidRPr="00170A29" w:rsidRDefault="007A3D44" w:rsidP="000F0F3C">
      <w:pPr>
        <w:pStyle w:val="Prrafodelista"/>
        <w:numPr>
          <w:ilvl w:val="0"/>
          <w:numId w:val="14"/>
        </w:numPr>
        <w:autoSpaceDE w:val="0"/>
        <w:autoSpaceDN w:val="0"/>
        <w:adjustRightInd w:val="0"/>
        <w:contextualSpacing/>
        <w:jc w:val="both"/>
        <w:rPr>
          <w:rFonts w:ascii="Abadi" w:hAnsi="Abadi"/>
          <w:sz w:val="21"/>
          <w:szCs w:val="21"/>
        </w:rPr>
      </w:pPr>
      <w:r w:rsidRPr="00170A29">
        <w:rPr>
          <w:rFonts w:ascii="Abadi" w:hAnsi="Abadi"/>
          <w:sz w:val="21"/>
          <w:szCs w:val="21"/>
        </w:rPr>
        <w:t>Anexo a la presente Universal Serial Bus (USB) con la siguiente documentación:</w:t>
      </w:r>
    </w:p>
    <w:p w14:paraId="3CB7C629" w14:textId="77777777" w:rsidR="007A3D44" w:rsidRPr="00170A29" w:rsidRDefault="007A3D44" w:rsidP="007A3D44">
      <w:pPr>
        <w:pStyle w:val="Prrafodelista"/>
        <w:rPr>
          <w:rFonts w:ascii="Abadi" w:hAnsi="Abadi"/>
          <w:sz w:val="21"/>
          <w:szCs w:val="21"/>
        </w:rPr>
      </w:pPr>
    </w:p>
    <w:p w14:paraId="7139E04B"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202026"/>
          <w:sz w:val="21"/>
          <w:szCs w:val="21"/>
        </w:rPr>
      </w:pPr>
      <w:r w:rsidRPr="00170A29">
        <w:rPr>
          <w:rFonts w:ascii="Abadi" w:hAnsi="Abadi" w:cs="*Calibri-7952-Identity-H"/>
          <w:color w:val="202026"/>
          <w:sz w:val="21"/>
          <w:szCs w:val="21"/>
        </w:rPr>
        <w:t>Iniciativa de Deuda.</w:t>
      </w:r>
    </w:p>
    <w:p w14:paraId="545E8F70"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A3A3A3"/>
          <w:sz w:val="21"/>
          <w:szCs w:val="21"/>
        </w:rPr>
      </w:pPr>
      <w:r w:rsidRPr="00170A29">
        <w:rPr>
          <w:rFonts w:ascii="Abadi" w:hAnsi="Abadi" w:cs="*Calibri-7952-Identity-H"/>
          <w:color w:val="222023"/>
          <w:sz w:val="21"/>
          <w:szCs w:val="21"/>
        </w:rPr>
        <w:t xml:space="preserve">Copia Certificada del acta 21 de la Décimo Sexta Sesión Ordinaria de fecha 25 de mayo </w:t>
      </w:r>
      <w:r w:rsidRPr="00170A29">
        <w:rPr>
          <w:rFonts w:ascii="Abadi" w:hAnsi="Abadi" w:cs="*Calibri-7952-Identity-H"/>
          <w:color w:val="212024"/>
          <w:sz w:val="21"/>
          <w:szCs w:val="21"/>
        </w:rPr>
        <w:t xml:space="preserve">de 2022. </w:t>
      </w:r>
    </w:p>
    <w:p w14:paraId="4AB18EA2"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212127"/>
          <w:sz w:val="21"/>
          <w:szCs w:val="21"/>
        </w:rPr>
      </w:pPr>
      <w:r w:rsidRPr="00170A29">
        <w:rPr>
          <w:rFonts w:ascii="Abadi" w:hAnsi="Abadi" w:cs="*Calibri-7952-Identity-H"/>
          <w:color w:val="212127"/>
          <w:sz w:val="21"/>
          <w:szCs w:val="21"/>
        </w:rPr>
        <w:t>Análisis Financiero.</w:t>
      </w:r>
    </w:p>
    <w:p w14:paraId="18B9B99E"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1E1D22"/>
          <w:sz w:val="21"/>
          <w:szCs w:val="21"/>
        </w:rPr>
      </w:pPr>
      <w:r w:rsidRPr="00170A29">
        <w:rPr>
          <w:rFonts w:ascii="Abadi" w:hAnsi="Abadi" w:cs="*Calibri-7952-Identity-H"/>
          <w:color w:val="1E1D22"/>
          <w:sz w:val="21"/>
          <w:szCs w:val="21"/>
        </w:rPr>
        <w:t>Explicación del expediente del proyecto de inversión.</w:t>
      </w:r>
    </w:p>
    <w:p w14:paraId="281290EE"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7D7D7D"/>
          <w:sz w:val="21"/>
          <w:szCs w:val="21"/>
        </w:rPr>
      </w:pPr>
      <w:r w:rsidRPr="00170A29">
        <w:rPr>
          <w:rFonts w:ascii="Abadi" w:hAnsi="Abadi" w:cs="*Calibri-7952-Identity-H"/>
          <w:color w:val="1F1D22"/>
          <w:sz w:val="21"/>
          <w:szCs w:val="21"/>
        </w:rPr>
        <w:t xml:space="preserve">Fichas Técnicas descriptivas de los proyectos. </w:t>
      </w:r>
    </w:p>
    <w:p w14:paraId="6B4ECC94"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8F8F8F"/>
          <w:sz w:val="21"/>
          <w:szCs w:val="21"/>
        </w:rPr>
      </w:pPr>
      <w:r w:rsidRPr="00170A29">
        <w:rPr>
          <w:rFonts w:ascii="Abadi" w:hAnsi="Abadi" w:cs="*Calibri-7952-Identity-H"/>
          <w:color w:val="212125"/>
          <w:sz w:val="21"/>
          <w:szCs w:val="21"/>
        </w:rPr>
        <w:t>Presupuesto autorizado y copia de publicación del periódico oficial del Estaci</w:t>
      </w:r>
      <w:r w:rsidRPr="00170A29">
        <w:rPr>
          <w:rFonts w:ascii="Abadi" w:hAnsi="Abadi" w:cs="*Calibri-7952-Identity-H"/>
          <w:color w:val="545454"/>
          <w:sz w:val="21"/>
          <w:szCs w:val="21"/>
        </w:rPr>
        <w:t>ón</w:t>
      </w:r>
    </w:p>
    <w:p w14:paraId="490B4CF7"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1D1C22"/>
          <w:sz w:val="21"/>
          <w:szCs w:val="21"/>
        </w:rPr>
      </w:pPr>
      <w:r w:rsidRPr="00170A29">
        <w:rPr>
          <w:rFonts w:ascii="Abadi" w:hAnsi="Abadi" w:cs="*Calibri-7952-Identity-H"/>
          <w:color w:val="1D1C22"/>
          <w:sz w:val="21"/>
          <w:szCs w:val="21"/>
        </w:rPr>
        <w:t>Programa Financiero Anual.</w:t>
      </w:r>
    </w:p>
    <w:p w14:paraId="51947BAB"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1E1D23"/>
          <w:sz w:val="21"/>
          <w:szCs w:val="21"/>
        </w:rPr>
      </w:pPr>
      <w:r w:rsidRPr="00170A29">
        <w:rPr>
          <w:rFonts w:ascii="Abadi" w:hAnsi="Abadi" w:cs="*Calibri-7952-Identity-H"/>
          <w:color w:val="1E1D23"/>
          <w:sz w:val="21"/>
          <w:szCs w:val="21"/>
        </w:rPr>
        <w:t>Formatos Establecido por la Ley de Disciplina Financiera.</w:t>
      </w:r>
    </w:p>
    <w:p w14:paraId="48592417"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1F1F24"/>
          <w:sz w:val="21"/>
          <w:szCs w:val="21"/>
        </w:rPr>
      </w:pPr>
      <w:r w:rsidRPr="00170A29">
        <w:rPr>
          <w:rFonts w:ascii="Abadi" w:hAnsi="Abadi" w:cs="*Calibri-7952-Identity-H"/>
          <w:color w:val="1F1F24"/>
          <w:sz w:val="21"/>
          <w:szCs w:val="21"/>
        </w:rPr>
        <w:t>Lineamientos generales de Racionalidad.</w:t>
      </w:r>
    </w:p>
    <w:p w14:paraId="1ECA5F73"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212025"/>
          <w:sz w:val="21"/>
          <w:szCs w:val="21"/>
        </w:rPr>
      </w:pPr>
      <w:r w:rsidRPr="00170A29">
        <w:rPr>
          <w:rFonts w:ascii="Abadi" w:hAnsi="Abadi" w:cs="*Calibri-7952-Identity-H"/>
          <w:color w:val="212025"/>
          <w:sz w:val="21"/>
          <w:szCs w:val="21"/>
        </w:rPr>
        <w:t>Disposiciones Administrativas.</w:t>
      </w:r>
    </w:p>
    <w:p w14:paraId="54BC7121"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202025"/>
          <w:sz w:val="21"/>
          <w:szCs w:val="21"/>
        </w:rPr>
      </w:pPr>
      <w:r w:rsidRPr="00170A29">
        <w:rPr>
          <w:rFonts w:ascii="Abadi" w:hAnsi="Abadi" w:cs="*Calibri-7952-Identity-H"/>
          <w:color w:val="202025"/>
          <w:sz w:val="21"/>
          <w:szCs w:val="21"/>
        </w:rPr>
        <w:t>Oficio Opinión emitido por el Titular de la ASEG.</w:t>
      </w:r>
    </w:p>
    <w:p w14:paraId="5C4CDB39" w14:textId="77777777" w:rsidR="007A3D44" w:rsidRPr="00170A29" w:rsidRDefault="007A3D44" w:rsidP="000F0F3C">
      <w:pPr>
        <w:pStyle w:val="Prrafodelista"/>
        <w:numPr>
          <w:ilvl w:val="0"/>
          <w:numId w:val="15"/>
        </w:numPr>
        <w:autoSpaceDE w:val="0"/>
        <w:autoSpaceDN w:val="0"/>
        <w:adjustRightInd w:val="0"/>
        <w:contextualSpacing/>
        <w:rPr>
          <w:rFonts w:ascii="Abadi" w:hAnsi="Abadi" w:cs="*Calibri-7952-Identity-H"/>
          <w:color w:val="201F24"/>
          <w:sz w:val="21"/>
          <w:szCs w:val="21"/>
        </w:rPr>
      </w:pPr>
      <w:r w:rsidRPr="00170A29">
        <w:rPr>
          <w:rFonts w:ascii="Abadi" w:hAnsi="Abadi" w:cs="*Calibri-7952-Identity-H"/>
          <w:color w:val="201F24"/>
          <w:sz w:val="21"/>
          <w:szCs w:val="21"/>
        </w:rPr>
        <w:t>Oficio en el que se manifiesta que el Municipio cumple con la publicación de la</w:t>
      </w:r>
    </w:p>
    <w:p w14:paraId="0B830A8D" w14:textId="77777777" w:rsidR="007A3D44" w:rsidRPr="00170A29" w:rsidRDefault="007A3D44" w:rsidP="000F0F3C">
      <w:pPr>
        <w:pStyle w:val="Prrafodelista"/>
        <w:numPr>
          <w:ilvl w:val="0"/>
          <w:numId w:val="15"/>
        </w:numPr>
        <w:autoSpaceDE w:val="0"/>
        <w:autoSpaceDN w:val="0"/>
        <w:adjustRightInd w:val="0"/>
        <w:contextualSpacing/>
        <w:jc w:val="both"/>
        <w:rPr>
          <w:rFonts w:ascii="Abadi" w:hAnsi="Abadi" w:cstheme="minorBidi"/>
          <w:sz w:val="21"/>
          <w:szCs w:val="21"/>
        </w:rPr>
      </w:pPr>
      <w:r w:rsidRPr="00170A29">
        <w:rPr>
          <w:rFonts w:ascii="Abadi" w:hAnsi="Abadi" w:cs="*Calibri-7952-Identity-H"/>
          <w:color w:val="222126"/>
          <w:sz w:val="21"/>
          <w:szCs w:val="21"/>
        </w:rPr>
        <w:t>Información financiera.</w:t>
      </w:r>
    </w:p>
    <w:p w14:paraId="3D388BD4" w14:textId="77777777" w:rsidR="007A3D44" w:rsidRPr="00170A29" w:rsidRDefault="007A3D44" w:rsidP="007A3D44">
      <w:pPr>
        <w:pStyle w:val="Prrafodelista"/>
        <w:autoSpaceDE w:val="0"/>
        <w:autoSpaceDN w:val="0"/>
        <w:adjustRightInd w:val="0"/>
        <w:ind w:left="720"/>
        <w:jc w:val="both"/>
        <w:rPr>
          <w:rFonts w:ascii="Abadi" w:hAnsi="Abadi" w:cstheme="minorBidi"/>
          <w:sz w:val="21"/>
          <w:szCs w:val="21"/>
        </w:rPr>
      </w:pPr>
    </w:p>
    <w:p w14:paraId="3D591E3B" w14:textId="77777777" w:rsidR="007A3D44" w:rsidRPr="00170A29" w:rsidRDefault="007A3D44" w:rsidP="007A3D44">
      <w:pPr>
        <w:autoSpaceDE w:val="0"/>
        <w:autoSpaceDN w:val="0"/>
        <w:adjustRightInd w:val="0"/>
        <w:jc w:val="both"/>
        <w:rPr>
          <w:rFonts w:ascii="Abadi" w:hAnsi="Abadi" w:cs="*Calibri-7952-Identity-H"/>
          <w:color w:val="202024"/>
          <w:sz w:val="21"/>
          <w:szCs w:val="21"/>
        </w:rPr>
      </w:pPr>
      <w:r w:rsidRPr="00170A29">
        <w:rPr>
          <w:rFonts w:ascii="Abadi" w:hAnsi="Abadi" w:cs="*Calibri-7952-Identity-H"/>
          <w:color w:val="202024"/>
          <w:sz w:val="21"/>
          <w:szCs w:val="21"/>
        </w:rPr>
        <w:t>Sirve de fundamento a la presente solicitud, lo dispuesto por los Artículos: 76, fracción III inciso b); fracción IV d); 77 fracción VIII; 167 fracción V de la Ley Orgánica Municipal para el Estado de Guanajuato; 1 fracción I; 2, Fracciones V y XIII; 3, fracción II; primer párrafo del artículo 6; 12 fracciones III y VI y 15 fracciones II, III y IV de la Ley de Deuda Pública para el Estado de Guanajuato y Municipios de Guanajuato.</w:t>
      </w:r>
    </w:p>
    <w:p w14:paraId="1EE98B96" w14:textId="77777777" w:rsidR="007A3D44" w:rsidRPr="00170A29" w:rsidRDefault="007A3D44" w:rsidP="007A3D44">
      <w:pPr>
        <w:autoSpaceDE w:val="0"/>
        <w:autoSpaceDN w:val="0"/>
        <w:adjustRightInd w:val="0"/>
        <w:jc w:val="both"/>
        <w:rPr>
          <w:rFonts w:ascii="Abadi" w:hAnsi="Abadi" w:cs="*Calibri-7952-Identity-H"/>
          <w:color w:val="202024"/>
          <w:sz w:val="21"/>
          <w:szCs w:val="21"/>
        </w:rPr>
      </w:pPr>
    </w:p>
    <w:p w14:paraId="009CBE48" w14:textId="77777777" w:rsidR="007A3D44" w:rsidRPr="00170A29" w:rsidRDefault="007A3D44" w:rsidP="007A3D44">
      <w:pPr>
        <w:autoSpaceDE w:val="0"/>
        <w:autoSpaceDN w:val="0"/>
        <w:adjustRightInd w:val="0"/>
        <w:jc w:val="both"/>
        <w:rPr>
          <w:rFonts w:ascii="Abadi" w:hAnsi="Abadi" w:cs="*Calibri-7952-Identity-H"/>
          <w:color w:val="1F1F24"/>
          <w:sz w:val="21"/>
          <w:szCs w:val="21"/>
        </w:rPr>
      </w:pPr>
      <w:r w:rsidRPr="00170A29">
        <w:rPr>
          <w:rFonts w:ascii="Abadi" w:hAnsi="Abadi" w:cs="*Calibri-7952-Identity-H"/>
          <w:color w:val="1F1E23"/>
          <w:sz w:val="21"/>
          <w:szCs w:val="21"/>
        </w:rPr>
        <w:t xml:space="preserve">En espera de su acuerdo favorable y atento a proporcionar a ustedes alguna otra información y documentación adicional que requieran para acordar la presente solicitud, les reitero de mis </w:t>
      </w:r>
      <w:r w:rsidRPr="00170A29">
        <w:rPr>
          <w:rFonts w:ascii="Abadi" w:hAnsi="Abadi" w:cs="*Calibri-7952-Identity-H"/>
          <w:color w:val="1F1F24"/>
          <w:sz w:val="21"/>
          <w:szCs w:val="21"/>
        </w:rPr>
        <w:t>consideraciones la más distinguida.</w:t>
      </w:r>
    </w:p>
    <w:p w14:paraId="183C79E5" w14:textId="77777777" w:rsidR="007A3D44" w:rsidRPr="00170A29" w:rsidRDefault="007A3D44" w:rsidP="007A3D44">
      <w:pPr>
        <w:autoSpaceDE w:val="0"/>
        <w:autoSpaceDN w:val="0"/>
        <w:adjustRightInd w:val="0"/>
        <w:jc w:val="both"/>
        <w:rPr>
          <w:rFonts w:ascii="Abadi" w:hAnsi="Abadi" w:cs="*Calibri-7952-Identity-H"/>
          <w:color w:val="1F1F24"/>
          <w:sz w:val="21"/>
          <w:szCs w:val="21"/>
        </w:rPr>
      </w:pPr>
    </w:p>
    <w:p w14:paraId="631D0056" w14:textId="77777777" w:rsidR="007A3D44" w:rsidRPr="00170A29" w:rsidRDefault="007A3D44" w:rsidP="007A3D44">
      <w:pPr>
        <w:autoSpaceDE w:val="0"/>
        <w:autoSpaceDN w:val="0"/>
        <w:adjustRightInd w:val="0"/>
        <w:jc w:val="both"/>
        <w:rPr>
          <w:rFonts w:ascii="Abadi" w:hAnsi="Abadi" w:cs="*Calibri-7952-Identity-H"/>
          <w:color w:val="1F1F24"/>
          <w:sz w:val="21"/>
          <w:szCs w:val="21"/>
        </w:rPr>
      </w:pPr>
      <w:r w:rsidRPr="00170A29">
        <w:rPr>
          <w:rFonts w:ascii="Abadi" w:hAnsi="Abadi" w:cs="*Calibri-7952-Identity-H"/>
          <w:color w:val="1F1F24"/>
          <w:sz w:val="21"/>
          <w:szCs w:val="21"/>
        </w:rPr>
        <w:t>Agradeciendo la atención mostrada al presente, me despido de ustedes, reiterándoles las atenciones de mi más atenta y distinguida consideración.</w:t>
      </w:r>
    </w:p>
    <w:p w14:paraId="6AA2C6C8" w14:textId="77777777" w:rsidR="007A3D44" w:rsidRPr="00170A29" w:rsidRDefault="007A3D44" w:rsidP="007A3D44">
      <w:pPr>
        <w:autoSpaceDE w:val="0"/>
        <w:autoSpaceDN w:val="0"/>
        <w:adjustRightInd w:val="0"/>
        <w:jc w:val="both"/>
        <w:rPr>
          <w:rFonts w:ascii="Abadi" w:hAnsi="Abadi" w:cs="*Calibri-7952-Identity-H"/>
          <w:color w:val="1F1F24"/>
          <w:sz w:val="21"/>
          <w:szCs w:val="21"/>
        </w:rPr>
      </w:pPr>
    </w:p>
    <w:p w14:paraId="01B0DF98" w14:textId="77777777" w:rsidR="007A3D44" w:rsidRPr="00170A29" w:rsidRDefault="007A3D44" w:rsidP="007A3D44">
      <w:pPr>
        <w:autoSpaceDE w:val="0"/>
        <w:autoSpaceDN w:val="0"/>
        <w:adjustRightInd w:val="0"/>
        <w:jc w:val="center"/>
        <w:rPr>
          <w:rFonts w:ascii="Abadi" w:hAnsi="Abadi" w:cs="*Calibri-7952-Identity-H"/>
          <w:color w:val="1F1F24"/>
          <w:sz w:val="21"/>
          <w:szCs w:val="21"/>
        </w:rPr>
      </w:pPr>
      <w:r w:rsidRPr="00170A29">
        <w:rPr>
          <w:rFonts w:ascii="Abadi" w:hAnsi="Abadi" w:cs="*Calibri-7952-Identity-H"/>
          <w:color w:val="1F1F24"/>
          <w:sz w:val="21"/>
          <w:szCs w:val="21"/>
        </w:rPr>
        <w:t>Atentamente</w:t>
      </w:r>
    </w:p>
    <w:p w14:paraId="797E8423" w14:textId="77777777" w:rsidR="007A3D44" w:rsidRPr="00170A29" w:rsidRDefault="007A3D44" w:rsidP="007A3D44">
      <w:pPr>
        <w:autoSpaceDE w:val="0"/>
        <w:autoSpaceDN w:val="0"/>
        <w:adjustRightInd w:val="0"/>
        <w:rPr>
          <w:rFonts w:ascii="Abadi" w:hAnsi="Abadi" w:cs="*Calibri-7952-Identity-H"/>
          <w:color w:val="1F1F24"/>
          <w:sz w:val="21"/>
          <w:szCs w:val="21"/>
        </w:rPr>
      </w:pPr>
    </w:p>
    <w:p w14:paraId="05A01C38" w14:textId="77777777" w:rsidR="007A3D44" w:rsidRPr="00170A29" w:rsidRDefault="007A3D44" w:rsidP="007A3D44">
      <w:pPr>
        <w:autoSpaceDE w:val="0"/>
        <w:autoSpaceDN w:val="0"/>
        <w:adjustRightInd w:val="0"/>
        <w:rPr>
          <w:rFonts w:ascii="Abadi" w:hAnsi="Abadi" w:cs="*Calibri-7952-Identity-H"/>
          <w:color w:val="1F1F24"/>
          <w:sz w:val="21"/>
          <w:szCs w:val="21"/>
        </w:rPr>
      </w:pPr>
      <w:r w:rsidRPr="00170A29">
        <w:rPr>
          <w:rFonts w:ascii="Abadi" w:hAnsi="Abadi" w:cs="*Calibri-7952-Identity-H"/>
          <w:color w:val="1F1F24"/>
          <w:sz w:val="21"/>
          <w:szCs w:val="21"/>
        </w:rPr>
        <w:t>Ing. Carlos García Villaseñor</w:t>
      </w:r>
    </w:p>
    <w:p w14:paraId="6A67514E" w14:textId="77777777" w:rsidR="007A3D44" w:rsidRPr="00170A29" w:rsidRDefault="007A3D44" w:rsidP="007A3D44">
      <w:pPr>
        <w:autoSpaceDE w:val="0"/>
        <w:autoSpaceDN w:val="0"/>
        <w:adjustRightInd w:val="0"/>
        <w:rPr>
          <w:rFonts w:ascii="Abadi" w:hAnsi="Abadi" w:cs="*Calibri-7952-Identity-H"/>
          <w:color w:val="1F1F24"/>
          <w:sz w:val="21"/>
          <w:szCs w:val="21"/>
        </w:rPr>
      </w:pPr>
      <w:r w:rsidRPr="00170A29">
        <w:rPr>
          <w:rFonts w:ascii="Abadi" w:hAnsi="Abadi" w:cs="*Calibri-7952-Identity-H"/>
          <w:color w:val="1F1F24"/>
          <w:sz w:val="21"/>
          <w:szCs w:val="21"/>
        </w:rPr>
        <w:t>Presidente Municipal</w:t>
      </w:r>
    </w:p>
    <w:p w14:paraId="18A709AF" w14:textId="77777777" w:rsidR="007A3D44" w:rsidRPr="00170A29" w:rsidRDefault="007A3D44" w:rsidP="007A3D44">
      <w:pPr>
        <w:autoSpaceDE w:val="0"/>
        <w:autoSpaceDN w:val="0"/>
        <w:adjustRightInd w:val="0"/>
        <w:rPr>
          <w:rFonts w:ascii="Abadi" w:hAnsi="Abadi" w:cs="*Calibri-7952-Identity-H"/>
          <w:color w:val="1F1F24"/>
          <w:sz w:val="21"/>
          <w:szCs w:val="21"/>
        </w:rPr>
      </w:pPr>
    </w:p>
    <w:p w14:paraId="5B2B4B13" w14:textId="77777777" w:rsidR="007A3D44" w:rsidRPr="00170A29" w:rsidRDefault="007A3D44" w:rsidP="007A3D44">
      <w:pPr>
        <w:autoSpaceDE w:val="0"/>
        <w:autoSpaceDN w:val="0"/>
        <w:adjustRightInd w:val="0"/>
        <w:rPr>
          <w:rFonts w:ascii="Abadi" w:hAnsi="Abadi" w:cs="*Calibri-7952-Identity-H"/>
          <w:color w:val="1F1F24"/>
          <w:sz w:val="21"/>
          <w:szCs w:val="21"/>
        </w:rPr>
      </w:pPr>
      <w:r w:rsidRPr="00170A29">
        <w:rPr>
          <w:rFonts w:ascii="Abadi" w:hAnsi="Abadi" w:cs="*Calibri-7952-Identity-H"/>
          <w:color w:val="1F1F24"/>
          <w:sz w:val="21"/>
          <w:szCs w:val="21"/>
        </w:rPr>
        <w:t>C.P. y M.A. Rogelio Fabián Santoyo Guevara</w:t>
      </w:r>
    </w:p>
    <w:p w14:paraId="26EC0334" w14:textId="602D7FB6" w:rsidR="007A3D44" w:rsidRDefault="007A3D44" w:rsidP="007A3D44">
      <w:pPr>
        <w:autoSpaceDE w:val="0"/>
        <w:autoSpaceDN w:val="0"/>
        <w:adjustRightInd w:val="0"/>
        <w:rPr>
          <w:rFonts w:ascii="Abadi" w:hAnsi="Abadi" w:cs="*Calibri-7952-Identity-H"/>
          <w:color w:val="1F1F24"/>
          <w:sz w:val="21"/>
          <w:szCs w:val="21"/>
        </w:rPr>
      </w:pPr>
      <w:r w:rsidRPr="00170A29">
        <w:rPr>
          <w:rFonts w:ascii="Abadi" w:hAnsi="Abadi" w:cs="*Calibri-7952-Identity-H"/>
          <w:color w:val="1F1F24"/>
          <w:sz w:val="21"/>
          <w:szCs w:val="21"/>
        </w:rPr>
        <w:t>Secretario del H. Ayuntamiento</w:t>
      </w:r>
    </w:p>
    <w:p w14:paraId="4C8944AE" w14:textId="491C9FB3" w:rsidR="00DB0F0F" w:rsidRDefault="00DB0F0F" w:rsidP="007A3D44">
      <w:pPr>
        <w:autoSpaceDE w:val="0"/>
        <w:autoSpaceDN w:val="0"/>
        <w:adjustRightInd w:val="0"/>
        <w:rPr>
          <w:rFonts w:ascii="Abadi" w:hAnsi="Abadi" w:cs="*Calibri-7952-Identity-H"/>
          <w:color w:val="1F1F24"/>
          <w:sz w:val="21"/>
          <w:szCs w:val="21"/>
        </w:rPr>
      </w:pPr>
    </w:p>
    <w:p w14:paraId="6A2783B8" w14:textId="08F5270D" w:rsidR="00DB0F0F" w:rsidRDefault="00DB0F0F" w:rsidP="007A3D44">
      <w:pPr>
        <w:autoSpaceDE w:val="0"/>
        <w:autoSpaceDN w:val="0"/>
        <w:adjustRightInd w:val="0"/>
        <w:rPr>
          <w:rFonts w:ascii="Abadi" w:hAnsi="Abadi" w:cs="*Calibri-7952-Identity-H"/>
          <w:color w:val="1F1F24"/>
          <w:sz w:val="21"/>
          <w:szCs w:val="21"/>
        </w:rPr>
      </w:pPr>
    </w:p>
    <w:p w14:paraId="3FE7E534" w14:textId="3E50E0AB" w:rsidR="00DB0F0F" w:rsidRDefault="00DB0F0F" w:rsidP="007A3D44">
      <w:pPr>
        <w:autoSpaceDE w:val="0"/>
        <w:autoSpaceDN w:val="0"/>
        <w:adjustRightInd w:val="0"/>
        <w:rPr>
          <w:rFonts w:ascii="Abadi" w:hAnsi="Abadi" w:cs="*Calibri-7952-Identity-H"/>
          <w:color w:val="1F1F24"/>
          <w:sz w:val="21"/>
          <w:szCs w:val="21"/>
        </w:rPr>
      </w:pPr>
    </w:p>
    <w:p w14:paraId="2DB37C1F" w14:textId="0D953807" w:rsidR="00D21CEB" w:rsidRDefault="00D21CEB" w:rsidP="00D21CEB">
      <w:pPr>
        <w:ind w:firstLine="708"/>
        <w:jc w:val="both"/>
        <w:rPr>
          <w:rFonts w:ascii="Abadi" w:hAnsi="Abadi"/>
          <w:sz w:val="21"/>
          <w:szCs w:val="21"/>
        </w:rPr>
      </w:pPr>
      <w:r>
        <w:rPr>
          <w:rFonts w:ascii="Abadi" w:hAnsi="Abadi"/>
          <w:b/>
          <w:bCs/>
          <w:sz w:val="21"/>
          <w:szCs w:val="21"/>
        </w:rPr>
        <w:t xml:space="preserve">- </w:t>
      </w:r>
      <w:r w:rsidRPr="00C27E07">
        <w:rPr>
          <w:rFonts w:ascii="Abadi" w:hAnsi="Abadi"/>
          <w:b/>
          <w:bCs/>
          <w:sz w:val="21"/>
          <w:szCs w:val="21"/>
        </w:rPr>
        <w:t xml:space="preserve">La </w:t>
      </w:r>
      <w:proofErr w:type="gramStart"/>
      <w:r w:rsidRPr="00C27E07">
        <w:rPr>
          <w:rFonts w:ascii="Abadi" w:hAnsi="Abadi"/>
          <w:b/>
          <w:bCs/>
          <w:sz w:val="21"/>
          <w:szCs w:val="21"/>
        </w:rPr>
        <w:t>Presidenta.-</w:t>
      </w:r>
      <w:proofErr w:type="gramEnd"/>
      <w:r w:rsidRPr="00FE58D4">
        <w:rPr>
          <w:rFonts w:ascii="Abadi" w:hAnsi="Abadi"/>
          <w:sz w:val="21"/>
          <w:szCs w:val="21"/>
        </w:rPr>
        <w:t xml:space="preserve"> Se da cuenta con la solicitud formulada por el ayuntamiento de Silao de la Victoria Guanajuato, a efecto de que se le autorice la contratación de un crédito para destinarlo a diversos proyectos de inversión pública productiva. </w:t>
      </w:r>
    </w:p>
    <w:p w14:paraId="284FC8F3" w14:textId="77777777" w:rsidR="00D21CEB" w:rsidRDefault="00D21CEB" w:rsidP="00D21CEB">
      <w:pPr>
        <w:jc w:val="both"/>
        <w:rPr>
          <w:rFonts w:ascii="Abadi" w:hAnsi="Abadi"/>
          <w:sz w:val="21"/>
          <w:szCs w:val="21"/>
        </w:rPr>
      </w:pPr>
    </w:p>
    <w:p w14:paraId="59AD8EFF" w14:textId="680F4DFF" w:rsidR="00D21CEB" w:rsidRDefault="00D21CEB" w:rsidP="00D21CEB">
      <w:pPr>
        <w:ind w:left="567" w:right="542"/>
        <w:jc w:val="both"/>
        <w:rPr>
          <w:rFonts w:ascii="Abadi" w:hAnsi="Abadi"/>
          <w:b/>
          <w:bCs/>
          <w:i/>
          <w:iCs/>
          <w:sz w:val="21"/>
          <w:szCs w:val="21"/>
          <w:u w:val="single"/>
        </w:rPr>
      </w:pPr>
      <w:r w:rsidRPr="001D63F2">
        <w:rPr>
          <w:rFonts w:ascii="Abadi" w:hAnsi="Abadi"/>
          <w:b/>
          <w:bCs/>
          <w:i/>
          <w:iCs/>
          <w:sz w:val="21"/>
          <w:szCs w:val="21"/>
          <w:u w:val="single"/>
        </w:rPr>
        <w:t xml:space="preserve">Se turna la Comisión de Hacienda y Fiscalización con fundamento en el artículo 112 fracción VI de nuestra Ley Orgánica para su estudio y dictamen. </w:t>
      </w:r>
    </w:p>
    <w:p w14:paraId="2E302BB8" w14:textId="090A03E5" w:rsidR="00586780" w:rsidRDefault="00586780" w:rsidP="00D21CEB">
      <w:pPr>
        <w:ind w:left="567" w:right="542"/>
        <w:jc w:val="both"/>
        <w:rPr>
          <w:rFonts w:ascii="Abadi" w:hAnsi="Abadi"/>
          <w:b/>
          <w:bCs/>
          <w:i/>
          <w:iCs/>
          <w:sz w:val="21"/>
          <w:szCs w:val="21"/>
          <w:u w:val="single"/>
        </w:rPr>
      </w:pPr>
    </w:p>
    <w:p w14:paraId="42ADFB0C" w14:textId="4B35C406" w:rsidR="00586780" w:rsidRDefault="00586780" w:rsidP="00586780">
      <w:pPr>
        <w:ind w:firstLine="567"/>
        <w:jc w:val="both"/>
        <w:rPr>
          <w:rFonts w:ascii="Abadi" w:hAnsi="Abadi"/>
          <w:sz w:val="21"/>
          <w:szCs w:val="21"/>
        </w:rPr>
      </w:pPr>
      <w:r>
        <w:rPr>
          <w:rFonts w:ascii="Abadi" w:hAnsi="Abadi"/>
          <w:b/>
          <w:bCs/>
          <w:sz w:val="21"/>
          <w:szCs w:val="21"/>
        </w:rPr>
        <w:t xml:space="preserve">- </w:t>
      </w:r>
      <w:r w:rsidRPr="001D63F2">
        <w:rPr>
          <w:rFonts w:ascii="Abadi" w:hAnsi="Abadi"/>
          <w:b/>
          <w:bCs/>
          <w:sz w:val="21"/>
          <w:szCs w:val="21"/>
        </w:rPr>
        <w:t xml:space="preserve">La </w:t>
      </w:r>
      <w:proofErr w:type="gramStart"/>
      <w:r w:rsidRPr="001D63F2">
        <w:rPr>
          <w:rFonts w:ascii="Abadi" w:hAnsi="Abadi"/>
          <w:b/>
          <w:bCs/>
          <w:sz w:val="21"/>
          <w:szCs w:val="21"/>
        </w:rPr>
        <w:t>Presidenta.-</w:t>
      </w:r>
      <w:proofErr w:type="gramEnd"/>
      <w:r>
        <w:rPr>
          <w:rFonts w:ascii="Abadi" w:hAnsi="Abadi"/>
          <w:b/>
          <w:bCs/>
          <w:sz w:val="21"/>
          <w:szCs w:val="21"/>
        </w:rPr>
        <w:t xml:space="preserve"> </w:t>
      </w:r>
      <w:r w:rsidRPr="00FE58D4">
        <w:rPr>
          <w:rFonts w:ascii="Abadi" w:hAnsi="Abadi"/>
          <w:sz w:val="21"/>
          <w:szCs w:val="21"/>
        </w:rPr>
        <w:t xml:space="preserve">Corresponde tomar votación </w:t>
      </w:r>
      <w:r w:rsidR="00251799">
        <w:rPr>
          <w:rFonts w:ascii="Abadi" w:hAnsi="Abadi"/>
          <w:sz w:val="21"/>
          <w:szCs w:val="21"/>
        </w:rPr>
        <w:t>en</w:t>
      </w:r>
      <w:r w:rsidRPr="00FE58D4">
        <w:rPr>
          <w:rFonts w:ascii="Abadi" w:hAnsi="Abadi"/>
          <w:sz w:val="21"/>
          <w:szCs w:val="21"/>
        </w:rPr>
        <w:t xml:space="preserve"> los siguientes puntos del orden del día, por lo que esta </w:t>
      </w:r>
      <w:r>
        <w:rPr>
          <w:rFonts w:ascii="Abadi" w:hAnsi="Abadi"/>
          <w:sz w:val="21"/>
          <w:szCs w:val="21"/>
        </w:rPr>
        <w:t>M</w:t>
      </w:r>
      <w:r w:rsidRPr="00FE58D4">
        <w:rPr>
          <w:rFonts w:ascii="Abadi" w:hAnsi="Abadi"/>
          <w:sz w:val="21"/>
          <w:szCs w:val="21"/>
        </w:rPr>
        <w:t xml:space="preserve">esa </w:t>
      </w:r>
      <w:r>
        <w:rPr>
          <w:rFonts w:ascii="Abadi" w:hAnsi="Abadi"/>
          <w:sz w:val="21"/>
          <w:szCs w:val="21"/>
        </w:rPr>
        <w:t>D</w:t>
      </w:r>
      <w:r w:rsidRPr="00FE58D4">
        <w:rPr>
          <w:rFonts w:ascii="Abadi" w:hAnsi="Abadi"/>
          <w:sz w:val="21"/>
          <w:szCs w:val="21"/>
        </w:rPr>
        <w:t xml:space="preserve">irectiva procede a asesorarse de la presencia de las diputadas y los diputados asistentes a la presente </w:t>
      </w:r>
      <w:r w:rsidR="00091E6D">
        <w:rPr>
          <w:rFonts w:ascii="Abadi" w:hAnsi="Abadi"/>
          <w:sz w:val="21"/>
          <w:szCs w:val="21"/>
        </w:rPr>
        <w:t>S</w:t>
      </w:r>
      <w:r w:rsidRPr="00FE58D4">
        <w:rPr>
          <w:rFonts w:ascii="Abadi" w:hAnsi="Abadi"/>
          <w:sz w:val="21"/>
          <w:szCs w:val="21"/>
        </w:rPr>
        <w:t>esión</w:t>
      </w:r>
      <w:r>
        <w:rPr>
          <w:rFonts w:ascii="Abadi" w:hAnsi="Abadi"/>
          <w:sz w:val="21"/>
          <w:szCs w:val="21"/>
        </w:rPr>
        <w:t>.</w:t>
      </w:r>
    </w:p>
    <w:p w14:paraId="368ACB48" w14:textId="77777777" w:rsidR="00586780" w:rsidRDefault="00586780" w:rsidP="00586780">
      <w:pPr>
        <w:ind w:firstLine="567"/>
        <w:jc w:val="both"/>
        <w:rPr>
          <w:rFonts w:ascii="Abadi" w:hAnsi="Abadi"/>
          <w:sz w:val="21"/>
          <w:szCs w:val="21"/>
        </w:rPr>
      </w:pPr>
    </w:p>
    <w:p w14:paraId="2784DD98" w14:textId="77777777" w:rsidR="00586780" w:rsidRPr="00FE58D4" w:rsidRDefault="00586780" w:rsidP="00586780">
      <w:pPr>
        <w:ind w:firstLine="426"/>
        <w:jc w:val="both"/>
        <w:rPr>
          <w:rFonts w:ascii="Abadi" w:hAnsi="Abadi"/>
          <w:sz w:val="21"/>
          <w:szCs w:val="21"/>
        </w:rPr>
      </w:pPr>
      <w:r>
        <w:rPr>
          <w:rFonts w:ascii="Abadi" w:hAnsi="Abadi"/>
          <w:sz w:val="21"/>
          <w:szCs w:val="21"/>
        </w:rPr>
        <w:t>- A</w:t>
      </w:r>
      <w:r w:rsidRPr="00FE58D4">
        <w:rPr>
          <w:rFonts w:ascii="Abadi" w:hAnsi="Abadi"/>
          <w:sz w:val="21"/>
          <w:szCs w:val="21"/>
        </w:rPr>
        <w:t xml:space="preserve">simismo se pide a las diputadas y a los diputados abstenerse de abandonar este salón durante las votaciones. </w:t>
      </w:r>
    </w:p>
    <w:p w14:paraId="147BF086" w14:textId="77777777" w:rsidR="00C66E5A" w:rsidRPr="00170A29" w:rsidRDefault="00C66E5A" w:rsidP="00C66E5A">
      <w:pPr>
        <w:spacing w:after="160" w:line="259" w:lineRule="auto"/>
        <w:contextualSpacing/>
        <w:jc w:val="both"/>
        <w:rPr>
          <w:rFonts w:ascii="Abadi" w:hAnsi="Abadi"/>
          <w:b/>
          <w:bCs/>
          <w:sz w:val="21"/>
          <w:szCs w:val="21"/>
        </w:rPr>
      </w:pPr>
    </w:p>
    <w:p w14:paraId="18DB655E" w14:textId="77777777" w:rsidR="00297B0D" w:rsidRPr="00170A29" w:rsidRDefault="00297B0D" w:rsidP="00297B0D">
      <w:pPr>
        <w:jc w:val="both"/>
        <w:rPr>
          <w:rFonts w:ascii="Abadi" w:hAnsi="Abadi"/>
          <w:b/>
          <w:bCs/>
          <w:sz w:val="21"/>
          <w:szCs w:val="21"/>
        </w:rPr>
      </w:pPr>
    </w:p>
    <w:p w14:paraId="33CC84BE" w14:textId="0E9ED4BB" w:rsidR="00297B0D" w:rsidRPr="00170A29" w:rsidRDefault="00297B0D" w:rsidP="00D21CEB">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PRESENTACIÓN DE LA PROPUESTA DE PUNTO DE ACUERDO DE OBVIA RESOLUCIÓN FORMULADA POR DIPUTADAS Y DIPUTADOS INTEGRANTES DEL GRUPO PARLAMENTARIO DEL PARTIDO MORENA A EFECTO DE EXHORTAR AL TITULAR DE LA AUDITORÍA SUPERIOR DEL ESTADO DE GUANAJUATO, JAVIER PÉREZ SALAZAR PARA QUE LLEVE A CABO UNA AUDITORÍA ESPECÍFICA DE CUMPLIMIENTO AL PODER EJECUTIVO DEL ESTADO DE GUANAJUATO, LA CUAL DEBERÁ COMPRENDER LA TOTALIDAD DE LOS RECURSOS PÚBLICOS DESTINADOS A LA INVERSIÓN EN LA SOCIEDAD ANÓNIMA PROMOTORA DE INVERSIÓN DE CAPITAL VARIABLE Y SOCIEDAD FINANCIERA DE OBJETO MÚLTIPLE DENOMINADA GTO LEASING SERVICES, ASÍ COMO AQUELLOS DESTINADOS EN LA ADJUDICACIÓN Y CONTRATACIÓN DE BIENES Y SERVICIOS DE DICHA SOCIEDAD POR PARTE DEL ESTADO DE GUANAJUATO, POR LOS EJERCICIOS FISCALES 2020, 2021 Y CONCOMITANTE A 2022 Y, EN SU CASO, APROBACIÓN DE LA MISMA.</w:t>
      </w:r>
    </w:p>
    <w:p w14:paraId="7E53C19A" w14:textId="1C909EE9" w:rsidR="0090003E" w:rsidRPr="00170A29" w:rsidRDefault="0090003E" w:rsidP="0090003E">
      <w:pPr>
        <w:spacing w:after="160" w:line="259" w:lineRule="auto"/>
        <w:contextualSpacing/>
        <w:jc w:val="both"/>
        <w:rPr>
          <w:rFonts w:ascii="Abadi" w:hAnsi="Abadi"/>
          <w:b/>
          <w:bCs/>
          <w:sz w:val="21"/>
          <w:szCs w:val="21"/>
        </w:rPr>
      </w:pPr>
    </w:p>
    <w:p w14:paraId="732D028C" w14:textId="20C79927" w:rsidR="0090003E" w:rsidRPr="00170A29" w:rsidRDefault="0090003E" w:rsidP="0090003E">
      <w:pPr>
        <w:spacing w:after="160" w:line="259" w:lineRule="auto"/>
        <w:contextualSpacing/>
        <w:jc w:val="both"/>
        <w:rPr>
          <w:rFonts w:ascii="Abadi" w:hAnsi="Abadi"/>
          <w:b/>
          <w:bCs/>
          <w:sz w:val="21"/>
          <w:szCs w:val="21"/>
        </w:rPr>
      </w:pPr>
    </w:p>
    <w:p w14:paraId="74CDC1F8" w14:textId="77777777" w:rsidR="0090003E" w:rsidRPr="00170A29" w:rsidRDefault="0090003E" w:rsidP="0090003E">
      <w:pPr>
        <w:autoSpaceDE w:val="0"/>
        <w:autoSpaceDN w:val="0"/>
        <w:adjustRightInd w:val="0"/>
        <w:jc w:val="both"/>
        <w:rPr>
          <w:rFonts w:ascii="Abadi" w:hAnsi="Abadi" w:cs="Amasis MT Pro Light"/>
          <w:b/>
          <w:bCs/>
          <w:sz w:val="21"/>
          <w:szCs w:val="21"/>
        </w:rPr>
      </w:pPr>
      <w:r w:rsidRPr="00170A29">
        <w:rPr>
          <w:rFonts w:ascii="Abadi" w:hAnsi="Abadi" w:cs="Amasis MT Pro Light"/>
          <w:b/>
          <w:bCs/>
          <w:sz w:val="21"/>
          <w:szCs w:val="21"/>
        </w:rPr>
        <w:t>Diputada Irma Leticia González Sánchez</w:t>
      </w:r>
    </w:p>
    <w:p w14:paraId="14973039" w14:textId="77777777" w:rsidR="0090003E" w:rsidRPr="00170A29" w:rsidRDefault="0090003E" w:rsidP="0090003E">
      <w:pPr>
        <w:autoSpaceDE w:val="0"/>
        <w:autoSpaceDN w:val="0"/>
        <w:adjustRightInd w:val="0"/>
        <w:jc w:val="both"/>
        <w:rPr>
          <w:rFonts w:ascii="Abadi" w:hAnsi="Abadi" w:cs="Amasis MT Pro Light"/>
          <w:b/>
          <w:bCs/>
          <w:sz w:val="21"/>
          <w:szCs w:val="21"/>
        </w:rPr>
      </w:pPr>
      <w:r w:rsidRPr="00170A29">
        <w:rPr>
          <w:rFonts w:ascii="Abadi" w:hAnsi="Abadi" w:cs="Amasis MT Pro Light"/>
          <w:b/>
          <w:bCs/>
          <w:sz w:val="21"/>
          <w:szCs w:val="21"/>
        </w:rPr>
        <w:t>Presidente de la Mesa Directiva de la</w:t>
      </w:r>
    </w:p>
    <w:p w14:paraId="0721A831" w14:textId="77777777" w:rsidR="0090003E" w:rsidRPr="00170A29" w:rsidRDefault="0090003E" w:rsidP="0090003E">
      <w:pPr>
        <w:autoSpaceDE w:val="0"/>
        <w:autoSpaceDN w:val="0"/>
        <w:adjustRightInd w:val="0"/>
        <w:jc w:val="both"/>
        <w:rPr>
          <w:rFonts w:ascii="Abadi" w:hAnsi="Abadi" w:cs="Amasis MT Pro Light"/>
          <w:b/>
          <w:bCs/>
          <w:sz w:val="21"/>
          <w:szCs w:val="21"/>
        </w:rPr>
      </w:pPr>
      <w:r w:rsidRPr="00170A29">
        <w:rPr>
          <w:rFonts w:ascii="Abadi" w:hAnsi="Abadi" w:cs="Amasis MT Pro Light"/>
          <w:b/>
          <w:bCs/>
          <w:sz w:val="21"/>
          <w:szCs w:val="21"/>
        </w:rPr>
        <w:t>LXV Legislatura del Estado de Guanajuato</w:t>
      </w:r>
    </w:p>
    <w:p w14:paraId="313E1D18" w14:textId="77777777" w:rsidR="0090003E" w:rsidRPr="00170A29" w:rsidRDefault="0090003E" w:rsidP="0090003E">
      <w:pPr>
        <w:autoSpaceDE w:val="0"/>
        <w:autoSpaceDN w:val="0"/>
        <w:adjustRightInd w:val="0"/>
        <w:jc w:val="both"/>
        <w:rPr>
          <w:rFonts w:ascii="Abadi" w:hAnsi="Abadi" w:cs="Amasis MT Pro Light"/>
          <w:b/>
          <w:bCs/>
          <w:sz w:val="21"/>
          <w:szCs w:val="21"/>
        </w:rPr>
      </w:pPr>
      <w:r w:rsidRPr="00170A29">
        <w:rPr>
          <w:rFonts w:ascii="Abadi" w:hAnsi="Abadi" w:cs="Amasis MT Pro Light"/>
          <w:b/>
          <w:bCs/>
          <w:sz w:val="21"/>
          <w:szCs w:val="21"/>
        </w:rPr>
        <w:t>P R E S E N T E</w:t>
      </w:r>
    </w:p>
    <w:p w14:paraId="36EEEB86" w14:textId="77777777" w:rsidR="0090003E" w:rsidRPr="00170A29" w:rsidRDefault="0090003E" w:rsidP="0090003E">
      <w:pPr>
        <w:autoSpaceDE w:val="0"/>
        <w:autoSpaceDN w:val="0"/>
        <w:adjustRightInd w:val="0"/>
        <w:jc w:val="both"/>
        <w:rPr>
          <w:rFonts w:ascii="Abadi" w:hAnsi="Abadi" w:cs="Amasis MT Pro Light"/>
          <w:sz w:val="21"/>
          <w:szCs w:val="21"/>
        </w:rPr>
      </w:pPr>
    </w:p>
    <w:p w14:paraId="06CE4A4D"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Quienes suscribimos, integrantes del Grupo Parlamentario de </w:t>
      </w:r>
      <w:r w:rsidRPr="00170A29">
        <w:rPr>
          <w:rFonts w:ascii="Abadi" w:hAnsi="Abadi" w:cs="Amasis MT Pro Light"/>
          <w:b/>
          <w:bCs/>
          <w:sz w:val="21"/>
          <w:szCs w:val="21"/>
        </w:rPr>
        <w:t>morena</w:t>
      </w:r>
      <w:r w:rsidRPr="00170A29">
        <w:rPr>
          <w:rFonts w:ascii="Abadi" w:hAnsi="Abadi" w:cs="Amasis MT Pro Light"/>
          <w:sz w:val="21"/>
          <w:szCs w:val="21"/>
        </w:rPr>
        <w:t xml:space="preserve"> en la LXV Legislatura del Congreso del Estado de Guanajuato, con fundamento en lo dispuesto por el primer párrafo del artículo 57 de la Constitución Política para el Estado de Guanajuato, así como por lo establecido en los artículos 177 y 204 fracción III de la Ley Orgánica del Poder Legislativo del Estado, nos permitimos someter a la consideración de esta Asamblea para su aprobación, la siguiente p propuesta de </w:t>
      </w:r>
      <w:r w:rsidRPr="00170A29">
        <w:rPr>
          <w:rFonts w:ascii="Abadi" w:hAnsi="Abadi" w:cs="Amasis MT Pro Light"/>
          <w:b/>
          <w:bCs/>
          <w:sz w:val="21"/>
          <w:szCs w:val="21"/>
        </w:rPr>
        <w:t>Punto de Acuerdo</w:t>
      </w:r>
      <w:r w:rsidRPr="00170A29">
        <w:rPr>
          <w:rFonts w:ascii="Abadi" w:hAnsi="Abadi" w:cs="Amasis MT Pro Light"/>
          <w:sz w:val="21"/>
          <w:szCs w:val="21"/>
        </w:rPr>
        <w:t xml:space="preserve"> con carácter de </w:t>
      </w:r>
      <w:r w:rsidRPr="00170A29">
        <w:rPr>
          <w:rFonts w:ascii="Abadi" w:hAnsi="Abadi" w:cs="Amasis MT Pro Light"/>
          <w:b/>
          <w:bCs/>
          <w:sz w:val="21"/>
          <w:szCs w:val="21"/>
        </w:rPr>
        <w:t>Obvia Resolución</w:t>
      </w:r>
      <w:r w:rsidRPr="00170A29">
        <w:rPr>
          <w:rFonts w:ascii="Abadi" w:hAnsi="Abadi" w:cs="Amasis MT Pro Light"/>
          <w:sz w:val="21"/>
          <w:szCs w:val="21"/>
        </w:rPr>
        <w:t>, de conformidad con la siguientes:</w:t>
      </w:r>
    </w:p>
    <w:p w14:paraId="33051E8D" w14:textId="77777777" w:rsidR="0090003E" w:rsidRPr="00170A29" w:rsidRDefault="0090003E" w:rsidP="0090003E">
      <w:pPr>
        <w:autoSpaceDE w:val="0"/>
        <w:autoSpaceDN w:val="0"/>
        <w:adjustRightInd w:val="0"/>
        <w:jc w:val="both"/>
        <w:rPr>
          <w:rFonts w:ascii="Abadi" w:hAnsi="Abadi" w:cs="Amasis MT Pro Light"/>
          <w:sz w:val="21"/>
          <w:szCs w:val="21"/>
        </w:rPr>
      </w:pPr>
    </w:p>
    <w:p w14:paraId="6671D200" w14:textId="77777777" w:rsidR="0090003E" w:rsidRPr="00170A29" w:rsidRDefault="0090003E" w:rsidP="0090003E">
      <w:pPr>
        <w:autoSpaceDE w:val="0"/>
        <w:autoSpaceDN w:val="0"/>
        <w:adjustRightInd w:val="0"/>
        <w:jc w:val="center"/>
        <w:rPr>
          <w:rFonts w:ascii="Abadi" w:hAnsi="Abadi" w:cs="Amasis MT Pro Light"/>
          <w:b/>
          <w:bCs/>
          <w:sz w:val="21"/>
          <w:szCs w:val="21"/>
        </w:rPr>
      </w:pPr>
      <w:r w:rsidRPr="00170A29">
        <w:rPr>
          <w:rFonts w:ascii="Abadi" w:hAnsi="Abadi" w:cs="Amasis MT Pro Light"/>
          <w:b/>
          <w:bCs/>
          <w:sz w:val="21"/>
          <w:szCs w:val="21"/>
        </w:rPr>
        <w:t>C O N S I D E R A C I O N E S</w:t>
      </w:r>
    </w:p>
    <w:p w14:paraId="37922E7B" w14:textId="77777777" w:rsidR="0090003E" w:rsidRPr="00170A29" w:rsidRDefault="0090003E" w:rsidP="0090003E">
      <w:pPr>
        <w:autoSpaceDE w:val="0"/>
        <w:autoSpaceDN w:val="0"/>
        <w:adjustRightInd w:val="0"/>
        <w:jc w:val="both"/>
        <w:rPr>
          <w:rFonts w:ascii="Abadi" w:hAnsi="Abadi" w:cs="Amasis MT Pro Light"/>
          <w:sz w:val="21"/>
          <w:szCs w:val="21"/>
        </w:rPr>
      </w:pPr>
    </w:p>
    <w:p w14:paraId="7E0DEE69"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El fondo de ahorro de las y los trabajadores del estado, bajo las ultimas administraciones, se han convertido en objeto de experimentos financieros. </w:t>
      </w:r>
    </w:p>
    <w:p w14:paraId="77802827" w14:textId="77777777" w:rsidR="0090003E" w:rsidRPr="00170A29" w:rsidRDefault="0090003E" w:rsidP="0090003E">
      <w:pPr>
        <w:autoSpaceDE w:val="0"/>
        <w:autoSpaceDN w:val="0"/>
        <w:adjustRightInd w:val="0"/>
        <w:jc w:val="both"/>
        <w:rPr>
          <w:rFonts w:ascii="Abadi" w:hAnsi="Abadi" w:cs="Amasis MT Pro Light"/>
          <w:sz w:val="21"/>
          <w:szCs w:val="21"/>
        </w:rPr>
      </w:pPr>
    </w:p>
    <w:p w14:paraId="0A9163AC"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La discrecionalidad en estos experimentos, financiados con el dinero de las y los trabajadores, ha sido un tema recurrente en el Instituto de Seguridad Social del Estado de Guanajuato (ISSEG). Desde la venta ilegal de franquicias de farmacias ISSEG que generaron pérdidas para el organismo, hasta inversiones poco transparentes en empresas de cooperación público-privadas que permiten a algunos hacerse ricos al amparo del poder público, la discrecionalidad en el manejo de las inversiones del Instituto son una oportunidad constante para la opacidad y la falta de rendición de cuentas.</w:t>
      </w:r>
    </w:p>
    <w:p w14:paraId="06A96892" w14:textId="77777777" w:rsidR="0090003E" w:rsidRPr="00170A29" w:rsidRDefault="0090003E" w:rsidP="0090003E">
      <w:pPr>
        <w:autoSpaceDE w:val="0"/>
        <w:autoSpaceDN w:val="0"/>
        <w:adjustRightInd w:val="0"/>
        <w:jc w:val="both"/>
        <w:rPr>
          <w:rFonts w:ascii="Abadi" w:hAnsi="Abadi" w:cs="Amasis MT Pro Light"/>
          <w:sz w:val="21"/>
          <w:szCs w:val="21"/>
        </w:rPr>
      </w:pPr>
    </w:p>
    <w:p w14:paraId="2C1D6D86"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Con datos a abril del presente año, el total de personas aseguradas y pensionadas es de 83 mil 461, de las cuales 18 mil 971 corresponden a jubilados y pensionadas, cerrando su valor de patrimonio con 29 mil 921 millones de pesos.</w:t>
      </w:r>
    </w:p>
    <w:p w14:paraId="7FFF8844" w14:textId="77777777" w:rsidR="0090003E" w:rsidRPr="00170A29" w:rsidRDefault="0090003E" w:rsidP="0090003E">
      <w:pPr>
        <w:jc w:val="both"/>
        <w:rPr>
          <w:rFonts w:ascii="Abadi" w:hAnsi="Abadi" w:cs="Amasis MT Pro Light"/>
          <w:sz w:val="21"/>
          <w:szCs w:val="21"/>
        </w:rPr>
      </w:pPr>
    </w:p>
    <w:p w14:paraId="091B89B3"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Incrementar los rendimientos es la justificación más recurrente en las diversas aventuras que se han dispuesto de esta bolsa financiera; sin embargo, es un tema muy delicado, ya que son los recursos de nuestros pensionados. </w:t>
      </w:r>
    </w:p>
    <w:p w14:paraId="007E4836" w14:textId="77777777" w:rsidR="0090003E" w:rsidRPr="00170A29" w:rsidRDefault="0090003E" w:rsidP="0090003E">
      <w:pPr>
        <w:autoSpaceDE w:val="0"/>
        <w:autoSpaceDN w:val="0"/>
        <w:adjustRightInd w:val="0"/>
        <w:jc w:val="both"/>
        <w:rPr>
          <w:rFonts w:ascii="Abadi" w:hAnsi="Abadi" w:cs="Amasis MT Pro Light"/>
          <w:sz w:val="21"/>
          <w:szCs w:val="21"/>
        </w:rPr>
      </w:pPr>
    </w:p>
    <w:p w14:paraId="07A4EB3B" w14:textId="77777777" w:rsidR="0090003E" w:rsidRPr="00170A29" w:rsidRDefault="0090003E" w:rsidP="0090003E">
      <w:pPr>
        <w:autoSpaceDE w:val="0"/>
        <w:autoSpaceDN w:val="0"/>
        <w:adjustRightInd w:val="0"/>
        <w:jc w:val="both"/>
        <w:rPr>
          <w:rFonts w:ascii="Abadi" w:hAnsi="Abadi" w:cs="Amasis MT Pro Light"/>
          <w:b/>
          <w:bCs/>
          <w:sz w:val="21"/>
          <w:szCs w:val="21"/>
        </w:rPr>
      </w:pPr>
      <w:r w:rsidRPr="00170A29">
        <w:rPr>
          <w:rFonts w:ascii="Abadi" w:hAnsi="Abadi" w:cs="Amasis MT Pro Light"/>
          <w:sz w:val="21"/>
          <w:szCs w:val="21"/>
        </w:rPr>
        <w:t xml:space="preserve">Lo repetimos fuerte y claro: </w:t>
      </w:r>
      <w:r w:rsidRPr="00170A29">
        <w:rPr>
          <w:rFonts w:ascii="Abadi" w:hAnsi="Abadi" w:cs="Amasis MT Pro Light"/>
          <w:b/>
          <w:bCs/>
          <w:sz w:val="21"/>
          <w:szCs w:val="21"/>
        </w:rPr>
        <w:t>no se puede jugar con los recursos públicos y esconder con tecnicismos la información.</w:t>
      </w:r>
    </w:p>
    <w:p w14:paraId="5CE0DEF8" w14:textId="77777777" w:rsidR="0090003E" w:rsidRPr="00170A29" w:rsidRDefault="0090003E" w:rsidP="0090003E">
      <w:pPr>
        <w:autoSpaceDE w:val="0"/>
        <w:autoSpaceDN w:val="0"/>
        <w:adjustRightInd w:val="0"/>
        <w:jc w:val="both"/>
        <w:rPr>
          <w:rFonts w:ascii="Abadi" w:hAnsi="Abadi" w:cs="Amasis MT Pro Light"/>
          <w:sz w:val="21"/>
          <w:szCs w:val="21"/>
        </w:rPr>
      </w:pPr>
    </w:p>
    <w:p w14:paraId="554C390A" w14:textId="03BDDA3D" w:rsidR="00AA1F26"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El caso más reciente en el manejo de las inversiones del ISSEG, que ha despertado dudas acerca de su apego a los principios constitucionales de administración de los recursos públicos</w:t>
      </w:r>
      <w:r w:rsidR="007C58AC" w:rsidRPr="00170A29">
        <w:rPr>
          <w:rStyle w:val="Refdenotaalpie"/>
          <w:rFonts w:ascii="Abadi" w:hAnsi="Abadi" w:cs="Amasis MT Pro Light"/>
          <w:sz w:val="21"/>
          <w:szCs w:val="21"/>
        </w:rPr>
        <w:footnoteReference w:id="39"/>
      </w:r>
      <w:r w:rsidRPr="00170A29">
        <w:rPr>
          <w:rFonts w:ascii="Abadi" w:hAnsi="Abadi" w:cs="Amasis MT Pro Light"/>
          <w:sz w:val="21"/>
          <w:szCs w:val="21"/>
        </w:rPr>
        <w:t xml:space="preserve">, es el caso de </w:t>
      </w:r>
      <w:r w:rsidRPr="00170A29">
        <w:rPr>
          <w:rFonts w:ascii="Abadi" w:hAnsi="Abadi" w:cs="Amasis MT Pro Light,Italic"/>
          <w:i/>
          <w:iCs/>
          <w:sz w:val="21"/>
          <w:szCs w:val="21"/>
        </w:rPr>
        <w:t xml:space="preserve">GTO Leasing. </w:t>
      </w:r>
      <w:r w:rsidRPr="00170A29">
        <w:rPr>
          <w:rFonts w:ascii="Abadi" w:hAnsi="Abadi" w:cs="Amasis MT Pro Light"/>
          <w:sz w:val="21"/>
          <w:szCs w:val="21"/>
        </w:rPr>
        <w:t xml:space="preserve">Este proyecto de inversión público-privada destaca más por su opacidad que por su capacidad para generar rendimientos: recordemos que el titular del ISSEG, mencionó que </w:t>
      </w:r>
      <w:r w:rsidRPr="00170A29">
        <w:rPr>
          <w:rFonts w:ascii="Abadi" w:hAnsi="Abadi" w:cs="Amasis MT Pro Light"/>
          <w:b/>
          <w:bCs/>
          <w:sz w:val="21"/>
          <w:szCs w:val="21"/>
        </w:rPr>
        <w:t>toda la información referente a esta empresa es considerada reservada. TODA</w:t>
      </w:r>
      <w:r w:rsidRPr="00170A29">
        <w:rPr>
          <w:rFonts w:ascii="Abadi" w:hAnsi="Abadi" w:cs="Amasis MT Pro Light"/>
          <w:sz w:val="21"/>
          <w:szCs w:val="21"/>
        </w:rPr>
        <w:t xml:space="preserve"> </w:t>
      </w:r>
    </w:p>
    <w:p w14:paraId="58F72CEB" w14:textId="77777777" w:rsidR="00AA1F26" w:rsidRPr="00170A29" w:rsidRDefault="00AA1F26" w:rsidP="0090003E">
      <w:pPr>
        <w:autoSpaceDE w:val="0"/>
        <w:autoSpaceDN w:val="0"/>
        <w:adjustRightInd w:val="0"/>
        <w:jc w:val="both"/>
        <w:rPr>
          <w:rFonts w:ascii="Abadi" w:hAnsi="Abadi" w:cs="Amasis MT Pro Light"/>
          <w:sz w:val="21"/>
          <w:szCs w:val="21"/>
        </w:rPr>
      </w:pPr>
    </w:p>
    <w:p w14:paraId="39D6BFB3" w14:textId="68351F1B"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Italic"/>
          <w:i/>
          <w:iCs/>
          <w:sz w:val="21"/>
          <w:szCs w:val="21"/>
        </w:rPr>
        <w:t>GTO Leasing</w:t>
      </w:r>
      <w:r w:rsidRPr="00170A29">
        <w:rPr>
          <w:rFonts w:ascii="Abadi" w:hAnsi="Abadi" w:cs="Amasis MT Pro Light"/>
          <w:sz w:val="21"/>
          <w:szCs w:val="21"/>
        </w:rPr>
        <w:t xml:space="preserve">, empresa arrendadora de automóviles y maquinaria, prometía generar rendimientos del 8% sin ningún tipo de riesgo; </w:t>
      </w:r>
      <w:r w:rsidRPr="00170A29">
        <w:rPr>
          <w:rFonts w:ascii="Abadi" w:hAnsi="Abadi" w:cs="Amasis MT Pro Light"/>
          <w:sz w:val="21"/>
          <w:szCs w:val="21"/>
        </w:rPr>
        <w:lastRenderedPageBreak/>
        <w:t>sin embargo, gracias a esa información reservada, no sabemos qué rendimientos está generando. Lo único que queda claro es que no se llegó a la meta de inversión y que no se quiere transparentar el resultado de la inversión de recursos públicos.</w:t>
      </w:r>
    </w:p>
    <w:p w14:paraId="7E8511E3" w14:textId="77777777" w:rsidR="0090003E" w:rsidRPr="00170A29" w:rsidRDefault="0090003E" w:rsidP="0090003E">
      <w:pPr>
        <w:autoSpaceDE w:val="0"/>
        <w:autoSpaceDN w:val="0"/>
        <w:adjustRightInd w:val="0"/>
        <w:jc w:val="both"/>
        <w:rPr>
          <w:rFonts w:ascii="Abadi" w:hAnsi="Abadi" w:cs="Amasis MT Pro Light"/>
          <w:sz w:val="21"/>
          <w:szCs w:val="21"/>
        </w:rPr>
      </w:pPr>
    </w:p>
    <w:p w14:paraId="520C25D4"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Adicionalmente, hay un hecho en torno a este proyecto de inversión que levanta más dudas acerca de la correcta administración de recursos públicos: </w:t>
      </w:r>
      <w:r w:rsidRPr="00170A29">
        <w:rPr>
          <w:rFonts w:ascii="Abadi" w:hAnsi="Abadi" w:cs="Amasis MT Pro Light,Italic"/>
          <w:i/>
          <w:iCs/>
          <w:sz w:val="21"/>
          <w:szCs w:val="21"/>
        </w:rPr>
        <w:t xml:space="preserve">GTO Leasing </w:t>
      </w:r>
      <w:r w:rsidRPr="00170A29">
        <w:rPr>
          <w:rFonts w:ascii="Abadi" w:hAnsi="Abadi" w:cs="Amasis MT Pro Light"/>
          <w:sz w:val="21"/>
          <w:szCs w:val="21"/>
        </w:rPr>
        <w:t>todavía no estaba constituido, pero su nombre y logotipo ya tenían dueño, un particular de nombre Remigio Francisco Álvarez Prieto. Actualmente no sabemos en qué términos se dio la intervención de este particular, pues esto tampoco se ha transparentado. Únicamente tenemos la declaración del director del ISSEG, Ricardo de la Peña, quien mencionó que este particular fue “el líder del proyecto” que, incluso, “se ofreció a fundar la sociedad” con una inversión de apenas mil pesos.</w:t>
      </w:r>
    </w:p>
    <w:p w14:paraId="3714134D" w14:textId="77777777" w:rsidR="0090003E" w:rsidRPr="00170A29" w:rsidRDefault="0090003E" w:rsidP="0090003E">
      <w:pPr>
        <w:jc w:val="both"/>
        <w:rPr>
          <w:rFonts w:ascii="Abadi" w:hAnsi="Abadi" w:cs="Amasis MT Pro Light"/>
          <w:sz w:val="21"/>
          <w:szCs w:val="21"/>
        </w:rPr>
      </w:pPr>
    </w:p>
    <w:p w14:paraId="18355049"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En el mismo sentido, el propio director del ISSEG ha señalado que Álvarez Prieto es consultor, pese a que no se haya mostrado ni encontrado ningún contrato de consultoría de por medio.</w:t>
      </w:r>
    </w:p>
    <w:p w14:paraId="5055B5CB" w14:textId="77777777" w:rsidR="0090003E" w:rsidRPr="00170A29" w:rsidRDefault="0090003E" w:rsidP="0090003E">
      <w:pPr>
        <w:autoSpaceDE w:val="0"/>
        <w:autoSpaceDN w:val="0"/>
        <w:adjustRightInd w:val="0"/>
        <w:jc w:val="both"/>
        <w:rPr>
          <w:rFonts w:ascii="Abadi" w:hAnsi="Abadi" w:cs="Amasis MT Pro Light"/>
          <w:sz w:val="21"/>
          <w:szCs w:val="21"/>
        </w:rPr>
      </w:pPr>
    </w:p>
    <w:p w14:paraId="032C0C35"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Según el relato del ISSEG, sustentado únicamente en la fe que se le pueda tener a quien decidió reservar la información sobre el proyecto, Álvarez Prieto es consultor, asesor, socio, líder del proyecto y dueño de la marca y logo de </w:t>
      </w:r>
      <w:r w:rsidRPr="00170A29">
        <w:rPr>
          <w:rFonts w:ascii="Abadi" w:hAnsi="Abadi" w:cs="Amasis MT Pro Light,Italic"/>
          <w:i/>
          <w:iCs/>
          <w:sz w:val="21"/>
          <w:szCs w:val="21"/>
        </w:rPr>
        <w:t>GTO Leasing</w:t>
      </w:r>
      <w:r w:rsidRPr="00170A29">
        <w:rPr>
          <w:rFonts w:ascii="Abadi" w:hAnsi="Abadi" w:cs="Amasis MT Pro Light"/>
          <w:sz w:val="21"/>
          <w:szCs w:val="21"/>
        </w:rPr>
        <w:t>. Todo esto a cambio de nada o, al menos, nada que se haya hecho público.</w:t>
      </w:r>
    </w:p>
    <w:p w14:paraId="4BDD1077" w14:textId="77777777" w:rsidR="0090003E" w:rsidRPr="00170A29" w:rsidRDefault="0090003E" w:rsidP="0090003E">
      <w:pPr>
        <w:autoSpaceDE w:val="0"/>
        <w:autoSpaceDN w:val="0"/>
        <w:adjustRightInd w:val="0"/>
        <w:jc w:val="both"/>
        <w:rPr>
          <w:rFonts w:ascii="Abadi" w:hAnsi="Abadi" w:cs="Amasis MT Pro Light"/>
          <w:sz w:val="21"/>
          <w:szCs w:val="21"/>
        </w:rPr>
      </w:pPr>
    </w:p>
    <w:p w14:paraId="7ACD7C72"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Si el registro de la marca y logo está en propiedad de Álvarez Prieto hasta abril de 2029, es probable que el gobierno esté rentando o haya comprado los derechos; sin embargo, esto es sólo una suposición, pues gracias a la reserva de la información que mencionamos, no se sabe nada acerca de los 247.5 millones de pesos invertidos por el ISSEG, ni tampoco de los vínculos entre el poder público estatal y los privados que inciden directamente en el proyecto.</w:t>
      </w:r>
    </w:p>
    <w:p w14:paraId="382C22BE" w14:textId="77777777" w:rsidR="0090003E" w:rsidRPr="00170A29" w:rsidRDefault="0090003E" w:rsidP="0090003E">
      <w:pPr>
        <w:autoSpaceDE w:val="0"/>
        <w:autoSpaceDN w:val="0"/>
        <w:adjustRightInd w:val="0"/>
        <w:jc w:val="both"/>
        <w:rPr>
          <w:rFonts w:ascii="Abadi" w:hAnsi="Abadi" w:cs="Amasis MT Pro Light"/>
          <w:sz w:val="21"/>
          <w:szCs w:val="21"/>
        </w:rPr>
      </w:pPr>
    </w:p>
    <w:p w14:paraId="103D9A49" w14:textId="4D663E7C"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¿Por qué no hay contratos celebrados entre el Estado y Álvarez Prieto?, ¿Qué hay de su otra empresa que entró y salió del padrón de </w:t>
      </w:r>
      <w:r w:rsidRPr="00170A29">
        <w:rPr>
          <w:rFonts w:ascii="Abadi" w:hAnsi="Abadi" w:cs="Amasis MT Pro Light"/>
          <w:sz w:val="21"/>
          <w:szCs w:val="21"/>
        </w:rPr>
        <w:t>proveedores</w:t>
      </w:r>
      <w:r w:rsidR="007C58AC" w:rsidRPr="00170A29">
        <w:rPr>
          <w:rStyle w:val="Refdenotaalpie"/>
          <w:rFonts w:ascii="Abadi" w:hAnsi="Abadi" w:cs="Amasis MT Pro Light"/>
          <w:sz w:val="21"/>
          <w:szCs w:val="21"/>
        </w:rPr>
        <w:footnoteReference w:id="40"/>
      </w:r>
      <w:r w:rsidRPr="00170A29">
        <w:rPr>
          <w:rFonts w:ascii="Abadi" w:hAnsi="Abadi" w:cs="Amasis MT Pro Light"/>
          <w:sz w:val="21"/>
          <w:szCs w:val="21"/>
        </w:rPr>
        <w:t>?, ¿Qué intereses existen detrás de esta cooperación público-privada? Por otro lado, en octubre de 2019, el Instituto Mexicano de la Propiedad Industrial (IMPI) notificó coincidencias con al menos nueve marcas existentes, tres de ellas registradas por el gobierno de Guanajuato, cuatro por Guanajuato Puerto Interior S.A. de C.V., uno por COFOCE y uno por un particular.</w:t>
      </w:r>
    </w:p>
    <w:p w14:paraId="26548C08" w14:textId="77777777" w:rsidR="0090003E" w:rsidRPr="00170A29" w:rsidRDefault="0090003E" w:rsidP="0090003E">
      <w:pPr>
        <w:autoSpaceDE w:val="0"/>
        <w:autoSpaceDN w:val="0"/>
        <w:adjustRightInd w:val="0"/>
        <w:jc w:val="both"/>
        <w:rPr>
          <w:rFonts w:ascii="Abadi" w:hAnsi="Abadi" w:cs="Amasis MT Pro Light"/>
          <w:sz w:val="21"/>
          <w:szCs w:val="21"/>
        </w:rPr>
      </w:pPr>
    </w:p>
    <w:p w14:paraId="148CDA83"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¿El ISSEG no se enteró del movimiento pese a que el IMPI encontró similitudes con otras marcas propiedad del estado?, ¿Por qué a casi un año de distancia no está protocolizado ese acto con la reconfiguración de las acciones en el Registro Público del Comercio?, ¿Las inversiones están firmes? Hay muchas preguntas en el aire que nadie contesta, y que solo se dice que están reservadas.</w:t>
      </w:r>
    </w:p>
    <w:p w14:paraId="7AA791A1" w14:textId="77777777" w:rsidR="0090003E" w:rsidRPr="00170A29" w:rsidRDefault="0090003E" w:rsidP="0090003E">
      <w:pPr>
        <w:autoSpaceDE w:val="0"/>
        <w:autoSpaceDN w:val="0"/>
        <w:adjustRightInd w:val="0"/>
        <w:jc w:val="both"/>
        <w:rPr>
          <w:rFonts w:ascii="Abadi" w:hAnsi="Abadi" w:cs="Amasis MT Pro Light"/>
          <w:sz w:val="21"/>
          <w:szCs w:val="21"/>
        </w:rPr>
      </w:pPr>
    </w:p>
    <w:p w14:paraId="098AB69E"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Por lo pronto, </w:t>
      </w:r>
      <w:r w:rsidRPr="00170A29">
        <w:rPr>
          <w:rFonts w:ascii="Abadi" w:hAnsi="Abadi" w:cs="Amasis MT Pro Light,Italic"/>
          <w:i/>
          <w:iCs/>
          <w:sz w:val="21"/>
          <w:szCs w:val="21"/>
        </w:rPr>
        <w:t xml:space="preserve">GTO Leasing </w:t>
      </w:r>
      <w:r w:rsidRPr="00170A29">
        <w:rPr>
          <w:rFonts w:ascii="Abadi" w:hAnsi="Abadi" w:cs="Amasis MT Pro Light"/>
          <w:sz w:val="21"/>
          <w:szCs w:val="21"/>
        </w:rPr>
        <w:t xml:space="preserve">ya es una empresa proveedora del gobierno estatal, gracias a las facilidades dadas por el gobierno del estado para ganar una licitación a modo para la contratación del servicio integral de arrendamiento, administración y monitoreo de 305 vehículos. Se autorizaron cuatro contratos de arrendamiento de vehículos por 192.8 millones de pesos, siendo hasta ahora su primera y única operación generadora de ingresos. </w:t>
      </w:r>
    </w:p>
    <w:p w14:paraId="298C78E2" w14:textId="77777777" w:rsidR="0090003E" w:rsidRPr="00170A29" w:rsidRDefault="0090003E" w:rsidP="0090003E">
      <w:pPr>
        <w:autoSpaceDE w:val="0"/>
        <w:autoSpaceDN w:val="0"/>
        <w:adjustRightInd w:val="0"/>
        <w:jc w:val="both"/>
        <w:rPr>
          <w:rFonts w:ascii="Abadi" w:hAnsi="Abadi" w:cs="Amasis MT Pro Light"/>
          <w:sz w:val="21"/>
          <w:szCs w:val="21"/>
        </w:rPr>
      </w:pPr>
    </w:p>
    <w:p w14:paraId="0D063365"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La organización </w:t>
      </w:r>
      <w:r w:rsidRPr="00170A29">
        <w:rPr>
          <w:rFonts w:ascii="Abadi" w:hAnsi="Abadi" w:cs="Amasis MT Pro Light,Italic"/>
          <w:i/>
          <w:iCs/>
          <w:sz w:val="21"/>
          <w:szCs w:val="21"/>
        </w:rPr>
        <w:t xml:space="preserve">Transparencia Mexicana </w:t>
      </w:r>
      <w:r w:rsidRPr="00170A29">
        <w:rPr>
          <w:rFonts w:ascii="Abadi" w:hAnsi="Abadi" w:cs="Amasis MT Pro Light"/>
          <w:sz w:val="21"/>
          <w:szCs w:val="21"/>
        </w:rPr>
        <w:t>mostro su preocupación en dos recomendaciones:</w:t>
      </w:r>
    </w:p>
    <w:p w14:paraId="41EE737F" w14:textId="77777777" w:rsidR="0090003E" w:rsidRPr="00170A29" w:rsidRDefault="0090003E" w:rsidP="0090003E">
      <w:pPr>
        <w:autoSpaceDE w:val="0"/>
        <w:autoSpaceDN w:val="0"/>
        <w:adjustRightInd w:val="0"/>
        <w:jc w:val="both"/>
        <w:rPr>
          <w:rFonts w:ascii="Abadi" w:hAnsi="Abadi" w:cs="Amasis MT Pro Light"/>
          <w:sz w:val="21"/>
          <w:szCs w:val="21"/>
        </w:rPr>
      </w:pPr>
    </w:p>
    <w:p w14:paraId="73D1A5C0"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1. La Arrendadora Financiera tiene que mantener plenamente informada a la opinión pública de los rendimientos de capital que se obtienen de la inversión proveniente del Fondo de Pensiones; y 2. Se solicita justificación que permita dar certeza de que no existe conflicto de interés para participar en procesos de licitación del Gobierno del Estado para el arrendamiento de autos utilitarios, al contar con un socio accionista que forma parte del Gobierno, y pudiera tener acceso a información</w:t>
      </w:r>
    </w:p>
    <w:p w14:paraId="4CD0B60D"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privilegiada que le permita participar en condiciones de ventaja respecto de los demás participantes, o se propicien licitaciones a modo.</w:t>
      </w:r>
    </w:p>
    <w:p w14:paraId="7DE501F0" w14:textId="77777777" w:rsidR="0090003E" w:rsidRPr="00170A29" w:rsidRDefault="0090003E" w:rsidP="0090003E">
      <w:pPr>
        <w:autoSpaceDE w:val="0"/>
        <w:autoSpaceDN w:val="0"/>
        <w:adjustRightInd w:val="0"/>
        <w:jc w:val="both"/>
        <w:rPr>
          <w:rFonts w:ascii="Abadi" w:hAnsi="Abadi" w:cs="Amasis MT Pro Light"/>
          <w:sz w:val="21"/>
          <w:szCs w:val="21"/>
        </w:rPr>
      </w:pPr>
    </w:p>
    <w:p w14:paraId="55883FA2"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lastRenderedPageBreak/>
        <w:t>En suma, la situación puede resumirse de la siguiente forma: el gobierno invierte 247.5 millones de pesos provenientes de recursos de pensiones en una nueva empresa, una arrendadora financiera; luego, abre una asamblea para que se integren nuevos socios que puedan beneficiarse de esta empresa; y posteriormente, el mismo gobierno del estado incorpora como proveedora a esta empresa y le da facilidades para ganar la licitación por un servicio de 192.8 millones de pesos. Un negocio redondo para los inversionistas privados.</w:t>
      </w:r>
    </w:p>
    <w:p w14:paraId="66FE15F9" w14:textId="77777777" w:rsidR="0090003E" w:rsidRPr="00170A29" w:rsidRDefault="0090003E" w:rsidP="0090003E">
      <w:pPr>
        <w:jc w:val="both"/>
        <w:rPr>
          <w:rFonts w:ascii="Abadi" w:hAnsi="Abadi" w:cs="Amasis MT Pro Light"/>
          <w:sz w:val="21"/>
          <w:szCs w:val="21"/>
        </w:rPr>
      </w:pPr>
    </w:p>
    <w:p w14:paraId="3C9DCF6B"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Es probable que </w:t>
      </w:r>
      <w:r w:rsidRPr="00170A29">
        <w:rPr>
          <w:rFonts w:ascii="Abadi" w:hAnsi="Abadi" w:cs="Amasis MT Pro Light,Italic"/>
          <w:i/>
          <w:iCs/>
          <w:sz w:val="21"/>
          <w:szCs w:val="21"/>
        </w:rPr>
        <w:t xml:space="preserve">GTO Leasing </w:t>
      </w:r>
      <w:r w:rsidRPr="00170A29">
        <w:rPr>
          <w:rFonts w:ascii="Abadi" w:hAnsi="Abadi" w:cs="Amasis MT Pro Light"/>
          <w:sz w:val="21"/>
          <w:szCs w:val="21"/>
        </w:rPr>
        <w:t xml:space="preserve">esté siendo un mecanismo para echar a andar en nuestra entidad, una vez más, el </w:t>
      </w:r>
      <w:r w:rsidRPr="00170A29">
        <w:rPr>
          <w:rFonts w:ascii="Abadi" w:hAnsi="Abadi" w:cs="Amasis MT Pro Light,Italic"/>
          <w:i/>
          <w:iCs/>
          <w:sz w:val="21"/>
          <w:szCs w:val="21"/>
        </w:rPr>
        <w:t xml:space="preserve">modus operandi </w:t>
      </w:r>
      <w:r w:rsidRPr="00170A29">
        <w:rPr>
          <w:rFonts w:ascii="Abadi" w:hAnsi="Abadi" w:cs="Amasis MT Pro Light"/>
          <w:sz w:val="21"/>
          <w:szCs w:val="21"/>
        </w:rPr>
        <w:t>del neoliberalismo: utilizar el poder público para impulsar los negocios privados, es decir, usar los recursos públicos para garantizar la ganancia de las élites económicas y políticas.</w:t>
      </w:r>
    </w:p>
    <w:p w14:paraId="0D2B0D2C"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Este probable mal manejo de los recursos podría fácilmente traducirse en daños patrimoniales a los recursos de las y los pensionados de nuestro estado. Los recursos del fondo de pensiones de los trabajadores del Estado están en riesgo. En el Grupo Parlamentario de morena no vamos a aceptar la opacidad ni el mal manejo de recursos públicos, no nos vamos a quedar callados.</w:t>
      </w:r>
    </w:p>
    <w:p w14:paraId="47A50788" w14:textId="77777777" w:rsidR="0090003E" w:rsidRPr="00170A29" w:rsidRDefault="0090003E" w:rsidP="0090003E">
      <w:pPr>
        <w:autoSpaceDE w:val="0"/>
        <w:autoSpaceDN w:val="0"/>
        <w:adjustRightInd w:val="0"/>
        <w:jc w:val="both"/>
        <w:rPr>
          <w:rFonts w:ascii="Abadi" w:hAnsi="Abadi" w:cs="Amasis MT Pro Light"/>
          <w:sz w:val="21"/>
          <w:szCs w:val="21"/>
        </w:rPr>
      </w:pPr>
    </w:p>
    <w:p w14:paraId="211ECF3D"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Nos preocupan los conflictos de interés que se pueden estar dando en este caso, también nos preocupa la opacidad con la que esta empresa se constituyó y se viene manejando. Por esto, las y los iniciantes consideramos que este Poder Legislativo debe intervenir para ejercer su facultad constitucional de fiscalización de los recursos públicos.</w:t>
      </w:r>
    </w:p>
    <w:p w14:paraId="3601210A" w14:textId="77777777" w:rsidR="0090003E" w:rsidRPr="00170A29" w:rsidRDefault="0090003E" w:rsidP="0090003E">
      <w:pPr>
        <w:autoSpaceDE w:val="0"/>
        <w:autoSpaceDN w:val="0"/>
        <w:adjustRightInd w:val="0"/>
        <w:jc w:val="both"/>
        <w:rPr>
          <w:rFonts w:ascii="Abadi" w:hAnsi="Abadi" w:cs="Amasis MT Pro Light"/>
          <w:sz w:val="21"/>
          <w:szCs w:val="21"/>
        </w:rPr>
      </w:pPr>
    </w:p>
    <w:p w14:paraId="645D5A37"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La fiscalización es un mecanismo de rendición de cuentas horizontal que tiene un papel fundamental en la vida democrática de cualquier sociedad, es la primera obligación histórica del Poder Legislativo, no podemos ser omisos en su ejercicio. Si la administración de los recursos públicos no se da en apego a los principios de eficiencia, eficacia, economía, transparencia y honradez, se abre la puerta a un uso patrimonial y abusivo de los cargos públicos.</w:t>
      </w:r>
    </w:p>
    <w:p w14:paraId="6C5AEB29" w14:textId="77777777" w:rsidR="0090003E" w:rsidRPr="00170A29" w:rsidRDefault="0090003E" w:rsidP="0090003E">
      <w:pPr>
        <w:autoSpaceDE w:val="0"/>
        <w:autoSpaceDN w:val="0"/>
        <w:adjustRightInd w:val="0"/>
        <w:jc w:val="both"/>
        <w:rPr>
          <w:rFonts w:ascii="Abadi" w:hAnsi="Abadi" w:cs="Amasis MT Pro Light"/>
          <w:sz w:val="21"/>
          <w:szCs w:val="21"/>
        </w:rPr>
      </w:pPr>
    </w:p>
    <w:p w14:paraId="76FC7568" w14:textId="54F94DEE"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Por lo anterior, solicitamos que este Congreso ejerza su facultad de acordar la práctica de auditorías específicas</w:t>
      </w:r>
      <w:r w:rsidR="00CA68F3" w:rsidRPr="00170A29">
        <w:rPr>
          <w:rStyle w:val="Refdenotaalpie"/>
          <w:rFonts w:ascii="Abadi" w:hAnsi="Abadi" w:cs="Amasis MT Pro Light"/>
          <w:sz w:val="21"/>
          <w:szCs w:val="21"/>
        </w:rPr>
        <w:footnoteReference w:id="41"/>
      </w:r>
      <w:r w:rsidRPr="00170A29">
        <w:rPr>
          <w:rFonts w:ascii="Abadi" w:hAnsi="Abadi" w:cs="Amasis MT Pro Light"/>
          <w:sz w:val="21"/>
          <w:szCs w:val="21"/>
        </w:rPr>
        <w:t xml:space="preserve"> a los recursos públicos destinados a la inversión en el proyecto </w:t>
      </w:r>
      <w:r w:rsidRPr="00170A29">
        <w:rPr>
          <w:rFonts w:ascii="Abadi" w:hAnsi="Abadi" w:cs="Amasis MT Pro Light,Italic"/>
          <w:i/>
          <w:iCs/>
          <w:sz w:val="21"/>
          <w:szCs w:val="21"/>
        </w:rPr>
        <w:t xml:space="preserve">GTO Leasing, </w:t>
      </w:r>
      <w:r w:rsidRPr="00170A29">
        <w:rPr>
          <w:rFonts w:ascii="Abadi" w:hAnsi="Abadi" w:cs="Amasis MT Pro Light"/>
          <w:sz w:val="21"/>
          <w:szCs w:val="21"/>
        </w:rPr>
        <w:t>así como a los procesos de planeación, programación, presupuestación, y ejecución de recursos públicos que se hayan ejercido para la adjudicación y contratación de bienes y servicios de esta empresa por parte del Estado de Guanajuato.</w:t>
      </w:r>
    </w:p>
    <w:p w14:paraId="4E311E2D" w14:textId="77777777" w:rsidR="0090003E" w:rsidRPr="00170A29" w:rsidRDefault="0090003E" w:rsidP="0090003E">
      <w:pPr>
        <w:autoSpaceDE w:val="0"/>
        <w:autoSpaceDN w:val="0"/>
        <w:adjustRightInd w:val="0"/>
        <w:jc w:val="both"/>
        <w:rPr>
          <w:rFonts w:ascii="Abadi" w:hAnsi="Abadi" w:cs="Amasis MT Pro Light"/>
          <w:sz w:val="21"/>
          <w:szCs w:val="21"/>
        </w:rPr>
      </w:pPr>
    </w:p>
    <w:p w14:paraId="4D5F86E1" w14:textId="0FC9EDAC"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En este sentido, se considera que el sujeto de fiscalización de esta propuesta, en términos de nuestra legislación</w:t>
      </w:r>
      <w:r w:rsidR="00EB4FA0" w:rsidRPr="00170A29">
        <w:rPr>
          <w:rStyle w:val="Refdenotaalpie"/>
          <w:rFonts w:ascii="Abadi" w:hAnsi="Abadi" w:cs="Amasis MT Pro Light"/>
          <w:sz w:val="21"/>
          <w:szCs w:val="21"/>
        </w:rPr>
        <w:footnoteReference w:id="42"/>
      </w:r>
      <w:r w:rsidRPr="00170A29">
        <w:rPr>
          <w:rFonts w:ascii="Abadi" w:hAnsi="Abadi" w:cs="Amasis MT Pro Light"/>
          <w:sz w:val="21"/>
          <w:szCs w:val="21"/>
        </w:rPr>
        <w:t xml:space="preserve"> es el Poder Ejecutivo, en tanto que todos los recursos públicos involucrados en este caso pasaron por diversas dependencias de este Poder: el ISSEG</w:t>
      </w:r>
      <w:r w:rsidR="00602D35" w:rsidRPr="00170A29">
        <w:rPr>
          <w:rStyle w:val="Refdenotaalpie"/>
          <w:rFonts w:ascii="Abadi" w:hAnsi="Abadi" w:cs="Amasis MT Pro Light"/>
          <w:sz w:val="21"/>
          <w:szCs w:val="21"/>
        </w:rPr>
        <w:footnoteReference w:id="43"/>
      </w:r>
      <w:r w:rsidRPr="00170A29">
        <w:rPr>
          <w:rFonts w:ascii="Abadi" w:hAnsi="Abadi" w:cs="Amasis MT Pro Light"/>
          <w:sz w:val="21"/>
          <w:szCs w:val="21"/>
        </w:rPr>
        <w:t>, y la Secretaría de Finanzas, Inversión y Administración, entre otras.</w:t>
      </w:r>
    </w:p>
    <w:p w14:paraId="64C63A1B" w14:textId="77777777" w:rsidR="0090003E" w:rsidRPr="00170A29" w:rsidRDefault="0090003E" w:rsidP="0090003E">
      <w:pPr>
        <w:autoSpaceDE w:val="0"/>
        <w:autoSpaceDN w:val="0"/>
        <w:adjustRightInd w:val="0"/>
        <w:jc w:val="both"/>
        <w:rPr>
          <w:rFonts w:ascii="Abadi" w:hAnsi="Abadi" w:cs="Amasis MT Pro Light"/>
          <w:sz w:val="21"/>
          <w:szCs w:val="21"/>
        </w:rPr>
      </w:pPr>
    </w:p>
    <w:p w14:paraId="23B00BE1"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Esto, además, se está presentando como propuesta de urgente y obvia resolución debido a que consideramos que no podemos esperar a que la Comisión de Hacienda y Fiscalización dictamine la propuesta. Esto debido a que los tiempos de espera de este tipo de solicitudes en dicha Comisión pueden llegar a ser hasta más de 1 año.</w:t>
      </w:r>
    </w:p>
    <w:p w14:paraId="33C48A0F" w14:textId="77777777" w:rsidR="0090003E" w:rsidRPr="00170A29" w:rsidRDefault="0090003E" w:rsidP="0090003E">
      <w:pPr>
        <w:autoSpaceDE w:val="0"/>
        <w:autoSpaceDN w:val="0"/>
        <w:adjustRightInd w:val="0"/>
        <w:jc w:val="both"/>
        <w:rPr>
          <w:rFonts w:ascii="Abadi" w:hAnsi="Abadi" w:cs="Amasis MT Pro Light"/>
          <w:sz w:val="21"/>
          <w:szCs w:val="21"/>
        </w:rPr>
      </w:pPr>
    </w:p>
    <w:p w14:paraId="15F13AB1"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Por todo lo anterior, presento a la asamblea la siguiente propuesta de: </w:t>
      </w:r>
    </w:p>
    <w:p w14:paraId="62655896" w14:textId="77777777" w:rsidR="0090003E" w:rsidRPr="00170A29" w:rsidRDefault="0090003E" w:rsidP="0090003E">
      <w:pPr>
        <w:autoSpaceDE w:val="0"/>
        <w:autoSpaceDN w:val="0"/>
        <w:adjustRightInd w:val="0"/>
        <w:jc w:val="both"/>
        <w:rPr>
          <w:rFonts w:ascii="Abadi" w:hAnsi="Abadi" w:cs="Amasis MT Pro Light"/>
          <w:sz w:val="21"/>
          <w:szCs w:val="21"/>
        </w:rPr>
      </w:pPr>
    </w:p>
    <w:p w14:paraId="65046CD9" w14:textId="77777777" w:rsidR="0090003E" w:rsidRPr="00170A29" w:rsidRDefault="0090003E" w:rsidP="0090003E">
      <w:pPr>
        <w:autoSpaceDE w:val="0"/>
        <w:autoSpaceDN w:val="0"/>
        <w:adjustRightInd w:val="0"/>
        <w:jc w:val="center"/>
        <w:rPr>
          <w:rFonts w:ascii="Abadi" w:hAnsi="Abadi" w:cs="Amasis MT Pro Light"/>
          <w:b/>
          <w:bCs/>
          <w:sz w:val="21"/>
          <w:szCs w:val="21"/>
        </w:rPr>
      </w:pPr>
      <w:r w:rsidRPr="00170A29">
        <w:rPr>
          <w:rFonts w:ascii="Abadi" w:hAnsi="Abadi" w:cs="Amasis MT Pro Light"/>
          <w:b/>
          <w:bCs/>
          <w:sz w:val="21"/>
          <w:szCs w:val="21"/>
        </w:rPr>
        <w:t>A C U E R D O</w:t>
      </w:r>
    </w:p>
    <w:p w14:paraId="75D0B26C" w14:textId="77777777" w:rsidR="0090003E" w:rsidRPr="00170A29" w:rsidRDefault="0090003E" w:rsidP="0090003E">
      <w:pPr>
        <w:autoSpaceDE w:val="0"/>
        <w:autoSpaceDN w:val="0"/>
        <w:adjustRightInd w:val="0"/>
        <w:jc w:val="both"/>
        <w:rPr>
          <w:rFonts w:ascii="Abadi" w:hAnsi="Abadi" w:cs="Amasis MT Pro Light"/>
          <w:sz w:val="21"/>
          <w:szCs w:val="21"/>
        </w:rPr>
      </w:pPr>
    </w:p>
    <w:p w14:paraId="6259C128"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b/>
          <w:bCs/>
          <w:sz w:val="21"/>
          <w:szCs w:val="21"/>
        </w:rPr>
        <w:t>UNICO.</w:t>
      </w:r>
      <w:r w:rsidRPr="00170A29">
        <w:rPr>
          <w:rFonts w:ascii="Abadi" w:hAnsi="Abadi" w:cs="Amasis MT Pro Light"/>
          <w:sz w:val="21"/>
          <w:szCs w:val="21"/>
        </w:rPr>
        <w:t xml:space="preserve"> Esta LXV Legislatura del Estado de Guanajuato, acuerda girar atento exhorto al titular de la Auditoria Superior del Estado de Guanajuato, Javier Pérez Salazar, para que lleve una auditoria específica en los siguientes términos:</w:t>
      </w:r>
    </w:p>
    <w:p w14:paraId="28541956" w14:textId="77777777" w:rsidR="0090003E" w:rsidRPr="00170A29" w:rsidRDefault="0090003E" w:rsidP="0090003E">
      <w:pPr>
        <w:autoSpaceDE w:val="0"/>
        <w:autoSpaceDN w:val="0"/>
        <w:adjustRightInd w:val="0"/>
        <w:jc w:val="both"/>
        <w:rPr>
          <w:rFonts w:ascii="Abadi" w:hAnsi="Abadi" w:cs="Amasis MT Pro Light"/>
          <w:sz w:val="21"/>
          <w:szCs w:val="21"/>
        </w:rPr>
      </w:pPr>
    </w:p>
    <w:p w14:paraId="3D5CD11C"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 Sujeto de fiscalización: Poder Ejecutivo del Estado de Guanajuato;</w:t>
      </w:r>
    </w:p>
    <w:p w14:paraId="2CCEE2FC"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II. Tipo de auditoría: de cumplimiento;</w:t>
      </w:r>
    </w:p>
    <w:p w14:paraId="17E69FC9" w14:textId="28FCC6AB"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III. Alcance: la materia de auditoría deberá comprender la totalidad de los recursos públicos destinados a la inversión en la sociedad anónima promotora de inversión de capital variable y sociedad financiera de objeto múltiple denominada </w:t>
      </w:r>
      <w:r w:rsidRPr="00170A29">
        <w:rPr>
          <w:rFonts w:ascii="Abadi" w:hAnsi="Abadi" w:cs="Amasis MT Pro Light,Italic"/>
          <w:i/>
          <w:iCs/>
          <w:sz w:val="21"/>
          <w:szCs w:val="21"/>
        </w:rPr>
        <w:t xml:space="preserve">GTO Leasing </w:t>
      </w:r>
      <w:proofErr w:type="spellStart"/>
      <w:r w:rsidRPr="00170A29">
        <w:rPr>
          <w:rFonts w:ascii="Abadi" w:hAnsi="Abadi" w:cs="Amasis MT Pro Light,Italic"/>
          <w:i/>
          <w:iCs/>
          <w:sz w:val="21"/>
          <w:szCs w:val="21"/>
        </w:rPr>
        <w:t>Services</w:t>
      </w:r>
      <w:proofErr w:type="spellEnd"/>
      <w:r w:rsidRPr="00170A29">
        <w:rPr>
          <w:rFonts w:ascii="Abadi" w:hAnsi="Abadi" w:cs="Amasis MT Pro Light,Italic"/>
          <w:i/>
          <w:iCs/>
          <w:sz w:val="21"/>
          <w:szCs w:val="21"/>
        </w:rPr>
        <w:t xml:space="preserve">, </w:t>
      </w:r>
      <w:r w:rsidRPr="00170A29">
        <w:rPr>
          <w:rFonts w:ascii="Abadi" w:hAnsi="Abadi" w:cs="Amasis MT Pro Light"/>
          <w:sz w:val="21"/>
          <w:szCs w:val="21"/>
        </w:rPr>
        <w:t xml:space="preserve">así </w:t>
      </w:r>
      <w:r w:rsidRPr="00170A29">
        <w:rPr>
          <w:rFonts w:ascii="Abadi" w:hAnsi="Abadi" w:cs="Amasis MT Pro Light"/>
          <w:sz w:val="21"/>
          <w:szCs w:val="21"/>
        </w:rPr>
        <w:lastRenderedPageBreak/>
        <w:t xml:space="preserve">como aquellos destinados en la adjudicación y contratación de bienes y servicios de </w:t>
      </w:r>
      <w:r w:rsidRPr="00170A29">
        <w:rPr>
          <w:rFonts w:ascii="Abadi" w:hAnsi="Abadi" w:cs="Amasis MT Pro Light,Italic"/>
          <w:i/>
          <w:iCs/>
          <w:sz w:val="21"/>
          <w:szCs w:val="21"/>
        </w:rPr>
        <w:t xml:space="preserve">GTO Leasing </w:t>
      </w:r>
      <w:proofErr w:type="spellStart"/>
      <w:r w:rsidRPr="00170A29">
        <w:rPr>
          <w:rFonts w:ascii="Abadi" w:hAnsi="Abadi" w:cs="Amasis MT Pro Light,Italic"/>
          <w:i/>
          <w:iCs/>
          <w:sz w:val="21"/>
          <w:szCs w:val="21"/>
        </w:rPr>
        <w:t>Services</w:t>
      </w:r>
      <w:proofErr w:type="spellEnd"/>
      <w:r w:rsidRPr="00170A29">
        <w:rPr>
          <w:rFonts w:ascii="Abadi" w:hAnsi="Abadi" w:cs="Amasis MT Pro Light,Italic"/>
          <w:i/>
          <w:iCs/>
          <w:sz w:val="21"/>
          <w:szCs w:val="21"/>
        </w:rPr>
        <w:t xml:space="preserve"> </w:t>
      </w:r>
      <w:r w:rsidRPr="00170A29">
        <w:rPr>
          <w:rFonts w:ascii="Abadi" w:hAnsi="Abadi" w:cs="Amasis MT Pro Light"/>
          <w:sz w:val="21"/>
          <w:szCs w:val="21"/>
        </w:rPr>
        <w:t>por parte del Estado de Guanajuato;</w:t>
      </w:r>
    </w:p>
    <w:p w14:paraId="045E6318" w14:textId="77777777" w:rsidR="0091038D" w:rsidRPr="00170A29" w:rsidRDefault="0091038D" w:rsidP="0090003E">
      <w:pPr>
        <w:autoSpaceDE w:val="0"/>
        <w:autoSpaceDN w:val="0"/>
        <w:adjustRightInd w:val="0"/>
        <w:jc w:val="both"/>
        <w:rPr>
          <w:rFonts w:ascii="Abadi" w:hAnsi="Abadi" w:cs="Amasis MT Pro Light"/>
          <w:sz w:val="21"/>
          <w:szCs w:val="21"/>
        </w:rPr>
      </w:pPr>
    </w:p>
    <w:p w14:paraId="058CAB61" w14:textId="5AC0DA7C"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IV. Periodo: ejercicios fiscales 2020, 2021 y concomitante a 2022; y</w:t>
      </w:r>
    </w:p>
    <w:p w14:paraId="338AAB14" w14:textId="77777777" w:rsidR="0091038D" w:rsidRPr="00170A29" w:rsidRDefault="0091038D" w:rsidP="0090003E">
      <w:pPr>
        <w:autoSpaceDE w:val="0"/>
        <w:autoSpaceDN w:val="0"/>
        <w:adjustRightInd w:val="0"/>
        <w:jc w:val="both"/>
        <w:rPr>
          <w:rFonts w:ascii="Abadi" w:hAnsi="Abadi" w:cs="Amasis MT Pro Light"/>
          <w:sz w:val="21"/>
          <w:szCs w:val="21"/>
        </w:rPr>
      </w:pPr>
    </w:p>
    <w:p w14:paraId="0097550D"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V. Inicio: deberá iniciarse antes del primero de noviembre del año 2022.</w:t>
      </w:r>
    </w:p>
    <w:p w14:paraId="48A678A9" w14:textId="77777777" w:rsidR="0090003E" w:rsidRPr="00170A29" w:rsidRDefault="0090003E" w:rsidP="0090003E">
      <w:pPr>
        <w:autoSpaceDE w:val="0"/>
        <w:autoSpaceDN w:val="0"/>
        <w:adjustRightInd w:val="0"/>
        <w:jc w:val="both"/>
        <w:rPr>
          <w:rFonts w:ascii="Abadi" w:hAnsi="Abadi" w:cs="Amasis MT Pro Light"/>
          <w:sz w:val="21"/>
          <w:szCs w:val="21"/>
        </w:rPr>
      </w:pPr>
    </w:p>
    <w:p w14:paraId="1F162798" w14:textId="77777777" w:rsidR="0090003E" w:rsidRPr="00170A29" w:rsidRDefault="0090003E" w:rsidP="0090003E">
      <w:pPr>
        <w:autoSpaceDE w:val="0"/>
        <w:autoSpaceDN w:val="0"/>
        <w:adjustRightInd w:val="0"/>
        <w:jc w:val="both"/>
        <w:rPr>
          <w:rFonts w:ascii="Abadi" w:hAnsi="Abadi" w:cs="Amasis MT Pro Light"/>
          <w:sz w:val="21"/>
          <w:szCs w:val="21"/>
        </w:rPr>
      </w:pPr>
    </w:p>
    <w:p w14:paraId="2FF9BC79"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Guanajuato, GTO., a 14 de junio de 2022</w:t>
      </w:r>
    </w:p>
    <w:p w14:paraId="5D97CE64" w14:textId="77777777" w:rsidR="0090003E" w:rsidRPr="00170A29" w:rsidRDefault="0090003E" w:rsidP="0090003E">
      <w:pPr>
        <w:autoSpaceDE w:val="0"/>
        <w:autoSpaceDN w:val="0"/>
        <w:adjustRightInd w:val="0"/>
        <w:jc w:val="both"/>
        <w:rPr>
          <w:rFonts w:ascii="Abadi" w:hAnsi="Abadi" w:cs="Amasis MT Pro Light"/>
          <w:sz w:val="21"/>
          <w:szCs w:val="21"/>
        </w:rPr>
      </w:pPr>
    </w:p>
    <w:p w14:paraId="23D5C5B8" w14:textId="77777777" w:rsidR="0090003E" w:rsidRPr="00170A29"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 xml:space="preserve">Grupo Parlamentario de morena en la </w:t>
      </w:r>
    </w:p>
    <w:p w14:paraId="5B0EF331" w14:textId="78A2A0CB" w:rsidR="0090003E" w:rsidRDefault="0090003E" w:rsidP="0090003E">
      <w:pPr>
        <w:autoSpaceDE w:val="0"/>
        <w:autoSpaceDN w:val="0"/>
        <w:adjustRightInd w:val="0"/>
        <w:jc w:val="both"/>
        <w:rPr>
          <w:rFonts w:ascii="Abadi" w:hAnsi="Abadi" w:cs="Amasis MT Pro Light"/>
          <w:sz w:val="21"/>
          <w:szCs w:val="21"/>
        </w:rPr>
      </w:pPr>
      <w:r w:rsidRPr="00170A29">
        <w:rPr>
          <w:rFonts w:ascii="Abadi" w:hAnsi="Abadi" w:cs="Amasis MT Pro Light"/>
          <w:sz w:val="21"/>
          <w:szCs w:val="21"/>
        </w:rPr>
        <w:t>LXV Legislatura del Estado De Guanajuato</w:t>
      </w:r>
    </w:p>
    <w:p w14:paraId="11FF7745" w14:textId="108F5EB9" w:rsidR="003D4EB2" w:rsidRDefault="003D4EB2" w:rsidP="0090003E">
      <w:pPr>
        <w:autoSpaceDE w:val="0"/>
        <w:autoSpaceDN w:val="0"/>
        <w:adjustRightInd w:val="0"/>
        <w:jc w:val="both"/>
        <w:rPr>
          <w:rFonts w:ascii="Abadi" w:hAnsi="Abadi" w:cs="Amasis MT Pro Light"/>
          <w:sz w:val="21"/>
          <w:szCs w:val="21"/>
        </w:rPr>
      </w:pPr>
    </w:p>
    <w:p w14:paraId="7CA8CFE2" w14:textId="733C0B88" w:rsidR="00CA2460" w:rsidRDefault="00CA2460" w:rsidP="0090003E">
      <w:pPr>
        <w:autoSpaceDE w:val="0"/>
        <w:autoSpaceDN w:val="0"/>
        <w:adjustRightInd w:val="0"/>
        <w:jc w:val="both"/>
        <w:rPr>
          <w:rFonts w:ascii="Abadi" w:hAnsi="Abadi" w:cs="Amasis MT Pro Light"/>
          <w:sz w:val="21"/>
          <w:szCs w:val="21"/>
        </w:rPr>
      </w:pPr>
    </w:p>
    <w:p w14:paraId="6CCE9F59" w14:textId="5286F14F" w:rsidR="00CA2460" w:rsidRDefault="001A0489" w:rsidP="001A0489">
      <w:pPr>
        <w:ind w:firstLine="708"/>
        <w:jc w:val="both"/>
        <w:rPr>
          <w:rFonts w:ascii="Abadi" w:hAnsi="Abadi"/>
          <w:sz w:val="21"/>
          <w:szCs w:val="21"/>
        </w:rPr>
      </w:pPr>
      <w:r>
        <w:rPr>
          <w:rFonts w:ascii="Abadi" w:hAnsi="Abadi"/>
          <w:b/>
          <w:bCs/>
          <w:sz w:val="21"/>
          <w:szCs w:val="21"/>
        </w:rPr>
        <w:t xml:space="preserve">- </w:t>
      </w:r>
      <w:r w:rsidR="00CA2460" w:rsidRPr="001D63F2">
        <w:rPr>
          <w:rFonts w:ascii="Abadi" w:hAnsi="Abadi"/>
          <w:b/>
          <w:bCs/>
          <w:sz w:val="21"/>
          <w:szCs w:val="21"/>
        </w:rPr>
        <w:t xml:space="preserve">La Presidenta.- </w:t>
      </w:r>
      <w:r w:rsidR="00CA2460" w:rsidRPr="001D63F2">
        <w:rPr>
          <w:rFonts w:ascii="Abadi" w:hAnsi="Abadi"/>
          <w:sz w:val="21"/>
          <w:szCs w:val="21"/>
        </w:rPr>
        <w:t xml:space="preserve">Se solicita a la diputada Martha Edith Moreno Valencia dar lectura a la propuesta de punto de acuerdo de obvia resolución formulada, por diputadas y diputados integrantes del Grupo Parlamentario del </w:t>
      </w:r>
      <w:r w:rsidR="00CA2460">
        <w:rPr>
          <w:rFonts w:ascii="Abadi" w:hAnsi="Abadi"/>
          <w:sz w:val="21"/>
          <w:szCs w:val="21"/>
        </w:rPr>
        <w:t>P</w:t>
      </w:r>
      <w:r w:rsidR="00CA2460" w:rsidRPr="001D63F2">
        <w:rPr>
          <w:rFonts w:ascii="Abadi" w:hAnsi="Abadi"/>
          <w:sz w:val="21"/>
          <w:szCs w:val="21"/>
        </w:rPr>
        <w:t xml:space="preserve">artido Morena a efecto de exhortar al titular de la </w:t>
      </w:r>
      <w:r w:rsidR="00CA2460">
        <w:rPr>
          <w:rFonts w:ascii="Abadi" w:hAnsi="Abadi"/>
          <w:sz w:val="21"/>
          <w:szCs w:val="21"/>
        </w:rPr>
        <w:t>A</w:t>
      </w:r>
      <w:r w:rsidR="00CA2460" w:rsidRPr="001D63F2">
        <w:rPr>
          <w:rFonts w:ascii="Abadi" w:hAnsi="Abadi"/>
          <w:sz w:val="21"/>
          <w:szCs w:val="21"/>
        </w:rPr>
        <w:t xml:space="preserve">uditoría </w:t>
      </w:r>
      <w:r w:rsidR="00CA2460">
        <w:rPr>
          <w:rFonts w:ascii="Abadi" w:hAnsi="Abadi"/>
          <w:sz w:val="21"/>
          <w:szCs w:val="21"/>
        </w:rPr>
        <w:t>S</w:t>
      </w:r>
      <w:r w:rsidR="00CA2460" w:rsidRPr="001D63F2">
        <w:rPr>
          <w:rFonts w:ascii="Abadi" w:hAnsi="Abadi"/>
          <w:sz w:val="21"/>
          <w:szCs w:val="21"/>
        </w:rPr>
        <w:t xml:space="preserve">uperior del Estado de Guanajuato, Javier Pérez Salazar </w:t>
      </w:r>
      <w:r w:rsidR="00CA2460" w:rsidRPr="00426EEE">
        <w:rPr>
          <w:rFonts w:ascii="Abadi" w:hAnsi="Abadi"/>
          <w:sz w:val="21"/>
          <w:szCs w:val="21"/>
        </w:rPr>
        <w:t xml:space="preserve">para que lleve a cabo una auditoría específica de cumplimiento al Poder Ejecutivo del Estado de Guanajuato, la cual deberá comprender la totalidad de los recursos públicos destinados a la inversión en la sociedad anónima promotora de inversión de capital variable y sociedad financiera de objeto múltiple denominada GTO Leasing </w:t>
      </w:r>
      <w:proofErr w:type="spellStart"/>
      <w:r w:rsidR="00CA2460" w:rsidRPr="00426EEE">
        <w:rPr>
          <w:rFonts w:ascii="Abadi" w:hAnsi="Abadi"/>
          <w:sz w:val="21"/>
          <w:szCs w:val="21"/>
        </w:rPr>
        <w:t>Services</w:t>
      </w:r>
      <w:proofErr w:type="spellEnd"/>
      <w:r w:rsidR="00CA2460" w:rsidRPr="00426EEE">
        <w:rPr>
          <w:rFonts w:ascii="Abadi" w:hAnsi="Abadi"/>
          <w:sz w:val="21"/>
          <w:szCs w:val="21"/>
        </w:rPr>
        <w:t>, así como aquellos destinados en la adjudicación y contratación de bienes y servicios de dicha sociedad por parte del Estado de Guanajuato, por los ejercicios fiscales 2020, 2021 y concomitante a 2022</w:t>
      </w:r>
      <w:r w:rsidR="00CA2460">
        <w:rPr>
          <w:rFonts w:ascii="Abadi" w:hAnsi="Abadi"/>
          <w:sz w:val="21"/>
          <w:szCs w:val="21"/>
        </w:rPr>
        <w:t>.</w:t>
      </w:r>
      <w:r w:rsidR="00CA2460" w:rsidRPr="00426EEE">
        <w:rPr>
          <w:rFonts w:ascii="Abadi" w:hAnsi="Abadi"/>
          <w:sz w:val="21"/>
          <w:szCs w:val="21"/>
        </w:rPr>
        <w:t xml:space="preserve"> </w:t>
      </w:r>
    </w:p>
    <w:p w14:paraId="3019E0E1" w14:textId="399FA917" w:rsidR="00011341" w:rsidRDefault="00CA2460" w:rsidP="00011341">
      <w:pPr>
        <w:ind w:left="360"/>
        <w:jc w:val="both"/>
        <w:rPr>
          <w:rFonts w:ascii="Abadi" w:hAnsi="Abadi"/>
          <w:sz w:val="21"/>
          <w:szCs w:val="21"/>
        </w:rPr>
      </w:pPr>
      <w:r>
        <w:rPr>
          <w:rFonts w:ascii="Abadi" w:hAnsi="Abadi"/>
          <w:sz w:val="21"/>
          <w:szCs w:val="21"/>
        </w:rPr>
        <w:br/>
      </w:r>
      <w:r w:rsidR="00011341">
        <w:rPr>
          <w:rFonts w:ascii="Abadi" w:hAnsi="Abadi"/>
          <w:sz w:val="21"/>
          <w:szCs w:val="21"/>
        </w:rPr>
        <w:t xml:space="preserve">- </w:t>
      </w:r>
      <w:r>
        <w:rPr>
          <w:rFonts w:ascii="Abadi" w:hAnsi="Abadi"/>
          <w:sz w:val="21"/>
          <w:szCs w:val="21"/>
        </w:rPr>
        <w:t>A</w:t>
      </w:r>
      <w:r w:rsidRPr="001D63F2">
        <w:rPr>
          <w:rFonts w:ascii="Abadi" w:hAnsi="Abadi"/>
          <w:sz w:val="21"/>
          <w:szCs w:val="21"/>
        </w:rPr>
        <w:t>delante diputada</w:t>
      </w:r>
      <w:r w:rsidR="00011341">
        <w:rPr>
          <w:rFonts w:ascii="Abadi" w:hAnsi="Abadi"/>
          <w:sz w:val="21"/>
          <w:szCs w:val="21"/>
        </w:rPr>
        <w:t>.</w:t>
      </w:r>
    </w:p>
    <w:p w14:paraId="3D26A6C8" w14:textId="64A8274A" w:rsidR="002272E8" w:rsidRDefault="002272E8" w:rsidP="00011341">
      <w:pPr>
        <w:ind w:left="360"/>
        <w:jc w:val="both"/>
        <w:rPr>
          <w:rFonts w:ascii="Abadi" w:hAnsi="Abadi"/>
          <w:sz w:val="21"/>
          <w:szCs w:val="21"/>
        </w:rPr>
      </w:pPr>
    </w:p>
    <w:p w14:paraId="5E7EE366" w14:textId="7781B53A" w:rsidR="00011341" w:rsidRDefault="00011341" w:rsidP="00011341">
      <w:pPr>
        <w:ind w:left="360"/>
        <w:jc w:val="both"/>
        <w:rPr>
          <w:rFonts w:ascii="Abadi" w:hAnsi="Abadi"/>
          <w:sz w:val="21"/>
          <w:szCs w:val="21"/>
        </w:rPr>
      </w:pPr>
    </w:p>
    <w:p w14:paraId="3DD65BEF" w14:textId="356AFCCD" w:rsidR="00BC32A2" w:rsidRPr="004C3C6E" w:rsidRDefault="00BC32A2" w:rsidP="00BC32A2">
      <w:pPr>
        <w:jc w:val="both"/>
        <w:rPr>
          <w:rFonts w:ascii="Abadi" w:hAnsi="Abadi"/>
          <w:b/>
          <w:bCs/>
          <w:sz w:val="21"/>
          <w:szCs w:val="21"/>
        </w:rPr>
      </w:pPr>
      <w:r w:rsidRPr="004C3C6E">
        <w:rPr>
          <w:rFonts w:ascii="Abadi" w:hAnsi="Abadi"/>
          <w:b/>
          <w:bCs/>
          <w:sz w:val="21"/>
          <w:szCs w:val="21"/>
        </w:rPr>
        <w:t>(</w:t>
      </w:r>
      <w:r w:rsidR="00DC1D6C">
        <w:rPr>
          <w:rFonts w:ascii="Abadi" w:hAnsi="Abadi"/>
          <w:b/>
          <w:bCs/>
          <w:sz w:val="21"/>
          <w:szCs w:val="21"/>
        </w:rPr>
        <w:t xml:space="preserve">Sube a tribuna </w:t>
      </w:r>
      <w:r w:rsidRPr="004C3C6E">
        <w:rPr>
          <w:rFonts w:ascii="Abadi" w:hAnsi="Abadi"/>
          <w:b/>
          <w:bCs/>
          <w:sz w:val="21"/>
          <w:szCs w:val="21"/>
        </w:rPr>
        <w:t>la Diputada Martha Edith Moreno Valencia para hablar del punto de acuerdo de obvia resolución en referencia)</w:t>
      </w:r>
    </w:p>
    <w:p w14:paraId="76931468" w14:textId="336B857B" w:rsidR="00CA2460" w:rsidRDefault="00CA2460" w:rsidP="00CA2460">
      <w:pPr>
        <w:pStyle w:val="Prrafodelista"/>
        <w:jc w:val="both"/>
        <w:rPr>
          <w:rFonts w:ascii="Abadi" w:hAnsi="Abadi"/>
          <w:b/>
          <w:bCs/>
          <w:sz w:val="21"/>
          <w:szCs w:val="21"/>
        </w:rPr>
      </w:pPr>
    </w:p>
    <w:p w14:paraId="71252689" w14:textId="6129B5AF" w:rsidR="001C5BC7" w:rsidRDefault="001C5BC7" w:rsidP="00011341">
      <w:pPr>
        <w:spacing w:after="160" w:line="259" w:lineRule="auto"/>
        <w:contextualSpacing/>
        <w:jc w:val="center"/>
        <w:rPr>
          <w:rFonts w:ascii="Abadi" w:hAnsi="Abadi"/>
          <w:b/>
          <w:bCs/>
          <w:sz w:val="21"/>
          <w:szCs w:val="21"/>
        </w:rPr>
      </w:pPr>
    </w:p>
    <w:p w14:paraId="34B81EF1" w14:textId="5C243564" w:rsidR="00011341" w:rsidRDefault="00CA2460" w:rsidP="00011341">
      <w:pPr>
        <w:spacing w:after="160" w:line="259" w:lineRule="auto"/>
        <w:contextualSpacing/>
        <w:jc w:val="center"/>
        <w:rPr>
          <w:rFonts w:ascii="Abadi" w:hAnsi="Abadi"/>
          <w:b/>
          <w:bCs/>
          <w:sz w:val="21"/>
          <w:szCs w:val="21"/>
        </w:rPr>
      </w:pPr>
      <w:r w:rsidRPr="00011341">
        <w:rPr>
          <w:rFonts w:ascii="Abadi" w:hAnsi="Abadi"/>
          <w:b/>
          <w:bCs/>
          <w:sz w:val="21"/>
          <w:szCs w:val="21"/>
        </w:rPr>
        <w:t>(Posicionamiento</w:t>
      </w:r>
      <w:r w:rsidR="00011341">
        <w:rPr>
          <w:rFonts w:ascii="Abadi" w:hAnsi="Abadi"/>
          <w:b/>
          <w:bCs/>
          <w:sz w:val="21"/>
          <w:szCs w:val="21"/>
        </w:rPr>
        <w:t>)</w:t>
      </w:r>
    </w:p>
    <w:p w14:paraId="7421263A" w14:textId="36C4644D" w:rsidR="002272E8" w:rsidRDefault="002272E8" w:rsidP="00011341">
      <w:pPr>
        <w:spacing w:after="160" w:line="259" w:lineRule="auto"/>
        <w:contextualSpacing/>
        <w:jc w:val="center"/>
        <w:rPr>
          <w:rFonts w:ascii="Abadi" w:hAnsi="Abadi"/>
          <w:b/>
          <w:bCs/>
          <w:sz w:val="21"/>
          <w:szCs w:val="21"/>
        </w:rPr>
      </w:pPr>
    </w:p>
    <w:p w14:paraId="2748A0BC" w14:textId="5BBC6259" w:rsidR="002272E8" w:rsidRDefault="002272E8" w:rsidP="00011341">
      <w:pPr>
        <w:spacing w:after="160" w:line="259" w:lineRule="auto"/>
        <w:contextualSpacing/>
        <w:jc w:val="center"/>
        <w:rPr>
          <w:rFonts w:ascii="Abadi" w:hAnsi="Abadi"/>
          <w:b/>
          <w:bCs/>
          <w:sz w:val="21"/>
          <w:szCs w:val="21"/>
        </w:rPr>
      </w:pPr>
    </w:p>
    <w:p w14:paraId="765ECA53" w14:textId="30B2553F" w:rsidR="00011341" w:rsidRDefault="00F42E10" w:rsidP="00011341">
      <w:pPr>
        <w:spacing w:after="160" w:line="259" w:lineRule="auto"/>
        <w:contextualSpacing/>
        <w:jc w:val="both"/>
        <w:rPr>
          <w:rFonts w:ascii="Abadi" w:hAnsi="Abadi"/>
          <w:b/>
          <w:bCs/>
          <w:sz w:val="21"/>
          <w:szCs w:val="21"/>
        </w:rPr>
      </w:pPr>
      <w:r>
        <w:rPr>
          <w:noProof/>
        </w:rPr>
        <w:drawing>
          <wp:anchor distT="0" distB="0" distL="114300" distR="114300" simplePos="0" relativeHeight="251658260" behindDoc="0" locked="0" layoutInCell="1" allowOverlap="1" wp14:anchorId="651A08DC" wp14:editId="3D5F655B">
            <wp:simplePos x="0" y="0"/>
            <wp:positionH relativeFrom="column">
              <wp:posOffset>264160</wp:posOffset>
            </wp:positionH>
            <wp:positionV relativeFrom="margin">
              <wp:posOffset>3089275</wp:posOffset>
            </wp:positionV>
            <wp:extent cx="1943100" cy="1002030"/>
            <wp:effectExtent l="0" t="57150" r="0" b="731520"/>
            <wp:wrapSquare wrapText="bothSides"/>
            <wp:docPr id="22" name="Imagen 2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10;&#10;Descripción generada automáticamente"/>
                    <pic:cNvPicPr/>
                  </pic:nvPicPr>
                  <pic:blipFill rotWithShape="1">
                    <a:blip r:embed="rId29" cstate="print">
                      <a:extLst>
                        <a:ext uri="{28A0092B-C50C-407E-A947-70E740481C1C}">
                          <a14:useLocalDpi xmlns:a14="http://schemas.microsoft.com/office/drawing/2010/main" val="0"/>
                        </a:ext>
                      </a:extLst>
                    </a:blip>
                    <a:srcRect b="8288"/>
                    <a:stretch/>
                  </pic:blipFill>
                  <pic:spPr bwMode="auto">
                    <a:xfrm>
                      <a:off x="0" y="0"/>
                      <a:ext cx="1943100" cy="1002030"/>
                    </a:xfrm>
                    <a:prstGeom prst="rect">
                      <a:avLst/>
                    </a:prstGeom>
                    <a:ln>
                      <a:noFill/>
                    </a:ln>
                    <a:effectLst>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D6280" w14:textId="5CF0988B" w:rsidR="00011341" w:rsidRDefault="00011341" w:rsidP="00011341">
      <w:pPr>
        <w:spacing w:after="160" w:line="259" w:lineRule="auto"/>
        <w:contextualSpacing/>
        <w:jc w:val="both"/>
        <w:rPr>
          <w:rFonts w:ascii="Abadi" w:hAnsi="Abadi"/>
          <w:b/>
          <w:bCs/>
          <w:sz w:val="21"/>
          <w:szCs w:val="21"/>
        </w:rPr>
      </w:pPr>
    </w:p>
    <w:p w14:paraId="151904D6" w14:textId="47C05C3F" w:rsidR="00011341" w:rsidRDefault="00011341" w:rsidP="00011341">
      <w:pPr>
        <w:spacing w:after="160" w:line="259" w:lineRule="auto"/>
        <w:contextualSpacing/>
        <w:jc w:val="both"/>
        <w:rPr>
          <w:rFonts w:ascii="Abadi" w:hAnsi="Abadi"/>
          <w:b/>
          <w:bCs/>
          <w:sz w:val="21"/>
          <w:szCs w:val="21"/>
        </w:rPr>
      </w:pPr>
    </w:p>
    <w:p w14:paraId="25FDB632" w14:textId="42D9983E" w:rsidR="00011341" w:rsidRDefault="00011341" w:rsidP="00011341">
      <w:pPr>
        <w:spacing w:after="160" w:line="259" w:lineRule="auto"/>
        <w:contextualSpacing/>
        <w:jc w:val="both"/>
        <w:rPr>
          <w:rFonts w:ascii="Abadi" w:hAnsi="Abadi"/>
          <w:b/>
          <w:bCs/>
          <w:sz w:val="21"/>
          <w:szCs w:val="21"/>
        </w:rPr>
      </w:pPr>
    </w:p>
    <w:p w14:paraId="62526A35" w14:textId="6B0EDD0E" w:rsidR="00011341" w:rsidRDefault="00011341" w:rsidP="00011341">
      <w:pPr>
        <w:spacing w:after="160" w:line="259" w:lineRule="auto"/>
        <w:contextualSpacing/>
        <w:jc w:val="both"/>
        <w:rPr>
          <w:rFonts w:ascii="Abadi" w:hAnsi="Abadi"/>
          <w:b/>
          <w:bCs/>
          <w:sz w:val="21"/>
          <w:szCs w:val="21"/>
        </w:rPr>
      </w:pPr>
    </w:p>
    <w:p w14:paraId="2D0171FD" w14:textId="68FCF0D2" w:rsidR="00011341" w:rsidRDefault="00011341" w:rsidP="00011341">
      <w:pPr>
        <w:spacing w:after="160" w:line="259" w:lineRule="auto"/>
        <w:contextualSpacing/>
        <w:jc w:val="both"/>
        <w:rPr>
          <w:rFonts w:ascii="Abadi" w:hAnsi="Abadi"/>
          <w:b/>
          <w:bCs/>
          <w:sz w:val="21"/>
          <w:szCs w:val="21"/>
        </w:rPr>
      </w:pPr>
    </w:p>
    <w:p w14:paraId="3AD62A87" w14:textId="452A463F" w:rsidR="00011341" w:rsidRDefault="00011341" w:rsidP="00011341">
      <w:pPr>
        <w:spacing w:after="160" w:line="259" w:lineRule="auto"/>
        <w:contextualSpacing/>
        <w:jc w:val="both"/>
        <w:rPr>
          <w:rFonts w:ascii="Abadi" w:hAnsi="Abadi"/>
          <w:b/>
          <w:bCs/>
          <w:sz w:val="21"/>
          <w:szCs w:val="21"/>
        </w:rPr>
      </w:pPr>
    </w:p>
    <w:p w14:paraId="01D5CA7D" w14:textId="2AB872EA" w:rsidR="00011341" w:rsidRDefault="00011341" w:rsidP="00011341">
      <w:pPr>
        <w:spacing w:after="160" w:line="259" w:lineRule="auto"/>
        <w:contextualSpacing/>
        <w:jc w:val="both"/>
        <w:rPr>
          <w:rFonts w:ascii="Abadi" w:hAnsi="Abadi"/>
          <w:b/>
          <w:bCs/>
          <w:sz w:val="21"/>
          <w:szCs w:val="21"/>
        </w:rPr>
      </w:pPr>
    </w:p>
    <w:p w14:paraId="1BF9F101" w14:textId="5E9F7E49" w:rsidR="00011341" w:rsidRDefault="00011341" w:rsidP="00011341">
      <w:pPr>
        <w:spacing w:after="160" w:line="259" w:lineRule="auto"/>
        <w:contextualSpacing/>
        <w:jc w:val="both"/>
        <w:rPr>
          <w:rFonts w:ascii="Abadi" w:hAnsi="Abadi"/>
          <w:b/>
          <w:bCs/>
          <w:sz w:val="21"/>
          <w:szCs w:val="21"/>
        </w:rPr>
      </w:pPr>
    </w:p>
    <w:p w14:paraId="27BCA14B" w14:textId="0A848DDF" w:rsidR="00011341" w:rsidRDefault="00011341" w:rsidP="00011341">
      <w:pPr>
        <w:spacing w:after="160" w:line="259" w:lineRule="auto"/>
        <w:contextualSpacing/>
        <w:jc w:val="both"/>
        <w:rPr>
          <w:rFonts w:ascii="Abadi" w:hAnsi="Abadi"/>
          <w:b/>
          <w:bCs/>
          <w:sz w:val="21"/>
          <w:szCs w:val="21"/>
        </w:rPr>
      </w:pPr>
    </w:p>
    <w:p w14:paraId="1A434C67" w14:textId="22D6BB39" w:rsidR="00011341" w:rsidRDefault="00011341" w:rsidP="00011341">
      <w:pPr>
        <w:spacing w:after="160" w:line="259" w:lineRule="auto"/>
        <w:contextualSpacing/>
        <w:jc w:val="both"/>
        <w:rPr>
          <w:rFonts w:ascii="Abadi" w:hAnsi="Abadi"/>
          <w:b/>
          <w:bCs/>
          <w:sz w:val="21"/>
          <w:szCs w:val="21"/>
        </w:rPr>
      </w:pPr>
    </w:p>
    <w:p w14:paraId="22D94F34" w14:textId="77777777" w:rsidR="00011341" w:rsidRDefault="00011341" w:rsidP="00011341">
      <w:pPr>
        <w:spacing w:after="160" w:line="259" w:lineRule="auto"/>
        <w:contextualSpacing/>
        <w:jc w:val="both"/>
        <w:rPr>
          <w:rFonts w:ascii="Abadi" w:hAnsi="Abadi"/>
          <w:b/>
          <w:bCs/>
          <w:sz w:val="21"/>
          <w:szCs w:val="21"/>
        </w:rPr>
      </w:pPr>
    </w:p>
    <w:p w14:paraId="5E788897" w14:textId="77777777" w:rsidR="00F42E10" w:rsidRDefault="00F42E10" w:rsidP="001C5BC7">
      <w:pPr>
        <w:rPr>
          <w:rFonts w:ascii="Abadi" w:hAnsi="Abadi"/>
          <w:b/>
          <w:bCs/>
          <w:sz w:val="21"/>
          <w:szCs w:val="21"/>
        </w:rPr>
      </w:pPr>
    </w:p>
    <w:p w14:paraId="5E484048" w14:textId="77777777" w:rsidR="00F42E10" w:rsidRDefault="00F42E10" w:rsidP="001C5BC7">
      <w:pPr>
        <w:rPr>
          <w:rFonts w:ascii="Abadi" w:hAnsi="Abadi"/>
          <w:b/>
          <w:bCs/>
          <w:sz w:val="21"/>
          <w:szCs w:val="21"/>
        </w:rPr>
      </w:pPr>
    </w:p>
    <w:p w14:paraId="2FEE5EF4" w14:textId="511CF0A1" w:rsidR="00CA2460" w:rsidRPr="005C2487" w:rsidRDefault="002272E8" w:rsidP="001C5BC7">
      <w:pPr>
        <w:rPr>
          <w:rFonts w:ascii="Abadi" w:hAnsi="Abadi"/>
          <w:sz w:val="21"/>
          <w:szCs w:val="21"/>
        </w:rPr>
      </w:pPr>
      <w:r w:rsidRPr="004C3C6E">
        <w:rPr>
          <w:rFonts w:ascii="Abadi" w:hAnsi="Abadi"/>
          <w:b/>
          <w:bCs/>
          <w:sz w:val="21"/>
          <w:szCs w:val="21"/>
        </w:rPr>
        <w:t>Diputada Martha Edith Moreno Valencia</w:t>
      </w:r>
      <w:r>
        <w:rPr>
          <w:rFonts w:ascii="Abadi" w:hAnsi="Abadi"/>
          <w:b/>
          <w:bCs/>
          <w:sz w:val="21"/>
          <w:szCs w:val="21"/>
        </w:rPr>
        <w:t xml:space="preserve"> -</w:t>
      </w:r>
    </w:p>
    <w:p w14:paraId="66BD8670" w14:textId="6FC398D2" w:rsidR="00CA2460" w:rsidRDefault="00CA2460" w:rsidP="00CA2460">
      <w:pPr>
        <w:jc w:val="both"/>
        <w:rPr>
          <w:rFonts w:ascii="Abadi" w:hAnsi="Abadi"/>
          <w:sz w:val="21"/>
          <w:szCs w:val="21"/>
        </w:rPr>
      </w:pPr>
    </w:p>
    <w:p w14:paraId="0FDB61B0" w14:textId="2E1951C0" w:rsidR="00CA2460" w:rsidRDefault="00CA2460" w:rsidP="00CA2460">
      <w:pPr>
        <w:jc w:val="both"/>
        <w:rPr>
          <w:rFonts w:ascii="Abadi" w:hAnsi="Abadi"/>
          <w:sz w:val="21"/>
          <w:szCs w:val="21"/>
        </w:rPr>
      </w:pPr>
    </w:p>
    <w:p w14:paraId="6E3F5F19" w14:textId="7CD32DD6"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Muchas gracias, </w:t>
      </w:r>
      <w:r>
        <w:rPr>
          <w:rFonts w:ascii="Abadi" w:hAnsi="Abadi"/>
          <w:sz w:val="21"/>
          <w:szCs w:val="21"/>
        </w:rPr>
        <w:t>S</w:t>
      </w:r>
      <w:r w:rsidRPr="00AE3911">
        <w:rPr>
          <w:rFonts w:ascii="Abadi" w:hAnsi="Abadi"/>
          <w:sz w:val="21"/>
          <w:szCs w:val="21"/>
        </w:rPr>
        <w:t xml:space="preserve">eñora </w:t>
      </w:r>
      <w:r>
        <w:rPr>
          <w:rFonts w:ascii="Abadi" w:hAnsi="Abadi"/>
          <w:sz w:val="21"/>
          <w:szCs w:val="21"/>
        </w:rPr>
        <w:t>P</w:t>
      </w:r>
      <w:r w:rsidRPr="00AE3911">
        <w:rPr>
          <w:rFonts w:ascii="Abadi" w:hAnsi="Abadi"/>
          <w:sz w:val="21"/>
          <w:szCs w:val="21"/>
        </w:rPr>
        <w:t>residenta, muy buenos días a todas y todos, compañeras diputadas compañeros diputados quienes hoy nos acompañan en este recinto legislativo, medios de comunicac</w:t>
      </w:r>
      <w:r>
        <w:rPr>
          <w:rFonts w:ascii="Abadi" w:hAnsi="Abadi"/>
          <w:sz w:val="21"/>
          <w:szCs w:val="21"/>
        </w:rPr>
        <w:t>i</w:t>
      </w:r>
      <w:r w:rsidRPr="00AE3911">
        <w:rPr>
          <w:rFonts w:ascii="Abadi" w:hAnsi="Abadi"/>
          <w:sz w:val="21"/>
          <w:szCs w:val="21"/>
        </w:rPr>
        <w:t>ón y a quienes nos ven a través de los medios digitales.</w:t>
      </w:r>
    </w:p>
    <w:p w14:paraId="520002D9" w14:textId="77777777" w:rsidR="001C5BC7" w:rsidRPr="00AE3911" w:rsidRDefault="001C5BC7" w:rsidP="00CA2460">
      <w:pPr>
        <w:jc w:val="both"/>
        <w:rPr>
          <w:rFonts w:ascii="Abadi" w:hAnsi="Abadi"/>
          <w:sz w:val="21"/>
          <w:szCs w:val="21"/>
        </w:rPr>
      </w:pPr>
    </w:p>
    <w:p w14:paraId="10302AD6" w14:textId="31B882C4"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Con el permiso de los ciudadanos que es a quienes me debo, quienes suscribimos integrantes del Grupo Parlamentario de Morena en esta Sexagésima Legislatura del Congreso del Estado de Guanajuato nos permitimos someter a la consideración de esta </w:t>
      </w:r>
      <w:r>
        <w:rPr>
          <w:rFonts w:ascii="Abadi" w:hAnsi="Abadi"/>
          <w:sz w:val="21"/>
          <w:szCs w:val="21"/>
        </w:rPr>
        <w:t>A</w:t>
      </w:r>
      <w:r w:rsidRPr="00AE3911">
        <w:rPr>
          <w:rFonts w:ascii="Abadi" w:hAnsi="Abadi"/>
          <w:sz w:val="21"/>
          <w:szCs w:val="21"/>
        </w:rPr>
        <w:t>samblea para su aprobación la siguiente propuesta de punto de acuerdo, con carácter de obvia resolución, de conformidad con las siguientes</w:t>
      </w:r>
      <w:r>
        <w:rPr>
          <w:rFonts w:ascii="Abadi" w:hAnsi="Abadi"/>
          <w:sz w:val="21"/>
          <w:szCs w:val="21"/>
        </w:rPr>
        <w:t>:</w:t>
      </w:r>
    </w:p>
    <w:p w14:paraId="10925E0B" w14:textId="77777777" w:rsidR="001C5BC7" w:rsidRDefault="001C5BC7" w:rsidP="00CA2460">
      <w:pPr>
        <w:jc w:val="both"/>
        <w:rPr>
          <w:rFonts w:ascii="Abadi" w:hAnsi="Abadi"/>
          <w:sz w:val="21"/>
          <w:szCs w:val="21"/>
        </w:rPr>
      </w:pPr>
    </w:p>
    <w:p w14:paraId="22E804D3" w14:textId="511E4037" w:rsidR="00CA2460" w:rsidRDefault="00CA2460" w:rsidP="00CA2460">
      <w:pPr>
        <w:jc w:val="both"/>
        <w:rPr>
          <w:rFonts w:ascii="Abadi" w:hAnsi="Abadi"/>
          <w:sz w:val="21"/>
          <w:szCs w:val="21"/>
        </w:rPr>
      </w:pPr>
      <w:r>
        <w:rPr>
          <w:rFonts w:ascii="Abadi" w:hAnsi="Abadi"/>
          <w:sz w:val="21"/>
          <w:szCs w:val="21"/>
        </w:rPr>
        <w:t>- C</w:t>
      </w:r>
      <w:r w:rsidRPr="00AE3911">
        <w:rPr>
          <w:rFonts w:ascii="Abadi" w:hAnsi="Abadi"/>
          <w:sz w:val="21"/>
          <w:szCs w:val="21"/>
        </w:rPr>
        <w:t>onsideracion</w:t>
      </w:r>
      <w:r>
        <w:rPr>
          <w:rFonts w:ascii="Abadi" w:hAnsi="Abadi"/>
          <w:sz w:val="21"/>
          <w:szCs w:val="21"/>
        </w:rPr>
        <w:t>es</w:t>
      </w:r>
      <w:r w:rsidR="001C5BC7">
        <w:rPr>
          <w:rFonts w:ascii="Abadi" w:hAnsi="Abadi"/>
          <w:sz w:val="21"/>
          <w:szCs w:val="21"/>
        </w:rPr>
        <w:t>.</w:t>
      </w:r>
    </w:p>
    <w:p w14:paraId="30B39A77" w14:textId="77777777" w:rsidR="001C5BC7" w:rsidRPr="00AE3911" w:rsidRDefault="001C5BC7" w:rsidP="00CA2460">
      <w:pPr>
        <w:jc w:val="both"/>
        <w:rPr>
          <w:rFonts w:ascii="Abadi" w:hAnsi="Abadi"/>
          <w:sz w:val="21"/>
          <w:szCs w:val="21"/>
        </w:rPr>
      </w:pPr>
    </w:p>
    <w:p w14:paraId="3A0DC528" w14:textId="6C458E99"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El fondo de ahorro de las y los trabajadores del estado bajo las últimas administraciones, se ha convertido en un objeto pues de experimentos financieros la discrecionalidad de estos experimentos financiado con el dinero de las y los trabajadores es decir, con el dinero de las y los guanajuatenses ha sido un tema recurrente en el Instituto de Seguridad Social del Estado de Guanajuato, conocido como el ISSEG desde la venta ilegal de franquicias de </w:t>
      </w:r>
      <w:r w:rsidRPr="00AE3911">
        <w:rPr>
          <w:rFonts w:ascii="Abadi" w:hAnsi="Abadi"/>
          <w:sz w:val="21"/>
          <w:szCs w:val="21"/>
        </w:rPr>
        <w:lastRenderedPageBreak/>
        <w:t>farmacias ISSEG, que generaron pérdidas para el organismo, hasta inversiones poco transparentes en empresas de cooperación público privada</w:t>
      </w:r>
      <w:r>
        <w:rPr>
          <w:rFonts w:ascii="Abadi" w:hAnsi="Abadi"/>
          <w:sz w:val="21"/>
          <w:szCs w:val="21"/>
        </w:rPr>
        <w:t>s</w:t>
      </w:r>
      <w:r w:rsidRPr="00AE3911">
        <w:rPr>
          <w:rFonts w:ascii="Abadi" w:hAnsi="Abadi"/>
          <w:sz w:val="21"/>
          <w:szCs w:val="21"/>
        </w:rPr>
        <w:t>, que permiten algunos hacerse ricos al amparo del poder público, es decir a costa del dinero de los guanajuatenses, la discrecionalidad en el manejo de las inversiones del instituto, son una oportunidad constante para que la opacidad y la falta de rendición de cuentas prospere.</w:t>
      </w:r>
    </w:p>
    <w:p w14:paraId="4413DFAF" w14:textId="77777777" w:rsidR="001C5BC7" w:rsidRPr="00AE3911" w:rsidRDefault="001C5BC7" w:rsidP="00CA2460">
      <w:pPr>
        <w:jc w:val="both"/>
        <w:rPr>
          <w:rFonts w:ascii="Abadi" w:hAnsi="Abadi"/>
          <w:sz w:val="21"/>
          <w:szCs w:val="21"/>
        </w:rPr>
      </w:pPr>
    </w:p>
    <w:p w14:paraId="3D515358" w14:textId="40204040"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Con datos de abril del presente año, el total de personas aseguradas y pensionadas es de 83,461 de las cuales 18,971 corresponden a jubiladas y pensionados cerrando su valor de patrimonio con 29,921 millones de pesos, incrementar los rendimientos es la justificación más recurrente en las diversas aventuras que se han dispuesto de esta bolsa financiera, sin embargo es un tema muy delicado, ya que son los recursos de nuestros pensionados, lo repetimos fuerte y claro no se puede jugar con los recursos públicos y esconder con tecnicismos la información, las cuentas públicas son sagradas. </w:t>
      </w:r>
    </w:p>
    <w:p w14:paraId="304DB0B7" w14:textId="77777777" w:rsidR="001C5BC7" w:rsidRDefault="001C5BC7" w:rsidP="00CA2460">
      <w:pPr>
        <w:jc w:val="both"/>
        <w:rPr>
          <w:rFonts w:ascii="Abadi" w:hAnsi="Abadi"/>
          <w:sz w:val="21"/>
          <w:szCs w:val="21"/>
        </w:rPr>
      </w:pPr>
    </w:p>
    <w:p w14:paraId="73F71934" w14:textId="2F8131AD"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En caso más reciente en el manejo de las inversiones del ISSE</w:t>
      </w:r>
      <w:r>
        <w:rPr>
          <w:rFonts w:ascii="Abadi" w:hAnsi="Abadi"/>
          <w:sz w:val="21"/>
          <w:szCs w:val="21"/>
        </w:rPr>
        <w:t>G</w:t>
      </w:r>
      <w:r w:rsidRPr="00AE3911">
        <w:rPr>
          <w:rFonts w:ascii="Abadi" w:hAnsi="Abadi"/>
          <w:sz w:val="21"/>
          <w:szCs w:val="21"/>
        </w:rPr>
        <w:t xml:space="preserve"> se ha despertado dudas acerca de su apego a los principios constitucionales de administración de los recursos públicos, es el caso de Guanajuato leasing, este proyecto de inversión público - privada destaca más por su opacidad que por su capacidad para generar rendimientos, recordemos que el titular del ISSEG mencionó que toda la información referente a esta empresa es considerada, reservada toda</w:t>
      </w:r>
      <w:r>
        <w:rPr>
          <w:rFonts w:ascii="Abadi" w:hAnsi="Abadi"/>
          <w:sz w:val="21"/>
          <w:szCs w:val="21"/>
        </w:rPr>
        <w:t>.</w:t>
      </w:r>
    </w:p>
    <w:p w14:paraId="0A5B817C" w14:textId="77777777" w:rsidR="001C5BC7" w:rsidRDefault="001C5BC7" w:rsidP="00CA2460">
      <w:pPr>
        <w:jc w:val="both"/>
        <w:rPr>
          <w:rFonts w:ascii="Abadi" w:hAnsi="Abadi"/>
          <w:sz w:val="21"/>
          <w:szCs w:val="21"/>
        </w:rPr>
      </w:pPr>
    </w:p>
    <w:p w14:paraId="698ECF9B" w14:textId="49790388"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Guanajuato leasing, empresa arrendadora de automóviles y maquinaria prometía generar rendimientos del 8% sin ningún tipo de riesgo, sin embargo gracias a esa información reservada pues no sabemos los rendimientos que se están generando lo único que queda claro es que no se llegó a la meta de inversión y que no se quiere transparentar el resultado de esta inversión de recursos públicos. Adicionalmente hay un hecho en torno a este proyecto de inversión que levanta más dudas acerca de la correcta administración de recursos públicos, Guanajuato </w:t>
      </w:r>
      <w:r>
        <w:rPr>
          <w:rFonts w:ascii="Abadi" w:hAnsi="Abadi"/>
          <w:sz w:val="21"/>
          <w:szCs w:val="21"/>
        </w:rPr>
        <w:t>L</w:t>
      </w:r>
      <w:r w:rsidRPr="00AE3911">
        <w:rPr>
          <w:rFonts w:ascii="Abadi" w:hAnsi="Abadi"/>
          <w:sz w:val="21"/>
          <w:szCs w:val="21"/>
        </w:rPr>
        <w:t>easing, todavía no estaba constituido pero qué creen su nombre y su logotipo ya tenían dueño un particular del nombre Remigio Francisco Álvarez</w:t>
      </w:r>
      <w:r>
        <w:rPr>
          <w:rFonts w:ascii="Abadi" w:hAnsi="Abadi"/>
          <w:sz w:val="21"/>
          <w:szCs w:val="21"/>
        </w:rPr>
        <w:t xml:space="preserve"> Prieto</w:t>
      </w:r>
      <w:r w:rsidRPr="00AE3911">
        <w:rPr>
          <w:rFonts w:ascii="Abadi" w:hAnsi="Abadi"/>
          <w:sz w:val="21"/>
          <w:szCs w:val="21"/>
        </w:rPr>
        <w:t xml:space="preserve">, actualmente no sabemos en qué términos se dio esta intervención de este particular, pues </w:t>
      </w:r>
      <w:r w:rsidRPr="00AE3911">
        <w:rPr>
          <w:rFonts w:ascii="Abadi" w:hAnsi="Abadi"/>
          <w:sz w:val="21"/>
          <w:szCs w:val="21"/>
        </w:rPr>
        <w:t xml:space="preserve">tampoco está transparentado, pregunto yo ¿entonces que conocemos acerca de este proyecto? </w:t>
      </w:r>
      <w:r>
        <w:rPr>
          <w:rFonts w:ascii="Abadi" w:hAnsi="Abadi"/>
          <w:sz w:val="21"/>
          <w:szCs w:val="21"/>
        </w:rPr>
        <w:t>¡</w:t>
      </w:r>
      <w:r w:rsidRPr="00AE3911">
        <w:rPr>
          <w:rFonts w:ascii="Abadi" w:hAnsi="Abadi"/>
          <w:sz w:val="21"/>
          <w:szCs w:val="21"/>
        </w:rPr>
        <w:t>exacto</w:t>
      </w:r>
      <w:r>
        <w:rPr>
          <w:rFonts w:ascii="Abadi" w:hAnsi="Abadi"/>
          <w:sz w:val="21"/>
          <w:szCs w:val="21"/>
        </w:rPr>
        <w:t>!</w:t>
      </w:r>
      <w:r w:rsidRPr="00AE3911">
        <w:rPr>
          <w:rFonts w:ascii="Abadi" w:hAnsi="Abadi"/>
          <w:sz w:val="21"/>
          <w:szCs w:val="21"/>
        </w:rPr>
        <w:t xml:space="preserve"> </w:t>
      </w:r>
      <w:r>
        <w:rPr>
          <w:rFonts w:ascii="Abadi" w:hAnsi="Abadi"/>
          <w:sz w:val="21"/>
          <w:szCs w:val="21"/>
        </w:rPr>
        <w:t>¡</w:t>
      </w:r>
      <w:r w:rsidRPr="00AE3911">
        <w:rPr>
          <w:rFonts w:ascii="Abadi" w:hAnsi="Abadi"/>
          <w:sz w:val="21"/>
          <w:szCs w:val="21"/>
        </w:rPr>
        <w:t>nada</w:t>
      </w:r>
      <w:r>
        <w:rPr>
          <w:rFonts w:ascii="Abadi" w:hAnsi="Abadi"/>
          <w:sz w:val="21"/>
          <w:szCs w:val="21"/>
        </w:rPr>
        <w:t>!</w:t>
      </w:r>
      <w:r w:rsidRPr="00AE3911">
        <w:rPr>
          <w:rFonts w:ascii="Abadi" w:hAnsi="Abadi"/>
          <w:sz w:val="21"/>
          <w:szCs w:val="21"/>
        </w:rPr>
        <w:t xml:space="preserve"> únicamente tenemos la declaración del director del ISSEG Ricardo de la Peña, quien mencionó que este particular fue el líder del proyecto, que incluso se ofreció a fundar la sociedad </w:t>
      </w:r>
      <w:r>
        <w:rPr>
          <w:rFonts w:ascii="Abadi" w:hAnsi="Abadi"/>
          <w:sz w:val="21"/>
          <w:szCs w:val="21"/>
        </w:rPr>
        <w:t>¡</w:t>
      </w:r>
      <w:r w:rsidRPr="00AE3911">
        <w:rPr>
          <w:rFonts w:ascii="Abadi" w:hAnsi="Abadi"/>
          <w:sz w:val="21"/>
          <w:szCs w:val="21"/>
        </w:rPr>
        <w:t>no pues que ofrecidos verdad</w:t>
      </w:r>
      <w:r>
        <w:rPr>
          <w:rFonts w:ascii="Abadi" w:hAnsi="Abadi"/>
          <w:sz w:val="21"/>
          <w:szCs w:val="21"/>
        </w:rPr>
        <w:t>!</w:t>
      </w:r>
    </w:p>
    <w:p w14:paraId="428952C5" w14:textId="77777777" w:rsidR="001C5BC7" w:rsidRPr="00AE3911" w:rsidRDefault="001C5BC7" w:rsidP="00CA2460">
      <w:pPr>
        <w:jc w:val="both"/>
        <w:rPr>
          <w:rFonts w:ascii="Abadi" w:hAnsi="Abadi"/>
          <w:sz w:val="21"/>
          <w:szCs w:val="21"/>
        </w:rPr>
      </w:pPr>
    </w:p>
    <w:p w14:paraId="26BF66EB" w14:textId="29392BA8"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Con una inversión de apenas mil pesos, en el mismo sentido el propio director del ISSEG ha señalado que Álvarez Prieto es consultor pese a que no se haya mostrado, ni encontrado ningún contrato de consultoría de por medio, según el relato del ISSEG s</w:t>
      </w:r>
      <w:r>
        <w:rPr>
          <w:rFonts w:ascii="Abadi" w:hAnsi="Abadi"/>
          <w:sz w:val="21"/>
          <w:szCs w:val="21"/>
        </w:rPr>
        <w:t>ustentado</w:t>
      </w:r>
      <w:r w:rsidRPr="00AE3911">
        <w:rPr>
          <w:rFonts w:ascii="Abadi" w:hAnsi="Abadi"/>
          <w:sz w:val="21"/>
          <w:szCs w:val="21"/>
        </w:rPr>
        <w:t xml:space="preserve"> únicamente en la fe que se le puede tener a quien decidió reservar la información del proyecto Álvarez Prieto es consultor, es asesor, es socio, líder del proyecto y dueño de la marca y del logo de Guanajuato </w:t>
      </w:r>
      <w:r>
        <w:rPr>
          <w:rFonts w:ascii="Abadi" w:hAnsi="Abadi"/>
          <w:sz w:val="21"/>
          <w:szCs w:val="21"/>
        </w:rPr>
        <w:t>L</w:t>
      </w:r>
      <w:r w:rsidRPr="00AE3911">
        <w:rPr>
          <w:rFonts w:ascii="Abadi" w:hAnsi="Abadi"/>
          <w:sz w:val="21"/>
          <w:szCs w:val="21"/>
        </w:rPr>
        <w:t>easing, todo esto a cambio de nada, o al menos nada que se haya hecho público.</w:t>
      </w:r>
    </w:p>
    <w:p w14:paraId="114C8894" w14:textId="77777777" w:rsidR="001C5BC7" w:rsidRDefault="001C5BC7" w:rsidP="00CA2460">
      <w:pPr>
        <w:jc w:val="both"/>
        <w:rPr>
          <w:rFonts w:ascii="Abadi" w:hAnsi="Abadi"/>
          <w:sz w:val="21"/>
          <w:szCs w:val="21"/>
        </w:rPr>
      </w:pPr>
    </w:p>
    <w:p w14:paraId="17DC17A5" w14:textId="73831808" w:rsidR="00CA2460" w:rsidRDefault="00CA2460" w:rsidP="00CA2460">
      <w:pPr>
        <w:jc w:val="both"/>
        <w:rPr>
          <w:rFonts w:ascii="Abadi" w:hAnsi="Abadi"/>
          <w:sz w:val="21"/>
          <w:szCs w:val="21"/>
        </w:rPr>
      </w:pPr>
      <w:r>
        <w:rPr>
          <w:rFonts w:ascii="Abadi" w:hAnsi="Abadi"/>
          <w:sz w:val="21"/>
          <w:szCs w:val="21"/>
        </w:rPr>
        <w:t>-</w:t>
      </w:r>
      <w:r w:rsidRPr="00AE3911">
        <w:rPr>
          <w:rFonts w:ascii="Abadi" w:hAnsi="Abadi"/>
          <w:sz w:val="21"/>
          <w:szCs w:val="21"/>
        </w:rPr>
        <w:t xml:space="preserve"> Si el registro de la marca y logo está en propiedad de Álvarez Prieto hasta abril del 2029, es probable que el gobierno este rentando o haya comprado los derechos, sin embargo, esto </w:t>
      </w:r>
      <w:r>
        <w:rPr>
          <w:rFonts w:ascii="Abadi" w:hAnsi="Abadi"/>
          <w:sz w:val="21"/>
          <w:szCs w:val="21"/>
        </w:rPr>
        <w:t>es solo un</w:t>
      </w:r>
      <w:r w:rsidRPr="00AE3911">
        <w:rPr>
          <w:rFonts w:ascii="Abadi" w:hAnsi="Abadi"/>
          <w:sz w:val="21"/>
          <w:szCs w:val="21"/>
        </w:rPr>
        <w:t xml:space="preserve">a suposición pues gracias a la reserva de la información que mencionamos no se sabe nada acerca de los 247.5 millones de pesos invertidos por él ISSEG, ni tampoco de los vehículos entre el poder público estatal y los privados que inciden directamente en el proyecto ¿por qué no hay contratos celebrados entre el Estado y Álvarez Prieto? ¿qué hay de su otra empresa que entró y salió del patrón del padrón de proveedores? ¿qué intereses existen detrás de la cooperación público-privada? por otro lado en octubre del 2019 el instituto mexicano de la propiedad industrial IMPI, notificó coincidencias con al menos 9 marcas existentes, 3 de ellas registradas por el Gobierno de Guanajuato, 4 por Gobierno Guanajuato Puerto Interior, </w:t>
      </w:r>
      <w:r>
        <w:rPr>
          <w:rFonts w:ascii="Abadi" w:hAnsi="Abadi"/>
          <w:sz w:val="21"/>
          <w:szCs w:val="21"/>
        </w:rPr>
        <w:t>1</w:t>
      </w:r>
      <w:r w:rsidRPr="00AE3911">
        <w:rPr>
          <w:rFonts w:ascii="Abadi" w:hAnsi="Abadi"/>
          <w:sz w:val="21"/>
          <w:szCs w:val="21"/>
        </w:rPr>
        <w:t xml:space="preserve"> por COFOCE y 1 por </w:t>
      </w:r>
      <w:r>
        <w:rPr>
          <w:rFonts w:ascii="Abadi" w:hAnsi="Abadi"/>
          <w:sz w:val="21"/>
          <w:szCs w:val="21"/>
        </w:rPr>
        <w:t>un</w:t>
      </w:r>
      <w:r w:rsidRPr="00AE3911">
        <w:rPr>
          <w:rFonts w:ascii="Abadi" w:hAnsi="Abadi"/>
          <w:sz w:val="21"/>
          <w:szCs w:val="21"/>
        </w:rPr>
        <w:t xml:space="preserve"> particular. </w:t>
      </w:r>
    </w:p>
    <w:p w14:paraId="073DEEA2" w14:textId="77777777" w:rsidR="001C5BC7" w:rsidRDefault="001C5BC7" w:rsidP="00CA2460">
      <w:pPr>
        <w:jc w:val="both"/>
        <w:rPr>
          <w:rFonts w:ascii="Abadi" w:hAnsi="Abadi"/>
          <w:sz w:val="21"/>
          <w:szCs w:val="21"/>
        </w:rPr>
      </w:pPr>
    </w:p>
    <w:p w14:paraId="7183D959" w14:textId="6DF87CEA" w:rsidR="00CA2460" w:rsidRDefault="00CA2460" w:rsidP="00CA2460">
      <w:pPr>
        <w:jc w:val="both"/>
        <w:rPr>
          <w:rFonts w:ascii="Abadi" w:hAnsi="Abadi"/>
          <w:sz w:val="21"/>
          <w:szCs w:val="21"/>
        </w:rPr>
      </w:pPr>
      <w:r>
        <w:rPr>
          <w:rFonts w:ascii="Abadi" w:hAnsi="Abadi"/>
          <w:sz w:val="21"/>
          <w:szCs w:val="21"/>
        </w:rPr>
        <w:t>P</w:t>
      </w:r>
      <w:r w:rsidRPr="00AE3911">
        <w:rPr>
          <w:rFonts w:ascii="Abadi" w:hAnsi="Abadi"/>
          <w:sz w:val="21"/>
          <w:szCs w:val="21"/>
        </w:rPr>
        <w:t>regunto, ¿el ISSEG que no se enteró del movimiento pese a que el IMPI encontró similitudes con otras marcas, propiedades del Estado? ¿</w:t>
      </w:r>
      <w:r>
        <w:rPr>
          <w:rFonts w:ascii="Abadi" w:hAnsi="Abadi"/>
          <w:sz w:val="21"/>
          <w:szCs w:val="21"/>
        </w:rPr>
        <w:t>P</w:t>
      </w:r>
      <w:r w:rsidRPr="00AE3911">
        <w:rPr>
          <w:rFonts w:ascii="Abadi" w:hAnsi="Abadi"/>
          <w:sz w:val="21"/>
          <w:szCs w:val="21"/>
        </w:rPr>
        <w:t>or qué a casi un año de distancia no está protocolizado este acto con la reconfiguración de las acciones en el registro público del comercio? ¿</w:t>
      </w:r>
      <w:r>
        <w:rPr>
          <w:rFonts w:ascii="Abadi" w:hAnsi="Abadi"/>
          <w:sz w:val="21"/>
          <w:szCs w:val="21"/>
        </w:rPr>
        <w:t>L</w:t>
      </w:r>
      <w:r w:rsidRPr="00AE3911">
        <w:rPr>
          <w:rFonts w:ascii="Abadi" w:hAnsi="Abadi"/>
          <w:sz w:val="21"/>
          <w:szCs w:val="21"/>
        </w:rPr>
        <w:t xml:space="preserve">as inversiones están firmes? hay muchas preguntas al aire, que nadie contesta y que sólo se dice que están reservadas y reservadas y reservadas. </w:t>
      </w:r>
    </w:p>
    <w:p w14:paraId="70DD0275" w14:textId="77777777" w:rsidR="001C5BC7" w:rsidRDefault="001C5BC7" w:rsidP="00CA2460">
      <w:pPr>
        <w:jc w:val="both"/>
        <w:rPr>
          <w:rFonts w:ascii="Abadi" w:hAnsi="Abadi"/>
          <w:sz w:val="21"/>
          <w:szCs w:val="21"/>
        </w:rPr>
      </w:pPr>
    </w:p>
    <w:p w14:paraId="6A362550" w14:textId="69B4409B"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Por lo pronto Guanajuato </w:t>
      </w:r>
      <w:r>
        <w:rPr>
          <w:rFonts w:ascii="Abadi" w:hAnsi="Abadi"/>
          <w:sz w:val="21"/>
          <w:szCs w:val="21"/>
        </w:rPr>
        <w:t>L</w:t>
      </w:r>
      <w:r w:rsidRPr="00AE3911">
        <w:rPr>
          <w:rFonts w:ascii="Abadi" w:hAnsi="Abadi"/>
          <w:sz w:val="21"/>
          <w:szCs w:val="21"/>
        </w:rPr>
        <w:t xml:space="preserve">easing, ya es una empresa proveedora del </w:t>
      </w:r>
      <w:r>
        <w:rPr>
          <w:rFonts w:ascii="Abadi" w:hAnsi="Abadi"/>
          <w:sz w:val="21"/>
          <w:szCs w:val="21"/>
        </w:rPr>
        <w:t>G</w:t>
      </w:r>
      <w:r w:rsidRPr="00AE3911">
        <w:rPr>
          <w:rFonts w:ascii="Abadi" w:hAnsi="Abadi"/>
          <w:sz w:val="21"/>
          <w:szCs w:val="21"/>
        </w:rPr>
        <w:t xml:space="preserve">obierno </w:t>
      </w:r>
      <w:r>
        <w:rPr>
          <w:rFonts w:ascii="Abadi" w:hAnsi="Abadi"/>
          <w:sz w:val="21"/>
          <w:szCs w:val="21"/>
        </w:rPr>
        <w:t>E</w:t>
      </w:r>
      <w:r w:rsidRPr="00AE3911">
        <w:rPr>
          <w:rFonts w:ascii="Abadi" w:hAnsi="Abadi"/>
          <w:sz w:val="21"/>
          <w:szCs w:val="21"/>
        </w:rPr>
        <w:t xml:space="preserve">statal, gracias a las facilidades dadas por el </w:t>
      </w:r>
      <w:r>
        <w:rPr>
          <w:rFonts w:ascii="Abadi" w:hAnsi="Abadi"/>
          <w:sz w:val="21"/>
          <w:szCs w:val="21"/>
        </w:rPr>
        <w:t>G</w:t>
      </w:r>
      <w:r w:rsidRPr="00AE3911">
        <w:rPr>
          <w:rFonts w:ascii="Abadi" w:hAnsi="Abadi"/>
          <w:sz w:val="21"/>
          <w:szCs w:val="21"/>
        </w:rPr>
        <w:t xml:space="preserve">obierno del </w:t>
      </w:r>
      <w:r>
        <w:rPr>
          <w:rFonts w:ascii="Abadi" w:hAnsi="Abadi"/>
          <w:sz w:val="21"/>
          <w:szCs w:val="21"/>
        </w:rPr>
        <w:t>E</w:t>
      </w:r>
      <w:r w:rsidRPr="00AE3911">
        <w:rPr>
          <w:rFonts w:ascii="Abadi" w:hAnsi="Abadi"/>
          <w:sz w:val="21"/>
          <w:szCs w:val="21"/>
        </w:rPr>
        <w:t xml:space="preserve">stado para ganar una licitación a modo, para la contratación del servicio integral de arrendamiento, administración y monitoreo de 305 vehículos, se autorizaron cuatro contratos de arrendamiento de vehículos, por 192.8 millones de pesos. Siendo hasta ahora, su primera, pero también su única operación generadora de ingresos, en esta suma la situación puede resumirse de la siguiente forma. </w:t>
      </w:r>
    </w:p>
    <w:p w14:paraId="431F6F1F" w14:textId="77777777" w:rsidR="001C5BC7" w:rsidRPr="00AE3911" w:rsidRDefault="001C5BC7" w:rsidP="00CA2460">
      <w:pPr>
        <w:jc w:val="both"/>
        <w:rPr>
          <w:rFonts w:ascii="Abadi" w:hAnsi="Abadi"/>
          <w:sz w:val="21"/>
          <w:szCs w:val="21"/>
        </w:rPr>
      </w:pPr>
    </w:p>
    <w:p w14:paraId="3A42632D" w14:textId="27F6D8EC"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El gobierno invierte 247.5 millones de pesos provenientes de recursos de pensiones en una nueva empresa de arrendadora financiera, luego abre una asamblea para que se integren nuevos socios que puedan beneficiarse de esta empresa y posteriormente es el mismo </w:t>
      </w:r>
      <w:r>
        <w:rPr>
          <w:rFonts w:ascii="Abadi" w:hAnsi="Abadi"/>
          <w:sz w:val="21"/>
          <w:szCs w:val="21"/>
        </w:rPr>
        <w:t>G</w:t>
      </w:r>
      <w:r w:rsidRPr="00AE3911">
        <w:rPr>
          <w:rFonts w:ascii="Abadi" w:hAnsi="Abadi"/>
          <w:sz w:val="21"/>
          <w:szCs w:val="21"/>
        </w:rPr>
        <w:t xml:space="preserve">obierno del </w:t>
      </w:r>
      <w:r>
        <w:rPr>
          <w:rFonts w:ascii="Abadi" w:hAnsi="Abadi"/>
          <w:sz w:val="21"/>
          <w:szCs w:val="21"/>
        </w:rPr>
        <w:t>E</w:t>
      </w:r>
      <w:r w:rsidRPr="00AE3911">
        <w:rPr>
          <w:rFonts w:ascii="Abadi" w:hAnsi="Abadi"/>
          <w:sz w:val="21"/>
          <w:szCs w:val="21"/>
        </w:rPr>
        <w:t>stado que han incorpora como proveedora a esta empresa y le da facilidades para ganar la licitación, por un servicio de 192.8 millones de pesos.</w:t>
      </w:r>
    </w:p>
    <w:p w14:paraId="43EC9559" w14:textId="77777777" w:rsidR="001C5BC7" w:rsidRPr="00AE3911" w:rsidRDefault="001C5BC7" w:rsidP="00CA2460">
      <w:pPr>
        <w:jc w:val="both"/>
        <w:rPr>
          <w:rFonts w:ascii="Abadi" w:hAnsi="Abadi"/>
          <w:sz w:val="21"/>
          <w:szCs w:val="21"/>
        </w:rPr>
      </w:pPr>
    </w:p>
    <w:p w14:paraId="1FE38B84" w14:textId="662A5956"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Ciudadanos un negocio redondo, para los inversionistas privados. Es probable que guanajuato </w:t>
      </w:r>
      <w:r>
        <w:rPr>
          <w:rFonts w:ascii="Abadi" w:hAnsi="Abadi"/>
          <w:sz w:val="21"/>
          <w:szCs w:val="21"/>
        </w:rPr>
        <w:t>L</w:t>
      </w:r>
      <w:r w:rsidRPr="00AE3911">
        <w:rPr>
          <w:rFonts w:ascii="Abadi" w:hAnsi="Abadi"/>
          <w:sz w:val="21"/>
          <w:szCs w:val="21"/>
        </w:rPr>
        <w:t xml:space="preserve">easing, este siendo un mecanismo para echar a andar en nuestra entidad una vez más el modus operandi neoliberal, utilizar el poder público para impulsar los negocios privados, es decir usar los recursos públicos, el recurso de los guanajuatenses para garantizar la ganancia de las élites económicas y políticas, este probable mal manejo de los recursos podría fácilmente traducirse en años patrimoniales, a los recursos de las y los pensionados de nuestro estado. Los recursos del fondo de pensiones de los trabajadores del estado están en riesgo, desde el Grupo Parlamentario de Morena, no vamos a aceptar la opacidad ni el mal manejo de los recursos públicos, no nos vamos a quedar callados, nos preocupan los conflictos de interés que se pueden estar dando en este caso, también nos preocupa la opacidad </w:t>
      </w:r>
      <w:r>
        <w:rPr>
          <w:rFonts w:ascii="Abadi" w:hAnsi="Abadi"/>
          <w:sz w:val="21"/>
          <w:szCs w:val="21"/>
        </w:rPr>
        <w:t xml:space="preserve">que se pueden estar dando </w:t>
      </w:r>
      <w:r w:rsidRPr="00AE3911">
        <w:rPr>
          <w:rFonts w:ascii="Abadi" w:hAnsi="Abadi"/>
          <w:sz w:val="21"/>
          <w:szCs w:val="21"/>
        </w:rPr>
        <w:t xml:space="preserve">con la que esta empresa se constituyó y se viene manejando, por esto las y los iniciantes consideramos que este Poder Legislativo, debe intervenir para ejercer su facultad constitucional de fiscalización de los recursos públicos, la fiscalización es un mecanismo de rendición de cuentas </w:t>
      </w:r>
      <w:r>
        <w:rPr>
          <w:rFonts w:ascii="Abadi" w:hAnsi="Abadi"/>
          <w:sz w:val="21"/>
          <w:szCs w:val="21"/>
        </w:rPr>
        <w:t xml:space="preserve">horizontal </w:t>
      </w:r>
      <w:r w:rsidRPr="00AE3911">
        <w:rPr>
          <w:rFonts w:ascii="Abadi" w:hAnsi="Abadi"/>
          <w:sz w:val="21"/>
          <w:szCs w:val="21"/>
        </w:rPr>
        <w:t>que tiene un papel fundamental en la vida democrática de cualquier sociedad.</w:t>
      </w:r>
    </w:p>
    <w:p w14:paraId="01B22890" w14:textId="77777777" w:rsidR="001C5BC7" w:rsidRPr="00AE3911" w:rsidRDefault="001C5BC7" w:rsidP="00CA2460">
      <w:pPr>
        <w:jc w:val="both"/>
        <w:rPr>
          <w:rFonts w:ascii="Abadi" w:hAnsi="Abadi"/>
          <w:sz w:val="21"/>
          <w:szCs w:val="21"/>
        </w:rPr>
      </w:pPr>
    </w:p>
    <w:p w14:paraId="776C1C71" w14:textId="2ACADA81" w:rsidR="00CA2460" w:rsidRDefault="00CA2460" w:rsidP="00CA2460">
      <w:pPr>
        <w:jc w:val="both"/>
        <w:rPr>
          <w:rFonts w:ascii="Abadi" w:hAnsi="Abadi"/>
          <w:sz w:val="21"/>
          <w:szCs w:val="21"/>
        </w:rPr>
      </w:pPr>
      <w:r>
        <w:rPr>
          <w:rFonts w:ascii="Abadi" w:hAnsi="Abadi"/>
          <w:sz w:val="21"/>
          <w:szCs w:val="21"/>
        </w:rPr>
        <w:t xml:space="preserve">- </w:t>
      </w:r>
      <w:r w:rsidRPr="00AE3911">
        <w:rPr>
          <w:rFonts w:ascii="Abadi" w:hAnsi="Abadi"/>
          <w:sz w:val="21"/>
          <w:szCs w:val="21"/>
        </w:rPr>
        <w:t xml:space="preserve">Es la primera obligación histórica del Poder Legislativo no podemos ser omisos en su ejercicio, si la administración de los recursos públicos no se da en apego a los principios de eficiencia, eficacia, economía, transparencia y honradez se abre la puerta a un uso patrimonial y abusivo de los cargos públicos. Y para terminar sólo queremos puntualizar que esto además se está presentando como propuesta de urgente y obvia resolución, debido a </w:t>
      </w:r>
      <w:r>
        <w:rPr>
          <w:rFonts w:ascii="Abadi" w:hAnsi="Abadi"/>
          <w:sz w:val="21"/>
          <w:szCs w:val="21"/>
        </w:rPr>
        <w:t xml:space="preserve">que </w:t>
      </w:r>
      <w:r w:rsidRPr="00AE3911">
        <w:rPr>
          <w:rFonts w:ascii="Abadi" w:hAnsi="Abadi"/>
          <w:sz w:val="21"/>
          <w:szCs w:val="21"/>
        </w:rPr>
        <w:t xml:space="preserve">consideramos que no podemos esperar a que la </w:t>
      </w:r>
      <w:r>
        <w:rPr>
          <w:rFonts w:ascii="Abadi" w:hAnsi="Abadi"/>
          <w:sz w:val="21"/>
          <w:szCs w:val="21"/>
        </w:rPr>
        <w:t>C</w:t>
      </w:r>
      <w:r w:rsidRPr="00AE3911">
        <w:rPr>
          <w:rFonts w:ascii="Abadi" w:hAnsi="Abadi"/>
          <w:sz w:val="21"/>
          <w:szCs w:val="21"/>
        </w:rPr>
        <w:t xml:space="preserve">omisión de </w:t>
      </w:r>
      <w:r>
        <w:rPr>
          <w:rFonts w:ascii="Abadi" w:hAnsi="Abadi"/>
          <w:sz w:val="21"/>
          <w:szCs w:val="21"/>
        </w:rPr>
        <w:t>H</w:t>
      </w:r>
      <w:r w:rsidRPr="00AE3911">
        <w:rPr>
          <w:rFonts w:ascii="Abadi" w:hAnsi="Abadi"/>
          <w:sz w:val="21"/>
          <w:szCs w:val="21"/>
        </w:rPr>
        <w:t xml:space="preserve">acienda y </w:t>
      </w:r>
      <w:r>
        <w:rPr>
          <w:rFonts w:ascii="Abadi" w:hAnsi="Abadi"/>
          <w:sz w:val="21"/>
          <w:szCs w:val="21"/>
        </w:rPr>
        <w:t>F</w:t>
      </w:r>
      <w:r w:rsidRPr="00AE3911">
        <w:rPr>
          <w:rFonts w:ascii="Abadi" w:hAnsi="Abadi"/>
          <w:sz w:val="21"/>
          <w:szCs w:val="21"/>
        </w:rPr>
        <w:t>iscalización dictamine la propuesta esto debido a que los tiempos de espera en este tipo de solicitudes en dicha comisión, pueden llegar a ser hasta más de un año</w:t>
      </w:r>
      <w:r>
        <w:rPr>
          <w:rFonts w:ascii="Abadi" w:hAnsi="Abadi"/>
          <w:sz w:val="21"/>
          <w:szCs w:val="21"/>
        </w:rPr>
        <w:t>.</w:t>
      </w:r>
    </w:p>
    <w:p w14:paraId="432D5790" w14:textId="77777777" w:rsidR="001C5BC7" w:rsidRDefault="001C5BC7" w:rsidP="00CA2460">
      <w:pPr>
        <w:jc w:val="both"/>
        <w:rPr>
          <w:rFonts w:ascii="Abadi" w:hAnsi="Abadi"/>
          <w:sz w:val="21"/>
          <w:szCs w:val="21"/>
        </w:rPr>
      </w:pPr>
    </w:p>
    <w:p w14:paraId="098C24EC" w14:textId="6A0B82CF" w:rsidR="00CA2460" w:rsidRDefault="001C5BC7" w:rsidP="00CA2460">
      <w:pPr>
        <w:jc w:val="both"/>
        <w:rPr>
          <w:rFonts w:ascii="Abadi" w:hAnsi="Abadi"/>
          <w:sz w:val="21"/>
          <w:szCs w:val="21"/>
        </w:rPr>
      </w:pPr>
      <w:r>
        <w:rPr>
          <w:rFonts w:ascii="Abadi" w:hAnsi="Abadi"/>
          <w:sz w:val="21"/>
          <w:szCs w:val="21"/>
        </w:rPr>
        <w:t xml:space="preserve">- </w:t>
      </w:r>
      <w:r w:rsidR="00CA2460">
        <w:rPr>
          <w:rFonts w:ascii="Abadi" w:hAnsi="Abadi"/>
          <w:sz w:val="21"/>
          <w:szCs w:val="21"/>
        </w:rPr>
        <w:t>E</w:t>
      </w:r>
      <w:r w:rsidR="00CA2460" w:rsidRPr="00AE3911">
        <w:rPr>
          <w:rFonts w:ascii="Abadi" w:hAnsi="Abadi"/>
          <w:sz w:val="21"/>
          <w:szCs w:val="21"/>
        </w:rPr>
        <w:t>s cuánto.</w:t>
      </w:r>
    </w:p>
    <w:p w14:paraId="56A638E2" w14:textId="77777777" w:rsidR="001C5BC7" w:rsidRPr="00AE3911" w:rsidRDefault="001C5BC7" w:rsidP="00CA2460">
      <w:pPr>
        <w:jc w:val="both"/>
        <w:rPr>
          <w:rFonts w:ascii="Abadi" w:hAnsi="Abadi"/>
          <w:sz w:val="21"/>
          <w:szCs w:val="21"/>
        </w:rPr>
      </w:pPr>
    </w:p>
    <w:p w14:paraId="60712D9A" w14:textId="41E10F57" w:rsidR="00CA2460" w:rsidRDefault="00CA2460" w:rsidP="001C5BC7">
      <w:pPr>
        <w:ind w:firstLine="708"/>
        <w:jc w:val="both"/>
        <w:rPr>
          <w:rFonts w:ascii="Abadi" w:hAnsi="Abadi"/>
          <w:sz w:val="21"/>
          <w:szCs w:val="21"/>
        </w:rPr>
      </w:pPr>
      <w:r>
        <w:rPr>
          <w:rFonts w:ascii="Abadi" w:hAnsi="Abadi"/>
          <w:b/>
          <w:bCs/>
          <w:sz w:val="21"/>
          <w:szCs w:val="21"/>
        </w:rPr>
        <w:t xml:space="preserve">- </w:t>
      </w:r>
      <w:r w:rsidRPr="008E6458">
        <w:rPr>
          <w:rFonts w:ascii="Abadi" w:hAnsi="Abadi"/>
          <w:b/>
          <w:bCs/>
          <w:sz w:val="21"/>
          <w:szCs w:val="21"/>
        </w:rPr>
        <w:t xml:space="preserve">La </w:t>
      </w:r>
      <w:proofErr w:type="gramStart"/>
      <w:r w:rsidRPr="008E6458">
        <w:rPr>
          <w:rFonts w:ascii="Abadi" w:hAnsi="Abadi"/>
          <w:b/>
          <w:bCs/>
          <w:sz w:val="21"/>
          <w:szCs w:val="21"/>
        </w:rPr>
        <w:t>Presidenta.</w:t>
      </w:r>
      <w:r>
        <w:rPr>
          <w:rFonts w:ascii="Abadi" w:hAnsi="Abadi"/>
          <w:b/>
          <w:bCs/>
          <w:sz w:val="21"/>
          <w:szCs w:val="21"/>
        </w:rPr>
        <w:t>-</w:t>
      </w:r>
      <w:proofErr w:type="gramEnd"/>
      <w:r w:rsidRPr="008E6458">
        <w:rPr>
          <w:rFonts w:ascii="Abadi" w:hAnsi="Abadi"/>
          <w:sz w:val="21"/>
          <w:szCs w:val="21"/>
        </w:rPr>
        <w:t xml:space="preserve"> Muchas gracias diputada</w:t>
      </w:r>
      <w:r>
        <w:rPr>
          <w:rFonts w:ascii="Abadi" w:hAnsi="Abadi"/>
          <w:sz w:val="21"/>
          <w:szCs w:val="21"/>
        </w:rPr>
        <w:t>.</w:t>
      </w:r>
    </w:p>
    <w:p w14:paraId="72166341" w14:textId="77777777" w:rsidR="001C5BC7" w:rsidRDefault="001C5BC7" w:rsidP="001C5BC7">
      <w:pPr>
        <w:ind w:firstLine="708"/>
        <w:jc w:val="both"/>
        <w:rPr>
          <w:rFonts w:ascii="Abadi" w:hAnsi="Abadi"/>
          <w:sz w:val="21"/>
          <w:szCs w:val="21"/>
        </w:rPr>
      </w:pPr>
    </w:p>
    <w:p w14:paraId="70EF4BCD" w14:textId="5FEAAEF8" w:rsidR="00CA2460" w:rsidRDefault="00CA2460" w:rsidP="001C5BC7">
      <w:pPr>
        <w:ind w:firstLine="708"/>
        <w:jc w:val="both"/>
        <w:rPr>
          <w:rFonts w:ascii="Abadi" w:hAnsi="Abadi"/>
          <w:sz w:val="21"/>
          <w:szCs w:val="21"/>
        </w:rPr>
      </w:pPr>
      <w:r>
        <w:rPr>
          <w:rFonts w:ascii="Abadi" w:hAnsi="Abadi"/>
          <w:sz w:val="21"/>
          <w:szCs w:val="21"/>
        </w:rPr>
        <w:t>- Y</w:t>
      </w:r>
      <w:r w:rsidRPr="008E6458">
        <w:rPr>
          <w:rFonts w:ascii="Abadi" w:hAnsi="Abadi"/>
          <w:sz w:val="21"/>
          <w:szCs w:val="21"/>
        </w:rPr>
        <w:t xml:space="preserve"> en los términos solicitados por las y los proponentes se sometan </w:t>
      </w:r>
      <w:r>
        <w:rPr>
          <w:rFonts w:ascii="Abadi" w:hAnsi="Abadi"/>
          <w:sz w:val="21"/>
          <w:szCs w:val="21"/>
        </w:rPr>
        <w:t>A</w:t>
      </w:r>
      <w:r w:rsidRPr="008E6458">
        <w:rPr>
          <w:rFonts w:ascii="Abadi" w:hAnsi="Abadi"/>
          <w:sz w:val="21"/>
          <w:szCs w:val="21"/>
        </w:rPr>
        <w:t>samblea se declare de obvia resolución, la propuesta de punto de acuerdo con fundamento en lo dispuesto por el artículo 177 de la Ley Orgánica del Poder Ejecutivo del Estado.</w:t>
      </w:r>
    </w:p>
    <w:p w14:paraId="494751C2" w14:textId="77777777" w:rsidR="001C5BC7" w:rsidRDefault="001C5BC7" w:rsidP="00CA2460">
      <w:pPr>
        <w:jc w:val="both"/>
        <w:rPr>
          <w:rFonts w:ascii="Abadi" w:hAnsi="Abadi"/>
          <w:sz w:val="21"/>
          <w:szCs w:val="21"/>
        </w:rPr>
      </w:pPr>
    </w:p>
    <w:p w14:paraId="273BF607" w14:textId="50186E5F" w:rsidR="00CA2460" w:rsidRDefault="00CA2460" w:rsidP="001C5BC7">
      <w:pPr>
        <w:ind w:firstLine="708"/>
        <w:jc w:val="both"/>
        <w:rPr>
          <w:rFonts w:ascii="Abadi" w:hAnsi="Abadi"/>
          <w:sz w:val="21"/>
          <w:szCs w:val="21"/>
        </w:rPr>
      </w:pPr>
      <w:r>
        <w:rPr>
          <w:rFonts w:ascii="Abadi" w:hAnsi="Abadi"/>
          <w:sz w:val="21"/>
          <w:szCs w:val="21"/>
        </w:rPr>
        <w:t xml:space="preserve">- </w:t>
      </w:r>
      <w:r w:rsidRPr="008E6458">
        <w:rPr>
          <w:rFonts w:ascii="Abadi" w:hAnsi="Abadi"/>
          <w:sz w:val="21"/>
          <w:szCs w:val="21"/>
        </w:rPr>
        <w:t xml:space="preserve">Se informa a la </w:t>
      </w:r>
      <w:r>
        <w:rPr>
          <w:rFonts w:ascii="Abadi" w:hAnsi="Abadi"/>
          <w:sz w:val="21"/>
          <w:szCs w:val="21"/>
        </w:rPr>
        <w:t>A</w:t>
      </w:r>
      <w:r w:rsidRPr="008E6458">
        <w:rPr>
          <w:rFonts w:ascii="Abadi" w:hAnsi="Abadi"/>
          <w:sz w:val="21"/>
          <w:szCs w:val="21"/>
        </w:rPr>
        <w:t xml:space="preserve">samblea que a efecto de que la propuesta de punto de acuerdo se declare </w:t>
      </w:r>
      <w:r>
        <w:rPr>
          <w:rFonts w:ascii="Abadi" w:hAnsi="Abadi"/>
          <w:sz w:val="21"/>
          <w:szCs w:val="21"/>
        </w:rPr>
        <w:t>de</w:t>
      </w:r>
      <w:r w:rsidRPr="008E6458">
        <w:rPr>
          <w:rFonts w:ascii="Abadi" w:hAnsi="Abadi"/>
          <w:sz w:val="21"/>
          <w:szCs w:val="21"/>
        </w:rPr>
        <w:t xml:space="preserve"> obvia resolución debe ser aprobada por las dos terceras partes de los integrantes del </w:t>
      </w:r>
      <w:r>
        <w:rPr>
          <w:rFonts w:ascii="Abadi" w:hAnsi="Abadi"/>
          <w:sz w:val="21"/>
          <w:szCs w:val="21"/>
        </w:rPr>
        <w:t>P</w:t>
      </w:r>
      <w:r w:rsidRPr="008E6458">
        <w:rPr>
          <w:rFonts w:ascii="Abadi" w:hAnsi="Abadi"/>
          <w:sz w:val="21"/>
          <w:szCs w:val="21"/>
        </w:rPr>
        <w:t>leno.</w:t>
      </w:r>
    </w:p>
    <w:p w14:paraId="544F05C2" w14:textId="77777777" w:rsidR="001C5BC7" w:rsidRPr="008E6458" w:rsidRDefault="001C5BC7" w:rsidP="001C5BC7">
      <w:pPr>
        <w:ind w:firstLine="708"/>
        <w:jc w:val="both"/>
        <w:rPr>
          <w:rFonts w:ascii="Abadi" w:hAnsi="Abadi"/>
          <w:sz w:val="21"/>
          <w:szCs w:val="21"/>
        </w:rPr>
      </w:pPr>
    </w:p>
    <w:p w14:paraId="425A3C71" w14:textId="769CB5BF" w:rsidR="00CA2460" w:rsidRDefault="00CA2460" w:rsidP="001C5BC7">
      <w:pPr>
        <w:ind w:firstLine="708"/>
        <w:jc w:val="both"/>
        <w:rPr>
          <w:rFonts w:ascii="Abadi" w:hAnsi="Abadi"/>
          <w:sz w:val="21"/>
          <w:szCs w:val="21"/>
        </w:rPr>
      </w:pPr>
      <w:r>
        <w:rPr>
          <w:rFonts w:ascii="Abadi" w:hAnsi="Abadi"/>
          <w:sz w:val="21"/>
          <w:szCs w:val="21"/>
        </w:rPr>
        <w:t xml:space="preserve">- </w:t>
      </w:r>
      <w:r w:rsidRPr="00361251">
        <w:rPr>
          <w:rFonts w:ascii="Abadi" w:hAnsi="Abadi"/>
          <w:sz w:val="21"/>
          <w:szCs w:val="21"/>
        </w:rPr>
        <w:t xml:space="preserve">Sí alguna diputada o algún diputado desea hacer uso de la palabra </w:t>
      </w:r>
      <w:r>
        <w:rPr>
          <w:rFonts w:ascii="Abadi" w:hAnsi="Abadi"/>
          <w:sz w:val="21"/>
          <w:szCs w:val="21"/>
        </w:rPr>
        <w:t>en</w:t>
      </w:r>
      <w:r w:rsidRPr="00361251">
        <w:rPr>
          <w:rFonts w:ascii="Abadi" w:hAnsi="Abadi"/>
          <w:sz w:val="21"/>
          <w:szCs w:val="21"/>
        </w:rPr>
        <w:t xml:space="preserve"> relación a la obvia de resolución sírvase por favor manifestarlo indicando el sentido de su participación en virtud</w:t>
      </w:r>
      <w:r>
        <w:rPr>
          <w:rFonts w:ascii="Abadi" w:hAnsi="Abadi"/>
          <w:sz w:val="21"/>
          <w:szCs w:val="21"/>
        </w:rPr>
        <w:t xml:space="preserve">. </w:t>
      </w:r>
    </w:p>
    <w:p w14:paraId="74F54B28" w14:textId="77777777" w:rsidR="001C5BC7" w:rsidRDefault="001C5BC7" w:rsidP="001C5BC7">
      <w:pPr>
        <w:ind w:firstLine="708"/>
        <w:jc w:val="both"/>
        <w:rPr>
          <w:rFonts w:ascii="Abadi" w:hAnsi="Abadi"/>
          <w:sz w:val="21"/>
          <w:szCs w:val="21"/>
        </w:rPr>
      </w:pPr>
    </w:p>
    <w:p w14:paraId="1ACD82FC" w14:textId="77777777" w:rsidR="00CA2460" w:rsidRPr="00763B39" w:rsidRDefault="00CA2460" w:rsidP="00CA2460">
      <w:pPr>
        <w:jc w:val="both"/>
        <w:rPr>
          <w:rFonts w:ascii="Abadi" w:hAnsi="Abadi"/>
          <w:sz w:val="21"/>
          <w:szCs w:val="21"/>
        </w:rPr>
      </w:pPr>
      <w:r>
        <w:rPr>
          <w:rFonts w:ascii="Abadi" w:hAnsi="Abadi"/>
          <w:sz w:val="21"/>
          <w:szCs w:val="21"/>
        </w:rPr>
        <w:t xml:space="preserve">(Voz) </w:t>
      </w:r>
      <w:r w:rsidRPr="00116900">
        <w:rPr>
          <w:rFonts w:ascii="Abadi" w:hAnsi="Abadi"/>
          <w:b/>
          <w:bCs/>
          <w:sz w:val="21"/>
          <w:szCs w:val="21"/>
        </w:rPr>
        <w:t>diputada Alma Edwviges Alcaraz</w:t>
      </w:r>
      <w:r>
        <w:rPr>
          <w:rFonts w:ascii="Abadi" w:hAnsi="Abadi"/>
          <w:sz w:val="21"/>
          <w:szCs w:val="21"/>
        </w:rPr>
        <w:t xml:space="preserve">, ¿Diputada Presidenta? (Voz) </w:t>
      </w:r>
      <w:r w:rsidRPr="00116900">
        <w:rPr>
          <w:rFonts w:ascii="Abadi" w:hAnsi="Abadi"/>
          <w:b/>
          <w:bCs/>
          <w:sz w:val="21"/>
          <w:szCs w:val="21"/>
        </w:rPr>
        <w:t>diputada Presidenta</w:t>
      </w:r>
      <w:r>
        <w:rPr>
          <w:rFonts w:ascii="Abadi" w:hAnsi="Abadi"/>
          <w:sz w:val="21"/>
          <w:szCs w:val="21"/>
        </w:rPr>
        <w:t xml:space="preserve">, Alma adelante, ¿para qué efecto diputada? (Voz) </w:t>
      </w:r>
      <w:r w:rsidRPr="00116900">
        <w:rPr>
          <w:rFonts w:ascii="Abadi" w:hAnsi="Abadi"/>
          <w:b/>
          <w:bCs/>
          <w:sz w:val="21"/>
          <w:szCs w:val="21"/>
        </w:rPr>
        <w:t>diputada Alma Edwviges</w:t>
      </w:r>
      <w:r>
        <w:rPr>
          <w:rFonts w:ascii="Abadi" w:hAnsi="Abadi"/>
          <w:sz w:val="21"/>
          <w:szCs w:val="21"/>
        </w:rPr>
        <w:t xml:space="preserve">, para hablar a favor de la obvia, (Voz) </w:t>
      </w:r>
      <w:r w:rsidRPr="00116900">
        <w:rPr>
          <w:rFonts w:ascii="Abadi" w:hAnsi="Abadi"/>
          <w:b/>
          <w:bCs/>
          <w:sz w:val="21"/>
          <w:szCs w:val="21"/>
        </w:rPr>
        <w:t>diputada presidenta</w:t>
      </w:r>
      <w:r>
        <w:rPr>
          <w:rFonts w:ascii="Abadi" w:hAnsi="Abadi"/>
          <w:sz w:val="21"/>
          <w:szCs w:val="21"/>
        </w:rPr>
        <w:t>, a</w:t>
      </w:r>
      <w:r w:rsidRPr="00763B39">
        <w:rPr>
          <w:rFonts w:ascii="Abadi" w:hAnsi="Abadi"/>
          <w:sz w:val="21"/>
          <w:szCs w:val="21"/>
        </w:rPr>
        <w:t>delante diputada, tiene la voz hasta por 10 minutos.</w:t>
      </w:r>
    </w:p>
    <w:p w14:paraId="5926BF68" w14:textId="77777777" w:rsidR="00CA2460" w:rsidRPr="008D4808" w:rsidRDefault="00CA2460" w:rsidP="00CA2460">
      <w:pPr>
        <w:jc w:val="both"/>
        <w:rPr>
          <w:rFonts w:ascii="Abadi" w:hAnsi="Abadi"/>
          <w:b/>
          <w:bCs/>
          <w:sz w:val="21"/>
          <w:szCs w:val="21"/>
        </w:rPr>
      </w:pPr>
    </w:p>
    <w:p w14:paraId="3E89EC05" w14:textId="77777777" w:rsidR="00CA2460" w:rsidRPr="000E0504" w:rsidRDefault="00CA2460" w:rsidP="00CA2460">
      <w:pPr>
        <w:jc w:val="both"/>
        <w:rPr>
          <w:rFonts w:ascii="Abadi" w:hAnsi="Abadi"/>
          <w:b/>
          <w:bCs/>
          <w:sz w:val="21"/>
          <w:szCs w:val="21"/>
        </w:rPr>
      </w:pPr>
      <w:r w:rsidRPr="000E0504">
        <w:rPr>
          <w:rFonts w:ascii="Abadi" w:hAnsi="Abadi"/>
          <w:b/>
          <w:bCs/>
          <w:sz w:val="21"/>
          <w:szCs w:val="21"/>
        </w:rPr>
        <w:t>(Sube a tribuna la diputada Alma Edwviges Alcaraz Hernández, para hablar a favor de la obvia</w:t>
      </w:r>
      <w:r>
        <w:rPr>
          <w:rFonts w:ascii="Abadi" w:hAnsi="Abadi"/>
          <w:b/>
          <w:bCs/>
          <w:sz w:val="21"/>
          <w:szCs w:val="21"/>
        </w:rPr>
        <w:t xml:space="preserve"> resolución</w:t>
      </w:r>
      <w:r w:rsidRPr="000E0504">
        <w:rPr>
          <w:rFonts w:ascii="Abadi" w:hAnsi="Abadi"/>
          <w:b/>
          <w:bCs/>
          <w:sz w:val="21"/>
          <w:szCs w:val="21"/>
        </w:rPr>
        <w:t>)</w:t>
      </w:r>
    </w:p>
    <w:p w14:paraId="4C306397" w14:textId="77777777" w:rsidR="00CA2460" w:rsidRDefault="00CA2460" w:rsidP="00CA2460">
      <w:pPr>
        <w:pStyle w:val="Prrafodelista"/>
        <w:jc w:val="both"/>
        <w:rPr>
          <w:rFonts w:ascii="Abadi" w:hAnsi="Abadi"/>
          <w:sz w:val="21"/>
          <w:szCs w:val="21"/>
        </w:rPr>
      </w:pPr>
    </w:p>
    <w:p w14:paraId="776987A5" w14:textId="77777777" w:rsidR="00CA2460" w:rsidRDefault="00CA2460" w:rsidP="00CA2460">
      <w:pPr>
        <w:pStyle w:val="Prrafodelista"/>
        <w:jc w:val="both"/>
        <w:rPr>
          <w:rFonts w:ascii="Abadi" w:hAnsi="Abadi"/>
          <w:sz w:val="21"/>
          <w:szCs w:val="21"/>
        </w:rPr>
      </w:pPr>
    </w:p>
    <w:p w14:paraId="2685C572" w14:textId="12FE51D4" w:rsidR="00CA2460" w:rsidRDefault="001C5BC7" w:rsidP="00CA2460">
      <w:pPr>
        <w:pStyle w:val="Prrafodelista"/>
        <w:jc w:val="both"/>
        <w:rPr>
          <w:rFonts w:ascii="Abadi" w:hAnsi="Abadi"/>
          <w:sz w:val="21"/>
          <w:szCs w:val="21"/>
        </w:rPr>
      </w:pPr>
      <w:r>
        <w:rPr>
          <w:noProof/>
        </w:rPr>
        <w:lastRenderedPageBreak/>
        <w:drawing>
          <wp:anchor distT="0" distB="0" distL="114300" distR="114300" simplePos="0" relativeHeight="251658249" behindDoc="1" locked="0" layoutInCell="1" allowOverlap="1" wp14:anchorId="29252FC5" wp14:editId="10C34AD5">
            <wp:simplePos x="0" y="0"/>
            <wp:positionH relativeFrom="column">
              <wp:posOffset>530225</wp:posOffset>
            </wp:positionH>
            <wp:positionV relativeFrom="paragraph">
              <wp:posOffset>67310</wp:posOffset>
            </wp:positionV>
            <wp:extent cx="1838325" cy="940435"/>
            <wp:effectExtent l="0" t="57150" r="0" b="678815"/>
            <wp:wrapTight wrapText="bothSides">
              <wp:wrapPolygon edited="0">
                <wp:start x="11863" y="-1313"/>
                <wp:lineTo x="224" y="-875"/>
                <wp:lineTo x="224" y="36754"/>
                <wp:lineTo x="3581" y="36754"/>
                <wp:lineTo x="3805" y="35878"/>
                <wp:lineTo x="15892" y="34128"/>
                <wp:lineTo x="18578" y="34128"/>
                <wp:lineTo x="20145" y="31503"/>
                <wp:lineTo x="19921" y="-1313"/>
                <wp:lineTo x="11863" y="-1313"/>
              </wp:wrapPolygon>
            </wp:wrapTight>
            <wp:docPr id="20" name="Imagen 2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10;&#10;Descripción generada automáticamente"/>
                    <pic:cNvPicPr/>
                  </pic:nvPicPr>
                  <pic:blipFill rotWithShape="1">
                    <a:blip r:embed="rId30" cstate="print">
                      <a:extLst>
                        <a:ext uri="{28A0092B-C50C-407E-A947-70E740481C1C}">
                          <a14:useLocalDpi xmlns:a14="http://schemas.microsoft.com/office/drawing/2010/main" val="0"/>
                        </a:ext>
                      </a:extLst>
                    </a:blip>
                    <a:srcRect b="8970"/>
                    <a:stretch/>
                  </pic:blipFill>
                  <pic:spPr bwMode="auto">
                    <a:xfrm>
                      <a:off x="0" y="0"/>
                      <a:ext cx="1838325" cy="940435"/>
                    </a:xfrm>
                    <a:prstGeom prst="rect">
                      <a:avLst/>
                    </a:prstGeom>
                    <a:ln>
                      <a:noFill/>
                    </a:ln>
                    <a:effectLst>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46DAB" w14:textId="4351D7F1" w:rsidR="00CA2460" w:rsidRDefault="00CA2460" w:rsidP="00CA2460">
      <w:pPr>
        <w:pStyle w:val="Prrafodelista"/>
        <w:jc w:val="both"/>
        <w:rPr>
          <w:rFonts w:ascii="Abadi" w:hAnsi="Abadi"/>
          <w:sz w:val="21"/>
          <w:szCs w:val="21"/>
        </w:rPr>
      </w:pPr>
    </w:p>
    <w:p w14:paraId="35D61CA8" w14:textId="72162648" w:rsidR="001C5BC7" w:rsidRDefault="001C5BC7" w:rsidP="00CA2460">
      <w:pPr>
        <w:pStyle w:val="Prrafodelista"/>
        <w:jc w:val="both"/>
        <w:rPr>
          <w:rFonts w:ascii="Abadi" w:hAnsi="Abadi"/>
          <w:sz w:val="21"/>
          <w:szCs w:val="21"/>
        </w:rPr>
      </w:pPr>
    </w:p>
    <w:p w14:paraId="56C77C69" w14:textId="3DFCA37C" w:rsidR="001C5BC7" w:rsidRDefault="001C5BC7" w:rsidP="00CA2460">
      <w:pPr>
        <w:pStyle w:val="Prrafodelista"/>
        <w:jc w:val="both"/>
        <w:rPr>
          <w:rFonts w:ascii="Abadi" w:hAnsi="Abadi"/>
          <w:sz w:val="21"/>
          <w:szCs w:val="21"/>
        </w:rPr>
      </w:pPr>
    </w:p>
    <w:p w14:paraId="20188FA2" w14:textId="694B0D8B" w:rsidR="001C5BC7" w:rsidRDefault="001C5BC7" w:rsidP="00CA2460">
      <w:pPr>
        <w:pStyle w:val="Prrafodelista"/>
        <w:jc w:val="both"/>
        <w:rPr>
          <w:rFonts w:ascii="Abadi" w:hAnsi="Abadi"/>
          <w:sz w:val="21"/>
          <w:szCs w:val="21"/>
        </w:rPr>
      </w:pPr>
    </w:p>
    <w:p w14:paraId="7F538993" w14:textId="42D1C4D0" w:rsidR="001C5BC7" w:rsidRDefault="001C5BC7" w:rsidP="00CA2460">
      <w:pPr>
        <w:pStyle w:val="Prrafodelista"/>
        <w:jc w:val="both"/>
        <w:rPr>
          <w:rFonts w:ascii="Abadi" w:hAnsi="Abadi"/>
          <w:sz w:val="21"/>
          <w:szCs w:val="21"/>
        </w:rPr>
      </w:pPr>
    </w:p>
    <w:p w14:paraId="04783582" w14:textId="77777777" w:rsidR="001C5BC7" w:rsidRDefault="001C5BC7" w:rsidP="00CA2460">
      <w:pPr>
        <w:pStyle w:val="Prrafodelista"/>
        <w:jc w:val="both"/>
        <w:rPr>
          <w:rFonts w:ascii="Abadi" w:hAnsi="Abadi"/>
          <w:sz w:val="21"/>
          <w:szCs w:val="21"/>
        </w:rPr>
      </w:pPr>
    </w:p>
    <w:p w14:paraId="60202F5B" w14:textId="77777777" w:rsidR="00CA2460" w:rsidRPr="00B35A0D" w:rsidRDefault="00CA2460" w:rsidP="00CA2460">
      <w:pPr>
        <w:pStyle w:val="Prrafodelista"/>
        <w:jc w:val="both"/>
        <w:rPr>
          <w:rFonts w:ascii="Abadi" w:hAnsi="Abadi"/>
          <w:sz w:val="21"/>
          <w:szCs w:val="21"/>
        </w:rPr>
      </w:pPr>
    </w:p>
    <w:p w14:paraId="4DC5A82D" w14:textId="4195E20B" w:rsidR="00CA2460" w:rsidRDefault="00CA2460" w:rsidP="00CA2460">
      <w:pPr>
        <w:pStyle w:val="Prrafodelista"/>
        <w:jc w:val="both"/>
        <w:rPr>
          <w:rFonts w:ascii="Abadi" w:hAnsi="Abadi"/>
          <w:sz w:val="21"/>
          <w:szCs w:val="21"/>
        </w:rPr>
      </w:pPr>
    </w:p>
    <w:p w14:paraId="6D3CD047" w14:textId="77777777" w:rsidR="001C5BC7" w:rsidRDefault="001C5BC7" w:rsidP="00CA2460">
      <w:pPr>
        <w:pStyle w:val="Prrafodelista"/>
        <w:jc w:val="both"/>
        <w:rPr>
          <w:rFonts w:ascii="Abadi" w:hAnsi="Abadi"/>
          <w:sz w:val="21"/>
          <w:szCs w:val="21"/>
        </w:rPr>
      </w:pPr>
    </w:p>
    <w:p w14:paraId="2915A8FB" w14:textId="77777777" w:rsidR="009978A3" w:rsidRDefault="009978A3" w:rsidP="00CA2460">
      <w:pPr>
        <w:jc w:val="both"/>
        <w:rPr>
          <w:rFonts w:ascii="Abadi" w:hAnsi="Abadi"/>
          <w:b/>
          <w:bCs/>
          <w:sz w:val="21"/>
          <w:szCs w:val="21"/>
        </w:rPr>
      </w:pPr>
    </w:p>
    <w:p w14:paraId="0C61710B" w14:textId="77777777" w:rsidR="009978A3" w:rsidRDefault="009978A3" w:rsidP="00CA2460">
      <w:pPr>
        <w:jc w:val="both"/>
        <w:rPr>
          <w:rFonts w:ascii="Abadi" w:hAnsi="Abadi"/>
          <w:b/>
          <w:bCs/>
          <w:sz w:val="21"/>
          <w:szCs w:val="21"/>
        </w:rPr>
      </w:pPr>
    </w:p>
    <w:p w14:paraId="087721C3" w14:textId="77777777" w:rsidR="009978A3" w:rsidRDefault="009978A3" w:rsidP="00CA2460">
      <w:pPr>
        <w:jc w:val="both"/>
        <w:rPr>
          <w:rFonts w:ascii="Abadi" w:hAnsi="Abadi"/>
          <w:b/>
          <w:bCs/>
          <w:sz w:val="21"/>
          <w:szCs w:val="21"/>
        </w:rPr>
      </w:pPr>
    </w:p>
    <w:p w14:paraId="6ACE73C2" w14:textId="77777777" w:rsidR="009978A3" w:rsidRDefault="009978A3" w:rsidP="00CA2460">
      <w:pPr>
        <w:jc w:val="both"/>
        <w:rPr>
          <w:rFonts w:ascii="Abadi" w:hAnsi="Abadi"/>
          <w:b/>
          <w:bCs/>
          <w:sz w:val="21"/>
          <w:szCs w:val="21"/>
        </w:rPr>
      </w:pPr>
    </w:p>
    <w:p w14:paraId="32D19253" w14:textId="5D56ECFC" w:rsidR="00CA2460" w:rsidRDefault="00CA2460" w:rsidP="00CA2460">
      <w:pPr>
        <w:jc w:val="both"/>
        <w:rPr>
          <w:rFonts w:ascii="Abadi" w:hAnsi="Abadi"/>
          <w:b/>
          <w:bCs/>
          <w:sz w:val="21"/>
          <w:szCs w:val="21"/>
        </w:rPr>
      </w:pPr>
      <w:r>
        <w:rPr>
          <w:rFonts w:ascii="Abadi" w:hAnsi="Abadi"/>
          <w:b/>
          <w:bCs/>
          <w:sz w:val="21"/>
          <w:szCs w:val="21"/>
        </w:rPr>
        <w:t xml:space="preserve">- </w:t>
      </w:r>
      <w:r w:rsidRPr="000E0504">
        <w:rPr>
          <w:rFonts w:ascii="Abadi" w:hAnsi="Abadi"/>
          <w:b/>
          <w:bCs/>
          <w:sz w:val="21"/>
          <w:szCs w:val="21"/>
        </w:rPr>
        <w:t>Diputada Alma Edw</w:t>
      </w:r>
      <w:r>
        <w:rPr>
          <w:rFonts w:ascii="Abadi" w:hAnsi="Abadi"/>
          <w:b/>
          <w:bCs/>
          <w:sz w:val="21"/>
          <w:szCs w:val="21"/>
        </w:rPr>
        <w:t>v</w:t>
      </w:r>
      <w:r w:rsidRPr="000E0504">
        <w:rPr>
          <w:rFonts w:ascii="Abadi" w:hAnsi="Abadi"/>
          <w:b/>
          <w:bCs/>
          <w:sz w:val="21"/>
          <w:szCs w:val="21"/>
        </w:rPr>
        <w:t>iges Alcaraz Hernández</w:t>
      </w:r>
      <w:r w:rsidR="001C5BC7">
        <w:rPr>
          <w:rFonts w:ascii="Abadi" w:hAnsi="Abadi"/>
          <w:b/>
          <w:bCs/>
          <w:sz w:val="21"/>
          <w:szCs w:val="21"/>
        </w:rPr>
        <w:t xml:space="preserve"> -</w:t>
      </w:r>
    </w:p>
    <w:p w14:paraId="0CE56AE4" w14:textId="77777777" w:rsidR="001C5BC7" w:rsidRDefault="001C5BC7" w:rsidP="00CA2460">
      <w:pPr>
        <w:jc w:val="both"/>
        <w:rPr>
          <w:rFonts w:ascii="Abadi" w:hAnsi="Abadi"/>
          <w:b/>
          <w:bCs/>
          <w:sz w:val="21"/>
          <w:szCs w:val="21"/>
        </w:rPr>
      </w:pPr>
    </w:p>
    <w:p w14:paraId="2CE75B09" w14:textId="70CE991B" w:rsidR="00CA2460" w:rsidRDefault="00CA2460" w:rsidP="00CA2460">
      <w:pPr>
        <w:jc w:val="both"/>
        <w:rPr>
          <w:rFonts w:ascii="Abadi" w:hAnsi="Abadi"/>
          <w:sz w:val="21"/>
          <w:szCs w:val="21"/>
        </w:rPr>
      </w:pPr>
      <w:r>
        <w:rPr>
          <w:rFonts w:ascii="Abadi" w:hAnsi="Abadi"/>
          <w:sz w:val="21"/>
          <w:szCs w:val="21"/>
        </w:rPr>
        <w:t>-</w:t>
      </w:r>
      <w:r w:rsidRPr="000E0504">
        <w:rPr>
          <w:rFonts w:ascii="Abadi" w:hAnsi="Abadi"/>
          <w:sz w:val="21"/>
          <w:szCs w:val="21"/>
        </w:rPr>
        <w:t xml:space="preserve"> Con su venida diputada </w:t>
      </w:r>
      <w:r w:rsidR="001C5BC7">
        <w:rPr>
          <w:rFonts w:ascii="Abadi" w:hAnsi="Abadi"/>
          <w:sz w:val="21"/>
          <w:szCs w:val="21"/>
        </w:rPr>
        <w:t>P</w:t>
      </w:r>
      <w:r w:rsidRPr="000E0504">
        <w:rPr>
          <w:rFonts w:ascii="Abadi" w:hAnsi="Abadi"/>
          <w:sz w:val="21"/>
          <w:szCs w:val="21"/>
        </w:rPr>
        <w:t xml:space="preserve">residenta. Hago uso de la voz para precisar las razones por las cuales, esta solicitud de auditoría debe aprobarse de urgente y de obvia resolución. El martes la </w:t>
      </w:r>
      <w:r>
        <w:rPr>
          <w:rFonts w:ascii="Abadi" w:hAnsi="Abadi"/>
          <w:sz w:val="21"/>
          <w:szCs w:val="21"/>
        </w:rPr>
        <w:t>C</w:t>
      </w:r>
      <w:r w:rsidRPr="000E0504">
        <w:rPr>
          <w:rFonts w:ascii="Abadi" w:hAnsi="Abadi"/>
          <w:sz w:val="21"/>
          <w:szCs w:val="21"/>
        </w:rPr>
        <w:t xml:space="preserve">omisión de </w:t>
      </w:r>
      <w:r>
        <w:rPr>
          <w:rFonts w:ascii="Abadi" w:hAnsi="Abadi"/>
          <w:sz w:val="21"/>
          <w:szCs w:val="21"/>
        </w:rPr>
        <w:t>H</w:t>
      </w:r>
      <w:r w:rsidRPr="000E0504">
        <w:rPr>
          <w:rFonts w:ascii="Abadi" w:hAnsi="Abadi"/>
          <w:sz w:val="21"/>
          <w:szCs w:val="21"/>
        </w:rPr>
        <w:t xml:space="preserve">acienda y </w:t>
      </w:r>
      <w:r>
        <w:rPr>
          <w:rFonts w:ascii="Abadi" w:hAnsi="Abadi"/>
          <w:sz w:val="21"/>
          <w:szCs w:val="21"/>
        </w:rPr>
        <w:t>F</w:t>
      </w:r>
      <w:r w:rsidRPr="000E0504">
        <w:rPr>
          <w:rFonts w:ascii="Abadi" w:hAnsi="Abadi"/>
          <w:sz w:val="21"/>
          <w:szCs w:val="21"/>
        </w:rPr>
        <w:t xml:space="preserve">iscalización, analizó 17 fichas técnicas que envió la </w:t>
      </w:r>
      <w:r>
        <w:rPr>
          <w:rFonts w:ascii="Abadi" w:hAnsi="Abadi"/>
          <w:sz w:val="21"/>
          <w:szCs w:val="21"/>
        </w:rPr>
        <w:t>A</w:t>
      </w:r>
      <w:r w:rsidRPr="000E0504">
        <w:rPr>
          <w:rFonts w:ascii="Abadi" w:hAnsi="Abadi"/>
          <w:sz w:val="21"/>
          <w:szCs w:val="21"/>
        </w:rPr>
        <w:t xml:space="preserve">uditoría </w:t>
      </w:r>
      <w:r>
        <w:rPr>
          <w:rFonts w:ascii="Abadi" w:hAnsi="Abadi"/>
          <w:sz w:val="21"/>
          <w:szCs w:val="21"/>
        </w:rPr>
        <w:t>S</w:t>
      </w:r>
      <w:r w:rsidRPr="000E0504">
        <w:rPr>
          <w:rFonts w:ascii="Abadi" w:hAnsi="Abadi"/>
          <w:sz w:val="21"/>
          <w:szCs w:val="21"/>
        </w:rPr>
        <w:t xml:space="preserve">uperior del Estado de Guanajuato, para dictaminar diferentes peticiones de auditorías específicas en todas y cada una de las fichas, la opinión del </w:t>
      </w:r>
      <w:r>
        <w:rPr>
          <w:rFonts w:ascii="Abadi" w:hAnsi="Abadi"/>
          <w:sz w:val="21"/>
          <w:szCs w:val="21"/>
        </w:rPr>
        <w:t>A</w:t>
      </w:r>
      <w:r w:rsidRPr="000E0504">
        <w:rPr>
          <w:rFonts w:ascii="Abadi" w:hAnsi="Abadi"/>
          <w:sz w:val="21"/>
          <w:szCs w:val="21"/>
        </w:rPr>
        <w:t xml:space="preserve">uditor </w:t>
      </w:r>
      <w:r>
        <w:rPr>
          <w:rFonts w:ascii="Abadi" w:hAnsi="Abadi"/>
          <w:sz w:val="21"/>
          <w:szCs w:val="21"/>
        </w:rPr>
        <w:t>S</w:t>
      </w:r>
      <w:r w:rsidRPr="000E0504">
        <w:rPr>
          <w:rFonts w:ascii="Abadi" w:hAnsi="Abadi"/>
          <w:sz w:val="21"/>
          <w:szCs w:val="21"/>
        </w:rPr>
        <w:t>uperior se redujo a un comentario genérico, para justificar la supuesta inviabilidad de las solicitudes, este comentario que solo refleja la falta de entendimiento del auditor sobre su autonomía señala textualmente lo siguiente</w:t>
      </w:r>
      <w:r>
        <w:rPr>
          <w:rFonts w:ascii="Abadi" w:hAnsi="Abadi"/>
          <w:sz w:val="21"/>
          <w:szCs w:val="21"/>
        </w:rPr>
        <w:t>:</w:t>
      </w:r>
    </w:p>
    <w:p w14:paraId="40D49579" w14:textId="77777777" w:rsidR="001C5BC7" w:rsidRPr="000E0504" w:rsidRDefault="001C5BC7" w:rsidP="00CA2460">
      <w:pPr>
        <w:jc w:val="both"/>
        <w:rPr>
          <w:rFonts w:ascii="Abadi" w:hAnsi="Abadi"/>
          <w:sz w:val="21"/>
          <w:szCs w:val="21"/>
        </w:rPr>
      </w:pPr>
    </w:p>
    <w:p w14:paraId="429C3CCA" w14:textId="03F5E354" w:rsidR="00CA2460" w:rsidRDefault="00CA2460" w:rsidP="00CA2460">
      <w:pPr>
        <w:jc w:val="both"/>
        <w:rPr>
          <w:rFonts w:ascii="Abadi" w:hAnsi="Abadi"/>
          <w:sz w:val="21"/>
          <w:szCs w:val="21"/>
        </w:rPr>
      </w:pPr>
      <w:r>
        <w:rPr>
          <w:rFonts w:ascii="Abadi" w:hAnsi="Abadi"/>
          <w:sz w:val="21"/>
          <w:szCs w:val="21"/>
        </w:rPr>
        <w:t xml:space="preserve">- </w:t>
      </w:r>
      <w:r w:rsidRPr="000E0504">
        <w:rPr>
          <w:rFonts w:ascii="Abadi" w:hAnsi="Abadi"/>
          <w:sz w:val="21"/>
          <w:szCs w:val="21"/>
        </w:rPr>
        <w:t xml:space="preserve">La incorporación de actos de fiscalización adicionales a los ya programados incidiría, directamente en perjuicio de la cobertura, calidad y tiempos de la fiscalización lo cual representaría un riesgo a la correcta ejecución del programa. </w:t>
      </w:r>
    </w:p>
    <w:p w14:paraId="0B1EB887" w14:textId="77777777" w:rsidR="001C5BC7" w:rsidRDefault="001C5BC7" w:rsidP="00CA2460">
      <w:pPr>
        <w:jc w:val="both"/>
        <w:rPr>
          <w:rFonts w:ascii="Abadi" w:hAnsi="Abadi"/>
          <w:sz w:val="21"/>
          <w:szCs w:val="21"/>
        </w:rPr>
      </w:pPr>
    </w:p>
    <w:p w14:paraId="7ED4E706" w14:textId="3499D08F" w:rsidR="00CA2460" w:rsidRDefault="00CA2460" w:rsidP="00CA2460">
      <w:pPr>
        <w:jc w:val="both"/>
        <w:rPr>
          <w:rFonts w:ascii="Abadi" w:hAnsi="Abadi"/>
          <w:sz w:val="21"/>
          <w:szCs w:val="21"/>
        </w:rPr>
      </w:pPr>
      <w:r>
        <w:rPr>
          <w:rFonts w:ascii="Abadi" w:hAnsi="Abadi"/>
          <w:sz w:val="21"/>
          <w:szCs w:val="21"/>
        </w:rPr>
        <w:t xml:space="preserve">- </w:t>
      </w:r>
      <w:r w:rsidRPr="000E0504">
        <w:rPr>
          <w:rFonts w:ascii="Abadi" w:hAnsi="Abadi"/>
          <w:sz w:val="21"/>
          <w:szCs w:val="21"/>
        </w:rPr>
        <w:t xml:space="preserve">Este fue el pretexto para decir no a la solicitud de 17 auditorías que solicitaron 11 de morena y otros tantos de demás Grupos Parlamentarios, ese comentario se replica en cada uno de caso de esos 17 casos de estas 17 solicitudes. En algunos se suma lo que el </w:t>
      </w:r>
      <w:r>
        <w:rPr>
          <w:rFonts w:ascii="Abadi" w:hAnsi="Abadi"/>
          <w:sz w:val="21"/>
          <w:szCs w:val="21"/>
        </w:rPr>
        <w:t>A</w:t>
      </w:r>
      <w:r w:rsidRPr="000E0504">
        <w:rPr>
          <w:rFonts w:ascii="Abadi" w:hAnsi="Abadi"/>
          <w:sz w:val="21"/>
          <w:szCs w:val="21"/>
        </w:rPr>
        <w:t xml:space="preserve">uditor presenta como alternativa para que no le molesten se sugiera ser dice la solicitud a los órganos internos de control, pues que los hagan ahí los órganos internos de control, para evadir esa responsabilidad. </w:t>
      </w:r>
    </w:p>
    <w:p w14:paraId="0BE2DCA9" w14:textId="77777777" w:rsidR="001C5BC7" w:rsidRPr="000E0504" w:rsidRDefault="001C5BC7" w:rsidP="00CA2460">
      <w:pPr>
        <w:jc w:val="both"/>
        <w:rPr>
          <w:rFonts w:ascii="Abadi" w:hAnsi="Abadi"/>
          <w:sz w:val="21"/>
          <w:szCs w:val="21"/>
        </w:rPr>
      </w:pPr>
    </w:p>
    <w:p w14:paraId="15D6FF5F" w14:textId="77777777" w:rsidR="001C5BC7" w:rsidRDefault="00CA2460" w:rsidP="00CA2460">
      <w:pPr>
        <w:jc w:val="both"/>
        <w:rPr>
          <w:rFonts w:ascii="Abadi" w:hAnsi="Abadi"/>
          <w:sz w:val="21"/>
          <w:szCs w:val="21"/>
        </w:rPr>
      </w:pPr>
      <w:r>
        <w:rPr>
          <w:rFonts w:ascii="Abadi" w:hAnsi="Abadi"/>
          <w:sz w:val="21"/>
          <w:szCs w:val="21"/>
        </w:rPr>
        <w:t xml:space="preserve">- </w:t>
      </w:r>
      <w:r w:rsidRPr="000E0504">
        <w:rPr>
          <w:rFonts w:ascii="Abadi" w:hAnsi="Abadi"/>
          <w:sz w:val="21"/>
          <w:szCs w:val="21"/>
        </w:rPr>
        <w:t xml:space="preserve">En otros casos dice que tomar en cuenta los hechos denunciados, para revisarlos no en los que se les solicitan, el </w:t>
      </w:r>
      <w:r>
        <w:rPr>
          <w:rFonts w:ascii="Abadi" w:hAnsi="Abadi"/>
          <w:sz w:val="21"/>
          <w:szCs w:val="21"/>
        </w:rPr>
        <w:t>A</w:t>
      </w:r>
      <w:r w:rsidRPr="000E0504">
        <w:rPr>
          <w:rFonts w:ascii="Abadi" w:hAnsi="Abadi"/>
          <w:sz w:val="21"/>
          <w:szCs w:val="21"/>
        </w:rPr>
        <w:t xml:space="preserve">uditor se le olvida que la facultad constitucional de este </w:t>
      </w:r>
      <w:r>
        <w:rPr>
          <w:rFonts w:ascii="Abadi" w:hAnsi="Abadi"/>
          <w:sz w:val="21"/>
          <w:szCs w:val="21"/>
        </w:rPr>
        <w:t>C</w:t>
      </w:r>
      <w:r w:rsidRPr="000E0504">
        <w:rPr>
          <w:rFonts w:ascii="Abadi" w:hAnsi="Abadi"/>
          <w:sz w:val="21"/>
          <w:szCs w:val="21"/>
        </w:rPr>
        <w:t xml:space="preserve">ongreso </w:t>
      </w:r>
      <w:r>
        <w:rPr>
          <w:rFonts w:ascii="Abadi" w:hAnsi="Abadi"/>
          <w:sz w:val="21"/>
          <w:szCs w:val="21"/>
        </w:rPr>
        <w:t>L</w:t>
      </w:r>
      <w:r w:rsidRPr="000E0504">
        <w:rPr>
          <w:rFonts w:ascii="Abadi" w:hAnsi="Abadi"/>
          <w:sz w:val="21"/>
          <w:szCs w:val="21"/>
        </w:rPr>
        <w:t xml:space="preserve">ocal es la fiscalización, también se le olvida </w:t>
      </w:r>
      <w:r w:rsidRPr="000E0504">
        <w:rPr>
          <w:rFonts w:ascii="Abadi" w:hAnsi="Abadi"/>
          <w:sz w:val="21"/>
          <w:szCs w:val="21"/>
        </w:rPr>
        <w:t xml:space="preserve">que, aunque cuente con autonomía que no malentienda la autonomía, es el brazo técnico de este </w:t>
      </w:r>
      <w:r>
        <w:rPr>
          <w:rFonts w:ascii="Abadi" w:hAnsi="Abadi"/>
          <w:sz w:val="21"/>
          <w:szCs w:val="21"/>
        </w:rPr>
        <w:t>C</w:t>
      </w:r>
      <w:r w:rsidRPr="000E0504">
        <w:rPr>
          <w:rFonts w:ascii="Abadi" w:hAnsi="Abadi"/>
          <w:sz w:val="21"/>
          <w:szCs w:val="21"/>
        </w:rPr>
        <w:t xml:space="preserve">ongreso </w:t>
      </w:r>
      <w:r>
        <w:rPr>
          <w:rFonts w:ascii="Abadi" w:hAnsi="Abadi"/>
          <w:sz w:val="21"/>
          <w:szCs w:val="21"/>
        </w:rPr>
        <w:t>L</w:t>
      </w:r>
      <w:r w:rsidRPr="000E0504">
        <w:rPr>
          <w:rFonts w:ascii="Abadi" w:hAnsi="Abadi"/>
          <w:sz w:val="21"/>
          <w:szCs w:val="21"/>
        </w:rPr>
        <w:t>ocal, esa autonomía no es soberanía</w:t>
      </w:r>
      <w:r>
        <w:rPr>
          <w:rFonts w:ascii="Abadi" w:hAnsi="Abadi"/>
          <w:sz w:val="21"/>
          <w:szCs w:val="21"/>
        </w:rPr>
        <w:t xml:space="preserve">, son dos </w:t>
      </w:r>
      <w:r w:rsidRPr="000E0504">
        <w:rPr>
          <w:rFonts w:ascii="Abadi" w:hAnsi="Abadi"/>
          <w:sz w:val="21"/>
          <w:szCs w:val="21"/>
        </w:rPr>
        <w:t xml:space="preserve">cosas muy diferentes, el </w:t>
      </w:r>
      <w:r>
        <w:rPr>
          <w:rFonts w:ascii="Abadi" w:hAnsi="Abadi"/>
          <w:sz w:val="21"/>
          <w:szCs w:val="21"/>
        </w:rPr>
        <w:t>A</w:t>
      </w:r>
      <w:r w:rsidRPr="000E0504">
        <w:rPr>
          <w:rFonts w:ascii="Abadi" w:hAnsi="Abadi"/>
          <w:sz w:val="21"/>
          <w:szCs w:val="21"/>
        </w:rPr>
        <w:t xml:space="preserve">uditor </w:t>
      </w:r>
      <w:r>
        <w:rPr>
          <w:rFonts w:ascii="Abadi" w:hAnsi="Abadi"/>
          <w:sz w:val="21"/>
          <w:szCs w:val="21"/>
        </w:rPr>
        <w:t>S</w:t>
      </w:r>
      <w:r w:rsidRPr="000E0504">
        <w:rPr>
          <w:rFonts w:ascii="Abadi" w:hAnsi="Abadi"/>
          <w:sz w:val="21"/>
          <w:szCs w:val="21"/>
        </w:rPr>
        <w:t xml:space="preserve">uperior planteó a la </w:t>
      </w:r>
      <w:r>
        <w:rPr>
          <w:rFonts w:ascii="Abadi" w:hAnsi="Abadi"/>
          <w:sz w:val="21"/>
          <w:szCs w:val="21"/>
        </w:rPr>
        <w:t>C</w:t>
      </w:r>
      <w:r w:rsidRPr="000E0504">
        <w:rPr>
          <w:rFonts w:ascii="Abadi" w:hAnsi="Abadi"/>
          <w:sz w:val="21"/>
          <w:szCs w:val="21"/>
        </w:rPr>
        <w:t xml:space="preserve">omisión de </w:t>
      </w:r>
      <w:r>
        <w:rPr>
          <w:rFonts w:ascii="Abadi" w:hAnsi="Abadi"/>
          <w:sz w:val="21"/>
          <w:szCs w:val="21"/>
        </w:rPr>
        <w:t>H</w:t>
      </w:r>
      <w:r w:rsidRPr="000E0504">
        <w:rPr>
          <w:rFonts w:ascii="Abadi" w:hAnsi="Abadi"/>
          <w:sz w:val="21"/>
          <w:szCs w:val="21"/>
        </w:rPr>
        <w:t xml:space="preserve">acienda y </w:t>
      </w:r>
      <w:r>
        <w:rPr>
          <w:rFonts w:ascii="Abadi" w:hAnsi="Abadi"/>
          <w:sz w:val="21"/>
          <w:szCs w:val="21"/>
        </w:rPr>
        <w:t>F</w:t>
      </w:r>
      <w:r w:rsidRPr="000E0504">
        <w:rPr>
          <w:rFonts w:ascii="Abadi" w:hAnsi="Abadi"/>
          <w:sz w:val="21"/>
          <w:szCs w:val="21"/>
        </w:rPr>
        <w:t>iscalización que su proceso de planeación ya estaba completo y que proyectó las auditorías que piensa realizar usando el 100% de los recursos con los que cuenta y que ya no cabía una sola auditoría más, ya no había recursos, dinero, apoyo, técnico humano, etc.</w:t>
      </w:r>
    </w:p>
    <w:p w14:paraId="48AFC29F" w14:textId="193809A7" w:rsidR="00CA2460" w:rsidRDefault="00CA2460" w:rsidP="00CA2460">
      <w:pPr>
        <w:jc w:val="both"/>
        <w:rPr>
          <w:rFonts w:ascii="Abadi" w:hAnsi="Abadi"/>
          <w:sz w:val="21"/>
          <w:szCs w:val="21"/>
        </w:rPr>
      </w:pPr>
      <w:r w:rsidRPr="000E0504">
        <w:rPr>
          <w:rFonts w:ascii="Abadi" w:hAnsi="Abadi"/>
          <w:sz w:val="21"/>
          <w:szCs w:val="21"/>
        </w:rPr>
        <w:t xml:space="preserve"> </w:t>
      </w:r>
    </w:p>
    <w:p w14:paraId="19CA27E7" w14:textId="740F9FB9" w:rsidR="00CA2460" w:rsidRDefault="00CA2460" w:rsidP="00CA2460">
      <w:pPr>
        <w:jc w:val="both"/>
        <w:rPr>
          <w:rFonts w:ascii="Abadi" w:hAnsi="Abadi"/>
          <w:sz w:val="21"/>
          <w:szCs w:val="21"/>
        </w:rPr>
      </w:pPr>
      <w:r>
        <w:rPr>
          <w:rFonts w:ascii="Abadi" w:hAnsi="Abadi"/>
          <w:sz w:val="21"/>
          <w:szCs w:val="21"/>
        </w:rPr>
        <w:t xml:space="preserve">- </w:t>
      </w:r>
      <w:r w:rsidRPr="000E0504">
        <w:rPr>
          <w:rFonts w:ascii="Abadi" w:hAnsi="Abadi"/>
          <w:sz w:val="21"/>
          <w:szCs w:val="21"/>
        </w:rPr>
        <w:t xml:space="preserve">Con esto la </w:t>
      </w:r>
      <w:r>
        <w:rPr>
          <w:rFonts w:ascii="Abadi" w:hAnsi="Abadi"/>
          <w:sz w:val="21"/>
          <w:szCs w:val="21"/>
        </w:rPr>
        <w:t>C</w:t>
      </w:r>
      <w:r w:rsidRPr="000E0504">
        <w:rPr>
          <w:rFonts w:ascii="Abadi" w:hAnsi="Abadi"/>
          <w:sz w:val="21"/>
          <w:szCs w:val="21"/>
        </w:rPr>
        <w:t>omisión desechó 17 propuestas tal como se pedían, sustituyéndolo en algunos casos por la promesa del auditor superior de, vamos a incorporar algunos de los hechos que se están denunciando, en esa revisión que ya tenían programada,  por eso precisamente es que esta petición de auditoría que hace mi compañera Edith,</w:t>
      </w:r>
      <w:r w:rsidRPr="000E0504">
        <w:rPr>
          <w:rFonts w:ascii="Abadi" w:hAnsi="Abadi"/>
          <w:b/>
          <w:bCs/>
          <w:sz w:val="21"/>
          <w:szCs w:val="21"/>
        </w:rPr>
        <w:t xml:space="preserve"> </w:t>
      </w:r>
      <w:r w:rsidRPr="000E0504">
        <w:rPr>
          <w:rFonts w:ascii="Abadi" w:hAnsi="Abadi"/>
          <w:sz w:val="21"/>
          <w:szCs w:val="21"/>
        </w:rPr>
        <w:t xml:space="preserve">tiene que resolverse de urgente y de obvia resolución, no puede mandarse a la </w:t>
      </w:r>
      <w:r>
        <w:rPr>
          <w:rFonts w:ascii="Abadi" w:hAnsi="Abadi"/>
          <w:sz w:val="21"/>
          <w:szCs w:val="21"/>
        </w:rPr>
        <w:t>C</w:t>
      </w:r>
      <w:r w:rsidRPr="000E0504">
        <w:rPr>
          <w:rFonts w:ascii="Abadi" w:hAnsi="Abadi"/>
          <w:sz w:val="21"/>
          <w:szCs w:val="21"/>
        </w:rPr>
        <w:t xml:space="preserve">omisión de </w:t>
      </w:r>
      <w:r>
        <w:rPr>
          <w:rFonts w:ascii="Abadi" w:hAnsi="Abadi"/>
          <w:sz w:val="21"/>
          <w:szCs w:val="21"/>
        </w:rPr>
        <w:t>H</w:t>
      </w:r>
      <w:r w:rsidRPr="000E0504">
        <w:rPr>
          <w:rFonts w:ascii="Abadi" w:hAnsi="Abadi"/>
          <w:sz w:val="21"/>
          <w:szCs w:val="21"/>
        </w:rPr>
        <w:t>acienda para esperar un año a que el auditor decide enviar las fichas técnicas que sólo van a servir para desechar la auditoria, un año para ver si se les olvida el asunto.</w:t>
      </w:r>
    </w:p>
    <w:p w14:paraId="166F6F99" w14:textId="77777777" w:rsidR="001C5BC7" w:rsidRPr="000E0504" w:rsidRDefault="001C5BC7" w:rsidP="00CA2460">
      <w:pPr>
        <w:jc w:val="both"/>
        <w:rPr>
          <w:rFonts w:ascii="Abadi" w:hAnsi="Abadi"/>
          <w:sz w:val="21"/>
          <w:szCs w:val="21"/>
        </w:rPr>
      </w:pPr>
    </w:p>
    <w:p w14:paraId="7B699019" w14:textId="4C190FEE" w:rsidR="00CA2460" w:rsidRDefault="00CA2460" w:rsidP="00CA2460">
      <w:pPr>
        <w:jc w:val="both"/>
        <w:rPr>
          <w:rFonts w:ascii="Abadi" w:hAnsi="Abadi"/>
          <w:sz w:val="21"/>
          <w:szCs w:val="21"/>
        </w:rPr>
      </w:pPr>
      <w:r>
        <w:rPr>
          <w:rFonts w:ascii="Abadi" w:hAnsi="Abadi"/>
          <w:sz w:val="21"/>
          <w:szCs w:val="21"/>
        </w:rPr>
        <w:t xml:space="preserve">- </w:t>
      </w:r>
      <w:r w:rsidRPr="00C233AB">
        <w:rPr>
          <w:rFonts w:ascii="Abadi" w:hAnsi="Abadi"/>
          <w:sz w:val="21"/>
          <w:szCs w:val="21"/>
        </w:rPr>
        <w:t xml:space="preserve">El artículo 63 </w:t>
      </w:r>
      <w:r>
        <w:rPr>
          <w:rFonts w:ascii="Abadi" w:hAnsi="Abadi"/>
          <w:sz w:val="21"/>
          <w:szCs w:val="21"/>
        </w:rPr>
        <w:t>C</w:t>
      </w:r>
      <w:r w:rsidRPr="00C233AB">
        <w:rPr>
          <w:rFonts w:ascii="Abadi" w:hAnsi="Abadi"/>
          <w:sz w:val="21"/>
          <w:szCs w:val="21"/>
        </w:rPr>
        <w:t xml:space="preserve">onstitucional y el artículo 17 de la Ley de Fiscalización Superior señala que este Congreso tiene la facultad de mandatario auditorías específicas, cuando exista causa justificada para ello y el caso está más que justificado el caso Guanajuato </w:t>
      </w:r>
      <w:r>
        <w:rPr>
          <w:rFonts w:ascii="Abadi" w:hAnsi="Abadi"/>
          <w:sz w:val="21"/>
          <w:szCs w:val="21"/>
        </w:rPr>
        <w:t>L</w:t>
      </w:r>
      <w:r w:rsidRPr="00C233AB">
        <w:rPr>
          <w:rFonts w:ascii="Abadi" w:hAnsi="Abadi"/>
          <w:sz w:val="21"/>
          <w:szCs w:val="21"/>
        </w:rPr>
        <w:t>easing, como bien ya ha estado manejándose en medios de comunicación de una investigación muy completa, no dice</w:t>
      </w:r>
      <w:r>
        <w:rPr>
          <w:rFonts w:ascii="Abadi" w:hAnsi="Abadi"/>
          <w:sz w:val="21"/>
          <w:szCs w:val="21"/>
        </w:rPr>
        <w:t xml:space="preserve"> el </w:t>
      </w:r>
      <w:r w:rsidRPr="00C233AB">
        <w:rPr>
          <w:rFonts w:ascii="Abadi" w:hAnsi="Abadi"/>
          <w:sz w:val="21"/>
          <w:szCs w:val="21"/>
        </w:rPr>
        <w:t xml:space="preserve">consultor sea dueña de la marca </w:t>
      </w:r>
      <w:proofErr w:type="spellStart"/>
      <w:r w:rsidRPr="00C233AB">
        <w:rPr>
          <w:rFonts w:ascii="Abadi" w:hAnsi="Abadi"/>
          <w:sz w:val="21"/>
          <w:szCs w:val="21"/>
        </w:rPr>
        <w:t>Gto</w:t>
      </w:r>
      <w:proofErr w:type="spellEnd"/>
      <w:r w:rsidRPr="00C233AB">
        <w:rPr>
          <w:rFonts w:ascii="Abadi" w:hAnsi="Abadi"/>
          <w:sz w:val="21"/>
          <w:szCs w:val="21"/>
        </w:rPr>
        <w:t xml:space="preserve"> Leasing, aquí esta toda la investigación hecha, realizada. </w:t>
      </w:r>
    </w:p>
    <w:p w14:paraId="78850502" w14:textId="77777777" w:rsidR="001C5BC7" w:rsidRDefault="001C5BC7" w:rsidP="00CA2460">
      <w:pPr>
        <w:jc w:val="both"/>
        <w:rPr>
          <w:rFonts w:ascii="Abadi" w:hAnsi="Abadi"/>
          <w:sz w:val="21"/>
          <w:szCs w:val="21"/>
        </w:rPr>
      </w:pPr>
    </w:p>
    <w:p w14:paraId="1BC9FE5A" w14:textId="221E1EFB" w:rsidR="00CA2460" w:rsidRDefault="00CA2460" w:rsidP="00CA2460">
      <w:pPr>
        <w:jc w:val="both"/>
        <w:rPr>
          <w:rFonts w:ascii="Abadi" w:hAnsi="Abadi"/>
          <w:sz w:val="21"/>
          <w:szCs w:val="21"/>
        </w:rPr>
      </w:pPr>
      <w:r>
        <w:rPr>
          <w:rFonts w:ascii="Abadi" w:hAnsi="Abadi"/>
          <w:sz w:val="21"/>
          <w:szCs w:val="21"/>
        </w:rPr>
        <w:t xml:space="preserve">- </w:t>
      </w:r>
      <w:r w:rsidRPr="00C233AB">
        <w:rPr>
          <w:rFonts w:ascii="Abadi" w:hAnsi="Abadi"/>
          <w:sz w:val="21"/>
          <w:szCs w:val="21"/>
        </w:rPr>
        <w:t>Es importante que esta petición entonces se atienda en este preciso momento, de igual manera en esta solicitud se cumplen los requisitos solicitados que pide la Ley de Fiscalización que pide, que se señale el sujeto de fiscalización y se señala, que se señale el tipo de auditoría que sé que se pretende hacer y se señala, que se señale el alcance de la auditoría y se señala. Qué es la totalidad de los recursos que se destinaron a la inversión pública, se pide que se señale el período a auditar y también se señala el 2020</w:t>
      </w:r>
      <w:r>
        <w:rPr>
          <w:rFonts w:ascii="Abadi" w:hAnsi="Abadi"/>
          <w:sz w:val="21"/>
          <w:szCs w:val="21"/>
        </w:rPr>
        <w:t>-</w:t>
      </w:r>
      <w:r w:rsidRPr="00C233AB">
        <w:rPr>
          <w:rFonts w:ascii="Abadi" w:hAnsi="Abadi"/>
          <w:sz w:val="21"/>
          <w:szCs w:val="21"/>
        </w:rPr>
        <w:t xml:space="preserve">2021 y concomitante del 2022 y realmente se señala también el inicio de la auditoría y nosotros proponemos un plazo, una fecha previa al mes de noviembre del 2022. </w:t>
      </w:r>
    </w:p>
    <w:p w14:paraId="78974365" w14:textId="77777777" w:rsidR="001C5BC7" w:rsidRDefault="001C5BC7" w:rsidP="00CA2460">
      <w:pPr>
        <w:jc w:val="both"/>
        <w:rPr>
          <w:rFonts w:ascii="Abadi" w:hAnsi="Abadi"/>
          <w:sz w:val="21"/>
          <w:szCs w:val="21"/>
        </w:rPr>
      </w:pPr>
    </w:p>
    <w:p w14:paraId="2F2F927F" w14:textId="5E016D14" w:rsidR="00CA2460" w:rsidRDefault="00CA2460" w:rsidP="00CA2460">
      <w:pPr>
        <w:jc w:val="both"/>
        <w:rPr>
          <w:rFonts w:ascii="Abadi" w:hAnsi="Abadi"/>
          <w:sz w:val="21"/>
          <w:szCs w:val="21"/>
        </w:rPr>
      </w:pPr>
      <w:r>
        <w:rPr>
          <w:rFonts w:ascii="Abadi" w:hAnsi="Abadi"/>
          <w:sz w:val="21"/>
          <w:szCs w:val="21"/>
        </w:rPr>
        <w:lastRenderedPageBreak/>
        <w:t xml:space="preserve">- </w:t>
      </w:r>
      <w:r w:rsidRPr="00C233AB">
        <w:rPr>
          <w:rFonts w:ascii="Abadi" w:hAnsi="Abadi"/>
          <w:sz w:val="21"/>
          <w:szCs w:val="21"/>
        </w:rPr>
        <w:t xml:space="preserve">No hay excusas de ninguna manera, de ninguna manera podemos permitir que se nos esperemos un año más, para que terminen diciendo en la comisión, que no se va a hacer esta auditoría de ninguna manera, no hay excusas para que este </w:t>
      </w:r>
      <w:r>
        <w:rPr>
          <w:rFonts w:ascii="Abadi" w:hAnsi="Abadi"/>
          <w:sz w:val="21"/>
          <w:szCs w:val="21"/>
        </w:rPr>
        <w:t>C</w:t>
      </w:r>
      <w:r w:rsidRPr="00C233AB">
        <w:rPr>
          <w:rFonts w:ascii="Abadi" w:hAnsi="Abadi"/>
          <w:sz w:val="21"/>
          <w:szCs w:val="21"/>
        </w:rPr>
        <w:t xml:space="preserve">ongreso, en este momento no se comprometa a asumir la facultad de fiscalización sobre todo cuando se trata de casos plenamente identificados, como el de Guanajuato Leasing. </w:t>
      </w:r>
    </w:p>
    <w:p w14:paraId="77C28DFA" w14:textId="77777777" w:rsidR="001C5BC7" w:rsidRDefault="001C5BC7" w:rsidP="00CA2460">
      <w:pPr>
        <w:jc w:val="both"/>
        <w:rPr>
          <w:rFonts w:ascii="Abadi" w:hAnsi="Abadi"/>
          <w:sz w:val="21"/>
          <w:szCs w:val="21"/>
        </w:rPr>
      </w:pPr>
    </w:p>
    <w:p w14:paraId="4F13D6C5" w14:textId="77777777" w:rsidR="00CA2460" w:rsidRPr="00C233AB" w:rsidRDefault="00CA2460" w:rsidP="00CA2460">
      <w:pPr>
        <w:jc w:val="both"/>
        <w:rPr>
          <w:rFonts w:ascii="Abadi" w:hAnsi="Abadi"/>
          <w:sz w:val="21"/>
          <w:szCs w:val="21"/>
        </w:rPr>
      </w:pPr>
      <w:r>
        <w:rPr>
          <w:rFonts w:ascii="Abadi" w:hAnsi="Abadi"/>
          <w:sz w:val="21"/>
          <w:szCs w:val="21"/>
        </w:rPr>
        <w:t xml:space="preserve">- </w:t>
      </w:r>
      <w:r w:rsidRPr="00C233AB">
        <w:rPr>
          <w:rFonts w:ascii="Abadi" w:hAnsi="Abadi"/>
          <w:sz w:val="21"/>
          <w:szCs w:val="21"/>
        </w:rPr>
        <w:t xml:space="preserve">Es importantísimo que se haga, es importante también señalar que había una dirección especial, donde en esa dirección según el reglamento, decía que esa dirección se iba a encargar de este tipo de auditorías especiales, ¿pero saben que hizo el auditor superior del Estado? </w:t>
      </w:r>
      <w:r>
        <w:rPr>
          <w:rFonts w:ascii="Abadi" w:hAnsi="Abadi"/>
          <w:sz w:val="21"/>
          <w:szCs w:val="21"/>
        </w:rPr>
        <w:t>l</w:t>
      </w:r>
      <w:r w:rsidRPr="00C233AB">
        <w:rPr>
          <w:rFonts w:ascii="Abadi" w:hAnsi="Abadi"/>
          <w:sz w:val="21"/>
          <w:szCs w:val="21"/>
        </w:rPr>
        <w:t xml:space="preserve">a elimino, la elimino cuando morena le empezó a pedir, a solicitar auditorias, se elimina esta dirección, entonces así se dice, pues es que no tengo una dirección para que haga este tipo de auditorías y no tengo los recursos técnicos humanos, ni presupuestales, pero por que se los quito. </w:t>
      </w:r>
    </w:p>
    <w:p w14:paraId="47232C17" w14:textId="77777777" w:rsidR="00CA2460" w:rsidRPr="00B608F3" w:rsidRDefault="00CA2460" w:rsidP="00CA2460">
      <w:pPr>
        <w:ind w:left="360"/>
        <w:jc w:val="both"/>
        <w:rPr>
          <w:rFonts w:ascii="Abadi" w:hAnsi="Abadi"/>
          <w:sz w:val="21"/>
          <w:szCs w:val="21"/>
        </w:rPr>
      </w:pPr>
    </w:p>
    <w:p w14:paraId="2B5F571B" w14:textId="7DCD975E" w:rsidR="00CA2460" w:rsidRDefault="00CA2460" w:rsidP="00CA2460">
      <w:pPr>
        <w:jc w:val="both"/>
        <w:rPr>
          <w:rFonts w:ascii="Abadi" w:hAnsi="Abadi"/>
          <w:sz w:val="21"/>
          <w:szCs w:val="21"/>
        </w:rPr>
      </w:pPr>
      <w:r>
        <w:rPr>
          <w:rFonts w:ascii="Abadi" w:hAnsi="Abadi"/>
          <w:sz w:val="21"/>
          <w:szCs w:val="21"/>
        </w:rPr>
        <w:t xml:space="preserve">- </w:t>
      </w:r>
      <w:r w:rsidRPr="00637DCF">
        <w:rPr>
          <w:rFonts w:ascii="Abadi" w:hAnsi="Abadi"/>
          <w:sz w:val="21"/>
          <w:szCs w:val="21"/>
        </w:rPr>
        <w:t>Entonces compañeras y compañeros, de verdad no caigamos en situaciones tan evidentes de sacarle a ver la verdad y la realidad del uso de los recursos públicos, no es suficiente</w:t>
      </w:r>
      <w:r>
        <w:rPr>
          <w:rFonts w:ascii="Abadi" w:hAnsi="Abadi"/>
          <w:sz w:val="21"/>
          <w:szCs w:val="21"/>
        </w:rPr>
        <w:t xml:space="preserve"> d</w:t>
      </w:r>
      <w:r w:rsidRPr="00637DCF">
        <w:rPr>
          <w:rFonts w:ascii="Abadi" w:hAnsi="Abadi"/>
          <w:sz w:val="21"/>
          <w:szCs w:val="21"/>
        </w:rPr>
        <w:t>ecir como ya lo decía mi compañera, que los recurso son sagrados, ¿y luego?, son sagrados, pues revísalos, son sagrados, pues gástalos bien</w:t>
      </w:r>
      <w:r>
        <w:rPr>
          <w:rFonts w:ascii="Abadi" w:hAnsi="Abadi"/>
          <w:sz w:val="21"/>
          <w:szCs w:val="21"/>
        </w:rPr>
        <w:t>.</w:t>
      </w:r>
    </w:p>
    <w:p w14:paraId="5334F28C" w14:textId="77777777" w:rsidR="001C5BC7" w:rsidRDefault="001C5BC7" w:rsidP="00CA2460">
      <w:pPr>
        <w:jc w:val="both"/>
        <w:rPr>
          <w:rFonts w:ascii="Abadi" w:hAnsi="Abadi"/>
          <w:sz w:val="21"/>
          <w:szCs w:val="21"/>
        </w:rPr>
      </w:pPr>
    </w:p>
    <w:p w14:paraId="039D7E1B" w14:textId="541B41D7" w:rsidR="00CA2460" w:rsidRDefault="001C5BC7" w:rsidP="00CA2460">
      <w:pPr>
        <w:jc w:val="both"/>
        <w:rPr>
          <w:rFonts w:ascii="Abadi" w:hAnsi="Abadi"/>
          <w:sz w:val="21"/>
          <w:szCs w:val="21"/>
        </w:rPr>
      </w:pPr>
      <w:r>
        <w:rPr>
          <w:rFonts w:ascii="Abadi" w:hAnsi="Abadi"/>
          <w:sz w:val="21"/>
          <w:szCs w:val="21"/>
        </w:rPr>
        <w:t xml:space="preserve">- </w:t>
      </w:r>
      <w:r w:rsidR="00CA2460">
        <w:rPr>
          <w:rFonts w:ascii="Abadi" w:hAnsi="Abadi"/>
          <w:sz w:val="21"/>
          <w:szCs w:val="21"/>
        </w:rPr>
        <w:t>Es cuanto diputada Presidenta, es urgente la auditoria, gracias.</w:t>
      </w:r>
    </w:p>
    <w:p w14:paraId="7408D37A" w14:textId="77777777" w:rsidR="001C5BC7" w:rsidRDefault="001C5BC7" w:rsidP="00CA2460">
      <w:pPr>
        <w:jc w:val="both"/>
        <w:rPr>
          <w:rFonts w:ascii="Abadi" w:hAnsi="Abadi"/>
          <w:sz w:val="21"/>
          <w:szCs w:val="21"/>
        </w:rPr>
      </w:pPr>
    </w:p>
    <w:p w14:paraId="4BFB7660" w14:textId="60F691DD" w:rsidR="00CA2460" w:rsidRPr="004D3D31" w:rsidRDefault="001C5BC7" w:rsidP="001C5BC7">
      <w:pPr>
        <w:ind w:firstLine="708"/>
        <w:jc w:val="both"/>
        <w:rPr>
          <w:rFonts w:ascii="Abadi" w:hAnsi="Abadi"/>
          <w:sz w:val="21"/>
          <w:szCs w:val="21"/>
        </w:rPr>
      </w:pPr>
      <w:r w:rsidRPr="004D3D31">
        <w:rPr>
          <w:rFonts w:ascii="Abadi" w:hAnsi="Abadi"/>
          <w:sz w:val="21"/>
          <w:szCs w:val="21"/>
        </w:rPr>
        <w:t xml:space="preserve">- </w:t>
      </w:r>
      <w:r w:rsidR="00CA2460" w:rsidRPr="004D3D31">
        <w:rPr>
          <w:rFonts w:ascii="Abadi" w:hAnsi="Abadi"/>
          <w:b/>
          <w:bCs/>
          <w:sz w:val="21"/>
          <w:szCs w:val="21"/>
        </w:rPr>
        <w:t xml:space="preserve">La </w:t>
      </w:r>
      <w:proofErr w:type="gramStart"/>
      <w:r w:rsidR="00CA2460" w:rsidRPr="004D3D31">
        <w:rPr>
          <w:rFonts w:ascii="Abadi" w:hAnsi="Abadi"/>
          <w:b/>
          <w:bCs/>
          <w:sz w:val="21"/>
          <w:szCs w:val="21"/>
        </w:rPr>
        <w:t>Presidenta.-</w:t>
      </w:r>
      <w:proofErr w:type="gramEnd"/>
      <w:r w:rsidR="00CA2460" w:rsidRPr="004D3D31">
        <w:rPr>
          <w:rFonts w:ascii="Abadi" w:hAnsi="Abadi"/>
          <w:b/>
          <w:bCs/>
          <w:sz w:val="21"/>
          <w:szCs w:val="21"/>
        </w:rPr>
        <w:t xml:space="preserve"> </w:t>
      </w:r>
      <w:r w:rsidR="00CA2460" w:rsidRPr="004D3D31">
        <w:rPr>
          <w:rFonts w:ascii="Abadi" w:hAnsi="Abadi"/>
          <w:sz w:val="21"/>
          <w:szCs w:val="21"/>
        </w:rPr>
        <w:t xml:space="preserve">Muchas gracias diputada. </w:t>
      </w:r>
    </w:p>
    <w:p w14:paraId="6E46AE90" w14:textId="77777777" w:rsidR="001C5BC7" w:rsidRPr="004D3D31" w:rsidRDefault="001C5BC7" w:rsidP="00CA2460">
      <w:pPr>
        <w:jc w:val="both"/>
        <w:rPr>
          <w:rFonts w:ascii="Abadi" w:hAnsi="Abadi"/>
          <w:sz w:val="21"/>
          <w:szCs w:val="21"/>
        </w:rPr>
      </w:pPr>
    </w:p>
    <w:p w14:paraId="08F90CEE" w14:textId="728B2970" w:rsidR="00CA2460" w:rsidRPr="008F3780" w:rsidRDefault="00CA2460" w:rsidP="001C5BC7">
      <w:pPr>
        <w:ind w:firstLine="708"/>
        <w:jc w:val="both"/>
        <w:rPr>
          <w:rFonts w:ascii="Abadi" w:hAnsi="Abadi"/>
          <w:b/>
          <w:bCs/>
          <w:sz w:val="21"/>
          <w:szCs w:val="21"/>
        </w:rPr>
      </w:pPr>
      <w:r w:rsidRPr="004D3D31">
        <w:rPr>
          <w:rFonts w:ascii="Abadi" w:hAnsi="Abadi"/>
          <w:sz w:val="21"/>
          <w:szCs w:val="21"/>
        </w:rPr>
        <w:t xml:space="preserve">- En virtud de que ninguna diputada, ningún diputado solicita nuevamente hacer uso de la voz se ruega a la </w:t>
      </w:r>
      <w:r w:rsidR="00223E5F" w:rsidRPr="004D3D31">
        <w:rPr>
          <w:rFonts w:ascii="Abadi" w:hAnsi="Abadi"/>
          <w:sz w:val="21"/>
          <w:szCs w:val="21"/>
        </w:rPr>
        <w:t>S</w:t>
      </w:r>
      <w:r w:rsidRPr="004D3D31">
        <w:rPr>
          <w:rFonts w:ascii="Abadi" w:hAnsi="Abadi"/>
          <w:sz w:val="21"/>
          <w:szCs w:val="21"/>
        </w:rPr>
        <w:t>ecretaria que en votación económica a través del sistema</w:t>
      </w:r>
      <w:r w:rsidRPr="008F3780">
        <w:rPr>
          <w:rFonts w:ascii="Abadi" w:hAnsi="Abadi"/>
          <w:sz w:val="21"/>
          <w:szCs w:val="21"/>
        </w:rPr>
        <w:t xml:space="preserve"> electronico, pregunte a la </w:t>
      </w:r>
      <w:r>
        <w:rPr>
          <w:rFonts w:ascii="Abadi" w:hAnsi="Abadi"/>
          <w:sz w:val="21"/>
          <w:szCs w:val="21"/>
        </w:rPr>
        <w:t>A</w:t>
      </w:r>
      <w:r w:rsidRPr="008F3780">
        <w:rPr>
          <w:rFonts w:ascii="Abadi" w:hAnsi="Abadi"/>
          <w:sz w:val="21"/>
          <w:szCs w:val="21"/>
        </w:rPr>
        <w:t>samblea si es de aprobarse la obvia resolución sometida a su consideración.</w:t>
      </w:r>
    </w:p>
    <w:p w14:paraId="2CBCF139" w14:textId="77777777" w:rsidR="001C5BC7" w:rsidRDefault="001C5BC7" w:rsidP="00CA2460">
      <w:pPr>
        <w:jc w:val="both"/>
        <w:rPr>
          <w:rFonts w:ascii="Abadi" w:hAnsi="Abadi"/>
          <w:b/>
          <w:bCs/>
          <w:sz w:val="21"/>
          <w:szCs w:val="21"/>
        </w:rPr>
      </w:pPr>
    </w:p>
    <w:p w14:paraId="5571C7F3" w14:textId="677EEEC6" w:rsidR="00CA2460" w:rsidRDefault="00CA2460" w:rsidP="001C5BC7">
      <w:pPr>
        <w:jc w:val="center"/>
        <w:rPr>
          <w:rFonts w:ascii="Abadi" w:hAnsi="Abadi"/>
          <w:b/>
          <w:bCs/>
          <w:sz w:val="21"/>
          <w:szCs w:val="21"/>
        </w:rPr>
      </w:pPr>
      <w:r w:rsidRPr="008F3780">
        <w:rPr>
          <w:rFonts w:ascii="Abadi" w:hAnsi="Abadi"/>
          <w:b/>
          <w:bCs/>
          <w:sz w:val="21"/>
          <w:szCs w:val="21"/>
        </w:rPr>
        <w:t>(Se abre el sistema electronico)</w:t>
      </w:r>
    </w:p>
    <w:p w14:paraId="091085AE" w14:textId="77777777" w:rsidR="00CA2460" w:rsidRDefault="00CA2460" w:rsidP="00CA2460">
      <w:pPr>
        <w:jc w:val="both"/>
        <w:rPr>
          <w:noProof/>
        </w:rPr>
      </w:pPr>
    </w:p>
    <w:p w14:paraId="2144D784" w14:textId="77777777" w:rsidR="00223E5F" w:rsidRDefault="00CA2460" w:rsidP="00223E5F">
      <w:pPr>
        <w:ind w:firstLine="708"/>
        <w:jc w:val="both"/>
        <w:rPr>
          <w:rFonts w:ascii="Abadi" w:hAnsi="Abadi"/>
          <w:sz w:val="21"/>
          <w:szCs w:val="21"/>
        </w:rPr>
      </w:pPr>
      <w:r>
        <w:rPr>
          <w:rFonts w:ascii="Abadi" w:hAnsi="Abadi"/>
          <w:b/>
          <w:bCs/>
          <w:sz w:val="21"/>
          <w:szCs w:val="21"/>
        </w:rPr>
        <w:t xml:space="preserve">- </w:t>
      </w:r>
      <w:r w:rsidRPr="008F3780">
        <w:rPr>
          <w:rFonts w:ascii="Abadi" w:hAnsi="Abadi"/>
          <w:b/>
          <w:bCs/>
          <w:sz w:val="21"/>
          <w:szCs w:val="21"/>
        </w:rPr>
        <w:t xml:space="preserve">La </w:t>
      </w:r>
      <w:proofErr w:type="gramStart"/>
      <w:r w:rsidRPr="008F3780">
        <w:rPr>
          <w:rFonts w:ascii="Abadi" w:hAnsi="Abadi"/>
          <w:b/>
          <w:bCs/>
          <w:sz w:val="21"/>
          <w:szCs w:val="21"/>
        </w:rPr>
        <w:t>Secretaria.</w:t>
      </w:r>
      <w:r>
        <w:rPr>
          <w:rFonts w:ascii="Abadi" w:hAnsi="Abadi"/>
          <w:b/>
          <w:bCs/>
          <w:sz w:val="21"/>
          <w:szCs w:val="21"/>
        </w:rPr>
        <w:t>-</w:t>
      </w:r>
      <w:proofErr w:type="gramEnd"/>
      <w:r>
        <w:rPr>
          <w:rFonts w:ascii="Abadi" w:hAnsi="Abadi"/>
          <w:b/>
          <w:bCs/>
          <w:sz w:val="21"/>
          <w:szCs w:val="21"/>
        </w:rPr>
        <w:t xml:space="preserve"> </w:t>
      </w:r>
      <w:r w:rsidRPr="008F3780">
        <w:rPr>
          <w:rFonts w:ascii="Abadi" w:hAnsi="Abadi"/>
          <w:sz w:val="21"/>
          <w:szCs w:val="21"/>
        </w:rPr>
        <w:t>Por instrucciones de la presidencia en votación económica, se pregunta a las diputadas y a los diputados si se aprueba la obvia resolución, mediante el sistema electronico</w:t>
      </w:r>
      <w:r>
        <w:rPr>
          <w:rFonts w:ascii="Abadi" w:hAnsi="Abadi"/>
          <w:sz w:val="21"/>
          <w:szCs w:val="21"/>
        </w:rPr>
        <w:t xml:space="preserve">. </w:t>
      </w:r>
    </w:p>
    <w:p w14:paraId="52650647" w14:textId="77777777" w:rsidR="00223E5F" w:rsidRDefault="00223E5F" w:rsidP="00223E5F">
      <w:pPr>
        <w:jc w:val="both"/>
        <w:rPr>
          <w:rFonts w:ascii="Abadi" w:hAnsi="Abadi"/>
          <w:sz w:val="21"/>
          <w:szCs w:val="21"/>
        </w:rPr>
      </w:pPr>
    </w:p>
    <w:p w14:paraId="59E513DD" w14:textId="08AEB5D3" w:rsidR="00CA2460" w:rsidRDefault="00CA2460" w:rsidP="00223E5F">
      <w:pPr>
        <w:jc w:val="both"/>
        <w:rPr>
          <w:rFonts w:ascii="Abadi" w:hAnsi="Abadi"/>
          <w:sz w:val="21"/>
          <w:szCs w:val="21"/>
        </w:rPr>
      </w:pPr>
      <w:r>
        <w:rPr>
          <w:rFonts w:ascii="Abadi" w:hAnsi="Abadi"/>
          <w:sz w:val="21"/>
          <w:szCs w:val="21"/>
        </w:rPr>
        <w:t xml:space="preserve">(Voz) </w:t>
      </w:r>
      <w:r>
        <w:rPr>
          <w:rFonts w:ascii="Abadi" w:hAnsi="Abadi"/>
          <w:b/>
          <w:bCs/>
          <w:sz w:val="21"/>
          <w:szCs w:val="21"/>
        </w:rPr>
        <w:t>d</w:t>
      </w:r>
      <w:r w:rsidRPr="008F3780">
        <w:rPr>
          <w:rFonts w:ascii="Abadi" w:hAnsi="Abadi"/>
          <w:b/>
          <w:bCs/>
          <w:sz w:val="21"/>
          <w:szCs w:val="21"/>
        </w:rPr>
        <w:t>iputada Susana</w:t>
      </w:r>
      <w:r>
        <w:rPr>
          <w:rFonts w:ascii="Abadi" w:hAnsi="Abadi"/>
          <w:b/>
          <w:bCs/>
          <w:sz w:val="21"/>
          <w:szCs w:val="21"/>
        </w:rPr>
        <w:t xml:space="preserve">, </w:t>
      </w:r>
      <w:r>
        <w:rPr>
          <w:rFonts w:ascii="Abadi" w:hAnsi="Abadi"/>
          <w:sz w:val="21"/>
          <w:szCs w:val="21"/>
        </w:rPr>
        <w:t>p</w:t>
      </w:r>
      <w:r w:rsidRPr="008F3780">
        <w:rPr>
          <w:rFonts w:ascii="Abadi" w:hAnsi="Abadi"/>
          <w:sz w:val="21"/>
          <w:szCs w:val="21"/>
        </w:rPr>
        <w:t>erdón, no me esta funciona para votar</w:t>
      </w:r>
      <w:r>
        <w:rPr>
          <w:rFonts w:ascii="Abadi" w:hAnsi="Abadi"/>
          <w:sz w:val="21"/>
          <w:szCs w:val="21"/>
        </w:rPr>
        <w:t xml:space="preserve"> (Voz) </w:t>
      </w:r>
      <w:r>
        <w:rPr>
          <w:rFonts w:ascii="Abadi" w:hAnsi="Abadi"/>
          <w:b/>
          <w:bCs/>
          <w:sz w:val="21"/>
          <w:szCs w:val="21"/>
        </w:rPr>
        <w:t xml:space="preserve">diputada </w:t>
      </w:r>
      <w:r w:rsidRPr="008F3780">
        <w:rPr>
          <w:rFonts w:ascii="Abadi" w:hAnsi="Abadi"/>
          <w:b/>
          <w:bCs/>
          <w:sz w:val="21"/>
          <w:szCs w:val="21"/>
        </w:rPr>
        <w:t>Presidenta</w:t>
      </w:r>
      <w:r>
        <w:rPr>
          <w:rFonts w:ascii="Abadi" w:hAnsi="Abadi"/>
          <w:b/>
          <w:bCs/>
          <w:sz w:val="21"/>
          <w:szCs w:val="21"/>
        </w:rPr>
        <w:t xml:space="preserve">, </w:t>
      </w:r>
      <w:r>
        <w:rPr>
          <w:rFonts w:ascii="Abadi" w:hAnsi="Abadi"/>
          <w:sz w:val="21"/>
          <w:szCs w:val="21"/>
        </w:rPr>
        <w:t>p</w:t>
      </w:r>
      <w:r w:rsidRPr="008F3780">
        <w:rPr>
          <w:rFonts w:ascii="Abadi" w:hAnsi="Abadi"/>
          <w:sz w:val="21"/>
          <w:szCs w:val="21"/>
        </w:rPr>
        <w:t>uede votar de viva voz, diputada y se lo tomamos en cuenta</w:t>
      </w:r>
      <w:r>
        <w:rPr>
          <w:rFonts w:ascii="Abadi" w:hAnsi="Abadi"/>
          <w:sz w:val="21"/>
          <w:szCs w:val="21"/>
        </w:rPr>
        <w:t xml:space="preserve"> (Voz) </w:t>
      </w:r>
      <w:r w:rsidRPr="004D560D">
        <w:rPr>
          <w:rFonts w:ascii="Abadi" w:hAnsi="Abadi"/>
          <w:b/>
          <w:bCs/>
          <w:sz w:val="21"/>
          <w:szCs w:val="21"/>
        </w:rPr>
        <w:t>dip</w:t>
      </w:r>
      <w:r w:rsidRPr="008F3780">
        <w:rPr>
          <w:rFonts w:ascii="Abadi" w:hAnsi="Abadi"/>
          <w:b/>
          <w:bCs/>
          <w:sz w:val="21"/>
          <w:szCs w:val="21"/>
        </w:rPr>
        <w:t>utada Susana</w:t>
      </w:r>
      <w:r>
        <w:rPr>
          <w:rFonts w:ascii="Abadi" w:hAnsi="Abadi"/>
          <w:b/>
          <w:bCs/>
          <w:sz w:val="21"/>
          <w:szCs w:val="21"/>
        </w:rPr>
        <w:t xml:space="preserve">, </w:t>
      </w:r>
      <w:r w:rsidRPr="004D560D">
        <w:rPr>
          <w:rFonts w:ascii="Abadi" w:hAnsi="Abadi"/>
          <w:sz w:val="21"/>
          <w:szCs w:val="21"/>
        </w:rPr>
        <w:t>mi voto es a favor.</w:t>
      </w:r>
    </w:p>
    <w:p w14:paraId="318225F0" w14:textId="77777777" w:rsidR="00223E5F" w:rsidRPr="008F3780" w:rsidRDefault="00223E5F" w:rsidP="00223E5F">
      <w:pPr>
        <w:jc w:val="both"/>
        <w:rPr>
          <w:rFonts w:ascii="Abadi" w:hAnsi="Abadi"/>
          <w:sz w:val="21"/>
          <w:szCs w:val="21"/>
        </w:rPr>
      </w:pPr>
    </w:p>
    <w:p w14:paraId="4437F334" w14:textId="68F62A32" w:rsidR="00CA2460" w:rsidRDefault="00CA2460" w:rsidP="00CA2460">
      <w:pPr>
        <w:rPr>
          <w:rFonts w:ascii="Abadi" w:hAnsi="Abadi"/>
          <w:sz w:val="21"/>
          <w:szCs w:val="21"/>
        </w:rPr>
      </w:pPr>
      <w:r>
        <w:rPr>
          <w:rFonts w:ascii="Abadi" w:hAnsi="Abadi"/>
          <w:sz w:val="21"/>
          <w:szCs w:val="21"/>
        </w:rPr>
        <w:t>¿</w:t>
      </w:r>
      <w:r w:rsidRPr="00A60FB8">
        <w:rPr>
          <w:rFonts w:ascii="Abadi" w:hAnsi="Abadi"/>
          <w:sz w:val="21"/>
          <w:szCs w:val="21"/>
        </w:rPr>
        <w:t>F</w:t>
      </w:r>
      <w:r w:rsidRPr="004D560D">
        <w:rPr>
          <w:rFonts w:ascii="Abadi" w:hAnsi="Abadi"/>
          <w:sz w:val="21"/>
          <w:szCs w:val="21"/>
        </w:rPr>
        <w:t>alta alguna diputada o algún diputado de emitir su voto</w:t>
      </w:r>
      <w:r>
        <w:rPr>
          <w:rFonts w:ascii="Abadi" w:hAnsi="Abadi"/>
          <w:sz w:val="21"/>
          <w:szCs w:val="21"/>
        </w:rPr>
        <w:t>?</w:t>
      </w:r>
    </w:p>
    <w:p w14:paraId="46BDC157" w14:textId="77777777" w:rsidR="00223E5F" w:rsidRDefault="00223E5F" w:rsidP="00CA2460">
      <w:pPr>
        <w:rPr>
          <w:rFonts w:ascii="Abadi" w:hAnsi="Abadi"/>
          <w:sz w:val="21"/>
          <w:szCs w:val="21"/>
        </w:rPr>
      </w:pPr>
    </w:p>
    <w:p w14:paraId="3179FDA4" w14:textId="77777777" w:rsidR="00CA2460" w:rsidRDefault="00CA2460" w:rsidP="00223E5F">
      <w:pPr>
        <w:jc w:val="center"/>
        <w:rPr>
          <w:rFonts w:ascii="Abadi" w:hAnsi="Abadi"/>
          <w:b/>
          <w:bCs/>
          <w:sz w:val="21"/>
          <w:szCs w:val="21"/>
        </w:rPr>
      </w:pPr>
      <w:r w:rsidRPr="00A60FB8">
        <w:rPr>
          <w:rFonts w:ascii="Abadi" w:hAnsi="Abadi"/>
          <w:b/>
          <w:bCs/>
          <w:sz w:val="21"/>
          <w:szCs w:val="21"/>
        </w:rPr>
        <w:t>(Se cierra el sistema electronico)</w:t>
      </w:r>
    </w:p>
    <w:p w14:paraId="300437B3" w14:textId="40117CFC" w:rsidR="00CA2460" w:rsidRDefault="00223E5F" w:rsidP="00CA2460">
      <w:pPr>
        <w:jc w:val="both"/>
        <w:rPr>
          <w:rFonts w:ascii="Abadi" w:hAnsi="Abadi"/>
          <w:b/>
          <w:bCs/>
          <w:sz w:val="21"/>
          <w:szCs w:val="21"/>
        </w:rPr>
      </w:pPr>
      <w:r>
        <w:rPr>
          <w:noProof/>
        </w:rPr>
        <w:drawing>
          <wp:anchor distT="0" distB="0" distL="114300" distR="114300" simplePos="0" relativeHeight="251658250" behindDoc="1" locked="0" layoutInCell="1" allowOverlap="1" wp14:anchorId="16B38F21" wp14:editId="58CE25B4">
            <wp:simplePos x="0" y="0"/>
            <wp:positionH relativeFrom="column">
              <wp:posOffset>332361</wp:posOffset>
            </wp:positionH>
            <wp:positionV relativeFrom="paragraph">
              <wp:posOffset>331460</wp:posOffset>
            </wp:positionV>
            <wp:extent cx="1908412" cy="1008605"/>
            <wp:effectExtent l="152400" t="152400" r="358775" b="363220"/>
            <wp:wrapTight wrapText="bothSides">
              <wp:wrapPolygon edited="0">
                <wp:start x="863" y="-3264"/>
                <wp:lineTo x="-1725" y="-2448"/>
                <wp:lineTo x="-1509" y="24076"/>
                <wp:lineTo x="1941" y="28156"/>
                <wp:lineTo x="2156" y="28972"/>
                <wp:lineTo x="21564" y="28972"/>
                <wp:lineTo x="21780" y="28156"/>
                <wp:lineTo x="25014" y="24076"/>
                <wp:lineTo x="25446" y="17139"/>
                <wp:lineTo x="25446" y="4081"/>
                <wp:lineTo x="22858" y="-2040"/>
                <wp:lineTo x="22642" y="-3264"/>
                <wp:lineTo x="863" y="-3264"/>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b="6036"/>
                    <a:stretch/>
                  </pic:blipFill>
                  <pic:spPr bwMode="auto">
                    <a:xfrm>
                      <a:off x="0" y="0"/>
                      <a:ext cx="1908412" cy="1008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2CD98D91" w14:textId="1DE6F353" w:rsidR="00CA2460" w:rsidRPr="00A60FB8" w:rsidRDefault="00CA2460" w:rsidP="00CA2460">
      <w:pPr>
        <w:jc w:val="both"/>
        <w:rPr>
          <w:rFonts w:ascii="Abadi" w:hAnsi="Abadi"/>
          <w:b/>
          <w:bCs/>
          <w:sz w:val="21"/>
          <w:szCs w:val="21"/>
        </w:rPr>
      </w:pPr>
    </w:p>
    <w:p w14:paraId="3118CEB7" w14:textId="77777777" w:rsidR="00CA2460" w:rsidRDefault="00CA2460" w:rsidP="00CA2460">
      <w:pPr>
        <w:pStyle w:val="Prrafodelista"/>
        <w:rPr>
          <w:rFonts w:ascii="Abadi" w:hAnsi="Abadi"/>
          <w:sz w:val="21"/>
          <w:szCs w:val="21"/>
        </w:rPr>
      </w:pPr>
    </w:p>
    <w:p w14:paraId="1FBF108F" w14:textId="01EA8977" w:rsidR="00CA2460" w:rsidRPr="00A60FB8" w:rsidRDefault="001A0489" w:rsidP="001A0489">
      <w:pPr>
        <w:ind w:firstLine="708"/>
        <w:jc w:val="both"/>
        <w:rPr>
          <w:rFonts w:ascii="Abadi" w:hAnsi="Abadi"/>
          <w:sz w:val="21"/>
          <w:szCs w:val="21"/>
        </w:rPr>
      </w:pPr>
      <w:r>
        <w:rPr>
          <w:rFonts w:ascii="Abadi" w:hAnsi="Abadi"/>
          <w:b/>
          <w:bCs/>
          <w:sz w:val="21"/>
          <w:szCs w:val="21"/>
        </w:rPr>
        <w:t xml:space="preserve">- </w:t>
      </w:r>
      <w:r w:rsidR="00CA2460" w:rsidRPr="00A60FB8">
        <w:rPr>
          <w:rFonts w:ascii="Abadi" w:hAnsi="Abadi"/>
          <w:b/>
          <w:bCs/>
          <w:sz w:val="21"/>
          <w:szCs w:val="21"/>
        </w:rPr>
        <w:t xml:space="preserve">La </w:t>
      </w:r>
      <w:proofErr w:type="gramStart"/>
      <w:r w:rsidR="00CA2460" w:rsidRPr="00A60FB8">
        <w:rPr>
          <w:rFonts w:ascii="Abadi" w:hAnsi="Abadi"/>
          <w:b/>
          <w:bCs/>
          <w:sz w:val="21"/>
          <w:szCs w:val="21"/>
        </w:rPr>
        <w:t>Secretaria.</w:t>
      </w:r>
      <w:r w:rsidR="00CA2460">
        <w:rPr>
          <w:rFonts w:ascii="Abadi" w:hAnsi="Abadi"/>
          <w:b/>
          <w:bCs/>
          <w:sz w:val="21"/>
          <w:szCs w:val="21"/>
        </w:rPr>
        <w:t>-</w:t>
      </w:r>
      <w:proofErr w:type="gramEnd"/>
      <w:r w:rsidR="00CA2460">
        <w:rPr>
          <w:rFonts w:ascii="Abadi" w:hAnsi="Abadi"/>
          <w:b/>
          <w:bCs/>
          <w:sz w:val="21"/>
          <w:szCs w:val="21"/>
        </w:rPr>
        <w:t xml:space="preserve"> </w:t>
      </w:r>
      <w:r w:rsidR="00CA2460" w:rsidRPr="00A60FB8">
        <w:rPr>
          <w:rFonts w:ascii="Abadi" w:hAnsi="Abadi"/>
          <w:sz w:val="21"/>
          <w:szCs w:val="21"/>
        </w:rPr>
        <w:t>Se registraron 34 votos a favor.</w:t>
      </w:r>
    </w:p>
    <w:p w14:paraId="7FEAFBC3" w14:textId="77777777" w:rsidR="00CA2460" w:rsidRDefault="00CA2460" w:rsidP="00CA2460">
      <w:pPr>
        <w:jc w:val="both"/>
        <w:rPr>
          <w:rFonts w:ascii="Abadi" w:hAnsi="Abadi"/>
          <w:sz w:val="21"/>
          <w:szCs w:val="21"/>
        </w:rPr>
      </w:pPr>
    </w:p>
    <w:p w14:paraId="74C9626B" w14:textId="32655977" w:rsidR="00CA2460" w:rsidRDefault="00CA2460" w:rsidP="001A0489">
      <w:pPr>
        <w:ind w:firstLine="708"/>
        <w:jc w:val="both"/>
        <w:rPr>
          <w:rFonts w:ascii="Abadi" w:hAnsi="Abadi"/>
          <w:sz w:val="21"/>
          <w:szCs w:val="21"/>
        </w:rPr>
      </w:pPr>
      <w:r w:rsidRPr="00270ED9">
        <w:rPr>
          <w:rFonts w:ascii="Abadi" w:hAnsi="Abadi"/>
          <w:b/>
          <w:bCs/>
          <w:sz w:val="21"/>
          <w:szCs w:val="21"/>
        </w:rPr>
        <w:t xml:space="preserve">- La </w:t>
      </w:r>
      <w:proofErr w:type="gramStart"/>
      <w:r w:rsidRPr="00270ED9">
        <w:rPr>
          <w:rFonts w:ascii="Abadi" w:hAnsi="Abadi"/>
          <w:b/>
          <w:bCs/>
          <w:sz w:val="21"/>
          <w:szCs w:val="21"/>
        </w:rPr>
        <w:t>Presidenta.</w:t>
      </w:r>
      <w:r>
        <w:rPr>
          <w:rFonts w:ascii="Abadi" w:hAnsi="Abadi"/>
          <w:b/>
          <w:bCs/>
          <w:sz w:val="21"/>
          <w:szCs w:val="21"/>
        </w:rPr>
        <w:t>-</w:t>
      </w:r>
      <w:proofErr w:type="gramEnd"/>
      <w:r>
        <w:rPr>
          <w:rFonts w:ascii="Abadi" w:hAnsi="Abadi"/>
          <w:b/>
          <w:bCs/>
          <w:sz w:val="21"/>
          <w:szCs w:val="21"/>
        </w:rPr>
        <w:t xml:space="preserve"> </w:t>
      </w:r>
      <w:r w:rsidRPr="000D558A">
        <w:rPr>
          <w:rFonts w:ascii="Abadi" w:hAnsi="Abadi"/>
          <w:sz w:val="21"/>
          <w:szCs w:val="21"/>
        </w:rPr>
        <w:t>La obvia resolución ha sido aprobada</w:t>
      </w:r>
      <w:r>
        <w:rPr>
          <w:rFonts w:ascii="Abadi" w:hAnsi="Abadi"/>
          <w:b/>
          <w:bCs/>
          <w:sz w:val="21"/>
          <w:szCs w:val="21"/>
        </w:rPr>
        <w:t xml:space="preserve"> </w:t>
      </w:r>
      <w:r w:rsidRPr="00971864">
        <w:rPr>
          <w:rFonts w:ascii="Abadi" w:hAnsi="Abadi"/>
          <w:sz w:val="21"/>
          <w:szCs w:val="21"/>
        </w:rPr>
        <w:t xml:space="preserve">por unanimidad </w:t>
      </w:r>
      <w:r>
        <w:rPr>
          <w:rFonts w:ascii="Abadi" w:hAnsi="Abadi"/>
          <w:sz w:val="21"/>
          <w:szCs w:val="21"/>
        </w:rPr>
        <w:t>d</w:t>
      </w:r>
      <w:r w:rsidRPr="00971864">
        <w:rPr>
          <w:rFonts w:ascii="Abadi" w:hAnsi="Abadi"/>
          <w:sz w:val="21"/>
          <w:szCs w:val="21"/>
        </w:rPr>
        <w:t>e votos</w:t>
      </w:r>
      <w:r w:rsidRPr="006F5033">
        <w:rPr>
          <w:rFonts w:ascii="Abadi" w:hAnsi="Abadi"/>
          <w:sz w:val="21"/>
          <w:szCs w:val="21"/>
        </w:rPr>
        <w:t xml:space="preserve">. </w:t>
      </w:r>
    </w:p>
    <w:p w14:paraId="7525FB4D" w14:textId="77777777" w:rsidR="001A0489" w:rsidRDefault="001A0489" w:rsidP="001A0489">
      <w:pPr>
        <w:ind w:firstLine="708"/>
        <w:jc w:val="both"/>
        <w:rPr>
          <w:rFonts w:ascii="Abadi" w:hAnsi="Abadi"/>
          <w:sz w:val="21"/>
          <w:szCs w:val="21"/>
        </w:rPr>
      </w:pPr>
    </w:p>
    <w:p w14:paraId="6CD1A95D" w14:textId="4D26A757" w:rsidR="00CA2460" w:rsidRDefault="00CA2460" w:rsidP="001A0489">
      <w:pPr>
        <w:ind w:firstLine="708"/>
        <w:jc w:val="both"/>
        <w:rPr>
          <w:rFonts w:ascii="Abadi" w:hAnsi="Abadi"/>
          <w:sz w:val="21"/>
          <w:szCs w:val="21"/>
        </w:rPr>
      </w:pPr>
      <w:r>
        <w:rPr>
          <w:rFonts w:ascii="Abadi" w:hAnsi="Abadi"/>
          <w:sz w:val="21"/>
          <w:szCs w:val="21"/>
        </w:rPr>
        <w:t xml:space="preserve">- </w:t>
      </w:r>
      <w:r w:rsidRPr="006F5033">
        <w:rPr>
          <w:rFonts w:ascii="Abadi" w:hAnsi="Abadi"/>
          <w:sz w:val="21"/>
          <w:szCs w:val="21"/>
        </w:rPr>
        <w:t>En consecuencia, se somete a discusión del punto de acuerdo</w:t>
      </w:r>
      <w:r>
        <w:rPr>
          <w:rFonts w:ascii="Abadi" w:hAnsi="Abadi"/>
          <w:sz w:val="21"/>
          <w:szCs w:val="21"/>
        </w:rPr>
        <w:t>.</w:t>
      </w:r>
    </w:p>
    <w:p w14:paraId="5EEEA3DF" w14:textId="77777777" w:rsidR="001A0489" w:rsidRDefault="001A0489" w:rsidP="00CA2460">
      <w:pPr>
        <w:jc w:val="both"/>
        <w:rPr>
          <w:rFonts w:ascii="Abadi" w:hAnsi="Abadi"/>
          <w:sz w:val="21"/>
          <w:szCs w:val="21"/>
        </w:rPr>
      </w:pPr>
    </w:p>
    <w:p w14:paraId="425B56C9" w14:textId="79F4B479" w:rsidR="00CA2460" w:rsidRDefault="00CA2460" w:rsidP="001A0489">
      <w:pPr>
        <w:ind w:firstLine="708"/>
        <w:jc w:val="both"/>
        <w:rPr>
          <w:rFonts w:ascii="Abadi" w:hAnsi="Abadi"/>
          <w:sz w:val="21"/>
          <w:szCs w:val="21"/>
        </w:rPr>
      </w:pPr>
      <w:r>
        <w:rPr>
          <w:rFonts w:ascii="Abadi" w:hAnsi="Abadi"/>
          <w:sz w:val="21"/>
          <w:szCs w:val="21"/>
        </w:rPr>
        <w:t>- S</w:t>
      </w:r>
      <w:r w:rsidRPr="006F5033">
        <w:rPr>
          <w:rFonts w:ascii="Abadi" w:hAnsi="Abadi"/>
          <w:sz w:val="21"/>
          <w:szCs w:val="21"/>
        </w:rPr>
        <w:t>i alguna diputada o algún diputado desea hacer uso de la palabra en pro o en contra sírvase manifestarlo indicando el sentido de su participación.</w:t>
      </w:r>
    </w:p>
    <w:p w14:paraId="3BBC797F" w14:textId="77777777" w:rsidR="00223E5F" w:rsidRPr="006F5033" w:rsidRDefault="00223E5F" w:rsidP="001A0489">
      <w:pPr>
        <w:ind w:firstLine="708"/>
        <w:jc w:val="both"/>
        <w:rPr>
          <w:rFonts w:ascii="Abadi" w:hAnsi="Abadi"/>
          <w:sz w:val="21"/>
          <w:szCs w:val="21"/>
        </w:rPr>
      </w:pPr>
    </w:p>
    <w:p w14:paraId="451D3C8E" w14:textId="1742C838" w:rsidR="00CA2460" w:rsidRDefault="00CA2460" w:rsidP="00223E5F">
      <w:pPr>
        <w:ind w:firstLine="708"/>
        <w:jc w:val="both"/>
        <w:rPr>
          <w:rFonts w:ascii="Abadi" w:hAnsi="Abadi"/>
          <w:sz w:val="21"/>
          <w:szCs w:val="21"/>
        </w:rPr>
      </w:pPr>
      <w:r>
        <w:rPr>
          <w:rFonts w:ascii="Abadi" w:hAnsi="Abadi"/>
          <w:sz w:val="21"/>
          <w:szCs w:val="21"/>
        </w:rPr>
        <w:t xml:space="preserve">- </w:t>
      </w:r>
      <w:r w:rsidRPr="006F5033">
        <w:rPr>
          <w:rFonts w:ascii="Abadi" w:hAnsi="Abadi"/>
          <w:sz w:val="21"/>
          <w:szCs w:val="21"/>
        </w:rPr>
        <w:t xml:space="preserve">No habiendo participaciones se instruye a la </w:t>
      </w:r>
      <w:r>
        <w:rPr>
          <w:rFonts w:ascii="Abadi" w:hAnsi="Abadi"/>
          <w:sz w:val="21"/>
          <w:szCs w:val="21"/>
        </w:rPr>
        <w:t>S</w:t>
      </w:r>
      <w:r w:rsidRPr="006F5033">
        <w:rPr>
          <w:rFonts w:ascii="Abadi" w:hAnsi="Abadi"/>
          <w:sz w:val="21"/>
          <w:szCs w:val="21"/>
        </w:rPr>
        <w:t xml:space="preserve">ecretaria </w:t>
      </w:r>
      <w:r>
        <w:rPr>
          <w:rFonts w:ascii="Abadi" w:hAnsi="Abadi"/>
          <w:sz w:val="21"/>
          <w:szCs w:val="21"/>
        </w:rPr>
        <w:t>para que en votación nominal a través del sistema electronico, pregunte a la Asamblea si es de aprobarse o no el punto de acuerdo.</w:t>
      </w:r>
    </w:p>
    <w:p w14:paraId="7807C882" w14:textId="77777777" w:rsidR="00223E5F" w:rsidRDefault="00223E5F" w:rsidP="00223E5F">
      <w:pPr>
        <w:ind w:firstLine="708"/>
        <w:jc w:val="both"/>
        <w:rPr>
          <w:rFonts w:ascii="Abadi" w:hAnsi="Abadi"/>
          <w:sz w:val="21"/>
          <w:szCs w:val="21"/>
        </w:rPr>
      </w:pPr>
    </w:p>
    <w:p w14:paraId="0DA8DDC5" w14:textId="77777777" w:rsidR="00CA2460" w:rsidRPr="002F6458" w:rsidRDefault="00CA2460" w:rsidP="00223E5F">
      <w:pPr>
        <w:jc w:val="center"/>
        <w:rPr>
          <w:rFonts w:ascii="Abadi" w:hAnsi="Abadi"/>
          <w:b/>
          <w:bCs/>
          <w:sz w:val="21"/>
          <w:szCs w:val="21"/>
        </w:rPr>
      </w:pPr>
      <w:r w:rsidRPr="002F6458">
        <w:rPr>
          <w:rFonts w:ascii="Abadi" w:hAnsi="Abadi"/>
          <w:b/>
          <w:bCs/>
          <w:sz w:val="21"/>
          <w:szCs w:val="21"/>
        </w:rPr>
        <w:t>(Se abre el sistema electronico)</w:t>
      </w:r>
    </w:p>
    <w:p w14:paraId="22507B4D" w14:textId="77777777" w:rsidR="00CA2460" w:rsidRDefault="00CA2460" w:rsidP="00CA2460">
      <w:pPr>
        <w:jc w:val="both"/>
        <w:rPr>
          <w:rFonts w:ascii="Abadi" w:hAnsi="Abadi"/>
          <w:b/>
          <w:bCs/>
          <w:sz w:val="21"/>
          <w:szCs w:val="21"/>
        </w:rPr>
      </w:pPr>
    </w:p>
    <w:p w14:paraId="351773B7" w14:textId="77777777" w:rsidR="00223E5F" w:rsidRDefault="00CA2460" w:rsidP="00223E5F">
      <w:pPr>
        <w:ind w:firstLine="708"/>
        <w:jc w:val="both"/>
        <w:rPr>
          <w:rFonts w:ascii="Abadi" w:hAnsi="Abadi"/>
          <w:sz w:val="21"/>
          <w:szCs w:val="21"/>
        </w:rPr>
      </w:pPr>
      <w:r w:rsidRPr="006B2CBE">
        <w:rPr>
          <w:rFonts w:ascii="Abadi" w:hAnsi="Abadi"/>
          <w:b/>
          <w:bCs/>
          <w:sz w:val="21"/>
          <w:szCs w:val="21"/>
        </w:rPr>
        <w:t xml:space="preserve">- La </w:t>
      </w:r>
      <w:proofErr w:type="gramStart"/>
      <w:r w:rsidRPr="006B2CBE">
        <w:rPr>
          <w:rFonts w:ascii="Abadi" w:hAnsi="Abadi"/>
          <w:b/>
          <w:bCs/>
          <w:sz w:val="21"/>
          <w:szCs w:val="21"/>
        </w:rPr>
        <w:t>Secretaria.</w:t>
      </w:r>
      <w:r w:rsidR="00223E5F">
        <w:rPr>
          <w:rFonts w:ascii="Abadi" w:hAnsi="Abadi"/>
          <w:b/>
          <w:bCs/>
          <w:sz w:val="21"/>
          <w:szCs w:val="21"/>
        </w:rPr>
        <w:t>-</w:t>
      </w:r>
      <w:proofErr w:type="gramEnd"/>
      <w:r w:rsidRPr="006B2CBE">
        <w:rPr>
          <w:rFonts w:ascii="Abadi" w:hAnsi="Abadi"/>
          <w:b/>
          <w:bCs/>
          <w:sz w:val="21"/>
          <w:szCs w:val="21"/>
        </w:rPr>
        <w:t xml:space="preserve"> </w:t>
      </w:r>
      <w:r>
        <w:rPr>
          <w:rFonts w:ascii="Abadi" w:hAnsi="Abadi"/>
          <w:b/>
          <w:bCs/>
          <w:sz w:val="21"/>
          <w:szCs w:val="21"/>
        </w:rPr>
        <w:t xml:space="preserve"> </w:t>
      </w:r>
      <w:r w:rsidRPr="00151DAC">
        <w:rPr>
          <w:rFonts w:ascii="Abadi" w:hAnsi="Abadi"/>
          <w:sz w:val="21"/>
          <w:szCs w:val="21"/>
        </w:rPr>
        <w:t>En votación nominal por el sistema electronico se pregunta a las diputadas y a los diputados si se aprueba el punto de acuerdo puesto a su consideración</w:t>
      </w:r>
      <w:r>
        <w:rPr>
          <w:rFonts w:ascii="Abadi" w:hAnsi="Abadi"/>
          <w:sz w:val="21"/>
          <w:szCs w:val="21"/>
        </w:rPr>
        <w:t xml:space="preserve">. </w:t>
      </w:r>
    </w:p>
    <w:p w14:paraId="6E19CE4D" w14:textId="77777777" w:rsidR="00223E5F" w:rsidRDefault="00223E5F" w:rsidP="00223E5F">
      <w:pPr>
        <w:jc w:val="both"/>
        <w:rPr>
          <w:rFonts w:ascii="Abadi" w:hAnsi="Abadi"/>
          <w:sz w:val="21"/>
          <w:szCs w:val="21"/>
        </w:rPr>
      </w:pPr>
    </w:p>
    <w:p w14:paraId="457416E4" w14:textId="77777777" w:rsidR="00223E5F" w:rsidRDefault="00223E5F" w:rsidP="00223E5F">
      <w:pPr>
        <w:jc w:val="both"/>
        <w:rPr>
          <w:rFonts w:ascii="Abadi" w:hAnsi="Abadi"/>
          <w:sz w:val="21"/>
          <w:szCs w:val="21"/>
        </w:rPr>
      </w:pPr>
    </w:p>
    <w:p w14:paraId="0496FD50" w14:textId="6F0C49B2" w:rsidR="00CA2460" w:rsidRDefault="00CA2460" w:rsidP="00223E5F">
      <w:pPr>
        <w:jc w:val="both"/>
        <w:rPr>
          <w:rFonts w:ascii="Abadi" w:hAnsi="Abadi"/>
          <w:sz w:val="21"/>
          <w:szCs w:val="21"/>
        </w:rPr>
      </w:pPr>
      <w:r w:rsidRPr="00CF244D">
        <w:rPr>
          <w:rFonts w:ascii="Abadi" w:hAnsi="Abadi"/>
          <w:sz w:val="21"/>
          <w:szCs w:val="21"/>
        </w:rPr>
        <w:t>(Voz)</w:t>
      </w:r>
      <w:r>
        <w:rPr>
          <w:rFonts w:ascii="Abadi" w:hAnsi="Abadi"/>
          <w:b/>
          <w:bCs/>
          <w:sz w:val="21"/>
          <w:szCs w:val="21"/>
        </w:rPr>
        <w:t xml:space="preserve"> diputada P</w:t>
      </w:r>
      <w:r w:rsidRPr="00BF3568">
        <w:rPr>
          <w:rFonts w:ascii="Abadi" w:hAnsi="Abadi"/>
          <w:b/>
          <w:bCs/>
          <w:sz w:val="21"/>
          <w:szCs w:val="21"/>
        </w:rPr>
        <w:t>residenta.</w:t>
      </w:r>
      <w:r>
        <w:rPr>
          <w:rFonts w:ascii="Abadi" w:hAnsi="Abadi"/>
          <w:b/>
          <w:bCs/>
          <w:sz w:val="21"/>
          <w:szCs w:val="21"/>
        </w:rPr>
        <w:t>, ¿</w:t>
      </w:r>
      <w:r w:rsidRPr="005D6E1F">
        <w:rPr>
          <w:rFonts w:ascii="Abadi" w:hAnsi="Abadi"/>
          <w:sz w:val="21"/>
          <w:szCs w:val="21"/>
        </w:rPr>
        <w:t>Diputada Yulma</w:t>
      </w:r>
      <w:r>
        <w:rPr>
          <w:rFonts w:ascii="Abadi" w:hAnsi="Abadi"/>
          <w:sz w:val="21"/>
          <w:szCs w:val="21"/>
        </w:rPr>
        <w:t xml:space="preserve">, </w:t>
      </w:r>
      <w:r w:rsidRPr="005D6E1F">
        <w:rPr>
          <w:rFonts w:ascii="Abadi" w:hAnsi="Abadi"/>
          <w:sz w:val="21"/>
          <w:szCs w:val="21"/>
        </w:rPr>
        <w:t>para qué efecto?</w:t>
      </w:r>
      <w:r>
        <w:rPr>
          <w:rFonts w:ascii="Abadi" w:hAnsi="Abadi"/>
          <w:sz w:val="21"/>
          <w:szCs w:val="21"/>
        </w:rPr>
        <w:t xml:space="preserve"> (Voz) </w:t>
      </w:r>
      <w:r w:rsidRPr="00CF244D">
        <w:rPr>
          <w:rFonts w:ascii="Abadi" w:hAnsi="Abadi"/>
          <w:b/>
          <w:bCs/>
          <w:sz w:val="21"/>
          <w:szCs w:val="21"/>
        </w:rPr>
        <w:t>d</w:t>
      </w:r>
      <w:r w:rsidRPr="005D6E1F">
        <w:rPr>
          <w:rFonts w:ascii="Abadi" w:hAnsi="Abadi"/>
          <w:b/>
          <w:bCs/>
          <w:sz w:val="21"/>
          <w:szCs w:val="21"/>
        </w:rPr>
        <w:t>iputada Yulma</w:t>
      </w:r>
      <w:r>
        <w:rPr>
          <w:rFonts w:ascii="Abadi" w:hAnsi="Abadi"/>
          <w:b/>
          <w:bCs/>
          <w:sz w:val="21"/>
          <w:szCs w:val="21"/>
        </w:rPr>
        <w:t xml:space="preserve"> Rocha Aguilar, </w:t>
      </w:r>
      <w:r w:rsidRPr="00CF244D">
        <w:rPr>
          <w:rFonts w:ascii="Abadi" w:hAnsi="Abadi"/>
          <w:sz w:val="21"/>
          <w:szCs w:val="21"/>
        </w:rPr>
        <w:t>p</w:t>
      </w:r>
      <w:r>
        <w:rPr>
          <w:rFonts w:ascii="Abadi" w:hAnsi="Abadi"/>
          <w:sz w:val="21"/>
          <w:szCs w:val="21"/>
        </w:rPr>
        <w:t xml:space="preserve">ara razonar mi voto presidenta. (Voz) </w:t>
      </w:r>
      <w:r w:rsidRPr="00CF244D">
        <w:rPr>
          <w:rFonts w:ascii="Abadi" w:hAnsi="Abadi"/>
          <w:b/>
          <w:bCs/>
          <w:sz w:val="21"/>
          <w:szCs w:val="21"/>
        </w:rPr>
        <w:t>diputada Presidenta</w:t>
      </w:r>
      <w:r>
        <w:rPr>
          <w:rFonts w:ascii="Abadi" w:hAnsi="Abadi"/>
          <w:b/>
          <w:bCs/>
          <w:sz w:val="21"/>
          <w:szCs w:val="21"/>
        </w:rPr>
        <w:t xml:space="preserve"> </w:t>
      </w:r>
      <w:r w:rsidRPr="00D244CF">
        <w:rPr>
          <w:rFonts w:ascii="Abadi" w:hAnsi="Abadi"/>
          <w:sz w:val="21"/>
          <w:szCs w:val="21"/>
        </w:rPr>
        <w:t>¿</w:t>
      </w:r>
      <w:r>
        <w:rPr>
          <w:rFonts w:ascii="Abadi" w:hAnsi="Abadi"/>
          <w:sz w:val="21"/>
          <w:szCs w:val="21"/>
        </w:rPr>
        <w:t xml:space="preserve">podría votar y luego </w:t>
      </w:r>
      <w:r>
        <w:rPr>
          <w:rFonts w:ascii="Abadi" w:hAnsi="Abadi"/>
          <w:sz w:val="21"/>
          <w:szCs w:val="21"/>
        </w:rPr>
        <w:lastRenderedPageBreak/>
        <w:t xml:space="preserve">razonar su voto por favor? (Voz) </w:t>
      </w:r>
      <w:r w:rsidRPr="00BF7781">
        <w:rPr>
          <w:rFonts w:ascii="Abadi" w:hAnsi="Abadi"/>
          <w:b/>
          <w:bCs/>
          <w:sz w:val="21"/>
          <w:szCs w:val="21"/>
        </w:rPr>
        <w:t>diputada Yulma Rocha Aguilar,</w:t>
      </w:r>
      <w:r>
        <w:rPr>
          <w:rFonts w:ascii="Abadi" w:hAnsi="Abadi"/>
          <w:b/>
          <w:bCs/>
          <w:sz w:val="21"/>
          <w:szCs w:val="21"/>
        </w:rPr>
        <w:t xml:space="preserve"> </w:t>
      </w:r>
      <w:r w:rsidRPr="00BF7781">
        <w:rPr>
          <w:rFonts w:ascii="Abadi" w:hAnsi="Abadi"/>
          <w:sz w:val="21"/>
          <w:szCs w:val="21"/>
        </w:rPr>
        <w:t>c</w:t>
      </w:r>
      <w:r>
        <w:rPr>
          <w:rFonts w:ascii="Abadi" w:hAnsi="Abadi"/>
          <w:sz w:val="21"/>
          <w:szCs w:val="21"/>
        </w:rPr>
        <w:t xml:space="preserve">on todo gusto (Voz) </w:t>
      </w:r>
      <w:r w:rsidRPr="00BF7781">
        <w:rPr>
          <w:rFonts w:ascii="Abadi" w:hAnsi="Abadi"/>
          <w:b/>
          <w:bCs/>
          <w:sz w:val="21"/>
          <w:szCs w:val="21"/>
        </w:rPr>
        <w:t>diputada Presidenta</w:t>
      </w:r>
      <w:r w:rsidRPr="003C43D6">
        <w:rPr>
          <w:rFonts w:ascii="Abadi" w:hAnsi="Abadi"/>
          <w:b/>
          <w:bCs/>
          <w:sz w:val="21"/>
          <w:szCs w:val="21"/>
        </w:rPr>
        <w:t>.</w:t>
      </w:r>
      <w:r>
        <w:rPr>
          <w:rFonts w:ascii="Abadi" w:hAnsi="Abadi"/>
          <w:sz w:val="21"/>
          <w:szCs w:val="21"/>
        </w:rPr>
        <w:t xml:space="preserve"> Adelante.</w:t>
      </w:r>
    </w:p>
    <w:p w14:paraId="2F808C5A" w14:textId="77777777" w:rsidR="00CA2460" w:rsidRDefault="00CA2460" w:rsidP="00CA2460">
      <w:pPr>
        <w:jc w:val="both"/>
        <w:rPr>
          <w:rFonts w:ascii="Abadi" w:hAnsi="Abadi"/>
          <w:b/>
          <w:bCs/>
          <w:sz w:val="21"/>
          <w:szCs w:val="21"/>
        </w:rPr>
      </w:pPr>
    </w:p>
    <w:p w14:paraId="71952B90" w14:textId="77777777" w:rsidR="00CA2460" w:rsidRPr="00D1287B" w:rsidRDefault="00CA2460" w:rsidP="00CA2460">
      <w:pPr>
        <w:jc w:val="both"/>
        <w:rPr>
          <w:rFonts w:ascii="Abadi" w:hAnsi="Abadi"/>
          <w:b/>
          <w:bCs/>
          <w:sz w:val="21"/>
          <w:szCs w:val="21"/>
        </w:rPr>
      </w:pPr>
      <w:r w:rsidRPr="00D1287B">
        <w:rPr>
          <w:rFonts w:ascii="Abadi" w:hAnsi="Abadi"/>
          <w:b/>
          <w:bCs/>
          <w:sz w:val="21"/>
          <w:szCs w:val="21"/>
        </w:rPr>
        <w:t>(Hace uso de la voz la diputada Yulma Rocha Aguilar para razonar su voto).</w:t>
      </w:r>
    </w:p>
    <w:p w14:paraId="02B52F79" w14:textId="77777777" w:rsidR="00CA2460" w:rsidRDefault="00CA2460" w:rsidP="00CA2460">
      <w:pPr>
        <w:jc w:val="both"/>
        <w:rPr>
          <w:rFonts w:ascii="Abadi" w:hAnsi="Abadi"/>
          <w:sz w:val="21"/>
          <w:szCs w:val="21"/>
        </w:rPr>
      </w:pPr>
    </w:p>
    <w:p w14:paraId="7BEAE7AE" w14:textId="5F9E4996" w:rsidR="00CA2460" w:rsidRDefault="00CA2460" w:rsidP="00CA2460">
      <w:pPr>
        <w:jc w:val="both"/>
        <w:rPr>
          <w:rFonts w:ascii="Abadi" w:hAnsi="Abadi"/>
          <w:sz w:val="21"/>
          <w:szCs w:val="21"/>
        </w:rPr>
      </w:pPr>
      <w:r>
        <w:rPr>
          <w:rFonts w:ascii="Abadi" w:hAnsi="Abadi"/>
          <w:sz w:val="21"/>
          <w:szCs w:val="21"/>
        </w:rPr>
        <w:t>¡</w:t>
      </w:r>
      <w:r w:rsidRPr="00CE41FF">
        <w:rPr>
          <w:rFonts w:ascii="Abadi" w:hAnsi="Abadi"/>
          <w:sz w:val="21"/>
          <w:szCs w:val="21"/>
        </w:rPr>
        <w:t>Gracias</w:t>
      </w:r>
      <w:r>
        <w:rPr>
          <w:rFonts w:ascii="Abadi" w:hAnsi="Abadi"/>
          <w:sz w:val="21"/>
          <w:szCs w:val="21"/>
        </w:rPr>
        <w:t xml:space="preserve">! ¡eh! aunque </w:t>
      </w:r>
      <w:r w:rsidRPr="00CE41FF">
        <w:rPr>
          <w:rFonts w:ascii="Abadi" w:hAnsi="Abadi"/>
          <w:sz w:val="21"/>
          <w:szCs w:val="21"/>
        </w:rPr>
        <w:t>no coincido en la exposición de motivos expresa en tribuna por parte de los iniciantes, porque me parece que luego está cargada de ideología partidista me parece que es oportuno y es necesario una auditoria, este sistema de arrendamiento toda vez que durante la comparecencia surgieron dudas que se le cuestionaron al titular del ISSEG y que no quedaron debidamente sustanciadas</w:t>
      </w:r>
      <w:r w:rsidRPr="00D50D3C">
        <w:rPr>
          <w:rFonts w:ascii="Abadi" w:hAnsi="Abadi"/>
          <w:sz w:val="21"/>
          <w:szCs w:val="21"/>
        </w:rPr>
        <w:t xml:space="preserve">, y toda ves de ha habido una investigación de un medio de comunicación que ha arrojado información que no se nos otorgó en la comparecencia. </w:t>
      </w:r>
    </w:p>
    <w:p w14:paraId="5679E851" w14:textId="77777777" w:rsidR="00137BD1" w:rsidRDefault="00137BD1" w:rsidP="00CA2460">
      <w:pPr>
        <w:jc w:val="both"/>
        <w:rPr>
          <w:rFonts w:ascii="Abadi" w:hAnsi="Abadi"/>
          <w:sz w:val="21"/>
          <w:szCs w:val="21"/>
        </w:rPr>
      </w:pPr>
    </w:p>
    <w:p w14:paraId="7DC6FD4A" w14:textId="408D5692" w:rsidR="00CA2460" w:rsidRDefault="00CA2460" w:rsidP="00CA2460">
      <w:pPr>
        <w:jc w:val="both"/>
        <w:rPr>
          <w:rFonts w:ascii="Abadi" w:hAnsi="Abadi"/>
          <w:sz w:val="21"/>
          <w:szCs w:val="21"/>
        </w:rPr>
      </w:pPr>
      <w:r>
        <w:rPr>
          <w:rFonts w:ascii="Abadi" w:hAnsi="Abadi"/>
          <w:sz w:val="21"/>
          <w:szCs w:val="21"/>
        </w:rPr>
        <w:t xml:space="preserve">- </w:t>
      </w:r>
      <w:r w:rsidRPr="00D50D3C">
        <w:rPr>
          <w:rFonts w:ascii="Abadi" w:hAnsi="Abadi"/>
          <w:sz w:val="21"/>
          <w:szCs w:val="21"/>
        </w:rPr>
        <w:t xml:space="preserve">Creo que me parece sano, me parece oportuno una auditoria toda vez </w:t>
      </w:r>
      <w:r>
        <w:rPr>
          <w:rFonts w:ascii="Abadi" w:hAnsi="Abadi"/>
          <w:sz w:val="21"/>
          <w:szCs w:val="21"/>
        </w:rPr>
        <w:t>que</w:t>
      </w:r>
      <w:r w:rsidRPr="00D50D3C">
        <w:rPr>
          <w:rFonts w:ascii="Abadi" w:hAnsi="Abadi"/>
          <w:sz w:val="21"/>
          <w:szCs w:val="21"/>
        </w:rPr>
        <w:t xml:space="preserve"> estamos hablando de los fondos de pensión de los trabajadores del estado</w:t>
      </w:r>
      <w:r>
        <w:rPr>
          <w:rFonts w:ascii="Abadi" w:hAnsi="Abadi"/>
          <w:sz w:val="21"/>
          <w:szCs w:val="21"/>
        </w:rPr>
        <w:t>.</w:t>
      </w:r>
    </w:p>
    <w:p w14:paraId="2761ABBF" w14:textId="77777777" w:rsidR="00137BD1" w:rsidRDefault="00137BD1" w:rsidP="00CA2460">
      <w:pPr>
        <w:jc w:val="both"/>
        <w:rPr>
          <w:rFonts w:ascii="Abadi" w:hAnsi="Abadi"/>
          <w:sz w:val="21"/>
          <w:szCs w:val="21"/>
        </w:rPr>
      </w:pPr>
    </w:p>
    <w:p w14:paraId="55EFF332" w14:textId="69068AD0" w:rsidR="00CA2460" w:rsidRDefault="00CA2460" w:rsidP="00CA2460">
      <w:pPr>
        <w:jc w:val="both"/>
        <w:rPr>
          <w:rFonts w:ascii="Abadi" w:hAnsi="Abadi"/>
          <w:sz w:val="21"/>
          <w:szCs w:val="21"/>
        </w:rPr>
      </w:pPr>
      <w:r w:rsidRPr="00DB1DC0">
        <w:rPr>
          <w:rFonts w:ascii="Abadi" w:hAnsi="Abadi"/>
          <w:sz w:val="21"/>
          <w:szCs w:val="21"/>
        </w:rPr>
        <w:t>¿F</w:t>
      </w:r>
      <w:r w:rsidRPr="000B280A">
        <w:rPr>
          <w:rFonts w:ascii="Abadi" w:hAnsi="Abadi"/>
          <w:sz w:val="21"/>
          <w:szCs w:val="21"/>
        </w:rPr>
        <w:t>alta alguna diputada o algún diputado de emitir su voto</w:t>
      </w:r>
      <w:r>
        <w:rPr>
          <w:rFonts w:ascii="Abadi" w:hAnsi="Abadi"/>
          <w:sz w:val="21"/>
          <w:szCs w:val="21"/>
        </w:rPr>
        <w:t>?</w:t>
      </w:r>
    </w:p>
    <w:p w14:paraId="3B0831E4" w14:textId="77777777" w:rsidR="00137BD1" w:rsidRDefault="00137BD1" w:rsidP="00CA2460">
      <w:pPr>
        <w:jc w:val="both"/>
        <w:rPr>
          <w:rFonts w:ascii="Abadi" w:hAnsi="Abadi"/>
          <w:b/>
          <w:bCs/>
          <w:sz w:val="21"/>
          <w:szCs w:val="21"/>
        </w:rPr>
      </w:pPr>
    </w:p>
    <w:p w14:paraId="7151B3FB" w14:textId="5AB78338" w:rsidR="00CA2460" w:rsidRPr="000312DB" w:rsidRDefault="00137BD1" w:rsidP="00137BD1">
      <w:pPr>
        <w:jc w:val="center"/>
        <w:rPr>
          <w:rFonts w:ascii="Abadi" w:hAnsi="Abadi"/>
          <w:b/>
          <w:bCs/>
          <w:sz w:val="21"/>
          <w:szCs w:val="21"/>
        </w:rPr>
      </w:pPr>
      <w:r>
        <w:rPr>
          <w:noProof/>
        </w:rPr>
        <w:drawing>
          <wp:anchor distT="0" distB="0" distL="114300" distR="114300" simplePos="0" relativeHeight="251658251" behindDoc="1" locked="0" layoutInCell="1" allowOverlap="1" wp14:anchorId="23E45B49" wp14:editId="4D31D9D4">
            <wp:simplePos x="0" y="0"/>
            <wp:positionH relativeFrom="column">
              <wp:align>right</wp:align>
            </wp:positionH>
            <wp:positionV relativeFrom="paragraph">
              <wp:posOffset>306070</wp:posOffset>
            </wp:positionV>
            <wp:extent cx="1887855" cy="1000125"/>
            <wp:effectExtent l="152400" t="152400" r="360045" b="371475"/>
            <wp:wrapTight wrapText="bothSides">
              <wp:wrapPolygon edited="0">
                <wp:start x="872" y="-3291"/>
                <wp:lineTo x="-1744" y="-2469"/>
                <wp:lineTo x="-1526" y="24274"/>
                <wp:lineTo x="1962" y="28389"/>
                <wp:lineTo x="2180" y="29211"/>
                <wp:lineTo x="21578" y="29211"/>
                <wp:lineTo x="21796" y="28389"/>
                <wp:lineTo x="25066" y="24274"/>
                <wp:lineTo x="25502" y="17280"/>
                <wp:lineTo x="25502" y="4114"/>
                <wp:lineTo x="22886" y="-2057"/>
                <wp:lineTo x="22668" y="-3291"/>
                <wp:lineTo x="872" y="-3291"/>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5793"/>
                    <a:stretch/>
                  </pic:blipFill>
                  <pic:spPr bwMode="auto">
                    <a:xfrm>
                      <a:off x="0" y="0"/>
                      <a:ext cx="1887855" cy="1000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CA2460" w:rsidRPr="000312DB">
        <w:rPr>
          <w:rFonts w:ascii="Abadi" w:hAnsi="Abadi"/>
          <w:b/>
          <w:bCs/>
          <w:sz w:val="21"/>
          <w:szCs w:val="21"/>
        </w:rPr>
        <w:t>(Se cierra el sistema electronico)</w:t>
      </w:r>
    </w:p>
    <w:p w14:paraId="667296D2" w14:textId="10D1C677" w:rsidR="00CA2460" w:rsidRDefault="00CA2460" w:rsidP="00CA2460">
      <w:pPr>
        <w:jc w:val="both"/>
        <w:rPr>
          <w:rFonts w:ascii="Abadi" w:hAnsi="Abadi"/>
          <w:sz w:val="21"/>
          <w:szCs w:val="21"/>
        </w:rPr>
      </w:pPr>
    </w:p>
    <w:p w14:paraId="5510F332" w14:textId="6A7746FF" w:rsidR="00CA2460" w:rsidRDefault="00CA2460" w:rsidP="00137BD1">
      <w:pPr>
        <w:ind w:firstLine="708"/>
        <w:jc w:val="both"/>
        <w:rPr>
          <w:rFonts w:ascii="Abadi" w:hAnsi="Abadi"/>
          <w:sz w:val="21"/>
          <w:szCs w:val="21"/>
        </w:rPr>
      </w:pPr>
      <w:r w:rsidRPr="003D7BD7">
        <w:rPr>
          <w:rFonts w:ascii="Abadi" w:hAnsi="Abadi"/>
          <w:b/>
          <w:bCs/>
          <w:sz w:val="21"/>
          <w:szCs w:val="21"/>
        </w:rPr>
        <w:t xml:space="preserve">- La </w:t>
      </w:r>
      <w:proofErr w:type="gramStart"/>
      <w:r w:rsidRPr="003D7BD7">
        <w:rPr>
          <w:rFonts w:ascii="Abadi" w:hAnsi="Abadi"/>
          <w:b/>
          <w:bCs/>
          <w:sz w:val="21"/>
          <w:szCs w:val="21"/>
        </w:rPr>
        <w:t>Secretar</w:t>
      </w:r>
      <w:r>
        <w:rPr>
          <w:rFonts w:ascii="Abadi" w:hAnsi="Abadi"/>
          <w:b/>
          <w:bCs/>
          <w:sz w:val="21"/>
          <w:szCs w:val="21"/>
        </w:rPr>
        <w:t>i</w:t>
      </w:r>
      <w:r w:rsidRPr="003D7BD7">
        <w:rPr>
          <w:rFonts w:ascii="Abadi" w:hAnsi="Abadi"/>
          <w:b/>
          <w:bCs/>
          <w:sz w:val="21"/>
          <w:szCs w:val="21"/>
        </w:rPr>
        <w:t>a.</w:t>
      </w:r>
      <w:r>
        <w:rPr>
          <w:rFonts w:ascii="Abadi" w:hAnsi="Abadi"/>
          <w:b/>
          <w:bCs/>
          <w:sz w:val="21"/>
          <w:szCs w:val="21"/>
        </w:rPr>
        <w:t>-</w:t>
      </w:r>
      <w:proofErr w:type="gramEnd"/>
      <w:r>
        <w:rPr>
          <w:rFonts w:ascii="Abadi" w:hAnsi="Abadi"/>
          <w:sz w:val="21"/>
          <w:szCs w:val="21"/>
        </w:rPr>
        <w:t xml:space="preserve"> Se registraron 24 votos en contra, 12 votos a favor</w:t>
      </w:r>
      <w:r w:rsidR="00137BD1">
        <w:rPr>
          <w:rFonts w:ascii="Abadi" w:hAnsi="Abadi"/>
          <w:sz w:val="21"/>
          <w:szCs w:val="21"/>
        </w:rPr>
        <w:t>.</w:t>
      </w:r>
    </w:p>
    <w:p w14:paraId="7CEB8A16" w14:textId="77777777" w:rsidR="00137BD1" w:rsidRDefault="00137BD1" w:rsidP="00CA2460">
      <w:pPr>
        <w:jc w:val="both"/>
        <w:rPr>
          <w:rFonts w:ascii="Abadi" w:hAnsi="Abadi"/>
          <w:sz w:val="21"/>
          <w:szCs w:val="21"/>
        </w:rPr>
      </w:pPr>
    </w:p>
    <w:p w14:paraId="064E9724" w14:textId="4A655641" w:rsidR="00CA2460" w:rsidRDefault="00CA2460" w:rsidP="00137BD1">
      <w:pPr>
        <w:ind w:firstLine="567"/>
        <w:jc w:val="both"/>
        <w:rPr>
          <w:rFonts w:ascii="Abadi" w:hAnsi="Abadi"/>
          <w:sz w:val="21"/>
          <w:szCs w:val="21"/>
        </w:rPr>
      </w:pPr>
      <w:r w:rsidRPr="00750B16">
        <w:rPr>
          <w:rFonts w:ascii="Abadi" w:hAnsi="Abadi"/>
          <w:b/>
          <w:bCs/>
          <w:sz w:val="21"/>
          <w:szCs w:val="21"/>
        </w:rPr>
        <w:t xml:space="preserve">- La </w:t>
      </w:r>
      <w:proofErr w:type="gramStart"/>
      <w:r w:rsidRPr="00750B16">
        <w:rPr>
          <w:rFonts w:ascii="Abadi" w:hAnsi="Abadi"/>
          <w:b/>
          <w:bCs/>
          <w:sz w:val="21"/>
          <w:szCs w:val="21"/>
        </w:rPr>
        <w:t>Presiden</w:t>
      </w:r>
      <w:r>
        <w:rPr>
          <w:rFonts w:ascii="Abadi" w:hAnsi="Abadi"/>
          <w:b/>
          <w:bCs/>
          <w:sz w:val="21"/>
          <w:szCs w:val="21"/>
        </w:rPr>
        <w:t>ta</w:t>
      </w:r>
      <w:r w:rsidRPr="00750B16">
        <w:rPr>
          <w:rFonts w:ascii="Abadi" w:hAnsi="Abadi"/>
          <w:b/>
          <w:bCs/>
          <w:sz w:val="21"/>
          <w:szCs w:val="21"/>
        </w:rPr>
        <w:t>.</w:t>
      </w:r>
      <w:r>
        <w:rPr>
          <w:rFonts w:ascii="Abadi" w:hAnsi="Abadi"/>
          <w:b/>
          <w:bCs/>
          <w:sz w:val="21"/>
          <w:szCs w:val="21"/>
        </w:rPr>
        <w:t>-</w:t>
      </w:r>
      <w:proofErr w:type="gramEnd"/>
      <w:r>
        <w:rPr>
          <w:rFonts w:ascii="Abadi" w:hAnsi="Abadi"/>
          <w:b/>
          <w:bCs/>
          <w:sz w:val="21"/>
          <w:szCs w:val="21"/>
        </w:rPr>
        <w:t xml:space="preserve"> </w:t>
      </w:r>
      <w:r w:rsidRPr="000660CD">
        <w:rPr>
          <w:rFonts w:ascii="Abadi" w:hAnsi="Abadi"/>
          <w:sz w:val="21"/>
          <w:szCs w:val="21"/>
        </w:rPr>
        <w:t>El</w:t>
      </w:r>
      <w:r>
        <w:rPr>
          <w:rFonts w:ascii="Abadi" w:hAnsi="Abadi"/>
          <w:sz w:val="21"/>
          <w:szCs w:val="21"/>
        </w:rPr>
        <w:t xml:space="preserve"> punto de acuerdo no ha sido aprobado.</w:t>
      </w:r>
    </w:p>
    <w:p w14:paraId="2CAAE08B" w14:textId="77777777" w:rsidR="00137BD1" w:rsidRDefault="00137BD1" w:rsidP="00137BD1">
      <w:pPr>
        <w:ind w:firstLine="567"/>
        <w:jc w:val="both"/>
        <w:rPr>
          <w:rFonts w:ascii="Abadi" w:hAnsi="Abadi"/>
          <w:sz w:val="21"/>
          <w:szCs w:val="21"/>
        </w:rPr>
      </w:pPr>
    </w:p>
    <w:p w14:paraId="1008E89E" w14:textId="77777777" w:rsidR="00CA2460" w:rsidRPr="00BB3FBC" w:rsidRDefault="00CA2460" w:rsidP="00137BD1">
      <w:pPr>
        <w:tabs>
          <w:tab w:val="center" w:pos="4419"/>
        </w:tabs>
        <w:ind w:left="709" w:right="400"/>
        <w:jc w:val="both"/>
        <w:rPr>
          <w:rFonts w:ascii="Abadi" w:hAnsi="Abadi"/>
          <w:b/>
          <w:bCs/>
          <w:i/>
          <w:iCs/>
          <w:sz w:val="21"/>
          <w:szCs w:val="21"/>
          <w:u w:val="single"/>
        </w:rPr>
      </w:pPr>
      <w:r w:rsidRPr="00BB3FBC">
        <w:rPr>
          <w:rFonts w:ascii="Abadi" w:hAnsi="Abadi"/>
          <w:b/>
          <w:bCs/>
          <w:i/>
          <w:iCs/>
          <w:sz w:val="21"/>
          <w:szCs w:val="21"/>
          <w:u w:val="single"/>
        </w:rPr>
        <w:t>En virtud de no aprobarse el punto de acuerdo, procede su archivo definitivo, instruyéndose para tal efecto a la Secretar</w:t>
      </w:r>
      <w:r>
        <w:rPr>
          <w:rFonts w:ascii="Abadi" w:hAnsi="Abadi"/>
          <w:b/>
          <w:bCs/>
          <w:i/>
          <w:iCs/>
          <w:sz w:val="21"/>
          <w:szCs w:val="21"/>
          <w:u w:val="single"/>
        </w:rPr>
        <w:t>í</w:t>
      </w:r>
      <w:r w:rsidRPr="00BB3FBC">
        <w:rPr>
          <w:rFonts w:ascii="Abadi" w:hAnsi="Abadi"/>
          <w:b/>
          <w:bCs/>
          <w:i/>
          <w:iCs/>
          <w:sz w:val="21"/>
          <w:szCs w:val="21"/>
          <w:u w:val="single"/>
        </w:rPr>
        <w:t>a General.</w:t>
      </w:r>
    </w:p>
    <w:p w14:paraId="6193591D" w14:textId="77777777" w:rsidR="00CA2460" w:rsidRDefault="00CA2460" w:rsidP="00137BD1">
      <w:pPr>
        <w:autoSpaceDE w:val="0"/>
        <w:autoSpaceDN w:val="0"/>
        <w:adjustRightInd w:val="0"/>
        <w:ind w:right="259"/>
        <w:jc w:val="both"/>
        <w:rPr>
          <w:rFonts w:ascii="Abadi" w:hAnsi="Abadi" w:cs="Amasis MT Pro Light"/>
          <w:sz w:val="21"/>
          <w:szCs w:val="21"/>
        </w:rPr>
      </w:pPr>
    </w:p>
    <w:p w14:paraId="533FCA92" w14:textId="77777777" w:rsidR="008934F8" w:rsidRPr="00170A29" w:rsidRDefault="008934F8" w:rsidP="00297B0D">
      <w:pPr>
        <w:jc w:val="both"/>
        <w:rPr>
          <w:rFonts w:ascii="Abadi" w:hAnsi="Abadi"/>
          <w:b/>
          <w:bCs/>
          <w:sz w:val="21"/>
          <w:szCs w:val="21"/>
        </w:rPr>
      </w:pPr>
    </w:p>
    <w:p w14:paraId="3C6ACBBD" w14:textId="6CE21434" w:rsidR="00297B0D" w:rsidRPr="00170A29" w:rsidRDefault="00297B0D" w:rsidP="00137BD1">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 xml:space="preserve">PRESENTACIÓN DE LA PROPUESTA DE PUNTO DE ACUERDO DE OBVIA RESOLUCIÓN, FORMULADA POR LA </w:t>
      </w:r>
      <w:r w:rsidRPr="00170A29">
        <w:rPr>
          <w:rFonts w:ascii="Abadi" w:hAnsi="Abadi"/>
          <w:b/>
          <w:bCs/>
          <w:sz w:val="21"/>
          <w:szCs w:val="21"/>
        </w:rPr>
        <w:t>DIPUTADA Y LOS DIPUTADOS INTEGRANTES DE LA JUNTA DE GOBIERNO Y COORDINACIÓN POLÍTICA, POR LA QUE SE DECLARA COMO RECINTO OFICIAL DEL CONGRESO DEL ESTADO EL INMUEBLE QUE OCUPA EL PALACIO DE LOS PODERES, UBICADO EN PLAZA DE LA PAZ NÚMERO 77, ZONA CENTRO, DE LA CIUDAD DE GUANAJUATO, GTO., A EFECTO DE LLEVAR A CABO LA ÚLTIMA SESIÓN ORDINARIA DEL SEGUNDO PERIODO ORDINARIO DE SESIONES, ASÍ COMO LA INSTALACIÓN DE LA DIPUTACIÓN PERMANENTE QUE FUNGIRÁ DURANTE EL SEGUNDO RECESO DEL PRIMER AÑO DE EJERCICIO CONSTITUCIONAL, EN EL MARCO DE LA CONMEMORACIÓN DEL BICENTENARIO DE LA INSTALACIÓN DE LA EXCELENTÍSIMA DIPUTACIÓN PROVINCIAL DE GUANAJUATO, 1822-1824 Y, EN SU CASO, APROBACIÓN DE LA MISMA.</w:t>
      </w:r>
    </w:p>
    <w:p w14:paraId="33BB5774" w14:textId="3516D5EF" w:rsidR="002575D8" w:rsidRPr="00170A29" w:rsidRDefault="002575D8" w:rsidP="002575D8">
      <w:pPr>
        <w:spacing w:after="160" w:line="259" w:lineRule="auto"/>
        <w:contextualSpacing/>
        <w:jc w:val="both"/>
        <w:rPr>
          <w:rFonts w:ascii="Abadi" w:hAnsi="Abadi"/>
          <w:b/>
          <w:bCs/>
          <w:sz w:val="21"/>
          <w:szCs w:val="21"/>
        </w:rPr>
      </w:pPr>
    </w:p>
    <w:p w14:paraId="45370E9F" w14:textId="77777777" w:rsidR="002575D8" w:rsidRPr="00170A29" w:rsidRDefault="002575D8" w:rsidP="002575D8">
      <w:pPr>
        <w:autoSpaceDE w:val="0"/>
        <w:autoSpaceDN w:val="0"/>
        <w:adjustRightInd w:val="0"/>
        <w:jc w:val="both"/>
        <w:rPr>
          <w:rFonts w:ascii="Abadi" w:hAnsi="Abadi" w:cs="*Calibri-Bold-8529-Identity-H"/>
          <w:b/>
          <w:bCs/>
          <w:color w:val="181818"/>
          <w:sz w:val="21"/>
          <w:szCs w:val="21"/>
        </w:rPr>
      </w:pPr>
      <w:r w:rsidRPr="00170A29">
        <w:rPr>
          <w:rFonts w:ascii="Abadi" w:hAnsi="Abadi" w:cs="*Calibri-Bold-8529-Identity-H"/>
          <w:b/>
          <w:bCs/>
          <w:color w:val="181818"/>
          <w:sz w:val="21"/>
          <w:szCs w:val="21"/>
        </w:rPr>
        <w:t>DIPUTADA IRMA LETICIA GONZÁLEZ SÁNCHEZ</w:t>
      </w:r>
    </w:p>
    <w:p w14:paraId="6C38D582" w14:textId="77777777" w:rsidR="002575D8" w:rsidRPr="00170A29" w:rsidRDefault="002575D8" w:rsidP="002575D8">
      <w:pPr>
        <w:autoSpaceDE w:val="0"/>
        <w:autoSpaceDN w:val="0"/>
        <w:adjustRightInd w:val="0"/>
        <w:jc w:val="both"/>
        <w:rPr>
          <w:rFonts w:ascii="Abadi" w:hAnsi="Abadi" w:cs="*Calibri-Bold-8529-Identity-H"/>
          <w:b/>
          <w:bCs/>
          <w:color w:val="181818"/>
          <w:sz w:val="21"/>
          <w:szCs w:val="21"/>
        </w:rPr>
      </w:pPr>
      <w:r w:rsidRPr="00170A29">
        <w:rPr>
          <w:rFonts w:ascii="Abadi" w:hAnsi="Abadi" w:cs="*Calibri-Bold-8529-Identity-H"/>
          <w:b/>
          <w:bCs/>
          <w:color w:val="181818"/>
          <w:sz w:val="21"/>
          <w:szCs w:val="21"/>
        </w:rPr>
        <w:t>PRESIDENTA DEL CONGRESO DEL ESTADO</w:t>
      </w:r>
    </w:p>
    <w:p w14:paraId="5B63BDB5" w14:textId="77777777" w:rsidR="002575D8" w:rsidRPr="00170A29" w:rsidRDefault="002575D8" w:rsidP="002575D8">
      <w:pPr>
        <w:autoSpaceDE w:val="0"/>
        <w:autoSpaceDN w:val="0"/>
        <w:adjustRightInd w:val="0"/>
        <w:jc w:val="both"/>
        <w:rPr>
          <w:rFonts w:ascii="Abadi" w:hAnsi="Abadi" w:cs="*Calibri-Bold-8529-Identity-H"/>
          <w:b/>
          <w:bCs/>
          <w:color w:val="181818"/>
          <w:sz w:val="21"/>
          <w:szCs w:val="21"/>
        </w:rPr>
      </w:pPr>
      <w:r w:rsidRPr="00170A29">
        <w:rPr>
          <w:rFonts w:ascii="Abadi" w:hAnsi="Abadi" w:cs="*Calibri-Bold-8529-Identity-H"/>
          <w:b/>
          <w:bCs/>
          <w:color w:val="181818"/>
          <w:sz w:val="21"/>
          <w:szCs w:val="21"/>
        </w:rPr>
        <w:t>P R E S E N T E</w:t>
      </w:r>
    </w:p>
    <w:p w14:paraId="1C71AEBC" w14:textId="77777777" w:rsidR="002575D8" w:rsidRPr="00170A29" w:rsidRDefault="002575D8" w:rsidP="002575D8">
      <w:pPr>
        <w:autoSpaceDE w:val="0"/>
        <w:autoSpaceDN w:val="0"/>
        <w:adjustRightInd w:val="0"/>
        <w:jc w:val="both"/>
        <w:rPr>
          <w:rFonts w:ascii="Abadi" w:hAnsi="Abadi" w:cs="*Calibri-Bold-8529-Identity-H"/>
          <w:b/>
          <w:bCs/>
          <w:color w:val="181818"/>
          <w:sz w:val="21"/>
          <w:szCs w:val="21"/>
        </w:rPr>
      </w:pPr>
    </w:p>
    <w:p w14:paraId="50491DF0" w14:textId="77777777" w:rsidR="002575D8" w:rsidRPr="00170A29" w:rsidRDefault="002575D8" w:rsidP="002575D8">
      <w:pPr>
        <w:autoSpaceDE w:val="0"/>
        <w:autoSpaceDN w:val="0"/>
        <w:adjustRightInd w:val="0"/>
        <w:jc w:val="both"/>
        <w:rPr>
          <w:rFonts w:ascii="Abadi" w:hAnsi="Abadi" w:cs="*Calibri-8528-Identity-H"/>
          <w:color w:val="161616"/>
          <w:sz w:val="21"/>
          <w:szCs w:val="21"/>
        </w:rPr>
      </w:pPr>
      <w:r w:rsidRPr="00170A29">
        <w:rPr>
          <w:rFonts w:ascii="Abadi" w:hAnsi="Abadi" w:cs="*Calibri-8528-Identity-H"/>
          <w:color w:val="161616"/>
          <w:sz w:val="21"/>
          <w:szCs w:val="21"/>
        </w:rPr>
        <w:t xml:space="preserve">La diputada y los diputados integrantes de la Junta de Gobierno y Coordinación Política, ante esta Sexagésima Quinta Legislatura del Congreso del Estado Libre y Soberano de Guanajuato, con  fundamento en los artículos 8, segundo párrafo, 72 fracción IV, 168 último párrafo y 177 de la Ley Orgánica del Poder Legislativo del Estado de Guanajuato, nos permitimos formular la presente propuesta de punto de acuerdo por el que se declara como Recinto Oficial del Congreso del Estado, al Museo Palacio de los Poderes, ubicado en la  ciudad de Guanajuato, </w:t>
      </w:r>
      <w:proofErr w:type="spellStart"/>
      <w:r w:rsidRPr="00170A29">
        <w:rPr>
          <w:rFonts w:ascii="Abadi" w:hAnsi="Abadi" w:cs="*Calibri-8528-Identity-H"/>
          <w:color w:val="161616"/>
          <w:sz w:val="21"/>
          <w:szCs w:val="21"/>
        </w:rPr>
        <w:t>Gto</w:t>
      </w:r>
      <w:proofErr w:type="spellEnd"/>
      <w:r w:rsidRPr="00170A29">
        <w:rPr>
          <w:rFonts w:ascii="Abadi" w:hAnsi="Abadi" w:cs="*Calibri-8528-Identity-H"/>
          <w:color w:val="161616"/>
          <w:sz w:val="21"/>
          <w:szCs w:val="21"/>
        </w:rPr>
        <w:t>., para llevar a cabo la última sesión ordinaria del segundo periodo ordinario de sesiones, así como la instalación de la Diputación Permanente que fungirá durante el segundo receso del primer año de ejercicio constitucional, en atención a las siguientes:</w:t>
      </w:r>
    </w:p>
    <w:p w14:paraId="200E7082" w14:textId="77777777" w:rsidR="002575D8" w:rsidRPr="00170A29" w:rsidRDefault="002575D8" w:rsidP="002575D8">
      <w:pPr>
        <w:autoSpaceDE w:val="0"/>
        <w:autoSpaceDN w:val="0"/>
        <w:adjustRightInd w:val="0"/>
        <w:jc w:val="both"/>
        <w:rPr>
          <w:rFonts w:ascii="Abadi" w:hAnsi="Abadi" w:cs="*Calibri-8528-Identity-H"/>
          <w:color w:val="161616"/>
          <w:sz w:val="21"/>
          <w:szCs w:val="21"/>
        </w:rPr>
      </w:pPr>
    </w:p>
    <w:p w14:paraId="64FEE96A" w14:textId="77777777" w:rsidR="002575D8" w:rsidRPr="00170A29" w:rsidRDefault="002575D8" w:rsidP="002575D8">
      <w:pPr>
        <w:autoSpaceDE w:val="0"/>
        <w:autoSpaceDN w:val="0"/>
        <w:adjustRightInd w:val="0"/>
        <w:jc w:val="both"/>
        <w:rPr>
          <w:rFonts w:ascii="Abadi" w:hAnsi="Abadi" w:cs="*Calibri-8528-Identity-H"/>
          <w:color w:val="161616"/>
          <w:sz w:val="21"/>
          <w:szCs w:val="21"/>
        </w:rPr>
      </w:pPr>
    </w:p>
    <w:p w14:paraId="224D7E92" w14:textId="77777777" w:rsidR="002575D8" w:rsidRPr="00170A29" w:rsidRDefault="002575D8" w:rsidP="002575D8">
      <w:pPr>
        <w:autoSpaceDE w:val="0"/>
        <w:autoSpaceDN w:val="0"/>
        <w:adjustRightInd w:val="0"/>
        <w:jc w:val="center"/>
        <w:rPr>
          <w:rFonts w:ascii="Abadi" w:hAnsi="Abadi" w:cs="*Calibri-Bold-8529-Identity-H"/>
          <w:b/>
          <w:bCs/>
          <w:color w:val="161616"/>
          <w:sz w:val="21"/>
          <w:szCs w:val="21"/>
        </w:rPr>
      </w:pPr>
      <w:r w:rsidRPr="00170A29">
        <w:rPr>
          <w:rFonts w:ascii="Abadi" w:hAnsi="Abadi" w:cs="*Calibri-Bold-8529-Identity-H"/>
          <w:b/>
          <w:bCs/>
          <w:color w:val="161616"/>
          <w:sz w:val="21"/>
          <w:szCs w:val="21"/>
        </w:rPr>
        <w:t>C O N S I D E R A C I O N E S</w:t>
      </w:r>
    </w:p>
    <w:p w14:paraId="11FD7292" w14:textId="77777777" w:rsidR="002575D8" w:rsidRPr="00170A29" w:rsidRDefault="002575D8" w:rsidP="002575D8">
      <w:pPr>
        <w:autoSpaceDE w:val="0"/>
        <w:autoSpaceDN w:val="0"/>
        <w:adjustRightInd w:val="0"/>
        <w:jc w:val="center"/>
        <w:rPr>
          <w:rFonts w:ascii="Abadi" w:hAnsi="Abadi" w:cs="*Calibri-Bold-8529-Identity-H"/>
          <w:b/>
          <w:bCs/>
          <w:color w:val="161616"/>
          <w:sz w:val="21"/>
          <w:szCs w:val="21"/>
        </w:rPr>
      </w:pPr>
    </w:p>
    <w:p w14:paraId="4321021D" w14:textId="77777777" w:rsidR="002575D8" w:rsidRPr="00170A29" w:rsidRDefault="002575D8" w:rsidP="002575D8">
      <w:pPr>
        <w:autoSpaceDE w:val="0"/>
        <w:autoSpaceDN w:val="0"/>
        <w:adjustRightInd w:val="0"/>
        <w:jc w:val="both"/>
        <w:rPr>
          <w:rFonts w:ascii="Abadi" w:hAnsi="Abadi" w:cs="*Calibri-Bold-8529-Identity-H"/>
          <w:b/>
          <w:bCs/>
          <w:color w:val="161616"/>
          <w:sz w:val="21"/>
          <w:szCs w:val="21"/>
        </w:rPr>
      </w:pPr>
    </w:p>
    <w:p w14:paraId="645AD96A" w14:textId="77777777" w:rsidR="002575D8" w:rsidRPr="00170A29" w:rsidRDefault="002575D8" w:rsidP="002575D8">
      <w:pPr>
        <w:autoSpaceDE w:val="0"/>
        <w:autoSpaceDN w:val="0"/>
        <w:adjustRightInd w:val="0"/>
        <w:jc w:val="both"/>
        <w:rPr>
          <w:rFonts w:ascii="Abadi" w:hAnsi="Abadi" w:cs="*Arial-8532-Identity-H"/>
          <w:color w:val="161616"/>
          <w:sz w:val="21"/>
          <w:szCs w:val="21"/>
        </w:rPr>
      </w:pPr>
      <w:r w:rsidRPr="00170A29">
        <w:rPr>
          <w:rFonts w:ascii="Abadi" w:hAnsi="Abadi" w:cs="*Calibri-8528-Identity-H"/>
          <w:color w:val="161616"/>
          <w:sz w:val="21"/>
          <w:szCs w:val="21"/>
        </w:rPr>
        <w:t xml:space="preserve">El presente año, dos mil veintidós es sede de la conmemoración del Bicentenario de la </w:t>
      </w:r>
      <w:r w:rsidRPr="00170A29">
        <w:rPr>
          <w:rFonts w:ascii="Abadi" w:hAnsi="Abadi" w:cs="*Calibri-8528-Identity-H"/>
          <w:color w:val="161616"/>
          <w:sz w:val="21"/>
          <w:szCs w:val="21"/>
        </w:rPr>
        <w:lastRenderedPageBreak/>
        <w:t>Instalación de la Excelentísima Diputación Provincial de Guanajuato, 1822-1824, integrada por el sr. Intendente y jefe político interino Lic. D. Fernando Pérez Marañón, quien asumió la Presidencia, y los Sres. Coronel D. Domingo Chico, Lic. D. Carlos Montesdeoca, cura y Juez Eclesiástico de Silao, Lic. Don José María Bezanilla, y D. José María Herrera.</w:t>
      </w:r>
      <w:r w:rsidRPr="00170A29">
        <w:rPr>
          <w:rStyle w:val="Refdenotaalpie"/>
          <w:rFonts w:ascii="Abadi" w:hAnsi="Abadi" w:cs="*Calibri-8528-Identity-H"/>
          <w:color w:val="161616"/>
          <w:sz w:val="21"/>
          <w:szCs w:val="21"/>
        </w:rPr>
        <w:footnoteReference w:id="44"/>
      </w:r>
      <w:r w:rsidRPr="00170A29">
        <w:rPr>
          <w:rFonts w:ascii="Abadi" w:hAnsi="Abadi" w:cs="*Calibri-8528-Identity-H"/>
          <w:color w:val="161616"/>
          <w:sz w:val="21"/>
          <w:szCs w:val="21"/>
        </w:rPr>
        <w:t xml:space="preserve"> La Excelentísima Diputación instalada el 24 de febrero de 1822</w:t>
      </w:r>
      <w:r w:rsidRPr="00170A29">
        <w:rPr>
          <w:rStyle w:val="Refdenotaalpie"/>
          <w:rFonts w:ascii="Abadi" w:hAnsi="Abadi" w:cs="*Calibri-8528-Identity-H"/>
          <w:color w:val="161616"/>
          <w:sz w:val="21"/>
          <w:szCs w:val="21"/>
        </w:rPr>
        <w:footnoteReference w:id="45"/>
      </w:r>
      <w:r w:rsidRPr="00170A29">
        <w:rPr>
          <w:rFonts w:ascii="Abadi" w:hAnsi="Abadi" w:cs="*Arial-8532-Identity-H"/>
          <w:color w:val="161616"/>
          <w:sz w:val="21"/>
          <w:szCs w:val="21"/>
        </w:rPr>
        <w:t xml:space="preserve"> </w:t>
      </w:r>
      <w:r w:rsidRPr="00170A29">
        <w:rPr>
          <w:rFonts w:ascii="Abadi" w:hAnsi="Abadi" w:cs="*Calibri-8528-Identity-H"/>
          <w:color w:val="161616"/>
          <w:sz w:val="21"/>
          <w:szCs w:val="21"/>
        </w:rPr>
        <w:t>en la ciudad de Guanajuato</w:t>
      </w:r>
      <w:r w:rsidRPr="00170A29">
        <w:rPr>
          <w:rStyle w:val="Refdenotaalpie"/>
          <w:rFonts w:ascii="Abadi" w:hAnsi="Abadi" w:cs="*Calibri-8528-Identity-H"/>
          <w:color w:val="161616"/>
          <w:sz w:val="21"/>
          <w:szCs w:val="21"/>
        </w:rPr>
        <w:footnoteReference w:id="46"/>
      </w:r>
    </w:p>
    <w:p w14:paraId="0C53B145" w14:textId="77777777" w:rsidR="002575D8" w:rsidRPr="00170A29" w:rsidRDefault="002575D8" w:rsidP="002575D8">
      <w:pPr>
        <w:autoSpaceDE w:val="0"/>
        <w:autoSpaceDN w:val="0"/>
        <w:adjustRightInd w:val="0"/>
        <w:jc w:val="both"/>
        <w:rPr>
          <w:rFonts w:ascii="Abadi" w:hAnsi="Abadi" w:cs="*Arial-8532-Identity-H"/>
          <w:color w:val="161616"/>
          <w:sz w:val="21"/>
          <w:szCs w:val="21"/>
        </w:rPr>
      </w:pPr>
    </w:p>
    <w:p w14:paraId="01C45DEA" w14:textId="77777777" w:rsidR="002575D8" w:rsidRPr="00170A29" w:rsidRDefault="002575D8" w:rsidP="002575D8">
      <w:pPr>
        <w:autoSpaceDE w:val="0"/>
        <w:autoSpaceDN w:val="0"/>
        <w:adjustRightInd w:val="0"/>
        <w:jc w:val="both"/>
        <w:rPr>
          <w:rFonts w:ascii="Abadi" w:hAnsi="Abadi" w:cs="*Calibri-7625-Identity-H"/>
          <w:color w:val="151515"/>
          <w:sz w:val="21"/>
          <w:szCs w:val="21"/>
        </w:rPr>
      </w:pPr>
      <w:r w:rsidRPr="00170A29">
        <w:rPr>
          <w:rFonts w:ascii="Abadi" w:hAnsi="Abadi" w:cs="*Arial-8532-Identity-H"/>
          <w:color w:val="161616"/>
          <w:sz w:val="21"/>
          <w:szCs w:val="21"/>
        </w:rPr>
        <w:t xml:space="preserve">, </w:t>
      </w:r>
      <w:r w:rsidRPr="00170A29">
        <w:rPr>
          <w:rFonts w:ascii="Abadi" w:hAnsi="Abadi" w:cs="*Calibri-8528-Identity-H"/>
          <w:color w:val="161616"/>
          <w:sz w:val="21"/>
          <w:szCs w:val="21"/>
        </w:rPr>
        <w:t xml:space="preserve">fue el primer cuerpo legislativo y más remoto antecedente del hoy Congreso del Estado de Guanajuato en el México Independiente. Su instalación fue resultado de la demanda que las elites políticas guanajuatenses hicieron a las autoridades virreinales, vinculadas con la necesidad de establecer de una diputación provincial propia e independiente en el Estado. Fue tal la presión que ejercieron, que en mayo de 1821 se publicó un decreto que autorizó la instalación de diputaciones no solo en </w:t>
      </w:r>
      <w:r w:rsidRPr="00170A29">
        <w:rPr>
          <w:rFonts w:ascii="Abadi" w:hAnsi="Abadi" w:cs="*Calibri-7625-Identity-H"/>
          <w:color w:val="151515"/>
          <w:sz w:val="21"/>
          <w:szCs w:val="21"/>
        </w:rPr>
        <w:t>Guanajuato, sino, en todas las provincias en las que no existía dicha institución, generando que, para noviembre de 1822 existieran 18 diputaciones provinciales en el País, y se sumaran 5 un año más tarde.</w:t>
      </w:r>
      <w:r w:rsidRPr="00170A29">
        <w:rPr>
          <w:rStyle w:val="Refdenotaalpie"/>
          <w:rFonts w:ascii="Abadi" w:hAnsi="Abadi" w:cs="*Calibri-7625-Identity-H"/>
          <w:color w:val="151515"/>
          <w:sz w:val="21"/>
          <w:szCs w:val="21"/>
        </w:rPr>
        <w:footnoteReference w:id="47"/>
      </w:r>
    </w:p>
    <w:p w14:paraId="6553962C" w14:textId="77777777" w:rsidR="002575D8" w:rsidRPr="00170A29" w:rsidRDefault="002575D8" w:rsidP="002575D8">
      <w:pPr>
        <w:autoSpaceDE w:val="0"/>
        <w:autoSpaceDN w:val="0"/>
        <w:adjustRightInd w:val="0"/>
        <w:jc w:val="both"/>
        <w:rPr>
          <w:rFonts w:ascii="Abadi" w:hAnsi="Abadi" w:cs="*Calibri-7625-Identity-H"/>
          <w:color w:val="151515"/>
          <w:sz w:val="21"/>
          <w:szCs w:val="21"/>
        </w:rPr>
      </w:pPr>
    </w:p>
    <w:p w14:paraId="52B510B8" w14:textId="77777777" w:rsidR="002575D8" w:rsidRPr="00170A29" w:rsidRDefault="002575D8" w:rsidP="002575D8">
      <w:pPr>
        <w:autoSpaceDE w:val="0"/>
        <w:autoSpaceDN w:val="0"/>
        <w:adjustRightInd w:val="0"/>
        <w:jc w:val="both"/>
        <w:rPr>
          <w:rFonts w:ascii="Abadi" w:hAnsi="Abadi" w:cs="*Calibri-7626-Identity-H"/>
          <w:color w:val="151515"/>
          <w:sz w:val="21"/>
          <w:szCs w:val="21"/>
        </w:rPr>
      </w:pPr>
      <w:r w:rsidRPr="00170A29">
        <w:rPr>
          <w:rFonts w:ascii="Abadi" w:hAnsi="Abadi" w:cs="*Calibri-7625-Identity-H"/>
          <w:color w:val="151515"/>
          <w:sz w:val="21"/>
          <w:szCs w:val="21"/>
        </w:rPr>
        <w:t>Frente a la inestabilidad política de la época la Diputación Provincial asumió el control de la política interior; fungió como vocera frente al gobierno nacional y las otras diputaciones estatales. Junto con sus homologas de los estados de San Luis Potosí, Michoacán y Querétaro fortalecieron la vocación republicana de la clase política nacional, ello, a través de la posición adoptada en la Junta de Celaya, en donde se reunieron en julio de 1823 para reconocer el Supremo Poder Ejecutivo, aprobar el establecimiento de una república federal y convocar a un nuevo Congreso</w:t>
      </w:r>
      <w:r w:rsidRPr="00170A29">
        <w:rPr>
          <w:rStyle w:val="Refdenotaalpie"/>
          <w:rFonts w:ascii="Abadi" w:hAnsi="Abadi" w:cs="*Calibri-7625-Identity-H"/>
          <w:color w:val="151515"/>
          <w:sz w:val="21"/>
          <w:szCs w:val="21"/>
        </w:rPr>
        <w:footnoteReference w:id="48"/>
      </w:r>
    </w:p>
    <w:p w14:paraId="074F418F" w14:textId="77777777" w:rsidR="002575D8" w:rsidRPr="00170A29" w:rsidRDefault="002575D8" w:rsidP="002575D8">
      <w:pPr>
        <w:autoSpaceDE w:val="0"/>
        <w:autoSpaceDN w:val="0"/>
        <w:adjustRightInd w:val="0"/>
        <w:jc w:val="both"/>
        <w:rPr>
          <w:rFonts w:ascii="Abadi" w:hAnsi="Abadi" w:cs="*Calibri-7626-Identity-H"/>
          <w:color w:val="151515"/>
          <w:sz w:val="21"/>
          <w:szCs w:val="21"/>
        </w:rPr>
      </w:pPr>
    </w:p>
    <w:p w14:paraId="0692AED8" w14:textId="77777777" w:rsidR="002575D8" w:rsidRPr="00170A29" w:rsidRDefault="002575D8" w:rsidP="002575D8">
      <w:pPr>
        <w:autoSpaceDE w:val="0"/>
        <w:autoSpaceDN w:val="0"/>
        <w:adjustRightInd w:val="0"/>
        <w:jc w:val="both"/>
        <w:rPr>
          <w:rFonts w:ascii="Abadi" w:hAnsi="Abadi" w:cs="*Calibri-7624-Identity-H"/>
          <w:color w:val="151515"/>
          <w:sz w:val="21"/>
          <w:szCs w:val="21"/>
        </w:rPr>
      </w:pPr>
    </w:p>
    <w:p w14:paraId="444A482B" w14:textId="77777777" w:rsidR="002575D8" w:rsidRPr="00170A29" w:rsidRDefault="002575D8" w:rsidP="002575D8">
      <w:pPr>
        <w:autoSpaceDE w:val="0"/>
        <w:autoSpaceDN w:val="0"/>
        <w:adjustRightInd w:val="0"/>
        <w:jc w:val="both"/>
        <w:rPr>
          <w:rFonts w:ascii="Abadi" w:hAnsi="Abadi" w:cs="*Calibri-7625-Identity-H"/>
          <w:color w:val="161616"/>
          <w:sz w:val="21"/>
          <w:szCs w:val="21"/>
        </w:rPr>
      </w:pPr>
      <w:r w:rsidRPr="00170A29">
        <w:rPr>
          <w:rFonts w:ascii="Abadi" w:hAnsi="Abadi" w:cs="*Calibri-7625-Identity-H"/>
          <w:color w:val="161616"/>
          <w:sz w:val="21"/>
          <w:szCs w:val="21"/>
        </w:rPr>
        <w:t xml:space="preserve">En el marco de su conmemoración, la Sexagésima Quinta Legislatura del Congreso del Estado de Guanajuato ha promovido diversas actividades relacionadas con la instalación y el trabajo de la Excelentísima Diputación Provincial de Guanajuato, parte del devenir histórico de nuestra institución, con el </w:t>
      </w:r>
      <w:r w:rsidRPr="00170A29">
        <w:rPr>
          <w:rFonts w:ascii="Abadi" w:hAnsi="Abadi" w:cs="*Calibri-7625-Identity-H"/>
          <w:color w:val="161616"/>
          <w:sz w:val="21"/>
          <w:szCs w:val="21"/>
        </w:rPr>
        <w:t>ánimo de acrecentar la cultura legislativa y homenajear a los guanajuatenses que guiaron y participaron en ese esfuerzo que dio origen al surgimiento del Poder Legislativo en nuestro estado.</w:t>
      </w:r>
    </w:p>
    <w:p w14:paraId="70BF8032" w14:textId="77777777" w:rsidR="002575D8" w:rsidRPr="00170A29" w:rsidRDefault="002575D8" w:rsidP="002575D8">
      <w:pPr>
        <w:autoSpaceDE w:val="0"/>
        <w:autoSpaceDN w:val="0"/>
        <w:adjustRightInd w:val="0"/>
        <w:jc w:val="both"/>
        <w:rPr>
          <w:rFonts w:ascii="Abadi" w:hAnsi="Abadi" w:cs="*Calibri-7625-Identity-H"/>
          <w:color w:val="161616"/>
          <w:sz w:val="21"/>
          <w:szCs w:val="21"/>
        </w:rPr>
      </w:pPr>
    </w:p>
    <w:p w14:paraId="7DA5F18D" w14:textId="77777777" w:rsidR="002575D8" w:rsidRPr="00170A29" w:rsidRDefault="002575D8" w:rsidP="002575D8">
      <w:pPr>
        <w:autoSpaceDE w:val="0"/>
        <w:autoSpaceDN w:val="0"/>
        <w:adjustRightInd w:val="0"/>
        <w:jc w:val="both"/>
        <w:rPr>
          <w:rFonts w:ascii="Abadi" w:hAnsi="Abadi" w:cs="*Calibri-7625-Identity-H"/>
          <w:color w:val="161616"/>
          <w:sz w:val="21"/>
          <w:szCs w:val="21"/>
        </w:rPr>
      </w:pPr>
      <w:r w:rsidRPr="00170A29">
        <w:rPr>
          <w:rFonts w:ascii="Abadi" w:hAnsi="Abadi" w:cs="*Calibri-7625-Identity-H"/>
          <w:color w:val="161616"/>
          <w:sz w:val="21"/>
          <w:szCs w:val="21"/>
        </w:rPr>
        <w:t>En esa lógica, el pasado 25 de febrero se inauguró la exposición del Bicentenario de la Instalación de la Excelentísima Diputación Provincial de Guanajuato en el Museo de la Cultura Legislativa del Centro GLAM</w:t>
      </w:r>
      <w:r w:rsidRPr="00170A29">
        <w:rPr>
          <w:rStyle w:val="Refdenotaalpie"/>
          <w:rFonts w:ascii="Abadi" w:hAnsi="Abadi" w:cs="*Calibri-7625-Identity-H"/>
          <w:color w:val="161616"/>
          <w:sz w:val="21"/>
          <w:szCs w:val="21"/>
        </w:rPr>
        <w:footnoteReference w:id="49"/>
      </w:r>
      <w:r w:rsidRPr="00170A29">
        <w:rPr>
          <w:rFonts w:ascii="Abadi" w:hAnsi="Abadi" w:cs="*Calibri-7626-Identity-H"/>
          <w:color w:val="161616"/>
          <w:sz w:val="21"/>
          <w:szCs w:val="21"/>
        </w:rPr>
        <w:t xml:space="preserve"> </w:t>
      </w:r>
      <w:r w:rsidRPr="00170A29">
        <w:rPr>
          <w:rFonts w:ascii="Abadi" w:hAnsi="Abadi" w:cs="*Calibri-7625-Identity-H"/>
          <w:color w:val="161616"/>
          <w:sz w:val="21"/>
          <w:szCs w:val="21"/>
        </w:rPr>
        <w:t>Con el mismo objetivo, un día antes, en la sesión de pleno de fecha 24 de febrero del año en curso fueron presentadas las propuestas de:</w:t>
      </w:r>
    </w:p>
    <w:p w14:paraId="6230A3EF" w14:textId="77777777" w:rsidR="002575D8" w:rsidRPr="00170A29" w:rsidRDefault="002575D8" w:rsidP="002575D8">
      <w:pPr>
        <w:autoSpaceDE w:val="0"/>
        <w:autoSpaceDN w:val="0"/>
        <w:adjustRightInd w:val="0"/>
        <w:jc w:val="both"/>
        <w:rPr>
          <w:rFonts w:ascii="Abadi" w:hAnsi="Abadi" w:cs="*Calibri-7625-Identity-H"/>
          <w:color w:val="161616"/>
          <w:sz w:val="21"/>
          <w:szCs w:val="21"/>
        </w:rPr>
      </w:pPr>
    </w:p>
    <w:p w14:paraId="7F0DEF72" w14:textId="77777777" w:rsidR="002575D8" w:rsidRPr="00170A29" w:rsidRDefault="002575D8" w:rsidP="002575D8">
      <w:pPr>
        <w:autoSpaceDE w:val="0"/>
        <w:autoSpaceDN w:val="0"/>
        <w:adjustRightInd w:val="0"/>
        <w:jc w:val="both"/>
        <w:rPr>
          <w:rFonts w:ascii="Abadi" w:hAnsi="Abadi" w:cs="*Calibri-7625-Identity-H"/>
          <w:color w:val="161616"/>
          <w:sz w:val="21"/>
          <w:szCs w:val="21"/>
        </w:rPr>
      </w:pPr>
    </w:p>
    <w:p w14:paraId="54A7F0A2" w14:textId="77777777" w:rsidR="002575D8" w:rsidRPr="00170A29" w:rsidRDefault="002575D8" w:rsidP="002575D8">
      <w:pPr>
        <w:autoSpaceDE w:val="0"/>
        <w:autoSpaceDN w:val="0"/>
        <w:adjustRightInd w:val="0"/>
        <w:jc w:val="both"/>
        <w:rPr>
          <w:rFonts w:ascii="Abadi" w:hAnsi="Abadi" w:cs="*Calibri-7625-Identity-H"/>
          <w:color w:val="151515"/>
          <w:sz w:val="21"/>
          <w:szCs w:val="21"/>
        </w:rPr>
      </w:pPr>
      <w:r w:rsidRPr="00170A29">
        <w:rPr>
          <w:rFonts w:ascii="Abadi" w:hAnsi="Abadi" w:cs="*Calibri-7625-Identity-H"/>
          <w:color w:val="151515"/>
          <w:sz w:val="21"/>
          <w:szCs w:val="21"/>
        </w:rPr>
        <w:t>1. Punto de acuerdo suscrita por la diputada y los diputados integrantes de la Junta de Gobierno y Coordinación Política por el cual la Sexagésima Quinta Legislatura del Congreso del Estado Libre y Soberano de Guanajuato, acuerda conmemorar el bicentenario de la instalación del primer órgano legislativo en Guanajuato mediante la incorporación en la papelería oficial del Poder Legislativo del Estado de Guanajuato, del lema: Bicentenario de la Instalación de la Excelentísima Diputación Provincial de Guanajuato, 1822-1824.</w:t>
      </w:r>
    </w:p>
    <w:p w14:paraId="49C75962" w14:textId="77777777" w:rsidR="002575D8" w:rsidRPr="00170A29" w:rsidRDefault="002575D8" w:rsidP="002575D8">
      <w:pPr>
        <w:autoSpaceDE w:val="0"/>
        <w:autoSpaceDN w:val="0"/>
        <w:adjustRightInd w:val="0"/>
        <w:jc w:val="both"/>
        <w:rPr>
          <w:rFonts w:ascii="Abadi" w:hAnsi="Abadi" w:cs="*Calibri-7625-Identity-H"/>
          <w:color w:val="151515"/>
          <w:sz w:val="21"/>
          <w:szCs w:val="21"/>
        </w:rPr>
      </w:pPr>
    </w:p>
    <w:p w14:paraId="7FBCD8F8" w14:textId="77777777" w:rsidR="002575D8" w:rsidRPr="00170A29" w:rsidRDefault="002575D8" w:rsidP="002575D8">
      <w:pPr>
        <w:autoSpaceDE w:val="0"/>
        <w:autoSpaceDN w:val="0"/>
        <w:adjustRightInd w:val="0"/>
        <w:jc w:val="both"/>
        <w:rPr>
          <w:rFonts w:ascii="Abadi" w:hAnsi="Abadi" w:cs="*Calibri-7588-Identity-H"/>
          <w:color w:val="161616"/>
          <w:sz w:val="21"/>
          <w:szCs w:val="21"/>
        </w:rPr>
      </w:pPr>
      <w:r w:rsidRPr="00170A29">
        <w:rPr>
          <w:rFonts w:ascii="Abadi" w:hAnsi="Abadi" w:cs="*Calibri-7625-Identity-H"/>
          <w:color w:val="161616"/>
          <w:sz w:val="21"/>
          <w:szCs w:val="21"/>
        </w:rPr>
        <w:t xml:space="preserve">2. Punto de acuerdo suscrita por diputada y diputados integrantes del Grupo Parlamentario del Partido Revolucionario Institucional, a efecto de hacer una atenta y respetuosa solicitud a la Junta de Gobierno y Coordinación Política, para que en uso de sus atribuciones y facultades, tome las medidas necesarias para la realización de una </w:t>
      </w:r>
      <w:r w:rsidRPr="00170A29">
        <w:rPr>
          <w:rFonts w:ascii="Abadi" w:hAnsi="Abadi" w:cs="*Calibri-7588-Identity-H"/>
          <w:color w:val="161616"/>
          <w:sz w:val="21"/>
          <w:szCs w:val="21"/>
        </w:rPr>
        <w:t>sesión solemne de este Congreso del Estado en la antigua sede del Palacio Legislativo, en Plaza de la Paz #77, para conmemorar el Bicentenario de la Instalación del Poder Legislativo del Estado de Guanajuato.</w:t>
      </w:r>
    </w:p>
    <w:p w14:paraId="0ADC902B" w14:textId="77777777" w:rsidR="002575D8" w:rsidRPr="00170A29" w:rsidRDefault="002575D8" w:rsidP="002575D8">
      <w:pPr>
        <w:autoSpaceDE w:val="0"/>
        <w:autoSpaceDN w:val="0"/>
        <w:adjustRightInd w:val="0"/>
        <w:jc w:val="both"/>
        <w:rPr>
          <w:rFonts w:ascii="Abadi" w:hAnsi="Abadi" w:cs="*Calibri-7588-Identity-H"/>
          <w:color w:val="161616"/>
          <w:sz w:val="21"/>
          <w:szCs w:val="21"/>
        </w:rPr>
      </w:pPr>
    </w:p>
    <w:p w14:paraId="4A936EA7" w14:textId="77777777" w:rsidR="002575D8" w:rsidRPr="00170A29" w:rsidRDefault="002575D8" w:rsidP="002575D8">
      <w:pPr>
        <w:autoSpaceDE w:val="0"/>
        <w:autoSpaceDN w:val="0"/>
        <w:adjustRightInd w:val="0"/>
        <w:jc w:val="both"/>
        <w:rPr>
          <w:rFonts w:ascii="Abadi" w:hAnsi="Abadi" w:cs="*Calibri-Italic-7590-Identity-H"/>
          <w:i/>
          <w:iCs/>
          <w:color w:val="181818"/>
          <w:sz w:val="21"/>
          <w:szCs w:val="21"/>
        </w:rPr>
      </w:pPr>
      <w:r w:rsidRPr="00170A29">
        <w:rPr>
          <w:rFonts w:ascii="Abadi" w:hAnsi="Abadi" w:cs="*Calibri-7588-Identity-H"/>
          <w:color w:val="181818"/>
          <w:sz w:val="21"/>
          <w:szCs w:val="21"/>
        </w:rPr>
        <w:t xml:space="preserve">La primera proposición fue aprobada en la sesión referida acordándose el uso del lema en la papelería oficial del Poder Legislativo, asimismo, se formuló una respetuosa invitación a los poderes Ejecutivo y Judicial, organismos autónomos y ayuntamientos del Estado a insertar en su papelería la leyenda </w:t>
      </w:r>
      <w:r w:rsidRPr="00170A29">
        <w:rPr>
          <w:rFonts w:ascii="Abadi" w:hAnsi="Abadi" w:cs="*Calibri-Italic-7590-Identity-H"/>
          <w:i/>
          <w:iCs/>
          <w:color w:val="181818"/>
          <w:sz w:val="21"/>
          <w:szCs w:val="21"/>
        </w:rPr>
        <w:lastRenderedPageBreak/>
        <w:t xml:space="preserve">«Bicentenario de la Instalación de la Excelentísima Diputación Provincial de Guanajuato, 1822- 1824». </w:t>
      </w:r>
    </w:p>
    <w:p w14:paraId="1508DCE1" w14:textId="77777777" w:rsidR="002575D8" w:rsidRPr="00170A29" w:rsidRDefault="002575D8" w:rsidP="002575D8">
      <w:pPr>
        <w:autoSpaceDE w:val="0"/>
        <w:autoSpaceDN w:val="0"/>
        <w:adjustRightInd w:val="0"/>
        <w:jc w:val="both"/>
        <w:rPr>
          <w:rFonts w:ascii="Abadi" w:hAnsi="Abadi" w:cs="*Calibri-Italic-7590-Identity-H"/>
          <w:i/>
          <w:iCs/>
          <w:color w:val="181818"/>
          <w:sz w:val="21"/>
          <w:szCs w:val="21"/>
        </w:rPr>
      </w:pPr>
    </w:p>
    <w:p w14:paraId="100E5FE9" w14:textId="77777777" w:rsidR="002575D8" w:rsidRPr="00170A29" w:rsidRDefault="002575D8" w:rsidP="002575D8">
      <w:pPr>
        <w:autoSpaceDE w:val="0"/>
        <w:autoSpaceDN w:val="0"/>
        <w:adjustRightInd w:val="0"/>
        <w:jc w:val="both"/>
        <w:rPr>
          <w:rFonts w:ascii="Abadi" w:hAnsi="Abadi" w:cs="*Calibri-7588-Identity-H"/>
          <w:color w:val="161616"/>
          <w:sz w:val="21"/>
          <w:szCs w:val="21"/>
        </w:rPr>
      </w:pPr>
      <w:r w:rsidRPr="00170A29">
        <w:rPr>
          <w:rFonts w:ascii="Abadi" w:hAnsi="Abadi" w:cs="*Calibri-7588-Identity-H"/>
          <w:color w:val="161616"/>
          <w:sz w:val="21"/>
          <w:szCs w:val="21"/>
        </w:rPr>
        <w:t>La segunda proposición fue turnada a la Junta de Gobierno y Coordinación Política, la que dio cuenta de ella el pasado 1 de marzo, acordándose por unanimidad hacer propio el punto de acuerdo,</w:t>
      </w:r>
      <w:r w:rsidRPr="00170A29">
        <w:rPr>
          <w:rStyle w:val="Refdenotaalpie"/>
          <w:rFonts w:ascii="Abadi" w:hAnsi="Abadi" w:cs="*Calibri-7588-Identity-H"/>
          <w:color w:val="161616"/>
          <w:sz w:val="21"/>
          <w:szCs w:val="21"/>
        </w:rPr>
        <w:footnoteReference w:id="50"/>
      </w:r>
      <w:r w:rsidRPr="00170A29">
        <w:rPr>
          <w:rFonts w:ascii="Abadi" w:hAnsi="Abadi" w:cs="*Calibri-7588-Identity-H"/>
          <w:color w:val="161616"/>
          <w:sz w:val="21"/>
          <w:szCs w:val="21"/>
        </w:rPr>
        <w:t xml:space="preserve"> para que, con ánimo de contribuir a las actividades de conmemoración referidas supra líneas, la última sesión del presente periodo ordinario de sesiones y la instalación de la Diputación Permanente, se celebre en la antigua sede del Poder Legislativo del Estado -Ahora Palacio de los Poderes de Guanajuato- el día 30 de junio de 2022. </w:t>
      </w:r>
    </w:p>
    <w:p w14:paraId="12821BA7" w14:textId="77777777" w:rsidR="002575D8" w:rsidRPr="00170A29" w:rsidRDefault="002575D8" w:rsidP="002575D8">
      <w:pPr>
        <w:autoSpaceDE w:val="0"/>
        <w:autoSpaceDN w:val="0"/>
        <w:adjustRightInd w:val="0"/>
        <w:jc w:val="both"/>
        <w:rPr>
          <w:rFonts w:ascii="Abadi" w:hAnsi="Abadi" w:cs="*Calibri-7588-Identity-H"/>
          <w:color w:val="161616"/>
          <w:sz w:val="21"/>
          <w:szCs w:val="21"/>
        </w:rPr>
      </w:pPr>
    </w:p>
    <w:p w14:paraId="246B9D60" w14:textId="3237F2FF" w:rsidR="002575D8" w:rsidRPr="00170A29" w:rsidRDefault="002575D8" w:rsidP="002575D8">
      <w:pPr>
        <w:autoSpaceDE w:val="0"/>
        <w:autoSpaceDN w:val="0"/>
        <w:adjustRightInd w:val="0"/>
        <w:jc w:val="both"/>
        <w:rPr>
          <w:rFonts w:ascii="Abadi" w:hAnsi="Abadi" w:cs="*Calibri-7588-Identity-H"/>
          <w:color w:val="151515"/>
          <w:sz w:val="21"/>
          <w:szCs w:val="21"/>
        </w:rPr>
      </w:pPr>
      <w:r w:rsidRPr="00170A29">
        <w:rPr>
          <w:rFonts w:ascii="Abadi" w:hAnsi="Abadi" w:cs="*Calibri-7588-Identity-H"/>
          <w:color w:val="151515"/>
          <w:sz w:val="21"/>
          <w:szCs w:val="21"/>
        </w:rPr>
        <w:t>Asimismo, acordamos formular la presente propuesta de punto de acuerdo, con trámite de obvia resolución, en los términos del artículo 177 de la Ley Orgánica del Poder Legislativo del Estado.</w:t>
      </w:r>
    </w:p>
    <w:p w14:paraId="4F813F32" w14:textId="77777777" w:rsidR="002575D8" w:rsidRPr="00170A29" w:rsidRDefault="002575D8" w:rsidP="002575D8">
      <w:pPr>
        <w:autoSpaceDE w:val="0"/>
        <w:autoSpaceDN w:val="0"/>
        <w:adjustRightInd w:val="0"/>
        <w:jc w:val="both"/>
        <w:rPr>
          <w:rFonts w:ascii="Abadi" w:hAnsi="Abadi" w:cs="*Calibri-7588-Identity-H"/>
          <w:color w:val="151515"/>
          <w:sz w:val="21"/>
          <w:szCs w:val="21"/>
        </w:rPr>
      </w:pPr>
    </w:p>
    <w:p w14:paraId="2C623A68" w14:textId="4BEA49FE" w:rsidR="002575D8" w:rsidRPr="00170A29" w:rsidRDefault="002575D8" w:rsidP="002575D8">
      <w:pPr>
        <w:autoSpaceDE w:val="0"/>
        <w:autoSpaceDN w:val="0"/>
        <w:adjustRightInd w:val="0"/>
        <w:jc w:val="both"/>
        <w:rPr>
          <w:rFonts w:ascii="Abadi" w:hAnsi="Abadi" w:cs="*Calibri-7588-Identity-H"/>
          <w:color w:val="151515"/>
          <w:sz w:val="21"/>
          <w:szCs w:val="21"/>
        </w:rPr>
      </w:pPr>
      <w:r w:rsidRPr="00170A29">
        <w:rPr>
          <w:rFonts w:ascii="Abadi" w:hAnsi="Abadi" w:cs="*Calibri-7588-Identity-H"/>
          <w:color w:val="151515"/>
          <w:sz w:val="21"/>
          <w:szCs w:val="21"/>
        </w:rPr>
        <w:t>En razón de lo anteriormente expuesto, sometemos a la consideración de la Asamblea, la siguiente propuesta de:</w:t>
      </w:r>
    </w:p>
    <w:p w14:paraId="4F676812" w14:textId="77777777" w:rsidR="002575D8" w:rsidRPr="00170A29" w:rsidRDefault="002575D8" w:rsidP="002575D8">
      <w:pPr>
        <w:autoSpaceDE w:val="0"/>
        <w:autoSpaceDN w:val="0"/>
        <w:adjustRightInd w:val="0"/>
        <w:jc w:val="both"/>
        <w:rPr>
          <w:rFonts w:ascii="Abadi" w:hAnsi="Abadi" w:cs="*Calibri-Bold-7589-Identity-H"/>
          <w:b/>
          <w:bCs/>
          <w:color w:val="151515"/>
          <w:sz w:val="21"/>
          <w:szCs w:val="21"/>
        </w:rPr>
      </w:pPr>
    </w:p>
    <w:p w14:paraId="4D104E89" w14:textId="77777777" w:rsidR="002575D8" w:rsidRPr="00170A29" w:rsidRDefault="002575D8" w:rsidP="002575D8">
      <w:pPr>
        <w:autoSpaceDE w:val="0"/>
        <w:autoSpaceDN w:val="0"/>
        <w:adjustRightInd w:val="0"/>
        <w:jc w:val="center"/>
        <w:rPr>
          <w:rFonts w:ascii="Abadi" w:hAnsi="Abadi" w:cs="*Calibri-Bold-7589-Identity-H"/>
          <w:b/>
          <w:bCs/>
          <w:color w:val="151515"/>
          <w:sz w:val="21"/>
          <w:szCs w:val="21"/>
        </w:rPr>
      </w:pPr>
      <w:r w:rsidRPr="00170A29">
        <w:rPr>
          <w:rFonts w:ascii="Abadi" w:hAnsi="Abadi" w:cs="*Calibri-Bold-7589-Identity-H"/>
          <w:b/>
          <w:bCs/>
          <w:color w:val="151515"/>
          <w:sz w:val="21"/>
          <w:szCs w:val="21"/>
        </w:rPr>
        <w:t>ACUERDO</w:t>
      </w:r>
    </w:p>
    <w:p w14:paraId="05A1A900" w14:textId="77777777" w:rsidR="002575D8" w:rsidRPr="00170A29" w:rsidRDefault="002575D8" w:rsidP="002575D8">
      <w:pPr>
        <w:autoSpaceDE w:val="0"/>
        <w:autoSpaceDN w:val="0"/>
        <w:adjustRightInd w:val="0"/>
        <w:jc w:val="center"/>
        <w:rPr>
          <w:rFonts w:ascii="Abadi" w:hAnsi="Abadi" w:cs="*Calibri-Bold-7589-Identity-H"/>
          <w:b/>
          <w:bCs/>
          <w:color w:val="151515"/>
          <w:sz w:val="21"/>
          <w:szCs w:val="21"/>
        </w:rPr>
      </w:pPr>
    </w:p>
    <w:p w14:paraId="25DD2690" w14:textId="72F36D35" w:rsidR="002575D8" w:rsidRPr="00170A29" w:rsidRDefault="002575D8" w:rsidP="002575D8">
      <w:pPr>
        <w:autoSpaceDE w:val="0"/>
        <w:autoSpaceDN w:val="0"/>
        <w:adjustRightInd w:val="0"/>
        <w:jc w:val="both"/>
        <w:rPr>
          <w:rFonts w:ascii="Abadi" w:hAnsi="Abadi" w:cs="*Calibri-Italic-3281-Identity-H"/>
          <w:i/>
          <w:iCs/>
          <w:color w:val="171717"/>
          <w:sz w:val="21"/>
          <w:szCs w:val="21"/>
        </w:rPr>
      </w:pPr>
      <w:r w:rsidRPr="00170A29">
        <w:rPr>
          <w:rFonts w:ascii="Abadi" w:hAnsi="Abadi" w:cs="*Calibri-Bold-7589-Identity-H"/>
          <w:b/>
          <w:bCs/>
          <w:color w:val="161616"/>
          <w:sz w:val="21"/>
          <w:szCs w:val="21"/>
        </w:rPr>
        <w:t xml:space="preserve">ÚNICO. </w:t>
      </w:r>
      <w:r w:rsidRPr="00170A29">
        <w:rPr>
          <w:rFonts w:ascii="Abadi" w:hAnsi="Abadi" w:cs="*Calibri-7588-Identity-H"/>
          <w:color w:val="161616"/>
          <w:sz w:val="21"/>
          <w:szCs w:val="21"/>
        </w:rPr>
        <w:t xml:space="preserve">La Sexagésima Quinta Legislatura del Congreso del Estado de Guanajuato, con fundamento en el segundo párrafo del artículo 8 de la Ley Orgánica del Poder Legislativo del Estado de Guanajuato declara como Recinto Oficial del Congreso del Estado el inmueble que ocupa el Palacio de los Poderes, ubicado en Plaza de la Paz número 77, zona centro, de la ciudad de Guanajuato, </w:t>
      </w:r>
      <w:proofErr w:type="spellStart"/>
      <w:r w:rsidRPr="00170A29">
        <w:rPr>
          <w:rFonts w:ascii="Abadi" w:hAnsi="Abadi" w:cs="*Calibri-7588-Identity-H"/>
          <w:color w:val="161616"/>
          <w:sz w:val="21"/>
          <w:szCs w:val="21"/>
        </w:rPr>
        <w:t>Gto</w:t>
      </w:r>
      <w:proofErr w:type="spellEnd"/>
      <w:r w:rsidRPr="00170A29">
        <w:rPr>
          <w:rFonts w:ascii="Abadi" w:hAnsi="Abadi" w:cs="*Calibri-7588-Identity-H"/>
          <w:color w:val="161616"/>
          <w:sz w:val="21"/>
          <w:szCs w:val="21"/>
        </w:rPr>
        <w:t xml:space="preserve">., a efecto de llevar a cabo la última sesión ordinaria del segundo periodo ordinario de sesiones, así como la instalación de la Diputación Permanente que fungirá durante el segundo receso del primer año de ejercicio constitucional, en el  </w:t>
      </w:r>
      <w:r w:rsidRPr="00170A29">
        <w:rPr>
          <w:rFonts w:ascii="Abadi" w:hAnsi="Abadi" w:cs="*Tahoma-3287-Identity-H"/>
          <w:color w:val="171717"/>
          <w:sz w:val="21"/>
          <w:szCs w:val="21"/>
        </w:rPr>
        <w:t xml:space="preserve">marco de la conmemoración </w:t>
      </w:r>
      <w:r w:rsidRPr="00170A29">
        <w:rPr>
          <w:rFonts w:ascii="Abadi" w:hAnsi="Abadi" w:cs="*Calibri-Italic-3281-Identity-H"/>
          <w:i/>
          <w:iCs/>
          <w:color w:val="171717"/>
          <w:sz w:val="21"/>
          <w:szCs w:val="21"/>
        </w:rPr>
        <w:t xml:space="preserve">del Bicentenario de la Instalación </w:t>
      </w:r>
      <w:r w:rsidRPr="00170A29">
        <w:rPr>
          <w:rFonts w:ascii="Abadi" w:hAnsi="Abadi" w:cs="*Calibri-Italic-3281-Identity-H"/>
          <w:i/>
          <w:iCs/>
          <w:color w:val="191919"/>
          <w:sz w:val="21"/>
          <w:szCs w:val="21"/>
        </w:rPr>
        <w:t xml:space="preserve">de la Excelentísima </w:t>
      </w:r>
      <w:r w:rsidRPr="00170A29">
        <w:rPr>
          <w:rFonts w:ascii="Abadi" w:hAnsi="Abadi" w:cs="*Calibri-Italic-3281-Identity-H"/>
          <w:i/>
          <w:iCs/>
          <w:color w:val="171717"/>
          <w:sz w:val="21"/>
          <w:szCs w:val="21"/>
        </w:rPr>
        <w:t>Diputación Provincial de Guanajuato, 1822- 1824.</w:t>
      </w:r>
    </w:p>
    <w:p w14:paraId="301D39AE" w14:textId="77777777" w:rsidR="002575D8" w:rsidRPr="00170A29" w:rsidRDefault="002575D8" w:rsidP="002575D8">
      <w:pPr>
        <w:autoSpaceDE w:val="0"/>
        <w:autoSpaceDN w:val="0"/>
        <w:adjustRightInd w:val="0"/>
        <w:jc w:val="both"/>
        <w:rPr>
          <w:rFonts w:ascii="Abadi" w:hAnsi="Abadi" w:cs="*Arial-Bold-3284-Identity-H"/>
          <w:b/>
          <w:bCs/>
          <w:color w:val="191919"/>
          <w:sz w:val="21"/>
          <w:szCs w:val="21"/>
        </w:rPr>
      </w:pPr>
    </w:p>
    <w:p w14:paraId="6C3A9A1B" w14:textId="77777777" w:rsidR="002575D8" w:rsidRPr="00170A29" w:rsidRDefault="002575D8" w:rsidP="00841F0F">
      <w:pPr>
        <w:autoSpaceDE w:val="0"/>
        <w:autoSpaceDN w:val="0"/>
        <w:adjustRightInd w:val="0"/>
        <w:jc w:val="center"/>
        <w:rPr>
          <w:rFonts w:ascii="Abadi" w:hAnsi="Abadi" w:cs="*Arial-Bold-3284-Identity-H"/>
          <w:b/>
          <w:bCs/>
          <w:color w:val="191919"/>
          <w:sz w:val="21"/>
          <w:szCs w:val="21"/>
        </w:rPr>
      </w:pPr>
      <w:r w:rsidRPr="00170A29">
        <w:rPr>
          <w:rFonts w:ascii="Abadi" w:hAnsi="Abadi" w:cs="*Arial-Bold-3284-Identity-H"/>
          <w:b/>
          <w:bCs/>
          <w:color w:val="191919"/>
          <w:sz w:val="21"/>
          <w:szCs w:val="21"/>
        </w:rPr>
        <w:t>A T EN T A M E N T E</w:t>
      </w:r>
    </w:p>
    <w:p w14:paraId="1F36EC1B" w14:textId="77777777" w:rsidR="002575D8" w:rsidRPr="00170A29" w:rsidRDefault="002575D8" w:rsidP="00841F0F">
      <w:pPr>
        <w:autoSpaceDE w:val="0"/>
        <w:autoSpaceDN w:val="0"/>
        <w:adjustRightInd w:val="0"/>
        <w:jc w:val="center"/>
        <w:rPr>
          <w:rFonts w:ascii="Abadi" w:hAnsi="Abadi" w:cs="*Arial-Bold-3284-Identity-H"/>
          <w:b/>
          <w:bCs/>
          <w:color w:val="191919"/>
          <w:sz w:val="21"/>
          <w:szCs w:val="21"/>
        </w:rPr>
      </w:pPr>
      <w:r w:rsidRPr="00170A29">
        <w:rPr>
          <w:rFonts w:ascii="Abadi" w:hAnsi="Abadi" w:cs="*Arial-Bold-3284-Identity-H"/>
          <w:b/>
          <w:bCs/>
          <w:color w:val="191919"/>
          <w:sz w:val="21"/>
          <w:szCs w:val="21"/>
        </w:rPr>
        <w:t>GUANAJUATO, GTO., 15 DE JUNIO DE 2022</w:t>
      </w:r>
    </w:p>
    <w:p w14:paraId="190C89AC" w14:textId="77777777" w:rsidR="002575D8" w:rsidRPr="00170A29" w:rsidRDefault="002575D8" w:rsidP="002575D8">
      <w:pPr>
        <w:autoSpaceDE w:val="0"/>
        <w:autoSpaceDN w:val="0"/>
        <w:adjustRightInd w:val="0"/>
        <w:jc w:val="both"/>
        <w:rPr>
          <w:rFonts w:ascii="Abadi" w:hAnsi="Abadi" w:cs="*Arial-Bold-3284-Identity-H"/>
          <w:b/>
          <w:bCs/>
          <w:color w:val="191919"/>
          <w:sz w:val="21"/>
          <w:szCs w:val="21"/>
        </w:rPr>
      </w:pPr>
    </w:p>
    <w:p w14:paraId="110A585D" w14:textId="5307B1D4" w:rsidR="002575D8" w:rsidRPr="00170A29" w:rsidRDefault="002575D8" w:rsidP="00841F0F">
      <w:pPr>
        <w:autoSpaceDE w:val="0"/>
        <w:autoSpaceDN w:val="0"/>
        <w:adjustRightInd w:val="0"/>
        <w:jc w:val="center"/>
        <w:rPr>
          <w:rFonts w:ascii="Abadi" w:hAnsi="Abadi" w:cs="*Arial-Bold-3284-Identity-H"/>
          <w:b/>
          <w:bCs/>
          <w:color w:val="181818"/>
          <w:sz w:val="21"/>
          <w:szCs w:val="21"/>
        </w:rPr>
      </w:pPr>
      <w:r w:rsidRPr="00170A29">
        <w:rPr>
          <w:rFonts w:ascii="Abadi" w:hAnsi="Abadi" w:cs="*Arial-Bold-3284-Identity-H"/>
          <w:b/>
          <w:bCs/>
          <w:color w:val="181818"/>
          <w:sz w:val="21"/>
          <w:szCs w:val="21"/>
        </w:rPr>
        <w:t>LA DIPUTADA Y LOS DIPUTADOS</w:t>
      </w:r>
    </w:p>
    <w:p w14:paraId="54ECA932" w14:textId="77777777" w:rsidR="002575D8" w:rsidRPr="00170A29" w:rsidRDefault="002575D8" w:rsidP="00841F0F">
      <w:pPr>
        <w:autoSpaceDE w:val="0"/>
        <w:autoSpaceDN w:val="0"/>
        <w:adjustRightInd w:val="0"/>
        <w:jc w:val="center"/>
        <w:rPr>
          <w:rFonts w:ascii="Abadi" w:hAnsi="Abadi" w:cs="*Arial-Bold-3284-Identity-H"/>
          <w:b/>
          <w:bCs/>
          <w:color w:val="181818"/>
          <w:sz w:val="21"/>
          <w:szCs w:val="21"/>
        </w:rPr>
      </w:pPr>
      <w:r w:rsidRPr="00170A29">
        <w:rPr>
          <w:rFonts w:ascii="Abadi" w:hAnsi="Abadi" w:cs="*Arial-Bold-3284-Identity-H"/>
          <w:b/>
          <w:bCs/>
          <w:color w:val="181818"/>
          <w:sz w:val="21"/>
          <w:szCs w:val="21"/>
        </w:rPr>
        <w:t>INTEGRANTES DE LA JUNTA DE GOBIERNO Y COORDINACIÓN POLÍTICA</w:t>
      </w:r>
    </w:p>
    <w:p w14:paraId="1623D2F6" w14:textId="77777777" w:rsidR="002575D8" w:rsidRPr="00170A29" w:rsidRDefault="002575D8" w:rsidP="00841F0F">
      <w:pPr>
        <w:jc w:val="center"/>
        <w:rPr>
          <w:rFonts w:ascii="Abadi" w:hAnsi="Abadi" w:cs="*Arial-Bold-3284-Identity-H"/>
          <w:b/>
          <w:bCs/>
          <w:color w:val="181818"/>
          <w:sz w:val="21"/>
          <w:szCs w:val="21"/>
        </w:rPr>
      </w:pPr>
    </w:p>
    <w:p w14:paraId="7760DB24" w14:textId="77777777" w:rsidR="002575D8" w:rsidRPr="00170A29" w:rsidRDefault="002575D8" w:rsidP="00841F0F">
      <w:pPr>
        <w:jc w:val="center"/>
        <w:rPr>
          <w:rFonts w:ascii="Abadi" w:hAnsi="Abadi" w:cs="*Arial-Bold-3284-Identity-H"/>
          <w:b/>
          <w:bCs/>
          <w:color w:val="181818"/>
          <w:sz w:val="21"/>
          <w:szCs w:val="21"/>
        </w:rPr>
      </w:pPr>
      <w:proofErr w:type="spellStart"/>
      <w:r w:rsidRPr="00170A29">
        <w:rPr>
          <w:rFonts w:ascii="Abadi" w:hAnsi="Abadi" w:cs="*Arial-Bold-3284-Identity-H"/>
          <w:b/>
          <w:bCs/>
          <w:color w:val="181818"/>
          <w:sz w:val="21"/>
          <w:szCs w:val="21"/>
        </w:rPr>
        <w:t>Dip</w:t>
      </w:r>
      <w:proofErr w:type="spellEnd"/>
      <w:r w:rsidRPr="00170A29">
        <w:rPr>
          <w:rFonts w:ascii="Abadi" w:hAnsi="Abadi" w:cs="*Arial-Bold-3284-Identity-H"/>
          <w:b/>
          <w:bCs/>
          <w:color w:val="181818"/>
          <w:sz w:val="21"/>
          <w:szCs w:val="21"/>
        </w:rPr>
        <w:t>. Luis Ernesto Ayala Torres</w:t>
      </w:r>
    </w:p>
    <w:p w14:paraId="59C3E19F" w14:textId="2439B121" w:rsidR="002575D8" w:rsidRPr="00170A29" w:rsidRDefault="002575D8" w:rsidP="00841F0F">
      <w:pPr>
        <w:jc w:val="center"/>
        <w:rPr>
          <w:rFonts w:ascii="Abadi" w:hAnsi="Abadi" w:cs="*Arial-Bold-3284-Identity-H"/>
          <w:b/>
          <w:bCs/>
          <w:color w:val="181818"/>
          <w:sz w:val="21"/>
          <w:szCs w:val="21"/>
        </w:rPr>
      </w:pPr>
      <w:r w:rsidRPr="00170A29">
        <w:rPr>
          <w:rFonts w:ascii="Abadi" w:hAnsi="Abadi" w:cs="*Arial-Bold-3284-Identity-H"/>
          <w:b/>
          <w:bCs/>
          <w:color w:val="181818"/>
          <w:sz w:val="21"/>
          <w:szCs w:val="21"/>
        </w:rPr>
        <w:t>Presidente</w:t>
      </w:r>
    </w:p>
    <w:p w14:paraId="544CF9BB" w14:textId="2815645C" w:rsidR="00841F0F" w:rsidRPr="00170A29" w:rsidRDefault="00841F0F" w:rsidP="00841F0F">
      <w:pPr>
        <w:jc w:val="center"/>
        <w:rPr>
          <w:rFonts w:ascii="Abadi" w:hAnsi="Abadi" w:cs="*Arial-Bold-3284-Identity-H"/>
          <w:b/>
          <w:bCs/>
          <w:color w:val="181818"/>
          <w:sz w:val="21"/>
          <w:szCs w:val="21"/>
        </w:rPr>
      </w:pPr>
    </w:p>
    <w:p w14:paraId="4AB3802E" w14:textId="77777777" w:rsidR="002575D8" w:rsidRPr="00170A29" w:rsidRDefault="002575D8" w:rsidP="002575D8">
      <w:pPr>
        <w:jc w:val="both"/>
        <w:rPr>
          <w:rFonts w:ascii="Abadi" w:hAnsi="Abadi" w:cs="*Arial-Bold-3284-Identity-H"/>
          <w:b/>
          <w:bCs/>
          <w:color w:val="181818"/>
          <w:sz w:val="21"/>
          <w:szCs w:val="21"/>
        </w:rPr>
      </w:pPr>
      <w:proofErr w:type="spellStart"/>
      <w:r w:rsidRPr="00170A29">
        <w:rPr>
          <w:rFonts w:ascii="Abadi" w:hAnsi="Abadi" w:cs="*Arial-Bold-3284-Identity-H"/>
          <w:b/>
          <w:bCs/>
          <w:color w:val="181818"/>
          <w:sz w:val="21"/>
          <w:szCs w:val="21"/>
        </w:rPr>
        <w:t>Dip</w:t>
      </w:r>
      <w:proofErr w:type="spellEnd"/>
      <w:r w:rsidRPr="00170A29">
        <w:rPr>
          <w:rFonts w:ascii="Abadi" w:hAnsi="Abadi" w:cs="*Arial-Bold-3284-Identity-H"/>
          <w:b/>
          <w:bCs/>
          <w:color w:val="181818"/>
          <w:sz w:val="21"/>
          <w:szCs w:val="21"/>
        </w:rPr>
        <w:t>. Ernesto Millán Soberanes</w:t>
      </w:r>
    </w:p>
    <w:p w14:paraId="6349425F" w14:textId="77777777" w:rsidR="002575D8" w:rsidRPr="00170A29" w:rsidRDefault="002575D8" w:rsidP="002575D8">
      <w:pPr>
        <w:jc w:val="both"/>
        <w:rPr>
          <w:rFonts w:ascii="Abadi" w:hAnsi="Abadi" w:cs="*Arial-Bold-3284-Identity-H"/>
          <w:b/>
          <w:bCs/>
          <w:color w:val="181818"/>
          <w:sz w:val="21"/>
          <w:szCs w:val="21"/>
        </w:rPr>
      </w:pPr>
      <w:r w:rsidRPr="00170A29">
        <w:rPr>
          <w:rFonts w:ascii="Abadi" w:hAnsi="Abadi" w:cs="*Arial-Bold-3284-Identity-H"/>
          <w:b/>
          <w:bCs/>
          <w:color w:val="181818"/>
          <w:sz w:val="21"/>
          <w:szCs w:val="21"/>
        </w:rPr>
        <w:t>Vicepresidente</w:t>
      </w:r>
    </w:p>
    <w:p w14:paraId="0C84124D" w14:textId="77777777" w:rsidR="002575D8" w:rsidRPr="00170A29" w:rsidRDefault="002575D8" w:rsidP="002575D8">
      <w:pPr>
        <w:jc w:val="both"/>
        <w:rPr>
          <w:rFonts w:ascii="Abadi" w:hAnsi="Abadi" w:cs="*Arial-Bold-3284-Identity-H"/>
          <w:b/>
          <w:bCs/>
          <w:color w:val="181818"/>
          <w:sz w:val="21"/>
          <w:szCs w:val="21"/>
        </w:rPr>
      </w:pPr>
      <w:proofErr w:type="spellStart"/>
      <w:r w:rsidRPr="00170A29">
        <w:rPr>
          <w:rFonts w:ascii="Abadi" w:hAnsi="Abadi" w:cs="*Arial-Bold-3284-Identity-H"/>
          <w:b/>
          <w:bCs/>
          <w:color w:val="181818"/>
          <w:sz w:val="21"/>
          <w:szCs w:val="21"/>
        </w:rPr>
        <w:t>Dip</w:t>
      </w:r>
      <w:proofErr w:type="spellEnd"/>
      <w:r w:rsidRPr="00170A29">
        <w:rPr>
          <w:rFonts w:ascii="Abadi" w:hAnsi="Abadi" w:cs="*Arial-Bold-3284-Identity-H"/>
          <w:b/>
          <w:bCs/>
          <w:color w:val="181818"/>
          <w:sz w:val="21"/>
          <w:szCs w:val="21"/>
        </w:rPr>
        <w:t>. Alejandro Arias Ávila</w:t>
      </w:r>
    </w:p>
    <w:p w14:paraId="41BEDB01" w14:textId="77777777" w:rsidR="002575D8" w:rsidRPr="00170A29" w:rsidRDefault="002575D8" w:rsidP="002575D8">
      <w:pPr>
        <w:jc w:val="both"/>
        <w:rPr>
          <w:rFonts w:ascii="Abadi" w:hAnsi="Abadi" w:cs="*Arial-Bold-3284-Identity-H"/>
          <w:b/>
          <w:bCs/>
          <w:color w:val="181818"/>
          <w:sz w:val="21"/>
          <w:szCs w:val="21"/>
        </w:rPr>
      </w:pPr>
      <w:r w:rsidRPr="00170A29">
        <w:rPr>
          <w:rFonts w:ascii="Abadi" w:hAnsi="Abadi" w:cs="*Arial-Bold-3284-Identity-H"/>
          <w:b/>
          <w:bCs/>
          <w:color w:val="181818"/>
          <w:sz w:val="21"/>
          <w:szCs w:val="21"/>
        </w:rPr>
        <w:t>Vocal</w:t>
      </w:r>
    </w:p>
    <w:p w14:paraId="51E496B2" w14:textId="77777777" w:rsidR="002575D8" w:rsidRPr="00170A29" w:rsidRDefault="002575D8" w:rsidP="002575D8">
      <w:pPr>
        <w:jc w:val="both"/>
        <w:rPr>
          <w:rFonts w:ascii="Abadi" w:hAnsi="Abadi" w:cs="*Arial-Bold-3284-Identity-H"/>
          <w:b/>
          <w:bCs/>
          <w:color w:val="181818"/>
          <w:sz w:val="21"/>
          <w:szCs w:val="21"/>
        </w:rPr>
      </w:pPr>
      <w:proofErr w:type="spellStart"/>
      <w:r w:rsidRPr="00170A29">
        <w:rPr>
          <w:rFonts w:ascii="Abadi" w:hAnsi="Abadi" w:cs="*Arial-Bold-3284-Identity-H"/>
          <w:b/>
          <w:bCs/>
          <w:color w:val="181818"/>
          <w:sz w:val="21"/>
          <w:szCs w:val="21"/>
        </w:rPr>
        <w:t>Dip</w:t>
      </w:r>
      <w:proofErr w:type="spellEnd"/>
      <w:r w:rsidRPr="00170A29">
        <w:rPr>
          <w:rFonts w:ascii="Abadi" w:hAnsi="Abadi" w:cs="*Arial-Bold-3284-Identity-H"/>
          <w:b/>
          <w:bCs/>
          <w:color w:val="181818"/>
          <w:sz w:val="21"/>
          <w:szCs w:val="21"/>
        </w:rPr>
        <w:t>. Gerardo Fernández González</w:t>
      </w:r>
    </w:p>
    <w:p w14:paraId="497602A1" w14:textId="77777777" w:rsidR="002575D8" w:rsidRPr="00170A29" w:rsidRDefault="002575D8" w:rsidP="002575D8">
      <w:pPr>
        <w:jc w:val="both"/>
        <w:rPr>
          <w:rFonts w:ascii="Abadi" w:hAnsi="Abadi" w:cs="*Arial-Bold-3284-Identity-H"/>
          <w:b/>
          <w:bCs/>
          <w:color w:val="181818"/>
          <w:sz w:val="21"/>
          <w:szCs w:val="21"/>
        </w:rPr>
      </w:pPr>
      <w:r w:rsidRPr="00170A29">
        <w:rPr>
          <w:rFonts w:ascii="Abadi" w:hAnsi="Abadi" w:cs="*Arial-Bold-3284-Identity-H"/>
          <w:b/>
          <w:bCs/>
          <w:color w:val="181818"/>
          <w:sz w:val="21"/>
          <w:szCs w:val="21"/>
        </w:rPr>
        <w:t>Vocal</w:t>
      </w:r>
    </w:p>
    <w:p w14:paraId="4F4FBDC5" w14:textId="77777777" w:rsidR="002575D8" w:rsidRPr="00170A29" w:rsidRDefault="002575D8" w:rsidP="002575D8">
      <w:pPr>
        <w:jc w:val="both"/>
        <w:rPr>
          <w:rFonts w:ascii="Abadi" w:hAnsi="Abadi" w:cs="*Arial-Bold-3284-Identity-H"/>
          <w:b/>
          <w:bCs/>
          <w:color w:val="181818"/>
          <w:sz w:val="21"/>
          <w:szCs w:val="21"/>
        </w:rPr>
      </w:pPr>
      <w:proofErr w:type="spellStart"/>
      <w:r w:rsidRPr="00170A29">
        <w:rPr>
          <w:rFonts w:ascii="Abadi" w:hAnsi="Abadi" w:cs="*Arial-Bold-3284-Identity-H"/>
          <w:b/>
          <w:bCs/>
          <w:color w:val="181818"/>
          <w:sz w:val="21"/>
          <w:szCs w:val="21"/>
        </w:rPr>
        <w:t>Dip</w:t>
      </w:r>
      <w:proofErr w:type="spellEnd"/>
      <w:r w:rsidRPr="00170A29">
        <w:rPr>
          <w:rFonts w:ascii="Abadi" w:hAnsi="Abadi" w:cs="*Arial-Bold-3284-Identity-H"/>
          <w:b/>
          <w:bCs/>
          <w:color w:val="181818"/>
          <w:sz w:val="21"/>
          <w:szCs w:val="21"/>
        </w:rPr>
        <w:t xml:space="preserve">. Dessire </w:t>
      </w:r>
      <w:proofErr w:type="spellStart"/>
      <w:r w:rsidRPr="00170A29">
        <w:rPr>
          <w:rFonts w:ascii="Abadi" w:hAnsi="Abadi" w:cs="*Arial-Bold-3284-Identity-H"/>
          <w:b/>
          <w:bCs/>
          <w:color w:val="181818"/>
          <w:sz w:val="21"/>
          <w:szCs w:val="21"/>
        </w:rPr>
        <w:t>Angel</w:t>
      </w:r>
      <w:proofErr w:type="spellEnd"/>
      <w:r w:rsidRPr="00170A29">
        <w:rPr>
          <w:rFonts w:ascii="Abadi" w:hAnsi="Abadi" w:cs="*Arial-Bold-3284-Identity-H"/>
          <w:b/>
          <w:bCs/>
          <w:color w:val="181818"/>
          <w:sz w:val="21"/>
          <w:szCs w:val="21"/>
        </w:rPr>
        <w:t xml:space="preserve"> Rocha</w:t>
      </w:r>
    </w:p>
    <w:p w14:paraId="412FFBE5" w14:textId="77777777" w:rsidR="002575D8" w:rsidRPr="00170A29" w:rsidRDefault="002575D8" w:rsidP="002575D8">
      <w:pPr>
        <w:jc w:val="both"/>
        <w:rPr>
          <w:rFonts w:ascii="Abadi" w:hAnsi="Abadi" w:cs="*Arial-Bold-3284-Identity-H"/>
          <w:b/>
          <w:bCs/>
          <w:color w:val="181818"/>
          <w:sz w:val="21"/>
          <w:szCs w:val="21"/>
        </w:rPr>
      </w:pPr>
      <w:r w:rsidRPr="00170A29">
        <w:rPr>
          <w:rFonts w:ascii="Abadi" w:hAnsi="Abadi" w:cs="*Arial-Bold-3284-Identity-H"/>
          <w:b/>
          <w:bCs/>
          <w:color w:val="181818"/>
          <w:sz w:val="21"/>
          <w:szCs w:val="21"/>
        </w:rPr>
        <w:t>Vocal</w:t>
      </w:r>
    </w:p>
    <w:p w14:paraId="1478E5E0" w14:textId="752B7042" w:rsidR="00CF7A90" w:rsidRDefault="00A730B8" w:rsidP="00400FF3">
      <w:pPr>
        <w:tabs>
          <w:tab w:val="center" w:pos="4419"/>
        </w:tabs>
        <w:jc w:val="both"/>
        <w:rPr>
          <w:rFonts w:ascii="Abadi" w:hAnsi="Abadi"/>
          <w:sz w:val="21"/>
          <w:szCs w:val="21"/>
        </w:rPr>
      </w:pPr>
      <w:r>
        <w:rPr>
          <w:rFonts w:ascii="Abadi" w:hAnsi="Abadi"/>
          <w:b/>
          <w:bCs/>
          <w:sz w:val="21"/>
          <w:szCs w:val="21"/>
        </w:rPr>
        <w:tab/>
      </w:r>
      <w:r>
        <w:rPr>
          <w:rFonts w:ascii="Abadi" w:hAnsi="Abadi"/>
          <w:b/>
          <w:bCs/>
          <w:sz w:val="21"/>
          <w:szCs w:val="21"/>
        </w:rPr>
        <w:tab/>
      </w:r>
      <w:r w:rsidR="00400FF3">
        <w:rPr>
          <w:rFonts w:ascii="Abadi" w:hAnsi="Abadi"/>
          <w:b/>
          <w:bCs/>
          <w:sz w:val="21"/>
          <w:szCs w:val="21"/>
        </w:rPr>
        <w:t xml:space="preserve">           </w:t>
      </w:r>
      <w:r>
        <w:rPr>
          <w:rFonts w:ascii="Abadi" w:hAnsi="Abadi"/>
          <w:b/>
          <w:bCs/>
          <w:sz w:val="21"/>
          <w:szCs w:val="21"/>
        </w:rPr>
        <w:t xml:space="preserve">- </w:t>
      </w:r>
      <w:r w:rsidR="00CF7A90" w:rsidRPr="00BB3FBC">
        <w:rPr>
          <w:rFonts w:ascii="Abadi" w:hAnsi="Abadi"/>
          <w:b/>
          <w:bCs/>
          <w:sz w:val="21"/>
          <w:szCs w:val="21"/>
        </w:rPr>
        <w:t>La Presidenta.-</w:t>
      </w:r>
      <w:r w:rsidR="00CF7A90">
        <w:rPr>
          <w:rFonts w:ascii="Abadi" w:hAnsi="Abadi"/>
          <w:sz w:val="21"/>
          <w:szCs w:val="21"/>
        </w:rPr>
        <w:t xml:space="preserve"> Se pide al diputado Alejandro Arias Ávila dar lectura a la propuesta de punto de acuerdo de obvia resolución, formulada por la diputada y los diputados integrantes de la Junta de Gobierno y Coordinación Política, por la que se declara como reciento oficial del Congreso del Estado el inmueble que ocupa el palacio de los poderes, ubicado en Plaza de la Paz número 77 zona centro de la Ciudad de Guanajuato, </w:t>
      </w:r>
      <w:proofErr w:type="spellStart"/>
      <w:r w:rsidR="00CF7A90">
        <w:rPr>
          <w:rFonts w:ascii="Abadi" w:hAnsi="Abadi"/>
          <w:sz w:val="21"/>
          <w:szCs w:val="21"/>
        </w:rPr>
        <w:t>Gto</w:t>
      </w:r>
      <w:proofErr w:type="spellEnd"/>
      <w:r w:rsidR="00CF7A90">
        <w:rPr>
          <w:rFonts w:ascii="Abadi" w:hAnsi="Abadi"/>
          <w:sz w:val="21"/>
          <w:szCs w:val="21"/>
        </w:rPr>
        <w:t>., a efecto de llevar a cabo la última sesión ordinaria del segundo periodo ordinario de sesiones, así como la instalación de la diputación permanente que fungirá durante el segundo proceso del primer año de ejercicio constitucional, en el marco de la conmemoración del Bicentenario de la instalación de la excelentísima diputación provincial de Guanajuato 1822-1824.</w:t>
      </w:r>
    </w:p>
    <w:p w14:paraId="290E802A" w14:textId="77777777" w:rsidR="00A730B8" w:rsidRDefault="00A730B8" w:rsidP="00CF7A90">
      <w:pPr>
        <w:tabs>
          <w:tab w:val="center" w:pos="4419"/>
        </w:tabs>
        <w:jc w:val="both"/>
        <w:rPr>
          <w:rFonts w:ascii="Abadi" w:hAnsi="Abadi"/>
          <w:sz w:val="21"/>
          <w:szCs w:val="21"/>
        </w:rPr>
      </w:pPr>
    </w:p>
    <w:p w14:paraId="7D177373" w14:textId="755E0DFC" w:rsidR="00CF7A90" w:rsidRDefault="00400FF3" w:rsidP="00CF7A90">
      <w:pPr>
        <w:tabs>
          <w:tab w:val="center" w:pos="4419"/>
        </w:tabs>
        <w:jc w:val="both"/>
        <w:rPr>
          <w:rFonts w:ascii="Abadi" w:hAnsi="Abadi"/>
          <w:sz w:val="21"/>
          <w:szCs w:val="21"/>
        </w:rPr>
      </w:pPr>
      <w:r>
        <w:rPr>
          <w:rFonts w:ascii="Abadi" w:hAnsi="Abadi"/>
          <w:sz w:val="21"/>
          <w:szCs w:val="21"/>
        </w:rPr>
        <w:t xml:space="preserve">        </w:t>
      </w:r>
      <w:r w:rsidR="00A730B8">
        <w:rPr>
          <w:rFonts w:ascii="Abadi" w:hAnsi="Abadi"/>
          <w:sz w:val="21"/>
          <w:szCs w:val="21"/>
        </w:rPr>
        <w:t xml:space="preserve">- </w:t>
      </w:r>
      <w:r w:rsidR="00CF7A90">
        <w:rPr>
          <w:rFonts w:ascii="Abadi" w:hAnsi="Abadi"/>
          <w:sz w:val="21"/>
          <w:szCs w:val="21"/>
        </w:rPr>
        <w:t>Adelante diputado.</w:t>
      </w:r>
    </w:p>
    <w:p w14:paraId="3AFD9CD9" w14:textId="77777777" w:rsidR="00A730B8" w:rsidRDefault="00A730B8" w:rsidP="00CF7A90">
      <w:pPr>
        <w:tabs>
          <w:tab w:val="center" w:pos="4419"/>
        </w:tabs>
        <w:jc w:val="both"/>
        <w:rPr>
          <w:rFonts w:ascii="Abadi" w:hAnsi="Abadi"/>
          <w:sz w:val="21"/>
          <w:szCs w:val="21"/>
        </w:rPr>
      </w:pPr>
    </w:p>
    <w:p w14:paraId="07B50202" w14:textId="39425B07" w:rsidR="00CF7A90" w:rsidRDefault="00CF7A90" w:rsidP="00CF7A90">
      <w:pPr>
        <w:tabs>
          <w:tab w:val="center" w:pos="4419"/>
        </w:tabs>
        <w:jc w:val="both"/>
        <w:rPr>
          <w:rFonts w:ascii="Abadi" w:hAnsi="Abadi"/>
          <w:sz w:val="21"/>
          <w:szCs w:val="21"/>
        </w:rPr>
      </w:pPr>
      <w:r>
        <w:rPr>
          <w:rFonts w:ascii="Abadi" w:hAnsi="Abadi"/>
          <w:b/>
          <w:bCs/>
          <w:sz w:val="21"/>
          <w:szCs w:val="21"/>
        </w:rPr>
        <w:t xml:space="preserve">(Sube a tribuna el diputado </w:t>
      </w:r>
      <w:r w:rsidRPr="00C3598A">
        <w:rPr>
          <w:rFonts w:ascii="Abadi" w:hAnsi="Abadi"/>
          <w:b/>
          <w:bCs/>
          <w:sz w:val="21"/>
          <w:szCs w:val="21"/>
        </w:rPr>
        <w:t>Alejandro Arias Ávila</w:t>
      </w:r>
      <w:r>
        <w:rPr>
          <w:rFonts w:ascii="Abadi" w:hAnsi="Abadi"/>
          <w:b/>
          <w:bCs/>
          <w:sz w:val="21"/>
          <w:szCs w:val="21"/>
        </w:rPr>
        <w:t>, para hablar del punto de acuerdo de obvia resolución en referencia</w:t>
      </w:r>
      <w:r w:rsidRPr="00C3598A">
        <w:rPr>
          <w:rFonts w:ascii="Abadi" w:hAnsi="Abadi"/>
          <w:b/>
          <w:bCs/>
          <w:sz w:val="21"/>
          <w:szCs w:val="21"/>
        </w:rPr>
        <w:t>)</w:t>
      </w:r>
    </w:p>
    <w:p w14:paraId="461ACAB0" w14:textId="3457F652" w:rsidR="00CF7A90" w:rsidRDefault="00CF7A90" w:rsidP="00CF7A90">
      <w:pPr>
        <w:tabs>
          <w:tab w:val="center" w:pos="4419"/>
        </w:tabs>
        <w:jc w:val="both"/>
        <w:rPr>
          <w:rFonts w:ascii="Abadi" w:hAnsi="Abadi"/>
          <w:b/>
          <w:bCs/>
          <w:sz w:val="21"/>
          <w:szCs w:val="21"/>
        </w:rPr>
      </w:pPr>
    </w:p>
    <w:p w14:paraId="1D92F6C9" w14:textId="77777777" w:rsidR="0049474A" w:rsidRDefault="0049474A" w:rsidP="00400FF3">
      <w:pPr>
        <w:tabs>
          <w:tab w:val="center" w:pos="4419"/>
        </w:tabs>
        <w:jc w:val="center"/>
        <w:rPr>
          <w:rFonts w:ascii="Abadi" w:hAnsi="Abadi"/>
          <w:b/>
          <w:bCs/>
          <w:sz w:val="21"/>
          <w:szCs w:val="21"/>
        </w:rPr>
      </w:pPr>
    </w:p>
    <w:p w14:paraId="1A1444B2" w14:textId="77777777" w:rsidR="0049474A" w:rsidRDefault="0049474A" w:rsidP="00400FF3">
      <w:pPr>
        <w:tabs>
          <w:tab w:val="center" w:pos="4419"/>
        </w:tabs>
        <w:jc w:val="center"/>
        <w:rPr>
          <w:rFonts w:ascii="Abadi" w:hAnsi="Abadi"/>
          <w:b/>
          <w:bCs/>
          <w:sz w:val="21"/>
          <w:szCs w:val="21"/>
        </w:rPr>
      </w:pPr>
    </w:p>
    <w:p w14:paraId="7DA65045" w14:textId="77777777" w:rsidR="0049474A" w:rsidRDefault="0049474A" w:rsidP="00400FF3">
      <w:pPr>
        <w:tabs>
          <w:tab w:val="center" w:pos="4419"/>
        </w:tabs>
        <w:jc w:val="center"/>
        <w:rPr>
          <w:rFonts w:ascii="Abadi" w:hAnsi="Abadi"/>
          <w:b/>
          <w:bCs/>
          <w:sz w:val="21"/>
          <w:szCs w:val="21"/>
        </w:rPr>
      </w:pPr>
    </w:p>
    <w:p w14:paraId="0CDE921D" w14:textId="7AC64EA6" w:rsidR="00CF7A90" w:rsidRDefault="00CF7A90" w:rsidP="00400FF3">
      <w:pPr>
        <w:tabs>
          <w:tab w:val="center" w:pos="4419"/>
        </w:tabs>
        <w:jc w:val="center"/>
        <w:rPr>
          <w:rFonts w:ascii="Abadi" w:hAnsi="Abadi"/>
          <w:b/>
          <w:bCs/>
          <w:sz w:val="21"/>
          <w:szCs w:val="21"/>
        </w:rPr>
      </w:pPr>
      <w:r w:rsidRPr="00C3598A">
        <w:rPr>
          <w:rFonts w:ascii="Abadi" w:hAnsi="Abadi"/>
          <w:b/>
          <w:bCs/>
          <w:sz w:val="21"/>
          <w:szCs w:val="21"/>
        </w:rPr>
        <w:t>(Posicionamiento</w:t>
      </w:r>
      <w:r>
        <w:rPr>
          <w:rFonts w:ascii="Abadi" w:hAnsi="Abadi"/>
          <w:b/>
          <w:bCs/>
          <w:sz w:val="21"/>
          <w:szCs w:val="21"/>
        </w:rPr>
        <w:t>)</w:t>
      </w:r>
    </w:p>
    <w:p w14:paraId="519823A6" w14:textId="4223E515" w:rsidR="00CF7A90" w:rsidRDefault="00CF7A90" w:rsidP="00CF7A90">
      <w:pPr>
        <w:tabs>
          <w:tab w:val="center" w:pos="4419"/>
        </w:tabs>
        <w:jc w:val="both"/>
        <w:rPr>
          <w:rFonts w:ascii="Abadi" w:hAnsi="Abadi"/>
          <w:b/>
          <w:bCs/>
          <w:sz w:val="21"/>
          <w:szCs w:val="21"/>
        </w:rPr>
      </w:pPr>
      <w:r w:rsidRPr="00C3598A">
        <w:rPr>
          <w:rFonts w:ascii="Abadi" w:hAnsi="Abadi"/>
          <w:b/>
          <w:bCs/>
          <w:sz w:val="21"/>
          <w:szCs w:val="21"/>
        </w:rPr>
        <w:t xml:space="preserve"> </w:t>
      </w:r>
    </w:p>
    <w:p w14:paraId="549C6B39" w14:textId="0A505C62" w:rsidR="00CF7A90" w:rsidRDefault="00CF7A90" w:rsidP="00CF7A90">
      <w:pPr>
        <w:tabs>
          <w:tab w:val="center" w:pos="4419"/>
        </w:tabs>
        <w:jc w:val="both"/>
        <w:rPr>
          <w:rFonts w:ascii="Abadi" w:hAnsi="Abadi"/>
          <w:b/>
          <w:bCs/>
          <w:sz w:val="21"/>
          <w:szCs w:val="21"/>
        </w:rPr>
      </w:pPr>
    </w:p>
    <w:p w14:paraId="0FCA5455" w14:textId="76181B7C" w:rsidR="00CF7A90" w:rsidRDefault="0049474A" w:rsidP="00CF7A90">
      <w:pPr>
        <w:tabs>
          <w:tab w:val="center" w:pos="4419"/>
        </w:tabs>
        <w:jc w:val="both"/>
        <w:rPr>
          <w:rFonts w:ascii="Abadi" w:hAnsi="Abadi"/>
          <w:b/>
          <w:bCs/>
          <w:sz w:val="21"/>
          <w:szCs w:val="21"/>
        </w:rPr>
      </w:pPr>
      <w:r>
        <w:rPr>
          <w:noProof/>
        </w:rPr>
        <w:lastRenderedPageBreak/>
        <w:drawing>
          <wp:anchor distT="0" distB="0" distL="114300" distR="114300" simplePos="0" relativeHeight="251658261" behindDoc="1" locked="0" layoutInCell="1" allowOverlap="1" wp14:anchorId="3556E872" wp14:editId="2FF5C8F8">
            <wp:simplePos x="0" y="0"/>
            <wp:positionH relativeFrom="column">
              <wp:posOffset>530860</wp:posOffset>
            </wp:positionH>
            <wp:positionV relativeFrom="page">
              <wp:posOffset>1352550</wp:posOffset>
            </wp:positionV>
            <wp:extent cx="2114550" cy="1085215"/>
            <wp:effectExtent l="0" t="114300" r="0" b="819785"/>
            <wp:wrapTight wrapText="bothSides">
              <wp:wrapPolygon edited="0">
                <wp:start x="195" y="-2275"/>
                <wp:lineTo x="0" y="-1517"/>
                <wp:lineTo x="195" y="34884"/>
                <wp:lineTo x="389" y="37538"/>
                <wp:lineTo x="3308" y="37538"/>
                <wp:lineTo x="3503" y="36779"/>
                <wp:lineTo x="15957" y="34884"/>
                <wp:lineTo x="17124" y="34884"/>
                <wp:lineTo x="20238" y="30334"/>
                <wp:lineTo x="20043" y="-2275"/>
                <wp:lineTo x="195" y="-2275"/>
              </wp:wrapPolygon>
            </wp:wrapTight>
            <wp:docPr id="27" name="Imagen 27" descr="Un hombre en traje parado enfrente de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hombre en traje parado enfrente de una pantalla&#10;&#10;Descripción generada automáticamente con confianza media"/>
                    <pic:cNvPicPr/>
                  </pic:nvPicPr>
                  <pic:blipFill rotWithShape="1">
                    <a:blip r:embed="rId33" cstate="print">
                      <a:extLst>
                        <a:ext uri="{28A0092B-C50C-407E-A947-70E740481C1C}">
                          <a14:useLocalDpi xmlns:a14="http://schemas.microsoft.com/office/drawing/2010/main" val="0"/>
                        </a:ext>
                      </a:extLst>
                    </a:blip>
                    <a:srcRect b="8629"/>
                    <a:stretch/>
                  </pic:blipFill>
                  <pic:spPr bwMode="auto">
                    <a:xfrm>
                      <a:off x="0" y="0"/>
                      <a:ext cx="2114550" cy="108521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20690" w14:textId="7B398FDC" w:rsidR="00CF7A90" w:rsidRDefault="00CF7A90" w:rsidP="00CF7A90">
      <w:pPr>
        <w:tabs>
          <w:tab w:val="center" w:pos="4419"/>
        </w:tabs>
        <w:jc w:val="both"/>
        <w:rPr>
          <w:rFonts w:ascii="Abadi" w:hAnsi="Abadi"/>
          <w:b/>
          <w:bCs/>
          <w:sz w:val="21"/>
          <w:szCs w:val="21"/>
        </w:rPr>
      </w:pPr>
    </w:p>
    <w:p w14:paraId="2E92994E" w14:textId="14AB8714" w:rsidR="00CF7A90" w:rsidRDefault="00CF7A90" w:rsidP="00CF7A90">
      <w:pPr>
        <w:tabs>
          <w:tab w:val="center" w:pos="4419"/>
        </w:tabs>
        <w:jc w:val="both"/>
        <w:rPr>
          <w:rFonts w:ascii="Abadi" w:hAnsi="Abadi"/>
          <w:b/>
          <w:bCs/>
          <w:sz w:val="21"/>
          <w:szCs w:val="21"/>
        </w:rPr>
      </w:pPr>
    </w:p>
    <w:p w14:paraId="49101AC1" w14:textId="5238BB11" w:rsidR="00CF7A90" w:rsidRDefault="00CF7A90" w:rsidP="00CF7A90">
      <w:pPr>
        <w:tabs>
          <w:tab w:val="center" w:pos="4419"/>
        </w:tabs>
        <w:jc w:val="both"/>
        <w:rPr>
          <w:rFonts w:ascii="Abadi" w:hAnsi="Abadi"/>
          <w:b/>
          <w:bCs/>
          <w:sz w:val="21"/>
          <w:szCs w:val="21"/>
        </w:rPr>
      </w:pPr>
    </w:p>
    <w:p w14:paraId="09DF3AA7" w14:textId="752EB9E4" w:rsidR="00CF7A90" w:rsidRDefault="00CF7A90" w:rsidP="00CF7A90">
      <w:pPr>
        <w:tabs>
          <w:tab w:val="center" w:pos="4419"/>
        </w:tabs>
        <w:jc w:val="both"/>
        <w:rPr>
          <w:rFonts w:ascii="Abadi" w:hAnsi="Abadi"/>
          <w:b/>
          <w:bCs/>
          <w:sz w:val="21"/>
          <w:szCs w:val="21"/>
        </w:rPr>
      </w:pPr>
    </w:p>
    <w:p w14:paraId="53D9D8A8" w14:textId="55A1BCD3" w:rsidR="00CF7A90" w:rsidRDefault="00CF7A90" w:rsidP="00CF7A90">
      <w:pPr>
        <w:tabs>
          <w:tab w:val="center" w:pos="4419"/>
        </w:tabs>
        <w:jc w:val="both"/>
        <w:rPr>
          <w:rFonts w:ascii="Abadi" w:hAnsi="Abadi"/>
          <w:b/>
          <w:bCs/>
          <w:sz w:val="21"/>
          <w:szCs w:val="21"/>
        </w:rPr>
      </w:pPr>
    </w:p>
    <w:p w14:paraId="67598384" w14:textId="344B6539" w:rsidR="00CF7A90" w:rsidRDefault="00CF7A90" w:rsidP="00CF7A90">
      <w:pPr>
        <w:tabs>
          <w:tab w:val="center" w:pos="4419"/>
        </w:tabs>
        <w:jc w:val="both"/>
        <w:rPr>
          <w:rFonts w:ascii="Abadi" w:hAnsi="Abadi"/>
          <w:b/>
          <w:bCs/>
          <w:sz w:val="21"/>
          <w:szCs w:val="21"/>
        </w:rPr>
      </w:pPr>
    </w:p>
    <w:p w14:paraId="4B770C1B" w14:textId="31183DD4" w:rsidR="00400FF3" w:rsidRDefault="00400FF3" w:rsidP="00CF7A90">
      <w:pPr>
        <w:tabs>
          <w:tab w:val="center" w:pos="4419"/>
        </w:tabs>
        <w:jc w:val="both"/>
        <w:rPr>
          <w:rFonts w:ascii="Abadi" w:hAnsi="Abadi"/>
          <w:b/>
          <w:bCs/>
          <w:sz w:val="21"/>
          <w:szCs w:val="21"/>
        </w:rPr>
      </w:pPr>
    </w:p>
    <w:p w14:paraId="0A08B593" w14:textId="0B2A8DCA" w:rsidR="00400FF3" w:rsidRDefault="00400FF3" w:rsidP="00CF7A90">
      <w:pPr>
        <w:tabs>
          <w:tab w:val="center" w:pos="4419"/>
        </w:tabs>
        <w:jc w:val="both"/>
        <w:rPr>
          <w:rFonts w:ascii="Abadi" w:hAnsi="Abadi"/>
          <w:b/>
          <w:bCs/>
          <w:sz w:val="21"/>
          <w:szCs w:val="21"/>
        </w:rPr>
      </w:pPr>
    </w:p>
    <w:p w14:paraId="7A8E397F" w14:textId="3D40C967" w:rsidR="00400FF3" w:rsidRDefault="00400FF3" w:rsidP="00CF7A90">
      <w:pPr>
        <w:tabs>
          <w:tab w:val="center" w:pos="4419"/>
        </w:tabs>
        <w:jc w:val="both"/>
        <w:rPr>
          <w:rFonts w:ascii="Abadi" w:hAnsi="Abadi"/>
          <w:b/>
          <w:bCs/>
          <w:sz w:val="21"/>
          <w:szCs w:val="21"/>
        </w:rPr>
      </w:pPr>
    </w:p>
    <w:p w14:paraId="797B4F74" w14:textId="0AA40995" w:rsidR="00400FF3" w:rsidRDefault="00400FF3" w:rsidP="00CF7A90">
      <w:pPr>
        <w:tabs>
          <w:tab w:val="center" w:pos="4419"/>
        </w:tabs>
        <w:jc w:val="both"/>
        <w:rPr>
          <w:rFonts w:ascii="Abadi" w:hAnsi="Abadi"/>
          <w:b/>
          <w:bCs/>
          <w:sz w:val="21"/>
          <w:szCs w:val="21"/>
        </w:rPr>
      </w:pPr>
    </w:p>
    <w:p w14:paraId="52105718" w14:textId="77777777" w:rsidR="00400FF3" w:rsidRPr="00B2449F" w:rsidRDefault="00400FF3" w:rsidP="00CF7A90">
      <w:pPr>
        <w:tabs>
          <w:tab w:val="center" w:pos="4419"/>
        </w:tabs>
        <w:jc w:val="both"/>
        <w:rPr>
          <w:rFonts w:ascii="Abadi" w:hAnsi="Abadi"/>
          <w:b/>
          <w:bCs/>
          <w:sz w:val="21"/>
          <w:szCs w:val="21"/>
        </w:rPr>
      </w:pPr>
    </w:p>
    <w:p w14:paraId="764C44A8" w14:textId="77777777" w:rsidR="0049474A" w:rsidRDefault="0049474A" w:rsidP="00400FF3">
      <w:pPr>
        <w:jc w:val="center"/>
        <w:rPr>
          <w:rFonts w:ascii="Abadi" w:hAnsi="Abadi"/>
          <w:b/>
          <w:bCs/>
          <w:sz w:val="21"/>
          <w:szCs w:val="21"/>
        </w:rPr>
      </w:pPr>
    </w:p>
    <w:p w14:paraId="0B2CA550" w14:textId="77777777" w:rsidR="0049474A" w:rsidRDefault="0049474A" w:rsidP="00400FF3">
      <w:pPr>
        <w:jc w:val="center"/>
        <w:rPr>
          <w:rFonts w:ascii="Abadi" w:hAnsi="Abadi"/>
          <w:b/>
          <w:bCs/>
          <w:sz w:val="21"/>
          <w:szCs w:val="21"/>
        </w:rPr>
      </w:pPr>
    </w:p>
    <w:p w14:paraId="73ECDEBE" w14:textId="77777777" w:rsidR="0049474A" w:rsidRDefault="0049474A" w:rsidP="00400FF3">
      <w:pPr>
        <w:jc w:val="center"/>
        <w:rPr>
          <w:rFonts w:ascii="Abadi" w:hAnsi="Abadi"/>
          <w:b/>
          <w:bCs/>
          <w:sz w:val="21"/>
          <w:szCs w:val="21"/>
        </w:rPr>
      </w:pPr>
    </w:p>
    <w:p w14:paraId="70173AAA" w14:textId="4ACEA06A" w:rsidR="00CF7A90" w:rsidRDefault="00CF7A90" w:rsidP="00400FF3">
      <w:pPr>
        <w:jc w:val="center"/>
        <w:rPr>
          <w:rFonts w:ascii="Abadi" w:hAnsi="Abadi"/>
          <w:sz w:val="21"/>
          <w:szCs w:val="21"/>
        </w:rPr>
      </w:pPr>
      <w:r w:rsidRPr="00A91329">
        <w:rPr>
          <w:rFonts w:ascii="Abadi" w:hAnsi="Abadi"/>
          <w:b/>
          <w:bCs/>
          <w:sz w:val="21"/>
          <w:szCs w:val="21"/>
        </w:rPr>
        <w:t>- Diputado Alejandro Arias Ávila</w:t>
      </w:r>
      <w:r w:rsidR="00400FF3">
        <w:rPr>
          <w:rFonts w:ascii="Abadi" w:hAnsi="Abadi"/>
          <w:b/>
          <w:bCs/>
          <w:sz w:val="21"/>
          <w:szCs w:val="21"/>
        </w:rPr>
        <w:t xml:space="preserve"> -</w:t>
      </w:r>
    </w:p>
    <w:p w14:paraId="4632722F" w14:textId="535FD7B5" w:rsidR="00CF7A90" w:rsidRDefault="00CF7A90" w:rsidP="00CF7A90">
      <w:pPr>
        <w:jc w:val="both"/>
        <w:rPr>
          <w:rFonts w:ascii="Abadi" w:hAnsi="Abadi"/>
          <w:sz w:val="21"/>
          <w:szCs w:val="21"/>
        </w:rPr>
      </w:pPr>
    </w:p>
    <w:p w14:paraId="18535A9B" w14:textId="0372561F" w:rsidR="00CF7A90" w:rsidRDefault="00CF7A90" w:rsidP="00CF7A90">
      <w:pPr>
        <w:jc w:val="both"/>
        <w:rPr>
          <w:rFonts w:ascii="Abadi" w:hAnsi="Abadi"/>
          <w:sz w:val="21"/>
          <w:szCs w:val="21"/>
        </w:rPr>
      </w:pPr>
      <w:r>
        <w:rPr>
          <w:rFonts w:ascii="Abadi" w:hAnsi="Abadi"/>
          <w:sz w:val="21"/>
          <w:szCs w:val="21"/>
        </w:rPr>
        <w:t>- Co</w:t>
      </w:r>
      <w:r w:rsidRPr="003D08F4">
        <w:rPr>
          <w:rFonts w:ascii="Abadi" w:hAnsi="Abadi"/>
          <w:sz w:val="21"/>
          <w:szCs w:val="21"/>
        </w:rPr>
        <w:t xml:space="preserve">n su venía </w:t>
      </w:r>
      <w:r>
        <w:rPr>
          <w:rFonts w:ascii="Abadi" w:hAnsi="Abadi"/>
          <w:sz w:val="21"/>
          <w:szCs w:val="21"/>
        </w:rPr>
        <w:t>S</w:t>
      </w:r>
      <w:r w:rsidRPr="003D08F4">
        <w:rPr>
          <w:rFonts w:ascii="Abadi" w:hAnsi="Abadi"/>
          <w:sz w:val="21"/>
          <w:szCs w:val="21"/>
        </w:rPr>
        <w:t xml:space="preserve">eñora </w:t>
      </w:r>
      <w:r>
        <w:rPr>
          <w:rFonts w:ascii="Abadi" w:hAnsi="Abadi"/>
          <w:sz w:val="21"/>
          <w:szCs w:val="21"/>
        </w:rPr>
        <w:t>P</w:t>
      </w:r>
      <w:r w:rsidRPr="003D08F4">
        <w:rPr>
          <w:rFonts w:ascii="Abadi" w:hAnsi="Abadi"/>
          <w:sz w:val="21"/>
          <w:szCs w:val="21"/>
        </w:rPr>
        <w:t>residenta</w:t>
      </w:r>
      <w:r>
        <w:rPr>
          <w:rFonts w:ascii="Abadi" w:hAnsi="Abadi"/>
          <w:sz w:val="21"/>
          <w:szCs w:val="21"/>
        </w:rPr>
        <w:t>, c</w:t>
      </w:r>
      <w:r w:rsidRPr="003D08F4">
        <w:rPr>
          <w:rFonts w:ascii="Abadi" w:hAnsi="Abadi"/>
          <w:sz w:val="21"/>
          <w:szCs w:val="21"/>
        </w:rPr>
        <w:t>ompañeras</w:t>
      </w:r>
      <w:r>
        <w:rPr>
          <w:rFonts w:ascii="Abadi" w:hAnsi="Abadi"/>
          <w:sz w:val="21"/>
          <w:szCs w:val="21"/>
        </w:rPr>
        <w:t xml:space="preserve">, </w:t>
      </w:r>
      <w:r w:rsidRPr="003D08F4">
        <w:rPr>
          <w:rFonts w:ascii="Abadi" w:hAnsi="Abadi"/>
          <w:sz w:val="21"/>
          <w:szCs w:val="21"/>
        </w:rPr>
        <w:t xml:space="preserve">compañeros a quienes </w:t>
      </w:r>
      <w:r>
        <w:rPr>
          <w:rFonts w:ascii="Abadi" w:hAnsi="Abadi"/>
          <w:sz w:val="21"/>
          <w:szCs w:val="21"/>
        </w:rPr>
        <w:t>nos siguen</w:t>
      </w:r>
      <w:r w:rsidRPr="003D08F4">
        <w:rPr>
          <w:rFonts w:ascii="Abadi" w:hAnsi="Abadi"/>
          <w:sz w:val="21"/>
          <w:szCs w:val="21"/>
        </w:rPr>
        <w:t xml:space="preserve"> p</w:t>
      </w:r>
      <w:r>
        <w:rPr>
          <w:rFonts w:ascii="Abadi" w:hAnsi="Abadi"/>
          <w:sz w:val="21"/>
          <w:szCs w:val="21"/>
        </w:rPr>
        <w:t>or</w:t>
      </w:r>
      <w:r w:rsidRPr="003D08F4">
        <w:rPr>
          <w:rFonts w:ascii="Abadi" w:hAnsi="Abadi"/>
          <w:sz w:val="21"/>
          <w:szCs w:val="21"/>
        </w:rPr>
        <w:t xml:space="preserve"> los medios </w:t>
      </w:r>
      <w:r>
        <w:rPr>
          <w:rFonts w:ascii="Abadi" w:hAnsi="Abadi"/>
          <w:sz w:val="21"/>
          <w:szCs w:val="21"/>
        </w:rPr>
        <w:t>digitales</w:t>
      </w:r>
      <w:r w:rsidRPr="003D08F4">
        <w:rPr>
          <w:rFonts w:ascii="Abadi" w:hAnsi="Abadi"/>
          <w:sz w:val="21"/>
          <w:szCs w:val="21"/>
        </w:rPr>
        <w:t xml:space="preserve"> y a la prensa que nos acompaña</w:t>
      </w:r>
      <w:r>
        <w:rPr>
          <w:rFonts w:ascii="Abadi" w:hAnsi="Abadi"/>
          <w:sz w:val="21"/>
          <w:szCs w:val="21"/>
        </w:rPr>
        <w:t>. C</w:t>
      </w:r>
      <w:r w:rsidRPr="003D08F4">
        <w:rPr>
          <w:rFonts w:ascii="Abadi" w:hAnsi="Abadi"/>
          <w:sz w:val="21"/>
          <w:szCs w:val="21"/>
        </w:rPr>
        <w:t xml:space="preserve">omo bien comentaba la </w:t>
      </w:r>
      <w:r>
        <w:rPr>
          <w:rFonts w:ascii="Abadi" w:hAnsi="Abadi"/>
          <w:sz w:val="21"/>
          <w:szCs w:val="21"/>
        </w:rPr>
        <w:t>P</w:t>
      </w:r>
      <w:r w:rsidRPr="003D08F4">
        <w:rPr>
          <w:rFonts w:ascii="Abadi" w:hAnsi="Abadi"/>
          <w:sz w:val="21"/>
          <w:szCs w:val="21"/>
        </w:rPr>
        <w:t>residenta el punto de acuerdo versa en los términos que ella hizo la introducción</w:t>
      </w:r>
      <w:r>
        <w:rPr>
          <w:rFonts w:ascii="Abadi" w:hAnsi="Abadi"/>
          <w:sz w:val="21"/>
          <w:szCs w:val="21"/>
        </w:rPr>
        <w:t>.</w:t>
      </w:r>
    </w:p>
    <w:p w14:paraId="545E96E3" w14:textId="77777777" w:rsidR="00400FF3" w:rsidRDefault="00400FF3" w:rsidP="00CF7A90">
      <w:pPr>
        <w:jc w:val="both"/>
        <w:rPr>
          <w:rFonts w:ascii="Abadi" w:hAnsi="Abadi"/>
          <w:sz w:val="21"/>
          <w:szCs w:val="21"/>
        </w:rPr>
      </w:pPr>
    </w:p>
    <w:p w14:paraId="50C7A481" w14:textId="4BCF6213" w:rsidR="00CF7A90" w:rsidRDefault="00CF7A90" w:rsidP="00CF7A90">
      <w:pPr>
        <w:jc w:val="both"/>
        <w:rPr>
          <w:rFonts w:ascii="Abadi" w:hAnsi="Abadi"/>
          <w:sz w:val="21"/>
          <w:szCs w:val="21"/>
        </w:rPr>
      </w:pPr>
      <w:r>
        <w:rPr>
          <w:rFonts w:ascii="Abadi" w:hAnsi="Abadi"/>
          <w:sz w:val="21"/>
          <w:szCs w:val="21"/>
        </w:rPr>
        <w:t>- E</w:t>
      </w:r>
      <w:r w:rsidRPr="003D08F4">
        <w:rPr>
          <w:rFonts w:ascii="Abadi" w:hAnsi="Abadi"/>
          <w:sz w:val="21"/>
          <w:szCs w:val="21"/>
        </w:rPr>
        <w:t xml:space="preserve">l presente año 2022 es sede de la conmemoración del </w:t>
      </w:r>
      <w:r>
        <w:rPr>
          <w:rFonts w:ascii="Abadi" w:hAnsi="Abadi"/>
          <w:sz w:val="21"/>
          <w:szCs w:val="21"/>
        </w:rPr>
        <w:t>B</w:t>
      </w:r>
      <w:r w:rsidRPr="003D08F4">
        <w:rPr>
          <w:rFonts w:ascii="Abadi" w:hAnsi="Abadi"/>
          <w:sz w:val="21"/>
          <w:szCs w:val="21"/>
        </w:rPr>
        <w:t xml:space="preserve">icentenario de la </w:t>
      </w:r>
      <w:r>
        <w:rPr>
          <w:rFonts w:ascii="Abadi" w:hAnsi="Abadi"/>
          <w:sz w:val="21"/>
          <w:szCs w:val="21"/>
        </w:rPr>
        <w:t>I</w:t>
      </w:r>
      <w:r w:rsidRPr="003D08F4">
        <w:rPr>
          <w:rFonts w:ascii="Abadi" w:hAnsi="Abadi"/>
          <w:sz w:val="21"/>
          <w:szCs w:val="21"/>
        </w:rPr>
        <w:t xml:space="preserve">nstalación de la </w:t>
      </w:r>
      <w:r>
        <w:rPr>
          <w:rFonts w:ascii="Abadi" w:hAnsi="Abadi"/>
          <w:sz w:val="21"/>
          <w:szCs w:val="21"/>
        </w:rPr>
        <w:t>E</w:t>
      </w:r>
      <w:r w:rsidRPr="003D08F4">
        <w:rPr>
          <w:rFonts w:ascii="Abadi" w:hAnsi="Abadi"/>
          <w:sz w:val="21"/>
          <w:szCs w:val="21"/>
        </w:rPr>
        <w:t xml:space="preserve">xcelentísima </w:t>
      </w:r>
      <w:r>
        <w:rPr>
          <w:rFonts w:ascii="Abadi" w:hAnsi="Abadi"/>
          <w:sz w:val="21"/>
          <w:szCs w:val="21"/>
        </w:rPr>
        <w:t>D</w:t>
      </w:r>
      <w:r w:rsidRPr="003D08F4">
        <w:rPr>
          <w:rFonts w:ascii="Abadi" w:hAnsi="Abadi"/>
          <w:sz w:val="21"/>
          <w:szCs w:val="21"/>
        </w:rPr>
        <w:t xml:space="preserve">iputación </w:t>
      </w:r>
      <w:r>
        <w:rPr>
          <w:rFonts w:ascii="Abadi" w:hAnsi="Abadi"/>
          <w:sz w:val="21"/>
          <w:szCs w:val="21"/>
        </w:rPr>
        <w:t>P</w:t>
      </w:r>
      <w:r w:rsidRPr="003D08F4">
        <w:rPr>
          <w:rFonts w:ascii="Abadi" w:hAnsi="Abadi"/>
          <w:sz w:val="21"/>
          <w:szCs w:val="21"/>
        </w:rPr>
        <w:t xml:space="preserve">rovincial de </w:t>
      </w:r>
      <w:r>
        <w:rPr>
          <w:rFonts w:ascii="Abadi" w:hAnsi="Abadi"/>
          <w:sz w:val="21"/>
          <w:szCs w:val="21"/>
        </w:rPr>
        <w:t>G</w:t>
      </w:r>
      <w:r w:rsidRPr="003D08F4">
        <w:rPr>
          <w:rFonts w:ascii="Abadi" w:hAnsi="Abadi"/>
          <w:sz w:val="21"/>
          <w:szCs w:val="21"/>
        </w:rPr>
        <w:t>uanajuato</w:t>
      </w:r>
      <w:r>
        <w:rPr>
          <w:rFonts w:ascii="Abadi" w:hAnsi="Abadi"/>
          <w:sz w:val="21"/>
          <w:szCs w:val="21"/>
        </w:rPr>
        <w:t xml:space="preserve"> </w:t>
      </w:r>
      <w:r w:rsidRPr="003D08F4">
        <w:rPr>
          <w:rFonts w:ascii="Abadi" w:hAnsi="Abadi"/>
          <w:sz w:val="21"/>
          <w:szCs w:val="21"/>
        </w:rPr>
        <w:t>18</w:t>
      </w:r>
      <w:r>
        <w:rPr>
          <w:rFonts w:ascii="Abadi" w:hAnsi="Abadi"/>
          <w:sz w:val="21"/>
          <w:szCs w:val="21"/>
        </w:rPr>
        <w:t>22- 18</w:t>
      </w:r>
      <w:r w:rsidRPr="003D08F4">
        <w:rPr>
          <w:rFonts w:ascii="Abadi" w:hAnsi="Abadi"/>
          <w:sz w:val="21"/>
          <w:szCs w:val="21"/>
        </w:rPr>
        <w:t>24 integrada por el intendente y jefe político interino</w:t>
      </w:r>
      <w:r>
        <w:rPr>
          <w:rFonts w:ascii="Abadi" w:hAnsi="Abadi"/>
          <w:sz w:val="21"/>
          <w:szCs w:val="21"/>
        </w:rPr>
        <w:t>,</w:t>
      </w:r>
      <w:r w:rsidRPr="003D08F4">
        <w:rPr>
          <w:rFonts w:ascii="Abadi" w:hAnsi="Abadi"/>
          <w:sz w:val="21"/>
          <w:szCs w:val="21"/>
        </w:rPr>
        <w:t xml:space="preserve"> licenciado </w:t>
      </w:r>
      <w:r>
        <w:rPr>
          <w:rFonts w:ascii="Abadi" w:hAnsi="Abadi"/>
          <w:sz w:val="21"/>
          <w:szCs w:val="21"/>
        </w:rPr>
        <w:t>D</w:t>
      </w:r>
      <w:r w:rsidRPr="003D08F4">
        <w:rPr>
          <w:rFonts w:ascii="Abadi" w:hAnsi="Abadi"/>
          <w:sz w:val="21"/>
          <w:szCs w:val="21"/>
        </w:rPr>
        <w:t xml:space="preserve">on </w:t>
      </w:r>
      <w:r>
        <w:rPr>
          <w:rFonts w:ascii="Abadi" w:hAnsi="Abadi"/>
          <w:sz w:val="21"/>
          <w:szCs w:val="21"/>
        </w:rPr>
        <w:t>F</w:t>
      </w:r>
      <w:r w:rsidRPr="003D08F4">
        <w:rPr>
          <w:rFonts w:ascii="Abadi" w:hAnsi="Abadi"/>
          <w:sz w:val="21"/>
          <w:szCs w:val="21"/>
        </w:rPr>
        <w:t xml:space="preserve">ernando </w:t>
      </w:r>
      <w:r>
        <w:rPr>
          <w:rFonts w:ascii="Abadi" w:hAnsi="Abadi"/>
          <w:sz w:val="21"/>
          <w:szCs w:val="21"/>
        </w:rPr>
        <w:t>P</w:t>
      </w:r>
      <w:r w:rsidRPr="003D08F4">
        <w:rPr>
          <w:rFonts w:ascii="Abadi" w:hAnsi="Abadi"/>
          <w:sz w:val="21"/>
          <w:szCs w:val="21"/>
        </w:rPr>
        <w:t xml:space="preserve">érez </w:t>
      </w:r>
      <w:r>
        <w:rPr>
          <w:rFonts w:ascii="Abadi" w:hAnsi="Abadi"/>
          <w:sz w:val="21"/>
          <w:szCs w:val="21"/>
        </w:rPr>
        <w:t>M</w:t>
      </w:r>
      <w:r w:rsidRPr="003D08F4">
        <w:rPr>
          <w:rFonts w:ascii="Abadi" w:hAnsi="Abadi"/>
          <w:sz w:val="21"/>
          <w:szCs w:val="21"/>
        </w:rPr>
        <w:t xml:space="preserve">arañón quien asumió la presidencia y los señores </w:t>
      </w:r>
      <w:r>
        <w:rPr>
          <w:rFonts w:ascii="Abadi" w:hAnsi="Abadi"/>
          <w:sz w:val="21"/>
          <w:szCs w:val="21"/>
        </w:rPr>
        <w:t>C</w:t>
      </w:r>
      <w:r w:rsidRPr="003D08F4">
        <w:rPr>
          <w:rFonts w:ascii="Abadi" w:hAnsi="Abadi"/>
          <w:sz w:val="21"/>
          <w:szCs w:val="21"/>
        </w:rPr>
        <w:t xml:space="preserve">oronel </w:t>
      </w:r>
      <w:r>
        <w:rPr>
          <w:rFonts w:ascii="Abadi" w:hAnsi="Abadi"/>
          <w:sz w:val="21"/>
          <w:szCs w:val="21"/>
        </w:rPr>
        <w:t>D</w:t>
      </w:r>
      <w:r w:rsidRPr="003D08F4">
        <w:rPr>
          <w:rFonts w:ascii="Abadi" w:hAnsi="Abadi"/>
          <w:sz w:val="21"/>
          <w:szCs w:val="21"/>
        </w:rPr>
        <w:t xml:space="preserve">omingo </w:t>
      </w:r>
      <w:r>
        <w:rPr>
          <w:rFonts w:ascii="Abadi" w:hAnsi="Abadi"/>
          <w:sz w:val="21"/>
          <w:szCs w:val="21"/>
        </w:rPr>
        <w:t>C</w:t>
      </w:r>
      <w:r w:rsidRPr="003D08F4">
        <w:rPr>
          <w:rFonts w:ascii="Abadi" w:hAnsi="Abadi"/>
          <w:sz w:val="21"/>
          <w:szCs w:val="21"/>
        </w:rPr>
        <w:t xml:space="preserve">hico y el licenciado </w:t>
      </w:r>
      <w:r>
        <w:rPr>
          <w:rFonts w:ascii="Abadi" w:hAnsi="Abadi"/>
          <w:sz w:val="21"/>
          <w:szCs w:val="21"/>
        </w:rPr>
        <w:t>D</w:t>
      </w:r>
      <w:r w:rsidRPr="003D08F4">
        <w:rPr>
          <w:rFonts w:ascii="Abadi" w:hAnsi="Abadi"/>
          <w:sz w:val="21"/>
          <w:szCs w:val="21"/>
        </w:rPr>
        <w:t xml:space="preserve">on </w:t>
      </w:r>
      <w:r>
        <w:rPr>
          <w:rFonts w:ascii="Abadi" w:hAnsi="Abadi"/>
          <w:sz w:val="21"/>
          <w:szCs w:val="21"/>
        </w:rPr>
        <w:t>C</w:t>
      </w:r>
      <w:r w:rsidRPr="003D08F4">
        <w:rPr>
          <w:rFonts w:ascii="Abadi" w:hAnsi="Abadi"/>
          <w:sz w:val="21"/>
          <w:szCs w:val="21"/>
        </w:rPr>
        <w:t xml:space="preserve">arlos </w:t>
      </w:r>
      <w:r>
        <w:rPr>
          <w:rFonts w:ascii="Abadi" w:hAnsi="Abadi"/>
          <w:sz w:val="21"/>
          <w:szCs w:val="21"/>
        </w:rPr>
        <w:t>M</w:t>
      </w:r>
      <w:r w:rsidRPr="003D08F4">
        <w:rPr>
          <w:rFonts w:ascii="Abadi" w:hAnsi="Abadi"/>
          <w:sz w:val="21"/>
          <w:szCs w:val="21"/>
        </w:rPr>
        <w:t xml:space="preserve">ontes de </w:t>
      </w:r>
      <w:r>
        <w:rPr>
          <w:rFonts w:ascii="Abadi" w:hAnsi="Abadi"/>
          <w:sz w:val="21"/>
          <w:szCs w:val="21"/>
        </w:rPr>
        <w:t>O</w:t>
      </w:r>
      <w:r w:rsidRPr="003D08F4">
        <w:rPr>
          <w:rFonts w:ascii="Abadi" w:hAnsi="Abadi"/>
          <w:sz w:val="21"/>
          <w:szCs w:val="21"/>
        </w:rPr>
        <w:t>ca</w:t>
      </w:r>
      <w:r>
        <w:rPr>
          <w:rFonts w:ascii="Abadi" w:hAnsi="Abadi"/>
          <w:sz w:val="21"/>
          <w:szCs w:val="21"/>
        </w:rPr>
        <w:t>,</w:t>
      </w:r>
      <w:r w:rsidRPr="003D08F4">
        <w:rPr>
          <w:rFonts w:ascii="Abadi" w:hAnsi="Abadi"/>
          <w:sz w:val="21"/>
          <w:szCs w:val="21"/>
        </w:rPr>
        <w:t xml:space="preserve"> cura y juez eclesiástico de Silao </w:t>
      </w:r>
      <w:r>
        <w:rPr>
          <w:rFonts w:ascii="Abadi" w:hAnsi="Abadi"/>
          <w:sz w:val="21"/>
          <w:szCs w:val="21"/>
        </w:rPr>
        <w:t>L</w:t>
      </w:r>
      <w:r w:rsidRPr="003D08F4">
        <w:rPr>
          <w:rFonts w:ascii="Abadi" w:hAnsi="Abadi"/>
          <w:sz w:val="21"/>
          <w:szCs w:val="21"/>
        </w:rPr>
        <w:t xml:space="preserve">icenciado </w:t>
      </w:r>
      <w:r>
        <w:rPr>
          <w:rFonts w:ascii="Abadi" w:hAnsi="Abadi"/>
          <w:sz w:val="21"/>
          <w:szCs w:val="21"/>
        </w:rPr>
        <w:t>D</w:t>
      </w:r>
      <w:r w:rsidRPr="003D08F4">
        <w:rPr>
          <w:rFonts w:ascii="Abadi" w:hAnsi="Abadi"/>
          <w:sz w:val="21"/>
          <w:szCs w:val="21"/>
        </w:rPr>
        <w:t xml:space="preserve">on </w:t>
      </w:r>
      <w:r>
        <w:rPr>
          <w:rFonts w:ascii="Abadi" w:hAnsi="Abadi"/>
          <w:sz w:val="21"/>
          <w:szCs w:val="21"/>
        </w:rPr>
        <w:t>Jo</w:t>
      </w:r>
      <w:r w:rsidRPr="003D08F4">
        <w:rPr>
          <w:rFonts w:ascii="Abadi" w:hAnsi="Abadi"/>
          <w:sz w:val="21"/>
          <w:szCs w:val="21"/>
        </w:rPr>
        <w:t xml:space="preserve">sé </w:t>
      </w:r>
      <w:r>
        <w:rPr>
          <w:rFonts w:ascii="Abadi" w:hAnsi="Abadi"/>
          <w:sz w:val="21"/>
          <w:szCs w:val="21"/>
        </w:rPr>
        <w:t>M</w:t>
      </w:r>
      <w:r w:rsidRPr="003D08F4">
        <w:rPr>
          <w:rFonts w:ascii="Abadi" w:hAnsi="Abadi"/>
          <w:sz w:val="21"/>
          <w:szCs w:val="21"/>
        </w:rPr>
        <w:t xml:space="preserve">aría Bezanilla y </w:t>
      </w:r>
      <w:r>
        <w:rPr>
          <w:rFonts w:ascii="Abadi" w:hAnsi="Abadi"/>
          <w:sz w:val="21"/>
          <w:szCs w:val="21"/>
        </w:rPr>
        <w:t>D</w:t>
      </w:r>
      <w:r w:rsidRPr="003D08F4">
        <w:rPr>
          <w:rFonts w:ascii="Abadi" w:hAnsi="Abadi"/>
          <w:sz w:val="21"/>
          <w:szCs w:val="21"/>
        </w:rPr>
        <w:t xml:space="preserve">on </w:t>
      </w:r>
      <w:r>
        <w:rPr>
          <w:rFonts w:ascii="Abadi" w:hAnsi="Abadi"/>
          <w:sz w:val="21"/>
          <w:szCs w:val="21"/>
        </w:rPr>
        <w:t>J</w:t>
      </w:r>
      <w:r w:rsidRPr="003D08F4">
        <w:rPr>
          <w:rFonts w:ascii="Abadi" w:hAnsi="Abadi"/>
          <w:sz w:val="21"/>
          <w:szCs w:val="21"/>
        </w:rPr>
        <w:t xml:space="preserve">osé </w:t>
      </w:r>
      <w:r>
        <w:rPr>
          <w:rFonts w:ascii="Abadi" w:hAnsi="Abadi"/>
          <w:sz w:val="21"/>
          <w:szCs w:val="21"/>
        </w:rPr>
        <w:t>M</w:t>
      </w:r>
      <w:r w:rsidRPr="003D08F4">
        <w:rPr>
          <w:rFonts w:ascii="Abadi" w:hAnsi="Abadi"/>
          <w:sz w:val="21"/>
          <w:szCs w:val="21"/>
        </w:rPr>
        <w:t xml:space="preserve">aría </w:t>
      </w:r>
      <w:r>
        <w:rPr>
          <w:rFonts w:ascii="Abadi" w:hAnsi="Abadi"/>
          <w:sz w:val="21"/>
          <w:szCs w:val="21"/>
        </w:rPr>
        <w:t>H</w:t>
      </w:r>
      <w:r w:rsidRPr="003D08F4">
        <w:rPr>
          <w:rFonts w:ascii="Abadi" w:hAnsi="Abadi"/>
          <w:sz w:val="21"/>
          <w:szCs w:val="21"/>
        </w:rPr>
        <w:t>errera</w:t>
      </w:r>
      <w:r>
        <w:rPr>
          <w:rFonts w:ascii="Abadi" w:hAnsi="Abadi"/>
          <w:sz w:val="21"/>
          <w:szCs w:val="21"/>
        </w:rPr>
        <w:t>, la</w:t>
      </w:r>
      <w:r w:rsidRPr="003D08F4">
        <w:rPr>
          <w:rFonts w:ascii="Abadi" w:hAnsi="Abadi"/>
          <w:sz w:val="21"/>
          <w:szCs w:val="21"/>
        </w:rPr>
        <w:t xml:space="preserve"> </w:t>
      </w:r>
      <w:r>
        <w:rPr>
          <w:rFonts w:ascii="Abadi" w:hAnsi="Abadi"/>
          <w:sz w:val="21"/>
          <w:szCs w:val="21"/>
        </w:rPr>
        <w:t>E</w:t>
      </w:r>
      <w:r w:rsidRPr="003D08F4">
        <w:rPr>
          <w:rFonts w:ascii="Abadi" w:hAnsi="Abadi"/>
          <w:sz w:val="21"/>
          <w:szCs w:val="21"/>
        </w:rPr>
        <w:t xml:space="preserve">xcelentísima </w:t>
      </w:r>
      <w:r>
        <w:rPr>
          <w:rFonts w:ascii="Abadi" w:hAnsi="Abadi"/>
          <w:sz w:val="21"/>
          <w:szCs w:val="21"/>
        </w:rPr>
        <w:t>D</w:t>
      </w:r>
      <w:r w:rsidRPr="003D08F4">
        <w:rPr>
          <w:rFonts w:ascii="Abadi" w:hAnsi="Abadi"/>
          <w:sz w:val="21"/>
          <w:szCs w:val="21"/>
        </w:rPr>
        <w:t xml:space="preserve">iputación </w:t>
      </w:r>
      <w:r>
        <w:rPr>
          <w:rFonts w:ascii="Abadi" w:hAnsi="Abadi"/>
          <w:sz w:val="21"/>
          <w:szCs w:val="21"/>
        </w:rPr>
        <w:t>I</w:t>
      </w:r>
      <w:r w:rsidRPr="003D08F4">
        <w:rPr>
          <w:rFonts w:ascii="Abadi" w:hAnsi="Abadi"/>
          <w:sz w:val="21"/>
          <w:szCs w:val="21"/>
        </w:rPr>
        <w:t>nstalada el 24</w:t>
      </w:r>
      <w:r>
        <w:rPr>
          <w:rFonts w:ascii="Abadi" w:hAnsi="Abadi"/>
          <w:sz w:val="21"/>
          <w:szCs w:val="21"/>
        </w:rPr>
        <w:t xml:space="preserve"> de febrero de </w:t>
      </w:r>
      <w:r w:rsidRPr="003D08F4">
        <w:rPr>
          <w:rFonts w:ascii="Abadi" w:hAnsi="Abadi"/>
          <w:sz w:val="21"/>
          <w:szCs w:val="21"/>
        </w:rPr>
        <w:t xml:space="preserve">1822 en la </w:t>
      </w:r>
      <w:r>
        <w:rPr>
          <w:rFonts w:ascii="Abadi" w:hAnsi="Abadi"/>
          <w:sz w:val="21"/>
          <w:szCs w:val="21"/>
        </w:rPr>
        <w:t>C</w:t>
      </w:r>
      <w:r w:rsidRPr="003D08F4">
        <w:rPr>
          <w:rFonts w:ascii="Abadi" w:hAnsi="Abadi"/>
          <w:sz w:val="21"/>
          <w:szCs w:val="21"/>
        </w:rPr>
        <w:t xml:space="preserve">iudad de </w:t>
      </w:r>
      <w:r>
        <w:rPr>
          <w:rFonts w:ascii="Abadi" w:hAnsi="Abadi"/>
          <w:sz w:val="21"/>
          <w:szCs w:val="21"/>
        </w:rPr>
        <w:t>G</w:t>
      </w:r>
      <w:r w:rsidRPr="003D08F4">
        <w:rPr>
          <w:rFonts w:ascii="Abadi" w:hAnsi="Abadi"/>
          <w:sz w:val="21"/>
          <w:szCs w:val="21"/>
        </w:rPr>
        <w:t>uanajuato</w:t>
      </w:r>
      <w:r>
        <w:rPr>
          <w:rFonts w:ascii="Abadi" w:hAnsi="Abadi"/>
          <w:sz w:val="21"/>
          <w:szCs w:val="21"/>
        </w:rPr>
        <w:t>,</w:t>
      </w:r>
      <w:r w:rsidRPr="003D08F4">
        <w:rPr>
          <w:rFonts w:ascii="Abadi" w:hAnsi="Abadi"/>
          <w:sz w:val="21"/>
          <w:szCs w:val="21"/>
        </w:rPr>
        <w:t xml:space="preserve"> fue el primer cuerpo legislativo y más remoto antecedente del hoy </w:t>
      </w:r>
      <w:r>
        <w:rPr>
          <w:rFonts w:ascii="Abadi" w:hAnsi="Abadi"/>
          <w:sz w:val="21"/>
          <w:szCs w:val="21"/>
        </w:rPr>
        <w:t>C</w:t>
      </w:r>
      <w:r w:rsidRPr="003D08F4">
        <w:rPr>
          <w:rFonts w:ascii="Abadi" w:hAnsi="Abadi"/>
          <w:sz w:val="21"/>
          <w:szCs w:val="21"/>
        </w:rPr>
        <w:t xml:space="preserve">ongreso del </w:t>
      </w:r>
      <w:r>
        <w:rPr>
          <w:rFonts w:ascii="Abadi" w:hAnsi="Abadi"/>
          <w:sz w:val="21"/>
          <w:szCs w:val="21"/>
        </w:rPr>
        <w:t>E</w:t>
      </w:r>
      <w:r w:rsidRPr="003D08F4">
        <w:rPr>
          <w:rFonts w:ascii="Abadi" w:hAnsi="Abadi"/>
          <w:sz w:val="21"/>
          <w:szCs w:val="21"/>
        </w:rPr>
        <w:t xml:space="preserve">stado de </w:t>
      </w:r>
      <w:r>
        <w:rPr>
          <w:rFonts w:ascii="Abadi" w:hAnsi="Abadi"/>
          <w:sz w:val="21"/>
          <w:szCs w:val="21"/>
        </w:rPr>
        <w:t>G</w:t>
      </w:r>
      <w:r w:rsidRPr="003D08F4">
        <w:rPr>
          <w:rFonts w:ascii="Abadi" w:hAnsi="Abadi"/>
          <w:sz w:val="21"/>
          <w:szCs w:val="21"/>
        </w:rPr>
        <w:t>uanajuato</w:t>
      </w:r>
      <w:r>
        <w:rPr>
          <w:rFonts w:ascii="Abadi" w:hAnsi="Abadi"/>
          <w:sz w:val="21"/>
          <w:szCs w:val="21"/>
        </w:rPr>
        <w:t>, G</w:t>
      </w:r>
      <w:r w:rsidRPr="003D08F4">
        <w:rPr>
          <w:rFonts w:ascii="Abadi" w:hAnsi="Abadi"/>
          <w:sz w:val="21"/>
          <w:szCs w:val="21"/>
        </w:rPr>
        <w:t>uanajuato en el México independiente</w:t>
      </w:r>
      <w:r>
        <w:rPr>
          <w:rFonts w:ascii="Abadi" w:hAnsi="Abadi"/>
          <w:sz w:val="21"/>
          <w:szCs w:val="21"/>
        </w:rPr>
        <w:t xml:space="preserve">. </w:t>
      </w:r>
    </w:p>
    <w:p w14:paraId="6DF2440C" w14:textId="77777777" w:rsidR="00400FF3" w:rsidRDefault="00400FF3" w:rsidP="00CF7A90">
      <w:pPr>
        <w:jc w:val="both"/>
        <w:rPr>
          <w:rFonts w:ascii="Abadi" w:hAnsi="Abadi"/>
          <w:sz w:val="21"/>
          <w:szCs w:val="21"/>
        </w:rPr>
      </w:pPr>
    </w:p>
    <w:p w14:paraId="15FECB8C" w14:textId="022975B4" w:rsidR="00CF7A90" w:rsidRDefault="00CF7A90" w:rsidP="00CF7A90">
      <w:pPr>
        <w:jc w:val="both"/>
        <w:rPr>
          <w:rFonts w:ascii="Abadi" w:hAnsi="Abadi"/>
          <w:sz w:val="21"/>
          <w:szCs w:val="21"/>
        </w:rPr>
      </w:pPr>
      <w:r>
        <w:rPr>
          <w:rFonts w:ascii="Abadi" w:hAnsi="Abadi"/>
          <w:sz w:val="21"/>
          <w:szCs w:val="21"/>
        </w:rPr>
        <w:t>- Su</w:t>
      </w:r>
      <w:r w:rsidRPr="003D08F4">
        <w:rPr>
          <w:rFonts w:ascii="Abadi" w:hAnsi="Abadi"/>
          <w:sz w:val="21"/>
          <w:szCs w:val="21"/>
        </w:rPr>
        <w:t xml:space="preserve"> instalación fue resultado de la demanda de las élites políticas guanajuatense</w:t>
      </w:r>
      <w:r>
        <w:rPr>
          <w:rFonts w:ascii="Abadi" w:hAnsi="Abadi"/>
          <w:sz w:val="21"/>
          <w:szCs w:val="21"/>
        </w:rPr>
        <w:t>,</w:t>
      </w:r>
      <w:r w:rsidRPr="003D08F4">
        <w:rPr>
          <w:rFonts w:ascii="Abadi" w:hAnsi="Abadi"/>
          <w:sz w:val="21"/>
          <w:szCs w:val="21"/>
        </w:rPr>
        <w:t xml:space="preserve"> que hicieron a las autoridades del virreinales vinculadas con la necesidad de establecer de una diputación provincial propia e independiente en el </w:t>
      </w:r>
      <w:r>
        <w:rPr>
          <w:rFonts w:ascii="Abadi" w:hAnsi="Abadi"/>
          <w:sz w:val="21"/>
          <w:szCs w:val="21"/>
        </w:rPr>
        <w:t>E</w:t>
      </w:r>
      <w:r w:rsidRPr="003D08F4">
        <w:rPr>
          <w:rFonts w:ascii="Abadi" w:hAnsi="Abadi"/>
          <w:sz w:val="21"/>
          <w:szCs w:val="21"/>
        </w:rPr>
        <w:t>stado</w:t>
      </w:r>
      <w:r>
        <w:rPr>
          <w:rFonts w:ascii="Abadi" w:hAnsi="Abadi"/>
          <w:sz w:val="21"/>
          <w:szCs w:val="21"/>
        </w:rPr>
        <w:t xml:space="preserve"> fue tal</w:t>
      </w:r>
      <w:r w:rsidRPr="003D08F4">
        <w:rPr>
          <w:rFonts w:ascii="Abadi" w:hAnsi="Abadi"/>
          <w:sz w:val="21"/>
          <w:szCs w:val="21"/>
        </w:rPr>
        <w:t xml:space="preserve"> la presión que ejercieron</w:t>
      </w:r>
      <w:r>
        <w:rPr>
          <w:rFonts w:ascii="Abadi" w:hAnsi="Abadi"/>
          <w:sz w:val="21"/>
          <w:szCs w:val="21"/>
        </w:rPr>
        <w:t xml:space="preserve">, </w:t>
      </w:r>
      <w:r w:rsidRPr="003D08F4">
        <w:rPr>
          <w:rFonts w:ascii="Abadi" w:hAnsi="Abadi"/>
          <w:sz w:val="21"/>
          <w:szCs w:val="21"/>
        </w:rPr>
        <w:t xml:space="preserve">que en mayo de 1821 se publicó un decreto que autorizó la instalación de diputaciones no sólo en </w:t>
      </w:r>
      <w:r>
        <w:rPr>
          <w:rFonts w:ascii="Abadi" w:hAnsi="Abadi"/>
          <w:sz w:val="21"/>
          <w:szCs w:val="21"/>
        </w:rPr>
        <w:t>G</w:t>
      </w:r>
      <w:r w:rsidRPr="003D08F4">
        <w:rPr>
          <w:rFonts w:ascii="Abadi" w:hAnsi="Abadi"/>
          <w:sz w:val="21"/>
          <w:szCs w:val="21"/>
        </w:rPr>
        <w:t>uanajuato</w:t>
      </w:r>
      <w:r>
        <w:rPr>
          <w:rFonts w:ascii="Abadi" w:hAnsi="Abadi"/>
          <w:sz w:val="21"/>
          <w:szCs w:val="21"/>
        </w:rPr>
        <w:t>,</w:t>
      </w:r>
      <w:r w:rsidRPr="003D08F4">
        <w:rPr>
          <w:rFonts w:ascii="Abadi" w:hAnsi="Abadi"/>
          <w:sz w:val="21"/>
          <w:szCs w:val="21"/>
        </w:rPr>
        <w:t xml:space="preserve"> sino en todas las provincias en las que no existía dicha institución</w:t>
      </w:r>
      <w:r>
        <w:rPr>
          <w:rFonts w:ascii="Abadi" w:hAnsi="Abadi"/>
          <w:sz w:val="21"/>
          <w:szCs w:val="21"/>
        </w:rPr>
        <w:t xml:space="preserve">, </w:t>
      </w:r>
      <w:r w:rsidRPr="003D08F4">
        <w:rPr>
          <w:rFonts w:ascii="Abadi" w:hAnsi="Abadi"/>
          <w:sz w:val="21"/>
          <w:szCs w:val="21"/>
        </w:rPr>
        <w:t>generando que para noviembre de 1822</w:t>
      </w:r>
      <w:r>
        <w:rPr>
          <w:rFonts w:ascii="Abadi" w:hAnsi="Abadi"/>
          <w:sz w:val="21"/>
          <w:szCs w:val="21"/>
        </w:rPr>
        <w:t>,</w:t>
      </w:r>
      <w:r w:rsidRPr="003D08F4">
        <w:rPr>
          <w:rFonts w:ascii="Abadi" w:hAnsi="Abadi"/>
          <w:sz w:val="21"/>
          <w:szCs w:val="21"/>
        </w:rPr>
        <w:t xml:space="preserve"> existieran 18 </w:t>
      </w:r>
      <w:r w:rsidRPr="003D08F4">
        <w:rPr>
          <w:rFonts w:ascii="Abadi" w:hAnsi="Abadi"/>
          <w:sz w:val="21"/>
          <w:szCs w:val="21"/>
        </w:rPr>
        <w:t>diputaciones provinciales en el país y se sumarán 5 un año más tarde</w:t>
      </w:r>
      <w:r>
        <w:rPr>
          <w:rFonts w:ascii="Abadi" w:hAnsi="Abadi"/>
          <w:sz w:val="21"/>
          <w:szCs w:val="21"/>
        </w:rPr>
        <w:t xml:space="preserve">. </w:t>
      </w:r>
    </w:p>
    <w:p w14:paraId="0B9518E4" w14:textId="77777777" w:rsidR="00400FF3" w:rsidRDefault="00400FF3" w:rsidP="00CF7A90">
      <w:pPr>
        <w:jc w:val="both"/>
        <w:rPr>
          <w:rFonts w:ascii="Abadi" w:hAnsi="Abadi"/>
          <w:sz w:val="21"/>
          <w:szCs w:val="21"/>
        </w:rPr>
      </w:pPr>
    </w:p>
    <w:p w14:paraId="6AD375CD" w14:textId="71E89388" w:rsidR="00CF7A90" w:rsidRDefault="00CF7A90" w:rsidP="00CF7A90">
      <w:pPr>
        <w:jc w:val="both"/>
        <w:rPr>
          <w:rFonts w:ascii="Abadi" w:hAnsi="Abadi"/>
          <w:sz w:val="21"/>
          <w:szCs w:val="21"/>
        </w:rPr>
      </w:pPr>
      <w:r>
        <w:rPr>
          <w:rFonts w:ascii="Abadi" w:hAnsi="Abadi"/>
          <w:sz w:val="21"/>
          <w:szCs w:val="21"/>
        </w:rPr>
        <w:t>- F</w:t>
      </w:r>
      <w:r w:rsidRPr="003D08F4">
        <w:rPr>
          <w:rFonts w:ascii="Abadi" w:hAnsi="Abadi"/>
          <w:sz w:val="21"/>
          <w:szCs w:val="21"/>
        </w:rPr>
        <w:t>rente a la inestabilidad política de la época</w:t>
      </w:r>
      <w:r>
        <w:rPr>
          <w:rFonts w:ascii="Abadi" w:hAnsi="Abadi"/>
          <w:sz w:val="21"/>
          <w:szCs w:val="21"/>
        </w:rPr>
        <w:t>,</w:t>
      </w:r>
      <w:r w:rsidRPr="003D08F4">
        <w:rPr>
          <w:rFonts w:ascii="Abadi" w:hAnsi="Abadi"/>
          <w:sz w:val="21"/>
          <w:szCs w:val="21"/>
        </w:rPr>
        <w:t xml:space="preserve"> la diputación provincial asumió el control de la política interior</w:t>
      </w:r>
      <w:r>
        <w:rPr>
          <w:rFonts w:ascii="Abadi" w:hAnsi="Abadi"/>
          <w:sz w:val="21"/>
          <w:szCs w:val="21"/>
        </w:rPr>
        <w:t xml:space="preserve">, </w:t>
      </w:r>
      <w:r w:rsidRPr="003D08F4">
        <w:rPr>
          <w:rFonts w:ascii="Abadi" w:hAnsi="Abadi"/>
          <w:sz w:val="21"/>
          <w:szCs w:val="21"/>
        </w:rPr>
        <w:t>fungió como vocera frente al gobierno nacional y las otras diputaciones estatales</w:t>
      </w:r>
      <w:r>
        <w:rPr>
          <w:rFonts w:ascii="Abadi" w:hAnsi="Abadi"/>
          <w:sz w:val="21"/>
          <w:szCs w:val="21"/>
        </w:rPr>
        <w:t xml:space="preserve">, </w:t>
      </w:r>
      <w:r w:rsidRPr="003D08F4">
        <w:rPr>
          <w:rFonts w:ascii="Abadi" w:hAnsi="Abadi"/>
          <w:sz w:val="21"/>
          <w:szCs w:val="21"/>
        </w:rPr>
        <w:t xml:space="preserve">junto con sus homólogas de los estados de </w:t>
      </w:r>
      <w:r>
        <w:rPr>
          <w:rFonts w:ascii="Abadi" w:hAnsi="Abadi"/>
          <w:sz w:val="21"/>
          <w:szCs w:val="21"/>
        </w:rPr>
        <w:t>S</w:t>
      </w:r>
      <w:r w:rsidRPr="003D08F4">
        <w:rPr>
          <w:rFonts w:ascii="Abadi" w:hAnsi="Abadi"/>
          <w:sz w:val="21"/>
          <w:szCs w:val="21"/>
        </w:rPr>
        <w:t xml:space="preserve">an Luis </w:t>
      </w:r>
      <w:r>
        <w:rPr>
          <w:rFonts w:ascii="Abadi" w:hAnsi="Abadi"/>
          <w:sz w:val="21"/>
          <w:szCs w:val="21"/>
        </w:rPr>
        <w:t>P</w:t>
      </w:r>
      <w:r w:rsidRPr="003D08F4">
        <w:rPr>
          <w:rFonts w:ascii="Abadi" w:hAnsi="Abadi"/>
          <w:sz w:val="21"/>
          <w:szCs w:val="21"/>
        </w:rPr>
        <w:t>otosí</w:t>
      </w:r>
      <w:r>
        <w:rPr>
          <w:rFonts w:ascii="Abadi" w:hAnsi="Abadi"/>
          <w:sz w:val="21"/>
          <w:szCs w:val="21"/>
        </w:rPr>
        <w:t>,</w:t>
      </w:r>
      <w:r w:rsidRPr="003D08F4">
        <w:rPr>
          <w:rFonts w:ascii="Abadi" w:hAnsi="Abadi"/>
          <w:sz w:val="21"/>
          <w:szCs w:val="21"/>
        </w:rPr>
        <w:t xml:space="preserve"> </w:t>
      </w:r>
      <w:r>
        <w:rPr>
          <w:rFonts w:ascii="Abadi" w:hAnsi="Abadi"/>
          <w:sz w:val="21"/>
          <w:szCs w:val="21"/>
        </w:rPr>
        <w:t>M</w:t>
      </w:r>
      <w:r w:rsidRPr="003D08F4">
        <w:rPr>
          <w:rFonts w:ascii="Abadi" w:hAnsi="Abadi"/>
          <w:sz w:val="21"/>
          <w:szCs w:val="21"/>
        </w:rPr>
        <w:t>ichoacán</w:t>
      </w:r>
      <w:r>
        <w:rPr>
          <w:rFonts w:ascii="Abadi" w:hAnsi="Abadi"/>
          <w:sz w:val="21"/>
          <w:szCs w:val="21"/>
        </w:rPr>
        <w:t xml:space="preserve"> y</w:t>
      </w:r>
      <w:r w:rsidRPr="003D08F4">
        <w:rPr>
          <w:rFonts w:ascii="Abadi" w:hAnsi="Abadi"/>
          <w:sz w:val="21"/>
          <w:szCs w:val="21"/>
        </w:rPr>
        <w:t xml:space="preserve"> </w:t>
      </w:r>
      <w:r>
        <w:rPr>
          <w:rFonts w:ascii="Abadi" w:hAnsi="Abadi"/>
          <w:sz w:val="21"/>
          <w:szCs w:val="21"/>
        </w:rPr>
        <w:t>Q</w:t>
      </w:r>
      <w:r w:rsidRPr="003D08F4">
        <w:rPr>
          <w:rFonts w:ascii="Abadi" w:hAnsi="Abadi"/>
          <w:sz w:val="21"/>
          <w:szCs w:val="21"/>
        </w:rPr>
        <w:t>uerétaro fortalecieron la vocación republicana de la clase política nacional</w:t>
      </w:r>
      <w:r>
        <w:rPr>
          <w:rFonts w:ascii="Abadi" w:hAnsi="Abadi"/>
          <w:sz w:val="21"/>
          <w:szCs w:val="21"/>
        </w:rPr>
        <w:t xml:space="preserve">, </w:t>
      </w:r>
      <w:r w:rsidRPr="003D08F4">
        <w:rPr>
          <w:rFonts w:ascii="Abadi" w:hAnsi="Abadi"/>
          <w:sz w:val="21"/>
          <w:szCs w:val="21"/>
        </w:rPr>
        <w:t xml:space="preserve">ello a través de la posición </w:t>
      </w:r>
      <w:r>
        <w:rPr>
          <w:rFonts w:ascii="Abadi" w:hAnsi="Abadi"/>
          <w:sz w:val="21"/>
          <w:szCs w:val="21"/>
        </w:rPr>
        <w:t xml:space="preserve">adoptada en </w:t>
      </w:r>
      <w:r w:rsidRPr="003D08F4">
        <w:rPr>
          <w:rFonts w:ascii="Abadi" w:hAnsi="Abadi"/>
          <w:sz w:val="21"/>
          <w:szCs w:val="21"/>
        </w:rPr>
        <w:t>la junta de Celaya</w:t>
      </w:r>
      <w:r>
        <w:rPr>
          <w:rFonts w:ascii="Abadi" w:hAnsi="Abadi"/>
          <w:sz w:val="21"/>
          <w:szCs w:val="21"/>
        </w:rPr>
        <w:t xml:space="preserve">, </w:t>
      </w:r>
      <w:r w:rsidRPr="003D08F4">
        <w:rPr>
          <w:rFonts w:ascii="Abadi" w:hAnsi="Abadi"/>
          <w:sz w:val="21"/>
          <w:szCs w:val="21"/>
        </w:rPr>
        <w:t xml:space="preserve">en donde se reunieron en julio de 1823 para reconocer el </w:t>
      </w:r>
      <w:r>
        <w:rPr>
          <w:rFonts w:ascii="Abadi" w:hAnsi="Abadi"/>
          <w:sz w:val="21"/>
          <w:szCs w:val="21"/>
        </w:rPr>
        <w:t>S</w:t>
      </w:r>
      <w:r w:rsidRPr="003D08F4">
        <w:rPr>
          <w:rFonts w:ascii="Abadi" w:hAnsi="Abadi"/>
          <w:sz w:val="21"/>
          <w:szCs w:val="21"/>
        </w:rPr>
        <w:t xml:space="preserve">upremo </w:t>
      </w:r>
      <w:r>
        <w:rPr>
          <w:rFonts w:ascii="Abadi" w:hAnsi="Abadi"/>
          <w:sz w:val="21"/>
          <w:szCs w:val="21"/>
        </w:rPr>
        <w:t>P</w:t>
      </w:r>
      <w:r w:rsidRPr="003D08F4">
        <w:rPr>
          <w:rFonts w:ascii="Abadi" w:hAnsi="Abadi"/>
          <w:sz w:val="21"/>
          <w:szCs w:val="21"/>
        </w:rPr>
        <w:t xml:space="preserve">oder </w:t>
      </w:r>
      <w:r>
        <w:rPr>
          <w:rFonts w:ascii="Abadi" w:hAnsi="Abadi"/>
          <w:sz w:val="21"/>
          <w:szCs w:val="21"/>
        </w:rPr>
        <w:t>E</w:t>
      </w:r>
      <w:r w:rsidRPr="003D08F4">
        <w:rPr>
          <w:rFonts w:ascii="Abadi" w:hAnsi="Abadi"/>
          <w:sz w:val="21"/>
          <w:szCs w:val="21"/>
        </w:rPr>
        <w:t>jecutivo</w:t>
      </w:r>
      <w:r>
        <w:rPr>
          <w:rFonts w:ascii="Abadi" w:hAnsi="Abadi"/>
          <w:sz w:val="21"/>
          <w:szCs w:val="21"/>
        </w:rPr>
        <w:t xml:space="preserve">, </w:t>
      </w:r>
      <w:r w:rsidRPr="003D08F4">
        <w:rPr>
          <w:rFonts w:ascii="Abadi" w:hAnsi="Abadi"/>
          <w:sz w:val="21"/>
          <w:szCs w:val="21"/>
        </w:rPr>
        <w:t>aprobar el establecimiento de una república federal y convocar a un nuevo congreso</w:t>
      </w:r>
      <w:r>
        <w:rPr>
          <w:rFonts w:ascii="Abadi" w:hAnsi="Abadi"/>
          <w:sz w:val="21"/>
          <w:szCs w:val="21"/>
        </w:rPr>
        <w:t>.</w:t>
      </w:r>
    </w:p>
    <w:p w14:paraId="0270BBCA" w14:textId="77777777" w:rsidR="00400FF3" w:rsidRDefault="00400FF3" w:rsidP="00CF7A90">
      <w:pPr>
        <w:jc w:val="both"/>
        <w:rPr>
          <w:rFonts w:ascii="Abadi" w:hAnsi="Abadi"/>
          <w:sz w:val="21"/>
          <w:szCs w:val="21"/>
        </w:rPr>
      </w:pPr>
    </w:p>
    <w:p w14:paraId="4D5B1F4D" w14:textId="39E0F499"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 xml:space="preserve">En el marco de su conmemoración la Sexagésima Legislatura del Congreso del Estado de Guanajuato, ha promovido diversas actividades relacionadas con la instalación y el trabajo de la </w:t>
      </w:r>
      <w:r>
        <w:rPr>
          <w:rFonts w:ascii="Abadi" w:hAnsi="Abadi"/>
          <w:sz w:val="21"/>
          <w:szCs w:val="21"/>
        </w:rPr>
        <w:t>E</w:t>
      </w:r>
      <w:r w:rsidRPr="00B2449F">
        <w:rPr>
          <w:rFonts w:ascii="Abadi" w:hAnsi="Abadi"/>
          <w:sz w:val="21"/>
          <w:szCs w:val="21"/>
        </w:rPr>
        <w:t xml:space="preserve">xcelentísima </w:t>
      </w:r>
      <w:r>
        <w:rPr>
          <w:rFonts w:ascii="Abadi" w:hAnsi="Abadi"/>
          <w:sz w:val="21"/>
          <w:szCs w:val="21"/>
        </w:rPr>
        <w:t>D</w:t>
      </w:r>
      <w:r w:rsidRPr="00B2449F">
        <w:rPr>
          <w:rFonts w:ascii="Abadi" w:hAnsi="Abadi"/>
          <w:sz w:val="21"/>
          <w:szCs w:val="21"/>
        </w:rPr>
        <w:t xml:space="preserve">iputación </w:t>
      </w:r>
      <w:r>
        <w:rPr>
          <w:rFonts w:ascii="Abadi" w:hAnsi="Abadi"/>
          <w:sz w:val="21"/>
          <w:szCs w:val="21"/>
        </w:rPr>
        <w:t>P</w:t>
      </w:r>
      <w:r w:rsidRPr="00B2449F">
        <w:rPr>
          <w:rFonts w:ascii="Abadi" w:hAnsi="Abadi"/>
          <w:sz w:val="21"/>
          <w:szCs w:val="21"/>
        </w:rPr>
        <w:t xml:space="preserve">rovincial de Guanajuato por parte del devenir ex histórico de nuestra institución, con el ánimo de acrecentar la cultura legislativa y homenajear a los guanajuatenses que guiaron y participaron en ese esfuerzo, que dio origen al surgimiento del Poder Legislativo de nuestro Estado. </w:t>
      </w:r>
    </w:p>
    <w:p w14:paraId="06145E9D" w14:textId="77777777" w:rsidR="00400FF3" w:rsidRDefault="00400FF3" w:rsidP="00CF7A90">
      <w:pPr>
        <w:jc w:val="both"/>
        <w:rPr>
          <w:rFonts w:ascii="Abadi" w:hAnsi="Abadi"/>
          <w:sz w:val="21"/>
          <w:szCs w:val="21"/>
        </w:rPr>
      </w:pPr>
    </w:p>
    <w:p w14:paraId="3BCCA11E" w14:textId="567E6D06"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 xml:space="preserve">En esa lógica el pasado 25 de febrero se inauguró la exposición del </w:t>
      </w:r>
      <w:r>
        <w:rPr>
          <w:rFonts w:ascii="Abadi" w:hAnsi="Abadi"/>
          <w:sz w:val="21"/>
          <w:szCs w:val="21"/>
        </w:rPr>
        <w:t>B</w:t>
      </w:r>
      <w:r w:rsidRPr="00B2449F">
        <w:rPr>
          <w:rFonts w:ascii="Abadi" w:hAnsi="Abadi"/>
          <w:sz w:val="21"/>
          <w:szCs w:val="21"/>
        </w:rPr>
        <w:t xml:space="preserve">icentenario de la </w:t>
      </w:r>
      <w:r>
        <w:rPr>
          <w:rFonts w:ascii="Abadi" w:hAnsi="Abadi"/>
          <w:sz w:val="21"/>
          <w:szCs w:val="21"/>
        </w:rPr>
        <w:t>I</w:t>
      </w:r>
      <w:r w:rsidRPr="00B2449F">
        <w:rPr>
          <w:rFonts w:ascii="Abadi" w:hAnsi="Abadi"/>
          <w:sz w:val="21"/>
          <w:szCs w:val="21"/>
        </w:rPr>
        <w:t xml:space="preserve">nstalación de la </w:t>
      </w:r>
      <w:r>
        <w:rPr>
          <w:rFonts w:ascii="Abadi" w:hAnsi="Abadi"/>
          <w:sz w:val="21"/>
          <w:szCs w:val="21"/>
        </w:rPr>
        <w:t>E</w:t>
      </w:r>
      <w:r w:rsidRPr="00B2449F">
        <w:rPr>
          <w:rFonts w:ascii="Abadi" w:hAnsi="Abadi"/>
          <w:sz w:val="21"/>
          <w:szCs w:val="21"/>
        </w:rPr>
        <w:t xml:space="preserve">xcelentísima </w:t>
      </w:r>
      <w:r>
        <w:rPr>
          <w:rFonts w:ascii="Abadi" w:hAnsi="Abadi"/>
          <w:sz w:val="21"/>
          <w:szCs w:val="21"/>
        </w:rPr>
        <w:t>D</w:t>
      </w:r>
      <w:r w:rsidRPr="00B2449F">
        <w:rPr>
          <w:rFonts w:ascii="Abadi" w:hAnsi="Abadi"/>
          <w:sz w:val="21"/>
          <w:szCs w:val="21"/>
        </w:rPr>
        <w:t xml:space="preserve">iputación </w:t>
      </w:r>
      <w:r>
        <w:rPr>
          <w:rFonts w:ascii="Abadi" w:hAnsi="Abadi"/>
          <w:sz w:val="21"/>
          <w:szCs w:val="21"/>
        </w:rPr>
        <w:t>P</w:t>
      </w:r>
      <w:r w:rsidRPr="00B2449F">
        <w:rPr>
          <w:rFonts w:ascii="Abadi" w:hAnsi="Abadi"/>
          <w:sz w:val="21"/>
          <w:szCs w:val="21"/>
        </w:rPr>
        <w:t xml:space="preserve">rovincial del Estado de Guanajuato en el </w:t>
      </w:r>
      <w:r>
        <w:rPr>
          <w:rFonts w:ascii="Abadi" w:hAnsi="Abadi"/>
          <w:sz w:val="21"/>
          <w:szCs w:val="21"/>
        </w:rPr>
        <w:t>M</w:t>
      </w:r>
      <w:r w:rsidRPr="00B2449F">
        <w:rPr>
          <w:rFonts w:ascii="Abadi" w:hAnsi="Abadi"/>
          <w:sz w:val="21"/>
          <w:szCs w:val="21"/>
        </w:rPr>
        <w:t xml:space="preserve">useo de la </w:t>
      </w:r>
      <w:r>
        <w:rPr>
          <w:rFonts w:ascii="Abadi" w:hAnsi="Abadi"/>
          <w:sz w:val="21"/>
          <w:szCs w:val="21"/>
        </w:rPr>
        <w:t>C</w:t>
      </w:r>
      <w:r w:rsidRPr="00B2449F">
        <w:rPr>
          <w:rFonts w:ascii="Abadi" w:hAnsi="Abadi"/>
          <w:sz w:val="21"/>
          <w:szCs w:val="21"/>
        </w:rPr>
        <w:t xml:space="preserve">ultura </w:t>
      </w:r>
      <w:r>
        <w:rPr>
          <w:rFonts w:ascii="Abadi" w:hAnsi="Abadi"/>
          <w:sz w:val="21"/>
          <w:szCs w:val="21"/>
        </w:rPr>
        <w:t>L</w:t>
      </w:r>
      <w:r w:rsidRPr="00B2449F">
        <w:rPr>
          <w:rFonts w:ascii="Abadi" w:hAnsi="Abadi"/>
          <w:sz w:val="21"/>
          <w:szCs w:val="21"/>
        </w:rPr>
        <w:t xml:space="preserve">egislativa del </w:t>
      </w:r>
      <w:r>
        <w:rPr>
          <w:rFonts w:ascii="Abadi" w:hAnsi="Abadi"/>
          <w:sz w:val="21"/>
          <w:szCs w:val="21"/>
        </w:rPr>
        <w:t>C</w:t>
      </w:r>
      <w:r w:rsidRPr="00B2449F">
        <w:rPr>
          <w:rFonts w:ascii="Abadi" w:hAnsi="Abadi"/>
          <w:sz w:val="21"/>
          <w:szCs w:val="21"/>
        </w:rPr>
        <w:t xml:space="preserve">entro </w:t>
      </w:r>
      <w:r>
        <w:rPr>
          <w:rFonts w:ascii="Abadi" w:hAnsi="Abadi"/>
          <w:sz w:val="21"/>
          <w:szCs w:val="21"/>
        </w:rPr>
        <w:t>GLAM</w:t>
      </w:r>
      <w:r w:rsidRPr="00B2449F">
        <w:rPr>
          <w:rFonts w:ascii="Abadi" w:hAnsi="Abadi"/>
          <w:sz w:val="21"/>
          <w:szCs w:val="21"/>
        </w:rPr>
        <w:t>, con el mismo objetivo un día antes la</w:t>
      </w:r>
      <w:r>
        <w:rPr>
          <w:rFonts w:ascii="Abadi" w:hAnsi="Abadi"/>
          <w:sz w:val="21"/>
          <w:szCs w:val="21"/>
        </w:rPr>
        <w:t xml:space="preserve"> S</w:t>
      </w:r>
      <w:r w:rsidRPr="00B2449F">
        <w:rPr>
          <w:rFonts w:ascii="Abadi" w:hAnsi="Abadi"/>
          <w:sz w:val="21"/>
          <w:szCs w:val="21"/>
        </w:rPr>
        <w:t xml:space="preserve">esión de </w:t>
      </w:r>
      <w:r>
        <w:rPr>
          <w:rFonts w:ascii="Abadi" w:hAnsi="Abadi"/>
          <w:sz w:val="21"/>
          <w:szCs w:val="21"/>
        </w:rPr>
        <w:t>P</w:t>
      </w:r>
      <w:r w:rsidRPr="00B2449F">
        <w:rPr>
          <w:rFonts w:ascii="Abadi" w:hAnsi="Abadi"/>
          <w:sz w:val="21"/>
          <w:szCs w:val="21"/>
        </w:rPr>
        <w:t>leno de fecha 24 de febrero de del año en curso, fueron presentadas las propuestas de:</w:t>
      </w:r>
    </w:p>
    <w:p w14:paraId="4B295DAA" w14:textId="77777777" w:rsidR="00400FF3" w:rsidRPr="00B2449F" w:rsidRDefault="00400FF3" w:rsidP="00CF7A90">
      <w:pPr>
        <w:jc w:val="both"/>
        <w:rPr>
          <w:rFonts w:ascii="Abadi" w:hAnsi="Abadi"/>
          <w:sz w:val="21"/>
          <w:szCs w:val="21"/>
        </w:rPr>
      </w:pPr>
    </w:p>
    <w:p w14:paraId="344DD510" w14:textId="0CFB1E79"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Uno</w:t>
      </w:r>
      <w:r>
        <w:rPr>
          <w:rFonts w:ascii="Abadi" w:hAnsi="Abadi"/>
          <w:sz w:val="21"/>
          <w:szCs w:val="21"/>
        </w:rPr>
        <w:t>. P</w:t>
      </w:r>
      <w:r w:rsidRPr="00B2449F">
        <w:rPr>
          <w:rFonts w:ascii="Abadi" w:hAnsi="Abadi"/>
          <w:sz w:val="21"/>
          <w:szCs w:val="21"/>
        </w:rPr>
        <w:t xml:space="preserve">unto de acuerdo suscrito por la diputada y los diputados </w:t>
      </w:r>
      <w:r>
        <w:rPr>
          <w:rFonts w:ascii="Abadi" w:hAnsi="Abadi"/>
          <w:sz w:val="21"/>
          <w:szCs w:val="21"/>
        </w:rPr>
        <w:t>I</w:t>
      </w:r>
      <w:r w:rsidRPr="00B2449F">
        <w:rPr>
          <w:rFonts w:ascii="Abadi" w:hAnsi="Abadi"/>
          <w:sz w:val="21"/>
          <w:szCs w:val="21"/>
        </w:rPr>
        <w:t xml:space="preserve">ntegrantes de la </w:t>
      </w:r>
      <w:r>
        <w:rPr>
          <w:rFonts w:ascii="Abadi" w:hAnsi="Abadi"/>
          <w:sz w:val="21"/>
          <w:szCs w:val="21"/>
        </w:rPr>
        <w:t>J</w:t>
      </w:r>
      <w:r w:rsidRPr="00B2449F">
        <w:rPr>
          <w:rFonts w:ascii="Abadi" w:hAnsi="Abadi"/>
          <w:sz w:val="21"/>
          <w:szCs w:val="21"/>
        </w:rPr>
        <w:t xml:space="preserve">unta de </w:t>
      </w:r>
      <w:r>
        <w:rPr>
          <w:rFonts w:ascii="Abadi" w:hAnsi="Abadi"/>
          <w:sz w:val="21"/>
          <w:szCs w:val="21"/>
        </w:rPr>
        <w:t>G</w:t>
      </w:r>
      <w:r w:rsidRPr="00B2449F">
        <w:rPr>
          <w:rFonts w:ascii="Abadi" w:hAnsi="Abadi"/>
          <w:sz w:val="21"/>
          <w:szCs w:val="21"/>
        </w:rPr>
        <w:t xml:space="preserve">obierno y </w:t>
      </w:r>
      <w:r>
        <w:rPr>
          <w:rFonts w:ascii="Abadi" w:hAnsi="Abadi"/>
          <w:sz w:val="21"/>
          <w:szCs w:val="21"/>
        </w:rPr>
        <w:t>C</w:t>
      </w:r>
      <w:r w:rsidRPr="00B2449F">
        <w:rPr>
          <w:rFonts w:ascii="Abadi" w:hAnsi="Abadi"/>
          <w:sz w:val="21"/>
          <w:szCs w:val="21"/>
        </w:rPr>
        <w:t xml:space="preserve">oordinación </w:t>
      </w:r>
      <w:r>
        <w:rPr>
          <w:rFonts w:ascii="Abadi" w:hAnsi="Abadi"/>
          <w:sz w:val="21"/>
          <w:szCs w:val="21"/>
        </w:rPr>
        <w:t>P</w:t>
      </w:r>
      <w:r w:rsidRPr="00B2449F">
        <w:rPr>
          <w:rFonts w:ascii="Abadi" w:hAnsi="Abadi"/>
          <w:sz w:val="21"/>
          <w:szCs w:val="21"/>
        </w:rPr>
        <w:t xml:space="preserve">olítica por el cual la Sexagésima Quinta Legislatura del Congreso del Estado </w:t>
      </w:r>
      <w:r>
        <w:rPr>
          <w:rFonts w:ascii="Abadi" w:hAnsi="Abadi"/>
          <w:sz w:val="21"/>
          <w:szCs w:val="21"/>
        </w:rPr>
        <w:t>L</w:t>
      </w:r>
      <w:r w:rsidRPr="00B2449F">
        <w:rPr>
          <w:rFonts w:ascii="Abadi" w:hAnsi="Abadi"/>
          <w:sz w:val="21"/>
          <w:szCs w:val="21"/>
        </w:rPr>
        <w:t xml:space="preserve">ibre y </w:t>
      </w:r>
      <w:r>
        <w:rPr>
          <w:rFonts w:ascii="Abadi" w:hAnsi="Abadi"/>
          <w:sz w:val="21"/>
          <w:szCs w:val="21"/>
        </w:rPr>
        <w:t>S</w:t>
      </w:r>
      <w:r w:rsidRPr="00B2449F">
        <w:rPr>
          <w:rFonts w:ascii="Abadi" w:hAnsi="Abadi"/>
          <w:sz w:val="21"/>
          <w:szCs w:val="21"/>
        </w:rPr>
        <w:t xml:space="preserve">oberano de Guanajuato, acuerda conmemorar el bicentenario de la instalación del primer órgano legislativo en Guanajuato, mediante la incorporación en la papelería oficial del Poder Legislativo del Estado de Guanajuato de lema bicentenario de la instalación de la </w:t>
      </w:r>
      <w:r>
        <w:rPr>
          <w:rFonts w:ascii="Abadi" w:hAnsi="Abadi"/>
          <w:sz w:val="21"/>
          <w:szCs w:val="21"/>
        </w:rPr>
        <w:t>E</w:t>
      </w:r>
      <w:r w:rsidRPr="00B2449F">
        <w:rPr>
          <w:rFonts w:ascii="Abadi" w:hAnsi="Abadi"/>
          <w:sz w:val="21"/>
          <w:szCs w:val="21"/>
        </w:rPr>
        <w:t xml:space="preserve">xcelentísima </w:t>
      </w:r>
      <w:r>
        <w:rPr>
          <w:rFonts w:ascii="Abadi" w:hAnsi="Abadi"/>
          <w:sz w:val="21"/>
          <w:szCs w:val="21"/>
        </w:rPr>
        <w:t>D</w:t>
      </w:r>
      <w:r w:rsidRPr="00B2449F">
        <w:rPr>
          <w:rFonts w:ascii="Abadi" w:hAnsi="Abadi"/>
          <w:sz w:val="21"/>
          <w:szCs w:val="21"/>
        </w:rPr>
        <w:t xml:space="preserve">iputación </w:t>
      </w:r>
      <w:r>
        <w:rPr>
          <w:rFonts w:ascii="Abadi" w:hAnsi="Abadi"/>
          <w:sz w:val="21"/>
          <w:szCs w:val="21"/>
        </w:rPr>
        <w:t>P</w:t>
      </w:r>
      <w:r w:rsidRPr="00B2449F">
        <w:rPr>
          <w:rFonts w:ascii="Abadi" w:hAnsi="Abadi"/>
          <w:sz w:val="21"/>
          <w:szCs w:val="21"/>
        </w:rPr>
        <w:t>rovincial de Guanajuato 1822-1824.</w:t>
      </w:r>
    </w:p>
    <w:p w14:paraId="18CCC806" w14:textId="77777777" w:rsidR="00400FF3" w:rsidRPr="00B2449F" w:rsidRDefault="00400FF3" w:rsidP="00CF7A90">
      <w:pPr>
        <w:jc w:val="both"/>
        <w:rPr>
          <w:rFonts w:ascii="Abadi" w:hAnsi="Abadi"/>
          <w:sz w:val="21"/>
          <w:szCs w:val="21"/>
        </w:rPr>
      </w:pPr>
    </w:p>
    <w:p w14:paraId="28F3A67F" w14:textId="03224D46"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Dos</w:t>
      </w:r>
      <w:r>
        <w:rPr>
          <w:rFonts w:ascii="Abadi" w:hAnsi="Abadi"/>
          <w:sz w:val="21"/>
          <w:szCs w:val="21"/>
        </w:rPr>
        <w:t>.</w:t>
      </w:r>
      <w:r w:rsidRPr="00B2449F">
        <w:rPr>
          <w:rFonts w:ascii="Abadi" w:hAnsi="Abadi"/>
          <w:sz w:val="21"/>
          <w:szCs w:val="21"/>
        </w:rPr>
        <w:t xml:space="preserve"> </w:t>
      </w:r>
      <w:r>
        <w:rPr>
          <w:rFonts w:ascii="Abadi" w:hAnsi="Abadi"/>
          <w:sz w:val="21"/>
          <w:szCs w:val="21"/>
        </w:rPr>
        <w:t>P</w:t>
      </w:r>
      <w:r w:rsidRPr="00B2449F">
        <w:rPr>
          <w:rFonts w:ascii="Abadi" w:hAnsi="Abadi"/>
          <w:sz w:val="21"/>
          <w:szCs w:val="21"/>
        </w:rPr>
        <w:t xml:space="preserve">unto de acuerdo suscrito por diputadas y diputados integrantes del Grupo Parlamentario del Partido Revolucionario Institucional, a efecto de hacer una atenta y </w:t>
      </w:r>
      <w:r w:rsidRPr="00B2449F">
        <w:rPr>
          <w:rFonts w:ascii="Abadi" w:hAnsi="Abadi"/>
          <w:sz w:val="21"/>
          <w:szCs w:val="21"/>
        </w:rPr>
        <w:lastRenderedPageBreak/>
        <w:t xml:space="preserve">respetuosa solicitud a la </w:t>
      </w:r>
      <w:r>
        <w:rPr>
          <w:rFonts w:ascii="Abadi" w:hAnsi="Abadi"/>
          <w:sz w:val="21"/>
          <w:szCs w:val="21"/>
        </w:rPr>
        <w:t>J</w:t>
      </w:r>
      <w:r w:rsidRPr="00B2449F">
        <w:rPr>
          <w:rFonts w:ascii="Abadi" w:hAnsi="Abadi"/>
          <w:sz w:val="21"/>
          <w:szCs w:val="21"/>
        </w:rPr>
        <w:t xml:space="preserve">unta de </w:t>
      </w:r>
      <w:r>
        <w:rPr>
          <w:rFonts w:ascii="Abadi" w:hAnsi="Abadi"/>
          <w:sz w:val="21"/>
          <w:szCs w:val="21"/>
        </w:rPr>
        <w:t>G</w:t>
      </w:r>
      <w:r w:rsidRPr="00B2449F">
        <w:rPr>
          <w:rFonts w:ascii="Abadi" w:hAnsi="Abadi"/>
          <w:sz w:val="21"/>
          <w:szCs w:val="21"/>
        </w:rPr>
        <w:t xml:space="preserve">obierno y </w:t>
      </w:r>
      <w:r>
        <w:rPr>
          <w:rFonts w:ascii="Abadi" w:hAnsi="Abadi"/>
          <w:sz w:val="21"/>
          <w:szCs w:val="21"/>
        </w:rPr>
        <w:t>C</w:t>
      </w:r>
      <w:r w:rsidRPr="00B2449F">
        <w:rPr>
          <w:rFonts w:ascii="Abadi" w:hAnsi="Abadi"/>
          <w:sz w:val="21"/>
          <w:szCs w:val="21"/>
        </w:rPr>
        <w:t xml:space="preserve">oordinación </w:t>
      </w:r>
      <w:r>
        <w:rPr>
          <w:rFonts w:ascii="Abadi" w:hAnsi="Abadi"/>
          <w:sz w:val="21"/>
          <w:szCs w:val="21"/>
        </w:rPr>
        <w:t>P</w:t>
      </w:r>
      <w:r w:rsidRPr="00B2449F">
        <w:rPr>
          <w:rFonts w:ascii="Abadi" w:hAnsi="Abadi"/>
          <w:sz w:val="21"/>
          <w:szCs w:val="21"/>
        </w:rPr>
        <w:t xml:space="preserve">olítica para que en uso de sus atribuciones y facultades tome las medidas necesarias, para la realización de una </w:t>
      </w:r>
      <w:r>
        <w:rPr>
          <w:rFonts w:ascii="Abadi" w:hAnsi="Abadi"/>
          <w:sz w:val="21"/>
          <w:szCs w:val="21"/>
        </w:rPr>
        <w:t>S</w:t>
      </w:r>
      <w:r w:rsidRPr="00B2449F">
        <w:rPr>
          <w:rFonts w:ascii="Abadi" w:hAnsi="Abadi"/>
          <w:sz w:val="21"/>
          <w:szCs w:val="21"/>
        </w:rPr>
        <w:t xml:space="preserve">esión </w:t>
      </w:r>
      <w:r>
        <w:rPr>
          <w:rFonts w:ascii="Abadi" w:hAnsi="Abadi"/>
          <w:sz w:val="21"/>
          <w:szCs w:val="21"/>
        </w:rPr>
        <w:t>S</w:t>
      </w:r>
      <w:r w:rsidRPr="00B2449F">
        <w:rPr>
          <w:rFonts w:ascii="Abadi" w:hAnsi="Abadi"/>
          <w:sz w:val="21"/>
          <w:szCs w:val="21"/>
        </w:rPr>
        <w:t xml:space="preserve">olemne en este Congreso del Estado en la antigua sede del Palacio Legislativo, en la Plaza de la Paz número 77. </w:t>
      </w:r>
    </w:p>
    <w:p w14:paraId="55FB27A8" w14:textId="77777777" w:rsidR="00400FF3" w:rsidRDefault="00400FF3" w:rsidP="00CF7A90">
      <w:pPr>
        <w:jc w:val="both"/>
        <w:rPr>
          <w:rFonts w:ascii="Abadi" w:hAnsi="Abadi"/>
          <w:sz w:val="21"/>
          <w:szCs w:val="21"/>
        </w:rPr>
      </w:pPr>
    </w:p>
    <w:p w14:paraId="26472E41" w14:textId="38E714E4"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 xml:space="preserve">Para conmemorar el bicentenario de la instalación del Poder Legislativo del Estado de Guanajuato. La primera proposición, fue aprobada en la sesión referida acordándose el uso del lema en la papelería oficial del Poder Legislativo, asimismo se formuló una respetuosa invitación a los Poderes Ejecutivo y Judicial, organismos autónomos y ayuntamientos del Estado, a insertar en su papelería la leyenda </w:t>
      </w:r>
      <w:r>
        <w:rPr>
          <w:rFonts w:ascii="Abadi" w:hAnsi="Abadi"/>
          <w:sz w:val="21"/>
          <w:szCs w:val="21"/>
        </w:rPr>
        <w:t>«B</w:t>
      </w:r>
      <w:r w:rsidRPr="00B2449F">
        <w:rPr>
          <w:rFonts w:ascii="Abadi" w:hAnsi="Abadi"/>
          <w:sz w:val="21"/>
          <w:szCs w:val="21"/>
        </w:rPr>
        <w:t xml:space="preserve">icentenaria de la </w:t>
      </w:r>
      <w:r>
        <w:rPr>
          <w:rFonts w:ascii="Abadi" w:hAnsi="Abadi"/>
          <w:sz w:val="21"/>
          <w:szCs w:val="21"/>
        </w:rPr>
        <w:t>I</w:t>
      </w:r>
      <w:r w:rsidRPr="00B2449F">
        <w:rPr>
          <w:rFonts w:ascii="Abadi" w:hAnsi="Abadi"/>
          <w:sz w:val="21"/>
          <w:szCs w:val="21"/>
        </w:rPr>
        <w:t xml:space="preserve">nstalación de la </w:t>
      </w:r>
      <w:r>
        <w:rPr>
          <w:rFonts w:ascii="Abadi" w:hAnsi="Abadi"/>
          <w:sz w:val="21"/>
          <w:szCs w:val="21"/>
        </w:rPr>
        <w:t>E</w:t>
      </w:r>
      <w:r w:rsidRPr="00B2449F">
        <w:rPr>
          <w:rFonts w:ascii="Abadi" w:hAnsi="Abadi"/>
          <w:sz w:val="21"/>
          <w:szCs w:val="21"/>
        </w:rPr>
        <w:t xml:space="preserve">xcelentísima </w:t>
      </w:r>
      <w:r>
        <w:rPr>
          <w:rFonts w:ascii="Abadi" w:hAnsi="Abadi"/>
          <w:sz w:val="21"/>
          <w:szCs w:val="21"/>
        </w:rPr>
        <w:t>D</w:t>
      </w:r>
      <w:r w:rsidRPr="00B2449F">
        <w:rPr>
          <w:rFonts w:ascii="Abadi" w:hAnsi="Abadi"/>
          <w:sz w:val="21"/>
          <w:szCs w:val="21"/>
        </w:rPr>
        <w:t xml:space="preserve">iputación </w:t>
      </w:r>
      <w:r>
        <w:rPr>
          <w:rFonts w:ascii="Abadi" w:hAnsi="Abadi"/>
          <w:sz w:val="21"/>
          <w:szCs w:val="21"/>
        </w:rPr>
        <w:t>P</w:t>
      </w:r>
      <w:r w:rsidRPr="00B2449F">
        <w:rPr>
          <w:rFonts w:ascii="Abadi" w:hAnsi="Abadi"/>
          <w:sz w:val="21"/>
          <w:szCs w:val="21"/>
        </w:rPr>
        <w:t>rovincial de Guanajuato 1822-1824</w:t>
      </w:r>
      <w:r>
        <w:rPr>
          <w:rFonts w:ascii="Abadi" w:hAnsi="Abadi"/>
          <w:sz w:val="21"/>
          <w:szCs w:val="21"/>
        </w:rPr>
        <w:t>»</w:t>
      </w:r>
    </w:p>
    <w:p w14:paraId="14194719" w14:textId="77777777" w:rsidR="00A92AAC" w:rsidRDefault="00A92AAC" w:rsidP="00CF7A90">
      <w:pPr>
        <w:jc w:val="both"/>
        <w:rPr>
          <w:rFonts w:ascii="Abadi" w:hAnsi="Abadi"/>
          <w:sz w:val="21"/>
          <w:szCs w:val="21"/>
        </w:rPr>
      </w:pPr>
    </w:p>
    <w:p w14:paraId="13C63E78" w14:textId="1F2D3ED6"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 xml:space="preserve">La segunda proposición fue turnada a la </w:t>
      </w:r>
      <w:r>
        <w:rPr>
          <w:rFonts w:ascii="Abadi" w:hAnsi="Abadi"/>
          <w:sz w:val="21"/>
          <w:szCs w:val="21"/>
        </w:rPr>
        <w:t>J</w:t>
      </w:r>
      <w:r w:rsidRPr="00B2449F">
        <w:rPr>
          <w:rFonts w:ascii="Abadi" w:hAnsi="Abadi"/>
          <w:sz w:val="21"/>
          <w:szCs w:val="21"/>
        </w:rPr>
        <w:t xml:space="preserve">unta de </w:t>
      </w:r>
      <w:r>
        <w:rPr>
          <w:rFonts w:ascii="Abadi" w:hAnsi="Abadi"/>
          <w:sz w:val="21"/>
          <w:szCs w:val="21"/>
        </w:rPr>
        <w:t>G</w:t>
      </w:r>
      <w:r w:rsidRPr="00B2449F">
        <w:rPr>
          <w:rFonts w:ascii="Abadi" w:hAnsi="Abadi"/>
          <w:sz w:val="21"/>
          <w:szCs w:val="21"/>
        </w:rPr>
        <w:t xml:space="preserve">obierno y </w:t>
      </w:r>
      <w:r>
        <w:rPr>
          <w:rFonts w:ascii="Abadi" w:hAnsi="Abadi"/>
          <w:sz w:val="21"/>
          <w:szCs w:val="21"/>
        </w:rPr>
        <w:t>C</w:t>
      </w:r>
      <w:r w:rsidRPr="00B2449F">
        <w:rPr>
          <w:rFonts w:ascii="Abadi" w:hAnsi="Abadi"/>
          <w:sz w:val="21"/>
          <w:szCs w:val="21"/>
        </w:rPr>
        <w:t xml:space="preserve">oordinación </w:t>
      </w:r>
      <w:r>
        <w:rPr>
          <w:rFonts w:ascii="Abadi" w:hAnsi="Abadi"/>
          <w:sz w:val="21"/>
          <w:szCs w:val="21"/>
        </w:rPr>
        <w:t>P</w:t>
      </w:r>
      <w:r w:rsidRPr="00B2449F">
        <w:rPr>
          <w:rFonts w:ascii="Abadi" w:hAnsi="Abadi"/>
          <w:sz w:val="21"/>
          <w:szCs w:val="21"/>
        </w:rPr>
        <w:t xml:space="preserve">olítica la que dio cuenta de ella el pasado primero de marzo, acordándose por unanimidad hacer propio el punto de acuerdo, para que, con ánimo de contribuir a las actividades de conmemoración, referidas supra líneas. La última </w:t>
      </w:r>
      <w:r>
        <w:rPr>
          <w:rFonts w:ascii="Abadi" w:hAnsi="Abadi"/>
          <w:sz w:val="21"/>
          <w:szCs w:val="21"/>
        </w:rPr>
        <w:t>S</w:t>
      </w:r>
      <w:r w:rsidRPr="00B2449F">
        <w:rPr>
          <w:rFonts w:ascii="Abadi" w:hAnsi="Abadi"/>
          <w:sz w:val="21"/>
          <w:szCs w:val="21"/>
        </w:rPr>
        <w:t xml:space="preserve">esión del presente </w:t>
      </w:r>
      <w:r>
        <w:rPr>
          <w:rFonts w:ascii="Abadi" w:hAnsi="Abadi"/>
          <w:sz w:val="21"/>
          <w:szCs w:val="21"/>
        </w:rPr>
        <w:t>P</w:t>
      </w:r>
      <w:r w:rsidRPr="00B2449F">
        <w:rPr>
          <w:rFonts w:ascii="Abadi" w:hAnsi="Abadi"/>
          <w:sz w:val="21"/>
          <w:szCs w:val="21"/>
        </w:rPr>
        <w:t xml:space="preserve">eriodo </w:t>
      </w:r>
      <w:r>
        <w:rPr>
          <w:rFonts w:ascii="Abadi" w:hAnsi="Abadi"/>
          <w:sz w:val="21"/>
          <w:szCs w:val="21"/>
        </w:rPr>
        <w:t>O</w:t>
      </w:r>
      <w:r w:rsidRPr="00B2449F">
        <w:rPr>
          <w:rFonts w:ascii="Abadi" w:hAnsi="Abadi"/>
          <w:sz w:val="21"/>
          <w:szCs w:val="21"/>
        </w:rPr>
        <w:t xml:space="preserve">rdinario de </w:t>
      </w:r>
      <w:r>
        <w:rPr>
          <w:rFonts w:ascii="Abadi" w:hAnsi="Abadi"/>
          <w:sz w:val="21"/>
          <w:szCs w:val="21"/>
        </w:rPr>
        <w:t>S</w:t>
      </w:r>
      <w:r w:rsidRPr="00B2449F">
        <w:rPr>
          <w:rFonts w:ascii="Abadi" w:hAnsi="Abadi"/>
          <w:sz w:val="21"/>
          <w:szCs w:val="21"/>
        </w:rPr>
        <w:t xml:space="preserve">esiones y la instalación de la </w:t>
      </w:r>
      <w:r>
        <w:rPr>
          <w:rFonts w:ascii="Abadi" w:hAnsi="Abadi"/>
          <w:sz w:val="21"/>
          <w:szCs w:val="21"/>
        </w:rPr>
        <w:t>D</w:t>
      </w:r>
      <w:r w:rsidRPr="00B2449F">
        <w:rPr>
          <w:rFonts w:ascii="Abadi" w:hAnsi="Abadi"/>
          <w:sz w:val="21"/>
          <w:szCs w:val="21"/>
        </w:rPr>
        <w:t xml:space="preserve">iputación </w:t>
      </w:r>
      <w:r>
        <w:rPr>
          <w:rFonts w:ascii="Abadi" w:hAnsi="Abadi"/>
          <w:sz w:val="21"/>
          <w:szCs w:val="21"/>
        </w:rPr>
        <w:t>P</w:t>
      </w:r>
      <w:r w:rsidRPr="00B2449F">
        <w:rPr>
          <w:rFonts w:ascii="Abadi" w:hAnsi="Abadi"/>
          <w:sz w:val="21"/>
          <w:szCs w:val="21"/>
        </w:rPr>
        <w:t xml:space="preserve">ermanente, se celebre en la antigua sede del Poder Legislativo del Estado, ahora Palacio de los Poderes de Guanajuato el día 30 de junio del 2022. </w:t>
      </w:r>
    </w:p>
    <w:p w14:paraId="25D06A51" w14:textId="77777777" w:rsidR="00400FF3" w:rsidRPr="00B2449F" w:rsidRDefault="00400FF3" w:rsidP="00CF7A90">
      <w:pPr>
        <w:jc w:val="both"/>
        <w:rPr>
          <w:rFonts w:ascii="Abadi" w:hAnsi="Abadi"/>
          <w:sz w:val="21"/>
          <w:szCs w:val="21"/>
        </w:rPr>
      </w:pPr>
    </w:p>
    <w:p w14:paraId="375746AE" w14:textId="478B5F58"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Así mismo, acordamos formular la presente propuesta de punto con trámite de obvia resolución en los términos del artículo 177 de la Ley Orgánica del Poder Legislativo del Estado, en razón de lo anteriormente expuesto sometemos a la consideración de la asamblea la siguiente propuesta de acuerdo.</w:t>
      </w:r>
    </w:p>
    <w:p w14:paraId="48D59C78" w14:textId="77777777" w:rsidR="00400FF3" w:rsidRPr="00B2449F" w:rsidRDefault="00400FF3" w:rsidP="00CF7A90">
      <w:pPr>
        <w:jc w:val="both"/>
        <w:rPr>
          <w:rFonts w:ascii="Abadi" w:hAnsi="Abadi"/>
          <w:sz w:val="21"/>
          <w:szCs w:val="21"/>
        </w:rPr>
      </w:pPr>
    </w:p>
    <w:p w14:paraId="2A3F46D2" w14:textId="45E077D8"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Único</w:t>
      </w:r>
      <w:r>
        <w:rPr>
          <w:rFonts w:ascii="Abadi" w:hAnsi="Abadi"/>
          <w:sz w:val="21"/>
          <w:szCs w:val="21"/>
        </w:rPr>
        <w:t>. l</w:t>
      </w:r>
      <w:r w:rsidRPr="00B2449F">
        <w:rPr>
          <w:rFonts w:ascii="Abadi" w:hAnsi="Abadi"/>
          <w:sz w:val="21"/>
          <w:szCs w:val="21"/>
        </w:rPr>
        <w:t xml:space="preserve">a Sexagésima Quinta Legislatura del Congreso del Estado de Guanajuato, con fundamento en el segundo párrafo del artículo 8 de la Ley Orgánica del Poder Legislativo del Estado de Guanajuato, declara </w:t>
      </w:r>
      <w:r>
        <w:rPr>
          <w:rFonts w:ascii="Abadi" w:hAnsi="Abadi"/>
          <w:sz w:val="21"/>
          <w:szCs w:val="21"/>
        </w:rPr>
        <w:t xml:space="preserve">como </w:t>
      </w:r>
      <w:r w:rsidRPr="00B2449F">
        <w:rPr>
          <w:rFonts w:ascii="Abadi" w:hAnsi="Abadi"/>
          <w:sz w:val="21"/>
          <w:szCs w:val="21"/>
        </w:rPr>
        <w:t xml:space="preserve">recinto oficial del Congreso del Estado el inmueble que ocupa el Palacio de los Poderes ubicado en la Plaza de la Paz número 77; zona centro de la Ciudad de Guanajuato, Guanajuato. </w:t>
      </w:r>
    </w:p>
    <w:p w14:paraId="4F62618D" w14:textId="77777777" w:rsidR="00400FF3" w:rsidRDefault="00400FF3" w:rsidP="00CF7A90">
      <w:pPr>
        <w:jc w:val="both"/>
        <w:rPr>
          <w:rFonts w:ascii="Abadi" w:hAnsi="Abadi"/>
          <w:sz w:val="21"/>
          <w:szCs w:val="21"/>
        </w:rPr>
      </w:pPr>
    </w:p>
    <w:p w14:paraId="588CB650" w14:textId="0C452E06"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 xml:space="preserve">A efecto de llevar a cabo la última </w:t>
      </w:r>
      <w:r>
        <w:rPr>
          <w:rFonts w:ascii="Abadi" w:hAnsi="Abadi"/>
          <w:sz w:val="21"/>
          <w:szCs w:val="21"/>
        </w:rPr>
        <w:t>S</w:t>
      </w:r>
      <w:r w:rsidRPr="00B2449F">
        <w:rPr>
          <w:rFonts w:ascii="Abadi" w:hAnsi="Abadi"/>
          <w:sz w:val="21"/>
          <w:szCs w:val="21"/>
        </w:rPr>
        <w:t xml:space="preserve">esión </w:t>
      </w:r>
      <w:r>
        <w:rPr>
          <w:rFonts w:ascii="Abadi" w:hAnsi="Abadi"/>
          <w:sz w:val="21"/>
          <w:szCs w:val="21"/>
        </w:rPr>
        <w:t>O</w:t>
      </w:r>
      <w:r w:rsidRPr="00B2449F">
        <w:rPr>
          <w:rFonts w:ascii="Abadi" w:hAnsi="Abadi"/>
          <w:sz w:val="21"/>
          <w:szCs w:val="21"/>
        </w:rPr>
        <w:t xml:space="preserve">rdinaria del </w:t>
      </w:r>
      <w:r>
        <w:rPr>
          <w:rFonts w:ascii="Abadi" w:hAnsi="Abadi"/>
          <w:sz w:val="21"/>
          <w:szCs w:val="21"/>
        </w:rPr>
        <w:t>S</w:t>
      </w:r>
      <w:r w:rsidRPr="00B2449F">
        <w:rPr>
          <w:rFonts w:ascii="Abadi" w:hAnsi="Abadi"/>
          <w:sz w:val="21"/>
          <w:szCs w:val="21"/>
        </w:rPr>
        <w:t xml:space="preserve">egundo </w:t>
      </w:r>
      <w:r>
        <w:rPr>
          <w:rFonts w:ascii="Abadi" w:hAnsi="Abadi"/>
          <w:sz w:val="21"/>
          <w:szCs w:val="21"/>
        </w:rPr>
        <w:t>P</w:t>
      </w:r>
      <w:r w:rsidRPr="00B2449F">
        <w:rPr>
          <w:rFonts w:ascii="Abadi" w:hAnsi="Abadi"/>
          <w:sz w:val="21"/>
          <w:szCs w:val="21"/>
        </w:rPr>
        <w:t xml:space="preserve">eriodo </w:t>
      </w:r>
      <w:r>
        <w:rPr>
          <w:rFonts w:ascii="Abadi" w:hAnsi="Abadi"/>
          <w:sz w:val="21"/>
          <w:szCs w:val="21"/>
        </w:rPr>
        <w:t>O</w:t>
      </w:r>
      <w:r w:rsidRPr="00B2449F">
        <w:rPr>
          <w:rFonts w:ascii="Abadi" w:hAnsi="Abadi"/>
          <w:sz w:val="21"/>
          <w:szCs w:val="21"/>
        </w:rPr>
        <w:t xml:space="preserve">rdinario de </w:t>
      </w:r>
      <w:r>
        <w:rPr>
          <w:rFonts w:ascii="Abadi" w:hAnsi="Abadi"/>
          <w:sz w:val="21"/>
          <w:szCs w:val="21"/>
        </w:rPr>
        <w:t>S</w:t>
      </w:r>
      <w:r w:rsidRPr="00B2449F">
        <w:rPr>
          <w:rFonts w:ascii="Abadi" w:hAnsi="Abadi"/>
          <w:sz w:val="21"/>
          <w:szCs w:val="21"/>
        </w:rPr>
        <w:t>esiones, así como la</w:t>
      </w:r>
      <w:r>
        <w:rPr>
          <w:rFonts w:ascii="Abadi" w:hAnsi="Abadi"/>
          <w:sz w:val="21"/>
          <w:szCs w:val="21"/>
        </w:rPr>
        <w:t xml:space="preserve"> I</w:t>
      </w:r>
      <w:r w:rsidRPr="00B2449F">
        <w:rPr>
          <w:rFonts w:ascii="Abadi" w:hAnsi="Abadi"/>
          <w:sz w:val="21"/>
          <w:szCs w:val="21"/>
        </w:rPr>
        <w:t xml:space="preserve">nstalación de la </w:t>
      </w:r>
      <w:r>
        <w:rPr>
          <w:rFonts w:ascii="Abadi" w:hAnsi="Abadi"/>
          <w:sz w:val="21"/>
          <w:szCs w:val="21"/>
        </w:rPr>
        <w:t>D</w:t>
      </w:r>
      <w:r w:rsidRPr="00B2449F">
        <w:rPr>
          <w:rFonts w:ascii="Abadi" w:hAnsi="Abadi"/>
          <w:sz w:val="21"/>
          <w:szCs w:val="21"/>
        </w:rPr>
        <w:t xml:space="preserve">iputación </w:t>
      </w:r>
      <w:r>
        <w:rPr>
          <w:rFonts w:ascii="Abadi" w:hAnsi="Abadi"/>
          <w:sz w:val="21"/>
          <w:szCs w:val="21"/>
        </w:rPr>
        <w:t>P</w:t>
      </w:r>
      <w:r w:rsidRPr="00B2449F">
        <w:rPr>
          <w:rFonts w:ascii="Abadi" w:hAnsi="Abadi"/>
          <w:sz w:val="21"/>
          <w:szCs w:val="21"/>
        </w:rPr>
        <w:t xml:space="preserve">ermanente que fungirá durante el </w:t>
      </w:r>
      <w:r>
        <w:rPr>
          <w:rFonts w:ascii="Abadi" w:hAnsi="Abadi"/>
          <w:sz w:val="21"/>
          <w:szCs w:val="21"/>
        </w:rPr>
        <w:t>S</w:t>
      </w:r>
      <w:r w:rsidRPr="00B2449F">
        <w:rPr>
          <w:rFonts w:ascii="Abadi" w:hAnsi="Abadi"/>
          <w:sz w:val="21"/>
          <w:szCs w:val="21"/>
        </w:rPr>
        <w:t xml:space="preserve">egundo </w:t>
      </w:r>
      <w:r>
        <w:rPr>
          <w:rFonts w:ascii="Abadi" w:hAnsi="Abadi"/>
          <w:sz w:val="21"/>
          <w:szCs w:val="21"/>
        </w:rPr>
        <w:t>R</w:t>
      </w:r>
      <w:r w:rsidRPr="00B2449F">
        <w:rPr>
          <w:rFonts w:ascii="Abadi" w:hAnsi="Abadi"/>
          <w:sz w:val="21"/>
          <w:szCs w:val="21"/>
        </w:rPr>
        <w:t xml:space="preserve">eceso del </w:t>
      </w:r>
      <w:r>
        <w:rPr>
          <w:rFonts w:ascii="Abadi" w:hAnsi="Abadi"/>
          <w:sz w:val="21"/>
          <w:szCs w:val="21"/>
        </w:rPr>
        <w:t>P</w:t>
      </w:r>
      <w:r w:rsidRPr="00B2449F">
        <w:rPr>
          <w:rFonts w:ascii="Abadi" w:hAnsi="Abadi"/>
          <w:sz w:val="21"/>
          <w:szCs w:val="21"/>
        </w:rPr>
        <w:t xml:space="preserve">rimer </w:t>
      </w:r>
      <w:r>
        <w:rPr>
          <w:rFonts w:ascii="Abadi" w:hAnsi="Abadi"/>
          <w:sz w:val="21"/>
          <w:szCs w:val="21"/>
        </w:rPr>
        <w:t>A</w:t>
      </w:r>
      <w:r w:rsidRPr="00B2449F">
        <w:rPr>
          <w:rFonts w:ascii="Abadi" w:hAnsi="Abadi"/>
          <w:sz w:val="21"/>
          <w:szCs w:val="21"/>
        </w:rPr>
        <w:t xml:space="preserve">ño de </w:t>
      </w:r>
      <w:r>
        <w:rPr>
          <w:rFonts w:ascii="Abadi" w:hAnsi="Abadi"/>
          <w:sz w:val="21"/>
          <w:szCs w:val="21"/>
        </w:rPr>
        <w:t>E</w:t>
      </w:r>
      <w:r w:rsidRPr="00B2449F">
        <w:rPr>
          <w:rFonts w:ascii="Abadi" w:hAnsi="Abadi"/>
          <w:sz w:val="21"/>
          <w:szCs w:val="21"/>
        </w:rPr>
        <w:t xml:space="preserve">jercicio </w:t>
      </w:r>
      <w:r>
        <w:rPr>
          <w:rFonts w:ascii="Abadi" w:hAnsi="Abadi"/>
          <w:sz w:val="21"/>
          <w:szCs w:val="21"/>
        </w:rPr>
        <w:t>C</w:t>
      </w:r>
      <w:r w:rsidRPr="00B2449F">
        <w:rPr>
          <w:rFonts w:ascii="Abadi" w:hAnsi="Abadi"/>
          <w:sz w:val="21"/>
          <w:szCs w:val="21"/>
        </w:rPr>
        <w:t xml:space="preserve">onstitucional en el marco de la conmemoración del </w:t>
      </w:r>
      <w:r>
        <w:rPr>
          <w:rFonts w:ascii="Abadi" w:hAnsi="Abadi"/>
          <w:sz w:val="21"/>
          <w:szCs w:val="21"/>
        </w:rPr>
        <w:t>B</w:t>
      </w:r>
      <w:r w:rsidRPr="00B2449F">
        <w:rPr>
          <w:rFonts w:ascii="Abadi" w:hAnsi="Abadi"/>
          <w:sz w:val="21"/>
          <w:szCs w:val="21"/>
        </w:rPr>
        <w:t xml:space="preserve">icentenario de la </w:t>
      </w:r>
      <w:r>
        <w:rPr>
          <w:rFonts w:ascii="Abadi" w:hAnsi="Abadi"/>
          <w:sz w:val="21"/>
          <w:szCs w:val="21"/>
        </w:rPr>
        <w:t>I</w:t>
      </w:r>
      <w:r w:rsidRPr="00B2449F">
        <w:rPr>
          <w:rFonts w:ascii="Abadi" w:hAnsi="Abadi"/>
          <w:sz w:val="21"/>
          <w:szCs w:val="21"/>
        </w:rPr>
        <w:t xml:space="preserve">nstalación de la </w:t>
      </w:r>
      <w:r>
        <w:rPr>
          <w:rFonts w:ascii="Abadi" w:hAnsi="Abadi"/>
          <w:sz w:val="21"/>
          <w:szCs w:val="21"/>
        </w:rPr>
        <w:t>E</w:t>
      </w:r>
      <w:r w:rsidRPr="00B2449F">
        <w:rPr>
          <w:rFonts w:ascii="Abadi" w:hAnsi="Abadi"/>
          <w:sz w:val="21"/>
          <w:szCs w:val="21"/>
        </w:rPr>
        <w:t xml:space="preserve">xcelentísima </w:t>
      </w:r>
      <w:r>
        <w:rPr>
          <w:rFonts w:ascii="Abadi" w:hAnsi="Abadi"/>
          <w:sz w:val="21"/>
          <w:szCs w:val="21"/>
        </w:rPr>
        <w:t>D</w:t>
      </w:r>
      <w:r w:rsidRPr="00B2449F">
        <w:rPr>
          <w:rFonts w:ascii="Abadi" w:hAnsi="Abadi"/>
          <w:sz w:val="21"/>
          <w:szCs w:val="21"/>
        </w:rPr>
        <w:t xml:space="preserve">iputación </w:t>
      </w:r>
      <w:r>
        <w:rPr>
          <w:rFonts w:ascii="Abadi" w:hAnsi="Abadi"/>
          <w:sz w:val="21"/>
          <w:szCs w:val="21"/>
        </w:rPr>
        <w:t>P</w:t>
      </w:r>
      <w:r w:rsidRPr="00B2449F">
        <w:rPr>
          <w:rFonts w:ascii="Abadi" w:hAnsi="Abadi"/>
          <w:sz w:val="21"/>
          <w:szCs w:val="21"/>
        </w:rPr>
        <w:t xml:space="preserve">rovincial de </w:t>
      </w:r>
      <w:r>
        <w:rPr>
          <w:rFonts w:ascii="Abadi" w:hAnsi="Abadi"/>
          <w:sz w:val="21"/>
          <w:szCs w:val="21"/>
        </w:rPr>
        <w:t>G</w:t>
      </w:r>
      <w:r w:rsidRPr="00B2449F">
        <w:rPr>
          <w:rFonts w:ascii="Abadi" w:hAnsi="Abadi"/>
          <w:sz w:val="21"/>
          <w:szCs w:val="21"/>
        </w:rPr>
        <w:t>uanajuato 1822</w:t>
      </w:r>
      <w:r>
        <w:rPr>
          <w:rFonts w:ascii="Abadi" w:hAnsi="Abadi"/>
          <w:sz w:val="21"/>
          <w:szCs w:val="21"/>
        </w:rPr>
        <w:t>-</w:t>
      </w:r>
      <w:r w:rsidRPr="00B2449F">
        <w:rPr>
          <w:rFonts w:ascii="Abadi" w:hAnsi="Abadi"/>
          <w:sz w:val="21"/>
          <w:szCs w:val="21"/>
        </w:rPr>
        <w:t>1824.</w:t>
      </w:r>
    </w:p>
    <w:p w14:paraId="550360D0" w14:textId="77777777" w:rsidR="00400FF3" w:rsidRPr="00B2449F" w:rsidRDefault="00400FF3" w:rsidP="00CF7A90">
      <w:pPr>
        <w:jc w:val="both"/>
        <w:rPr>
          <w:rFonts w:ascii="Abadi" w:hAnsi="Abadi"/>
          <w:sz w:val="21"/>
          <w:szCs w:val="21"/>
        </w:rPr>
      </w:pPr>
    </w:p>
    <w:p w14:paraId="293AF49B" w14:textId="1034C878"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 xml:space="preserve">Los firmantes integrantes de la </w:t>
      </w:r>
      <w:r>
        <w:rPr>
          <w:rFonts w:ascii="Abadi" w:hAnsi="Abadi"/>
          <w:sz w:val="21"/>
          <w:szCs w:val="21"/>
        </w:rPr>
        <w:t>J</w:t>
      </w:r>
      <w:r w:rsidRPr="00B2449F">
        <w:rPr>
          <w:rFonts w:ascii="Abadi" w:hAnsi="Abadi"/>
          <w:sz w:val="21"/>
          <w:szCs w:val="21"/>
        </w:rPr>
        <w:t xml:space="preserve">unta de </w:t>
      </w:r>
      <w:r>
        <w:rPr>
          <w:rFonts w:ascii="Abadi" w:hAnsi="Abadi"/>
          <w:sz w:val="21"/>
          <w:szCs w:val="21"/>
        </w:rPr>
        <w:t>G</w:t>
      </w:r>
      <w:r w:rsidRPr="00B2449F">
        <w:rPr>
          <w:rFonts w:ascii="Abadi" w:hAnsi="Abadi"/>
          <w:sz w:val="21"/>
          <w:szCs w:val="21"/>
        </w:rPr>
        <w:t xml:space="preserve">obierno y </w:t>
      </w:r>
      <w:r>
        <w:rPr>
          <w:rFonts w:ascii="Abadi" w:hAnsi="Abadi"/>
          <w:sz w:val="21"/>
          <w:szCs w:val="21"/>
        </w:rPr>
        <w:t>C</w:t>
      </w:r>
      <w:r w:rsidRPr="00B2449F">
        <w:rPr>
          <w:rFonts w:ascii="Abadi" w:hAnsi="Abadi"/>
          <w:sz w:val="21"/>
          <w:szCs w:val="21"/>
        </w:rPr>
        <w:t xml:space="preserve">oordinación </w:t>
      </w:r>
      <w:r>
        <w:rPr>
          <w:rFonts w:ascii="Abadi" w:hAnsi="Abadi"/>
          <w:sz w:val="21"/>
          <w:szCs w:val="21"/>
        </w:rPr>
        <w:t>P</w:t>
      </w:r>
      <w:r w:rsidRPr="00B2449F">
        <w:rPr>
          <w:rFonts w:ascii="Abadi" w:hAnsi="Abadi"/>
          <w:sz w:val="21"/>
          <w:szCs w:val="21"/>
        </w:rPr>
        <w:t xml:space="preserve">olítica, diputado Luis Ernesto Ayala Torres, diputado Ernesto Millán Soberanes, diputado Gerardo Fernández González, diputada Dessire </w:t>
      </w:r>
      <w:proofErr w:type="spellStart"/>
      <w:r w:rsidRPr="00B2449F">
        <w:rPr>
          <w:rFonts w:ascii="Abadi" w:hAnsi="Abadi"/>
          <w:sz w:val="21"/>
          <w:szCs w:val="21"/>
        </w:rPr>
        <w:t>Angel</w:t>
      </w:r>
      <w:proofErr w:type="spellEnd"/>
      <w:r w:rsidRPr="00B2449F">
        <w:rPr>
          <w:rFonts w:ascii="Abadi" w:hAnsi="Abadi"/>
          <w:sz w:val="21"/>
          <w:szCs w:val="21"/>
        </w:rPr>
        <w:t xml:space="preserve"> Rocha y su servidor diputado Alejandro Arias Ávila. </w:t>
      </w:r>
    </w:p>
    <w:p w14:paraId="53FB5618" w14:textId="77777777" w:rsidR="00400FF3" w:rsidRDefault="00400FF3" w:rsidP="00CF7A90">
      <w:pPr>
        <w:jc w:val="both"/>
        <w:rPr>
          <w:rFonts w:ascii="Abadi" w:hAnsi="Abadi"/>
          <w:sz w:val="21"/>
          <w:szCs w:val="21"/>
        </w:rPr>
      </w:pPr>
    </w:p>
    <w:p w14:paraId="55C6941B" w14:textId="7DA5F416" w:rsidR="00CF7A90" w:rsidRDefault="00CF7A90" w:rsidP="00CF7A90">
      <w:pPr>
        <w:jc w:val="both"/>
        <w:rPr>
          <w:rFonts w:ascii="Abadi" w:hAnsi="Abadi"/>
          <w:sz w:val="21"/>
          <w:szCs w:val="21"/>
        </w:rPr>
      </w:pPr>
      <w:r>
        <w:rPr>
          <w:rFonts w:ascii="Abadi" w:hAnsi="Abadi"/>
          <w:sz w:val="21"/>
          <w:szCs w:val="21"/>
        </w:rPr>
        <w:t xml:space="preserve">- </w:t>
      </w:r>
      <w:r w:rsidRPr="00B2449F">
        <w:rPr>
          <w:rFonts w:ascii="Abadi" w:hAnsi="Abadi"/>
          <w:sz w:val="21"/>
          <w:szCs w:val="21"/>
        </w:rPr>
        <w:t xml:space="preserve">Es cuanto </w:t>
      </w:r>
      <w:r>
        <w:rPr>
          <w:rFonts w:ascii="Abadi" w:hAnsi="Abadi"/>
          <w:sz w:val="21"/>
          <w:szCs w:val="21"/>
        </w:rPr>
        <w:t>P</w:t>
      </w:r>
      <w:r w:rsidRPr="00B2449F">
        <w:rPr>
          <w:rFonts w:ascii="Abadi" w:hAnsi="Abadi"/>
          <w:sz w:val="21"/>
          <w:szCs w:val="21"/>
        </w:rPr>
        <w:t>residenta.</w:t>
      </w:r>
    </w:p>
    <w:p w14:paraId="6291D8BD" w14:textId="77777777" w:rsidR="00400FF3" w:rsidRPr="00B2449F" w:rsidRDefault="00400FF3" w:rsidP="00CF7A90">
      <w:pPr>
        <w:jc w:val="both"/>
        <w:rPr>
          <w:rFonts w:ascii="Abadi" w:hAnsi="Abadi"/>
          <w:sz w:val="21"/>
          <w:szCs w:val="21"/>
        </w:rPr>
      </w:pPr>
    </w:p>
    <w:p w14:paraId="3E2CB9AF" w14:textId="1F1FAAAF" w:rsidR="00CF7A90" w:rsidRDefault="00CF7A90" w:rsidP="00400FF3">
      <w:pPr>
        <w:ind w:firstLine="708"/>
        <w:jc w:val="both"/>
        <w:rPr>
          <w:rFonts w:ascii="Abadi" w:hAnsi="Abadi"/>
          <w:sz w:val="21"/>
          <w:szCs w:val="21"/>
        </w:rPr>
      </w:pPr>
      <w:r>
        <w:rPr>
          <w:rFonts w:ascii="Abadi" w:hAnsi="Abadi"/>
          <w:b/>
          <w:bCs/>
          <w:sz w:val="21"/>
          <w:szCs w:val="21"/>
        </w:rPr>
        <w:t xml:space="preserve">- </w:t>
      </w:r>
      <w:r w:rsidRPr="00955131">
        <w:rPr>
          <w:rFonts w:ascii="Abadi" w:hAnsi="Abadi"/>
          <w:b/>
          <w:bCs/>
          <w:sz w:val="21"/>
          <w:szCs w:val="21"/>
        </w:rPr>
        <w:t xml:space="preserve">La </w:t>
      </w:r>
      <w:proofErr w:type="gramStart"/>
      <w:r w:rsidRPr="00955131">
        <w:rPr>
          <w:rFonts w:ascii="Abadi" w:hAnsi="Abadi"/>
          <w:b/>
          <w:bCs/>
          <w:sz w:val="21"/>
          <w:szCs w:val="21"/>
        </w:rPr>
        <w:t>Presidenta.-</w:t>
      </w:r>
      <w:proofErr w:type="gramEnd"/>
      <w:r w:rsidRPr="00955131">
        <w:rPr>
          <w:rFonts w:ascii="Abadi" w:hAnsi="Abadi"/>
          <w:sz w:val="21"/>
          <w:szCs w:val="21"/>
        </w:rPr>
        <w:t xml:space="preserve">  Muchas gracias d</w:t>
      </w:r>
      <w:r>
        <w:rPr>
          <w:rFonts w:ascii="Abadi" w:hAnsi="Abadi"/>
          <w:sz w:val="21"/>
          <w:szCs w:val="21"/>
        </w:rPr>
        <w:t>iputado.</w:t>
      </w:r>
    </w:p>
    <w:p w14:paraId="1192F42F" w14:textId="77777777" w:rsidR="00400FF3" w:rsidRDefault="00400FF3" w:rsidP="00400FF3">
      <w:pPr>
        <w:ind w:firstLine="708"/>
        <w:jc w:val="both"/>
        <w:rPr>
          <w:rFonts w:ascii="Abadi" w:hAnsi="Abadi"/>
          <w:sz w:val="21"/>
          <w:szCs w:val="21"/>
        </w:rPr>
      </w:pPr>
    </w:p>
    <w:p w14:paraId="54DC3B4D" w14:textId="450DD7DD" w:rsidR="00CF7A90" w:rsidRDefault="00400FF3" w:rsidP="00CF7A90">
      <w:pPr>
        <w:jc w:val="both"/>
        <w:rPr>
          <w:rFonts w:ascii="Abadi" w:hAnsi="Abadi"/>
          <w:sz w:val="21"/>
          <w:szCs w:val="21"/>
        </w:rPr>
      </w:pPr>
      <w:r>
        <w:rPr>
          <w:rFonts w:ascii="Abadi" w:hAnsi="Abadi"/>
          <w:sz w:val="21"/>
          <w:szCs w:val="21"/>
        </w:rPr>
        <w:t xml:space="preserve">            </w:t>
      </w:r>
      <w:r w:rsidR="00CF7A90">
        <w:rPr>
          <w:rFonts w:ascii="Abadi" w:hAnsi="Abadi"/>
          <w:sz w:val="21"/>
          <w:szCs w:val="21"/>
        </w:rPr>
        <w:t>- E</w:t>
      </w:r>
      <w:r w:rsidR="00CF7A90" w:rsidRPr="00955131">
        <w:rPr>
          <w:rFonts w:ascii="Abadi" w:hAnsi="Abadi"/>
          <w:sz w:val="21"/>
          <w:szCs w:val="21"/>
        </w:rPr>
        <w:t xml:space="preserve">n los términos solicitados por la </w:t>
      </w:r>
      <w:r w:rsidR="00CF7A90">
        <w:rPr>
          <w:rFonts w:ascii="Abadi" w:hAnsi="Abadi"/>
          <w:sz w:val="21"/>
          <w:szCs w:val="21"/>
        </w:rPr>
        <w:t xml:space="preserve">y </w:t>
      </w:r>
      <w:r w:rsidR="00CF7A90" w:rsidRPr="00955131">
        <w:rPr>
          <w:rFonts w:ascii="Abadi" w:hAnsi="Abadi"/>
          <w:sz w:val="21"/>
          <w:szCs w:val="21"/>
        </w:rPr>
        <w:t>los proponentes</w:t>
      </w:r>
      <w:r w:rsidR="00CF7A90">
        <w:rPr>
          <w:rFonts w:ascii="Abadi" w:hAnsi="Abadi"/>
          <w:sz w:val="21"/>
          <w:szCs w:val="21"/>
        </w:rPr>
        <w:t xml:space="preserve"> </w:t>
      </w:r>
      <w:r w:rsidR="00CF7A90" w:rsidRPr="00955131">
        <w:rPr>
          <w:rFonts w:ascii="Abadi" w:hAnsi="Abadi"/>
          <w:sz w:val="21"/>
          <w:szCs w:val="21"/>
        </w:rPr>
        <w:t xml:space="preserve">se </w:t>
      </w:r>
      <w:r w:rsidR="00CF7A90">
        <w:rPr>
          <w:rFonts w:ascii="Abadi" w:hAnsi="Abadi"/>
          <w:sz w:val="21"/>
          <w:szCs w:val="21"/>
        </w:rPr>
        <w:t xml:space="preserve">somete a la Asamblea se </w:t>
      </w:r>
      <w:r w:rsidR="00CF7A90" w:rsidRPr="00955131">
        <w:rPr>
          <w:rFonts w:ascii="Abadi" w:hAnsi="Abadi"/>
          <w:sz w:val="21"/>
          <w:szCs w:val="21"/>
        </w:rPr>
        <w:t>declare de</w:t>
      </w:r>
      <w:r w:rsidR="00CF7A90">
        <w:rPr>
          <w:rFonts w:ascii="Abadi" w:hAnsi="Abadi"/>
          <w:sz w:val="21"/>
          <w:szCs w:val="21"/>
        </w:rPr>
        <w:t xml:space="preserve"> obvia r</w:t>
      </w:r>
      <w:r w:rsidR="00CF7A90" w:rsidRPr="00955131">
        <w:rPr>
          <w:rFonts w:ascii="Abadi" w:hAnsi="Abadi"/>
          <w:sz w:val="21"/>
          <w:szCs w:val="21"/>
        </w:rPr>
        <w:t xml:space="preserve">esolución la propuesta de punto de acuerdo con fundamento en lo dispuesto por el artículo 177 de la </w:t>
      </w:r>
      <w:r w:rsidR="00CF7A90">
        <w:rPr>
          <w:rFonts w:ascii="Abadi" w:hAnsi="Abadi"/>
          <w:sz w:val="21"/>
          <w:szCs w:val="21"/>
        </w:rPr>
        <w:t>L</w:t>
      </w:r>
      <w:r w:rsidR="00CF7A90" w:rsidRPr="00955131">
        <w:rPr>
          <w:rFonts w:ascii="Abadi" w:hAnsi="Abadi"/>
          <w:sz w:val="21"/>
          <w:szCs w:val="21"/>
        </w:rPr>
        <w:t xml:space="preserve">ey </w:t>
      </w:r>
      <w:r w:rsidR="00CF7A90">
        <w:rPr>
          <w:rFonts w:ascii="Abadi" w:hAnsi="Abadi"/>
          <w:sz w:val="21"/>
          <w:szCs w:val="21"/>
        </w:rPr>
        <w:t>O</w:t>
      </w:r>
      <w:r w:rsidR="00CF7A90" w:rsidRPr="00955131">
        <w:rPr>
          <w:rFonts w:ascii="Abadi" w:hAnsi="Abadi"/>
          <w:sz w:val="21"/>
          <w:szCs w:val="21"/>
        </w:rPr>
        <w:t>rgánica para el</w:t>
      </w:r>
      <w:r w:rsidR="00CF7A90">
        <w:rPr>
          <w:rFonts w:ascii="Abadi" w:hAnsi="Abadi"/>
          <w:sz w:val="21"/>
          <w:szCs w:val="21"/>
        </w:rPr>
        <w:t xml:space="preserve"> Poder Legislativo del</w:t>
      </w:r>
      <w:r w:rsidR="00CF7A90" w:rsidRPr="00955131">
        <w:rPr>
          <w:rFonts w:ascii="Abadi" w:hAnsi="Abadi"/>
          <w:sz w:val="21"/>
          <w:szCs w:val="21"/>
        </w:rPr>
        <w:t xml:space="preserve"> </w:t>
      </w:r>
      <w:r w:rsidR="00CF7A90">
        <w:rPr>
          <w:rFonts w:ascii="Abadi" w:hAnsi="Abadi"/>
          <w:sz w:val="21"/>
          <w:szCs w:val="21"/>
        </w:rPr>
        <w:t>E</w:t>
      </w:r>
      <w:r w:rsidR="00CF7A90" w:rsidRPr="00955131">
        <w:rPr>
          <w:rFonts w:ascii="Abadi" w:hAnsi="Abadi"/>
          <w:sz w:val="21"/>
          <w:szCs w:val="21"/>
        </w:rPr>
        <w:t xml:space="preserve">stado de </w:t>
      </w:r>
      <w:r w:rsidR="00CF7A90">
        <w:rPr>
          <w:rFonts w:ascii="Abadi" w:hAnsi="Abadi"/>
          <w:sz w:val="21"/>
          <w:szCs w:val="21"/>
        </w:rPr>
        <w:t>G</w:t>
      </w:r>
      <w:r w:rsidR="00CF7A90" w:rsidRPr="00955131">
        <w:rPr>
          <w:rFonts w:ascii="Abadi" w:hAnsi="Abadi"/>
          <w:sz w:val="21"/>
          <w:szCs w:val="21"/>
        </w:rPr>
        <w:t>uanajuato</w:t>
      </w:r>
      <w:r w:rsidR="00CF7A90">
        <w:rPr>
          <w:rFonts w:ascii="Abadi" w:hAnsi="Abadi"/>
          <w:sz w:val="21"/>
          <w:szCs w:val="21"/>
        </w:rPr>
        <w:t>.</w:t>
      </w:r>
    </w:p>
    <w:p w14:paraId="3F1F154C" w14:textId="77777777" w:rsidR="00400FF3" w:rsidRDefault="00400FF3" w:rsidP="00CF7A90">
      <w:pPr>
        <w:jc w:val="both"/>
        <w:rPr>
          <w:rFonts w:ascii="Abadi" w:hAnsi="Abadi"/>
          <w:sz w:val="21"/>
          <w:szCs w:val="21"/>
        </w:rPr>
      </w:pPr>
    </w:p>
    <w:p w14:paraId="1FDBD2D0" w14:textId="7281BDEA" w:rsidR="00CF7A90" w:rsidRDefault="00CF7A90" w:rsidP="00400FF3">
      <w:pPr>
        <w:ind w:firstLine="708"/>
        <w:jc w:val="both"/>
        <w:rPr>
          <w:rFonts w:ascii="Abadi" w:hAnsi="Abadi"/>
          <w:sz w:val="21"/>
          <w:szCs w:val="21"/>
        </w:rPr>
      </w:pPr>
      <w:r>
        <w:rPr>
          <w:rFonts w:ascii="Abadi" w:hAnsi="Abadi"/>
          <w:sz w:val="21"/>
          <w:szCs w:val="21"/>
        </w:rPr>
        <w:t>- S</w:t>
      </w:r>
      <w:r w:rsidRPr="00955131">
        <w:rPr>
          <w:rFonts w:ascii="Abadi" w:hAnsi="Abadi"/>
          <w:sz w:val="21"/>
          <w:szCs w:val="21"/>
        </w:rPr>
        <w:t>e inform</w:t>
      </w:r>
      <w:r>
        <w:rPr>
          <w:rFonts w:ascii="Abadi" w:hAnsi="Abadi"/>
          <w:sz w:val="21"/>
          <w:szCs w:val="21"/>
        </w:rPr>
        <w:t>a</w:t>
      </w:r>
      <w:r w:rsidRPr="00955131">
        <w:rPr>
          <w:rFonts w:ascii="Abadi" w:hAnsi="Abadi"/>
          <w:sz w:val="21"/>
          <w:szCs w:val="21"/>
        </w:rPr>
        <w:t xml:space="preserve"> a la asamblea qué </w:t>
      </w:r>
      <w:r>
        <w:rPr>
          <w:rFonts w:ascii="Abadi" w:hAnsi="Abadi"/>
          <w:sz w:val="21"/>
          <w:szCs w:val="21"/>
        </w:rPr>
        <w:t xml:space="preserve">a efecto </w:t>
      </w:r>
      <w:r w:rsidRPr="00955131">
        <w:rPr>
          <w:rFonts w:ascii="Abadi" w:hAnsi="Abadi"/>
          <w:sz w:val="21"/>
          <w:szCs w:val="21"/>
        </w:rPr>
        <w:t>de que la propuesta de punto de acuerdo se declare de</w:t>
      </w:r>
      <w:r>
        <w:rPr>
          <w:rFonts w:ascii="Abadi" w:hAnsi="Abadi"/>
          <w:sz w:val="21"/>
          <w:szCs w:val="21"/>
        </w:rPr>
        <w:t xml:space="preserve"> obvia </w:t>
      </w:r>
      <w:r w:rsidRPr="00955131">
        <w:rPr>
          <w:rFonts w:ascii="Abadi" w:hAnsi="Abadi"/>
          <w:sz w:val="21"/>
          <w:szCs w:val="21"/>
        </w:rPr>
        <w:t>resolución</w:t>
      </w:r>
      <w:r>
        <w:rPr>
          <w:rFonts w:ascii="Abadi" w:hAnsi="Abadi"/>
          <w:sz w:val="21"/>
          <w:szCs w:val="21"/>
        </w:rPr>
        <w:t xml:space="preserve">, </w:t>
      </w:r>
      <w:r w:rsidRPr="00955131">
        <w:rPr>
          <w:rFonts w:ascii="Abadi" w:hAnsi="Abadi"/>
          <w:sz w:val="21"/>
          <w:szCs w:val="21"/>
        </w:rPr>
        <w:t xml:space="preserve">debe ser aprobada por las </w:t>
      </w:r>
      <w:r>
        <w:rPr>
          <w:rFonts w:ascii="Abadi" w:hAnsi="Abadi"/>
          <w:sz w:val="21"/>
          <w:szCs w:val="21"/>
        </w:rPr>
        <w:t xml:space="preserve">dos terceras </w:t>
      </w:r>
      <w:r w:rsidRPr="00955131">
        <w:rPr>
          <w:rFonts w:ascii="Abadi" w:hAnsi="Abadi"/>
          <w:sz w:val="21"/>
          <w:szCs w:val="21"/>
        </w:rPr>
        <w:t xml:space="preserve">partes de los integrantes </w:t>
      </w:r>
      <w:r>
        <w:rPr>
          <w:rFonts w:ascii="Abadi" w:hAnsi="Abadi"/>
          <w:sz w:val="21"/>
          <w:szCs w:val="21"/>
        </w:rPr>
        <w:t>del Pleno.</w:t>
      </w:r>
    </w:p>
    <w:p w14:paraId="765FAAD9" w14:textId="77777777" w:rsidR="00400FF3" w:rsidRDefault="00400FF3" w:rsidP="00400FF3">
      <w:pPr>
        <w:ind w:firstLine="708"/>
        <w:jc w:val="both"/>
        <w:rPr>
          <w:rFonts w:ascii="Abadi" w:hAnsi="Abadi"/>
          <w:sz w:val="21"/>
          <w:szCs w:val="21"/>
        </w:rPr>
      </w:pPr>
    </w:p>
    <w:p w14:paraId="4F33473C" w14:textId="7BBEB11A" w:rsidR="00CF7A90" w:rsidRDefault="00CF7A90" w:rsidP="00400FF3">
      <w:pPr>
        <w:ind w:firstLine="708"/>
        <w:jc w:val="both"/>
        <w:rPr>
          <w:rFonts w:ascii="Abadi" w:hAnsi="Abadi"/>
          <w:sz w:val="21"/>
          <w:szCs w:val="21"/>
        </w:rPr>
      </w:pPr>
      <w:r>
        <w:rPr>
          <w:rFonts w:ascii="Abadi" w:hAnsi="Abadi"/>
          <w:sz w:val="21"/>
          <w:szCs w:val="21"/>
        </w:rPr>
        <w:t>- Sí</w:t>
      </w:r>
      <w:r w:rsidRPr="00955131">
        <w:rPr>
          <w:rFonts w:ascii="Abadi" w:hAnsi="Abadi"/>
          <w:sz w:val="21"/>
          <w:szCs w:val="21"/>
        </w:rPr>
        <w:t xml:space="preserve"> alguna diputada o algún diputado </w:t>
      </w:r>
      <w:r>
        <w:rPr>
          <w:rFonts w:ascii="Abadi" w:hAnsi="Abadi"/>
          <w:sz w:val="21"/>
          <w:szCs w:val="21"/>
        </w:rPr>
        <w:t xml:space="preserve">desea </w:t>
      </w:r>
      <w:r w:rsidRPr="00955131">
        <w:rPr>
          <w:rFonts w:ascii="Abadi" w:hAnsi="Abadi"/>
          <w:sz w:val="21"/>
          <w:szCs w:val="21"/>
        </w:rPr>
        <w:t xml:space="preserve">hacer uso de la palabra </w:t>
      </w:r>
      <w:r>
        <w:rPr>
          <w:rFonts w:ascii="Abadi" w:hAnsi="Abadi"/>
          <w:sz w:val="21"/>
          <w:szCs w:val="21"/>
        </w:rPr>
        <w:t>en relación a la obvia resolución, sírvase</w:t>
      </w:r>
      <w:r w:rsidRPr="00955131">
        <w:rPr>
          <w:rFonts w:ascii="Abadi" w:hAnsi="Abadi"/>
          <w:sz w:val="21"/>
          <w:szCs w:val="21"/>
        </w:rPr>
        <w:t xml:space="preserve"> manifesta</w:t>
      </w:r>
      <w:r>
        <w:rPr>
          <w:rFonts w:ascii="Abadi" w:hAnsi="Abadi"/>
          <w:sz w:val="21"/>
          <w:szCs w:val="21"/>
        </w:rPr>
        <w:t>rlo</w:t>
      </w:r>
      <w:r w:rsidRPr="00955131">
        <w:rPr>
          <w:rFonts w:ascii="Abadi" w:hAnsi="Abadi"/>
          <w:sz w:val="21"/>
          <w:szCs w:val="21"/>
        </w:rPr>
        <w:t xml:space="preserve"> en </w:t>
      </w:r>
      <w:r>
        <w:rPr>
          <w:rFonts w:ascii="Abadi" w:hAnsi="Abadi"/>
          <w:sz w:val="21"/>
          <w:szCs w:val="21"/>
        </w:rPr>
        <w:t>el</w:t>
      </w:r>
      <w:r w:rsidRPr="00955131">
        <w:rPr>
          <w:rFonts w:ascii="Abadi" w:hAnsi="Abadi"/>
          <w:sz w:val="21"/>
          <w:szCs w:val="21"/>
        </w:rPr>
        <w:t xml:space="preserve"> sentido de su</w:t>
      </w:r>
      <w:r>
        <w:rPr>
          <w:rFonts w:ascii="Abadi" w:hAnsi="Abadi"/>
          <w:sz w:val="21"/>
          <w:szCs w:val="21"/>
        </w:rPr>
        <w:t xml:space="preserve"> participación. </w:t>
      </w:r>
    </w:p>
    <w:p w14:paraId="5D9D3186" w14:textId="77777777" w:rsidR="00400FF3" w:rsidRDefault="00400FF3" w:rsidP="00400FF3">
      <w:pPr>
        <w:ind w:firstLine="708"/>
        <w:jc w:val="both"/>
        <w:rPr>
          <w:rFonts w:ascii="Abadi" w:hAnsi="Abadi"/>
          <w:sz w:val="21"/>
          <w:szCs w:val="21"/>
        </w:rPr>
      </w:pPr>
    </w:p>
    <w:p w14:paraId="7D40A22F" w14:textId="77777777" w:rsidR="00CF7A90" w:rsidRDefault="00CF7A90" w:rsidP="00400FF3">
      <w:pPr>
        <w:ind w:firstLine="708"/>
        <w:jc w:val="both"/>
        <w:rPr>
          <w:rFonts w:ascii="Abadi" w:hAnsi="Abadi"/>
          <w:sz w:val="21"/>
          <w:szCs w:val="21"/>
        </w:rPr>
      </w:pPr>
      <w:r>
        <w:rPr>
          <w:rFonts w:ascii="Abadi" w:hAnsi="Abadi"/>
          <w:sz w:val="21"/>
          <w:szCs w:val="21"/>
        </w:rPr>
        <w:t>- E</w:t>
      </w:r>
      <w:r w:rsidRPr="00955131">
        <w:rPr>
          <w:rFonts w:ascii="Abadi" w:hAnsi="Abadi"/>
          <w:sz w:val="21"/>
          <w:szCs w:val="21"/>
        </w:rPr>
        <w:t xml:space="preserve">n virtud de que ninguna diputada o ningún diputado desea hacer uso de la palabra </w:t>
      </w:r>
      <w:r>
        <w:rPr>
          <w:rFonts w:ascii="Abadi" w:hAnsi="Abadi"/>
          <w:sz w:val="21"/>
          <w:szCs w:val="21"/>
        </w:rPr>
        <w:t>se ruega</w:t>
      </w:r>
      <w:r w:rsidRPr="00955131">
        <w:rPr>
          <w:rFonts w:ascii="Abadi" w:hAnsi="Abadi"/>
          <w:sz w:val="21"/>
          <w:szCs w:val="21"/>
        </w:rPr>
        <w:t xml:space="preserve"> a la </w:t>
      </w:r>
      <w:r>
        <w:rPr>
          <w:rFonts w:ascii="Abadi" w:hAnsi="Abadi"/>
          <w:sz w:val="21"/>
          <w:szCs w:val="21"/>
        </w:rPr>
        <w:t>S</w:t>
      </w:r>
      <w:r w:rsidRPr="00955131">
        <w:rPr>
          <w:rFonts w:ascii="Abadi" w:hAnsi="Abadi"/>
          <w:sz w:val="21"/>
          <w:szCs w:val="21"/>
        </w:rPr>
        <w:t xml:space="preserve">ecretaria </w:t>
      </w:r>
      <w:r>
        <w:rPr>
          <w:rFonts w:ascii="Abadi" w:hAnsi="Abadi"/>
          <w:sz w:val="21"/>
          <w:szCs w:val="21"/>
        </w:rPr>
        <w:t>que,</w:t>
      </w:r>
      <w:r w:rsidRPr="00955131">
        <w:rPr>
          <w:rFonts w:ascii="Abadi" w:hAnsi="Abadi"/>
          <w:sz w:val="21"/>
          <w:szCs w:val="21"/>
        </w:rPr>
        <w:t xml:space="preserve"> en votación económica</w:t>
      </w:r>
      <w:r>
        <w:rPr>
          <w:rFonts w:ascii="Abadi" w:hAnsi="Abadi"/>
          <w:sz w:val="21"/>
          <w:szCs w:val="21"/>
        </w:rPr>
        <w:t xml:space="preserve">, </w:t>
      </w:r>
      <w:r w:rsidRPr="00955131">
        <w:rPr>
          <w:rFonts w:ascii="Abadi" w:hAnsi="Abadi"/>
          <w:sz w:val="21"/>
          <w:szCs w:val="21"/>
        </w:rPr>
        <w:t>a través del sistema electrónico pregunt</w:t>
      </w:r>
      <w:r>
        <w:rPr>
          <w:rFonts w:ascii="Abadi" w:hAnsi="Abadi"/>
          <w:sz w:val="21"/>
          <w:szCs w:val="21"/>
        </w:rPr>
        <w:t>e</w:t>
      </w:r>
      <w:r w:rsidRPr="00955131">
        <w:rPr>
          <w:rFonts w:ascii="Abadi" w:hAnsi="Abadi"/>
          <w:sz w:val="21"/>
          <w:szCs w:val="21"/>
        </w:rPr>
        <w:t xml:space="preserve"> a la </w:t>
      </w:r>
      <w:r>
        <w:rPr>
          <w:rFonts w:ascii="Abadi" w:hAnsi="Abadi"/>
          <w:sz w:val="21"/>
          <w:szCs w:val="21"/>
        </w:rPr>
        <w:t>A</w:t>
      </w:r>
      <w:r w:rsidRPr="00955131">
        <w:rPr>
          <w:rFonts w:ascii="Abadi" w:hAnsi="Abadi"/>
          <w:sz w:val="21"/>
          <w:szCs w:val="21"/>
        </w:rPr>
        <w:t xml:space="preserve">samblea si </w:t>
      </w:r>
      <w:r>
        <w:rPr>
          <w:rFonts w:ascii="Abadi" w:hAnsi="Abadi"/>
          <w:sz w:val="21"/>
          <w:szCs w:val="21"/>
        </w:rPr>
        <w:t xml:space="preserve">es de </w:t>
      </w:r>
      <w:r w:rsidRPr="00955131">
        <w:rPr>
          <w:rFonts w:ascii="Abadi" w:hAnsi="Abadi"/>
          <w:sz w:val="21"/>
          <w:szCs w:val="21"/>
        </w:rPr>
        <w:t>aprobarse la obvia resolución sometida a su consideración</w:t>
      </w:r>
      <w:r>
        <w:rPr>
          <w:rFonts w:ascii="Abadi" w:hAnsi="Abadi"/>
          <w:sz w:val="21"/>
          <w:szCs w:val="21"/>
        </w:rPr>
        <w:t>.</w:t>
      </w:r>
    </w:p>
    <w:p w14:paraId="39332FD4" w14:textId="77777777" w:rsidR="00400FF3" w:rsidRDefault="00400FF3" w:rsidP="00CF7A90">
      <w:pPr>
        <w:jc w:val="both"/>
        <w:rPr>
          <w:rFonts w:ascii="Abadi" w:hAnsi="Abadi"/>
          <w:b/>
          <w:bCs/>
          <w:sz w:val="21"/>
          <w:szCs w:val="21"/>
        </w:rPr>
      </w:pPr>
    </w:p>
    <w:p w14:paraId="339AD9AA" w14:textId="4F2A35F3" w:rsidR="00CF7A90" w:rsidRDefault="00CF7A90" w:rsidP="00400FF3">
      <w:pPr>
        <w:jc w:val="center"/>
        <w:rPr>
          <w:rFonts w:ascii="Abadi" w:hAnsi="Abadi"/>
          <w:b/>
          <w:bCs/>
          <w:sz w:val="21"/>
          <w:szCs w:val="21"/>
        </w:rPr>
      </w:pPr>
      <w:r w:rsidRPr="00A75DCD">
        <w:rPr>
          <w:rFonts w:ascii="Abadi" w:hAnsi="Abadi"/>
          <w:b/>
          <w:bCs/>
          <w:sz w:val="21"/>
          <w:szCs w:val="21"/>
        </w:rPr>
        <w:t>(Se abre el sistema eléctrico)</w:t>
      </w:r>
    </w:p>
    <w:p w14:paraId="21649381" w14:textId="77777777" w:rsidR="00400FF3" w:rsidRPr="00A75DCD" w:rsidRDefault="00400FF3" w:rsidP="00400FF3">
      <w:pPr>
        <w:jc w:val="center"/>
        <w:rPr>
          <w:rFonts w:ascii="Abadi" w:hAnsi="Abadi"/>
          <w:b/>
          <w:bCs/>
          <w:sz w:val="21"/>
          <w:szCs w:val="21"/>
        </w:rPr>
      </w:pPr>
    </w:p>
    <w:p w14:paraId="569D1A82" w14:textId="77777777" w:rsidR="00CF7A90" w:rsidRDefault="00CF7A90" w:rsidP="00400FF3">
      <w:pPr>
        <w:ind w:firstLine="708"/>
        <w:jc w:val="both"/>
        <w:rPr>
          <w:rFonts w:ascii="Abadi" w:hAnsi="Abadi"/>
          <w:sz w:val="21"/>
          <w:szCs w:val="21"/>
        </w:rPr>
      </w:pPr>
      <w:r w:rsidRPr="0018306F">
        <w:rPr>
          <w:rFonts w:ascii="Abadi" w:hAnsi="Abadi"/>
          <w:b/>
          <w:bCs/>
          <w:sz w:val="21"/>
          <w:szCs w:val="21"/>
        </w:rPr>
        <w:t xml:space="preserve">- La </w:t>
      </w:r>
      <w:proofErr w:type="gramStart"/>
      <w:r w:rsidRPr="0018306F">
        <w:rPr>
          <w:rFonts w:ascii="Abadi" w:hAnsi="Abadi"/>
          <w:b/>
          <w:bCs/>
          <w:sz w:val="21"/>
          <w:szCs w:val="21"/>
        </w:rPr>
        <w:t>Secretaria.</w:t>
      </w:r>
      <w:r>
        <w:rPr>
          <w:rFonts w:ascii="Abadi" w:hAnsi="Abadi"/>
          <w:b/>
          <w:bCs/>
          <w:sz w:val="21"/>
          <w:szCs w:val="21"/>
        </w:rPr>
        <w:t>-</w:t>
      </w:r>
      <w:proofErr w:type="gramEnd"/>
      <w:r w:rsidRPr="0018306F">
        <w:rPr>
          <w:rFonts w:ascii="Abadi" w:hAnsi="Abadi"/>
          <w:b/>
          <w:bCs/>
          <w:sz w:val="21"/>
          <w:szCs w:val="21"/>
        </w:rPr>
        <w:t xml:space="preserve"> </w:t>
      </w:r>
      <w:r>
        <w:rPr>
          <w:rFonts w:ascii="Abadi" w:hAnsi="Abadi"/>
          <w:sz w:val="21"/>
          <w:szCs w:val="21"/>
        </w:rPr>
        <w:t>Por instrucciones</w:t>
      </w:r>
      <w:r w:rsidRPr="00955131">
        <w:rPr>
          <w:rFonts w:ascii="Abadi" w:hAnsi="Abadi"/>
          <w:sz w:val="21"/>
          <w:szCs w:val="21"/>
        </w:rPr>
        <w:t xml:space="preserve"> de la presidencia en votación económica</w:t>
      </w:r>
      <w:r>
        <w:rPr>
          <w:rFonts w:ascii="Abadi" w:hAnsi="Abadi"/>
          <w:sz w:val="21"/>
          <w:szCs w:val="21"/>
        </w:rPr>
        <w:t xml:space="preserve">, </w:t>
      </w:r>
      <w:r w:rsidRPr="00955131">
        <w:rPr>
          <w:rFonts w:ascii="Abadi" w:hAnsi="Abadi"/>
          <w:sz w:val="21"/>
          <w:szCs w:val="21"/>
        </w:rPr>
        <w:t>se pregunta a las diputadas y los diputados si se aprueba la obvia resolución mediante el sistema electrónico</w:t>
      </w:r>
      <w:r>
        <w:rPr>
          <w:rFonts w:ascii="Abadi" w:hAnsi="Abadi"/>
          <w:sz w:val="21"/>
          <w:szCs w:val="21"/>
        </w:rPr>
        <w:t>.</w:t>
      </w:r>
    </w:p>
    <w:p w14:paraId="6039A26F" w14:textId="77777777" w:rsidR="00400FF3" w:rsidRDefault="00400FF3" w:rsidP="00CF7A90">
      <w:pPr>
        <w:jc w:val="both"/>
        <w:rPr>
          <w:rFonts w:ascii="Abadi" w:hAnsi="Abadi"/>
          <w:sz w:val="21"/>
          <w:szCs w:val="21"/>
        </w:rPr>
      </w:pPr>
    </w:p>
    <w:p w14:paraId="640EDF91" w14:textId="1E196C1F" w:rsidR="00CF7A90" w:rsidRDefault="00CF7A90" w:rsidP="00CF7A90">
      <w:pPr>
        <w:jc w:val="both"/>
        <w:rPr>
          <w:rFonts w:ascii="Abadi" w:hAnsi="Abadi"/>
          <w:sz w:val="21"/>
          <w:szCs w:val="21"/>
        </w:rPr>
      </w:pPr>
      <w:r>
        <w:rPr>
          <w:rFonts w:ascii="Abadi" w:hAnsi="Abadi"/>
          <w:sz w:val="21"/>
          <w:szCs w:val="21"/>
        </w:rPr>
        <w:t>¿</w:t>
      </w:r>
      <w:r w:rsidRPr="00955131">
        <w:rPr>
          <w:rFonts w:ascii="Abadi" w:hAnsi="Abadi"/>
          <w:sz w:val="21"/>
          <w:szCs w:val="21"/>
        </w:rPr>
        <w:t>Falta alguna diputada o algún diputado d</w:t>
      </w:r>
      <w:r>
        <w:rPr>
          <w:rFonts w:ascii="Abadi" w:hAnsi="Abadi"/>
          <w:sz w:val="21"/>
          <w:szCs w:val="21"/>
        </w:rPr>
        <w:t>e emitir su voto?</w:t>
      </w:r>
    </w:p>
    <w:p w14:paraId="50559509" w14:textId="77777777" w:rsidR="00400FF3" w:rsidRDefault="00400FF3" w:rsidP="00CF7A90">
      <w:pPr>
        <w:jc w:val="both"/>
        <w:rPr>
          <w:rFonts w:ascii="Abadi" w:hAnsi="Abadi"/>
          <w:sz w:val="21"/>
          <w:szCs w:val="21"/>
        </w:rPr>
      </w:pPr>
    </w:p>
    <w:p w14:paraId="29A39E8F" w14:textId="77777777" w:rsidR="00CF7A90" w:rsidRPr="00A75DCD" w:rsidRDefault="00CF7A90" w:rsidP="00400FF3">
      <w:pPr>
        <w:jc w:val="center"/>
        <w:rPr>
          <w:rFonts w:ascii="Abadi" w:hAnsi="Abadi"/>
          <w:b/>
          <w:bCs/>
          <w:sz w:val="21"/>
          <w:szCs w:val="21"/>
        </w:rPr>
      </w:pPr>
      <w:r w:rsidRPr="00A75DCD">
        <w:rPr>
          <w:rFonts w:ascii="Abadi" w:hAnsi="Abadi"/>
          <w:b/>
          <w:bCs/>
          <w:sz w:val="21"/>
          <w:szCs w:val="21"/>
        </w:rPr>
        <w:t>(Se cierra el sistema electronico)</w:t>
      </w:r>
    </w:p>
    <w:p w14:paraId="0506A879" w14:textId="2C29A644" w:rsidR="00CF7A90" w:rsidRDefault="00CF7A90" w:rsidP="00CF7A90">
      <w:pPr>
        <w:jc w:val="both"/>
        <w:rPr>
          <w:noProof/>
        </w:rPr>
      </w:pPr>
    </w:p>
    <w:p w14:paraId="77EC0F88" w14:textId="54DC37CC" w:rsidR="00400FF3" w:rsidRDefault="002A24ED" w:rsidP="00CF7A90">
      <w:pPr>
        <w:jc w:val="both"/>
        <w:rPr>
          <w:noProof/>
        </w:rPr>
      </w:pPr>
      <w:r>
        <w:rPr>
          <w:noProof/>
        </w:rPr>
        <w:drawing>
          <wp:anchor distT="0" distB="0" distL="114300" distR="114300" simplePos="0" relativeHeight="251658252" behindDoc="1" locked="0" layoutInCell="1" allowOverlap="1" wp14:anchorId="2AE7CF28" wp14:editId="5E7A5CE7">
            <wp:simplePos x="0" y="0"/>
            <wp:positionH relativeFrom="margin">
              <wp:posOffset>543560</wp:posOffset>
            </wp:positionH>
            <wp:positionV relativeFrom="paragraph">
              <wp:posOffset>106680</wp:posOffset>
            </wp:positionV>
            <wp:extent cx="1809482" cy="1017757"/>
            <wp:effectExtent l="152400" t="152400" r="362585" b="354330"/>
            <wp:wrapTight wrapText="bothSides">
              <wp:wrapPolygon edited="0">
                <wp:start x="910" y="-3236"/>
                <wp:lineTo x="-1820" y="-2427"/>
                <wp:lineTo x="-1592" y="23865"/>
                <wp:lineTo x="2047" y="27910"/>
                <wp:lineTo x="2274" y="28719"/>
                <wp:lineTo x="21608" y="28719"/>
                <wp:lineTo x="21835" y="27910"/>
                <wp:lineTo x="25247" y="23865"/>
                <wp:lineTo x="25702" y="16989"/>
                <wp:lineTo x="25702" y="4045"/>
                <wp:lineTo x="22972" y="-2022"/>
                <wp:lineTo x="22745" y="-3236"/>
                <wp:lineTo x="910" y="-3236"/>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9482" cy="1017757"/>
                    </a:xfrm>
                    <a:prstGeom prst="rect">
                      <a:avLst/>
                    </a:prstGeom>
                    <a:ln>
                      <a:noFill/>
                    </a:ln>
                    <a:effectLst>
                      <a:outerShdw blurRad="292100" dist="139700" dir="2700000" algn="tl" rotWithShape="0">
                        <a:srgbClr val="333333">
                          <a:alpha val="65000"/>
                        </a:srgbClr>
                      </a:outerShdw>
                    </a:effectLst>
                  </pic:spPr>
                </pic:pic>
              </a:graphicData>
            </a:graphic>
          </wp:anchor>
        </w:drawing>
      </w:r>
    </w:p>
    <w:p w14:paraId="07973E91" w14:textId="376F82FB" w:rsidR="00400FF3" w:rsidRDefault="00400FF3" w:rsidP="00CF7A90">
      <w:pPr>
        <w:jc w:val="both"/>
        <w:rPr>
          <w:noProof/>
        </w:rPr>
      </w:pPr>
    </w:p>
    <w:p w14:paraId="75B5D395" w14:textId="0D8942E1" w:rsidR="00400FF3" w:rsidRDefault="00400FF3" w:rsidP="00CF7A90">
      <w:pPr>
        <w:jc w:val="both"/>
        <w:rPr>
          <w:noProof/>
        </w:rPr>
      </w:pPr>
    </w:p>
    <w:p w14:paraId="4BFC1186" w14:textId="0211FBC8" w:rsidR="00400FF3" w:rsidRDefault="00400FF3" w:rsidP="00CF7A90">
      <w:pPr>
        <w:jc w:val="both"/>
        <w:rPr>
          <w:noProof/>
        </w:rPr>
      </w:pPr>
    </w:p>
    <w:p w14:paraId="49DEAF1E" w14:textId="77777777" w:rsidR="00400FF3" w:rsidRDefault="00400FF3" w:rsidP="00CF7A90">
      <w:pPr>
        <w:jc w:val="both"/>
        <w:rPr>
          <w:noProof/>
        </w:rPr>
      </w:pPr>
    </w:p>
    <w:p w14:paraId="7C1D5CFE" w14:textId="04DC6C55" w:rsidR="00400FF3" w:rsidRDefault="00400FF3" w:rsidP="00CF7A90">
      <w:pPr>
        <w:jc w:val="both"/>
        <w:rPr>
          <w:noProof/>
        </w:rPr>
      </w:pPr>
    </w:p>
    <w:p w14:paraId="5372B82C" w14:textId="27F8214C" w:rsidR="00400FF3" w:rsidRDefault="00400FF3" w:rsidP="00CF7A90">
      <w:pPr>
        <w:jc w:val="both"/>
        <w:rPr>
          <w:noProof/>
        </w:rPr>
      </w:pPr>
    </w:p>
    <w:p w14:paraId="6B79D93C" w14:textId="3EAFAEDD" w:rsidR="00CF7A90" w:rsidRDefault="00CF7A90" w:rsidP="00CF7A90">
      <w:pPr>
        <w:jc w:val="both"/>
        <w:rPr>
          <w:noProof/>
        </w:rPr>
      </w:pPr>
    </w:p>
    <w:p w14:paraId="3C8FC43D" w14:textId="77777777" w:rsidR="00CF7A90" w:rsidRDefault="00CF7A90" w:rsidP="00CF7A90">
      <w:pPr>
        <w:jc w:val="both"/>
        <w:rPr>
          <w:rFonts w:ascii="Abadi" w:hAnsi="Abadi"/>
          <w:sz w:val="21"/>
          <w:szCs w:val="21"/>
        </w:rPr>
      </w:pPr>
    </w:p>
    <w:p w14:paraId="7268324C" w14:textId="77777777" w:rsidR="00CF7A90" w:rsidRDefault="00CF7A90" w:rsidP="00400FF3">
      <w:pPr>
        <w:ind w:firstLine="708"/>
        <w:jc w:val="both"/>
        <w:rPr>
          <w:rFonts w:ascii="Abadi" w:hAnsi="Abadi"/>
          <w:sz w:val="21"/>
          <w:szCs w:val="21"/>
        </w:rPr>
      </w:pPr>
      <w:r w:rsidRPr="003704C0">
        <w:rPr>
          <w:rFonts w:ascii="Abadi" w:hAnsi="Abadi"/>
          <w:b/>
          <w:bCs/>
          <w:sz w:val="21"/>
          <w:szCs w:val="21"/>
        </w:rPr>
        <w:t xml:space="preserve">- La </w:t>
      </w:r>
      <w:proofErr w:type="gramStart"/>
      <w:r w:rsidRPr="003704C0">
        <w:rPr>
          <w:rFonts w:ascii="Abadi" w:hAnsi="Abadi"/>
          <w:b/>
          <w:bCs/>
          <w:sz w:val="21"/>
          <w:szCs w:val="21"/>
        </w:rPr>
        <w:t>Secretaria.-</w:t>
      </w:r>
      <w:proofErr w:type="gramEnd"/>
      <w:r w:rsidRPr="00955131">
        <w:rPr>
          <w:rFonts w:ascii="Abadi" w:hAnsi="Abadi"/>
          <w:sz w:val="21"/>
          <w:szCs w:val="21"/>
        </w:rPr>
        <w:t xml:space="preserve"> </w:t>
      </w:r>
      <w:r>
        <w:rPr>
          <w:rFonts w:ascii="Abadi" w:hAnsi="Abadi"/>
          <w:sz w:val="21"/>
          <w:szCs w:val="21"/>
        </w:rPr>
        <w:t>S</w:t>
      </w:r>
      <w:r w:rsidRPr="00955131">
        <w:rPr>
          <w:rFonts w:ascii="Abadi" w:hAnsi="Abadi"/>
          <w:sz w:val="21"/>
          <w:szCs w:val="21"/>
        </w:rPr>
        <w:t>e registraron 34 votos a favor</w:t>
      </w:r>
      <w:r>
        <w:rPr>
          <w:rFonts w:ascii="Abadi" w:hAnsi="Abadi"/>
          <w:sz w:val="21"/>
          <w:szCs w:val="21"/>
        </w:rPr>
        <w:t>.</w:t>
      </w:r>
    </w:p>
    <w:p w14:paraId="225E7B28" w14:textId="283C2956" w:rsidR="00CF7A90" w:rsidRDefault="00400FF3" w:rsidP="00400FF3">
      <w:pPr>
        <w:ind w:firstLine="708"/>
        <w:jc w:val="both"/>
        <w:rPr>
          <w:rFonts w:ascii="Abadi" w:hAnsi="Abadi"/>
          <w:sz w:val="21"/>
          <w:szCs w:val="21"/>
        </w:rPr>
      </w:pPr>
      <w:r>
        <w:rPr>
          <w:rFonts w:ascii="Abadi" w:hAnsi="Abadi"/>
          <w:b/>
          <w:bCs/>
          <w:sz w:val="21"/>
          <w:szCs w:val="21"/>
        </w:rPr>
        <w:t xml:space="preserve">- </w:t>
      </w:r>
      <w:r w:rsidR="00CF7A90" w:rsidRPr="00A75DCD">
        <w:rPr>
          <w:rFonts w:ascii="Abadi" w:hAnsi="Abadi"/>
          <w:b/>
          <w:bCs/>
          <w:sz w:val="21"/>
          <w:szCs w:val="21"/>
        </w:rPr>
        <w:t xml:space="preserve">La </w:t>
      </w:r>
      <w:proofErr w:type="gramStart"/>
      <w:r w:rsidR="00CF7A90" w:rsidRPr="00A75DCD">
        <w:rPr>
          <w:rFonts w:ascii="Abadi" w:hAnsi="Abadi"/>
          <w:b/>
          <w:bCs/>
          <w:sz w:val="21"/>
          <w:szCs w:val="21"/>
        </w:rPr>
        <w:t>Presidenta.-</w:t>
      </w:r>
      <w:proofErr w:type="gramEnd"/>
      <w:r w:rsidR="00CF7A90">
        <w:rPr>
          <w:rFonts w:ascii="Abadi" w:hAnsi="Abadi"/>
          <w:sz w:val="21"/>
          <w:szCs w:val="21"/>
        </w:rPr>
        <w:t xml:space="preserve"> L</w:t>
      </w:r>
      <w:r w:rsidR="00CF7A90" w:rsidRPr="00955131">
        <w:rPr>
          <w:rFonts w:ascii="Abadi" w:hAnsi="Abadi"/>
          <w:sz w:val="21"/>
          <w:szCs w:val="21"/>
        </w:rPr>
        <w:t xml:space="preserve">a </w:t>
      </w:r>
      <w:r w:rsidR="00CF7A90">
        <w:rPr>
          <w:rFonts w:ascii="Abadi" w:hAnsi="Abadi"/>
          <w:sz w:val="21"/>
          <w:szCs w:val="21"/>
        </w:rPr>
        <w:t>obvia</w:t>
      </w:r>
      <w:r w:rsidR="00CF7A90" w:rsidRPr="00955131">
        <w:rPr>
          <w:rFonts w:ascii="Abadi" w:hAnsi="Abadi"/>
          <w:sz w:val="21"/>
          <w:szCs w:val="21"/>
        </w:rPr>
        <w:t xml:space="preserve"> </w:t>
      </w:r>
      <w:r w:rsidR="00CF7A90">
        <w:rPr>
          <w:rFonts w:ascii="Abadi" w:hAnsi="Abadi"/>
          <w:sz w:val="21"/>
          <w:szCs w:val="21"/>
        </w:rPr>
        <w:t>re</w:t>
      </w:r>
      <w:r w:rsidR="00CF7A90" w:rsidRPr="00955131">
        <w:rPr>
          <w:rFonts w:ascii="Abadi" w:hAnsi="Abadi"/>
          <w:sz w:val="21"/>
          <w:szCs w:val="21"/>
        </w:rPr>
        <w:t>solución ha sido aprobada por unanimidad</w:t>
      </w:r>
      <w:r w:rsidR="00CF7A90">
        <w:rPr>
          <w:rFonts w:ascii="Abadi" w:hAnsi="Abadi"/>
          <w:sz w:val="21"/>
          <w:szCs w:val="21"/>
        </w:rPr>
        <w:t xml:space="preserve"> de votos. </w:t>
      </w:r>
    </w:p>
    <w:p w14:paraId="270A84C9" w14:textId="77777777" w:rsidR="00400FF3" w:rsidRDefault="00400FF3" w:rsidP="00400FF3">
      <w:pPr>
        <w:ind w:firstLine="708"/>
        <w:jc w:val="both"/>
        <w:rPr>
          <w:rFonts w:ascii="Abadi" w:hAnsi="Abadi"/>
          <w:sz w:val="21"/>
          <w:szCs w:val="21"/>
        </w:rPr>
      </w:pPr>
    </w:p>
    <w:p w14:paraId="1DA77697" w14:textId="796FC750" w:rsidR="00CF7A90" w:rsidRDefault="00CF7A90" w:rsidP="00400FF3">
      <w:pPr>
        <w:ind w:firstLine="708"/>
        <w:jc w:val="both"/>
        <w:rPr>
          <w:rFonts w:ascii="Abadi" w:hAnsi="Abadi"/>
          <w:sz w:val="21"/>
          <w:szCs w:val="21"/>
        </w:rPr>
      </w:pPr>
      <w:r>
        <w:rPr>
          <w:rFonts w:ascii="Abadi" w:hAnsi="Abadi"/>
          <w:sz w:val="21"/>
          <w:szCs w:val="21"/>
        </w:rPr>
        <w:t>- En consecuencia se somete a discusión el punto de acuerdo.</w:t>
      </w:r>
    </w:p>
    <w:p w14:paraId="503E2FC3" w14:textId="77777777" w:rsidR="00400FF3" w:rsidRDefault="00400FF3" w:rsidP="00400FF3">
      <w:pPr>
        <w:ind w:firstLine="708"/>
        <w:jc w:val="both"/>
        <w:rPr>
          <w:rFonts w:ascii="Abadi" w:hAnsi="Abadi"/>
          <w:sz w:val="21"/>
          <w:szCs w:val="21"/>
        </w:rPr>
      </w:pPr>
    </w:p>
    <w:p w14:paraId="3C7D3627" w14:textId="5994E3DE" w:rsidR="00CF7A90" w:rsidRDefault="00CF7A90" w:rsidP="00400FF3">
      <w:pPr>
        <w:ind w:firstLine="708"/>
        <w:jc w:val="both"/>
        <w:rPr>
          <w:rFonts w:ascii="Abadi" w:hAnsi="Abadi"/>
          <w:sz w:val="21"/>
          <w:szCs w:val="21"/>
        </w:rPr>
      </w:pPr>
      <w:r>
        <w:rPr>
          <w:rFonts w:ascii="Abadi" w:hAnsi="Abadi"/>
          <w:sz w:val="21"/>
          <w:szCs w:val="21"/>
        </w:rPr>
        <w:t>- S</w:t>
      </w:r>
      <w:r w:rsidR="00400FF3">
        <w:rPr>
          <w:rFonts w:ascii="Abadi" w:hAnsi="Abadi"/>
          <w:sz w:val="21"/>
          <w:szCs w:val="21"/>
        </w:rPr>
        <w:t>í</w:t>
      </w:r>
      <w:r>
        <w:rPr>
          <w:rFonts w:ascii="Abadi" w:hAnsi="Abadi"/>
          <w:sz w:val="21"/>
          <w:szCs w:val="21"/>
        </w:rPr>
        <w:t xml:space="preserve"> alguna diputada o algún diputado desea </w:t>
      </w:r>
      <w:r w:rsidRPr="00955131">
        <w:rPr>
          <w:rFonts w:ascii="Abadi" w:hAnsi="Abadi"/>
          <w:sz w:val="21"/>
          <w:szCs w:val="21"/>
        </w:rPr>
        <w:t xml:space="preserve">hacer uso de la palabra </w:t>
      </w:r>
      <w:r>
        <w:rPr>
          <w:rFonts w:ascii="Abadi" w:hAnsi="Abadi"/>
          <w:sz w:val="21"/>
          <w:szCs w:val="21"/>
        </w:rPr>
        <w:t xml:space="preserve">en pro o </w:t>
      </w:r>
      <w:r w:rsidRPr="00955131">
        <w:rPr>
          <w:rFonts w:ascii="Abadi" w:hAnsi="Abadi"/>
          <w:sz w:val="21"/>
          <w:szCs w:val="21"/>
        </w:rPr>
        <w:t>en contra</w:t>
      </w:r>
      <w:r>
        <w:rPr>
          <w:rFonts w:ascii="Abadi" w:hAnsi="Abadi"/>
          <w:sz w:val="21"/>
          <w:szCs w:val="21"/>
        </w:rPr>
        <w:t xml:space="preserve">, sírvanse manifestarlo </w:t>
      </w:r>
      <w:r w:rsidRPr="00955131">
        <w:rPr>
          <w:rFonts w:ascii="Abadi" w:hAnsi="Abadi"/>
          <w:sz w:val="21"/>
          <w:szCs w:val="21"/>
        </w:rPr>
        <w:t>indicando el sentido de su participación</w:t>
      </w:r>
      <w:r>
        <w:rPr>
          <w:rFonts w:ascii="Abadi" w:hAnsi="Abadi"/>
          <w:sz w:val="21"/>
          <w:szCs w:val="21"/>
        </w:rPr>
        <w:t>.</w:t>
      </w:r>
    </w:p>
    <w:p w14:paraId="3FF6951D" w14:textId="77777777" w:rsidR="00400FF3" w:rsidRDefault="00400FF3" w:rsidP="00400FF3">
      <w:pPr>
        <w:ind w:firstLine="708"/>
        <w:jc w:val="both"/>
        <w:rPr>
          <w:rFonts w:ascii="Abadi" w:hAnsi="Abadi"/>
          <w:sz w:val="21"/>
          <w:szCs w:val="21"/>
        </w:rPr>
      </w:pPr>
    </w:p>
    <w:p w14:paraId="2A9351F5" w14:textId="71C34EBA" w:rsidR="00CF7A90" w:rsidRDefault="00CF7A90" w:rsidP="00CF7A90">
      <w:pPr>
        <w:jc w:val="both"/>
        <w:rPr>
          <w:rFonts w:ascii="Abadi" w:hAnsi="Abadi"/>
          <w:sz w:val="21"/>
          <w:szCs w:val="21"/>
        </w:rPr>
      </w:pPr>
      <w:r>
        <w:rPr>
          <w:rFonts w:ascii="Abadi" w:hAnsi="Abadi"/>
          <w:sz w:val="21"/>
          <w:szCs w:val="21"/>
        </w:rPr>
        <w:t xml:space="preserve"> (Voz) </w:t>
      </w:r>
      <w:r w:rsidRPr="003874C8">
        <w:rPr>
          <w:rFonts w:ascii="Abadi" w:hAnsi="Abadi"/>
          <w:b/>
          <w:bCs/>
          <w:sz w:val="21"/>
          <w:szCs w:val="21"/>
        </w:rPr>
        <w:t>diputada Presidenta</w:t>
      </w:r>
      <w:r>
        <w:rPr>
          <w:rFonts w:ascii="Abadi" w:hAnsi="Abadi"/>
          <w:sz w:val="21"/>
          <w:szCs w:val="21"/>
        </w:rPr>
        <w:t xml:space="preserve"> ¿diputada Ruth, para qué efecto? (Voz) </w:t>
      </w:r>
      <w:r w:rsidRPr="00A75DCD">
        <w:rPr>
          <w:rFonts w:ascii="Abadi" w:hAnsi="Abadi"/>
          <w:b/>
          <w:bCs/>
          <w:sz w:val="21"/>
          <w:szCs w:val="21"/>
        </w:rPr>
        <w:t>dip</w:t>
      </w:r>
      <w:r w:rsidRPr="008108EC">
        <w:rPr>
          <w:rFonts w:ascii="Abadi" w:hAnsi="Abadi"/>
          <w:b/>
          <w:bCs/>
          <w:sz w:val="21"/>
          <w:szCs w:val="21"/>
        </w:rPr>
        <w:t>utada Ruth Noemí Ti</w:t>
      </w:r>
      <w:r>
        <w:rPr>
          <w:rFonts w:ascii="Abadi" w:hAnsi="Abadi"/>
          <w:b/>
          <w:bCs/>
          <w:sz w:val="21"/>
          <w:szCs w:val="21"/>
        </w:rPr>
        <w:t>s</w:t>
      </w:r>
      <w:r w:rsidRPr="008108EC">
        <w:rPr>
          <w:rFonts w:ascii="Abadi" w:hAnsi="Abadi"/>
          <w:b/>
          <w:bCs/>
          <w:sz w:val="21"/>
          <w:szCs w:val="21"/>
        </w:rPr>
        <w:t>careño Agoitia</w:t>
      </w:r>
      <w:r>
        <w:rPr>
          <w:rFonts w:ascii="Abadi" w:hAnsi="Abadi"/>
          <w:b/>
          <w:bCs/>
          <w:sz w:val="21"/>
          <w:szCs w:val="21"/>
        </w:rPr>
        <w:t xml:space="preserve">, </w:t>
      </w:r>
      <w:r w:rsidRPr="003874C8">
        <w:rPr>
          <w:rFonts w:ascii="Abadi" w:hAnsi="Abadi"/>
          <w:sz w:val="21"/>
          <w:szCs w:val="21"/>
        </w:rPr>
        <w:t>pa</w:t>
      </w:r>
      <w:r>
        <w:rPr>
          <w:rFonts w:ascii="Abadi" w:hAnsi="Abadi"/>
          <w:sz w:val="21"/>
          <w:szCs w:val="21"/>
        </w:rPr>
        <w:t xml:space="preserve">ra hablar a favor del punto de acuerdo, (Voz) </w:t>
      </w:r>
      <w:r w:rsidRPr="003874C8">
        <w:rPr>
          <w:rFonts w:ascii="Abadi" w:hAnsi="Abadi"/>
          <w:b/>
          <w:bCs/>
          <w:sz w:val="21"/>
          <w:szCs w:val="21"/>
        </w:rPr>
        <w:t>diputada Presidenta</w:t>
      </w:r>
      <w:r>
        <w:rPr>
          <w:rFonts w:ascii="Abadi" w:hAnsi="Abadi"/>
          <w:b/>
          <w:bCs/>
          <w:sz w:val="21"/>
          <w:szCs w:val="21"/>
        </w:rPr>
        <w:t xml:space="preserve">, </w:t>
      </w:r>
      <w:r w:rsidRPr="003874C8">
        <w:rPr>
          <w:rFonts w:ascii="Abadi" w:hAnsi="Abadi"/>
          <w:sz w:val="21"/>
          <w:szCs w:val="21"/>
        </w:rPr>
        <w:t>ad</w:t>
      </w:r>
      <w:r w:rsidRPr="00955131">
        <w:rPr>
          <w:rFonts w:ascii="Abadi" w:hAnsi="Abadi"/>
          <w:sz w:val="21"/>
          <w:szCs w:val="21"/>
        </w:rPr>
        <w:t>elante</w:t>
      </w:r>
      <w:r>
        <w:rPr>
          <w:rFonts w:ascii="Abadi" w:hAnsi="Abadi"/>
          <w:sz w:val="21"/>
          <w:szCs w:val="21"/>
        </w:rPr>
        <w:t xml:space="preserve"> diputada,</w:t>
      </w:r>
      <w:r w:rsidRPr="00955131">
        <w:rPr>
          <w:rFonts w:ascii="Abadi" w:hAnsi="Abadi"/>
          <w:sz w:val="21"/>
          <w:szCs w:val="21"/>
        </w:rPr>
        <w:t xml:space="preserve"> tiene la voz </w:t>
      </w:r>
      <w:r>
        <w:rPr>
          <w:rFonts w:ascii="Abadi" w:hAnsi="Abadi"/>
          <w:sz w:val="21"/>
          <w:szCs w:val="21"/>
        </w:rPr>
        <w:t>hasta por 10 minutos.</w:t>
      </w:r>
    </w:p>
    <w:p w14:paraId="6CB02390" w14:textId="77777777" w:rsidR="00400FF3" w:rsidRDefault="00400FF3" w:rsidP="00CF7A90">
      <w:pPr>
        <w:jc w:val="both"/>
        <w:rPr>
          <w:rFonts w:ascii="Abadi" w:hAnsi="Abadi"/>
          <w:sz w:val="21"/>
          <w:szCs w:val="21"/>
        </w:rPr>
      </w:pPr>
    </w:p>
    <w:p w14:paraId="70BBEB09" w14:textId="58B85DB1" w:rsidR="00CF7A90" w:rsidRDefault="00CF7A90" w:rsidP="00CF7A90">
      <w:pPr>
        <w:jc w:val="both"/>
        <w:rPr>
          <w:rFonts w:ascii="Abadi" w:hAnsi="Abadi"/>
          <w:b/>
          <w:bCs/>
          <w:sz w:val="21"/>
          <w:szCs w:val="21"/>
        </w:rPr>
      </w:pPr>
      <w:r w:rsidRPr="00D517CF">
        <w:rPr>
          <w:rFonts w:ascii="Abadi" w:hAnsi="Abadi"/>
          <w:b/>
          <w:bCs/>
          <w:sz w:val="21"/>
          <w:szCs w:val="21"/>
        </w:rPr>
        <w:t xml:space="preserve">(Sube a tribuna la diputada Ruth Noemí Tiscareño Agoitia para hablar </w:t>
      </w:r>
      <w:r>
        <w:rPr>
          <w:rFonts w:ascii="Abadi" w:hAnsi="Abadi"/>
          <w:b/>
          <w:bCs/>
          <w:sz w:val="21"/>
          <w:szCs w:val="21"/>
        </w:rPr>
        <w:t xml:space="preserve">a favor </w:t>
      </w:r>
      <w:r w:rsidRPr="00D517CF">
        <w:rPr>
          <w:rFonts w:ascii="Abadi" w:hAnsi="Abadi"/>
          <w:b/>
          <w:bCs/>
          <w:sz w:val="21"/>
          <w:szCs w:val="21"/>
        </w:rPr>
        <w:t>del punto de acuerdo)</w:t>
      </w:r>
    </w:p>
    <w:p w14:paraId="33EF37E7" w14:textId="7B406245" w:rsidR="002A24ED" w:rsidRDefault="002A24ED" w:rsidP="00CF7A90">
      <w:pPr>
        <w:jc w:val="both"/>
        <w:rPr>
          <w:rFonts w:ascii="Abadi" w:hAnsi="Abadi"/>
          <w:b/>
          <w:bCs/>
          <w:sz w:val="21"/>
          <w:szCs w:val="21"/>
        </w:rPr>
      </w:pPr>
    </w:p>
    <w:p w14:paraId="7006EA99" w14:textId="77777777" w:rsidR="002A24ED" w:rsidRDefault="002A24ED" w:rsidP="00CF7A90">
      <w:pPr>
        <w:jc w:val="both"/>
        <w:rPr>
          <w:rFonts w:ascii="Abadi" w:hAnsi="Abadi"/>
          <w:b/>
          <w:bCs/>
          <w:sz w:val="21"/>
          <w:szCs w:val="21"/>
        </w:rPr>
      </w:pPr>
    </w:p>
    <w:p w14:paraId="1731EE5E" w14:textId="411B1AB0" w:rsidR="00400FF3" w:rsidRDefault="00400FF3" w:rsidP="00CF7A90">
      <w:pPr>
        <w:jc w:val="both"/>
        <w:rPr>
          <w:rFonts w:ascii="Abadi" w:hAnsi="Abadi"/>
          <w:b/>
          <w:bCs/>
          <w:sz w:val="21"/>
          <w:szCs w:val="21"/>
        </w:rPr>
      </w:pPr>
      <w:r>
        <w:rPr>
          <w:noProof/>
        </w:rPr>
        <w:drawing>
          <wp:anchor distT="0" distB="0" distL="114300" distR="114300" simplePos="0" relativeHeight="251658253" behindDoc="1" locked="0" layoutInCell="1" allowOverlap="1" wp14:anchorId="7E79B3FA" wp14:editId="166CBA0D">
            <wp:simplePos x="0" y="0"/>
            <wp:positionH relativeFrom="column">
              <wp:posOffset>347345</wp:posOffset>
            </wp:positionH>
            <wp:positionV relativeFrom="paragraph">
              <wp:posOffset>144145</wp:posOffset>
            </wp:positionV>
            <wp:extent cx="1960245" cy="1010920"/>
            <wp:effectExtent l="19050" t="114300" r="0" b="779780"/>
            <wp:wrapTight wrapText="bothSides">
              <wp:wrapPolygon edited="0">
                <wp:start x="210" y="-2442"/>
                <wp:lineTo x="-210" y="4070"/>
                <wp:lineTo x="0" y="30528"/>
                <wp:lineTo x="420" y="37854"/>
                <wp:lineTo x="3149" y="37854"/>
                <wp:lineTo x="5038" y="37040"/>
                <wp:lineTo x="19942" y="31749"/>
                <wp:lineTo x="20152" y="-2442"/>
                <wp:lineTo x="210" y="-2442"/>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8231"/>
                    <a:stretch/>
                  </pic:blipFill>
                  <pic:spPr bwMode="auto">
                    <a:xfrm>
                      <a:off x="0" y="0"/>
                      <a:ext cx="1960245" cy="101092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688D7" w14:textId="1AFC808C" w:rsidR="00400FF3" w:rsidRDefault="00400FF3" w:rsidP="00CF7A90">
      <w:pPr>
        <w:jc w:val="both"/>
        <w:rPr>
          <w:rFonts w:ascii="Abadi" w:hAnsi="Abadi"/>
          <w:b/>
          <w:bCs/>
          <w:sz w:val="21"/>
          <w:szCs w:val="21"/>
        </w:rPr>
      </w:pPr>
    </w:p>
    <w:p w14:paraId="7989E854" w14:textId="546CA441" w:rsidR="00400FF3" w:rsidRDefault="00400FF3" w:rsidP="00CF7A90">
      <w:pPr>
        <w:jc w:val="both"/>
        <w:rPr>
          <w:rFonts w:ascii="Abadi" w:hAnsi="Abadi"/>
          <w:b/>
          <w:bCs/>
          <w:sz w:val="21"/>
          <w:szCs w:val="21"/>
        </w:rPr>
      </w:pPr>
    </w:p>
    <w:p w14:paraId="2F70E7E5" w14:textId="38692FF7" w:rsidR="00400FF3" w:rsidRDefault="00400FF3" w:rsidP="00CF7A90">
      <w:pPr>
        <w:jc w:val="both"/>
        <w:rPr>
          <w:rFonts w:ascii="Abadi" w:hAnsi="Abadi"/>
          <w:b/>
          <w:bCs/>
          <w:sz w:val="21"/>
          <w:szCs w:val="21"/>
        </w:rPr>
      </w:pPr>
    </w:p>
    <w:p w14:paraId="1A3A55E7" w14:textId="136FBFBB" w:rsidR="00400FF3" w:rsidRDefault="00400FF3" w:rsidP="00CF7A90">
      <w:pPr>
        <w:jc w:val="both"/>
        <w:rPr>
          <w:rFonts w:ascii="Abadi" w:hAnsi="Abadi"/>
          <w:b/>
          <w:bCs/>
          <w:sz w:val="21"/>
          <w:szCs w:val="21"/>
        </w:rPr>
      </w:pPr>
    </w:p>
    <w:p w14:paraId="157B5762" w14:textId="37D40545" w:rsidR="00400FF3" w:rsidRDefault="00400FF3" w:rsidP="00CF7A90">
      <w:pPr>
        <w:jc w:val="both"/>
        <w:rPr>
          <w:rFonts w:ascii="Abadi" w:hAnsi="Abadi"/>
          <w:b/>
          <w:bCs/>
          <w:sz w:val="21"/>
          <w:szCs w:val="21"/>
        </w:rPr>
      </w:pPr>
    </w:p>
    <w:p w14:paraId="5BDB0A85" w14:textId="7D2F8414" w:rsidR="00400FF3" w:rsidRDefault="00400FF3" w:rsidP="00CF7A90">
      <w:pPr>
        <w:jc w:val="both"/>
        <w:rPr>
          <w:rFonts w:ascii="Abadi" w:hAnsi="Abadi"/>
          <w:b/>
          <w:bCs/>
          <w:sz w:val="21"/>
          <w:szCs w:val="21"/>
        </w:rPr>
      </w:pPr>
    </w:p>
    <w:p w14:paraId="22EAE575" w14:textId="53A1662D" w:rsidR="00400FF3" w:rsidRDefault="00400FF3" w:rsidP="00CF7A90">
      <w:pPr>
        <w:jc w:val="both"/>
        <w:rPr>
          <w:rFonts w:ascii="Abadi" w:hAnsi="Abadi"/>
          <w:b/>
          <w:bCs/>
          <w:sz w:val="21"/>
          <w:szCs w:val="21"/>
        </w:rPr>
      </w:pPr>
    </w:p>
    <w:p w14:paraId="330EFD83" w14:textId="02F86751" w:rsidR="00400FF3" w:rsidRDefault="00400FF3" w:rsidP="00CF7A90">
      <w:pPr>
        <w:jc w:val="both"/>
        <w:rPr>
          <w:rFonts w:ascii="Abadi" w:hAnsi="Abadi"/>
          <w:b/>
          <w:bCs/>
          <w:sz w:val="21"/>
          <w:szCs w:val="21"/>
        </w:rPr>
      </w:pPr>
    </w:p>
    <w:p w14:paraId="3004E0CD" w14:textId="531B8E85" w:rsidR="00400FF3" w:rsidRDefault="00400FF3" w:rsidP="00CF7A90">
      <w:pPr>
        <w:jc w:val="both"/>
        <w:rPr>
          <w:rFonts w:ascii="Abadi" w:hAnsi="Abadi"/>
          <w:b/>
          <w:bCs/>
          <w:sz w:val="21"/>
          <w:szCs w:val="21"/>
        </w:rPr>
      </w:pPr>
    </w:p>
    <w:p w14:paraId="5E17A0E1" w14:textId="69EB10C8" w:rsidR="00400FF3" w:rsidRDefault="00400FF3" w:rsidP="00CF7A90">
      <w:pPr>
        <w:jc w:val="both"/>
        <w:rPr>
          <w:rFonts w:ascii="Abadi" w:hAnsi="Abadi"/>
          <w:b/>
          <w:bCs/>
          <w:sz w:val="21"/>
          <w:szCs w:val="21"/>
        </w:rPr>
      </w:pPr>
    </w:p>
    <w:p w14:paraId="1A98BA64" w14:textId="77777777" w:rsidR="00400FF3" w:rsidRDefault="00400FF3" w:rsidP="00CF7A90">
      <w:pPr>
        <w:jc w:val="both"/>
        <w:rPr>
          <w:rFonts w:ascii="Abadi" w:hAnsi="Abadi"/>
          <w:b/>
          <w:bCs/>
          <w:sz w:val="21"/>
          <w:szCs w:val="21"/>
        </w:rPr>
      </w:pPr>
    </w:p>
    <w:p w14:paraId="74349999" w14:textId="6BDE7537" w:rsidR="00CF7A90" w:rsidRDefault="00CF7A90" w:rsidP="00CF7A90">
      <w:pPr>
        <w:jc w:val="both"/>
        <w:rPr>
          <w:rFonts w:ascii="Abadi" w:hAnsi="Abadi"/>
          <w:b/>
          <w:bCs/>
          <w:sz w:val="21"/>
          <w:szCs w:val="21"/>
        </w:rPr>
      </w:pPr>
    </w:p>
    <w:p w14:paraId="20F580FD" w14:textId="47DB9CCA" w:rsidR="00CF7A90" w:rsidRDefault="00CF7A90" w:rsidP="00CF7A90">
      <w:pPr>
        <w:jc w:val="both"/>
        <w:rPr>
          <w:rFonts w:ascii="Abadi" w:hAnsi="Abadi"/>
          <w:sz w:val="21"/>
          <w:szCs w:val="21"/>
        </w:rPr>
      </w:pPr>
      <w:r>
        <w:rPr>
          <w:rFonts w:ascii="Abadi" w:hAnsi="Abadi"/>
          <w:sz w:val="21"/>
          <w:szCs w:val="21"/>
        </w:rPr>
        <w:t>¡</w:t>
      </w:r>
      <w:r w:rsidRPr="00955131">
        <w:rPr>
          <w:rFonts w:ascii="Abadi" w:hAnsi="Abadi"/>
          <w:sz w:val="21"/>
          <w:szCs w:val="21"/>
        </w:rPr>
        <w:t>La historia es cuestión de supervivencia si no tuviéramos pasado estaríamos desprovistos de la impresión que define</w:t>
      </w:r>
      <w:r>
        <w:rPr>
          <w:rFonts w:ascii="Abadi" w:hAnsi="Abadi"/>
          <w:sz w:val="21"/>
          <w:szCs w:val="21"/>
        </w:rPr>
        <w:t xml:space="preserve"> a nuestro ser!</w:t>
      </w:r>
      <w:r w:rsidRPr="00955131">
        <w:rPr>
          <w:rFonts w:ascii="Abadi" w:hAnsi="Abadi"/>
          <w:sz w:val="21"/>
          <w:szCs w:val="21"/>
        </w:rPr>
        <w:t xml:space="preserve"> </w:t>
      </w:r>
      <w:r>
        <w:rPr>
          <w:rFonts w:ascii="Abadi" w:hAnsi="Abadi"/>
          <w:sz w:val="21"/>
          <w:szCs w:val="21"/>
        </w:rPr>
        <w:t>R</w:t>
      </w:r>
      <w:r w:rsidRPr="00955131">
        <w:rPr>
          <w:rFonts w:ascii="Abadi" w:hAnsi="Abadi"/>
          <w:sz w:val="21"/>
          <w:szCs w:val="21"/>
        </w:rPr>
        <w:t>obe</w:t>
      </w:r>
      <w:r>
        <w:rPr>
          <w:rFonts w:ascii="Abadi" w:hAnsi="Abadi"/>
          <w:sz w:val="21"/>
          <w:szCs w:val="21"/>
        </w:rPr>
        <w:t>rt Burt</w:t>
      </w:r>
      <w:r w:rsidRPr="00955131">
        <w:rPr>
          <w:rFonts w:ascii="Abadi" w:hAnsi="Abadi"/>
          <w:sz w:val="21"/>
          <w:szCs w:val="21"/>
        </w:rPr>
        <w:t xml:space="preserve"> con el permiso de la presidencia compañeras</w:t>
      </w:r>
      <w:r>
        <w:rPr>
          <w:rFonts w:ascii="Abadi" w:hAnsi="Abadi"/>
          <w:sz w:val="21"/>
          <w:szCs w:val="21"/>
        </w:rPr>
        <w:t xml:space="preserve"> diputadas, </w:t>
      </w:r>
      <w:r w:rsidRPr="00955131">
        <w:rPr>
          <w:rFonts w:ascii="Abadi" w:hAnsi="Abadi"/>
          <w:sz w:val="21"/>
          <w:szCs w:val="21"/>
        </w:rPr>
        <w:t xml:space="preserve">compañeros </w:t>
      </w:r>
      <w:r>
        <w:rPr>
          <w:rFonts w:ascii="Abadi" w:hAnsi="Abadi"/>
          <w:sz w:val="21"/>
          <w:szCs w:val="21"/>
        </w:rPr>
        <w:t>diputados.</w:t>
      </w:r>
    </w:p>
    <w:p w14:paraId="4F1ADCD4" w14:textId="77777777" w:rsidR="00400FF3" w:rsidRDefault="00400FF3" w:rsidP="00CF7A90">
      <w:pPr>
        <w:jc w:val="both"/>
        <w:rPr>
          <w:rFonts w:ascii="Abadi" w:hAnsi="Abadi"/>
          <w:sz w:val="21"/>
          <w:szCs w:val="21"/>
        </w:rPr>
      </w:pPr>
    </w:p>
    <w:p w14:paraId="05622DE0" w14:textId="4A3AECC5" w:rsidR="00CF7A90" w:rsidRDefault="00CF7A90" w:rsidP="00CF7A90">
      <w:pPr>
        <w:jc w:val="both"/>
        <w:rPr>
          <w:rFonts w:ascii="Abadi" w:hAnsi="Abadi"/>
          <w:sz w:val="21"/>
          <w:szCs w:val="21"/>
        </w:rPr>
      </w:pPr>
      <w:r>
        <w:rPr>
          <w:rFonts w:ascii="Abadi" w:hAnsi="Abadi"/>
          <w:sz w:val="21"/>
          <w:szCs w:val="21"/>
        </w:rPr>
        <w:t>- E</w:t>
      </w:r>
      <w:r w:rsidRPr="00955131">
        <w:rPr>
          <w:rFonts w:ascii="Abadi" w:hAnsi="Abadi"/>
          <w:sz w:val="21"/>
          <w:szCs w:val="21"/>
        </w:rPr>
        <w:t>n esta oportunidad he pedido el hacer uso de la voz para expresar mi voto a favor del punto de acuerdo que se pone a nuestra consideración lo hago con el beneplácito de haber contribuido con mi petición formulada el pasado 24 de febrero</w:t>
      </w:r>
      <w:r>
        <w:rPr>
          <w:rFonts w:ascii="Abadi" w:hAnsi="Abadi"/>
          <w:sz w:val="21"/>
          <w:szCs w:val="21"/>
        </w:rPr>
        <w:t xml:space="preserve">, </w:t>
      </w:r>
      <w:r w:rsidRPr="00955131">
        <w:rPr>
          <w:rFonts w:ascii="Abadi" w:hAnsi="Abadi"/>
          <w:sz w:val="21"/>
          <w:szCs w:val="21"/>
        </w:rPr>
        <w:t>que hoy estamos discutiendo este tema</w:t>
      </w:r>
      <w:r>
        <w:rPr>
          <w:rFonts w:ascii="Abadi" w:hAnsi="Abadi"/>
          <w:sz w:val="21"/>
          <w:szCs w:val="21"/>
        </w:rPr>
        <w:t>,</w:t>
      </w:r>
      <w:r w:rsidRPr="00955131">
        <w:rPr>
          <w:rFonts w:ascii="Abadi" w:hAnsi="Abadi"/>
          <w:sz w:val="21"/>
          <w:szCs w:val="21"/>
        </w:rPr>
        <w:t xml:space="preserve"> que más que una efeméride es un</w:t>
      </w:r>
      <w:r>
        <w:rPr>
          <w:rFonts w:ascii="Abadi" w:hAnsi="Abadi"/>
          <w:sz w:val="21"/>
          <w:szCs w:val="21"/>
        </w:rPr>
        <w:t xml:space="preserve"> acontecimiento de </w:t>
      </w:r>
      <w:r w:rsidRPr="00955131">
        <w:rPr>
          <w:rFonts w:ascii="Abadi" w:hAnsi="Abadi"/>
          <w:sz w:val="21"/>
          <w:szCs w:val="21"/>
        </w:rPr>
        <w:t xml:space="preserve">profunda trascendencia </w:t>
      </w:r>
      <w:r>
        <w:rPr>
          <w:rFonts w:ascii="Abadi" w:hAnsi="Abadi"/>
          <w:sz w:val="21"/>
          <w:szCs w:val="21"/>
        </w:rPr>
        <w:t xml:space="preserve">e </w:t>
      </w:r>
      <w:r w:rsidRPr="00955131">
        <w:rPr>
          <w:rFonts w:ascii="Abadi" w:hAnsi="Abadi"/>
          <w:sz w:val="21"/>
          <w:szCs w:val="21"/>
        </w:rPr>
        <w:t xml:space="preserve">indudable relevancia para la vida </w:t>
      </w:r>
      <w:r>
        <w:rPr>
          <w:rFonts w:ascii="Abadi" w:hAnsi="Abadi"/>
          <w:sz w:val="21"/>
          <w:szCs w:val="21"/>
        </w:rPr>
        <w:t xml:space="preserve">pública </w:t>
      </w:r>
      <w:r w:rsidRPr="00955131">
        <w:rPr>
          <w:rFonts w:ascii="Abadi" w:hAnsi="Abadi"/>
          <w:sz w:val="21"/>
          <w:szCs w:val="21"/>
        </w:rPr>
        <w:t>de guanajuato y que tiene</w:t>
      </w:r>
      <w:r>
        <w:rPr>
          <w:rFonts w:ascii="Abadi" w:hAnsi="Abadi"/>
          <w:sz w:val="21"/>
          <w:szCs w:val="21"/>
        </w:rPr>
        <w:t xml:space="preserve"> un</w:t>
      </w:r>
      <w:r w:rsidRPr="00955131">
        <w:rPr>
          <w:rFonts w:ascii="Abadi" w:hAnsi="Abadi"/>
          <w:sz w:val="21"/>
          <w:szCs w:val="21"/>
        </w:rPr>
        <w:t xml:space="preserve"> importante significado para es</w:t>
      </w:r>
      <w:r>
        <w:rPr>
          <w:rFonts w:ascii="Abadi" w:hAnsi="Abadi"/>
          <w:sz w:val="21"/>
          <w:szCs w:val="21"/>
        </w:rPr>
        <w:t>ta</w:t>
      </w:r>
      <w:r w:rsidRPr="00955131">
        <w:rPr>
          <w:rFonts w:ascii="Abadi" w:hAnsi="Abadi"/>
          <w:sz w:val="21"/>
          <w:szCs w:val="21"/>
        </w:rPr>
        <w:t xml:space="preserve"> representación popular pues haciendo eco del gran poeta y pensador </w:t>
      </w:r>
      <w:r>
        <w:rPr>
          <w:rFonts w:ascii="Abadi" w:hAnsi="Abadi"/>
          <w:sz w:val="21"/>
          <w:szCs w:val="21"/>
        </w:rPr>
        <w:t>Goethe A</w:t>
      </w:r>
      <w:r w:rsidRPr="00955131">
        <w:rPr>
          <w:rFonts w:ascii="Abadi" w:hAnsi="Abadi"/>
          <w:sz w:val="21"/>
          <w:szCs w:val="21"/>
        </w:rPr>
        <w:t xml:space="preserve">lemán </w:t>
      </w:r>
      <w:r>
        <w:rPr>
          <w:rFonts w:ascii="Abadi" w:hAnsi="Abadi"/>
          <w:sz w:val="21"/>
          <w:szCs w:val="21"/>
        </w:rPr>
        <w:t>que a</w:t>
      </w:r>
      <w:r w:rsidRPr="00955131">
        <w:rPr>
          <w:rFonts w:ascii="Abadi" w:hAnsi="Abadi"/>
          <w:sz w:val="21"/>
          <w:szCs w:val="21"/>
        </w:rPr>
        <w:t>firma que lo mejor que le debemos a la historia es</w:t>
      </w:r>
      <w:r>
        <w:rPr>
          <w:rFonts w:ascii="Abadi" w:hAnsi="Abadi"/>
          <w:sz w:val="21"/>
          <w:szCs w:val="21"/>
        </w:rPr>
        <w:t xml:space="preserve"> el </w:t>
      </w:r>
      <w:r w:rsidRPr="00955131">
        <w:rPr>
          <w:rFonts w:ascii="Abadi" w:hAnsi="Abadi"/>
          <w:sz w:val="21"/>
          <w:szCs w:val="21"/>
        </w:rPr>
        <w:t xml:space="preserve">entusiasmo </w:t>
      </w:r>
      <w:r>
        <w:rPr>
          <w:rFonts w:ascii="Abadi" w:hAnsi="Abadi"/>
          <w:sz w:val="21"/>
          <w:szCs w:val="21"/>
        </w:rPr>
        <w:t xml:space="preserve">que inspira y sin </w:t>
      </w:r>
      <w:r w:rsidRPr="00955131">
        <w:rPr>
          <w:rFonts w:ascii="Abadi" w:hAnsi="Abadi"/>
          <w:sz w:val="21"/>
          <w:szCs w:val="21"/>
        </w:rPr>
        <w:t xml:space="preserve">duda que </w:t>
      </w:r>
      <w:r>
        <w:rPr>
          <w:rFonts w:ascii="Abadi" w:hAnsi="Abadi"/>
          <w:sz w:val="21"/>
          <w:szCs w:val="21"/>
        </w:rPr>
        <w:t xml:space="preserve">en </w:t>
      </w:r>
      <w:r w:rsidRPr="00955131">
        <w:rPr>
          <w:rFonts w:ascii="Abadi" w:hAnsi="Abadi"/>
          <w:sz w:val="21"/>
          <w:szCs w:val="21"/>
        </w:rPr>
        <w:t xml:space="preserve">nuestra historia es donde el deseo de futuro encuentra </w:t>
      </w:r>
      <w:r>
        <w:rPr>
          <w:rFonts w:ascii="Abadi" w:hAnsi="Abadi"/>
          <w:sz w:val="21"/>
          <w:szCs w:val="21"/>
        </w:rPr>
        <w:t>su inspiración.</w:t>
      </w:r>
    </w:p>
    <w:p w14:paraId="56055FC9" w14:textId="77777777" w:rsidR="00400FF3" w:rsidRDefault="00400FF3" w:rsidP="00CF7A90">
      <w:pPr>
        <w:jc w:val="both"/>
        <w:rPr>
          <w:rFonts w:ascii="Abadi" w:hAnsi="Abadi"/>
          <w:sz w:val="21"/>
          <w:szCs w:val="21"/>
        </w:rPr>
      </w:pPr>
    </w:p>
    <w:p w14:paraId="22869430" w14:textId="27389530" w:rsidR="00CF7A90" w:rsidRDefault="00CF7A90" w:rsidP="00CF7A90">
      <w:pPr>
        <w:jc w:val="both"/>
        <w:rPr>
          <w:rFonts w:ascii="Abadi" w:hAnsi="Abadi"/>
          <w:sz w:val="21"/>
          <w:szCs w:val="21"/>
        </w:rPr>
      </w:pPr>
      <w:r>
        <w:rPr>
          <w:rFonts w:ascii="Abadi" w:hAnsi="Abadi"/>
          <w:sz w:val="21"/>
          <w:szCs w:val="21"/>
        </w:rPr>
        <w:t>- P</w:t>
      </w:r>
      <w:r w:rsidRPr="00955131">
        <w:rPr>
          <w:rFonts w:ascii="Abadi" w:hAnsi="Abadi"/>
          <w:sz w:val="21"/>
          <w:szCs w:val="21"/>
        </w:rPr>
        <w:t xml:space="preserve">ues esa herencia es un testigo de los </w:t>
      </w:r>
      <w:r>
        <w:rPr>
          <w:rFonts w:ascii="Abadi" w:hAnsi="Abadi"/>
          <w:sz w:val="21"/>
          <w:szCs w:val="21"/>
        </w:rPr>
        <w:t xml:space="preserve">tiempos, </w:t>
      </w:r>
      <w:r w:rsidRPr="00955131">
        <w:rPr>
          <w:rFonts w:ascii="Abadi" w:hAnsi="Abadi"/>
          <w:sz w:val="21"/>
          <w:szCs w:val="21"/>
        </w:rPr>
        <w:t>una luz de la verdad</w:t>
      </w:r>
      <w:r>
        <w:rPr>
          <w:rFonts w:ascii="Abadi" w:hAnsi="Abadi"/>
          <w:sz w:val="21"/>
          <w:szCs w:val="21"/>
        </w:rPr>
        <w:t>,</w:t>
      </w:r>
      <w:r w:rsidRPr="00955131">
        <w:rPr>
          <w:rFonts w:ascii="Abadi" w:hAnsi="Abadi"/>
          <w:sz w:val="21"/>
          <w:szCs w:val="21"/>
        </w:rPr>
        <w:t xml:space="preserve"> la vida de la memoria escuela de vida y mensajera de enseña</w:t>
      </w:r>
      <w:r>
        <w:rPr>
          <w:rFonts w:ascii="Abadi" w:hAnsi="Abadi"/>
          <w:sz w:val="21"/>
          <w:szCs w:val="21"/>
        </w:rPr>
        <w:t>nzas</w:t>
      </w:r>
      <w:r w:rsidRPr="00955131">
        <w:rPr>
          <w:rFonts w:ascii="Abadi" w:hAnsi="Abadi"/>
          <w:sz w:val="21"/>
          <w:szCs w:val="21"/>
        </w:rPr>
        <w:t xml:space="preserve"> pues trayectoria es vecino no podemos ser omisos delegados que nos da origen e intensidad y debemos portar con orgullo esos blasones de nuestras </w:t>
      </w:r>
      <w:r>
        <w:rPr>
          <w:rFonts w:ascii="Abadi" w:hAnsi="Abadi"/>
          <w:sz w:val="21"/>
          <w:szCs w:val="21"/>
        </w:rPr>
        <w:t xml:space="preserve">raíces </w:t>
      </w:r>
      <w:r w:rsidRPr="00955131">
        <w:rPr>
          <w:rFonts w:ascii="Abadi" w:hAnsi="Abadi"/>
          <w:sz w:val="21"/>
          <w:szCs w:val="21"/>
        </w:rPr>
        <w:t xml:space="preserve">reiteradamente hemos celebrado con orgullo el espíritu de esta tierra porque </w:t>
      </w:r>
      <w:r>
        <w:rPr>
          <w:rFonts w:ascii="Abadi" w:hAnsi="Abadi"/>
          <w:sz w:val="21"/>
          <w:szCs w:val="21"/>
        </w:rPr>
        <w:t>G</w:t>
      </w:r>
      <w:r w:rsidRPr="00955131">
        <w:rPr>
          <w:rFonts w:ascii="Abadi" w:hAnsi="Abadi"/>
          <w:sz w:val="21"/>
          <w:szCs w:val="21"/>
        </w:rPr>
        <w:t xml:space="preserve">uanajuato es una permanente apuesta por la libertad y como </w:t>
      </w:r>
      <w:r>
        <w:rPr>
          <w:rFonts w:ascii="Abadi" w:hAnsi="Abadi"/>
          <w:sz w:val="21"/>
          <w:szCs w:val="21"/>
        </w:rPr>
        <w:t>Cuna la</w:t>
      </w:r>
      <w:r w:rsidRPr="00955131">
        <w:rPr>
          <w:rFonts w:ascii="Abadi" w:hAnsi="Abadi"/>
          <w:sz w:val="21"/>
          <w:szCs w:val="21"/>
        </w:rPr>
        <w:t xml:space="preserve"> </w:t>
      </w:r>
      <w:r>
        <w:rPr>
          <w:rFonts w:ascii="Abadi" w:hAnsi="Abadi"/>
          <w:sz w:val="21"/>
          <w:szCs w:val="21"/>
        </w:rPr>
        <w:t>G</w:t>
      </w:r>
      <w:r w:rsidRPr="00955131">
        <w:rPr>
          <w:rFonts w:ascii="Abadi" w:hAnsi="Abadi"/>
          <w:sz w:val="21"/>
          <w:szCs w:val="21"/>
        </w:rPr>
        <w:t xml:space="preserve">esta por la </w:t>
      </w:r>
      <w:r>
        <w:rPr>
          <w:rFonts w:ascii="Abadi" w:hAnsi="Abadi"/>
          <w:sz w:val="21"/>
          <w:szCs w:val="21"/>
        </w:rPr>
        <w:t>I</w:t>
      </w:r>
      <w:r w:rsidRPr="00955131">
        <w:rPr>
          <w:rFonts w:ascii="Abadi" w:hAnsi="Abadi"/>
          <w:sz w:val="21"/>
          <w:szCs w:val="21"/>
        </w:rPr>
        <w:t xml:space="preserve">ndependencia </w:t>
      </w:r>
      <w:r>
        <w:rPr>
          <w:rFonts w:ascii="Abadi" w:hAnsi="Abadi"/>
          <w:sz w:val="21"/>
          <w:szCs w:val="21"/>
        </w:rPr>
        <w:t>N</w:t>
      </w:r>
      <w:r w:rsidRPr="00955131">
        <w:rPr>
          <w:rFonts w:ascii="Abadi" w:hAnsi="Abadi"/>
          <w:sz w:val="21"/>
          <w:szCs w:val="21"/>
        </w:rPr>
        <w:t xml:space="preserve">acional tiene una larga trayectoria en la historia de la paz una marcada influencia de las instituciones y por eso no podemos ignorar una fecha tan significativa como lo es la conmemoración de los 200 años el </w:t>
      </w:r>
      <w:r>
        <w:rPr>
          <w:rFonts w:ascii="Abadi" w:hAnsi="Abadi"/>
          <w:sz w:val="21"/>
          <w:szCs w:val="21"/>
        </w:rPr>
        <w:t>B</w:t>
      </w:r>
      <w:r w:rsidRPr="00955131">
        <w:rPr>
          <w:rFonts w:ascii="Abadi" w:hAnsi="Abadi"/>
          <w:sz w:val="21"/>
          <w:szCs w:val="21"/>
        </w:rPr>
        <w:t xml:space="preserve">icentenario de la </w:t>
      </w:r>
      <w:r>
        <w:rPr>
          <w:rFonts w:ascii="Abadi" w:hAnsi="Abadi"/>
          <w:sz w:val="21"/>
          <w:szCs w:val="21"/>
        </w:rPr>
        <w:t>I</w:t>
      </w:r>
      <w:r w:rsidRPr="00955131">
        <w:rPr>
          <w:rFonts w:ascii="Abadi" w:hAnsi="Abadi"/>
          <w:sz w:val="21"/>
          <w:szCs w:val="21"/>
        </w:rPr>
        <w:t xml:space="preserve">nstalación en </w:t>
      </w:r>
      <w:r>
        <w:rPr>
          <w:rFonts w:ascii="Abadi" w:hAnsi="Abadi"/>
          <w:sz w:val="21"/>
          <w:szCs w:val="21"/>
        </w:rPr>
        <w:t>G</w:t>
      </w:r>
      <w:r w:rsidRPr="00955131">
        <w:rPr>
          <w:rFonts w:ascii="Abadi" w:hAnsi="Abadi"/>
          <w:sz w:val="21"/>
          <w:szCs w:val="21"/>
        </w:rPr>
        <w:t xml:space="preserve">uanajuato de la representación de la soberanía popular el </w:t>
      </w:r>
      <w:r>
        <w:rPr>
          <w:rFonts w:ascii="Abadi" w:hAnsi="Abadi"/>
          <w:sz w:val="21"/>
          <w:szCs w:val="21"/>
        </w:rPr>
        <w:t>P</w:t>
      </w:r>
      <w:r w:rsidRPr="00955131">
        <w:rPr>
          <w:rFonts w:ascii="Abadi" w:hAnsi="Abadi"/>
          <w:sz w:val="21"/>
          <w:szCs w:val="21"/>
        </w:rPr>
        <w:t xml:space="preserve">rimer </w:t>
      </w:r>
      <w:r>
        <w:rPr>
          <w:rFonts w:ascii="Abadi" w:hAnsi="Abadi"/>
          <w:sz w:val="21"/>
          <w:szCs w:val="21"/>
        </w:rPr>
        <w:t>L</w:t>
      </w:r>
      <w:r w:rsidRPr="00955131">
        <w:rPr>
          <w:rFonts w:ascii="Abadi" w:hAnsi="Abadi"/>
          <w:sz w:val="21"/>
          <w:szCs w:val="21"/>
        </w:rPr>
        <w:t xml:space="preserve">egislativo la </w:t>
      </w:r>
      <w:r>
        <w:rPr>
          <w:rFonts w:ascii="Abadi" w:hAnsi="Abadi"/>
          <w:sz w:val="21"/>
          <w:szCs w:val="21"/>
        </w:rPr>
        <w:t>E</w:t>
      </w:r>
      <w:r w:rsidRPr="00955131">
        <w:rPr>
          <w:rFonts w:ascii="Abadi" w:hAnsi="Abadi"/>
          <w:sz w:val="21"/>
          <w:szCs w:val="21"/>
        </w:rPr>
        <w:t xml:space="preserve">xcelentísima </w:t>
      </w:r>
      <w:r>
        <w:rPr>
          <w:rFonts w:ascii="Abadi" w:hAnsi="Abadi"/>
          <w:sz w:val="21"/>
          <w:szCs w:val="21"/>
        </w:rPr>
        <w:t>D</w:t>
      </w:r>
      <w:r w:rsidRPr="00955131">
        <w:rPr>
          <w:rFonts w:ascii="Abadi" w:hAnsi="Abadi"/>
          <w:sz w:val="21"/>
          <w:szCs w:val="21"/>
        </w:rPr>
        <w:t xml:space="preserve">iputación </w:t>
      </w:r>
      <w:r>
        <w:rPr>
          <w:rFonts w:ascii="Abadi" w:hAnsi="Abadi"/>
          <w:sz w:val="21"/>
          <w:szCs w:val="21"/>
        </w:rPr>
        <w:t>P</w:t>
      </w:r>
      <w:r w:rsidRPr="00955131">
        <w:rPr>
          <w:rFonts w:ascii="Abadi" w:hAnsi="Abadi"/>
          <w:sz w:val="21"/>
          <w:szCs w:val="21"/>
        </w:rPr>
        <w:t xml:space="preserve">rovincial de </w:t>
      </w:r>
      <w:r>
        <w:rPr>
          <w:rFonts w:ascii="Abadi" w:hAnsi="Abadi"/>
          <w:sz w:val="21"/>
          <w:szCs w:val="21"/>
        </w:rPr>
        <w:t>G</w:t>
      </w:r>
      <w:r w:rsidRPr="00955131">
        <w:rPr>
          <w:rFonts w:ascii="Abadi" w:hAnsi="Abadi"/>
          <w:sz w:val="21"/>
          <w:szCs w:val="21"/>
        </w:rPr>
        <w:t>uanajuato</w:t>
      </w:r>
      <w:r>
        <w:rPr>
          <w:rFonts w:ascii="Abadi" w:hAnsi="Abadi"/>
          <w:sz w:val="21"/>
          <w:szCs w:val="21"/>
        </w:rPr>
        <w:t>,</w:t>
      </w:r>
      <w:r w:rsidRPr="00955131">
        <w:rPr>
          <w:rFonts w:ascii="Abadi" w:hAnsi="Abadi"/>
          <w:sz w:val="21"/>
          <w:szCs w:val="21"/>
        </w:rPr>
        <w:t xml:space="preserve"> así con el marco de este acto formal nos damos a la tarea que honrar nuestra memoria de hacer gala de nuestro origen al rememorar el </w:t>
      </w:r>
      <w:r>
        <w:rPr>
          <w:rFonts w:ascii="Abadi" w:hAnsi="Abadi"/>
          <w:sz w:val="21"/>
          <w:szCs w:val="21"/>
        </w:rPr>
        <w:t>B</w:t>
      </w:r>
      <w:r w:rsidRPr="00955131">
        <w:rPr>
          <w:rFonts w:ascii="Abadi" w:hAnsi="Abadi"/>
          <w:sz w:val="21"/>
          <w:szCs w:val="21"/>
        </w:rPr>
        <w:t xml:space="preserve">icentenario de la </w:t>
      </w:r>
      <w:r>
        <w:rPr>
          <w:rFonts w:ascii="Abadi" w:hAnsi="Abadi"/>
          <w:sz w:val="21"/>
          <w:szCs w:val="21"/>
        </w:rPr>
        <w:t>I</w:t>
      </w:r>
      <w:r w:rsidRPr="00955131">
        <w:rPr>
          <w:rFonts w:ascii="Abadi" w:hAnsi="Abadi"/>
          <w:sz w:val="21"/>
          <w:szCs w:val="21"/>
        </w:rPr>
        <w:t xml:space="preserve">nstalación del </w:t>
      </w:r>
      <w:r>
        <w:rPr>
          <w:rFonts w:ascii="Abadi" w:hAnsi="Abadi"/>
          <w:sz w:val="21"/>
          <w:szCs w:val="21"/>
        </w:rPr>
        <w:t>P</w:t>
      </w:r>
      <w:r w:rsidRPr="00955131">
        <w:rPr>
          <w:rFonts w:ascii="Abadi" w:hAnsi="Abadi"/>
          <w:sz w:val="21"/>
          <w:szCs w:val="21"/>
        </w:rPr>
        <w:t xml:space="preserve">rimer </w:t>
      </w:r>
      <w:r>
        <w:rPr>
          <w:rFonts w:ascii="Abadi" w:hAnsi="Abadi"/>
          <w:sz w:val="21"/>
          <w:szCs w:val="21"/>
        </w:rPr>
        <w:t>C</w:t>
      </w:r>
      <w:r w:rsidRPr="00955131">
        <w:rPr>
          <w:rFonts w:ascii="Abadi" w:hAnsi="Abadi"/>
          <w:sz w:val="21"/>
          <w:szCs w:val="21"/>
        </w:rPr>
        <w:t xml:space="preserve">uerpo </w:t>
      </w:r>
      <w:r>
        <w:rPr>
          <w:rFonts w:ascii="Abadi" w:hAnsi="Abadi"/>
          <w:sz w:val="21"/>
          <w:szCs w:val="21"/>
        </w:rPr>
        <w:t>L</w:t>
      </w:r>
      <w:r w:rsidRPr="00955131">
        <w:rPr>
          <w:rFonts w:ascii="Abadi" w:hAnsi="Abadi"/>
          <w:sz w:val="21"/>
          <w:szCs w:val="21"/>
        </w:rPr>
        <w:t xml:space="preserve">egislativo de </w:t>
      </w:r>
      <w:r>
        <w:rPr>
          <w:rFonts w:ascii="Abadi" w:hAnsi="Abadi"/>
          <w:sz w:val="21"/>
          <w:szCs w:val="21"/>
        </w:rPr>
        <w:t>G</w:t>
      </w:r>
      <w:r w:rsidRPr="00955131">
        <w:rPr>
          <w:rFonts w:ascii="Abadi" w:hAnsi="Abadi"/>
          <w:sz w:val="21"/>
          <w:szCs w:val="21"/>
        </w:rPr>
        <w:t>uanajuato</w:t>
      </w:r>
      <w:r>
        <w:rPr>
          <w:rFonts w:ascii="Abadi" w:hAnsi="Abadi"/>
          <w:sz w:val="21"/>
          <w:szCs w:val="21"/>
        </w:rPr>
        <w:t>.</w:t>
      </w:r>
    </w:p>
    <w:p w14:paraId="40C00CE2" w14:textId="77777777" w:rsidR="00400FF3" w:rsidRDefault="00400FF3" w:rsidP="00CF7A90">
      <w:pPr>
        <w:jc w:val="both"/>
        <w:rPr>
          <w:rFonts w:ascii="Abadi" w:hAnsi="Abadi"/>
          <w:sz w:val="21"/>
          <w:szCs w:val="21"/>
        </w:rPr>
      </w:pPr>
    </w:p>
    <w:p w14:paraId="1FEFB68D" w14:textId="22BB07A8" w:rsidR="00CF7A90" w:rsidRDefault="00CF7A90" w:rsidP="00CF7A90">
      <w:pPr>
        <w:jc w:val="both"/>
        <w:rPr>
          <w:rFonts w:ascii="Abadi" w:hAnsi="Abadi"/>
          <w:sz w:val="21"/>
          <w:szCs w:val="21"/>
        </w:rPr>
      </w:pPr>
      <w:r>
        <w:rPr>
          <w:rFonts w:ascii="Abadi" w:hAnsi="Abadi"/>
          <w:sz w:val="21"/>
          <w:szCs w:val="21"/>
        </w:rPr>
        <w:t>- Y</w:t>
      </w:r>
      <w:r w:rsidRPr="00955131">
        <w:rPr>
          <w:rFonts w:ascii="Abadi" w:hAnsi="Abadi"/>
          <w:sz w:val="21"/>
          <w:szCs w:val="21"/>
        </w:rPr>
        <w:t xml:space="preserve"> </w:t>
      </w:r>
      <w:r>
        <w:rPr>
          <w:rFonts w:ascii="Abadi" w:hAnsi="Abadi"/>
          <w:sz w:val="21"/>
          <w:szCs w:val="21"/>
        </w:rPr>
        <w:t xml:space="preserve">dado que en suerte nos toca estar en este Poder en esta </w:t>
      </w:r>
      <w:r w:rsidRPr="00955131">
        <w:rPr>
          <w:rFonts w:ascii="Abadi" w:hAnsi="Abadi"/>
          <w:sz w:val="21"/>
          <w:szCs w:val="21"/>
        </w:rPr>
        <w:t>o</w:t>
      </w:r>
      <w:r>
        <w:rPr>
          <w:rFonts w:ascii="Abadi" w:hAnsi="Abadi"/>
          <w:sz w:val="21"/>
          <w:szCs w:val="21"/>
        </w:rPr>
        <w:t>por</w:t>
      </w:r>
      <w:r w:rsidRPr="00955131">
        <w:rPr>
          <w:rFonts w:ascii="Abadi" w:hAnsi="Abadi"/>
          <w:sz w:val="21"/>
          <w:szCs w:val="21"/>
        </w:rPr>
        <w:t xml:space="preserve">tunidad consideró </w:t>
      </w:r>
      <w:r>
        <w:rPr>
          <w:rFonts w:ascii="Abadi" w:hAnsi="Abadi"/>
          <w:sz w:val="21"/>
          <w:szCs w:val="21"/>
        </w:rPr>
        <w:t>digno</w:t>
      </w:r>
      <w:r w:rsidRPr="00955131">
        <w:rPr>
          <w:rFonts w:ascii="Abadi" w:hAnsi="Abadi"/>
          <w:sz w:val="21"/>
          <w:szCs w:val="21"/>
        </w:rPr>
        <w:t xml:space="preserve"> de re</w:t>
      </w:r>
      <w:r>
        <w:rPr>
          <w:rFonts w:ascii="Abadi" w:hAnsi="Abadi"/>
          <w:sz w:val="21"/>
          <w:szCs w:val="21"/>
        </w:rPr>
        <w:t>saltar</w:t>
      </w:r>
      <w:r w:rsidRPr="00955131">
        <w:rPr>
          <w:rFonts w:ascii="Abadi" w:hAnsi="Abadi"/>
          <w:sz w:val="21"/>
          <w:szCs w:val="21"/>
        </w:rPr>
        <w:t xml:space="preserve"> que no permitimos que el acontecimiento pasara </w:t>
      </w:r>
      <w:r>
        <w:rPr>
          <w:rFonts w:ascii="Abadi" w:hAnsi="Abadi"/>
          <w:sz w:val="21"/>
          <w:szCs w:val="21"/>
        </w:rPr>
        <w:t xml:space="preserve">inadvertido </w:t>
      </w:r>
      <w:r w:rsidRPr="00955131">
        <w:rPr>
          <w:rFonts w:ascii="Abadi" w:hAnsi="Abadi"/>
          <w:sz w:val="21"/>
          <w:szCs w:val="21"/>
        </w:rPr>
        <w:t xml:space="preserve">y en esa lógica es que acudo a esta tribuna para solicitar su apoyo su apoyo para aprobar con gusto y convicción el punto de acuerdo que el órgano de gobierno de esta cámara en el uso de sus atribuciones pone a nuestra consideración para que se conmemore el </w:t>
      </w:r>
      <w:r>
        <w:rPr>
          <w:rFonts w:ascii="Abadi" w:hAnsi="Abadi"/>
          <w:sz w:val="21"/>
          <w:szCs w:val="21"/>
        </w:rPr>
        <w:t>B</w:t>
      </w:r>
      <w:r w:rsidRPr="00955131">
        <w:rPr>
          <w:rFonts w:ascii="Abadi" w:hAnsi="Abadi"/>
          <w:sz w:val="21"/>
          <w:szCs w:val="21"/>
        </w:rPr>
        <w:t xml:space="preserve">icentenario de la </w:t>
      </w:r>
      <w:r>
        <w:rPr>
          <w:rFonts w:ascii="Abadi" w:hAnsi="Abadi"/>
          <w:sz w:val="21"/>
          <w:szCs w:val="21"/>
        </w:rPr>
        <w:t>I</w:t>
      </w:r>
      <w:r w:rsidRPr="00955131">
        <w:rPr>
          <w:rFonts w:ascii="Abadi" w:hAnsi="Abadi"/>
          <w:sz w:val="21"/>
          <w:szCs w:val="21"/>
        </w:rPr>
        <w:t xml:space="preserve">nstalación del </w:t>
      </w:r>
      <w:r>
        <w:rPr>
          <w:rFonts w:ascii="Abadi" w:hAnsi="Abadi"/>
          <w:sz w:val="21"/>
          <w:szCs w:val="21"/>
        </w:rPr>
        <w:t>P</w:t>
      </w:r>
      <w:r w:rsidRPr="00955131">
        <w:rPr>
          <w:rFonts w:ascii="Abadi" w:hAnsi="Abadi"/>
          <w:sz w:val="21"/>
          <w:szCs w:val="21"/>
        </w:rPr>
        <w:t xml:space="preserve">oder </w:t>
      </w:r>
      <w:r>
        <w:rPr>
          <w:rFonts w:ascii="Abadi" w:hAnsi="Abadi"/>
          <w:sz w:val="21"/>
          <w:szCs w:val="21"/>
        </w:rPr>
        <w:t>L</w:t>
      </w:r>
      <w:r w:rsidRPr="00955131">
        <w:rPr>
          <w:rFonts w:ascii="Abadi" w:hAnsi="Abadi"/>
          <w:sz w:val="21"/>
          <w:szCs w:val="21"/>
        </w:rPr>
        <w:t>egislativo de</w:t>
      </w:r>
      <w:r>
        <w:rPr>
          <w:rFonts w:ascii="Abadi" w:hAnsi="Abadi"/>
          <w:sz w:val="21"/>
          <w:szCs w:val="21"/>
        </w:rPr>
        <w:t>l</w:t>
      </w:r>
      <w:r w:rsidRPr="00955131">
        <w:rPr>
          <w:rFonts w:ascii="Abadi" w:hAnsi="Abadi"/>
          <w:sz w:val="21"/>
          <w:szCs w:val="21"/>
        </w:rPr>
        <w:t xml:space="preserve"> </w:t>
      </w:r>
      <w:r>
        <w:rPr>
          <w:rFonts w:ascii="Abadi" w:hAnsi="Abadi"/>
          <w:sz w:val="21"/>
          <w:szCs w:val="21"/>
        </w:rPr>
        <w:t>Estado de G</w:t>
      </w:r>
      <w:r w:rsidRPr="00955131">
        <w:rPr>
          <w:rFonts w:ascii="Abadi" w:hAnsi="Abadi"/>
          <w:sz w:val="21"/>
          <w:szCs w:val="21"/>
        </w:rPr>
        <w:t xml:space="preserve">uanajuato y que nuestra última </w:t>
      </w:r>
      <w:r>
        <w:rPr>
          <w:rFonts w:ascii="Abadi" w:hAnsi="Abadi"/>
          <w:sz w:val="21"/>
          <w:szCs w:val="21"/>
        </w:rPr>
        <w:t>S</w:t>
      </w:r>
      <w:r w:rsidRPr="00955131">
        <w:rPr>
          <w:rFonts w:ascii="Abadi" w:hAnsi="Abadi"/>
          <w:sz w:val="21"/>
          <w:szCs w:val="21"/>
        </w:rPr>
        <w:t xml:space="preserve">esión de este </w:t>
      </w:r>
      <w:r>
        <w:rPr>
          <w:rFonts w:ascii="Abadi" w:hAnsi="Abadi"/>
          <w:sz w:val="21"/>
          <w:szCs w:val="21"/>
        </w:rPr>
        <w:t>P</w:t>
      </w:r>
      <w:r w:rsidRPr="00955131">
        <w:rPr>
          <w:rFonts w:ascii="Abadi" w:hAnsi="Abadi"/>
          <w:sz w:val="21"/>
          <w:szCs w:val="21"/>
        </w:rPr>
        <w:t xml:space="preserve">eriodo y la resultante de instalación de la </w:t>
      </w:r>
      <w:r>
        <w:rPr>
          <w:rFonts w:ascii="Abadi" w:hAnsi="Abadi"/>
          <w:sz w:val="21"/>
          <w:szCs w:val="21"/>
        </w:rPr>
        <w:lastRenderedPageBreak/>
        <w:t>D</w:t>
      </w:r>
      <w:r w:rsidRPr="00955131">
        <w:rPr>
          <w:rFonts w:ascii="Abadi" w:hAnsi="Abadi"/>
          <w:sz w:val="21"/>
          <w:szCs w:val="21"/>
        </w:rPr>
        <w:t xml:space="preserve">iputación </w:t>
      </w:r>
      <w:r>
        <w:rPr>
          <w:rFonts w:ascii="Abadi" w:hAnsi="Abadi"/>
          <w:sz w:val="21"/>
          <w:szCs w:val="21"/>
        </w:rPr>
        <w:t>P</w:t>
      </w:r>
      <w:r w:rsidRPr="00955131">
        <w:rPr>
          <w:rFonts w:ascii="Abadi" w:hAnsi="Abadi"/>
          <w:sz w:val="21"/>
          <w:szCs w:val="21"/>
        </w:rPr>
        <w:t xml:space="preserve">ermanente tenga verificativo en la antigua sede de este </w:t>
      </w:r>
      <w:r>
        <w:rPr>
          <w:rFonts w:ascii="Abadi" w:hAnsi="Abadi"/>
          <w:sz w:val="21"/>
          <w:szCs w:val="21"/>
        </w:rPr>
        <w:t>P</w:t>
      </w:r>
      <w:r w:rsidRPr="00955131">
        <w:rPr>
          <w:rFonts w:ascii="Abadi" w:hAnsi="Abadi"/>
          <w:sz w:val="21"/>
          <w:szCs w:val="21"/>
        </w:rPr>
        <w:t xml:space="preserve">oder ubicado en la </w:t>
      </w:r>
      <w:r>
        <w:rPr>
          <w:rFonts w:ascii="Abadi" w:hAnsi="Abadi"/>
          <w:sz w:val="21"/>
          <w:szCs w:val="21"/>
        </w:rPr>
        <w:t>P</w:t>
      </w:r>
      <w:r w:rsidRPr="00955131">
        <w:rPr>
          <w:rFonts w:ascii="Abadi" w:hAnsi="Abadi"/>
          <w:sz w:val="21"/>
          <w:szCs w:val="21"/>
        </w:rPr>
        <w:t xml:space="preserve">laza de la </w:t>
      </w:r>
      <w:r>
        <w:rPr>
          <w:rFonts w:ascii="Abadi" w:hAnsi="Abadi"/>
          <w:sz w:val="21"/>
          <w:szCs w:val="21"/>
        </w:rPr>
        <w:t>P</w:t>
      </w:r>
      <w:r w:rsidRPr="00955131">
        <w:rPr>
          <w:rFonts w:ascii="Abadi" w:hAnsi="Abadi"/>
          <w:sz w:val="21"/>
          <w:szCs w:val="21"/>
        </w:rPr>
        <w:t xml:space="preserve">az </w:t>
      </w:r>
      <w:r>
        <w:rPr>
          <w:rFonts w:ascii="Abadi" w:hAnsi="Abadi"/>
          <w:sz w:val="21"/>
          <w:szCs w:val="21"/>
        </w:rPr>
        <w:t>Nú</w:t>
      </w:r>
      <w:r w:rsidRPr="00955131">
        <w:rPr>
          <w:rFonts w:ascii="Abadi" w:hAnsi="Abadi"/>
          <w:sz w:val="21"/>
          <w:szCs w:val="21"/>
        </w:rPr>
        <w:t>mero 77</w:t>
      </w:r>
      <w:r>
        <w:rPr>
          <w:rFonts w:ascii="Abadi" w:hAnsi="Abadi"/>
          <w:sz w:val="21"/>
          <w:szCs w:val="21"/>
        </w:rPr>
        <w:t>,</w:t>
      </w:r>
      <w:r w:rsidRPr="00955131">
        <w:rPr>
          <w:rFonts w:ascii="Abadi" w:hAnsi="Abadi"/>
          <w:sz w:val="21"/>
          <w:szCs w:val="21"/>
        </w:rPr>
        <w:t xml:space="preserve"> para darle el realce que merece el acto en una joya arquitectónica por su belleza </w:t>
      </w:r>
      <w:r>
        <w:rPr>
          <w:rFonts w:ascii="Abadi" w:hAnsi="Abadi"/>
          <w:sz w:val="21"/>
          <w:szCs w:val="21"/>
        </w:rPr>
        <w:t xml:space="preserve">e </w:t>
      </w:r>
      <w:r w:rsidRPr="00955131">
        <w:rPr>
          <w:rFonts w:ascii="Abadi" w:hAnsi="Abadi"/>
          <w:sz w:val="21"/>
          <w:szCs w:val="21"/>
        </w:rPr>
        <w:t xml:space="preserve">importancia como antigua </w:t>
      </w:r>
      <w:r>
        <w:rPr>
          <w:rFonts w:ascii="Abadi" w:hAnsi="Abadi"/>
          <w:sz w:val="21"/>
          <w:szCs w:val="21"/>
        </w:rPr>
        <w:t>C</w:t>
      </w:r>
      <w:r w:rsidRPr="00955131">
        <w:rPr>
          <w:rFonts w:ascii="Abadi" w:hAnsi="Abadi"/>
          <w:sz w:val="21"/>
          <w:szCs w:val="21"/>
        </w:rPr>
        <w:t xml:space="preserve">asa de los </w:t>
      </w:r>
      <w:r>
        <w:rPr>
          <w:rFonts w:ascii="Abadi" w:hAnsi="Abadi"/>
          <w:sz w:val="21"/>
          <w:szCs w:val="21"/>
        </w:rPr>
        <w:t>P</w:t>
      </w:r>
      <w:r w:rsidRPr="00955131">
        <w:rPr>
          <w:rFonts w:ascii="Abadi" w:hAnsi="Abadi"/>
          <w:sz w:val="21"/>
          <w:szCs w:val="21"/>
        </w:rPr>
        <w:t xml:space="preserve">oderes del </w:t>
      </w:r>
      <w:r>
        <w:rPr>
          <w:rFonts w:ascii="Abadi" w:hAnsi="Abadi"/>
          <w:sz w:val="21"/>
          <w:szCs w:val="21"/>
        </w:rPr>
        <w:t>E</w:t>
      </w:r>
      <w:r w:rsidRPr="00955131">
        <w:rPr>
          <w:rFonts w:ascii="Abadi" w:hAnsi="Abadi"/>
          <w:sz w:val="21"/>
          <w:szCs w:val="21"/>
        </w:rPr>
        <w:t xml:space="preserve">stado y dando gran lustre y relevancia </w:t>
      </w:r>
      <w:r>
        <w:rPr>
          <w:rFonts w:ascii="Abadi" w:hAnsi="Abadi"/>
          <w:sz w:val="21"/>
          <w:szCs w:val="21"/>
        </w:rPr>
        <w:t>a tan significativa efeméride.</w:t>
      </w:r>
    </w:p>
    <w:p w14:paraId="7C216B6E" w14:textId="77777777" w:rsidR="00400FF3" w:rsidRDefault="00400FF3" w:rsidP="00CF7A90">
      <w:pPr>
        <w:jc w:val="both"/>
        <w:rPr>
          <w:rFonts w:ascii="Abadi" w:hAnsi="Abadi"/>
          <w:sz w:val="21"/>
          <w:szCs w:val="21"/>
        </w:rPr>
      </w:pPr>
    </w:p>
    <w:p w14:paraId="4A3B1324" w14:textId="29234C08" w:rsidR="00CF7A90" w:rsidRDefault="00CF7A90" w:rsidP="00CF7A90">
      <w:pPr>
        <w:jc w:val="both"/>
        <w:rPr>
          <w:rFonts w:ascii="Abadi" w:hAnsi="Abadi"/>
          <w:sz w:val="21"/>
          <w:szCs w:val="21"/>
        </w:rPr>
      </w:pPr>
      <w:r>
        <w:rPr>
          <w:rFonts w:ascii="Abadi" w:hAnsi="Abadi"/>
          <w:sz w:val="21"/>
          <w:szCs w:val="21"/>
        </w:rPr>
        <w:t>- L</w:t>
      </w:r>
      <w:r w:rsidRPr="00955131">
        <w:rPr>
          <w:rFonts w:ascii="Abadi" w:hAnsi="Abadi"/>
          <w:sz w:val="21"/>
          <w:szCs w:val="21"/>
        </w:rPr>
        <w:t xml:space="preserve">a </w:t>
      </w:r>
      <w:r>
        <w:rPr>
          <w:rFonts w:ascii="Abadi" w:hAnsi="Abadi"/>
          <w:sz w:val="21"/>
          <w:szCs w:val="21"/>
        </w:rPr>
        <w:t>I</w:t>
      </w:r>
      <w:r w:rsidRPr="00955131">
        <w:rPr>
          <w:rFonts w:ascii="Abadi" w:hAnsi="Abadi"/>
          <w:sz w:val="21"/>
          <w:szCs w:val="21"/>
        </w:rPr>
        <w:t xml:space="preserve">nstalación de la </w:t>
      </w:r>
      <w:r>
        <w:rPr>
          <w:rFonts w:ascii="Abadi" w:hAnsi="Abadi"/>
          <w:sz w:val="21"/>
          <w:szCs w:val="21"/>
        </w:rPr>
        <w:t>P</w:t>
      </w:r>
      <w:r w:rsidRPr="00955131">
        <w:rPr>
          <w:rFonts w:ascii="Abadi" w:hAnsi="Abadi"/>
          <w:sz w:val="21"/>
          <w:szCs w:val="21"/>
        </w:rPr>
        <w:t xml:space="preserve">rimera </w:t>
      </w:r>
      <w:r>
        <w:rPr>
          <w:rFonts w:ascii="Abadi" w:hAnsi="Abadi"/>
          <w:sz w:val="21"/>
          <w:szCs w:val="21"/>
        </w:rPr>
        <w:t>D</w:t>
      </w:r>
      <w:r w:rsidRPr="00955131">
        <w:rPr>
          <w:rFonts w:ascii="Abadi" w:hAnsi="Abadi"/>
          <w:sz w:val="21"/>
          <w:szCs w:val="21"/>
        </w:rPr>
        <w:t xml:space="preserve">iputación </w:t>
      </w:r>
      <w:r>
        <w:rPr>
          <w:rFonts w:ascii="Abadi" w:hAnsi="Abadi"/>
          <w:sz w:val="21"/>
          <w:szCs w:val="21"/>
        </w:rPr>
        <w:t>P</w:t>
      </w:r>
      <w:r w:rsidRPr="00955131">
        <w:rPr>
          <w:rFonts w:ascii="Abadi" w:hAnsi="Abadi"/>
          <w:sz w:val="21"/>
          <w:szCs w:val="21"/>
        </w:rPr>
        <w:t xml:space="preserve">rovincial de </w:t>
      </w:r>
      <w:r>
        <w:rPr>
          <w:rFonts w:ascii="Abadi" w:hAnsi="Abadi"/>
          <w:sz w:val="21"/>
          <w:szCs w:val="21"/>
        </w:rPr>
        <w:t>G</w:t>
      </w:r>
      <w:r w:rsidRPr="00955131">
        <w:rPr>
          <w:rFonts w:ascii="Abadi" w:hAnsi="Abadi"/>
          <w:sz w:val="21"/>
          <w:szCs w:val="21"/>
        </w:rPr>
        <w:t xml:space="preserve">uanajuato y el edificio histórico de la </w:t>
      </w:r>
      <w:r>
        <w:rPr>
          <w:rFonts w:ascii="Abadi" w:hAnsi="Abadi"/>
          <w:sz w:val="21"/>
          <w:szCs w:val="21"/>
        </w:rPr>
        <w:t>P</w:t>
      </w:r>
      <w:r w:rsidRPr="00955131">
        <w:rPr>
          <w:rFonts w:ascii="Abadi" w:hAnsi="Abadi"/>
          <w:sz w:val="21"/>
          <w:szCs w:val="21"/>
        </w:rPr>
        <w:t xml:space="preserve">laza de la </w:t>
      </w:r>
      <w:r>
        <w:rPr>
          <w:rFonts w:ascii="Abadi" w:hAnsi="Abadi"/>
          <w:sz w:val="21"/>
          <w:szCs w:val="21"/>
        </w:rPr>
        <w:t>P</w:t>
      </w:r>
      <w:r w:rsidRPr="00955131">
        <w:rPr>
          <w:rFonts w:ascii="Abadi" w:hAnsi="Abadi"/>
          <w:sz w:val="21"/>
          <w:szCs w:val="21"/>
        </w:rPr>
        <w:t xml:space="preserve">az de </w:t>
      </w:r>
      <w:r>
        <w:rPr>
          <w:rFonts w:ascii="Abadi" w:hAnsi="Abadi"/>
          <w:sz w:val="21"/>
          <w:szCs w:val="21"/>
        </w:rPr>
        <w:t>7</w:t>
      </w:r>
      <w:r w:rsidRPr="00955131">
        <w:rPr>
          <w:rFonts w:ascii="Abadi" w:hAnsi="Abadi"/>
          <w:sz w:val="21"/>
          <w:szCs w:val="21"/>
        </w:rPr>
        <w:t>7 son el perfecto marco del solemnidad para la celebración de nuestro trabajo</w:t>
      </w:r>
      <w:r>
        <w:rPr>
          <w:rFonts w:ascii="Abadi" w:hAnsi="Abadi"/>
          <w:sz w:val="21"/>
          <w:szCs w:val="21"/>
        </w:rPr>
        <w:t>.</w:t>
      </w:r>
    </w:p>
    <w:p w14:paraId="4A288621" w14:textId="77777777" w:rsidR="00400FF3" w:rsidRDefault="00400FF3" w:rsidP="00CF7A90">
      <w:pPr>
        <w:jc w:val="both"/>
        <w:rPr>
          <w:rFonts w:ascii="Abadi" w:hAnsi="Abadi"/>
          <w:sz w:val="21"/>
          <w:szCs w:val="21"/>
        </w:rPr>
      </w:pPr>
    </w:p>
    <w:p w14:paraId="575A36B3" w14:textId="0FAE74CF" w:rsidR="00CF7A90" w:rsidRDefault="00CF7A90" w:rsidP="00CF7A90">
      <w:pPr>
        <w:jc w:val="both"/>
        <w:rPr>
          <w:rFonts w:ascii="Abadi" w:hAnsi="Abadi"/>
          <w:sz w:val="21"/>
          <w:szCs w:val="21"/>
        </w:rPr>
      </w:pPr>
      <w:r>
        <w:rPr>
          <w:rFonts w:ascii="Abadi" w:hAnsi="Abadi"/>
          <w:sz w:val="21"/>
          <w:szCs w:val="21"/>
        </w:rPr>
        <w:t>- A</w:t>
      </w:r>
      <w:r w:rsidRPr="00955131">
        <w:rPr>
          <w:rFonts w:ascii="Abadi" w:hAnsi="Abadi"/>
          <w:sz w:val="21"/>
          <w:szCs w:val="21"/>
        </w:rPr>
        <w:t xml:space="preserve">mbos el acontecimiento y el lugar son bien </w:t>
      </w:r>
      <w:r>
        <w:rPr>
          <w:rFonts w:ascii="Abadi" w:hAnsi="Abadi"/>
          <w:sz w:val="21"/>
          <w:szCs w:val="21"/>
        </w:rPr>
        <w:t>es</w:t>
      </w:r>
      <w:r w:rsidRPr="00955131">
        <w:rPr>
          <w:rFonts w:ascii="Abadi" w:hAnsi="Abadi"/>
          <w:sz w:val="21"/>
          <w:szCs w:val="21"/>
        </w:rPr>
        <w:t>culturales sin los que el contexto la evolución de nuestra entidad no podría ser compren</w:t>
      </w:r>
      <w:r>
        <w:rPr>
          <w:rFonts w:ascii="Abadi" w:hAnsi="Abadi"/>
          <w:sz w:val="21"/>
          <w:szCs w:val="21"/>
        </w:rPr>
        <w:t>dida,</w:t>
      </w:r>
      <w:r w:rsidRPr="00955131">
        <w:rPr>
          <w:rFonts w:ascii="Abadi" w:hAnsi="Abadi"/>
          <w:sz w:val="21"/>
          <w:szCs w:val="21"/>
        </w:rPr>
        <w:t xml:space="preserve"> agradezco y aplaudo la sensibilidad de las y los integrantes de la </w:t>
      </w:r>
      <w:r>
        <w:rPr>
          <w:rFonts w:ascii="Abadi" w:hAnsi="Abadi"/>
          <w:sz w:val="21"/>
          <w:szCs w:val="21"/>
        </w:rPr>
        <w:t>J</w:t>
      </w:r>
      <w:r w:rsidRPr="00955131">
        <w:rPr>
          <w:rFonts w:ascii="Abadi" w:hAnsi="Abadi"/>
          <w:sz w:val="21"/>
          <w:szCs w:val="21"/>
        </w:rPr>
        <w:t xml:space="preserve">unta de </w:t>
      </w:r>
      <w:r>
        <w:rPr>
          <w:rFonts w:ascii="Abadi" w:hAnsi="Abadi"/>
          <w:sz w:val="21"/>
          <w:szCs w:val="21"/>
        </w:rPr>
        <w:t>G</w:t>
      </w:r>
      <w:r w:rsidRPr="00955131">
        <w:rPr>
          <w:rFonts w:ascii="Abadi" w:hAnsi="Abadi"/>
          <w:sz w:val="21"/>
          <w:szCs w:val="21"/>
        </w:rPr>
        <w:t xml:space="preserve">obierno y </w:t>
      </w:r>
      <w:r>
        <w:rPr>
          <w:rFonts w:ascii="Abadi" w:hAnsi="Abadi"/>
          <w:sz w:val="21"/>
          <w:szCs w:val="21"/>
        </w:rPr>
        <w:t>C</w:t>
      </w:r>
      <w:r w:rsidRPr="00955131">
        <w:rPr>
          <w:rFonts w:ascii="Abadi" w:hAnsi="Abadi"/>
          <w:sz w:val="21"/>
          <w:szCs w:val="21"/>
        </w:rPr>
        <w:t xml:space="preserve">oordinación </w:t>
      </w:r>
      <w:r>
        <w:rPr>
          <w:rFonts w:ascii="Abadi" w:hAnsi="Abadi"/>
          <w:sz w:val="21"/>
          <w:szCs w:val="21"/>
        </w:rPr>
        <w:t>P</w:t>
      </w:r>
      <w:r w:rsidRPr="00955131">
        <w:rPr>
          <w:rFonts w:ascii="Abadi" w:hAnsi="Abadi"/>
          <w:sz w:val="21"/>
          <w:szCs w:val="21"/>
        </w:rPr>
        <w:t>olítica para ir a nuestras raíces para dar nuevo</w:t>
      </w:r>
      <w:r>
        <w:rPr>
          <w:rFonts w:ascii="Abadi" w:hAnsi="Abadi"/>
          <w:sz w:val="21"/>
          <w:szCs w:val="21"/>
        </w:rPr>
        <w:t>s</w:t>
      </w:r>
      <w:r w:rsidRPr="00955131">
        <w:rPr>
          <w:rFonts w:ascii="Abadi" w:hAnsi="Abadi"/>
          <w:sz w:val="21"/>
          <w:szCs w:val="21"/>
        </w:rPr>
        <w:t xml:space="preserve"> </w:t>
      </w:r>
      <w:r>
        <w:rPr>
          <w:rFonts w:ascii="Abadi" w:hAnsi="Abadi"/>
          <w:sz w:val="21"/>
          <w:szCs w:val="21"/>
        </w:rPr>
        <w:t xml:space="preserve">frutos con lustre, </w:t>
      </w:r>
      <w:r w:rsidRPr="00955131">
        <w:rPr>
          <w:rFonts w:ascii="Abadi" w:hAnsi="Abadi"/>
          <w:sz w:val="21"/>
          <w:szCs w:val="21"/>
        </w:rPr>
        <w:t xml:space="preserve">decía el gran escritor </w:t>
      </w:r>
      <w:r>
        <w:rPr>
          <w:rFonts w:ascii="Abadi" w:hAnsi="Abadi"/>
          <w:sz w:val="21"/>
          <w:szCs w:val="21"/>
        </w:rPr>
        <w:t>I</w:t>
      </w:r>
      <w:r w:rsidRPr="00955131">
        <w:rPr>
          <w:rFonts w:ascii="Abadi" w:hAnsi="Abadi"/>
          <w:sz w:val="21"/>
          <w:szCs w:val="21"/>
        </w:rPr>
        <w:t xml:space="preserve">bero </w:t>
      </w:r>
      <w:r>
        <w:rPr>
          <w:rFonts w:ascii="Abadi" w:hAnsi="Abadi"/>
          <w:sz w:val="21"/>
          <w:szCs w:val="21"/>
        </w:rPr>
        <w:t xml:space="preserve">Camilo José Cela, </w:t>
      </w:r>
      <w:r w:rsidRPr="00955131">
        <w:rPr>
          <w:rFonts w:ascii="Abadi" w:hAnsi="Abadi"/>
          <w:sz w:val="21"/>
          <w:szCs w:val="21"/>
        </w:rPr>
        <w:t xml:space="preserve">que hay </w:t>
      </w:r>
      <w:r>
        <w:rPr>
          <w:rFonts w:ascii="Abadi" w:hAnsi="Abadi"/>
          <w:sz w:val="21"/>
          <w:szCs w:val="21"/>
        </w:rPr>
        <w:t>dos</w:t>
      </w:r>
      <w:r w:rsidRPr="00955131">
        <w:rPr>
          <w:rFonts w:ascii="Abadi" w:hAnsi="Abadi"/>
          <w:sz w:val="21"/>
          <w:szCs w:val="21"/>
        </w:rPr>
        <w:t xml:space="preserve"> clases de </w:t>
      </w:r>
      <w:r>
        <w:rPr>
          <w:rFonts w:ascii="Abadi" w:hAnsi="Abadi"/>
          <w:sz w:val="21"/>
          <w:szCs w:val="21"/>
        </w:rPr>
        <w:t>hombres «quienes hacen l</w:t>
      </w:r>
      <w:r w:rsidRPr="00955131">
        <w:rPr>
          <w:rFonts w:ascii="Abadi" w:hAnsi="Abadi"/>
          <w:sz w:val="21"/>
          <w:szCs w:val="21"/>
        </w:rPr>
        <w:t>a historia y quienes la padecen</w:t>
      </w:r>
      <w:r>
        <w:rPr>
          <w:rFonts w:ascii="Abadi" w:hAnsi="Abadi"/>
          <w:sz w:val="21"/>
          <w:szCs w:val="21"/>
        </w:rPr>
        <w:t xml:space="preserve">» seamos las </w:t>
      </w:r>
      <w:r w:rsidRPr="00955131">
        <w:rPr>
          <w:rFonts w:ascii="Abadi" w:hAnsi="Abadi"/>
          <w:sz w:val="21"/>
          <w:szCs w:val="21"/>
        </w:rPr>
        <w:t xml:space="preserve">personas del primer </w:t>
      </w:r>
      <w:r>
        <w:rPr>
          <w:rFonts w:ascii="Abadi" w:hAnsi="Abadi"/>
          <w:sz w:val="21"/>
          <w:szCs w:val="21"/>
        </w:rPr>
        <w:t xml:space="preserve">tipo </w:t>
      </w:r>
      <w:r w:rsidRPr="00955131">
        <w:rPr>
          <w:rFonts w:ascii="Abadi" w:hAnsi="Abadi"/>
          <w:sz w:val="21"/>
          <w:szCs w:val="21"/>
        </w:rPr>
        <w:t xml:space="preserve">de esas que escriben la historia y </w:t>
      </w:r>
      <w:r>
        <w:rPr>
          <w:rFonts w:ascii="Abadi" w:hAnsi="Abadi"/>
          <w:sz w:val="21"/>
          <w:szCs w:val="21"/>
        </w:rPr>
        <w:t>perenne en ella.</w:t>
      </w:r>
    </w:p>
    <w:p w14:paraId="32C3F45A" w14:textId="77777777" w:rsidR="00400FF3" w:rsidRDefault="00400FF3" w:rsidP="00CF7A90">
      <w:pPr>
        <w:jc w:val="both"/>
        <w:rPr>
          <w:rFonts w:ascii="Abadi" w:hAnsi="Abadi"/>
          <w:sz w:val="21"/>
          <w:szCs w:val="21"/>
        </w:rPr>
      </w:pPr>
    </w:p>
    <w:p w14:paraId="3AF15D13" w14:textId="77777777" w:rsidR="00CF7A90" w:rsidRDefault="00CF7A90" w:rsidP="00CF7A90">
      <w:pPr>
        <w:jc w:val="both"/>
        <w:rPr>
          <w:rFonts w:ascii="Abadi" w:hAnsi="Abadi"/>
          <w:sz w:val="21"/>
          <w:szCs w:val="21"/>
        </w:rPr>
      </w:pPr>
      <w:r>
        <w:rPr>
          <w:rFonts w:ascii="Abadi" w:hAnsi="Abadi"/>
          <w:sz w:val="21"/>
          <w:szCs w:val="21"/>
        </w:rPr>
        <w:t>- Es cuanto, Presidenta.</w:t>
      </w:r>
    </w:p>
    <w:p w14:paraId="588C78E5" w14:textId="77777777" w:rsidR="00CF7A90" w:rsidRDefault="00CF7A90" w:rsidP="00CF7A90">
      <w:pPr>
        <w:jc w:val="both"/>
        <w:rPr>
          <w:rFonts w:ascii="Abadi" w:hAnsi="Abadi"/>
          <w:sz w:val="21"/>
          <w:szCs w:val="21"/>
        </w:rPr>
      </w:pPr>
    </w:p>
    <w:p w14:paraId="2006BE9D" w14:textId="6931B30D" w:rsidR="00CF7A90" w:rsidRDefault="00400FF3" w:rsidP="00400FF3">
      <w:pPr>
        <w:ind w:firstLine="708"/>
        <w:jc w:val="both"/>
        <w:rPr>
          <w:rFonts w:ascii="Abadi" w:hAnsi="Abadi"/>
          <w:sz w:val="21"/>
          <w:szCs w:val="21"/>
        </w:rPr>
      </w:pPr>
      <w:r>
        <w:rPr>
          <w:rFonts w:ascii="Abadi" w:hAnsi="Abadi"/>
          <w:b/>
          <w:bCs/>
          <w:sz w:val="21"/>
          <w:szCs w:val="21"/>
        </w:rPr>
        <w:t xml:space="preserve">- </w:t>
      </w:r>
      <w:r w:rsidR="00CF7A90" w:rsidRPr="00C932F1">
        <w:rPr>
          <w:rFonts w:ascii="Abadi" w:hAnsi="Abadi"/>
          <w:b/>
          <w:bCs/>
          <w:sz w:val="21"/>
          <w:szCs w:val="21"/>
        </w:rPr>
        <w:t xml:space="preserve">La </w:t>
      </w:r>
      <w:proofErr w:type="gramStart"/>
      <w:r w:rsidR="00CF7A90" w:rsidRPr="00C932F1">
        <w:rPr>
          <w:rFonts w:ascii="Abadi" w:hAnsi="Abadi"/>
          <w:b/>
          <w:bCs/>
          <w:sz w:val="21"/>
          <w:szCs w:val="21"/>
        </w:rPr>
        <w:t>Presidenta.-</w:t>
      </w:r>
      <w:proofErr w:type="gramEnd"/>
      <w:r w:rsidR="00CF7A90">
        <w:rPr>
          <w:rFonts w:ascii="Abadi" w:hAnsi="Abadi"/>
          <w:sz w:val="21"/>
          <w:szCs w:val="21"/>
        </w:rPr>
        <w:t xml:space="preserve"> M</w:t>
      </w:r>
      <w:r w:rsidR="00CF7A90" w:rsidRPr="00955131">
        <w:rPr>
          <w:rFonts w:ascii="Abadi" w:hAnsi="Abadi"/>
          <w:sz w:val="21"/>
          <w:szCs w:val="21"/>
        </w:rPr>
        <w:t>uchas gracias diputada</w:t>
      </w:r>
      <w:r w:rsidR="00CF7A90">
        <w:rPr>
          <w:rFonts w:ascii="Abadi" w:hAnsi="Abadi"/>
          <w:sz w:val="21"/>
          <w:szCs w:val="21"/>
        </w:rPr>
        <w:t>.</w:t>
      </w:r>
    </w:p>
    <w:p w14:paraId="32AEEB8A" w14:textId="77777777" w:rsidR="00400FF3" w:rsidRDefault="00400FF3" w:rsidP="00400FF3">
      <w:pPr>
        <w:ind w:firstLine="708"/>
        <w:jc w:val="both"/>
        <w:rPr>
          <w:rFonts w:ascii="Abadi" w:hAnsi="Abadi"/>
          <w:sz w:val="21"/>
          <w:szCs w:val="21"/>
        </w:rPr>
      </w:pPr>
    </w:p>
    <w:p w14:paraId="3DCB4335" w14:textId="7B8EE399" w:rsidR="00CF7A90" w:rsidRDefault="00CF7A90" w:rsidP="00400FF3">
      <w:pPr>
        <w:ind w:firstLine="708"/>
        <w:jc w:val="both"/>
        <w:rPr>
          <w:rFonts w:ascii="Abadi" w:hAnsi="Abadi"/>
          <w:sz w:val="21"/>
          <w:szCs w:val="21"/>
        </w:rPr>
      </w:pPr>
      <w:r>
        <w:rPr>
          <w:rFonts w:ascii="Abadi" w:hAnsi="Abadi"/>
          <w:sz w:val="21"/>
          <w:szCs w:val="21"/>
        </w:rPr>
        <w:t>- N</w:t>
      </w:r>
      <w:r w:rsidRPr="00955131">
        <w:rPr>
          <w:rFonts w:ascii="Abadi" w:hAnsi="Abadi"/>
          <w:sz w:val="21"/>
          <w:szCs w:val="21"/>
        </w:rPr>
        <w:t xml:space="preserve">o </w:t>
      </w:r>
      <w:r>
        <w:rPr>
          <w:rFonts w:ascii="Abadi" w:hAnsi="Abadi"/>
          <w:sz w:val="21"/>
          <w:szCs w:val="21"/>
        </w:rPr>
        <w:t xml:space="preserve">habiendo más votaciones </w:t>
      </w:r>
      <w:r w:rsidRPr="00955131">
        <w:rPr>
          <w:rFonts w:ascii="Abadi" w:hAnsi="Abadi"/>
          <w:sz w:val="21"/>
          <w:szCs w:val="21"/>
        </w:rPr>
        <w:t xml:space="preserve">se </w:t>
      </w:r>
      <w:r>
        <w:rPr>
          <w:rFonts w:ascii="Abadi" w:hAnsi="Abadi"/>
          <w:sz w:val="21"/>
          <w:szCs w:val="21"/>
        </w:rPr>
        <w:t xml:space="preserve">instruye a la Secretaría para que en votación </w:t>
      </w:r>
      <w:r w:rsidRPr="00955131">
        <w:rPr>
          <w:rFonts w:ascii="Abadi" w:hAnsi="Abadi"/>
          <w:sz w:val="21"/>
          <w:szCs w:val="21"/>
        </w:rPr>
        <w:t>nominal a través del sistema electrónico pregunt</w:t>
      </w:r>
      <w:r>
        <w:rPr>
          <w:rFonts w:ascii="Abadi" w:hAnsi="Abadi"/>
          <w:sz w:val="21"/>
          <w:szCs w:val="21"/>
        </w:rPr>
        <w:t>e</w:t>
      </w:r>
      <w:r w:rsidRPr="00955131">
        <w:rPr>
          <w:rFonts w:ascii="Abadi" w:hAnsi="Abadi"/>
          <w:sz w:val="21"/>
          <w:szCs w:val="21"/>
        </w:rPr>
        <w:t xml:space="preserve"> a la </w:t>
      </w:r>
      <w:r>
        <w:rPr>
          <w:rFonts w:ascii="Abadi" w:hAnsi="Abadi"/>
          <w:sz w:val="21"/>
          <w:szCs w:val="21"/>
        </w:rPr>
        <w:t>A</w:t>
      </w:r>
      <w:r w:rsidRPr="00955131">
        <w:rPr>
          <w:rFonts w:ascii="Abadi" w:hAnsi="Abadi"/>
          <w:sz w:val="21"/>
          <w:szCs w:val="21"/>
        </w:rPr>
        <w:t xml:space="preserve">samblea si </w:t>
      </w:r>
      <w:r>
        <w:rPr>
          <w:rFonts w:ascii="Abadi" w:hAnsi="Abadi"/>
          <w:sz w:val="21"/>
          <w:szCs w:val="21"/>
        </w:rPr>
        <w:t xml:space="preserve">es de </w:t>
      </w:r>
      <w:r w:rsidRPr="00955131">
        <w:rPr>
          <w:rFonts w:ascii="Abadi" w:hAnsi="Abadi"/>
          <w:sz w:val="21"/>
          <w:szCs w:val="21"/>
        </w:rPr>
        <w:t>aprobarse o no el punto de acuerdo</w:t>
      </w:r>
      <w:r>
        <w:rPr>
          <w:rFonts w:ascii="Abadi" w:hAnsi="Abadi"/>
          <w:sz w:val="21"/>
          <w:szCs w:val="21"/>
        </w:rPr>
        <w:t>.</w:t>
      </w:r>
    </w:p>
    <w:p w14:paraId="33BE55F3" w14:textId="77777777" w:rsidR="00400FF3" w:rsidRDefault="00400FF3" w:rsidP="00400FF3">
      <w:pPr>
        <w:ind w:firstLine="708"/>
        <w:jc w:val="both"/>
        <w:rPr>
          <w:rFonts w:ascii="Abadi" w:hAnsi="Abadi"/>
          <w:sz w:val="21"/>
          <w:szCs w:val="21"/>
        </w:rPr>
      </w:pPr>
    </w:p>
    <w:p w14:paraId="39DE2E9B" w14:textId="27F41E60" w:rsidR="00CF7A90" w:rsidRDefault="00CF7A90" w:rsidP="00400FF3">
      <w:pPr>
        <w:jc w:val="center"/>
        <w:rPr>
          <w:rFonts w:ascii="Abadi" w:hAnsi="Abadi"/>
          <w:b/>
          <w:bCs/>
          <w:sz w:val="21"/>
          <w:szCs w:val="21"/>
        </w:rPr>
      </w:pPr>
      <w:r w:rsidRPr="003E1E85">
        <w:rPr>
          <w:rFonts w:ascii="Abadi" w:hAnsi="Abadi"/>
          <w:b/>
          <w:bCs/>
          <w:sz w:val="21"/>
          <w:szCs w:val="21"/>
        </w:rPr>
        <w:t>(Se abre el sistema electronico)</w:t>
      </w:r>
    </w:p>
    <w:p w14:paraId="5B3E0D35" w14:textId="77777777" w:rsidR="00400FF3" w:rsidRPr="003E1E85" w:rsidRDefault="00400FF3" w:rsidP="00CF7A90">
      <w:pPr>
        <w:jc w:val="both"/>
        <w:rPr>
          <w:rFonts w:ascii="Abadi" w:hAnsi="Abadi"/>
          <w:b/>
          <w:bCs/>
          <w:sz w:val="21"/>
          <w:szCs w:val="21"/>
        </w:rPr>
      </w:pPr>
    </w:p>
    <w:p w14:paraId="1BAECECC" w14:textId="1086755F" w:rsidR="00CF7A90" w:rsidRDefault="00400FF3" w:rsidP="00400FF3">
      <w:pPr>
        <w:ind w:firstLine="708"/>
        <w:jc w:val="both"/>
        <w:rPr>
          <w:rFonts w:ascii="Abadi" w:hAnsi="Abadi"/>
          <w:sz w:val="21"/>
          <w:szCs w:val="21"/>
        </w:rPr>
      </w:pPr>
      <w:r>
        <w:rPr>
          <w:rFonts w:ascii="Abadi" w:hAnsi="Abadi"/>
          <w:b/>
          <w:bCs/>
          <w:sz w:val="21"/>
          <w:szCs w:val="21"/>
        </w:rPr>
        <w:t xml:space="preserve">- </w:t>
      </w:r>
      <w:r w:rsidR="00CF7A90" w:rsidRPr="003E1E85">
        <w:rPr>
          <w:rFonts w:ascii="Abadi" w:hAnsi="Abadi"/>
          <w:b/>
          <w:bCs/>
          <w:sz w:val="21"/>
          <w:szCs w:val="21"/>
        </w:rPr>
        <w:t xml:space="preserve">La </w:t>
      </w:r>
      <w:proofErr w:type="gramStart"/>
      <w:r w:rsidR="00CF7A90" w:rsidRPr="003E1E85">
        <w:rPr>
          <w:rFonts w:ascii="Abadi" w:hAnsi="Abadi"/>
          <w:b/>
          <w:bCs/>
          <w:sz w:val="21"/>
          <w:szCs w:val="21"/>
        </w:rPr>
        <w:t>Secretaria.-</w:t>
      </w:r>
      <w:proofErr w:type="gramEnd"/>
      <w:r w:rsidR="00CF7A90">
        <w:rPr>
          <w:rFonts w:ascii="Abadi" w:hAnsi="Abadi"/>
          <w:sz w:val="21"/>
          <w:szCs w:val="21"/>
        </w:rPr>
        <w:t xml:space="preserve"> En votación n</w:t>
      </w:r>
      <w:r w:rsidR="00CF7A90" w:rsidRPr="00955131">
        <w:rPr>
          <w:rFonts w:ascii="Abadi" w:hAnsi="Abadi"/>
          <w:sz w:val="21"/>
          <w:szCs w:val="21"/>
        </w:rPr>
        <w:t xml:space="preserve">ominal por el sistema electrónico se pregunta a las diputadas </w:t>
      </w:r>
      <w:r w:rsidR="00CF7A90">
        <w:rPr>
          <w:rFonts w:ascii="Abadi" w:hAnsi="Abadi"/>
          <w:sz w:val="21"/>
          <w:szCs w:val="21"/>
        </w:rPr>
        <w:t xml:space="preserve">y  a los </w:t>
      </w:r>
      <w:r w:rsidR="00CF7A90" w:rsidRPr="00955131">
        <w:rPr>
          <w:rFonts w:ascii="Abadi" w:hAnsi="Abadi"/>
          <w:sz w:val="21"/>
          <w:szCs w:val="21"/>
        </w:rPr>
        <w:t xml:space="preserve">diputados si se aprueba el punto de acuerdo puesto </w:t>
      </w:r>
      <w:r w:rsidR="00CF7A90">
        <w:rPr>
          <w:rFonts w:ascii="Abadi" w:hAnsi="Abadi"/>
          <w:sz w:val="21"/>
          <w:szCs w:val="21"/>
        </w:rPr>
        <w:t xml:space="preserve">a su consideración. ¿Diputada Hades Berenice Aguilar? Gracias, diputada. </w:t>
      </w:r>
    </w:p>
    <w:p w14:paraId="115185BF" w14:textId="77777777" w:rsidR="00400FF3" w:rsidRDefault="00400FF3" w:rsidP="00400FF3">
      <w:pPr>
        <w:ind w:firstLine="708"/>
        <w:jc w:val="both"/>
        <w:rPr>
          <w:rFonts w:ascii="Abadi" w:hAnsi="Abadi"/>
          <w:sz w:val="21"/>
          <w:szCs w:val="21"/>
        </w:rPr>
      </w:pPr>
    </w:p>
    <w:p w14:paraId="1C401D76" w14:textId="7F84A7C1" w:rsidR="00CF7A90" w:rsidRDefault="00CF7A90" w:rsidP="00CF7A90">
      <w:pPr>
        <w:jc w:val="both"/>
        <w:rPr>
          <w:rFonts w:ascii="Abadi" w:hAnsi="Abadi"/>
          <w:sz w:val="21"/>
          <w:szCs w:val="21"/>
        </w:rPr>
      </w:pPr>
      <w:r>
        <w:rPr>
          <w:rFonts w:ascii="Abadi" w:hAnsi="Abadi"/>
          <w:sz w:val="21"/>
          <w:szCs w:val="21"/>
        </w:rPr>
        <w:t>¿F</w:t>
      </w:r>
      <w:r w:rsidRPr="00955131">
        <w:rPr>
          <w:rFonts w:ascii="Abadi" w:hAnsi="Abadi"/>
          <w:sz w:val="21"/>
          <w:szCs w:val="21"/>
        </w:rPr>
        <w:t>alta alguna diputada algún diputado de emitir su voto</w:t>
      </w:r>
      <w:r>
        <w:rPr>
          <w:rFonts w:ascii="Abadi" w:hAnsi="Abadi"/>
          <w:sz w:val="21"/>
          <w:szCs w:val="21"/>
        </w:rPr>
        <w:t>?</w:t>
      </w:r>
      <w:r w:rsidRPr="00955131">
        <w:rPr>
          <w:rFonts w:ascii="Abadi" w:hAnsi="Abadi"/>
          <w:sz w:val="21"/>
          <w:szCs w:val="21"/>
        </w:rPr>
        <w:t xml:space="preserve"> </w:t>
      </w:r>
    </w:p>
    <w:p w14:paraId="1F24A03C" w14:textId="77777777" w:rsidR="00400FF3" w:rsidRDefault="00400FF3" w:rsidP="00CF7A90">
      <w:pPr>
        <w:jc w:val="both"/>
        <w:rPr>
          <w:rFonts w:ascii="Abadi" w:hAnsi="Abadi"/>
          <w:sz w:val="21"/>
          <w:szCs w:val="21"/>
        </w:rPr>
      </w:pPr>
    </w:p>
    <w:p w14:paraId="62B6F7EE" w14:textId="0CE09BEF" w:rsidR="00CF7A90" w:rsidRDefault="00CF7A90" w:rsidP="00400FF3">
      <w:pPr>
        <w:jc w:val="center"/>
        <w:rPr>
          <w:rFonts w:ascii="Abadi" w:hAnsi="Abadi"/>
          <w:b/>
          <w:bCs/>
          <w:sz w:val="21"/>
          <w:szCs w:val="21"/>
        </w:rPr>
      </w:pPr>
      <w:r w:rsidRPr="005E1471">
        <w:rPr>
          <w:rFonts w:ascii="Abadi" w:hAnsi="Abadi"/>
          <w:b/>
          <w:bCs/>
          <w:sz w:val="21"/>
          <w:szCs w:val="21"/>
        </w:rPr>
        <w:t>(Se cierra el sistema electrónico)</w:t>
      </w:r>
    </w:p>
    <w:p w14:paraId="20524AEB" w14:textId="500B1A32" w:rsidR="00CF7A90" w:rsidRPr="005E1471" w:rsidRDefault="00400FF3" w:rsidP="00CF7A90">
      <w:pPr>
        <w:jc w:val="both"/>
        <w:rPr>
          <w:rFonts w:ascii="Abadi" w:hAnsi="Abadi"/>
          <w:b/>
          <w:bCs/>
          <w:sz w:val="21"/>
          <w:szCs w:val="21"/>
        </w:rPr>
      </w:pPr>
      <w:r>
        <w:rPr>
          <w:noProof/>
        </w:rPr>
        <w:drawing>
          <wp:anchor distT="0" distB="0" distL="114300" distR="114300" simplePos="0" relativeHeight="251658254" behindDoc="1" locked="0" layoutInCell="1" allowOverlap="1" wp14:anchorId="2EFDAFB4" wp14:editId="7157A083">
            <wp:simplePos x="0" y="0"/>
            <wp:positionH relativeFrom="column">
              <wp:posOffset>452651</wp:posOffset>
            </wp:positionH>
            <wp:positionV relativeFrom="paragraph">
              <wp:posOffset>289513</wp:posOffset>
            </wp:positionV>
            <wp:extent cx="1790164" cy="1006891"/>
            <wp:effectExtent l="152400" t="152400" r="362585" b="365125"/>
            <wp:wrapTight wrapText="bothSides">
              <wp:wrapPolygon edited="0">
                <wp:start x="919" y="-3271"/>
                <wp:lineTo x="-1839" y="-2453"/>
                <wp:lineTo x="-1609" y="24121"/>
                <wp:lineTo x="2069" y="28209"/>
                <wp:lineTo x="2299" y="29027"/>
                <wp:lineTo x="21608" y="29027"/>
                <wp:lineTo x="21838" y="28209"/>
                <wp:lineTo x="25286" y="24121"/>
                <wp:lineTo x="25745" y="17171"/>
                <wp:lineTo x="25745" y="4088"/>
                <wp:lineTo x="22987" y="-2044"/>
                <wp:lineTo x="22757" y="-3271"/>
                <wp:lineTo x="919" y="-3271"/>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0164" cy="1006891"/>
                    </a:xfrm>
                    <a:prstGeom prst="rect">
                      <a:avLst/>
                    </a:prstGeom>
                    <a:ln>
                      <a:noFill/>
                    </a:ln>
                    <a:effectLst>
                      <a:outerShdw blurRad="292100" dist="139700" dir="2700000" algn="tl" rotWithShape="0">
                        <a:srgbClr val="333333">
                          <a:alpha val="65000"/>
                        </a:srgbClr>
                      </a:outerShdw>
                    </a:effectLst>
                  </pic:spPr>
                </pic:pic>
              </a:graphicData>
            </a:graphic>
          </wp:anchor>
        </w:drawing>
      </w:r>
    </w:p>
    <w:p w14:paraId="1010CA9A" w14:textId="3EB8BBD8" w:rsidR="00CF7A90" w:rsidRDefault="00CF7A90" w:rsidP="00CF7A90">
      <w:pPr>
        <w:jc w:val="both"/>
        <w:rPr>
          <w:rFonts w:ascii="Abadi" w:hAnsi="Abadi"/>
          <w:sz w:val="21"/>
          <w:szCs w:val="21"/>
        </w:rPr>
      </w:pPr>
    </w:p>
    <w:p w14:paraId="6F393662" w14:textId="06294CC4" w:rsidR="00CF7A90" w:rsidRDefault="00400FF3" w:rsidP="00400FF3">
      <w:pPr>
        <w:ind w:firstLine="708"/>
        <w:jc w:val="both"/>
        <w:rPr>
          <w:rFonts w:ascii="Abadi" w:hAnsi="Abadi"/>
          <w:sz w:val="21"/>
          <w:szCs w:val="21"/>
        </w:rPr>
      </w:pPr>
      <w:r>
        <w:rPr>
          <w:rFonts w:ascii="Abadi" w:hAnsi="Abadi"/>
          <w:b/>
          <w:bCs/>
          <w:sz w:val="21"/>
          <w:szCs w:val="21"/>
        </w:rPr>
        <w:t xml:space="preserve">- </w:t>
      </w:r>
      <w:r w:rsidR="00CF7A90" w:rsidRPr="005E1471">
        <w:rPr>
          <w:rFonts w:ascii="Abadi" w:hAnsi="Abadi"/>
          <w:b/>
          <w:bCs/>
          <w:sz w:val="21"/>
          <w:szCs w:val="21"/>
        </w:rPr>
        <w:t xml:space="preserve">La </w:t>
      </w:r>
      <w:proofErr w:type="gramStart"/>
      <w:r w:rsidR="00CF7A90" w:rsidRPr="005E1471">
        <w:rPr>
          <w:rFonts w:ascii="Abadi" w:hAnsi="Abadi"/>
          <w:b/>
          <w:bCs/>
          <w:sz w:val="21"/>
          <w:szCs w:val="21"/>
        </w:rPr>
        <w:t>Secretaria.-</w:t>
      </w:r>
      <w:proofErr w:type="gramEnd"/>
      <w:r w:rsidR="00CF7A90">
        <w:rPr>
          <w:rFonts w:ascii="Abadi" w:hAnsi="Abadi"/>
          <w:sz w:val="21"/>
          <w:szCs w:val="21"/>
        </w:rPr>
        <w:t xml:space="preserve"> S</w:t>
      </w:r>
      <w:r w:rsidR="00CF7A90" w:rsidRPr="00955131">
        <w:rPr>
          <w:rFonts w:ascii="Abadi" w:hAnsi="Abadi"/>
          <w:sz w:val="21"/>
          <w:szCs w:val="21"/>
        </w:rPr>
        <w:t>e registraron 36 votos a favor</w:t>
      </w:r>
      <w:r w:rsidR="00CF7A90">
        <w:rPr>
          <w:rFonts w:ascii="Abadi" w:hAnsi="Abadi"/>
          <w:sz w:val="21"/>
          <w:szCs w:val="21"/>
        </w:rPr>
        <w:t>.</w:t>
      </w:r>
    </w:p>
    <w:p w14:paraId="7972B485" w14:textId="77777777" w:rsidR="00400FF3" w:rsidRDefault="00400FF3" w:rsidP="00400FF3">
      <w:pPr>
        <w:ind w:firstLine="708"/>
        <w:jc w:val="both"/>
        <w:rPr>
          <w:rFonts w:ascii="Abadi" w:hAnsi="Abadi"/>
          <w:sz w:val="21"/>
          <w:szCs w:val="21"/>
        </w:rPr>
      </w:pPr>
    </w:p>
    <w:p w14:paraId="00E82F89" w14:textId="07351E3A" w:rsidR="00CF7A90" w:rsidRDefault="00400FF3" w:rsidP="00400FF3">
      <w:pPr>
        <w:ind w:firstLine="708"/>
        <w:jc w:val="both"/>
        <w:rPr>
          <w:rFonts w:ascii="Abadi" w:hAnsi="Abadi"/>
          <w:sz w:val="21"/>
          <w:szCs w:val="21"/>
        </w:rPr>
      </w:pPr>
      <w:r>
        <w:rPr>
          <w:rFonts w:ascii="Abadi" w:hAnsi="Abadi"/>
          <w:b/>
          <w:bCs/>
          <w:sz w:val="21"/>
          <w:szCs w:val="21"/>
        </w:rPr>
        <w:t xml:space="preserve">- </w:t>
      </w:r>
      <w:r w:rsidR="00CF7A90" w:rsidRPr="005E1471">
        <w:rPr>
          <w:rFonts w:ascii="Abadi" w:hAnsi="Abadi"/>
          <w:b/>
          <w:bCs/>
          <w:sz w:val="21"/>
          <w:szCs w:val="21"/>
        </w:rPr>
        <w:t xml:space="preserve">La </w:t>
      </w:r>
      <w:proofErr w:type="gramStart"/>
      <w:r w:rsidR="00CF7A90" w:rsidRPr="005E1471">
        <w:rPr>
          <w:rFonts w:ascii="Abadi" w:hAnsi="Abadi"/>
          <w:b/>
          <w:bCs/>
          <w:sz w:val="21"/>
          <w:szCs w:val="21"/>
        </w:rPr>
        <w:t>Presidenta.-</w:t>
      </w:r>
      <w:proofErr w:type="gramEnd"/>
      <w:r w:rsidR="00CF7A90">
        <w:rPr>
          <w:rFonts w:ascii="Abadi" w:hAnsi="Abadi"/>
          <w:sz w:val="21"/>
          <w:szCs w:val="21"/>
        </w:rPr>
        <w:t xml:space="preserve"> E</w:t>
      </w:r>
      <w:r w:rsidR="00CF7A90" w:rsidRPr="00955131">
        <w:rPr>
          <w:rFonts w:ascii="Abadi" w:hAnsi="Abadi"/>
          <w:sz w:val="21"/>
          <w:szCs w:val="21"/>
        </w:rPr>
        <w:t>l punto de acuerdo ha sido aprobado por unanimidad de votos</w:t>
      </w:r>
      <w:r w:rsidR="00CF7A90">
        <w:rPr>
          <w:rFonts w:ascii="Abadi" w:hAnsi="Abadi"/>
          <w:sz w:val="21"/>
          <w:szCs w:val="21"/>
        </w:rPr>
        <w:t>.</w:t>
      </w:r>
    </w:p>
    <w:p w14:paraId="1BD54395" w14:textId="77777777" w:rsidR="00400FF3" w:rsidRDefault="00400FF3" w:rsidP="00CF7A90">
      <w:pPr>
        <w:jc w:val="both"/>
        <w:rPr>
          <w:rFonts w:ascii="Abadi" w:hAnsi="Abadi"/>
          <w:sz w:val="21"/>
          <w:szCs w:val="21"/>
        </w:rPr>
      </w:pPr>
    </w:p>
    <w:p w14:paraId="66745DD4" w14:textId="73AEDFDE" w:rsidR="00CF7A90" w:rsidRPr="00400FF3" w:rsidRDefault="00CF7A90" w:rsidP="00400FF3">
      <w:pPr>
        <w:ind w:left="426" w:right="259"/>
        <w:jc w:val="both"/>
        <w:rPr>
          <w:rFonts w:ascii="Abadi" w:hAnsi="Abadi"/>
          <w:b/>
          <w:bCs/>
          <w:i/>
          <w:iCs/>
          <w:sz w:val="21"/>
          <w:szCs w:val="21"/>
          <w:u w:val="single"/>
        </w:rPr>
      </w:pPr>
      <w:r w:rsidRPr="00400FF3">
        <w:rPr>
          <w:rFonts w:ascii="Abadi" w:hAnsi="Abadi"/>
          <w:b/>
          <w:bCs/>
          <w:i/>
          <w:iCs/>
          <w:sz w:val="21"/>
          <w:szCs w:val="21"/>
          <w:u w:val="single"/>
        </w:rPr>
        <w:t>Y en consecuencia remítase el acuerdo aprobado junto con sus consideraciones al Gobernador del Estado para su publicación en el Periódico Oficial del Gobierno del Estado.</w:t>
      </w:r>
    </w:p>
    <w:p w14:paraId="19407DAA" w14:textId="77777777" w:rsidR="00CF7A90" w:rsidRDefault="00CF7A90" w:rsidP="00CF7A90">
      <w:pPr>
        <w:jc w:val="both"/>
        <w:rPr>
          <w:rFonts w:ascii="Abadi" w:hAnsi="Abadi"/>
          <w:sz w:val="21"/>
          <w:szCs w:val="21"/>
        </w:rPr>
      </w:pPr>
    </w:p>
    <w:p w14:paraId="768F0483" w14:textId="77777777" w:rsidR="00CF7A90" w:rsidRDefault="00CF7A90" w:rsidP="00297B0D">
      <w:pPr>
        <w:jc w:val="both"/>
        <w:rPr>
          <w:rFonts w:ascii="Abadi" w:hAnsi="Abadi"/>
          <w:b/>
          <w:bCs/>
          <w:sz w:val="21"/>
          <w:szCs w:val="21"/>
        </w:rPr>
      </w:pPr>
    </w:p>
    <w:p w14:paraId="6420F1CC" w14:textId="5EE91AF7" w:rsidR="00C24C41" w:rsidRDefault="00C24C41" w:rsidP="00297B0D">
      <w:pPr>
        <w:jc w:val="both"/>
        <w:rPr>
          <w:rFonts w:ascii="Abadi" w:hAnsi="Abadi"/>
          <w:b/>
          <w:bCs/>
          <w:sz w:val="21"/>
          <w:szCs w:val="21"/>
        </w:rPr>
      </w:pPr>
    </w:p>
    <w:p w14:paraId="2FBC593D" w14:textId="78E09669" w:rsidR="00C24C41" w:rsidRDefault="00C24C41" w:rsidP="00297B0D">
      <w:pPr>
        <w:jc w:val="both"/>
        <w:rPr>
          <w:rFonts w:ascii="Abadi" w:hAnsi="Abadi"/>
          <w:b/>
          <w:bCs/>
          <w:sz w:val="21"/>
          <w:szCs w:val="21"/>
        </w:rPr>
      </w:pPr>
    </w:p>
    <w:p w14:paraId="526C5E23" w14:textId="0057D54D" w:rsidR="00297B0D" w:rsidRPr="00170A29" w:rsidRDefault="00297B0D" w:rsidP="00EA128B">
      <w:pPr>
        <w:pStyle w:val="Prrafodelista"/>
        <w:numPr>
          <w:ilvl w:val="0"/>
          <w:numId w:val="9"/>
        </w:numPr>
        <w:spacing w:after="160" w:line="259" w:lineRule="auto"/>
        <w:ind w:left="284"/>
        <w:contextualSpacing/>
        <w:jc w:val="both"/>
        <w:rPr>
          <w:rFonts w:ascii="Abadi" w:hAnsi="Abadi"/>
          <w:b/>
          <w:bCs/>
          <w:sz w:val="21"/>
          <w:szCs w:val="21"/>
        </w:rPr>
      </w:pPr>
      <w:r w:rsidRPr="00170A29">
        <w:rPr>
          <w:rFonts w:ascii="Abadi" w:hAnsi="Abadi"/>
          <w:b/>
          <w:bCs/>
          <w:sz w:val="21"/>
          <w:szCs w:val="21"/>
        </w:rPr>
        <w:t>PRESENTACIÓN DE LA PROPUESTA FORMULADA POR LA DIPUTADA Y LOS DIPUTADOS INTEGRANTES DE LA JUNTA DE GOBIERNO Y COORDINACIÓN POLÍTICA, RELATIVA A LA MODIFICACIÓN DE LA INTEGRACIÓN DE LA COMISIÓN DE FOMENTO AGROPECUARIO Y, EN SU CASO, APROBACIÓN DE LA MISMA.</w:t>
      </w:r>
    </w:p>
    <w:p w14:paraId="449E917C" w14:textId="01689D9C" w:rsidR="003A3EF0" w:rsidRPr="00170A29" w:rsidRDefault="003A3EF0" w:rsidP="003A3EF0">
      <w:pPr>
        <w:spacing w:after="160" w:line="259" w:lineRule="auto"/>
        <w:contextualSpacing/>
        <w:jc w:val="both"/>
        <w:rPr>
          <w:rFonts w:ascii="Abadi" w:hAnsi="Abadi"/>
          <w:b/>
          <w:bCs/>
          <w:sz w:val="21"/>
          <w:szCs w:val="21"/>
        </w:rPr>
      </w:pPr>
    </w:p>
    <w:p w14:paraId="257307A5" w14:textId="48F91198" w:rsidR="003A3EF0" w:rsidRPr="00170A29" w:rsidRDefault="003A3EF0" w:rsidP="003A3EF0">
      <w:pPr>
        <w:spacing w:after="160" w:line="259" w:lineRule="auto"/>
        <w:contextualSpacing/>
        <w:jc w:val="both"/>
        <w:rPr>
          <w:rFonts w:ascii="Abadi" w:hAnsi="Abadi"/>
          <w:b/>
          <w:bCs/>
          <w:sz w:val="21"/>
          <w:szCs w:val="21"/>
        </w:rPr>
      </w:pPr>
    </w:p>
    <w:p w14:paraId="1DAFCF43"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DIPUTADA IRMA LETICIA GONZÁLEZ SÁNCHEZ</w:t>
      </w:r>
    </w:p>
    <w:p w14:paraId="7CAF0019"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PRESIDENTA DEL CONGRESO DEL ESTADO</w:t>
      </w:r>
    </w:p>
    <w:p w14:paraId="60A3B937"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P R E S E N T E.</w:t>
      </w:r>
    </w:p>
    <w:p w14:paraId="04054FD2" w14:textId="77777777" w:rsidR="003A3EF0" w:rsidRPr="00170A29" w:rsidRDefault="003A3EF0" w:rsidP="003A3EF0">
      <w:pPr>
        <w:autoSpaceDE w:val="0"/>
        <w:autoSpaceDN w:val="0"/>
        <w:adjustRightInd w:val="0"/>
        <w:jc w:val="both"/>
        <w:rPr>
          <w:rFonts w:ascii="Abadi" w:hAnsi="Abadi" w:cs="Calibri-Bold"/>
          <w:b/>
          <w:bCs/>
          <w:sz w:val="21"/>
          <w:szCs w:val="21"/>
        </w:rPr>
      </w:pPr>
    </w:p>
    <w:p w14:paraId="5AD3E0C9" w14:textId="77777777" w:rsidR="003A3EF0" w:rsidRPr="00170A29" w:rsidRDefault="003A3EF0" w:rsidP="003A3EF0">
      <w:pPr>
        <w:autoSpaceDE w:val="0"/>
        <w:autoSpaceDN w:val="0"/>
        <w:adjustRightInd w:val="0"/>
        <w:ind w:firstLine="708"/>
        <w:jc w:val="both"/>
        <w:rPr>
          <w:rFonts w:ascii="Abadi" w:hAnsi="Abadi" w:cs="Calibri"/>
          <w:sz w:val="21"/>
          <w:szCs w:val="21"/>
        </w:rPr>
      </w:pPr>
      <w:r w:rsidRPr="00170A29">
        <w:rPr>
          <w:rFonts w:ascii="Abadi" w:hAnsi="Abadi" w:cs="Calibri"/>
          <w:sz w:val="21"/>
          <w:szCs w:val="21"/>
        </w:rPr>
        <w:t>La diputada y los diputados integrantes de la Junta de Gobierno y Coordinación Política, ante esta Sexagésima Quinta Legislatura del Congreso del Estado Libre y Soberano de Guanajuato, con fundamento en el artículo 72 fracción V de la Ley Orgánica del Poder Legislativo del Estado de Guanajuato, formulamos la siguiente propuesta de modificación en la integración de la Comisión de Fomento Agropecuario, en los términos siguientes:</w:t>
      </w:r>
    </w:p>
    <w:p w14:paraId="0D637363" w14:textId="77777777" w:rsidR="003A3EF0" w:rsidRPr="00170A29" w:rsidRDefault="003A3EF0" w:rsidP="003A3EF0">
      <w:pPr>
        <w:autoSpaceDE w:val="0"/>
        <w:autoSpaceDN w:val="0"/>
        <w:adjustRightInd w:val="0"/>
        <w:jc w:val="both"/>
        <w:rPr>
          <w:rFonts w:ascii="Abadi" w:hAnsi="Abadi" w:cs="Calibri-Bold"/>
          <w:b/>
          <w:bCs/>
          <w:sz w:val="21"/>
          <w:szCs w:val="21"/>
        </w:rPr>
      </w:pPr>
    </w:p>
    <w:p w14:paraId="3B4E53D0" w14:textId="77777777" w:rsidR="003A3EF0" w:rsidRPr="00170A29" w:rsidRDefault="003A3EF0" w:rsidP="003A3EF0">
      <w:pPr>
        <w:autoSpaceDE w:val="0"/>
        <w:autoSpaceDN w:val="0"/>
        <w:adjustRightInd w:val="0"/>
        <w:jc w:val="center"/>
        <w:rPr>
          <w:rFonts w:ascii="Abadi" w:hAnsi="Abadi" w:cs="Calibri-Bold"/>
          <w:b/>
          <w:bCs/>
          <w:sz w:val="21"/>
          <w:szCs w:val="21"/>
        </w:rPr>
      </w:pPr>
      <w:r w:rsidRPr="00170A29">
        <w:rPr>
          <w:rFonts w:ascii="Abadi" w:hAnsi="Abadi" w:cs="Calibri-Bold"/>
          <w:b/>
          <w:bCs/>
          <w:sz w:val="21"/>
          <w:szCs w:val="21"/>
        </w:rPr>
        <w:t>COMISIÓN DE FOMENTO AGROPECUARIO</w:t>
      </w:r>
    </w:p>
    <w:p w14:paraId="46F22AE7" w14:textId="77777777" w:rsidR="003A3EF0" w:rsidRPr="00170A29" w:rsidRDefault="003A3EF0" w:rsidP="003A3EF0">
      <w:pPr>
        <w:autoSpaceDE w:val="0"/>
        <w:autoSpaceDN w:val="0"/>
        <w:adjustRightInd w:val="0"/>
        <w:jc w:val="center"/>
        <w:rPr>
          <w:rFonts w:ascii="Abadi" w:hAnsi="Abadi" w:cs="Calibri-Bold"/>
          <w:b/>
          <w:bCs/>
          <w:sz w:val="21"/>
          <w:szCs w:val="21"/>
        </w:rPr>
      </w:pPr>
    </w:p>
    <w:p w14:paraId="5364BFAD" w14:textId="77777777" w:rsidR="003A3EF0" w:rsidRPr="00170A29" w:rsidRDefault="003A3EF0" w:rsidP="003A3EF0">
      <w:pPr>
        <w:autoSpaceDE w:val="0"/>
        <w:autoSpaceDN w:val="0"/>
        <w:adjustRightInd w:val="0"/>
        <w:jc w:val="both"/>
        <w:rPr>
          <w:rFonts w:ascii="Abadi" w:hAnsi="Abadi" w:cs="Calibri"/>
          <w:sz w:val="21"/>
          <w:szCs w:val="21"/>
        </w:rPr>
      </w:pPr>
      <w:r w:rsidRPr="00170A29">
        <w:rPr>
          <w:rFonts w:ascii="Abadi" w:hAnsi="Abadi" w:cs="Calibri"/>
          <w:sz w:val="21"/>
          <w:szCs w:val="21"/>
        </w:rPr>
        <w:t xml:space="preserve">Vocal: Diputado Ernesto Alejandro Prieto Gallardo </w:t>
      </w:r>
    </w:p>
    <w:p w14:paraId="5B1A2EEE" w14:textId="77777777" w:rsidR="003A3EF0" w:rsidRPr="00170A29" w:rsidRDefault="003A3EF0" w:rsidP="003A3EF0">
      <w:pPr>
        <w:autoSpaceDE w:val="0"/>
        <w:autoSpaceDN w:val="0"/>
        <w:adjustRightInd w:val="0"/>
        <w:jc w:val="both"/>
        <w:rPr>
          <w:rFonts w:ascii="Abadi" w:hAnsi="Abadi" w:cs="Calibri"/>
          <w:sz w:val="21"/>
          <w:szCs w:val="21"/>
        </w:rPr>
      </w:pPr>
    </w:p>
    <w:p w14:paraId="16874D8F" w14:textId="77777777" w:rsidR="003A3EF0" w:rsidRPr="00170A29" w:rsidRDefault="003A3EF0" w:rsidP="003A3EF0">
      <w:pPr>
        <w:autoSpaceDE w:val="0"/>
        <w:autoSpaceDN w:val="0"/>
        <w:adjustRightInd w:val="0"/>
        <w:ind w:firstLine="708"/>
        <w:jc w:val="both"/>
        <w:rPr>
          <w:rFonts w:ascii="Abadi" w:hAnsi="Abadi" w:cs="Calibri"/>
          <w:sz w:val="21"/>
          <w:szCs w:val="21"/>
        </w:rPr>
      </w:pPr>
      <w:r w:rsidRPr="00170A29">
        <w:rPr>
          <w:rFonts w:ascii="Abadi" w:hAnsi="Abadi" w:cs="Calibri"/>
          <w:sz w:val="21"/>
          <w:szCs w:val="21"/>
        </w:rPr>
        <w:t>Sin otro particular, solicitamos se le otorgue a la presente el trámite parlamentario correspondiente y aprovechamos la ocasión para enviarle un cordial saludo.</w:t>
      </w:r>
    </w:p>
    <w:p w14:paraId="5FB72C68" w14:textId="77777777" w:rsidR="003A3EF0" w:rsidRPr="00170A29" w:rsidRDefault="003A3EF0" w:rsidP="003A3EF0">
      <w:pPr>
        <w:autoSpaceDE w:val="0"/>
        <w:autoSpaceDN w:val="0"/>
        <w:adjustRightInd w:val="0"/>
        <w:jc w:val="both"/>
        <w:rPr>
          <w:rFonts w:ascii="Abadi" w:hAnsi="Abadi" w:cs="Calibri-Bold"/>
          <w:b/>
          <w:bCs/>
          <w:sz w:val="21"/>
          <w:szCs w:val="21"/>
        </w:rPr>
      </w:pPr>
    </w:p>
    <w:p w14:paraId="112F7A3C" w14:textId="77777777" w:rsidR="003A3EF0" w:rsidRPr="00170A29" w:rsidRDefault="003A3EF0" w:rsidP="003A3EF0">
      <w:pPr>
        <w:autoSpaceDE w:val="0"/>
        <w:autoSpaceDN w:val="0"/>
        <w:adjustRightInd w:val="0"/>
        <w:jc w:val="both"/>
        <w:rPr>
          <w:rFonts w:ascii="Abadi" w:hAnsi="Abadi" w:cs="Calibri-Bold"/>
          <w:b/>
          <w:bCs/>
          <w:sz w:val="21"/>
          <w:szCs w:val="21"/>
        </w:rPr>
      </w:pPr>
    </w:p>
    <w:p w14:paraId="65710B37"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A T E N T A M E N T E</w:t>
      </w:r>
    </w:p>
    <w:p w14:paraId="3CC81865"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GUANAJUATO, GTO., 15 DE JUNIO DE 2022.</w:t>
      </w:r>
    </w:p>
    <w:p w14:paraId="635CA53E" w14:textId="77777777" w:rsidR="003A3EF0" w:rsidRPr="00170A29" w:rsidRDefault="003A3EF0" w:rsidP="003A3EF0">
      <w:pPr>
        <w:autoSpaceDE w:val="0"/>
        <w:autoSpaceDN w:val="0"/>
        <w:adjustRightInd w:val="0"/>
        <w:jc w:val="both"/>
        <w:rPr>
          <w:rFonts w:ascii="Abadi" w:hAnsi="Abadi" w:cs="Calibri-Bold"/>
          <w:b/>
          <w:bCs/>
          <w:sz w:val="21"/>
          <w:szCs w:val="21"/>
        </w:rPr>
      </w:pPr>
    </w:p>
    <w:p w14:paraId="743C3175"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LA DIPUTADA Y LOS DIPUTADOS INTEGRANTES DE LA</w:t>
      </w:r>
    </w:p>
    <w:p w14:paraId="444251F6"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JUNTA DE GOBIERNO Y COORDINACIÓN POLÍTICA</w:t>
      </w:r>
    </w:p>
    <w:p w14:paraId="3F4F18F8" w14:textId="77777777" w:rsidR="003A3EF0" w:rsidRPr="00170A29" w:rsidRDefault="003A3EF0" w:rsidP="003A3EF0">
      <w:pPr>
        <w:autoSpaceDE w:val="0"/>
        <w:autoSpaceDN w:val="0"/>
        <w:adjustRightInd w:val="0"/>
        <w:jc w:val="both"/>
        <w:rPr>
          <w:rFonts w:ascii="Abadi" w:hAnsi="Abadi" w:cs="Calibri-Bold"/>
          <w:b/>
          <w:bCs/>
          <w:sz w:val="21"/>
          <w:szCs w:val="21"/>
        </w:rPr>
      </w:pPr>
    </w:p>
    <w:p w14:paraId="587DAA53"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DIP. LUIS ERNESTO AYALA TORRES</w:t>
      </w:r>
    </w:p>
    <w:p w14:paraId="10A6602D" w14:textId="77777777"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 xml:space="preserve">DIP. ERNESTO MILLÁN SOBERANES </w:t>
      </w:r>
    </w:p>
    <w:p w14:paraId="67FC0FE3" w14:textId="59C46082" w:rsidR="003A3EF0" w:rsidRPr="00170A29" w:rsidRDefault="003A3EF0" w:rsidP="003A3EF0">
      <w:pPr>
        <w:autoSpaceDE w:val="0"/>
        <w:autoSpaceDN w:val="0"/>
        <w:adjustRightInd w:val="0"/>
        <w:jc w:val="both"/>
        <w:rPr>
          <w:rFonts w:ascii="Abadi" w:hAnsi="Abadi" w:cs="Calibri-Bold"/>
          <w:b/>
          <w:bCs/>
          <w:sz w:val="21"/>
          <w:szCs w:val="21"/>
        </w:rPr>
      </w:pPr>
      <w:r w:rsidRPr="00170A29">
        <w:rPr>
          <w:rFonts w:ascii="Abadi" w:hAnsi="Abadi" w:cs="Calibri-Bold"/>
          <w:b/>
          <w:bCs/>
          <w:sz w:val="21"/>
          <w:szCs w:val="21"/>
        </w:rPr>
        <w:t>DIP. ALEJANDRO ARIAS ÁVILA</w:t>
      </w:r>
    </w:p>
    <w:p w14:paraId="1B4DF59A" w14:textId="77777777" w:rsidR="00F02801" w:rsidRPr="00170A29" w:rsidRDefault="003A3EF0" w:rsidP="003A3EF0">
      <w:pPr>
        <w:jc w:val="both"/>
        <w:rPr>
          <w:rFonts w:ascii="Abadi" w:hAnsi="Abadi" w:cs="Calibri-Bold"/>
          <w:b/>
          <w:bCs/>
          <w:sz w:val="21"/>
          <w:szCs w:val="21"/>
        </w:rPr>
      </w:pPr>
      <w:r w:rsidRPr="00170A29">
        <w:rPr>
          <w:rFonts w:ascii="Abadi" w:hAnsi="Abadi" w:cs="Calibri-Bold"/>
          <w:b/>
          <w:bCs/>
          <w:sz w:val="21"/>
          <w:szCs w:val="21"/>
        </w:rPr>
        <w:t xml:space="preserve">DIP. GERARDO FERNÁNDEZ GONZÁLEZ </w:t>
      </w:r>
    </w:p>
    <w:p w14:paraId="4BFA5A38" w14:textId="5E4EBA10" w:rsidR="003A3EF0" w:rsidRDefault="003A3EF0" w:rsidP="003A3EF0">
      <w:pPr>
        <w:jc w:val="both"/>
        <w:rPr>
          <w:rFonts w:ascii="Abadi" w:hAnsi="Abadi" w:cs="Calibri-Bold"/>
          <w:b/>
          <w:bCs/>
          <w:sz w:val="21"/>
          <w:szCs w:val="21"/>
        </w:rPr>
      </w:pPr>
      <w:r w:rsidRPr="00170A29">
        <w:rPr>
          <w:rFonts w:ascii="Abadi" w:hAnsi="Abadi" w:cs="Calibri-Bold"/>
          <w:b/>
          <w:bCs/>
          <w:sz w:val="21"/>
          <w:szCs w:val="21"/>
        </w:rPr>
        <w:t>DIP. DESSIRE ANGEL ROCHA</w:t>
      </w:r>
    </w:p>
    <w:p w14:paraId="0D44E2D0" w14:textId="26BE07BA" w:rsidR="00FD1620" w:rsidRDefault="00FD1620" w:rsidP="003A3EF0">
      <w:pPr>
        <w:jc w:val="both"/>
        <w:rPr>
          <w:rFonts w:ascii="Abadi" w:hAnsi="Abadi" w:cs="Calibri-Bold"/>
          <w:b/>
          <w:bCs/>
          <w:sz w:val="21"/>
          <w:szCs w:val="21"/>
        </w:rPr>
      </w:pPr>
    </w:p>
    <w:p w14:paraId="633B2CF4" w14:textId="70388A4B" w:rsidR="00FD1620" w:rsidRDefault="00FD1620" w:rsidP="003A3EF0">
      <w:pPr>
        <w:jc w:val="both"/>
        <w:rPr>
          <w:rFonts w:ascii="Abadi" w:hAnsi="Abadi" w:cs="Calibri-Bold"/>
          <w:b/>
          <w:bCs/>
          <w:sz w:val="21"/>
          <w:szCs w:val="21"/>
        </w:rPr>
      </w:pPr>
    </w:p>
    <w:p w14:paraId="64CD987E" w14:textId="448D66CD" w:rsidR="00FD1620" w:rsidRDefault="00FD1620" w:rsidP="00FD1620">
      <w:pPr>
        <w:ind w:firstLine="708"/>
        <w:jc w:val="both"/>
        <w:rPr>
          <w:rFonts w:ascii="Abadi" w:hAnsi="Abadi"/>
          <w:sz w:val="21"/>
          <w:szCs w:val="21"/>
        </w:rPr>
      </w:pPr>
      <w:r>
        <w:rPr>
          <w:rFonts w:ascii="Abadi" w:hAnsi="Abadi"/>
          <w:b/>
          <w:bCs/>
          <w:sz w:val="21"/>
          <w:szCs w:val="21"/>
        </w:rPr>
        <w:t xml:space="preserve">- </w:t>
      </w:r>
      <w:r w:rsidRPr="00EA53E0">
        <w:rPr>
          <w:rFonts w:ascii="Abadi" w:hAnsi="Abadi"/>
          <w:b/>
          <w:bCs/>
          <w:sz w:val="21"/>
          <w:szCs w:val="21"/>
        </w:rPr>
        <w:t xml:space="preserve">La </w:t>
      </w:r>
      <w:proofErr w:type="gramStart"/>
      <w:r w:rsidRPr="00EA53E0">
        <w:rPr>
          <w:rFonts w:ascii="Abadi" w:hAnsi="Abadi"/>
          <w:b/>
          <w:bCs/>
          <w:sz w:val="21"/>
          <w:szCs w:val="21"/>
        </w:rPr>
        <w:t>Presidenta.-</w:t>
      </w:r>
      <w:proofErr w:type="gramEnd"/>
      <w:r>
        <w:rPr>
          <w:rFonts w:ascii="Abadi" w:hAnsi="Abadi"/>
          <w:sz w:val="21"/>
          <w:szCs w:val="21"/>
        </w:rPr>
        <w:t xml:space="preserve"> S</w:t>
      </w:r>
      <w:r w:rsidRPr="00955131">
        <w:rPr>
          <w:rFonts w:ascii="Abadi" w:hAnsi="Abadi"/>
          <w:sz w:val="21"/>
          <w:szCs w:val="21"/>
        </w:rPr>
        <w:t xml:space="preserve">e solicita </w:t>
      </w:r>
      <w:r>
        <w:rPr>
          <w:rFonts w:ascii="Abadi" w:hAnsi="Abadi"/>
          <w:sz w:val="21"/>
          <w:szCs w:val="21"/>
        </w:rPr>
        <w:t xml:space="preserve">a </w:t>
      </w:r>
      <w:r w:rsidRPr="00955131">
        <w:rPr>
          <w:rFonts w:ascii="Abadi" w:hAnsi="Abadi"/>
          <w:sz w:val="21"/>
          <w:szCs w:val="21"/>
        </w:rPr>
        <w:t xml:space="preserve">la </w:t>
      </w:r>
      <w:r>
        <w:rPr>
          <w:rFonts w:ascii="Abadi" w:hAnsi="Abadi"/>
          <w:sz w:val="21"/>
          <w:szCs w:val="21"/>
        </w:rPr>
        <w:t>S</w:t>
      </w:r>
      <w:r w:rsidRPr="00955131">
        <w:rPr>
          <w:rFonts w:ascii="Abadi" w:hAnsi="Abadi"/>
          <w:sz w:val="21"/>
          <w:szCs w:val="21"/>
        </w:rPr>
        <w:t>ecretar</w:t>
      </w:r>
      <w:r>
        <w:rPr>
          <w:rFonts w:ascii="Abadi" w:hAnsi="Abadi"/>
          <w:sz w:val="21"/>
          <w:szCs w:val="21"/>
        </w:rPr>
        <w:t>i</w:t>
      </w:r>
      <w:r w:rsidRPr="00955131">
        <w:rPr>
          <w:rFonts w:ascii="Abadi" w:hAnsi="Abadi"/>
          <w:sz w:val="21"/>
          <w:szCs w:val="21"/>
        </w:rPr>
        <w:t>a da</w:t>
      </w:r>
      <w:r>
        <w:rPr>
          <w:rFonts w:ascii="Abadi" w:hAnsi="Abadi"/>
          <w:sz w:val="21"/>
          <w:szCs w:val="21"/>
        </w:rPr>
        <w:t>r</w:t>
      </w:r>
      <w:r w:rsidRPr="00955131">
        <w:rPr>
          <w:rFonts w:ascii="Abadi" w:hAnsi="Abadi"/>
          <w:sz w:val="21"/>
          <w:szCs w:val="21"/>
        </w:rPr>
        <w:t xml:space="preserve"> lectura a la propuesta formulada por la diputada y los diputados integrantes de la </w:t>
      </w:r>
      <w:r>
        <w:rPr>
          <w:rFonts w:ascii="Abadi" w:hAnsi="Abadi"/>
          <w:sz w:val="21"/>
          <w:szCs w:val="21"/>
        </w:rPr>
        <w:t>J</w:t>
      </w:r>
      <w:r w:rsidRPr="00955131">
        <w:rPr>
          <w:rFonts w:ascii="Abadi" w:hAnsi="Abadi"/>
          <w:sz w:val="21"/>
          <w:szCs w:val="21"/>
        </w:rPr>
        <w:t xml:space="preserve">unta de </w:t>
      </w:r>
      <w:r>
        <w:rPr>
          <w:rFonts w:ascii="Abadi" w:hAnsi="Abadi"/>
          <w:sz w:val="21"/>
          <w:szCs w:val="21"/>
        </w:rPr>
        <w:t>G</w:t>
      </w:r>
      <w:r w:rsidRPr="00955131">
        <w:rPr>
          <w:rFonts w:ascii="Abadi" w:hAnsi="Abadi"/>
          <w:sz w:val="21"/>
          <w:szCs w:val="21"/>
        </w:rPr>
        <w:t xml:space="preserve">obierno y </w:t>
      </w:r>
      <w:r>
        <w:rPr>
          <w:rFonts w:ascii="Abadi" w:hAnsi="Abadi"/>
          <w:sz w:val="21"/>
          <w:szCs w:val="21"/>
        </w:rPr>
        <w:t>C</w:t>
      </w:r>
      <w:r w:rsidRPr="00955131">
        <w:rPr>
          <w:rFonts w:ascii="Abadi" w:hAnsi="Abadi"/>
          <w:sz w:val="21"/>
          <w:szCs w:val="21"/>
        </w:rPr>
        <w:t xml:space="preserve">oordinación </w:t>
      </w:r>
      <w:r>
        <w:rPr>
          <w:rFonts w:ascii="Abadi" w:hAnsi="Abadi"/>
          <w:sz w:val="21"/>
          <w:szCs w:val="21"/>
        </w:rPr>
        <w:t>P</w:t>
      </w:r>
      <w:r w:rsidRPr="00955131">
        <w:rPr>
          <w:rFonts w:ascii="Abadi" w:hAnsi="Abadi"/>
          <w:sz w:val="21"/>
          <w:szCs w:val="21"/>
        </w:rPr>
        <w:t xml:space="preserve">olítica relativa a la modificación de la integración de la </w:t>
      </w:r>
      <w:r>
        <w:rPr>
          <w:rFonts w:ascii="Abadi" w:hAnsi="Abadi"/>
          <w:sz w:val="21"/>
          <w:szCs w:val="21"/>
        </w:rPr>
        <w:t>C</w:t>
      </w:r>
      <w:r w:rsidRPr="00955131">
        <w:rPr>
          <w:rFonts w:ascii="Abadi" w:hAnsi="Abadi"/>
          <w:sz w:val="21"/>
          <w:szCs w:val="21"/>
        </w:rPr>
        <w:t xml:space="preserve">omisión de </w:t>
      </w:r>
      <w:r>
        <w:rPr>
          <w:rFonts w:ascii="Abadi" w:hAnsi="Abadi"/>
          <w:sz w:val="21"/>
          <w:szCs w:val="21"/>
        </w:rPr>
        <w:t>F</w:t>
      </w:r>
      <w:r w:rsidRPr="00955131">
        <w:rPr>
          <w:rFonts w:ascii="Abadi" w:hAnsi="Abadi"/>
          <w:sz w:val="21"/>
          <w:szCs w:val="21"/>
        </w:rPr>
        <w:t xml:space="preserve">omento </w:t>
      </w:r>
      <w:r>
        <w:rPr>
          <w:rFonts w:ascii="Abadi" w:hAnsi="Abadi"/>
          <w:sz w:val="21"/>
          <w:szCs w:val="21"/>
        </w:rPr>
        <w:t>A</w:t>
      </w:r>
      <w:r w:rsidRPr="00955131">
        <w:rPr>
          <w:rFonts w:ascii="Abadi" w:hAnsi="Abadi"/>
          <w:sz w:val="21"/>
          <w:szCs w:val="21"/>
        </w:rPr>
        <w:t xml:space="preserve">gropecuario de estas </w:t>
      </w:r>
      <w:r>
        <w:rPr>
          <w:rFonts w:ascii="Abadi" w:hAnsi="Abadi"/>
          <w:sz w:val="21"/>
          <w:szCs w:val="21"/>
        </w:rPr>
        <w:t xml:space="preserve">Sexagésima Quinta Legislatura de </w:t>
      </w:r>
      <w:r w:rsidRPr="00955131">
        <w:rPr>
          <w:rFonts w:ascii="Abadi" w:hAnsi="Abadi"/>
          <w:sz w:val="21"/>
          <w:szCs w:val="21"/>
        </w:rPr>
        <w:t xml:space="preserve"> conformidad por el artículo 76 de la </w:t>
      </w:r>
      <w:r>
        <w:rPr>
          <w:rFonts w:ascii="Abadi" w:hAnsi="Abadi"/>
          <w:sz w:val="21"/>
          <w:szCs w:val="21"/>
        </w:rPr>
        <w:t>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 xml:space="preserve">rgánica del </w:t>
      </w:r>
      <w:r>
        <w:rPr>
          <w:rFonts w:ascii="Abadi" w:hAnsi="Abadi"/>
          <w:sz w:val="21"/>
          <w:szCs w:val="21"/>
        </w:rPr>
        <w:t>P</w:t>
      </w:r>
      <w:r w:rsidRPr="00955131">
        <w:rPr>
          <w:rFonts w:ascii="Abadi" w:hAnsi="Abadi"/>
          <w:sz w:val="21"/>
          <w:szCs w:val="21"/>
        </w:rPr>
        <w:t xml:space="preserve">oder </w:t>
      </w:r>
      <w:r>
        <w:rPr>
          <w:rFonts w:ascii="Abadi" w:hAnsi="Abadi"/>
          <w:sz w:val="21"/>
          <w:szCs w:val="21"/>
        </w:rPr>
        <w:t>L</w:t>
      </w:r>
      <w:r w:rsidRPr="00955131">
        <w:rPr>
          <w:rFonts w:ascii="Abadi" w:hAnsi="Abadi"/>
          <w:sz w:val="21"/>
          <w:szCs w:val="21"/>
        </w:rPr>
        <w:t xml:space="preserve">egislativo del </w:t>
      </w:r>
      <w:r>
        <w:rPr>
          <w:rFonts w:ascii="Abadi" w:hAnsi="Abadi"/>
          <w:sz w:val="21"/>
          <w:szCs w:val="21"/>
        </w:rPr>
        <w:t>E</w:t>
      </w:r>
      <w:r w:rsidRPr="00955131">
        <w:rPr>
          <w:rFonts w:ascii="Abadi" w:hAnsi="Abadi"/>
          <w:sz w:val="21"/>
          <w:szCs w:val="21"/>
        </w:rPr>
        <w:t xml:space="preserve">stado de </w:t>
      </w:r>
      <w:r>
        <w:rPr>
          <w:rFonts w:ascii="Abadi" w:hAnsi="Abadi"/>
          <w:sz w:val="21"/>
          <w:szCs w:val="21"/>
        </w:rPr>
        <w:t>G</w:t>
      </w:r>
      <w:r w:rsidRPr="00955131">
        <w:rPr>
          <w:rFonts w:ascii="Abadi" w:hAnsi="Abadi"/>
          <w:sz w:val="21"/>
          <w:szCs w:val="21"/>
        </w:rPr>
        <w:t>uana</w:t>
      </w:r>
      <w:r>
        <w:rPr>
          <w:rFonts w:ascii="Abadi" w:hAnsi="Abadi"/>
          <w:sz w:val="21"/>
          <w:szCs w:val="21"/>
        </w:rPr>
        <w:t>juato.</w:t>
      </w:r>
    </w:p>
    <w:p w14:paraId="3A48E987" w14:textId="77777777" w:rsidR="00DA1784" w:rsidRDefault="00DA1784" w:rsidP="00FD1620">
      <w:pPr>
        <w:jc w:val="both"/>
        <w:rPr>
          <w:rFonts w:ascii="Abadi" w:hAnsi="Abadi"/>
          <w:sz w:val="21"/>
          <w:szCs w:val="21"/>
        </w:rPr>
      </w:pPr>
    </w:p>
    <w:p w14:paraId="37A0C4F8" w14:textId="77777777" w:rsidR="007946D6" w:rsidRDefault="00FD1620" w:rsidP="00DA1784">
      <w:pPr>
        <w:pStyle w:val="Prrafodelista"/>
        <w:numPr>
          <w:ilvl w:val="0"/>
          <w:numId w:val="8"/>
        </w:numPr>
        <w:jc w:val="both"/>
        <w:rPr>
          <w:rFonts w:ascii="Abadi" w:hAnsi="Abadi"/>
          <w:sz w:val="21"/>
          <w:szCs w:val="21"/>
        </w:rPr>
      </w:pPr>
      <w:r w:rsidRPr="00DA1784">
        <w:rPr>
          <w:rFonts w:ascii="Abadi" w:hAnsi="Abadi"/>
          <w:sz w:val="21"/>
          <w:szCs w:val="21"/>
        </w:rPr>
        <w:t>Adelante, diputada.</w:t>
      </w:r>
    </w:p>
    <w:p w14:paraId="3E60163B" w14:textId="37FE7379" w:rsidR="00FD1620" w:rsidRDefault="00FD1620" w:rsidP="007946D6">
      <w:pPr>
        <w:pStyle w:val="Prrafodelista"/>
        <w:ind w:left="720"/>
        <w:jc w:val="both"/>
        <w:rPr>
          <w:rFonts w:ascii="Abadi" w:hAnsi="Abadi"/>
          <w:sz w:val="21"/>
          <w:szCs w:val="21"/>
        </w:rPr>
      </w:pPr>
      <w:r w:rsidRPr="00DA1784">
        <w:rPr>
          <w:rFonts w:ascii="Abadi" w:hAnsi="Abadi"/>
          <w:sz w:val="21"/>
          <w:szCs w:val="21"/>
        </w:rPr>
        <w:t xml:space="preserve"> </w:t>
      </w:r>
    </w:p>
    <w:p w14:paraId="7CE87D18" w14:textId="5446F857" w:rsidR="00BD6955" w:rsidRPr="007946D6" w:rsidRDefault="00BD6955" w:rsidP="007946D6">
      <w:pPr>
        <w:jc w:val="center"/>
        <w:rPr>
          <w:rFonts w:ascii="Abadi" w:hAnsi="Abadi"/>
          <w:b/>
          <w:bCs/>
          <w:sz w:val="21"/>
          <w:szCs w:val="21"/>
        </w:rPr>
      </w:pPr>
      <w:r w:rsidRPr="007946D6">
        <w:rPr>
          <w:rFonts w:ascii="Abadi" w:hAnsi="Abadi"/>
          <w:b/>
          <w:bCs/>
          <w:sz w:val="21"/>
          <w:szCs w:val="21"/>
        </w:rPr>
        <w:t>(Da lectura la diputada Secretaria)</w:t>
      </w:r>
    </w:p>
    <w:p w14:paraId="0741A3F6" w14:textId="77777777" w:rsidR="00FD1620" w:rsidRDefault="00FD1620" w:rsidP="00FD1620">
      <w:pPr>
        <w:jc w:val="both"/>
        <w:rPr>
          <w:rFonts w:ascii="Abadi" w:hAnsi="Abadi"/>
          <w:sz w:val="21"/>
          <w:szCs w:val="21"/>
        </w:rPr>
      </w:pPr>
    </w:p>
    <w:p w14:paraId="28AA6403" w14:textId="77777777" w:rsidR="003E02F7" w:rsidRDefault="00FD1620" w:rsidP="00FD1620">
      <w:pPr>
        <w:jc w:val="both"/>
        <w:rPr>
          <w:rFonts w:ascii="Abadi" w:hAnsi="Abadi"/>
          <w:sz w:val="21"/>
          <w:szCs w:val="21"/>
        </w:rPr>
      </w:pPr>
      <w:r>
        <w:rPr>
          <w:rFonts w:ascii="Abadi" w:hAnsi="Abadi"/>
          <w:sz w:val="21"/>
          <w:szCs w:val="21"/>
        </w:rPr>
        <w:t>D</w:t>
      </w:r>
      <w:r w:rsidRPr="00955131">
        <w:rPr>
          <w:rFonts w:ascii="Abadi" w:hAnsi="Abadi"/>
          <w:sz w:val="21"/>
          <w:szCs w:val="21"/>
        </w:rPr>
        <w:t xml:space="preserve">iputada </w:t>
      </w:r>
      <w:r>
        <w:rPr>
          <w:rFonts w:ascii="Abadi" w:hAnsi="Abadi"/>
          <w:sz w:val="21"/>
          <w:szCs w:val="21"/>
        </w:rPr>
        <w:t>I</w:t>
      </w:r>
      <w:r w:rsidRPr="00955131">
        <w:rPr>
          <w:rFonts w:ascii="Abadi" w:hAnsi="Abadi"/>
          <w:sz w:val="21"/>
          <w:szCs w:val="21"/>
        </w:rPr>
        <w:t xml:space="preserve">rma </w:t>
      </w:r>
      <w:r>
        <w:rPr>
          <w:rFonts w:ascii="Abadi" w:hAnsi="Abadi"/>
          <w:sz w:val="21"/>
          <w:szCs w:val="21"/>
        </w:rPr>
        <w:t>L</w:t>
      </w:r>
      <w:r w:rsidRPr="00955131">
        <w:rPr>
          <w:rFonts w:ascii="Abadi" w:hAnsi="Abadi"/>
          <w:sz w:val="21"/>
          <w:szCs w:val="21"/>
        </w:rPr>
        <w:t xml:space="preserve">eticia </w:t>
      </w:r>
      <w:r>
        <w:rPr>
          <w:rFonts w:ascii="Abadi" w:hAnsi="Abadi"/>
          <w:sz w:val="21"/>
          <w:szCs w:val="21"/>
        </w:rPr>
        <w:t>G</w:t>
      </w:r>
      <w:r w:rsidRPr="00955131">
        <w:rPr>
          <w:rFonts w:ascii="Abadi" w:hAnsi="Abadi"/>
          <w:sz w:val="21"/>
          <w:szCs w:val="21"/>
        </w:rPr>
        <w:t xml:space="preserve">onzález </w:t>
      </w:r>
      <w:r>
        <w:rPr>
          <w:rFonts w:ascii="Abadi" w:hAnsi="Abadi"/>
          <w:sz w:val="21"/>
          <w:szCs w:val="21"/>
        </w:rPr>
        <w:t>S</w:t>
      </w:r>
      <w:r w:rsidRPr="00955131">
        <w:rPr>
          <w:rFonts w:ascii="Abadi" w:hAnsi="Abadi"/>
          <w:sz w:val="21"/>
          <w:szCs w:val="21"/>
        </w:rPr>
        <w:t>ánchez</w:t>
      </w:r>
      <w:r>
        <w:rPr>
          <w:rFonts w:ascii="Abadi" w:hAnsi="Abadi"/>
          <w:sz w:val="21"/>
          <w:szCs w:val="21"/>
        </w:rPr>
        <w:t>. P</w:t>
      </w:r>
      <w:r w:rsidRPr="00955131">
        <w:rPr>
          <w:rFonts w:ascii="Abadi" w:hAnsi="Abadi"/>
          <w:sz w:val="21"/>
          <w:szCs w:val="21"/>
        </w:rPr>
        <w:t xml:space="preserve">residenta del </w:t>
      </w:r>
      <w:r>
        <w:rPr>
          <w:rFonts w:ascii="Abadi" w:hAnsi="Abadi"/>
          <w:sz w:val="21"/>
          <w:szCs w:val="21"/>
        </w:rPr>
        <w:t>C</w:t>
      </w:r>
      <w:r w:rsidRPr="00955131">
        <w:rPr>
          <w:rFonts w:ascii="Abadi" w:hAnsi="Abadi"/>
          <w:sz w:val="21"/>
          <w:szCs w:val="21"/>
        </w:rPr>
        <w:t xml:space="preserve">ongreso del </w:t>
      </w:r>
      <w:r>
        <w:rPr>
          <w:rFonts w:ascii="Abadi" w:hAnsi="Abadi"/>
          <w:sz w:val="21"/>
          <w:szCs w:val="21"/>
        </w:rPr>
        <w:t>E</w:t>
      </w:r>
      <w:r w:rsidRPr="00955131">
        <w:rPr>
          <w:rFonts w:ascii="Abadi" w:hAnsi="Abadi"/>
          <w:sz w:val="21"/>
          <w:szCs w:val="21"/>
        </w:rPr>
        <w:t>stado</w:t>
      </w:r>
      <w:r>
        <w:rPr>
          <w:rFonts w:ascii="Abadi" w:hAnsi="Abadi"/>
          <w:sz w:val="21"/>
          <w:szCs w:val="21"/>
        </w:rPr>
        <w:t>.</w:t>
      </w:r>
      <w:r w:rsidRPr="00955131">
        <w:rPr>
          <w:rFonts w:ascii="Abadi" w:hAnsi="Abadi"/>
          <w:sz w:val="21"/>
          <w:szCs w:val="21"/>
        </w:rPr>
        <w:t xml:space="preserve"> </w:t>
      </w:r>
      <w:r>
        <w:rPr>
          <w:rFonts w:ascii="Abadi" w:hAnsi="Abadi"/>
          <w:sz w:val="21"/>
          <w:szCs w:val="21"/>
        </w:rPr>
        <w:t>P</w:t>
      </w:r>
      <w:r w:rsidRPr="00955131">
        <w:rPr>
          <w:rFonts w:ascii="Abadi" w:hAnsi="Abadi"/>
          <w:sz w:val="21"/>
          <w:szCs w:val="21"/>
        </w:rPr>
        <w:t>resente</w:t>
      </w:r>
      <w:r>
        <w:rPr>
          <w:rFonts w:ascii="Abadi" w:hAnsi="Abadi"/>
          <w:sz w:val="21"/>
          <w:szCs w:val="21"/>
        </w:rPr>
        <w:t>. L</w:t>
      </w:r>
      <w:r w:rsidRPr="00955131">
        <w:rPr>
          <w:rFonts w:ascii="Abadi" w:hAnsi="Abadi"/>
          <w:sz w:val="21"/>
          <w:szCs w:val="21"/>
        </w:rPr>
        <w:t xml:space="preserve">a diputada y los diputados integrantes de la </w:t>
      </w:r>
      <w:r>
        <w:rPr>
          <w:rFonts w:ascii="Abadi" w:hAnsi="Abadi"/>
          <w:sz w:val="21"/>
          <w:szCs w:val="21"/>
        </w:rPr>
        <w:t>J</w:t>
      </w:r>
      <w:r w:rsidRPr="00955131">
        <w:rPr>
          <w:rFonts w:ascii="Abadi" w:hAnsi="Abadi"/>
          <w:sz w:val="21"/>
          <w:szCs w:val="21"/>
        </w:rPr>
        <w:t xml:space="preserve">unta de </w:t>
      </w:r>
      <w:r>
        <w:rPr>
          <w:rFonts w:ascii="Abadi" w:hAnsi="Abadi"/>
          <w:sz w:val="21"/>
          <w:szCs w:val="21"/>
        </w:rPr>
        <w:t>G</w:t>
      </w:r>
      <w:r w:rsidRPr="00955131">
        <w:rPr>
          <w:rFonts w:ascii="Abadi" w:hAnsi="Abadi"/>
          <w:sz w:val="21"/>
          <w:szCs w:val="21"/>
        </w:rPr>
        <w:t xml:space="preserve">obierno de </w:t>
      </w:r>
      <w:r>
        <w:rPr>
          <w:rFonts w:ascii="Abadi" w:hAnsi="Abadi"/>
          <w:sz w:val="21"/>
          <w:szCs w:val="21"/>
        </w:rPr>
        <w:t>C</w:t>
      </w:r>
      <w:r w:rsidRPr="00955131">
        <w:rPr>
          <w:rFonts w:ascii="Abadi" w:hAnsi="Abadi"/>
          <w:sz w:val="21"/>
          <w:szCs w:val="21"/>
        </w:rPr>
        <w:t xml:space="preserve">oordinación </w:t>
      </w:r>
      <w:r>
        <w:rPr>
          <w:rFonts w:ascii="Abadi" w:hAnsi="Abadi"/>
          <w:sz w:val="21"/>
          <w:szCs w:val="21"/>
        </w:rPr>
        <w:t>P</w:t>
      </w:r>
      <w:r w:rsidRPr="00955131">
        <w:rPr>
          <w:rFonts w:ascii="Abadi" w:hAnsi="Abadi"/>
          <w:sz w:val="21"/>
          <w:szCs w:val="21"/>
        </w:rPr>
        <w:t xml:space="preserve">olítica ante esta </w:t>
      </w:r>
      <w:r>
        <w:rPr>
          <w:rFonts w:ascii="Abadi" w:hAnsi="Abadi"/>
          <w:sz w:val="21"/>
          <w:szCs w:val="21"/>
        </w:rPr>
        <w:t>Sexagésima Quinta Legislatura</w:t>
      </w:r>
      <w:r w:rsidRPr="00955131">
        <w:rPr>
          <w:rFonts w:ascii="Abadi" w:hAnsi="Abadi"/>
          <w:sz w:val="21"/>
          <w:szCs w:val="21"/>
        </w:rPr>
        <w:t xml:space="preserve"> del </w:t>
      </w:r>
      <w:r>
        <w:rPr>
          <w:rFonts w:ascii="Abadi" w:hAnsi="Abadi"/>
          <w:sz w:val="21"/>
          <w:szCs w:val="21"/>
        </w:rPr>
        <w:t>C</w:t>
      </w:r>
      <w:r w:rsidRPr="00955131">
        <w:rPr>
          <w:rFonts w:ascii="Abadi" w:hAnsi="Abadi"/>
          <w:sz w:val="21"/>
          <w:szCs w:val="21"/>
        </w:rPr>
        <w:t xml:space="preserve">ongreso del </w:t>
      </w:r>
      <w:r>
        <w:rPr>
          <w:rFonts w:ascii="Abadi" w:hAnsi="Abadi"/>
          <w:sz w:val="21"/>
          <w:szCs w:val="21"/>
        </w:rPr>
        <w:t>E</w:t>
      </w:r>
      <w:r w:rsidRPr="00955131">
        <w:rPr>
          <w:rFonts w:ascii="Abadi" w:hAnsi="Abadi"/>
          <w:sz w:val="21"/>
          <w:szCs w:val="21"/>
        </w:rPr>
        <w:t xml:space="preserve">stado </w:t>
      </w:r>
      <w:r>
        <w:rPr>
          <w:rFonts w:ascii="Abadi" w:hAnsi="Abadi"/>
          <w:sz w:val="21"/>
          <w:szCs w:val="21"/>
        </w:rPr>
        <w:t>L</w:t>
      </w:r>
      <w:r w:rsidRPr="00955131">
        <w:rPr>
          <w:rFonts w:ascii="Abadi" w:hAnsi="Abadi"/>
          <w:sz w:val="21"/>
          <w:szCs w:val="21"/>
        </w:rPr>
        <w:t xml:space="preserve">ibre y </w:t>
      </w:r>
      <w:r>
        <w:rPr>
          <w:rFonts w:ascii="Abadi" w:hAnsi="Abadi"/>
          <w:sz w:val="21"/>
          <w:szCs w:val="21"/>
        </w:rPr>
        <w:t>S</w:t>
      </w:r>
      <w:r w:rsidRPr="00955131">
        <w:rPr>
          <w:rFonts w:ascii="Abadi" w:hAnsi="Abadi"/>
          <w:sz w:val="21"/>
          <w:szCs w:val="21"/>
        </w:rPr>
        <w:t xml:space="preserve">oberano de </w:t>
      </w:r>
      <w:r>
        <w:rPr>
          <w:rFonts w:ascii="Abadi" w:hAnsi="Abadi"/>
          <w:sz w:val="21"/>
          <w:szCs w:val="21"/>
        </w:rPr>
        <w:t>G</w:t>
      </w:r>
      <w:r w:rsidRPr="00955131">
        <w:rPr>
          <w:rFonts w:ascii="Abadi" w:hAnsi="Abadi"/>
          <w:sz w:val="21"/>
          <w:szCs w:val="21"/>
        </w:rPr>
        <w:t xml:space="preserve">uanajuato </w:t>
      </w:r>
      <w:r>
        <w:rPr>
          <w:rFonts w:ascii="Abadi" w:hAnsi="Abadi"/>
          <w:sz w:val="21"/>
          <w:szCs w:val="21"/>
        </w:rPr>
        <w:t xml:space="preserve">con fundamento en el artículo 72 fracción V de la Ley Orgánica del Poder Legislativo del Estado de Guanajuato. </w:t>
      </w:r>
    </w:p>
    <w:p w14:paraId="3B2C3BB0" w14:textId="77777777" w:rsidR="003E02F7" w:rsidRDefault="003E02F7" w:rsidP="00FD1620">
      <w:pPr>
        <w:jc w:val="both"/>
        <w:rPr>
          <w:rFonts w:ascii="Abadi" w:hAnsi="Abadi"/>
          <w:sz w:val="21"/>
          <w:szCs w:val="21"/>
        </w:rPr>
      </w:pPr>
    </w:p>
    <w:p w14:paraId="7C3BD5A0" w14:textId="2BCB8EA6" w:rsidR="00FD1620" w:rsidRDefault="00FD1620" w:rsidP="00FD1620">
      <w:pPr>
        <w:jc w:val="both"/>
        <w:rPr>
          <w:rFonts w:ascii="Abadi" w:hAnsi="Abadi"/>
          <w:sz w:val="21"/>
          <w:szCs w:val="21"/>
        </w:rPr>
      </w:pPr>
      <w:r>
        <w:rPr>
          <w:rFonts w:ascii="Abadi" w:hAnsi="Abadi"/>
          <w:sz w:val="21"/>
          <w:szCs w:val="21"/>
        </w:rPr>
        <w:t>Formulamos la siguiente propuesta de modificación en la integración de la Comisión de Fomento Agropecuario en los siguientes términos:</w:t>
      </w:r>
    </w:p>
    <w:p w14:paraId="1A853058" w14:textId="77777777" w:rsidR="00FD1620" w:rsidRDefault="00FD1620" w:rsidP="00FD1620">
      <w:pPr>
        <w:jc w:val="both"/>
        <w:rPr>
          <w:rFonts w:ascii="Abadi" w:hAnsi="Abadi"/>
          <w:sz w:val="21"/>
          <w:szCs w:val="21"/>
        </w:rPr>
      </w:pPr>
    </w:p>
    <w:p w14:paraId="1E7F6359" w14:textId="029C72EB" w:rsidR="00FD1620" w:rsidRDefault="00FD1620" w:rsidP="00FD1620">
      <w:pPr>
        <w:jc w:val="both"/>
        <w:rPr>
          <w:rFonts w:ascii="Abadi" w:hAnsi="Abadi"/>
          <w:sz w:val="21"/>
          <w:szCs w:val="21"/>
        </w:rPr>
      </w:pPr>
      <w:r>
        <w:rPr>
          <w:rFonts w:ascii="Abadi" w:hAnsi="Abadi"/>
          <w:sz w:val="21"/>
          <w:szCs w:val="21"/>
        </w:rPr>
        <w:t>Vocal diputado Ernesto A</w:t>
      </w:r>
      <w:r w:rsidRPr="00955131">
        <w:rPr>
          <w:rFonts w:ascii="Abadi" w:hAnsi="Abadi"/>
          <w:sz w:val="21"/>
          <w:szCs w:val="21"/>
        </w:rPr>
        <w:t xml:space="preserve">lejandro </w:t>
      </w:r>
      <w:r>
        <w:rPr>
          <w:rFonts w:ascii="Abadi" w:hAnsi="Abadi"/>
          <w:sz w:val="21"/>
          <w:szCs w:val="21"/>
        </w:rPr>
        <w:t>P</w:t>
      </w:r>
      <w:r w:rsidRPr="00955131">
        <w:rPr>
          <w:rFonts w:ascii="Abadi" w:hAnsi="Abadi"/>
          <w:sz w:val="21"/>
          <w:szCs w:val="21"/>
        </w:rPr>
        <w:t xml:space="preserve">rieto </w:t>
      </w:r>
      <w:r>
        <w:rPr>
          <w:rFonts w:ascii="Abadi" w:hAnsi="Abadi"/>
          <w:sz w:val="21"/>
          <w:szCs w:val="21"/>
        </w:rPr>
        <w:t>G</w:t>
      </w:r>
      <w:r w:rsidRPr="00955131">
        <w:rPr>
          <w:rFonts w:ascii="Abadi" w:hAnsi="Abadi"/>
          <w:sz w:val="21"/>
          <w:szCs w:val="21"/>
        </w:rPr>
        <w:t>allardo</w:t>
      </w:r>
      <w:r>
        <w:rPr>
          <w:rFonts w:ascii="Abadi" w:hAnsi="Abadi"/>
          <w:sz w:val="21"/>
          <w:szCs w:val="21"/>
        </w:rPr>
        <w:t>.</w:t>
      </w:r>
      <w:r w:rsidRPr="00955131">
        <w:rPr>
          <w:rFonts w:ascii="Abadi" w:hAnsi="Abadi"/>
          <w:sz w:val="21"/>
          <w:szCs w:val="21"/>
        </w:rPr>
        <w:t xml:space="preserve"> </w:t>
      </w:r>
    </w:p>
    <w:p w14:paraId="46F157C5" w14:textId="77777777" w:rsidR="00FD1620" w:rsidRDefault="00FD1620" w:rsidP="00FD1620">
      <w:pPr>
        <w:jc w:val="both"/>
        <w:rPr>
          <w:rFonts w:ascii="Abadi" w:hAnsi="Abadi"/>
          <w:sz w:val="21"/>
          <w:szCs w:val="21"/>
        </w:rPr>
      </w:pPr>
    </w:p>
    <w:p w14:paraId="18130981" w14:textId="33C0F577" w:rsidR="00FD1620" w:rsidRDefault="00FD1620" w:rsidP="00FD1620">
      <w:pPr>
        <w:jc w:val="both"/>
        <w:rPr>
          <w:rFonts w:ascii="Abadi" w:hAnsi="Abadi"/>
          <w:sz w:val="21"/>
          <w:szCs w:val="21"/>
        </w:rPr>
      </w:pPr>
      <w:r>
        <w:rPr>
          <w:rFonts w:ascii="Abadi" w:hAnsi="Abadi"/>
          <w:sz w:val="21"/>
          <w:szCs w:val="21"/>
        </w:rPr>
        <w:t>S</w:t>
      </w:r>
      <w:r w:rsidRPr="00955131">
        <w:rPr>
          <w:rFonts w:ascii="Abadi" w:hAnsi="Abadi"/>
          <w:sz w:val="21"/>
          <w:szCs w:val="21"/>
        </w:rPr>
        <w:t xml:space="preserve">in otro particular solicitamos </w:t>
      </w:r>
      <w:r>
        <w:rPr>
          <w:rFonts w:ascii="Abadi" w:hAnsi="Abadi"/>
          <w:sz w:val="21"/>
          <w:szCs w:val="21"/>
        </w:rPr>
        <w:t>se le o</w:t>
      </w:r>
      <w:r w:rsidRPr="00955131">
        <w:rPr>
          <w:rFonts w:ascii="Abadi" w:hAnsi="Abadi"/>
          <w:sz w:val="21"/>
          <w:szCs w:val="21"/>
        </w:rPr>
        <w:t>torgue a la presente el trámite parlamentario correspondiente y aprovechamos la ocasión para enviarle un cordial saludo</w:t>
      </w:r>
      <w:r>
        <w:rPr>
          <w:rFonts w:ascii="Abadi" w:hAnsi="Abadi"/>
          <w:sz w:val="21"/>
          <w:szCs w:val="21"/>
        </w:rPr>
        <w:t>.</w:t>
      </w:r>
    </w:p>
    <w:p w14:paraId="0C9598FF" w14:textId="77777777" w:rsidR="00FD1620" w:rsidRDefault="00FD1620" w:rsidP="00FD1620">
      <w:pPr>
        <w:jc w:val="both"/>
        <w:rPr>
          <w:rFonts w:ascii="Abadi" w:hAnsi="Abadi"/>
          <w:sz w:val="21"/>
          <w:szCs w:val="21"/>
        </w:rPr>
      </w:pPr>
    </w:p>
    <w:p w14:paraId="2D6047DF" w14:textId="621B1C0B" w:rsidR="00FD1620" w:rsidRDefault="00FD1620" w:rsidP="00FD1620">
      <w:pPr>
        <w:jc w:val="both"/>
        <w:rPr>
          <w:rFonts w:ascii="Abadi" w:hAnsi="Abadi"/>
          <w:sz w:val="21"/>
          <w:szCs w:val="21"/>
        </w:rPr>
      </w:pPr>
      <w:r>
        <w:rPr>
          <w:rFonts w:ascii="Abadi" w:hAnsi="Abadi"/>
          <w:sz w:val="21"/>
          <w:szCs w:val="21"/>
        </w:rPr>
        <w:t xml:space="preserve">Atentamente </w:t>
      </w:r>
    </w:p>
    <w:p w14:paraId="450FAEAF" w14:textId="77777777" w:rsidR="00FD1620" w:rsidRDefault="00FD1620" w:rsidP="00FD1620">
      <w:pPr>
        <w:jc w:val="both"/>
        <w:rPr>
          <w:rFonts w:ascii="Abadi" w:hAnsi="Abadi"/>
          <w:sz w:val="21"/>
          <w:szCs w:val="21"/>
        </w:rPr>
      </w:pPr>
    </w:p>
    <w:p w14:paraId="61B1FDB7" w14:textId="1470AE7D" w:rsidR="00FD1620" w:rsidRDefault="00FD1620" w:rsidP="00FD1620">
      <w:pPr>
        <w:jc w:val="both"/>
        <w:rPr>
          <w:rFonts w:ascii="Abadi" w:hAnsi="Abadi"/>
          <w:sz w:val="21"/>
          <w:szCs w:val="21"/>
        </w:rPr>
      </w:pPr>
      <w:r>
        <w:rPr>
          <w:rFonts w:ascii="Abadi" w:hAnsi="Abadi"/>
          <w:sz w:val="21"/>
          <w:szCs w:val="21"/>
        </w:rPr>
        <w:t>Diputado E</w:t>
      </w:r>
      <w:r w:rsidRPr="00955131">
        <w:rPr>
          <w:rFonts w:ascii="Abadi" w:hAnsi="Abadi"/>
          <w:sz w:val="21"/>
          <w:szCs w:val="21"/>
        </w:rPr>
        <w:t xml:space="preserve">rnesto </w:t>
      </w:r>
      <w:r>
        <w:rPr>
          <w:rFonts w:ascii="Abadi" w:hAnsi="Abadi"/>
          <w:sz w:val="21"/>
          <w:szCs w:val="21"/>
        </w:rPr>
        <w:t>A</w:t>
      </w:r>
      <w:r w:rsidRPr="00955131">
        <w:rPr>
          <w:rFonts w:ascii="Abadi" w:hAnsi="Abadi"/>
          <w:sz w:val="21"/>
          <w:szCs w:val="21"/>
        </w:rPr>
        <w:t xml:space="preserve">yala </w:t>
      </w:r>
      <w:r>
        <w:rPr>
          <w:rFonts w:ascii="Abadi" w:hAnsi="Abadi"/>
          <w:sz w:val="21"/>
          <w:szCs w:val="21"/>
        </w:rPr>
        <w:t>T</w:t>
      </w:r>
      <w:r w:rsidRPr="00955131">
        <w:rPr>
          <w:rFonts w:ascii="Abadi" w:hAnsi="Abadi"/>
          <w:sz w:val="21"/>
          <w:szCs w:val="21"/>
        </w:rPr>
        <w:t>orres</w:t>
      </w:r>
      <w:r>
        <w:rPr>
          <w:rFonts w:ascii="Abadi" w:hAnsi="Abadi"/>
          <w:sz w:val="21"/>
          <w:szCs w:val="21"/>
        </w:rPr>
        <w:t>, diputado E</w:t>
      </w:r>
      <w:r w:rsidRPr="00955131">
        <w:rPr>
          <w:rFonts w:ascii="Abadi" w:hAnsi="Abadi"/>
          <w:sz w:val="21"/>
          <w:szCs w:val="21"/>
        </w:rPr>
        <w:t xml:space="preserve">rnesto </w:t>
      </w:r>
      <w:r>
        <w:rPr>
          <w:rFonts w:ascii="Abadi" w:hAnsi="Abadi"/>
          <w:sz w:val="21"/>
          <w:szCs w:val="21"/>
        </w:rPr>
        <w:t>M</w:t>
      </w:r>
      <w:r w:rsidRPr="00955131">
        <w:rPr>
          <w:rFonts w:ascii="Abadi" w:hAnsi="Abadi"/>
          <w:sz w:val="21"/>
          <w:szCs w:val="21"/>
        </w:rPr>
        <w:t xml:space="preserve">illán </w:t>
      </w:r>
      <w:r>
        <w:rPr>
          <w:rFonts w:ascii="Abadi" w:hAnsi="Abadi"/>
          <w:sz w:val="21"/>
          <w:szCs w:val="21"/>
        </w:rPr>
        <w:t>S</w:t>
      </w:r>
      <w:r w:rsidRPr="00955131">
        <w:rPr>
          <w:rFonts w:ascii="Abadi" w:hAnsi="Abadi"/>
          <w:sz w:val="21"/>
          <w:szCs w:val="21"/>
        </w:rPr>
        <w:t>oberanes</w:t>
      </w:r>
      <w:r>
        <w:rPr>
          <w:rFonts w:ascii="Abadi" w:hAnsi="Abadi"/>
          <w:sz w:val="21"/>
          <w:szCs w:val="21"/>
        </w:rPr>
        <w:t>, diputado Alejandro A</w:t>
      </w:r>
      <w:r w:rsidRPr="00955131">
        <w:rPr>
          <w:rFonts w:ascii="Abadi" w:hAnsi="Abadi"/>
          <w:sz w:val="21"/>
          <w:szCs w:val="21"/>
        </w:rPr>
        <w:t xml:space="preserve">rias </w:t>
      </w:r>
      <w:r>
        <w:rPr>
          <w:rFonts w:ascii="Abadi" w:hAnsi="Abadi"/>
          <w:sz w:val="21"/>
          <w:szCs w:val="21"/>
        </w:rPr>
        <w:t>Á</w:t>
      </w:r>
      <w:r w:rsidRPr="00955131">
        <w:rPr>
          <w:rFonts w:ascii="Abadi" w:hAnsi="Abadi"/>
          <w:sz w:val="21"/>
          <w:szCs w:val="21"/>
        </w:rPr>
        <w:t>vila</w:t>
      </w:r>
      <w:r>
        <w:rPr>
          <w:rFonts w:ascii="Abadi" w:hAnsi="Abadi"/>
          <w:sz w:val="21"/>
          <w:szCs w:val="21"/>
        </w:rPr>
        <w:t>,</w:t>
      </w:r>
      <w:r w:rsidRPr="00955131">
        <w:rPr>
          <w:rFonts w:ascii="Abadi" w:hAnsi="Abadi"/>
          <w:sz w:val="21"/>
          <w:szCs w:val="21"/>
        </w:rPr>
        <w:t xml:space="preserve"> diputado </w:t>
      </w:r>
      <w:r>
        <w:rPr>
          <w:rFonts w:ascii="Abadi" w:hAnsi="Abadi"/>
          <w:sz w:val="21"/>
          <w:szCs w:val="21"/>
        </w:rPr>
        <w:t>G</w:t>
      </w:r>
      <w:r w:rsidRPr="00955131">
        <w:rPr>
          <w:rFonts w:ascii="Abadi" w:hAnsi="Abadi"/>
          <w:sz w:val="21"/>
          <w:szCs w:val="21"/>
        </w:rPr>
        <w:t xml:space="preserve">erardo </w:t>
      </w:r>
      <w:r>
        <w:rPr>
          <w:rFonts w:ascii="Abadi" w:hAnsi="Abadi"/>
          <w:sz w:val="21"/>
          <w:szCs w:val="21"/>
        </w:rPr>
        <w:t>Fe</w:t>
      </w:r>
      <w:r w:rsidRPr="00955131">
        <w:rPr>
          <w:rFonts w:ascii="Abadi" w:hAnsi="Abadi"/>
          <w:sz w:val="21"/>
          <w:szCs w:val="21"/>
        </w:rPr>
        <w:t xml:space="preserve">rnández </w:t>
      </w:r>
      <w:r>
        <w:rPr>
          <w:rFonts w:ascii="Abadi" w:hAnsi="Abadi"/>
          <w:sz w:val="21"/>
          <w:szCs w:val="21"/>
        </w:rPr>
        <w:t>G</w:t>
      </w:r>
      <w:r w:rsidRPr="00955131">
        <w:rPr>
          <w:rFonts w:ascii="Abadi" w:hAnsi="Abadi"/>
          <w:sz w:val="21"/>
          <w:szCs w:val="21"/>
        </w:rPr>
        <w:t xml:space="preserve">onzález y diputada </w:t>
      </w:r>
      <w:r>
        <w:rPr>
          <w:rFonts w:ascii="Abadi" w:hAnsi="Abadi"/>
          <w:sz w:val="21"/>
          <w:szCs w:val="21"/>
        </w:rPr>
        <w:t>D</w:t>
      </w:r>
      <w:r w:rsidRPr="00955131">
        <w:rPr>
          <w:rFonts w:ascii="Abadi" w:hAnsi="Abadi"/>
          <w:sz w:val="21"/>
          <w:szCs w:val="21"/>
        </w:rPr>
        <w:t>e</w:t>
      </w:r>
      <w:r>
        <w:rPr>
          <w:rFonts w:ascii="Abadi" w:hAnsi="Abadi"/>
          <w:sz w:val="21"/>
          <w:szCs w:val="21"/>
        </w:rPr>
        <w:t xml:space="preserve">ssire </w:t>
      </w:r>
      <w:proofErr w:type="spellStart"/>
      <w:r>
        <w:rPr>
          <w:rFonts w:ascii="Abadi" w:hAnsi="Abadi"/>
          <w:sz w:val="21"/>
          <w:szCs w:val="21"/>
        </w:rPr>
        <w:t>A</w:t>
      </w:r>
      <w:r w:rsidRPr="00955131">
        <w:rPr>
          <w:rFonts w:ascii="Abadi" w:hAnsi="Abadi"/>
          <w:sz w:val="21"/>
          <w:szCs w:val="21"/>
        </w:rPr>
        <w:t>ngel</w:t>
      </w:r>
      <w:proofErr w:type="spellEnd"/>
      <w:r w:rsidRPr="00955131">
        <w:rPr>
          <w:rFonts w:ascii="Abadi" w:hAnsi="Abadi"/>
          <w:sz w:val="21"/>
          <w:szCs w:val="21"/>
        </w:rPr>
        <w:t xml:space="preserve"> </w:t>
      </w:r>
      <w:r>
        <w:rPr>
          <w:rFonts w:ascii="Abadi" w:hAnsi="Abadi"/>
          <w:sz w:val="21"/>
          <w:szCs w:val="21"/>
        </w:rPr>
        <w:t>R</w:t>
      </w:r>
      <w:r w:rsidRPr="00955131">
        <w:rPr>
          <w:rFonts w:ascii="Abadi" w:hAnsi="Abadi"/>
          <w:sz w:val="21"/>
          <w:szCs w:val="21"/>
        </w:rPr>
        <w:t>ocha</w:t>
      </w:r>
      <w:r>
        <w:rPr>
          <w:rFonts w:ascii="Abadi" w:hAnsi="Abadi"/>
          <w:sz w:val="21"/>
          <w:szCs w:val="21"/>
        </w:rPr>
        <w:t>.</w:t>
      </w:r>
      <w:r w:rsidRPr="00955131">
        <w:rPr>
          <w:rFonts w:ascii="Abadi" w:hAnsi="Abadi"/>
          <w:sz w:val="21"/>
          <w:szCs w:val="21"/>
        </w:rPr>
        <w:t xml:space="preserve"> </w:t>
      </w:r>
    </w:p>
    <w:p w14:paraId="41E2AA6E" w14:textId="77777777" w:rsidR="00FD1620" w:rsidRDefault="00FD1620" w:rsidP="00FD1620">
      <w:pPr>
        <w:jc w:val="both"/>
        <w:rPr>
          <w:rFonts w:ascii="Abadi" w:hAnsi="Abadi"/>
          <w:sz w:val="21"/>
          <w:szCs w:val="21"/>
        </w:rPr>
      </w:pPr>
    </w:p>
    <w:p w14:paraId="045F4F2B" w14:textId="2FB12091" w:rsidR="00FD1620" w:rsidRDefault="00FD1620" w:rsidP="00FD1620">
      <w:pPr>
        <w:jc w:val="both"/>
        <w:rPr>
          <w:rFonts w:ascii="Abadi" w:hAnsi="Abadi"/>
          <w:sz w:val="21"/>
          <w:szCs w:val="21"/>
        </w:rPr>
      </w:pPr>
      <w:r>
        <w:rPr>
          <w:rFonts w:ascii="Abadi" w:hAnsi="Abadi"/>
          <w:sz w:val="21"/>
          <w:szCs w:val="21"/>
        </w:rPr>
        <w:t>G</w:t>
      </w:r>
      <w:r w:rsidRPr="00955131">
        <w:rPr>
          <w:rFonts w:ascii="Abadi" w:hAnsi="Abadi"/>
          <w:sz w:val="21"/>
          <w:szCs w:val="21"/>
        </w:rPr>
        <w:t>uanajuato</w:t>
      </w:r>
      <w:r>
        <w:rPr>
          <w:rFonts w:ascii="Abadi" w:hAnsi="Abadi"/>
          <w:sz w:val="21"/>
          <w:szCs w:val="21"/>
        </w:rPr>
        <w:t xml:space="preserve">, </w:t>
      </w:r>
      <w:proofErr w:type="spellStart"/>
      <w:r>
        <w:rPr>
          <w:rFonts w:ascii="Abadi" w:hAnsi="Abadi"/>
          <w:sz w:val="21"/>
          <w:szCs w:val="21"/>
        </w:rPr>
        <w:t>Gto</w:t>
      </w:r>
      <w:proofErr w:type="spellEnd"/>
      <w:r>
        <w:rPr>
          <w:rFonts w:ascii="Abadi" w:hAnsi="Abadi"/>
          <w:sz w:val="21"/>
          <w:szCs w:val="21"/>
        </w:rPr>
        <w:t xml:space="preserve">., 15 de junio de 2022. </w:t>
      </w:r>
    </w:p>
    <w:p w14:paraId="393B3604" w14:textId="77777777" w:rsidR="00FD1620" w:rsidRDefault="00FD1620" w:rsidP="00FD1620">
      <w:pPr>
        <w:jc w:val="both"/>
        <w:rPr>
          <w:rFonts w:ascii="Abadi" w:hAnsi="Abadi"/>
          <w:sz w:val="21"/>
          <w:szCs w:val="21"/>
        </w:rPr>
      </w:pPr>
    </w:p>
    <w:p w14:paraId="576CD77F" w14:textId="05AD3D81" w:rsidR="00FD1620" w:rsidRDefault="00FD1620" w:rsidP="00FD1620">
      <w:pPr>
        <w:jc w:val="both"/>
        <w:rPr>
          <w:rFonts w:ascii="Abadi" w:hAnsi="Abadi"/>
          <w:sz w:val="21"/>
          <w:szCs w:val="21"/>
        </w:rPr>
      </w:pPr>
      <w:r>
        <w:rPr>
          <w:rFonts w:ascii="Abadi" w:hAnsi="Abadi"/>
          <w:sz w:val="21"/>
          <w:szCs w:val="21"/>
        </w:rPr>
        <w:t>I</w:t>
      </w:r>
      <w:r w:rsidRPr="00955131">
        <w:rPr>
          <w:rFonts w:ascii="Abadi" w:hAnsi="Abadi"/>
          <w:sz w:val="21"/>
          <w:szCs w:val="21"/>
        </w:rPr>
        <w:t xml:space="preserve">ntegrantes </w:t>
      </w:r>
      <w:r>
        <w:rPr>
          <w:rFonts w:ascii="Abadi" w:hAnsi="Abadi"/>
          <w:sz w:val="21"/>
          <w:szCs w:val="21"/>
        </w:rPr>
        <w:t xml:space="preserve">de </w:t>
      </w:r>
      <w:r w:rsidRPr="00955131">
        <w:rPr>
          <w:rFonts w:ascii="Abadi" w:hAnsi="Abadi"/>
          <w:sz w:val="21"/>
          <w:szCs w:val="21"/>
        </w:rPr>
        <w:t xml:space="preserve">la </w:t>
      </w:r>
      <w:r>
        <w:rPr>
          <w:rFonts w:ascii="Abadi" w:hAnsi="Abadi"/>
          <w:sz w:val="21"/>
          <w:szCs w:val="21"/>
        </w:rPr>
        <w:t>J</w:t>
      </w:r>
      <w:r w:rsidRPr="00955131">
        <w:rPr>
          <w:rFonts w:ascii="Abadi" w:hAnsi="Abadi"/>
          <w:sz w:val="21"/>
          <w:szCs w:val="21"/>
        </w:rPr>
        <w:t xml:space="preserve">unta de </w:t>
      </w:r>
      <w:r>
        <w:rPr>
          <w:rFonts w:ascii="Abadi" w:hAnsi="Abadi"/>
          <w:sz w:val="21"/>
          <w:szCs w:val="21"/>
        </w:rPr>
        <w:t>G</w:t>
      </w:r>
      <w:r w:rsidRPr="00955131">
        <w:rPr>
          <w:rFonts w:ascii="Abadi" w:hAnsi="Abadi"/>
          <w:sz w:val="21"/>
          <w:szCs w:val="21"/>
        </w:rPr>
        <w:t>obierno</w:t>
      </w:r>
      <w:r>
        <w:rPr>
          <w:rFonts w:ascii="Abadi" w:hAnsi="Abadi"/>
          <w:sz w:val="21"/>
          <w:szCs w:val="21"/>
        </w:rPr>
        <w:t xml:space="preserve"> y Coordinación Política.</w:t>
      </w:r>
    </w:p>
    <w:p w14:paraId="621D2DBE" w14:textId="77777777" w:rsidR="00FD1620" w:rsidRDefault="00FD1620" w:rsidP="00FD1620">
      <w:pPr>
        <w:jc w:val="both"/>
        <w:rPr>
          <w:rFonts w:ascii="Abadi" w:hAnsi="Abadi"/>
          <w:sz w:val="21"/>
          <w:szCs w:val="21"/>
        </w:rPr>
      </w:pPr>
    </w:p>
    <w:p w14:paraId="059409CB" w14:textId="57E05D7C" w:rsidR="00FD1620" w:rsidRDefault="00FD1620" w:rsidP="00FD1620">
      <w:pPr>
        <w:ind w:firstLine="708"/>
        <w:jc w:val="both"/>
        <w:rPr>
          <w:rFonts w:ascii="Abadi" w:hAnsi="Abadi"/>
          <w:sz w:val="21"/>
          <w:szCs w:val="21"/>
        </w:rPr>
      </w:pPr>
      <w:r>
        <w:rPr>
          <w:rFonts w:ascii="Abadi" w:hAnsi="Abadi"/>
          <w:b/>
          <w:bCs/>
          <w:sz w:val="21"/>
          <w:szCs w:val="21"/>
        </w:rPr>
        <w:t xml:space="preserve">- </w:t>
      </w:r>
      <w:r w:rsidRPr="00FA5EB5">
        <w:rPr>
          <w:rFonts w:ascii="Abadi" w:hAnsi="Abadi"/>
          <w:b/>
          <w:bCs/>
          <w:sz w:val="21"/>
          <w:szCs w:val="21"/>
        </w:rPr>
        <w:t xml:space="preserve">La </w:t>
      </w:r>
      <w:proofErr w:type="gramStart"/>
      <w:r w:rsidRPr="00FA5EB5">
        <w:rPr>
          <w:rFonts w:ascii="Abadi" w:hAnsi="Abadi"/>
          <w:b/>
          <w:bCs/>
          <w:sz w:val="21"/>
          <w:szCs w:val="21"/>
        </w:rPr>
        <w:t>Presidenta.-</w:t>
      </w:r>
      <w:proofErr w:type="gramEnd"/>
      <w:r>
        <w:rPr>
          <w:rFonts w:ascii="Abadi" w:hAnsi="Abadi"/>
          <w:sz w:val="21"/>
          <w:szCs w:val="21"/>
        </w:rPr>
        <w:t xml:space="preserve"> L</w:t>
      </w:r>
      <w:r w:rsidRPr="00955131">
        <w:rPr>
          <w:rFonts w:ascii="Abadi" w:hAnsi="Abadi"/>
          <w:sz w:val="21"/>
          <w:szCs w:val="21"/>
        </w:rPr>
        <w:t xml:space="preserve">a propuesta está a su consideración si alguna diputada o algún diputado desea hacer uso de la palabra </w:t>
      </w:r>
      <w:r>
        <w:rPr>
          <w:rFonts w:ascii="Abadi" w:hAnsi="Abadi"/>
          <w:sz w:val="21"/>
          <w:szCs w:val="21"/>
        </w:rPr>
        <w:t>en pro o en contra manifiéstenlo a esta presidencia.</w:t>
      </w:r>
    </w:p>
    <w:p w14:paraId="556F49A5" w14:textId="77777777" w:rsidR="00FD1620" w:rsidRDefault="00FD1620" w:rsidP="00FD1620">
      <w:pPr>
        <w:ind w:firstLine="708"/>
        <w:jc w:val="both"/>
        <w:rPr>
          <w:rFonts w:ascii="Abadi" w:hAnsi="Abadi"/>
          <w:sz w:val="21"/>
          <w:szCs w:val="21"/>
        </w:rPr>
      </w:pPr>
    </w:p>
    <w:p w14:paraId="1B485E61" w14:textId="4F534270" w:rsidR="00FD1620" w:rsidRDefault="00FD1620" w:rsidP="00FD1620">
      <w:pPr>
        <w:ind w:firstLine="708"/>
        <w:jc w:val="both"/>
        <w:rPr>
          <w:rFonts w:ascii="Abadi" w:hAnsi="Abadi"/>
          <w:sz w:val="21"/>
          <w:szCs w:val="21"/>
        </w:rPr>
      </w:pPr>
      <w:r>
        <w:rPr>
          <w:rFonts w:ascii="Abadi" w:hAnsi="Abadi"/>
          <w:sz w:val="21"/>
          <w:szCs w:val="21"/>
        </w:rPr>
        <w:t>- En virtud de n</w:t>
      </w:r>
      <w:r w:rsidRPr="00955131">
        <w:rPr>
          <w:rFonts w:ascii="Abadi" w:hAnsi="Abadi"/>
          <w:sz w:val="21"/>
          <w:szCs w:val="21"/>
        </w:rPr>
        <w:t>o haber</w:t>
      </w:r>
      <w:r>
        <w:rPr>
          <w:rFonts w:ascii="Abadi" w:hAnsi="Abadi"/>
          <w:sz w:val="21"/>
          <w:szCs w:val="21"/>
        </w:rPr>
        <w:t>se registrado</w:t>
      </w:r>
      <w:r w:rsidRPr="00955131">
        <w:rPr>
          <w:rFonts w:ascii="Abadi" w:hAnsi="Abadi"/>
          <w:sz w:val="21"/>
          <w:szCs w:val="21"/>
        </w:rPr>
        <w:t xml:space="preserve"> participaciones en los términos del artículo 76 de </w:t>
      </w:r>
      <w:r>
        <w:rPr>
          <w:rFonts w:ascii="Abadi" w:hAnsi="Abadi"/>
          <w:sz w:val="21"/>
          <w:szCs w:val="21"/>
        </w:rPr>
        <w:t>nuestra 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 xml:space="preserve">rgánica se procede someter a votación la propuesta de modificación de la integración de la </w:t>
      </w:r>
      <w:r>
        <w:rPr>
          <w:rFonts w:ascii="Abadi" w:hAnsi="Abadi"/>
          <w:sz w:val="21"/>
          <w:szCs w:val="21"/>
        </w:rPr>
        <w:t>C</w:t>
      </w:r>
      <w:r w:rsidRPr="00955131">
        <w:rPr>
          <w:rFonts w:ascii="Abadi" w:hAnsi="Abadi"/>
          <w:sz w:val="21"/>
          <w:szCs w:val="21"/>
        </w:rPr>
        <w:t xml:space="preserve">omisión de </w:t>
      </w:r>
      <w:r>
        <w:rPr>
          <w:rFonts w:ascii="Abadi" w:hAnsi="Abadi"/>
          <w:sz w:val="21"/>
          <w:szCs w:val="21"/>
        </w:rPr>
        <w:t>F</w:t>
      </w:r>
      <w:r w:rsidRPr="00955131">
        <w:rPr>
          <w:rFonts w:ascii="Abadi" w:hAnsi="Abadi"/>
          <w:sz w:val="21"/>
          <w:szCs w:val="21"/>
        </w:rPr>
        <w:t xml:space="preserve">omento </w:t>
      </w:r>
      <w:r>
        <w:rPr>
          <w:rFonts w:ascii="Abadi" w:hAnsi="Abadi"/>
          <w:sz w:val="21"/>
          <w:szCs w:val="21"/>
        </w:rPr>
        <w:t>A</w:t>
      </w:r>
      <w:r w:rsidRPr="00955131">
        <w:rPr>
          <w:rFonts w:ascii="Abadi" w:hAnsi="Abadi"/>
          <w:sz w:val="21"/>
          <w:szCs w:val="21"/>
        </w:rPr>
        <w:t>gropecuario por lo cual se re</w:t>
      </w:r>
      <w:r>
        <w:rPr>
          <w:rFonts w:ascii="Abadi" w:hAnsi="Abadi"/>
          <w:sz w:val="21"/>
          <w:szCs w:val="21"/>
        </w:rPr>
        <w:t>cabará votación por cedula</w:t>
      </w:r>
      <w:r w:rsidRPr="00955131">
        <w:rPr>
          <w:rFonts w:ascii="Abadi" w:hAnsi="Abadi"/>
          <w:sz w:val="21"/>
          <w:szCs w:val="21"/>
        </w:rPr>
        <w:t xml:space="preserve"> a través del sistema electrónico</w:t>
      </w:r>
      <w:r>
        <w:rPr>
          <w:rFonts w:ascii="Abadi" w:hAnsi="Abadi"/>
          <w:sz w:val="21"/>
          <w:szCs w:val="21"/>
        </w:rPr>
        <w:t>.</w:t>
      </w:r>
    </w:p>
    <w:p w14:paraId="482897BB" w14:textId="77777777" w:rsidR="00FD1620" w:rsidRDefault="00FD1620" w:rsidP="00FD1620">
      <w:pPr>
        <w:ind w:firstLine="708"/>
        <w:jc w:val="both"/>
        <w:rPr>
          <w:rFonts w:ascii="Abadi" w:hAnsi="Abadi"/>
          <w:sz w:val="21"/>
          <w:szCs w:val="21"/>
        </w:rPr>
      </w:pPr>
    </w:p>
    <w:p w14:paraId="42597A77" w14:textId="5851C0FE" w:rsidR="00FD1620" w:rsidRDefault="00FD1620" w:rsidP="00FD1620">
      <w:pPr>
        <w:jc w:val="center"/>
        <w:rPr>
          <w:rFonts w:ascii="Abadi" w:hAnsi="Abadi"/>
          <w:b/>
          <w:bCs/>
          <w:sz w:val="21"/>
          <w:szCs w:val="21"/>
        </w:rPr>
      </w:pPr>
      <w:r w:rsidRPr="00CE28A9">
        <w:rPr>
          <w:rFonts w:ascii="Abadi" w:hAnsi="Abadi"/>
          <w:b/>
          <w:bCs/>
          <w:sz w:val="21"/>
          <w:szCs w:val="21"/>
        </w:rPr>
        <w:t>(Se abre el sistema electronico)</w:t>
      </w:r>
    </w:p>
    <w:p w14:paraId="5365A4DE" w14:textId="77777777" w:rsidR="00FD1620" w:rsidRPr="00CE28A9" w:rsidRDefault="00FD1620" w:rsidP="00FD1620">
      <w:pPr>
        <w:jc w:val="both"/>
        <w:rPr>
          <w:rFonts w:ascii="Abadi" w:hAnsi="Abadi"/>
          <w:b/>
          <w:bCs/>
          <w:sz w:val="21"/>
          <w:szCs w:val="21"/>
        </w:rPr>
      </w:pPr>
    </w:p>
    <w:p w14:paraId="7DBC0F27" w14:textId="7D72B542" w:rsidR="00FD1620" w:rsidRDefault="00FD1620" w:rsidP="00FD1620">
      <w:pPr>
        <w:jc w:val="both"/>
        <w:rPr>
          <w:rFonts w:ascii="Abadi" w:hAnsi="Abadi"/>
          <w:sz w:val="21"/>
          <w:szCs w:val="21"/>
        </w:rPr>
      </w:pPr>
      <w:r>
        <w:rPr>
          <w:rFonts w:ascii="Abadi" w:hAnsi="Abadi"/>
          <w:sz w:val="21"/>
          <w:szCs w:val="21"/>
        </w:rPr>
        <w:t>¿</w:t>
      </w:r>
      <w:r w:rsidRPr="00955131">
        <w:rPr>
          <w:rFonts w:ascii="Abadi" w:hAnsi="Abadi"/>
          <w:sz w:val="21"/>
          <w:szCs w:val="21"/>
        </w:rPr>
        <w:t xml:space="preserve">Diputado </w:t>
      </w:r>
      <w:r>
        <w:rPr>
          <w:rFonts w:ascii="Abadi" w:hAnsi="Abadi"/>
          <w:sz w:val="21"/>
          <w:szCs w:val="21"/>
        </w:rPr>
        <w:t>C</w:t>
      </w:r>
      <w:r w:rsidRPr="00955131">
        <w:rPr>
          <w:rFonts w:ascii="Abadi" w:hAnsi="Abadi"/>
          <w:sz w:val="21"/>
          <w:szCs w:val="21"/>
        </w:rPr>
        <w:t xml:space="preserve">uauhtémoc </w:t>
      </w:r>
      <w:r>
        <w:rPr>
          <w:rFonts w:ascii="Abadi" w:hAnsi="Abadi"/>
          <w:sz w:val="21"/>
          <w:szCs w:val="21"/>
        </w:rPr>
        <w:t>B</w:t>
      </w:r>
      <w:r w:rsidRPr="00955131">
        <w:rPr>
          <w:rFonts w:ascii="Abadi" w:hAnsi="Abadi"/>
          <w:sz w:val="21"/>
          <w:szCs w:val="21"/>
        </w:rPr>
        <w:t>ecerra</w:t>
      </w:r>
      <w:r>
        <w:rPr>
          <w:rFonts w:ascii="Abadi" w:hAnsi="Abadi"/>
          <w:sz w:val="21"/>
          <w:szCs w:val="21"/>
        </w:rPr>
        <w:t>?</w:t>
      </w:r>
      <w:r w:rsidRPr="00955131">
        <w:rPr>
          <w:rFonts w:ascii="Abadi" w:hAnsi="Abadi"/>
          <w:sz w:val="21"/>
          <w:szCs w:val="21"/>
        </w:rPr>
        <w:t xml:space="preserve"> </w:t>
      </w:r>
      <w:r>
        <w:rPr>
          <w:rFonts w:ascii="Abadi" w:hAnsi="Abadi"/>
          <w:sz w:val="21"/>
          <w:szCs w:val="21"/>
        </w:rPr>
        <w:t>G</w:t>
      </w:r>
      <w:r w:rsidRPr="00955131">
        <w:rPr>
          <w:rFonts w:ascii="Abadi" w:hAnsi="Abadi"/>
          <w:sz w:val="21"/>
          <w:szCs w:val="21"/>
        </w:rPr>
        <w:t>racias</w:t>
      </w:r>
      <w:r>
        <w:rPr>
          <w:rFonts w:ascii="Abadi" w:hAnsi="Abadi"/>
          <w:sz w:val="21"/>
          <w:szCs w:val="21"/>
        </w:rPr>
        <w:t xml:space="preserve">, diputado. </w:t>
      </w:r>
    </w:p>
    <w:p w14:paraId="34A0924C" w14:textId="77777777" w:rsidR="00FD1620" w:rsidRDefault="00FD1620" w:rsidP="00FD1620">
      <w:pPr>
        <w:jc w:val="both"/>
        <w:rPr>
          <w:rFonts w:ascii="Abadi" w:hAnsi="Abadi"/>
          <w:sz w:val="21"/>
          <w:szCs w:val="21"/>
        </w:rPr>
      </w:pPr>
    </w:p>
    <w:p w14:paraId="329E48E6" w14:textId="0F19480D" w:rsidR="00FD1620" w:rsidRDefault="00FD1620" w:rsidP="00FD1620">
      <w:pPr>
        <w:jc w:val="both"/>
        <w:rPr>
          <w:rFonts w:ascii="Abadi" w:hAnsi="Abadi"/>
          <w:sz w:val="21"/>
          <w:szCs w:val="21"/>
        </w:rPr>
      </w:pPr>
      <w:r>
        <w:rPr>
          <w:rFonts w:ascii="Abadi" w:hAnsi="Abadi"/>
          <w:sz w:val="21"/>
          <w:szCs w:val="21"/>
        </w:rPr>
        <w:t>¿F</w:t>
      </w:r>
      <w:r w:rsidRPr="00955131">
        <w:rPr>
          <w:rFonts w:ascii="Abadi" w:hAnsi="Abadi"/>
          <w:sz w:val="21"/>
          <w:szCs w:val="21"/>
        </w:rPr>
        <w:t xml:space="preserve">alta alguna diputada algún </w:t>
      </w:r>
      <w:r>
        <w:rPr>
          <w:rFonts w:ascii="Abadi" w:hAnsi="Abadi"/>
          <w:sz w:val="21"/>
          <w:szCs w:val="21"/>
        </w:rPr>
        <w:t>diputado de emitir su voto?</w:t>
      </w:r>
    </w:p>
    <w:p w14:paraId="57EDD76A" w14:textId="77777777" w:rsidR="00FD1620" w:rsidRDefault="00FD1620" w:rsidP="00FD1620">
      <w:pPr>
        <w:jc w:val="both"/>
        <w:rPr>
          <w:rFonts w:ascii="Abadi" w:hAnsi="Abadi"/>
          <w:sz w:val="21"/>
          <w:szCs w:val="21"/>
        </w:rPr>
      </w:pPr>
    </w:p>
    <w:p w14:paraId="7D5F7199" w14:textId="2AFAB06C" w:rsidR="00FD1620" w:rsidRDefault="00FD1620" w:rsidP="00FD1620">
      <w:pPr>
        <w:jc w:val="center"/>
        <w:rPr>
          <w:rFonts w:ascii="Abadi" w:hAnsi="Abadi"/>
          <w:b/>
          <w:bCs/>
          <w:sz w:val="21"/>
          <w:szCs w:val="21"/>
        </w:rPr>
      </w:pPr>
      <w:r w:rsidRPr="00F468D6">
        <w:rPr>
          <w:rFonts w:ascii="Abadi" w:hAnsi="Abadi"/>
          <w:b/>
          <w:bCs/>
          <w:sz w:val="21"/>
          <w:szCs w:val="21"/>
        </w:rPr>
        <w:t>(Se cierra el sistema electrónico)</w:t>
      </w:r>
    </w:p>
    <w:p w14:paraId="6E4EDEC5" w14:textId="62C52CF7" w:rsidR="003E02F7" w:rsidRDefault="003E02F7" w:rsidP="00FD1620">
      <w:pPr>
        <w:jc w:val="center"/>
        <w:rPr>
          <w:rFonts w:ascii="Abadi" w:hAnsi="Abadi"/>
          <w:b/>
          <w:bCs/>
          <w:sz w:val="21"/>
          <w:szCs w:val="21"/>
        </w:rPr>
      </w:pPr>
    </w:p>
    <w:p w14:paraId="415AF43F" w14:textId="5958D9AB" w:rsidR="003E02F7" w:rsidRDefault="003E02F7" w:rsidP="00FD1620">
      <w:pPr>
        <w:jc w:val="center"/>
        <w:rPr>
          <w:rFonts w:ascii="Abadi" w:hAnsi="Abadi"/>
          <w:b/>
          <w:bCs/>
          <w:sz w:val="21"/>
          <w:szCs w:val="21"/>
        </w:rPr>
      </w:pPr>
    </w:p>
    <w:p w14:paraId="40A36B95" w14:textId="532ED8BD" w:rsidR="003E02F7" w:rsidRDefault="003E02F7" w:rsidP="00FD1620">
      <w:pPr>
        <w:jc w:val="center"/>
        <w:rPr>
          <w:rFonts w:ascii="Abadi" w:hAnsi="Abadi"/>
          <w:b/>
          <w:bCs/>
          <w:sz w:val="21"/>
          <w:szCs w:val="21"/>
        </w:rPr>
      </w:pPr>
      <w:r>
        <w:rPr>
          <w:noProof/>
        </w:rPr>
        <w:drawing>
          <wp:anchor distT="0" distB="0" distL="114300" distR="114300" simplePos="0" relativeHeight="251658255" behindDoc="1" locked="0" layoutInCell="1" allowOverlap="1" wp14:anchorId="733EDCC5" wp14:editId="7E016480">
            <wp:simplePos x="0" y="0"/>
            <wp:positionH relativeFrom="column">
              <wp:posOffset>666134</wp:posOffset>
            </wp:positionH>
            <wp:positionV relativeFrom="paragraph">
              <wp:posOffset>27769</wp:posOffset>
            </wp:positionV>
            <wp:extent cx="1454549" cy="772733"/>
            <wp:effectExtent l="152400" t="152400" r="355600" b="370840"/>
            <wp:wrapTight wrapText="bothSides">
              <wp:wrapPolygon edited="0">
                <wp:start x="1132" y="-4263"/>
                <wp:lineTo x="-2264" y="-3197"/>
                <wp:lineTo x="-2264" y="23980"/>
                <wp:lineTo x="2830" y="31441"/>
                <wp:lineTo x="21506" y="31441"/>
                <wp:lineTo x="21789" y="30375"/>
                <wp:lineTo x="26316" y="22914"/>
                <wp:lineTo x="26599" y="5329"/>
                <wp:lineTo x="23203" y="-2664"/>
                <wp:lineTo x="22921" y="-4263"/>
                <wp:lineTo x="1132" y="-4263"/>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b="5548"/>
                    <a:stretch/>
                  </pic:blipFill>
                  <pic:spPr bwMode="auto">
                    <a:xfrm>
                      <a:off x="0" y="0"/>
                      <a:ext cx="1454549" cy="7727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5195F6D0" w14:textId="2CC37615" w:rsidR="00FD1620" w:rsidRDefault="00FD1620" w:rsidP="00FD1620">
      <w:pPr>
        <w:jc w:val="both"/>
        <w:rPr>
          <w:rFonts w:ascii="Abadi" w:hAnsi="Abadi"/>
          <w:b/>
          <w:bCs/>
          <w:sz w:val="21"/>
          <w:szCs w:val="21"/>
        </w:rPr>
      </w:pPr>
    </w:p>
    <w:p w14:paraId="012A69B3" w14:textId="247FBAD2" w:rsidR="00FD1620" w:rsidRPr="00F468D6" w:rsidRDefault="00FD1620" w:rsidP="00FD1620">
      <w:pPr>
        <w:jc w:val="both"/>
        <w:rPr>
          <w:rFonts w:ascii="Abadi" w:hAnsi="Abadi"/>
          <w:b/>
          <w:bCs/>
          <w:sz w:val="21"/>
          <w:szCs w:val="21"/>
        </w:rPr>
      </w:pPr>
    </w:p>
    <w:p w14:paraId="23E22868" w14:textId="77777777" w:rsidR="003E02F7" w:rsidRDefault="003E02F7" w:rsidP="00FD1620">
      <w:pPr>
        <w:ind w:firstLine="708"/>
        <w:jc w:val="both"/>
        <w:rPr>
          <w:rFonts w:ascii="Abadi" w:hAnsi="Abadi"/>
          <w:b/>
          <w:bCs/>
          <w:sz w:val="21"/>
          <w:szCs w:val="21"/>
        </w:rPr>
      </w:pPr>
    </w:p>
    <w:p w14:paraId="5325AD3A" w14:textId="473DAB51" w:rsidR="00FD1620" w:rsidRDefault="00FD1620" w:rsidP="00FD1620">
      <w:pPr>
        <w:ind w:firstLine="708"/>
        <w:jc w:val="both"/>
        <w:rPr>
          <w:rFonts w:ascii="Abadi" w:hAnsi="Abadi"/>
          <w:sz w:val="21"/>
          <w:szCs w:val="21"/>
        </w:rPr>
      </w:pPr>
      <w:r>
        <w:rPr>
          <w:rFonts w:ascii="Abadi" w:hAnsi="Abadi"/>
          <w:b/>
          <w:bCs/>
          <w:sz w:val="21"/>
          <w:szCs w:val="21"/>
        </w:rPr>
        <w:t xml:space="preserve">- </w:t>
      </w:r>
      <w:r w:rsidRPr="00F55E66">
        <w:rPr>
          <w:rFonts w:ascii="Abadi" w:hAnsi="Abadi"/>
          <w:b/>
          <w:bCs/>
          <w:sz w:val="21"/>
          <w:szCs w:val="21"/>
        </w:rPr>
        <w:t xml:space="preserve">La </w:t>
      </w:r>
      <w:proofErr w:type="gramStart"/>
      <w:r w:rsidRPr="00F55E66">
        <w:rPr>
          <w:rFonts w:ascii="Abadi" w:hAnsi="Abadi"/>
          <w:b/>
          <w:bCs/>
          <w:sz w:val="21"/>
          <w:szCs w:val="21"/>
        </w:rPr>
        <w:t>Secretaria.-</w:t>
      </w:r>
      <w:proofErr w:type="gramEnd"/>
      <w:r>
        <w:rPr>
          <w:rFonts w:ascii="Abadi" w:hAnsi="Abadi"/>
          <w:sz w:val="21"/>
          <w:szCs w:val="21"/>
        </w:rPr>
        <w:t xml:space="preserve"> S</w:t>
      </w:r>
      <w:r w:rsidRPr="00955131">
        <w:rPr>
          <w:rFonts w:ascii="Abadi" w:hAnsi="Abadi"/>
          <w:sz w:val="21"/>
          <w:szCs w:val="21"/>
        </w:rPr>
        <w:t>e registraron 36 votos a favor</w:t>
      </w:r>
      <w:r>
        <w:rPr>
          <w:rFonts w:ascii="Abadi" w:hAnsi="Abadi"/>
          <w:sz w:val="21"/>
          <w:szCs w:val="21"/>
        </w:rPr>
        <w:t>.</w:t>
      </w:r>
    </w:p>
    <w:p w14:paraId="735D7DAF" w14:textId="77777777" w:rsidR="00FD1620" w:rsidRDefault="00FD1620" w:rsidP="00FD1620">
      <w:pPr>
        <w:ind w:firstLine="708"/>
        <w:jc w:val="both"/>
        <w:rPr>
          <w:rFonts w:ascii="Abadi" w:hAnsi="Abadi"/>
          <w:sz w:val="21"/>
          <w:szCs w:val="21"/>
        </w:rPr>
      </w:pPr>
    </w:p>
    <w:p w14:paraId="6773628F" w14:textId="061E2AAC" w:rsidR="00FD1620" w:rsidRDefault="00FD1620" w:rsidP="00FD1620">
      <w:pPr>
        <w:ind w:firstLine="567"/>
        <w:jc w:val="both"/>
        <w:rPr>
          <w:rFonts w:ascii="Abadi" w:hAnsi="Abadi"/>
          <w:sz w:val="21"/>
          <w:szCs w:val="21"/>
        </w:rPr>
      </w:pPr>
      <w:r>
        <w:rPr>
          <w:rFonts w:ascii="Abadi" w:hAnsi="Abadi"/>
          <w:b/>
          <w:bCs/>
          <w:sz w:val="21"/>
          <w:szCs w:val="21"/>
        </w:rPr>
        <w:t xml:space="preserve">- </w:t>
      </w:r>
      <w:r w:rsidRPr="00F55E66">
        <w:rPr>
          <w:rFonts w:ascii="Abadi" w:hAnsi="Abadi"/>
          <w:b/>
          <w:bCs/>
          <w:sz w:val="21"/>
          <w:szCs w:val="21"/>
        </w:rPr>
        <w:t xml:space="preserve">La </w:t>
      </w:r>
      <w:proofErr w:type="gramStart"/>
      <w:r w:rsidRPr="00F55E66">
        <w:rPr>
          <w:rFonts w:ascii="Abadi" w:hAnsi="Abadi"/>
          <w:b/>
          <w:bCs/>
          <w:sz w:val="21"/>
          <w:szCs w:val="21"/>
        </w:rPr>
        <w:t>Presidenta.-</w:t>
      </w:r>
      <w:proofErr w:type="gramEnd"/>
      <w:r>
        <w:rPr>
          <w:rFonts w:ascii="Abadi" w:hAnsi="Abadi"/>
          <w:sz w:val="21"/>
          <w:szCs w:val="21"/>
        </w:rPr>
        <w:t xml:space="preserve"> L</w:t>
      </w:r>
      <w:r w:rsidRPr="00955131">
        <w:rPr>
          <w:rFonts w:ascii="Abadi" w:hAnsi="Abadi"/>
          <w:sz w:val="21"/>
          <w:szCs w:val="21"/>
        </w:rPr>
        <w:t>a propuesta ha sido aprobada por unanimidad de votos</w:t>
      </w:r>
      <w:r>
        <w:rPr>
          <w:rFonts w:ascii="Abadi" w:hAnsi="Abadi"/>
          <w:sz w:val="21"/>
          <w:szCs w:val="21"/>
        </w:rPr>
        <w:t>.</w:t>
      </w:r>
    </w:p>
    <w:p w14:paraId="5099011C" w14:textId="77777777" w:rsidR="00FD1620" w:rsidRDefault="00FD1620" w:rsidP="00FD1620">
      <w:pPr>
        <w:jc w:val="both"/>
        <w:rPr>
          <w:rFonts w:ascii="Abadi" w:hAnsi="Abadi"/>
          <w:sz w:val="21"/>
          <w:szCs w:val="21"/>
        </w:rPr>
      </w:pPr>
    </w:p>
    <w:p w14:paraId="18CC5E00" w14:textId="69E32356" w:rsidR="00FD1620" w:rsidRDefault="00FD1620" w:rsidP="00FD1620">
      <w:pPr>
        <w:ind w:left="567" w:right="758"/>
        <w:jc w:val="both"/>
        <w:rPr>
          <w:rFonts w:ascii="Abadi" w:hAnsi="Abadi"/>
          <w:b/>
          <w:bCs/>
          <w:i/>
          <w:iCs/>
          <w:sz w:val="21"/>
          <w:szCs w:val="21"/>
          <w:u w:val="single"/>
        </w:rPr>
      </w:pPr>
      <w:r w:rsidRPr="00E42D4B">
        <w:rPr>
          <w:rFonts w:ascii="Abadi" w:hAnsi="Abadi"/>
          <w:b/>
          <w:bCs/>
          <w:i/>
          <w:iCs/>
          <w:sz w:val="21"/>
          <w:szCs w:val="21"/>
          <w:u w:val="single"/>
        </w:rPr>
        <w:lastRenderedPageBreak/>
        <w:t>En consecuencia se declara la modifica</w:t>
      </w:r>
      <w:r>
        <w:rPr>
          <w:rFonts w:ascii="Abadi" w:hAnsi="Abadi"/>
          <w:b/>
          <w:bCs/>
          <w:i/>
          <w:iCs/>
          <w:sz w:val="21"/>
          <w:szCs w:val="21"/>
          <w:u w:val="single"/>
        </w:rPr>
        <w:t>da</w:t>
      </w:r>
      <w:r w:rsidRPr="00E42D4B">
        <w:rPr>
          <w:rFonts w:ascii="Abadi" w:hAnsi="Abadi"/>
          <w:b/>
          <w:bCs/>
          <w:i/>
          <w:iCs/>
          <w:sz w:val="21"/>
          <w:szCs w:val="21"/>
          <w:u w:val="single"/>
        </w:rPr>
        <w:t xml:space="preserve"> de la integración de la Comisión de Fomento Agropecuario conforme a la propuesta aprobada.</w:t>
      </w:r>
    </w:p>
    <w:p w14:paraId="49CF9B1E" w14:textId="3C7EB7EC" w:rsidR="002313D0" w:rsidRDefault="002313D0" w:rsidP="00FD1620">
      <w:pPr>
        <w:ind w:left="567" w:right="758"/>
        <w:jc w:val="both"/>
        <w:rPr>
          <w:rFonts w:ascii="Abadi" w:hAnsi="Abadi"/>
          <w:b/>
          <w:bCs/>
          <w:i/>
          <w:iCs/>
          <w:sz w:val="21"/>
          <w:szCs w:val="21"/>
          <w:u w:val="single"/>
        </w:rPr>
      </w:pPr>
    </w:p>
    <w:p w14:paraId="6462B365" w14:textId="398921A7" w:rsidR="002313D0" w:rsidRDefault="002313D0" w:rsidP="00FD1620">
      <w:pPr>
        <w:ind w:left="567" w:right="758"/>
        <w:jc w:val="both"/>
        <w:rPr>
          <w:rFonts w:ascii="Abadi" w:hAnsi="Abadi"/>
          <w:b/>
          <w:bCs/>
          <w:i/>
          <w:iCs/>
          <w:sz w:val="21"/>
          <w:szCs w:val="21"/>
          <w:u w:val="single"/>
        </w:rPr>
      </w:pPr>
    </w:p>
    <w:p w14:paraId="1F0E02B4" w14:textId="449CF03B" w:rsidR="002313D0" w:rsidRDefault="009B71D4" w:rsidP="002313D0">
      <w:pPr>
        <w:ind w:firstLine="567"/>
        <w:jc w:val="both"/>
        <w:rPr>
          <w:rFonts w:ascii="Abadi" w:hAnsi="Abadi"/>
          <w:sz w:val="21"/>
          <w:szCs w:val="21"/>
        </w:rPr>
      </w:pPr>
      <w:r>
        <w:rPr>
          <w:rFonts w:ascii="Abadi" w:hAnsi="Abadi"/>
          <w:b/>
          <w:bCs/>
          <w:sz w:val="21"/>
          <w:szCs w:val="21"/>
        </w:rPr>
        <w:t xml:space="preserve">- </w:t>
      </w:r>
      <w:r w:rsidR="002313D0">
        <w:rPr>
          <w:rFonts w:ascii="Abadi" w:hAnsi="Abadi"/>
          <w:b/>
          <w:bCs/>
          <w:sz w:val="21"/>
          <w:szCs w:val="21"/>
        </w:rPr>
        <w:t xml:space="preserve"> </w:t>
      </w:r>
      <w:r w:rsidR="002313D0" w:rsidRPr="00F55E66">
        <w:rPr>
          <w:rFonts w:ascii="Abadi" w:hAnsi="Abadi"/>
          <w:b/>
          <w:bCs/>
          <w:sz w:val="21"/>
          <w:szCs w:val="21"/>
        </w:rPr>
        <w:t xml:space="preserve">La </w:t>
      </w:r>
      <w:proofErr w:type="gramStart"/>
      <w:r w:rsidR="002313D0" w:rsidRPr="00F55E66">
        <w:rPr>
          <w:rFonts w:ascii="Abadi" w:hAnsi="Abadi"/>
          <w:b/>
          <w:bCs/>
          <w:sz w:val="21"/>
          <w:szCs w:val="21"/>
        </w:rPr>
        <w:t>Presidenta.-</w:t>
      </w:r>
      <w:proofErr w:type="gramEnd"/>
      <w:r w:rsidR="002313D0">
        <w:rPr>
          <w:rFonts w:ascii="Abadi" w:hAnsi="Abadi"/>
          <w:sz w:val="21"/>
          <w:szCs w:val="21"/>
        </w:rPr>
        <w:t xml:space="preserve"> C</w:t>
      </w:r>
      <w:r w:rsidR="002313D0" w:rsidRPr="00955131">
        <w:rPr>
          <w:rFonts w:ascii="Abadi" w:hAnsi="Abadi"/>
          <w:sz w:val="21"/>
          <w:szCs w:val="21"/>
        </w:rPr>
        <w:t xml:space="preserve">on el objeto de </w:t>
      </w:r>
      <w:r w:rsidR="002313D0">
        <w:rPr>
          <w:rFonts w:ascii="Abadi" w:hAnsi="Abadi"/>
          <w:sz w:val="21"/>
          <w:szCs w:val="21"/>
        </w:rPr>
        <w:t xml:space="preserve">agilizar el trámite </w:t>
      </w:r>
      <w:r w:rsidR="002313D0" w:rsidRPr="00955131">
        <w:rPr>
          <w:rFonts w:ascii="Abadi" w:hAnsi="Abadi"/>
          <w:sz w:val="21"/>
          <w:szCs w:val="21"/>
        </w:rPr>
        <w:t xml:space="preserve">parlamentario de los asuntos agendados en los </w:t>
      </w:r>
      <w:r w:rsidR="002313D0">
        <w:rPr>
          <w:rFonts w:ascii="Abadi" w:hAnsi="Abadi"/>
          <w:sz w:val="21"/>
          <w:szCs w:val="21"/>
        </w:rPr>
        <w:t xml:space="preserve">puntos del </w:t>
      </w:r>
      <w:r w:rsidR="002313D0" w:rsidRPr="00955131">
        <w:rPr>
          <w:rFonts w:ascii="Abadi" w:hAnsi="Abadi"/>
          <w:sz w:val="21"/>
          <w:szCs w:val="21"/>
        </w:rPr>
        <w:t xml:space="preserve">16 al 68 del orden del día y en virtud de haberse proporcionado con anticipación así como encontrarse </w:t>
      </w:r>
      <w:r w:rsidR="002313D0">
        <w:rPr>
          <w:rFonts w:ascii="Abadi" w:hAnsi="Abadi"/>
          <w:sz w:val="21"/>
          <w:szCs w:val="21"/>
        </w:rPr>
        <w:t>en la Gaceta P</w:t>
      </w:r>
      <w:r w:rsidR="002313D0" w:rsidRPr="00955131">
        <w:rPr>
          <w:rFonts w:ascii="Abadi" w:hAnsi="Abadi"/>
          <w:sz w:val="21"/>
          <w:szCs w:val="21"/>
        </w:rPr>
        <w:t xml:space="preserve">arlamentaria esa presidencia propone se dispensa la lectura de los </w:t>
      </w:r>
      <w:r w:rsidR="002313D0">
        <w:rPr>
          <w:rFonts w:ascii="Abadi" w:hAnsi="Abadi"/>
          <w:sz w:val="21"/>
          <w:szCs w:val="21"/>
        </w:rPr>
        <w:t xml:space="preserve">mismos. </w:t>
      </w:r>
    </w:p>
    <w:p w14:paraId="304D6CEE" w14:textId="77777777" w:rsidR="002313D0" w:rsidRDefault="002313D0" w:rsidP="002313D0">
      <w:pPr>
        <w:ind w:firstLine="567"/>
        <w:jc w:val="both"/>
        <w:rPr>
          <w:rFonts w:ascii="Abadi" w:hAnsi="Abadi"/>
          <w:sz w:val="21"/>
          <w:szCs w:val="21"/>
        </w:rPr>
      </w:pPr>
    </w:p>
    <w:p w14:paraId="778A7EC4" w14:textId="2558C339" w:rsidR="002313D0" w:rsidRDefault="002313D0" w:rsidP="002313D0">
      <w:pPr>
        <w:ind w:firstLine="567"/>
        <w:jc w:val="both"/>
        <w:rPr>
          <w:rFonts w:ascii="Abadi" w:hAnsi="Abadi"/>
          <w:sz w:val="21"/>
          <w:szCs w:val="21"/>
        </w:rPr>
      </w:pPr>
      <w:r>
        <w:rPr>
          <w:rFonts w:ascii="Abadi" w:hAnsi="Abadi"/>
          <w:sz w:val="21"/>
          <w:szCs w:val="21"/>
        </w:rPr>
        <w:t>- D</w:t>
      </w:r>
      <w:r w:rsidRPr="00955131">
        <w:rPr>
          <w:rFonts w:ascii="Abadi" w:hAnsi="Abadi"/>
          <w:sz w:val="21"/>
          <w:szCs w:val="21"/>
        </w:rPr>
        <w:t xml:space="preserve">e igual forma se propone que los dictámenes extendidos por la </w:t>
      </w:r>
      <w:r>
        <w:rPr>
          <w:rFonts w:ascii="Abadi" w:hAnsi="Abadi"/>
          <w:sz w:val="21"/>
          <w:szCs w:val="21"/>
        </w:rPr>
        <w:t>C</w:t>
      </w:r>
      <w:r w:rsidRPr="00955131">
        <w:rPr>
          <w:rFonts w:ascii="Abadi" w:hAnsi="Abadi"/>
          <w:sz w:val="21"/>
          <w:szCs w:val="21"/>
        </w:rPr>
        <w:t xml:space="preserve">omisión de </w:t>
      </w:r>
      <w:r>
        <w:rPr>
          <w:rFonts w:ascii="Abadi" w:hAnsi="Abadi"/>
          <w:sz w:val="21"/>
          <w:szCs w:val="21"/>
        </w:rPr>
        <w:t>H</w:t>
      </w:r>
      <w:r w:rsidRPr="00955131">
        <w:rPr>
          <w:rFonts w:ascii="Abadi" w:hAnsi="Abadi"/>
          <w:sz w:val="21"/>
          <w:szCs w:val="21"/>
        </w:rPr>
        <w:t xml:space="preserve">acienda y </w:t>
      </w:r>
      <w:r>
        <w:rPr>
          <w:rFonts w:ascii="Abadi" w:hAnsi="Abadi"/>
          <w:sz w:val="21"/>
          <w:szCs w:val="21"/>
        </w:rPr>
        <w:t>F</w:t>
      </w:r>
      <w:r w:rsidRPr="00955131">
        <w:rPr>
          <w:rFonts w:ascii="Abadi" w:hAnsi="Abadi"/>
          <w:sz w:val="21"/>
          <w:szCs w:val="21"/>
        </w:rPr>
        <w:t xml:space="preserve">iscalización </w:t>
      </w:r>
      <w:r>
        <w:rPr>
          <w:rFonts w:ascii="Abadi" w:hAnsi="Abadi"/>
          <w:sz w:val="21"/>
          <w:szCs w:val="21"/>
        </w:rPr>
        <w:t>a</w:t>
      </w:r>
      <w:r w:rsidRPr="00955131">
        <w:rPr>
          <w:rFonts w:ascii="Abadi" w:hAnsi="Abadi"/>
          <w:sz w:val="21"/>
          <w:szCs w:val="21"/>
        </w:rPr>
        <w:t>gendado</w:t>
      </w:r>
      <w:r>
        <w:rPr>
          <w:rFonts w:ascii="Abadi" w:hAnsi="Abadi"/>
          <w:sz w:val="21"/>
          <w:szCs w:val="21"/>
        </w:rPr>
        <w:t>s</w:t>
      </w:r>
      <w:r w:rsidRPr="00955131">
        <w:rPr>
          <w:rFonts w:ascii="Abadi" w:hAnsi="Abadi"/>
          <w:sz w:val="21"/>
          <w:szCs w:val="21"/>
        </w:rPr>
        <w:t xml:space="preserve"> en los </w:t>
      </w:r>
      <w:r>
        <w:rPr>
          <w:rFonts w:ascii="Abadi" w:hAnsi="Abadi"/>
          <w:sz w:val="21"/>
          <w:szCs w:val="21"/>
        </w:rPr>
        <w:t xml:space="preserve">puntos </w:t>
      </w:r>
      <w:r w:rsidRPr="00955131">
        <w:rPr>
          <w:rFonts w:ascii="Abadi" w:hAnsi="Abadi"/>
          <w:sz w:val="21"/>
          <w:szCs w:val="21"/>
        </w:rPr>
        <w:t>del 27 al 68 del orden del día sean sometidos a discusión y posterior votación en un solo acto</w:t>
      </w:r>
      <w:r>
        <w:rPr>
          <w:rFonts w:ascii="Abadi" w:hAnsi="Abadi"/>
          <w:sz w:val="21"/>
          <w:szCs w:val="21"/>
        </w:rPr>
        <w:t>.</w:t>
      </w:r>
    </w:p>
    <w:p w14:paraId="59463699" w14:textId="77777777" w:rsidR="002313D0" w:rsidRDefault="002313D0" w:rsidP="002313D0">
      <w:pPr>
        <w:ind w:firstLine="567"/>
        <w:jc w:val="both"/>
        <w:rPr>
          <w:rFonts w:ascii="Abadi" w:hAnsi="Abadi"/>
          <w:sz w:val="21"/>
          <w:szCs w:val="21"/>
        </w:rPr>
      </w:pPr>
    </w:p>
    <w:p w14:paraId="172E1B11" w14:textId="75A98410" w:rsidR="002313D0" w:rsidRDefault="002313D0" w:rsidP="002313D0">
      <w:pPr>
        <w:ind w:firstLine="567"/>
        <w:jc w:val="both"/>
        <w:rPr>
          <w:rFonts w:ascii="Abadi" w:hAnsi="Abadi"/>
          <w:sz w:val="21"/>
          <w:szCs w:val="21"/>
        </w:rPr>
      </w:pPr>
      <w:r>
        <w:rPr>
          <w:rFonts w:ascii="Abadi" w:hAnsi="Abadi"/>
          <w:sz w:val="21"/>
          <w:szCs w:val="21"/>
        </w:rPr>
        <w:t>- La</w:t>
      </w:r>
      <w:r w:rsidRPr="00955131">
        <w:rPr>
          <w:rFonts w:ascii="Abadi" w:hAnsi="Abadi"/>
          <w:sz w:val="21"/>
          <w:szCs w:val="21"/>
        </w:rPr>
        <w:t xml:space="preserve"> propuesta está a consideración de la </w:t>
      </w:r>
      <w:r>
        <w:rPr>
          <w:rFonts w:ascii="Abadi" w:hAnsi="Abadi"/>
          <w:sz w:val="21"/>
          <w:szCs w:val="21"/>
        </w:rPr>
        <w:t>A</w:t>
      </w:r>
      <w:r w:rsidRPr="00955131">
        <w:rPr>
          <w:rFonts w:ascii="Abadi" w:hAnsi="Abadi"/>
          <w:sz w:val="21"/>
          <w:szCs w:val="21"/>
        </w:rPr>
        <w:t>samblea</w:t>
      </w:r>
      <w:r>
        <w:rPr>
          <w:rFonts w:ascii="Abadi" w:hAnsi="Abadi"/>
          <w:sz w:val="21"/>
          <w:szCs w:val="21"/>
        </w:rPr>
        <w:t>.</w:t>
      </w:r>
    </w:p>
    <w:p w14:paraId="033C5D04" w14:textId="77777777" w:rsidR="002313D0" w:rsidRDefault="002313D0" w:rsidP="002313D0">
      <w:pPr>
        <w:ind w:firstLine="567"/>
        <w:jc w:val="both"/>
        <w:rPr>
          <w:rFonts w:ascii="Abadi" w:hAnsi="Abadi"/>
          <w:sz w:val="21"/>
          <w:szCs w:val="21"/>
        </w:rPr>
      </w:pPr>
    </w:p>
    <w:p w14:paraId="5ED12A60" w14:textId="3DC91807" w:rsidR="002313D0" w:rsidRDefault="002313D0" w:rsidP="002313D0">
      <w:pPr>
        <w:ind w:firstLine="567"/>
        <w:jc w:val="both"/>
        <w:rPr>
          <w:rFonts w:ascii="Abadi" w:hAnsi="Abadi"/>
          <w:sz w:val="21"/>
          <w:szCs w:val="21"/>
        </w:rPr>
      </w:pPr>
      <w:r>
        <w:rPr>
          <w:rFonts w:ascii="Abadi" w:hAnsi="Abadi"/>
          <w:sz w:val="21"/>
          <w:szCs w:val="21"/>
        </w:rPr>
        <w:t xml:space="preserve">- Sí </w:t>
      </w:r>
      <w:r w:rsidRPr="00955131">
        <w:rPr>
          <w:rFonts w:ascii="Abadi" w:hAnsi="Abadi"/>
          <w:sz w:val="21"/>
          <w:szCs w:val="21"/>
        </w:rPr>
        <w:t xml:space="preserve">alguna diputada o algún diputado desea hacer uso de la palabra </w:t>
      </w:r>
      <w:r>
        <w:rPr>
          <w:rFonts w:ascii="Abadi" w:hAnsi="Abadi"/>
          <w:sz w:val="21"/>
          <w:szCs w:val="21"/>
        </w:rPr>
        <w:t>manifiéstelo a esta presidencia.</w:t>
      </w:r>
    </w:p>
    <w:p w14:paraId="66AB9983" w14:textId="77777777" w:rsidR="002313D0" w:rsidRDefault="002313D0" w:rsidP="002313D0">
      <w:pPr>
        <w:jc w:val="both"/>
        <w:rPr>
          <w:rFonts w:ascii="Abadi" w:hAnsi="Abadi"/>
          <w:sz w:val="21"/>
          <w:szCs w:val="21"/>
        </w:rPr>
      </w:pPr>
    </w:p>
    <w:p w14:paraId="19537E7E" w14:textId="602D26AE" w:rsidR="002313D0" w:rsidRDefault="002313D0" w:rsidP="002313D0">
      <w:pPr>
        <w:ind w:firstLine="567"/>
        <w:jc w:val="both"/>
        <w:rPr>
          <w:rFonts w:ascii="Abadi" w:hAnsi="Abadi"/>
          <w:sz w:val="21"/>
          <w:szCs w:val="21"/>
        </w:rPr>
      </w:pPr>
      <w:r>
        <w:rPr>
          <w:rFonts w:ascii="Abadi" w:hAnsi="Abadi"/>
          <w:sz w:val="21"/>
          <w:szCs w:val="21"/>
        </w:rPr>
        <w:t>- No habiendo intervenciones se pide a la Secretaria que en votación económica, a través del sistema electrónico, pregunte a la Asamblea si se aprueba la propuesta.</w:t>
      </w:r>
    </w:p>
    <w:p w14:paraId="3F31D739" w14:textId="77777777" w:rsidR="002313D0" w:rsidRDefault="002313D0" w:rsidP="002313D0">
      <w:pPr>
        <w:jc w:val="both"/>
        <w:rPr>
          <w:rFonts w:ascii="Abadi" w:hAnsi="Abadi"/>
          <w:sz w:val="21"/>
          <w:szCs w:val="21"/>
        </w:rPr>
      </w:pPr>
    </w:p>
    <w:p w14:paraId="3328648B" w14:textId="0C14D72C" w:rsidR="002313D0" w:rsidRDefault="002313D0" w:rsidP="002313D0">
      <w:pPr>
        <w:jc w:val="center"/>
        <w:rPr>
          <w:rFonts w:ascii="Abadi" w:hAnsi="Abadi"/>
          <w:b/>
          <w:bCs/>
          <w:sz w:val="21"/>
          <w:szCs w:val="21"/>
        </w:rPr>
      </w:pPr>
      <w:r w:rsidRPr="00741631">
        <w:rPr>
          <w:rFonts w:ascii="Abadi" w:hAnsi="Abadi"/>
          <w:b/>
          <w:bCs/>
          <w:sz w:val="21"/>
          <w:szCs w:val="21"/>
        </w:rPr>
        <w:t>(Se abre el sistema eléctrico)</w:t>
      </w:r>
    </w:p>
    <w:p w14:paraId="721789F8" w14:textId="77777777" w:rsidR="002313D0" w:rsidRPr="00741631" w:rsidRDefault="002313D0" w:rsidP="002313D0">
      <w:pPr>
        <w:jc w:val="both"/>
        <w:rPr>
          <w:rFonts w:ascii="Abadi" w:hAnsi="Abadi"/>
          <w:b/>
          <w:bCs/>
          <w:sz w:val="21"/>
          <w:szCs w:val="21"/>
        </w:rPr>
      </w:pPr>
    </w:p>
    <w:p w14:paraId="2FA5E7E3" w14:textId="7344006F" w:rsidR="002313D0" w:rsidRDefault="002313D0" w:rsidP="002313D0">
      <w:pPr>
        <w:ind w:firstLine="708"/>
        <w:jc w:val="both"/>
        <w:rPr>
          <w:rFonts w:ascii="Abadi" w:hAnsi="Abadi"/>
          <w:sz w:val="21"/>
          <w:szCs w:val="21"/>
        </w:rPr>
      </w:pPr>
      <w:r>
        <w:rPr>
          <w:rFonts w:ascii="Abadi" w:hAnsi="Abadi"/>
          <w:b/>
          <w:bCs/>
          <w:sz w:val="21"/>
          <w:szCs w:val="21"/>
        </w:rPr>
        <w:t xml:space="preserve">- </w:t>
      </w:r>
      <w:r w:rsidRPr="00741631">
        <w:rPr>
          <w:rFonts w:ascii="Abadi" w:hAnsi="Abadi"/>
          <w:b/>
          <w:bCs/>
          <w:sz w:val="21"/>
          <w:szCs w:val="21"/>
        </w:rPr>
        <w:t xml:space="preserve">La </w:t>
      </w:r>
      <w:proofErr w:type="gramStart"/>
      <w:r w:rsidRPr="00741631">
        <w:rPr>
          <w:rFonts w:ascii="Abadi" w:hAnsi="Abadi"/>
          <w:b/>
          <w:bCs/>
          <w:sz w:val="21"/>
          <w:szCs w:val="21"/>
        </w:rPr>
        <w:t>Secretaria.-</w:t>
      </w:r>
      <w:proofErr w:type="gramEnd"/>
      <w:r>
        <w:rPr>
          <w:rFonts w:ascii="Abadi" w:hAnsi="Abadi"/>
          <w:sz w:val="21"/>
          <w:szCs w:val="21"/>
        </w:rPr>
        <w:t xml:space="preserve"> P</w:t>
      </w:r>
      <w:r w:rsidRPr="00955131">
        <w:rPr>
          <w:rFonts w:ascii="Abadi" w:hAnsi="Abadi"/>
          <w:sz w:val="21"/>
          <w:szCs w:val="21"/>
        </w:rPr>
        <w:t xml:space="preserve">or instrucciones de la </w:t>
      </w:r>
      <w:r>
        <w:rPr>
          <w:rFonts w:ascii="Abadi" w:hAnsi="Abadi"/>
          <w:sz w:val="21"/>
          <w:szCs w:val="21"/>
        </w:rPr>
        <w:t>P</w:t>
      </w:r>
      <w:r w:rsidRPr="00955131">
        <w:rPr>
          <w:rFonts w:ascii="Abadi" w:hAnsi="Abadi"/>
          <w:sz w:val="21"/>
          <w:szCs w:val="21"/>
        </w:rPr>
        <w:t xml:space="preserve">residencia </w:t>
      </w:r>
      <w:r>
        <w:rPr>
          <w:rFonts w:ascii="Abadi" w:hAnsi="Abadi"/>
          <w:sz w:val="21"/>
          <w:szCs w:val="21"/>
        </w:rPr>
        <w:t>se pregunta al P</w:t>
      </w:r>
      <w:r w:rsidRPr="00955131">
        <w:rPr>
          <w:rFonts w:ascii="Abadi" w:hAnsi="Abadi"/>
          <w:sz w:val="21"/>
          <w:szCs w:val="21"/>
        </w:rPr>
        <w:t xml:space="preserve">leno </w:t>
      </w:r>
      <w:r>
        <w:rPr>
          <w:rFonts w:ascii="Abadi" w:hAnsi="Abadi"/>
          <w:sz w:val="21"/>
          <w:szCs w:val="21"/>
        </w:rPr>
        <w:t xml:space="preserve">por votación económica, por el sistema </w:t>
      </w:r>
      <w:r w:rsidRPr="00955131">
        <w:rPr>
          <w:rFonts w:ascii="Abadi" w:hAnsi="Abadi"/>
          <w:sz w:val="21"/>
          <w:szCs w:val="21"/>
        </w:rPr>
        <w:t xml:space="preserve"> electrónico si se aprueba la propuesta</w:t>
      </w:r>
      <w:r>
        <w:rPr>
          <w:rFonts w:ascii="Abadi" w:hAnsi="Abadi"/>
          <w:sz w:val="21"/>
          <w:szCs w:val="21"/>
        </w:rPr>
        <w:t xml:space="preserve"> que nos ocupa. ¿Diputada Noemí Márquez </w:t>
      </w:r>
      <w:proofErr w:type="spellStart"/>
      <w:r>
        <w:rPr>
          <w:rFonts w:ascii="Abadi" w:hAnsi="Abadi"/>
          <w:sz w:val="21"/>
          <w:szCs w:val="21"/>
        </w:rPr>
        <w:t>Márquez</w:t>
      </w:r>
      <w:proofErr w:type="spellEnd"/>
      <w:r>
        <w:rPr>
          <w:rFonts w:ascii="Abadi" w:hAnsi="Abadi"/>
          <w:sz w:val="21"/>
          <w:szCs w:val="21"/>
        </w:rPr>
        <w:t>? Gracias, diputada</w:t>
      </w:r>
    </w:p>
    <w:p w14:paraId="669F0758" w14:textId="77777777" w:rsidR="002313D0" w:rsidRDefault="002313D0" w:rsidP="002313D0">
      <w:pPr>
        <w:ind w:firstLine="708"/>
        <w:jc w:val="both"/>
        <w:rPr>
          <w:rFonts w:ascii="Abadi" w:hAnsi="Abadi"/>
          <w:sz w:val="21"/>
          <w:szCs w:val="21"/>
        </w:rPr>
      </w:pPr>
    </w:p>
    <w:p w14:paraId="0ABDBC92" w14:textId="7DE9AF8E" w:rsidR="002313D0" w:rsidRDefault="002313D0" w:rsidP="002313D0">
      <w:pPr>
        <w:jc w:val="both"/>
        <w:rPr>
          <w:rFonts w:ascii="Abadi" w:hAnsi="Abadi"/>
          <w:sz w:val="21"/>
          <w:szCs w:val="21"/>
        </w:rPr>
      </w:pPr>
      <w:r>
        <w:rPr>
          <w:rFonts w:ascii="Abadi" w:hAnsi="Abadi"/>
          <w:sz w:val="21"/>
          <w:szCs w:val="21"/>
        </w:rPr>
        <w:t>¿F</w:t>
      </w:r>
      <w:r w:rsidRPr="00955131">
        <w:rPr>
          <w:rFonts w:ascii="Abadi" w:hAnsi="Abadi"/>
          <w:sz w:val="21"/>
          <w:szCs w:val="21"/>
        </w:rPr>
        <w:t xml:space="preserve">alta alguna diputada algún </w:t>
      </w:r>
      <w:r>
        <w:rPr>
          <w:rFonts w:ascii="Abadi" w:hAnsi="Abadi"/>
          <w:sz w:val="21"/>
          <w:szCs w:val="21"/>
        </w:rPr>
        <w:t>diputado de emitir su voto?</w:t>
      </w:r>
    </w:p>
    <w:p w14:paraId="0900CCB5" w14:textId="77777777" w:rsidR="002313D0" w:rsidRDefault="002313D0" w:rsidP="002313D0">
      <w:pPr>
        <w:jc w:val="both"/>
        <w:rPr>
          <w:rFonts w:ascii="Abadi" w:hAnsi="Abadi"/>
          <w:sz w:val="21"/>
          <w:szCs w:val="21"/>
        </w:rPr>
      </w:pPr>
    </w:p>
    <w:p w14:paraId="2BF7DCFF" w14:textId="77777777" w:rsidR="002313D0" w:rsidRPr="00040AD5" w:rsidRDefault="002313D0" w:rsidP="002313D0">
      <w:pPr>
        <w:jc w:val="center"/>
        <w:rPr>
          <w:rFonts w:ascii="Abadi" w:hAnsi="Abadi"/>
          <w:b/>
          <w:bCs/>
          <w:sz w:val="21"/>
          <w:szCs w:val="21"/>
        </w:rPr>
      </w:pPr>
      <w:r w:rsidRPr="00040AD5">
        <w:rPr>
          <w:rFonts w:ascii="Abadi" w:hAnsi="Abadi"/>
          <w:b/>
          <w:bCs/>
          <w:sz w:val="21"/>
          <w:szCs w:val="21"/>
        </w:rPr>
        <w:t>(Se cierra el sistema electronico)</w:t>
      </w:r>
    </w:p>
    <w:p w14:paraId="5EE5DFB4" w14:textId="19967D5E" w:rsidR="002313D0" w:rsidRDefault="002313D0" w:rsidP="002313D0">
      <w:pPr>
        <w:jc w:val="both"/>
        <w:rPr>
          <w:rFonts w:ascii="Abadi" w:hAnsi="Abadi"/>
          <w:sz w:val="21"/>
          <w:szCs w:val="21"/>
        </w:rPr>
      </w:pPr>
    </w:p>
    <w:p w14:paraId="425C81F0" w14:textId="77777777" w:rsidR="002313D0" w:rsidRDefault="002313D0" w:rsidP="002313D0">
      <w:pPr>
        <w:ind w:firstLine="708"/>
        <w:jc w:val="both"/>
        <w:rPr>
          <w:rFonts w:ascii="Abadi" w:hAnsi="Abadi"/>
          <w:b/>
          <w:bCs/>
          <w:sz w:val="21"/>
          <w:szCs w:val="21"/>
        </w:rPr>
      </w:pPr>
    </w:p>
    <w:p w14:paraId="5DA00BE1" w14:textId="77777777" w:rsidR="002313D0" w:rsidRDefault="002313D0" w:rsidP="002313D0">
      <w:pPr>
        <w:ind w:firstLine="708"/>
        <w:jc w:val="both"/>
        <w:rPr>
          <w:rFonts w:ascii="Abadi" w:hAnsi="Abadi"/>
          <w:b/>
          <w:bCs/>
          <w:sz w:val="21"/>
          <w:szCs w:val="21"/>
        </w:rPr>
      </w:pPr>
    </w:p>
    <w:p w14:paraId="33C3D7A8" w14:textId="71F1A050" w:rsidR="002313D0" w:rsidRDefault="002313D0" w:rsidP="002313D0">
      <w:pPr>
        <w:ind w:firstLine="708"/>
        <w:jc w:val="both"/>
        <w:rPr>
          <w:rFonts w:ascii="Abadi" w:hAnsi="Abadi"/>
          <w:sz w:val="21"/>
          <w:szCs w:val="21"/>
        </w:rPr>
      </w:pPr>
      <w:r>
        <w:rPr>
          <w:rFonts w:ascii="Abadi" w:hAnsi="Abadi"/>
          <w:b/>
          <w:bCs/>
          <w:sz w:val="21"/>
          <w:szCs w:val="21"/>
        </w:rPr>
        <w:t xml:space="preserve">- </w:t>
      </w:r>
      <w:r w:rsidRPr="00C61E49">
        <w:rPr>
          <w:rFonts w:ascii="Abadi" w:hAnsi="Abadi"/>
          <w:b/>
          <w:bCs/>
          <w:sz w:val="21"/>
          <w:szCs w:val="21"/>
        </w:rPr>
        <w:t xml:space="preserve">La </w:t>
      </w:r>
      <w:proofErr w:type="gramStart"/>
      <w:r w:rsidRPr="00C61E49">
        <w:rPr>
          <w:rFonts w:ascii="Abadi" w:hAnsi="Abadi"/>
          <w:b/>
          <w:bCs/>
          <w:sz w:val="21"/>
          <w:szCs w:val="21"/>
        </w:rPr>
        <w:t>Secretaria.-</w:t>
      </w:r>
      <w:proofErr w:type="gramEnd"/>
      <w:r>
        <w:rPr>
          <w:rFonts w:ascii="Abadi" w:hAnsi="Abadi"/>
          <w:sz w:val="21"/>
          <w:szCs w:val="21"/>
        </w:rPr>
        <w:t xml:space="preserve"> S</w:t>
      </w:r>
      <w:r w:rsidRPr="00955131">
        <w:rPr>
          <w:rFonts w:ascii="Abadi" w:hAnsi="Abadi"/>
          <w:sz w:val="21"/>
          <w:szCs w:val="21"/>
        </w:rPr>
        <w:t>e registraron 36 votos a favor</w:t>
      </w:r>
      <w:r>
        <w:rPr>
          <w:rFonts w:ascii="Abadi" w:hAnsi="Abadi"/>
          <w:sz w:val="21"/>
          <w:szCs w:val="21"/>
        </w:rPr>
        <w:t>.</w:t>
      </w:r>
    </w:p>
    <w:p w14:paraId="25821A30" w14:textId="77777777" w:rsidR="002313D0" w:rsidRDefault="002313D0" w:rsidP="002313D0">
      <w:pPr>
        <w:jc w:val="both"/>
        <w:rPr>
          <w:rFonts w:ascii="Abadi" w:hAnsi="Abadi"/>
          <w:sz w:val="21"/>
          <w:szCs w:val="21"/>
        </w:rPr>
      </w:pPr>
    </w:p>
    <w:p w14:paraId="7B3504A5" w14:textId="7EB9E170" w:rsidR="002313D0" w:rsidRDefault="002313D0" w:rsidP="002313D0">
      <w:pPr>
        <w:ind w:firstLine="708"/>
        <w:jc w:val="both"/>
        <w:rPr>
          <w:rFonts w:ascii="Abadi" w:hAnsi="Abadi"/>
          <w:sz w:val="21"/>
          <w:szCs w:val="21"/>
        </w:rPr>
      </w:pPr>
      <w:r>
        <w:rPr>
          <w:rFonts w:ascii="Abadi" w:hAnsi="Abadi"/>
          <w:b/>
          <w:bCs/>
          <w:sz w:val="21"/>
          <w:szCs w:val="21"/>
        </w:rPr>
        <w:t xml:space="preserve">- </w:t>
      </w:r>
      <w:r w:rsidRPr="00C61E49">
        <w:rPr>
          <w:rFonts w:ascii="Abadi" w:hAnsi="Abadi"/>
          <w:b/>
          <w:bCs/>
          <w:sz w:val="21"/>
          <w:szCs w:val="21"/>
        </w:rPr>
        <w:t xml:space="preserve">La </w:t>
      </w:r>
      <w:proofErr w:type="gramStart"/>
      <w:r w:rsidRPr="00C61E49">
        <w:rPr>
          <w:rFonts w:ascii="Abadi" w:hAnsi="Abadi"/>
          <w:b/>
          <w:bCs/>
          <w:sz w:val="21"/>
          <w:szCs w:val="21"/>
        </w:rPr>
        <w:t>Presidenta.-</w:t>
      </w:r>
      <w:proofErr w:type="gramEnd"/>
      <w:r>
        <w:rPr>
          <w:rFonts w:ascii="Abadi" w:hAnsi="Abadi"/>
          <w:sz w:val="21"/>
          <w:szCs w:val="21"/>
        </w:rPr>
        <w:t xml:space="preserve"> L</w:t>
      </w:r>
      <w:r w:rsidRPr="00955131">
        <w:rPr>
          <w:rFonts w:ascii="Abadi" w:hAnsi="Abadi"/>
          <w:sz w:val="21"/>
          <w:szCs w:val="21"/>
        </w:rPr>
        <w:t>a propuesta ha sido aprobada por unanimidad de votos</w:t>
      </w:r>
      <w:r>
        <w:rPr>
          <w:rFonts w:ascii="Abadi" w:hAnsi="Abadi"/>
          <w:sz w:val="21"/>
          <w:szCs w:val="21"/>
        </w:rPr>
        <w:t>.</w:t>
      </w:r>
    </w:p>
    <w:p w14:paraId="3C0A93E7" w14:textId="3D544B47" w:rsidR="002313D0" w:rsidRDefault="005C7578" w:rsidP="002313D0">
      <w:pPr>
        <w:jc w:val="both"/>
        <w:rPr>
          <w:rFonts w:ascii="Abadi" w:hAnsi="Abadi"/>
          <w:sz w:val="21"/>
          <w:szCs w:val="21"/>
        </w:rPr>
      </w:pPr>
      <w:r>
        <w:rPr>
          <w:noProof/>
        </w:rPr>
        <w:drawing>
          <wp:anchor distT="0" distB="0" distL="114300" distR="114300" simplePos="0" relativeHeight="251658256" behindDoc="1" locked="0" layoutInCell="1" allowOverlap="1" wp14:anchorId="1937EDE1" wp14:editId="4FA8675F">
            <wp:simplePos x="0" y="0"/>
            <wp:positionH relativeFrom="column">
              <wp:posOffset>339090</wp:posOffset>
            </wp:positionH>
            <wp:positionV relativeFrom="paragraph">
              <wp:posOffset>269875</wp:posOffset>
            </wp:positionV>
            <wp:extent cx="1832610" cy="1029970"/>
            <wp:effectExtent l="152400" t="152400" r="358140" b="360680"/>
            <wp:wrapTight wrapText="bothSides">
              <wp:wrapPolygon edited="0">
                <wp:start x="898" y="-3196"/>
                <wp:lineTo x="-1796" y="-2397"/>
                <wp:lineTo x="-1572" y="23571"/>
                <wp:lineTo x="2021" y="27965"/>
                <wp:lineTo x="2245" y="28764"/>
                <wp:lineTo x="21555" y="28764"/>
                <wp:lineTo x="21780" y="27965"/>
                <wp:lineTo x="25372" y="23571"/>
                <wp:lineTo x="25597" y="3995"/>
                <wp:lineTo x="22902" y="-1998"/>
                <wp:lineTo x="22678" y="-3196"/>
                <wp:lineTo x="898" y="-3196"/>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2610" cy="1029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B24CBB9" w14:textId="77777777" w:rsidR="005C7578" w:rsidRDefault="005C7578" w:rsidP="002313D0">
      <w:pPr>
        <w:ind w:firstLine="708"/>
        <w:jc w:val="both"/>
        <w:rPr>
          <w:rFonts w:ascii="Abadi" w:hAnsi="Abadi"/>
          <w:sz w:val="21"/>
          <w:szCs w:val="21"/>
        </w:rPr>
      </w:pPr>
    </w:p>
    <w:p w14:paraId="3C002C1F" w14:textId="47524B6F" w:rsidR="002313D0" w:rsidRDefault="002313D0" w:rsidP="002313D0">
      <w:pPr>
        <w:ind w:firstLine="708"/>
        <w:jc w:val="both"/>
        <w:rPr>
          <w:rFonts w:ascii="Abadi" w:hAnsi="Abadi"/>
          <w:sz w:val="21"/>
          <w:szCs w:val="21"/>
        </w:rPr>
      </w:pPr>
      <w:r>
        <w:rPr>
          <w:rFonts w:ascii="Abadi" w:hAnsi="Abadi"/>
          <w:sz w:val="21"/>
          <w:szCs w:val="21"/>
        </w:rPr>
        <w:t>- B</w:t>
      </w:r>
      <w:r w:rsidRPr="00955131">
        <w:rPr>
          <w:rFonts w:ascii="Abadi" w:hAnsi="Abadi"/>
          <w:sz w:val="21"/>
          <w:szCs w:val="21"/>
        </w:rPr>
        <w:t xml:space="preserve">ajo esos términos </w:t>
      </w:r>
      <w:r>
        <w:rPr>
          <w:rFonts w:ascii="Abadi" w:hAnsi="Abadi"/>
          <w:sz w:val="21"/>
          <w:szCs w:val="21"/>
        </w:rPr>
        <w:t>continuaremos con el desahogo del orden del día.</w:t>
      </w:r>
    </w:p>
    <w:p w14:paraId="4D660BFD" w14:textId="77777777" w:rsidR="002313D0" w:rsidRDefault="002313D0" w:rsidP="002313D0">
      <w:pPr>
        <w:ind w:firstLine="708"/>
        <w:jc w:val="both"/>
        <w:rPr>
          <w:rFonts w:ascii="Abadi" w:hAnsi="Abadi"/>
          <w:sz w:val="21"/>
          <w:szCs w:val="21"/>
        </w:rPr>
      </w:pPr>
    </w:p>
    <w:p w14:paraId="6DA9769A" w14:textId="77777777" w:rsidR="002313D0" w:rsidRDefault="002313D0" w:rsidP="002313D0">
      <w:pPr>
        <w:ind w:firstLine="708"/>
        <w:jc w:val="both"/>
        <w:rPr>
          <w:rFonts w:ascii="Abadi" w:hAnsi="Abadi"/>
          <w:sz w:val="21"/>
          <w:szCs w:val="21"/>
        </w:rPr>
      </w:pPr>
      <w:r>
        <w:rPr>
          <w:rFonts w:ascii="Abadi" w:hAnsi="Abadi"/>
          <w:sz w:val="21"/>
          <w:szCs w:val="21"/>
        </w:rPr>
        <w:t xml:space="preserve">- Esta </w:t>
      </w:r>
      <w:r w:rsidRPr="00955131">
        <w:rPr>
          <w:rFonts w:ascii="Abadi" w:hAnsi="Abadi"/>
          <w:sz w:val="21"/>
          <w:szCs w:val="21"/>
        </w:rPr>
        <w:t xml:space="preserve">presidencia da la más cordial bienvenida a </w:t>
      </w:r>
      <w:r>
        <w:rPr>
          <w:rFonts w:ascii="Abadi" w:hAnsi="Abadi"/>
          <w:sz w:val="21"/>
          <w:szCs w:val="21"/>
        </w:rPr>
        <w:t>G</w:t>
      </w:r>
      <w:r w:rsidRPr="00955131">
        <w:rPr>
          <w:rFonts w:ascii="Abadi" w:hAnsi="Abadi"/>
          <w:sz w:val="21"/>
          <w:szCs w:val="21"/>
        </w:rPr>
        <w:t xml:space="preserve">rupo de </w:t>
      </w:r>
      <w:r>
        <w:rPr>
          <w:rFonts w:ascii="Abadi" w:hAnsi="Abadi"/>
          <w:sz w:val="21"/>
          <w:szCs w:val="21"/>
        </w:rPr>
        <w:t>L</w:t>
      </w:r>
      <w:r w:rsidRPr="00955131">
        <w:rPr>
          <w:rFonts w:ascii="Abadi" w:hAnsi="Abadi"/>
          <w:sz w:val="21"/>
          <w:szCs w:val="21"/>
        </w:rPr>
        <w:t xml:space="preserve">íderes </w:t>
      </w:r>
      <w:r>
        <w:rPr>
          <w:rFonts w:ascii="Abadi" w:hAnsi="Abadi"/>
          <w:sz w:val="21"/>
          <w:szCs w:val="21"/>
        </w:rPr>
        <w:t>C</w:t>
      </w:r>
      <w:r w:rsidRPr="00955131">
        <w:rPr>
          <w:rFonts w:ascii="Abadi" w:hAnsi="Abadi"/>
          <w:sz w:val="21"/>
          <w:szCs w:val="21"/>
        </w:rPr>
        <w:t xml:space="preserve">omerciantes de la </w:t>
      </w:r>
      <w:r>
        <w:rPr>
          <w:rFonts w:ascii="Abadi" w:hAnsi="Abadi"/>
          <w:sz w:val="21"/>
          <w:szCs w:val="21"/>
        </w:rPr>
        <w:t>C</w:t>
      </w:r>
      <w:r w:rsidRPr="00955131">
        <w:rPr>
          <w:rFonts w:ascii="Abadi" w:hAnsi="Abadi"/>
          <w:sz w:val="21"/>
          <w:szCs w:val="21"/>
        </w:rPr>
        <w:t xml:space="preserve">iudad de </w:t>
      </w:r>
      <w:r>
        <w:rPr>
          <w:rFonts w:ascii="Abadi" w:hAnsi="Abadi"/>
          <w:sz w:val="21"/>
          <w:szCs w:val="21"/>
        </w:rPr>
        <w:t>C</w:t>
      </w:r>
      <w:r w:rsidRPr="00955131">
        <w:rPr>
          <w:rFonts w:ascii="Abadi" w:hAnsi="Abadi"/>
          <w:sz w:val="21"/>
          <w:szCs w:val="21"/>
        </w:rPr>
        <w:t xml:space="preserve">elaya invitados por la diputada </w:t>
      </w:r>
      <w:r>
        <w:rPr>
          <w:rFonts w:ascii="Abadi" w:hAnsi="Abadi"/>
          <w:sz w:val="21"/>
          <w:szCs w:val="21"/>
        </w:rPr>
        <w:t>M</w:t>
      </w:r>
      <w:r w:rsidRPr="00955131">
        <w:rPr>
          <w:rFonts w:ascii="Abadi" w:hAnsi="Abadi"/>
          <w:sz w:val="21"/>
          <w:szCs w:val="21"/>
        </w:rPr>
        <w:t xml:space="preserve">aría de la </w:t>
      </w:r>
      <w:r>
        <w:rPr>
          <w:rFonts w:ascii="Abadi" w:hAnsi="Abadi"/>
          <w:sz w:val="21"/>
          <w:szCs w:val="21"/>
        </w:rPr>
        <w:t>L</w:t>
      </w:r>
      <w:r w:rsidRPr="00955131">
        <w:rPr>
          <w:rFonts w:ascii="Abadi" w:hAnsi="Abadi"/>
          <w:sz w:val="21"/>
          <w:szCs w:val="21"/>
        </w:rPr>
        <w:t>uz</w:t>
      </w:r>
      <w:r>
        <w:rPr>
          <w:rFonts w:ascii="Abadi" w:hAnsi="Abadi"/>
          <w:sz w:val="21"/>
          <w:szCs w:val="21"/>
        </w:rPr>
        <w:t xml:space="preserve"> Hernández, sean ustedes bienvenidos, gracias por estar aquí.</w:t>
      </w:r>
      <w:r w:rsidRPr="00955131">
        <w:rPr>
          <w:rFonts w:ascii="Abadi" w:hAnsi="Abadi"/>
          <w:sz w:val="21"/>
          <w:szCs w:val="21"/>
        </w:rPr>
        <w:t xml:space="preserve"> </w:t>
      </w:r>
    </w:p>
    <w:p w14:paraId="5CDCD616" w14:textId="77777777" w:rsidR="002313D0" w:rsidRPr="00E42D4B" w:rsidRDefault="002313D0" w:rsidP="00FD1620">
      <w:pPr>
        <w:ind w:left="567" w:right="758"/>
        <w:jc w:val="both"/>
        <w:rPr>
          <w:rFonts w:ascii="Abadi" w:hAnsi="Abadi"/>
          <w:b/>
          <w:bCs/>
          <w:i/>
          <w:iCs/>
          <w:sz w:val="21"/>
          <w:szCs w:val="21"/>
          <w:u w:val="single"/>
        </w:rPr>
      </w:pPr>
    </w:p>
    <w:p w14:paraId="45A237E2" w14:textId="77777777" w:rsidR="00C5660B" w:rsidRPr="00170A29" w:rsidRDefault="00C5660B" w:rsidP="00C5660B">
      <w:pPr>
        <w:pStyle w:val="Prrafodelista"/>
        <w:rPr>
          <w:rFonts w:ascii="Abadi" w:hAnsi="Abadi"/>
          <w:b/>
          <w:bCs/>
          <w:sz w:val="21"/>
          <w:szCs w:val="21"/>
        </w:rPr>
      </w:pPr>
    </w:p>
    <w:p w14:paraId="7B7E56B8" w14:textId="17B185CF" w:rsidR="00297B0D" w:rsidRPr="00170A29" w:rsidRDefault="00297B0D" w:rsidP="00630383">
      <w:pPr>
        <w:pStyle w:val="Prrafodelista"/>
        <w:numPr>
          <w:ilvl w:val="0"/>
          <w:numId w:val="9"/>
        </w:numPr>
        <w:spacing w:after="160" w:line="259" w:lineRule="auto"/>
        <w:ind w:left="284"/>
        <w:contextualSpacing/>
        <w:jc w:val="both"/>
        <w:rPr>
          <w:rFonts w:ascii="Abadi" w:hAnsi="Abadi"/>
          <w:b/>
          <w:bCs/>
          <w:sz w:val="21"/>
          <w:szCs w:val="21"/>
        </w:rPr>
      </w:pPr>
      <w:r w:rsidRPr="00170A29">
        <w:rPr>
          <w:rFonts w:ascii="Abadi" w:hAnsi="Abadi"/>
          <w:b/>
          <w:bCs/>
          <w:sz w:val="21"/>
          <w:szCs w:val="21"/>
        </w:rPr>
        <w:t>PRESENTACIÓN DEL INFORME DE LOS CONCEPTOS GENERALES DE LOS ESTADOS FINANCIEROS DE LOS RECURSOS PRESUPUESTALES Y LAS TRANSFERENCIAS Y AJUSTES PRESUPUESTALES, CORRESPONDIENTE AL PERIODO COMPRENDIDO DEL 1 AL 30 DE ABRIL DEL AÑO EN CURSO, FORMULADO POR LA COMISIÓN DE ADMINISTRACIÓN Y, EN SU CASO, APROBACIÓN DEL MISMO.</w:t>
      </w:r>
    </w:p>
    <w:p w14:paraId="106724A7" w14:textId="75CEC1BE" w:rsidR="00D766D0" w:rsidRPr="00170A29" w:rsidRDefault="00D766D0" w:rsidP="00D766D0">
      <w:pPr>
        <w:spacing w:after="160" w:line="259" w:lineRule="auto"/>
        <w:contextualSpacing/>
        <w:jc w:val="both"/>
        <w:rPr>
          <w:rFonts w:ascii="Abadi" w:hAnsi="Abadi"/>
          <w:b/>
          <w:bCs/>
          <w:sz w:val="21"/>
          <w:szCs w:val="21"/>
        </w:rPr>
      </w:pPr>
    </w:p>
    <w:p w14:paraId="535A9AA5" w14:textId="0F94434C" w:rsidR="00D766D0" w:rsidRPr="00170A29" w:rsidRDefault="00D766D0" w:rsidP="00D766D0">
      <w:pPr>
        <w:autoSpaceDE w:val="0"/>
        <w:autoSpaceDN w:val="0"/>
        <w:adjustRightInd w:val="0"/>
        <w:rPr>
          <w:rFonts w:ascii="Abadi" w:hAnsi="Abadi" w:cs="Arial"/>
          <w:b/>
          <w:bCs/>
          <w:sz w:val="21"/>
          <w:szCs w:val="21"/>
        </w:rPr>
      </w:pPr>
      <w:r w:rsidRPr="00170A29">
        <w:rPr>
          <w:rFonts w:ascii="Abadi" w:hAnsi="Abadi" w:cs="Arial"/>
          <w:b/>
          <w:bCs/>
          <w:sz w:val="21"/>
          <w:szCs w:val="21"/>
        </w:rPr>
        <w:t xml:space="preserve"> «2022 Año del Festival Internacional Cervantino, 50 años de diálogo cultural» «Bicentenario de la Instalación de la Excelentísima Diputación Provincial de Guanajuato, 1822-1824»</w:t>
      </w:r>
    </w:p>
    <w:p w14:paraId="55EB9584" w14:textId="77777777" w:rsidR="00D766D0" w:rsidRPr="00170A29" w:rsidRDefault="00D766D0" w:rsidP="00D766D0">
      <w:pPr>
        <w:autoSpaceDE w:val="0"/>
        <w:autoSpaceDN w:val="0"/>
        <w:adjustRightInd w:val="0"/>
        <w:jc w:val="both"/>
        <w:rPr>
          <w:rFonts w:ascii="Abadi" w:hAnsi="Abadi" w:cs="Arial"/>
          <w:b/>
          <w:bCs/>
          <w:sz w:val="21"/>
          <w:szCs w:val="21"/>
        </w:rPr>
      </w:pPr>
    </w:p>
    <w:p w14:paraId="49D3C02B" w14:textId="77777777" w:rsidR="00D766D0" w:rsidRPr="00170A29" w:rsidRDefault="00D766D0" w:rsidP="00D766D0">
      <w:pPr>
        <w:autoSpaceDE w:val="0"/>
        <w:autoSpaceDN w:val="0"/>
        <w:adjustRightInd w:val="0"/>
        <w:jc w:val="right"/>
        <w:rPr>
          <w:rFonts w:ascii="Abadi" w:hAnsi="Abadi" w:cs="Arial"/>
          <w:b/>
          <w:bCs/>
          <w:sz w:val="21"/>
          <w:szCs w:val="21"/>
        </w:rPr>
      </w:pPr>
      <w:r w:rsidRPr="00170A29">
        <w:rPr>
          <w:rFonts w:ascii="Abadi" w:hAnsi="Abadi" w:cs="Arial"/>
          <w:b/>
          <w:bCs/>
          <w:sz w:val="21"/>
          <w:szCs w:val="21"/>
        </w:rPr>
        <w:t>OFICIO: LXV/CA10/130/2022.</w:t>
      </w:r>
    </w:p>
    <w:p w14:paraId="5B801BF1" w14:textId="77777777" w:rsidR="00D766D0" w:rsidRPr="00170A29" w:rsidRDefault="00D766D0" w:rsidP="00D766D0">
      <w:pPr>
        <w:autoSpaceDE w:val="0"/>
        <w:autoSpaceDN w:val="0"/>
        <w:adjustRightInd w:val="0"/>
        <w:jc w:val="right"/>
        <w:rPr>
          <w:rFonts w:ascii="Abadi" w:hAnsi="Abadi" w:cs="Arial"/>
          <w:b/>
          <w:bCs/>
          <w:sz w:val="21"/>
          <w:szCs w:val="21"/>
        </w:rPr>
      </w:pPr>
    </w:p>
    <w:p w14:paraId="5CBCE316" w14:textId="77777777" w:rsidR="00D766D0" w:rsidRPr="00170A29" w:rsidRDefault="00D766D0" w:rsidP="00D766D0">
      <w:pPr>
        <w:autoSpaceDE w:val="0"/>
        <w:autoSpaceDN w:val="0"/>
        <w:adjustRightInd w:val="0"/>
        <w:jc w:val="right"/>
        <w:rPr>
          <w:rFonts w:ascii="Abadi" w:hAnsi="Abadi" w:cs="Arial"/>
          <w:sz w:val="21"/>
          <w:szCs w:val="21"/>
        </w:rPr>
      </w:pPr>
      <w:r w:rsidRPr="00170A29">
        <w:rPr>
          <w:rFonts w:ascii="Abadi" w:hAnsi="Abadi" w:cs="Arial"/>
          <w:sz w:val="21"/>
          <w:szCs w:val="21"/>
        </w:rPr>
        <w:t xml:space="preserve">Guanajuato, </w:t>
      </w:r>
      <w:proofErr w:type="spellStart"/>
      <w:r w:rsidRPr="00170A29">
        <w:rPr>
          <w:rFonts w:ascii="Abadi" w:hAnsi="Abadi" w:cs="Arial"/>
          <w:sz w:val="21"/>
          <w:szCs w:val="21"/>
        </w:rPr>
        <w:t>Gto</w:t>
      </w:r>
      <w:proofErr w:type="spellEnd"/>
      <w:r w:rsidRPr="00170A29">
        <w:rPr>
          <w:rFonts w:ascii="Abadi" w:hAnsi="Abadi" w:cs="Arial"/>
          <w:sz w:val="21"/>
          <w:szCs w:val="21"/>
        </w:rPr>
        <w:t>., a 20 de mayo de 2022.</w:t>
      </w:r>
    </w:p>
    <w:p w14:paraId="5560AA78" w14:textId="77777777" w:rsidR="00D766D0" w:rsidRPr="00170A29" w:rsidRDefault="00D766D0" w:rsidP="00D766D0">
      <w:pPr>
        <w:autoSpaceDE w:val="0"/>
        <w:autoSpaceDN w:val="0"/>
        <w:adjustRightInd w:val="0"/>
        <w:jc w:val="right"/>
        <w:rPr>
          <w:rFonts w:ascii="Abadi" w:hAnsi="Abadi" w:cs="Arial"/>
          <w:b/>
          <w:bCs/>
          <w:sz w:val="21"/>
          <w:szCs w:val="21"/>
        </w:rPr>
      </w:pPr>
    </w:p>
    <w:p w14:paraId="78789183"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Diputada</w:t>
      </w:r>
    </w:p>
    <w:p w14:paraId="44733936"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Irma Leticia González Sánchez</w:t>
      </w:r>
    </w:p>
    <w:p w14:paraId="1366B8BE"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Presidenta del Honorable Congreso</w:t>
      </w:r>
    </w:p>
    <w:p w14:paraId="66CA089E"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del Estado de Guanajuato</w:t>
      </w:r>
    </w:p>
    <w:p w14:paraId="6FB98D0E"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Presente.</w:t>
      </w:r>
    </w:p>
    <w:p w14:paraId="3C65555C" w14:textId="77777777" w:rsidR="00D766D0" w:rsidRPr="00170A29" w:rsidRDefault="00D766D0" w:rsidP="00D766D0">
      <w:pPr>
        <w:autoSpaceDE w:val="0"/>
        <w:autoSpaceDN w:val="0"/>
        <w:adjustRightInd w:val="0"/>
        <w:jc w:val="both"/>
        <w:rPr>
          <w:rFonts w:ascii="Abadi" w:hAnsi="Abadi" w:cs="Arial"/>
          <w:b/>
          <w:bCs/>
          <w:sz w:val="21"/>
          <w:szCs w:val="21"/>
        </w:rPr>
      </w:pPr>
    </w:p>
    <w:p w14:paraId="16888D41" w14:textId="77777777" w:rsidR="00D766D0" w:rsidRPr="00170A29" w:rsidRDefault="00D766D0" w:rsidP="00D766D0">
      <w:pPr>
        <w:autoSpaceDE w:val="0"/>
        <w:autoSpaceDN w:val="0"/>
        <w:adjustRightInd w:val="0"/>
        <w:jc w:val="both"/>
        <w:rPr>
          <w:rFonts w:ascii="Abadi" w:hAnsi="Abadi" w:cs="Arial"/>
          <w:sz w:val="21"/>
          <w:szCs w:val="21"/>
        </w:rPr>
      </w:pPr>
      <w:r w:rsidRPr="00170A29">
        <w:rPr>
          <w:rFonts w:ascii="Abadi" w:hAnsi="Abadi" w:cs="Arial"/>
          <w:sz w:val="21"/>
          <w:szCs w:val="21"/>
        </w:rPr>
        <w:t xml:space="preserve">En cumplimiento a lo dispuesto en el artículo 102, fracción II de la Ley Orgánica del Poder Legislativo del Estado de Guanajuato, la Comisión de Administración de esta Sexagésima Quinta Legislatura, presenta a </w:t>
      </w:r>
      <w:r w:rsidRPr="00170A29">
        <w:rPr>
          <w:rFonts w:ascii="Abadi" w:hAnsi="Abadi" w:cs="Arial"/>
          <w:sz w:val="21"/>
          <w:szCs w:val="21"/>
        </w:rPr>
        <w:lastRenderedPageBreak/>
        <w:t>consideración del Pleno de la Asamblea en sesión Ordinaria Pública, el Informe de los conceptos generales de los Estados Financieros de los recursos presupuestales y las transferencias y ajustes presupuestales, correspondiente al período del 01 al 30 de abril de 2022.</w:t>
      </w:r>
    </w:p>
    <w:p w14:paraId="0F9FC07F" w14:textId="77777777" w:rsidR="00D766D0" w:rsidRPr="00170A29" w:rsidRDefault="00D766D0" w:rsidP="00D766D0">
      <w:pPr>
        <w:autoSpaceDE w:val="0"/>
        <w:autoSpaceDN w:val="0"/>
        <w:adjustRightInd w:val="0"/>
        <w:jc w:val="both"/>
        <w:rPr>
          <w:rFonts w:ascii="Abadi" w:hAnsi="Abadi" w:cs="Arial"/>
          <w:sz w:val="21"/>
          <w:szCs w:val="21"/>
        </w:rPr>
      </w:pPr>
      <w:r w:rsidRPr="00170A29">
        <w:rPr>
          <w:rFonts w:ascii="Abadi" w:hAnsi="Abadi" w:cs="Arial"/>
          <w:sz w:val="21"/>
          <w:szCs w:val="21"/>
        </w:rPr>
        <w:t>(anexo 1).</w:t>
      </w:r>
    </w:p>
    <w:p w14:paraId="7EA87F5B" w14:textId="77777777" w:rsidR="00D766D0" w:rsidRPr="00170A29" w:rsidRDefault="00D766D0" w:rsidP="00D766D0">
      <w:pPr>
        <w:autoSpaceDE w:val="0"/>
        <w:autoSpaceDN w:val="0"/>
        <w:adjustRightInd w:val="0"/>
        <w:jc w:val="both"/>
        <w:rPr>
          <w:rFonts w:ascii="Abadi" w:hAnsi="Abadi" w:cs="Arial"/>
          <w:sz w:val="21"/>
          <w:szCs w:val="21"/>
        </w:rPr>
      </w:pPr>
    </w:p>
    <w:p w14:paraId="212AC13E" w14:textId="77777777" w:rsidR="00D766D0" w:rsidRPr="00170A29" w:rsidRDefault="00D766D0" w:rsidP="00D766D0">
      <w:pPr>
        <w:autoSpaceDE w:val="0"/>
        <w:autoSpaceDN w:val="0"/>
        <w:adjustRightInd w:val="0"/>
        <w:jc w:val="both"/>
        <w:rPr>
          <w:rFonts w:ascii="Abadi" w:hAnsi="Abadi" w:cs="Arial"/>
          <w:sz w:val="21"/>
          <w:szCs w:val="21"/>
        </w:rPr>
      </w:pPr>
      <w:r w:rsidRPr="00170A29">
        <w:rPr>
          <w:rFonts w:ascii="Abadi" w:hAnsi="Abadi" w:cs="Arial"/>
          <w:sz w:val="21"/>
          <w:szCs w:val="21"/>
        </w:rPr>
        <w:t>Por lo expuesto, solicitamos de la Presidencia del Honorable Congreso del Estado, se exponga a consideración del Pleno el Informe de la Comisión de Administración, en los términos de la Ley Orgánica del Poder Legislativo del Estado de Guanajuato. Sin otro particular por el momento, aprovecho la ocasión para reiterarle las seguridades de mi distinguida consideración.</w:t>
      </w:r>
    </w:p>
    <w:p w14:paraId="004432AE" w14:textId="77777777" w:rsidR="00D766D0" w:rsidRPr="00170A29" w:rsidRDefault="00D766D0" w:rsidP="00D766D0">
      <w:pPr>
        <w:autoSpaceDE w:val="0"/>
        <w:autoSpaceDN w:val="0"/>
        <w:adjustRightInd w:val="0"/>
        <w:jc w:val="both"/>
        <w:rPr>
          <w:rFonts w:ascii="Abadi" w:hAnsi="Abadi" w:cs="Arial"/>
          <w:b/>
          <w:bCs/>
          <w:sz w:val="21"/>
          <w:szCs w:val="21"/>
        </w:rPr>
      </w:pPr>
    </w:p>
    <w:p w14:paraId="5358F7CE"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ATENTAMENTE</w:t>
      </w:r>
    </w:p>
    <w:p w14:paraId="17277554" w14:textId="77777777" w:rsidR="00D766D0" w:rsidRPr="00170A29" w:rsidRDefault="00D766D0" w:rsidP="00D766D0">
      <w:pPr>
        <w:autoSpaceDE w:val="0"/>
        <w:autoSpaceDN w:val="0"/>
        <w:adjustRightInd w:val="0"/>
        <w:jc w:val="both"/>
        <w:rPr>
          <w:rFonts w:ascii="Abadi" w:hAnsi="Abadi" w:cs="Arial"/>
          <w:b/>
          <w:bCs/>
          <w:sz w:val="21"/>
          <w:szCs w:val="21"/>
        </w:rPr>
      </w:pPr>
    </w:p>
    <w:p w14:paraId="5FCCD10F"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DIP. LUIS ERNESTO AYALA TORRES</w:t>
      </w:r>
    </w:p>
    <w:p w14:paraId="4F7D1978"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PRESIDENTE</w:t>
      </w:r>
    </w:p>
    <w:p w14:paraId="0D46F573" w14:textId="77777777" w:rsidR="00D766D0" w:rsidRPr="00170A29" w:rsidRDefault="00D766D0" w:rsidP="00D766D0">
      <w:pPr>
        <w:autoSpaceDE w:val="0"/>
        <w:autoSpaceDN w:val="0"/>
        <w:adjustRightInd w:val="0"/>
        <w:jc w:val="both"/>
        <w:rPr>
          <w:rFonts w:ascii="Abadi" w:hAnsi="Abadi" w:cs="Arial"/>
          <w:b/>
          <w:bCs/>
          <w:sz w:val="21"/>
          <w:szCs w:val="21"/>
        </w:rPr>
      </w:pPr>
    </w:p>
    <w:p w14:paraId="764302FB"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 xml:space="preserve">DIP. IRMA LETICIA GONZÁLEZ SÁNCHEZ </w:t>
      </w:r>
    </w:p>
    <w:p w14:paraId="03D65EF5"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 xml:space="preserve">SECRETARIA </w:t>
      </w:r>
    </w:p>
    <w:p w14:paraId="52059593" w14:textId="77777777" w:rsidR="00D766D0" w:rsidRPr="00170A29" w:rsidRDefault="00D766D0" w:rsidP="00D766D0">
      <w:pPr>
        <w:autoSpaceDE w:val="0"/>
        <w:autoSpaceDN w:val="0"/>
        <w:adjustRightInd w:val="0"/>
        <w:jc w:val="both"/>
        <w:rPr>
          <w:rFonts w:ascii="Abadi" w:hAnsi="Abadi" w:cs="Arial"/>
          <w:b/>
          <w:bCs/>
          <w:sz w:val="21"/>
          <w:szCs w:val="21"/>
        </w:rPr>
      </w:pPr>
    </w:p>
    <w:p w14:paraId="3B480790"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 xml:space="preserve">DIP. ANGÉLICA CASILLAS MARTÍNEZ </w:t>
      </w:r>
    </w:p>
    <w:p w14:paraId="5556ED03"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VOCAL</w:t>
      </w:r>
    </w:p>
    <w:p w14:paraId="02CF73CB" w14:textId="77777777" w:rsidR="00D766D0" w:rsidRPr="00170A29" w:rsidRDefault="00D766D0" w:rsidP="00D766D0">
      <w:pPr>
        <w:autoSpaceDE w:val="0"/>
        <w:autoSpaceDN w:val="0"/>
        <w:adjustRightInd w:val="0"/>
        <w:jc w:val="both"/>
        <w:rPr>
          <w:rFonts w:ascii="Abadi" w:hAnsi="Abadi" w:cs="Arial"/>
          <w:b/>
          <w:bCs/>
          <w:sz w:val="21"/>
          <w:szCs w:val="21"/>
        </w:rPr>
      </w:pPr>
    </w:p>
    <w:p w14:paraId="6B99F535"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 xml:space="preserve">DIP. ALDO IVÁN MÁRQUEZ BECERRA </w:t>
      </w:r>
    </w:p>
    <w:p w14:paraId="0C60D085"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VOCAL</w:t>
      </w:r>
    </w:p>
    <w:p w14:paraId="792C35D6" w14:textId="77777777" w:rsidR="00D766D0" w:rsidRPr="00170A29" w:rsidRDefault="00D766D0" w:rsidP="00D766D0">
      <w:pPr>
        <w:autoSpaceDE w:val="0"/>
        <w:autoSpaceDN w:val="0"/>
        <w:adjustRightInd w:val="0"/>
        <w:jc w:val="both"/>
        <w:rPr>
          <w:rFonts w:ascii="Abadi" w:hAnsi="Abadi" w:cs="Arial"/>
          <w:b/>
          <w:bCs/>
          <w:sz w:val="21"/>
          <w:szCs w:val="21"/>
        </w:rPr>
      </w:pPr>
    </w:p>
    <w:p w14:paraId="301A4370"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DIP. ALEJANDRO ARIAS ÁVILA</w:t>
      </w:r>
    </w:p>
    <w:p w14:paraId="7A99DA5A"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 xml:space="preserve">VOCAL </w:t>
      </w:r>
    </w:p>
    <w:p w14:paraId="7B5AB783" w14:textId="77777777" w:rsidR="00D766D0" w:rsidRPr="00170A29" w:rsidRDefault="00D766D0" w:rsidP="00D766D0">
      <w:pPr>
        <w:autoSpaceDE w:val="0"/>
        <w:autoSpaceDN w:val="0"/>
        <w:adjustRightInd w:val="0"/>
        <w:jc w:val="both"/>
        <w:rPr>
          <w:rFonts w:ascii="Abadi" w:hAnsi="Abadi" w:cs="Arial"/>
          <w:b/>
          <w:bCs/>
          <w:sz w:val="21"/>
          <w:szCs w:val="21"/>
        </w:rPr>
      </w:pPr>
    </w:p>
    <w:p w14:paraId="623F1081" w14:textId="77777777" w:rsidR="00D766D0" w:rsidRPr="00170A29" w:rsidRDefault="00D766D0" w:rsidP="00D766D0">
      <w:pPr>
        <w:autoSpaceDE w:val="0"/>
        <w:autoSpaceDN w:val="0"/>
        <w:adjustRightInd w:val="0"/>
        <w:jc w:val="both"/>
        <w:rPr>
          <w:rFonts w:ascii="Abadi" w:hAnsi="Abadi" w:cs="Arial"/>
          <w:b/>
          <w:bCs/>
          <w:sz w:val="21"/>
          <w:szCs w:val="21"/>
        </w:rPr>
      </w:pPr>
      <w:r w:rsidRPr="00170A29">
        <w:rPr>
          <w:rFonts w:ascii="Abadi" w:hAnsi="Abadi" w:cs="Arial"/>
          <w:b/>
          <w:bCs/>
          <w:sz w:val="21"/>
          <w:szCs w:val="21"/>
        </w:rPr>
        <w:t>Con copia:</w:t>
      </w:r>
    </w:p>
    <w:p w14:paraId="2868FEB4" w14:textId="77777777" w:rsidR="00D766D0" w:rsidRPr="00170A29" w:rsidRDefault="00D766D0" w:rsidP="00D766D0">
      <w:pPr>
        <w:autoSpaceDE w:val="0"/>
        <w:autoSpaceDN w:val="0"/>
        <w:adjustRightInd w:val="0"/>
        <w:jc w:val="both"/>
        <w:rPr>
          <w:rFonts w:ascii="Abadi" w:hAnsi="Abadi" w:cs="SymbolMT"/>
          <w:sz w:val="21"/>
          <w:szCs w:val="21"/>
        </w:rPr>
      </w:pPr>
    </w:p>
    <w:p w14:paraId="5F001110" w14:textId="77777777" w:rsidR="00D766D0" w:rsidRPr="007F08DB" w:rsidRDefault="00D766D0" w:rsidP="00D766D0">
      <w:pPr>
        <w:autoSpaceDE w:val="0"/>
        <w:autoSpaceDN w:val="0"/>
        <w:adjustRightInd w:val="0"/>
        <w:jc w:val="both"/>
        <w:rPr>
          <w:rFonts w:ascii="Abadi" w:hAnsi="Abadi" w:cs="Arial"/>
          <w:sz w:val="18"/>
          <w:szCs w:val="18"/>
        </w:rPr>
      </w:pPr>
      <w:r w:rsidRPr="007F08DB">
        <w:rPr>
          <w:rFonts w:ascii="Abadi" w:hAnsi="Abadi" w:cs="SymbolMT"/>
          <w:sz w:val="18"/>
          <w:szCs w:val="18"/>
        </w:rPr>
        <w:t xml:space="preserve">• </w:t>
      </w:r>
      <w:r w:rsidRPr="007F08DB">
        <w:rPr>
          <w:rFonts w:ascii="Abadi" w:hAnsi="Abadi" w:cs="Arial"/>
          <w:sz w:val="18"/>
          <w:szCs w:val="18"/>
        </w:rPr>
        <w:t>Lic. Christian Javier Cruz Villegas. Secretario General del Poder Legislativo. Para su atención.</w:t>
      </w:r>
    </w:p>
    <w:p w14:paraId="209B6C34" w14:textId="77777777" w:rsidR="00D766D0" w:rsidRPr="007F08DB" w:rsidRDefault="00D766D0" w:rsidP="00D766D0">
      <w:pPr>
        <w:autoSpaceDE w:val="0"/>
        <w:autoSpaceDN w:val="0"/>
        <w:adjustRightInd w:val="0"/>
        <w:jc w:val="both"/>
        <w:rPr>
          <w:rFonts w:ascii="Abadi" w:hAnsi="Abadi" w:cs="Arial"/>
          <w:sz w:val="18"/>
          <w:szCs w:val="18"/>
        </w:rPr>
      </w:pPr>
      <w:r w:rsidRPr="007F08DB">
        <w:rPr>
          <w:rFonts w:ascii="Abadi" w:hAnsi="Abadi" w:cs="SymbolMT"/>
          <w:sz w:val="18"/>
          <w:szCs w:val="18"/>
        </w:rPr>
        <w:t xml:space="preserve">• </w:t>
      </w:r>
      <w:r w:rsidRPr="007F08DB">
        <w:rPr>
          <w:rFonts w:ascii="Abadi" w:hAnsi="Abadi" w:cs="Arial"/>
          <w:sz w:val="18"/>
          <w:szCs w:val="18"/>
        </w:rPr>
        <w:t>C.P. Ángel Isidro Macías Barrón. Contralor Interno del Poder Legislativo. Para conocimiento. Presente.</w:t>
      </w:r>
    </w:p>
    <w:p w14:paraId="0592D51F" w14:textId="77777777" w:rsidR="00D766D0" w:rsidRPr="007F08DB" w:rsidRDefault="00D766D0" w:rsidP="00D766D0">
      <w:pPr>
        <w:autoSpaceDE w:val="0"/>
        <w:autoSpaceDN w:val="0"/>
        <w:adjustRightInd w:val="0"/>
        <w:jc w:val="both"/>
        <w:rPr>
          <w:rFonts w:ascii="Abadi" w:hAnsi="Abadi" w:cs="Arial"/>
          <w:sz w:val="18"/>
          <w:szCs w:val="18"/>
        </w:rPr>
      </w:pPr>
      <w:r w:rsidRPr="007F08DB">
        <w:rPr>
          <w:rFonts w:ascii="Abadi" w:hAnsi="Abadi" w:cs="SymbolMT"/>
          <w:sz w:val="18"/>
          <w:szCs w:val="18"/>
        </w:rPr>
        <w:t xml:space="preserve">• </w:t>
      </w:r>
      <w:r w:rsidRPr="007F08DB">
        <w:rPr>
          <w:rFonts w:ascii="Abadi" w:hAnsi="Abadi" w:cs="Arial"/>
          <w:sz w:val="18"/>
          <w:szCs w:val="18"/>
        </w:rPr>
        <w:t>C.P. Alejandra Zamarripa Aguirre. Directora de Contabilidad. Mismo fin.</w:t>
      </w:r>
    </w:p>
    <w:p w14:paraId="6D06ABA6" w14:textId="4926412C" w:rsidR="00D766D0" w:rsidRDefault="00D766D0" w:rsidP="00D766D0">
      <w:pPr>
        <w:jc w:val="both"/>
        <w:rPr>
          <w:rFonts w:ascii="Abadi" w:hAnsi="Abadi" w:cs="Arial"/>
          <w:sz w:val="18"/>
          <w:szCs w:val="18"/>
        </w:rPr>
      </w:pPr>
      <w:r w:rsidRPr="007F08DB">
        <w:rPr>
          <w:rFonts w:ascii="Abadi" w:hAnsi="Abadi" w:cs="SymbolMT"/>
          <w:sz w:val="18"/>
          <w:szCs w:val="18"/>
        </w:rPr>
        <w:t xml:space="preserve">• </w:t>
      </w:r>
      <w:r w:rsidRPr="007F08DB">
        <w:rPr>
          <w:rFonts w:ascii="Abadi" w:hAnsi="Abadi" w:cs="Arial"/>
          <w:sz w:val="18"/>
          <w:szCs w:val="18"/>
        </w:rPr>
        <w:t>Minutario.</w:t>
      </w:r>
    </w:p>
    <w:p w14:paraId="5B9F0741" w14:textId="7EE63362" w:rsidR="00C309C8" w:rsidRDefault="00C309C8" w:rsidP="00D766D0">
      <w:pPr>
        <w:jc w:val="both"/>
        <w:rPr>
          <w:rFonts w:ascii="Abadi" w:hAnsi="Abadi" w:cs="Arial"/>
          <w:sz w:val="18"/>
          <w:szCs w:val="18"/>
        </w:rPr>
      </w:pPr>
    </w:p>
    <w:p w14:paraId="5A9155B1" w14:textId="14913CCC" w:rsidR="00C309C8" w:rsidRDefault="00C309C8" w:rsidP="00D766D0">
      <w:pPr>
        <w:jc w:val="both"/>
        <w:rPr>
          <w:rFonts w:ascii="Abadi" w:hAnsi="Abadi" w:cs="Arial"/>
          <w:sz w:val="18"/>
          <w:szCs w:val="18"/>
        </w:rPr>
      </w:pPr>
    </w:p>
    <w:p w14:paraId="0AE0487C" w14:textId="76751FC5" w:rsidR="00C309C8" w:rsidRDefault="00C309C8" w:rsidP="00C309C8">
      <w:pPr>
        <w:ind w:firstLine="708"/>
        <w:jc w:val="both"/>
        <w:rPr>
          <w:rFonts w:ascii="Abadi" w:hAnsi="Abadi"/>
          <w:sz w:val="21"/>
          <w:szCs w:val="21"/>
        </w:rPr>
      </w:pPr>
      <w:r>
        <w:rPr>
          <w:rFonts w:ascii="Abadi" w:hAnsi="Abadi"/>
          <w:b/>
          <w:bCs/>
          <w:sz w:val="21"/>
          <w:szCs w:val="21"/>
        </w:rPr>
        <w:t xml:space="preserve">- </w:t>
      </w:r>
      <w:r w:rsidRPr="005B13FF">
        <w:rPr>
          <w:rFonts w:ascii="Abadi" w:hAnsi="Abadi"/>
          <w:b/>
          <w:bCs/>
          <w:sz w:val="21"/>
          <w:szCs w:val="21"/>
        </w:rPr>
        <w:t xml:space="preserve">La </w:t>
      </w:r>
      <w:proofErr w:type="gramStart"/>
      <w:r w:rsidRPr="005B13FF">
        <w:rPr>
          <w:rFonts w:ascii="Abadi" w:hAnsi="Abadi"/>
          <w:b/>
          <w:bCs/>
          <w:sz w:val="21"/>
          <w:szCs w:val="21"/>
        </w:rPr>
        <w:t>Presidencia.-</w:t>
      </w:r>
      <w:proofErr w:type="gramEnd"/>
      <w:r>
        <w:rPr>
          <w:rFonts w:ascii="Abadi" w:hAnsi="Abadi"/>
          <w:sz w:val="21"/>
          <w:szCs w:val="21"/>
        </w:rPr>
        <w:t xml:space="preserve"> Esta </w:t>
      </w:r>
      <w:r w:rsidRPr="00955131">
        <w:rPr>
          <w:rFonts w:ascii="Abadi" w:hAnsi="Abadi"/>
          <w:sz w:val="21"/>
          <w:szCs w:val="21"/>
        </w:rPr>
        <w:t xml:space="preserve">a consideración de la </w:t>
      </w:r>
      <w:r>
        <w:rPr>
          <w:rFonts w:ascii="Abadi" w:hAnsi="Abadi"/>
          <w:sz w:val="21"/>
          <w:szCs w:val="21"/>
        </w:rPr>
        <w:t>A</w:t>
      </w:r>
      <w:r w:rsidRPr="00955131">
        <w:rPr>
          <w:rFonts w:ascii="Abadi" w:hAnsi="Abadi"/>
          <w:sz w:val="21"/>
          <w:szCs w:val="21"/>
        </w:rPr>
        <w:t xml:space="preserve">samblea el informe de los </w:t>
      </w:r>
      <w:r>
        <w:rPr>
          <w:rFonts w:ascii="Abadi" w:hAnsi="Abadi"/>
          <w:sz w:val="21"/>
          <w:szCs w:val="21"/>
        </w:rPr>
        <w:t>C</w:t>
      </w:r>
      <w:r w:rsidRPr="00955131">
        <w:rPr>
          <w:rFonts w:ascii="Abadi" w:hAnsi="Abadi"/>
          <w:sz w:val="21"/>
          <w:szCs w:val="21"/>
        </w:rPr>
        <w:t xml:space="preserve">onceptos </w:t>
      </w:r>
      <w:r>
        <w:rPr>
          <w:rFonts w:ascii="Abadi" w:hAnsi="Abadi"/>
          <w:sz w:val="21"/>
          <w:szCs w:val="21"/>
        </w:rPr>
        <w:t>G</w:t>
      </w:r>
      <w:r w:rsidRPr="00955131">
        <w:rPr>
          <w:rFonts w:ascii="Abadi" w:hAnsi="Abadi"/>
          <w:sz w:val="21"/>
          <w:szCs w:val="21"/>
        </w:rPr>
        <w:t xml:space="preserve">enerales de los </w:t>
      </w:r>
      <w:r>
        <w:rPr>
          <w:rFonts w:ascii="Abadi" w:hAnsi="Abadi"/>
          <w:sz w:val="21"/>
          <w:szCs w:val="21"/>
        </w:rPr>
        <w:t>E</w:t>
      </w:r>
      <w:r w:rsidRPr="00955131">
        <w:rPr>
          <w:rFonts w:ascii="Abadi" w:hAnsi="Abadi"/>
          <w:sz w:val="21"/>
          <w:szCs w:val="21"/>
        </w:rPr>
        <w:t xml:space="preserve">stados </w:t>
      </w:r>
      <w:r>
        <w:rPr>
          <w:rFonts w:ascii="Abadi" w:hAnsi="Abadi"/>
          <w:sz w:val="21"/>
          <w:szCs w:val="21"/>
        </w:rPr>
        <w:t>F</w:t>
      </w:r>
      <w:r w:rsidRPr="00955131">
        <w:rPr>
          <w:rFonts w:ascii="Abadi" w:hAnsi="Abadi"/>
          <w:sz w:val="21"/>
          <w:szCs w:val="21"/>
        </w:rPr>
        <w:t xml:space="preserve">inancieros de los recursos presupuestales y las transferencias y ajustes presupuestales correspondientes al periodo comprendido del </w:t>
      </w:r>
      <w:r>
        <w:rPr>
          <w:rFonts w:ascii="Abadi" w:hAnsi="Abadi"/>
          <w:sz w:val="21"/>
          <w:szCs w:val="21"/>
        </w:rPr>
        <w:t xml:space="preserve">1 </w:t>
      </w:r>
      <w:r w:rsidRPr="00955131">
        <w:rPr>
          <w:rFonts w:ascii="Abadi" w:hAnsi="Abadi"/>
          <w:sz w:val="21"/>
          <w:szCs w:val="21"/>
        </w:rPr>
        <w:t xml:space="preserve">al 30 de abril del año en curso formulado por la </w:t>
      </w:r>
      <w:r>
        <w:rPr>
          <w:rFonts w:ascii="Abadi" w:hAnsi="Abadi"/>
          <w:sz w:val="21"/>
          <w:szCs w:val="21"/>
        </w:rPr>
        <w:t>C</w:t>
      </w:r>
      <w:r w:rsidRPr="00955131">
        <w:rPr>
          <w:rFonts w:ascii="Abadi" w:hAnsi="Abadi"/>
          <w:sz w:val="21"/>
          <w:szCs w:val="21"/>
        </w:rPr>
        <w:t xml:space="preserve">omisión de </w:t>
      </w:r>
      <w:r>
        <w:rPr>
          <w:rFonts w:ascii="Abadi" w:hAnsi="Abadi"/>
          <w:sz w:val="21"/>
          <w:szCs w:val="21"/>
        </w:rPr>
        <w:t>A</w:t>
      </w:r>
      <w:r w:rsidRPr="00955131">
        <w:rPr>
          <w:rFonts w:ascii="Abadi" w:hAnsi="Abadi"/>
          <w:sz w:val="21"/>
          <w:szCs w:val="21"/>
        </w:rPr>
        <w:t>dministración</w:t>
      </w:r>
      <w:r>
        <w:rPr>
          <w:rFonts w:ascii="Abadi" w:hAnsi="Abadi"/>
          <w:sz w:val="21"/>
          <w:szCs w:val="21"/>
        </w:rPr>
        <w:t>.</w:t>
      </w:r>
    </w:p>
    <w:p w14:paraId="0650D210" w14:textId="77777777" w:rsidR="00C309C8" w:rsidRDefault="00C309C8" w:rsidP="00C309C8">
      <w:pPr>
        <w:ind w:firstLine="708"/>
        <w:jc w:val="both"/>
        <w:rPr>
          <w:rFonts w:ascii="Abadi" w:hAnsi="Abadi"/>
          <w:sz w:val="21"/>
          <w:szCs w:val="21"/>
        </w:rPr>
      </w:pPr>
    </w:p>
    <w:p w14:paraId="5949758B" w14:textId="65976F46" w:rsidR="00C309C8" w:rsidRDefault="00C309C8" w:rsidP="00A940CA">
      <w:pPr>
        <w:ind w:firstLine="708"/>
        <w:jc w:val="both"/>
        <w:rPr>
          <w:rFonts w:ascii="Abadi" w:hAnsi="Abadi"/>
          <w:sz w:val="21"/>
          <w:szCs w:val="21"/>
        </w:rPr>
      </w:pPr>
      <w:r>
        <w:rPr>
          <w:rFonts w:ascii="Abadi" w:hAnsi="Abadi"/>
          <w:sz w:val="21"/>
          <w:szCs w:val="21"/>
        </w:rPr>
        <w:t xml:space="preserve">- Sí </w:t>
      </w:r>
      <w:r w:rsidRPr="00955131">
        <w:rPr>
          <w:rFonts w:ascii="Abadi" w:hAnsi="Abadi"/>
          <w:sz w:val="21"/>
          <w:szCs w:val="21"/>
        </w:rPr>
        <w:t>alguna diputada o algún diputado desea hacer uso de la palabra manifiéstenlo</w:t>
      </w:r>
      <w:r>
        <w:rPr>
          <w:rFonts w:ascii="Abadi" w:hAnsi="Abadi"/>
          <w:sz w:val="21"/>
          <w:szCs w:val="21"/>
        </w:rPr>
        <w:t xml:space="preserve"> a esta presidencia.</w:t>
      </w:r>
      <w:r w:rsidRPr="00955131">
        <w:rPr>
          <w:rFonts w:ascii="Abadi" w:hAnsi="Abadi"/>
          <w:sz w:val="21"/>
          <w:szCs w:val="21"/>
        </w:rPr>
        <w:t xml:space="preserve"> </w:t>
      </w:r>
    </w:p>
    <w:p w14:paraId="7D94CADC" w14:textId="77777777" w:rsidR="00C309C8" w:rsidRDefault="00C309C8" w:rsidP="00C309C8">
      <w:pPr>
        <w:jc w:val="both"/>
        <w:rPr>
          <w:rFonts w:ascii="Abadi" w:hAnsi="Abadi"/>
          <w:sz w:val="21"/>
          <w:szCs w:val="21"/>
        </w:rPr>
      </w:pPr>
    </w:p>
    <w:p w14:paraId="722F2DAF" w14:textId="5037527B" w:rsidR="00C309C8" w:rsidRDefault="00C309C8" w:rsidP="00544135">
      <w:pPr>
        <w:ind w:firstLine="708"/>
        <w:jc w:val="both"/>
        <w:rPr>
          <w:rFonts w:ascii="Abadi" w:hAnsi="Abadi"/>
          <w:sz w:val="21"/>
          <w:szCs w:val="21"/>
        </w:rPr>
      </w:pPr>
      <w:r>
        <w:rPr>
          <w:rFonts w:ascii="Abadi" w:hAnsi="Abadi"/>
          <w:sz w:val="21"/>
          <w:szCs w:val="21"/>
        </w:rPr>
        <w:t xml:space="preserve">- En virtud </w:t>
      </w:r>
      <w:r w:rsidRPr="00955131">
        <w:rPr>
          <w:rFonts w:ascii="Abadi" w:hAnsi="Abadi"/>
          <w:sz w:val="21"/>
          <w:szCs w:val="21"/>
        </w:rPr>
        <w:t xml:space="preserve">que no </w:t>
      </w:r>
      <w:r>
        <w:rPr>
          <w:rFonts w:ascii="Abadi" w:hAnsi="Abadi"/>
          <w:sz w:val="21"/>
          <w:szCs w:val="21"/>
        </w:rPr>
        <w:t xml:space="preserve">se han registrado participaciones </w:t>
      </w:r>
      <w:r w:rsidRPr="00955131">
        <w:rPr>
          <w:rFonts w:ascii="Abadi" w:hAnsi="Abadi"/>
          <w:sz w:val="21"/>
          <w:szCs w:val="21"/>
        </w:rPr>
        <w:t xml:space="preserve">que </w:t>
      </w:r>
      <w:r>
        <w:rPr>
          <w:rFonts w:ascii="Abadi" w:hAnsi="Abadi"/>
          <w:sz w:val="21"/>
          <w:szCs w:val="21"/>
        </w:rPr>
        <w:t xml:space="preserve">pide a </w:t>
      </w:r>
      <w:r w:rsidRPr="00955131">
        <w:rPr>
          <w:rFonts w:ascii="Abadi" w:hAnsi="Abadi"/>
          <w:sz w:val="21"/>
          <w:szCs w:val="21"/>
        </w:rPr>
        <w:t xml:space="preserve">la </w:t>
      </w:r>
      <w:r>
        <w:rPr>
          <w:rFonts w:ascii="Abadi" w:hAnsi="Abadi"/>
          <w:sz w:val="21"/>
          <w:szCs w:val="21"/>
        </w:rPr>
        <w:t>S</w:t>
      </w:r>
      <w:r w:rsidRPr="00955131">
        <w:rPr>
          <w:rFonts w:ascii="Abadi" w:hAnsi="Abadi"/>
          <w:sz w:val="21"/>
          <w:szCs w:val="21"/>
        </w:rPr>
        <w:t xml:space="preserve">ecretaria que proceda a recabar votación nominal de la </w:t>
      </w:r>
      <w:r>
        <w:rPr>
          <w:rFonts w:ascii="Abadi" w:hAnsi="Abadi"/>
          <w:sz w:val="21"/>
          <w:szCs w:val="21"/>
        </w:rPr>
        <w:t>A</w:t>
      </w:r>
      <w:r w:rsidRPr="00955131">
        <w:rPr>
          <w:rFonts w:ascii="Abadi" w:hAnsi="Abadi"/>
          <w:sz w:val="21"/>
          <w:szCs w:val="21"/>
        </w:rPr>
        <w:t xml:space="preserve">samblea a través del sistema electrónico a </w:t>
      </w:r>
      <w:r>
        <w:rPr>
          <w:rFonts w:ascii="Abadi" w:hAnsi="Abadi"/>
          <w:sz w:val="21"/>
          <w:szCs w:val="21"/>
        </w:rPr>
        <w:t xml:space="preserve">efecto de </w:t>
      </w:r>
      <w:r w:rsidRPr="00955131">
        <w:rPr>
          <w:rFonts w:ascii="Abadi" w:hAnsi="Abadi"/>
          <w:sz w:val="21"/>
          <w:szCs w:val="21"/>
        </w:rPr>
        <w:t>aprobar o no el informe puesto a su consideración</w:t>
      </w:r>
      <w:r>
        <w:rPr>
          <w:rFonts w:ascii="Abadi" w:hAnsi="Abadi"/>
          <w:sz w:val="21"/>
          <w:szCs w:val="21"/>
        </w:rPr>
        <w:t>.</w:t>
      </w:r>
    </w:p>
    <w:p w14:paraId="75641C8F" w14:textId="77777777" w:rsidR="00C309C8" w:rsidRDefault="00C309C8" w:rsidP="00C309C8">
      <w:pPr>
        <w:jc w:val="both"/>
        <w:rPr>
          <w:rFonts w:ascii="Abadi" w:hAnsi="Abadi"/>
          <w:sz w:val="21"/>
          <w:szCs w:val="21"/>
        </w:rPr>
      </w:pPr>
    </w:p>
    <w:p w14:paraId="16F88AC3" w14:textId="1CA89F06" w:rsidR="00C309C8" w:rsidRDefault="00C309C8" w:rsidP="005D0555">
      <w:pPr>
        <w:jc w:val="center"/>
        <w:rPr>
          <w:rFonts w:ascii="Abadi" w:hAnsi="Abadi"/>
          <w:b/>
          <w:bCs/>
          <w:sz w:val="21"/>
          <w:szCs w:val="21"/>
        </w:rPr>
      </w:pPr>
      <w:r w:rsidRPr="00F1100A">
        <w:rPr>
          <w:rFonts w:ascii="Abadi" w:hAnsi="Abadi"/>
          <w:b/>
          <w:bCs/>
          <w:sz w:val="21"/>
          <w:szCs w:val="21"/>
        </w:rPr>
        <w:t>(Se abre el sistema eléctrico)</w:t>
      </w:r>
    </w:p>
    <w:p w14:paraId="0BE97370" w14:textId="77777777" w:rsidR="00C309C8" w:rsidRPr="00F1100A" w:rsidRDefault="00C309C8" w:rsidP="00C309C8">
      <w:pPr>
        <w:jc w:val="both"/>
        <w:rPr>
          <w:rFonts w:ascii="Abadi" w:hAnsi="Abadi"/>
          <w:b/>
          <w:bCs/>
          <w:sz w:val="21"/>
          <w:szCs w:val="21"/>
        </w:rPr>
      </w:pPr>
    </w:p>
    <w:p w14:paraId="57F01BCD" w14:textId="00186F94" w:rsidR="00C309C8" w:rsidRDefault="00C309C8" w:rsidP="007D1024">
      <w:pPr>
        <w:ind w:firstLine="708"/>
        <w:jc w:val="both"/>
        <w:rPr>
          <w:rFonts w:ascii="Abadi" w:hAnsi="Abadi"/>
          <w:sz w:val="21"/>
          <w:szCs w:val="21"/>
        </w:rPr>
      </w:pPr>
      <w:r w:rsidRPr="00C70EFE">
        <w:rPr>
          <w:rFonts w:ascii="Abadi" w:hAnsi="Abadi"/>
          <w:b/>
          <w:bCs/>
          <w:sz w:val="21"/>
          <w:szCs w:val="21"/>
        </w:rPr>
        <w:t xml:space="preserve"> </w:t>
      </w:r>
      <w:r w:rsidR="00A84F1D">
        <w:rPr>
          <w:rFonts w:ascii="Abadi" w:hAnsi="Abadi"/>
          <w:b/>
          <w:bCs/>
          <w:sz w:val="21"/>
          <w:szCs w:val="21"/>
        </w:rPr>
        <w:t xml:space="preserve">- </w:t>
      </w:r>
      <w:r w:rsidRPr="00C70EFE">
        <w:rPr>
          <w:rFonts w:ascii="Abadi" w:hAnsi="Abadi"/>
          <w:b/>
          <w:bCs/>
          <w:sz w:val="21"/>
          <w:szCs w:val="21"/>
        </w:rPr>
        <w:t xml:space="preserve">La </w:t>
      </w:r>
      <w:proofErr w:type="gramStart"/>
      <w:r w:rsidRPr="00C70EFE">
        <w:rPr>
          <w:rFonts w:ascii="Abadi" w:hAnsi="Abadi"/>
          <w:b/>
          <w:bCs/>
          <w:sz w:val="21"/>
          <w:szCs w:val="21"/>
        </w:rPr>
        <w:t>Secretaria.-</w:t>
      </w:r>
      <w:proofErr w:type="gramEnd"/>
      <w:r>
        <w:rPr>
          <w:rFonts w:ascii="Abadi" w:hAnsi="Abadi"/>
          <w:sz w:val="21"/>
          <w:szCs w:val="21"/>
        </w:rPr>
        <w:t xml:space="preserve"> E</w:t>
      </w:r>
      <w:r w:rsidRPr="00955131">
        <w:rPr>
          <w:rFonts w:ascii="Abadi" w:hAnsi="Abadi"/>
          <w:sz w:val="21"/>
          <w:szCs w:val="21"/>
        </w:rPr>
        <w:t>n votación nominal por el sistema electrónico se pregunta a las diputadas y los diputados si se aprueba el informe puesto a su considera</w:t>
      </w:r>
      <w:r>
        <w:rPr>
          <w:rFonts w:ascii="Abadi" w:hAnsi="Abadi"/>
          <w:sz w:val="21"/>
          <w:szCs w:val="21"/>
        </w:rPr>
        <w:t>ción. ¿</w:t>
      </w:r>
      <w:r w:rsidRPr="00955131">
        <w:rPr>
          <w:rFonts w:ascii="Abadi" w:hAnsi="Abadi"/>
          <w:sz w:val="21"/>
          <w:szCs w:val="21"/>
        </w:rPr>
        <w:t xml:space="preserve">Diputada </w:t>
      </w:r>
      <w:r>
        <w:rPr>
          <w:rFonts w:ascii="Abadi" w:hAnsi="Abadi"/>
          <w:sz w:val="21"/>
          <w:szCs w:val="21"/>
        </w:rPr>
        <w:t xml:space="preserve">Dessire </w:t>
      </w:r>
      <w:proofErr w:type="spellStart"/>
      <w:r>
        <w:rPr>
          <w:rFonts w:ascii="Abadi" w:hAnsi="Abadi"/>
          <w:sz w:val="21"/>
          <w:szCs w:val="21"/>
        </w:rPr>
        <w:t>Angel</w:t>
      </w:r>
      <w:proofErr w:type="spellEnd"/>
      <w:r>
        <w:rPr>
          <w:rFonts w:ascii="Abadi" w:hAnsi="Abadi"/>
          <w:sz w:val="21"/>
          <w:szCs w:val="21"/>
        </w:rPr>
        <w:t xml:space="preserve"> Rocha? Gracias diputada ¿D</w:t>
      </w:r>
      <w:r w:rsidRPr="00955131">
        <w:rPr>
          <w:rFonts w:ascii="Abadi" w:hAnsi="Abadi"/>
          <w:sz w:val="21"/>
          <w:szCs w:val="21"/>
        </w:rPr>
        <w:t>iputado</w:t>
      </w:r>
      <w:r>
        <w:rPr>
          <w:rFonts w:ascii="Abadi" w:hAnsi="Abadi"/>
          <w:sz w:val="21"/>
          <w:szCs w:val="21"/>
        </w:rPr>
        <w:t xml:space="preserve"> E</w:t>
      </w:r>
      <w:r w:rsidRPr="00955131">
        <w:rPr>
          <w:rFonts w:ascii="Abadi" w:hAnsi="Abadi"/>
          <w:sz w:val="21"/>
          <w:szCs w:val="21"/>
        </w:rPr>
        <w:t xml:space="preserve">rnesto </w:t>
      </w:r>
      <w:r>
        <w:rPr>
          <w:rFonts w:ascii="Abadi" w:hAnsi="Abadi"/>
          <w:sz w:val="21"/>
          <w:szCs w:val="21"/>
        </w:rPr>
        <w:t>A</w:t>
      </w:r>
      <w:r w:rsidRPr="00955131">
        <w:rPr>
          <w:rFonts w:ascii="Abadi" w:hAnsi="Abadi"/>
          <w:sz w:val="21"/>
          <w:szCs w:val="21"/>
        </w:rPr>
        <w:t xml:space="preserve">lejandro </w:t>
      </w:r>
      <w:r>
        <w:rPr>
          <w:rFonts w:ascii="Abadi" w:hAnsi="Abadi"/>
          <w:sz w:val="21"/>
          <w:szCs w:val="21"/>
        </w:rPr>
        <w:t>P</w:t>
      </w:r>
      <w:r w:rsidRPr="00955131">
        <w:rPr>
          <w:rFonts w:ascii="Abadi" w:hAnsi="Abadi"/>
          <w:sz w:val="21"/>
          <w:szCs w:val="21"/>
        </w:rPr>
        <w:t>rieto</w:t>
      </w:r>
      <w:r>
        <w:rPr>
          <w:rFonts w:ascii="Abadi" w:hAnsi="Abadi"/>
          <w:sz w:val="21"/>
          <w:szCs w:val="21"/>
        </w:rPr>
        <w:t>?</w:t>
      </w:r>
      <w:r w:rsidRPr="00955131">
        <w:rPr>
          <w:rFonts w:ascii="Abadi" w:hAnsi="Abadi"/>
          <w:sz w:val="21"/>
          <w:szCs w:val="21"/>
        </w:rPr>
        <w:t xml:space="preserve"> </w:t>
      </w:r>
      <w:r>
        <w:rPr>
          <w:rFonts w:ascii="Abadi" w:hAnsi="Abadi"/>
          <w:sz w:val="21"/>
          <w:szCs w:val="21"/>
        </w:rPr>
        <w:t>Gracias diputado.</w:t>
      </w:r>
    </w:p>
    <w:p w14:paraId="447D367D" w14:textId="77777777" w:rsidR="007D1024" w:rsidRDefault="007D1024" w:rsidP="007D1024">
      <w:pPr>
        <w:ind w:firstLine="708"/>
        <w:jc w:val="both"/>
        <w:rPr>
          <w:rFonts w:ascii="Abadi" w:hAnsi="Abadi"/>
          <w:sz w:val="21"/>
          <w:szCs w:val="21"/>
        </w:rPr>
      </w:pPr>
    </w:p>
    <w:p w14:paraId="316773D2" w14:textId="5EED1AC5" w:rsidR="00C309C8" w:rsidRDefault="00C309C8" w:rsidP="00C309C8">
      <w:pPr>
        <w:jc w:val="both"/>
        <w:rPr>
          <w:rFonts w:ascii="Abadi" w:hAnsi="Abadi"/>
          <w:sz w:val="21"/>
          <w:szCs w:val="21"/>
        </w:rPr>
      </w:pPr>
      <w:r>
        <w:rPr>
          <w:rFonts w:ascii="Abadi" w:hAnsi="Abadi"/>
          <w:sz w:val="21"/>
          <w:szCs w:val="21"/>
        </w:rPr>
        <w:t xml:space="preserve">¿Falta </w:t>
      </w:r>
      <w:r w:rsidRPr="00955131">
        <w:rPr>
          <w:rFonts w:ascii="Abadi" w:hAnsi="Abadi"/>
          <w:sz w:val="21"/>
          <w:szCs w:val="21"/>
        </w:rPr>
        <w:t>alguna diputad</w:t>
      </w:r>
      <w:r>
        <w:rPr>
          <w:rFonts w:ascii="Abadi" w:hAnsi="Abadi"/>
          <w:sz w:val="21"/>
          <w:szCs w:val="21"/>
        </w:rPr>
        <w:t>a o algún diputado de emitir su voto?</w:t>
      </w:r>
    </w:p>
    <w:p w14:paraId="2836CDEA" w14:textId="52CC4C02" w:rsidR="007D1024" w:rsidRDefault="007D1024" w:rsidP="00C309C8">
      <w:pPr>
        <w:jc w:val="both"/>
        <w:rPr>
          <w:rFonts w:ascii="Abadi" w:hAnsi="Abadi"/>
          <w:sz w:val="21"/>
          <w:szCs w:val="21"/>
        </w:rPr>
      </w:pPr>
    </w:p>
    <w:p w14:paraId="0E396C7D" w14:textId="248B94A8" w:rsidR="007D1024" w:rsidRDefault="007D1024" w:rsidP="00C309C8">
      <w:pPr>
        <w:jc w:val="both"/>
        <w:rPr>
          <w:rFonts w:ascii="Abadi" w:hAnsi="Abadi"/>
          <w:sz w:val="21"/>
          <w:szCs w:val="21"/>
        </w:rPr>
      </w:pPr>
    </w:p>
    <w:p w14:paraId="1DBB478A" w14:textId="3EB0E85D" w:rsidR="007D1024" w:rsidRDefault="007D1024" w:rsidP="00C309C8">
      <w:pPr>
        <w:jc w:val="both"/>
        <w:rPr>
          <w:rFonts w:ascii="Abadi" w:hAnsi="Abadi"/>
          <w:b/>
          <w:bCs/>
          <w:sz w:val="21"/>
          <w:szCs w:val="21"/>
        </w:rPr>
      </w:pPr>
      <w:r>
        <w:rPr>
          <w:noProof/>
        </w:rPr>
        <w:drawing>
          <wp:anchor distT="0" distB="0" distL="114300" distR="114300" simplePos="0" relativeHeight="251658262" behindDoc="1" locked="0" layoutInCell="1" allowOverlap="1" wp14:anchorId="0B74052B" wp14:editId="509C5537">
            <wp:simplePos x="0" y="0"/>
            <wp:positionH relativeFrom="column">
              <wp:posOffset>417598</wp:posOffset>
            </wp:positionH>
            <wp:positionV relativeFrom="paragraph">
              <wp:posOffset>295601</wp:posOffset>
            </wp:positionV>
            <wp:extent cx="1841500" cy="977900"/>
            <wp:effectExtent l="152400" t="152400" r="368300" b="355600"/>
            <wp:wrapTight wrapText="bothSides">
              <wp:wrapPolygon edited="0">
                <wp:start x="894" y="-3366"/>
                <wp:lineTo x="-1788" y="-2525"/>
                <wp:lineTo x="-1788" y="23143"/>
                <wp:lineTo x="-1341" y="24826"/>
                <wp:lineTo x="2011" y="28192"/>
                <wp:lineTo x="2234" y="29034"/>
                <wp:lineTo x="21674" y="29034"/>
                <wp:lineTo x="21898" y="28192"/>
                <wp:lineTo x="25026" y="24826"/>
                <wp:lineTo x="25697" y="17673"/>
                <wp:lineTo x="25697" y="4208"/>
                <wp:lineTo x="23015" y="-2104"/>
                <wp:lineTo x="22792" y="-3366"/>
                <wp:lineTo x="894" y="-3366"/>
              </wp:wrapPolygon>
            </wp:wrapTight>
            <wp:docPr id="31" name="Imagen 3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10;&#10;Descripción generada automáticamente con confianza media"/>
                    <pic:cNvPicPr/>
                  </pic:nvPicPr>
                  <pic:blipFill rotWithShape="1">
                    <a:blip r:embed="rId39" cstate="print">
                      <a:extLst>
                        <a:ext uri="{28A0092B-C50C-407E-A947-70E740481C1C}">
                          <a14:useLocalDpi xmlns:a14="http://schemas.microsoft.com/office/drawing/2010/main" val="0"/>
                        </a:ext>
                      </a:extLst>
                    </a:blip>
                    <a:srcRect b="5548"/>
                    <a:stretch/>
                  </pic:blipFill>
                  <pic:spPr bwMode="auto">
                    <a:xfrm>
                      <a:off x="0" y="0"/>
                      <a:ext cx="1841500" cy="97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D1CD1" w14:textId="77777777" w:rsidR="007D1024" w:rsidRDefault="007D1024" w:rsidP="00C309C8">
      <w:pPr>
        <w:jc w:val="both"/>
        <w:rPr>
          <w:rFonts w:ascii="Abadi" w:hAnsi="Abadi"/>
          <w:b/>
          <w:bCs/>
          <w:sz w:val="21"/>
          <w:szCs w:val="21"/>
        </w:rPr>
      </w:pPr>
    </w:p>
    <w:p w14:paraId="244BF84F" w14:textId="77777777" w:rsidR="007D1024" w:rsidRDefault="007D1024" w:rsidP="00C309C8">
      <w:pPr>
        <w:jc w:val="both"/>
        <w:rPr>
          <w:rFonts w:ascii="Abadi" w:hAnsi="Abadi"/>
          <w:b/>
          <w:bCs/>
          <w:sz w:val="21"/>
          <w:szCs w:val="21"/>
        </w:rPr>
      </w:pPr>
    </w:p>
    <w:p w14:paraId="68D30BCA" w14:textId="0BF72B7C" w:rsidR="00C309C8" w:rsidRDefault="00C309C8" w:rsidP="007D1024">
      <w:pPr>
        <w:jc w:val="center"/>
        <w:rPr>
          <w:rFonts w:ascii="Abadi" w:hAnsi="Abadi"/>
          <w:b/>
          <w:bCs/>
          <w:sz w:val="21"/>
          <w:szCs w:val="21"/>
        </w:rPr>
      </w:pPr>
      <w:r w:rsidRPr="00C70EFE">
        <w:rPr>
          <w:rFonts w:ascii="Abadi" w:hAnsi="Abadi"/>
          <w:b/>
          <w:bCs/>
          <w:sz w:val="21"/>
          <w:szCs w:val="21"/>
        </w:rPr>
        <w:t>(Se cierra el sistema electronico)</w:t>
      </w:r>
    </w:p>
    <w:p w14:paraId="03782FAF" w14:textId="2AEDC871" w:rsidR="00C309C8" w:rsidRDefault="00C309C8" w:rsidP="00C309C8">
      <w:pPr>
        <w:jc w:val="both"/>
        <w:rPr>
          <w:rFonts w:ascii="Abadi" w:hAnsi="Abadi"/>
          <w:b/>
          <w:bCs/>
          <w:sz w:val="21"/>
          <w:szCs w:val="21"/>
        </w:rPr>
      </w:pPr>
    </w:p>
    <w:p w14:paraId="3292B0FA" w14:textId="0C8599DF" w:rsidR="00C309C8" w:rsidRDefault="00C309C8" w:rsidP="00C309C8">
      <w:pPr>
        <w:jc w:val="both"/>
        <w:rPr>
          <w:rFonts w:ascii="Abadi" w:hAnsi="Abadi"/>
          <w:b/>
          <w:bCs/>
          <w:sz w:val="21"/>
          <w:szCs w:val="21"/>
        </w:rPr>
      </w:pPr>
    </w:p>
    <w:p w14:paraId="7C6CC3F8" w14:textId="77777777" w:rsidR="002F7279" w:rsidRPr="00C70EFE" w:rsidRDefault="002F7279" w:rsidP="00C309C8">
      <w:pPr>
        <w:jc w:val="both"/>
        <w:rPr>
          <w:rFonts w:ascii="Abadi" w:hAnsi="Abadi"/>
          <w:b/>
          <w:bCs/>
          <w:sz w:val="21"/>
          <w:szCs w:val="21"/>
        </w:rPr>
      </w:pPr>
    </w:p>
    <w:p w14:paraId="409C2FCD" w14:textId="6776C31D" w:rsidR="00C309C8" w:rsidRDefault="002F7279" w:rsidP="007D1024">
      <w:pPr>
        <w:ind w:firstLine="708"/>
        <w:jc w:val="both"/>
        <w:rPr>
          <w:rFonts w:ascii="Abadi" w:hAnsi="Abadi"/>
          <w:sz w:val="21"/>
          <w:szCs w:val="21"/>
        </w:rPr>
      </w:pPr>
      <w:r>
        <w:rPr>
          <w:rFonts w:ascii="Abadi" w:hAnsi="Abadi"/>
          <w:b/>
          <w:bCs/>
          <w:sz w:val="21"/>
          <w:szCs w:val="21"/>
        </w:rPr>
        <w:t xml:space="preserve">- </w:t>
      </w:r>
      <w:r w:rsidR="00C309C8" w:rsidRPr="009B671A">
        <w:rPr>
          <w:rFonts w:ascii="Abadi" w:hAnsi="Abadi"/>
          <w:b/>
          <w:bCs/>
          <w:sz w:val="21"/>
          <w:szCs w:val="21"/>
        </w:rPr>
        <w:t xml:space="preserve">La </w:t>
      </w:r>
      <w:proofErr w:type="gramStart"/>
      <w:r w:rsidR="00C309C8" w:rsidRPr="009B671A">
        <w:rPr>
          <w:rFonts w:ascii="Abadi" w:hAnsi="Abadi"/>
          <w:b/>
          <w:bCs/>
          <w:sz w:val="21"/>
          <w:szCs w:val="21"/>
        </w:rPr>
        <w:t>Secretaria.-</w:t>
      </w:r>
      <w:proofErr w:type="gramEnd"/>
      <w:r w:rsidR="00C309C8">
        <w:rPr>
          <w:rFonts w:ascii="Abadi" w:hAnsi="Abadi"/>
          <w:sz w:val="21"/>
          <w:szCs w:val="21"/>
        </w:rPr>
        <w:t xml:space="preserve"> Se registraron </w:t>
      </w:r>
      <w:r w:rsidR="00C309C8" w:rsidRPr="00955131">
        <w:rPr>
          <w:rFonts w:ascii="Abadi" w:hAnsi="Abadi"/>
          <w:sz w:val="21"/>
          <w:szCs w:val="21"/>
        </w:rPr>
        <w:t>34 votos a favor y 2 votos en contra</w:t>
      </w:r>
      <w:r w:rsidR="00C309C8">
        <w:rPr>
          <w:rFonts w:ascii="Abadi" w:hAnsi="Abadi"/>
          <w:sz w:val="21"/>
          <w:szCs w:val="21"/>
        </w:rPr>
        <w:t>.</w:t>
      </w:r>
    </w:p>
    <w:p w14:paraId="0CCDC0BA" w14:textId="77777777" w:rsidR="007D1024" w:rsidRDefault="007D1024" w:rsidP="00C309C8">
      <w:pPr>
        <w:jc w:val="both"/>
        <w:rPr>
          <w:rFonts w:ascii="Abadi" w:hAnsi="Abadi"/>
          <w:sz w:val="21"/>
          <w:szCs w:val="21"/>
        </w:rPr>
      </w:pPr>
    </w:p>
    <w:p w14:paraId="42E2A22A" w14:textId="07AECC4E" w:rsidR="00C309C8" w:rsidRDefault="002F7279" w:rsidP="007D1024">
      <w:pPr>
        <w:ind w:firstLine="708"/>
        <w:jc w:val="both"/>
        <w:rPr>
          <w:rFonts w:ascii="Abadi" w:hAnsi="Abadi"/>
          <w:sz w:val="21"/>
          <w:szCs w:val="21"/>
        </w:rPr>
      </w:pPr>
      <w:r>
        <w:rPr>
          <w:rFonts w:ascii="Abadi" w:hAnsi="Abadi"/>
          <w:b/>
          <w:bCs/>
          <w:sz w:val="21"/>
          <w:szCs w:val="21"/>
        </w:rPr>
        <w:t xml:space="preserve">- </w:t>
      </w:r>
      <w:r w:rsidR="00C309C8" w:rsidRPr="009B671A">
        <w:rPr>
          <w:rFonts w:ascii="Abadi" w:hAnsi="Abadi"/>
          <w:b/>
          <w:bCs/>
          <w:sz w:val="21"/>
          <w:szCs w:val="21"/>
        </w:rPr>
        <w:t xml:space="preserve">La </w:t>
      </w:r>
      <w:proofErr w:type="gramStart"/>
      <w:r w:rsidR="00C309C8" w:rsidRPr="009B671A">
        <w:rPr>
          <w:rFonts w:ascii="Abadi" w:hAnsi="Abadi"/>
          <w:b/>
          <w:bCs/>
          <w:sz w:val="21"/>
          <w:szCs w:val="21"/>
        </w:rPr>
        <w:t>Presidencia.-</w:t>
      </w:r>
      <w:proofErr w:type="gramEnd"/>
      <w:r w:rsidR="00C309C8">
        <w:rPr>
          <w:rFonts w:ascii="Abadi" w:hAnsi="Abadi"/>
          <w:sz w:val="21"/>
          <w:szCs w:val="21"/>
        </w:rPr>
        <w:t xml:space="preserve"> E</w:t>
      </w:r>
      <w:r w:rsidR="00C309C8" w:rsidRPr="00955131">
        <w:rPr>
          <w:rFonts w:ascii="Abadi" w:hAnsi="Abadi"/>
          <w:sz w:val="21"/>
          <w:szCs w:val="21"/>
        </w:rPr>
        <w:t xml:space="preserve">l informe </w:t>
      </w:r>
      <w:r w:rsidR="00C309C8">
        <w:rPr>
          <w:rFonts w:ascii="Abadi" w:hAnsi="Abadi"/>
          <w:sz w:val="21"/>
          <w:szCs w:val="21"/>
        </w:rPr>
        <w:t xml:space="preserve">ha </w:t>
      </w:r>
      <w:r w:rsidR="00C309C8" w:rsidRPr="00955131">
        <w:rPr>
          <w:rFonts w:ascii="Abadi" w:hAnsi="Abadi"/>
          <w:sz w:val="21"/>
          <w:szCs w:val="21"/>
        </w:rPr>
        <w:t>sido aprobado por mayoría de votos</w:t>
      </w:r>
      <w:r w:rsidR="00C309C8">
        <w:rPr>
          <w:rFonts w:ascii="Abadi" w:hAnsi="Abadi"/>
          <w:sz w:val="21"/>
          <w:szCs w:val="21"/>
        </w:rPr>
        <w:t>.</w:t>
      </w:r>
    </w:p>
    <w:p w14:paraId="22D61B41" w14:textId="77777777" w:rsidR="00C309C8" w:rsidRPr="007F08DB" w:rsidRDefault="00C309C8" w:rsidP="00D766D0">
      <w:pPr>
        <w:jc w:val="both"/>
        <w:rPr>
          <w:rFonts w:ascii="Abadi" w:hAnsi="Abadi"/>
          <w:sz w:val="18"/>
          <w:szCs w:val="18"/>
        </w:rPr>
      </w:pPr>
    </w:p>
    <w:p w14:paraId="17EB87EB" w14:textId="54306A73" w:rsidR="00D766D0" w:rsidRDefault="00D766D0" w:rsidP="00D766D0">
      <w:pPr>
        <w:spacing w:after="160" w:line="259" w:lineRule="auto"/>
        <w:contextualSpacing/>
        <w:jc w:val="both"/>
        <w:rPr>
          <w:rFonts w:ascii="Abadi" w:hAnsi="Abadi"/>
          <w:b/>
          <w:bCs/>
          <w:sz w:val="21"/>
          <w:szCs w:val="21"/>
        </w:rPr>
      </w:pPr>
    </w:p>
    <w:p w14:paraId="761F558B" w14:textId="6239BAD4" w:rsidR="00476C93" w:rsidRPr="00C06E17" w:rsidRDefault="00297B0D" w:rsidP="00C06E17">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 xml:space="preserve">DISCUSIÓN Y, EN SU CASO, APROBACIÓN DEL DICTAMEN SIGNADO POR LA COMISIÓN DE JUSTICIA RELATIVO A LA INICIATIVA A FIN DE ADICIONAR UN SEGUNDO Y TERCER PÁRRAFOS RECORRIÉNDOSE </w:t>
      </w:r>
      <w:r w:rsidRPr="00170A29">
        <w:rPr>
          <w:rFonts w:ascii="Abadi" w:hAnsi="Abadi"/>
          <w:b/>
          <w:bCs/>
          <w:sz w:val="21"/>
          <w:szCs w:val="21"/>
        </w:rPr>
        <w:lastRenderedPageBreak/>
        <w:t>EL SUBSECUENTE DEL ARTÍCULO 15 DE LA LEY ORGÁNICA DE LA FISCALÍA GENERAL DEL ESTADO DE GUANAJUATO, PRESENTADA POR EL DIPUTADO ERNESTO ALEJANDRO PRIETO GALLARDO INTEGRANTE DEL GRUPO PARLAMENTARIO DEL PARTIDO MORENA DE LA SEXAGÉSIMA CUARTA LEGISLATURA.</w:t>
      </w:r>
      <w:bookmarkStart w:id="2" w:name="_Hlk7075856"/>
      <w:bookmarkStart w:id="3" w:name="_Hlk7075810"/>
      <w:bookmarkStart w:id="4" w:name="_Hlk527569330"/>
      <w:bookmarkStart w:id="5" w:name="_Hlk527555515"/>
    </w:p>
    <w:bookmarkEnd w:id="2"/>
    <w:bookmarkEnd w:id="3"/>
    <w:bookmarkEnd w:id="4"/>
    <w:bookmarkEnd w:id="5"/>
    <w:p w14:paraId="2B21A61D" w14:textId="77777777" w:rsidR="00476C93" w:rsidRPr="00170A29" w:rsidRDefault="00476C93" w:rsidP="00DE5B76">
      <w:pPr>
        <w:widowControl w:val="0"/>
        <w:autoSpaceDE w:val="0"/>
        <w:autoSpaceDN w:val="0"/>
        <w:adjustRightInd w:val="0"/>
        <w:spacing w:before="100" w:beforeAutospacing="1"/>
        <w:ind w:firstLine="708"/>
        <w:jc w:val="both"/>
        <w:rPr>
          <w:rFonts w:ascii="Abadi" w:hAnsi="Abadi" w:cs="Arial"/>
          <w:sz w:val="21"/>
          <w:szCs w:val="21"/>
        </w:rPr>
      </w:pPr>
      <w:r w:rsidRPr="00170A29">
        <w:rPr>
          <w:rFonts w:ascii="Abadi" w:hAnsi="Abadi" w:cs="Arial"/>
          <w:sz w:val="21"/>
          <w:szCs w:val="21"/>
        </w:rPr>
        <w:t xml:space="preserve">A la Comisión de Justicia </w:t>
      </w:r>
      <w:r w:rsidRPr="00170A29">
        <w:rPr>
          <w:rFonts w:ascii="Abadi" w:hAnsi="Abadi"/>
          <w:sz w:val="21"/>
          <w:szCs w:val="21"/>
        </w:rPr>
        <w:t xml:space="preserve">de la Sexagésima Cuarta Legislatura </w:t>
      </w:r>
      <w:r w:rsidRPr="00170A29">
        <w:rPr>
          <w:rFonts w:ascii="Abadi" w:hAnsi="Abadi" w:cs="Arial"/>
          <w:sz w:val="21"/>
          <w:szCs w:val="21"/>
        </w:rPr>
        <w:t xml:space="preserve">le fue turnada, para su estudio y dictamen, la iniciativa a fin de adicionar un segundo y tercer párrafos recorriéndose el subsecuente del artículo 15 de la Ley Orgánica de la Fiscalía General del Estado de Guanajuato, presentada por el diputado Ernesto Alejandro Prieto Gallardo integrante del Grupo Parlamentario del Partido MORENA de dicha Legislatura. </w:t>
      </w:r>
    </w:p>
    <w:p w14:paraId="44EE80AD" w14:textId="77777777" w:rsidR="00476C93" w:rsidRPr="00170A29" w:rsidRDefault="00476C93" w:rsidP="00DE5B76">
      <w:pPr>
        <w:widowControl w:val="0"/>
        <w:autoSpaceDE w:val="0"/>
        <w:autoSpaceDN w:val="0"/>
        <w:adjustRightInd w:val="0"/>
        <w:spacing w:before="100" w:beforeAutospacing="1"/>
        <w:ind w:firstLine="708"/>
        <w:jc w:val="both"/>
        <w:rPr>
          <w:rFonts w:ascii="Abadi" w:hAnsi="Abadi" w:cs="Arial"/>
          <w:sz w:val="21"/>
          <w:szCs w:val="21"/>
        </w:rPr>
      </w:pPr>
      <w:r w:rsidRPr="00170A29">
        <w:rPr>
          <w:rFonts w:ascii="Abadi" w:hAnsi="Abadi" w:cs="Arial"/>
          <w:sz w:val="21"/>
          <w:szCs w:val="21"/>
        </w:rPr>
        <w:t>Con fundamento en lo dispuesto por los artículos 113 fracción III y 171 de la Ley Orgánica del Poder Legislativo, se formula dictamen en atención a las siguientes:</w:t>
      </w:r>
    </w:p>
    <w:p w14:paraId="0CCB3408" w14:textId="77777777" w:rsidR="00476C93" w:rsidRPr="00170A29" w:rsidRDefault="00476C93" w:rsidP="00DE5B76">
      <w:pPr>
        <w:widowControl w:val="0"/>
        <w:autoSpaceDE w:val="0"/>
        <w:autoSpaceDN w:val="0"/>
        <w:adjustRightInd w:val="0"/>
        <w:spacing w:before="100" w:beforeAutospacing="1"/>
        <w:jc w:val="center"/>
        <w:rPr>
          <w:rFonts w:ascii="Abadi" w:hAnsi="Abadi" w:cs="Arial"/>
          <w:b/>
          <w:sz w:val="21"/>
          <w:szCs w:val="21"/>
        </w:rPr>
      </w:pPr>
      <w:r w:rsidRPr="00170A29">
        <w:rPr>
          <w:rFonts w:ascii="Abadi" w:hAnsi="Abadi" w:cs="Arial"/>
          <w:b/>
          <w:sz w:val="21"/>
          <w:szCs w:val="21"/>
        </w:rPr>
        <w:t>CONSIDERACIONES</w:t>
      </w:r>
    </w:p>
    <w:p w14:paraId="6A97DFCF" w14:textId="77777777" w:rsidR="00476C93" w:rsidRPr="00170A29" w:rsidRDefault="00476C93" w:rsidP="00DE5B76">
      <w:pPr>
        <w:widowControl w:val="0"/>
        <w:autoSpaceDE w:val="0"/>
        <w:autoSpaceDN w:val="0"/>
        <w:adjustRightInd w:val="0"/>
        <w:spacing w:before="100" w:beforeAutospacing="1"/>
        <w:jc w:val="both"/>
        <w:rPr>
          <w:rFonts w:ascii="Abadi" w:hAnsi="Abadi" w:cs="Arial"/>
          <w:b/>
          <w:sz w:val="21"/>
          <w:szCs w:val="21"/>
        </w:rPr>
      </w:pPr>
      <w:r w:rsidRPr="00170A29">
        <w:rPr>
          <w:rFonts w:ascii="Abadi" w:hAnsi="Abadi" w:cs="Arial"/>
          <w:b/>
          <w:sz w:val="21"/>
          <w:szCs w:val="21"/>
        </w:rPr>
        <w:t>I.</w:t>
      </w:r>
      <w:r w:rsidRPr="00170A29">
        <w:rPr>
          <w:rFonts w:ascii="Abadi" w:hAnsi="Abadi" w:cs="Arial"/>
          <w:b/>
          <w:sz w:val="21"/>
          <w:szCs w:val="21"/>
        </w:rPr>
        <w:tab/>
        <w:t>Presentación de la iniciativa.</w:t>
      </w:r>
    </w:p>
    <w:p w14:paraId="5F71FE49" w14:textId="77777777" w:rsidR="00476C93" w:rsidRPr="00170A29" w:rsidRDefault="00476C93" w:rsidP="00DE5B76">
      <w:pPr>
        <w:widowControl w:val="0"/>
        <w:autoSpaceDE w:val="0"/>
        <w:autoSpaceDN w:val="0"/>
        <w:adjustRightInd w:val="0"/>
        <w:spacing w:before="100" w:beforeAutospacing="1"/>
        <w:jc w:val="both"/>
        <w:rPr>
          <w:rFonts w:ascii="Abadi" w:hAnsi="Abadi" w:cs="Arial"/>
          <w:b/>
          <w:sz w:val="21"/>
          <w:szCs w:val="21"/>
        </w:rPr>
      </w:pPr>
      <w:r w:rsidRPr="00170A29">
        <w:rPr>
          <w:rFonts w:ascii="Abadi" w:hAnsi="Abadi" w:cs="Arial"/>
          <w:b/>
          <w:sz w:val="21"/>
          <w:szCs w:val="21"/>
        </w:rPr>
        <w:t>I.1.</w:t>
      </w:r>
      <w:r w:rsidRPr="00170A29">
        <w:rPr>
          <w:rFonts w:ascii="Abadi" w:hAnsi="Abadi" w:cs="Arial"/>
          <w:b/>
          <w:sz w:val="21"/>
          <w:szCs w:val="21"/>
        </w:rPr>
        <w:tab/>
        <w:t>Facultad para la presentación de iniciativas.</w:t>
      </w:r>
    </w:p>
    <w:p w14:paraId="33351A8D" w14:textId="62E2D99D" w:rsidR="00476C93" w:rsidRPr="00170A29" w:rsidRDefault="00476C93" w:rsidP="00DE5B76">
      <w:pPr>
        <w:widowControl w:val="0"/>
        <w:autoSpaceDE w:val="0"/>
        <w:autoSpaceDN w:val="0"/>
        <w:adjustRightInd w:val="0"/>
        <w:spacing w:before="100" w:beforeAutospacing="1"/>
        <w:ind w:firstLine="708"/>
        <w:jc w:val="both"/>
        <w:rPr>
          <w:rFonts w:ascii="Abadi" w:hAnsi="Abadi" w:cs="Arial"/>
          <w:bCs/>
          <w:sz w:val="21"/>
          <w:szCs w:val="21"/>
        </w:rPr>
      </w:pPr>
      <w:r w:rsidRPr="00170A29">
        <w:rPr>
          <w:rFonts w:ascii="Abadi" w:hAnsi="Abadi" w:cs="Arial"/>
          <w:bCs/>
          <w:sz w:val="21"/>
          <w:szCs w:val="21"/>
        </w:rPr>
        <w:t xml:space="preserve">El diputado iniciante </w:t>
      </w:r>
      <w:bookmarkStart w:id="6" w:name="_Hlk94008944"/>
      <w:r w:rsidRPr="00170A29">
        <w:rPr>
          <w:rFonts w:ascii="Abadi" w:hAnsi="Abadi" w:cs="Arial"/>
          <w:bCs/>
          <w:sz w:val="21"/>
          <w:szCs w:val="21"/>
        </w:rPr>
        <w:t>en ejercicio de la facultad establecida en los artículos 56 fracción II de la Constitución Política para el Estado de Guanajuato y 167 fracción II de la Ley Orgánica del Poder Legislativo del Estado de Guanajuato, presentó ante la Secretaría General de este Congreso del Estado, la iniciativa que se describe en el preámbulo del presente dictamen.</w:t>
      </w:r>
    </w:p>
    <w:p w14:paraId="33C3411D" w14:textId="77777777" w:rsidR="00DE5B76" w:rsidRPr="00170A29" w:rsidRDefault="00DE5B76" w:rsidP="00DE5B76">
      <w:pPr>
        <w:widowControl w:val="0"/>
        <w:autoSpaceDE w:val="0"/>
        <w:autoSpaceDN w:val="0"/>
        <w:adjustRightInd w:val="0"/>
        <w:spacing w:before="100" w:beforeAutospacing="1"/>
        <w:ind w:firstLine="708"/>
        <w:jc w:val="both"/>
        <w:rPr>
          <w:rFonts w:ascii="Abadi" w:hAnsi="Abadi" w:cs="Arial"/>
          <w:bCs/>
          <w:sz w:val="21"/>
          <w:szCs w:val="21"/>
        </w:rPr>
      </w:pPr>
    </w:p>
    <w:p w14:paraId="17485982" w14:textId="77777777" w:rsidR="00476C93" w:rsidRPr="00170A29" w:rsidRDefault="00476C93" w:rsidP="00DE5B76">
      <w:pPr>
        <w:autoSpaceDE w:val="0"/>
        <w:autoSpaceDN w:val="0"/>
        <w:adjustRightInd w:val="0"/>
        <w:jc w:val="both"/>
        <w:rPr>
          <w:rFonts w:ascii="Abadi" w:eastAsia="SimSun" w:hAnsi="Abadi"/>
          <w:b/>
          <w:bCs/>
          <w:sz w:val="21"/>
          <w:szCs w:val="21"/>
        </w:rPr>
      </w:pPr>
      <w:bookmarkStart w:id="7" w:name="_Hlk104982342"/>
      <w:bookmarkEnd w:id="6"/>
      <w:r w:rsidRPr="00170A29">
        <w:rPr>
          <w:rFonts w:ascii="Abadi" w:eastAsia="SimSun" w:hAnsi="Abadi"/>
          <w:b/>
          <w:bCs/>
          <w:sz w:val="21"/>
          <w:szCs w:val="21"/>
        </w:rPr>
        <w:t>I.2.</w:t>
      </w:r>
      <w:r w:rsidRPr="00170A29">
        <w:rPr>
          <w:rFonts w:ascii="Abadi" w:eastAsia="SimSun" w:hAnsi="Abadi"/>
          <w:b/>
          <w:bCs/>
          <w:sz w:val="21"/>
          <w:szCs w:val="21"/>
        </w:rPr>
        <w:tab/>
        <w:t>Objeto de la iniciativa.</w:t>
      </w:r>
    </w:p>
    <w:bookmarkEnd w:id="7"/>
    <w:p w14:paraId="4D9E923D" w14:textId="77777777" w:rsidR="00476C93" w:rsidRPr="00170A29" w:rsidRDefault="00476C93" w:rsidP="00DE5B76">
      <w:pPr>
        <w:autoSpaceDE w:val="0"/>
        <w:autoSpaceDN w:val="0"/>
        <w:adjustRightInd w:val="0"/>
        <w:jc w:val="both"/>
        <w:rPr>
          <w:rFonts w:ascii="Abadi" w:eastAsia="SimSun" w:hAnsi="Abadi"/>
          <w:b/>
          <w:bCs/>
          <w:sz w:val="21"/>
          <w:szCs w:val="21"/>
        </w:rPr>
      </w:pPr>
    </w:p>
    <w:p w14:paraId="575D08F9" w14:textId="77777777" w:rsidR="00476C93" w:rsidRPr="00170A29" w:rsidRDefault="00476C93" w:rsidP="00DE5B76">
      <w:pPr>
        <w:ind w:right="-1" w:firstLine="701"/>
        <w:jc w:val="both"/>
        <w:rPr>
          <w:rFonts w:ascii="Abadi" w:hAnsi="Abadi" w:cs="Arial"/>
          <w:i/>
          <w:iCs/>
          <w:sz w:val="21"/>
          <w:szCs w:val="21"/>
        </w:rPr>
      </w:pPr>
      <w:r w:rsidRPr="00170A29">
        <w:rPr>
          <w:rFonts w:ascii="Abadi" w:hAnsi="Abadi" w:cs="Arial"/>
          <w:sz w:val="21"/>
          <w:szCs w:val="21"/>
        </w:rPr>
        <w:t xml:space="preserve">El objeto de la iniciativa es establecer que </w:t>
      </w:r>
      <w:r w:rsidRPr="00170A29">
        <w:rPr>
          <w:rFonts w:ascii="Abadi" w:hAnsi="Abadi" w:cs="Arial"/>
          <w:i/>
          <w:iCs/>
          <w:sz w:val="21"/>
          <w:szCs w:val="21"/>
        </w:rPr>
        <w:t>cualquier licencia menor a 6 meses también le deba ser aprobada al Fiscal General del Estado, y que el Poder Ejecutivo sea el encargado de esa aprobación.</w:t>
      </w:r>
    </w:p>
    <w:p w14:paraId="272E17FE" w14:textId="77777777" w:rsidR="00476C93" w:rsidRPr="00170A29" w:rsidRDefault="00476C93" w:rsidP="00DE5B76">
      <w:pPr>
        <w:ind w:right="-1" w:firstLine="701"/>
        <w:jc w:val="both"/>
        <w:rPr>
          <w:rFonts w:ascii="Abadi" w:hAnsi="Abadi" w:cs="Arial"/>
          <w:sz w:val="21"/>
          <w:szCs w:val="21"/>
        </w:rPr>
      </w:pPr>
    </w:p>
    <w:p w14:paraId="2E5B3574" w14:textId="77777777" w:rsidR="00476C93" w:rsidRPr="00170A29" w:rsidRDefault="00476C93" w:rsidP="00DE5B76">
      <w:pPr>
        <w:ind w:right="-1" w:firstLine="701"/>
        <w:jc w:val="both"/>
        <w:rPr>
          <w:rFonts w:ascii="Abadi" w:hAnsi="Abadi" w:cs="Arial"/>
          <w:sz w:val="21"/>
          <w:szCs w:val="21"/>
        </w:rPr>
      </w:pPr>
      <w:r w:rsidRPr="00170A29">
        <w:rPr>
          <w:rFonts w:ascii="Abadi" w:hAnsi="Abadi" w:cs="Arial"/>
          <w:sz w:val="21"/>
          <w:szCs w:val="21"/>
        </w:rPr>
        <w:t xml:space="preserve">El iniciante, además de los impactos jurídico, administrativo, presupuestario y social, señala que: </w:t>
      </w:r>
    </w:p>
    <w:p w14:paraId="7C1E763C" w14:textId="77777777" w:rsidR="00476C93" w:rsidRPr="00170A29" w:rsidRDefault="00476C93" w:rsidP="00DE5B76">
      <w:pPr>
        <w:ind w:right="-1" w:firstLine="701"/>
        <w:jc w:val="both"/>
        <w:rPr>
          <w:rFonts w:ascii="Abadi" w:hAnsi="Abadi" w:cs="Arial"/>
          <w:sz w:val="21"/>
          <w:szCs w:val="21"/>
        </w:rPr>
      </w:pPr>
    </w:p>
    <w:p w14:paraId="37AAC67F" w14:textId="77777777" w:rsidR="00476C93" w:rsidRPr="00170A29" w:rsidRDefault="00476C93" w:rsidP="00DE5B76">
      <w:pPr>
        <w:ind w:left="701" w:right="-1" w:firstLine="701"/>
        <w:jc w:val="both"/>
        <w:rPr>
          <w:rFonts w:ascii="Abadi" w:hAnsi="Abadi" w:cs="Arial"/>
          <w:sz w:val="21"/>
          <w:szCs w:val="21"/>
        </w:rPr>
      </w:pPr>
      <w:r w:rsidRPr="00170A29">
        <w:rPr>
          <w:rFonts w:ascii="Abadi" w:hAnsi="Abadi" w:cs="Arial"/>
          <w:sz w:val="21"/>
          <w:szCs w:val="21"/>
        </w:rPr>
        <w:t>Todo funcionario tiene derecho a una serie de permisos y licencias, con la finalidad de permitir a funcionarios públicos ausentarse por un plazo determinado de sus labores anteriormente asignadas. Es por ello, que las licencias deben tomarse como una especie de permiso cuya concesión implique la interrupción temporal de las funciones laborales. Por tanto, dichas licencias, cabe destacar no deben tomarse como renuncias definitivas, sino una separación temporal del cargo.</w:t>
      </w:r>
    </w:p>
    <w:p w14:paraId="2D8DC2CA" w14:textId="77777777" w:rsidR="00476C93" w:rsidRPr="00170A29" w:rsidRDefault="00476C93" w:rsidP="00DE5B76">
      <w:pPr>
        <w:ind w:left="701" w:right="-1" w:firstLine="701"/>
        <w:jc w:val="both"/>
        <w:rPr>
          <w:rFonts w:ascii="Abadi" w:hAnsi="Abadi" w:cs="Arial"/>
          <w:sz w:val="21"/>
          <w:szCs w:val="21"/>
        </w:rPr>
      </w:pPr>
    </w:p>
    <w:p w14:paraId="32769241" w14:textId="77777777" w:rsidR="00476C93" w:rsidRPr="00170A29" w:rsidRDefault="00476C93" w:rsidP="00DE5B76">
      <w:pPr>
        <w:ind w:left="701" w:right="-1" w:firstLine="701"/>
        <w:jc w:val="both"/>
        <w:rPr>
          <w:rFonts w:ascii="Abadi" w:hAnsi="Abadi" w:cs="Arial"/>
          <w:sz w:val="21"/>
          <w:szCs w:val="21"/>
        </w:rPr>
      </w:pPr>
      <w:r w:rsidRPr="00170A29">
        <w:rPr>
          <w:rFonts w:ascii="Abadi" w:hAnsi="Abadi" w:cs="Arial"/>
          <w:sz w:val="21"/>
          <w:szCs w:val="21"/>
        </w:rPr>
        <w:t>El martes pasado se aprobó en este pleno el dictamen de la Comisión de Gobernación y Puntos Constitucionales referente a que el Fiscal General del Estado le deben ser aprobadas las licencias mayores de 6 meses en caso de necesitarlas, y el poder encargado de lo anterior sería el Legislativo. Llenando este vacío legal que existía en la Constitución Política del Estado de Guanajuato, debido a que es necesario subsanar estos vacíos de igual manera en las leyes secundarias que nos rigen.</w:t>
      </w:r>
    </w:p>
    <w:p w14:paraId="09D59D69" w14:textId="77777777" w:rsidR="00476C93" w:rsidRPr="00170A29" w:rsidRDefault="00476C93" w:rsidP="00DE5B76">
      <w:pPr>
        <w:ind w:left="701" w:right="-1" w:firstLine="701"/>
        <w:jc w:val="both"/>
        <w:rPr>
          <w:rFonts w:ascii="Abadi" w:hAnsi="Abadi" w:cs="Arial"/>
          <w:sz w:val="21"/>
          <w:szCs w:val="21"/>
        </w:rPr>
      </w:pPr>
    </w:p>
    <w:p w14:paraId="630477CB" w14:textId="77777777" w:rsidR="00476C93" w:rsidRPr="00170A29" w:rsidRDefault="00476C93" w:rsidP="00DE5B76">
      <w:pPr>
        <w:ind w:left="701" w:right="-1" w:firstLine="701"/>
        <w:jc w:val="both"/>
        <w:rPr>
          <w:rFonts w:ascii="Abadi" w:hAnsi="Abadi" w:cs="Arial"/>
          <w:sz w:val="21"/>
          <w:szCs w:val="21"/>
        </w:rPr>
      </w:pPr>
      <w:r w:rsidRPr="00170A29">
        <w:rPr>
          <w:rFonts w:ascii="Abadi" w:hAnsi="Abadi" w:cs="Arial"/>
          <w:sz w:val="21"/>
          <w:szCs w:val="21"/>
        </w:rPr>
        <w:t>Siguiendo esta lógica, me permito exponer la presente iniciativa para modificar la Ley Orgánica de la Fiscalía del Estado de Guanajuato, de acuerdo con las licencias de menor duración, es decir, las menores a 6 meses como ahora lo constata la constitución estatal. Ya que, aunque se encuentra estipulado que el Poder Legislativo debe autorizar las licencias mayores a 6 meses que llegue a presentar el Fiscal General, se debe legislar el supuesto donde el titular de la fiscalía se ausentara por un periodo menor.</w:t>
      </w:r>
    </w:p>
    <w:p w14:paraId="3D749EDB" w14:textId="77777777" w:rsidR="00476C93" w:rsidRPr="00170A29" w:rsidRDefault="00476C93" w:rsidP="00476C93">
      <w:pPr>
        <w:ind w:left="701" w:right="-1" w:firstLine="701"/>
        <w:jc w:val="both"/>
        <w:rPr>
          <w:rFonts w:ascii="Abadi" w:hAnsi="Abadi" w:cs="Arial"/>
          <w:sz w:val="21"/>
          <w:szCs w:val="21"/>
        </w:rPr>
      </w:pPr>
    </w:p>
    <w:p w14:paraId="3DFF17EB" w14:textId="77777777" w:rsidR="00476C93" w:rsidRPr="00170A29" w:rsidRDefault="00476C93" w:rsidP="00476C93">
      <w:pPr>
        <w:ind w:left="701" w:right="-1" w:firstLine="701"/>
        <w:jc w:val="both"/>
        <w:rPr>
          <w:rFonts w:ascii="Abadi" w:hAnsi="Abadi" w:cs="Arial"/>
          <w:sz w:val="21"/>
          <w:szCs w:val="21"/>
        </w:rPr>
      </w:pPr>
      <w:r w:rsidRPr="00170A29">
        <w:rPr>
          <w:rFonts w:ascii="Abadi" w:hAnsi="Abadi" w:cs="Arial"/>
          <w:sz w:val="21"/>
          <w:szCs w:val="21"/>
        </w:rPr>
        <w:t xml:space="preserve">Por ello, es que propongo ante esta Honorable Asamblea que dada la importancia de las funciones que tiene el titular de la Fiscalía General, es imperante que cualquier licencia menor a 6 meses también le deba ser aprobada al Fiscal General del Estado, </w:t>
      </w:r>
      <w:r w:rsidRPr="00170A29">
        <w:rPr>
          <w:rFonts w:ascii="Abadi" w:hAnsi="Abadi" w:cs="Arial"/>
          <w:sz w:val="21"/>
          <w:szCs w:val="21"/>
        </w:rPr>
        <w:lastRenderedPageBreak/>
        <w:t>y que el Poder Ejecutivo sea el encargado de esa aprobación. Pues de no ser así, quedaría abierta la posibilidad que el titular de tan importante órgano autónomo se podría ausentar menos de 6 meses y no dar ni siquiera aviso alguno de su ausencia. Que si bien es cierto la Fiscalía del Estado cuenta con autonomía, se debe dar cuenta de las ausencias de su titular, dado que en él se deposita la procuración de justicia y preservación de la seguridad pública del estado, cuestiones de suma relevancia sobre todo ante este estado fallido de seguridad que se vive día a día en el estado de Guanajuato.</w:t>
      </w:r>
    </w:p>
    <w:p w14:paraId="7E455C79" w14:textId="77777777" w:rsidR="00476C93" w:rsidRPr="00170A29" w:rsidRDefault="00476C93" w:rsidP="00476C93">
      <w:pPr>
        <w:ind w:left="701" w:right="-1" w:firstLine="701"/>
        <w:jc w:val="both"/>
        <w:rPr>
          <w:rFonts w:ascii="Abadi" w:hAnsi="Abadi" w:cs="Arial"/>
          <w:sz w:val="21"/>
          <w:szCs w:val="21"/>
        </w:rPr>
      </w:pPr>
    </w:p>
    <w:p w14:paraId="45F98073" w14:textId="77777777" w:rsidR="00476C93" w:rsidRPr="00170A29" w:rsidRDefault="00476C93" w:rsidP="00476C93">
      <w:pPr>
        <w:ind w:left="701" w:right="-1" w:firstLine="701"/>
        <w:jc w:val="both"/>
        <w:rPr>
          <w:rFonts w:ascii="Abadi" w:hAnsi="Abadi" w:cs="Arial"/>
          <w:sz w:val="21"/>
          <w:szCs w:val="21"/>
        </w:rPr>
      </w:pPr>
      <w:r w:rsidRPr="00170A29">
        <w:rPr>
          <w:rFonts w:ascii="Abadi" w:hAnsi="Abadi" w:cs="Arial"/>
          <w:sz w:val="21"/>
          <w:szCs w:val="21"/>
        </w:rPr>
        <w:t>Además, es necesario decirlo, el Poder Ejecutivo tienen una gran responsabilidad al encontrarse facultado sobre diversas disposiciones de instancias gubernamentales o entes autónomos como lo es la Fiscalía General del Estado. En el artículo 77 referente a las facultades y obligaciones del Gobernador del Estado se encuentra la fracción XI, donde se estipula que es facultad del titular del Ejecutivo el “intervenir en la designación del Fiscal General del Estado y removerlo en términos de lo dispuesto en el artículo 95 de la Constitución Política del Estado de Guanajuato”. Por tanto, si tiene esta facultad, es necesario que las ausencias del Fiscal General del Estado menores a 6 meses les sean aprobadas por el Gobernador del Estado.</w:t>
      </w:r>
    </w:p>
    <w:p w14:paraId="0FC1843C" w14:textId="77777777" w:rsidR="00476C93" w:rsidRPr="00170A29" w:rsidRDefault="00476C93" w:rsidP="00476C93">
      <w:pPr>
        <w:ind w:left="701" w:right="-1" w:firstLine="701"/>
        <w:jc w:val="both"/>
        <w:rPr>
          <w:rFonts w:ascii="Abadi" w:hAnsi="Abadi" w:cs="Arial"/>
          <w:sz w:val="21"/>
          <w:szCs w:val="21"/>
        </w:rPr>
      </w:pPr>
    </w:p>
    <w:p w14:paraId="0DFABE14" w14:textId="77777777" w:rsidR="00476C93" w:rsidRPr="00170A29" w:rsidRDefault="00476C93" w:rsidP="00476C93">
      <w:pPr>
        <w:ind w:left="701" w:right="-1" w:firstLine="701"/>
        <w:jc w:val="both"/>
        <w:rPr>
          <w:rFonts w:ascii="Abadi" w:hAnsi="Abadi" w:cs="Arial"/>
          <w:sz w:val="21"/>
          <w:szCs w:val="21"/>
        </w:rPr>
      </w:pPr>
      <w:r w:rsidRPr="00170A29">
        <w:rPr>
          <w:rFonts w:ascii="Abadi" w:hAnsi="Abadi" w:cs="Arial"/>
          <w:sz w:val="21"/>
          <w:szCs w:val="21"/>
        </w:rPr>
        <w:t>En atención a lo anteriormente expuesto es que me permito poner a consideración la presente iniciativa de adición a la Ley Orgánica de la Fiscalía del Estado de Guanajuato referente a las licencias del Fiscal General del Estado.</w:t>
      </w:r>
    </w:p>
    <w:p w14:paraId="675AB54B" w14:textId="77777777" w:rsidR="00476C93" w:rsidRPr="00170A29" w:rsidRDefault="00476C93" w:rsidP="00476C93">
      <w:pPr>
        <w:widowControl w:val="0"/>
        <w:autoSpaceDE w:val="0"/>
        <w:autoSpaceDN w:val="0"/>
        <w:adjustRightInd w:val="0"/>
        <w:spacing w:before="100" w:beforeAutospacing="1" w:after="100" w:afterAutospacing="1" w:line="360" w:lineRule="auto"/>
        <w:jc w:val="both"/>
        <w:rPr>
          <w:rFonts w:ascii="Abadi" w:hAnsi="Abadi" w:cs="Arial"/>
          <w:b/>
          <w:bCs/>
          <w:sz w:val="21"/>
          <w:szCs w:val="21"/>
        </w:rPr>
      </w:pPr>
      <w:bookmarkStart w:id="8" w:name="_Hlk104982442"/>
      <w:r w:rsidRPr="00170A29">
        <w:rPr>
          <w:rFonts w:ascii="Abadi" w:hAnsi="Abadi" w:cs="Arial"/>
          <w:b/>
          <w:sz w:val="21"/>
          <w:szCs w:val="21"/>
        </w:rPr>
        <w:t>II.</w:t>
      </w:r>
      <w:r w:rsidRPr="00170A29">
        <w:rPr>
          <w:rFonts w:ascii="Abadi" w:hAnsi="Abadi" w:cs="Arial"/>
          <w:b/>
          <w:sz w:val="21"/>
          <w:szCs w:val="21"/>
        </w:rPr>
        <w:tab/>
      </w:r>
      <w:r w:rsidRPr="00170A29">
        <w:rPr>
          <w:rFonts w:ascii="Abadi" w:hAnsi="Abadi" w:cs="Arial"/>
          <w:b/>
          <w:bCs/>
          <w:sz w:val="21"/>
          <w:szCs w:val="21"/>
        </w:rPr>
        <w:t>Turno de la iniciativa.</w:t>
      </w:r>
    </w:p>
    <w:p w14:paraId="1DE9E8A6" w14:textId="77777777" w:rsidR="00476C93" w:rsidRPr="00170A29" w:rsidRDefault="00476C93" w:rsidP="002D54D7">
      <w:pPr>
        <w:widowControl w:val="0"/>
        <w:autoSpaceDE w:val="0"/>
        <w:autoSpaceDN w:val="0"/>
        <w:adjustRightInd w:val="0"/>
        <w:spacing w:before="100" w:beforeAutospacing="1"/>
        <w:ind w:firstLine="708"/>
        <w:jc w:val="both"/>
        <w:rPr>
          <w:rFonts w:ascii="Abadi" w:hAnsi="Abadi"/>
          <w:color w:val="000000"/>
          <w:sz w:val="21"/>
          <w:szCs w:val="21"/>
        </w:rPr>
      </w:pPr>
      <w:r w:rsidRPr="00170A29">
        <w:rPr>
          <w:rFonts w:ascii="Abadi" w:hAnsi="Abadi" w:cs="Arial"/>
          <w:sz w:val="21"/>
          <w:szCs w:val="21"/>
        </w:rPr>
        <w:t xml:space="preserve">De acuerdo con la materia de la propuesta, la presidencia de la mesa directiva turnó a la Comisión de Justicia de la anterior Legislatura la iniciativa, en la sesión plenaria de fecha 11 de junio de </w:t>
      </w:r>
      <w:r w:rsidRPr="00170A29">
        <w:rPr>
          <w:rFonts w:ascii="Abadi" w:hAnsi="Abadi"/>
          <w:color w:val="000000"/>
          <w:sz w:val="21"/>
          <w:szCs w:val="21"/>
        </w:rPr>
        <w:t>2020.</w:t>
      </w:r>
    </w:p>
    <w:p w14:paraId="318ED916" w14:textId="77777777" w:rsidR="00476C93" w:rsidRPr="00170A29" w:rsidRDefault="00476C93" w:rsidP="002D54D7">
      <w:pPr>
        <w:widowControl w:val="0"/>
        <w:autoSpaceDE w:val="0"/>
        <w:autoSpaceDN w:val="0"/>
        <w:adjustRightInd w:val="0"/>
        <w:spacing w:before="100" w:beforeAutospacing="1"/>
        <w:ind w:firstLine="708"/>
        <w:jc w:val="both"/>
        <w:rPr>
          <w:rFonts w:ascii="Abadi" w:hAnsi="Abadi"/>
          <w:sz w:val="21"/>
          <w:szCs w:val="21"/>
        </w:rPr>
      </w:pPr>
      <w:bookmarkStart w:id="9" w:name="_Hlk104983260"/>
      <w:bookmarkEnd w:id="8"/>
      <w:r w:rsidRPr="00170A29">
        <w:rPr>
          <w:rFonts w:ascii="Abadi" w:hAnsi="Abadi"/>
          <w:sz w:val="21"/>
          <w:szCs w:val="21"/>
        </w:rPr>
        <w:t xml:space="preserve">Cabe precisar que la presidencia de la mesa directiva en funciones durante el primer periodo ordinario de sesiones de esta Sexagésima Quinta Legislatura, en sesión plenaria de fecha 7 de octubre de 2021, una vez declarada la integración de las comisiones permanentes, remitió las iniciativas y asuntos en trámite de las comisiones de la Sexagésima Cuarta Legislatura, a las presidencias designadas de cada Comisión, para los efectos conducentes, entre ellos la iniciativa mencionada en el párrafo que antecede. </w:t>
      </w:r>
    </w:p>
    <w:p w14:paraId="502ADDFC" w14:textId="77777777" w:rsidR="00476C93" w:rsidRPr="00170A29" w:rsidRDefault="00476C93" w:rsidP="002D54D7">
      <w:pPr>
        <w:widowControl w:val="0"/>
        <w:autoSpaceDE w:val="0"/>
        <w:autoSpaceDN w:val="0"/>
        <w:adjustRightInd w:val="0"/>
        <w:spacing w:before="100" w:beforeAutospacing="1"/>
        <w:jc w:val="both"/>
        <w:rPr>
          <w:rFonts w:ascii="Abadi" w:hAnsi="Abadi"/>
          <w:b/>
          <w:bCs/>
          <w:color w:val="000000"/>
          <w:sz w:val="21"/>
          <w:szCs w:val="21"/>
        </w:rPr>
      </w:pPr>
      <w:bookmarkStart w:id="10" w:name="_Hlk104983282"/>
      <w:bookmarkEnd w:id="9"/>
      <w:r w:rsidRPr="00170A29">
        <w:rPr>
          <w:rFonts w:ascii="Abadi" w:hAnsi="Abadi"/>
          <w:b/>
          <w:bCs/>
          <w:color w:val="000000"/>
          <w:sz w:val="21"/>
          <w:szCs w:val="21"/>
        </w:rPr>
        <w:t>III.</w:t>
      </w:r>
      <w:r w:rsidRPr="00170A29">
        <w:rPr>
          <w:rFonts w:ascii="Abadi" w:hAnsi="Abadi"/>
          <w:b/>
          <w:bCs/>
          <w:color w:val="000000"/>
          <w:sz w:val="21"/>
          <w:szCs w:val="21"/>
        </w:rPr>
        <w:tab/>
        <w:t>Estudio de las iniciativas.</w:t>
      </w:r>
    </w:p>
    <w:p w14:paraId="1792E0D8" w14:textId="77777777" w:rsidR="00476C93" w:rsidRPr="00170A29" w:rsidRDefault="00476C93" w:rsidP="002D54D7">
      <w:pPr>
        <w:widowControl w:val="0"/>
        <w:autoSpaceDE w:val="0"/>
        <w:autoSpaceDN w:val="0"/>
        <w:adjustRightInd w:val="0"/>
        <w:spacing w:before="100" w:beforeAutospacing="1"/>
        <w:ind w:firstLine="708"/>
        <w:jc w:val="both"/>
        <w:rPr>
          <w:rFonts w:ascii="Abadi" w:hAnsi="Abadi"/>
          <w:sz w:val="21"/>
          <w:szCs w:val="21"/>
        </w:rPr>
      </w:pPr>
      <w:r w:rsidRPr="00170A29">
        <w:rPr>
          <w:rFonts w:ascii="Abadi" w:hAnsi="Abadi"/>
          <w:sz w:val="21"/>
          <w:szCs w:val="21"/>
        </w:rPr>
        <w:t>Una vez radicada la iniciativa el 15 de junio de 2020 se acordó, en la misma fecha, la metodología de trabajo para estudio y dictamen, a la cual se les dio puntual seguimiento.</w:t>
      </w:r>
    </w:p>
    <w:p w14:paraId="78C87F34" w14:textId="77777777" w:rsidR="00476C93" w:rsidRPr="00170A29" w:rsidRDefault="00476C93" w:rsidP="002D54D7">
      <w:pPr>
        <w:widowControl w:val="0"/>
        <w:autoSpaceDE w:val="0"/>
        <w:autoSpaceDN w:val="0"/>
        <w:adjustRightInd w:val="0"/>
        <w:spacing w:before="100" w:beforeAutospacing="1"/>
        <w:ind w:firstLine="708"/>
        <w:jc w:val="both"/>
        <w:rPr>
          <w:rFonts w:ascii="Abadi" w:hAnsi="Abadi"/>
          <w:color w:val="000000"/>
          <w:sz w:val="21"/>
          <w:szCs w:val="21"/>
        </w:rPr>
      </w:pPr>
      <w:bookmarkStart w:id="11" w:name="_Hlk104983349"/>
      <w:bookmarkEnd w:id="10"/>
      <w:r w:rsidRPr="00170A29">
        <w:rPr>
          <w:rFonts w:ascii="Abadi" w:hAnsi="Abadi"/>
          <w:color w:val="000000"/>
          <w:sz w:val="21"/>
          <w:szCs w:val="21"/>
        </w:rPr>
        <w:t>Con motivo de dicha iniciativa se recibió la opinión de la Fiscalía General del Estado de Guanajuato.</w:t>
      </w:r>
    </w:p>
    <w:p w14:paraId="3EC4EBB2" w14:textId="77777777" w:rsidR="00476C93" w:rsidRPr="00170A29" w:rsidRDefault="00476C93" w:rsidP="002D54D7">
      <w:pPr>
        <w:widowControl w:val="0"/>
        <w:autoSpaceDE w:val="0"/>
        <w:autoSpaceDN w:val="0"/>
        <w:adjustRightInd w:val="0"/>
        <w:spacing w:before="100" w:beforeAutospacing="1"/>
        <w:ind w:firstLine="708"/>
        <w:jc w:val="both"/>
        <w:rPr>
          <w:rFonts w:ascii="Abadi" w:hAnsi="Abadi" w:cs="Arial"/>
          <w:sz w:val="21"/>
          <w:szCs w:val="21"/>
        </w:rPr>
      </w:pPr>
      <w:bookmarkStart w:id="12" w:name="_Hlk104983377"/>
      <w:bookmarkEnd w:id="11"/>
      <w:r w:rsidRPr="00170A29">
        <w:rPr>
          <w:rFonts w:ascii="Abadi" w:hAnsi="Abadi" w:cs="Arial"/>
          <w:sz w:val="21"/>
          <w:szCs w:val="21"/>
        </w:rPr>
        <w:t>La Comisión de Justicia de la presente Legislatura procedió, el pasado 31 de mayo al análisis de la iniciativa materia de este dictamen, en la que el diputado Bricio Balderas Álvarez expuso los puntos por los que consideraba inviable la propuesta del iniciante.</w:t>
      </w:r>
    </w:p>
    <w:p w14:paraId="2392E49B" w14:textId="77777777" w:rsidR="00476C93" w:rsidRPr="00170A29" w:rsidRDefault="00476C93" w:rsidP="002D54D7">
      <w:pPr>
        <w:widowControl w:val="0"/>
        <w:autoSpaceDE w:val="0"/>
        <w:autoSpaceDN w:val="0"/>
        <w:adjustRightInd w:val="0"/>
        <w:spacing w:before="100" w:beforeAutospacing="1"/>
        <w:ind w:firstLine="708"/>
        <w:jc w:val="both"/>
        <w:rPr>
          <w:rFonts w:ascii="Abadi" w:hAnsi="Abadi" w:cs="Arial"/>
          <w:sz w:val="21"/>
          <w:szCs w:val="21"/>
        </w:rPr>
      </w:pPr>
      <w:r w:rsidRPr="00170A29">
        <w:rPr>
          <w:rFonts w:ascii="Abadi" w:hAnsi="Abadi" w:cs="Arial"/>
          <w:sz w:val="21"/>
          <w:szCs w:val="21"/>
        </w:rPr>
        <w:t xml:space="preserve">Derivado de lo anterior, la presidencia propuso la elaboración de un dictamen en sentido negativo, en atención a las siguientes consideraciones, lo que fue aprobado por unanimidad de votos. </w:t>
      </w:r>
    </w:p>
    <w:bookmarkEnd w:id="12"/>
    <w:p w14:paraId="5558D916" w14:textId="77777777" w:rsidR="00476C93" w:rsidRPr="00170A29" w:rsidRDefault="00476C93" w:rsidP="002D54D7">
      <w:pPr>
        <w:widowControl w:val="0"/>
        <w:autoSpaceDE w:val="0"/>
        <w:autoSpaceDN w:val="0"/>
        <w:adjustRightInd w:val="0"/>
        <w:spacing w:before="100" w:beforeAutospacing="1"/>
        <w:jc w:val="both"/>
        <w:rPr>
          <w:rFonts w:ascii="Abadi" w:hAnsi="Abadi" w:cs="Arial"/>
          <w:b/>
          <w:bCs/>
          <w:sz w:val="21"/>
          <w:szCs w:val="21"/>
        </w:rPr>
      </w:pPr>
      <w:r w:rsidRPr="00170A29">
        <w:rPr>
          <w:rFonts w:ascii="Abadi" w:hAnsi="Abadi" w:cs="Arial"/>
          <w:b/>
          <w:bCs/>
          <w:sz w:val="21"/>
          <w:szCs w:val="21"/>
        </w:rPr>
        <w:t>IV.</w:t>
      </w:r>
      <w:r w:rsidRPr="00170A29">
        <w:rPr>
          <w:rFonts w:ascii="Abadi" w:hAnsi="Abadi" w:cs="Arial"/>
          <w:b/>
          <w:bCs/>
          <w:sz w:val="21"/>
          <w:szCs w:val="21"/>
        </w:rPr>
        <w:tab/>
        <w:t>Consideraciones.</w:t>
      </w:r>
    </w:p>
    <w:p w14:paraId="4C8D0578" w14:textId="77777777" w:rsidR="00476C93" w:rsidRPr="00170A29" w:rsidRDefault="00476C93" w:rsidP="002D54D7">
      <w:pPr>
        <w:widowControl w:val="0"/>
        <w:jc w:val="both"/>
        <w:rPr>
          <w:rFonts w:ascii="Abadi" w:hAnsi="Abadi"/>
          <w:sz w:val="21"/>
          <w:szCs w:val="21"/>
        </w:rPr>
      </w:pPr>
      <w:r w:rsidRPr="00170A29">
        <w:rPr>
          <w:rFonts w:ascii="Abadi" w:hAnsi="Abadi"/>
          <w:sz w:val="21"/>
          <w:szCs w:val="21"/>
        </w:rPr>
        <w:tab/>
        <w:t>Las aportaciones de la Fiscalía General del Estado de Guanajuato fueron de gran importancia para la determinación de esta Comisión de Justicia en relación con la propuesta del iniciante, por incidir precisamente en el ordenamiento que regula las bases de su organización y funcionamiento.</w:t>
      </w:r>
    </w:p>
    <w:p w14:paraId="5917BCAF" w14:textId="77777777" w:rsidR="00476C93" w:rsidRPr="00170A29" w:rsidRDefault="00476C93" w:rsidP="00476C93">
      <w:pPr>
        <w:widowControl w:val="0"/>
        <w:spacing w:line="360" w:lineRule="auto"/>
        <w:jc w:val="both"/>
        <w:rPr>
          <w:rFonts w:ascii="Abadi" w:hAnsi="Abadi"/>
          <w:sz w:val="21"/>
          <w:szCs w:val="21"/>
        </w:rPr>
      </w:pPr>
    </w:p>
    <w:p w14:paraId="7EAE7B95" w14:textId="77777777" w:rsidR="00476C93" w:rsidRPr="00170A29" w:rsidRDefault="00476C93" w:rsidP="002D54D7">
      <w:pPr>
        <w:widowControl w:val="0"/>
        <w:jc w:val="both"/>
        <w:rPr>
          <w:rFonts w:ascii="Abadi" w:hAnsi="Abadi"/>
          <w:sz w:val="21"/>
          <w:szCs w:val="21"/>
        </w:rPr>
      </w:pPr>
      <w:r w:rsidRPr="00170A29">
        <w:rPr>
          <w:rFonts w:ascii="Abadi" w:hAnsi="Abadi"/>
          <w:sz w:val="21"/>
          <w:szCs w:val="21"/>
        </w:rPr>
        <w:tab/>
        <w:t xml:space="preserve">Pero más allá de que se trate de su propia ley orgánica, la forma de abordar el análisis y el razonamiento lógico jurídico que hace de manera puntual a la propuesta, llevó a quienes dictaminamos al convencimiento de la no procedencia de la misma, por coincidir plenamente con esta. Dicho análisis parte de un </w:t>
      </w:r>
      <w:r w:rsidRPr="00170A29">
        <w:rPr>
          <w:rFonts w:ascii="Abadi" w:hAnsi="Abadi"/>
          <w:sz w:val="21"/>
          <w:szCs w:val="21"/>
        </w:rPr>
        <w:lastRenderedPageBreak/>
        <w:t xml:space="preserve">profundo estudio de la naturaleza jurídica de los órganos constitucionales autónomos; de la intervención del Ejecutivo en la designación del Fiscal; la calificación de excusas del titular de la Fiscalía General; el derecho comparado; y las ausencias temporales sin goce de sueldo del Fiscal General. </w:t>
      </w:r>
    </w:p>
    <w:p w14:paraId="06C8068F" w14:textId="77777777" w:rsidR="00476C93" w:rsidRPr="00170A29" w:rsidRDefault="00476C93" w:rsidP="002D54D7">
      <w:pPr>
        <w:widowControl w:val="0"/>
        <w:jc w:val="both"/>
        <w:rPr>
          <w:rFonts w:ascii="Abadi" w:hAnsi="Abadi"/>
          <w:sz w:val="21"/>
          <w:szCs w:val="21"/>
        </w:rPr>
      </w:pPr>
    </w:p>
    <w:p w14:paraId="42B04024" w14:textId="77777777" w:rsidR="00476C93" w:rsidRPr="00170A29" w:rsidRDefault="00476C93" w:rsidP="002D54D7">
      <w:pPr>
        <w:widowControl w:val="0"/>
        <w:jc w:val="both"/>
        <w:rPr>
          <w:rFonts w:ascii="Abadi" w:hAnsi="Abadi"/>
          <w:sz w:val="21"/>
          <w:szCs w:val="21"/>
        </w:rPr>
      </w:pPr>
      <w:r w:rsidRPr="00170A29">
        <w:rPr>
          <w:rFonts w:ascii="Abadi" w:hAnsi="Abadi"/>
          <w:sz w:val="21"/>
          <w:szCs w:val="21"/>
        </w:rPr>
        <w:tab/>
        <w:t>Por la importancia de dicho estudio determinamos, para sustentar la decisión de esta Comisión, transcribirla enseguida:</w:t>
      </w:r>
    </w:p>
    <w:p w14:paraId="7E9974A6" w14:textId="77777777" w:rsidR="00476C93" w:rsidRPr="00170A29" w:rsidRDefault="00476C93" w:rsidP="002D54D7">
      <w:pPr>
        <w:pStyle w:val="paragraph"/>
        <w:spacing w:before="0" w:beforeAutospacing="0" w:after="0" w:afterAutospacing="0"/>
        <w:ind w:firstLine="708"/>
        <w:jc w:val="both"/>
        <w:textAlignment w:val="baseline"/>
        <w:rPr>
          <w:rStyle w:val="normaltextrun"/>
          <w:rFonts w:ascii="Abadi" w:hAnsi="Abadi" w:cs="Segoe UI"/>
          <w:sz w:val="21"/>
          <w:szCs w:val="21"/>
        </w:rPr>
      </w:pPr>
    </w:p>
    <w:p w14:paraId="601D00C2" w14:textId="77777777" w:rsidR="00476C93" w:rsidRPr="00170A29" w:rsidRDefault="00476C93" w:rsidP="002D54D7">
      <w:pPr>
        <w:pStyle w:val="paragraph"/>
        <w:spacing w:before="0" w:beforeAutospacing="0" w:after="0" w:afterAutospacing="0"/>
        <w:ind w:left="708"/>
        <w:jc w:val="both"/>
        <w:textAlignment w:val="baseline"/>
        <w:rPr>
          <w:rStyle w:val="normaltextrun"/>
          <w:rFonts w:ascii="Abadi" w:hAnsi="Abadi" w:cs="Segoe UI"/>
          <w:b/>
          <w:bCs/>
          <w:sz w:val="21"/>
          <w:szCs w:val="21"/>
        </w:rPr>
      </w:pPr>
      <w:r w:rsidRPr="00170A29">
        <w:rPr>
          <w:rStyle w:val="normaltextrun"/>
          <w:rFonts w:ascii="Abadi" w:hAnsi="Abadi" w:cs="Segoe UI"/>
          <w:b/>
          <w:bCs/>
          <w:sz w:val="21"/>
          <w:szCs w:val="21"/>
        </w:rPr>
        <w:t>II.</w:t>
      </w:r>
      <w:r w:rsidRPr="00170A29">
        <w:rPr>
          <w:rStyle w:val="normaltextrun"/>
          <w:rFonts w:ascii="Abadi" w:hAnsi="Abadi" w:cs="Segoe UI"/>
          <w:b/>
          <w:bCs/>
          <w:sz w:val="21"/>
          <w:szCs w:val="21"/>
        </w:rPr>
        <w:tab/>
        <w:t>OBSERVACIONES PRINCIPALES.</w:t>
      </w:r>
    </w:p>
    <w:p w14:paraId="53B30770" w14:textId="77777777" w:rsidR="00476C93" w:rsidRPr="00170A29" w:rsidRDefault="00476C93" w:rsidP="002D54D7">
      <w:pPr>
        <w:pStyle w:val="paragraph"/>
        <w:spacing w:before="0" w:beforeAutospacing="0" w:after="0" w:afterAutospacing="0"/>
        <w:ind w:left="708" w:firstLine="708"/>
        <w:jc w:val="both"/>
        <w:textAlignment w:val="baseline"/>
        <w:rPr>
          <w:rStyle w:val="normaltextrun"/>
          <w:rFonts w:ascii="Abadi" w:hAnsi="Abadi" w:cs="Segoe UI"/>
          <w:b/>
          <w:bCs/>
          <w:sz w:val="21"/>
          <w:szCs w:val="21"/>
        </w:rPr>
      </w:pPr>
    </w:p>
    <w:p w14:paraId="16314249" w14:textId="77777777" w:rsidR="00476C93" w:rsidRPr="00170A29" w:rsidRDefault="00476C93" w:rsidP="002D54D7">
      <w:pPr>
        <w:pStyle w:val="paragraph"/>
        <w:spacing w:before="0" w:beforeAutospacing="0" w:after="0" w:afterAutospacing="0"/>
        <w:ind w:left="708"/>
        <w:jc w:val="both"/>
        <w:textAlignment w:val="baseline"/>
        <w:rPr>
          <w:rStyle w:val="normaltextrun"/>
          <w:rFonts w:ascii="Abadi" w:hAnsi="Abadi" w:cs="Segoe UI"/>
          <w:b/>
          <w:bCs/>
          <w:sz w:val="21"/>
          <w:szCs w:val="21"/>
        </w:rPr>
      </w:pPr>
      <w:r w:rsidRPr="00170A29">
        <w:rPr>
          <w:rStyle w:val="normaltextrun"/>
          <w:rFonts w:ascii="Abadi" w:hAnsi="Abadi" w:cs="Segoe UI"/>
          <w:b/>
          <w:bCs/>
          <w:sz w:val="21"/>
          <w:szCs w:val="21"/>
        </w:rPr>
        <w:t>II.1.</w:t>
      </w:r>
      <w:r w:rsidRPr="00170A29">
        <w:rPr>
          <w:rStyle w:val="normaltextrun"/>
          <w:rFonts w:ascii="Abadi" w:hAnsi="Abadi" w:cs="Segoe UI"/>
          <w:b/>
          <w:bCs/>
          <w:sz w:val="21"/>
          <w:szCs w:val="21"/>
        </w:rPr>
        <w:tab/>
        <w:t>NATURALEZA JURÍDICA DE LOS ÓRGANOS CONSTITUCIONALES AUTÓNOMOS.</w:t>
      </w:r>
    </w:p>
    <w:p w14:paraId="7AC8A1E3" w14:textId="77777777" w:rsidR="00476C93" w:rsidRPr="00170A29" w:rsidRDefault="00476C93" w:rsidP="002D54D7">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Los Órganos Constitucionales Autónomos son aquellos creados inmediata y fundamentalmente en la Constitución, y que no se adscriben a los poderes tradicionales del Estado</w:t>
      </w:r>
      <w:r w:rsidRPr="00170A29">
        <w:rPr>
          <w:rStyle w:val="Refdenotaalpie"/>
          <w:rFonts w:ascii="Abadi" w:eastAsia="MS Gothic" w:hAnsi="Abadi" w:cs="Segoe UI"/>
          <w:sz w:val="21"/>
          <w:szCs w:val="21"/>
        </w:rPr>
        <w:footnoteReference w:id="51"/>
      </w:r>
      <w:r w:rsidRPr="00170A29">
        <w:rPr>
          <w:rStyle w:val="normaltextrun"/>
          <w:rFonts w:ascii="Abadi" w:hAnsi="Abadi" w:cs="Segoe UI"/>
          <w:sz w:val="21"/>
          <w:szCs w:val="21"/>
        </w:rPr>
        <w:t>. También pueden ser los que actúan con independencia en sus decisiones y estructura orgánica, depositarios de funciones estatales que se busca desmonopolizar, especializar, agilizar, independizar, controlar y/o transparentar ante la sociedad, con la misma igualdad constitucional</w:t>
      </w:r>
      <w:r w:rsidRPr="00170A29">
        <w:rPr>
          <w:rStyle w:val="Refdenotaalpie"/>
          <w:rFonts w:ascii="Abadi" w:eastAsia="MS Gothic" w:hAnsi="Abadi" w:cs="Segoe UI"/>
          <w:sz w:val="21"/>
          <w:szCs w:val="21"/>
        </w:rPr>
        <w:footnoteReference w:id="52"/>
      </w:r>
      <w:r w:rsidRPr="00170A29">
        <w:rPr>
          <w:rStyle w:val="normaltextrun"/>
          <w:rFonts w:ascii="Abadi" w:hAnsi="Abadi" w:cs="Segoe UI"/>
          <w:sz w:val="21"/>
          <w:szCs w:val="21"/>
        </w:rPr>
        <w:t>.</w:t>
      </w:r>
    </w:p>
    <w:p w14:paraId="7DF78A95" w14:textId="77777777" w:rsidR="00476C93" w:rsidRPr="00170A29" w:rsidRDefault="00476C93" w:rsidP="002D54D7">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1C8C5F8E" w14:textId="77777777" w:rsidR="00476C93" w:rsidRPr="00170A29" w:rsidRDefault="00476C93" w:rsidP="002D54D7">
      <w:pPr>
        <w:pStyle w:val="paragraph"/>
        <w:spacing w:before="0" w:beforeAutospacing="0" w:after="0" w:afterAutospacing="0"/>
        <w:ind w:left="708"/>
        <w:jc w:val="both"/>
        <w:textAlignment w:val="baseline"/>
        <w:rPr>
          <w:rStyle w:val="normaltextrun"/>
          <w:rFonts w:ascii="Abadi" w:hAnsi="Abadi" w:cs="Segoe UI"/>
          <w:i/>
          <w:iCs/>
          <w:sz w:val="21"/>
          <w:szCs w:val="21"/>
        </w:rPr>
      </w:pPr>
      <w:r w:rsidRPr="00170A29">
        <w:rPr>
          <w:rStyle w:val="normaltextrun"/>
          <w:rFonts w:ascii="Abadi" w:hAnsi="Abadi" w:cs="Segoe UI"/>
          <w:sz w:val="21"/>
          <w:szCs w:val="21"/>
        </w:rPr>
        <w:t>De acuerdo con el Diccionario Jurídico Mexicano</w:t>
      </w:r>
      <w:r w:rsidRPr="00170A29">
        <w:rPr>
          <w:rStyle w:val="Refdenotaalpie"/>
          <w:rFonts w:ascii="Abadi" w:eastAsia="MS Gothic" w:hAnsi="Abadi" w:cs="Segoe UI"/>
          <w:sz w:val="21"/>
          <w:szCs w:val="21"/>
        </w:rPr>
        <w:footnoteReference w:id="53"/>
      </w:r>
      <w:r w:rsidRPr="00170A29">
        <w:rPr>
          <w:rStyle w:val="normaltextrun"/>
          <w:rFonts w:ascii="Abadi" w:hAnsi="Abadi" w:cs="Segoe UI"/>
          <w:sz w:val="21"/>
          <w:szCs w:val="21"/>
        </w:rPr>
        <w:t xml:space="preserve">, los Órganos Constitucionales Autónomos (OCA) son </w:t>
      </w:r>
      <w:r w:rsidRPr="00170A29">
        <w:rPr>
          <w:rStyle w:val="normaltextrun"/>
          <w:rFonts w:ascii="Abadi" w:hAnsi="Abadi" w:cs="Segoe UI"/>
          <w:i/>
          <w:iCs/>
          <w:sz w:val="21"/>
          <w:szCs w:val="21"/>
        </w:rPr>
        <w:t xml:space="preserve">aquellos establecidos en la Constitución, que no se incluyen en ninguno de los poderes u órganos tradicionales del Estado (...) </w:t>
      </w:r>
      <w:r w:rsidRPr="00170A29">
        <w:rPr>
          <w:rStyle w:val="normaltextrun"/>
          <w:rFonts w:ascii="Abadi" w:hAnsi="Abadi" w:cs="Segoe UI"/>
          <w:i/>
          <w:iCs/>
          <w:sz w:val="21"/>
          <w:szCs w:val="21"/>
          <w:u w:val="single"/>
        </w:rPr>
        <w:t>son órganos técnicos de control que no se guían por intereses de partidos o de coyuntura</w:t>
      </w:r>
      <w:r w:rsidRPr="00170A29">
        <w:rPr>
          <w:rStyle w:val="normaltextrun"/>
          <w:rFonts w:ascii="Abadi" w:hAnsi="Abadi" w:cs="Segoe UI"/>
          <w:i/>
          <w:iCs/>
          <w:sz w:val="21"/>
          <w:szCs w:val="21"/>
        </w:rPr>
        <w:t xml:space="preserve">, y requieren, para su adecuado funcionamiento, </w:t>
      </w:r>
      <w:r w:rsidRPr="00170A29">
        <w:rPr>
          <w:rStyle w:val="normaltextrun"/>
          <w:rFonts w:ascii="Abadi" w:hAnsi="Abadi" w:cs="Segoe UI"/>
          <w:i/>
          <w:iCs/>
          <w:sz w:val="21"/>
          <w:szCs w:val="21"/>
          <w:u w:val="single"/>
        </w:rPr>
        <w:t>no sólo de autonomía de los poderes tradicionales</w:t>
      </w:r>
      <w:r w:rsidRPr="00170A29">
        <w:rPr>
          <w:rStyle w:val="normaltextrun"/>
          <w:rFonts w:ascii="Abadi" w:hAnsi="Abadi" w:cs="Segoe UI"/>
          <w:i/>
          <w:iCs/>
          <w:sz w:val="21"/>
          <w:szCs w:val="21"/>
        </w:rPr>
        <w:t xml:space="preserve">, sino de los partidos y de todo tipo de grupos o factores de poder. La existencia de los órganos constitucionales autónomos se justifica en la doctrina por la necesidad de que los poderes tradicionales, dejen de desempeñar el doble papel de juez y parte, de que el ejercicio de ciertas </w:t>
      </w:r>
      <w:r w:rsidRPr="00170A29">
        <w:rPr>
          <w:rStyle w:val="normaltextrun"/>
          <w:rFonts w:ascii="Abadi" w:hAnsi="Abadi" w:cs="Segoe UI"/>
          <w:i/>
          <w:iCs/>
          <w:sz w:val="21"/>
          <w:szCs w:val="21"/>
        </w:rPr>
        <w:t>funciones se desvincule de los intereses políticos, de que se eviten o controlen los excesos y abusos de los funcionarios públicos, de los partidos políticos y de los grupos de interés nacionales y trasnacionales.</w:t>
      </w:r>
    </w:p>
    <w:p w14:paraId="503A93F1" w14:textId="77777777" w:rsidR="00476C93" w:rsidRPr="00170A29" w:rsidRDefault="00476C93" w:rsidP="002D54D7">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724A57B8" w14:textId="77777777" w:rsidR="00476C93" w:rsidRPr="00170A29" w:rsidRDefault="00476C93" w:rsidP="002D54D7">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En cuanto a los OCA, se han emitido los siguientes criterios jurisprudenciales:</w:t>
      </w:r>
    </w:p>
    <w:p w14:paraId="29141F83" w14:textId="77777777" w:rsidR="00476C93" w:rsidRPr="00170A29" w:rsidRDefault="00476C93" w:rsidP="002D54D7">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0409AD33" w14:textId="77777777" w:rsidR="00476C93" w:rsidRPr="00170A29" w:rsidRDefault="00476C93" w:rsidP="00476C93">
      <w:pPr>
        <w:pStyle w:val="paragraph"/>
        <w:spacing w:before="0" w:beforeAutospacing="0" w:after="0" w:afterAutospacing="0"/>
        <w:ind w:left="708" w:firstLine="708"/>
        <w:jc w:val="both"/>
        <w:textAlignment w:val="baseline"/>
        <w:rPr>
          <w:rStyle w:val="normaltextrun"/>
          <w:rFonts w:ascii="Abadi" w:hAnsi="Abadi" w:cs="Segoe UI"/>
          <w:sz w:val="21"/>
          <w:szCs w:val="21"/>
        </w:rPr>
      </w:pPr>
      <w:r w:rsidRPr="00170A29">
        <w:rPr>
          <w:rStyle w:val="normaltextrun"/>
          <w:rFonts w:ascii="Abadi" w:hAnsi="Abadi" w:cs="Segoe UI"/>
          <w:b/>
          <w:bCs/>
          <w:sz w:val="21"/>
          <w:szCs w:val="21"/>
        </w:rPr>
        <w:t>ÓRGANOS CONSTITUCIONALES AUTÓNOMOS. SUS CARACTERÍSTICAS.</w:t>
      </w:r>
    </w:p>
    <w:p w14:paraId="02463162" w14:textId="77777777" w:rsidR="00476C93" w:rsidRPr="00170A29" w:rsidRDefault="00476C93" w:rsidP="00476C93">
      <w:pPr>
        <w:pStyle w:val="paragraph"/>
        <w:spacing w:before="0" w:beforeAutospacing="0" w:after="0" w:afterAutospacing="0"/>
        <w:ind w:left="1416"/>
        <w:jc w:val="both"/>
        <w:textAlignment w:val="baseline"/>
        <w:rPr>
          <w:rStyle w:val="normaltextrun"/>
          <w:rFonts w:ascii="Abadi" w:hAnsi="Abadi" w:cs="Segoe UI"/>
          <w:sz w:val="21"/>
          <w:szCs w:val="21"/>
        </w:rPr>
      </w:pPr>
      <w:r w:rsidRPr="00170A29">
        <w:rPr>
          <w:rStyle w:val="normaltextrun"/>
          <w:rFonts w:ascii="Abadi" w:hAnsi="Abadi" w:cs="Segoe UI"/>
          <w:sz w:val="21"/>
          <w:szCs w:val="21"/>
          <w:u w:val="single"/>
        </w:rPr>
        <w:t>Con motivo de la evolución del concepto de distribución del poder público se han introducido en el sistema jurídico mexicano, a través de diversas reformas constitucionales, órganos autónomos cuya actuación no está sujeta ni atribuida a los depositarios tradicionales del poder público (Poderes Legislativo, Ejecutivo y Judicial)</w:t>
      </w:r>
      <w:r w:rsidRPr="00170A29">
        <w:rPr>
          <w:rStyle w:val="normaltextrun"/>
          <w:rFonts w:ascii="Abadi" w:hAnsi="Abadi" w:cs="Segoe UI"/>
          <w:sz w:val="21"/>
          <w:szCs w:val="21"/>
        </w:rPr>
        <w:t xml:space="preserve">, a los que se les han encargado funciones estatales específicas, con el fin de obtener una mayor especialización, agilización, control y transparencia para atender eficazmente las demandas sociales; sin que con ello se altere o destruya la tradicional doctrina de la división de poderes, pues </w:t>
      </w:r>
      <w:r w:rsidRPr="00170A29">
        <w:rPr>
          <w:rStyle w:val="normaltextrun"/>
          <w:rFonts w:ascii="Abadi" w:hAnsi="Abadi" w:cs="Segoe UI"/>
          <w:sz w:val="21"/>
          <w:szCs w:val="21"/>
          <w:u w:val="single"/>
        </w:rPr>
        <w:t>la circunstancia de que los referidos organismos guarden autonomía e independencia de los poderes primarios, no significa que no formen parte del Estado mexicano</w:t>
      </w:r>
      <w:r w:rsidRPr="00170A29">
        <w:rPr>
          <w:rStyle w:val="normaltextrun"/>
          <w:rFonts w:ascii="Abadi" w:hAnsi="Abadi" w:cs="Segoe UI"/>
          <w:sz w:val="21"/>
          <w:szCs w:val="21"/>
        </w:rPr>
        <w:t xml:space="preserve">, ya que su misión principal radica en atender necesidades torales tanto del Estado como de la sociedad en general, </w:t>
      </w:r>
      <w:r w:rsidRPr="00170A29">
        <w:rPr>
          <w:rStyle w:val="normaltextrun"/>
          <w:rFonts w:ascii="Abadi" w:hAnsi="Abadi" w:cs="Segoe UI"/>
          <w:sz w:val="21"/>
          <w:szCs w:val="21"/>
          <w:u w:val="single"/>
        </w:rPr>
        <w:t>conformándose como nuevos organismos que se encuentran a la par de los órganos tradicionales</w:t>
      </w:r>
      <w:r w:rsidRPr="00170A29">
        <w:rPr>
          <w:rStyle w:val="normaltextrun"/>
          <w:rFonts w:ascii="Abadi" w:hAnsi="Abadi" w:cs="Segoe UI"/>
          <w:sz w:val="21"/>
          <w:szCs w:val="21"/>
        </w:rPr>
        <w:t xml:space="preserve">. Ahora bien, aun cuando no existe algún precepto constitucional que regule la existencia de </w:t>
      </w:r>
      <w:r w:rsidRPr="00170A29">
        <w:rPr>
          <w:rStyle w:val="normaltextrun"/>
          <w:rFonts w:ascii="Abadi" w:hAnsi="Abadi" w:cs="Segoe UI"/>
          <w:sz w:val="21"/>
          <w:szCs w:val="21"/>
          <w:u w:val="single"/>
        </w:rPr>
        <w:t xml:space="preserve">los órganos constitucionales </w:t>
      </w:r>
      <w:r w:rsidRPr="00170A29">
        <w:rPr>
          <w:rStyle w:val="normaltextrun"/>
          <w:rFonts w:ascii="Abadi" w:hAnsi="Abadi" w:cs="Segoe UI"/>
          <w:sz w:val="21"/>
          <w:szCs w:val="21"/>
          <w:u w:val="single"/>
        </w:rPr>
        <w:lastRenderedPageBreak/>
        <w:t>autónomos</w:t>
      </w:r>
      <w:r w:rsidRPr="00170A29">
        <w:rPr>
          <w:rStyle w:val="normaltextrun"/>
          <w:rFonts w:ascii="Abadi" w:hAnsi="Abadi" w:cs="Segoe UI"/>
          <w:sz w:val="21"/>
          <w:szCs w:val="21"/>
        </w:rPr>
        <w:t xml:space="preserve">, éstos </w:t>
      </w:r>
      <w:r w:rsidRPr="00170A29">
        <w:rPr>
          <w:rStyle w:val="normaltextrun"/>
          <w:rFonts w:ascii="Abadi" w:hAnsi="Abadi" w:cs="Segoe UI"/>
          <w:sz w:val="21"/>
          <w:szCs w:val="21"/>
          <w:u w:val="single"/>
        </w:rPr>
        <w:t>deben</w:t>
      </w:r>
      <w:r w:rsidRPr="00170A29">
        <w:rPr>
          <w:rStyle w:val="normaltextrun"/>
          <w:rFonts w:ascii="Abadi" w:hAnsi="Abadi" w:cs="Segoe UI"/>
          <w:sz w:val="21"/>
          <w:szCs w:val="21"/>
        </w:rPr>
        <w:t xml:space="preserve">: a) </w:t>
      </w:r>
      <w:r w:rsidRPr="00170A29">
        <w:rPr>
          <w:rStyle w:val="normaltextrun"/>
          <w:rFonts w:ascii="Abadi" w:hAnsi="Abadi" w:cs="Segoe UI"/>
          <w:sz w:val="21"/>
          <w:szCs w:val="21"/>
          <w:u w:val="single"/>
        </w:rPr>
        <w:t>estar establecidos y configurados directamente en la Constitución</w:t>
      </w:r>
      <w:r w:rsidRPr="00170A29">
        <w:rPr>
          <w:rStyle w:val="normaltextrun"/>
          <w:rFonts w:ascii="Abadi" w:hAnsi="Abadi" w:cs="Segoe UI"/>
          <w:sz w:val="21"/>
          <w:szCs w:val="21"/>
        </w:rPr>
        <w:t xml:space="preserve">; b) </w:t>
      </w:r>
      <w:r w:rsidRPr="00170A29">
        <w:rPr>
          <w:rStyle w:val="normaltextrun"/>
          <w:rFonts w:ascii="Abadi" w:hAnsi="Abadi" w:cs="Segoe UI"/>
          <w:sz w:val="21"/>
          <w:szCs w:val="21"/>
          <w:u w:val="single"/>
        </w:rPr>
        <w:t>mantener con los otros órganos del Estado relaciones de coordinación</w:t>
      </w:r>
      <w:r w:rsidRPr="00170A29">
        <w:rPr>
          <w:rStyle w:val="normaltextrun"/>
          <w:rFonts w:ascii="Abadi" w:hAnsi="Abadi" w:cs="Segoe UI"/>
          <w:sz w:val="21"/>
          <w:szCs w:val="21"/>
        </w:rPr>
        <w:t xml:space="preserve">; c) </w:t>
      </w:r>
      <w:r w:rsidRPr="00170A29">
        <w:rPr>
          <w:rStyle w:val="normaltextrun"/>
          <w:rFonts w:ascii="Abadi" w:hAnsi="Abadi" w:cs="Segoe UI"/>
          <w:sz w:val="21"/>
          <w:szCs w:val="21"/>
          <w:u w:val="single"/>
        </w:rPr>
        <w:t>contar con autonomía e independencia funcional y financiera</w:t>
      </w:r>
      <w:r w:rsidRPr="00170A29">
        <w:rPr>
          <w:rStyle w:val="normaltextrun"/>
          <w:rFonts w:ascii="Abadi" w:hAnsi="Abadi" w:cs="Segoe UI"/>
          <w:sz w:val="21"/>
          <w:szCs w:val="21"/>
        </w:rPr>
        <w:t xml:space="preserve">; y, d) </w:t>
      </w:r>
      <w:r w:rsidRPr="00170A29">
        <w:rPr>
          <w:rStyle w:val="normaltextrun"/>
          <w:rFonts w:ascii="Abadi" w:hAnsi="Abadi" w:cs="Segoe UI"/>
          <w:sz w:val="21"/>
          <w:szCs w:val="21"/>
          <w:u w:val="single"/>
        </w:rPr>
        <w:t>atender funciones coyunturales del Estado que requieran ser eficazmente atendidas en beneficio de la sociedad</w:t>
      </w:r>
      <w:r w:rsidRPr="00170A29">
        <w:rPr>
          <w:rStyle w:val="Refdenotaalpie"/>
          <w:rFonts w:ascii="Abadi" w:eastAsia="MS Gothic" w:hAnsi="Abadi" w:cs="Segoe UI"/>
          <w:sz w:val="21"/>
          <w:szCs w:val="21"/>
          <w:u w:val="single"/>
        </w:rPr>
        <w:footnoteReference w:id="54"/>
      </w:r>
      <w:r w:rsidRPr="00170A29">
        <w:rPr>
          <w:rStyle w:val="normaltextrun"/>
          <w:rFonts w:ascii="Abadi" w:hAnsi="Abadi" w:cs="Segoe UI"/>
          <w:sz w:val="21"/>
          <w:szCs w:val="21"/>
        </w:rPr>
        <w:t>.</w:t>
      </w:r>
    </w:p>
    <w:p w14:paraId="59E12463" w14:textId="77777777" w:rsidR="00476C93" w:rsidRPr="00170A29" w:rsidRDefault="00476C93" w:rsidP="00476C93">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2D3DD51E" w14:textId="77777777" w:rsidR="00476C93" w:rsidRPr="00170A29" w:rsidRDefault="00476C93" w:rsidP="00476C93">
      <w:pPr>
        <w:pStyle w:val="paragraph"/>
        <w:spacing w:before="0" w:beforeAutospacing="0" w:after="0" w:afterAutospacing="0"/>
        <w:ind w:left="708" w:firstLine="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(Énfasis añadido)</w:t>
      </w:r>
    </w:p>
    <w:p w14:paraId="3825A0A3" w14:textId="77777777" w:rsidR="00476C93" w:rsidRPr="00170A29" w:rsidRDefault="00476C93" w:rsidP="00476C93">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169064A9" w14:textId="77777777" w:rsidR="00476C93" w:rsidRPr="00170A29" w:rsidRDefault="00476C93" w:rsidP="00476C93">
      <w:pPr>
        <w:pStyle w:val="paragraph"/>
        <w:spacing w:before="0" w:beforeAutospacing="0" w:after="0" w:afterAutospacing="0"/>
        <w:ind w:left="1416"/>
        <w:jc w:val="both"/>
        <w:textAlignment w:val="baseline"/>
        <w:rPr>
          <w:rStyle w:val="normaltextrun"/>
          <w:rFonts w:ascii="Abadi" w:hAnsi="Abadi" w:cs="Segoe UI"/>
          <w:b/>
          <w:bCs/>
          <w:sz w:val="21"/>
          <w:szCs w:val="21"/>
        </w:rPr>
      </w:pPr>
      <w:r w:rsidRPr="00170A29">
        <w:rPr>
          <w:rStyle w:val="normaltextrun"/>
          <w:rFonts w:ascii="Abadi" w:hAnsi="Abadi" w:cs="Segoe UI"/>
          <w:b/>
          <w:bCs/>
          <w:sz w:val="21"/>
          <w:szCs w:val="21"/>
        </w:rPr>
        <w:t>GARANTÍA INSTITUCIONAL DE AUTONOMÍA. SU APLICACIÓN EN RELACIÓN CON LOS ÓRGANOS CONSTITUCIONALES AUTÓNOMOS.</w:t>
      </w:r>
    </w:p>
    <w:p w14:paraId="3C7259E6" w14:textId="77777777" w:rsidR="00476C93" w:rsidRPr="00170A29" w:rsidRDefault="00476C93" w:rsidP="00476C93">
      <w:pPr>
        <w:pStyle w:val="paragraph"/>
        <w:spacing w:before="0" w:beforeAutospacing="0" w:after="0" w:afterAutospacing="0"/>
        <w:ind w:left="1416"/>
        <w:jc w:val="both"/>
        <w:textAlignment w:val="baseline"/>
        <w:rPr>
          <w:rStyle w:val="normaltextrun"/>
          <w:rFonts w:ascii="Abadi" w:hAnsi="Abadi" w:cs="Segoe UI"/>
          <w:sz w:val="21"/>
          <w:szCs w:val="21"/>
        </w:rPr>
      </w:pPr>
      <w:r w:rsidRPr="00170A29">
        <w:rPr>
          <w:rStyle w:val="normaltextrun"/>
          <w:rFonts w:ascii="Abadi" w:hAnsi="Abadi" w:cs="Segoe UI"/>
          <w:sz w:val="21"/>
          <w:szCs w:val="21"/>
        </w:rPr>
        <w:t xml:space="preserve">La Suprema Corte de Justicia de la Nación ha interpretado el principio de división de poderes, contenido en el artículo 49 de la Constitución Política de los Estados Unidos Mexicanos, como un mecanismo de racionalización del poder público por la vía de su límite y balance, con el fin de garantizar el principio democrático, los derechos fundamentales y sus garantías, a través de un régimen de cooperación y coordinación de competencias, a manera de control recíproco, limitando y evitando el abuso en el ejercicio del poder público. Dicho principio es evolutivo y a través de su desarrollo se han establecido nuevos mecanismos para controlar el poder, con la finalidad de hacer más eficaz el funcionamiento del Estado; </w:t>
      </w:r>
      <w:r w:rsidRPr="00170A29">
        <w:rPr>
          <w:rStyle w:val="normaltextrun"/>
          <w:rFonts w:ascii="Abadi" w:hAnsi="Abadi" w:cs="Segoe UI"/>
          <w:sz w:val="21"/>
          <w:szCs w:val="21"/>
          <w:u w:val="single"/>
        </w:rPr>
        <w:t xml:space="preserve">de ahí que se haya dotado a ciertos órganos, como los constitucionales autónomos, de las facultades necesarias para alcanzar los fines para los que fueron creados y en atención a la </w:t>
      </w:r>
      <w:r w:rsidRPr="00170A29">
        <w:rPr>
          <w:rStyle w:val="normaltextrun"/>
          <w:rFonts w:ascii="Abadi" w:hAnsi="Abadi" w:cs="Segoe UI"/>
          <w:sz w:val="21"/>
          <w:szCs w:val="21"/>
          <w:u w:val="single"/>
        </w:rPr>
        <w:t>especialización e importancia social de sus tareas</w:t>
      </w:r>
      <w:r w:rsidRPr="00170A29">
        <w:rPr>
          <w:rStyle w:val="normaltextrun"/>
          <w:rFonts w:ascii="Abadi" w:hAnsi="Abadi" w:cs="Segoe UI"/>
          <w:sz w:val="21"/>
          <w:szCs w:val="21"/>
        </w:rPr>
        <w:t xml:space="preserve">. Ahora bien, </w:t>
      </w:r>
      <w:r w:rsidRPr="00170A29">
        <w:rPr>
          <w:rStyle w:val="normaltextrun"/>
          <w:rFonts w:ascii="Abadi" w:hAnsi="Abadi" w:cs="Segoe UI"/>
          <w:sz w:val="21"/>
          <w:szCs w:val="21"/>
          <w:u w:val="single"/>
        </w:rPr>
        <w:t>los órganos constitucionales autónomos forman parte del Estado mexicano sin que exista a su favor una delegación total de facultades de otro cuerpo del Estado, sino que su función es parte de un régimen de cooperación y coordinación a modo de control recíproco para evitar el abuso en el ejercicio del poder público; no obstante, debe advertirse que cuentan con garantías institucionales, las cuales constituyen una protección constitucional a su autonomía y en esa medida, se salvaguardan sus características orgánicas y funcionales esenciales; de forma que no podría llegarse al extremo de que un poder público interfiera de manera preponderante o decisiva en las atribuciones de un órgano constitucional autónomo pues, de lo  contrario, se violentaría el principio de división de poderes consagrado en el artículo 49 de la Constitución Federal</w:t>
      </w:r>
      <w:r w:rsidRPr="00170A29">
        <w:rPr>
          <w:rStyle w:val="Refdenotaalpie"/>
          <w:rFonts w:ascii="Abadi" w:eastAsia="MS Gothic" w:hAnsi="Abadi" w:cs="Segoe UI"/>
          <w:sz w:val="21"/>
          <w:szCs w:val="21"/>
        </w:rPr>
        <w:footnoteReference w:id="55"/>
      </w:r>
      <w:r w:rsidRPr="00170A29">
        <w:rPr>
          <w:rStyle w:val="normaltextrun"/>
          <w:rFonts w:ascii="Abadi" w:hAnsi="Abadi" w:cs="Segoe UI"/>
          <w:sz w:val="21"/>
          <w:szCs w:val="21"/>
        </w:rPr>
        <w:t>.</w:t>
      </w:r>
    </w:p>
    <w:p w14:paraId="09EF905E"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46822863" w14:textId="77777777" w:rsidR="00476C93" w:rsidRPr="00170A29" w:rsidRDefault="00476C93" w:rsidP="00476C93">
      <w:pPr>
        <w:pStyle w:val="paragraph"/>
        <w:spacing w:before="0" w:beforeAutospacing="0" w:after="0" w:afterAutospacing="0"/>
        <w:ind w:left="708" w:firstLine="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(Énfasis añadido)</w:t>
      </w:r>
    </w:p>
    <w:p w14:paraId="0A542753" w14:textId="77777777" w:rsidR="00476C93" w:rsidRPr="00170A29" w:rsidRDefault="00476C93" w:rsidP="00476C93">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597547F5"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En ese sentido, conforme a la producción doctrinaria y judicial en la materia, es dable advertir que por lo que atañe a esta Fiscalía General del Estado de Guanajuato (FGEG), constituida debidamente en un OCA, habría que reconsiderar lo que la Iniciativa en análisis pretende, relativo a que el Titular del Ejecutivo Estatal «apruebe» las ausencias temporales o excusas del Fiscal General que no excedan de los 6 meses.</w:t>
      </w:r>
    </w:p>
    <w:p w14:paraId="035673AD"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26A05604"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 xml:space="preserve">Paralelamente, de lo reseñado se colige que los OCA surgieron precisamente como resultado de una nueva concepción del poder y equilibrio </w:t>
      </w:r>
      <w:r w:rsidRPr="00170A29">
        <w:rPr>
          <w:rStyle w:val="normaltextrun"/>
          <w:rFonts w:ascii="Abadi" w:hAnsi="Abadi" w:cs="Segoe UI"/>
          <w:sz w:val="21"/>
          <w:szCs w:val="21"/>
        </w:rPr>
        <w:lastRenderedPageBreak/>
        <w:t>constitucional que viene a romper con la idea tradicional del principio de división de poderes (Ejecutivo, Legislativo y Judicial), cuya especialización en las tareas y competencias que les son propias demanda autonomía de tales Poderes, con los cuales se mantiene relaciones de coordinación y cooperación en beneficio de la sociedad, más no de subordinación, pues los OCA se conforman como organismos que se encuentran a la par de los órganos tradicionales con la finalidad de hacer más eficaz el desarrollo y funcionamiento del Estado.</w:t>
      </w:r>
    </w:p>
    <w:p w14:paraId="7010AAB2"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4A71674C"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b/>
          <w:bCs/>
          <w:sz w:val="21"/>
          <w:szCs w:val="21"/>
        </w:rPr>
      </w:pPr>
      <w:r w:rsidRPr="00170A29">
        <w:rPr>
          <w:rStyle w:val="normaltextrun"/>
          <w:rFonts w:ascii="Abadi" w:hAnsi="Abadi" w:cs="Segoe UI"/>
          <w:b/>
          <w:bCs/>
          <w:sz w:val="21"/>
          <w:szCs w:val="21"/>
        </w:rPr>
        <w:t>II.2.</w:t>
      </w:r>
      <w:r w:rsidRPr="00170A29">
        <w:rPr>
          <w:rStyle w:val="normaltextrun"/>
          <w:rFonts w:ascii="Abadi" w:hAnsi="Abadi" w:cs="Segoe UI"/>
          <w:b/>
          <w:bCs/>
          <w:sz w:val="21"/>
          <w:szCs w:val="21"/>
        </w:rPr>
        <w:tab/>
        <w:t>INTERVENCIÓN DEL EJECUTIVO EN LA DESIGNACIÓN DEL FISCAL.</w:t>
      </w:r>
    </w:p>
    <w:p w14:paraId="7B94B987"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b/>
          <w:bCs/>
          <w:sz w:val="21"/>
          <w:szCs w:val="21"/>
        </w:rPr>
      </w:pPr>
    </w:p>
    <w:p w14:paraId="139E77F7"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 xml:space="preserve">En la Exposición de Motivos de la Iniciativa que se analiza se alude, entre otras cuestiones, que </w:t>
      </w:r>
      <w:r w:rsidRPr="00170A29">
        <w:rPr>
          <w:rStyle w:val="normaltextrun"/>
          <w:rFonts w:ascii="Abadi" w:hAnsi="Abadi" w:cs="Segoe UI"/>
          <w:i/>
          <w:iCs/>
          <w:sz w:val="21"/>
          <w:szCs w:val="21"/>
        </w:rPr>
        <w:t>el Poder Ejecutivo tienen (sic) una gran responsabilidad al encontrarse facultado sobre diversas disposiciones de instancias gubernamentales o entes autónomos como lo es la Fiscalía General del Estado. En el artículo 77 referente a las facultades y obligaciones del Gobernador del Estado se encuentra la fracción XI, donde se estipula que es facultad del titular del Ejecutivo el «intervenir en la designación del Fiscal General del Estado y removerlo en términos de lo dispuesto en el artículo 95 de la Constitución Política del Estado de Guanajuato». Por tanto, si tiene esta facultad, es necesario que las ausencias del Fiscal General del Estado menores a 6 meses les sean aprobadas por el Gobernador del Estado</w:t>
      </w:r>
      <w:r w:rsidRPr="00170A29">
        <w:rPr>
          <w:rStyle w:val="normaltextrun"/>
          <w:rFonts w:ascii="Abadi" w:hAnsi="Abadi" w:cs="Segoe UI"/>
          <w:sz w:val="21"/>
          <w:szCs w:val="21"/>
        </w:rPr>
        <w:t>, lo cual se estima inexacto en razón de lo siguiente:</w:t>
      </w:r>
    </w:p>
    <w:p w14:paraId="416D0563"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0E748BD2"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 xml:space="preserve">El procedimiento adoptado en nuestra Entidad Federativa para la </w:t>
      </w:r>
      <w:r w:rsidRPr="00170A29">
        <w:rPr>
          <w:rStyle w:val="normaltextrun"/>
          <w:rFonts w:ascii="Abadi" w:hAnsi="Abadi" w:cs="Segoe UI"/>
          <w:sz w:val="21"/>
          <w:szCs w:val="21"/>
          <w:u w:val="single"/>
        </w:rPr>
        <w:t>designación</w:t>
      </w:r>
      <w:r w:rsidRPr="00170A29">
        <w:rPr>
          <w:rStyle w:val="normaltextrun"/>
          <w:rFonts w:ascii="Abadi" w:hAnsi="Abadi" w:cs="Segoe UI"/>
          <w:sz w:val="21"/>
          <w:szCs w:val="21"/>
        </w:rPr>
        <w:t xml:space="preserve"> del Titular de la FGEG, a la par de reflejar la unidad política del Estado en ello, representa un sistema de frenos y contrapesos reales y no solamente formales que coadyuvan a garantizar la autonomía e independencia del </w:t>
      </w:r>
      <w:r w:rsidRPr="00170A29">
        <w:rPr>
          <w:rStyle w:val="normaltextrun"/>
          <w:rFonts w:ascii="Abadi" w:hAnsi="Abadi" w:cs="Segoe UI"/>
          <w:sz w:val="21"/>
          <w:szCs w:val="21"/>
        </w:rPr>
        <w:t>organismo encargado de la procuración de justicia estatal, por ende, dicho mecanismo ha sido replicado en diversas instancias nacionales e internacionales en la materia.</w:t>
      </w:r>
    </w:p>
    <w:p w14:paraId="2824BD80"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2486928C"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A mayor abundamiento, José Fernández-Albertos</w:t>
      </w:r>
      <w:r w:rsidRPr="00170A29">
        <w:rPr>
          <w:rStyle w:val="Refdenotaalpie"/>
          <w:rFonts w:ascii="Abadi" w:eastAsia="MS Gothic" w:hAnsi="Abadi" w:cs="Segoe UI"/>
          <w:sz w:val="21"/>
          <w:szCs w:val="21"/>
        </w:rPr>
        <w:footnoteReference w:id="56"/>
      </w:r>
      <w:r w:rsidRPr="00170A29">
        <w:rPr>
          <w:rStyle w:val="normaltextrun"/>
          <w:rFonts w:ascii="Abadi" w:hAnsi="Abadi" w:cs="Segoe UI"/>
          <w:sz w:val="21"/>
          <w:szCs w:val="21"/>
        </w:rPr>
        <w:t xml:space="preserve"> -apoyándose en James Madison- refiere que la «mezcla» entre poderes es de hecho la forma ideal de prevenir el abuso unilateral del poder. Interconectar las actividades de los distintos departamentos gubernamentales no es sólo inevitable en el mundo moderno, sino que es incluso saludable para que la lógica virtuosa de la separación de poderes actúe en toda su plenitud, cuestión que se comparte al referirse a determinados actos de «interacción», y que se actualiza efectivamente en el procedimiento de designación del Titular de la FGEG.</w:t>
      </w:r>
    </w:p>
    <w:p w14:paraId="59B0BD6E"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6C60041E"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Ahora bien, no pasa desapercibido que el instrumento legislativo en estudio pretende homologar dicho procedimiento de designación del Fiscal General con las ausencias temporales o excusas de éste que no rebasen de 6 meses, las cuales deberán ser aprobadas por el Gobernador del Estado, lo cual se estima atiende a procesos de diversa índole y naturaleza, pues mientras el primero -como ya se adujo- se estima positivo y democrático, el segundo, a la par de constreñir a un OCA al Poder Ejecutivo, incide en facultades reglamentarias propias y específicas de su organización y estructura interna.</w:t>
      </w:r>
    </w:p>
    <w:p w14:paraId="3A8AE6F7" w14:textId="77777777" w:rsidR="00476C93" w:rsidRPr="00170A29" w:rsidRDefault="00476C93" w:rsidP="00476C93">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7DCB5324"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Al respecto, el Poder Judicial de la Federación ha sostenido</w:t>
      </w:r>
      <w:r w:rsidRPr="00170A29">
        <w:rPr>
          <w:rStyle w:val="Refdenotaalpie"/>
          <w:rFonts w:ascii="Abadi" w:eastAsia="MS Gothic" w:hAnsi="Abadi" w:cs="Segoe UI"/>
          <w:sz w:val="21"/>
          <w:szCs w:val="21"/>
        </w:rPr>
        <w:footnoteReference w:id="57"/>
      </w:r>
      <w:r w:rsidRPr="00170A29">
        <w:rPr>
          <w:rStyle w:val="normaltextrun"/>
          <w:rFonts w:ascii="Abadi" w:hAnsi="Abadi" w:cs="Segoe UI"/>
          <w:sz w:val="21"/>
          <w:szCs w:val="21"/>
        </w:rPr>
        <w:t>:</w:t>
      </w:r>
    </w:p>
    <w:p w14:paraId="7C417BDE" w14:textId="77777777" w:rsidR="00476C93" w:rsidRPr="00170A29" w:rsidRDefault="00476C93" w:rsidP="00476C93">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7739F426" w14:textId="77777777" w:rsidR="00476C93" w:rsidRPr="00170A29" w:rsidRDefault="00476C93" w:rsidP="00476C93">
      <w:pPr>
        <w:pStyle w:val="paragraph"/>
        <w:spacing w:before="0" w:beforeAutospacing="0" w:after="0" w:afterAutospacing="0"/>
        <w:ind w:left="1416"/>
        <w:jc w:val="both"/>
        <w:textAlignment w:val="baseline"/>
        <w:rPr>
          <w:rStyle w:val="normaltextrun"/>
          <w:rFonts w:ascii="Abadi" w:hAnsi="Abadi" w:cs="Segoe UI"/>
          <w:b/>
          <w:bCs/>
          <w:sz w:val="21"/>
          <w:szCs w:val="21"/>
        </w:rPr>
      </w:pPr>
      <w:r w:rsidRPr="00170A29">
        <w:rPr>
          <w:rStyle w:val="normaltextrun"/>
          <w:rFonts w:ascii="Abadi" w:hAnsi="Abadi" w:cs="Segoe UI"/>
          <w:b/>
          <w:bCs/>
          <w:sz w:val="21"/>
          <w:szCs w:val="21"/>
        </w:rPr>
        <w:t xml:space="preserve">TRIBUNAL DE LO CONTENCIOSO ADMINISTRATIVO DEL ESTADO DE BAJA CALIFORNIA. ES UN ÓRGANO QUE CUENTA CON AUTONOMÍA TANTO PARA EMITIR SUS RESOLUCIONES y DETERMINACIONES, COMO </w:t>
      </w:r>
      <w:r w:rsidRPr="00170A29">
        <w:rPr>
          <w:rStyle w:val="normaltextrun"/>
          <w:rFonts w:ascii="Abadi" w:hAnsi="Abadi" w:cs="Segoe UI"/>
          <w:b/>
          <w:bCs/>
          <w:sz w:val="21"/>
          <w:szCs w:val="21"/>
        </w:rPr>
        <w:lastRenderedPageBreak/>
        <w:t>FUNCIONAL Y PRESUPUESTARIA.</w:t>
      </w:r>
    </w:p>
    <w:p w14:paraId="0558436E" w14:textId="77777777" w:rsidR="00476C93" w:rsidRPr="00170A29" w:rsidRDefault="00476C93" w:rsidP="00476C93">
      <w:pPr>
        <w:pStyle w:val="paragraph"/>
        <w:spacing w:before="0" w:beforeAutospacing="0" w:after="0" w:afterAutospacing="0"/>
        <w:ind w:left="1416"/>
        <w:jc w:val="both"/>
        <w:textAlignment w:val="baseline"/>
        <w:rPr>
          <w:rStyle w:val="normaltextrun"/>
          <w:rFonts w:ascii="Abadi" w:hAnsi="Abadi" w:cs="Segoe UI"/>
          <w:sz w:val="21"/>
          <w:szCs w:val="21"/>
        </w:rPr>
      </w:pPr>
      <w:r w:rsidRPr="00170A29">
        <w:rPr>
          <w:rStyle w:val="normaltextrun"/>
          <w:rFonts w:ascii="Abadi" w:hAnsi="Abadi" w:cs="Segoe UI"/>
          <w:sz w:val="21"/>
          <w:szCs w:val="21"/>
        </w:rPr>
        <w:t xml:space="preserve">De los artículos 116, fracción V, de la Constitución Política de los Estados Unidos Mexicanos y 55 de la Constitución Política del Estado Libre y Soberano de Baja California se advierte </w:t>
      </w:r>
      <w:r w:rsidRPr="00170A29">
        <w:rPr>
          <w:rStyle w:val="normaltextrun"/>
          <w:rFonts w:ascii="Abadi" w:hAnsi="Abadi" w:cs="Segoe UI"/>
          <w:sz w:val="21"/>
          <w:szCs w:val="21"/>
          <w:u w:val="single"/>
        </w:rPr>
        <w:t>el origen y la naturaleza</w:t>
      </w:r>
      <w:r w:rsidRPr="00170A29">
        <w:rPr>
          <w:rStyle w:val="normaltextrun"/>
          <w:rFonts w:ascii="Abadi" w:hAnsi="Abadi" w:cs="Segoe UI"/>
          <w:sz w:val="21"/>
          <w:szCs w:val="21"/>
        </w:rPr>
        <w:t xml:space="preserve"> del Tribunal de lo Contencioso Administrativo del Estado de Baja California </w:t>
      </w:r>
      <w:r w:rsidRPr="00170A29">
        <w:rPr>
          <w:rStyle w:val="normaltextrun"/>
          <w:rFonts w:ascii="Abadi" w:hAnsi="Abadi" w:cs="Segoe UI"/>
          <w:sz w:val="21"/>
          <w:szCs w:val="21"/>
          <w:u w:val="single"/>
        </w:rPr>
        <w:t>como órgano constitucional autónomo</w:t>
      </w:r>
      <w:r w:rsidRPr="00170A29">
        <w:rPr>
          <w:rStyle w:val="normaltextrun"/>
          <w:rFonts w:ascii="Abadi" w:hAnsi="Abadi" w:cs="Segoe UI"/>
          <w:sz w:val="21"/>
          <w:szCs w:val="21"/>
        </w:rPr>
        <w:t xml:space="preserve">. Por otra parte, el Pleno de nuestro Máximo Tribunal de la nación al resolver la controversia constitucional 32/2005, de la que derivaron, entre otras tesis, la P./J. 13/2008, publicada en el Semanario Judicial de la Federación y su Gaceta, Novena Época, Tomo XXVII, febrero de 2008, página 1870, de rubro: «ÓRGANOS AUTÓNOMOS ESTATALES. PUEDEN ESTABLECERSE EN LOS REGÍMENES LOCALES.», señaló que </w:t>
      </w:r>
      <w:r w:rsidRPr="00170A29">
        <w:rPr>
          <w:rStyle w:val="normaltextrun"/>
          <w:rFonts w:ascii="Abadi" w:hAnsi="Abadi" w:cs="Segoe UI"/>
          <w:sz w:val="21"/>
          <w:szCs w:val="21"/>
          <w:u w:val="single"/>
        </w:rPr>
        <w:t>los órganos constitucionales autónomos surgieron como resultado de una nueva concepción del poder, con una idea de equilibrio constitucional basada en su control, evolucionando con ello la teoría tradicional del principio de división de poderes (Ejecutivo, Legislativo y Judicial)</w:t>
      </w:r>
      <w:r w:rsidRPr="00170A29">
        <w:rPr>
          <w:rStyle w:val="normaltextrun"/>
          <w:rFonts w:ascii="Abadi" w:hAnsi="Abadi" w:cs="Segoe UI"/>
          <w:sz w:val="21"/>
          <w:szCs w:val="21"/>
        </w:rPr>
        <w:t xml:space="preserve">, ya que </w:t>
      </w:r>
      <w:r w:rsidRPr="00170A29">
        <w:rPr>
          <w:rStyle w:val="normaltextrun"/>
          <w:rFonts w:ascii="Abadi" w:hAnsi="Abadi" w:cs="Segoe UI"/>
          <w:sz w:val="21"/>
          <w:szCs w:val="21"/>
          <w:u w:val="single"/>
        </w:rPr>
        <w:t xml:space="preserve">por su especialización e importancia social requería autonomía de dichos Poderes del Estado, con los cuales </w:t>
      </w:r>
      <w:r w:rsidRPr="00170A29">
        <w:rPr>
          <w:rStyle w:val="normaltextrun"/>
          <w:rFonts w:ascii="Abadi" w:hAnsi="Abadi" w:cs="Segoe UI"/>
          <w:b/>
          <w:bCs/>
          <w:sz w:val="21"/>
          <w:szCs w:val="21"/>
          <w:u w:val="single"/>
        </w:rPr>
        <w:t>debían mantener relaciones de coordinación en beneficio propio y de la sociedad, y no de subordinación</w:t>
      </w:r>
      <w:r w:rsidRPr="00170A29">
        <w:rPr>
          <w:rStyle w:val="normaltextrun"/>
          <w:rFonts w:ascii="Abadi" w:hAnsi="Abadi" w:cs="Segoe UI"/>
          <w:sz w:val="21"/>
          <w:szCs w:val="21"/>
        </w:rPr>
        <w:t xml:space="preserve">. Por lo tanto, </w:t>
      </w:r>
      <w:r w:rsidRPr="00170A29">
        <w:rPr>
          <w:rStyle w:val="normaltextrun"/>
          <w:rFonts w:ascii="Abadi" w:hAnsi="Abadi" w:cs="Segoe UI"/>
          <w:sz w:val="21"/>
          <w:szCs w:val="21"/>
          <w:u w:val="single"/>
        </w:rPr>
        <w:t>el aludido tribunal es un órgano autónomo por gozar tanto de autonomía e independencia jurídica como funcional y financiera</w:t>
      </w:r>
      <w:r w:rsidRPr="00170A29">
        <w:rPr>
          <w:rStyle w:val="normaltextrun"/>
          <w:rFonts w:ascii="Abadi" w:hAnsi="Abadi" w:cs="Segoe UI"/>
          <w:sz w:val="21"/>
          <w:szCs w:val="21"/>
        </w:rPr>
        <w:t xml:space="preserve">, al contar, por un lado, </w:t>
      </w:r>
      <w:r w:rsidRPr="00170A29">
        <w:rPr>
          <w:rStyle w:val="normaltextrun"/>
          <w:rFonts w:ascii="Abadi" w:hAnsi="Abadi" w:cs="Segoe UI"/>
          <w:sz w:val="21"/>
          <w:szCs w:val="21"/>
          <w:u w:val="single"/>
        </w:rPr>
        <w:t xml:space="preserve">con potestad para emitir sus resoluciones y </w:t>
      </w:r>
      <w:r w:rsidRPr="00170A29">
        <w:rPr>
          <w:rStyle w:val="normaltextrun"/>
          <w:rFonts w:ascii="Abadi" w:hAnsi="Abadi" w:cs="Segoe UI"/>
          <w:sz w:val="21"/>
          <w:szCs w:val="21"/>
          <w:u w:val="single"/>
        </w:rPr>
        <w:t xml:space="preserve">determinaciones </w:t>
      </w:r>
      <w:r w:rsidRPr="00170A29">
        <w:rPr>
          <w:rStyle w:val="normaltextrun"/>
          <w:rFonts w:ascii="Abadi" w:hAnsi="Abadi" w:cs="Segoe UI"/>
          <w:b/>
          <w:bCs/>
          <w:sz w:val="21"/>
          <w:szCs w:val="21"/>
          <w:u w:val="single"/>
        </w:rPr>
        <w:t>sin sujetarse a ninguna indicación o directriz de órgano o poder alguno</w:t>
      </w:r>
      <w:r w:rsidRPr="00170A29">
        <w:rPr>
          <w:rStyle w:val="normaltextrun"/>
          <w:rFonts w:ascii="Abadi" w:hAnsi="Abadi" w:cs="Segoe UI"/>
          <w:sz w:val="21"/>
          <w:szCs w:val="21"/>
        </w:rPr>
        <w:t xml:space="preserve">; y, por el otro, </w:t>
      </w:r>
      <w:r w:rsidRPr="00170A29">
        <w:rPr>
          <w:rStyle w:val="normaltextrun"/>
          <w:rFonts w:ascii="Abadi" w:hAnsi="Abadi" w:cs="Segoe UI"/>
          <w:b/>
          <w:bCs/>
          <w:sz w:val="21"/>
          <w:szCs w:val="21"/>
          <w:u w:val="single"/>
        </w:rPr>
        <w:t>autonomía funcional</w:t>
      </w:r>
      <w:r w:rsidRPr="00170A29">
        <w:rPr>
          <w:rStyle w:val="normaltextrun"/>
          <w:rFonts w:ascii="Abadi" w:hAnsi="Abadi" w:cs="Segoe UI"/>
          <w:sz w:val="21"/>
          <w:szCs w:val="21"/>
          <w:u w:val="single"/>
        </w:rPr>
        <w:t xml:space="preserve"> y presupuestaria, dado que de la ley que lo rige se colige que el Pleno tiene, entre otras facultades, la de designar y adscribir a sus integrantes y a su personal; acordar suplencias; elaborar, discutir y aprobar el presupuesto de egresos; aprobar y reformar su reglamento interno; nombrar y remover al personal adscrito a él, como a los de las Salas; </w:t>
      </w:r>
      <w:r w:rsidRPr="00170A29">
        <w:rPr>
          <w:rStyle w:val="normaltextrun"/>
          <w:rFonts w:ascii="Abadi" w:hAnsi="Abadi" w:cs="Segoe UI"/>
          <w:b/>
          <w:bCs/>
          <w:sz w:val="21"/>
          <w:szCs w:val="21"/>
          <w:u w:val="single"/>
        </w:rPr>
        <w:t>resolver acerca de permisos, licencias</w:t>
      </w:r>
      <w:r w:rsidRPr="00170A29">
        <w:rPr>
          <w:rStyle w:val="normaltextrun"/>
          <w:rFonts w:ascii="Abadi" w:hAnsi="Abadi" w:cs="Segoe UI"/>
          <w:sz w:val="21"/>
          <w:szCs w:val="21"/>
          <w:u w:val="single"/>
        </w:rPr>
        <w:t xml:space="preserve"> y renuncias, así como dictar las medidas que exijan el buen servicio y disciplina del tribunal, e imponer las sanciones administrativas que procedan</w:t>
      </w:r>
      <w:r w:rsidRPr="00170A29">
        <w:rPr>
          <w:rStyle w:val="normaltextrun"/>
          <w:rFonts w:ascii="Abadi" w:hAnsi="Abadi" w:cs="Segoe UI"/>
          <w:sz w:val="21"/>
          <w:szCs w:val="21"/>
        </w:rPr>
        <w:t>.</w:t>
      </w:r>
    </w:p>
    <w:p w14:paraId="261F7C8C" w14:textId="77777777" w:rsidR="00476C93" w:rsidRPr="00170A29" w:rsidRDefault="00476C93" w:rsidP="00476C93">
      <w:pPr>
        <w:pStyle w:val="paragraph"/>
        <w:spacing w:before="0" w:beforeAutospacing="0" w:after="0" w:afterAutospacing="0"/>
        <w:ind w:left="2121"/>
        <w:jc w:val="both"/>
        <w:textAlignment w:val="baseline"/>
        <w:rPr>
          <w:rStyle w:val="normaltextrun"/>
          <w:rFonts w:ascii="Abadi" w:hAnsi="Abadi" w:cs="Segoe UI"/>
          <w:sz w:val="21"/>
          <w:szCs w:val="21"/>
        </w:rPr>
      </w:pPr>
    </w:p>
    <w:p w14:paraId="20F9D96F"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Bajo ese contexto, se estima que lo pretendido en la Iniciativa trastoca el ámbito interno y libre autorregulación de un OCA, pues a la par de constreñirlo y supeditarlo al poder Ejecutivo -con quien se mantiene relación de coordinación y no de subordinación-, incide en atribuciones propias de su autonomía organizacional y funcional que le fueron conferidas a nivel constitucional y legal.</w:t>
      </w:r>
    </w:p>
    <w:p w14:paraId="2C17313F"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10C90107"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b/>
          <w:bCs/>
          <w:sz w:val="21"/>
          <w:szCs w:val="21"/>
        </w:rPr>
      </w:pPr>
      <w:r w:rsidRPr="00170A29">
        <w:rPr>
          <w:rStyle w:val="normaltextrun"/>
          <w:rFonts w:ascii="Abadi" w:hAnsi="Abadi" w:cs="Segoe UI"/>
          <w:b/>
          <w:bCs/>
          <w:sz w:val="21"/>
          <w:szCs w:val="21"/>
        </w:rPr>
        <w:t>II.3. CALIFICACIÓN DE EXCUSAS DEL TITULAR DE LA FISCALÍA GENERAL.</w:t>
      </w:r>
    </w:p>
    <w:p w14:paraId="0A39136E" w14:textId="77777777" w:rsidR="00476C93" w:rsidRPr="00170A29" w:rsidRDefault="00476C93" w:rsidP="00476C93">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4AAB2B0B"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Adicionalmente a lo expuesto en el apartado anterior, en relación con la pretensión planteada en la Iniciativa, consistente en que las «</w:t>
      </w:r>
      <w:r w:rsidRPr="00170A29">
        <w:rPr>
          <w:rStyle w:val="normaltextrun"/>
          <w:rFonts w:ascii="Abadi" w:hAnsi="Abadi" w:cs="Segoe UI"/>
          <w:b/>
          <w:bCs/>
          <w:sz w:val="21"/>
          <w:szCs w:val="21"/>
          <w:u w:val="single"/>
        </w:rPr>
        <w:t>excusas</w:t>
      </w:r>
      <w:r w:rsidRPr="00170A29">
        <w:rPr>
          <w:rStyle w:val="normaltextrun"/>
          <w:rFonts w:ascii="Abadi" w:hAnsi="Abadi" w:cs="Segoe UI"/>
          <w:sz w:val="21"/>
          <w:szCs w:val="21"/>
        </w:rPr>
        <w:t xml:space="preserve">» de la persona Titular de la Fiscalía General del Estado que no rebasen 6 meses, </w:t>
      </w:r>
      <w:r w:rsidRPr="00170A29">
        <w:rPr>
          <w:rStyle w:val="normaltextrun"/>
          <w:rFonts w:ascii="Abadi" w:hAnsi="Abadi" w:cs="Segoe UI"/>
          <w:b/>
          <w:bCs/>
          <w:sz w:val="21"/>
          <w:szCs w:val="21"/>
          <w:u w:val="single"/>
        </w:rPr>
        <w:t>sean aprobadas por el Gobernador del Estado</w:t>
      </w:r>
      <w:r w:rsidRPr="00170A29">
        <w:rPr>
          <w:rStyle w:val="normaltextrun"/>
          <w:rFonts w:ascii="Abadi" w:hAnsi="Abadi" w:cs="Segoe UI"/>
          <w:sz w:val="21"/>
          <w:szCs w:val="21"/>
        </w:rPr>
        <w:t>, es de destacar que se soslaya que en el actual artículo 45, fracción VIII</w:t>
      </w:r>
      <w:r w:rsidRPr="00170A29">
        <w:rPr>
          <w:rStyle w:val="Refdenotaalpie"/>
          <w:rFonts w:ascii="Abadi" w:eastAsia="MS Gothic" w:hAnsi="Abadi" w:cs="Segoe UI"/>
          <w:sz w:val="21"/>
          <w:szCs w:val="21"/>
        </w:rPr>
        <w:footnoteReference w:id="58"/>
      </w:r>
      <w:r w:rsidRPr="00170A29">
        <w:rPr>
          <w:rStyle w:val="normaltextrun"/>
          <w:rFonts w:ascii="Abadi" w:hAnsi="Abadi" w:cs="Segoe UI"/>
          <w:sz w:val="21"/>
          <w:szCs w:val="21"/>
        </w:rPr>
        <w:t xml:space="preserve"> y 68, primer párrafo</w:t>
      </w:r>
      <w:r w:rsidRPr="00170A29">
        <w:rPr>
          <w:rStyle w:val="Refdenotaalpie"/>
          <w:rFonts w:ascii="Abadi" w:eastAsia="MS Gothic" w:hAnsi="Abadi" w:cs="Segoe UI"/>
          <w:sz w:val="21"/>
          <w:szCs w:val="21"/>
        </w:rPr>
        <w:footnoteReference w:id="59"/>
      </w:r>
      <w:r w:rsidRPr="00170A29">
        <w:rPr>
          <w:rStyle w:val="normaltextrun"/>
          <w:rFonts w:ascii="Abadi" w:hAnsi="Abadi" w:cs="Segoe UI"/>
          <w:sz w:val="21"/>
          <w:szCs w:val="21"/>
        </w:rPr>
        <w:t xml:space="preserve"> de la Ley Orgánica de esta Representación Social, ya se regula dicha asignatura, disponiendo concretamente que es una </w:t>
      </w:r>
      <w:r w:rsidRPr="00170A29">
        <w:rPr>
          <w:rStyle w:val="normaltextrun"/>
          <w:rFonts w:ascii="Abadi" w:hAnsi="Abadi" w:cs="Segoe UI"/>
          <w:b/>
          <w:bCs/>
          <w:sz w:val="21"/>
          <w:szCs w:val="21"/>
          <w:u w:val="single"/>
        </w:rPr>
        <w:lastRenderedPageBreak/>
        <w:t>atribución del Consejo Externo de Consulta de la Fiscalía General, el calificar las excusas</w:t>
      </w:r>
      <w:r w:rsidRPr="00170A29">
        <w:rPr>
          <w:rStyle w:val="normaltextrun"/>
          <w:rFonts w:ascii="Abadi" w:hAnsi="Abadi" w:cs="Segoe UI"/>
          <w:sz w:val="21"/>
          <w:szCs w:val="21"/>
        </w:rPr>
        <w:t>.</w:t>
      </w:r>
      <w:r w:rsidRPr="00170A29">
        <w:rPr>
          <w:rStyle w:val="Refdenotaalpie"/>
          <w:rFonts w:ascii="Abadi" w:eastAsia="MS Gothic" w:hAnsi="Abadi" w:cs="Segoe UI"/>
          <w:sz w:val="21"/>
          <w:szCs w:val="21"/>
        </w:rPr>
        <w:footnoteReference w:id="60"/>
      </w:r>
      <w:r w:rsidRPr="00170A29">
        <w:rPr>
          <w:rStyle w:val="normaltextrun"/>
          <w:rFonts w:ascii="Abadi" w:hAnsi="Abadi" w:cs="Segoe UI"/>
          <w:sz w:val="21"/>
          <w:szCs w:val="21"/>
        </w:rPr>
        <w:t xml:space="preserve"> Por tal motivo, la propuesta de adición sería inviable, aunado a que con la misma se genera incertidumbre jurídica.</w:t>
      </w:r>
    </w:p>
    <w:p w14:paraId="239F14CC" w14:textId="77777777" w:rsidR="00476C93" w:rsidRPr="00170A29" w:rsidRDefault="00476C93" w:rsidP="00476C93">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28ED9ABF"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b/>
          <w:bCs/>
          <w:sz w:val="21"/>
          <w:szCs w:val="21"/>
        </w:rPr>
      </w:pPr>
      <w:r w:rsidRPr="00170A29">
        <w:rPr>
          <w:rStyle w:val="normaltextrun"/>
          <w:rFonts w:ascii="Abadi" w:hAnsi="Abadi" w:cs="Segoe UI"/>
          <w:b/>
          <w:bCs/>
          <w:sz w:val="21"/>
          <w:szCs w:val="21"/>
        </w:rPr>
        <w:t>II.4. DERECHO COMPARADO.</w:t>
      </w:r>
    </w:p>
    <w:p w14:paraId="3E56538D"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 xml:space="preserve">Del análisis comparado y tomando como referencia el marco jurídico Federal y de otras Entidades de la República, en las cuales se cuenta con Fiscalías con la naturaleza de OCA, </w:t>
      </w:r>
      <w:r w:rsidRPr="00170A29">
        <w:rPr>
          <w:rStyle w:val="normaltextrun"/>
          <w:rFonts w:ascii="Abadi" w:hAnsi="Abadi" w:cs="Segoe UI"/>
          <w:sz w:val="21"/>
          <w:szCs w:val="21"/>
          <w:u w:val="single"/>
        </w:rPr>
        <w:t>no se advierte que se encuentre regulado lo que la Iniciativa en comento propone, cuestión que resulta consistente con la teleología y clamor social de dotar a dichas instancias de autonomía e independencia</w:t>
      </w:r>
      <w:r w:rsidRPr="00170A29">
        <w:rPr>
          <w:rStyle w:val="normaltextrun"/>
          <w:rFonts w:ascii="Abadi" w:hAnsi="Abadi" w:cs="Segoe UI"/>
          <w:sz w:val="21"/>
          <w:szCs w:val="21"/>
        </w:rPr>
        <w:t>, así como de las facultades necesarias para alcanzar los fines para los que fueron creados.</w:t>
      </w:r>
    </w:p>
    <w:p w14:paraId="10D00A9D" w14:textId="77777777" w:rsidR="00476C93" w:rsidRPr="00170A29" w:rsidRDefault="00476C93" w:rsidP="00476C93">
      <w:pPr>
        <w:pStyle w:val="paragraph"/>
        <w:spacing w:before="0" w:beforeAutospacing="0" w:after="0" w:afterAutospacing="0"/>
        <w:ind w:left="730" w:firstLine="705"/>
        <w:jc w:val="both"/>
        <w:textAlignment w:val="baseline"/>
        <w:rPr>
          <w:rStyle w:val="normaltextrun"/>
          <w:rFonts w:ascii="Abadi" w:hAnsi="Abadi" w:cs="Segoe UI"/>
          <w:sz w:val="21"/>
          <w:szCs w:val="21"/>
        </w:rPr>
      </w:pPr>
    </w:p>
    <w:p w14:paraId="1833D9F7"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Paralelamente, como se ha venido esgrimiendo, los OCA cuentan con garantías institucionales, las cuales constituyen una protección constitucional a su autonomía y, en esa medida, se salvaguardan sus características orgánicas y funcionales esenciales. A manera de ejemplo, no se observa un esquema similar al proyectado en la Iniciativa en comento para otros Titulares de entes estatales con naturaleza similar a la de esta FGEG, tales como el Instituto de Acceso a la Información Pública, el Instituto Electoral del Estado de Guanajuato, la Procuraduría de Derechos Humanos, el Tribunal de Justicia Administrativa o el Tribunal Electoral del Estado de Guanajuato, que requieran en sus ausencias temporales o excusas menores a 6 meses, la aprobación del Titular del Ejecutivo para ello, ni se desprende intervención de algún poder público en las atribuciones de dichos OCA, particularmente, de las relativas a su funcionamiento orgánico.</w:t>
      </w:r>
    </w:p>
    <w:p w14:paraId="183DA3A9"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0FBC5673"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 xml:space="preserve">Bajo esa tesitura, </w:t>
      </w:r>
      <w:r w:rsidRPr="00170A29">
        <w:rPr>
          <w:rStyle w:val="normaltextrun"/>
          <w:rFonts w:ascii="Abadi" w:hAnsi="Abadi" w:cs="Segoe UI"/>
          <w:sz w:val="21"/>
          <w:szCs w:val="21"/>
          <w:u w:val="single"/>
        </w:rPr>
        <w:t>es posible advertir que los mecanismos para la autorización o excusa menores a seis meses corresponden orgánicamente a la FGEG</w:t>
      </w:r>
      <w:r w:rsidRPr="00170A29">
        <w:rPr>
          <w:rStyle w:val="normaltextrun"/>
          <w:rFonts w:ascii="Abadi" w:hAnsi="Abadi" w:cs="Segoe UI"/>
          <w:sz w:val="21"/>
          <w:szCs w:val="21"/>
        </w:rPr>
        <w:t>, ello en ejercicio de la atribución que constitucionalmente se le confiere como OCA.</w:t>
      </w:r>
    </w:p>
    <w:p w14:paraId="474D3B44"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78E77019"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Asimismo, coadyuva como punto de comparación la institución similar en materia de procuración de justicia en el ámbito federal, -Fiscalía General de la República-, misma que en su recientemente publicada nueva Ley de la Fiscalía General de la República</w:t>
      </w:r>
      <w:r w:rsidRPr="00170A29">
        <w:rPr>
          <w:rStyle w:val="Refdenotaalpie"/>
          <w:rFonts w:ascii="Abadi" w:eastAsia="MS Gothic" w:hAnsi="Abadi" w:cs="Segoe UI"/>
          <w:sz w:val="21"/>
          <w:szCs w:val="21"/>
        </w:rPr>
        <w:footnoteReference w:id="61"/>
      </w:r>
      <w:r w:rsidRPr="00170A29">
        <w:rPr>
          <w:rStyle w:val="normaltextrun"/>
          <w:rFonts w:ascii="Abadi" w:hAnsi="Abadi" w:cs="Segoe UI"/>
          <w:sz w:val="21"/>
          <w:szCs w:val="21"/>
        </w:rPr>
        <w:t xml:space="preserve"> </w:t>
      </w:r>
      <w:r w:rsidRPr="00170A29">
        <w:rPr>
          <w:rStyle w:val="normaltextrun"/>
          <w:rFonts w:ascii="Abadi" w:hAnsi="Abadi" w:cs="Segoe UI"/>
          <w:sz w:val="21"/>
          <w:szCs w:val="21"/>
          <w:u w:val="single"/>
        </w:rPr>
        <w:t>no precisa que su Titular requiera en sus ausencias temporales o excusas menores a los seis meses, la autorización del Poder Ejecutivo Federal</w:t>
      </w:r>
      <w:r w:rsidRPr="00170A29">
        <w:rPr>
          <w:rStyle w:val="normaltextrun"/>
          <w:rFonts w:ascii="Abadi" w:hAnsi="Abadi" w:cs="Segoe UI"/>
          <w:sz w:val="21"/>
          <w:szCs w:val="21"/>
        </w:rPr>
        <w:t>. Adicionalmente, cabe señalar que también se consultó la abrogada Ley Orgánica de la Fiscalía General de la República</w:t>
      </w:r>
      <w:r w:rsidRPr="00170A29">
        <w:rPr>
          <w:rStyle w:val="Refdenotaalpie"/>
          <w:rFonts w:ascii="Abadi" w:eastAsia="MS Gothic" w:hAnsi="Abadi" w:cs="Segoe UI"/>
          <w:sz w:val="21"/>
          <w:szCs w:val="21"/>
        </w:rPr>
        <w:footnoteReference w:id="62"/>
      </w:r>
      <w:r w:rsidRPr="00170A29">
        <w:rPr>
          <w:rStyle w:val="normaltextrun"/>
          <w:rFonts w:ascii="Abadi" w:hAnsi="Abadi" w:cs="Segoe UI"/>
          <w:sz w:val="21"/>
          <w:szCs w:val="21"/>
        </w:rPr>
        <w:t xml:space="preserve">, sin que se identificara supuesto similar o coincidente con lo que se pretende adicionar; en razón de lo anterior, </w:t>
      </w:r>
      <w:r w:rsidRPr="00170A29">
        <w:rPr>
          <w:rStyle w:val="normaltextrun"/>
          <w:rFonts w:ascii="Abadi" w:hAnsi="Abadi" w:cs="Segoe UI"/>
          <w:sz w:val="21"/>
          <w:szCs w:val="21"/>
          <w:u w:val="single"/>
        </w:rPr>
        <w:t>se reitera que lo proyectado en la propuesta legislativa de mérito contrastaría directamente con la autonomía e independencia que debe caracterizar a esta FGEG como OCA</w:t>
      </w:r>
      <w:r w:rsidRPr="00170A29">
        <w:rPr>
          <w:rStyle w:val="normaltextrun"/>
          <w:rFonts w:ascii="Abadi" w:hAnsi="Abadi" w:cs="Segoe UI"/>
          <w:sz w:val="21"/>
          <w:szCs w:val="21"/>
        </w:rPr>
        <w:t>.</w:t>
      </w:r>
    </w:p>
    <w:p w14:paraId="61C46B76" w14:textId="77777777" w:rsidR="00476C93" w:rsidRPr="00170A29" w:rsidRDefault="00476C93" w:rsidP="00476C93">
      <w:pPr>
        <w:pStyle w:val="paragraph"/>
        <w:spacing w:before="0" w:beforeAutospacing="0" w:after="0" w:afterAutospacing="0"/>
        <w:ind w:left="1416" w:firstLine="19"/>
        <w:jc w:val="both"/>
        <w:textAlignment w:val="baseline"/>
        <w:rPr>
          <w:rStyle w:val="normaltextrun"/>
          <w:rFonts w:ascii="Abadi" w:hAnsi="Abadi" w:cs="Segoe UI"/>
          <w:sz w:val="21"/>
          <w:szCs w:val="21"/>
        </w:rPr>
      </w:pPr>
    </w:p>
    <w:p w14:paraId="475B7BC9" w14:textId="77777777" w:rsidR="00476C93" w:rsidRPr="00170A29" w:rsidRDefault="00476C93" w:rsidP="00476C93">
      <w:pPr>
        <w:pStyle w:val="paragraph"/>
        <w:spacing w:before="0" w:beforeAutospacing="0" w:after="0" w:afterAutospacing="0"/>
        <w:ind w:left="708"/>
        <w:jc w:val="both"/>
        <w:textAlignment w:val="baseline"/>
        <w:rPr>
          <w:rStyle w:val="normaltextrun"/>
          <w:rFonts w:ascii="Abadi" w:hAnsi="Abadi" w:cs="Segoe UI"/>
          <w:b/>
          <w:bCs/>
          <w:sz w:val="21"/>
          <w:szCs w:val="21"/>
        </w:rPr>
      </w:pPr>
      <w:r w:rsidRPr="00170A29">
        <w:rPr>
          <w:rStyle w:val="normaltextrun"/>
          <w:rFonts w:ascii="Abadi" w:hAnsi="Abadi" w:cs="Segoe UI"/>
          <w:b/>
          <w:bCs/>
          <w:sz w:val="21"/>
          <w:szCs w:val="21"/>
        </w:rPr>
        <w:t>II.5. AUSENCIAS TEMPORALES SIN GOCE DE SUELDO DEL FISCAL GENERAL.</w:t>
      </w:r>
    </w:p>
    <w:p w14:paraId="1BA8B9C5" w14:textId="77777777" w:rsidR="00476C93" w:rsidRPr="00170A29" w:rsidRDefault="00476C93" w:rsidP="00F15C36">
      <w:pPr>
        <w:pStyle w:val="paragraph"/>
        <w:spacing w:before="0" w:beforeAutospacing="0" w:after="0" w:afterAutospacing="0"/>
        <w:ind w:left="708"/>
        <w:jc w:val="both"/>
        <w:textAlignment w:val="baseline"/>
        <w:rPr>
          <w:rStyle w:val="normaltextrun"/>
          <w:rFonts w:ascii="Abadi" w:hAnsi="Abadi" w:cs="Segoe UI"/>
          <w:sz w:val="21"/>
          <w:szCs w:val="21"/>
        </w:rPr>
      </w:pPr>
      <w:r w:rsidRPr="00170A29">
        <w:rPr>
          <w:rStyle w:val="normaltextrun"/>
          <w:rFonts w:ascii="Abadi" w:hAnsi="Abadi" w:cs="Segoe UI"/>
          <w:sz w:val="21"/>
          <w:szCs w:val="21"/>
        </w:rPr>
        <w:t xml:space="preserve">En cuanto al segundo párrafo que se pretende adicionar al artículo 15 de la LOFGEG, mismo que se proyecta en los siguientes términos: </w:t>
      </w:r>
      <w:r w:rsidRPr="00170A29">
        <w:rPr>
          <w:rStyle w:val="normaltextrun"/>
          <w:rFonts w:ascii="Abadi" w:hAnsi="Abadi" w:cs="Segoe UI"/>
          <w:i/>
          <w:iCs/>
          <w:sz w:val="21"/>
          <w:szCs w:val="21"/>
          <w:u w:val="single"/>
        </w:rPr>
        <w:t>«las ausencias temporales o excusas del Fiscal General con goce de sueldo no podrán exceder de 1 mes, cuando fuere por un lapso mayor será sin goce de sueldo hasta por 6 meses</w:t>
      </w:r>
      <w:r w:rsidRPr="00170A29">
        <w:rPr>
          <w:rStyle w:val="normaltextrun"/>
          <w:rFonts w:ascii="Abadi" w:hAnsi="Abadi" w:cs="Segoe UI"/>
          <w:i/>
          <w:iCs/>
          <w:sz w:val="21"/>
          <w:szCs w:val="21"/>
        </w:rPr>
        <w:t>»</w:t>
      </w:r>
      <w:r w:rsidRPr="00170A29">
        <w:rPr>
          <w:rStyle w:val="normaltextrun"/>
          <w:rFonts w:ascii="Abadi" w:hAnsi="Abadi" w:cs="Segoe UI"/>
          <w:sz w:val="21"/>
          <w:szCs w:val="21"/>
        </w:rPr>
        <w:t xml:space="preserve">, a la par de vislumbrar que se confunde la naturaleza jurídica de «las excusas» con «ausencia temporales», así como estimarse que dicha porción en lo conducente es propia de ordenamiento interno específico relativo a las y los servidores públicos adscritos a esta </w:t>
      </w:r>
      <w:r w:rsidRPr="00170A29">
        <w:rPr>
          <w:rStyle w:val="normaltextrun"/>
          <w:rFonts w:ascii="Abadi" w:hAnsi="Abadi" w:cs="Segoe UI"/>
          <w:sz w:val="21"/>
          <w:szCs w:val="21"/>
        </w:rPr>
        <w:lastRenderedPageBreak/>
        <w:t>Representación Social, dicha disposición vuelve nugatorios los derechos que por antonomasia le corresponden a todo servidor público al servicio del Estado, como lo son las licencias a causa de enfermedades, accidentes o riesgos de trabajo profesionales y no profesionales, conforme a los términos que enmarca la legislación aplicable, así como generaría incertidumbre al respecto y en cuanto al esquema aplicable en la materia, al variar el régimen establecido para la generalidad -personal de poderes y de organismos autónomos en legislación especial-.</w:t>
      </w:r>
    </w:p>
    <w:p w14:paraId="32EB75B0" w14:textId="77777777" w:rsidR="00476C93" w:rsidRPr="00170A29" w:rsidRDefault="00476C93" w:rsidP="00F15C36">
      <w:pPr>
        <w:widowControl w:val="0"/>
        <w:jc w:val="both"/>
        <w:rPr>
          <w:rFonts w:ascii="Abadi" w:hAnsi="Abadi"/>
          <w:sz w:val="21"/>
          <w:szCs w:val="21"/>
        </w:rPr>
      </w:pPr>
    </w:p>
    <w:p w14:paraId="0E0EA07B" w14:textId="77777777" w:rsidR="00476C93" w:rsidRPr="00170A29" w:rsidRDefault="00476C93" w:rsidP="00F15C36">
      <w:pPr>
        <w:ind w:firstLine="708"/>
        <w:jc w:val="both"/>
        <w:rPr>
          <w:rFonts w:ascii="Abadi" w:hAnsi="Abadi" w:cs="Arial"/>
          <w:bCs/>
          <w:sz w:val="21"/>
          <w:szCs w:val="21"/>
        </w:rPr>
      </w:pPr>
      <w:r w:rsidRPr="00170A29">
        <w:rPr>
          <w:rFonts w:ascii="Abadi" w:hAnsi="Abadi" w:cs="Arial"/>
          <w:bCs/>
          <w:sz w:val="21"/>
          <w:szCs w:val="21"/>
        </w:rPr>
        <w:t>Como se desprende de lo anteriormente expuesto coincidimos en que la propuesta del iniciante carece de sustento. Al respecto, destacamos los siguientes puntos:</w:t>
      </w:r>
    </w:p>
    <w:p w14:paraId="622F435B" w14:textId="77777777" w:rsidR="00476C93" w:rsidRPr="00170A29" w:rsidRDefault="00476C93" w:rsidP="00F15C36">
      <w:pPr>
        <w:ind w:firstLine="708"/>
        <w:jc w:val="both"/>
        <w:rPr>
          <w:rFonts w:ascii="Abadi" w:hAnsi="Abadi" w:cs="Arial"/>
          <w:bCs/>
          <w:sz w:val="21"/>
          <w:szCs w:val="21"/>
        </w:rPr>
      </w:pPr>
    </w:p>
    <w:p w14:paraId="4A37EE7F" w14:textId="37D7C86E" w:rsidR="00476C93" w:rsidRPr="00170A29" w:rsidRDefault="00476C93" w:rsidP="00F15C36">
      <w:pPr>
        <w:ind w:left="708"/>
        <w:jc w:val="both"/>
        <w:rPr>
          <w:rFonts w:ascii="Abadi" w:hAnsi="Abadi" w:cs="Arial"/>
          <w:bCs/>
          <w:sz w:val="21"/>
          <w:szCs w:val="21"/>
        </w:rPr>
      </w:pPr>
      <w:r w:rsidRPr="00170A29">
        <w:rPr>
          <w:rFonts w:ascii="Arial" w:hAnsi="Arial" w:cs="Arial"/>
          <w:bCs/>
          <w:sz w:val="21"/>
          <w:szCs w:val="21"/>
        </w:rPr>
        <w:t>●</w:t>
      </w:r>
      <w:r w:rsidRPr="00170A29">
        <w:rPr>
          <w:rFonts w:ascii="Abadi" w:hAnsi="Abadi" w:cs="Arial"/>
          <w:bCs/>
          <w:sz w:val="21"/>
          <w:szCs w:val="21"/>
        </w:rPr>
        <w:t>De acuerdo al origen y a la naturaleza jur</w:t>
      </w:r>
      <w:r w:rsidRPr="00170A29">
        <w:rPr>
          <w:rFonts w:ascii="Abadi" w:hAnsi="Abadi" w:cs="Abadi"/>
          <w:bCs/>
          <w:sz w:val="21"/>
          <w:szCs w:val="21"/>
        </w:rPr>
        <w:t>í</w:t>
      </w:r>
      <w:r w:rsidRPr="00170A29">
        <w:rPr>
          <w:rFonts w:ascii="Abadi" w:hAnsi="Abadi" w:cs="Arial"/>
          <w:bCs/>
          <w:sz w:val="21"/>
          <w:szCs w:val="21"/>
        </w:rPr>
        <w:t xml:space="preserve">dica de los </w:t>
      </w:r>
      <w:r w:rsidRPr="00170A29">
        <w:rPr>
          <w:rFonts w:ascii="Abadi" w:hAnsi="Abadi" w:cs="Abadi"/>
          <w:bCs/>
          <w:sz w:val="21"/>
          <w:szCs w:val="21"/>
        </w:rPr>
        <w:t>ó</w:t>
      </w:r>
      <w:r w:rsidRPr="00170A29">
        <w:rPr>
          <w:rFonts w:ascii="Abadi" w:hAnsi="Abadi" w:cs="Arial"/>
          <w:bCs/>
          <w:sz w:val="21"/>
          <w:szCs w:val="21"/>
        </w:rPr>
        <w:t>rganos constitucionales aut</w:t>
      </w:r>
      <w:r w:rsidRPr="00170A29">
        <w:rPr>
          <w:rFonts w:ascii="Abadi" w:hAnsi="Abadi" w:cs="Abadi"/>
          <w:bCs/>
          <w:sz w:val="21"/>
          <w:szCs w:val="21"/>
        </w:rPr>
        <w:t>ó</w:t>
      </w:r>
      <w:r w:rsidRPr="00170A29">
        <w:rPr>
          <w:rFonts w:ascii="Abadi" w:hAnsi="Abadi" w:cs="Arial"/>
          <w:bCs/>
          <w:sz w:val="21"/>
          <w:szCs w:val="21"/>
        </w:rPr>
        <w:t>nomos y, en específico de la Fiscalía General, no sería correcto establecer como facultad del Poder Ejecutivo -con el que subyace una relación de coordinación, pero no de subordinación- la aprobación de licencias del Fiscal General menores a seis meses, por ser este órgano, autónomo e independiente funcional y financieramente. Así se desprende de la propia Ley Orgánica de la Fiscalía General del Estado de Guanajuato:</w:t>
      </w:r>
    </w:p>
    <w:p w14:paraId="6C310105" w14:textId="77777777" w:rsidR="00F15C36" w:rsidRPr="00170A29" w:rsidRDefault="00F15C36" w:rsidP="00F15C36">
      <w:pPr>
        <w:ind w:left="708"/>
        <w:jc w:val="both"/>
        <w:rPr>
          <w:rFonts w:ascii="Abadi" w:hAnsi="Abadi" w:cs="Arial"/>
          <w:bCs/>
          <w:sz w:val="21"/>
          <w:szCs w:val="21"/>
        </w:rPr>
      </w:pPr>
    </w:p>
    <w:p w14:paraId="5EC56250" w14:textId="77777777" w:rsidR="00476C93" w:rsidRPr="00170A29" w:rsidRDefault="00476C93" w:rsidP="00F15C36">
      <w:pPr>
        <w:jc w:val="right"/>
        <w:textAlignment w:val="baseline"/>
        <w:rPr>
          <w:rFonts w:ascii="Abadi" w:hAnsi="Abadi" w:cs="Segoe UI"/>
          <w:b/>
          <w:bCs/>
          <w:i/>
          <w:iCs/>
          <w:sz w:val="21"/>
          <w:szCs w:val="21"/>
          <w:lang w:val="es-MX" w:eastAsia="es-MX"/>
        </w:rPr>
      </w:pPr>
      <w:r w:rsidRPr="00170A29">
        <w:rPr>
          <w:rFonts w:ascii="Abadi" w:hAnsi="Abadi" w:cs="Segoe UI"/>
          <w:b/>
          <w:bCs/>
          <w:i/>
          <w:iCs/>
          <w:sz w:val="21"/>
          <w:szCs w:val="21"/>
          <w:lang w:val="es-MX" w:eastAsia="es-MX"/>
        </w:rPr>
        <w:t xml:space="preserve">Naturaleza jurídica de la </w:t>
      </w:r>
    </w:p>
    <w:p w14:paraId="555991A5" w14:textId="2F010D96" w:rsidR="00476C93" w:rsidRPr="00170A29" w:rsidRDefault="00476C93" w:rsidP="00F15C36">
      <w:pPr>
        <w:jc w:val="right"/>
        <w:textAlignment w:val="baseline"/>
        <w:rPr>
          <w:rFonts w:ascii="Abadi" w:hAnsi="Abadi" w:cs="Segoe UI"/>
          <w:sz w:val="21"/>
          <w:szCs w:val="21"/>
          <w:lang w:val="es-MX" w:eastAsia="es-MX"/>
        </w:rPr>
      </w:pPr>
      <w:r w:rsidRPr="00170A29">
        <w:rPr>
          <w:rFonts w:ascii="Abadi" w:hAnsi="Abadi" w:cs="Segoe UI"/>
          <w:b/>
          <w:bCs/>
          <w:i/>
          <w:iCs/>
          <w:sz w:val="21"/>
          <w:szCs w:val="21"/>
          <w:lang w:val="es-MX" w:eastAsia="es-MX"/>
        </w:rPr>
        <w:t>Fiscalía General del Estado de Guanajuato</w:t>
      </w:r>
      <w:r w:rsidRPr="00170A29">
        <w:rPr>
          <w:rFonts w:ascii="Abadi" w:hAnsi="Abadi" w:cs="Segoe UI"/>
          <w:sz w:val="21"/>
          <w:szCs w:val="21"/>
          <w:lang w:val="es-MX" w:eastAsia="es-MX"/>
        </w:rPr>
        <w:t> </w:t>
      </w:r>
    </w:p>
    <w:p w14:paraId="5672F534" w14:textId="77777777" w:rsidR="00F15C36" w:rsidRPr="00170A29" w:rsidRDefault="00F15C36" w:rsidP="00F15C36">
      <w:pPr>
        <w:jc w:val="right"/>
        <w:textAlignment w:val="baseline"/>
        <w:rPr>
          <w:rFonts w:ascii="Abadi" w:hAnsi="Abadi" w:cs="Segoe UI"/>
          <w:sz w:val="21"/>
          <w:szCs w:val="21"/>
          <w:lang w:val="es-MX" w:eastAsia="es-MX"/>
        </w:rPr>
      </w:pPr>
    </w:p>
    <w:p w14:paraId="68354713" w14:textId="77777777" w:rsidR="00476C93" w:rsidRPr="00170A29" w:rsidRDefault="00476C93" w:rsidP="00F15C36">
      <w:pPr>
        <w:ind w:left="1416" w:firstLine="708"/>
        <w:jc w:val="both"/>
        <w:textAlignment w:val="baseline"/>
        <w:rPr>
          <w:rFonts w:ascii="Abadi" w:hAnsi="Abadi" w:cs="Segoe UI"/>
          <w:sz w:val="21"/>
          <w:szCs w:val="21"/>
          <w:lang w:val="es-MX" w:eastAsia="es-MX"/>
        </w:rPr>
      </w:pPr>
      <w:r w:rsidRPr="00170A29">
        <w:rPr>
          <w:rFonts w:ascii="Abadi" w:hAnsi="Abadi" w:cs="Segoe UI"/>
          <w:b/>
          <w:bCs/>
          <w:sz w:val="21"/>
          <w:szCs w:val="21"/>
          <w:lang w:val="es-MX" w:eastAsia="es-MX"/>
        </w:rPr>
        <w:t>Artículo 2.</w:t>
      </w:r>
      <w:r w:rsidRPr="00170A29">
        <w:rPr>
          <w:rFonts w:ascii="Abadi" w:hAnsi="Abadi" w:cs="Segoe UI"/>
          <w:sz w:val="21"/>
          <w:szCs w:val="21"/>
          <w:lang w:val="es-MX" w:eastAsia="es-MX"/>
        </w:rPr>
        <w:t> La Fiscalía General del Estado de Guanajuato es un organismo público autónomo, dotado de personalidad jurídica y de patrimonio propio, conforme a lo dispuesto por la Constitución Política de los Estados Unidos Mexicanos, la Constitución Política para el Estado de Guanajuato, y la normatividad que de ellas emanen. </w:t>
      </w:r>
    </w:p>
    <w:p w14:paraId="5EF47F77" w14:textId="77777777" w:rsidR="00476C93" w:rsidRPr="00170A29" w:rsidRDefault="00476C93" w:rsidP="00F15C36">
      <w:pPr>
        <w:ind w:left="708"/>
        <w:jc w:val="both"/>
        <w:rPr>
          <w:rFonts w:ascii="Abadi" w:hAnsi="Abadi" w:cs="Arial"/>
          <w:bCs/>
          <w:sz w:val="21"/>
          <w:szCs w:val="21"/>
          <w:highlight w:val="yellow"/>
        </w:rPr>
      </w:pPr>
    </w:p>
    <w:p w14:paraId="64CAD0B8" w14:textId="77777777" w:rsidR="00476C93" w:rsidRPr="00170A29" w:rsidRDefault="00476C93" w:rsidP="00F15C36">
      <w:pPr>
        <w:ind w:left="708"/>
        <w:jc w:val="both"/>
        <w:rPr>
          <w:rFonts w:ascii="Abadi" w:hAnsi="Abadi" w:cstheme="minorHAnsi"/>
          <w:sz w:val="21"/>
          <w:szCs w:val="21"/>
          <w:lang w:val="es-ES_tradnl"/>
        </w:rPr>
      </w:pPr>
      <w:r w:rsidRPr="00170A29">
        <w:rPr>
          <w:rFonts w:ascii="Abadi" w:hAnsi="Abadi" w:cstheme="minorHAnsi"/>
          <w:bCs/>
          <w:sz w:val="21"/>
          <w:szCs w:val="21"/>
        </w:rPr>
        <w:t xml:space="preserve">Los órganos constitucionales autónomos son aquellos creados </w:t>
      </w:r>
      <w:r w:rsidRPr="00170A29">
        <w:rPr>
          <w:rFonts w:ascii="Abadi" w:hAnsi="Abadi" w:cstheme="minorHAnsi"/>
          <w:bCs/>
          <w:sz w:val="21"/>
          <w:szCs w:val="21"/>
        </w:rPr>
        <w:t xml:space="preserve">inmediata y fundamentalmente en la Constitución, y que no se adscriben a los poderes tradicionales del Estado, asimismo, lo ha sostenido el </w:t>
      </w:r>
      <w:r w:rsidRPr="00170A29">
        <w:rPr>
          <w:rFonts w:ascii="Abadi" w:hAnsi="Abadi" w:cstheme="minorHAnsi"/>
          <w:sz w:val="21"/>
          <w:szCs w:val="21"/>
          <w:lang w:val="es-ES_tradnl"/>
        </w:rPr>
        <w:t>Poder Judicial de la Federación.</w:t>
      </w:r>
    </w:p>
    <w:p w14:paraId="53B6108A" w14:textId="77777777" w:rsidR="00476C93" w:rsidRPr="00170A29" w:rsidRDefault="00476C93" w:rsidP="00F15C36">
      <w:pPr>
        <w:ind w:left="708"/>
        <w:jc w:val="both"/>
        <w:rPr>
          <w:rFonts w:ascii="Abadi" w:hAnsi="Abadi" w:cstheme="minorHAnsi"/>
          <w:sz w:val="21"/>
          <w:szCs w:val="21"/>
          <w:lang w:val="es-ES_tradnl"/>
        </w:rPr>
      </w:pPr>
    </w:p>
    <w:p w14:paraId="0AA554FA" w14:textId="77777777" w:rsidR="00476C93" w:rsidRPr="00170A29" w:rsidRDefault="00476C93" w:rsidP="00F15C36">
      <w:pPr>
        <w:ind w:left="708"/>
        <w:jc w:val="both"/>
        <w:rPr>
          <w:rFonts w:ascii="Abadi" w:hAnsi="Abadi" w:cstheme="minorHAnsi"/>
          <w:sz w:val="21"/>
          <w:szCs w:val="21"/>
          <w:lang w:val="es-ES_tradnl"/>
        </w:rPr>
      </w:pPr>
      <w:r w:rsidRPr="00170A29">
        <w:rPr>
          <w:rFonts w:ascii="Abadi" w:hAnsi="Abadi" w:cstheme="minorHAnsi"/>
          <w:sz w:val="21"/>
          <w:szCs w:val="21"/>
          <w:lang w:val="es-ES_tradnl"/>
        </w:rPr>
        <w:t>Bajo ese contexto, se estima que lo pretendido en la iniciativa trastoca el ámbito interno y libre autorregulación de un órgano constitucional autónomo, pues a la par de constreñirlo y supeditarlo al poder Ejecutivo -con quien se mantiene relación de coordinación y no de subordinación-, incide en atribuciones propias de su autonomía organizacional y funcional que le fueron conferidas a nivel constitucional y legal.</w:t>
      </w:r>
    </w:p>
    <w:p w14:paraId="03B9C24E" w14:textId="77777777" w:rsidR="00476C93" w:rsidRPr="00170A29" w:rsidRDefault="00476C93" w:rsidP="00F15C36">
      <w:pPr>
        <w:ind w:left="708"/>
        <w:jc w:val="both"/>
        <w:rPr>
          <w:rFonts w:ascii="Abadi" w:hAnsi="Abadi" w:cs="Arial"/>
          <w:bCs/>
          <w:sz w:val="21"/>
          <w:szCs w:val="21"/>
          <w:highlight w:val="yellow"/>
          <w:lang w:val="es-ES_tradnl"/>
        </w:rPr>
      </w:pPr>
    </w:p>
    <w:p w14:paraId="2234A93A" w14:textId="77777777" w:rsidR="00476C93" w:rsidRPr="00170A29" w:rsidRDefault="00476C93" w:rsidP="00F15C36">
      <w:pPr>
        <w:ind w:left="708"/>
        <w:jc w:val="both"/>
        <w:rPr>
          <w:rFonts w:ascii="Abadi" w:hAnsi="Abadi" w:cs="Arial"/>
          <w:bCs/>
          <w:sz w:val="21"/>
          <w:szCs w:val="21"/>
          <w:highlight w:val="yellow"/>
        </w:rPr>
      </w:pPr>
    </w:p>
    <w:p w14:paraId="594CCE44" w14:textId="77777777" w:rsidR="00476C93" w:rsidRPr="00170A29" w:rsidRDefault="00476C93" w:rsidP="00F15C36">
      <w:pPr>
        <w:ind w:left="708"/>
        <w:jc w:val="both"/>
        <w:rPr>
          <w:rFonts w:ascii="Abadi" w:hAnsi="Abadi" w:cs="Arial"/>
          <w:bCs/>
          <w:sz w:val="21"/>
          <w:szCs w:val="21"/>
        </w:rPr>
      </w:pPr>
      <w:r w:rsidRPr="00170A29">
        <w:rPr>
          <w:rFonts w:ascii="Arial" w:hAnsi="Arial" w:cs="Arial"/>
          <w:bCs/>
          <w:sz w:val="21"/>
          <w:szCs w:val="21"/>
        </w:rPr>
        <w:t>●</w:t>
      </w:r>
      <w:r w:rsidRPr="00170A29">
        <w:rPr>
          <w:rFonts w:ascii="Abadi" w:hAnsi="Abadi" w:cs="Arial"/>
          <w:bCs/>
          <w:sz w:val="21"/>
          <w:szCs w:val="21"/>
        </w:rPr>
        <w:t>Por otra parte, se aprecia confusi</w:t>
      </w:r>
      <w:r w:rsidRPr="00170A29">
        <w:rPr>
          <w:rFonts w:ascii="Abadi" w:hAnsi="Abadi" w:cs="Abadi"/>
          <w:bCs/>
          <w:sz w:val="21"/>
          <w:szCs w:val="21"/>
        </w:rPr>
        <w:t>ó</w:t>
      </w:r>
      <w:r w:rsidRPr="00170A29">
        <w:rPr>
          <w:rFonts w:ascii="Abadi" w:hAnsi="Abadi" w:cs="Arial"/>
          <w:bCs/>
          <w:sz w:val="21"/>
          <w:szCs w:val="21"/>
        </w:rPr>
        <w:t xml:space="preserve">n entre la </w:t>
      </w:r>
      <w:r w:rsidRPr="00170A29">
        <w:rPr>
          <w:rFonts w:ascii="Abadi" w:hAnsi="Abadi" w:cs="Arial"/>
          <w:bCs/>
          <w:i/>
          <w:iCs/>
          <w:sz w:val="21"/>
          <w:szCs w:val="21"/>
        </w:rPr>
        <w:t xml:space="preserve">ausencia temporal </w:t>
      </w:r>
      <w:r w:rsidRPr="00170A29">
        <w:rPr>
          <w:rFonts w:ascii="Abadi" w:hAnsi="Abadi" w:cs="Arial"/>
          <w:bCs/>
          <w:sz w:val="21"/>
          <w:szCs w:val="21"/>
        </w:rPr>
        <w:t xml:space="preserve">y la </w:t>
      </w:r>
      <w:r w:rsidRPr="00170A29">
        <w:rPr>
          <w:rFonts w:ascii="Abadi" w:hAnsi="Abadi" w:cs="Arial"/>
          <w:bCs/>
          <w:i/>
          <w:iCs/>
          <w:sz w:val="21"/>
          <w:szCs w:val="21"/>
        </w:rPr>
        <w:t>excusa</w:t>
      </w:r>
      <w:r w:rsidRPr="00170A29">
        <w:rPr>
          <w:rFonts w:ascii="Abadi" w:hAnsi="Abadi" w:cs="Arial"/>
          <w:bCs/>
          <w:sz w:val="21"/>
          <w:szCs w:val="21"/>
        </w:rPr>
        <w:t>, lo que puede provocar incertidumbre jurídica, máxime que esta última se encuentra regulada -de forma diversa a lo que propone el iniciante- en la propia ley orgánica, en sus artículos 45 fracción VIII y 68, de tal forma se causaría una contradicción entre normas del mismo ordenamiento legal.</w:t>
      </w:r>
    </w:p>
    <w:p w14:paraId="7291E962" w14:textId="77777777" w:rsidR="00476C93" w:rsidRPr="00170A29" w:rsidRDefault="00476C93" w:rsidP="00F15C36">
      <w:pPr>
        <w:ind w:left="708"/>
        <w:jc w:val="both"/>
        <w:rPr>
          <w:rFonts w:ascii="Abadi" w:hAnsi="Abadi" w:cs="Arial"/>
          <w:bCs/>
          <w:sz w:val="21"/>
          <w:szCs w:val="21"/>
        </w:rPr>
      </w:pPr>
    </w:p>
    <w:p w14:paraId="62B336E8" w14:textId="77777777" w:rsidR="00476C93" w:rsidRPr="00170A29" w:rsidRDefault="00476C93" w:rsidP="00F15C36">
      <w:pPr>
        <w:ind w:left="708"/>
        <w:jc w:val="both"/>
        <w:rPr>
          <w:rFonts w:ascii="Abadi" w:hAnsi="Abadi" w:cs="Arial"/>
          <w:bCs/>
          <w:sz w:val="21"/>
          <w:szCs w:val="21"/>
        </w:rPr>
      </w:pPr>
      <w:r w:rsidRPr="00170A29">
        <w:rPr>
          <w:rFonts w:ascii="Arial" w:hAnsi="Arial" w:cs="Arial"/>
          <w:bCs/>
          <w:sz w:val="21"/>
          <w:szCs w:val="21"/>
        </w:rPr>
        <w:t>●</w:t>
      </w:r>
      <w:r w:rsidRPr="00170A29">
        <w:rPr>
          <w:rFonts w:ascii="Abadi" w:hAnsi="Abadi" w:cs="Arial"/>
          <w:bCs/>
          <w:sz w:val="21"/>
          <w:szCs w:val="21"/>
        </w:rPr>
        <w:t>Respecto al segundo p</w:t>
      </w:r>
      <w:r w:rsidRPr="00170A29">
        <w:rPr>
          <w:rFonts w:ascii="Abadi" w:hAnsi="Abadi" w:cs="Abadi"/>
          <w:bCs/>
          <w:sz w:val="21"/>
          <w:szCs w:val="21"/>
        </w:rPr>
        <w:t>á</w:t>
      </w:r>
      <w:r w:rsidRPr="00170A29">
        <w:rPr>
          <w:rFonts w:ascii="Abadi" w:hAnsi="Abadi" w:cs="Arial"/>
          <w:bCs/>
          <w:sz w:val="21"/>
          <w:szCs w:val="21"/>
        </w:rPr>
        <w:t>rrafo que se pretende adicionar al art</w:t>
      </w:r>
      <w:r w:rsidRPr="00170A29">
        <w:rPr>
          <w:rFonts w:ascii="Abadi" w:hAnsi="Abadi" w:cs="Abadi"/>
          <w:bCs/>
          <w:sz w:val="21"/>
          <w:szCs w:val="21"/>
        </w:rPr>
        <w:t>í</w:t>
      </w:r>
      <w:r w:rsidRPr="00170A29">
        <w:rPr>
          <w:rFonts w:ascii="Abadi" w:hAnsi="Abadi" w:cs="Arial"/>
          <w:bCs/>
          <w:sz w:val="21"/>
          <w:szCs w:val="21"/>
        </w:rPr>
        <w:t>culo 15 de la Ley Org</w:t>
      </w:r>
      <w:r w:rsidRPr="00170A29">
        <w:rPr>
          <w:rFonts w:ascii="Abadi" w:hAnsi="Abadi" w:cs="Abadi"/>
          <w:bCs/>
          <w:sz w:val="21"/>
          <w:szCs w:val="21"/>
        </w:rPr>
        <w:t>á</w:t>
      </w:r>
      <w:r w:rsidRPr="00170A29">
        <w:rPr>
          <w:rFonts w:ascii="Abadi" w:hAnsi="Abadi" w:cs="Arial"/>
          <w:bCs/>
          <w:sz w:val="21"/>
          <w:szCs w:val="21"/>
        </w:rPr>
        <w:t>nica de la Fiscal</w:t>
      </w:r>
      <w:r w:rsidRPr="00170A29">
        <w:rPr>
          <w:rFonts w:ascii="Abadi" w:hAnsi="Abadi" w:cs="Abadi"/>
          <w:bCs/>
          <w:sz w:val="21"/>
          <w:szCs w:val="21"/>
        </w:rPr>
        <w:t>í</w:t>
      </w:r>
      <w:r w:rsidRPr="00170A29">
        <w:rPr>
          <w:rFonts w:ascii="Abadi" w:hAnsi="Abadi" w:cs="Arial"/>
          <w:bCs/>
          <w:sz w:val="21"/>
          <w:szCs w:val="21"/>
        </w:rPr>
        <w:t>a General, mismo que se proyecta en los siguientes t</w:t>
      </w:r>
      <w:r w:rsidRPr="00170A29">
        <w:rPr>
          <w:rFonts w:ascii="Abadi" w:hAnsi="Abadi" w:cs="Abadi"/>
          <w:bCs/>
          <w:sz w:val="21"/>
          <w:szCs w:val="21"/>
        </w:rPr>
        <w:t>é</w:t>
      </w:r>
      <w:r w:rsidRPr="00170A29">
        <w:rPr>
          <w:rFonts w:ascii="Abadi" w:hAnsi="Abadi" w:cs="Arial"/>
          <w:bCs/>
          <w:sz w:val="21"/>
          <w:szCs w:val="21"/>
        </w:rPr>
        <w:t xml:space="preserve">rminos: </w:t>
      </w:r>
      <w:r w:rsidRPr="00170A29">
        <w:rPr>
          <w:rFonts w:ascii="Abadi" w:hAnsi="Abadi" w:cs="Abadi"/>
          <w:bCs/>
          <w:sz w:val="21"/>
          <w:szCs w:val="21"/>
        </w:rPr>
        <w:t>«</w:t>
      </w:r>
      <w:r w:rsidRPr="00170A29">
        <w:rPr>
          <w:rFonts w:ascii="Abadi" w:hAnsi="Abadi" w:cs="Arial"/>
          <w:bCs/>
          <w:sz w:val="21"/>
          <w:szCs w:val="21"/>
        </w:rPr>
        <w:t xml:space="preserve">las ausencias temporales o excusas del Fiscal General con goce de sueldo no podrán exceder de 1 mes, cuando fuere por un lapso mayor será sin goce de sueldo hasta por 6 meses», a la par de vislumbrar que se confunde la naturaleza jurídica de las </w:t>
      </w:r>
      <w:r w:rsidRPr="00170A29">
        <w:rPr>
          <w:rFonts w:ascii="Abadi" w:hAnsi="Abadi" w:cs="Arial"/>
          <w:bCs/>
          <w:i/>
          <w:iCs/>
          <w:sz w:val="21"/>
          <w:szCs w:val="21"/>
        </w:rPr>
        <w:t>excusas</w:t>
      </w:r>
      <w:r w:rsidRPr="00170A29">
        <w:rPr>
          <w:rFonts w:ascii="Abadi" w:hAnsi="Abadi" w:cs="Arial"/>
          <w:bCs/>
          <w:sz w:val="21"/>
          <w:szCs w:val="21"/>
        </w:rPr>
        <w:t xml:space="preserve"> con las </w:t>
      </w:r>
      <w:r w:rsidRPr="00170A29">
        <w:rPr>
          <w:rFonts w:ascii="Abadi" w:hAnsi="Abadi" w:cs="Arial"/>
          <w:bCs/>
          <w:i/>
          <w:iCs/>
          <w:sz w:val="21"/>
          <w:szCs w:val="21"/>
        </w:rPr>
        <w:t>ausencia temporales</w:t>
      </w:r>
      <w:r w:rsidRPr="00170A29">
        <w:rPr>
          <w:rFonts w:ascii="Abadi" w:hAnsi="Abadi" w:cs="Arial"/>
          <w:bCs/>
          <w:sz w:val="21"/>
          <w:szCs w:val="21"/>
        </w:rPr>
        <w:t xml:space="preserve">, así como estimarse que dicha porción en lo conducente es propia de ordenamiento interno específico relativo a las y los servidores públicos adscritos a esa Representación Social, dicha disposición vuelve nugatorios los derechos que por antonomasia le corresponden a todo servidor público al servicio del Estado, como lo son las licencias a causa de enfermedades, accidentes o riesgos de trabajo profesionales y no </w:t>
      </w:r>
      <w:r w:rsidRPr="00170A29">
        <w:rPr>
          <w:rFonts w:ascii="Abadi" w:hAnsi="Abadi" w:cs="Arial"/>
          <w:bCs/>
          <w:sz w:val="21"/>
          <w:szCs w:val="21"/>
        </w:rPr>
        <w:lastRenderedPageBreak/>
        <w:t>profesionales, conforme a los términos de la legislación aplicable.</w:t>
      </w:r>
    </w:p>
    <w:p w14:paraId="104E481D" w14:textId="77777777" w:rsidR="00476C93" w:rsidRPr="00170A29" w:rsidRDefault="00476C93" w:rsidP="00F15C36">
      <w:pPr>
        <w:ind w:left="708"/>
        <w:jc w:val="both"/>
        <w:rPr>
          <w:rFonts w:ascii="Abadi" w:hAnsi="Abadi" w:cs="Arial"/>
          <w:bCs/>
          <w:sz w:val="21"/>
          <w:szCs w:val="21"/>
        </w:rPr>
      </w:pPr>
    </w:p>
    <w:p w14:paraId="26312E3E" w14:textId="77777777" w:rsidR="00476C93" w:rsidRPr="00170A29" w:rsidRDefault="00476C93" w:rsidP="00F15C36">
      <w:pPr>
        <w:ind w:left="708"/>
        <w:jc w:val="both"/>
        <w:rPr>
          <w:rFonts w:ascii="Abadi" w:hAnsi="Abadi" w:cs="Arial"/>
          <w:bCs/>
          <w:sz w:val="21"/>
          <w:szCs w:val="21"/>
        </w:rPr>
      </w:pPr>
      <w:r w:rsidRPr="00170A29">
        <w:rPr>
          <w:rFonts w:ascii="Abadi" w:hAnsi="Abadi" w:cs="Arial"/>
          <w:bCs/>
          <w:sz w:val="21"/>
          <w:szCs w:val="21"/>
        </w:rPr>
        <w:t>De acuerdo con lo anterior, consideramos inviable la propuesta del iniciante.</w:t>
      </w:r>
    </w:p>
    <w:p w14:paraId="47C7D2B8" w14:textId="77777777" w:rsidR="00476C93" w:rsidRPr="00170A29" w:rsidRDefault="00476C93" w:rsidP="00F15C36">
      <w:pPr>
        <w:ind w:left="708"/>
        <w:jc w:val="both"/>
        <w:rPr>
          <w:rFonts w:ascii="Abadi" w:hAnsi="Abadi" w:cs="Arial"/>
          <w:bCs/>
          <w:sz w:val="21"/>
          <w:szCs w:val="21"/>
        </w:rPr>
      </w:pPr>
    </w:p>
    <w:p w14:paraId="0A4A780D" w14:textId="77777777" w:rsidR="00476C93" w:rsidRPr="00170A29" w:rsidRDefault="00476C93" w:rsidP="00F15C36">
      <w:pPr>
        <w:ind w:firstLine="708"/>
        <w:jc w:val="both"/>
        <w:rPr>
          <w:rFonts w:ascii="Abadi" w:hAnsi="Abadi"/>
          <w:b/>
          <w:sz w:val="21"/>
          <w:szCs w:val="21"/>
        </w:rPr>
      </w:pPr>
      <w:r w:rsidRPr="00170A29">
        <w:rPr>
          <w:rFonts w:ascii="Abadi" w:hAnsi="Abadi"/>
          <w:sz w:val="21"/>
          <w:szCs w:val="21"/>
        </w:rPr>
        <w:t xml:space="preserve">Por lo expuesto y con fundamento en los artículos 113, fracción III y 171 de la Ley Orgánica del Poder Legislativo, se propone a la Asamblea el siguiente: </w:t>
      </w:r>
    </w:p>
    <w:p w14:paraId="13CF5B93" w14:textId="77777777" w:rsidR="00476C93" w:rsidRPr="00170A29" w:rsidRDefault="00476C93" w:rsidP="00F15C36">
      <w:pPr>
        <w:jc w:val="center"/>
        <w:rPr>
          <w:rFonts w:ascii="Abadi" w:hAnsi="Abadi" w:cs="Arial"/>
          <w:b/>
          <w:sz w:val="21"/>
          <w:szCs w:val="21"/>
        </w:rPr>
      </w:pPr>
      <w:r w:rsidRPr="00170A29">
        <w:rPr>
          <w:rFonts w:ascii="Abadi" w:hAnsi="Abadi" w:cs="Arial"/>
          <w:b/>
          <w:sz w:val="21"/>
          <w:szCs w:val="21"/>
        </w:rPr>
        <w:t>ACUERDO</w:t>
      </w:r>
    </w:p>
    <w:p w14:paraId="14F8E3E2" w14:textId="77777777" w:rsidR="00476C93" w:rsidRPr="00170A29" w:rsidRDefault="00476C93" w:rsidP="00F15C36">
      <w:pPr>
        <w:jc w:val="center"/>
        <w:rPr>
          <w:rFonts w:ascii="Abadi" w:hAnsi="Abadi" w:cs="Arial"/>
          <w:b/>
          <w:sz w:val="21"/>
          <w:szCs w:val="21"/>
          <w:highlight w:val="yellow"/>
        </w:rPr>
      </w:pPr>
    </w:p>
    <w:p w14:paraId="2B4B0189" w14:textId="77777777" w:rsidR="00476C93" w:rsidRPr="00170A29" w:rsidRDefault="00476C93" w:rsidP="00F15C36">
      <w:pPr>
        <w:ind w:right="-1" w:firstLine="708"/>
        <w:jc w:val="both"/>
        <w:rPr>
          <w:rFonts w:ascii="Abadi" w:hAnsi="Abadi"/>
          <w:sz w:val="21"/>
          <w:szCs w:val="21"/>
        </w:rPr>
      </w:pPr>
      <w:r w:rsidRPr="00170A29">
        <w:rPr>
          <w:rFonts w:ascii="Abadi" w:hAnsi="Abadi"/>
          <w:b/>
          <w:sz w:val="21"/>
          <w:szCs w:val="21"/>
        </w:rPr>
        <w:t>Único</w:t>
      </w:r>
      <w:r w:rsidRPr="00170A29">
        <w:rPr>
          <w:rFonts w:ascii="Abadi" w:hAnsi="Abadi"/>
          <w:sz w:val="21"/>
          <w:szCs w:val="21"/>
        </w:rPr>
        <w:t xml:space="preserve">. </w:t>
      </w:r>
      <w:r w:rsidRPr="00170A29">
        <w:rPr>
          <w:rFonts w:ascii="Abadi" w:hAnsi="Abadi" w:cs="Arial"/>
          <w:bCs/>
          <w:sz w:val="21"/>
          <w:szCs w:val="21"/>
        </w:rPr>
        <w:t xml:space="preserve">No resulta procedente la propuesta </w:t>
      </w:r>
      <w:r w:rsidRPr="00170A29">
        <w:rPr>
          <w:rFonts w:ascii="Abadi" w:hAnsi="Abadi" w:cs="Arial"/>
          <w:sz w:val="21"/>
          <w:szCs w:val="21"/>
        </w:rPr>
        <w:t xml:space="preserve">a fin de adicionar un segundo y tercer párrafos recorriéndose el subsecuente del artículo 15 de la Ley Orgánica de la Fiscalía General del Estado de Guanajuato, contenida en la iniciativa presentada por el diputado Ernesto Alejandro Prieto Gallardo integrante del Grupo Parlamentario del Partido MORENA de la Sexagésima Cuarta Legislatura. </w:t>
      </w:r>
      <w:r w:rsidRPr="00170A29">
        <w:rPr>
          <w:rFonts w:ascii="Abadi" w:hAnsi="Abadi"/>
          <w:sz w:val="21"/>
          <w:szCs w:val="21"/>
        </w:rPr>
        <w:t>De tal forma se instruye su archivo definitivo.</w:t>
      </w:r>
    </w:p>
    <w:p w14:paraId="05A4AB5C" w14:textId="77777777" w:rsidR="00476C93" w:rsidRPr="00170A29" w:rsidRDefault="00476C93" w:rsidP="00476C93">
      <w:pPr>
        <w:spacing w:line="360" w:lineRule="auto"/>
        <w:ind w:right="-1" w:firstLine="708"/>
        <w:jc w:val="both"/>
        <w:rPr>
          <w:rFonts w:ascii="Abadi" w:hAnsi="Abadi" w:cs="Arial"/>
          <w:bCs/>
          <w:sz w:val="21"/>
          <w:szCs w:val="21"/>
        </w:rPr>
      </w:pPr>
    </w:p>
    <w:p w14:paraId="194E9382" w14:textId="77777777" w:rsidR="00476C93" w:rsidRPr="00170A29" w:rsidRDefault="00476C93" w:rsidP="00476C93">
      <w:pPr>
        <w:pStyle w:val="Sinespaciado"/>
        <w:jc w:val="center"/>
        <w:rPr>
          <w:rFonts w:ascii="Abadi" w:hAnsi="Abadi"/>
          <w:b/>
          <w:iCs/>
          <w:sz w:val="21"/>
          <w:szCs w:val="21"/>
        </w:rPr>
      </w:pPr>
      <w:bookmarkStart w:id="13" w:name="_Hlk104983927"/>
      <w:r w:rsidRPr="00170A29">
        <w:rPr>
          <w:rFonts w:ascii="Abadi" w:hAnsi="Abadi"/>
          <w:b/>
          <w:iCs/>
          <w:sz w:val="21"/>
          <w:szCs w:val="21"/>
        </w:rPr>
        <w:t xml:space="preserve">Guanajuato, </w:t>
      </w:r>
      <w:proofErr w:type="spellStart"/>
      <w:r w:rsidRPr="00170A29">
        <w:rPr>
          <w:rFonts w:ascii="Abadi" w:hAnsi="Abadi"/>
          <w:b/>
          <w:iCs/>
          <w:sz w:val="21"/>
          <w:szCs w:val="21"/>
        </w:rPr>
        <w:t>Gto</w:t>
      </w:r>
      <w:proofErr w:type="spellEnd"/>
      <w:r w:rsidRPr="00170A29">
        <w:rPr>
          <w:rFonts w:ascii="Abadi" w:hAnsi="Abadi"/>
          <w:b/>
          <w:iCs/>
          <w:sz w:val="21"/>
          <w:szCs w:val="21"/>
        </w:rPr>
        <w:t>., 7 de junio de 2022</w:t>
      </w:r>
    </w:p>
    <w:p w14:paraId="767DA6B5" w14:textId="77777777" w:rsidR="00476C93" w:rsidRPr="00170A29" w:rsidRDefault="00476C93" w:rsidP="00476C93">
      <w:pPr>
        <w:pStyle w:val="Sinespaciado"/>
        <w:jc w:val="center"/>
        <w:rPr>
          <w:rFonts w:ascii="Abadi" w:hAnsi="Abadi"/>
          <w:b/>
          <w:iCs/>
          <w:sz w:val="21"/>
          <w:szCs w:val="21"/>
        </w:rPr>
      </w:pPr>
      <w:r w:rsidRPr="00170A29">
        <w:rPr>
          <w:rFonts w:ascii="Abadi" w:hAnsi="Abadi"/>
          <w:b/>
          <w:iCs/>
          <w:sz w:val="21"/>
          <w:szCs w:val="21"/>
        </w:rPr>
        <w:t>La Comisión de Justicia</w:t>
      </w:r>
    </w:p>
    <w:p w14:paraId="4D716EB4" w14:textId="77777777" w:rsidR="00476C93" w:rsidRPr="00170A29" w:rsidRDefault="00476C93" w:rsidP="00476C93">
      <w:pPr>
        <w:pStyle w:val="Sinespaciado"/>
        <w:jc w:val="center"/>
        <w:rPr>
          <w:rFonts w:ascii="Abadi" w:hAnsi="Abadi"/>
          <w:b/>
          <w:iCs/>
          <w:sz w:val="21"/>
          <w:szCs w:val="21"/>
        </w:rPr>
      </w:pPr>
    </w:p>
    <w:p w14:paraId="039FC605" w14:textId="77777777" w:rsidR="00476C93" w:rsidRPr="00170A29" w:rsidRDefault="00476C93" w:rsidP="00476C93">
      <w:pPr>
        <w:pStyle w:val="Sinespaciado"/>
        <w:jc w:val="center"/>
        <w:rPr>
          <w:rFonts w:ascii="Abadi" w:hAnsi="Abadi"/>
          <w:b/>
          <w:iCs/>
          <w:sz w:val="21"/>
          <w:szCs w:val="21"/>
        </w:rPr>
      </w:pPr>
    </w:p>
    <w:p w14:paraId="237C554E" w14:textId="77777777" w:rsidR="00476C93" w:rsidRPr="00170A29" w:rsidRDefault="00476C93" w:rsidP="00476C93">
      <w:pPr>
        <w:pStyle w:val="Sinespaciado"/>
        <w:jc w:val="center"/>
        <w:rPr>
          <w:rFonts w:ascii="Abadi" w:hAnsi="Abadi"/>
          <w:b/>
          <w:iCs/>
          <w:sz w:val="21"/>
          <w:szCs w:val="21"/>
        </w:rPr>
      </w:pPr>
      <w:r w:rsidRPr="00170A29">
        <w:rPr>
          <w:rFonts w:ascii="Abadi" w:hAnsi="Abadi"/>
          <w:b/>
          <w:iCs/>
          <w:sz w:val="21"/>
          <w:szCs w:val="21"/>
        </w:rPr>
        <w:t>Laura Cristina Márquez Alcalá</w:t>
      </w:r>
    </w:p>
    <w:p w14:paraId="73E1609B" w14:textId="77777777" w:rsidR="00476C93" w:rsidRPr="00170A29" w:rsidRDefault="00476C93" w:rsidP="00476C93">
      <w:pPr>
        <w:pStyle w:val="Sinespaciado"/>
        <w:jc w:val="center"/>
        <w:rPr>
          <w:rFonts w:ascii="Abadi" w:hAnsi="Abadi"/>
          <w:b/>
          <w:iCs/>
          <w:sz w:val="21"/>
          <w:szCs w:val="21"/>
        </w:rPr>
      </w:pPr>
      <w:r w:rsidRPr="00170A29">
        <w:rPr>
          <w:rFonts w:ascii="Abadi" w:hAnsi="Abadi"/>
          <w:b/>
          <w:iCs/>
          <w:sz w:val="21"/>
          <w:szCs w:val="21"/>
        </w:rPr>
        <w:t>Diputada presidenta</w:t>
      </w:r>
    </w:p>
    <w:p w14:paraId="28442142" w14:textId="77777777" w:rsidR="00476C93" w:rsidRPr="00170A29" w:rsidRDefault="00476C93" w:rsidP="00476C93">
      <w:pPr>
        <w:pStyle w:val="Sinespaciado"/>
        <w:jc w:val="center"/>
        <w:rPr>
          <w:rFonts w:ascii="Abadi" w:hAnsi="Abadi"/>
          <w:b/>
          <w:iCs/>
          <w:sz w:val="21"/>
          <w:szCs w:val="21"/>
        </w:rPr>
      </w:pPr>
    </w:p>
    <w:p w14:paraId="58BC99B2" w14:textId="77777777" w:rsidR="00476C93" w:rsidRPr="00170A29" w:rsidRDefault="00476C93" w:rsidP="00476C93">
      <w:pPr>
        <w:pStyle w:val="Sinespaciado"/>
        <w:jc w:val="center"/>
        <w:rPr>
          <w:rFonts w:ascii="Abadi" w:hAnsi="Abadi"/>
          <w:b/>
          <w:iCs/>
          <w:sz w:val="21"/>
          <w:szCs w:val="21"/>
        </w:rPr>
      </w:pPr>
    </w:p>
    <w:p w14:paraId="4B5AA97A" w14:textId="77777777" w:rsidR="00F15C36" w:rsidRPr="00170A29" w:rsidRDefault="00476C93" w:rsidP="00F15C36">
      <w:pPr>
        <w:pStyle w:val="Sinespaciado"/>
        <w:rPr>
          <w:rFonts w:ascii="Abadi" w:hAnsi="Abadi"/>
          <w:b/>
          <w:iCs/>
          <w:sz w:val="21"/>
          <w:szCs w:val="21"/>
        </w:rPr>
      </w:pPr>
      <w:r w:rsidRPr="00170A29">
        <w:rPr>
          <w:rFonts w:ascii="Abadi" w:hAnsi="Abadi"/>
          <w:b/>
          <w:iCs/>
          <w:sz w:val="21"/>
          <w:szCs w:val="21"/>
        </w:rPr>
        <w:t>Susana Bermúdez Cano</w:t>
      </w:r>
    </w:p>
    <w:p w14:paraId="2DB0721F" w14:textId="77777777" w:rsidR="00F15C36" w:rsidRPr="00170A29" w:rsidRDefault="00F15C36" w:rsidP="00F15C36">
      <w:pPr>
        <w:pStyle w:val="Sinespaciado"/>
        <w:rPr>
          <w:rFonts w:ascii="Abadi" w:hAnsi="Abadi"/>
          <w:b/>
          <w:iCs/>
          <w:sz w:val="21"/>
          <w:szCs w:val="21"/>
        </w:rPr>
      </w:pPr>
      <w:r w:rsidRPr="00170A29">
        <w:rPr>
          <w:rFonts w:ascii="Abadi" w:hAnsi="Abadi"/>
          <w:b/>
          <w:iCs/>
          <w:sz w:val="21"/>
          <w:szCs w:val="21"/>
        </w:rPr>
        <w:t>Diputada vocal</w:t>
      </w:r>
      <w:r w:rsidRPr="00170A29">
        <w:rPr>
          <w:rFonts w:ascii="Abadi" w:hAnsi="Abadi"/>
          <w:b/>
          <w:iCs/>
          <w:sz w:val="21"/>
          <w:szCs w:val="21"/>
        </w:rPr>
        <w:tab/>
      </w:r>
    </w:p>
    <w:p w14:paraId="56273374" w14:textId="5DF57C5A" w:rsidR="00F15C36" w:rsidRPr="00170A29" w:rsidRDefault="00476C93" w:rsidP="00F15C36">
      <w:pPr>
        <w:pStyle w:val="Sinespaciado"/>
        <w:rPr>
          <w:rFonts w:ascii="Abadi" w:hAnsi="Abadi"/>
          <w:b/>
          <w:iCs/>
          <w:sz w:val="21"/>
          <w:szCs w:val="21"/>
        </w:rPr>
      </w:pPr>
      <w:r w:rsidRPr="00170A29">
        <w:rPr>
          <w:rFonts w:ascii="Abadi" w:hAnsi="Abadi"/>
          <w:b/>
          <w:iCs/>
          <w:sz w:val="21"/>
          <w:szCs w:val="21"/>
        </w:rPr>
        <w:tab/>
      </w:r>
      <w:r w:rsidRPr="00170A29">
        <w:rPr>
          <w:rFonts w:ascii="Abadi" w:hAnsi="Abadi"/>
          <w:b/>
          <w:iCs/>
          <w:sz w:val="21"/>
          <w:szCs w:val="21"/>
        </w:rPr>
        <w:tab/>
      </w:r>
    </w:p>
    <w:p w14:paraId="694BB44C" w14:textId="17A54318" w:rsidR="00476C93" w:rsidRPr="00170A29" w:rsidRDefault="00476C93" w:rsidP="00F15C36">
      <w:pPr>
        <w:pStyle w:val="Sinespaciado"/>
        <w:rPr>
          <w:rFonts w:ascii="Abadi" w:hAnsi="Abadi"/>
          <w:b/>
          <w:iCs/>
          <w:sz w:val="21"/>
          <w:szCs w:val="21"/>
        </w:rPr>
      </w:pPr>
      <w:r w:rsidRPr="00170A29">
        <w:rPr>
          <w:rFonts w:ascii="Abadi" w:hAnsi="Abadi"/>
          <w:b/>
          <w:iCs/>
          <w:sz w:val="21"/>
          <w:szCs w:val="21"/>
        </w:rPr>
        <w:t xml:space="preserve">Bricio Balderas Álvarez </w:t>
      </w:r>
    </w:p>
    <w:p w14:paraId="1850B010" w14:textId="6516D88A" w:rsidR="00476C93" w:rsidRPr="00170A29" w:rsidRDefault="00476C93" w:rsidP="00F15C36">
      <w:pPr>
        <w:pStyle w:val="Sinespaciado"/>
        <w:rPr>
          <w:rFonts w:ascii="Abadi" w:hAnsi="Abadi"/>
          <w:b/>
          <w:iCs/>
          <w:sz w:val="21"/>
          <w:szCs w:val="21"/>
        </w:rPr>
      </w:pPr>
      <w:r w:rsidRPr="00170A29">
        <w:rPr>
          <w:rFonts w:ascii="Abadi" w:hAnsi="Abadi"/>
          <w:b/>
          <w:iCs/>
          <w:sz w:val="21"/>
          <w:szCs w:val="21"/>
        </w:rPr>
        <w:t>Diputado vocal</w:t>
      </w:r>
    </w:p>
    <w:p w14:paraId="387E18B3" w14:textId="77777777" w:rsidR="00F15C36" w:rsidRPr="00170A29" w:rsidRDefault="00F15C36" w:rsidP="00F15C36">
      <w:pPr>
        <w:pStyle w:val="Sinespaciado"/>
        <w:rPr>
          <w:rFonts w:ascii="Abadi" w:hAnsi="Abadi"/>
          <w:b/>
          <w:iCs/>
          <w:sz w:val="21"/>
          <w:szCs w:val="21"/>
        </w:rPr>
      </w:pPr>
    </w:p>
    <w:p w14:paraId="7FFAE69C" w14:textId="411801DC" w:rsidR="00F15C36" w:rsidRPr="00170A29" w:rsidRDefault="00476C93" w:rsidP="00F15C36">
      <w:pPr>
        <w:pStyle w:val="Sinespaciado"/>
        <w:rPr>
          <w:rFonts w:ascii="Abadi" w:hAnsi="Abadi"/>
          <w:b/>
          <w:iCs/>
          <w:sz w:val="21"/>
          <w:szCs w:val="21"/>
        </w:rPr>
      </w:pPr>
      <w:r w:rsidRPr="00170A29">
        <w:rPr>
          <w:rFonts w:ascii="Abadi" w:hAnsi="Abadi"/>
          <w:b/>
          <w:iCs/>
          <w:sz w:val="21"/>
          <w:szCs w:val="21"/>
        </w:rPr>
        <w:t xml:space="preserve">Gustavo Adolfo Alfaro Reyes                               </w:t>
      </w:r>
    </w:p>
    <w:p w14:paraId="3816F8E0" w14:textId="0FE0223A" w:rsidR="00F15C36" w:rsidRPr="00170A29" w:rsidRDefault="00476C93" w:rsidP="00F15C36">
      <w:pPr>
        <w:pStyle w:val="Sinespaciado"/>
        <w:rPr>
          <w:rFonts w:ascii="Abadi" w:hAnsi="Abadi"/>
          <w:b/>
          <w:iCs/>
          <w:sz w:val="21"/>
          <w:szCs w:val="21"/>
        </w:rPr>
      </w:pPr>
      <w:r w:rsidRPr="00170A29">
        <w:rPr>
          <w:rFonts w:ascii="Abadi" w:hAnsi="Abadi"/>
          <w:b/>
          <w:iCs/>
          <w:sz w:val="21"/>
          <w:szCs w:val="21"/>
        </w:rPr>
        <w:t xml:space="preserve">Diputado vocal    </w:t>
      </w:r>
    </w:p>
    <w:p w14:paraId="248DCF7B" w14:textId="77777777" w:rsidR="003E5B79" w:rsidRPr="00170A29" w:rsidRDefault="003E5B79" w:rsidP="00F15C36">
      <w:pPr>
        <w:pStyle w:val="Sinespaciado"/>
        <w:rPr>
          <w:rFonts w:ascii="Abadi" w:hAnsi="Abadi"/>
          <w:b/>
          <w:iCs/>
          <w:sz w:val="21"/>
          <w:szCs w:val="21"/>
        </w:rPr>
      </w:pPr>
    </w:p>
    <w:p w14:paraId="510C2BEA" w14:textId="215795B5" w:rsidR="00F15C36" w:rsidRPr="00170A29" w:rsidRDefault="00F15C36" w:rsidP="00F15C36">
      <w:pPr>
        <w:pStyle w:val="Sinespaciado"/>
        <w:rPr>
          <w:rFonts w:ascii="Abadi" w:hAnsi="Abadi"/>
          <w:b/>
          <w:iCs/>
          <w:sz w:val="21"/>
          <w:szCs w:val="21"/>
        </w:rPr>
      </w:pPr>
      <w:r w:rsidRPr="00170A29">
        <w:rPr>
          <w:rFonts w:ascii="Abadi" w:hAnsi="Abadi"/>
          <w:b/>
          <w:iCs/>
          <w:sz w:val="21"/>
          <w:szCs w:val="21"/>
        </w:rPr>
        <w:t>Cuauhtémoc Becerra González</w:t>
      </w:r>
    </w:p>
    <w:p w14:paraId="0BD0A0D9" w14:textId="788B3794" w:rsidR="00476C93" w:rsidRPr="00170A29" w:rsidRDefault="00476C93" w:rsidP="00F15C36">
      <w:pPr>
        <w:pStyle w:val="Sinespaciado"/>
        <w:rPr>
          <w:rFonts w:ascii="Abadi" w:hAnsi="Abadi"/>
          <w:b/>
          <w:iCs/>
          <w:sz w:val="21"/>
          <w:szCs w:val="21"/>
        </w:rPr>
      </w:pPr>
      <w:r w:rsidRPr="00170A29">
        <w:rPr>
          <w:rFonts w:ascii="Abadi" w:hAnsi="Abadi"/>
          <w:b/>
          <w:iCs/>
          <w:sz w:val="21"/>
          <w:szCs w:val="21"/>
        </w:rPr>
        <w:t>Diputado secretario</w:t>
      </w:r>
      <w:bookmarkEnd w:id="13"/>
    </w:p>
    <w:p w14:paraId="65480A05" w14:textId="7D95CFC6" w:rsidR="00FD7EEA" w:rsidRDefault="008D4F67" w:rsidP="008D4F67">
      <w:pPr>
        <w:ind w:firstLine="708"/>
        <w:jc w:val="both"/>
        <w:rPr>
          <w:rFonts w:ascii="Abadi" w:hAnsi="Abadi"/>
          <w:sz w:val="21"/>
          <w:szCs w:val="21"/>
        </w:rPr>
      </w:pPr>
      <w:r>
        <w:rPr>
          <w:rFonts w:ascii="Abadi" w:hAnsi="Abadi"/>
          <w:b/>
          <w:bCs/>
          <w:sz w:val="21"/>
          <w:szCs w:val="21"/>
        </w:rPr>
        <w:t xml:space="preserve">- </w:t>
      </w:r>
      <w:r w:rsidR="00FD7EEA" w:rsidRPr="00197346">
        <w:rPr>
          <w:rFonts w:ascii="Abadi" w:hAnsi="Abadi"/>
          <w:b/>
          <w:bCs/>
          <w:sz w:val="21"/>
          <w:szCs w:val="21"/>
        </w:rPr>
        <w:t xml:space="preserve">La </w:t>
      </w:r>
      <w:proofErr w:type="gramStart"/>
      <w:r w:rsidR="00FD7EEA" w:rsidRPr="00197346">
        <w:rPr>
          <w:rFonts w:ascii="Abadi" w:hAnsi="Abadi"/>
          <w:b/>
          <w:bCs/>
          <w:sz w:val="21"/>
          <w:szCs w:val="21"/>
        </w:rPr>
        <w:t>Presidencia.-</w:t>
      </w:r>
      <w:proofErr w:type="gramEnd"/>
      <w:r w:rsidR="00FD7EEA">
        <w:rPr>
          <w:rFonts w:ascii="Abadi" w:hAnsi="Abadi"/>
          <w:sz w:val="21"/>
          <w:szCs w:val="21"/>
        </w:rPr>
        <w:t xml:space="preserve"> Procede s</w:t>
      </w:r>
      <w:r w:rsidR="00FD7EEA" w:rsidRPr="00955131">
        <w:rPr>
          <w:rFonts w:ascii="Abadi" w:hAnsi="Abadi"/>
          <w:sz w:val="21"/>
          <w:szCs w:val="21"/>
        </w:rPr>
        <w:t xml:space="preserve">ometer a discusión </w:t>
      </w:r>
      <w:r w:rsidR="00FD7EEA">
        <w:rPr>
          <w:rFonts w:ascii="Abadi" w:hAnsi="Abadi"/>
          <w:sz w:val="21"/>
          <w:szCs w:val="21"/>
        </w:rPr>
        <w:t xml:space="preserve">el dictamen </w:t>
      </w:r>
      <w:r w:rsidR="00FD7EEA" w:rsidRPr="000F3B4D">
        <w:rPr>
          <w:rFonts w:ascii="Abadi" w:hAnsi="Abadi"/>
          <w:sz w:val="21"/>
          <w:szCs w:val="21"/>
        </w:rPr>
        <w:t xml:space="preserve">relativo a la iniciativa a fin de adicionar un </w:t>
      </w:r>
      <w:r w:rsidR="00FD7EEA" w:rsidRPr="00197346">
        <w:rPr>
          <w:rFonts w:ascii="Abadi" w:hAnsi="Abadi"/>
          <w:sz w:val="21"/>
          <w:szCs w:val="21"/>
        </w:rPr>
        <w:t>segundo y tercer párrafos recorriéndose el subsecuente del artículo 15 de la Ley Orgánica de la Fiscalía General del Estado de Guanajuato, presentada por el diputado Ernesto Alejandro Prieto Gallardo integrante del Grupo Parlamentario del Partido MORENA de la Sexagésima Cuarta Legislatura.</w:t>
      </w:r>
      <w:r w:rsidR="00FD7EEA" w:rsidRPr="00955131">
        <w:rPr>
          <w:rFonts w:ascii="Abadi" w:hAnsi="Abadi"/>
          <w:sz w:val="21"/>
          <w:szCs w:val="21"/>
        </w:rPr>
        <w:t xml:space="preserve"> </w:t>
      </w:r>
    </w:p>
    <w:p w14:paraId="7750EA25" w14:textId="77777777" w:rsidR="008D4F67" w:rsidRDefault="008D4F67" w:rsidP="008D4F67">
      <w:pPr>
        <w:ind w:firstLine="708"/>
        <w:jc w:val="both"/>
        <w:rPr>
          <w:rFonts w:ascii="Abadi" w:hAnsi="Abadi"/>
          <w:sz w:val="21"/>
          <w:szCs w:val="21"/>
        </w:rPr>
      </w:pPr>
    </w:p>
    <w:p w14:paraId="00F15F38" w14:textId="77777777" w:rsidR="008765EA" w:rsidRDefault="00FD7EEA" w:rsidP="008D4F67">
      <w:pPr>
        <w:ind w:firstLine="708"/>
        <w:jc w:val="both"/>
        <w:rPr>
          <w:rFonts w:ascii="Abadi" w:hAnsi="Abadi"/>
          <w:sz w:val="21"/>
          <w:szCs w:val="21"/>
        </w:rPr>
      </w:pPr>
      <w:r>
        <w:rPr>
          <w:rFonts w:ascii="Abadi" w:hAnsi="Abadi"/>
          <w:sz w:val="21"/>
          <w:szCs w:val="21"/>
        </w:rPr>
        <w:t>- S</w:t>
      </w:r>
      <w:r w:rsidRPr="00955131">
        <w:rPr>
          <w:rFonts w:ascii="Abadi" w:hAnsi="Abadi"/>
          <w:sz w:val="21"/>
          <w:szCs w:val="21"/>
        </w:rPr>
        <w:t xml:space="preserve">i alguna diputada o algún diputado desea hacer uso de la palabra en </w:t>
      </w:r>
      <w:r>
        <w:rPr>
          <w:rFonts w:ascii="Abadi" w:hAnsi="Abadi"/>
          <w:sz w:val="21"/>
          <w:szCs w:val="21"/>
        </w:rPr>
        <w:t xml:space="preserve">pro o en </w:t>
      </w:r>
      <w:r>
        <w:rPr>
          <w:rFonts w:ascii="Abadi" w:hAnsi="Abadi"/>
          <w:sz w:val="21"/>
          <w:szCs w:val="21"/>
        </w:rPr>
        <w:t xml:space="preserve">contra </w:t>
      </w:r>
      <w:r w:rsidRPr="00955131">
        <w:rPr>
          <w:rFonts w:ascii="Abadi" w:hAnsi="Abadi"/>
          <w:sz w:val="21"/>
          <w:szCs w:val="21"/>
        </w:rPr>
        <w:t>manifiéste</w:t>
      </w:r>
      <w:r>
        <w:rPr>
          <w:rFonts w:ascii="Abadi" w:hAnsi="Abadi"/>
          <w:sz w:val="21"/>
          <w:szCs w:val="21"/>
        </w:rPr>
        <w:t xml:space="preserve">nlo </w:t>
      </w:r>
      <w:r w:rsidRPr="00955131">
        <w:rPr>
          <w:rFonts w:ascii="Abadi" w:hAnsi="Abadi"/>
          <w:sz w:val="21"/>
          <w:szCs w:val="21"/>
        </w:rPr>
        <w:t xml:space="preserve">indicando </w:t>
      </w:r>
      <w:r>
        <w:rPr>
          <w:rFonts w:ascii="Abadi" w:hAnsi="Abadi"/>
          <w:sz w:val="21"/>
          <w:szCs w:val="21"/>
        </w:rPr>
        <w:t xml:space="preserve">en sentido de su participación. (Voz) </w:t>
      </w:r>
      <w:r w:rsidRPr="00E145BD">
        <w:rPr>
          <w:rFonts w:ascii="Abadi" w:hAnsi="Abadi"/>
          <w:b/>
          <w:bCs/>
          <w:sz w:val="21"/>
          <w:szCs w:val="21"/>
        </w:rPr>
        <w:t>diputad Presidenta</w:t>
      </w:r>
      <w:r>
        <w:rPr>
          <w:rFonts w:ascii="Abadi" w:hAnsi="Abadi"/>
          <w:sz w:val="21"/>
          <w:szCs w:val="21"/>
        </w:rPr>
        <w:t xml:space="preserve">, ¿diputado Ernesto para que efecto? (Voz) </w:t>
      </w:r>
      <w:r w:rsidRPr="00E145BD">
        <w:rPr>
          <w:rFonts w:ascii="Abadi" w:hAnsi="Abadi"/>
          <w:b/>
          <w:bCs/>
          <w:sz w:val="21"/>
          <w:szCs w:val="21"/>
        </w:rPr>
        <w:t>diputado Alejandro Prieto</w:t>
      </w:r>
      <w:r>
        <w:rPr>
          <w:rFonts w:ascii="Abadi" w:hAnsi="Abadi"/>
          <w:sz w:val="21"/>
          <w:szCs w:val="21"/>
        </w:rPr>
        <w:t xml:space="preserve">, para hablar en contra (Voz) </w:t>
      </w:r>
      <w:r w:rsidRPr="00E145BD">
        <w:rPr>
          <w:rFonts w:ascii="Abadi" w:hAnsi="Abadi"/>
          <w:b/>
          <w:bCs/>
          <w:sz w:val="21"/>
          <w:szCs w:val="21"/>
        </w:rPr>
        <w:t>diputada Presidenta</w:t>
      </w:r>
      <w:r>
        <w:rPr>
          <w:rFonts w:ascii="Abadi" w:hAnsi="Abadi"/>
          <w:sz w:val="21"/>
          <w:szCs w:val="21"/>
        </w:rPr>
        <w:t xml:space="preserve">, adelante tiene la voz hasta por 10 minutos. </w:t>
      </w:r>
    </w:p>
    <w:p w14:paraId="65A1138E" w14:textId="77777777" w:rsidR="008765EA" w:rsidRDefault="008765EA" w:rsidP="008D4F67">
      <w:pPr>
        <w:ind w:firstLine="708"/>
        <w:jc w:val="both"/>
        <w:rPr>
          <w:rFonts w:ascii="Abadi" w:hAnsi="Abadi"/>
          <w:sz w:val="21"/>
          <w:szCs w:val="21"/>
        </w:rPr>
      </w:pPr>
    </w:p>
    <w:p w14:paraId="17B53EF4" w14:textId="69367F66" w:rsidR="00FD7EEA" w:rsidRDefault="00FD7EEA" w:rsidP="008D4F67">
      <w:pPr>
        <w:ind w:firstLine="708"/>
        <w:jc w:val="both"/>
        <w:rPr>
          <w:rFonts w:ascii="Abadi" w:hAnsi="Abadi"/>
          <w:sz w:val="21"/>
          <w:szCs w:val="21"/>
        </w:rPr>
      </w:pPr>
      <w:r>
        <w:rPr>
          <w:rFonts w:ascii="Abadi" w:hAnsi="Abadi"/>
          <w:sz w:val="21"/>
          <w:szCs w:val="21"/>
        </w:rPr>
        <w:t xml:space="preserve">(Voz) </w:t>
      </w:r>
      <w:r w:rsidRPr="00326F6F">
        <w:rPr>
          <w:rFonts w:ascii="Abadi" w:hAnsi="Abadi"/>
          <w:b/>
          <w:bCs/>
          <w:sz w:val="21"/>
          <w:szCs w:val="21"/>
        </w:rPr>
        <w:t>diputada presidenta</w:t>
      </w:r>
      <w:r>
        <w:rPr>
          <w:rFonts w:ascii="Abadi" w:hAnsi="Abadi"/>
          <w:sz w:val="21"/>
          <w:szCs w:val="21"/>
        </w:rPr>
        <w:t xml:space="preserve">, ¿diputado Bricio para que efecto? (Voz) </w:t>
      </w:r>
      <w:r w:rsidRPr="00191069">
        <w:rPr>
          <w:rFonts w:ascii="Abadi" w:hAnsi="Abadi"/>
          <w:b/>
          <w:bCs/>
          <w:sz w:val="21"/>
          <w:szCs w:val="21"/>
        </w:rPr>
        <w:t>diputado Bricio Balderas</w:t>
      </w:r>
      <w:r>
        <w:rPr>
          <w:rFonts w:ascii="Abadi" w:hAnsi="Abadi"/>
          <w:sz w:val="21"/>
          <w:szCs w:val="21"/>
        </w:rPr>
        <w:t xml:space="preserve">, sí muchas gracias, sí para hablar a favor del dictamen, (Voz) </w:t>
      </w:r>
      <w:r w:rsidRPr="00955F03">
        <w:rPr>
          <w:rFonts w:ascii="Abadi" w:hAnsi="Abadi"/>
          <w:b/>
          <w:bCs/>
          <w:sz w:val="21"/>
          <w:szCs w:val="21"/>
        </w:rPr>
        <w:t>diputada Presidenta</w:t>
      </w:r>
      <w:r>
        <w:rPr>
          <w:rFonts w:ascii="Abadi" w:hAnsi="Abadi"/>
          <w:sz w:val="21"/>
          <w:szCs w:val="21"/>
        </w:rPr>
        <w:t xml:space="preserve">, muy bien diputado, ahorita después del diputado Prieto, tendrá el uso de la Voz. Muchas gracias. </w:t>
      </w:r>
    </w:p>
    <w:p w14:paraId="6AC26BA8" w14:textId="77777777" w:rsidR="008765EA" w:rsidRDefault="008765EA" w:rsidP="008D4F67">
      <w:pPr>
        <w:ind w:firstLine="708"/>
        <w:jc w:val="both"/>
        <w:rPr>
          <w:rFonts w:ascii="Abadi" w:hAnsi="Abadi"/>
          <w:sz w:val="21"/>
          <w:szCs w:val="21"/>
        </w:rPr>
      </w:pPr>
    </w:p>
    <w:p w14:paraId="1F3CE804" w14:textId="54E4D119" w:rsidR="00FD7EEA" w:rsidRDefault="008765EA" w:rsidP="00FD7EEA">
      <w:pPr>
        <w:jc w:val="both"/>
        <w:rPr>
          <w:rFonts w:ascii="Abadi" w:hAnsi="Abadi"/>
          <w:sz w:val="21"/>
          <w:szCs w:val="21"/>
        </w:rPr>
      </w:pPr>
      <w:r>
        <w:rPr>
          <w:rFonts w:ascii="Abadi" w:hAnsi="Abadi"/>
          <w:sz w:val="21"/>
          <w:szCs w:val="21"/>
        </w:rPr>
        <w:t xml:space="preserve"> -</w:t>
      </w:r>
      <w:r w:rsidR="00FD7EEA">
        <w:rPr>
          <w:rFonts w:ascii="Abadi" w:hAnsi="Abadi"/>
          <w:sz w:val="21"/>
          <w:szCs w:val="21"/>
        </w:rPr>
        <w:t>Adelante diputado Prieto.</w:t>
      </w:r>
    </w:p>
    <w:p w14:paraId="7E9D9EF7" w14:textId="77777777" w:rsidR="00FD7EEA" w:rsidRDefault="00FD7EEA" w:rsidP="00FD7EEA">
      <w:pPr>
        <w:jc w:val="both"/>
        <w:rPr>
          <w:rFonts w:ascii="Abadi" w:hAnsi="Abadi"/>
          <w:sz w:val="21"/>
          <w:szCs w:val="21"/>
        </w:rPr>
      </w:pPr>
    </w:p>
    <w:p w14:paraId="7FE86ECD" w14:textId="77777777" w:rsidR="00FD7EEA" w:rsidRDefault="00FD7EEA" w:rsidP="00FD7EEA">
      <w:pPr>
        <w:jc w:val="both"/>
        <w:rPr>
          <w:rFonts w:ascii="Abadi" w:hAnsi="Abadi"/>
          <w:b/>
          <w:bCs/>
          <w:sz w:val="21"/>
          <w:szCs w:val="21"/>
        </w:rPr>
      </w:pPr>
      <w:r w:rsidRPr="00A75A8A">
        <w:rPr>
          <w:rFonts w:ascii="Abadi" w:hAnsi="Abadi"/>
          <w:b/>
          <w:bCs/>
          <w:sz w:val="21"/>
          <w:szCs w:val="21"/>
        </w:rPr>
        <w:t>(Sube a tribuna el diputado Alejandro Prieto Gallardo, para hablar en contra del dictamen en referencia)</w:t>
      </w:r>
    </w:p>
    <w:p w14:paraId="12EF9F18" w14:textId="1E1C360C" w:rsidR="00FD7EEA" w:rsidRDefault="00FD7EEA" w:rsidP="00FD7EEA">
      <w:pPr>
        <w:jc w:val="both"/>
        <w:rPr>
          <w:rFonts w:ascii="Abadi" w:hAnsi="Abadi"/>
          <w:b/>
          <w:bCs/>
          <w:sz w:val="21"/>
          <w:szCs w:val="21"/>
        </w:rPr>
      </w:pPr>
    </w:p>
    <w:p w14:paraId="3B5222C8" w14:textId="590D23E1" w:rsidR="008765EA" w:rsidRDefault="008765EA" w:rsidP="00FD7EEA">
      <w:pPr>
        <w:jc w:val="both"/>
        <w:rPr>
          <w:rFonts w:ascii="Abadi" w:hAnsi="Abadi"/>
          <w:b/>
          <w:bCs/>
          <w:sz w:val="21"/>
          <w:szCs w:val="21"/>
        </w:rPr>
      </w:pPr>
    </w:p>
    <w:p w14:paraId="682644AE" w14:textId="3F91A9DE" w:rsidR="008765EA" w:rsidRDefault="008765EA" w:rsidP="00FD7EEA">
      <w:pPr>
        <w:jc w:val="both"/>
        <w:rPr>
          <w:rFonts w:ascii="Abadi" w:hAnsi="Abadi"/>
          <w:b/>
          <w:bCs/>
          <w:sz w:val="21"/>
          <w:szCs w:val="21"/>
        </w:rPr>
      </w:pPr>
      <w:r>
        <w:rPr>
          <w:noProof/>
        </w:rPr>
        <w:drawing>
          <wp:anchor distT="0" distB="0" distL="114300" distR="114300" simplePos="0" relativeHeight="251658263" behindDoc="1" locked="0" layoutInCell="1" allowOverlap="1" wp14:anchorId="07BD449E" wp14:editId="0CD4820F">
            <wp:simplePos x="0" y="0"/>
            <wp:positionH relativeFrom="column">
              <wp:posOffset>328930</wp:posOffset>
            </wp:positionH>
            <wp:positionV relativeFrom="paragraph">
              <wp:posOffset>22225</wp:posOffset>
            </wp:positionV>
            <wp:extent cx="1913255" cy="1076325"/>
            <wp:effectExtent l="0" t="114300" r="0" b="828675"/>
            <wp:wrapTight wrapText="bothSides">
              <wp:wrapPolygon edited="0">
                <wp:start x="215" y="-2294"/>
                <wp:lineTo x="0" y="22938"/>
                <wp:lineTo x="645" y="37848"/>
                <wp:lineTo x="1505" y="37848"/>
                <wp:lineTo x="1721" y="37083"/>
                <wp:lineTo x="15270" y="35172"/>
                <wp:lineTo x="16560" y="35172"/>
                <wp:lineTo x="20001" y="30584"/>
                <wp:lineTo x="20001" y="-2294"/>
                <wp:lineTo x="215" y="-2294"/>
              </wp:wrapPolygon>
            </wp:wrapTight>
            <wp:docPr id="33" name="Imagen 33" descr="Pizar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Pizarra&#10;&#10;Descripción generada automáticamente con confianza baj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3255" cy="107632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03974AC4" w14:textId="2DEAAA46" w:rsidR="008765EA" w:rsidRDefault="008765EA" w:rsidP="00FD7EEA">
      <w:pPr>
        <w:jc w:val="both"/>
        <w:rPr>
          <w:rFonts w:ascii="Abadi" w:hAnsi="Abadi"/>
          <w:b/>
          <w:bCs/>
          <w:sz w:val="21"/>
          <w:szCs w:val="21"/>
        </w:rPr>
      </w:pPr>
    </w:p>
    <w:p w14:paraId="729D5C56" w14:textId="2547CFD9" w:rsidR="008765EA" w:rsidRDefault="008765EA" w:rsidP="00FD7EEA">
      <w:pPr>
        <w:jc w:val="both"/>
        <w:rPr>
          <w:rFonts w:ascii="Abadi" w:hAnsi="Abadi"/>
          <w:b/>
          <w:bCs/>
          <w:sz w:val="21"/>
          <w:szCs w:val="21"/>
        </w:rPr>
      </w:pPr>
    </w:p>
    <w:p w14:paraId="173556D2" w14:textId="1CCFD047" w:rsidR="008765EA" w:rsidRDefault="008765EA" w:rsidP="00FD7EEA">
      <w:pPr>
        <w:jc w:val="both"/>
        <w:rPr>
          <w:rFonts w:ascii="Abadi" w:hAnsi="Abadi"/>
          <w:b/>
          <w:bCs/>
          <w:sz w:val="21"/>
          <w:szCs w:val="21"/>
        </w:rPr>
      </w:pPr>
    </w:p>
    <w:p w14:paraId="4C7D6FCC" w14:textId="0336BCB4" w:rsidR="008765EA" w:rsidRDefault="008765EA" w:rsidP="00FD7EEA">
      <w:pPr>
        <w:jc w:val="both"/>
        <w:rPr>
          <w:rFonts w:ascii="Abadi" w:hAnsi="Abadi"/>
          <w:b/>
          <w:bCs/>
          <w:sz w:val="21"/>
          <w:szCs w:val="21"/>
        </w:rPr>
      </w:pPr>
    </w:p>
    <w:p w14:paraId="65F205D4" w14:textId="57BA01C7" w:rsidR="008765EA" w:rsidRDefault="008765EA" w:rsidP="00FD7EEA">
      <w:pPr>
        <w:jc w:val="both"/>
        <w:rPr>
          <w:rFonts w:ascii="Abadi" w:hAnsi="Abadi"/>
          <w:b/>
          <w:bCs/>
          <w:sz w:val="21"/>
          <w:szCs w:val="21"/>
        </w:rPr>
      </w:pPr>
    </w:p>
    <w:p w14:paraId="0EC47F45" w14:textId="522E7E3E" w:rsidR="008765EA" w:rsidRDefault="008765EA" w:rsidP="00FD7EEA">
      <w:pPr>
        <w:jc w:val="both"/>
        <w:rPr>
          <w:rFonts w:ascii="Abadi" w:hAnsi="Abadi"/>
          <w:b/>
          <w:bCs/>
          <w:sz w:val="21"/>
          <w:szCs w:val="21"/>
        </w:rPr>
      </w:pPr>
    </w:p>
    <w:p w14:paraId="5CADED22" w14:textId="6AFB3046" w:rsidR="008765EA" w:rsidRDefault="008765EA" w:rsidP="00FD7EEA">
      <w:pPr>
        <w:jc w:val="both"/>
        <w:rPr>
          <w:rFonts w:ascii="Abadi" w:hAnsi="Abadi"/>
          <w:b/>
          <w:bCs/>
          <w:sz w:val="21"/>
          <w:szCs w:val="21"/>
        </w:rPr>
      </w:pPr>
    </w:p>
    <w:p w14:paraId="4177E4A4" w14:textId="2F8B411E" w:rsidR="008765EA" w:rsidRDefault="008765EA" w:rsidP="00FD7EEA">
      <w:pPr>
        <w:jc w:val="both"/>
        <w:rPr>
          <w:rFonts w:ascii="Abadi" w:hAnsi="Abadi"/>
          <w:b/>
          <w:bCs/>
          <w:sz w:val="21"/>
          <w:szCs w:val="21"/>
        </w:rPr>
      </w:pPr>
    </w:p>
    <w:p w14:paraId="0C4DF810" w14:textId="26324153" w:rsidR="008765EA" w:rsidRDefault="008765EA" w:rsidP="00FD7EEA">
      <w:pPr>
        <w:jc w:val="both"/>
        <w:rPr>
          <w:rFonts w:ascii="Abadi" w:hAnsi="Abadi"/>
          <w:b/>
          <w:bCs/>
          <w:sz w:val="21"/>
          <w:szCs w:val="21"/>
        </w:rPr>
      </w:pPr>
    </w:p>
    <w:p w14:paraId="7100D9E0" w14:textId="48B36694" w:rsidR="008765EA" w:rsidRDefault="008765EA" w:rsidP="00FD7EEA">
      <w:pPr>
        <w:jc w:val="both"/>
        <w:rPr>
          <w:rFonts w:ascii="Abadi" w:hAnsi="Abadi"/>
          <w:b/>
          <w:bCs/>
          <w:sz w:val="21"/>
          <w:szCs w:val="21"/>
        </w:rPr>
      </w:pPr>
    </w:p>
    <w:p w14:paraId="0DB70F7F" w14:textId="6E11E52C" w:rsidR="00FD7EEA" w:rsidRDefault="00FD7EEA" w:rsidP="00FD7EEA">
      <w:pPr>
        <w:jc w:val="both"/>
        <w:rPr>
          <w:rFonts w:ascii="Abadi" w:hAnsi="Abadi"/>
          <w:b/>
          <w:bCs/>
          <w:sz w:val="21"/>
          <w:szCs w:val="21"/>
        </w:rPr>
      </w:pPr>
    </w:p>
    <w:p w14:paraId="42DA4252" w14:textId="77777777" w:rsidR="00FD7EEA" w:rsidRPr="00A75A8A" w:rsidRDefault="00FD7EEA" w:rsidP="00FD7EEA">
      <w:pPr>
        <w:jc w:val="both"/>
        <w:rPr>
          <w:rFonts w:ascii="Abadi" w:hAnsi="Abadi"/>
          <w:b/>
          <w:bCs/>
          <w:sz w:val="21"/>
          <w:szCs w:val="21"/>
        </w:rPr>
      </w:pPr>
    </w:p>
    <w:p w14:paraId="4A2F0CB2" w14:textId="5CAA757D" w:rsidR="00FD7EEA" w:rsidRDefault="00FD7EEA" w:rsidP="00FD7EEA">
      <w:pPr>
        <w:jc w:val="both"/>
        <w:rPr>
          <w:rFonts w:ascii="Abadi" w:hAnsi="Abadi"/>
          <w:sz w:val="21"/>
          <w:szCs w:val="21"/>
        </w:rPr>
      </w:pPr>
      <w:r>
        <w:rPr>
          <w:rFonts w:ascii="Abadi" w:hAnsi="Abadi"/>
          <w:sz w:val="21"/>
          <w:szCs w:val="21"/>
        </w:rPr>
        <w:t xml:space="preserve">- Con el permiso de la Mesa Directiva, nuevamente muy buena tardes a todas y a todos, es mi interés señalar  algunas cuestiones </w:t>
      </w:r>
      <w:r w:rsidRPr="00955131">
        <w:rPr>
          <w:rFonts w:ascii="Abadi" w:hAnsi="Abadi"/>
          <w:sz w:val="21"/>
          <w:szCs w:val="21"/>
        </w:rPr>
        <w:t xml:space="preserve">sobre el dictamen negativo </w:t>
      </w:r>
      <w:r>
        <w:rPr>
          <w:rFonts w:ascii="Abadi" w:hAnsi="Abadi"/>
          <w:sz w:val="21"/>
          <w:szCs w:val="21"/>
        </w:rPr>
        <w:t xml:space="preserve">que se está Pleno, la iniciativa </w:t>
      </w:r>
      <w:r w:rsidRPr="00955131">
        <w:rPr>
          <w:rFonts w:ascii="Abadi" w:hAnsi="Abadi"/>
          <w:sz w:val="21"/>
          <w:szCs w:val="21"/>
        </w:rPr>
        <w:t xml:space="preserve">propuesta buscaba cubrir o busca cubrir la ausencia de normatividad que regule las licencias excusas y ausencias y temporales del fiscal general por menos de </w:t>
      </w:r>
      <w:r>
        <w:rPr>
          <w:rFonts w:ascii="Abadi" w:hAnsi="Abadi"/>
          <w:sz w:val="21"/>
          <w:szCs w:val="21"/>
        </w:rPr>
        <w:t>seis</w:t>
      </w:r>
      <w:r w:rsidRPr="00955131">
        <w:rPr>
          <w:rFonts w:ascii="Abadi" w:hAnsi="Abadi"/>
          <w:sz w:val="21"/>
          <w:szCs w:val="21"/>
        </w:rPr>
        <w:t xml:space="preserve"> meses en lo general el dictamen negativo se basa en la opinión emitida por la propia </w:t>
      </w:r>
      <w:r>
        <w:rPr>
          <w:rFonts w:ascii="Abadi" w:hAnsi="Abadi"/>
          <w:sz w:val="21"/>
          <w:szCs w:val="21"/>
        </w:rPr>
        <w:t>F</w:t>
      </w:r>
      <w:r w:rsidRPr="00955131">
        <w:rPr>
          <w:rFonts w:ascii="Abadi" w:hAnsi="Abadi"/>
          <w:sz w:val="21"/>
          <w:szCs w:val="21"/>
        </w:rPr>
        <w:t xml:space="preserve">iscalía </w:t>
      </w:r>
      <w:r>
        <w:rPr>
          <w:rFonts w:ascii="Abadi" w:hAnsi="Abadi"/>
          <w:sz w:val="21"/>
          <w:szCs w:val="21"/>
        </w:rPr>
        <w:t>G</w:t>
      </w:r>
      <w:r w:rsidRPr="00955131">
        <w:rPr>
          <w:rFonts w:ascii="Abadi" w:hAnsi="Abadi"/>
          <w:sz w:val="21"/>
          <w:szCs w:val="21"/>
        </w:rPr>
        <w:t>eneral que esencialmente sostiene que por tratarse de un órgano constitucional autónomo le correspondería a este el auto regularse en cuestiones internas como la planteada sobre las licencias</w:t>
      </w:r>
      <w:r>
        <w:rPr>
          <w:rFonts w:ascii="Abadi" w:hAnsi="Abadi"/>
          <w:sz w:val="21"/>
          <w:szCs w:val="21"/>
        </w:rPr>
        <w:t>.</w:t>
      </w:r>
    </w:p>
    <w:p w14:paraId="126A13DB" w14:textId="77777777" w:rsidR="008765EA" w:rsidRDefault="008765EA" w:rsidP="00FD7EEA">
      <w:pPr>
        <w:jc w:val="both"/>
        <w:rPr>
          <w:rFonts w:ascii="Abadi" w:hAnsi="Abadi"/>
          <w:sz w:val="21"/>
          <w:szCs w:val="21"/>
        </w:rPr>
      </w:pPr>
    </w:p>
    <w:p w14:paraId="0A06D864" w14:textId="0A886B10" w:rsidR="00FD7EEA" w:rsidRDefault="00FD7EEA" w:rsidP="00FD7EEA">
      <w:pPr>
        <w:jc w:val="both"/>
        <w:rPr>
          <w:rFonts w:ascii="Abadi" w:hAnsi="Abadi"/>
          <w:sz w:val="21"/>
          <w:szCs w:val="21"/>
        </w:rPr>
      </w:pPr>
      <w:r>
        <w:rPr>
          <w:rFonts w:ascii="Abadi" w:hAnsi="Abadi"/>
          <w:sz w:val="21"/>
          <w:szCs w:val="21"/>
        </w:rPr>
        <w:t>- L</w:t>
      </w:r>
      <w:r w:rsidRPr="00955131">
        <w:rPr>
          <w:rFonts w:ascii="Abadi" w:hAnsi="Abadi"/>
          <w:sz w:val="21"/>
          <w:szCs w:val="21"/>
        </w:rPr>
        <w:t xml:space="preserve">a iniciativa hay que decirlo con toda claridad no busca acotar la naturaleza de autonomía constitucional de la fiscalía más bien busca cubrir la falta de regulación en este sentido me permito señalar y que el procedimiento </w:t>
      </w:r>
      <w:r w:rsidRPr="00955131">
        <w:rPr>
          <w:rFonts w:ascii="Abadi" w:hAnsi="Abadi"/>
          <w:sz w:val="21"/>
          <w:szCs w:val="21"/>
        </w:rPr>
        <w:lastRenderedPageBreak/>
        <w:t xml:space="preserve">legislativo en este congreso en muchas ocasiones es una manifestación de rigidez antes que de verdadero estudio de los problemas que buscan las iniciativas resolver en el caso particular de la iniciativa dictaminada en sentido negativo bastaría con realizar un planteamiento del problema va como ejemplo hacerse la siguiente pregunta </w:t>
      </w:r>
      <w:r>
        <w:rPr>
          <w:rFonts w:ascii="Abadi" w:hAnsi="Abadi"/>
          <w:sz w:val="21"/>
          <w:szCs w:val="21"/>
        </w:rPr>
        <w:t>¿</w:t>
      </w:r>
      <w:r w:rsidRPr="00955131">
        <w:rPr>
          <w:rFonts w:ascii="Abadi" w:hAnsi="Abadi"/>
          <w:sz w:val="21"/>
          <w:szCs w:val="21"/>
        </w:rPr>
        <w:t>cuál es el problema que busca atender esta iniciativa</w:t>
      </w:r>
      <w:r>
        <w:rPr>
          <w:rFonts w:ascii="Abadi" w:hAnsi="Abadi"/>
          <w:sz w:val="21"/>
          <w:szCs w:val="21"/>
        </w:rPr>
        <w:t>?</w:t>
      </w:r>
      <w:r w:rsidRPr="00955131">
        <w:rPr>
          <w:rFonts w:ascii="Abadi" w:hAnsi="Abadi"/>
          <w:sz w:val="21"/>
          <w:szCs w:val="21"/>
        </w:rPr>
        <w:t xml:space="preserve"> y los contestaríamos lo siguiente regular las licencias excusas y ausencias temporales del </w:t>
      </w:r>
      <w:r>
        <w:rPr>
          <w:rFonts w:ascii="Abadi" w:hAnsi="Abadi"/>
          <w:sz w:val="21"/>
          <w:szCs w:val="21"/>
        </w:rPr>
        <w:t>F</w:t>
      </w:r>
      <w:r w:rsidRPr="00955131">
        <w:rPr>
          <w:rFonts w:ascii="Abadi" w:hAnsi="Abadi"/>
          <w:sz w:val="21"/>
          <w:szCs w:val="21"/>
        </w:rPr>
        <w:t xml:space="preserve">iscal </w:t>
      </w:r>
      <w:r>
        <w:rPr>
          <w:rFonts w:ascii="Abadi" w:hAnsi="Abadi"/>
          <w:sz w:val="21"/>
          <w:szCs w:val="21"/>
        </w:rPr>
        <w:t>G</w:t>
      </w:r>
      <w:r w:rsidRPr="00955131">
        <w:rPr>
          <w:rFonts w:ascii="Abadi" w:hAnsi="Abadi"/>
          <w:sz w:val="21"/>
          <w:szCs w:val="21"/>
        </w:rPr>
        <w:t xml:space="preserve">eneral del </w:t>
      </w:r>
      <w:r>
        <w:rPr>
          <w:rFonts w:ascii="Abadi" w:hAnsi="Abadi"/>
          <w:sz w:val="21"/>
          <w:szCs w:val="21"/>
        </w:rPr>
        <w:t>E</w:t>
      </w:r>
      <w:r w:rsidRPr="00955131">
        <w:rPr>
          <w:rFonts w:ascii="Abadi" w:hAnsi="Abadi"/>
          <w:sz w:val="21"/>
          <w:szCs w:val="21"/>
        </w:rPr>
        <w:t xml:space="preserve">stado entonces antes de centrarse como se hace en el dictamen en un supuesto respeto a la autonomía constitucional del órgano tendríamos que preguntarnos aquí en el </w:t>
      </w:r>
      <w:r>
        <w:rPr>
          <w:rFonts w:ascii="Abadi" w:hAnsi="Abadi"/>
          <w:sz w:val="21"/>
          <w:szCs w:val="21"/>
        </w:rPr>
        <w:t>P</w:t>
      </w:r>
      <w:r w:rsidRPr="00955131">
        <w:rPr>
          <w:rFonts w:ascii="Abadi" w:hAnsi="Abadi"/>
          <w:sz w:val="21"/>
          <w:szCs w:val="21"/>
        </w:rPr>
        <w:t xml:space="preserve">oder </w:t>
      </w:r>
      <w:r>
        <w:rPr>
          <w:rFonts w:ascii="Abadi" w:hAnsi="Abadi"/>
          <w:sz w:val="21"/>
          <w:szCs w:val="21"/>
        </w:rPr>
        <w:t>L</w:t>
      </w:r>
      <w:r w:rsidRPr="00955131">
        <w:rPr>
          <w:rFonts w:ascii="Abadi" w:hAnsi="Abadi"/>
          <w:sz w:val="21"/>
          <w:szCs w:val="21"/>
        </w:rPr>
        <w:t xml:space="preserve">egislativo la </w:t>
      </w:r>
      <w:r>
        <w:rPr>
          <w:rFonts w:ascii="Abadi" w:hAnsi="Abadi"/>
          <w:sz w:val="21"/>
          <w:szCs w:val="21"/>
        </w:rPr>
        <w:t>n</w:t>
      </w:r>
      <w:r w:rsidRPr="00955131">
        <w:rPr>
          <w:rFonts w:ascii="Abadi" w:hAnsi="Abadi"/>
          <w:sz w:val="21"/>
          <w:szCs w:val="21"/>
        </w:rPr>
        <w:t xml:space="preserve">orma actual prevé o regula un planteada </w:t>
      </w:r>
      <w:r>
        <w:rPr>
          <w:rFonts w:ascii="Abadi" w:hAnsi="Abadi"/>
          <w:sz w:val="21"/>
          <w:szCs w:val="21"/>
        </w:rPr>
        <w:t>¡</w:t>
      </w:r>
      <w:r w:rsidRPr="00955131">
        <w:rPr>
          <w:rFonts w:ascii="Abadi" w:hAnsi="Abadi"/>
          <w:sz w:val="21"/>
          <w:szCs w:val="21"/>
        </w:rPr>
        <w:t>pues no</w:t>
      </w:r>
      <w:r>
        <w:rPr>
          <w:rFonts w:ascii="Abadi" w:hAnsi="Abadi"/>
          <w:sz w:val="21"/>
          <w:szCs w:val="21"/>
        </w:rPr>
        <w:t>!</w:t>
      </w:r>
      <w:r w:rsidRPr="00955131">
        <w:rPr>
          <w:rFonts w:ascii="Abadi" w:hAnsi="Abadi"/>
          <w:sz w:val="21"/>
          <w:szCs w:val="21"/>
        </w:rPr>
        <w:t xml:space="preserve"> y si se hiciera el análisis que corresponde encontraríamos que sobre la cuestión de licencias y ausencias temporales menores a</w:t>
      </w:r>
      <w:r>
        <w:rPr>
          <w:rFonts w:ascii="Abadi" w:hAnsi="Abadi"/>
          <w:sz w:val="21"/>
          <w:szCs w:val="21"/>
        </w:rPr>
        <w:t xml:space="preserve"> seis </w:t>
      </w:r>
      <w:r w:rsidRPr="00955131">
        <w:rPr>
          <w:rFonts w:ascii="Abadi" w:hAnsi="Abadi"/>
          <w:sz w:val="21"/>
          <w:szCs w:val="21"/>
        </w:rPr>
        <w:t xml:space="preserve">meses no se contemplan ni en la </w:t>
      </w:r>
      <w:r>
        <w:rPr>
          <w:rFonts w:ascii="Abadi" w:hAnsi="Abadi"/>
          <w:sz w:val="21"/>
          <w:szCs w:val="21"/>
        </w:rPr>
        <w:t>C</w:t>
      </w:r>
      <w:r w:rsidRPr="00955131">
        <w:rPr>
          <w:rFonts w:ascii="Abadi" w:hAnsi="Abadi"/>
          <w:sz w:val="21"/>
          <w:szCs w:val="21"/>
        </w:rPr>
        <w:t xml:space="preserve">onstitución ni en la </w:t>
      </w:r>
      <w:r>
        <w:rPr>
          <w:rFonts w:ascii="Abadi" w:hAnsi="Abadi"/>
          <w:sz w:val="21"/>
          <w:szCs w:val="21"/>
        </w:rPr>
        <w:t>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 xml:space="preserve">rgánica de la </w:t>
      </w:r>
      <w:r>
        <w:rPr>
          <w:rFonts w:ascii="Abadi" w:hAnsi="Abadi"/>
          <w:sz w:val="21"/>
          <w:szCs w:val="21"/>
        </w:rPr>
        <w:t>F</w:t>
      </w:r>
      <w:r w:rsidRPr="00955131">
        <w:rPr>
          <w:rFonts w:ascii="Abadi" w:hAnsi="Abadi"/>
          <w:sz w:val="21"/>
          <w:szCs w:val="21"/>
        </w:rPr>
        <w:t>iscalía a partir de esta conclusión jurídicamente es insostenible dejar la cuestión sin regular por una pues por una sencilla razón</w:t>
      </w:r>
      <w:r>
        <w:rPr>
          <w:rFonts w:ascii="Abadi" w:hAnsi="Abadi"/>
          <w:sz w:val="21"/>
          <w:szCs w:val="21"/>
        </w:rPr>
        <w:t>.</w:t>
      </w:r>
    </w:p>
    <w:p w14:paraId="2E8008A0" w14:textId="77777777" w:rsidR="008765EA" w:rsidRDefault="008765EA" w:rsidP="00FD7EEA">
      <w:pPr>
        <w:jc w:val="both"/>
        <w:rPr>
          <w:rFonts w:ascii="Abadi" w:hAnsi="Abadi"/>
          <w:sz w:val="21"/>
          <w:szCs w:val="21"/>
        </w:rPr>
      </w:pPr>
    </w:p>
    <w:p w14:paraId="43A831FF" w14:textId="00D7A45E" w:rsidR="00FD7EEA" w:rsidRDefault="00FD7EEA" w:rsidP="00FD7EEA">
      <w:pPr>
        <w:jc w:val="both"/>
        <w:rPr>
          <w:rFonts w:ascii="Abadi" w:hAnsi="Abadi"/>
          <w:sz w:val="21"/>
          <w:szCs w:val="21"/>
        </w:rPr>
      </w:pPr>
      <w:r>
        <w:rPr>
          <w:rFonts w:ascii="Abadi" w:hAnsi="Abadi"/>
          <w:sz w:val="21"/>
          <w:szCs w:val="21"/>
        </w:rPr>
        <w:t>- S</w:t>
      </w:r>
      <w:r w:rsidRPr="00955131">
        <w:rPr>
          <w:rFonts w:ascii="Abadi" w:hAnsi="Abadi"/>
          <w:sz w:val="21"/>
          <w:szCs w:val="21"/>
        </w:rPr>
        <w:t xml:space="preserve">in demérito de que la </w:t>
      </w:r>
      <w:r>
        <w:rPr>
          <w:rFonts w:ascii="Abadi" w:hAnsi="Abadi"/>
          <w:sz w:val="21"/>
          <w:szCs w:val="21"/>
        </w:rPr>
        <w:t>F</w:t>
      </w:r>
      <w:r w:rsidRPr="00955131">
        <w:rPr>
          <w:rFonts w:ascii="Abadi" w:hAnsi="Abadi"/>
          <w:sz w:val="21"/>
          <w:szCs w:val="21"/>
        </w:rPr>
        <w:t xml:space="preserve">iscalía </w:t>
      </w:r>
      <w:r>
        <w:rPr>
          <w:rFonts w:ascii="Abadi" w:hAnsi="Abadi"/>
          <w:sz w:val="21"/>
          <w:szCs w:val="21"/>
        </w:rPr>
        <w:t>G</w:t>
      </w:r>
      <w:r w:rsidRPr="00955131">
        <w:rPr>
          <w:rFonts w:ascii="Abadi" w:hAnsi="Abadi"/>
          <w:sz w:val="21"/>
          <w:szCs w:val="21"/>
        </w:rPr>
        <w:t xml:space="preserve">eneral del </w:t>
      </w:r>
      <w:r>
        <w:rPr>
          <w:rFonts w:ascii="Abadi" w:hAnsi="Abadi"/>
          <w:sz w:val="21"/>
          <w:szCs w:val="21"/>
        </w:rPr>
        <w:t>E</w:t>
      </w:r>
      <w:r w:rsidRPr="00955131">
        <w:rPr>
          <w:rFonts w:ascii="Abadi" w:hAnsi="Abadi"/>
          <w:sz w:val="21"/>
          <w:szCs w:val="21"/>
        </w:rPr>
        <w:t xml:space="preserve">stado es un </w:t>
      </w:r>
      <w:r>
        <w:rPr>
          <w:rFonts w:ascii="Abadi" w:hAnsi="Abadi"/>
          <w:sz w:val="21"/>
          <w:szCs w:val="21"/>
        </w:rPr>
        <w:t>Ó</w:t>
      </w:r>
      <w:r w:rsidRPr="00955131">
        <w:rPr>
          <w:rFonts w:ascii="Abadi" w:hAnsi="Abadi"/>
          <w:sz w:val="21"/>
          <w:szCs w:val="21"/>
        </w:rPr>
        <w:t xml:space="preserve">rgano </w:t>
      </w:r>
      <w:r>
        <w:rPr>
          <w:rFonts w:ascii="Abadi" w:hAnsi="Abadi"/>
          <w:sz w:val="21"/>
          <w:szCs w:val="21"/>
        </w:rPr>
        <w:t>C</w:t>
      </w:r>
      <w:r w:rsidRPr="00955131">
        <w:rPr>
          <w:rFonts w:ascii="Abadi" w:hAnsi="Abadi"/>
          <w:sz w:val="21"/>
          <w:szCs w:val="21"/>
        </w:rPr>
        <w:t xml:space="preserve">onstitucional </w:t>
      </w:r>
      <w:r>
        <w:rPr>
          <w:rFonts w:ascii="Abadi" w:hAnsi="Abadi"/>
          <w:sz w:val="21"/>
          <w:szCs w:val="21"/>
        </w:rPr>
        <w:t>A</w:t>
      </w:r>
      <w:r w:rsidRPr="00955131">
        <w:rPr>
          <w:rFonts w:ascii="Abadi" w:hAnsi="Abadi"/>
          <w:sz w:val="21"/>
          <w:szCs w:val="21"/>
        </w:rPr>
        <w:t xml:space="preserve">utónomo y de que el artículo tercero transitorio de su </w:t>
      </w:r>
      <w:r>
        <w:rPr>
          <w:rFonts w:ascii="Abadi" w:hAnsi="Abadi"/>
          <w:sz w:val="21"/>
          <w:szCs w:val="21"/>
        </w:rPr>
        <w:t>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 xml:space="preserve">rgánica contempló la facultad reglamentaria bajo el principio básico y esencial de que ningún reglamento pueda ir más allá de la ley en este caso al no regular en forma alguna la </w:t>
      </w:r>
      <w:r>
        <w:rPr>
          <w:rFonts w:ascii="Abadi" w:hAnsi="Abadi"/>
          <w:sz w:val="21"/>
          <w:szCs w:val="21"/>
        </w:rPr>
        <w:t>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rgánica de la fiscalía la licencia</w:t>
      </w:r>
      <w:r>
        <w:rPr>
          <w:rFonts w:ascii="Abadi" w:hAnsi="Abadi"/>
          <w:sz w:val="21"/>
          <w:szCs w:val="21"/>
        </w:rPr>
        <w:t>s</w:t>
      </w:r>
      <w:r w:rsidRPr="00955131">
        <w:rPr>
          <w:rFonts w:ascii="Abadi" w:hAnsi="Abadi"/>
          <w:sz w:val="21"/>
          <w:szCs w:val="21"/>
        </w:rPr>
        <w:t xml:space="preserve"> y lo digo con toda claridad ni siquiera contempla la palabra licencia esta ley</w:t>
      </w:r>
      <w:r>
        <w:rPr>
          <w:rFonts w:ascii="Abadi" w:hAnsi="Abadi"/>
          <w:sz w:val="21"/>
          <w:szCs w:val="21"/>
        </w:rPr>
        <w:t>.</w:t>
      </w:r>
    </w:p>
    <w:p w14:paraId="6BC94D23" w14:textId="77777777" w:rsidR="008765EA" w:rsidRDefault="008765EA" w:rsidP="00FD7EEA">
      <w:pPr>
        <w:jc w:val="both"/>
        <w:rPr>
          <w:rFonts w:ascii="Abadi" w:hAnsi="Abadi"/>
          <w:sz w:val="21"/>
          <w:szCs w:val="21"/>
        </w:rPr>
      </w:pPr>
    </w:p>
    <w:p w14:paraId="2692C9EC" w14:textId="3D3119D5" w:rsidR="00FD7EEA" w:rsidRDefault="00FD7EEA" w:rsidP="00FD7EEA">
      <w:pPr>
        <w:jc w:val="both"/>
        <w:rPr>
          <w:rFonts w:ascii="Abadi" w:hAnsi="Abadi"/>
          <w:sz w:val="21"/>
          <w:szCs w:val="21"/>
        </w:rPr>
      </w:pPr>
      <w:r>
        <w:rPr>
          <w:rFonts w:ascii="Abadi" w:hAnsi="Abadi"/>
          <w:sz w:val="21"/>
          <w:szCs w:val="21"/>
        </w:rPr>
        <w:t>- E</w:t>
      </w:r>
      <w:r w:rsidRPr="00955131">
        <w:rPr>
          <w:rFonts w:ascii="Abadi" w:hAnsi="Abadi"/>
          <w:sz w:val="21"/>
          <w:szCs w:val="21"/>
        </w:rPr>
        <w:t xml:space="preserve">ntonces aun cuando tiene a su favor la facultad reglamentaria de la fiscalía no puede en su reglamento interior regular la cuestión de licencias o ausencias temporales porque es una cuestión que no está en la </w:t>
      </w:r>
      <w:r>
        <w:rPr>
          <w:rFonts w:ascii="Abadi" w:hAnsi="Abadi"/>
          <w:sz w:val="21"/>
          <w:szCs w:val="21"/>
        </w:rPr>
        <w:t>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rgánica correspondiente</w:t>
      </w:r>
      <w:r>
        <w:rPr>
          <w:rFonts w:ascii="Abadi" w:hAnsi="Abadi"/>
          <w:sz w:val="21"/>
          <w:szCs w:val="21"/>
        </w:rPr>
        <w:t>.</w:t>
      </w:r>
    </w:p>
    <w:p w14:paraId="1FB8C9A9" w14:textId="77777777" w:rsidR="00E72DD3" w:rsidRDefault="00E72DD3" w:rsidP="00FD7EEA">
      <w:pPr>
        <w:jc w:val="both"/>
        <w:rPr>
          <w:rFonts w:ascii="Abadi" w:hAnsi="Abadi"/>
          <w:sz w:val="21"/>
          <w:szCs w:val="21"/>
        </w:rPr>
      </w:pPr>
    </w:p>
    <w:p w14:paraId="685924BE" w14:textId="4DEE8902" w:rsidR="00FD7EEA" w:rsidRDefault="00FD7EEA" w:rsidP="00FD7EEA">
      <w:pPr>
        <w:jc w:val="both"/>
        <w:rPr>
          <w:rFonts w:ascii="Abadi" w:hAnsi="Abadi"/>
          <w:sz w:val="21"/>
          <w:szCs w:val="21"/>
        </w:rPr>
      </w:pPr>
      <w:r>
        <w:rPr>
          <w:rFonts w:ascii="Abadi" w:hAnsi="Abadi"/>
          <w:sz w:val="21"/>
          <w:szCs w:val="21"/>
        </w:rPr>
        <w:t>- D</w:t>
      </w:r>
      <w:r w:rsidRPr="00955131">
        <w:rPr>
          <w:rFonts w:ascii="Abadi" w:hAnsi="Abadi"/>
          <w:sz w:val="21"/>
          <w:szCs w:val="21"/>
        </w:rPr>
        <w:t xml:space="preserve">e esta forma manifiesto mi desacuerdo con el dictamen negativo que se hace sobre la iniciativa con este dictamen se pierde la oportunidad de legislar en puntos y cuestiones donde hace falta dotar de normas las cuestiones públicas como puede ser la licencias y ausencias temporales del fiscal por menos de </w:t>
      </w:r>
      <w:r>
        <w:rPr>
          <w:rFonts w:ascii="Abadi" w:hAnsi="Abadi"/>
          <w:sz w:val="21"/>
          <w:szCs w:val="21"/>
        </w:rPr>
        <w:t>seis</w:t>
      </w:r>
      <w:r w:rsidRPr="00955131">
        <w:rPr>
          <w:rFonts w:ascii="Abadi" w:hAnsi="Abadi"/>
          <w:sz w:val="21"/>
          <w:szCs w:val="21"/>
        </w:rPr>
        <w:t xml:space="preserve"> meses</w:t>
      </w:r>
      <w:r>
        <w:rPr>
          <w:rFonts w:ascii="Abadi" w:hAnsi="Abadi"/>
          <w:sz w:val="21"/>
          <w:szCs w:val="21"/>
        </w:rPr>
        <w:t>,</w:t>
      </w:r>
      <w:r w:rsidRPr="00955131">
        <w:rPr>
          <w:rFonts w:ascii="Abadi" w:hAnsi="Abadi"/>
          <w:sz w:val="21"/>
          <w:szCs w:val="21"/>
        </w:rPr>
        <w:t xml:space="preserve"> invitó a este </w:t>
      </w:r>
      <w:r>
        <w:rPr>
          <w:rFonts w:ascii="Abadi" w:hAnsi="Abadi"/>
          <w:sz w:val="21"/>
          <w:szCs w:val="21"/>
        </w:rPr>
        <w:t>P</w:t>
      </w:r>
      <w:r w:rsidRPr="00955131">
        <w:rPr>
          <w:rFonts w:ascii="Abadi" w:hAnsi="Abadi"/>
          <w:sz w:val="21"/>
          <w:szCs w:val="21"/>
        </w:rPr>
        <w:t xml:space="preserve">leno a reconsiderar la cuestión planteada y votar en contra del dictamen para que se devuelva a la comisión y bajo una metodología que parta de hacer un planteamiento del problema a resolver se </w:t>
      </w:r>
      <w:r w:rsidRPr="00955131">
        <w:rPr>
          <w:rFonts w:ascii="Abadi" w:hAnsi="Abadi"/>
          <w:sz w:val="21"/>
          <w:szCs w:val="21"/>
        </w:rPr>
        <w:t xml:space="preserve">cumpla con el trabajo esencial que tenemos encomendado como legisladores </w:t>
      </w:r>
      <w:r>
        <w:rPr>
          <w:rFonts w:ascii="Abadi" w:hAnsi="Abadi"/>
          <w:sz w:val="21"/>
          <w:szCs w:val="21"/>
        </w:rPr>
        <w:t>d</w:t>
      </w:r>
      <w:r w:rsidRPr="00955131">
        <w:rPr>
          <w:rFonts w:ascii="Abadi" w:hAnsi="Abadi"/>
          <w:sz w:val="21"/>
          <w:szCs w:val="21"/>
        </w:rPr>
        <w:t xml:space="preserve">otar nuestro sistema jurídico del </w:t>
      </w:r>
      <w:r>
        <w:rPr>
          <w:rFonts w:ascii="Abadi" w:hAnsi="Abadi"/>
          <w:sz w:val="21"/>
          <w:szCs w:val="21"/>
        </w:rPr>
        <w:t>E</w:t>
      </w:r>
      <w:r w:rsidRPr="00955131">
        <w:rPr>
          <w:rFonts w:ascii="Abadi" w:hAnsi="Abadi"/>
          <w:sz w:val="21"/>
          <w:szCs w:val="21"/>
        </w:rPr>
        <w:t xml:space="preserve">stado de </w:t>
      </w:r>
      <w:r>
        <w:rPr>
          <w:rFonts w:ascii="Abadi" w:hAnsi="Abadi"/>
          <w:sz w:val="21"/>
          <w:szCs w:val="21"/>
        </w:rPr>
        <w:t>G</w:t>
      </w:r>
      <w:r w:rsidRPr="00955131">
        <w:rPr>
          <w:rFonts w:ascii="Abadi" w:hAnsi="Abadi"/>
          <w:sz w:val="21"/>
          <w:szCs w:val="21"/>
        </w:rPr>
        <w:t xml:space="preserve">uanajuato de suficiencia y congruencia como en este caso resulta necesario hacerlo sobre las licencias y ausencias temporales del </w:t>
      </w:r>
      <w:r>
        <w:rPr>
          <w:rFonts w:ascii="Abadi" w:hAnsi="Abadi"/>
          <w:sz w:val="21"/>
          <w:szCs w:val="21"/>
        </w:rPr>
        <w:t>F</w:t>
      </w:r>
      <w:r w:rsidRPr="00955131">
        <w:rPr>
          <w:rFonts w:ascii="Abadi" w:hAnsi="Abadi"/>
          <w:sz w:val="21"/>
          <w:szCs w:val="21"/>
        </w:rPr>
        <w:t xml:space="preserve">iscal por menos de </w:t>
      </w:r>
      <w:r>
        <w:rPr>
          <w:rFonts w:ascii="Abadi" w:hAnsi="Abadi"/>
          <w:sz w:val="21"/>
          <w:szCs w:val="21"/>
        </w:rPr>
        <w:t>seis</w:t>
      </w:r>
      <w:r w:rsidRPr="00955131">
        <w:rPr>
          <w:rFonts w:ascii="Abadi" w:hAnsi="Abadi"/>
          <w:sz w:val="21"/>
          <w:szCs w:val="21"/>
        </w:rPr>
        <w:t xml:space="preserve"> meses manifestando desde este momento que no necesariamente tenga que hacerlo el ejecutivo como originalmente se planteó la iniciativa pero dejando claro que existe una falta de regulación al respecto en la </w:t>
      </w:r>
      <w:r>
        <w:rPr>
          <w:rFonts w:ascii="Abadi" w:hAnsi="Abadi"/>
          <w:sz w:val="21"/>
          <w:szCs w:val="21"/>
        </w:rPr>
        <w:t>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 xml:space="preserve">rgánica de la </w:t>
      </w:r>
      <w:r>
        <w:rPr>
          <w:rFonts w:ascii="Abadi" w:hAnsi="Abadi"/>
          <w:sz w:val="21"/>
          <w:szCs w:val="21"/>
        </w:rPr>
        <w:t>Fiscalía.</w:t>
      </w:r>
    </w:p>
    <w:p w14:paraId="56EB3B17" w14:textId="637362C3" w:rsidR="008765EA" w:rsidRDefault="008765EA" w:rsidP="00FD7EEA">
      <w:pPr>
        <w:jc w:val="both"/>
        <w:rPr>
          <w:rFonts w:ascii="Abadi" w:hAnsi="Abadi"/>
          <w:sz w:val="21"/>
          <w:szCs w:val="21"/>
        </w:rPr>
      </w:pPr>
    </w:p>
    <w:p w14:paraId="3EE38E33" w14:textId="71D7DE0D" w:rsidR="00FD7EEA" w:rsidRDefault="00FD7EEA" w:rsidP="00FD7EEA">
      <w:pPr>
        <w:jc w:val="both"/>
        <w:rPr>
          <w:rFonts w:ascii="Abadi" w:hAnsi="Abadi"/>
          <w:sz w:val="21"/>
          <w:szCs w:val="21"/>
        </w:rPr>
      </w:pPr>
      <w:r>
        <w:rPr>
          <w:rFonts w:ascii="Abadi" w:hAnsi="Abadi"/>
          <w:sz w:val="21"/>
          <w:szCs w:val="21"/>
        </w:rPr>
        <w:t>- Y</w:t>
      </w:r>
      <w:r w:rsidRPr="00955131">
        <w:rPr>
          <w:rFonts w:ascii="Abadi" w:hAnsi="Abadi"/>
          <w:sz w:val="21"/>
          <w:szCs w:val="21"/>
        </w:rPr>
        <w:t xml:space="preserve">o quisiera terminar diciendo ya basta </w:t>
      </w:r>
      <w:r>
        <w:rPr>
          <w:rFonts w:ascii="Abadi" w:hAnsi="Abadi"/>
          <w:sz w:val="21"/>
          <w:szCs w:val="21"/>
        </w:rPr>
        <w:t>de que el Congreso de</w:t>
      </w:r>
      <w:r w:rsidRPr="00955131">
        <w:rPr>
          <w:rFonts w:ascii="Abadi" w:hAnsi="Abadi"/>
          <w:sz w:val="21"/>
          <w:szCs w:val="21"/>
        </w:rPr>
        <w:t xml:space="preserve"> </w:t>
      </w:r>
      <w:r>
        <w:rPr>
          <w:rFonts w:ascii="Abadi" w:hAnsi="Abadi"/>
          <w:sz w:val="21"/>
          <w:szCs w:val="21"/>
        </w:rPr>
        <w:t>E</w:t>
      </w:r>
      <w:r w:rsidRPr="00955131">
        <w:rPr>
          <w:rFonts w:ascii="Abadi" w:hAnsi="Abadi"/>
          <w:sz w:val="21"/>
          <w:szCs w:val="21"/>
        </w:rPr>
        <w:t xml:space="preserve">stado </w:t>
      </w:r>
      <w:r>
        <w:rPr>
          <w:rFonts w:ascii="Abadi" w:hAnsi="Abadi"/>
          <w:sz w:val="21"/>
          <w:szCs w:val="21"/>
        </w:rPr>
        <w:t xml:space="preserve">este </w:t>
      </w:r>
      <w:r w:rsidRPr="00955131">
        <w:rPr>
          <w:rFonts w:ascii="Abadi" w:hAnsi="Abadi"/>
          <w:sz w:val="21"/>
          <w:szCs w:val="21"/>
        </w:rPr>
        <w:t xml:space="preserve">supeditado </w:t>
      </w:r>
      <w:r>
        <w:rPr>
          <w:rFonts w:ascii="Abadi" w:hAnsi="Abadi"/>
          <w:sz w:val="21"/>
          <w:szCs w:val="21"/>
        </w:rPr>
        <w:t xml:space="preserve">al </w:t>
      </w:r>
      <w:r w:rsidRPr="00955131">
        <w:rPr>
          <w:rFonts w:ascii="Abadi" w:hAnsi="Abadi"/>
          <w:sz w:val="21"/>
          <w:szCs w:val="21"/>
        </w:rPr>
        <w:t xml:space="preserve">capricho o al gusto del </w:t>
      </w:r>
      <w:r>
        <w:rPr>
          <w:rFonts w:ascii="Abadi" w:hAnsi="Abadi"/>
          <w:sz w:val="21"/>
          <w:szCs w:val="21"/>
        </w:rPr>
        <w:t>F</w:t>
      </w:r>
      <w:r w:rsidRPr="00955131">
        <w:rPr>
          <w:rFonts w:ascii="Abadi" w:hAnsi="Abadi"/>
          <w:sz w:val="21"/>
          <w:szCs w:val="21"/>
        </w:rPr>
        <w:t>iscal</w:t>
      </w:r>
      <w:r w:rsidR="008765EA">
        <w:rPr>
          <w:rFonts w:ascii="Abadi" w:hAnsi="Abadi"/>
          <w:sz w:val="21"/>
          <w:szCs w:val="21"/>
        </w:rPr>
        <w:t xml:space="preserve"> </w:t>
      </w:r>
      <w:r>
        <w:rPr>
          <w:rFonts w:ascii="Abadi" w:hAnsi="Abadi"/>
          <w:sz w:val="21"/>
          <w:szCs w:val="21"/>
        </w:rPr>
        <w:t>G</w:t>
      </w:r>
      <w:r w:rsidRPr="00955131">
        <w:rPr>
          <w:rFonts w:ascii="Abadi" w:hAnsi="Abadi"/>
          <w:sz w:val="21"/>
          <w:szCs w:val="21"/>
        </w:rPr>
        <w:t xml:space="preserve">eneral del </w:t>
      </w:r>
      <w:r>
        <w:rPr>
          <w:rFonts w:ascii="Abadi" w:hAnsi="Abadi"/>
          <w:sz w:val="21"/>
          <w:szCs w:val="21"/>
        </w:rPr>
        <w:t>E</w:t>
      </w:r>
      <w:r w:rsidRPr="00955131">
        <w:rPr>
          <w:rFonts w:ascii="Abadi" w:hAnsi="Abadi"/>
          <w:sz w:val="21"/>
          <w:szCs w:val="21"/>
        </w:rPr>
        <w:t xml:space="preserve">stado </w:t>
      </w:r>
      <w:r>
        <w:rPr>
          <w:rFonts w:ascii="Abadi" w:hAnsi="Abadi"/>
          <w:sz w:val="21"/>
          <w:szCs w:val="21"/>
        </w:rPr>
        <w:t>Carlos Zamarripa.</w:t>
      </w:r>
    </w:p>
    <w:p w14:paraId="4C87BC4E" w14:textId="77777777" w:rsidR="008765EA" w:rsidRDefault="008765EA" w:rsidP="00FD7EEA">
      <w:pPr>
        <w:jc w:val="both"/>
        <w:rPr>
          <w:rFonts w:ascii="Abadi" w:hAnsi="Abadi"/>
          <w:sz w:val="21"/>
          <w:szCs w:val="21"/>
        </w:rPr>
      </w:pPr>
    </w:p>
    <w:p w14:paraId="3AD31A10" w14:textId="0E4FE1F1" w:rsidR="00FD7EEA" w:rsidRDefault="00FD7EEA" w:rsidP="00FD7EEA">
      <w:pPr>
        <w:jc w:val="both"/>
        <w:rPr>
          <w:rFonts w:ascii="Abadi" w:hAnsi="Abadi"/>
          <w:sz w:val="21"/>
          <w:szCs w:val="21"/>
        </w:rPr>
      </w:pPr>
      <w:r>
        <w:rPr>
          <w:rFonts w:ascii="Abadi" w:hAnsi="Abadi"/>
          <w:sz w:val="21"/>
          <w:szCs w:val="21"/>
        </w:rPr>
        <w:t>- Es cuanto, muchas gracias.</w:t>
      </w:r>
    </w:p>
    <w:p w14:paraId="299B99B8" w14:textId="77777777" w:rsidR="008765EA" w:rsidRDefault="008765EA" w:rsidP="00FD7EEA">
      <w:pPr>
        <w:jc w:val="both"/>
        <w:rPr>
          <w:rFonts w:ascii="Abadi" w:hAnsi="Abadi"/>
          <w:sz w:val="21"/>
          <w:szCs w:val="21"/>
        </w:rPr>
      </w:pPr>
    </w:p>
    <w:p w14:paraId="4F9BA1FE" w14:textId="24DB50FA" w:rsidR="00FD7EEA" w:rsidRDefault="008765EA" w:rsidP="008765EA">
      <w:pPr>
        <w:ind w:firstLine="708"/>
        <w:jc w:val="both"/>
        <w:rPr>
          <w:rFonts w:ascii="Abadi" w:hAnsi="Abadi"/>
          <w:sz w:val="21"/>
          <w:szCs w:val="21"/>
        </w:rPr>
      </w:pPr>
      <w:r>
        <w:rPr>
          <w:rFonts w:ascii="Abadi" w:hAnsi="Abadi"/>
          <w:b/>
          <w:bCs/>
          <w:sz w:val="21"/>
          <w:szCs w:val="21"/>
        </w:rPr>
        <w:t xml:space="preserve">- </w:t>
      </w:r>
      <w:r w:rsidR="00FD7EEA" w:rsidRPr="003F62C5">
        <w:rPr>
          <w:rFonts w:ascii="Abadi" w:hAnsi="Abadi"/>
          <w:b/>
          <w:bCs/>
          <w:sz w:val="21"/>
          <w:szCs w:val="21"/>
        </w:rPr>
        <w:t xml:space="preserve">La </w:t>
      </w:r>
      <w:proofErr w:type="gramStart"/>
      <w:r w:rsidR="00FD7EEA" w:rsidRPr="003F62C5">
        <w:rPr>
          <w:rFonts w:ascii="Abadi" w:hAnsi="Abadi"/>
          <w:b/>
          <w:bCs/>
          <w:sz w:val="21"/>
          <w:szCs w:val="21"/>
        </w:rPr>
        <w:t>Presidenta.-</w:t>
      </w:r>
      <w:proofErr w:type="gramEnd"/>
      <w:r w:rsidR="00FD7EEA" w:rsidRPr="003F62C5">
        <w:rPr>
          <w:rFonts w:ascii="Abadi" w:hAnsi="Abadi"/>
          <w:b/>
          <w:bCs/>
          <w:sz w:val="21"/>
          <w:szCs w:val="21"/>
        </w:rPr>
        <w:t xml:space="preserve"> </w:t>
      </w:r>
      <w:r w:rsidR="00FD7EEA">
        <w:rPr>
          <w:rFonts w:ascii="Abadi" w:hAnsi="Abadi"/>
          <w:sz w:val="21"/>
          <w:szCs w:val="21"/>
        </w:rPr>
        <w:t>Muchas gracias diputado.</w:t>
      </w:r>
    </w:p>
    <w:p w14:paraId="25F3C251" w14:textId="77777777" w:rsidR="008765EA" w:rsidRDefault="008765EA" w:rsidP="00FD7EEA">
      <w:pPr>
        <w:jc w:val="both"/>
        <w:rPr>
          <w:rFonts w:ascii="Abadi" w:hAnsi="Abadi"/>
          <w:sz w:val="21"/>
          <w:szCs w:val="21"/>
        </w:rPr>
      </w:pPr>
    </w:p>
    <w:p w14:paraId="20A2605F" w14:textId="280E4F54" w:rsidR="00FD7EEA" w:rsidRDefault="008765EA" w:rsidP="008765EA">
      <w:pPr>
        <w:ind w:firstLine="708"/>
        <w:jc w:val="both"/>
        <w:rPr>
          <w:rFonts w:ascii="Abadi" w:hAnsi="Abadi"/>
          <w:sz w:val="21"/>
          <w:szCs w:val="21"/>
        </w:rPr>
      </w:pPr>
      <w:r>
        <w:rPr>
          <w:rFonts w:ascii="Abadi" w:hAnsi="Abadi"/>
          <w:sz w:val="21"/>
          <w:szCs w:val="21"/>
        </w:rPr>
        <w:t xml:space="preserve">- </w:t>
      </w:r>
      <w:r w:rsidR="00FD7EEA">
        <w:rPr>
          <w:rFonts w:ascii="Abadi" w:hAnsi="Abadi"/>
          <w:sz w:val="21"/>
          <w:szCs w:val="21"/>
        </w:rPr>
        <w:t>Y es momento de darle el uso de la voz al diputado Bricio.</w:t>
      </w:r>
    </w:p>
    <w:p w14:paraId="2090CB98" w14:textId="77777777" w:rsidR="008765EA" w:rsidRDefault="008765EA" w:rsidP="00FD7EEA">
      <w:pPr>
        <w:jc w:val="both"/>
        <w:rPr>
          <w:rFonts w:ascii="Abadi" w:hAnsi="Abadi"/>
          <w:sz w:val="21"/>
          <w:szCs w:val="21"/>
        </w:rPr>
      </w:pPr>
    </w:p>
    <w:p w14:paraId="1057E0D9" w14:textId="21CA82CC" w:rsidR="00FD7EEA" w:rsidRDefault="008765EA" w:rsidP="008765EA">
      <w:pPr>
        <w:ind w:firstLine="708"/>
        <w:jc w:val="both"/>
        <w:rPr>
          <w:rFonts w:ascii="Abadi" w:hAnsi="Abadi"/>
          <w:sz w:val="21"/>
          <w:szCs w:val="21"/>
        </w:rPr>
      </w:pPr>
      <w:r>
        <w:rPr>
          <w:rFonts w:ascii="Abadi" w:hAnsi="Abadi"/>
          <w:sz w:val="21"/>
          <w:szCs w:val="21"/>
        </w:rPr>
        <w:t xml:space="preserve">- </w:t>
      </w:r>
      <w:r w:rsidR="00FD7EEA">
        <w:rPr>
          <w:rFonts w:ascii="Abadi" w:hAnsi="Abadi"/>
          <w:sz w:val="21"/>
          <w:szCs w:val="21"/>
        </w:rPr>
        <w:t>Adelante diputado tiene el uso de la voz hasta por 10 minutos.</w:t>
      </w:r>
    </w:p>
    <w:p w14:paraId="7108813B" w14:textId="77777777" w:rsidR="008765EA" w:rsidRDefault="008765EA" w:rsidP="008765EA">
      <w:pPr>
        <w:ind w:firstLine="708"/>
        <w:jc w:val="both"/>
        <w:rPr>
          <w:rFonts w:ascii="Abadi" w:hAnsi="Abadi"/>
          <w:sz w:val="21"/>
          <w:szCs w:val="21"/>
        </w:rPr>
      </w:pPr>
    </w:p>
    <w:p w14:paraId="367550F9" w14:textId="77777777" w:rsidR="008765EA" w:rsidRDefault="008765EA" w:rsidP="00FD7EEA">
      <w:pPr>
        <w:jc w:val="both"/>
        <w:rPr>
          <w:rFonts w:ascii="Abadi" w:hAnsi="Abadi"/>
          <w:b/>
          <w:bCs/>
          <w:sz w:val="21"/>
          <w:szCs w:val="21"/>
        </w:rPr>
      </w:pPr>
    </w:p>
    <w:p w14:paraId="79D3A8A5" w14:textId="77777777" w:rsidR="008765EA" w:rsidRDefault="008765EA" w:rsidP="00FD7EEA">
      <w:pPr>
        <w:jc w:val="both"/>
        <w:rPr>
          <w:rFonts w:ascii="Abadi" w:hAnsi="Abadi"/>
          <w:b/>
          <w:bCs/>
          <w:sz w:val="21"/>
          <w:szCs w:val="21"/>
        </w:rPr>
      </w:pPr>
    </w:p>
    <w:p w14:paraId="09FAB4EC" w14:textId="4DB026F7" w:rsidR="00FD7EEA" w:rsidRDefault="00FD7EEA" w:rsidP="00FD7EEA">
      <w:pPr>
        <w:jc w:val="both"/>
        <w:rPr>
          <w:rFonts w:ascii="Abadi" w:hAnsi="Abadi"/>
          <w:b/>
          <w:bCs/>
          <w:sz w:val="21"/>
          <w:szCs w:val="21"/>
        </w:rPr>
      </w:pPr>
      <w:r w:rsidRPr="00A75A8A">
        <w:rPr>
          <w:rFonts w:ascii="Abadi" w:hAnsi="Abadi"/>
          <w:b/>
          <w:bCs/>
          <w:sz w:val="21"/>
          <w:szCs w:val="21"/>
        </w:rPr>
        <w:t xml:space="preserve">(Sube a tribuna el diputado </w:t>
      </w:r>
      <w:r>
        <w:rPr>
          <w:rFonts w:ascii="Abadi" w:hAnsi="Abadi"/>
          <w:b/>
          <w:bCs/>
          <w:sz w:val="21"/>
          <w:szCs w:val="21"/>
        </w:rPr>
        <w:t>Bricio Balderas Álvarez</w:t>
      </w:r>
      <w:r w:rsidRPr="00A75A8A">
        <w:rPr>
          <w:rFonts w:ascii="Abadi" w:hAnsi="Abadi"/>
          <w:b/>
          <w:bCs/>
          <w:sz w:val="21"/>
          <w:szCs w:val="21"/>
        </w:rPr>
        <w:t xml:space="preserve">, para hablar </w:t>
      </w:r>
      <w:r>
        <w:rPr>
          <w:rFonts w:ascii="Abadi" w:hAnsi="Abadi"/>
          <w:b/>
          <w:bCs/>
          <w:sz w:val="21"/>
          <w:szCs w:val="21"/>
        </w:rPr>
        <w:t>a favor del dictamen en referencia)</w:t>
      </w:r>
    </w:p>
    <w:p w14:paraId="332F3439" w14:textId="0D7A4EB0" w:rsidR="008765EA" w:rsidRDefault="008765EA" w:rsidP="00FD7EEA">
      <w:pPr>
        <w:jc w:val="both"/>
        <w:rPr>
          <w:rFonts w:ascii="Abadi" w:hAnsi="Abadi"/>
          <w:b/>
          <w:bCs/>
          <w:sz w:val="21"/>
          <w:szCs w:val="21"/>
        </w:rPr>
      </w:pPr>
    </w:p>
    <w:p w14:paraId="739A9B62" w14:textId="2CBAA8DA" w:rsidR="008765EA" w:rsidRDefault="008765EA" w:rsidP="00FD7EEA">
      <w:pPr>
        <w:jc w:val="both"/>
        <w:rPr>
          <w:rFonts w:ascii="Abadi" w:hAnsi="Abadi"/>
          <w:b/>
          <w:bCs/>
          <w:sz w:val="21"/>
          <w:szCs w:val="21"/>
        </w:rPr>
      </w:pPr>
    </w:p>
    <w:p w14:paraId="71FB7129" w14:textId="09BFBB81" w:rsidR="00FD7EEA" w:rsidRDefault="00FD7EEA" w:rsidP="00FD7EEA">
      <w:pPr>
        <w:jc w:val="both"/>
        <w:rPr>
          <w:rFonts w:ascii="Abadi" w:hAnsi="Abadi"/>
          <w:sz w:val="21"/>
          <w:szCs w:val="21"/>
        </w:rPr>
      </w:pPr>
    </w:p>
    <w:p w14:paraId="1B88E92E" w14:textId="530AF18F" w:rsidR="008765EA" w:rsidRDefault="00453B8F" w:rsidP="00FD7EEA">
      <w:pPr>
        <w:jc w:val="both"/>
        <w:rPr>
          <w:rFonts w:ascii="Abadi" w:hAnsi="Abadi"/>
          <w:sz w:val="21"/>
          <w:szCs w:val="21"/>
        </w:rPr>
      </w:pPr>
      <w:r>
        <w:rPr>
          <w:noProof/>
        </w:rPr>
        <w:drawing>
          <wp:anchor distT="0" distB="0" distL="114300" distR="114300" simplePos="0" relativeHeight="251658264" behindDoc="1" locked="0" layoutInCell="1" allowOverlap="1" wp14:anchorId="1C326B97" wp14:editId="2E7721E9">
            <wp:simplePos x="0" y="0"/>
            <wp:positionH relativeFrom="column">
              <wp:posOffset>262255</wp:posOffset>
            </wp:positionH>
            <wp:positionV relativeFrom="paragraph">
              <wp:posOffset>146685</wp:posOffset>
            </wp:positionV>
            <wp:extent cx="2066925" cy="1162050"/>
            <wp:effectExtent l="19050" t="133350" r="0" b="876300"/>
            <wp:wrapTight wrapText="bothSides">
              <wp:wrapPolygon edited="0">
                <wp:start x="199" y="-2479"/>
                <wp:lineTo x="-199" y="3187"/>
                <wp:lineTo x="199" y="33639"/>
                <wp:lineTo x="597" y="37534"/>
                <wp:lineTo x="1394" y="37534"/>
                <wp:lineTo x="1593" y="36826"/>
                <wp:lineTo x="19908" y="32223"/>
                <wp:lineTo x="20306" y="22662"/>
                <wp:lineTo x="19311" y="20892"/>
                <wp:lineTo x="20306" y="18767"/>
                <wp:lineTo x="20306" y="-1062"/>
                <wp:lineTo x="19709" y="-1770"/>
                <wp:lineTo x="14732" y="-2479"/>
                <wp:lineTo x="199" y="-2479"/>
              </wp:wrapPolygon>
            </wp:wrapTight>
            <wp:docPr id="34" name="Imagen 34" descr="Un señor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Un señor con un traje de color negro con letras blancas&#10;&#10;Descripción generada automáticamente con confianza medi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6925" cy="116205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6203C751" w14:textId="355C51BF" w:rsidR="008765EA" w:rsidRDefault="008765EA" w:rsidP="00FD7EEA">
      <w:pPr>
        <w:jc w:val="both"/>
        <w:rPr>
          <w:rFonts w:ascii="Abadi" w:hAnsi="Abadi"/>
          <w:sz w:val="21"/>
          <w:szCs w:val="21"/>
        </w:rPr>
      </w:pPr>
    </w:p>
    <w:p w14:paraId="6421C1C4" w14:textId="7E135FEE" w:rsidR="008765EA" w:rsidRDefault="008765EA" w:rsidP="00FD7EEA">
      <w:pPr>
        <w:jc w:val="both"/>
        <w:rPr>
          <w:rFonts w:ascii="Abadi" w:hAnsi="Abadi"/>
          <w:sz w:val="21"/>
          <w:szCs w:val="21"/>
        </w:rPr>
      </w:pPr>
    </w:p>
    <w:p w14:paraId="48542499" w14:textId="18154531" w:rsidR="008765EA" w:rsidRDefault="008765EA" w:rsidP="00FD7EEA">
      <w:pPr>
        <w:jc w:val="both"/>
        <w:rPr>
          <w:rFonts w:ascii="Abadi" w:hAnsi="Abadi"/>
          <w:sz w:val="21"/>
          <w:szCs w:val="21"/>
        </w:rPr>
      </w:pPr>
    </w:p>
    <w:p w14:paraId="0A369C53" w14:textId="00F75F8E" w:rsidR="008765EA" w:rsidRDefault="008765EA" w:rsidP="00FD7EEA">
      <w:pPr>
        <w:jc w:val="both"/>
        <w:rPr>
          <w:rFonts w:ascii="Abadi" w:hAnsi="Abadi"/>
          <w:sz w:val="21"/>
          <w:szCs w:val="21"/>
        </w:rPr>
      </w:pPr>
    </w:p>
    <w:p w14:paraId="6A3FD13E" w14:textId="5FBF7036" w:rsidR="008765EA" w:rsidRDefault="008765EA" w:rsidP="00FD7EEA">
      <w:pPr>
        <w:jc w:val="both"/>
        <w:rPr>
          <w:rFonts w:ascii="Abadi" w:hAnsi="Abadi"/>
          <w:sz w:val="21"/>
          <w:szCs w:val="21"/>
        </w:rPr>
      </w:pPr>
    </w:p>
    <w:p w14:paraId="56313146" w14:textId="0E7FC495" w:rsidR="00FD7EEA" w:rsidRDefault="00FD7EEA" w:rsidP="00FD7EEA">
      <w:pPr>
        <w:jc w:val="both"/>
        <w:rPr>
          <w:rFonts w:ascii="Abadi" w:hAnsi="Abadi"/>
          <w:sz w:val="21"/>
          <w:szCs w:val="21"/>
        </w:rPr>
      </w:pPr>
    </w:p>
    <w:p w14:paraId="51E4EAD8" w14:textId="0D89C174" w:rsidR="008765EA" w:rsidRDefault="008765EA" w:rsidP="00FD7EEA">
      <w:pPr>
        <w:jc w:val="both"/>
        <w:rPr>
          <w:rFonts w:ascii="Abadi" w:hAnsi="Abadi"/>
          <w:sz w:val="21"/>
          <w:szCs w:val="21"/>
        </w:rPr>
      </w:pPr>
    </w:p>
    <w:p w14:paraId="1730B965" w14:textId="77777777" w:rsidR="008765EA" w:rsidRDefault="008765EA" w:rsidP="00FD7EEA">
      <w:pPr>
        <w:jc w:val="both"/>
        <w:rPr>
          <w:rFonts w:ascii="Abadi" w:hAnsi="Abadi"/>
          <w:sz w:val="21"/>
          <w:szCs w:val="21"/>
        </w:rPr>
      </w:pPr>
    </w:p>
    <w:p w14:paraId="4E36FAD9" w14:textId="77777777" w:rsidR="008765EA" w:rsidRDefault="008765EA" w:rsidP="00FD7EEA">
      <w:pPr>
        <w:jc w:val="both"/>
        <w:rPr>
          <w:rFonts w:ascii="Abadi" w:hAnsi="Abadi"/>
          <w:sz w:val="21"/>
          <w:szCs w:val="21"/>
        </w:rPr>
      </w:pPr>
    </w:p>
    <w:p w14:paraId="3D9C9949" w14:textId="77777777" w:rsidR="008765EA" w:rsidRDefault="008765EA" w:rsidP="00FD7EEA">
      <w:pPr>
        <w:jc w:val="both"/>
        <w:rPr>
          <w:rFonts w:ascii="Abadi" w:hAnsi="Abadi"/>
          <w:sz w:val="21"/>
          <w:szCs w:val="21"/>
        </w:rPr>
      </w:pPr>
    </w:p>
    <w:p w14:paraId="1C8A9648" w14:textId="77777777" w:rsidR="008765EA" w:rsidRDefault="008765EA" w:rsidP="00FD7EEA">
      <w:pPr>
        <w:jc w:val="both"/>
        <w:rPr>
          <w:rFonts w:ascii="Abadi" w:hAnsi="Abadi"/>
          <w:sz w:val="21"/>
          <w:szCs w:val="21"/>
        </w:rPr>
      </w:pPr>
    </w:p>
    <w:p w14:paraId="1339627C" w14:textId="77777777" w:rsidR="008765EA" w:rsidRDefault="008765EA" w:rsidP="00FD7EEA">
      <w:pPr>
        <w:jc w:val="both"/>
        <w:rPr>
          <w:rFonts w:ascii="Abadi" w:hAnsi="Abadi"/>
          <w:sz w:val="21"/>
          <w:szCs w:val="21"/>
        </w:rPr>
      </w:pPr>
    </w:p>
    <w:p w14:paraId="2C6DEDAC" w14:textId="77777777" w:rsidR="008765EA" w:rsidRDefault="008765EA" w:rsidP="00FD7EEA">
      <w:pPr>
        <w:jc w:val="both"/>
        <w:rPr>
          <w:rFonts w:ascii="Abadi" w:hAnsi="Abadi"/>
          <w:sz w:val="21"/>
          <w:szCs w:val="21"/>
        </w:rPr>
      </w:pPr>
    </w:p>
    <w:p w14:paraId="0D1A3684" w14:textId="77777777" w:rsidR="008765EA" w:rsidRDefault="008765EA" w:rsidP="00FD7EEA">
      <w:pPr>
        <w:jc w:val="both"/>
        <w:rPr>
          <w:rFonts w:ascii="Abadi" w:hAnsi="Abadi"/>
          <w:sz w:val="21"/>
          <w:szCs w:val="21"/>
        </w:rPr>
      </w:pPr>
    </w:p>
    <w:p w14:paraId="383C1C2D" w14:textId="4D4938F0" w:rsidR="00FD7EEA" w:rsidRDefault="00FD7EEA" w:rsidP="00FD7EEA">
      <w:pPr>
        <w:jc w:val="both"/>
        <w:rPr>
          <w:rFonts w:ascii="Abadi" w:hAnsi="Abadi"/>
          <w:sz w:val="21"/>
          <w:szCs w:val="21"/>
        </w:rPr>
      </w:pPr>
      <w:r>
        <w:rPr>
          <w:rFonts w:ascii="Abadi" w:hAnsi="Abadi"/>
          <w:sz w:val="21"/>
          <w:szCs w:val="21"/>
        </w:rPr>
        <w:t>¡M</w:t>
      </w:r>
      <w:r w:rsidRPr="00955131">
        <w:rPr>
          <w:rFonts w:ascii="Abadi" w:hAnsi="Abadi"/>
          <w:sz w:val="21"/>
          <w:szCs w:val="21"/>
        </w:rPr>
        <w:t xml:space="preserve">uy buenas </w:t>
      </w:r>
      <w:proofErr w:type="gramStart"/>
      <w:r w:rsidRPr="00955131">
        <w:rPr>
          <w:rFonts w:ascii="Abadi" w:hAnsi="Abadi"/>
          <w:sz w:val="21"/>
          <w:szCs w:val="21"/>
        </w:rPr>
        <w:t>tardes</w:t>
      </w:r>
      <w:r>
        <w:rPr>
          <w:rFonts w:ascii="Abadi" w:hAnsi="Abadi"/>
          <w:sz w:val="21"/>
          <w:szCs w:val="21"/>
        </w:rPr>
        <w:t xml:space="preserve">¡ </w:t>
      </w:r>
      <w:r w:rsidRPr="00955131">
        <w:rPr>
          <w:rFonts w:ascii="Abadi" w:hAnsi="Abadi"/>
          <w:sz w:val="21"/>
          <w:szCs w:val="21"/>
        </w:rPr>
        <w:t>con</w:t>
      </w:r>
      <w:proofErr w:type="gramEnd"/>
      <w:r w:rsidRPr="00955131">
        <w:rPr>
          <w:rFonts w:ascii="Abadi" w:hAnsi="Abadi"/>
          <w:sz w:val="21"/>
          <w:szCs w:val="21"/>
        </w:rPr>
        <w:t xml:space="preserve"> el permiso </w:t>
      </w:r>
      <w:r>
        <w:rPr>
          <w:rFonts w:ascii="Abadi" w:hAnsi="Abadi"/>
          <w:sz w:val="21"/>
          <w:szCs w:val="21"/>
        </w:rPr>
        <w:t>de la Mesa D</w:t>
      </w:r>
      <w:r w:rsidRPr="00955131">
        <w:rPr>
          <w:rFonts w:ascii="Abadi" w:hAnsi="Abadi"/>
          <w:sz w:val="21"/>
          <w:szCs w:val="21"/>
        </w:rPr>
        <w:t xml:space="preserve">irectiva </w:t>
      </w:r>
      <w:r>
        <w:rPr>
          <w:rFonts w:ascii="Abadi" w:hAnsi="Abadi"/>
          <w:sz w:val="21"/>
          <w:szCs w:val="21"/>
        </w:rPr>
        <w:t xml:space="preserve">de la presidencia, </w:t>
      </w:r>
      <w:r w:rsidRPr="00955131">
        <w:rPr>
          <w:rFonts w:ascii="Abadi" w:hAnsi="Abadi"/>
          <w:sz w:val="21"/>
          <w:szCs w:val="21"/>
        </w:rPr>
        <w:t xml:space="preserve">saludos con </w:t>
      </w:r>
      <w:r>
        <w:rPr>
          <w:rFonts w:ascii="Abadi" w:hAnsi="Abadi"/>
          <w:sz w:val="21"/>
          <w:szCs w:val="21"/>
        </w:rPr>
        <w:t xml:space="preserve">gusto a mis compañeras </w:t>
      </w:r>
      <w:r w:rsidRPr="00955131">
        <w:rPr>
          <w:rFonts w:ascii="Abadi" w:hAnsi="Abadi"/>
          <w:sz w:val="21"/>
          <w:szCs w:val="21"/>
        </w:rPr>
        <w:t xml:space="preserve">compañeros diputados al </w:t>
      </w:r>
      <w:r w:rsidRPr="00955131">
        <w:rPr>
          <w:rFonts w:ascii="Abadi" w:hAnsi="Abadi"/>
          <w:sz w:val="21"/>
          <w:szCs w:val="21"/>
        </w:rPr>
        <w:lastRenderedPageBreak/>
        <w:t>público que nos acompaña los medios de comunicación</w:t>
      </w:r>
      <w:r>
        <w:rPr>
          <w:rFonts w:ascii="Abadi" w:hAnsi="Abadi"/>
          <w:sz w:val="21"/>
          <w:szCs w:val="21"/>
        </w:rPr>
        <w:t>.</w:t>
      </w:r>
    </w:p>
    <w:p w14:paraId="7511CAB4" w14:textId="41AA2BF0" w:rsidR="00FD7EEA" w:rsidRDefault="00FD7EEA" w:rsidP="00FD7EEA">
      <w:pPr>
        <w:jc w:val="both"/>
        <w:rPr>
          <w:rFonts w:ascii="Abadi" w:hAnsi="Abadi"/>
          <w:sz w:val="21"/>
          <w:szCs w:val="21"/>
        </w:rPr>
      </w:pPr>
      <w:r>
        <w:rPr>
          <w:rFonts w:ascii="Abadi" w:hAnsi="Abadi"/>
          <w:sz w:val="21"/>
          <w:szCs w:val="21"/>
        </w:rPr>
        <w:t xml:space="preserve">¡Eh! Este tema que se ha tocado </w:t>
      </w:r>
      <w:r w:rsidRPr="00955131">
        <w:rPr>
          <w:rFonts w:ascii="Abadi" w:hAnsi="Abadi"/>
          <w:sz w:val="21"/>
          <w:szCs w:val="21"/>
        </w:rPr>
        <w:t xml:space="preserve">en la </w:t>
      </w:r>
      <w:r>
        <w:rPr>
          <w:rFonts w:ascii="Abadi" w:hAnsi="Abadi"/>
          <w:sz w:val="21"/>
          <w:szCs w:val="21"/>
        </w:rPr>
        <w:t>C</w:t>
      </w:r>
      <w:r w:rsidRPr="00955131">
        <w:rPr>
          <w:rFonts w:ascii="Abadi" w:hAnsi="Abadi"/>
          <w:sz w:val="21"/>
          <w:szCs w:val="21"/>
        </w:rPr>
        <w:t xml:space="preserve">omisión de </w:t>
      </w:r>
      <w:r>
        <w:rPr>
          <w:rFonts w:ascii="Abadi" w:hAnsi="Abadi"/>
          <w:sz w:val="21"/>
          <w:szCs w:val="21"/>
        </w:rPr>
        <w:t>J</w:t>
      </w:r>
      <w:r w:rsidRPr="00955131">
        <w:rPr>
          <w:rFonts w:ascii="Abadi" w:hAnsi="Abadi"/>
          <w:sz w:val="21"/>
          <w:szCs w:val="21"/>
        </w:rPr>
        <w:t xml:space="preserve">usticia de la cual formó parte como vocal fue discutido y analizado pues de manera muy responsable </w:t>
      </w:r>
      <w:r>
        <w:rPr>
          <w:rFonts w:ascii="Abadi" w:hAnsi="Abadi"/>
          <w:sz w:val="21"/>
          <w:szCs w:val="21"/>
        </w:rPr>
        <w:t xml:space="preserve">y se revisó, bajo dos </w:t>
      </w:r>
      <w:r w:rsidRPr="00955131">
        <w:rPr>
          <w:rFonts w:ascii="Abadi" w:hAnsi="Abadi"/>
          <w:sz w:val="21"/>
          <w:szCs w:val="21"/>
        </w:rPr>
        <w:t>consideraciones muy específicas</w:t>
      </w:r>
      <w:r>
        <w:rPr>
          <w:rFonts w:ascii="Abadi" w:hAnsi="Abadi"/>
          <w:sz w:val="21"/>
          <w:szCs w:val="21"/>
        </w:rPr>
        <w:t>.</w:t>
      </w:r>
    </w:p>
    <w:p w14:paraId="386462B1" w14:textId="77777777" w:rsidR="008765EA" w:rsidRDefault="008765EA" w:rsidP="00FD7EEA">
      <w:pPr>
        <w:jc w:val="both"/>
        <w:rPr>
          <w:rFonts w:ascii="Abadi" w:hAnsi="Abadi"/>
          <w:sz w:val="21"/>
          <w:szCs w:val="21"/>
        </w:rPr>
      </w:pPr>
    </w:p>
    <w:p w14:paraId="469A4BDC" w14:textId="7E2AE53B" w:rsidR="00FD7EEA" w:rsidRDefault="00FD7EEA" w:rsidP="00FD7EEA">
      <w:pPr>
        <w:jc w:val="both"/>
        <w:rPr>
          <w:rFonts w:ascii="Abadi" w:hAnsi="Abadi"/>
          <w:sz w:val="21"/>
          <w:szCs w:val="21"/>
        </w:rPr>
      </w:pPr>
      <w:r>
        <w:rPr>
          <w:rFonts w:ascii="Abadi" w:hAnsi="Abadi"/>
          <w:sz w:val="21"/>
          <w:szCs w:val="21"/>
        </w:rPr>
        <w:t>- L</w:t>
      </w:r>
      <w:r w:rsidRPr="00955131">
        <w:rPr>
          <w:rFonts w:ascii="Abadi" w:hAnsi="Abadi"/>
          <w:sz w:val="21"/>
          <w:szCs w:val="21"/>
        </w:rPr>
        <w:t xml:space="preserve">a solicitud del iniciante planteó </w:t>
      </w:r>
      <w:r>
        <w:rPr>
          <w:rFonts w:ascii="Abadi" w:hAnsi="Abadi"/>
          <w:sz w:val="21"/>
          <w:szCs w:val="21"/>
        </w:rPr>
        <w:t xml:space="preserve">dos </w:t>
      </w:r>
      <w:r w:rsidRPr="00955131">
        <w:rPr>
          <w:rFonts w:ascii="Abadi" w:hAnsi="Abadi"/>
          <w:sz w:val="21"/>
          <w:szCs w:val="21"/>
        </w:rPr>
        <w:t xml:space="preserve">cosas de manera atender regular para que el ejecutivo del estado </w:t>
      </w:r>
      <w:r>
        <w:rPr>
          <w:rFonts w:ascii="Abadi" w:hAnsi="Abadi"/>
          <w:sz w:val="21"/>
          <w:szCs w:val="21"/>
        </w:rPr>
        <w:t>d</w:t>
      </w:r>
      <w:r w:rsidRPr="00955131">
        <w:rPr>
          <w:rFonts w:ascii="Abadi" w:hAnsi="Abadi"/>
          <w:sz w:val="21"/>
          <w:szCs w:val="21"/>
        </w:rPr>
        <w:t xml:space="preserve">el gobernador prácticamente analizará los casos de ausencias temporales del </w:t>
      </w:r>
      <w:r>
        <w:rPr>
          <w:rFonts w:ascii="Abadi" w:hAnsi="Abadi"/>
          <w:sz w:val="21"/>
          <w:szCs w:val="21"/>
        </w:rPr>
        <w:t>F</w:t>
      </w:r>
      <w:r w:rsidRPr="00955131">
        <w:rPr>
          <w:rFonts w:ascii="Abadi" w:hAnsi="Abadi"/>
          <w:sz w:val="21"/>
          <w:szCs w:val="21"/>
        </w:rPr>
        <w:t xml:space="preserve">iscal y de la misma </w:t>
      </w:r>
      <w:r>
        <w:rPr>
          <w:rFonts w:ascii="Abadi" w:hAnsi="Abadi"/>
          <w:sz w:val="21"/>
          <w:szCs w:val="21"/>
        </w:rPr>
        <w:t xml:space="preserve">manera </w:t>
      </w:r>
      <w:r w:rsidRPr="00955131">
        <w:rPr>
          <w:rFonts w:ascii="Abadi" w:hAnsi="Abadi"/>
          <w:sz w:val="21"/>
          <w:szCs w:val="21"/>
        </w:rPr>
        <w:t xml:space="preserve">aquellos casos donde deben expulsarse el </w:t>
      </w:r>
      <w:r>
        <w:rPr>
          <w:rFonts w:ascii="Abadi" w:hAnsi="Abadi"/>
          <w:sz w:val="21"/>
          <w:szCs w:val="21"/>
        </w:rPr>
        <w:t>F</w:t>
      </w:r>
      <w:r w:rsidRPr="00955131">
        <w:rPr>
          <w:rFonts w:ascii="Abadi" w:hAnsi="Abadi"/>
          <w:sz w:val="21"/>
          <w:szCs w:val="21"/>
        </w:rPr>
        <w:t xml:space="preserve">iscal son </w:t>
      </w:r>
      <w:r>
        <w:rPr>
          <w:rFonts w:ascii="Abadi" w:hAnsi="Abadi"/>
          <w:sz w:val="21"/>
          <w:szCs w:val="21"/>
        </w:rPr>
        <w:t xml:space="preserve">dos </w:t>
      </w:r>
      <w:r w:rsidRPr="00955131">
        <w:rPr>
          <w:rFonts w:ascii="Abadi" w:hAnsi="Abadi"/>
          <w:sz w:val="21"/>
          <w:szCs w:val="21"/>
        </w:rPr>
        <w:t xml:space="preserve">situaciones muy diferentes la una de la otra </w:t>
      </w:r>
      <w:r>
        <w:rPr>
          <w:rFonts w:ascii="Abadi" w:hAnsi="Abadi"/>
          <w:sz w:val="21"/>
          <w:szCs w:val="21"/>
        </w:rPr>
        <w:t xml:space="preserve">y </w:t>
      </w:r>
      <w:r w:rsidRPr="00955131">
        <w:rPr>
          <w:rFonts w:ascii="Abadi" w:hAnsi="Abadi"/>
          <w:sz w:val="21"/>
          <w:szCs w:val="21"/>
        </w:rPr>
        <w:t>lo quiero plantear de la siguiente manera</w:t>
      </w:r>
      <w:r>
        <w:rPr>
          <w:rFonts w:ascii="Abadi" w:hAnsi="Abadi"/>
          <w:sz w:val="21"/>
          <w:szCs w:val="21"/>
        </w:rPr>
        <w:t>:</w:t>
      </w:r>
    </w:p>
    <w:p w14:paraId="4EA90CD5" w14:textId="77777777" w:rsidR="008765EA" w:rsidRDefault="008765EA" w:rsidP="00FD7EEA">
      <w:pPr>
        <w:jc w:val="both"/>
        <w:rPr>
          <w:rFonts w:ascii="Abadi" w:hAnsi="Abadi"/>
          <w:sz w:val="21"/>
          <w:szCs w:val="21"/>
        </w:rPr>
      </w:pPr>
    </w:p>
    <w:p w14:paraId="285D0320" w14:textId="465E1FB8" w:rsidR="00FD7EEA" w:rsidRDefault="00FD7EEA" w:rsidP="00FD7EEA">
      <w:pPr>
        <w:jc w:val="both"/>
        <w:rPr>
          <w:rFonts w:ascii="Abadi" w:hAnsi="Abadi"/>
          <w:sz w:val="21"/>
          <w:szCs w:val="21"/>
        </w:rPr>
      </w:pPr>
      <w:r>
        <w:rPr>
          <w:rFonts w:ascii="Abadi" w:hAnsi="Abadi"/>
          <w:sz w:val="21"/>
          <w:szCs w:val="21"/>
        </w:rPr>
        <w:t>- L</w:t>
      </w:r>
      <w:r w:rsidRPr="00955131">
        <w:rPr>
          <w:rFonts w:ascii="Abadi" w:hAnsi="Abadi"/>
          <w:sz w:val="21"/>
          <w:szCs w:val="21"/>
        </w:rPr>
        <w:t xml:space="preserve">a </w:t>
      </w:r>
      <w:r>
        <w:rPr>
          <w:rFonts w:ascii="Abadi" w:hAnsi="Abadi"/>
          <w:sz w:val="21"/>
          <w:szCs w:val="21"/>
        </w:rPr>
        <w:t>F</w:t>
      </w:r>
      <w:r w:rsidRPr="00955131">
        <w:rPr>
          <w:rFonts w:ascii="Abadi" w:hAnsi="Abadi"/>
          <w:sz w:val="21"/>
          <w:szCs w:val="21"/>
        </w:rPr>
        <w:t xml:space="preserve">iscalía por imperativo constitucional efectivamente es un organismo autónomo esos organismos son creados inmediata y fundamentalmente en nuestra constitución </w:t>
      </w:r>
      <w:r>
        <w:rPr>
          <w:rFonts w:ascii="Abadi" w:hAnsi="Abadi"/>
          <w:sz w:val="21"/>
          <w:szCs w:val="21"/>
        </w:rPr>
        <w:t xml:space="preserve">y de esto se ha pronunciado </w:t>
      </w:r>
      <w:r w:rsidRPr="00955131">
        <w:rPr>
          <w:rFonts w:ascii="Abadi" w:hAnsi="Abadi"/>
          <w:sz w:val="21"/>
          <w:szCs w:val="21"/>
        </w:rPr>
        <w:t xml:space="preserve">el </w:t>
      </w:r>
      <w:r>
        <w:rPr>
          <w:rFonts w:ascii="Abadi" w:hAnsi="Abadi"/>
          <w:sz w:val="21"/>
          <w:szCs w:val="21"/>
        </w:rPr>
        <w:t>P</w:t>
      </w:r>
      <w:r w:rsidRPr="00955131">
        <w:rPr>
          <w:rFonts w:ascii="Abadi" w:hAnsi="Abadi"/>
          <w:sz w:val="21"/>
          <w:szCs w:val="21"/>
        </w:rPr>
        <w:t xml:space="preserve">oder </w:t>
      </w:r>
      <w:r>
        <w:rPr>
          <w:rFonts w:ascii="Abadi" w:hAnsi="Abadi"/>
          <w:sz w:val="21"/>
          <w:szCs w:val="21"/>
        </w:rPr>
        <w:t>J</w:t>
      </w:r>
      <w:r w:rsidRPr="00955131">
        <w:rPr>
          <w:rFonts w:ascii="Abadi" w:hAnsi="Abadi"/>
          <w:sz w:val="21"/>
          <w:szCs w:val="21"/>
        </w:rPr>
        <w:t xml:space="preserve">udicial de la </w:t>
      </w:r>
      <w:r>
        <w:rPr>
          <w:rFonts w:ascii="Abadi" w:hAnsi="Abadi"/>
          <w:sz w:val="21"/>
          <w:szCs w:val="21"/>
        </w:rPr>
        <w:t>F</w:t>
      </w:r>
      <w:r w:rsidRPr="00955131">
        <w:rPr>
          <w:rFonts w:ascii="Abadi" w:hAnsi="Abadi"/>
          <w:sz w:val="21"/>
          <w:szCs w:val="21"/>
        </w:rPr>
        <w:t>ederación y pues n</w:t>
      </w:r>
      <w:r>
        <w:rPr>
          <w:rFonts w:ascii="Abadi" w:hAnsi="Abadi"/>
          <w:sz w:val="21"/>
          <w:szCs w:val="21"/>
        </w:rPr>
        <w:t xml:space="preserve">os ha </w:t>
      </w:r>
      <w:r w:rsidRPr="00955131">
        <w:rPr>
          <w:rFonts w:ascii="Abadi" w:hAnsi="Abadi"/>
          <w:sz w:val="21"/>
          <w:szCs w:val="21"/>
        </w:rPr>
        <w:t>mencionado como estos organismos constitucionales autónomos gozan</w:t>
      </w:r>
      <w:r>
        <w:rPr>
          <w:rFonts w:ascii="Abadi" w:hAnsi="Abadi"/>
          <w:sz w:val="21"/>
          <w:szCs w:val="21"/>
        </w:rPr>
        <w:t>,</w:t>
      </w:r>
      <w:r w:rsidRPr="00955131">
        <w:rPr>
          <w:rFonts w:ascii="Abadi" w:hAnsi="Abadi"/>
          <w:sz w:val="21"/>
          <w:szCs w:val="21"/>
        </w:rPr>
        <w:t xml:space="preserve"> tanto de autonomía e independencia jurídica</w:t>
      </w:r>
      <w:r>
        <w:rPr>
          <w:rFonts w:ascii="Abadi" w:hAnsi="Abadi"/>
          <w:sz w:val="21"/>
          <w:szCs w:val="21"/>
        </w:rPr>
        <w:t>,</w:t>
      </w:r>
      <w:r w:rsidRPr="00955131">
        <w:rPr>
          <w:rFonts w:ascii="Abadi" w:hAnsi="Abadi"/>
          <w:sz w:val="21"/>
          <w:szCs w:val="21"/>
        </w:rPr>
        <w:t xml:space="preserve"> como funcional y financiera</w:t>
      </w:r>
      <w:r>
        <w:rPr>
          <w:rFonts w:ascii="Abadi" w:hAnsi="Abadi"/>
          <w:sz w:val="21"/>
          <w:szCs w:val="21"/>
        </w:rPr>
        <w:t>,</w:t>
      </w:r>
      <w:r w:rsidRPr="00955131">
        <w:rPr>
          <w:rFonts w:ascii="Abadi" w:hAnsi="Abadi"/>
          <w:sz w:val="21"/>
          <w:szCs w:val="21"/>
        </w:rPr>
        <w:t xml:space="preserve"> al contar por un lado con potestad para emitir sus resoluciones y determinaciones sin sujetarse a ninguna indicación o directriz de órgano o poder alguno y por el otro gozan de autonomía funcional</w:t>
      </w:r>
      <w:r>
        <w:rPr>
          <w:rFonts w:ascii="Abadi" w:hAnsi="Abadi"/>
          <w:sz w:val="21"/>
          <w:szCs w:val="21"/>
        </w:rPr>
        <w:t>.</w:t>
      </w:r>
    </w:p>
    <w:p w14:paraId="23F3B59B" w14:textId="77777777" w:rsidR="008765EA" w:rsidRDefault="008765EA" w:rsidP="00FD7EEA">
      <w:pPr>
        <w:jc w:val="both"/>
        <w:rPr>
          <w:rFonts w:ascii="Abadi" w:hAnsi="Abadi"/>
          <w:sz w:val="21"/>
          <w:szCs w:val="21"/>
        </w:rPr>
      </w:pPr>
    </w:p>
    <w:p w14:paraId="134DB20D" w14:textId="578AB407" w:rsidR="00FD7EEA" w:rsidRDefault="00FD7EEA" w:rsidP="00FD7EEA">
      <w:pPr>
        <w:jc w:val="both"/>
        <w:rPr>
          <w:rFonts w:ascii="Abadi" w:hAnsi="Abadi"/>
          <w:sz w:val="21"/>
          <w:szCs w:val="21"/>
        </w:rPr>
      </w:pPr>
      <w:r>
        <w:rPr>
          <w:rFonts w:ascii="Abadi" w:hAnsi="Abadi"/>
          <w:sz w:val="21"/>
          <w:szCs w:val="21"/>
        </w:rPr>
        <w:t>- E</w:t>
      </w:r>
      <w:r w:rsidRPr="00955131">
        <w:rPr>
          <w:rFonts w:ascii="Abadi" w:hAnsi="Abadi"/>
          <w:sz w:val="21"/>
          <w:szCs w:val="21"/>
        </w:rPr>
        <w:t xml:space="preserve">sto lo mencionó y lo reitero porque aprobar en lo contrario la intervención del </w:t>
      </w:r>
      <w:r>
        <w:rPr>
          <w:rFonts w:ascii="Abadi" w:hAnsi="Abadi"/>
          <w:sz w:val="21"/>
          <w:szCs w:val="21"/>
        </w:rPr>
        <w:t>E</w:t>
      </w:r>
      <w:r w:rsidRPr="00955131">
        <w:rPr>
          <w:rFonts w:ascii="Abadi" w:hAnsi="Abadi"/>
          <w:sz w:val="21"/>
          <w:szCs w:val="21"/>
        </w:rPr>
        <w:t xml:space="preserve">jecutivo para estos casos específicos estaríamos vulnerando el imperativo </w:t>
      </w:r>
      <w:r>
        <w:rPr>
          <w:rFonts w:ascii="Abadi" w:hAnsi="Abadi"/>
          <w:sz w:val="21"/>
          <w:szCs w:val="21"/>
        </w:rPr>
        <w:t xml:space="preserve">constitucional </w:t>
      </w:r>
      <w:r w:rsidRPr="00955131">
        <w:rPr>
          <w:rFonts w:ascii="Abadi" w:hAnsi="Abadi"/>
          <w:sz w:val="21"/>
          <w:szCs w:val="21"/>
        </w:rPr>
        <w:t xml:space="preserve">hablaste sobre ausencias temporales o excusas como se planteó al inicio de la iniciativa y nunca se habló de licencias en esta en esta solicitud y en este </w:t>
      </w:r>
      <w:r>
        <w:rPr>
          <w:rFonts w:ascii="Abadi" w:hAnsi="Abadi"/>
          <w:sz w:val="21"/>
          <w:szCs w:val="21"/>
        </w:rPr>
        <w:t>dictamen.</w:t>
      </w:r>
    </w:p>
    <w:p w14:paraId="7F295DA3" w14:textId="77777777" w:rsidR="008765EA" w:rsidRDefault="008765EA" w:rsidP="00FD7EEA">
      <w:pPr>
        <w:jc w:val="both"/>
        <w:rPr>
          <w:rFonts w:ascii="Abadi" w:hAnsi="Abadi"/>
          <w:sz w:val="21"/>
          <w:szCs w:val="21"/>
        </w:rPr>
      </w:pPr>
    </w:p>
    <w:p w14:paraId="26B464E1" w14:textId="70FA2209" w:rsidR="00FD7EEA" w:rsidRDefault="00FD7EEA" w:rsidP="00FD7EEA">
      <w:pPr>
        <w:jc w:val="both"/>
        <w:rPr>
          <w:rFonts w:ascii="Abadi" w:hAnsi="Abadi"/>
          <w:sz w:val="21"/>
          <w:szCs w:val="21"/>
        </w:rPr>
      </w:pPr>
      <w:r>
        <w:rPr>
          <w:rFonts w:ascii="Abadi" w:hAnsi="Abadi"/>
          <w:sz w:val="21"/>
          <w:szCs w:val="21"/>
        </w:rPr>
        <w:t>- B</w:t>
      </w:r>
      <w:r w:rsidRPr="00955131">
        <w:rPr>
          <w:rFonts w:ascii="Abadi" w:hAnsi="Abadi"/>
          <w:sz w:val="21"/>
          <w:szCs w:val="21"/>
        </w:rPr>
        <w:t xml:space="preserve">ajo este contexto se estima que lo pretendido en la iniciativa trastoca el ámbito interno </w:t>
      </w:r>
      <w:r>
        <w:rPr>
          <w:rFonts w:ascii="Abadi" w:hAnsi="Abadi"/>
          <w:sz w:val="21"/>
          <w:szCs w:val="21"/>
        </w:rPr>
        <w:t xml:space="preserve">y </w:t>
      </w:r>
      <w:r w:rsidRPr="00955131">
        <w:rPr>
          <w:rFonts w:ascii="Abadi" w:hAnsi="Abadi"/>
          <w:sz w:val="21"/>
          <w:szCs w:val="21"/>
        </w:rPr>
        <w:t xml:space="preserve">libre autorregulación de un órgano constitucionalmente autónomo </w:t>
      </w:r>
      <w:r>
        <w:rPr>
          <w:rFonts w:ascii="Abadi" w:hAnsi="Abadi"/>
          <w:sz w:val="21"/>
          <w:szCs w:val="21"/>
        </w:rPr>
        <w:t>n</w:t>
      </w:r>
      <w:r w:rsidRPr="00955131">
        <w:rPr>
          <w:rFonts w:ascii="Abadi" w:hAnsi="Abadi"/>
          <w:sz w:val="21"/>
          <w:szCs w:val="21"/>
        </w:rPr>
        <w:t xml:space="preserve">o podemos tenerlo </w:t>
      </w:r>
      <w:r>
        <w:rPr>
          <w:rFonts w:ascii="Abadi" w:hAnsi="Abadi"/>
          <w:sz w:val="21"/>
          <w:szCs w:val="21"/>
        </w:rPr>
        <w:t>supeditado a diverso y en este caso el al Poder E</w:t>
      </w:r>
      <w:r w:rsidRPr="00955131">
        <w:rPr>
          <w:rFonts w:ascii="Abadi" w:hAnsi="Abadi"/>
          <w:sz w:val="21"/>
          <w:szCs w:val="21"/>
        </w:rPr>
        <w:t>jecutivo</w:t>
      </w:r>
      <w:r>
        <w:rPr>
          <w:rFonts w:ascii="Abadi" w:hAnsi="Abadi"/>
          <w:sz w:val="21"/>
          <w:szCs w:val="21"/>
        </w:rPr>
        <w:t>.</w:t>
      </w:r>
    </w:p>
    <w:p w14:paraId="46F89BCB" w14:textId="77777777" w:rsidR="008765EA" w:rsidRDefault="008765EA" w:rsidP="00FD7EEA">
      <w:pPr>
        <w:jc w:val="both"/>
        <w:rPr>
          <w:rFonts w:ascii="Abadi" w:hAnsi="Abadi"/>
          <w:sz w:val="21"/>
          <w:szCs w:val="21"/>
        </w:rPr>
      </w:pPr>
    </w:p>
    <w:p w14:paraId="718EE281" w14:textId="4A7DA392" w:rsidR="00FD7EEA" w:rsidRDefault="00FD7EEA" w:rsidP="00FD7EEA">
      <w:pPr>
        <w:jc w:val="both"/>
        <w:rPr>
          <w:rFonts w:ascii="Abadi" w:hAnsi="Abadi"/>
          <w:sz w:val="21"/>
          <w:szCs w:val="21"/>
        </w:rPr>
      </w:pPr>
      <w:r>
        <w:rPr>
          <w:rFonts w:ascii="Abadi" w:hAnsi="Abadi"/>
          <w:sz w:val="21"/>
          <w:szCs w:val="21"/>
        </w:rPr>
        <w:t>- P</w:t>
      </w:r>
      <w:r w:rsidRPr="00955131">
        <w:rPr>
          <w:rFonts w:ascii="Abadi" w:hAnsi="Abadi"/>
          <w:sz w:val="21"/>
          <w:szCs w:val="21"/>
        </w:rPr>
        <w:t>ero hay una segunda consideración y se dijo en la mesa el iniciante confunde ausencias temporales con excusas las ausencias temporales se refieren a temas meramente administrativo personales laborales y administrativamente al interior de este organismo autónomo se valida la posibilidad de ausentarse por determinado tiempo</w:t>
      </w:r>
      <w:r>
        <w:rPr>
          <w:rFonts w:ascii="Abadi" w:hAnsi="Abadi"/>
          <w:sz w:val="21"/>
          <w:szCs w:val="21"/>
        </w:rPr>
        <w:t>;</w:t>
      </w:r>
      <w:r w:rsidRPr="00955131">
        <w:rPr>
          <w:rFonts w:ascii="Abadi" w:hAnsi="Abadi"/>
          <w:sz w:val="21"/>
          <w:szCs w:val="21"/>
        </w:rPr>
        <w:t xml:space="preserve"> no así las </w:t>
      </w:r>
      <w:r w:rsidRPr="00955131">
        <w:rPr>
          <w:rFonts w:ascii="Abadi" w:hAnsi="Abadi"/>
          <w:sz w:val="21"/>
          <w:szCs w:val="21"/>
        </w:rPr>
        <w:t xml:space="preserve">excusas devienen de un tema jurídico y obliga a toda persona del servicio público y en este caso al </w:t>
      </w:r>
      <w:r>
        <w:rPr>
          <w:rFonts w:ascii="Abadi" w:hAnsi="Abadi"/>
          <w:sz w:val="21"/>
          <w:szCs w:val="21"/>
        </w:rPr>
        <w:t>F</w:t>
      </w:r>
      <w:r w:rsidRPr="00955131">
        <w:rPr>
          <w:rFonts w:ascii="Abadi" w:hAnsi="Abadi"/>
          <w:sz w:val="21"/>
          <w:szCs w:val="21"/>
        </w:rPr>
        <w:t xml:space="preserve">iscal a qué si va a atender un asunto dentro de </w:t>
      </w:r>
      <w:r>
        <w:rPr>
          <w:rFonts w:ascii="Abadi" w:hAnsi="Abadi"/>
          <w:sz w:val="21"/>
          <w:szCs w:val="21"/>
        </w:rPr>
        <w:t>F</w:t>
      </w:r>
      <w:r w:rsidRPr="00955131">
        <w:rPr>
          <w:rFonts w:ascii="Abadi" w:hAnsi="Abadi"/>
          <w:sz w:val="21"/>
          <w:szCs w:val="21"/>
        </w:rPr>
        <w:t xml:space="preserve">iscalía que atienda </w:t>
      </w:r>
      <w:r>
        <w:rPr>
          <w:rFonts w:ascii="Abadi" w:hAnsi="Abadi"/>
          <w:sz w:val="21"/>
          <w:szCs w:val="21"/>
        </w:rPr>
        <w:t xml:space="preserve">y atenta a un </w:t>
      </w:r>
      <w:r w:rsidRPr="00955131">
        <w:rPr>
          <w:rFonts w:ascii="Abadi" w:hAnsi="Abadi"/>
          <w:sz w:val="21"/>
          <w:szCs w:val="21"/>
        </w:rPr>
        <w:t>interés personal inmediatamente debe de solicitar la excusa corresponde y esto claro que está regulado</w:t>
      </w:r>
      <w:r>
        <w:rPr>
          <w:rFonts w:ascii="Abadi" w:hAnsi="Abadi"/>
          <w:sz w:val="21"/>
          <w:szCs w:val="21"/>
        </w:rPr>
        <w:t>.</w:t>
      </w:r>
    </w:p>
    <w:p w14:paraId="50F8F64C" w14:textId="77777777" w:rsidR="008765EA" w:rsidRDefault="008765EA" w:rsidP="00FD7EEA">
      <w:pPr>
        <w:jc w:val="both"/>
        <w:rPr>
          <w:rFonts w:ascii="Abadi" w:hAnsi="Abadi"/>
          <w:sz w:val="21"/>
          <w:szCs w:val="21"/>
        </w:rPr>
      </w:pPr>
    </w:p>
    <w:p w14:paraId="119455BE" w14:textId="7A0DAEC7" w:rsidR="00FD7EEA" w:rsidRDefault="00FD7EEA" w:rsidP="00FD7EEA">
      <w:pPr>
        <w:jc w:val="both"/>
        <w:rPr>
          <w:rFonts w:ascii="Abadi" w:hAnsi="Abadi"/>
          <w:sz w:val="21"/>
          <w:szCs w:val="21"/>
        </w:rPr>
      </w:pPr>
      <w:r>
        <w:rPr>
          <w:rFonts w:ascii="Abadi" w:hAnsi="Abadi"/>
          <w:sz w:val="21"/>
          <w:szCs w:val="21"/>
        </w:rPr>
        <w:t xml:space="preserve">- La </w:t>
      </w:r>
      <w:r w:rsidRPr="00955131">
        <w:rPr>
          <w:rFonts w:ascii="Abadi" w:hAnsi="Abadi"/>
          <w:sz w:val="21"/>
          <w:szCs w:val="21"/>
        </w:rPr>
        <w:t xml:space="preserve"> </w:t>
      </w:r>
      <w:r>
        <w:rPr>
          <w:rFonts w:ascii="Abadi" w:hAnsi="Abadi"/>
          <w:sz w:val="21"/>
          <w:szCs w:val="21"/>
        </w:rPr>
        <w:t>Ley O</w:t>
      </w:r>
      <w:r w:rsidRPr="00955131">
        <w:rPr>
          <w:rFonts w:ascii="Abadi" w:hAnsi="Abadi"/>
          <w:sz w:val="21"/>
          <w:szCs w:val="21"/>
        </w:rPr>
        <w:t xml:space="preserve">rgánica de la </w:t>
      </w:r>
      <w:r>
        <w:rPr>
          <w:rFonts w:ascii="Abadi" w:hAnsi="Abadi"/>
          <w:sz w:val="21"/>
          <w:szCs w:val="21"/>
        </w:rPr>
        <w:t>F</w:t>
      </w:r>
      <w:r w:rsidRPr="00955131">
        <w:rPr>
          <w:rFonts w:ascii="Abadi" w:hAnsi="Abadi"/>
          <w:sz w:val="21"/>
          <w:szCs w:val="21"/>
        </w:rPr>
        <w:t xml:space="preserve">iscalía del </w:t>
      </w:r>
      <w:r>
        <w:rPr>
          <w:rFonts w:ascii="Abadi" w:hAnsi="Abadi"/>
          <w:sz w:val="21"/>
          <w:szCs w:val="21"/>
        </w:rPr>
        <w:t>E</w:t>
      </w:r>
      <w:r w:rsidRPr="00955131">
        <w:rPr>
          <w:rFonts w:ascii="Abadi" w:hAnsi="Abadi"/>
          <w:sz w:val="21"/>
          <w:szCs w:val="21"/>
        </w:rPr>
        <w:t xml:space="preserve">stado en su artículo 45 fracción </w:t>
      </w:r>
      <w:r>
        <w:rPr>
          <w:rFonts w:ascii="Abadi" w:hAnsi="Abadi"/>
          <w:sz w:val="21"/>
          <w:szCs w:val="21"/>
        </w:rPr>
        <w:t>VIII</w:t>
      </w:r>
      <w:r w:rsidRPr="00955131">
        <w:rPr>
          <w:rFonts w:ascii="Abadi" w:hAnsi="Abadi"/>
          <w:sz w:val="21"/>
          <w:szCs w:val="21"/>
        </w:rPr>
        <w:t xml:space="preserve"> y 68 primer párrafo regula dicha situación disponiendo concretamente que es una atribución del consejo externo de consulta de la </w:t>
      </w:r>
      <w:r>
        <w:rPr>
          <w:rFonts w:ascii="Abadi" w:hAnsi="Abadi"/>
          <w:sz w:val="21"/>
          <w:szCs w:val="21"/>
        </w:rPr>
        <w:t>F</w:t>
      </w:r>
      <w:r w:rsidRPr="00955131">
        <w:rPr>
          <w:rFonts w:ascii="Abadi" w:hAnsi="Abadi"/>
          <w:sz w:val="21"/>
          <w:szCs w:val="21"/>
        </w:rPr>
        <w:t xml:space="preserve">iscalía </w:t>
      </w:r>
      <w:r>
        <w:rPr>
          <w:rFonts w:ascii="Abadi" w:hAnsi="Abadi"/>
          <w:sz w:val="21"/>
          <w:szCs w:val="21"/>
        </w:rPr>
        <w:t>G</w:t>
      </w:r>
      <w:r w:rsidRPr="00955131">
        <w:rPr>
          <w:rFonts w:ascii="Abadi" w:hAnsi="Abadi"/>
          <w:sz w:val="21"/>
          <w:szCs w:val="21"/>
        </w:rPr>
        <w:t>eneral este consejo le corresponde calificar las excusas un consejo integrado por profesionales</w:t>
      </w:r>
      <w:r>
        <w:rPr>
          <w:rFonts w:ascii="Abadi" w:hAnsi="Abadi"/>
          <w:sz w:val="21"/>
          <w:szCs w:val="21"/>
        </w:rPr>
        <w:t>,</w:t>
      </w:r>
      <w:r w:rsidRPr="00955131">
        <w:rPr>
          <w:rFonts w:ascii="Abadi" w:hAnsi="Abadi"/>
          <w:sz w:val="21"/>
          <w:szCs w:val="21"/>
        </w:rPr>
        <w:t xml:space="preserve"> por particulares</w:t>
      </w:r>
      <w:r>
        <w:rPr>
          <w:rFonts w:ascii="Abadi" w:hAnsi="Abadi"/>
          <w:sz w:val="21"/>
          <w:szCs w:val="21"/>
        </w:rPr>
        <w:t>,</w:t>
      </w:r>
      <w:r w:rsidRPr="00955131">
        <w:rPr>
          <w:rFonts w:ascii="Abadi" w:hAnsi="Abadi"/>
          <w:sz w:val="21"/>
          <w:szCs w:val="21"/>
        </w:rPr>
        <w:t xml:space="preserve"> por personas de alto reconocimiento</w:t>
      </w:r>
      <w:r>
        <w:rPr>
          <w:rFonts w:ascii="Abadi" w:hAnsi="Abadi"/>
          <w:sz w:val="21"/>
          <w:szCs w:val="21"/>
        </w:rPr>
        <w:t>,</w:t>
      </w:r>
      <w:r w:rsidRPr="00955131">
        <w:rPr>
          <w:rFonts w:ascii="Abadi" w:hAnsi="Abadi"/>
          <w:sz w:val="21"/>
          <w:szCs w:val="21"/>
        </w:rPr>
        <w:t xml:space="preserve"> que a la brevedad deben de calificar si es válido o no la solicitud </w:t>
      </w:r>
      <w:r>
        <w:rPr>
          <w:rFonts w:ascii="Abadi" w:hAnsi="Abadi"/>
          <w:sz w:val="21"/>
          <w:szCs w:val="21"/>
        </w:rPr>
        <w:t>de escusa,</w:t>
      </w:r>
      <w:r w:rsidRPr="00955131">
        <w:rPr>
          <w:rFonts w:ascii="Abadi" w:hAnsi="Abadi"/>
          <w:sz w:val="21"/>
          <w:szCs w:val="21"/>
        </w:rPr>
        <w:t xml:space="preserve"> en esto qué tiene que ver el </w:t>
      </w:r>
      <w:r>
        <w:rPr>
          <w:rFonts w:ascii="Abadi" w:hAnsi="Abadi"/>
          <w:sz w:val="21"/>
          <w:szCs w:val="21"/>
        </w:rPr>
        <w:t>G</w:t>
      </w:r>
      <w:r w:rsidRPr="00955131">
        <w:rPr>
          <w:rFonts w:ascii="Abadi" w:hAnsi="Abadi"/>
          <w:sz w:val="21"/>
          <w:szCs w:val="21"/>
        </w:rPr>
        <w:t xml:space="preserve">obernador para calificar una excusa en un tema eminentemente legal y jurídico son </w:t>
      </w:r>
      <w:r>
        <w:rPr>
          <w:rFonts w:ascii="Abadi" w:hAnsi="Abadi"/>
          <w:sz w:val="21"/>
          <w:szCs w:val="21"/>
        </w:rPr>
        <w:t>dos</w:t>
      </w:r>
      <w:r w:rsidRPr="00955131">
        <w:rPr>
          <w:rFonts w:ascii="Abadi" w:hAnsi="Abadi"/>
          <w:sz w:val="21"/>
          <w:szCs w:val="21"/>
        </w:rPr>
        <w:t xml:space="preserve"> cosas ausencias temporales y excusas literalmente jurídica</w:t>
      </w:r>
      <w:r>
        <w:rPr>
          <w:rFonts w:ascii="Abadi" w:hAnsi="Abadi"/>
          <w:sz w:val="21"/>
          <w:szCs w:val="21"/>
        </w:rPr>
        <w:t>s.</w:t>
      </w:r>
    </w:p>
    <w:p w14:paraId="79F6FB14" w14:textId="77777777" w:rsidR="008765EA" w:rsidRDefault="008765EA" w:rsidP="00FD7EEA">
      <w:pPr>
        <w:jc w:val="both"/>
        <w:rPr>
          <w:rFonts w:ascii="Abadi" w:hAnsi="Abadi"/>
          <w:sz w:val="21"/>
          <w:szCs w:val="21"/>
        </w:rPr>
      </w:pPr>
    </w:p>
    <w:p w14:paraId="02AA1CA4" w14:textId="130B38F6" w:rsidR="00FD7EEA" w:rsidRDefault="00FD7EEA" w:rsidP="00FD7EEA">
      <w:pPr>
        <w:jc w:val="both"/>
        <w:rPr>
          <w:rFonts w:ascii="Abadi" w:hAnsi="Abadi"/>
          <w:sz w:val="21"/>
          <w:szCs w:val="21"/>
        </w:rPr>
      </w:pPr>
      <w:r>
        <w:rPr>
          <w:rFonts w:ascii="Abadi" w:hAnsi="Abadi"/>
          <w:sz w:val="21"/>
          <w:szCs w:val="21"/>
        </w:rPr>
        <w:t>- P</w:t>
      </w:r>
      <w:r w:rsidRPr="00955131">
        <w:rPr>
          <w:rFonts w:ascii="Abadi" w:hAnsi="Abadi"/>
          <w:sz w:val="21"/>
          <w:szCs w:val="21"/>
        </w:rPr>
        <w:t xml:space="preserve">or ello y sin más los invito a votar a favor de este dictamen </w:t>
      </w:r>
      <w:r>
        <w:rPr>
          <w:rFonts w:ascii="Abadi" w:hAnsi="Abadi"/>
          <w:sz w:val="21"/>
          <w:szCs w:val="21"/>
        </w:rPr>
        <w:t>y</w:t>
      </w:r>
      <w:r w:rsidRPr="00955131">
        <w:rPr>
          <w:rFonts w:ascii="Abadi" w:hAnsi="Abadi"/>
          <w:sz w:val="21"/>
          <w:szCs w:val="21"/>
        </w:rPr>
        <w:t xml:space="preserve"> con ello pues continuar en revisión si es necesario a la </w:t>
      </w:r>
      <w:r>
        <w:rPr>
          <w:rFonts w:ascii="Abadi" w:hAnsi="Abadi"/>
          <w:sz w:val="21"/>
          <w:szCs w:val="21"/>
        </w:rPr>
        <w:t>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 xml:space="preserve">rgánica de la </w:t>
      </w:r>
      <w:r>
        <w:rPr>
          <w:rFonts w:ascii="Abadi" w:hAnsi="Abadi"/>
          <w:sz w:val="21"/>
          <w:szCs w:val="21"/>
        </w:rPr>
        <w:t>F</w:t>
      </w:r>
      <w:r w:rsidRPr="00955131">
        <w:rPr>
          <w:rFonts w:ascii="Abadi" w:hAnsi="Abadi"/>
          <w:sz w:val="21"/>
          <w:szCs w:val="21"/>
        </w:rPr>
        <w:t>iscalía</w:t>
      </w:r>
      <w:r>
        <w:rPr>
          <w:rFonts w:ascii="Abadi" w:hAnsi="Abadi"/>
          <w:sz w:val="21"/>
          <w:szCs w:val="21"/>
        </w:rPr>
        <w:t>.</w:t>
      </w:r>
    </w:p>
    <w:p w14:paraId="3094F13C" w14:textId="77777777" w:rsidR="008765EA" w:rsidRDefault="008765EA" w:rsidP="00FD7EEA">
      <w:pPr>
        <w:jc w:val="both"/>
        <w:rPr>
          <w:rFonts w:ascii="Abadi" w:hAnsi="Abadi"/>
          <w:sz w:val="21"/>
          <w:szCs w:val="21"/>
        </w:rPr>
      </w:pPr>
    </w:p>
    <w:p w14:paraId="53195F0C" w14:textId="22EC5B21" w:rsidR="00FD7EEA" w:rsidRDefault="008765EA" w:rsidP="00FD7EEA">
      <w:pPr>
        <w:jc w:val="both"/>
        <w:rPr>
          <w:rFonts w:ascii="Abadi" w:hAnsi="Abadi"/>
          <w:sz w:val="21"/>
          <w:szCs w:val="21"/>
        </w:rPr>
      </w:pPr>
      <w:r>
        <w:rPr>
          <w:rFonts w:ascii="Abadi" w:hAnsi="Abadi"/>
          <w:sz w:val="21"/>
          <w:szCs w:val="21"/>
        </w:rPr>
        <w:t xml:space="preserve">- </w:t>
      </w:r>
      <w:r w:rsidR="00FD7EEA">
        <w:rPr>
          <w:rFonts w:ascii="Abadi" w:hAnsi="Abadi"/>
          <w:sz w:val="21"/>
          <w:szCs w:val="21"/>
        </w:rPr>
        <w:t>Es cuanto, muchísimas gracias.</w:t>
      </w:r>
    </w:p>
    <w:p w14:paraId="1A9D2A39" w14:textId="77777777" w:rsidR="008765EA" w:rsidRDefault="008765EA" w:rsidP="00FD7EEA">
      <w:pPr>
        <w:jc w:val="both"/>
        <w:rPr>
          <w:rFonts w:ascii="Abadi" w:hAnsi="Abadi"/>
          <w:sz w:val="21"/>
          <w:szCs w:val="21"/>
        </w:rPr>
      </w:pPr>
    </w:p>
    <w:p w14:paraId="0F60344B" w14:textId="0AD0EAA1" w:rsidR="00FD7EEA" w:rsidRDefault="008765EA" w:rsidP="008765EA">
      <w:pPr>
        <w:ind w:firstLine="708"/>
        <w:jc w:val="both"/>
        <w:rPr>
          <w:rFonts w:ascii="Abadi" w:hAnsi="Abadi"/>
          <w:sz w:val="21"/>
          <w:szCs w:val="21"/>
        </w:rPr>
      </w:pPr>
      <w:r>
        <w:rPr>
          <w:rFonts w:ascii="Abadi" w:hAnsi="Abadi"/>
          <w:b/>
          <w:bCs/>
          <w:sz w:val="21"/>
          <w:szCs w:val="21"/>
        </w:rPr>
        <w:t xml:space="preserve">- </w:t>
      </w:r>
      <w:r w:rsidR="00FD7EEA" w:rsidRPr="00573DFF">
        <w:rPr>
          <w:rFonts w:ascii="Abadi" w:hAnsi="Abadi"/>
          <w:b/>
          <w:bCs/>
          <w:sz w:val="21"/>
          <w:szCs w:val="21"/>
        </w:rPr>
        <w:t xml:space="preserve">La </w:t>
      </w:r>
      <w:proofErr w:type="gramStart"/>
      <w:r w:rsidR="00FD7EEA" w:rsidRPr="00573DFF">
        <w:rPr>
          <w:rFonts w:ascii="Abadi" w:hAnsi="Abadi"/>
          <w:b/>
          <w:bCs/>
          <w:sz w:val="21"/>
          <w:szCs w:val="21"/>
        </w:rPr>
        <w:t>Presidenta.-</w:t>
      </w:r>
      <w:proofErr w:type="gramEnd"/>
      <w:r w:rsidR="00FD7EEA">
        <w:rPr>
          <w:rFonts w:ascii="Abadi" w:hAnsi="Abadi"/>
          <w:sz w:val="21"/>
          <w:szCs w:val="21"/>
        </w:rPr>
        <w:t xml:space="preserve"> No habiendo más participaciones se pide a la S</w:t>
      </w:r>
      <w:r w:rsidR="00FD7EEA" w:rsidRPr="00955131">
        <w:rPr>
          <w:rFonts w:ascii="Abadi" w:hAnsi="Abadi"/>
          <w:sz w:val="21"/>
          <w:szCs w:val="21"/>
        </w:rPr>
        <w:t xml:space="preserve">ecretaria que proceda a recabar votación nominal de la </w:t>
      </w:r>
      <w:r w:rsidR="00FD7EEA">
        <w:rPr>
          <w:rFonts w:ascii="Abadi" w:hAnsi="Abadi"/>
          <w:sz w:val="21"/>
          <w:szCs w:val="21"/>
        </w:rPr>
        <w:t>A</w:t>
      </w:r>
      <w:r w:rsidR="00FD7EEA" w:rsidRPr="00955131">
        <w:rPr>
          <w:rFonts w:ascii="Abadi" w:hAnsi="Abadi"/>
          <w:sz w:val="21"/>
          <w:szCs w:val="21"/>
        </w:rPr>
        <w:t xml:space="preserve">samblea a través del sistema electrónico a efecto de aprobar o no </w:t>
      </w:r>
      <w:r w:rsidR="00FD7EEA">
        <w:rPr>
          <w:rFonts w:ascii="Abadi" w:hAnsi="Abadi"/>
          <w:sz w:val="21"/>
          <w:szCs w:val="21"/>
        </w:rPr>
        <w:t xml:space="preserve">el dictamen </w:t>
      </w:r>
      <w:r w:rsidR="00FD7EEA" w:rsidRPr="00955131">
        <w:rPr>
          <w:rFonts w:ascii="Abadi" w:hAnsi="Abadi"/>
          <w:sz w:val="21"/>
          <w:szCs w:val="21"/>
        </w:rPr>
        <w:t>puesto a su consideración</w:t>
      </w:r>
      <w:r w:rsidR="00FD7EEA">
        <w:rPr>
          <w:rFonts w:ascii="Abadi" w:hAnsi="Abadi"/>
          <w:sz w:val="21"/>
          <w:szCs w:val="21"/>
        </w:rPr>
        <w:t>.</w:t>
      </w:r>
      <w:r w:rsidR="00FD7EEA" w:rsidRPr="00955131">
        <w:rPr>
          <w:rFonts w:ascii="Abadi" w:hAnsi="Abadi"/>
          <w:sz w:val="21"/>
          <w:szCs w:val="21"/>
        </w:rPr>
        <w:t xml:space="preserve"> </w:t>
      </w:r>
    </w:p>
    <w:p w14:paraId="0BC5E374" w14:textId="77777777" w:rsidR="008765EA" w:rsidRDefault="008765EA" w:rsidP="008765EA">
      <w:pPr>
        <w:ind w:firstLine="708"/>
        <w:jc w:val="both"/>
        <w:rPr>
          <w:rFonts w:ascii="Abadi" w:hAnsi="Abadi"/>
          <w:sz w:val="21"/>
          <w:szCs w:val="21"/>
        </w:rPr>
      </w:pPr>
    </w:p>
    <w:p w14:paraId="78C2DF0F" w14:textId="001CD22A" w:rsidR="00FD7EEA" w:rsidRDefault="00FD7EEA" w:rsidP="008765EA">
      <w:pPr>
        <w:jc w:val="center"/>
        <w:rPr>
          <w:rFonts w:ascii="Abadi" w:hAnsi="Abadi"/>
          <w:b/>
          <w:bCs/>
          <w:sz w:val="21"/>
          <w:szCs w:val="21"/>
        </w:rPr>
      </w:pPr>
      <w:r w:rsidRPr="00171795">
        <w:rPr>
          <w:rFonts w:ascii="Abadi" w:hAnsi="Abadi"/>
          <w:b/>
          <w:bCs/>
          <w:sz w:val="21"/>
          <w:szCs w:val="21"/>
        </w:rPr>
        <w:t>(Se abre el sistema eléctrico)</w:t>
      </w:r>
    </w:p>
    <w:p w14:paraId="72B47411" w14:textId="77777777" w:rsidR="008765EA" w:rsidRDefault="008765EA" w:rsidP="008765EA">
      <w:pPr>
        <w:ind w:firstLine="708"/>
        <w:jc w:val="both"/>
        <w:rPr>
          <w:rFonts w:ascii="Abadi" w:hAnsi="Abadi"/>
          <w:b/>
          <w:bCs/>
          <w:sz w:val="21"/>
          <w:szCs w:val="21"/>
        </w:rPr>
      </w:pPr>
    </w:p>
    <w:p w14:paraId="66F43D08" w14:textId="0FD5B002" w:rsidR="00FD7EEA" w:rsidRDefault="00FD7EEA" w:rsidP="008765EA">
      <w:pPr>
        <w:ind w:firstLine="708"/>
        <w:jc w:val="both"/>
        <w:rPr>
          <w:rFonts w:ascii="Abadi" w:hAnsi="Abadi"/>
          <w:sz w:val="21"/>
          <w:szCs w:val="21"/>
        </w:rPr>
      </w:pPr>
      <w:r>
        <w:rPr>
          <w:rFonts w:ascii="Abadi" w:hAnsi="Abadi"/>
          <w:b/>
          <w:bCs/>
          <w:sz w:val="21"/>
          <w:szCs w:val="21"/>
        </w:rPr>
        <w:t xml:space="preserve">- </w:t>
      </w:r>
      <w:r w:rsidRPr="00171795">
        <w:rPr>
          <w:rFonts w:ascii="Abadi" w:hAnsi="Abadi"/>
          <w:b/>
          <w:bCs/>
          <w:sz w:val="21"/>
          <w:szCs w:val="21"/>
        </w:rPr>
        <w:t xml:space="preserve">La </w:t>
      </w:r>
      <w:proofErr w:type="gramStart"/>
      <w:r w:rsidRPr="00171795">
        <w:rPr>
          <w:rFonts w:ascii="Abadi" w:hAnsi="Abadi"/>
          <w:b/>
          <w:bCs/>
          <w:sz w:val="21"/>
          <w:szCs w:val="21"/>
        </w:rPr>
        <w:t>Secretaria.-</w:t>
      </w:r>
      <w:proofErr w:type="gramEnd"/>
      <w:r>
        <w:rPr>
          <w:rFonts w:ascii="Abadi" w:hAnsi="Abadi"/>
          <w:sz w:val="21"/>
          <w:szCs w:val="21"/>
        </w:rPr>
        <w:t xml:space="preserve"> E</w:t>
      </w:r>
      <w:r w:rsidRPr="00955131">
        <w:rPr>
          <w:rFonts w:ascii="Abadi" w:hAnsi="Abadi"/>
          <w:sz w:val="21"/>
          <w:szCs w:val="21"/>
        </w:rPr>
        <w:t>n votación nominal por el sistema electrónico se pregunta a las diputadas</w:t>
      </w:r>
      <w:r>
        <w:rPr>
          <w:rFonts w:ascii="Abadi" w:hAnsi="Abadi"/>
          <w:sz w:val="21"/>
          <w:szCs w:val="21"/>
        </w:rPr>
        <w:t xml:space="preserve"> y a los diputados si se </w:t>
      </w:r>
      <w:r w:rsidRPr="00955131">
        <w:rPr>
          <w:rFonts w:ascii="Abadi" w:hAnsi="Abadi"/>
          <w:sz w:val="21"/>
          <w:szCs w:val="21"/>
        </w:rPr>
        <w:t xml:space="preserve">aprueba el </w:t>
      </w:r>
      <w:r>
        <w:rPr>
          <w:rFonts w:ascii="Abadi" w:hAnsi="Abadi"/>
          <w:sz w:val="21"/>
          <w:szCs w:val="21"/>
        </w:rPr>
        <w:t>dictamen puesto a su consideración.</w:t>
      </w:r>
    </w:p>
    <w:p w14:paraId="2C499EDC" w14:textId="77777777" w:rsidR="008765EA" w:rsidRDefault="008765EA" w:rsidP="00FD7EEA">
      <w:pPr>
        <w:jc w:val="both"/>
        <w:rPr>
          <w:rFonts w:ascii="Abadi" w:hAnsi="Abadi"/>
          <w:sz w:val="21"/>
          <w:szCs w:val="21"/>
        </w:rPr>
      </w:pPr>
    </w:p>
    <w:p w14:paraId="42D63C0A" w14:textId="1F603A89" w:rsidR="00FD7EEA" w:rsidRDefault="00FD7EEA" w:rsidP="00FD7EEA">
      <w:pPr>
        <w:jc w:val="both"/>
        <w:rPr>
          <w:rFonts w:ascii="Abadi" w:hAnsi="Abadi"/>
          <w:sz w:val="21"/>
          <w:szCs w:val="21"/>
        </w:rPr>
      </w:pPr>
      <w:r>
        <w:rPr>
          <w:rFonts w:ascii="Abadi" w:hAnsi="Abadi"/>
          <w:sz w:val="21"/>
          <w:szCs w:val="21"/>
        </w:rPr>
        <w:t>¿</w:t>
      </w:r>
      <w:r w:rsidRPr="00955131">
        <w:rPr>
          <w:rFonts w:ascii="Abadi" w:hAnsi="Abadi"/>
          <w:sz w:val="21"/>
          <w:szCs w:val="21"/>
        </w:rPr>
        <w:t xml:space="preserve">Falta alguna diputada o </w:t>
      </w:r>
      <w:r>
        <w:rPr>
          <w:rFonts w:ascii="Abadi" w:hAnsi="Abadi"/>
          <w:sz w:val="21"/>
          <w:szCs w:val="21"/>
        </w:rPr>
        <w:t>algún diputado de emitir su voto?</w:t>
      </w:r>
    </w:p>
    <w:p w14:paraId="49B260BA" w14:textId="77777777" w:rsidR="008765EA" w:rsidRDefault="008765EA" w:rsidP="008765EA">
      <w:pPr>
        <w:jc w:val="center"/>
        <w:rPr>
          <w:rFonts w:ascii="Abadi" w:hAnsi="Abadi"/>
          <w:sz w:val="21"/>
          <w:szCs w:val="21"/>
        </w:rPr>
      </w:pPr>
    </w:p>
    <w:p w14:paraId="2FCA2732" w14:textId="77777777" w:rsidR="00FD7EEA" w:rsidRDefault="00FD7EEA" w:rsidP="008765EA">
      <w:pPr>
        <w:jc w:val="center"/>
        <w:rPr>
          <w:rFonts w:ascii="Abadi" w:hAnsi="Abadi"/>
          <w:b/>
          <w:bCs/>
          <w:sz w:val="21"/>
          <w:szCs w:val="21"/>
        </w:rPr>
      </w:pPr>
      <w:r w:rsidRPr="00171795">
        <w:rPr>
          <w:rFonts w:ascii="Abadi" w:hAnsi="Abadi"/>
          <w:b/>
          <w:bCs/>
          <w:sz w:val="21"/>
          <w:szCs w:val="21"/>
        </w:rPr>
        <w:t>(Se cierra el sistema electronico)</w:t>
      </w:r>
    </w:p>
    <w:p w14:paraId="794E81A7" w14:textId="1CAFCCE2" w:rsidR="00FD7EEA" w:rsidRDefault="008765EA" w:rsidP="00FD7EEA">
      <w:pPr>
        <w:jc w:val="both"/>
        <w:rPr>
          <w:rFonts w:ascii="Abadi" w:hAnsi="Abadi"/>
          <w:b/>
          <w:bCs/>
          <w:sz w:val="21"/>
          <w:szCs w:val="21"/>
        </w:rPr>
      </w:pPr>
      <w:r>
        <w:rPr>
          <w:noProof/>
        </w:rPr>
        <w:lastRenderedPageBreak/>
        <w:drawing>
          <wp:anchor distT="0" distB="0" distL="114300" distR="114300" simplePos="0" relativeHeight="251658265" behindDoc="1" locked="0" layoutInCell="1" allowOverlap="1" wp14:anchorId="1C939A9D" wp14:editId="7593DC6F">
            <wp:simplePos x="0" y="0"/>
            <wp:positionH relativeFrom="column">
              <wp:posOffset>458563</wp:posOffset>
            </wp:positionH>
            <wp:positionV relativeFrom="paragraph">
              <wp:posOffset>306705</wp:posOffset>
            </wp:positionV>
            <wp:extent cx="2010937" cy="1063701"/>
            <wp:effectExtent l="152400" t="152400" r="370840" b="365125"/>
            <wp:wrapTight wrapText="bothSides">
              <wp:wrapPolygon edited="0">
                <wp:start x="819" y="-3095"/>
                <wp:lineTo x="-1637" y="-2321"/>
                <wp:lineTo x="-1637" y="23212"/>
                <wp:lineTo x="2047" y="28628"/>
                <wp:lineTo x="21696" y="28628"/>
                <wp:lineTo x="21900" y="27854"/>
                <wp:lineTo x="25175" y="22825"/>
                <wp:lineTo x="25380" y="3869"/>
                <wp:lineTo x="22924" y="-1934"/>
                <wp:lineTo x="22719" y="-3095"/>
                <wp:lineTo x="819" y="-3095"/>
              </wp:wrapPolygon>
            </wp:wrapTight>
            <wp:docPr id="32" name="Imagen 3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10;&#10;Descripción generada automáticamente"/>
                    <pic:cNvPicPr/>
                  </pic:nvPicPr>
                  <pic:blipFill rotWithShape="1">
                    <a:blip r:embed="rId42" cstate="print">
                      <a:extLst>
                        <a:ext uri="{28A0092B-C50C-407E-A947-70E740481C1C}">
                          <a14:useLocalDpi xmlns:a14="http://schemas.microsoft.com/office/drawing/2010/main" val="0"/>
                        </a:ext>
                      </a:extLst>
                    </a:blip>
                    <a:srcRect b="5956"/>
                    <a:stretch/>
                  </pic:blipFill>
                  <pic:spPr bwMode="auto">
                    <a:xfrm>
                      <a:off x="0" y="0"/>
                      <a:ext cx="2010937" cy="10637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53D0D15D" w14:textId="65021A17" w:rsidR="00FD7EEA" w:rsidRPr="00171795" w:rsidRDefault="00FD7EEA" w:rsidP="00FD7EEA">
      <w:pPr>
        <w:jc w:val="both"/>
        <w:rPr>
          <w:rFonts w:ascii="Abadi" w:hAnsi="Abadi"/>
          <w:b/>
          <w:bCs/>
          <w:sz w:val="21"/>
          <w:szCs w:val="21"/>
        </w:rPr>
      </w:pPr>
    </w:p>
    <w:p w14:paraId="0CFCB3A1" w14:textId="13CDEBB6" w:rsidR="00FD7EEA" w:rsidRDefault="00FD7EEA" w:rsidP="008765EA">
      <w:pPr>
        <w:ind w:firstLine="708"/>
        <w:jc w:val="both"/>
        <w:rPr>
          <w:rFonts w:ascii="Abadi" w:hAnsi="Abadi"/>
          <w:sz w:val="21"/>
          <w:szCs w:val="21"/>
        </w:rPr>
      </w:pPr>
      <w:r>
        <w:rPr>
          <w:rFonts w:ascii="Abadi" w:hAnsi="Abadi"/>
          <w:b/>
          <w:bCs/>
          <w:sz w:val="21"/>
          <w:szCs w:val="21"/>
        </w:rPr>
        <w:t xml:space="preserve">- </w:t>
      </w:r>
      <w:r w:rsidRPr="00E54BB8">
        <w:rPr>
          <w:rFonts w:ascii="Abadi" w:hAnsi="Abadi"/>
          <w:b/>
          <w:bCs/>
          <w:sz w:val="21"/>
          <w:szCs w:val="21"/>
        </w:rPr>
        <w:t xml:space="preserve">La </w:t>
      </w:r>
      <w:proofErr w:type="gramStart"/>
      <w:r w:rsidRPr="00E54BB8">
        <w:rPr>
          <w:rFonts w:ascii="Abadi" w:hAnsi="Abadi"/>
          <w:b/>
          <w:bCs/>
          <w:sz w:val="21"/>
          <w:szCs w:val="21"/>
        </w:rPr>
        <w:t>Secretaria.-</w:t>
      </w:r>
      <w:proofErr w:type="gramEnd"/>
      <w:r>
        <w:rPr>
          <w:rFonts w:ascii="Abadi" w:hAnsi="Abadi"/>
          <w:sz w:val="21"/>
          <w:szCs w:val="21"/>
        </w:rPr>
        <w:t xml:space="preserve"> S</w:t>
      </w:r>
      <w:r w:rsidRPr="00955131">
        <w:rPr>
          <w:rFonts w:ascii="Abadi" w:hAnsi="Abadi"/>
          <w:sz w:val="21"/>
          <w:szCs w:val="21"/>
        </w:rPr>
        <w:t>e registraron 27 votos a favor y 6 votos</w:t>
      </w:r>
      <w:r>
        <w:rPr>
          <w:rFonts w:ascii="Abadi" w:hAnsi="Abadi"/>
          <w:sz w:val="21"/>
          <w:szCs w:val="21"/>
        </w:rPr>
        <w:t xml:space="preserve"> en contra.</w:t>
      </w:r>
    </w:p>
    <w:p w14:paraId="5DD85452" w14:textId="77777777" w:rsidR="008765EA" w:rsidRDefault="008765EA" w:rsidP="00FD7EEA">
      <w:pPr>
        <w:jc w:val="both"/>
        <w:rPr>
          <w:rFonts w:ascii="Abadi" w:hAnsi="Abadi"/>
          <w:sz w:val="21"/>
          <w:szCs w:val="21"/>
        </w:rPr>
      </w:pPr>
    </w:p>
    <w:p w14:paraId="5583EEF8" w14:textId="4F27B843" w:rsidR="00FD7EEA" w:rsidRDefault="00FD7EEA" w:rsidP="008765EA">
      <w:pPr>
        <w:ind w:firstLine="426"/>
        <w:jc w:val="both"/>
        <w:rPr>
          <w:rFonts w:ascii="Abadi" w:hAnsi="Abadi"/>
          <w:sz w:val="21"/>
          <w:szCs w:val="21"/>
        </w:rPr>
      </w:pPr>
      <w:r>
        <w:rPr>
          <w:rFonts w:ascii="Abadi" w:hAnsi="Abadi"/>
          <w:b/>
          <w:bCs/>
          <w:sz w:val="21"/>
          <w:szCs w:val="21"/>
        </w:rPr>
        <w:t xml:space="preserve">- </w:t>
      </w:r>
      <w:r w:rsidRPr="00E54BB8">
        <w:rPr>
          <w:rFonts w:ascii="Abadi" w:hAnsi="Abadi"/>
          <w:b/>
          <w:bCs/>
          <w:sz w:val="21"/>
          <w:szCs w:val="21"/>
        </w:rPr>
        <w:t xml:space="preserve">La </w:t>
      </w:r>
      <w:proofErr w:type="gramStart"/>
      <w:r w:rsidRPr="00E54BB8">
        <w:rPr>
          <w:rFonts w:ascii="Abadi" w:hAnsi="Abadi"/>
          <w:b/>
          <w:bCs/>
          <w:sz w:val="21"/>
          <w:szCs w:val="21"/>
        </w:rPr>
        <w:t>Presidencia.-</w:t>
      </w:r>
      <w:proofErr w:type="gramEnd"/>
      <w:r>
        <w:rPr>
          <w:rFonts w:ascii="Abadi" w:hAnsi="Abadi"/>
          <w:sz w:val="21"/>
          <w:szCs w:val="21"/>
        </w:rPr>
        <w:t xml:space="preserve"> El dictamen </w:t>
      </w:r>
      <w:r w:rsidRPr="00955131">
        <w:rPr>
          <w:rFonts w:ascii="Abadi" w:hAnsi="Abadi"/>
          <w:sz w:val="21"/>
          <w:szCs w:val="21"/>
        </w:rPr>
        <w:t>ha sido aprobado por mayoría de votos</w:t>
      </w:r>
      <w:r>
        <w:rPr>
          <w:rFonts w:ascii="Abadi" w:hAnsi="Abadi"/>
          <w:sz w:val="21"/>
          <w:szCs w:val="21"/>
        </w:rPr>
        <w:t>.</w:t>
      </w:r>
    </w:p>
    <w:p w14:paraId="41D4C073" w14:textId="77777777" w:rsidR="008765EA" w:rsidRDefault="008765EA" w:rsidP="00FD7EEA">
      <w:pPr>
        <w:jc w:val="both"/>
        <w:rPr>
          <w:rFonts w:ascii="Abadi" w:hAnsi="Abadi"/>
          <w:sz w:val="21"/>
          <w:szCs w:val="21"/>
        </w:rPr>
      </w:pPr>
    </w:p>
    <w:p w14:paraId="417384DF" w14:textId="53D66A51" w:rsidR="00FD7EEA" w:rsidRPr="00E54BB8" w:rsidRDefault="00FD7EEA" w:rsidP="00E90A33">
      <w:pPr>
        <w:ind w:left="567" w:right="259"/>
        <w:jc w:val="both"/>
        <w:rPr>
          <w:rFonts w:ascii="Abadi" w:hAnsi="Abadi"/>
          <w:b/>
          <w:bCs/>
          <w:i/>
          <w:iCs/>
          <w:sz w:val="21"/>
          <w:szCs w:val="21"/>
          <w:u w:val="single"/>
        </w:rPr>
      </w:pPr>
      <w:r w:rsidRPr="00E54BB8">
        <w:rPr>
          <w:rFonts w:ascii="Abadi" w:hAnsi="Abadi"/>
          <w:b/>
          <w:bCs/>
          <w:i/>
          <w:iCs/>
          <w:sz w:val="21"/>
          <w:szCs w:val="21"/>
          <w:u w:val="single"/>
        </w:rPr>
        <w:t xml:space="preserve">En </w:t>
      </w:r>
      <w:r w:rsidR="008765EA" w:rsidRPr="00E54BB8">
        <w:rPr>
          <w:rFonts w:ascii="Abadi" w:hAnsi="Abadi"/>
          <w:b/>
          <w:bCs/>
          <w:i/>
          <w:iCs/>
          <w:sz w:val="21"/>
          <w:szCs w:val="21"/>
          <w:u w:val="single"/>
        </w:rPr>
        <w:t>consecuencia,</w:t>
      </w:r>
      <w:r w:rsidRPr="00E54BB8">
        <w:rPr>
          <w:rFonts w:ascii="Abadi" w:hAnsi="Abadi"/>
          <w:b/>
          <w:bCs/>
          <w:i/>
          <w:iCs/>
          <w:sz w:val="21"/>
          <w:szCs w:val="21"/>
          <w:u w:val="single"/>
        </w:rPr>
        <w:t xml:space="preserve"> se instruye a la Secretaría General para su archivo definitivo de la iniciativa referida en el dictamen a</w:t>
      </w:r>
      <w:r>
        <w:rPr>
          <w:rFonts w:ascii="Abadi" w:hAnsi="Abadi"/>
          <w:b/>
          <w:bCs/>
          <w:i/>
          <w:iCs/>
          <w:sz w:val="21"/>
          <w:szCs w:val="21"/>
          <w:u w:val="single"/>
        </w:rPr>
        <w:t>p</w:t>
      </w:r>
      <w:r w:rsidRPr="00E54BB8">
        <w:rPr>
          <w:rFonts w:ascii="Abadi" w:hAnsi="Abadi"/>
          <w:b/>
          <w:bCs/>
          <w:i/>
          <w:iCs/>
          <w:sz w:val="21"/>
          <w:szCs w:val="21"/>
          <w:u w:val="single"/>
        </w:rPr>
        <w:t>robado.</w:t>
      </w:r>
    </w:p>
    <w:p w14:paraId="69BBD0D9" w14:textId="77777777" w:rsidR="00FD7EEA" w:rsidRPr="00170A29" w:rsidRDefault="00FD7EEA" w:rsidP="003A7622">
      <w:pPr>
        <w:spacing w:after="160" w:line="259" w:lineRule="auto"/>
        <w:contextualSpacing/>
        <w:jc w:val="both"/>
        <w:rPr>
          <w:rFonts w:ascii="Abadi" w:hAnsi="Abadi"/>
          <w:b/>
          <w:bCs/>
          <w:sz w:val="21"/>
          <w:szCs w:val="21"/>
        </w:rPr>
      </w:pPr>
    </w:p>
    <w:p w14:paraId="2790E8DB" w14:textId="77777777" w:rsidR="00297B0D" w:rsidRPr="00170A29" w:rsidRDefault="00297B0D" w:rsidP="00297B0D">
      <w:pPr>
        <w:jc w:val="both"/>
        <w:rPr>
          <w:rFonts w:ascii="Abadi" w:hAnsi="Abadi"/>
          <w:b/>
          <w:bCs/>
          <w:sz w:val="21"/>
          <w:szCs w:val="21"/>
        </w:rPr>
      </w:pPr>
    </w:p>
    <w:p w14:paraId="7D41D02E" w14:textId="0AD60F7D" w:rsidR="00297B0D" w:rsidRPr="00170A29" w:rsidRDefault="00297B0D" w:rsidP="00CC64DD">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DISCUSIÓN Y, EN SU CASO, APROBACIÓN DEL DICTAMEN EMITIDO POR LA COMISIÓN DE JUSTICIA RELATIVO A LA INICIATIVA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EN SU PARTE CORRESPONDIENTE ÚNICAMENTE A LA LEY ORGÁNICA DE LA FISCALÍA GENERAL DEL ESTADO DE GUANAJUATO, PRESENTADA POR DIPUTADAS Y DIPUTADOS INTEGRANTES DEL GRUPO PARLAMENTARIO DEL PARTIDO ACCIÓN NACIONAL DE LA SEXAGÉSIMA CUARTA LEGISLATURA.</w:t>
      </w:r>
    </w:p>
    <w:p w14:paraId="32AA000C"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 xml:space="preserve">A la Comisión de Justicia de la Sexagésima Cuarta Legislatura le fue turnada, para su estudio y dictamen, la iniciativa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w:t>
      </w:r>
      <w:r w:rsidRPr="00170A29">
        <w:rPr>
          <w:rFonts w:ascii="Abadi" w:hAnsi="Abadi" w:cs="Arial"/>
          <w:b/>
          <w:bCs/>
          <w:i/>
          <w:iCs/>
          <w:sz w:val="21"/>
          <w:szCs w:val="21"/>
        </w:rPr>
        <w:t>de la Ley Orgánica de la Fiscalía General del Estado de Guanajuato</w:t>
      </w:r>
      <w:r w:rsidRPr="00170A29">
        <w:rPr>
          <w:rFonts w:ascii="Abadi" w:hAnsi="Abadi" w:cs="Arial"/>
          <w:i/>
          <w:iCs/>
          <w:sz w:val="21"/>
          <w:szCs w:val="21"/>
        </w:rPr>
        <w:t>,</w:t>
      </w:r>
      <w:r w:rsidRPr="00170A29">
        <w:rPr>
          <w:rFonts w:ascii="Abadi" w:hAnsi="Abadi" w:cs="Arial"/>
          <w:sz w:val="21"/>
          <w:szCs w:val="21"/>
        </w:rPr>
        <w:t xml:space="preserve"> de la Ley Orgánica de la Universidad de Guanajuato y de la Ley Orgánica del Poder Legislativo del Estado de Guanajuato, </w:t>
      </w:r>
      <w:r w:rsidRPr="00170A29">
        <w:rPr>
          <w:rFonts w:ascii="Abadi" w:hAnsi="Abadi" w:cs="Arial"/>
          <w:b/>
          <w:bCs/>
          <w:i/>
          <w:iCs/>
          <w:sz w:val="21"/>
          <w:szCs w:val="21"/>
        </w:rPr>
        <w:t>en su parte correspondiente únicamente a la Ley Orgánica de la Fiscalía General del Estado de Guanajuato,</w:t>
      </w:r>
      <w:r w:rsidRPr="00170A29">
        <w:rPr>
          <w:rFonts w:ascii="Abadi" w:hAnsi="Abadi" w:cs="Arial"/>
          <w:b/>
          <w:bCs/>
          <w:sz w:val="21"/>
          <w:szCs w:val="21"/>
        </w:rPr>
        <w:t xml:space="preserve"> </w:t>
      </w:r>
      <w:r w:rsidRPr="00170A29">
        <w:rPr>
          <w:rFonts w:ascii="Abadi" w:hAnsi="Abadi" w:cs="Arial"/>
          <w:sz w:val="21"/>
          <w:szCs w:val="21"/>
        </w:rPr>
        <w:t>presentada por diputadas y diputados integrantes del Grupo Parlamentario del Partido Acción Nacional de dicha Legislatura.</w:t>
      </w:r>
    </w:p>
    <w:p w14:paraId="3ED0ACCB"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Con fundamento en lo dispuesto por los artículos 113 fracción III y 171 de la Ley Orgánica del Poder Legislativo, se formula dictamen en atención a las siguientes:</w:t>
      </w:r>
    </w:p>
    <w:p w14:paraId="6681B8D1" w14:textId="77777777" w:rsidR="005C1C2D" w:rsidRPr="00170A29" w:rsidRDefault="005C1C2D" w:rsidP="00025482">
      <w:pPr>
        <w:widowControl w:val="0"/>
        <w:autoSpaceDE w:val="0"/>
        <w:autoSpaceDN w:val="0"/>
        <w:adjustRightInd w:val="0"/>
        <w:spacing w:before="100" w:beforeAutospacing="1" w:after="100" w:afterAutospacing="1"/>
        <w:ind w:firstLine="708"/>
        <w:jc w:val="center"/>
        <w:rPr>
          <w:rFonts w:ascii="Abadi" w:hAnsi="Abadi" w:cs="Arial"/>
          <w:b/>
          <w:sz w:val="21"/>
          <w:szCs w:val="21"/>
        </w:rPr>
      </w:pPr>
      <w:r w:rsidRPr="00170A29">
        <w:rPr>
          <w:rFonts w:ascii="Abadi" w:hAnsi="Abadi" w:cs="Arial"/>
          <w:b/>
          <w:sz w:val="21"/>
          <w:szCs w:val="21"/>
        </w:rPr>
        <w:t>CONSIDERACIONES</w:t>
      </w:r>
    </w:p>
    <w:p w14:paraId="199C184C" w14:textId="77777777" w:rsidR="005C1C2D" w:rsidRPr="00170A29" w:rsidRDefault="005C1C2D" w:rsidP="00025482">
      <w:pPr>
        <w:widowControl w:val="0"/>
        <w:autoSpaceDE w:val="0"/>
        <w:autoSpaceDN w:val="0"/>
        <w:adjustRightInd w:val="0"/>
        <w:spacing w:before="100" w:beforeAutospacing="1" w:after="100" w:afterAutospacing="1"/>
        <w:jc w:val="both"/>
        <w:rPr>
          <w:rFonts w:ascii="Abadi" w:hAnsi="Abadi" w:cs="Arial"/>
          <w:b/>
          <w:sz w:val="21"/>
          <w:szCs w:val="21"/>
        </w:rPr>
      </w:pPr>
      <w:r w:rsidRPr="00170A29">
        <w:rPr>
          <w:rFonts w:ascii="Abadi" w:hAnsi="Abadi" w:cs="Arial"/>
          <w:b/>
          <w:sz w:val="21"/>
          <w:szCs w:val="21"/>
        </w:rPr>
        <w:t>I.</w:t>
      </w:r>
      <w:r w:rsidRPr="00170A29">
        <w:rPr>
          <w:rFonts w:ascii="Abadi" w:hAnsi="Abadi" w:cs="Arial"/>
          <w:b/>
          <w:sz w:val="21"/>
          <w:szCs w:val="21"/>
        </w:rPr>
        <w:tab/>
        <w:t>Presentación de la iniciativa.</w:t>
      </w:r>
    </w:p>
    <w:p w14:paraId="145CE471" w14:textId="77777777" w:rsidR="005C1C2D" w:rsidRPr="00170A29" w:rsidRDefault="005C1C2D" w:rsidP="00025482">
      <w:pPr>
        <w:widowControl w:val="0"/>
        <w:autoSpaceDE w:val="0"/>
        <w:autoSpaceDN w:val="0"/>
        <w:adjustRightInd w:val="0"/>
        <w:spacing w:before="100" w:beforeAutospacing="1" w:after="100" w:afterAutospacing="1"/>
        <w:jc w:val="both"/>
        <w:rPr>
          <w:rFonts w:ascii="Abadi" w:hAnsi="Abadi" w:cs="Arial"/>
          <w:b/>
          <w:sz w:val="21"/>
          <w:szCs w:val="21"/>
        </w:rPr>
      </w:pPr>
      <w:r w:rsidRPr="00170A29">
        <w:rPr>
          <w:rFonts w:ascii="Abadi" w:hAnsi="Abadi" w:cs="Arial"/>
          <w:b/>
          <w:sz w:val="21"/>
          <w:szCs w:val="21"/>
        </w:rPr>
        <w:t>I.1.</w:t>
      </w:r>
      <w:r w:rsidRPr="00170A29">
        <w:rPr>
          <w:rFonts w:ascii="Abadi" w:hAnsi="Abadi" w:cs="Arial"/>
          <w:b/>
          <w:sz w:val="21"/>
          <w:szCs w:val="21"/>
        </w:rPr>
        <w:tab/>
        <w:t>Facultad para la presentación de iniciativas.</w:t>
      </w:r>
    </w:p>
    <w:p w14:paraId="4AB48BCE"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Las diputadas y diputados iniciantes en ejercicio de la facultad establecida en los artículos 56 fracción II de la Constitución Política para el Estado de Guanajuato y 167 fracción II de la Ley Orgánica del Poder Legislativo del Estado de Guanajuato, presentaron ante la Secretaría General de este Congreso del Estado, la iniciativa que se describe en el preámbulo del presente dictamen.</w:t>
      </w:r>
    </w:p>
    <w:p w14:paraId="0B6445FD"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p>
    <w:p w14:paraId="20DDC0D2" w14:textId="77777777" w:rsidR="005C1C2D" w:rsidRPr="00170A29" w:rsidRDefault="005C1C2D" w:rsidP="00025482">
      <w:pPr>
        <w:widowControl w:val="0"/>
        <w:autoSpaceDE w:val="0"/>
        <w:autoSpaceDN w:val="0"/>
        <w:adjustRightInd w:val="0"/>
        <w:spacing w:before="100" w:beforeAutospacing="1" w:after="100" w:afterAutospacing="1"/>
        <w:jc w:val="both"/>
        <w:rPr>
          <w:rFonts w:ascii="Abadi" w:hAnsi="Abadi" w:cs="Arial"/>
          <w:b/>
          <w:sz w:val="21"/>
          <w:szCs w:val="21"/>
        </w:rPr>
      </w:pPr>
      <w:r w:rsidRPr="00170A29">
        <w:rPr>
          <w:rFonts w:ascii="Abadi" w:hAnsi="Abadi" w:cs="Arial"/>
          <w:b/>
          <w:sz w:val="21"/>
          <w:szCs w:val="21"/>
        </w:rPr>
        <w:t>I.2.</w:t>
      </w:r>
      <w:r w:rsidRPr="00170A29">
        <w:rPr>
          <w:rFonts w:ascii="Abadi" w:hAnsi="Abadi" w:cs="Arial"/>
          <w:b/>
          <w:sz w:val="21"/>
          <w:szCs w:val="21"/>
        </w:rPr>
        <w:tab/>
        <w:t>Objeto de la iniciativa.</w:t>
      </w:r>
    </w:p>
    <w:p w14:paraId="763AFDD2"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sz w:val="21"/>
          <w:szCs w:val="21"/>
        </w:rPr>
      </w:pPr>
      <w:r w:rsidRPr="00170A29">
        <w:rPr>
          <w:rFonts w:ascii="Abadi" w:hAnsi="Abadi"/>
          <w:sz w:val="21"/>
          <w:szCs w:val="21"/>
        </w:rPr>
        <w:t>La iniciativa tiene por objeto fortalecer la presencia del concepto de paridad en la integración del Consejo Externo de Consulta de la Fiscalía General.</w:t>
      </w:r>
    </w:p>
    <w:p w14:paraId="502850B5"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sz w:val="21"/>
          <w:szCs w:val="21"/>
        </w:rPr>
      </w:pPr>
      <w:r w:rsidRPr="00170A29">
        <w:rPr>
          <w:rFonts w:ascii="Abadi" w:hAnsi="Abadi"/>
          <w:sz w:val="21"/>
          <w:szCs w:val="21"/>
        </w:rPr>
        <w:t xml:space="preserve">A decir de la iniciante en su parte </w:t>
      </w:r>
      <w:r w:rsidRPr="00170A29">
        <w:rPr>
          <w:rFonts w:ascii="Abadi" w:hAnsi="Abadi"/>
          <w:sz w:val="21"/>
          <w:szCs w:val="21"/>
        </w:rPr>
        <w:lastRenderedPageBreak/>
        <w:t>expositiva, además de los impactos jurídico, administrativo, presupuestario y social:</w:t>
      </w:r>
    </w:p>
    <w:p w14:paraId="35AD0D7D"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El ejercicio de la democracia involucra mucho más que la libertad de marcar un símbolo en la boleta electoral implica la voluntad constante de las leyes, las instituciones y la sociedad para garantizarle el espacio de expresión a todas las ideas, las voces y las perspectivas. Por ello, la lucha por la paridad en la representación de mujeres y hombres ha sido fundamental para la consolidación de las democracias modernas en todo el mundo, y por supuesto, también en México y en nuestro estado.</w:t>
      </w:r>
    </w:p>
    <w:p w14:paraId="4AEB572A"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417BCF88"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El proceso electoral que se llevó a cabo en el 2018 ha sido verdaderamente histórico para Guanajuato, por primera vez todos los partidos compitieron de cara a la sociedad con igualdad de género en sus candidaturas a los ayuntamientos y las diputaciones locales, algo que hace apenas una década parecía apenas un sueño, o un proceso a muy largo plazo ya se convirtió en realidad, y la presencia de las mujeres superó claramente las expectativas, desmintiendo a aquellos que solían poner en duda el talento y la convicción de las mujeres en la lucha política.</w:t>
      </w:r>
    </w:p>
    <w:p w14:paraId="45D5761D"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29210AFB"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 xml:space="preserve">Todavía en 2015, cuando la organización de las naciones unidas lanzó el informe titulado “la hora de la igualdad sustantiva, participación política de las mujeres en américa latina y el caribe hispano” sólo ocho de los diecinueve países de la región habían alcanzado el 30% de participación de mujeres en parlamentos, establecido como deseable en la conferencia de Beijín para conformar una masa crítica, sin embargo, como el propio informe lo reconoce en más de una ocasión, y como podemos confirmarlo en la vida cotidiana, en México se ha avanzado bastante en este ámbito de acuerdo con el observatorio de participación política de las mujeres en México, el pasado primero de julio, 147 de los 300 distritos federales fueron ganados por </w:t>
      </w:r>
      <w:r w:rsidRPr="00170A29">
        <w:rPr>
          <w:rFonts w:ascii="Abadi" w:hAnsi="Abadi" w:cs="CenturyGothic"/>
          <w:sz w:val="21"/>
          <w:szCs w:val="21"/>
        </w:rPr>
        <w:t>mujeres, al igual que 273 de las 585 diputaciones locales de mayoría relativa que estuvieron en juego en 27 estados del país.</w:t>
      </w:r>
    </w:p>
    <w:p w14:paraId="73AF0DDB"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1DB38020"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En Guanajuato, a nivel local las mujeres ganaron 11 de los 22 distritos, 13 municipios están encabezados por presidentas municipales, demuestran así que la participación de las mujeres no sólo se respalda en la ley, en la justicia y en el sentido común, sino también cuenta con el apoyo activo de los ciudadanos, hombres y mujeres, porque los guanajuatenses sabemos, con absoluta certeza, que para el correcto ejercicio de la administración pública lo que se necesita son buenas leyes y buenas personas con buena preparación.</w:t>
      </w:r>
    </w:p>
    <w:p w14:paraId="0A46FEF4"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60AF9A60"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Conscientes de todo lo que hemos avanzado, pero también de todo lo que falta por lograr en el ámbito de la igualdad de oportunidades para la participación de las mujeres en el ámbito de la vida política y de la administración pública, las diputadas y diputados del grupo parlamentario del partido acción nacional mantenemos la apertura hacia la sociedad y como resultado de ese diálogo construimos una agenda legislativa que responda a las necesidades de los ciudadanos que tenemos el honor y el inmenso compromiso de representar en la más alta tribuna del estado, fruto de este dialogo y el estudio que realizamos al interior del grupo parlamentario, consideramos que es necesario fortalecer la presencia del concepto de paridad.</w:t>
      </w:r>
    </w:p>
    <w:p w14:paraId="4BC23682"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74B1E6B3"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Esto con el objetivo tanto de refrendar la vocación de igualdad y de libertad que define a nuestro estado, como de consolidar una sólida base normativa de principios, a partir de los cuales pueda desarrollarse y perfeccionarse el resto de la legislación a nivel estatal.</w:t>
      </w:r>
    </w:p>
    <w:p w14:paraId="67EC5A2F"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714CB256"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 xml:space="preserve">Con esta reforma Guanajuato seguirá avanzando hacia una participación equilibrada de mujeres y hombres en los puestos de poder y de toma de decisiones en todas las esferas política, </w:t>
      </w:r>
      <w:r w:rsidRPr="00170A29">
        <w:rPr>
          <w:rFonts w:ascii="Abadi" w:hAnsi="Abadi" w:cs="CenturyGothic"/>
          <w:sz w:val="21"/>
          <w:szCs w:val="21"/>
        </w:rPr>
        <w:lastRenderedPageBreak/>
        <w:t>económica y social, lo cual también se considera actualmente un indicador de la calidad democrática de los países.</w:t>
      </w:r>
    </w:p>
    <w:p w14:paraId="26627159"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29A33096"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En concreto, proponemos reformar la Ley para la protección de los derechos humanos en el Estado de Guanajuato, la Ley de Transparencia y Acceso a la Información Pública para el Estado de Guanajuato, de la Ley Orgánica del Tribunal de Justicia Administrativa del Estado de Guanajuato, la Ley Orgánica de la Fiscalía General del Estado de Guanajuato, la Ley Orgánica de la Universidad de Guanajuato, la Ley Orgánica del Poder Legislativo del Estado de Guanajuato y la Ley Orgánica Municipal para el Estado de Guanajuato para establecer la participación fundamental de las mujeres en el desarrollo del estado, y la promoción de la igualdad sustantiva y de la paridad de género.</w:t>
      </w:r>
    </w:p>
    <w:p w14:paraId="748BA861"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2CC792CA"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Asimismo, como estamos convencidos de que es necesario consolidar lo que hemos avanzado en materia de paridad en esta sexagésima cuarta legislatura, proponemos que existan los mecanismos para cumplir con el principio de paridad de género en la integración de los consejos de los organismos constitucionalmente autónomos.</w:t>
      </w:r>
    </w:p>
    <w:p w14:paraId="7F572B77"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4E2B7D80"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Así respaldamos además a nuestras leyes e instituciones con la fuerza de las ideas, el talento y el trabajo en igualdad de las mujeres y los hombres, para responder juntos a los desafíos que definen nuestro tiempo, a la luz del principio del respeto a la dignidad de la persona humana, la paridad en la representación de mujeres y hombres es una herramienta indispensable para garantizar que los talentos e ideas de todas las personas puedan tener un impacto real en las instituciones, en el diálogo público y en la construcción de las respuestas que demanda esta época de profundos cambios.</w:t>
      </w:r>
    </w:p>
    <w:p w14:paraId="757A6858"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7401F7CB"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 xml:space="preserve">Durante mucho tiempo, particularmente la arena política fue considerada como un espacio fundamentalmente masculino, lo que, además de traducirse </w:t>
      </w:r>
      <w:r w:rsidRPr="00170A29">
        <w:rPr>
          <w:rFonts w:ascii="Abadi" w:hAnsi="Abadi" w:cs="CenturyGothic"/>
          <w:sz w:val="21"/>
          <w:szCs w:val="21"/>
        </w:rPr>
        <w:t>en sesgos innecesarios, disminuía la amplitud de la perspectiva desde la cual se interpretaba la realidad social y se construían leyes para mejorarla.</w:t>
      </w:r>
    </w:p>
    <w:p w14:paraId="0A8C2275"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3D1291C9"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Hoy hemos entendido, todos, más allá de colores partidistas o tendencias ideológicas, que este desequilibrio terminaba perjudicando a todos y que, ante la creciente complejidad del entorno, es indispensable contar con todas las voces y las experiencias, además de que mujeres y hombres, como individuos y como participantes de la sociedad, estamos llamados a la colaboración solidaria, que se desarrolla a partir de un diálogo que fortalece a toda la nación.</w:t>
      </w:r>
    </w:p>
    <w:p w14:paraId="0C6F971A"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30047412"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Por ello, sin lugar a duda, los avances en materia de paridad de género han sido básicos para consolidar la nueva vivencia de las democracias en todo el mundo, y por supuesto, también en Guanajuato, como en todo México. Estamos viviendo momentos de transformación. las elecciones federales y locales del 2018 fueron un proceso sin precedentes en este sentido.</w:t>
      </w:r>
    </w:p>
    <w:p w14:paraId="35E5B626"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4889A0F4"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Por ello, en Guanajuato las diputadas y diputados del Grupo Parlamentario del Partido Acción Nacional consideramos que es necesario continuar con el fortalecimiento de la presencia del concepto de paridad dentro del marco jurídico, para que nuestro estado siga adelante, impulsado por el corazón, las ideas y el trabajo en igualdad de las mujeres y los hombres.</w:t>
      </w:r>
    </w:p>
    <w:p w14:paraId="62F07F9D"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3F5C951C"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 xml:space="preserve">Con esta convicción, en esta legislatura hemos aprobado diversas reformas en favor de la paridad de género, como las reformas a la ley del sistema estatal anticorrupción, para que de los 5 integrantes del comité de participación ciudadana, un máximo de tres ciudadanos sean del mismo género, además de participar con nuestro voto a favor como congreso del estado en una serie de reformas a la constitución política de los estados unidos mexicanos, en </w:t>
      </w:r>
      <w:r w:rsidRPr="00170A29">
        <w:rPr>
          <w:rFonts w:ascii="Abadi" w:hAnsi="Abadi" w:cs="CenturyGothic-Italic"/>
          <w:sz w:val="21"/>
          <w:szCs w:val="21"/>
        </w:rPr>
        <w:t xml:space="preserve">materia de paridad de género, para establecer en el texto constitucional el deber de la paridad </w:t>
      </w:r>
      <w:r w:rsidRPr="00170A29">
        <w:rPr>
          <w:rFonts w:ascii="Abadi" w:hAnsi="Abadi" w:cs="CenturyGothic-Italic"/>
          <w:sz w:val="21"/>
          <w:szCs w:val="21"/>
        </w:rPr>
        <w:lastRenderedPageBreak/>
        <w:t xml:space="preserve">entre hombres y mujeres </w:t>
      </w:r>
      <w:r w:rsidRPr="00170A29">
        <w:rPr>
          <w:rFonts w:ascii="Abadi" w:hAnsi="Abadi" w:cs="CenturyGothic"/>
          <w:sz w:val="21"/>
          <w:szCs w:val="21"/>
        </w:rPr>
        <w:t>en los tres poderes a nivel federal y en todas las entidades federativas, municipios y organismos públicos autónomos federales y locales.</w:t>
      </w:r>
    </w:p>
    <w:p w14:paraId="5DD11C4D"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3A379A9A" w14:textId="77777777" w:rsidR="005C1C2D" w:rsidRPr="00170A29" w:rsidRDefault="005C1C2D" w:rsidP="00025482">
      <w:pPr>
        <w:autoSpaceDE w:val="0"/>
        <w:autoSpaceDN w:val="0"/>
        <w:adjustRightInd w:val="0"/>
        <w:ind w:left="708"/>
        <w:jc w:val="both"/>
        <w:rPr>
          <w:rFonts w:ascii="Abadi" w:hAnsi="Abadi" w:cs="CenturyGothic"/>
          <w:sz w:val="21"/>
          <w:szCs w:val="21"/>
        </w:rPr>
      </w:pPr>
      <w:r w:rsidRPr="00170A29">
        <w:rPr>
          <w:rFonts w:ascii="Abadi" w:hAnsi="Abadi" w:cs="CenturyGothic"/>
          <w:sz w:val="21"/>
          <w:szCs w:val="21"/>
        </w:rPr>
        <w:t>Finalmente, en la sesión de pleno del 14 de mayo de 2019, aprobamos el dictamen relativo a la iniciativa formulada por las diputadas y los diputados integrantes del grupo parlamentario del partido acción nacional, a efecto de reformar los artículos 4, 17, 80, 81 y 92 de la Constitución Política para el estado de Guanajuato.</w:t>
      </w:r>
    </w:p>
    <w:p w14:paraId="0232DD9E" w14:textId="77777777" w:rsidR="005C1C2D" w:rsidRPr="00170A29" w:rsidRDefault="005C1C2D" w:rsidP="00025482">
      <w:pPr>
        <w:autoSpaceDE w:val="0"/>
        <w:autoSpaceDN w:val="0"/>
        <w:adjustRightInd w:val="0"/>
        <w:ind w:left="708"/>
        <w:jc w:val="both"/>
        <w:rPr>
          <w:rFonts w:ascii="Abadi" w:hAnsi="Abadi" w:cs="CenturyGothic"/>
          <w:sz w:val="21"/>
          <w:szCs w:val="21"/>
        </w:rPr>
      </w:pPr>
    </w:p>
    <w:p w14:paraId="746C9770" w14:textId="77777777" w:rsidR="005C1C2D" w:rsidRPr="00170A29" w:rsidRDefault="005C1C2D" w:rsidP="00025482">
      <w:pPr>
        <w:autoSpaceDE w:val="0"/>
        <w:autoSpaceDN w:val="0"/>
        <w:adjustRightInd w:val="0"/>
        <w:ind w:left="708"/>
        <w:jc w:val="both"/>
        <w:rPr>
          <w:rFonts w:ascii="Abadi" w:hAnsi="Abadi" w:cs="Arial"/>
          <w:b/>
          <w:sz w:val="21"/>
          <w:szCs w:val="21"/>
        </w:rPr>
      </w:pPr>
      <w:r w:rsidRPr="00170A29">
        <w:rPr>
          <w:rFonts w:ascii="Abadi" w:hAnsi="Abadi" w:cs="CenturyGothic"/>
          <w:sz w:val="21"/>
          <w:szCs w:val="21"/>
        </w:rPr>
        <w:t>Seguiremos adelante, por la paridad como instrumento de la solidaridad para proteger la dignidad de todos los seres humanos. Tenemos claro que, el estado de Guanajuato siempre ha destacado por ser un estado con legislación de vanguardia, y esta no es la excepción. Estamos ciertos que, con este nuevo ejercicio legislativo, se avanza significativamente en el proceso de reconocer, identificar, dignificar y apoyar a las mujeres.</w:t>
      </w:r>
    </w:p>
    <w:p w14:paraId="04FAA7DE" w14:textId="77777777" w:rsidR="005C1C2D" w:rsidRPr="00170A29" w:rsidRDefault="005C1C2D" w:rsidP="00025482">
      <w:pPr>
        <w:widowControl w:val="0"/>
        <w:autoSpaceDE w:val="0"/>
        <w:autoSpaceDN w:val="0"/>
        <w:adjustRightInd w:val="0"/>
        <w:spacing w:before="100" w:beforeAutospacing="1" w:after="100" w:afterAutospacing="1"/>
        <w:jc w:val="both"/>
        <w:rPr>
          <w:rFonts w:ascii="Abadi" w:hAnsi="Abadi" w:cs="Arial"/>
          <w:b/>
          <w:bCs/>
          <w:sz w:val="21"/>
          <w:szCs w:val="21"/>
        </w:rPr>
      </w:pPr>
      <w:r w:rsidRPr="00170A29">
        <w:rPr>
          <w:rFonts w:ascii="Abadi" w:hAnsi="Abadi" w:cs="Arial"/>
          <w:b/>
          <w:sz w:val="21"/>
          <w:szCs w:val="21"/>
        </w:rPr>
        <w:t>II.</w:t>
      </w:r>
      <w:r w:rsidRPr="00170A29">
        <w:rPr>
          <w:rFonts w:ascii="Abadi" w:hAnsi="Abadi" w:cs="Arial"/>
          <w:b/>
          <w:sz w:val="21"/>
          <w:szCs w:val="21"/>
        </w:rPr>
        <w:tab/>
      </w:r>
      <w:r w:rsidRPr="00170A29">
        <w:rPr>
          <w:rFonts w:ascii="Abadi" w:hAnsi="Abadi" w:cs="Arial"/>
          <w:b/>
          <w:bCs/>
          <w:sz w:val="21"/>
          <w:szCs w:val="21"/>
        </w:rPr>
        <w:t>Turno de la iniciativa.</w:t>
      </w:r>
    </w:p>
    <w:p w14:paraId="1F06A3BA"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olor w:val="000000"/>
          <w:sz w:val="21"/>
          <w:szCs w:val="21"/>
        </w:rPr>
      </w:pPr>
      <w:r w:rsidRPr="00170A29">
        <w:rPr>
          <w:rFonts w:ascii="Abadi" w:hAnsi="Abadi" w:cs="Arial"/>
          <w:sz w:val="21"/>
          <w:szCs w:val="21"/>
        </w:rPr>
        <w:t>De acuerdo con la materia de la propuesta, la presidencia de la mesa directiva turnó a la Comisión de Justicia de la anterior Legislatura la iniciativa, en la sesión plenaria de fecha 4 de marzo de 2021</w:t>
      </w:r>
      <w:r w:rsidRPr="00170A29">
        <w:rPr>
          <w:rFonts w:ascii="Abadi" w:hAnsi="Abadi"/>
          <w:color w:val="000000"/>
          <w:sz w:val="21"/>
          <w:szCs w:val="21"/>
        </w:rPr>
        <w:t>.</w:t>
      </w:r>
    </w:p>
    <w:p w14:paraId="5CC3D343"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 xml:space="preserve">Asimismo, se remitió la iniciativa a la Comisión para la Igualdad de Género para efectos de opinión, con fundamento en los artículos 59, fracción X, segundo párrafo y 116, fracción V de la Ley Orgánica del Poder Legislativo del Estado de Guanajuato, la Comisión para la Igualdad de Género. </w:t>
      </w:r>
    </w:p>
    <w:p w14:paraId="5F8C901F"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 xml:space="preserve">Cabe precisar que la presidencia de la mesa directiva en funciones durante el primer periodo ordinario de sesiones de esta Sexagésima Quinta Legislatura, en sesión plenaria de fecha 7 de octubre de 2021, una vez declarada la integración de las comisiones permanentes, remitió las iniciativas y asuntos en trámite de las comisiones de la Sexagésima Cuarta Legislatura, a las presidencias </w:t>
      </w:r>
      <w:r w:rsidRPr="00170A29">
        <w:rPr>
          <w:rFonts w:ascii="Abadi" w:hAnsi="Abadi" w:cs="Arial"/>
          <w:sz w:val="21"/>
          <w:szCs w:val="21"/>
        </w:rPr>
        <w:t xml:space="preserve">designadas de cada Comisión, para los efectos conducentes, entre ellos la iniciativa mencionada en el párrafo que antecede. </w:t>
      </w:r>
    </w:p>
    <w:p w14:paraId="2E81ECD9" w14:textId="77777777" w:rsidR="005C1C2D" w:rsidRPr="00170A29" w:rsidRDefault="005C1C2D" w:rsidP="00025482">
      <w:pPr>
        <w:widowControl w:val="0"/>
        <w:autoSpaceDE w:val="0"/>
        <w:autoSpaceDN w:val="0"/>
        <w:adjustRightInd w:val="0"/>
        <w:spacing w:before="100" w:beforeAutospacing="1" w:after="100" w:afterAutospacing="1"/>
        <w:jc w:val="both"/>
        <w:rPr>
          <w:rFonts w:ascii="Abadi" w:hAnsi="Abadi" w:cs="Arial"/>
          <w:b/>
          <w:bCs/>
          <w:sz w:val="21"/>
          <w:szCs w:val="21"/>
        </w:rPr>
      </w:pPr>
      <w:r w:rsidRPr="00170A29">
        <w:rPr>
          <w:rFonts w:ascii="Abadi" w:hAnsi="Abadi" w:cs="Arial"/>
          <w:b/>
          <w:bCs/>
          <w:sz w:val="21"/>
          <w:szCs w:val="21"/>
        </w:rPr>
        <w:t>III.</w:t>
      </w:r>
      <w:r w:rsidRPr="00170A29">
        <w:rPr>
          <w:rFonts w:ascii="Abadi" w:hAnsi="Abadi" w:cs="Arial"/>
          <w:b/>
          <w:bCs/>
          <w:sz w:val="21"/>
          <w:szCs w:val="21"/>
        </w:rPr>
        <w:tab/>
        <w:t>Estudio de las iniciativas.</w:t>
      </w:r>
    </w:p>
    <w:p w14:paraId="496816C6"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Una vez radicada la iniciativa el 9 de marzo de 2021 se acordó en la misma fecha la metodología de trabajo para estudio y dictamen, a la cual se les dio puntual seguimiento.</w:t>
      </w:r>
    </w:p>
    <w:p w14:paraId="393E90E2"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Con motivo de dicha iniciativa se recibió la opinión de la Fiscalía General del Estado de Guanajuato.</w:t>
      </w:r>
    </w:p>
    <w:p w14:paraId="3048F79C"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 xml:space="preserve">La Comisión de Justicia de la presente Legislatura procedió, el pasado 31 de mayo al análisis de la iniciativa materia de este dictamen, en la que la diputada Susana Bermúdez Cano expuso los puntos por los que consideraba viable la propuesta de las y los iniciantes, así como la propuesta de redacción de la Fiscalía General. </w:t>
      </w:r>
    </w:p>
    <w:p w14:paraId="7A4FD66A"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 xml:space="preserve">Derivado de lo anterior, la presidencia propuso la elaboración de un dictamen en sentido positivo con los cambios sugeridos por la Fiscalía General, en atención a las siguientes consideraciones, lo que fue aprobado por unanimidad de votos. </w:t>
      </w:r>
    </w:p>
    <w:p w14:paraId="63E189EE"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170A29">
        <w:rPr>
          <w:rFonts w:ascii="Abadi" w:hAnsi="Abadi" w:cs="Arial"/>
          <w:sz w:val="21"/>
          <w:szCs w:val="21"/>
        </w:rPr>
        <w:t>Es importante destacar que la Comisión para la Igualdad de Género remitió la opinión encomendada por la presidencia de la mesa directiva desde el turno de la iniciativa.</w:t>
      </w:r>
    </w:p>
    <w:p w14:paraId="5E755F2D" w14:textId="77777777" w:rsidR="005C1C2D" w:rsidRPr="00170A29" w:rsidRDefault="005C1C2D" w:rsidP="00025482">
      <w:pPr>
        <w:widowControl w:val="0"/>
        <w:autoSpaceDE w:val="0"/>
        <w:autoSpaceDN w:val="0"/>
        <w:adjustRightInd w:val="0"/>
        <w:spacing w:before="100" w:beforeAutospacing="1" w:after="100" w:afterAutospacing="1"/>
        <w:jc w:val="both"/>
        <w:rPr>
          <w:rFonts w:ascii="Abadi" w:hAnsi="Abadi" w:cs="Arial"/>
          <w:b/>
          <w:sz w:val="21"/>
          <w:szCs w:val="21"/>
        </w:rPr>
      </w:pPr>
      <w:r w:rsidRPr="00170A29">
        <w:rPr>
          <w:rFonts w:ascii="Abadi" w:hAnsi="Abadi" w:cs="Arial"/>
          <w:b/>
          <w:sz w:val="21"/>
          <w:szCs w:val="21"/>
        </w:rPr>
        <w:t>IV.</w:t>
      </w:r>
      <w:r w:rsidRPr="00170A29">
        <w:rPr>
          <w:rFonts w:ascii="Abadi" w:hAnsi="Abadi" w:cs="Arial"/>
          <w:b/>
          <w:sz w:val="21"/>
          <w:szCs w:val="21"/>
        </w:rPr>
        <w:tab/>
        <w:t>Consideraciones.</w:t>
      </w:r>
    </w:p>
    <w:p w14:paraId="57D13AE1"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170A29">
        <w:rPr>
          <w:rFonts w:ascii="Abadi" w:hAnsi="Abadi" w:cs="Arial"/>
          <w:bCs/>
          <w:sz w:val="21"/>
          <w:szCs w:val="21"/>
        </w:rPr>
        <w:t xml:space="preserve">Sin duda, para esta Comisión de Justicia el tema de la paridad de género resulta importante, de ahí que coincidimos con la propuesta formulada por los iniciante. </w:t>
      </w:r>
    </w:p>
    <w:p w14:paraId="10CCBB68"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170A29">
        <w:rPr>
          <w:rFonts w:ascii="Abadi" w:hAnsi="Abadi" w:cs="Arial"/>
          <w:bCs/>
          <w:sz w:val="21"/>
          <w:szCs w:val="21"/>
        </w:rPr>
        <w:t>En México, gracias al principio de igualdad consagrado en nuestra Constitución Política de los Estados Unidos Mexicanos -artículo 4º-, las mujeres tienen iguales derechos que los hombres, intervienen en política con responsabilidad, eligen gobernantes, ocupan puestos de elección popular, cargos públicos de elevada responsabilidad y militan en partidos políticos; asimismo, participan, estimulan y vigorizan la democracia.</w:t>
      </w:r>
    </w:p>
    <w:p w14:paraId="193E4D51"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170A29">
        <w:rPr>
          <w:rFonts w:ascii="Abadi" w:hAnsi="Abadi" w:cs="Arial"/>
          <w:bCs/>
          <w:sz w:val="21"/>
          <w:szCs w:val="21"/>
        </w:rPr>
        <w:lastRenderedPageBreak/>
        <w:t>Sin embargo, aun cuando se reconoce el derecho de igualdad, ello no ha significado igualdad en el acceso a puestos de toma de decisiones entre hombres y mujeres, pues las mujeres continúan enfrentándose a diversos obstáculos que limitan su participación en los puestos de toma de decisión.</w:t>
      </w:r>
    </w:p>
    <w:p w14:paraId="0628C950" w14:textId="77777777" w:rsidR="005C1C2D" w:rsidRPr="00170A29" w:rsidRDefault="005C1C2D" w:rsidP="00025482">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170A29">
        <w:rPr>
          <w:rFonts w:ascii="Abadi" w:hAnsi="Abadi" w:cs="Arial"/>
          <w:bCs/>
          <w:sz w:val="21"/>
          <w:szCs w:val="21"/>
        </w:rPr>
        <w:t>Toda vez que la pretensión de la iniciativa incide, en la integración de un organismo auxiliar en las funciones de la Fiscalía General para el establecimiento de recomendaciones o propuestas de pautas, directrices, objetivos y procedimientos con carácter técnico o social, resulta relevante la opinión, precisamente, de la Fiscalía General sobre la propuesta de los iniciantes, misma que transcribimos en seguida:</w:t>
      </w:r>
    </w:p>
    <w:p w14:paraId="65BFADF8" w14:textId="77777777" w:rsidR="005C1C2D" w:rsidRPr="00170A29" w:rsidRDefault="005C1C2D" w:rsidP="00025482">
      <w:pPr>
        <w:ind w:left="708"/>
        <w:jc w:val="both"/>
        <w:rPr>
          <w:rFonts w:ascii="Abadi" w:hAnsi="Abadi"/>
          <w:sz w:val="21"/>
          <w:szCs w:val="21"/>
        </w:rPr>
      </w:pPr>
      <w:r w:rsidRPr="00170A29">
        <w:rPr>
          <w:rFonts w:ascii="Abadi" w:hAnsi="Abadi"/>
          <w:sz w:val="21"/>
          <w:szCs w:val="21"/>
        </w:rPr>
        <w:t>Primeramente se destaca y reconoce el quehacer legislativo de ese Congreso del Estado en la generación de propuestas que redunden en el fortalecimiento del andamiaje jurídico estatal, particularmente en la asignatura de la eliminación de brechas de desigualdad entre mujeres y hombres.</w:t>
      </w:r>
    </w:p>
    <w:p w14:paraId="0581EDDF" w14:textId="77777777" w:rsidR="005C1C2D" w:rsidRPr="00170A29" w:rsidRDefault="005C1C2D" w:rsidP="00025482">
      <w:pPr>
        <w:ind w:left="708"/>
        <w:jc w:val="both"/>
        <w:rPr>
          <w:rFonts w:ascii="Abadi" w:hAnsi="Abadi"/>
          <w:sz w:val="21"/>
          <w:szCs w:val="21"/>
        </w:rPr>
      </w:pPr>
      <w:r w:rsidRPr="00170A29">
        <w:rPr>
          <w:rFonts w:ascii="Abadi" w:hAnsi="Abadi"/>
          <w:sz w:val="21"/>
          <w:szCs w:val="21"/>
        </w:rPr>
        <w:t>En tal orden de ideas, del análisis realizado a la iniciativa compartida, es de señalarse que lo planteado, en términos generales, se considera apropiado en el marco de una homologación para la conformación de los diversos entes colegiados de las distintas instancias, bajo una visión de paridad de género, entendida ésta como la participación equilibrada de mujeres y hombres en las posiciones de toma de decisiones, todo ello como parte del impulso de un ejercicio de madurez democrática.</w:t>
      </w:r>
    </w:p>
    <w:p w14:paraId="648F3144" w14:textId="09CFD380" w:rsidR="005C1C2D" w:rsidRPr="00170A29" w:rsidRDefault="005C1C2D" w:rsidP="00025482">
      <w:pPr>
        <w:ind w:left="708"/>
        <w:jc w:val="both"/>
        <w:rPr>
          <w:rFonts w:ascii="Abadi" w:hAnsi="Abadi"/>
          <w:sz w:val="21"/>
          <w:szCs w:val="21"/>
        </w:rPr>
      </w:pPr>
      <w:r w:rsidRPr="00170A29">
        <w:rPr>
          <w:rFonts w:ascii="Abadi" w:hAnsi="Abadi"/>
          <w:sz w:val="21"/>
          <w:szCs w:val="21"/>
        </w:rPr>
        <w:t xml:space="preserve">Ahora bien, con el ánimo de coadyuvar en dicho proceso de ponderación de la propuesta de enmienda, se sugiere considerar ajuste en redacción, a fin de lograr mayor </w:t>
      </w:r>
      <w:proofErr w:type="gramStart"/>
      <w:r w:rsidRPr="00170A29">
        <w:rPr>
          <w:rFonts w:ascii="Abadi" w:hAnsi="Abadi"/>
          <w:sz w:val="21"/>
          <w:szCs w:val="21"/>
        </w:rPr>
        <w:t>claridad,…</w:t>
      </w:r>
      <w:proofErr w:type="gramEnd"/>
    </w:p>
    <w:p w14:paraId="04F18D1A" w14:textId="77777777" w:rsidR="00853BAC" w:rsidRPr="00170A29" w:rsidRDefault="00853BAC" w:rsidP="00025482">
      <w:pPr>
        <w:ind w:left="708"/>
        <w:jc w:val="both"/>
        <w:rPr>
          <w:rFonts w:ascii="Abadi" w:hAnsi="Abadi"/>
          <w:sz w:val="21"/>
          <w:szCs w:val="21"/>
        </w:rPr>
      </w:pPr>
    </w:p>
    <w:p w14:paraId="6461F2D0" w14:textId="77777777" w:rsidR="005C1C2D" w:rsidRPr="00170A29" w:rsidRDefault="005C1C2D" w:rsidP="00025482">
      <w:pPr>
        <w:pStyle w:val="Textoindependiente"/>
        <w:ind w:firstLine="708"/>
        <w:rPr>
          <w:rFonts w:ascii="Abadi" w:hAnsi="Abadi"/>
          <w:b w:val="0"/>
          <w:sz w:val="21"/>
          <w:szCs w:val="21"/>
        </w:rPr>
      </w:pPr>
      <w:r w:rsidRPr="00170A29">
        <w:rPr>
          <w:rFonts w:ascii="Abadi" w:hAnsi="Abadi"/>
          <w:b w:val="0"/>
          <w:sz w:val="21"/>
          <w:szCs w:val="21"/>
        </w:rPr>
        <w:t>De acuerdo a lo anterior, consideramos pertinente hacer el ajuste sugerido por la Fiscalía, a efecto de dar mayor claridad a la modificación del artículo 43 de su ley orgánica.</w:t>
      </w:r>
    </w:p>
    <w:p w14:paraId="6B64CB8A" w14:textId="77777777" w:rsidR="00C74ACB" w:rsidRPr="00170A29" w:rsidRDefault="00C74ACB" w:rsidP="00025482">
      <w:pPr>
        <w:pStyle w:val="Textoindependiente"/>
        <w:ind w:firstLine="708"/>
        <w:rPr>
          <w:rFonts w:ascii="Abadi" w:hAnsi="Abadi"/>
          <w:b w:val="0"/>
          <w:sz w:val="21"/>
          <w:szCs w:val="21"/>
        </w:rPr>
      </w:pPr>
    </w:p>
    <w:p w14:paraId="1CAD1219" w14:textId="5BBFE298" w:rsidR="005C1C2D" w:rsidRPr="00170A29" w:rsidRDefault="005C1C2D" w:rsidP="00025482">
      <w:pPr>
        <w:pStyle w:val="Textoindependiente"/>
        <w:ind w:firstLine="708"/>
        <w:rPr>
          <w:rFonts w:ascii="Abadi" w:hAnsi="Abadi"/>
          <w:b w:val="0"/>
          <w:sz w:val="21"/>
          <w:szCs w:val="21"/>
        </w:rPr>
      </w:pPr>
      <w:r w:rsidRPr="00170A29">
        <w:rPr>
          <w:rFonts w:ascii="Abadi" w:hAnsi="Abadi"/>
          <w:b w:val="0"/>
          <w:sz w:val="21"/>
          <w:szCs w:val="21"/>
        </w:rPr>
        <w:t xml:space="preserve">Por lo expuesto y con fundamento en los artículos 113 fracción III y 171 de la Ley </w:t>
      </w:r>
      <w:r w:rsidRPr="00170A29">
        <w:rPr>
          <w:rFonts w:ascii="Abadi" w:hAnsi="Abadi"/>
          <w:b w:val="0"/>
          <w:sz w:val="21"/>
          <w:szCs w:val="21"/>
        </w:rPr>
        <w:t xml:space="preserve">Orgánica del Poder Legislativo, se propone a la Asamblea el siguiente: </w:t>
      </w:r>
    </w:p>
    <w:p w14:paraId="369BF836" w14:textId="77777777" w:rsidR="005C1C2D" w:rsidRPr="00170A29" w:rsidRDefault="005C1C2D" w:rsidP="00025482">
      <w:pPr>
        <w:autoSpaceDE w:val="0"/>
        <w:autoSpaceDN w:val="0"/>
        <w:adjustRightInd w:val="0"/>
        <w:jc w:val="center"/>
        <w:rPr>
          <w:rFonts w:ascii="Abadi" w:hAnsi="Abadi" w:cs="Arial"/>
          <w:b/>
          <w:bCs/>
          <w:sz w:val="21"/>
          <w:szCs w:val="21"/>
          <w:lang w:eastAsia="es-MX"/>
        </w:rPr>
      </w:pPr>
    </w:p>
    <w:p w14:paraId="188E1320" w14:textId="1342EE40" w:rsidR="005C1C2D" w:rsidRPr="00170A29" w:rsidRDefault="005C1C2D" w:rsidP="00025482">
      <w:pPr>
        <w:autoSpaceDE w:val="0"/>
        <w:autoSpaceDN w:val="0"/>
        <w:adjustRightInd w:val="0"/>
        <w:jc w:val="center"/>
        <w:rPr>
          <w:rFonts w:ascii="Abadi" w:hAnsi="Abadi" w:cs="Arial"/>
          <w:b/>
          <w:bCs/>
          <w:sz w:val="21"/>
          <w:szCs w:val="21"/>
          <w:lang w:eastAsia="es-MX"/>
        </w:rPr>
      </w:pPr>
      <w:r w:rsidRPr="00170A29">
        <w:rPr>
          <w:rFonts w:ascii="Abadi" w:hAnsi="Abadi" w:cs="Arial"/>
          <w:b/>
          <w:bCs/>
          <w:sz w:val="21"/>
          <w:szCs w:val="21"/>
          <w:lang w:eastAsia="es-MX"/>
        </w:rPr>
        <w:t>DECRETO</w:t>
      </w:r>
    </w:p>
    <w:p w14:paraId="09BAC154" w14:textId="77777777" w:rsidR="00853BAC" w:rsidRPr="00170A29" w:rsidRDefault="00853BAC" w:rsidP="00025482">
      <w:pPr>
        <w:autoSpaceDE w:val="0"/>
        <w:autoSpaceDN w:val="0"/>
        <w:adjustRightInd w:val="0"/>
        <w:jc w:val="center"/>
        <w:rPr>
          <w:rFonts w:ascii="Abadi" w:hAnsi="Abadi" w:cs="Arial"/>
          <w:b/>
          <w:bCs/>
          <w:sz w:val="21"/>
          <w:szCs w:val="21"/>
          <w:lang w:eastAsia="es-MX"/>
        </w:rPr>
      </w:pPr>
    </w:p>
    <w:p w14:paraId="1D806E7F" w14:textId="74F26CC0" w:rsidR="005C1C2D" w:rsidRPr="00170A29" w:rsidRDefault="005C1C2D" w:rsidP="00025482">
      <w:pPr>
        <w:autoSpaceDE w:val="0"/>
        <w:autoSpaceDN w:val="0"/>
        <w:adjustRightInd w:val="0"/>
        <w:ind w:firstLine="708"/>
        <w:jc w:val="both"/>
        <w:rPr>
          <w:rFonts w:ascii="Abadi" w:hAnsi="Abadi" w:cs="Arial"/>
          <w:sz w:val="21"/>
          <w:szCs w:val="21"/>
          <w:lang w:eastAsia="es-MX"/>
        </w:rPr>
      </w:pPr>
      <w:r w:rsidRPr="00170A29">
        <w:rPr>
          <w:rFonts w:ascii="Abadi" w:hAnsi="Abadi" w:cs="Arial"/>
          <w:b/>
          <w:bCs/>
          <w:sz w:val="21"/>
          <w:szCs w:val="21"/>
          <w:lang w:eastAsia="es-MX"/>
        </w:rPr>
        <w:t xml:space="preserve">Artículo Único. </w:t>
      </w:r>
      <w:r w:rsidRPr="00170A29">
        <w:rPr>
          <w:rFonts w:ascii="Abadi" w:hAnsi="Abadi" w:cs="Arial"/>
          <w:sz w:val="21"/>
          <w:szCs w:val="21"/>
          <w:lang w:eastAsia="es-MX"/>
        </w:rPr>
        <w:t xml:space="preserve">Se </w:t>
      </w:r>
      <w:r w:rsidRPr="00170A29">
        <w:rPr>
          <w:rFonts w:ascii="Abadi" w:hAnsi="Abadi" w:cs="Arial"/>
          <w:b/>
          <w:bCs/>
          <w:sz w:val="21"/>
          <w:szCs w:val="21"/>
          <w:lang w:eastAsia="es-MX"/>
        </w:rPr>
        <w:t xml:space="preserve">reforma </w:t>
      </w:r>
      <w:r w:rsidRPr="00170A29">
        <w:rPr>
          <w:rFonts w:ascii="Abadi" w:hAnsi="Abadi" w:cs="Arial"/>
          <w:sz w:val="21"/>
          <w:szCs w:val="21"/>
          <w:lang w:eastAsia="es-MX"/>
        </w:rPr>
        <w:t xml:space="preserve">el segundo párrafo del artículo 43 de la </w:t>
      </w:r>
      <w:r w:rsidRPr="00170A29">
        <w:rPr>
          <w:rFonts w:ascii="Abadi" w:hAnsi="Abadi" w:cs="Arial"/>
          <w:b/>
          <w:bCs/>
          <w:sz w:val="21"/>
          <w:szCs w:val="21"/>
          <w:lang w:eastAsia="es-MX"/>
        </w:rPr>
        <w:t>Ley Orgánica de la Fiscalía General del Estado de Guanajuato</w:t>
      </w:r>
      <w:r w:rsidRPr="00170A29">
        <w:rPr>
          <w:rFonts w:ascii="Abadi" w:hAnsi="Abadi" w:cs="Arial"/>
          <w:sz w:val="21"/>
          <w:szCs w:val="21"/>
          <w:lang w:eastAsia="es-MX"/>
        </w:rPr>
        <w:t>, para quedar en los siguientes términos:</w:t>
      </w:r>
    </w:p>
    <w:p w14:paraId="1914D0DC" w14:textId="77777777" w:rsidR="00853BAC" w:rsidRPr="00170A29" w:rsidRDefault="00853BAC" w:rsidP="00853BAC">
      <w:pPr>
        <w:pStyle w:val="Sinespaciado"/>
        <w:jc w:val="center"/>
        <w:rPr>
          <w:rFonts w:ascii="Abadi" w:hAnsi="Abadi"/>
          <w:sz w:val="21"/>
          <w:szCs w:val="21"/>
        </w:rPr>
      </w:pPr>
    </w:p>
    <w:p w14:paraId="0963C9AE" w14:textId="77777777" w:rsidR="00853BAC" w:rsidRPr="00170A29" w:rsidRDefault="00853BAC" w:rsidP="00853BAC">
      <w:pPr>
        <w:pStyle w:val="Sinespaciado"/>
        <w:jc w:val="center"/>
        <w:rPr>
          <w:rFonts w:ascii="Abadi" w:hAnsi="Abadi"/>
          <w:sz w:val="21"/>
          <w:szCs w:val="21"/>
        </w:rPr>
      </w:pPr>
    </w:p>
    <w:p w14:paraId="631BB6A1" w14:textId="09D69D78" w:rsidR="005C1C2D" w:rsidRPr="00170A29" w:rsidRDefault="005C1C2D" w:rsidP="00853BAC">
      <w:pPr>
        <w:pStyle w:val="Sinespaciado"/>
        <w:jc w:val="center"/>
        <w:rPr>
          <w:rFonts w:ascii="Abadi" w:hAnsi="Abadi"/>
          <w:b/>
          <w:bCs/>
          <w:sz w:val="21"/>
          <w:szCs w:val="21"/>
        </w:rPr>
      </w:pPr>
      <w:r w:rsidRPr="00170A29">
        <w:rPr>
          <w:rFonts w:ascii="Abadi" w:hAnsi="Abadi"/>
          <w:b/>
          <w:bCs/>
          <w:sz w:val="21"/>
          <w:szCs w:val="21"/>
        </w:rPr>
        <w:t>Competencia…</w:t>
      </w:r>
    </w:p>
    <w:p w14:paraId="393A3D0B" w14:textId="77777777" w:rsidR="005C1C2D" w:rsidRPr="00170A29" w:rsidRDefault="005C1C2D" w:rsidP="00025482">
      <w:pPr>
        <w:pStyle w:val="Sinespaciado"/>
        <w:ind w:firstLine="708"/>
        <w:rPr>
          <w:rFonts w:ascii="Abadi" w:hAnsi="Abadi" w:cs="CenturyGothic"/>
          <w:sz w:val="21"/>
          <w:szCs w:val="21"/>
          <w:lang w:eastAsia="en-US"/>
        </w:rPr>
      </w:pPr>
      <w:r w:rsidRPr="00170A29">
        <w:rPr>
          <w:rFonts w:ascii="Abadi" w:hAnsi="Abadi"/>
          <w:sz w:val="21"/>
          <w:szCs w:val="21"/>
        </w:rPr>
        <w:t>«</w:t>
      </w:r>
      <w:r w:rsidRPr="00170A29">
        <w:rPr>
          <w:rFonts w:ascii="Abadi" w:hAnsi="Abadi" w:cs="CenturyGothic-Bold"/>
          <w:b/>
          <w:bCs/>
          <w:sz w:val="21"/>
          <w:szCs w:val="21"/>
        </w:rPr>
        <w:t>Artículo 43.</w:t>
      </w:r>
      <w:r w:rsidRPr="00170A29">
        <w:rPr>
          <w:rFonts w:ascii="Abadi" w:hAnsi="Abadi" w:cs="CenturyGothic-Bold"/>
          <w:sz w:val="21"/>
          <w:szCs w:val="21"/>
        </w:rPr>
        <w:t xml:space="preserve"> </w:t>
      </w:r>
      <w:r w:rsidRPr="00170A29">
        <w:rPr>
          <w:rFonts w:ascii="Abadi" w:hAnsi="Abadi" w:cs="CenturyGothic"/>
          <w:sz w:val="21"/>
          <w:szCs w:val="21"/>
        </w:rPr>
        <w:t>El Consejo Externo…</w:t>
      </w:r>
    </w:p>
    <w:p w14:paraId="0A44A0D2" w14:textId="77777777" w:rsidR="005C1C2D" w:rsidRPr="00170A29" w:rsidRDefault="005C1C2D" w:rsidP="00025482">
      <w:pPr>
        <w:pStyle w:val="Sinespaciado"/>
        <w:ind w:firstLine="708"/>
        <w:rPr>
          <w:rFonts w:ascii="Abadi" w:hAnsi="Abadi" w:cs="CenturyGothic"/>
          <w:sz w:val="21"/>
          <w:szCs w:val="21"/>
        </w:rPr>
      </w:pPr>
    </w:p>
    <w:p w14:paraId="05DA5941" w14:textId="77777777" w:rsidR="005C1C2D" w:rsidRPr="00170A29" w:rsidRDefault="005C1C2D" w:rsidP="00025482">
      <w:pPr>
        <w:autoSpaceDE w:val="0"/>
        <w:autoSpaceDN w:val="0"/>
        <w:adjustRightInd w:val="0"/>
        <w:ind w:firstLine="708"/>
        <w:jc w:val="both"/>
        <w:rPr>
          <w:rFonts w:ascii="Abadi" w:hAnsi="Abadi" w:cs="CenturyGothic"/>
          <w:sz w:val="21"/>
          <w:szCs w:val="21"/>
        </w:rPr>
      </w:pPr>
      <w:r w:rsidRPr="00170A29">
        <w:rPr>
          <w:rFonts w:ascii="Abadi" w:hAnsi="Abadi" w:cs="CenturyGothic"/>
          <w:sz w:val="21"/>
          <w:szCs w:val="21"/>
        </w:rPr>
        <w:t>Se integrará por cinco ciudadanos de probidad y prestigio que se hayan destacado por su contribución en materia de procuración de justicia, investigación criminal y derechos humanos, sin que en ningún caso puedan ser más de tres personas del mismo género, a fin de garantizar el principio de paridad de género. Quienes integren el Consejo durarán en su encargo tres años y podrán ser removidos previamente por inasistencias reiteradas injustificadas a las sesiones del Consejo, por divulgar información reservada o confidencial, por alguna causa justificada que afecte su probidad y prestigio o por alguna de las causas establecidas en la normativa a los actos de particulares vinculadas con faltas administrativas graves.</w:t>
      </w:r>
    </w:p>
    <w:p w14:paraId="3AB2871C" w14:textId="77777777" w:rsidR="00853BAC" w:rsidRPr="00170A29" w:rsidRDefault="00853BAC" w:rsidP="00025482">
      <w:pPr>
        <w:autoSpaceDE w:val="0"/>
        <w:autoSpaceDN w:val="0"/>
        <w:adjustRightInd w:val="0"/>
        <w:ind w:firstLine="708"/>
        <w:jc w:val="both"/>
        <w:rPr>
          <w:rFonts w:ascii="Abadi" w:hAnsi="Abadi" w:cs="CenturyGothic"/>
          <w:sz w:val="21"/>
          <w:szCs w:val="21"/>
        </w:rPr>
      </w:pPr>
    </w:p>
    <w:p w14:paraId="249ED899" w14:textId="6DF600AF" w:rsidR="005C1C2D" w:rsidRPr="00170A29" w:rsidRDefault="005C1C2D" w:rsidP="00025482">
      <w:pPr>
        <w:autoSpaceDE w:val="0"/>
        <w:autoSpaceDN w:val="0"/>
        <w:adjustRightInd w:val="0"/>
        <w:ind w:firstLine="708"/>
        <w:jc w:val="both"/>
        <w:rPr>
          <w:rFonts w:ascii="Abadi" w:hAnsi="Abadi" w:cs="CenturyGothic"/>
          <w:sz w:val="21"/>
          <w:szCs w:val="21"/>
        </w:rPr>
      </w:pPr>
      <w:r w:rsidRPr="00170A29">
        <w:rPr>
          <w:rFonts w:ascii="Abadi" w:hAnsi="Abadi" w:cs="CenturyGothic"/>
          <w:sz w:val="21"/>
          <w:szCs w:val="21"/>
        </w:rPr>
        <w:t>Los cargos de…</w:t>
      </w:r>
    </w:p>
    <w:p w14:paraId="11851D4F" w14:textId="77777777" w:rsidR="00853BAC" w:rsidRPr="00170A29" w:rsidRDefault="00853BAC" w:rsidP="00025482">
      <w:pPr>
        <w:autoSpaceDE w:val="0"/>
        <w:autoSpaceDN w:val="0"/>
        <w:adjustRightInd w:val="0"/>
        <w:ind w:firstLine="708"/>
        <w:jc w:val="both"/>
        <w:rPr>
          <w:rFonts w:ascii="Abadi" w:hAnsi="Abadi" w:cs="CenturyGothic"/>
          <w:sz w:val="21"/>
          <w:szCs w:val="21"/>
        </w:rPr>
      </w:pPr>
    </w:p>
    <w:p w14:paraId="7CE83215" w14:textId="3AC20A2F" w:rsidR="005C1C2D" w:rsidRPr="00170A29" w:rsidRDefault="005C1C2D" w:rsidP="00025482">
      <w:pPr>
        <w:autoSpaceDE w:val="0"/>
        <w:autoSpaceDN w:val="0"/>
        <w:adjustRightInd w:val="0"/>
        <w:ind w:firstLine="708"/>
        <w:jc w:val="both"/>
        <w:rPr>
          <w:rFonts w:ascii="Abadi" w:hAnsi="Abadi" w:cs="CenturyGothic"/>
          <w:sz w:val="21"/>
          <w:szCs w:val="21"/>
        </w:rPr>
      </w:pPr>
      <w:r w:rsidRPr="00170A29">
        <w:rPr>
          <w:rFonts w:ascii="Abadi" w:hAnsi="Abadi" w:cs="CenturyGothic"/>
          <w:sz w:val="21"/>
          <w:szCs w:val="21"/>
        </w:rPr>
        <w:t>Los integrantes del…</w:t>
      </w:r>
    </w:p>
    <w:p w14:paraId="410D868A" w14:textId="77777777" w:rsidR="00853BAC" w:rsidRPr="00170A29" w:rsidRDefault="00853BAC" w:rsidP="00025482">
      <w:pPr>
        <w:autoSpaceDE w:val="0"/>
        <w:autoSpaceDN w:val="0"/>
        <w:adjustRightInd w:val="0"/>
        <w:ind w:firstLine="708"/>
        <w:jc w:val="both"/>
        <w:rPr>
          <w:rFonts w:ascii="Abadi" w:hAnsi="Abadi" w:cs="CenturyGothic"/>
          <w:sz w:val="21"/>
          <w:szCs w:val="21"/>
        </w:rPr>
      </w:pPr>
    </w:p>
    <w:p w14:paraId="72D63AEC" w14:textId="3EEF3154" w:rsidR="005C1C2D" w:rsidRPr="00170A29" w:rsidRDefault="005C1C2D" w:rsidP="00025482">
      <w:pPr>
        <w:autoSpaceDE w:val="0"/>
        <w:autoSpaceDN w:val="0"/>
        <w:adjustRightInd w:val="0"/>
        <w:ind w:firstLine="708"/>
        <w:jc w:val="both"/>
        <w:rPr>
          <w:rFonts w:ascii="Abadi" w:hAnsi="Abadi" w:cs="CenturyGothic"/>
          <w:sz w:val="21"/>
          <w:szCs w:val="21"/>
        </w:rPr>
      </w:pPr>
      <w:r w:rsidRPr="00170A29">
        <w:rPr>
          <w:rFonts w:ascii="Abadi" w:hAnsi="Abadi" w:cs="CenturyGothic"/>
          <w:sz w:val="21"/>
          <w:szCs w:val="21"/>
        </w:rPr>
        <w:t>Asimismo, podrán asistir…</w:t>
      </w:r>
    </w:p>
    <w:p w14:paraId="79442B25" w14:textId="77777777" w:rsidR="00853BAC" w:rsidRPr="00170A29" w:rsidRDefault="00853BAC" w:rsidP="00025482">
      <w:pPr>
        <w:autoSpaceDE w:val="0"/>
        <w:autoSpaceDN w:val="0"/>
        <w:adjustRightInd w:val="0"/>
        <w:ind w:firstLine="708"/>
        <w:jc w:val="both"/>
        <w:rPr>
          <w:rFonts w:ascii="Abadi" w:hAnsi="Abadi" w:cs="Arial"/>
          <w:b/>
          <w:bCs/>
          <w:sz w:val="21"/>
          <w:szCs w:val="21"/>
          <w:lang w:eastAsia="es-MX"/>
        </w:rPr>
      </w:pPr>
    </w:p>
    <w:p w14:paraId="1F9F7423" w14:textId="24940914" w:rsidR="005C1C2D" w:rsidRPr="00170A29" w:rsidRDefault="005C1C2D" w:rsidP="00025482">
      <w:pPr>
        <w:autoSpaceDE w:val="0"/>
        <w:autoSpaceDN w:val="0"/>
        <w:adjustRightInd w:val="0"/>
        <w:ind w:firstLine="708"/>
        <w:jc w:val="both"/>
        <w:rPr>
          <w:rFonts w:ascii="Abadi" w:hAnsi="Abadi" w:cs="Arial"/>
          <w:sz w:val="21"/>
          <w:szCs w:val="21"/>
        </w:rPr>
      </w:pPr>
      <w:r w:rsidRPr="00170A29">
        <w:rPr>
          <w:rFonts w:ascii="Abadi" w:hAnsi="Abadi" w:cs="CenturyGothic"/>
          <w:sz w:val="21"/>
          <w:szCs w:val="21"/>
        </w:rPr>
        <w:t>La regulación y…</w:t>
      </w:r>
      <w:r w:rsidRPr="00170A29">
        <w:rPr>
          <w:rFonts w:ascii="Abadi" w:hAnsi="Abadi" w:cs="Arial"/>
          <w:sz w:val="21"/>
          <w:szCs w:val="21"/>
        </w:rPr>
        <w:t>»</w:t>
      </w:r>
    </w:p>
    <w:p w14:paraId="5E2D1184" w14:textId="0205F037" w:rsidR="00FF0D2B" w:rsidRPr="00170A29" w:rsidRDefault="00FF0D2B" w:rsidP="00025482">
      <w:pPr>
        <w:autoSpaceDE w:val="0"/>
        <w:autoSpaceDN w:val="0"/>
        <w:adjustRightInd w:val="0"/>
        <w:ind w:firstLine="708"/>
        <w:jc w:val="both"/>
        <w:rPr>
          <w:rFonts w:ascii="Abadi" w:hAnsi="Abadi" w:cs="Arial"/>
          <w:sz w:val="21"/>
          <w:szCs w:val="21"/>
          <w:lang w:eastAsia="en-US"/>
        </w:rPr>
      </w:pPr>
    </w:p>
    <w:p w14:paraId="38DD19BD" w14:textId="41FDB3F9" w:rsidR="00FF0D2B" w:rsidRPr="00170A29" w:rsidRDefault="00792DC9" w:rsidP="00025482">
      <w:pPr>
        <w:autoSpaceDE w:val="0"/>
        <w:autoSpaceDN w:val="0"/>
        <w:adjustRightInd w:val="0"/>
        <w:ind w:firstLine="708"/>
        <w:jc w:val="both"/>
        <w:rPr>
          <w:rFonts w:ascii="Abadi" w:hAnsi="Abadi" w:cs="Arial"/>
          <w:sz w:val="21"/>
          <w:szCs w:val="21"/>
          <w:lang w:eastAsia="en-US"/>
        </w:rPr>
      </w:pPr>
      <w:r w:rsidRPr="00170A29">
        <w:rPr>
          <w:rFonts w:ascii="Abadi" w:hAnsi="Abadi" w:cs="Arial"/>
          <w:sz w:val="21"/>
          <w:szCs w:val="21"/>
          <w:lang w:eastAsia="en-US"/>
        </w:rPr>
        <w:t xml:space="preserve"> </w:t>
      </w:r>
    </w:p>
    <w:p w14:paraId="433714B1" w14:textId="315EE38E" w:rsidR="005C1C2D" w:rsidRPr="00170A29" w:rsidRDefault="005C1C2D" w:rsidP="00025482">
      <w:pPr>
        <w:jc w:val="center"/>
        <w:rPr>
          <w:rFonts w:ascii="Abadi" w:hAnsi="Abadi" w:cs="Arial"/>
          <w:b/>
          <w:bCs/>
          <w:sz w:val="21"/>
          <w:szCs w:val="21"/>
        </w:rPr>
      </w:pPr>
      <w:r w:rsidRPr="00170A29">
        <w:rPr>
          <w:rFonts w:ascii="Abadi" w:hAnsi="Abadi" w:cs="Arial"/>
          <w:b/>
          <w:bCs/>
          <w:sz w:val="21"/>
          <w:szCs w:val="21"/>
        </w:rPr>
        <w:t>TRANSITORIOS</w:t>
      </w:r>
    </w:p>
    <w:p w14:paraId="204C9A3A" w14:textId="77777777" w:rsidR="00C74ACB" w:rsidRPr="00170A29" w:rsidRDefault="00C74ACB" w:rsidP="00025482">
      <w:pPr>
        <w:jc w:val="center"/>
        <w:rPr>
          <w:rFonts w:ascii="Abadi" w:hAnsi="Abadi" w:cs="Arial"/>
          <w:b/>
          <w:bCs/>
          <w:sz w:val="21"/>
          <w:szCs w:val="21"/>
        </w:rPr>
      </w:pPr>
    </w:p>
    <w:p w14:paraId="3321AA0F" w14:textId="0FF24564" w:rsidR="005C1C2D" w:rsidRPr="00170A29" w:rsidRDefault="005C1C2D" w:rsidP="00025482">
      <w:pPr>
        <w:autoSpaceDE w:val="0"/>
        <w:autoSpaceDN w:val="0"/>
        <w:adjustRightInd w:val="0"/>
        <w:ind w:firstLine="708"/>
        <w:jc w:val="both"/>
        <w:rPr>
          <w:rFonts w:ascii="Abadi" w:hAnsi="Abadi" w:cs="CenturyGothic"/>
          <w:sz w:val="21"/>
          <w:szCs w:val="21"/>
        </w:rPr>
      </w:pPr>
      <w:r w:rsidRPr="00170A29">
        <w:rPr>
          <w:rFonts w:ascii="Abadi" w:hAnsi="Abadi" w:cs="CenturyGothic-Bold"/>
          <w:b/>
          <w:bCs/>
          <w:sz w:val="21"/>
          <w:szCs w:val="21"/>
        </w:rPr>
        <w:t xml:space="preserve">Artículo primero. </w:t>
      </w:r>
      <w:r w:rsidRPr="00170A29">
        <w:rPr>
          <w:rFonts w:ascii="Abadi" w:hAnsi="Abadi" w:cs="CenturyGothic"/>
          <w:sz w:val="21"/>
          <w:szCs w:val="21"/>
        </w:rPr>
        <w:t>El presente Decreto entrará en vigor al día siguiente de su publicación en el Periódico Oficial del Gobierno del Estado de Guanajuato.</w:t>
      </w:r>
    </w:p>
    <w:p w14:paraId="5C5CB856" w14:textId="77777777" w:rsidR="00C74ACB" w:rsidRPr="00170A29" w:rsidRDefault="00C74ACB" w:rsidP="00025482">
      <w:pPr>
        <w:autoSpaceDE w:val="0"/>
        <w:autoSpaceDN w:val="0"/>
        <w:adjustRightInd w:val="0"/>
        <w:ind w:firstLine="708"/>
        <w:jc w:val="both"/>
        <w:rPr>
          <w:rFonts w:ascii="Abadi" w:hAnsi="Abadi" w:cs="CenturyGothic"/>
          <w:sz w:val="21"/>
          <w:szCs w:val="21"/>
        </w:rPr>
      </w:pPr>
    </w:p>
    <w:p w14:paraId="2D85E089" w14:textId="77777777" w:rsidR="005C1C2D" w:rsidRPr="00170A29" w:rsidRDefault="005C1C2D" w:rsidP="00025482">
      <w:pPr>
        <w:autoSpaceDE w:val="0"/>
        <w:autoSpaceDN w:val="0"/>
        <w:adjustRightInd w:val="0"/>
        <w:ind w:firstLine="708"/>
        <w:jc w:val="both"/>
        <w:rPr>
          <w:rFonts w:ascii="Abadi" w:hAnsi="Abadi" w:cs="CenturyGothic"/>
          <w:sz w:val="21"/>
          <w:szCs w:val="21"/>
        </w:rPr>
      </w:pPr>
      <w:r w:rsidRPr="00170A29">
        <w:rPr>
          <w:rFonts w:ascii="Abadi" w:hAnsi="Abadi" w:cs="CenturyGothic-Bold"/>
          <w:b/>
          <w:bCs/>
          <w:sz w:val="21"/>
          <w:szCs w:val="21"/>
        </w:rPr>
        <w:t xml:space="preserve">Artículo segundo. </w:t>
      </w:r>
      <w:r w:rsidRPr="00170A29">
        <w:rPr>
          <w:rFonts w:ascii="Abadi" w:hAnsi="Abadi" w:cs="CenturyGothic"/>
          <w:sz w:val="21"/>
          <w:szCs w:val="21"/>
        </w:rPr>
        <w:t>Para dar cumplimiento al presente decreto la integración y designación paritaria de géneros habrá de realizarse de manera progresiva a partir de las nuevas designaciones y nombramientos que correspondan, de conformidad con la ley.</w:t>
      </w:r>
    </w:p>
    <w:p w14:paraId="079D46FA" w14:textId="77777777" w:rsidR="00C74ACB" w:rsidRPr="00170A29" w:rsidRDefault="00C74ACB" w:rsidP="00025482">
      <w:pPr>
        <w:pStyle w:val="Sinespaciado"/>
        <w:jc w:val="center"/>
        <w:rPr>
          <w:rFonts w:ascii="Abadi" w:hAnsi="Abadi"/>
          <w:b/>
          <w:sz w:val="21"/>
          <w:szCs w:val="21"/>
        </w:rPr>
      </w:pPr>
    </w:p>
    <w:p w14:paraId="0403AE81" w14:textId="6C189F1F" w:rsidR="005C1C2D" w:rsidRPr="00170A29" w:rsidRDefault="005C1C2D" w:rsidP="00025482">
      <w:pPr>
        <w:pStyle w:val="Sinespaciado"/>
        <w:jc w:val="center"/>
        <w:rPr>
          <w:rFonts w:ascii="Abadi" w:hAnsi="Abadi"/>
          <w:b/>
          <w:sz w:val="21"/>
          <w:szCs w:val="21"/>
        </w:rPr>
      </w:pPr>
      <w:r w:rsidRPr="00170A29">
        <w:rPr>
          <w:rFonts w:ascii="Abadi" w:hAnsi="Abadi"/>
          <w:b/>
          <w:sz w:val="21"/>
          <w:szCs w:val="21"/>
        </w:rPr>
        <w:t xml:space="preserve">Guanajuato, </w:t>
      </w:r>
      <w:proofErr w:type="spellStart"/>
      <w:r w:rsidRPr="00170A29">
        <w:rPr>
          <w:rFonts w:ascii="Abadi" w:hAnsi="Abadi"/>
          <w:b/>
          <w:sz w:val="21"/>
          <w:szCs w:val="21"/>
        </w:rPr>
        <w:t>Gto</w:t>
      </w:r>
      <w:proofErr w:type="spellEnd"/>
      <w:r w:rsidRPr="00170A29">
        <w:rPr>
          <w:rFonts w:ascii="Abadi" w:hAnsi="Abadi"/>
          <w:b/>
          <w:sz w:val="21"/>
          <w:szCs w:val="21"/>
        </w:rPr>
        <w:t>., 7 de junio de 2022</w:t>
      </w:r>
    </w:p>
    <w:p w14:paraId="1C4A5053" w14:textId="77777777" w:rsidR="005C1C2D" w:rsidRPr="00170A29" w:rsidRDefault="005C1C2D" w:rsidP="00025482">
      <w:pPr>
        <w:pStyle w:val="Sinespaciado"/>
        <w:jc w:val="center"/>
        <w:rPr>
          <w:rFonts w:ascii="Abadi" w:hAnsi="Abadi"/>
          <w:b/>
          <w:sz w:val="21"/>
          <w:szCs w:val="21"/>
        </w:rPr>
      </w:pPr>
      <w:r w:rsidRPr="00170A29">
        <w:rPr>
          <w:rFonts w:ascii="Abadi" w:hAnsi="Abadi"/>
          <w:b/>
          <w:sz w:val="21"/>
          <w:szCs w:val="21"/>
        </w:rPr>
        <w:lastRenderedPageBreak/>
        <w:t>La Comisión de Justicia</w:t>
      </w:r>
    </w:p>
    <w:p w14:paraId="69F8423D" w14:textId="77777777" w:rsidR="005C1C2D" w:rsidRPr="00170A29" w:rsidRDefault="005C1C2D" w:rsidP="00025482">
      <w:pPr>
        <w:pStyle w:val="Sinespaciado"/>
        <w:jc w:val="center"/>
        <w:rPr>
          <w:rFonts w:ascii="Abadi" w:hAnsi="Abadi"/>
          <w:b/>
          <w:sz w:val="21"/>
          <w:szCs w:val="21"/>
        </w:rPr>
      </w:pPr>
    </w:p>
    <w:p w14:paraId="7411FFF0" w14:textId="77777777" w:rsidR="005C1C2D" w:rsidRPr="00170A29" w:rsidRDefault="005C1C2D" w:rsidP="00025482">
      <w:pPr>
        <w:pStyle w:val="Sinespaciado"/>
        <w:jc w:val="center"/>
        <w:rPr>
          <w:rFonts w:ascii="Abadi" w:hAnsi="Abadi"/>
          <w:b/>
          <w:sz w:val="21"/>
          <w:szCs w:val="21"/>
        </w:rPr>
      </w:pPr>
    </w:p>
    <w:p w14:paraId="71949BF6" w14:textId="77777777" w:rsidR="005C1C2D" w:rsidRPr="00170A29" w:rsidRDefault="005C1C2D" w:rsidP="00025482">
      <w:pPr>
        <w:pStyle w:val="Sinespaciado"/>
        <w:jc w:val="center"/>
        <w:rPr>
          <w:rFonts w:ascii="Abadi" w:hAnsi="Abadi"/>
          <w:b/>
          <w:sz w:val="21"/>
          <w:szCs w:val="21"/>
        </w:rPr>
      </w:pPr>
    </w:p>
    <w:p w14:paraId="6D301D48" w14:textId="77777777" w:rsidR="005C1C2D" w:rsidRPr="00170A29" w:rsidRDefault="005C1C2D" w:rsidP="00025482">
      <w:pPr>
        <w:pStyle w:val="Sinespaciado"/>
        <w:jc w:val="center"/>
        <w:rPr>
          <w:rFonts w:ascii="Abadi" w:hAnsi="Abadi"/>
          <w:b/>
          <w:sz w:val="21"/>
          <w:szCs w:val="21"/>
        </w:rPr>
      </w:pPr>
      <w:r w:rsidRPr="00170A29">
        <w:rPr>
          <w:rFonts w:ascii="Abadi" w:hAnsi="Abadi"/>
          <w:b/>
          <w:sz w:val="21"/>
          <w:szCs w:val="21"/>
        </w:rPr>
        <w:t>Laura Cristina Márquez Alcalá</w:t>
      </w:r>
    </w:p>
    <w:p w14:paraId="69E0492B" w14:textId="77777777" w:rsidR="005C1C2D" w:rsidRPr="00170A29" w:rsidRDefault="005C1C2D" w:rsidP="00025482">
      <w:pPr>
        <w:pStyle w:val="Sinespaciado"/>
        <w:jc w:val="center"/>
        <w:rPr>
          <w:rFonts w:ascii="Abadi" w:hAnsi="Abadi"/>
          <w:b/>
          <w:sz w:val="21"/>
          <w:szCs w:val="21"/>
        </w:rPr>
      </w:pPr>
      <w:r w:rsidRPr="00170A29">
        <w:rPr>
          <w:rFonts w:ascii="Abadi" w:hAnsi="Abadi"/>
          <w:b/>
          <w:sz w:val="21"/>
          <w:szCs w:val="21"/>
        </w:rPr>
        <w:t>Diputada presidenta</w:t>
      </w:r>
    </w:p>
    <w:p w14:paraId="5C63D3C1" w14:textId="77777777" w:rsidR="005C1C2D" w:rsidRPr="00170A29" w:rsidRDefault="005C1C2D" w:rsidP="00025482">
      <w:pPr>
        <w:pStyle w:val="Sinespaciado"/>
        <w:jc w:val="center"/>
        <w:rPr>
          <w:rFonts w:ascii="Abadi" w:hAnsi="Abadi"/>
          <w:b/>
          <w:sz w:val="21"/>
          <w:szCs w:val="21"/>
        </w:rPr>
      </w:pPr>
    </w:p>
    <w:p w14:paraId="7CBF8AD8" w14:textId="77777777" w:rsidR="005C1C2D" w:rsidRPr="00170A29" w:rsidRDefault="005C1C2D" w:rsidP="00025482">
      <w:pPr>
        <w:pStyle w:val="Sinespaciado"/>
        <w:jc w:val="center"/>
        <w:rPr>
          <w:rFonts w:ascii="Abadi" w:hAnsi="Abadi"/>
          <w:b/>
          <w:sz w:val="21"/>
          <w:szCs w:val="21"/>
        </w:rPr>
      </w:pPr>
    </w:p>
    <w:p w14:paraId="122E1A8B" w14:textId="77777777" w:rsidR="00C74ACB" w:rsidRPr="00170A29" w:rsidRDefault="005C1C2D" w:rsidP="00C74ACB">
      <w:pPr>
        <w:pStyle w:val="Sinespaciado"/>
        <w:rPr>
          <w:rFonts w:ascii="Abadi" w:hAnsi="Abadi"/>
          <w:b/>
          <w:sz w:val="21"/>
          <w:szCs w:val="21"/>
        </w:rPr>
      </w:pPr>
      <w:r w:rsidRPr="00170A29">
        <w:rPr>
          <w:rFonts w:ascii="Abadi" w:hAnsi="Abadi"/>
          <w:b/>
          <w:sz w:val="21"/>
          <w:szCs w:val="21"/>
        </w:rPr>
        <w:t>Susana Bermúdez Cano</w:t>
      </w:r>
    </w:p>
    <w:p w14:paraId="1268644D" w14:textId="0DBCF448" w:rsidR="00C74ACB" w:rsidRPr="00170A29" w:rsidRDefault="00C74ACB" w:rsidP="00C74ACB">
      <w:pPr>
        <w:pStyle w:val="Sinespaciado"/>
        <w:rPr>
          <w:rFonts w:ascii="Abadi" w:hAnsi="Abadi"/>
          <w:b/>
          <w:sz w:val="21"/>
          <w:szCs w:val="21"/>
        </w:rPr>
      </w:pPr>
      <w:r w:rsidRPr="00170A29">
        <w:rPr>
          <w:rFonts w:ascii="Abadi" w:hAnsi="Abadi"/>
          <w:b/>
          <w:sz w:val="21"/>
          <w:szCs w:val="21"/>
        </w:rPr>
        <w:t>Diputada vocal</w:t>
      </w:r>
      <w:r w:rsidRPr="00170A29">
        <w:rPr>
          <w:rFonts w:ascii="Abadi" w:hAnsi="Abadi"/>
          <w:b/>
          <w:sz w:val="21"/>
          <w:szCs w:val="21"/>
        </w:rPr>
        <w:tab/>
      </w:r>
      <w:r w:rsidR="005C1C2D" w:rsidRPr="00170A29">
        <w:rPr>
          <w:rFonts w:ascii="Abadi" w:hAnsi="Abadi"/>
          <w:b/>
          <w:sz w:val="21"/>
          <w:szCs w:val="21"/>
        </w:rPr>
        <w:tab/>
      </w:r>
    </w:p>
    <w:p w14:paraId="095C46E8" w14:textId="03F2BDCF" w:rsidR="005C1C2D" w:rsidRPr="00170A29" w:rsidRDefault="005C1C2D" w:rsidP="00C74ACB">
      <w:pPr>
        <w:pStyle w:val="Sinespaciado"/>
        <w:rPr>
          <w:rFonts w:ascii="Abadi" w:hAnsi="Abadi"/>
          <w:b/>
          <w:sz w:val="21"/>
          <w:szCs w:val="21"/>
        </w:rPr>
      </w:pPr>
      <w:r w:rsidRPr="00170A29">
        <w:rPr>
          <w:rFonts w:ascii="Abadi" w:hAnsi="Abadi"/>
          <w:b/>
          <w:sz w:val="21"/>
          <w:szCs w:val="21"/>
        </w:rPr>
        <w:t xml:space="preserve">Bricio Balderas Álvarez </w:t>
      </w:r>
    </w:p>
    <w:p w14:paraId="3418DD24" w14:textId="24F420F6" w:rsidR="005C1C2D" w:rsidRPr="00170A29" w:rsidRDefault="005C1C2D" w:rsidP="00C74ACB">
      <w:pPr>
        <w:pStyle w:val="Sinespaciado"/>
        <w:rPr>
          <w:rFonts w:ascii="Abadi" w:hAnsi="Abadi"/>
          <w:b/>
          <w:sz w:val="21"/>
          <w:szCs w:val="21"/>
        </w:rPr>
      </w:pPr>
      <w:r w:rsidRPr="00170A29">
        <w:rPr>
          <w:rFonts w:ascii="Abadi" w:hAnsi="Abadi"/>
          <w:b/>
          <w:sz w:val="21"/>
          <w:szCs w:val="21"/>
        </w:rPr>
        <w:t>Diputado vocal</w:t>
      </w:r>
    </w:p>
    <w:p w14:paraId="470F135E" w14:textId="77777777" w:rsidR="005C1C2D" w:rsidRPr="00170A29" w:rsidRDefault="005C1C2D" w:rsidP="00C74ACB">
      <w:pPr>
        <w:pStyle w:val="Sinespaciado"/>
        <w:rPr>
          <w:rFonts w:ascii="Abadi" w:hAnsi="Abadi"/>
          <w:b/>
          <w:iCs/>
          <w:sz w:val="21"/>
          <w:szCs w:val="21"/>
        </w:rPr>
      </w:pPr>
      <w:r w:rsidRPr="00170A29">
        <w:rPr>
          <w:rFonts w:ascii="Abadi" w:hAnsi="Abadi"/>
          <w:b/>
          <w:iCs/>
          <w:sz w:val="21"/>
          <w:szCs w:val="21"/>
        </w:rPr>
        <w:t>Gustavo Adolfo Alfaro Reyes                               Cuauhtémoc Becerra González</w:t>
      </w:r>
    </w:p>
    <w:p w14:paraId="2866C681" w14:textId="6BD0695A" w:rsidR="005C1C2D" w:rsidRDefault="005C1C2D" w:rsidP="00C74ACB">
      <w:pPr>
        <w:pStyle w:val="Sinespaciado"/>
        <w:rPr>
          <w:rFonts w:ascii="Abadi" w:hAnsi="Abadi"/>
          <w:b/>
          <w:iCs/>
          <w:sz w:val="21"/>
          <w:szCs w:val="21"/>
        </w:rPr>
      </w:pPr>
      <w:r w:rsidRPr="00170A29">
        <w:rPr>
          <w:rFonts w:ascii="Abadi" w:hAnsi="Abadi"/>
          <w:b/>
          <w:iCs/>
          <w:sz w:val="21"/>
          <w:szCs w:val="21"/>
        </w:rPr>
        <w:t>Diputado vocal                                                      Diputado secretario</w:t>
      </w:r>
    </w:p>
    <w:p w14:paraId="35668F04" w14:textId="3A8966E4" w:rsidR="00C568A2" w:rsidRDefault="00C568A2" w:rsidP="00C74ACB">
      <w:pPr>
        <w:pStyle w:val="Sinespaciado"/>
        <w:rPr>
          <w:rFonts w:ascii="Abadi" w:hAnsi="Abadi"/>
          <w:b/>
          <w:iCs/>
          <w:sz w:val="21"/>
          <w:szCs w:val="21"/>
        </w:rPr>
      </w:pPr>
    </w:p>
    <w:p w14:paraId="443D1BE2" w14:textId="77638BE2" w:rsidR="00C568A2" w:rsidRDefault="00C568A2" w:rsidP="00C74ACB">
      <w:pPr>
        <w:pStyle w:val="Sinespaciado"/>
        <w:rPr>
          <w:rFonts w:ascii="Abadi" w:hAnsi="Abadi"/>
          <w:b/>
          <w:iCs/>
          <w:sz w:val="21"/>
          <w:szCs w:val="21"/>
        </w:rPr>
      </w:pPr>
    </w:p>
    <w:p w14:paraId="2F150F5D" w14:textId="66D8B46C" w:rsidR="00D640F9" w:rsidRDefault="00D640F9" w:rsidP="00D640F9">
      <w:pPr>
        <w:ind w:firstLine="708"/>
        <w:jc w:val="both"/>
        <w:rPr>
          <w:rFonts w:ascii="Abadi" w:hAnsi="Abadi"/>
          <w:sz w:val="21"/>
          <w:szCs w:val="21"/>
        </w:rPr>
      </w:pPr>
      <w:r>
        <w:rPr>
          <w:rFonts w:ascii="Abadi" w:hAnsi="Abadi"/>
          <w:b/>
          <w:bCs/>
          <w:sz w:val="21"/>
          <w:szCs w:val="21"/>
        </w:rPr>
        <w:t xml:space="preserve">- </w:t>
      </w:r>
      <w:r w:rsidRPr="00997480">
        <w:rPr>
          <w:rFonts w:ascii="Abadi" w:hAnsi="Abadi"/>
          <w:b/>
          <w:bCs/>
          <w:sz w:val="21"/>
          <w:szCs w:val="21"/>
        </w:rPr>
        <w:t>La Presidencia.-</w:t>
      </w:r>
      <w:r>
        <w:rPr>
          <w:rFonts w:ascii="Abadi" w:hAnsi="Abadi"/>
          <w:sz w:val="21"/>
          <w:szCs w:val="21"/>
        </w:rPr>
        <w:t xml:space="preserve"> Procede someter </w:t>
      </w:r>
      <w:r w:rsidRPr="00955131">
        <w:rPr>
          <w:rFonts w:ascii="Abadi" w:hAnsi="Abadi"/>
          <w:sz w:val="21"/>
          <w:szCs w:val="21"/>
        </w:rPr>
        <w:t xml:space="preserve">a discusión el </w:t>
      </w:r>
      <w:r w:rsidRPr="00DF439E">
        <w:rPr>
          <w:rFonts w:ascii="Abadi" w:hAnsi="Abadi"/>
          <w:sz w:val="21"/>
          <w:szCs w:val="21"/>
        </w:rPr>
        <w:t>emitido por la Comisión de Justicia relativo a la iniciativa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en su parte correspondiente únicamente a la Ley Orgánica de la Fiscalía General del Estado de Guanajuato, presentada por diputadas y diputados integrantes del Grupo Parlamentario del Partido Acción Nacional de la Sexagésima Cuarta Legislatura.</w:t>
      </w:r>
    </w:p>
    <w:p w14:paraId="228E9217" w14:textId="77777777" w:rsidR="00D640F9" w:rsidRPr="00DF439E" w:rsidRDefault="00D640F9" w:rsidP="00D640F9">
      <w:pPr>
        <w:ind w:firstLine="708"/>
        <w:jc w:val="both"/>
        <w:rPr>
          <w:rFonts w:ascii="Abadi" w:hAnsi="Abadi"/>
          <w:sz w:val="21"/>
          <w:szCs w:val="21"/>
        </w:rPr>
      </w:pPr>
    </w:p>
    <w:p w14:paraId="55FB2073" w14:textId="528743B0" w:rsidR="00D640F9" w:rsidRDefault="00D640F9" w:rsidP="00D640F9">
      <w:pPr>
        <w:ind w:firstLine="708"/>
        <w:jc w:val="both"/>
        <w:rPr>
          <w:rFonts w:ascii="Abadi" w:hAnsi="Abadi"/>
          <w:sz w:val="21"/>
          <w:szCs w:val="21"/>
        </w:rPr>
      </w:pPr>
      <w:r>
        <w:rPr>
          <w:rFonts w:ascii="Abadi" w:hAnsi="Abadi"/>
          <w:sz w:val="21"/>
          <w:szCs w:val="21"/>
        </w:rPr>
        <w:t xml:space="preserve">- Me permito informar </w:t>
      </w:r>
      <w:r w:rsidRPr="00955131">
        <w:rPr>
          <w:rFonts w:ascii="Abadi" w:hAnsi="Abadi"/>
          <w:sz w:val="21"/>
          <w:szCs w:val="21"/>
        </w:rPr>
        <w:t xml:space="preserve">que previamente se ha </w:t>
      </w:r>
      <w:r>
        <w:rPr>
          <w:rFonts w:ascii="Abadi" w:hAnsi="Abadi"/>
          <w:sz w:val="21"/>
          <w:szCs w:val="21"/>
        </w:rPr>
        <w:t>inscrito</w:t>
      </w:r>
      <w:r w:rsidRPr="00955131">
        <w:rPr>
          <w:rFonts w:ascii="Abadi" w:hAnsi="Abadi"/>
          <w:sz w:val="21"/>
          <w:szCs w:val="21"/>
        </w:rPr>
        <w:t xml:space="preserve"> la diputada Martha Guadalupe Hernández Camarena para hablar a favor y si alguna otra diputada o algún diputado desea hacer uso de la palabra el pro o en contra manifiéste</w:t>
      </w:r>
      <w:r>
        <w:rPr>
          <w:rFonts w:ascii="Abadi" w:hAnsi="Abadi"/>
          <w:sz w:val="21"/>
          <w:szCs w:val="21"/>
        </w:rPr>
        <w:t>n</w:t>
      </w:r>
      <w:r w:rsidRPr="00955131">
        <w:rPr>
          <w:rFonts w:ascii="Abadi" w:hAnsi="Abadi"/>
          <w:sz w:val="21"/>
          <w:szCs w:val="21"/>
        </w:rPr>
        <w:t>lo indicando sentido de su participación</w:t>
      </w:r>
      <w:r>
        <w:rPr>
          <w:rFonts w:ascii="Abadi" w:hAnsi="Abadi"/>
          <w:sz w:val="21"/>
          <w:szCs w:val="21"/>
        </w:rPr>
        <w:t>.</w:t>
      </w:r>
    </w:p>
    <w:p w14:paraId="2A3C8DC8" w14:textId="77777777" w:rsidR="00D640F9" w:rsidRDefault="00D640F9" w:rsidP="00D640F9">
      <w:pPr>
        <w:ind w:firstLine="708"/>
        <w:jc w:val="both"/>
        <w:rPr>
          <w:rFonts w:ascii="Abadi" w:hAnsi="Abadi"/>
          <w:sz w:val="21"/>
          <w:szCs w:val="21"/>
        </w:rPr>
      </w:pPr>
    </w:p>
    <w:p w14:paraId="1E18C86D" w14:textId="62BD987E" w:rsidR="00D640F9" w:rsidRDefault="00D640F9" w:rsidP="00D640F9">
      <w:pPr>
        <w:ind w:firstLine="708"/>
        <w:jc w:val="both"/>
        <w:rPr>
          <w:rFonts w:ascii="Abadi" w:hAnsi="Abadi"/>
          <w:sz w:val="21"/>
          <w:szCs w:val="21"/>
        </w:rPr>
      </w:pPr>
      <w:r>
        <w:rPr>
          <w:rFonts w:ascii="Abadi" w:hAnsi="Abadi"/>
          <w:sz w:val="21"/>
          <w:szCs w:val="21"/>
        </w:rPr>
        <w:t>- Se</w:t>
      </w:r>
      <w:r w:rsidRPr="00955131">
        <w:rPr>
          <w:rFonts w:ascii="Abadi" w:hAnsi="Abadi"/>
          <w:sz w:val="21"/>
          <w:szCs w:val="21"/>
        </w:rPr>
        <w:t xml:space="preserve"> </w:t>
      </w:r>
      <w:r>
        <w:rPr>
          <w:rFonts w:ascii="Abadi" w:hAnsi="Abadi"/>
          <w:sz w:val="21"/>
          <w:szCs w:val="21"/>
        </w:rPr>
        <w:t xml:space="preserve">concede el uso </w:t>
      </w:r>
      <w:r w:rsidRPr="00955131">
        <w:rPr>
          <w:rFonts w:ascii="Abadi" w:hAnsi="Abadi"/>
          <w:sz w:val="21"/>
          <w:szCs w:val="21"/>
        </w:rPr>
        <w:t xml:space="preserve">de la palabra la diputada </w:t>
      </w:r>
      <w:r>
        <w:rPr>
          <w:rFonts w:ascii="Abadi" w:hAnsi="Abadi"/>
          <w:sz w:val="21"/>
          <w:szCs w:val="21"/>
        </w:rPr>
        <w:t>M</w:t>
      </w:r>
      <w:r w:rsidRPr="00955131">
        <w:rPr>
          <w:rFonts w:ascii="Abadi" w:hAnsi="Abadi"/>
          <w:sz w:val="21"/>
          <w:szCs w:val="21"/>
        </w:rPr>
        <w:t>aría Guadalupe Hernández Camarena</w:t>
      </w:r>
      <w:r>
        <w:rPr>
          <w:rFonts w:ascii="Abadi" w:hAnsi="Abadi"/>
          <w:sz w:val="21"/>
          <w:szCs w:val="21"/>
        </w:rPr>
        <w:t>, hasta por 10 minutos.</w:t>
      </w:r>
    </w:p>
    <w:p w14:paraId="37CDBF9C" w14:textId="77777777" w:rsidR="00D640F9" w:rsidRDefault="00D640F9" w:rsidP="00D640F9">
      <w:pPr>
        <w:jc w:val="both"/>
        <w:rPr>
          <w:rFonts w:ascii="Abadi" w:hAnsi="Abadi"/>
          <w:b/>
          <w:bCs/>
          <w:sz w:val="21"/>
          <w:szCs w:val="21"/>
        </w:rPr>
      </w:pPr>
    </w:p>
    <w:p w14:paraId="6B3C9E7C" w14:textId="14AF13C1" w:rsidR="00D640F9" w:rsidRDefault="00D640F9" w:rsidP="00D640F9">
      <w:pPr>
        <w:jc w:val="both"/>
        <w:rPr>
          <w:rFonts w:ascii="Abadi" w:hAnsi="Abadi"/>
          <w:b/>
          <w:bCs/>
          <w:sz w:val="21"/>
          <w:szCs w:val="21"/>
        </w:rPr>
      </w:pPr>
      <w:r w:rsidRPr="00A75A8A">
        <w:rPr>
          <w:rFonts w:ascii="Abadi" w:hAnsi="Abadi"/>
          <w:b/>
          <w:bCs/>
          <w:sz w:val="21"/>
          <w:szCs w:val="21"/>
        </w:rPr>
        <w:t xml:space="preserve">(Sube a tribuna </w:t>
      </w:r>
      <w:r>
        <w:rPr>
          <w:rFonts w:ascii="Abadi" w:hAnsi="Abadi"/>
          <w:b/>
          <w:bCs/>
          <w:sz w:val="21"/>
          <w:szCs w:val="21"/>
        </w:rPr>
        <w:t xml:space="preserve">la </w:t>
      </w:r>
      <w:r w:rsidRPr="00A75A8A">
        <w:rPr>
          <w:rFonts w:ascii="Abadi" w:hAnsi="Abadi"/>
          <w:b/>
          <w:bCs/>
          <w:sz w:val="21"/>
          <w:szCs w:val="21"/>
        </w:rPr>
        <w:t>diputad</w:t>
      </w:r>
      <w:r>
        <w:rPr>
          <w:rFonts w:ascii="Abadi" w:hAnsi="Abadi"/>
          <w:b/>
          <w:bCs/>
          <w:sz w:val="21"/>
          <w:szCs w:val="21"/>
        </w:rPr>
        <w:t>a</w:t>
      </w:r>
      <w:r w:rsidRPr="00A75A8A">
        <w:rPr>
          <w:rFonts w:ascii="Abadi" w:hAnsi="Abadi"/>
          <w:b/>
          <w:bCs/>
          <w:sz w:val="21"/>
          <w:szCs w:val="21"/>
        </w:rPr>
        <w:t xml:space="preserve"> </w:t>
      </w:r>
      <w:r w:rsidRPr="004E14F4">
        <w:rPr>
          <w:rFonts w:ascii="Abadi" w:hAnsi="Abadi"/>
          <w:b/>
          <w:bCs/>
          <w:sz w:val="21"/>
          <w:szCs w:val="21"/>
        </w:rPr>
        <w:t>María Guadalupe Hernández Camarena</w:t>
      </w:r>
      <w:r w:rsidRPr="00A75A8A">
        <w:rPr>
          <w:rFonts w:ascii="Abadi" w:hAnsi="Abadi"/>
          <w:b/>
          <w:bCs/>
          <w:sz w:val="21"/>
          <w:szCs w:val="21"/>
        </w:rPr>
        <w:t xml:space="preserve">, para hablar </w:t>
      </w:r>
      <w:r>
        <w:rPr>
          <w:rFonts w:ascii="Abadi" w:hAnsi="Abadi"/>
          <w:b/>
          <w:bCs/>
          <w:sz w:val="21"/>
          <w:szCs w:val="21"/>
        </w:rPr>
        <w:t>a favor del dictamen en referencia)</w:t>
      </w:r>
    </w:p>
    <w:p w14:paraId="0F98DA95" w14:textId="46BFFCA7" w:rsidR="00D640F9" w:rsidRDefault="00D640F9" w:rsidP="00D640F9">
      <w:pPr>
        <w:jc w:val="both"/>
        <w:rPr>
          <w:rFonts w:ascii="Abadi" w:hAnsi="Abadi"/>
          <w:sz w:val="21"/>
          <w:szCs w:val="21"/>
        </w:rPr>
      </w:pPr>
    </w:p>
    <w:p w14:paraId="76065061" w14:textId="71F68290" w:rsidR="00D640F9" w:rsidRDefault="00D640F9" w:rsidP="00D640F9">
      <w:pPr>
        <w:jc w:val="both"/>
        <w:rPr>
          <w:rFonts w:ascii="Abadi" w:hAnsi="Abadi"/>
          <w:sz w:val="21"/>
          <w:szCs w:val="21"/>
        </w:rPr>
      </w:pPr>
    </w:p>
    <w:p w14:paraId="0024381D" w14:textId="33FC2A84" w:rsidR="00D640F9" w:rsidRDefault="00D640F9" w:rsidP="00D640F9">
      <w:pPr>
        <w:jc w:val="both"/>
        <w:rPr>
          <w:rFonts w:ascii="Abadi" w:hAnsi="Abadi"/>
          <w:sz w:val="21"/>
          <w:szCs w:val="21"/>
        </w:rPr>
      </w:pPr>
      <w:r>
        <w:rPr>
          <w:noProof/>
        </w:rPr>
        <w:drawing>
          <wp:anchor distT="0" distB="0" distL="114300" distR="114300" simplePos="0" relativeHeight="251658266" behindDoc="1" locked="0" layoutInCell="1" allowOverlap="1" wp14:anchorId="1A819749" wp14:editId="2E85BB20">
            <wp:simplePos x="0" y="0"/>
            <wp:positionH relativeFrom="column">
              <wp:posOffset>215218</wp:posOffset>
            </wp:positionH>
            <wp:positionV relativeFrom="paragraph">
              <wp:posOffset>17381</wp:posOffset>
            </wp:positionV>
            <wp:extent cx="2193290" cy="1160145"/>
            <wp:effectExtent l="0" t="133350" r="0" b="878205"/>
            <wp:wrapTight wrapText="bothSides">
              <wp:wrapPolygon edited="0">
                <wp:start x="375" y="-2483"/>
                <wp:lineTo x="0" y="-709"/>
                <wp:lineTo x="0" y="20926"/>
                <wp:lineTo x="563" y="37596"/>
                <wp:lineTo x="3189" y="37596"/>
                <wp:lineTo x="3377" y="36887"/>
                <wp:lineTo x="19887" y="32276"/>
                <wp:lineTo x="20074" y="26601"/>
                <wp:lineTo x="19699" y="20926"/>
                <wp:lineTo x="19511" y="20926"/>
                <wp:lineTo x="20262" y="18443"/>
                <wp:lineTo x="20262" y="-1419"/>
                <wp:lineTo x="19887" y="-1773"/>
                <wp:lineTo x="9568" y="-2483"/>
                <wp:lineTo x="375" y="-2483"/>
              </wp:wrapPolygon>
            </wp:wrapTight>
            <wp:docPr id="35" name="Imagen 3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10;&#10;Descripción generada automáticamente"/>
                    <pic:cNvPicPr/>
                  </pic:nvPicPr>
                  <pic:blipFill rotWithShape="1">
                    <a:blip r:embed="rId43" cstate="print">
                      <a:extLst>
                        <a:ext uri="{28A0092B-C50C-407E-A947-70E740481C1C}">
                          <a14:useLocalDpi xmlns:a14="http://schemas.microsoft.com/office/drawing/2010/main" val="0"/>
                        </a:ext>
                      </a:extLst>
                    </a:blip>
                    <a:srcRect b="5956"/>
                    <a:stretch/>
                  </pic:blipFill>
                  <pic:spPr bwMode="auto">
                    <a:xfrm>
                      <a:off x="0" y="0"/>
                      <a:ext cx="2193290" cy="116014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B312A" w14:textId="42F9D5A7" w:rsidR="00D640F9" w:rsidRDefault="00D640F9" w:rsidP="00D640F9">
      <w:pPr>
        <w:jc w:val="both"/>
        <w:rPr>
          <w:rFonts w:ascii="Abadi" w:hAnsi="Abadi"/>
          <w:sz w:val="21"/>
          <w:szCs w:val="21"/>
        </w:rPr>
      </w:pPr>
    </w:p>
    <w:p w14:paraId="05863FDD" w14:textId="0A4CACBF" w:rsidR="00D640F9" w:rsidRDefault="00D640F9" w:rsidP="00D640F9">
      <w:pPr>
        <w:jc w:val="both"/>
        <w:rPr>
          <w:rFonts w:ascii="Abadi" w:hAnsi="Abadi"/>
          <w:sz w:val="21"/>
          <w:szCs w:val="21"/>
        </w:rPr>
      </w:pPr>
    </w:p>
    <w:p w14:paraId="3A8BDC5A" w14:textId="0D0E80C2" w:rsidR="00D640F9" w:rsidRDefault="00D640F9" w:rsidP="00D640F9">
      <w:pPr>
        <w:jc w:val="both"/>
        <w:rPr>
          <w:rFonts w:ascii="Abadi" w:hAnsi="Abadi"/>
          <w:sz w:val="21"/>
          <w:szCs w:val="21"/>
        </w:rPr>
      </w:pPr>
    </w:p>
    <w:p w14:paraId="45D61F90" w14:textId="5A27628A" w:rsidR="00D640F9" w:rsidRDefault="00D640F9" w:rsidP="00D640F9">
      <w:pPr>
        <w:jc w:val="both"/>
        <w:rPr>
          <w:rFonts w:ascii="Abadi" w:hAnsi="Abadi"/>
          <w:sz w:val="21"/>
          <w:szCs w:val="21"/>
        </w:rPr>
      </w:pPr>
    </w:p>
    <w:p w14:paraId="1DAD998F" w14:textId="27E8BFCB" w:rsidR="00D640F9" w:rsidRDefault="00D640F9" w:rsidP="00D640F9">
      <w:pPr>
        <w:jc w:val="both"/>
        <w:rPr>
          <w:rFonts w:ascii="Abadi" w:hAnsi="Abadi"/>
          <w:sz w:val="21"/>
          <w:szCs w:val="21"/>
        </w:rPr>
      </w:pPr>
    </w:p>
    <w:p w14:paraId="2712951B" w14:textId="0EEEF5CB" w:rsidR="00D640F9" w:rsidRDefault="00D640F9" w:rsidP="00D640F9">
      <w:pPr>
        <w:jc w:val="both"/>
        <w:rPr>
          <w:rFonts w:ascii="Abadi" w:hAnsi="Abadi"/>
          <w:sz w:val="21"/>
          <w:szCs w:val="21"/>
        </w:rPr>
      </w:pPr>
    </w:p>
    <w:p w14:paraId="00581D14" w14:textId="4F6041CF" w:rsidR="00D640F9" w:rsidRDefault="00D640F9" w:rsidP="00D640F9">
      <w:pPr>
        <w:jc w:val="both"/>
        <w:rPr>
          <w:rFonts w:ascii="Abadi" w:hAnsi="Abadi"/>
          <w:sz w:val="21"/>
          <w:szCs w:val="21"/>
        </w:rPr>
      </w:pPr>
    </w:p>
    <w:p w14:paraId="3AC98F39" w14:textId="6A0C31D3" w:rsidR="00D640F9" w:rsidRDefault="00D640F9" w:rsidP="00D640F9">
      <w:pPr>
        <w:jc w:val="both"/>
        <w:rPr>
          <w:rFonts w:ascii="Abadi" w:hAnsi="Abadi"/>
          <w:sz w:val="21"/>
          <w:szCs w:val="21"/>
        </w:rPr>
      </w:pPr>
    </w:p>
    <w:p w14:paraId="44A21DE8" w14:textId="77777777" w:rsidR="00D640F9" w:rsidRDefault="00D640F9" w:rsidP="00D640F9">
      <w:pPr>
        <w:jc w:val="both"/>
        <w:rPr>
          <w:rFonts w:ascii="Abadi" w:hAnsi="Abadi"/>
          <w:sz w:val="21"/>
          <w:szCs w:val="21"/>
        </w:rPr>
      </w:pPr>
    </w:p>
    <w:p w14:paraId="1D0235EA" w14:textId="77777777" w:rsidR="00D640F9" w:rsidRDefault="00D640F9" w:rsidP="00D640F9">
      <w:pPr>
        <w:jc w:val="both"/>
        <w:rPr>
          <w:rFonts w:ascii="Abadi" w:hAnsi="Abadi"/>
          <w:sz w:val="21"/>
          <w:szCs w:val="21"/>
        </w:rPr>
      </w:pPr>
    </w:p>
    <w:p w14:paraId="0A1A01EC" w14:textId="77777777" w:rsidR="00D640F9" w:rsidRDefault="00D640F9" w:rsidP="00D640F9">
      <w:pPr>
        <w:jc w:val="both"/>
        <w:rPr>
          <w:rFonts w:ascii="Abadi" w:hAnsi="Abadi"/>
          <w:sz w:val="21"/>
          <w:szCs w:val="21"/>
        </w:rPr>
      </w:pPr>
    </w:p>
    <w:p w14:paraId="7FF94B1C" w14:textId="77777777" w:rsidR="00D640F9" w:rsidRDefault="00D640F9" w:rsidP="00D640F9">
      <w:pPr>
        <w:jc w:val="both"/>
        <w:rPr>
          <w:rFonts w:ascii="Abadi" w:hAnsi="Abadi"/>
          <w:sz w:val="21"/>
          <w:szCs w:val="21"/>
        </w:rPr>
      </w:pPr>
    </w:p>
    <w:p w14:paraId="7B34725C" w14:textId="77777777" w:rsidR="00D640F9" w:rsidRDefault="00D640F9" w:rsidP="00D640F9">
      <w:pPr>
        <w:jc w:val="both"/>
        <w:rPr>
          <w:rFonts w:ascii="Abadi" w:hAnsi="Abadi"/>
          <w:sz w:val="21"/>
          <w:szCs w:val="21"/>
        </w:rPr>
      </w:pPr>
    </w:p>
    <w:p w14:paraId="6D24D44A" w14:textId="77777777" w:rsidR="00D640F9" w:rsidRDefault="00D640F9" w:rsidP="00D640F9">
      <w:pPr>
        <w:jc w:val="both"/>
        <w:rPr>
          <w:rFonts w:ascii="Abadi" w:hAnsi="Abadi"/>
          <w:sz w:val="21"/>
          <w:szCs w:val="21"/>
        </w:rPr>
      </w:pPr>
    </w:p>
    <w:p w14:paraId="6B4699AA" w14:textId="66E3AF7E" w:rsidR="00D640F9" w:rsidRDefault="00D640F9" w:rsidP="00D640F9">
      <w:pPr>
        <w:jc w:val="both"/>
        <w:rPr>
          <w:rFonts w:ascii="Abadi" w:hAnsi="Abadi"/>
          <w:sz w:val="21"/>
          <w:szCs w:val="21"/>
        </w:rPr>
      </w:pPr>
      <w:r>
        <w:rPr>
          <w:rFonts w:ascii="Abadi" w:hAnsi="Abadi"/>
          <w:sz w:val="21"/>
          <w:szCs w:val="21"/>
        </w:rPr>
        <w:t>¡B</w:t>
      </w:r>
      <w:r w:rsidRPr="00955131">
        <w:rPr>
          <w:rFonts w:ascii="Abadi" w:hAnsi="Abadi"/>
          <w:sz w:val="21"/>
          <w:szCs w:val="21"/>
        </w:rPr>
        <w:t>uenas tardes</w:t>
      </w:r>
      <w:r>
        <w:rPr>
          <w:rFonts w:ascii="Abadi" w:hAnsi="Abadi"/>
          <w:sz w:val="21"/>
          <w:szCs w:val="21"/>
        </w:rPr>
        <w:t>!</w:t>
      </w:r>
      <w:r w:rsidRPr="00955131">
        <w:rPr>
          <w:rFonts w:ascii="Abadi" w:hAnsi="Abadi"/>
          <w:sz w:val="21"/>
          <w:szCs w:val="21"/>
        </w:rPr>
        <w:t xml:space="preserve"> con la venia de la </w:t>
      </w:r>
      <w:r>
        <w:rPr>
          <w:rFonts w:ascii="Abadi" w:hAnsi="Abadi"/>
          <w:sz w:val="21"/>
          <w:szCs w:val="21"/>
        </w:rPr>
        <w:t>p</w:t>
      </w:r>
      <w:r w:rsidRPr="00955131">
        <w:rPr>
          <w:rFonts w:ascii="Abadi" w:hAnsi="Abadi"/>
          <w:sz w:val="21"/>
          <w:szCs w:val="21"/>
        </w:rPr>
        <w:t xml:space="preserve">residencia y de la </w:t>
      </w:r>
      <w:r>
        <w:rPr>
          <w:rFonts w:ascii="Abadi" w:hAnsi="Abadi"/>
          <w:sz w:val="21"/>
          <w:szCs w:val="21"/>
        </w:rPr>
        <w:t>M</w:t>
      </w:r>
      <w:r w:rsidRPr="00955131">
        <w:rPr>
          <w:rFonts w:ascii="Abadi" w:hAnsi="Abadi"/>
          <w:sz w:val="21"/>
          <w:szCs w:val="21"/>
        </w:rPr>
        <w:t xml:space="preserve">esa </w:t>
      </w:r>
      <w:r>
        <w:rPr>
          <w:rFonts w:ascii="Abadi" w:hAnsi="Abadi"/>
          <w:sz w:val="21"/>
          <w:szCs w:val="21"/>
        </w:rPr>
        <w:t>D</w:t>
      </w:r>
      <w:r w:rsidRPr="00955131">
        <w:rPr>
          <w:rFonts w:ascii="Abadi" w:hAnsi="Abadi"/>
          <w:sz w:val="21"/>
          <w:szCs w:val="21"/>
        </w:rPr>
        <w:t xml:space="preserve">irectiva saludo con gusto a las y los ciudadanos </w:t>
      </w:r>
      <w:r>
        <w:rPr>
          <w:rFonts w:ascii="Abadi" w:hAnsi="Abadi"/>
          <w:sz w:val="21"/>
          <w:szCs w:val="21"/>
        </w:rPr>
        <w:t xml:space="preserve">que nos acompañan </w:t>
      </w:r>
      <w:r w:rsidRPr="00955131">
        <w:rPr>
          <w:rFonts w:ascii="Abadi" w:hAnsi="Abadi"/>
          <w:sz w:val="21"/>
          <w:szCs w:val="21"/>
        </w:rPr>
        <w:t>y los que nos siguen por las diferentes pl</w:t>
      </w:r>
      <w:r>
        <w:rPr>
          <w:rFonts w:ascii="Abadi" w:hAnsi="Abadi"/>
          <w:sz w:val="21"/>
          <w:szCs w:val="21"/>
        </w:rPr>
        <w:t>ataformas</w:t>
      </w:r>
      <w:r w:rsidRPr="00955131">
        <w:rPr>
          <w:rFonts w:ascii="Abadi" w:hAnsi="Abadi"/>
          <w:sz w:val="21"/>
          <w:szCs w:val="21"/>
        </w:rPr>
        <w:t xml:space="preserve"> asimismo saludo a los medios </w:t>
      </w:r>
      <w:r>
        <w:rPr>
          <w:rFonts w:ascii="Abadi" w:hAnsi="Abadi"/>
          <w:sz w:val="21"/>
          <w:szCs w:val="21"/>
        </w:rPr>
        <w:t xml:space="preserve">de comunicación, </w:t>
      </w:r>
      <w:r w:rsidRPr="00955131">
        <w:rPr>
          <w:rFonts w:ascii="Abadi" w:hAnsi="Abadi"/>
          <w:sz w:val="21"/>
          <w:szCs w:val="21"/>
        </w:rPr>
        <w:t xml:space="preserve">de que hacen llegar nuestro menú con la reforma constitucional de 2019 sobre paridad en todo nuestro país avanzó hacia la consolidación de una verdadera democracia representativa participativa </w:t>
      </w:r>
      <w:r>
        <w:rPr>
          <w:rFonts w:ascii="Abadi" w:hAnsi="Abadi"/>
          <w:sz w:val="21"/>
          <w:szCs w:val="21"/>
        </w:rPr>
        <w:t>e incluyente</w:t>
      </w:r>
      <w:r w:rsidRPr="00955131">
        <w:rPr>
          <w:rFonts w:ascii="Abadi" w:hAnsi="Abadi"/>
          <w:sz w:val="21"/>
          <w:szCs w:val="21"/>
        </w:rPr>
        <w:t xml:space="preserve"> una democracia que coloca nuevos horizontes para las mujeres ya que la paridad de género se refiere a una participación y representación equilibrada de mujeres y de</w:t>
      </w:r>
      <w:r>
        <w:rPr>
          <w:rFonts w:ascii="Abadi" w:hAnsi="Abadi"/>
          <w:sz w:val="21"/>
          <w:szCs w:val="21"/>
        </w:rPr>
        <w:t xml:space="preserve"> hombres.</w:t>
      </w:r>
    </w:p>
    <w:p w14:paraId="47D06325" w14:textId="77777777" w:rsidR="00D640F9" w:rsidRDefault="00D640F9" w:rsidP="00D640F9">
      <w:pPr>
        <w:jc w:val="both"/>
        <w:rPr>
          <w:rFonts w:ascii="Abadi" w:hAnsi="Abadi"/>
          <w:sz w:val="21"/>
          <w:szCs w:val="21"/>
        </w:rPr>
      </w:pPr>
    </w:p>
    <w:p w14:paraId="0E81F57D" w14:textId="26A33FD9" w:rsidR="00D640F9" w:rsidRDefault="00D640F9" w:rsidP="00D640F9">
      <w:pPr>
        <w:jc w:val="both"/>
        <w:rPr>
          <w:rFonts w:ascii="Abadi" w:hAnsi="Abadi"/>
          <w:sz w:val="21"/>
          <w:szCs w:val="21"/>
        </w:rPr>
      </w:pPr>
      <w:r>
        <w:rPr>
          <w:rFonts w:ascii="Abadi" w:hAnsi="Abadi"/>
          <w:sz w:val="21"/>
          <w:szCs w:val="21"/>
        </w:rPr>
        <w:t>- A</w:t>
      </w:r>
      <w:r w:rsidRPr="00955131">
        <w:rPr>
          <w:rFonts w:ascii="Abadi" w:hAnsi="Abadi"/>
          <w:sz w:val="21"/>
          <w:szCs w:val="21"/>
        </w:rPr>
        <w:t xml:space="preserve">sí el mandato de paridad de género que se ha definido en la </w:t>
      </w:r>
      <w:r>
        <w:rPr>
          <w:rFonts w:ascii="Abadi" w:hAnsi="Abadi"/>
          <w:sz w:val="21"/>
          <w:szCs w:val="21"/>
        </w:rPr>
        <w:t>C</w:t>
      </w:r>
      <w:r w:rsidRPr="00955131">
        <w:rPr>
          <w:rFonts w:ascii="Abadi" w:hAnsi="Abadi"/>
          <w:sz w:val="21"/>
          <w:szCs w:val="21"/>
        </w:rPr>
        <w:t xml:space="preserve">onstitución va más allá de facilitar el acceso de las mujeres a los cargos de elección popular es imprescindible contemplar nuestra participación en otros de la vida política por lo que en el </w:t>
      </w:r>
      <w:r>
        <w:rPr>
          <w:rFonts w:ascii="Abadi" w:hAnsi="Abadi"/>
          <w:sz w:val="21"/>
          <w:szCs w:val="21"/>
        </w:rPr>
        <w:t>G</w:t>
      </w:r>
      <w:r w:rsidRPr="00955131">
        <w:rPr>
          <w:rFonts w:ascii="Abadi" w:hAnsi="Abadi"/>
          <w:sz w:val="21"/>
          <w:szCs w:val="21"/>
        </w:rPr>
        <w:t xml:space="preserve">rupo </w:t>
      </w:r>
      <w:r>
        <w:rPr>
          <w:rFonts w:ascii="Abadi" w:hAnsi="Abadi"/>
          <w:sz w:val="21"/>
          <w:szCs w:val="21"/>
        </w:rPr>
        <w:t>Pa</w:t>
      </w:r>
      <w:r w:rsidRPr="00955131">
        <w:rPr>
          <w:rFonts w:ascii="Abadi" w:hAnsi="Abadi"/>
          <w:sz w:val="21"/>
          <w:szCs w:val="21"/>
        </w:rPr>
        <w:t xml:space="preserve">rlamentario de </w:t>
      </w:r>
      <w:r>
        <w:rPr>
          <w:rFonts w:ascii="Abadi" w:hAnsi="Abadi"/>
          <w:sz w:val="21"/>
          <w:szCs w:val="21"/>
        </w:rPr>
        <w:t>Ac</w:t>
      </w:r>
      <w:r w:rsidRPr="00955131">
        <w:rPr>
          <w:rFonts w:ascii="Abadi" w:hAnsi="Abadi"/>
          <w:sz w:val="21"/>
          <w:szCs w:val="21"/>
        </w:rPr>
        <w:t>ción</w:t>
      </w:r>
      <w:r>
        <w:rPr>
          <w:rFonts w:ascii="Abadi" w:hAnsi="Abadi"/>
          <w:sz w:val="21"/>
          <w:szCs w:val="21"/>
        </w:rPr>
        <w:t xml:space="preserve"> N</w:t>
      </w:r>
      <w:r w:rsidRPr="00955131">
        <w:rPr>
          <w:rFonts w:ascii="Abadi" w:hAnsi="Abadi"/>
          <w:sz w:val="21"/>
          <w:szCs w:val="21"/>
        </w:rPr>
        <w:t>acional tenemos el compromiso de impulsar y desarrollar las medidas que sean necesarias en favor de la igualdad de género</w:t>
      </w:r>
      <w:r>
        <w:rPr>
          <w:rFonts w:ascii="Abadi" w:hAnsi="Abadi"/>
          <w:sz w:val="21"/>
          <w:szCs w:val="21"/>
        </w:rPr>
        <w:t>.</w:t>
      </w:r>
    </w:p>
    <w:p w14:paraId="5FD524F9" w14:textId="77777777" w:rsidR="00C70D0C" w:rsidRDefault="00C70D0C" w:rsidP="00D640F9">
      <w:pPr>
        <w:jc w:val="both"/>
        <w:rPr>
          <w:rFonts w:ascii="Abadi" w:hAnsi="Abadi"/>
          <w:sz w:val="21"/>
          <w:szCs w:val="21"/>
        </w:rPr>
      </w:pPr>
    </w:p>
    <w:p w14:paraId="2AB37116" w14:textId="06D96E15" w:rsidR="00D640F9" w:rsidRDefault="00D640F9" w:rsidP="00D640F9">
      <w:pPr>
        <w:jc w:val="both"/>
        <w:rPr>
          <w:rFonts w:ascii="Abadi" w:hAnsi="Abadi"/>
          <w:sz w:val="21"/>
          <w:szCs w:val="21"/>
        </w:rPr>
      </w:pPr>
      <w:r>
        <w:rPr>
          <w:rFonts w:ascii="Abadi" w:hAnsi="Abadi"/>
          <w:sz w:val="21"/>
          <w:szCs w:val="21"/>
        </w:rPr>
        <w:t>- Con</w:t>
      </w:r>
      <w:r w:rsidRPr="00955131">
        <w:rPr>
          <w:rFonts w:ascii="Abadi" w:hAnsi="Abadi"/>
          <w:sz w:val="21"/>
          <w:szCs w:val="21"/>
        </w:rPr>
        <w:t xml:space="preserve"> este compromiso se presentó una iniciativa con la finalidad de que diversos órganos estuvieran conformados de manera de manera paritaria</w:t>
      </w:r>
      <w:r>
        <w:rPr>
          <w:rFonts w:ascii="Abadi" w:hAnsi="Abadi"/>
          <w:sz w:val="21"/>
          <w:szCs w:val="21"/>
        </w:rPr>
        <w:t>,</w:t>
      </w:r>
      <w:r w:rsidRPr="00955131">
        <w:rPr>
          <w:rFonts w:ascii="Abadi" w:hAnsi="Abadi"/>
          <w:sz w:val="21"/>
          <w:szCs w:val="21"/>
        </w:rPr>
        <w:t xml:space="preserve"> para que las mujeres puedan participar en la toma de específicamente el dictamen puesto a nuestra consideración reforma el artículo 43 de la </w:t>
      </w:r>
      <w:r>
        <w:rPr>
          <w:rFonts w:ascii="Abadi" w:hAnsi="Abadi"/>
          <w:sz w:val="21"/>
          <w:szCs w:val="21"/>
        </w:rPr>
        <w:t>L</w:t>
      </w:r>
      <w:r w:rsidRPr="00955131">
        <w:rPr>
          <w:rFonts w:ascii="Abadi" w:hAnsi="Abadi"/>
          <w:sz w:val="21"/>
          <w:szCs w:val="21"/>
        </w:rPr>
        <w:t xml:space="preserve">ey </w:t>
      </w:r>
      <w:r>
        <w:rPr>
          <w:rFonts w:ascii="Abadi" w:hAnsi="Abadi"/>
          <w:sz w:val="21"/>
          <w:szCs w:val="21"/>
        </w:rPr>
        <w:t>O</w:t>
      </w:r>
      <w:r w:rsidRPr="00955131">
        <w:rPr>
          <w:rFonts w:ascii="Abadi" w:hAnsi="Abadi"/>
          <w:sz w:val="21"/>
          <w:szCs w:val="21"/>
        </w:rPr>
        <w:t xml:space="preserve">rgánica de la </w:t>
      </w:r>
      <w:r>
        <w:rPr>
          <w:rFonts w:ascii="Abadi" w:hAnsi="Abadi"/>
          <w:sz w:val="21"/>
          <w:szCs w:val="21"/>
        </w:rPr>
        <w:t>F</w:t>
      </w:r>
      <w:r w:rsidRPr="00955131">
        <w:rPr>
          <w:rFonts w:ascii="Abadi" w:hAnsi="Abadi"/>
          <w:sz w:val="21"/>
          <w:szCs w:val="21"/>
        </w:rPr>
        <w:t xml:space="preserve">iscalía </w:t>
      </w:r>
      <w:r>
        <w:rPr>
          <w:rFonts w:ascii="Abadi" w:hAnsi="Abadi"/>
          <w:sz w:val="21"/>
          <w:szCs w:val="21"/>
        </w:rPr>
        <w:t>G</w:t>
      </w:r>
      <w:r w:rsidRPr="00955131">
        <w:rPr>
          <w:rFonts w:ascii="Abadi" w:hAnsi="Abadi"/>
          <w:sz w:val="21"/>
          <w:szCs w:val="21"/>
        </w:rPr>
        <w:t xml:space="preserve">eneral del </w:t>
      </w:r>
      <w:r>
        <w:rPr>
          <w:rFonts w:ascii="Abadi" w:hAnsi="Abadi"/>
          <w:sz w:val="21"/>
          <w:szCs w:val="21"/>
        </w:rPr>
        <w:t>E</w:t>
      </w:r>
      <w:r w:rsidRPr="00955131">
        <w:rPr>
          <w:rFonts w:ascii="Abadi" w:hAnsi="Abadi"/>
          <w:sz w:val="21"/>
          <w:szCs w:val="21"/>
        </w:rPr>
        <w:t>stado con la finalidad de que el consejo externo de consulta de dicha entidad cuente con una integración paritaria llegamos</w:t>
      </w:r>
      <w:r>
        <w:rPr>
          <w:rFonts w:ascii="Abadi" w:hAnsi="Abadi"/>
          <w:sz w:val="21"/>
          <w:szCs w:val="21"/>
        </w:rPr>
        <w:t>,</w:t>
      </w:r>
      <w:r w:rsidRPr="00955131">
        <w:rPr>
          <w:rFonts w:ascii="Abadi" w:hAnsi="Abadi"/>
          <w:sz w:val="21"/>
          <w:szCs w:val="21"/>
        </w:rPr>
        <w:t xml:space="preserve"> llamamos</w:t>
      </w:r>
      <w:r>
        <w:rPr>
          <w:rFonts w:ascii="Abadi" w:hAnsi="Abadi"/>
          <w:sz w:val="21"/>
          <w:szCs w:val="21"/>
        </w:rPr>
        <w:t>,</w:t>
      </w:r>
      <w:r w:rsidRPr="00955131">
        <w:rPr>
          <w:rFonts w:ascii="Abadi" w:hAnsi="Abadi"/>
          <w:sz w:val="21"/>
          <w:szCs w:val="21"/>
        </w:rPr>
        <w:t xml:space="preserve"> a que nos unamos como legisladoras y legisladores para garantizar una participación de las mujeres pues tenemos la convicción de que con la participación de las mujeres se acelerará el paso hacia la </w:t>
      </w:r>
      <w:r>
        <w:rPr>
          <w:rFonts w:ascii="Abadi" w:hAnsi="Abadi"/>
          <w:sz w:val="21"/>
          <w:szCs w:val="21"/>
        </w:rPr>
        <w:t>transformación</w:t>
      </w:r>
      <w:r w:rsidRPr="00955131">
        <w:rPr>
          <w:rFonts w:ascii="Abadi" w:hAnsi="Abadi"/>
          <w:sz w:val="21"/>
          <w:szCs w:val="21"/>
        </w:rPr>
        <w:t xml:space="preserve"> formación con mayor igualdad </w:t>
      </w:r>
      <w:r w:rsidRPr="00955131">
        <w:rPr>
          <w:rFonts w:ascii="Abadi" w:hAnsi="Abadi"/>
          <w:sz w:val="21"/>
          <w:szCs w:val="21"/>
        </w:rPr>
        <w:lastRenderedPageBreak/>
        <w:t xml:space="preserve">paz y bienestar para todas y para todos como dice </w:t>
      </w:r>
      <w:r>
        <w:rPr>
          <w:rFonts w:ascii="Abadi" w:hAnsi="Abadi"/>
          <w:sz w:val="21"/>
          <w:szCs w:val="21"/>
        </w:rPr>
        <w:t>M</w:t>
      </w:r>
      <w:r w:rsidRPr="00955131">
        <w:rPr>
          <w:rFonts w:ascii="Abadi" w:hAnsi="Abadi"/>
          <w:sz w:val="21"/>
          <w:szCs w:val="21"/>
        </w:rPr>
        <w:t xml:space="preserve">ichelle </w:t>
      </w:r>
      <w:r>
        <w:rPr>
          <w:rFonts w:ascii="Abadi" w:hAnsi="Abadi"/>
          <w:sz w:val="21"/>
          <w:szCs w:val="21"/>
        </w:rPr>
        <w:t>B</w:t>
      </w:r>
      <w:r w:rsidRPr="00955131">
        <w:rPr>
          <w:rFonts w:ascii="Abadi" w:hAnsi="Abadi"/>
          <w:sz w:val="21"/>
          <w:szCs w:val="21"/>
        </w:rPr>
        <w:t xml:space="preserve">achelet </w:t>
      </w:r>
      <w:r>
        <w:rPr>
          <w:rFonts w:ascii="Abadi" w:hAnsi="Abadi"/>
          <w:sz w:val="21"/>
          <w:szCs w:val="21"/>
        </w:rPr>
        <w:t>«</w:t>
      </w:r>
      <w:r w:rsidRPr="00955131">
        <w:rPr>
          <w:rFonts w:ascii="Abadi" w:hAnsi="Abadi"/>
          <w:sz w:val="21"/>
          <w:szCs w:val="21"/>
        </w:rPr>
        <w:t xml:space="preserve">la igualdad de género tiene que ser una realidad </w:t>
      </w:r>
      <w:r>
        <w:rPr>
          <w:rFonts w:ascii="Abadi" w:hAnsi="Abadi"/>
          <w:sz w:val="21"/>
          <w:szCs w:val="21"/>
        </w:rPr>
        <w:t xml:space="preserve">vivida» </w:t>
      </w:r>
    </w:p>
    <w:p w14:paraId="5E60DFAA" w14:textId="77777777" w:rsidR="00D640F9" w:rsidRDefault="00D640F9" w:rsidP="00D640F9">
      <w:pPr>
        <w:jc w:val="both"/>
        <w:rPr>
          <w:rFonts w:ascii="Abadi" w:hAnsi="Abadi"/>
          <w:sz w:val="21"/>
          <w:szCs w:val="21"/>
        </w:rPr>
      </w:pPr>
    </w:p>
    <w:p w14:paraId="41062711" w14:textId="526B2D4A" w:rsidR="00D640F9" w:rsidRDefault="00D640F9" w:rsidP="00D640F9">
      <w:pPr>
        <w:jc w:val="both"/>
        <w:rPr>
          <w:rFonts w:ascii="Abadi" w:hAnsi="Abadi"/>
          <w:sz w:val="21"/>
          <w:szCs w:val="21"/>
        </w:rPr>
      </w:pPr>
      <w:r>
        <w:rPr>
          <w:rFonts w:ascii="Abadi" w:hAnsi="Abadi"/>
          <w:sz w:val="21"/>
          <w:szCs w:val="21"/>
        </w:rPr>
        <w:t>- M</w:t>
      </w:r>
      <w:r w:rsidRPr="00955131">
        <w:rPr>
          <w:rFonts w:ascii="Abadi" w:hAnsi="Abadi"/>
          <w:sz w:val="21"/>
          <w:szCs w:val="21"/>
        </w:rPr>
        <w:t>uchas gracias</w:t>
      </w:r>
      <w:r>
        <w:rPr>
          <w:rFonts w:ascii="Abadi" w:hAnsi="Abadi"/>
          <w:sz w:val="21"/>
          <w:szCs w:val="21"/>
        </w:rPr>
        <w:t>.</w:t>
      </w:r>
      <w:r w:rsidRPr="00955131">
        <w:rPr>
          <w:rFonts w:ascii="Abadi" w:hAnsi="Abadi"/>
          <w:sz w:val="21"/>
          <w:szCs w:val="21"/>
        </w:rPr>
        <w:t xml:space="preserve"> </w:t>
      </w:r>
    </w:p>
    <w:p w14:paraId="27AC81E9" w14:textId="77777777" w:rsidR="00D640F9" w:rsidRDefault="00D640F9" w:rsidP="00D640F9">
      <w:pPr>
        <w:jc w:val="both"/>
        <w:rPr>
          <w:rFonts w:ascii="Abadi" w:hAnsi="Abadi"/>
          <w:sz w:val="21"/>
          <w:szCs w:val="21"/>
        </w:rPr>
      </w:pPr>
    </w:p>
    <w:p w14:paraId="24159B5B" w14:textId="60820588" w:rsidR="00D640F9" w:rsidRDefault="00D640F9" w:rsidP="00D640F9">
      <w:pPr>
        <w:ind w:firstLine="708"/>
        <w:jc w:val="both"/>
        <w:rPr>
          <w:rFonts w:ascii="Abadi" w:hAnsi="Abadi"/>
          <w:sz w:val="21"/>
          <w:szCs w:val="21"/>
        </w:rPr>
      </w:pPr>
      <w:r>
        <w:rPr>
          <w:rFonts w:ascii="Abadi" w:hAnsi="Abadi"/>
          <w:b/>
          <w:bCs/>
          <w:sz w:val="21"/>
          <w:szCs w:val="21"/>
        </w:rPr>
        <w:t xml:space="preserve">- </w:t>
      </w:r>
      <w:r w:rsidRPr="00B653B7">
        <w:rPr>
          <w:rFonts w:ascii="Abadi" w:hAnsi="Abadi"/>
          <w:b/>
          <w:bCs/>
          <w:sz w:val="21"/>
          <w:szCs w:val="21"/>
        </w:rPr>
        <w:t xml:space="preserve">La </w:t>
      </w:r>
      <w:proofErr w:type="gramStart"/>
      <w:r w:rsidRPr="00B653B7">
        <w:rPr>
          <w:rFonts w:ascii="Abadi" w:hAnsi="Abadi"/>
          <w:b/>
          <w:bCs/>
          <w:sz w:val="21"/>
          <w:szCs w:val="21"/>
        </w:rPr>
        <w:t>Presidenta.-</w:t>
      </w:r>
      <w:proofErr w:type="gramEnd"/>
      <w:r>
        <w:rPr>
          <w:rFonts w:ascii="Abadi" w:hAnsi="Abadi"/>
          <w:b/>
          <w:bCs/>
          <w:sz w:val="21"/>
          <w:szCs w:val="21"/>
        </w:rPr>
        <w:t xml:space="preserve"> </w:t>
      </w:r>
      <w:r>
        <w:rPr>
          <w:rFonts w:ascii="Abadi" w:hAnsi="Abadi"/>
          <w:sz w:val="21"/>
          <w:szCs w:val="21"/>
        </w:rPr>
        <w:t>A usted diputada.</w:t>
      </w:r>
    </w:p>
    <w:p w14:paraId="771B189B" w14:textId="77777777" w:rsidR="00D640F9" w:rsidRDefault="00D640F9" w:rsidP="00D640F9">
      <w:pPr>
        <w:jc w:val="both"/>
        <w:rPr>
          <w:rFonts w:ascii="Abadi" w:hAnsi="Abadi"/>
          <w:sz w:val="21"/>
          <w:szCs w:val="21"/>
        </w:rPr>
      </w:pPr>
    </w:p>
    <w:p w14:paraId="6BF5C647" w14:textId="37E69BD6" w:rsidR="00D640F9" w:rsidRDefault="00D640F9" w:rsidP="00D640F9">
      <w:pPr>
        <w:ind w:firstLine="708"/>
        <w:jc w:val="both"/>
        <w:rPr>
          <w:rFonts w:ascii="Abadi" w:hAnsi="Abadi"/>
          <w:sz w:val="21"/>
          <w:szCs w:val="21"/>
        </w:rPr>
      </w:pPr>
      <w:r>
        <w:rPr>
          <w:rFonts w:ascii="Abadi" w:hAnsi="Abadi"/>
          <w:sz w:val="21"/>
          <w:szCs w:val="21"/>
        </w:rPr>
        <w:t xml:space="preserve">- Agotada la participación, se pide a la Secretaría que proceda a recabar votación nominal de </w:t>
      </w:r>
      <w:r w:rsidRPr="00955131">
        <w:rPr>
          <w:rFonts w:ascii="Abadi" w:hAnsi="Abadi"/>
          <w:sz w:val="21"/>
          <w:szCs w:val="21"/>
        </w:rPr>
        <w:t xml:space="preserve">la </w:t>
      </w:r>
      <w:r>
        <w:rPr>
          <w:rFonts w:ascii="Abadi" w:hAnsi="Abadi"/>
          <w:sz w:val="21"/>
          <w:szCs w:val="21"/>
        </w:rPr>
        <w:t>A</w:t>
      </w:r>
      <w:r w:rsidRPr="00955131">
        <w:rPr>
          <w:rFonts w:ascii="Abadi" w:hAnsi="Abadi"/>
          <w:sz w:val="21"/>
          <w:szCs w:val="21"/>
        </w:rPr>
        <w:t xml:space="preserve">samblea a través del sistema electrónico a efecto de aprobar o no el </w:t>
      </w:r>
      <w:r>
        <w:rPr>
          <w:rFonts w:ascii="Abadi" w:hAnsi="Abadi"/>
          <w:sz w:val="21"/>
          <w:szCs w:val="21"/>
        </w:rPr>
        <w:t>dictamen</w:t>
      </w:r>
      <w:r w:rsidRPr="00955131">
        <w:rPr>
          <w:rFonts w:ascii="Abadi" w:hAnsi="Abadi"/>
          <w:sz w:val="21"/>
          <w:szCs w:val="21"/>
        </w:rPr>
        <w:t xml:space="preserve"> puesto a su </w:t>
      </w:r>
      <w:r>
        <w:rPr>
          <w:rFonts w:ascii="Abadi" w:hAnsi="Abadi"/>
          <w:sz w:val="21"/>
          <w:szCs w:val="21"/>
        </w:rPr>
        <w:t>consideración.</w:t>
      </w:r>
    </w:p>
    <w:p w14:paraId="437EED60" w14:textId="77777777" w:rsidR="00D640F9" w:rsidRDefault="00D640F9" w:rsidP="00D640F9">
      <w:pPr>
        <w:jc w:val="both"/>
        <w:rPr>
          <w:rFonts w:ascii="Abadi" w:hAnsi="Abadi"/>
          <w:sz w:val="21"/>
          <w:szCs w:val="21"/>
        </w:rPr>
      </w:pPr>
    </w:p>
    <w:p w14:paraId="4EC471ED" w14:textId="77654228" w:rsidR="00D640F9" w:rsidRDefault="00D640F9" w:rsidP="00D640F9">
      <w:pPr>
        <w:jc w:val="center"/>
        <w:rPr>
          <w:rFonts w:ascii="Abadi" w:hAnsi="Abadi"/>
          <w:b/>
          <w:bCs/>
          <w:sz w:val="21"/>
          <w:szCs w:val="21"/>
        </w:rPr>
      </w:pPr>
      <w:r w:rsidRPr="0053051C">
        <w:rPr>
          <w:rFonts w:ascii="Abadi" w:hAnsi="Abadi"/>
          <w:b/>
          <w:bCs/>
          <w:sz w:val="21"/>
          <w:szCs w:val="21"/>
        </w:rPr>
        <w:t>(Se abre el sistema electron</w:t>
      </w:r>
      <w:r>
        <w:rPr>
          <w:rFonts w:ascii="Abadi" w:hAnsi="Abadi"/>
          <w:b/>
          <w:bCs/>
          <w:sz w:val="21"/>
          <w:szCs w:val="21"/>
        </w:rPr>
        <w:t>ico)</w:t>
      </w:r>
    </w:p>
    <w:p w14:paraId="02A7E0E9" w14:textId="77777777" w:rsidR="00D640F9" w:rsidRDefault="00D640F9" w:rsidP="00D640F9">
      <w:pPr>
        <w:jc w:val="both"/>
        <w:rPr>
          <w:rFonts w:ascii="Abadi" w:hAnsi="Abadi"/>
          <w:b/>
          <w:bCs/>
          <w:sz w:val="21"/>
          <w:szCs w:val="21"/>
        </w:rPr>
      </w:pPr>
    </w:p>
    <w:p w14:paraId="61536CBC" w14:textId="764E4D56" w:rsidR="00D640F9" w:rsidRDefault="00D640F9" w:rsidP="00D640F9">
      <w:pPr>
        <w:ind w:firstLine="708"/>
        <w:jc w:val="both"/>
        <w:rPr>
          <w:rFonts w:ascii="Abadi" w:hAnsi="Abadi"/>
          <w:sz w:val="21"/>
          <w:szCs w:val="21"/>
        </w:rPr>
      </w:pPr>
      <w:r>
        <w:rPr>
          <w:rFonts w:ascii="Abadi" w:hAnsi="Abadi"/>
          <w:b/>
          <w:bCs/>
          <w:sz w:val="21"/>
          <w:szCs w:val="21"/>
        </w:rPr>
        <w:t xml:space="preserve">- </w:t>
      </w:r>
      <w:r w:rsidRPr="00D9575F">
        <w:rPr>
          <w:rFonts w:ascii="Abadi" w:hAnsi="Abadi"/>
          <w:b/>
          <w:bCs/>
          <w:sz w:val="21"/>
          <w:szCs w:val="21"/>
        </w:rPr>
        <w:t xml:space="preserve">La </w:t>
      </w:r>
      <w:proofErr w:type="gramStart"/>
      <w:r w:rsidRPr="00D9575F">
        <w:rPr>
          <w:rFonts w:ascii="Abadi" w:hAnsi="Abadi"/>
          <w:b/>
          <w:bCs/>
          <w:sz w:val="21"/>
          <w:szCs w:val="21"/>
        </w:rPr>
        <w:t>Presidenta</w:t>
      </w:r>
      <w:r>
        <w:rPr>
          <w:rFonts w:ascii="Abadi" w:hAnsi="Abadi"/>
          <w:b/>
          <w:bCs/>
          <w:sz w:val="21"/>
          <w:szCs w:val="21"/>
        </w:rPr>
        <w:t>.-</w:t>
      </w:r>
      <w:proofErr w:type="gramEnd"/>
      <w:r>
        <w:rPr>
          <w:rFonts w:ascii="Abadi" w:hAnsi="Abadi"/>
          <w:sz w:val="21"/>
          <w:szCs w:val="21"/>
        </w:rPr>
        <w:t xml:space="preserve"> ¿Diputada Yulma, para que efecto? (Voz) </w:t>
      </w:r>
      <w:r w:rsidRPr="0031785C">
        <w:rPr>
          <w:rFonts w:ascii="Abadi" w:hAnsi="Abadi"/>
          <w:b/>
          <w:bCs/>
          <w:sz w:val="21"/>
          <w:szCs w:val="21"/>
        </w:rPr>
        <w:t>diputada Yulma</w:t>
      </w:r>
      <w:r>
        <w:rPr>
          <w:rFonts w:ascii="Abadi" w:hAnsi="Abadi"/>
          <w:sz w:val="21"/>
          <w:szCs w:val="21"/>
        </w:rPr>
        <w:t xml:space="preserve">, para razonar mi voto, diputada, si me lo permite (Voz) </w:t>
      </w:r>
      <w:r w:rsidRPr="00533C72">
        <w:rPr>
          <w:rFonts w:ascii="Abadi" w:hAnsi="Abadi"/>
          <w:b/>
          <w:bCs/>
          <w:sz w:val="21"/>
          <w:szCs w:val="21"/>
        </w:rPr>
        <w:t>diputada Presidenta</w:t>
      </w:r>
      <w:r>
        <w:rPr>
          <w:rFonts w:ascii="Abadi" w:hAnsi="Abadi"/>
          <w:sz w:val="21"/>
          <w:szCs w:val="21"/>
        </w:rPr>
        <w:t xml:space="preserve">, muy bien diputada podría votar y luego razonarlo (Voz) </w:t>
      </w:r>
      <w:r w:rsidRPr="00533C72">
        <w:rPr>
          <w:rFonts w:ascii="Abadi" w:hAnsi="Abadi"/>
          <w:b/>
          <w:bCs/>
          <w:sz w:val="21"/>
          <w:szCs w:val="21"/>
        </w:rPr>
        <w:t>diputada Yulma</w:t>
      </w:r>
      <w:r>
        <w:rPr>
          <w:rFonts w:ascii="Abadi" w:hAnsi="Abadi"/>
          <w:sz w:val="21"/>
          <w:szCs w:val="21"/>
        </w:rPr>
        <w:t xml:space="preserve"> ¡ya! (Voz) diputada Presidenta.</w:t>
      </w:r>
    </w:p>
    <w:p w14:paraId="3328FB20" w14:textId="77777777" w:rsidR="00D640F9" w:rsidRDefault="00D640F9" w:rsidP="00D640F9">
      <w:pPr>
        <w:jc w:val="both"/>
        <w:rPr>
          <w:rFonts w:ascii="Abadi" w:hAnsi="Abadi"/>
          <w:sz w:val="21"/>
          <w:szCs w:val="21"/>
        </w:rPr>
      </w:pPr>
    </w:p>
    <w:p w14:paraId="587F47C1" w14:textId="5AFE4FB0" w:rsidR="00D640F9" w:rsidRDefault="00D640F9" w:rsidP="00F74D54">
      <w:pPr>
        <w:ind w:firstLine="708"/>
        <w:jc w:val="both"/>
        <w:rPr>
          <w:rFonts w:ascii="Abadi" w:hAnsi="Abadi"/>
          <w:sz w:val="21"/>
          <w:szCs w:val="21"/>
        </w:rPr>
      </w:pPr>
      <w:r>
        <w:rPr>
          <w:rFonts w:ascii="Abadi" w:hAnsi="Abadi"/>
          <w:sz w:val="21"/>
          <w:szCs w:val="21"/>
        </w:rPr>
        <w:t xml:space="preserve">- Adelante diputada tiene la voz hasta por </w:t>
      </w:r>
      <w:r w:rsidR="00F74D54">
        <w:rPr>
          <w:rFonts w:ascii="Abadi" w:hAnsi="Abadi"/>
          <w:sz w:val="21"/>
          <w:szCs w:val="21"/>
        </w:rPr>
        <w:t xml:space="preserve">5 </w:t>
      </w:r>
      <w:r>
        <w:rPr>
          <w:rFonts w:ascii="Abadi" w:hAnsi="Abadi"/>
          <w:sz w:val="21"/>
          <w:szCs w:val="21"/>
        </w:rPr>
        <w:t>minutos</w:t>
      </w:r>
      <w:r w:rsidR="00F74D54">
        <w:rPr>
          <w:rFonts w:ascii="Abadi" w:hAnsi="Abadi"/>
          <w:sz w:val="21"/>
          <w:szCs w:val="21"/>
        </w:rPr>
        <w:t>.</w:t>
      </w:r>
    </w:p>
    <w:p w14:paraId="0435D5ED" w14:textId="77777777" w:rsidR="00F74D54" w:rsidRDefault="00F74D54" w:rsidP="00F74D54">
      <w:pPr>
        <w:ind w:firstLine="708"/>
        <w:jc w:val="both"/>
        <w:rPr>
          <w:rFonts w:ascii="Abadi" w:hAnsi="Abadi"/>
          <w:sz w:val="21"/>
          <w:szCs w:val="21"/>
        </w:rPr>
      </w:pPr>
    </w:p>
    <w:p w14:paraId="25F0A0B0" w14:textId="77777777" w:rsidR="00D640F9" w:rsidRDefault="00D640F9" w:rsidP="00D640F9">
      <w:pPr>
        <w:jc w:val="both"/>
        <w:rPr>
          <w:rFonts w:ascii="Abadi" w:hAnsi="Abadi"/>
          <w:b/>
          <w:bCs/>
          <w:sz w:val="21"/>
          <w:szCs w:val="21"/>
        </w:rPr>
      </w:pPr>
      <w:r w:rsidRPr="00D9575F">
        <w:rPr>
          <w:rFonts w:ascii="Abadi" w:hAnsi="Abadi"/>
          <w:b/>
          <w:bCs/>
          <w:sz w:val="21"/>
          <w:szCs w:val="21"/>
        </w:rPr>
        <w:t xml:space="preserve">(Hace uso de la voz la diputada Yulma Rocha, para razonar su voto, respecto al dictamen en referencia) </w:t>
      </w:r>
    </w:p>
    <w:p w14:paraId="1B515728" w14:textId="77777777" w:rsidR="00D640F9" w:rsidRDefault="00D640F9" w:rsidP="00D640F9">
      <w:pPr>
        <w:jc w:val="both"/>
        <w:rPr>
          <w:rFonts w:ascii="Abadi" w:hAnsi="Abadi"/>
          <w:b/>
          <w:bCs/>
          <w:sz w:val="21"/>
          <w:szCs w:val="21"/>
        </w:rPr>
      </w:pPr>
    </w:p>
    <w:p w14:paraId="1A895D7E" w14:textId="177E34DB" w:rsidR="00D640F9" w:rsidRDefault="00D640F9" w:rsidP="00F74D54">
      <w:pPr>
        <w:jc w:val="center"/>
        <w:rPr>
          <w:rFonts w:ascii="Abadi" w:hAnsi="Abadi"/>
          <w:b/>
          <w:bCs/>
          <w:sz w:val="21"/>
          <w:szCs w:val="21"/>
        </w:rPr>
      </w:pPr>
      <w:r>
        <w:rPr>
          <w:rFonts w:ascii="Abadi" w:hAnsi="Abadi"/>
          <w:b/>
          <w:bCs/>
          <w:sz w:val="21"/>
          <w:szCs w:val="21"/>
        </w:rPr>
        <w:t xml:space="preserve">- Diputada Yulma Rocha </w:t>
      </w:r>
      <w:r w:rsidR="00F74D54">
        <w:rPr>
          <w:rFonts w:ascii="Abadi" w:hAnsi="Abadi"/>
          <w:b/>
          <w:bCs/>
          <w:sz w:val="21"/>
          <w:szCs w:val="21"/>
        </w:rPr>
        <w:t>–</w:t>
      </w:r>
    </w:p>
    <w:p w14:paraId="717CF652" w14:textId="77777777" w:rsidR="00F74D54" w:rsidRPr="0097463E" w:rsidRDefault="00F74D54" w:rsidP="00D640F9">
      <w:pPr>
        <w:jc w:val="both"/>
        <w:rPr>
          <w:rFonts w:ascii="Abadi" w:hAnsi="Abadi"/>
          <w:b/>
          <w:bCs/>
          <w:sz w:val="21"/>
          <w:szCs w:val="21"/>
        </w:rPr>
      </w:pPr>
    </w:p>
    <w:p w14:paraId="22D47AF3" w14:textId="00B45056" w:rsidR="00D640F9" w:rsidRDefault="00F74D54" w:rsidP="00D640F9">
      <w:pPr>
        <w:jc w:val="both"/>
        <w:rPr>
          <w:rFonts w:ascii="Abadi" w:hAnsi="Abadi"/>
          <w:sz w:val="21"/>
          <w:szCs w:val="21"/>
        </w:rPr>
      </w:pPr>
      <w:r>
        <w:rPr>
          <w:rFonts w:ascii="Abadi" w:hAnsi="Abadi"/>
          <w:sz w:val="21"/>
          <w:szCs w:val="21"/>
        </w:rPr>
        <w:t xml:space="preserve">- </w:t>
      </w:r>
      <w:r w:rsidR="00D640F9">
        <w:rPr>
          <w:rFonts w:ascii="Abadi" w:hAnsi="Abadi"/>
          <w:sz w:val="21"/>
          <w:szCs w:val="21"/>
        </w:rPr>
        <w:t>G</w:t>
      </w:r>
      <w:r w:rsidR="00D640F9" w:rsidRPr="0006472D">
        <w:rPr>
          <w:rFonts w:ascii="Abadi" w:hAnsi="Abadi"/>
          <w:sz w:val="21"/>
          <w:szCs w:val="21"/>
        </w:rPr>
        <w:t xml:space="preserve">racias yo creo que todos </w:t>
      </w:r>
      <w:r w:rsidR="00D640F9">
        <w:rPr>
          <w:rFonts w:ascii="Abadi" w:hAnsi="Abadi"/>
          <w:sz w:val="21"/>
          <w:szCs w:val="21"/>
        </w:rPr>
        <w:t xml:space="preserve">hemos escuchado la expresión del Club de </w:t>
      </w:r>
      <w:proofErr w:type="spellStart"/>
      <w:r w:rsidR="00D640F9">
        <w:rPr>
          <w:rFonts w:ascii="Abadi" w:hAnsi="Abadi"/>
          <w:sz w:val="21"/>
          <w:szCs w:val="21"/>
        </w:rPr>
        <w:t>Tob</w:t>
      </w:r>
      <w:r w:rsidR="00853FB7">
        <w:rPr>
          <w:rFonts w:ascii="Abadi" w:hAnsi="Abadi"/>
          <w:sz w:val="21"/>
          <w:szCs w:val="21"/>
        </w:rPr>
        <w:t>y</w:t>
      </w:r>
      <w:proofErr w:type="spellEnd"/>
      <w:r w:rsidR="00D640F9" w:rsidRPr="0006472D">
        <w:rPr>
          <w:rFonts w:ascii="Abadi" w:hAnsi="Abadi"/>
          <w:sz w:val="21"/>
          <w:szCs w:val="21"/>
        </w:rPr>
        <w:t xml:space="preserve"> </w:t>
      </w:r>
      <w:r w:rsidR="00D640F9">
        <w:rPr>
          <w:rFonts w:ascii="Abadi" w:hAnsi="Abadi"/>
          <w:sz w:val="21"/>
          <w:szCs w:val="21"/>
        </w:rPr>
        <w:t xml:space="preserve">y </w:t>
      </w:r>
      <w:r w:rsidR="00D640F9" w:rsidRPr="0006472D">
        <w:rPr>
          <w:rFonts w:ascii="Abadi" w:hAnsi="Abadi"/>
          <w:sz w:val="21"/>
          <w:szCs w:val="21"/>
        </w:rPr>
        <w:t xml:space="preserve">más </w:t>
      </w:r>
      <w:r w:rsidR="00D640F9">
        <w:rPr>
          <w:rFonts w:ascii="Abadi" w:hAnsi="Abadi"/>
          <w:sz w:val="21"/>
          <w:szCs w:val="21"/>
        </w:rPr>
        <w:t xml:space="preserve"> aquellos que leyeron a la pequeña Lulu </w:t>
      </w:r>
      <w:r w:rsidR="00D640F9" w:rsidRPr="0006472D">
        <w:rPr>
          <w:rFonts w:ascii="Abadi" w:hAnsi="Abadi"/>
          <w:sz w:val="21"/>
          <w:szCs w:val="21"/>
        </w:rPr>
        <w:t xml:space="preserve">de más </w:t>
      </w:r>
      <w:r w:rsidR="00D640F9">
        <w:rPr>
          <w:rFonts w:ascii="Abadi" w:hAnsi="Abadi"/>
          <w:sz w:val="21"/>
          <w:szCs w:val="21"/>
        </w:rPr>
        <w:t>e</w:t>
      </w:r>
      <w:r w:rsidR="00D640F9" w:rsidRPr="0006472D">
        <w:rPr>
          <w:rFonts w:ascii="Abadi" w:hAnsi="Abadi"/>
          <w:sz w:val="21"/>
          <w:szCs w:val="21"/>
        </w:rPr>
        <w:t xml:space="preserve">ra un </w:t>
      </w:r>
      <w:r w:rsidR="00D640F9">
        <w:rPr>
          <w:rFonts w:ascii="Abadi" w:hAnsi="Abadi"/>
          <w:sz w:val="21"/>
          <w:szCs w:val="21"/>
        </w:rPr>
        <w:t>Club</w:t>
      </w:r>
      <w:r w:rsidR="00D640F9" w:rsidRPr="0006472D">
        <w:rPr>
          <w:rFonts w:ascii="Abadi" w:hAnsi="Abadi"/>
          <w:sz w:val="21"/>
          <w:szCs w:val="21"/>
        </w:rPr>
        <w:t xml:space="preserve"> </w:t>
      </w:r>
      <w:r w:rsidR="00D640F9">
        <w:rPr>
          <w:rFonts w:ascii="Abadi" w:hAnsi="Abadi"/>
          <w:sz w:val="21"/>
          <w:szCs w:val="21"/>
        </w:rPr>
        <w:t xml:space="preserve">exclusivos de hombres, donde eran excluidas </w:t>
      </w:r>
      <w:r w:rsidR="00D640F9" w:rsidRPr="0006472D">
        <w:rPr>
          <w:rFonts w:ascii="Abadi" w:hAnsi="Abadi"/>
          <w:sz w:val="21"/>
          <w:szCs w:val="21"/>
        </w:rPr>
        <w:t xml:space="preserve">las mujeres es todo lejos de resultar caricaturesco una anécdota es para </w:t>
      </w:r>
      <w:r w:rsidR="00D640F9">
        <w:rPr>
          <w:rFonts w:ascii="Abadi" w:hAnsi="Abadi"/>
          <w:sz w:val="21"/>
          <w:szCs w:val="21"/>
        </w:rPr>
        <w:t>referir q</w:t>
      </w:r>
      <w:r w:rsidR="00D640F9" w:rsidRPr="0006472D">
        <w:rPr>
          <w:rFonts w:ascii="Abadi" w:hAnsi="Abadi"/>
          <w:sz w:val="21"/>
          <w:szCs w:val="21"/>
        </w:rPr>
        <w:t xml:space="preserve">ue a pesar de que como lo mencionó la diputada </w:t>
      </w:r>
      <w:r w:rsidR="00D640F9">
        <w:rPr>
          <w:rFonts w:ascii="Abadi" w:hAnsi="Abadi"/>
          <w:sz w:val="21"/>
          <w:szCs w:val="21"/>
        </w:rPr>
        <w:t xml:space="preserve">Martha </w:t>
      </w:r>
      <w:r w:rsidR="00D640F9" w:rsidRPr="0006472D">
        <w:rPr>
          <w:rFonts w:ascii="Abadi" w:hAnsi="Abadi"/>
          <w:sz w:val="21"/>
          <w:szCs w:val="21"/>
        </w:rPr>
        <w:t xml:space="preserve">y la incorporación </w:t>
      </w:r>
      <w:r w:rsidR="00D640F9">
        <w:rPr>
          <w:rFonts w:ascii="Abadi" w:hAnsi="Abadi"/>
          <w:sz w:val="21"/>
          <w:szCs w:val="21"/>
        </w:rPr>
        <w:t xml:space="preserve">del principio de paridad </w:t>
      </w:r>
      <w:r w:rsidR="00D640F9" w:rsidRPr="0006472D">
        <w:rPr>
          <w:rFonts w:ascii="Abadi" w:hAnsi="Abadi"/>
          <w:sz w:val="21"/>
          <w:szCs w:val="21"/>
        </w:rPr>
        <w:t xml:space="preserve">resulta </w:t>
      </w:r>
      <w:r w:rsidR="00D640F9">
        <w:rPr>
          <w:rFonts w:ascii="Abadi" w:hAnsi="Abadi"/>
          <w:sz w:val="21"/>
          <w:szCs w:val="21"/>
        </w:rPr>
        <w:t xml:space="preserve">todavía sorprendente que tengamos todavía espacios exclusivos para los hombres </w:t>
      </w:r>
      <w:r w:rsidR="00D640F9" w:rsidRPr="0006472D">
        <w:rPr>
          <w:rFonts w:ascii="Abadi" w:hAnsi="Abadi"/>
          <w:sz w:val="21"/>
          <w:szCs w:val="21"/>
        </w:rPr>
        <w:t>hay estudios</w:t>
      </w:r>
      <w:r w:rsidR="00D640F9">
        <w:rPr>
          <w:rFonts w:ascii="Abadi" w:hAnsi="Abadi"/>
          <w:sz w:val="21"/>
          <w:szCs w:val="21"/>
        </w:rPr>
        <w:t xml:space="preserve"> que indican que </w:t>
      </w:r>
      <w:r w:rsidR="00D640F9" w:rsidRPr="0006472D">
        <w:rPr>
          <w:rFonts w:ascii="Abadi" w:hAnsi="Abadi"/>
          <w:sz w:val="21"/>
          <w:szCs w:val="21"/>
        </w:rPr>
        <w:t>dentro</w:t>
      </w:r>
      <w:r w:rsidR="00D640F9">
        <w:rPr>
          <w:rFonts w:ascii="Abadi" w:hAnsi="Abadi"/>
          <w:sz w:val="21"/>
          <w:szCs w:val="21"/>
        </w:rPr>
        <w:t xml:space="preserve"> de las relaciones humanas</w:t>
      </w:r>
      <w:r w:rsidR="00D640F9" w:rsidRPr="0006472D">
        <w:rPr>
          <w:rFonts w:ascii="Abadi" w:hAnsi="Abadi"/>
          <w:sz w:val="21"/>
          <w:szCs w:val="21"/>
        </w:rPr>
        <w:t xml:space="preserve"> </w:t>
      </w:r>
      <w:r w:rsidR="00D640F9">
        <w:rPr>
          <w:rFonts w:ascii="Abadi" w:hAnsi="Abadi"/>
          <w:sz w:val="21"/>
          <w:szCs w:val="21"/>
        </w:rPr>
        <w:t xml:space="preserve"> sobre todo aquellas masculinas, </w:t>
      </w:r>
      <w:r w:rsidR="00D640F9" w:rsidRPr="0006472D">
        <w:rPr>
          <w:rFonts w:ascii="Abadi" w:hAnsi="Abadi"/>
          <w:sz w:val="21"/>
          <w:szCs w:val="21"/>
        </w:rPr>
        <w:t xml:space="preserve">de manera consciente e inconsciente los hombres </w:t>
      </w:r>
      <w:r w:rsidR="00D640F9">
        <w:rPr>
          <w:rFonts w:ascii="Abadi" w:hAnsi="Abadi"/>
          <w:sz w:val="21"/>
          <w:szCs w:val="21"/>
        </w:rPr>
        <w:t>se unen en grupos, a través de sinergias y códigos no escritos.</w:t>
      </w:r>
      <w:r w:rsidR="00D640F9" w:rsidRPr="0006472D">
        <w:rPr>
          <w:rFonts w:ascii="Abadi" w:hAnsi="Abadi"/>
          <w:sz w:val="21"/>
          <w:szCs w:val="21"/>
        </w:rPr>
        <w:t xml:space="preserve"> </w:t>
      </w:r>
    </w:p>
    <w:p w14:paraId="575998D3" w14:textId="77777777" w:rsidR="000A443E" w:rsidRDefault="000A443E" w:rsidP="00D640F9">
      <w:pPr>
        <w:jc w:val="both"/>
        <w:rPr>
          <w:rFonts w:ascii="Abadi" w:hAnsi="Abadi"/>
          <w:sz w:val="21"/>
          <w:szCs w:val="21"/>
        </w:rPr>
      </w:pPr>
    </w:p>
    <w:p w14:paraId="4C7D7D64" w14:textId="5AFF1963" w:rsidR="00D640F9" w:rsidRDefault="00D640F9" w:rsidP="00D640F9">
      <w:pPr>
        <w:jc w:val="both"/>
        <w:rPr>
          <w:rFonts w:ascii="Abadi" w:hAnsi="Abadi"/>
          <w:sz w:val="21"/>
          <w:szCs w:val="21"/>
        </w:rPr>
      </w:pPr>
      <w:r>
        <w:rPr>
          <w:rFonts w:ascii="Abadi" w:hAnsi="Abadi"/>
          <w:sz w:val="21"/>
          <w:szCs w:val="21"/>
        </w:rPr>
        <w:t xml:space="preserve">Hoy un </w:t>
      </w:r>
      <w:r w:rsidRPr="0006472D">
        <w:rPr>
          <w:rFonts w:ascii="Abadi" w:hAnsi="Abadi"/>
          <w:sz w:val="21"/>
          <w:szCs w:val="21"/>
        </w:rPr>
        <w:t xml:space="preserve">ejemplo de </w:t>
      </w:r>
      <w:r>
        <w:rPr>
          <w:rFonts w:ascii="Abadi" w:hAnsi="Abadi"/>
          <w:sz w:val="21"/>
          <w:szCs w:val="21"/>
        </w:rPr>
        <w:t>C</w:t>
      </w:r>
      <w:r w:rsidRPr="0006472D">
        <w:rPr>
          <w:rFonts w:ascii="Abadi" w:hAnsi="Abadi"/>
          <w:sz w:val="21"/>
          <w:szCs w:val="21"/>
        </w:rPr>
        <w:t xml:space="preserve">lub de </w:t>
      </w:r>
      <w:proofErr w:type="spellStart"/>
      <w:r>
        <w:rPr>
          <w:rFonts w:ascii="Abadi" w:hAnsi="Abadi"/>
          <w:sz w:val="21"/>
          <w:szCs w:val="21"/>
        </w:rPr>
        <w:t>To</w:t>
      </w:r>
      <w:r w:rsidRPr="0006472D">
        <w:rPr>
          <w:rFonts w:ascii="Abadi" w:hAnsi="Abadi"/>
          <w:sz w:val="21"/>
          <w:szCs w:val="21"/>
        </w:rPr>
        <w:t>b</w:t>
      </w:r>
      <w:r w:rsidR="00853FB7">
        <w:rPr>
          <w:rFonts w:ascii="Abadi" w:hAnsi="Abadi"/>
          <w:sz w:val="21"/>
          <w:szCs w:val="21"/>
        </w:rPr>
        <w:t>y</w:t>
      </w:r>
      <w:proofErr w:type="spellEnd"/>
      <w:r w:rsidRPr="0006472D">
        <w:rPr>
          <w:rFonts w:ascii="Abadi" w:hAnsi="Abadi"/>
          <w:sz w:val="21"/>
          <w:szCs w:val="21"/>
        </w:rPr>
        <w:t xml:space="preserve"> ojalá y alcancen a ver</w:t>
      </w:r>
      <w:r>
        <w:rPr>
          <w:rFonts w:ascii="Abadi" w:hAnsi="Abadi"/>
          <w:sz w:val="21"/>
          <w:szCs w:val="21"/>
        </w:rPr>
        <w:t xml:space="preserve">, es precisamente este consejo consultivo, </w:t>
      </w:r>
      <w:r w:rsidRPr="0006472D">
        <w:rPr>
          <w:rFonts w:ascii="Abadi" w:hAnsi="Abadi"/>
          <w:sz w:val="21"/>
          <w:szCs w:val="21"/>
        </w:rPr>
        <w:t>de la</w:t>
      </w:r>
      <w:r>
        <w:rPr>
          <w:rFonts w:ascii="Abadi" w:hAnsi="Abadi"/>
          <w:sz w:val="21"/>
          <w:szCs w:val="21"/>
        </w:rPr>
        <w:t xml:space="preserve"> F</w:t>
      </w:r>
      <w:r w:rsidRPr="0006472D">
        <w:rPr>
          <w:rFonts w:ascii="Abadi" w:hAnsi="Abadi"/>
          <w:sz w:val="21"/>
          <w:szCs w:val="21"/>
        </w:rPr>
        <w:t xml:space="preserve">iscalía </w:t>
      </w:r>
      <w:r>
        <w:rPr>
          <w:rFonts w:ascii="Abadi" w:hAnsi="Abadi"/>
          <w:sz w:val="21"/>
          <w:szCs w:val="21"/>
        </w:rPr>
        <w:t xml:space="preserve">que la Fiscalía en su momento no encontró </w:t>
      </w:r>
      <w:r w:rsidRPr="0006472D">
        <w:rPr>
          <w:rFonts w:ascii="Abadi" w:hAnsi="Abadi"/>
          <w:sz w:val="21"/>
          <w:szCs w:val="21"/>
        </w:rPr>
        <w:t>una mujer ciudadana de probidad y pre</w:t>
      </w:r>
      <w:r>
        <w:rPr>
          <w:rFonts w:ascii="Abadi" w:hAnsi="Abadi"/>
          <w:sz w:val="21"/>
          <w:szCs w:val="21"/>
        </w:rPr>
        <w:t xml:space="preserve">stigio como lo marca la ley, </w:t>
      </w:r>
      <w:r w:rsidRPr="0006472D">
        <w:rPr>
          <w:rFonts w:ascii="Abadi" w:hAnsi="Abadi"/>
          <w:sz w:val="21"/>
          <w:szCs w:val="21"/>
        </w:rPr>
        <w:t xml:space="preserve">que se haya destacado por su contribución en la materia de procuración de justicia de investigación criminal y de derechos </w:t>
      </w:r>
      <w:r>
        <w:rPr>
          <w:rFonts w:ascii="Abadi" w:hAnsi="Abadi"/>
          <w:sz w:val="21"/>
          <w:szCs w:val="21"/>
        </w:rPr>
        <w:t>humanos.</w:t>
      </w:r>
    </w:p>
    <w:p w14:paraId="05403940" w14:textId="2348A9D3" w:rsidR="00D640F9" w:rsidRDefault="00D640F9" w:rsidP="00D640F9">
      <w:pPr>
        <w:jc w:val="both"/>
        <w:rPr>
          <w:rFonts w:ascii="Abadi" w:hAnsi="Abadi"/>
          <w:sz w:val="21"/>
          <w:szCs w:val="21"/>
        </w:rPr>
      </w:pPr>
      <w:r>
        <w:rPr>
          <w:rFonts w:ascii="Abadi" w:hAnsi="Abadi"/>
          <w:sz w:val="21"/>
          <w:szCs w:val="21"/>
        </w:rPr>
        <w:t>A</w:t>
      </w:r>
      <w:r w:rsidRPr="0006472D">
        <w:rPr>
          <w:rFonts w:ascii="Abadi" w:hAnsi="Abadi"/>
          <w:sz w:val="21"/>
          <w:szCs w:val="21"/>
        </w:rPr>
        <w:t>quí está el ejemplo y como es</w:t>
      </w:r>
      <w:r>
        <w:rPr>
          <w:rFonts w:ascii="Abadi" w:hAnsi="Abadi"/>
          <w:sz w:val="21"/>
          <w:szCs w:val="21"/>
        </w:rPr>
        <w:t>a</w:t>
      </w:r>
      <w:r w:rsidRPr="0006472D">
        <w:rPr>
          <w:rFonts w:ascii="Abadi" w:hAnsi="Abadi"/>
          <w:sz w:val="21"/>
          <w:szCs w:val="21"/>
        </w:rPr>
        <w:t xml:space="preserve"> seguramente hay mucho</w:t>
      </w:r>
      <w:r>
        <w:rPr>
          <w:rFonts w:ascii="Abadi" w:hAnsi="Abadi"/>
          <w:sz w:val="21"/>
          <w:szCs w:val="21"/>
        </w:rPr>
        <w:t>s</w:t>
      </w:r>
      <w:r w:rsidRPr="0006472D">
        <w:rPr>
          <w:rFonts w:ascii="Abadi" w:hAnsi="Abadi"/>
          <w:sz w:val="21"/>
          <w:szCs w:val="21"/>
        </w:rPr>
        <w:t xml:space="preserve"> de cómo todavía la sociedad y desafortunadamente se refleja en la creencia de que hay </w:t>
      </w:r>
      <w:r>
        <w:rPr>
          <w:rFonts w:ascii="Abadi" w:hAnsi="Abadi"/>
          <w:sz w:val="21"/>
          <w:szCs w:val="21"/>
        </w:rPr>
        <w:t xml:space="preserve">espacios y territorios exclusivamente para los hombres, </w:t>
      </w:r>
      <w:r w:rsidRPr="0006472D">
        <w:rPr>
          <w:rFonts w:ascii="Abadi" w:hAnsi="Abadi"/>
          <w:sz w:val="21"/>
          <w:szCs w:val="21"/>
        </w:rPr>
        <w:t>celebró la inicia</w:t>
      </w:r>
      <w:r>
        <w:rPr>
          <w:rFonts w:ascii="Abadi" w:hAnsi="Abadi"/>
          <w:sz w:val="21"/>
          <w:szCs w:val="21"/>
        </w:rPr>
        <w:t>tiva y por supuesto</w:t>
      </w:r>
      <w:r w:rsidRPr="0006472D">
        <w:rPr>
          <w:rFonts w:ascii="Abadi" w:hAnsi="Abadi"/>
          <w:sz w:val="21"/>
          <w:szCs w:val="21"/>
        </w:rPr>
        <w:t xml:space="preserve"> el dictamen el cual estar</w:t>
      </w:r>
      <w:r>
        <w:rPr>
          <w:rFonts w:ascii="Abadi" w:hAnsi="Abadi"/>
          <w:sz w:val="21"/>
          <w:szCs w:val="21"/>
        </w:rPr>
        <w:t xml:space="preserve">é votando por supuesto que a favor. </w:t>
      </w:r>
    </w:p>
    <w:p w14:paraId="35A7CEF5" w14:textId="77777777" w:rsidR="000A443E" w:rsidRDefault="000A443E" w:rsidP="00D640F9">
      <w:pPr>
        <w:jc w:val="both"/>
        <w:rPr>
          <w:rFonts w:ascii="Abadi" w:hAnsi="Abadi"/>
          <w:sz w:val="21"/>
          <w:szCs w:val="21"/>
        </w:rPr>
      </w:pPr>
    </w:p>
    <w:p w14:paraId="0BE11083" w14:textId="275E811D" w:rsidR="00D640F9" w:rsidRDefault="00D640F9" w:rsidP="000A443E">
      <w:pPr>
        <w:pStyle w:val="Prrafodelista"/>
        <w:numPr>
          <w:ilvl w:val="0"/>
          <w:numId w:val="8"/>
        </w:numPr>
        <w:jc w:val="both"/>
        <w:rPr>
          <w:rFonts w:ascii="Abadi" w:hAnsi="Abadi"/>
          <w:sz w:val="21"/>
          <w:szCs w:val="21"/>
        </w:rPr>
      </w:pPr>
      <w:r w:rsidRPr="000A443E">
        <w:rPr>
          <w:rFonts w:ascii="Abadi" w:hAnsi="Abadi"/>
          <w:sz w:val="21"/>
          <w:szCs w:val="21"/>
        </w:rPr>
        <w:t>Es cuanto Presidenta.</w:t>
      </w:r>
    </w:p>
    <w:p w14:paraId="6F8BEF14" w14:textId="77777777" w:rsidR="000A443E" w:rsidRPr="000A443E" w:rsidRDefault="000A443E" w:rsidP="000A443E">
      <w:pPr>
        <w:pStyle w:val="Prrafodelista"/>
        <w:ind w:left="720"/>
        <w:jc w:val="both"/>
        <w:rPr>
          <w:rFonts w:ascii="Abadi" w:hAnsi="Abadi"/>
          <w:sz w:val="21"/>
          <w:szCs w:val="21"/>
        </w:rPr>
      </w:pPr>
    </w:p>
    <w:p w14:paraId="54433746" w14:textId="43F1AE6F" w:rsidR="00D640F9" w:rsidRDefault="000A443E" w:rsidP="000A443E">
      <w:pPr>
        <w:ind w:firstLine="360"/>
        <w:jc w:val="both"/>
        <w:rPr>
          <w:rFonts w:ascii="Abadi" w:hAnsi="Abadi"/>
          <w:sz w:val="21"/>
          <w:szCs w:val="21"/>
        </w:rPr>
      </w:pPr>
      <w:r>
        <w:rPr>
          <w:rFonts w:ascii="Abadi" w:hAnsi="Abadi"/>
          <w:b/>
          <w:bCs/>
          <w:sz w:val="21"/>
          <w:szCs w:val="21"/>
        </w:rPr>
        <w:t xml:space="preserve">- </w:t>
      </w:r>
      <w:r w:rsidR="00D640F9" w:rsidRPr="00075380">
        <w:rPr>
          <w:rFonts w:ascii="Abadi" w:hAnsi="Abadi"/>
          <w:b/>
          <w:bCs/>
          <w:sz w:val="21"/>
          <w:szCs w:val="21"/>
        </w:rPr>
        <w:t>La Secretaria</w:t>
      </w:r>
      <w:r w:rsidR="00D640F9">
        <w:rPr>
          <w:rFonts w:ascii="Abadi" w:hAnsi="Abadi"/>
          <w:sz w:val="21"/>
          <w:szCs w:val="21"/>
        </w:rPr>
        <w:t>, ¿Diputado Martín López Camacho? Gracias diputado ¿Diputada Susana Bermúdez? Gracias diputada.</w:t>
      </w:r>
    </w:p>
    <w:p w14:paraId="29BDB157" w14:textId="77777777" w:rsidR="000A443E" w:rsidRDefault="000A443E" w:rsidP="000A443E">
      <w:pPr>
        <w:ind w:firstLine="360"/>
        <w:jc w:val="both"/>
        <w:rPr>
          <w:rFonts w:ascii="Abadi" w:hAnsi="Abadi"/>
          <w:sz w:val="21"/>
          <w:szCs w:val="21"/>
        </w:rPr>
      </w:pPr>
    </w:p>
    <w:p w14:paraId="31AC4F6C" w14:textId="7E104F2F" w:rsidR="00D640F9" w:rsidRDefault="00D640F9" w:rsidP="00D640F9">
      <w:pPr>
        <w:jc w:val="both"/>
        <w:rPr>
          <w:rFonts w:ascii="Abadi" w:hAnsi="Abadi"/>
          <w:sz w:val="21"/>
          <w:szCs w:val="21"/>
        </w:rPr>
      </w:pPr>
      <w:r>
        <w:rPr>
          <w:rFonts w:ascii="Abadi" w:hAnsi="Abadi"/>
          <w:sz w:val="21"/>
          <w:szCs w:val="21"/>
        </w:rPr>
        <w:t>¿F</w:t>
      </w:r>
      <w:r w:rsidRPr="0006472D">
        <w:rPr>
          <w:rFonts w:ascii="Abadi" w:hAnsi="Abadi"/>
          <w:sz w:val="21"/>
          <w:szCs w:val="21"/>
        </w:rPr>
        <w:t>alta alguna diputada algún diputado de emitir su voto</w:t>
      </w:r>
      <w:r>
        <w:rPr>
          <w:rFonts w:ascii="Abadi" w:hAnsi="Abadi"/>
          <w:sz w:val="21"/>
          <w:szCs w:val="21"/>
        </w:rPr>
        <w:t>?</w:t>
      </w:r>
    </w:p>
    <w:p w14:paraId="2A9DE50E" w14:textId="3B3674B8" w:rsidR="000A443E" w:rsidRDefault="000A443E" w:rsidP="00D640F9">
      <w:pPr>
        <w:jc w:val="both"/>
        <w:rPr>
          <w:rFonts w:ascii="Abadi" w:hAnsi="Abadi"/>
          <w:sz w:val="21"/>
          <w:szCs w:val="21"/>
        </w:rPr>
      </w:pPr>
    </w:p>
    <w:p w14:paraId="3A6FB7A7" w14:textId="7CBE382D" w:rsidR="00D640F9" w:rsidRDefault="00D640F9" w:rsidP="00853FB7">
      <w:pPr>
        <w:jc w:val="center"/>
        <w:rPr>
          <w:rFonts w:ascii="Abadi" w:hAnsi="Abadi"/>
          <w:b/>
          <w:bCs/>
          <w:sz w:val="21"/>
          <w:szCs w:val="21"/>
        </w:rPr>
      </w:pPr>
      <w:r w:rsidRPr="00707CF0">
        <w:rPr>
          <w:rFonts w:ascii="Abadi" w:hAnsi="Abadi"/>
          <w:b/>
          <w:bCs/>
          <w:sz w:val="21"/>
          <w:szCs w:val="21"/>
        </w:rPr>
        <w:t xml:space="preserve">(Se </w:t>
      </w:r>
      <w:r>
        <w:rPr>
          <w:rFonts w:ascii="Abadi" w:hAnsi="Abadi"/>
          <w:b/>
          <w:bCs/>
          <w:sz w:val="21"/>
          <w:szCs w:val="21"/>
        </w:rPr>
        <w:t>c</w:t>
      </w:r>
      <w:r w:rsidRPr="00707CF0">
        <w:rPr>
          <w:rFonts w:ascii="Abadi" w:hAnsi="Abadi"/>
          <w:b/>
          <w:bCs/>
          <w:sz w:val="21"/>
          <w:szCs w:val="21"/>
        </w:rPr>
        <w:t>ierra el sistema electrónico)</w:t>
      </w:r>
    </w:p>
    <w:p w14:paraId="236C8632" w14:textId="287E19EC" w:rsidR="007855D2" w:rsidRDefault="003B6364" w:rsidP="00D640F9">
      <w:pPr>
        <w:jc w:val="both"/>
        <w:rPr>
          <w:rFonts w:ascii="Abadi" w:hAnsi="Abadi"/>
          <w:b/>
          <w:bCs/>
          <w:sz w:val="21"/>
          <w:szCs w:val="21"/>
        </w:rPr>
      </w:pPr>
      <w:r>
        <w:rPr>
          <w:noProof/>
        </w:rPr>
        <w:drawing>
          <wp:anchor distT="0" distB="0" distL="114300" distR="114300" simplePos="0" relativeHeight="251658267" behindDoc="1" locked="0" layoutInCell="1" allowOverlap="1" wp14:anchorId="1E9F7B7C" wp14:editId="3607E702">
            <wp:simplePos x="0" y="0"/>
            <wp:positionH relativeFrom="column">
              <wp:posOffset>274320</wp:posOffset>
            </wp:positionH>
            <wp:positionV relativeFrom="paragraph">
              <wp:posOffset>314325</wp:posOffset>
            </wp:positionV>
            <wp:extent cx="2321560" cy="1304925"/>
            <wp:effectExtent l="152400" t="152400" r="364490" b="371475"/>
            <wp:wrapTight wrapText="bothSides">
              <wp:wrapPolygon edited="0">
                <wp:start x="709" y="-2523"/>
                <wp:lineTo x="-1418" y="-1892"/>
                <wp:lineTo x="-1241" y="23650"/>
                <wp:lineTo x="1595" y="26803"/>
                <wp:lineTo x="1772" y="27434"/>
                <wp:lineTo x="21624" y="27434"/>
                <wp:lineTo x="21801" y="26803"/>
                <wp:lineTo x="24460" y="23650"/>
                <wp:lineTo x="24814" y="18289"/>
                <wp:lineTo x="24814" y="3153"/>
                <wp:lineTo x="22687" y="-1577"/>
                <wp:lineTo x="22510" y="-2523"/>
                <wp:lineTo x="709" y="-2523"/>
              </wp:wrapPolygon>
            </wp:wrapTight>
            <wp:docPr id="36" name="Imagen 3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1560" cy="1304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A5D4428" w14:textId="39D14D12" w:rsidR="00D640F9" w:rsidRDefault="00853FB7" w:rsidP="00853FB7">
      <w:pPr>
        <w:ind w:firstLine="708"/>
        <w:jc w:val="both"/>
        <w:rPr>
          <w:rFonts w:ascii="Abadi" w:hAnsi="Abadi"/>
          <w:sz w:val="21"/>
          <w:szCs w:val="21"/>
        </w:rPr>
      </w:pPr>
      <w:r>
        <w:rPr>
          <w:rFonts w:ascii="Abadi" w:hAnsi="Abadi"/>
          <w:b/>
          <w:bCs/>
          <w:sz w:val="21"/>
          <w:szCs w:val="21"/>
        </w:rPr>
        <w:t xml:space="preserve">- </w:t>
      </w:r>
      <w:r w:rsidR="00D640F9" w:rsidRPr="009A2F45">
        <w:rPr>
          <w:rFonts w:ascii="Abadi" w:hAnsi="Abadi"/>
          <w:b/>
          <w:bCs/>
          <w:sz w:val="21"/>
          <w:szCs w:val="21"/>
        </w:rPr>
        <w:t xml:space="preserve">La </w:t>
      </w:r>
      <w:proofErr w:type="gramStart"/>
      <w:r w:rsidR="00D640F9" w:rsidRPr="009A2F45">
        <w:rPr>
          <w:rFonts w:ascii="Abadi" w:hAnsi="Abadi"/>
          <w:b/>
          <w:bCs/>
          <w:sz w:val="21"/>
          <w:szCs w:val="21"/>
        </w:rPr>
        <w:t>Sec</w:t>
      </w:r>
      <w:r w:rsidR="00D640F9">
        <w:rPr>
          <w:rFonts w:ascii="Abadi" w:hAnsi="Abadi"/>
          <w:b/>
          <w:bCs/>
          <w:sz w:val="21"/>
          <w:szCs w:val="21"/>
        </w:rPr>
        <w:t>r</w:t>
      </w:r>
      <w:r w:rsidR="00D640F9" w:rsidRPr="009A2F45">
        <w:rPr>
          <w:rFonts w:ascii="Abadi" w:hAnsi="Abadi"/>
          <w:b/>
          <w:bCs/>
          <w:sz w:val="21"/>
          <w:szCs w:val="21"/>
        </w:rPr>
        <w:t>etaria.-</w:t>
      </w:r>
      <w:proofErr w:type="gramEnd"/>
      <w:r w:rsidR="00D640F9">
        <w:rPr>
          <w:rFonts w:ascii="Abadi" w:hAnsi="Abadi"/>
          <w:sz w:val="21"/>
          <w:szCs w:val="21"/>
        </w:rPr>
        <w:t xml:space="preserve"> S</w:t>
      </w:r>
      <w:r w:rsidR="00D640F9" w:rsidRPr="0006472D">
        <w:rPr>
          <w:rFonts w:ascii="Abadi" w:hAnsi="Abadi"/>
          <w:sz w:val="21"/>
          <w:szCs w:val="21"/>
        </w:rPr>
        <w:t>e registraron 36 votos a favor</w:t>
      </w:r>
      <w:r>
        <w:rPr>
          <w:rFonts w:ascii="Abadi" w:hAnsi="Abadi"/>
          <w:sz w:val="21"/>
          <w:szCs w:val="21"/>
        </w:rPr>
        <w:t>.</w:t>
      </w:r>
    </w:p>
    <w:p w14:paraId="2D86842E" w14:textId="77777777" w:rsidR="00853FB7" w:rsidRDefault="00853FB7" w:rsidP="00D640F9">
      <w:pPr>
        <w:jc w:val="both"/>
        <w:rPr>
          <w:rFonts w:ascii="Abadi" w:hAnsi="Abadi"/>
          <w:sz w:val="21"/>
          <w:szCs w:val="21"/>
        </w:rPr>
      </w:pPr>
    </w:p>
    <w:p w14:paraId="170C9C42" w14:textId="4DE1AE2E" w:rsidR="00D640F9" w:rsidRDefault="00853FB7" w:rsidP="00853FB7">
      <w:pPr>
        <w:ind w:firstLine="708"/>
        <w:jc w:val="both"/>
        <w:rPr>
          <w:rFonts w:ascii="Abadi" w:hAnsi="Abadi"/>
          <w:sz w:val="21"/>
          <w:szCs w:val="21"/>
        </w:rPr>
      </w:pPr>
      <w:r>
        <w:rPr>
          <w:rFonts w:ascii="Abadi" w:hAnsi="Abadi"/>
          <w:b/>
          <w:bCs/>
          <w:sz w:val="21"/>
          <w:szCs w:val="21"/>
        </w:rPr>
        <w:t xml:space="preserve">- </w:t>
      </w:r>
      <w:r w:rsidR="00D640F9" w:rsidRPr="00707CF0">
        <w:rPr>
          <w:rFonts w:ascii="Abadi" w:hAnsi="Abadi"/>
          <w:b/>
          <w:bCs/>
          <w:sz w:val="21"/>
          <w:szCs w:val="21"/>
        </w:rPr>
        <w:t xml:space="preserve">La </w:t>
      </w:r>
      <w:proofErr w:type="gramStart"/>
      <w:r w:rsidR="00D640F9" w:rsidRPr="00707CF0">
        <w:rPr>
          <w:rFonts w:ascii="Abadi" w:hAnsi="Abadi"/>
          <w:b/>
          <w:bCs/>
          <w:sz w:val="21"/>
          <w:szCs w:val="21"/>
        </w:rPr>
        <w:t>Presienta.-</w:t>
      </w:r>
      <w:proofErr w:type="gramEnd"/>
      <w:r w:rsidR="00D640F9">
        <w:rPr>
          <w:rFonts w:ascii="Abadi" w:hAnsi="Abadi"/>
          <w:sz w:val="21"/>
          <w:szCs w:val="21"/>
        </w:rPr>
        <w:t xml:space="preserve"> </w:t>
      </w:r>
      <w:r w:rsidR="00D640F9" w:rsidRPr="0006472D">
        <w:rPr>
          <w:rFonts w:ascii="Abadi" w:hAnsi="Abadi"/>
          <w:sz w:val="21"/>
          <w:szCs w:val="21"/>
        </w:rPr>
        <w:t xml:space="preserve"> </w:t>
      </w:r>
      <w:r w:rsidR="00D640F9">
        <w:rPr>
          <w:rFonts w:ascii="Abadi" w:hAnsi="Abadi"/>
          <w:sz w:val="21"/>
          <w:szCs w:val="21"/>
        </w:rPr>
        <w:t>El dictamen h</w:t>
      </w:r>
      <w:r w:rsidR="00D640F9" w:rsidRPr="0006472D">
        <w:rPr>
          <w:rFonts w:ascii="Abadi" w:hAnsi="Abadi"/>
          <w:sz w:val="21"/>
          <w:szCs w:val="21"/>
        </w:rPr>
        <w:t>a sido aprobado por unanimidad de votos</w:t>
      </w:r>
      <w:r w:rsidR="00D640F9">
        <w:rPr>
          <w:rFonts w:ascii="Abadi" w:hAnsi="Abadi"/>
          <w:sz w:val="21"/>
          <w:szCs w:val="21"/>
        </w:rPr>
        <w:t>.</w:t>
      </w:r>
    </w:p>
    <w:p w14:paraId="65E4088E" w14:textId="77777777" w:rsidR="00853FB7" w:rsidRDefault="00853FB7" w:rsidP="00853FB7">
      <w:pPr>
        <w:ind w:firstLine="426"/>
        <w:jc w:val="both"/>
        <w:rPr>
          <w:rFonts w:ascii="Abadi" w:hAnsi="Abadi"/>
          <w:sz w:val="21"/>
          <w:szCs w:val="21"/>
        </w:rPr>
      </w:pPr>
    </w:p>
    <w:p w14:paraId="59D34EC4" w14:textId="3D76E5E0" w:rsidR="00D640F9" w:rsidRDefault="00D640F9" w:rsidP="00E67B35">
      <w:pPr>
        <w:ind w:left="709" w:right="400"/>
        <w:jc w:val="both"/>
        <w:rPr>
          <w:rFonts w:ascii="Abadi" w:hAnsi="Abadi"/>
          <w:b/>
          <w:bCs/>
          <w:i/>
          <w:iCs/>
          <w:sz w:val="21"/>
          <w:szCs w:val="21"/>
          <w:u w:val="single"/>
        </w:rPr>
      </w:pPr>
      <w:r w:rsidRPr="00827128">
        <w:rPr>
          <w:rFonts w:ascii="Abadi" w:hAnsi="Abadi"/>
          <w:b/>
          <w:bCs/>
          <w:i/>
          <w:iCs/>
          <w:sz w:val="21"/>
          <w:szCs w:val="21"/>
          <w:u w:val="single"/>
        </w:rPr>
        <w:t xml:space="preserve">Remítase </w:t>
      </w:r>
      <w:r>
        <w:rPr>
          <w:rFonts w:ascii="Abadi" w:hAnsi="Abadi"/>
          <w:b/>
          <w:bCs/>
          <w:i/>
          <w:iCs/>
          <w:sz w:val="21"/>
          <w:szCs w:val="21"/>
          <w:u w:val="single"/>
        </w:rPr>
        <w:t xml:space="preserve">al Ejecutivo del Estado el </w:t>
      </w:r>
      <w:r w:rsidRPr="00827128">
        <w:rPr>
          <w:rFonts w:ascii="Abadi" w:hAnsi="Abadi"/>
          <w:b/>
          <w:bCs/>
          <w:i/>
          <w:iCs/>
          <w:sz w:val="21"/>
          <w:szCs w:val="21"/>
          <w:u w:val="single"/>
        </w:rPr>
        <w:t>decreto aprobado para los efectos conducentes constitucionales de su competencia.</w:t>
      </w:r>
    </w:p>
    <w:p w14:paraId="155D95FF" w14:textId="42502663" w:rsidR="00C70D0C" w:rsidRDefault="00C70D0C" w:rsidP="00D640F9">
      <w:pPr>
        <w:ind w:left="426" w:right="474"/>
        <w:jc w:val="both"/>
        <w:rPr>
          <w:rFonts w:ascii="Abadi" w:hAnsi="Abadi"/>
          <w:b/>
          <w:bCs/>
          <w:i/>
          <w:iCs/>
          <w:sz w:val="21"/>
          <w:szCs w:val="21"/>
          <w:u w:val="single"/>
        </w:rPr>
      </w:pPr>
    </w:p>
    <w:p w14:paraId="17DD7A23" w14:textId="77777777" w:rsidR="00C70D0C" w:rsidRPr="00827128" w:rsidRDefault="00C70D0C" w:rsidP="00D640F9">
      <w:pPr>
        <w:ind w:left="426" w:right="474"/>
        <w:jc w:val="both"/>
        <w:rPr>
          <w:rFonts w:ascii="Abadi" w:hAnsi="Abadi"/>
          <w:b/>
          <w:bCs/>
          <w:i/>
          <w:iCs/>
          <w:sz w:val="21"/>
          <w:szCs w:val="21"/>
          <w:u w:val="single"/>
        </w:rPr>
      </w:pPr>
    </w:p>
    <w:p w14:paraId="01228D5A" w14:textId="6C39C860" w:rsidR="00297B0D" w:rsidRPr="00170A29" w:rsidRDefault="00297B0D" w:rsidP="00E67B35">
      <w:pPr>
        <w:pStyle w:val="Prrafodelista"/>
        <w:numPr>
          <w:ilvl w:val="0"/>
          <w:numId w:val="9"/>
        </w:numPr>
        <w:spacing w:after="160" w:line="259" w:lineRule="auto"/>
        <w:ind w:left="426" w:hanging="502"/>
        <w:contextualSpacing/>
        <w:jc w:val="both"/>
        <w:rPr>
          <w:rFonts w:ascii="Abadi" w:hAnsi="Abadi"/>
          <w:b/>
          <w:bCs/>
          <w:sz w:val="21"/>
          <w:szCs w:val="21"/>
        </w:rPr>
      </w:pPr>
      <w:r w:rsidRPr="00170A29">
        <w:rPr>
          <w:rFonts w:ascii="Abadi" w:hAnsi="Abadi"/>
          <w:b/>
          <w:bCs/>
          <w:sz w:val="21"/>
          <w:szCs w:val="21"/>
        </w:rPr>
        <w:t>DISCUSIÓN Y, EN SU CASO, APROBACIÓN DEL DICTAMEN SUSCRITO POR LA COMISIÓN DE JUSTICIA RELATIVO A LA PROPUESTA DE TERNA PARA LA DESIGNACIÓN DE UNA O UN MAGISTRADO PROPIETARIO EN MATERIA PENAL DEL SUPREMO TRIBUNAL DE JUSTICIA DEL ESTADO DE GUANAJUATO, FORMULADA POR EL CONSEJO DEL PODER JUDICIAL DEL ESTADO DE GUANAJUATO.</w:t>
      </w:r>
    </w:p>
    <w:p w14:paraId="36007067" w14:textId="77777777" w:rsidR="005C67E4" w:rsidRPr="00170A29" w:rsidRDefault="005C67E4" w:rsidP="005C67E4">
      <w:pPr>
        <w:pStyle w:val="Sinespaciado"/>
        <w:jc w:val="both"/>
        <w:rPr>
          <w:rFonts w:ascii="Abadi" w:hAnsi="Abadi" w:cs="Tahoma"/>
          <w:b/>
          <w:sz w:val="21"/>
          <w:szCs w:val="21"/>
          <w:lang w:val="es-ES" w:eastAsia="es-ES"/>
        </w:rPr>
      </w:pPr>
    </w:p>
    <w:p w14:paraId="49E4FCB4" w14:textId="77777777" w:rsidR="005C67E4" w:rsidRPr="00170A29" w:rsidRDefault="005C67E4" w:rsidP="005C67E4">
      <w:pPr>
        <w:pStyle w:val="Sinespaciado"/>
        <w:ind w:firstLine="709"/>
        <w:jc w:val="both"/>
        <w:rPr>
          <w:rFonts w:ascii="Abadi" w:hAnsi="Abadi" w:cs="Tahoma"/>
          <w:sz w:val="21"/>
          <w:szCs w:val="21"/>
          <w:lang w:val="es-ES" w:eastAsia="es-ES"/>
        </w:rPr>
      </w:pPr>
      <w:r w:rsidRPr="00170A29">
        <w:rPr>
          <w:rFonts w:ascii="Abadi" w:hAnsi="Abadi" w:cs="Tahoma"/>
          <w:sz w:val="21"/>
          <w:szCs w:val="21"/>
          <w:lang w:val="es-ES" w:eastAsia="es-ES"/>
        </w:rPr>
        <w:t>La presidencia del Congreso del Estado con fundamento en lo dispuesto por el artículo 113 fracción IV de la Ley Orgánica del Poder Legislativo, turnó a la Comisión de Justicia para su estudio y dictamen, la propuesta de terna para la designación de una o un Magistrado Propietario en materia Penal del Supremo Tribunal de Justicia del Estado de Guanajuato, formulada por el Consejo del Poder Judicial del Estado de Guanajuato.</w:t>
      </w:r>
    </w:p>
    <w:p w14:paraId="70BF64B2" w14:textId="77777777" w:rsidR="005C67E4" w:rsidRPr="00170A29" w:rsidRDefault="005C67E4" w:rsidP="005C67E4">
      <w:pPr>
        <w:pStyle w:val="Sinespaciado"/>
        <w:ind w:firstLine="709"/>
        <w:jc w:val="both"/>
        <w:rPr>
          <w:rFonts w:ascii="Abadi" w:hAnsi="Abadi" w:cs="Tahoma"/>
          <w:sz w:val="21"/>
          <w:szCs w:val="21"/>
          <w:lang w:val="es-ES" w:eastAsia="es-ES"/>
        </w:rPr>
      </w:pPr>
    </w:p>
    <w:p w14:paraId="798702A9" w14:textId="77777777" w:rsidR="005C67E4" w:rsidRPr="00170A29" w:rsidRDefault="005C67E4" w:rsidP="005C67E4">
      <w:pPr>
        <w:pStyle w:val="Sinespaciado"/>
        <w:ind w:firstLine="709"/>
        <w:jc w:val="both"/>
        <w:rPr>
          <w:rFonts w:ascii="Abadi" w:hAnsi="Abadi" w:cs="Tahoma"/>
          <w:sz w:val="21"/>
          <w:szCs w:val="21"/>
          <w:lang w:val="es-ES" w:eastAsia="es-ES"/>
        </w:rPr>
      </w:pPr>
      <w:r w:rsidRPr="00170A29">
        <w:rPr>
          <w:rFonts w:ascii="Abadi" w:hAnsi="Abadi" w:cs="Tahoma"/>
          <w:sz w:val="21"/>
          <w:szCs w:val="21"/>
          <w:lang w:val="es-ES" w:eastAsia="es-ES"/>
        </w:rPr>
        <w:t>Con base en lo anterior y además en lo dispuesto por el artículo 171 de la Ley Orgánica del Poder Legislativo, se formula el siguiente:</w:t>
      </w:r>
    </w:p>
    <w:p w14:paraId="4B7E134B" w14:textId="77777777" w:rsidR="005C67E4" w:rsidRPr="00170A29" w:rsidRDefault="005C67E4" w:rsidP="005C67E4">
      <w:pPr>
        <w:pStyle w:val="Sinespaciado"/>
        <w:jc w:val="both"/>
        <w:rPr>
          <w:rStyle w:val="CharacterStyle1"/>
          <w:rFonts w:ascii="Abadi" w:hAnsi="Abadi"/>
          <w:b/>
          <w:bCs/>
          <w:sz w:val="21"/>
          <w:szCs w:val="21"/>
        </w:rPr>
      </w:pPr>
    </w:p>
    <w:p w14:paraId="3EB6EE80" w14:textId="77777777" w:rsidR="005C67E4" w:rsidRPr="00170A29" w:rsidRDefault="005C67E4" w:rsidP="005C67E4">
      <w:pPr>
        <w:pStyle w:val="Sinespaciado"/>
        <w:jc w:val="center"/>
        <w:rPr>
          <w:rStyle w:val="CharacterStyle1"/>
          <w:rFonts w:ascii="Abadi" w:hAnsi="Abadi" w:cs="Tahoma"/>
          <w:b/>
          <w:bCs/>
          <w:sz w:val="21"/>
          <w:szCs w:val="21"/>
          <w:lang w:val="es-ES" w:eastAsia="es-ES"/>
        </w:rPr>
      </w:pPr>
      <w:r w:rsidRPr="00170A29">
        <w:rPr>
          <w:rStyle w:val="CharacterStyle1"/>
          <w:rFonts w:ascii="Abadi" w:hAnsi="Abadi" w:cs="Tahoma"/>
          <w:b/>
          <w:bCs/>
          <w:sz w:val="21"/>
          <w:szCs w:val="21"/>
          <w:lang w:val="es-ES" w:eastAsia="es-ES"/>
        </w:rPr>
        <w:t>DICTAMEN</w:t>
      </w:r>
    </w:p>
    <w:p w14:paraId="0AE87E91" w14:textId="77777777" w:rsidR="005C67E4" w:rsidRPr="00170A29" w:rsidRDefault="005C67E4" w:rsidP="005C67E4">
      <w:pPr>
        <w:pStyle w:val="Sinespaciado"/>
        <w:jc w:val="both"/>
        <w:rPr>
          <w:rFonts w:ascii="Abadi" w:hAnsi="Abadi"/>
          <w:sz w:val="21"/>
          <w:szCs w:val="21"/>
        </w:rPr>
      </w:pPr>
    </w:p>
    <w:p w14:paraId="144C40E4" w14:textId="77777777" w:rsidR="005C67E4" w:rsidRPr="00170A29" w:rsidRDefault="005C67E4" w:rsidP="005C67E4">
      <w:pPr>
        <w:pStyle w:val="Sinespaciado"/>
        <w:jc w:val="both"/>
        <w:rPr>
          <w:rFonts w:ascii="Abadi" w:hAnsi="Abadi" w:cs="Tahoma"/>
          <w:b/>
          <w:bCs/>
          <w:sz w:val="21"/>
          <w:szCs w:val="21"/>
          <w:lang w:val="es-ES" w:eastAsia="es-ES"/>
        </w:rPr>
      </w:pPr>
      <w:r w:rsidRPr="00170A29">
        <w:rPr>
          <w:rFonts w:ascii="Abadi" w:hAnsi="Abadi" w:cs="Tahoma"/>
          <w:b/>
          <w:bCs/>
          <w:sz w:val="21"/>
          <w:szCs w:val="21"/>
          <w:lang w:val="es-ES" w:eastAsia="es-ES"/>
        </w:rPr>
        <w:t>Antecedentes.</w:t>
      </w:r>
    </w:p>
    <w:p w14:paraId="4C6237DB"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6F059BE8" w14:textId="200A88EE"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Con fecha 31 de mayo de 2022 se presentó ante la Secretaría General del Congreso, la comunicación de la Magistrada Presidenta del Supremo Tribunal de Justicia y del Consejo del Poder Judicial del Estado, por medio de la cual remite la certificación del acuerdo tomado por el Consejo del Poder Judicial en su sesión extraordinaria celebrada el 25 de mayo de 2022, relativo a la selección de los integrantes de una terna para la asignación de una o un Magistrado Propietario en materia Penal del Supremo Tribunal de Justicia del Estado, la que quedó integrada por los Jueces de Partido que cumplen los requerimientos de la carrera judicial y superaron las diferentes etapas del Concurso de Oposición Interno de selección, obteniendo los mejores promedios, el licenciado Francisco Medina Meza,</w:t>
      </w:r>
      <w:r w:rsidR="00674585">
        <w:rPr>
          <w:rFonts w:ascii="Abadi" w:hAnsi="Abadi" w:cs="Tahoma"/>
          <w:spacing w:val="4"/>
          <w:sz w:val="21"/>
          <w:szCs w:val="21"/>
          <w:lang w:val="es-ES" w:eastAsia="es-ES"/>
        </w:rPr>
        <w:t xml:space="preserve"> </w:t>
      </w:r>
      <w:r w:rsidRPr="00170A29">
        <w:rPr>
          <w:rFonts w:ascii="Abadi" w:hAnsi="Abadi" w:cs="Tahoma"/>
          <w:spacing w:val="4"/>
          <w:sz w:val="21"/>
          <w:szCs w:val="21"/>
          <w:lang w:val="es-ES" w:eastAsia="es-ES"/>
        </w:rPr>
        <w:t xml:space="preserve">la licenciada Ma. Cristina Cabrera Manrique y el licenciado Carlos Alberto Llamas Morales. </w:t>
      </w:r>
    </w:p>
    <w:p w14:paraId="453AFAD5"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02B5986C"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Se anexaron los expedientes de cada uno de los integrantes de la terna a fin de acreditar que todos ellos cumplían con los requisitos para el cargo.</w:t>
      </w:r>
    </w:p>
    <w:p w14:paraId="0BA50EF3"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563B3E18"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La propuesta se turnó a la Comisión de Justicia el 2 de junio del mismo año </w:t>
      </w:r>
      <w:r w:rsidRPr="00170A29">
        <w:rPr>
          <w:rFonts w:ascii="Abadi" w:hAnsi="Abadi" w:cs="Tahoma"/>
          <w:spacing w:val="9"/>
          <w:sz w:val="21"/>
          <w:szCs w:val="21"/>
          <w:lang w:val="es-ES" w:eastAsia="es-ES"/>
        </w:rPr>
        <w:t xml:space="preserve">para su </w:t>
      </w:r>
      <w:r w:rsidRPr="00170A29">
        <w:rPr>
          <w:rFonts w:ascii="Abadi" w:hAnsi="Abadi" w:cs="Tahoma"/>
          <w:spacing w:val="4"/>
          <w:sz w:val="21"/>
          <w:szCs w:val="21"/>
          <w:lang w:val="es-ES" w:eastAsia="es-ES"/>
        </w:rPr>
        <w:t xml:space="preserve">estudio y dictamen, la que procedió a radicarla el 7 del mismo mes y año.  </w:t>
      </w:r>
    </w:p>
    <w:p w14:paraId="39CA09EF"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16EBDD9C" w14:textId="77777777" w:rsidR="005C67E4" w:rsidRPr="00170A29" w:rsidRDefault="005C67E4" w:rsidP="005C67E4">
      <w:pPr>
        <w:pStyle w:val="Sinespaciado"/>
        <w:jc w:val="both"/>
        <w:rPr>
          <w:rFonts w:ascii="Abadi" w:hAnsi="Abadi" w:cs="Tahoma"/>
          <w:b/>
          <w:bCs/>
          <w:sz w:val="21"/>
          <w:szCs w:val="21"/>
          <w:lang w:val="es-ES" w:eastAsia="es-ES"/>
        </w:rPr>
      </w:pPr>
      <w:r w:rsidRPr="00170A29">
        <w:rPr>
          <w:rFonts w:ascii="Abadi" w:hAnsi="Abadi" w:cs="Tahoma"/>
          <w:b/>
          <w:bCs/>
          <w:sz w:val="21"/>
          <w:szCs w:val="21"/>
          <w:lang w:val="es-ES" w:eastAsia="es-ES"/>
        </w:rPr>
        <w:t>Análisis.</w:t>
      </w:r>
    </w:p>
    <w:p w14:paraId="71A15D98" w14:textId="77777777" w:rsidR="005C67E4" w:rsidRPr="00170A29" w:rsidRDefault="005C67E4" w:rsidP="005C67E4">
      <w:pPr>
        <w:pStyle w:val="Sinespaciado"/>
        <w:jc w:val="both"/>
        <w:rPr>
          <w:rFonts w:ascii="Abadi" w:hAnsi="Abadi" w:cs="Tahoma"/>
          <w:b/>
          <w:bCs/>
          <w:sz w:val="21"/>
          <w:szCs w:val="21"/>
          <w:lang w:val="es-ES" w:eastAsia="es-ES"/>
        </w:rPr>
      </w:pPr>
    </w:p>
    <w:p w14:paraId="56908BB3"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El Congreso del Estado tiene facultades para designar a los Magistrados del Supremo Tribunal de Justicia del Estado, de las propuestas que sometan a su consideración, por turnos alternativos, el Gobernador del Estado y el Consejo del Poder Judicial, de acuerdo con lo que dispone el artículo 63 en su fracción XXI de la Constitución Política para el Estado de Guanajuato. Dicha facultad, se recoge también en la Ley Orgánica del Poder Judicial del Estado de Guanajuato en su artículo 64.</w:t>
      </w:r>
    </w:p>
    <w:p w14:paraId="024C390F" w14:textId="77777777" w:rsidR="005C67E4" w:rsidRPr="00170A29" w:rsidRDefault="005C67E4" w:rsidP="005C67E4">
      <w:pPr>
        <w:pStyle w:val="Sinespaciado"/>
        <w:ind w:firstLine="708"/>
        <w:jc w:val="both"/>
        <w:rPr>
          <w:rFonts w:ascii="Abadi" w:hAnsi="Abadi" w:cs="Tahoma"/>
          <w:spacing w:val="17"/>
          <w:sz w:val="21"/>
          <w:szCs w:val="21"/>
          <w:lang w:val="es-ES" w:eastAsia="es-ES"/>
        </w:rPr>
      </w:pPr>
    </w:p>
    <w:p w14:paraId="41359E8F"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En los términos de la Ley Orgánica del Poder Legislativo, en su artículo 113 fracción IV, corresponden a la Comisión de Justicia, los asuntos referentes a las designaciones de Magistrados del Supremo Tribunal de Justicia del Estado. Ello además en atención a lo ordenado por la Presidencia del Congreso, al establecer el turno para estudio y dictamen de la propuesta. </w:t>
      </w:r>
    </w:p>
    <w:p w14:paraId="4110B0F0"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3860C1A0" w14:textId="77777777" w:rsidR="005C67E4" w:rsidRPr="00170A29" w:rsidRDefault="005C67E4" w:rsidP="005C67E4">
      <w:pPr>
        <w:pStyle w:val="Sinespaciado"/>
        <w:jc w:val="both"/>
        <w:rPr>
          <w:rFonts w:ascii="Abadi" w:hAnsi="Abadi"/>
          <w:b/>
          <w:i/>
          <w:spacing w:val="4"/>
          <w:sz w:val="21"/>
          <w:szCs w:val="21"/>
        </w:rPr>
      </w:pPr>
      <w:r w:rsidRPr="00170A29">
        <w:rPr>
          <w:rFonts w:ascii="Abadi" w:hAnsi="Abadi"/>
          <w:b/>
          <w:i/>
          <w:spacing w:val="4"/>
          <w:sz w:val="21"/>
          <w:szCs w:val="21"/>
        </w:rPr>
        <w:t>De acuerdo con la Constitución Política de los Estados Unidos Mexicanos:</w:t>
      </w:r>
    </w:p>
    <w:p w14:paraId="72F0FA2D" w14:textId="77777777" w:rsidR="005C67E4" w:rsidRPr="00170A29" w:rsidRDefault="005C67E4" w:rsidP="005C67E4">
      <w:pPr>
        <w:pStyle w:val="Sinespaciado"/>
        <w:ind w:firstLine="709"/>
        <w:jc w:val="both"/>
        <w:rPr>
          <w:rStyle w:val="CharacterStyle1"/>
          <w:rFonts w:ascii="Abadi" w:hAnsi="Abadi" w:cs="Tahoma"/>
          <w:bCs/>
          <w:spacing w:val="12"/>
          <w:sz w:val="21"/>
          <w:szCs w:val="21"/>
          <w:lang w:val="es-ES" w:eastAsia="es-ES"/>
        </w:rPr>
      </w:pPr>
    </w:p>
    <w:p w14:paraId="21BA957F" w14:textId="77777777" w:rsidR="005C67E4" w:rsidRPr="00170A29" w:rsidRDefault="005C67E4" w:rsidP="005C67E4">
      <w:pPr>
        <w:pStyle w:val="Sinespaciado"/>
        <w:ind w:firstLine="709"/>
        <w:jc w:val="both"/>
        <w:rPr>
          <w:rFonts w:ascii="Abadi" w:hAnsi="Abadi"/>
          <w:spacing w:val="4"/>
          <w:sz w:val="21"/>
          <w:szCs w:val="21"/>
        </w:rPr>
      </w:pPr>
      <w:r w:rsidRPr="00170A29">
        <w:rPr>
          <w:rFonts w:ascii="Abadi" w:hAnsi="Abadi"/>
          <w:spacing w:val="4"/>
          <w:sz w:val="21"/>
          <w:szCs w:val="21"/>
        </w:rPr>
        <w:t>Los requisitos para ser Magistrado del Supremo Tribunal de Justicia del Estado se establecen en el artículo 95 fracciones I a V de la Constitución Política de los Estados Unidos Mexicanos, al que remite el artículo 116 fracción III de la propia Constitución Federal, que textualmente dicen:</w:t>
      </w:r>
    </w:p>
    <w:p w14:paraId="0E05FA70" w14:textId="77777777" w:rsidR="005C67E4" w:rsidRPr="00170A29" w:rsidRDefault="005C67E4" w:rsidP="005C67E4">
      <w:pPr>
        <w:pStyle w:val="Sinespaciado"/>
        <w:ind w:firstLine="709"/>
        <w:jc w:val="both"/>
        <w:rPr>
          <w:rStyle w:val="CharacterStyle1"/>
          <w:rFonts w:ascii="Abadi" w:hAnsi="Abadi" w:cs="Tahoma"/>
          <w:spacing w:val="8"/>
          <w:sz w:val="21"/>
          <w:szCs w:val="21"/>
          <w:lang w:val="es-ES" w:eastAsia="es-ES"/>
        </w:rPr>
      </w:pPr>
    </w:p>
    <w:p w14:paraId="1665513D" w14:textId="77777777" w:rsidR="005C67E4" w:rsidRPr="00170A29" w:rsidRDefault="005C67E4" w:rsidP="005C67E4">
      <w:pPr>
        <w:pStyle w:val="Sinespaciado"/>
        <w:ind w:firstLine="708"/>
        <w:jc w:val="both"/>
        <w:rPr>
          <w:rStyle w:val="CharacterStyle1"/>
          <w:rFonts w:ascii="Abadi" w:hAnsi="Abadi" w:cs="Tahoma"/>
          <w:bCs/>
          <w:iCs/>
          <w:spacing w:val="6"/>
          <w:sz w:val="21"/>
          <w:szCs w:val="21"/>
          <w:lang w:val="es-ES" w:eastAsia="es-ES"/>
        </w:rPr>
      </w:pPr>
      <w:r w:rsidRPr="00170A29">
        <w:rPr>
          <w:rStyle w:val="CharacterStyle1"/>
          <w:rFonts w:ascii="Abadi" w:hAnsi="Abadi" w:cs="Tahoma"/>
          <w:bCs/>
          <w:iCs/>
          <w:spacing w:val="6"/>
          <w:sz w:val="21"/>
          <w:szCs w:val="21"/>
          <w:lang w:val="es-ES" w:eastAsia="es-ES"/>
        </w:rPr>
        <w:t>Artículo 116, fracción III párrafos tercero y cuarto:</w:t>
      </w:r>
    </w:p>
    <w:p w14:paraId="47EA4DA1" w14:textId="77777777" w:rsidR="005C67E4" w:rsidRPr="00170A29" w:rsidRDefault="005C67E4" w:rsidP="005C67E4">
      <w:pPr>
        <w:pStyle w:val="Sinespaciado"/>
        <w:ind w:firstLine="708"/>
        <w:jc w:val="both"/>
        <w:rPr>
          <w:rStyle w:val="CharacterStyle1"/>
          <w:rFonts w:ascii="Abadi" w:hAnsi="Abadi" w:cs="Tahoma"/>
          <w:bCs/>
          <w:i/>
          <w:iCs/>
          <w:spacing w:val="6"/>
          <w:sz w:val="21"/>
          <w:szCs w:val="21"/>
          <w:lang w:val="es-ES" w:eastAsia="es-ES"/>
        </w:rPr>
      </w:pPr>
    </w:p>
    <w:p w14:paraId="02B0E35F" w14:textId="77777777" w:rsidR="005C67E4" w:rsidRPr="00170A29" w:rsidRDefault="005C67E4" w:rsidP="005C67E4">
      <w:pPr>
        <w:pStyle w:val="Sinespaciado"/>
        <w:ind w:left="709" w:firstLine="851"/>
        <w:jc w:val="both"/>
        <w:rPr>
          <w:rFonts w:ascii="Abadi" w:hAnsi="Abadi"/>
          <w:spacing w:val="-2"/>
          <w:sz w:val="21"/>
          <w:szCs w:val="21"/>
        </w:rPr>
      </w:pPr>
      <w:r w:rsidRPr="00170A29">
        <w:rPr>
          <w:rFonts w:ascii="Abadi" w:hAnsi="Abadi" w:cs="Tahoma"/>
          <w:i/>
          <w:iCs/>
          <w:spacing w:val="-2"/>
          <w:sz w:val="21"/>
          <w:szCs w:val="21"/>
          <w:lang w:val="es-ES" w:eastAsia="es-ES"/>
        </w:rPr>
        <w:t>Los Magistrados integrantes de los Poderes Judiciales Locales, deberán reunir los requisitos señalados por las fracciones I a V del artículo 95 de esta Constitución. No podrán ser Magistrados las personas que hayan ocupado el cargo de Secretario o su equivalente, Procurador de Justicia o Diputado Local, en sus respectivos Estados, durante el año previo al día de la designación.</w:t>
      </w:r>
    </w:p>
    <w:p w14:paraId="570F6ABC" w14:textId="77777777" w:rsidR="005C67E4" w:rsidRPr="00170A29" w:rsidRDefault="005C67E4" w:rsidP="005C67E4">
      <w:pPr>
        <w:pStyle w:val="Sinespaciado"/>
        <w:ind w:left="709" w:firstLine="851"/>
        <w:jc w:val="both"/>
        <w:rPr>
          <w:rFonts w:ascii="Abadi" w:hAnsi="Abadi" w:cs="Tahoma"/>
          <w:i/>
          <w:iCs/>
          <w:spacing w:val="-2"/>
          <w:sz w:val="21"/>
          <w:szCs w:val="21"/>
          <w:lang w:val="es-ES" w:eastAsia="es-ES"/>
        </w:rPr>
      </w:pPr>
    </w:p>
    <w:p w14:paraId="057E831F" w14:textId="77777777" w:rsidR="005C67E4" w:rsidRPr="00170A29" w:rsidRDefault="005C67E4" w:rsidP="005C67E4">
      <w:pPr>
        <w:pStyle w:val="Sinespaciado"/>
        <w:ind w:left="709" w:firstLine="851"/>
        <w:jc w:val="both"/>
        <w:rPr>
          <w:rFonts w:ascii="Abadi" w:hAnsi="Abadi"/>
          <w:i/>
          <w:spacing w:val="-2"/>
          <w:sz w:val="21"/>
          <w:szCs w:val="21"/>
        </w:rPr>
      </w:pPr>
      <w:r w:rsidRPr="00170A29">
        <w:rPr>
          <w:rFonts w:ascii="Abadi" w:hAnsi="Abadi"/>
          <w:i/>
          <w:spacing w:val="-2"/>
          <w:sz w:val="21"/>
          <w:szCs w:val="21"/>
        </w:rPr>
        <w:t xml:space="preserve">Los nombramientos de los magistrados y jueces integrantes de los Poderes Judiciales Locales serán hechos preferentemente entre aquellas personas que hayan prestado sus servicios con eficiencia y probidad en la administración de justicia o que lo </w:t>
      </w:r>
      <w:r w:rsidRPr="00170A29">
        <w:rPr>
          <w:rFonts w:ascii="Abadi" w:hAnsi="Abadi"/>
          <w:i/>
          <w:spacing w:val="-2"/>
          <w:sz w:val="21"/>
          <w:szCs w:val="21"/>
        </w:rPr>
        <w:lastRenderedPageBreak/>
        <w:t>merezcan por su honorabilidad, competencia y antecedentes en otras ramas de la profesión jurídica.</w:t>
      </w:r>
    </w:p>
    <w:p w14:paraId="6178F80E" w14:textId="77777777" w:rsidR="005C67E4" w:rsidRPr="00170A29" w:rsidRDefault="005C67E4" w:rsidP="005C67E4">
      <w:pPr>
        <w:pStyle w:val="Sinespaciado"/>
        <w:ind w:left="709"/>
        <w:jc w:val="both"/>
        <w:rPr>
          <w:rStyle w:val="CharacterStyle1"/>
          <w:rFonts w:ascii="Abadi" w:hAnsi="Abadi" w:cs="Tahoma"/>
          <w:iCs/>
          <w:sz w:val="21"/>
          <w:szCs w:val="21"/>
          <w:lang w:val="es-ES" w:eastAsia="es-ES"/>
        </w:rPr>
      </w:pPr>
    </w:p>
    <w:p w14:paraId="78D108F9" w14:textId="77777777" w:rsidR="005C67E4" w:rsidRPr="00170A29" w:rsidRDefault="005C67E4" w:rsidP="005C67E4">
      <w:pPr>
        <w:pStyle w:val="Sinespaciado"/>
        <w:ind w:left="709" w:firstLine="707"/>
        <w:jc w:val="both"/>
        <w:rPr>
          <w:rFonts w:ascii="Abadi" w:hAnsi="Abadi"/>
          <w:spacing w:val="1"/>
          <w:sz w:val="21"/>
          <w:szCs w:val="21"/>
        </w:rPr>
      </w:pPr>
      <w:r w:rsidRPr="00170A29">
        <w:rPr>
          <w:rStyle w:val="CharacterStyle1"/>
          <w:rFonts w:ascii="Abadi" w:hAnsi="Abadi" w:cs="Tahoma"/>
          <w:b/>
          <w:bCs/>
          <w:i/>
          <w:iCs/>
          <w:sz w:val="21"/>
          <w:szCs w:val="21"/>
          <w:lang w:val="es-ES" w:eastAsia="es-ES"/>
        </w:rPr>
        <w:t xml:space="preserve">Artículo 95. </w:t>
      </w:r>
      <w:r w:rsidRPr="00170A29">
        <w:rPr>
          <w:rFonts w:ascii="Abadi" w:hAnsi="Abadi" w:cs="Tahoma"/>
          <w:i/>
          <w:iCs/>
          <w:spacing w:val="5"/>
          <w:sz w:val="21"/>
          <w:szCs w:val="21"/>
          <w:lang w:val="es-ES" w:eastAsia="es-ES"/>
        </w:rPr>
        <w:t xml:space="preserve">Para ser electo Ministro de la Suprema Corte de Justicia </w:t>
      </w:r>
      <w:r w:rsidRPr="00170A29">
        <w:rPr>
          <w:rFonts w:ascii="Abadi" w:hAnsi="Abadi" w:cs="Tahoma"/>
          <w:i/>
          <w:iCs/>
          <w:spacing w:val="1"/>
          <w:sz w:val="21"/>
          <w:szCs w:val="21"/>
          <w:lang w:val="es-ES" w:eastAsia="es-ES"/>
        </w:rPr>
        <w:t>de la Nación, se necesita:</w:t>
      </w:r>
    </w:p>
    <w:p w14:paraId="06523B23" w14:textId="77777777" w:rsidR="005C67E4" w:rsidRPr="00170A29" w:rsidRDefault="005C67E4" w:rsidP="005C67E4">
      <w:pPr>
        <w:pStyle w:val="Sinespaciado"/>
        <w:ind w:left="709" w:firstLine="851"/>
        <w:jc w:val="both"/>
        <w:rPr>
          <w:rFonts w:ascii="Abadi" w:hAnsi="Abadi" w:cs="Tahoma"/>
          <w:i/>
          <w:iCs/>
          <w:spacing w:val="1"/>
          <w:sz w:val="21"/>
          <w:szCs w:val="21"/>
          <w:lang w:val="es-ES" w:eastAsia="es-ES"/>
        </w:rPr>
      </w:pPr>
    </w:p>
    <w:p w14:paraId="1BB358CD" w14:textId="77777777" w:rsidR="005C67E4" w:rsidRPr="00170A29" w:rsidRDefault="005C67E4" w:rsidP="000F0F3C">
      <w:pPr>
        <w:pStyle w:val="Sinespaciado"/>
        <w:numPr>
          <w:ilvl w:val="0"/>
          <w:numId w:val="16"/>
        </w:numPr>
        <w:autoSpaceDN w:val="0"/>
        <w:ind w:left="709" w:firstLine="851"/>
        <w:jc w:val="both"/>
        <w:rPr>
          <w:rStyle w:val="CharacterStyle1"/>
          <w:rFonts w:ascii="Abadi" w:hAnsi="Abadi"/>
          <w:spacing w:val="2"/>
          <w:sz w:val="21"/>
          <w:szCs w:val="21"/>
        </w:rPr>
      </w:pPr>
      <w:r w:rsidRPr="00170A29">
        <w:rPr>
          <w:rStyle w:val="CharacterStyle1"/>
          <w:rFonts w:ascii="Abadi" w:hAnsi="Abadi" w:cs="Tahoma"/>
          <w:i/>
          <w:iCs/>
          <w:spacing w:val="5"/>
          <w:sz w:val="21"/>
          <w:szCs w:val="21"/>
          <w:lang w:val="es-ES" w:eastAsia="es-ES"/>
        </w:rPr>
        <w:t xml:space="preserve">Ser ciudadano mexicano por nacimiento, en pleno ejercicio de </w:t>
      </w:r>
      <w:r w:rsidRPr="00170A29">
        <w:rPr>
          <w:rStyle w:val="CharacterStyle1"/>
          <w:rFonts w:ascii="Abadi" w:hAnsi="Abadi" w:cs="Tahoma"/>
          <w:i/>
          <w:iCs/>
          <w:spacing w:val="2"/>
          <w:sz w:val="21"/>
          <w:szCs w:val="21"/>
          <w:lang w:val="es-ES" w:eastAsia="es-ES"/>
        </w:rPr>
        <w:t>sus derechos políticos y civiles;</w:t>
      </w:r>
    </w:p>
    <w:p w14:paraId="4A6274F5" w14:textId="77777777" w:rsidR="005C67E4" w:rsidRPr="00170A29" w:rsidRDefault="005C67E4" w:rsidP="005C67E4">
      <w:pPr>
        <w:pStyle w:val="Sinespaciado"/>
        <w:ind w:left="709" w:firstLine="851"/>
        <w:jc w:val="both"/>
        <w:rPr>
          <w:rStyle w:val="CharacterStyle1"/>
          <w:rFonts w:ascii="Abadi" w:hAnsi="Abadi" w:cs="Tahoma"/>
          <w:i/>
          <w:iCs/>
          <w:spacing w:val="2"/>
          <w:sz w:val="21"/>
          <w:szCs w:val="21"/>
          <w:lang w:val="es-ES" w:eastAsia="es-ES"/>
        </w:rPr>
      </w:pPr>
    </w:p>
    <w:p w14:paraId="3E2DB598" w14:textId="77777777" w:rsidR="005C67E4" w:rsidRPr="00170A29" w:rsidRDefault="005C67E4" w:rsidP="000F0F3C">
      <w:pPr>
        <w:pStyle w:val="Sinespaciado"/>
        <w:numPr>
          <w:ilvl w:val="0"/>
          <w:numId w:val="16"/>
        </w:numPr>
        <w:autoSpaceDN w:val="0"/>
        <w:ind w:left="709" w:firstLine="851"/>
        <w:jc w:val="both"/>
        <w:rPr>
          <w:rStyle w:val="CharacterStyle1"/>
          <w:rFonts w:ascii="Abadi" w:hAnsi="Abadi" w:cs="Tahoma"/>
          <w:i/>
          <w:iCs/>
          <w:sz w:val="21"/>
          <w:szCs w:val="21"/>
          <w:lang w:val="es-ES" w:eastAsia="es-ES"/>
        </w:rPr>
      </w:pPr>
      <w:r w:rsidRPr="00170A29">
        <w:rPr>
          <w:rStyle w:val="CharacterStyle1"/>
          <w:rFonts w:ascii="Abadi" w:hAnsi="Abadi" w:cs="Tahoma"/>
          <w:i/>
          <w:iCs/>
          <w:spacing w:val="4"/>
          <w:sz w:val="21"/>
          <w:szCs w:val="21"/>
          <w:lang w:val="es-ES" w:eastAsia="es-ES"/>
        </w:rPr>
        <w:t xml:space="preserve">Tener cuando menos treinta y cinco años cumplidos el día de la </w:t>
      </w:r>
      <w:r w:rsidRPr="00170A29">
        <w:rPr>
          <w:rStyle w:val="CharacterStyle1"/>
          <w:rFonts w:ascii="Abadi" w:hAnsi="Abadi" w:cs="Tahoma"/>
          <w:i/>
          <w:iCs/>
          <w:sz w:val="21"/>
          <w:szCs w:val="21"/>
          <w:lang w:val="es-ES" w:eastAsia="es-ES"/>
        </w:rPr>
        <w:t>designación;</w:t>
      </w:r>
    </w:p>
    <w:p w14:paraId="7A9C52D8" w14:textId="77777777" w:rsidR="005C67E4" w:rsidRPr="00170A29" w:rsidRDefault="005C67E4" w:rsidP="005C67E4">
      <w:pPr>
        <w:pStyle w:val="Sinespaciado"/>
        <w:ind w:left="709" w:firstLine="851"/>
        <w:jc w:val="both"/>
        <w:rPr>
          <w:rStyle w:val="CharacterStyle1"/>
          <w:rFonts w:ascii="Abadi" w:hAnsi="Abadi" w:cs="Tahoma"/>
          <w:i/>
          <w:iCs/>
          <w:sz w:val="21"/>
          <w:szCs w:val="21"/>
          <w:lang w:val="es-ES" w:eastAsia="es-ES"/>
        </w:rPr>
      </w:pPr>
    </w:p>
    <w:p w14:paraId="5A23255F" w14:textId="77777777" w:rsidR="005C67E4" w:rsidRPr="00170A29" w:rsidRDefault="005C67E4" w:rsidP="000F0F3C">
      <w:pPr>
        <w:pStyle w:val="Sinespaciado"/>
        <w:numPr>
          <w:ilvl w:val="0"/>
          <w:numId w:val="16"/>
        </w:numPr>
        <w:autoSpaceDN w:val="0"/>
        <w:ind w:left="709" w:firstLine="851"/>
        <w:jc w:val="both"/>
        <w:rPr>
          <w:rFonts w:ascii="Abadi" w:hAnsi="Abadi"/>
          <w:spacing w:val="4"/>
          <w:sz w:val="21"/>
          <w:szCs w:val="21"/>
        </w:rPr>
      </w:pPr>
      <w:r w:rsidRPr="00170A29">
        <w:rPr>
          <w:rFonts w:ascii="Abadi" w:hAnsi="Abadi" w:cs="Tahoma"/>
          <w:i/>
          <w:iCs/>
          <w:spacing w:val="4"/>
          <w:sz w:val="21"/>
          <w:szCs w:val="21"/>
          <w:lang w:val="es-ES" w:eastAsia="es-ES"/>
        </w:rPr>
        <w:t xml:space="preserve">Poseer el día de la designación, con antigüedad mínima de diez </w:t>
      </w:r>
      <w:r w:rsidRPr="00170A29">
        <w:rPr>
          <w:rFonts w:ascii="Abadi" w:hAnsi="Abadi" w:cs="Tahoma"/>
          <w:i/>
          <w:iCs/>
          <w:sz w:val="21"/>
          <w:szCs w:val="21"/>
          <w:lang w:val="es-ES" w:eastAsia="es-ES"/>
        </w:rPr>
        <w:t xml:space="preserve">años, título profesional de licenciado en derecho, expedido por autoridad o </w:t>
      </w:r>
      <w:r w:rsidRPr="00170A29">
        <w:rPr>
          <w:rFonts w:ascii="Abadi" w:hAnsi="Abadi" w:cs="Tahoma"/>
          <w:i/>
          <w:iCs/>
          <w:spacing w:val="4"/>
          <w:sz w:val="21"/>
          <w:szCs w:val="21"/>
          <w:lang w:val="es-ES" w:eastAsia="es-ES"/>
        </w:rPr>
        <w:t>institución legalmente facultada para ello;</w:t>
      </w:r>
    </w:p>
    <w:p w14:paraId="115DA5ED" w14:textId="77777777" w:rsidR="005C67E4" w:rsidRPr="00170A29" w:rsidRDefault="005C67E4" w:rsidP="005C67E4">
      <w:pPr>
        <w:pStyle w:val="Sinespaciado"/>
        <w:ind w:left="709" w:firstLine="851"/>
        <w:jc w:val="both"/>
        <w:rPr>
          <w:rFonts w:ascii="Abadi" w:hAnsi="Abadi" w:cs="Tahoma"/>
          <w:i/>
          <w:iCs/>
          <w:spacing w:val="4"/>
          <w:sz w:val="21"/>
          <w:szCs w:val="21"/>
          <w:lang w:val="es-ES" w:eastAsia="es-ES"/>
        </w:rPr>
      </w:pPr>
    </w:p>
    <w:p w14:paraId="50B3249A" w14:textId="77777777" w:rsidR="005C67E4" w:rsidRPr="00170A29" w:rsidRDefault="005C67E4" w:rsidP="000F0F3C">
      <w:pPr>
        <w:pStyle w:val="Sinespaciado"/>
        <w:numPr>
          <w:ilvl w:val="0"/>
          <w:numId w:val="16"/>
        </w:numPr>
        <w:autoSpaceDN w:val="0"/>
        <w:ind w:left="709" w:firstLine="851"/>
        <w:jc w:val="both"/>
        <w:rPr>
          <w:rFonts w:ascii="Abadi" w:hAnsi="Abadi" w:cs="Tahoma"/>
          <w:i/>
          <w:iCs/>
          <w:spacing w:val="3"/>
          <w:sz w:val="21"/>
          <w:szCs w:val="21"/>
          <w:lang w:val="es-ES" w:eastAsia="es-ES"/>
        </w:rPr>
      </w:pPr>
      <w:r w:rsidRPr="00170A29">
        <w:rPr>
          <w:rFonts w:ascii="Abadi" w:hAnsi="Abadi" w:cs="Tahoma"/>
          <w:i/>
          <w:iCs/>
          <w:spacing w:val="13"/>
          <w:sz w:val="21"/>
          <w:szCs w:val="21"/>
          <w:lang w:val="es-ES" w:eastAsia="es-ES"/>
        </w:rPr>
        <w:t xml:space="preserve">Gozar de buena reputación y no haber sido condenado por </w:t>
      </w:r>
      <w:r w:rsidRPr="00170A29">
        <w:rPr>
          <w:rFonts w:ascii="Abadi" w:hAnsi="Abadi" w:cs="Tahoma"/>
          <w:i/>
          <w:iCs/>
          <w:spacing w:val="8"/>
          <w:sz w:val="21"/>
          <w:szCs w:val="21"/>
          <w:lang w:val="es-ES" w:eastAsia="es-ES"/>
        </w:rPr>
        <w:t xml:space="preserve">delito que amerite pena corporal de más de un año de prisión; pero si se </w:t>
      </w:r>
      <w:r w:rsidRPr="00170A29">
        <w:rPr>
          <w:rFonts w:ascii="Abadi" w:hAnsi="Abadi" w:cs="Tahoma"/>
          <w:i/>
          <w:iCs/>
          <w:sz w:val="21"/>
          <w:szCs w:val="21"/>
          <w:lang w:val="es-ES" w:eastAsia="es-ES"/>
        </w:rPr>
        <w:t xml:space="preserve">tratare de robo, fraude, falsificación, abuso de confianza u otro que lastime seriamente la buena fama en el concepto público, inhabilitará para el cargo </w:t>
      </w:r>
      <w:r w:rsidRPr="00170A29">
        <w:rPr>
          <w:rFonts w:ascii="Abadi" w:hAnsi="Abadi" w:cs="Tahoma"/>
          <w:i/>
          <w:iCs/>
          <w:spacing w:val="3"/>
          <w:sz w:val="21"/>
          <w:szCs w:val="21"/>
          <w:lang w:val="es-ES" w:eastAsia="es-ES"/>
        </w:rPr>
        <w:t xml:space="preserve">cualquiera que haya sido la pena; </w:t>
      </w:r>
    </w:p>
    <w:p w14:paraId="039007EF" w14:textId="77777777" w:rsidR="005C67E4" w:rsidRPr="00170A29" w:rsidRDefault="005C67E4" w:rsidP="005C67E4">
      <w:pPr>
        <w:pStyle w:val="Sinespaciado"/>
        <w:ind w:left="709" w:firstLine="851"/>
        <w:jc w:val="both"/>
        <w:rPr>
          <w:rFonts w:ascii="Abadi" w:hAnsi="Abadi" w:cs="Tahoma"/>
          <w:i/>
          <w:iCs/>
          <w:spacing w:val="4"/>
          <w:sz w:val="21"/>
          <w:szCs w:val="21"/>
          <w:lang w:val="es-ES" w:eastAsia="es-ES"/>
        </w:rPr>
      </w:pPr>
    </w:p>
    <w:p w14:paraId="478D0316" w14:textId="77777777" w:rsidR="005C67E4" w:rsidRPr="00170A29" w:rsidRDefault="005C67E4" w:rsidP="000F0F3C">
      <w:pPr>
        <w:pStyle w:val="Sinespaciado"/>
        <w:numPr>
          <w:ilvl w:val="0"/>
          <w:numId w:val="16"/>
        </w:numPr>
        <w:autoSpaceDN w:val="0"/>
        <w:ind w:left="709" w:firstLine="851"/>
        <w:jc w:val="both"/>
        <w:rPr>
          <w:rStyle w:val="CharacterStyle1"/>
          <w:rFonts w:ascii="Abadi" w:hAnsi="Abadi"/>
          <w:spacing w:val="3"/>
          <w:sz w:val="21"/>
          <w:szCs w:val="21"/>
        </w:rPr>
      </w:pPr>
      <w:r w:rsidRPr="00170A29">
        <w:rPr>
          <w:rFonts w:ascii="Abadi" w:hAnsi="Abadi" w:cs="Tahoma"/>
          <w:i/>
          <w:iCs/>
          <w:spacing w:val="3"/>
          <w:sz w:val="21"/>
          <w:szCs w:val="21"/>
          <w:lang w:val="es-ES" w:eastAsia="es-ES"/>
        </w:rPr>
        <w:t>Haber residido en el país durante los dos años anteriores al día de la designación</w:t>
      </w:r>
      <w:r w:rsidRPr="00170A29">
        <w:rPr>
          <w:rStyle w:val="CharacterStyle1"/>
          <w:rFonts w:ascii="Abadi" w:hAnsi="Abadi" w:cs="Tahoma"/>
          <w:i/>
          <w:iCs/>
          <w:sz w:val="21"/>
          <w:szCs w:val="21"/>
          <w:lang w:val="es-ES" w:eastAsia="es-ES"/>
        </w:rPr>
        <w:t>;</w:t>
      </w:r>
    </w:p>
    <w:p w14:paraId="07BC43BA" w14:textId="77777777" w:rsidR="005C67E4" w:rsidRPr="00170A29" w:rsidRDefault="005C67E4" w:rsidP="005C67E4">
      <w:pPr>
        <w:pStyle w:val="Prrafodelista"/>
        <w:rPr>
          <w:rFonts w:ascii="Abadi" w:hAnsi="Abadi"/>
          <w:sz w:val="21"/>
          <w:szCs w:val="21"/>
        </w:rPr>
      </w:pPr>
    </w:p>
    <w:p w14:paraId="5C7EFD27" w14:textId="77777777" w:rsidR="005C67E4" w:rsidRPr="00170A29" w:rsidRDefault="005C67E4" w:rsidP="000F0F3C">
      <w:pPr>
        <w:pStyle w:val="Sinespaciado"/>
        <w:numPr>
          <w:ilvl w:val="0"/>
          <w:numId w:val="16"/>
        </w:numPr>
        <w:autoSpaceDN w:val="0"/>
        <w:ind w:left="709" w:firstLine="851"/>
        <w:jc w:val="both"/>
        <w:rPr>
          <w:rFonts w:ascii="Abadi" w:hAnsi="Abadi" w:cs="Tahoma"/>
          <w:i/>
          <w:iCs/>
          <w:spacing w:val="3"/>
          <w:sz w:val="21"/>
          <w:szCs w:val="21"/>
          <w:lang w:val="es-ES" w:eastAsia="es-ES"/>
        </w:rPr>
      </w:pPr>
      <w:r w:rsidRPr="00170A29">
        <w:rPr>
          <w:rFonts w:ascii="Abadi" w:hAnsi="Abadi" w:cs="Tahoma"/>
          <w:i/>
          <w:iCs/>
          <w:spacing w:val="3"/>
          <w:sz w:val="21"/>
          <w:szCs w:val="21"/>
          <w:lang w:val="es-ES" w:eastAsia="es-ES"/>
        </w:rPr>
        <w:t>No haber sido…</w:t>
      </w:r>
    </w:p>
    <w:p w14:paraId="0EC29F0E" w14:textId="77777777" w:rsidR="005C67E4" w:rsidRPr="00170A29" w:rsidRDefault="005C67E4" w:rsidP="005C67E4">
      <w:pPr>
        <w:pStyle w:val="Prrafodelista"/>
        <w:rPr>
          <w:rFonts w:ascii="Abadi" w:hAnsi="Abadi" w:cs="Tahoma"/>
          <w:i/>
          <w:iCs/>
          <w:spacing w:val="3"/>
          <w:sz w:val="21"/>
          <w:szCs w:val="21"/>
        </w:rPr>
      </w:pPr>
    </w:p>
    <w:p w14:paraId="5B5CA66A" w14:textId="77777777" w:rsidR="005C67E4" w:rsidRPr="00170A29" w:rsidRDefault="005C67E4" w:rsidP="005C67E4">
      <w:pPr>
        <w:pStyle w:val="Sinespaciado"/>
        <w:ind w:left="1560"/>
        <w:jc w:val="both"/>
        <w:rPr>
          <w:rFonts w:ascii="Abadi" w:hAnsi="Abadi" w:cs="Tahoma"/>
          <w:i/>
          <w:iCs/>
          <w:spacing w:val="3"/>
          <w:sz w:val="21"/>
          <w:szCs w:val="21"/>
          <w:lang w:val="es-ES" w:eastAsia="es-ES"/>
        </w:rPr>
      </w:pPr>
      <w:r w:rsidRPr="00170A29">
        <w:rPr>
          <w:rFonts w:ascii="Abadi" w:hAnsi="Abadi" w:cs="Tahoma"/>
          <w:i/>
          <w:iCs/>
          <w:spacing w:val="3"/>
          <w:sz w:val="21"/>
          <w:szCs w:val="21"/>
          <w:lang w:val="es-ES" w:eastAsia="es-ES"/>
        </w:rPr>
        <w:t>Los nombramientos de…</w:t>
      </w:r>
    </w:p>
    <w:p w14:paraId="0C69118B" w14:textId="77777777" w:rsidR="005C67E4" w:rsidRPr="00170A29" w:rsidRDefault="005C67E4" w:rsidP="005C67E4">
      <w:pPr>
        <w:pStyle w:val="Sinespaciado"/>
        <w:jc w:val="both"/>
        <w:rPr>
          <w:rFonts w:ascii="Abadi" w:hAnsi="Abadi" w:cs="Tahoma"/>
          <w:iCs/>
          <w:spacing w:val="3"/>
          <w:sz w:val="21"/>
          <w:szCs w:val="21"/>
          <w:lang w:val="es-ES" w:eastAsia="es-ES"/>
        </w:rPr>
      </w:pPr>
    </w:p>
    <w:p w14:paraId="35D2BD97" w14:textId="77777777" w:rsidR="005C67E4" w:rsidRPr="00170A29" w:rsidRDefault="005C67E4" w:rsidP="005C67E4">
      <w:pPr>
        <w:pStyle w:val="Sinespaciado"/>
        <w:jc w:val="both"/>
        <w:rPr>
          <w:rStyle w:val="CharacterStyle1"/>
          <w:rFonts w:ascii="Abadi" w:hAnsi="Abadi"/>
          <w:b/>
          <w:bCs/>
          <w:i/>
          <w:spacing w:val="-2"/>
          <w:sz w:val="21"/>
          <w:szCs w:val="21"/>
        </w:rPr>
      </w:pPr>
      <w:r w:rsidRPr="00170A29">
        <w:rPr>
          <w:rStyle w:val="CharacterStyle1"/>
          <w:rFonts w:ascii="Abadi" w:hAnsi="Abadi" w:cs="Tahoma"/>
          <w:b/>
          <w:bCs/>
          <w:i/>
          <w:spacing w:val="-2"/>
          <w:sz w:val="21"/>
          <w:szCs w:val="21"/>
          <w:lang w:val="es-ES" w:eastAsia="es-ES"/>
        </w:rPr>
        <w:t>De acuerdo con la Constitución Política para el Estado de Guanajuato:</w:t>
      </w:r>
    </w:p>
    <w:p w14:paraId="70C01741" w14:textId="77777777" w:rsidR="005C67E4" w:rsidRPr="00170A29" w:rsidRDefault="005C67E4" w:rsidP="005C67E4">
      <w:pPr>
        <w:pStyle w:val="Sinespaciado"/>
        <w:jc w:val="both"/>
        <w:rPr>
          <w:rStyle w:val="CharacterStyle1"/>
          <w:rFonts w:ascii="Abadi" w:hAnsi="Abadi" w:cs="Tahoma"/>
          <w:b/>
          <w:bCs/>
          <w:spacing w:val="-2"/>
          <w:sz w:val="21"/>
          <w:szCs w:val="21"/>
          <w:lang w:val="es-ES" w:eastAsia="es-ES"/>
        </w:rPr>
      </w:pPr>
    </w:p>
    <w:p w14:paraId="14490ACF" w14:textId="77777777" w:rsidR="005C67E4" w:rsidRPr="00170A29" w:rsidRDefault="005C67E4" w:rsidP="005C67E4">
      <w:pPr>
        <w:pStyle w:val="Sinespaciado"/>
        <w:ind w:left="709" w:firstLine="709"/>
        <w:jc w:val="both"/>
        <w:rPr>
          <w:rStyle w:val="CharacterStyle1"/>
          <w:rFonts w:ascii="Abadi" w:hAnsi="Abadi" w:cs="Tahoma"/>
          <w:i/>
          <w:iCs/>
          <w:spacing w:val="6"/>
          <w:sz w:val="21"/>
          <w:szCs w:val="21"/>
          <w:lang w:val="es-ES" w:eastAsia="es-ES"/>
        </w:rPr>
      </w:pPr>
      <w:r w:rsidRPr="00170A29">
        <w:rPr>
          <w:rStyle w:val="CharacterStyle1"/>
          <w:rFonts w:ascii="Abadi" w:hAnsi="Abadi" w:cs="Tahoma"/>
          <w:b/>
          <w:bCs/>
          <w:i/>
          <w:iCs/>
          <w:spacing w:val="12"/>
          <w:sz w:val="21"/>
          <w:szCs w:val="21"/>
          <w:lang w:val="es-ES" w:eastAsia="es-ES"/>
        </w:rPr>
        <w:t>Artículo 85</w:t>
      </w:r>
      <w:r w:rsidRPr="00170A29">
        <w:rPr>
          <w:rStyle w:val="CharacterStyle1"/>
          <w:rFonts w:ascii="Abadi" w:hAnsi="Abadi" w:cs="Tahoma"/>
          <w:b/>
          <w:i/>
          <w:iCs/>
          <w:spacing w:val="6"/>
          <w:sz w:val="21"/>
          <w:szCs w:val="21"/>
          <w:lang w:val="es-ES" w:eastAsia="es-ES"/>
        </w:rPr>
        <w:t>.-</w:t>
      </w:r>
      <w:r w:rsidRPr="00170A29">
        <w:rPr>
          <w:rStyle w:val="CharacterStyle1"/>
          <w:rFonts w:ascii="Abadi" w:hAnsi="Abadi" w:cs="Tahoma"/>
          <w:i/>
          <w:iCs/>
          <w:spacing w:val="6"/>
          <w:sz w:val="21"/>
          <w:szCs w:val="21"/>
          <w:lang w:val="es-ES" w:eastAsia="es-ES"/>
        </w:rPr>
        <w:t xml:space="preserve"> Para ser Magistrado del Supremo Tribunal de Justicia se requiere:</w:t>
      </w:r>
    </w:p>
    <w:p w14:paraId="460AFC6B" w14:textId="77777777" w:rsidR="005C67E4" w:rsidRPr="00170A29" w:rsidRDefault="005C67E4" w:rsidP="000F0F3C">
      <w:pPr>
        <w:pStyle w:val="Sinespaciado"/>
        <w:numPr>
          <w:ilvl w:val="0"/>
          <w:numId w:val="17"/>
        </w:numPr>
        <w:autoSpaceDN w:val="0"/>
        <w:ind w:left="709" w:firstLine="709"/>
        <w:jc w:val="both"/>
        <w:rPr>
          <w:rStyle w:val="CharacterStyle1"/>
          <w:rFonts w:ascii="Abadi" w:hAnsi="Abadi" w:cs="Tahoma"/>
          <w:i/>
          <w:iCs/>
          <w:spacing w:val="1"/>
          <w:sz w:val="21"/>
          <w:szCs w:val="21"/>
          <w:lang w:val="es-ES" w:eastAsia="es-ES"/>
        </w:rPr>
      </w:pPr>
      <w:r w:rsidRPr="00170A29">
        <w:rPr>
          <w:rStyle w:val="CharacterStyle1"/>
          <w:rFonts w:ascii="Abadi" w:hAnsi="Abadi" w:cs="Tahoma"/>
          <w:i/>
          <w:iCs/>
          <w:spacing w:val="6"/>
          <w:sz w:val="21"/>
          <w:szCs w:val="21"/>
          <w:lang w:val="es-ES" w:eastAsia="es-ES"/>
        </w:rPr>
        <w:t xml:space="preserve">Ser ciudadano mexicano y guanajuatense en pleno ejercicio de </w:t>
      </w:r>
      <w:r w:rsidRPr="00170A29">
        <w:rPr>
          <w:rStyle w:val="CharacterStyle1"/>
          <w:rFonts w:ascii="Abadi" w:hAnsi="Abadi" w:cs="Tahoma"/>
          <w:i/>
          <w:iCs/>
          <w:spacing w:val="1"/>
          <w:sz w:val="21"/>
          <w:szCs w:val="21"/>
          <w:lang w:val="es-ES" w:eastAsia="es-ES"/>
        </w:rPr>
        <w:t>sus derechos civiles y políticos;</w:t>
      </w:r>
    </w:p>
    <w:p w14:paraId="2E8269C4" w14:textId="77777777" w:rsidR="005C67E4" w:rsidRPr="00170A29" w:rsidRDefault="005C67E4" w:rsidP="005C67E4">
      <w:pPr>
        <w:pStyle w:val="Sinespaciado"/>
        <w:ind w:left="709" w:firstLine="709"/>
        <w:jc w:val="both"/>
        <w:rPr>
          <w:rStyle w:val="CharacterStyle1"/>
          <w:rFonts w:ascii="Abadi" w:hAnsi="Abadi" w:cs="Tahoma"/>
          <w:i/>
          <w:iCs/>
          <w:spacing w:val="1"/>
          <w:sz w:val="21"/>
          <w:szCs w:val="21"/>
          <w:lang w:val="es-ES" w:eastAsia="es-ES"/>
        </w:rPr>
      </w:pPr>
    </w:p>
    <w:p w14:paraId="5C205653" w14:textId="77777777" w:rsidR="005C67E4" w:rsidRPr="00170A29" w:rsidRDefault="005C67E4"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pacing w:val="4"/>
          <w:sz w:val="21"/>
          <w:szCs w:val="21"/>
          <w:lang w:val="es-ES" w:eastAsia="es-ES"/>
        </w:rPr>
        <w:t xml:space="preserve">Tener cuando menos treinta y cinco años cumplidos al día de la </w:t>
      </w:r>
      <w:r w:rsidRPr="00170A29">
        <w:rPr>
          <w:rStyle w:val="CharacterStyle1"/>
          <w:rFonts w:ascii="Abadi" w:hAnsi="Abadi" w:cs="Tahoma"/>
          <w:i/>
          <w:iCs/>
          <w:sz w:val="21"/>
          <w:szCs w:val="21"/>
          <w:lang w:val="es-ES" w:eastAsia="es-ES"/>
        </w:rPr>
        <w:t>designación;</w:t>
      </w:r>
    </w:p>
    <w:p w14:paraId="5F9C8AFD" w14:textId="77777777" w:rsidR="005C67E4" w:rsidRPr="00170A29" w:rsidRDefault="005C67E4" w:rsidP="005C67E4">
      <w:pPr>
        <w:pStyle w:val="Sinespaciado"/>
        <w:ind w:left="709" w:firstLine="709"/>
        <w:jc w:val="both"/>
        <w:rPr>
          <w:rStyle w:val="CharacterStyle1"/>
          <w:rFonts w:ascii="Abadi" w:hAnsi="Abadi" w:cs="Tahoma"/>
          <w:i/>
          <w:iCs/>
          <w:sz w:val="21"/>
          <w:szCs w:val="21"/>
          <w:lang w:val="es-ES" w:eastAsia="es-ES"/>
        </w:rPr>
      </w:pPr>
    </w:p>
    <w:p w14:paraId="138CE7C6" w14:textId="77777777" w:rsidR="005C67E4" w:rsidRPr="00170A29" w:rsidRDefault="005C67E4"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z w:val="21"/>
          <w:szCs w:val="21"/>
          <w:lang w:val="es-ES" w:eastAsia="es-ES"/>
        </w:rPr>
        <w:t xml:space="preserve">Tener título de Abogado o Licenciado en Derecho expedido por </w:t>
      </w:r>
      <w:r w:rsidRPr="00170A29">
        <w:rPr>
          <w:rStyle w:val="CharacterStyle1"/>
          <w:rFonts w:ascii="Abadi" w:hAnsi="Abadi" w:cs="Tahoma"/>
          <w:i/>
          <w:iCs/>
          <w:spacing w:val="10"/>
          <w:sz w:val="21"/>
          <w:szCs w:val="21"/>
          <w:lang w:val="es-ES" w:eastAsia="es-ES"/>
        </w:rPr>
        <w:t xml:space="preserve">institución legalmente facultada para ello y por lo menos diez años de </w:t>
      </w:r>
      <w:r w:rsidRPr="00170A29">
        <w:rPr>
          <w:rStyle w:val="CharacterStyle1"/>
          <w:rFonts w:ascii="Abadi" w:hAnsi="Abadi" w:cs="Tahoma"/>
          <w:i/>
          <w:iCs/>
          <w:sz w:val="21"/>
          <w:szCs w:val="21"/>
          <w:lang w:val="es-ES" w:eastAsia="es-ES"/>
        </w:rPr>
        <w:t>ejercicio en alguna de las ramas de la profesión jurídica;</w:t>
      </w:r>
    </w:p>
    <w:p w14:paraId="1FA464EF" w14:textId="77777777" w:rsidR="005C67E4" w:rsidRPr="00170A29" w:rsidRDefault="005C67E4" w:rsidP="005C67E4">
      <w:pPr>
        <w:pStyle w:val="Sinespaciado"/>
        <w:ind w:left="709" w:firstLine="709"/>
        <w:jc w:val="both"/>
        <w:rPr>
          <w:rStyle w:val="CharacterStyle1"/>
          <w:rFonts w:ascii="Abadi" w:hAnsi="Abadi" w:cs="Tahoma"/>
          <w:i/>
          <w:iCs/>
          <w:sz w:val="21"/>
          <w:szCs w:val="21"/>
          <w:lang w:val="es-ES" w:eastAsia="es-ES"/>
        </w:rPr>
      </w:pPr>
    </w:p>
    <w:p w14:paraId="00C0DBAD" w14:textId="77777777" w:rsidR="005C67E4" w:rsidRPr="00170A29" w:rsidRDefault="005C67E4"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pacing w:val="17"/>
          <w:sz w:val="21"/>
          <w:szCs w:val="21"/>
          <w:lang w:val="es-ES" w:eastAsia="es-ES"/>
        </w:rPr>
        <w:t xml:space="preserve">Haberse distinguido por su honorabilidad, competencia y </w:t>
      </w:r>
      <w:r w:rsidRPr="00170A29">
        <w:rPr>
          <w:rStyle w:val="CharacterStyle1"/>
          <w:rFonts w:ascii="Abadi" w:hAnsi="Abadi" w:cs="Tahoma"/>
          <w:i/>
          <w:iCs/>
          <w:spacing w:val="6"/>
          <w:sz w:val="21"/>
          <w:szCs w:val="21"/>
          <w:lang w:val="es-ES" w:eastAsia="es-ES"/>
        </w:rPr>
        <w:t xml:space="preserve">antecedentes en el ejercicio de la profesión jurídica o ser Juez de Partido </w:t>
      </w:r>
      <w:r w:rsidRPr="00170A29">
        <w:rPr>
          <w:rStyle w:val="CharacterStyle1"/>
          <w:rFonts w:ascii="Abadi" w:hAnsi="Abadi" w:cs="Tahoma"/>
          <w:i/>
          <w:spacing w:val="6"/>
          <w:sz w:val="21"/>
          <w:szCs w:val="21"/>
          <w:lang w:val="es-ES" w:eastAsia="es-ES"/>
        </w:rPr>
        <w:t xml:space="preserve">y </w:t>
      </w:r>
      <w:r w:rsidRPr="00170A29">
        <w:rPr>
          <w:rStyle w:val="CharacterStyle1"/>
          <w:rFonts w:ascii="Abadi" w:hAnsi="Abadi" w:cs="Tahoma"/>
          <w:i/>
          <w:iCs/>
          <w:spacing w:val="4"/>
          <w:sz w:val="21"/>
          <w:szCs w:val="21"/>
          <w:lang w:val="es-ES" w:eastAsia="es-ES"/>
        </w:rPr>
        <w:t xml:space="preserve">haber satisfecho los requerimientos de la carrera judicial en los términos que </w:t>
      </w:r>
      <w:r w:rsidRPr="00170A29">
        <w:rPr>
          <w:rStyle w:val="CharacterStyle1"/>
          <w:rFonts w:ascii="Abadi" w:hAnsi="Abadi" w:cs="Tahoma"/>
          <w:i/>
          <w:iCs/>
          <w:sz w:val="21"/>
          <w:szCs w:val="21"/>
          <w:lang w:val="es-ES" w:eastAsia="es-ES"/>
        </w:rPr>
        <w:t>establezca la Ley;</w:t>
      </w:r>
    </w:p>
    <w:p w14:paraId="01B82DD4" w14:textId="77777777" w:rsidR="005C67E4" w:rsidRPr="00170A29" w:rsidRDefault="005C67E4" w:rsidP="005C67E4">
      <w:pPr>
        <w:pStyle w:val="Sinespaciado"/>
        <w:ind w:left="709" w:firstLine="709"/>
        <w:jc w:val="both"/>
        <w:rPr>
          <w:rStyle w:val="CharacterStyle1"/>
          <w:rFonts w:ascii="Abadi" w:hAnsi="Abadi" w:cs="Tahoma"/>
          <w:i/>
          <w:iCs/>
          <w:sz w:val="21"/>
          <w:szCs w:val="21"/>
          <w:lang w:val="es-ES" w:eastAsia="es-ES"/>
        </w:rPr>
      </w:pPr>
    </w:p>
    <w:p w14:paraId="11C2D76A" w14:textId="77777777" w:rsidR="005C67E4" w:rsidRPr="00170A29" w:rsidRDefault="005C67E4" w:rsidP="000F0F3C">
      <w:pPr>
        <w:pStyle w:val="Sinespaciado"/>
        <w:numPr>
          <w:ilvl w:val="0"/>
          <w:numId w:val="17"/>
        </w:numPr>
        <w:autoSpaceDN w:val="0"/>
        <w:ind w:left="709" w:firstLine="709"/>
        <w:jc w:val="both"/>
        <w:rPr>
          <w:rStyle w:val="CharacterStyle1"/>
          <w:rFonts w:ascii="Abadi" w:hAnsi="Abadi" w:cs="Tahoma"/>
          <w:i/>
          <w:iCs/>
          <w:spacing w:val="3"/>
          <w:sz w:val="21"/>
          <w:szCs w:val="21"/>
          <w:lang w:val="es-ES" w:eastAsia="es-ES"/>
        </w:rPr>
      </w:pPr>
      <w:r w:rsidRPr="00170A29">
        <w:rPr>
          <w:rStyle w:val="CharacterStyle1"/>
          <w:rFonts w:ascii="Abadi" w:hAnsi="Abadi" w:cs="Tahoma"/>
          <w:i/>
          <w:iCs/>
          <w:spacing w:val="12"/>
          <w:sz w:val="21"/>
          <w:szCs w:val="21"/>
          <w:lang w:val="es-ES" w:eastAsia="es-ES"/>
        </w:rPr>
        <w:t xml:space="preserve">Gozar de buena reputación y no haber sido condenado por </w:t>
      </w:r>
      <w:r w:rsidRPr="00170A29">
        <w:rPr>
          <w:rStyle w:val="CharacterStyle1"/>
          <w:rFonts w:ascii="Abadi" w:hAnsi="Abadi" w:cs="Tahoma"/>
          <w:i/>
          <w:iCs/>
          <w:spacing w:val="6"/>
          <w:sz w:val="21"/>
          <w:szCs w:val="21"/>
          <w:lang w:val="es-ES" w:eastAsia="es-ES"/>
        </w:rPr>
        <w:t xml:space="preserve">delito intencional que amerite pena privativa de libertad de más de un año; </w:t>
      </w:r>
      <w:r w:rsidRPr="00170A29">
        <w:rPr>
          <w:rStyle w:val="CharacterStyle1"/>
          <w:rFonts w:ascii="Abadi" w:hAnsi="Abadi" w:cs="Tahoma"/>
          <w:i/>
          <w:iCs/>
          <w:spacing w:val="2"/>
          <w:sz w:val="21"/>
          <w:szCs w:val="21"/>
          <w:lang w:val="es-ES" w:eastAsia="es-ES"/>
        </w:rPr>
        <w:t xml:space="preserve">pero si se tratare de robo, fraude, falsificación, abuso de confianza u otro que </w:t>
      </w:r>
      <w:r w:rsidRPr="00170A29">
        <w:rPr>
          <w:rStyle w:val="CharacterStyle1"/>
          <w:rFonts w:ascii="Abadi" w:hAnsi="Abadi" w:cs="Tahoma"/>
          <w:i/>
          <w:iCs/>
          <w:spacing w:val="4"/>
          <w:sz w:val="21"/>
          <w:szCs w:val="21"/>
          <w:lang w:val="es-ES" w:eastAsia="es-ES"/>
        </w:rPr>
        <w:t xml:space="preserve">lastime seriamente la buena fama pública quedará inhabilitado para el cargo, </w:t>
      </w:r>
      <w:r w:rsidRPr="00170A29">
        <w:rPr>
          <w:rStyle w:val="CharacterStyle1"/>
          <w:rFonts w:ascii="Abadi" w:hAnsi="Abadi" w:cs="Tahoma"/>
          <w:i/>
          <w:iCs/>
          <w:spacing w:val="3"/>
          <w:sz w:val="21"/>
          <w:szCs w:val="21"/>
          <w:lang w:val="es-ES" w:eastAsia="es-ES"/>
        </w:rPr>
        <w:t>cualquiera que haya sido la pena; y</w:t>
      </w:r>
    </w:p>
    <w:p w14:paraId="7ACEC1B9" w14:textId="77777777" w:rsidR="005C67E4" w:rsidRPr="00170A29" w:rsidRDefault="005C67E4" w:rsidP="005C67E4">
      <w:pPr>
        <w:pStyle w:val="Sinespaciado"/>
        <w:ind w:left="709" w:firstLine="709"/>
        <w:jc w:val="both"/>
        <w:rPr>
          <w:rStyle w:val="CharacterStyle1"/>
          <w:rFonts w:ascii="Abadi" w:hAnsi="Abadi" w:cs="Tahoma"/>
          <w:i/>
          <w:iCs/>
          <w:spacing w:val="3"/>
          <w:sz w:val="21"/>
          <w:szCs w:val="21"/>
          <w:lang w:val="es-ES" w:eastAsia="es-ES"/>
        </w:rPr>
      </w:pPr>
    </w:p>
    <w:p w14:paraId="68EAE14F" w14:textId="77777777" w:rsidR="005C67E4" w:rsidRPr="00170A29" w:rsidRDefault="005C67E4" w:rsidP="000F0F3C">
      <w:pPr>
        <w:pStyle w:val="Sinespaciado"/>
        <w:numPr>
          <w:ilvl w:val="0"/>
          <w:numId w:val="17"/>
        </w:numPr>
        <w:autoSpaceDN w:val="0"/>
        <w:ind w:left="709" w:firstLine="709"/>
        <w:jc w:val="both"/>
        <w:rPr>
          <w:rStyle w:val="CharacterStyle1"/>
          <w:rFonts w:ascii="Abadi" w:hAnsi="Abadi" w:cs="Tahoma"/>
          <w:i/>
          <w:iCs/>
          <w:spacing w:val="1"/>
          <w:sz w:val="21"/>
          <w:szCs w:val="21"/>
          <w:lang w:val="es-ES" w:eastAsia="es-ES"/>
        </w:rPr>
      </w:pPr>
      <w:r w:rsidRPr="00170A29">
        <w:rPr>
          <w:rStyle w:val="CharacterStyle1"/>
          <w:rFonts w:ascii="Abadi" w:hAnsi="Abadi" w:cs="Tahoma"/>
          <w:i/>
          <w:iCs/>
          <w:spacing w:val="-2"/>
          <w:sz w:val="21"/>
          <w:szCs w:val="21"/>
          <w:lang w:val="es-ES" w:eastAsia="es-ES"/>
        </w:rPr>
        <w:t xml:space="preserve">Haber residido en el Estado durante los últimos cinco años, </w:t>
      </w:r>
      <w:r w:rsidRPr="00170A29">
        <w:rPr>
          <w:rStyle w:val="CharacterStyle1"/>
          <w:rFonts w:ascii="Abadi" w:hAnsi="Abadi" w:cs="Tahoma"/>
          <w:i/>
          <w:iCs/>
          <w:spacing w:val="1"/>
          <w:sz w:val="21"/>
          <w:szCs w:val="21"/>
          <w:lang w:val="es-ES" w:eastAsia="es-ES"/>
        </w:rPr>
        <w:t>salvo el caso de ausencia en servicio de la República o del Estado.</w:t>
      </w:r>
    </w:p>
    <w:p w14:paraId="15D2891D" w14:textId="77777777" w:rsidR="005C67E4" w:rsidRPr="00170A29" w:rsidRDefault="005C67E4" w:rsidP="005C67E4">
      <w:pPr>
        <w:pStyle w:val="Sinespaciado"/>
        <w:ind w:left="709" w:firstLine="851"/>
        <w:jc w:val="both"/>
        <w:rPr>
          <w:rStyle w:val="CharacterStyle1"/>
          <w:rFonts w:ascii="Abadi" w:hAnsi="Abadi" w:cs="Tahoma"/>
          <w:iCs/>
          <w:spacing w:val="1"/>
          <w:sz w:val="21"/>
          <w:szCs w:val="21"/>
          <w:lang w:val="es-ES" w:eastAsia="es-ES"/>
        </w:rPr>
      </w:pPr>
    </w:p>
    <w:p w14:paraId="48E2E936" w14:textId="77777777" w:rsidR="005C67E4" w:rsidRPr="00170A29" w:rsidRDefault="005C67E4" w:rsidP="005C67E4">
      <w:pPr>
        <w:pStyle w:val="Sinespaciado"/>
        <w:ind w:firstLine="708"/>
        <w:jc w:val="both"/>
        <w:rPr>
          <w:rStyle w:val="CharacterStyle1"/>
          <w:rFonts w:ascii="Abadi" w:hAnsi="Abadi" w:cs="Tahoma"/>
          <w:b/>
          <w:i/>
          <w:spacing w:val="11"/>
          <w:sz w:val="21"/>
          <w:szCs w:val="21"/>
          <w:lang w:val="es-ES" w:eastAsia="es-ES"/>
        </w:rPr>
      </w:pPr>
      <w:r w:rsidRPr="00170A29">
        <w:rPr>
          <w:rStyle w:val="CharacterStyle1"/>
          <w:rFonts w:ascii="Abadi" w:hAnsi="Abadi" w:cs="Tahoma"/>
          <w:b/>
          <w:i/>
          <w:spacing w:val="12"/>
          <w:sz w:val="21"/>
          <w:szCs w:val="21"/>
          <w:lang w:val="es-ES" w:eastAsia="es-ES"/>
        </w:rPr>
        <w:t>De la</w:t>
      </w:r>
      <w:r w:rsidRPr="00170A29">
        <w:rPr>
          <w:rStyle w:val="CharacterStyle1"/>
          <w:rFonts w:ascii="Abadi" w:hAnsi="Abadi" w:cs="Tahoma"/>
          <w:b/>
          <w:i/>
          <w:spacing w:val="-2"/>
          <w:sz w:val="21"/>
          <w:szCs w:val="21"/>
          <w:lang w:val="es-ES" w:eastAsia="es-ES"/>
        </w:rPr>
        <w:tab/>
        <w:t xml:space="preserve">revisión de los expedientes de cada uno de los propuestos, se </w:t>
      </w:r>
      <w:r w:rsidRPr="00170A29">
        <w:rPr>
          <w:rStyle w:val="CharacterStyle1"/>
          <w:rFonts w:ascii="Abadi" w:hAnsi="Abadi" w:cs="Tahoma"/>
          <w:b/>
          <w:i/>
          <w:spacing w:val="11"/>
          <w:sz w:val="21"/>
          <w:szCs w:val="21"/>
          <w:lang w:val="es-ES" w:eastAsia="es-ES"/>
        </w:rPr>
        <w:t>desprende lo siguiente:</w:t>
      </w:r>
    </w:p>
    <w:p w14:paraId="4419A7FD" w14:textId="77777777" w:rsidR="005C67E4" w:rsidRPr="00170A29" w:rsidRDefault="005C67E4" w:rsidP="005C67E4">
      <w:pPr>
        <w:pStyle w:val="Sinespaciado"/>
        <w:ind w:firstLine="708"/>
        <w:jc w:val="both"/>
        <w:rPr>
          <w:rStyle w:val="CharacterStyle1"/>
          <w:rFonts w:ascii="Abadi" w:hAnsi="Abadi" w:cs="Tahoma"/>
          <w:spacing w:val="11"/>
          <w:sz w:val="21"/>
          <w:szCs w:val="21"/>
          <w:lang w:val="es-ES" w:eastAsia="es-ES"/>
        </w:rPr>
      </w:pPr>
    </w:p>
    <w:p w14:paraId="274E79EA" w14:textId="77777777" w:rsidR="005C67E4" w:rsidRPr="00170A29" w:rsidRDefault="005C67E4" w:rsidP="005C67E4">
      <w:pPr>
        <w:pStyle w:val="Sinespaciado"/>
        <w:ind w:firstLine="709"/>
        <w:jc w:val="both"/>
        <w:rPr>
          <w:rFonts w:ascii="Abadi" w:hAnsi="Abadi"/>
          <w:spacing w:val="4"/>
          <w:sz w:val="21"/>
          <w:szCs w:val="21"/>
        </w:rPr>
      </w:pPr>
      <w:r w:rsidRPr="00170A29">
        <w:rPr>
          <w:rFonts w:ascii="Abadi" w:hAnsi="Abadi" w:cs="Tahoma"/>
          <w:b/>
          <w:spacing w:val="4"/>
          <w:sz w:val="21"/>
          <w:szCs w:val="21"/>
          <w:lang w:val="es-ES" w:eastAsia="es-ES"/>
        </w:rPr>
        <w:t>1.</w:t>
      </w:r>
      <w:r w:rsidRPr="00170A29">
        <w:rPr>
          <w:rFonts w:ascii="Abadi" w:hAnsi="Abadi" w:cs="Tahoma"/>
          <w:spacing w:val="4"/>
          <w:sz w:val="21"/>
          <w:szCs w:val="21"/>
          <w:lang w:val="es-ES" w:eastAsia="es-ES"/>
        </w:rPr>
        <w:tab/>
        <w:t xml:space="preserve">Para acreditar la calidad de ciudadanos mexicanos por nacimiento y guanajuatenses, se anexaron las certificaciones de sus actas de nacimiento, de las que se infiere que todos nacieron en esta entidad. </w:t>
      </w:r>
    </w:p>
    <w:p w14:paraId="08A7DA28"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2A68E356"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b/>
          <w:bCs/>
          <w:spacing w:val="12"/>
          <w:sz w:val="21"/>
          <w:szCs w:val="21"/>
          <w:lang w:val="es-ES" w:eastAsia="es-ES"/>
        </w:rPr>
        <w:t>2.</w:t>
      </w:r>
      <w:r w:rsidRPr="00170A29">
        <w:rPr>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El pleno ejercicio de sus derechos civiles y políticos de todos los profesionistas propuestos, se presume toda vez que no se tiene conocimiento de lo contrario. No obstante, se agregaron los escritos bajo protesta de decir verdad de que se encuentran en pleno ejercicio de sus derechos, así como sus </w:t>
      </w:r>
      <w:r w:rsidRPr="00170A29">
        <w:rPr>
          <w:rFonts w:ascii="Abadi" w:hAnsi="Abadi" w:cs="Tahoma"/>
          <w:i/>
          <w:iCs/>
          <w:spacing w:val="4"/>
          <w:sz w:val="21"/>
          <w:szCs w:val="21"/>
          <w:lang w:val="es-ES" w:eastAsia="es-ES"/>
        </w:rPr>
        <w:t>Co</w:t>
      </w:r>
      <w:r w:rsidRPr="00170A29">
        <w:rPr>
          <w:rFonts w:ascii="Abadi" w:hAnsi="Abadi" w:cs="Tahoma"/>
          <w:i/>
          <w:spacing w:val="4"/>
          <w:sz w:val="21"/>
          <w:szCs w:val="21"/>
          <w:lang w:val="es-ES" w:eastAsia="es-ES"/>
        </w:rPr>
        <w:t>nstancias de Antecedentes Penales</w:t>
      </w:r>
      <w:r w:rsidRPr="00170A29">
        <w:rPr>
          <w:rFonts w:ascii="Abadi" w:hAnsi="Abadi" w:cs="Tahoma"/>
          <w:spacing w:val="4"/>
          <w:sz w:val="21"/>
          <w:szCs w:val="21"/>
          <w:lang w:val="es-ES" w:eastAsia="es-ES"/>
        </w:rPr>
        <w:t xml:space="preserve">. </w:t>
      </w:r>
    </w:p>
    <w:p w14:paraId="14E61391"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5989536D"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lastRenderedPageBreak/>
        <w:t>3.</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Que tienen cuando menos treinta y cinco años cumplidos al día de la designación, se desprende de las certificaciones de sus respectivas actas de nacimiento.   </w:t>
      </w:r>
    </w:p>
    <w:p w14:paraId="04526DD1" w14:textId="77777777" w:rsidR="005C67E4" w:rsidRPr="00170A29" w:rsidRDefault="005C67E4" w:rsidP="005C67E4">
      <w:pPr>
        <w:pStyle w:val="Sinespaciado"/>
        <w:ind w:firstLine="709"/>
        <w:jc w:val="both"/>
        <w:rPr>
          <w:rStyle w:val="CharacterStyle1"/>
          <w:rFonts w:ascii="Abadi" w:hAnsi="Abadi"/>
          <w:spacing w:val="11"/>
          <w:sz w:val="21"/>
          <w:szCs w:val="21"/>
        </w:rPr>
      </w:pPr>
    </w:p>
    <w:p w14:paraId="694BB002" w14:textId="77777777" w:rsidR="005C67E4" w:rsidRPr="00170A29" w:rsidRDefault="005C67E4" w:rsidP="005C67E4">
      <w:pPr>
        <w:pStyle w:val="Sinespaciado"/>
        <w:ind w:firstLine="709"/>
        <w:jc w:val="both"/>
        <w:rPr>
          <w:rFonts w:ascii="Abadi" w:hAnsi="Abadi"/>
          <w:spacing w:val="4"/>
          <w:sz w:val="21"/>
          <w:szCs w:val="21"/>
        </w:rPr>
      </w:pPr>
      <w:r w:rsidRPr="00170A29">
        <w:rPr>
          <w:rStyle w:val="CharacterStyle1"/>
          <w:rFonts w:ascii="Abadi" w:hAnsi="Abadi" w:cs="Tahoma"/>
          <w:b/>
          <w:bCs/>
          <w:spacing w:val="12"/>
          <w:sz w:val="21"/>
          <w:szCs w:val="21"/>
          <w:lang w:val="es-ES" w:eastAsia="es-ES"/>
        </w:rPr>
        <w:t>4.</w:t>
      </w:r>
      <w:r w:rsidRPr="00170A29">
        <w:rPr>
          <w:rStyle w:val="CharacterStyle1"/>
          <w:rFonts w:ascii="Abadi" w:hAnsi="Abadi" w:cs="Tahoma"/>
          <w:b/>
          <w:bCs/>
          <w:spacing w:val="-2"/>
          <w:sz w:val="21"/>
          <w:szCs w:val="21"/>
          <w:lang w:val="es-ES" w:eastAsia="es-ES"/>
        </w:rPr>
        <w:tab/>
      </w:r>
      <w:r w:rsidRPr="00170A29">
        <w:rPr>
          <w:rStyle w:val="CharacterStyle1"/>
          <w:rFonts w:ascii="Abadi" w:hAnsi="Abadi" w:cs="Tahoma"/>
          <w:bCs/>
          <w:spacing w:val="-2"/>
          <w:sz w:val="21"/>
          <w:szCs w:val="21"/>
          <w:lang w:val="es-ES" w:eastAsia="es-ES"/>
        </w:rPr>
        <w:t xml:space="preserve">Que tienen </w:t>
      </w:r>
      <w:r w:rsidRPr="00170A29">
        <w:rPr>
          <w:rFonts w:ascii="Abadi" w:hAnsi="Abadi" w:cs="Tahoma"/>
          <w:spacing w:val="4"/>
          <w:sz w:val="21"/>
          <w:szCs w:val="21"/>
          <w:lang w:val="es-ES" w:eastAsia="es-ES"/>
        </w:rPr>
        <w:t>título de Abogado o Licenciado en Derecho expedido por institución legalmente facultada para ello, se demuestra de la siguiente manera:</w:t>
      </w:r>
    </w:p>
    <w:p w14:paraId="17AC28B3"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42A22B0D"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a)</w:t>
      </w:r>
      <w:r w:rsidRPr="00170A29">
        <w:rPr>
          <w:rFonts w:ascii="Abadi" w:hAnsi="Abadi" w:cs="Tahoma"/>
          <w:spacing w:val="4"/>
          <w:sz w:val="21"/>
          <w:szCs w:val="21"/>
          <w:lang w:val="es-ES" w:eastAsia="es-ES"/>
        </w:rPr>
        <w:tab/>
        <w:t xml:space="preserve">Del licenciado Francisco Medina Meza, con la copia certificada notarialmente de su título de Licenciado en Derecho otorgado por la Universidad de Guanajuato, de donde se desprende que sustentó su examen de grado el 25 de mayo de 1995, y se le expidió su título el 7 de noviembre de 1995.      </w:t>
      </w:r>
    </w:p>
    <w:p w14:paraId="625A6B43"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41D1C580"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b)</w:t>
      </w:r>
      <w:r w:rsidRPr="00170A29">
        <w:rPr>
          <w:rFonts w:ascii="Abadi" w:hAnsi="Abadi" w:cs="Tahoma"/>
          <w:spacing w:val="4"/>
          <w:sz w:val="21"/>
          <w:szCs w:val="21"/>
          <w:lang w:val="es-ES" w:eastAsia="es-ES"/>
        </w:rPr>
        <w:tab/>
        <w:t xml:space="preserve">De la licenciada Ma. Cristina Cabrera Manrique, con la copia certificada notarialmente de su título de Licenciado en Derecho otorgado por el Gobernador del Estado Libre y Soberano de Guanajuato al realizar sus estudios y prácticas en la Universidad de Guanajuato, de donde se desprende que sustentó su examen recepcional el 10 de julio de 1992, y se le expidió su título el 20 de mayo de 1994.     </w:t>
      </w:r>
    </w:p>
    <w:p w14:paraId="2792A960" w14:textId="77777777" w:rsidR="005C67E4" w:rsidRPr="00170A29" w:rsidRDefault="005C67E4" w:rsidP="005C67E4">
      <w:pPr>
        <w:pStyle w:val="Sinespaciado"/>
        <w:ind w:firstLine="709"/>
        <w:jc w:val="both"/>
        <w:rPr>
          <w:rFonts w:ascii="Abadi" w:hAnsi="Abadi" w:cs="Tahoma"/>
          <w:spacing w:val="12"/>
          <w:sz w:val="21"/>
          <w:szCs w:val="21"/>
          <w:lang w:val="es-ES" w:eastAsia="es-ES"/>
        </w:rPr>
      </w:pPr>
    </w:p>
    <w:p w14:paraId="4078949A"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spacing w:val="4"/>
          <w:sz w:val="21"/>
          <w:szCs w:val="21"/>
          <w:lang w:val="es-ES" w:eastAsia="es-ES"/>
        </w:rPr>
        <w:tab/>
        <w:t xml:space="preserve">Del licenciado Carlos Alberto Llamas Morales, con la copia certificada notarialmente de su título de Licenciado en Derecho otorgado por la Universidad de Guanajuato, de donde se desprende que sustentó su examen de grado el 23 de agosto de 1997, y se le expidió su título el 23 de septiembre de 1997.    </w:t>
      </w:r>
    </w:p>
    <w:p w14:paraId="6CE9B1C8"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5C563DB1"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5.</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tienen por lo menos diez años de ejercicio en alguna de las ramas de la profesión jurídica, se acredita con las documentales referidas en el punto que antecede y con sus respectivas copias certificadas notarialmente de sus cédulas para ejercer la profesión de Licenciatura en Derecho, expedidas por la Dirección General de Profesiones de la Secretaría de Educación Pública:</w:t>
      </w:r>
    </w:p>
    <w:p w14:paraId="738988D6"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7E537C44" w14:textId="77777777" w:rsidR="005C67E4" w:rsidRPr="00170A29" w:rsidRDefault="005C67E4" w:rsidP="005C67E4">
      <w:pPr>
        <w:pStyle w:val="Sinespaciado"/>
        <w:ind w:firstLine="708"/>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a)</w:t>
      </w:r>
      <w:r w:rsidRPr="00170A29">
        <w:rPr>
          <w:rFonts w:ascii="Abadi" w:hAnsi="Abadi" w:cs="Tahoma"/>
          <w:b/>
          <w:spacing w:val="4"/>
          <w:sz w:val="21"/>
          <w:szCs w:val="21"/>
          <w:lang w:val="es-ES" w:eastAsia="es-ES"/>
        </w:rPr>
        <w:tab/>
      </w:r>
      <w:r w:rsidRPr="00170A29">
        <w:rPr>
          <w:rFonts w:ascii="Abadi" w:hAnsi="Abadi" w:cs="Tahoma"/>
          <w:spacing w:val="4"/>
          <w:sz w:val="21"/>
          <w:szCs w:val="21"/>
          <w:lang w:val="es-ES" w:eastAsia="es-ES"/>
        </w:rPr>
        <w:t xml:space="preserve">Al licenciado Francisco Medina Meza se le expidió su cédula profesional el 5 de noviembre de 1996. 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tiene una antigüedad </w:t>
      </w:r>
      <w:r w:rsidRPr="00170A29">
        <w:rPr>
          <w:rFonts w:ascii="Abadi" w:hAnsi="Abadi" w:cs="Tahoma"/>
          <w:spacing w:val="4"/>
          <w:sz w:val="21"/>
          <w:szCs w:val="21"/>
          <w:lang w:val="es-ES" w:eastAsia="es-ES"/>
        </w:rPr>
        <w:t xml:space="preserve">en el Poder Judicial de 29 años en diversos cargos. </w:t>
      </w:r>
    </w:p>
    <w:p w14:paraId="63D326BA" w14:textId="77777777" w:rsidR="005C67E4" w:rsidRPr="00170A29" w:rsidRDefault="005C67E4" w:rsidP="005C67E4">
      <w:pPr>
        <w:pStyle w:val="Sinespaciado"/>
        <w:ind w:firstLine="708"/>
        <w:jc w:val="both"/>
        <w:rPr>
          <w:rFonts w:ascii="Abadi" w:hAnsi="Abadi" w:cs="Tahoma"/>
          <w:spacing w:val="4"/>
          <w:sz w:val="21"/>
          <w:szCs w:val="21"/>
          <w:lang w:val="es-ES" w:eastAsia="es-ES"/>
        </w:rPr>
      </w:pPr>
    </w:p>
    <w:p w14:paraId="3681884F" w14:textId="77777777" w:rsidR="005C67E4" w:rsidRPr="00170A29" w:rsidRDefault="005C67E4" w:rsidP="005C67E4">
      <w:pPr>
        <w:pStyle w:val="Sinespaciado"/>
        <w:ind w:firstLine="708"/>
        <w:jc w:val="both"/>
        <w:rPr>
          <w:rFonts w:ascii="Abadi" w:hAnsi="Abadi" w:cs="Tahoma"/>
          <w:spacing w:val="4"/>
          <w:sz w:val="21"/>
          <w:szCs w:val="21"/>
          <w:lang w:val="es-ES" w:eastAsia="es-ES"/>
        </w:rPr>
      </w:pPr>
      <w:r w:rsidRPr="00170A29">
        <w:rPr>
          <w:rFonts w:ascii="Abadi" w:hAnsi="Abadi"/>
          <w:b/>
          <w:spacing w:val="4"/>
          <w:sz w:val="21"/>
          <w:szCs w:val="21"/>
        </w:rPr>
        <w:t>b)</w:t>
      </w:r>
      <w:r w:rsidRPr="00170A29">
        <w:rPr>
          <w:rFonts w:ascii="Abadi" w:hAnsi="Abadi"/>
          <w:spacing w:val="4"/>
          <w:sz w:val="21"/>
          <w:szCs w:val="21"/>
        </w:rPr>
        <w:tab/>
        <w:t xml:space="preserve">A la licenciada Ma. Cristina Cabrera Manrique se le expidió su cédula profesional el 15 de noviembre de 1995. </w:t>
      </w:r>
      <w:r w:rsidRPr="00170A29">
        <w:rPr>
          <w:rFonts w:ascii="Abadi" w:hAnsi="Abadi" w:cs="Tahoma"/>
          <w:spacing w:val="4"/>
          <w:sz w:val="21"/>
          <w:szCs w:val="21"/>
          <w:lang w:val="es-ES" w:eastAsia="es-ES"/>
        </w:rPr>
        <w:t xml:space="preserve">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ocupó diversos cargos en la Procuraduría General de Justicia, y en el Poder Judicial a partir del 16 de noviembre de 1995 a la fecha, también en distintos cargos.   </w:t>
      </w:r>
    </w:p>
    <w:p w14:paraId="22571744"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02245A02"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spacing w:val="4"/>
          <w:sz w:val="21"/>
          <w:szCs w:val="21"/>
          <w:lang w:val="es-ES" w:eastAsia="es-ES"/>
        </w:rPr>
        <w:tab/>
        <w:t>Al licenciado Carlos Alberto Llamas Morales s</w:t>
      </w:r>
      <w:r w:rsidRPr="00170A29">
        <w:rPr>
          <w:rFonts w:ascii="Abadi" w:hAnsi="Abadi"/>
          <w:spacing w:val="4"/>
          <w:sz w:val="21"/>
          <w:szCs w:val="21"/>
        </w:rPr>
        <w:t xml:space="preserve">e le expidió su cédula profesional el 28 de noviembre de 1997. </w:t>
      </w:r>
      <w:r w:rsidRPr="00170A29">
        <w:rPr>
          <w:rFonts w:ascii="Abadi" w:hAnsi="Abadi" w:cs="Tahoma"/>
          <w:spacing w:val="4"/>
          <w:sz w:val="21"/>
          <w:szCs w:val="21"/>
          <w:lang w:val="es-ES" w:eastAsia="es-ES"/>
        </w:rPr>
        <w:t xml:space="preserve">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tiene una antigüedad en el Poder Judicial desde el 16 de marzo de 1998 a la fecha, ocupando diversos cargos.   </w:t>
      </w:r>
    </w:p>
    <w:p w14:paraId="479DAB15"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06B932DB"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z w:val="21"/>
          <w:szCs w:val="21"/>
          <w:lang w:val="es-ES" w:eastAsia="es-ES"/>
        </w:rPr>
        <w:t>6.</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son jueces de partido y haber satisfecho los requerimientos de la carrera judicial en los términos que establezca la Ley, se acredita con las copias certificadas por la Secretaría General del Consejo del Poder Judicial de sus respectivos nombramientos definitivos de Juez de Partido.</w:t>
      </w:r>
    </w:p>
    <w:p w14:paraId="09E0A718"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0A770BA7"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Además, la terna está conformada por quienes fueron ganadores del concurso de oposición interno, lo que presupone el cumplimiento de los requerimientos de la carrera judicial, pues existe identidad del órgano que formula la propuesta –Consejo del Poder Judicial- con el que, de acuerdo al artículo 28 fracción XVIII de la Ley Orgánica del Poder Judicial del Estado, le corresponde cuidar el cumplimiento de las normas de la carrera judicial y la integración de las ternas de acuerdo a lo dispuesto por el artículo 64 último párrafo del mismo ordenamiento legal. </w:t>
      </w:r>
    </w:p>
    <w:p w14:paraId="1406C788" w14:textId="77777777" w:rsidR="005C67E4" w:rsidRPr="00170A29" w:rsidRDefault="005C67E4" w:rsidP="005C67E4">
      <w:pPr>
        <w:pStyle w:val="Sinespaciado"/>
        <w:ind w:firstLine="709"/>
        <w:jc w:val="both"/>
        <w:rPr>
          <w:rStyle w:val="CharacterStyle1"/>
          <w:rFonts w:ascii="Abadi" w:hAnsi="Abadi"/>
          <w:b/>
          <w:bCs/>
          <w:spacing w:val="-2"/>
          <w:sz w:val="21"/>
          <w:szCs w:val="21"/>
        </w:rPr>
      </w:pPr>
    </w:p>
    <w:p w14:paraId="63217948" w14:textId="77777777" w:rsidR="005C67E4" w:rsidRPr="00170A29" w:rsidRDefault="005C67E4" w:rsidP="005C67E4">
      <w:pPr>
        <w:pStyle w:val="Sinespaciado"/>
        <w:ind w:firstLine="709"/>
        <w:jc w:val="both"/>
        <w:rPr>
          <w:rFonts w:ascii="Abadi" w:hAnsi="Abadi"/>
          <w:spacing w:val="4"/>
          <w:sz w:val="21"/>
          <w:szCs w:val="21"/>
        </w:rPr>
      </w:pPr>
      <w:r w:rsidRPr="00170A29">
        <w:rPr>
          <w:rStyle w:val="CharacterStyle1"/>
          <w:rFonts w:ascii="Abadi" w:hAnsi="Abadi" w:cs="Tahoma"/>
          <w:b/>
          <w:bCs/>
          <w:spacing w:val="12"/>
          <w:sz w:val="21"/>
          <w:szCs w:val="21"/>
          <w:lang w:val="es-ES" w:eastAsia="es-ES"/>
        </w:rPr>
        <w:t>7.</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gozan de buena reputación se presume, toda vez que no se tiene conocimiento de lo contrario.</w:t>
      </w:r>
    </w:p>
    <w:p w14:paraId="1636A6EF" w14:textId="77777777" w:rsidR="005C67E4" w:rsidRPr="00170A29" w:rsidRDefault="005C67E4" w:rsidP="005C67E4">
      <w:pPr>
        <w:pStyle w:val="Sinespaciado"/>
        <w:shd w:val="clear" w:color="auto" w:fill="FFFFFF" w:themeFill="background1"/>
        <w:ind w:firstLine="709"/>
        <w:jc w:val="both"/>
        <w:rPr>
          <w:rStyle w:val="CharacterStyle1"/>
          <w:rFonts w:ascii="Abadi" w:hAnsi="Abadi" w:cs="Tahoma"/>
          <w:spacing w:val="12"/>
          <w:sz w:val="21"/>
          <w:szCs w:val="21"/>
          <w:lang w:val="es-ES" w:eastAsia="es-ES"/>
        </w:rPr>
      </w:pPr>
    </w:p>
    <w:p w14:paraId="49AEE841" w14:textId="77777777" w:rsidR="005C67E4" w:rsidRPr="00170A29" w:rsidRDefault="005C67E4" w:rsidP="005C67E4">
      <w:pPr>
        <w:pStyle w:val="Sinespaciado"/>
        <w:shd w:val="clear" w:color="auto" w:fill="FFFFFF" w:themeFill="background1"/>
        <w:ind w:firstLine="709"/>
        <w:jc w:val="both"/>
        <w:rPr>
          <w:rFonts w:ascii="Abadi" w:hAnsi="Abadi"/>
          <w:spacing w:val="4"/>
          <w:sz w:val="21"/>
          <w:szCs w:val="21"/>
        </w:rPr>
      </w:pPr>
      <w:r w:rsidRPr="00170A29">
        <w:rPr>
          <w:rFonts w:ascii="Abadi" w:hAnsi="Abadi" w:cs="Tahoma"/>
          <w:b/>
          <w:bCs/>
          <w:spacing w:val="12"/>
          <w:sz w:val="21"/>
          <w:szCs w:val="21"/>
          <w:lang w:val="es-ES" w:eastAsia="es-ES"/>
        </w:rPr>
        <w:t>8.</w:t>
      </w:r>
      <w:r w:rsidRPr="00170A29">
        <w:rPr>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Que no han sido condenados por delito intencional que amerite pena privativa de libertad de más de un año, ni han sido inhabilitados para el cargo por la comisión de los delitos de robo, fraude, falsificación, abuso de confianza u otro que lastime seriamente la buena fama pública, se acredita con sus respectivas </w:t>
      </w:r>
      <w:r w:rsidRPr="00170A29">
        <w:rPr>
          <w:rFonts w:ascii="Abadi" w:hAnsi="Abadi" w:cs="Tahoma"/>
          <w:i/>
          <w:spacing w:val="4"/>
          <w:sz w:val="21"/>
          <w:szCs w:val="21"/>
          <w:lang w:val="es-ES" w:eastAsia="es-ES"/>
        </w:rPr>
        <w:t xml:space="preserve">Constancias de </w:t>
      </w:r>
      <w:r w:rsidRPr="00170A29">
        <w:rPr>
          <w:rFonts w:ascii="Abadi" w:hAnsi="Abadi" w:cs="Tahoma"/>
          <w:i/>
          <w:spacing w:val="4"/>
          <w:sz w:val="21"/>
          <w:szCs w:val="21"/>
          <w:lang w:val="es-ES" w:eastAsia="es-ES"/>
        </w:rPr>
        <w:lastRenderedPageBreak/>
        <w:t>Antecedentes Penales,</w:t>
      </w:r>
      <w:r w:rsidRPr="00170A29">
        <w:rPr>
          <w:rFonts w:ascii="Abadi" w:hAnsi="Abadi" w:cs="Tahoma"/>
          <w:spacing w:val="4"/>
          <w:sz w:val="21"/>
          <w:szCs w:val="21"/>
          <w:lang w:val="es-ES" w:eastAsia="es-ES"/>
        </w:rPr>
        <w:t xml:space="preserve"> expedidas por la Fiscalía General del Estado de Guanajuato, en donde se hace constar que en los archivos de esa Institución, no se encontraron antecedentes penales por delito de orden común. </w:t>
      </w:r>
    </w:p>
    <w:p w14:paraId="5610DFC0" w14:textId="77777777" w:rsidR="005C67E4" w:rsidRPr="00170A29" w:rsidRDefault="005C67E4" w:rsidP="005C67E4">
      <w:pPr>
        <w:pStyle w:val="Sinespaciado"/>
        <w:shd w:val="clear" w:color="auto" w:fill="FFFFFF" w:themeFill="background1"/>
        <w:ind w:firstLine="709"/>
        <w:jc w:val="both"/>
        <w:rPr>
          <w:rFonts w:ascii="Abadi" w:hAnsi="Abadi" w:cs="Tahoma"/>
          <w:spacing w:val="4"/>
          <w:sz w:val="21"/>
          <w:szCs w:val="21"/>
          <w:lang w:val="es-ES" w:eastAsia="es-ES"/>
        </w:rPr>
      </w:pPr>
    </w:p>
    <w:p w14:paraId="6064B64B" w14:textId="77777777" w:rsidR="005C67E4" w:rsidRPr="00170A29" w:rsidRDefault="005C67E4" w:rsidP="005C67E4">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9.</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han residido en el Estado durante los últimos cinco años, se acredita con sus respectivas constancias de residencia expedidas por la Secretaría de los ayuntamientos correspondientes.</w:t>
      </w:r>
    </w:p>
    <w:p w14:paraId="12B24A85" w14:textId="77777777" w:rsidR="005C67E4" w:rsidRPr="00170A29" w:rsidRDefault="005C67E4" w:rsidP="005C67E4">
      <w:pPr>
        <w:pStyle w:val="Sinespaciado"/>
        <w:ind w:firstLine="709"/>
        <w:jc w:val="both"/>
        <w:rPr>
          <w:rFonts w:ascii="Abadi" w:hAnsi="Abadi" w:cs="Tahoma"/>
          <w:spacing w:val="4"/>
          <w:sz w:val="21"/>
          <w:szCs w:val="21"/>
          <w:lang w:val="es-ES" w:eastAsia="es-ES"/>
        </w:rPr>
      </w:pPr>
    </w:p>
    <w:p w14:paraId="5CE179AD" w14:textId="77777777" w:rsidR="005C67E4" w:rsidRPr="00170A29" w:rsidRDefault="005C67E4" w:rsidP="005C67E4">
      <w:pPr>
        <w:pStyle w:val="Sinespaciado"/>
        <w:ind w:firstLine="709"/>
        <w:jc w:val="both"/>
        <w:rPr>
          <w:rFonts w:ascii="Abadi" w:hAnsi="Abadi" w:cs="Tahoma"/>
          <w:spacing w:val="4"/>
          <w:sz w:val="21"/>
          <w:szCs w:val="21"/>
          <w:lang w:eastAsia="es-ES"/>
        </w:rPr>
      </w:pPr>
      <w:r w:rsidRPr="00170A29">
        <w:rPr>
          <w:rFonts w:ascii="Abadi" w:hAnsi="Abadi" w:cs="Tahoma"/>
          <w:b/>
          <w:spacing w:val="4"/>
          <w:sz w:val="21"/>
          <w:szCs w:val="21"/>
          <w:lang w:eastAsia="es-ES"/>
        </w:rPr>
        <w:t>10.</w:t>
      </w:r>
      <w:r w:rsidRPr="00170A29">
        <w:rPr>
          <w:rFonts w:ascii="Abadi" w:hAnsi="Abadi" w:cs="Tahoma"/>
          <w:b/>
          <w:spacing w:val="4"/>
          <w:sz w:val="21"/>
          <w:szCs w:val="21"/>
          <w:lang w:eastAsia="es-ES"/>
        </w:rPr>
        <w:tab/>
      </w:r>
      <w:r w:rsidRPr="00170A29">
        <w:rPr>
          <w:rFonts w:ascii="Abadi" w:hAnsi="Abadi" w:cs="Tahoma"/>
          <w:spacing w:val="4"/>
          <w:sz w:val="21"/>
          <w:szCs w:val="21"/>
          <w:lang w:eastAsia="es-ES"/>
        </w:rPr>
        <w:t xml:space="preserve">Que los propuestos no ocuparon el cargo de secretario o su equivalente, Procurador de Justicia o Diputado Local durante el año previo al día de la designación, se infiere del </w:t>
      </w:r>
      <w:r w:rsidRPr="00170A29">
        <w:rPr>
          <w:rFonts w:ascii="Abadi" w:hAnsi="Abadi" w:cs="Tahoma"/>
          <w:i/>
          <w:spacing w:val="4"/>
          <w:sz w:val="21"/>
          <w:szCs w:val="21"/>
          <w:lang w:eastAsia="es-ES"/>
        </w:rPr>
        <w:t>currículum vitae</w:t>
      </w:r>
      <w:r w:rsidRPr="00170A29">
        <w:rPr>
          <w:rFonts w:ascii="Abadi" w:hAnsi="Abadi" w:cs="Tahoma"/>
          <w:spacing w:val="4"/>
          <w:sz w:val="21"/>
          <w:szCs w:val="21"/>
          <w:lang w:eastAsia="es-ES"/>
        </w:rPr>
        <w:t xml:space="preserve"> de cada uno de los propuestos. Además de que, por tratarse de prohibición a ciertos cargos públicos, es un hecho notorio y público, que ninguno de ellos se encuentra en dicho supuesto.</w:t>
      </w:r>
    </w:p>
    <w:p w14:paraId="5105C5E0" w14:textId="77777777" w:rsidR="005C67E4" w:rsidRPr="00170A29" w:rsidRDefault="005C67E4" w:rsidP="005C67E4">
      <w:pPr>
        <w:pStyle w:val="Sinespaciado"/>
        <w:ind w:firstLine="709"/>
        <w:jc w:val="both"/>
        <w:rPr>
          <w:rFonts w:ascii="Abadi" w:hAnsi="Abadi" w:cs="Tahoma"/>
          <w:spacing w:val="4"/>
          <w:sz w:val="21"/>
          <w:szCs w:val="21"/>
          <w:highlight w:val="yellow"/>
          <w:lang w:eastAsia="es-ES"/>
        </w:rPr>
      </w:pPr>
    </w:p>
    <w:p w14:paraId="65850F05" w14:textId="77777777" w:rsidR="005C67E4" w:rsidRPr="00170A29" w:rsidRDefault="005C67E4" w:rsidP="005C67E4">
      <w:pPr>
        <w:pStyle w:val="Sinespaciado"/>
        <w:ind w:firstLine="708"/>
        <w:jc w:val="both"/>
        <w:rPr>
          <w:rFonts w:ascii="Abadi" w:hAnsi="Abadi" w:cs="Tahoma"/>
          <w:spacing w:val="4"/>
          <w:sz w:val="21"/>
          <w:szCs w:val="21"/>
          <w:lang w:eastAsia="es-ES"/>
        </w:rPr>
      </w:pPr>
      <w:r w:rsidRPr="00170A29">
        <w:rPr>
          <w:rFonts w:ascii="Abadi" w:hAnsi="Abadi" w:cs="Tahoma"/>
          <w:spacing w:val="4"/>
          <w:sz w:val="21"/>
          <w:szCs w:val="21"/>
          <w:lang w:eastAsia="es-ES"/>
        </w:rPr>
        <w:t xml:space="preserve">De acuerdo con lo anterior se infiere que todos ellos cumplen con los requisitos constitucionales y legales para ocupar el cargo de Magistrado Propietario del Supremo Tribunal de Justicia. </w:t>
      </w:r>
    </w:p>
    <w:p w14:paraId="3C9E1B31" w14:textId="77777777" w:rsidR="005C67E4" w:rsidRPr="00170A29" w:rsidRDefault="005C67E4" w:rsidP="005C67E4">
      <w:pPr>
        <w:spacing w:before="100" w:beforeAutospacing="1" w:after="100" w:afterAutospacing="1"/>
        <w:ind w:firstLine="708"/>
        <w:jc w:val="both"/>
        <w:rPr>
          <w:rFonts w:ascii="Abadi" w:hAnsi="Abadi" w:cs="Tahoma"/>
          <w:spacing w:val="10"/>
          <w:sz w:val="21"/>
          <w:szCs w:val="21"/>
        </w:rPr>
      </w:pPr>
      <w:r w:rsidRPr="00170A29">
        <w:rPr>
          <w:rFonts w:ascii="Abadi" w:eastAsiaTheme="minorHAnsi" w:hAnsi="Abadi" w:cstheme="minorBidi"/>
          <w:sz w:val="21"/>
          <w:szCs w:val="21"/>
        </w:rPr>
        <w:t xml:space="preserve">Finalmente, la visión de la Agenda 2030 fue considerada en el presente dictamen, pues incide en el </w:t>
      </w:r>
      <w:r w:rsidRPr="00170A29">
        <w:rPr>
          <w:rFonts w:ascii="Abadi" w:eastAsiaTheme="minorHAnsi" w:hAnsi="Abadi" w:cstheme="minorBidi"/>
          <w:i/>
          <w:iCs/>
          <w:sz w:val="21"/>
          <w:szCs w:val="21"/>
        </w:rPr>
        <w:t>Objetivo de Desarrollo Sostenible 16: Paz, Justicia e Instituciones Sólidas</w:t>
      </w:r>
      <w:r w:rsidRPr="00170A29">
        <w:rPr>
          <w:rFonts w:ascii="Abadi" w:eastAsiaTheme="minorHAnsi" w:hAnsi="Abadi" w:cstheme="minorBidi"/>
          <w:sz w:val="21"/>
          <w:szCs w:val="21"/>
        </w:rPr>
        <w:t xml:space="preserve">, específicamente en la meta 16.6 </w:t>
      </w:r>
      <w:r w:rsidRPr="00170A29">
        <w:rPr>
          <w:rFonts w:ascii="Abadi" w:eastAsiaTheme="minorHAnsi" w:hAnsi="Abadi" w:cstheme="minorBidi"/>
          <w:i/>
          <w:iCs/>
          <w:sz w:val="21"/>
          <w:szCs w:val="21"/>
        </w:rPr>
        <w:t xml:space="preserve">Crear a todos los niveles instituciones eficaces y transparentes que rinda cuentas, </w:t>
      </w:r>
      <w:r w:rsidRPr="00170A29">
        <w:rPr>
          <w:rFonts w:ascii="Abadi" w:eastAsiaTheme="minorHAnsi" w:hAnsi="Abadi" w:cstheme="minorBidi"/>
          <w:sz w:val="21"/>
          <w:szCs w:val="21"/>
        </w:rPr>
        <w:t xml:space="preserve">pues con la designación de quien deba ocupar el cargo de Magistrado Propietario del Supremo Tribunal de Justicia permitirá contribuir en la construcción de instituciones sólidas. </w:t>
      </w:r>
      <w:r w:rsidRPr="00170A29">
        <w:rPr>
          <w:rFonts w:ascii="Abadi" w:hAnsi="Abadi" w:cs="Tahoma"/>
          <w:spacing w:val="10"/>
          <w:sz w:val="21"/>
          <w:szCs w:val="21"/>
        </w:rPr>
        <w:tab/>
      </w:r>
    </w:p>
    <w:p w14:paraId="1886019E" w14:textId="522660B7" w:rsidR="005C67E4" w:rsidRPr="00170A29" w:rsidRDefault="005C67E4" w:rsidP="005C67E4">
      <w:pPr>
        <w:pStyle w:val="Sinespaciado"/>
        <w:ind w:firstLine="708"/>
        <w:jc w:val="both"/>
        <w:rPr>
          <w:rFonts w:ascii="Abadi" w:hAnsi="Abadi" w:cs="Tahoma"/>
          <w:spacing w:val="10"/>
          <w:sz w:val="21"/>
          <w:szCs w:val="21"/>
          <w:lang w:val="es-ES" w:eastAsia="es-ES"/>
        </w:rPr>
      </w:pPr>
    </w:p>
    <w:p w14:paraId="67F8C391" w14:textId="77777777" w:rsidR="005C67E4" w:rsidRPr="00170A29" w:rsidRDefault="005C67E4" w:rsidP="005C67E4">
      <w:pPr>
        <w:pStyle w:val="Sinespaciado"/>
        <w:ind w:firstLine="709"/>
        <w:jc w:val="both"/>
        <w:rPr>
          <w:rFonts w:ascii="Abadi" w:hAnsi="Abadi" w:cs="Tahoma"/>
          <w:spacing w:val="4"/>
          <w:sz w:val="21"/>
          <w:szCs w:val="21"/>
          <w:lang w:eastAsia="es-ES"/>
        </w:rPr>
      </w:pPr>
      <w:r w:rsidRPr="00170A29">
        <w:rPr>
          <w:rFonts w:ascii="Abadi" w:hAnsi="Abadi" w:cs="Tahoma"/>
          <w:spacing w:val="4"/>
          <w:sz w:val="21"/>
          <w:szCs w:val="21"/>
          <w:lang w:eastAsia="es-ES"/>
        </w:rPr>
        <w:t>Por lo expuesto, con fundamento en los artículos 113 fracción IV y 171 de la Ley Orgánica del Poder Legislativo, la Comisión de Justicia somete a la consideración del Pleno del Congreso el siguiente:</w:t>
      </w:r>
    </w:p>
    <w:p w14:paraId="4D738238" w14:textId="77777777" w:rsidR="005C67E4" w:rsidRPr="00170A29" w:rsidRDefault="005C67E4" w:rsidP="005C67E4">
      <w:pPr>
        <w:pStyle w:val="Sinespaciado"/>
        <w:jc w:val="both"/>
        <w:rPr>
          <w:rFonts w:ascii="Abadi" w:hAnsi="Abadi" w:cs="Tahoma"/>
          <w:spacing w:val="10"/>
          <w:sz w:val="21"/>
          <w:szCs w:val="21"/>
          <w:lang w:eastAsia="es-ES"/>
        </w:rPr>
      </w:pPr>
    </w:p>
    <w:p w14:paraId="63577170" w14:textId="77777777" w:rsidR="005C67E4" w:rsidRPr="00170A29" w:rsidRDefault="005C67E4" w:rsidP="005C67E4">
      <w:pPr>
        <w:pStyle w:val="Sinespaciado"/>
        <w:jc w:val="both"/>
        <w:rPr>
          <w:rFonts w:ascii="Abadi" w:hAnsi="Abadi" w:cs="Tahoma"/>
          <w:spacing w:val="10"/>
          <w:sz w:val="21"/>
          <w:szCs w:val="21"/>
          <w:lang w:eastAsia="es-ES"/>
        </w:rPr>
      </w:pPr>
    </w:p>
    <w:p w14:paraId="2CA7C063" w14:textId="77777777" w:rsidR="005C67E4" w:rsidRPr="00170A29" w:rsidRDefault="005C67E4" w:rsidP="005C67E4">
      <w:pPr>
        <w:pStyle w:val="Sinespaciado"/>
        <w:jc w:val="center"/>
        <w:rPr>
          <w:rStyle w:val="CharacterStyle1"/>
          <w:rFonts w:ascii="Abadi" w:hAnsi="Abadi"/>
          <w:b/>
          <w:bCs/>
          <w:sz w:val="21"/>
          <w:szCs w:val="21"/>
          <w:lang w:val="es-ES"/>
        </w:rPr>
      </w:pPr>
      <w:r w:rsidRPr="00170A29">
        <w:rPr>
          <w:rStyle w:val="CharacterStyle1"/>
          <w:rFonts w:ascii="Abadi" w:hAnsi="Abadi" w:cs="Tahoma"/>
          <w:b/>
          <w:bCs/>
          <w:sz w:val="21"/>
          <w:szCs w:val="21"/>
          <w:lang w:val="es-ES" w:eastAsia="es-ES"/>
        </w:rPr>
        <w:t>ACUERDO</w:t>
      </w:r>
    </w:p>
    <w:p w14:paraId="3A8C629E" w14:textId="77777777" w:rsidR="005C67E4" w:rsidRPr="00170A29" w:rsidRDefault="005C67E4" w:rsidP="005C67E4">
      <w:pPr>
        <w:pStyle w:val="Sinespaciado"/>
        <w:jc w:val="both"/>
        <w:rPr>
          <w:rStyle w:val="CharacterStyle1"/>
          <w:rFonts w:ascii="Abadi" w:hAnsi="Abadi" w:cs="Tahoma"/>
          <w:b/>
          <w:bCs/>
          <w:sz w:val="21"/>
          <w:szCs w:val="21"/>
          <w:lang w:val="es-ES" w:eastAsia="es-ES"/>
        </w:rPr>
      </w:pPr>
    </w:p>
    <w:p w14:paraId="36B01A45" w14:textId="77777777" w:rsidR="005C67E4" w:rsidRPr="00170A29" w:rsidRDefault="005C67E4" w:rsidP="005C67E4">
      <w:pPr>
        <w:pStyle w:val="Sinespaciado"/>
        <w:ind w:firstLine="709"/>
        <w:jc w:val="both"/>
        <w:rPr>
          <w:rFonts w:ascii="Abadi" w:hAnsi="Abadi"/>
          <w:spacing w:val="4"/>
          <w:sz w:val="21"/>
          <w:szCs w:val="21"/>
        </w:rPr>
      </w:pPr>
      <w:r w:rsidRPr="00170A29">
        <w:rPr>
          <w:rFonts w:ascii="Abadi" w:hAnsi="Abadi" w:cs="Tahoma"/>
          <w:b/>
          <w:spacing w:val="4"/>
          <w:sz w:val="21"/>
          <w:szCs w:val="21"/>
          <w:lang w:eastAsia="es-ES"/>
        </w:rPr>
        <w:t>Único.</w:t>
      </w:r>
      <w:r w:rsidRPr="00170A29">
        <w:rPr>
          <w:rFonts w:ascii="Abadi" w:hAnsi="Abadi" w:cs="Tahoma"/>
          <w:spacing w:val="4"/>
          <w:sz w:val="21"/>
          <w:szCs w:val="21"/>
          <w:lang w:eastAsia="es-ES"/>
        </w:rPr>
        <w:t xml:space="preserve"> De conformidad con los artículos 116 fracción III y 95 de la Constitución Política de los Estados Unidos </w:t>
      </w:r>
      <w:r w:rsidRPr="00170A29">
        <w:rPr>
          <w:rFonts w:ascii="Abadi" w:hAnsi="Abadi" w:cs="Tahoma"/>
          <w:spacing w:val="4"/>
          <w:sz w:val="21"/>
          <w:szCs w:val="21"/>
          <w:lang w:eastAsia="es-ES"/>
        </w:rPr>
        <w:t>Mexicanos, 63 fracción XXI y 85 de la Constitución Política para el Estado de Guanajuato, 58 y 64 de la Ley Orgánica del Poder Judicial, los ciudadanos licenciado Francisco Medina Meza, licenciada Ma. Cristina Cabrera Manrique y licenciado Carlos Alberto Llamas Morales, reúnen los requisitos constitucionales y legales para ocupar el cargo de Magistrado Propietario en materia Penal del Supremo Tribunal de Justicia del Estado de Guanajuato, por lo que procede designar de entre ellos a quien deba ocupar dicho cargo, por el término de siete años, que se contará a partir del momento en que rinda su protesta.</w:t>
      </w:r>
    </w:p>
    <w:p w14:paraId="1CEC9EDD" w14:textId="77777777" w:rsidR="005C67E4" w:rsidRPr="00170A29" w:rsidRDefault="005C67E4" w:rsidP="005C67E4">
      <w:pPr>
        <w:pStyle w:val="Sinespaciado"/>
        <w:jc w:val="both"/>
        <w:rPr>
          <w:rStyle w:val="CharacterStyle1"/>
          <w:rFonts w:ascii="Abadi" w:hAnsi="Abadi"/>
          <w:spacing w:val="5"/>
          <w:sz w:val="21"/>
          <w:szCs w:val="21"/>
          <w:lang w:val="es-ES"/>
        </w:rPr>
      </w:pPr>
    </w:p>
    <w:p w14:paraId="3C9736F0" w14:textId="77777777" w:rsidR="005C67E4" w:rsidRPr="00170A29" w:rsidRDefault="005C67E4" w:rsidP="005C67E4">
      <w:pPr>
        <w:pStyle w:val="Sinespaciado"/>
        <w:spacing w:line="360" w:lineRule="auto"/>
        <w:jc w:val="center"/>
        <w:rPr>
          <w:rFonts w:ascii="Abadi" w:hAnsi="Abadi"/>
          <w:b/>
          <w:spacing w:val="4"/>
          <w:sz w:val="21"/>
          <w:szCs w:val="21"/>
          <w:highlight w:val="yellow"/>
        </w:rPr>
      </w:pPr>
    </w:p>
    <w:p w14:paraId="102366F0" w14:textId="77777777" w:rsidR="005C67E4" w:rsidRPr="00170A29" w:rsidRDefault="005C67E4" w:rsidP="005C67E4">
      <w:pPr>
        <w:pStyle w:val="Textoindependiente2"/>
        <w:spacing w:line="240" w:lineRule="auto"/>
        <w:jc w:val="center"/>
        <w:rPr>
          <w:rFonts w:ascii="Abadi" w:hAnsi="Abadi" w:cs="Times New Roman"/>
          <w:b/>
          <w:i w:val="0"/>
          <w:iCs w:val="0"/>
          <w:sz w:val="21"/>
          <w:szCs w:val="21"/>
          <w:lang w:val="es-MX" w:eastAsia="es-MX"/>
        </w:rPr>
      </w:pPr>
      <w:r w:rsidRPr="00170A29">
        <w:rPr>
          <w:rFonts w:ascii="Abadi" w:hAnsi="Abadi"/>
          <w:b/>
          <w:i w:val="0"/>
          <w:iCs w:val="0"/>
          <w:sz w:val="21"/>
          <w:szCs w:val="21"/>
        </w:rPr>
        <w:t>Guanajuato, Gto., 14 de junio de 2022</w:t>
      </w:r>
    </w:p>
    <w:p w14:paraId="3930BF2F" w14:textId="77777777" w:rsidR="005C67E4" w:rsidRPr="00170A29" w:rsidRDefault="005C67E4" w:rsidP="005C67E4">
      <w:pPr>
        <w:pStyle w:val="Textoindependiente2"/>
        <w:spacing w:line="240" w:lineRule="auto"/>
        <w:jc w:val="center"/>
        <w:rPr>
          <w:rFonts w:ascii="Abadi" w:hAnsi="Abadi"/>
          <w:b/>
          <w:i w:val="0"/>
          <w:iCs w:val="0"/>
          <w:sz w:val="21"/>
          <w:szCs w:val="21"/>
        </w:rPr>
      </w:pPr>
      <w:r w:rsidRPr="00170A29">
        <w:rPr>
          <w:rFonts w:ascii="Abadi" w:hAnsi="Abadi"/>
          <w:b/>
          <w:i w:val="0"/>
          <w:iCs w:val="0"/>
          <w:sz w:val="21"/>
          <w:szCs w:val="21"/>
        </w:rPr>
        <w:t>La Comisión de Justicia</w:t>
      </w:r>
    </w:p>
    <w:p w14:paraId="1E23382E" w14:textId="77777777" w:rsidR="005C67E4" w:rsidRPr="00170A29" w:rsidRDefault="005C67E4" w:rsidP="005C67E4">
      <w:pPr>
        <w:pStyle w:val="Textoindependiente2"/>
        <w:spacing w:line="240" w:lineRule="auto"/>
        <w:jc w:val="center"/>
        <w:rPr>
          <w:rFonts w:ascii="Abadi" w:hAnsi="Abadi"/>
          <w:b/>
          <w:i w:val="0"/>
          <w:iCs w:val="0"/>
          <w:sz w:val="21"/>
          <w:szCs w:val="21"/>
        </w:rPr>
      </w:pPr>
    </w:p>
    <w:p w14:paraId="482F08D7" w14:textId="77777777" w:rsidR="005C67E4" w:rsidRPr="00170A29" w:rsidRDefault="005C67E4" w:rsidP="005C67E4">
      <w:pPr>
        <w:pStyle w:val="Textoindependiente2"/>
        <w:spacing w:line="240" w:lineRule="auto"/>
        <w:jc w:val="center"/>
        <w:rPr>
          <w:rFonts w:ascii="Abadi" w:hAnsi="Abadi"/>
          <w:b/>
          <w:sz w:val="21"/>
          <w:szCs w:val="21"/>
        </w:rPr>
      </w:pPr>
    </w:p>
    <w:p w14:paraId="4F72E88F" w14:textId="77777777" w:rsidR="005C67E4" w:rsidRPr="00170A29" w:rsidRDefault="005C67E4" w:rsidP="005C67E4">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Laura Cristina Márquez Alcalá</w:t>
      </w:r>
    </w:p>
    <w:p w14:paraId="0650A898" w14:textId="77777777" w:rsidR="005C67E4" w:rsidRPr="00170A29" w:rsidRDefault="005C67E4" w:rsidP="005C67E4">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Diputada presidenta</w:t>
      </w:r>
    </w:p>
    <w:p w14:paraId="5F607F3F" w14:textId="77777777" w:rsidR="005C67E4" w:rsidRPr="00170A29" w:rsidRDefault="005C67E4" w:rsidP="005C67E4">
      <w:pPr>
        <w:pStyle w:val="Sinespaciado"/>
        <w:jc w:val="center"/>
        <w:rPr>
          <w:rFonts w:ascii="Abadi" w:hAnsi="Abadi" w:cs="Tahoma"/>
          <w:b/>
          <w:spacing w:val="4"/>
          <w:sz w:val="21"/>
          <w:szCs w:val="21"/>
          <w:lang w:eastAsia="es-ES"/>
        </w:rPr>
      </w:pPr>
    </w:p>
    <w:p w14:paraId="122A6FC1" w14:textId="77777777" w:rsidR="005C67E4" w:rsidRPr="00170A29" w:rsidRDefault="005C67E4" w:rsidP="005C67E4">
      <w:pPr>
        <w:pStyle w:val="Sinespaciado"/>
        <w:jc w:val="center"/>
        <w:rPr>
          <w:rFonts w:ascii="Abadi" w:hAnsi="Abadi" w:cs="Tahoma"/>
          <w:b/>
          <w:spacing w:val="4"/>
          <w:sz w:val="21"/>
          <w:szCs w:val="21"/>
          <w:lang w:eastAsia="es-ES"/>
        </w:rPr>
      </w:pPr>
    </w:p>
    <w:p w14:paraId="24BB66A9" w14:textId="77777777" w:rsidR="005C67E4" w:rsidRPr="00170A29" w:rsidRDefault="005C67E4" w:rsidP="005C67E4">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Susana Bermúdez Cano </w:t>
      </w:r>
    </w:p>
    <w:p w14:paraId="47DB7FB0" w14:textId="419C5025" w:rsidR="005C67E4" w:rsidRPr="00170A29" w:rsidRDefault="005C67E4" w:rsidP="005C67E4">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Diputada vocal</w:t>
      </w:r>
      <w:r w:rsidRPr="00170A29">
        <w:rPr>
          <w:rFonts w:ascii="Abadi" w:hAnsi="Abadi" w:cs="Tahoma"/>
          <w:b/>
          <w:spacing w:val="4"/>
          <w:sz w:val="21"/>
          <w:szCs w:val="21"/>
          <w:lang w:eastAsia="es-ES"/>
        </w:rPr>
        <w:tab/>
      </w:r>
      <w:r w:rsidRPr="00170A29">
        <w:rPr>
          <w:rFonts w:ascii="Abadi" w:hAnsi="Abadi" w:cs="Tahoma"/>
          <w:b/>
          <w:spacing w:val="4"/>
          <w:sz w:val="21"/>
          <w:szCs w:val="21"/>
          <w:lang w:eastAsia="es-ES"/>
        </w:rPr>
        <w:tab/>
      </w:r>
    </w:p>
    <w:p w14:paraId="2F99981C" w14:textId="77777777" w:rsidR="006A2011" w:rsidRPr="00170A29" w:rsidRDefault="006A2011" w:rsidP="005C67E4">
      <w:pPr>
        <w:pStyle w:val="Sinespaciado"/>
        <w:rPr>
          <w:rFonts w:ascii="Abadi" w:hAnsi="Abadi" w:cs="Tahoma"/>
          <w:b/>
          <w:spacing w:val="4"/>
          <w:sz w:val="21"/>
          <w:szCs w:val="21"/>
          <w:lang w:eastAsia="es-ES"/>
        </w:rPr>
      </w:pPr>
    </w:p>
    <w:p w14:paraId="42C316F0" w14:textId="393489DC" w:rsidR="005C67E4" w:rsidRPr="00170A29" w:rsidRDefault="005C67E4" w:rsidP="005C67E4">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Bricio Balderas Álvarez </w:t>
      </w:r>
    </w:p>
    <w:p w14:paraId="0E4BA61A" w14:textId="631ED8C1" w:rsidR="005C67E4" w:rsidRPr="00170A29" w:rsidRDefault="005C67E4" w:rsidP="005C67E4">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vocal</w:t>
      </w:r>
    </w:p>
    <w:p w14:paraId="1E0164C6" w14:textId="77777777" w:rsidR="005C67E4" w:rsidRPr="00170A29" w:rsidRDefault="005C67E4" w:rsidP="005C67E4">
      <w:pPr>
        <w:pStyle w:val="Sinespaciado"/>
        <w:jc w:val="center"/>
        <w:rPr>
          <w:rFonts w:ascii="Abadi" w:hAnsi="Abadi" w:cs="Tahoma"/>
          <w:b/>
          <w:spacing w:val="4"/>
          <w:sz w:val="21"/>
          <w:szCs w:val="21"/>
          <w:lang w:eastAsia="es-ES"/>
        </w:rPr>
      </w:pPr>
    </w:p>
    <w:p w14:paraId="12848F98" w14:textId="77777777" w:rsidR="006A2011" w:rsidRPr="00170A29" w:rsidRDefault="005C67E4" w:rsidP="005C67E4">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Gustavo Adolfo Alfaro </w:t>
      </w:r>
      <w:r w:rsidR="006A2011" w:rsidRPr="00170A29">
        <w:rPr>
          <w:rFonts w:ascii="Abadi" w:hAnsi="Abadi" w:cs="Tahoma"/>
          <w:b/>
          <w:spacing w:val="4"/>
          <w:sz w:val="21"/>
          <w:szCs w:val="21"/>
          <w:lang w:eastAsia="es-ES"/>
        </w:rPr>
        <w:t xml:space="preserve">Reyes </w:t>
      </w:r>
    </w:p>
    <w:p w14:paraId="20F74EC4" w14:textId="408C3E0B" w:rsidR="005C67E4" w:rsidRPr="00170A29" w:rsidRDefault="006A2011" w:rsidP="005C67E4">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w:t>
      </w:r>
      <w:r w:rsidR="005C67E4" w:rsidRPr="00170A29">
        <w:rPr>
          <w:rFonts w:ascii="Abadi" w:hAnsi="Abadi" w:cs="Tahoma"/>
          <w:b/>
          <w:spacing w:val="4"/>
          <w:sz w:val="21"/>
          <w:szCs w:val="21"/>
          <w:lang w:eastAsia="es-ES"/>
        </w:rPr>
        <w:t xml:space="preserve"> </w:t>
      </w:r>
      <w:r w:rsidR="00A15815">
        <w:rPr>
          <w:rFonts w:ascii="Abadi" w:hAnsi="Abadi" w:cs="Tahoma"/>
          <w:b/>
          <w:spacing w:val="4"/>
          <w:sz w:val="21"/>
          <w:szCs w:val="21"/>
          <w:lang w:eastAsia="es-ES"/>
        </w:rPr>
        <w:t>v</w:t>
      </w:r>
      <w:r w:rsidRPr="00170A29">
        <w:rPr>
          <w:rFonts w:ascii="Abadi" w:hAnsi="Abadi" w:cs="Tahoma"/>
          <w:b/>
          <w:spacing w:val="4"/>
          <w:sz w:val="21"/>
          <w:szCs w:val="21"/>
          <w:lang w:eastAsia="es-ES"/>
        </w:rPr>
        <w:t>ocal</w:t>
      </w:r>
      <w:r w:rsidR="005C67E4" w:rsidRPr="00170A29">
        <w:rPr>
          <w:rFonts w:ascii="Abadi" w:hAnsi="Abadi" w:cs="Tahoma"/>
          <w:b/>
          <w:spacing w:val="4"/>
          <w:sz w:val="21"/>
          <w:szCs w:val="21"/>
          <w:lang w:eastAsia="es-ES"/>
        </w:rPr>
        <w:t xml:space="preserve">                      </w:t>
      </w:r>
    </w:p>
    <w:p w14:paraId="6822DE6F" w14:textId="77777777" w:rsidR="006A2011" w:rsidRPr="00170A29" w:rsidRDefault="006A2011" w:rsidP="005C67E4">
      <w:pPr>
        <w:pStyle w:val="Sinespaciado"/>
        <w:rPr>
          <w:rFonts w:ascii="Abadi" w:hAnsi="Abadi" w:cs="Tahoma"/>
          <w:b/>
          <w:spacing w:val="4"/>
          <w:sz w:val="21"/>
          <w:szCs w:val="21"/>
          <w:lang w:eastAsia="es-ES"/>
        </w:rPr>
      </w:pPr>
    </w:p>
    <w:p w14:paraId="501D8116" w14:textId="78A92B07" w:rsidR="005C67E4" w:rsidRPr="00170A29" w:rsidRDefault="005C67E4" w:rsidP="005C67E4">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Cuauhtémoc Becerra González </w:t>
      </w:r>
      <w:r w:rsidR="00B559C0" w:rsidRPr="00170A29">
        <w:rPr>
          <w:rFonts w:ascii="Abadi" w:hAnsi="Abadi" w:cs="Tahoma"/>
          <w:b/>
          <w:spacing w:val="4"/>
          <w:sz w:val="21"/>
          <w:szCs w:val="21"/>
          <w:lang w:eastAsia="es-ES"/>
        </w:rPr>
        <w:t>v</w:t>
      </w:r>
      <w:r w:rsidRPr="00170A29">
        <w:rPr>
          <w:rFonts w:ascii="Abadi" w:hAnsi="Abadi" w:cs="Tahoma"/>
          <w:b/>
          <w:spacing w:val="4"/>
          <w:sz w:val="21"/>
          <w:szCs w:val="21"/>
          <w:lang w:eastAsia="es-ES"/>
        </w:rPr>
        <w:t xml:space="preserve">ocal                                                 </w:t>
      </w:r>
    </w:p>
    <w:p w14:paraId="78A875DF" w14:textId="6057CF62" w:rsidR="005C67E4" w:rsidRDefault="005C67E4" w:rsidP="005C67E4">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Diputado </w:t>
      </w:r>
      <w:r w:rsidR="00B559C0" w:rsidRPr="00170A29">
        <w:rPr>
          <w:rFonts w:ascii="Abadi" w:hAnsi="Abadi" w:cs="Tahoma"/>
          <w:b/>
          <w:spacing w:val="4"/>
          <w:sz w:val="21"/>
          <w:szCs w:val="21"/>
          <w:lang w:eastAsia="es-ES"/>
        </w:rPr>
        <w:t>s</w:t>
      </w:r>
      <w:r w:rsidRPr="00170A29">
        <w:rPr>
          <w:rFonts w:ascii="Abadi" w:hAnsi="Abadi" w:cs="Tahoma"/>
          <w:b/>
          <w:spacing w:val="4"/>
          <w:sz w:val="21"/>
          <w:szCs w:val="21"/>
          <w:lang w:eastAsia="es-ES"/>
        </w:rPr>
        <w:t>ecretario</w:t>
      </w:r>
    </w:p>
    <w:p w14:paraId="23BBD7A4" w14:textId="784C7DC6" w:rsidR="007A411E" w:rsidRDefault="007A411E" w:rsidP="005C67E4">
      <w:pPr>
        <w:pStyle w:val="Sinespaciado"/>
        <w:rPr>
          <w:rFonts w:ascii="Abadi" w:hAnsi="Abadi" w:cs="Tahoma"/>
          <w:b/>
          <w:spacing w:val="4"/>
          <w:sz w:val="21"/>
          <w:szCs w:val="21"/>
          <w:lang w:eastAsia="es-ES"/>
        </w:rPr>
      </w:pPr>
    </w:p>
    <w:p w14:paraId="7E68EB68" w14:textId="5C17CBBC" w:rsidR="007A411E" w:rsidRDefault="007A411E" w:rsidP="007A411E">
      <w:pPr>
        <w:ind w:firstLine="708"/>
        <w:jc w:val="both"/>
        <w:rPr>
          <w:rFonts w:ascii="Abadi" w:hAnsi="Abadi"/>
          <w:sz w:val="21"/>
          <w:szCs w:val="21"/>
        </w:rPr>
      </w:pPr>
      <w:r>
        <w:rPr>
          <w:rFonts w:ascii="Abadi" w:hAnsi="Abadi"/>
          <w:b/>
          <w:bCs/>
          <w:sz w:val="21"/>
          <w:szCs w:val="21"/>
        </w:rPr>
        <w:t xml:space="preserve">- </w:t>
      </w:r>
      <w:r w:rsidRPr="00797B75">
        <w:rPr>
          <w:rFonts w:ascii="Abadi" w:hAnsi="Abadi"/>
          <w:b/>
          <w:bCs/>
          <w:sz w:val="21"/>
          <w:szCs w:val="21"/>
        </w:rPr>
        <w:t xml:space="preserve">La </w:t>
      </w:r>
      <w:proofErr w:type="gramStart"/>
      <w:r w:rsidRPr="00797B75">
        <w:rPr>
          <w:rFonts w:ascii="Abadi" w:hAnsi="Abadi"/>
          <w:b/>
          <w:bCs/>
          <w:sz w:val="21"/>
          <w:szCs w:val="21"/>
        </w:rPr>
        <w:t>Presidenta.-</w:t>
      </w:r>
      <w:proofErr w:type="gramEnd"/>
      <w:r>
        <w:rPr>
          <w:rFonts w:ascii="Abadi" w:hAnsi="Abadi"/>
          <w:sz w:val="21"/>
          <w:szCs w:val="21"/>
        </w:rPr>
        <w:t xml:space="preserve"> Se somete a d</w:t>
      </w:r>
      <w:r w:rsidRPr="00A32812">
        <w:rPr>
          <w:rFonts w:ascii="Abadi" w:hAnsi="Abadi"/>
          <w:sz w:val="21"/>
          <w:szCs w:val="21"/>
        </w:rPr>
        <w:t xml:space="preserve">iscusión </w:t>
      </w:r>
      <w:r>
        <w:rPr>
          <w:rFonts w:ascii="Abadi" w:hAnsi="Abadi"/>
          <w:sz w:val="21"/>
          <w:szCs w:val="21"/>
        </w:rPr>
        <w:t xml:space="preserve">el </w:t>
      </w:r>
      <w:r w:rsidRPr="00A32812">
        <w:rPr>
          <w:rFonts w:ascii="Abadi" w:hAnsi="Abadi"/>
          <w:sz w:val="21"/>
          <w:szCs w:val="21"/>
        </w:rPr>
        <w:t xml:space="preserve">dictamen </w:t>
      </w:r>
      <w:r>
        <w:rPr>
          <w:rFonts w:ascii="Abadi" w:hAnsi="Abadi"/>
          <w:sz w:val="21"/>
          <w:szCs w:val="21"/>
        </w:rPr>
        <w:t xml:space="preserve">suscrito </w:t>
      </w:r>
      <w:r w:rsidRPr="00A32812">
        <w:rPr>
          <w:rFonts w:ascii="Abadi" w:hAnsi="Abadi"/>
          <w:sz w:val="21"/>
          <w:szCs w:val="21"/>
        </w:rPr>
        <w:t xml:space="preserve">por la Comisión de Justicia relativo a la propuesta de terna para la designación de una </w:t>
      </w:r>
      <w:r>
        <w:rPr>
          <w:rFonts w:ascii="Abadi" w:hAnsi="Abadi"/>
          <w:sz w:val="21"/>
          <w:szCs w:val="21"/>
        </w:rPr>
        <w:t xml:space="preserve">o un </w:t>
      </w:r>
      <w:r w:rsidRPr="00A32812">
        <w:rPr>
          <w:rFonts w:ascii="Abadi" w:hAnsi="Abadi"/>
          <w:sz w:val="21"/>
          <w:szCs w:val="21"/>
        </w:rPr>
        <w:t>Magistra</w:t>
      </w:r>
      <w:r>
        <w:rPr>
          <w:rFonts w:ascii="Abadi" w:hAnsi="Abadi"/>
          <w:sz w:val="21"/>
          <w:szCs w:val="21"/>
        </w:rPr>
        <w:t>do</w:t>
      </w:r>
      <w:r w:rsidRPr="00A32812">
        <w:rPr>
          <w:rFonts w:ascii="Abadi" w:hAnsi="Abadi"/>
          <w:sz w:val="21"/>
          <w:szCs w:val="21"/>
        </w:rPr>
        <w:t xml:space="preserve"> Propietari</w:t>
      </w:r>
      <w:r>
        <w:rPr>
          <w:rFonts w:ascii="Abadi" w:hAnsi="Abadi"/>
          <w:sz w:val="21"/>
          <w:szCs w:val="21"/>
        </w:rPr>
        <w:t>o</w:t>
      </w:r>
      <w:r w:rsidRPr="00A32812">
        <w:rPr>
          <w:rFonts w:ascii="Abadi" w:hAnsi="Abadi"/>
          <w:sz w:val="21"/>
          <w:szCs w:val="21"/>
        </w:rPr>
        <w:t xml:space="preserve"> en </w:t>
      </w:r>
      <w:r>
        <w:rPr>
          <w:rFonts w:ascii="Abadi" w:hAnsi="Abadi"/>
          <w:sz w:val="21"/>
          <w:szCs w:val="21"/>
        </w:rPr>
        <w:t>M</w:t>
      </w:r>
      <w:r w:rsidRPr="00A32812">
        <w:rPr>
          <w:rFonts w:ascii="Abadi" w:hAnsi="Abadi"/>
          <w:sz w:val="21"/>
          <w:szCs w:val="21"/>
        </w:rPr>
        <w:t xml:space="preserve">ateria </w:t>
      </w:r>
      <w:r>
        <w:rPr>
          <w:rFonts w:ascii="Abadi" w:hAnsi="Abadi"/>
          <w:sz w:val="21"/>
          <w:szCs w:val="21"/>
        </w:rPr>
        <w:t xml:space="preserve">Penal </w:t>
      </w:r>
      <w:r w:rsidRPr="00A32812">
        <w:rPr>
          <w:rFonts w:ascii="Abadi" w:hAnsi="Abadi"/>
          <w:sz w:val="21"/>
          <w:szCs w:val="21"/>
        </w:rPr>
        <w:t>del Supremo Tribunal de Justicia del Estado de Guanajuato, formulada por el Consejo del Poder Judicial del Estado de Guanajuato.</w:t>
      </w:r>
    </w:p>
    <w:p w14:paraId="17EFE5A8" w14:textId="77777777" w:rsidR="007A411E" w:rsidRDefault="007A411E" w:rsidP="007A411E">
      <w:pPr>
        <w:ind w:firstLine="708"/>
        <w:jc w:val="both"/>
        <w:rPr>
          <w:rFonts w:ascii="Abadi" w:hAnsi="Abadi"/>
          <w:sz w:val="21"/>
          <w:szCs w:val="21"/>
        </w:rPr>
      </w:pPr>
    </w:p>
    <w:p w14:paraId="1A1C00E6" w14:textId="48E63A46" w:rsidR="007A411E" w:rsidRDefault="007A411E" w:rsidP="009E63C5">
      <w:pPr>
        <w:ind w:firstLine="708"/>
        <w:jc w:val="both"/>
        <w:rPr>
          <w:rFonts w:ascii="Abadi" w:hAnsi="Abadi"/>
          <w:sz w:val="21"/>
          <w:szCs w:val="21"/>
        </w:rPr>
      </w:pPr>
      <w:r>
        <w:rPr>
          <w:rFonts w:ascii="Abadi" w:hAnsi="Abadi"/>
          <w:sz w:val="21"/>
          <w:szCs w:val="21"/>
        </w:rPr>
        <w:t xml:space="preserve">- Si </w:t>
      </w:r>
      <w:r w:rsidRPr="0006472D">
        <w:rPr>
          <w:rFonts w:ascii="Abadi" w:hAnsi="Abadi"/>
          <w:sz w:val="21"/>
          <w:szCs w:val="21"/>
        </w:rPr>
        <w:t>algún diputad</w:t>
      </w:r>
      <w:r>
        <w:rPr>
          <w:rFonts w:ascii="Abadi" w:hAnsi="Abadi"/>
          <w:sz w:val="21"/>
          <w:szCs w:val="21"/>
        </w:rPr>
        <w:t xml:space="preserve">o </w:t>
      </w:r>
      <w:r w:rsidRPr="0006472D">
        <w:rPr>
          <w:rFonts w:ascii="Abadi" w:hAnsi="Abadi"/>
          <w:sz w:val="21"/>
          <w:szCs w:val="21"/>
        </w:rPr>
        <w:t>o alg</w:t>
      </w:r>
      <w:r>
        <w:rPr>
          <w:rFonts w:ascii="Abadi" w:hAnsi="Abadi"/>
          <w:sz w:val="21"/>
          <w:szCs w:val="21"/>
        </w:rPr>
        <w:t>una</w:t>
      </w:r>
      <w:r w:rsidRPr="0006472D">
        <w:rPr>
          <w:rFonts w:ascii="Abadi" w:hAnsi="Abadi"/>
          <w:sz w:val="21"/>
          <w:szCs w:val="21"/>
        </w:rPr>
        <w:t xml:space="preserve"> diputa</w:t>
      </w:r>
      <w:r>
        <w:rPr>
          <w:rFonts w:ascii="Abadi" w:hAnsi="Abadi"/>
          <w:sz w:val="21"/>
          <w:szCs w:val="21"/>
        </w:rPr>
        <w:t xml:space="preserve">da desea hacer </w:t>
      </w:r>
      <w:r w:rsidRPr="0006472D">
        <w:rPr>
          <w:rFonts w:ascii="Abadi" w:hAnsi="Abadi"/>
          <w:sz w:val="21"/>
          <w:szCs w:val="21"/>
        </w:rPr>
        <w:t xml:space="preserve">uso de la palabra en </w:t>
      </w:r>
      <w:r>
        <w:rPr>
          <w:rFonts w:ascii="Abadi" w:hAnsi="Abadi"/>
          <w:sz w:val="21"/>
          <w:szCs w:val="21"/>
        </w:rPr>
        <w:t xml:space="preserve">pro o en contra </w:t>
      </w:r>
      <w:r w:rsidRPr="0006472D">
        <w:rPr>
          <w:rFonts w:ascii="Abadi" w:hAnsi="Abadi"/>
          <w:sz w:val="21"/>
          <w:szCs w:val="21"/>
        </w:rPr>
        <w:t>manifiéste</w:t>
      </w:r>
      <w:r>
        <w:rPr>
          <w:rFonts w:ascii="Abadi" w:hAnsi="Abadi"/>
          <w:sz w:val="21"/>
          <w:szCs w:val="21"/>
        </w:rPr>
        <w:t>nlo</w:t>
      </w:r>
      <w:r w:rsidRPr="0006472D">
        <w:rPr>
          <w:rFonts w:ascii="Abadi" w:hAnsi="Abadi"/>
          <w:sz w:val="21"/>
          <w:szCs w:val="21"/>
        </w:rPr>
        <w:t xml:space="preserve"> indicando el sentido de su participación</w:t>
      </w:r>
      <w:r>
        <w:rPr>
          <w:rFonts w:ascii="Abadi" w:hAnsi="Abadi"/>
          <w:sz w:val="21"/>
          <w:szCs w:val="21"/>
        </w:rPr>
        <w:t>.</w:t>
      </w:r>
    </w:p>
    <w:p w14:paraId="4356702A" w14:textId="77777777" w:rsidR="009E63C5" w:rsidRDefault="009E63C5" w:rsidP="007A411E">
      <w:pPr>
        <w:jc w:val="both"/>
        <w:rPr>
          <w:rFonts w:ascii="Abadi" w:hAnsi="Abadi"/>
          <w:sz w:val="21"/>
          <w:szCs w:val="21"/>
        </w:rPr>
      </w:pPr>
    </w:p>
    <w:p w14:paraId="3F5B44CE" w14:textId="5867049A" w:rsidR="007A411E" w:rsidRDefault="007A411E" w:rsidP="009E63C5">
      <w:pPr>
        <w:ind w:firstLine="708"/>
        <w:jc w:val="both"/>
        <w:rPr>
          <w:rFonts w:ascii="Abadi" w:hAnsi="Abadi"/>
          <w:sz w:val="21"/>
          <w:szCs w:val="21"/>
        </w:rPr>
      </w:pPr>
      <w:r>
        <w:rPr>
          <w:rFonts w:ascii="Abadi" w:hAnsi="Abadi"/>
          <w:sz w:val="21"/>
          <w:szCs w:val="21"/>
        </w:rPr>
        <w:t xml:space="preserve">- </w:t>
      </w:r>
      <w:r w:rsidRPr="00824C0D">
        <w:rPr>
          <w:rFonts w:ascii="Abadi" w:hAnsi="Abadi"/>
          <w:sz w:val="21"/>
          <w:szCs w:val="21"/>
        </w:rPr>
        <w:t xml:space="preserve">En virtud de que no se ha registrado participaciones que pide a la Secretaría que proceda a recabar votación nominal de la Asamblea a través del sistema electrónico a </w:t>
      </w:r>
      <w:r w:rsidRPr="00824C0D">
        <w:rPr>
          <w:rFonts w:ascii="Abadi" w:hAnsi="Abadi"/>
          <w:sz w:val="21"/>
          <w:szCs w:val="21"/>
        </w:rPr>
        <w:lastRenderedPageBreak/>
        <w:t>efecto de aprobar o no el dictamen el puesto a su consideración</w:t>
      </w:r>
      <w:r w:rsidR="009E63C5">
        <w:rPr>
          <w:rFonts w:ascii="Abadi" w:hAnsi="Abadi"/>
          <w:sz w:val="21"/>
          <w:szCs w:val="21"/>
        </w:rPr>
        <w:t>.</w:t>
      </w:r>
    </w:p>
    <w:p w14:paraId="032868FB" w14:textId="77777777" w:rsidR="009E63C5" w:rsidRPr="00824C0D" w:rsidRDefault="009E63C5" w:rsidP="007A411E">
      <w:pPr>
        <w:jc w:val="both"/>
        <w:rPr>
          <w:rFonts w:ascii="Abadi" w:hAnsi="Abadi"/>
          <w:sz w:val="21"/>
          <w:szCs w:val="21"/>
        </w:rPr>
      </w:pPr>
    </w:p>
    <w:p w14:paraId="2B6B7717" w14:textId="40502147" w:rsidR="007A411E" w:rsidRDefault="007A411E" w:rsidP="009E63C5">
      <w:pPr>
        <w:jc w:val="center"/>
        <w:rPr>
          <w:rFonts w:ascii="Abadi" w:hAnsi="Abadi"/>
          <w:b/>
          <w:bCs/>
          <w:sz w:val="21"/>
          <w:szCs w:val="21"/>
        </w:rPr>
      </w:pPr>
      <w:r w:rsidRPr="00C03237">
        <w:rPr>
          <w:rFonts w:ascii="Abadi" w:hAnsi="Abadi"/>
          <w:b/>
          <w:bCs/>
          <w:sz w:val="21"/>
          <w:szCs w:val="21"/>
        </w:rPr>
        <w:t>(Se abre el sistema electronico)</w:t>
      </w:r>
    </w:p>
    <w:p w14:paraId="5D196E32" w14:textId="77777777" w:rsidR="009E63C5" w:rsidRPr="00C03237" w:rsidRDefault="009E63C5" w:rsidP="007A411E">
      <w:pPr>
        <w:jc w:val="both"/>
        <w:rPr>
          <w:rFonts w:ascii="Abadi" w:hAnsi="Abadi"/>
          <w:b/>
          <w:bCs/>
          <w:sz w:val="21"/>
          <w:szCs w:val="21"/>
        </w:rPr>
      </w:pPr>
    </w:p>
    <w:p w14:paraId="54C4888B" w14:textId="329F039D" w:rsidR="007A411E" w:rsidRDefault="009E63C5" w:rsidP="004C02E5">
      <w:pPr>
        <w:ind w:firstLine="708"/>
        <w:jc w:val="both"/>
        <w:rPr>
          <w:rFonts w:ascii="Abadi" w:hAnsi="Abadi"/>
          <w:sz w:val="21"/>
          <w:szCs w:val="21"/>
        </w:rPr>
      </w:pPr>
      <w:r>
        <w:rPr>
          <w:rFonts w:ascii="Abadi" w:hAnsi="Abadi"/>
          <w:b/>
          <w:bCs/>
          <w:sz w:val="21"/>
          <w:szCs w:val="21"/>
        </w:rPr>
        <w:t xml:space="preserve">- </w:t>
      </w:r>
      <w:r w:rsidR="007A411E" w:rsidRPr="00C03237">
        <w:rPr>
          <w:rFonts w:ascii="Abadi" w:hAnsi="Abadi"/>
          <w:b/>
          <w:bCs/>
          <w:sz w:val="21"/>
          <w:szCs w:val="21"/>
        </w:rPr>
        <w:t xml:space="preserve">La </w:t>
      </w:r>
      <w:proofErr w:type="gramStart"/>
      <w:r w:rsidR="007A411E" w:rsidRPr="00C03237">
        <w:rPr>
          <w:rFonts w:ascii="Abadi" w:hAnsi="Abadi"/>
          <w:b/>
          <w:bCs/>
          <w:sz w:val="21"/>
          <w:szCs w:val="21"/>
        </w:rPr>
        <w:t>Secretaria.-</w:t>
      </w:r>
      <w:proofErr w:type="gramEnd"/>
      <w:r w:rsidR="007A411E">
        <w:rPr>
          <w:rFonts w:ascii="Abadi" w:hAnsi="Abadi"/>
          <w:sz w:val="21"/>
          <w:szCs w:val="21"/>
        </w:rPr>
        <w:t xml:space="preserve"> En</w:t>
      </w:r>
      <w:r w:rsidR="007A411E" w:rsidRPr="0006472D">
        <w:rPr>
          <w:rFonts w:ascii="Abadi" w:hAnsi="Abadi"/>
          <w:sz w:val="21"/>
          <w:szCs w:val="21"/>
        </w:rPr>
        <w:t xml:space="preserve"> votación nominal por el sistema electrónico se pregunta a las diputadas y a los diputados si se aprueba el </w:t>
      </w:r>
      <w:r w:rsidR="007A411E">
        <w:rPr>
          <w:rFonts w:ascii="Abadi" w:hAnsi="Abadi"/>
          <w:sz w:val="21"/>
          <w:szCs w:val="21"/>
        </w:rPr>
        <w:t>dictamen</w:t>
      </w:r>
      <w:r w:rsidR="007A411E" w:rsidRPr="0006472D">
        <w:rPr>
          <w:rFonts w:ascii="Abadi" w:hAnsi="Abadi"/>
          <w:sz w:val="21"/>
          <w:szCs w:val="21"/>
        </w:rPr>
        <w:t xml:space="preserve"> puesto a su consideración</w:t>
      </w:r>
      <w:r w:rsidR="007A411E">
        <w:rPr>
          <w:rFonts w:ascii="Abadi" w:hAnsi="Abadi"/>
          <w:sz w:val="21"/>
          <w:szCs w:val="21"/>
        </w:rPr>
        <w:t>.</w:t>
      </w:r>
    </w:p>
    <w:p w14:paraId="195A68D2" w14:textId="77777777" w:rsidR="004C02E5" w:rsidRDefault="004C02E5" w:rsidP="007A411E">
      <w:pPr>
        <w:jc w:val="both"/>
        <w:rPr>
          <w:rFonts w:ascii="Abadi" w:hAnsi="Abadi"/>
          <w:sz w:val="21"/>
          <w:szCs w:val="21"/>
        </w:rPr>
      </w:pPr>
    </w:p>
    <w:p w14:paraId="12B71883" w14:textId="3C73EF0B" w:rsidR="007A411E" w:rsidRDefault="007A411E" w:rsidP="007A411E">
      <w:pPr>
        <w:jc w:val="both"/>
        <w:rPr>
          <w:rFonts w:ascii="Abadi" w:hAnsi="Abadi"/>
          <w:sz w:val="21"/>
          <w:szCs w:val="21"/>
        </w:rPr>
      </w:pPr>
      <w:r>
        <w:rPr>
          <w:rFonts w:ascii="Abadi" w:hAnsi="Abadi"/>
          <w:sz w:val="21"/>
          <w:szCs w:val="21"/>
        </w:rPr>
        <w:t>¿</w:t>
      </w:r>
      <w:r w:rsidRPr="0006472D">
        <w:rPr>
          <w:rFonts w:ascii="Abadi" w:hAnsi="Abadi"/>
          <w:sz w:val="21"/>
          <w:szCs w:val="21"/>
        </w:rPr>
        <w:t>Falta alguna diputad</w:t>
      </w:r>
      <w:r>
        <w:rPr>
          <w:rFonts w:ascii="Abadi" w:hAnsi="Abadi"/>
          <w:sz w:val="21"/>
          <w:szCs w:val="21"/>
        </w:rPr>
        <w:t>a</w:t>
      </w:r>
      <w:r w:rsidRPr="0006472D">
        <w:rPr>
          <w:rFonts w:ascii="Abadi" w:hAnsi="Abadi"/>
          <w:sz w:val="21"/>
          <w:szCs w:val="21"/>
        </w:rPr>
        <w:t xml:space="preserve"> algún diputado de emitir su voto</w:t>
      </w:r>
      <w:r>
        <w:rPr>
          <w:rFonts w:ascii="Abadi" w:hAnsi="Abadi"/>
          <w:sz w:val="21"/>
          <w:szCs w:val="21"/>
        </w:rPr>
        <w:t>?</w:t>
      </w:r>
    </w:p>
    <w:p w14:paraId="46A66006" w14:textId="77777777" w:rsidR="004C02E5" w:rsidRDefault="004C02E5" w:rsidP="007A411E">
      <w:pPr>
        <w:jc w:val="both"/>
        <w:rPr>
          <w:rFonts w:ascii="Abadi" w:hAnsi="Abadi"/>
          <w:sz w:val="21"/>
          <w:szCs w:val="21"/>
        </w:rPr>
      </w:pPr>
    </w:p>
    <w:p w14:paraId="15340F2B" w14:textId="77777777" w:rsidR="007A411E" w:rsidRDefault="007A411E" w:rsidP="004C02E5">
      <w:pPr>
        <w:jc w:val="center"/>
        <w:rPr>
          <w:rFonts w:ascii="Abadi" w:hAnsi="Abadi"/>
          <w:b/>
          <w:bCs/>
          <w:sz w:val="21"/>
          <w:szCs w:val="21"/>
        </w:rPr>
      </w:pPr>
      <w:r w:rsidRPr="00F425FF">
        <w:rPr>
          <w:rFonts w:ascii="Abadi" w:hAnsi="Abadi"/>
          <w:b/>
          <w:bCs/>
          <w:sz w:val="21"/>
          <w:szCs w:val="21"/>
        </w:rPr>
        <w:t>(Se cierra el sistema electronico)</w:t>
      </w:r>
    </w:p>
    <w:p w14:paraId="0936933B" w14:textId="7412EFCA" w:rsidR="007A411E" w:rsidRDefault="007A411E" w:rsidP="007A411E">
      <w:pPr>
        <w:jc w:val="both"/>
        <w:rPr>
          <w:rFonts w:ascii="Abadi" w:hAnsi="Abadi"/>
          <w:b/>
          <w:bCs/>
          <w:sz w:val="21"/>
          <w:szCs w:val="21"/>
        </w:rPr>
      </w:pPr>
    </w:p>
    <w:p w14:paraId="0DBAF12A" w14:textId="41C4E2D5" w:rsidR="007A411E" w:rsidRDefault="007A411E" w:rsidP="007A411E">
      <w:pPr>
        <w:jc w:val="both"/>
        <w:rPr>
          <w:rFonts w:ascii="Abadi" w:hAnsi="Abadi"/>
          <w:b/>
          <w:bCs/>
          <w:sz w:val="21"/>
          <w:szCs w:val="21"/>
        </w:rPr>
      </w:pPr>
    </w:p>
    <w:p w14:paraId="57C28A9C" w14:textId="393EDACC" w:rsidR="007A411E" w:rsidRDefault="00F6116B" w:rsidP="007A411E">
      <w:pPr>
        <w:jc w:val="both"/>
        <w:rPr>
          <w:rFonts w:ascii="Abadi" w:hAnsi="Abadi"/>
          <w:b/>
          <w:bCs/>
          <w:sz w:val="21"/>
          <w:szCs w:val="21"/>
        </w:rPr>
      </w:pPr>
      <w:r>
        <w:rPr>
          <w:noProof/>
        </w:rPr>
        <w:drawing>
          <wp:anchor distT="0" distB="0" distL="114300" distR="114300" simplePos="0" relativeHeight="251658268" behindDoc="1" locked="0" layoutInCell="1" allowOverlap="1" wp14:anchorId="7AFDFDB6" wp14:editId="0CE56FE3">
            <wp:simplePos x="0" y="0"/>
            <wp:positionH relativeFrom="column">
              <wp:posOffset>301625</wp:posOffset>
            </wp:positionH>
            <wp:positionV relativeFrom="paragraph">
              <wp:posOffset>112395</wp:posOffset>
            </wp:positionV>
            <wp:extent cx="1812925" cy="939165"/>
            <wp:effectExtent l="152400" t="152400" r="358775" b="356235"/>
            <wp:wrapTight wrapText="bothSides">
              <wp:wrapPolygon edited="0">
                <wp:start x="908" y="-3505"/>
                <wp:lineTo x="-1816" y="-2629"/>
                <wp:lineTo x="-1816" y="23221"/>
                <wp:lineTo x="-1135" y="25412"/>
                <wp:lineTo x="2043" y="28479"/>
                <wp:lineTo x="2270" y="29355"/>
                <wp:lineTo x="21562" y="29355"/>
                <wp:lineTo x="21789" y="28479"/>
                <wp:lineTo x="24740" y="25412"/>
                <wp:lineTo x="25648" y="18840"/>
                <wp:lineTo x="25648" y="4381"/>
                <wp:lineTo x="22924" y="-2191"/>
                <wp:lineTo x="22697" y="-3505"/>
                <wp:lineTo x="908" y="-3505"/>
              </wp:wrapPolygon>
            </wp:wrapTight>
            <wp:docPr id="37" name="Imagen 3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rotWithShape="1">
                    <a:blip r:embed="rId45" cstate="print">
                      <a:extLst>
                        <a:ext uri="{28A0092B-C50C-407E-A947-70E740481C1C}">
                          <a14:useLocalDpi xmlns:a14="http://schemas.microsoft.com/office/drawing/2010/main" val="0"/>
                        </a:ext>
                      </a:extLst>
                    </a:blip>
                    <a:srcRect b="7815"/>
                    <a:stretch/>
                  </pic:blipFill>
                  <pic:spPr bwMode="auto">
                    <a:xfrm>
                      <a:off x="0" y="0"/>
                      <a:ext cx="1812925" cy="939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C5EE8" w14:textId="01796E6A" w:rsidR="007A411E" w:rsidRDefault="004C02E5" w:rsidP="004C02E5">
      <w:pPr>
        <w:ind w:firstLine="708"/>
        <w:jc w:val="both"/>
        <w:rPr>
          <w:rFonts w:ascii="Abadi" w:hAnsi="Abadi"/>
          <w:sz w:val="21"/>
          <w:szCs w:val="21"/>
        </w:rPr>
      </w:pPr>
      <w:r>
        <w:rPr>
          <w:rFonts w:ascii="Abadi" w:hAnsi="Abadi"/>
          <w:b/>
          <w:bCs/>
          <w:sz w:val="21"/>
          <w:szCs w:val="21"/>
        </w:rPr>
        <w:t xml:space="preserve">- </w:t>
      </w:r>
      <w:r w:rsidR="007A411E" w:rsidRPr="00F425FF">
        <w:rPr>
          <w:rFonts w:ascii="Abadi" w:hAnsi="Abadi"/>
          <w:b/>
          <w:bCs/>
          <w:sz w:val="21"/>
          <w:szCs w:val="21"/>
        </w:rPr>
        <w:t xml:space="preserve">La </w:t>
      </w:r>
      <w:proofErr w:type="gramStart"/>
      <w:r w:rsidR="007A411E" w:rsidRPr="00F425FF">
        <w:rPr>
          <w:rFonts w:ascii="Abadi" w:hAnsi="Abadi"/>
          <w:b/>
          <w:bCs/>
          <w:sz w:val="21"/>
          <w:szCs w:val="21"/>
        </w:rPr>
        <w:t>Secretaria.-</w:t>
      </w:r>
      <w:proofErr w:type="gramEnd"/>
      <w:r w:rsidR="007A411E">
        <w:rPr>
          <w:rFonts w:ascii="Abadi" w:hAnsi="Abadi"/>
          <w:sz w:val="21"/>
          <w:szCs w:val="21"/>
        </w:rPr>
        <w:t xml:space="preserve">  S</w:t>
      </w:r>
      <w:r w:rsidR="007A411E" w:rsidRPr="0006472D">
        <w:rPr>
          <w:rFonts w:ascii="Abadi" w:hAnsi="Abadi"/>
          <w:sz w:val="21"/>
          <w:szCs w:val="21"/>
        </w:rPr>
        <w:t>e registraron 35 votos a favor</w:t>
      </w:r>
      <w:r w:rsidR="007A411E">
        <w:rPr>
          <w:rFonts w:ascii="Abadi" w:hAnsi="Abadi"/>
          <w:sz w:val="21"/>
          <w:szCs w:val="21"/>
        </w:rPr>
        <w:t>.</w:t>
      </w:r>
    </w:p>
    <w:p w14:paraId="3834CB48" w14:textId="77777777" w:rsidR="004C02E5" w:rsidRDefault="004C02E5" w:rsidP="007A411E">
      <w:pPr>
        <w:jc w:val="both"/>
        <w:rPr>
          <w:rFonts w:ascii="Abadi" w:hAnsi="Abadi"/>
          <w:sz w:val="21"/>
          <w:szCs w:val="21"/>
        </w:rPr>
      </w:pPr>
    </w:p>
    <w:p w14:paraId="55E1DB1F" w14:textId="6852DC8F" w:rsidR="007A411E" w:rsidRDefault="004C02E5" w:rsidP="004C02E5">
      <w:pPr>
        <w:ind w:firstLine="708"/>
        <w:jc w:val="both"/>
        <w:rPr>
          <w:rFonts w:ascii="Abadi" w:hAnsi="Abadi"/>
          <w:sz w:val="21"/>
          <w:szCs w:val="21"/>
        </w:rPr>
      </w:pPr>
      <w:r>
        <w:rPr>
          <w:rFonts w:ascii="Abadi" w:hAnsi="Abadi"/>
          <w:b/>
          <w:bCs/>
          <w:sz w:val="21"/>
          <w:szCs w:val="21"/>
        </w:rPr>
        <w:t xml:space="preserve">- </w:t>
      </w:r>
      <w:r w:rsidR="007A411E" w:rsidRPr="00F425FF">
        <w:rPr>
          <w:rFonts w:ascii="Abadi" w:hAnsi="Abadi"/>
          <w:b/>
          <w:bCs/>
          <w:sz w:val="21"/>
          <w:szCs w:val="21"/>
        </w:rPr>
        <w:t xml:space="preserve">La </w:t>
      </w:r>
      <w:proofErr w:type="gramStart"/>
      <w:r w:rsidR="007A411E" w:rsidRPr="00F425FF">
        <w:rPr>
          <w:rFonts w:ascii="Abadi" w:hAnsi="Abadi"/>
          <w:b/>
          <w:bCs/>
          <w:sz w:val="21"/>
          <w:szCs w:val="21"/>
        </w:rPr>
        <w:t>Presidenta.-</w:t>
      </w:r>
      <w:proofErr w:type="gramEnd"/>
      <w:r w:rsidR="007A411E">
        <w:rPr>
          <w:rFonts w:ascii="Abadi" w:hAnsi="Abadi"/>
          <w:sz w:val="21"/>
          <w:szCs w:val="21"/>
        </w:rPr>
        <w:t xml:space="preserve"> El</w:t>
      </w:r>
      <w:r w:rsidR="007A411E" w:rsidRPr="0006472D">
        <w:rPr>
          <w:rFonts w:ascii="Abadi" w:hAnsi="Abadi"/>
          <w:sz w:val="21"/>
          <w:szCs w:val="21"/>
        </w:rPr>
        <w:t xml:space="preserve"> dictamen ha sido aprobado por </w:t>
      </w:r>
      <w:r w:rsidR="007A411E">
        <w:rPr>
          <w:rFonts w:ascii="Abadi" w:hAnsi="Abadi"/>
          <w:sz w:val="21"/>
          <w:szCs w:val="21"/>
        </w:rPr>
        <w:t>unanimidad de votos.</w:t>
      </w:r>
    </w:p>
    <w:p w14:paraId="2F409740" w14:textId="77777777" w:rsidR="004C02E5" w:rsidRDefault="004C02E5" w:rsidP="007A411E">
      <w:pPr>
        <w:jc w:val="both"/>
        <w:rPr>
          <w:rFonts w:ascii="Abadi" w:hAnsi="Abadi"/>
          <w:sz w:val="21"/>
          <w:szCs w:val="21"/>
        </w:rPr>
      </w:pPr>
    </w:p>
    <w:p w14:paraId="54A0233B" w14:textId="75AA8E77" w:rsidR="007A411E" w:rsidRDefault="004C02E5" w:rsidP="004C02E5">
      <w:pPr>
        <w:ind w:firstLine="708"/>
        <w:jc w:val="both"/>
        <w:rPr>
          <w:rFonts w:ascii="Abadi" w:hAnsi="Abadi"/>
          <w:sz w:val="21"/>
          <w:szCs w:val="21"/>
        </w:rPr>
      </w:pPr>
      <w:r>
        <w:rPr>
          <w:rFonts w:ascii="Abadi" w:hAnsi="Abadi"/>
          <w:b/>
          <w:bCs/>
          <w:sz w:val="21"/>
          <w:szCs w:val="21"/>
        </w:rPr>
        <w:t xml:space="preserve">- </w:t>
      </w:r>
      <w:r w:rsidR="007A411E">
        <w:rPr>
          <w:rFonts w:ascii="Abadi" w:hAnsi="Abadi"/>
          <w:b/>
          <w:bCs/>
          <w:sz w:val="21"/>
          <w:szCs w:val="21"/>
        </w:rPr>
        <w:t xml:space="preserve">La </w:t>
      </w:r>
      <w:proofErr w:type="gramStart"/>
      <w:r w:rsidR="007A411E">
        <w:rPr>
          <w:rFonts w:ascii="Abadi" w:hAnsi="Abadi"/>
          <w:b/>
          <w:bCs/>
          <w:sz w:val="21"/>
          <w:szCs w:val="21"/>
        </w:rPr>
        <w:t>Presidencia.-</w:t>
      </w:r>
      <w:proofErr w:type="gramEnd"/>
      <w:r w:rsidR="007A411E">
        <w:rPr>
          <w:rFonts w:ascii="Abadi" w:hAnsi="Abadi"/>
          <w:b/>
          <w:bCs/>
          <w:sz w:val="21"/>
          <w:szCs w:val="21"/>
        </w:rPr>
        <w:t xml:space="preserve"> </w:t>
      </w:r>
      <w:r w:rsidR="007A411E">
        <w:rPr>
          <w:rFonts w:ascii="Abadi" w:hAnsi="Abadi"/>
          <w:sz w:val="21"/>
          <w:szCs w:val="21"/>
        </w:rPr>
        <w:t>E</w:t>
      </w:r>
      <w:r w:rsidR="007A411E" w:rsidRPr="0006472D">
        <w:rPr>
          <w:rFonts w:ascii="Abadi" w:hAnsi="Abadi"/>
          <w:sz w:val="21"/>
          <w:szCs w:val="21"/>
        </w:rPr>
        <w:t xml:space="preserve">n consecuencia procede </w:t>
      </w:r>
      <w:r w:rsidR="007A411E">
        <w:rPr>
          <w:rFonts w:ascii="Abadi" w:hAnsi="Abadi"/>
          <w:sz w:val="21"/>
          <w:szCs w:val="21"/>
        </w:rPr>
        <w:t xml:space="preserve">que la Asamblea se pronuncie para la designación de una ciudadana o un ciudadano, al cargo de Magistrado Propietario, en materia Penal del Supremo Tribunal de </w:t>
      </w:r>
      <w:r w:rsidR="007A411E" w:rsidRPr="00C3755B">
        <w:rPr>
          <w:rFonts w:ascii="Abadi" w:hAnsi="Abadi"/>
          <w:sz w:val="21"/>
          <w:szCs w:val="21"/>
        </w:rPr>
        <w:t>Justicia del Estado de Guanajuato</w:t>
      </w:r>
      <w:r w:rsidR="007A411E">
        <w:rPr>
          <w:rFonts w:ascii="Abadi" w:hAnsi="Abadi"/>
          <w:sz w:val="21"/>
          <w:szCs w:val="21"/>
        </w:rPr>
        <w:t>, p</w:t>
      </w:r>
      <w:r w:rsidR="007A411E" w:rsidRPr="0006472D">
        <w:rPr>
          <w:rFonts w:ascii="Abadi" w:hAnsi="Abadi"/>
          <w:sz w:val="21"/>
          <w:szCs w:val="21"/>
        </w:rPr>
        <w:t xml:space="preserve">ara lo cual se </w:t>
      </w:r>
      <w:r w:rsidR="007A411E">
        <w:rPr>
          <w:rFonts w:ascii="Abadi" w:hAnsi="Abadi"/>
          <w:sz w:val="21"/>
          <w:szCs w:val="21"/>
        </w:rPr>
        <w:t xml:space="preserve">recabara </w:t>
      </w:r>
      <w:r w:rsidR="007A411E" w:rsidRPr="0006472D">
        <w:rPr>
          <w:rFonts w:ascii="Abadi" w:hAnsi="Abadi"/>
          <w:sz w:val="21"/>
          <w:szCs w:val="21"/>
        </w:rPr>
        <w:t>votación por cédula en los términos del artículo</w:t>
      </w:r>
      <w:r w:rsidR="007A411E">
        <w:rPr>
          <w:rFonts w:ascii="Abadi" w:hAnsi="Abadi"/>
          <w:sz w:val="21"/>
          <w:szCs w:val="21"/>
        </w:rPr>
        <w:t xml:space="preserve"> </w:t>
      </w:r>
      <w:r w:rsidR="007A411E" w:rsidRPr="0006472D">
        <w:rPr>
          <w:rFonts w:ascii="Abadi" w:hAnsi="Abadi"/>
          <w:sz w:val="21"/>
          <w:szCs w:val="21"/>
        </w:rPr>
        <w:t xml:space="preserve">193 fracción </w:t>
      </w:r>
      <w:r w:rsidR="007A411E">
        <w:rPr>
          <w:rFonts w:ascii="Abadi" w:hAnsi="Abadi"/>
          <w:sz w:val="21"/>
          <w:szCs w:val="21"/>
        </w:rPr>
        <w:t>III</w:t>
      </w:r>
      <w:r w:rsidR="007A411E" w:rsidRPr="0006472D">
        <w:rPr>
          <w:rFonts w:ascii="Abadi" w:hAnsi="Abadi"/>
          <w:sz w:val="21"/>
          <w:szCs w:val="21"/>
        </w:rPr>
        <w:t xml:space="preserve"> de nuestra </w:t>
      </w:r>
      <w:r w:rsidR="007A411E">
        <w:rPr>
          <w:rFonts w:ascii="Abadi" w:hAnsi="Abadi"/>
          <w:sz w:val="21"/>
          <w:szCs w:val="21"/>
        </w:rPr>
        <w:t>L</w:t>
      </w:r>
      <w:r w:rsidR="007A411E" w:rsidRPr="0006472D">
        <w:rPr>
          <w:rFonts w:ascii="Abadi" w:hAnsi="Abadi"/>
          <w:sz w:val="21"/>
          <w:szCs w:val="21"/>
        </w:rPr>
        <w:t xml:space="preserve">ey </w:t>
      </w:r>
      <w:r w:rsidR="007A411E">
        <w:rPr>
          <w:rFonts w:ascii="Abadi" w:hAnsi="Abadi"/>
          <w:sz w:val="21"/>
          <w:szCs w:val="21"/>
        </w:rPr>
        <w:t>Or</w:t>
      </w:r>
      <w:r w:rsidR="007A411E" w:rsidRPr="0006472D">
        <w:rPr>
          <w:rFonts w:ascii="Abadi" w:hAnsi="Abadi"/>
          <w:sz w:val="21"/>
          <w:szCs w:val="21"/>
        </w:rPr>
        <w:t>gánica a través de sistema electro</w:t>
      </w:r>
      <w:r w:rsidR="007A411E">
        <w:rPr>
          <w:rFonts w:ascii="Abadi" w:hAnsi="Abadi"/>
          <w:sz w:val="21"/>
          <w:szCs w:val="21"/>
        </w:rPr>
        <w:t>nico.</w:t>
      </w:r>
    </w:p>
    <w:p w14:paraId="2B2864EA" w14:textId="77777777" w:rsidR="004C02E5" w:rsidRDefault="004C02E5" w:rsidP="004C02E5">
      <w:pPr>
        <w:ind w:firstLine="708"/>
        <w:jc w:val="both"/>
        <w:rPr>
          <w:rFonts w:ascii="Abadi" w:hAnsi="Abadi"/>
          <w:sz w:val="21"/>
          <w:szCs w:val="21"/>
        </w:rPr>
      </w:pPr>
    </w:p>
    <w:p w14:paraId="1E7468A6" w14:textId="1D754DBC" w:rsidR="007A411E" w:rsidRDefault="007A411E" w:rsidP="004C02E5">
      <w:pPr>
        <w:jc w:val="center"/>
        <w:rPr>
          <w:rFonts w:ascii="Abadi" w:hAnsi="Abadi"/>
          <w:b/>
          <w:bCs/>
          <w:sz w:val="21"/>
          <w:szCs w:val="21"/>
        </w:rPr>
      </w:pPr>
      <w:r w:rsidRPr="00750F76">
        <w:rPr>
          <w:rFonts w:ascii="Abadi" w:hAnsi="Abadi"/>
          <w:b/>
          <w:bCs/>
          <w:sz w:val="21"/>
          <w:szCs w:val="21"/>
        </w:rPr>
        <w:t>(Se abre el sistema electronico)</w:t>
      </w:r>
    </w:p>
    <w:p w14:paraId="7D0FC457" w14:textId="49AB3854" w:rsidR="004C02E5" w:rsidRPr="00750F76" w:rsidRDefault="004C02E5" w:rsidP="007A411E">
      <w:pPr>
        <w:jc w:val="both"/>
        <w:rPr>
          <w:rFonts w:ascii="Abadi" w:hAnsi="Abadi"/>
          <w:b/>
          <w:bCs/>
          <w:sz w:val="21"/>
          <w:szCs w:val="21"/>
        </w:rPr>
      </w:pPr>
    </w:p>
    <w:p w14:paraId="72DF7674" w14:textId="6E53D52D" w:rsidR="007A411E" w:rsidRDefault="007A411E" w:rsidP="007A411E">
      <w:pPr>
        <w:jc w:val="both"/>
        <w:rPr>
          <w:rFonts w:ascii="Abadi" w:hAnsi="Abadi"/>
          <w:sz w:val="21"/>
          <w:szCs w:val="21"/>
        </w:rPr>
      </w:pPr>
      <w:r>
        <w:rPr>
          <w:rFonts w:ascii="Abadi" w:hAnsi="Abadi"/>
          <w:sz w:val="21"/>
          <w:szCs w:val="21"/>
        </w:rPr>
        <w:t>¿</w:t>
      </w:r>
      <w:r w:rsidRPr="0006472D">
        <w:rPr>
          <w:rFonts w:ascii="Abadi" w:hAnsi="Abadi"/>
          <w:sz w:val="21"/>
          <w:szCs w:val="21"/>
        </w:rPr>
        <w:t>Falta alguna diputada o algún diputado de emitir su voto</w:t>
      </w:r>
      <w:r>
        <w:rPr>
          <w:rFonts w:ascii="Abadi" w:hAnsi="Abadi"/>
          <w:sz w:val="21"/>
          <w:szCs w:val="21"/>
        </w:rPr>
        <w:t>?</w:t>
      </w:r>
    </w:p>
    <w:p w14:paraId="161ABC92" w14:textId="77777777" w:rsidR="004C02E5" w:rsidRDefault="004C02E5" w:rsidP="004C02E5">
      <w:pPr>
        <w:jc w:val="both"/>
        <w:rPr>
          <w:rFonts w:ascii="Abadi" w:hAnsi="Abadi"/>
          <w:sz w:val="21"/>
          <w:szCs w:val="21"/>
        </w:rPr>
      </w:pPr>
    </w:p>
    <w:p w14:paraId="1AC0F87F" w14:textId="77777777" w:rsidR="004C02E5" w:rsidRDefault="004C02E5" w:rsidP="004C02E5">
      <w:pPr>
        <w:jc w:val="center"/>
        <w:rPr>
          <w:rFonts w:ascii="Abadi" w:hAnsi="Abadi"/>
          <w:b/>
          <w:bCs/>
          <w:sz w:val="21"/>
          <w:szCs w:val="21"/>
        </w:rPr>
      </w:pPr>
      <w:r>
        <w:rPr>
          <w:rFonts w:ascii="Abadi" w:hAnsi="Abadi"/>
          <w:b/>
          <w:bCs/>
          <w:sz w:val="21"/>
          <w:szCs w:val="21"/>
        </w:rPr>
        <w:t>(</w:t>
      </w:r>
      <w:r w:rsidRPr="002E3E6F">
        <w:rPr>
          <w:rFonts w:ascii="Abadi" w:hAnsi="Abadi"/>
          <w:b/>
          <w:bCs/>
          <w:sz w:val="21"/>
          <w:szCs w:val="21"/>
        </w:rPr>
        <w:t>Se cierra el sistema eléctrico)</w:t>
      </w:r>
    </w:p>
    <w:p w14:paraId="2A94AB4A" w14:textId="620C2797" w:rsidR="004C02E5" w:rsidRDefault="004C02E5" w:rsidP="007A411E">
      <w:pPr>
        <w:jc w:val="both"/>
        <w:rPr>
          <w:rFonts w:ascii="Abadi" w:hAnsi="Abadi"/>
          <w:sz w:val="21"/>
          <w:szCs w:val="21"/>
        </w:rPr>
      </w:pPr>
      <w:r>
        <w:rPr>
          <w:noProof/>
        </w:rPr>
        <w:drawing>
          <wp:anchor distT="0" distB="0" distL="114300" distR="114300" simplePos="0" relativeHeight="251658269" behindDoc="1" locked="0" layoutInCell="1" allowOverlap="1" wp14:anchorId="49C3A070" wp14:editId="57B181DA">
            <wp:simplePos x="0" y="0"/>
            <wp:positionH relativeFrom="column">
              <wp:posOffset>360045</wp:posOffset>
            </wp:positionH>
            <wp:positionV relativeFrom="paragraph">
              <wp:posOffset>305435</wp:posOffset>
            </wp:positionV>
            <wp:extent cx="2010410" cy="1130300"/>
            <wp:effectExtent l="152400" t="152400" r="370840" b="355600"/>
            <wp:wrapTight wrapText="bothSides">
              <wp:wrapPolygon edited="0">
                <wp:start x="819" y="-2912"/>
                <wp:lineTo x="-1637" y="-2184"/>
                <wp:lineTo x="-1637" y="22935"/>
                <wp:lineTo x="819" y="26939"/>
                <wp:lineTo x="2047" y="28031"/>
                <wp:lineTo x="21696" y="28031"/>
                <wp:lineTo x="23128" y="26939"/>
                <wp:lineTo x="25380" y="21479"/>
                <wp:lineTo x="25380" y="3640"/>
                <wp:lineTo x="22924" y="-1820"/>
                <wp:lineTo x="22719" y="-2912"/>
                <wp:lineTo x="819" y="-2912"/>
              </wp:wrapPolygon>
            </wp:wrapTight>
            <wp:docPr id="38" name="Imagen 3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0410" cy="1130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FDACD9" w14:textId="427372E9" w:rsidR="004C02E5" w:rsidRDefault="004C02E5" w:rsidP="007A411E">
      <w:pPr>
        <w:jc w:val="both"/>
        <w:rPr>
          <w:rFonts w:ascii="Abadi" w:hAnsi="Abadi"/>
          <w:sz w:val="21"/>
          <w:szCs w:val="21"/>
        </w:rPr>
      </w:pPr>
    </w:p>
    <w:p w14:paraId="2A198622" w14:textId="30B798F4" w:rsidR="007A411E" w:rsidRDefault="007A411E" w:rsidP="007A411E">
      <w:pPr>
        <w:jc w:val="both"/>
        <w:rPr>
          <w:rFonts w:ascii="Abadi" w:hAnsi="Abadi"/>
          <w:b/>
          <w:bCs/>
          <w:sz w:val="21"/>
          <w:szCs w:val="21"/>
        </w:rPr>
      </w:pPr>
    </w:p>
    <w:p w14:paraId="77D41F1F" w14:textId="514452FF" w:rsidR="007A411E" w:rsidRDefault="004C02E5" w:rsidP="004C02E5">
      <w:pPr>
        <w:ind w:firstLine="708"/>
        <w:jc w:val="both"/>
        <w:rPr>
          <w:rFonts w:ascii="Abadi" w:hAnsi="Abadi"/>
          <w:sz w:val="21"/>
          <w:szCs w:val="21"/>
        </w:rPr>
      </w:pPr>
      <w:r>
        <w:rPr>
          <w:rFonts w:ascii="Abadi" w:hAnsi="Abadi"/>
          <w:b/>
          <w:bCs/>
          <w:sz w:val="21"/>
          <w:szCs w:val="21"/>
        </w:rPr>
        <w:t xml:space="preserve">- </w:t>
      </w:r>
      <w:r w:rsidR="007A411E" w:rsidRPr="002D7880">
        <w:rPr>
          <w:rFonts w:ascii="Abadi" w:hAnsi="Abadi"/>
          <w:b/>
          <w:bCs/>
          <w:sz w:val="21"/>
          <w:szCs w:val="21"/>
        </w:rPr>
        <w:t xml:space="preserve">La </w:t>
      </w:r>
      <w:proofErr w:type="gramStart"/>
      <w:r w:rsidR="007A411E" w:rsidRPr="002D7880">
        <w:rPr>
          <w:rFonts w:ascii="Abadi" w:hAnsi="Abadi"/>
          <w:b/>
          <w:bCs/>
          <w:sz w:val="21"/>
          <w:szCs w:val="21"/>
        </w:rPr>
        <w:t>Secretaria.-</w:t>
      </w:r>
      <w:proofErr w:type="gramEnd"/>
      <w:r w:rsidR="007A411E" w:rsidRPr="0006472D">
        <w:rPr>
          <w:rFonts w:ascii="Abadi" w:hAnsi="Abadi"/>
          <w:sz w:val="21"/>
          <w:szCs w:val="21"/>
        </w:rPr>
        <w:t xml:space="preserve"> Señora </w:t>
      </w:r>
      <w:r w:rsidR="007A411E">
        <w:rPr>
          <w:rFonts w:ascii="Abadi" w:hAnsi="Abadi"/>
          <w:sz w:val="21"/>
          <w:szCs w:val="21"/>
        </w:rPr>
        <w:t>P</w:t>
      </w:r>
      <w:r w:rsidR="007A411E" w:rsidRPr="0006472D">
        <w:rPr>
          <w:rFonts w:ascii="Abadi" w:hAnsi="Abadi"/>
          <w:sz w:val="21"/>
          <w:szCs w:val="21"/>
        </w:rPr>
        <w:t>residenta se emitieron los siguientes votos</w:t>
      </w:r>
      <w:r w:rsidR="007A411E">
        <w:rPr>
          <w:rFonts w:ascii="Abadi" w:hAnsi="Abadi"/>
          <w:sz w:val="21"/>
          <w:szCs w:val="21"/>
        </w:rPr>
        <w:t>,</w:t>
      </w:r>
      <w:r w:rsidR="007A411E" w:rsidRPr="0006472D">
        <w:rPr>
          <w:rFonts w:ascii="Abadi" w:hAnsi="Abadi"/>
          <w:sz w:val="21"/>
          <w:szCs w:val="21"/>
        </w:rPr>
        <w:t xml:space="preserve"> el ciudadano </w:t>
      </w:r>
      <w:r w:rsidR="007A411E">
        <w:rPr>
          <w:rFonts w:ascii="Abadi" w:hAnsi="Abadi"/>
          <w:sz w:val="21"/>
          <w:szCs w:val="21"/>
        </w:rPr>
        <w:t>F</w:t>
      </w:r>
      <w:r w:rsidR="007A411E" w:rsidRPr="0006472D">
        <w:rPr>
          <w:rFonts w:ascii="Abadi" w:hAnsi="Abadi"/>
          <w:sz w:val="21"/>
          <w:szCs w:val="21"/>
        </w:rPr>
        <w:t xml:space="preserve">rancisco </w:t>
      </w:r>
      <w:r w:rsidR="007A411E">
        <w:rPr>
          <w:rFonts w:ascii="Abadi" w:hAnsi="Abadi"/>
          <w:sz w:val="21"/>
          <w:szCs w:val="21"/>
        </w:rPr>
        <w:t>M</w:t>
      </w:r>
      <w:r w:rsidR="007A411E" w:rsidRPr="0006472D">
        <w:rPr>
          <w:rFonts w:ascii="Abadi" w:hAnsi="Abadi"/>
          <w:sz w:val="21"/>
          <w:szCs w:val="21"/>
        </w:rPr>
        <w:t xml:space="preserve">edina </w:t>
      </w:r>
      <w:r w:rsidR="007A411E">
        <w:rPr>
          <w:rFonts w:ascii="Abadi" w:hAnsi="Abadi"/>
          <w:sz w:val="21"/>
          <w:szCs w:val="21"/>
        </w:rPr>
        <w:t>M</w:t>
      </w:r>
      <w:r w:rsidR="007A411E" w:rsidRPr="0006472D">
        <w:rPr>
          <w:rFonts w:ascii="Abadi" w:hAnsi="Abadi"/>
          <w:sz w:val="21"/>
          <w:szCs w:val="21"/>
        </w:rPr>
        <w:t>eza</w:t>
      </w:r>
      <w:r w:rsidR="007A411E">
        <w:rPr>
          <w:rFonts w:ascii="Abadi" w:hAnsi="Abadi"/>
          <w:sz w:val="21"/>
          <w:szCs w:val="21"/>
        </w:rPr>
        <w:t>,</w:t>
      </w:r>
      <w:r w:rsidR="007A411E" w:rsidRPr="0006472D">
        <w:rPr>
          <w:rFonts w:ascii="Abadi" w:hAnsi="Abadi"/>
          <w:sz w:val="21"/>
          <w:szCs w:val="21"/>
        </w:rPr>
        <w:t xml:space="preserve"> obtuvo 26 votos la ciudadana </w:t>
      </w:r>
      <w:r w:rsidR="007A411E">
        <w:rPr>
          <w:rFonts w:ascii="Abadi" w:hAnsi="Abadi"/>
          <w:sz w:val="21"/>
          <w:szCs w:val="21"/>
        </w:rPr>
        <w:t>Ma.</w:t>
      </w:r>
      <w:r w:rsidR="007A411E" w:rsidRPr="0006472D">
        <w:rPr>
          <w:rFonts w:ascii="Abadi" w:hAnsi="Abadi"/>
          <w:sz w:val="21"/>
          <w:szCs w:val="21"/>
        </w:rPr>
        <w:t xml:space="preserve"> </w:t>
      </w:r>
      <w:r w:rsidR="007A411E">
        <w:rPr>
          <w:rFonts w:ascii="Abadi" w:hAnsi="Abadi"/>
          <w:sz w:val="21"/>
          <w:szCs w:val="21"/>
        </w:rPr>
        <w:t>C</w:t>
      </w:r>
      <w:r w:rsidR="007A411E" w:rsidRPr="0006472D">
        <w:rPr>
          <w:rFonts w:ascii="Abadi" w:hAnsi="Abadi"/>
          <w:sz w:val="21"/>
          <w:szCs w:val="21"/>
        </w:rPr>
        <w:t xml:space="preserve">ristina </w:t>
      </w:r>
      <w:r w:rsidR="007A411E">
        <w:rPr>
          <w:rFonts w:ascii="Abadi" w:hAnsi="Abadi"/>
          <w:sz w:val="21"/>
          <w:szCs w:val="21"/>
        </w:rPr>
        <w:t xml:space="preserve">Cabrera Manríquez, obtuvo 9 votos </w:t>
      </w:r>
      <w:r w:rsidR="007A411E" w:rsidRPr="0006472D">
        <w:rPr>
          <w:rFonts w:ascii="Abadi" w:hAnsi="Abadi"/>
          <w:sz w:val="21"/>
          <w:szCs w:val="21"/>
        </w:rPr>
        <w:t>el ciudadano</w:t>
      </w:r>
      <w:r w:rsidR="007A411E">
        <w:rPr>
          <w:rFonts w:ascii="Abadi" w:hAnsi="Abadi"/>
          <w:sz w:val="21"/>
          <w:szCs w:val="21"/>
        </w:rPr>
        <w:t>,</w:t>
      </w:r>
      <w:r w:rsidR="007A411E" w:rsidRPr="0006472D">
        <w:rPr>
          <w:rFonts w:ascii="Abadi" w:hAnsi="Abadi"/>
          <w:sz w:val="21"/>
          <w:szCs w:val="21"/>
        </w:rPr>
        <w:t xml:space="preserve"> </w:t>
      </w:r>
      <w:r w:rsidR="007A411E">
        <w:rPr>
          <w:rFonts w:ascii="Abadi" w:hAnsi="Abadi"/>
          <w:sz w:val="21"/>
          <w:szCs w:val="21"/>
        </w:rPr>
        <w:t>C</w:t>
      </w:r>
      <w:r w:rsidR="007A411E" w:rsidRPr="0006472D">
        <w:rPr>
          <w:rFonts w:ascii="Abadi" w:hAnsi="Abadi"/>
          <w:sz w:val="21"/>
          <w:szCs w:val="21"/>
        </w:rPr>
        <w:t xml:space="preserve">arlos </w:t>
      </w:r>
      <w:r w:rsidR="007A411E">
        <w:rPr>
          <w:rFonts w:ascii="Abadi" w:hAnsi="Abadi"/>
          <w:sz w:val="21"/>
          <w:szCs w:val="21"/>
        </w:rPr>
        <w:t>A</w:t>
      </w:r>
      <w:r w:rsidR="007A411E" w:rsidRPr="0006472D">
        <w:rPr>
          <w:rFonts w:ascii="Abadi" w:hAnsi="Abadi"/>
          <w:sz w:val="21"/>
          <w:szCs w:val="21"/>
        </w:rPr>
        <w:t xml:space="preserve">lberto </w:t>
      </w:r>
      <w:r w:rsidR="007A411E">
        <w:rPr>
          <w:rFonts w:ascii="Abadi" w:hAnsi="Abadi"/>
          <w:sz w:val="21"/>
          <w:szCs w:val="21"/>
        </w:rPr>
        <w:t>L</w:t>
      </w:r>
      <w:r w:rsidR="007A411E" w:rsidRPr="0006472D">
        <w:rPr>
          <w:rFonts w:ascii="Abadi" w:hAnsi="Abadi"/>
          <w:sz w:val="21"/>
          <w:szCs w:val="21"/>
        </w:rPr>
        <w:t xml:space="preserve">lamas </w:t>
      </w:r>
      <w:r w:rsidR="007A411E">
        <w:rPr>
          <w:rFonts w:ascii="Abadi" w:hAnsi="Abadi"/>
          <w:sz w:val="21"/>
          <w:szCs w:val="21"/>
        </w:rPr>
        <w:t>M</w:t>
      </w:r>
      <w:r w:rsidR="007A411E" w:rsidRPr="0006472D">
        <w:rPr>
          <w:rFonts w:ascii="Abadi" w:hAnsi="Abadi"/>
          <w:sz w:val="21"/>
          <w:szCs w:val="21"/>
        </w:rPr>
        <w:t>orales</w:t>
      </w:r>
      <w:r w:rsidR="007A411E">
        <w:rPr>
          <w:rFonts w:ascii="Abadi" w:hAnsi="Abadi"/>
          <w:sz w:val="21"/>
          <w:szCs w:val="21"/>
        </w:rPr>
        <w:t>,</w:t>
      </w:r>
      <w:r w:rsidR="007A411E" w:rsidRPr="0006472D">
        <w:rPr>
          <w:rFonts w:ascii="Abadi" w:hAnsi="Abadi"/>
          <w:sz w:val="21"/>
          <w:szCs w:val="21"/>
        </w:rPr>
        <w:t xml:space="preserve"> obtuvo </w:t>
      </w:r>
      <w:r w:rsidR="007A411E">
        <w:rPr>
          <w:rFonts w:ascii="Abadi" w:hAnsi="Abadi"/>
          <w:sz w:val="21"/>
          <w:szCs w:val="21"/>
        </w:rPr>
        <w:t>0</w:t>
      </w:r>
      <w:r w:rsidR="007A411E" w:rsidRPr="0006472D">
        <w:rPr>
          <w:rFonts w:ascii="Abadi" w:hAnsi="Abadi"/>
          <w:sz w:val="21"/>
          <w:szCs w:val="21"/>
        </w:rPr>
        <w:t xml:space="preserve"> </w:t>
      </w:r>
      <w:r w:rsidR="007A411E">
        <w:rPr>
          <w:rFonts w:ascii="Abadi" w:hAnsi="Abadi"/>
          <w:sz w:val="21"/>
          <w:szCs w:val="21"/>
        </w:rPr>
        <w:t>votos.</w:t>
      </w:r>
    </w:p>
    <w:p w14:paraId="529ECB29" w14:textId="77777777" w:rsidR="004C02E5" w:rsidRDefault="004C02E5" w:rsidP="007A411E">
      <w:pPr>
        <w:jc w:val="both"/>
        <w:rPr>
          <w:rFonts w:ascii="Abadi" w:hAnsi="Abadi"/>
          <w:sz w:val="21"/>
          <w:szCs w:val="21"/>
        </w:rPr>
      </w:pPr>
    </w:p>
    <w:p w14:paraId="1FBAF08F" w14:textId="4C5BB8C1" w:rsidR="007A411E" w:rsidRDefault="004C02E5" w:rsidP="003B6CE1">
      <w:pPr>
        <w:ind w:firstLine="708"/>
        <w:jc w:val="both"/>
        <w:rPr>
          <w:rFonts w:ascii="Abadi" w:hAnsi="Abadi"/>
          <w:sz w:val="21"/>
          <w:szCs w:val="21"/>
        </w:rPr>
      </w:pPr>
      <w:r>
        <w:rPr>
          <w:rFonts w:ascii="Abadi" w:hAnsi="Abadi"/>
          <w:b/>
          <w:bCs/>
          <w:sz w:val="21"/>
          <w:szCs w:val="21"/>
        </w:rPr>
        <w:t xml:space="preserve">- </w:t>
      </w:r>
      <w:r w:rsidR="007A411E" w:rsidRPr="00C23767">
        <w:rPr>
          <w:rFonts w:ascii="Abadi" w:hAnsi="Abadi"/>
          <w:b/>
          <w:bCs/>
          <w:sz w:val="21"/>
          <w:szCs w:val="21"/>
        </w:rPr>
        <w:t>La Presidencia.-</w:t>
      </w:r>
      <w:r w:rsidR="007A411E">
        <w:rPr>
          <w:rFonts w:ascii="Abadi" w:hAnsi="Abadi"/>
          <w:sz w:val="21"/>
          <w:szCs w:val="21"/>
        </w:rPr>
        <w:t xml:space="preserve"> P</w:t>
      </w:r>
      <w:r w:rsidR="007A411E" w:rsidRPr="0006472D">
        <w:rPr>
          <w:rFonts w:ascii="Abadi" w:hAnsi="Abadi"/>
          <w:sz w:val="21"/>
          <w:szCs w:val="21"/>
        </w:rPr>
        <w:t xml:space="preserve">or lo tanto </w:t>
      </w:r>
      <w:r w:rsidR="007A411E">
        <w:rPr>
          <w:rFonts w:ascii="Abadi" w:hAnsi="Abadi"/>
          <w:sz w:val="21"/>
          <w:szCs w:val="21"/>
        </w:rPr>
        <w:t>se designa al ciud</w:t>
      </w:r>
      <w:r w:rsidR="007A411E" w:rsidRPr="0006472D">
        <w:rPr>
          <w:rFonts w:ascii="Abadi" w:hAnsi="Abadi"/>
          <w:sz w:val="21"/>
          <w:szCs w:val="21"/>
        </w:rPr>
        <w:t>a</w:t>
      </w:r>
      <w:r w:rsidR="007A411E">
        <w:rPr>
          <w:rFonts w:ascii="Abadi" w:hAnsi="Abadi"/>
          <w:sz w:val="21"/>
          <w:szCs w:val="21"/>
        </w:rPr>
        <w:t>da</w:t>
      </w:r>
      <w:r w:rsidR="007A411E" w:rsidRPr="0006472D">
        <w:rPr>
          <w:rFonts w:ascii="Abadi" w:hAnsi="Abadi"/>
          <w:sz w:val="21"/>
          <w:szCs w:val="21"/>
        </w:rPr>
        <w:t xml:space="preserve">no </w:t>
      </w:r>
      <w:r w:rsidR="007A411E">
        <w:rPr>
          <w:rFonts w:ascii="Abadi" w:hAnsi="Abadi"/>
          <w:sz w:val="21"/>
          <w:szCs w:val="21"/>
        </w:rPr>
        <w:t>F</w:t>
      </w:r>
      <w:r w:rsidR="007A411E" w:rsidRPr="0006472D">
        <w:rPr>
          <w:rFonts w:ascii="Abadi" w:hAnsi="Abadi"/>
          <w:sz w:val="21"/>
          <w:szCs w:val="21"/>
        </w:rPr>
        <w:t xml:space="preserve">rancisco </w:t>
      </w:r>
      <w:r w:rsidR="007A411E">
        <w:rPr>
          <w:rFonts w:ascii="Abadi" w:hAnsi="Abadi"/>
          <w:sz w:val="21"/>
          <w:szCs w:val="21"/>
        </w:rPr>
        <w:t>M</w:t>
      </w:r>
      <w:r w:rsidR="007A411E" w:rsidRPr="0006472D">
        <w:rPr>
          <w:rFonts w:ascii="Abadi" w:hAnsi="Abadi"/>
          <w:sz w:val="21"/>
          <w:szCs w:val="21"/>
        </w:rPr>
        <w:t xml:space="preserve">edina </w:t>
      </w:r>
      <w:r w:rsidR="007A411E">
        <w:rPr>
          <w:rFonts w:ascii="Abadi" w:hAnsi="Abadi"/>
          <w:sz w:val="21"/>
          <w:szCs w:val="21"/>
        </w:rPr>
        <w:t>M</w:t>
      </w:r>
      <w:r w:rsidR="007A411E" w:rsidRPr="0006472D">
        <w:rPr>
          <w:rFonts w:ascii="Abadi" w:hAnsi="Abadi"/>
          <w:sz w:val="21"/>
          <w:szCs w:val="21"/>
        </w:rPr>
        <w:t>eza</w:t>
      </w:r>
      <w:r w:rsidR="007A411E">
        <w:rPr>
          <w:rFonts w:ascii="Abadi" w:hAnsi="Abadi"/>
          <w:sz w:val="21"/>
          <w:szCs w:val="21"/>
        </w:rPr>
        <w:t>, quien obtuvo</w:t>
      </w:r>
      <w:r w:rsidR="007A411E" w:rsidRPr="0006472D">
        <w:rPr>
          <w:rFonts w:ascii="Abadi" w:hAnsi="Abadi"/>
          <w:sz w:val="21"/>
          <w:szCs w:val="21"/>
        </w:rPr>
        <w:t xml:space="preserve"> 26 </w:t>
      </w:r>
      <w:r w:rsidR="007A411E">
        <w:rPr>
          <w:rFonts w:ascii="Abadi" w:hAnsi="Abadi"/>
          <w:sz w:val="21"/>
          <w:szCs w:val="21"/>
        </w:rPr>
        <w:t xml:space="preserve">votos </w:t>
      </w:r>
      <w:r w:rsidR="007A411E" w:rsidRPr="0006472D">
        <w:rPr>
          <w:rFonts w:ascii="Abadi" w:hAnsi="Abadi"/>
          <w:sz w:val="21"/>
          <w:szCs w:val="21"/>
        </w:rPr>
        <w:t xml:space="preserve">como </w:t>
      </w:r>
      <w:r w:rsidR="007A411E">
        <w:rPr>
          <w:rFonts w:ascii="Abadi" w:hAnsi="Abadi"/>
          <w:sz w:val="21"/>
          <w:szCs w:val="21"/>
        </w:rPr>
        <w:t>M</w:t>
      </w:r>
      <w:r w:rsidR="007A411E" w:rsidRPr="0006472D">
        <w:rPr>
          <w:rFonts w:ascii="Abadi" w:hAnsi="Abadi"/>
          <w:sz w:val="21"/>
          <w:szCs w:val="21"/>
        </w:rPr>
        <w:t xml:space="preserve">agistrado </w:t>
      </w:r>
      <w:r w:rsidR="007A411E">
        <w:rPr>
          <w:rFonts w:ascii="Abadi" w:hAnsi="Abadi"/>
          <w:sz w:val="21"/>
          <w:szCs w:val="21"/>
        </w:rPr>
        <w:t>Pro</w:t>
      </w:r>
      <w:r w:rsidR="007A411E" w:rsidRPr="0006472D">
        <w:rPr>
          <w:rFonts w:ascii="Abadi" w:hAnsi="Abadi"/>
          <w:sz w:val="21"/>
          <w:szCs w:val="21"/>
        </w:rPr>
        <w:t xml:space="preserve">pietario en </w:t>
      </w:r>
      <w:r w:rsidR="007A411E">
        <w:rPr>
          <w:rFonts w:ascii="Abadi" w:hAnsi="Abadi"/>
          <w:sz w:val="21"/>
          <w:szCs w:val="21"/>
        </w:rPr>
        <w:t>M</w:t>
      </w:r>
      <w:r w:rsidR="007A411E" w:rsidRPr="0006472D">
        <w:rPr>
          <w:rFonts w:ascii="Abadi" w:hAnsi="Abadi"/>
          <w:sz w:val="21"/>
          <w:szCs w:val="21"/>
        </w:rPr>
        <w:t xml:space="preserve">ateria </w:t>
      </w:r>
      <w:r w:rsidR="007A411E">
        <w:rPr>
          <w:rFonts w:ascii="Abadi" w:hAnsi="Abadi"/>
          <w:sz w:val="21"/>
          <w:szCs w:val="21"/>
        </w:rPr>
        <w:t>P</w:t>
      </w:r>
      <w:r w:rsidR="007A411E" w:rsidRPr="0006472D">
        <w:rPr>
          <w:rFonts w:ascii="Abadi" w:hAnsi="Abadi"/>
          <w:sz w:val="21"/>
          <w:szCs w:val="21"/>
        </w:rPr>
        <w:t xml:space="preserve">enal del </w:t>
      </w:r>
      <w:r w:rsidR="007A411E">
        <w:rPr>
          <w:rFonts w:ascii="Abadi" w:hAnsi="Abadi"/>
          <w:sz w:val="21"/>
          <w:szCs w:val="21"/>
        </w:rPr>
        <w:t>S</w:t>
      </w:r>
      <w:r w:rsidR="007A411E" w:rsidRPr="0006472D">
        <w:rPr>
          <w:rFonts w:ascii="Abadi" w:hAnsi="Abadi"/>
          <w:sz w:val="21"/>
          <w:szCs w:val="21"/>
        </w:rPr>
        <w:t xml:space="preserve">upremo </w:t>
      </w:r>
      <w:r w:rsidR="007A411E">
        <w:rPr>
          <w:rFonts w:ascii="Abadi" w:hAnsi="Abadi"/>
          <w:sz w:val="21"/>
          <w:szCs w:val="21"/>
        </w:rPr>
        <w:t>T</w:t>
      </w:r>
      <w:r w:rsidR="007A411E" w:rsidRPr="0006472D">
        <w:rPr>
          <w:rFonts w:ascii="Abadi" w:hAnsi="Abadi"/>
          <w:sz w:val="21"/>
          <w:szCs w:val="21"/>
        </w:rPr>
        <w:t xml:space="preserve">ribunal de </w:t>
      </w:r>
      <w:r w:rsidR="007A411E">
        <w:rPr>
          <w:rFonts w:ascii="Abadi" w:hAnsi="Abadi"/>
          <w:sz w:val="21"/>
          <w:szCs w:val="21"/>
        </w:rPr>
        <w:t>J</w:t>
      </w:r>
      <w:r w:rsidR="007A411E" w:rsidRPr="0006472D">
        <w:rPr>
          <w:rFonts w:ascii="Abadi" w:hAnsi="Abadi"/>
          <w:sz w:val="21"/>
          <w:szCs w:val="21"/>
        </w:rPr>
        <w:t xml:space="preserve">usticia del </w:t>
      </w:r>
      <w:r w:rsidR="007A411E">
        <w:rPr>
          <w:rFonts w:ascii="Abadi" w:hAnsi="Abadi"/>
          <w:sz w:val="21"/>
          <w:szCs w:val="21"/>
        </w:rPr>
        <w:t>E</w:t>
      </w:r>
      <w:r w:rsidR="007A411E" w:rsidRPr="0006472D">
        <w:rPr>
          <w:rFonts w:ascii="Abadi" w:hAnsi="Abadi"/>
          <w:sz w:val="21"/>
          <w:szCs w:val="21"/>
        </w:rPr>
        <w:t xml:space="preserve">stado por el término de 7 años que </w:t>
      </w:r>
      <w:r w:rsidR="007A411E">
        <w:rPr>
          <w:rFonts w:ascii="Abadi" w:hAnsi="Abadi"/>
          <w:sz w:val="21"/>
          <w:szCs w:val="21"/>
        </w:rPr>
        <w:t xml:space="preserve">se </w:t>
      </w:r>
      <w:r w:rsidR="007A411E" w:rsidRPr="0006472D">
        <w:rPr>
          <w:rFonts w:ascii="Abadi" w:hAnsi="Abadi"/>
          <w:sz w:val="21"/>
          <w:szCs w:val="21"/>
        </w:rPr>
        <w:t>contará a partir de</w:t>
      </w:r>
      <w:r w:rsidR="007A411E">
        <w:rPr>
          <w:rFonts w:ascii="Abadi" w:hAnsi="Abadi"/>
          <w:sz w:val="21"/>
          <w:szCs w:val="21"/>
        </w:rPr>
        <w:t xml:space="preserve">l </w:t>
      </w:r>
      <w:r w:rsidR="007A411E" w:rsidRPr="0006472D">
        <w:rPr>
          <w:rFonts w:ascii="Abadi" w:hAnsi="Abadi"/>
          <w:sz w:val="21"/>
          <w:szCs w:val="21"/>
        </w:rPr>
        <w:t xml:space="preserve">momento en que rinda su protesta de conformidad con los artículos 116 fracción </w:t>
      </w:r>
      <w:r w:rsidR="007A411E">
        <w:rPr>
          <w:rFonts w:ascii="Abadi" w:hAnsi="Abadi"/>
          <w:sz w:val="21"/>
          <w:szCs w:val="21"/>
        </w:rPr>
        <w:t xml:space="preserve">III </w:t>
      </w:r>
      <w:r w:rsidR="007A411E" w:rsidRPr="0006472D">
        <w:rPr>
          <w:rFonts w:ascii="Abadi" w:hAnsi="Abadi"/>
          <w:sz w:val="21"/>
          <w:szCs w:val="21"/>
        </w:rPr>
        <w:t xml:space="preserve">y 95 de la </w:t>
      </w:r>
      <w:r w:rsidR="007A411E">
        <w:rPr>
          <w:rFonts w:ascii="Abadi" w:hAnsi="Abadi"/>
          <w:sz w:val="21"/>
          <w:szCs w:val="21"/>
        </w:rPr>
        <w:t>C</w:t>
      </w:r>
      <w:r w:rsidR="007A411E" w:rsidRPr="0006472D">
        <w:rPr>
          <w:rFonts w:ascii="Abadi" w:hAnsi="Abadi"/>
          <w:sz w:val="21"/>
          <w:szCs w:val="21"/>
        </w:rPr>
        <w:t xml:space="preserve">onstitución </w:t>
      </w:r>
      <w:r w:rsidR="007A411E">
        <w:rPr>
          <w:rFonts w:ascii="Abadi" w:hAnsi="Abadi"/>
          <w:sz w:val="21"/>
          <w:szCs w:val="21"/>
        </w:rPr>
        <w:t>P</w:t>
      </w:r>
      <w:r w:rsidR="007A411E" w:rsidRPr="0006472D">
        <w:rPr>
          <w:rFonts w:ascii="Abadi" w:hAnsi="Abadi"/>
          <w:sz w:val="21"/>
          <w:szCs w:val="21"/>
        </w:rPr>
        <w:t xml:space="preserve">olítica de los </w:t>
      </w:r>
      <w:r w:rsidR="007A411E">
        <w:rPr>
          <w:rFonts w:ascii="Abadi" w:hAnsi="Abadi"/>
          <w:sz w:val="21"/>
          <w:szCs w:val="21"/>
        </w:rPr>
        <w:t>E</w:t>
      </w:r>
      <w:r w:rsidR="007A411E" w:rsidRPr="0006472D">
        <w:rPr>
          <w:rFonts w:ascii="Abadi" w:hAnsi="Abadi"/>
          <w:sz w:val="21"/>
          <w:szCs w:val="21"/>
        </w:rPr>
        <w:t xml:space="preserve">stados </w:t>
      </w:r>
      <w:r w:rsidR="007A411E">
        <w:rPr>
          <w:rFonts w:ascii="Abadi" w:hAnsi="Abadi"/>
          <w:sz w:val="21"/>
          <w:szCs w:val="21"/>
        </w:rPr>
        <w:t>U</w:t>
      </w:r>
      <w:r w:rsidR="007A411E" w:rsidRPr="0006472D">
        <w:rPr>
          <w:rFonts w:ascii="Abadi" w:hAnsi="Abadi"/>
          <w:sz w:val="21"/>
          <w:szCs w:val="21"/>
        </w:rPr>
        <w:t xml:space="preserve">nidos </w:t>
      </w:r>
      <w:r w:rsidR="007A411E">
        <w:rPr>
          <w:rFonts w:ascii="Abadi" w:hAnsi="Abadi"/>
          <w:sz w:val="21"/>
          <w:szCs w:val="21"/>
        </w:rPr>
        <w:t>M</w:t>
      </w:r>
      <w:r w:rsidR="007A411E" w:rsidRPr="0006472D">
        <w:rPr>
          <w:rFonts w:ascii="Abadi" w:hAnsi="Abadi"/>
          <w:sz w:val="21"/>
          <w:szCs w:val="21"/>
        </w:rPr>
        <w:t>exicanos</w:t>
      </w:r>
      <w:r w:rsidR="007A411E">
        <w:rPr>
          <w:rFonts w:ascii="Abadi" w:hAnsi="Abadi"/>
          <w:sz w:val="21"/>
          <w:szCs w:val="21"/>
        </w:rPr>
        <w:t>,</w:t>
      </w:r>
      <w:r w:rsidR="007A411E" w:rsidRPr="0006472D">
        <w:rPr>
          <w:rFonts w:ascii="Abadi" w:hAnsi="Abadi"/>
          <w:sz w:val="21"/>
          <w:szCs w:val="21"/>
        </w:rPr>
        <w:t xml:space="preserve"> 63 </w:t>
      </w:r>
      <w:r w:rsidR="007A411E">
        <w:rPr>
          <w:rFonts w:ascii="Abadi" w:hAnsi="Abadi"/>
          <w:sz w:val="21"/>
          <w:szCs w:val="21"/>
        </w:rPr>
        <w:t xml:space="preserve">fracción XXI,  y </w:t>
      </w:r>
      <w:r w:rsidR="007A411E" w:rsidRPr="0006472D">
        <w:rPr>
          <w:rFonts w:ascii="Abadi" w:hAnsi="Abadi"/>
          <w:sz w:val="21"/>
          <w:szCs w:val="21"/>
        </w:rPr>
        <w:t xml:space="preserve">85 de la </w:t>
      </w:r>
      <w:r w:rsidR="007A411E">
        <w:rPr>
          <w:rFonts w:ascii="Abadi" w:hAnsi="Abadi"/>
          <w:sz w:val="21"/>
          <w:szCs w:val="21"/>
        </w:rPr>
        <w:t>C</w:t>
      </w:r>
      <w:r w:rsidR="007A411E" w:rsidRPr="0006472D">
        <w:rPr>
          <w:rFonts w:ascii="Abadi" w:hAnsi="Abadi"/>
          <w:sz w:val="21"/>
          <w:szCs w:val="21"/>
        </w:rPr>
        <w:t xml:space="preserve">onstitución </w:t>
      </w:r>
      <w:r w:rsidR="007A411E">
        <w:rPr>
          <w:rFonts w:ascii="Abadi" w:hAnsi="Abadi"/>
          <w:sz w:val="21"/>
          <w:szCs w:val="21"/>
        </w:rPr>
        <w:t>P</w:t>
      </w:r>
      <w:r w:rsidR="007A411E" w:rsidRPr="0006472D">
        <w:rPr>
          <w:rFonts w:ascii="Abadi" w:hAnsi="Abadi"/>
          <w:sz w:val="21"/>
          <w:szCs w:val="21"/>
        </w:rPr>
        <w:t xml:space="preserve">olítica para el </w:t>
      </w:r>
      <w:r w:rsidR="007A411E">
        <w:rPr>
          <w:rFonts w:ascii="Abadi" w:hAnsi="Abadi"/>
          <w:sz w:val="21"/>
          <w:szCs w:val="21"/>
        </w:rPr>
        <w:t>E</w:t>
      </w:r>
      <w:r w:rsidR="007A411E" w:rsidRPr="0006472D">
        <w:rPr>
          <w:rFonts w:ascii="Abadi" w:hAnsi="Abadi"/>
          <w:sz w:val="21"/>
          <w:szCs w:val="21"/>
        </w:rPr>
        <w:t xml:space="preserve">stado de </w:t>
      </w:r>
      <w:r w:rsidR="007A411E">
        <w:rPr>
          <w:rFonts w:ascii="Abadi" w:hAnsi="Abadi"/>
          <w:sz w:val="21"/>
          <w:szCs w:val="21"/>
        </w:rPr>
        <w:t>G</w:t>
      </w:r>
      <w:r w:rsidR="007A411E" w:rsidRPr="0006472D">
        <w:rPr>
          <w:rFonts w:ascii="Abadi" w:hAnsi="Abadi"/>
          <w:sz w:val="21"/>
          <w:szCs w:val="21"/>
        </w:rPr>
        <w:t xml:space="preserve">uanajuato 58 y 64 de la </w:t>
      </w:r>
      <w:r w:rsidR="007A411E">
        <w:rPr>
          <w:rFonts w:ascii="Abadi" w:hAnsi="Abadi"/>
          <w:sz w:val="21"/>
          <w:szCs w:val="21"/>
        </w:rPr>
        <w:t>L</w:t>
      </w:r>
      <w:r w:rsidR="007A411E" w:rsidRPr="0006472D">
        <w:rPr>
          <w:rFonts w:ascii="Abadi" w:hAnsi="Abadi"/>
          <w:sz w:val="21"/>
          <w:szCs w:val="21"/>
        </w:rPr>
        <w:t xml:space="preserve">ey </w:t>
      </w:r>
      <w:r w:rsidR="007A411E">
        <w:rPr>
          <w:rFonts w:ascii="Abadi" w:hAnsi="Abadi"/>
          <w:sz w:val="21"/>
          <w:szCs w:val="21"/>
        </w:rPr>
        <w:t>Or</w:t>
      </w:r>
      <w:r w:rsidR="007A411E" w:rsidRPr="0006472D">
        <w:rPr>
          <w:rFonts w:ascii="Abadi" w:hAnsi="Abadi"/>
          <w:sz w:val="21"/>
          <w:szCs w:val="21"/>
        </w:rPr>
        <w:t xml:space="preserve">gánica del </w:t>
      </w:r>
      <w:r w:rsidR="007A411E">
        <w:rPr>
          <w:rFonts w:ascii="Abadi" w:hAnsi="Abadi"/>
          <w:sz w:val="21"/>
          <w:szCs w:val="21"/>
        </w:rPr>
        <w:t>P</w:t>
      </w:r>
      <w:r w:rsidR="007A411E" w:rsidRPr="0006472D">
        <w:rPr>
          <w:rFonts w:ascii="Abadi" w:hAnsi="Abadi"/>
          <w:sz w:val="21"/>
          <w:szCs w:val="21"/>
        </w:rPr>
        <w:t xml:space="preserve">oder </w:t>
      </w:r>
      <w:r w:rsidR="007A411E">
        <w:rPr>
          <w:rFonts w:ascii="Abadi" w:hAnsi="Abadi"/>
          <w:sz w:val="21"/>
          <w:szCs w:val="21"/>
        </w:rPr>
        <w:t>J</w:t>
      </w:r>
      <w:r w:rsidR="007A411E" w:rsidRPr="0006472D">
        <w:rPr>
          <w:rFonts w:ascii="Abadi" w:hAnsi="Abadi"/>
          <w:sz w:val="21"/>
          <w:szCs w:val="21"/>
        </w:rPr>
        <w:t xml:space="preserve">udicial del </w:t>
      </w:r>
      <w:r w:rsidR="007A411E">
        <w:rPr>
          <w:rFonts w:ascii="Abadi" w:hAnsi="Abadi"/>
          <w:sz w:val="21"/>
          <w:szCs w:val="21"/>
        </w:rPr>
        <w:t>E</w:t>
      </w:r>
      <w:r w:rsidR="007A411E" w:rsidRPr="0006472D">
        <w:rPr>
          <w:rFonts w:ascii="Abadi" w:hAnsi="Abadi"/>
          <w:sz w:val="21"/>
          <w:szCs w:val="21"/>
        </w:rPr>
        <w:t xml:space="preserve">stado de </w:t>
      </w:r>
      <w:r w:rsidR="007A411E">
        <w:rPr>
          <w:rFonts w:ascii="Abadi" w:hAnsi="Abadi"/>
          <w:sz w:val="21"/>
          <w:szCs w:val="21"/>
        </w:rPr>
        <w:t>G</w:t>
      </w:r>
      <w:r w:rsidR="007A411E" w:rsidRPr="0006472D">
        <w:rPr>
          <w:rFonts w:ascii="Abadi" w:hAnsi="Abadi"/>
          <w:sz w:val="21"/>
          <w:szCs w:val="21"/>
        </w:rPr>
        <w:t>uanajuato</w:t>
      </w:r>
      <w:r w:rsidR="007A411E">
        <w:rPr>
          <w:rFonts w:ascii="Abadi" w:hAnsi="Abadi"/>
          <w:sz w:val="21"/>
          <w:szCs w:val="21"/>
        </w:rPr>
        <w:t>.</w:t>
      </w:r>
      <w:r w:rsidR="007A411E" w:rsidRPr="0006472D">
        <w:rPr>
          <w:rFonts w:ascii="Abadi" w:hAnsi="Abadi"/>
          <w:sz w:val="21"/>
          <w:szCs w:val="21"/>
        </w:rPr>
        <w:t xml:space="preserve"> </w:t>
      </w:r>
    </w:p>
    <w:p w14:paraId="61AB6102" w14:textId="77777777" w:rsidR="007A411E" w:rsidRDefault="007A411E" w:rsidP="007A411E">
      <w:pPr>
        <w:jc w:val="both"/>
        <w:rPr>
          <w:rFonts w:ascii="Abadi" w:hAnsi="Abadi"/>
          <w:sz w:val="21"/>
          <w:szCs w:val="21"/>
        </w:rPr>
      </w:pPr>
    </w:p>
    <w:p w14:paraId="06B57960" w14:textId="77777777" w:rsidR="007A411E" w:rsidRPr="00706A5D" w:rsidRDefault="007A411E" w:rsidP="007A411E">
      <w:pPr>
        <w:ind w:left="426" w:right="474"/>
        <w:jc w:val="both"/>
        <w:rPr>
          <w:rFonts w:ascii="Abadi" w:hAnsi="Abadi"/>
          <w:b/>
          <w:bCs/>
          <w:i/>
          <w:iCs/>
          <w:sz w:val="21"/>
          <w:szCs w:val="21"/>
          <w:u w:val="single"/>
        </w:rPr>
      </w:pPr>
      <w:r w:rsidRPr="00706A5D">
        <w:rPr>
          <w:rFonts w:ascii="Abadi" w:hAnsi="Abadi"/>
          <w:b/>
          <w:bCs/>
          <w:i/>
          <w:iCs/>
          <w:sz w:val="21"/>
          <w:szCs w:val="21"/>
          <w:u w:val="single"/>
        </w:rPr>
        <w:t>Comuníquese el Ejecutivo del Estado la Designación del Magistrado Propietario en Materia Penal del Supremo Tribunal de Justicia del Estado para su conocimiento y publicación en el Periódico Oficial del Gobierno del Estado a la Presidenta del Supremo Tribunal de Justicia y del Consejo del Poder Judicial del Estado para los efectos conducentes y al ciudadano Francisco Medina Me</w:t>
      </w:r>
      <w:r>
        <w:rPr>
          <w:rFonts w:ascii="Abadi" w:hAnsi="Abadi"/>
          <w:b/>
          <w:bCs/>
          <w:i/>
          <w:iCs/>
          <w:sz w:val="21"/>
          <w:szCs w:val="21"/>
          <w:u w:val="single"/>
        </w:rPr>
        <w:t>z</w:t>
      </w:r>
      <w:r w:rsidRPr="00706A5D">
        <w:rPr>
          <w:rFonts w:ascii="Abadi" w:hAnsi="Abadi"/>
          <w:b/>
          <w:bCs/>
          <w:i/>
          <w:iCs/>
          <w:sz w:val="21"/>
          <w:szCs w:val="21"/>
          <w:u w:val="single"/>
        </w:rPr>
        <w:t xml:space="preserve">a para que </w:t>
      </w:r>
      <w:r>
        <w:rPr>
          <w:rFonts w:ascii="Abadi" w:hAnsi="Abadi"/>
          <w:b/>
          <w:bCs/>
          <w:i/>
          <w:iCs/>
          <w:sz w:val="21"/>
          <w:szCs w:val="21"/>
          <w:u w:val="single"/>
        </w:rPr>
        <w:t xml:space="preserve">rinda </w:t>
      </w:r>
      <w:r w:rsidRPr="00706A5D">
        <w:rPr>
          <w:rFonts w:ascii="Abadi" w:hAnsi="Abadi"/>
          <w:b/>
          <w:bCs/>
          <w:i/>
          <w:iCs/>
          <w:sz w:val="21"/>
          <w:szCs w:val="21"/>
          <w:u w:val="single"/>
        </w:rPr>
        <w:t xml:space="preserve">la Protesta de Ley. </w:t>
      </w:r>
    </w:p>
    <w:p w14:paraId="298214E9" w14:textId="77777777" w:rsidR="007A411E" w:rsidRDefault="007A411E" w:rsidP="005C67E4">
      <w:pPr>
        <w:pStyle w:val="Sinespaciado"/>
        <w:rPr>
          <w:rFonts w:ascii="Abadi" w:hAnsi="Abadi" w:cs="Tahoma"/>
          <w:b/>
          <w:spacing w:val="4"/>
          <w:sz w:val="21"/>
          <w:szCs w:val="21"/>
          <w:lang w:eastAsia="es-ES"/>
        </w:rPr>
      </w:pPr>
    </w:p>
    <w:p w14:paraId="2038B3A5" w14:textId="3A508474" w:rsidR="00A15815" w:rsidRDefault="00A15815" w:rsidP="005C67E4">
      <w:pPr>
        <w:pStyle w:val="Sinespaciado"/>
        <w:rPr>
          <w:rFonts w:ascii="Abadi" w:hAnsi="Abadi" w:cs="Tahoma"/>
          <w:b/>
          <w:spacing w:val="4"/>
          <w:sz w:val="21"/>
          <w:szCs w:val="21"/>
          <w:lang w:eastAsia="es-ES"/>
        </w:rPr>
      </w:pPr>
    </w:p>
    <w:p w14:paraId="25956D4B" w14:textId="77777777" w:rsidR="00297B0D" w:rsidRPr="00170A29" w:rsidRDefault="00297B0D" w:rsidP="00297B0D">
      <w:pPr>
        <w:jc w:val="both"/>
        <w:rPr>
          <w:rFonts w:ascii="Abadi" w:hAnsi="Abadi"/>
          <w:b/>
          <w:bCs/>
          <w:sz w:val="21"/>
          <w:szCs w:val="21"/>
        </w:rPr>
      </w:pPr>
    </w:p>
    <w:p w14:paraId="708EA78B" w14:textId="6C1C7160" w:rsidR="00297B0D" w:rsidRPr="00170A29" w:rsidRDefault="00297B0D" w:rsidP="007463E9">
      <w:pPr>
        <w:pStyle w:val="Prrafodelista"/>
        <w:numPr>
          <w:ilvl w:val="0"/>
          <w:numId w:val="9"/>
        </w:numPr>
        <w:spacing w:after="160" w:line="259" w:lineRule="auto"/>
        <w:ind w:left="284"/>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JUSTICIA RELATIVO A LA PROPUESTA DE TERNA PARA LA DESIGNACIÓN DE UNA MAGISTRADA PROPIETARIA EN MATERIA CIVIL DEL </w:t>
      </w:r>
      <w:r w:rsidRPr="00170A29">
        <w:rPr>
          <w:rFonts w:ascii="Abadi" w:hAnsi="Abadi"/>
          <w:b/>
          <w:bCs/>
          <w:sz w:val="21"/>
          <w:szCs w:val="21"/>
        </w:rPr>
        <w:lastRenderedPageBreak/>
        <w:t>SUPREMO TRIBUNAL DE JUSTICIA DEL ESTADO DE GUANAJUATO, FORMULADA POR EL CONSEJO DEL PODER JUDICIAL DEL ESTADO DE GUANAJUATO.</w:t>
      </w:r>
    </w:p>
    <w:p w14:paraId="0EDB8F9D" w14:textId="77777777" w:rsidR="001D083F" w:rsidRPr="00170A29" w:rsidRDefault="001D083F" w:rsidP="001D083F">
      <w:pPr>
        <w:pStyle w:val="Sinespaciado"/>
        <w:jc w:val="both"/>
        <w:rPr>
          <w:rFonts w:ascii="Abadi" w:hAnsi="Abadi" w:cs="Tahoma"/>
          <w:b/>
          <w:sz w:val="21"/>
          <w:szCs w:val="21"/>
          <w:lang w:val="es-ES" w:eastAsia="es-ES"/>
        </w:rPr>
      </w:pPr>
    </w:p>
    <w:p w14:paraId="18213262" w14:textId="77777777" w:rsidR="001D083F" w:rsidRPr="00170A29" w:rsidRDefault="001D083F" w:rsidP="001D083F">
      <w:pPr>
        <w:pStyle w:val="Sinespaciado"/>
        <w:ind w:firstLine="709"/>
        <w:jc w:val="both"/>
        <w:rPr>
          <w:rFonts w:ascii="Abadi" w:hAnsi="Abadi" w:cs="Tahoma"/>
          <w:sz w:val="21"/>
          <w:szCs w:val="21"/>
          <w:lang w:val="es-ES" w:eastAsia="es-ES"/>
        </w:rPr>
      </w:pPr>
      <w:r w:rsidRPr="00170A29">
        <w:rPr>
          <w:rFonts w:ascii="Abadi" w:hAnsi="Abadi" w:cs="Tahoma"/>
          <w:sz w:val="21"/>
          <w:szCs w:val="21"/>
          <w:lang w:val="es-ES" w:eastAsia="es-ES"/>
        </w:rPr>
        <w:t>La presidencia del Congreso del Estado con fundamento en lo dispuesto por el artículo 113 fracción IV de la Ley Orgánica del Poder Legislativo, turnó a la Comisión de Justicia para su estudio y dictamen, la propuesta de terna para la designación de una Magistrada Propietaria en materia Civil del Supremo Tribunal de Justicia del Estado de Guanajuato, formulada por el Consejo del Poder Judicial del Estado de Guanajuato.</w:t>
      </w:r>
    </w:p>
    <w:p w14:paraId="4C96A3DB" w14:textId="77777777" w:rsidR="001D083F" w:rsidRPr="00170A29" w:rsidRDefault="001D083F" w:rsidP="001D083F">
      <w:pPr>
        <w:pStyle w:val="Sinespaciado"/>
        <w:ind w:firstLine="709"/>
        <w:jc w:val="both"/>
        <w:rPr>
          <w:rFonts w:ascii="Abadi" w:hAnsi="Abadi" w:cs="Tahoma"/>
          <w:sz w:val="21"/>
          <w:szCs w:val="21"/>
          <w:lang w:val="es-ES" w:eastAsia="es-ES"/>
        </w:rPr>
      </w:pPr>
    </w:p>
    <w:p w14:paraId="4A18E29F" w14:textId="77777777" w:rsidR="001D083F" w:rsidRPr="00170A29" w:rsidRDefault="001D083F" w:rsidP="001D083F">
      <w:pPr>
        <w:pStyle w:val="Sinespaciado"/>
        <w:ind w:firstLine="709"/>
        <w:jc w:val="both"/>
        <w:rPr>
          <w:rFonts w:ascii="Abadi" w:hAnsi="Abadi" w:cs="Tahoma"/>
          <w:sz w:val="21"/>
          <w:szCs w:val="21"/>
          <w:lang w:val="es-ES" w:eastAsia="es-ES"/>
        </w:rPr>
      </w:pPr>
      <w:r w:rsidRPr="00170A29">
        <w:rPr>
          <w:rFonts w:ascii="Abadi" w:hAnsi="Abadi" w:cs="Tahoma"/>
          <w:sz w:val="21"/>
          <w:szCs w:val="21"/>
          <w:lang w:val="es-ES" w:eastAsia="es-ES"/>
        </w:rPr>
        <w:t>Con base en lo anterior y además en lo dispuesto por el artículo 171 de la Ley Orgánica del Poder Legislativo, se formula el siguiente:</w:t>
      </w:r>
    </w:p>
    <w:p w14:paraId="37BAD457" w14:textId="77777777" w:rsidR="001D083F" w:rsidRPr="00170A29" w:rsidRDefault="001D083F" w:rsidP="001D083F">
      <w:pPr>
        <w:pStyle w:val="Sinespaciado"/>
        <w:jc w:val="both"/>
        <w:rPr>
          <w:rStyle w:val="CharacterStyle1"/>
          <w:rFonts w:ascii="Abadi" w:hAnsi="Abadi"/>
          <w:b/>
          <w:bCs/>
          <w:sz w:val="21"/>
          <w:szCs w:val="21"/>
        </w:rPr>
      </w:pPr>
    </w:p>
    <w:p w14:paraId="1570DAA2" w14:textId="77777777" w:rsidR="001D083F" w:rsidRPr="00170A29" w:rsidRDefault="001D083F" w:rsidP="001D083F">
      <w:pPr>
        <w:pStyle w:val="Sinespaciado"/>
        <w:jc w:val="center"/>
        <w:rPr>
          <w:rStyle w:val="CharacterStyle1"/>
          <w:rFonts w:ascii="Abadi" w:hAnsi="Abadi" w:cs="Tahoma"/>
          <w:b/>
          <w:bCs/>
          <w:sz w:val="21"/>
          <w:szCs w:val="21"/>
          <w:lang w:val="es-ES" w:eastAsia="es-ES"/>
        </w:rPr>
      </w:pPr>
      <w:r w:rsidRPr="00170A29">
        <w:rPr>
          <w:rStyle w:val="CharacterStyle1"/>
          <w:rFonts w:ascii="Abadi" w:hAnsi="Abadi" w:cs="Tahoma"/>
          <w:b/>
          <w:bCs/>
          <w:sz w:val="21"/>
          <w:szCs w:val="21"/>
          <w:lang w:val="es-ES" w:eastAsia="es-ES"/>
        </w:rPr>
        <w:t>DICTAMEN</w:t>
      </w:r>
    </w:p>
    <w:p w14:paraId="25804834" w14:textId="77777777" w:rsidR="001D083F" w:rsidRPr="00170A29" w:rsidRDefault="001D083F" w:rsidP="001D083F">
      <w:pPr>
        <w:pStyle w:val="Sinespaciado"/>
        <w:jc w:val="both"/>
        <w:rPr>
          <w:rFonts w:ascii="Abadi" w:hAnsi="Abadi"/>
          <w:sz w:val="21"/>
          <w:szCs w:val="21"/>
        </w:rPr>
      </w:pPr>
    </w:p>
    <w:p w14:paraId="455EB414" w14:textId="77777777" w:rsidR="001D083F" w:rsidRPr="00170A29" w:rsidRDefault="001D083F" w:rsidP="001D083F">
      <w:pPr>
        <w:pStyle w:val="Sinespaciado"/>
        <w:jc w:val="both"/>
        <w:rPr>
          <w:rFonts w:ascii="Abadi" w:hAnsi="Abadi" w:cs="Tahoma"/>
          <w:b/>
          <w:bCs/>
          <w:sz w:val="21"/>
          <w:szCs w:val="21"/>
          <w:lang w:val="es-ES" w:eastAsia="es-ES"/>
        </w:rPr>
      </w:pPr>
      <w:r w:rsidRPr="00170A29">
        <w:rPr>
          <w:rFonts w:ascii="Abadi" w:hAnsi="Abadi" w:cs="Tahoma"/>
          <w:b/>
          <w:bCs/>
          <w:sz w:val="21"/>
          <w:szCs w:val="21"/>
          <w:lang w:val="es-ES" w:eastAsia="es-ES"/>
        </w:rPr>
        <w:t>Antecedentes.</w:t>
      </w:r>
    </w:p>
    <w:p w14:paraId="5D2F3E27"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787044AB"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Con fecha 31 de mayo de 2022 se presentó ante la Secretaría General del Congreso, la comunicación de la Magistrada Presidenta del Supremo Tribunal de Justicia y del Consejo del Poder Judicial del Estado, por medio de la cual remite la certificación del acuerdo tomado por el Consejo del Poder Judicial en su sesión extraordinaria celebrada el 25 de mayo de 2022, relativo a la selección de las integrantes de una terna para la asignación de una Magistrada Propietaria en materia Civil del Supremo Tribunal de Justicia del Estado, la que quedó integrada por las Juezas de Partido que cumplen los requerimientos de la carrera judicial y superaron las diferentes etapas del Concurso de Oposición Interno de selección, obteniendo los mejores promedios, las licenciadas Claudia </w:t>
      </w:r>
      <w:proofErr w:type="spellStart"/>
      <w:r w:rsidRPr="00170A29">
        <w:rPr>
          <w:rFonts w:ascii="Abadi" w:hAnsi="Abadi" w:cs="Tahoma"/>
          <w:spacing w:val="4"/>
          <w:sz w:val="21"/>
          <w:szCs w:val="21"/>
          <w:lang w:val="es-ES" w:eastAsia="es-ES"/>
        </w:rPr>
        <w:t>Ibet</w:t>
      </w:r>
      <w:proofErr w:type="spellEnd"/>
      <w:r w:rsidRPr="00170A29">
        <w:rPr>
          <w:rFonts w:ascii="Abadi" w:hAnsi="Abadi" w:cs="Tahoma"/>
          <w:spacing w:val="4"/>
          <w:sz w:val="21"/>
          <w:szCs w:val="21"/>
          <w:lang w:val="es-ES" w:eastAsia="es-ES"/>
        </w:rPr>
        <w:t xml:space="preserve"> Amezcua Rodríguez, Edna Jessica Muñoz Escoto y Elizabeth Amor Venegas Rodríguez.</w:t>
      </w:r>
    </w:p>
    <w:p w14:paraId="0607408C"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5F43E80A"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Se anexaron los expedientes de cada una de las integrantes de la terna a fin de acreditar que todas ellas cumplían con los requisitos para el cargo.</w:t>
      </w:r>
    </w:p>
    <w:p w14:paraId="4B29B5C7"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1A2F6D96"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La propuesta se turnó a la Comisión de Justicia el 2 de junio del mismo año </w:t>
      </w:r>
      <w:r w:rsidRPr="00170A29">
        <w:rPr>
          <w:rFonts w:ascii="Abadi" w:hAnsi="Abadi" w:cs="Tahoma"/>
          <w:spacing w:val="9"/>
          <w:sz w:val="21"/>
          <w:szCs w:val="21"/>
          <w:lang w:val="es-ES" w:eastAsia="es-ES"/>
        </w:rPr>
        <w:t xml:space="preserve">para </w:t>
      </w:r>
      <w:r w:rsidRPr="00170A29">
        <w:rPr>
          <w:rFonts w:ascii="Abadi" w:hAnsi="Abadi" w:cs="Tahoma"/>
          <w:spacing w:val="9"/>
          <w:sz w:val="21"/>
          <w:szCs w:val="21"/>
          <w:lang w:val="es-ES" w:eastAsia="es-ES"/>
        </w:rPr>
        <w:t xml:space="preserve">su </w:t>
      </w:r>
      <w:r w:rsidRPr="00170A29">
        <w:rPr>
          <w:rFonts w:ascii="Abadi" w:hAnsi="Abadi" w:cs="Tahoma"/>
          <w:spacing w:val="4"/>
          <w:sz w:val="21"/>
          <w:szCs w:val="21"/>
          <w:lang w:val="es-ES" w:eastAsia="es-ES"/>
        </w:rPr>
        <w:t xml:space="preserve">estudio y dictamen, la que procedió a radicarla el 7 del mismo mes y año.  </w:t>
      </w:r>
    </w:p>
    <w:p w14:paraId="288BC240"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14A7D1EB" w14:textId="77777777" w:rsidR="001D083F" w:rsidRPr="00170A29" w:rsidRDefault="001D083F" w:rsidP="001D083F">
      <w:pPr>
        <w:pStyle w:val="Sinespaciado"/>
        <w:jc w:val="both"/>
        <w:rPr>
          <w:rFonts w:ascii="Abadi" w:hAnsi="Abadi" w:cs="Tahoma"/>
          <w:b/>
          <w:bCs/>
          <w:sz w:val="21"/>
          <w:szCs w:val="21"/>
          <w:lang w:val="es-ES" w:eastAsia="es-ES"/>
        </w:rPr>
      </w:pPr>
      <w:r w:rsidRPr="00170A29">
        <w:rPr>
          <w:rFonts w:ascii="Abadi" w:hAnsi="Abadi" w:cs="Tahoma"/>
          <w:b/>
          <w:bCs/>
          <w:sz w:val="21"/>
          <w:szCs w:val="21"/>
          <w:lang w:val="es-ES" w:eastAsia="es-ES"/>
        </w:rPr>
        <w:t>Análisis.</w:t>
      </w:r>
    </w:p>
    <w:p w14:paraId="052CCE7C" w14:textId="77777777" w:rsidR="001D083F" w:rsidRPr="00170A29" w:rsidRDefault="001D083F" w:rsidP="001D083F">
      <w:pPr>
        <w:pStyle w:val="Sinespaciado"/>
        <w:jc w:val="both"/>
        <w:rPr>
          <w:rFonts w:ascii="Abadi" w:hAnsi="Abadi" w:cs="Tahoma"/>
          <w:b/>
          <w:bCs/>
          <w:sz w:val="21"/>
          <w:szCs w:val="21"/>
          <w:lang w:val="es-ES" w:eastAsia="es-ES"/>
        </w:rPr>
      </w:pPr>
    </w:p>
    <w:p w14:paraId="22FA21AC"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El Congreso del Estado tiene facultades para designar a los Magistrados del Supremo Tribunal de Justicia del Estado, de las propuestas que sometan a su consideración, por turnos alternativos, el Gobernador del Estado y el Consejo del Poder Judicial, de acuerdo con lo que dispone el artículo 63 en su fracción XXI de la Constitución Política para el Estado de Guanajuato. Dicha facultad, se recoge también en la Ley Orgánica del Poder Judicial del Estado de Guanajuato en su artículo 64.</w:t>
      </w:r>
    </w:p>
    <w:p w14:paraId="70EA86EB" w14:textId="77777777" w:rsidR="001D083F" w:rsidRPr="00170A29" w:rsidRDefault="001D083F" w:rsidP="001D083F">
      <w:pPr>
        <w:pStyle w:val="Sinespaciado"/>
        <w:ind w:firstLine="708"/>
        <w:jc w:val="both"/>
        <w:rPr>
          <w:rFonts w:ascii="Abadi" w:hAnsi="Abadi" w:cs="Tahoma"/>
          <w:spacing w:val="17"/>
          <w:sz w:val="21"/>
          <w:szCs w:val="21"/>
          <w:lang w:val="es-ES" w:eastAsia="es-ES"/>
        </w:rPr>
      </w:pPr>
    </w:p>
    <w:p w14:paraId="7046D17D"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En los términos de la Ley Orgánica del Poder Legislativo, en su artículo 113 fracción IV, corresponden a la Comisión de Justicia, los asuntos referentes a las designaciones de Magistrados del Supremo Tribunal de Justicia del Estado. Ello además en atención a lo ordenado por la Presidencia del Congreso, al establecer el turno para estudio y dictamen de la propuesta. </w:t>
      </w:r>
    </w:p>
    <w:p w14:paraId="67DFACCE"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0AF5598B" w14:textId="77777777" w:rsidR="001D083F" w:rsidRPr="00170A29" w:rsidRDefault="001D083F" w:rsidP="001D083F">
      <w:pPr>
        <w:pStyle w:val="Sinespaciado"/>
        <w:jc w:val="both"/>
        <w:rPr>
          <w:rFonts w:ascii="Abadi" w:hAnsi="Abadi"/>
          <w:b/>
          <w:i/>
          <w:spacing w:val="4"/>
          <w:sz w:val="21"/>
          <w:szCs w:val="21"/>
        </w:rPr>
      </w:pPr>
      <w:r w:rsidRPr="00170A29">
        <w:rPr>
          <w:rFonts w:ascii="Abadi" w:hAnsi="Abadi"/>
          <w:b/>
          <w:i/>
          <w:spacing w:val="4"/>
          <w:sz w:val="21"/>
          <w:szCs w:val="21"/>
        </w:rPr>
        <w:t>De acuerdo con la Constitución Política de los Estados Unidos Mexicanos:</w:t>
      </w:r>
    </w:p>
    <w:p w14:paraId="0178E2E5" w14:textId="77777777" w:rsidR="001D083F" w:rsidRPr="00170A29" w:rsidRDefault="001D083F" w:rsidP="001D083F">
      <w:pPr>
        <w:pStyle w:val="Sinespaciado"/>
        <w:ind w:firstLine="709"/>
        <w:jc w:val="both"/>
        <w:rPr>
          <w:rStyle w:val="CharacterStyle1"/>
          <w:rFonts w:ascii="Abadi" w:hAnsi="Abadi" w:cs="Tahoma"/>
          <w:bCs/>
          <w:spacing w:val="12"/>
          <w:sz w:val="21"/>
          <w:szCs w:val="21"/>
          <w:lang w:val="es-ES" w:eastAsia="es-ES"/>
        </w:rPr>
      </w:pPr>
    </w:p>
    <w:p w14:paraId="15A523EA" w14:textId="77777777" w:rsidR="001D083F" w:rsidRPr="00170A29" w:rsidRDefault="001D083F" w:rsidP="001D083F">
      <w:pPr>
        <w:pStyle w:val="Sinespaciado"/>
        <w:ind w:firstLine="709"/>
        <w:jc w:val="both"/>
        <w:rPr>
          <w:rFonts w:ascii="Abadi" w:hAnsi="Abadi"/>
          <w:spacing w:val="4"/>
          <w:sz w:val="21"/>
          <w:szCs w:val="21"/>
        </w:rPr>
      </w:pPr>
      <w:r w:rsidRPr="00170A29">
        <w:rPr>
          <w:rFonts w:ascii="Abadi" w:hAnsi="Abadi"/>
          <w:spacing w:val="4"/>
          <w:sz w:val="21"/>
          <w:szCs w:val="21"/>
        </w:rPr>
        <w:t>Los requisitos para ser Magistrado del Supremo Tribunal de Justicia del Estado se establecen en el artículo 95 fracciones I a V de la Constitución Política de los Estados Unidos Mexicanos, al que remite el artículo 116 fracción III de la propia Constitución Federal, que textualmente dicen:</w:t>
      </w:r>
    </w:p>
    <w:p w14:paraId="7B5F8EBD" w14:textId="77777777" w:rsidR="001D083F" w:rsidRPr="00170A29" w:rsidRDefault="001D083F" w:rsidP="001D083F">
      <w:pPr>
        <w:pStyle w:val="Sinespaciado"/>
        <w:ind w:firstLine="709"/>
        <w:jc w:val="both"/>
        <w:rPr>
          <w:rStyle w:val="CharacterStyle1"/>
          <w:rFonts w:ascii="Abadi" w:hAnsi="Abadi" w:cs="Tahoma"/>
          <w:spacing w:val="8"/>
          <w:sz w:val="21"/>
          <w:szCs w:val="21"/>
          <w:lang w:val="es-ES" w:eastAsia="es-ES"/>
        </w:rPr>
      </w:pPr>
    </w:p>
    <w:p w14:paraId="1BF3DFFC" w14:textId="77777777" w:rsidR="001D083F" w:rsidRPr="00170A29" w:rsidRDefault="001D083F" w:rsidP="001D083F">
      <w:pPr>
        <w:pStyle w:val="Sinespaciado"/>
        <w:ind w:firstLine="708"/>
        <w:jc w:val="both"/>
        <w:rPr>
          <w:rStyle w:val="CharacterStyle1"/>
          <w:rFonts w:ascii="Abadi" w:hAnsi="Abadi" w:cs="Tahoma"/>
          <w:bCs/>
          <w:iCs/>
          <w:spacing w:val="6"/>
          <w:sz w:val="21"/>
          <w:szCs w:val="21"/>
          <w:lang w:val="es-ES" w:eastAsia="es-ES"/>
        </w:rPr>
      </w:pPr>
      <w:r w:rsidRPr="00170A29">
        <w:rPr>
          <w:rStyle w:val="CharacterStyle1"/>
          <w:rFonts w:ascii="Abadi" w:hAnsi="Abadi" w:cs="Tahoma"/>
          <w:bCs/>
          <w:iCs/>
          <w:spacing w:val="6"/>
          <w:sz w:val="21"/>
          <w:szCs w:val="21"/>
          <w:lang w:val="es-ES" w:eastAsia="es-ES"/>
        </w:rPr>
        <w:t>Artículo 116, fracción III párrafos tercero y cuarto:</w:t>
      </w:r>
    </w:p>
    <w:p w14:paraId="75E49764" w14:textId="77777777" w:rsidR="001D083F" w:rsidRPr="00170A29" w:rsidRDefault="001D083F" w:rsidP="001D083F">
      <w:pPr>
        <w:pStyle w:val="Sinespaciado"/>
        <w:ind w:firstLine="708"/>
        <w:jc w:val="both"/>
        <w:rPr>
          <w:rStyle w:val="CharacterStyle1"/>
          <w:rFonts w:ascii="Abadi" w:hAnsi="Abadi" w:cs="Tahoma"/>
          <w:bCs/>
          <w:i/>
          <w:iCs/>
          <w:spacing w:val="6"/>
          <w:sz w:val="21"/>
          <w:szCs w:val="21"/>
          <w:lang w:val="es-ES" w:eastAsia="es-ES"/>
        </w:rPr>
      </w:pPr>
    </w:p>
    <w:p w14:paraId="5D90D728" w14:textId="77777777" w:rsidR="001D083F" w:rsidRPr="00170A29" w:rsidRDefault="001D083F" w:rsidP="001D083F">
      <w:pPr>
        <w:pStyle w:val="Sinespaciado"/>
        <w:ind w:left="709" w:firstLine="851"/>
        <w:jc w:val="both"/>
        <w:rPr>
          <w:rFonts w:ascii="Abadi" w:hAnsi="Abadi"/>
          <w:spacing w:val="-2"/>
          <w:sz w:val="21"/>
          <w:szCs w:val="21"/>
        </w:rPr>
      </w:pPr>
      <w:r w:rsidRPr="00170A29">
        <w:rPr>
          <w:rFonts w:ascii="Abadi" w:hAnsi="Abadi" w:cs="Tahoma"/>
          <w:i/>
          <w:iCs/>
          <w:spacing w:val="-2"/>
          <w:sz w:val="21"/>
          <w:szCs w:val="21"/>
          <w:lang w:val="es-ES" w:eastAsia="es-ES"/>
        </w:rPr>
        <w:t>Los Magistrados integrantes de los Poderes Judiciales Locales, deberán reunir los requisitos señalados por las fracciones I a V del artículo 95 de esta Constitución. No podrán ser Magistrados las personas que hayan ocupado el cargo de Secretario o su equivalente, Procurador de Justicia o Diputado Local, en sus respectivos Estados, durante el año previo al día de la designación.</w:t>
      </w:r>
    </w:p>
    <w:p w14:paraId="189AEEE1" w14:textId="77777777" w:rsidR="001D083F" w:rsidRPr="00170A29" w:rsidRDefault="001D083F" w:rsidP="001D083F">
      <w:pPr>
        <w:pStyle w:val="Sinespaciado"/>
        <w:ind w:left="709" w:firstLine="851"/>
        <w:jc w:val="both"/>
        <w:rPr>
          <w:rFonts w:ascii="Abadi" w:hAnsi="Abadi" w:cs="Tahoma"/>
          <w:i/>
          <w:iCs/>
          <w:spacing w:val="-2"/>
          <w:sz w:val="21"/>
          <w:szCs w:val="21"/>
          <w:lang w:val="es-ES" w:eastAsia="es-ES"/>
        </w:rPr>
      </w:pPr>
    </w:p>
    <w:p w14:paraId="0ACADCF2" w14:textId="77777777" w:rsidR="001D083F" w:rsidRPr="00170A29" w:rsidRDefault="001D083F" w:rsidP="001D083F">
      <w:pPr>
        <w:pStyle w:val="Sinespaciado"/>
        <w:ind w:left="709" w:firstLine="851"/>
        <w:jc w:val="both"/>
        <w:rPr>
          <w:rFonts w:ascii="Abadi" w:hAnsi="Abadi"/>
          <w:i/>
          <w:spacing w:val="-2"/>
          <w:sz w:val="21"/>
          <w:szCs w:val="21"/>
        </w:rPr>
      </w:pPr>
      <w:r w:rsidRPr="00170A29">
        <w:rPr>
          <w:rFonts w:ascii="Abadi" w:hAnsi="Abadi"/>
          <w:i/>
          <w:spacing w:val="-2"/>
          <w:sz w:val="21"/>
          <w:szCs w:val="21"/>
        </w:rPr>
        <w:t xml:space="preserve">Los nombramientos de los magistrados y jueces integrantes de los </w:t>
      </w:r>
      <w:r w:rsidRPr="00170A29">
        <w:rPr>
          <w:rFonts w:ascii="Abadi" w:hAnsi="Abadi"/>
          <w:i/>
          <w:spacing w:val="-2"/>
          <w:sz w:val="21"/>
          <w:szCs w:val="21"/>
        </w:rPr>
        <w:lastRenderedPageBreak/>
        <w:t>Poderes Judiciales Locales serán hechos preferentemente entre aquellas personas que hayan prestado sus servicios con eficiencia y probidad en la administración de justicia o que lo merezcan por su honorabilidad, competencia y antecedentes en otras ramas de la profesión jurídica.</w:t>
      </w:r>
    </w:p>
    <w:p w14:paraId="238AF407" w14:textId="77777777" w:rsidR="001D083F" w:rsidRPr="00170A29" w:rsidRDefault="001D083F" w:rsidP="001D083F">
      <w:pPr>
        <w:pStyle w:val="Sinespaciado"/>
        <w:ind w:left="709"/>
        <w:jc w:val="both"/>
        <w:rPr>
          <w:rStyle w:val="CharacterStyle1"/>
          <w:rFonts w:ascii="Abadi" w:hAnsi="Abadi" w:cs="Tahoma"/>
          <w:iCs/>
          <w:sz w:val="21"/>
          <w:szCs w:val="21"/>
          <w:lang w:val="es-ES" w:eastAsia="es-ES"/>
        </w:rPr>
      </w:pPr>
    </w:p>
    <w:p w14:paraId="24C0684B" w14:textId="77777777" w:rsidR="001D083F" w:rsidRPr="00170A29" w:rsidRDefault="001D083F" w:rsidP="001D083F">
      <w:pPr>
        <w:pStyle w:val="Sinespaciado"/>
        <w:ind w:left="709" w:firstLine="707"/>
        <w:jc w:val="both"/>
        <w:rPr>
          <w:rFonts w:ascii="Abadi" w:hAnsi="Abadi"/>
          <w:spacing w:val="1"/>
          <w:sz w:val="21"/>
          <w:szCs w:val="21"/>
        </w:rPr>
      </w:pPr>
      <w:r w:rsidRPr="00170A29">
        <w:rPr>
          <w:rStyle w:val="CharacterStyle1"/>
          <w:rFonts w:ascii="Abadi" w:hAnsi="Abadi" w:cs="Tahoma"/>
          <w:b/>
          <w:bCs/>
          <w:i/>
          <w:iCs/>
          <w:sz w:val="21"/>
          <w:szCs w:val="21"/>
          <w:lang w:val="es-ES" w:eastAsia="es-ES"/>
        </w:rPr>
        <w:t xml:space="preserve">Artículo 95. </w:t>
      </w:r>
      <w:r w:rsidRPr="00170A29">
        <w:rPr>
          <w:rFonts w:ascii="Abadi" w:hAnsi="Abadi" w:cs="Tahoma"/>
          <w:i/>
          <w:iCs/>
          <w:spacing w:val="5"/>
          <w:sz w:val="21"/>
          <w:szCs w:val="21"/>
          <w:lang w:val="es-ES" w:eastAsia="es-ES"/>
        </w:rPr>
        <w:t xml:space="preserve">Para ser electo Ministro de la Suprema Corte de Justicia </w:t>
      </w:r>
      <w:r w:rsidRPr="00170A29">
        <w:rPr>
          <w:rFonts w:ascii="Abadi" w:hAnsi="Abadi" w:cs="Tahoma"/>
          <w:i/>
          <w:iCs/>
          <w:spacing w:val="1"/>
          <w:sz w:val="21"/>
          <w:szCs w:val="21"/>
          <w:lang w:val="es-ES" w:eastAsia="es-ES"/>
        </w:rPr>
        <w:t>de la Nación, se necesita:</w:t>
      </w:r>
    </w:p>
    <w:p w14:paraId="046DBE1F" w14:textId="77777777" w:rsidR="001D083F" w:rsidRPr="00170A29" w:rsidRDefault="001D083F" w:rsidP="001D083F">
      <w:pPr>
        <w:pStyle w:val="Sinespaciado"/>
        <w:ind w:left="709" w:firstLine="851"/>
        <w:jc w:val="both"/>
        <w:rPr>
          <w:rFonts w:ascii="Abadi" w:hAnsi="Abadi" w:cs="Tahoma"/>
          <w:i/>
          <w:iCs/>
          <w:spacing w:val="1"/>
          <w:sz w:val="21"/>
          <w:szCs w:val="21"/>
          <w:lang w:val="es-ES" w:eastAsia="es-ES"/>
        </w:rPr>
      </w:pPr>
    </w:p>
    <w:p w14:paraId="01235992" w14:textId="77777777" w:rsidR="001D083F" w:rsidRPr="00170A29" w:rsidRDefault="001D083F" w:rsidP="000F0F3C">
      <w:pPr>
        <w:pStyle w:val="Sinespaciado"/>
        <w:numPr>
          <w:ilvl w:val="0"/>
          <w:numId w:val="16"/>
        </w:numPr>
        <w:autoSpaceDN w:val="0"/>
        <w:ind w:left="709" w:firstLine="851"/>
        <w:jc w:val="both"/>
        <w:rPr>
          <w:rStyle w:val="CharacterStyle1"/>
          <w:rFonts w:ascii="Abadi" w:hAnsi="Abadi"/>
          <w:spacing w:val="2"/>
          <w:sz w:val="21"/>
          <w:szCs w:val="21"/>
        </w:rPr>
      </w:pPr>
      <w:r w:rsidRPr="00170A29">
        <w:rPr>
          <w:rStyle w:val="CharacterStyle1"/>
          <w:rFonts w:ascii="Abadi" w:hAnsi="Abadi" w:cs="Tahoma"/>
          <w:i/>
          <w:iCs/>
          <w:spacing w:val="5"/>
          <w:sz w:val="21"/>
          <w:szCs w:val="21"/>
          <w:lang w:val="es-ES" w:eastAsia="es-ES"/>
        </w:rPr>
        <w:t xml:space="preserve">Ser ciudadano mexicano por nacimiento, en pleno ejercicio de </w:t>
      </w:r>
      <w:r w:rsidRPr="00170A29">
        <w:rPr>
          <w:rStyle w:val="CharacterStyle1"/>
          <w:rFonts w:ascii="Abadi" w:hAnsi="Abadi" w:cs="Tahoma"/>
          <w:i/>
          <w:iCs/>
          <w:spacing w:val="2"/>
          <w:sz w:val="21"/>
          <w:szCs w:val="21"/>
          <w:lang w:val="es-ES" w:eastAsia="es-ES"/>
        </w:rPr>
        <w:t>sus derechos políticos y civiles;</w:t>
      </w:r>
    </w:p>
    <w:p w14:paraId="442FF341" w14:textId="77777777" w:rsidR="001D083F" w:rsidRPr="00170A29" w:rsidRDefault="001D083F" w:rsidP="001D083F">
      <w:pPr>
        <w:pStyle w:val="Sinespaciado"/>
        <w:ind w:left="709" w:firstLine="851"/>
        <w:jc w:val="both"/>
        <w:rPr>
          <w:rStyle w:val="CharacterStyle1"/>
          <w:rFonts w:ascii="Abadi" w:hAnsi="Abadi" w:cs="Tahoma"/>
          <w:i/>
          <w:iCs/>
          <w:spacing w:val="2"/>
          <w:sz w:val="21"/>
          <w:szCs w:val="21"/>
          <w:lang w:val="es-ES" w:eastAsia="es-ES"/>
        </w:rPr>
      </w:pPr>
    </w:p>
    <w:p w14:paraId="7E93EDCF" w14:textId="77777777" w:rsidR="001D083F" w:rsidRPr="00170A29" w:rsidRDefault="001D083F" w:rsidP="000F0F3C">
      <w:pPr>
        <w:pStyle w:val="Sinespaciado"/>
        <w:numPr>
          <w:ilvl w:val="0"/>
          <w:numId w:val="16"/>
        </w:numPr>
        <w:autoSpaceDN w:val="0"/>
        <w:ind w:left="709" w:firstLine="851"/>
        <w:jc w:val="both"/>
        <w:rPr>
          <w:rStyle w:val="CharacterStyle1"/>
          <w:rFonts w:ascii="Abadi" w:hAnsi="Abadi" w:cs="Tahoma"/>
          <w:i/>
          <w:iCs/>
          <w:sz w:val="21"/>
          <w:szCs w:val="21"/>
          <w:lang w:val="es-ES" w:eastAsia="es-ES"/>
        </w:rPr>
      </w:pPr>
      <w:r w:rsidRPr="00170A29">
        <w:rPr>
          <w:rStyle w:val="CharacterStyle1"/>
          <w:rFonts w:ascii="Abadi" w:hAnsi="Abadi" w:cs="Tahoma"/>
          <w:i/>
          <w:iCs/>
          <w:spacing w:val="4"/>
          <w:sz w:val="21"/>
          <w:szCs w:val="21"/>
          <w:lang w:val="es-ES" w:eastAsia="es-ES"/>
        </w:rPr>
        <w:t xml:space="preserve">Tener cuando menos treinta y cinco años cumplidos el día de la </w:t>
      </w:r>
      <w:r w:rsidRPr="00170A29">
        <w:rPr>
          <w:rStyle w:val="CharacterStyle1"/>
          <w:rFonts w:ascii="Abadi" w:hAnsi="Abadi" w:cs="Tahoma"/>
          <w:i/>
          <w:iCs/>
          <w:sz w:val="21"/>
          <w:szCs w:val="21"/>
          <w:lang w:val="es-ES" w:eastAsia="es-ES"/>
        </w:rPr>
        <w:t>designación;</w:t>
      </w:r>
    </w:p>
    <w:p w14:paraId="0C172AC5" w14:textId="77777777" w:rsidR="001D083F" w:rsidRPr="00170A29" w:rsidRDefault="001D083F" w:rsidP="001D083F">
      <w:pPr>
        <w:pStyle w:val="Sinespaciado"/>
        <w:ind w:left="709" w:firstLine="851"/>
        <w:jc w:val="both"/>
        <w:rPr>
          <w:rStyle w:val="CharacterStyle1"/>
          <w:rFonts w:ascii="Abadi" w:hAnsi="Abadi" w:cs="Tahoma"/>
          <w:i/>
          <w:iCs/>
          <w:sz w:val="21"/>
          <w:szCs w:val="21"/>
          <w:lang w:val="es-ES" w:eastAsia="es-ES"/>
        </w:rPr>
      </w:pPr>
    </w:p>
    <w:p w14:paraId="6FD071C0" w14:textId="77777777" w:rsidR="001D083F" w:rsidRPr="00170A29" w:rsidRDefault="001D083F" w:rsidP="000F0F3C">
      <w:pPr>
        <w:pStyle w:val="Sinespaciado"/>
        <w:numPr>
          <w:ilvl w:val="0"/>
          <w:numId w:val="16"/>
        </w:numPr>
        <w:autoSpaceDN w:val="0"/>
        <w:ind w:left="709" w:firstLine="851"/>
        <w:jc w:val="both"/>
        <w:rPr>
          <w:rFonts w:ascii="Abadi" w:hAnsi="Abadi"/>
          <w:spacing w:val="4"/>
          <w:sz w:val="21"/>
          <w:szCs w:val="21"/>
        </w:rPr>
      </w:pPr>
      <w:r w:rsidRPr="00170A29">
        <w:rPr>
          <w:rFonts w:ascii="Abadi" w:hAnsi="Abadi" w:cs="Tahoma"/>
          <w:i/>
          <w:iCs/>
          <w:spacing w:val="4"/>
          <w:sz w:val="21"/>
          <w:szCs w:val="21"/>
          <w:lang w:val="es-ES" w:eastAsia="es-ES"/>
        </w:rPr>
        <w:t xml:space="preserve">Poseer el día de la designación, con antigüedad mínima de diez </w:t>
      </w:r>
      <w:r w:rsidRPr="00170A29">
        <w:rPr>
          <w:rFonts w:ascii="Abadi" w:hAnsi="Abadi" w:cs="Tahoma"/>
          <w:i/>
          <w:iCs/>
          <w:sz w:val="21"/>
          <w:szCs w:val="21"/>
          <w:lang w:val="es-ES" w:eastAsia="es-ES"/>
        </w:rPr>
        <w:t xml:space="preserve">años, título profesional de licenciado en derecho, expedido por autoridad o </w:t>
      </w:r>
      <w:r w:rsidRPr="00170A29">
        <w:rPr>
          <w:rFonts w:ascii="Abadi" w:hAnsi="Abadi" w:cs="Tahoma"/>
          <w:i/>
          <w:iCs/>
          <w:spacing w:val="4"/>
          <w:sz w:val="21"/>
          <w:szCs w:val="21"/>
          <w:lang w:val="es-ES" w:eastAsia="es-ES"/>
        </w:rPr>
        <w:t>institución legalmente facultada para ello;</w:t>
      </w:r>
    </w:p>
    <w:p w14:paraId="2AA8B6B5" w14:textId="77777777" w:rsidR="001D083F" w:rsidRPr="00170A29" w:rsidRDefault="001D083F" w:rsidP="001D083F">
      <w:pPr>
        <w:pStyle w:val="Sinespaciado"/>
        <w:ind w:left="709" w:firstLine="851"/>
        <w:jc w:val="both"/>
        <w:rPr>
          <w:rFonts w:ascii="Abadi" w:hAnsi="Abadi" w:cs="Tahoma"/>
          <w:i/>
          <w:iCs/>
          <w:spacing w:val="4"/>
          <w:sz w:val="21"/>
          <w:szCs w:val="21"/>
          <w:lang w:val="es-ES" w:eastAsia="es-ES"/>
        </w:rPr>
      </w:pPr>
    </w:p>
    <w:p w14:paraId="2575FD38" w14:textId="77777777" w:rsidR="001D083F" w:rsidRPr="00170A29" w:rsidRDefault="001D083F" w:rsidP="000F0F3C">
      <w:pPr>
        <w:pStyle w:val="Sinespaciado"/>
        <w:numPr>
          <w:ilvl w:val="0"/>
          <w:numId w:val="16"/>
        </w:numPr>
        <w:autoSpaceDN w:val="0"/>
        <w:ind w:left="709" w:firstLine="851"/>
        <w:jc w:val="both"/>
        <w:rPr>
          <w:rFonts w:ascii="Abadi" w:hAnsi="Abadi" w:cs="Tahoma"/>
          <w:i/>
          <w:iCs/>
          <w:spacing w:val="3"/>
          <w:sz w:val="21"/>
          <w:szCs w:val="21"/>
          <w:lang w:val="es-ES" w:eastAsia="es-ES"/>
        </w:rPr>
      </w:pPr>
      <w:r w:rsidRPr="00170A29">
        <w:rPr>
          <w:rFonts w:ascii="Abadi" w:hAnsi="Abadi" w:cs="Tahoma"/>
          <w:i/>
          <w:iCs/>
          <w:spacing w:val="13"/>
          <w:sz w:val="21"/>
          <w:szCs w:val="21"/>
          <w:lang w:val="es-ES" w:eastAsia="es-ES"/>
        </w:rPr>
        <w:t xml:space="preserve">Gozar de buena reputación y no haber sido condenado por </w:t>
      </w:r>
      <w:r w:rsidRPr="00170A29">
        <w:rPr>
          <w:rFonts w:ascii="Abadi" w:hAnsi="Abadi" w:cs="Tahoma"/>
          <w:i/>
          <w:iCs/>
          <w:spacing w:val="8"/>
          <w:sz w:val="21"/>
          <w:szCs w:val="21"/>
          <w:lang w:val="es-ES" w:eastAsia="es-ES"/>
        </w:rPr>
        <w:t xml:space="preserve">delito que amerite pena corporal de más de un año de prisión; pero si se </w:t>
      </w:r>
      <w:r w:rsidRPr="00170A29">
        <w:rPr>
          <w:rFonts w:ascii="Abadi" w:hAnsi="Abadi" w:cs="Tahoma"/>
          <w:i/>
          <w:iCs/>
          <w:sz w:val="21"/>
          <w:szCs w:val="21"/>
          <w:lang w:val="es-ES" w:eastAsia="es-ES"/>
        </w:rPr>
        <w:t xml:space="preserve">tratare de robo, fraude, falsificación, abuso de confianza u otro que lastime seriamente la buena fama en el concepto público, inhabilitará para el cargo </w:t>
      </w:r>
      <w:r w:rsidRPr="00170A29">
        <w:rPr>
          <w:rFonts w:ascii="Abadi" w:hAnsi="Abadi" w:cs="Tahoma"/>
          <w:i/>
          <w:iCs/>
          <w:spacing w:val="3"/>
          <w:sz w:val="21"/>
          <w:szCs w:val="21"/>
          <w:lang w:val="es-ES" w:eastAsia="es-ES"/>
        </w:rPr>
        <w:t xml:space="preserve">cualquiera que haya sido la pena; </w:t>
      </w:r>
    </w:p>
    <w:p w14:paraId="3A80216A" w14:textId="77777777" w:rsidR="001D083F" w:rsidRPr="00170A29" w:rsidRDefault="001D083F" w:rsidP="001D083F">
      <w:pPr>
        <w:pStyle w:val="Sinespaciado"/>
        <w:ind w:left="709" w:firstLine="851"/>
        <w:jc w:val="both"/>
        <w:rPr>
          <w:rFonts w:ascii="Abadi" w:hAnsi="Abadi" w:cs="Tahoma"/>
          <w:i/>
          <w:iCs/>
          <w:spacing w:val="4"/>
          <w:sz w:val="21"/>
          <w:szCs w:val="21"/>
          <w:lang w:val="es-ES" w:eastAsia="es-ES"/>
        </w:rPr>
      </w:pPr>
    </w:p>
    <w:p w14:paraId="608EB1B4" w14:textId="77777777" w:rsidR="001D083F" w:rsidRPr="00170A29" w:rsidRDefault="001D083F" w:rsidP="000F0F3C">
      <w:pPr>
        <w:pStyle w:val="Sinespaciado"/>
        <w:numPr>
          <w:ilvl w:val="0"/>
          <w:numId w:val="16"/>
        </w:numPr>
        <w:autoSpaceDN w:val="0"/>
        <w:ind w:left="709" w:firstLine="851"/>
        <w:jc w:val="both"/>
        <w:rPr>
          <w:rStyle w:val="CharacterStyle1"/>
          <w:rFonts w:ascii="Abadi" w:hAnsi="Abadi"/>
          <w:spacing w:val="3"/>
          <w:sz w:val="21"/>
          <w:szCs w:val="21"/>
        </w:rPr>
      </w:pPr>
      <w:r w:rsidRPr="00170A29">
        <w:rPr>
          <w:rFonts w:ascii="Abadi" w:hAnsi="Abadi" w:cs="Tahoma"/>
          <w:i/>
          <w:iCs/>
          <w:spacing w:val="3"/>
          <w:sz w:val="21"/>
          <w:szCs w:val="21"/>
          <w:lang w:val="es-ES" w:eastAsia="es-ES"/>
        </w:rPr>
        <w:t>Haber residido en el país durante los dos años anteriores al día de la designación</w:t>
      </w:r>
      <w:r w:rsidRPr="00170A29">
        <w:rPr>
          <w:rStyle w:val="CharacterStyle1"/>
          <w:rFonts w:ascii="Abadi" w:hAnsi="Abadi" w:cs="Tahoma"/>
          <w:i/>
          <w:iCs/>
          <w:sz w:val="21"/>
          <w:szCs w:val="21"/>
          <w:lang w:val="es-ES" w:eastAsia="es-ES"/>
        </w:rPr>
        <w:t>;</w:t>
      </w:r>
    </w:p>
    <w:p w14:paraId="5D442A32" w14:textId="77777777" w:rsidR="001D083F" w:rsidRPr="00170A29" w:rsidRDefault="001D083F" w:rsidP="001D083F">
      <w:pPr>
        <w:pStyle w:val="Prrafodelista"/>
        <w:rPr>
          <w:rFonts w:ascii="Abadi" w:hAnsi="Abadi"/>
          <w:sz w:val="21"/>
          <w:szCs w:val="21"/>
        </w:rPr>
      </w:pPr>
    </w:p>
    <w:p w14:paraId="1B1397E8" w14:textId="77777777" w:rsidR="001D083F" w:rsidRPr="00170A29" w:rsidRDefault="001D083F" w:rsidP="000F0F3C">
      <w:pPr>
        <w:pStyle w:val="Sinespaciado"/>
        <w:numPr>
          <w:ilvl w:val="0"/>
          <w:numId w:val="16"/>
        </w:numPr>
        <w:autoSpaceDN w:val="0"/>
        <w:ind w:left="709" w:firstLine="851"/>
        <w:jc w:val="both"/>
        <w:rPr>
          <w:rFonts w:ascii="Abadi" w:hAnsi="Abadi" w:cs="Tahoma"/>
          <w:i/>
          <w:iCs/>
          <w:spacing w:val="3"/>
          <w:sz w:val="21"/>
          <w:szCs w:val="21"/>
          <w:lang w:val="es-ES" w:eastAsia="es-ES"/>
        </w:rPr>
      </w:pPr>
      <w:r w:rsidRPr="00170A29">
        <w:rPr>
          <w:rFonts w:ascii="Abadi" w:hAnsi="Abadi" w:cs="Tahoma"/>
          <w:i/>
          <w:iCs/>
          <w:spacing w:val="3"/>
          <w:sz w:val="21"/>
          <w:szCs w:val="21"/>
          <w:lang w:val="es-ES" w:eastAsia="es-ES"/>
        </w:rPr>
        <w:t>No haber sido…</w:t>
      </w:r>
    </w:p>
    <w:p w14:paraId="59B76DA8" w14:textId="77777777" w:rsidR="001D083F" w:rsidRPr="00170A29" w:rsidRDefault="001D083F" w:rsidP="001D083F">
      <w:pPr>
        <w:pStyle w:val="Prrafodelista"/>
        <w:rPr>
          <w:rFonts w:ascii="Abadi" w:hAnsi="Abadi" w:cs="Tahoma"/>
          <w:i/>
          <w:iCs/>
          <w:spacing w:val="3"/>
          <w:sz w:val="21"/>
          <w:szCs w:val="21"/>
        </w:rPr>
      </w:pPr>
    </w:p>
    <w:p w14:paraId="6CF69FB8" w14:textId="77777777" w:rsidR="001D083F" w:rsidRPr="00170A29" w:rsidRDefault="001D083F" w:rsidP="001D083F">
      <w:pPr>
        <w:pStyle w:val="Sinespaciado"/>
        <w:ind w:left="1560"/>
        <w:jc w:val="both"/>
        <w:rPr>
          <w:rFonts w:ascii="Abadi" w:hAnsi="Abadi" w:cs="Tahoma"/>
          <w:i/>
          <w:iCs/>
          <w:spacing w:val="3"/>
          <w:sz w:val="21"/>
          <w:szCs w:val="21"/>
          <w:lang w:val="es-ES" w:eastAsia="es-ES"/>
        </w:rPr>
      </w:pPr>
      <w:r w:rsidRPr="00170A29">
        <w:rPr>
          <w:rFonts w:ascii="Abadi" w:hAnsi="Abadi" w:cs="Tahoma"/>
          <w:i/>
          <w:iCs/>
          <w:spacing w:val="3"/>
          <w:sz w:val="21"/>
          <w:szCs w:val="21"/>
          <w:lang w:val="es-ES" w:eastAsia="es-ES"/>
        </w:rPr>
        <w:t>Los nombramientos de…</w:t>
      </w:r>
    </w:p>
    <w:p w14:paraId="4C5A3FF1" w14:textId="77777777" w:rsidR="001D083F" w:rsidRPr="00170A29" w:rsidRDefault="001D083F" w:rsidP="001D083F">
      <w:pPr>
        <w:pStyle w:val="Sinespaciado"/>
        <w:jc w:val="both"/>
        <w:rPr>
          <w:rFonts w:ascii="Abadi" w:hAnsi="Abadi" w:cs="Tahoma"/>
          <w:iCs/>
          <w:spacing w:val="3"/>
          <w:sz w:val="21"/>
          <w:szCs w:val="21"/>
          <w:lang w:val="es-ES" w:eastAsia="es-ES"/>
        </w:rPr>
      </w:pPr>
    </w:p>
    <w:p w14:paraId="3D53E22F" w14:textId="77777777" w:rsidR="001D083F" w:rsidRPr="00170A29" w:rsidRDefault="001D083F" w:rsidP="001D083F">
      <w:pPr>
        <w:pStyle w:val="Sinespaciado"/>
        <w:jc w:val="both"/>
        <w:rPr>
          <w:rStyle w:val="CharacterStyle1"/>
          <w:rFonts w:ascii="Abadi" w:hAnsi="Abadi"/>
          <w:b/>
          <w:bCs/>
          <w:i/>
          <w:spacing w:val="-2"/>
          <w:sz w:val="21"/>
          <w:szCs w:val="21"/>
        </w:rPr>
      </w:pPr>
      <w:r w:rsidRPr="00170A29">
        <w:rPr>
          <w:rStyle w:val="CharacterStyle1"/>
          <w:rFonts w:ascii="Abadi" w:hAnsi="Abadi" w:cs="Tahoma"/>
          <w:b/>
          <w:bCs/>
          <w:i/>
          <w:spacing w:val="-2"/>
          <w:sz w:val="21"/>
          <w:szCs w:val="21"/>
          <w:lang w:val="es-ES" w:eastAsia="es-ES"/>
        </w:rPr>
        <w:t>De acuerdo con la Constitución Política para el Estado de Guanajuato:</w:t>
      </w:r>
    </w:p>
    <w:p w14:paraId="5618F28D" w14:textId="77777777" w:rsidR="001D083F" w:rsidRPr="00170A29" w:rsidRDefault="001D083F" w:rsidP="001D083F">
      <w:pPr>
        <w:pStyle w:val="Sinespaciado"/>
        <w:jc w:val="both"/>
        <w:rPr>
          <w:rStyle w:val="CharacterStyle1"/>
          <w:rFonts w:ascii="Abadi" w:hAnsi="Abadi" w:cs="Tahoma"/>
          <w:b/>
          <w:bCs/>
          <w:spacing w:val="-2"/>
          <w:sz w:val="21"/>
          <w:szCs w:val="21"/>
          <w:lang w:val="es-ES" w:eastAsia="es-ES"/>
        </w:rPr>
      </w:pPr>
    </w:p>
    <w:p w14:paraId="161DDE05" w14:textId="77777777" w:rsidR="001D083F" w:rsidRPr="00170A29" w:rsidRDefault="001D083F" w:rsidP="001D083F">
      <w:pPr>
        <w:pStyle w:val="Sinespaciado"/>
        <w:ind w:left="709" w:firstLine="709"/>
        <w:jc w:val="both"/>
        <w:rPr>
          <w:rStyle w:val="CharacterStyle1"/>
          <w:rFonts w:ascii="Abadi" w:hAnsi="Abadi" w:cs="Tahoma"/>
          <w:i/>
          <w:iCs/>
          <w:spacing w:val="6"/>
          <w:sz w:val="21"/>
          <w:szCs w:val="21"/>
          <w:lang w:val="es-ES" w:eastAsia="es-ES"/>
        </w:rPr>
      </w:pPr>
      <w:r w:rsidRPr="00170A29">
        <w:rPr>
          <w:rStyle w:val="CharacterStyle1"/>
          <w:rFonts w:ascii="Abadi" w:hAnsi="Abadi" w:cs="Tahoma"/>
          <w:b/>
          <w:bCs/>
          <w:i/>
          <w:iCs/>
          <w:spacing w:val="12"/>
          <w:sz w:val="21"/>
          <w:szCs w:val="21"/>
          <w:lang w:val="es-ES" w:eastAsia="es-ES"/>
        </w:rPr>
        <w:t>Artículo 85</w:t>
      </w:r>
      <w:r w:rsidRPr="00170A29">
        <w:rPr>
          <w:rStyle w:val="CharacterStyle1"/>
          <w:rFonts w:ascii="Abadi" w:hAnsi="Abadi" w:cs="Tahoma"/>
          <w:b/>
          <w:i/>
          <w:iCs/>
          <w:spacing w:val="6"/>
          <w:sz w:val="21"/>
          <w:szCs w:val="21"/>
          <w:lang w:val="es-ES" w:eastAsia="es-ES"/>
        </w:rPr>
        <w:t>.-</w:t>
      </w:r>
      <w:r w:rsidRPr="00170A29">
        <w:rPr>
          <w:rStyle w:val="CharacterStyle1"/>
          <w:rFonts w:ascii="Abadi" w:hAnsi="Abadi" w:cs="Tahoma"/>
          <w:i/>
          <w:iCs/>
          <w:spacing w:val="6"/>
          <w:sz w:val="21"/>
          <w:szCs w:val="21"/>
          <w:lang w:val="es-ES" w:eastAsia="es-ES"/>
        </w:rPr>
        <w:t xml:space="preserve"> Para ser Magistrado del Supremo Tribunal de Justicia se requiere:</w:t>
      </w:r>
    </w:p>
    <w:p w14:paraId="12DB34A5" w14:textId="77777777" w:rsidR="001D083F" w:rsidRPr="00170A29" w:rsidRDefault="001D083F" w:rsidP="001D083F">
      <w:pPr>
        <w:pStyle w:val="Sinespaciado"/>
        <w:ind w:left="709"/>
        <w:jc w:val="both"/>
        <w:rPr>
          <w:rStyle w:val="CharacterStyle1"/>
          <w:rFonts w:ascii="Abadi" w:hAnsi="Abadi" w:cs="Tahoma"/>
          <w:i/>
          <w:iCs/>
          <w:sz w:val="21"/>
          <w:szCs w:val="21"/>
          <w:lang w:val="es-ES" w:eastAsia="es-ES"/>
        </w:rPr>
      </w:pPr>
    </w:p>
    <w:p w14:paraId="7E7F54B6" w14:textId="77777777" w:rsidR="001D083F" w:rsidRPr="00170A29" w:rsidRDefault="001D083F" w:rsidP="000F0F3C">
      <w:pPr>
        <w:pStyle w:val="Sinespaciado"/>
        <w:numPr>
          <w:ilvl w:val="0"/>
          <w:numId w:val="17"/>
        </w:numPr>
        <w:autoSpaceDN w:val="0"/>
        <w:ind w:left="709" w:firstLine="709"/>
        <w:jc w:val="both"/>
        <w:rPr>
          <w:rStyle w:val="CharacterStyle1"/>
          <w:rFonts w:ascii="Abadi" w:hAnsi="Abadi" w:cs="Tahoma"/>
          <w:i/>
          <w:iCs/>
          <w:spacing w:val="1"/>
          <w:sz w:val="21"/>
          <w:szCs w:val="21"/>
          <w:lang w:val="es-ES" w:eastAsia="es-ES"/>
        </w:rPr>
      </w:pPr>
      <w:r w:rsidRPr="00170A29">
        <w:rPr>
          <w:rStyle w:val="CharacterStyle1"/>
          <w:rFonts w:ascii="Abadi" w:hAnsi="Abadi" w:cs="Tahoma"/>
          <w:i/>
          <w:iCs/>
          <w:spacing w:val="6"/>
          <w:sz w:val="21"/>
          <w:szCs w:val="21"/>
          <w:lang w:val="es-ES" w:eastAsia="es-ES"/>
        </w:rPr>
        <w:t xml:space="preserve">Ser ciudadano mexicano y guanajuatense en pleno ejercicio de </w:t>
      </w:r>
      <w:r w:rsidRPr="00170A29">
        <w:rPr>
          <w:rStyle w:val="CharacterStyle1"/>
          <w:rFonts w:ascii="Abadi" w:hAnsi="Abadi" w:cs="Tahoma"/>
          <w:i/>
          <w:iCs/>
          <w:spacing w:val="1"/>
          <w:sz w:val="21"/>
          <w:szCs w:val="21"/>
          <w:lang w:val="es-ES" w:eastAsia="es-ES"/>
        </w:rPr>
        <w:t>sus derechos civiles y políticos;</w:t>
      </w:r>
    </w:p>
    <w:p w14:paraId="75E1C1DA" w14:textId="77777777" w:rsidR="001D083F" w:rsidRPr="00170A29" w:rsidRDefault="001D083F" w:rsidP="001D083F">
      <w:pPr>
        <w:pStyle w:val="Sinespaciado"/>
        <w:ind w:left="709" w:firstLine="709"/>
        <w:jc w:val="both"/>
        <w:rPr>
          <w:rStyle w:val="CharacterStyle1"/>
          <w:rFonts w:ascii="Abadi" w:hAnsi="Abadi" w:cs="Tahoma"/>
          <w:i/>
          <w:iCs/>
          <w:spacing w:val="1"/>
          <w:sz w:val="21"/>
          <w:szCs w:val="21"/>
          <w:lang w:val="es-ES" w:eastAsia="es-ES"/>
        </w:rPr>
      </w:pPr>
    </w:p>
    <w:p w14:paraId="70D6AC39" w14:textId="77777777" w:rsidR="001D083F" w:rsidRPr="00170A29" w:rsidRDefault="001D083F"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pacing w:val="4"/>
          <w:sz w:val="21"/>
          <w:szCs w:val="21"/>
          <w:lang w:val="es-ES" w:eastAsia="es-ES"/>
        </w:rPr>
        <w:t xml:space="preserve">Tener cuando menos treinta y cinco años cumplidos al día de la </w:t>
      </w:r>
      <w:r w:rsidRPr="00170A29">
        <w:rPr>
          <w:rStyle w:val="CharacterStyle1"/>
          <w:rFonts w:ascii="Abadi" w:hAnsi="Abadi" w:cs="Tahoma"/>
          <w:i/>
          <w:iCs/>
          <w:sz w:val="21"/>
          <w:szCs w:val="21"/>
          <w:lang w:val="es-ES" w:eastAsia="es-ES"/>
        </w:rPr>
        <w:t>designación;</w:t>
      </w:r>
    </w:p>
    <w:p w14:paraId="7699F36D" w14:textId="77777777" w:rsidR="001D083F" w:rsidRPr="00170A29" w:rsidRDefault="001D083F" w:rsidP="001D083F">
      <w:pPr>
        <w:pStyle w:val="Sinespaciado"/>
        <w:ind w:left="709" w:firstLine="709"/>
        <w:jc w:val="both"/>
        <w:rPr>
          <w:rStyle w:val="CharacterStyle1"/>
          <w:rFonts w:ascii="Abadi" w:hAnsi="Abadi" w:cs="Tahoma"/>
          <w:i/>
          <w:iCs/>
          <w:sz w:val="21"/>
          <w:szCs w:val="21"/>
          <w:lang w:val="es-ES" w:eastAsia="es-ES"/>
        </w:rPr>
      </w:pPr>
    </w:p>
    <w:p w14:paraId="0B1C8C05" w14:textId="77777777" w:rsidR="001D083F" w:rsidRPr="00170A29" w:rsidRDefault="001D083F"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z w:val="21"/>
          <w:szCs w:val="21"/>
          <w:lang w:val="es-ES" w:eastAsia="es-ES"/>
        </w:rPr>
        <w:t xml:space="preserve">Tener título de Abogado o Licenciado en Derecho expedido por </w:t>
      </w:r>
      <w:r w:rsidRPr="00170A29">
        <w:rPr>
          <w:rStyle w:val="CharacterStyle1"/>
          <w:rFonts w:ascii="Abadi" w:hAnsi="Abadi" w:cs="Tahoma"/>
          <w:i/>
          <w:iCs/>
          <w:spacing w:val="10"/>
          <w:sz w:val="21"/>
          <w:szCs w:val="21"/>
          <w:lang w:val="es-ES" w:eastAsia="es-ES"/>
        </w:rPr>
        <w:t xml:space="preserve">institución legalmente facultada para ello y por lo menos diez años de </w:t>
      </w:r>
      <w:r w:rsidRPr="00170A29">
        <w:rPr>
          <w:rStyle w:val="CharacterStyle1"/>
          <w:rFonts w:ascii="Abadi" w:hAnsi="Abadi" w:cs="Tahoma"/>
          <w:i/>
          <w:iCs/>
          <w:sz w:val="21"/>
          <w:szCs w:val="21"/>
          <w:lang w:val="es-ES" w:eastAsia="es-ES"/>
        </w:rPr>
        <w:t>ejercicio en alguna de las ramas de la profesión jurídica;</w:t>
      </w:r>
    </w:p>
    <w:p w14:paraId="61345330" w14:textId="77777777" w:rsidR="001D083F" w:rsidRPr="00170A29" w:rsidRDefault="001D083F" w:rsidP="001D083F">
      <w:pPr>
        <w:pStyle w:val="Sinespaciado"/>
        <w:ind w:left="709" w:firstLine="709"/>
        <w:jc w:val="both"/>
        <w:rPr>
          <w:rStyle w:val="CharacterStyle1"/>
          <w:rFonts w:ascii="Abadi" w:hAnsi="Abadi" w:cs="Tahoma"/>
          <w:i/>
          <w:iCs/>
          <w:sz w:val="21"/>
          <w:szCs w:val="21"/>
          <w:lang w:val="es-ES" w:eastAsia="es-ES"/>
        </w:rPr>
      </w:pPr>
    </w:p>
    <w:p w14:paraId="2F683B32" w14:textId="77777777" w:rsidR="001D083F" w:rsidRPr="00170A29" w:rsidRDefault="001D083F"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pacing w:val="17"/>
          <w:sz w:val="21"/>
          <w:szCs w:val="21"/>
          <w:lang w:val="es-ES" w:eastAsia="es-ES"/>
        </w:rPr>
        <w:t xml:space="preserve">Haberse distinguido por su honorabilidad, competencia y </w:t>
      </w:r>
      <w:r w:rsidRPr="00170A29">
        <w:rPr>
          <w:rStyle w:val="CharacterStyle1"/>
          <w:rFonts w:ascii="Abadi" w:hAnsi="Abadi" w:cs="Tahoma"/>
          <w:i/>
          <w:iCs/>
          <w:spacing w:val="6"/>
          <w:sz w:val="21"/>
          <w:szCs w:val="21"/>
          <w:lang w:val="es-ES" w:eastAsia="es-ES"/>
        </w:rPr>
        <w:t xml:space="preserve">antecedentes en el ejercicio de la profesión jurídica o ser Juez de Partido </w:t>
      </w:r>
      <w:r w:rsidRPr="00170A29">
        <w:rPr>
          <w:rStyle w:val="CharacterStyle1"/>
          <w:rFonts w:ascii="Abadi" w:hAnsi="Abadi" w:cs="Tahoma"/>
          <w:i/>
          <w:spacing w:val="6"/>
          <w:sz w:val="21"/>
          <w:szCs w:val="21"/>
          <w:lang w:val="es-ES" w:eastAsia="es-ES"/>
        </w:rPr>
        <w:t xml:space="preserve">y </w:t>
      </w:r>
      <w:r w:rsidRPr="00170A29">
        <w:rPr>
          <w:rStyle w:val="CharacterStyle1"/>
          <w:rFonts w:ascii="Abadi" w:hAnsi="Abadi" w:cs="Tahoma"/>
          <w:i/>
          <w:iCs/>
          <w:spacing w:val="4"/>
          <w:sz w:val="21"/>
          <w:szCs w:val="21"/>
          <w:lang w:val="es-ES" w:eastAsia="es-ES"/>
        </w:rPr>
        <w:t xml:space="preserve">haber satisfecho los requerimientos de la carrera judicial en los términos que </w:t>
      </w:r>
      <w:r w:rsidRPr="00170A29">
        <w:rPr>
          <w:rStyle w:val="CharacterStyle1"/>
          <w:rFonts w:ascii="Abadi" w:hAnsi="Abadi" w:cs="Tahoma"/>
          <w:i/>
          <w:iCs/>
          <w:sz w:val="21"/>
          <w:szCs w:val="21"/>
          <w:lang w:val="es-ES" w:eastAsia="es-ES"/>
        </w:rPr>
        <w:t>establezca la Ley;</w:t>
      </w:r>
    </w:p>
    <w:p w14:paraId="4CB3B013" w14:textId="77777777" w:rsidR="001D083F" w:rsidRPr="00170A29" w:rsidRDefault="001D083F" w:rsidP="001D083F">
      <w:pPr>
        <w:pStyle w:val="Sinespaciado"/>
        <w:ind w:left="709" w:firstLine="709"/>
        <w:jc w:val="both"/>
        <w:rPr>
          <w:rStyle w:val="CharacterStyle1"/>
          <w:rFonts w:ascii="Abadi" w:hAnsi="Abadi" w:cs="Tahoma"/>
          <w:i/>
          <w:iCs/>
          <w:sz w:val="21"/>
          <w:szCs w:val="21"/>
          <w:lang w:val="es-ES" w:eastAsia="es-ES"/>
        </w:rPr>
      </w:pPr>
    </w:p>
    <w:p w14:paraId="2476AA9C" w14:textId="77777777" w:rsidR="001D083F" w:rsidRPr="00170A29" w:rsidRDefault="001D083F" w:rsidP="000F0F3C">
      <w:pPr>
        <w:pStyle w:val="Sinespaciado"/>
        <w:numPr>
          <w:ilvl w:val="0"/>
          <w:numId w:val="17"/>
        </w:numPr>
        <w:autoSpaceDN w:val="0"/>
        <w:ind w:left="709" w:firstLine="709"/>
        <w:jc w:val="both"/>
        <w:rPr>
          <w:rStyle w:val="CharacterStyle1"/>
          <w:rFonts w:ascii="Abadi" w:hAnsi="Abadi" w:cs="Tahoma"/>
          <w:i/>
          <w:iCs/>
          <w:spacing w:val="3"/>
          <w:sz w:val="21"/>
          <w:szCs w:val="21"/>
          <w:lang w:val="es-ES" w:eastAsia="es-ES"/>
        </w:rPr>
      </w:pPr>
      <w:r w:rsidRPr="00170A29">
        <w:rPr>
          <w:rStyle w:val="CharacterStyle1"/>
          <w:rFonts w:ascii="Abadi" w:hAnsi="Abadi" w:cs="Tahoma"/>
          <w:i/>
          <w:iCs/>
          <w:spacing w:val="12"/>
          <w:sz w:val="21"/>
          <w:szCs w:val="21"/>
          <w:lang w:val="es-ES" w:eastAsia="es-ES"/>
        </w:rPr>
        <w:t xml:space="preserve">Gozar de buena reputación y no haber sido condenado por </w:t>
      </w:r>
      <w:r w:rsidRPr="00170A29">
        <w:rPr>
          <w:rStyle w:val="CharacterStyle1"/>
          <w:rFonts w:ascii="Abadi" w:hAnsi="Abadi" w:cs="Tahoma"/>
          <w:i/>
          <w:iCs/>
          <w:spacing w:val="6"/>
          <w:sz w:val="21"/>
          <w:szCs w:val="21"/>
          <w:lang w:val="es-ES" w:eastAsia="es-ES"/>
        </w:rPr>
        <w:t xml:space="preserve">delito intencional que amerite pena privativa de libertad de más de un año; </w:t>
      </w:r>
      <w:r w:rsidRPr="00170A29">
        <w:rPr>
          <w:rStyle w:val="CharacterStyle1"/>
          <w:rFonts w:ascii="Abadi" w:hAnsi="Abadi" w:cs="Tahoma"/>
          <w:i/>
          <w:iCs/>
          <w:spacing w:val="2"/>
          <w:sz w:val="21"/>
          <w:szCs w:val="21"/>
          <w:lang w:val="es-ES" w:eastAsia="es-ES"/>
        </w:rPr>
        <w:t xml:space="preserve">pero si se tratare de robo, fraude, falsificación, abuso de confianza u otro que </w:t>
      </w:r>
      <w:r w:rsidRPr="00170A29">
        <w:rPr>
          <w:rStyle w:val="CharacterStyle1"/>
          <w:rFonts w:ascii="Abadi" w:hAnsi="Abadi" w:cs="Tahoma"/>
          <w:i/>
          <w:iCs/>
          <w:spacing w:val="4"/>
          <w:sz w:val="21"/>
          <w:szCs w:val="21"/>
          <w:lang w:val="es-ES" w:eastAsia="es-ES"/>
        </w:rPr>
        <w:t xml:space="preserve">lastime seriamente la buena fama pública quedará inhabilitado para el cargo, </w:t>
      </w:r>
      <w:r w:rsidRPr="00170A29">
        <w:rPr>
          <w:rStyle w:val="CharacterStyle1"/>
          <w:rFonts w:ascii="Abadi" w:hAnsi="Abadi" w:cs="Tahoma"/>
          <w:i/>
          <w:iCs/>
          <w:spacing w:val="3"/>
          <w:sz w:val="21"/>
          <w:szCs w:val="21"/>
          <w:lang w:val="es-ES" w:eastAsia="es-ES"/>
        </w:rPr>
        <w:t>cualquiera que haya sido la pena; y</w:t>
      </w:r>
    </w:p>
    <w:p w14:paraId="777BF71D" w14:textId="77777777" w:rsidR="001D083F" w:rsidRPr="00170A29" w:rsidRDefault="001D083F" w:rsidP="001D083F">
      <w:pPr>
        <w:pStyle w:val="Sinespaciado"/>
        <w:ind w:left="709" w:firstLine="709"/>
        <w:jc w:val="both"/>
        <w:rPr>
          <w:rStyle w:val="CharacterStyle1"/>
          <w:rFonts w:ascii="Abadi" w:hAnsi="Abadi" w:cs="Tahoma"/>
          <w:i/>
          <w:iCs/>
          <w:spacing w:val="3"/>
          <w:sz w:val="21"/>
          <w:szCs w:val="21"/>
          <w:lang w:val="es-ES" w:eastAsia="es-ES"/>
        </w:rPr>
      </w:pPr>
    </w:p>
    <w:p w14:paraId="69C40892" w14:textId="77777777" w:rsidR="001D083F" w:rsidRPr="00170A29" w:rsidRDefault="001D083F" w:rsidP="000F0F3C">
      <w:pPr>
        <w:pStyle w:val="Sinespaciado"/>
        <w:numPr>
          <w:ilvl w:val="0"/>
          <w:numId w:val="17"/>
        </w:numPr>
        <w:autoSpaceDN w:val="0"/>
        <w:ind w:left="709" w:firstLine="709"/>
        <w:jc w:val="both"/>
        <w:rPr>
          <w:rStyle w:val="CharacterStyle1"/>
          <w:rFonts w:ascii="Abadi" w:hAnsi="Abadi" w:cs="Tahoma"/>
          <w:i/>
          <w:iCs/>
          <w:spacing w:val="1"/>
          <w:sz w:val="21"/>
          <w:szCs w:val="21"/>
          <w:lang w:val="es-ES" w:eastAsia="es-ES"/>
        </w:rPr>
      </w:pPr>
      <w:r w:rsidRPr="00170A29">
        <w:rPr>
          <w:rStyle w:val="CharacterStyle1"/>
          <w:rFonts w:ascii="Abadi" w:hAnsi="Abadi" w:cs="Tahoma"/>
          <w:i/>
          <w:iCs/>
          <w:spacing w:val="-2"/>
          <w:sz w:val="21"/>
          <w:szCs w:val="21"/>
          <w:lang w:val="es-ES" w:eastAsia="es-ES"/>
        </w:rPr>
        <w:t xml:space="preserve">Haber residido en el Estado durante los últimos cinco años, </w:t>
      </w:r>
      <w:r w:rsidRPr="00170A29">
        <w:rPr>
          <w:rStyle w:val="CharacterStyle1"/>
          <w:rFonts w:ascii="Abadi" w:hAnsi="Abadi" w:cs="Tahoma"/>
          <w:i/>
          <w:iCs/>
          <w:spacing w:val="1"/>
          <w:sz w:val="21"/>
          <w:szCs w:val="21"/>
          <w:lang w:val="es-ES" w:eastAsia="es-ES"/>
        </w:rPr>
        <w:t>salvo el caso de ausencia en servicio de la República o del Estado.</w:t>
      </w:r>
    </w:p>
    <w:p w14:paraId="2089BEC1" w14:textId="77777777" w:rsidR="001D083F" w:rsidRPr="00170A29" w:rsidRDefault="001D083F" w:rsidP="001D083F">
      <w:pPr>
        <w:pStyle w:val="Sinespaciado"/>
        <w:ind w:left="709" w:firstLine="851"/>
        <w:jc w:val="both"/>
        <w:rPr>
          <w:rStyle w:val="CharacterStyle1"/>
          <w:rFonts w:ascii="Abadi" w:hAnsi="Abadi" w:cs="Tahoma"/>
          <w:iCs/>
          <w:spacing w:val="1"/>
          <w:sz w:val="21"/>
          <w:szCs w:val="21"/>
          <w:lang w:val="es-ES" w:eastAsia="es-ES"/>
        </w:rPr>
      </w:pPr>
    </w:p>
    <w:p w14:paraId="5F67B34D" w14:textId="77777777" w:rsidR="001D083F" w:rsidRPr="00170A29" w:rsidRDefault="001D083F" w:rsidP="001D083F">
      <w:pPr>
        <w:pStyle w:val="Sinespaciado"/>
        <w:ind w:firstLine="708"/>
        <w:jc w:val="both"/>
        <w:rPr>
          <w:rStyle w:val="CharacterStyle1"/>
          <w:rFonts w:ascii="Abadi" w:hAnsi="Abadi" w:cs="Tahoma"/>
          <w:b/>
          <w:i/>
          <w:spacing w:val="11"/>
          <w:sz w:val="21"/>
          <w:szCs w:val="21"/>
          <w:lang w:val="es-ES" w:eastAsia="es-ES"/>
        </w:rPr>
      </w:pPr>
      <w:r w:rsidRPr="00170A29">
        <w:rPr>
          <w:rStyle w:val="CharacterStyle1"/>
          <w:rFonts w:ascii="Abadi" w:hAnsi="Abadi" w:cs="Tahoma"/>
          <w:b/>
          <w:i/>
          <w:spacing w:val="12"/>
          <w:sz w:val="21"/>
          <w:szCs w:val="21"/>
          <w:lang w:val="es-ES" w:eastAsia="es-ES"/>
        </w:rPr>
        <w:t>De la</w:t>
      </w:r>
      <w:r w:rsidRPr="00170A29">
        <w:rPr>
          <w:rStyle w:val="CharacterStyle1"/>
          <w:rFonts w:ascii="Abadi" w:hAnsi="Abadi" w:cs="Tahoma"/>
          <w:b/>
          <w:i/>
          <w:spacing w:val="-2"/>
          <w:sz w:val="21"/>
          <w:szCs w:val="21"/>
          <w:lang w:val="es-ES" w:eastAsia="es-ES"/>
        </w:rPr>
        <w:tab/>
        <w:t xml:space="preserve">revisión de los expedientes de cada uno de los propuestos, se </w:t>
      </w:r>
      <w:r w:rsidRPr="00170A29">
        <w:rPr>
          <w:rStyle w:val="CharacterStyle1"/>
          <w:rFonts w:ascii="Abadi" w:hAnsi="Abadi" w:cs="Tahoma"/>
          <w:b/>
          <w:i/>
          <w:spacing w:val="11"/>
          <w:sz w:val="21"/>
          <w:szCs w:val="21"/>
          <w:lang w:val="es-ES" w:eastAsia="es-ES"/>
        </w:rPr>
        <w:t>desprende lo siguiente:</w:t>
      </w:r>
    </w:p>
    <w:p w14:paraId="28566BDD" w14:textId="77777777" w:rsidR="001D083F" w:rsidRPr="00170A29" w:rsidRDefault="001D083F" w:rsidP="001D083F">
      <w:pPr>
        <w:pStyle w:val="Sinespaciado"/>
        <w:ind w:firstLine="708"/>
        <w:jc w:val="both"/>
        <w:rPr>
          <w:rStyle w:val="CharacterStyle1"/>
          <w:rFonts w:ascii="Abadi" w:hAnsi="Abadi" w:cs="Tahoma"/>
          <w:spacing w:val="11"/>
          <w:sz w:val="21"/>
          <w:szCs w:val="21"/>
          <w:lang w:val="es-ES" w:eastAsia="es-ES"/>
        </w:rPr>
      </w:pPr>
    </w:p>
    <w:p w14:paraId="1674BD6D" w14:textId="77777777" w:rsidR="001D083F" w:rsidRPr="00170A29" w:rsidRDefault="001D083F" w:rsidP="001D083F">
      <w:pPr>
        <w:pStyle w:val="Sinespaciado"/>
        <w:ind w:firstLine="709"/>
        <w:jc w:val="both"/>
        <w:rPr>
          <w:rFonts w:ascii="Abadi" w:hAnsi="Abadi"/>
          <w:spacing w:val="4"/>
          <w:sz w:val="21"/>
          <w:szCs w:val="21"/>
        </w:rPr>
      </w:pPr>
      <w:r w:rsidRPr="00170A29">
        <w:rPr>
          <w:rFonts w:ascii="Abadi" w:hAnsi="Abadi" w:cs="Tahoma"/>
          <w:b/>
          <w:spacing w:val="4"/>
          <w:sz w:val="21"/>
          <w:szCs w:val="21"/>
          <w:lang w:val="es-ES" w:eastAsia="es-ES"/>
        </w:rPr>
        <w:t>1.</w:t>
      </w:r>
      <w:r w:rsidRPr="00170A29">
        <w:rPr>
          <w:rFonts w:ascii="Abadi" w:hAnsi="Abadi" w:cs="Tahoma"/>
          <w:spacing w:val="4"/>
          <w:sz w:val="21"/>
          <w:szCs w:val="21"/>
          <w:lang w:val="es-ES" w:eastAsia="es-ES"/>
        </w:rPr>
        <w:tab/>
        <w:t xml:space="preserve">Para acreditar la calidad de ciudadanos mexicanos por nacimiento y guanajuatenses, se anexaron las certificaciones de sus actas de nacimiento, de las que se infiere que dos de ellas nacieron en esta entidad. Cabe precisar que la licenciada Elizabeth Amor Venegas Rodríguez nació en la Ciudad de México, no obstante, </w:t>
      </w:r>
      <w:r w:rsidRPr="00170A29">
        <w:rPr>
          <w:rFonts w:ascii="Abadi" w:hAnsi="Abadi" w:cs="Tahoma"/>
          <w:spacing w:val="4"/>
          <w:sz w:val="21"/>
          <w:szCs w:val="21"/>
          <w:lang w:eastAsia="es-ES"/>
        </w:rPr>
        <w:t xml:space="preserve">ha residido en el estado de Guanajuato por más de dos años, lo que se demuestra con la constancia de residencia expedida por el Oficial Mayor de la Secretaría del </w:t>
      </w:r>
      <w:r w:rsidRPr="00170A29">
        <w:rPr>
          <w:rFonts w:ascii="Abadi" w:hAnsi="Abadi" w:cs="Tahoma"/>
          <w:spacing w:val="4"/>
          <w:sz w:val="21"/>
          <w:szCs w:val="21"/>
          <w:lang w:eastAsia="es-ES"/>
        </w:rPr>
        <w:lastRenderedPageBreak/>
        <w:t>Ayuntamiento de San Luis de la Paz, Guanajuato, de la que se desprende que tiene una residencia en esa ciudad por más de 8 años. Con ello, se actualiza la hipótesis del artículo 21 de la Constitución Política para el Estado de Guanajuato.</w:t>
      </w:r>
    </w:p>
    <w:p w14:paraId="1793C4A9" w14:textId="77777777" w:rsidR="001D083F" w:rsidRPr="00170A29" w:rsidRDefault="001D083F" w:rsidP="001D083F">
      <w:pPr>
        <w:pStyle w:val="Sinespaciado"/>
        <w:ind w:firstLine="709"/>
        <w:jc w:val="both"/>
        <w:rPr>
          <w:rFonts w:ascii="Abadi" w:hAnsi="Abadi" w:cs="Tahoma"/>
          <w:spacing w:val="4"/>
          <w:sz w:val="21"/>
          <w:szCs w:val="21"/>
          <w:lang w:eastAsia="es-ES"/>
        </w:rPr>
      </w:pPr>
    </w:p>
    <w:p w14:paraId="1AEC3481"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72A6F9AC"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b/>
          <w:bCs/>
          <w:spacing w:val="12"/>
          <w:sz w:val="21"/>
          <w:szCs w:val="21"/>
          <w:lang w:val="es-ES" w:eastAsia="es-ES"/>
        </w:rPr>
        <w:t>2.</w:t>
      </w:r>
      <w:r w:rsidRPr="00170A29">
        <w:rPr>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El pleno ejercicio de sus derechos civiles y políticos de todos los profesionistas propuestos, se presume toda vez que no se tiene conocimiento de lo contrario. No obstante, se agregaron los escritos bajo protesta de decir verdad de que se encuentran en pleno ejercicio de sus derechos, así como sus </w:t>
      </w:r>
      <w:r w:rsidRPr="00170A29">
        <w:rPr>
          <w:rFonts w:ascii="Abadi" w:hAnsi="Abadi" w:cs="Tahoma"/>
          <w:i/>
          <w:iCs/>
          <w:spacing w:val="4"/>
          <w:sz w:val="21"/>
          <w:szCs w:val="21"/>
          <w:lang w:val="es-ES" w:eastAsia="es-ES"/>
        </w:rPr>
        <w:t>Co</w:t>
      </w:r>
      <w:r w:rsidRPr="00170A29">
        <w:rPr>
          <w:rFonts w:ascii="Abadi" w:hAnsi="Abadi" w:cs="Tahoma"/>
          <w:i/>
          <w:spacing w:val="4"/>
          <w:sz w:val="21"/>
          <w:szCs w:val="21"/>
          <w:lang w:val="es-ES" w:eastAsia="es-ES"/>
        </w:rPr>
        <w:t>nstancias de Antecedentes Penales</w:t>
      </w:r>
      <w:r w:rsidRPr="00170A29">
        <w:rPr>
          <w:rFonts w:ascii="Abadi" w:hAnsi="Abadi" w:cs="Tahoma"/>
          <w:spacing w:val="4"/>
          <w:sz w:val="21"/>
          <w:szCs w:val="21"/>
          <w:lang w:val="es-ES" w:eastAsia="es-ES"/>
        </w:rPr>
        <w:t xml:space="preserve">. </w:t>
      </w:r>
    </w:p>
    <w:p w14:paraId="0AC54043"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4C3EF8B8"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3.</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Que tienen cuando menos treinta y cinco años cumplidos al día de la designación, se desprende de las certificaciones de sus respectivas actas de nacimiento.   </w:t>
      </w:r>
    </w:p>
    <w:p w14:paraId="26D89565" w14:textId="77777777" w:rsidR="001D083F" w:rsidRPr="00170A29" w:rsidRDefault="001D083F" w:rsidP="001D083F">
      <w:pPr>
        <w:pStyle w:val="Sinespaciado"/>
        <w:ind w:firstLine="709"/>
        <w:jc w:val="both"/>
        <w:rPr>
          <w:rStyle w:val="CharacterStyle1"/>
          <w:rFonts w:ascii="Abadi" w:hAnsi="Abadi"/>
          <w:spacing w:val="11"/>
          <w:sz w:val="21"/>
          <w:szCs w:val="21"/>
        </w:rPr>
      </w:pPr>
    </w:p>
    <w:p w14:paraId="5DE80268" w14:textId="77777777" w:rsidR="001D083F" w:rsidRPr="00170A29" w:rsidRDefault="001D083F" w:rsidP="001D083F">
      <w:pPr>
        <w:pStyle w:val="Sinespaciado"/>
        <w:ind w:firstLine="709"/>
        <w:jc w:val="both"/>
        <w:rPr>
          <w:rFonts w:ascii="Abadi" w:hAnsi="Abadi"/>
          <w:spacing w:val="4"/>
          <w:sz w:val="21"/>
          <w:szCs w:val="21"/>
        </w:rPr>
      </w:pPr>
      <w:r w:rsidRPr="00170A29">
        <w:rPr>
          <w:rStyle w:val="CharacterStyle1"/>
          <w:rFonts w:ascii="Abadi" w:hAnsi="Abadi" w:cs="Tahoma"/>
          <w:b/>
          <w:bCs/>
          <w:spacing w:val="12"/>
          <w:sz w:val="21"/>
          <w:szCs w:val="21"/>
          <w:lang w:val="es-ES" w:eastAsia="es-ES"/>
        </w:rPr>
        <w:t>4.</w:t>
      </w:r>
      <w:r w:rsidRPr="00170A29">
        <w:rPr>
          <w:rStyle w:val="CharacterStyle1"/>
          <w:rFonts w:ascii="Abadi" w:hAnsi="Abadi" w:cs="Tahoma"/>
          <w:b/>
          <w:bCs/>
          <w:spacing w:val="-2"/>
          <w:sz w:val="21"/>
          <w:szCs w:val="21"/>
          <w:lang w:val="es-ES" w:eastAsia="es-ES"/>
        </w:rPr>
        <w:tab/>
      </w:r>
      <w:r w:rsidRPr="00170A29">
        <w:rPr>
          <w:rStyle w:val="CharacterStyle1"/>
          <w:rFonts w:ascii="Abadi" w:hAnsi="Abadi" w:cs="Tahoma"/>
          <w:bCs/>
          <w:spacing w:val="-2"/>
          <w:sz w:val="21"/>
          <w:szCs w:val="21"/>
          <w:lang w:val="es-ES" w:eastAsia="es-ES"/>
        </w:rPr>
        <w:t xml:space="preserve">Que tienen </w:t>
      </w:r>
      <w:r w:rsidRPr="00170A29">
        <w:rPr>
          <w:rFonts w:ascii="Abadi" w:hAnsi="Abadi" w:cs="Tahoma"/>
          <w:spacing w:val="4"/>
          <w:sz w:val="21"/>
          <w:szCs w:val="21"/>
          <w:lang w:val="es-ES" w:eastAsia="es-ES"/>
        </w:rPr>
        <w:t>título de Abogado o Licenciado en Derecho expedido por institución legalmente facultada para ello, se demuestra de la siguiente manera:</w:t>
      </w:r>
    </w:p>
    <w:p w14:paraId="28B12AE5"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2FC7683D"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a)</w:t>
      </w:r>
      <w:r w:rsidRPr="00170A29">
        <w:rPr>
          <w:rFonts w:ascii="Abadi" w:hAnsi="Abadi" w:cs="Tahoma"/>
          <w:spacing w:val="4"/>
          <w:sz w:val="21"/>
          <w:szCs w:val="21"/>
          <w:lang w:val="es-ES" w:eastAsia="es-ES"/>
        </w:rPr>
        <w:tab/>
        <w:t xml:space="preserve">De la licenciada Claudia </w:t>
      </w:r>
      <w:proofErr w:type="spellStart"/>
      <w:r w:rsidRPr="00170A29">
        <w:rPr>
          <w:rFonts w:ascii="Abadi" w:hAnsi="Abadi" w:cs="Tahoma"/>
          <w:spacing w:val="4"/>
          <w:sz w:val="21"/>
          <w:szCs w:val="21"/>
          <w:lang w:val="es-ES" w:eastAsia="es-ES"/>
        </w:rPr>
        <w:t>Ibet</w:t>
      </w:r>
      <w:proofErr w:type="spellEnd"/>
      <w:r w:rsidRPr="00170A29">
        <w:rPr>
          <w:rFonts w:ascii="Abadi" w:hAnsi="Abadi" w:cs="Tahoma"/>
          <w:spacing w:val="4"/>
          <w:sz w:val="21"/>
          <w:szCs w:val="21"/>
          <w:lang w:val="es-ES" w:eastAsia="es-ES"/>
        </w:rPr>
        <w:t xml:space="preserve"> Amezcua Rodríguez, con la copia certificada notarialmente de su título de Licenciado en Derecho otorgado por la Universidad de Guanajuato, de donde se desprende que se le expidió su título el 14 de diciembre de 2004.     </w:t>
      </w:r>
    </w:p>
    <w:p w14:paraId="0FF6A5DC"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04459728"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b)</w:t>
      </w:r>
      <w:r w:rsidRPr="00170A29">
        <w:rPr>
          <w:rFonts w:ascii="Abadi" w:hAnsi="Abadi" w:cs="Tahoma"/>
          <w:spacing w:val="4"/>
          <w:sz w:val="21"/>
          <w:szCs w:val="21"/>
          <w:lang w:val="es-ES" w:eastAsia="es-ES"/>
        </w:rPr>
        <w:tab/>
        <w:t xml:space="preserve">De la licenciada Edna Jessica Muñoz Escoto, con la copia certificada notarialmente de su título de Licenciatura en Derecho otorgado por la Universidad del Bajío, de donde se desprende que sustentó su examen recepcional el 20 de marzo de 1997, y se le expidió su título el 14 de abril de 1997.    </w:t>
      </w:r>
    </w:p>
    <w:p w14:paraId="7CC48FC7" w14:textId="77777777" w:rsidR="001D083F" w:rsidRPr="00170A29" w:rsidRDefault="001D083F" w:rsidP="001D083F">
      <w:pPr>
        <w:pStyle w:val="Sinespaciado"/>
        <w:ind w:firstLine="709"/>
        <w:jc w:val="both"/>
        <w:rPr>
          <w:rFonts w:ascii="Abadi" w:hAnsi="Abadi" w:cs="Tahoma"/>
          <w:spacing w:val="12"/>
          <w:sz w:val="21"/>
          <w:szCs w:val="21"/>
          <w:lang w:val="es-ES" w:eastAsia="es-ES"/>
        </w:rPr>
      </w:pPr>
    </w:p>
    <w:p w14:paraId="1BCCB29E"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spacing w:val="4"/>
          <w:sz w:val="21"/>
          <w:szCs w:val="21"/>
          <w:lang w:val="es-ES" w:eastAsia="es-ES"/>
        </w:rPr>
        <w:tab/>
        <w:t xml:space="preserve">De la licenciada Elizabeth Amor Venegas Rodríguez, con la copia certificada notarialmente de su título de Licenciado en Derecho otorgado por la Universidad de Guanajuato, de donde se desprende que obtuvo a su favor el acta de titulación el 24 de agosto de 2006, y se le expidió su título el 22 de noviembre de 2006.   </w:t>
      </w:r>
    </w:p>
    <w:p w14:paraId="16ED0B7A"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1EDE0404"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5.</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Que tienen por lo menos diez años de ejercicio en alguna de las ramas de </w:t>
      </w:r>
      <w:r w:rsidRPr="00170A29">
        <w:rPr>
          <w:rFonts w:ascii="Abadi" w:hAnsi="Abadi" w:cs="Tahoma"/>
          <w:spacing w:val="4"/>
          <w:sz w:val="21"/>
          <w:szCs w:val="21"/>
          <w:lang w:val="es-ES" w:eastAsia="es-ES"/>
        </w:rPr>
        <w:t>la profesión jurídica, se acredita con las documentales referidas en el punto que antecede y con sus respectivas copias certificadas notarialmente de sus cédulas para ejercer la profesión de Licenciatura en Derecho, expedidas por la Dirección General de Profesiones de la Secretaría de Educación Pública:</w:t>
      </w:r>
    </w:p>
    <w:p w14:paraId="464CC5E0"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0A4FF39A" w14:textId="77777777" w:rsidR="001D083F" w:rsidRPr="00170A29" w:rsidRDefault="001D083F" w:rsidP="001D083F">
      <w:pPr>
        <w:pStyle w:val="Sinespaciado"/>
        <w:ind w:firstLine="708"/>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a)</w:t>
      </w:r>
      <w:r w:rsidRPr="00170A29">
        <w:rPr>
          <w:rFonts w:ascii="Abadi" w:hAnsi="Abadi" w:cs="Tahoma"/>
          <w:b/>
          <w:spacing w:val="4"/>
          <w:sz w:val="21"/>
          <w:szCs w:val="21"/>
          <w:lang w:val="es-ES" w:eastAsia="es-ES"/>
        </w:rPr>
        <w:tab/>
      </w:r>
      <w:r w:rsidRPr="00170A29">
        <w:rPr>
          <w:rFonts w:ascii="Abadi" w:hAnsi="Abadi" w:cs="Tahoma"/>
          <w:spacing w:val="4"/>
          <w:sz w:val="21"/>
          <w:szCs w:val="21"/>
          <w:lang w:val="es-ES" w:eastAsia="es-ES"/>
        </w:rPr>
        <w:t xml:space="preserve">A la licenciada Claudia </w:t>
      </w:r>
      <w:proofErr w:type="spellStart"/>
      <w:r w:rsidRPr="00170A29">
        <w:rPr>
          <w:rFonts w:ascii="Abadi" w:hAnsi="Abadi" w:cs="Tahoma"/>
          <w:spacing w:val="4"/>
          <w:sz w:val="21"/>
          <w:szCs w:val="21"/>
          <w:lang w:val="es-ES" w:eastAsia="es-ES"/>
        </w:rPr>
        <w:t>Ibet</w:t>
      </w:r>
      <w:proofErr w:type="spellEnd"/>
      <w:r w:rsidRPr="00170A29">
        <w:rPr>
          <w:rFonts w:ascii="Abadi" w:hAnsi="Abadi" w:cs="Tahoma"/>
          <w:spacing w:val="4"/>
          <w:sz w:val="21"/>
          <w:szCs w:val="21"/>
          <w:lang w:val="es-ES" w:eastAsia="es-ES"/>
        </w:rPr>
        <w:t xml:space="preserve"> Amezcua Rodríguez se le expidió su cédula profesional el 22 de febrero de 2005. 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tiene una antigüedad en el Poder Judicial de 20 años y 1 mes en diversos cargos, desde el 25 de enero de 2002 a la fecha.</w:t>
      </w:r>
    </w:p>
    <w:p w14:paraId="38410A87" w14:textId="77777777" w:rsidR="001D083F" w:rsidRPr="00170A29" w:rsidRDefault="001D083F" w:rsidP="001D083F">
      <w:pPr>
        <w:pStyle w:val="Sinespaciado"/>
        <w:ind w:firstLine="708"/>
        <w:jc w:val="both"/>
        <w:rPr>
          <w:rFonts w:ascii="Abadi" w:hAnsi="Abadi" w:cs="Tahoma"/>
          <w:spacing w:val="4"/>
          <w:sz w:val="21"/>
          <w:szCs w:val="21"/>
          <w:lang w:val="es-ES" w:eastAsia="es-ES"/>
        </w:rPr>
      </w:pPr>
    </w:p>
    <w:p w14:paraId="323D9DA2" w14:textId="77777777" w:rsidR="001D083F" w:rsidRPr="00170A29" w:rsidRDefault="001D083F" w:rsidP="001D083F">
      <w:pPr>
        <w:pStyle w:val="Sinespaciado"/>
        <w:ind w:firstLine="708"/>
        <w:jc w:val="both"/>
        <w:rPr>
          <w:rFonts w:ascii="Abadi" w:hAnsi="Abadi" w:cs="Tahoma"/>
          <w:spacing w:val="4"/>
          <w:sz w:val="21"/>
          <w:szCs w:val="21"/>
          <w:lang w:val="es-ES" w:eastAsia="es-ES"/>
        </w:rPr>
      </w:pPr>
      <w:r w:rsidRPr="00170A29">
        <w:rPr>
          <w:rFonts w:ascii="Abadi" w:hAnsi="Abadi"/>
          <w:b/>
          <w:spacing w:val="4"/>
          <w:sz w:val="21"/>
          <w:szCs w:val="21"/>
        </w:rPr>
        <w:t>b)</w:t>
      </w:r>
      <w:r w:rsidRPr="00170A29">
        <w:rPr>
          <w:rFonts w:ascii="Abadi" w:hAnsi="Abadi"/>
          <w:spacing w:val="4"/>
          <w:sz w:val="21"/>
          <w:szCs w:val="21"/>
        </w:rPr>
        <w:tab/>
        <w:t xml:space="preserve">A la licenciada Edna Jessica Muñoz Escoto se le expidió su cédula profesional el 18 de septiembre de 1997. </w:t>
      </w:r>
      <w:r w:rsidRPr="00170A29">
        <w:rPr>
          <w:rFonts w:ascii="Abadi" w:hAnsi="Abadi" w:cs="Tahoma"/>
          <w:spacing w:val="4"/>
          <w:sz w:val="21"/>
          <w:szCs w:val="21"/>
          <w:lang w:val="es-ES" w:eastAsia="es-ES"/>
        </w:rPr>
        <w:t xml:space="preserve">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tiene una antigüedad en el Poder Judicial de 25 años y 1 mes en diversos cargos, desde el 1 de abril de 1997 a la fecha.  </w:t>
      </w:r>
    </w:p>
    <w:p w14:paraId="00D5195C"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0A3A992B"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spacing w:val="4"/>
          <w:sz w:val="21"/>
          <w:szCs w:val="21"/>
          <w:lang w:val="es-ES" w:eastAsia="es-ES"/>
        </w:rPr>
        <w:tab/>
        <w:t xml:space="preserve">A la licenciada Elizabeth Amor Venegas Rodríguez </w:t>
      </w:r>
      <w:r w:rsidRPr="00170A29">
        <w:rPr>
          <w:rFonts w:ascii="Abadi" w:hAnsi="Abadi"/>
          <w:spacing w:val="4"/>
          <w:sz w:val="21"/>
          <w:szCs w:val="21"/>
        </w:rPr>
        <w:t xml:space="preserve">se le expidió su cédula profesional el 26 de enero de 2007. </w:t>
      </w:r>
      <w:r w:rsidRPr="00170A29">
        <w:rPr>
          <w:rFonts w:ascii="Abadi" w:hAnsi="Abadi" w:cs="Tahoma"/>
          <w:spacing w:val="4"/>
          <w:sz w:val="21"/>
          <w:szCs w:val="21"/>
          <w:lang w:val="es-ES" w:eastAsia="es-ES"/>
        </w:rPr>
        <w:t xml:space="preserve">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tiene una antigüedad en el Poder Judicial de 15 años en diversos cargos, desde el 12 de septiembre de 2006 a la fecha.  </w:t>
      </w:r>
    </w:p>
    <w:p w14:paraId="0512C9B0"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3CD0135B"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z w:val="21"/>
          <w:szCs w:val="21"/>
          <w:lang w:val="es-ES" w:eastAsia="es-ES"/>
        </w:rPr>
        <w:t>6.</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son juezas de partido y haber satisfecho los requerimientos de la carrera judicial en los términos que establezca la Ley, se acredita con las copias certificadas por la Secretaría General del Consejo del Poder Judicial de sus respectivos nombramientos definitivos de Juezas de Partido.</w:t>
      </w:r>
    </w:p>
    <w:p w14:paraId="158364E9"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6CC30E84"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Además, la terna está conformada por quienes fueron ganadores del concurso de oposición interno, lo que presupone el cumplimiento de los requerimientos de la carrera judicial, pues existe identidad del órgano que formula la propuesta –Consejo del Poder Judicial- con el que, de acuerdo al artículo 28 fracción XVIII de la Ley Orgánica del Poder Judicial del Estado, le corresponde cuidar el cumplimiento de las normas de la carrera judicial y la integración de las ternas </w:t>
      </w:r>
      <w:r w:rsidRPr="00170A29">
        <w:rPr>
          <w:rFonts w:ascii="Abadi" w:hAnsi="Abadi" w:cs="Tahoma"/>
          <w:spacing w:val="4"/>
          <w:sz w:val="21"/>
          <w:szCs w:val="21"/>
          <w:lang w:val="es-ES" w:eastAsia="es-ES"/>
        </w:rPr>
        <w:lastRenderedPageBreak/>
        <w:t xml:space="preserve">de acuerdo a lo dispuesto por el artículo 64 último párrafo del mismo ordenamiento legal. </w:t>
      </w:r>
    </w:p>
    <w:p w14:paraId="1210CFEC" w14:textId="77777777" w:rsidR="001D083F" w:rsidRPr="00170A29" w:rsidRDefault="001D083F" w:rsidP="001D083F">
      <w:pPr>
        <w:pStyle w:val="Sinespaciado"/>
        <w:ind w:firstLine="709"/>
        <w:jc w:val="both"/>
        <w:rPr>
          <w:rStyle w:val="CharacterStyle1"/>
          <w:rFonts w:ascii="Abadi" w:hAnsi="Abadi"/>
          <w:b/>
          <w:bCs/>
          <w:spacing w:val="-2"/>
          <w:sz w:val="21"/>
          <w:szCs w:val="21"/>
        </w:rPr>
      </w:pPr>
    </w:p>
    <w:p w14:paraId="2A054EDA" w14:textId="24C70988" w:rsidR="001D083F" w:rsidRDefault="001D083F" w:rsidP="001D083F">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7.</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gozan de buena reputación se presume, toda vez que no se tiene conocimiento de lo contrario.</w:t>
      </w:r>
    </w:p>
    <w:p w14:paraId="02C55B62" w14:textId="26ADAC28" w:rsidR="008C4C14" w:rsidRDefault="008C4C14" w:rsidP="001D083F">
      <w:pPr>
        <w:pStyle w:val="Sinespaciado"/>
        <w:ind w:firstLine="709"/>
        <w:jc w:val="both"/>
        <w:rPr>
          <w:rFonts w:ascii="Abadi" w:hAnsi="Abadi" w:cs="Tahoma"/>
          <w:spacing w:val="4"/>
          <w:sz w:val="21"/>
          <w:szCs w:val="21"/>
          <w:lang w:val="es-ES" w:eastAsia="es-ES"/>
        </w:rPr>
      </w:pPr>
    </w:p>
    <w:p w14:paraId="6FB24FCC" w14:textId="275DDA88" w:rsidR="008C4C14" w:rsidRDefault="008C4C14" w:rsidP="001D083F">
      <w:pPr>
        <w:pStyle w:val="Sinespaciado"/>
        <w:ind w:firstLine="709"/>
        <w:jc w:val="both"/>
        <w:rPr>
          <w:rFonts w:ascii="Abadi" w:hAnsi="Abadi" w:cs="Tahoma"/>
          <w:spacing w:val="4"/>
          <w:sz w:val="21"/>
          <w:szCs w:val="21"/>
          <w:lang w:val="es-ES" w:eastAsia="es-ES"/>
        </w:rPr>
      </w:pPr>
      <w:r w:rsidRPr="008C4C14">
        <w:rPr>
          <w:rFonts w:ascii="Abadi" w:hAnsi="Abadi" w:cs="Tahoma"/>
          <w:b/>
          <w:bCs/>
          <w:spacing w:val="4"/>
          <w:sz w:val="21"/>
          <w:szCs w:val="21"/>
          <w:lang w:val="es-ES" w:eastAsia="es-ES"/>
        </w:rPr>
        <w:t>8.</w:t>
      </w:r>
      <w:r>
        <w:rPr>
          <w:rFonts w:ascii="Abadi" w:hAnsi="Abadi" w:cs="Tahoma"/>
          <w:spacing w:val="4"/>
          <w:sz w:val="21"/>
          <w:szCs w:val="21"/>
          <w:lang w:val="es-ES" w:eastAsia="es-ES"/>
        </w:rPr>
        <w:t xml:space="preserve"> </w:t>
      </w:r>
      <w:r w:rsidRPr="00170A29">
        <w:rPr>
          <w:rFonts w:ascii="Abadi" w:hAnsi="Abadi" w:cs="Tahoma"/>
          <w:spacing w:val="4"/>
          <w:sz w:val="21"/>
          <w:szCs w:val="21"/>
          <w:lang w:val="es-ES" w:eastAsia="es-ES"/>
        </w:rPr>
        <w:t xml:space="preserve">Que no han sido condenados por delito intencional que amerite pena privativa de libertad de más de un año, ni han sido inhabilitados para el cargo por la comisión de los delitos de robo, fraude, falsificación, abuso de confianza u otro que lastime seriamente la buena fama pública, se acredita con sus respectivas </w:t>
      </w:r>
      <w:r w:rsidRPr="00170A29">
        <w:rPr>
          <w:rFonts w:ascii="Abadi" w:hAnsi="Abadi" w:cs="Tahoma"/>
          <w:i/>
          <w:spacing w:val="4"/>
          <w:sz w:val="21"/>
          <w:szCs w:val="21"/>
          <w:lang w:val="es-ES" w:eastAsia="es-ES"/>
        </w:rPr>
        <w:t>Constancias de Antecedentes Penales,</w:t>
      </w:r>
      <w:r w:rsidRPr="00170A29">
        <w:rPr>
          <w:rFonts w:ascii="Abadi" w:hAnsi="Abadi" w:cs="Tahoma"/>
          <w:spacing w:val="4"/>
          <w:sz w:val="21"/>
          <w:szCs w:val="21"/>
          <w:lang w:val="es-ES" w:eastAsia="es-ES"/>
        </w:rPr>
        <w:t xml:space="preserve"> expedidas por la Fiscalía General del Estado de Guanajuato, en donde se hace constar que en los archivos de esa Institución, no se encontraron antecedentes penales por delito de orden común.</w:t>
      </w:r>
    </w:p>
    <w:p w14:paraId="4D423F22" w14:textId="77777777" w:rsidR="008C4C14" w:rsidRPr="00170A29" w:rsidRDefault="008C4C14" w:rsidP="001D083F">
      <w:pPr>
        <w:pStyle w:val="Sinespaciado"/>
        <w:ind w:firstLine="709"/>
        <w:jc w:val="both"/>
        <w:rPr>
          <w:rFonts w:ascii="Abadi" w:hAnsi="Abadi"/>
          <w:spacing w:val="4"/>
          <w:sz w:val="21"/>
          <w:szCs w:val="21"/>
        </w:rPr>
      </w:pPr>
    </w:p>
    <w:p w14:paraId="6C0A2F2E" w14:textId="77777777" w:rsidR="001D083F" w:rsidRPr="00170A29" w:rsidRDefault="001D083F" w:rsidP="001D083F">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9.</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han residido en el Estado durante los últimos cinco años, se acredita con sus respectivas constancias de residencia expedidas por la Secretaría de los ayuntamientos correspondientes.</w:t>
      </w:r>
    </w:p>
    <w:p w14:paraId="5DC0DFB6" w14:textId="77777777" w:rsidR="001D083F" w:rsidRPr="00170A29" w:rsidRDefault="001D083F" w:rsidP="001D083F">
      <w:pPr>
        <w:pStyle w:val="Sinespaciado"/>
        <w:ind w:firstLine="709"/>
        <w:jc w:val="both"/>
        <w:rPr>
          <w:rFonts w:ascii="Abadi" w:hAnsi="Abadi" w:cs="Tahoma"/>
          <w:spacing w:val="4"/>
          <w:sz w:val="21"/>
          <w:szCs w:val="21"/>
          <w:lang w:val="es-ES" w:eastAsia="es-ES"/>
        </w:rPr>
      </w:pPr>
    </w:p>
    <w:p w14:paraId="4B532774" w14:textId="77777777" w:rsidR="001D083F" w:rsidRPr="00170A29" w:rsidRDefault="001D083F" w:rsidP="001D083F">
      <w:pPr>
        <w:pStyle w:val="Sinespaciado"/>
        <w:ind w:firstLine="709"/>
        <w:jc w:val="both"/>
        <w:rPr>
          <w:rFonts w:ascii="Abadi" w:hAnsi="Abadi" w:cs="Tahoma"/>
          <w:spacing w:val="4"/>
          <w:sz w:val="21"/>
          <w:szCs w:val="21"/>
          <w:lang w:eastAsia="es-ES"/>
        </w:rPr>
      </w:pPr>
      <w:r w:rsidRPr="00170A29">
        <w:rPr>
          <w:rFonts w:ascii="Abadi" w:hAnsi="Abadi" w:cs="Tahoma"/>
          <w:b/>
          <w:spacing w:val="4"/>
          <w:sz w:val="21"/>
          <w:szCs w:val="21"/>
          <w:lang w:eastAsia="es-ES"/>
        </w:rPr>
        <w:t>10.</w:t>
      </w:r>
      <w:r w:rsidRPr="00170A29">
        <w:rPr>
          <w:rFonts w:ascii="Abadi" w:hAnsi="Abadi" w:cs="Tahoma"/>
          <w:b/>
          <w:spacing w:val="4"/>
          <w:sz w:val="21"/>
          <w:szCs w:val="21"/>
          <w:lang w:eastAsia="es-ES"/>
        </w:rPr>
        <w:tab/>
      </w:r>
      <w:r w:rsidRPr="00170A29">
        <w:rPr>
          <w:rFonts w:ascii="Abadi" w:hAnsi="Abadi" w:cs="Tahoma"/>
          <w:spacing w:val="4"/>
          <w:sz w:val="21"/>
          <w:szCs w:val="21"/>
          <w:lang w:eastAsia="es-ES"/>
        </w:rPr>
        <w:t xml:space="preserve">Que las propuestas no ocuparon el cargo de secretario o su equivalente, Procurador de Justicia o Diputado Local durante el año previo al día de la designación, se infiere del </w:t>
      </w:r>
      <w:r w:rsidRPr="00170A29">
        <w:rPr>
          <w:rFonts w:ascii="Abadi" w:hAnsi="Abadi" w:cs="Tahoma"/>
          <w:i/>
          <w:spacing w:val="4"/>
          <w:sz w:val="21"/>
          <w:szCs w:val="21"/>
          <w:lang w:eastAsia="es-ES"/>
        </w:rPr>
        <w:t>currículum vitae</w:t>
      </w:r>
      <w:r w:rsidRPr="00170A29">
        <w:rPr>
          <w:rFonts w:ascii="Abadi" w:hAnsi="Abadi" w:cs="Tahoma"/>
          <w:spacing w:val="4"/>
          <w:sz w:val="21"/>
          <w:szCs w:val="21"/>
          <w:lang w:eastAsia="es-ES"/>
        </w:rPr>
        <w:t xml:space="preserve"> de cada uno de los propuestos. Además de que, por tratarse de prohibición a ciertos cargos públicos, es un hecho notorio y público, que ninguno de ellos se encuentra en dicho supuesto.</w:t>
      </w:r>
    </w:p>
    <w:p w14:paraId="501D5AEA" w14:textId="77777777" w:rsidR="001D083F" w:rsidRPr="00170A29" w:rsidRDefault="001D083F" w:rsidP="001D083F">
      <w:pPr>
        <w:pStyle w:val="Sinespaciado"/>
        <w:ind w:firstLine="709"/>
        <w:jc w:val="both"/>
        <w:rPr>
          <w:rFonts w:ascii="Abadi" w:hAnsi="Abadi" w:cs="Tahoma"/>
          <w:spacing w:val="4"/>
          <w:sz w:val="21"/>
          <w:szCs w:val="21"/>
          <w:highlight w:val="yellow"/>
          <w:lang w:eastAsia="es-ES"/>
        </w:rPr>
      </w:pPr>
    </w:p>
    <w:p w14:paraId="1135B1AE" w14:textId="77777777" w:rsidR="001D083F" w:rsidRPr="00170A29" w:rsidRDefault="001D083F" w:rsidP="001D083F">
      <w:pPr>
        <w:pStyle w:val="Sinespaciado"/>
        <w:ind w:firstLine="708"/>
        <w:jc w:val="both"/>
        <w:rPr>
          <w:rFonts w:ascii="Abadi" w:hAnsi="Abadi" w:cs="Tahoma"/>
          <w:spacing w:val="4"/>
          <w:sz w:val="21"/>
          <w:szCs w:val="21"/>
          <w:lang w:eastAsia="es-ES"/>
        </w:rPr>
      </w:pPr>
      <w:r w:rsidRPr="00170A29">
        <w:rPr>
          <w:rFonts w:ascii="Abadi" w:hAnsi="Abadi" w:cs="Tahoma"/>
          <w:spacing w:val="4"/>
          <w:sz w:val="21"/>
          <w:szCs w:val="21"/>
          <w:lang w:eastAsia="es-ES"/>
        </w:rPr>
        <w:t xml:space="preserve">De acuerdo con lo anterior se infiere que todos ellos cumplen con los requisitos constitucionales y legales para ocupar el cargo de Magistrado Propietario del Supremo Tribunal de Justicia. </w:t>
      </w:r>
    </w:p>
    <w:p w14:paraId="53EE1E8D" w14:textId="77777777" w:rsidR="001D083F" w:rsidRPr="00170A29" w:rsidRDefault="001D083F" w:rsidP="001D083F">
      <w:pPr>
        <w:spacing w:before="100" w:beforeAutospacing="1" w:after="100" w:afterAutospacing="1"/>
        <w:ind w:firstLine="708"/>
        <w:jc w:val="both"/>
        <w:rPr>
          <w:rFonts w:ascii="Abadi" w:hAnsi="Abadi" w:cs="Tahoma"/>
          <w:spacing w:val="10"/>
          <w:sz w:val="21"/>
          <w:szCs w:val="21"/>
        </w:rPr>
      </w:pPr>
      <w:r w:rsidRPr="00170A29">
        <w:rPr>
          <w:rFonts w:ascii="Abadi" w:eastAsiaTheme="minorHAnsi" w:hAnsi="Abadi" w:cstheme="minorBidi"/>
          <w:sz w:val="21"/>
          <w:szCs w:val="21"/>
        </w:rPr>
        <w:t xml:space="preserve">Finalmente, la visión de la Agenda 2030 fue considerada en el presente dictamen, pues incide en el </w:t>
      </w:r>
      <w:r w:rsidRPr="00170A29">
        <w:rPr>
          <w:rFonts w:ascii="Abadi" w:eastAsiaTheme="minorHAnsi" w:hAnsi="Abadi" w:cstheme="minorBidi"/>
          <w:i/>
          <w:iCs/>
          <w:sz w:val="21"/>
          <w:szCs w:val="21"/>
        </w:rPr>
        <w:t>Objetivo de Desarrollo Sostenible 16: Paz, Justicia e Instituciones Sólidas</w:t>
      </w:r>
      <w:r w:rsidRPr="00170A29">
        <w:rPr>
          <w:rFonts w:ascii="Abadi" w:eastAsiaTheme="minorHAnsi" w:hAnsi="Abadi" w:cstheme="minorBidi"/>
          <w:sz w:val="21"/>
          <w:szCs w:val="21"/>
        </w:rPr>
        <w:t xml:space="preserve">, específicamente en la meta 16.6 </w:t>
      </w:r>
      <w:r w:rsidRPr="00170A29">
        <w:rPr>
          <w:rFonts w:ascii="Abadi" w:eastAsiaTheme="minorHAnsi" w:hAnsi="Abadi" w:cstheme="minorBidi"/>
          <w:i/>
          <w:iCs/>
          <w:sz w:val="21"/>
          <w:szCs w:val="21"/>
        </w:rPr>
        <w:t xml:space="preserve">Crear a todos los niveles instituciones eficaces y transparentes que rinda cuentas, </w:t>
      </w:r>
      <w:r w:rsidRPr="00170A29">
        <w:rPr>
          <w:rFonts w:ascii="Abadi" w:eastAsiaTheme="minorHAnsi" w:hAnsi="Abadi" w:cstheme="minorBidi"/>
          <w:sz w:val="21"/>
          <w:szCs w:val="21"/>
        </w:rPr>
        <w:t xml:space="preserve">pues con la designación de quien deba ocupar el cargo de Magistrado Propietario del Supremo Tribunal </w:t>
      </w:r>
      <w:r w:rsidRPr="00170A29">
        <w:rPr>
          <w:rFonts w:ascii="Abadi" w:eastAsiaTheme="minorHAnsi" w:hAnsi="Abadi" w:cstheme="minorBidi"/>
          <w:sz w:val="21"/>
          <w:szCs w:val="21"/>
        </w:rPr>
        <w:t xml:space="preserve">de Justicia permitirá contribuir en la construcción de instituciones sólidas. </w:t>
      </w:r>
      <w:r w:rsidRPr="00170A29">
        <w:rPr>
          <w:rFonts w:ascii="Abadi" w:hAnsi="Abadi" w:cs="Tahoma"/>
          <w:spacing w:val="10"/>
          <w:sz w:val="21"/>
          <w:szCs w:val="21"/>
        </w:rPr>
        <w:tab/>
      </w:r>
    </w:p>
    <w:p w14:paraId="7116E5DB" w14:textId="77777777" w:rsidR="001D083F" w:rsidRPr="00170A29" w:rsidRDefault="001D083F" w:rsidP="001D083F">
      <w:pPr>
        <w:pStyle w:val="Sinespaciado"/>
        <w:ind w:firstLine="708"/>
        <w:jc w:val="both"/>
        <w:rPr>
          <w:rFonts w:ascii="Abadi" w:hAnsi="Abadi" w:cs="Tahoma"/>
          <w:spacing w:val="4"/>
          <w:sz w:val="21"/>
          <w:szCs w:val="21"/>
          <w:lang w:eastAsia="es-ES"/>
        </w:rPr>
      </w:pPr>
    </w:p>
    <w:p w14:paraId="167CEC36" w14:textId="77777777" w:rsidR="001D083F" w:rsidRPr="00170A29" w:rsidRDefault="001D083F" w:rsidP="001D083F">
      <w:pPr>
        <w:pStyle w:val="Sinespaciado"/>
        <w:ind w:firstLine="708"/>
        <w:jc w:val="both"/>
        <w:rPr>
          <w:rFonts w:ascii="Abadi" w:hAnsi="Abadi" w:cs="Tahoma"/>
          <w:spacing w:val="4"/>
          <w:sz w:val="21"/>
          <w:szCs w:val="21"/>
          <w:lang w:eastAsia="es-ES"/>
        </w:rPr>
      </w:pPr>
      <w:r w:rsidRPr="00170A29">
        <w:rPr>
          <w:rFonts w:ascii="Abadi" w:hAnsi="Abadi" w:cs="Tahoma"/>
          <w:spacing w:val="4"/>
          <w:sz w:val="21"/>
          <w:szCs w:val="21"/>
          <w:lang w:eastAsia="es-ES"/>
        </w:rPr>
        <w:t>Por lo expuesto, con fundamento en los artículos 113 fracción IV y 171 de la Ley Orgánica del Poder Legislativo, la Comisión de Justicia somete a la consideración del Pleno del Congreso el siguiente:</w:t>
      </w:r>
    </w:p>
    <w:p w14:paraId="517E8B96" w14:textId="77777777" w:rsidR="001D083F" w:rsidRPr="00170A29" w:rsidRDefault="001D083F" w:rsidP="001D083F">
      <w:pPr>
        <w:pStyle w:val="Sinespaciado"/>
        <w:jc w:val="both"/>
        <w:rPr>
          <w:rFonts w:ascii="Abadi" w:hAnsi="Abadi" w:cs="Tahoma"/>
          <w:spacing w:val="10"/>
          <w:sz w:val="21"/>
          <w:szCs w:val="21"/>
          <w:lang w:eastAsia="es-ES"/>
        </w:rPr>
      </w:pPr>
    </w:p>
    <w:p w14:paraId="7EBDEDA1" w14:textId="77777777" w:rsidR="001D083F" w:rsidRPr="00170A29" w:rsidRDefault="001D083F" w:rsidP="001D083F">
      <w:pPr>
        <w:pStyle w:val="Sinespaciado"/>
        <w:jc w:val="both"/>
        <w:rPr>
          <w:rFonts w:ascii="Abadi" w:hAnsi="Abadi" w:cs="Tahoma"/>
          <w:spacing w:val="10"/>
          <w:sz w:val="21"/>
          <w:szCs w:val="21"/>
          <w:lang w:eastAsia="es-ES"/>
        </w:rPr>
      </w:pPr>
    </w:p>
    <w:p w14:paraId="57522828" w14:textId="77777777" w:rsidR="001D083F" w:rsidRPr="00170A29" w:rsidRDefault="001D083F" w:rsidP="001D083F">
      <w:pPr>
        <w:pStyle w:val="Sinespaciado"/>
        <w:jc w:val="center"/>
        <w:rPr>
          <w:rStyle w:val="CharacterStyle1"/>
          <w:rFonts w:ascii="Abadi" w:hAnsi="Abadi"/>
          <w:b/>
          <w:bCs/>
          <w:sz w:val="21"/>
          <w:szCs w:val="21"/>
          <w:lang w:val="es-ES"/>
        </w:rPr>
      </w:pPr>
      <w:r w:rsidRPr="00170A29">
        <w:rPr>
          <w:rStyle w:val="CharacterStyle1"/>
          <w:rFonts w:ascii="Abadi" w:hAnsi="Abadi" w:cs="Tahoma"/>
          <w:b/>
          <w:bCs/>
          <w:sz w:val="21"/>
          <w:szCs w:val="21"/>
          <w:lang w:val="es-ES" w:eastAsia="es-ES"/>
        </w:rPr>
        <w:t>ACUERDO</w:t>
      </w:r>
    </w:p>
    <w:p w14:paraId="05DB6B50" w14:textId="77777777" w:rsidR="001D083F" w:rsidRPr="00170A29" w:rsidRDefault="001D083F" w:rsidP="001D083F">
      <w:pPr>
        <w:pStyle w:val="Sinespaciado"/>
        <w:jc w:val="both"/>
        <w:rPr>
          <w:rStyle w:val="CharacterStyle1"/>
          <w:rFonts w:ascii="Abadi" w:hAnsi="Abadi" w:cs="Tahoma"/>
          <w:b/>
          <w:bCs/>
          <w:sz w:val="21"/>
          <w:szCs w:val="21"/>
          <w:lang w:val="es-ES" w:eastAsia="es-ES"/>
        </w:rPr>
      </w:pPr>
    </w:p>
    <w:p w14:paraId="4DB09B4D" w14:textId="77777777" w:rsidR="001D083F" w:rsidRPr="00170A29" w:rsidRDefault="001D083F" w:rsidP="001D083F">
      <w:pPr>
        <w:pStyle w:val="Sinespaciado"/>
        <w:ind w:firstLine="709"/>
        <w:jc w:val="both"/>
        <w:rPr>
          <w:rFonts w:ascii="Abadi" w:hAnsi="Abadi"/>
          <w:spacing w:val="4"/>
          <w:sz w:val="21"/>
          <w:szCs w:val="21"/>
        </w:rPr>
      </w:pPr>
      <w:r w:rsidRPr="00170A29">
        <w:rPr>
          <w:rFonts w:ascii="Abadi" w:hAnsi="Abadi" w:cs="Tahoma"/>
          <w:b/>
          <w:spacing w:val="4"/>
          <w:sz w:val="21"/>
          <w:szCs w:val="21"/>
          <w:lang w:eastAsia="es-ES"/>
        </w:rPr>
        <w:t>Único.</w:t>
      </w:r>
      <w:r w:rsidRPr="00170A29">
        <w:rPr>
          <w:rFonts w:ascii="Abadi" w:hAnsi="Abadi" w:cs="Tahoma"/>
          <w:spacing w:val="4"/>
          <w:sz w:val="21"/>
          <w:szCs w:val="21"/>
          <w:lang w:eastAsia="es-ES"/>
        </w:rPr>
        <w:t xml:space="preserve"> De conformidad con los artículos 116 fracción III y 95 de la Constitución Política de los Estados Unidos Mexicanos, 63 fracción XXI y 85 de la Constitución Política para el Estado de Guanajuato, 58 y 64 de la Ley Orgánica del Poder Judicial, las ciudadanas licenciadas Claudia </w:t>
      </w:r>
      <w:proofErr w:type="spellStart"/>
      <w:r w:rsidRPr="00170A29">
        <w:rPr>
          <w:rFonts w:ascii="Abadi" w:hAnsi="Abadi" w:cs="Tahoma"/>
          <w:spacing w:val="4"/>
          <w:sz w:val="21"/>
          <w:szCs w:val="21"/>
          <w:lang w:eastAsia="es-ES"/>
        </w:rPr>
        <w:t>Ibet</w:t>
      </w:r>
      <w:proofErr w:type="spellEnd"/>
      <w:r w:rsidRPr="00170A29">
        <w:rPr>
          <w:rFonts w:ascii="Abadi" w:hAnsi="Abadi" w:cs="Tahoma"/>
          <w:spacing w:val="4"/>
          <w:sz w:val="21"/>
          <w:szCs w:val="21"/>
          <w:lang w:eastAsia="es-ES"/>
        </w:rPr>
        <w:t xml:space="preserve"> Amezcua Rodríguez, Edna Jessica Muñoz Escoto y Elizabeth Amor Venegas Rodríguez, reúnen los requisitos constitucionales y legales para ocupar el cargo de Magistrada Propietaria en materia Civil del Supremo Tribunal de Justicia del Estado de Guanajuato, por lo que procede designar de entre ellas a quien deba ocupar dicho cargo, por el término de siete años, que se contará a partir del momento en que rinda su protesta.</w:t>
      </w:r>
    </w:p>
    <w:p w14:paraId="0B42BE81" w14:textId="77777777" w:rsidR="001D083F" w:rsidRPr="00170A29" w:rsidRDefault="001D083F" w:rsidP="001D083F">
      <w:pPr>
        <w:pStyle w:val="Sinespaciado"/>
        <w:jc w:val="both"/>
        <w:rPr>
          <w:rStyle w:val="CharacterStyle1"/>
          <w:rFonts w:ascii="Abadi" w:hAnsi="Abadi"/>
          <w:spacing w:val="5"/>
          <w:sz w:val="21"/>
          <w:szCs w:val="21"/>
          <w:lang w:val="es-ES"/>
        </w:rPr>
      </w:pPr>
    </w:p>
    <w:p w14:paraId="547F68EB" w14:textId="77777777" w:rsidR="004A23F7" w:rsidRPr="00170A29" w:rsidRDefault="004A23F7" w:rsidP="004A23F7">
      <w:pPr>
        <w:pStyle w:val="Sinespaciado"/>
        <w:jc w:val="both"/>
        <w:rPr>
          <w:rStyle w:val="CharacterStyle1"/>
          <w:rFonts w:ascii="Abadi" w:hAnsi="Abadi"/>
          <w:spacing w:val="5"/>
          <w:sz w:val="21"/>
          <w:szCs w:val="21"/>
          <w:lang w:val="es-ES"/>
        </w:rPr>
      </w:pPr>
    </w:p>
    <w:p w14:paraId="1D07481F" w14:textId="77777777" w:rsidR="004A23F7" w:rsidRPr="00170A29" w:rsidRDefault="004A23F7" w:rsidP="004A23F7">
      <w:pPr>
        <w:pStyle w:val="Textoindependiente2"/>
        <w:spacing w:line="240" w:lineRule="auto"/>
        <w:jc w:val="center"/>
        <w:rPr>
          <w:rFonts w:ascii="Abadi" w:hAnsi="Abadi" w:cs="Times New Roman"/>
          <w:b/>
          <w:i w:val="0"/>
          <w:iCs w:val="0"/>
          <w:sz w:val="21"/>
          <w:szCs w:val="21"/>
          <w:lang w:val="es-MX" w:eastAsia="es-MX"/>
        </w:rPr>
      </w:pPr>
      <w:r w:rsidRPr="00170A29">
        <w:rPr>
          <w:rFonts w:ascii="Abadi" w:hAnsi="Abadi"/>
          <w:b/>
          <w:i w:val="0"/>
          <w:iCs w:val="0"/>
          <w:sz w:val="21"/>
          <w:szCs w:val="21"/>
        </w:rPr>
        <w:t>Guanajuato, Gto., 14 de junio de 2022</w:t>
      </w:r>
    </w:p>
    <w:p w14:paraId="3B668695" w14:textId="77777777" w:rsidR="004A23F7" w:rsidRPr="00170A29" w:rsidRDefault="004A23F7" w:rsidP="004A23F7">
      <w:pPr>
        <w:pStyle w:val="Textoindependiente2"/>
        <w:spacing w:line="240" w:lineRule="auto"/>
        <w:jc w:val="center"/>
        <w:rPr>
          <w:rFonts w:ascii="Abadi" w:hAnsi="Abadi"/>
          <w:b/>
          <w:i w:val="0"/>
          <w:iCs w:val="0"/>
          <w:sz w:val="21"/>
          <w:szCs w:val="21"/>
        </w:rPr>
      </w:pPr>
      <w:r w:rsidRPr="00170A29">
        <w:rPr>
          <w:rFonts w:ascii="Abadi" w:hAnsi="Abadi"/>
          <w:b/>
          <w:i w:val="0"/>
          <w:iCs w:val="0"/>
          <w:sz w:val="21"/>
          <w:szCs w:val="21"/>
        </w:rPr>
        <w:t>La Comisión de Justicia</w:t>
      </w:r>
    </w:p>
    <w:p w14:paraId="6745DA3E" w14:textId="77777777" w:rsidR="004A23F7" w:rsidRPr="00170A29" w:rsidRDefault="004A23F7" w:rsidP="004A23F7">
      <w:pPr>
        <w:pStyle w:val="Textoindependiente2"/>
        <w:spacing w:line="240" w:lineRule="auto"/>
        <w:jc w:val="center"/>
        <w:rPr>
          <w:rFonts w:ascii="Abadi" w:hAnsi="Abadi"/>
          <w:b/>
          <w:i w:val="0"/>
          <w:iCs w:val="0"/>
          <w:sz w:val="21"/>
          <w:szCs w:val="21"/>
        </w:rPr>
      </w:pPr>
    </w:p>
    <w:p w14:paraId="7DD26DBD" w14:textId="77777777" w:rsidR="004A23F7" w:rsidRPr="00170A29" w:rsidRDefault="004A23F7" w:rsidP="004A23F7">
      <w:pPr>
        <w:pStyle w:val="Textoindependiente2"/>
        <w:spacing w:line="240" w:lineRule="auto"/>
        <w:jc w:val="center"/>
        <w:rPr>
          <w:rFonts w:ascii="Abadi" w:hAnsi="Abadi"/>
          <w:b/>
          <w:sz w:val="21"/>
          <w:szCs w:val="21"/>
        </w:rPr>
      </w:pPr>
    </w:p>
    <w:p w14:paraId="0CC8D71C" w14:textId="77777777" w:rsidR="004A23F7" w:rsidRPr="00170A29" w:rsidRDefault="004A23F7" w:rsidP="004A23F7">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Laura Cristina Márquez Alcalá</w:t>
      </w:r>
    </w:p>
    <w:p w14:paraId="0FF112EF" w14:textId="77777777" w:rsidR="004A23F7" w:rsidRPr="00170A29" w:rsidRDefault="004A23F7" w:rsidP="004A23F7">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Diputada presidenta</w:t>
      </w:r>
    </w:p>
    <w:p w14:paraId="2E70126C" w14:textId="77777777" w:rsidR="004A23F7" w:rsidRPr="00170A29" w:rsidRDefault="004A23F7" w:rsidP="004A23F7">
      <w:pPr>
        <w:pStyle w:val="Sinespaciado"/>
        <w:jc w:val="center"/>
        <w:rPr>
          <w:rFonts w:ascii="Abadi" w:hAnsi="Abadi" w:cs="Tahoma"/>
          <w:b/>
          <w:spacing w:val="4"/>
          <w:sz w:val="21"/>
          <w:szCs w:val="21"/>
          <w:lang w:eastAsia="es-ES"/>
        </w:rPr>
      </w:pPr>
    </w:p>
    <w:p w14:paraId="6465E641" w14:textId="77777777" w:rsidR="004A23F7" w:rsidRPr="00170A29" w:rsidRDefault="004A23F7" w:rsidP="004A23F7">
      <w:pPr>
        <w:pStyle w:val="Sinespaciado"/>
        <w:jc w:val="center"/>
        <w:rPr>
          <w:rFonts w:ascii="Abadi" w:hAnsi="Abadi" w:cs="Tahoma"/>
          <w:b/>
          <w:spacing w:val="4"/>
          <w:sz w:val="21"/>
          <w:szCs w:val="21"/>
          <w:lang w:eastAsia="es-ES"/>
        </w:rPr>
      </w:pPr>
    </w:p>
    <w:p w14:paraId="6AED2E8B" w14:textId="77777777" w:rsidR="00052AC0" w:rsidRPr="00170A29" w:rsidRDefault="00052AC0" w:rsidP="00052AC0">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Susana Bermúdez Cano </w:t>
      </w:r>
    </w:p>
    <w:p w14:paraId="281F7053" w14:textId="77777777" w:rsidR="00052AC0" w:rsidRPr="00170A29" w:rsidRDefault="00052AC0" w:rsidP="00052AC0">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Diputada vocal</w:t>
      </w:r>
      <w:r w:rsidRPr="00170A29">
        <w:rPr>
          <w:rFonts w:ascii="Abadi" w:hAnsi="Abadi" w:cs="Tahoma"/>
          <w:b/>
          <w:spacing w:val="4"/>
          <w:sz w:val="21"/>
          <w:szCs w:val="21"/>
          <w:lang w:eastAsia="es-ES"/>
        </w:rPr>
        <w:tab/>
      </w:r>
      <w:r w:rsidRPr="00170A29">
        <w:rPr>
          <w:rFonts w:ascii="Abadi" w:hAnsi="Abadi" w:cs="Tahoma"/>
          <w:b/>
          <w:spacing w:val="4"/>
          <w:sz w:val="21"/>
          <w:szCs w:val="21"/>
          <w:lang w:eastAsia="es-ES"/>
        </w:rPr>
        <w:tab/>
      </w:r>
    </w:p>
    <w:p w14:paraId="5924F44C" w14:textId="77777777" w:rsidR="00052AC0" w:rsidRPr="00170A29" w:rsidRDefault="00052AC0" w:rsidP="00052AC0">
      <w:pPr>
        <w:pStyle w:val="Sinespaciado"/>
        <w:rPr>
          <w:rFonts w:ascii="Abadi" w:hAnsi="Abadi" w:cs="Tahoma"/>
          <w:b/>
          <w:spacing w:val="4"/>
          <w:sz w:val="21"/>
          <w:szCs w:val="21"/>
          <w:lang w:eastAsia="es-ES"/>
        </w:rPr>
      </w:pPr>
    </w:p>
    <w:p w14:paraId="79BCE0C5" w14:textId="77777777" w:rsidR="00052AC0" w:rsidRPr="00170A29" w:rsidRDefault="00052AC0" w:rsidP="00052AC0">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Bricio Balderas Álvarez </w:t>
      </w:r>
    </w:p>
    <w:p w14:paraId="5E07EB9D" w14:textId="77777777" w:rsidR="00052AC0" w:rsidRPr="00170A29" w:rsidRDefault="00052AC0" w:rsidP="00052AC0">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vocal</w:t>
      </w:r>
    </w:p>
    <w:p w14:paraId="70E6BE39" w14:textId="77777777" w:rsidR="00052AC0" w:rsidRPr="00170A29" w:rsidRDefault="00052AC0" w:rsidP="00052AC0">
      <w:pPr>
        <w:pStyle w:val="Sinespaciado"/>
        <w:jc w:val="center"/>
        <w:rPr>
          <w:rFonts w:ascii="Abadi" w:hAnsi="Abadi" w:cs="Tahoma"/>
          <w:b/>
          <w:spacing w:val="4"/>
          <w:sz w:val="21"/>
          <w:szCs w:val="21"/>
          <w:lang w:eastAsia="es-ES"/>
        </w:rPr>
      </w:pPr>
    </w:p>
    <w:p w14:paraId="5F1C88E4" w14:textId="77777777" w:rsidR="00052AC0" w:rsidRPr="00170A29" w:rsidRDefault="00052AC0" w:rsidP="00052AC0">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Gustavo Adolfo Alfaro Reyes </w:t>
      </w:r>
    </w:p>
    <w:p w14:paraId="64BC7A27" w14:textId="77777777" w:rsidR="00052AC0" w:rsidRPr="00170A29" w:rsidRDefault="00052AC0" w:rsidP="00052AC0">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Diputado Vocal                      </w:t>
      </w:r>
    </w:p>
    <w:p w14:paraId="2DA71684" w14:textId="77777777" w:rsidR="00052AC0" w:rsidRPr="00170A29" w:rsidRDefault="00052AC0" w:rsidP="00052AC0">
      <w:pPr>
        <w:pStyle w:val="Sinespaciado"/>
        <w:rPr>
          <w:rFonts w:ascii="Abadi" w:hAnsi="Abadi" w:cs="Tahoma"/>
          <w:b/>
          <w:spacing w:val="4"/>
          <w:sz w:val="21"/>
          <w:szCs w:val="21"/>
          <w:lang w:eastAsia="es-ES"/>
        </w:rPr>
      </w:pPr>
    </w:p>
    <w:p w14:paraId="7E179274" w14:textId="77777777" w:rsidR="00052AC0" w:rsidRPr="00170A29" w:rsidRDefault="00052AC0" w:rsidP="00052AC0">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Cuauhtémoc Becerra González vocal                                                 </w:t>
      </w:r>
    </w:p>
    <w:p w14:paraId="695A5770" w14:textId="744B6D92" w:rsidR="00052AC0" w:rsidRDefault="00052AC0" w:rsidP="00052AC0">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secretario</w:t>
      </w:r>
    </w:p>
    <w:p w14:paraId="0CB77261" w14:textId="74AB9BEC" w:rsidR="00A0474F" w:rsidRDefault="00A0474F" w:rsidP="00052AC0">
      <w:pPr>
        <w:pStyle w:val="Sinespaciado"/>
        <w:rPr>
          <w:rFonts w:ascii="Abadi" w:hAnsi="Abadi" w:cs="Tahoma"/>
          <w:b/>
          <w:spacing w:val="4"/>
          <w:sz w:val="21"/>
          <w:szCs w:val="21"/>
          <w:lang w:eastAsia="es-ES"/>
        </w:rPr>
      </w:pPr>
    </w:p>
    <w:p w14:paraId="76899EC6" w14:textId="189CFD74" w:rsidR="00A0474F" w:rsidRDefault="00A0474F" w:rsidP="00052AC0">
      <w:pPr>
        <w:pStyle w:val="Sinespaciado"/>
        <w:rPr>
          <w:rFonts w:ascii="Abadi" w:hAnsi="Abadi" w:cs="Tahoma"/>
          <w:b/>
          <w:spacing w:val="4"/>
          <w:sz w:val="21"/>
          <w:szCs w:val="21"/>
          <w:lang w:eastAsia="es-ES"/>
        </w:rPr>
      </w:pPr>
    </w:p>
    <w:p w14:paraId="33299E49" w14:textId="47F85856" w:rsidR="00A45D01" w:rsidRDefault="00655F9C" w:rsidP="00561E3B">
      <w:pPr>
        <w:ind w:firstLine="708"/>
        <w:jc w:val="both"/>
        <w:rPr>
          <w:rFonts w:ascii="Abadi" w:hAnsi="Abadi"/>
          <w:sz w:val="21"/>
          <w:szCs w:val="21"/>
        </w:rPr>
      </w:pPr>
      <w:r>
        <w:rPr>
          <w:noProof/>
        </w:rPr>
        <w:lastRenderedPageBreak/>
        <w:drawing>
          <wp:anchor distT="0" distB="0" distL="114300" distR="114300" simplePos="0" relativeHeight="251660320" behindDoc="1" locked="0" layoutInCell="1" allowOverlap="1" wp14:anchorId="4875AC88" wp14:editId="049051DB">
            <wp:simplePos x="0" y="0"/>
            <wp:positionH relativeFrom="column">
              <wp:posOffset>3936365</wp:posOffset>
            </wp:positionH>
            <wp:positionV relativeFrom="paragraph">
              <wp:posOffset>155575</wp:posOffset>
            </wp:positionV>
            <wp:extent cx="1914525" cy="1076325"/>
            <wp:effectExtent l="152400" t="152400" r="371475" b="371475"/>
            <wp:wrapTight wrapText="bothSides">
              <wp:wrapPolygon edited="0">
                <wp:start x="860" y="-3058"/>
                <wp:lineTo x="-1719" y="-2294"/>
                <wp:lineTo x="-1719" y="23320"/>
                <wp:lineTo x="2149" y="28673"/>
                <wp:lineTo x="21707" y="28673"/>
                <wp:lineTo x="21922" y="27908"/>
                <wp:lineTo x="25361" y="22556"/>
                <wp:lineTo x="25576" y="3823"/>
                <wp:lineTo x="22997" y="-1912"/>
                <wp:lineTo x="22782" y="-3058"/>
                <wp:lineTo x="860" y="-3058"/>
              </wp:wrapPolygon>
            </wp:wrapTight>
            <wp:docPr id="40" name="Imagen 4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4525" cy="10763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61E3B">
        <w:rPr>
          <w:rFonts w:ascii="Abadi" w:hAnsi="Abadi"/>
          <w:b/>
          <w:bCs/>
          <w:sz w:val="21"/>
          <w:szCs w:val="21"/>
        </w:rPr>
        <w:t xml:space="preserve">- </w:t>
      </w:r>
      <w:r w:rsidR="00A45D01" w:rsidRPr="00307A59">
        <w:rPr>
          <w:rFonts w:ascii="Abadi" w:hAnsi="Abadi"/>
          <w:b/>
          <w:bCs/>
          <w:sz w:val="21"/>
          <w:szCs w:val="21"/>
        </w:rPr>
        <w:t xml:space="preserve">La </w:t>
      </w:r>
      <w:proofErr w:type="gramStart"/>
      <w:r w:rsidR="00A45D01" w:rsidRPr="00307A59">
        <w:rPr>
          <w:rFonts w:ascii="Abadi" w:hAnsi="Abadi"/>
          <w:b/>
          <w:bCs/>
          <w:sz w:val="21"/>
          <w:szCs w:val="21"/>
        </w:rPr>
        <w:t>Presidenta.-</w:t>
      </w:r>
      <w:proofErr w:type="gramEnd"/>
      <w:r w:rsidR="00A45D01">
        <w:rPr>
          <w:rFonts w:ascii="Abadi" w:hAnsi="Abadi"/>
          <w:sz w:val="21"/>
          <w:szCs w:val="21"/>
        </w:rPr>
        <w:t xml:space="preserve"> S</w:t>
      </w:r>
      <w:r w:rsidR="00A45D01" w:rsidRPr="0006472D">
        <w:rPr>
          <w:rFonts w:ascii="Abadi" w:hAnsi="Abadi"/>
          <w:sz w:val="21"/>
          <w:szCs w:val="21"/>
        </w:rPr>
        <w:t xml:space="preserve">e somete a discusión el dictamen presentado por la </w:t>
      </w:r>
      <w:r w:rsidR="00A45D01">
        <w:rPr>
          <w:rFonts w:ascii="Abadi" w:hAnsi="Abadi"/>
          <w:sz w:val="21"/>
          <w:szCs w:val="21"/>
        </w:rPr>
        <w:t>C</w:t>
      </w:r>
      <w:r w:rsidR="00A45D01" w:rsidRPr="0006472D">
        <w:rPr>
          <w:rFonts w:ascii="Abadi" w:hAnsi="Abadi"/>
          <w:sz w:val="21"/>
          <w:szCs w:val="21"/>
        </w:rPr>
        <w:t xml:space="preserve">omisión de </w:t>
      </w:r>
      <w:r w:rsidR="00A45D01">
        <w:rPr>
          <w:rFonts w:ascii="Abadi" w:hAnsi="Abadi"/>
          <w:sz w:val="21"/>
          <w:szCs w:val="21"/>
        </w:rPr>
        <w:t>J</w:t>
      </w:r>
      <w:r w:rsidR="00A45D01" w:rsidRPr="0006472D">
        <w:rPr>
          <w:rFonts w:ascii="Abadi" w:hAnsi="Abadi"/>
          <w:sz w:val="21"/>
          <w:szCs w:val="21"/>
        </w:rPr>
        <w:t xml:space="preserve">usticia relativo a la propuesta de </w:t>
      </w:r>
      <w:r w:rsidR="00A45D01">
        <w:rPr>
          <w:rFonts w:ascii="Abadi" w:hAnsi="Abadi"/>
          <w:sz w:val="21"/>
          <w:szCs w:val="21"/>
        </w:rPr>
        <w:t>T</w:t>
      </w:r>
      <w:r w:rsidR="00A45D01" w:rsidRPr="0006472D">
        <w:rPr>
          <w:rFonts w:ascii="Abadi" w:hAnsi="Abadi"/>
          <w:sz w:val="21"/>
          <w:szCs w:val="21"/>
        </w:rPr>
        <w:t xml:space="preserve">erna para la </w:t>
      </w:r>
      <w:r w:rsidR="00A45D01">
        <w:rPr>
          <w:rFonts w:ascii="Abadi" w:hAnsi="Abadi"/>
          <w:sz w:val="21"/>
          <w:szCs w:val="21"/>
        </w:rPr>
        <w:t>D</w:t>
      </w:r>
      <w:r w:rsidR="00A45D01" w:rsidRPr="0006472D">
        <w:rPr>
          <w:rFonts w:ascii="Abadi" w:hAnsi="Abadi"/>
          <w:sz w:val="21"/>
          <w:szCs w:val="21"/>
        </w:rPr>
        <w:t xml:space="preserve">esignación de un </w:t>
      </w:r>
      <w:r w:rsidR="00A45D01">
        <w:rPr>
          <w:rFonts w:ascii="Abadi" w:hAnsi="Abadi"/>
          <w:sz w:val="21"/>
          <w:szCs w:val="21"/>
        </w:rPr>
        <w:t>M</w:t>
      </w:r>
      <w:r w:rsidR="00A45D01" w:rsidRPr="0006472D">
        <w:rPr>
          <w:rFonts w:ascii="Abadi" w:hAnsi="Abadi"/>
          <w:sz w:val="21"/>
          <w:szCs w:val="21"/>
        </w:rPr>
        <w:t>agistrad</w:t>
      </w:r>
      <w:r w:rsidR="006172D2">
        <w:rPr>
          <w:rFonts w:ascii="Abadi" w:hAnsi="Abadi"/>
          <w:sz w:val="21"/>
          <w:szCs w:val="21"/>
        </w:rPr>
        <w:t>a</w:t>
      </w:r>
      <w:r w:rsidR="00A45D01">
        <w:rPr>
          <w:rFonts w:ascii="Abadi" w:hAnsi="Abadi"/>
          <w:sz w:val="21"/>
          <w:szCs w:val="21"/>
        </w:rPr>
        <w:t xml:space="preserve"> P</w:t>
      </w:r>
      <w:r w:rsidR="00A45D01" w:rsidRPr="0006472D">
        <w:rPr>
          <w:rFonts w:ascii="Abadi" w:hAnsi="Abadi"/>
          <w:sz w:val="21"/>
          <w:szCs w:val="21"/>
        </w:rPr>
        <w:t>ropietari</w:t>
      </w:r>
      <w:r w:rsidR="006172D2">
        <w:rPr>
          <w:rFonts w:ascii="Abadi" w:hAnsi="Abadi"/>
          <w:sz w:val="21"/>
          <w:szCs w:val="21"/>
        </w:rPr>
        <w:t>a</w:t>
      </w:r>
      <w:r w:rsidR="00A45D01" w:rsidRPr="0006472D">
        <w:rPr>
          <w:rFonts w:ascii="Abadi" w:hAnsi="Abadi"/>
          <w:sz w:val="21"/>
          <w:szCs w:val="21"/>
        </w:rPr>
        <w:t xml:space="preserve"> en </w:t>
      </w:r>
      <w:r w:rsidR="00A45D01">
        <w:rPr>
          <w:rFonts w:ascii="Abadi" w:hAnsi="Abadi"/>
          <w:sz w:val="21"/>
          <w:szCs w:val="21"/>
        </w:rPr>
        <w:t>M</w:t>
      </w:r>
      <w:r w:rsidR="00A45D01" w:rsidRPr="0006472D">
        <w:rPr>
          <w:rFonts w:ascii="Abadi" w:hAnsi="Abadi"/>
          <w:sz w:val="21"/>
          <w:szCs w:val="21"/>
        </w:rPr>
        <w:t xml:space="preserve">ateria </w:t>
      </w:r>
      <w:r w:rsidR="00A45D01">
        <w:rPr>
          <w:rFonts w:ascii="Abadi" w:hAnsi="Abadi"/>
          <w:sz w:val="21"/>
          <w:szCs w:val="21"/>
        </w:rPr>
        <w:t>Ci</w:t>
      </w:r>
      <w:r w:rsidR="00A45D01" w:rsidRPr="0006472D">
        <w:rPr>
          <w:rFonts w:ascii="Abadi" w:hAnsi="Abadi"/>
          <w:sz w:val="21"/>
          <w:szCs w:val="21"/>
        </w:rPr>
        <w:t>vil d</w:t>
      </w:r>
      <w:r w:rsidR="00A45D01">
        <w:rPr>
          <w:rFonts w:ascii="Abadi" w:hAnsi="Abadi"/>
          <w:sz w:val="21"/>
          <w:szCs w:val="21"/>
        </w:rPr>
        <w:t>el</w:t>
      </w:r>
      <w:r w:rsidR="00A45D01" w:rsidRPr="0006472D">
        <w:rPr>
          <w:rFonts w:ascii="Abadi" w:hAnsi="Abadi"/>
          <w:sz w:val="21"/>
          <w:szCs w:val="21"/>
        </w:rPr>
        <w:t xml:space="preserve"> </w:t>
      </w:r>
      <w:r w:rsidR="00A45D01">
        <w:rPr>
          <w:rFonts w:ascii="Abadi" w:hAnsi="Abadi"/>
          <w:sz w:val="21"/>
          <w:szCs w:val="21"/>
        </w:rPr>
        <w:t>S</w:t>
      </w:r>
      <w:r w:rsidR="00A45D01" w:rsidRPr="0006472D">
        <w:rPr>
          <w:rFonts w:ascii="Abadi" w:hAnsi="Abadi"/>
          <w:sz w:val="21"/>
          <w:szCs w:val="21"/>
        </w:rPr>
        <w:t>upremo</w:t>
      </w:r>
      <w:r w:rsidR="00A45D01">
        <w:rPr>
          <w:rFonts w:ascii="Abadi" w:hAnsi="Abadi"/>
          <w:sz w:val="21"/>
          <w:szCs w:val="21"/>
        </w:rPr>
        <w:t xml:space="preserve"> T</w:t>
      </w:r>
      <w:r w:rsidR="00A45D01" w:rsidRPr="0006472D">
        <w:rPr>
          <w:rFonts w:ascii="Abadi" w:hAnsi="Abadi"/>
          <w:sz w:val="21"/>
          <w:szCs w:val="21"/>
        </w:rPr>
        <w:t>ribunal de</w:t>
      </w:r>
      <w:r w:rsidR="00A45D01">
        <w:rPr>
          <w:rFonts w:ascii="Abadi" w:hAnsi="Abadi"/>
          <w:sz w:val="21"/>
          <w:szCs w:val="21"/>
        </w:rPr>
        <w:t xml:space="preserve"> J</w:t>
      </w:r>
      <w:r w:rsidR="00A45D01" w:rsidRPr="0006472D">
        <w:rPr>
          <w:rFonts w:ascii="Abadi" w:hAnsi="Abadi"/>
          <w:sz w:val="21"/>
          <w:szCs w:val="21"/>
        </w:rPr>
        <w:t xml:space="preserve">usticia del </w:t>
      </w:r>
      <w:r w:rsidR="00A45D01">
        <w:rPr>
          <w:rFonts w:ascii="Abadi" w:hAnsi="Abadi"/>
          <w:sz w:val="21"/>
          <w:szCs w:val="21"/>
        </w:rPr>
        <w:t>E</w:t>
      </w:r>
      <w:r w:rsidR="00A45D01" w:rsidRPr="0006472D">
        <w:rPr>
          <w:rFonts w:ascii="Abadi" w:hAnsi="Abadi"/>
          <w:sz w:val="21"/>
          <w:szCs w:val="21"/>
        </w:rPr>
        <w:t xml:space="preserve">stado de </w:t>
      </w:r>
      <w:r w:rsidR="00A45D01">
        <w:rPr>
          <w:rFonts w:ascii="Abadi" w:hAnsi="Abadi"/>
          <w:sz w:val="21"/>
          <w:szCs w:val="21"/>
        </w:rPr>
        <w:t>G</w:t>
      </w:r>
      <w:r w:rsidR="00A45D01" w:rsidRPr="0006472D">
        <w:rPr>
          <w:rFonts w:ascii="Abadi" w:hAnsi="Abadi"/>
          <w:sz w:val="21"/>
          <w:szCs w:val="21"/>
        </w:rPr>
        <w:t xml:space="preserve">uanajuato formulada por el </w:t>
      </w:r>
      <w:r w:rsidR="00A45D01">
        <w:rPr>
          <w:rFonts w:ascii="Abadi" w:hAnsi="Abadi"/>
          <w:sz w:val="21"/>
          <w:szCs w:val="21"/>
        </w:rPr>
        <w:t>C</w:t>
      </w:r>
      <w:r w:rsidR="00A45D01" w:rsidRPr="0006472D">
        <w:rPr>
          <w:rFonts w:ascii="Abadi" w:hAnsi="Abadi"/>
          <w:sz w:val="21"/>
          <w:szCs w:val="21"/>
        </w:rPr>
        <w:t xml:space="preserve">onsejo del </w:t>
      </w:r>
      <w:r w:rsidR="00A45D01">
        <w:rPr>
          <w:rFonts w:ascii="Abadi" w:hAnsi="Abadi"/>
          <w:sz w:val="21"/>
          <w:szCs w:val="21"/>
        </w:rPr>
        <w:t>P</w:t>
      </w:r>
      <w:r w:rsidR="00A45D01" w:rsidRPr="0006472D">
        <w:rPr>
          <w:rFonts w:ascii="Abadi" w:hAnsi="Abadi"/>
          <w:sz w:val="21"/>
          <w:szCs w:val="21"/>
        </w:rPr>
        <w:t xml:space="preserve">oder </w:t>
      </w:r>
      <w:r w:rsidR="00A45D01">
        <w:rPr>
          <w:rFonts w:ascii="Abadi" w:hAnsi="Abadi"/>
          <w:sz w:val="21"/>
          <w:szCs w:val="21"/>
        </w:rPr>
        <w:t>J</w:t>
      </w:r>
      <w:r w:rsidR="00A45D01" w:rsidRPr="0006472D">
        <w:rPr>
          <w:rFonts w:ascii="Abadi" w:hAnsi="Abadi"/>
          <w:sz w:val="21"/>
          <w:szCs w:val="21"/>
        </w:rPr>
        <w:t xml:space="preserve">udicial del </w:t>
      </w:r>
      <w:r w:rsidR="00A45D01">
        <w:rPr>
          <w:rFonts w:ascii="Abadi" w:hAnsi="Abadi"/>
          <w:sz w:val="21"/>
          <w:szCs w:val="21"/>
        </w:rPr>
        <w:t>E</w:t>
      </w:r>
      <w:r w:rsidR="00A45D01" w:rsidRPr="0006472D">
        <w:rPr>
          <w:rFonts w:ascii="Abadi" w:hAnsi="Abadi"/>
          <w:sz w:val="21"/>
          <w:szCs w:val="21"/>
        </w:rPr>
        <w:t xml:space="preserve">stado de </w:t>
      </w:r>
      <w:r w:rsidR="00A45D01">
        <w:rPr>
          <w:rFonts w:ascii="Abadi" w:hAnsi="Abadi"/>
          <w:sz w:val="21"/>
          <w:szCs w:val="21"/>
        </w:rPr>
        <w:t>G</w:t>
      </w:r>
      <w:r w:rsidR="00A45D01" w:rsidRPr="0006472D">
        <w:rPr>
          <w:rFonts w:ascii="Abadi" w:hAnsi="Abadi"/>
          <w:sz w:val="21"/>
          <w:szCs w:val="21"/>
        </w:rPr>
        <w:t>uanajuato</w:t>
      </w:r>
      <w:r w:rsidR="00A45D01">
        <w:rPr>
          <w:rFonts w:ascii="Abadi" w:hAnsi="Abadi"/>
          <w:sz w:val="21"/>
          <w:szCs w:val="21"/>
        </w:rPr>
        <w:t>.</w:t>
      </w:r>
    </w:p>
    <w:p w14:paraId="4177F3EA" w14:textId="77777777" w:rsidR="00561E3B" w:rsidRDefault="00561E3B" w:rsidP="00A45D01">
      <w:pPr>
        <w:jc w:val="both"/>
        <w:rPr>
          <w:rFonts w:ascii="Abadi" w:hAnsi="Abadi"/>
          <w:sz w:val="21"/>
          <w:szCs w:val="21"/>
        </w:rPr>
      </w:pPr>
    </w:p>
    <w:p w14:paraId="5EAA3048" w14:textId="31D53E96" w:rsidR="00A45D01" w:rsidRDefault="00A45D01" w:rsidP="00D6249E">
      <w:pPr>
        <w:ind w:firstLine="708"/>
        <w:jc w:val="both"/>
        <w:rPr>
          <w:rFonts w:ascii="Abadi" w:hAnsi="Abadi"/>
          <w:sz w:val="21"/>
          <w:szCs w:val="21"/>
        </w:rPr>
      </w:pPr>
      <w:r>
        <w:rPr>
          <w:rFonts w:ascii="Abadi" w:hAnsi="Abadi"/>
          <w:sz w:val="21"/>
          <w:szCs w:val="21"/>
        </w:rPr>
        <w:t>- S</w:t>
      </w:r>
      <w:r w:rsidRPr="0006472D">
        <w:rPr>
          <w:rFonts w:ascii="Abadi" w:hAnsi="Abadi"/>
          <w:sz w:val="21"/>
          <w:szCs w:val="21"/>
        </w:rPr>
        <w:t xml:space="preserve">i algún diputado o alguna diputada desea hacer uso de la palabra </w:t>
      </w:r>
      <w:r>
        <w:rPr>
          <w:rFonts w:ascii="Abadi" w:hAnsi="Abadi"/>
          <w:sz w:val="21"/>
          <w:szCs w:val="21"/>
        </w:rPr>
        <w:t xml:space="preserve">en pro o en contra </w:t>
      </w:r>
      <w:r w:rsidRPr="0006472D">
        <w:rPr>
          <w:rFonts w:ascii="Abadi" w:hAnsi="Abadi"/>
          <w:sz w:val="21"/>
          <w:szCs w:val="21"/>
        </w:rPr>
        <w:t>manifiést</w:t>
      </w:r>
      <w:r>
        <w:rPr>
          <w:rFonts w:ascii="Abadi" w:hAnsi="Abadi"/>
          <w:sz w:val="21"/>
          <w:szCs w:val="21"/>
        </w:rPr>
        <w:t xml:space="preserve">enlo </w:t>
      </w:r>
      <w:r w:rsidRPr="0006472D">
        <w:rPr>
          <w:rFonts w:ascii="Abadi" w:hAnsi="Abadi"/>
          <w:sz w:val="21"/>
          <w:szCs w:val="21"/>
        </w:rPr>
        <w:t>indicando el sentido de su</w:t>
      </w:r>
      <w:r>
        <w:rPr>
          <w:rFonts w:ascii="Abadi" w:hAnsi="Abadi"/>
          <w:sz w:val="21"/>
          <w:szCs w:val="21"/>
        </w:rPr>
        <w:t xml:space="preserve"> participación.</w:t>
      </w:r>
    </w:p>
    <w:p w14:paraId="5CCECD84" w14:textId="77777777" w:rsidR="00561E3B" w:rsidRDefault="00561E3B" w:rsidP="00A45D01">
      <w:pPr>
        <w:jc w:val="both"/>
        <w:rPr>
          <w:rFonts w:ascii="Abadi" w:hAnsi="Abadi"/>
          <w:sz w:val="21"/>
          <w:szCs w:val="21"/>
        </w:rPr>
      </w:pPr>
    </w:p>
    <w:p w14:paraId="420B2B39" w14:textId="04AF36AB" w:rsidR="00A45D01" w:rsidRDefault="00A45D01" w:rsidP="00D6249E">
      <w:pPr>
        <w:ind w:firstLine="708"/>
        <w:jc w:val="both"/>
        <w:rPr>
          <w:rFonts w:ascii="Abadi" w:hAnsi="Abadi"/>
          <w:sz w:val="21"/>
          <w:szCs w:val="21"/>
        </w:rPr>
      </w:pPr>
      <w:r>
        <w:rPr>
          <w:rFonts w:ascii="Abadi" w:hAnsi="Abadi"/>
          <w:sz w:val="21"/>
          <w:szCs w:val="21"/>
        </w:rPr>
        <w:t>- En</w:t>
      </w:r>
      <w:r w:rsidRPr="0006472D">
        <w:rPr>
          <w:rFonts w:ascii="Abadi" w:hAnsi="Abadi"/>
          <w:sz w:val="21"/>
          <w:szCs w:val="21"/>
        </w:rPr>
        <w:t xml:space="preserve"> virtud de que no se han registrado participaciones </w:t>
      </w:r>
      <w:r>
        <w:rPr>
          <w:rFonts w:ascii="Abadi" w:hAnsi="Abadi"/>
          <w:sz w:val="21"/>
          <w:szCs w:val="21"/>
        </w:rPr>
        <w:t>se pide a l</w:t>
      </w:r>
      <w:r w:rsidRPr="0006472D">
        <w:rPr>
          <w:rFonts w:ascii="Abadi" w:hAnsi="Abadi"/>
          <w:sz w:val="21"/>
          <w:szCs w:val="21"/>
        </w:rPr>
        <w:t xml:space="preserve">a </w:t>
      </w:r>
      <w:r>
        <w:rPr>
          <w:rFonts w:ascii="Abadi" w:hAnsi="Abadi"/>
          <w:sz w:val="21"/>
          <w:szCs w:val="21"/>
        </w:rPr>
        <w:t>S</w:t>
      </w:r>
      <w:r w:rsidRPr="0006472D">
        <w:rPr>
          <w:rFonts w:ascii="Abadi" w:hAnsi="Abadi"/>
          <w:sz w:val="21"/>
          <w:szCs w:val="21"/>
        </w:rPr>
        <w:t>ecretar</w:t>
      </w:r>
      <w:r>
        <w:rPr>
          <w:rFonts w:ascii="Abadi" w:hAnsi="Abadi"/>
          <w:sz w:val="21"/>
          <w:szCs w:val="21"/>
        </w:rPr>
        <w:t>i</w:t>
      </w:r>
      <w:r w:rsidRPr="0006472D">
        <w:rPr>
          <w:rFonts w:ascii="Abadi" w:hAnsi="Abadi"/>
          <w:sz w:val="21"/>
          <w:szCs w:val="21"/>
        </w:rPr>
        <w:t xml:space="preserve">a que proceda a recabar votación nominal de la </w:t>
      </w:r>
      <w:r>
        <w:rPr>
          <w:rFonts w:ascii="Abadi" w:hAnsi="Abadi"/>
          <w:sz w:val="21"/>
          <w:szCs w:val="21"/>
        </w:rPr>
        <w:t>A</w:t>
      </w:r>
      <w:r w:rsidRPr="0006472D">
        <w:rPr>
          <w:rFonts w:ascii="Abadi" w:hAnsi="Abadi"/>
          <w:sz w:val="21"/>
          <w:szCs w:val="21"/>
        </w:rPr>
        <w:t>samblea a través del sistema electrónico a efecto de aproba</w:t>
      </w:r>
      <w:r>
        <w:rPr>
          <w:rFonts w:ascii="Abadi" w:hAnsi="Abadi"/>
          <w:sz w:val="21"/>
          <w:szCs w:val="21"/>
        </w:rPr>
        <w:t xml:space="preserve">r o no el dictamen </w:t>
      </w:r>
      <w:r w:rsidRPr="0006472D">
        <w:rPr>
          <w:rFonts w:ascii="Abadi" w:hAnsi="Abadi"/>
          <w:sz w:val="21"/>
          <w:szCs w:val="21"/>
        </w:rPr>
        <w:t>puesto a su consideración</w:t>
      </w:r>
      <w:r>
        <w:rPr>
          <w:rFonts w:ascii="Abadi" w:hAnsi="Abadi"/>
          <w:sz w:val="21"/>
          <w:szCs w:val="21"/>
        </w:rPr>
        <w:t>.</w:t>
      </w:r>
    </w:p>
    <w:p w14:paraId="50D0FF4F" w14:textId="77777777" w:rsidR="00561E3B" w:rsidRDefault="00561E3B" w:rsidP="00A45D01">
      <w:pPr>
        <w:jc w:val="both"/>
        <w:rPr>
          <w:rFonts w:ascii="Abadi" w:hAnsi="Abadi"/>
          <w:sz w:val="21"/>
          <w:szCs w:val="21"/>
        </w:rPr>
      </w:pPr>
    </w:p>
    <w:p w14:paraId="41860738" w14:textId="7B251F1F" w:rsidR="00A45D01" w:rsidRDefault="00A45D01" w:rsidP="00D6249E">
      <w:pPr>
        <w:jc w:val="center"/>
        <w:rPr>
          <w:rFonts w:ascii="Abadi" w:hAnsi="Abadi"/>
          <w:b/>
          <w:bCs/>
          <w:sz w:val="21"/>
          <w:szCs w:val="21"/>
        </w:rPr>
      </w:pPr>
      <w:r w:rsidRPr="006E2535">
        <w:rPr>
          <w:rFonts w:ascii="Abadi" w:hAnsi="Abadi"/>
          <w:b/>
          <w:bCs/>
          <w:sz w:val="21"/>
          <w:szCs w:val="21"/>
        </w:rPr>
        <w:t>(Se abre el sistema electrónico)</w:t>
      </w:r>
    </w:p>
    <w:p w14:paraId="1EBCE4FF" w14:textId="77777777" w:rsidR="00561E3B" w:rsidRPr="006E2535" w:rsidRDefault="00561E3B" w:rsidP="00D6249E">
      <w:pPr>
        <w:jc w:val="center"/>
        <w:rPr>
          <w:rFonts w:ascii="Abadi" w:hAnsi="Abadi"/>
          <w:b/>
          <w:bCs/>
          <w:sz w:val="21"/>
          <w:szCs w:val="21"/>
        </w:rPr>
      </w:pPr>
    </w:p>
    <w:p w14:paraId="4DCFBD32" w14:textId="684ACBE2" w:rsidR="00A45D01" w:rsidRDefault="00A45D01" w:rsidP="00D6249E">
      <w:pPr>
        <w:ind w:firstLine="708"/>
        <w:jc w:val="both"/>
        <w:rPr>
          <w:rFonts w:ascii="Abadi" w:hAnsi="Abadi"/>
          <w:sz w:val="21"/>
          <w:szCs w:val="21"/>
        </w:rPr>
      </w:pPr>
      <w:r w:rsidRPr="00D62E49">
        <w:rPr>
          <w:rFonts w:ascii="Abadi" w:hAnsi="Abadi"/>
          <w:sz w:val="21"/>
          <w:szCs w:val="21"/>
        </w:rPr>
        <w:t>-</w:t>
      </w:r>
      <w:r>
        <w:rPr>
          <w:rFonts w:ascii="Abadi" w:hAnsi="Abadi"/>
          <w:b/>
          <w:bCs/>
          <w:sz w:val="21"/>
          <w:szCs w:val="21"/>
        </w:rPr>
        <w:t xml:space="preserve"> </w:t>
      </w:r>
      <w:r w:rsidRPr="003604E4">
        <w:rPr>
          <w:rFonts w:ascii="Abadi" w:hAnsi="Abadi"/>
          <w:b/>
          <w:bCs/>
          <w:sz w:val="21"/>
          <w:szCs w:val="21"/>
        </w:rPr>
        <w:t xml:space="preserve">La </w:t>
      </w:r>
      <w:proofErr w:type="gramStart"/>
      <w:r w:rsidRPr="003604E4">
        <w:rPr>
          <w:rFonts w:ascii="Abadi" w:hAnsi="Abadi"/>
          <w:b/>
          <w:bCs/>
          <w:sz w:val="21"/>
          <w:szCs w:val="21"/>
        </w:rPr>
        <w:t>Secretaria.-</w:t>
      </w:r>
      <w:proofErr w:type="gramEnd"/>
      <w:r>
        <w:rPr>
          <w:rFonts w:ascii="Abadi" w:hAnsi="Abadi"/>
          <w:sz w:val="21"/>
          <w:szCs w:val="21"/>
        </w:rPr>
        <w:t xml:space="preserve"> </w:t>
      </w:r>
      <w:r w:rsidRPr="0006472D">
        <w:rPr>
          <w:rFonts w:ascii="Abadi" w:hAnsi="Abadi"/>
          <w:sz w:val="21"/>
          <w:szCs w:val="21"/>
        </w:rPr>
        <w:t xml:space="preserve"> </w:t>
      </w:r>
      <w:r>
        <w:rPr>
          <w:rFonts w:ascii="Abadi" w:hAnsi="Abadi"/>
          <w:sz w:val="21"/>
          <w:szCs w:val="21"/>
        </w:rPr>
        <w:t>E</w:t>
      </w:r>
      <w:r w:rsidRPr="0006472D">
        <w:rPr>
          <w:rFonts w:ascii="Abadi" w:hAnsi="Abadi"/>
          <w:sz w:val="21"/>
          <w:szCs w:val="21"/>
        </w:rPr>
        <w:t xml:space="preserve">n votación nominal por el sistema electrónico que pregunta a las diputadas </w:t>
      </w:r>
      <w:r>
        <w:rPr>
          <w:rFonts w:ascii="Abadi" w:hAnsi="Abadi"/>
          <w:sz w:val="21"/>
          <w:szCs w:val="21"/>
        </w:rPr>
        <w:t xml:space="preserve">y a los </w:t>
      </w:r>
      <w:r w:rsidRPr="0006472D">
        <w:rPr>
          <w:rFonts w:ascii="Abadi" w:hAnsi="Abadi"/>
          <w:sz w:val="21"/>
          <w:szCs w:val="21"/>
        </w:rPr>
        <w:t xml:space="preserve"> diputados</w:t>
      </w:r>
      <w:r>
        <w:rPr>
          <w:rFonts w:ascii="Abadi" w:hAnsi="Abadi"/>
          <w:sz w:val="21"/>
          <w:szCs w:val="21"/>
        </w:rPr>
        <w:t xml:space="preserve">, si </w:t>
      </w:r>
      <w:r w:rsidRPr="0006472D">
        <w:rPr>
          <w:rFonts w:ascii="Abadi" w:hAnsi="Abadi"/>
          <w:sz w:val="21"/>
          <w:szCs w:val="21"/>
        </w:rPr>
        <w:t>se apr</w:t>
      </w:r>
      <w:r>
        <w:rPr>
          <w:rFonts w:ascii="Abadi" w:hAnsi="Abadi"/>
          <w:sz w:val="21"/>
          <w:szCs w:val="21"/>
        </w:rPr>
        <w:t>ueba</w:t>
      </w:r>
      <w:r w:rsidRPr="0006472D">
        <w:rPr>
          <w:rFonts w:ascii="Abadi" w:hAnsi="Abadi"/>
          <w:sz w:val="21"/>
          <w:szCs w:val="21"/>
        </w:rPr>
        <w:t xml:space="preserve"> el dictamen puesto a su consideración</w:t>
      </w:r>
      <w:r>
        <w:rPr>
          <w:rFonts w:ascii="Abadi" w:hAnsi="Abadi"/>
          <w:sz w:val="21"/>
          <w:szCs w:val="21"/>
        </w:rPr>
        <w:t>. ¿Diputada Alma Edwviges Alcaraz? Gracias, diputada.</w:t>
      </w:r>
    </w:p>
    <w:p w14:paraId="187C7F1C" w14:textId="77777777" w:rsidR="00D6249E" w:rsidRDefault="00D6249E" w:rsidP="00A45D01">
      <w:pPr>
        <w:jc w:val="both"/>
        <w:rPr>
          <w:rFonts w:ascii="Abadi" w:hAnsi="Abadi"/>
          <w:sz w:val="21"/>
          <w:szCs w:val="21"/>
        </w:rPr>
      </w:pPr>
    </w:p>
    <w:p w14:paraId="3599F670" w14:textId="327C32A6" w:rsidR="00A45D01" w:rsidRDefault="00A45D01" w:rsidP="00A45D01">
      <w:pPr>
        <w:jc w:val="both"/>
        <w:rPr>
          <w:rFonts w:ascii="Abadi" w:hAnsi="Abadi"/>
          <w:sz w:val="21"/>
          <w:szCs w:val="21"/>
        </w:rPr>
      </w:pPr>
      <w:r>
        <w:rPr>
          <w:rFonts w:ascii="Abadi" w:hAnsi="Abadi"/>
          <w:sz w:val="21"/>
          <w:szCs w:val="21"/>
        </w:rPr>
        <w:t>¿F</w:t>
      </w:r>
      <w:r w:rsidRPr="0006472D">
        <w:rPr>
          <w:rFonts w:ascii="Abadi" w:hAnsi="Abadi"/>
          <w:sz w:val="21"/>
          <w:szCs w:val="21"/>
        </w:rPr>
        <w:t>alta alguna diputada o algún diputado de emitir su voto</w:t>
      </w:r>
      <w:r>
        <w:rPr>
          <w:rFonts w:ascii="Abadi" w:hAnsi="Abadi"/>
          <w:sz w:val="21"/>
          <w:szCs w:val="21"/>
        </w:rPr>
        <w:t>?</w:t>
      </w:r>
    </w:p>
    <w:p w14:paraId="6E900744" w14:textId="0368EE9A" w:rsidR="00A45D01" w:rsidRDefault="001D38C9" w:rsidP="00A45D01">
      <w:pPr>
        <w:jc w:val="both"/>
        <w:rPr>
          <w:rFonts w:ascii="Abadi" w:hAnsi="Abadi"/>
          <w:sz w:val="21"/>
          <w:szCs w:val="21"/>
        </w:rPr>
      </w:pPr>
      <w:r>
        <w:rPr>
          <w:noProof/>
        </w:rPr>
        <w:drawing>
          <wp:anchor distT="0" distB="0" distL="114300" distR="114300" simplePos="0" relativeHeight="251659296" behindDoc="1" locked="0" layoutInCell="1" allowOverlap="1" wp14:anchorId="799FF239" wp14:editId="7DDBE89C">
            <wp:simplePos x="0" y="0"/>
            <wp:positionH relativeFrom="margin">
              <wp:align>right</wp:align>
            </wp:positionH>
            <wp:positionV relativeFrom="paragraph">
              <wp:posOffset>293860</wp:posOffset>
            </wp:positionV>
            <wp:extent cx="1878000" cy="917964"/>
            <wp:effectExtent l="152400" t="152400" r="370205" b="358775"/>
            <wp:wrapTight wrapText="bothSides">
              <wp:wrapPolygon edited="0">
                <wp:start x="877" y="-3588"/>
                <wp:lineTo x="-1753" y="-2691"/>
                <wp:lineTo x="-1753" y="23319"/>
                <wp:lineTo x="-877" y="26010"/>
                <wp:lineTo x="1972" y="28700"/>
                <wp:lineTo x="2191" y="29597"/>
                <wp:lineTo x="21695" y="29597"/>
                <wp:lineTo x="21914" y="28700"/>
                <wp:lineTo x="24763" y="26010"/>
                <wp:lineTo x="25639" y="18835"/>
                <wp:lineTo x="25639" y="4484"/>
                <wp:lineTo x="23010" y="-2242"/>
                <wp:lineTo x="22791" y="-3588"/>
                <wp:lineTo x="877" y="-3588"/>
              </wp:wrapPolygon>
            </wp:wrapTight>
            <wp:docPr id="39" name="Imagen 3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rotWithShape="1">
                    <a:blip r:embed="rId48" cstate="print">
                      <a:extLst>
                        <a:ext uri="{28A0092B-C50C-407E-A947-70E740481C1C}">
                          <a14:useLocalDpi xmlns:a14="http://schemas.microsoft.com/office/drawing/2010/main" val="0"/>
                        </a:ext>
                      </a:extLst>
                    </a:blip>
                    <a:srcRect b="8180"/>
                    <a:stretch/>
                  </pic:blipFill>
                  <pic:spPr bwMode="auto">
                    <a:xfrm>
                      <a:off x="0" y="0"/>
                      <a:ext cx="1878000" cy="9179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2673C114" w14:textId="49906221" w:rsidR="00A45D01" w:rsidRDefault="00D6249E" w:rsidP="00D6249E">
      <w:pPr>
        <w:ind w:firstLine="708"/>
        <w:jc w:val="both"/>
        <w:rPr>
          <w:rFonts w:ascii="Abadi" w:hAnsi="Abadi"/>
          <w:sz w:val="21"/>
          <w:szCs w:val="21"/>
        </w:rPr>
      </w:pPr>
      <w:r>
        <w:rPr>
          <w:rFonts w:ascii="Abadi" w:hAnsi="Abadi"/>
          <w:b/>
          <w:bCs/>
          <w:sz w:val="21"/>
          <w:szCs w:val="21"/>
        </w:rPr>
        <w:t xml:space="preserve">- </w:t>
      </w:r>
      <w:r w:rsidR="00A45D01" w:rsidRPr="008A558F">
        <w:rPr>
          <w:rFonts w:ascii="Abadi" w:hAnsi="Abadi"/>
          <w:b/>
          <w:bCs/>
          <w:sz w:val="21"/>
          <w:szCs w:val="21"/>
        </w:rPr>
        <w:t xml:space="preserve">La </w:t>
      </w:r>
      <w:proofErr w:type="gramStart"/>
      <w:r w:rsidR="00A45D01" w:rsidRPr="008A558F">
        <w:rPr>
          <w:rFonts w:ascii="Abadi" w:hAnsi="Abadi"/>
          <w:b/>
          <w:bCs/>
          <w:sz w:val="21"/>
          <w:szCs w:val="21"/>
        </w:rPr>
        <w:t>Secretaria.-</w:t>
      </w:r>
      <w:proofErr w:type="gramEnd"/>
      <w:r w:rsidR="00A45D01">
        <w:rPr>
          <w:rFonts w:ascii="Abadi" w:hAnsi="Abadi"/>
          <w:sz w:val="21"/>
          <w:szCs w:val="21"/>
        </w:rPr>
        <w:t xml:space="preserve"> Se registraron</w:t>
      </w:r>
      <w:r w:rsidR="00A45D01" w:rsidRPr="0006472D">
        <w:rPr>
          <w:rFonts w:ascii="Abadi" w:hAnsi="Abadi"/>
          <w:sz w:val="21"/>
          <w:szCs w:val="21"/>
        </w:rPr>
        <w:t xml:space="preserve"> 35 votos</w:t>
      </w:r>
      <w:r w:rsidR="00A45D01">
        <w:rPr>
          <w:rFonts w:ascii="Abadi" w:hAnsi="Abadi"/>
          <w:sz w:val="21"/>
          <w:szCs w:val="21"/>
        </w:rPr>
        <w:t xml:space="preserve"> a favor.</w:t>
      </w:r>
    </w:p>
    <w:p w14:paraId="1AA7BE29" w14:textId="51C041B6" w:rsidR="00D6249E" w:rsidRDefault="00D6249E" w:rsidP="00A45D01">
      <w:pPr>
        <w:jc w:val="both"/>
        <w:rPr>
          <w:rFonts w:ascii="Abadi" w:hAnsi="Abadi"/>
          <w:sz w:val="21"/>
          <w:szCs w:val="21"/>
        </w:rPr>
      </w:pPr>
      <w:r>
        <w:rPr>
          <w:rFonts w:ascii="Abadi" w:hAnsi="Abadi"/>
          <w:sz w:val="21"/>
          <w:szCs w:val="21"/>
        </w:rPr>
        <w:tab/>
      </w:r>
    </w:p>
    <w:p w14:paraId="41C2DC08" w14:textId="0F769057" w:rsidR="00A45D01" w:rsidRDefault="00D6249E" w:rsidP="00D6249E">
      <w:pPr>
        <w:ind w:firstLine="708"/>
        <w:jc w:val="both"/>
        <w:rPr>
          <w:rFonts w:ascii="Abadi" w:hAnsi="Abadi"/>
          <w:sz w:val="21"/>
          <w:szCs w:val="21"/>
        </w:rPr>
      </w:pPr>
      <w:r>
        <w:rPr>
          <w:rFonts w:ascii="Abadi" w:hAnsi="Abadi"/>
          <w:b/>
          <w:bCs/>
          <w:sz w:val="21"/>
          <w:szCs w:val="21"/>
        </w:rPr>
        <w:t xml:space="preserve">- </w:t>
      </w:r>
      <w:r w:rsidR="00A45D01" w:rsidRPr="008A558F">
        <w:rPr>
          <w:rFonts w:ascii="Abadi" w:hAnsi="Abadi"/>
          <w:b/>
          <w:bCs/>
          <w:sz w:val="21"/>
          <w:szCs w:val="21"/>
        </w:rPr>
        <w:t xml:space="preserve">La </w:t>
      </w:r>
      <w:proofErr w:type="gramStart"/>
      <w:r w:rsidR="00A45D01" w:rsidRPr="008A558F">
        <w:rPr>
          <w:rFonts w:ascii="Abadi" w:hAnsi="Abadi"/>
          <w:b/>
          <w:bCs/>
          <w:sz w:val="21"/>
          <w:szCs w:val="21"/>
        </w:rPr>
        <w:t>Presidenta.-</w:t>
      </w:r>
      <w:proofErr w:type="gramEnd"/>
      <w:r w:rsidR="00A45D01">
        <w:rPr>
          <w:rFonts w:ascii="Abadi" w:hAnsi="Abadi"/>
          <w:sz w:val="21"/>
          <w:szCs w:val="21"/>
        </w:rPr>
        <w:t xml:space="preserve"> E</w:t>
      </w:r>
      <w:r w:rsidR="00A45D01" w:rsidRPr="0006472D">
        <w:rPr>
          <w:rFonts w:ascii="Abadi" w:hAnsi="Abadi"/>
          <w:sz w:val="21"/>
          <w:szCs w:val="21"/>
        </w:rPr>
        <w:t xml:space="preserve">l dictamen ha sido aprobado por unanimidad de </w:t>
      </w:r>
      <w:r w:rsidR="00A45D01">
        <w:rPr>
          <w:rFonts w:ascii="Abadi" w:hAnsi="Abadi"/>
          <w:sz w:val="21"/>
          <w:szCs w:val="21"/>
        </w:rPr>
        <w:t xml:space="preserve">votos. </w:t>
      </w:r>
    </w:p>
    <w:p w14:paraId="43797A22" w14:textId="77777777" w:rsidR="00D6249E" w:rsidRDefault="00D6249E" w:rsidP="00A45D01">
      <w:pPr>
        <w:jc w:val="both"/>
        <w:rPr>
          <w:rFonts w:ascii="Abadi" w:hAnsi="Abadi"/>
          <w:sz w:val="21"/>
          <w:szCs w:val="21"/>
        </w:rPr>
      </w:pPr>
    </w:p>
    <w:p w14:paraId="6B7FE87C" w14:textId="6ED7720F" w:rsidR="00A45D01" w:rsidRDefault="00D6249E" w:rsidP="00D6249E">
      <w:pPr>
        <w:ind w:firstLine="708"/>
        <w:jc w:val="both"/>
        <w:rPr>
          <w:rFonts w:ascii="Abadi" w:hAnsi="Abadi"/>
          <w:sz w:val="21"/>
          <w:szCs w:val="21"/>
        </w:rPr>
      </w:pPr>
      <w:r>
        <w:rPr>
          <w:rFonts w:ascii="Abadi" w:hAnsi="Abadi"/>
          <w:b/>
          <w:bCs/>
          <w:sz w:val="21"/>
          <w:szCs w:val="21"/>
        </w:rPr>
        <w:t xml:space="preserve">- </w:t>
      </w:r>
      <w:r w:rsidR="00A45D01" w:rsidRPr="00164CCC">
        <w:rPr>
          <w:rFonts w:ascii="Abadi" w:hAnsi="Abadi"/>
          <w:b/>
          <w:bCs/>
          <w:sz w:val="21"/>
          <w:szCs w:val="21"/>
        </w:rPr>
        <w:t xml:space="preserve">La </w:t>
      </w:r>
      <w:proofErr w:type="gramStart"/>
      <w:r w:rsidR="00A45D01" w:rsidRPr="00164CCC">
        <w:rPr>
          <w:rFonts w:ascii="Abadi" w:hAnsi="Abadi"/>
          <w:b/>
          <w:bCs/>
          <w:sz w:val="21"/>
          <w:szCs w:val="21"/>
        </w:rPr>
        <w:t>Presidenta.-</w:t>
      </w:r>
      <w:proofErr w:type="gramEnd"/>
      <w:r w:rsidR="00A45D01">
        <w:rPr>
          <w:rFonts w:ascii="Abadi" w:hAnsi="Abadi"/>
          <w:sz w:val="21"/>
          <w:szCs w:val="21"/>
        </w:rPr>
        <w:t xml:space="preserve"> E</w:t>
      </w:r>
      <w:r w:rsidR="00A45D01" w:rsidRPr="0006472D">
        <w:rPr>
          <w:rFonts w:ascii="Abadi" w:hAnsi="Abadi"/>
          <w:sz w:val="21"/>
          <w:szCs w:val="21"/>
        </w:rPr>
        <w:t>n consecuencia procede que la</w:t>
      </w:r>
      <w:r w:rsidR="00A45D01">
        <w:rPr>
          <w:rFonts w:ascii="Abadi" w:hAnsi="Abadi"/>
          <w:sz w:val="21"/>
          <w:szCs w:val="21"/>
        </w:rPr>
        <w:t xml:space="preserve"> A</w:t>
      </w:r>
      <w:r w:rsidR="00A45D01" w:rsidRPr="0006472D">
        <w:rPr>
          <w:rFonts w:ascii="Abadi" w:hAnsi="Abadi"/>
          <w:sz w:val="21"/>
          <w:szCs w:val="21"/>
        </w:rPr>
        <w:t>samblea se pro</w:t>
      </w:r>
      <w:r w:rsidR="00A45D01">
        <w:rPr>
          <w:rFonts w:ascii="Abadi" w:hAnsi="Abadi"/>
          <w:sz w:val="21"/>
          <w:szCs w:val="21"/>
        </w:rPr>
        <w:t>nuncie</w:t>
      </w:r>
      <w:r w:rsidR="00A45D01" w:rsidRPr="0006472D">
        <w:rPr>
          <w:rFonts w:ascii="Abadi" w:hAnsi="Abadi"/>
          <w:sz w:val="21"/>
          <w:szCs w:val="21"/>
        </w:rPr>
        <w:t xml:space="preserve"> para la designación de una ciudadana a</w:t>
      </w:r>
      <w:r w:rsidR="00A45D01">
        <w:rPr>
          <w:rFonts w:ascii="Abadi" w:hAnsi="Abadi"/>
          <w:sz w:val="21"/>
          <w:szCs w:val="21"/>
        </w:rPr>
        <w:t>l</w:t>
      </w:r>
      <w:r w:rsidR="00A45D01" w:rsidRPr="0006472D">
        <w:rPr>
          <w:rFonts w:ascii="Abadi" w:hAnsi="Abadi"/>
          <w:sz w:val="21"/>
          <w:szCs w:val="21"/>
        </w:rPr>
        <w:t xml:space="preserve"> cargo de </w:t>
      </w:r>
      <w:r w:rsidR="00A45D01">
        <w:rPr>
          <w:rFonts w:ascii="Abadi" w:hAnsi="Abadi"/>
          <w:sz w:val="21"/>
          <w:szCs w:val="21"/>
        </w:rPr>
        <w:t>M</w:t>
      </w:r>
      <w:r w:rsidR="00A45D01" w:rsidRPr="0006472D">
        <w:rPr>
          <w:rFonts w:ascii="Abadi" w:hAnsi="Abadi"/>
          <w:sz w:val="21"/>
          <w:szCs w:val="21"/>
        </w:rPr>
        <w:t xml:space="preserve">agistrada </w:t>
      </w:r>
      <w:r w:rsidR="00A45D01">
        <w:rPr>
          <w:rFonts w:ascii="Abadi" w:hAnsi="Abadi"/>
          <w:sz w:val="21"/>
          <w:szCs w:val="21"/>
        </w:rPr>
        <w:t>P</w:t>
      </w:r>
      <w:r w:rsidR="00A45D01" w:rsidRPr="0006472D">
        <w:rPr>
          <w:rFonts w:ascii="Abadi" w:hAnsi="Abadi"/>
          <w:sz w:val="21"/>
          <w:szCs w:val="21"/>
        </w:rPr>
        <w:t xml:space="preserve">ropietaria en </w:t>
      </w:r>
      <w:r w:rsidR="00A45D01">
        <w:rPr>
          <w:rFonts w:ascii="Abadi" w:hAnsi="Abadi"/>
          <w:sz w:val="21"/>
          <w:szCs w:val="21"/>
        </w:rPr>
        <w:t>M</w:t>
      </w:r>
      <w:r w:rsidR="00A45D01" w:rsidRPr="0006472D">
        <w:rPr>
          <w:rFonts w:ascii="Abadi" w:hAnsi="Abadi"/>
          <w:sz w:val="21"/>
          <w:szCs w:val="21"/>
        </w:rPr>
        <w:t xml:space="preserve">ateria </w:t>
      </w:r>
      <w:r w:rsidR="00A45D01">
        <w:rPr>
          <w:rFonts w:ascii="Abadi" w:hAnsi="Abadi"/>
          <w:sz w:val="21"/>
          <w:szCs w:val="21"/>
        </w:rPr>
        <w:t xml:space="preserve">Civil </w:t>
      </w:r>
      <w:r w:rsidR="00A45D01" w:rsidRPr="0006472D">
        <w:rPr>
          <w:rFonts w:ascii="Abadi" w:hAnsi="Abadi"/>
          <w:sz w:val="21"/>
          <w:szCs w:val="21"/>
        </w:rPr>
        <w:t xml:space="preserve">del </w:t>
      </w:r>
      <w:r w:rsidR="00A45D01">
        <w:rPr>
          <w:rFonts w:ascii="Abadi" w:hAnsi="Abadi"/>
          <w:sz w:val="21"/>
          <w:szCs w:val="21"/>
        </w:rPr>
        <w:t>Su</w:t>
      </w:r>
      <w:r w:rsidR="00A45D01" w:rsidRPr="0006472D">
        <w:rPr>
          <w:rFonts w:ascii="Abadi" w:hAnsi="Abadi"/>
          <w:sz w:val="21"/>
          <w:szCs w:val="21"/>
        </w:rPr>
        <w:t xml:space="preserve">premo </w:t>
      </w:r>
      <w:r w:rsidR="00A45D01">
        <w:rPr>
          <w:rFonts w:ascii="Abadi" w:hAnsi="Abadi"/>
          <w:sz w:val="21"/>
          <w:szCs w:val="21"/>
        </w:rPr>
        <w:t>T</w:t>
      </w:r>
      <w:r w:rsidR="00A45D01" w:rsidRPr="0006472D">
        <w:rPr>
          <w:rFonts w:ascii="Abadi" w:hAnsi="Abadi"/>
          <w:sz w:val="21"/>
          <w:szCs w:val="21"/>
        </w:rPr>
        <w:t xml:space="preserve">ribunal de </w:t>
      </w:r>
      <w:r w:rsidR="00A45D01">
        <w:rPr>
          <w:rFonts w:ascii="Abadi" w:hAnsi="Abadi"/>
          <w:sz w:val="21"/>
          <w:szCs w:val="21"/>
        </w:rPr>
        <w:t>J</w:t>
      </w:r>
      <w:r w:rsidR="00A45D01" w:rsidRPr="0006472D">
        <w:rPr>
          <w:rFonts w:ascii="Abadi" w:hAnsi="Abadi"/>
          <w:sz w:val="21"/>
          <w:szCs w:val="21"/>
        </w:rPr>
        <w:t xml:space="preserve">usticia del </w:t>
      </w:r>
      <w:r w:rsidR="00A45D01">
        <w:rPr>
          <w:rFonts w:ascii="Abadi" w:hAnsi="Abadi"/>
          <w:sz w:val="21"/>
          <w:szCs w:val="21"/>
        </w:rPr>
        <w:t>E</w:t>
      </w:r>
      <w:r w:rsidR="00A45D01" w:rsidRPr="0006472D">
        <w:rPr>
          <w:rFonts w:ascii="Abadi" w:hAnsi="Abadi"/>
          <w:sz w:val="21"/>
          <w:szCs w:val="21"/>
        </w:rPr>
        <w:t xml:space="preserve">stado de </w:t>
      </w:r>
      <w:r w:rsidR="00A45D01">
        <w:rPr>
          <w:rFonts w:ascii="Abadi" w:hAnsi="Abadi"/>
          <w:sz w:val="21"/>
          <w:szCs w:val="21"/>
        </w:rPr>
        <w:t>G</w:t>
      </w:r>
      <w:r w:rsidR="00A45D01" w:rsidRPr="0006472D">
        <w:rPr>
          <w:rFonts w:ascii="Abadi" w:hAnsi="Abadi"/>
          <w:sz w:val="21"/>
          <w:szCs w:val="21"/>
        </w:rPr>
        <w:t xml:space="preserve">uanajuato para lo cual se recabarán </w:t>
      </w:r>
      <w:r w:rsidR="00A45D01">
        <w:rPr>
          <w:rFonts w:ascii="Abadi" w:hAnsi="Abadi"/>
          <w:sz w:val="21"/>
          <w:szCs w:val="21"/>
        </w:rPr>
        <w:t>votación por cedula en los términos del artículo 193, fracción III  de nuestra Ley Orgánica, a través del sistema electronico.</w:t>
      </w:r>
    </w:p>
    <w:p w14:paraId="5A3FA72D" w14:textId="77777777" w:rsidR="00D6249E" w:rsidRDefault="00D6249E" w:rsidP="00D6249E">
      <w:pPr>
        <w:ind w:firstLine="708"/>
        <w:jc w:val="both"/>
        <w:rPr>
          <w:rFonts w:ascii="Abadi" w:hAnsi="Abadi"/>
          <w:sz w:val="21"/>
          <w:szCs w:val="21"/>
        </w:rPr>
      </w:pPr>
    </w:p>
    <w:p w14:paraId="2506C520" w14:textId="56FD61C2" w:rsidR="00A45D01" w:rsidRDefault="00A45D01" w:rsidP="00D6249E">
      <w:pPr>
        <w:jc w:val="center"/>
        <w:rPr>
          <w:rFonts w:ascii="Abadi" w:hAnsi="Abadi"/>
          <w:b/>
          <w:bCs/>
          <w:sz w:val="21"/>
          <w:szCs w:val="21"/>
        </w:rPr>
      </w:pPr>
      <w:r w:rsidRPr="008224EF">
        <w:rPr>
          <w:rFonts w:ascii="Abadi" w:hAnsi="Abadi"/>
          <w:b/>
          <w:bCs/>
          <w:sz w:val="21"/>
          <w:szCs w:val="21"/>
        </w:rPr>
        <w:t>(Se abre el sistema electronico)</w:t>
      </w:r>
    </w:p>
    <w:p w14:paraId="519C2558" w14:textId="77777777" w:rsidR="00D6249E" w:rsidRPr="008224EF" w:rsidRDefault="00D6249E" w:rsidP="00D6249E">
      <w:pPr>
        <w:jc w:val="center"/>
        <w:rPr>
          <w:rFonts w:ascii="Abadi" w:hAnsi="Abadi"/>
          <w:b/>
          <w:bCs/>
          <w:sz w:val="21"/>
          <w:szCs w:val="21"/>
        </w:rPr>
      </w:pPr>
    </w:p>
    <w:p w14:paraId="0FC51BA5" w14:textId="6E5180F3" w:rsidR="00A45D01" w:rsidRDefault="00A45D01" w:rsidP="00A45D01">
      <w:pPr>
        <w:jc w:val="both"/>
        <w:rPr>
          <w:rFonts w:ascii="Abadi" w:hAnsi="Abadi"/>
          <w:sz w:val="21"/>
          <w:szCs w:val="21"/>
        </w:rPr>
      </w:pPr>
      <w:r>
        <w:rPr>
          <w:rFonts w:ascii="Abadi" w:hAnsi="Abadi"/>
          <w:sz w:val="21"/>
          <w:szCs w:val="21"/>
        </w:rPr>
        <w:t>¿</w:t>
      </w:r>
      <w:r w:rsidRPr="0006472D">
        <w:rPr>
          <w:rFonts w:ascii="Abadi" w:hAnsi="Abadi"/>
          <w:sz w:val="21"/>
          <w:szCs w:val="21"/>
        </w:rPr>
        <w:t xml:space="preserve">Falta alguna diputada o algún diputado </w:t>
      </w:r>
      <w:r>
        <w:rPr>
          <w:rFonts w:ascii="Abadi" w:hAnsi="Abadi"/>
          <w:sz w:val="21"/>
          <w:szCs w:val="21"/>
        </w:rPr>
        <w:t>de emitir su voto?</w:t>
      </w:r>
    </w:p>
    <w:p w14:paraId="47CCDE44" w14:textId="77777777" w:rsidR="00D6249E" w:rsidRDefault="00D6249E" w:rsidP="00A45D01">
      <w:pPr>
        <w:jc w:val="both"/>
        <w:rPr>
          <w:rFonts w:ascii="Abadi" w:hAnsi="Abadi"/>
          <w:sz w:val="21"/>
          <w:szCs w:val="21"/>
        </w:rPr>
      </w:pPr>
    </w:p>
    <w:p w14:paraId="17C23334" w14:textId="77777777" w:rsidR="00A45D01" w:rsidRDefault="00A45D01" w:rsidP="00D6249E">
      <w:pPr>
        <w:jc w:val="center"/>
        <w:rPr>
          <w:rFonts w:ascii="Abadi" w:hAnsi="Abadi"/>
          <w:b/>
          <w:bCs/>
          <w:sz w:val="21"/>
          <w:szCs w:val="21"/>
        </w:rPr>
      </w:pPr>
      <w:r w:rsidRPr="00CD498D">
        <w:rPr>
          <w:rFonts w:ascii="Abadi" w:hAnsi="Abadi"/>
          <w:b/>
          <w:bCs/>
          <w:sz w:val="21"/>
          <w:szCs w:val="21"/>
        </w:rPr>
        <w:t>(Se cierra el sistema electrónico)</w:t>
      </w:r>
    </w:p>
    <w:p w14:paraId="10331674" w14:textId="20311664" w:rsidR="00A45D01" w:rsidRDefault="00A45D01" w:rsidP="00A45D01">
      <w:pPr>
        <w:jc w:val="both"/>
        <w:rPr>
          <w:rFonts w:ascii="Abadi" w:hAnsi="Abadi"/>
          <w:b/>
          <w:bCs/>
          <w:sz w:val="21"/>
          <w:szCs w:val="21"/>
        </w:rPr>
      </w:pPr>
    </w:p>
    <w:p w14:paraId="12F11B56" w14:textId="2889C286" w:rsidR="00A45D01" w:rsidRPr="00CD498D" w:rsidRDefault="00A45D01" w:rsidP="00A45D01">
      <w:pPr>
        <w:jc w:val="both"/>
        <w:rPr>
          <w:rFonts w:ascii="Abadi" w:hAnsi="Abadi"/>
          <w:b/>
          <w:bCs/>
          <w:sz w:val="21"/>
          <w:szCs w:val="21"/>
        </w:rPr>
      </w:pPr>
    </w:p>
    <w:p w14:paraId="67A0E815" w14:textId="77777777" w:rsidR="00D47BD3" w:rsidRDefault="00D47BD3" w:rsidP="00D6249E">
      <w:pPr>
        <w:ind w:firstLine="708"/>
        <w:jc w:val="both"/>
        <w:rPr>
          <w:rFonts w:ascii="Abadi" w:hAnsi="Abadi"/>
          <w:b/>
          <w:bCs/>
          <w:sz w:val="21"/>
          <w:szCs w:val="21"/>
        </w:rPr>
      </w:pPr>
    </w:p>
    <w:p w14:paraId="46B278C0" w14:textId="33C6AB28" w:rsidR="00A45D01" w:rsidRDefault="00D6249E" w:rsidP="00D6249E">
      <w:pPr>
        <w:ind w:firstLine="708"/>
        <w:jc w:val="both"/>
        <w:rPr>
          <w:rFonts w:ascii="Abadi" w:hAnsi="Abadi"/>
          <w:sz w:val="21"/>
          <w:szCs w:val="21"/>
        </w:rPr>
      </w:pPr>
      <w:r>
        <w:rPr>
          <w:rFonts w:ascii="Abadi" w:hAnsi="Abadi"/>
          <w:b/>
          <w:bCs/>
          <w:sz w:val="21"/>
          <w:szCs w:val="21"/>
        </w:rPr>
        <w:t xml:space="preserve">- </w:t>
      </w:r>
      <w:r w:rsidR="00A45D01" w:rsidRPr="00E67081">
        <w:rPr>
          <w:rFonts w:ascii="Abadi" w:hAnsi="Abadi"/>
          <w:b/>
          <w:bCs/>
          <w:sz w:val="21"/>
          <w:szCs w:val="21"/>
        </w:rPr>
        <w:t xml:space="preserve">La </w:t>
      </w:r>
      <w:proofErr w:type="gramStart"/>
      <w:r w:rsidR="00A45D01" w:rsidRPr="00E67081">
        <w:rPr>
          <w:rFonts w:ascii="Abadi" w:hAnsi="Abadi"/>
          <w:b/>
          <w:bCs/>
          <w:sz w:val="21"/>
          <w:szCs w:val="21"/>
        </w:rPr>
        <w:t>Secretaria.-</w:t>
      </w:r>
      <w:proofErr w:type="gramEnd"/>
      <w:r w:rsidR="00A45D01">
        <w:rPr>
          <w:rFonts w:ascii="Abadi" w:hAnsi="Abadi"/>
          <w:sz w:val="21"/>
          <w:szCs w:val="21"/>
        </w:rPr>
        <w:t xml:space="preserve"> Señora Presidenta, se emitieron </w:t>
      </w:r>
      <w:r w:rsidR="00A45D01" w:rsidRPr="0006472D">
        <w:rPr>
          <w:rFonts w:ascii="Abadi" w:hAnsi="Abadi"/>
          <w:sz w:val="21"/>
          <w:szCs w:val="21"/>
        </w:rPr>
        <w:t>35 votos</w:t>
      </w:r>
      <w:r w:rsidR="00A45D01">
        <w:rPr>
          <w:rFonts w:ascii="Abadi" w:hAnsi="Abadi"/>
          <w:sz w:val="21"/>
          <w:szCs w:val="21"/>
        </w:rPr>
        <w:t>.</w:t>
      </w:r>
    </w:p>
    <w:p w14:paraId="6E82C4CD" w14:textId="77777777" w:rsidR="00D6249E" w:rsidRDefault="00D6249E" w:rsidP="00A45D01">
      <w:pPr>
        <w:jc w:val="both"/>
        <w:rPr>
          <w:rFonts w:ascii="Abadi" w:hAnsi="Abadi"/>
          <w:sz w:val="21"/>
          <w:szCs w:val="21"/>
        </w:rPr>
      </w:pPr>
    </w:p>
    <w:p w14:paraId="47CF34AB" w14:textId="79923DD7" w:rsidR="00A45D01" w:rsidRDefault="00D6249E" w:rsidP="00D6249E">
      <w:pPr>
        <w:ind w:firstLine="708"/>
        <w:jc w:val="both"/>
        <w:rPr>
          <w:rFonts w:ascii="Abadi" w:hAnsi="Abadi"/>
          <w:sz w:val="21"/>
          <w:szCs w:val="21"/>
        </w:rPr>
      </w:pPr>
      <w:r>
        <w:rPr>
          <w:rFonts w:ascii="Abadi" w:hAnsi="Abadi"/>
          <w:b/>
          <w:bCs/>
          <w:sz w:val="21"/>
          <w:szCs w:val="21"/>
        </w:rPr>
        <w:t xml:space="preserve">- </w:t>
      </w:r>
      <w:r w:rsidR="00A45D01" w:rsidRPr="001F62F7">
        <w:rPr>
          <w:rFonts w:ascii="Abadi" w:hAnsi="Abadi"/>
          <w:b/>
          <w:bCs/>
          <w:sz w:val="21"/>
          <w:szCs w:val="21"/>
        </w:rPr>
        <w:t xml:space="preserve">La </w:t>
      </w:r>
      <w:proofErr w:type="gramStart"/>
      <w:r w:rsidR="00A45D01" w:rsidRPr="001F62F7">
        <w:rPr>
          <w:rFonts w:ascii="Abadi" w:hAnsi="Abadi"/>
          <w:b/>
          <w:bCs/>
          <w:sz w:val="21"/>
          <w:szCs w:val="21"/>
        </w:rPr>
        <w:t>Secretaria.-</w:t>
      </w:r>
      <w:proofErr w:type="gramEnd"/>
      <w:r w:rsidR="00A45D01">
        <w:rPr>
          <w:rFonts w:ascii="Abadi" w:hAnsi="Abadi"/>
          <w:sz w:val="21"/>
          <w:szCs w:val="21"/>
        </w:rPr>
        <w:t xml:space="preserve"> </w:t>
      </w:r>
      <w:r w:rsidR="00A45D01" w:rsidRPr="001E1900">
        <w:rPr>
          <w:rFonts w:ascii="Abadi" w:hAnsi="Abadi"/>
          <w:sz w:val="21"/>
          <w:szCs w:val="21"/>
        </w:rPr>
        <w:t>L</w:t>
      </w:r>
      <w:r w:rsidR="00A45D01" w:rsidRPr="0006472D">
        <w:rPr>
          <w:rFonts w:ascii="Abadi" w:hAnsi="Abadi"/>
          <w:sz w:val="21"/>
          <w:szCs w:val="21"/>
        </w:rPr>
        <w:t xml:space="preserve">a ciudadana </w:t>
      </w:r>
      <w:r w:rsidR="00A45D01">
        <w:rPr>
          <w:rFonts w:ascii="Abadi" w:hAnsi="Abadi"/>
          <w:sz w:val="21"/>
          <w:szCs w:val="21"/>
        </w:rPr>
        <w:t>C</w:t>
      </w:r>
      <w:r w:rsidR="00A45D01" w:rsidRPr="0006472D">
        <w:rPr>
          <w:rFonts w:ascii="Abadi" w:hAnsi="Abadi"/>
          <w:sz w:val="21"/>
          <w:szCs w:val="21"/>
        </w:rPr>
        <w:t xml:space="preserve">laudia </w:t>
      </w:r>
      <w:r w:rsidR="00A45D01">
        <w:rPr>
          <w:rFonts w:ascii="Abadi" w:hAnsi="Abadi"/>
          <w:sz w:val="21"/>
          <w:szCs w:val="21"/>
        </w:rPr>
        <w:t>I</w:t>
      </w:r>
      <w:r w:rsidR="00A45D01" w:rsidRPr="0006472D">
        <w:rPr>
          <w:rFonts w:ascii="Abadi" w:hAnsi="Abadi"/>
          <w:sz w:val="21"/>
          <w:szCs w:val="21"/>
        </w:rPr>
        <w:t xml:space="preserve">vette </w:t>
      </w:r>
      <w:r w:rsidR="00A45D01">
        <w:rPr>
          <w:rFonts w:ascii="Abadi" w:hAnsi="Abadi"/>
          <w:sz w:val="21"/>
          <w:szCs w:val="21"/>
        </w:rPr>
        <w:t>A</w:t>
      </w:r>
      <w:r w:rsidR="00A45D01" w:rsidRPr="0006472D">
        <w:rPr>
          <w:rFonts w:ascii="Abadi" w:hAnsi="Abadi"/>
          <w:sz w:val="21"/>
          <w:szCs w:val="21"/>
        </w:rPr>
        <w:t xml:space="preserve">mezcua </w:t>
      </w:r>
      <w:r w:rsidR="00A45D01">
        <w:rPr>
          <w:rFonts w:ascii="Abadi" w:hAnsi="Abadi"/>
          <w:sz w:val="21"/>
          <w:szCs w:val="21"/>
        </w:rPr>
        <w:t>R</w:t>
      </w:r>
      <w:r w:rsidR="00A45D01" w:rsidRPr="0006472D">
        <w:rPr>
          <w:rFonts w:ascii="Abadi" w:hAnsi="Abadi"/>
          <w:sz w:val="21"/>
          <w:szCs w:val="21"/>
        </w:rPr>
        <w:t>odríguez</w:t>
      </w:r>
      <w:r w:rsidR="00A45D01">
        <w:rPr>
          <w:rFonts w:ascii="Abadi" w:hAnsi="Abadi"/>
          <w:sz w:val="21"/>
          <w:szCs w:val="21"/>
        </w:rPr>
        <w:t>,</w:t>
      </w:r>
      <w:r w:rsidR="00A45D01" w:rsidRPr="0006472D">
        <w:rPr>
          <w:rFonts w:ascii="Abadi" w:hAnsi="Abadi"/>
          <w:sz w:val="21"/>
          <w:szCs w:val="21"/>
        </w:rPr>
        <w:t xml:space="preserve"> obtuvo 34 votos la ciudadana </w:t>
      </w:r>
      <w:r w:rsidR="00A45D01">
        <w:rPr>
          <w:rFonts w:ascii="Abadi" w:hAnsi="Abadi"/>
          <w:sz w:val="21"/>
          <w:szCs w:val="21"/>
        </w:rPr>
        <w:t xml:space="preserve">Edna </w:t>
      </w:r>
      <w:r w:rsidR="00A45D01" w:rsidRPr="0006472D">
        <w:rPr>
          <w:rFonts w:ascii="Abadi" w:hAnsi="Abadi"/>
          <w:sz w:val="21"/>
          <w:szCs w:val="21"/>
        </w:rPr>
        <w:t xml:space="preserve"> </w:t>
      </w:r>
      <w:r w:rsidR="00A45D01">
        <w:rPr>
          <w:rFonts w:ascii="Abadi" w:hAnsi="Abadi"/>
          <w:sz w:val="21"/>
          <w:szCs w:val="21"/>
        </w:rPr>
        <w:t>J</w:t>
      </w:r>
      <w:r w:rsidR="00A45D01" w:rsidRPr="0006472D">
        <w:rPr>
          <w:rFonts w:ascii="Abadi" w:hAnsi="Abadi"/>
          <w:sz w:val="21"/>
          <w:szCs w:val="21"/>
        </w:rPr>
        <w:t xml:space="preserve">essica </w:t>
      </w:r>
      <w:r w:rsidR="00A45D01">
        <w:rPr>
          <w:rFonts w:ascii="Abadi" w:hAnsi="Abadi"/>
          <w:sz w:val="21"/>
          <w:szCs w:val="21"/>
        </w:rPr>
        <w:t>M</w:t>
      </w:r>
      <w:r w:rsidR="00A45D01" w:rsidRPr="0006472D">
        <w:rPr>
          <w:rFonts w:ascii="Abadi" w:hAnsi="Abadi"/>
          <w:sz w:val="21"/>
          <w:szCs w:val="21"/>
        </w:rPr>
        <w:t xml:space="preserve">uñoz </w:t>
      </w:r>
      <w:r w:rsidR="00A45D01">
        <w:rPr>
          <w:rFonts w:ascii="Abadi" w:hAnsi="Abadi"/>
          <w:sz w:val="21"/>
          <w:szCs w:val="21"/>
        </w:rPr>
        <w:t>E</w:t>
      </w:r>
      <w:r w:rsidR="00A45D01" w:rsidRPr="0006472D">
        <w:rPr>
          <w:rFonts w:ascii="Abadi" w:hAnsi="Abadi"/>
          <w:sz w:val="21"/>
          <w:szCs w:val="21"/>
        </w:rPr>
        <w:t xml:space="preserve">scoto obtuvo </w:t>
      </w:r>
      <w:r w:rsidR="00A45D01">
        <w:rPr>
          <w:rFonts w:ascii="Abadi" w:hAnsi="Abadi"/>
          <w:sz w:val="21"/>
          <w:szCs w:val="21"/>
        </w:rPr>
        <w:t>1 voto</w:t>
      </w:r>
      <w:r w:rsidR="00A45D01" w:rsidRPr="0006472D">
        <w:rPr>
          <w:rFonts w:ascii="Abadi" w:hAnsi="Abadi"/>
          <w:sz w:val="21"/>
          <w:szCs w:val="21"/>
        </w:rPr>
        <w:t xml:space="preserve"> y la ciudadana </w:t>
      </w:r>
      <w:r w:rsidR="00A45D01">
        <w:rPr>
          <w:rFonts w:ascii="Abadi" w:hAnsi="Abadi"/>
          <w:sz w:val="21"/>
          <w:szCs w:val="21"/>
        </w:rPr>
        <w:t>E</w:t>
      </w:r>
      <w:r w:rsidR="00A45D01" w:rsidRPr="0006472D">
        <w:rPr>
          <w:rFonts w:ascii="Abadi" w:hAnsi="Abadi"/>
          <w:sz w:val="21"/>
          <w:szCs w:val="21"/>
        </w:rPr>
        <w:t>li</w:t>
      </w:r>
      <w:r w:rsidR="00A45D01">
        <w:rPr>
          <w:rFonts w:ascii="Abadi" w:hAnsi="Abadi"/>
          <w:sz w:val="21"/>
          <w:szCs w:val="21"/>
        </w:rPr>
        <w:t>z</w:t>
      </w:r>
      <w:r w:rsidR="00A45D01" w:rsidRPr="0006472D">
        <w:rPr>
          <w:rFonts w:ascii="Abadi" w:hAnsi="Abadi"/>
          <w:sz w:val="21"/>
          <w:szCs w:val="21"/>
        </w:rPr>
        <w:t xml:space="preserve">abeth </w:t>
      </w:r>
      <w:r w:rsidR="00A45D01">
        <w:rPr>
          <w:rFonts w:ascii="Abadi" w:hAnsi="Abadi"/>
          <w:sz w:val="21"/>
          <w:szCs w:val="21"/>
        </w:rPr>
        <w:t>Amor Venegas Rodríguez, obtuvo, 0 votos.</w:t>
      </w:r>
    </w:p>
    <w:p w14:paraId="0300574A" w14:textId="77777777" w:rsidR="00D6249E" w:rsidRDefault="00D6249E" w:rsidP="00A45D01">
      <w:pPr>
        <w:jc w:val="both"/>
        <w:rPr>
          <w:rFonts w:ascii="Abadi" w:hAnsi="Abadi"/>
          <w:sz w:val="21"/>
          <w:szCs w:val="21"/>
        </w:rPr>
      </w:pPr>
    </w:p>
    <w:p w14:paraId="73245291" w14:textId="14B94D4D" w:rsidR="00A45D01" w:rsidRDefault="00D6249E" w:rsidP="00D6249E">
      <w:pPr>
        <w:ind w:firstLine="708"/>
        <w:jc w:val="both"/>
        <w:rPr>
          <w:rFonts w:ascii="Abadi" w:hAnsi="Abadi"/>
          <w:sz w:val="21"/>
          <w:szCs w:val="21"/>
        </w:rPr>
      </w:pPr>
      <w:r>
        <w:rPr>
          <w:rFonts w:ascii="Abadi" w:hAnsi="Abadi"/>
          <w:b/>
          <w:bCs/>
          <w:sz w:val="21"/>
          <w:szCs w:val="21"/>
        </w:rPr>
        <w:t xml:space="preserve">- </w:t>
      </w:r>
      <w:r w:rsidR="00A45D01" w:rsidRPr="004551AA">
        <w:rPr>
          <w:rFonts w:ascii="Abadi" w:hAnsi="Abadi"/>
          <w:b/>
          <w:bCs/>
          <w:sz w:val="21"/>
          <w:szCs w:val="21"/>
        </w:rPr>
        <w:t xml:space="preserve">La </w:t>
      </w:r>
      <w:proofErr w:type="gramStart"/>
      <w:r w:rsidR="00A45D01" w:rsidRPr="004551AA">
        <w:rPr>
          <w:rFonts w:ascii="Abadi" w:hAnsi="Abadi"/>
          <w:b/>
          <w:bCs/>
          <w:sz w:val="21"/>
          <w:szCs w:val="21"/>
        </w:rPr>
        <w:t>Presidenta.-</w:t>
      </w:r>
      <w:proofErr w:type="gramEnd"/>
      <w:r w:rsidR="00A45D01">
        <w:rPr>
          <w:rFonts w:ascii="Abadi" w:hAnsi="Abadi"/>
          <w:sz w:val="21"/>
          <w:szCs w:val="21"/>
        </w:rPr>
        <w:t xml:space="preserve"> </w:t>
      </w:r>
      <w:r w:rsidR="00A45D01" w:rsidRPr="0006472D">
        <w:rPr>
          <w:rFonts w:ascii="Abadi" w:hAnsi="Abadi"/>
          <w:sz w:val="21"/>
          <w:szCs w:val="21"/>
        </w:rPr>
        <w:t xml:space="preserve"> </w:t>
      </w:r>
      <w:r w:rsidR="00A45D01">
        <w:rPr>
          <w:rFonts w:ascii="Abadi" w:hAnsi="Abadi"/>
          <w:sz w:val="21"/>
          <w:szCs w:val="21"/>
        </w:rPr>
        <w:t>M</w:t>
      </w:r>
      <w:r w:rsidR="00A45D01" w:rsidRPr="0006472D">
        <w:rPr>
          <w:rFonts w:ascii="Abadi" w:hAnsi="Abadi"/>
          <w:sz w:val="21"/>
          <w:szCs w:val="21"/>
        </w:rPr>
        <w:t>uchas gracias</w:t>
      </w:r>
      <w:r w:rsidR="00A45D01">
        <w:rPr>
          <w:rFonts w:ascii="Abadi" w:hAnsi="Abadi"/>
          <w:sz w:val="21"/>
          <w:szCs w:val="21"/>
        </w:rPr>
        <w:t>.</w:t>
      </w:r>
    </w:p>
    <w:p w14:paraId="00F7D80E" w14:textId="77777777" w:rsidR="00D6249E" w:rsidRDefault="00D6249E" w:rsidP="00A45D01">
      <w:pPr>
        <w:jc w:val="both"/>
        <w:rPr>
          <w:rFonts w:ascii="Abadi" w:hAnsi="Abadi"/>
          <w:sz w:val="21"/>
          <w:szCs w:val="21"/>
        </w:rPr>
      </w:pPr>
    </w:p>
    <w:p w14:paraId="53808BB2" w14:textId="3F28422A" w:rsidR="00A45D01" w:rsidRDefault="00A45D01" w:rsidP="0048059B">
      <w:pPr>
        <w:ind w:firstLine="708"/>
        <w:jc w:val="both"/>
        <w:rPr>
          <w:rFonts w:ascii="Abadi" w:hAnsi="Abadi"/>
          <w:sz w:val="21"/>
          <w:szCs w:val="21"/>
        </w:rPr>
      </w:pPr>
      <w:r>
        <w:rPr>
          <w:rFonts w:ascii="Abadi" w:hAnsi="Abadi"/>
          <w:sz w:val="21"/>
          <w:szCs w:val="21"/>
        </w:rPr>
        <w:t>- P</w:t>
      </w:r>
      <w:r w:rsidRPr="0006472D">
        <w:rPr>
          <w:rFonts w:ascii="Abadi" w:hAnsi="Abadi"/>
          <w:sz w:val="21"/>
          <w:szCs w:val="21"/>
        </w:rPr>
        <w:t xml:space="preserve">or lo tanto se designa a la ciudadana </w:t>
      </w:r>
      <w:r>
        <w:rPr>
          <w:rFonts w:ascii="Abadi" w:hAnsi="Abadi"/>
          <w:sz w:val="21"/>
          <w:szCs w:val="21"/>
        </w:rPr>
        <w:t>C</w:t>
      </w:r>
      <w:r w:rsidRPr="0006472D">
        <w:rPr>
          <w:rFonts w:ascii="Abadi" w:hAnsi="Abadi"/>
          <w:sz w:val="21"/>
          <w:szCs w:val="21"/>
        </w:rPr>
        <w:t xml:space="preserve">laudia </w:t>
      </w:r>
      <w:r>
        <w:rPr>
          <w:rFonts w:ascii="Abadi" w:hAnsi="Abadi"/>
          <w:sz w:val="21"/>
          <w:szCs w:val="21"/>
        </w:rPr>
        <w:t>Ivett</w:t>
      </w:r>
      <w:r w:rsidRPr="0006472D">
        <w:rPr>
          <w:rFonts w:ascii="Abadi" w:hAnsi="Abadi"/>
          <w:sz w:val="21"/>
          <w:szCs w:val="21"/>
        </w:rPr>
        <w:t xml:space="preserve">e </w:t>
      </w:r>
      <w:r>
        <w:rPr>
          <w:rFonts w:ascii="Abadi" w:hAnsi="Abadi"/>
          <w:sz w:val="21"/>
          <w:szCs w:val="21"/>
        </w:rPr>
        <w:t xml:space="preserve">Amezcua Rodríguez, </w:t>
      </w:r>
      <w:r w:rsidRPr="0006472D">
        <w:rPr>
          <w:rFonts w:ascii="Abadi" w:hAnsi="Abadi"/>
          <w:sz w:val="21"/>
          <w:szCs w:val="21"/>
        </w:rPr>
        <w:t xml:space="preserve">como </w:t>
      </w:r>
      <w:r>
        <w:rPr>
          <w:rFonts w:ascii="Abadi" w:hAnsi="Abadi"/>
          <w:sz w:val="21"/>
          <w:szCs w:val="21"/>
        </w:rPr>
        <w:t>M</w:t>
      </w:r>
      <w:r w:rsidRPr="0006472D">
        <w:rPr>
          <w:rFonts w:ascii="Abadi" w:hAnsi="Abadi"/>
          <w:sz w:val="21"/>
          <w:szCs w:val="21"/>
        </w:rPr>
        <w:t xml:space="preserve">agistrada </w:t>
      </w:r>
      <w:r>
        <w:rPr>
          <w:rFonts w:ascii="Abadi" w:hAnsi="Abadi"/>
          <w:sz w:val="21"/>
          <w:szCs w:val="21"/>
        </w:rPr>
        <w:t>P</w:t>
      </w:r>
      <w:r w:rsidRPr="0006472D">
        <w:rPr>
          <w:rFonts w:ascii="Abadi" w:hAnsi="Abadi"/>
          <w:sz w:val="21"/>
          <w:szCs w:val="21"/>
        </w:rPr>
        <w:t xml:space="preserve">ropietario en </w:t>
      </w:r>
      <w:r>
        <w:rPr>
          <w:rFonts w:ascii="Abadi" w:hAnsi="Abadi"/>
          <w:sz w:val="21"/>
          <w:szCs w:val="21"/>
        </w:rPr>
        <w:t>M</w:t>
      </w:r>
      <w:r w:rsidRPr="0006472D">
        <w:rPr>
          <w:rFonts w:ascii="Abadi" w:hAnsi="Abadi"/>
          <w:sz w:val="21"/>
          <w:szCs w:val="21"/>
        </w:rPr>
        <w:t xml:space="preserve">ateria </w:t>
      </w:r>
      <w:r>
        <w:rPr>
          <w:rFonts w:ascii="Abadi" w:hAnsi="Abadi"/>
          <w:sz w:val="21"/>
          <w:szCs w:val="21"/>
        </w:rPr>
        <w:t>C</w:t>
      </w:r>
      <w:r w:rsidRPr="0006472D">
        <w:rPr>
          <w:rFonts w:ascii="Abadi" w:hAnsi="Abadi"/>
          <w:sz w:val="21"/>
          <w:szCs w:val="21"/>
        </w:rPr>
        <w:t xml:space="preserve">ivil del </w:t>
      </w:r>
      <w:r>
        <w:rPr>
          <w:rFonts w:ascii="Abadi" w:hAnsi="Abadi"/>
          <w:sz w:val="21"/>
          <w:szCs w:val="21"/>
        </w:rPr>
        <w:t>S</w:t>
      </w:r>
      <w:r w:rsidRPr="0006472D">
        <w:rPr>
          <w:rFonts w:ascii="Abadi" w:hAnsi="Abadi"/>
          <w:sz w:val="21"/>
          <w:szCs w:val="21"/>
        </w:rPr>
        <w:t xml:space="preserve">upremo </w:t>
      </w:r>
      <w:r>
        <w:rPr>
          <w:rFonts w:ascii="Abadi" w:hAnsi="Abadi"/>
          <w:sz w:val="21"/>
          <w:szCs w:val="21"/>
        </w:rPr>
        <w:t>T</w:t>
      </w:r>
      <w:r w:rsidRPr="0006472D">
        <w:rPr>
          <w:rFonts w:ascii="Abadi" w:hAnsi="Abadi"/>
          <w:sz w:val="21"/>
          <w:szCs w:val="21"/>
        </w:rPr>
        <w:t xml:space="preserve">ribunal de </w:t>
      </w:r>
      <w:r>
        <w:rPr>
          <w:rFonts w:ascii="Abadi" w:hAnsi="Abadi"/>
          <w:sz w:val="21"/>
          <w:szCs w:val="21"/>
        </w:rPr>
        <w:t>J</w:t>
      </w:r>
      <w:r w:rsidRPr="0006472D">
        <w:rPr>
          <w:rFonts w:ascii="Abadi" w:hAnsi="Abadi"/>
          <w:sz w:val="21"/>
          <w:szCs w:val="21"/>
        </w:rPr>
        <w:t xml:space="preserve">usticia del </w:t>
      </w:r>
      <w:r>
        <w:rPr>
          <w:rFonts w:ascii="Abadi" w:hAnsi="Abadi"/>
          <w:sz w:val="21"/>
          <w:szCs w:val="21"/>
        </w:rPr>
        <w:t>E</w:t>
      </w:r>
      <w:r w:rsidRPr="0006472D">
        <w:rPr>
          <w:rFonts w:ascii="Abadi" w:hAnsi="Abadi"/>
          <w:sz w:val="21"/>
          <w:szCs w:val="21"/>
        </w:rPr>
        <w:t xml:space="preserve">stado </w:t>
      </w:r>
      <w:r>
        <w:rPr>
          <w:rFonts w:ascii="Abadi" w:hAnsi="Abadi"/>
          <w:sz w:val="21"/>
          <w:szCs w:val="21"/>
        </w:rPr>
        <w:t xml:space="preserve">por el </w:t>
      </w:r>
      <w:r w:rsidRPr="0006472D">
        <w:rPr>
          <w:rFonts w:ascii="Abadi" w:hAnsi="Abadi"/>
          <w:sz w:val="21"/>
          <w:szCs w:val="21"/>
        </w:rPr>
        <w:t>término de 7 años que se contará a partir del momento en que rinda su protesta</w:t>
      </w:r>
      <w:r>
        <w:rPr>
          <w:rFonts w:ascii="Abadi" w:hAnsi="Abadi"/>
          <w:sz w:val="21"/>
          <w:szCs w:val="21"/>
        </w:rPr>
        <w:t>.</w:t>
      </w:r>
    </w:p>
    <w:p w14:paraId="067F1E21" w14:textId="77777777" w:rsidR="00D6249E" w:rsidRDefault="00D6249E" w:rsidP="00A45D01">
      <w:pPr>
        <w:jc w:val="both"/>
        <w:rPr>
          <w:rFonts w:ascii="Abadi" w:hAnsi="Abadi"/>
          <w:sz w:val="21"/>
          <w:szCs w:val="21"/>
        </w:rPr>
      </w:pPr>
    </w:p>
    <w:p w14:paraId="057C11CC" w14:textId="5B0C56C0" w:rsidR="00A45D01" w:rsidRDefault="0048059B" w:rsidP="0048059B">
      <w:pPr>
        <w:ind w:right="49" w:firstLine="708"/>
        <w:jc w:val="both"/>
        <w:rPr>
          <w:rFonts w:ascii="Abadi" w:hAnsi="Abadi"/>
          <w:sz w:val="21"/>
          <w:szCs w:val="21"/>
        </w:rPr>
      </w:pPr>
      <w:r>
        <w:rPr>
          <w:rFonts w:ascii="Abadi" w:hAnsi="Abadi"/>
          <w:sz w:val="21"/>
          <w:szCs w:val="21"/>
        </w:rPr>
        <w:t xml:space="preserve">- </w:t>
      </w:r>
      <w:r w:rsidR="00A45D01" w:rsidRPr="006F0E49">
        <w:rPr>
          <w:rFonts w:ascii="Abadi" w:hAnsi="Abadi"/>
          <w:sz w:val="21"/>
          <w:szCs w:val="21"/>
        </w:rPr>
        <w:t>De conformidad con los artículos 116 fracción III y 95 de la Constitución Política de los Estados Unidos Mexicano 63 fracción XXI y 85 de la Constitución Política para el Estado de Guanajuato 58 y 64 de la Ley Orgánica del Poder Judicial del Estado de Guanajuato</w:t>
      </w:r>
      <w:r w:rsidR="00D6249E">
        <w:rPr>
          <w:rFonts w:ascii="Abadi" w:hAnsi="Abadi"/>
          <w:sz w:val="21"/>
          <w:szCs w:val="21"/>
        </w:rPr>
        <w:t>.</w:t>
      </w:r>
    </w:p>
    <w:p w14:paraId="51C495B9" w14:textId="77777777" w:rsidR="00D6249E" w:rsidRPr="006F0E49" w:rsidRDefault="00D6249E" w:rsidP="00A45D01">
      <w:pPr>
        <w:ind w:right="49"/>
        <w:jc w:val="both"/>
        <w:rPr>
          <w:rFonts w:ascii="Abadi" w:hAnsi="Abadi"/>
          <w:sz w:val="21"/>
          <w:szCs w:val="21"/>
        </w:rPr>
      </w:pPr>
    </w:p>
    <w:p w14:paraId="03C36254" w14:textId="77777777" w:rsidR="00A45D01" w:rsidRDefault="00A45D01" w:rsidP="00A45D01">
      <w:pPr>
        <w:ind w:left="284" w:right="333"/>
        <w:jc w:val="both"/>
        <w:rPr>
          <w:rFonts w:ascii="Abadi" w:hAnsi="Abadi"/>
          <w:b/>
          <w:bCs/>
          <w:i/>
          <w:iCs/>
          <w:sz w:val="21"/>
          <w:szCs w:val="21"/>
          <w:u w:val="single"/>
        </w:rPr>
      </w:pPr>
      <w:r>
        <w:rPr>
          <w:rFonts w:ascii="Abadi" w:hAnsi="Abadi"/>
          <w:b/>
          <w:bCs/>
          <w:i/>
          <w:iCs/>
          <w:sz w:val="21"/>
          <w:szCs w:val="21"/>
          <w:u w:val="single"/>
        </w:rPr>
        <w:t>C</w:t>
      </w:r>
      <w:r w:rsidRPr="00B63083">
        <w:rPr>
          <w:rFonts w:ascii="Abadi" w:hAnsi="Abadi"/>
          <w:b/>
          <w:bCs/>
          <w:i/>
          <w:iCs/>
          <w:sz w:val="21"/>
          <w:szCs w:val="21"/>
          <w:u w:val="single"/>
        </w:rPr>
        <w:t xml:space="preserve">omuníquese al Ejecutivo del Estado la designación de la Magistrada Propietaria en Materia Civil del Supremo Tribunal de Justicia del Estado para su conocimiento y publicación en el Periódico Oficial del Gobierno del Estado a la Presidenta del Supremo Tribunal de Justicia y del Consejo del Poder Judicial del Estado </w:t>
      </w:r>
      <w:r w:rsidRPr="00B63083">
        <w:rPr>
          <w:rFonts w:ascii="Abadi" w:hAnsi="Abadi"/>
          <w:b/>
          <w:bCs/>
          <w:i/>
          <w:iCs/>
          <w:sz w:val="21"/>
          <w:szCs w:val="21"/>
          <w:u w:val="single"/>
        </w:rPr>
        <w:lastRenderedPageBreak/>
        <w:t>para los efectos conducentes y a la ciudadana Claudia Ivette Amezcua Rodríguez, para que rinda la propuesta de ley.</w:t>
      </w:r>
    </w:p>
    <w:p w14:paraId="59B417CB" w14:textId="77777777" w:rsidR="00A0474F" w:rsidRPr="00170A29" w:rsidRDefault="00A0474F" w:rsidP="00052AC0">
      <w:pPr>
        <w:pStyle w:val="Sinespaciado"/>
        <w:rPr>
          <w:rFonts w:ascii="Abadi" w:hAnsi="Abadi" w:cs="Tahoma"/>
          <w:b/>
          <w:spacing w:val="4"/>
          <w:sz w:val="21"/>
          <w:szCs w:val="21"/>
          <w:lang w:eastAsia="es-ES"/>
        </w:rPr>
      </w:pPr>
    </w:p>
    <w:p w14:paraId="4C4C3FE8" w14:textId="77777777" w:rsidR="001631E3" w:rsidRPr="00170A29" w:rsidRDefault="001631E3" w:rsidP="00297B0D">
      <w:pPr>
        <w:jc w:val="both"/>
        <w:rPr>
          <w:rFonts w:ascii="Abadi" w:hAnsi="Abadi"/>
          <w:b/>
          <w:bCs/>
          <w:sz w:val="21"/>
          <w:szCs w:val="21"/>
        </w:rPr>
      </w:pPr>
    </w:p>
    <w:p w14:paraId="60A7C31E" w14:textId="4E83F8BA" w:rsidR="006A0CD7" w:rsidRDefault="00297B0D" w:rsidP="006A0CD7">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DISCUSIÓN Y, EN SU CASO, APROBACIÓN DEL DICTAMEN SIGNADO POR LA COMISIÓN DE JUSTICIA RELATIVO A LA PROPUESTA DE TERNA PARA LA DESIGNACIÓN DE UN MAGISTRADO PROPIETARIO EN MATERIA CIVIL DEL SUPREMO TRIBUNAL DE JUSTICIA DEL ESTADO DE GUANAJUATO, FORMULADA POR EL CONSEJO DEL PODER JUDICIAL DEL ESTADO DE GUANAJUATO.</w:t>
      </w:r>
    </w:p>
    <w:p w14:paraId="37E9C93E" w14:textId="77777777" w:rsidR="0008759C" w:rsidRPr="0008759C" w:rsidRDefault="0008759C" w:rsidP="0008759C">
      <w:pPr>
        <w:pStyle w:val="Prrafodelista"/>
        <w:spacing w:after="160" w:line="259" w:lineRule="auto"/>
        <w:ind w:left="720"/>
        <w:contextualSpacing/>
        <w:jc w:val="both"/>
        <w:rPr>
          <w:rFonts w:ascii="Abadi" w:hAnsi="Abadi"/>
          <w:b/>
          <w:bCs/>
          <w:sz w:val="21"/>
          <w:szCs w:val="21"/>
        </w:rPr>
      </w:pPr>
    </w:p>
    <w:p w14:paraId="1EF537E8" w14:textId="77777777" w:rsidR="006A0CD7" w:rsidRPr="00170A29" w:rsidRDefault="006A0CD7" w:rsidP="006A0CD7">
      <w:pPr>
        <w:pStyle w:val="Sinespaciado"/>
        <w:ind w:firstLine="709"/>
        <w:jc w:val="both"/>
        <w:rPr>
          <w:rFonts w:ascii="Abadi" w:hAnsi="Abadi" w:cs="Tahoma"/>
          <w:sz w:val="21"/>
          <w:szCs w:val="21"/>
          <w:lang w:val="es-ES" w:eastAsia="es-ES"/>
        </w:rPr>
      </w:pPr>
      <w:r w:rsidRPr="00170A29">
        <w:rPr>
          <w:rFonts w:ascii="Abadi" w:hAnsi="Abadi" w:cs="Tahoma"/>
          <w:sz w:val="21"/>
          <w:szCs w:val="21"/>
          <w:lang w:val="es-ES" w:eastAsia="es-ES"/>
        </w:rPr>
        <w:t>La presidencia del Congreso del Estado con fundamento en lo dispuesto por el artículo 113 fracción IV de la Ley Orgánica del Poder Legislativo, turnó a la Comisión de Justicia para su estudio y dictamen, la propuesta de terna para la designación de un Magistrado Propietario en materia Civil del Supremo Tribunal de Justicia del Estado de Guanajuato, formulada por el Consejo del Poder Judicial del Estado de Guanajuato.</w:t>
      </w:r>
    </w:p>
    <w:p w14:paraId="406E893C" w14:textId="77777777" w:rsidR="006A0CD7" w:rsidRPr="00170A29" w:rsidRDefault="006A0CD7" w:rsidP="006A0CD7">
      <w:pPr>
        <w:pStyle w:val="Sinespaciado"/>
        <w:ind w:firstLine="709"/>
        <w:jc w:val="both"/>
        <w:rPr>
          <w:rFonts w:ascii="Abadi" w:hAnsi="Abadi" w:cs="Tahoma"/>
          <w:sz w:val="21"/>
          <w:szCs w:val="21"/>
          <w:lang w:val="es-ES" w:eastAsia="es-ES"/>
        </w:rPr>
      </w:pPr>
    </w:p>
    <w:p w14:paraId="6B93A759" w14:textId="77777777" w:rsidR="006A0CD7" w:rsidRPr="00170A29" w:rsidRDefault="006A0CD7" w:rsidP="006A0CD7">
      <w:pPr>
        <w:pStyle w:val="Sinespaciado"/>
        <w:ind w:firstLine="709"/>
        <w:jc w:val="both"/>
        <w:rPr>
          <w:rFonts w:ascii="Abadi" w:hAnsi="Abadi" w:cs="Tahoma"/>
          <w:sz w:val="21"/>
          <w:szCs w:val="21"/>
          <w:lang w:val="es-ES" w:eastAsia="es-ES"/>
        </w:rPr>
      </w:pPr>
      <w:r w:rsidRPr="00170A29">
        <w:rPr>
          <w:rFonts w:ascii="Abadi" w:hAnsi="Abadi" w:cs="Tahoma"/>
          <w:sz w:val="21"/>
          <w:szCs w:val="21"/>
          <w:lang w:val="es-ES" w:eastAsia="es-ES"/>
        </w:rPr>
        <w:t>Con base en lo anterior y además en lo dispuesto por el artículo 171 de la Ley Orgánica del Poder Legislativo, se formula el siguiente:</w:t>
      </w:r>
    </w:p>
    <w:p w14:paraId="1A87F865" w14:textId="77777777" w:rsidR="006A0CD7" w:rsidRPr="00170A29" w:rsidRDefault="006A0CD7" w:rsidP="006A0CD7">
      <w:pPr>
        <w:pStyle w:val="Sinespaciado"/>
        <w:jc w:val="both"/>
        <w:rPr>
          <w:rStyle w:val="CharacterStyle1"/>
          <w:rFonts w:ascii="Abadi" w:hAnsi="Abadi"/>
          <w:b/>
          <w:bCs/>
          <w:sz w:val="21"/>
          <w:szCs w:val="21"/>
        </w:rPr>
      </w:pPr>
    </w:p>
    <w:p w14:paraId="6D51064B" w14:textId="77777777" w:rsidR="006A0CD7" w:rsidRPr="00170A29" w:rsidRDefault="006A0CD7" w:rsidP="006A0CD7">
      <w:pPr>
        <w:pStyle w:val="Sinespaciado"/>
        <w:jc w:val="center"/>
        <w:rPr>
          <w:rStyle w:val="CharacterStyle1"/>
          <w:rFonts w:ascii="Abadi" w:hAnsi="Abadi" w:cs="Tahoma"/>
          <w:b/>
          <w:bCs/>
          <w:sz w:val="21"/>
          <w:szCs w:val="21"/>
          <w:lang w:val="es-ES" w:eastAsia="es-ES"/>
        </w:rPr>
      </w:pPr>
      <w:r w:rsidRPr="00170A29">
        <w:rPr>
          <w:rStyle w:val="CharacterStyle1"/>
          <w:rFonts w:ascii="Abadi" w:hAnsi="Abadi" w:cs="Tahoma"/>
          <w:b/>
          <w:bCs/>
          <w:sz w:val="21"/>
          <w:szCs w:val="21"/>
          <w:lang w:val="es-ES" w:eastAsia="es-ES"/>
        </w:rPr>
        <w:t>DICTAMEN</w:t>
      </w:r>
    </w:p>
    <w:p w14:paraId="586B4FA6" w14:textId="77777777" w:rsidR="006A0CD7" w:rsidRPr="00170A29" w:rsidRDefault="006A0CD7" w:rsidP="006A0CD7">
      <w:pPr>
        <w:pStyle w:val="Sinespaciado"/>
        <w:jc w:val="both"/>
        <w:rPr>
          <w:rFonts w:ascii="Abadi" w:hAnsi="Abadi"/>
          <w:sz w:val="21"/>
          <w:szCs w:val="21"/>
        </w:rPr>
      </w:pPr>
    </w:p>
    <w:p w14:paraId="27DB7C6E" w14:textId="77777777" w:rsidR="006A0CD7" w:rsidRPr="00170A29" w:rsidRDefault="006A0CD7" w:rsidP="006A0CD7">
      <w:pPr>
        <w:pStyle w:val="Sinespaciado"/>
        <w:jc w:val="both"/>
        <w:rPr>
          <w:rFonts w:ascii="Abadi" w:hAnsi="Abadi" w:cs="Tahoma"/>
          <w:b/>
          <w:bCs/>
          <w:sz w:val="21"/>
          <w:szCs w:val="21"/>
          <w:lang w:val="es-ES" w:eastAsia="es-ES"/>
        </w:rPr>
      </w:pPr>
      <w:r w:rsidRPr="00170A29">
        <w:rPr>
          <w:rFonts w:ascii="Abadi" w:hAnsi="Abadi" w:cs="Tahoma"/>
          <w:b/>
          <w:bCs/>
          <w:sz w:val="21"/>
          <w:szCs w:val="21"/>
          <w:lang w:val="es-ES" w:eastAsia="es-ES"/>
        </w:rPr>
        <w:t>Antecedentes.</w:t>
      </w:r>
    </w:p>
    <w:p w14:paraId="2A415BBB"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2868F19F"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Con fecha 31 de mayo de 2022 se presentó ante la Secretaría General del Congreso, la comunicación de la Magistrada Presidenta del Supremo Tribunal de Justicia y del Consejo del Poder Judicial del Estado, por medio de la cual remite la certificación del acuerdo tomado por el Consejo del Poder Judicial en su sesión extraordinaria celebrada el 25 de mayo de 2022, relativo a la selección de los integrantes de una terna para la asignación de un Magistrado Propietario en materia Civil del Supremo Tribunal de Justicia del Estado, la que quedó integrada por los Jueces de Partido que cumplen con los requerimientos de la carrera judicial y superaron las diferentes etapas del Concurso </w:t>
      </w:r>
      <w:r w:rsidRPr="00170A29">
        <w:rPr>
          <w:rFonts w:ascii="Abadi" w:hAnsi="Abadi" w:cs="Tahoma"/>
          <w:spacing w:val="4"/>
          <w:sz w:val="21"/>
          <w:szCs w:val="21"/>
          <w:lang w:val="es-ES" w:eastAsia="es-ES"/>
        </w:rPr>
        <w:t>de Oposición Interno, los licenciados Francisco Javier Zamora Rocha, Hugo Ernesto Hernández y Gabriel Morales Díaz.</w:t>
      </w:r>
    </w:p>
    <w:p w14:paraId="5D0A2EB0"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6AADEC2D"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Se anexaron los expedientes de cada uno de los integrantes de la terna a fin de acreditar que todos ellos cumplían con los requisitos para el cargo.</w:t>
      </w:r>
    </w:p>
    <w:p w14:paraId="2D4A7D2D"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1DB0E05F"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La propuesta se turnó a la Comisión de Justicia el 2 de junio del mismo año </w:t>
      </w:r>
      <w:r w:rsidRPr="00170A29">
        <w:rPr>
          <w:rFonts w:ascii="Abadi" w:hAnsi="Abadi" w:cs="Tahoma"/>
          <w:spacing w:val="9"/>
          <w:sz w:val="21"/>
          <w:szCs w:val="21"/>
          <w:lang w:val="es-ES" w:eastAsia="es-ES"/>
        </w:rPr>
        <w:t xml:space="preserve">para su </w:t>
      </w:r>
      <w:r w:rsidRPr="00170A29">
        <w:rPr>
          <w:rFonts w:ascii="Abadi" w:hAnsi="Abadi" w:cs="Tahoma"/>
          <w:spacing w:val="4"/>
          <w:sz w:val="21"/>
          <w:szCs w:val="21"/>
          <w:lang w:val="es-ES" w:eastAsia="es-ES"/>
        </w:rPr>
        <w:t xml:space="preserve">estudio y dictamen, la que procedió a radicarla el 7 del mismo mes y año.  </w:t>
      </w:r>
    </w:p>
    <w:p w14:paraId="259C58C2"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7A05BF73" w14:textId="77777777" w:rsidR="006A0CD7" w:rsidRPr="00170A29" w:rsidRDefault="006A0CD7" w:rsidP="006A0CD7">
      <w:pPr>
        <w:pStyle w:val="Sinespaciado"/>
        <w:jc w:val="both"/>
        <w:rPr>
          <w:rFonts w:ascii="Abadi" w:hAnsi="Abadi" w:cs="Tahoma"/>
          <w:b/>
          <w:bCs/>
          <w:sz w:val="21"/>
          <w:szCs w:val="21"/>
          <w:lang w:val="es-ES" w:eastAsia="es-ES"/>
        </w:rPr>
      </w:pPr>
      <w:r w:rsidRPr="00170A29">
        <w:rPr>
          <w:rFonts w:ascii="Abadi" w:hAnsi="Abadi" w:cs="Tahoma"/>
          <w:b/>
          <w:bCs/>
          <w:sz w:val="21"/>
          <w:szCs w:val="21"/>
          <w:lang w:val="es-ES" w:eastAsia="es-ES"/>
        </w:rPr>
        <w:t>Análisis.</w:t>
      </w:r>
    </w:p>
    <w:p w14:paraId="498E88BA" w14:textId="77777777" w:rsidR="006A0CD7" w:rsidRPr="00170A29" w:rsidRDefault="006A0CD7" w:rsidP="006A0CD7">
      <w:pPr>
        <w:pStyle w:val="Sinespaciado"/>
        <w:jc w:val="both"/>
        <w:rPr>
          <w:rFonts w:ascii="Abadi" w:hAnsi="Abadi" w:cs="Tahoma"/>
          <w:b/>
          <w:bCs/>
          <w:sz w:val="21"/>
          <w:szCs w:val="21"/>
          <w:lang w:val="es-ES" w:eastAsia="es-ES"/>
        </w:rPr>
      </w:pPr>
    </w:p>
    <w:p w14:paraId="7C201B69"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El Congreso del Estado tiene facultades para designar a los Magistrados del Supremo Tribunal de Justicia del Estado, de las propuestas que sometan a su consideración, por turnos alternativos, el Gobernador del Estado y el Consejo del Poder Judicial, de acuerdo con lo que dispone el artículo 63 en su fracción XXI de la Constitución Política para el Estado de Guanajuato. Dicha facultad, se recoge también en la Ley Orgánica del Poder Judicial del Estado de Guanajuato en su artículo 64.</w:t>
      </w:r>
    </w:p>
    <w:p w14:paraId="76C89529" w14:textId="77777777" w:rsidR="006A0CD7" w:rsidRPr="00170A29" w:rsidRDefault="006A0CD7" w:rsidP="006A0CD7">
      <w:pPr>
        <w:pStyle w:val="Sinespaciado"/>
        <w:ind w:firstLine="708"/>
        <w:jc w:val="both"/>
        <w:rPr>
          <w:rFonts w:ascii="Abadi" w:hAnsi="Abadi" w:cs="Tahoma"/>
          <w:spacing w:val="17"/>
          <w:sz w:val="21"/>
          <w:szCs w:val="21"/>
          <w:lang w:val="es-ES" w:eastAsia="es-ES"/>
        </w:rPr>
      </w:pPr>
    </w:p>
    <w:p w14:paraId="080F3637"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En los términos de la Ley Orgánica del Poder Legislativo, en su artículo 113 fracción IV, corresponden a la Comisión de Justicia, los asuntos referentes a las designaciones de Magistrados del Supremo Tribunal de Justicia del Estado. Ello además en atención a lo ordenado por la Presidencia del Congreso, al establecer el turno para estudio y dictamen de la propuesta. </w:t>
      </w:r>
    </w:p>
    <w:p w14:paraId="4A9F9A3F"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67ED3A8D" w14:textId="77777777" w:rsidR="006A0CD7" w:rsidRPr="00170A29" w:rsidRDefault="006A0CD7" w:rsidP="006A0CD7">
      <w:pPr>
        <w:pStyle w:val="Sinespaciado"/>
        <w:jc w:val="both"/>
        <w:rPr>
          <w:rFonts w:ascii="Abadi" w:hAnsi="Abadi"/>
          <w:b/>
          <w:i/>
          <w:spacing w:val="4"/>
          <w:sz w:val="21"/>
          <w:szCs w:val="21"/>
        </w:rPr>
      </w:pPr>
      <w:r w:rsidRPr="00170A29">
        <w:rPr>
          <w:rFonts w:ascii="Abadi" w:hAnsi="Abadi"/>
          <w:b/>
          <w:i/>
          <w:spacing w:val="4"/>
          <w:sz w:val="21"/>
          <w:szCs w:val="21"/>
        </w:rPr>
        <w:t>De acuerdo con la Constitución Política de los Estados Unidos Mexicanos:</w:t>
      </w:r>
    </w:p>
    <w:p w14:paraId="12EC20FF" w14:textId="77777777" w:rsidR="006A0CD7" w:rsidRPr="00170A29" w:rsidRDefault="006A0CD7" w:rsidP="006A0CD7">
      <w:pPr>
        <w:pStyle w:val="Sinespaciado"/>
        <w:ind w:firstLine="709"/>
        <w:jc w:val="both"/>
        <w:rPr>
          <w:rStyle w:val="CharacterStyle1"/>
          <w:rFonts w:ascii="Abadi" w:hAnsi="Abadi" w:cs="Tahoma"/>
          <w:bCs/>
          <w:spacing w:val="12"/>
          <w:sz w:val="21"/>
          <w:szCs w:val="21"/>
          <w:lang w:val="es-ES" w:eastAsia="es-ES"/>
        </w:rPr>
      </w:pPr>
    </w:p>
    <w:p w14:paraId="07BA8E16" w14:textId="77777777" w:rsidR="006A0CD7" w:rsidRPr="00170A29" w:rsidRDefault="006A0CD7" w:rsidP="006A0CD7">
      <w:pPr>
        <w:pStyle w:val="Sinespaciado"/>
        <w:ind w:firstLine="709"/>
        <w:jc w:val="both"/>
        <w:rPr>
          <w:rFonts w:ascii="Abadi" w:hAnsi="Abadi"/>
          <w:spacing w:val="4"/>
          <w:sz w:val="21"/>
          <w:szCs w:val="21"/>
        </w:rPr>
      </w:pPr>
      <w:r w:rsidRPr="00170A29">
        <w:rPr>
          <w:rFonts w:ascii="Abadi" w:hAnsi="Abadi"/>
          <w:spacing w:val="4"/>
          <w:sz w:val="21"/>
          <w:szCs w:val="21"/>
        </w:rPr>
        <w:t>Los requisitos para ser Magistrado del Supremo Tribunal de Justicia del Estado se establecen en el artículo 95 fracciones I a V de la Constitución Política de los Estados Unidos Mexicanos, al que remite el artículo 116 fracción III de la propia Constitución Federal, que textualmente dicen:</w:t>
      </w:r>
    </w:p>
    <w:p w14:paraId="1AE9A55B" w14:textId="77777777" w:rsidR="006A0CD7" w:rsidRPr="00170A29" w:rsidRDefault="006A0CD7" w:rsidP="006A0CD7">
      <w:pPr>
        <w:pStyle w:val="Sinespaciado"/>
        <w:ind w:firstLine="709"/>
        <w:jc w:val="both"/>
        <w:rPr>
          <w:rStyle w:val="CharacterStyle1"/>
          <w:rFonts w:ascii="Abadi" w:hAnsi="Abadi" w:cs="Tahoma"/>
          <w:spacing w:val="8"/>
          <w:sz w:val="21"/>
          <w:szCs w:val="21"/>
          <w:lang w:val="es-ES" w:eastAsia="es-ES"/>
        </w:rPr>
      </w:pPr>
    </w:p>
    <w:p w14:paraId="107952DA" w14:textId="77777777" w:rsidR="006A0CD7" w:rsidRPr="00170A29" w:rsidRDefault="006A0CD7" w:rsidP="006A0CD7">
      <w:pPr>
        <w:pStyle w:val="Sinespaciado"/>
        <w:ind w:firstLine="708"/>
        <w:jc w:val="both"/>
        <w:rPr>
          <w:rStyle w:val="CharacterStyle1"/>
          <w:rFonts w:ascii="Abadi" w:hAnsi="Abadi" w:cs="Tahoma"/>
          <w:bCs/>
          <w:iCs/>
          <w:spacing w:val="6"/>
          <w:sz w:val="21"/>
          <w:szCs w:val="21"/>
          <w:lang w:val="es-ES" w:eastAsia="es-ES"/>
        </w:rPr>
      </w:pPr>
      <w:r w:rsidRPr="00170A29">
        <w:rPr>
          <w:rStyle w:val="CharacterStyle1"/>
          <w:rFonts w:ascii="Abadi" w:hAnsi="Abadi" w:cs="Tahoma"/>
          <w:bCs/>
          <w:iCs/>
          <w:spacing w:val="6"/>
          <w:sz w:val="21"/>
          <w:szCs w:val="21"/>
          <w:lang w:val="es-ES" w:eastAsia="es-ES"/>
        </w:rPr>
        <w:t>Artículo 116, fracción III párrafos tercero y cuarto:</w:t>
      </w:r>
    </w:p>
    <w:p w14:paraId="196C30EA" w14:textId="77777777" w:rsidR="006A0CD7" w:rsidRPr="00170A29" w:rsidRDefault="006A0CD7" w:rsidP="006A0CD7">
      <w:pPr>
        <w:pStyle w:val="Sinespaciado"/>
        <w:ind w:firstLine="708"/>
        <w:jc w:val="both"/>
        <w:rPr>
          <w:rStyle w:val="CharacterStyle1"/>
          <w:rFonts w:ascii="Abadi" w:hAnsi="Abadi" w:cs="Tahoma"/>
          <w:bCs/>
          <w:i/>
          <w:iCs/>
          <w:spacing w:val="6"/>
          <w:sz w:val="21"/>
          <w:szCs w:val="21"/>
          <w:lang w:val="es-ES" w:eastAsia="es-ES"/>
        </w:rPr>
      </w:pPr>
    </w:p>
    <w:p w14:paraId="669D51EE" w14:textId="77777777" w:rsidR="006A0CD7" w:rsidRPr="00170A29" w:rsidRDefault="006A0CD7" w:rsidP="006A0CD7">
      <w:pPr>
        <w:pStyle w:val="Sinespaciado"/>
        <w:ind w:left="709" w:firstLine="851"/>
        <w:jc w:val="both"/>
        <w:rPr>
          <w:rFonts w:ascii="Abadi" w:hAnsi="Abadi"/>
          <w:spacing w:val="-2"/>
          <w:sz w:val="21"/>
          <w:szCs w:val="21"/>
        </w:rPr>
      </w:pPr>
      <w:r w:rsidRPr="00170A29">
        <w:rPr>
          <w:rFonts w:ascii="Abadi" w:hAnsi="Abadi" w:cs="Tahoma"/>
          <w:i/>
          <w:iCs/>
          <w:spacing w:val="-2"/>
          <w:sz w:val="21"/>
          <w:szCs w:val="21"/>
          <w:lang w:val="es-ES" w:eastAsia="es-ES"/>
        </w:rPr>
        <w:t xml:space="preserve">Los Magistrados integrantes de los Poderes Judiciales Locales, deberán reunir los requisitos señalados </w:t>
      </w:r>
      <w:r w:rsidRPr="00170A29">
        <w:rPr>
          <w:rFonts w:ascii="Abadi" w:hAnsi="Abadi" w:cs="Tahoma"/>
          <w:i/>
          <w:iCs/>
          <w:spacing w:val="-2"/>
          <w:sz w:val="21"/>
          <w:szCs w:val="21"/>
          <w:lang w:val="es-ES" w:eastAsia="es-ES"/>
        </w:rPr>
        <w:lastRenderedPageBreak/>
        <w:t>por las fracciones I a V del artículo 95 de esta Constitución. No podrán ser Magistrados las personas que hayan ocupado el cargo de Secretario o su equivalente, Procurador de Justicia o Diputado Local, en sus respectivos Estados, durante el año previo al día de la designación.</w:t>
      </w:r>
    </w:p>
    <w:p w14:paraId="3C5CF7E5" w14:textId="77777777" w:rsidR="006A0CD7" w:rsidRPr="00170A29" w:rsidRDefault="006A0CD7" w:rsidP="006A0CD7">
      <w:pPr>
        <w:pStyle w:val="Sinespaciado"/>
        <w:ind w:left="709" w:firstLine="851"/>
        <w:jc w:val="both"/>
        <w:rPr>
          <w:rFonts w:ascii="Abadi" w:hAnsi="Abadi" w:cs="Tahoma"/>
          <w:i/>
          <w:iCs/>
          <w:spacing w:val="-2"/>
          <w:sz w:val="21"/>
          <w:szCs w:val="21"/>
          <w:lang w:val="es-ES" w:eastAsia="es-ES"/>
        </w:rPr>
      </w:pPr>
    </w:p>
    <w:p w14:paraId="559EDD43" w14:textId="77777777" w:rsidR="006A0CD7" w:rsidRPr="00170A29" w:rsidRDefault="006A0CD7" w:rsidP="006A0CD7">
      <w:pPr>
        <w:pStyle w:val="Sinespaciado"/>
        <w:ind w:left="709" w:firstLine="851"/>
        <w:jc w:val="both"/>
        <w:rPr>
          <w:rFonts w:ascii="Abadi" w:hAnsi="Abadi"/>
          <w:i/>
          <w:spacing w:val="-2"/>
          <w:sz w:val="21"/>
          <w:szCs w:val="21"/>
        </w:rPr>
      </w:pPr>
      <w:r w:rsidRPr="00170A29">
        <w:rPr>
          <w:rFonts w:ascii="Abadi" w:hAnsi="Abadi"/>
          <w:i/>
          <w:spacing w:val="-2"/>
          <w:sz w:val="21"/>
          <w:szCs w:val="21"/>
        </w:rPr>
        <w:t>Los nombramientos de los magistrados y jueces integrantes de los Poderes Judiciales Locales serán hechos preferentemente entre aquellas personas que hayan prestado sus servicios con eficiencia y probidad en la administración de justicia o que lo merezcan por su honorabilidad, competencia y antecedentes en otras ramas de la profesión jurídica.</w:t>
      </w:r>
    </w:p>
    <w:p w14:paraId="4A9B41B5" w14:textId="77777777" w:rsidR="006A0CD7" w:rsidRPr="00170A29" w:rsidRDefault="006A0CD7" w:rsidP="006A0CD7">
      <w:pPr>
        <w:pStyle w:val="Sinespaciado"/>
        <w:ind w:left="709"/>
        <w:jc w:val="both"/>
        <w:rPr>
          <w:rStyle w:val="CharacterStyle1"/>
          <w:rFonts w:ascii="Abadi" w:hAnsi="Abadi" w:cs="Tahoma"/>
          <w:iCs/>
          <w:sz w:val="21"/>
          <w:szCs w:val="21"/>
          <w:lang w:val="es-ES" w:eastAsia="es-ES"/>
        </w:rPr>
      </w:pPr>
    </w:p>
    <w:p w14:paraId="4134ABF3" w14:textId="77777777" w:rsidR="006A0CD7" w:rsidRPr="00170A29" w:rsidRDefault="006A0CD7" w:rsidP="006A0CD7">
      <w:pPr>
        <w:pStyle w:val="Sinespaciado"/>
        <w:ind w:left="709" w:firstLine="707"/>
        <w:jc w:val="both"/>
        <w:rPr>
          <w:rFonts w:ascii="Abadi" w:hAnsi="Abadi"/>
          <w:spacing w:val="1"/>
          <w:sz w:val="21"/>
          <w:szCs w:val="21"/>
        </w:rPr>
      </w:pPr>
      <w:r w:rsidRPr="00170A29">
        <w:rPr>
          <w:rStyle w:val="CharacterStyle1"/>
          <w:rFonts w:ascii="Abadi" w:hAnsi="Abadi" w:cs="Tahoma"/>
          <w:b/>
          <w:bCs/>
          <w:i/>
          <w:iCs/>
          <w:sz w:val="21"/>
          <w:szCs w:val="21"/>
          <w:lang w:val="es-ES" w:eastAsia="es-ES"/>
        </w:rPr>
        <w:t xml:space="preserve">Artículo 95. </w:t>
      </w:r>
      <w:r w:rsidRPr="00170A29">
        <w:rPr>
          <w:rFonts w:ascii="Abadi" w:hAnsi="Abadi" w:cs="Tahoma"/>
          <w:i/>
          <w:iCs/>
          <w:spacing w:val="5"/>
          <w:sz w:val="21"/>
          <w:szCs w:val="21"/>
          <w:lang w:val="es-ES" w:eastAsia="es-ES"/>
        </w:rPr>
        <w:t xml:space="preserve">Para ser electo Ministro de la Suprema Corte de Justicia </w:t>
      </w:r>
      <w:r w:rsidRPr="00170A29">
        <w:rPr>
          <w:rFonts w:ascii="Abadi" w:hAnsi="Abadi" w:cs="Tahoma"/>
          <w:i/>
          <w:iCs/>
          <w:spacing w:val="1"/>
          <w:sz w:val="21"/>
          <w:szCs w:val="21"/>
          <w:lang w:val="es-ES" w:eastAsia="es-ES"/>
        </w:rPr>
        <w:t>de la Nación, se necesita:</w:t>
      </w:r>
    </w:p>
    <w:p w14:paraId="1CB55209" w14:textId="77777777" w:rsidR="006A0CD7" w:rsidRPr="00170A29" w:rsidRDefault="006A0CD7" w:rsidP="006A0CD7">
      <w:pPr>
        <w:pStyle w:val="Sinespaciado"/>
        <w:ind w:left="709" w:firstLine="851"/>
        <w:jc w:val="both"/>
        <w:rPr>
          <w:rFonts w:ascii="Abadi" w:hAnsi="Abadi" w:cs="Tahoma"/>
          <w:i/>
          <w:iCs/>
          <w:spacing w:val="1"/>
          <w:sz w:val="21"/>
          <w:szCs w:val="21"/>
          <w:lang w:val="es-ES" w:eastAsia="es-ES"/>
        </w:rPr>
      </w:pPr>
    </w:p>
    <w:p w14:paraId="7318E50E" w14:textId="77777777" w:rsidR="006A0CD7" w:rsidRPr="00170A29" w:rsidRDefault="006A0CD7" w:rsidP="000F0F3C">
      <w:pPr>
        <w:pStyle w:val="Sinespaciado"/>
        <w:numPr>
          <w:ilvl w:val="0"/>
          <w:numId w:val="16"/>
        </w:numPr>
        <w:autoSpaceDN w:val="0"/>
        <w:ind w:left="709" w:firstLine="851"/>
        <w:jc w:val="both"/>
        <w:rPr>
          <w:rStyle w:val="CharacterStyle1"/>
          <w:rFonts w:ascii="Abadi" w:hAnsi="Abadi"/>
          <w:spacing w:val="2"/>
          <w:sz w:val="21"/>
          <w:szCs w:val="21"/>
        </w:rPr>
      </w:pPr>
      <w:r w:rsidRPr="00170A29">
        <w:rPr>
          <w:rStyle w:val="CharacterStyle1"/>
          <w:rFonts w:ascii="Abadi" w:hAnsi="Abadi" w:cs="Tahoma"/>
          <w:i/>
          <w:iCs/>
          <w:spacing w:val="5"/>
          <w:sz w:val="21"/>
          <w:szCs w:val="21"/>
          <w:lang w:val="es-ES" w:eastAsia="es-ES"/>
        </w:rPr>
        <w:t xml:space="preserve">Ser ciudadano mexicano por nacimiento, en pleno ejercicio de </w:t>
      </w:r>
      <w:r w:rsidRPr="00170A29">
        <w:rPr>
          <w:rStyle w:val="CharacterStyle1"/>
          <w:rFonts w:ascii="Abadi" w:hAnsi="Abadi" w:cs="Tahoma"/>
          <w:i/>
          <w:iCs/>
          <w:spacing w:val="2"/>
          <w:sz w:val="21"/>
          <w:szCs w:val="21"/>
          <w:lang w:val="es-ES" w:eastAsia="es-ES"/>
        </w:rPr>
        <w:t>sus derechos políticos y civiles;</w:t>
      </w:r>
    </w:p>
    <w:p w14:paraId="1D18365C" w14:textId="77777777" w:rsidR="006A0CD7" w:rsidRPr="00170A29" w:rsidRDefault="006A0CD7" w:rsidP="006A0CD7">
      <w:pPr>
        <w:pStyle w:val="Sinespaciado"/>
        <w:ind w:left="709" w:firstLine="851"/>
        <w:jc w:val="both"/>
        <w:rPr>
          <w:rStyle w:val="CharacterStyle1"/>
          <w:rFonts w:ascii="Abadi" w:hAnsi="Abadi" w:cs="Tahoma"/>
          <w:i/>
          <w:iCs/>
          <w:spacing w:val="2"/>
          <w:sz w:val="21"/>
          <w:szCs w:val="21"/>
          <w:lang w:val="es-ES" w:eastAsia="es-ES"/>
        </w:rPr>
      </w:pPr>
    </w:p>
    <w:p w14:paraId="44EA2D08" w14:textId="77777777" w:rsidR="006A0CD7" w:rsidRPr="00170A29" w:rsidRDefault="006A0CD7" w:rsidP="000F0F3C">
      <w:pPr>
        <w:pStyle w:val="Sinespaciado"/>
        <w:numPr>
          <w:ilvl w:val="0"/>
          <w:numId w:val="16"/>
        </w:numPr>
        <w:autoSpaceDN w:val="0"/>
        <w:ind w:left="709" w:firstLine="851"/>
        <w:jc w:val="both"/>
        <w:rPr>
          <w:rStyle w:val="CharacterStyle1"/>
          <w:rFonts w:ascii="Abadi" w:hAnsi="Abadi" w:cs="Tahoma"/>
          <w:i/>
          <w:iCs/>
          <w:sz w:val="21"/>
          <w:szCs w:val="21"/>
          <w:lang w:val="es-ES" w:eastAsia="es-ES"/>
        </w:rPr>
      </w:pPr>
      <w:r w:rsidRPr="00170A29">
        <w:rPr>
          <w:rStyle w:val="CharacterStyle1"/>
          <w:rFonts w:ascii="Abadi" w:hAnsi="Abadi" w:cs="Tahoma"/>
          <w:i/>
          <w:iCs/>
          <w:spacing w:val="4"/>
          <w:sz w:val="21"/>
          <w:szCs w:val="21"/>
          <w:lang w:val="es-ES" w:eastAsia="es-ES"/>
        </w:rPr>
        <w:t xml:space="preserve">Tener cuando menos treinta y cinco años cumplidos el día de la </w:t>
      </w:r>
      <w:r w:rsidRPr="00170A29">
        <w:rPr>
          <w:rStyle w:val="CharacterStyle1"/>
          <w:rFonts w:ascii="Abadi" w:hAnsi="Abadi" w:cs="Tahoma"/>
          <w:i/>
          <w:iCs/>
          <w:sz w:val="21"/>
          <w:szCs w:val="21"/>
          <w:lang w:val="es-ES" w:eastAsia="es-ES"/>
        </w:rPr>
        <w:t>designación;</w:t>
      </w:r>
    </w:p>
    <w:p w14:paraId="66CE5BED" w14:textId="77777777" w:rsidR="006A0CD7" w:rsidRPr="00170A29" w:rsidRDefault="006A0CD7" w:rsidP="006A0CD7">
      <w:pPr>
        <w:pStyle w:val="Sinespaciado"/>
        <w:ind w:left="709" w:firstLine="851"/>
        <w:jc w:val="both"/>
        <w:rPr>
          <w:rStyle w:val="CharacterStyle1"/>
          <w:rFonts w:ascii="Abadi" w:hAnsi="Abadi" w:cs="Tahoma"/>
          <w:i/>
          <w:iCs/>
          <w:sz w:val="21"/>
          <w:szCs w:val="21"/>
          <w:lang w:val="es-ES" w:eastAsia="es-ES"/>
        </w:rPr>
      </w:pPr>
    </w:p>
    <w:p w14:paraId="15A99301" w14:textId="77777777" w:rsidR="006A0CD7" w:rsidRPr="00170A29" w:rsidRDefault="006A0CD7" w:rsidP="000F0F3C">
      <w:pPr>
        <w:pStyle w:val="Sinespaciado"/>
        <w:numPr>
          <w:ilvl w:val="0"/>
          <w:numId w:val="16"/>
        </w:numPr>
        <w:autoSpaceDN w:val="0"/>
        <w:ind w:left="709" w:firstLine="851"/>
        <w:jc w:val="both"/>
        <w:rPr>
          <w:rFonts w:ascii="Abadi" w:hAnsi="Abadi"/>
          <w:spacing w:val="4"/>
          <w:sz w:val="21"/>
          <w:szCs w:val="21"/>
        </w:rPr>
      </w:pPr>
      <w:r w:rsidRPr="00170A29">
        <w:rPr>
          <w:rFonts w:ascii="Abadi" w:hAnsi="Abadi" w:cs="Tahoma"/>
          <w:i/>
          <w:iCs/>
          <w:spacing w:val="4"/>
          <w:sz w:val="21"/>
          <w:szCs w:val="21"/>
          <w:lang w:val="es-ES" w:eastAsia="es-ES"/>
        </w:rPr>
        <w:t xml:space="preserve">Poseer el día de la designación, con antigüedad mínima de diez </w:t>
      </w:r>
      <w:r w:rsidRPr="00170A29">
        <w:rPr>
          <w:rFonts w:ascii="Abadi" w:hAnsi="Abadi" w:cs="Tahoma"/>
          <w:i/>
          <w:iCs/>
          <w:sz w:val="21"/>
          <w:szCs w:val="21"/>
          <w:lang w:val="es-ES" w:eastAsia="es-ES"/>
        </w:rPr>
        <w:t xml:space="preserve">años, título profesional de licenciado en derecho, expedido por autoridad o </w:t>
      </w:r>
      <w:r w:rsidRPr="00170A29">
        <w:rPr>
          <w:rFonts w:ascii="Abadi" w:hAnsi="Abadi" w:cs="Tahoma"/>
          <w:i/>
          <w:iCs/>
          <w:spacing w:val="4"/>
          <w:sz w:val="21"/>
          <w:szCs w:val="21"/>
          <w:lang w:val="es-ES" w:eastAsia="es-ES"/>
        </w:rPr>
        <w:t>institución legalmente facultada para ello;</w:t>
      </w:r>
    </w:p>
    <w:p w14:paraId="2579432A" w14:textId="77777777" w:rsidR="006A0CD7" w:rsidRPr="00170A29" w:rsidRDefault="006A0CD7" w:rsidP="006A0CD7">
      <w:pPr>
        <w:pStyle w:val="Sinespaciado"/>
        <w:ind w:left="709" w:firstLine="851"/>
        <w:jc w:val="both"/>
        <w:rPr>
          <w:rFonts w:ascii="Abadi" w:hAnsi="Abadi" w:cs="Tahoma"/>
          <w:i/>
          <w:iCs/>
          <w:spacing w:val="4"/>
          <w:sz w:val="21"/>
          <w:szCs w:val="21"/>
          <w:lang w:val="es-ES" w:eastAsia="es-ES"/>
        </w:rPr>
      </w:pPr>
    </w:p>
    <w:p w14:paraId="381265C5" w14:textId="77777777" w:rsidR="006A0CD7" w:rsidRPr="00170A29" w:rsidRDefault="006A0CD7" w:rsidP="000F0F3C">
      <w:pPr>
        <w:pStyle w:val="Sinespaciado"/>
        <w:numPr>
          <w:ilvl w:val="0"/>
          <w:numId w:val="16"/>
        </w:numPr>
        <w:autoSpaceDN w:val="0"/>
        <w:ind w:left="709" w:firstLine="851"/>
        <w:jc w:val="both"/>
        <w:rPr>
          <w:rFonts w:ascii="Abadi" w:hAnsi="Abadi" w:cs="Tahoma"/>
          <w:i/>
          <w:iCs/>
          <w:spacing w:val="3"/>
          <w:sz w:val="21"/>
          <w:szCs w:val="21"/>
          <w:lang w:val="es-ES" w:eastAsia="es-ES"/>
        </w:rPr>
      </w:pPr>
      <w:r w:rsidRPr="00170A29">
        <w:rPr>
          <w:rFonts w:ascii="Abadi" w:hAnsi="Abadi" w:cs="Tahoma"/>
          <w:i/>
          <w:iCs/>
          <w:spacing w:val="13"/>
          <w:sz w:val="21"/>
          <w:szCs w:val="21"/>
          <w:lang w:val="es-ES" w:eastAsia="es-ES"/>
        </w:rPr>
        <w:t xml:space="preserve">Gozar de buena reputación y no haber sido condenado por </w:t>
      </w:r>
      <w:r w:rsidRPr="00170A29">
        <w:rPr>
          <w:rFonts w:ascii="Abadi" w:hAnsi="Abadi" w:cs="Tahoma"/>
          <w:i/>
          <w:iCs/>
          <w:spacing w:val="8"/>
          <w:sz w:val="21"/>
          <w:szCs w:val="21"/>
          <w:lang w:val="es-ES" w:eastAsia="es-ES"/>
        </w:rPr>
        <w:t xml:space="preserve">delito que amerite pena corporal de más de un año de prisión; pero si se </w:t>
      </w:r>
      <w:r w:rsidRPr="00170A29">
        <w:rPr>
          <w:rFonts w:ascii="Abadi" w:hAnsi="Abadi" w:cs="Tahoma"/>
          <w:i/>
          <w:iCs/>
          <w:sz w:val="21"/>
          <w:szCs w:val="21"/>
          <w:lang w:val="es-ES" w:eastAsia="es-ES"/>
        </w:rPr>
        <w:t xml:space="preserve">tratare de robo, fraude, falsificación, abuso de confianza u otro que lastime seriamente la buena fama en el concepto público, inhabilitará para el cargo </w:t>
      </w:r>
      <w:r w:rsidRPr="00170A29">
        <w:rPr>
          <w:rFonts w:ascii="Abadi" w:hAnsi="Abadi" w:cs="Tahoma"/>
          <w:i/>
          <w:iCs/>
          <w:spacing w:val="3"/>
          <w:sz w:val="21"/>
          <w:szCs w:val="21"/>
          <w:lang w:val="es-ES" w:eastAsia="es-ES"/>
        </w:rPr>
        <w:t xml:space="preserve">cualquiera que haya sido la pena; </w:t>
      </w:r>
    </w:p>
    <w:p w14:paraId="34D7034B" w14:textId="77777777" w:rsidR="006A0CD7" w:rsidRPr="00170A29" w:rsidRDefault="006A0CD7" w:rsidP="006A0CD7">
      <w:pPr>
        <w:pStyle w:val="Sinespaciado"/>
        <w:ind w:left="709" w:firstLine="851"/>
        <w:jc w:val="both"/>
        <w:rPr>
          <w:rFonts w:ascii="Abadi" w:hAnsi="Abadi" w:cs="Tahoma"/>
          <w:i/>
          <w:iCs/>
          <w:spacing w:val="4"/>
          <w:sz w:val="21"/>
          <w:szCs w:val="21"/>
          <w:lang w:val="es-ES" w:eastAsia="es-ES"/>
        </w:rPr>
      </w:pPr>
    </w:p>
    <w:p w14:paraId="37A62E16" w14:textId="77777777" w:rsidR="006A0CD7" w:rsidRPr="00170A29" w:rsidRDefault="006A0CD7" w:rsidP="000F0F3C">
      <w:pPr>
        <w:pStyle w:val="Sinespaciado"/>
        <w:numPr>
          <w:ilvl w:val="0"/>
          <w:numId w:val="16"/>
        </w:numPr>
        <w:autoSpaceDN w:val="0"/>
        <w:ind w:left="709" w:firstLine="851"/>
        <w:jc w:val="both"/>
        <w:rPr>
          <w:rStyle w:val="CharacterStyle1"/>
          <w:rFonts w:ascii="Abadi" w:hAnsi="Abadi"/>
          <w:spacing w:val="3"/>
          <w:sz w:val="21"/>
          <w:szCs w:val="21"/>
        </w:rPr>
      </w:pPr>
      <w:r w:rsidRPr="00170A29">
        <w:rPr>
          <w:rFonts w:ascii="Abadi" w:hAnsi="Abadi" w:cs="Tahoma"/>
          <w:i/>
          <w:iCs/>
          <w:spacing w:val="3"/>
          <w:sz w:val="21"/>
          <w:szCs w:val="21"/>
          <w:lang w:val="es-ES" w:eastAsia="es-ES"/>
        </w:rPr>
        <w:t>Haber residido en el país durante los dos años anteriores al día de la designación</w:t>
      </w:r>
      <w:r w:rsidRPr="00170A29">
        <w:rPr>
          <w:rStyle w:val="CharacterStyle1"/>
          <w:rFonts w:ascii="Abadi" w:hAnsi="Abadi" w:cs="Tahoma"/>
          <w:i/>
          <w:iCs/>
          <w:sz w:val="21"/>
          <w:szCs w:val="21"/>
          <w:lang w:val="es-ES" w:eastAsia="es-ES"/>
        </w:rPr>
        <w:t>;</w:t>
      </w:r>
    </w:p>
    <w:p w14:paraId="7D42D3A9" w14:textId="77777777" w:rsidR="006A0CD7" w:rsidRPr="00170A29" w:rsidRDefault="006A0CD7" w:rsidP="006A0CD7">
      <w:pPr>
        <w:pStyle w:val="Prrafodelista"/>
        <w:rPr>
          <w:rFonts w:ascii="Abadi" w:hAnsi="Abadi"/>
          <w:sz w:val="21"/>
          <w:szCs w:val="21"/>
        </w:rPr>
      </w:pPr>
    </w:p>
    <w:p w14:paraId="07BEFA27" w14:textId="77777777" w:rsidR="006A0CD7" w:rsidRPr="00170A29" w:rsidRDefault="006A0CD7" w:rsidP="000F0F3C">
      <w:pPr>
        <w:pStyle w:val="Sinespaciado"/>
        <w:numPr>
          <w:ilvl w:val="0"/>
          <w:numId w:val="16"/>
        </w:numPr>
        <w:autoSpaceDN w:val="0"/>
        <w:ind w:left="709" w:firstLine="851"/>
        <w:jc w:val="both"/>
        <w:rPr>
          <w:rFonts w:ascii="Abadi" w:hAnsi="Abadi" w:cs="Tahoma"/>
          <w:i/>
          <w:iCs/>
          <w:spacing w:val="3"/>
          <w:sz w:val="21"/>
          <w:szCs w:val="21"/>
          <w:lang w:val="es-ES" w:eastAsia="es-ES"/>
        </w:rPr>
      </w:pPr>
      <w:r w:rsidRPr="00170A29">
        <w:rPr>
          <w:rFonts w:ascii="Abadi" w:hAnsi="Abadi" w:cs="Tahoma"/>
          <w:i/>
          <w:iCs/>
          <w:spacing w:val="3"/>
          <w:sz w:val="21"/>
          <w:szCs w:val="21"/>
          <w:lang w:val="es-ES" w:eastAsia="es-ES"/>
        </w:rPr>
        <w:t>No haber sido…</w:t>
      </w:r>
    </w:p>
    <w:p w14:paraId="448F521B" w14:textId="77777777" w:rsidR="006A0CD7" w:rsidRPr="00170A29" w:rsidRDefault="006A0CD7" w:rsidP="006A0CD7">
      <w:pPr>
        <w:pStyle w:val="Prrafodelista"/>
        <w:rPr>
          <w:rFonts w:ascii="Abadi" w:hAnsi="Abadi" w:cs="Tahoma"/>
          <w:i/>
          <w:iCs/>
          <w:spacing w:val="3"/>
          <w:sz w:val="21"/>
          <w:szCs w:val="21"/>
        </w:rPr>
      </w:pPr>
    </w:p>
    <w:p w14:paraId="494DA887" w14:textId="77777777" w:rsidR="006A0CD7" w:rsidRPr="00170A29" w:rsidRDefault="006A0CD7" w:rsidP="006A0CD7">
      <w:pPr>
        <w:pStyle w:val="Sinespaciado"/>
        <w:ind w:left="1560"/>
        <w:jc w:val="both"/>
        <w:rPr>
          <w:rFonts w:ascii="Abadi" w:hAnsi="Abadi" w:cs="Tahoma"/>
          <w:i/>
          <w:iCs/>
          <w:spacing w:val="3"/>
          <w:sz w:val="21"/>
          <w:szCs w:val="21"/>
          <w:lang w:val="es-ES" w:eastAsia="es-ES"/>
        </w:rPr>
      </w:pPr>
      <w:r w:rsidRPr="00170A29">
        <w:rPr>
          <w:rFonts w:ascii="Abadi" w:hAnsi="Abadi" w:cs="Tahoma"/>
          <w:i/>
          <w:iCs/>
          <w:spacing w:val="3"/>
          <w:sz w:val="21"/>
          <w:szCs w:val="21"/>
          <w:lang w:val="es-ES" w:eastAsia="es-ES"/>
        </w:rPr>
        <w:t>Los nombramientos de…</w:t>
      </w:r>
    </w:p>
    <w:p w14:paraId="43473143" w14:textId="77777777" w:rsidR="006A0CD7" w:rsidRPr="00170A29" w:rsidRDefault="006A0CD7" w:rsidP="006A0CD7">
      <w:pPr>
        <w:pStyle w:val="Sinespaciado"/>
        <w:jc w:val="both"/>
        <w:rPr>
          <w:rFonts w:ascii="Abadi" w:hAnsi="Abadi" w:cs="Tahoma"/>
          <w:iCs/>
          <w:spacing w:val="3"/>
          <w:sz w:val="21"/>
          <w:szCs w:val="21"/>
          <w:lang w:val="es-ES" w:eastAsia="es-ES"/>
        </w:rPr>
      </w:pPr>
    </w:p>
    <w:p w14:paraId="1D39B899" w14:textId="77777777" w:rsidR="006A0CD7" w:rsidRPr="00170A29" w:rsidRDefault="006A0CD7" w:rsidP="006A0CD7">
      <w:pPr>
        <w:pStyle w:val="Sinespaciado"/>
        <w:jc w:val="both"/>
        <w:rPr>
          <w:rStyle w:val="CharacterStyle1"/>
          <w:rFonts w:ascii="Abadi" w:hAnsi="Abadi"/>
          <w:b/>
          <w:bCs/>
          <w:i/>
          <w:spacing w:val="-2"/>
          <w:sz w:val="21"/>
          <w:szCs w:val="21"/>
        </w:rPr>
      </w:pPr>
      <w:r w:rsidRPr="00170A29">
        <w:rPr>
          <w:rStyle w:val="CharacterStyle1"/>
          <w:rFonts w:ascii="Abadi" w:hAnsi="Abadi" w:cs="Tahoma"/>
          <w:b/>
          <w:bCs/>
          <w:i/>
          <w:spacing w:val="-2"/>
          <w:sz w:val="21"/>
          <w:szCs w:val="21"/>
          <w:lang w:val="es-ES" w:eastAsia="es-ES"/>
        </w:rPr>
        <w:t>De acuerdo con la Constitución Política para el Estado de Guanajuato:</w:t>
      </w:r>
    </w:p>
    <w:p w14:paraId="4A6B9694" w14:textId="77777777" w:rsidR="006A0CD7" w:rsidRPr="00170A29" w:rsidRDefault="006A0CD7" w:rsidP="006A0CD7">
      <w:pPr>
        <w:pStyle w:val="Sinespaciado"/>
        <w:jc w:val="both"/>
        <w:rPr>
          <w:rStyle w:val="CharacterStyle1"/>
          <w:rFonts w:ascii="Abadi" w:hAnsi="Abadi" w:cs="Tahoma"/>
          <w:b/>
          <w:bCs/>
          <w:spacing w:val="-2"/>
          <w:sz w:val="21"/>
          <w:szCs w:val="21"/>
          <w:lang w:val="es-ES" w:eastAsia="es-ES"/>
        </w:rPr>
      </w:pPr>
    </w:p>
    <w:p w14:paraId="1C7C932B" w14:textId="77777777" w:rsidR="006A0CD7" w:rsidRPr="00170A29" w:rsidRDefault="006A0CD7" w:rsidP="006A0CD7">
      <w:pPr>
        <w:pStyle w:val="Sinespaciado"/>
        <w:ind w:left="709" w:firstLine="709"/>
        <w:jc w:val="both"/>
        <w:rPr>
          <w:rStyle w:val="CharacterStyle1"/>
          <w:rFonts w:ascii="Abadi" w:hAnsi="Abadi" w:cs="Tahoma"/>
          <w:i/>
          <w:iCs/>
          <w:spacing w:val="6"/>
          <w:sz w:val="21"/>
          <w:szCs w:val="21"/>
          <w:lang w:val="es-ES" w:eastAsia="es-ES"/>
        </w:rPr>
      </w:pPr>
      <w:r w:rsidRPr="00170A29">
        <w:rPr>
          <w:rStyle w:val="CharacterStyle1"/>
          <w:rFonts w:ascii="Abadi" w:hAnsi="Abadi" w:cs="Tahoma"/>
          <w:b/>
          <w:bCs/>
          <w:i/>
          <w:iCs/>
          <w:spacing w:val="12"/>
          <w:sz w:val="21"/>
          <w:szCs w:val="21"/>
          <w:lang w:val="es-ES" w:eastAsia="es-ES"/>
        </w:rPr>
        <w:t>Artículo 85</w:t>
      </w:r>
      <w:r w:rsidRPr="00170A29">
        <w:rPr>
          <w:rStyle w:val="CharacterStyle1"/>
          <w:rFonts w:ascii="Abadi" w:hAnsi="Abadi" w:cs="Tahoma"/>
          <w:b/>
          <w:i/>
          <w:iCs/>
          <w:spacing w:val="6"/>
          <w:sz w:val="21"/>
          <w:szCs w:val="21"/>
          <w:lang w:val="es-ES" w:eastAsia="es-ES"/>
        </w:rPr>
        <w:t>.-</w:t>
      </w:r>
      <w:r w:rsidRPr="00170A29">
        <w:rPr>
          <w:rStyle w:val="CharacterStyle1"/>
          <w:rFonts w:ascii="Abadi" w:hAnsi="Abadi" w:cs="Tahoma"/>
          <w:i/>
          <w:iCs/>
          <w:spacing w:val="6"/>
          <w:sz w:val="21"/>
          <w:szCs w:val="21"/>
          <w:lang w:val="es-ES" w:eastAsia="es-ES"/>
        </w:rPr>
        <w:t xml:space="preserve"> Para ser Magistrado del Supremo Tribunal de Justicia se requiere:</w:t>
      </w:r>
    </w:p>
    <w:p w14:paraId="7226A592" w14:textId="77777777" w:rsidR="006A0CD7" w:rsidRPr="00170A29" w:rsidRDefault="006A0CD7" w:rsidP="006A0CD7">
      <w:pPr>
        <w:pStyle w:val="Sinespaciado"/>
        <w:ind w:left="709"/>
        <w:jc w:val="both"/>
        <w:rPr>
          <w:rStyle w:val="CharacterStyle1"/>
          <w:rFonts w:ascii="Abadi" w:hAnsi="Abadi" w:cs="Tahoma"/>
          <w:i/>
          <w:iCs/>
          <w:sz w:val="21"/>
          <w:szCs w:val="21"/>
          <w:lang w:val="es-ES" w:eastAsia="es-ES"/>
        </w:rPr>
      </w:pPr>
    </w:p>
    <w:p w14:paraId="4FAAC0C8" w14:textId="77777777" w:rsidR="006A0CD7" w:rsidRPr="00170A29" w:rsidRDefault="006A0CD7" w:rsidP="000F0F3C">
      <w:pPr>
        <w:pStyle w:val="Sinespaciado"/>
        <w:numPr>
          <w:ilvl w:val="0"/>
          <w:numId w:val="17"/>
        </w:numPr>
        <w:autoSpaceDN w:val="0"/>
        <w:ind w:left="709" w:firstLine="709"/>
        <w:jc w:val="both"/>
        <w:rPr>
          <w:rStyle w:val="CharacterStyle1"/>
          <w:rFonts w:ascii="Abadi" w:hAnsi="Abadi" w:cs="Tahoma"/>
          <w:i/>
          <w:iCs/>
          <w:spacing w:val="1"/>
          <w:sz w:val="21"/>
          <w:szCs w:val="21"/>
          <w:lang w:val="es-ES" w:eastAsia="es-ES"/>
        </w:rPr>
      </w:pPr>
      <w:r w:rsidRPr="00170A29">
        <w:rPr>
          <w:rStyle w:val="CharacterStyle1"/>
          <w:rFonts w:ascii="Abadi" w:hAnsi="Abadi" w:cs="Tahoma"/>
          <w:i/>
          <w:iCs/>
          <w:spacing w:val="6"/>
          <w:sz w:val="21"/>
          <w:szCs w:val="21"/>
          <w:lang w:val="es-ES" w:eastAsia="es-ES"/>
        </w:rPr>
        <w:t xml:space="preserve">Ser ciudadano mexicano y guanajuatense en pleno ejercicio de </w:t>
      </w:r>
      <w:r w:rsidRPr="00170A29">
        <w:rPr>
          <w:rStyle w:val="CharacterStyle1"/>
          <w:rFonts w:ascii="Abadi" w:hAnsi="Abadi" w:cs="Tahoma"/>
          <w:i/>
          <w:iCs/>
          <w:spacing w:val="1"/>
          <w:sz w:val="21"/>
          <w:szCs w:val="21"/>
          <w:lang w:val="es-ES" w:eastAsia="es-ES"/>
        </w:rPr>
        <w:t>sus derechos civiles y políticos;</w:t>
      </w:r>
    </w:p>
    <w:p w14:paraId="64B2A47A" w14:textId="77777777" w:rsidR="006A0CD7" w:rsidRPr="00170A29" w:rsidRDefault="006A0CD7" w:rsidP="006A0CD7">
      <w:pPr>
        <w:pStyle w:val="Sinespaciado"/>
        <w:ind w:left="709" w:firstLine="709"/>
        <w:jc w:val="both"/>
        <w:rPr>
          <w:rStyle w:val="CharacterStyle1"/>
          <w:rFonts w:ascii="Abadi" w:hAnsi="Abadi" w:cs="Tahoma"/>
          <w:i/>
          <w:iCs/>
          <w:spacing w:val="1"/>
          <w:sz w:val="21"/>
          <w:szCs w:val="21"/>
          <w:lang w:val="es-ES" w:eastAsia="es-ES"/>
        </w:rPr>
      </w:pPr>
    </w:p>
    <w:p w14:paraId="345CC4C5" w14:textId="77777777" w:rsidR="006A0CD7" w:rsidRPr="00170A29" w:rsidRDefault="006A0CD7"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pacing w:val="4"/>
          <w:sz w:val="21"/>
          <w:szCs w:val="21"/>
          <w:lang w:val="es-ES" w:eastAsia="es-ES"/>
        </w:rPr>
        <w:t xml:space="preserve">Tener cuando menos treinta y cinco años cumplidos al día de la </w:t>
      </w:r>
      <w:r w:rsidRPr="00170A29">
        <w:rPr>
          <w:rStyle w:val="CharacterStyle1"/>
          <w:rFonts w:ascii="Abadi" w:hAnsi="Abadi" w:cs="Tahoma"/>
          <w:i/>
          <w:iCs/>
          <w:sz w:val="21"/>
          <w:szCs w:val="21"/>
          <w:lang w:val="es-ES" w:eastAsia="es-ES"/>
        </w:rPr>
        <w:t>designación;</w:t>
      </w:r>
    </w:p>
    <w:p w14:paraId="65F59B59" w14:textId="77777777" w:rsidR="006A0CD7" w:rsidRPr="00170A29" w:rsidRDefault="006A0CD7" w:rsidP="006A0CD7">
      <w:pPr>
        <w:pStyle w:val="Sinespaciado"/>
        <w:ind w:left="709" w:firstLine="709"/>
        <w:jc w:val="both"/>
        <w:rPr>
          <w:rStyle w:val="CharacterStyle1"/>
          <w:rFonts w:ascii="Abadi" w:hAnsi="Abadi" w:cs="Tahoma"/>
          <w:i/>
          <w:iCs/>
          <w:sz w:val="21"/>
          <w:szCs w:val="21"/>
          <w:lang w:val="es-ES" w:eastAsia="es-ES"/>
        </w:rPr>
      </w:pPr>
    </w:p>
    <w:p w14:paraId="1A5580BF" w14:textId="77777777" w:rsidR="006A0CD7" w:rsidRPr="00170A29" w:rsidRDefault="006A0CD7"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z w:val="21"/>
          <w:szCs w:val="21"/>
          <w:lang w:val="es-ES" w:eastAsia="es-ES"/>
        </w:rPr>
        <w:t xml:space="preserve">Tener título de Abogado o Licenciado en Derecho expedido por </w:t>
      </w:r>
      <w:r w:rsidRPr="00170A29">
        <w:rPr>
          <w:rStyle w:val="CharacterStyle1"/>
          <w:rFonts w:ascii="Abadi" w:hAnsi="Abadi" w:cs="Tahoma"/>
          <w:i/>
          <w:iCs/>
          <w:spacing w:val="10"/>
          <w:sz w:val="21"/>
          <w:szCs w:val="21"/>
          <w:lang w:val="es-ES" w:eastAsia="es-ES"/>
        </w:rPr>
        <w:t xml:space="preserve">institución legalmente facultada para ello y por lo menos diez años de </w:t>
      </w:r>
      <w:r w:rsidRPr="00170A29">
        <w:rPr>
          <w:rStyle w:val="CharacterStyle1"/>
          <w:rFonts w:ascii="Abadi" w:hAnsi="Abadi" w:cs="Tahoma"/>
          <w:i/>
          <w:iCs/>
          <w:sz w:val="21"/>
          <w:szCs w:val="21"/>
          <w:lang w:val="es-ES" w:eastAsia="es-ES"/>
        </w:rPr>
        <w:t>ejercicio en alguna de las ramas de la profesión jurídica;</w:t>
      </w:r>
    </w:p>
    <w:p w14:paraId="5D38E9F0" w14:textId="77777777" w:rsidR="006A0CD7" w:rsidRPr="00170A29" w:rsidRDefault="006A0CD7" w:rsidP="006A0CD7">
      <w:pPr>
        <w:pStyle w:val="Sinespaciado"/>
        <w:ind w:left="709" w:firstLine="709"/>
        <w:jc w:val="both"/>
        <w:rPr>
          <w:rStyle w:val="CharacterStyle1"/>
          <w:rFonts w:ascii="Abadi" w:hAnsi="Abadi" w:cs="Tahoma"/>
          <w:i/>
          <w:iCs/>
          <w:sz w:val="21"/>
          <w:szCs w:val="21"/>
          <w:lang w:val="es-ES" w:eastAsia="es-ES"/>
        </w:rPr>
      </w:pPr>
    </w:p>
    <w:p w14:paraId="6B73921F" w14:textId="77777777" w:rsidR="006A0CD7" w:rsidRPr="00170A29" w:rsidRDefault="006A0CD7" w:rsidP="000F0F3C">
      <w:pPr>
        <w:pStyle w:val="Sinespaciado"/>
        <w:numPr>
          <w:ilvl w:val="0"/>
          <w:numId w:val="17"/>
        </w:numPr>
        <w:autoSpaceDN w:val="0"/>
        <w:ind w:left="709" w:firstLine="709"/>
        <w:jc w:val="both"/>
        <w:rPr>
          <w:rStyle w:val="CharacterStyle1"/>
          <w:rFonts w:ascii="Abadi" w:hAnsi="Abadi" w:cs="Tahoma"/>
          <w:i/>
          <w:iCs/>
          <w:sz w:val="21"/>
          <w:szCs w:val="21"/>
          <w:lang w:val="es-ES" w:eastAsia="es-ES"/>
        </w:rPr>
      </w:pPr>
      <w:r w:rsidRPr="00170A29">
        <w:rPr>
          <w:rStyle w:val="CharacterStyle1"/>
          <w:rFonts w:ascii="Abadi" w:hAnsi="Abadi" w:cs="Tahoma"/>
          <w:i/>
          <w:iCs/>
          <w:spacing w:val="17"/>
          <w:sz w:val="21"/>
          <w:szCs w:val="21"/>
          <w:lang w:val="es-ES" w:eastAsia="es-ES"/>
        </w:rPr>
        <w:t xml:space="preserve">Haberse distinguido por su honorabilidad, competencia y </w:t>
      </w:r>
      <w:r w:rsidRPr="00170A29">
        <w:rPr>
          <w:rStyle w:val="CharacterStyle1"/>
          <w:rFonts w:ascii="Abadi" w:hAnsi="Abadi" w:cs="Tahoma"/>
          <w:i/>
          <w:iCs/>
          <w:spacing w:val="6"/>
          <w:sz w:val="21"/>
          <w:szCs w:val="21"/>
          <w:lang w:val="es-ES" w:eastAsia="es-ES"/>
        </w:rPr>
        <w:t xml:space="preserve">antecedentes en el ejercicio de la profesión jurídica o ser Juez de Partido </w:t>
      </w:r>
      <w:r w:rsidRPr="00170A29">
        <w:rPr>
          <w:rStyle w:val="CharacterStyle1"/>
          <w:rFonts w:ascii="Abadi" w:hAnsi="Abadi" w:cs="Tahoma"/>
          <w:i/>
          <w:spacing w:val="6"/>
          <w:sz w:val="21"/>
          <w:szCs w:val="21"/>
          <w:lang w:val="es-ES" w:eastAsia="es-ES"/>
        </w:rPr>
        <w:t xml:space="preserve">y </w:t>
      </w:r>
      <w:r w:rsidRPr="00170A29">
        <w:rPr>
          <w:rStyle w:val="CharacterStyle1"/>
          <w:rFonts w:ascii="Abadi" w:hAnsi="Abadi" w:cs="Tahoma"/>
          <w:i/>
          <w:iCs/>
          <w:spacing w:val="4"/>
          <w:sz w:val="21"/>
          <w:szCs w:val="21"/>
          <w:lang w:val="es-ES" w:eastAsia="es-ES"/>
        </w:rPr>
        <w:t xml:space="preserve">haber satisfecho los requerimientos de la carrera judicial en los términos que </w:t>
      </w:r>
      <w:r w:rsidRPr="00170A29">
        <w:rPr>
          <w:rStyle w:val="CharacterStyle1"/>
          <w:rFonts w:ascii="Abadi" w:hAnsi="Abadi" w:cs="Tahoma"/>
          <w:i/>
          <w:iCs/>
          <w:sz w:val="21"/>
          <w:szCs w:val="21"/>
          <w:lang w:val="es-ES" w:eastAsia="es-ES"/>
        </w:rPr>
        <w:t>establezca la Ley;</w:t>
      </w:r>
    </w:p>
    <w:p w14:paraId="4BB9ABB8" w14:textId="77777777" w:rsidR="006A0CD7" w:rsidRPr="00170A29" w:rsidRDefault="006A0CD7" w:rsidP="006A0CD7">
      <w:pPr>
        <w:pStyle w:val="Sinespaciado"/>
        <w:ind w:left="709" w:firstLine="709"/>
        <w:jc w:val="both"/>
        <w:rPr>
          <w:rStyle w:val="CharacterStyle1"/>
          <w:rFonts w:ascii="Abadi" w:hAnsi="Abadi" w:cs="Tahoma"/>
          <w:i/>
          <w:iCs/>
          <w:sz w:val="21"/>
          <w:szCs w:val="21"/>
          <w:lang w:val="es-ES" w:eastAsia="es-ES"/>
        </w:rPr>
      </w:pPr>
    </w:p>
    <w:p w14:paraId="2CFD8072" w14:textId="77777777" w:rsidR="006A0CD7" w:rsidRPr="00170A29" w:rsidRDefault="006A0CD7" w:rsidP="000F0F3C">
      <w:pPr>
        <w:pStyle w:val="Sinespaciado"/>
        <w:numPr>
          <w:ilvl w:val="0"/>
          <w:numId w:val="17"/>
        </w:numPr>
        <w:autoSpaceDN w:val="0"/>
        <w:ind w:left="709" w:firstLine="709"/>
        <w:jc w:val="both"/>
        <w:rPr>
          <w:rStyle w:val="CharacterStyle1"/>
          <w:rFonts w:ascii="Abadi" w:hAnsi="Abadi" w:cs="Tahoma"/>
          <w:i/>
          <w:iCs/>
          <w:spacing w:val="3"/>
          <w:sz w:val="21"/>
          <w:szCs w:val="21"/>
          <w:lang w:val="es-ES" w:eastAsia="es-ES"/>
        </w:rPr>
      </w:pPr>
      <w:r w:rsidRPr="00170A29">
        <w:rPr>
          <w:rStyle w:val="CharacterStyle1"/>
          <w:rFonts w:ascii="Abadi" w:hAnsi="Abadi" w:cs="Tahoma"/>
          <w:i/>
          <w:iCs/>
          <w:spacing w:val="12"/>
          <w:sz w:val="21"/>
          <w:szCs w:val="21"/>
          <w:lang w:val="es-ES" w:eastAsia="es-ES"/>
        </w:rPr>
        <w:t xml:space="preserve">Gozar de buena reputación y no haber sido condenado por </w:t>
      </w:r>
      <w:r w:rsidRPr="00170A29">
        <w:rPr>
          <w:rStyle w:val="CharacterStyle1"/>
          <w:rFonts w:ascii="Abadi" w:hAnsi="Abadi" w:cs="Tahoma"/>
          <w:i/>
          <w:iCs/>
          <w:spacing w:val="6"/>
          <w:sz w:val="21"/>
          <w:szCs w:val="21"/>
          <w:lang w:val="es-ES" w:eastAsia="es-ES"/>
        </w:rPr>
        <w:t xml:space="preserve">delito intencional que amerite pena privativa de libertad de más de un año; </w:t>
      </w:r>
      <w:r w:rsidRPr="00170A29">
        <w:rPr>
          <w:rStyle w:val="CharacterStyle1"/>
          <w:rFonts w:ascii="Abadi" w:hAnsi="Abadi" w:cs="Tahoma"/>
          <w:i/>
          <w:iCs/>
          <w:spacing w:val="2"/>
          <w:sz w:val="21"/>
          <w:szCs w:val="21"/>
          <w:lang w:val="es-ES" w:eastAsia="es-ES"/>
        </w:rPr>
        <w:t xml:space="preserve">pero si se tratare de robo, fraude, falsificación, abuso de confianza u otro que </w:t>
      </w:r>
      <w:r w:rsidRPr="00170A29">
        <w:rPr>
          <w:rStyle w:val="CharacterStyle1"/>
          <w:rFonts w:ascii="Abadi" w:hAnsi="Abadi" w:cs="Tahoma"/>
          <w:i/>
          <w:iCs/>
          <w:spacing w:val="4"/>
          <w:sz w:val="21"/>
          <w:szCs w:val="21"/>
          <w:lang w:val="es-ES" w:eastAsia="es-ES"/>
        </w:rPr>
        <w:t xml:space="preserve">lastime seriamente la buena fama pública quedará inhabilitado para el cargo, </w:t>
      </w:r>
      <w:r w:rsidRPr="00170A29">
        <w:rPr>
          <w:rStyle w:val="CharacterStyle1"/>
          <w:rFonts w:ascii="Abadi" w:hAnsi="Abadi" w:cs="Tahoma"/>
          <w:i/>
          <w:iCs/>
          <w:spacing w:val="3"/>
          <w:sz w:val="21"/>
          <w:szCs w:val="21"/>
          <w:lang w:val="es-ES" w:eastAsia="es-ES"/>
        </w:rPr>
        <w:t>cualquiera que haya sido la pena; y</w:t>
      </w:r>
    </w:p>
    <w:p w14:paraId="14355DA6" w14:textId="77777777" w:rsidR="006A0CD7" w:rsidRPr="00170A29" w:rsidRDefault="006A0CD7" w:rsidP="006A0CD7">
      <w:pPr>
        <w:pStyle w:val="Sinespaciado"/>
        <w:ind w:left="709" w:firstLine="709"/>
        <w:jc w:val="both"/>
        <w:rPr>
          <w:rStyle w:val="CharacterStyle1"/>
          <w:rFonts w:ascii="Abadi" w:hAnsi="Abadi" w:cs="Tahoma"/>
          <w:i/>
          <w:iCs/>
          <w:spacing w:val="3"/>
          <w:sz w:val="21"/>
          <w:szCs w:val="21"/>
          <w:lang w:val="es-ES" w:eastAsia="es-ES"/>
        </w:rPr>
      </w:pPr>
    </w:p>
    <w:p w14:paraId="5E5660AD" w14:textId="77777777" w:rsidR="006A0CD7" w:rsidRPr="00170A29" w:rsidRDefault="006A0CD7" w:rsidP="000F0F3C">
      <w:pPr>
        <w:pStyle w:val="Sinespaciado"/>
        <w:numPr>
          <w:ilvl w:val="0"/>
          <w:numId w:val="17"/>
        </w:numPr>
        <w:autoSpaceDN w:val="0"/>
        <w:ind w:left="709" w:firstLine="709"/>
        <w:jc w:val="both"/>
        <w:rPr>
          <w:rStyle w:val="CharacterStyle1"/>
          <w:rFonts w:ascii="Abadi" w:hAnsi="Abadi" w:cs="Tahoma"/>
          <w:i/>
          <w:iCs/>
          <w:spacing w:val="1"/>
          <w:sz w:val="21"/>
          <w:szCs w:val="21"/>
          <w:lang w:val="es-ES" w:eastAsia="es-ES"/>
        </w:rPr>
      </w:pPr>
      <w:r w:rsidRPr="00170A29">
        <w:rPr>
          <w:rStyle w:val="CharacterStyle1"/>
          <w:rFonts w:ascii="Abadi" w:hAnsi="Abadi" w:cs="Tahoma"/>
          <w:i/>
          <w:iCs/>
          <w:spacing w:val="-2"/>
          <w:sz w:val="21"/>
          <w:szCs w:val="21"/>
          <w:lang w:val="es-ES" w:eastAsia="es-ES"/>
        </w:rPr>
        <w:t xml:space="preserve">Haber residido en el Estado durante los últimos cinco años, </w:t>
      </w:r>
      <w:r w:rsidRPr="00170A29">
        <w:rPr>
          <w:rStyle w:val="CharacterStyle1"/>
          <w:rFonts w:ascii="Abadi" w:hAnsi="Abadi" w:cs="Tahoma"/>
          <w:i/>
          <w:iCs/>
          <w:spacing w:val="1"/>
          <w:sz w:val="21"/>
          <w:szCs w:val="21"/>
          <w:lang w:val="es-ES" w:eastAsia="es-ES"/>
        </w:rPr>
        <w:t>salvo el caso de ausencia en servicio de la República o del Estado.</w:t>
      </w:r>
    </w:p>
    <w:p w14:paraId="32C7AF9B" w14:textId="77777777" w:rsidR="006A0CD7" w:rsidRPr="00170A29" w:rsidRDefault="006A0CD7" w:rsidP="006A0CD7">
      <w:pPr>
        <w:pStyle w:val="Sinespaciado"/>
        <w:ind w:left="709" w:firstLine="851"/>
        <w:jc w:val="both"/>
        <w:rPr>
          <w:rStyle w:val="CharacterStyle1"/>
          <w:rFonts w:ascii="Abadi" w:hAnsi="Abadi" w:cs="Tahoma"/>
          <w:iCs/>
          <w:spacing w:val="1"/>
          <w:sz w:val="21"/>
          <w:szCs w:val="21"/>
          <w:lang w:val="es-ES" w:eastAsia="es-ES"/>
        </w:rPr>
      </w:pPr>
    </w:p>
    <w:p w14:paraId="31A89039" w14:textId="77777777" w:rsidR="006A0CD7" w:rsidRPr="00170A29" w:rsidRDefault="006A0CD7" w:rsidP="006A0CD7">
      <w:pPr>
        <w:pStyle w:val="Sinespaciado"/>
        <w:ind w:firstLine="708"/>
        <w:jc w:val="both"/>
        <w:rPr>
          <w:rStyle w:val="CharacterStyle1"/>
          <w:rFonts w:ascii="Abadi" w:hAnsi="Abadi" w:cs="Tahoma"/>
          <w:b/>
          <w:i/>
          <w:spacing w:val="11"/>
          <w:sz w:val="21"/>
          <w:szCs w:val="21"/>
          <w:lang w:val="es-ES" w:eastAsia="es-ES"/>
        </w:rPr>
      </w:pPr>
      <w:r w:rsidRPr="00170A29">
        <w:rPr>
          <w:rStyle w:val="CharacterStyle1"/>
          <w:rFonts w:ascii="Abadi" w:hAnsi="Abadi" w:cs="Tahoma"/>
          <w:b/>
          <w:i/>
          <w:spacing w:val="12"/>
          <w:sz w:val="21"/>
          <w:szCs w:val="21"/>
          <w:lang w:val="es-ES" w:eastAsia="es-ES"/>
        </w:rPr>
        <w:t>De la</w:t>
      </w:r>
      <w:r w:rsidRPr="00170A29">
        <w:rPr>
          <w:rStyle w:val="CharacterStyle1"/>
          <w:rFonts w:ascii="Abadi" w:hAnsi="Abadi" w:cs="Tahoma"/>
          <w:b/>
          <w:i/>
          <w:spacing w:val="-2"/>
          <w:sz w:val="21"/>
          <w:szCs w:val="21"/>
          <w:lang w:val="es-ES" w:eastAsia="es-ES"/>
        </w:rPr>
        <w:tab/>
        <w:t xml:space="preserve">revisión de los expedientes de cada uno de los propuestos, se </w:t>
      </w:r>
      <w:r w:rsidRPr="00170A29">
        <w:rPr>
          <w:rStyle w:val="CharacterStyle1"/>
          <w:rFonts w:ascii="Abadi" w:hAnsi="Abadi" w:cs="Tahoma"/>
          <w:b/>
          <w:i/>
          <w:spacing w:val="11"/>
          <w:sz w:val="21"/>
          <w:szCs w:val="21"/>
          <w:lang w:val="es-ES" w:eastAsia="es-ES"/>
        </w:rPr>
        <w:t>desprende lo siguiente:</w:t>
      </w:r>
    </w:p>
    <w:p w14:paraId="2AB1960D" w14:textId="77777777" w:rsidR="006A0CD7" w:rsidRPr="00170A29" w:rsidRDefault="006A0CD7" w:rsidP="006A0CD7">
      <w:pPr>
        <w:pStyle w:val="Sinespaciado"/>
        <w:ind w:firstLine="708"/>
        <w:jc w:val="both"/>
        <w:rPr>
          <w:rStyle w:val="CharacterStyle1"/>
          <w:rFonts w:ascii="Abadi" w:hAnsi="Abadi" w:cs="Tahoma"/>
          <w:spacing w:val="11"/>
          <w:sz w:val="21"/>
          <w:szCs w:val="21"/>
          <w:lang w:val="es-ES" w:eastAsia="es-ES"/>
        </w:rPr>
      </w:pPr>
    </w:p>
    <w:p w14:paraId="79D6452A" w14:textId="77777777" w:rsidR="006A0CD7" w:rsidRPr="00170A29" w:rsidRDefault="006A0CD7" w:rsidP="006A0CD7">
      <w:pPr>
        <w:pStyle w:val="Sinespaciado"/>
        <w:ind w:firstLine="709"/>
        <w:jc w:val="both"/>
        <w:rPr>
          <w:rFonts w:ascii="Abadi" w:hAnsi="Abadi"/>
          <w:spacing w:val="4"/>
          <w:sz w:val="21"/>
          <w:szCs w:val="21"/>
        </w:rPr>
      </w:pPr>
      <w:r w:rsidRPr="00170A29">
        <w:rPr>
          <w:rFonts w:ascii="Abadi" w:hAnsi="Abadi" w:cs="Tahoma"/>
          <w:b/>
          <w:spacing w:val="4"/>
          <w:sz w:val="21"/>
          <w:szCs w:val="21"/>
          <w:lang w:val="es-ES" w:eastAsia="es-ES"/>
        </w:rPr>
        <w:t>1.</w:t>
      </w:r>
      <w:r w:rsidRPr="00170A29">
        <w:rPr>
          <w:rFonts w:ascii="Abadi" w:hAnsi="Abadi" w:cs="Tahoma"/>
          <w:spacing w:val="4"/>
          <w:sz w:val="21"/>
          <w:szCs w:val="21"/>
          <w:lang w:val="es-ES" w:eastAsia="es-ES"/>
        </w:rPr>
        <w:tab/>
        <w:t xml:space="preserve">Para acreditar la calidad de ciudadanos mexicanos por nacimiento y </w:t>
      </w:r>
      <w:r w:rsidRPr="00170A29">
        <w:rPr>
          <w:rFonts w:ascii="Abadi" w:hAnsi="Abadi" w:cs="Tahoma"/>
          <w:spacing w:val="4"/>
          <w:sz w:val="21"/>
          <w:szCs w:val="21"/>
          <w:lang w:val="es-ES" w:eastAsia="es-ES"/>
        </w:rPr>
        <w:lastRenderedPageBreak/>
        <w:t xml:space="preserve">guanajuatenses, se anexaron las certificaciones de sus actas de nacimiento, de las que se infiere que todos nacieron en esta entidad. </w:t>
      </w:r>
    </w:p>
    <w:p w14:paraId="2C28514C"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21C39FF6"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b/>
          <w:bCs/>
          <w:spacing w:val="12"/>
          <w:sz w:val="21"/>
          <w:szCs w:val="21"/>
          <w:lang w:val="es-ES" w:eastAsia="es-ES"/>
        </w:rPr>
        <w:t>2.</w:t>
      </w:r>
      <w:r w:rsidRPr="00170A29">
        <w:rPr>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El pleno ejercicio de sus derechos civiles y políticos de todos los profesionistas propuestos, se presume toda vez que no se tiene conocimiento de lo contrario. No obstante, se agregaron los escritos bajo protesta de decir verdad de que se encuentran en pleno ejercicio de sus derechos, así como sus </w:t>
      </w:r>
      <w:r w:rsidRPr="00170A29">
        <w:rPr>
          <w:rFonts w:ascii="Abadi" w:hAnsi="Abadi" w:cs="Tahoma"/>
          <w:i/>
          <w:iCs/>
          <w:spacing w:val="4"/>
          <w:sz w:val="21"/>
          <w:szCs w:val="21"/>
          <w:lang w:val="es-ES" w:eastAsia="es-ES"/>
        </w:rPr>
        <w:t>Co</w:t>
      </w:r>
      <w:r w:rsidRPr="00170A29">
        <w:rPr>
          <w:rFonts w:ascii="Abadi" w:hAnsi="Abadi" w:cs="Tahoma"/>
          <w:i/>
          <w:spacing w:val="4"/>
          <w:sz w:val="21"/>
          <w:szCs w:val="21"/>
          <w:lang w:val="es-ES" w:eastAsia="es-ES"/>
        </w:rPr>
        <w:t>nstancias de Antecedentes Penales</w:t>
      </w:r>
      <w:r w:rsidRPr="00170A29">
        <w:rPr>
          <w:rFonts w:ascii="Abadi" w:hAnsi="Abadi" w:cs="Tahoma"/>
          <w:spacing w:val="4"/>
          <w:sz w:val="21"/>
          <w:szCs w:val="21"/>
          <w:lang w:val="es-ES" w:eastAsia="es-ES"/>
        </w:rPr>
        <w:t xml:space="preserve">. </w:t>
      </w:r>
    </w:p>
    <w:p w14:paraId="68DC618D"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69975F79"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3.</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Que tienen cuando menos treinta y cinco años cumplidos al día de la designación, se desprende de las certificaciones de sus respectivas actas de nacimiento.   </w:t>
      </w:r>
    </w:p>
    <w:p w14:paraId="6F368B75" w14:textId="77777777" w:rsidR="006A0CD7" w:rsidRPr="00170A29" w:rsidRDefault="006A0CD7" w:rsidP="006A0CD7">
      <w:pPr>
        <w:pStyle w:val="Sinespaciado"/>
        <w:ind w:firstLine="709"/>
        <w:jc w:val="both"/>
        <w:rPr>
          <w:rStyle w:val="CharacterStyle1"/>
          <w:rFonts w:ascii="Abadi" w:hAnsi="Abadi"/>
          <w:spacing w:val="11"/>
          <w:sz w:val="21"/>
          <w:szCs w:val="21"/>
        </w:rPr>
      </w:pPr>
    </w:p>
    <w:p w14:paraId="1A90F3EE" w14:textId="77777777" w:rsidR="006A0CD7" w:rsidRPr="00170A29" w:rsidRDefault="006A0CD7" w:rsidP="006A0CD7">
      <w:pPr>
        <w:pStyle w:val="Sinespaciado"/>
        <w:ind w:firstLine="709"/>
        <w:jc w:val="both"/>
        <w:rPr>
          <w:rFonts w:ascii="Abadi" w:hAnsi="Abadi"/>
          <w:spacing w:val="4"/>
          <w:sz w:val="21"/>
          <w:szCs w:val="21"/>
        </w:rPr>
      </w:pPr>
      <w:r w:rsidRPr="00170A29">
        <w:rPr>
          <w:rStyle w:val="CharacterStyle1"/>
          <w:rFonts w:ascii="Abadi" w:hAnsi="Abadi" w:cs="Tahoma"/>
          <w:b/>
          <w:bCs/>
          <w:spacing w:val="12"/>
          <w:sz w:val="21"/>
          <w:szCs w:val="21"/>
          <w:lang w:val="es-ES" w:eastAsia="es-ES"/>
        </w:rPr>
        <w:t>4.</w:t>
      </w:r>
      <w:r w:rsidRPr="00170A29">
        <w:rPr>
          <w:rStyle w:val="CharacterStyle1"/>
          <w:rFonts w:ascii="Abadi" w:hAnsi="Abadi" w:cs="Tahoma"/>
          <w:b/>
          <w:bCs/>
          <w:spacing w:val="-2"/>
          <w:sz w:val="21"/>
          <w:szCs w:val="21"/>
          <w:lang w:val="es-ES" w:eastAsia="es-ES"/>
        </w:rPr>
        <w:tab/>
      </w:r>
      <w:r w:rsidRPr="00170A29">
        <w:rPr>
          <w:rStyle w:val="CharacterStyle1"/>
          <w:rFonts w:ascii="Abadi" w:hAnsi="Abadi" w:cs="Tahoma"/>
          <w:bCs/>
          <w:spacing w:val="-2"/>
          <w:sz w:val="21"/>
          <w:szCs w:val="21"/>
          <w:lang w:val="es-ES" w:eastAsia="es-ES"/>
        </w:rPr>
        <w:t xml:space="preserve">Que tienen </w:t>
      </w:r>
      <w:r w:rsidRPr="00170A29">
        <w:rPr>
          <w:rFonts w:ascii="Abadi" w:hAnsi="Abadi" w:cs="Tahoma"/>
          <w:spacing w:val="4"/>
          <w:sz w:val="21"/>
          <w:szCs w:val="21"/>
          <w:lang w:val="es-ES" w:eastAsia="es-ES"/>
        </w:rPr>
        <w:t>título de Abogado o Licenciado en Derecho expedido por institución legalmente facultada para ello, se demuestra de la siguiente manera:</w:t>
      </w:r>
    </w:p>
    <w:p w14:paraId="45EA9EA5"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54D4E7B9"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a)</w:t>
      </w:r>
      <w:r w:rsidRPr="00170A29">
        <w:rPr>
          <w:rFonts w:ascii="Abadi" w:hAnsi="Abadi" w:cs="Tahoma"/>
          <w:spacing w:val="4"/>
          <w:sz w:val="21"/>
          <w:szCs w:val="21"/>
          <w:lang w:val="es-ES" w:eastAsia="es-ES"/>
        </w:rPr>
        <w:tab/>
        <w:t xml:space="preserve">Del licenciado Francisco Javier Zamora Rocha, con la copia certificada notarialmente de su título de Licenciado en Derecho otorgado por la Universidad de Guanajuato, de donde se desprende que sustentó su examen de grado el 19 de mayo de 1997, y se le expidió su título el 2 de julio de 1997.     </w:t>
      </w:r>
    </w:p>
    <w:p w14:paraId="06CA7E80"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2163A342"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b)</w:t>
      </w:r>
      <w:r w:rsidRPr="00170A29">
        <w:rPr>
          <w:rFonts w:ascii="Abadi" w:hAnsi="Abadi" w:cs="Tahoma"/>
          <w:spacing w:val="4"/>
          <w:sz w:val="21"/>
          <w:szCs w:val="21"/>
          <w:lang w:val="es-ES" w:eastAsia="es-ES"/>
        </w:rPr>
        <w:tab/>
        <w:t xml:space="preserve">Del licenciado Hugo Ernesto Hernández, con la copia certificada notarialmente de su título de Licenciado en Derecho otorgado por la Universidad de Guanajuato, de donde se desprende que sustentó su examen profesional el 21 de octubre de 1999, y se le expidió su título el 10 de diciembre de 1999.   </w:t>
      </w:r>
    </w:p>
    <w:p w14:paraId="067ADBA5" w14:textId="77777777" w:rsidR="006A0CD7" w:rsidRPr="00170A29" w:rsidRDefault="006A0CD7" w:rsidP="006A0CD7">
      <w:pPr>
        <w:pStyle w:val="Sinespaciado"/>
        <w:ind w:firstLine="709"/>
        <w:jc w:val="both"/>
        <w:rPr>
          <w:rFonts w:ascii="Abadi" w:hAnsi="Abadi" w:cs="Tahoma"/>
          <w:spacing w:val="12"/>
          <w:sz w:val="21"/>
          <w:szCs w:val="21"/>
          <w:lang w:val="es-ES" w:eastAsia="es-ES"/>
        </w:rPr>
      </w:pPr>
    </w:p>
    <w:p w14:paraId="3248F30D"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spacing w:val="4"/>
          <w:sz w:val="21"/>
          <w:szCs w:val="21"/>
          <w:lang w:val="es-ES" w:eastAsia="es-ES"/>
        </w:rPr>
        <w:tab/>
        <w:t xml:space="preserve">Del licenciado Gabriel Morales Díaz, con la copia certificada notarialmente de su título de Licenciatura en Derecho otorgado por la Universidad del Bajío, de donde se desprende que sustentó su examen recepcional el 11 de agosto de 1998, y se le expidió su título el 11 de septiembre de 1998.   </w:t>
      </w:r>
    </w:p>
    <w:p w14:paraId="33A116B6"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45F1078D"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5.</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Que tienen por lo menos diez años de ejercicio en alguna de las ramas de la profesión jurídica, se acredita con las </w:t>
      </w:r>
      <w:r w:rsidRPr="00170A29">
        <w:rPr>
          <w:rFonts w:ascii="Abadi" w:hAnsi="Abadi" w:cs="Tahoma"/>
          <w:spacing w:val="4"/>
          <w:sz w:val="21"/>
          <w:szCs w:val="21"/>
          <w:lang w:val="es-ES" w:eastAsia="es-ES"/>
        </w:rPr>
        <w:t>documentales referidas en el punto que antecede y con sus respectivas copias certificadas notarialmente de sus cédulas para ejercer la profesión de Licenciatura en Derecho, expedidas por la Dirección General de Profesiones de la Secretaría de Educación Pública:</w:t>
      </w:r>
    </w:p>
    <w:p w14:paraId="4ABB9858"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19D045EE" w14:textId="77777777" w:rsidR="006A0CD7" w:rsidRPr="00170A29" w:rsidRDefault="006A0CD7" w:rsidP="006A0CD7">
      <w:pPr>
        <w:pStyle w:val="Sinespaciado"/>
        <w:ind w:firstLine="708"/>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a)</w:t>
      </w:r>
      <w:r w:rsidRPr="00170A29">
        <w:rPr>
          <w:rFonts w:ascii="Abadi" w:hAnsi="Abadi" w:cs="Tahoma"/>
          <w:b/>
          <w:spacing w:val="4"/>
          <w:sz w:val="21"/>
          <w:szCs w:val="21"/>
          <w:lang w:val="es-ES" w:eastAsia="es-ES"/>
        </w:rPr>
        <w:tab/>
      </w:r>
      <w:r w:rsidRPr="00170A29">
        <w:rPr>
          <w:rFonts w:ascii="Abadi" w:hAnsi="Abadi" w:cs="Tahoma"/>
          <w:spacing w:val="4"/>
          <w:sz w:val="21"/>
          <w:szCs w:val="21"/>
          <w:lang w:val="es-ES" w:eastAsia="es-ES"/>
        </w:rPr>
        <w:t xml:space="preserve">Al licenciado Francisco Javier Zamora Rocha se le expidió su cédula profesional el 27 de octubre de 1997. 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tiene una antigüedad en el Poder Judicial de 25 años y 9 meses en diversos cargos, desde el 1 de agosto de 1996 a la fecha.</w:t>
      </w:r>
    </w:p>
    <w:p w14:paraId="66178CC2" w14:textId="77777777" w:rsidR="006A0CD7" w:rsidRPr="00170A29" w:rsidRDefault="006A0CD7" w:rsidP="006A0CD7">
      <w:pPr>
        <w:pStyle w:val="Sinespaciado"/>
        <w:ind w:firstLine="708"/>
        <w:jc w:val="both"/>
        <w:rPr>
          <w:rFonts w:ascii="Abadi" w:hAnsi="Abadi" w:cs="Tahoma"/>
          <w:spacing w:val="4"/>
          <w:sz w:val="21"/>
          <w:szCs w:val="21"/>
          <w:lang w:val="es-ES" w:eastAsia="es-ES"/>
        </w:rPr>
      </w:pPr>
    </w:p>
    <w:p w14:paraId="307FCB64" w14:textId="77777777" w:rsidR="006A0CD7" w:rsidRPr="00170A29" w:rsidRDefault="006A0CD7" w:rsidP="006A0CD7">
      <w:pPr>
        <w:pStyle w:val="Sinespaciado"/>
        <w:ind w:firstLine="708"/>
        <w:jc w:val="both"/>
        <w:rPr>
          <w:rFonts w:ascii="Abadi" w:hAnsi="Abadi" w:cs="Tahoma"/>
          <w:spacing w:val="4"/>
          <w:sz w:val="21"/>
          <w:szCs w:val="21"/>
          <w:lang w:val="es-ES" w:eastAsia="es-ES"/>
        </w:rPr>
      </w:pPr>
      <w:r w:rsidRPr="00170A29">
        <w:rPr>
          <w:rFonts w:ascii="Abadi" w:hAnsi="Abadi"/>
          <w:b/>
          <w:spacing w:val="4"/>
          <w:sz w:val="21"/>
          <w:szCs w:val="21"/>
        </w:rPr>
        <w:t>b)</w:t>
      </w:r>
      <w:r w:rsidRPr="00170A29">
        <w:rPr>
          <w:rFonts w:ascii="Abadi" w:hAnsi="Abadi"/>
          <w:spacing w:val="4"/>
          <w:sz w:val="21"/>
          <w:szCs w:val="21"/>
        </w:rPr>
        <w:tab/>
        <w:t xml:space="preserve">Al licenciado Hugo Ernesto Hernández se le expidió su cédula profesional el 17 de enero de 2000. </w:t>
      </w:r>
      <w:r w:rsidRPr="00170A29">
        <w:rPr>
          <w:rFonts w:ascii="Abadi" w:hAnsi="Abadi" w:cs="Tahoma"/>
          <w:spacing w:val="4"/>
          <w:sz w:val="21"/>
          <w:szCs w:val="21"/>
          <w:lang w:val="es-ES" w:eastAsia="es-ES"/>
        </w:rPr>
        <w:t xml:space="preserve">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labora en el Poder Judicial desde 21 de noviembre de 2000 a la fecha, ocupando diversos cargos. </w:t>
      </w:r>
    </w:p>
    <w:p w14:paraId="31AA77CC"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73C296FC"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spacing w:val="4"/>
          <w:sz w:val="21"/>
          <w:szCs w:val="21"/>
          <w:lang w:val="es-ES" w:eastAsia="es-ES"/>
        </w:rPr>
        <w:tab/>
        <w:t xml:space="preserve">Al licenciado Gabriel Morales Díaz </w:t>
      </w:r>
      <w:r w:rsidRPr="00170A29">
        <w:rPr>
          <w:rFonts w:ascii="Abadi" w:hAnsi="Abadi"/>
          <w:spacing w:val="4"/>
          <w:sz w:val="21"/>
          <w:szCs w:val="21"/>
        </w:rPr>
        <w:t xml:space="preserve">se le expidió su cédula profesional el 4 de diciembre de 1998. </w:t>
      </w:r>
      <w:r w:rsidRPr="00170A29">
        <w:rPr>
          <w:rFonts w:ascii="Abadi" w:hAnsi="Abadi" w:cs="Tahoma"/>
          <w:spacing w:val="4"/>
          <w:sz w:val="21"/>
          <w:szCs w:val="21"/>
          <w:lang w:val="es-ES" w:eastAsia="es-ES"/>
        </w:rPr>
        <w:t xml:space="preserve">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que labora en el Poder Judicial desde el año de 2000 a la fecha, ocupando diversos cargos. </w:t>
      </w:r>
    </w:p>
    <w:p w14:paraId="0B274580"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7CA1EE07"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z w:val="21"/>
          <w:szCs w:val="21"/>
          <w:lang w:val="es-ES" w:eastAsia="es-ES"/>
        </w:rPr>
        <w:t>6.</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son jueces de partido y haber satisfecho los requerimientos de la carrera judicial en los términos que establezca la Ley, se acredita con las copias certificadas por la Secretaría General del Consejo del Poder Judicial de sus respectivos nombramientos definitivos de Juez de Partido.</w:t>
      </w:r>
    </w:p>
    <w:p w14:paraId="6B357B06"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7DBD9860" w14:textId="6AA268A8" w:rsidR="006A0CD7" w:rsidRDefault="006A0CD7" w:rsidP="006A0CD7">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Además, la terna está conformada por quienes fueron ganadores del concurso de oposición interno, lo que presupone el cumplimiento de los requerimientos de la carrera judicial, pues existe identidad del órgano que formula la propuesta –Consejo del Poder Judicial- con el que, de acuerdo al artículo 28 fracción XVIII de la Ley Orgánica del Poder Judicial del Estado, le corresponde cuidar el cumplimiento de las normas de la carrera judicial y la integración de las ternas de acuerdo a lo dispuesto por el artículo 64 último párrafo del mismo ordenamiento legal. </w:t>
      </w:r>
    </w:p>
    <w:p w14:paraId="7395F6F4" w14:textId="5B2FED7E" w:rsidR="00DA7F61" w:rsidRDefault="00DA7F61" w:rsidP="006A0CD7">
      <w:pPr>
        <w:pStyle w:val="Sinespaciado"/>
        <w:ind w:firstLine="709"/>
        <w:jc w:val="both"/>
        <w:rPr>
          <w:rFonts w:ascii="Abadi" w:hAnsi="Abadi" w:cs="Tahoma"/>
          <w:spacing w:val="4"/>
          <w:sz w:val="21"/>
          <w:szCs w:val="21"/>
          <w:lang w:val="es-ES" w:eastAsia="es-ES"/>
        </w:rPr>
      </w:pPr>
    </w:p>
    <w:p w14:paraId="3FA66C0F" w14:textId="5AE0149B" w:rsidR="00DA7F61" w:rsidRDefault="00DA7F61" w:rsidP="00DA7F61">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lastRenderedPageBreak/>
        <w:t>7.</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gozan de buena reputación se presume, toda vez que no se tiene conocimiento de lo contrario.</w:t>
      </w:r>
    </w:p>
    <w:p w14:paraId="618369FB" w14:textId="09859CB3" w:rsidR="00DA7F61" w:rsidRDefault="00DA7F61" w:rsidP="00DA7F61">
      <w:pPr>
        <w:pStyle w:val="Sinespaciado"/>
        <w:ind w:firstLine="709"/>
        <w:jc w:val="both"/>
        <w:rPr>
          <w:rFonts w:ascii="Abadi" w:hAnsi="Abadi" w:cs="Tahoma"/>
          <w:spacing w:val="4"/>
          <w:sz w:val="21"/>
          <w:szCs w:val="21"/>
          <w:lang w:val="es-ES" w:eastAsia="es-ES"/>
        </w:rPr>
      </w:pPr>
    </w:p>
    <w:p w14:paraId="65D942B0" w14:textId="77777777" w:rsidR="00DA7F61" w:rsidRPr="00170A29" w:rsidRDefault="00DA7F61" w:rsidP="00DA7F61">
      <w:pPr>
        <w:pStyle w:val="Sinespaciado"/>
        <w:ind w:firstLine="709"/>
        <w:jc w:val="both"/>
        <w:rPr>
          <w:rFonts w:ascii="Abadi" w:hAnsi="Abadi"/>
          <w:spacing w:val="4"/>
          <w:sz w:val="21"/>
          <w:szCs w:val="21"/>
        </w:rPr>
      </w:pPr>
    </w:p>
    <w:p w14:paraId="58B6E88B" w14:textId="7DC79429" w:rsidR="00DA7F61" w:rsidRPr="00170A29" w:rsidRDefault="00DA7F61" w:rsidP="006A0CD7">
      <w:pPr>
        <w:pStyle w:val="Sinespaciado"/>
        <w:ind w:firstLine="709"/>
        <w:jc w:val="both"/>
        <w:rPr>
          <w:rFonts w:ascii="Abadi" w:hAnsi="Abadi" w:cs="Tahoma"/>
          <w:spacing w:val="4"/>
          <w:sz w:val="21"/>
          <w:szCs w:val="21"/>
          <w:lang w:val="es-ES" w:eastAsia="es-ES"/>
        </w:rPr>
      </w:pPr>
      <w:r>
        <w:rPr>
          <w:rFonts w:ascii="Abadi" w:hAnsi="Abadi" w:cs="Tahoma"/>
          <w:spacing w:val="4"/>
          <w:sz w:val="21"/>
          <w:szCs w:val="21"/>
          <w:lang w:val="es-ES" w:eastAsia="es-ES"/>
        </w:rPr>
        <w:t xml:space="preserve">8. </w:t>
      </w:r>
      <w:r w:rsidRPr="00170A29">
        <w:rPr>
          <w:rFonts w:ascii="Abadi" w:hAnsi="Abadi" w:cs="Tahoma"/>
          <w:spacing w:val="4"/>
          <w:sz w:val="21"/>
          <w:szCs w:val="21"/>
          <w:lang w:val="es-ES" w:eastAsia="es-ES"/>
        </w:rPr>
        <w:t xml:space="preserve">Que no han sido condenados por delito intencional que amerite pena privativa de libertad de más de un año, ni han sido inhabilitados para el cargo por la comisión de los delitos de robo, fraude, falsificación, abuso de confianza u otro que lastime seriamente la buena fama pública, se acredita con sus respectivas </w:t>
      </w:r>
      <w:r w:rsidRPr="00170A29">
        <w:rPr>
          <w:rFonts w:ascii="Abadi" w:hAnsi="Abadi" w:cs="Tahoma"/>
          <w:i/>
          <w:spacing w:val="4"/>
          <w:sz w:val="21"/>
          <w:szCs w:val="21"/>
          <w:lang w:val="es-ES" w:eastAsia="es-ES"/>
        </w:rPr>
        <w:t>Constancias de Antecedentes Penales,</w:t>
      </w:r>
      <w:r w:rsidRPr="00170A29">
        <w:rPr>
          <w:rFonts w:ascii="Abadi" w:hAnsi="Abadi" w:cs="Tahoma"/>
          <w:spacing w:val="4"/>
          <w:sz w:val="21"/>
          <w:szCs w:val="21"/>
          <w:lang w:val="es-ES" w:eastAsia="es-ES"/>
        </w:rPr>
        <w:t xml:space="preserve"> expedidas por la Fiscalía General del Estado de Guanajuato, en donde se hace constar que en los archivos de esa Institución, no se encontraron antecedentes penales por delito de orden común.</w:t>
      </w:r>
    </w:p>
    <w:p w14:paraId="6D8B9D2C" w14:textId="77777777" w:rsidR="006A0CD7" w:rsidRPr="00170A29" w:rsidRDefault="006A0CD7" w:rsidP="006A0CD7">
      <w:pPr>
        <w:pStyle w:val="Sinespaciado"/>
        <w:ind w:firstLine="709"/>
        <w:jc w:val="both"/>
        <w:rPr>
          <w:rStyle w:val="CharacterStyle1"/>
          <w:rFonts w:ascii="Abadi" w:hAnsi="Abadi"/>
          <w:b/>
          <w:bCs/>
          <w:spacing w:val="-2"/>
          <w:sz w:val="21"/>
          <w:szCs w:val="21"/>
        </w:rPr>
      </w:pPr>
    </w:p>
    <w:p w14:paraId="3E31AF79" w14:textId="77777777" w:rsidR="006A0CD7" w:rsidRPr="00170A29" w:rsidRDefault="006A0CD7" w:rsidP="006A0CD7">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9.</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han residido en el Estado durante los últimos cinco años, se acredita con sus respectivas constancias de residencia expedidas por los secretarios de los ayuntamientos correspondientes.</w:t>
      </w:r>
    </w:p>
    <w:p w14:paraId="13258BCD" w14:textId="77777777" w:rsidR="006A0CD7" w:rsidRPr="00170A29" w:rsidRDefault="006A0CD7" w:rsidP="006A0CD7">
      <w:pPr>
        <w:pStyle w:val="Sinespaciado"/>
        <w:ind w:firstLine="709"/>
        <w:jc w:val="both"/>
        <w:rPr>
          <w:rFonts w:ascii="Abadi" w:hAnsi="Abadi" w:cs="Tahoma"/>
          <w:spacing w:val="4"/>
          <w:sz w:val="21"/>
          <w:szCs w:val="21"/>
          <w:lang w:val="es-ES" w:eastAsia="es-ES"/>
        </w:rPr>
      </w:pPr>
    </w:p>
    <w:p w14:paraId="2270FEF5" w14:textId="77777777" w:rsidR="006A0CD7" w:rsidRPr="00170A29" w:rsidRDefault="006A0CD7" w:rsidP="006A0CD7">
      <w:pPr>
        <w:pStyle w:val="Sinespaciado"/>
        <w:ind w:firstLine="709"/>
        <w:jc w:val="both"/>
        <w:rPr>
          <w:rFonts w:ascii="Abadi" w:hAnsi="Abadi" w:cs="Tahoma"/>
          <w:spacing w:val="4"/>
          <w:sz w:val="21"/>
          <w:szCs w:val="21"/>
          <w:lang w:eastAsia="es-ES"/>
        </w:rPr>
      </w:pPr>
      <w:r w:rsidRPr="00170A29">
        <w:rPr>
          <w:rFonts w:ascii="Abadi" w:hAnsi="Abadi" w:cs="Tahoma"/>
          <w:b/>
          <w:spacing w:val="4"/>
          <w:sz w:val="21"/>
          <w:szCs w:val="21"/>
          <w:lang w:eastAsia="es-ES"/>
        </w:rPr>
        <w:t>10.</w:t>
      </w:r>
      <w:r w:rsidRPr="00170A29">
        <w:rPr>
          <w:rFonts w:ascii="Abadi" w:hAnsi="Abadi" w:cs="Tahoma"/>
          <w:b/>
          <w:spacing w:val="4"/>
          <w:sz w:val="21"/>
          <w:szCs w:val="21"/>
          <w:lang w:eastAsia="es-ES"/>
        </w:rPr>
        <w:tab/>
      </w:r>
      <w:r w:rsidRPr="00170A29">
        <w:rPr>
          <w:rFonts w:ascii="Abadi" w:hAnsi="Abadi" w:cs="Tahoma"/>
          <w:spacing w:val="4"/>
          <w:sz w:val="21"/>
          <w:szCs w:val="21"/>
          <w:lang w:eastAsia="es-ES"/>
        </w:rPr>
        <w:t xml:space="preserve">Que los propuestos no ocuparon el cargo de secretario o su equivalente, Procurador de Justicia o Diputado Local durante el año previo al día de la designación, se infiere del </w:t>
      </w:r>
      <w:r w:rsidRPr="00170A29">
        <w:rPr>
          <w:rFonts w:ascii="Abadi" w:hAnsi="Abadi" w:cs="Tahoma"/>
          <w:i/>
          <w:spacing w:val="4"/>
          <w:sz w:val="21"/>
          <w:szCs w:val="21"/>
          <w:lang w:eastAsia="es-ES"/>
        </w:rPr>
        <w:t>currículum vitae</w:t>
      </w:r>
      <w:r w:rsidRPr="00170A29">
        <w:rPr>
          <w:rFonts w:ascii="Abadi" w:hAnsi="Abadi" w:cs="Tahoma"/>
          <w:spacing w:val="4"/>
          <w:sz w:val="21"/>
          <w:szCs w:val="21"/>
          <w:lang w:eastAsia="es-ES"/>
        </w:rPr>
        <w:t xml:space="preserve"> de cada uno de los propuestos. Además de que, por tratarse de prohibición a ciertos cargos públicos, es un hecho notorio y público, que ninguno de ellos se encuentra en dicho supuesto.</w:t>
      </w:r>
    </w:p>
    <w:p w14:paraId="63F1BB6B" w14:textId="77777777" w:rsidR="006A0CD7" w:rsidRPr="00170A29" w:rsidRDefault="006A0CD7" w:rsidP="006A0CD7">
      <w:pPr>
        <w:pStyle w:val="Sinespaciado"/>
        <w:ind w:firstLine="709"/>
        <w:jc w:val="both"/>
        <w:rPr>
          <w:rFonts w:ascii="Abadi" w:hAnsi="Abadi" w:cs="Tahoma"/>
          <w:spacing w:val="4"/>
          <w:sz w:val="21"/>
          <w:szCs w:val="21"/>
          <w:highlight w:val="yellow"/>
          <w:lang w:eastAsia="es-ES"/>
        </w:rPr>
      </w:pPr>
    </w:p>
    <w:p w14:paraId="4BAFDD79" w14:textId="77777777" w:rsidR="006A0CD7" w:rsidRPr="00170A29" w:rsidRDefault="006A0CD7" w:rsidP="006A0CD7">
      <w:pPr>
        <w:pStyle w:val="Sinespaciado"/>
        <w:ind w:firstLine="708"/>
        <w:jc w:val="both"/>
        <w:rPr>
          <w:rFonts w:ascii="Abadi" w:hAnsi="Abadi" w:cs="Tahoma"/>
          <w:spacing w:val="4"/>
          <w:sz w:val="21"/>
          <w:szCs w:val="21"/>
          <w:lang w:eastAsia="es-ES"/>
        </w:rPr>
      </w:pPr>
      <w:r w:rsidRPr="00170A29">
        <w:rPr>
          <w:rFonts w:ascii="Abadi" w:hAnsi="Abadi" w:cs="Tahoma"/>
          <w:spacing w:val="4"/>
          <w:sz w:val="21"/>
          <w:szCs w:val="21"/>
          <w:lang w:eastAsia="es-ES"/>
        </w:rPr>
        <w:t xml:space="preserve">De acuerdo con lo anterior se infiere que todos ellos cumplen con los requisitos constitucionales y legales para ocupar el cargo de Magistrado Propietario del Supremo Tribunal de Justicia. </w:t>
      </w:r>
    </w:p>
    <w:p w14:paraId="34D0507C" w14:textId="77777777" w:rsidR="006A0CD7" w:rsidRPr="00170A29" w:rsidRDefault="006A0CD7" w:rsidP="006A0CD7">
      <w:pPr>
        <w:spacing w:before="100" w:beforeAutospacing="1" w:after="100" w:afterAutospacing="1"/>
        <w:ind w:firstLine="708"/>
        <w:jc w:val="both"/>
        <w:rPr>
          <w:rFonts w:ascii="Abadi" w:hAnsi="Abadi" w:cs="Tahoma"/>
          <w:spacing w:val="10"/>
          <w:sz w:val="21"/>
          <w:szCs w:val="21"/>
        </w:rPr>
      </w:pPr>
      <w:r w:rsidRPr="00170A29">
        <w:rPr>
          <w:rFonts w:ascii="Abadi" w:eastAsiaTheme="minorHAnsi" w:hAnsi="Abadi" w:cstheme="minorBidi"/>
          <w:sz w:val="21"/>
          <w:szCs w:val="21"/>
        </w:rPr>
        <w:t xml:space="preserve">Finalmente, la visión de la Agenda 2030 fue considerada en el presente dictamen, pues incide en el </w:t>
      </w:r>
      <w:r w:rsidRPr="00170A29">
        <w:rPr>
          <w:rFonts w:ascii="Abadi" w:eastAsiaTheme="minorHAnsi" w:hAnsi="Abadi" w:cstheme="minorBidi"/>
          <w:i/>
          <w:iCs/>
          <w:sz w:val="21"/>
          <w:szCs w:val="21"/>
        </w:rPr>
        <w:t>Objetivo de Desarrollo Sostenible 16: Paz, Justicia e Instituciones Sólidas</w:t>
      </w:r>
      <w:r w:rsidRPr="00170A29">
        <w:rPr>
          <w:rFonts w:ascii="Abadi" w:eastAsiaTheme="minorHAnsi" w:hAnsi="Abadi" w:cstheme="minorBidi"/>
          <w:sz w:val="21"/>
          <w:szCs w:val="21"/>
        </w:rPr>
        <w:t xml:space="preserve">, específicamente en la meta 16.6 </w:t>
      </w:r>
      <w:r w:rsidRPr="00170A29">
        <w:rPr>
          <w:rFonts w:ascii="Abadi" w:eastAsiaTheme="minorHAnsi" w:hAnsi="Abadi" w:cstheme="minorBidi"/>
          <w:i/>
          <w:iCs/>
          <w:sz w:val="21"/>
          <w:szCs w:val="21"/>
        </w:rPr>
        <w:t xml:space="preserve">Crear a todos los niveles instituciones eficaces y transparentes que rinda cuentas, </w:t>
      </w:r>
      <w:r w:rsidRPr="00170A29">
        <w:rPr>
          <w:rFonts w:ascii="Abadi" w:eastAsiaTheme="minorHAnsi" w:hAnsi="Abadi" w:cstheme="minorBidi"/>
          <w:sz w:val="21"/>
          <w:szCs w:val="21"/>
        </w:rPr>
        <w:t xml:space="preserve">pues con la designación de quien deba ocupar el cargo de Magistrado Propietario del Supremo Tribunal de Justicia permitirá contribuir en la construcción de instituciones sólidas. </w:t>
      </w:r>
      <w:r w:rsidRPr="00170A29">
        <w:rPr>
          <w:rFonts w:ascii="Abadi" w:hAnsi="Abadi" w:cs="Tahoma"/>
          <w:spacing w:val="10"/>
          <w:sz w:val="21"/>
          <w:szCs w:val="21"/>
        </w:rPr>
        <w:tab/>
      </w:r>
    </w:p>
    <w:p w14:paraId="36AC839B" w14:textId="77777777" w:rsidR="006A0CD7" w:rsidRPr="00170A29" w:rsidRDefault="006A0CD7" w:rsidP="006A0CD7">
      <w:pPr>
        <w:pStyle w:val="Sinespaciado"/>
        <w:ind w:firstLine="708"/>
        <w:jc w:val="both"/>
        <w:rPr>
          <w:rFonts w:ascii="Abadi" w:hAnsi="Abadi" w:cs="Tahoma"/>
          <w:spacing w:val="4"/>
          <w:sz w:val="21"/>
          <w:szCs w:val="21"/>
          <w:lang w:eastAsia="es-ES"/>
        </w:rPr>
      </w:pPr>
    </w:p>
    <w:p w14:paraId="1341B3FE" w14:textId="77777777" w:rsidR="006A0CD7" w:rsidRPr="00170A29" w:rsidRDefault="006A0CD7" w:rsidP="006A0CD7">
      <w:pPr>
        <w:pStyle w:val="Sinespaciado"/>
        <w:ind w:firstLine="709"/>
        <w:jc w:val="both"/>
        <w:rPr>
          <w:rFonts w:ascii="Abadi" w:hAnsi="Abadi" w:cs="Tahoma"/>
          <w:spacing w:val="4"/>
          <w:sz w:val="21"/>
          <w:szCs w:val="21"/>
          <w:lang w:eastAsia="es-ES"/>
        </w:rPr>
      </w:pPr>
      <w:r w:rsidRPr="00170A29">
        <w:rPr>
          <w:rFonts w:ascii="Abadi" w:hAnsi="Abadi" w:cs="Tahoma"/>
          <w:spacing w:val="4"/>
          <w:sz w:val="21"/>
          <w:szCs w:val="21"/>
          <w:lang w:eastAsia="es-ES"/>
        </w:rPr>
        <w:t>Por lo expuesto, con fundamento en los artículos 113 fracción IV y 171 de la Ley Orgánica del Poder Legislativo, la Comisión de Justicia somete a la consideración del Pleno del Congreso el siguiente:</w:t>
      </w:r>
    </w:p>
    <w:p w14:paraId="5AA2D337" w14:textId="77777777" w:rsidR="006A0CD7" w:rsidRPr="00170A29" w:rsidRDefault="006A0CD7" w:rsidP="006A0CD7">
      <w:pPr>
        <w:pStyle w:val="Sinespaciado"/>
        <w:jc w:val="both"/>
        <w:rPr>
          <w:rFonts w:ascii="Abadi" w:hAnsi="Abadi" w:cs="Tahoma"/>
          <w:spacing w:val="10"/>
          <w:sz w:val="21"/>
          <w:szCs w:val="21"/>
          <w:lang w:eastAsia="es-ES"/>
        </w:rPr>
      </w:pPr>
    </w:p>
    <w:p w14:paraId="43CE2625" w14:textId="77777777" w:rsidR="006A0CD7" w:rsidRPr="00170A29" w:rsidRDefault="006A0CD7" w:rsidP="006A0CD7">
      <w:pPr>
        <w:pStyle w:val="Sinespaciado"/>
        <w:jc w:val="both"/>
        <w:rPr>
          <w:rFonts w:ascii="Abadi" w:hAnsi="Abadi" w:cs="Tahoma"/>
          <w:spacing w:val="10"/>
          <w:sz w:val="21"/>
          <w:szCs w:val="21"/>
          <w:lang w:eastAsia="es-ES"/>
        </w:rPr>
      </w:pPr>
    </w:p>
    <w:p w14:paraId="569A312E" w14:textId="77777777" w:rsidR="006A0CD7" w:rsidRPr="00170A29" w:rsidRDefault="006A0CD7" w:rsidP="006A0CD7">
      <w:pPr>
        <w:pStyle w:val="Sinespaciado"/>
        <w:jc w:val="center"/>
        <w:rPr>
          <w:rStyle w:val="CharacterStyle1"/>
          <w:rFonts w:ascii="Abadi" w:hAnsi="Abadi"/>
          <w:b/>
          <w:bCs/>
          <w:sz w:val="21"/>
          <w:szCs w:val="21"/>
          <w:lang w:val="es-ES"/>
        </w:rPr>
      </w:pPr>
      <w:r w:rsidRPr="00170A29">
        <w:rPr>
          <w:rStyle w:val="CharacterStyle1"/>
          <w:rFonts w:ascii="Abadi" w:hAnsi="Abadi" w:cs="Tahoma"/>
          <w:b/>
          <w:bCs/>
          <w:sz w:val="21"/>
          <w:szCs w:val="21"/>
          <w:lang w:val="es-ES" w:eastAsia="es-ES"/>
        </w:rPr>
        <w:t>ACUERDO</w:t>
      </w:r>
    </w:p>
    <w:p w14:paraId="745DA672" w14:textId="77777777" w:rsidR="006A0CD7" w:rsidRPr="00170A29" w:rsidRDefault="006A0CD7" w:rsidP="006A0CD7">
      <w:pPr>
        <w:pStyle w:val="Sinespaciado"/>
        <w:jc w:val="both"/>
        <w:rPr>
          <w:rStyle w:val="CharacterStyle1"/>
          <w:rFonts w:ascii="Abadi" w:hAnsi="Abadi" w:cs="Tahoma"/>
          <w:b/>
          <w:bCs/>
          <w:sz w:val="21"/>
          <w:szCs w:val="21"/>
          <w:lang w:val="es-ES" w:eastAsia="es-ES"/>
        </w:rPr>
      </w:pPr>
    </w:p>
    <w:p w14:paraId="47C76377" w14:textId="77777777" w:rsidR="006A0CD7" w:rsidRPr="00170A29" w:rsidRDefault="006A0CD7" w:rsidP="006A0CD7">
      <w:pPr>
        <w:pStyle w:val="Sinespaciado"/>
        <w:ind w:firstLine="709"/>
        <w:jc w:val="both"/>
        <w:rPr>
          <w:rFonts w:ascii="Abadi" w:hAnsi="Abadi"/>
          <w:spacing w:val="4"/>
          <w:sz w:val="21"/>
          <w:szCs w:val="21"/>
        </w:rPr>
      </w:pPr>
      <w:r w:rsidRPr="00170A29">
        <w:rPr>
          <w:rFonts w:ascii="Abadi" w:hAnsi="Abadi" w:cs="Tahoma"/>
          <w:b/>
          <w:spacing w:val="4"/>
          <w:sz w:val="21"/>
          <w:szCs w:val="21"/>
          <w:lang w:eastAsia="es-ES"/>
        </w:rPr>
        <w:t>Único.</w:t>
      </w:r>
      <w:r w:rsidRPr="00170A29">
        <w:rPr>
          <w:rFonts w:ascii="Abadi" w:hAnsi="Abadi" w:cs="Tahoma"/>
          <w:spacing w:val="4"/>
          <w:sz w:val="21"/>
          <w:szCs w:val="21"/>
          <w:lang w:eastAsia="es-ES"/>
        </w:rPr>
        <w:t xml:space="preserve"> De conformidad con los artículos 116 fracción III y 95 de la Constitución Política de los Estados Unidos Mexicanos, 63 fracción XXI y 85 de la Constitución Política para el Estado de Guanajuato, 58 y 64 de la Ley Orgánica del Poder Judicial, los ciudadanos licenciados Francisco Javier Zamora Rocha, Hugo Ernesto Hernández y Gabriel Morales Díaz, reúnen los requisitos constitucionales y legales para ocupar el cargo de Magistrado Propietario en materia Civil del Supremo Tribunal de Justicia del Estado de Guanajuato, por lo que procede designar de entre ellos a quien deba ocupar dicho cargo, por el término de siete años, que se contará a partir del momento en que rinda su protesta.</w:t>
      </w:r>
    </w:p>
    <w:p w14:paraId="473FB667" w14:textId="77777777" w:rsidR="006A0CD7" w:rsidRPr="00170A29" w:rsidRDefault="006A0CD7" w:rsidP="006A0CD7">
      <w:pPr>
        <w:pStyle w:val="Sinespaciado"/>
        <w:jc w:val="both"/>
        <w:rPr>
          <w:rStyle w:val="CharacterStyle1"/>
          <w:rFonts w:ascii="Abadi" w:hAnsi="Abadi"/>
          <w:spacing w:val="5"/>
          <w:sz w:val="21"/>
          <w:szCs w:val="21"/>
          <w:lang w:val="es-ES"/>
        </w:rPr>
      </w:pPr>
    </w:p>
    <w:p w14:paraId="09291E94" w14:textId="77777777" w:rsidR="00A37A0B" w:rsidRPr="00170A29" w:rsidRDefault="00A37A0B" w:rsidP="00A37A0B">
      <w:pPr>
        <w:pStyle w:val="Sinespaciado"/>
        <w:jc w:val="center"/>
        <w:rPr>
          <w:rFonts w:ascii="Abadi" w:hAnsi="Abadi"/>
          <w:b/>
          <w:spacing w:val="4"/>
          <w:sz w:val="21"/>
          <w:szCs w:val="21"/>
          <w:highlight w:val="yellow"/>
        </w:rPr>
      </w:pPr>
    </w:p>
    <w:p w14:paraId="0986D209" w14:textId="77777777" w:rsidR="00A37A0B" w:rsidRPr="00170A29" w:rsidRDefault="00A37A0B" w:rsidP="00A37A0B">
      <w:pPr>
        <w:pStyle w:val="Textoindependiente2"/>
        <w:spacing w:line="240" w:lineRule="auto"/>
        <w:jc w:val="center"/>
        <w:rPr>
          <w:rFonts w:ascii="Abadi" w:eastAsia="Calibri" w:hAnsi="Abadi" w:cs="Tahoma"/>
          <w:b/>
          <w:i w:val="0"/>
          <w:iCs w:val="0"/>
          <w:noProof w:val="0"/>
          <w:spacing w:val="4"/>
          <w:sz w:val="21"/>
          <w:szCs w:val="21"/>
          <w:lang w:val="es-MX"/>
        </w:rPr>
      </w:pPr>
      <w:r w:rsidRPr="00170A29">
        <w:rPr>
          <w:rFonts w:ascii="Abadi" w:eastAsia="Calibri" w:hAnsi="Abadi" w:cs="Tahoma"/>
          <w:b/>
          <w:i w:val="0"/>
          <w:iCs w:val="0"/>
          <w:noProof w:val="0"/>
          <w:spacing w:val="4"/>
          <w:sz w:val="21"/>
          <w:szCs w:val="21"/>
          <w:lang w:val="es-MX"/>
        </w:rPr>
        <w:t xml:space="preserve">Guanajuato, </w:t>
      </w:r>
      <w:proofErr w:type="spellStart"/>
      <w:r w:rsidRPr="00170A29">
        <w:rPr>
          <w:rFonts w:ascii="Abadi" w:eastAsia="Calibri" w:hAnsi="Abadi" w:cs="Tahoma"/>
          <w:b/>
          <w:i w:val="0"/>
          <w:iCs w:val="0"/>
          <w:noProof w:val="0"/>
          <w:spacing w:val="4"/>
          <w:sz w:val="21"/>
          <w:szCs w:val="21"/>
          <w:lang w:val="es-MX"/>
        </w:rPr>
        <w:t>Gto</w:t>
      </w:r>
      <w:proofErr w:type="spellEnd"/>
      <w:r w:rsidRPr="00170A29">
        <w:rPr>
          <w:rFonts w:ascii="Abadi" w:eastAsia="Calibri" w:hAnsi="Abadi" w:cs="Tahoma"/>
          <w:b/>
          <w:i w:val="0"/>
          <w:iCs w:val="0"/>
          <w:noProof w:val="0"/>
          <w:spacing w:val="4"/>
          <w:sz w:val="21"/>
          <w:szCs w:val="21"/>
          <w:lang w:val="es-MX"/>
        </w:rPr>
        <w:t>., 14 de junio de 2022</w:t>
      </w:r>
    </w:p>
    <w:p w14:paraId="14345493" w14:textId="77777777" w:rsidR="00A37A0B" w:rsidRPr="00170A29" w:rsidRDefault="00A37A0B" w:rsidP="00A37A0B">
      <w:pPr>
        <w:pStyle w:val="Textoindependiente2"/>
        <w:spacing w:line="240" w:lineRule="auto"/>
        <w:jc w:val="center"/>
        <w:rPr>
          <w:rFonts w:ascii="Abadi" w:eastAsia="Calibri" w:hAnsi="Abadi" w:cs="Tahoma"/>
          <w:b/>
          <w:i w:val="0"/>
          <w:iCs w:val="0"/>
          <w:noProof w:val="0"/>
          <w:spacing w:val="4"/>
          <w:sz w:val="21"/>
          <w:szCs w:val="21"/>
          <w:lang w:val="es-MX"/>
        </w:rPr>
      </w:pPr>
      <w:r w:rsidRPr="00170A29">
        <w:rPr>
          <w:rFonts w:ascii="Abadi" w:eastAsia="Calibri" w:hAnsi="Abadi" w:cs="Tahoma"/>
          <w:b/>
          <w:i w:val="0"/>
          <w:iCs w:val="0"/>
          <w:noProof w:val="0"/>
          <w:spacing w:val="4"/>
          <w:sz w:val="21"/>
          <w:szCs w:val="21"/>
          <w:lang w:val="es-MX"/>
        </w:rPr>
        <w:t>La Comisión de Justicia</w:t>
      </w:r>
    </w:p>
    <w:p w14:paraId="369D52CF" w14:textId="77777777" w:rsidR="00A37A0B" w:rsidRPr="00170A29" w:rsidRDefault="00A37A0B" w:rsidP="00A37A0B">
      <w:pPr>
        <w:pStyle w:val="Textoindependiente2"/>
        <w:spacing w:line="240" w:lineRule="auto"/>
        <w:jc w:val="center"/>
        <w:rPr>
          <w:rFonts w:ascii="Abadi" w:eastAsia="Calibri" w:hAnsi="Abadi" w:cs="Tahoma"/>
          <w:b/>
          <w:i w:val="0"/>
          <w:iCs w:val="0"/>
          <w:noProof w:val="0"/>
          <w:spacing w:val="4"/>
          <w:sz w:val="21"/>
          <w:szCs w:val="21"/>
          <w:lang w:val="es-MX"/>
        </w:rPr>
      </w:pPr>
    </w:p>
    <w:p w14:paraId="4C7EAD02" w14:textId="77777777" w:rsidR="00A37A0B" w:rsidRPr="00170A29" w:rsidRDefault="00A37A0B" w:rsidP="00A37A0B">
      <w:pPr>
        <w:pStyle w:val="Textoindependiente2"/>
        <w:spacing w:line="240" w:lineRule="auto"/>
        <w:jc w:val="center"/>
        <w:rPr>
          <w:rFonts w:ascii="Abadi" w:eastAsia="Calibri" w:hAnsi="Abadi" w:cs="Tahoma"/>
          <w:b/>
          <w:i w:val="0"/>
          <w:iCs w:val="0"/>
          <w:noProof w:val="0"/>
          <w:spacing w:val="4"/>
          <w:sz w:val="21"/>
          <w:szCs w:val="21"/>
          <w:lang w:val="es-MX"/>
        </w:rPr>
      </w:pPr>
    </w:p>
    <w:p w14:paraId="32C00F74" w14:textId="77777777" w:rsidR="00A37A0B" w:rsidRPr="00170A29" w:rsidRDefault="00A37A0B" w:rsidP="00A37A0B">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Laura Cristina Márquez Alcalá</w:t>
      </w:r>
    </w:p>
    <w:p w14:paraId="0D1D93EF" w14:textId="77777777" w:rsidR="00A37A0B" w:rsidRPr="00170A29" w:rsidRDefault="00A37A0B" w:rsidP="00A37A0B">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Diputada presidenta</w:t>
      </w:r>
    </w:p>
    <w:p w14:paraId="42C0F38B" w14:textId="77777777" w:rsidR="00A37A0B" w:rsidRPr="00170A29" w:rsidRDefault="00A37A0B" w:rsidP="00A37A0B">
      <w:pPr>
        <w:pStyle w:val="Sinespaciado"/>
        <w:jc w:val="center"/>
        <w:rPr>
          <w:rFonts w:ascii="Abadi" w:hAnsi="Abadi" w:cs="Tahoma"/>
          <w:b/>
          <w:spacing w:val="4"/>
          <w:sz w:val="21"/>
          <w:szCs w:val="21"/>
          <w:lang w:eastAsia="es-ES"/>
        </w:rPr>
      </w:pPr>
    </w:p>
    <w:p w14:paraId="5307727C" w14:textId="77777777" w:rsidR="00A37A0B" w:rsidRPr="00170A29" w:rsidRDefault="00A37A0B" w:rsidP="00A37A0B">
      <w:pPr>
        <w:pStyle w:val="Sinespaciado"/>
        <w:jc w:val="center"/>
        <w:rPr>
          <w:rFonts w:ascii="Abadi" w:hAnsi="Abadi" w:cs="Tahoma"/>
          <w:b/>
          <w:spacing w:val="4"/>
          <w:sz w:val="21"/>
          <w:szCs w:val="21"/>
          <w:lang w:eastAsia="es-ES"/>
        </w:rPr>
      </w:pPr>
    </w:p>
    <w:p w14:paraId="31247490" w14:textId="77777777" w:rsidR="0095367B" w:rsidRPr="00170A29" w:rsidRDefault="0095367B" w:rsidP="0095367B">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Susana Bermúdez Cano </w:t>
      </w:r>
    </w:p>
    <w:p w14:paraId="5E98911A" w14:textId="77777777" w:rsidR="0095367B" w:rsidRPr="00170A29" w:rsidRDefault="0095367B" w:rsidP="0095367B">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Diputada vocal</w:t>
      </w:r>
      <w:r w:rsidRPr="00170A29">
        <w:rPr>
          <w:rFonts w:ascii="Abadi" w:hAnsi="Abadi" w:cs="Tahoma"/>
          <w:b/>
          <w:spacing w:val="4"/>
          <w:sz w:val="21"/>
          <w:szCs w:val="21"/>
          <w:lang w:eastAsia="es-ES"/>
        </w:rPr>
        <w:tab/>
      </w:r>
      <w:r w:rsidRPr="00170A29">
        <w:rPr>
          <w:rFonts w:ascii="Abadi" w:hAnsi="Abadi" w:cs="Tahoma"/>
          <w:b/>
          <w:spacing w:val="4"/>
          <w:sz w:val="21"/>
          <w:szCs w:val="21"/>
          <w:lang w:eastAsia="es-ES"/>
        </w:rPr>
        <w:tab/>
      </w:r>
    </w:p>
    <w:p w14:paraId="1E0375A7" w14:textId="77777777" w:rsidR="0095367B" w:rsidRPr="00170A29" w:rsidRDefault="0095367B" w:rsidP="0095367B">
      <w:pPr>
        <w:pStyle w:val="Sinespaciado"/>
        <w:rPr>
          <w:rFonts w:ascii="Abadi" w:hAnsi="Abadi" w:cs="Tahoma"/>
          <w:b/>
          <w:spacing w:val="4"/>
          <w:sz w:val="21"/>
          <w:szCs w:val="21"/>
          <w:lang w:eastAsia="es-ES"/>
        </w:rPr>
      </w:pPr>
    </w:p>
    <w:p w14:paraId="05C54E08" w14:textId="77777777" w:rsidR="0095367B" w:rsidRPr="00170A29" w:rsidRDefault="0095367B" w:rsidP="0095367B">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Bricio Balderas Álvarez </w:t>
      </w:r>
    </w:p>
    <w:p w14:paraId="7D4F2B85" w14:textId="77777777" w:rsidR="0095367B" w:rsidRPr="00170A29" w:rsidRDefault="0095367B" w:rsidP="0095367B">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vocal</w:t>
      </w:r>
    </w:p>
    <w:p w14:paraId="61458A5F" w14:textId="77777777" w:rsidR="0095367B" w:rsidRPr="00170A29" w:rsidRDefault="0095367B" w:rsidP="0095367B">
      <w:pPr>
        <w:pStyle w:val="Sinespaciado"/>
        <w:jc w:val="center"/>
        <w:rPr>
          <w:rFonts w:ascii="Abadi" w:hAnsi="Abadi" w:cs="Tahoma"/>
          <w:b/>
          <w:spacing w:val="4"/>
          <w:sz w:val="21"/>
          <w:szCs w:val="21"/>
          <w:lang w:eastAsia="es-ES"/>
        </w:rPr>
      </w:pPr>
    </w:p>
    <w:p w14:paraId="43DA3E7F" w14:textId="77777777" w:rsidR="0095367B" w:rsidRPr="00170A29" w:rsidRDefault="0095367B" w:rsidP="0095367B">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Gustavo Adolfo Alfaro Reyes </w:t>
      </w:r>
    </w:p>
    <w:p w14:paraId="269C5BC4" w14:textId="77777777" w:rsidR="0095367B" w:rsidRPr="00170A29" w:rsidRDefault="0095367B" w:rsidP="0095367B">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Diputado Vocal                      </w:t>
      </w:r>
    </w:p>
    <w:p w14:paraId="57792892" w14:textId="77777777" w:rsidR="0095367B" w:rsidRPr="00170A29" w:rsidRDefault="0095367B" w:rsidP="0095367B">
      <w:pPr>
        <w:pStyle w:val="Sinespaciado"/>
        <w:rPr>
          <w:rFonts w:ascii="Abadi" w:hAnsi="Abadi" w:cs="Tahoma"/>
          <w:b/>
          <w:spacing w:val="4"/>
          <w:sz w:val="21"/>
          <w:szCs w:val="21"/>
          <w:lang w:eastAsia="es-ES"/>
        </w:rPr>
      </w:pPr>
    </w:p>
    <w:p w14:paraId="5E1655FC" w14:textId="77777777" w:rsidR="0095367B" w:rsidRPr="00170A29" w:rsidRDefault="0095367B" w:rsidP="0095367B">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Cuauhtémoc Becerra González vocal                                                 </w:t>
      </w:r>
    </w:p>
    <w:p w14:paraId="19ED826F" w14:textId="161FECED" w:rsidR="0095367B" w:rsidRDefault="0095367B" w:rsidP="0095367B">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secretario</w:t>
      </w:r>
    </w:p>
    <w:p w14:paraId="61D10FE5" w14:textId="2C5BAF31" w:rsidR="00E24299" w:rsidRDefault="00E24299" w:rsidP="0095367B">
      <w:pPr>
        <w:pStyle w:val="Sinespaciado"/>
        <w:rPr>
          <w:rFonts w:ascii="Abadi" w:hAnsi="Abadi" w:cs="Tahoma"/>
          <w:b/>
          <w:spacing w:val="4"/>
          <w:sz w:val="21"/>
          <w:szCs w:val="21"/>
          <w:lang w:eastAsia="es-ES"/>
        </w:rPr>
      </w:pPr>
    </w:p>
    <w:p w14:paraId="545CACF6" w14:textId="0264421F" w:rsidR="00E24299" w:rsidRDefault="00E24299" w:rsidP="0095367B">
      <w:pPr>
        <w:pStyle w:val="Sinespaciado"/>
        <w:rPr>
          <w:rFonts w:ascii="Abadi" w:hAnsi="Abadi" w:cs="Tahoma"/>
          <w:b/>
          <w:spacing w:val="4"/>
          <w:sz w:val="21"/>
          <w:szCs w:val="21"/>
          <w:lang w:eastAsia="es-ES"/>
        </w:rPr>
      </w:pPr>
    </w:p>
    <w:p w14:paraId="5B7921BB" w14:textId="3E0FB935" w:rsidR="00812568" w:rsidRDefault="00812568" w:rsidP="00385701">
      <w:pPr>
        <w:ind w:firstLine="708"/>
        <w:jc w:val="both"/>
        <w:rPr>
          <w:rFonts w:ascii="Abadi" w:hAnsi="Abadi"/>
          <w:sz w:val="21"/>
          <w:szCs w:val="21"/>
        </w:rPr>
      </w:pPr>
      <w:r>
        <w:rPr>
          <w:rFonts w:ascii="Abadi" w:hAnsi="Abadi"/>
          <w:b/>
          <w:bCs/>
          <w:sz w:val="21"/>
          <w:szCs w:val="21"/>
        </w:rPr>
        <w:t xml:space="preserve">- </w:t>
      </w:r>
      <w:r w:rsidRPr="005D7E46">
        <w:rPr>
          <w:rFonts w:ascii="Abadi" w:hAnsi="Abadi"/>
          <w:b/>
          <w:bCs/>
          <w:sz w:val="21"/>
          <w:szCs w:val="21"/>
        </w:rPr>
        <w:t xml:space="preserve">La </w:t>
      </w:r>
      <w:proofErr w:type="gramStart"/>
      <w:r w:rsidRPr="005D7E46">
        <w:rPr>
          <w:rFonts w:ascii="Abadi" w:hAnsi="Abadi"/>
          <w:b/>
          <w:bCs/>
          <w:sz w:val="21"/>
          <w:szCs w:val="21"/>
        </w:rPr>
        <w:t>Presidenta.-</w:t>
      </w:r>
      <w:proofErr w:type="gramEnd"/>
      <w:r>
        <w:rPr>
          <w:rFonts w:ascii="Abadi" w:hAnsi="Abadi"/>
          <w:sz w:val="21"/>
          <w:szCs w:val="21"/>
        </w:rPr>
        <w:t xml:space="preserve"> S</w:t>
      </w:r>
      <w:r w:rsidRPr="0006472D">
        <w:rPr>
          <w:rFonts w:ascii="Abadi" w:hAnsi="Abadi"/>
          <w:sz w:val="21"/>
          <w:szCs w:val="21"/>
        </w:rPr>
        <w:t xml:space="preserve">e somete a discusión el dictamen signado por la </w:t>
      </w:r>
      <w:r>
        <w:rPr>
          <w:rFonts w:ascii="Abadi" w:hAnsi="Abadi"/>
          <w:sz w:val="21"/>
          <w:szCs w:val="21"/>
        </w:rPr>
        <w:t>C</w:t>
      </w:r>
      <w:r w:rsidRPr="0006472D">
        <w:rPr>
          <w:rFonts w:ascii="Abadi" w:hAnsi="Abadi"/>
          <w:sz w:val="21"/>
          <w:szCs w:val="21"/>
        </w:rPr>
        <w:t>omisión de</w:t>
      </w:r>
      <w:r>
        <w:rPr>
          <w:rFonts w:ascii="Abadi" w:hAnsi="Abadi"/>
          <w:sz w:val="21"/>
          <w:szCs w:val="21"/>
        </w:rPr>
        <w:t xml:space="preserve"> J</w:t>
      </w:r>
      <w:r w:rsidRPr="0006472D">
        <w:rPr>
          <w:rFonts w:ascii="Abadi" w:hAnsi="Abadi"/>
          <w:sz w:val="21"/>
          <w:szCs w:val="21"/>
        </w:rPr>
        <w:t xml:space="preserve">usticia relativo a la propuesta de </w:t>
      </w:r>
      <w:r>
        <w:rPr>
          <w:rFonts w:ascii="Abadi" w:hAnsi="Abadi"/>
          <w:sz w:val="21"/>
          <w:szCs w:val="21"/>
        </w:rPr>
        <w:t>T</w:t>
      </w:r>
      <w:r w:rsidRPr="0006472D">
        <w:rPr>
          <w:rFonts w:ascii="Abadi" w:hAnsi="Abadi"/>
          <w:sz w:val="21"/>
          <w:szCs w:val="21"/>
        </w:rPr>
        <w:t xml:space="preserve">erna para designación de un </w:t>
      </w:r>
      <w:r>
        <w:rPr>
          <w:rFonts w:ascii="Abadi" w:hAnsi="Abadi"/>
          <w:sz w:val="21"/>
          <w:szCs w:val="21"/>
        </w:rPr>
        <w:t>M</w:t>
      </w:r>
      <w:r w:rsidRPr="0006472D">
        <w:rPr>
          <w:rFonts w:ascii="Abadi" w:hAnsi="Abadi"/>
          <w:sz w:val="21"/>
          <w:szCs w:val="21"/>
        </w:rPr>
        <w:t xml:space="preserve">agistrado </w:t>
      </w:r>
      <w:r>
        <w:rPr>
          <w:rFonts w:ascii="Abadi" w:hAnsi="Abadi"/>
          <w:sz w:val="21"/>
          <w:szCs w:val="21"/>
        </w:rPr>
        <w:t>P</w:t>
      </w:r>
      <w:r w:rsidRPr="0006472D">
        <w:rPr>
          <w:rFonts w:ascii="Abadi" w:hAnsi="Abadi"/>
          <w:sz w:val="21"/>
          <w:szCs w:val="21"/>
        </w:rPr>
        <w:t xml:space="preserve">ropietario en </w:t>
      </w:r>
      <w:r>
        <w:rPr>
          <w:rFonts w:ascii="Abadi" w:hAnsi="Abadi"/>
          <w:sz w:val="21"/>
          <w:szCs w:val="21"/>
        </w:rPr>
        <w:t>M</w:t>
      </w:r>
      <w:r w:rsidRPr="0006472D">
        <w:rPr>
          <w:rFonts w:ascii="Abadi" w:hAnsi="Abadi"/>
          <w:sz w:val="21"/>
          <w:szCs w:val="21"/>
        </w:rPr>
        <w:t xml:space="preserve">ateria </w:t>
      </w:r>
      <w:r>
        <w:rPr>
          <w:rFonts w:ascii="Abadi" w:hAnsi="Abadi"/>
          <w:sz w:val="21"/>
          <w:szCs w:val="21"/>
        </w:rPr>
        <w:t>C</w:t>
      </w:r>
      <w:r w:rsidRPr="0006472D">
        <w:rPr>
          <w:rFonts w:ascii="Abadi" w:hAnsi="Abadi"/>
          <w:sz w:val="21"/>
          <w:szCs w:val="21"/>
        </w:rPr>
        <w:t xml:space="preserve">ivil del </w:t>
      </w:r>
      <w:r>
        <w:rPr>
          <w:rFonts w:ascii="Abadi" w:hAnsi="Abadi"/>
          <w:sz w:val="21"/>
          <w:szCs w:val="21"/>
        </w:rPr>
        <w:t>S</w:t>
      </w:r>
      <w:r w:rsidRPr="0006472D">
        <w:rPr>
          <w:rFonts w:ascii="Abadi" w:hAnsi="Abadi"/>
          <w:sz w:val="21"/>
          <w:szCs w:val="21"/>
        </w:rPr>
        <w:t xml:space="preserve">upremo </w:t>
      </w:r>
      <w:r>
        <w:rPr>
          <w:rFonts w:ascii="Abadi" w:hAnsi="Abadi"/>
          <w:sz w:val="21"/>
          <w:szCs w:val="21"/>
        </w:rPr>
        <w:t>T</w:t>
      </w:r>
      <w:r w:rsidRPr="0006472D">
        <w:rPr>
          <w:rFonts w:ascii="Abadi" w:hAnsi="Abadi"/>
          <w:sz w:val="21"/>
          <w:szCs w:val="21"/>
        </w:rPr>
        <w:t xml:space="preserve">ribunal de </w:t>
      </w:r>
      <w:r>
        <w:rPr>
          <w:rFonts w:ascii="Abadi" w:hAnsi="Abadi"/>
          <w:sz w:val="21"/>
          <w:szCs w:val="21"/>
        </w:rPr>
        <w:t>J</w:t>
      </w:r>
      <w:r w:rsidRPr="0006472D">
        <w:rPr>
          <w:rFonts w:ascii="Abadi" w:hAnsi="Abadi"/>
          <w:sz w:val="21"/>
          <w:szCs w:val="21"/>
        </w:rPr>
        <w:t xml:space="preserve">usticia </w:t>
      </w:r>
      <w:r w:rsidRPr="0006472D">
        <w:rPr>
          <w:rFonts w:ascii="Abadi" w:hAnsi="Abadi"/>
          <w:sz w:val="21"/>
          <w:szCs w:val="21"/>
        </w:rPr>
        <w:lastRenderedPageBreak/>
        <w:t xml:space="preserve">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uanajuato</w:t>
      </w:r>
      <w:r>
        <w:rPr>
          <w:rFonts w:ascii="Abadi" w:hAnsi="Abadi"/>
          <w:sz w:val="21"/>
          <w:szCs w:val="21"/>
        </w:rPr>
        <w:t>,</w:t>
      </w:r>
      <w:r w:rsidRPr="0006472D">
        <w:rPr>
          <w:rFonts w:ascii="Abadi" w:hAnsi="Abadi"/>
          <w:sz w:val="21"/>
          <w:szCs w:val="21"/>
        </w:rPr>
        <w:t xml:space="preserve"> formulada por el </w:t>
      </w:r>
      <w:r>
        <w:rPr>
          <w:rFonts w:ascii="Abadi" w:hAnsi="Abadi"/>
          <w:sz w:val="21"/>
          <w:szCs w:val="21"/>
        </w:rPr>
        <w:t>C</w:t>
      </w:r>
      <w:r w:rsidRPr="0006472D">
        <w:rPr>
          <w:rFonts w:ascii="Abadi" w:hAnsi="Abadi"/>
          <w:sz w:val="21"/>
          <w:szCs w:val="21"/>
        </w:rPr>
        <w:t xml:space="preserve">onsejo del </w:t>
      </w:r>
      <w:r>
        <w:rPr>
          <w:rFonts w:ascii="Abadi" w:hAnsi="Abadi"/>
          <w:sz w:val="21"/>
          <w:szCs w:val="21"/>
        </w:rPr>
        <w:t>P</w:t>
      </w:r>
      <w:r w:rsidRPr="0006472D">
        <w:rPr>
          <w:rFonts w:ascii="Abadi" w:hAnsi="Abadi"/>
          <w:sz w:val="21"/>
          <w:szCs w:val="21"/>
        </w:rPr>
        <w:t>oder</w:t>
      </w:r>
      <w:r>
        <w:rPr>
          <w:rFonts w:ascii="Abadi" w:hAnsi="Abadi"/>
          <w:sz w:val="21"/>
          <w:szCs w:val="21"/>
        </w:rPr>
        <w:t xml:space="preserve"> </w:t>
      </w:r>
      <w:r w:rsidRPr="0006472D">
        <w:rPr>
          <w:rFonts w:ascii="Abadi" w:hAnsi="Abadi"/>
          <w:sz w:val="21"/>
          <w:szCs w:val="21"/>
        </w:rPr>
        <w:t xml:space="preserve">judicial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uanajuato</w:t>
      </w:r>
      <w:r>
        <w:rPr>
          <w:rFonts w:ascii="Abadi" w:hAnsi="Abadi"/>
          <w:sz w:val="21"/>
          <w:szCs w:val="21"/>
        </w:rPr>
        <w:t>.</w:t>
      </w:r>
    </w:p>
    <w:p w14:paraId="7C40FB85" w14:textId="77777777" w:rsidR="00812568" w:rsidRDefault="00812568" w:rsidP="00812568">
      <w:pPr>
        <w:jc w:val="both"/>
        <w:rPr>
          <w:rFonts w:ascii="Abadi" w:hAnsi="Abadi"/>
          <w:sz w:val="21"/>
          <w:szCs w:val="21"/>
        </w:rPr>
      </w:pPr>
    </w:p>
    <w:p w14:paraId="510FFC18" w14:textId="682D0661" w:rsidR="00812568" w:rsidRDefault="00812568" w:rsidP="00385701">
      <w:pPr>
        <w:ind w:firstLine="708"/>
        <w:jc w:val="both"/>
        <w:rPr>
          <w:rFonts w:ascii="Abadi" w:hAnsi="Abadi"/>
          <w:sz w:val="21"/>
          <w:szCs w:val="21"/>
        </w:rPr>
      </w:pPr>
      <w:r>
        <w:rPr>
          <w:rFonts w:ascii="Abadi" w:hAnsi="Abadi"/>
          <w:sz w:val="21"/>
          <w:szCs w:val="21"/>
        </w:rPr>
        <w:t xml:space="preserve">- Si alguna </w:t>
      </w:r>
      <w:r w:rsidRPr="0006472D">
        <w:rPr>
          <w:rFonts w:ascii="Abadi" w:hAnsi="Abadi"/>
          <w:sz w:val="21"/>
          <w:szCs w:val="21"/>
        </w:rPr>
        <w:t>diputada o algún diputado desea hacer uso de la palabra</w:t>
      </w:r>
      <w:r>
        <w:rPr>
          <w:rFonts w:ascii="Abadi" w:hAnsi="Abadi"/>
          <w:sz w:val="21"/>
          <w:szCs w:val="21"/>
        </w:rPr>
        <w:t xml:space="preserve"> en pro o en contra manifiéstenlo </w:t>
      </w:r>
      <w:r w:rsidRPr="0006472D">
        <w:rPr>
          <w:rFonts w:ascii="Abadi" w:hAnsi="Abadi"/>
          <w:sz w:val="21"/>
          <w:szCs w:val="21"/>
        </w:rPr>
        <w:t xml:space="preserve">indicando el sentido de su </w:t>
      </w:r>
      <w:r>
        <w:rPr>
          <w:rFonts w:ascii="Abadi" w:hAnsi="Abadi"/>
          <w:sz w:val="21"/>
          <w:szCs w:val="21"/>
        </w:rPr>
        <w:t>participación.</w:t>
      </w:r>
    </w:p>
    <w:p w14:paraId="225A9A38" w14:textId="77777777" w:rsidR="00A5345F" w:rsidRDefault="00A5345F" w:rsidP="00812568">
      <w:pPr>
        <w:jc w:val="both"/>
        <w:rPr>
          <w:rFonts w:ascii="Abadi" w:hAnsi="Abadi"/>
          <w:sz w:val="21"/>
          <w:szCs w:val="21"/>
        </w:rPr>
      </w:pPr>
    </w:p>
    <w:p w14:paraId="6D46F38A" w14:textId="08DB2E2A" w:rsidR="00812568" w:rsidRDefault="00812568" w:rsidP="00385701">
      <w:pPr>
        <w:ind w:firstLine="708"/>
        <w:jc w:val="both"/>
        <w:rPr>
          <w:rFonts w:ascii="Abadi" w:hAnsi="Abadi"/>
          <w:sz w:val="21"/>
          <w:szCs w:val="21"/>
        </w:rPr>
      </w:pPr>
      <w:r>
        <w:rPr>
          <w:rFonts w:ascii="Abadi" w:hAnsi="Abadi"/>
          <w:sz w:val="21"/>
          <w:szCs w:val="21"/>
        </w:rPr>
        <w:t>- E</w:t>
      </w:r>
      <w:r w:rsidRPr="0006472D">
        <w:rPr>
          <w:rFonts w:ascii="Abadi" w:hAnsi="Abadi"/>
          <w:sz w:val="21"/>
          <w:szCs w:val="21"/>
        </w:rPr>
        <w:t xml:space="preserve">n virtud que no se ha registrado participaciones lo pide </w:t>
      </w:r>
      <w:r>
        <w:rPr>
          <w:rFonts w:ascii="Abadi" w:hAnsi="Abadi"/>
          <w:sz w:val="21"/>
          <w:szCs w:val="21"/>
        </w:rPr>
        <w:t xml:space="preserve">a </w:t>
      </w:r>
      <w:r w:rsidRPr="0006472D">
        <w:rPr>
          <w:rFonts w:ascii="Abadi" w:hAnsi="Abadi"/>
          <w:sz w:val="21"/>
          <w:szCs w:val="21"/>
        </w:rPr>
        <w:t xml:space="preserve">la </w:t>
      </w:r>
      <w:r>
        <w:rPr>
          <w:rFonts w:ascii="Abadi" w:hAnsi="Abadi"/>
          <w:sz w:val="21"/>
          <w:szCs w:val="21"/>
        </w:rPr>
        <w:t>S</w:t>
      </w:r>
      <w:r w:rsidRPr="0006472D">
        <w:rPr>
          <w:rFonts w:ascii="Abadi" w:hAnsi="Abadi"/>
          <w:sz w:val="21"/>
          <w:szCs w:val="21"/>
        </w:rPr>
        <w:t>ecretaria que proced</w:t>
      </w:r>
      <w:r>
        <w:rPr>
          <w:rFonts w:ascii="Abadi" w:hAnsi="Abadi"/>
          <w:sz w:val="21"/>
          <w:szCs w:val="21"/>
        </w:rPr>
        <w:t>a</w:t>
      </w:r>
      <w:r w:rsidRPr="0006472D">
        <w:rPr>
          <w:rFonts w:ascii="Abadi" w:hAnsi="Abadi"/>
          <w:sz w:val="21"/>
          <w:szCs w:val="21"/>
        </w:rPr>
        <w:t xml:space="preserve"> a recabar votación nominal de la </w:t>
      </w:r>
      <w:r>
        <w:rPr>
          <w:rFonts w:ascii="Abadi" w:hAnsi="Abadi"/>
          <w:sz w:val="21"/>
          <w:szCs w:val="21"/>
        </w:rPr>
        <w:t>A</w:t>
      </w:r>
      <w:r w:rsidRPr="0006472D">
        <w:rPr>
          <w:rFonts w:ascii="Abadi" w:hAnsi="Abadi"/>
          <w:sz w:val="21"/>
          <w:szCs w:val="21"/>
        </w:rPr>
        <w:t xml:space="preserve">samblea a través de sistema </w:t>
      </w:r>
      <w:r>
        <w:rPr>
          <w:rFonts w:ascii="Abadi" w:hAnsi="Abadi"/>
          <w:sz w:val="21"/>
          <w:szCs w:val="21"/>
        </w:rPr>
        <w:t xml:space="preserve">electronico </w:t>
      </w:r>
      <w:r w:rsidRPr="0006472D">
        <w:rPr>
          <w:rFonts w:ascii="Abadi" w:hAnsi="Abadi"/>
          <w:sz w:val="21"/>
          <w:szCs w:val="21"/>
        </w:rPr>
        <w:t xml:space="preserve">a efecto de aprobar o no </w:t>
      </w:r>
      <w:r>
        <w:rPr>
          <w:rFonts w:ascii="Abadi" w:hAnsi="Abadi"/>
          <w:sz w:val="21"/>
          <w:szCs w:val="21"/>
        </w:rPr>
        <w:t xml:space="preserve">el dictamen puesto a </w:t>
      </w:r>
      <w:r w:rsidRPr="0006472D">
        <w:rPr>
          <w:rFonts w:ascii="Abadi" w:hAnsi="Abadi"/>
          <w:sz w:val="21"/>
          <w:szCs w:val="21"/>
        </w:rPr>
        <w:t>consideración</w:t>
      </w:r>
      <w:r>
        <w:rPr>
          <w:rFonts w:ascii="Abadi" w:hAnsi="Abadi"/>
          <w:sz w:val="21"/>
          <w:szCs w:val="21"/>
        </w:rPr>
        <w:t>.</w:t>
      </w:r>
    </w:p>
    <w:p w14:paraId="5B86B03D" w14:textId="77777777" w:rsidR="00A5345F" w:rsidRDefault="00A5345F" w:rsidP="00812568">
      <w:pPr>
        <w:jc w:val="both"/>
        <w:rPr>
          <w:rFonts w:ascii="Abadi" w:hAnsi="Abadi"/>
          <w:sz w:val="21"/>
          <w:szCs w:val="21"/>
        </w:rPr>
      </w:pPr>
    </w:p>
    <w:p w14:paraId="55F9F8A2" w14:textId="5923E9BA" w:rsidR="00812568" w:rsidRDefault="00812568" w:rsidP="00385701">
      <w:pPr>
        <w:jc w:val="center"/>
        <w:rPr>
          <w:rFonts w:ascii="Abadi" w:hAnsi="Abadi"/>
          <w:b/>
          <w:bCs/>
          <w:sz w:val="21"/>
          <w:szCs w:val="21"/>
        </w:rPr>
      </w:pPr>
      <w:r w:rsidRPr="00BD0252">
        <w:rPr>
          <w:rFonts w:ascii="Abadi" w:hAnsi="Abadi"/>
          <w:b/>
          <w:bCs/>
          <w:sz w:val="21"/>
          <w:szCs w:val="21"/>
        </w:rPr>
        <w:t>(Se abre el sistema electronico)</w:t>
      </w:r>
    </w:p>
    <w:p w14:paraId="51CA6F0B" w14:textId="77777777" w:rsidR="00A5345F" w:rsidRPr="00BD0252" w:rsidRDefault="00A5345F" w:rsidP="00812568">
      <w:pPr>
        <w:jc w:val="both"/>
        <w:rPr>
          <w:rFonts w:ascii="Abadi" w:hAnsi="Abadi"/>
          <w:b/>
          <w:bCs/>
          <w:sz w:val="21"/>
          <w:szCs w:val="21"/>
        </w:rPr>
      </w:pPr>
    </w:p>
    <w:p w14:paraId="71C4304C" w14:textId="5E12D71B" w:rsidR="00812568" w:rsidRDefault="00812568" w:rsidP="00385701">
      <w:pPr>
        <w:ind w:firstLine="708"/>
        <w:jc w:val="both"/>
        <w:rPr>
          <w:rFonts w:ascii="Abadi" w:hAnsi="Abadi"/>
          <w:sz w:val="21"/>
          <w:szCs w:val="21"/>
        </w:rPr>
      </w:pPr>
      <w:r>
        <w:rPr>
          <w:rFonts w:ascii="Abadi" w:hAnsi="Abadi"/>
          <w:b/>
          <w:bCs/>
          <w:sz w:val="21"/>
          <w:szCs w:val="21"/>
        </w:rPr>
        <w:t xml:space="preserve">- </w:t>
      </w:r>
      <w:r w:rsidRPr="00FE427F">
        <w:rPr>
          <w:rFonts w:ascii="Abadi" w:hAnsi="Abadi"/>
          <w:b/>
          <w:bCs/>
          <w:sz w:val="21"/>
          <w:szCs w:val="21"/>
        </w:rPr>
        <w:t xml:space="preserve">La </w:t>
      </w:r>
      <w:proofErr w:type="gramStart"/>
      <w:r>
        <w:rPr>
          <w:rFonts w:ascii="Abadi" w:hAnsi="Abadi"/>
          <w:b/>
          <w:bCs/>
          <w:sz w:val="21"/>
          <w:szCs w:val="21"/>
        </w:rPr>
        <w:t>Secretaria</w:t>
      </w:r>
      <w:r w:rsidRPr="00FE427F">
        <w:rPr>
          <w:rFonts w:ascii="Abadi" w:hAnsi="Abadi"/>
          <w:b/>
          <w:bCs/>
          <w:sz w:val="21"/>
          <w:szCs w:val="21"/>
        </w:rPr>
        <w:t>.-</w:t>
      </w:r>
      <w:proofErr w:type="gramEnd"/>
      <w:r w:rsidRPr="00FE427F">
        <w:rPr>
          <w:rFonts w:ascii="Abadi" w:hAnsi="Abadi"/>
          <w:b/>
          <w:bCs/>
          <w:sz w:val="21"/>
          <w:szCs w:val="21"/>
        </w:rPr>
        <w:t xml:space="preserve"> </w:t>
      </w:r>
      <w:r>
        <w:rPr>
          <w:rFonts w:ascii="Abadi" w:hAnsi="Abadi"/>
          <w:sz w:val="21"/>
          <w:szCs w:val="21"/>
        </w:rPr>
        <w:t>E</w:t>
      </w:r>
      <w:r w:rsidRPr="0006472D">
        <w:rPr>
          <w:rFonts w:ascii="Abadi" w:hAnsi="Abadi"/>
          <w:sz w:val="21"/>
          <w:szCs w:val="21"/>
        </w:rPr>
        <w:t>n votación nominal por el sistema electrónico se pregunta a las diputadas y los diputados si se aprueba el dictamen puesto a su considera</w:t>
      </w:r>
      <w:r>
        <w:rPr>
          <w:rFonts w:ascii="Abadi" w:hAnsi="Abadi"/>
          <w:sz w:val="21"/>
          <w:szCs w:val="21"/>
        </w:rPr>
        <w:t>ción.</w:t>
      </w:r>
      <w:r w:rsidRPr="0006472D">
        <w:rPr>
          <w:rFonts w:ascii="Abadi" w:hAnsi="Abadi"/>
          <w:sz w:val="21"/>
          <w:szCs w:val="21"/>
        </w:rPr>
        <w:t xml:space="preserve"> </w:t>
      </w:r>
      <w:r>
        <w:rPr>
          <w:rFonts w:ascii="Abadi" w:hAnsi="Abadi"/>
          <w:sz w:val="21"/>
          <w:szCs w:val="21"/>
        </w:rPr>
        <w:t>¿Diputada Martha Lourdes? Gracias, diputada.</w:t>
      </w:r>
    </w:p>
    <w:p w14:paraId="13D3060C" w14:textId="77777777" w:rsidR="00A5345F" w:rsidRDefault="00A5345F" w:rsidP="00812568">
      <w:pPr>
        <w:jc w:val="both"/>
        <w:rPr>
          <w:rFonts w:ascii="Abadi" w:hAnsi="Abadi"/>
          <w:sz w:val="21"/>
          <w:szCs w:val="21"/>
        </w:rPr>
      </w:pPr>
    </w:p>
    <w:p w14:paraId="0E7DBE76" w14:textId="219BA8AB" w:rsidR="00812568" w:rsidRDefault="00812568" w:rsidP="00812568">
      <w:pPr>
        <w:jc w:val="both"/>
        <w:rPr>
          <w:rFonts w:ascii="Abadi" w:hAnsi="Abadi"/>
          <w:sz w:val="21"/>
          <w:szCs w:val="21"/>
        </w:rPr>
      </w:pPr>
      <w:r>
        <w:rPr>
          <w:rFonts w:ascii="Abadi" w:hAnsi="Abadi"/>
          <w:sz w:val="21"/>
          <w:szCs w:val="21"/>
        </w:rPr>
        <w:t>¿Falta alguna diputada o algún diputado de emitir su voto?</w:t>
      </w:r>
    </w:p>
    <w:p w14:paraId="6BA26556" w14:textId="77777777" w:rsidR="00A5345F" w:rsidRDefault="00A5345F" w:rsidP="00812568">
      <w:pPr>
        <w:jc w:val="both"/>
        <w:rPr>
          <w:rFonts w:ascii="Abadi" w:hAnsi="Abadi"/>
          <w:sz w:val="21"/>
          <w:szCs w:val="21"/>
        </w:rPr>
      </w:pPr>
    </w:p>
    <w:p w14:paraId="0900693F" w14:textId="31179471" w:rsidR="00812568" w:rsidRDefault="00812568" w:rsidP="00385701">
      <w:pPr>
        <w:jc w:val="center"/>
        <w:rPr>
          <w:rFonts w:ascii="Abadi" w:hAnsi="Abadi"/>
          <w:b/>
          <w:bCs/>
          <w:sz w:val="21"/>
          <w:szCs w:val="21"/>
        </w:rPr>
      </w:pPr>
      <w:r w:rsidRPr="00CB058C">
        <w:rPr>
          <w:rFonts w:ascii="Abadi" w:hAnsi="Abadi"/>
          <w:b/>
          <w:bCs/>
          <w:sz w:val="21"/>
          <w:szCs w:val="21"/>
        </w:rPr>
        <w:t>(Se cierra el sistema electronico)</w:t>
      </w:r>
    </w:p>
    <w:p w14:paraId="6FD24816" w14:textId="6E081D9B" w:rsidR="00812568" w:rsidRDefault="00812568" w:rsidP="00812568">
      <w:pPr>
        <w:jc w:val="both"/>
        <w:rPr>
          <w:rFonts w:ascii="Abadi" w:hAnsi="Abadi"/>
          <w:b/>
          <w:bCs/>
          <w:sz w:val="21"/>
          <w:szCs w:val="21"/>
        </w:rPr>
      </w:pPr>
    </w:p>
    <w:p w14:paraId="712468A7" w14:textId="7F686828" w:rsidR="00812568" w:rsidRDefault="00385701" w:rsidP="00812568">
      <w:pPr>
        <w:jc w:val="both"/>
        <w:rPr>
          <w:rFonts w:ascii="Abadi" w:hAnsi="Abadi"/>
          <w:b/>
          <w:bCs/>
          <w:sz w:val="21"/>
          <w:szCs w:val="21"/>
        </w:rPr>
      </w:pPr>
      <w:r>
        <w:rPr>
          <w:noProof/>
        </w:rPr>
        <w:drawing>
          <wp:anchor distT="0" distB="0" distL="114300" distR="114300" simplePos="0" relativeHeight="251661344" behindDoc="1" locked="0" layoutInCell="1" allowOverlap="1" wp14:anchorId="61977C76" wp14:editId="69009151">
            <wp:simplePos x="0" y="0"/>
            <wp:positionH relativeFrom="column">
              <wp:posOffset>452705</wp:posOffset>
            </wp:positionH>
            <wp:positionV relativeFrom="paragraph">
              <wp:posOffset>114300</wp:posOffset>
            </wp:positionV>
            <wp:extent cx="1578771" cy="818776"/>
            <wp:effectExtent l="152400" t="152400" r="364490" b="362585"/>
            <wp:wrapTight wrapText="bothSides">
              <wp:wrapPolygon edited="0">
                <wp:start x="1043" y="-4022"/>
                <wp:lineTo x="-2085" y="-3016"/>
                <wp:lineTo x="-2085" y="23628"/>
                <wp:lineTo x="1043" y="29157"/>
                <wp:lineTo x="2607" y="30666"/>
                <wp:lineTo x="21635" y="30666"/>
                <wp:lineTo x="23459" y="29157"/>
                <wp:lineTo x="26327" y="21617"/>
                <wp:lineTo x="26327" y="5027"/>
                <wp:lineTo x="23199" y="-2514"/>
                <wp:lineTo x="22938" y="-4022"/>
                <wp:lineTo x="1043" y="-4022"/>
              </wp:wrapPolygon>
            </wp:wrapTight>
            <wp:docPr id="45" name="Imagen 4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10;&#10;Descripción generada automáticamente"/>
                    <pic:cNvPicPr/>
                  </pic:nvPicPr>
                  <pic:blipFill rotWithShape="1">
                    <a:blip r:embed="rId49" cstate="print">
                      <a:extLst>
                        <a:ext uri="{28A0092B-C50C-407E-A947-70E740481C1C}">
                          <a14:useLocalDpi xmlns:a14="http://schemas.microsoft.com/office/drawing/2010/main" val="0"/>
                        </a:ext>
                      </a:extLst>
                    </a:blip>
                    <a:srcRect b="7758"/>
                    <a:stretch/>
                  </pic:blipFill>
                  <pic:spPr bwMode="auto">
                    <a:xfrm>
                      <a:off x="0" y="0"/>
                      <a:ext cx="1578771" cy="8187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0C11D32E" w14:textId="69D4AAEB" w:rsidR="00385701" w:rsidRDefault="00385701" w:rsidP="00812568">
      <w:pPr>
        <w:jc w:val="both"/>
        <w:rPr>
          <w:rFonts w:ascii="Abadi" w:hAnsi="Abadi"/>
          <w:b/>
          <w:bCs/>
          <w:sz w:val="21"/>
          <w:szCs w:val="21"/>
        </w:rPr>
      </w:pPr>
    </w:p>
    <w:p w14:paraId="69AD446D" w14:textId="3726FA24" w:rsidR="00385701" w:rsidRDefault="00385701" w:rsidP="00812568">
      <w:pPr>
        <w:jc w:val="both"/>
        <w:rPr>
          <w:rFonts w:ascii="Abadi" w:hAnsi="Abadi"/>
          <w:b/>
          <w:bCs/>
          <w:sz w:val="21"/>
          <w:szCs w:val="21"/>
        </w:rPr>
      </w:pPr>
    </w:p>
    <w:p w14:paraId="1CCFC7D4" w14:textId="4FBF77EC" w:rsidR="00812568" w:rsidRPr="00CB058C" w:rsidRDefault="00812568" w:rsidP="00812568">
      <w:pPr>
        <w:jc w:val="both"/>
        <w:rPr>
          <w:rFonts w:ascii="Abadi" w:hAnsi="Abadi"/>
          <w:b/>
          <w:bCs/>
          <w:sz w:val="21"/>
          <w:szCs w:val="21"/>
        </w:rPr>
      </w:pPr>
    </w:p>
    <w:p w14:paraId="6A31DEEA" w14:textId="3368DE27" w:rsidR="00812568" w:rsidRDefault="00385701" w:rsidP="00385701">
      <w:pPr>
        <w:ind w:firstLine="708"/>
        <w:jc w:val="both"/>
        <w:rPr>
          <w:rFonts w:ascii="Abadi" w:hAnsi="Abadi"/>
          <w:sz w:val="21"/>
          <w:szCs w:val="21"/>
        </w:rPr>
      </w:pPr>
      <w:r>
        <w:rPr>
          <w:rFonts w:ascii="Abadi" w:hAnsi="Abadi"/>
          <w:b/>
          <w:bCs/>
          <w:sz w:val="21"/>
          <w:szCs w:val="21"/>
        </w:rPr>
        <w:t xml:space="preserve">- </w:t>
      </w:r>
      <w:r w:rsidR="00812568" w:rsidRPr="00CB058C">
        <w:rPr>
          <w:rFonts w:ascii="Abadi" w:hAnsi="Abadi"/>
          <w:b/>
          <w:bCs/>
          <w:sz w:val="21"/>
          <w:szCs w:val="21"/>
        </w:rPr>
        <w:t>L</w:t>
      </w:r>
      <w:r w:rsidR="00812568" w:rsidRPr="005F3C01">
        <w:rPr>
          <w:rFonts w:ascii="Abadi" w:hAnsi="Abadi"/>
          <w:b/>
          <w:bCs/>
          <w:sz w:val="21"/>
          <w:szCs w:val="21"/>
        </w:rPr>
        <w:t xml:space="preserve">a </w:t>
      </w:r>
      <w:proofErr w:type="gramStart"/>
      <w:r w:rsidR="00812568" w:rsidRPr="005F3C01">
        <w:rPr>
          <w:rFonts w:ascii="Abadi" w:hAnsi="Abadi"/>
          <w:b/>
          <w:bCs/>
          <w:sz w:val="21"/>
          <w:szCs w:val="21"/>
        </w:rPr>
        <w:t>Secretaria.-</w:t>
      </w:r>
      <w:proofErr w:type="gramEnd"/>
      <w:r w:rsidR="00812568">
        <w:rPr>
          <w:rFonts w:ascii="Abadi" w:hAnsi="Abadi"/>
          <w:sz w:val="21"/>
          <w:szCs w:val="21"/>
        </w:rPr>
        <w:t xml:space="preserve"> S</w:t>
      </w:r>
      <w:r w:rsidR="00812568" w:rsidRPr="0006472D">
        <w:rPr>
          <w:rFonts w:ascii="Abadi" w:hAnsi="Abadi"/>
          <w:sz w:val="21"/>
          <w:szCs w:val="21"/>
        </w:rPr>
        <w:t xml:space="preserve">e registraron 28 votos a favor y 8 votos </w:t>
      </w:r>
      <w:r w:rsidR="00812568">
        <w:rPr>
          <w:rFonts w:ascii="Abadi" w:hAnsi="Abadi"/>
          <w:sz w:val="21"/>
          <w:szCs w:val="21"/>
        </w:rPr>
        <w:t>en contra.</w:t>
      </w:r>
    </w:p>
    <w:p w14:paraId="3A79E8F8" w14:textId="77777777" w:rsidR="00A5345F" w:rsidRDefault="00A5345F" w:rsidP="00812568">
      <w:pPr>
        <w:jc w:val="both"/>
        <w:rPr>
          <w:rFonts w:ascii="Abadi" w:hAnsi="Abadi"/>
          <w:sz w:val="21"/>
          <w:szCs w:val="21"/>
        </w:rPr>
      </w:pPr>
    </w:p>
    <w:p w14:paraId="16419B1D" w14:textId="32A180B0" w:rsidR="00812568" w:rsidRDefault="00385701" w:rsidP="00385701">
      <w:pPr>
        <w:ind w:firstLine="708"/>
        <w:jc w:val="both"/>
        <w:rPr>
          <w:rFonts w:ascii="Abadi" w:hAnsi="Abadi"/>
          <w:sz w:val="21"/>
          <w:szCs w:val="21"/>
        </w:rPr>
      </w:pPr>
      <w:r>
        <w:rPr>
          <w:rFonts w:ascii="Abadi" w:hAnsi="Abadi"/>
          <w:b/>
          <w:bCs/>
          <w:sz w:val="21"/>
          <w:szCs w:val="21"/>
        </w:rPr>
        <w:t xml:space="preserve">- </w:t>
      </w:r>
      <w:r w:rsidR="00812568" w:rsidRPr="00E00CF7">
        <w:rPr>
          <w:rFonts w:ascii="Abadi" w:hAnsi="Abadi"/>
          <w:b/>
          <w:bCs/>
          <w:sz w:val="21"/>
          <w:szCs w:val="21"/>
        </w:rPr>
        <w:t xml:space="preserve">La </w:t>
      </w:r>
      <w:proofErr w:type="gramStart"/>
      <w:r w:rsidR="00812568" w:rsidRPr="00E00CF7">
        <w:rPr>
          <w:rFonts w:ascii="Abadi" w:hAnsi="Abadi"/>
          <w:b/>
          <w:bCs/>
          <w:sz w:val="21"/>
          <w:szCs w:val="21"/>
        </w:rPr>
        <w:t>Presidenta.-</w:t>
      </w:r>
      <w:proofErr w:type="gramEnd"/>
      <w:r w:rsidR="00812568">
        <w:rPr>
          <w:rFonts w:ascii="Abadi" w:hAnsi="Abadi"/>
          <w:sz w:val="21"/>
          <w:szCs w:val="21"/>
        </w:rPr>
        <w:t xml:space="preserve"> El dictamen ha sido </w:t>
      </w:r>
      <w:r w:rsidR="00812568" w:rsidRPr="0006472D">
        <w:rPr>
          <w:rFonts w:ascii="Abadi" w:hAnsi="Abadi"/>
          <w:sz w:val="21"/>
          <w:szCs w:val="21"/>
        </w:rPr>
        <w:t>aprobado</w:t>
      </w:r>
      <w:r w:rsidR="00812568">
        <w:rPr>
          <w:rFonts w:ascii="Abadi" w:hAnsi="Abadi"/>
          <w:sz w:val="21"/>
          <w:szCs w:val="21"/>
        </w:rPr>
        <w:t xml:space="preserve"> p</w:t>
      </w:r>
      <w:r w:rsidR="00812568" w:rsidRPr="0006472D">
        <w:rPr>
          <w:rFonts w:ascii="Abadi" w:hAnsi="Abadi"/>
          <w:sz w:val="21"/>
          <w:szCs w:val="21"/>
        </w:rPr>
        <w:t>or mayoría de votos</w:t>
      </w:r>
      <w:r w:rsidR="00A5345F">
        <w:rPr>
          <w:rFonts w:ascii="Abadi" w:hAnsi="Abadi"/>
          <w:sz w:val="21"/>
          <w:szCs w:val="21"/>
        </w:rPr>
        <w:t>.</w:t>
      </w:r>
    </w:p>
    <w:p w14:paraId="6DCB4381" w14:textId="77777777" w:rsidR="00A5345F" w:rsidRDefault="00A5345F" w:rsidP="00812568">
      <w:pPr>
        <w:jc w:val="both"/>
        <w:rPr>
          <w:rFonts w:ascii="Abadi" w:hAnsi="Abadi"/>
          <w:sz w:val="21"/>
          <w:szCs w:val="21"/>
        </w:rPr>
      </w:pPr>
    </w:p>
    <w:p w14:paraId="6DE874C9" w14:textId="05D12EF5" w:rsidR="00812568" w:rsidRDefault="00385701" w:rsidP="00385701">
      <w:pPr>
        <w:ind w:firstLine="708"/>
        <w:jc w:val="both"/>
        <w:rPr>
          <w:rFonts w:ascii="Abadi" w:hAnsi="Abadi"/>
          <w:sz w:val="21"/>
          <w:szCs w:val="21"/>
        </w:rPr>
      </w:pPr>
      <w:r>
        <w:rPr>
          <w:rFonts w:ascii="Abadi" w:hAnsi="Abadi"/>
          <w:b/>
          <w:bCs/>
          <w:sz w:val="21"/>
          <w:szCs w:val="21"/>
        </w:rPr>
        <w:t xml:space="preserve">- </w:t>
      </w:r>
      <w:r w:rsidR="00812568" w:rsidRPr="00E00CF7">
        <w:rPr>
          <w:rFonts w:ascii="Abadi" w:hAnsi="Abadi"/>
          <w:b/>
          <w:bCs/>
          <w:sz w:val="21"/>
          <w:szCs w:val="21"/>
        </w:rPr>
        <w:t xml:space="preserve">La </w:t>
      </w:r>
      <w:proofErr w:type="gramStart"/>
      <w:r w:rsidR="00812568" w:rsidRPr="00E00CF7">
        <w:rPr>
          <w:rFonts w:ascii="Abadi" w:hAnsi="Abadi"/>
          <w:b/>
          <w:bCs/>
          <w:sz w:val="21"/>
          <w:szCs w:val="21"/>
        </w:rPr>
        <w:t>Presi</w:t>
      </w:r>
      <w:r w:rsidR="00812568">
        <w:rPr>
          <w:rFonts w:ascii="Abadi" w:hAnsi="Abadi"/>
          <w:b/>
          <w:bCs/>
          <w:sz w:val="21"/>
          <w:szCs w:val="21"/>
        </w:rPr>
        <w:t>d</w:t>
      </w:r>
      <w:r w:rsidR="00812568" w:rsidRPr="00E00CF7">
        <w:rPr>
          <w:rFonts w:ascii="Abadi" w:hAnsi="Abadi"/>
          <w:b/>
          <w:bCs/>
          <w:sz w:val="21"/>
          <w:szCs w:val="21"/>
        </w:rPr>
        <w:t>enta.-</w:t>
      </w:r>
      <w:proofErr w:type="gramEnd"/>
      <w:r w:rsidR="00812568">
        <w:rPr>
          <w:rFonts w:ascii="Abadi" w:hAnsi="Abadi"/>
          <w:sz w:val="21"/>
          <w:szCs w:val="21"/>
        </w:rPr>
        <w:t xml:space="preserve"> En </w:t>
      </w:r>
      <w:r w:rsidR="00812568" w:rsidRPr="0006472D">
        <w:rPr>
          <w:rFonts w:ascii="Abadi" w:hAnsi="Abadi"/>
          <w:sz w:val="21"/>
          <w:szCs w:val="21"/>
        </w:rPr>
        <w:t xml:space="preserve">consecuencia procede que la </w:t>
      </w:r>
      <w:r w:rsidR="00812568">
        <w:rPr>
          <w:rFonts w:ascii="Abadi" w:hAnsi="Abadi"/>
          <w:sz w:val="21"/>
          <w:szCs w:val="21"/>
        </w:rPr>
        <w:t>A</w:t>
      </w:r>
      <w:r w:rsidR="00812568" w:rsidRPr="0006472D">
        <w:rPr>
          <w:rFonts w:ascii="Abadi" w:hAnsi="Abadi"/>
          <w:sz w:val="21"/>
          <w:szCs w:val="21"/>
        </w:rPr>
        <w:t xml:space="preserve">samblea </w:t>
      </w:r>
      <w:r w:rsidR="00812568">
        <w:rPr>
          <w:rFonts w:ascii="Abadi" w:hAnsi="Abadi"/>
          <w:sz w:val="21"/>
          <w:szCs w:val="21"/>
        </w:rPr>
        <w:t xml:space="preserve">se pronuncie para la designación de un </w:t>
      </w:r>
      <w:r w:rsidR="00812568" w:rsidRPr="0006472D">
        <w:rPr>
          <w:rFonts w:ascii="Abadi" w:hAnsi="Abadi"/>
          <w:sz w:val="21"/>
          <w:szCs w:val="21"/>
        </w:rPr>
        <w:t xml:space="preserve">ciudadano al cargo de </w:t>
      </w:r>
      <w:r w:rsidR="00812568">
        <w:rPr>
          <w:rFonts w:ascii="Abadi" w:hAnsi="Abadi"/>
          <w:sz w:val="21"/>
          <w:szCs w:val="21"/>
        </w:rPr>
        <w:t>M</w:t>
      </w:r>
      <w:r w:rsidR="00812568" w:rsidRPr="0006472D">
        <w:rPr>
          <w:rFonts w:ascii="Abadi" w:hAnsi="Abadi"/>
          <w:sz w:val="21"/>
          <w:szCs w:val="21"/>
        </w:rPr>
        <w:t xml:space="preserve">agistrado </w:t>
      </w:r>
      <w:r w:rsidR="00812568">
        <w:rPr>
          <w:rFonts w:ascii="Abadi" w:hAnsi="Abadi"/>
          <w:sz w:val="21"/>
          <w:szCs w:val="21"/>
        </w:rPr>
        <w:t>P</w:t>
      </w:r>
      <w:r w:rsidR="00812568" w:rsidRPr="0006472D">
        <w:rPr>
          <w:rFonts w:ascii="Abadi" w:hAnsi="Abadi"/>
          <w:sz w:val="21"/>
          <w:szCs w:val="21"/>
        </w:rPr>
        <w:t xml:space="preserve">ropietario en </w:t>
      </w:r>
      <w:r w:rsidR="00812568">
        <w:rPr>
          <w:rFonts w:ascii="Abadi" w:hAnsi="Abadi"/>
          <w:sz w:val="21"/>
          <w:szCs w:val="21"/>
        </w:rPr>
        <w:t>M</w:t>
      </w:r>
      <w:r w:rsidR="00812568" w:rsidRPr="0006472D">
        <w:rPr>
          <w:rFonts w:ascii="Abadi" w:hAnsi="Abadi"/>
          <w:sz w:val="21"/>
          <w:szCs w:val="21"/>
        </w:rPr>
        <w:t xml:space="preserve">ateria </w:t>
      </w:r>
      <w:r w:rsidR="00812568">
        <w:rPr>
          <w:rFonts w:ascii="Abadi" w:hAnsi="Abadi"/>
          <w:sz w:val="21"/>
          <w:szCs w:val="21"/>
        </w:rPr>
        <w:t>C</w:t>
      </w:r>
      <w:r w:rsidR="00812568" w:rsidRPr="0006472D">
        <w:rPr>
          <w:rFonts w:ascii="Abadi" w:hAnsi="Abadi"/>
          <w:sz w:val="21"/>
          <w:szCs w:val="21"/>
        </w:rPr>
        <w:t xml:space="preserve">ivil del </w:t>
      </w:r>
      <w:r w:rsidR="00812568">
        <w:rPr>
          <w:rFonts w:ascii="Abadi" w:hAnsi="Abadi"/>
          <w:sz w:val="21"/>
          <w:szCs w:val="21"/>
        </w:rPr>
        <w:t>Supremo Tribunal de Justicia del Estado de Guanajuato.</w:t>
      </w:r>
    </w:p>
    <w:p w14:paraId="45032E1E" w14:textId="77777777" w:rsidR="00385701" w:rsidRDefault="00385701" w:rsidP="00385701">
      <w:pPr>
        <w:ind w:firstLine="708"/>
        <w:jc w:val="both"/>
        <w:rPr>
          <w:rFonts w:ascii="Abadi" w:hAnsi="Abadi"/>
          <w:sz w:val="21"/>
          <w:szCs w:val="21"/>
        </w:rPr>
      </w:pPr>
    </w:p>
    <w:p w14:paraId="09D52747" w14:textId="2576C306" w:rsidR="00812568" w:rsidRDefault="00385701" w:rsidP="00385701">
      <w:pPr>
        <w:ind w:firstLine="708"/>
        <w:jc w:val="both"/>
        <w:rPr>
          <w:rFonts w:ascii="Abadi" w:hAnsi="Abadi"/>
          <w:sz w:val="21"/>
          <w:szCs w:val="21"/>
        </w:rPr>
      </w:pPr>
      <w:r>
        <w:rPr>
          <w:rFonts w:ascii="Abadi" w:hAnsi="Abadi"/>
          <w:sz w:val="21"/>
          <w:szCs w:val="21"/>
        </w:rPr>
        <w:t xml:space="preserve">- </w:t>
      </w:r>
      <w:r w:rsidR="00812568">
        <w:rPr>
          <w:rFonts w:ascii="Abadi" w:hAnsi="Abadi"/>
          <w:sz w:val="21"/>
          <w:szCs w:val="21"/>
        </w:rPr>
        <w:t>P</w:t>
      </w:r>
      <w:r w:rsidR="00812568" w:rsidRPr="0006472D">
        <w:rPr>
          <w:rFonts w:ascii="Abadi" w:hAnsi="Abadi"/>
          <w:sz w:val="21"/>
          <w:szCs w:val="21"/>
        </w:rPr>
        <w:t xml:space="preserve">ara lo cual se recabará votación por cédula en </w:t>
      </w:r>
      <w:r w:rsidR="00812568">
        <w:rPr>
          <w:rFonts w:ascii="Abadi" w:hAnsi="Abadi"/>
          <w:sz w:val="21"/>
          <w:szCs w:val="21"/>
        </w:rPr>
        <w:t xml:space="preserve">los términos del </w:t>
      </w:r>
      <w:r w:rsidR="00812568" w:rsidRPr="0006472D">
        <w:rPr>
          <w:rFonts w:ascii="Abadi" w:hAnsi="Abadi"/>
          <w:sz w:val="21"/>
          <w:szCs w:val="21"/>
        </w:rPr>
        <w:t xml:space="preserve">artículo 193 fracción </w:t>
      </w:r>
      <w:r w:rsidR="00812568">
        <w:rPr>
          <w:rFonts w:ascii="Abadi" w:hAnsi="Abadi"/>
          <w:sz w:val="21"/>
          <w:szCs w:val="21"/>
        </w:rPr>
        <w:t>IIII</w:t>
      </w:r>
      <w:r w:rsidR="00812568" w:rsidRPr="0006472D">
        <w:rPr>
          <w:rFonts w:ascii="Abadi" w:hAnsi="Abadi"/>
          <w:sz w:val="21"/>
          <w:szCs w:val="21"/>
        </w:rPr>
        <w:t xml:space="preserve"> de nuestra </w:t>
      </w:r>
      <w:r w:rsidR="00812568">
        <w:rPr>
          <w:rFonts w:ascii="Abadi" w:hAnsi="Abadi"/>
          <w:sz w:val="21"/>
          <w:szCs w:val="21"/>
        </w:rPr>
        <w:t>L</w:t>
      </w:r>
      <w:r w:rsidR="00812568" w:rsidRPr="0006472D">
        <w:rPr>
          <w:rFonts w:ascii="Abadi" w:hAnsi="Abadi"/>
          <w:sz w:val="21"/>
          <w:szCs w:val="21"/>
        </w:rPr>
        <w:t xml:space="preserve">ey </w:t>
      </w:r>
      <w:r w:rsidR="00812568">
        <w:rPr>
          <w:rFonts w:ascii="Abadi" w:hAnsi="Abadi"/>
          <w:sz w:val="21"/>
          <w:szCs w:val="21"/>
        </w:rPr>
        <w:t>O</w:t>
      </w:r>
      <w:r w:rsidR="00812568" w:rsidRPr="0006472D">
        <w:rPr>
          <w:rFonts w:ascii="Abadi" w:hAnsi="Abadi"/>
          <w:sz w:val="21"/>
          <w:szCs w:val="21"/>
        </w:rPr>
        <w:t>rgánica a través del sistema eléctrico</w:t>
      </w:r>
      <w:r w:rsidR="00812568">
        <w:rPr>
          <w:rFonts w:ascii="Abadi" w:hAnsi="Abadi"/>
          <w:sz w:val="21"/>
          <w:szCs w:val="21"/>
        </w:rPr>
        <w:t>.</w:t>
      </w:r>
    </w:p>
    <w:p w14:paraId="043B9CC6" w14:textId="77777777" w:rsidR="00A5345F" w:rsidRDefault="00A5345F" w:rsidP="00812568">
      <w:pPr>
        <w:jc w:val="both"/>
        <w:rPr>
          <w:rFonts w:ascii="Abadi" w:hAnsi="Abadi"/>
          <w:sz w:val="21"/>
          <w:szCs w:val="21"/>
        </w:rPr>
      </w:pPr>
    </w:p>
    <w:p w14:paraId="515083C4" w14:textId="1A6ECE61" w:rsidR="00812568" w:rsidRDefault="00812568" w:rsidP="005741E1">
      <w:pPr>
        <w:jc w:val="center"/>
        <w:rPr>
          <w:rFonts w:ascii="Abadi" w:hAnsi="Abadi"/>
          <w:b/>
          <w:bCs/>
          <w:sz w:val="21"/>
          <w:szCs w:val="21"/>
        </w:rPr>
      </w:pPr>
      <w:r w:rsidRPr="0087502E">
        <w:rPr>
          <w:rFonts w:ascii="Abadi" w:hAnsi="Abadi"/>
          <w:b/>
          <w:bCs/>
          <w:sz w:val="21"/>
          <w:szCs w:val="21"/>
        </w:rPr>
        <w:t>(Se abre el sistema electrónico)</w:t>
      </w:r>
    </w:p>
    <w:p w14:paraId="27F021B4" w14:textId="77777777" w:rsidR="005741E1" w:rsidRPr="0087502E" w:rsidRDefault="005741E1" w:rsidP="00812568">
      <w:pPr>
        <w:jc w:val="both"/>
        <w:rPr>
          <w:rFonts w:ascii="Abadi" w:hAnsi="Abadi"/>
          <w:b/>
          <w:bCs/>
          <w:sz w:val="21"/>
          <w:szCs w:val="21"/>
        </w:rPr>
      </w:pPr>
    </w:p>
    <w:p w14:paraId="18DBE028" w14:textId="4249AE4A" w:rsidR="00812568" w:rsidRDefault="00812568" w:rsidP="00812568">
      <w:pPr>
        <w:jc w:val="both"/>
        <w:rPr>
          <w:rFonts w:ascii="Abadi" w:hAnsi="Abadi"/>
          <w:sz w:val="21"/>
          <w:szCs w:val="21"/>
        </w:rPr>
      </w:pPr>
      <w:r>
        <w:rPr>
          <w:rFonts w:ascii="Abadi" w:hAnsi="Abadi"/>
          <w:sz w:val="21"/>
          <w:szCs w:val="21"/>
        </w:rPr>
        <w:t>¿Falta alguna diputada, algún diputado de emitir su voto?</w:t>
      </w:r>
    </w:p>
    <w:p w14:paraId="1FB013B1" w14:textId="77777777" w:rsidR="005741E1" w:rsidRDefault="005741E1" w:rsidP="00812568">
      <w:pPr>
        <w:jc w:val="both"/>
        <w:rPr>
          <w:rFonts w:ascii="Abadi" w:hAnsi="Abadi"/>
          <w:sz w:val="21"/>
          <w:szCs w:val="21"/>
        </w:rPr>
      </w:pPr>
    </w:p>
    <w:p w14:paraId="46330BDD" w14:textId="77777777" w:rsidR="00812568" w:rsidRDefault="00812568" w:rsidP="005741E1">
      <w:pPr>
        <w:jc w:val="center"/>
        <w:rPr>
          <w:rFonts w:ascii="Abadi" w:hAnsi="Abadi"/>
          <w:b/>
          <w:bCs/>
          <w:sz w:val="21"/>
          <w:szCs w:val="21"/>
        </w:rPr>
      </w:pPr>
      <w:r w:rsidRPr="00596BB9">
        <w:rPr>
          <w:rFonts w:ascii="Abadi" w:hAnsi="Abadi"/>
          <w:b/>
          <w:bCs/>
          <w:sz w:val="21"/>
          <w:szCs w:val="21"/>
        </w:rPr>
        <w:t>(Se cierra el sistema eléctrico)</w:t>
      </w:r>
    </w:p>
    <w:p w14:paraId="2F5AF301" w14:textId="77777777" w:rsidR="00812568" w:rsidRDefault="00812568" w:rsidP="00812568">
      <w:pPr>
        <w:jc w:val="both"/>
        <w:rPr>
          <w:rFonts w:ascii="Abadi" w:hAnsi="Abadi"/>
          <w:b/>
          <w:bCs/>
          <w:sz w:val="21"/>
          <w:szCs w:val="21"/>
        </w:rPr>
      </w:pPr>
    </w:p>
    <w:p w14:paraId="20CF0238" w14:textId="26AFE7E3" w:rsidR="005741E1" w:rsidRDefault="005741E1" w:rsidP="00812568">
      <w:pPr>
        <w:jc w:val="both"/>
        <w:rPr>
          <w:rFonts w:ascii="Abadi" w:hAnsi="Abadi"/>
          <w:b/>
          <w:bCs/>
          <w:sz w:val="21"/>
          <w:szCs w:val="21"/>
        </w:rPr>
      </w:pPr>
      <w:r>
        <w:rPr>
          <w:noProof/>
        </w:rPr>
        <w:drawing>
          <wp:anchor distT="0" distB="0" distL="114300" distR="114300" simplePos="0" relativeHeight="251662368" behindDoc="1" locked="0" layoutInCell="1" allowOverlap="1" wp14:anchorId="7AD1540E" wp14:editId="62E61DC6">
            <wp:simplePos x="0" y="0"/>
            <wp:positionH relativeFrom="column">
              <wp:posOffset>520065</wp:posOffset>
            </wp:positionH>
            <wp:positionV relativeFrom="paragraph">
              <wp:posOffset>128270</wp:posOffset>
            </wp:positionV>
            <wp:extent cx="1733550" cy="974090"/>
            <wp:effectExtent l="152400" t="152400" r="361950" b="359410"/>
            <wp:wrapTight wrapText="bothSides">
              <wp:wrapPolygon edited="0">
                <wp:start x="949" y="-3379"/>
                <wp:lineTo x="-1899" y="-2535"/>
                <wp:lineTo x="-1899" y="23233"/>
                <wp:lineTo x="-1424" y="24923"/>
                <wp:lineTo x="2136" y="28302"/>
                <wp:lineTo x="2374" y="29147"/>
                <wp:lineTo x="21600" y="29147"/>
                <wp:lineTo x="21837" y="28302"/>
                <wp:lineTo x="25160" y="24923"/>
                <wp:lineTo x="25873" y="17742"/>
                <wp:lineTo x="25873" y="4224"/>
                <wp:lineTo x="23024" y="-2112"/>
                <wp:lineTo x="22787" y="-3379"/>
                <wp:lineTo x="949" y="-3379"/>
              </wp:wrapPolygon>
            </wp:wrapTight>
            <wp:docPr id="46" name="Imagen 46"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Chat o mensaje de text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3550" cy="974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C24CA37" w14:textId="4C8D4AC4" w:rsidR="005741E1" w:rsidRDefault="005741E1" w:rsidP="00812568">
      <w:pPr>
        <w:jc w:val="both"/>
        <w:rPr>
          <w:rFonts w:ascii="Abadi" w:hAnsi="Abadi"/>
          <w:b/>
          <w:bCs/>
          <w:sz w:val="21"/>
          <w:szCs w:val="21"/>
        </w:rPr>
      </w:pPr>
    </w:p>
    <w:p w14:paraId="1A3BCADD" w14:textId="77777777" w:rsidR="005741E1" w:rsidRDefault="005741E1" w:rsidP="00812568">
      <w:pPr>
        <w:jc w:val="both"/>
        <w:rPr>
          <w:rFonts w:ascii="Abadi" w:hAnsi="Abadi"/>
          <w:b/>
          <w:bCs/>
          <w:sz w:val="21"/>
          <w:szCs w:val="21"/>
        </w:rPr>
      </w:pPr>
    </w:p>
    <w:p w14:paraId="3A2ADA0C" w14:textId="647B3AB6" w:rsidR="005741E1" w:rsidRDefault="005741E1" w:rsidP="00812568">
      <w:pPr>
        <w:jc w:val="both"/>
        <w:rPr>
          <w:rFonts w:ascii="Abadi" w:hAnsi="Abadi"/>
          <w:b/>
          <w:bCs/>
          <w:sz w:val="21"/>
          <w:szCs w:val="21"/>
        </w:rPr>
      </w:pPr>
    </w:p>
    <w:p w14:paraId="11150008" w14:textId="77777777" w:rsidR="005741E1" w:rsidRDefault="005741E1" w:rsidP="00812568">
      <w:pPr>
        <w:jc w:val="both"/>
        <w:rPr>
          <w:rFonts w:ascii="Abadi" w:hAnsi="Abadi"/>
          <w:b/>
          <w:bCs/>
          <w:sz w:val="21"/>
          <w:szCs w:val="21"/>
        </w:rPr>
      </w:pPr>
    </w:p>
    <w:p w14:paraId="4F293F69" w14:textId="455FB094" w:rsidR="00812568" w:rsidRDefault="00812568" w:rsidP="00812568">
      <w:pPr>
        <w:jc w:val="both"/>
        <w:rPr>
          <w:rFonts w:ascii="Abadi" w:hAnsi="Abadi"/>
          <w:b/>
          <w:bCs/>
          <w:sz w:val="21"/>
          <w:szCs w:val="21"/>
        </w:rPr>
      </w:pPr>
    </w:p>
    <w:p w14:paraId="0305F1B0" w14:textId="3F82D363" w:rsidR="005741E1" w:rsidRDefault="005741E1" w:rsidP="00812568">
      <w:pPr>
        <w:jc w:val="both"/>
        <w:rPr>
          <w:rFonts w:ascii="Abadi" w:hAnsi="Abadi"/>
          <w:b/>
          <w:bCs/>
          <w:sz w:val="21"/>
          <w:szCs w:val="21"/>
        </w:rPr>
      </w:pPr>
    </w:p>
    <w:p w14:paraId="18F45A54" w14:textId="713A086D" w:rsidR="005741E1" w:rsidRDefault="005741E1" w:rsidP="00812568">
      <w:pPr>
        <w:jc w:val="both"/>
        <w:rPr>
          <w:rFonts w:ascii="Abadi" w:hAnsi="Abadi"/>
          <w:b/>
          <w:bCs/>
          <w:sz w:val="21"/>
          <w:szCs w:val="21"/>
        </w:rPr>
      </w:pPr>
    </w:p>
    <w:p w14:paraId="5A623B7A" w14:textId="77777777" w:rsidR="005741E1" w:rsidRPr="00596BB9" w:rsidRDefault="005741E1" w:rsidP="00812568">
      <w:pPr>
        <w:jc w:val="both"/>
        <w:rPr>
          <w:rFonts w:ascii="Abadi" w:hAnsi="Abadi"/>
          <w:b/>
          <w:bCs/>
          <w:sz w:val="21"/>
          <w:szCs w:val="21"/>
        </w:rPr>
      </w:pPr>
    </w:p>
    <w:p w14:paraId="7C727502" w14:textId="5BAA5BD5" w:rsidR="00812568" w:rsidRDefault="00812568" w:rsidP="005741E1">
      <w:pPr>
        <w:ind w:firstLine="708"/>
        <w:jc w:val="both"/>
        <w:rPr>
          <w:rFonts w:ascii="Abadi" w:hAnsi="Abadi"/>
          <w:sz w:val="21"/>
          <w:szCs w:val="21"/>
        </w:rPr>
      </w:pPr>
      <w:r>
        <w:rPr>
          <w:rFonts w:ascii="Abadi" w:hAnsi="Abadi"/>
          <w:b/>
          <w:bCs/>
          <w:sz w:val="21"/>
          <w:szCs w:val="21"/>
        </w:rPr>
        <w:t xml:space="preserve">- </w:t>
      </w:r>
      <w:r w:rsidRPr="00596BB9">
        <w:rPr>
          <w:rFonts w:ascii="Abadi" w:hAnsi="Abadi"/>
          <w:b/>
          <w:bCs/>
          <w:sz w:val="21"/>
          <w:szCs w:val="21"/>
        </w:rPr>
        <w:t xml:space="preserve">La </w:t>
      </w:r>
      <w:proofErr w:type="gramStart"/>
      <w:r w:rsidRPr="00596BB9">
        <w:rPr>
          <w:rFonts w:ascii="Abadi" w:hAnsi="Abadi"/>
          <w:b/>
          <w:bCs/>
          <w:sz w:val="21"/>
          <w:szCs w:val="21"/>
        </w:rPr>
        <w:t>Secretaria.-</w:t>
      </w:r>
      <w:proofErr w:type="gramEnd"/>
      <w:r>
        <w:rPr>
          <w:rFonts w:ascii="Abadi" w:hAnsi="Abadi"/>
          <w:sz w:val="21"/>
          <w:szCs w:val="21"/>
        </w:rPr>
        <w:t xml:space="preserve"> S</w:t>
      </w:r>
      <w:r w:rsidRPr="0006472D">
        <w:rPr>
          <w:rFonts w:ascii="Abadi" w:hAnsi="Abadi"/>
          <w:sz w:val="21"/>
          <w:szCs w:val="21"/>
        </w:rPr>
        <w:t xml:space="preserve">eñora </w:t>
      </w:r>
      <w:r>
        <w:rPr>
          <w:rFonts w:ascii="Abadi" w:hAnsi="Abadi"/>
          <w:sz w:val="21"/>
          <w:szCs w:val="21"/>
        </w:rPr>
        <w:t>P</w:t>
      </w:r>
      <w:r w:rsidRPr="0006472D">
        <w:rPr>
          <w:rFonts w:ascii="Abadi" w:hAnsi="Abadi"/>
          <w:sz w:val="21"/>
          <w:szCs w:val="21"/>
        </w:rPr>
        <w:t xml:space="preserve">residenta se </w:t>
      </w:r>
      <w:r>
        <w:rPr>
          <w:rFonts w:ascii="Abadi" w:hAnsi="Abadi"/>
          <w:sz w:val="21"/>
          <w:szCs w:val="21"/>
        </w:rPr>
        <w:t>emitieron 36 votos el</w:t>
      </w:r>
      <w:r w:rsidRPr="0006472D">
        <w:rPr>
          <w:rFonts w:ascii="Abadi" w:hAnsi="Abadi"/>
          <w:sz w:val="21"/>
          <w:szCs w:val="21"/>
        </w:rPr>
        <w:t xml:space="preserve"> ciudadano </w:t>
      </w:r>
      <w:r>
        <w:rPr>
          <w:rFonts w:ascii="Abadi" w:hAnsi="Abadi"/>
          <w:sz w:val="21"/>
          <w:szCs w:val="21"/>
        </w:rPr>
        <w:t>F</w:t>
      </w:r>
      <w:r w:rsidRPr="0006472D">
        <w:rPr>
          <w:rFonts w:ascii="Abadi" w:hAnsi="Abadi"/>
          <w:sz w:val="21"/>
          <w:szCs w:val="21"/>
        </w:rPr>
        <w:t>rancisco</w:t>
      </w:r>
      <w:r>
        <w:rPr>
          <w:rFonts w:ascii="Abadi" w:hAnsi="Abadi"/>
          <w:sz w:val="21"/>
          <w:szCs w:val="21"/>
        </w:rPr>
        <w:t xml:space="preserve"> J</w:t>
      </w:r>
      <w:r w:rsidRPr="0006472D">
        <w:rPr>
          <w:rFonts w:ascii="Abadi" w:hAnsi="Abadi"/>
          <w:sz w:val="21"/>
          <w:szCs w:val="21"/>
        </w:rPr>
        <w:t xml:space="preserve">avier </w:t>
      </w:r>
      <w:r>
        <w:rPr>
          <w:rFonts w:ascii="Abadi" w:hAnsi="Abadi"/>
          <w:sz w:val="21"/>
          <w:szCs w:val="21"/>
        </w:rPr>
        <w:t>Z</w:t>
      </w:r>
      <w:r w:rsidRPr="0006472D">
        <w:rPr>
          <w:rFonts w:ascii="Abadi" w:hAnsi="Abadi"/>
          <w:sz w:val="21"/>
          <w:szCs w:val="21"/>
        </w:rPr>
        <w:t xml:space="preserve">amora </w:t>
      </w:r>
      <w:r>
        <w:rPr>
          <w:rFonts w:ascii="Abadi" w:hAnsi="Abadi"/>
          <w:sz w:val="21"/>
          <w:szCs w:val="21"/>
        </w:rPr>
        <w:t>R</w:t>
      </w:r>
      <w:r w:rsidRPr="0006472D">
        <w:rPr>
          <w:rFonts w:ascii="Abadi" w:hAnsi="Abadi"/>
          <w:sz w:val="21"/>
          <w:szCs w:val="21"/>
        </w:rPr>
        <w:t>ocha</w:t>
      </w:r>
      <w:r>
        <w:rPr>
          <w:rFonts w:ascii="Abadi" w:hAnsi="Abadi"/>
          <w:sz w:val="21"/>
          <w:szCs w:val="21"/>
        </w:rPr>
        <w:t>,</w:t>
      </w:r>
      <w:r w:rsidRPr="0006472D">
        <w:rPr>
          <w:rFonts w:ascii="Abadi" w:hAnsi="Abadi"/>
          <w:sz w:val="21"/>
          <w:szCs w:val="21"/>
        </w:rPr>
        <w:t xml:space="preserve"> obtuvo </w:t>
      </w:r>
      <w:r>
        <w:rPr>
          <w:rFonts w:ascii="Abadi" w:hAnsi="Abadi"/>
          <w:sz w:val="21"/>
          <w:szCs w:val="21"/>
        </w:rPr>
        <w:t>25 votos, el ciudadano Hugo Ernesto Hernández, obtuvo 1</w:t>
      </w:r>
      <w:r w:rsidRPr="0006472D">
        <w:rPr>
          <w:rFonts w:ascii="Abadi" w:hAnsi="Abadi"/>
          <w:sz w:val="21"/>
          <w:szCs w:val="21"/>
        </w:rPr>
        <w:t xml:space="preserve">1 y el ciudadano </w:t>
      </w:r>
      <w:r>
        <w:rPr>
          <w:rFonts w:ascii="Abadi" w:hAnsi="Abadi"/>
          <w:sz w:val="21"/>
          <w:szCs w:val="21"/>
        </w:rPr>
        <w:t>G</w:t>
      </w:r>
      <w:r w:rsidRPr="0006472D">
        <w:rPr>
          <w:rFonts w:ascii="Abadi" w:hAnsi="Abadi"/>
          <w:sz w:val="21"/>
          <w:szCs w:val="21"/>
        </w:rPr>
        <w:t xml:space="preserve">abriel </w:t>
      </w:r>
      <w:r>
        <w:rPr>
          <w:rFonts w:ascii="Abadi" w:hAnsi="Abadi"/>
          <w:sz w:val="21"/>
          <w:szCs w:val="21"/>
        </w:rPr>
        <w:t>M</w:t>
      </w:r>
      <w:r w:rsidRPr="0006472D">
        <w:rPr>
          <w:rFonts w:ascii="Abadi" w:hAnsi="Abadi"/>
          <w:sz w:val="21"/>
          <w:szCs w:val="21"/>
        </w:rPr>
        <w:t xml:space="preserve">orales </w:t>
      </w:r>
      <w:r>
        <w:rPr>
          <w:rFonts w:ascii="Abadi" w:hAnsi="Abadi"/>
          <w:sz w:val="21"/>
          <w:szCs w:val="21"/>
        </w:rPr>
        <w:t xml:space="preserve">Díaz, </w:t>
      </w:r>
      <w:r w:rsidRPr="0006472D">
        <w:rPr>
          <w:rFonts w:ascii="Abadi" w:hAnsi="Abadi"/>
          <w:sz w:val="21"/>
          <w:szCs w:val="21"/>
        </w:rPr>
        <w:t xml:space="preserve">obtuvo </w:t>
      </w:r>
      <w:r>
        <w:rPr>
          <w:rFonts w:ascii="Abadi" w:hAnsi="Abadi"/>
          <w:sz w:val="21"/>
          <w:szCs w:val="21"/>
        </w:rPr>
        <w:t>0 votos.</w:t>
      </w:r>
    </w:p>
    <w:p w14:paraId="4F76183F" w14:textId="77777777" w:rsidR="00812568" w:rsidRDefault="00812568" w:rsidP="00812568">
      <w:pPr>
        <w:jc w:val="both"/>
        <w:rPr>
          <w:rFonts w:ascii="Abadi" w:hAnsi="Abadi"/>
          <w:sz w:val="21"/>
          <w:szCs w:val="21"/>
        </w:rPr>
      </w:pPr>
    </w:p>
    <w:p w14:paraId="4DFFD413" w14:textId="3203B1CD" w:rsidR="00812568" w:rsidRPr="005741E1" w:rsidRDefault="005741E1" w:rsidP="005741E1">
      <w:pPr>
        <w:ind w:firstLine="708"/>
        <w:jc w:val="both"/>
        <w:rPr>
          <w:rFonts w:ascii="Abadi" w:hAnsi="Abadi"/>
          <w:sz w:val="21"/>
          <w:szCs w:val="21"/>
        </w:rPr>
      </w:pPr>
      <w:r>
        <w:rPr>
          <w:rFonts w:ascii="Abadi" w:hAnsi="Abadi"/>
          <w:b/>
          <w:bCs/>
          <w:sz w:val="21"/>
          <w:szCs w:val="21"/>
        </w:rPr>
        <w:t xml:space="preserve">- </w:t>
      </w:r>
      <w:r w:rsidR="00812568" w:rsidRPr="005741E1">
        <w:rPr>
          <w:rFonts w:ascii="Abadi" w:hAnsi="Abadi"/>
          <w:b/>
          <w:bCs/>
          <w:sz w:val="21"/>
          <w:szCs w:val="21"/>
        </w:rPr>
        <w:t xml:space="preserve">La </w:t>
      </w:r>
      <w:proofErr w:type="gramStart"/>
      <w:r w:rsidR="00812568" w:rsidRPr="005741E1">
        <w:rPr>
          <w:rFonts w:ascii="Abadi" w:hAnsi="Abadi"/>
          <w:b/>
          <w:bCs/>
          <w:sz w:val="21"/>
          <w:szCs w:val="21"/>
        </w:rPr>
        <w:t>Presidenta.-</w:t>
      </w:r>
      <w:proofErr w:type="gramEnd"/>
      <w:r w:rsidR="00812568" w:rsidRPr="005741E1">
        <w:rPr>
          <w:rFonts w:ascii="Abadi" w:hAnsi="Abadi"/>
          <w:sz w:val="21"/>
          <w:szCs w:val="21"/>
        </w:rPr>
        <w:t xml:space="preserve"> Muchas gracias.</w:t>
      </w:r>
    </w:p>
    <w:p w14:paraId="3AC2E15C" w14:textId="77777777" w:rsidR="00812568" w:rsidRDefault="00812568" w:rsidP="00812568">
      <w:pPr>
        <w:jc w:val="both"/>
        <w:rPr>
          <w:rFonts w:ascii="Abadi" w:hAnsi="Abadi"/>
          <w:sz w:val="21"/>
          <w:szCs w:val="21"/>
        </w:rPr>
      </w:pPr>
    </w:p>
    <w:p w14:paraId="6A77AA9A" w14:textId="614C479C" w:rsidR="00812568" w:rsidRDefault="00812568" w:rsidP="005741E1">
      <w:pPr>
        <w:ind w:firstLine="708"/>
        <w:jc w:val="both"/>
        <w:rPr>
          <w:rFonts w:ascii="Abadi" w:hAnsi="Abadi"/>
          <w:sz w:val="21"/>
          <w:szCs w:val="21"/>
        </w:rPr>
      </w:pPr>
      <w:r>
        <w:rPr>
          <w:rFonts w:ascii="Abadi" w:hAnsi="Abadi"/>
          <w:sz w:val="21"/>
          <w:szCs w:val="21"/>
        </w:rPr>
        <w:t>- P</w:t>
      </w:r>
      <w:r w:rsidRPr="0006472D">
        <w:rPr>
          <w:rFonts w:ascii="Abadi" w:hAnsi="Abadi"/>
          <w:sz w:val="21"/>
          <w:szCs w:val="21"/>
        </w:rPr>
        <w:t xml:space="preserve">or lo tanto se designa al ciudadano </w:t>
      </w:r>
      <w:r>
        <w:rPr>
          <w:rFonts w:ascii="Abadi" w:hAnsi="Abadi"/>
          <w:sz w:val="21"/>
          <w:szCs w:val="21"/>
        </w:rPr>
        <w:t>F</w:t>
      </w:r>
      <w:r w:rsidRPr="0006472D">
        <w:rPr>
          <w:rFonts w:ascii="Abadi" w:hAnsi="Abadi"/>
          <w:sz w:val="21"/>
          <w:szCs w:val="21"/>
        </w:rPr>
        <w:t xml:space="preserve">rancisco </w:t>
      </w:r>
      <w:r>
        <w:rPr>
          <w:rFonts w:ascii="Abadi" w:hAnsi="Abadi"/>
          <w:sz w:val="21"/>
          <w:szCs w:val="21"/>
        </w:rPr>
        <w:t>J</w:t>
      </w:r>
      <w:r w:rsidRPr="0006472D">
        <w:rPr>
          <w:rFonts w:ascii="Abadi" w:hAnsi="Abadi"/>
          <w:sz w:val="21"/>
          <w:szCs w:val="21"/>
        </w:rPr>
        <w:t xml:space="preserve">avier </w:t>
      </w:r>
      <w:r>
        <w:rPr>
          <w:rFonts w:ascii="Abadi" w:hAnsi="Abadi"/>
          <w:sz w:val="21"/>
          <w:szCs w:val="21"/>
        </w:rPr>
        <w:t>Z</w:t>
      </w:r>
      <w:r w:rsidRPr="0006472D">
        <w:rPr>
          <w:rFonts w:ascii="Abadi" w:hAnsi="Abadi"/>
          <w:sz w:val="21"/>
          <w:szCs w:val="21"/>
        </w:rPr>
        <w:t xml:space="preserve">amora </w:t>
      </w:r>
      <w:r>
        <w:rPr>
          <w:rFonts w:ascii="Abadi" w:hAnsi="Abadi"/>
          <w:sz w:val="21"/>
          <w:szCs w:val="21"/>
        </w:rPr>
        <w:t>Ro</w:t>
      </w:r>
      <w:r w:rsidRPr="0006472D">
        <w:rPr>
          <w:rFonts w:ascii="Abadi" w:hAnsi="Abadi"/>
          <w:sz w:val="21"/>
          <w:szCs w:val="21"/>
        </w:rPr>
        <w:t>cha c</w:t>
      </w:r>
      <w:r>
        <w:rPr>
          <w:rFonts w:ascii="Abadi" w:hAnsi="Abadi"/>
          <w:sz w:val="21"/>
          <w:szCs w:val="21"/>
        </w:rPr>
        <w:t>omo Magistrado P</w:t>
      </w:r>
      <w:r w:rsidRPr="0006472D">
        <w:rPr>
          <w:rFonts w:ascii="Abadi" w:hAnsi="Abadi"/>
          <w:sz w:val="21"/>
          <w:szCs w:val="21"/>
        </w:rPr>
        <w:t xml:space="preserve">ropietario en </w:t>
      </w:r>
      <w:r>
        <w:rPr>
          <w:rFonts w:ascii="Abadi" w:hAnsi="Abadi"/>
          <w:sz w:val="21"/>
          <w:szCs w:val="21"/>
        </w:rPr>
        <w:t>M</w:t>
      </w:r>
      <w:r w:rsidRPr="0006472D">
        <w:rPr>
          <w:rFonts w:ascii="Abadi" w:hAnsi="Abadi"/>
          <w:sz w:val="21"/>
          <w:szCs w:val="21"/>
        </w:rPr>
        <w:t xml:space="preserve">ateria </w:t>
      </w:r>
      <w:r>
        <w:rPr>
          <w:rFonts w:ascii="Abadi" w:hAnsi="Abadi"/>
          <w:sz w:val="21"/>
          <w:szCs w:val="21"/>
        </w:rPr>
        <w:t>C</w:t>
      </w:r>
      <w:r w:rsidRPr="0006472D">
        <w:rPr>
          <w:rFonts w:ascii="Abadi" w:hAnsi="Abadi"/>
          <w:sz w:val="21"/>
          <w:szCs w:val="21"/>
        </w:rPr>
        <w:t xml:space="preserve">ivil de </w:t>
      </w:r>
      <w:r>
        <w:rPr>
          <w:rFonts w:ascii="Abadi" w:hAnsi="Abadi"/>
          <w:sz w:val="21"/>
          <w:szCs w:val="21"/>
        </w:rPr>
        <w:t>S</w:t>
      </w:r>
      <w:r w:rsidRPr="0006472D">
        <w:rPr>
          <w:rFonts w:ascii="Abadi" w:hAnsi="Abadi"/>
          <w:sz w:val="21"/>
          <w:szCs w:val="21"/>
        </w:rPr>
        <w:t xml:space="preserve">upremo </w:t>
      </w:r>
      <w:r>
        <w:rPr>
          <w:rFonts w:ascii="Abadi" w:hAnsi="Abadi"/>
          <w:sz w:val="21"/>
          <w:szCs w:val="21"/>
        </w:rPr>
        <w:t>T</w:t>
      </w:r>
      <w:r w:rsidRPr="0006472D">
        <w:rPr>
          <w:rFonts w:ascii="Abadi" w:hAnsi="Abadi"/>
          <w:sz w:val="21"/>
          <w:szCs w:val="21"/>
        </w:rPr>
        <w:t>ribunal de</w:t>
      </w:r>
      <w:r>
        <w:rPr>
          <w:rFonts w:ascii="Abadi" w:hAnsi="Abadi"/>
          <w:sz w:val="21"/>
          <w:szCs w:val="21"/>
        </w:rPr>
        <w:t xml:space="preserve"> Ju</w:t>
      </w:r>
      <w:r w:rsidRPr="0006472D">
        <w:rPr>
          <w:rFonts w:ascii="Abadi" w:hAnsi="Abadi"/>
          <w:sz w:val="21"/>
          <w:szCs w:val="21"/>
        </w:rPr>
        <w:t xml:space="preserve">sticia del </w:t>
      </w:r>
      <w:r>
        <w:rPr>
          <w:rFonts w:ascii="Abadi" w:hAnsi="Abadi"/>
          <w:sz w:val="21"/>
          <w:szCs w:val="21"/>
        </w:rPr>
        <w:t>E</w:t>
      </w:r>
      <w:r w:rsidRPr="0006472D">
        <w:rPr>
          <w:rFonts w:ascii="Abadi" w:hAnsi="Abadi"/>
          <w:sz w:val="21"/>
          <w:szCs w:val="21"/>
        </w:rPr>
        <w:t xml:space="preserve">stado por el término de 7 años </w:t>
      </w:r>
      <w:r>
        <w:rPr>
          <w:rFonts w:ascii="Abadi" w:hAnsi="Abadi"/>
          <w:sz w:val="21"/>
          <w:szCs w:val="21"/>
        </w:rPr>
        <w:t xml:space="preserve">que </w:t>
      </w:r>
      <w:r w:rsidRPr="0006472D">
        <w:rPr>
          <w:rFonts w:ascii="Abadi" w:hAnsi="Abadi"/>
          <w:sz w:val="21"/>
          <w:szCs w:val="21"/>
        </w:rPr>
        <w:t>se</w:t>
      </w:r>
      <w:r>
        <w:rPr>
          <w:rFonts w:ascii="Abadi" w:hAnsi="Abadi"/>
          <w:sz w:val="21"/>
          <w:szCs w:val="21"/>
        </w:rPr>
        <w:t xml:space="preserve"> </w:t>
      </w:r>
      <w:r w:rsidRPr="0006472D">
        <w:rPr>
          <w:rFonts w:ascii="Abadi" w:hAnsi="Abadi"/>
          <w:sz w:val="21"/>
          <w:szCs w:val="21"/>
        </w:rPr>
        <w:t>cortará a partir del momento en que rinda su protesta</w:t>
      </w:r>
      <w:r>
        <w:rPr>
          <w:rFonts w:ascii="Abadi" w:hAnsi="Abadi"/>
          <w:sz w:val="21"/>
          <w:szCs w:val="21"/>
        </w:rPr>
        <w:t>.</w:t>
      </w:r>
    </w:p>
    <w:p w14:paraId="46641206" w14:textId="77777777" w:rsidR="00812568" w:rsidRDefault="00812568" w:rsidP="00812568">
      <w:pPr>
        <w:jc w:val="both"/>
        <w:rPr>
          <w:rFonts w:ascii="Abadi" w:hAnsi="Abadi"/>
          <w:sz w:val="21"/>
          <w:szCs w:val="21"/>
        </w:rPr>
      </w:pPr>
    </w:p>
    <w:p w14:paraId="0BD8BDA6" w14:textId="7469A231" w:rsidR="00812568" w:rsidRDefault="005741E1" w:rsidP="005741E1">
      <w:pPr>
        <w:ind w:right="49" w:firstLine="708"/>
        <w:jc w:val="both"/>
        <w:rPr>
          <w:rFonts w:ascii="Abadi" w:hAnsi="Abadi"/>
          <w:sz w:val="21"/>
          <w:szCs w:val="21"/>
        </w:rPr>
      </w:pPr>
      <w:r>
        <w:rPr>
          <w:rFonts w:ascii="Abadi" w:hAnsi="Abadi"/>
          <w:sz w:val="21"/>
          <w:szCs w:val="21"/>
        </w:rPr>
        <w:t xml:space="preserve">- </w:t>
      </w:r>
      <w:r w:rsidR="00812568" w:rsidRPr="009D31D2">
        <w:rPr>
          <w:rFonts w:ascii="Abadi" w:hAnsi="Abadi"/>
          <w:sz w:val="21"/>
          <w:szCs w:val="21"/>
        </w:rPr>
        <w:t>De conformidad con los artículos unos 116 fracción III y 95 de la Constitución Política que los Estados Unidos Mexicanos 63 fracción XXI y 85 de la Constitución Política para el Estado de Guanajuato, 58 y 64 de la Ley Orgánica del Poder Judicial del Estado de Guanajuato</w:t>
      </w:r>
      <w:r w:rsidR="00812568">
        <w:rPr>
          <w:rFonts w:ascii="Abadi" w:hAnsi="Abadi"/>
          <w:sz w:val="21"/>
          <w:szCs w:val="21"/>
        </w:rPr>
        <w:t>.</w:t>
      </w:r>
      <w:r w:rsidR="00812568" w:rsidRPr="009D31D2">
        <w:rPr>
          <w:rFonts w:ascii="Abadi" w:hAnsi="Abadi"/>
          <w:sz w:val="21"/>
          <w:szCs w:val="21"/>
        </w:rPr>
        <w:t xml:space="preserve"> </w:t>
      </w:r>
    </w:p>
    <w:p w14:paraId="30310106" w14:textId="77777777" w:rsidR="00812568" w:rsidRPr="009D31D2" w:rsidRDefault="00812568" w:rsidP="00812568">
      <w:pPr>
        <w:ind w:right="49"/>
        <w:jc w:val="both"/>
        <w:rPr>
          <w:rFonts w:ascii="Abadi" w:hAnsi="Abadi"/>
          <w:sz w:val="21"/>
          <w:szCs w:val="21"/>
        </w:rPr>
      </w:pPr>
    </w:p>
    <w:p w14:paraId="14F04BC5" w14:textId="77777777" w:rsidR="00812568" w:rsidRPr="005C06BB" w:rsidRDefault="00812568" w:rsidP="00812568">
      <w:pPr>
        <w:ind w:left="284" w:right="474"/>
        <w:jc w:val="both"/>
        <w:rPr>
          <w:rFonts w:ascii="Abadi" w:hAnsi="Abadi"/>
          <w:b/>
          <w:bCs/>
          <w:i/>
          <w:iCs/>
          <w:sz w:val="21"/>
          <w:szCs w:val="21"/>
          <w:u w:val="single"/>
        </w:rPr>
      </w:pPr>
      <w:r>
        <w:rPr>
          <w:rFonts w:ascii="Abadi" w:hAnsi="Abadi"/>
          <w:b/>
          <w:bCs/>
          <w:i/>
          <w:iCs/>
          <w:sz w:val="21"/>
          <w:szCs w:val="21"/>
          <w:u w:val="single"/>
        </w:rPr>
        <w:t>C</w:t>
      </w:r>
      <w:r w:rsidRPr="005C06BB">
        <w:rPr>
          <w:rFonts w:ascii="Abadi" w:hAnsi="Abadi"/>
          <w:b/>
          <w:bCs/>
          <w:i/>
          <w:iCs/>
          <w:sz w:val="21"/>
          <w:szCs w:val="21"/>
          <w:u w:val="single"/>
        </w:rPr>
        <w:t>omuníquese al Ejecutivo del Estado la Designación del Magistrado Propietario en Materia Civil de Supremo Tribunal de Justicia del Estado para su conocimiento y publicación en el Periódico Oficial del Gobierno del Estado a la Presidenta del Supremo Tribunal de Justicia y del Consejo del Poder Judicial del Estado para los efectos conducentes y al ciudadano Francisco Javier Zamora Rocha para que rinda la protesta de ley.</w:t>
      </w:r>
    </w:p>
    <w:p w14:paraId="5B495030" w14:textId="77777777" w:rsidR="00E24299" w:rsidRPr="00170A29" w:rsidRDefault="00E24299" w:rsidP="0095367B">
      <w:pPr>
        <w:pStyle w:val="Sinespaciado"/>
        <w:rPr>
          <w:rFonts w:ascii="Abadi" w:hAnsi="Abadi" w:cs="Tahoma"/>
          <w:b/>
          <w:spacing w:val="4"/>
          <w:sz w:val="21"/>
          <w:szCs w:val="21"/>
          <w:lang w:eastAsia="es-ES"/>
        </w:rPr>
      </w:pPr>
    </w:p>
    <w:p w14:paraId="58CA38A5" w14:textId="77777777" w:rsidR="00EE40E5" w:rsidRPr="00170A29" w:rsidRDefault="00EE40E5" w:rsidP="00EE40E5">
      <w:pPr>
        <w:pStyle w:val="Prrafodelista"/>
        <w:spacing w:after="160" w:line="259" w:lineRule="auto"/>
        <w:ind w:left="720"/>
        <w:contextualSpacing/>
        <w:jc w:val="both"/>
        <w:rPr>
          <w:rFonts w:ascii="Abadi" w:hAnsi="Abadi"/>
          <w:b/>
          <w:bCs/>
          <w:sz w:val="21"/>
          <w:szCs w:val="21"/>
        </w:rPr>
      </w:pPr>
    </w:p>
    <w:p w14:paraId="7E72D0A7" w14:textId="78FF6502" w:rsidR="007D5CC9" w:rsidRPr="007775EE" w:rsidRDefault="00297B0D" w:rsidP="005741E1">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lastRenderedPageBreak/>
        <w:t>DISCUSIÓN Y, EN SU CASO, APROBACIÓN DEL DICTAMEN EMITIDO POR LA COMISIÓN DE JUSTICIA RELATIVO A LA PROPUESTA DE TERNA PARA LA DESIGNACIÓN DE UNA CONSEJERA DEL PODER JUDICIAL DEL ESTADO, FORMULADA POR EL PLENO DEL SUPREMO TRIBUNAL DE JUSTICIA.</w:t>
      </w:r>
    </w:p>
    <w:p w14:paraId="15BB84BE" w14:textId="77777777" w:rsidR="007D5CC9" w:rsidRPr="00170A29" w:rsidRDefault="007D5CC9" w:rsidP="007D5CC9">
      <w:pPr>
        <w:pStyle w:val="Sinespaciado"/>
        <w:ind w:firstLine="709"/>
        <w:jc w:val="both"/>
        <w:rPr>
          <w:rFonts w:ascii="Abadi" w:hAnsi="Abadi" w:cs="Tahoma"/>
          <w:sz w:val="21"/>
          <w:szCs w:val="21"/>
          <w:lang w:val="es-ES" w:eastAsia="es-ES"/>
        </w:rPr>
      </w:pPr>
      <w:r w:rsidRPr="00170A29">
        <w:rPr>
          <w:rFonts w:ascii="Abadi" w:hAnsi="Abadi" w:cs="Tahoma"/>
          <w:sz w:val="21"/>
          <w:szCs w:val="21"/>
          <w:lang w:val="es-ES" w:eastAsia="es-ES"/>
        </w:rPr>
        <w:t xml:space="preserve">La presidencia del Congreso del Estado con fundamento en lo dispuesto por el artículo 113 fracción IV de la Ley Orgánica del Poder Legislativo, turnó a la Comisión de Justicia, para su estudio y dictamen, la propuesta de terna para la designación de una Consejera del Poder Judicial del Estado, formulada por el Pleno del Supremo Tribunal de Justicia. </w:t>
      </w:r>
    </w:p>
    <w:p w14:paraId="55E01A0E" w14:textId="77777777" w:rsidR="007D5CC9" w:rsidRPr="00170A29" w:rsidRDefault="007D5CC9" w:rsidP="007D5CC9">
      <w:pPr>
        <w:pStyle w:val="Sinespaciado"/>
        <w:ind w:firstLine="709"/>
        <w:jc w:val="both"/>
        <w:rPr>
          <w:rFonts w:ascii="Abadi" w:hAnsi="Abadi" w:cs="Tahoma"/>
          <w:sz w:val="21"/>
          <w:szCs w:val="21"/>
          <w:lang w:val="es-ES" w:eastAsia="es-ES"/>
        </w:rPr>
      </w:pPr>
    </w:p>
    <w:p w14:paraId="11546B4C" w14:textId="77777777" w:rsidR="007D5CC9" w:rsidRPr="00170A29" w:rsidRDefault="007D5CC9" w:rsidP="007D5CC9">
      <w:pPr>
        <w:pStyle w:val="Sinespaciado"/>
        <w:ind w:firstLine="709"/>
        <w:jc w:val="both"/>
        <w:rPr>
          <w:rFonts w:ascii="Abadi" w:hAnsi="Abadi" w:cs="Tahoma"/>
          <w:sz w:val="21"/>
          <w:szCs w:val="21"/>
          <w:lang w:val="es-ES" w:eastAsia="es-ES"/>
        </w:rPr>
      </w:pPr>
      <w:r w:rsidRPr="00170A29">
        <w:rPr>
          <w:rFonts w:ascii="Abadi" w:hAnsi="Abadi" w:cs="Tahoma"/>
          <w:sz w:val="21"/>
          <w:szCs w:val="21"/>
          <w:lang w:val="es-ES" w:eastAsia="es-ES"/>
        </w:rPr>
        <w:t>Con base en lo anterior y además en lo dispuesto por el artículo 171 de la Ley Orgánica del Poder Legislativo, se formula el siguiente:</w:t>
      </w:r>
    </w:p>
    <w:p w14:paraId="6EA4FEC6" w14:textId="77777777" w:rsidR="007D5CC9" w:rsidRPr="00170A29" w:rsidRDefault="007D5CC9" w:rsidP="007D5CC9">
      <w:pPr>
        <w:pStyle w:val="Sinespaciado"/>
        <w:jc w:val="both"/>
        <w:rPr>
          <w:rStyle w:val="CharacterStyle1"/>
          <w:rFonts w:ascii="Abadi" w:hAnsi="Abadi"/>
          <w:b/>
          <w:bCs/>
          <w:sz w:val="21"/>
          <w:szCs w:val="21"/>
        </w:rPr>
      </w:pPr>
    </w:p>
    <w:p w14:paraId="4ACEECA9" w14:textId="77777777" w:rsidR="007D5CC9" w:rsidRPr="00170A29" w:rsidRDefault="007D5CC9" w:rsidP="007D5CC9">
      <w:pPr>
        <w:pStyle w:val="Sinespaciado"/>
        <w:jc w:val="center"/>
        <w:rPr>
          <w:rStyle w:val="CharacterStyle1"/>
          <w:rFonts w:ascii="Abadi" w:hAnsi="Abadi" w:cs="Tahoma"/>
          <w:b/>
          <w:bCs/>
          <w:sz w:val="21"/>
          <w:szCs w:val="21"/>
          <w:lang w:val="es-ES" w:eastAsia="es-ES"/>
        </w:rPr>
      </w:pPr>
      <w:r w:rsidRPr="00170A29">
        <w:rPr>
          <w:rStyle w:val="CharacterStyle1"/>
          <w:rFonts w:ascii="Abadi" w:hAnsi="Abadi" w:cs="Tahoma"/>
          <w:b/>
          <w:bCs/>
          <w:sz w:val="21"/>
          <w:szCs w:val="21"/>
          <w:lang w:val="es-ES" w:eastAsia="es-ES"/>
        </w:rPr>
        <w:t>DICTAMEN</w:t>
      </w:r>
    </w:p>
    <w:p w14:paraId="7F59FD9C" w14:textId="77777777" w:rsidR="007D5CC9" w:rsidRPr="00170A29" w:rsidRDefault="007D5CC9" w:rsidP="007D5CC9">
      <w:pPr>
        <w:pStyle w:val="Sinespaciado"/>
        <w:jc w:val="both"/>
        <w:rPr>
          <w:rFonts w:ascii="Abadi" w:hAnsi="Abadi"/>
          <w:sz w:val="21"/>
          <w:szCs w:val="21"/>
        </w:rPr>
      </w:pPr>
    </w:p>
    <w:p w14:paraId="3A63514B" w14:textId="77777777" w:rsidR="007D5CC9" w:rsidRPr="00170A29" w:rsidRDefault="007D5CC9" w:rsidP="007D5CC9">
      <w:pPr>
        <w:pStyle w:val="Sinespaciado"/>
        <w:jc w:val="both"/>
        <w:rPr>
          <w:rFonts w:ascii="Abadi" w:hAnsi="Abadi" w:cs="Tahoma"/>
          <w:b/>
          <w:bCs/>
          <w:sz w:val="21"/>
          <w:szCs w:val="21"/>
          <w:lang w:val="es-ES" w:eastAsia="es-ES"/>
        </w:rPr>
      </w:pPr>
      <w:r w:rsidRPr="00170A29">
        <w:rPr>
          <w:rFonts w:ascii="Abadi" w:hAnsi="Abadi" w:cs="Tahoma"/>
          <w:b/>
          <w:bCs/>
          <w:sz w:val="21"/>
          <w:szCs w:val="21"/>
          <w:lang w:val="es-ES" w:eastAsia="es-ES"/>
        </w:rPr>
        <w:t>Antecedentes.</w:t>
      </w:r>
    </w:p>
    <w:p w14:paraId="0F327B66"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1EB4A0AB"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Con fecha 31 de mayo de 2022 se presentó ante la Secretaría General del Congreso, la comunicación de la Magistrada presidenta del Supremo Tribunal de Justicia y del Consejo del Poder Judicial, por medio de la cual remite el acuerdo del Pleno del Supremo Tribunal de Justicia del Estado de Guanajuato de fecha 25 de mayo del mismo año, relativo a la propuesta de terna para la designación de una Consejera del Poder Judicial del Estado de Guanajuato. </w:t>
      </w:r>
    </w:p>
    <w:p w14:paraId="128484D5"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00E8A883"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La terna propuesta está integrada por las licenciadas Imelda Carbajal Cervantes, Rosa Ivonne Arrona Gómez y Gabriela Naranjo Guevara. </w:t>
      </w:r>
    </w:p>
    <w:p w14:paraId="789567DA"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16BE143B"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Se anexaron los expedientes de cada una de las integrantes de la terna a fin de acreditar que todas ellas cumplían con los requisitos para el cargo.</w:t>
      </w:r>
    </w:p>
    <w:p w14:paraId="151AC805"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3F781E37"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La propuesta se turnó a la Comisión de Justicia el 2 de junio </w:t>
      </w:r>
      <w:r w:rsidRPr="00170A29">
        <w:rPr>
          <w:rFonts w:ascii="Abadi" w:hAnsi="Abadi" w:cs="Tahoma"/>
          <w:spacing w:val="9"/>
          <w:sz w:val="21"/>
          <w:szCs w:val="21"/>
          <w:lang w:val="es-ES" w:eastAsia="es-ES"/>
        </w:rPr>
        <w:t xml:space="preserve">para su </w:t>
      </w:r>
      <w:r w:rsidRPr="00170A29">
        <w:rPr>
          <w:rFonts w:ascii="Abadi" w:hAnsi="Abadi" w:cs="Tahoma"/>
          <w:spacing w:val="4"/>
          <w:sz w:val="21"/>
          <w:szCs w:val="21"/>
          <w:lang w:val="es-ES" w:eastAsia="es-ES"/>
        </w:rPr>
        <w:t xml:space="preserve">estudio y dictamen, la que procedió a radicarla el 7 de junio del año en curso. </w:t>
      </w:r>
    </w:p>
    <w:p w14:paraId="7E2BF8DF"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77F77B7E" w14:textId="77777777" w:rsidR="007D5CC9" w:rsidRPr="00170A29" w:rsidRDefault="007D5CC9" w:rsidP="007D5CC9">
      <w:pPr>
        <w:pStyle w:val="Sinespaciado"/>
        <w:jc w:val="both"/>
        <w:rPr>
          <w:rFonts w:ascii="Abadi" w:hAnsi="Abadi" w:cs="Tahoma"/>
          <w:b/>
          <w:bCs/>
          <w:sz w:val="21"/>
          <w:szCs w:val="21"/>
          <w:lang w:val="es-ES" w:eastAsia="es-ES"/>
        </w:rPr>
      </w:pPr>
      <w:r w:rsidRPr="00170A29">
        <w:rPr>
          <w:rFonts w:ascii="Abadi" w:hAnsi="Abadi" w:cs="Tahoma"/>
          <w:b/>
          <w:bCs/>
          <w:sz w:val="21"/>
          <w:szCs w:val="21"/>
          <w:lang w:val="es-ES" w:eastAsia="es-ES"/>
        </w:rPr>
        <w:t>Análisis.</w:t>
      </w:r>
    </w:p>
    <w:p w14:paraId="6C4993F8" w14:textId="77777777" w:rsidR="007D5CC9" w:rsidRPr="00170A29" w:rsidRDefault="007D5CC9" w:rsidP="007D5CC9">
      <w:pPr>
        <w:pStyle w:val="Sinespaciado"/>
        <w:jc w:val="both"/>
        <w:rPr>
          <w:rFonts w:ascii="Abadi" w:hAnsi="Abadi" w:cs="Tahoma"/>
          <w:b/>
          <w:bCs/>
          <w:sz w:val="21"/>
          <w:szCs w:val="21"/>
          <w:lang w:val="es-ES" w:eastAsia="es-ES"/>
        </w:rPr>
      </w:pPr>
    </w:p>
    <w:p w14:paraId="5DBE9364"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El Congreso del Estado tiene facultades para designar a los Consejeros del Poder Judicial, de acuerdo con lo que dispone el artículo 63 en su fracción XXI, quinto párrafo de la Constitución Política para el Estado de Guanajuato. </w:t>
      </w:r>
    </w:p>
    <w:p w14:paraId="73295EBB"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1524325C"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Dispone el artículo 82 de la Constitución Política para el Estado de Guanajuato, en sus párrafos segundo, tercero y cuarto que:</w:t>
      </w:r>
    </w:p>
    <w:p w14:paraId="28ACA1CE"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01C82006" w14:textId="77777777" w:rsidR="007D5CC9" w:rsidRPr="00170A29" w:rsidRDefault="007D5CC9" w:rsidP="007D5CC9">
      <w:pPr>
        <w:pStyle w:val="Sinespaciado"/>
        <w:ind w:left="708" w:firstLine="709"/>
        <w:jc w:val="both"/>
        <w:rPr>
          <w:rFonts w:ascii="Abadi" w:hAnsi="Abadi" w:cs="Tahoma"/>
          <w:i/>
          <w:iCs/>
          <w:spacing w:val="4"/>
          <w:sz w:val="21"/>
          <w:szCs w:val="21"/>
          <w:lang w:val="es-ES" w:eastAsia="es-ES"/>
        </w:rPr>
      </w:pPr>
      <w:r w:rsidRPr="00170A29">
        <w:rPr>
          <w:rFonts w:ascii="Abadi" w:hAnsi="Abadi" w:cs="Tahoma"/>
          <w:i/>
          <w:iCs/>
          <w:spacing w:val="4"/>
          <w:sz w:val="21"/>
          <w:szCs w:val="21"/>
          <w:lang w:val="es-ES" w:eastAsia="es-ES"/>
        </w:rPr>
        <w:t>El Poder Judicial contará con un Consejo que será el órgano de administración general, tendrá a su cargo la carrera judicial, la capacitación, disciplina y evaluación de los servidores públicos del Poder Judicial.</w:t>
      </w:r>
    </w:p>
    <w:p w14:paraId="758144E4" w14:textId="77777777" w:rsidR="007D5CC9" w:rsidRPr="00170A29" w:rsidRDefault="007D5CC9" w:rsidP="007D5CC9">
      <w:pPr>
        <w:pStyle w:val="Sinespaciado"/>
        <w:ind w:firstLine="708"/>
        <w:jc w:val="both"/>
        <w:rPr>
          <w:rFonts w:ascii="Abadi" w:hAnsi="Abadi" w:cs="Tahoma"/>
          <w:spacing w:val="17"/>
          <w:sz w:val="21"/>
          <w:szCs w:val="21"/>
          <w:lang w:val="es-ES" w:eastAsia="es-ES"/>
        </w:rPr>
      </w:pPr>
    </w:p>
    <w:p w14:paraId="7B3CE04E" w14:textId="77777777" w:rsidR="007D5CC9" w:rsidRPr="00170A29" w:rsidRDefault="007D5CC9" w:rsidP="007D5CC9">
      <w:pPr>
        <w:pStyle w:val="Sinespaciado"/>
        <w:ind w:left="708" w:firstLine="709"/>
        <w:jc w:val="both"/>
        <w:rPr>
          <w:rFonts w:ascii="Abadi" w:hAnsi="Abadi" w:cs="Tahoma"/>
          <w:i/>
          <w:iCs/>
          <w:spacing w:val="4"/>
          <w:sz w:val="21"/>
          <w:szCs w:val="21"/>
          <w:lang w:val="es-ES" w:eastAsia="es-ES"/>
        </w:rPr>
      </w:pPr>
      <w:r w:rsidRPr="00170A29">
        <w:rPr>
          <w:rFonts w:ascii="Abadi" w:hAnsi="Abadi" w:cs="Tahoma"/>
          <w:i/>
          <w:iCs/>
          <w:spacing w:val="4"/>
          <w:sz w:val="21"/>
          <w:szCs w:val="21"/>
          <w:lang w:val="es-ES" w:eastAsia="es-ES"/>
        </w:rPr>
        <w:t>El Consejo del Poder Judicial estará integrado por cinco miembros, uno de los cuales será el Presidente del Supremo Tribunal de Justicia, que también presidirá el Consejo; un Juez de Partido, que será aquel que cuente con la mejor calificación de acuerdo con el dictamen de evaluación que para el efecto se emita por el Pleno del Consejo en términos de ley; dos Consejeros designados por el Congreso del Estado de entre las ternas que para tal efecto presenten el Poder Ejecutivo y el Pleno del Supremo Tribunal de Justicia, respectivamente; y un Consejero designado por el Congreso del Estado. Los Consejeros, salvo su Presidente, durarán cuatro años en el cargo, serán sustituidos cada año de manera escalonada y no podrán ser nombrados para el periodo inmediato siguiente.</w:t>
      </w:r>
    </w:p>
    <w:p w14:paraId="6975FC75" w14:textId="77777777" w:rsidR="007D5CC9" w:rsidRPr="00170A29" w:rsidRDefault="007D5CC9" w:rsidP="007D5CC9">
      <w:pPr>
        <w:pStyle w:val="Sinespaciado"/>
        <w:ind w:firstLine="709"/>
        <w:jc w:val="both"/>
        <w:rPr>
          <w:rFonts w:ascii="Abadi" w:hAnsi="Abadi" w:cs="Tahoma"/>
          <w:i/>
          <w:iCs/>
          <w:spacing w:val="4"/>
          <w:sz w:val="21"/>
          <w:szCs w:val="21"/>
          <w:lang w:val="es-ES" w:eastAsia="es-ES"/>
        </w:rPr>
      </w:pPr>
    </w:p>
    <w:p w14:paraId="6E62F289" w14:textId="77777777" w:rsidR="007D5CC9" w:rsidRPr="00170A29" w:rsidRDefault="007D5CC9" w:rsidP="007D5CC9">
      <w:pPr>
        <w:pStyle w:val="Sinespaciado"/>
        <w:ind w:left="708" w:firstLine="709"/>
        <w:jc w:val="both"/>
        <w:rPr>
          <w:rFonts w:ascii="Abadi" w:hAnsi="Abadi" w:cs="Tahoma"/>
          <w:i/>
          <w:iCs/>
          <w:spacing w:val="4"/>
          <w:sz w:val="21"/>
          <w:szCs w:val="21"/>
          <w:lang w:val="es-ES" w:eastAsia="es-ES"/>
        </w:rPr>
      </w:pPr>
      <w:r w:rsidRPr="00170A29">
        <w:rPr>
          <w:rFonts w:ascii="Abadi" w:hAnsi="Abadi" w:cs="Tahoma"/>
          <w:i/>
          <w:iCs/>
          <w:spacing w:val="4"/>
          <w:sz w:val="21"/>
          <w:szCs w:val="21"/>
          <w:lang w:val="es-ES" w:eastAsia="es-ES"/>
        </w:rPr>
        <w:t xml:space="preserve">Los Consejeros del Poder Judicial deberán reunir los requisitos previstos en el artículo 85 de esta Constitución. </w:t>
      </w:r>
    </w:p>
    <w:p w14:paraId="64FF7065" w14:textId="77777777" w:rsidR="007D5CC9" w:rsidRPr="00170A29" w:rsidRDefault="007D5CC9" w:rsidP="007D5CC9">
      <w:pPr>
        <w:pStyle w:val="Sinespaciado"/>
        <w:ind w:left="708" w:firstLine="709"/>
        <w:jc w:val="both"/>
        <w:rPr>
          <w:rFonts w:ascii="Abadi" w:hAnsi="Abadi" w:cs="Tahoma"/>
          <w:spacing w:val="4"/>
          <w:sz w:val="21"/>
          <w:szCs w:val="21"/>
          <w:lang w:val="es-ES" w:eastAsia="es-ES"/>
        </w:rPr>
      </w:pPr>
    </w:p>
    <w:p w14:paraId="3687D1FF" w14:textId="77777777" w:rsidR="007D5CC9" w:rsidRPr="00170A29" w:rsidRDefault="007D5CC9" w:rsidP="007D5CC9">
      <w:pPr>
        <w:pStyle w:val="Sinespaciado"/>
        <w:ind w:firstLine="708"/>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Por su parte, la Ley Orgánica del Poder Judicial del Estado de Guanajuato, en su artículo 27 establece lo relativo a la integración y organización del Consejo del Poder Judicial, en los siguientes términos:</w:t>
      </w:r>
    </w:p>
    <w:p w14:paraId="138FEE6B" w14:textId="77777777" w:rsidR="007D5CC9" w:rsidRPr="00170A29" w:rsidRDefault="007D5CC9" w:rsidP="007D5CC9">
      <w:pPr>
        <w:pStyle w:val="Sinespaciado"/>
        <w:ind w:firstLine="708"/>
        <w:jc w:val="both"/>
        <w:rPr>
          <w:rFonts w:ascii="Abadi" w:hAnsi="Abadi"/>
          <w:sz w:val="21"/>
          <w:szCs w:val="21"/>
        </w:rPr>
      </w:pPr>
    </w:p>
    <w:p w14:paraId="13BA3CFD" w14:textId="77777777" w:rsidR="007D5CC9" w:rsidRPr="00170A29" w:rsidRDefault="007D5CC9" w:rsidP="007D5CC9">
      <w:pPr>
        <w:pStyle w:val="Sinespaciado"/>
        <w:ind w:left="708" w:firstLine="709"/>
        <w:jc w:val="right"/>
        <w:rPr>
          <w:rFonts w:ascii="Abadi" w:hAnsi="Abadi" w:cs="Tahoma"/>
          <w:b/>
          <w:bCs/>
          <w:i/>
          <w:iCs/>
          <w:spacing w:val="4"/>
          <w:sz w:val="21"/>
          <w:szCs w:val="21"/>
          <w:lang w:val="es-ES" w:eastAsia="es-ES"/>
        </w:rPr>
      </w:pPr>
      <w:r w:rsidRPr="00170A29">
        <w:rPr>
          <w:rFonts w:ascii="Abadi" w:hAnsi="Abadi" w:cs="Tahoma"/>
          <w:b/>
          <w:bCs/>
          <w:i/>
          <w:iCs/>
          <w:spacing w:val="4"/>
          <w:sz w:val="21"/>
          <w:szCs w:val="21"/>
          <w:lang w:val="es-ES" w:eastAsia="es-ES"/>
        </w:rPr>
        <w:lastRenderedPageBreak/>
        <w:t xml:space="preserve">Integración y organización </w:t>
      </w:r>
    </w:p>
    <w:p w14:paraId="6AC27FA3" w14:textId="77777777" w:rsidR="007D5CC9" w:rsidRPr="00170A29" w:rsidRDefault="007D5CC9" w:rsidP="007D5CC9">
      <w:pPr>
        <w:pStyle w:val="Sinespaciado"/>
        <w:ind w:left="708" w:firstLine="709"/>
        <w:jc w:val="both"/>
        <w:rPr>
          <w:rFonts w:ascii="Abadi" w:hAnsi="Abadi" w:cs="Tahoma"/>
          <w:i/>
          <w:iCs/>
          <w:spacing w:val="4"/>
          <w:sz w:val="21"/>
          <w:szCs w:val="21"/>
          <w:lang w:val="es-ES" w:eastAsia="es-ES"/>
        </w:rPr>
      </w:pPr>
      <w:r w:rsidRPr="00170A29">
        <w:rPr>
          <w:rFonts w:ascii="Abadi" w:hAnsi="Abadi" w:cs="Tahoma"/>
          <w:b/>
          <w:bCs/>
          <w:i/>
          <w:iCs/>
          <w:spacing w:val="4"/>
          <w:sz w:val="21"/>
          <w:szCs w:val="21"/>
          <w:lang w:val="es-ES" w:eastAsia="es-ES"/>
        </w:rPr>
        <w:t>Artículo 27</w:t>
      </w:r>
      <w:r w:rsidRPr="00170A29">
        <w:rPr>
          <w:rFonts w:ascii="Abadi" w:hAnsi="Abadi" w:cs="Tahoma"/>
          <w:i/>
          <w:iCs/>
          <w:spacing w:val="4"/>
          <w:sz w:val="21"/>
          <w:szCs w:val="21"/>
          <w:lang w:val="es-ES" w:eastAsia="es-ES"/>
        </w:rPr>
        <w:t xml:space="preserve">. El Consejo del Poder Judicial se integrará por cinco consejeros en los términos del artículo 82 de la Constitución Política para el Estado de Guanajuato y funcionará en Pleno para tomar sus decisiones. </w:t>
      </w:r>
    </w:p>
    <w:p w14:paraId="42A7863A" w14:textId="77777777" w:rsidR="007D5CC9" w:rsidRPr="00170A29" w:rsidRDefault="007D5CC9" w:rsidP="007D5CC9">
      <w:pPr>
        <w:pStyle w:val="Sinespaciado"/>
        <w:ind w:left="708" w:firstLine="709"/>
        <w:jc w:val="both"/>
        <w:rPr>
          <w:rFonts w:ascii="Abadi" w:hAnsi="Abadi" w:cs="Tahoma"/>
          <w:i/>
          <w:iCs/>
          <w:spacing w:val="4"/>
          <w:sz w:val="21"/>
          <w:szCs w:val="21"/>
          <w:lang w:val="es-ES" w:eastAsia="es-ES"/>
        </w:rPr>
      </w:pPr>
    </w:p>
    <w:p w14:paraId="2FD53C22" w14:textId="77777777" w:rsidR="007D5CC9" w:rsidRPr="00170A29" w:rsidRDefault="007D5CC9" w:rsidP="007D5CC9">
      <w:pPr>
        <w:pStyle w:val="Sinespaciado"/>
        <w:ind w:left="708" w:firstLine="709"/>
        <w:jc w:val="both"/>
        <w:rPr>
          <w:rFonts w:ascii="Abadi" w:hAnsi="Abadi" w:cs="Tahoma"/>
          <w:i/>
          <w:iCs/>
          <w:spacing w:val="4"/>
          <w:sz w:val="21"/>
          <w:szCs w:val="21"/>
          <w:lang w:val="es-ES" w:eastAsia="es-ES"/>
        </w:rPr>
      </w:pPr>
      <w:r w:rsidRPr="00170A29">
        <w:rPr>
          <w:rFonts w:ascii="Abadi" w:hAnsi="Abadi" w:cs="Tahoma"/>
          <w:i/>
          <w:iCs/>
          <w:spacing w:val="4"/>
          <w:sz w:val="21"/>
          <w:szCs w:val="21"/>
          <w:lang w:val="es-ES" w:eastAsia="es-ES"/>
        </w:rPr>
        <w:t xml:space="preserve">Con excepción del presidente del Consejo del Poder Judicial, cada consejero integrará una ponencia, en la que contará con un secretario que tendrá fe pública. </w:t>
      </w:r>
    </w:p>
    <w:p w14:paraId="2270AEC2" w14:textId="77777777" w:rsidR="007D5CC9" w:rsidRPr="00170A29" w:rsidRDefault="007D5CC9" w:rsidP="007D5CC9">
      <w:pPr>
        <w:pStyle w:val="Sinespaciado"/>
        <w:ind w:left="708" w:firstLine="709"/>
        <w:jc w:val="both"/>
        <w:rPr>
          <w:rFonts w:ascii="Abadi" w:hAnsi="Abadi" w:cs="Tahoma"/>
          <w:i/>
          <w:iCs/>
          <w:spacing w:val="4"/>
          <w:sz w:val="21"/>
          <w:szCs w:val="21"/>
          <w:lang w:val="es-ES" w:eastAsia="es-ES"/>
        </w:rPr>
      </w:pPr>
    </w:p>
    <w:p w14:paraId="57ED0A1D" w14:textId="77777777" w:rsidR="007D5CC9" w:rsidRPr="00170A29" w:rsidRDefault="007D5CC9" w:rsidP="007D5CC9">
      <w:pPr>
        <w:pStyle w:val="Sinespaciado"/>
        <w:ind w:left="708" w:firstLine="709"/>
        <w:jc w:val="both"/>
        <w:rPr>
          <w:rFonts w:ascii="Abadi" w:hAnsi="Abadi" w:cs="Tahoma"/>
          <w:i/>
          <w:iCs/>
          <w:spacing w:val="4"/>
          <w:sz w:val="21"/>
          <w:szCs w:val="21"/>
          <w:lang w:val="es-ES" w:eastAsia="es-ES"/>
        </w:rPr>
      </w:pPr>
      <w:r w:rsidRPr="00170A29">
        <w:rPr>
          <w:rFonts w:ascii="Abadi" w:hAnsi="Abadi" w:cs="Tahoma"/>
          <w:i/>
          <w:iCs/>
          <w:spacing w:val="4"/>
          <w:sz w:val="21"/>
          <w:szCs w:val="21"/>
          <w:lang w:val="es-ES" w:eastAsia="es-ES"/>
        </w:rPr>
        <w:t>Por acuerdo del Consejo del Poder Judicial se podrán establecer las comisiones y delegaciones que se estimen oportunas.</w:t>
      </w:r>
    </w:p>
    <w:p w14:paraId="3BA9D8DF" w14:textId="77777777" w:rsidR="007D5CC9" w:rsidRPr="00170A29" w:rsidRDefault="007D5CC9" w:rsidP="007D5CC9">
      <w:pPr>
        <w:pStyle w:val="Sinespaciado"/>
        <w:jc w:val="both"/>
        <w:rPr>
          <w:rFonts w:ascii="Abadi" w:hAnsi="Abadi"/>
          <w:sz w:val="21"/>
          <w:szCs w:val="21"/>
        </w:rPr>
      </w:pPr>
    </w:p>
    <w:p w14:paraId="7DF1B0C9" w14:textId="77777777" w:rsidR="007D5CC9" w:rsidRPr="00170A29" w:rsidRDefault="007D5CC9" w:rsidP="007D5CC9">
      <w:pPr>
        <w:pStyle w:val="Sinespaciado"/>
        <w:ind w:firstLine="709"/>
        <w:jc w:val="both"/>
        <w:rPr>
          <w:rFonts w:ascii="Abadi" w:hAnsi="Abadi"/>
          <w:spacing w:val="4"/>
          <w:sz w:val="21"/>
          <w:szCs w:val="21"/>
        </w:rPr>
      </w:pPr>
      <w:r w:rsidRPr="00170A29">
        <w:rPr>
          <w:rFonts w:ascii="Abadi" w:hAnsi="Abadi"/>
          <w:spacing w:val="4"/>
          <w:sz w:val="21"/>
          <w:szCs w:val="21"/>
        </w:rPr>
        <w:t xml:space="preserve">De acuerdo con lo anterior, procede hacer una nueva designación a propuesta del Pleno del Supremo Tribunal de Justicia, a quien corresponde hacerlo, toda vez que el nombramiento anterior que devino precisamente de quien hace la propuesta, ya venció. </w:t>
      </w:r>
    </w:p>
    <w:p w14:paraId="3C17FDB0" w14:textId="77777777" w:rsidR="007D5CC9" w:rsidRPr="00170A29" w:rsidRDefault="007D5CC9" w:rsidP="007D5CC9">
      <w:pPr>
        <w:pStyle w:val="Sinespaciado"/>
        <w:jc w:val="both"/>
        <w:rPr>
          <w:rFonts w:ascii="Abadi" w:hAnsi="Abadi"/>
          <w:sz w:val="21"/>
          <w:szCs w:val="21"/>
        </w:rPr>
      </w:pPr>
    </w:p>
    <w:p w14:paraId="7F6C2DB6" w14:textId="77777777" w:rsidR="007D5CC9" w:rsidRPr="00170A29" w:rsidRDefault="007D5CC9" w:rsidP="007D5CC9">
      <w:pPr>
        <w:pStyle w:val="Sinespaciado"/>
        <w:ind w:firstLine="709"/>
        <w:jc w:val="both"/>
        <w:rPr>
          <w:rFonts w:ascii="Abadi" w:hAnsi="Abadi"/>
          <w:spacing w:val="4"/>
          <w:sz w:val="21"/>
          <w:szCs w:val="21"/>
        </w:rPr>
      </w:pPr>
      <w:r w:rsidRPr="00170A29">
        <w:rPr>
          <w:rFonts w:ascii="Abadi" w:hAnsi="Abadi"/>
          <w:spacing w:val="4"/>
          <w:sz w:val="21"/>
          <w:szCs w:val="21"/>
        </w:rPr>
        <w:t>Esta Comisión de Justicia procede hacer el análisis de los requisitos constitucionales para ocupar el cargo de Consejero del Poder Judicial. Al respecto, el artículo 85 de la Constitución Política para el Estado de Guanajuato, dispone lo siguiente:</w:t>
      </w:r>
    </w:p>
    <w:p w14:paraId="7422AB15" w14:textId="77777777" w:rsidR="007D5CC9" w:rsidRPr="00170A29" w:rsidRDefault="007D5CC9" w:rsidP="007D5CC9">
      <w:pPr>
        <w:pStyle w:val="Sinespaciado"/>
        <w:ind w:firstLine="708"/>
        <w:jc w:val="both"/>
        <w:rPr>
          <w:rFonts w:ascii="Abadi" w:hAnsi="Abadi"/>
          <w:sz w:val="21"/>
          <w:szCs w:val="21"/>
        </w:rPr>
      </w:pPr>
    </w:p>
    <w:p w14:paraId="710A2A27" w14:textId="77777777" w:rsidR="007D5CC9" w:rsidRPr="00170A29" w:rsidRDefault="007D5CC9" w:rsidP="007D5CC9">
      <w:pPr>
        <w:pStyle w:val="Sinespaciado"/>
        <w:ind w:left="708" w:firstLine="708"/>
        <w:jc w:val="both"/>
        <w:rPr>
          <w:rFonts w:ascii="Abadi" w:hAnsi="Abadi"/>
          <w:i/>
          <w:iCs/>
          <w:sz w:val="21"/>
          <w:szCs w:val="21"/>
        </w:rPr>
      </w:pPr>
      <w:r w:rsidRPr="00170A29">
        <w:rPr>
          <w:rFonts w:ascii="Abadi" w:hAnsi="Abadi"/>
          <w:b/>
          <w:bCs/>
          <w:i/>
          <w:iCs/>
          <w:sz w:val="21"/>
          <w:szCs w:val="21"/>
        </w:rPr>
        <w:t>Artículo 85</w:t>
      </w:r>
      <w:r w:rsidRPr="00170A29">
        <w:rPr>
          <w:rFonts w:ascii="Abadi" w:hAnsi="Abadi"/>
          <w:i/>
          <w:iCs/>
          <w:sz w:val="21"/>
          <w:szCs w:val="21"/>
        </w:rPr>
        <w:t>. Para ser Magistrado del Supremo Tribunal de Justicia se requiere:</w:t>
      </w:r>
    </w:p>
    <w:p w14:paraId="2E001F2B" w14:textId="77777777" w:rsidR="007D5CC9" w:rsidRPr="00170A29" w:rsidRDefault="007D5CC9" w:rsidP="007D5CC9">
      <w:pPr>
        <w:pStyle w:val="Sinespaciado"/>
        <w:ind w:left="708" w:firstLine="708"/>
        <w:jc w:val="both"/>
        <w:rPr>
          <w:rFonts w:ascii="Abadi" w:hAnsi="Abadi"/>
          <w:i/>
          <w:iCs/>
          <w:sz w:val="21"/>
          <w:szCs w:val="21"/>
        </w:rPr>
      </w:pPr>
    </w:p>
    <w:p w14:paraId="55B877FB" w14:textId="77777777" w:rsidR="007D5CC9" w:rsidRPr="00170A29" w:rsidRDefault="007D5CC9" w:rsidP="000F0F3C">
      <w:pPr>
        <w:pStyle w:val="Sinespaciado"/>
        <w:widowControl w:val="0"/>
        <w:numPr>
          <w:ilvl w:val="0"/>
          <w:numId w:val="18"/>
        </w:numPr>
        <w:autoSpaceDE w:val="0"/>
        <w:autoSpaceDN w:val="0"/>
        <w:adjustRightInd w:val="0"/>
        <w:jc w:val="both"/>
        <w:rPr>
          <w:rFonts w:ascii="Abadi" w:hAnsi="Abadi"/>
          <w:i/>
          <w:iCs/>
          <w:sz w:val="21"/>
          <w:szCs w:val="21"/>
        </w:rPr>
      </w:pPr>
      <w:r w:rsidRPr="00170A29">
        <w:rPr>
          <w:rFonts w:ascii="Abadi" w:hAnsi="Abadi"/>
          <w:i/>
          <w:iCs/>
          <w:sz w:val="21"/>
          <w:szCs w:val="21"/>
        </w:rPr>
        <w:t>Ser ciudadano mexicano y guanajuatense en pleno ejercicio de sus derechos civiles y políticos;</w:t>
      </w:r>
    </w:p>
    <w:p w14:paraId="20DFBD57" w14:textId="77777777" w:rsidR="007D5CC9" w:rsidRPr="00170A29" w:rsidRDefault="007D5CC9" w:rsidP="007D5CC9">
      <w:pPr>
        <w:pStyle w:val="Sinespaciado"/>
        <w:jc w:val="both"/>
        <w:rPr>
          <w:rFonts w:ascii="Abadi" w:hAnsi="Abadi"/>
          <w:i/>
          <w:iCs/>
          <w:sz w:val="21"/>
          <w:szCs w:val="21"/>
        </w:rPr>
      </w:pPr>
    </w:p>
    <w:p w14:paraId="426F6E53" w14:textId="77777777" w:rsidR="007D5CC9" w:rsidRPr="00170A29" w:rsidRDefault="007D5CC9" w:rsidP="000F0F3C">
      <w:pPr>
        <w:pStyle w:val="Sinespaciado"/>
        <w:widowControl w:val="0"/>
        <w:numPr>
          <w:ilvl w:val="0"/>
          <w:numId w:val="18"/>
        </w:numPr>
        <w:autoSpaceDE w:val="0"/>
        <w:autoSpaceDN w:val="0"/>
        <w:adjustRightInd w:val="0"/>
        <w:jc w:val="both"/>
        <w:rPr>
          <w:rFonts w:ascii="Abadi" w:hAnsi="Abadi"/>
          <w:i/>
          <w:iCs/>
          <w:sz w:val="21"/>
          <w:szCs w:val="21"/>
        </w:rPr>
      </w:pPr>
      <w:r w:rsidRPr="00170A29">
        <w:rPr>
          <w:rFonts w:ascii="Abadi" w:hAnsi="Abadi"/>
          <w:i/>
          <w:iCs/>
          <w:sz w:val="21"/>
          <w:szCs w:val="21"/>
        </w:rPr>
        <w:t>Tener cuando menos treinta y cinco años cumplidos al día de la designación;</w:t>
      </w:r>
    </w:p>
    <w:p w14:paraId="47E83713" w14:textId="77777777" w:rsidR="007D5CC9" w:rsidRPr="00170A29" w:rsidRDefault="007D5CC9" w:rsidP="007D5CC9">
      <w:pPr>
        <w:pStyle w:val="Prrafodelista"/>
        <w:rPr>
          <w:rFonts w:ascii="Abadi" w:hAnsi="Abadi"/>
          <w:i/>
          <w:iCs/>
          <w:sz w:val="21"/>
          <w:szCs w:val="21"/>
          <w:lang w:val="es-MX"/>
        </w:rPr>
      </w:pPr>
    </w:p>
    <w:p w14:paraId="3295B456" w14:textId="77777777" w:rsidR="007D5CC9" w:rsidRPr="00170A29" w:rsidRDefault="007D5CC9" w:rsidP="000F0F3C">
      <w:pPr>
        <w:pStyle w:val="Sinespaciado"/>
        <w:widowControl w:val="0"/>
        <w:numPr>
          <w:ilvl w:val="0"/>
          <w:numId w:val="18"/>
        </w:numPr>
        <w:autoSpaceDE w:val="0"/>
        <w:autoSpaceDN w:val="0"/>
        <w:adjustRightInd w:val="0"/>
        <w:jc w:val="both"/>
        <w:rPr>
          <w:rFonts w:ascii="Abadi" w:hAnsi="Abadi"/>
          <w:i/>
          <w:iCs/>
          <w:sz w:val="21"/>
          <w:szCs w:val="21"/>
        </w:rPr>
      </w:pPr>
      <w:r w:rsidRPr="00170A29">
        <w:rPr>
          <w:rFonts w:ascii="Abadi" w:hAnsi="Abadi"/>
          <w:i/>
          <w:iCs/>
          <w:sz w:val="21"/>
          <w:szCs w:val="21"/>
        </w:rPr>
        <w:t xml:space="preserve">Tener título de Abogado o Licenciado en Derecho expedido por institución legalmente facultada </w:t>
      </w:r>
      <w:r w:rsidRPr="00170A29">
        <w:rPr>
          <w:rFonts w:ascii="Abadi" w:hAnsi="Abadi"/>
          <w:i/>
          <w:iCs/>
          <w:sz w:val="21"/>
          <w:szCs w:val="21"/>
        </w:rPr>
        <w:t>para ello y por lo menos diez años de ejercicio en alguna de las ramas de la profesión jurídica;</w:t>
      </w:r>
    </w:p>
    <w:p w14:paraId="34341851" w14:textId="77777777" w:rsidR="007D5CC9" w:rsidRPr="00170A29" w:rsidRDefault="007D5CC9" w:rsidP="007D5CC9">
      <w:pPr>
        <w:pStyle w:val="Prrafodelista"/>
        <w:rPr>
          <w:rFonts w:ascii="Abadi" w:hAnsi="Abadi"/>
          <w:i/>
          <w:iCs/>
          <w:sz w:val="21"/>
          <w:szCs w:val="21"/>
          <w:lang w:val="es-MX"/>
        </w:rPr>
      </w:pPr>
    </w:p>
    <w:p w14:paraId="4D95A36E" w14:textId="77777777" w:rsidR="007D5CC9" w:rsidRPr="00170A29" w:rsidRDefault="007D5CC9" w:rsidP="000F0F3C">
      <w:pPr>
        <w:pStyle w:val="Sinespaciado"/>
        <w:widowControl w:val="0"/>
        <w:numPr>
          <w:ilvl w:val="0"/>
          <w:numId w:val="18"/>
        </w:numPr>
        <w:autoSpaceDE w:val="0"/>
        <w:autoSpaceDN w:val="0"/>
        <w:adjustRightInd w:val="0"/>
        <w:jc w:val="both"/>
        <w:rPr>
          <w:rFonts w:ascii="Abadi" w:hAnsi="Abadi"/>
          <w:i/>
          <w:iCs/>
          <w:sz w:val="21"/>
          <w:szCs w:val="21"/>
        </w:rPr>
      </w:pPr>
      <w:r w:rsidRPr="00170A29">
        <w:rPr>
          <w:rFonts w:ascii="Abadi" w:hAnsi="Abadi"/>
          <w:i/>
          <w:iCs/>
          <w:sz w:val="21"/>
          <w:szCs w:val="21"/>
        </w:rPr>
        <w:t>Haberse distinguido por su honorabilidad, competencia y antecedentes en el ejercicio de la profesión jurídica o ser Juez de Partido y haber satisfecho los requerimientos de la carrera judicial en los términos que establezca la Ley;</w:t>
      </w:r>
    </w:p>
    <w:p w14:paraId="00ABA229" w14:textId="77777777" w:rsidR="007D5CC9" w:rsidRPr="00170A29" w:rsidRDefault="007D5CC9" w:rsidP="007D5CC9">
      <w:pPr>
        <w:pStyle w:val="Prrafodelista"/>
        <w:rPr>
          <w:rFonts w:ascii="Abadi" w:hAnsi="Abadi"/>
          <w:i/>
          <w:iCs/>
          <w:sz w:val="21"/>
          <w:szCs w:val="21"/>
          <w:lang w:val="es-MX"/>
        </w:rPr>
      </w:pPr>
    </w:p>
    <w:p w14:paraId="5378A149" w14:textId="77777777" w:rsidR="007D5CC9" w:rsidRPr="00170A29" w:rsidRDefault="007D5CC9" w:rsidP="000F0F3C">
      <w:pPr>
        <w:pStyle w:val="Sinespaciado"/>
        <w:widowControl w:val="0"/>
        <w:numPr>
          <w:ilvl w:val="0"/>
          <w:numId w:val="18"/>
        </w:numPr>
        <w:autoSpaceDE w:val="0"/>
        <w:autoSpaceDN w:val="0"/>
        <w:adjustRightInd w:val="0"/>
        <w:jc w:val="both"/>
        <w:rPr>
          <w:rFonts w:ascii="Abadi" w:hAnsi="Abadi"/>
          <w:i/>
          <w:iCs/>
          <w:sz w:val="21"/>
          <w:szCs w:val="21"/>
        </w:rPr>
      </w:pPr>
      <w:r w:rsidRPr="00170A29">
        <w:rPr>
          <w:rFonts w:ascii="Abadi" w:hAnsi="Abadi"/>
          <w:i/>
          <w:iCs/>
          <w:sz w:val="21"/>
          <w:szCs w:val="21"/>
        </w:rPr>
        <w:t>Gozar de buena reputación y no haber sido condenado por delito intencional que amerite pena privativa de libertad de más de un año; pero si se tratare de robo, fraude, falsificación, abuso de confianza u otro que lastime seriamente la buena fama pública quedará inhabilitado para el cargo, cualquiera que haya sido la pena; y</w:t>
      </w:r>
    </w:p>
    <w:p w14:paraId="55D055AC" w14:textId="77777777" w:rsidR="007D5CC9" w:rsidRPr="00170A29" w:rsidRDefault="007D5CC9" w:rsidP="007D5CC9">
      <w:pPr>
        <w:pStyle w:val="Prrafodelista"/>
        <w:rPr>
          <w:rFonts w:ascii="Abadi" w:hAnsi="Abadi"/>
          <w:i/>
          <w:iCs/>
          <w:sz w:val="21"/>
          <w:szCs w:val="21"/>
          <w:lang w:val="es-MX"/>
        </w:rPr>
      </w:pPr>
    </w:p>
    <w:p w14:paraId="347378DC" w14:textId="77777777" w:rsidR="007D5CC9" w:rsidRPr="00170A29" w:rsidRDefault="007D5CC9" w:rsidP="000F0F3C">
      <w:pPr>
        <w:pStyle w:val="Sinespaciado"/>
        <w:widowControl w:val="0"/>
        <w:numPr>
          <w:ilvl w:val="0"/>
          <w:numId w:val="18"/>
        </w:numPr>
        <w:autoSpaceDE w:val="0"/>
        <w:autoSpaceDN w:val="0"/>
        <w:adjustRightInd w:val="0"/>
        <w:jc w:val="both"/>
        <w:rPr>
          <w:rFonts w:ascii="Abadi" w:hAnsi="Abadi"/>
          <w:i/>
          <w:iCs/>
          <w:sz w:val="21"/>
          <w:szCs w:val="21"/>
        </w:rPr>
      </w:pPr>
      <w:r w:rsidRPr="00170A29">
        <w:rPr>
          <w:rFonts w:ascii="Abadi" w:hAnsi="Abadi"/>
          <w:i/>
          <w:iCs/>
          <w:sz w:val="21"/>
          <w:szCs w:val="21"/>
        </w:rPr>
        <w:t xml:space="preserve"> Haber residido en el Estado durante los últimos cinco años, salvo el caso de ausencia en servicio de la República o del Estado.</w:t>
      </w:r>
    </w:p>
    <w:p w14:paraId="4CF04D70" w14:textId="77777777" w:rsidR="007D5CC9" w:rsidRPr="00170A29" w:rsidRDefault="007D5CC9" w:rsidP="007D5CC9">
      <w:pPr>
        <w:pStyle w:val="Sinespaciado"/>
        <w:jc w:val="both"/>
        <w:rPr>
          <w:rStyle w:val="CharacterStyle1"/>
          <w:rFonts w:ascii="Abadi" w:hAnsi="Abadi" w:cs="Tahoma"/>
          <w:spacing w:val="1"/>
          <w:sz w:val="21"/>
          <w:szCs w:val="21"/>
          <w:lang w:val="es-ES" w:eastAsia="es-ES"/>
        </w:rPr>
      </w:pPr>
    </w:p>
    <w:p w14:paraId="39D7A066" w14:textId="77777777" w:rsidR="007D5CC9" w:rsidRPr="00170A29" w:rsidRDefault="007D5CC9" w:rsidP="007D5CC9">
      <w:pPr>
        <w:pStyle w:val="Sinespaciado"/>
        <w:ind w:firstLine="708"/>
        <w:jc w:val="both"/>
        <w:rPr>
          <w:rStyle w:val="CharacterStyle1"/>
          <w:rFonts w:ascii="Abadi" w:hAnsi="Abadi" w:cs="Tahoma"/>
          <w:b/>
          <w:i/>
          <w:spacing w:val="11"/>
          <w:sz w:val="21"/>
          <w:szCs w:val="21"/>
          <w:lang w:val="es-ES" w:eastAsia="es-ES"/>
        </w:rPr>
      </w:pPr>
      <w:r w:rsidRPr="00170A29">
        <w:rPr>
          <w:rStyle w:val="CharacterStyle1"/>
          <w:rFonts w:ascii="Abadi" w:hAnsi="Abadi" w:cs="Tahoma"/>
          <w:b/>
          <w:i/>
          <w:spacing w:val="12"/>
          <w:sz w:val="21"/>
          <w:szCs w:val="21"/>
          <w:lang w:val="es-ES" w:eastAsia="es-ES"/>
        </w:rPr>
        <w:t>De la</w:t>
      </w:r>
      <w:r w:rsidRPr="00170A29">
        <w:rPr>
          <w:rStyle w:val="CharacterStyle1"/>
          <w:rFonts w:ascii="Abadi" w:hAnsi="Abadi" w:cs="Tahoma"/>
          <w:b/>
          <w:i/>
          <w:spacing w:val="-2"/>
          <w:sz w:val="21"/>
          <w:szCs w:val="21"/>
          <w:lang w:val="es-ES" w:eastAsia="es-ES"/>
        </w:rPr>
        <w:tab/>
        <w:t xml:space="preserve">revisión de los expedientes de cada una de las propuestas, se </w:t>
      </w:r>
      <w:r w:rsidRPr="00170A29">
        <w:rPr>
          <w:rStyle w:val="CharacterStyle1"/>
          <w:rFonts w:ascii="Abadi" w:hAnsi="Abadi" w:cs="Tahoma"/>
          <w:b/>
          <w:i/>
          <w:spacing w:val="11"/>
          <w:sz w:val="21"/>
          <w:szCs w:val="21"/>
          <w:lang w:val="es-ES" w:eastAsia="es-ES"/>
        </w:rPr>
        <w:t>desprende lo siguiente:</w:t>
      </w:r>
    </w:p>
    <w:p w14:paraId="20313350" w14:textId="77777777" w:rsidR="007D5CC9" w:rsidRPr="00170A29" w:rsidRDefault="007D5CC9" w:rsidP="007D5CC9">
      <w:pPr>
        <w:pStyle w:val="Sinespaciado"/>
        <w:ind w:firstLine="708"/>
        <w:jc w:val="both"/>
        <w:rPr>
          <w:rStyle w:val="CharacterStyle1"/>
          <w:rFonts w:ascii="Abadi" w:hAnsi="Abadi" w:cs="Tahoma"/>
          <w:spacing w:val="11"/>
          <w:sz w:val="21"/>
          <w:szCs w:val="21"/>
          <w:lang w:val="es-ES" w:eastAsia="es-ES"/>
        </w:rPr>
      </w:pPr>
    </w:p>
    <w:p w14:paraId="1A8A37C4" w14:textId="77777777" w:rsidR="007D5CC9" w:rsidRPr="00170A29" w:rsidRDefault="007D5CC9" w:rsidP="007D5CC9">
      <w:pPr>
        <w:pStyle w:val="Sinespaciado"/>
        <w:ind w:firstLine="709"/>
        <w:jc w:val="both"/>
        <w:rPr>
          <w:rFonts w:ascii="Abadi" w:hAnsi="Abadi"/>
          <w:spacing w:val="4"/>
          <w:sz w:val="21"/>
          <w:szCs w:val="21"/>
        </w:rPr>
      </w:pPr>
      <w:r w:rsidRPr="00170A29">
        <w:rPr>
          <w:rFonts w:ascii="Abadi" w:hAnsi="Abadi" w:cs="Tahoma"/>
          <w:b/>
          <w:spacing w:val="4"/>
          <w:sz w:val="21"/>
          <w:szCs w:val="21"/>
          <w:lang w:val="es-ES" w:eastAsia="es-ES"/>
        </w:rPr>
        <w:t>1.</w:t>
      </w:r>
      <w:r w:rsidRPr="00170A29">
        <w:rPr>
          <w:rFonts w:ascii="Abadi" w:hAnsi="Abadi" w:cs="Tahoma"/>
          <w:spacing w:val="4"/>
          <w:sz w:val="21"/>
          <w:szCs w:val="21"/>
          <w:lang w:val="es-ES" w:eastAsia="es-ES"/>
        </w:rPr>
        <w:tab/>
        <w:t>Para acreditar la calidad de ciudadanos mexicanos por nacimiento y guanajuatenses, se anexaron las certificaciones de sus actas de nacimiento, de las que se infiere lo siguiente:</w:t>
      </w:r>
    </w:p>
    <w:p w14:paraId="438A1A6B" w14:textId="77777777" w:rsidR="007D5CC9" w:rsidRPr="00170A29" w:rsidRDefault="007D5CC9" w:rsidP="007D5CC9">
      <w:pPr>
        <w:pStyle w:val="Sinespaciado"/>
        <w:jc w:val="both"/>
        <w:rPr>
          <w:rFonts w:ascii="Abadi" w:hAnsi="Abadi" w:cs="Tahoma"/>
          <w:bCs/>
          <w:sz w:val="21"/>
          <w:szCs w:val="21"/>
          <w:lang w:val="es-ES" w:eastAsia="es-ES"/>
        </w:rPr>
      </w:pPr>
    </w:p>
    <w:p w14:paraId="242447E6" w14:textId="77777777" w:rsidR="007D5CC9" w:rsidRPr="00170A29" w:rsidRDefault="007D5CC9" w:rsidP="000F0F3C">
      <w:pPr>
        <w:pStyle w:val="Sinespaciado"/>
        <w:widowControl w:val="0"/>
        <w:numPr>
          <w:ilvl w:val="0"/>
          <w:numId w:val="19"/>
        </w:numPr>
        <w:autoSpaceDE w:val="0"/>
        <w:autoSpaceDN w:val="0"/>
        <w:adjustRightInd w:val="0"/>
        <w:ind w:left="0" w:firstLine="709"/>
        <w:jc w:val="both"/>
        <w:rPr>
          <w:rFonts w:ascii="Abadi" w:hAnsi="Abadi" w:cs="Tahoma"/>
          <w:spacing w:val="11"/>
          <w:sz w:val="21"/>
          <w:szCs w:val="21"/>
          <w:lang w:val="es-ES" w:eastAsia="es-ES"/>
        </w:rPr>
      </w:pPr>
      <w:r w:rsidRPr="00170A29">
        <w:rPr>
          <w:rFonts w:ascii="Abadi" w:hAnsi="Abadi" w:cs="Tahoma"/>
          <w:spacing w:val="4"/>
          <w:sz w:val="21"/>
          <w:szCs w:val="21"/>
          <w:lang w:val="es-ES" w:eastAsia="es-ES"/>
        </w:rPr>
        <w:t xml:space="preserve">La licenciada Imelda Carbajal Cervantes no obstante </w:t>
      </w:r>
      <w:r w:rsidRPr="00170A29">
        <w:rPr>
          <w:rFonts w:ascii="Abadi" w:hAnsi="Abadi" w:cs="Tahoma"/>
          <w:spacing w:val="4"/>
          <w:sz w:val="21"/>
          <w:szCs w:val="21"/>
          <w:lang w:eastAsia="es-ES"/>
        </w:rPr>
        <w:t xml:space="preserve">que nació en La </w:t>
      </w:r>
      <w:r w:rsidRPr="00170A29">
        <w:rPr>
          <w:rFonts w:ascii="Abadi" w:hAnsi="Abadi" w:cs="Tahoma"/>
          <w:spacing w:val="4"/>
          <w:sz w:val="21"/>
          <w:szCs w:val="21"/>
          <w:lang w:eastAsia="es-ES"/>
        </w:rPr>
        <w:lastRenderedPageBreak/>
        <w:t>Piedad, Michoacán, según se desprende de su acta de nacimiento original, ha residido en el Estado de Guanajuato por más de 20 años, lo que se demuestra con la constancia de residencia expedida por la secretaria del Ayuntamiento de Guanajuato, Guanajuato. Con ello se actualiza la hipótesis del artículo 21 de la Constitución Política para el Estado de Guanajuato.</w:t>
      </w:r>
    </w:p>
    <w:p w14:paraId="1EE711E8" w14:textId="77777777" w:rsidR="007D5CC9" w:rsidRPr="00170A29" w:rsidRDefault="007D5CC9" w:rsidP="007D5CC9">
      <w:pPr>
        <w:pStyle w:val="Sinespaciado"/>
        <w:ind w:left="709"/>
        <w:jc w:val="both"/>
        <w:rPr>
          <w:rFonts w:ascii="Abadi" w:hAnsi="Abadi" w:cs="Tahoma"/>
          <w:spacing w:val="11"/>
          <w:sz w:val="21"/>
          <w:szCs w:val="21"/>
          <w:lang w:val="es-ES" w:eastAsia="es-ES"/>
        </w:rPr>
      </w:pPr>
    </w:p>
    <w:p w14:paraId="21A6B279" w14:textId="77777777" w:rsidR="007D5CC9" w:rsidRPr="00170A29" w:rsidRDefault="007D5CC9" w:rsidP="000F0F3C">
      <w:pPr>
        <w:pStyle w:val="Sinespaciado"/>
        <w:widowControl w:val="0"/>
        <w:numPr>
          <w:ilvl w:val="0"/>
          <w:numId w:val="19"/>
        </w:numPr>
        <w:autoSpaceDE w:val="0"/>
        <w:autoSpaceDN w:val="0"/>
        <w:adjustRightInd w:val="0"/>
        <w:ind w:left="0" w:firstLine="709"/>
        <w:jc w:val="both"/>
        <w:rPr>
          <w:rFonts w:ascii="Abadi" w:hAnsi="Abadi" w:cs="Tahoma"/>
          <w:spacing w:val="4"/>
          <w:sz w:val="21"/>
          <w:szCs w:val="21"/>
          <w:lang w:eastAsia="es-ES"/>
        </w:rPr>
      </w:pPr>
      <w:r w:rsidRPr="00170A29">
        <w:rPr>
          <w:rFonts w:ascii="Abadi" w:hAnsi="Abadi" w:cs="Tahoma"/>
          <w:spacing w:val="4"/>
          <w:sz w:val="21"/>
          <w:szCs w:val="21"/>
          <w:lang w:eastAsia="es-ES"/>
        </w:rPr>
        <w:t>La licenciada Rosa Ivonne Arrona Gómez nació en esta entidad, específicamente en la ciudad de León, Guanajuato.</w:t>
      </w:r>
    </w:p>
    <w:p w14:paraId="1319807C" w14:textId="77777777" w:rsidR="007D5CC9" w:rsidRPr="00170A29" w:rsidRDefault="007D5CC9" w:rsidP="007D5CC9">
      <w:pPr>
        <w:pStyle w:val="Sinespaciado"/>
        <w:ind w:left="709"/>
        <w:jc w:val="both"/>
        <w:rPr>
          <w:rFonts w:ascii="Abadi" w:hAnsi="Abadi"/>
          <w:spacing w:val="4"/>
          <w:sz w:val="21"/>
          <w:szCs w:val="21"/>
          <w:highlight w:val="yellow"/>
        </w:rPr>
      </w:pPr>
    </w:p>
    <w:p w14:paraId="5462D52F" w14:textId="77777777" w:rsidR="007D5CC9" w:rsidRPr="00170A29" w:rsidRDefault="007D5CC9" w:rsidP="000F0F3C">
      <w:pPr>
        <w:pStyle w:val="Sinespaciado"/>
        <w:widowControl w:val="0"/>
        <w:numPr>
          <w:ilvl w:val="0"/>
          <w:numId w:val="19"/>
        </w:numPr>
        <w:autoSpaceDE w:val="0"/>
        <w:autoSpaceDN w:val="0"/>
        <w:adjustRightInd w:val="0"/>
        <w:ind w:left="0" w:firstLine="709"/>
        <w:jc w:val="both"/>
        <w:rPr>
          <w:rFonts w:ascii="Abadi" w:hAnsi="Abadi" w:cs="Tahoma"/>
          <w:spacing w:val="11"/>
          <w:sz w:val="21"/>
          <w:szCs w:val="21"/>
          <w:lang w:val="es-ES" w:eastAsia="es-ES"/>
        </w:rPr>
      </w:pPr>
      <w:r w:rsidRPr="00170A29">
        <w:rPr>
          <w:rFonts w:ascii="Abadi" w:hAnsi="Abadi" w:cs="Tahoma"/>
          <w:spacing w:val="4"/>
          <w:sz w:val="21"/>
          <w:szCs w:val="21"/>
          <w:lang w:eastAsia="es-ES"/>
        </w:rPr>
        <w:t xml:space="preserve">La licenciada Gabriela Naranjo Guevara </w:t>
      </w:r>
      <w:r w:rsidRPr="00170A29">
        <w:rPr>
          <w:rFonts w:ascii="Abadi" w:hAnsi="Abadi" w:cs="Tahoma"/>
          <w:spacing w:val="4"/>
          <w:sz w:val="21"/>
          <w:szCs w:val="21"/>
          <w:lang w:val="es-ES" w:eastAsia="es-ES"/>
        </w:rPr>
        <w:t xml:space="preserve">no obstante </w:t>
      </w:r>
      <w:r w:rsidRPr="00170A29">
        <w:rPr>
          <w:rFonts w:ascii="Abadi" w:hAnsi="Abadi" w:cs="Tahoma"/>
          <w:spacing w:val="4"/>
          <w:sz w:val="21"/>
          <w:szCs w:val="21"/>
          <w:lang w:eastAsia="es-ES"/>
        </w:rPr>
        <w:t>que nació en el Distrito Federal, según se desprende de su acta de nacimiento original, ha residido en el Estado de Guanajuato por más de 5 años, lo que se demuestra con la constancia de residencia expedida por el secretario del Ayuntamiento de León, Guanajuato. Con ello se actualiza la hipótesis del artículo 21 de la Constitución Política para el Estado de Guanajuato.</w:t>
      </w:r>
    </w:p>
    <w:p w14:paraId="6E99587E" w14:textId="77777777" w:rsidR="007D5CC9" w:rsidRPr="00170A29" w:rsidRDefault="007D5CC9" w:rsidP="007D5CC9">
      <w:pPr>
        <w:pStyle w:val="Sinespaciado"/>
        <w:ind w:left="709"/>
        <w:jc w:val="both"/>
        <w:rPr>
          <w:rFonts w:ascii="Abadi" w:hAnsi="Abadi" w:cs="Tahoma"/>
          <w:spacing w:val="4"/>
          <w:sz w:val="21"/>
          <w:szCs w:val="21"/>
          <w:lang w:eastAsia="es-ES"/>
        </w:rPr>
      </w:pPr>
    </w:p>
    <w:p w14:paraId="0BE4D39C"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b/>
          <w:bCs/>
          <w:spacing w:val="12"/>
          <w:sz w:val="21"/>
          <w:szCs w:val="21"/>
          <w:lang w:val="es-ES" w:eastAsia="es-ES"/>
        </w:rPr>
        <w:t>2.</w:t>
      </w:r>
      <w:r w:rsidRPr="00170A29">
        <w:rPr>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El pleno ejercicio de sus derechos civiles y políticos de todas las profesionistas propuestas, se presume toda vez que no se tiene conocimiento de lo contrario. No obstante, se agregaron los escritos bajo protesta de decir verdad de que se encuentran en pleno ejercicio de sus derechos, así como sus </w:t>
      </w:r>
      <w:r w:rsidRPr="00170A29">
        <w:rPr>
          <w:rFonts w:ascii="Abadi" w:hAnsi="Abadi" w:cs="Tahoma"/>
          <w:i/>
          <w:iCs/>
          <w:spacing w:val="4"/>
          <w:sz w:val="21"/>
          <w:szCs w:val="21"/>
          <w:lang w:val="es-ES" w:eastAsia="es-ES"/>
        </w:rPr>
        <w:t>Co</w:t>
      </w:r>
      <w:r w:rsidRPr="00170A29">
        <w:rPr>
          <w:rFonts w:ascii="Abadi" w:hAnsi="Abadi" w:cs="Tahoma"/>
          <w:i/>
          <w:spacing w:val="4"/>
          <w:sz w:val="21"/>
          <w:szCs w:val="21"/>
          <w:lang w:val="es-ES" w:eastAsia="es-ES"/>
        </w:rPr>
        <w:t>nstancias de Antecedentes Penales</w:t>
      </w:r>
      <w:r w:rsidRPr="00170A29">
        <w:rPr>
          <w:rFonts w:ascii="Abadi" w:hAnsi="Abadi" w:cs="Tahoma"/>
          <w:spacing w:val="4"/>
          <w:sz w:val="21"/>
          <w:szCs w:val="21"/>
          <w:lang w:val="es-ES" w:eastAsia="es-ES"/>
        </w:rPr>
        <w:t xml:space="preserve">. </w:t>
      </w:r>
    </w:p>
    <w:p w14:paraId="6496C8A2"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079BDB34"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3.</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Que tienen cuando menos treinta y cinco años cumplidos al día de la designación, se desprende de las certificaciones de sus respectivas actas de nacimiento.   </w:t>
      </w:r>
    </w:p>
    <w:p w14:paraId="01350009" w14:textId="77777777" w:rsidR="007D5CC9" w:rsidRPr="00170A29" w:rsidRDefault="007D5CC9" w:rsidP="007D5CC9">
      <w:pPr>
        <w:pStyle w:val="Sinespaciado"/>
        <w:ind w:firstLine="709"/>
        <w:jc w:val="both"/>
        <w:rPr>
          <w:rStyle w:val="CharacterStyle1"/>
          <w:rFonts w:ascii="Abadi" w:hAnsi="Abadi"/>
          <w:spacing w:val="11"/>
          <w:sz w:val="21"/>
          <w:szCs w:val="21"/>
        </w:rPr>
      </w:pPr>
    </w:p>
    <w:p w14:paraId="694EF7D7" w14:textId="77777777" w:rsidR="007D5CC9" w:rsidRPr="00170A29" w:rsidRDefault="007D5CC9" w:rsidP="007D5CC9">
      <w:pPr>
        <w:pStyle w:val="Sinespaciado"/>
        <w:ind w:firstLine="709"/>
        <w:jc w:val="both"/>
        <w:rPr>
          <w:rFonts w:ascii="Abadi" w:hAnsi="Abadi"/>
          <w:spacing w:val="4"/>
          <w:sz w:val="21"/>
          <w:szCs w:val="21"/>
        </w:rPr>
      </w:pPr>
      <w:r w:rsidRPr="00170A29">
        <w:rPr>
          <w:rStyle w:val="CharacterStyle1"/>
          <w:rFonts w:ascii="Abadi" w:hAnsi="Abadi" w:cs="Tahoma"/>
          <w:b/>
          <w:bCs/>
          <w:spacing w:val="12"/>
          <w:sz w:val="21"/>
          <w:szCs w:val="21"/>
          <w:lang w:val="es-ES" w:eastAsia="es-ES"/>
        </w:rPr>
        <w:t>4.</w:t>
      </w:r>
      <w:r w:rsidRPr="00170A29">
        <w:rPr>
          <w:rStyle w:val="CharacterStyle1"/>
          <w:rFonts w:ascii="Abadi" w:hAnsi="Abadi" w:cs="Tahoma"/>
          <w:b/>
          <w:bCs/>
          <w:spacing w:val="-2"/>
          <w:sz w:val="21"/>
          <w:szCs w:val="21"/>
          <w:lang w:val="es-ES" w:eastAsia="es-ES"/>
        </w:rPr>
        <w:tab/>
      </w:r>
      <w:r w:rsidRPr="00170A29">
        <w:rPr>
          <w:rStyle w:val="CharacterStyle1"/>
          <w:rFonts w:ascii="Abadi" w:hAnsi="Abadi" w:cs="Tahoma"/>
          <w:bCs/>
          <w:spacing w:val="-2"/>
          <w:sz w:val="21"/>
          <w:szCs w:val="21"/>
          <w:lang w:val="es-ES" w:eastAsia="es-ES"/>
        </w:rPr>
        <w:t xml:space="preserve">Que tienen </w:t>
      </w:r>
      <w:r w:rsidRPr="00170A29">
        <w:rPr>
          <w:rFonts w:ascii="Abadi" w:hAnsi="Abadi" w:cs="Tahoma"/>
          <w:spacing w:val="4"/>
          <w:sz w:val="21"/>
          <w:szCs w:val="21"/>
          <w:lang w:val="es-ES" w:eastAsia="es-ES"/>
        </w:rPr>
        <w:t>título de Abogado o Licenciado en Derecho expedido por institución legalmente facultada para ello, se demuestra de la siguiente manera:</w:t>
      </w:r>
    </w:p>
    <w:p w14:paraId="1586D125"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701235CE"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a)</w:t>
      </w:r>
      <w:r w:rsidRPr="00170A29">
        <w:rPr>
          <w:rFonts w:ascii="Abadi" w:hAnsi="Abadi" w:cs="Tahoma"/>
          <w:spacing w:val="4"/>
          <w:sz w:val="21"/>
          <w:szCs w:val="21"/>
          <w:lang w:val="es-ES" w:eastAsia="es-ES"/>
        </w:rPr>
        <w:tab/>
        <w:t xml:space="preserve">De la licenciada Imelda Carbajal Cervantes, con la copia certificada notarialmente de su título de Licenciado en Derecho otorgado por la Universidad de Guanajuato, de donde se desprende que sustentó su examen de grado el 13 de diciembre de 1985, y se le expidió su título el 5 de diciembre de 1996.    </w:t>
      </w:r>
    </w:p>
    <w:p w14:paraId="05A716FA"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7629211A"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b)</w:t>
      </w:r>
      <w:r w:rsidRPr="00170A29">
        <w:rPr>
          <w:rFonts w:ascii="Abadi" w:hAnsi="Abadi" w:cs="Tahoma"/>
          <w:spacing w:val="4"/>
          <w:sz w:val="21"/>
          <w:szCs w:val="21"/>
          <w:lang w:val="es-ES" w:eastAsia="es-ES"/>
        </w:rPr>
        <w:tab/>
        <w:t xml:space="preserve">De la licenciada Rosa Ivonne Arrona Gómez, con la copia certificada notarialmente de su título de Licenciada en Derecho otorgado por la Universidad Iberoamericana Plantel León, de donde se desprende que cursó y aprobó la totalidad de los créditos a través de la opción de titulación por excelencia académica, y se le expidió su título el 25 de marzo de 1998.   </w:t>
      </w:r>
    </w:p>
    <w:p w14:paraId="22E7C9B3" w14:textId="77777777" w:rsidR="007D5CC9" w:rsidRPr="00170A29" w:rsidRDefault="007D5CC9" w:rsidP="007D5CC9">
      <w:pPr>
        <w:pStyle w:val="Sinespaciado"/>
        <w:ind w:firstLine="709"/>
        <w:jc w:val="both"/>
        <w:rPr>
          <w:rFonts w:ascii="Abadi" w:hAnsi="Abadi" w:cs="Tahoma"/>
          <w:spacing w:val="12"/>
          <w:sz w:val="21"/>
          <w:szCs w:val="21"/>
          <w:lang w:val="es-ES" w:eastAsia="es-ES"/>
        </w:rPr>
      </w:pPr>
    </w:p>
    <w:p w14:paraId="31319731"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spacing w:val="4"/>
          <w:sz w:val="21"/>
          <w:szCs w:val="21"/>
          <w:lang w:val="es-ES" w:eastAsia="es-ES"/>
        </w:rPr>
        <w:tab/>
        <w:t xml:space="preserve">De la licenciada Gabriela Naranjo Guevara, con la copia certificada notarialmente de su título de Licenciada en Derecho otorgado por la Universidad Iberoamericana Plantel León, de donde se desprende que sustentó su examen profesional el 8 de agosto de 2002, y se le expidió su título el 27 de agosto de 2002.   </w:t>
      </w:r>
    </w:p>
    <w:p w14:paraId="5682115C"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56E0D91A"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Style w:val="CharacterStyle1"/>
          <w:rFonts w:ascii="Abadi" w:hAnsi="Abadi" w:cs="Tahoma"/>
          <w:b/>
          <w:bCs/>
          <w:spacing w:val="12"/>
          <w:sz w:val="21"/>
          <w:szCs w:val="21"/>
          <w:lang w:val="es-ES" w:eastAsia="es-ES"/>
        </w:rPr>
        <w:t>5.</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tienen por lo menos diez años de ejercicio en alguna de las ramas de la profesión jurídica, se acredita con las documentales referidas en el punto que antecede y con sus respectivas copias certificadas notarialmente de sus cédulas para ejercer la profesión de Licenciatura en Derecho, expedidas por la Dirección General de Profesiones de la Secretaría de Educación Pública:</w:t>
      </w:r>
    </w:p>
    <w:p w14:paraId="0AF59CC1"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0B8B5795" w14:textId="77777777" w:rsidR="007D5CC9" w:rsidRPr="00170A29" w:rsidRDefault="007D5CC9" w:rsidP="007D5CC9">
      <w:pPr>
        <w:pStyle w:val="Sinespaciado"/>
        <w:ind w:firstLine="708"/>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a)</w:t>
      </w:r>
      <w:r w:rsidRPr="00170A29">
        <w:rPr>
          <w:rFonts w:ascii="Abadi" w:hAnsi="Abadi" w:cs="Tahoma"/>
          <w:b/>
          <w:spacing w:val="4"/>
          <w:sz w:val="21"/>
          <w:szCs w:val="21"/>
          <w:lang w:val="es-ES" w:eastAsia="es-ES"/>
        </w:rPr>
        <w:tab/>
      </w:r>
      <w:r w:rsidRPr="00170A29">
        <w:rPr>
          <w:rFonts w:ascii="Abadi" w:hAnsi="Abadi" w:cs="Tahoma"/>
          <w:bCs/>
          <w:spacing w:val="4"/>
          <w:sz w:val="21"/>
          <w:szCs w:val="21"/>
          <w:lang w:val="es-ES" w:eastAsia="es-ES"/>
        </w:rPr>
        <w:t>A l</w:t>
      </w:r>
      <w:r w:rsidRPr="00170A29">
        <w:rPr>
          <w:rFonts w:ascii="Abadi" w:hAnsi="Abadi" w:cs="Tahoma"/>
          <w:spacing w:val="4"/>
          <w:sz w:val="21"/>
          <w:szCs w:val="21"/>
          <w:lang w:val="es-ES" w:eastAsia="es-ES"/>
        </w:rPr>
        <w:t xml:space="preserve">a licenciada Imelda Carbajal Cervantes se le expidió su cédula profesional el 24 de enero de 1997. 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la siguiente trayectoria profesional en el ramo jurídico:</w:t>
      </w:r>
    </w:p>
    <w:p w14:paraId="7BAB9CD5"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01AC8FF1"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Secretaria del Defensor de Oficio Adscrito al Juzgado Único Penal de Partido de Guanajuato, capital de 1982 a 1983.</w:t>
      </w:r>
    </w:p>
    <w:p w14:paraId="541ACE11"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236040E4"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Defensor de oficio adscrito al Juzgado municipal de Guanajuato, Guanajuato, a las salas penales del Supremo Tribunal de Justicia del estado y al juzgado segundo penal del partido Judicial de Salamanca, Guanajuato de 1983 a 1985.</w:t>
      </w:r>
    </w:p>
    <w:p w14:paraId="3EA625B9"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0701FB35"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Auxiliar jurídico en la Secretaría de Finanzas del Estado de Guanajuato en 1983.</w:t>
      </w:r>
    </w:p>
    <w:p w14:paraId="720EE14A"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3FE5C733"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 xml:space="preserve">Agente del Ministerio Público en la Procuraduría General de Justicia del </w:t>
      </w:r>
      <w:r w:rsidRPr="00170A29">
        <w:rPr>
          <w:rFonts w:ascii="Abadi" w:hAnsi="Abadi" w:cs="Tahoma"/>
          <w:spacing w:val="4"/>
          <w:sz w:val="21"/>
          <w:szCs w:val="21"/>
          <w:lang w:val="es-ES" w:eastAsia="es-ES"/>
        </w:rPr>
        <w:lastRenderedPageBreak/>
        <w:t>Estado de Guanajuato de 1986 a 1989.</w:t>
      </w:r>
    </w:p>
    <w:p w14:paraId="6D17B7FB"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41FA0AD3"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Secretario de Juzgado de 1989 a 1992, Juez Penal de Partido de 1992 a 2005, Magistrado Supernumerario del 17 de diciembre de 2002 a 10 de diciembre de 2005, y Magistrada Propietaria adscrita a la Novena Sala Penal del 10 de diciembre de 2005 al 9 de diciembre de 2012.</w:t>
      </w:r>
    </w:p>
    <w:p w14:paraId="307E1732"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704CAB22"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Prestación de Servicios Profesionales en materia de Asesoría y Capacitación: en el Poder Judicial del estado de enero de 2013 al 15 de junio de 2017; en la Persona Moral “Promoción de la Cultura y la Educación Superior del Bajío, A. C.” de 2014 a 2015 y 2017; Proveedor de Servicios profesionales en materia de asesoría y capacitación; Coordinadora de jueces de los Juzgados de oralidad en materia penal del 1 de enero de 2018 al 1 de marzo del 2019; y Coordinadora General del Sistema de Gestión de Oralidad del Poder Judicial del Estado de Guanajuato del 1 de marzo de 2019 al 31 de marzo de 2022.</w:t>
      </w:r>
    </w:p>
    <w:p w14:paraId="484E2C9D"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7A126736"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b/>
          <w:spacing w:val="4"/>
          <w:sz w:val="21"/>
          <w:szCs w:val="21"/>
        </w:rPr>
        <w:t>b)</w:t>
      </w:r>
      <w:r w:rsidRPr="00170A29">
        <w:rPr>
          <w:rFonts w:ascii="Abadi" w:hAnsi="Abadi"/>
          <w:spacing w:val="4"/>
          <w:sz w:val="21"/>
          <w:szCs w:val="21"/>
        </w:rPr>
        <w:tab/>
      </w:r>
      <w:r w:rsidRPr="00170A29">
        <w:rPr>
          <w:rFonts w:ascii="Abadi" w:hAnsi="Abadi" w:cs="Tahoma"/>
          <w:spacing w:val="4"/>
          <w:sz w:val="21"/>
          <w:szCs w:val="21"/>
          <w:lang w:val="es-ES" w:eastAsia="es-ES"/>
        </w:rPr>
        <w:t xml:space="preserve">A la licenciada Rosa Ivonne Arrona Gómez se le expidió su cédula profesional el 30 de agosto de 2021. 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la siguiente trayectoria profesional en el ramo jurídico:</w:t>
      </w:r>
    </w:p>
    <w:p w14:paraId="2F0E7D34"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59E5EDA9"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Auxiliar de Secretaría del Juzgado Tercero de lo Civil en León, Guanajuato en 1995.</w:t>
      </w:r>
    </w:p>
    <w:p w14:paraId="64DB47F4"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4B645A7E"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Procurador auxiliar en la Procuraduría de la Defensa del Trabajo en León, Guanajuato de 1996 a 1997.</w:t>
      </w:r>
    </w:p>
    <w:p w14:paraId="63F08177"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1CA3AF70"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Socio Corporativo de Arrona Abogados, S.C. de 1996 a 2022.</w:t>
      </w:r>
    </w:p>
    <w:p w14:paraId="4E8E232B"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3DE80D66"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Académico de asignatura en la Universidad Iberoamericana plantel León de 2000 a 2009.</w:t>
      </w:r>
    </w:p>
    <w:p w14:paraId="0A56E7A9"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4301FD8F"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Académico de asignatura en la Universidad de Estudios Profesionales en Ciencias y Artes de 2007 a 2009.</w:t>
      </w:r>
    </w:p>
    <w:p w14:paraId="65369EE8" w14:textId="77777777" w:rsidR="007D5CC9" w:rsidRPr="00170A29" w:rsidRDefault="007D5CC9" w:rsidP="007D5CC9">
      <w:pPr>
        <w:pStyle w:val="Sinespaciado"/>
        <w:ind w:firstLine="709"/>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spacing w:val="4"/>
          <w:sz w:val="21"/>
          <w:szCs w:val="21"/>
          <w:lang w:val="es-ES" w:eastAsia="es-ES"/>
        </w:rPr>
        <w:tab/>
        <w:t xml:space="preserve">A la Licenciada Gabriela Naranjo Guevara se le expidió su cédula profesional el 11 de agosto de 2005. En cuanto a su ejercicio profesional, se infiere de su </w:t>
      </w:r>
      <w:r w:rsidRPr="00170A29">
        <w:rPr>
          <w:rFonts w:ascii="Abadi" w:hAnsi="Abadi" w:cs="Tahoma"/>
          <w:i/>
          <w:iCs/>
          <w:spacing w:val="4"/>
          <w:sz w:val="21"/>
          <w:szCs w:val="21"/>
          <w:lang w:val="es-ES" w:eastAsia="es-ES"/>
        </w:rPr>
        <w:t>currículum vitae</w:t>
      </w:r>
      <w:r w:rsidRPr="00170A29">
        <w:rPr>
          <w:rFonts w:ascii="Abadi" w:hAnsi="Abadi" w:cs="Tahoma"/>
          <w:spacing w:val="4"/>
          <w:sz w:val="21"/>
          <w:szCs w:val="21"/>
          <w:lang w:val="es-ES" w:eastAsia="es-ES"/>
        </w:rPr>
        <w:t xml:space="preserve"> la siguiente trayectoria profesional en el ramo jurídico:</w:t>
      </w:r>
    </w:p>
    <w:p w14:paraId="7B7B0C95" w14:textId="77777777" w:rsidR="007D5CC9" w:rsidRPr="00170A29" w:rsidRDefault="007D5CC9" w:rsidP="007D5CC9">
      <w:pPr>
        <w:pStyle w:val="Sinespaciado"/>
        <w:ind w:firstLine="709"/>
        <w:jc w:val="both"/>
        <w:rPr>
          <w:rFonts w:ascii="Abadi" w:hAnsi="Abadi" w:cs="Tahoma"/>
          <w:spacing w:val="4"/>
          <w:sz w:val="21"/>
          <w:szCs w:val="21"/>
          <w:highlight w:val="yellow"/>
          <w:lang w:val="es-ES" w:eastAsia="es-ES"/>
        </w:rPr>
      </w:pPr>
    </w:p>
    <w:p w14:paraId="3A9EBC52"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Académica de tiempo en el Instituto Tecnológico y de Estudios Superiores de Monterrey en León, Guanajuato de agosto de 2003 a diciembre de 2005.</w:t>
      </w:r>
    </w:p>
    <w:p w14:paraId="76AB69EE"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290BCEFE"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Académica de tiempo, titular de las asignaturas de Metodología Jurídica, Derechos Humanos y Derecho Internacional de los Derechos Humanos en la Universidad Iberoamericana, plantel León de agosto de 2007 a la actualidad.</w:t>
      </w:r>
    </w:p>
    <w:p w14:paraId="45109FBE"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29CD2214"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Coordinadora de la Licenciatura en Derecho de la Universidad Iberoamericana plantel León de octubre de 2008 a mayo de 2017.</w:t>
      </w:r>
    </w:p>
    <w:p w14:paraId="3DA11BE1"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68B74C92"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Coordinadora del Programa Universitario de Derechos Humanos de la Universidad Iberoamericana plantel León de enero de 2011 a agosto de 2015.</w:t>
      </w:r>
    </w:p>
    <w:p w14:paraId="5B0161F7"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5F183445"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Académica de asignaturas en línea del Centro de Cooperación Regional para la Educación de Adultos en América Latina y el Caribe de agosto de 2015 a diciembre de 2017.</w:t>
      </w:r>
    </w:p>
    <w:p w14:paraId="3E9A185A"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38A51401"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Coordinadora del Programa de Estudios sobre Migración de la Universidad Iberoamericana plantel León de junio de 2017 a la actualidad.</w:t>
      </w:r>
    </w:p>
    <w:p w14:paraId="2FFD4600"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22734D76"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Coordinadora de la Maestría en Derecho Constitucional y Amparo de la Universidad Iberoamericana plantel León de junio de 2017 a la actualidad.</w:t>
      </w:r>
    </w:p>
    <w:p w14:paraId="3C6F6B14"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p>
    <w:p w14:paraId="196BB57C" w14:textId="77777777" w:rsidR="007D5CC9" w:rsidRPr="00170A29" w:rsidRDefault="007D5CC9" w:rsidP="007D5CC9">
      <w:pPr>
        <w:pStyle w:val="Sinespaciado"/>
        <w:ind w:left="708" w:firstLine="1"/>
        <w:jc w:val="both"/>
        <w:rPr>
          <w:rFonts w:ascii="Abadi" w:hAnsi="Abadi" w:cs="Tahoma"/>
          <w:spacing w:val="4"/>
          <w:sz w:val="21"/>
          <w:szCs w:val="21"/>
          <w:lang w:val="es-ES" w:eastAsia="es-ES"/>
        </w:rPr>
      </w:pPr>
      <w:r w:rsidRPr="00170A29">
        <w:rPr>
          <w:rFonts w:ascii="Abadi" w:hAnsi="Abadi" w:cs="Tahoma"/>
          <w:spacing w:val="4"/>
          <w:sz w:val="21"/>
          <w:szCs w:val="21"/>
          <w:lang w:val="es-ES" w:eastAsia="es-ES"/>
        </w:rPr>
        <w:t>Coordinadora de la Licenciatura en Derecho de la Universidad Iberoamericana plantel León de marzo de 2020 a la actualidad.</w:t>
      </w:r>
    </w:p>
    <w:p w14:paraId="541E1A02" w14:textId="77777777" w:rsidR="007D5CC9" w:rsidRPr="00170A29" w:rsidRDefault="007D5CC9" w:rsidP="007D5CC9">
      <w:pPr>
        <w:pStyle w:val="Sinespaciado"/>
        <w:jc w:val="both"/>
        <w:rPr>
          <w:rFonts w:ascii="Abadi" w:hAnsi="Abadi" w:cs="Tahoma"/>
          <w:spacing w:val="4"/>
          <w:sz w:val="21"/>
          <w:szCs w:val="21"/>
          <w:lang w:val="es-ES" w:eastAsia="es-ES"/>
        </w:rPr>
      </w:pPr>
    </w:p>
    <w:p w14:paraId="21D88EE7" w14:textId="77777777" w:rsidR="007D5CC9" w:rsidRPr="00170A29" w:rsidRDefault="007D5CC9" w:rsidP="007D5CC9">
      <w:pPr>
        <w:pStyle w:val="Sinespaciado"/>
        <w:ind w:firstLine="709"/>
        <w:jc w:val="both"/>
        <w:rPr>
          <w:rStyle w:val="CharacterStyle1"/>
          <w:rFonts w:ascii="Abadi" w:hAnsi="Abadi"/>
          <w:bCs/>
          <w:spacing w:val="-2"/>
          <w:sz w:val="21"/>
          <w:szCs w:val="21"/>
        </w:rPr>
      </w:pPr>
      <w:r w:rsidRPr="00170A29">
        <w:rPr>
          <w:rStyle w:val="CharacterStyle1"/>
          <w:rFonts w:ascii="Abadi" w:hAnsi="Abadi" w:cs="Tahoma"/>
          <w:b/>
          <w:bCs/>
          <w:sz w:val="21"/>
          <w:szCs w:val="21"/>
          <w:lang w:val="es-ES" w:eastAsia="es-ES"/>
        </w:rPr>
        <w:t>6.</w:t>
      </w:r>
      <w:r w:rsidRPr="00170A29">
        <w:rPr>
          <w:rStyle w:val="CharacterStyle1"/>
          <w:rFonts w:ascii="Abadi" w:hAnsi="Abadi" w:cs="Tahoma"/>
          <w:b/>
          <w:bCs/>
          <w:spacing w:val="-2"/>
          <w:sz w:val="21"/>
          <w:szCs w:val="21"/>
          <w:lang w:val="es-ES" w:eastAsia="es-ES"/>
        </w:rPr>
        <w:tab/>
      </w:r>
      <w:r w:rsidRPr="00170A29">
        <w:rPr>
          <w:rStyle w:val="CharacterStyle1"/>
          <w:rFonts w:ascii="Abadi" w:hAnsi="Abadi" w:cs="Tahoma"/>
          <w:bCs/>
          <w:spacing w:val="-2"/>
          <w:sz w:val="21"/>
          <w:szCs w:val="21"/>
          <w:lang w:val="es-ES" w:eastAsia="es-ES"/>
        </w:rPr>
        <w:t xml:space="preserve">Haberse distinguido por su honorabilidad, competencia y antecedentes en el </w:t>
      </w:r>
      <w:r w:rsidRPr="00170A29">
        <w:rPr>
          <w:rStyle w:val="CharacterStyle1"/>
          <w:rFonts w:ascii="Abadi" w:hAnsi="Abadi" w:cs="Tahoma"/>
          <w:bCs/>
          <w:spacing w:val="-2"/>
          <w:sz w:val="21"/>
          <w:szCs w:val="21"/>
          <w:lang w:val="es-ES" w:eastAsia="es-ES"/>
        </w:rPr>
        <w:lastRenderedPageBreak/>
        <w:t xml:space="preserve">ejercicio de la profesión jurídica se infiere de las trayectorias profesionales de todos ellos. </w:t>
      </w:r>
    </w:p>
    <w:p w14:paraId="0BEEF509" w14:textId="77777777" w:rsidR="007D5CC9" w:rsidRPr="00170A29" w:rsidRDefault="007D5CC9" w:rsidP="007D5CC9">
      <w:pPr>
        <w:pStyle w:val="Sinespaciado"/>
        <w:ind w:firstLine="709"/>
        <w:jc w:val="both"/>
        <w:rPr>
          <w:rStyle w:val="CharacterStyle1"/>
          <w:rFonts w:ascii="Abadi" w:hAnsi="Abadi" w:cs="Tahoma"/>
          <w:bCs/>
          <w:spacing w:val="-2"/>
          <w:sz w:val="21"/>
          <w:szCs w:val="21"/>
          <w:lang w:val="es-ES" w:eastAsia="es-ES"/>
        </w:rPr>
      </w:pPr>
    </w:p>
    <w:p w14:paraId="693B07D3" w14:textId="77777777" w:rsidR="007D5CC9" w:rsidRPr="00170A29" w:rsidRDefault="007D5CC9" w:rsidP="007D5CC9">
      <w:pPr>
        <w:pStyle w:val="Sinespaciado"/>
        <w:ind w:firstLine="709"/>
        <w:jc w:val="both"/>
        <w:rPr>
          <w:rStyle w:val="CharacterStyle1"/>
          <w:rFonts w:ascii="Abadi" w:hAnsi="Abadi" w:cs="Tahoma"/>
          <w:bCs/>
          <w:spacing w:val="-2"/>
          <w:sz w:val="21"/>
          <w:szCs w:val="21"/>
          <w:lang w:val="es-ES" w:eastAsia="es-ES"/>
        </w:rPr>
      </w:pPr>
      <w:r w:rsidRPr="00170A29">
        <w:rPr>
          <w:rStyle w:val="CharacterStyle1"/>
          <w:rFonts w:ascii="Abadi" w:hAnsi="Abadi" w:cs="Tahoma"/>
          <w:bCs/>
          <w:spacing w:val="-2"/>
          <w:sz w:val="21"/>
          <w:szCs w:val="21"/>
          <w:lang w:val="es-ES" w:eastAsia="es-ES"/>
        </w:rPr>
        <w:t xml:space="preserve">Además cabe destacar que: </w:t>
      </w:r>
    </w:p>
    <w:p w14:paraId="18A81447" w14:textId="77777777" w:rsidR="007D5CC9" w:rsidRPr="00170A29" w:rsidRDefault="007D5CC9" w:rsidP="007D5CC9">
      <w:pPr>
        <w:pStyle w:val="Sinespaciado"/>
        <w:ind w:firstLine="709"/>
        <w:jc w:val="both"/>
        <w:rPr>
          <w:rStyle w:val="CharacterStyle1"/>
          <w:rFonts w:ascii="Abadi" w:hAnsi="Abadi" w:cs="Tahoma"/>
          <w:bCs/>
          <w:spacing w:val="-2"/>
          <w:sz w:val="21"/>
          <w:szCs w:val="21"/>
          <w:lang w:val="es-ES" w:eastAsia="es-ES"/>
        </w:rPr>
      </w:pPr>
    </w:p>
    <w:p w14:paraId="031EAD7B" w14:textId="77777777" w:rsidR="007D5CC9" w:rsidRPr="00170A29" w:rsidRDefault="007D5CC9" w:rsidP="007D5CC9">
      <w:pPr>
        <w:pStyle w:val="Sinespaciado"/>
        <w:ind w:firstLine="708"/>
        <w:jc w:val="both"/>
        <w:rPr>
          <w:rFonts w:ascii="Abadi" w:hAnsi="Abadi"/>
          <w:spacing w:val="4"/>
          <w:sz w:val="21"/>
          <w:szCs w:val="21"/>
        </w:rPr>
      </w:pPr>
      <w:r w:rsidRPr="00170A29">
        <w:rPr>
          <w:rStyle w:val="CharacterStyle1"/>
          <w:rFonts w:ascii="Abadi" w:hAnsi="Abadi" w:cs="Tahoma"/>
          <w:b/>
          <w:spacing w:val="24"/>
          <w:sz w:val="21"/>
          <w:szCs w:val="21"/>
          <w:lang w:val="es-ES" w:eastAsia="es-ES"/>
        </w:rPr>
        <w:t>a)</w:t>
      </w:r>
      <w:r w:rsidRPr="00170A29">
        <w:rPr>
          <w:rStyle w:val="CharacterStyle1"/>
          <w:rFonts w:ascii="Abadi" w:hAnsi="Abadi" w:cs="Tahoma"/>
          <w:b/>
          <w:spacing w:val="24"/>
          <w:sz w:val="21"/>
          <w:szCs w:val="21"/>
          <w:lang w:val="es-ES" w:eastAsia="es-ES"/>
        </w:rPr>
        <w:tab/>
      </w:r>
      <w:r w:rsidRPr="00170A29">
        <w:rPr>
          <w:rFonts w:ascii="Abadi" w:hAnsi="Abadi" w:cs="Tahoma"/>
          <w:spacing w:val="4"/>
          <w:sz w:val="21"/>
          <w:szCs w:val="21"/>
          <w:lang w:val="es-ES" w:eastAsia="es-ES"/>
        </w:rPr>
        <w:t>La licenciada Imelda Carbajal Cervantes cuenta con una maestría en Ciencias Jurídico-Penales y otra en Impartición de Justicia Penal y con varios diplomados, ha participado varios cursos en México y en el extranjero y varios talleres. Cuenta con experiencia como docente y comentarista de libros. Ha tenido participación en varios concurso y competencias, participaciones como ponente en congresos en materia penal, foros y jornadas, asistencia a congresos, ciclos de conferencias, seminarios. Y se ha hecho acreedor a reconocimientos por méritos y logros profesionales y varias publicaciones y colaboraciones.</w:t>
      </w:r>
    </w:p>
    <w:p w14:paraId="4AF1F850" w14:textId="77777777" w:rsidR="007D5CC9" w:rsidRPr="00170A29" w:rsidRDefault="007D5CC9" w:rsidP="007D5CC9">
      <w:pPr>
        <w:pStyle w:val="Sinespaciado"/>
        <w:jc w:val="both"/>
        <w:rPr>
          <w:rStyle w:val="CharacterStyle1"/>
          <w:rFonts w:ascii="Abadi" w:hAnsi="Abadi"/>
          <w:sz w:val="21"/>
          <w:szCs w:val="21"/>
        </w:rPr>
      </w:pPr>
    </w:p>
    <w:p w14:paraId="3FCFEA7C" w14:textId="77777777" w:rsidR="007D5CC9" w:rsidRPr="00170A29" w:rsidRDefault="007D5CC9" w:rsidP="007D5CC9">
      <w:pPr>
        <w:pStyle w:val="Sinespaciado"/>
        <w:ind w:firstLine="708"/>
        <w:jc w:val="both"/>
        <w:rPr>
          <w:rFonts w:ascii="Abadi" w:hAnsi="Abadi"/>
          <w:sz w:val="21"/>
          <w:szCs w:val="21"/>
        </w:rPr>
      </w:pPr>
      <w:r w:rsidRPr="00170A29">
        <w:rPr>
          <w:rFonts w:ascii="Abadi" w:hAnsi="Abadi" w:cs="Tahoma"/>
          <w:b/>
          <w:spacing w:val="4"/>
          <w:sz w:val="21"/>
          <w:szCs w:val="21"/>
          <w:lang w:val="es-ES" w:eastAsia="es-ES"/>
        </w:rPr>
        <w:t>b)</w:t>
      </w:r>
      <w:r w:rsidRPr="00170A29">
        <w:rPr>
          <w:rFonts w:ascii="Abadi" w:hAnsi="Abadi" w:cs="Tahoma"/>
          <w:spacing w:val="4"/>
          <w:sz w:val="21"/>
          <w:szCs w:val="21"/>
          <w:lang w:val="es-ES" w:eastAsia="es-ES"/>
        </w:rPr>
        <w:tab/>
        <w:t>La licenciada Rosa Ivonne Arrona Gómez cuenta con una maestría en Derecho Constitucional y amparo, ha sido becaria, cuenta con experiencia académica, tiene asistencia en varios diplomados, cursos talleres y curos. Ha pertenecido a varias asociaciones profesionales, cuenta con patentes y algunas publicaciones.</w:t>
      </w:r>
    </w:p>
    <w:p w14:paraId="2663643A" w14:textId="77777777" w:rsidR="007D5CC9" w:rsidRPr="00170A29" w:rsidRDefault="007D5CC9" w:rsidP="007D5CC9">
      <w:pPr>
        <w:pStyle w:val="Sinespaciado"/>
        <w:ind w:firstLine="708"/>
        <w:jc w:val="both"/>
        <w:rPr>
          <w:rFonts w:ascii="Abadi" w:hAnsi="Abadi" w:cs="Tahoma"/>
          <w:spacing w:val="4"/>
          <w:sz w:val="21"/>
          <w:szCs w:val="21"/>
          <w:lang w:val="es-ES" w:eastAsia="es-ES"/>
        </w:rPr>
      </w:pPr>
    </w:p>
    <w:p w14:paraId="4020DE95" w14:textId="77777777" w:rsidR="007D5CC9" w:rsidRPr="00170A29" w:rsidRDefault="007D5CC9" w:rsidP="007D5CC9">
      <w:pPr>
        <w:pStyle w:val="Sinespaciado"/>
        <w:ind w:firstLine="708"/>
        <w:jc w:val="both"/>
        <w:rPr>
          <w:rFonts w:ascii="Abadi" w:hAnsi="Abadi" w:cs="Tahoma"/>
          <w:spacing w:val="4"/>
          <w:sz w:val="21"/>
          <w:szCs w:val="21"/>
          <w:lang w:val="es-ES" w:eastAsia="es-ES"/>
        </w:rPr>
      </w:pPr>
      <w:r w:rsidRPr="00170A29">
        <w:rPr>
          <w:rFonts w:ascii="Abadi" w:hAnsi="Abadi" w:cs="Tahoma"/>
          <w:b/>
          <w:spacing w:val="4"/>
          <w:sz w:val="21"/>
          <w:szCs w:val="21"/>
          <w:lang w:val="es-ES" w:eastAsia="es-ES"/>
        </w:rPr>
        <w:t>c)</w:t>
      </w:r>
      <w:r w:rsidRPr="00170A29">
        <w:rPr>
          <w:rFonts w:ascii="Abadi" w:hAnsi="Abadi" w:cs="Tahoma"/>
          <w:b/>
          <w:spacing w:val="4"/>
          <w:sz w:val="21"/>
          <w:szCs w:val="21"/>
          <w:lang w:val="es-ES" w:eastAsia="es-ES"/>
        </w:rPr>
        <w:tab/>
      </w:r>
      <w:r w:rsidRPr="00170A29">
        <w:rPr>
          <w:rFonts w:ascii="Abadi" w:hAnsi="Abadi" w:cs="Tahoma"/>
          <w:spacing w:val="4"/>
          <w:sz w:val="21"/>
          <w:szCs w:val="21"/>
          <w:lang w:val="es-ES" w:eastAsia="es-ES"/>
        </w:rPr>
        <w:t>La licenciada Gabriela Naranjo Guevara cuenta con una maestría en Derecho Constitucional y Amparo. Cuenta con experiencia como docente, realiza varias participaciones en distintas instituciones en relación con el ámbito jurídico; así como participaciones en investigaciones, publicaciones y talleres.</w:t>
      </w:r>
    </w:p>
    <w:p w14:paraId="4807D5C4" w14:textId="77777777" w:rsidR="007D5CC9" w:rsidRPr="00170A29" w:rsidRDefault="007D5CC9" w:rsidP="007D5CC9">
      <w:pPr>
        <w:pStyle w:val="Sinespaciado"/>
        <w:ind w:firstLine="708"/>
        <w:jc w:val="both"/>
        <w:rPr>
          <w:rFonts w:ascii="Abadi" w:hAnsi="Abadi" w:cs="Tahoma"/>
          <w:spacing w:val="4"/>
          <w:sz w:val="21"/>
          <w:szCs w:val="21"/>
          <w:lang w:val="es-ES" w:eastAsia="es-ES"/>
        </w:rPr>
      </w:pPr>
    </w:p>
    <w:p w14:paraId="6FA09FA9" w14:textId="77777777" w:rsidR="007D5CC9" w:rsidRPr="00170A29" w:rsidRDefault="007D5CC9" w:rsidP="007D5CC9">
      <w:pPr>
        <w:pStyle w:val="Sinespaciado"/>
        <w:ind w:firstLine="709"/>
        <w:jc w:val="both"/>
        <w:rPr>
          <w:rFonts w:ascii="Abadi" w:hAnsi="Abadi"/>
          <w:spacing w:val="4"/>
          <w:sz w:val="21"/>
          <w:szCs w:val="21"/>
        </w:rPr>
      </w:pPr>
      <w:r w:rsidRPr="00170A29">
        <w:rPr>
          <w:rStyle w:val="CharacterStyle1"/>
          <w:rFonts w:ascii="Abadi" w:hAnsi="Abadi" w:cs="Tahoma"/>
          <w:b/>
          <w:bCs/>
          <w:spacing w:val="12"/>
          <w:sz w:val="21"/>
          <w:szCs w:val="21"/>
          <w:lang w:val="es-ES" w:eastAsia="es-ES"/>
        </w:rPr>
        <w:t>7.</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gozan de buena reputación se presume, toda vez que no se tiene conocimiento de lo contrario.</w:t>
      </w:r>
    </w:p>
    <w:p w14:paraId="0019FFF9" w14:textId="77777777" w:rsidR="007D5CC9" w:rsidRPr="00170A29" w:rsidRDefault="007D5CC9" w:rsidP="007D5CC9">
      <w:pPr>
        <w:pStyle w:val="Sinespaciado"/>
        <w:shd w:val="clear" w:color="auto" w:fill="FFFFFF" w:themeFill="background1"/>
        <w:ind w:firstLine="709"/>
        <w:jc w:val="both"/>
        <w:rPr>
          <w:rStyle w:val="CharacterStyle1"/>
          <w:rFonts w:ascii="Abadi" w:hAnsi="Abadi" w:cs="Tahoma"/>
          <w:spacing w:val="12"/>
          <w:sz w:val="21"/>
          <w:szCs w:val="21"/>
          <w:lang w:val="es-ES" w:eastAsia="es-ES"/>
        </w:rPr>
      </w:pPr>
    </w:p>
    <w:p w14:paraId="007DA464" w14:textId="77777777" w:rsidR="007D5CC9" w:rsidRPr="00170A29" w:rsidRDefault="007D5CC9" w:rsidP="007D5CC9">
      <w:pPr>
        <w:pStyle w:val="Sinespaciado"/>
        <w:shd w:val="clear" w:color="auto" w:fill="FFFFFF" w:themeFill="background1"/>
        <w:ind w:firstLine="709"/>
        <w:jc w:val="both"/>
        <w:rPr>
          <w:rFonts w:ascii="Abadi" w:hAnsi="Abadi"/>
          <w:spacing w:val="4"/>
          <w:sz w:val="21"/>
          <w:szCs w:val="21"/>
        </w:rPr>
      </w:pPr>
      <w:r w:rsidRPr="00170A29">
        <w:rPr>
          <w:rFonts w:ascii="Abadi" w:hAnsi="Abadi" w:cs="Tahoma"/>
          <w:b/>
          <w:bCs/>
          <w:spacing w:val="12"/>
          <w:sz w:val="21"/>
          <w:szCs w:val="21"/>
          <w:lang w:val="es-ES" w:eastAsia="es-ES"/>
        </w:rPr>
        <w:t>8.</w:t>
      </w:r>
      <w:r w:rsidRPr="00170A29">
        <w:rPr>
          <w:rFonts w:ascii="Abadi" w:hAnsi="Abadi" w:cs="Tahoma"/>
          <w:b/>
          <w:bCs/>
          <w:spacing w:val="-2"/>
          <w:sz w:val="21"/>
          <w:szCs w:val="21"/>
          <w:lang w:val="es-ES" w:eastAsia="es-ES"/>
        </w:rPr>
        <w:tab/>
      </w:r>
      <w:r w:rsidRPr="00170A29">
        <w:rPr>
          <w:rFonts w:ascii="Abadi" w:hAnsi="Abadi" w:cs="Tahoma"/>
          <w:spacing w:val="4"/>
          <w:sz w:val="21"/>
          <w:szCs w:val="21"/>
          <w:lang w:val="es-ES" w:eastAsia="es-ES"/>
        </w:rPr>
        <w:t xml:space="preserve">Que no han sido condenados por delito intencional que amerite pena privativa de libertad de más de un año, ni han sido inhabilitados para el cargo por la comisión de los delitos de robo, fraude, falsificación, abuso de confianza u otro que lastime seriamente la buena fama pública, se acredita con sus respectivas </w:t>
      </w:r>
      <w:r w:rsidRPr="00170A29">
        <w:rPr>
          <w:rFonts w:ascii="Abadi" w:hAnsi="Abadi" w:cs="Tahoma"/>
          <w:i/>
          <w:spacing w:val="4"/>
          <w:sz w:val="21"/>
          <w:szCs w:val="21"/>
          <w:lang w:val="es-ES" w:eastAsia="es-ES"/>
        </w:rPr>
        <w:t>Constancias de Antecedentes Penales,</w:t>
      </w:r>
      <w:r w:rsidRPr="00170A29">
        <w:rPr>
          <w:rFonts w:ascii="Abadi" w:hAnsi="Abadi" w:cs="Tahoma"/>
          <w:spacing w:val="4"/>
          <w:sz w:val="21"/>
          <w:szCs w:val="21"/>
          <w:lang w:val="es-ES" w:eastAsia="es-ES"/>
        </w:rPr>
        <w:t xml:space="preserve"> expedidas por la Fiscalía General del Estado de Guanajuato, en donde se hace constar que en los archivos de esa Institución, no se encontraron </w:t>
      </w:r>
      <w:r w:rsidRPr="00170A29">
        <w:rPr>
          <w:rFonts w:ascii="Abadi" w:hAnsi="Abadi" w:cs="Tahoma"/>
          <w:spacing w:val="4"/>
          <w:sz w:val="21"/>
          <w:szCs w:val="21"/>
          <w:lang w:val="es-ES" w:eastAsia="es-ES"/>
        </w:rPr>
        <w:t xml:space="preserve">antecedentes penales por delito de orden común. </w:t>
      </w:r>
    </w:p>
    <w:p w14:paraId="6F1834E4" w14:textId="77777777" w:rsidR="007D5CC9" w:rsidRPr="00170A29" w:rsidRDefault="007D5CC9" w:rsidP="007D5CC9">
      <w:pPr>
        <w:pStyle w:val="Sinespaciado"/>
        <w:ind w:firstLine="709"/>
        <w:jc w:val="both"/>
        <w:rPr>
          <w:rStyle w:val="CharacterStyle1"/>
          <w:rFonts w:ascii="Abadi" w:hAnsi="Abadi"/>
          <w:b/>
          <w:bCs/>
          <w:spacing w:val="12"/>
          <w:sz w:val="21"/>
          <w:szCs w:val="21"/>
        </w:rPr>
      </w:pPr>
    </w:p>
    <w:p w14:paraId="0EB20F9F" w14:textId="77777777" w:rsidR="007D5CC9" w:rsidRPr="00170A29" w:rsidRDefault="007D5CC9" w:rsidP="007D5CC9">
      <w:pPr>
        <w:pStyle w:val="Sinespaciado"/>
        <w:ind w:firstLine="709"/>
        <w:jc w:val="both"/>
        <w:rPr>
          <w:rFonts w:ascii="Abadi" w:hAnsi="Abadi"/>
          <w:spacing w:val="4"/>
          <w:sz w:val="21"/>
          <w:szCs w:val="21"/>
        </w:rPr>
      </w:pPr>
      <w:r w:rsidRPr="00170A29">
        <w:rPr>
          <w:rStyle w:val="CharacterStyle1"/>
          <w:rFonts w:ascii="Abadi" w:hAnsi="Abadi" w:cs="Tahoma"/>
          <w:b/>
          <w:bCs/>
          <w:spacing w:val="12"/>
          <w:sz w:val="21"/>
          <w:szCs w:val="21"/>
          <w:lang w:val="es-ES" w:eastAsia="es-ES"/>
        </w:rPr>
        <w:t>9.</w:t>
      </w:r>
      <w:r w:rsidRPr="00170A29">
        <w:rPr>
          <w:rStyle w:val="CharacterStyle1"/>
          <w:rFonts w:ascii="Abadi" w:hAnsi="Abadi" w:cs="Tahoma"/>
          <w:b/>
          <w:bCs/>
          <w:spacing w:val="-2"/>
          <w:sz w:val="21"/>
          <w:szCs w:val="21"/>
          <w:lang w:val="es-ES" w:eastAsia="es-ES"/>
        </w:rPr>
        <w:tab/>
      </w:r>
      <w:r w:rsidRPr="00170A29">
        <w:rPr>
          <w:rFonts w:ascii="Abadi" w:hAnsi="Abadi" w:cs="Tahoma"/>
          <w:spacing w:val="4"/>
          <w:sz w:val="21"/>
          <w:szCs w:val="21"/>
          <w:lang w:val="es-ES" w:eastAsia="es-ES"/>
        </w:rPr>
        <w:t>Que han residido en el Estado durante los últimos cinco años, se acredita con sus respectivas constancias de residencia expedidas por la Secretaría de los ayuntamientos correspondientes.</w:t>
      </w:r>
    </w:p>
    <w:p w14:paraId="600DF823" w14:textId="77777777" w:rsidR="007D5CC9" w:rsidRPr="00170A29" w:rsidRDefault="007D5CC9" w:rsidP="007D5CC9">
      <w:pPr>
        <w:pStyle w:val="Sinespaciado"/>
        <w:ind w:firstLine="709"/>
        <w:jc w:val="both"/>
        <w:rPr>
          <w:rFonts w:ascii="Abadi" w:hAnsi="Abadi" w:cs="Tahoma"/>
          <w:spacing w:val="4"/>
          <w:sz w:val="21"/>
          <w:szCs w:val="21"/>
          <w:lang w:val="es-ES" w:eastAsia="es-ES"/>
        </w:rPr>
      </w:pPr>
    </w:p>
    <w:p w14:paraId="12F54B75" w14:textId="77777777" w:rsidR="007D5CC9" w:rsidRPr="00170A29" w:rsidRDefault="007D5CC9" w:rsidP="007D5CC9">
      <w:pPr>
        <w:pStyle w:val="Sinespaciado"/>
        <w:ind w:firstLine="708"/>
        <w:jc w:val="both"/>
        <w:rPr>
          <w:rFonts w:ascii="Abadi" w:hAnsi="Abadi" w:cs="Tahoma"/>
          <w:spacing w:val="4"/>
          <w:sz w:val="21"/>
          <w:szCs w:val="21"/>
          <w:lang w:eastAsia="es-ES"/>
        </w:rPr>
      </w:pPr>
      <w:r w:rsidRPr="00170A29">
        <w:rPr>
          <w:rFonts w:ascii="Abadi" w:hAnsi="Abadi" w:cs="Tahoma"/>
          <w:spacing w:val="4"/>
          <w:sz w:val="21"/>
          <w:szCs w:val="21"/>
          <w:lang w:eastAsia="es-ES"/>
        </w:rPr>
        <w:t>De todo lo anterior, se infiere que las licenciadas Imelda Carbajal Cervantes, Rosa Ivonne Arrona Gómez y Gabriela Naranjo Guevara, cumplen con los requisitos constitucionales para ocupar el cargo de Consejera del Poder Judicial del Estado de Guanajuato.</w:t>
      </w:r>
    </w:p>
    <w:p w14:paraId="675C7AD4" w14:textId="77777777" w:rsidR="007D5CC9" w:rsidRPr="00170A29" w:rsidRDefault="007D5CC9" w:rsidP="007D5CC9">
      <w:pPr>
        <w:pStyle w:val="Sinespaciado"/>
        <w:ind w:firstLine="708"/>
        <w:jc w:val="both"/>
        <w:rPr>
          <w:rFonts w:ascii="Abadi" w:hAnsi="Abadi" w:cs="Tahoma"/>
          <w:spacing w:val="4"/>
          <w:sz w:val="21"/>
          <w:szCs w:val="21"/>
          <w:lang w:eastAsia="es-ES"/>
        </w:rPr>
      </w:pPr>
    </w:p>
    <w:p w14:paraId="61E1011D" w14:textId="77777777" w:rsidR="007D5CC9" w:rsidRPr="00170A29" w:rsidRDefault="007D5CC9" w:rsidP="007D5CC9">
      <w:pPr>
        <w:pStyle w:val="Sinespaciado"/>
        <w:ind w:firstLine="708"/>
        <w:jc w:val="both"/>
        <w:rPr>
          <w:rFonts w:ascii="Abadi" w:hAnsi="Abadi" w:cs="Tahoma"/>
          <w:spacing w:val="4"/>
          <w:sz w:val="21"/>
          <w:szCs w:val="21"/>
          <w:lang w:eastAsia="es-ES"/>
        </w:rPr>
      </w:pPr>
      <w:r w:rsidRPr="00170A29">
        <w:rPr>
          <w:rFonts w:ascii="Abadi" w:hAnsi="Abadi" w:cs="Tahoma"/>
          <w:spacing w:val="4"/>
          <w:sz w:val="21"/>
          <w:szCs w:val="21"/>
          <w:lang w:eastAsia="es-ES"/>
        </w:rPr>
        <w:t>Finalmente, la visión de la Agenda 2030 fue considerada en el presente dictamen, pues incide en el Objetivo de Desarrollo Sostenible 16: Paz, Justicia e Instituciones Sólidas, específicamente en la meta 16.6 Crear a todos los niveles instituciones eficaces y transparentes que rinda cuentas, pues con la designación de quien deba ocupar el cargo de Consejera del Poder Judicial permitirá contribuir en la construcción de instituciones sólidas.</w:t>
      </w:r>
    </w:p>
    <w:p w14:paraId="0FF4972C" w14:textId="77777777" w:rsidR="007D5CC9" w:rsidRPr="00170A29" w:rsidRDefault="007D5CC9" w:rsidP="007D5CC9">
      <w:pPr>
        <w:pStyle w:val="Sinespaciado"/>
        <w:ind w:firstLine="708"/>
        <w:jc w:val="both"/>
        <w:rPr>
          <w:rFonts w:ascii="Abadi" w:hAnsi="Abadi" w:cs="Tahoma"/>
          <w:spacing w:val="4"/>
          <w:sz w:val="21"/>
          <w:szCs w:val="21"/>
          <w:lang w:eastAsia="es-ES"/>
        </w:rPr>
      </w:pPr>
    </w:p>
    <w:p w14:paraId="35581A19" w14:textId="77777777" w:rsidR="007D5CC9" w:rsidRPr="00170A29" w:rsidRDefault="007D5CC9" w:rsidP="007D5CC9">
      <w:pPr>
        <w:pStyle w:val="Sinespaciado"/>
        <w:ind w:firstLine="708"/>
        <w:jc w:val="both"/>
        <w:rPr>
          <w:rFonts w:ascii="Abadi" w:hAnsi="Abadi" w:cs="Tahoma"/>
          <w:spacing w:val="4"/>
          <w:sz w:val="21"/>
          <w:szCs w:val="21"/>
          <w:lang w:eastAsia="es-ES"/>
        </w:rPr>
      </w:pPr>
      <w:r w:rsidRPr="00170A29">
        <w:rPr>
          <w:rFonts w:ascii="Abadi" w:hAnsi="Abadi" w:cs="Tahoma"/>
          <w:spacing w:val="4"/>
          <w:sz w:val="21"/>
          <w:szCs w:val="21"/>
          <w:lang w:eastAsia="es-ES"/>
        </w:rPr>
        <w:t>Por lo expuesto, con fundamento en los artículos 113 fracción IV y 171 de la Ley Orgánica del Poder Legislativo, la Comisión de Justicia somete a la consideración del Pleno del Congreso el siguiente:</w:t>
      </w:r>
    </w:p>
    <w:p w14:paraId="0FEE03E2" w14:textId="77777777" w:rsidR="007D5CC9" w:rsidRPr="00170A29" w:rsidRDefault="007D5CC9" w:rsidP="007D5CC9">
      <w:pPr>
        <w:pStyle w:val="Sinespaciado"/>
        <w:jc w:val="both"/>
        <w:rPr>
          <w:rFonts w:ascii="Abadi" w:hAnsi="Abadi" w:cs="Tahoma"/>
          <w:spacing w:val="10"/>
          <w:sz w:val="21"/>
          <w:szCs w:val="21"/>
          <w:lang w:eastAsia="es-ES"/>
        </w:rPr>
      </w:pPr>
    </w:p>
    <w:p w14:paraId="39179D90" w14:textId="77777777" w:rsidR="007D5CC9" w:rsidRPr="00170A29" w:rsidRDefault="007D5CC9" w:rsidP="007D5CC9">
      <w:pPr>
        <w:pStyle w:val="Sinespaciado"/>
        <w:jc w:val="center"/>
        <w:rPr>
          <w:rStyle w:val="CharacterStyle1"/>
          <w:rFonts w:ascii="Abadi" w:hAnsi="Abadi"/>
          <w:b/>
          <w:bCs/>
          <w:sz w:val="21"/>
          <w:szCs w:val="21"/>
          <w:lang w:val="es-ES"/>
        </w:rPr>
      </w:pPr>
      <w:r w:rsidRPr="00170A29">
        <w:rPr>
          <w:rStyle w:val="CharacterStyle1"/>
          <w:rFonts w:ascii="Abadi" w:hAnsi="Abadi" w:cs="Tahoma"/>
          <w:b/>
          <w:bCs/>
          <w:sz w:val="21"/>
          <w:szCs w:val="21"/>
          <w:lang w:val="es-ES" w:eastAsia="es-ES"/>
        </w:rPr>
        <w:t>ACUERDO</w:t>
      </w:r>
    </w:p>
    <w:p w14:paraId="5A047A72" w14:textId="77777777" w:rsidR="007D5CC9" w:rsidRPr="00170A29" w:rsidRDefault="007D5CC9" w:rsidP="007D5CC9">
      <w:pPr>
        <w:pStyle w:val="Sinespaciado"/>
        <w:jc w:val="both"/>
        <w:rPr>
          <w:rStyle w:val="CharacterStyle1"/>
          <w:rFonts w:ascii="Abadi" w:hAnsi="Abadi" w:cs="Tahoma"/>
          <w:b/>
          <w:bCs/>
          <w:sz w:val="21"/>
          <w:szCs w:val="21"/>
          <w:lang w:val="es-ES" w:eastAsia="es-ES"/>
        </w:rPr>
      </w:pPr>
    </w:p>
    <w:p w14:paraId="78DA5F25" w14:textId="4B46140D" w:rsidR="007D5CC9" w:rsidRPr="00170A29" w:rsidRDefault="007D5CC9" w:rsidP="007D5CC9">
      <w:pPr>
        <w:pStyle w:val="Sinespaciado"/>
        <w:ind w:firstLine="708"/>
        <w:jc w:val="both"/>
        <w:rPr>
          <w:rFonts w:ascii="Abadi" w:hAnsi="Abadi" w:cs="Tahoma"/>
          <w:spacing w:val="4"/>
          <w:sz w:val="21"/>
          <w:szCs w:val="21"/>
          <w:lang w:eastAsia="es-ES"/>
        </w:rPr>
      </w:pPr>
      <w:r w:rsidRPr="00170A29">
        <w:rPr>
          <w:rFonts w:ascii="Abadi" w:hAnsi="Abadi" w:cs="Tahoma"/>
          <w:b/>
          <w:bCs/>
          <w:spacing w:val="4"/>
          <w:sz w:val="21"/>
          <w:szCs w:val="21"/>
          <w:lang w:eastAsia="es-ES"/>
        </w:rPr>
        <w:t>Único</w:t>
      </w:r>
      <w:r w:rsidRPr="00170A29">
        <w:rPr>
          <w:rFonts w:ascii="Abadi" w:hAnsi="Abadi" w:cs="Tahoma"/>
          <w:spacing w:val="4"/>
          <w:sz w:val="21"/>
          <w:szCs w:val="21"/>
          <w:lang w:eastAsia="es-ES"/>
        </w:rPr>
        <w:t>. De conformidad con los artículos 63 fracción XXI, 82 y 85 de la Constitución Política para el Estado de Guanajuato, así como 27 de la Ley Orgánica del Poder Judicial del Estado de Guanajuato, las ciudadanas licenciadas Imelda Carbajal Cervantes, Rosa Ivonne Arrona Gómez y Gabriela Naranjo Guevara, reúnen los requisitos para ocupar el cargo de Consejera del Poder Judicial del Estado de Guanajuato, por lo que resulta procedente designar de entre ellas, a quien deba ocupar dicho cargo, por el término de cuatro años, que se contará a partir del momento en que rinda su protesta de ley.</w:t>
      </w:r>
    </w:p>
    <w:p w14:paraId="5A7C108F" w14:textId="649435FC" w:rsidR="00291C29" w:rsidRPr="00170A29" w:rsidRDefault="00291C29" w:rsidP="007D5CC9">
      <w:pPr>
        <w:pStyle w:val="Sinespaciado"/>
        <w:ind w:firstLine="708"/>
        <w:jc w:val="both"/>
        <w:rPr>
          <w:rFonts w:ascii="Abadi" w:hAnsi="Abadi" w:cs="Tahoma"/>
          <w:spacing w:val="4"/>
          <w:sz w:val="21"/>
          <w:szCs w:val="21"/>
          <w:lang w:eastAsia="es-ES"/>
        </w:rPr>
      </w:pPr>
    </w:p>
    <w:p w14:paraId="24E7DDF0" w14:textId="6E3A0E69" w:rsidR="00291C29" w:rsidRPr="00170A29" w:rsidRDefault="00291C29" w:rsidP="007D5CC9">
      <w:pPr>
        <w:pStyle w:val="Sinespaciado"/>
        <w:ind w:firstLine="708"/>
        <w:jc w:val="both"/>
        <w:rPr>
          <w:rFonts w:ascii="Abadi" w:hAnsi="Abadi" w:cs="Tahoma"/>
          <w:spacing w:val="4"/>
          <w:sz w:val="21"/>
          <w:szCs w:val="21"/>
          <w:lang w:eastAsia="es-ES"/>
        </w:rPr>
      </w:pPr>
    </w:p>
    <w:p w14:paraId="10410A65" w14:textId="77777777" w:rsidR="00291C29" w:rsidRPr="00170A29" w:rsidRDefault="00291C29" w:rsidP="00291C29">
      <w:pPr>
        <w:pStyle w:val="Textoindependiente2"/>
        <w:spacing w:line="240" w:lineRule="auto"/>
        <w:jc w:val="center"/>
        <w:rPr>
          <w:rFonts w:ascii="Abadi" w:eastAsia="Calibri" w:hAnsi="Abadi" w:cs="Tahoma"/>
          <w:b/>
          <w:i w:val="0"/>
          <w:iCs w:val="0"/>
          <w:noProof w:val="0"/>
          <w:spacing w:val="4"/>
          <w:sz w:val="21"/>
          <w:szCs w:val="21"/>
          <w:lang w:val="es-MX"/>
        </w:rPr>
      </w:pPr>
      <w:r w:rsidRPr="00170A29">
        <w:rPr>
          <w:rFonts w:ascii="Abadi" w:eastAsia="Calibri" w:hAnsi="Abadi" w:cs="Tahoma"/>
          <w:b/>
          <w:i w:val="0"/>
          <w:iCs w:val="0"/>
          <w:noProof w:val="0"/>
          <w:spacing w:val="4"/>
          <w:sz w:val="21"/>
          <w:szCs w:val="21"/>
          <w:lang w:val="es-MX"/>
        </w:rPr>
        <w:t xml:space="preserve">Guanajuato, </w:t>
      </w:r>
      <w:proofErr w:type="spellStart"/>
      <w:r w:rsidRPr="00170A29">
        <w:rPr>
          <w:rFonts w:ascii="Abadi" w:eastAsia="Calibri" w:hAnsi="Abadi" w:cs="Tahoma"/>
          <w:b/>
          <w:i w:val="0"/>
          <w:iCs w:val="0"/>
          <w:noProof w:val="0"/>
          <w:spacing w:val="4"/>
          <w:sz w:val="21"/>
          <w:szCs w:val="21"/>
          <w:lang w:val="es-MX"/>
        </w:rPr>
        <w:t>Gto</w:t>
      </w:r>
      <w:proofErr w:type="spellEnd"/>
      <w:r w:rsidRPr="00170A29">
        <w:rPr>
          <w:rFonts w:ascii="Abadi" w:eastAsia="Calibri" w:hAnsi="Abadi" w:cs="Tahoma"/>
          <w:b/>
          <w:i w:val="0"/>
          <w:iCs w:val="0"/>
          <w:noProof w:val="0"/>
          <w:spacing w:val="4"/>
          <w:sz w:val="21"/>
          <w:szCs w:val="21"/>
          <w:lang w:val="es-MX"/>
        </w:rPr>
        <w:t>., 14 de junio de 2022</w:t>
      </w:r>
    </w:p>
    <w:p w14:paraId="2A38862E" w14:textId="77777777" w:rsidR="00291C29" w:rsidRPr="00170A29" w:rsidRDefault="00291C29" w:rsidP="00291C29">
      <w:pPr>
        <w:pStyle w:val="Textoindependiente2"/>
        <w:spacing w:line="240" w:lineRule="auto"/>
        <w:jc w:val="center"/>
        <w:rPr>
          <w:rFonts w:ascii="Abadi" w:eastAsia="Calibri" w:hAnsi="Abadi" w:cs="Tahoma"/>
          <w:b/>
          <w:i w:val="0"/>
          <w:iCs w:val="0"/>
          <w:noProof w:val="0"/>
          <w:spacing w:val="4"/>
          <w:sz w:val="21"/>
          <w:szCs w:val="21"/>
          <w:lang w:val="es-MX"/>
        </w:rPr>
      </w:pPr>
      <w:r w:rsidRPr="00170A29">
        <w:rPr>
          <w:rFonts w:ascii="Abadi" w:eastAsia="Calibri" w:hAnsi="Abadi" w:cs="Tahoma"/>
          <w:b/>
          <w:i w:val="0"/>
          <w:iCs w:val="0"/>
          <w:noProof w:val="0"/>
          <w:spacing w:val="4"/>
          <w:sz w:val="21"/>
          <w:szCs w:val="21"/>
          <w:lang w:val="es-MX"/>
        </w:rPr>
        <w:t>La Comisión de Justicia</w:t>
      </w:r>
    </w:p>
    <w:p w14:paraId="5580631C" w14:textId="73C71139" w:rsidR="00291C29" w:rsidRPr="00170A29" w:rsidRDefault="0031488E" w:rsidP="00291C29">
      <w:pPr>
        <w:pStyle w:val="Textoindependiente2"/>
        <w:spacing w:line="240" w:lineRule="auto"/>
        <w:jc w:val="center"/>
        <w:rPr>
          <w:rFonts w:ascii="Abadi" w:eastAsia="Calibri" w:hAnsi="Abadi" w:cs="Tahoma"/>
          <w:b/>
          <w:i w:val="0"/>
          <w:iCs w:val="0"/>
          <w:noProof w:val="0"/>
          <w:spacing w:val="4"/>
          <w:sz w:val="21"/>
          <w:szCs w:val="21"/>
          <w:lang w:val="es-MX"/>
        </w:rPr>
      </w:pPr>
      <w:r>
        <w:lastRenderedPageBreak/>
        <w:drawing>
          <wp:anchor distT="0" distB="0" distL="114300" distR="114300" simplePos="0" relativeHeight="251663392" behindDoc="1" locked="0" layoutInCell="1" allowOverlap="1" wp14:anchorId="45E66B45" wp14:editId="755CEEE7">
            <wp:simplePos x="0" y="0"/>
            <wp:positionH relativeFrom="margin">
              <wp:align>right</wp:align>
            </wp:positionH>
            <wp:positionV relativeFrom="paragraph">
              <wp:posOffset>165735</wp:posOffset>
            </wp:positionV>
            <wp:extent cx="1866900" cy="963930"/>
            <wp:effectExtent l="152400" t="152400" r="361950" b="369570"/>
            <wp:wrapTight wrapText="bothSides">
              <wp:wrapPolygon edited="0">
                <wp:start x="882" y="-3415"/>
                <wp:lineTo x="-1763" y="-2561"/>
                <wp:lineTo x="-1763" y="23478"/>
                <wp:lineTo x="-1322" y="25186"/>
                <wp:lineTo x="1984" y="28601"/>
                <wp:lineTo x="2204" y="29455"/>
                <wp:lineTo x="21600" y="29455"/>
                <wp:lineTo x="21820" y="28601"/>
                <wp:lineTo x="24906" y="25186"/>
                <wp:lineTo x="25567" y="17929"/>
                <wp:lineTo x="25567" y="4269"/>
                <wp:lineTo x="22922" y="-2134"/>
                <wp:lineTo x="22702" y="-3415"/>
                <wp:lineTo x="882" y="-3415"/>
              </wp:wrapPolygon>
            </wp:wrapTight>
            <wp:docPr id="49" name="Imagen 4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10;&#10;Descripción generada automáticamente"/>
                    <pic:cNvPicPr/>
                  </pic:nvPicPr>
                  <pic:blipFill rotWithShape="1">
                    <a:blip r:embed="rId51" cstate="print">
                      <a:extLst>
                        <a:ext uri="{28A0092B-C50C-407E-A947-70E740481C1C}">
                          <a14:useLocalDpi xmlns:a14="http://schemas.microsoft.com/office/drawing/2010/main" val="0"/>
                        </a:ext>
                      </a:extLst>
                    </a:blip>
                    <a:srcRect b="8136"/>
                    <a:stretch/>
                  </pic:blipFill>
                  <pic:spPr bwMode="auto">
                    <a:xfrm>
                      <a:off x="0" y="0"/>
                      <a:ext cx="1866900" cy="9639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6FF31" w14:textId="77777777" w:rsidR="00291C29" w:rsidRPr="00170A29" w:rsidRDefault="00291C29" w:rsidP="00291C29">
      <w:pPr>
        <w:pStyle w:val="Textoindependiente2"/>
        <w:spacing w:line="240" w:lineRule="auto"/>
        <w:jc w:val="center"/>
        <w:rPr>
          <w:rFonts w:ascii="Abadi" w:eastAsia="Calibri" w:hAnsi="Abadi" w:cs="Tahoma"/>
          <w:b/>
          <w:i w:val="0"/>
          <w:iCs w:val="0"/>
          <w:noProof w:val="0"/>
          <w:spacing w:val="4"/>
          <w:sz w:val="21"/>
          <w:szCs w:val="21"/>
          <w:lang w:val="es-MX"/>
        </w:rPr>
      </w:pPr>
    </w:p>
    <w:p w14:paraId="3F58C25C" w14:textId="77777777" w:rsidR="00291C29" w:rsidRPr="00170A29" w:rsidRDefault="00291C29" w:rsidP="00291C29">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Laura Cristina Márquez Alcalá</w:t>
      </w:r>
    </w:p>
    <w:p w14:paraId="4B2508CE" w14:textId="77777777" w:rsidR="00291C29" w:rsidRPr="00170A29" w:rsidRDefault="00291C29" w:rsidP="00291C29">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Diputada presidenta</w:t>
      </w:r>
    </w:p>
    <w:p w14:paraId="66CFA851" w14:textId="77777777" w:rsidR="00291C29" w:rsidRPr="00170A29" w:rsidRDefault="00291C29" w:rsidP="00291C29">
      <w:pPr>
        <w:pStyle w:val="Sinespaciado"/>
        <w:jc w:val="center"/>
        <w:rPr>
          <w:rFonts w:ascii="Abadi" w:hAnsi="Abadi" w:cs="Tahoma"/>
          <w:b/>
          <w:spacing w:val="4"/>
          <w:sz w:val="21"/>
          <w:szCs w:val="21"/>
          <w:lang w:eastAsia="es-ES"/>
        </w:rPr>
      </w:pPr>
    </w:p>
    <w:p w14:paraId="47791154" w14:textId="77777777" w:rsidR="00291C29" w:rsidRPr="00170A29" w:rsidRDefault="00291C29" w:rsidP="00291C29">
      <w:pPr>
        <w:pStyle w:val="Sinespaciado"/>
        <w:jc w:val="center"/>
        <w:rPr>
          <w:rFonts w:ascii="Abadi" w:hAnsi="Abadi" w:cs="Tahoma"/>
          <w:b/>
          <w:spacing w:val="4"/>
          <w:sz w:val="21"/>
          <w:szCs w:val="21"/>
          <w:lang w:eastAsia="es-ES"/>
        </w:rPr>
      </w:pPr>
    </w:p>
    <w:p w14:paraId="0A9A9E8F" w14:textId="77777777" w:rsidR="00291C29" w:rsidRPr="00170A29" w:rsidRDefault="00291C29" w:rsidP="00291C29">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Susana Bermúdez Cano </w:t>
      </w:r>
    </w:p>
    <w:p w14:paraId="68C17BA9" w14:textId="77777777" w:rsidR="00291C29" w:rsidRPr="00170A29" w:rsidRDefault="00291C29" w:rsidP="00291C29">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Diputada vocal</w:t>
      </w:r>
      <w:r w:rsidRPr="00170A29">
        <w:rPr>
          <w:rFonts w:ascii="Abadi" w:hAnsi="Abadi" w:cs="Tahoma"/>
          <w:b/>
          <w:spacing w:val="4"/>
          <w:sz w:val="21"/>
          <w:szCs w:val="21"/>
          <w:lang w:eastAsia="es-ES"/>
        </w:rPr>
        <w:tab/>
      </w:r>
      <w:r w:rsidRPr="00170A29">
        <w:rPr>
          <w:rFonts w:ascii="Abadi" w:hAnsi="Abadi" w:cs="Tahoma"/>
          <w:b/>
          <w:spacing w:val="4"/>
          <w:sz w:val="21"/>
          <w:szCs w:val="21"/>
          <w:lang w:eastAsia="es-ES"/>
        </w:rPr>
        <w:tab/>
      </w:r>
    </w:p>
    <w:p w14:paraId="61B1E692" w14:textId="77777777" w:rsidR="00291C29" w:rsidRPr="00170A29" w:rsidRDefault="00291C29" w:rsidP="00291C29">
      <w:pPr>
        <w:pStyle w:val="Sinespaciado"/>
        <w:rPr>
          <w:rFonts w:ascii="Abadi" w:hAnsi="Abadi" w:cs="Tahoma"/>
          <w:b/>
          <w:spacing w:val="4"/>
          <w:sz w:val="21"/>
          <w:szCs w:val="21"/>
          <w:lang w:eastAsia="es-ES"/>
        </w:rPr>
      </w:pPr>
    </w:p>
    <w:p w14:paraId="00E769A0" w14:textId="77777777" w:rsidR="00291C29" w:rsidRPr="00170A29" w:rsidRDefault="00291C29" w:rsidP="00291C29">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Bricio Balderas Álvarez </w:t>
      </w:r>
    </w:p>
    <w:p w14:paraId="48CBD8E5" w14:textId="77777777" w:rsidR="00291C29" w:rsidRPr="00170A29" w:rsidRDefault="00291C29" w:rsidP="00291C29">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vocal</w:t>
      </w:r>
    </w:p>
    <w:p w14:paraId="4F4CA4C1" w14:textId="77777777" w:rsidR="00291C29" w:rsidRPr="00170A29" w:rsidRDefault="00291C29" w:rsidP="00291C29">
      <w:pPr>
        <w:pStyle w:val="Sinespaciado"/>
        <w:jc w:val="center"/>
        <w:rPr>
          <w:rFonts w:ascii="Abadi" w:hAnsi="Abadi" w:cs="Tahoma"/>
          <w:b/>
          <w:spacing w:val="4"/>
          <w:sz w:val="21"/>
          <w:szCs w:val="21"/>
          <w:lang w:eastAsia="es-ES"/>
        </w:rPr>
      </w:pPr>
    </w:p>
    <w:p w14:paraId="4A596411" w14:textId="77777777" w:rsidR="00291C29" w:rsidRPr="00170A29" w:rsidRDefault="00291C29" w:rsidP="00291C29">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Gustavo Adolfo Alfaro Reyes </w:t>
      </w:r>
    </w:p>
    <w:p w14:paraId="6260C5DA" w14:textId="77777777" w:rsidR="00291C29" w:rsidRPr="00170A29" w:rsidRDefault="00291C29" w:rsidP="00291C29">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Diputado Vocal                      </w:t>
      </w:r>
    </w:p>
    <w:p w14:paraId="359328B1" w14:textId="77777777" w:rsidR="00291C29" w:rsidRPr="00170A29" w:rsidRDefault="00291C29" w:rsidP="00291C29">
      <w:pPr>
        <w:pStyle w:val="Sinespaciado"/>
        <w:rPr>
          <w:rFonts w:ascii="Abadi" w:hAnsi="Abadi" w:cs="Tahoma"/>
          <w:b/>
          <w:spacing w:val="4"/>
          <w:sz w:val="21"/>
          <w:szCs w:val="21"/>
          <w:lang w:eastAsia="es-ES"/>
        </w:rPr>
      </w:pPr>
    </w:p>
    <w:p w14:paraId="698CE8BD" w14:textId="77777777" w:rsidR="00291C29" w:rsidRPr="00170A29" w:rsidRDefault="00291C29" w:rsidP="00291C29">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Cuauhtémoc Becerra González vocal                                                 </w:t>
      </w:r>
    </w:p>
    <w:p w14:paraId="5DC97DB7" w14:textId="36A5FF4D" w:rsidR="00291C29" w:rsidRDefault="00291C29" w:rsidP="00291C29">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secretario</w:t>
      </w:r>
    </w:p>
    <w:p w14:paraId="19400FF5" w14:textId="49B0DB75" w:rsidR="00450876" w:rsidRDefault="00450876" w:rsidP="00291C29">
      <w:pPr>
        <w:pStyle w:val="Sinespaciado"/>
        <w:rPr>
          <w:rFonts w:ascii="Abadi" w:hAnsi="Abadi" w:cs="Tahoma"/>
          <w:b/>
          <w:spacing w:val="4"/>
          <w:sz w:val="21"/>
          <w:szCs w:val="21"/>
          <w:lang w:eastAsia="es-ES"/>
        </w:rPr>
      </w:pPr>
    </w:p>
    <w:p w14:paraId="20DFECD9" w14:textId="498E1666" w:rsidR="00450876" w:rsidRDefault="00450876" w:rsidP="00291C29">
      <w:pPr>
        <w:pStyle w:val="Sinespaciado"/>
        <w:rPr>
          <w:rFonts w:ascii="Abadi" w:hAnsi="Abadi" w:cs="Tahoma"/>
          <w:b/>
          <w:spacing w:val="4"/>
          <w:sz w:val="21"/>
          <w:szCs w:val="21"/>
          <w:lang w:eastAsia="es-ES"/>
        </w:rPr>
      </w:pPr>
    </w:p>
    <w:p w14:paraId="76D8A6CC" w14:textId="6D960425" w:rsidR="00327174" w:rsidRDefault="00327174" w:rsidP="00327174">
      <w:pPr>
        <w:ind w:firstLine="708"/>
        <w:jc w:val="both"/>
        <w:rPr>
          <w:rFonts w:ascii="Abadi" w:hAnsi="Abadi"/>
          <w:sz w:val="21"/>
          <w:szCs w:val="21"/>
        </w:rPr>
      </w:pPr>
      <w:r>
        <w:rPr>
          <w:rFonts w:ascii="Abadi" w:hAnsi="Abadi"/>
          <w:b/>
          <w:bCs/>
          <w:sz w:val="21"/>
          <w:szCs w:val="21"/>
        </w:rPr>
        <w:t xml:space="preserve">- </w:t>
      </w:r>
      <w:r w:rsidRPr="00B90305">
        <w:rPr>
          <w:rFonts w:ascii="Abadi" w:hAnsi="Abadi"/>
          <w:b/>
          <w:bCs/>
          <w:sz w:val="21"/>
          <w:szCs w:val="21"/>
        </w:rPr>
        <w:t xml:space="preserve">La </w:t>
      </w:r>
      <w:proofErr w:type="gramStart"/>
      <w:r w:rsidRPr="00B90305">
        <w:rPr>
          <w:rFonts w:ascii="Abadi" w:hAnsi="Abadi"/>
          <w:b/>
          <w:bCs/>
          <w:sz w:val="21"/>
          <w:szCs w:val="21"/>
        </w:rPr>
        <w:t>Presidenta.-</w:t>
      </w:r>
      <w:proofErr w:type="gramEnd"/>
      <w:r>
        <w:rPr>
          <w:rFonts w:ascii="Abadi" w:hAnsi="Abadi"/>
          <w:sz w:val="21"/>
          <w:szCs w:val="21"/>
        </w:rPr>
        <w:t xml:space="preserve"> S</w:t>
      </w:r>
      <w:r w:rsidRPr="0006472D">
        <w:rPr>
          <w:rFonts w:ascii="Abadi" w:hAnsi="Abadi"/>
          <w:sz w:val="21"/>
          <w:szCs w:val="21"/>
        </w:rPr>
        <w:t xml:space="preserve">e somete a discusión el dictamen emitido con la </w:t>
      </w:r>
      <w:r>
        <w:rPr>
          <w:rFonts w:ascii="Abadi" w:hAnsi="Abadi"/>
          <w:sz w:val="21"/>
          <w:szCs w:val="21"/>
        </w:rPr>
        <w:t>C</w:t>
      </w:r>
      <w:r w:rsidRPr="0006472D">
        <w:rPr>
          <w:rFonts w:ascii="Abadi" w:hAnsi="Abadi"/>
          <w:sz w:val="21"/>
          <w:szCs w:val="21"/>
        </w:rPr>
        <w:t>omisión de</w:t>
      </w:r>
      <w:r>
        <w:rPr>
          <w:rFonts w:ascii="Abadi" w:hAnsi="Abadi"/>
          <w:sz w:val="21"/>
          <w:szCs w:val="21"/>
        </w:rPr>
        <w:t xml:space="preserve"> J</w:t>
      </w:r>
      <w:r w:rsidRPr="0006472D">
        <w:rPr>
          <w:rFonts w:ascii="Abadi" w:hAnsi="Abadi"/>
          <w:sz w:val="21"/>
          <w:szCs w:val="21"/>
        </w:rPr>
        <w:t xml:space="preserve">usticia relativo a la propuesta de terna para la designación de una </w:t>
      </w:r>
      <w:r>
        <w:rPr>
          <w:rFonts w:ascii="Abadi" w:hAnsi="Abadi"/>
          <w:sz w:val="21"/>
          <w:szCs w:val="21"/>
        </w:rPr>
        <w:t>C</w:t>
      </w:r>
      <w:r w:rsidRPr="0006472D">
        <w:rPr>
          <w:rFonts w:ascii="Abadi" w:hAnsi="Abadi"/>
          <w:sz w:val="21"/>
          <w:szCs w:val="21"/>
        </w:rPr>
        <w:t xml:space="preserve">onsejera del </w:t>
      </w:r>
      <w:r>
        <w:rPr>
          <w:rFonts w:ascii="Abadi" w:hAnsi="Abadi"/>
          <w:sz w:val="21"/>
          <w:szCs w:val="21"/>
        </w:rPr>
        <w:t>P</w:t>
      </w:r>
      <w:r w:rsidRPr="0006472D">
        <w:rPr>
          <w:rFonts w:ascii="Abadi" w:hAnsi="Abadi"/>
          <w:sz w:val="21"/>
          <w:szCs w:val="21"/>
        </w:rPr>
        <w:t>oder</w:t>
      </w:r>
      <w:r>
        <w:rPr>
          <w:rFonts w:ascii="Abadi" w:hAnsi="Abadi"/>
          <w:sz w:val="21"/>
          <w:szCs w:val="21"/>
        </w:rPr>
        <w:t xml:space="preserve"> J</w:t>
      </w:r>
      <w:r w:rsidRPr="0006472D">
        <w:rPr>
          <w:rFonts w:ascii="Abadi" w:hAnsi="Abadi"/>
          <w:sz w:val="21"/>
          <w:szCs w:val="21"/>
        </w:rPr>
        <w:t xml:space="preserve">udicial del </w:t>
      </w:r>
      <w:r>
        <w:rPr>
          <w:rFonts w:ascii="Abadi" w:hAnsi="Abadi"/>
          <w:sz w:val="21"/>
          <w:szCs w:val="21"/>
        </w:rPr>
        <w:t>E</w:t>
      </w:r>
      <w:r w:rsidRPr="0006472D">
        <w:rPr>
          <w:rFonts w:ascii="Abadi" w:hAnsi="Abadi"/>
          <w:sz w:val="21"/>
          <w:szCs w:val="21"/>
        </w:rPr>
        <w:t xml:space="preserve">stado formulada por el </w:t>
      </w:r>
      <w:r>
        <w:rPr>
          <w:rFonts w:ascii="Abadi" w:hAnsi="Abadi"/>
          <w:sz w:val="21"/>
          <w:szCs w:val="21"/>
        </w:rPr>
        <w:t>P</w:t>
      </w:r>
      <w:r w:rsidRPr="0006472D">
        <w:rPr>
          <w:rFonts w:ascii="Abadi" w:hAnsi="Abadi"/>
          <w:sz w:val="21"/>
          <w:szCs w:val="21"/>
        </w:rPr>
        <w:t xml:space="preserve">leno del </w:t>
      </w:r>
      <w:r>
        <w:rPr>
          <w:rFonts w:ascii="Abadi" w:hAnsi="Abadi"/>
          <w:sz w:val="21"/>
          <w:szCs w:val="21"/>
        </w:rPr>
        <w:t>S</w:t>
      </w:r>
      <w:r w:rsidRPr="0006472D">
        <w:rPr>
          <w:rFonts w:ascii="Abadi" w:hAnsi="Abadi"/>
          <w:sz w:val="21"/>
          <w:szCs w:val="21"/>
        </w:rPr>
        <w:t xml:space="preserve">upremo </w:t>
      </w:r>
      <w:r>
        <w:rPr>
          <w:rFonts w:ascii="Abadi" w:hAnsi="Abadi"/>
          <w:sz w:val="21"/>
          <w:szCs w:val="21"/>
        </w:rPr>
        <w:t>T</w:t>
      </w:r>
      <w:r w:rsidRPr="0006472D">
        <w:rPr>
          <w:rFonts w:ascii="Abadi" w:hAnsi="Abadi"/>
          <w:sz w:val="21"/>
          <w:szCs w:val="21"/>
        </w:rPr>
        <w:t xml:space="preserve">ribunal de </w:t>
      </w:r>
      <w:r>
        <w:rPr>
          <w:rFonts w:ascii="Abadi" w:hAnsi="Abadi"/>
          <w:sz w:val="21"/>
          <w:szCs w:val="21"/>
        </w:rPr>
        <w:t>J</w:t>
      </w:r>
      <w:r w:rsidRPr="0006472D">
        <w:rPr>
          <w:rFonts w:ascii="Abadi" w:hAnsi="Abadi"/>
          <w:sz w:val="21"/>
          <w:szCs w:val="21"/>
        </w:rPr>
        <w:t>usticia</w:t>
      </w:r>
      <w:r>
        <w:rPr>
          <w:rFonts w:ascii="Abadi" w:hAnsi="Abadi"/>
          <w:sz w:val="21"/>
          <w:szCs w:val="21"/>
        </w:rPr>
        <w:t>.</w:t>
      </w:r>
    </w:p>
    <w:p w14:paraId="2F29F7C7" w14:textId="77777777" w:rsidR="00327174" w:rsidRDefault="00327174" w:rsidP="00327174">
      <w:pPr>
        <w:jc w:val="both"/>
        <w:rPr>
          <w:rFonts w:ascii="Abadi" w:hAnsi="Abadi"/>
          <w:sz w:val="21"/>
          <w:szCs w:val="21"/>
        </w:rPr>
      </w:pPr>
    </w:p>
    <w:p w14:paraId="7083E7F4" w14:textId="19CA67A6" w:rsidR="00327174" w:rsidRDefault="00327174" w:rsidP="00327174">
      <w:pPr>
        <w:ind w:firstLine="708"/>
        <w:jc w:val="both"/>
        <w:rPr>
          <w:rFonts w:ascii="Abadi" w:hAnsi="Abadi"/>
          <w:sz w:val="21"/>
          <w:szCs w:val="21"/>
        </w:rPr>
      </w:pPr>
      <w:r>
        <w:rPr>
          <w:rFonts w:ascii="Abadi" w:hAnsi="Abadi"/>
          <w:sz w:val="21"/>
          <w:szCs w:val="21"/>
        </w:rPr>
        <w:t>- Si algún diputado o alguna diputada desea hacer uso de la palabra m</w:t>
      </w:r>
      <w:r w:rsidRPr="0006472D">
        <w:rPr>
          <w:rFonts w:ascii="Abadi" w:hAnsi="Abadi"/>
          <w:sz w:val="21"/>
          <w:szCs w:val="21"/>
        </w:rPr>
        <w:t xml:space="preserve">anifiéstenlo indicando </w:t>
      </w:r>
      <w:r>
        <w:rPr>
          <w:rFonts w:ascii="Abadi" w:hAnsi="Abadi"/>
          <w:sz w:val="21"/>
          <w:szCs w:val="21"/>
        </w:rPr>
        <w:t xml:space="preserve">el </w:t>
      </w:r>
      <w:r w:rsidRPr="0006472D">
        <w:rPr>
          <w:rFonts w:ascii="Abadi" w:hAnsi="Abadi"/>
          <w:sz w:val="21"/>
          <w:szCs w:val="21"/>
        </w:rPr>
        <w:t xml:space="preserve">sentido de su </w:t>
      </w:r>
      <w:r>
        <w:rPr>
          <w:rFonts w:ascii="Abadi" w:hAnsi="Abadi"/>
          <w:sz w:val="21"/>
          <w:szCs w:val="21"/>
        </w:rPr>
        <w:t>participación.</w:t>
      </w:r>
    </w:p>
    <w:p w14:paraId="04F71078" w14:textId="77777777" w:rsidR="00327174" w:rsidRDefault="00327174" w:rsidP="00327174">
      <w:pPr>
        <w:jc w:val="both"/>
        <w:rPr>
          <w:rFonts w:ascii="Abadi" w:hAnsi="Abadi"/>
          <w:sz w:val="21"/>
          <w:szCs w:val="21"/>
        </w:rPr>
      </w:pPr>
    </w:p>
    <w:p w14:paraId="0F66619F" w14:textId="153F71CF" w:rsidR="00327174" w:rsidRDefault="00327174" w:rsidP="00327174">
      <w:pPr>
        <w:jc w:val="both"/>
        <w:rPr>
          <w:rFonts w:ascii="Abadi" w:hAnsi="Abadi"/>
          <w:sz w:val="21"/>
          <w:szCs w:val="21"/>
        </w:rPr>
      </w:pPr>
      <w:r>
        <w:rPr>
          <w:rFonts w:ascii="Abadi" w:hAnsi="Abadi"/>
          <w:sz w:val="21"/>
          <w:szCs w:val="21"/>
        </w:rPr>
        <w:t>- En</w:t>
      </w:r>
      <w:r w:rsidRPr="0006472D">
        <w:rPr>
          <w:rFonts w:ascii="Abadi" w:hAnsi="Abadi"/>
          <w:sz w:val="21"/>
          <w:szCs w:val="21"/>
        </w:rPr>
        <w:t xml:space="preserve"> virtud de que no se han registrado participaciones que pid</w:t>
      </w:r>
      <w:r>
        <w:rPr>
          <w:rFonts w:ascii="Abadi" w:hAnsi="Abadi"/>
          <w:sz w:val="21"/>
          <w:szCs w:val="21"/>
        </w:rPr>
        <w:t>e</w:t>
      </w:r>
      <w:r w:rsidRPr="0006472D">
        <w:rPr>
          <w:rFonts w:ascii="Abadi" w:hAnsi="Abadi"/>
          <w:sz w:val="21"/>
          <w:szCs w:val="21"/>
        </w:rPr>
        <w:t xml:space="preserve"> </w:t>
      </w:r>
      <w:r>
        <w:rPr>
          <w:rFonts w:ascii="Abadi" w:hAnsi="Abadi"/>
          <w:sz w:val="21"/>
          <w:szCs w:val="21"/>
        </w:rPr>
        <w:t>a la</w:t>
      </w:r>
      <w:r w:rsidRPr="0006472D">
        <w:rPr>
          <w:rFonts w:ascii="Abadi" w:hAnsi="Abadi"/>
          <w:sz w:val="21"/>
          <w:szCs w:val="21"/>
        </w:rPr>
        <w:t xml:space="preserve"> </w:t>
      </w:r>
      <w:r>
        <w:rPr>
          <w:rFonts w:ascii="Abadi" w:hAnsi="Abadi"/>
          <w:sz w:val="21"/>
          <w:szCs w:val="21"/>
        </w:rPr>
        <w:t>S</w:t>
      </w:r>
      <w:r w:rsidRPr="0006472D">
        <w:rPr>
          <w:rFonts w:ascii="Abadi" w:hAnsi="Abadi"/>
          <w:sz w:val="21"/>
          <w:szCs w:val="21"/>
        </w:rPr>
        <w:t>ecretar</w:t>
      </w:r>
      <w:r>
        <w:rPr>
          <w:rFonts w:ascii="Abadi" w:hAnsi="Abadi"/>
          <w:sz w:val="21"/>
          <w:szCs w:val="21"/>
        </w:rPr>
        <w:t>i</w:t>
      </w:r>
      <w:r w:rsidRPr="0006472D">
        <w:rPr>
          <w:rFonts w:ascii="Abadi" w:hAnsi="Abadi"/>
          <w:sz w:val="21"/>
          <w:szCs w:val="21"/>
        </w:rPr>
        <w:t xml:space="preserve">a que proceda a recabar votación nominal de la </w:t>
      </w:r>
      <w:r>
        <w:rPr>
          <w:rFonts w:ascii="Abadi" w:hAnsi="Abadi"/>
          <w:sz w:val="21"/>
          <w:szCs w:val="21"/>
        </w:rPr>
        <w:t>A</w:t>
      </w:r>
      <w:r w:rsidRPr="0006472D">
        <w:rPr>
          <w:rFonts w:ascii="Abadi" w:hAnsi="Abadi"/>
          <w:sz w:val="21"/>
          <w:szCs w:val="21"/>
        </w:rPr>
        <w:t>samblea a través del sistema electrónico a efecto de aprobar o no e</w:t>
      </w:r>
      <w:r>
        <w:rPr>
          <w:rFonts w:ascii="Abadi" w:hAnsi="Abadi"/>
          <w:sz w:val="21"/>
          <w:szCs w:val="21"/>
        </w:rPr>
        <w:t>l dictamen puesto a su consideración.</w:t>
      </w:r>
    </w:p>
    <w:p w14:paraId="3DFDDE1A" w14:textId="77777777" w:rsidR="00327174" w:rsidRDefault="00327174" w:rsidP="00327174">
      <w:pPr>
        <w:jc w:val="both"/>
        <w:rPr>
          <w:rFonts w:ascii="Abadi" w:hAnsi="Abadi"/>
          <w:sz w:val="21"/>
          <w:szCs w:val="21"/>
        </w:rPr>
      </w:pPr>
    </w:p>
    <w:p w14:paraId="65BBCC7A" w14:textId="6F7DFE22" w:rsidR="00327174" w:rsidRDefault="00327174" w:rsidP="00327174">
      <w:pPr>
        <w:jc w:val="center"/>
        <w:rPr>
          <w:rFonts w:ascii="Abadi" w:hAnsi="Abadi"/>
          <w:b/>
          <w:bCs/>
          <w:sz w:val="21"/>
          <w:szCs w:val="21"/>
        </w:rPr>
      </w:pPr>
      <w:r w:rsidRPr="002975F1">
        <w:rPr>
          <w:rFonts w:ascii="Abadi" w:hAnsi="Abadi"/>
          <w:b/>
          <w:bCs/>
          <w:sz w:val="21"/>
          <w:szCs w:val="21"/>
        </w:rPr>
        <w:t>(Se abre el sistema electronico)</w:t>
      </w:r>
    </w:p>
    <w:p w14:paraId="4F8B441B" w14:textId="77777777" w:rsidR="00327174" w:rsidRPr="002975F1" w:rsidRDefault="00327174" w:rsidP="00327174">
      <w:pPr>
        <w:jc w:val="both"/>
        <w:rPr>
          <w:rFonts w:ascii="Abadi" w:hAnsi="Abadi"/>
          <w:b/>
          <w:bCs/>
          <w:sz w:val="21"/>
          <w:szCs w:val="21"/>
        </w:rPr>
      </w:pPr>
    </w:p>
    <w:p w14:paraId="70A05B9A" w14:textId="71FF613E" w:rsidR="00327174" w:rsidRDefault="00327174" w:rsidP="00327174">
      <w:pPr>
        <w:ind w:firstLine="708"/>
        <w:jc w:val="both"/>
        <w:rPr>
          <w:rFonts w:ascii="Abadi" w:hAnsi="Abadi"/>
          <w:sz w:val="21"/>
          <w:szCs w:val="21"/>
        </w:rPr>
      </w:pPr>
      <w:r>
        <w:rPr>
          <w:rFonts w:ascii="Abadi" w:hAnsi="Abadi"/>
          <w:b/>
          <w:bCs/>
          <w:sz w:val="21"/>
          <w:szCs w:val="21"/>
        </w:rPr>
        <w:t xml:space="preserve">- </w:t>
      </w:r>
      <w:r w:rsidRPr="00327174">
        <w:rPr>
          <w:rFonts w:ascii="Abadi" w:hAnsi="Abadi"/>
          <w:b/>
          <w:bCs/>
          <w:sz w:val="21"/>
          <w:szCs w:val="21"/>
        </w:rPr>
        <w:t xml:space="preserve">La </w:t>
      </w:r>
      <w:proofErr w:type="gramStart"/>
      <w:r w:rsidRPr="00327174">
        <w:rPr>
          <w:rFonts w:ascii="Abadi" w:hAnsi="Abadi"/>
          <w:b/>
          <w:bCs/>
          <w:sz w:val="21"/>
          <w:szCs w:val="21"/>
        </w:rPr>
        <w:t>Secretaria.-</w:t>
      </w:r>
      <w:proofErr w:type="gramEnd"/>
      <w:r w:rsidRPr="00327174">
        <w:rPr>
          <w:rFonts w:ascii="Abadi" w:hAnsi="Abadi"/>
          <w:sz w:val="21"/>
          <w:szCs w:val="21"/>
        </w:rPr>
        <w:t xml:space="preserve"> En votación nominal por el sistema electrónico se pregunta a las diputadas y los diputados si se aprueba el dictamen puesto a su consideración ¿Diputado Rolando Alcántar? Gracias, diputado.</w:t>
      </w:r>
    </w:p>
    <w:p w14:paraId="6D427032" w14:textId="77777777" w:rsidR="00327174" w:rsidRPr="00327174" w:rsidRDefault="00327174" w:rsidP="00327174">
      <w:pPr>
        <w:ind w:firstLine="708"/>
        <w:jc w:val="both"/>
        <w:rPr>
          <w:rFonts w:ascii="Abadi" w:hAnsi="Abadi"/>
          <w:sz w:val="21"/>
          <w:szCs w:val="21"/>
        </w:rPr>
      </w:pPr>
    </w:p>
    <w:p w14:paraId="52E729BE" w14:textId="28D724ED" w:rsidR="00327174" w:rsidRDefault="00327174" w:rsidP="00327174">
      <w:pPr>
        <w:jc w:val="both"/>
        <w:rPr>
          <w:rFonts w:ascii="Abadi" w:hAnsi="Abadi"/>
          <w:sz w:val="21"/>
          <w:szCs w:val="21"/>
        </w:rPr>
      </w:pPr>
      <w:r>
        <w:rPr>
          <w:rFonts w:ascii="Abadi" w:hAnsi="Abadi"/>
          <w:sz w:val="21"/>
          <w:szCs w:val="21"/>
        </w:rPr>
        <w:t>¿Falta alguna diputada o algún diputado de emitir su voto?</w:t>
      </w:r>
    </w:p>
    <w:p w14:paraId="60B06E30" w14:textId="77777777" w:rsidR="00327174" w:rsidRDefault="00327174" w:rsidP="00327174">
      <w:pPr>
        <w:jc w:val="both"/>
        <w:rPr>
          <w:rFonts w:ascii="Abadi" w:hAnsi="Abadi"/>
          <w:sz w:val="21"/>
          <w:szCs w:val="21"/>
        </w:rPr>
      </w:pPr>
    </w:p>
    <w:p w14:paraId="09392F2D" w14:textId="77777777" w:rsidR="00327174" w:rsidRDefault="00327174" w:rsidP="00327174">
      <w:pPr>
        <w:jc w:val="center"/>
        <w:rPr>
          <w:rFonts w:ascii="Abadi" w:hAnsi="Abadi"/>
          <w:b/>
          <w:bCs/>
          <w:sz w:val="21"/>
          <w:szCs w:val="21"/>
        </w:rPr>
      </w:pPr>
      <w:r w:rsidRPr="00AB1380">
        <w:rPr>
          <w:rFonts w:ascii="Abadi" w:hAnsi="Abadi"/>
          <w:b/>
          <w:bCs/>
          <w:sz w:val="21"/>
          <w:szCs w:val="21"/>
        </w:rPr>
        <w:t>(Se cierra el sistema electrónico)</w:t>
      </w:r>
    </w:p>
    <w:p w14:paraId="71D379F5" w14:textId="77777777" w:rsidR="00327174" w:rsidRDefault="00327174" w:rsidP="00327174">
      <w:pPr>
        <w:jc w:val="both"/>
        <w:rPr>
          <w:rFonts w:ascii="Abadi" w:hAnsi="Abadi"/>
          <w:b/>
          <w:bCs/>
          <w:sz w:val="21"/>
          <w:szCs w:val="21"/>
        </w:rPr>
      </w:pPr>
    </w:p>
    <w:p w14:paraId="58FA9713" w14:textId="656B958A" w:rsidR="00327174" w:rsidRPr="00AB1380" w:rsidRDefault="00327174" w:rsidP="00327174">
      <w:pPr>
        <w:jc w:val="both"/>
        <w:rPr>
          <w:rFonts w:ascii="Abadi" w:hAnsi="Abadi"/>
          <w:b/>
          <w:bCs/>
          <w:sz w:val="21"/>
          <w:szCs w:val="21"/>
        </w:rPr>
      </w:pPr>
    </w:p>
    <w:p w14:paraId="4B2BEDF3" w14:textId="77777777" w:rsidR="00CB5C86" w:rsidRDefault="00CB5C86" w:rsidP="00327174">
      <w:pPr>
        <w:jc w:val="both"/>
        <w:rPr>
          <w:rFonts w:ascii="Abadi" w:hAnsi="Abadi"/>
          <w:b/>
          <w:bCs/>
          <w:sz w:val="21"/>
          <w:szCs w:val="21"/>
        </w:rPr>
      </w:pPr>
    </w:p>
    <w:p w14:paraId="13D56A71" w14:textId="77777777" w:rsidR="00CB5C86" w:rsidRDefault="00CB5C86" w:rsidP="00327174">
      <w:pPr>
        <w:jc w:val="both"/>
        <w:rPr>
          <w:rFonts w:ascii="Abadi" w:hAnsi="Abadi"/>
          <w:b/>
          <w:bCs/>
          <w:sz w:val="21"/>
          <w:szCs w:val="21"/>
        </w:rPr>
      </w:pPr>
    </w:p>
    <w:p w14:paraId="153004C9" w14:textId="77777777" w:rsidR="00CB5C86" w:rsidRDefault="00CB5C86" w:rsidP="00327174">
      <w:pPr>
        <w:jc w:val="both"/>
        <w:rPr>
          <w:rFonts w:ascii="Abadi" w:hAnsi="Abadi"/>
          <w:b/>
          <w:bCs/>
          <w:sz w:val="21"/>
          <w:szCs w:val="21"/>
        </w:rPr>
      </w:pPr>
    </w:p>
    <w:p w14:paraId="654AD5C6" w14:textId="77777777" w:rsidR="00CB5C86" w:rsidRDefault="00CB5C86" w:rsidP="00327174">
      <w:pPr>
        <w:jc w:val="both"/>
        <w:rPr>
          <w:rFonts w:ascii="Abadi" w:hAnsi="Abadi"/>
          <w:b/>
          <w:bCs/>
          <w:sz w:val="21"/>
          <w:szCs w:val="21"/>
        </w:rPr>
      </w:pPr>
    </w:p>
    <w:p w14:paraId="7EC6BDEB" w14:textId="2ABC9320" w:rsidR="00CB5C86" w:rsidRDefault="00CB5C86" w:rsidP="00327174">
      <w:pPr>
        <w:jc w:val="both"/>
        <w:rPr>
          <w:rFonts w:ascii="Abadi" w:hAnsi="Abadi"/>
          <w:b/>
          <w:bCs/>
          <w:sz w:val="21"/>
          <w:szCs w:val="21"/>
        </w:rPr>
      </w:pPr>
    </w:p>
    <w:p w14:paraId="6C4CFA17" w14:textId="02683BB4" w:rsidR="00CB5C86" w:rsidRDefault="00CB5C86" w:rsidP="00327174">
      <w:pPr>
        <w:jc w:val="both"/>
        <w:rPr>
          <w:rFonts w:ascii="Abadi" w:hAnsi="Abadi"/>
          <w:b/>
          <w:bCs/>
          <w:sz w:val="21"/>
          <w:szCs w:val="21"/>
        </w:rPr>
      </w:pPr>
    </w:p>
    <w:p w14:paraId="698CE98C" w14:textId="77777777" w:rsidR="00CB5C86" w:rsidRDefault="00CB5C86" w:rsidP="00327174">
      <w:pPr>
        <w:jc w:val="both"/>
        <w:rPr>
          <w:rFonts w:ascii="Abadi" w:hAnsi="Abadi"/>
          <w:b/>
          <w:bCs/>
          <w:sz w:val="21"/>
          <w:szCs w:val="21"/>
        </w:rPr>
      </w:pPr>
    </w:p>
    <w:p w14:paraId="2082A379" w14:textId="5339E55D" w:rsidR="00327174" w:rsidRDefault="00CB5C86" w:rsidP="00CB5C86">
      <w:pPr>
        <w:ind w:firstLine="708"/>
        <w:jc w:val="both"/>
        <w:rPr>
          <w:rFonts w:ascii="Abadi" w:hAnsi="Abadi"/>
          <w:sz w:val="21"/>
          <w:szCs w:val="21"/>
        </w:rPr>
      </w:pPr>
      <w:r>
        <w:rPr>
          <w:rFonts w:ascii="Abadi" w:hAnsi="Abadi"/>
          <w:b/>
          <w:bCs/>
          <w:sz w:val="21"/>
          <w:szCs w:val="21"/>
        </w:rPr>
        <w:t xml:space="preserve">- </w:t>
      </w:r>
      <w:r w:rsidR="00327174" w:rsidRPr="00AB1380">
        <w:rPr>
          <w:rFonts w:ascii="Abadi" w:hAnsi="Abadi"/>
          <w:b/>
          <w:bCs/>
          <w:sz w:val="21"/>
          <w:szCs w:val="21"/>
        </w:rPr>
        <w:t>La</w:t>
      </w:r>
      <w:r>
        <w:rPr>
          <w:rFonts w:ascii="Abadi" w:hAnsi="Abadi"/>
          <w:b/>
          <w:bCs/>
          <w:sz w:val="21"/>
          <w:szCs w:val="21"/>
        </w:rPr>
        <w:t xml:space="preserve"> </w:t>
      </w:r>
      <w:proofErr w:type="gramStart"/>
      <w:r>
        <w:rPr>
          <w:rFonts w:ascii="Abadi" w:hAnsi="Abadi"/>
          <w:b/>
          <w:bCs/>
          <w:sz w:val="21"/>
          <w:szCs w:val="21"/>
        </w:rPr>
        <w:t>S</w:t>
      </w:r>
      <w:r w:rsidRPr="00AB1380">
        <w:rPr>
          <w:rFonts w:ascii="Abadi" w:hAnsi="Abadi"/>
          <w:b/>
          <w:bCs/>
          <w:sz w:val="21"/>
          <w:szCs w:val="21"/>
        </w:rPr>
        <w:t>ecretaria</w:t>
      </w:r>
      <w:r w:rsidR="00327174" w:rsidRPr="00AB1380">
        <w:rPr>
          <w:rFonts w:ascii="Abadi" w:hAnsi="Abadi"/>
          <w:b/>
          <w:bCs/>
          <w:sz w:val="21"/>
          <w:szCs w:val="21"/>
        </w:rPr>
        <w:t>.-</w:t>
      </w:r>
      <w:proofErr w:type="gramEnd"/>
      <w:r w:rsidR="00327174">
        <w:rPr>
          <w:rFonts w:ascii="Abadi" w:hAnsi="Abadi"/>
          <w:sz w:val="21"/>
          <w:szCs w:val="21"/>
        </w:rPr>
        <w:t xml:space="preserve"> S</w:t>
      </w:r>
      <w:r w:rsidR="00327174" w:rsidRPr="0006472D">
        <w:rPr>
          <w:rFonts w:ascii="Abadi" w:hAnsi="Abadi"/>
          <w:sz w:val="21"/>
          <w:szCs w:val="21"/>
        </w:rPr>
        <w:t>e registraron 35 votos a favor</w:t>
      </w:r>
      <w:r w:rsidR="00327174">
        <w:rPr>
          <w:rFonts w:ascii="Abadi" w:hAnsi="Abadi"/>
          <w:sz w:val="21"/>
          <w:szCs w:val="21"/>
        </w:rPr>
        <w:t>.</w:t>
      </w:r>
    </w:p>
    <w:p w14:paraId="1ADD5171" w14:textId="77777777" w:rsidR="00CB5C86" w:rsidRDefault="00CB5C86" w:rsidP="00327174">
      <w:pPr>
        <w:jc w:val="both"/>
        <w:rPr>
          <w:rFonts w:ascii="Abadi" w:hAnsi="Abadi"/>
          <w:sz w:val="21"/>
          <w:szCs w:val="21"/>
        </w:rPr>
      </w:pPr>
    </w:p>
    <w:p w14:paraId="4EC61E31" w14:textId="6892EB31" w:rsidR="00327174" w:rsidRDefault="00CB5C86" w:rsidP="00CB5C86">
      <w:pPr>
        <w:ind w:firstLine="708"/>
        <w:jc w:val="both"/>
        <w:rPr>
          <w:rFonts w:ascii="Abadi" w:hAnsi="Abadi"/>
          <w:sz w:val="21"/>
          <w:szCs w:val="21"/>
        </w:rPr>
      </w:pPr>
      <w:r>
        <w:rPr>
          <w:rFonts w:ascii="Abadi" w:hAnsi="Abadi"/>
          <w:b/>
          <w:bCs/>
          <w:sz w:val="21"/>
          <w:szCs w:val="21"/>
        </w:rPr>
        <w:t xml:space="preserve">- </w:t>
      </w:r>
      <w:r w:rsidR="00327174" w:rsidRPr="00AB1380">
        <w:rPr>
          <w:rFonts w:ascii="Abadi" w:hAnsi="Abadi"/>
          <w:b/>
          <w:bCs/>
          <w:sz w:val="21"/>
          <w:szCs w:val="21"/>
        </w:rPr>
        <w:t xml:space="preserve">La </w:t>
      </w:r>
      <w:proofErr w:type="gramStart"/>
      <w:r w:rsidR="00327174" w:rsidRPr="00AB1380">
        <w:rPr>
          <w:rFonts w:ascii="Abadi" w:hAnsi="Abadi"/>
          <w:b/>
          <w:bCs/>
          <w:sz w:val="21"/>
          <w:szCs w:val="21"/>
        </w:rPr>
        <w:t>Presidenta.-</w:t>
      </w:r>
      <w:proofErr w:type="gramEnd"/>
      <w:r w:rsidR="00327174" w:rsidRPr="00AB1380">
        <w:rPr>
          <w:rFonts w:ascii="Abadi" w:hAnsi="Abadi"/>
          <w:b/>
          <w:bCs/>
          <w:sz w:val="21"/>
          <w:szCs w:val="21"/>
        </w:rPr>
        <w:t xml:space="preserve"> </w:t>
      </w:r>
      <w:r w:rsidR="00327174">
        <w:rPr>
          <w:rFonts w:ascii="Abadi" w:hAnsi="Abadi"/>
          <w:sz w:val="21"/>
          <w:szCs w:val="21"/>
        </w:rPr>
        <w:t>E</w:t>
      </w:r>
      <w:r w:rsidR="00327174" w:rsidRPr="0006472D">
        <w:rPr>
          <w:rFonts w:ascii="Abadi" w:hAnsi="Abadi"/>
          <w:sz w:val="21"/>
          <w:szCs w:val="21"/>
        </w:rPr>
        <w:t xml:space="preserve">l dictamen </w:t>
      </w:r>
      <w:r w:rsidR="00327174">
        <w:rPr>
          <w:rFonts w:ascii="Abadi" w:hAnsi="Abadi"/>
          <w:sz w:val="21"/>
          <w:szCs w:val="21"/>
        </w:rPr>
        <w:t xml:space="preserve">ha sido aprobado </w:t>
      </w:r>
      <w:r w:rsidR="00327174" w:rsidRPr="0006472D">
        <w:rPr>
          <w:rFonts w:ascii="Abadi" w:hAnsi="Abadi"/>
          <w:sz w:val="21"/>
          <w:szCs w:val="21"/>
        </w:rPr>
        <w:t>por unanimidad de votos</w:t>
      </w:r>
      <w:r w:rsidR="00327174">
        <w:rPr>
          <w:rFonts w:ascii="Abadi" w:hAnsi="Abadi"/>
          <w:sz w:val="21"/>
          <w:szCs w:val="21"/>
        </w:rPr>
        <w:t>.</w:t>
      </w:r>
    </w:p>
    <w:p w14:paraId="49CF99B1" w14:textId="77777777" w:rsidR="00CB5C86" w:rsidRDefault="00CB5C86" w:rsidP="00327174">
      <w:pPr>
        <w:jc w:val="both"/>
        <w:rPr>
          <w:rFonts w:ascii="Abadi" w:hAnsi="Abadi"/>
          <w:sz w:val="21"/>
          <w:szCs w:val="21"/>
        </w:rPr>
      </w:pPr>
    </w:p>
    <w:p w14:paraId="21811159" w14:textId="405C9611" w:rsidR="00327174" w:rsidRDefault="00CB5C86" w:rsidP="00CB5C86">
      <w:pPr>
        <w:ind w:firstLine="708"/>
        <w:jc w:val="both"/>
        <w:rPr>
          <w:rFonts w:ascii="Abadi" w:hAnsi="Abadi"/>
          <w:sz w:val="21"/>
          <w:szCs w:val="21"/>
        </w:rPr>
      </w:pPr>
      <w:r>
        <w:rPr>
          <w:rFonts w:ascii="Abadi" w:hAnsi="Abadi"/>
          <w:b/>
          <w:bCs/>
          <w:sz w:val="21"/>
          <w:szCs w:val="21"/>
        </w:rPr>
        <w:t xml:space="preserve">- </w:t>
      </w:r>
      <w:r w:rsidR="00327174" w:rsidRPr="00AB4ACA">
        <w:rPr>
          <w:rFonts w:ascii="Abadi" w:hAnsi="Abadi"/>
          <w:b/>
          <w:bCs/>
          <w:sz w:val="21"/>
          <w:szCs w:val="21"/>
        </w:rPr>
        <w:t xml:space="preserve">La </w:t>
      </w:r>
      <w:proofErr w:type="gramStart"/>
      <w:r w:rsidR="00327174" w:rsidRPr="00AB4ACA">
        <w:rPr>
          <w:rFonts w:ascii="Abadi" w:hAnsi="Abadi"/>
          <w:b/>
          <w:bCs/>
          <w:sz w:val="21"/>
          <w:szCs w:val="21"/>
        </w:rPr>
        <w:t>Presidenta.-</w:t>
      </w:r>
      <w:proofErr w:type="gramEnd"/>
      <w:r w:rsidR="00327174">
        <w:rPr>
          <w:rFonts w:ascii="Abadi" w:hAnsi="Abadi"/>
          <w:sz w:val="21"/>
          <w:szCs w:val="21"/>
        </w:rPr>
        <w:t xml:space="preserve"> P</w:t>
      </w:r>
      <w:r w:rsidR="00327174" w:rsidRPr="0006472D">
        <w:rPr>
          <w:rFonts w:ascii="Abadi" w:hAnsi="Abadi"/>
          <w:sz w:val="21"/>
          <w:szCs w:val="21"/>
        </w:rPr>
        <w:t xml:space="preserve">rocede que la </w:t>
      </w:r>
      <w:r w:rsidR="00327174">
        <w:rPr>
          <w:rFonts w:ascii="Abadi" w:hAnsi="Abadi"/>
          <w:sz w:val="21"/>
          <w:szCs w:val="21"/>
        </w:rPr>
        <w:t>A</w:t>
      </w:r>
      <w:r w:rsidR="00327174" w:rsidRPr="0006472D">
        <w:rPr>
          <w:rFonts w:ascii="Abadi" w:hAnsi="Abadi"/>
          <w:sz w:val="21"/>
          <w:szCs w:val="21"/>
        </w:rPr>
        <w:t xml:space="preserve">samblea se pronuncie para la designación de una ciudadana al cargo de </w:t>
      </w:r>
      <w:r w:rsidR="00327174">
        <w:rPr>
          <w:rFonts w:ascii="Abadi" w:hAnsi="Abadi"/>
          <w:sz w:val="21"/>
          <w:szCs w:val="21"/>
        </w:rPr>
        <w:t>C</w:t>
      </w:r>
      <w:r w:rsidR="00327174" w:rsidRPr="0006472D">
        <w:rPr>
          <w:rFonts w:ascii="Abadi" w:hAnsi="Abadi"/>
          <w:sz w:val="21"/>
          <w:szCs w:val="21"/>
        </w:rPr>
        <w:t xml:space="preserve">onsejera del </w:t>
      </w:r>
      <w:r w:rsidR="00327174">
        <w:rPr>
          <w:rFonts w:ascii="Abadi" w:hAnsi="Abadi"/>
          <w:sz w:val="21"/>
          <w:szCs w:val="21"/>
        </w:rPr>
        <w:t>P</w:t>
      </w:r>
      <w:r w:rsidR="00327174" w:rsidRPr="0006472D">
        <w:rPr>
          <w:rFonts w:ascii="Abadi" w:hAnsi="Abadi"/>
          <w:sz w:val="21"/>
          <w:szCs w:val="21"/>
        </w:rPr>
        <w:t xml:space="preserve">oder </w:t>
      </w:r>
      <w:r w:rsidR="00327174">
        <w:rPr>
          <w:rFonts w:ascii="Abadi" w:hAnsi="Abadi"/>
          <w:sz w:val="21"/>
          <w:szCs w:val="21"/>
        </w:rPr>
        <w:t>J</w:t>
      </w:r>
      <w:r w:rsidR="00327174" w:rsidRPr="0006472D">
        <w:rPr>
          <w:rFonts w:ascii="Abadi" w:hAnsi="Abadi"/>
          <w:sz w:val="21"/>
          <w:szCs w:val="21"/>
        </w:rPr>
        <w:t xml:space="preserve">udicial del </w:t>
      </w:r>
      <w:r w:rsidR="00327174">
        <w:rPr>
          <w:rFonts w:ascii="Abadi" w:hAnsi="Abadi"/>
          <w:sz w:val="21"/>
          <w:szCs w:val="21"/>
        </w:rPr>
        <w:t>E</w:t>
      </w:r>
      <w:r w:rsidR="00327174" w:rsidRPr="0006472D">
        <w:rPr>
          <w:rFonts w:ascii="Abadi" w:hAnsi="Abadi"/>
          <w:sz w:val="21"/>
          <w:szCs w:val="21"/>
        </w:rPr>
        <w:t xml:space="preserve">stado </w:t>
      </w:r>
      <w:r w:rsidR="00327174">
        <w:rPr>
          <w:rFonts w:ascii="Abadi" w:hAnsi="Abadi"/>
          <w:sz w:val="21"/>
          <w:szCs w:val="21"/>
        </w:rPr>
        <w:t>F</w:t>
      </w:r>
      <w:r w:rsidR="00327174" w:rsidRPr="0006472D">
        <w:rPr>
          <w:rFonts w:ascii="Abadi" w:hAnsi="Abadi"/>
          <w:sz w:val="21"/>
          <w:szCs w:val="21"/>
        </w:rPr>
        <w:t xml:space="preserve">ormulada por el </w:t>
      </w:r>
      <w:r w:rsidR="00327174">
        <w:rPr>
          <w:rFonts w:ascii="Abadi" w:hAnsi="Abadi"/>
          <w:sz w:val="21"/>
          <w:szCs w:val="21"/>
        </w:rPr>
        <w:t>P</w:t>
      </w:r>
      <w:r w:rsidR="00327174" w:rsidRPr="0006472D">
        <w:rPr>
          <w:rFonts w:ascii="Abadi" w:hAnsi="Abadi"/>
          <w:sz w:val="21"/>
          <w:szCs w:val="21"/>
        </w:rPr>
        <w:t>leno de</w:t>
      </w:r>
      <w:r w:rsidR="00327174">
        <w:rPr>
          <w:rFonts w:ascii="Abadi" w:hAnsi="Abadi"/>
          <w:sz w:val="21"/>
          <w:szCs w:val="21"/>
        </w:rPr>
        <w:t>l S</w:t>
      </w:r>
      <w:r w:rsidR="00327174" w:rsidRPr="0006472D">
        <w:rPr>
          <w:rFonts w:ascii="Abadi" w:hAnsi="Abadi"/>
          <w:sz w:val="21"/>
          <w:szCs w:val="21"/>
        </w:rPr>
        <w:t xml:space="preserve">upremo </w:t>
      </w:r>
      <w:r w:rsidR="00327174">
        <w:rPr>
          <w:rFonts w:ascii="Abadi" w:hAnsi="Abadi"/>
          <w:sz w:val="21"/>
          <w:szCs w:val="21"/>
        </w:rPr>
        <w:t>T</w:t>
      </w:r>
      <w:r w:rsidR="00327174" w:rsidRPr="0006472D">
        <w:rPr>
          <w:rFonts w:ascii="Abadi" w:hAnsi="Abadi"/>
          <w:sz w:val="21"/>
          <w:szCs w:val="21"/>
        </w:rPr>
        <w:t xml:space="preserve">ribunal de </w:t>
      </w:r>
      <w:r w:rsidR="00327174">
        <w:rPr>
          <w:rFonts w:ascii="Abadi" w:hAnsi="Abadi"/>
          <w:sz w:val="21"/>
          <w:szCs w:val="21"/>
        </w:rPr>
        <w:t>J</w:t>
      </w:r>
      <w:r w:rsidR="00327174" w:rsidRPr="0006472D">
        <w:rPr>
          <w:rFonts w:ascii="Abadi" w:hAnsi="Abadi"/>
          <w:sz w:val="21"/>
          <w:szCs w:val="21"/>
        </w:rPr>
        <w:t xml:space="preserve">usticia para lo cual se recabará </w:t>
      </w:r>
      <w:r w:rsidR="00327174">
        <w:rPr>
          <w:rFonts w:ascii="Abadi" w:hAnsi="Abadi"/>
          <w:sz w:val="21"/>
          <w:szCs w:val="21"/>
        </w:rPr>
        <w:t xml:space="preserve">en </w:t>
      </w:r>
      <w:r w:rsidR="00327174" w:rsidRPr="0006472D">
        <w:rPr>
          <w:rFonts w:ascii="Abadi" w:hAnsi="Abadi"/>
          <w:sz w:val="21"/>
          <w:szCs w:val="21"/>
        </w:rPr>
        <w:t xml:space="preserve">votación por cédula fracción </w:t>
      </w:r>
      <w:r w:rsidR="00327174">
        <w:rPr>
          <w:rFonts w:ascii="Abadi" w:hAnsi="Abadi"/>
          <w:sz w:val="21"/>
          <w:szCs w:val="21"/>
        </w:rPr>
        <w:t>III de nuestra Ley Orgánica a</w:t>
      </w:r>
      <w:r w:rsidR="00327174" w:rsidRPr="0006472D">
        <w:rPr>
          <w:rFonts w:ascii="Abadi" w:hAnsi="Abadi"/>
          <w:sz w:val="21"/>
          <w:szCs w:val="21"/>
        </w:rPr>
        <w:t xml:space="preserve"> través del sistema electrónico</w:t>
      </w:r>
      <w:r w:rsidR="00327174">
        <w:rPr>
          <w:rFonts w:ascii="Abadi" w:hAnsi="Abadi"/>
          <w:sz w:val="21"/>
          <w:szCs w:val="21"/>
        </w:rPr>
        <w:t>.</w:t>
      </w:r>
    </w:p>
    <w:p w14:paraId="31EA1CDA" w14:textId="77777777" w:rsidR="00CB5C86" w:rsidRDefault="00CB5C86" w:rsidP="00327174">
      <w:pPr>
        <w:jc w:val="both"/>
        <w:rPr>
          <w:rFonts w:ascii="Abadi" w:hAnsi="Abadi"/>
          <w:sz w:val="21"/>
          <w:szCs w:val="21"/>
        </w:rPr>
      </w:pPr>
    </w:p>
    <w:p w14:paraId="6F834B1C" w14:textId="1E8A7B05" w:rsidR="00327174" w:rsidRDefault="00327174" w:rsidP="00CB5C86">
      <w:pPr>
        <w:jc w:val="center"/>
        <w:rPr>
          <w:rFonts w:ascii="Abadi" w:hAnsi="Abadi"/>
          <w:b/>
          <w:bCs/>
          <w:sz w:val="21"/>
          <w:szCs w:val="21"/>
        </w:rPr>
      </w:pPr>
      <w:r w:rsidRPr="00AB4ACA">
        <w:rPr>
          <w:rFonts w:ascii="Abadi" w:hAnsi="Abadi"/>
          <w:b/>
          <w:bCs/>
          <w:sz w:val="21"/>
          <w:szCs w:val="21"/>
        </w:rPr>
        <w:t>(Se abre el sistema electrónico)</w:t>
      </w:r>
    </w:p>
    <w:p w14:paraId="25C64F7B" w14:textId="77777777" w:rsidR="00CB5C86" w:rsidRPr="00AB4ACA" w:rsidRDefault="00CB5C86" w:rsidP="00327174">
      <w:pPr>
        <w:jc w:val="both"/>
        <w:rPr>
          <w:rFonts w:ascii="Abadi" w:hAnsi="Abadi"/>
          <w:b/>
          <w:bCs/>
          <w:sz w:val="21"/>
          <w:szCs w:val="21"/>
        </w:rPr>
      </w:pPr>
    </w:p>
    <w:p w14:paraId="5A2DDE73" w14:textId="77777777" w:rsidR="0031488E" w:rsidRDefault="0031488E" w:rsidP="00327174">
      <w:pPr>
        <w:jc w:val="both"/>
        <w:rPr>
          <w:rFonts w:ascii="Abadi" w:hAnsi="Abadi"/>
          <w:sz w:val="21"/>
          <w:szCs w:val="21"/>
        </w:rPr>
      </w:pPr>
    </w:p>
    <w:p w14:paraId="1AE571D4" w14:textId="382AB9FD" w:rsidR="00327174" w:rsidRDefault="00327174" w:rsidP="00327174">
      <w:pPr>
        <w:jc w:val="both"/>
        <w:rPr>
          <w:rFonts w:ascii="Abadi" w:hAnsi="Abadi"/>
          <w:sz w:val="21"/>
          <w:szCs w:val="21"/>
        </w:rPr>
      </w:pPr>
      <w:r>
        <w:rPr>
          <w:rFonts w:ascii="Abadi" w:hAnsi="Abadi"/>
          <w:sz w:val="21"/>
          <w:szCs w:val="21"/>
        </w:rPr>
        <w:t>¿Fal</w:t>
      </w:r>
      <w:r w:rsidRPr="0006472D">
        <w:rPr>
          <w:rFonts w:ascii="Abadi" w:hAnsi="Abadi"/>
          <w:sz w:val="21"/>
          <w:szCs w:val="21"/>
        </w:rPr>
        <w:t xml:space="preserve">ta alguna diputada o algún </w:t>
      </w:r>
      <w:r>
        <w:rPr>
          <w:rFonts w:ascii="Abadi" w:hAnsi="Abadi"/>
          <w:sz w:val="21"/>
          <w:szCs w:val="21"/>
        </w:rPr>
        <w:t>diputado de emitir su voto?</w:t>
      </w:r>
      <w:r w:rsidRPr="0006472D">
        <w:rPr>
          <w:rFonts w:ascii="Abadi" w:hAnsi="Abadi"/>
          <w:sz w:val="21"/>
          <w:szCs w:val="21"/>
        </w:rPr>
        <w:t xml:space="preserve"> </w:t>
      </w:r>
    </w:p>
    <w:p w14:paraId="198EB3E0" w14:textId="77777777" w:rsidR="00CB5C86" w:rsidRDefault="00CB5C86" w:rsidP="00327174">
      <w:pPr>
        <w:jc w:val="both"/>
        <w:rPr>
          <w:rFonts w:ascii="Abadi" w:hAnsi="Abadi"/>
          <w:sz w:val="21"/>
          <w:szCs w:val="21"/>
        </w:rPr>
      </w:pPr>
    </w:p>
    <w:p w14:paraId="39476C00" w14:textId="77777777" w:rsidR="0031488E" w:rsidRDefault="0031488E" w:rsidP="00CB5C86">
      <w:pPr>
        <w:jc w:val="center"/>
        <w:rPr>
          <w:rFonts w:ascii="Abadi" w:hAnsi="Abadi"/>
          <w:b/>
          <w:bCs/>
          <w:sz w:val="21"/>
          <w:szCs w:val="21"/>
        </w:rPr>
      </w:pPr>
    </w:p>
    <w:p w14:paraId="6F4C80D8" w14:textId="2CBBBCD1" w:rsidR="00327174" w:rsidRDefault="00327174" w:rsidP="00CB5C86">
      <w:pPr>
        <w:jc w:val="center"/>
        <w:rPr>
          <w:rFonts w:ascii="Abadi" w:hAnsi="Abadi"/>
          <w:b/>
          <w:bCs/>
          <w:sz w:val="21"/>
          <w:szCs w:val="21"/>
        </w:rPr>
      </w:pPr>
      <w:r w:rsidRPr="00AB4ACA">
        <w:rPr>
          <w:rFonts w:ascii="Abadi" w:hAnsi="Abadi"/>
          <w:b/>
          <w:bCs/>
          <w:sz w:val="21"/>
          <w:szCs w:val="21"/>
        </w:rPr>
        <w:t>(Se cierra el sistema electronico)</w:t>
      </w:r>
    </w:p>
    <w:p w14:paraId="7AC1A344" w14:textId="3A75CE63" w:rsidR="00CB5C86" w:rsidRDefault="0031488E" w:rsidP="00CB5C86">
      <w:pPr>
        <w:jc w:val="center"/>
        <w:rPr>
          <w:rFonts w:ascii="Abadi" w:hAnsi="Abadi"/>
          <w:b/>
          <w:bCs/>
          <w:sz w:val="21"/>
          <w:szCs w:val="21"/>
        </w:rPr>
      </w:pPr>
      <w:r>
        <w:rPr>
          <w:noProof/>
        </w:rPr>
        <w:drawing>
          <wp:anchor distT="0" distB="0" distL="114300" distR="114300" simplePos="0" relativeHeight="251664416" behindDoc="1" locked="0" layoutInCell="1" allowOverlap="1" wp14:anchorId="3959F54C" wp14:editId="30EC0FF6">
            <wp:simplePos x="0" y="0"/>
            <wp:positionH relativeFrom="column">
              <wp:posOffset>374015</wp:posOffset>
            </wp:positionH>
            <wp:positionV relativeFrom="paragraph">
              <wp:posOffset>219710</wp:posOffset>
            </wp:positionV>
            <wp:extent cx="1727835" cy="971550"/>
            <wp:effectExtent l="152400" t="152400" r="367665" b="361950"/>
            <wp:wrapTight wrapText="bothSides">
              <wp:wrapPolygon edited="0">
                <wp:start x="953" y="-3388"/>
                <wp:lineTo x="-1905" y="-2541"/>
                <wp:lineTo x="-1905" y="23294"/>
                <wp:lineTo x="-1429" y="24988"/>
                <wp:lineTo x="2143" y="28376"/>
                <wp:lineTo x="2381" y="29224"/>
                <wp:lineTo x="21671" y="29224"/>
                <wp:lineTo x="21910" y="28376"/>
                <wp:lineTo x="25244" y="24988"/>
                <wp:lineTo x="25958" y="17788"/>
                <wp:lineTo x="25958" y="4235"/>
                <wp:lineTo x="23100" y="-2118"/>
                <wp:lineTo x="22862" y="-3388"/>
                <wp:lineTo x="953" y="-3388"/>
              </wp:wrapPolygon>
            </wp:wrapTight>
            <wp:docPr id="50" name="Imagen 5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 Chat o mensaje de texto&#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4F7CC76" w14:textId="6B125C8F" w:rsidR="00327174" w:rsidRDefault="00327174" w:rsidP="00CB5C86">
      <w:pPr>
        <w:jc w:val="center"/>
        <w:rPr>
          <w:rFonts w:ascii="Abadi" w:hAnsi="Abadi"/>
          <w:b/>
          <w:bCs/>
          <w:sz w:val="21"/>
          <w:szCs w:val="21"/>
        </w:rPr>
      </w:pPr>
    </w:p>
    <w:p w14:paraId="16C10043" w14:textId="77777777" w:rsidR="00CB5C86" w:rsidRDefault="00CB5C86" w:rsidP="00CB5C86">
      <w:pPr>
        <w:jc w:val="center"/>
        <w:rPr>
          <w:rFonts w:ascii="Abadi" w:hAnsi="Abadi"/>
          <w:b/>
          <w:bCs/>
          <w:sz w:val="21"/>
          <w:szCs w:val="21"/>
        </w:rPr>
      </w:pPr>
    </w:p>
    <w:p w14:paraId="116BBD96" w14:textId="373C02EB" w:rsidR="00327174" w:rsidRDefault="00327174" w:rsidP="00CB5C86">
      <w:pPr>
        <w:ind w:firstLine="708"/>
        <w:jc w:val="both"/>
        <w:rPr>
          <w:rFonts w:ascii="Abadi" w:hAnsi="Abadi"/>
          <w:sz w:val="21"/>
          <w:szCs w:val="21"/>
        </w:rPr>
      </w:pPr>
      <w:r>
        <w:rPr>
          <w:rFonts w:ascii="Abadi" w:hAnsi="Abadi"/>
          <w:b/>
          <w:bCs/>
          <w:sz w:val="21"/>
          <w:szCs w:val="21"/>
        </w:rPr>
        <w:t xml:space="preserve">- </w:t>
      </w:r>
      <w:r w:rsidRPr="00AB4ACA">
        <w:rPr>
          <w:rFonts w:ascii="Abadi" w:hAnsi="Abadi"/>
          <w:b/>
          <w:bCs/>
          <w:sz w:val="21"/>
          <w:szCs w:val="21"/>
        </w:rPr>
        <w:t xml:space="preserve">La </w:t>
      </w:r>
      <w:proofErr w:type="gramStart"/>
      <w:r w:rsidRPr="00AB4ACA">
        <w:rPr>
          <w:rFonts w:ascii="Abadi" w:hAnsi="Abadi"/>
          <w:b/>
          <w:bCs/>
          <w:sz w:val="21"/>
          <w:szCs w:val="21"/>
        </w:rPr>
        <w:t>Secretaria.-</w:t>
      </w:r>
      <w:proofErr w:type="gramEnd"/>
      <w:r>
        <w:rPr>
          <w:rFonts w:ascii="Abadi" w:hAnsi="Abadi"/>
          <w:sz w:val="21"/>
          <w:szCs w:val="21"/>
        </w:rPr>
        <w:t xml:space="preserve"> </w:t>
      </w:r>
      <w:r w:rsidRPr="0006472D">
        <w:rPr>
          <w:rFonts w:ascii="Abadi" w:hAnsi="Abadi"/>
          <w:sz w:val="21"/>
          <w:szCs w:val="21"/>
        </w:rPr>
        <w:t xml:space="preserve">Señora </w:t>
      </w:r>
      <w:r>
        <w:rPr>
          <w:rFonts w:ascii="Abadi" w:hAnsi="Abadi"/>
          <w:sz w:val="21"/>
          <w:szCs w:val="21"/>
        </w:rPr>
        <w:t>P</w:t>
      </w:r>
      <w:r w:rsidRPr="0006472D">
        <w:rPr>
          <w:rFonts w:ascii="Abadi" w:hAnsi="Abadi"/>
          <w:sz w:val="21"/>
          <w:szCs w:val="21"/>
        </w:rPr>
        <w:t xml:space="preserve">residenta se </w:t>
      </w:r>
      <w:r>
        <w:rPr>
          <w:rFonts w:ascii="Abadi" w:hAnsi="Abadi"/>
          <w:sz w:val="21"/>
          <w:szCs w:val="21"/>
        </w:rPr>
        <w:t xml:space="preserve">emitieron </w:t>
      </w:r>
      <w:r w:rsidRPr="0006472D">
        <w:rPr>
          <w:rFonts w:ascii="Abadi" w:hAnsi="Abadi"/>
          <w:sz w:val="21"/>
          <w:szCs w:val="21"/>
        </w:rPr>
        <w:t>35 votos</w:t>
      </w:r>
      <w:r>
        <w:rPr>
          <w:rFonts w:ascii="Abadi" w:hAnsi="Abadi"/>
          <w:sz w:val="21"/>
          <w:szCs w:val="21"/>
        </w:rPr>
        <w:t xml:space="preserve"> l</w:t>
      </w:r>
      <w:r w:rsidRPr="0006472D">
        <w:rPr>
          <w:rFonts w:ascii="Abadi" w:hAnsi="Abadi"/>
          <w:sz w:val="21"/>
          <w:szCs w:val="21"/>
        </w:rPr>
        <w:t xml:space="preserve">a ciudadana </w:t>
      </w:r>
      <w:r>
        <w:rPr>
          <w:rFonts w:ascii="Abadi" w:hAnsi="Abadi"/>
          <w:sz w:val="21"/>
          <w:szCs w:val="21"/>
        </w:rPr>
        <w:t>I</w:t>
      </w:r>
      <w:r w:rsidRPr="0006472D">
        <w:rPr>
          <w:rFonts w:ascii="Abadi" w:hAnsi="Abadi"/>
          <w:sz w:val="21"/>
          <w:szCs w:val="21"/>
        </w:rPr>
        <w:t xml:space="preserve">melda </w:t>
      </w:r>
      <w:r>
        <w:rPr>
          <w:rFonts w:ascii="Abadi" w:hAnsi="Abadi"/>
          <w:sz w:val="21"/>
          <w:szCs w:val="21"/>
        </w:rPr>
        <w:t>C</w:t>
      </w:r>
      <w:r w:rsidRPr="0006472D">
        <w:rPr>
          <w:rFonts w:ascii="Abadi" w:hAnsi="Abadi"/>
          <w:sz w:val="21"/>
          <w:szCs w:val="21"/>
        </w:rPr>
        <w:t xml:space="preserve">arvajal </w:t>
      </w:r>
      <w:r>
        <w:rPr>
          <w:rFonts w:ascii="Abadi" w:hAnsi="Abadi"/>
          <w:sz w:val="21"/>
          <w:szCs w:val="21"/>
        </w:rPr>
        <w:t>C</w:t>
      </w:r>
      <w:r w:rsidRPr="0006472D">
        <w:rPr>
          <w:rFonts w:ascii="Abadi" w:hAnsi="Abadi"/>
          <w:sz w:val="21"/>
          <w:szCs w:val="21"/>
        </w:rPr>
        <w:t xml:space="preserve">ervantes obtuvo 34 votos la ciudadana </w:t>
      </w:r>
      <w:r>
        <w:rPr>
          <w:rFonts w:ascii="Abadi" w:hAnsi="Abadi"/>
          <w:sz w:val="21"/>
          <w:szCs w:val="21"/>
        </w:rPr>
        <w:t>R</w:t>
      </w:r>
      <w:r w:rsidRPr="0006472D">
        <w:rPr>
          <w:rFonts w:ascii="Abadi" w:hAnsi="Abadi"/>
          <w:sz w:val="21"/>
          <w:szCs w:val="21"/>
        </w:rPr>
        <w:t xml:space="preserve">osa </w:t>
      </w:r>
      <w:r>
        <w:rPr>
          <w:rFonts w:ascii="Abadi" w:hAnsi="Abadi"/>
          <w:sz w:val="21"/>
          <w:szCs w:val="21"/>
        </w:rPr>
        <w:t>I</w:t>
      </w:r>
      <w:r w:rsidRPr="0006472D">
        <w:rPr>
          <w:rFonts w:ascii="Abadi" w:hAnsi="Abadi"/>
          <w:sz w:val="21"/>
          <w:szCs w:val="21"/>
        </w:rPr>
        <w:t>v</w:t>
      </w:r>
      <w:r>
        <w:rPr>
          <w:rFonts w:ascii="Abadi" w:hAnsi="Abadi"/>
          <w:sz w:val="21"/>
          <w:szCs w:val="21"/>
        </w:rPr>
        <w:t>onne</w:t>
      </w:r>
      <w:r w:rsidRPr="0006472D">
        <w:rPr>
          <w:rFonts w:ascii="Abadi" w:hAnsi="Abadi"/>
          <w:sz w:val="21"/>
          <w:szCs w:val="21"/>
        </w:rPr>
        <w:t xml:space="preserve"> </w:t>
      </w:r>
      <w:r>
        <w:rPr>
          <w:rFonts w:ascii="Abadi" w:hAnsi="Abadi"/>
          <w:sz w:val="21"/>
          <w:szCs w:val="21"/>
        </w:rPr>
        <w:t>A</w:t>
      </w:r>
      <w:r w:rsidRPr="0006472D">
        <w:rPr>
          <w:rFonts w:ascii="Abadi" w:hAnsi="Abadi"/>
          <w:sz w:val="21"/>
          <w:szCs w:val="21"/>
        </w:rPr>
        <w:t xml:space="preserve">rrona </w:t>
      </w:r>
      <w:r>
        <w:rPr>
          <w:rFonts w:ascii="Abadi" w:hAnsi="Abadi"/>
          <w:sz w:val="21"/>
          <w:szCs w:val="21"/>
        </w:rPr>
        <w:t>G</w:t>
      </w:r>
      <w:r w:rsidRPr="0006472D">
        <w:rPr>
          <w:rFonts w:ascii="Abadi" w:hAnsi="Abadi"/>
          <w:sz w:val="21"/>
          <w:szCs w:val="21"/>
        </w:rPr>
        <w:t xml:space="preserve">ómez obtuvo </w:t>
      </w:r>
      <w:r>
        <w:rPr>
          <w:rFonts w:ascii="Abadi" w:hAnsi="Abadi"/>
          <w:sz w:val="21"/>
          <w:szCs w:val="21"/>
        </w:rPr>
        <w:t xml:space="preserve">1 </w:t>
      </w:r>
      <w:r w:rsidRPr="0006472D">
        <w:rPr>
          <w:rFonts w:ascii="Abadi" w:hAnsi="Abadi"/>
          <w:sz w:val="21"/>
          <w:szCs w:val="21"/>
        </w:rPr>
        <w:t xml:space="preserve">voto y la ciudadana </w:t>
      </w:r>
      <w:r>
        <w:rPr>
          <w:rFonts w:ascii="Abadi" w:hAnsi="Abadi"/>
          <w:sz w:val="21"/>
          <w:szCs w:val="21"/>
        </w:rPr>
        <w:t>G</w:t>
      </w:r>
      <w:r w:rsidRPr="0006472D">
        <w:rPr>
          <w:rFonts w:ascii="Abadi" w:hAnsi="Abadi"/>
          <w:sz w:val="21"/>
          <w:szCs w:val="21"/>
        </w:rPr>
        <w:t xml:space="preserve">abriela </w:t>
      </w:r>
      <w:r>
        <w:rPr>
          <w:rFonts w:ascii="Abadi" w:hAnsi="Abadi"/>
          <w:sz w:val="21"/>
          <w:szCs w:val="21"/>
        </w:rPr>
        <w:t>N</w:t>
      </w:r>
      <w:r w:rsidRPr="0006472D">
        <w:rPr>
          <w:rFonts w:ascii="Abadi" w:hAnsi="Abadi"/>
          <w:sz w:val="21"/>
          <w:szCs w:val="21"/>
        </w:rPr>
        <w:t xml:space="preserve">aranjo </w:t>
      </w:r>
      <w:r>
        <w:rPr>
          <w:rFonts w:ascii="Abadi" w:hAnsi="Abadi"/>
          <w:sz w:val="21"/>
          <w:szCs w:val="21"/>
        </w:rPr>
        <w:t>G</w:t>
      </w:r>
      <w:r w:rsidRPr="0006472D">
        <w:rPr>
          <w:rFonts w:ascii="Abadi" w:hAnsi="Abadi"/>
          <w:sz w:val="21"/>
          <w:szCs w:val="21"/>
        </w:rPr>
        <w:t>uevara</w:t>
      </w:r>
      <w:r>
        <w:rPr>
          <w:rFonts w:ascii="Abadi" w:hAnsi="Abadi"/>
          <w:sz w:val="21"/>
          <w:szCs w:val="21"/>
        </w:rPr>
        <w:t>.</w:t>
      </w:r>
    </w:p>
    <w:p w14:paraId="1448C658" w14:textId="46EDD0B2" w:rsidR="0031488E" w:rsidRDefault="0031488E" w:rsidP="00CB5C86">
      <w:pPr>
        <w:ind w:firstLine="708"/>
        <w:jc w:val="both"/>
        <w:rPr>
          <w:rFonts w:ascii="Abadi" w:hAnsi="Abadi"/>
          <w:sz w:val="21"/>
          <w:szCs w:val="21"/>
        </w:rPr>
      </w:pPr>
    </w:p>
    <w:p w14:paraId="2C6C1561" w14:textId="497D067A" w:rsidR="0031488E" w:rsidRDefault="0031488E" w:rsidP="00CB5C86">
      <w:pPr>
        <w:ind w:firstLine="708"/>
        <w:jc w:val="both"/>
        <w:rPr>
          <w:rFonts w:ascii="Abadi" w:hAnsi="Abadi"/>
          <w:sz w:val="21"/>
          <w:szCs w:val="21"/>
        </w:rPr>
      </w:pPr>
    </w:p>
    <w:p w14:paraId="5C6E40CC" w14:textId="77777777" w:rsidR="0031488E" w:rsidRDefault="0031488E" w:rsidP="00CB5C86">
      <w:pPr>
        <w:ind w:firstLine="708"/>
        <w:jc w:val="both"/>
        <w:rPr>
          <w:rFonts w:ascii="Abadi" w:hAnsi="Abadi"/>
          <w:sz w:val="21"/>
          <w:szCs w:val="21"/>
        </w:rPr>
      </w:pPr>
    </w:p>
    <w:p w14:paraId="17535901" w14:textId="77777777" w:rsidR="00CB5C86" w:rsidRDefault="00CB5C86" w:rsidP="00327174">
      <w:pPr>
        <w:jc w:val="both"/>
        <w:rPr>
          <w:rFonts w:ascii="Abadi" w:hAnsi="Abadi"/>
          <w:sz w:val="21"/>
          <w:szCs w:val="21"/>
        </w:rPr>
      </w:pPr>
    </w:p>
    <w:p w14:paraId="6D54DA7D" w14:textId="738A39DA" w:rsidR="00327174" w:rsidRDefault="00327174" w:rsidP="00CB5C86">
      <w:pPr>
        <w:ind w:firstLine="708"/>
        <w:jc w:val="both"/>
        <w:rPr>
          <w:rFonts w:ascii="Abadi" w:hAnsi="Abadi"/>
          <w:sz w:val="21"/>
          <w:szCs w:val="21"/>
        </w:rPr>
      </w:pPr>
      <w:r>
        <w:rPr>
          <w:rFonts w:ascii="Abadi" w:hAnsi="Abadi"/>
          <w:b/>
          <w:bCs/>
          <w:sz w:val="21"/>
          <w:szCs w:val="21"/>
        </w:rPr>
        <w:t xml:space="preserve">- </w:t>
      </w:r>
      <w:r w:rsidRPr="00AB4ACA">
        <w:rPr>
          <w:rFonts w:ascii="Abadi" w:hAnsi="Abadi"/>
          <w:b/>
          <w:bCs/>
          <w:sz w:val="21"/>
          <w:szCs w:val="21"/>
        </w:rPr>
        <w:t xml:space="preserve">La </w:t>
      </w:r>
      <w:proofErr w:type="gramStart"/>
      <w:r w:rsidRPr="00AB4ACA">
        <w:rPr>
          <w:rFonts w:ascii="Abadi" w:hAnsi="Abadi"/>
          <w:b/>
          <w:bCs/>
          <w:sz w:val="21"/>
          <w:szCs w:val="21"/>
        </w:rPr>
        <w:t>Presidenta.-</w:t>
      </w:r>
      <w:proofErr w:type="gramEnd"/>
      <w:r>
        <w:rPr>
          <w:rFonts w:ascii="Abadi" w:hAnsi="Abadi"/>
          <w:sz w:val="21"/>
          <w:szCs w:val="21"/>
        </w:rPr>
        <w:t xml:space="preserve"> M</w:t>
      </w:r>
      <w:r w:rsidRPr="0006472D">
        <w:rPr>
          <w:rFonts w:ascii="Abadi" w:hAnsi="Abadi"/>
          <w:sz w:val="21"/>
          <w:szCs w:val="21"/>
        </w:rPr>
        <w:t>uchas gracias</w:t>
      </w:r>
      <w:r>
        <w:rPr>
          <w:rFonts w:ascii="Abadi" w:hAnsi="Abadi"/>
          <w:sz w:val="21"/>
          <w:szCs w:val="21"/>
        </w:rPr>
        <w:t>.</w:t>
      </w:r>
    </w:p>
    <w:p w14:paraId="18DA63C6" w14:textId="77777777" w:rsidR="00CB5C86" w:rsidRDefault="00CB5C86" w:rsidP="00327174">
      <w:pPr>
        <w:jc w:val="both"/>
        <w:rPr>
          <w:rFonts w:ascii="Abadi" w:hAnsi="Abadi"/>
          <w:sz w:val="21"/>
          <w:szCs w:val="21"/>
        </w:rPr>
      </w:pPr>
    </w:p>
    <w:p w14:paraId="6B4ED3AF" w14:textId="5D4EED4B" w:rsidR="00327174" w:rsidRDefault="00327174" w:rsidP="00EC7204">
      <w:pPr>
        <w:ind w:firstLine="708"/>
        <w:jc w:val="both"/>
        <w:rPr>
          <w:rFonts w:ascii="Abadi" w:hAnsi="Abadi"/>
          <w:sz w:val="21"/>
          <w:szCs w:val="21"/>
        </w:rPr>
      </w:pPr>
      <w:r>
        <w:rPr>
          <w:rFonts w:ascii="Abadi" w:hAnsi="Abadi"/>
          <w:sz w:val="21"/>
          <w:szCs w:val="21"/>
        </w:rPr>
        <w:t>- P</w:t>
      </w:r>
      <w:r w:rsidRPr="0006472D">
        <w:rPr>
          <w:rFonts w:ascii="Abadi" w:hAnsi="Abadi"/>
          <w:sz w:val="21"/>
          <w:szCs w:val="21"/>
        </w:rPr>
        <w:t xml:space="preserve">or lo tanto de conformidad con los artículos 63 fracción </w:t>
      </w:r>
      <w:r>
        <w:rPr>
          <w:rFonts w:ascii="Abadi" w:hAnsi="Abadi"/>
          <w:sz w:val="21"/>
          <w:szCs w:val="21"/>
        </w:rPr>
        <w:t>XXI</w:t>
      </w:r>
      <w:r w:rsidRPr="0006472D">
        <w:rPr>
          <w:rFonts w:ascii="Abadi" w:hAnsi="Abadi"/>
          <w:sz w:val="21"/>
          <w:szCs w:val="21"/>
        </w:rPr>
        <w:t xml:space="preserve"> 82 y 85 de la </w:t>
      </w:r>
      <w:r>
        <w:rPr>
          <w:rFonts w:ascii="Abadi" w:hAnsi="Abadi"/>
          <w:sz w:val="21"/>
          <w:szCs w:val="21"/>
        </w:rPr>
        <w:t>C</w:t>
      </w:r>
      <w:r w:rsidRPr="0006472D">
        <w:rPr>
          <w:rFonts w:ascii="Abadi" w:hAnsi="Abadi"/>
          <w:sz w:val="21"/>
          <w:szCs w:val="21"/>
        </w:rPr>
        <w:t xml:space="preserve">onstitución </w:t>
      </w:r>
      <w:r>
        <w:rPr>
          <w:rFonts w:ascii="Abadi" w:hAnsi="Abadi"/>
          <w:sz w:val="21"/>
          <w:szCs w:val="21"/>
        </w:rPr>
        <w:t>P</w:t>
      </w:r>
      <w:r w:rsidRPr="0006472D">
        <w:rPr>
          <w:rFonts w:ascii="Abadi" w:hAnsi="Abadi"/>
          <w:sz w:val="21"/>
          <w:szCs w:val="21"/>
        </w:rPr>
        <w:t xml:space="preserve">olítica para 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y el 27 de la </w:t>
      </w:r>
      <w:r>
        <w:rPr>
          <w:rFonts w:ascii="Abadi" w:hAnsi="Abadi"/>
          <w:sz w:val="21"/>
          <w:szCs w:val="21"/>
        </w:rPr>
        <w:t>Ley O</w:t>
      </w:r>
      <w:r w:rsidRPr="0006472D">
        <w:rPr>
          <w:rFonts w:ascii="Abadi" w:hAnsi="Abadi"/>
          <w:sz w:val="21"/>
          <w:szCs w:val="21"/>
        </w:rPr>
        <w:t xml:space="preserve">rgánica del </w:t>
      </w:r>
      <w:r>
        <w:rPr>
          <w:rFonts w:ascii="Abadi" w:hAnsi="Abadi"/>
          <w:sz w:val="21"/>
          <w:szCs w:val="21"/>
        </w:rPr>
        <w:t>P</w:t>
      </w:r>
      <w:r w:rsidRPr="0006472D">
        <w:rPr>
          <w:rFonts w:ascii="Abadi" w:hAnsi="Abadi"/>
          <w:sz w:val="21"/>
          <w:szCs w:val="21"/>
        </w:rPr>
        <w:t xml:space="preserve">oder </w:t>
      </w:r>
      <w:r>
        <w:rPr>
          <w:rFonts w:ascii="Abadi" w:hAnsi="Abadi"/>
          <w:sz w:val="21"/>
          <w:szCs w:val="21"/>
        </w:rPr>
        <w:t>J</w:t>
      </w:r>
      <w:r w:rsidRPr="0006472D">
        <w:rPr>
          <w:rFonts w:ascii="Abadi" w:hAnsi="Abadi"/>
          <w:sz w:val="21"/>
          <w:szCs w:val="21"/>
        </w:rPr>
        <w:t xml:space="preserve">udicial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se designa a la ciudadana </w:t>
      </w:r>
      <w:r>
        <w:rPr>
          <w:rFonts w:ascii="Abadi" w:hAnsi="Abadi"/>
          <w:sz w:val="21"/>
          <w:szCs w:val="21"/>
        </w:rPr>
        <w:t>Rosa Ivonne A</w:t>
      </w:r>
      <w:r w:rsidRPr="0006472D">
        <w:rPr>
          <w:rFonts w:ascii="Abadi" w:hAnsi="Abadi"/>
          <w:sz w:val="21"/>
          <w:szCs w:val="21"/>
        </w:rPr>
        <w:t xml:space="preserve">rrona </w:t>
      </w:r>
      <w:r>
        <w:rPr>
          <w:rFonts w:ascii="Abadi" w:hAnsi="Abadi"/>
          <w:sz w:val="21"/>
          <w:szCs w:val="21"/>
        </w:rPr>
        <w:t>G</w:t>
      </w:r>
      <w:r w:rsidRPr="0006472D">
        <w:rPr>
          <w:rFonts w:ascii="Abadi" w:hAnsi="Abadi"/>
          <w:sz w:val="21"/>
          <w:szCs w:val="21"/>
        </w:rPr>
        <w:t xml:space="preserve">ómez para ocupar el cargo de </w:t>
      </w:r>
      <w:r>
        <w:rPr>
          <w:rFonts w:ascii="Abadi" w:hAnsi="Abadi"/>
          <w:sz w:val="21"/>
          <w:szCs w:val="21"/>
        </w:rPr>
        <w:t>C</w:t>
      </w:r>
      <w:r w:rsidRPr="0006472D">
        <w:rPr>
          <w:rFonts w:ascii="Abadi" w:hAnsi="Abadi"/>
          <w:sz w:val="21"/>
          <w:szCs w:val="21"/>
        </w:rPr>
        <w:t xml:space="preserve">onsejera del </w:t>
      </w:r>
      <w:r>
        <w:rPr>
          <w:rFonts w:ascii="Abadi" w:hAnsi="Abadi"/>
          <w:sz w:val="21"/>
          <w:szCs w:val="21"/>
        </w:rPr>
        <w:t>P</w:t>
      </w:r>
      <w:r w:rsidRPr="0006472D">
        <w:rPr>
          <w:rFonts w:ascii="Abadi" w:hAnsi="Abadi"/>
          <w:sz w:val="21"/>
          <w:szCs w:val="21"/>
        </w:rPr>
        <w:t xml:space="preserve">oder </w:t>
      </w:r>
      <w:r>
        <w:rPr>
          <w:rFonts w:ascii="Abadi" w:hAnsi="Abadi"/>
          <w:sz w:val="21"/>
          <w:szCs w:val="21"/>
        </w:rPr>
        <w:t>J</w:t>
      </w:r>
      <w:r w:rsidRPr="0006472D">
        <w:rPr>
          <w:rFonts w:ascii="Abadi" w:hAnsi="Abadi"/>
          <w:sz w:val="21"/>
          <w:szCs w:val="21"/>
        </w:rPr>
        <w:t xml:space="preserve">udicial del </w:t>
      </w:r>
      <w:r>
        <w:rPr>
          <w:rFonts w:ascii="Abadi" w:hAnsi="Abadi"/>
          <w:sz w:val="21"/>
          <w:szCs w:val="21"/>
        </w:rPr>
        <w:t>E</w:t>
      </w:r>
      <w:r w:rsidRPr="0006472D">
        <w:rPr>
          <w:rFonts w:ascii="Abadi" w:hAnsi="Abadi"/>
          <w:sz w:val="21"/>
          <w:szCs w:val="21"/>
        </w:rPr>
        <w:t>stado</w:t>
      </w:r>
      <w:r>
        <w:rPr>
          <w:rFonts w:ascii="Abadi" w:hAnsi="Abadi"/>
          <w:sz w:val="21"/>
          <w:szCs w:val="21"/>
        </w:rPr>
        <w:t xml:space="preserve"> (corrige la diputada y se disculpa) ¡</w:t>
      </w:r>
      <w:r w:rsidRPr="0006472D">
        <w:rPr>
          <w:rFonts w:ascii="Abadi" w:hAnsi="Abadi"/>
          <w:sz w:val="21"/>
          <w:szCs w:val="21"/>
        </w:rPr>
        <w:t>hay perdón</w:t>
      </w:r>
      <w:r>
        <w:rPr>
          <w:rFonts w:ascii="Abadi" w:hAnsi="Abadi"/>
          <w:sz w:val="21"/>
          <w:szCs w:val="21"/>
        </w:rPr>
        <w:t>,</w:t>
      </w:r>
      <w:r w:rsidRPr="0006472D">
        <w:rPr>
          <w:rFonts w:ascii="Abadi" w:hAnsi="Abadi"/>
          <w:sz w:val="21"/>
          <w:szCs w:val="21"/>
        </w:rPr>
        <w:t xml:space="preserve"> perdón</w:t>
      </w:r>
      <w:r>
        <w:rPr>
          <w:rFonts w:ascii="Abadi" w:hAnsi="Abadi"/>
          <w:sz w:val="21"/>
          <w:szCs w:val="21"/>
        </w:rPr>
        <w:t xml:space="preserve">! </w:t>
      </w:r>
      <w:r w:rsidRPr="0006472D">
        <w:rPr>
          <w:rFonts w:ascii="Abadi" w:hAnsi="Abadi"/>
          <w:sz w:val="21"/>
          <w:szCs w:val="21"/>
        </w:rPr>
        <w:t xml:space="preserve"> a la ciudadana </w:t>
      </w:r>
      <w:r>
        <w:rPr>
          <w:rFonts w:ascii="Abadi" w:hAnsi="Abadi"/>
          <w:sz w:val="21"/>
          <w:szCs w:val="21"/>
        </w:rPr>
        <w:t>I</w:t>
      </w:r>
      <w:r w:rsidRPr="0006472D">
        <w:rPr>
          <w:rFonts w:ascii="Abadi" w:hAnsi="Abadi"/>
          <w:sz w:val="21"/>
          <w:szCs w:val="21"/>
        </w:rPr>
        <w:t xml:space="preserve">melda </w:t>
      </w:r>
      <w:r>
        <w:rPr>
          <w:rFonts w:ascii="Abadi" w:hAnsi="Abadi"/>
          <w:sz w:val="21"/>
          <w:szCs w:val="21"/>
        </w:rPr>
        <w:t>C</w:t>
      </w:r>
      <w:r w:rsidRPr="0006472D">
        <w:rPr>
          <w:rFonts w:ascii="Abadi" w:hAnsi="Abadi"/>
          <w:sz w:val="21"/>
          <w:szCs w:val="21"/>
        </w:rPr>
        <w:t xml:space="preserve">arvajal </w:t>
      </w:r>
      <w:r>
        <w:rPr>
          <w:rFonts w:ascii="Abadi" w:hAnsi="Abadi"/>
          <w:sz w:val="21"/>
          <w:szCs w:val="21"/>
        </w:rPr>
        <w:t>C</w:t>
      </w:r>
      <w:r w:rsidRPr="0006472D">
        <w:rPr>
          <w:rFonts w:ascii="Abadi" w:hAnsi="Abadi"/>
          <w:sz w:val="21"/>
          <w:szCs w:val="21"/>
        </w:rPr>
        <w:t>ervantes</w:t>
      </w:r>
      <w:r>
        <w:rPr>
          <w:rFonts w:ascii="Abadi" w:hAnsi="Abadi"/>
          <w:sz w:val="21"/>
          <w:szCs w:val="21"/>
        </w:rPr>
        <w:t xml:space="preserve">, quien obtuvo </w:t>
      </w:r>
      <w:r w:rsidRPr="0006472D">
        <w:rPr>
          <w:rFonts w:ascii="Abadi" w:hAnsi="Abadi"/>
          <w:sz w:val="21"/>
          <w:szCs w:val="21"/>
        </w:rPr>
        <w:t>34 votos por lo tanto de conformidad con los artículos</w:t>
      </w:r>
      <w:r>
        <w:rPr>
          <w:rFonts w:ascii="Abadi" w:hAnsi="Abadi"/>
          <w:sz w:val="21"/>
          <w:szCs w:val="21"/>
        </w:rPr>
        <w:t xml:space="preserve"> </w:t>
      </w:r>
      <w:r w:rsidRPr="0006472D">
        <w:rPr>
          <w:rFonts w:ascii="Abadi" w:hAnsi="Abadi"/>
          <w:sz w:val="21"/>
          <w:szCs w:val="21"/>
        </w:rPr>
        <w:t xml:space="preserve">de fracción </w:t>
      </w:r>
      <w:r>
        <w:rPr>
          <w:rFonts w:ascii="Abadi" w:hAnsi="Abadi"/>
          <w:sz w:val="21"/>
          <w:szCs w:val="21"/>
        </w:rPr>
        <w:t xml:space="preserve">XXI </w:t>
      </w:r>
      <w:r w:rsidRPr="0006472D">
        <w:rPr>
          <w:rFonts w:ascii="Abadi" w:hAnsi="Abadi"/>
          <w:sz w:val="21"/>
          <w:szCs w:val="21"/>
        </w:rPr>
        <w:t>82</w:t>
      </w:r>
      <w:r>
        <w:rPr>
          <w:rFonts w:ascii="Abadi" w:hAnsi="Abadi"/>
          <w:sz w:val="21"/>
          <w:szCs w:val="21"/>
        </w:rPr>
        <w:t xml:space="preserve"> y 8</w:t>
      </w:r>
      <w:r w:rsidRPr="0006472D">
        <w:rPr>
          <w:rFonts w:ascii="Abadi" w:hAnsi="Abadi"/>
          <w:sz w:val="21"/>
          <w:szCs w:val="21"/>
        </w:rPr>
        <w:t>5 de la</w:t>
      </w:r>
      <w:r>
        <w:rPr>
          <w:rFonts w:ascii="Abadi" w:hAnsi="Abadi"/>
          <w:sz w:val="21"/>
          <w:szCs w:val="21"/>
        </w:rPr>
        <w:t xml:space="preserve"> C</w:t>
      </w:r>
      <w:r w:rsidRPr="0006472D">
        <w:rPr>
          <w:rFonts w:ascii="Abadi" w:hAnsi="Abadi"/>
          <w:sz w:val="21"/>
          <w:szCs w:val="21"/>
        </w:rPr>
        <w:t xml:space="preserve">onstitución </w:t>
      </w:r>
      <w:r>
        <w:rPr>
          <w:rFonts w:ascii="Abadi" w:hAnsi="Abadi"/>
          <w:sz w:val="21"/>
          <w:szCs w:val="21"/>
        </w:rPr>
        <w:t>P</w:t>
      </w:r>
      <w:r w:rsidRPr="0006472D">
        <w:rPr>
          <w:rFonts w:ascii="Abadi" w:hAnsi="Abadi"/>
          <w:sz w:val="21"/>
          <w:szCs w:val="21"/>
        </w:rPr>
        <w:t xml:space="preserve">olítica para 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y 27 de la </w:t>
      </w:r>
      <w:r>
        <w:rPr>
          <w:rFonts w:ascii="Abadi" w:hAnsi="Abadi"/>
          <w:sz w:val="21"/>
          <w:szCs w:val="21"/>
        </w:rPr>
        <w:t>L</w:t>
      </w:r>
      <w:r w:rsidRPr="0006472D">
        <w:rPr>
          <w:rFonts w:ascii="Abadi" w:hAnsi="Abadi"/>
          <w:sz w:val="21"/>
          <w:szCs w:val="21"/>
        </w:rPr>
        <w:t xml:space="preserve">ey </w:t>
      </w:r>
      <w:r>
        <w:rPr>
          <w:rFonts w:ascii="Abadi" w:hAnsi="Abadi"/>
          <w:sz w:val="21"/>
          <w:szCs w:val="21"/>
        </w:rPr>
        <w:t>O</w:t>
      </w:r>
      <w:r w:rsidRPr="0006472D">
        <w:rPr>
          <w:rFonts w:ascii="Abadi" w:hAnsi="Abadi"/>
          <w:sz w:val="21"/>
          <w:szCs w:val="21"/>
        </w:rPr>
        <w:t xml:space="preserve">rgánica del </w:t>
      </w:r>
      <w:r>
        <w:rPr>
          <w:rFonts w:ascii="Abadi" w:hAnsi="Abadi"/>
          <w:sz w:val="21"/>
          <w:szCs w:val="21"/>
        </w:rPr>
        <w:t>P</w:t>
      </w:r>
      <w:r w:rsidRPr="0006472D">
        <w:rPr>
          <w:rFonts w:ascii="Abadi" w:hAnsi="Abadi"/>
          <w:sz w:val="21"/>
          <w:szCs w:val="21"/>
        </w:rPr>
        <w:t xml:space="preserve">oder </w:t>
      </w:r>
      <w:r>
        <w:rPr>
          <w:rFonts w:ascii="Abadi" w:hAnsi="Abadi"/>
          <w:sz w:val="21"/>
          <w:szCs w:val="21"/>
        </w:rPr>
        <w:t>J</w:t>
      </w:r>
      <w:r w:rsidRPr="0006472D">
        <w:rPr>
          <w:rFonts w:ascii="Abadi" w:hAnsi="Abadi"/>
          <w:sz w:val="21"/>
          <w:szCs w:val="21"/>
        </w:rPr>
        <w:t xml:space="preserve">udicial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se designa a la ciudadana </w:t>
      </w:r>
      <w:r>
        <w:rPr>
          <w:rFonts w:ascii="Abadi" w:hAnsi="Abadi"/>
          <w:sz w:val="21"/>
          <w:szCs w:val="21"/>
        </w:rPr>
        <w:t>I</w:t>
      </w:r>
      <w:r w:rsidRPr="0006472D">
        <w:rPr>
          <w:rFonts w:ascii="Abadi" w:hAnsi="Abadi"/>
          <w:sz w:val="21"/>
          <w:szCs w:val="21"/>
        </w:rPr>
        <w:t xml:space="preserve">melda </w:t>
      </w:r>
      <w:r>
        <w:rPr>
          <w:rFonts w:ascii="Abadi" w:hAnsi="Abadi"/>
          <w:sz w:val="21"/>
          <w:szCs w:val="21"/>
        </w:rPr>
        <w:t>C</w:t>
      </w:r>
      <w:r w:rsidRPr="0006472D">
        <w:rPr>
          <w:rFonts w:ascii="Abadi" w:hAnsi="Abadi"/>
          <w:sz w:val="21"/>
          <w:szCs w:val="21"/>
        </w:rPr>
        <w:t xml:space="preserve">arvajal </w:t>
      </w:r>
      <w:r>
        <w:rPr>
          <w:rFonts w:ascii="Abadi" w:hAnsi="Abadi"/>
          <w:sz w:val="21"/>
          <w:szCs w:val="21"/>
        </w:rPr>
        <w:t>C</w:t>
      </w:r>
      <w:r w:rsidRPr="0006472D">
        <w:rPr>
          <w:rFonts w:ascii="Abadi" w:hAnsi="Abadi"/>
          <w:sz w:val="21"/>
          <w:szCs w:val="21"/>
        </w:rPr>
        <w:t xml:space="preserve">ervantes para ocupar el cargo de </w:t>
      </w:r>
      <w:r>
        <w:rPr>
          <w:rFonts w:ascii="Abadi" w:hAnsi="Abadi"/>
          <w:sz w:val="21"/>
          <w:szCs w:val="21"/>
        </w:rPr>
        <w:t>C</w:t>
      </w:r>
      <w:r w:rsidRPr="0006472D">
        <w:rPr>
          <w:rFonts w:ascii="Abadi" w:hAnsi="Abadi"/>
          <w:sz w:val="21"/>
          <w:szCs w:val="21"/>
        </w:rPr>
        <w:t xml:space="preserve">onsejera del </w:t>
      </w:r>
      <w:r>
        <w:rPr>
          <w:rFonts w:ascii="Abadi" w:hAnsi="Abadi"/>
          <w:sz w:val="21"/>
          <w:szCs w:val="21"/>
        </w:rPr>
        <w:t>P</w:t>
      </w:r>
      <w:r w:rsidRPr="0006472D">
        <w:rPr>
          <w:rFonts w:ascii="Abadi" w:hAnsi="Abadi"/>
          <w:sz w:val="21"/>
          <w:szCs w:val="21"/>
        </w:rPr>
        <w:t>oder</w:t>
      </w:r>
      <w:r>
        <w:rPr>
          <w:rFonts w:ascii="Abadi" w:hAnsi="Abadi"/>
          <w:sz w:val="21"/>
          <w:szCs w:val="21"/>
        </w:rPr>
        <w:t xml:space="preserve"> J</w:t>
      </w:r>
      <w:r w:rsidRPr="0006472D">
        <w:rPr>
          <w:rFonts w:ascii="Abadi" w:hAnsi="Abadi"/>
          <w:sz w:val="21"/>
          <w:szCs w:val="21"/>
        </w:rPr>
        <w:t xml:space="preserve">udicial del </w:t>
      </w:r>
      <w:r>
        <w:rPr>
          <w:rFonts w:ascii="Abadi" w:hAnsi="Abadi"/>
          <w:sz w:val="21"/>
          <w:szCs w:val="21"/>
        </w:rPr>
        <w:t>E</w:t>
      </w:r>
      <w:r w:rsidRPr="0006472D">
        <w:rPr>
          <w:rFonts w:ascii="Abadi" w:hAnsi="Abadi"/>
          <w:sz w:val="21"/>
          <w:szCs w:val="21"/>
        </w:rPr>
        <w:t>stado por el término de</w:t>
      </w:r>
      <w:r>
        <w:rPr>
          <w:rFonts w:ascii="Abadi" w:hAnsi="Abadi"/>
          <w:sz w:val="21"/>
          <w:szCs w:val="21"/>
        </w:rPr>
        <w:t xml:space="preserve"> 4</w:t>
      </w:r>
      <w:r w:rsidRPr="0006472D">
        <w:rPr>
          <w:rFonts w:ascii="Abadi" w:hAnsi="Abadi"/>
          <w:sz w:val="21"/>
          <w:szCs w:val="21"/>
        </w:rPr>
        <w:t xml:space="preserve"> años que se contará a partir del momento en que rinda protesta</w:t>
      </w:r>
      <w:r>
        <w:rPr>
          <w:rFonts w:ascii="Abadi" w:hAnsi="Abadi"/>
          <w:sz w:val="21"/>
          <w:szCs w:val="21"/>
        </w:rPr>
        <w:t>.</w:t>
      </w:r>
    </w:p>
    <w:p w14:paraId="37F22FC9" w14:textId="77777777" w:rsidR="00EC7204" w:rsidRDefault="00EC7204" w:rsidP="00EC7204">
      <w:pPr>
        <w:ind w:firstLine="708"/>
        <w:jc w:val="both"/>
        <w:rPr>
          <w:rFonts w:ascii="Abadi" w:hAnsi="Abadi"/>
          <w:sz w:val="21"/>
          <w:szCs w:val="21"/>
        </w:rPr>
      </w:pPr>
    </w:p>
    <w:p w14:paraId="4A1BDE87" w14:textId="77777777" w:rsidR="00327174" w:rsidRPr="000633BF" w:rsidRDefault="00327174" w:rsidP="00506868">
      <w:pPr>
        <w:ind w:left="567" w:right="400"/>
        <w:jc w:val="both"/>
        <w:rPr>
          <w:rFonts w:ascii="Abadi" w:hAnsi="Abadi"/>
          <w:b/>
          <w:bCs/>
          <w:i/>
          <w:iCs/>
          <w:sz w:val="21"/>
          <w:szCs w:val="21"/>
          <w:u w:val="single"/>
        </w:rPr>
      </w:pPr>
      <w:r w:rsidRPr="000633BF">
        <w:rPr>
          <w:rFonts w:ascii="Abadi" w:hAnsi="Abadi"/>
          <w:b/>
          <w:bCs/>
          <w:i/>
          <w:iCs/>
          <w:sz w:val="21"/>
          <w:szCs w:val="21"/>
          <w:u w:val="single"/>
        </w:rPr>
        <w:t xml:space="preserve">Comuníquese al Ejecutivo del Estado la designación de la Consejera del Poder Judicial del Estado de Guanajuato para su conocimiento y publicación en el Periódico Oficial del Gobierno del Estado a la Presidenta del Supremo Tribunal de Justicia del Consejo del Poder Judicial del Estado para los efectos conducentes y a la ciudadana Imelda Carvajal Cervantes para que rinda protesta de ley. </w:t>
      </w:r>
    </w:p>
    <w:p w14:paraId="2A34C7EC" w14:textId="77777777" w:rsidR="00327174" w:rsidRDefault="00327174" w:rsidP="00327174">
      <w:pPr>
        <w:jc w:val="both"/>
        <w:rPr>
          <w:rFonts w:ascii="Abadi" w:hAnsi="Abadi"/>
          <w:sz w:val="21"/>
          <w:szCs w:val="21"/>
        </w:rPr>
      </w:pPr>
    </w:p>
    <w:p w14:paraId="09304EAB" w14:textId="77777777" w:rsidR="00297B0D" w:rsidRPr="00170A29" w:rsidRDefault="00297B0D" w:rsidP="00297B0D">
      <w:pPr>
        <w:jc w:val="both"/>
        <w:rPr>
          <w:rFonts w:ascii="Abadi" w:hAnsi="Abadi"/>
          <w:b/>
          <w:bCs/>
          <w:sz w:val="21"/>
          <w:szCs w:val="21"/>
        </w:rPr>
      </w:pPr>
    </w:p>
    <w:p w14:paraId="1D46A148" w14:textId="199B3A77" w:rsidR="00297B0D" w:rsidRPr="00170A29" w:rsidRDefault="00297B0D" w:rsidP="00EC7204">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DISCUSIÓN Y, EN SU CASO, APROBACIÓN DEL DICTAMEN PRESENTADO POR LA COMISIÓN DE JUSTICIA RELATIVO A LA INICIATIVA A FIN DE ADICIONAR UNA FRACCIÓN IV AL ARTÍCULO 179-C DEL CÓDIGO PENAL DEL ESTADO DE GUANAJUATO Y UN TERCER PÁRRAFO AL ARTÍCULO 48 DE LA LEY DE LOS DERECHOS DE NIÑAS, NIÑOS Y ADOLESCENTES DEL ESTADO DE GUANAJUATO, EN SU PARTE CORRESPONDIENTE AL PRIMERO DE LOS ORDENAMIENTOS, PRESENTADA POR LA DIPUTADA MARTHA EDITH MORENO VALENCIA INTEGRANTE DEL GRUPO PARLAMENTARIO DEL PARTIDO MORENA.</w:t>
      </w:r>
    </w:p>
    <w:p w14:paraId="731E98C1" w14:textId="66BD001B" w:rsidR="00BF642E" w:rsidRPr="00170A29" w:rsidRDefault="00BF642E" w:rsidP="00BF642E">
      <w:pPr>
        <w:spacing w:after="160" w:line="259" w:lineRule="auto"/>
        <w:contextualSpacing/>
        <w:jc w:val="both"/>
        <w:rPr>
          <w:rFonts w:ascii="Abadi" w:hAnsi="Abadi"/>
          <w:b/>
          <w:bCs/>
          <w:sz w:val="21"/>
          <w:szCs w:val="21"/>
        </w:rPr>
      </w:pPr>
    </w:p>
    <w:p w14:paraId="2EABE064" w14:textId="77777777" w:rsidR="00BF642E" w:rsidRPr="00170A29" w:rsidRDefault="00BF642E" w:rsidP="007775EE">
      <w:pPr>
        <w:widowControl w:val="0"/>
        <w:autoSpaceDE w:val="0"/>
        <w:autoSpaceDN w:val="0"/>
        <w:adjustRightInd w:val="0"/>
        <w:spacing w:after="100" w:afterAutospacing="1"/>
        <w:jc w:val="both"/>
        <w:rPr>
          <w:rFonts w:ascii="Abadi" w:hAnsi="Abadi" w:cs="Arial"/>
          <w:sz w:val="21"/>
          <w:szCs w:val="21"/>
        </w:rPr>
      </w:pPr>
      <w:r w:rsidRPr="00170A29">
        <w:rPr>
          <w:rFonts w:ascii="Abadi" w:hAnsi="Abadi" w:cs="Arial"/>
          <w:sz w:val="21"/>
          <w:szCs w:val="21"/>
        </w:rPr>
        <w:t xml:space="preserve">A la Comisión de Justicia de esta Sexagésima </w:t>
      </w:r>
      <w:r w:rsidRPr="00170A29">
        <w:rPr>
          <w:rFonts w:ascii="Abadi" w:hAnsi="Abadi" w:cs="Arial"/>
          <w:sz w:val="21"/>
          <w:szCs w:val="21"/>
        </w:rPr>
        <w:t xml:space="preserve">Quinta Legislatura le fue turnada la iniciativa </w:t>
      </w:r>
      <w:bookmarkStart w:id="14" w:name="_Hlk99380384"/>
      <w:bookmarkStart w:id="15" w:name="_Hlk103268463"/>
      <w:r w:rsidRPr="00170A29">
        <w:rPr>
          <w:rFonts w:ascii="Abadi" w:hAnsi="Abadi"/>
          <w:b/>
          <w:bCs/>
          <w:sz w:val="21"/>
          <w:szCs w:val="21"/>
          <w:lang w:val="es-MX"/>
        </w:rPr>
        <w:t>a fin de adicionar una fracción IV al artículo 179-c del Código Penal del Estado de Guanajuato</w:t>
      </w:r>
      <w:r w:rsidRPr="00170A29">
        <w:rPr>
          <w:rFonts w:ascii="Abadi" w:hAnsi="Abadi"/>
          <w:sz w:val="21"/>
          <w:szCs w:val="21"/>
          <w:lang w:val="es-MX"/>
        </w:rPr>
        <w:t xml:space="preserve"> y un tercer párrafo al artículo 48 de la Ley de los Derechos de Niñas, Niños y Adolescentes del Estado de Guanajuato, </w:t>
      </w:r>
      <w:r w:rsidRPr="00170A29">
        <w:rPr>
          <w:rFonts w:ascii="Abadi" w:hAnsi="Abadi"/>
          <w:b/>
          <w:bCs/>
          <w:i/>
          <w:iCs/>
          <w:sz w:val="21"/>
          <w:szCs w:val="21"/>
          <w:lang w:val="es-MX"/>
        </w:rPr>
        <w:t>en su parte correspondiente al primero de los ordenamientos</w:t>
      </w:r>
      <w:bookmarkEnd w:id="14"/>
      <w:r w:rsidRPr="00170A29">
        <w:rPr>
          <w:rFonts w:ascii="Abadi" w:hAnsi="Abadi"/>
          <w:b/>
          <w:bCs/>
          <w:i/>
          <w:iCs/>
          <w:sz w:val="21"/>
          <w:szCs w:val="21"/>
          <w:lang w:val="es-MX"/>
        </w:rPr>
        <w:t xml:space="preserve">, </w:t>
      </w:r>
      <w:r w:rsidRPr="00170A29">
        <w:rPr>
          <w:rFonts w:ascii="Abadi" w:hAnsi="Abadi"/>
          <w:sz w:val="21"/>
          <w:szCs w:val="21"/>
          <w:lang w:val="es-MX"/>
        </w:rPr>
        <w:t xml:space="preserve">presentada por la diputada Martha Edith Moreno Valencia integrante del Grupo Parlamentario del Partido MORENA, </w:t>
      </w:r>
      <w:bookmarkEnd w:id="15"/>
      <w:r w:rsidRPr="00170A29">
        <w:rPr>
          <w:rFonts w:ascii="Abadi" w:hAnsi="Abadi" w:cs="Arial"/>
          <w:sz w:val="21"/>
          <w:szCs w:val="21"/>
        </w:rPr>
        <w:t>para su estudio y dictamen.</w:t>
      </w:r>
    </w:p>
    <w:p w14:paraId="12CC2383" w14:textId="77777777" w:rsidR="00BF642E" w:rsidRPr="00170A29" w:rsidRDefault="00BF642E" w:rsidP="00BF642E">
      <w:pPr>
        <w:widowControl w:val="0"/>
        <w:autoSpaceDE w:val="0"/>
        <w:autoSpaceDN w:val="0"/>
        <w:adjustRightInd w:val="0"/>
        <w:spacing w:after="100" w:afterAutospacing="1"/>
        <w:ind w:firstLine="708"/>
        <w:jc w:val="both"/>
        <w:rPr>
          <w:rFonts w:ascii="Abadi" w:hAnsi="Abadi" w:cs="Arial"/>
          <w:sz w:val="21"/>
          <w:szCs w:val="21"/>
        </w:rPr>
      </w:pPr>
      <w:r w:rsidRPr="00170A29">
        <w:rPr>
          <w:rFonts w:ascii="Abadi" w:hAnsi="Abadi" w:cs="Arial"/>
          <w:sz w:val="21"/>
          <w:szCs w:val="21"/>
        </w:rPr>
        <w:t>Con fundamento en lo dispuesto por los artículos 113 fracción II y 171 de la Ley Orgánica del Poder Legislativo, se formula dictamen en atención a las siguientes:</w:t>
      </w:r>
    </w:p>
    <w:p w14:paraId="3C7B217F" w14:textId="77777777" w:rsidR="00BF642E" w:rsidRPr="00170A29" w:rsidRDefault="00BF642E" w:rsidP="00BF642E">
      <w:pPr>
        <w:widowControl w:val="0"/>
        <w:autoSpaceDE w:val="0"/>
        <w:autoSpaceDN w:val="0"/>
        <w:adjustRightInd w:val="0"/>
        <w:spacing w:after="100" w:afterAutospacing="1"/>
        <w:jc w:val="center"/>
        <w:rPr>
          <w:rFonts w:ascii="Abadi" w:hAnsi="Abadi" w:cs="Arial"/>
          <w:b/>
          <w:sz w:val="21"/>
          <w:szCs w:val="21"/>
        </w:rPr>
      </w:pPr>
      <w:r w:rsidRPr="00170A29">
        <w:rPr>
          <w:rFonts w:ascii="Abadi" w:hAnsi="Abadi" w:cs="Arial"/>
          <w:b/>
          <w:sz w:val="21"/>
          <w:szCs w:val="21"/>
        </w:rPr>
        <w:t>CONSIDERACIONES</w:t>
      </w:r>
    </w:p>
    <w:p w14:paraId="5AC0D4DC" w14:textId="77777777" w:rsidR="00BF642E" w:rsidRPr="00170A29" w:rsidRDefault="00BF642E" w:rsidP="00BF642E">
      <w:pPr>
        <w:widowControl w:val="0"/>
        <w:autoSpaceDE w:val="0"/>
        <w:autoSpaceDN w:val="0"/>
        <w:adjustRightInd w:val="0"/>
        <w:spacing w:after="100" w:afterAutospacing="1"/>
        <w:jc w:val="both"/>
        <w:rPr>
          <w:rFonts w:ascii="Abadi" w:hAnsi="Abadi" w:cs="Arial"/>
          <w:b/>
          <w:sz w:val="21"/>
          <w:szCs w:val="21"/>
        </w:rPr>
      </w:pPr>
      <w:r w:rsidRPr="00170A29">
        <w:rPr>
          <w:rFonts w:ascii="Abadi" w:hAnsi="Abadi" w:cs="Arial"/>
          <w:b/>
          <w:sz w:val="21"/>
          <w:szCs w:val="21"/>
        </w:rPr>
        <w:t>I.</w:t>
      </w:r>
      <w:r w:rsidRPr="00170A29">
        <w:rPr>
          <w:rFonts w:ascii="Abadi" w:hAnsi="Abadi" w:cs="Arial"/>
          <w:b/>
          <w:sz w:val="21"/>
          <w:szCs w:val="21"/>
        </w:rPr>
        <w:tab/>
        <w:t>Presentación de la iniciativa.</w:t>
      </w:r>
    </w:p>
    <w:p w14:paraId="32B2DFF4" w14:textId="77777777" w:rsidR="00BF642E" w:rsidRPr="00170A29" w:rsidRDefault="00BF642E" w:rsidP="00BF642E">
      <w:pPr>
        <w:widowControl w:val="0"/>
        <w:autoSpaceDE w:val="0"/>
        <w:autoSpaceDN w:val="0"/>
        <w:adjustRightInd w:val="0"/>
        <w:spacing w:after="100" w:afterAutospacing="1"/>
        <w:jc w:val="both"/>
        <w:rPr>
          <w:rFonts w:ascii="Abadi" w:hAnsi="Abadi" w:cs="Arial"/>
          <w:b/>
          <w:sz w:val="21"/>
          <w:szCs w:val="21"/>
        </w:rPr>
      </w:pPr>
      <w:r w:rsidRPr="00170A29">
        <w:rPr>
          <w:rFonts w:ascii="Abadi" w:hAnsi="Abadi" w:cs="Arial"/>
          <w:b/>
          <w:sz w:val="21"/>
          <w:szCs w:val="21"/>
        </w:rPr>
        <w:t>I.1.</w:t>
      </w:r>
      <w:r w:rsidRPr="00170A29">
        <w:rPr>
          <w:rFonts w:ascii="Abadi" w:hAnsi="Abadi" w:cs="Arial"/>
          <w:b/>
          <w:sz w:val="21"/>
          <w:szCs w:val="21"/>
        </w:rPr>
        <w:tab/>
        <w:t>Facultad para la presentación de iniciativas.</w:t>
      </w:r>
    </w:p>
    <w:p w14:paraId="134659ED" w14:textId="77777777" w:rsidR="00BF642E" w:rsidRPr="00170A29" w:rsidRDefault="00BF642E" w:rsidP="00BF642E">
      <w:pPr>
        <w:widowControl w:val="0"/>
        <w:autoSpaceDE w:val="0"/>
        <w:autoSpaceDN w:val="0"/>
        <w:adjustRightInd w:val="0"/>
        <w:spacing w:after="100" w:afterAutospacing="1"/>
        <w:ind w:firstLine="708"/>
        <w:jc w:val="both"/>
        <w:rPr>
          <w:rFonts w:ascii="Abadi" w:hAnsi="Abadi" w:cs="Arial"/>
          <w:bCs/>
          <w:sz w:val="21"/>
          <w:szCs w:val="21"/>
        </w:rPr>
      </w:pPr>
      <w:r w:rsidRPr="00170A29">
        <w:rPr>
          <w:rFonts w:ascii="Abadi" w:hAnsi="Abadi" w:cs="Arial"/>
          <w:bCs/>
          <w:sz w:val="21"/>
          <w:szCs w:val="21"/>
        </w:rPr>
        <w:t>La diputada iniciante en ejercicio de la facultad establecida en los artículos 56 fracción II de la Constitución Política para el Estado de Guanajuato y 167 fracción II de la Ley Orgánica del Poder Legislativo del Estado de Guanajuato, presentó ante la Secretaría General de este Congreso del Estado, la iniciativa que se describe en el preámbulo del presente dictamen.</w:t>
      </w:r>
    </w:p>
    <w:p w14:paraId="0CF49B1D" w14:textId="77777777" w:rsidR="00BF642E" w:rsidRPr="00170A29" w:rsidRDefault="00BF642E" w:rsidP="00BF642E">
      <w:pPr>
        <w:autoSpaceDE w:val="0"/>
        <w:autoSpaceDN w:val="0"/>
        <w:adjustRightInd w:val="0"/>
        <w:jc w:val="both"/>
        <w:rPr>
          <w:rFonts w:ascii="Abadi" w:eastAsia="SimSun" w:hAnsi="Abadi"/>
          <w:b/>
          <w:bCs/>
          <w:sz w:val="21"/>
          <w:szCs w:val="21"/>
        </w:rPr>
      </w:pPr>
      <w:r w:rsidRPr="00170A29">
        <w:rPr>
          <w:rFonts w:ascii="Abadi" w:eastAsia="SimSun" w:hAnsi="Abadi"/>
          <w:b/>
          <w:bCs/>
          <w:sz w:val="21"/>
          <w:szCs w:val="21"/>
        </w:rPr>
        <w:t>I.2.</w:t>
      </w:r>
      <w:r w:rsidRPr="00170A29">
        <w:rPr>
          <w:rFonts w:ascii="Abadi" w:eastAsia="SimSun" w:hAnsi="Abadi"/>
          <w:b/>
          <w:bCs/>
          <w:sz w:val="21"/>
          <w:szCs w:val="21"/>
        </w:rPr>
        <w:tab/>
        <w:t>Objeto de la iniciativa.</w:t>
      </w:r>
    </w:p>
    <w:p w14:paraId="1EEF5BFD" w14:textId="77777777" w:rsidR="00BF642E" w:rsidRPr="00170A29" w:rsidRDefault="00BF642E" w:rsidP="00BF642E">
      <w:pPr>
        <w:ind w:right="-1"/>
        <w:jc w:val="both"/>
        <w:rPr>
          <w:rFonts w:ascii="Abadi" w:hAnsi="Abadi" w:cs="Arial"/>
          <w:sz w:val="21"/>
          <w:szCs w:val="21"/>
        </w:rPr>
      </w:pPr>
    </w:p>
    <w:p w14:paraId="5FA8B214" w14:textId="77777777" w:rsidR="00BF642E" w:rsidRPr="00170A29" w:rsidRDefault="00BF642E" w:rsidP="00BF642E">
      <w:pPr>
        <w:ind w:right="-1"/>
        <w:jc w:val="both"/>
        <w:rPr>
          <w:rFonts w:ascii="Abadi" w:hAnsi="Abadi" w:cs="Arial"/>
          <w:sz w:val="21"/>
          <w:szCs w:val="21"/>
        </w:rPr>
      </w:pPr>
      <w:r w:rsidRPr="00170A29">
        <w:rPr>
          <w:rFonts w:ascii="Abadi" w:hAnsi="Abadi" w:cs="Arial"/>
          <w:sz w:val="21"/>
          <w:szCs w:val="21"/>
        </w:rPr>
        <w:tab/>
        <w:t>A decir de la iniciante:</w:t>
      </w:r>
    </w:p>
    <w:p w14:paraId="65C499CE" w14:textId="77777777" w:rsidR="00BF642E" w:rsidRPr="00170A29" w:rsidRDefault="00BF642E" w:rsidP="00BF642E">
      <w:pPr>
        <w:ind w:right="-1"/>
        <w:jc w:val="both"/>
        <w:rPr>
          <w:rFonts w:ascii="Abadi" w:hAnsi="Abadi" w:cs="Arial"/>
          <w:sz w:val="21"/>
          <w:szCs w:val="21"/>
        </w:rPr>
      </w:pPr>
    </w:p>
    <w:p w14:paraId="424D6D4B" w14:textId="77777777" w:rsidR="00BF642E" w:rsidRPr="00170A29" w:rsidRDefault="00BF642E" w:rsidP="00BF642E">
      <w:pPr>
        <w:widowControl w:val="0"/>
        <w:autoSpaceDE w:val="0"/>
        <w:autoSpaceDN w:val="0"/>
        <w:adjustRightInd w:val="0"/>
        <w:spacing w:after="100" w:afterAutospacing="1"/>
        <w:ind w:left="708"/>
        <w:jc w:val="both"/>
        <w:rPr>
          <w:rFonts w:ascii="Abadi" w:hAnsi="Abadi" w:cs="Arial"/>
          <w:bCs/>
          <w:sz w:val="21"/>
          <w:szCs w:val="21"/>
        </w:rPr>
      </w:pPr>
      <w:r w:rsidRPr="00170A29">
        <w:rPr>
          <w:rFonts w:ascii="Abadi" w:hAnsi="Abadi" w:cs="Arial"/>
          <w:bCs/>
          <w:sz w:val="21"/>
          <w:szCs w:val="21"/>
        </w:rPr>
        <w:t>[…]</w:t>
      </w:r>
    </w:p>
    <w:p w14:paraId="2F66C0F2" w14:textId="77777777" w:rsidR="00BF642E" w:rsidRPr="00170A29" w:rsidRDefault="00BF642E" w:rsidP="00BF642E">
      <w:pPr>
        <w:widowControl w:val="0"/>
        <w:autoSpaceDE w:val="0"/>
        <w:autoSpaceDN w:val="0"/>
        <w:adjustRightInd w:val="0"/>
        <w:spacing w:after="100" w:afterAutospacing="1"/>
        <w:ind w:left="708"/>
        <w:jc w:val="both"/>
        <w:rPr>
          <w:rFonts w:ascii="Abadi" w:hAnsi="Abadi" w:cs="Arial"/>
          <w:bCs/>
          <w:sz w:val="21"/>
          <w:szCs w:val="21"/>
        </w:rPr>
      </w:pPr>
      <w:r w:rsidRPr="00170A29">
        <w:rPr>
          <w:rFonts w:ascii="Abadi" w:hAnsi="Abadi" w:cs="Arial"/>
          <w:bCs/>
          <w:sz w:val="21"/>
          <w:szCs w:val="21"/>
        </w:rPr>
        <w:t>Actualmente, el Código Penal del Estado de Guanajuato reconoce el delito trata de personas que, a su vez, se tipifica de tal forma que abarca el reclutamiento y la finalidad de sometimiento a cualquier forma de explotación. Sin embargo, no se considera motivo de agravante cuando el delito se lleva a cabo con el objetivo de someter a formas de explotación especialmente perniciosas que se encuentran presentes en nuestro contexto, tales como la participación en actividades ilícitas de grupos delictivos.</w:t>
      </w:r>
    </w:p>
    <w:p w14:paraId="1404D092" w14:textId="77777777" w:rsidR="00BF642E" w:rsidRPr="00170A29" w:rsidRDefault="00BF642E" w:rsidP="00BF642E">
      <w:pPr>
        <w:widowControl w:val="0"/>
        <w:autoSpaceDE w:val="0"/>
        <w:autoSpaceDN w:val="0"/>
        <w:adjustRightInd w:val="0"/>
        <w:spacing w:after="100" w:afterAutospacing="1"/>
        <w:ind w:left="708"/>
        <w:jc w:val="both"/>
        <w:rPr>
          <w:rFonts w:ascii="Abadi" w:hAnsi="Abadi" w:cs="Arial"/>
          <w:bCs/>
          <w:sz w:val="21"/>
          <w:szCs w:val="21"/>
        </w:rPr>
      </w:pPr>
      <w:r w:rsidRPr="00170A29">
        <w:rPr>
          <w:rFonts w:ascii="Abadi" w:hAnsi="Abadi" w:cs="Arial"/>
          <w:bCs/>
          <w:sz w:val="21"/>
          <w:szCs w:val="21"/>
        </w:rPr>
        <w:lastRenderedPageBreak/>
        <w:t>[…]</w:t>
      </w:r>
    </w:p>
    <w:p w14:paraId="17C21D8D" w14:textId="77777777" w:rsidR="00BF642E" w:rsidRPr="00170A29" w:rsidRDefault="00BF642E" w:rsidP="00BF642E">
      <w:pPr>
        <w:widowControl w:val="0"/>
        <w:autoSpaceDE w:val="0"/>
        <w:autoSpaceDN w:val="0"/>
        <w:adjustRightInd w:val="0"/>
        <w:spacing w:after="100" w:afterAutospacing="1"/>
        <w:ind w:left="708"/>
        <w:jc w:val="both"/>
        <w:rPr>
          <w:rFonts w:ascii="Abadi" w:hAnsi="Abadi" w:cs="Arial"/>
          <w:bCs/>
          <w:sz w:val="21"/>
          <w:szCs w:val="21"/>
        </w:rPr>
      </w:pPr>
      <w:r w:rsidRPr="00170A29">
        <w:rPr>
          <w:rFonts w:ascii="Abadi" w:hAnsi="Abadi" w:cs="Arial"/>
          <w:bCs/>
          <w:sz w:val="21"/>
          <w:szCs w:val="21"/>
        </w:rPr>
        <w:t>La presente iniciativa pretende fortalecer el derecho de los NNA a una vida libre de violencia, para evitar que se conviertan en víctimas potenciales en situaciones de violencia, inseguridad e impunidad, contextos en los que se favorece sean un blanco de reclutamiento. Esto debido a que sufren daño físico, mental, emocional y la lesión a sus derechos como consecuencia del reclutamiento y de la complejidad que resulta su reinserción social.</w:t>
      </w:r>
    </w:p>
    <w:p w14:paraId="0CF459A8" w14:textId="77777777" w:rsidR="00BF642E" w:rsidRPr="00170A29" w:rsidRDefault="00BF642E" w:rsidP="00BF642E">
      <w:pPr>
        <w:ind w:right="-1"/>
        <w:jc w:val="both"/>
        <w:rPr>
          <w:rFonts w:ascii="Abadi" w:hAnsi="Abadi" w:cs="Arial"/>
          <w:sz w:val="21"/>
          <w:szCs w:val="21"/>
        </w:rPr>
      </w:pPr>
      <w:r w:rsidRPr="00170A29">
        <w:rPr>
          <w:rFonts w:ascii="Abadi" w:hAnsi="Abadi" w:cs="Arial"/>
          <w:sz w:val="21"/>
          <w:szCs w:val="21"/>
        </w:rPr>
        <w:tab/>
        <w:t>[…]</w:t>
      </w:r>
    </w:p>
    <w:p w14:paraId="152034B0" w14:textId="77777777" w:rsidR="00BF642E" w:rsidRPr="00170A29" w:rsidRDefault="00BF642E" w:rsidP="00BF642E">
      <w:pPr>
        <w:ind w:right="-1"/>
        <w:jc w:val="both"/>
        <w:rPr>
          <w:rFonts w:ascii="Abadi" w:hAnsi="Abadi" w:cs="Arial"/>
          <w:sz w:val="21"/>
          <w:szCs w:val="21"/>
        </w:rPr>
      </w:pPr>
      <w:r w:rsidRPr="00170A29">
        <w:rPr>
          <w:rFonts w:ascii="Abadi" w:hAnsi="Abadi" w:cs="Arial"/>
          <w:sz w:val="21"/>
          <w:szCs w:val="21"/>
        </w:rPr>
        <w:tab/>
      </w:r>
    </w:p>
    <w:p w14:paraId="0F91EF53" w14:textId="77777777" w:rsidR="00BF642E" w:rsidRPr="00170A29" w:rsidRDefault="00BF642E" w:rsidP="00BF642E">
      <w:pPr>
        <w:ind w:right="-1"/>
        <w:jc w:val="both"/>
        <w:rPr>
          <w:rFonts w:ascii="Abadi" w:hAnsi="Abadi" w:cs="Arial"/>
          <w:b/>
          <w:bCs/>
          <w:sz w:val="21"/>
          <w:szCs w:val="21"/>
        </w:rPr>
      </w:pPr>
      <w:r w:rsidRPr="00170A29">
        <w:rPr>
          <w:rFonts w:ascii="Abadi" w:hAnsi="Abadi" w:cs="Arial"/>
          <w:b/>
          <w:bCs/>
          <w:sz w:val="21"/>
          <w:szCs w:val="21"/>
        </w:rPr>
        <w:t>II.</w:t>
      </w:r>
      <w:r w:rsidRPr="00170A29">
        <w:rPr>
          <w:rFonts w:ascii="Abadi" w:hAnsi="Abadi" w:cs="Arial"/>
          <w:b/>
          <w:bCs/>
          <w:sz w:val="21"/>
          <w:szCs w:val="21"/>
        </w:rPr>
        <w:tab/>
      </w:r>
      <w:bookmarkStart w:id="16" w:name="_Hlk94009405"/>
      <w:r w:rsidRPr="00170A29">
        <w:rPr>
          <w:rFonts w:ascii="Abadi" w:hAnsi="Abadi" w:cs="Arial"/>
          <w:b/>
          <w:bCs/>
          <w:sz w:val="21"/>
          <w:szCs w:val="21"/>
        </w:rPr>
        <w:t>Turno de la iniciativa.</w:t>
      </w:r>
    </w:p>
    <w:bookmarkEnd w:id="16"/>
    <w:p w14:paraId="6C96FD25" w14:textId="77777777" w:rsidR="00BF642E" w:rsidRPr="00170A29" w:rsidRDefault="00BF642E" w:rsidP="00BF642E">
      <w:pPr>
        <w:widowControl w:val="0"/>
        <w:autoSpaceDE w:val="0"/>
        <w:autoSpaceDN w:val="0"/>
        <w:adjustRightInd w:val="0"/>
        <w:spacing w:after="100" w:afterAutospacing="1"/>
        <w:ind w:firstLine="708"/>
        <w:jc w:val="both"/>
        <w:rPr>
          <w:rFonts w:ascii="Abadi" w:hAnsi="Abadi"/>
          <w:color w:val="000000"/>
          <w:sz w:val="21"/>
          <w:szCs w:val="21"/>
        </w:rPr>
      </w:pPr>
      <w:r w:rsidRPr="00170A29">
        <w:rPr>
          <w:rFonts w:ascii="Abadi" w:hAnsi="Abadi" w:cs="Arial"/>
          <w:sz w:val="21"/>
          <w:szCs w:val="21"/>
        </w:rPr>
        <w:t>De acuerdo con la materia de la propuesta, la presidencia de la mesa directiva turnó a esta Comisión de Justicia la iniciativa, en sesión plenaria de fecha 9 de diciembre de 2021, para su estudio</w:t>
      </w:r>
      <w:r w:rsidRPr="00170A29">
        <w:rPr>
          <w:rFonts w:ascii="Abadi" w:hAnsi="Abadi"/>
          <w:color w:val="000000"/>
          <w:sz w:val="21"/>
          <w:szCs w:val="21"/>
        </w:rPr>
        <w:t xml:space="preserve"> y dictamen.</w:t>
      </w:r>
    </w:p>
    <w:p w14:paraId="777A64E8" w14:textId="77777777" w:rsidR="00BF642E" w:rsidRPr="00170A29" w:rsidRDefault="00BF642E" w:rsidP="00BF642E">
      <w:pPr>
        <w:widowControl w:val="0"/>
        <w:autoSpaceDE w:val="0"/>
        <w:autoSpaceDN w:val="0"/>
        <w:adjustRightInd w:val="0"/>
        <w:spacing w:after="100" w:afterAutospacing="1"/>
        <w:jc w:val="both"/>
        <w:rPr>
          <w:rFonts w:ascii="Abadi" w:hAnsi="Abadi"/>
          <w:b/>
          <w:bCs/>
          <w:color w:val="000000"/>
          <w:sz w:val="21"/>
          <w:szCs w:val="21"/>
        </w:rPr>
      </w:pPr>
      <w:r w:rsidRPr="00170A29">
        <w:rPr>
          <w:rFonts w:ascii="Abadi" w:hAnsi="Abadi"/>
          <w:b/>
          <w:bCs/>
          <w:color w:val="000000"/>
          <w:sz w:val="21"/>
          <w:szCs w:val="21"/>
        </w:rPr>
        <w:t>III.</w:t>
      </w:r>
      <w:r w:rsidRPr="00170A29">
        <w:rPr>
          <w:rFonts w:ascii="Abadi" w:hAnsi="Abadi"/>
          <w:b/>
          <w:bCs/>
          <w:color w:val="000000"/>
          <w:sz w:val="21"/>
          <w:szCs w:val="21"/>
        </w:rPr>
        <w:tab/>
        <w:t>Estudio de la iniciativa.</w:t>
      </w:r>
    </w:p>
    <w:p w14:paraId="2D7E0AD9" w14:textId="77777777" w:rsidR="00BF642E" w:rsidRPr="00170A29" w:rsidRDefault="00BF642E" w:rsidP="00BF642E">
      <w:pPr>
        <w:widowControl w:val="0"/>
        <w:autoSpaceDE w:val="0"/>
        <w:autoSpaceDN w:val="0"/>
        <w:adjustRightInd w:val="0"/>
        <w:spacing w:after="100" w:afterAutospacing="1"/>
        <w:ind w:firstLine="708"/>
        <w:jc w:val="both"/>
        <w:rPr>
          <w:rFonts w:ascii="Abadi" w:hAnsi="Abadi"/>
          <w:i/>
          <w:iCs/>
          <w:sz w:val="21"/>
          <w:szCs w:val="21"/>
        </w:rPr>
      </w:pPr>
      <w:r w:rsidRPr="00170A29">
        <w:rPr>
          <w:rFonts w:ascii="Abadi" w:hAnsi="Abadi"/>
          <w:sz w:val="21"/>
          <w:szCs w:val="21"/>
        </w:rPr>
        <w:t xml:space="preserve">Esta Comisión de Justicia radicó la iniciativa </w:t>
      </w:r>
      <w:r w:rsidRPr="00170A29">
        <w:rPr>
          <w:rFonts w:ascii="Abadi" w:hAnsi="Abadi"/>
          <w:color w:val="000000"/>
          <w:sz w:val="21"/>
          <w:szCs w:val="21"/>
        </w:rPr>
        <w:t>el 18 de enero de 2022, fecha misma en que se aprobó po</w:t>
      </w:r>
      <w:r w:rsidRPr="00170A29">
        <w:rPr>
          <w:rFonts w:ascii="Abadi" w:hAnsi="Abadi"/>
          <w:sz w:val="21"/>
          <w:szCs w:val="21"/>
        </w:rPr>
        <w:t xml:space="preserve">r unanimidad de votos la metodología de trabajo para estudio y dictamen de la iniciativa, en los siguientes términos: </w:t>
      </w:r>
      <w:r w:rsidRPr="00170A29">
        <w:rPr>
          <w:rFonts w:ascii="Abadi" w:hAnsi="Abadi"/>
          <w:i/>
          <w:iCs/>
          <w:sz w:val="21"/>
          <w:szCs w:val="21"/>
        </w:rPr>
        <w:t xml:space="preserve">1. </w:t>
      </w:r>
      <w:r w:rsidRPr="00170A29">
        <w:rPr>
          <w:rFonts w:ascii="Abadi" w:hAnsi="Abadi"/>
          <w:i/>
          <w:iCs/>
          <w:sz w:val="21"/>
          <w:szCs w:val="21"/>
        </w:rPr>
        <w:tab/>
        <w:t>Remisión de la iniciativa para solicitar opinión, por medio de correo electrónico, a: Supremo Tribunal de Justicia; Fiscalía General del Estado; Coordinación General Jurídica del Gobierno del Estado; Instituto de Investigaciones Legislativas; y diputadas y diputados integrantes de esta Legislatura. Señalando como plazo para la remisión de las opiniones, 10 días hábiles contados a partir del siguiente al de la recepción de la solicitud. 2. Subir la iniciativa al portal del Congreso para consulta y participación ciudadana, por el término de 10 días hábiles. 3. Elaboración, por parte de la secretaría técnica, de un comparativo y concentrado de observaciones que se formulen a la iniciativa. 4. Elaboración, por parte de la secretaría técnica, de una tarjeta informativa de seguimiento a la metodología de trabajo. 5. Reunión de la Comisión de Justicia para seguimiento de la metodología de trabajo y, en su caso, acuerdos.</w:t>
      </w:r>
    </w:p>
    <w:p w14:paraId="5772F654" w14:textId="77777777" w:rsidR="00BF642E" w:rsidRPr="00170A29" w:rsidRDefault="00BF642E" w:rsidP="00BF642E">
      <w:pPr>
        <w:widowControl w:val="0"/>
        <w:autoSpaceDE w:val="0"/>
        <w:autoSpaceDN w:val="0"/>
        <w:adjustRightInd w:val="0"/>
        <w:spacing w:after="100" w:afterAutospacing="1"/>
        <w:ind w:firstLine="708"/>
        <w:jc w:val="both"/>
        <w:rPr>
          <w:rFonts w:ascii="Abadi" w:hAnsi="Abadi"/>
          <w:sz w:val="21"/>
          <w:szCs w:val="21"/>
        </w:rPr>
      </w:pPr>
      <w:r w:rsidRPr="00170A29">
        <w:rPr>
          <w:rFonts w:ascii="Abadi" w:hAnsi="Abadi"/>
          <w:sz w:val="21"/>
          <w:szCs w:val="21"/>
        </w:rPr>
        <w:t>Derivado de la metodología de trabajo se recibieron las opiniones del Supremo Tribunal de Justicia, de la Fiscalía General y del Instituto de Investigaciones Legislativas. De igual forma, se recibió una opinión por parte de la Procuraduría de los Derechos Humanos.</w:t>
      </w:r>
    </w:p>
    <w:p w14:paraId="7060EA00" w14:textId="77777777" w:rsidR="00BF642E" w:rsidRPr="00170A29" w:rsidRDefault="00BF642E" w:rsidP="00BF642E">
      <w:pPr>
        <w:ind w:left="708"/>
        <w:rPr>
          <w:rFonts w:ascii="Abadi" w:eastAsia="DengXian" w:hAnsi="Abadi" w:cs="Vrinda"/>
          <w:b/>
          <w:i/>
          <w:iCs/>
          <w:sz w:val="21"/>
          <w:szCs w:val="21"/>
          <w:lang w:val="es-MX" w:eastAsia="en-US"/>
        </w:rPr>
      </w:pPr>
      <w:r w:rsidRPr="00170A29">
        <w:rPr>
          <w:rFonts w:ascii="Abadi" w:eastAsia="DengXian" w:hAnsi="Abadi" w:cs="Vrinda"/>
          <w:b/>
          <w:i/>
          <w:iCs/>
          <w:sz w:val="21"/>
          <w:szCs w:val="21"/>
          <w:lang w:val="es-MX" w:eastAsia="en-US"/>
        </w:rPr>
        <w:t>Supremo Tribunal de Justicia.</w:t>
      </w:r>
    </w:p>
    <w:p w14:paraId="50FDFB02" w14:textId="77777777" w:rsidR="00BF642E" w:rsidRPr="00170A29" w:rsidRDefault="00BF642E" w:rsidP="00BF642E">
      <w:pPr>
        <w:autoSpaceDE w:val="0"/>
        <w:autoSpaceDN w:val="0"/>
        <w:adjustRightInd w:val="0"/>
        <w:ind w:left="708"/>
        <w:rPr>
          <w:rFonts w:ascii="Abadi" w:eastAsiaTheme="minorHAnsi" w:hAnsi="Abadi" w:cs="Arial"/>
          <w:color w:val="000000"/>
          <w:sz w:val="21"/>
          <w:szCs w:val="21"/>
          <w:lang w:val="es-MX" w:eastAsia="en-US"/>
        </w:rPr>
      </w:pPr>
    </w:p>
    <w:p w14:paraId="3A93630E" w14:textId="77777777" w:rsidR="00BF642E" w:rsidRPr="00170A29" w:rsidRDefault="00BF642E" w:rsidP="00BF642E">
      <w:pPr>
        <w:autoSpaceDE w:val="0"/>
        <w:autoSpaceDN w:val="0"/>
        <w:adjustRightInd w:val="0"/>
        <w:ind w:left="708"/>
        <w:jc w:val="both"/>
        <w:rPr>
          <w:rFonts w:ascii="Abadi" w:eastAsiaTheme="minorHAnsi" w:hAnsi="Abadi" w:cs="Arial"/>
          <w:color w:val="000000"/>
          <w:sz w:val="21"/>
          <w:szCs w:val="21"/>
          <w:lang w:val="es-MX" w:eastAsia="en-US"/>
        </w:rPr>
      </w:pPr>
      <w:r w:rsidRPr="00170A29">
        <w:rPr>
          <w:rFonts w:ascii="Abadi" w:eastAsiaTheme="minorHAnsi" w:hAnsi="Abadi" w:cs="Arial"/>
          <w:color w:val="000000"/>
          <w:sz w:val="21"/>
          <w:szCs w:val="21"/>
          <w:lang w:val="es-MX" w:eastAsia="en-US"/>
        </w:rPr>
        <w:t>De conformidad con el decreto y la exposición de motivos externados en la pretendida reforma, consideramos que la propuesta de reforma consistente en: 1</w:t>
      </w:r>
      <w:proofErr w:type="gramStart"/>
      <w:r w:rsidRPr="00170A29">
        <w:rPr>
          <w:rFonts w:ascii="Abadi" w:eastAsiaTheme="minorHAnsi" w:hAnsi="Abadi" w:cs="Arial"/>
          <w:color w:val="000000"/>
          <w:sz w:val="21"/>
          <w:szCs w:val="21"/>
          <w:lang w:val="es-MX" w:eastAsia="en-US"/>
        </w:rPr>
        <w:t>).-</w:t>
      </w:r>
      <w:proofErr w:type="gramEnd"/>
      <w:r w:rsidRPr="00170A29">
        <w:rPr>
          <w:rFonts w:ascii="Abadi" w:eastAsiaTheme="minorHAnsi" w:hAnsi="Abadi" w:cs="Arial"/>
          <w:color w:val="000000"/>
          <w:sz w:val="21"/>
          <w:szCs w:val="21"/>
          <w:lang w:val="es-MX" w:eastAsia="en-US"/>
        </w:rPr>
        <w:t xml:space="preserve"> </w:t>
      </w:r>
      <w:r w:rsidRPr="00170A29">
        <w:rPr>
          <w:rFonts w:ascii="Abadi" w:eastAsiaTheme="minorHAnsi" w:hAnsi="Abadi" w:cs="Arial"/>
          <w:i/>
          <w:iCs/>
          <w:color w:val="000000"/>
          <w:sz w:val="21"/>
          <w:szCs w:val="21"/>
          <w:lang w:val="es-MX" w:eastAsia="en-US"/>
        </w:rPr>
        <w:t xml:space="preserve">Adicionar la fracción IV al artículo 179-c del Código Penal del Estado de Guanajuato, y 2).- Aumentar un tercer párrafo al artículo 48 de la Ley de los Derechos de Niñas, Niños y Adolescentes del Estado de Guanajuato; </w:t>
      </w:r>
      <w:r w:rsidRPr="00170A29">
        <w:rPr>
          <w:rFonts w:ascii="Abadi" w:eastAsiaTheme="minorHAnsi" w:hAnsi="Abadi" w:cs="Arial"/>
          <w:b/>
          <w:bCs/>
          <w:i/>
          <w:iCs/>
          <w:color w:val="000000"/>
          <w:sz w:val="21"/>
          <w:szCs w:val="21"/>
          <w:u w:val="single"/>
          <w:lang w:val="es-MX" w:eastAsia="en-US"/>
        </w:rPr>
        <w:t xml:space="preserve">no </w:t>
      </w:r>
      <w:r w:rsidRPr="00170A29">
        <w:rPr>
          <w:rFonts w:ascii="Abadi" w:eastAsiaTheme="minorHAnsi" w:hAnsi="Abadi" w:cs="Arial"/>
          <w:b/>
          <w:bCs/>
          <w:color w:val="000000"/>
          <w:sz w:val="21"/>
          <w:szCs w:val="21"/>
          <w:u w:val="single"/>
          <w:lang w:val="es-MX" w:eastAsia="en-US"/>
        </w:rPr>
        <w:t>es viable</w:t>
      </w:r>
      <w:r w:rsidRPr="00170A29">
        <w:rPr>
          <w:rFonts w:ascii="Abadi" w:eastAsiaTheme="minorHAnsi" w:hAnsi="Abadi" w:cs="Arial"/>
          <w:b/>
          <w:bCs/>
          <w:color w:val="000000"/>
          <w:sz w:val="21"/>
          <w:szCs w:val="21"/>
          <w:lang w:val="es-MX" w:eastAsia="en-US"/>
        </w:rPr>
        <w:t xml:space="preserve"> </w:t>
      </w:r>
      <w:r w:rsidRPr="00170A29">
        <w:rPr>
          <w:rFonts w:ascii="Abadi" w:eastAsiaTheme="minorHAnsi" w:hAnsi="Abadi" w:cs="Arial"/>
          <w:color w:val="000000"/>
          <w:sz w:val="21"/>
          <w:szCs w:val="21"/>
          <w:lang w:val="es-MX" w:eastAsia="en-US"/>
        </w:rPr>
        <w:t xml:space="preserve">en atención a los siguientes argumentos: </w:t>
      </w:r>
    </w:p>
    <w:p w14:paraId="434BD612" w14:textId="77777777" w:rsidR="00BF642E" w:rsidRPr="00170A29" w:rsidRDefault="00BF642E" w:rsidP="00BF642E">
      <w:pPr>
        <w:autoSpaceDE w:val="0"/>
        <w:autoSpaceDN w:val="0"/>
        <w:adjustRightInd w:val="0"/>
        <w:ind w:left="708"/>
        <w:jc w:val="both"/>
        <w:rPr>
          <w:rFonts w:ascii="Abadi" w:eastAsiaTheme="minorHAnsi" w:hAnsi="Abadi" w:cs="Arial"/>
          <w:color w:val="000000"/>
          <w:sz w:val="21"/>
          <w:szCs w:val="21"/>
          <w:lang w:val="es-MX" w:eastAsia="en-US"/>
        </w:rPr>
      </w:pPr>
    </w:p>
    <w:p w14:paraId="4F603D0A" w14:textId="77777777" w:rsidR="00BF642E" w:rsidRPr="00170A29" w:rsidRDefault="00BF642E" w:rsidP="00BF642E">
      <w:pPr>
        <w:autoSpaceDE w:val="0"/>
        <w:autoSpaceDN w:val="0"/>
        <w:adjustRightInd w:val="0"/>
        <w:ind w:left="708"/>
        <w:jc w:val="both"/>
        <w:rPr>
          <w:rFonts w:ascii="Abadi" w:eastAsiaTheme="minorHAnsi" w:hAnsi="Abadi" w:cs="Arial"/>
          <w:i/>
          <w:iCs/>
          <w:color w:val="000000"/>
          <w:sz w:val="21"/>
          <w:szCs w:val="21"/>
          <w:lang w:val="es-MX" w:eastAsia="en-US"/>
        </w:rPr>
      </w:pPr>
      <w:r w:rsidRPr="00170A29">
        <w:rPr>
          <w:rFonts w:ascii="Abadi" w:eastAsiaTheme="minorHAnsi" w:hAnsi="Abadi" w:cs="Arial"/>
          <w:color w:val="000000"/>
          <w:sz w:val="21"/>
          <w:szCs w:val="21"/>
          <w:lang w:val="es-MX" w:eastAsia="en-US"/>
        </w:rPr>
        <w:t xml:space="preserve">En efecto, </w:t>
      </w:r>
      <w:r w:rsidRPr="00170A29">
        <w:rPr>
          <w:rFonts w:ascii="Abadi" w:eastAsiaTheme="minorHAnsi" w:hAnsi="Abadi" w:cs="Arial"/>
          <w:b/>
          <w:bCs/>
          <w:color w:val="000000"/>
          <w:sz w:val="21"/>
          <w:szCs w:val="21"/>
          <w:u w:val="single"/>
          <w:lang w:val="es-MX" w:eastAsia="en-US"/>
        </w:rPr>
        <w:t>no es viable</w:t>
      </w:r>
      <w:r w:rsidRPr="00170A29">
        <w:rPr>
          <w:rFonts w:ascii="Abadi" w:eastAsiaTheme="minorHAnsi" w:hAnsi="Abadi" w:cs="Arial"/>
          <w:b/>
          <w:bCs/>
          <w:color w:val="000000"/>
          <w:sz w:val="21"/>
          <w:szCs w:val="21"/>
          <w:lang w:val="es-MX" w:eastAsia="en-US"/>
        </w:rPr>
        <w:t xml:space="preserve"> </w:t>
      </w:r>
      <w:r w:rsidRPr="00170A29">
        <w:rPr>
          <w:rFonts w:ascii="Abadi" w:eastAsiaTheme="minorHAnsi" w:hAnsi="Abadi" w:cs="Arial"/>
          <w:color w:val="000000"/>
          <w:sz w:val="21"/>
          <w:szCs w:val="21"/>
          <w:lang w:val="es-MX" w:eastAsia="en-US"/>
        </w:rPr>
        <w:t>la pretendida reforma, porque en la especie, ya no es permitido legislar en este tipo de delitos por la entrada en vigor de la LEY GENERAL PARA PREVENIR, SANCIONAR Y ERRADICAR LOS DELITOS EN MATERIA DE TRATA DE PERSONAS Y PARA LA PROTECCIÓN Y ASISTENCIA A LAS VÍCTIMAS DE ESTOS DELITOS; que es reglamentaria del artículo 73, Fracción XXI, párrafo primero, en materia de trata de personas, de la Constitución Política de los Estados Unidos Mexicanos, y es de orden social e interés público</w:t>
      </w:r>
      <w:r w:rsidRPr="00170A29">
        <w:rPr>
          <w:rFonts w:ascii="Abadi" w:eastAsiaTheme="minorHAnsi" w:hAnsi="Abadi" w:cs="Arial"/>
          <w:i/>
          <w:iCs/>
          <w:color w:val="000000"/>
          <w:sz w:val="21"/>
          <w:szCs w:val="21"/>
          <w:lang w:val="es-MX" w:eastAsia="en-US"/>
        </w:rPr>
        <w:t xml:space="preserve">. </w:t>
      </w:r>
    </w:p>
    <w:p w14:paraId="3A1293EE" w14:textId="77777777" w:rsidR="00BF642E" w:rsidRPr="00170A29" w:rsidRDefault="00BF642E" w:rsidP="00BF642E">
      <w:pPr>
        <w:autoSpaceDE w:val="0"/>
        <w:autoSpaceDN w:val="0"/>
        <w:adjustRightInd w:val="0"/>
        <w:ind w:left="708"/>
        <w:jc w:val="both"/>
        <w:rPr>
          <w:rFonts w:ascii="Abadi" w:eastAsiaTheme="minorHAnsi" w:hAnsi="Abadi" w:cs="Arial"/>
          <w:i/>
          <w:iCs/>
          <w:color w:val="000000"/>
          <w:sz w:val="21"/>
          <w:szCs w:val="21"/>
          <w:lang w:val="es-MX" w:eastAsia="en-US"/>
        </w:rPr>
      </w:pPr>
    </w:p>
    <w:p w14:paraId="75C1EF7E" w14:textId="77777777" w:rsidR="00BF642E" w:rsidRPr="00170A29" w:rsidRDefault="00BF642E" w:rsidP="00BF642E">
      <w:pPr>
        <w:pStyle w:val="Textoindependiente"/>
        <w:ind w:left="708" w:right="-37"/>
        <w:rPr>
          <w:rFonts w:ascii="Abadi" w:eastAsiaTheme="minorHAnsi" w:hAnsi="Abadi"/>
          <w:i/>
          <w:iCs/>
          <w:color w:val="000000"/>
          <w:sz w:val="21"/>
          <w:szCs w:val="21"/>
          <w:lang w:val="es-MX" w:eastAsia="en-US"/>
        </w:rPr>
      </w:pPr>
      <w:r w:rsidRPr="00170A29">
        <w:rPr>
          <w:rFonts w:ascii="Abadi" w:eastAsiaTheme="minorHAnsi" w:hAnsi="Abadi"/>
          <w:color w:val="000000"/>
          <w:sz w:val="21"/>
          <w:szCs w:val="21"/>
          <w:lang w:val="es-MX" w:eastAsia="en-US"/>
        </w:rPr>
        <w:t xml:space="preserve">En ese orden de ideas, se puntualiza que el contenido de la segunda propuesta de reforma relativa a </w:t>
      </w:r>
      <w:r w:rsidRPr="00170A29">
        <w:rPr>
          <w:rFonts w:ascii="Abadi" w:eastAsiaTheme="minorHAnsi" w:hAnsi="Abadi"/>
          <w:b w:val="0"/>
          <w:bCs w:val="0"/>
          <w:i/>
          <w:iCs/>
          <w:color w:val="000000"/>
          <w:sz w:val="21"/>
          <w:szCs w:val="21"/>
          <w:lang w:val="es-MX" w:eastAsia="en-US"/>
        </w:rPr>
        <w:t xml:space="preserve">aumentar un tercer párrafo al artículo 48 de la Ley de los Derechos de Niñas, Niños y Adolescentes del Estado de Guanajuato; </w:t>
      </w:r>
      <w:r w:rsidRPr="00170A29">
        <w:rPr>
          <w:rFonts w:ascii="Abadi" w:eastAsiaTheme="minorHAnsi" w:hAnsi="Abadi"/>
          <w:i/>
          <w:iCs/>
          <w:color w:val="000000"/>
          <w:sz w:val="21"/>
          <w:szCs w:val="21"/>
          <w:lang w:val="es-MX" w:eastAsia="en-US"/>
        </w:rPr>
        <w:t>se encuentra prevista en la citada Ley General.</w:t>
      </w:r>
    </w:p>
    <w:p w14:paraId="2C0DB367" w14:textId="77777777" w:rsidR="00BF642E" w:rsidRPr="00170A29" w:rsidRDefault="00BF642E" w:rsidP="00BF642E">
      <w:pPr>
        <w:pStyle w:val="Textoindependiente"/>
        <w:ind w:left="708" w:right="-37"/>
        <w:rPr>
          <w:rFonts w:ascii="Abadi" w:eastAsiaTheme="minorHAnsi" w:hAnsi="Abadi"/>
          <w:i/>
          <w:iCs/>
          <w:color w:val="000000"/>
          <w:sz w:val="21"/>
          <w:szCs w:val="21"/>
          <w:lang w:val="es-MX" w:eastAsia="en-US"/>
        </w:rPr>
      </w:pPr>
    </w:p>
    <w:p w14:paraId="24A84F5C" w14:textId="77777777" w:rsidR="00BF642E" w:rsidRPr="00170A29" w:rsidRDefault="00BF642E" w:rsidP="00BF642E">
      <w:pPr>
        <w:ind w:left="708" w:right="-37"/>
        <w:rPr>
          <w:rFonts w:ascii="Abadi" w:eastAsia="DengXian" w:hAnsi="Abadi" w:cs="Vrinda"/>
          <w:b/>
          <w:i/>
          <w:iCs/>
          <w:sz w:val="21"/>
          <w:szCs w:val="21"/>
          <w:lang w:val="es-MX" w:eastAsia="en-US"/>
        </w:rPr>
      </w:pPr>
      <w:r w:rsidRPr="00170A29">
        <w:rPr>
          <w:rFonts w:ascii="Abadi" w:eastAsia="DengXian" w:hAnsi="Abadi" w:cs="Vrinda"/>
          <w:b/>
          <w:i/>
          <w:iCs/>
          <w:sz w:val="21"/>
          <w:szCs w:val="21"/>
          <w:lang w:val="es-MX" w:eastAsia="en-US"/>
        </w:rPr>
        <w:t>Fiscalía General.</w:t>
      </w:r>
    </w:p>
    <w:p w14:paraId="67F94733" w14:textId="77777777" w:rsidR="00BF642E" w:rsidRPr="00170A29" w:rsidRDefault="00BF642E" w:rsidP="00BF642E">
      <w:pPr>
        <w:pStyle w:val="Textoindependiente"/>
        <w:ind w:left="708" w:right="-37"/>
        <w:rPr>
          <w:rFonts w:ascii="Abadi" w:eastAsiaTheme="minorHAnsi" w:hAnsi="Abadi"/>
          <w:b w:val="0"/>
          <w:i/>
          <w:iCs/>
          <w:color w:val="000000"/>
          <w:sz w:val="21"/>
          <w:szCs w:val="21"/>
          <w:lang w:val="es-MX" w:eastAsia="en-US"/>
        </w:rPr>
      </w:pPr>
    </w:p>
    <w:p w14:paraId="612D5401" w14:textId="228D2872" w:rsidR="00BF642E" w:rsidRDefault="00BF642E" w:rsidP="00BF642E">
      <w:pPr>
        <w:pStyle w:val="Textoindependiente"/>
        <w:ind w:left="708" w:right="-37"/>
        <w:rPr>
          <w:rFonts w:ascii="Abadi" w:eastAsiaTheme="minorHAnsi" w:hAnsi="Abadi"/>
          <w:color w:val="000000"/>
          <w:sz w:val="21"/>
          <w:szCs w:val="21"/>
          <w:lang w:val="es-MX" w:eastAsia="en-US"/>
        </w:rPr>
      </w:pPr>
      <w:r w:rsidRPr="00170A29">
        <w:rPr>
          <w:rFonts w:ascii="Abadi" w:eastAsiaTheme="minorHAnsi" w:hAnsi="Abadi"/>
          <w:color w:val="000000"/>
          <w:sz w:val="21"/>
          <w:szCs w:val="21"/>
          <w:lang w:val="es-MX" w:eastAsia="en-US"/>
        </w:rPr>
        <w:t xml:space="preserve">…es de reconocer la importancia que conlleva la labor de regular hechos que repercuten en perjuicio de sectores sociales con mayor riesgo de vulnerabilidad, como lo es el de las NNA, contexto en el cual, esta Fiscalía </w:t>
      </w:r>
      <w:r w:rsidRPr="00170A29">
        <w:rPr>
          <w:rFonts w:ascii="Abadi" w:eastAsiaTheme="minorHAnsi" w:hAnsi="Abadi"/>
          <w:color w:val="000000"/>
          <w:sz w:val="21"/>
          <w:szCs w:val="21"/>
          <w:lang w:val="es-MX" w:eastAsia="en-US"/>
        </w:rPr>
        <w:lastRenderedPageBreak/>
        <w:t>General del Estado (FGE) patentiza el pleno y permanente compromiso con la procuración de justicia y atención a las víctimas del delito, bajo un enfoque especializado y principios de respeto al interés superior del menor y de legalidad.</w:t>
      </w:r>
    </w:p>
    <w:p w14:paraId="1C55546A" w14:textId="77777777" w:rsidR="00EC7204" w:rsidRPr="00170A29" w:rsidRDefault="00EC7204" w:rsidP="00BF642E">
      <w:pPr>
        <w:pStyle w:val="Textoindependiente"/>
        <w:ind w:left="708" w:right="-37"/>
        <w:rPr>
          <w:rFonts w:ascii="Abadi" w:eastAsiaTheme="minorHAnsi" w:hAnsi="Abadi"/>
          <w:color w:val="000000"/>
          <w:sz w:val="21"/>
          <w:szCs w:val="21"/>
          <w:lang w:val="es-MX" w:eastAsia="en-US"/>
        </w:rPr>
      </w:pPr>
    </w:p>
    <w:p w14:paraId="22FC9A75" w14:textId="34F2D2D5" w:rsidR="00BF642E" w:rsidRDefault="00BF642E" w:rsidP="00BF642E">
      <w:pPr>
        <w:pStyle w:val="Textoindependiente"/>
        <w:ind w:left="708" w:right="-37"/>
        <w:rPr>
          <w:rFonts w:ascii="Abadi" w:eastAsiaTheme="minorHAnsi" w:hAnsi="Abadi"/>
          <w:b w:val="0"/>
          <w:bCs w:val="0"/>
          <w:color w:val="000000"/>
          <w:sz w:val="21"/>
          <w:szCs w:val="21"/>
          <w:lang w:val="es-MX" w:eastAsia="en-US"/>
        </w:rPr>
      </w:pPr>
      <w:r w:rsidRPr="00170A29">
        <w:rPr>
          <w:rFonts w:ascii="Abadi" w:eastAsiaTheme="minorHAnsi" w:hAnsi="Abadi"/>
          <w:b w:val="0"/>
          <w:bCs w:val="0"/>
          <w:color w:val="000000"/>
          <w:sz w:val="21"/>
          <w:szCs w:val="21"/>
          <w:lang w:val="es-MX" w:eastAsia="en-US"/>
        </w:rPr>
        <w:t>Análisis y postura.</w:t>
      </w:r>
    </w:p>
    <w:p w14:paraId="628EFD02" w14:textId="77777777" w:rsidR="00EC7204" w:rsidRPr="00170A29" w:rsidRDefault="00EC7204" w:rsidP="00BF642E">
      <w:pPr>
        <w:pStyle w:val="Textoindependiente"/>
        <w:ind w:left="708" w:right="-37"/>
        <w:rPr>
          <w:rFonts w:ascii="Abadi" w:eastAsiaTheme="minorHAnsi" w:hAnsi="Abadi"/>
          <w:color w:val="000000"/>
          <w:sz w:val="21"/>
          <w:szCs w:val="21"/>
          <w:lang w:val="es-MX" w:eastAsia="en-US"/>
        </w:rPr>
      </w:pPr>
    </w:p>
    <w:p w14:paraId="4FBE4A27" w14:textId="1094266D" w:rsidR="00BF642E" w:rsidRDefault="00BF642E" w:rsidP="00BF642E">
      <w:pPr>
        <w:pStyle w:val="Textoindependiente"/>
        <w:ind w:left="708" w:right="-37"/>
        <w:rPr>
          <w:rFonts w:ascii="Abadi" w:eastAsiaTheme="minorHAnsi" w:hAnsi="Abadi"/>
          <w:color w:val="000000"/>
          <w:sz w:val="21"/>
          <w:szCs w:val="21"/>
          <w:lang w:val="es-MX" w:eastAsia="en-US"/>
        </w:rPr>
      </w:pPr>
      <w:r w:rsidRPr="00170A29">
        <w:rPr>
          <w:rFonts w:ascii="Abadi" w:eastAsiaTheme="minorHAnsi" w:hAnsi="Abadi"/>
          <w:color w:val="000000"/>
          <w:sz w:val="21"/>
          <w:szCs w:val="21"/>
          <w:lang w:val="es-MX" w:eastAsia="en-US"/>
        </w:rPr>
        <w:t xml:space="preserve">De manera concreta a la finalidad de la Iniciativa que nos ocupa (adición al Código Penal del Estado), resulta fundamental señalar que de conformidad con el artículo 73, fracción XXI, inciso a), de la Constitución Política de los Estados Unidos Mexicanos, </w:t>
      </w:r>
      <w:r w:rsidRPr="00170A29">
        <w:rPr>
          <w:rFonts w:ascii="Abadi" w:eastAsiaTheme="minorHAnsi" w:hAnsi="Abadi"/>
          <w:b w:val="0"/>
          <w:bCs w:val="0"/>
          <w:color w:val="000000"/>
          <w:sz w:val="21"/>
          <w:szCs w:val="21"/>
          <w:lang w:val="es-MX" w:eastAsia="en-US"/>
        </w:rPr>
        <w:t xml:space="preserve">corresponde al </w:t>
      </w:r>
      <w:r w:rsidRPr="00170A29">
        <w:rPr>
          <w:rFonts w:ascii="Abadi" w:eastAsiaTheme="minorHAnsi" w:hAnsi="Abadi"/>
          <w:b w:val="0"/>
          <w:bCs w:val="0"/>
          <w:color w:val="000000"/>
          <w:sz w:val="21"/>
          <w:szCs w:val="21"/>
          <w:u w:val="single"/>
          <w:lang w:val="es-MX" w:eastAsia="en-US"/>
        </w:rPr>
        <w:t>Congreso de la Unión de manera exclusiva</w:t>
      </w:r>
      <w:r w:rsidRPr="00170A29">
        <w:rPr>
          <w:rFonts w:ascii="Abadi" w:eastAsiaTheme="minorHAnsi" w:hAnsi="Abadi"/>
          <w:color w:val="000000"/>
          <w:sz w:val="21"/>
          <w:szCs w:val="21"/>
          <w:u w:val="single"/>
          <w:lang w:val="es-MX" w:eastAsia="en-US"/>
        </w:rPr>
        <w:t xml:space="preserve"> expedir la legislación en materia de trata de personas, a efecto de establecer en la misma. como mínimo </w:t>
      </w:r>
      <w:r w:rsidRPr="00170A29">
        <w:rPr>
          <w:rFonts w:ascii="Abadi" w:eastAsiaTheme="minorHAnsi" w:hAnsi="Abadi"/>
          <w:b w:val="0"/>
          <w:bCs w:val="0"/>
          <w:color w:val="000000"/>
          <w:sz w:val="21"/>
          <w:szCs w:val="21"/>
          <w:u w:val="single"/>
          <w:lang w:val="es-MX" w:eastAsia="en-US"/>
        </w:rPr>
        <w:t>los tipos penales y sus sanciones, entre otros</w:t>
      </w:r>
      <w:r w:rsidRPr="00170A29">
        <w:rPr>
          <w:rFonts w:ascii="Abadi" w:eastAsiaTheme="minorHAnsi" w:hAnsi="Abadi"/>
          <w:color w:val="000000"/>
          <w:sz w:val="21"/>
          <w:szCs w:val="21"/>
          <w:lang w:val="es-MX" w:eastAsia="en-US"/>
        </w:rPr>
        <w:t xml:space="preserve">, lo cual quedó regulado en la </w:t>
      </w:r>
      <w:r w:rsidRPr="00170A29">
        <w:rPr>
          <w:rFonts w:ascii="Abadi" w:eastAsiaTheme="minorHAnsi" w:hAnsi="Abadi"/>
          <w:b w:val="0"/>
          <w:bCs w:val="0"/>
          <w:color w:val="000000"/>
          <w:sz w:val="21"/>
          <w:szCs w:val="21"/>
          <w:lang w:val="es-MX" w:eastAsia="en-US"/>
        </w:rPr>
        <w:t>«Ley General para Prevenir, Sancionar y Erradicar los Delitos en Materia de Trata de Personas y para la Protección y Asistencia a las Víctimas de estos Delitos»</w:t>
      </w:r>
      <w:r w:rsidRPr="00170A29">
        <w:rPr>
          <w:rFonts w:ascii="Abadi" w:eastAsiaTheme="minorHAnsi" w:hAnsi="Abadi"/>
          <w:color w:val="000000"/>
          <w:sz w:val="21"/>
          <w:szCs w:val="21"/>
          <w:lang w:val="es-MX" w:eastAsia="en-US"/>
        </w:rPr>
        <w:t xml:space="preserve">, vigente en toda la República Mexicana desde el 15 de junio de 2012. </w:t>
      </w:r>
    </w:p>
    <w:p w14:paraId="1E92D4C1" w14:textId="77777777" w:rsidR="00EC7204" w:rsidRPr="00170A29" w:rsidRDefault="00EC7204" w:rsidP="00BF642E">
      <w:pPr>
        <w:pStyle w:val="Textoindependiente"/>
        <w:ind w:left="708" w:right="-37"/>
        <w:rPr>
          <w:rFonts w:ascii="Abadi" w:eastAsiaTheme="minorHAnsi" w:hAnsi="Abadi"/>
          <w:b w:val="0"/>
          <w:bCs w:val="0"/>
          <w:color w:val="000000"/>
          <w:sz w:val="21"/>
          <w:szCs w:val="21"/>
          <w:lang w:val="es-MX" w:eastAsia="en-US"/>
        </w:rPr>
      </w:pPr>
    </w:p>
    <w:p w14:paraId="522F973A" w14:textId="01F8A996" w:rsidR="00BF642E" w:rsidRDefault="00BF642E" w:rsidP="00BF642E">
      <w:pPr>
        <w:pStyle w:val="Textoindependiente"/>
        <w:ind w:left="708" w:right="-37"/>
        <w:rPr>
          <w:rFonts w:ascii="Abadi" w:eastAsiaTheme="minorHAnsi" w:hAnsi="Abadi"/>
          <w:color w:val="000000"/>
          <w:sz w:val="21"/>
          <w:szCs w:val="21"/>
          <w:lang w:val="es-MX" w:eastAsia="en-US"/>
        </w:rPr>
      </w:pPr>
      <w:r w:rsidRPr="00170A29">
        <w:rPr>
          <w:rFonts w:ascii="Abadi" w:eastAsiaTheme="minorHAnsi" w:hAnsi="Abadi"/>
          <w:color w:val="000000"/>
          <w:sz w:val="21"/>
          <w:szCs w:val="21"/>
          <w:lang w:val="es-MX" w:eastAsia="en-US"/>
        </w:rPr>
        <w:t xml:space="preserve">En tal orden de ideas, con la entrada en vigor de la Ley General de referencia, según lo dispuesto en su artículo Décimo Primero transitorio, las disposiciones relativas a los delitos contemplados en la misma, previstos tanto en el Código Penal Federal, como en los Códigos Penales locales vigentes hasta la entrada en vigor de la normativa general, seguirán aplicándose por los hechos realizados durante su vigencia, así como a las personas procesadas o sentenciadas por tales ilícitos previstos y sancionados por sus respectivas codificaciones. </w:t>
      </w:r>
    </w:p>
    <w:p w14:paraId="3B8E9F2F" w14:textId="77777777" w:rsidR="00EC7204" w:rsidRPr="00170A29" w:rsidRDefault="00EC7204" w:rsidP="00BF642E">
      <w:pPr>
        <w:pStyle w:val="Textoindependiente"/>
        <w:ind w:left="708" w:right="-37"/>
        <w:rPr>
          <w:rFonts w:ascii="Abadi" w:eastAsiaTheme="minorHAnsi" w:hAnsi="Abadi"/>
          <w:color w:val="000000"/>
          <w:sz w:val="21"/>
          <w:szCs w:val="21"/>
          <w:lang w:val="es-MX" w:eastAsia="en-US"/>
        </w:rPr>
      </w:pPr>
    </w:p>
    <w:p w14:paraId="06C97CD7" w14:textId="697D90B0" w:rsidR="00BF642E" w:rsidRDefault="00BF642E" w:rsidP="00BF642E">
      <w:pPr>
        <w:pStyle w:val="Textoindependiente"/>
        <w:ind w:left="708" w:right="-37"/>
        <w:rPr>
          <w:rFonts w:ascii="Abadi" w:eastAsiaTheme="minorHAnsi" w:hAnsi="Abadi"/>
          <w:color w:val="000000"/>
          <w:sz w:val="21"/>
          <w:szCs w:val="21"/>
          <w:lang w:val="es-MX" w:eastAsia="en-US"/>
        </w:rPr>
      </w:pPr>
      <w:r w:rsidRPr="00170A29">
        <w:rPr>
          <w:rFonts w:ascii="Abadi" w:eastAsiaTheme="minorHAnsi" w:hAnsi="Abadi"/>
          <w:color w:val="000000"/>
          <w:sz w:val="21"/>
          <w:szCs w:val="21"/>
          <w:lang w:val="es-MX" w:eastAsia="en-US"/>
        </w:rPr>
        <w:t xml:space="preserve">Así pues, del análisis de la reforma que nos ocupa, y con base en lo argumentado, lo proyectado en la iniciativa en sus términos </w:t>
      </w:r>
      <w:r w:rsidRPr="00170A29">
        <w:rPr>
          <w:rFonts w:ascii="Abadi" w:eastAsiaTheme="minorHAnsi" w:hAnsi="Abadi"/>
          <w:color w:val="000000"/>
          <w:sz w:val="21"/>
          <w:szCs w:val="21"/>
          <w:u w:val="single"/>
          <w:lang w:val="es-MX" w:eastAsia="en-US"/>
        </w:rPr>
        <w:t xml:space="preserve">resultaría inconstitucional, al invadir facultades del Congreso de la Unión respecto a la </w:t>
      </w:r>
      <w:r w:rsidRPr="00170A29">
        <w:rPr>
          <w:rFonts w:ascii="Abadi" w:eastAsiaTheme="minorHAnsi" w:hAnsi="Abadi"/>
          <w:color w:val="000000"/>
          <w:sz w:val="21"/>
          <w:szCs w:val="21"/>
          <w:u w:val="single"/>
          <w:lang w:val="es-MX" w:eastAsia="en-US"/>
        </w:rPr>
        <w:t>regulación de tipos penales y sus sanciones en materia de trata de personas,</w:t>
      </w:r>
      <w:r w:rsidRPr="00170A29">
        <w:rPr>
          <w:rFonts w:ascii="Abadi" w:eastAsiaTheme="minorHAnsi" w:hAnsi="Abadi"/>
          <w:color w:val="000000"/>
          <w:sz w:val="21"/>
          <w:szCs w:val="21"/>
          <w:lang w:val="es-MX" w:eastAsia="en-US"/>
        </w:rPr>
        <w:t xml:space="preserve"> cuestión que incluso en casos análogos ha sido abordada y resuelta por la Suprema corte de Justicia de la Nación</w:t>
      </w:r>
      <w:r w:rsidRPr="00170A29">
        <w:rPr>
          <w:rStyle w:val="Refdenotaalpie"/>
          <w:rFonts w:ascii="Abadi" w:eastAsiaTheme="minorHAnsi" w:hAnsi="Abadi"/>
          <w:color w:val="000000"/>
          <w:sz w:val="21"/>
          <w:szCs w:val="21"/>
          <w:lang w:val="es-MX" w:eastAsia="en-US"/>
        </w:rPr>
        <w:footnoteReference w:id="63"/>
      </w:r>
      <w:r w:rsidRPr="00170A29">
        <w:rPr>
          <w:rFonts w:ascii="Abadi" w:eastAsiaTheme="minorHAnsi" w:hAnsi="Abadi"/>
          <w:color w:val="000000"/>
          <w:sz w:val="21"/>
          <w:szCs w:val="21"/>
          <w:lang w:val="es-MX" w:eastAsia="en-US"/>
        </w:rPr>
        <w:t>.</w:t>
      </w:r>
    </w:p>
    <w:p w14:paraId="11248CC7" w14:textId="77777777" w:rsidR="00EC7204" w:rsidRPr="00170A29" w:rsidRDefault="00EC7204" w:rsidP="00BF642E">
      <w:pPr>
        <w:pStyle w:val="Textoindependiente"/>
        <w:ind w:left="708" w:right="-37"/>
        <w:rPr>
          <w:rFonts w:ascii="Abadi" w:eastAsiaTheme="minorHAnsi" w:hAnsi="Abadi"/>
          <w:color w:val="000000"/>
          <w:sz w:val="21"/>
          <w:szCs w:val="21"/>
          <w:lang w:val="es-MX" w:eastAsia="en-US"/>
        </w:rPr>
      </w:pPr>
    </w:p>
    <w:p w14:paraId="7AC705BD" w14:textId="4FC50B7C" w:rsidR="00BF642E" w:rsidRDefault="00BF642E" w:rsidP="00BF642E">
      <w:pPr>
        <w:pStyle w:val="Textoindependiente"/>
        <w:ind w:left="708" w:right="-37"/>
        <w:rPr>
          <w:rFonts w:ascii="Abadi" w:eastAsiaTheme="minorHAnsi" w:hAnsi="Abadi"/>
          <w:b w:val="0"/>
          <w:bCs w:val="0"/>
          <w:i/>
          <w:iCs/>
          <w:color w:val="000000"/>
          <w:sz w:val="21"/>
          <w:szCs w:val="21"/>
          <w:lang w:val="es-MX" w:eastAsia="en-US"/>
        </w:rPr>
      </w:pPr>
      <w:r w:rsidRPr="00170A29">
        <w:rPr>
          <w:rFonts w:ascii="Abadi" w:eastAsiaTheme="minorHAnsi" w:hAnsi="Abadi"/>
          <w:color w:val="000000"/>
          <w:sz w:val="21"/>
          <w:szCs w:val="21"/>
          <w:lang w:val="es-MX" w:eastAsia="en-US"/>
        </w:rPr>
        <w:t xml:space="preserve">A la par y en consonancia con lo anterior, es de destacar que inclusive y precisamente el supuesto y la sanción específica relacionados con la intención proyectada en la Iniciativa (aumentar la punibilidad por la modalidad de trata de personas si la misma es cometida en contra de NNA </w:t>
      </w:r>
      <w:r w:rsidRPr="00170A29">
        <w:rPr>
          <w:rFonts w:ascii="Abadi" w:eastAsiaTheme="minorHAnsi" w:hAnsi="Abadi"/>
          <w:i/>
          <w:iCs/>
          <w:color w:val="000000"/>
          <w:sz w:val="21"/>
          <w:szCs w:val="21"/>
          <w:lang w:val="es-MX" w:eastAsia="en-US"/>
        </w:rPr>
        <w:t xml:space="preserve">con el fin de que participen en las actividades ilícitas de los </w:t>
      </w:r>
      <w:r w:rsidRPr="00170A29">
        <w:rPr>
          <w:rFonts w:ascii="Abadi" w:eastAsiaTheme="minorHAnsi" w:hAnsi="Abadi"/>
          <w:i/>
          <w:iCs/>
          <w:color w:val="000000"/>
          <w:sz w:val="21"/>
          <w:szCs w:val="21"/>
          <w:u w:val="single"/>
          <w:lang w:val="es-MX" w:eastAsia="en-US"/>
        </w:rPr>
        <w:t>grupos delictivos</w:t>
      </w:r>
      <w:r w:rsidRPr="00170A29">
        <w:rPr>
          <w:rFonts w:ascii="Abadi" w:eastAsiaTheme="minorHAnsi" w:hAnsi="Abadi"/>
          <w:color w:val="000000"/>
          <w:sz w:val="21"/>
          <w:szCs w:val="21"/>
          <w:lang w:val="es-MX" w:eastAsia="en-US"/>
        </w:rPr>
        <w:t xml:space="preserve">), se encuentran regulados en la Ley General mencionada, concretamente en su artículo 10, que establece como delito la </w:t>
      </w:r>
      <w:r w:rsidRPr="00170A29">
        <w:rPr>
          <w:rFonts w:ascii="Abadi" w:eastAsiaTheme="minorHAnsi" w:hAnsi="Abadi"/>
          <w:b w:val="0"/>
          <w:bCs w:val="0"/>
          <w:i/>
          <w:iCs/>
          <w:color w:val="000000"/>
          <w:sz w:val="21"/>
          <w:szCs w:val="21"/>
          <w:lang w:val="es-MX" w:eastAsia="en-US"/>
        </w:rPr>
        <w:t>acción u omisión dolosa de una o varias personas para captar, enganchar, transportar, transferir, retener, entregar, recibir o alojar a una o varias personas con fines de explotación</w:t>
      </w:r>
      <w:r w:rsidRPr="00170A29">
        <w:rPr>
          <w:rFonts w:ascii="Abadi" w:eastAsiaTheme="minorHAnsi" w:hAnsi="Abadi"/>
          <w:color w:val="000000"/>
          <w:sz w:val="21"/>
          <w:szCs w:val="21"/>
          <w:lang w:val="es-MX" w:eastAsia="en-US"/>
        </w:rPr>
        <w:t xml:space="preserve">, y en lo particular en su fracción VII se precisa que por explotación se entiende la </w:t>
      </w:r>
      <w:r w:rsidRPr="00170A29">
        <w:rPr>
          <w:rFonts w:ascii="Abadi" w:eastAsiaTheme="minorHAnsi" w:hAnsi="Abadi"/>
          <w:b w:val="0"/>
          <w:bCs w:val="0"/>
          <w:i/>
          <w:iCs/>
          <w:color w:val="000000"/>
          <w:sz w:val="21"/>
          <w:szCs w:val="21"/>
          <w:lang w:val="es-MX" w:eastAsia="en-US"/>
        </w:rPr>
        <w:t>utilización de personas menores de dieciocho años en actividades delictivas</w:t>
      </w:r>
      <w:r w:rsidRPr="00170A29">
        <w:rPr>
          <w:rFonts w:ascii="Abadi" w:eastAsiaTheme="minorHAnsi" w:hAnsi="Abadi"/>
          <w:color w:val="000000"/>
          <w:sz w:val="21"/>
          <w:szCs w:val="21"/>
          <w:lang w:val="es-MX" w:eastAsia="en-US"/>
        </w:rPr>
        <w:t xml:space="preserve">, en los términos del </w:t>
      </w:r>
      <w:r w:rsidRPr="00170A29">
        <w:rPr>
          <w:rFonts w:ascii="Abadi" w:eastAsiaTheme="minorHAnsi" w:hAnsi="Abadi"/>
          <w:color w:val="000000"/>
          <w:sz w:val="21"/>
          <w:szCs w:val="21"/>
          <w:u w:val="single"/>
          <w:lang w:val="es-MX" w:eastAsia="en-US"/>
        </w:rPr>
        <w:t xml:space="preserve">numeral 25 de dicha Ley. el cual a su vez </w:t>
      </w:r>
      <w:r w:rsidR="00B07F9B" w:rsidRPr="00170A29">
        <w:rPr>
          <w:rFonts w:ascii="Abadi" w:eastAsiaTheme="minorHAnsi" w:hAnsi="Abadi"/>
          <w:color w:val="000000"/>
          <w:sz w:val="21"/>
          <w:szCs w:val="21"/>
          <w:u w:val="single"/>
          <w:lang w:val="es-MX" w:eastAsia="en-US"/>
        </w:rPr>
        <w:t>puntualiza</w:t>
      </w:r>
      <w:r w:rsidRPr="00170A29">
        <w:rPr>
          <w:rFonts w:ascii="Abadi" w:eastAsiaTheme="minorHAnsi" w:hAnsi="Abadi"/>
          <w:color w:val="000000"/>
          <w:sz w:val="21"/>
          <w:szCs w:val="21"/>
          <w:u w:val="single"/>
          <w:lang w:val="es-MX" w:eastAsia="en-US"/>
        </w:rPr>
        <w:t xml:space="preserve"> que </w:t>
      </w:r>
      <w:r w:rsidRPr="00170A29">
        <w:rPr>
          <w:rFonts w:ascii="Abadi" w:eastAsiaTheme="minorHAnsi" w:hAnsi="Abadi"/>
          <w:b w:val="0"/>
          <w:bCs w:val="0"/>
          <w:i/>
          <w:iCs/>
          <w:color w:val="000000"/>
          <w:sz w:val="21"/>
          <w:szCs w:val="21"/>
          <w:u w:val="single"/>
          <w:lang w:val="es-MX" w:eastAsia="en-US"/>
        </w:rPr>
        <w:t xml:space="preserve">será sancionado con pena de 10 a 20 años de prisión y de un mil a 20 mil días multa, a quien </w:t>
      </w:r>
      <w:r w:rsidR="00B07F9B" w:rsidRPr="00170A29">
        <w:rPr>
          <w:rFonts w:ascii="Abadi" w:eastAsiaTheme="minorHAnsi" w:hAnsi="Abadi"/>
          <w:b w:val="0"/>
          <w:bCs w:val="0"/>
          <w:i/>
          <w:iCs/>
          <w:color w:val="000000"/>
          <w:sz w:val="21"/>
          <w:szCs w:val="21"/>
          <w:u w:val="single"/>
          <w:lang w:val="es-MX" w:eastAsia="en-US"/>
        </w:rPr>
        <w:t>utilice</w:t>
      </w:r>
      <w:r w:rsidRPr="00170A29">
        <w:rPr>
          <w:rFonts w:ascii="Abadi" w:eastAsiaTheme="minorHAnsi" w:hAnsi="Abadi"/>
          <w:b w:val="0"/>
          <w:bCs w:val="0"/>
          <w:i/>
          <w:iCs/>
          <w:color w:val="000000"/>
          <w:sz w:val="21"/>
          <w:szCs w:val="21"/>
          <w:u w:val="single"/>
          <w:lang w:val="es-MX" w:eastAsia="en-US"/>
        </w:rPr>
        <w:t xml:space="preserve"> a personas menores de dieciocho años en cualquiera de las actividades delictivas señaladas en el artículo 2o de la Ley Federal contra la Delincuencia Organizada.</w:t>
      </w:r>
      <w:r w:rsidRPr="00170A29">
        <w:rPr>
          <w:rFonts w:ascii="Abadi" w:eastAsiaTheme="minorHAnsi" w:hAnsi="Abadi"/>
          <w:b w:val="0"/>
          <w:bCs w:val="0"/>
          <w:i/>
          <w:iCs/>
          <w:color w:val="000000"/>
          <w:sz w:val="21"/>
          <w:szCs w:val="21"/>
          <w:lang w:val="es-MX" w:eastAsia="en-US"/>
        </w:rPr>
        <w:t xml:space="preserve"> </w:t>
      </w:r>
    </w:p>
    <w:p w14:paraId="2EB630BF" w14:textId="77777777" w:rsidR="00EC7204" w:rsidRPr="00170A29" w:rsidRDefault="00EC7204" w:rsidP="00BF642E">
      <w:pPr>
        <w:pStyle w:val="Textoindependiente"/>
        <w:ind w:left="708" w:right="-37"/>
        <w:rPr>
          <w:rFonts w:ascii="Abadi" w:eastAsiaTheme="minorHAnsi" w:hAnsi="Abadi"/>
          <w:i/>
          <w:iCs/>
          <w:color w:val="000000"/>
          <w:sz w:val="21"/>
          <w:szCs w:val="21"/>
          <w:lang w:val="es-MX" w:eastAsia="en-US"/>
        </w:rPr>
      </w:pPr>
    </w:p>
    <w:p w14:paraId="4034285C" w14:textId="1E78EC9A" w:rsidR="00BF642E" w:rsidRDefault="00BF642E" w:rsidP="00BF642E">
      <w:pPr>
        <w:pStyle w:val="Textoindependiente"/>
        <w:ind w:left="708" w:right="-37"/>
        <w:rPr>
          <w:rFonts w:ascii="Abadi" w:eastAsiaTheme="minorHAnsi" w:hAnsi="Abadi"/>
          <w:color w:val="000000"/>
          <w:sz w:val="21"/>
          <w:szCs w:val="21"/>
          <w:lang w:val="es-MX" w:eastAsia="en-US"/>
        </w:rPr>
      </w:pPr>
      <w:r w:rsidRPr="00170A29">
        <w:rPr>
          <w:rFonts w:ascii="Abadi" w:eastAsiaTheme="minorHAnsi" w:hAnsi="Abadi"/>
          <w:color w:val="000000"/>
          <w:sz w:val="21"/>
          <w:szCs w:val="21"/>
          <w:lang w:val="es-MX" w:eastAsia="en-US"/>
        </w:rPr>
        <w:t xml:space="preserve">En tal orden de ideas, al contenerse en la </w:t>
      </w:r>
      <w:r w:rsidRPr="00170A29">
        <w:rPr>
          <w:rFonts w:ascii="Abadi" w:eastAsiaTheme="minorHAnsi" w:hAnsi="Abadi"/>
          <w:b w:val="0"/>
          <w:bCs w:val="0"/>
          <w:color w:val="000000"/>
          <w:sz w:val="21"/>
          <w:szCs w:val="21"/>
          <w:lang w:val="es-MX" w:eastAsia="en-US"/>
        </w:rPr>
        <w:t>«Ley General para Prevenir, Sancionar y Erradicar tos Delitos en Materia de Trata de Personas y para la Protección y Asistencia a las Victimas de estos Delitos»</w:t>
      </w:r>
      <w:r w:rsidRPr="00170A29">
        <w:rPr>
          <w:rFonts w:ascii="Abadi" w:eastAsiaTheme="minorHAnsi" w:hAnsi="Abadi"/>
          <w:color w:val="000000"/>
          <w:sz w:val="21"/>
          <w:szCs w:val="21"/>
          <w:lang w:val="es-MX" w:eastAsia="en-US"/>
        </w:rPr>
        <w:t>, los supuestos que se visualiza «legislar» en el Código Penal del Estado, y particular y preponderantemente al ser facultad exclusiva del Congreso de la Unión regular lo conducente a la trata de personas, respetuosamente se estima improcedente la enmienda propuesta.</w:t>
      </w:r>
    </w:p>
    <w:p w14:paraId="201981ED" w14:textId="77777777" w:rsidR="00EC7204" w:rsidRPr="00170A29" w:rsidRDefault="00EC7204" w:rsidP="00BF642E">
      <w:pPr>
        <w:pStyle w:val="Textoindependiente"/>
        <w:ind w:left="708" w:right="-37"/>
        <w:rPr>
          <w:rFonts w:ascii="Abadi" w:eastAsiaTheme="minorHAnsi" w:hAnsi="Abadi"/>
          <w:b w:val="0"/>
          <w:bCs w:val="0"/>
          <w:color w:val="000000"/>
          <w:sz w:val="21"/>
          <w:szCs w:val="21"/>
          <w:lang w:val="es-MX" w:eastAsia="en-US"/>
        </w:rPr>
      </w:pPr>
    </w:p>
    <w:p w14:paraId="2BFD1F46" w14:textId="77777777" w:rsidR="00BF642E" w:rsidRPr="00170A29" w:rsidRDefault="00BF642E" w:rsidP="00BF642E">
      <w:pPr>
        <w:widowControl w:val="0"/>
        <w:autoSpaceDE w:val="0"/>
        <w:autoSpaceDN w:val="0"/>
        <w:adjustRightInd w:val="0"/>
        <w:spacing w:after="100" w:afterAutospacing="1"/>
        <w:ind w:firstLine="708"/>
        <w:jc w:val="both"/>
        <w:rPr>
          <w:rFonts w:ascii="Abadi" w:hAnsi="Abadi"/>
          <w:sz w:val="21"/>
          <w:szCs w:val="21"/>
          <w:lang w:val="es-MX"/>
        </w:rPr>
      </w:pPr>
      <w:r w:rsidRPr="00170A29">
        <w:rPr>
          <w:rFonts w:ascii="Abadi" w:hAnsi="Abadi"/>
          <w:sz w:val="21"/>
          <w:szCs w:val="21"/>
          <w:lang w:val="es-MX"/>
        </w:rPr>
        <w:t>La Procuraduría de los Derechos Humanos de manera coincidente también argumenta sobre la incompetencia de este Congreso para legislar en los términos de la iniciativa:</w:t>
      </w:r>
    </w:p>
    <w:p w14:paraId="28A58FB5" w14:textId="77777777" w:rsidR="00BF642E" w:rsidRPr="00170A29" w:rsidRDefault="00BF642E" w:rsidP="00BF642E">
      <w:pPr>
        <w:widowControl w:val="0"/>
        <w:autoSpaceDE w:val="0"/>
        <w:autoSpaceDN w:val="0"/>
        <w:adjustRightInd w:val="0"/>
        <w:spacing w:after="100" w:afterAutospacing="1"/>
        <w:ind w:left="708"/>
        <w:jc w:val="both"/>
        <w:rPr>
          <w:rFonts w:ascii="Abadi" w:hAnsi="Abadi"/>
          <w:sz w:val="21"/>
          <w:szCs w:val="21"/>
          <w:lang w:val="es-MX"/>
        </w:rPr>
      </w:pPr>
      <w:r w:rsidRPr="00170A29">
        <w:rPr>
          <w:rFonts w:ascii="Abadi" w:hAnsi="Abadi"/>
          <w:sz w:val="21"/>
          <w:szCs w:val="21"/>
          <w:lang w:val="es-MX"/>
        </w:rPr>
        <w:t>Por tal motivo, la iniciativa en cuestión se considera inconstitucional al invadir la competencia exclusiva del Congreso de la Unión para legislar en materia de trata de personas, toda vez que el Constituyente Permanente ha establecido, dada la relevancia y la necesidad de que haya una política criminal a nivel nacional respecto de ciertas conductas, facultades exclusivas al Poder Legislativo Federal para expedir leyes generales, con la intención de que en todo el territorio nacional haya una sola definición típica sobre dichas conductas.</w:t>
      </w:r>
    </w:p>
    <w:p w14:paraId="7286CCF8" w14:textId="77777777" w:rsidR="00BF642E" w:rsidRPr="00170A29" w:rsidRDefault="00BF642E" w:rsidP="00BF642E">
      <w:pPr>
        <w:widowControl w:val="0"/>
        <w:autoSpaceDE w:val="0"/>
        <w:autoSpaceDN w:val="0"/>
        <w:adjustRightInd w:val="0"/>
        <w:spacing w:after="100" w:afterAutospacing="1"/>
        <w:ind w:left="708"/>
        <w:jc w:val="both"/>
        <w:rPr>
          <w:rFonts w:ascii="Abadi" w:hAnsi="Abadi"/>
          <w:sz w:val="21"/>
          <w:szCs w:val="21"/>
          <w:lang w:val="es-MX"/>
        </w:rPr>
      </w:pPr>
      <w:r w:rsidRPr="00170A29">
        <w:rPr>
          <w:rFonts w:ascii="Abadi" w:hAnsi="Abadi"/>
          <w:sz w:val="21"/>
          <w:szCs w:val="21"/>
          <w:lang w:val="es-MX"/>
        </w:rPr>
        <w:t>En ejercicio de esta atribución constitucional, el Congreso de la Unión expidió la Ley General para Prevenir, Sancionar y Erradicar los Delitos en Materia de Trata de Personas y para la Protección y Asistencia a las Víctimas de estos Delitos, donde definió qué conductas se consideran como delitos en materia de trata de personas y distribuye atribuciones entre los distintos órdenes de gobierno para prevenir, investigar, perseguir y sancionar los delitos en esa materia.</w:t>
      </w:r>
    </w:p>
    <w:p w14:paraId="38724B78" w14:textId="0CC2AEA0" w:rsidR="00BF642E" w:rsidRPr="00170A29" w:rsidRDefault="00BF642E" w:rsidP="00BF642E">
      <w:pPr>
        <w:widowControl w:val="0"/>
        <w:autoSpaceDE w:val="0"/>
        <w:autoSpaceDN w:val="0"/>
        <w:adjustRightInd w:val="0"/>
        <w:spacing w:after="100" w:afterAutospacing="1"/>
        <w:ind w:left="708"/>
        <w:jc w:val="both"/>
        <w:rPr>
          <w:rFonts w:ascii="Abadi" w:hAnsi="Abadi"/>
          <w:sz w:val="21"/>
          <w:szCs w:val="21"/>
          <w:lang w:val="es-MX"/>
        </w:rPr>
      </w:pPr>
      <w:r w:rsidRPr="00170A29">
        <w:rPr>
          <w:rFonts w:ascii="Abadi" w:hAnsi="Abadi"/>
          <w:sz w:val="21"/>
          <w:szCs w:val="21"/>
          <w:lang w:val="es-MX"/>
        </w:rPr>
        <w:t>Esta Ley General establece los tipos penales y sus sanciones, la distribución de competencias entre la Federación,</w:t>
      </w:r>
      <w:r w:rsidR="00B07F9B">
        <w:rPr>
          <w:rFonts w:ascii="Abadi" w:hAnsi="Abadi"/>
          <w:sz w:val="21"/>
          <w:szCs w:val="21"/>
          <w:lang w:val="es-MX"/>
        </w:rPr>
        <w:t xml:space="preserve"> </w:t>
      </w:r>
      <w:r w:rsidRPr="00170A29">
        <w:rPr>
          <w:rFonts w:ascii="Abadi" w:hAnsi="Abadi"/>
          <w:sz w:val="21"/>
          <w:szCs w:val="21"/>
          <w:lang w:val="es-MX"/>
        </w:rPr>
        <w:t>la Ciudad de México, los Estados y los Municipios, y la determinación de las formas de coordinación; sin que ello implique que puedan asumir la atribución de legislar agravantes en el tipo penal de trata de personas, como se pretende en la iniciativa materia de estudio.</w:t>
      </w:r>
    </w:p>
    <w:p w14:paraId="13C5FA5C" w14:textId="23263B6E" w:rsidR="00BF642E" w:rsidRPr="00170A29" w:rsidRDefault="00BF642E" w:rsidP="00BF642E">
      <w:pPr>
        <w:widowControl w:val="0"/>
        <w:autoSpaceDE w:val="0"/>
        <w:autoSpaceDN w:val="0"/>
        <w:adjustRightInd w:val="0"/>
        <w:spacing w:after="100" w:afterAutospacing="1"/>
        <w:ind w:left="708"/>
        <w:jc w:val="both"/>
        <w:rPr>
          <w:rFonts w:ascii="Abadi" w:hAnsi="Abadi"/>
          <w:sz w:val="21"/>
          <w:szCs w:val="21"/>
        </w:rPr>
      </w:pPr>
      <w:r w:rsidRPr="00170A29">
        <w:rPr>
          <w:rFonts w:ascii="Abadi" w:hAnsi="Abadi"/>
          <w:sz w:val="21"/>
          <w:szCs w:val="21"/>
          <w:lang w:val="es-MX"/>
        </w:rPr>
        <w:t xml:space="preserve">En este sentido se ha pronunciado la Suprema Corte de Justicia de la Nación, al resolver la Acción de </w:t>
      </w:r>
      <w:r w:rsidR="00B07F9B" w:rsidRPr="00170A29">
        <w:rPr>
          <w:rFonts w:ascii="Abadi" w:hAnsi="Abadi"/>
          <w:sz w:val="21"/>
          <w:szCs w:val="21"/>
          <w:lang w:val="es-MX"/>
        </w:rPr>
        <w:t>inconstitucionalidad</w:t>
      </w:r>
      <w:r w:rsidRPr="00170A29">
        <w:rPr>
          <w:rFonts w:ascii="Abadi" w:hAnsi="Abadi"/>
          <w:sz w:val="21"/>
          <w:szCs w:val="21"/>
          <w:lang w:val="es-MX"/>
        </w:rPr>
        <w:t xml:space="preserve"> 12/2014, donde señaló</w:t>
      </w:r>
      <w:r w:rsidRPr="00170A29">
        <w:rPr>
          <w:rFonts w:ascii="Abadi" w:hAnsi="Abadi"/>
          <w:color w:val="4B4B4B"/>
          <w:w w:val="85"/>
          <w:sz w:val="21"/>
          <w:szCs w:val="21"/>
        </w:rPr>
        <w:t>:</w:t>
      </w:r>
    </w:p>
    <w:p w14:paraId="2D226501" w14:textId="77777777" w:rsidR="00BF642E" w:rsidRPr="00170A29" w:rsidRDefault="00BF642E" w:rsidP="00BF642E">
      <w:pPr>
        <w:widowControl w:val="0"/>
        <w:autoSpaceDE w:val="0"/>
        <w:autoSpaceDN w:val="0"/>
        <w:adjustRightInd w:val="0"/>
        <w:spacing w:after="100" w:afterAutospacing="1"/>
        <w:ind w:left="1416"/>
        <w:jc w:val="both"/>
        <w:rPr>
          <w:rFonts w:ascii="Abadi" w:hAnsi="Abadi"/>
          <w:i/>
          <w:iCs/>
          <w:sz w:val="21"/>
          <w:szCs w:val="21"/>
          <w:lang w:val="es-MX"/>
        </w:rPr>
      </w:pPr>
      <w:r w:rsidRPr="00170A29">
        <w:rPr>
          <w:rFonts w:ascii="Abadi" w:hAnsi="Abadi"/>
          <w:i/>
          <w:iCs/>
          <w:sz w:val="21"/>
          <w:szCs w:val="21"/>
          <w:lang w:val="es-MX"/>
        </w:rPr>
        <w:t>"[...] al facultarse constitucionalmente al Congreso de la Unión para establecer, mediante una ley general, los tipos y penas en materia de trata de personas, se privó a los Estados de la atribución con la que anteriormente contaban, en términos del artículo 124 constitucional, para legislar al respecto; manteniendo, sin embargo, facultades para prevenir, investigar y castigar el referido delito conforme al régimen de concurrencia de facultades derivado de lo establecido en la fracción XXI del artículo 73 constitucional".</w:t>
      </w:r>
    </w:p>
    <w:p w14:paraId="1B899914" w14:textId="77777777" w:rsidR="00BF642E" w:rsidRPr="00170A29" w:rsidRDefault="00BF642E" w:rsidP="00BF642E">
      <w:pPr>
        <w:widowControl w:val="0"/>
        <w:autoSpaceDE w:val="0"/>
        <w:autoSpaceDN w:val="0"/>
        <w:adjustRightInd w:val="0"/>
        <w:spacing w:after="100" w:afterAutospacing="1"/>
        <w:ind w:left="708"/>
        <w:jc w:val="both"/>
        <w:rPr>
          <w:rFonts w:ascii="Abadi" w:hAnsi="Abadi"/>
          <w:sz w:val="21"/>
          <w:szCs w:val="21"/>
          <w:lang w:val="es-MX"/>
        </w:rPr>
      </w:pPr>
      <w:r w:rsidRPr="00170A29">
        <w:rPr>
          <w:rFonts w:ascii="Abadi" w:hAnsi="Abadi"/>
          <w:sz w:val="21"/>
          <w:szCs w:val="21"/>
          <w:lang w:val="es-MX"/>
        </w:rPr>
        <w:t>Asimismo, sirve de apoyo la siguiente Jurisprudencia:</w:t>
      </w:r>
    </w:p>
    <w:p w14:paraId="08C25336" w14:textId="77777777" w:rsidR="00BF642E" w:rsidRPr="00170A29" w:rsidRDefault="00BF642E" w:rsidP="00BF642E">
      <w:pPr>
        <w:widowControl w:val="0"/>
        <w:autoSpaceDE w:val="0"/>
        <w:autoSpaceDN w:val="0"/>
        <w:adjustRightInd w:val="0"/>
        <w:spacing w:after="100" w:afterAutospacing="1"/>
        <w:ind w:left="1416"/>
        <w:jc w:val="both"/>
        <w:rPr>
          <w:rFonts w:ascii="Abadi" w:hAnsi="Abadi"/>
          <w:b/>
          <w:bCs/>
          <w:i/>
          <w:iCs/>
          <w:sz w:val="21"/>
          <w:szCs w:val="21"/>
          <w:lang w:val="es-MX"/>
        </w:rPr>
      </w:pPr>
      <w:r w:rsidRPr="00170A29">
        <w:rPr>
          <w:rFonts w:ascii="Abadi" w:hAnsi="Abadi"/>
          <w:b/>
          <w:bCs/>
          <w:i/>
          <w:iCs/>
          <w:sz w:val="21"/>
          <w:szCs w:val="21"/>
          <w:lang w:val="es-MX"/>
        </w:rPr>
        <w:t>TRATA DE PERSONAS. EL DECRETO No. 460 POR EL QUE SE MODIFICA EL TIPO PENAL RELATIVO, CONTENIDO EN EL PÁRRAFO PRIMERO DEL ARTÍCULO 161 DEL CÓDIGO PENAL PARA EL ESTADO DE COLIMA, PUBLICADO EN EL PERIÓDICO OFICIAL DE LA ENTIDAD EL 4 DE FEBRERO DE 2012, INVADE LA ESFERA DE ATRIBUCIONES RESERVADA AL CONGRESO DE LA UNIÓN.</w:t>
      </w:r>
    </w:p>
    <w:p w14:paraId="21FEE1E9" w14:textId="77777777" w:rsidR="00BF642E" w:rsidRPr="00170A29" w:rsidRDefault="00BF642E" w:rsidP="00BF642E">
      <w:pPr>
        <w:widowControl w:val="0"/>
        <w:autoSpaceDE w:val="0"/>
        <w:autoSpaceDN w:val="0"/>
        <w:adjustRightInd w:val="0"/>
        <w:spacing w:after="100" w:afterAutospacing="1"/>
        <w:ind w:left="1416"/>
        <w:jc w:val="both"/>
        <w:rPr>
          <w:rFonts w:ascii="Abadi" w:hAnsi="Abadi"/>
          <w:i/>
          <w:iCs/>
          <w:sz w:val="21"/>
          <w:szCs w:val="21"/>
          <w:lang w:val="es-MX"/>
        </w:rPr>
      </w:pPr>
      <w:r w:rsidRPr="00170A29">
        <w:rPr>
          <w:rFonts w:ascii="Abadi" w:hAnsi="Abadi"/>
          <w:i/>
          <w:iCs/>
          <w:sz w:val="21"/>
          <w:szCs w:val="21"/>
          <w:lang w:val="es-MX"/>
        </w:rPr>
        <w:t xml:space="preserve">Tomando en cuenta que la competencia para legislar en materia de tipos penales y sanciones aplicables al delito de trata de personas se reservó al Congreso de la Unión por virtud del decreto por el que se reformaron los artículos 19, 20 y 73 de la Constitución Política de los Estados Unidos Mexicanos, publicado en el Diario Oficial de la Federación el 14 de julio de 2011 y que entró en vigor al día siguiente, fecha a partir de la cual se privó a los Estados de la atribución con la que contaban para legislar en la materia en </w:t>
      </w:r>
      <w:r w:rsidRPr="00170A29">
        <w:rPr>
          <w:rFonts w:ascii="Abadi" w:hAnsi="Abadi"/>
          <w:i/>
          <w:iCs/>
          <w:sz w:val="21"/>
          <w:szCs w:val="21"/>
          <w:lang w:val="es-MX"/>
        </w:rPr>
        <w:lastRenderedPageBreak/>
        <w:t>términos del artículo 124 constitucional manteniendo, sin embargo, facultades para prevenir, investigar y castigar el referido delito, conforme al régimen de concurrencia de facultades derivado de la fracción XXI del artículo 73 constitucional citado, se concluye que con la emisión en fecha posterior a la referida del citado decreto número 460, por el que se modifica el tipo penal contenido en el párrafo primero del artículo 161 del Código Penal para el Estado de Colima, el Congreso de dicha entidad federativa invadió la esfera de competencia que corresponde en exclusiva al Congreso de la Unión para establecer, mediante una ley general, los tipos y penas en materia de trata de personas, por lo que dicho acto legislativo implica una violación a lo establecido en los artículos 16 y 73, fracción XXI, de la Constitución Federal, en tanto que por su materia de regulación se traduce en un acto legislativo emitido por una autoridad incompetente.</w:t>
      </w:r>
    </w:p>
    <w:p w14:paraId="4A2D7053" w14:textId="77777777" w:rsidR="00BF642E" w:rsidRPr="00170A29" w:rsidRDefault="00BF642E" w:rsidP="00BF642E">
      <w:pPr>
        <w:widowControl w:val="0"/>
        <w:autoSpaceDE w:val="0"/>
        <w:autoSpaceDN w:val="0"/>
        <w:adjustRightInd w:val="0"/>
        <w:spacing w:after="100" w:afterAutospacing="1"/>
        <w:ind w:firstLine="708"/>
        <w:jc w:val="both"/>
        <w:rPr>
          <w:rFonts w:ascii="Abadi" w:hAnsi="Abadi" w:cs="Arial"/>
          <w:sz w:val="21"/>
          <w:szCs w:val="21"/>
        </w:rPr>
      </w:pPr>
      <w:r w:rsidRPr="00170A29">
        <w:rPr>
          <w:rFonts w:ascii="Abadi" w:hAnsi="Abadi" w:cs="Arial"/>
          <w:sz w:val="21"/>
          <w:szCs w:val="21"/>
        </w:rPr>
        <w:t>Por su parte el Instituto de Investigaciones Legislativas realiza un estudio a partir de la delimitación del problema y la fundamentación de acuerdo con los ámbitos internacional, nacional y estatal.</w:t>
      </w:r>
    </w:p>
    <w:p w14:paraId="4C3B0155" w14:textId="77777777" w:rsidR="00BF642E" w:rsidRPr="00170A29" w:rsidRDefault="00BF642E" w:rsidP="00BF642E">
      <w:pPr>
        <w:widowControl w:val="0"/>
        <w:autoSpaceDE w:val="0"/>
        <w:autoSpaceDN w:val="0"/>
        <w:adjustRightInd w:val="0"/>
        <w:spacing w:after="100" w:afterAutospacing="1"/>
        <w:ind w:firstLine="708"/>
        <w:jc w:val="both"/>
        <w:rPr>
          <w:rFonts w:ascii="Abadi" w:hAnsi="Abadi" w:cs="Arial"/>
          <w:sz w:val="21"/>
          <w:szCs w:val="21"/>
        </w:rPr>
      </w:pPr>
      <w:r w:rsidRPr="00170A29">
        <w:rPr>
          <w:rFonts w:ascii="Abadi" w:hAnsi="Abadi" w:cs="Arial"/>
          <w:sz w:val="21"/>
          <w:szCs w:val="21"/>
        </w:rPr>
        <w:t>La Comisión de Justicia procedió, el pasado 7 de junio al análisis de la iniciativa materia de este dictamen, con la participación de la Fiscalía General, de la Procuraduría de los Derechos Humanos y de la Coordinación General Jurídica, donde existió coincidencia en la improcedencia de la propuesta por no existir competencia del Congreso local para legislar en la materia, por ello la presidencia propuso la elaboración de un dictamen en sentido negativo, en atención a las siguientes consideraciones, lo que fue aprobado por mayoría de votos.</w:t>
      </w:r>
    </w:p>
    <w:p w14:paraId="0EAF0A46" w14:textId="77777777" w:rsidR="00BF642E" w:rsidRPr="00170A29" w:rsidRDefault="00BF642E" w:rsidP="00BF642E">
      <w:pPr>
        <w:widowControl w:val="0"/>
        <w:autoSpaceDE w:val="0"/>
        <w:autoSpaceDN w:val="0"/>
        <w:adjustRightInd w:val="0"/>
        <w:spacing w:after="100" w:afterAutospacing="1"/>
        <w:jc w:val="both"/>
        <w:rPr>
          <w:rFonts w:ascii="Abadi" w:hAnsi="Abadi" w:cs="Arial"/>
          <w:b/>
          <w:bCs/>
          <w:sz w:val="21"/>
          <w:szCs w:val="21"/>
        </w:rPr>
      </w:pPr>
      <w:r w:rsidRPr="00170A29">
        <w:rPr>
          <w:rFonts w:ascii="Abadi" w:hAnsi="Abadi" w:cs="Arial"/>
          <w:b/>
          <w:bCs/>
          <w:sz w:val="21"/>
          <w:szCs w:val="21"/>
        </w:rPr>
        <w:t>IV.</w:t>
      </w:r>
      <w:r w:rsidRPr="00170A29">
        <w:rPr>
          <w:rFonts w:ascii="Abadi" w:hAnsi="Abadi" w:cs="Arial"/>
          <w:b/>
          <w:bCs/>
          <w:sz w:val="21"/>
          <w:szCs w:val="21"/>
        </w:rPr>
        <w:tab/>
        <w:t>Consideraciones.</w:t>
      </w:r>
    </w:p>
    <w:p w14:paraId="6C29E496" w14:textId="77777777" w:rsidR="00BF642E" w:rsidRPr="00170A29" w:rsidRDefault="00BF642E" w:rsidP="00BF642E">
      <w:pPr>
        <w:widowControl w:val="0"/>
        <w:ind w:firstLine="708"/>
        <w:jc w:val="both"/>
        <w:rPr>
          <w:rFonts w:ascii="Abadi" w:hAnsi="Abadi"/>
          <w:sz w:val="21"/>
          <w:szCs w:val="21"/>
        </w:rPr>
      </w:pPr>
      <w:r w:rsidRPr="00170A29">
        <w:rPr>
          <w:rFonts w:ascii="Abadi" w:hAnsi="Abadi"/>
          <w:sz w:val="21"/>
          <w:szCs w:val="21"/>
        </w:rPr>
        <w:t>Para esta Comisión de Justicia es de suma importancia el tema de la trata de personas, y de manera específica, cuando las conductas son en contra de niñas, niños y adolescentes.</w:t>
      </w:r>
    </w:p>
    <w:p w14:paraId="1E33416F" w14:textId="77777777" w:rsidR="00BF642E" w:rsidRPr="00170A29" w:rsidRDefault="00BF642E" w:rsidP="00BF642E">
      <w:pPr>
        <w:widowControl w:val="0"/>
        <w:ind w:firstLine="708"/>
        <w:jc w:val="both"/>
        <w:rPr>
          <w:rFonts w:ascii="Abadi" w:hAnsi="Abadi"/>
          <w:sz w:val="21"/>
          <w:szCs w:val="21"/>
        </w:rPr>
      </w:pPr>
    </w:p>
    <w:p w14:paraId="2F620B61" w14:textId="77777777" w:rsidR="00BF642E" w:rsidRPr="00170A29" w:rsidRDefault="00BF642E" w:rsidP="00BF642E">
      <w:pPr>
        <w:widowControl w:val="0"/>
        <w:ind w:firstLine="708"/>
        <w:jc w:val="both"/>
        <w:rPr>
          <w:rFonts w:ascii="Abadi" w:hAnsi="Abadi"/>
          <w:sz w:val="21"/>
          <w:szCs w:val="21"/>
        </w:rPr>
      </w:pPr>
      <w:r w:rsidRPr="00170A29">
        <w:rPr>
          <w:rFonts w:ascii="Abadi" w:hAnsi="Abadi"/>
          <w:sz w:val="21"/>
          <w:szCs w:val="21"/>
        </w:rPr>
        <w:t xml:space="preserve">Sin embargo, de conformidad con el artículo 73, fracción XXI, inciso a) de la Constitución Política de los Estados Unidos Mexicanos, corresponde al Congreso de la Unión expedir la legislación en materia de trata de personas, a efecto de establecer en la misma, como mínimo los tipos penales y sus sanciones. </w:t>
      </w:r>
    </w:p>
    <w:p w14:paraId="5F5B49B9" w14:textId="77777777" w:rsidR="00BF642E" w:rsidRPr="00170A29" w:rsidRDefault="00BF642E" w:rsidP="00BF642E">
      <w:pPr>
        <w:widowControl w:val="0"/>
        <w:ind w:firstLine="708"/>
        <w:jc w:val="both"/>
        <w:rPr>
          <w:rFonts w:ascii="Abadi" w:hAnsi="Abadi"/>
          <w:sz w:val="21"/>
          <w:szCs w:val="21"/>
        </w:rPr>
      </w:pPr>
    </w:p>
    <w:p w14:paraId="4C2834F8" w14:textId="77777777" w:rsidR="00BF642E" w:rsidRPr="00170A29" w:rsidRDefault="00BF642E" w:rsidP="00BF642E">
      <w:pPr>
        <w:widowControl w:val="0"/>
        <w:ind w:firstLine="708"/>
        <w:jc w:val="both"/>
        <w:rPr>
          <w:rFonts w:ascii="Abadi" w:hAnsi="Abadi"/>
          <w:sz w:val="21"/>
          <w:szCs w:val="21"/>
        </w:rPr>
      </w:pPr>
      <w:r w:rsidRPr="00170A29">
        <w:rPr>
          <w:rFonts w:ascii="Abadi" w:hAnsi="Abadi"/>
          <w:b/>
          <w:bCs/>
          <w:sz w:val="21"/>
          <w:szCs w:val="21"/>
        </w:rPr>
        <w:t>Artículo 73.</w:t>
      </w:r>
      <w:r w:rsidRPr="00170A29">
        <w:rPr>
          <w:rFonts w:ascii="Abadi" w:hAnsi="Abadi"/>
          <w:sz w:val="21"/>
          <w:szCs w:val="21"/>
        </w:rPr>
        <w:t xml:space="preserve"> El Congreso tiene facultad:</w:t>
      </w:r>
    </w:p>
    <w:p w14:paraId="3D84E41D" w14:textId="77777777" w:rsidR="00BF642E" w:rsidRPr="00170A29" w:rsidRDefault="00BF642E" w:rsidP="00BF642E">
      <w:pPr>
        <w:widowControl w:val="0"/>
        <w:ind w:firstLine="708"/>
        <w:jc w:val="both"/>
        <w:rPr>
          <w:rFonts w:ascii="Abadi" w:hAnsi="Abadi"/>
          <w:sz w:val="21"/>
          <w:szCs w:val="21"/>
        </w:rPr>
      </w:pPr>
    </w:p>
    <w:p w14:paraId="2E2FF418" w14:textId="77777777" w:rsidR="00BF642E" w:rsidRPr="00170A29" w:rsidRDefault="00BF642E" w:rsidP="00BF642E">
      <w:pPr>
        <w:widowControl w:val="0"/>
        <w:ind w:firstLine="708"/>
        <w:jc w:val="both"/>
        <w:rPr>
          <w:rFonts w:ascii="Abadi" w:hAnsi="Abadi"/>
          <w:sz w:val="21"/>
          <w:szCs w:val="21"/>
        </w:rPr>
      </w:pPr>
      <w:r w:rsidRPr="00170A29">
        <w:rPr>
          <w:rFonts w:ascii="Abadi" w:hAnsi="Abadi"/>
          <w:sz w:val="21"/>
          <w:szCs w:val="21"/>
        </w:rPr>
        <w:t>[…]</w:t>
      </w:r>
    </w:p>
    <w:p w14:paraId="00B4021B" w14:textId="77777777" w:rsidR="00BF642E" w:rsidRPr="00170A29" w:rsidRDefault="00BF642E" w:rsidP="00BF642E">
      <w:pPr>
        <w:widowControl w:val="0"/>
        <w:ind w:firstLine="708"/>
        <w:jc w:val="both"/>
        <w:rPr>
          <w:rFonts w:ascii="Abadi" w:hAnsi="Abadi"/>
          <w:sz w:val="21"/>
          <w:szCs w:val="21"/>
        </w:rPr>
      </w:pPr>
    </w:p>
    <w:p w14:paraId="14C180EE" w14:textId="77777777" w:rsidR="00BF642E" w:rsidRPr="00170A29" w:rsidRDefault="00BF642E" w:rsidP="00BF642E">
      <w:pPr>
        <w:widowControl w:val="0"/>
        <w:ind w:firstLine="708"/>
        <w:jc w:val="both"/>
        <w:rPr>
          <w:rFonts w:ascii="Abadi" w:hAnsi="Abadi"/>
          <w:sz w:val="21"/>
          <w:szCs w:val="21"/>
        </w:rPr>
      </w:pPr>
      <w:r w:rsidRPr="00170A29">
        <w:rPr>
          <w:rFonts w:ascii="Abadi" w:hAnsi="Abadi"/>
          <w:b/>
          <w:bCs/>
          <w:sz w:val="21"/>
          <w:szCs w:val="21"/>
        </w:rPr>
        <w:t>XXI.</w:t>
      </w:r>
      <w:r w:rsidRPr="00170A29">
        <w:rPr>
          <w:rFonts w:ascii="Abadi" w:hAnsi="Abadi"/>
          <w:sz w:val="21"/>
          <w:szCs w:val="21"/>
        </w:rPr>
        <w:t xml:space="preserve"> Para expedir: </w:t>
      </w:r>
    </w:p>
    <w:p w14:paraId="5E7BEA00" w14:textId="77777777" w:rsidR="00BF642E" w:rsidRPr="00170A29" w:rsidRDefault="00BF642E" w:rsidP="00BF642E">
      <w:pPr>
        <w:widowControl w:val="0"/>
        <w:ind w:firstLine="708"/>
        <w:jc w:val="both"/>
        <w:rPr>
          <w:rFonts w:ascii="Abadi" w:hAnsi="Abadi"/>
          <w:sz w:val="21"/>
          <w:szCs w:val="21"/>
        </w:rPr>
      </w:pPr>
    </w:p>
    <w:p w14:paraId="52CCE88A" w14:textId="77777777" w:rsidR="00BF642E" w:rsidRPr="00170A29" w:rsidRDefault="00BF642E" w:rsidP="000F0F3C">
      <w:pPr>
        <w:pStyle w:val="Prrafodelista"/>
        <w:widowControl w:val="0"/>
        <w:numPr>
          <w:ilvl w:val="0"/>
          <w:numId w:val="20"/>
        </w:numPr>
        <w:contextualSpacing/>
        <w:jc w:val="both"/>
        <w:rPr>
          <w:rFonts w:ascii="Abadi" w:hAnsi="Abadi"/>
          <w:sz w:val="21"/>
          <w:szCs w:val="21"/>
        </w:rPr>
      </w:pPr>
      <w:r w:rsidRPr="00170A29">
        <w:rPr>
          <w:rFonts w:ascii="Abadi" w:hAnsi="Abadi"/>
          <w:sz w:val="21"/>
          <w:szCs w:val="21"/>
        </w:rPr>
        <w:t xml:space="preserve">Las leyes generales que establezcan como mínimo, los tipos penales y sus sanciones en las materias de secuestro, desaparición forzada de personas, otras formas de privación de la libertad contrarias a la ley, trata de personas, tortura y otros tratos o penas crueles, inhumanos o degradantes, así como electoral. </w:t>
      </w:r>
    </w:p>
    <w:p w14:paraId="1A01D2E6" w14:textId="77777777" w:rsidR="00BF642E" w:rsidRPr="00170A29" w:rsidRDefault="00BF642E" w:rsidP="00BF642E">
      <w:pPr>
        <w:widowControl w:val="0"/>
        <w:ind w:left="708"/>
        <w:jc w:val="both"/>
        <w:rPr>
          <w:rFonts w:ascii="Abadi" w:hAnsi="Abadi"/>
          <w:sz w:val="21"/>
          <w:szCs w:val="21"/>
        </w:rPr>
      </w:pPr>
      <w:r w:rsidRPr="00170A29">
        <w:rPr>
          <w:rFonts w:ascii="Abadi" w:hAnsi="Abadi"/>
          <w:sz w:val="21"/>
          <w:szCs w:val="21"/>
        </w:rPr>
        <w:t>[…]</w:t>
      </w:r>
    </w:p>
    <w:p w14:paraId="53047016" w14:textId="77777777" w:rsidR="00BF642E" w:rsidRPr="00170A29" w:rsidRDefault="00BF642E" w:rsidP="00BF642E">
      <w:pPr>
        <w:widowControl w:val="0"/>
        <w:jc w:val="both"/>
        <w:rPr>
          <w:rFonts w:ascii="Abadi" w:hAnsi="Abadi"/>
          <w:sz w:val="21"/>
          <w:szCs w:val="21"/>
        </w:rPr>
      </w:pPr>
    </w:p>
    <w:p w14:paraId="6C4CCE1C" w14:textId="77777777" w:rsidR="00BF642E" w:rsidRPr="00170A29" w:rsidRDefault="00BF642E" w:rsidP="00BF642E">
      <w:pPr>
        <w:widowControl w:val="0"/>
        <w:ind w:firstLine="708"/>
        <w:jc w:val="both"/>
        <w:rPr>
          <w:rFonts w:ascii="Abadi" w:hAnsi="Abadi"/>
          <w:sz w:val="21"/>
          <w:szCs w:val="21"/>
        </w:rPr>
      </w:pPr>
      <w:r w:rsidRPr="00170A29">
        <w:rPr>
          <w:rFonts w:ascii="Abadi" w:hAnsi="Abadi"/>
          <w:sz w:val="21"/>
          <w:szCs w:val="21"/>
        </w:rPr>
        <w:t>De tal forma, el Congreso de la Unión expidió la Ley General para Prevenir, Sancionar y Erradicar los Delitos en Materia de Trata de Personas y para la Protección y Asistencia a las Víctimas de estos Delitos, vigente en toda la República Mexicana desde el 15 de junio de 2012.</w:t>
      </w:r>
    </w:p>
    <w:p w14:paraId="598C0B5F" w14:textId="77777777" w:rsidR="00BF642E" w:rsidRPr="00170A29" w:rsidRDefault="00BF642E" w:rsidP="00BF642E">
      <w:pPr>
        <w:widowControl w:val="0"/>
        <w:ind w:firstLine="708"/>
        <w:jc w:val="both"/>
        <w:rPr>
          <w:rFonts w:ascii="Abadi" w:hAnsi="Abadi"/>
          <w:sz w:val="21"/>
          <w:szCs w:val="21"/>
        </w:rPr>
      </w:pPr>
    </w:p>
    <w:p w14:paraId="6C9D1772" w14:textId="77777777" w:rsidR="00BF642E" w:rsidRPr="00170A29" w:rsidRDefault="00BF642E" w:rsidP="00BF642E">
      <w:pPr>
        <w:widowControl w:val="0"/>
        <w:ind w:firstLine="708"/>
        <w:jc w:val="both"/>
        <w:rPr>
          <w:rFonts w:ascii="Abadi" w:hAnsi="Abadi"/>
          <w:sz w:val="21"/>
          <w:szCs w:val="21"/>
        </w:rPr>
      </w:pPr>
      <w:r w:rsidRPr="00170A29">
        <w:rPr>
          <w:rFonts w:ascii="Abadi" w:hAnsi="Abadi"/>
          <w:sz w:val="21"/>
          <w:szCs w:val="21"/>
        </w:rPr>
        <w:t>De acuerdo con lo anterior, de proceder a la reforma propuesta por la iniciante se invadirían las facultades del Congreso de la Unión y, como resultado, tendríamos una disposición inconstitucional.</w:t>
      </w:r>
    </w:p>
    <w:p w14:paraId="61996BBF" w14:textId="77777777" w:rsidR="00BF642E" w:rsidRPr="00170A29" w:rsidRDefault="00BF642E" w:rsidP="00BF642E">
      <w:pPr>
        <w:widowControl w:val="0"/>
        <w:ind w:firstLine="708"/>
        <w:jc w:val="both"/>
        <w:rPr>
          <w:rFonts w:ascii="Abadi" w:hAnsi="Abadi"/>
          <w:sz w:val="21"/>
          <w:szCs w:val="21"/>
        </w:rPr>
      </w:pPr>
    </w:p>
    <w:p w14:paraId="55C757A0" w14:textId="77777777" w:rsidR="00BF642E" w:rsidRPr="00170A29" w:rsidRDefault="00BF642E" w:rsidP="00BF642E">
      <w:pPr>
        <w:widowControl w:val="0"/>
        <w:ind w:firstLine="708"/>
        <w:jc w:val="both"/>
        <w:rPr>
          <w:rFonts w:ascii="Abadi" w:hAnsi="Abadi"/>
          <w:sz w:val="21"/>
          <w:szCs w:val="21"/>
        </w:rPr>
      </w:pPr>
      <w:r w:rsidRPr="00170A29">
        <w:rPr>
          <w:rFonts w:ascii="Abadi" w:hAnsi="Abadi"/>
          <w:sz w:val="21"/>
          <w:szCs w:val="21"/>
        </w:rPr>
        <w:t>Adicional a ello, lo pretendido por la iniciante se encuentra colmado en lo dispuesto por los artículos 10 y 25 del ordenamiento general mencionado.</w:t>
      </w:r>
    </w:p>
    <w:p w14:paraId="5B797BC7" w14:textId="77777777" w:rsidR="00BF642E" w:rsidRPr="00170A29" w:rsidRDefault="00BF642E" w:rsidP="00BF642E">
      <w:pPr>
        <w:widowControl w:val="0"/>
        <w:ind w:firstLine="708"/>
        <w:jc w:val="both"/>
        <w:rPr>
          <w:rFonts w:ascii="Abadi" w:hAnsi="Abadi"/>
          <w:sz w:val="21"/>
          <w:szCs w:val="21"/>
        </w:rPr>
      </w:pPr>
    </w:p>
    <w:p w14:paraId="5E8E5549" w14:textId="77777777" w:rsidR="00BF642E" w:rsidRPr="00170A29" w:rsidRDefault="00BF642E" w:rsidP="00BF642E">
      <w:pPr>
        <w:pStyle w:val="Texto"/>
        <w:spacing w:after="40" w:line="240" w:lineRule="auto"/>
        <w:ind w:left="708" w:firstLine="0"/>
        <w:rPr>
          <w:rFonts w:ascii="Abadi" w:hAnsi="Abadi"/>
          <w:b/>
          <w:sz w:val="21"/>
          <w:szCs w:val="21"/>
          <w:lang w:val="es-ES_tradnl"/>
        </w:rPr>
      </w:pPr>
      <w:r w:rsidRPr="00170A29">
        <w:rPr>
          <w:rFonts w:ascii="Abadi" w:hAnsi="Abadi"/>
          <w:b/>
          <w:sz w:val="21"/>
          <w:szCs w:val="21"/>
          <w:lang w:val="es-ES_tradnl"/>
        </w:rPr>
        <w:t>Artículo 10</w:t>
      </w:r>
      <w:r w:rsidRPr="00170A29">
        <w:rPr>
          <w:rFonts w:ascii="Abadi" w:hAnsi="Abadi"/>
          <w:sz w:val="21"/>
          <w:szCs w:val="21"/>
          <w:lang w:val="es-ES_tradnl"/>
        </w:rPr>
        <w:t xml:space="preserve">.- Toda acción u omisión dolosa de una o varias personas para captar, enganchar, transportar, transferir, retener, entregar, recibir o </w:t>
      </w:r>
      <w:r w:rsidRPr="00170A29">
        <w:rPr>
          <w:rFonts w:ascii="Abadi" w:hAnsi="Abadi"/>
          <w:sz w:val="21"/>
          <w:szCs w:val="21"/>
          <w:lang w:val="es-ES_tradnl"/>
        </w:rPr>
        <w:lastRenderedPageBreak/>
        <w:t>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w:t>
      </w:r>
    </w:p>
    <w:p w14:paraId="156AC31D" w14:textId="77777777" w:rsidR="00BF642E" w:rsidRPr="00170A29" w:rsidRDefault="00BF642E" w:rsidP="00BF642E">
      <w:pPr>
        <w:pStyle w:val="Texto"/>
        <w:spacing w:after="40" w:line="240" w:lineRule="auto"/>
        <w:ind w:firstLine="708"/>
        <w:rPr>
          <w:rFonts w:ascii="Abadi" w:hAnsi="Abadi"/>
          <w:color w:val="000000"/>
          <w:sz w:val="21"/>
          <w:szCs w:val="21"/>
        </w:rPr>
      </w:pPr>
    </w:p>
    <w:p w14:paraId="3BCBF119" w14:textId="77777777" w:rsidR="00BF642E" w:rsidRPr="00170A29" w:rsidRDefault="00BF642E" w:rsidP="00BF642E">
      <w:pPr>
        <w:pStyle w:val="Texto"/>
        <w:spacing w:after="40" w:line="240" w:lineRule="auto"/>
        <w:ind w:firstLine="708"/>
        <w:rPr>
          <w:rFonts w:ascii="Abadi" w:hAnsi="Abadi"/>
          <w:color w:val="000000"/>
          <w:sz w:val="21"/>
          <w:szCs w:val="21"/>
        </w:rPr>
      </w:pPr>
      <w:r w:rsidRPr="00170A29">
        <w:rPr>
          <w:rFonts w:ascii="Abadi" w:hAnsi="Abadi"/>
          <w:color w:val="000000"/>
          <w:sz w:val="21"/>
          <w:szCs w:val="21"/>
        </w:rPr>
        <w:t>Se entenderá por explotación de una persona a:</w:t>
      </w:r>
    </w:p>
    <w:p w14:paraId="19ED2373" w14:textId="77777777" w:rsidR="00BF642E" w:rsidRPr="00170A29" w:rsidRDefault="00BF642E" w:rsidP="00BF642E">
      <w:pPr>
        <w:pStyle w:val="Texto"/>
        <w:spacing w:after="40" w:line="240" w:lineRule="auto"/>
        <w:ind w:firstLine="708"/>
        <w:rPr>
          <w:rFonts w:ascii="Abadi" w:hAnsi="Abadi"/>
          <w:color w:val="000000"/>
          <w:sz w:val="21"/>
          <w:szCs w:val="21"/>
        </w:rPr>
      </w:pPr>
    </w:p>
    <w:p w14:paraId="3975C4AD" w14:textId="77777777" w:rsidR="00BF642E" w:rsidRPr="00170A29" w:rsidRDefault="00BF642E" w:rsidP="00BF642E">
      <w:pPr>
        <w:pStyle w:val="Texto"/>
        <w:spacing w:after="40" w:line="240" w:lineRule="auto"/>
        <w:ind w:firstLine="708"/>
        <w:rPr>
          <w:rFonts w:ascii="Abadi" w:hAnsi="Abadi"/>
          <w:color w:val="000000"/>
          <w:sz w:val="21"/>
          <w:szCs w:val="21"/>
        </w:rPr>
      </w:pPr>
      <w:r w:rsidRPr="00170A29">
        <w:rPr>
          <w:rFonts w:ascii="Abadi" w:hAnsi="Abadi"/>
          <w:color w:val="000000"/>
          <w:sz w:val="21"/>
          <w:szCs w:val="21"/>
        </w:rPr>
        <w:t>[…]</w:t>
      </w:r>
    </w:p>
    <w:p w14:paraId="7606E8C7" w14:textId="77777777" w:rsidR="00BF642E" w:rsidRPr="00170A29" w:rsidRDefault="00BF642E" w:rsidP="00BF642E">
      <w:pPr>
        <w:pStyle w:val="ROMANOS"/>
        <w:spacing w:after="40" w:line="240" w:lineRule="auto"/>
        <w:rPr>
          <w:rFonts w:ascii="Abadi" w:hAnsi="Abadi"/>
          <w:color w:val="000000"/>
          <w:sz w:val="21"/>
          <w:szCs w:val="21"/>
        </w:rPr>
      </w:pPr>
      <w:r w:rsidRPr="00170A29">
        <w:rPr>
          <w:rFonts w:ascii="Abadi" w:hAnsi="Abadi"/>
          <w:color w:val="000000"/>
          <w:sz w:val="21"/>
          <w:szCs w:val="21"/>
        </w:rPr>
        <w:tab/>
      </w:r>
    </w:p>
    <w:p w14:paraId="021D0286" w14:textId="77777777" w:rsidR="00BF642E" w:rsidRPr="00170A29" w:rsidRDefault="00BF642E" w:rsidP="00BF642E">
      <w:pPr>
        <w:pStyle w:val="ROMANOS"/>
        <w:spacing w:after="40" w:line="240" w:lineRule="auto"/>
        <w:rPr>
          <w:rFonts w:ascii="Abadi" w:hAnsi="Abadi"/>
          <w:sz w:val="21"/>
          <w:szCs w:val="21"/>
        </w:rPr>
      </w:pPr>
      <w:r w:rsidRPr="00170A29">
        <w:rPr>
          <w:rFonts w:ascii="Abadi" w:hAnsi="Abadi"/>
          <w:color w:val="000000"/>
          <w:sz w:val="21"/>
          <w:szCs w:val="21"/>
        </w:rPr>
        <w:tab/>
      </w:r>
      <w:r w:rsidRPr="00170A29">
        <w:rPr>
          <w:rFonts w:ascii="Abadi" w:hAnsi="Abadi"/>
          <w:b/>
          <w:bCs/>
          <w:color w:val="000000"/>
          <w:sz w:val="21"/>
          <w:szCs w:val="21"/>
        </w:rPr>
        <w:t>VII.</w:t>
      </w:r>
      <w:r w:rsidRPr="00170A29">
        <w:rPr>
          <w:rFonts w:ascii="Abadi" w:hAnsi="Abadi"/>
          <w:b/>
          <w:bCs/>
          <w:color w:val="000000"/>
          <w:sz w:val="21"/>
          <w:szCs w:val="21"/>
        </w:rPr>
        <w:tab/>
      </w:r>
      <w:r w:rsidRPr="00170A29">
        <w:rPr>
          <w:rFonts w:ascii="Abadi" w:hAnsi="Abadi"/>
          <w:color w:val="000000"/>
          <w:sz w:val="21"/>
          <w:szCs w:val="21"/>
        </w:rPr>
        <w:t>La utilización de personas menores de dieciocho años en actividades delictivas, en los términos del artículo 25 de la presente Ley;</w:t>
      </w:r>
    </w:p>
    <w:p w14:paraId="2DF67545" w14:textId="77777777" w:rsidR="00BF642E" w:rsidRPr="00170A29" w:rsidRDefault="00BF642E" w:rsidP="00BF642E">
      <w:pPr>
        <w:pStyle w:val="Texto"/>
        <w:spacing w:after="40" w:line="240" w:lineRule="auto"/>
        <w:ind w:firstLine="708"/>
        <w:rPr>
          <w:rFonts w:ascii="Abadi" w:hAnsi="Abadi"/>
          <w:b/>
          <w:color w:val="000000"/>
          <w:sz w:val="21"/>
          <w:szCs w:val="21"/>
        </w:rPr>
      </w:pPr>
    </w:p>
    <w:p w14:paraId="62FDA073" w14:textId="77777777" w:rsidR="00BF642E" w:rsidRPr="00170A29" w:rsidRDefault="00BF642E" w:rsidP="00BF642E">
      <w:pPr>
        <w:pStyle w:val="Texto"/>
        <w:spacing w:after="40" w:line="240" w:lineRule="auto"/>
        <w:ind w:firstLine="708"/>
        <w:rPr>
          <w:rFonts w:ascii="Abadi" w:hAnsi="Abadi"/>
          <w:color w:val="000000"/>
          <w:sz w:val="21"/>
          <w:szCs w:val="21"/>
        </w:rPr>
      </w:pPr>
      <w:r w:rsidRPr="00170A29">
        <w:rPr>
          <w:rFonts w:ascii="Abadi" w:hAnsi="Abadi"/>
          <w:color w:val="000000"/>
          <w:sz w:val="21"/>
          <w:szCs w:val="21"/>
        </w:rPr>
        <w:t>[…]</w:t>
      </w:r>
    </w:p>
    <w:p w14:paraId="37013817" w14:textId="77777777" w:rsidR="00BF642E" w:rsidRPr="00170A29" w:rsidRDefault="00BF642E" w:rsidP="00BF642E">
      <w:pPr>
        <w:pStyle w:val="Texto"/>
        <w:spacing w:after="50" w:line="240" w:lineRule="auto"/>
        <w:rPr>
          <w:rFonts w:ascii="Abadi" w:hAnsi="Abadi"/>
          <w:b/>
          <w:color w:val="000000"/>
          <w:sz w:val="21"/>
          <w:szCs w:val="21"/>
        </w:rPr>
      </w:pPr>
    </w:p>
    <w:p w14:paraId="44D19BCD" w14:textId="77777777" w:rsidR="00BF642E" w:rsidRPr="00170A29" w:rsidRDefault="00BF642E" w:rsidP="00BF642E">
      <w:pPr>
        <w:pStyle w:val="Texto"/>
        <w:spacing w:after="50" w:line="240" w:lineRule="auto"/>
        <w:ind w:left="708" w:firstLine="0"/>
        <w:rPr>
          <w:rFonts w:ascii="Abadi" w:hAnsi="Abadi"/>
          <w:color w:val="000000"/>
          <w:sz w:val="21"/>
          <w:szCs w:val="21"/>
        </w:rPr>
      </w:pPr>
      <w:r w:rsidRPr="00170A29">
        <w:rPr>
          <w:rFonts w:ascii="Abadi" w:hAnsi="Abadi"/>
          <w:b/>
          <w:color w:val="000000"/>
          <w:sz w:val="21"/>
          <w:szCs w:val="21"/>
        </w:rPr>
        <w:t xml:space="preserve">Artículo 25. </w:t>
      </w:r>
      <w:r w:rsidRPr="00170A29">
        <w:rPr>
          <w:rFonts w:ascii="Abadi" w:hAnsi="Abadi"/>
          <w:color w:val="000000"/>
          <w:sz w:val="21"/>
          <w:szCs w:val="21"/>
        </w:rPr>
        <w:t>Será sancionado con pena de 10 a 20 años de prisión y de un mil a 20 mil días multa, a quien utilice a personas menores de dieciocho años en cualquiera de las actividades delictivas señaladas en el artículo 2o de la Ley Federal contra la Delincuencia Organizada.</w:t>
      </w:r>
    </w:p>
    <w:p w14:paraId="3852F252" w14:textId="77777777" w:rsidR="00BF642E" w:rsidRPr="00170A29" w:rsidRDefault="00BF642E" w:rsidP="00BF642E">
      <w:pPr>
        <w:pStyle w:val="Texto"/>
        <w:spacing w:after="50" w:line="240" w:lineRule="auto"/>
        <w:ind w:firstLine="0"/>
        <w:rPr>
          <w:rFonts w:ascii="Abadi" w:hAnsi="Abadi"/>
          <w:color w:val="000000"/>
          <w:sz w:val="21"/>
          <w:szCs w:val="21"/>
        </w:rPr>
      </w:pPr>
    </w:p>
    <w:p w14:paraId="61270E60" w14:textId="77777777" w:rsidR="00BF642E" w:rsidRPr="00170A29" w:rsidRDefault="00BF642E" w:rsidP="00BF642E">
      <w:pPr>
        <w:pStyle w:val="Texto"/>
        <w:spacing w:after="50" w:line="240" w:lineRule="auto"/>
        <w:ind w:firstLine="708"/>
        <w:rPr>
          <w:rFonts w:ascii="Abadi" w:hAnsi="Abadi"/>
          <w:color w:val="000000"/>
          <w:sz w:val="21"/>
          <w:szCs w:val="21"/>
        </w:rPr>
      </w:pPr>
      <w:r w:rsidRPr="00170A29">
        <w:rPr>
          <w:rFonts w:ascii="Abadi" w:hAnsi="Abadi"/>
          <w:color w:val="000000"/>
          <w:sz w:val="21"/>
          <w:szCs w:val="21"/>
        </w:rPr>
        <w:t>Por su parte, el artículo 2º. de la Ley Federal contra la Delincuencia Organizada dispone que:</w:t>
      </w:r>
    </w:p>
    <w:p w14:paraId="325F69DE" w14:textId="77777777" w:rsidR="00BF642E" w:rsidRPr="00170A29" w:rsidRDefault="00BF642E" w:rsidP="00BF642E">
      <w:pPr>
        <w:pStyle w:val="Texto"/>
        <w:spacing w:after="50" w:line="240" w:lineRule="auto"/>
        <w:rPr>
          <w:rFonts w:ascii="Abadi" w:hAnsi="Abadi"/>
          <w:color w:val="000000"/>
          <w:sz w:val="21"/>
          <w:szCs w:val="21"/>
        </w:rPr>
      </w:pPr>
    </w:p>
    <w:p w14:paraId="116D4032" w14:textId="77777777" w:rsidR="00BF642E" w:rsidRPr="00170A29" w:rsidRDefault="00BF642E" w:rsidP="00BF642E">
      <w:pPr>
        <w:pStyle w:val="Texto"/>
        <w:spacing w:after="50" w:line="240" w:lineRule="auto"/>
        <w:ind w:left="576" w:firstLine="0"/>
        <w:rPr>
          <w:rFonts w:ascii="Abadi" w:hAnsi="Abadi"/>
          <w:sz w:val="21"/>
          <w:szCs w:val="21"/>
        </w:rPr>
      </w:pPr>
      <w:r w:rsidRPr="00170A29">
        <w:rPr>
          <w:rFonts w:ascii="Abadi" w:hAnsi="Abadi"/>
          <w:b/>
          <w:bCs/>
          <w:sz w:val="21"/>
          <w:szCs w:val="21"/>
        </w:rPr>
        <w:t>Artículo 2o.-</w:t>
      </w:r>
      <w:r w:rsidRPr="00170A29">
        <w:rPr>
          <w:rFonts w:ascii="Abadi" w:hAnsi="Abadi"/>
          <w:sz w:val="21"/>
          <w:szCs w:val="21"/>
        </w:rPr>
        <w:t xml:space="preserve"> Cuando tres o más personas se organicen de hecho para realizar, en forma permanente o reiterada, conductas que por sí o unidas a otras, tienen como fin o resultado cometer alguno o algunos de los delitos siguientes, serán sancionadas por ese solo hecho, como miembros de la delincuencia organizada:</w:t>
      </w:r>
    </w:p>
    <w:p w14:paraId="274469C6" w14:textId="77777777" w:rsidR="00BF642E" w:rsidRPr="00170A29" w:rsidRDefault="00BF642E" w:rsidP="00BF642E">
      <w:pPr>
        <w:pStyle w:val="Texto"/>
        <w:spacing w:after="50" w:line="240" w:lineRule="auto"/>
        <w:ind w:firstLine="576"/>
        <w:rPr>
          <w:rFonts w:ascii="Abadi" w:hAnsi="Abadi"/>
          <w:sz w:val="21"/>
          <w:szCs w:val="21"/>
        </w:rPr>
      </w:pPr>
    </w:p>
    <w:p w14:paraId="069A9FD5" w14:textId="77777777" w:rsidR="00BF642E" w:rsidRPr="00170A29" w:rsidRDefault="00BF642E" w:rsidP="00BF642E">
      <w:pPr>
        <w:pStyle w:val="Texto"/>
        <w:spacing w:after="50" w:line="240" w:lineRule="auto"/>
        <w:ind w:firstLine="576"/>
        <w:rPr>
          <w:rFonts w:ascii="Abadi" w:hAnsi="Abadi"/>
          <w:sz w:val="21"/>
          <w:szCs w:val="21"/>
        </w:rPr>
      </w:pPr>
      <w:r w:rsidRPr="00170A29">
        <w:rPr>
          <w:rFonts w:ascii="Abadi" w:hAnsi="Abadi"/>
          <w:sz w:val="21"/>
          <w:szCs w:val="21"/>
        </w:rPr>
        <w:t>[…]</w:t>
      </w:r>
    </w:p>
    <w:p w14:paraId="74F26C1E" w14:textId="77777777" w:rsidR="00BF642E" w:rsidRPr="00170A29" w:rsidRDefault="00BF642E" w:rsidP="00BF642E">
      <w:pPr>
        <w:pStyle w:val="Texto"/>
        <w:spacing w:after="50" w:line="240" w:lineRule="auto"/>
        <w:ind w:left="576" w:firstLine="0"/>
        <w:rPr>
          <w:rFonts w:ascii="Abadi" w:hAnsi="Abadi"/>
          <w:sz w:val="21"/>
          <w:szCs w:val="21"/>
        </w:rPr>
      </w:pPr>
    </w:p>
    <w:p w14:paraId="132AAE84" w14:textId="77777777" w:rsidR="00BF642E" w:rsidRPr="00170A29" w:rsidRDefault="00BF642E" w:rsidP="00BF642E">
      <w:pPr>
        <w:pStyle w:val="Texto"/>
        <w:spacing w:after="50" w:line="240" w:lineRule="auto"/>
        <w:ind w:left="576" w:firstLine="0"/>
        <w:rPr>
          <w:rFonts w:ascii="Abadi" w:hAnsi="Abadi"/>
          <w:sz w:val="21"/>
          <w:szCs w:val="21"/>
        </w:rPr>
      </w:pPr>
      <w:r w:rsidRPr="00170A29">
        <w:rPr>
          <w:rFonts w:ascii="Abadi" w:hAnsi="Abadi"/>
          <w:sz w:val="21"/>
          <w:szCs w:val="21"/>
        </w:rPr>
        <w:t xml:space="preserve">VI. Delitos en materia de trata de personas, previstos y sancionados en el Libro Primero, Título Segundo de la Ley General para Prevenir, Sancionar y Erradicar los Delitos en Materia de Trata de Personas y para la Protección y Asistencia a las Víctimas de estos Delitos, </w:t>
      </w:r>
      <w:r w:rsidRPr="00170A29">
        <w:rPr>
          <w:rFonts w:ascii="Abadi" w:hAnsi="Abadi"/>
          <w:sz w:val="21"/>
          <w:szCs w:val="21"/>
        </w:rPr>
        <w:t xml:space="preserve">excepto en el caso de los artículos 32, 33 y 34; </w:t>
      </w:r>
    </w:p>
    <w:p w14:paraId="6775BBEB" w14:textId="77777777" w:rsidR="00BF642E" w:rsidRPr="00170A29" w:rsidRDefault="00BF642E" w:rsidP="00BF642E">
      <w:pPr>
        <w:pStyle w:val="Texto"/>
        <w:spacing w:after="50" w:line="240" w:lineRule="auto"/>
        <w:ind w:firstLine="576"/>
        <w:rPr>
          <w:rFonts w:ascii="Abadi" w:hAnsi="Abadi"/>
          <w:sz w:val="21"/>
          <w:szCs w:val="21"/>
        </w:rPr>
      </w:pPr>
    </w:p>
    <w:p w14:paraId="2AB70887" w14:textId="77777777" w:rsidR="00BF642E" w:rsidRPr="00170A29" w:rsidRDefault="00BF642E" w:rsidP="00BF642E">
      <w:pPr>
        <w:pStyle w:val="Texto"/>
        <w:spacing w:after="50" w:line="240" w:lineRule="auto"/>
        <w:ind w:firstLine="576"/>
        <w:rPr>
          <w:rFonts w:ascii="Abadi" w:hAnsi="Abadi"/>
          <w:color w:val="000000"/>
          <w:sz w:val="21"/>
          <w:szCs w:val="21"/>
        </w:rPr>
      </w:pPr>
      <w:r w:rsidRPr="00170A29">
        <w:rPr>
          <w:rFonts w:ascii="Abadi" w:hAnsi="Abadi"/>
          <w:sz w:val="21"/>
          <w:szCs w:val="21"/>
        </w:rPr>
        <w:t>[…]</w:t>
      </w:r>
    </w:p>
    <w:p w14:paraId="4ACEFAEF" w14:textId="77777777" w:rsidR="00BF642E" w:rsidRPr="00170A29" w:rsidRDefault="00BF642E" w:rsidP="00BF642E">
      <w:pPr>
        <w:widowControl w:val="0"/>
        <w:ind w:firstLine="708"/>
        <w:jc w:val="both"/>
        <w:rPr>
          <w:rFonts w:ascii="Abadi" w:hAnsi="Abadi"/>
          <w:sz w:val="21"/>
          <w:szCs w:val="21"/>
        </w:rPr>
      </w:pPr>
    </w:p>
    <w:p w14:paraId="017D7F24" w14:textId="77777777" w:rsidR="00BF642E" w:rsidRPr="00170A29" w:rsidRDefault="00BF642E" w:rsidP="00BF642E">
      <w:pPr>
        <w:pStyle w:val="Textoindependiente"/>
        <w:ind w:firstLine="708"/>
        <w:rPr>
          <w:rFonts w:ascii="Abadi" w:hAnsi="Abadi"/>
          <w:sz w:val="21"/>
          <w:szCs w:val="21"/>
        </w:rPr>
      </w:pPr>
      <w:r w:rsidRPr="00170A29">
        <w:rPr>
          <w:rFonts w:ascii="Abadi" w:hAnsi="Abadi"/>
          <w:sz w:val="21"/>
          <w:szCs w:val="21"/>
        </w:rPr>
        <w:t>De acuerdo con lo anterior, estimamos improcedente la propuesta contenida en la iniciativa presentada por la diputada Martha Edith Moreno Valencia.</w:t>
      </w:r>
    </w:p>
    <w:p w14:paraId="46833329" w14:textId="77777777" w:rsidR="00BF642E" w:rsidRPr="00170A29" w:rsidRDefault="00BF642E" w:rsidP="00BF642E">
      <w:pPr>
        <w:widowControl w:val="0"/>
        <w:ind w:firstLine="708"/>
        <w:jc w:val="both"/>
        <w:rPr>
          <w:rFonts w:ascii="Abadi" w:hAnsi="Abadi"/>
          <w:sz w:val="21"/>
          <w:szCs w:val="21"/>
        </w:rPr>
      </w:pPr>
    </w:p>
    <w:p w14:paraId="324E96BF" w14:textId="77777777" w:rsidR="00BF642E" w:rsidRPr="00170A29" w:rsidRDefault="00BF642E" w:rsidP="00BF642E">
      <w:pPr>
        <w:widowControl w:val="0"/>
        <w:ind w:firstLine="708"/>
        <w:jc w:val="both"/>
        <w:rPr>
          <w:rFonts w:ascii="Abadi" w:hAnsi="Abadi"/>
          <w:sz w:val="21"/>
          <w:szCs w:val="21"/>
        </w:rPr>
      </w:pPr>
      <w:r w:rsidRPr="00170A29">
        <w:rPr>
          <w:rFonts w:ascii="Abadi" w:hAnsi="Abadi"/>
          <w:sz w:val="21"/>
          <w:szCs w:val="21"/>
        </w:rPr>
        <w:t xml:space="preserve">Por lo expuesto y con fundamento en los artículos 113 fracción II y 171 de la Ley Orgánica del Poder Legislativo, se propone a la Asamblea el siguiente: </w:t>
      </w:r>
    </w:p>
    <w:p w14:paraId="0BF9DD14" w14:textId="77777777" w:rsidR="00BF642E" w:rsidRPr="00170A29" w:rsidRDefault="00BF642E" w:rsidP="00BF642E">
      <w:pPr>
        <w:widowControl w:val="0"/>
        <w:jc w:val="both"/>
        <w:rPr>
          <w:rFonts w:ascii="Abadi" w:hAnsi="Abadi"/>
          <w:sz w:val="21"/>
          <w:szCs w:val="21"/>
        </w:rPr>
      </w:pPr>
    </w:p>
    <w:p w14:paraId="0BA30AE1" w14:textId="77777777" w:rsidR="00BF642E" w:rsidRPr="00170A29" w:rsidRDefault="00BF642E" w:rsidP="00BF642E">
      <w:pPr>
        <w:jc w:val="center"/>
        <w:rPr>
          <w:rFonts w:ascii="Abadi" w:hAnsi="Abadi" w:cs="Arial"/>
          <w:b/>
          <w:sz w:val="21"/>
          <w:szCs w:val="21"/>
        </w:rPr>
      </w:pPr>
      <w:r w:rsidRPr="00170A29">
        <w:rPr>
          <w:rFonts w:ascii="Abadi" w:hAnsi="Abadi" w:cs="Arial"/>
          <w:b/>
          <w:sz w:val="21"/>
          <w:szCs w:val="21"/>
        </w:rPr>
        <w:t>ACUERDO</w:t>
      </w:r>
    </w:p>
    <w:p w14:paraId="08E51F93" w14:textId="77777777" w:rsidR="00BF642E" w:rsidRPr="00170A29" w:rsidRDefault="00BF642E" w:rsidP="00BF642E">
      <w:pPr>
        <w:jc w:val="center"/>
        <w:rPr>
          <w:rFonts w:ascii="Abadi" w:hAnsi="Abadi" w:cs="Arial"/>
          <w:b/>
          <w:sz w:val="21"/>
          <w:szCs w:val="21"/>
        </w:rPr>
      </w:pPr>
    </w:p>
    <w:p w14:paraId="58F908F7" w14:textId="7FD404F6" w:rsidR="00BF642E" w:rsidRPr="00170A29" w:rsidRDefault="00BF642E" w:rsidP="00BF642E">
      <w:pPr>
        <w:ind w:right="-1" w:firstLine="708"/>
        <w:jc w:val="both"/>
        <w:rPr>
          <w:rFonts w:ascii="Abadi" w:hAnsi="Abadi" w:cs="Arial"/>
          <w:bCs/>
          <w:sz w:val="21"/>
          <w:szCs w:val="21"/>
        </w:rPr>
      </w:pPr>
      <w:r w:rsidRPr="00170A29">
        <w:rPr>
          <w:rFonts w:ascii="Abadi" w:hAnsi="Abadi"/>
          <w:b/>
          <w:sz w:val="21"/>
          <w:szCs w:val="21"/>
        </w:rPr>
        <w:t>Único</w:t>
      </w:r>
      <w:r w:rsidRPr="00170A29">
        <w:rPr>
          <w:rFonts w:ascii="Abadi" w:hAnsi="Abadi"/>
          <w:sz w:val="21"/>
          <w:szCs w:val="21"/>
        </w:rPr>
        <w:t xml:space="preserve">. </w:t>
      </w:r>
      <w:r w:rsidRPr="00170A29">
        <w:rPr>
          <w:rFonts w:ascii="Abadi" w:hAnsi="Abadi" w:cs="Arial"/>
          <w:bCs/>
          <w:sz w:val="21"/>
          <w:szCs w:val="21"/>
        </w:rPr>
        <w:t>No resulta procedente la propuesta a fin de adicionar una fracción IV al artículo 179-c del Código Penal del Estado de Guanajuato, contenida en la iniciativa presentada por la diputada Martha Edith Moreno Valencia integrante del Grupo Parlamentario del Partido MORENA. De tal forma se instruye su archivo definitivo.</w:t>
      </w:r>
    </w:p>
    <w:p w14:paraId="03CF4848" w14:textId="4214AFD3" w:rsidR="00BF642E" w:rsidRPr="00170A29" w:rsidRDefault="00BF642E" w:rsidP="00BF642E">
      <w:pPr>
        <w:ind w:right="-1" w:firstLine="708"/>
        <w:jc w:val="both"/>
        <w:rPr>
          <w:rFonts w:ascii="Abadi" w:hAnsi="Abadi" w:cs="Arial"/>
          <w:bCs/>
          <w:sz w:val="21"/>
          <w:szCs w:val="21"/>
        </w:rPr>
      </w:pPr>
    </w:p>
    <w:p w14:paraId="73F1FF58" w14:textId="77777777" w:rsidR="00BF642E" w:rsidRPr="00170A29" w:rsidRDefault="00BF642E" w:rsidP="00BF642E">
      <w:pPr>
        <w:pStyle w:val="Textoindependiente2"/>
        <w:spacing w:line="240" w:lineRule="auto"/>
        <w:jc w:val="center"/>
        <w:rPr>
          <w:rFonts w:ascii="Abadi" w:eastAsia="Calibri" w:hAnsi="Abadi" w:cs="Tahoma"/>
          <w:b/>
          <w:i w:val="0"/>
          <w:iCs w:val="0"/>
          <w:noProof w:val="0"/>
          <w:spacing w:val="4"/>
          <w:sz w:val="21"/>
          <w:szCs w:val="21"/>
          <w:lang w:val="es-MX"/>
        </w:rPr>
      </w:pPr>
      <w:r w:rsidRPr="00170A29">
        <w:rPr>
          <w:rFonts w:ascii="Abadi" w:eastAsia="Calibri" w:hAnsi="Abadi" w:cs="Tahoma"/>
          <w:b/>
          <w:i w:val="0"/>
          <w:iCs w:val="0"/>
          <w:noProof w:val="0"/>
          <w:spacing w:val="4"/>
          <w:sz w:val="21"/>
          <w:szCs w:val="21"/>
          <w:lang w:val="es-MX"/>
        </w:rPr>
        <w:t xml:space="preserve">Guanajuato, </w:t>
      </w:r>
      <w:proofErr w:type="spellStart"/>
      <w:r w:rsidRPr="00170A29">
        <w:rPr>
          <w:rFonts w:ascii="Abadi" w:eastAsia="Calibri" w:hAnsi="Abadi" w:cs="Tahoma"/>
          <w:b/>
          <w:i w:val="0"/>
          <w:iCs w:val="0"/>
          <w:noProof w:val="0"/>
          <w:spacing w:val="4"/>
          <w:sz w:val="21"/>
          <w:szCs w:val="21"/>
          <w:lang w:val="es-MX"/>
        </w:rPr>
        <w:t>Gto</w:t>
      </w:r>
      <w:proofErr w:type="spellEnd"/>
      <w:r w:rsidRPr="00170A29">
        <w:rPr>
          <w:rFonts w:ascii="Abadi" w:eastAsia="Calibri" w:hAnsi="Abadi" w:cs="Tahoma"/>
          <w:b/>
          <w:i w:val="0"/>
          <w:iCs w:val="0"/>
          <w:noProof w:val="0"/>
          <w:spacing w:val="4"/>
          <w:sz w:val="21"/>
          <w:szCs w:val="21"/>
          <w:lang w:val="es-MX"/>
        </w:rPr>
        <w:t>., 14 de junio de 2022</w:t>
      </w:r>
    </w:p>
    <w:p w14:paraId="25DDD9C4" w14:textId="77777777" w:rsidR="00BF642E" w:rsidRPr="00170A29" w:rsidRDefault="00BF642E" w:rsidP="00BF642E">
      <w:pPr>
        <w:pStyle w:val="Textoindependiente2"/>
        <w:spacing w:line="240" w:lineRule="auto"/>
        <w:jc w:val="center"/>
        <w:rPr>
          <w:rFonts w:ascii="Abadi" w:eastAsia="Calibri" w:hAnsi="Abadi" w:cs="Tahoma"/>
          <w:b/>
          <w:i w:val="0"/>
          <w:iCs w:val="0"/>
          <w:noProof w:val="0"/>
          <w:spacing w:val="4"/>
          <w:sz w:val="21"/>
          <w:szCs w:val="21"/>
          <w:lang w:val="es-MX"/>
        </w:rPr>
      </w:pPr>
      <w:r w:rsidRPr="00170A29">
        <w:rPr>
          <w:rFonts w:ascii="Abadi" w:eastAsia="Calibri" w:hAnsi="Abadi" w:cs="Tahoma"/>
          <w:b/>
          <w:i w:val="0"/>
          <w:iCs w:val="0"/>
          <w:noProof w:val="0"/>
          <w:spacing w:val="4"/>
          <w:sz w:val="21"/>
          <w:szCs w:val="21"/>
          <w:lang w:val="es-MX"/>
        </w:rPr>
        <w:t>La Comisión de Justicia</w:t>
      </w:r>
    </w:p>
    <w:p w14:paraId="4AF8055A" w14:textId="77777777" w:rsidR="00BF642E" w:rsidRPr="00170A29" w:rsidRDefault="00BF642E" w:rsidP="00BF642E">
      <w:pPr>
        <w:pStyle w:val="Textoindependiente2"/>
        <w:spacing w:line="240" w:lineRule="auto"/>
        <w:jc w:val="center"/>
        <w:rPr>
          <w:rFonts w:ascii="Abadi" w:eastAsia="Calibri" w:hAnsi="Abadi" w:cs="Tahoma"/>
          <w:b/>
          <w:i w:val="0"/>
          <w:iCs w:val="0"/>
          <w:noProof w:val="0"/>
          <w:spacing w:val="4"/>
          <w:sz w:val="21"/>
          <w:szCs w:val="21"/>
          <w:lang w:val="es-MX"/>
        </w:rPr>
      </w:pPr>
    </w:p>
    <w:p w14:paraId="27F21CAC" w14:textId="77777777" w:rsidR="00BF642E" w:rsidRPr="00170A29" w:rsidRDefault="00BF642E" w:rsidP="00BF642E">
      <w:pPr>
        <w:pStyle w:val="Textoindependiente2"/>
        <w:spacing w:line="240" w:lineRule="auto"/>
        <w:jc w:val="center"/>
        <w:rPr>
          <w:rFonts w:ascii="Abadi" w:eastAsia="Calibri" w:hAnsi="Abadi" w:cs="Tahoma"/>
          <w:b/>
          <w:i w:val="0"/>
          <w:iCs w:val="0"/>
          <w:noProof w:val="0"/>
          <w:spacing w:val="4"/>
          <w:sz w:val="21"/>
          <w:szCs w:val="21"/>
          <w:lang w:val="es-MX"/>
        </w:rPr>
      </w:pPr>
    </w:p>
    <w:p w14:paraId="0E42B732" w14:textId="77777777" w:rsidR="00BF642E" w:rsidRPr="00170A29" w:rsidRDefault="00BF642E" w:rsidP="00BF642E">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Laura Cristina Márquez Alcalá</w:t>
      </w:r>
    </w:p>
    <w:p w14:paraId="307AC24C" w14:textId="77777777" w:rsidR="00BF642E" w:rsidRPr="00170A29" w:rsidRDefault="00BF642E" w:rsidP="00BF642E">
      <w:pPr>
        <w:pStyle w:val="Sinespaciado"/>
        <w:jc w:val="center"/>
        <w:rPr>
          <w:rFonts w:ascii="Abadi" w:hAnsi="Abadi" w:cs="Tahoma"/>
          <w:b/>
          <w:spacing w:val="4"/>
          <w:sz w:val="21"/>
          <w:szCs w:val="21"/>
          <w:lang w:eastAsia="es-ES"/>
        </w:rPr>
      </w:pPr>
      <w:r w:rsidRPr="00170A29">
        <w:rPr>
          <w:rFonts w:ascii="Abadi" w:hAnsi="Abadi" w:cs="Tahoma"/>
          <w:b/>
          <w:spacing w:val="4"/>
          <w:sz w:val="21"/>
          <w:szCs w:val="21"/>
          <w:lang w:eastAsia="es-ES"/>
        </w:rPr>
        <w:t>Diputada presidenta</w:t>
      </w:r>
    </w:p>
    <w:p w14:paraId="707C9BDF" w14:textId="77777777" w:rsidR="00BF642E" w:rsidRPr="00170A29" w:rsidRDefault="00BF642E" w:rsidP="00BF642E">
      <w:pPr>
        <w:pStyle w:val="Sinespaciado"/>
        <w:jc w:val="center"/>
        <w:rPr>
          <w:rFonts w:ascii="Abadi" w:hAnsi="Abadi" w:cs="Tahoma"/>
          <w:b/>
          <w:spacing w:val="4"/>
          <w:sz w:val="21"/>
          <w:szCs w:val="21"/>
          <w:lang w:eastAsia="es-ES"/>
        </w:rPr>
      </w:pPr>
    </w:p>
    <w:p w14:paraId="7774B80A" w14:textId="77777777" w:rsidR="00BF642E" w:rsidRPr="00170A29" w:rsidRDefault="00BF642E" w:rsidP="00BF642E">
      <w:pPr>
        <w:pStyle w:val="Sinespaciado"/>
        <w:jc w:val="center"/>
        <w:rPr>
          <w:rFonts w:ascii="Abadi" w:hAnsi="Abadi" w:cs="Tahoma"/>
          <w:b/>
          <w:spacing w:val="4"/>
          <w:sz w:val="21"/>
          <w:szCs w:val="21"/>
          <w:lang w:eastAsia="es-ES"/>
        </w:rPr>
      </w:pPr>
    </w:p>
    <w:p w14:paraId="53C5458D" w14:textId="77777777" w:rsidR="00BF642E" w:rsidRPr="00170A29" w:rsidRDefault="00BF642E" w:rsidP="00BF642E">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Susana Bermúdez Cano </w:t>
      </w:r>
    </w:p>
    <w:p w14:paraId="520A1E0B" w14:textId="77777777" w:rsidR="00BF642E" w:rsidRPr="00170A29" w:rsidRDefault="00BF642E" w:rsidP="00BF642E">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Diputada vocal</w:t>
      </w:r>
      <w:r w:rsidRPr="00170A29">
        <w:rPr>
          <w:rFonts w:ascii="Abadi" w:hAnsi="Abadi" w:cs="Tahoma"/>
          <w:b/>
          <w:spacing w:val="4"/>
          <w:sz w:val="21"/>
          <w:szCs w:val="21"/>
          <w:lang w:eastAsia="es-ES"/>
        </w:rPr>
        <w:tab/>
      </w:r>
      <w:r w:rsidRPr="00170A29">
        <w:rPr>
          <w:rFonts w:ascii="Abadi" w:hAnsi="Abadi" w:cs="Tahoma"/>
          <w:b/>
          <w:spacing w:val="4"/>
          <w:sz w:val="21"/>
          <w:szCs w:val="21"/>
          <w:lang w:eastAsia="es-ES"/>
        </w:rPr>
        <w:tab/>
      </w:r>
    </w:p>
    <w:p w14:paraId="692F7472" w14:textId="77777777" w:rsidR="00BF642E" w:rsidRPr="00170A29" w:rsidRDefault="00BF642E" w:rsidP="00BF642E">
      <w:pPr>
        <w:pStyle w:val="Sinespaciado"/>
        <w:rPr>
          <w:rFonts w:ascii="Abadi" w:hAnsi="Abadi" w:cs="Tahoma"/>
          <w:b/>
          <w:spacing w:val="4"/>
          <w:sz w:val="21"/>
          <w:szCs w:val="21"/>
          <w:lang w:eastAsia="es-ES"/>
        </w:rPr>
      </w:pPr>
    </w:p>
    <w:p w14:paraId="5C931B32" w14:textId="77777777" w:rsidR="00BF642E" w:rsidRPr="00170A29" w:rsidRDefault="00BF642E" w:rsidP="00BF642E">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Bricio Balderas Álvarez </w:t>
      </w:r>
    </w:p>
    <w:p w14:paraId="12872894" w14:textId="77777777" w:rsidR="00BF642E" w:rsidRPr="00170A29" w:rsidRDefault="00BF642E" w:rsidP="00BF642E">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vocal</w:t>
      </w:r>
    </w:p>
    <w:p w14:paraId="662C8051" w14:textId="77777777" w:rsidR="00BF642E" w:rsidRPr="00170A29" w:rsidRDefault="00BF642E" w:rsidP="00BF642E">
      <w:pPr>
        <w:pStyle w:val="Sinespaciado"/>
        <w:jc w:val="center"/>
        <w:rPr>
          <w:rFonts w:ascii="Abadi" w:hAnsi="Abadi" w:cs="Tahoma"/>
          <w:b/>
          <w:spacing w:val="4"/>
          <w:sz w:val="21"/>
          <w:szCs w:val="21"/>
          <w:lang w:eastAsia="es-ES"/>
        </w:rPr>
      </w:pPr>
    </w:p>
    <w:p w14:paraId="5443995D" w14:textId="77777777" w:rsidR="00BF642E" w:rsidRPr="00170A29" w:rsidRDefault="00BF642E" w:rsidP="00BF642E">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Gustavo Adolfo Alfaro Reyes </w:t>
      </w:r>
    </w:p>
    <w:p w14:paraId="405F5AE1" w14:textId="77777777" w:rsidR="00BF642E" w:rsidRPr="00170A29" w:rsidRDefault="00BF642E" w:rsidP="00BF642E">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Diputado Vocal                      </w:t>
      </w:r>
    </w:p>
    <w:p w14:paraId="252E3844" w14:textId="77777777" w:rsidR="00BF642E" w:rsidRPr="00170A29" w:rsidRDefault="00BF642E" w:rsidP="00BF642E">
      <w:pPr>
        <w:pStyle w:val="Sinespaciado"/>
        <w:rPr>
          <w:rFonts w:ascii="Abadi" w:hAnsi="Abadi" w:cs="Tahoma"/>
          <w:b/>
          <w:spacing w:val="4"/>
          <w:sz w:val="21"/>
          <w:szCs w:val="21"/>
          <w:lang w:eastAsia="es-ES"/>
        </w:rPr>
      </w:pPr>
    </w:p>
    <w:p w14:paraId="793149F6" w14:textId="77777777" w:rsidR="00BF642E" w:rsidRPr="00170A29" w:rsidRDefault="00BF642E" w:rsidP="00BF642E">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 xml:space="preserve">Cuauhtémoc Becerra González vocal                                                 </w:t>
      </w:r>
    </w:p>
    <w:p w14:paraId="72EF6A96" w14:textId="76A921A8" w:rsidR="00BF642E" w:rsidRDefault="00BF642E" w:rsidP="00BF642E">
      <w:pPr>
        <w:pStyle w:val="Sinespaciado"/>
        <w:rPr>
          <w:rFonts w:ascii="Abadi" w:hAnsi="Abadi" w:cs="Tahoma"/>
          <w:b/>
          <w:spacing w:val="4"/>
          <w:sz w:val="21"/>
          <w:szCs w:val="21"/>
          <w:lang w:eastAsia="es-ES"/>
        </w:rPr>
      </w:pPr>
      <w:r w:rsidRPr="00170A29">
        <w:rPr>
          <w:rFonts w:ascii="Abadi" w:hAnsi="Abadi" w:cs="Tahoma"/>
          <w:b/>
          <w:spacing w:val="4"/>
          <w:sz w:val="21"/>
          <w:szCs w:val="21"/>
          <w:lang w:eastAsia="es-ES"/>
        </w:rPr>
        <w:t>Diputado secretario</w:t>
      </w:r>
    </w:p>
    <w:p w14:paraId="517D1434" w14:textId="467CF791" w:rsidR="00FF62D3" w:rsidRDefault="00FF62D3" w:rsidP="00BF642E">
      <w:pPr>
        <w:pStyle w:val="Sinespaciado"/>
        <w:rPr>
          <w:rFonts w:ascii="Abadi" w:hAnsi="Abadi" w:cs="Tahoma"/>
          <w:b/>
          <w:spacing w:val="4"/>
          <w:sz w:val="21"/>
          <w:szCs w:val="21"/>
          <w:lang w:eastAsia="es-ES"/>
        </w:rPr>
      </w:pPr>
    </w:p>
    <w:p w14:paraId="43324600" w14:textId="7AB43D0C" w:rsidR="00FF62D3" w:rsidRDefault="00FF62D3" w:rsidP="00BF642E">
      <w:pPr>
        <w:pStyle w:val="Sinespaciado"/>
        <w:rPr>
          <w:rFonts w:ascii="Abadi" w:hAnsi="Abadi" w:cs="Tahoma"/>
          <w:b/>
          <w:spacing w:val="4"/>
          <w:sz w:val="21"/>
          <w:szCs w:val="21"/>
          <w:lang w:eastAsia="es-ES"/>
        </w:rPr>
      </w:pPr>
    </w:p>
    <w:p w14:paraId="5150C406" w14:textId="309164F7" w:rsidR="002F47B3" w:rsidRDefault="002F47B3" w:rsidP="002F47B3">
      <w:pPr>
        <w:ind w:firstLine="708"/>
        <w:jc w:val="both"/>
        <w:rPr>
          <w:rFonts w:ascii="Abadi" w:hAnsi="Abadi"/>
          <w:sz w:val="21"/>
          <w:szCs w:val="21"/>
        </w:rPr>
      </w:pPr>
      <w:r>
        <w:rPr>
          <w:rFonts w:ascii="Abadi" w:hAnsi="Abadi"/>
          <w:b/>
          <w:bCs/>
          <w:sz w:val="21"/>
          <w:szCs w:val="21"/>
        </w:rPr>
        <w:t xml:space="preserve">- </w:t>
      </w:r>
      <w:r w:rsidRPr="006C45D6">
        <w:rPr>
          <w:rFonts w:ascii="Abadi" w:hAnsi="Abadi"/>
          <w:b/>
          <w:bCs/>
          <w:sz w:val="21"/>
          <w:szCs w:val="21"/>
        </w:rPr>
        <w:t>La Presidenta.-</w:t>
      </w:r>
      <w:r>
        <w:rPr>
          <w:rFonts w:ascii="Abadi" w:hAnsi="Abadi"/>
          <w:sz w:val="21"/>
          <w:szCs w:val="21"/>
        </w:rPr>
        <w:t xml:space="preserve"> P</w:t>
      </w:r>
      <w:r w:rsidRPr="0006472D">
        <w:rPr>
          <w:rFonts w:ascii="Abadi" w:hAnsi="Abadi"/>
          <w:sz w:val="21"/>
          <w:szCs w:val="21"/>
        </w:rPr>
        <w:t xml:space="preserve">rocede someter a discusión el </w:t>
      </w:r>
      <w:r w:rsidRPr="00BD008C">
        <w:rPr>
          <w:rFonts w:ascii="Abadi" w:hAnsi="Abadi"/>
          <w:sz w:val="21"/>
          <w:szCs w:val="21"/>
        </w:rPr>
        <w:t xml:space="preserve">dictamen presentado por la Comisión de Justicia relativo a la iniciativa a fin de adicionar una fracción IV al artículo 179-c del </w:t>
      </w:r>
      <w:r>
        <w:rPr>
          <w:rFonts w:ascii="Abadi" w:hAnsi="Abadi"/>
          <w:sz w:val="21"/>
          <w:szCs w:val="21"/>
        </w:rPr>
        <w:t>Artículo</w:t>
      </w:r>
      <w:r w:rsidRPr="00BD008C">
        <w:rPr>
          <w:rFonts w:ascii="Abadi" w:hAnsi="Abadi"/>
          <w:sz w:val="21"/>
          <w:szCs w:val="21"/>
        </w:rPr>
        <w:t xml:space="preserve"> Penal del Estado de Guanajuato y un tercer párrafo al artículo 48 de la Ley de los Derechos de Niñas, Niños y Adolescentes del Estado de Guanajuato, en su parte </w:t>
      </w:r>
      <w:r w:rsidRPr="00BD008C">
        <w:rPr>
          <w:rFonts w:ascii="Abadi" w:hAnsi="Abadi"/>
          <w:sz w:val="21"/>
          <w:szCs w:val="21"/>
        </w:rPr>
        <w:lastRenderedPageBreak/>
        <w:t>correspondiente al primero de los ordenamientos, presentada por la diputada Martha Edith Moreno Valencia integrante del Grupo Parlamentario del Partido MORENA.</w:t>
      </w:r>
    </w:p>
    <w:p w14:paraId="54DB261B" w14:textId="77777777" w:rsidR="002F47B3" w:rsidRPr="00BD008C" w:rsidRDefault="002F47B3" w:rsidP="002F47B3">
      <w:pPr>
        <w:ind w:firstLine="708"/>
        <w:jc w:val="both"/>
        <w:rPr>
          <w:rFonts w:ascii="Abadi" w:hAnsi="Abadi"/>
          <w:sz w:val="21"/>
          <w:szCs w:val="21"/>
        </w:rPr>
      </w:pPr>
    </w:p>
    <w:p w14:paraId="227CF765" w14:textId="7651B37F" w:rsidR="002F47B3" w:rsidRDefault="002F47B3" w:rsidP="002F47B3">
      <w:pPr>
        <w:ind w:firstLine="708"/>
        <w:jc w:val="both"/>
        <w:rPr>
          <w:rFonts w:ascii="Abadi" w:hAnsi="Abadi"/>
          <w:sz w:val="21"/>
          <w:szCs w:val="21"/>
        </w:rPr>
      </w:pPr>
      <w:r>
        <w:rPr>
          <w:rFonts w:ascii="Abadi" w:hAnsi="Abadi"/>
          <w:sz w:val="21"/>
          <w:szCs w:val="21"/>
        </w:rPr>
        <w:t>- Y</w:t>
      </w:r>
      <w:r w:rsidRPr="0006472D">
        <w:rPr>
          <w:rFonts w:ascii="Abadi" w:hAnsi="Abadi"/>
          <w:sz w:val="21"/>
          <w:szCs w:val="21"/>
        </w:rPr>
        <w:t xml:space="preserve"> si alguna diputada o algún diputado desea hacer uso de la palabra </w:t>
      </w:r>
      <w:r>
        <w:rPr>
          <w:rFonts w:ascii="Abadi" w:hAnsi="Abadi"/>
          <w:sz w:val="21"/>
          <w:szCs w:val="21"/>
        </w:rPr>
        <w:t xml:space="preserve">en pro o en contra manifiéstenlo </w:t>
      </w:r>
      <w:r w:rsidRPr="0006472D">
        <w:rPr>
          <w:rFonts w:ascii="Abadi" w:hAnsi="Abadi"/>
          <w:sz w:val="21"/>
          <w:szCs w:val="21"/>
        </w:rPr>
        <w:t xml:space="preserve">indicando </w:t>
      </w:r>
      <w:r>
        <w:rPr>
          <w:rFonts w:ascii="Abadi" w:hAnsi="Abadi"/>
          <w:sz w:val="21"/>
          <w:szCs w:val="21"/>
        </w:rPr>
        <w:t xml:space="preserve">el </w:t>
      </w:r>
      <w:r w:rsidRPr="0006472D">
        <w:rPr>
          <w:rFonts w:ascii="Abadi" w:hAnsi="Abadi"/>
          <w:sz w:val="21"/>
          <w:szCs w:val="21"/>
        </w:rPr>
        <w:t>sentido de su participación</w:t>
      </w:r>
      <w:r>
        <w:rPr>
          <w:rFonts w:ascii="Abadi" w:hAnsi="Abadi"/>
          <w:sz w:val="21"/>
          <w:szCs w:val="21"/>
        </w:rPr>
        <w:t>.</w:t>
      </w:r>
    </w:p>
    <w:p w14:paraId="375FF93C" w14:textId="77777777" w:rsidR="002F47B3" w:rsidRDefault="002F47B3" w:rsidP="002F47B3">
      <w:pPr>
        <w:jc w:val="both"/>
        <w:rPr>
          <w:rFonts w:ascii="Abadi" w:hAnsi="Abadi"/>
          <w:sz w:val="21"/>
          <w:szCs w:val="21"/>
        </w:rPr>
      </w:pPr>
    </w:p>
    <w:p w14:paraId="2F2B8FAC" w14:textId="77E9546D" w:rsidR="002F47B3" w:rsidRDefault="002F47B3" w:rsidP="002F47B3">
      <w:pPr>
        <w:ind w:firstLine="708"/>
        <w:jc w:val="both"/>
        <w:rPr>
          <w:rFonts w:ascii="Abadi" w:hAnsi="Abadi"/>
          <w:sz w:val="21"/>
          <w:szCs w:val="21"/>
        </w:rPr>
      </w:pPr>
      <w:r>
        <w:rPr>
          <w:rFonts w:ascii="Abadi" w:hAnsi="Abadi"/>
          <w:sz w:val="21"/>
          <w:szCs w:val="21"/>
        </w:rPr>
        <w:t>- N</w:t>
      </w:r>
      <w:r w:rsidRPr="0006472D">
        <w:rPr>
          <w:rFonts w:ascii="Abadi" w:hAnsi="Abadi"/>
          <w:sz w:val="21"/>
          <w:szCs w:val="21"/>
        </w:rPr>
        <w:t xml:space="preserve">o habiendo participaciones que pide la </w:t>
      </w:r>
      <w:r>
        <w:rPr>
          <w:rFonts w:ascii="Abadi" w:hAnsi="Abadi"/>
          <w:sz w:val="21"/>
          <w:szCs w:val="21"/>
        </w:rPr>
        <w:t>S</w:t>
      </w:r>
      <w:r w:rsidRPr="0006472D">
        <w:rPr>
          <w:rFonts w:ascii="Abadi" w:hAnsi="Abadi"/>
          <w:sz w:val="21"/>
          <w:szCs w:val="21"/>
        </w:rPr>
        <w:t xml:space="preserve">ecretaría que proceda a recabar votación nominal de la </w:t>
      </w:r>
      <w:r>
        <w:rPr>
          <w:rFonts w:ascii="Abadi" w:hAnsi="Abadi"/>
          <w:sz w:val="21"/>
          <w:szCs w:val="21"/>
        </w:rPr>
        <w:t>A</w:t>
      </w:r>
      <w:r w:rsidRPr="0006472D">
        <w:rPr>
          <w:rFonts w:ascii="Abadi" w:hAnsi="Abadi"/>
          <w:sz w:val="21"/>
          <w:szCs w:val="21"/>
        </w:rPr>
        <w:t xml:space="preserve">samblea a través del sistema electrónico a efecto de aprobar o no el dictamen </w:t>
      </w:r>
      <w:r>
        <w:rPr>
          <w:rFonts w:ascii="Abadi" w:hAnsi="Abadi"/>
          <w:sz w:val="21"/>
          <w:szCs w:val="21"/>
        </w:rPr>
        <w:t xml:space="preserve">puesto a su </w:t>
      </w:r>
      <w:r w:rsidRPr="0006472D">
        <w:rPr>
          <w:rFonts w:ascii="Abadi" w:hAnsi="Abadi"/>
          <w:sz w:val="21"/>
          <w:szCs w:val="21"/>
        </w:rPr>
        <w:t>consideración</w:t>
      </w:r>
      <w:r>
        <w:rPr>
          <w:rFonts w:ascii="Abadi" w:hAnsi="Abadi"/>
          <w:sz w:val="21"/>
          <w:szCs w:val="21"/>
        </w:rPr>
        <w:t>.</w:t>
      </w:r>
    </w:p>
    <w:p w14:paraId="4D58CD70" w14:textId="77777777" w:rsidR="002F47B3" w:rsidRDefault="002F47B3" w:rsidP="002F47B3">
      <w:pPr>
        <w:jc w:val="both"/>
        <w:rPr>
          <w:rFonts w:ascii="Abadi" w:hAnsi="Abadi"/>
          <w:sz w:val="21"/>
          <w:szCs w:val="21"/>
        </w:rPr>
      </w:pPr>
    </w:p>
    <w:p w14:paraId="353372E1" w14:textId="62CE14A2" w:rsidR="002F47B3" w:rsidRDefault="002F47B3" w:rsidP="002F47B3">
      <w:pPr>
        <w:jc w:val="center"/>
        <w:rPr>
          <w:rFonts w:ascii="Abadi" w:hAnsi="Abadi"/>
          <w:b/>
          <w:bCs/>
          <w:sz w:val="21"/>
          <w:szCs w:val="21"/>
        </w:rPr>
      </w:pPr>
      <w:r w:rsidRPr="00155AC2">
        <w:rPr>
          <w:rFonts w:ascii="Abadi" w:hAnsi="Abadi"/>
          <w:b/>
          <w:bCs/>
          <w:sz w:val="21"/>
          <w:szCs w:val="21"/>
        </w:rPr>
        <w:t>(Se abre el sistema electrónico)</w:t>
      </w:r>
    </w:p>
    <w:p w14:paraId="16FA679E" w14:textId="77777777" w:rsidR="002F47B3" w:rsidRPr="00155AC2" w:rsidRDefault="002F47B3" w:rsidP="002F47B3">
      <w:pPr>
        <w:jc w:val="both"/>
        <w:rPr>
          <w:rFonts w:ascii="Abadi" w:hAnsi="Abadi"/>
          <w:b/>
          <w:bCs/>
          <w:sz w:val="21"/>
          <w:szCs w:val="21"/>
        </w:rPr>
      </w:pPr>
    </w:p>
    <w:p w14:paraId="11CB00D3" w14:textId="1F65C6EE" w:rsidR="002F47B3" w:rsidRDefault="002F47B3" w:rsidP="002F47B3">
      <w:pPr>
        <w:ind w:firstLine="708"/>
        <w:jc w:val="both"/>
        <w:rPr>
          <w:rFonts w:ascii="Abadi" w:hAnsi="Abadi"/>
          <w:sz w:val="21"/>
          <w:szCs w:val="21"/>
        </w:rPr>
      </w:pPr>
      <w:r>
        <w:rPr>
          <w:rFonts w:ascii="Abadi" w:hAnsi="Abadi"/>
          <w:b/>
          <w:bCs/>
          <w:sz w:val="21"/>
          <w:szCs w:val="21"/>
        </w:rPr>
        <w:t xml:space="preserve">- </w:t>
      </w:r>
      <w:r w:rsidRPr="00155AC2">
        <w:rPr>
          <w:rFonts w:ascii="Abadi" w:hAnsi="Abadi"/>
          <w:b/>
          <w:bCs/>
          <w:sz w:val="21"/>
          <w:szCs w:val="21"/>
        </w:rPr>
        <w:t xml:space="preserve">La </w:t>
      </w:r>
      <w:proofErr w:type="gramStart"/>
      <w:r w:rsidRPr="00155AC2">
        <w:rPr>
          <w:rFonts w:ascii="Abadi" w:hAnsi="Abadi"/>
          <w:b/>
          <w:bCs/>
          <w:sz w:val="21"/>
          <w:szCs w:val="21"/>
        </w:rPr>
        <w:t>Secretaria.-</w:t>
      </w:r>
      <w:proofErr w:type="gramEnd"/>
      <w:r>
        <w:rPr>
          <w:rFonts w:ascii="Abadi" w:hAnsi="Abadi"/>
          <w:sz w:val="21"/>
          <w:szCs w:val="21"/>
        </w:rPr>
        <w:t xml:space="preserve"> E</w:t>
      </w:r>
      <w:r w:rsidRPr="0006472D">
        <w:rPr>
          <w:rFonts w:ascii="Abadi" w:hAnsi="Abadi"/>
          <w:sz w:val="21"/>
          <w:szCs w:val="21"/>
        </w:rPr>
        <w:t xml:space="preserve">n votación nominal por el sistema electrónico se pregunta a las diputadas </w:t>
      </w:r>
      <w:r>
        <w:rPr>
          <w:rFonts w:ascii="Abadi" w:hAnsi="Abadi"/>
          <w:sz w:val="21"/>
          <w:szCs w:val="21"/>
        </w:rPr>
        <w:t>y a los diputados si se aprueba el dictamen puesto a su consideración. ¿Diputada Martha Lourdes? Gracias, diputada.</w:t>
      </w:r>
    </w:p>
    <w:p w14:paraId="1E8D6A96" w14:textId="77777777" w:rsidR="002F47B3" w:rsidRDefault="002F47B3" w:rsidP="002F47B3">
      <w:pPr>
        <w:ind w:firstLine="708"/>
        <w:jc w:val="both"/>
        <w:rPr>
          <w:rFonts w:ascii="Abadi" w:hAnsi="Abadi"/>
          <w:sz w:val="21"/>
          <w:szCs w:val="21"/>
        </w:rPr>
      </w:pPr>
    </w:p>
    <w:p w14:paraId="33EB6563" w14:textId="323EB2F7" w:rsidR="002F47B3" w:rsidRDefault="002F47B3" w:rsidP="002F47B3">
      <w:pPr>
        <w:jc w:val="both"/>
        <w:rPr>
          <w:rFonts w:ascii="Abadi" w:hAnsi="Abadi"/>
          <w:sz w:val="21"/>
          <w:szCs w:val="21"/>
        </w:rPr>
      </w:pPr>
      <w:r>
        <w:rPr>
          <w:rFonts w:ascii="Abadi" w:hAnsi="Abadi"/>
          <w:sz w:val="21"/>
          <w:szCs w:val="21"/>
        </w:rPr>
        <w:t>¿F</w:t>
      </w:r>
      <w:r w:rsidRPr="0006472D">
        <w:rPr>
          <w:rFonts w:ascii="Abadi" w:hAnsi="Abadi"/>
          <w:sz w:val="21"/>
          <w:szCs w:val="21"/>
        </w:rPr>
        <w:t>alta alguna diputada o algún diputado de emitir su voto</w:t>
      </w:r>
      <w:r>
        <w:rPr>
          <w:rFonts w:ascii="Abadi" w:hAnsi="Abadi"/>
          <w:sz w:val="21"/>
          <w:szCs w:val="21"/>
        </w:rPr>
        <w:t>?</w:t>
      </w:r>
    </w:p>
    <w:p w14:paraId="2A648998" w14:textId="77777777" w:rsidR="002F47B3" w:rsidRDefault="002F47B3" w:rsidP="002F47B3">
      <w:pPr>
        <w:jc w:val="both"/>
        <w:rPr>
          <w:rFonts w:ascii="Abadi" w:hAnsi="Abadi"/>
          <w:sz w:val="21"/>
          <w:szCs w:val="21"/>
        </w:rPr>
      </w:pPr>
    </w:p>
    <w:p w14:paraId="689D4C6C" w14:textId="44E9E390" w:rsidR="002F47B3" w:rsidRDefault="002F47B3" w:rsidP="002F47B3">
      <w:pPr>
        <w:jc w:val="center"/>
        <w:rPr>
          <w:rFonts w:ascii="Abadi" w:hAnsi="Abadi"/>
          <w:b/>
          <w:bCs/>
          <w:sz w:val="21"/>
          <w:szCs w:val="21"/>
        </w:rPr>
      </w:pPr>
      <w:r w:rsidRPr="00E6749F">
        <w:rPr>
          <w:rFonts w:ascii="Abadi" w:hAnsi="Abadi"/>
          <w:b/>
          <w:bCs/>
          <w:sz w:val="21"/>
          <w:szCs w:val="21"/>
        </w:rPr>
        <w:t>(Se cierra el sistema electrónico)</w:t>
      </w:r>
    </w:p>
    <w:p w14:paraId="5BCBEE38" w14:textId="397EB994" w:rsidR="002F47B3" w:rsidRDefault="002F47B3" w:rsidP="002F47B3">
      <w:pPr>
        <w:jc w:val="center"/>
        <w:rPr>
          <w:rFonts w:ascii="Abadi" w:hAnsi="Abadi"/>
          <w:b/>
          <w:bCs/>
          <w:sz w:val="21"/>
          <w:szCs w:val="21"/>
        </w:rPr>
      </w:pPr>
    </w:p>
    <w:p w14:paraId="4DA2376F" w14:textId="2F733F0F" w:rsidR="002F47B3" w:rsidRDefault="002F47B3" w:rsidP="002F47B3">
      <w:pPr>
        <w:jc w:val="center"/>
        <w:rPr>
          <w:rFonts w:ascii="Abadi" w:hAnsi="Abadi"/>
          <w:b/>
          <w:bCs/>
          <w:sz w:val="21"/>
          <w:szCs w:val="21"/>
        </w:rPr>
      </w:pPr>
      <w:r>
        <w:rPr>
          <w:noProof/>
        </w:rPr>
        <w:drawing>
          <wp:anchor distT="0" distB="0" distL="114300" distR="114300" simplePos="0" relativeHeight="251665440" behindDoc="1" locked="0" layoutInCell="1" allowOverlap="1" wp14:anchorId="65C92F0D" wp14:editId="2EC1384E">
            <wp:simplePos x="0" y="0"/>
            <wp:positionH relativeFrom="column">
              <wp:posOffset>392205</wp:posOffset>
            </wp:positionH>
            <wp:positionV relativeFrom="paragraph">
              <wp:posOffset>240840</wp:posOffset>
            </wp:positionV>
            <wp:extent cx="1735751" cy="907026"/>
            <wp:effectExtent l="171450" t="152400" r="360045" b="369570"/>
            <wp:wrapTight wrapText="bothSides">
              <wp:wrapPolygon edited="0">
                <wp:start x="948" y="-3630"/>
                <wp:lineTo x="-2134" y="-2723"/>
                <wp:lineTo x="-2134" y="23143"/>
                <wp:lineTo x="-1186" y="26319"/>
                <wp:lineTo x="1897" y="29042"/>
                <wp:lineTo x="2134" y="29950"/>
                <wp:lineTo x="21576" y="29950"/>
                <wp:lineTo x="21813" y="29042"/>
                <wp:lineTo x="24896" y="26319"/>
                <wp:lineTo x="25844" y="19059"/>
                <wp:lineTo x="25844" y="4538"/>
                <wp:lineTo x="22999" y="-2269"/>
                <wp:lineTo x="22762" y="-3630"/>
                <wp:lineTo x="948" y="-3630"/>
              </wp:wrapPolygon>
            </wp:wrapTight>
            <wp:docPr id="51" name="Imagen 5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Texto&#10;&#10;Descripción generada automáticamente"/>
                    <pic:cNvPicPr/>
                  </pic:nvPicPr>
                  <pic:blipFill rotWithShape="1">
                    <a:blip r:embed="rId53" cstate="print">
                      <a:extLst>
                        <a:ext uri="{28A0092B-C50C-407E-A947-70E740481C1C}">
                          <a14:useLocalDpi xmlns:a14="http://schemas.microsoft.com/office/drawing/2010/main" val="0"/>
                        </a:ext>
                      </a:extLst>
                    </a:blip>
                    <a:srcRect l="919" b="7912"/>
                    <a:stretch/>
                  </pic:blipFill>
                  <pic:spPr bwMode="auto">
                    <a:xfrm>
                      <a:off x="0" y="0"/>
                      <a:ext cx="1735751" cy="9070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3EBF225B" w14:textId="0E951E9B" w:rsidR="002F47B3" w:rsidRDefault="002F47B3" w:rsidP="002F47B3">
      <w:pPr>
        <w:ind w:firstLine="708"/>
        <w:jc w:val="both"/>
        <w:rPr>
          <w:rFonts w:ascii="Abadi" w:hAnsi="Abadi"/>
          <w:sz w:val="21"/>
          <w:szCs w:val="21"/>
        </w:rPr>
      </w:pPr>
      <w:r>
        <w:rPr>
          <w:rFonts w:ascii="Abadi" w:hAnsi="Abadi"/>
          <w:b/>
          <w:bCs/>
          <w:sz w:val="21"/>
          <w:szCs w:val="21"/>
        </w:rPr>
        <w:t xml:space="preserve">- </w:t>
      </w:r>
      <w:r w:rsidRPr="003404FB">
        <w:rPr>
          <w:rFonts w:ascii="Abadi" w:hAnsi="Abadi"/>
          <w:b/>
          <w:bCs/>
          <w:sz w:val="21"/>
          <w:szCs w:val="21"/>
        </w:rPr>
        <w:t xml:space="preserve">La </w:t>
      </w:r>
      <w:proofErr w:type="gramStart"/>
      <w:r w:rsidRPr="003404FB">
        <w:rPr>
          <w:rFonts w:ascii="Abadi" w:hAnsi="Abadi"/>
          <w:b/>
          <w:bCs/>
          <w:sz w:val="21"/>
          <w:szCs w:val="21"/>
        </w:rPr>
        <w:t>Secretaria.-</w:t>
      </w:r>
      <w:proofErr w:type="gramEnd"/>
      <w:r>
        <w:rPr>
          <w:rFonts w:ascii="Abadi" w:hAnsi="Abadi"/>
          <w:sz w:val="21"/>
          <w:szCs w:val="21"/>
        </w:rPr>
        <w:t xml:space="preserve"> S</w:t>
      </w:r>
      <w:r w:rsidRPr="0006472D">
        <w:rPr>
          <w:rFonts w:ascii="Abadi" w:hAnsi="Abadi"/>
          <w:sz w:val="21"/>
          <w:szCs w:val="21"/>
        </w:rPr>
        <w:t xml:space="preserve">e registraron 28 votos a favor </w:t>
      </w:r>
      <w:r>
        <w:rPr>
          <w:rFonts w:ascii="Abadi" w:hAnsi="Abadi"/>
          <w:sz w:val="21"/>
          <w:szCs w:val="21"/>
        </w:rPr>
        <w:t xml:space="preserve">y </w:t>
      </w:r>
      <w:r w:rsidRPr="0006472D">
        <w:rPr>
          <w:rFonts w:ascii="Abadi" w:hAnsi="Abadi"/>
          <w:sz w:val="21"/>
          <w:szCs w:val="21"/>
        </w:rPr>
        <w:t xml:space="preserve">6 </w:t>
      </w:r>
      <w:r>
        <w:rPr>
          <w:rFonts w:ascii="Abadi" w:hAnsi="Abadi"/>
          <w:sz w:val="21"/>
          <w:szCs w:val="21"/>
        </w:rPr>
        <w:t>votos en contra.</w:t>
      </w:r>
    </w:p>
    <w:p w14:paraId="4B5BB2E1" w14:textId="77777777" w:rsidR="002F47B3" w:rsidRDefault="002F47B3" w:rsidP="002F47B3">
      <w:pPr>
        <w:jc w:val="both"/>
        <w:rPr>
          <w:rFonts w:ascii="Abadi" w:hAnsi="Abadi"/>
          <w:sz w:val="21"/>
          <w:szCs w:val="21"/>
        </w:rPr>
      </w:pPr>
    </w:p>
    <w:p w14:paraId="4595D88C" w14:textId="7860B2A8" w:rsidR="002F47B3" w:rsidRDefault="002F47B3" w:rsidP="00641C32">
      <w:pPr>
        <w:ind w:firstLine="708"/>
        <w:jc w:val="both"/>
        <w:rPr>
          <w:rFonts w:ascii="Abadi" w:hAnsi="Abadi"/>
          <w:sz w:val="21"/>
          <w:szCs w:val="21"/>
        </w:rPr>
      </w:pPr>
      <w:r>
        <w:rPr>
          <w:rFonts w:ascii="Abadi" w:hAnsi="Abadi"/>
          <w:b/>
          <w:bCs/>
          <w:sz w:val="21"/>
          <w:szCs w:val="21"/>
        </w:rPr>
        <w:t xml:space="preserve">- </w:t>
      </w:r>
      <w:r w:rsidRPr="00E6749F">
        <w:rPr>
          <w:rFonts w:ascii="Abadi" w:hAnsi="Abadi"/>
          <w:b/>
          <w:bCs/>
          <w:sz w:val="21"/>
          <w:szCs w:val="21"/>
        </w:rPr>
        <w:t xml:space="preserve">La </w:t>
      </w:r>
      <w:proofErr w:type="gramStart"/>
      <w:r w:rsidRPr="00E6749F">
        <w:rPr>
          <w:rFonts w:ascii="Abadi" w:hAnsi="Abadi"/>
          <w:b/>
          <w:bCs/>
          <w:sz w:val="21"/>
          <w:szCs w:val="21"/>
        </w:rPr>
        <w:t>Presidenta.-</w:t>
      </w:r>
      <w:proofErr w:type="gramEnd"/>
      <w:r>
        <w:rPr>
          <w:rFonts w:ascii="Abadi" w:hAnsi="Abadi"/>
          <w:sz w:val="21"/>
          <w:szCs w:val="21"/>
        </w:rPr>
        <w:t xml:space="preserve"> El dictamen </w:t>
      </w:r>
      <w:r w:rsidRPr="0006472D">
        <w:rPr>
          <w:rFonts w:ascii="Abadi" w:hAnsi="Abadi"/>
          <w:sz w:val="21"/>
          <w:szCs w:val="21"/>
        </w:rPr>
        <w:t>ha sido aprobado por mayoría de votos</w:t>
      </w:r>
      <w:r>
        <w:rPr>
          <w:rFonts w:ascii="Abadi" w:hAnsi="Abadi"/>
          <w:sz w:val="21"/>
          <w:szCs w:val="21"/>
        </w:rPr>
        <w:t>.</w:t>
      </w:r>
    </w:p>
    <w:p w14:paraId="5E5463AE" w14:textId="77777777" w:rsidR="002F47B3" w:rsidRDefault="002F47B3" w:rsidP="002F47B3">
      <w:pPr>
        <w:ind w:firstLine="426"/>
        <w:jc w:val="both"/>
        <w:rPr>
          <w:rFonts w:ascii="Abadi" w:hAnsi="Abadi"/>
          <w:sz w:val="21"/>
          <w:szCs w:val="21"/>
        </w:rPr>
      </w:pPr>
    </w:p>
    <w:p w14:paraId="20A14462" w14:textId="77777777" w:rsidR="002F47B3" w:rsidRDefault="002F47B3" w:rsidP="00641C32">
      <w:pPr>
        <w:ind w:left="426" w:right="542"/>
        <w:jc w:val="both"/>
        <w:rPr>
          <w:rFonts w:ascii="Abadi" w:hAnsi="Abadi"/>
          <w:b/>
          <w:bCs/>
          <w:i/>
          <w:iCs/>
          <w:sz w:val="21"/>
          <w:szCs w:val="21"/>
          <w:u w:val="single"/>
        </w:rPr>
      </w:pPr>
      <w:r w:rsidRPr="003404FB">
        <w:rPr>
          <w:rFonts w:ascii="Abadi" w:hAnsi="Abadi"/>
          <w:b/>
          <w:bCs/>
          <w:i/>
          <w:iCs/>
          <w:sz w:val="21"/>
          <w:szCs w:val="21"/>
          <w:u w:val="single"/>
        </w:rPr>
        <w:t xml:space="preserve">En consecuencia </w:t>
      </w:r>
      <w:r>
        <w:rPr>
          <w:rFonts w:ascii="Abadi" w:hAnsi="Abadi"/>
          <w:b/>
          <w:bCs/>
          <w:i/>
          <w:iCs/>
          <w:sz w:val="21"/>
          <w:szCs w:val="21"/>
          <w:u w:val="single"/>
        </w:rPr>
        <w:t xml:space="preserve">se instruye a la </w:t>
      </w:r>
      <w:r w:rsidRPr="003404FB">
        <w:rPr>
          <w:rFonts w:ascii="Abadi" w:hAnsi="Abadi"/>
          <w:b/>
          <w:bCs/>
          <w:i/>
          <w:iCs/>
          <w:sz w:val="21"/>
          <w:szCs w:val="21"/>
          <w:u w:val="single"/>
        </w:rPr>
        <w:t>Secretar</w:t>
      </w:r>
      <w:r>
        <w:rPr>
          <w:rFonts w:ascii="Abadi" w:hAnsi="Abadi"/>
          <w:b/>
          <w:bCs/>
          <w:i/>
          <w:iCs/>
          <w:sz w:val="21"/>
          <w:szCs w:val="21"/>
          <w:u w:val="single"/>
        </w:rPr>
        <w:t>í</w:t>
      </w:r>
      <w:r w:rsidRPr="003404FB">
        <w:rPr>
          <w:rFonts w:ascii="Abadi" w:hAnsi="Abadi"/>
          <w:b/>
          <w:bCs/>
          <w:i/>
          <w:iCs/>
          <w:sz w:val="21"/>
          <w:szCs w:val="21"/>
          <w:u w:val="single"/>
        </w:rPr>
        <w:t xml:space="preserve">a General para proceder al archivo definitivo de la iniciativa referida en el dictamen </w:t>
      </w:r>
      <w:r>
        <w:rPr>
          <w:rFonts w:ascii="Abadi" w:hAnsi="Abadi"/>
          <w:b/>
          <w:bCs/>
          <w:i/>
          <w:iCs/>
          <w:sz w:val="21"/>
          <w:szCs w:val="21"/>
          <w:u w:val="single"/>
        </w:rPr>
        <w:t>aprobado.</w:t>
      </w:r>
    </w:p>
    <w:p w14:paraId="6F96E766" w14:textId="77777777" w:rsidR="00FF62D3" w:rsidRPr="00170A29" w:rsidRDefault="00FF62D3" w:rsidP="00BF642E">
      <w:pPr>
        <w:pStyle w:val="Sinespaciado"/>
        <w:rPr>
          <w:rFonts w:ascii="Abadi" w:hAnsi="Abadi" w:cs="Tahoma"/>
          <w:b/>
          <w:spacing w:val="4"/>
          <w:sz w:val="21"/>
          <w:szCs w:val="21"/>
          <w:lang w:eastAsia="es-ES"/>
        </w:rPr>
      </w:pPr>
    </w:p>
    <w:p w14:paraId="2EA9F7F0" w14:textId="4C3D887F" w:rsidR="00BF642E" w:rsidRDefault="00BF642E" w:rsidP="00BF642E">
      <w:pPr>
        <w:ind w:right="-1" w:firstLine="708"/>
        <w:jc w:val="both"/>
        <w:rPr>
          <w:rFonts w:ascii="Abadi" w:hAnsi="Abadi" w:cs="Arial"/>
          <w:bCs/>
          <w:sz w:val="21"/>
          <w:szCs w:val="21"/>
        </w:rPr>
      </w:pPr>
    </w:p>
    <w:p w14:paraId="6FAA5583" w14:textId="749F7993" w:rsidR="00D3341C" w:rsidRDefault="00D3341C" w:rsidP="00BF642E">
      <w:pPr>
        <w:ind w:right="-1" w:firstLine="708"/>
        <w:jc w:val="both"/>
        <w:rPr>
          <w:rFonts w:ascii="Abadi" w:hAnsi="Abadi" w:cs="Arial"/>
          <w:bCs/>
          <w:sz w:val="21"/>
          <w:szCs w:val="21"/>
        </w:rPr>
      </w:pPr>
    </w:p>
    <w:p w14:paraId="2507E754" w14:textId="77777777" w:rsidR="00D3341C" w:rsidRPr="00170A29" w:rsidRDefault="00D3341C" w:rsidP="00BF642E">
      <w:pPr>
        <w:ind w:right="-1" w:firstLine="708"/>
        <w:jc w:val="both"/>
        <w:rPr>
          <w:rFonts w:ascii="Abadi" w:hAnsi="Abadi" w:cs="Arial"/>
          <w:bCs/>
          <w:sz w:val="21"/>
          <w:szCs w:val="21"/>
        </w:rPr>
      </w:pPr>
    </w:p>
    <w:p w14:paraId="39A6129C" w14:textId="77777777" w:rsidR="00297B0D" w:rsidRPr="00170A29" w:rsidRDefault="00297B0D" w:rsidP="00297B0D">
      <w:pPr>
        <w:jc w:val="both"/>
        <w:rPr>
          <w:rFonts w:ascii="Abadi" w:hAnsi="Abadi"/>
          <w:b/>
          <w:bCs/>
          <w:sz w:val="21"/>
          <w:szCs w:val="21"/>
        </w:rPr>
      </w:pPr>
    </w:p>
    <w:p w14:paraId="3324C124" w14:textId="0C8ED0EA" w:rsidR="00297B0D" w:rsidRDefault="00297B0D" w:rsidP="00D3341C">
      <w:pPr>
        <w:pStyle w:val="Prrafodelista"/>
        <w:numPr>
          <w:ilvl w:val="0"/>
          <w:numId w:val="9"/>
        </w:numPr>
        <w:spacing w:after="160" w:line="259" w:lineRule="auto"/>
        <w:ind w:left="426"/>
        <w:contextualSpacing/>
        <w:jc w:val="both"/>
        <w:rPr>
          <w:rFonts w:ascii="Abadi" w:hAnsi="Abadi"/>
          <w:b/>
          <w:bCs/>
          <w:sz w:val="21"/>
          <w:szCs w:val="21"/>
        </w:rPr>
      </w:pPr>
      <w:r w:rsidRPr="00170A29">
        <w:rPr>
          <w:rFonts w:ascii="Abadi" w:hAnsi="Abadi"/>
          <w:b/>
          <w:bCs/>
          <w:sz w:val="21"/>
          <w:szCs w:val="21"/>
        </w:rPr>
        <w:t>DISCUSIÓN Y, EN SU CASO, APROBACIÓN DEL DICTAMEN FORMULADO POR LA COMISIÓN DE ASUNTOS MUNICIPALES RELATIVO A LA PROPUESTA DE PUNTO DE ACUERDO SUSCRITA POR DIPUTADAS Y DIPUTADOS INTEGRANTES DEL GRUPO PARLAMENTARIO DEL PARTIDO ACCIÓN NACIONAL, A EFECTO DE EXHORTAR A LOS 46 AYUNTAMIENTOS PARA QUE, EN CASO DE NO HABERLO EFECTUADO, REALICEN LOS NOMBRAMIENTOS DE LOS DELEGADOS Y SUBDELEGADOS Y SE INFORME A ESTA SOBERANÍA SOBRE LOS RESULTADOS</w:t>
      </w:r>
      <w:r w:rsidR="00A96781" w:rsidRPr="00170A29">
        <w:rPr>
          <w:rFonts w:ascii="Abadi" w:hAnsi="Abadi"/>
          <w:b/>
          <w:bCs/>
          <w:sz w:val="21"/>
          <w:szCs w:val="21"/>
        </w:rPr>
        <w:t>.</w:t>
      </w:r>
    </w:p>
    <w:p w14:paraId="5DF165B7" w14:textId="3619ABE2" w:rsidR="00FE2546" w:rsidRDefault="00FE2546" w:rsidP="00FE2546">
      <w:pPr>
        <w:spacing w:after="160" w:line="259" w:lineRule="auto"/>
        <w:contextualSpacing/>
        <w:jc w:val="both"/>
        <w:rPr>
          <w:rFonts w:ascii="Abadi" w:hAnsi="Abadi"/>
          <w:b/>
          <w:bCs/>
          <w:sz w:val="21"/>
          <w:szCs w:val="21"/>
        </w:rPr>
      </w:pPr>
    </w:p>
    <w:p w14:paraId="11E3BBE5" w14:textId="68ABFBE8" w:rsidR="00FE2546" w:rsidRDefault="00FE2546" w:rsidP="00FE2546">
      <w:pPr>
        <w:spacing w:after="160" w:line="259" w:lineRule="auto"/>
        <w:contextualSpacing/>
        <w:jc w:val="both"/>
        <w:rPr>
          <w:rFonts w:ascii="Abadi" w:hAnsi="Abadi"/>
          <w:b/>
          <w:bCs/>
          <w:sz w:val="21"/>
          <w:szCs w:val="21"/>
        </w:rPr>
      </w:pPr>
    </w:p>
    <w:p w14:paraId="4F6F65C1"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Diputada Irma Leticia González Sánchez</w:t>
      </w:r>
    </w:p>
    <w:p w14:paraId="7F9F87E2"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Presidenta del Congreso del Estado</w:t>
      </w:r>
    </w:p>
    <w:p w14:paraId="262CE316" w14:textId="39CA16FC" w:rsidR="00FE2546" w:rsidRDefault="00FE2546" w:rsidP="00FE2546">
      <w:pPr>
        <w:jc w:val="both"/>
        <w:rPr>
          <w:rFonts w:ascii="Abadi" w:hAnsi="Abadi"/>
          <w:b/>
          <w:bCs/>
          <w:sz w:val="21"/>
          <w:szCs w:val="21"/>
        </w:rPr>
      </w:pPr>
      <w:r w:rsidRPr="00F36EDB">
        <w:rPr>
          <w:rFonts w:ascii="Abadi" w:hAnsi="Abadi"/>
          <w:b/>
          <w:bCs/>
          <w:sz w:val="21"/>
          <w:szCs w:val="21"/>
        </w:rPr>
        <w:t>P r e s e n t e</w:t>
      </w:r>
    </w:p>
    <w:p w14:paraId="18E09B8A" w14:textId="77777777" w:rsidR="003C01D1" w:rsidRPr="00F36EDB" w:rsidRDefault="003C01D1" w:rsidP="00FE2546">
      <w:pPr>
        <w:jc w:val="both"/>
        <w:rPr>
          <w:rFonts w:ascii="Abadi" w:hAnsi="Abadi"/>
          <w:b/>
          <w:bCs/>
          <w:sz w:val="21"/>
          <w:szCs w:val="21"/>
        </w:rPr>
      </w:pPr>
    </w:p>
    <w:p w14:paraId="231091BE" w14:textId="5A45D8BF" w:rsidR="00FE2546" w:rsidRDefault="00FE2546" w:rsidP="00FE2546">
      <w:pPr>
        <w:ind w:firstLine="708"/>
        <w:jc w:val="both"/>
        <w:rPr>
          <w:rFonts w:ascii="Abadi" w:hAnsi="Abadi"/>
          <w:sz w:val="21"/>
          <w:szCs w:val="21"/>
        </w:rPr>
      </w:pPr>
      <w:r w:rsidRPr="00F36EDB">
        <w:rPr>
          <w:rFonts w:ascii="Abadi" w:hAnsi="Abadi"/>
          <w:sz w:val="21"/>
          <w:szCs w:val="21"/>
        </w:rPr>
        <w:t>A la Comisión de Asuntos Municipales le fue turnada para estudio y dictamen la propuesta de punto de acuerdo formulada por diputadas y diputados integrantes del Grupo Parlamentario del Partido Acción Nacional mediante el cual el Congreso del Estado Libre y Soberano de Guanajuato efectúa un respetuoso exhorto a los cuarenta y seis ayuntamientos, para que en caso de no haberlo efectuado, realicen los nombramientos de los delegados y subdelegados, y se informe a esta soberanía sobre los resultados.</w:t>
      </w:r>
    </w:p>
    <w:p w14:paraId="4498ED08" w14:textId="77777777" w:rsidR="003C01D1" w:rsidRPr="00F36EDB" w:rsidRDefault="003C01D1" w:rsidP="00FE2546">
      <w:pPr>
        <w:ind w:firstLine="708"/>
        <w:jc w:val="both"/>
        <w:rPr>
          <w:rFonts w:ascii="Abadi" w:hAnsi="Abadi"/>
          <w:sz w:val="21"/>
          <w:szCs w:val="21"/>
        </w:rPr>
      </w:pPr>
    </w:p>
    <w:p w14:paraId="4DB3FC31" w14:textId="77777777" w:rsidR="00FE2546" w:rsidRPr="00F36EDB" w:rsidRDefault="00FE2546" w:rsidP="00FE2546">
      <w:pPr>
        <w:ind w:firstLine="708"/>
        <w:jc w:val="both"/>
        <w:rPr>
          <w:rFonts w:ascii="Abadi" w:hAnsi="Abadi"/>
          <w:sz w:val="21"/>
          <w:szCs w:val="21"/>
        </w:rPr>
      </w:pPr>
      <w:r w:rsidRPr="00F36EDB">
        <w:rPr>
          <w:rFonts w:ascii="Abadi" w:hAnsi="Abadi"/>
          <w:sz w:val="21"/>
          <w:szCs w:val="21"/>
        </w:rPr>
        <w:t>Analizada la propuesta de referencia, esta Comisión Dictaminadora de conformidad con lo dispuesto en los artículos 104 fracción II y 171 de la Ley Orgánica del Poder Legislativo del Estado de Guanajuato, rinde el dictamen con base en las siguientes:</w:t>
      </w:r>
    </w:p>
    <w:p w14:paraId="0CDEB94C" w14:textId="77777777" w:rsidR="00FE2546" w:rsidRPr="00F36EDB" w:rsidRDefault="00FE2546" w:rsidP="00FE2546">
      <w:pPr>
        <w:jc w:val="both"/>
        <w:rPr>
          <w:rFonts w:ascii="Abadi" w:hAnsi="Abadi"/>
          <w:sz w:val="21"/>
          <w:szCs w:val="21"/>
        </w:rPr>
      </w:pPr>
    </w:p>
    <w:p w14:paraId="577755C0" w14:textId="77777777" w:rsidR="00FE2546" w:rsidRPr="00F36EDB" w:rsidRDefault="00FE2546" w:rsidP="00FE2546">
      <w:pPr>
        <w:jc w:val="center"/>
        <w:rPr>
          <w:rFonts w:ascii="Abadi" w:hAnsi="Abadi"/>
          <w:b/>
          <w:bCs/>
          <w:sz w:val="21"/>
          <w:szCs w:val="21"/>
        </w:rPr>
      </w:pPr>
      <w:r w:rsidRPr="00F36EDB">
        <w:rPr>
          <w:rFonts w:ascii="Abadi" w:hAnsi="Abadi"/>
          <w:b/>
          <w:bCs/>
          <w:sz w:val="21"/>
          <w:szCs w:val="21"/>
        </w:rPr>
        <w:t>D I C T A M E N</w:t>
      </w:r>
    </w:p>
    <w:p w14:paraId="182188FC" w14:textId="77777777" w:rsidR="00FE2546" w:rsidRPr="00F36EDB" w:rsidRDefault="00FE2546" w:rsidP="00FE2546">
      <w:pPr>
        <w:jc w:val="both"/>
        <w:rPr>
          <w:rFonts w:ascii="Abadi" w:hAnsi="Abadi"/>
          <w:b/>
          <w:bCs/>
          <w:sz w:val="21"/>
          <w:szCs w:val="21"/>
        </w:rPr>
      </w:pPr>
    </w:p>
    <w:p w14:paraId="5990E40B" w14:textId="09273D05" w:rsidR="00FE2546" w:rsidRDefault="00FE2546" w:rsidP="00FE2546">
      <w:pPr>
        <w:jc w:val="both"/>
        <w:rPr>
          <w:rFonts w:ascii="Abadi" w:hAnsi="Abadi"/>
          <w:b/>
          <w:bCs/>
          <w:sz w:val="21"/>
          <w:szCs w:val="21"/>
        </w:rPr>
      </w:pPr>
      <w:r w:rsidRPr="00F36EDB">
        <w:rPr>
          <w:rFonts w:ascii="Abadi" w:hAnsi="Abadi"/>
          <w:b/>
          <w:bCs/>
          <w:sz w:val="21"/>
          <w:szCs w:val="21"/>
        </w:rPr>
        <w:t>Antecedentes.</w:t>
      </w:r>
    </w:p>
    <w:p w14:paraId="415C8E35" w14:textId="77777777" w:rsidR="003C01D1" w:rsidRPr="00F36EDB" w:rsidRDefault="003C01D1" w:rsidP="00FE2546">
      <w:pPr>
        <w:jc w:val="both"/>
        <w:rPr>
          <w:rFonts w:ascii="Abadi" w:hAnsi="Abadi"/>
          <w:b/>
          <w:bCs/>
          <w:sz w:val="21"/>
          <w:szCs w:val="21"/>
        </w:rPr>
      </w:pPr>
    </w:p>
    <w:p w14:paraId="26895230" w14:textId="5C583689" w:rsidR="00FE2546" w:rsidRDefault="00FE2546" w:rsidP="00FE2546">
      <w:pPr>
        <w:ind w:firstLine="708"/>
        <w:jc w:val="both"/>
        <w:rPr>
          <w:rFonts w:ascii="Abadi" w:hAnsi="Abadi"/>
          <w:sz w:val="21"/>
          <w:szCs w:val="21"/>
        </w:rPr>
      </w:pPr>
      <w:r w:rsidRPr="00F36EDB">
        <w:rPr>
          <w:rFonts w:ascii="Abadi" w:hAnsi="Abadi"/>
          <w:sz w:val="21"/>
          <w:szCs w:val="21"/>
        </w:rPr>
        <w:t xml:space="preserve">La presidencia de la Mesa Directiva en sesión de fecha 19 de mayo de 2022 turnó a la Comisión de Asuntos Municipales, con fundamento en el artículo 104 fracción II de la Ley Orgánica del Poder Legislativo del Estado de Guanajuato, para efectos de estudio y dictamen, propuesta de punto de acuerdo formulada por diputadas y diputados integrantes del Grupo Parlamentario del Partido Acción Nacional mediante el cual el Congreso </w:t>
      </w:r>
      <w:r w:rsidRPr="00F36EDB">
        <w:rPr>
          <w:rFonts w:ascii="Abadi" w:hAnsi="Abadi"/>
          <w:sz w:val="21"/>
          <w:szCs w:val="21"/>
        </w:rPr>
        <w:lastRenderedPageBreak/>
        <w:t>del Estado Libre y Soberano de Guanajuato 2 efectúa un respetuoso exhorto a los cuarenta y seis ayuntamientos para que en caso de no haberlo efectuado, realicen los nombramientos de los delegados y subdelegados, y se informe a esta soberanía sobre los resultados.</w:t>
      </w:r>
    </w:p>
    <w:p w14:paraId="3F311D82" w14:textId="77777777" w:rsidR="003C01D1" w:rsidRPr="00F36EDB" w:rsidRDefault="003C01D1" w:rsidP="00FE2546">
      <w:pPr>
        <w:ind w:firstLine="708"/>
        <w:jc w:val="both"/>
        <w:rPr>
          <w:rFonts w:ascii="Abadi" w:hAnsi="Abadi"/>
          <w:sz w:val="21"/>
          <w:szCs w:val="21"/>
        </w:rPr>
      </w:pPr>
    </w:p>
    <w:p w14:paraId="7D22CD41" w14:textId="77777777" w:rsidR="00FE2546" w:rsidRPr="00F36EDB" w:rsidRDefault="00FE2546" w:rsidP="00FE2546">
      <w:pPr>
        <w:ind w:firstLine="708"/>
        <w:jc w:val="both"/>
        <w:rPr>
          <w:rFonts w:ascii="Abadi" w:hAnsi="Abadi"/>
          <w:sz w:val="21"/>
          <w:szCs w:val="21"/>
        </w:rPr>
      </w:pPr>
      <w:r w:rsidRPr="00F36EDB">
        <w:rPr>
          <w:rFonts w:ascii="Abadi" w:hAnsi="Abadi"/>
          <w:sz w:val="21"/>
          <w:szCs w:val="21"/>
        </w:rPr>
        <w:t>La propuesta fue radicada en reunión de esta Comisión de Asuntos Municipales el día nueve de junio de dos mil veintidós, y la presidencia de esta Comisión instruyó la elaboración del dictamen en sentido positivo.</w:t>
      </w:r>
    </w:p>
    <w:p w14:paraId="3B29444E" w14:textId="77777777" w:rsidR="00FE2546" w:rsidRPr="00F36EDB" w:rsidRDefault="00FE2546" w:rsidP="00FE2546">
      <w:pPr>
        <w:jc w:val="both"/>
        <w:rPr>
          <w:rFonts w:ascii="Abadi" w:hAnsi="Abadi"/>
          <w:sz w:val="21"/>
          <w:szCs w:val="21"/>
        </w:rPr>
      </w:pPr>
    </w:p>
    <w:p w14:paraId="392E2A65" w14:textId="57F320AA" w:rsidR="00FE2546" w:rsidRDefault="00FE2546" w:rsidP="00FE2546">
      <w:pPr>
        <w:jc w:val="both"/>
        <w:rPr>
          <w:rFonts w:ascii="Abadi" w:hAnsi="Abadi"/>
          <w:b/>
          <w:bCs/>
          <w:sz w:val="21"/>
          <w:szCs w:val="21"/>
        </w:rPr>
      </w:pPr>
      <w:r w:rsidRPr="00F36EDB">
        <w:rPr>
          <w:rFonts w:ascii="Abadi" w:hAnsi="Abadi"/>
          <w:b/>
          <w:bCs/>
          <w:sz w:val="21"/>
          <w:szCs w:val="21"/>
        </w:rPr>
        <w:t xml:space="preserve">Propósito de la propuesta de exhorto </w:t>
      </w:r>
    </w:p>
    <w:p w14:paraId="25390AFA" w14:textId="77777777" w:rsidR="003D3F45" w:rsidRPr="00F36EDB" w:rsidRDefault="003D3F45" w:rsidP="00FE2546">
      <w:pPr>
        <w:jc w:val="both"/>
        <w:rPr>
          <w:rFonts w:ascii="Abadi" w:hAnsi="Abadi"/>
          <w:b/>
          <w:bCs/>
          <w:sz w:val="21"/>
          <w:szCs w:val="21"/>
        </w:rPr>
      </w:pPr>
    </w:p>
    <w:p w14:paraId="3B1D382A" w14:textId="16C8533C" w:rsidR="00FE2546" w:rsidRDefault="00FE2546" w:rsidP="00FE2546">
      <w:pPr>
        <w:ind w:firstLine="708"/>
        <w:jc w:val="both"/>
        <w:rPr>
          <w:rFonts w:ascii="Abadi" w:hAnsi="Abadi"/>
          <w:sz w:val="21"/>
          <w:szCs w:val="21"/>
        </w:rPr>
      </w:pPr>
      <w:r w:rsidRPr="00F36EDB">
        <w:rPr>
          <w:rFonts w:ascii="Abadi" w:hAnsi="Abadi"/>
          <w:sz w:val="21"/>
          <w:szCs w:val="21"/>
        </w:rPr>
        <w:t>La propuesta que se dictamina tiene por objeto, se realice un respetuoso exhorto a los cuarenta y seis ayuntamientos para que, en caso de no haberlo efectuado, realicen los nombramientos de los delegados y subdelegados, y se informe a esta soberanía sobre los resultados., lo anterior, para dar cumplimiento a la Ley Orgánica Municipal para el Estado de Guanajuato en su artículo 141 “que los delegados y subdelegados municipales, serán nombrados o ratificados por el ayuntamiento a propuesta del Presidente Municipal dentro de los seis meses siguientes a la instalación del Ayuntamiento”.</w:t>
      </w:r>
    </w:p>
    <w:p w14:paraId="1E2DDF51" w14:textId="77777777" w:rsidR="003C01D1" w:rsidRPr="00F36EDB" w:rsidRDefault="003C01D1" w:rsidP="00FE2546">
      <w:pPr>
        <w:ind w:firstLine="708"/>
        <w:jc w:val="both"/>
        <w:rPr>
          <w:rFonts w:ascii="Abadi" w:hAnsi="Abadi"/>
          <w:sz w:val="21"/>
          <w:szCs w:val="21"/>
        </w:rPr>
      </w:pPr>
    </w:p>
    <w:p w14:paraId="6B006412" w14:textId="15AD59E9" w:rsidR="00FE2546" w:rsidRDefault="00FE2546" w:rsidP="00FE2546">
      <w:pPr>
        <w:jc w:val="both"/>
        <w:rPr>
          <w:rFonts w:ascii="Abadi" w:hAnsi="Abadi"/>
          <w:sz w:val="21"/>
          <w:szCs w:val="21"/>
        </w:rPr>
      </w:pPr>
      <w:r w:rsidRPr="00F36EDB">
        <w:rPr>
          <w:rFonts w:ascii="Abadi" w:hAnsi="Abadi"/>
          <w:sz w:val="21"/>
          <w:szCs w:val="21"/>
        </w:rPr>
        <w:t>El contenido de la propuesta se transcribe a continuación:</w:t>
      </w:r>
    </w:p>
    <w:p w14:paraId="365F094D" w14:textId="77777777" w:rsidR="00AE1D74" w:rsidRPr="00F36EDB" w:rsidRDefault="00AE1D74" w:rsidP="00FE2546">
      <w:pPr>
        <w:jc w:val="both"/>
        <w:rPr>
          <w:rFonts w:ascii="Abadi" w:hAnsi="Abadi"/>
          <w:sz w:val="21"/>
          <w:szCs w:val="21"/>
        </w:rPr>
      </w:pPr>
    </w:p>
    <w:p w14:paraId="090BE4F4" w14:textId="77777777" w:rsidR="00FE2546" w:rsidRPr="00F36EDB" w:rsidRDefault="00FE2546" w:rsidP="00FE2546">
      <w:pPr>
        <w:jc w:val="center"/>
        <w:rPr>
          <w:rFonts w:ascii="Abadi" w:hAnsi="Abadi"/>
          <w:b/>
          <w:bCs/>
          <w:sz w:val="21"/>
          <w:szCs w:val="21"/>
        </w:rPr>
      </w:pPr>
      <w:r w:rsidRPr="00F36EDB">
        <w:rPr>
          <w:rFonts w:ascii="Abadi" w:hAnsi="Abadi"/>
          <w:b/>
          <w:bCs/>
          <w:sz w:val="21"/>
          <w:szCs w:val="21"/>
        </w:rPr>
        <w:t>«CONSIDERACIONES</w:t>
      </w:r>
    </w:p>
    <w:p w14:paraId="285B1306" w14:textId="77777777" w:rsidR="00FE2546" w:rsidRPr="00F36EDB" w:rsidRDefault="00FE2546" w:rsidP="00FE2546">
      <w:pPr>
        <w:jc w:val="center"/>
        <w:rPr>
          <w:rFonts w:ascii="Abadi" w:hAnsi="Abadi"/>
          <w:b/>
          <w:bCs/>
          <w:sz w:val="21"/>
          <w:szCs w:val="21"/>
        </w:rPr>
      </w:pPr>
    </w:p>
    <w:p w14:paraId="48F5915D" w14:textId="7BBBB660" w:rsidR="00FE2546" w:rsidRDefault="00FE2546" w:rsidP="00FE2546">
      <w:pPr>
        <w:jc w:val="both"/>
        <w:rPr>
          <w:rFonts w:ascii="Abadi" w:hAnsi="Abadi"/>
          <w:sz w:val="21"/>
          <w:szCs w:val="21"/>
        </w:rPr>
      </w:pPr>
      <w:r w:rsidRPr="00F36EDB">
        <w:rPr>
          <w:rFonts w:ascii="Abadi" w:hAnsi="Abadi"/>
          <w:sz w:val="21"/>
          <w:szCs w:val="21"/>
        </w:rPr>
        <w:t xml:space="preserve">La vida pública municipal tiene diversos actores conocidos por la mayoría de los habitantes y en ese sentido las comunidades ubican muy bien a la figura de un delegado y </w:t>
      </w:r>
      <w:proofErr w:type="spellStart"/>
      <w:r w:rsidRPr="00F36EDB">
        <w:rPr>
          <w:rFonts w:ascii="Abadi" w:hAnsi="Abadi"/>
          <w:sz w:val="21"/>
          <w:szCs w:val="21"/>
        </w:rPr>
        <w:t>subdelagado</w:t>
      </w:r>
      <w:proofErr w:type="spellEnd"/>
      <w:r w:rsidRPr="00F36EDB">
        <w:rPr>
          <w:rFonts w:ascii="Abadi" w:hAnsi="Abadi"/>
          <w:sz w:val="21"/>
          <w:szCs w:val="21"/>
        </w:rPr>
        <w:t xml:space="preserve">, y es de reconocer que también existen las 3 mujeres en dichas representaciones, hombres y mujeres dispuestos a participar de manera activa y permanente para el desarrollo de su comunidad. Si bien la figura de un delegado o delegada, subdelegado y subdelegada, es también el primer escalón para que las cosas puedan suceder, ya que dentro de su actuar se encuentra el de ser auxiliares de la administración pública municipal; además de ser una pieza fundamental para mantener el orden, la paz social, y la gestión en las mejoras de la comunidad, por ello, es de suma importancia contar con dichas figuras porque son la voz de los habitantes, son ellos y ellas las que día con día están en contacto con la </w:t>
      </w:r>
      <w:r w:rsidRPr="00F36EDB">
        <w:rPr>
          <w:rFonts w:ascii="Abadi" w:hAnsi="Abadi"/>
          <w:sz w:val="21"/>
          <w:szCs w:val="21"/>
        </w:rPr>
        <w:t>ciudadanía y el puente de comunicación con los ayuntamientos.</w:t>
      </w:r>
    </w:p>
    <w:p w14:paraId="6B507862" w14:textId="77777777" w:rsidR="003C01D1" w:rsidRPr="00F36EDB" w:rsidRDefault="003C01D1" w:rsidP="00FE2546">
      <w:pPr>
        <w:jc w:val="both"/>
        <w:rPr>
          <w:rFonts w:ascii="Abadi" w:hAnsi="Abadi"/>
          <w:sz w:val="21"/>
          <w:szCs w:val="21"/>
        </w:rPr>
      </w:pPr>
    </w:p>
    <w:p w14:paraId="0FD681DE" w14:textId="77777777" w:rsidR="00FE2546" w:rsidRPr="00F36EDB" w:rsidRDefault="00FE2546" w:rsidP="00FE2546">
      <w:pPr>
        <w:jc w:val="both"/>
        <w:rPr>
          <w:rFonts w:ascii="Abadi" w:hAnsi="Abadi"/>
          <w:sz w:val="21"/>
          <w:szCs w:val="21"/>
        </w:rPr>
      </w:pPr>
      <w:r w:rsidRPr="00F36EDB">
        <w:rPr>
          <w:rFonts w:ascii="Abadi" w:hAnsi="Abadi"/>
          <w:sz w:val="21"/>
          <w:szCs w:val="21"/>
        </w:rPr>
        <w:t xml:space="preserve">La Ley Orgánica del Estado de Guanajuato, señala en el artículo 141 "que los delegados y subdelegados municipales, serán nombrados o ratificados por el ayuntamiento a propuesta del Presidente Municipal dentro de los seis meses siguientes a la instalación del Ayuntamiento". </w:t>
      </w:r>
    </w:p>
    <w:p w14:paraId="3340D666" w14:textId="60DCFAF1" w:rsidR="00FE2546" w:rsidRDefault="00FE2546" w:rsidP="00FE2546">
      <w:pPr>
        <w:jc w:val="both"/>
        <w:rPr>
          <w:rFonts w:ascii="Abadi" w:hAnsi="Abadi"/>
          <w:sz w:val="21"/>
          <w:szCs w:val="21"/>
        </w:rPr>
      </w:pPr>
      <w:r w:rsidRPr="00F36EDB">
        <w:rPr>
          <w:rFonts w:ascii="Abadi" w:hAnsi="Abadi"/>
          <w:sz w:val="21"/>
          <w:szCs w:val="21"/>
        </w:rPr>
        <w:t>Tiempo ya transcurrido en estas administraciones municipales, para el nombramiento y ratificación de los delegados y subdelegados municipales, se requerirá la mayoría absoluta del ayuntamiento, además de tener la opción de una consulta pública previa a los habitantes de la delegación.</w:t>
      </w:r>
    </w:p>
    <w:p w14:paraId="1893EB8F" w14:textId="77777777" w:rsidR="003C01D1" w:rsidRPr="00F36EDB" w:rsidRDefault="003C01D1" w:rsidP="00FE2546">
      <w:pPr>
        <w:jc w:val="both"/>
        <w:rPr>
          <w:rFonts w:ascii="Abadi" w:hAnsi="Abadi"/>
          <w:sz w:val="21"/>
          <w:szCs w:val="21"/>
        </w:rPr>
      </w:pPr>
    </w:p>
    <w:p w14:paraId="596DDC19" w14:textId="371989A6" w:rsidR="00FE2546" w:rsidRDefault="00FE2546" w:rsidP="00FE2546">
      <w:pPr>
        <w:jc w:val="both"/>
        <w:rPr>
          <w:rFonts w:ascii="Abadi" w:hAnsi="Abadi"/>
          <w:sz w:val="21"/>
          <w:szCs w:val="21"/>
        </w:rPr>
      </w:pPr>
      <w:r w:rsidRPr="00F36EDB">
        <w:rPr>
          <w:rFonts w:ascii="Abadi" w:hAnsi="Abadi"/>
          <w:sz w:val="21"/>
          <w:szCs w:val="21"/>
        </w:rPr>
        <w:t>Por lo anterior, es de suma importancia y prioridad que estas figuras se encuentren activas en los municipios del estado de Guanajuato, porque son voceros y oídos para los ayuntamientos, tarea nada fácil que debemos reconocerles, ciudadanos que levantan la mano para que su comunidad mejore. Además de estar dispuestos a participar en las reuniones para 4 seguimiento implemente la administración municipal, en la prestación de los servicios</w:t>
      </w:r>
      <w:r w:rsidR="003C01D1">
        <w:rPr>
          <w:rFonts w:ascii="Abadi" w:hAnsi="Abadi"/>
          <w:sz w:val="21"/>
          <w:szCs w:val="21"/>
        </w:rPr>
        <w:t>.</w:t>
      </w:r>
    </w:p>
    <w:p w14:paraId="69C26AE9" w14:textId="77777777" w:rsidR="003C01D1" w:rsidRPr="00F36EDB" w:rsidRDefault="003C01D1" w:rsidP="00FE2546">
      <w:pPr>
        <w:jc w:val="both"/>
        <w:rPr>
          <w:rFonts w:ascii="Abadi" w:hAnsi="Abadi"/>
          <w:sz w:val="21"/>
          <w:szCs w:val="21"/>
        </w:rPr>
      </w:pPr>
    </w:p>
    <w:p w14:paraId="66A18B23" w14:textId="628C6308" w:rsidR="00FE2546" w:rsidRDefault="00FE2546" w:rsidP="00FE2546">
      <w:pPr>
        <w:jc w:val="both"/>
        <w:rPr>
          <w:rFonts w:ascii="Abadi" w:hAnsi="Abadi"/>
          <w:sz w:val="21"/>
          <w:szCs w:val="21"/>
        </w:rPr>
      </w:pPr>
      <w:r w:rsidRPr="00F36EDB">
        <w:rPr>
          <w:rFonts w:ascii="Abadi" w:hAnsi="Abadi"/>
          <w:sz w:val="21"/>
          <w:szCs w:val="21"/>
        </w:rPr>
        <w:t>Por lo anteriormente expuesto, fundado y motivado, solicitamos a esta Honorable Asamblea la aprobación del siguiente:</w:t>
      </w:r>
    </w:p>
    <w:p w14:paraId="3EC00372" w14:textId="77777777" w:rsidR="003C01D1" w:rsidRPr="00F36EDB" w:rsidRDefault="003C01D1" w:rsidP="00FE2546">
      <w:pPr>
        <w:jc w:val="both"/>
        <w:rPr>
          <w:rFonts w:ascii="Abadi" w:hAnsi="Abadi"/>
          <w:sz w:val="21"/>
          <w:szCs w:val="21"/>
        </w:rPr>
      </w:pPr>
    </w:p>
    <w:p w14:paraId="5E63B8AC" w14:textId="10164586" w:rsidR="00FE2546" w:rsidRDefault="00FE2546" w:rsidP="00FE2546">
      <w:pPr>
        <w:jc w:val="center"/>
        <w:rPr>
          <w:rFonts w:ascii="Abadi" w:hAnsi="Abadi"/>
          <w:b/>
          <w:bCs/>
          <w:sz w:val="21"/>
          <w:szCs w:val="21"/>
        </w:rPr>
      </w:pPr>
      <w:r w:rsidRPr="00F36EDB">
        <w:rPr>
          <w:rFonts w:ascii="Abadi" w:hAnsi="Abadi"/>
          <w:b/>
          <w:bCs/>
          <w:sz w:val="21"/>
          <w:szCs w:val="21"/>
        </w:rPr>
        <w:t xml:space="preserve">P U N T </w:t>
      </w:r>
      <w:proofErr w:type="gramStart"/>
      <w:r w:rsidRPr="00F36EDB">
        <w:rPr>
          <w:rFonts w:ascii="Abadi" w:hAnsi="Abadi"/>
          <w:b/>
          <w:bCs/>
          <w:sz w:val="21"/>
          <w:szCs w:val="21"/>
        </w:rPr>
        <w:t>O  D</w:t>
      </w:r>
      <w:proofErr w:type="gramEnd"/>
      <w:r w:rsidR="003C01D1">
        <w:rPr>
          <w:rFonts w:ascii="Abadi" w:hAnsi="Abadi"/>
          <w:b/>
          <w:bCs/>
          <w:sz w:val="21"/>
          <w:szCs w:val="21"/>
        </w:rPr>
        <w:t xml:space="preserve"> </w:t>
      </w:r>
      <w:r w:rsidRPr="00F36EDB">
        <w:rPr>
          <w:rFonts w:ascii="Abadi" w:hAnsi="Abadi"/>
          <w:b/>
          <w:bCs/>
          <w:sz w:val="21"/>
          <w:szCs w:val="21"/>
        </w:rPr>
        <w:t>E  A C U E R D O</w:t>
      </w:r>
    </w:p>
    <w:p w14:paraId="2AC2D947" w14:textId="77777777" w:rsidR="003C01D1" w:rsidRPr="00F36EDB" w:rsidRDefault="003C01D1" w:rsidP="00FE2546">
      <w:pPr>
        <w:jc w:val="center"/>
        <w:rPr>
          <w:rFonts w:ascii="Abadi" w:hAnsi="Abadi"/>
          <w:b/>
          <w:bCs/>
          <w:sz w:val="21"/>
          <w:szCs w:val="21"/>
        </w:rPr>
      </w:pPr>
    </w:p>
    <w:p w14:paraId="32B07B19" w14:textId="4175D928" w:rsidR="00FE2546" w:rsidRDefault="00FE2546" w:rsidP="00FE2546">
      <w:pPr>
        <w:jc w:val="both"/>
        <w:rPr>
          <w:rFonts w:ascii="Abadi" w:hAnsi="Abadi"/>
          <w:sz w:val="21"/>
          <w:szCs w:val="21"/>
        </w:rPr>
      </w:pPr>
      <w:r w:rsidRPr="00F36EDB">
        <w:rPr>
          <w:rFonts w:ascii="Abadi" w:hAnsi="Abadi"/>
          <w:i/>
          <w:iCs/>
          <w:sz w:val="21"/>
          <w:szCs w:val="21"/>
        </w:rPr>
        <w:t>PRIMERO.</w:t>
      </w:r>
      <w:r w:rsidRPr="00F36EDB">
        <w:rPr>
          <w:rFonts w:ascii="Abadi" w:hAnsi="Abadi"/>
          <w:sz w:val="21"/>
          <w:szCs w:val="21"/>
        </w:rPr>
        <w:t xml:space="preserve"> La Sexagésima Quinta Legislatura del Congreso Libre y Soberano de Guanajuato, efectúa un respetuoso punto de acuerdo, mediante el cual el Congreso del Estado Libre y Soberano de Guanajuato, exhorta a los 46 Ayuntamientos para que, en caso de no haberlo efectuado, realicen los nombramientos de los delegados y subdelegados, y se informe a esta soberanía sobre los resultados.&gt;&gt;</w:t>
      </w:r>
    </w:p>
    <w:p w14:paraId="6118A534" w14:textId="77777777" w:rsidR="003C01D1" w:rsidRPr="00F36EDB" w:rsidRDefault="003C01D1" w:rsidP="00FE2546">
      <w:pPr>
        <w:jc w:val="both"/>
        <w:rPr>
          <w:rFonts w:ascii="Abadi" w:hAnsi="Abadi"/>
          <w:sz w:val="21"/>
          <w:szCs w:val="21"/>
        </w:rPr>
      </w:pPr>
    </w:p>
    <w:p w14:paraId="376F350A" w14:textId="09869549" w:rsidR="00FE2546" w:rsidRDefault="00FE2546" w:rsidP="00FE2546">
      <w:pPr>
        <w:jc w:val="both"/>
        <w:rPr>
          <w:rFonts w:ascii="Abadi" w:hAnsi="Abadi"/>
          <w:b/>
          <w:bCs/>
          <w:sz w:val="21"/>
          <w:szCs w:val="21"/>
        </w:rPr>
      </w:pPr>
      <w:r w:rsidRPr="00F36EDB">
        <w:rPr>
          <w:rFonts w:ascii="Abadi" w:hAnsi="Abadi"/>
          <w:b/>
          <w:bCs/>
          <w:sz w:val="21"/>
          <w:szCs w:val="21"/>
        </w:rPr>
        <w:t xml:space="preserve"> Consideraciones de la Comisión de Asuntos Municipales</w:t>
      </w:r>
    </w:p>
    <w:p w14:paraId="0B19B963" w14:textId="77777777" w:rsidR="003C01D1" w:rsidRPr="00F36EDB" w:rsidRDefault="003C01D1" w:rsidP="00FE2546">
      <w:pPr>
        <w:jc w:val="both"/>
        <w:rPr>
          <w:rFonts w:ascii="Abadi" w:hAnsi="Abadi"/>
          <w:b/>
          <w:bCs/>
          <w:sz w:val="21"/>
          <w:szCs w:val="21"/>
        </w:rPr>
      </w:pPr>
    </w:p>
    <w:p w14:paraId="40529AFF" w14:textId="74E9B05A" w:rsidR="00FE2546" w:rsidRDefault="00FE2546" w:rsidP="00FE2546">
      <w:pPr>
        <w:ind w:firstLine="708"/>
        <w:jc w:val="both"/>
        <w:rPr>
          <w:rFonts w:ascii="Abadi" w:hAnsi="Abadi"/>
          <w:sz w:val="21"/>
          <w:szCs w:val="21"/>
        </w:rPr>
      </w:pPr>
      <w:r w:rsidRPr="00F36EDB">
        <w:rPr>
          <w:rFonts w:ascii="Abadi" w:hAnsi="Abadi"/>
          <w:sz w:val="21"/>
          <w:szCs w:val="21"/>
        </w:rPr>
        <w:t>De conformidad con lo dispuesto por el artículo 104 de la Ley Orgánica del Poder Legislativo del Estado de Guanajuato, es competencia de la Comisión que ahora dictamina, el estudio y conocimiento de los asuntos relacionados con las funciones, atribuciones y organización de los ayuntamientos del Estado.</w:t>
      </w:r>
    </w:p>
    <w:p w14:paraId="441F5F09" w14:textId="77777777" w:rsidR="003C01D1" w:rsidRPr="00F36EDB" w:rsidRDefault="003C01D1" w:rsidP="00FE2546">
      <w:pPr>
        <w:ind w:firstLine="708"/>
        <w:jc w:val="both"/>
        <w:rPr>
          <w:rFonts w:ascii="Abadi" w:hAnsi="Abadi"/>
          <w:sz w:val="21"/>
          <w:szCs w:val="21"/>
        </w:rPr>
      </w:pPr>
    </w:p>
    <w:p w14:paraId="3C1104B9" w14:textId="028DBD4E" w:rsidR="00FE2546" w:rsidRDefault="00FE2546" w:rsidP="00FE2546">
      <w:pPr>
        <w:ind w:firstLine="708"/>
        <w:jc w:val="both"/>
        <w:rPr>
          <w:rFonts w:ascii="Abadi" w:hAnsi="Abadi"/>
          <w:sz w:val="21"/>
          <w:szCs w:val="21"/>
        </w:rPr>
      </w:pPr>
      <w:r w:rsidRPr="00F36EDB">
        <w:rPr>
          <w:rFonts w:ascii="Abadi" w:hAnsi="Abadi"/>
          <w:sz w:val="21"/>
          <w:szCs w:val="21"/>
        </w:rPr>
        <w:t>Además, efectivamente conforme a lo que establece la Ley Orgánica Municipal para el Estado de Guanajuato en su Capítulo III De los Delegados Municipales, particularmente en su artículo 141 que a la letra dice:</w:t>
      </w:r>
    </w:p>
    <w:p w14:paraId="12A4156E" w14:textId="77777777" w:rsidR="003C01D1" w:rsidRPr="00F36EDB" w:rsidRDefault="003C01D1" w:rsidP="00FE2546">
      <w:pPr>
        <w:ind w:firstLine="708"/>
        <w:jc w:val="both"/>
        <w:rPr>
          <w:rFonts w:ascii="Abadi" w:hAnsi="Abadi"/>
          <w:sz w:val="21"/>
          <w:szCs w:val="21"/>
        </w:rPr>
      </w:pPr>
    </w:p>
    <w:p w14:paraId="73EF101C" w14:textId="3BD6EA5D" w:rsidR="00FE2546" w:rsidRDefault="00FE2546" w:rsidP="00FE2546">
      <w:pPr>
        <w:jc w:val="both"/>
        <w:rPr>
          <w:rFonts w:ascii="Abadi" w:hAnsi="Abadi"/>
          <w:sz w:val="21"/>
          <w:szCs w:val="21"/>
        </w:rPr>
      </w:pPr>
      <w:r w:rsidRPr="00F36EDB">
        <w:rPr>
          <w:rFonts w:ascii="Abadi" w:hAnsi="Abadi"/>
          <w:sz w:val="21"/>
          <w:szCs w:val="21"/>
        </w:rPr>
        <w:t>&lt;&lt;Delegados y subdelegados municipales</w:t>
      </w:r>
    </w:p>
    <w:p w14:paraId="3EE9D49E" w14:textId="77777777" w:rsidR="003C01D1" w:rsidRPr="00F36EDB" w:rsidRDefault="003C01D1" w:rsidP="00FE2546">
      <w:pPr>
        <w:jc w:val="both"/>
        <w:rPr>
          <w:rFonts w:ascii="Abadi" w:hAnsi="Abadi"/>
          <w:sz w:val="21"/>
          <w:szCs w:val="21"/>
        </w:rPr>
      </w:pPr>
    </w:p>
    <w:p w14:paraId="3549F962" w14:textId="77777777" w:rsidR="00FE2546" w:rsidRPr="00F36EDB" w:rsidRDefault="00FE2546" w:rsidP="00FE2546">
      <w:pPr>
        <w:ind w:firstLine="708"/>
        <w:jc w:val="both"/>
        <w:rPr>
          <w:rFonts w:ascii="Abadi" w:hAnsi="Abadi"/>
          <w:sz w:val="21"/>
          <w:szCs w:val="21"/>
        </w:rPr>
      </w:pPr>
      <w:r w:rsidRPr="00F36EDB">
        <w:rPr>
          <w:rFonts w:ascii="Abadi" w:hAnsi="Abadi"/>
          <w:sz w:val="21"/>
          <w:szCs w:val="21"/>
        </w:rPr>
        <w:t>Artículo 141. Los delegados y subdelegados municipales son autoridades auxiliares del Ayuntamiento y del Presidente Municipal, en la demarcación territorial asignada a la delegación. Serán nombrados o ratificados por el Ayuntamiento a propuesta del presidente municipal dentro de los seis meses siguientes a la instalación del Ayuntamiento.</w:t>
      </w:r>
    </w:p>
    <w:p w14:paraId="60951E88" w14:textId="77777777" w:rsidR="003C01D1" w:rsidRDefault="00FE2546" w:rsidP="00FE2546">
      <w:pPr>
        <w:jc w:val="both"/>
        <w:rPr>
          <w:rFonts w:ascii="Abadi" w:hAnsi="Abadi"/>
          <w:sz w:val="21"/>
          <w:szCs w:val="21"/>
        </w:rPr>
      </w:pPr>
      <w:r w:rsidRPr="00F36EDB">
        <w:rPr>
          <w:rFonts w:ascii="Abadi" w:hAnsi="Abadi"/>
          <w:sz w:val="21"/>
          <w:szCs w:val="21"/>
        </w:rPr>
        <w:tab/>
      </w:r>
    </w:p>
    <w:p w14:paraId="71F0FE23" w14:textId="7DC09806" w:rsidR="00FE2546" w:rsidRPr="00F36EDB" w:rsidRDefault="00FE2546" w:rsidP="00FE2546">
      <w:pPr>
        <w:jc w:val="both"/>
        <w:rPr>
          <w:rFonts w:ascii="Abadi" w:hAnsi="Abadi"/>
          <w:sz w:val="21"/>
          <w:szCs w:val="21"/>
        </w:rPr>
      </w:pPr>
      <w:r w:rsidRPr="00F36EDB">
        <w:rPr>
          <w:rFonts w:ascii="Abadi" w:hAnsi="Abadi"/>
          <w:sz w:val="21"/>
          <w:szCs w:val="21"/>
        </w:rPr>
        <w:t>Para el nombramiento…&gt;&gt;.</w:t>
      </w:r>
    </w:p>
    <w:p w14:paraId="4552873D" w14:textId="77777777" w:rsidR="00FE2546" w:rsidRPr="00F36EDB" w:rsidRDefault="00FE2546" w:rsidP="00FE2546">
      <w:pPr>
        <w:jc w:val="both"/>
        <w:rPr>
          <w:rFonts w:ascii="Abadi" w:hAnsi="Abadi"/>
          <w:sz w:val="21"/>
          <w:szCs w:val="21"/>
        </w:rPr>
      </w:pPr>
    </w:p>
    <w:p w14:paraId="0A1B1930" w14:textId="2B8E7B48" w:rsidR="00FE2546" w:rsidRDefault="00FE2546" w:rsidP="00FE2546">
      <w:pPr>
        <w:ind w:firstLine="708"/>
        <w:jc w:val="both"/>
        <w:rPr>
          <w:rFonts w:ascii="Abadi" w:hAnsi="Abadi"/>
          <w:sz w:val="21"/>
          <w:szCs w:val="21"/>
        </w:rPr>
      </w:pPr>
      <w:r w:rsidRPr="00F36EDB">
        <w:rPr>
          <w:rFonts w:ascii="Abadi" w:hAnsi="Abadi"/>
          <w:sz w:val="21"/>
          <w:szCs w:val="21"/>
        </w:rPr>
        <w:t>Con la referencia expuesta, se puede identificar que el objeto de la presente acción legislativa tiene como propósito exhortar a las autoridades municipales para que lleven a cabo las acciones necesarias, de conformidad con la ley en cita, y así nombrar o ratificar a los delegados y subdelegados municipales y, a su vez, se informe a esta Soberanía sobre el cumplimiento.</w:t>
      </w:r>
    </w:p>
    <w:p w14:paraId="141C3062" w14:textId="77777777" w:rsidR="003C01D1" w:rsidRPr="00F36EDB" w:rsidRDefault="003C01D1" w:rsidP="00FE2546">
      <w:pPr>
        <w:ind w:firstLine="708"/>
        <w:jc w:val="both"/>
        <w:rPr>
          <w:rFonts w:ascii="Abadi" w:hAnsi="Abadi"/>
          <w:sz w:val="21"/>
          <w:szCs w:val="21"/>
        </w:rPr>
      </w:pPr>
    </w:p>
    <w:p w14:paraId="4CA1FABD" w14:textId="1878CE0F" w:rsidR="00FE2546" w:rsidRDefault="00FE2546" w:rsidP="00FE2546">
      <w:pPr>
        <w:ind w:firstLine="708"/>
        <w:jc w:val="both"/>
        <w:rPr>
          <w:rFonts w:ascii="Abadi" w:hAnsi="Abadi"/>
          <w:sz w:val="21"/>
          <w:szCs w:val="21"/>
        </w:rPr>
      </w:pPr>
      <w:r w:rsidRPr="00F36EDB">
        <w:rPr>
          <w:rFonts w:ascii="Abadi" w:hAnsi="Abadi"/>
          <w:sz w:val="21"/>
          <w:szCs w:val="21"/>
        </w:rPr>
        <w:t xml:space="preserve">Los delegados y subdelegados son pieza clave para la administración municipal ya que, a través de esta función auxiliar, son estos los que de primera mano gestionan las mejoras e intervienen en la atención a búsqueda de soluciones a la problemática social. Por lo anterior, es muy importante que estas figuras estén activas y cuenten con el debido nombramiento que les otorgue la legitimidad para el desempeño de sus funciones. </w:t>
      </w:r>
    </w:p>
    <w:p w14:paraId="6D85E09A" w14:textId="77777777" w:rsidR="003C01D1" w:rsidRPr="00F36EDB" w:rsidRDefault="003C01D1" w:rsidP="00FE2546">
      <w:pPr>
        <w:ind w:firstLine="708"/>
        <w:jc w:val="both"/>
        <w:rPr>
          <w:rFonts w:ascii="Abadi" w:hAnsi="Abadi"/>
          <w:sz w:val="21"/>
          <w:szCs w:val="21"/>
        </w:rPr>
      </w:pPr>
    </w:p>
    <w:p w14:paraId="7D1CF641" w14:textId="77777777" w:rsidR="00FE2546" w:rsidRPr="00F36EDB" w:rsidRDefault="00FE2546" w:rsidP="00FE2546">
      <w:pPr>
        <w:ind w:firstLine="708"/>
        <w:jc w:val="both"/>
        <w:rPr>
          <w:rFonts w:ascii="Abadi" w:hAnsi="Abadi"/>
          <w:sz w:val="21"/>
          <w:szCs w:val="21"/>
        </w:rPr>
      </w:pPr>
      <w:r w:rsidRPr="00F36EDB">
        <w:rPr>
          <w:rFonts w:ascii="Abadi" w:hAnsi="Abadi"/>
          <w:sz w:val="21"/>
          <w:szCs w:val="21"/>
        </w:rPr>
        <w:t xml:space="preserve">Es importante resaltar que se tiene concluido el proceso de nombramiento o ratificación de los delegados y subdelegados municipales en Abasolo, Acámbaro, Apaseo el Alto, Apaseo el Grande, Atarjea, Celaya, Comonfort, Coroneo, </w:t>
      </w:r>
      <w:proofErr w:type="spellStart"/>
      <w:r w:rsidRPr="00F36EDB">
        <w:rPr>
          <w:rFonts w:ascii="Abadi" w:hAnsi="Abadi"/>
          <w:sz w:val="21"/>
          <w:szCs w:val="21"/>
        </w:rPr>
        <w:t>Cortazar</w:t>
      </w:r>
      <w:proofErr w:type="spellEnd"/>
      <w:r w:rsidRPr="00F36EDB">
        <w:rPr>
          <w:rFonts w:ascii="Abadi" w:hAnsi="Abadi"/>
          <w:sz w:val="21"/>
          <w:szCs w:val="21"/>
        </w:rPr>
        <w:t>, Cuerámaro, Doctor Mora, Guanajuato, Huanímaro, Irapuato, Jaral del Progreso, Jerécuaro, León, Moroleón, Pénjamo, Romita, Salvatierra, San Francisco del Rincón, San José Iturbide, San Miguel de Allende, Santa Cruz de Juventino Rosas, Santiago Maravatío, Silao de la Victoria, Tarandacuao, Tarimoro, Tierra Blanca, Uriangato, Valle de Santiago, Victoria, Villagrán, Xichú y Yuriria.</w:t>
      </w:r>
    </w:p>
    <w:p w14:paraId="5B201465" w14:textId="440654E7" w:rsidR="00FE2546" w:rsidRDefault="00FE2546" w:rsidP="00FE2546">
      <w:pPr>
        <w:ind w:firstLine="708"/>
        <w:jc w:val="both"/>
        <w:rPr>
          <w:rFonts w:ascii="Abadi" w:hAnsi="Abadi"/>
          <w:sz w:val="21"/>
          <w:szCs w:val="21"/>
        </w:rPr>
      </w:pPr>
      <w:r w:rsidRPr="00F36EDB">
        <w:rPr>
          <w:rFonts w:ascii="Abadi" w:hAnsi="Abadi"/>
          <w:sz w:val="21"/>
          <w:szCs w:val="21"/>
        </w:rPr>
        <w:t>Compartiendo la visión de los iniciantes y en tención a las aportaciones hechas por los integrantes de la comisión legislativa, es conveniente realizar ajustes a la propuesta original del acuerdo planteado, y exhortar entonces a los diez ayuntamientos que aún están pendientes de dar cumplimiento al nombramiento o ratificación de delegados y subdelegados municipales, y a los 46 Ayuntamientos para que informen su cumplimiento.</w:t>
      </w:r>
    </w:p>
    <w:p w14:paraId="41F3FD8E" w14:textId="77777777" w:rsidR="003C01D1" w:rsidRPr="00F36EDB" w:rsidRDefault="003C01D1" w:rsidP="00FE2546">
      <w:pPr>
        <w:ind w:firstLine="708"/>
        <w:jc w:val="both"/>
        <w:rPr>
          <w:rFonts w:ascii="Abadi" w:hAnsi="Abadi"/>
          <w:sz w:val="21"/>
          <w:szCs w:val="21"/>
        </w:rPr>
      </w:pPr>
    </w:p>
    <w:p w14:paraId="78BB5F66" w14:textId="4853100B" w:rsidR="00FE2546" w:rsidRDefault="00FE2546" w:rsidP="00FE2546">
      <w:pPr>
        <w:ind w:firstLine="708"/>
        <w:jc w:val="both"/>
        <w:rPr>
          <w:rFonts w:ascii="Abadi" w:hAnsi="Abadi"/>
          <w:sz w:val="21"/>
          <w:szCs w:val="21"/>
        </w:rPr>
      </w:pPr>
      <w:r w:rsidRPr="00F36EDB">
        <w:rPr>
          <w:rFonts w:ascii="Abadi" w:hAnsi="Abadi"/>
          <w:sz w:val="21"/>
          <w:szCs w:val="21"/>
        </w:rPr>
        <w:t xml:space="preserve">Esta Comisión Legislativa, considera que es apremiante se atienda el tema, y se dé, además, seguimiento al impacto y cumplimiento de esta disposición legal. </w:t>
      </w:r>
    </w:p>
    <w:p w14:paraId="359B5F92" w14:textId="77777777" w:rsidR="003C01D1" w:rsidRPr="00F36EDB" w:rsidRDefault="003C01D1" w:rsidP="00FE2546">
      <w:pPr>
        <w:ind w:firstLine="708"/>
        <w:jc w:val="both"/>
        <w:rPr>
          <w:rFonts w:ascii="Abadi" w:hAnsi="Abadi"/>
          <w:sz w:val="21"/>
          <w:szCs w:val="21"/>
        </w:rPr>
      </w:pPr>
    </w:p>
    <w:p w14:paraId="4747BDCC" w14:textId="24AE3B42" w:rsidR="00FE2546" w:rsidRDefault="00FE2546" w:rsidP="00FE2546">
      <w:pPr>
        <w:ind w:firstLine="708"/>
        <w:jc w:val="both"/>
        <w:rPr>
          <w:rFonts w:ascii="Abadi" w:hAnsi="Abadi"/>
          <w:sz w:val="21"/>
          <w:szCs w:val="21"/>
        </w:rPr>
      </w:pPr>
      <w:r w:rsidRPr="00F36EDB">
        <w:rPr>
          <w:rFonts w:ascii="Abadi" w:hAnsi="Abadi"/>
          <w:sz w:val="21"/>
          <w:szCs w:val="21"/>
        </w:rPr>
        <w:t>Como lo prevé la Ley en la materia, los nombramientos o ratificaciones de los delegados y subdelegados, deben realizarse dentro de los seis meses siguientes a la instalación del Ayuntamiento, cumpliéndose entonces el plazo en el mes de abril del año posterior., por lo anterior es la conveniencia y urgente necesidad de realizar el exhorto.</w:t>
      </w:r>
    </w:p>
    <w:p w14:paraId="4B2416F0" w14:textId="77777777" w:rsidR="003C01D1" w:rsidRPr="00F36EDB" w:rsidRDefault="003C01D1" w:rsidP="00FE2546">
      <w:pPr>
        <w:ind w:firstLine="708"/>
        <w:jc w:val="both"/>
        <w:rPr>
          <w:rFonts w:ascii="Abadi" w:hAnsi="Abadi"/>
          <w:sz w:val="21"/>
          <w:szCs w:val="21"/>
        </w:rPr>
      </w:pPr>
    </w:p>
    <w:p w14:paraId="26490AC3" w14:textId="4290C55C" w:rsidR="00FE2546" w:rsidRDefault="00FE2546" w:rsidP="00FE2546">
      <w:pPr>
        <w:ind w:firstLine="708"/>
        <w:jc w:val="both"/>
        <w:rPr>
          <w:rFonts w:ascii="Abadi" w:hAnsi="Abadi"/>
          <w:sz w:val="21"/>
          <w:szCs w:val="21"/>
        </w:rPr>
      </w:pPr>
      <w:r w:rsidRPr="00F36EDB">
        <w:rPr>
          <w:rFonts w:ascii="Abadi" w:hAnsi="Abadi"/>
          <w:sz w:val="21"/>
          <w:szCs w:val="21"/>
        </w:rPr>
        <w:t>Cabe señalar que la propuesta hace referencia al nombramiento y no así a la ratificación de los delegados y subdelegados, como lo prevé la ley en la materia. Por lo anterior consideramos conveniente, se modifique la propuesta ajustándola al contenido de la disposición legal, abarcando así y de forma integral su alcance. También consideramos conveniente modificar el punto de acuerdo, toda vez que la propuesta dice “PRIMERO” y al no contener más puntos, por técnica legislativa, debe quedar entonces en “Único”.</w:t>
      </w:r>
    </w:p>
    <w:p w14:paraId="46F041E6" w14:textId="77777777" w:rsidR="003C01D1" w:rsidRPr="00F36EDB" w:rsidRDefault="003C01D1" w:rsidP="00FE2546">
      <w:pPr>
        <w:ind w:firstLine="708"/>
        <w:jc w:val="both"/>
        <w:rPr>
          <w:rFonts w:ascii="Abadi" w:hAnsi="Abadi"/>
          <w:sz w:val="21"/>
          <w:szCs w:val="21"/>
        </w:rPr>
      </w:pPr>
    </w:p>
    <w:p w14:paraId="5B2E9189" w14:textId="77777777" w:rsidR="00FE2546" w:rsidRPr="00F36EDB" w:rsidRDefault="00FE2546" w:rsidP="00036569">
      <w:pPr>
        <w:ind w:firstLine="708"/>
        <w:jc w:val="both"/>
        <w:rPr>
          <w:rFonts w:ascii="Abadi" w:hAnsi="Abadi"/>
          <w:sz w:val="21"/>
          <w:szCs w:val="21"/>
        </w:rPr>
      </w:pPr>
      <w:r w:rsidRPr="00F36EDB">
        <w:rPr>
          <w:rFonts w:ascii="Abadi" w:hAnsi="Abadi"/>
          <w:sz w:val="21"/>
          <w:szCs w:val="21"/>
        </w:rPr>
        <w:t>Por lo expuesto y fundado, respetuosamente solicitamos a esta Asamblea se apruebe el siguiente punto de:</w:t>
      </w:r>
    </w:p>
    <w:p w14:paraId="2492258A" w14:textId="77777777" w:rsidR="00FE2546" w:rsidRPr="00F36EDB" w:rsidRDefault="00FE2546" w:rsidP="00FE2546">
      <w:pPr>
        <w:jc w:val="both"/>
        <w:rPr>
          <w:rFonts w:ascii="Abadi" w:hAnsi="Abadi"/>
          <w:sz w:val="21"/>
          <w:szCs w:val="21"/>
        </w:rPr>
      </w:pPr>
    </w:p>
    <w:p w14:paraId="15B6E0C6" w14:textId="0A1CE87A" w:rsidR="00FE2546" w:rsidRDefault="00FE2546" w:rsidP="00FE2546">
      <w:pPr>
        <w:jc w:val="center"/>
        <w:rPr>
          <w:rFonts w:ascii="Abadi" w:hAnsi="Abadi"/>
          <w:b/>
          <w:bCs/>
          <w:sz w:val="21"/>
          <w:szCs w:val="21"/>
        </w:rPr>
      </w:pPr>
      <w:r w:rsidRPr="00F36EDB">
        <w:rPr>
          <w:rFonts w:ascii="Abadi" w:hAnsi="Abadi"/>
          <w:b/>
          <w:bCs/>
          <w:sz w:val="21"/>
          <w:szCs w:val="21"/>
        </w:rPr>
        <w:t>ACUERDO</w:t>
      </w:r>
    </w:p>
    <w:p w14:paraId="120F5495" w14:textId="77777777" w:rsidR="003C01D1" w:rsidRPr="00F36EDB" w:rsidRDefault="003C01D1" w:rsidP="00FE2546">
      <w:pPr>
        <w:jc w:val="center"/>
        <w:rPr>
          <w:rFonts w:ascii="Abadi" w:hAnsi="Abadi"/>
          <w:b/>
          <w:bCs/>
          <w:sz w:val="21"/>
          <w:szCs w:val="21"/>
        </w:rPr>
      </w:pPr>
    </w:p>
    <w:p w14:paraId="23D9C3E7" w14:textId="77777777" w:rsidR="00FE2546" w:rsidRPr="00F36EDB" w:rsidRDefault="00FE2546" w:rsidP="00036569">
      <w:pPr>
        <w:ind w:firstLine="708"/>
        <w:jc w:val="both"/>
        <w:rPr>
          <w:rFonts w:ascii="Abadi" w:hAnsi="Abadi"/>
          <w:sz w:val="21"/>
          <w:szCs w:val="21"/>
        </w:rPr>
      </w:pPr>
      <w:r w:rsidRPr="00F36EDB">
        <w:rPr>
          <w:rFonts w:ascii="Abadi" w:hAnsi="Abadi"/>
          <w:b/>
          <w:bCs/>
          <w:sz w:val="21"/>
          <w:szCs w:val="21"/>
        </w:rPr>
        <w:t>Único.</w:t>
      </w:r>
      <w:r w:rsidRPr="00F36EDB">
        <w:rPr>
          <w:rFonts w:ascii="Abadi" w:hAnsi="Abadi"/>
          <w:sz w:val="21"/>
          <w:szCs w:val="21"/>
        </w:rPr>
        <w:t xml:space="preserve"> La Sexagésima Quinta Legislatura del Congreso Libre y Soberano de Guanajuato, efectúa un respetuoso exhorto a los Ayuntamientos de Dolores Hidalgo Cuna de la Independencia Nacional, Manuel Doblado, Ocampo, Pueblo Nuevo, Purísima del Rincón, Salamanca, San Diego de la Unión, San Felipe, San Luis de la Paz y Santa Catarina para que, en caso de no haberlo efectuado, realicen los nombramientos o ratificaciones de los </w:t>
      </w:r>
      <w:r w:rsidRPr="00F36EDB">
        <w:rPr>
          <w:rFonts w:ascii="Abadi" w:hAnsi="Abadi"/>
          <w:sz w:val="21"/>
          <w:szCs w:val="21"/>
        </w:rPr>
        <w:lastRenderedPageBreak/>
        <w:t>delegados y subdelegados, y a los 46 Ayuntamientos para que informen su cumplimiento</w:t>
      </w:r>
    </w:p>
    <w:p w14:paraId="743D42B1" w14:textId="77777777" w:rsidR="00FE2546" w:rsidRPr="00F36EDB" w:rsidRDefault="00FE2546" w:rsidP="00FE2546">
      <w:pPr>
        <w:jc w:val="both"/>
        <w:rPr>
          <w:rFonts w:ascii="Abadi" w:hAnsi="Abadi"/>
          <w:sz w:val="21"/>
          <w:szCs w:val="21"/>
        </w:rPr>
      </w:pPr>
    </w:p>
    <w:p w14:paraId="6D346EF8" w14:textId="77777777" w:rsidR="00FE2546" w:rsidRPr="00F36EDB" w:rsidRDefault="00FE2546" w:rsidP="00FE2546">
      <w:pPr>
        <w:jc w:val="center"/>
        <w:rPr>
          <w:rFonts w:ascii="Abadi" w:hAnsi="Abadi"/>
          <w:b/>
          <w:bCs/>
          <w:sz w:val="21"/>
          <w:szCs w:val="21"/>
        </w:rPr>
      </w:pPr>
      <w:r w:rsidRPr="00F36EDB">
        <w:rPr>
          <w:rFonts w:ascii="Abadi" w:hAnsi="Abadi"/>
          <w:b/>
          <w:bCs/>
          <w:sz w:val="21"/>
          <w:szCs w:val="21"/>
        </w:rPr>
        <w:t xml:space="preserve">Guanajuato, </w:t>
      </w:r>
      <w:proofErr w:type="spellStart"/>
      <w:r w:rsidRPr="00F36EDB">
        <w:rPr>
          <w:rFonts w:ascii="Abadi" w:hAnsi="Abadi"/>
          <w:b/>
          <w:bCs/>
          <w:sz w:val="21"/>
          <w:szCs w:val="21"/>
        </w:rPr>
        <w:t>Gto</w:t>
      </w:r>
      <w:proofErr w:type="spellEnd"/>
      <w:r w:rsidRPr="00F36EDB">
        <w:rPr>
          <w:rFonts w:ascii="Abadi" w:hAnsi="Abadi"/>
          <w:b/>
          <w:bCs/>
          <w:sz w:val="21"/>
          <w:szCs w:val="21"/>
        </w:rPr>
        <w:t>., a 09 de junio de 2022</w:t>
      </w:r>
    </w:p>
    <w:p w14:paraId="0F9204E0" w14:textId="5ED66F33" w:rsidR="00FE2546" w:rsidRDefault="00FE2546" w:rsidP="00FE2546">
      <w:pPr>
        <w:jc w:val="center"/>
        <w:rPr>
          <w:rFonts w:ascii="Abadi" w:hAnsi="Abadi"/>
          <w:b/>
          <w:bCs/>
          <w:sz w:val="21"/>
          <w:szCs w:val="21"/>
        </w:rPr>
      </w:pPr>
      <w:r w:rsidRPr="00F36EDB">
        <w:rPr>
          <w:rFonts w:ascii="Abadi" w:hAnsi="Abadi"/>
          <w:b/>
          <w:bCs/>
          <w:sz w:val="21"/>
          <w:szCs w:val="21"/>
        </w:rPr>
        <w:t>La Comisión de Asuntos Municipales</w:t>
      </w:r>
    </w:p>
    <w:p w14:paraId="6374D410" w14:textId="77777777" w:rsidR="00FE2546" w:rsidRPr="00F36EDB" w:rsidRDefault="00FE2546" w:rsidP="00FE2546">
      <w:pPr>
        <w:jc w:val="center"/>
        <w:rPr>
          <w:rFonts w:ascii="Abadi" w:hAnsi="Abadi"/>
          <w:b/>
          <w:bCs/>
          <w:sz w:val="21"/>
          <w:szCs w:val="21"/>
        </w:rPr>
      </w:pPr>
    </w:p>
    <w:p w14:paraId="6FD1C4B0" w14:textId="13F8502B" w:rsidR="00FE2546" w:rsidRDefault="00FE2546" w:rsidP="00FE2546">
      <w:pPr>
        <w:jc w:val="both"/>
        <w:rPr>
          <w:rFonts w:ascii="Abadi" w:hAnsi="Abadi"/>
          <w:i/>
          <w:iCs/>
          <w:sz w:val="21"/>
          <w:szCs w:val="21"/>
        </w:rPr>
      </w:pPr>
      <w:r w:rsidRPr="00F36EDB">
        <w:rPr>
          <w:rFonts w:ascii="Abadi" w:hAnsi="Abadi"/>
          <w:i/>
          <w:iCs/>
          <w:sz w:val="21"/>
          <w:szCs w:val="21"/>
        </w:rPr>
        <w:t>Firma electrónica</w:t>
      </w:r>
    </w:p>
    <w:p w14:paraId="382839BE" w14:textId="77777777" w:rsidR="00FE2546" w:rsidRPr="00F36EDB" w:rsidRDefault="00FE2546" w:rsidP="00FE2546">
      <w:pPr>
        <w:jc w:val="both"/>
        <w:rPr>
          <w:rFonts w:ascii="Abadi" w:hAnsi="Abadi"/>
          <w:i/>
          <w:iCs/>
          <w:sz w:val="21"/>
          <w:szCs w:val="21"/>
        </w:rPr>
      </w:pPr>
    </w:p>
    <w:p w14:paraId="5D73806F"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Bricio Balderas Álvarez</w:t>
      </w:r>
    </w:p>
    <w:p w14:paraId="3312FCC4"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Diputado Presente</w:t>
      </w:r>
    </w:p>
    <w:p w14:paraId="7A77A7E4"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 xml:space="preserve">Armando Rangel Hernández </w:t>
      </w:r>
    </w:p>
    <w:p w14:paraId="5B70DAF9"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Diputado vocal</w:t>
      </w:r>
    </w:p>
    <w:p w14:paraId="138D7A1F"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Jorge Ortiz Ortega</w:t>
      </w:r>
    </w:p>
    <w:p w14:paraId="3592ADCF"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Diputado Vocal</w:t>
      </w:r>
    </w:p>
    <w:p w14:paraId="5722C107"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Ernesto Millán SOBERANES</w:t>
      </w:r>
    </w:p>
    <w:p w14:paraId="6B5419C9"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Diputado vocal</w:t>
      </w:r>
    </w:p>
    <w:p w14:paraId="146E119C" w14:textId="77777777" w:rsidR="00FE2546" w:rsidRPr="00F36EDB" w:rsidRDefault="00FE2546" w:rsidP="00FE2546">
      <w:pPr>
        <w:jc w:val="both"/>
        <w:rPr>
          <w:rFonts w:ascii="Abadi" w:hAnsi="Abadi"/>
          <w:b/>
          <w:bCs/>
          <w:sz w:val="21"/>
          <w:szCs w:val="21"/>
        </w:rPr>
      </w:pPr>
      <w:r w:rsidRPr="00F36EDB">
        <w:rPr>
          <w:rFonts w:ascii="Abadi" w:hAnsi="Abadi"/>
          <w:b/>
          <w:bCs/>
          <w:sz w:val="21"/>
          <w:szCs w:val="21"/>
        </w:rPr>
        <w:t>Ruth Noemí Tiscareño Agoitia</w:t>
      </w:r>
    </w:p>
    <w:p w14:paraId="5DA63C33" w14:textId="712C9DCF" w:rsidR="00FE2546" w:rsidRDefault="00FE2546" w:rsidP="00FE2546">
      <w:pPr>
        <w:jc w:val="both"/>
        <w:rPr>
          <w:rFonts w:ascii="Abadi" w:hAnsi="Abadi"/>
          <w:b/>
          <w:bCs/>
          <w:sz w:val="21"/>
          <w:szCs w:val="21"/>
        </w:rPr>
      </w:pPr>
      <w:r w:rsidRPr="00F36EDB">
        <w:rPr>
          <w:rFonts w:ascii="Abadi" w:hAnsi="Abadi"/>
          <w:b/>
          <w:bCs/>
          <w:sz w:val="21"/>
          <w:szCs w:val="21"/>
        </w:rPr>
        <w:t>Diputada secretaria</w:t>
      </w:r>
    </w:p>
    <w:p w14:paraId="57AF0B8E" w14:textId="715B1C14" w:rsidR="003C01D1" w:rsidRDefault="003C01D1" w:rsidP="00FE2546">
      <w:pPr>
        <w:jc w:val="both"/>
        <w:rPr>
          <w:rFonts w:ascii="Abadi" w:hAnsi="Abadi"/>
          <w:b/>
          <w:bCs/>
          <w:sz w:val="21"/>
          <w:szCs w:val="21"/>
        </w:rPr>
      </w:pPr>
    </w:p>
    <w:p w14:paraId="4F510EC5" w14:textId="73B07DCB" w:rsidR="003C01D1" w:rsidRDefault="003C01D1" w:rsidP="00FE2546">
      <w:pPr>
        <w:jc w:val="both"/>
        <w:rPr>
          <w:rFonts w:ascii="Abadi" w:hAnsi="Abadi"/>
          <w:b/>
          <w:bCs/>
          <w:sz w:val="21"/>
          <w:szCs w:val="21"/>
        </w:rPr>
      </w:pPr>
    </w:p>
    <w:p w14:paraId="5174D76F" w14:textId="5FF76D41" w:rsidR="003C01D1" w:rsidRDefault="003C01D1" w:rsidP="008A0212">
      <w:pPr>
        <w:ind w:firstLine="708"/>
        <w:jc w:val="both"/>
        <w:rPr>
          <w:rFonts w:ascii="Abadi" w:hAnsi="Abadi"/>
          <w:sz w:val="21"/>
          <w:szCs w:val="21"/>
        </w:rPr>
      </w:pPr>
      <w:r>
        <w:rPr>
          <w:rFonts w:ascii="Abadi" w:hAnsi="Abadi"/>
          <w:sz w:val="21"/>
          <w:szCs w:val="21"/>
        </w:rPr>
        <w:t>-</w:t>
      </w:r>
      <w:r w:rsidRPr="00180ABD">
        <w:rPr>
          <w:rFonts w:ascii="Abadi" w:hAnsi="Abadi"/>
          <w:sz w:val="21"/>
          <w:szCs w:val="21"/>
        </w:rPr>
        <w:t xml:space="preserve"> </w:t>
      </w:r>
      <w:r w:rsidRPr="00180ABD">
        <w:rPr>
          <w:rFonts w:ascii="Abadi" w:hAnsi="Abadi"/>
          <w:b/>
          <w:bCs/>
          <w:sz w:val="21"/>
          <w:szCs w:val="21"/>
        </w:rPr>
        <w:t xml:space="preserve">La </w:t>
      </w:r>
      <w:proofErr w:type="gramStart"/>
      <w:r w:rsidRPr="00180ABD">
        <w:rPr>
          <w:rFonts w:ascii="Abadi" w:hAnsi="Abadi"/>
          <w:b/>
          <w:bCs/>
          <w:sz w:val="21"/>
          <w:szCs w:val="21"/>
        </w:rPr>
        <w:t>Presidenta.-</w:t>
      </w:r>
      <w:proofErr w:type="gramEnd"/>
      <w:r w:rsidRPr="00180ABD">
        <w:rPr>
          <w:rFonts w:ascii="Abadi" w:hAnsi="Abadi"/>
          <w:sz w:val="21"/>
          <w:szCs w:val="21"/>
        </w:rPr>
        <w:t xml:space="preserve"> Se somete a discusión el dictamen formulado por la Comisión de Asuntos Municipales relativo a la propuesta de punto de acuerdo suscrita por diputadas y diputados integrantes del Grupo Parlamentario del Partido Acción Nacional, a efecto de exhortar a los 46 ayuntamientos para que, en caso de no haberlo</w:t>
      </w:r>
      <w:r>
        <w:rPr>
          <w:rFonts w:ascii="Abadi" w:hAnsi="Abadi"/>
          <w:sz w:val="21"/>
          <w:szCs w:val="21"/>
        </w:rPr>
        <w:t>s</w:t>
      </w:r>
      <w:r w:rsidRPr="00180ABD">
        <w:rPr>
          <w:rFonts w:ascii="Abadi" w:hAnsi="Abadi"/>
          <w:sz w:val="21"/>
          <w:szCs w:val="21"/>
        </w:rPr>
        <w:t xml:space="preserve"> efectuado, realicen los nombramientos de los delegados y subdelegados y se informe a esta soberanía sobre los resultados.</w:t>
      </w:r>
    </w:p>
    <w:p w14:paraId="32274655" w14:textId="77777777" w:rsidR="003C01D1" w:rsidRPr="00000D21" w:rsidRDefault="003C01D1" w:rsidP="003C01D1">
      <w:pPr>
        <w:jc w:val="both"/>
        <w:rPr>
          <w:rFonts w:ascii="Abadi" w:hAnsi="Abadi"/>
          <w:sz w:val="21"/>
          <w:szCs w:val="21"/>
        </w:rPr>
      </w:pPr>
    </w:p>
    <w:p w14:paraId="0A799D16" w14:textId="11AA0D98" w:rsidR="003C01D1" w:rsidRDefault="003C01D1" w:rsidP="008A0212">
      <w:pPr>
        <w:ind w:firstLine="708"/>
        <w:jc w:val="both"/>
        <w:rPr>
          <w:rFonts w:ascii="Abadi" w:hAnsi="Abadi"/>
          <w:sz w:val="21"/>
          <w:szCs w:val="21"/>
        </w:rPr>
      </w:pPr>
      <w:r>
        <w:rPr>
          <w:rFonts w:ascii="Abadi" w:hAnsi="Abadi"/>
          <w:sz w:val="21"/>
          <w:szCs w:val="21"/>
        </w:rPr>
        <w:t xml:space="preserve">- Si </w:t>
      </w:r>
      <w:r w:rsidRPr="0006472D">
        <w:rPr>
          <w:rFonts w:ascii="Abadi" w:hAnsi="Abadi"/>
          <w:sz w:val="21"/>
          <w:szCs w:val="21"/>
        </w:rPr>
        <w:t xml:space="preserve">alguna diputada o algún </w:t>
      </w:r>
      <w:r>
        <w:rPr>
          <w:rFonts w:ascii="Abadi" w:hAnsi="Abadi"/>
          <w:sz w:val="21"/>
          <w:szCs w:val="21"/>
        </w:rPr>
        <w:t>diputado desea hacer uso de la palabra en pro en contra manifiéstenlo indicando el sentido de su participación.</w:t>
      </w:r>
    </w:p>
    <w:p w14:paraId="43D84DEC" w14:textId="77777777" w:rsidR="008A0212" w:rsidRDefault="008A0212" w:rsidP="003C01D1">
      <w:pPr>
        <w:jc w:val="both"/>
        <w:rPr>
          <w:rFonts w:ascii="Abadi" w:hAnsi="Abadi"/>
          <w:sz w:val="21"/>
          <w:szCs w:val="21"/>
        </w:rPr>
      </w:pPr>
    </w:p>
    <w:p w14:paraId="768C0DB6" w14:textId="5C322F13" w:rsidR="003C01D1" w:rsidRDefault="003C01D1" w:rsidP="008A0212">
      <w:pPr>
        <w:ind w:firstLine="708"/>
        <w:jc w:val="both"/>
        <w:rPr>
          <w:rFonts w:ascii="Abadi" w:hAnsi="Abadi"/>
          <w:sz w:val="21"/>
          <w:szCs w:val="21"/>
        </w:rPr>
      </w:pPr>
      <w:r>
        <w:rPr>
          <w:rFonts w:ascii="Abadi" w:hAnsi="Abadi"/>
          <w:sz w:val="21"/>
          <w:szCs w:val="21"/>
        </w:rPr>
        <w:t xml:space="preserve">- No habiendo </w:t>
      </w:r>
      <w:r w:rsidRPr="0006472D">
        <w:rPr>
          <w:rFonts w:ascii="Abadi" w:hAnsi="Abadi"/>
          <w:sz w:val="21"/>
          <w:szCs w:val="21"/>
        </w:rPr>
        <w:t xml:space="preserve">participaciones </w:t>
      </w:r>
      <w:r>
        <w:rPr>
          <w:rFonts w:ascii="Abadi" w:hAnsi="Abadi"/>
          <w:sz w:val="21"/>
          <w:szCs w:val="21"/>
        </w:rPr>
        <w:t>se pide a la S</w:t>
      </w:r>
      <w:r w:rsidRPr="0006472D">
        <w:rPr>
          <w:rFonts w:ascii="Abadi" w:hAnsi="Abadi"/>
          <w:sz w:val="21"/>
          <w:szCs w:val="21"/>
        </w:rPr>
        <w:t>ecretaría que p</w:t>
      </w:r>
      <w:r>
        <w:rPr>
          <w:rFonts w:ascii="Abadi" w:hAnsi="Abadi"/>
          <w:sz w:val="21"/>
          <w:szCs w:val="21"/>
        </w:rPr>
        <w:t xml:space="preserve">roceda a </w:t>
      </w:r>
      <w:r w:rsidRPr="0006472D">
        <w:rPr>
          <w:rFonts w:ascii="Abadi" w:hAnsi="Abadi"/>
          <w:sz w:val="21"/>
          <w:szCs w:val="21"/>
        </w:rPr>
        <w:t xml:space="preserve">recabar votación nominal de la </w:t>
      </w:r>
      <w:r>
        <w:rPr>
          <w:rFonts w:ascii="Abadi" w:hAnsi="Abadi"/>
          <w:sz w:val="21"/>
          <w:szCs w:val="21"/>
        </w:rPr>
        <w:t>A</w:t>
      </w:r>
      <w:r w:rsidRPr="0006472D">
        <w:rPr>
          <w:rFonts w:ascii="Abadi" w:hAnsi="Abadi"/>
          <w:sz w:val="21"/>
          <w:szCs w:val="21"/>
        </w:rPr>
        <w:t xml:space="preserve">samblea a través del sistema electrónico a efecto de aprobar o no el </w:t>
      </w:r>
      <w:r>
        <w:rPr>
          <w:rFonts w:ascii="Abadi" w:hAnsi="Abadi"/>
          <w:sz w:val="21"/>
          <w:szCs w:val="21"/>
        </w:rPr>
        <w:t>dictamen puesto a su consideración.</w:t>
      </w:r>
      <w:r w:rsidRPr="0006472D">
        <w:rPr>
          <w:rFonts w:ascii="Abadi" w:hAnsi="Abadi"/>
          <w:sz w:val="21"/>
          <w:szCs w:val="21"/>
        </w:rPr>
        <w:t xml:space="preserve"> </w:t>
      </w:r>
    </w:p>
    <w:p w14:paraId="0C44CBAA" w14:textId="77777777" w:rsidR="008A0212" w:rsidRDefault="008A0212" w:rsidP="003C01D1">
      <w:pPr>
        <w:jc w:val="both"/>
        <w:rPr>
          <w:rFonts w:ascii="Abadi" w:hAnsi="Abadi"/>
          <w:sz w:val="21"/>
          <w:szCs w:val="21"/>
        </w:rPr>
      </w:pPr>
    </w:p>
    <w:p w14:paraId="75F6EC36" w14:textId="4645F17A" w:rsidR="003C01D1" w:rsidRDefault="003C01D1" w:rsidP="008A0212">
      <w:pPr>
        <w:jc w:val="center"/>
        <w:rPr>
          <w:rFonts w:ascii="Abadi" w:hAnsi="Abadi"/>
          <w:b/>
          <w:bCs/>
          <w:sz w:val="21"/>
          <w:szCs w:val="21"/>
        </w:rPr>
      </w:pPr>
      <w:r w:rsidRPr="00AC6563">
        <w:rPr>
          <w:rFonts w:ascii="Abadi" w:hAnsi="Abadi"/>
          <w:b/>
          <w:bCs/>
          <w:sz w:val="21"/>
          <w:szCs w:val="21"/>
        </w:rPr>
        <w:t>(</w:t>
      </w:r>
      <w:r>
        <w:rPr>
          <w:rFonts w:ascii="Abadi" w:hAnsi="Abadi"/>
          <w:b/>
          <w:bCs/>
          <w:sz w:val="21"/>
          <w:szCs w:val="21"/>
        </w:rPr>
        <w:t>S</w:t>
      </w:r>
      <w:r w:rsidRPr="00AC6563">
        <w:rPr>
          <w:rFonts w:ascii="Abadi" w:hAnsi="Abadi"/>
          <w:b/>
          <w:bCs/>
          <w:sz w:val="21"/>
          <w:szCs w:val="21"/>
        </w:rPr>
        <w:t>e abre el sistema electrónico)</w:t>
      </w:r>
    </w:p>
    <w:p w14:paraId="044DC26B" w14:textId="77777777" w:rsidR="008A0212" w:rsidRDefault="008A0212" w:rsidP="003C01D1">
      <w:pPr>
        <w:jc w:val="both"/>
        <w:rPr>
          <w:rFonts w:ascii="Abadi" w:hAnsi="Abadi"/>
          <w:b/>
          <w:bCs/>
          <w:sz w:val="21"/>
          <w:szCs w:val="21"/>
        </w:rPr>
      </w:pPr>
    </w:p>
    <w:p w14:paraId="1CD0BF71" w14:textId="65FFE07A" w:rsidR="003C01D1" w:rsidRDefault="008A0212" w:rsidP="008A0212">
      <w:pPr>
        <w:ind w:firstLine="708"/>
        <w:jc w:val="both"/>
        <w:rPr>
          <w:rFonts w:ascii="Abadi" w:hAnsi="Abadi"/>
          <w:sz w:val="21"/>
          <w:szCs w:val="21"/>
        </w:rPr>
      </w:pPr>
      <w:r>
        <w:rPr>
          <w:rFonts w:ascii="Abadi" w:hAnsi="Abadi"/>
          <w:b/>
          <w:bCs/>
          <w:sz w:val="21"/>
          <w:szCs w:val="21"/>
        </w:rPr>
        <w:t xml:space="preserve">- </w:t>
      </w:r>
      <w:r w:rsidR="003C01D1" w:rsidRPr="00A53C93">
        <w:rPr>
          <w:rFonts w:ascii="Abadi" w:hAnsi="Abadi"/>
          <w:b/>
          <w:bCs/>
          <w:sz w:val="21"/>
          <w:szCs w:val="21"/>
        </w:rPr>
        <w:t xml:space="preserve">La </w:t>
      </w:r>
      <w:proofErr w:type="gramStart"/>
      <w:r w:rsidR="003C01D1" w:rsidRPr="00A53C93">
        <w:rPr>
          <w:rFonts w:ascii="Abadi" w:hAnsi="Abadi"/>
          <w:b/>
          <w:bCs/>
          <w:sz w:val="21"/>
          <w:szCs w:val="21"/>
        </w:rPr>
        <w:t>Secretaria.-</w:t>
      </w:r>
      <w:proofErr w:type="gramEnd"/>
      <w:r w:rsidR="003C01D1">
        <w:rPr>
          <w:rFonts w:ascii="Abadi" w:hAnsi="Abadi"/>
          <w:b/>
          <w:bCs/>
          <w:sz w:val="21"/>
          <w:szCs w:val="21"/>
        </w:rPr>
        <w:t xml:space="preserve"> </w:t>
      </w:r>
      <w:r w:rsidR="003C01D1" w:rsidRPr="00A53C93">
        <w:rPr>
          <w:rFonts w:ascii="Abadi" w:hAnsi="Abadi"/>
          <w:sz w:val="21"/>
          <w:szCs w:val="21"/>
        </w:rPr>
        <w:t xml:space="preserve"> En votación nominal por el sistema electrónico se pregunta a las diputadas y a los diputados si se aprueba el dictamen puesto a su consideración. ¿Diputado Alejandro Arias Ávila? Gracias, diputado.</w:t>
      </w:r>
      <w:r w:rsidR="003C01D1">
        <w:rPr>
          <w:rFonts w:ascii="Abadi" w:hAnsi="Abadi"/>
          <w:sz w:val="21"/>
          <w:szCs w:val="21"/>
        </w:rPr>
        <w:t xml:space="preserve"> ¿Diputada Ruth Noemí Tiscareño? Gracias, diputada.</w:t>
      </w:r>
    </w:p>
    <w:p w14:paraId="245393D8" w14:textId="77777777" w:rsidR="008A0212" w:rsidRPr="00A53C93" w:rsidRDefault="008A0212" w:rsidP="008A0212">
      <w:pPr>
        <w:ind w:firstLine="708"/>
        <w:jc w:val="both"/>
        <w:rPr>
          <w:rFonts w:ascii="Abadi" w:hAnsi="Abadi"/>
          <w:sz w:val="21"/>
          <w:szCs w:val="21"/>
        </w:rPr>
      </w:pPr>
    </w:p>
    <w:p w14:paraId="0F4D1437" w14:textId="77777777" w:rsidR="003C01D1" w:rsidRDefault="003C01D1" w:rsidP="003C01D1">
      <w:pPr>
        <w:jc w:val="both"/>
        <w:rPr>
          <w:rFonts w:ascii="Abadi" w:hAnsi="Abadi"/>
          <w:sz w:val="21"/>
          <w:szCs w:val="21"/>
        </w:rPr>
      </w:pPr>
      <w:r>
        <w:rPr>
          <w:rFonts w:ascii="Abadi" w:hAnsi="Abadi"/>
          <w:sz w:val="21"/>
          <w:szCs w:val="21"/>
        </w:rPr>
        <w:t>¿F</w:t>
      </w:r>
      <w:r w:rsidRPr="0006472D">
        <w:rPr>
          <w:rFonts w:ascii="Abadi" w:hAnsi="Abadi"/>
          <w:sz w:val="21"/>
          <w:szCs w:val="21"/>
        </w:rPr>
        <w:t xml:space="preserve">alta alguna diputada algún </w:t>
      </w:r>
      <w:r>
        <w:rPr>
          <w:rFonts w:ascii="Abadi" w:hAnsi="Abadi"/>
          <w:sz w:val="21"/>
          <w:szCs w:val="21"/>
        </w:rPr>
        <w:t>diputado de emitir su voto?</w:t>
      </w:r>
    </w:p>
    <w:p w14:paraId="1B0D445F" w14:textId="77777777" w:rsidR="003C01D1" w:rsidRDefault="003C01D1" w:rsidP="008A0212">
      <w:pPr>
        <w:jc w:val="center"/>
        <w:rPr>
          <w:rFonts w:ascii="Abadi" w:hAnsi="Abadi"/>
          <w:b/>
          <w:bCs/>
          <w:sz w:val="21"/>
          <w:szCs w:val="21"/>
        </w:rPr>
      </w:pPr>
      <w:r w:rsidRPr="005E3547">
        <w:rPr>
          <w:rFonts w:ascii="Abadi" w:hAnsi="Abadi"/>
          <w:b/>
          <w:bCs/>
          <w:sz w:val="21"/>
          <w:szCs w:val="21"/>
        </w:rPr>
        <w:t>(Se cierra el sistema electronico)</w:t>
      </w:r>
    </w:p>
    <w:p w14:paraId="6704A170" w14:textId="0EE33EA4" w:rsidR="003C01D1" w:rsidRDefault="008A0212" w:rsidP="003C01D1">
      <w:pPr>
        <w:jc w:val="both"/>
        <w:rPr>
          <w:rFonts w:ascii="Abadi" w:hAnsi="Abadi"/>
          <w:b/>
          <w:bCs/>
          <w:sz w:val="21"/>
          <w:szCs w:val="21"/>
        </w:rPr>
      </w:pPr>
      <w:r>
        <w:rPr>
          <w:noProof/>
        </w:rPr>
        <w:drawing>
          <wp:anchor distT="0" distB="0" distL="114300" distR="114300" simplePos="0" relativeHeight="251666464" behindDoc="1" locked="0" layoutInCell="1" allowOverlap="1" wp14:anchorId="3A76AF69" wp14:editId="642F8547">
            <wp:simplePos x="0" y="0"/>
            <wp:positionH relativeFrom="column">
              <wp:posOffset>493395</wp:posOffset>
            </wp:positionH>
            <wp:positionV relativeFrom="paragraph">
              <wp:posOffset>311785</wp:posOffset>
            </wp:positionV>
            <wp:extent cx="1700530" cy="884555"/>
            <wp:effectExtent l="152400" t="152400" r="356870" b="353695"/>
            <wp:wrapTight wrapText="bothSides">
              <wp:wrapPolygon edited="0">
                <wp:start x="968" y="-3721"/>
                <wp:lineTo x="-1936" y="-2791"/>
                <wp:lineTo x="-1936" y="23259"/>
                <wp:lineTo x="-484" y="26981"/>
                <wp:lineTo x="2178" y="28841"/>
                <wp:lineTo x="2420" y="29772"/>
                <wp:lineTo x="21535" y="29772"/>
                <wp:lineTo x="21777" y="28841"/>
                <wp:lineTo x="24439" y="26981"/>
                <wp:lineTo x="25891" y="20003"/>
                <wp:lineTo x="25891" y="4652"/>
                <wp:lineTo x="22987" y="-2326"/>
                <wp:lineTo x="22745" y="-3721"/>
                <wp:lineTo x="968" y="-3721"/>
              </wp:wrapPolygon>
            </wp:wrapTight>
            <wp:docPr id="52" name="Imagen 5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 Texto&#10;&#10;Descripción generada automáticamente"/>
                    <pic:cNvPicPr/>
                  </pic:nvPicPr>
                  <pic:blipFill rotWithShape="1">
                    <a:blip r:embed="rId54" cstate="print">
                      <a:extLst>
                        <a:ext uri="{28A0092B-C50C-407E-A947-70E740481C1C}">
                          <a14:useLocalDpi xmlns:a14="http://schemas.microsoft.com/office/drawing/2010/main" val="0"/>
                        </a:ext>
                      </a:extLst>
                    </a:blip>
                    <a:srcRect b="7452"/>
                    <a:stretch/>
                  </pic:blipFill>
                  <pic:spPr bwMode="auto">
                    <a:xfrm>
                      <a:off x="0" y="0"/>
                      <a:ext cx="1700530" cy="884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37B236FB" w14:textId="1E6474D8" w:rsidR="003C01D1" w:rsidRDefault="003C01D1" w:rsidP="003C01D1">
      <w:pPr>
        <w:jc w:val="both"/>
        <w:rPr>
          <w:rFonts w:ascii="Abadi" w:hAnsi="Abadi"/>
          <w:b/>
          <w:bCs/>
          <w:sz w:val="21"/>
          <w:szCs w:val="21"/>
        </w:rPr>
      </w:pPr>
    </w:p>
    <w:p w14:paraId="34E1E824" w14:textId="1693B6C6" w:rsidR="008A0212" w:rsidRDefault="008A0212" w:rsidP="003C01D1">
      <w:pPr>
        <w:jc w:val="both"/>
        <w:rPr>
          <w:rFonts w:ascii="Abadi" w:hAnsi="Abadi"/>
          <w:b/>
          <w:bCs/>
          <w:sz w:val="21"/>
          <w:szCs w:val="21"/>
        </w:rPr>
      </w:pPr>
    </w:p>
    <w:p w14:paraId="0A52C691" w14:textId="77777777" w:rsidR="008A0212" w:rsidRDefault="008A0212" w:rsidP="003C01D1">
      <w:pPr>
        <w:jc w:val="both"/>
        <w:rPr>
          <w:rFonts w:ascii="Abadi" w:hAnsi="Abadi"/>
          <w:b/>
          <w:bCs/>
          <w:sz w:val="21"/>
          <w:szCs w:val="21"/>
        </w:rPr>
      </w:pPr>
    </w:p>
    <w:p w14:paraId="4AF4073C" w14:textId="0277D047" w:rsidR="003C01D1" w:rsidRDefault="003C01D1" w:rsidP="008A0212">
      <w:pPr>
        <w:ind w:firstLine="708"/>
        <w:jc w:val="both"/>
        <w:rPr>
          <w:rFonts w:ascii="Abadi" w:hAnsi="Abadi"/>
          <w:sz w:val="21"/>
          <w:szCs w:val="21"/>
        </w:rPr>
      </w:pPr>
      <w:r>
        <w:rPr>
          <w:rFonts w:ascii="Abadi" w:hAnsi="Abadi"/>
          <w:b/>
          <w:bCs/>
          <w:sz w:val="21"/>
          <w:szCs w:val="21"/>
        </w:rPr>
        <w:t xml:space="preserve">- </w:t>
      </w:r>
      <w:r w:rsidRPr="005E3547">
        <w:rPr>
          <w:rFonts w:ascii="Abadi" w:hAnsi="Abadi"/>
          <w:b/>
          <w:bCs/>
          <w:sz w:val="21"/>
          <w:szCs w:val="21"/>
        </w:rPr>
        <w:t xml:space="preserve">La </w:t>
      </w:r>
      <w:proofErr w:type="gramStart"/>
      <w:r w:rsidRPr="005E3547">
        <w:rPr>
          <w:rFonts w:ascii="Abadi" w:hAnsi="Abadi"/>
          <w:b/>
          <w:bCs/>
          <w:sz w:val="21"/>
          <w:szCs w:val="21"/>
        </w:rPr>
        <w:t>Secretar</w:t>
      </w:r>
      <w:r>
        <w:rPr>
          <w:rFonts w:ascii="Abadi" w:hAnsi="Abadi"/>
          <w:b/>
          <w:bCs/>
          <w:sz w:val="21"/>
          <w:szCs w:val="21"/>
        </w:rPr>
        <w:t>i</w:t>
      </w:r>
      <w:r w:rsidRPr="005E3547">
        <w:rPr>
          <w:rFonts w:ascii="Abadi" w:hAnsi="Abadi"/>
          <w:b/>
          <w:bCs/>
          <w:sz w:val="21"/>
          <w:szCs w:val="21"/>
        </w:rPr>
        <w:t>a.-</w:t>
      </w:r>
      <w:proofErr w:type="gramEnd"/>
      <w:r>
        <w:rPr>
          <w:rFonts w:ascii="Abadi" w:hAnsi="Abadi"/>
          <w:sz w:val="21"/>
          <w:szCs w:val="21"/>
        </w:rPr>
        <w:t xml:space="preserve"> Presidenta, </w:t>
      </w:r>
      <w:r w:rsidRPr="0006472D">
        <w:rPr>
          <w:rFonts w:ascii="Abadi" w:hAnsi="Abadi"/>
          <w:sz w:val="21"/>
          <w:szCs w:val="21"/>
        </w:rPr>
        <w:t>se registraron 33 votos a favor</w:t>
      </w:r>
      <w:r>
        <w:rPr>
          <w:rFonts w:ascii="Abadi" w:hAnsi="Abadi"/>
          <w:sz w:val="21"/>
          <w:szCs w:val="21"/>
        </w:rPr>
        <w:t>.</w:t>
      </w:r>
      <w:r w:rsidRPr="0006472D">
        <w:rPr>
          <w:rFonts w:ascii="Abadi" w:hAnsi="Abadi"/>
          <w:sz w:val="21"/>
          <w:szCs w:val="21"/>
        </w:rPr>
        <w:t xml:space="preserve"> </w:t>
      </w:r>
    </w:p>
    <w:p w14:paraId="497DE9E4" w14:textId="77777777" w:rsidR="008A0212" w:rsidRDefault="008A0212" w:rsidP="003C01D1">
      <w:pPr>
        <w:jc w:val="both"/>
        <w:rPr>
          <w:rFonts w:ascii="Abadi" w:hAnsi="Abadi"/>
          <w:sz w:val="21"/>
          <w:szCs w:val="21"/>
        </w:rPr>
      </w:pPr>
    </w:p>
    <w:p w14:paraId="0EC670A7" w14:textId="7E82AF36" w:rsidR="003C01D1" w:rsidRDefault="003C01D1" w:rsidP="008A0212">
      <w:pPr>
        <w:ind w:firstLine="708"/>
        <w:jc w:val="both"/>
        <w:rPr>
          <w:rFonts w:ascii="Abadi" w:hAnsi="Abadi"/>
          <w:sz w:val="21"/>
          <w:szCs w:val="21"/>
        </w:rPr>
      </w:pPr>
      <w:r w:rsidRPr="00957C71">
        <w:rPr>
          <w:rFonts w:ascii="Abadi" w:hAnsi="Abadi"/>
          <w:b/>
          <w:bCs/>
          <w:sz w:val="21"/>
          <w:szCs w:val="21"/>
        </w:rPr>
        <w:t xml:space="preserve">- La </w:t>
      </w:r>
      <w:proofErr w:type="gramStart"/>
      <w:r w:rsidRPr="00957C71">
        <w:rPr>
          <w:rFonts w:ascii="Abadi" w:hAnsi="Abadi"/>
          <w:b/>
          <w:bCs/>
          <w:sz w:val="21"/>
          <w:szCs w:val="21"/>
        </w:rPr>
        <w:t>Presidenta.-</w:t>
      </w:r>
      <w:proofErr w:type="gramEnd"/>
      <w:r>
        <w:rPr>
          <w:rFonts w:ascii="Abadi" w:hAnsi="Abadi"/>
          <w:sz w:val="21"/>
          <w:szCs w:val="21"/>
        </w:rPr>
        <w:t xml:space="preserve"> El dictamen ah aprobado por unanimidad de votos. </w:t>
      </w:r>
    </w:p>
    <w:p w14:paraId="7688A439" w14:textId="77777777" w:rsidR="008A0212" w:rsidRDefault="008A0212" w:rsidP="003C01D1">
      <w:pPr>
        <w:jc w:val="both"/>
        <w:rPr>
          <w:rFonts w:ascii="Abadi" w:hAnsi="Abadi"/>
          <w:sz w:val="21"/>
          <w:szCs w:val="21"/>
        </w:rPr>
      </w:pPr>
    </w:p>
    <w:p w14:paraId="6DDC60B3" w14:textId="71BC2F52" w:rsidR="003C01D1" w:rsidRDefault="003C01D1" w:rsidP="008A0212">
      <w:pPr>
        <w:ind w:left="709" w:right="684"/>
        <w:jc w:val="both"/>
        <w:rPr>
          <w:rFonts w:ascii="Abadi" w:hAnsi="Abadi"/>
          <w:b/>
          <w:bCs/>
          <w:i/>
          <w:iCs/>
          <w:sz w:val="21"/>
          <w:szCs w:val="21"/>
          <w:u w:val="single"/>
        </w:rPr>
      </w:pPr>
      <w:r w:rsidRPr="00673B41">
        <w:rPr>
          <w:rFonts w:ascii="Abadi" w:hAnsi="Abadi"/>
          <w:b/>
          <w:bCs/>
          <w:i/>
          <w:iCs/>
          <w:sz w:val="21"/>
          <w:szCs w:val="21"/>
          <w:u w:val="single"/>
        </w:rPr>
        <w:t>En</w:t>
      </w:r>
      <w:r w:rsidR="008A0212">
        <w:rPr>
          <w:rFonts w:ascii="Abadi" w:hAnsi="Abadi"/>
          <w:b/>
          <w:bCs/>
          <w:i/>
          <w:iCs/>
          <w:sz w:val="21"/>
          <w:szCs w:val="21"/>
          <w:u w:val="single"/>
        </w:rPr>
        <w:t xml:space="preserve"> </w:t>
      </w:r>
      <w:r w:rsidRPr="00673B41">
        <w:rPr>
          <w:rFonts w:ascii="Abadi" w:hAnsi="Abadi"/>
          <w:b/>
          <w:bCs/>
          <w:i/>
          <w:iCs/>
          <w:sz w:val="21"/>
          <w:szCs w:val="21"/>
          <w:u w:val="single"/>
        </w:rPr>
        <w:t xml:space="preserve">consecuencia comuníquese el acuerdo aprobado junto con su dictamen </w:t>
      </w:r>
      <w:r>
        <w:rPr>
          <w:rFonts w:ascii="Abadi" w:hAnsi="Abadi"/>
          <w:b/>
          <w:bCs/>
          <w:i/>
          <w:iCs/>
          <w:sz w:val="21"/>
          <w:szCs w:val="21"/>
          <w:u w:val="single"/>
        </w:rPr>
        <w:t>a</w:t>
      </w:r>
      <w:r w:rsidRPr="00673B41">
        <w:rPr>
          <w:rFonts w:ascii="Abadi" w:hAnsi="Abadi"/>
          <w:b/>
          <w:bCs/>
          <w:i/>
          <w:iCs/>
          <w:sz w:val="21"/>
          <w:szCs w:val="21"/>
          <w:u w:val="single"/>
        </w:rPr>
        <w:t xml:space="preserve"> los a los ayuntamientos para los efectos conducentes. </w:t>
      </w:r>
    </w:p>
    <w:p w14:paraId="54D6D9F8" w14:textId="77777777" w:rsidR="003C01D1" w:rsidRPr="00F36EDB" w:rsidRDefault="003C01D1" w:rsidP="00FE2546">
      <w:pPr>
        <w:jc w:val="both"/>
        <w:rPr>
          <w:rFonts w:ascii="Abadi" w:hAnsi="Abadi"/>
          <w:b/>
          <w:bCs/>
          <w:sz w:val="21"/>
          <w:szCs w:val="21"/>
        </w:rPr>
      </w:pPr>
    </w:p>
    <w:tbl>
      <w:tblPr>
        <w:tblW w:w="10207" w:type="dxa"/>
        <w:jc w:val="center"/>
        <w:tblCellMar>
          <w:left w:w="70" w:type="dxa"/>
          <w:right w:w="70" w:type="dxa"/>
        </w:tblCellMar>
        <w:tblLook w:val="04A0" w:firstRow="1" w:lastRow="0" w:firstColumn="1" w:lastColumn="0" w:noHBand="0" w:noVBand="1"/>
      </w:tblPr>
      <w:tblGrid>
        <w:gridCol w:w="10207"/>
      </w:tblGrid>
      <w:tr w:rsidR="00A81231" w:rsidRPr="00170A29" w14:paraId="3CA1EF9B" w14:textId="77777777" w:rsidTr="00E47A76">
        <w:trPr>
          <w:trHeight w:val="194"/>
          <w:jc w:val="center"/>
        </w:trPr>
        <w:tc>
          <w:tcPr>
            <w:tcW w:w="10207" w:type="dxa"/>
          </w:tcPr>
          <w:p w14:paraId="23A64496" w14:textId="7F1E0A7C" w:rsidR="00A81231" w:rsidRPr="00170A29" w:rsidRDefault="00A81231">
            <w:pPr>
              <w:jc w:val="center"/>
              <w:rPr>
                <w:rFonts w:ascii="Abadi" w:hAnsi="Abadi"/>
                <w:b/>
                <w:smallCaps/>
                <w:sz w:val="21"/>
                <w:szCs w:val="21"/>
                <w:lang w:val="es-MX" w:eastAsia="en-US"/>
              </w:rPr>
            </w:pPr>
          </w:p>
        </w:tc>
      </w:tr>
      <w:tr w:rsidR="00A81231" w:rsidRPr="00170A29" w14:paraId="4ADA58B1" w14:textId="77777777" w:rsidTr="00E47A76">
        <w:trPr>
          <w:trHeight w:val="70"/>
          <w:jc w:val="center"/>
        </w:trPr>
        <w:tc>
          <w:tcPr>
            <w:tcW w:w="10207" w:type="dxa"/>
          </w:tcPr>
          <w:p w14:paraId="2B71E13B" w14:textId="6840023F" w:rsidR="00653DA4" w:rsidRPr="00170A29" w:rsidRDefault="00653DA4">
            <w:pPr>
              <w:jc w:val="center"/>
              <w:rPr>
                <w:rFonts w:ascii="Abadi" w:hAnsi="Abadi" w:cs="Tahoma"/>
                <w:b/>
                <w:bCs/>
                <w:iCs/>
                <w:sz w:val="21"/>
                <w:szCs w:val="21"/>
              </w:rPr>
            </w:pPr>
          </w:p>
        </w:tc>
      </w:tr>
    </w:tbl>
    <w:p w14:paraId="6D23F1A6" w14:textId="76D2F6F1" w:rsidR="00297B0D" w:rsidRPr="00170A29" w:rsidRDefault="00297B0D" w:rsidP="00CC64DD">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DISCUSIÓN Y, EN SU CASO, APROBACIÓN DEL DICTAMEN PRESENTADO POR LA COMISIÓN DE GOBERNACIÓN Y PUNTOS CONSTITUCIONALES RELATIVO A LA PROPUESTA DE TERNA PARA LA DESIGNACIÓN DE QUIEN OSTENTARÁ LA TITULARIDAD DEL ÓRGANO INTERNO DE CONTROL DEL INSTITUTO ELECTORAL DEL ESTADO DE GUANAJUATO, FORMULADA POR EL CONSEJO GENERAL DE DICHO INSTITUTO.</w:t>
      </w:r>
    </w:p>
    <w:p w14:paraId="70441454" w14:textId="77777777" w:rsidR="00E14104" w:rsidRPr="00E14104" w:rsidRDefault="00E14104" w:rsidP="00E14104">
      <w:pPr>
        <w:spacing w:after="160" w:line="259" w:lineRule="auto"/>
        <w:contextualSpacing/>
        <w:jc w:val="both"/>
        <w:rPr>
          <w:rFonts w:ascii="Abadi" w:hAnsi="Abadi"/>
          <w:b/>
          <w:bCs/>
          <w:sz w:val="21"/>
          <w:szCs w:val="21"/>
          <w:lang w:val="es-ES_tradnl"/>
        </w:rPr>
      </w:pPr>
      <w:r w:rsidRPr="00E14104">
        <w:rPr>
          <w:rFonts w:ascii="Abadi" w:hAnsi="Abadi"/>
          <w:b/>
          <w:bCs/>
          <w:sz w:val="21"/>
          <w:szCs w:val="21"/>
          <w:lang w:val="es-ES_tradnl"/>
        </w:rPr>
        <w:t>Diputada Irma Leticia González Sánchez</w:t>
      </w:r>
    </w:p>
    <w:p w14:paraId="7ECCC25D" w14:textId="77777777" w:rsidR="00E14104" w:rsidRPr="00E14104" w:rsidRDefault="00E14104" w:rsidP="00E14104">
      <w:pPr>
        <w:spacing w:after="160" w:line="259" w:lineRule="auto"/>
        <w:contextualSpacing/>
        <w:jc w:val="both"/>
        <w:rPr>
          <w:rFonts w:ascii="Abadi" w:hAnsi="Abadi"/>
          <w:b/>
          <w:bCs/>
          <w:sz w:val="21"/>
          <w:szCs w:val="21"/>
          <w:lang w:val="es-ES_tradnl"/>
        </w:rPr>
      </w:pPr>
      <w:r w:rsidRPr="00E14104">
        <w:rPr>
          <w:rFonts w:ascii="Abadi" w:hAnsi="Abadi"/>
          <w:b/>
          <w:bCs/>
          <w:sz w:val="21"/>
          <w:szCs w:val="21"/>
          <w:lang w:val="es-ES_tradnl"/>
        </w:rPr>
        <w:t>Presidenta del Congreso del Estado.</w:t>
      </w:r>
    </w:p>
    <w:p w14:paraId="104960B3" w14:textId="77777777" w:rsidR="00E14104" w:rsidRPr="00E14104" w:rsidRDefault="00E14104" w:rsidP="00E14104">
      <w:pPr>
        <w:spacing w:after="160" w:line="259" w:lineRule="auto"/>
        <w:contextualSpacing/>
        <w:jc w:val="both"/>
        <w:rPr>
          <w:rFonts w:ascii="Abadi" w:hAnsi="Abadi"/>
          <w:b/>
          <w:bCs/>
          <w:sz w:val="21"/>
          <w:szCs w:val="21"/>
          <w:lang w:val="es-ES_tradnl"/>
        </w:rPr>
      </w:pPr>
      <w:r w:rsidRPr="00E14104">
        <w:rPr>
          <w:rFonts w:ascii="Abadi" w:hAnsi="Abadi"/>
          <w:b/>
          <w:bCs/>
          <w:sz w:val="21"/>
          <w:szCs w:val="21"/>
          <w:lang w:val="es-ES_tradnl"/>
        </w:rPr>
        <w:t xml:space="preserve">P r e s e n t e </w:t>
      </w:r>
    </w:p>
    <w:p w14:paraId="6A0F70B1" w14:textId="77777777" w:rsidR="00E14104" w:rsidRPr="00E14104" w:rsidRDefault="00E14104" w:rsidP="00E14104">
      <w:pPr>
        <w:spacing w:after="160" w:line="259" w:lineRule="auto"/>
        <w:contextualSpacing/>
        <w:jc w:val="both"/>
        <w:rPr>
          <w:rFonts w:ascii="Abadi" w:hAnsi="Abadi"/>
          <w:sz w:val="21"/>
          <w:szCs w:val="21"/>
          <w:lang w:val="es-MX"/>
        </w:rPr>
      </w:pPr>
    </w:p>
    <w:p w14:paraId="6D6322F2" w14:textId="77777777" w:rsidR="00E14104" w:rsidRPr="00E14104" w:rsidRDefault="00E14104" w:rsidP="00ED7C2E">
      <w:pPr>
        <w:spacing w:after="160" w:line="259" w:lineRule="auto"/>
        <w:ind w:firstLine="708"/>
        <w:contextualSpacing/>
        <w:jc w:val="both"/>
        <w:rPr>
          <w:rFonts w:ascii="Abadi" w:hAnsi="Abadi"/>
          <w:sz w:val="21"/>
          <w:szCs w:val="21"/>
          <w:lang w:val="es-MX"/>
        </w:rPr>
      </w:pPr>
      <w:r w:rsidRPr="00E14104">
        <w:rPr>
          <w:rFonts w:ascii="Abadi" w:hAnsi="Abadi"/>
          <w:sz w:val="21"/>
          <w:szCs w:val="21"/>
        </w:rPr>
        <w:t>La Comisión de Gobernación y Puntos Constitucionales, recibió por turno la propuesta de terna para la designación de quien ostentará la titularidad del Órgano Interno de Control del Instituto Electoral del Estado de Guanajuato, formulada por el Consejo General de dicho Instituto, para su estudio y dictamen.</w:t>
      </w:r>
    </w:p>
    <w:p w14:paraId="0F40864B" w14:textId="77777777" w:rsidR="00E14104" w:rsidRPr="00E14104" w:rsidRDefault="00E14104" w:rsidP="00E14104">
      <w:pPr>
        <w:spacing w:after="160" w:line="259" w:lineRule="auto"/>
        <w:contextualSpacing/>
        <w:jc w:val="both"/>
        <w:rPr>
          <w:rFonts w:ascii="Abadi" w:hAnsi="Abadi"/>
          <w:sz w:val="21"/>
          <w:szCs w:val="21"/>
        </w:rPr>
      </w:pPr>
    </w:p>
    <w:p w14:paraId="396C9FC6"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sz w:val="21"/>
          <w:szCs w:val="21"/>
        </w:rPr>
        <w:lastRenderedPageBreak/>
        <w:t>Una vez analizada la referida propuesta, con fundamento en lo dispuesto en los artículos 111 fracción XI y 171 de la Ley Orgánica del Poder Legislativo del Estado de Guanajuato, se formula el siguiente:</w:t>
      </w:r>
    </w:p>
    <w:p w14:paraId="173A2F12" w14:textId="77777777" w:rsidR="00E14104" w:rsidRPr="00E14104" w:rsidRDefault="00E14104" w:rsidP="00E14104">
      <w:pPr>
        <w:spacing w:after="160" w:line="259" w:lineRule="auto"/>
        <w:contextualSpacing/>
        <w:jc w:val="both"/>
        <w:rPr>
          <w:rFonts w:ascii="Abadi" w:hAnsi="Abadi"/>
          <w:sz w:val="21"/>
          <w:szCs w:val="21"/>
        </w:rPr>
      </w:pPr>
    </w:p>
    <w:p w14:paraId="2E2C8B99" w14:textId="77777777" w:rsidR="00E14104" w:rsidRPr="00E14104" w:rsidRDefault="00E14104" w:rsidP="00E14104">
      <w:pPr>
        <w:spacing w:after="160" w:line="259" w:lineRule="auto"/>
        <w:contextualSpacing/>
        <w:jc w:val="both"/>
        <w:rPr>
          <w:rFonts w:ascii="Abadi" w:hAnsi="Abadi"/>
          <w:b/>
          <w:i/>
          <w:iCs/>
          <w:sz w:val="21"/>
          <w:szCs w:val="21"/>
        </w:rPr>
      </w:pPr>
    </w:p>
    <w:p w14:paraId="7DF4400C" w14:textId="516BD139" w:rsidR="00E14104" w:rsidRDefault="00E14104" w:rsidP="00E14104">
      <w:pPr>
        <w:spacing w:after="160" w:line="259" w:lineRule="auto"/>
        <w:contextualSpacing/>
        <w:jc w:val="both"/>
        <w:rPr>
          <w:rFonts w:ascii="Abadi" w:hAnsi="Abadi"/>
          <w:b/>
          <w:sz w:val="21"/>
          <w:szCs w:val="21"/>
        </w:rPr>
      </w:pPr>
      <w:r w:rsidRPr="00E14104">
        <w:rPr>
          <w:rFonts w:ascii="Abadi" w:hAnsi="Abadi"/>
          <w:b/>
          <w:sz w:val="21"/>
          <w:szCs w:val="21"/>
        </w:rPr>
        <w:t>D I C T A M E N</w:t>
      </w:r>
    </w:p>
    <w:p w14:paraId="30466122" w14:textId="77777777" w:rsidR="00ED7C2E" w:rsidRPr="00E14104" w:rsidRDefault="00ED7C2E" w:rsidP="00E14104">
      <w:pPr>
        <w:spacing w:after="160" w:line="259" w:lineRule="auto"/>
        <w:contextualSpacing/>
        <w:jc w:val="both"/>
        <w:rPr>
          <w:rFonts w:ascii="Abadi" w:hAnsi="Abadi"/>
          <w:b/>
          <w:sz w:val="21"/>
          <w:szCs w:val="21"/>
        </w:rPr>
      </w:pPr>
    </w:p>
    <w:p w14:paraId="1E4A19E7" w14:textId="77777777" w:rsidR="00E14104" w:rsidRPr="00E14104" w:rsidRDefault="00E14104" w:rsidP="00E14104">
      <w:pPr>
        <w:spacing w:after="160" w:line="259" w:lineRule="auto"/>
        <w:contextualSpacing/>
        <w:jc w:val="both"/>
        <w:rPr>
          <w:rFonts w:ascii="Abadi" w:hAnsi="Abadi"/>
          <w:b/>
          <w:bCs/>
          <w:sz w:val="21"/>
          <w:szCs w:val="21"/>
          <w:lang w:val="es-MX"/>
        </w:rPr>
      </w:pPr>
      <w:r w:rsidRPr="00E14104">
        <w:rPr>
          <w:rFonts w:ascii="Abadi" w:hAnsi="Abadi"/>
          <w:b/>
          <w:bCs/>
          <w:sz w:val="21"/>
          <w:szCs w:val="21"/>
          <w:lang w:val="es-MX"/>
        </w:rPr>
        <w:t>1. Antecedentes</w:t>
      </w:r>
    </w:p>
    <w:p w14:paraId="1BD06B0B" w14:textId="77777777" w:rsidR="00E14104" w:rsidRPr="00E14104" w:rsidRDefault="00E14104" w:rsidP="00E14104">
      <w:pPr>
        <w:spacing w:after="160" w:line="259" w:lineRule="auto"/>
        <w:contextualSpacing/>
        <w:jc w:val="both"/>
        <w:rPr>
          <w:rFonts w:ascii="Abadi" w:hAnsi="Abadi"/>
          <w:sz w:val="21"/>
          <w:szCs w:val="21"/>
          <w:lang w:val="es-MX"/>
        </w:rPr>
      </w:pPr>
    </w:p>
    <w:p w14:paraId="25A73A59" w14:textId="77777777" w:rsidR="00E14104" w:rsidRPr="00E14104" w:rsidRDefault="00E14104" w:rsidP="00ED7C2E">
      <w:pPr>
        <w:spacing w:after="160" w:line="259" w:lineRule="auto"/>
        <w:ind w:firstLine="708"/>
        <w:contextualSpacing/>
        <w:jc w:val="both"/>
        <w:rPr>
          <w:rFonts w:ascii="Abadi" w:hAnsi="Abadi"/>
          <w:sz w:val="21"/>
          <w:szCs w:val="21"/>
          <w:lang w:val="es-MX"/>
        </w:rPr>
      </w:pPr>
      <w:r w:rsidRPr="00E14104">
        <w:rPr>
          <w:rFonts w:ascii="Abadi" w:hAnsi="Abadi"/>
          <w:sz w:val="21"/>
          <w:szCs w:val="21"/>
        </w:rPr>
        <w:t>En sesión ordinaria de fecha 5 de mayo del año en curso, se dio cuenta con el oficio suscrito por el Consejo General del Instituto Electoral del Estado de Guanajuato, mediante el cual remitió la propuesta de terna para la designación de quien ostentará la titularidad del Órgano Interno de Control del Instituto Electoral del Estado de Guanajuato. La presidencia la turnó a la Comisión de Gobernación y Puntos Constitucionales para su estudio y dictamen, con fundamento en el artículo 111, fracción XI de la Ley Orgánica del Poder Legislativo del Estado de Guanajuato.</w:t>
      </w:r>
    </w:p>
    <w:p w14:paraId="1B762866" w14:textId="77777777" w:rsidR="00E14104" w:rsidRPr="00E14104" w:rsidRDefault="00E14104" w:rsidP="00E14104">
      <w:pPr>
        <w:spacing w:after="160" w:line="259" w:lineRule="auto"/>
        <w:contextualSpacing/>
        <w:jc w:val="both"/>
        <w:rPr>
          <w:rFonts w:ascii="Abadi" w:hAnsi="Abadi"/>
          <w:sz w:val="21"/>
          <w:szCs w:val="21"/>
        </w:rPr>
      </w:pPr>
    </w:p>
    <w:p w14:paraId="1EF89026"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sz w:val="21"/>
          <w:szCs w:val="21"/>
        </w:rPr>
        <w:t>El Consejo General del Instituto Electoral del Estado de Guanajuato, atendiendo a lo establecido en la Ley de Instituciones y Procedimientos Electorales del Estado de Guanajuato, en su artículo 448 Bis, remitió la terna.</w:t>
      </w:r>
    </w:p>
    <w:p w14:paraId="40BEB308" w14:textId="17091EA2" w:rsidR="00E14104" w:rsidRPr="00E14104" w:rsidRDefault="00ED7C2E" w:rsidP="00E14104">
      <w:pPr>
        <w:spacing w:after="160" w:line="259" w:lineRule="auto"/>
        <w:contextualSpacing/>
        <w:jc w:val="both"/>
        <w:rPr>
          <w:rFonts w:ascii="Abadi" w:hAnsi="Abadi"/>
          <w:sz w:val="21"/>
          <w:szCs w:val="21"/>
          <w:lang w:val="es-MX"/>
        </w:rPr>
      </w:pPr>
      <w:r>
        <w:rPr>
          <w:rFonts w:ascii="Abadi" w:hAnsi="Abadi"/>
          <w:sz w:val="21"/>
          <w:szCs w:val="21"/>
          <w:lang w:val="es-MX"/>
        </w:rPr>
        <w:tab/>
      </w:r>
    </w:p>
    <w:p w14:paraId="6EE720B5" w14:textId="77777777" w:rsidR="00E14104" w:rsidRPr="00E14104" w:rsidRDefault="00E14104" w:rsidP="00ED7C2E">
      <w:pPr>
        <w:spacing w:after="160" w:line="259" w:lineRule="auto"/>
        <w:ind w:firstLine="708"/>
        <w:contextualSpacing/>
        <w:jc w:val="both"/>
        <w:rPr>
          <w:rFonts w:ascii="Abadi" w:hAnsi="Abadi"/>
          <w:sz w:val="21"/>
          <w:szCs w:val="21"/>
          <w:lang w:val="es-MX"/>
        </w:rPr>
      </w:pPr>
      <w:r w:rsidRPr="00E14104">
        <w:rPr>
          <w:rFonts w:ascii="Abadi" w:hAnsi="Abadi"/>
          <w:sz w:val="21"/>
          <w:szCs w:val="21"/>
        </w:rPr>
        <w:t xml:space="preserve">Con base en los dispositivos que prevé la Ley de Instituciones y Procedimientos Electorales del Estado de Guanajuato y en virtud de que para la designación de quien ostentará la titularidad del Órgano Interno de Control del Instituto Electoral del Estado de Guanajuato, le corresponde al Consejo General, proponer la terna, de la que será designado un integrante por las dos terceras partes de los integrantes del Congreso del Estado. En esta ocasión, le asiste el derecho al Consejo General del Instituto de proponer en terna la designación del titular de referencia. </w:t>
      </w:r>
    </w:p>
    <w:p w14:paraId="33DEA1B0" w14:textId="77777777" w:rsidR="00E14104" w:rsidRPr="00E14104" w:rsidRDefault="00E14104" w:rsidP="00E14104">
      <w:pPr>
        <w:spacing w:after="160" w:line="259" w:lineRule="auto"/>
        <w:contextualSpacing/>
        <w:jc w:val="both"/>
        <w:rPr>
          <w:rFonts w:ascii="Abadi" w:hAnsi="Abadi"/>
          <w:sz w:val="21"/>
          <w:szCs w:val="21"/>
        </w:rPr>
      </w:pPr>
    </w:p>
    <w:p w14:paraId="7EED9FFF" w14:textId="77777777" w:rsidR="00E14104" w:rsidRPr="00E14104" w:rsidRDefault="00E14104" w:rsidP="00ED7C2E">
      <w:pPr>
        <w:spacing w:after="160" w:line="259" w:lineRule="auto"/>
        <w:ind w:firstLine="708"/>
        <w:contextualSpacing/>
        <w:jc w:val="both"/>
        <w:rPr>
          <w:rFonts w:ascii="Abadi" w:hAnsi="Abadi"/>
          <w:sz w:val="21"/>
          <w:szCs w:val="21"/>
          <w:lang w:val="es-MX"/>
        </w:rPr>
      </w:pPr>
      <w:r w:rsidRPr="00E14104">
        <w:rPr>
          <w:rFonts w:ascii="Abadi" w:hAnsi="Abadi"/>
          <w:iCs/>
          <w:sz w:val="21"/>
          <w:szCs w:val="21"/>
          <w:lang w:val="es-MX"/>
        </w:rPr>
        <w:t xml:space="preserve">En ese sentido, es que </w:t>
      </w:r>
      <w:r w:rsidRPr="00E14104">
        <w:rPr>
          <w:rFonts w:ascii="Abadi" w:hAnsi="Abadi"/>
          <w:sz w:val="21"/>
          <w:szCs w:val="21"/>
          <w:lang w:val="es-MX"/>
        </w:rPr>
        <w:t xml:space="preserve">formula la propuesta en terna para la designación del ciudadano Sergio Ojeda Cano y las ciudadanas Brenda Paulina Hernández González y Siboney Ortega Aviña, al cargo de titular del Órgano </w:t>
      </w:r>
      <w:r w:rsidRPr="00E14104">
        <w:rPr>
          <w:rFonts w:ascii="Abadi" w:hAnsi="Abadi"/>
          <w:sz w:val="21"/>
          <w:szCs w:val="21"/>
          <w:lang w:val="es-MX"/>
        </w:rPr>
        <w:t xml:space="preserve">Interno de Control del Instituto Electoral del Estado de Guanajuato. </w:t>
      </w:r>
    </w:p>
    <w:p w14:paraId="7D1FE947" w14:textId="77777777" w:rsidR="00E14104" w:rsidRPr="00E14104" w:rsidRDefault="00E14104" w:rsidP="00E14104">
      <w:pPr>
        <w:spacing w:after="160" w:line="259" w:lineRule="auto"/>
        <w:contextualSpacing/>
        <w:jc w:val="both"/>
        <w:rPr>
          <w:rFonts w:ascii="Abadi" w:hAnsi="Abadi"/>
          <w:sz w:val="21"/>
          <w:szCs w:val="21"/>
        </w:rPr>
      </w:pPr>
    </w:p>
    <w:p w14:paraId="4C453B82"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sz w:val="21"/>
          <w:szCs w:val="21"/>
        </w:rPr>
        <w:t>Los documentos que se anexaron para acreditar que las personas que conforman la terna cumplen con los requisitos señalados por el artículo 449 de la Ley de Instituciones y Procedimientos Electorales del Estado de Guanajuato, y el acuerdo donde el Consejo General del Estado propone al Pleno del Congreso del Estado, la terna integrada por el ciudadano Sergio Ojeda Cano y las ciudadanas Brenda Paulina Hernández González y Siboney Ortega Aviña, al cargo de titular del Órgano Interno de Control del Instituto Electoral del Estado de Guanajuato.</w:t>
      </w:r>
    </w:p>
    <w:p w14:paraId="2F59E5FA" w14:textId="77777777" w:rsidR="00E14104" w:rsidRPr="00E14104" w:rsidRDefault="00E14104" w:rsidP="00E14104">
      <w:pPr>
        <w:spacing w:after="160" w:line="259" w:lineRule="auto"/>
        <w:contextualSpacing/>
        <w:jc w:val="both"/>
        <w:rPr>
          <w:rFonts w:ascii="Abadi" w:hAnsi="Abadi"/>
          <w:sz w:val="21"/>
          <w:szCs w:val="21"/>
        </w:rPr>
      </w:pPr>
    </w:p>
    <w:p w14:paraId="26D861AB"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sz w:val="21"/>
          <w:szCs w:val="21"/>
        </w:rPr>
        <w:t>En reuniones del 11 y 27 de mayo de 2022, las diputadas y los diputados integrantes de la Comisión de Gobernación y Puntos Constitucionales nos reunimos con el fin de radicar la propuesta de mérito y acordar lo relativo al estudio y dictamen de la misma. Posteriormente, la presidencia de la comisión legislativa instruyó a la secretaría técnica la elaboración de una tarjeta jurídica a efecto de hacer el análisis del cumplimiento de los requisitos del y las ciudadanas propuestas para ser designados al cargo de la titularidad del Órgano de Control Interno del Instituto Electoral del Estado de Guanajuato.</w:t>
      </w:r>
    </w:p>
    <w:p w14:paraId="5627994A" w14:textId="77777777" w:rsidR="00E14104" w:rsidRPr="00E14104" w:rsidRDefault="00E14104" w:rsidP="00E14104">
      <w:pPr>
        <w:spacing w:after="160" w:line="259" w:lineRule="auto"/>
        <w:contextualSpacing/>
        <w:jc w:val="both"/>
        <w:rPr>
          <w:rFonts w:ascii="Abadi" w:hAnsi="Abadi"/>
          <w:sz w:val="21"/>
          <w:szCs w:val="21"/>
        </w:rPr>
      </w:pPr>
    </w:p>
    <w:p w14:paraId="48308040"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sz w:val="21"/>
          <w:szCs w:val="21"/>
        </w:rPr>
        <w:t>Para ello, se acordó como metodología lo siguiente:</w:t>
      </w:r>
    </w:p>
    <w:p w14:paraId="07B50553" w14:textId="77777777" w:rsidR="00E14104" w:rsidRPr="00E14104" w:rsidRDefault="00E14104" w:rsidP="00E14104">
      <w:pPr>
        <w:spacing w:after="160" w:line="259" w:lineRule="auto"/>
        <w:contextualSpacing/>
        <w:jc w:val="both"/>
        <w:rPr>
          <w:rFonts w:ascii="Abadi" w:hAnsi="Abadi"/>
          <w:b/>
          <w:bCs/>
          <w:sz w:val="21"/>
          <w:szCs w:val="21"/>
        </w:rPr>
      </w:pPr>
    </w:p>
    <w:p w14:paraId="4699EE1C" w14:textId="77777777" w:rsidR="00E14104" w:rsidRPr="00E14104" w:rsidRDefault="00E14104" w:rsidP="00ED7C2E">
      <w:pPr>
        <w:spacing w:after="160" w:line="259" w:lineRule="auto"/>
        <w:ind w:firstLine="360"/>
        <w:contextualSpacing/>
        <w:jc w:val="both"/>
        <w:rPr>
          <w:rFonts w:ascii="Abadi" w:hAnsi="Abadi"/>
          <w:i/>
          <w:iCs/>
          <w:sz w:val="21"/>
          <w:szCs w:val="21"/>
          <w:lang w:val="es-MX"/>
        </w:rPr>
      </w:pPr>
      <w:r w:rsidRPr="00E14104">
        <w:rPr>
          <w:rFonts w:ascii="Abadi" w:hAnsi="Abadi"/>
          <w:i/>
          <w:iCs/>
          <w:sz w:val="21"/>
          <w:szCs w:val="21"/>
          <w:lang w:val="es-MX"/>
        </w:rPr>
        <w:t>Una vez que ya fueron radicados los expedientes en la Comisión de Gobernación y Puntos Constitucionales se propone la siguiente:</w:t>
      </w:r>
    </w:p>
    <w:p w14:paraId="1A50816A" w14:textId="77777777" w:rsidR="00E14104" w:rsidRPr="00E14104" w:rsidRDefault="00E14104" w:rsidP="00E14104">
      <w:pPr>
        <w:spacing w:after="160" w:line="259" w:lineRule="auto"/>
        <w:contextualSpacing/>
        <w:jc w:val="both"/>
        <w:rPr>
          <w:rFonts w:ascii="Abadi" w:hAnsi="Abadi"/>
          <w:b/>
          <w:bCs/>
          <w:i/>
          <w:iCs/>
          <w:sz w:val="21"/>
          <w:szCs w:val="21"/>
          <w:lang w:val="es-MX"/>
        </w:rPr>
      </w:pPr>
    </w:p>
    <w:p w14:paraId="1D817FCC" w14:textId="77777777" w:rsidR="00E14104" w:rsidRPr="00E14104" w:rsidRDefault="00E14104" w:rsidP="000F0F3C">
      <w:pPr>
        <w:numPr>
          <w:ilvl w:val="0"/>
          <w:numId w:val="21"/>
        </w:numPr>
        <w:spacing w:after="160" w:line="259" w:lineRule="auto"/>
        <w:contextualSpacing/>
        <w:jc w:val="both"/>
        <w:rPr>
          <w:rFonts w:ascii="Abadi" w:hAnsi="Abadi"/>
          <w:b/>
          <w:bCs/>
          <w:i/>
          <w:iCs/>
          <w:sz w:val="21"/>
          <w:szCs w:val="21"/>
          <w:lang w:val="es-MX"/>
        </w:rPr>
      </w:pPr>
      <w:r w:rsidRPr="00E14104">
        <w:rPr>
          <w:rFonts w:ascii="Abadi" w:hAnsi="Abadi"/>
          <w:i/>
          <w:iCs/>
          <w:sz w:val="21"/>
          <w:szCs w:val="21"/>
          <w:lang w:val="es-MX"/>
        </w:rPr>
        <w:t xml:space="preserve">Circular a los y las integrantes de la Comisión de Gobernación y Puntos Constitucionales los expedientes de quienes integran la terna, así como subirlos al </w:t>
      </w:r>
      <w:proofErr w:type="gramStart"/>
      <w:r w:rsidRPr="00E14104">
        <w:rPr>
          <w:rFonts w:ascii="Abadi" w:hAnsi="Abadi"/>
          <w:i/>
          <w:iCs/>
          <w:sz w:val="21"/>
          <w:szCs w:val="21"/>
          <w:lang w:val="es-MX"/>
        </w:rPr>
        <w:t>link</w:t>
      </w:r>
      <w:proofErr w:type="gramEnd"/>
      <w:r w:rsidRPr="00E14104">
        <w:rPr>
          <w:rFonts w:ascii="Abadi" w:hAnsi="Abadi"/>
          <w:i/>
          <w:iCs/>
          <w:sz w:val="21"/>
          <w:szCs w:val="21"/>
          <w:lang w:val="es-MX"/>
        </w:rPr>
        <w:t xml:space="preserve"> de la Comisión en versión pública.</w:t>
      </w:r>
    </w:p>
    <w:p w14:paraId="0C10891C" w14:textId="77777777" w:rsidR="00E14104" w:rsidRPr="00E14104" w:rsidRDefault="00E14104" w:rsidP="00E14104">
      <w:pPr>
        <w:spacing w:after="160" w:line="259" w:lineRule="auto"/>
        <w:contextualSpacing/>
        <w:jc w:val="both"/>
        <w:rPr>
          <w:rFonts w:ascii="Abadi" w:hAnsi="Abadi"/>
          <w:i/>
          <w:iCs/>
          <w:sz w:val="21"/>
          <w:szCs w:val="21"/>
          <w:lang w:val="es-MX"/>
        </w:rPr>
      </w:pPr>
    </w:p>
    <w:p w14:paraId="71689C09" w14:textId="77777777" w:rsidR="00E14104" w:rsidRPr="00E14104" w:rsidRDefault="00E14104" w:rsidP="000F0F3C">
      <w:pPr>
        <w:numPr>
          <w:ilvl w:val="0"/>
          <w:numId w:val="21"/>
        </w:numPr>
        <w:spacing w:after="160" w:line="259" w:lineRule="auto"/>
        <w:contextualSpacing/>
        <w:jc w:val="both"/>
        <w:rPr>
          <w:rFonts w:ascii="Abadi" w:hAnsi="Abadi"/>
          <w:i/>
          <w:iCs/>
          <w:sz w:val="21"/>
          <w:szCs w:val="21"/>
          <w:lang w:val="es-MX"/>
        </w:rPr>
      </w:pPr>
      <w:r w:rsidRPr="00E14104">
        <w:rPr>
          <w:rFonts w:ascii="Abadi" w:hAnsi="Abadi"/>
          <w:i/>
          <w:iCs/>
          <w:sz w:val="21"/>
          <w:szCs w:val="21"/>
          <w:lang w:val="es-MX"/>
        </w:rPr>
        <w:t xml:space="preserve">Entrevista personal a distancia con las y los integrantes de la Comisión de Gobernación y Puntos Constitucionales. A la cual se invitarán a las diputadas y </w:t>
      </w:r>
      <w:r w:rsidRPr="00E14104">
        <w:rPr>
          <w:rFonts w:ascii="Abadi" w:hAnsi="Abadi"/>
          <w:i/>
          <w:iCs/>
          <w:sz w:val="21"/>
          <w:szCs w:val="21"/>
          <w:lang w:val="es-MX"/>
        </w:rPr>
        <w:lastRenderedPageBreak/>
        <w:t xml:space="preserve">los diputados de la Legislatura que gusten participar. Serán públicas y se transmitirán por la página web. Esta acción se realizará el día 7 de junio del año en curso a las 12:00 horas. </w:t>
      </w:r>
    </w:p>
    <w:p w14:paraId="5536ED32" w14:textId="77777777" w:rsidR="00E14104" w:rsidRPr="00E14104" w:rsidRDefault="00E14104" w:rsidP="00E14104">
      <w:pPr>
        <w:spacing w:after="160" w:line="259" w:lineRule="auto"/>
        <w:contextualSpacing/>
        <w:jc w:val="both"/>
        <w:rPr>
          <w:rFonts w:ascii="Abadi" w:hAnsi="Abadi"/>
          <w:i/>
          <w:iCs/>
          <w:sz w:val="21"/>
          <w:szCs w:val="21"/>
          <w:lang w:val="es-MX"/>
        </w:rPr>
      </w:pPr>
    </w:p>
    <w:p w14:paraId="37366E9B" w14:textId="77777777" w:rsidR="00E14104" w:rsidRPr="00E14104" w:rsidRDefault="00E14104" w:rsidP="000F0F3C">
      <w:pPr>
        <w:numPr>
          <w:ilvl w:val="0"/>
          <w:numId w:val="21"/>
        </w:numPr>
        <w:spacing w:after="160" w:line="259" w:lineRule="auto"/>
        <w:contextualSpacing/>
        <w:jc w:val="both"/>
        <w:rPr>
          <w:rFonts w:ascii="Abadi" w:hAnsi="Abadi"/>
          <w:i/>
          <w:iCs/>
          <w:sz w:val="21"/>
          <w:szCs w:val="21"/>
          <w:lang w:val="es-MX"/>
        </w:rPr>
      </w:pPr>
      <w:r w:rsidRPr="00E14104">
        <w:rPr>
          <w:rFonts w:ascii="Abadi" w:hAnsi="Abadi"/>
          <w:i/>
          <w:iCs/>
          <w:sz w:val="21"/>
          <w:szCs w:val="21"/>
          <w:lang w:val="es-MX"/>
        </w:rPr>
        <w:t xml:space="preserve">Cada entrevista durará 10 minutos; mismos que comprenderán 2 o 3 preguntas por parte de las y los legisladores al entrevistado quien dará respuesta a los cuestionamientos formulados de manera inmediata dentro del tiempo señalado en este punto. El orden del desarrollo será como fue remitida la terna. </w:t>
      </w:r>
    </w:p>
    <w:p w14:paraId="3E3E092D" w14:textId="77777777" w:rsidR="00E14104" w:rsidRPr="00E14104" w:rsidRDefault="00E14104" w:rsidP="00E14104">
      <w:pPr>
        <w:spacing w:after="160" w:line="259" w:lineRule="auto"/>
        <w:contextualSpacing/>
        <w:jc w:val="both"/>
        <w:rPr>
          <w:rFonts w:ascii="Abadi" w:hAnsi="Abadi"/>
          <w:i/>
          <w:iCs/>
          <w:sz w:val="21"/>
          <w:szCs w:val="21"/>
          <w:lang w:val="es-MX"/>
        </w:rPr>
      </w:pPr>
    </w:p>
    <w:p w14:paraId="6CF2C728" w14:textId="77777777" w:rsidR="00E14104" w:rsidRPr="00E14104" w:rsidRDefault="00E14104" w:rsidP="00E14104">
      <w:pPr>
        <w:spacing w:after="160" w:line="259" w:lineRule="auto"/>
        <w:contextualSpacing/>
        <w:jc w:val="both"/>
        <w:rPr>
          <w:rFonts w:ascii="Abadi" w:hAnsi="Abadi"/>
          <w:i/>
          <w:iCs/>
          <w:sz w:val="21"/>
          <w:szCs w:val="21"/>
          <w:lang w:val="es-MX"/>
        </w:rPr>
      </w:pPr>
      <w:r w:rsidRPr="00E14104">
        <w:rPr>
          <w:rFonts w:ascii="Abadi" w:hAnsi="Abadi"/>
          <w:i/>
          <w:iCs/>
          <w:sz w:val="21"/>
          <w:szCs w:val="21"/>
          <w:lang w:val="es-MX"/>
        </w:rPr>
        <w:t>Cada grupo parlamentario hará llegar 3 preguntas a la secretaría técnica al día 31 de mayo de 2022, para generar un banco de éstas y que sean el insumo a través del cual se generará el ejercicio de insaculación para llevar a cabo dichas entrevistas.</w:t>
      </w:r>
    </w:p>
    <w:p w14:paraId="38CF3222" w14:textId="77777777" w:rsidR="00E14104" w:rsidRPr="00E14104" w:rsidRDefault="00E14104" w:rsidP="00E14104">
      <w:pPr>
        <w:spacing w:after="160" w:line="259" w:lineRule="auto"/>
        <w:contextualSpacing/>
        <w:jc w:val="both"/>
        <w:rPr>
          <w:rFonts w:ascii="Abadi" w:hAnsi="Abadi"/>
          <w:i/>
          <w:iCs/>
          <w:sz w:val="21"/>
          <w:szCs w:val="21"/>
          <w:lang w:val="es-MX"/>
        </w:rPr>
      </w:pPr>
    </w:p>
    <w:p w14:paraId="7FC30BB4" w14:textId="77777777" w:rsidR="00E14104" w:rsidRPr="00E14104" w:rsidRDefault="00E14104" w:rsidP="000F0F3C">
      <w:pPr>
        <w:numPr>
          <w:ilvl w:val="0"/>
          <w:numId w:val="21"/>
        </w:numPr>
        <w:spacing w:after="160" w:line="259" w:lineRule="auto"/>
        <w:contextualSpacing/>
        <w:jc w:val="both"/>
        <w:rPr>
          <w:rFonts w:ascii="Abadi" w:hAnsi="Abadi"/>
          <w:i/>
          <w:iCs/>
          <w:sz w:val="21"/>
          <w:szCs w:val="21"/>
          <w:lang w:val="es-MX"/>
        </w:rPr>
      </w:pPr>
      <w:r w:rsidRPr="00E14104">
        <w:rPr>
          <w:rFonts w:ascii="Abadi" w:hAnsi="Abadi"/>
          <w:i/>
          <w:iCs/>
          <w:sz w:val="21"/>
          <w:szCs w:val="21"/>
          <w:lang w:val="es-MX"/>
        </w:rPr>
        <w:t>Agotadas las entrevistas, la Comisión de Gobernación y Puntos Constitucionales procederá a formular el dictamen que contendrá el cumplimiento o no de los requisitos para ocupar la titularidad del órgano Interno de Control del Instituto Electoral del Estado de Guanajuato.</w:t>
      </w:r>
    </w:p>
    <w:p w14:paraId="78A4F1EC" w14:textId="77777777" w:rsidR="00E14104" w:rsidRPr="00E14104" w:rsidRDefault="00E14104" w:rsidP="00E14104">
      <w:pPr>
        <w:spacing w:after="160" w:line="259" w:lineRule="auto"/>
        <w:contextualSpacing/>
        <w:jc w:val="both"/>
        <w:rPr>
          <w:rFonts w:ascii="Abadi" w:hAnsi="Abadi"/>
          <w:i/>
          <w:iCs/>
          <w:sz w:val="21"/>
          <w:szCs w:val="21"/>
          <w:lang w:val="es-MX"/>
        </w:rPr>
      </w:pPr>
    </w:p>
    <w:p w14:paraId="6AE1DC8C" w14:textId="77777777" w:rsidR="00E14104" w:rsidRPr="00E14104" w:rsidRDefault="00E14104" w:rsidP="00ED7C2E">
      <w:pPr>
        <w:spacing w:after="160" w:line="259" w:lineRule="auto"/>
        <w:ind w:firstLine="360"/>
        <w:contextualSpacing/>
        <w:jc w:val="both"/>
        <w:rPr>
          <w:rFonts w:ascii="Abadi" w:hAnsi="Abadi"/>
          <w:sz w:val="21"/>
          <w:szCs w:val="21"/>
          <w:lang w:val="es-MX"/>
        </w:rPr>
      </w:pPr>
      <w:r w:rsidRPr="00E14104">
        <w:rPr>
          <w:rFonts w:ascii="Abadi" w:hAnsi="Abadi"/>
          <w:sz w:val="21"/>
          <w:szCs w:val="21"/>
        </w:rPr>
        <w:t>Es importante manifestar que, durante el proceso de turno y radicación de la terna, se hicieron llegar a esta comisión legislativa, bajo el rubro de correspondencia varios escritos en los siguientes términos:</w:t>
      </w:r>
    </w:p>
    <w:p w14:paraId="75D6E3C3" w14:textId="77777777" w:rsidR="00E14104" w:rsidRPr="00E14104" w:rsidRDefault="00E14104" w:rsidP="00E14104">
      <w:pPr>
        <w:spacing w:after="160" w:line="259" w:lineRule="auto"/>
        <w:contextualSpacing/>
        <w:jc w:val="both"/>
        <w:rPr>
          <w:rFonts w:ascii="Abadi" w:hAnsi="Abadi"/>
          <w:sz w:val="21"/>
          <w:szCs w:val="21"/>
        </w:rPr>
      </w:pPr>
    </w:p>
    <w:p w14:paraId="4FECA840" w14:textId="77777777" w:rsidR="00E14104" w:rsidRPr="00E14104" w:rsidRDefault="00E14104" w:rsidP="00ED7C2E">
      <w:pPr>
        <w:spacing w:after="160" w:line="259" w:lineRule="auto"/>
        <w:ind w:firstLine="360"/>
        <w:contextualSpacing/>
        <w:jc w:val="both"/>
        <w:rPr>
          <w:rFonts w:ascii="Abadi" w:hAnsi="Abadi"/>
          <w:sz w:val="21"/>
          <w:szCs w:val="21"/>
        </w:rPr>
      </w:pPr>
      <w:r w:rsidRPr="00E14104">
        <w:rPr>
          <w:rFonts w:ascii="Abadi" w:hAnsi="Abadi"/>
          <w:sz w:val="21"/>
          <w:szCs w:val="21"/>
        </w:rPr>
        <w:t>El ciudadano Carlos Enrique Mendoza Santibáñez presenta escrito en carácter de impugnación del acuerdo mediante el cual se eligió a la terna para la designación de la persona que ocupe la titularidad del Órgano Interno de Control del Instituto Estatal Electoral del Estado de Guanajuato, mismo que en fecha 11 de mayo de 2022 se acordó por parte de esta comisión legislativa, agregar al expediente, en razón de dejar a salvo el mecanismo al que aludía en su escrito de referencia.</w:t>
      </w:r>
    </w:p>
    <w:p w14:paraId="44FF7531" w14:textId="77777777" w:rsidR="00E14104" w:rsidRPr="00E14104" w:rsidRDefault="00E14104" w:rsidP="00E14104">
      <w:pPr>
        <w:spacing w:after="160" w:line="259" w:lineRule="auto"/>
        <w:contextualSpacing/>
        <w:jc w:val="both"/>
        <w:rPr>
          <w:rFonts w:ascii="Abadi" w:hAnsi="Abadi"/>
          <w:sz w:val="21"/>
          <w:szCs w:val="21"/>
        </w:rPr>
      </w:pPr>
    </w:p>
    <w:p w14:paraId="173FBFC1" w14:textId="77777777" w:rsidR="00E14104" w:rsidRPr="00E14104" w:rsidRDefault="00E14104" w:rsidP="00ED7C2E">
      <w:pPr>
        <w:spacing w:after="160" w:line="259" w:lineRule="auto"/>
        <w:ind w:firstLine="360"/>
        <w:contextualSpacing/>
        <w:jc w:val="both"/>
        <w:rPr>
          <w:rFonts w:ascii="Abadi" w:hAnsi="Abadi"/>
          <w:sz w:val="21"/>
          <w:szCs w:val="21"/>
        </w:rPr>
      </w:pPr>
      <w:r w:rsidRPr="00E14104">
        <w:rPr>
          <w:rFonts w:ascii="Abadi" w:hAnsi="Abadi"/>
          <w:sz w:val="21"/>
          <w:szCs w:val="21"/>
        </w:rPr>
        <w:t>Posteriormente, en fecha 16 de mayo de 2022, se recibió el escrito suscrito por una consejera electoral del Instituto Electoral del Estado de Guanajuato quien remitió copia para conocimiento del oficio CEBTG/017/2022, en virtud de la respuesta remitida por la presidenta de dicho organismo, realizada mediante el oficio P/083/2022, acordándose en esa misma fecha por esta comisión legislativa, agregarse al expediente, pues el alcance solo era para conocimiento.</w:t>
      </w:r>
    </w:p>
    <w:p w14:paraId="03AC189F" w14:textId="77777777" w:rsidR="00E14104" w:rsidRPr="00E14104" w:rsidRDefault="00E14104" w:rsidP="00E14104">
      <w:pPr>
        <w:spacing w:after="160" w:line="259" w:lineRule="auto"/>
        <w:contextualSpacing/>
        <w:jc w:val="both"/>
        <w:rPr>
          <w:rFonts w:ascii="Abadi" w:hAnsi="Abadi"/>
          <w:sz w:val="21"/>
          <w:szCs w:val="21"/>
        </w:rPr>
      </w:pPr>
    </w:p>
    <w:p w14:paraId="7C394681"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sz w:val="21"/>
          <w:szCs w:val="21"/>
        </w:rPr>
        <w:t>Finalmente, el 27 de mayo de 2022, se dio cuenta a través de la correspondencia y comunicados turnados a la comisión legislativa de la certificación que remitió la secretaria ejecutiva del Instituto Electoral del Estado de Guanajuato donde remitió copia certificada de la resolución del recurso de revocación 4/2022-REV-CG, aprobada en la sesión extraordinaria del Consejo General de dicho Instituto, acordándose por unanimidad agregar al expediente.</w:t>
      </w:r>
    </w:p>
    <w:p w14:paraId="3C52AC4A" w14:textId="77777777" w:rsidR="00E14104" w:rsidRPr="00E14104" w:rsidRDefault="00E14104" w:rsidP="00E14104">
      <w:pPr>
        <w:spacing w:after="160" w:line="259" w:lineRule="auto"/>
        <w:contextualSpacing/>
        <w:jc w:val="both"/>
        <w:rPr>
          <w:rFonts w:ascii="Abadi" w:hAnsi="Abadi"/>
          <w:sz w:val="21"/>
          <w:szCs w:val="21"/>
        </w:rPr>
      </w:pPr>
    </w:p>
    <w:p w14:paraId="4AA85C3D" w14:textId="77777777" w:rsidR="00E14104" w:rsidRPr="00E14104" w:rsidRDefault="00E14104" w:rsidP="00E14104">
      <w:pPr>
        <w:spacing w:after="160" w:line="259" w:lineRule="auto"/>
        <w:contextualSpacing/>
        <w:jc w:val="both"/>
        <w:rPr>
          <w:rFonts w:ascii="Abadi" w:hAnsi="Abadi"/>
          <w:sz w:val="21"/>
          <w:szCs w:val="21"/>
        </w:rPr>
      </w:pPr>
    </w:p>
    <w:p w14:paraId="37E76355"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sz w:val="21"/>
          <w:szCs w:val="21"/>
        </w:rPr>
        <w:t xml:space="preserve">De estos escritos podemos manifestar que, en términos de la Ley de la materia, será el Consejo General del Instituto Electoral del Estado de Guanajuato, quien dentro de sus atribuciones es el facultado para realizar el procedimiento de consulta pública y la integración de la terna </w:t>
      </w:r>
      <w:r w:rsidRPr="00E14104">
        <w:rPr>
          <w:rFonts w:ascii="Abadi" w:hAnsi="Abadi"/>
          <w:i/>
          <w:iCs/>
          <w:sz w:val="21"/>
          <w:szCs w:val="21"/>
        </w:rPr>
        <w:t xml:space="preserve">con cumplimiento de requisitos </w:t>
      </w:r>
      <w:r w:rsidRPr="00E14104">
        <w:rPr>
          <w:rFonts w:ascii="Abadi" w:hAnsi="Abadi"/>
          <w:sz w:val="21"/>
          <w:szCs w:val="21"/>
        </w:rPr>
        <w:t>de quien deba detentar en su momento la titularidad del Órgano Interno de Control del Instituto, por ende, será esa autoridad bajo los requisitos y principios que marca la norma, realizar el procedimiento para llegar al acuerdo del Consejo General y proponer así la terna sobre la cual el Poder Legislativo a través de su Asamblea deba elegir a un o una de sus integrantes para ese cargo.</w:t>
      </w:r>
    </w:p>
    <w:p w14:paraId="42DA7F2F" w14:textId="77777777" w:rsidR="00E14104" w:rsidRPr="00E14104" w:rsidRDefault="00E14104" w:rsidP="00E14104">
      <w:pPr>
        <w:spacing w:after="160" w:line="259" w:lineRule="auto"/>
        <w:contextualSpacing/>
        <w:jc w:val="both"/>
        <w:rPr>
          <w:rFonts w:ascii="Abadi" w:hAnsi="Abadi"/>
          <w:sz w:val="21"/>
          <w:szCs w:val="21"/>
        </w:rPr>
      </w:pPr>
    </w:p>
    <w:p w14:paraId="534DF69B"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sz w:val="21"/>
          <w:szCs w:val="21"/>
        </w:rPr>
        <w:t xml:space="preserve">Por ello, y una vez que se ha hecho llegar el acuerdo del Consejo General sobre la resolución del recurso de revocación 4/2022-REV-CG, aprobada en la sesión extraordinaria del Consejo General de dicho Instituto, donde se ratifica la integración de la terna de origen, consideramos que podemos pronunciarnos sobre la dictaminación de la misma, mediante el cumplimiento o no de los requisitos </w:t>
      </w:r>
      <w:r w:rsidRPr="00E14104">
        <w:rPr>
          <w:rFonts w:ascii="Abadi" w:hAnsi="Abadi"/>
          <w:sz w:val="21"/>
          <w:szCs w:val="21"/>
        </w:rPr>
        <w:lastRenderedPageBreak/>
        <w:t>enlistados en la propia norma a la que hemos aludido, pues por ministerio de Ley, esta Comisión de Gobernación y Puntos Constitucionales de la Sexagésima Quinta Legislatura sólo deberá pronunciarse sobre el cumplimiento o no de los requisitos establecidos en el artículo 449 de la Ley de Instituciones y Procedimientos Electorales del Estado de Guanajuato y será la Asamblea quien a través de este dictamen elija a quien deba ocupar la titularidad de ese órgano interno de control.</w:t>
      </w:r>
    </w:p>
    <w:p w14:paraId="70FA6B8D" w14:textId="77777777" w:rsidR="00E14104" w:rsidRPr="00E14104" w:rsidRDefault="00E14104" w:rsidP="00E14104">
      <w:pPr>
        <w:spacing w:after="160" w:line="259" w:lineRule="auto"/>
        <w:contextualSpacing/>
        <w:jc w:val="both"/>
        <w:rPr>
          <w:rFonts w:ascii="Abadi" w:hAnsi="Abadi"/>
          <w:b/>
          <w:bCs/>
          <w:sz w:val="21"/>
          <w:szCs w:val="21"/>
          <w:lang w:val="es-MX"/>
        </w:rPr>
      </w:pPr>
    </w:p>
    <w:p w14:paraId="51FCF8DB" w14:textId="77777777" w:rsidR="00E14104" w:rsidRPr="00E14104" w:rsidRDefault="00E14104" w:rsidP="00E14104">
      <w:pPr>
        <w:spacing w:after="160" w:line="259" w:lineRule="auto"/>
        <w:contextualSpacing/>
        <w:jc w:val="both"/>
        <w:rPr>
          <w:rFonts w:ascii="Abadi" w:hAnsi="Abadi"/>
          <w:b/>
          <w:bCs/>
          <w:sz w:val="21"/>
          <w:szCs w:val="21"/>
          <w:lang w:val="es-MX"/>
        </w:rPr>
      </w:pPr>
      <w:r w:rsidRPr="00E14104">
        <w:rPr>
          <w:rFonts w:ascii="Abadi" w:hAnsi="Abadi"/>
          <w:b/>
          <w:bCs/>
          <w:sz w:val="21"/>
          <w:szCs w:val="21"/>
          <w:lang w:val="es-MX"/>
        </w:rPr>
        <w:t xml:space="preserve">2. Análisis de la terna que remitió el Consejo General del IEEG </w:t>
      </w:r>
    </w:p>
    <w:p w14:paraId="70E3D47B" w14:textId="77777777" w:rsidR="00E14104" w:rsidRPr="00E14104" w:rsidRDefault="00E14104" w:rsidP="00E14104">
      <w:pPr>
        <w:spacing w:after="160" w:line="259" w:lineRule="auto"/>
        <w:contextualSpacing/>
        <w:jc w:val="both"/>
        <w:rPr>
          <w:rFonts w:ascii="Abadi" w:hAnsi="Abadi"/>
          <w:sz w:val="21"/>
          <w:szCs w:val="21"/>
          <w:lang w:val="es-MX"/>
        </w:rPr>
      </w:pPr>
    </w:p>
    <w:p w14:paraId="6F5B543D" w14:textId="77777777" w:rsidR="00E14104" w:rsidRPr="00E14104" w:rsidRDefault="00E14104" w:rsidP="00E14104">
      <w:pPr>
        <w:spacing w:after="160" w:line="259" w:lineRule="auto"/>
        <w:contextualSpacing/>
        <w:jc w:val="both"/>
        <w:rPr>
          <w:rFonts w:ascii="Abadi" w:hAnsi="Abadi"/>
          <w:sz w:val="21"/>
          <w:szCs w:val="21"/>
          <w:lang w:val="es-MX"/>
        </w:rPr>
      </w:pPr>
      <w:r w:rsidRPr="00E14104">
        <w:rPr>
          <w:rFonts w:ascii="Abadi" w:hAnsi="Abadi"/>
          <w:b/>
          <w:bCs/>
          <w:sz w:val="21"/>
          <w:szCs w:val="21"/>
        </w:rPr>
        <w:tab/>
      </w:r>
      <w:r w:rsidRPr="00E14104">
        <w:rPr>
          <w:rFonts w:ascii="Abadi" w:hAnsi="Abadi"/>
          <w:sz w:val="21"/>
          <w:szCs w:val="21"/>
        </w:rPr>
        <w:t>El Congreso del Estado tiene facultades para designar al ciudadano o ciudadana que ostentará la titularidad del Órgano Interno de Control del Instituto Electoral del Estado de Guanajuato mediante terna a propuesta del Consejo General de dicho Instituto, en los términos del artículo 448 Bis la Ley de Instituciones y Procedimientos Electorales del Estado de Guanajuato, que a la letra dice:</w:t>
      </w:r>
    </w:p>
    <w:p w14:paraId="1DBB952F" w14:textId="77777777" w:rsidR="00E14104" w:rsidRPr="00E14104" w:rsidRDefault="00E14104" w:rsidP="00E14104">
      <w:pPr>
        <w:spacing w:after="160" w:line="259" w:lineRule="auto"/>
        <w:contextualSpacing/>
        <w:jc w:val="both"/>
        <w:rPr>
          <w:rFonts w:ascii="Abadi" w:hAnsi="Abadi"/>
          <w:sz w:val="21"/>
          <w:szCs w:val="21"/>
          <w:lang w:val="es-MX"/>
        </w:rPr>
      </w:pPr>
    </w:p>
    <w:p w14:paraId="4056EAA4"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b/>
          <w:i/>
          <w:sz w:val="21"/>
          <w:szCs w:val="21"/>
          <w:lang w:val="es-MX"/>
        </w:rPr>
        <w:t>«Artículo 448 Bis.</w:t>
      </w:r>
      <w:r w:rsidRPr="00E14104">
        <w:rPr>
          <w:rFonts w:ascii="Abadi" w:hAnsi="Abadi"/>
          <w:sz w:val="21"/>
          <w:szCs w:val="21"/>
          <w:lang w:val="es-MX"/>
        </w:rPr>
        <w:t xml:space="preserve"> </w:t>
      </w:r>
      <w:r w:rsidRPr="00E14104">
        <w:rPr>
          <w:rFonts w:ascii="Abadi" w:hAnsi="Abadi"/>
          <w:i/>
          <w:sz w:val="21"/>
          <w:szCs w:val="21"/>
          <w:lang w:val="es-MX"/>
        </w:rPr>
        <w:t>Quienes detenten la titularidad de los órganos internos de control del Instituto Estatal y del Tribunal Estatal Electoral durarán en su cargo un periodo de cinco años sin posibilidad de reelección y sólo en el caso del titular del órgano interno de control del Instituto Estatal este será designado por el voto de las dos terceras partes de la totalidad de quienes integren el Congreso del Estado.</w:t>
      </w:r>
    </w:p>
    <w:p w14:paraId="617462C1" w14:textId="77777777" w:rsidR="00E14104" w:rsidRPr="00E14104" w:rsidRDefault="00E14104" w:rsidP="00E14104">
      <w:pPr>
        <w:spacing w:after="160" w:line="259" w:lineRule="auto"/>
        <w:contextualSpacing/>
        <w:jc w:val="both"/>
        <w:rPr>
          <w:rFonts w:ascii="Abadi" w:hAnsi="Abadi"/>
          <w:i/>
          <w:sz w:val="21"/>
          <w:szCs w:val="21"/>
          <w:lang w:val="es-MX"/>
        </w:rPr>
      </w:pPr>
    </w:p>
    <w:p w14:paraId="48FD6366"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b/>
          <w:bCs/>
          <w:i/>
          <w:sz w:val="21"/>
          <w:szCs w:val="21"/>
          <w:lang w:val="es-MX"/>
        </w:rPr>
        <w:t xml:space="preserve">La designación de los titulares de los órganos internos de control se hará mediante elección que derivará de consulta pública realizada por el Consejo General tratándose del Instituto Estatal </w:t>
      </w:r>
      <w:r w:rsidRPr="00E14104">
        <w:rPr>
          <w:rFonts w:ascii="Abadi" w:hAnsi="Abadi"/>
          <w:i/>
          <w:sz w:val="21"/>
          <w:szCs w:val="21"/>
          <w:lang w:val="es-MX"/>
        </w:rPr>
        <w:t>y del Pleno tratándose del Tribunal Estatal Electoral cuyas bases serán publicadas en el Periódico Oficial de (sic) Gobierno del Estado, además de la amplia difusión en el portal de internet del Instituto Estatal y del Tribunal Estatal Electoral, respectivamente, y periódicos de mayor circulación. Lo anterior apegándose a los principios de equidad, oportunidad, transparencia, imparcialidad y honradez.</w:t>
      </w:r>
    </w:p>
    <w:p w14:paraId="3BDB1F5D" w14:textId="77777777" w:rsidR="00E14104" w:rsidRPr="00E14104" w:rsidRDefault="00E14104" w:rsidP="00E14104">
      <w:pPr>
        <w:spacing w:after="160" w:line="259" w:lineRule="auto"/>
        <w:contextualSpacing/>
        <w:jc w:val="both"/>
        <w:rPr>
          <w:rFonts w:ascii="Abadi" w:hAnsi="Abadi"/>
          <w:i/>
          <w:sz w:val="21"/>
          <w:szCs w:val="21"/>
          <w:lang w:val="es-MX"/>
        </w:rPr>
      </w:pPr>
    </w:p>
    <w:p w14:paraId="604F0E6C" w14:textId="77777777" w:rsidR="00E14104" w:rsidRPr="00E14104" w:rsidRDefault="00E14104" w:rsidP="00ED7C2E">
      <w:pPr>
        <w:spacing w:after="160" w:line="259" w:lineRule="auto"/>
        <w:ind w:firstLine="708"/>
        <w:contextualSpacing/>
        <w:jc w:val="both"/>
        <w:rPr>
          <w:rFonts w:ascii="Abadi" w:hAnsi="Abadi"/>
          <w:i/>
          <w:sz w:val="21"/>
          <w:szCs w:val="21"/>
          <w:lang w:val="es-MX"/>
        </w:rPr>
      </w:pPr>
      <w:r w:rsidRPr="00E14104">
        <w:rPr>
          <w:rFonts w:ascii="Abadi" w:hAnsi="Abadi"/>
          <w:i/>
          <w:sz w:val="21"/>
          <w:szCs w:val="21"/>
          <w:lang w:val="es-MX"/>
        </w:rPr>
        <w:t>En el caso de que la consulta pública sea declarada desierta, sea por no contar con una participación que impida que por lo menos tres prospectos cubran los requisitos establecidos en la presente Ley, se emitirá nueva consulta en el término de treinta días naturales, misma que debe ser publicada en el Periódico Oficial del Gobierno del Estado.</w:t>
      </w:r>
    </w:p>
    <w:p w14:paraId="53E924B1" w14:textId="77777777" w:rsidR="00E14104" w:rsidRPr="00E14104" w:rsidRDefault="00E14104" w:rsidP="00E14104">
      <w:pPr>
        <w:spacing w:after="160" w:line="259" w:lineRule="auto"/>
        <w:contextualSpacing/>
        <w:jc w:val="both"/>
        <w:rPr>
          <w:rFonts w:ascii="Abadi" w:hAnsi="Abadi"/>
          <w:i/>
          <w:sz w:val="21"/>
          <w:szCs w:val="21"/>
          <w:lang w:val="es-MX"/>
        </w:rPr>
      </w:pPr>
    </w:p>
    <w:p w14:paraId="323183E0" w14:textId="77777777" w:rsidR="00E14104" w:rsidRPr="00E14104" w:rsidRDefault="00E14104" w:rsidP="00ED7C2E">
      <w:pPr>
        <w:spacing w:after="160" w:line="259" w:lineRule="auto"/>
        <w:ind w:firstLine="708"/>
        <w:contextualSpacing/>
        <w:jc w:val="both"/>
        <w:rPr>
          <w:rFonts w:ascii="Abadi" w:hAnsi="Abadi"/>
          <w:i/>
          <w:sz w:val="21"/>
          <w:szCs w:val="21"/>
          <w:lang w:val="es-MX"/>
        </w:rPr>
      </w:pPr>
      <w:r w:rsidRPr="00E14104">
        <w:rPr>
          <w:rFonts w:ascii="Abadi" w:hAnsi="Abadi"/>
          <w:b/>
          <w:bCs/>
          <w:i/>
          <w:sz w:val="21"/>
          <w:szCs w:val="21"/>
          <w:lang w:val="es-MX"/>
        </w:rPr>
        <w:t>En el supuesto del Instituto Estatal, este enviará al Congreso del Estado una terna para la designación correspondiente, si la terna no fuese aprobada, se regresará al Consejo General,</w:t>
      </w:r>
      <w:r w:rsidRPr="00E14104">
        <w:rPr>
          <w:rFonts w:ascii="Abadi" w:hAnsi="Abadi"/>
          <w:i/>
          <w:sz w:val="21"/>
          <w:szCs w:val="21"/>
          <w:lang w:val="es-MX"/>
        </w:rPr>
        <w:t xml:space="preserve"> para que en el término de cinco días hábiles elabore una nueva terna, considerando a otros de los propuestos a partir de la consulta pública realizada y cuya aprobación se hará conforme a lo previsto por los párrafos anteriores.</w:t>
      </w:r>
    </w:p>
    <w:p w14:paraId="309CFF98" w14:textId="77777777" w:rsidR="00E14104" w:rsidRPr="00E14104" w:rsidRDefault="00E14104" w:rsidP="00E14104">
      <w:pPr>
        <w:spacing w:after="160" w:line="259" w:lineRule="auto"/>
        <w:contextualSpacing/>
        <w:jc w:val="both"/>
        <w:rPr>
          <w:rFonts w:ascii="Abadi" w:hAnsi="Abadi"/>
          <w:i/>
          <w:sz w:val="21"/>
          <w:szCs w:val="21"/>
          <w:lang w:val="es-MX"/>
        </w:rPr>
      </w:pPr>
    </w:p>
    <w:p w14:paraId="12062E2F" w14:textId="77777777" w:rsidR="00E14104" w:rsidRPr="00E14104" w:rsidRDefault="00E14104" w:rsidP="00ED7C2E">
      <w:pPr>
        <w:spacing w:after="160" w:line="259" w:lineRule="auto"/>
        <w:ind w:firstLine="708"/>
        <w:contextualSpacing/>
        <w:jc w:val="both"/>
        <w:rPr>
          <w:rFonts w:ascii="Abadi" w:hAnsi="Abadi"/>
          <w:i/>
          <w:sz w:val="21"/>
          <w:szCs w:val="21"/>
          <w:lang w:val="es-MX"/>
        </w:rPr>
      </w:pPr>
      <w:r w:rsidRPr="00E14104">
        <w:rPr>
          <w:rFonts w:ascii="Abadi" w:hAnsi="Abadi"/>
          <w:i/>
          <w:sz w:val="21"/>
          <w:szCs w:val="21"/>
          <w:lang w:val="es-MX"/>
        </w:rPr>
        <w:t>La consulta pública deberá ser emitida con sesenta días hábiles de anticipación al vencimiento del periodo en el cual se desempeñen los titulares de los órganos de control, tratándose del Instituto Estatal la terna deberá ser remitida treinta días hábiles previos a su vencimiento.»</w:t>
      </w:r>
    </w:p>
    <w:p w14:paraId="12266AE3" w14:textId="77777777" w:rsidR="00E14104" w:rsidRPr="00E14104" w:rsidRDefault="00E14104" w:rsidP="00E14104">
      <w:pPr>
        <w:spacing w:after="160" w:line="259" w:lineRule="auto"/>
        <w:contextualSpacing/>
        <w:jc w:val="both"/>
        <w:rPr>
          <w:rFonts w:ascii="Abadi" w:hAnsi="Abadi"/>
          <w:b/>
          <w:bCs/>
          <w:i/>
          <w:sz w:val="21"/>
          <w:szCs w:val="21"/>
          <w:lang w:val="es-MX"/>
        </w:rPr>
      </w:pPr>
    </w:p>
    <w:p w14:paraId="66DF4793" w14:textId="77777777" w:rsidR="00E14104" w:rsidRPr="00E14104" w:rsidRDefault="00E14104" w:rsidP="00E14104">
      <w:pPr>
        <w:spacing w:after="160" w:line="259" w:lineRule="auto"/>
        <w:contextualSpacing/>
        <w:jc w:val="both"/>
        <w:rPr>
          <w:rFonts w:ascii="Abadi" w:hAnsi="Abadi"/>
          <w:i/>
          <w:sz w:val="21"/>
          <w:szCs w:val="21"/>
        </w:rPr>
      </w:pPr>
      <w:r w:rsidRPr="00E14104">
        <w:rPr>
          <w:rFonts w:ascii="Abadi" w:hAnsi="Abadi"/>
          <w:i/>
          <w:sz w:val="21"/>
          <w:szCs w:val="21"/>
        </w:rPr>
        <w:t>LO RESALTADO ES NUESTRO.</w:t>
      </w:r>
    </w:p>
    <w:p w14:paraId="1EC9CCB0" w14:textId="77777777" w:rsidR="00E14104" w:rsidRPr="00E14104" w:rsidRDefault="00E14104" w:rsidP="00E14104">
      <w:pPr>
        <w:spacing w:after="160" w:line="259" w:lineRule="auto"/>
        <w:contextualSpacing/>
        <w:jc w:val="both"/>
        <w:rPr>
          <w:rFonts w:ascii="Abadi" w:hAnsi="Abadi"/>
          <w:b/>
          <w:bCs/>
          <w:sz w:val="21"/>
          <w:szCs w:val="21"/>
        </w:rPr>
      </w:pPr>
    </w:p>
    <w:p w14:paraId="3EBE4033" w14:textId="77777777" w:rsidR="00E14104" w:rsidRPr="00E14104" w:rsidRDefault="00E14104" w:rsidP="00E14104">
      <w:pPr>
        <w:spacing w:after="160" w:line="259" w:lineRule="auto"/>
        <w:contextualSpacing/>
        <w:jc w:val="both"/>
        <w:rPr>
          <w:rFonts w:ascii="Abadi" w:hAnsi="Abadi"/>
          <w:bCs/>
          <w:sz w:val="21"/>
          <w:szCs w:val="21"/>
        </w:rPr>
      </w:pPr>
      <w:r w:rsidRPr="00E14104">
        <w:rPr>
          <w:rFonts w:ascii="Abadi" w:hAnsi="Abadi"/>
          <w:sz w:val="21"/>
          <w:szCs w:val="21"/>
          <w:lang w:val="es-MX"/>
        </w:rPr>
        <w:tab/>
        <w:t xml:space="preserve">Para ello, el Consejo General del Instituto Electoral del Estado de Guanajuato, adjuntó la certificación de fecha 29 de abril de 2022, que contiene el </w:t>
      </w:r>
      <w:r w:rsidRPr="00E14104">
        <w:rPr>
          <w:rFonts w:ascii="Abadi" w:hAnsi="Abadi"/>
          <w:i/>
          <w:iCs/>
          <w:sz w:val="21"/>
          <w:szCs w:val="21"/>
          <w:lang w:val="es-MX"/>
        </w:rPr>
        <w:t>Acuerdo mediante el cual se aprueba la terna, derivada de la consulta pública realizada por el Consejo General del Instituto Electoral del Estado de Guanajuato, que será remitida al Congreso del Estado de Guanajuato para la designación de la persona titular del Órgano Interno de Control</w:t>
      </w:r>
      <w:r w:rsidRPr="00E14104">
        <w:rPr>
          <w:rFonts w:ascii="Abadi" w:hAnsi="Abadi"/>
          <w:sz w:val="21"/>
          <w:szCs w:val="21"/>
          <w:lang w:val="es-MX"/>
        </w:rPr>
        <w:t xml:space="preserve"> que contiene el trabajo consistente en el proceso de consulta, revisión de documentales de los y las aspirantes y las entrevistas que se realizaron a veinte aspirantes a conformar la terna, las tres personas que al tenor de dicho documento </w:t>
      </w:r>
      <w:proofErr w:type="spellStart"/>
      <w:r w:rsidRPr="00E14104">
        <w:rPr>
          <w:rFonts w:ascii="Abadi" w:hAnsi="Abadi"/>
          <w:sz w:val="21"/>
          <w:szCs w:val="21"/>
          <w:lang w:val="es-MX"/>
        </w:rPr>
        <w:t>satisfacieron</w:t>
      </w:r>
      <w:proofErr w:type="spellEnd"/>
      <w:r w:rsidRPr="00E14104">
        <w:rPr>
          <w:rFonts w:ascii="Abadi" w:hAnsi="Abadi"/>
          <w:sz w:val="21"/>
          <w:szCs w:val="21"/>
          <w:lang w:val="es-MX"/>
        </w:rPr>
        <w:t xml:space="preserve"> las exigencias para participar en dicho evento para que finalmente fuesen propuestos en la terna el</w:t>
      </w:r>
      <w:r w:rsidRPr="00E14104">
        <w:rPr>
          <w:rFonts w:ascii="Abadi" w:hAnsi="Abadi"/>
          <w:sz w:val="21"/>
          <w:szCs w:val="21"/>
        </w:rPr>
        <w:t xml:space="preserve"> ciudadano </w:t>
      </w:r>
      <w:r w:rsidRPr="00E14104">
        <w:rPr>
          <w:rFonts w:ascii="Abadi" w:hAnsi="Abadi"/>
          <w:sz w:val="21"/>
          <w:szCs w:val="21"/>
          <w:lang w:val="es-MX"/>
        </w:rPr>
        <w:t xml:space="preserve">Sergio Ojeda Cano </w:t>
      </w:r>
      <w:r w:rsidRPr="00E14104">
        <w:rPr>
          <w:rFonts w:ascii="Abadi" w:hAnsi="Abadi"/>
          <w:sz w:val="21"/>
          <w:szCs w:val="21"/>
        </w:rPr>
        <w:t xml:space="preserve">y las ciudadanas </w:t>
      </w:r>
      <w:r w:rsidRPr="00E14104">
        <w:rPr>
          <w:rFonts w:ascii="Abadi" w:hAnsi="Abadi"/>
          <w:sz w:val="21"/>
          <w:szCs w:val="21"/>
          <w:lang w:val="es-MX"/>
        </w:rPr>
        <w:t>Brenda Paulina Hernández González</w:t>
      </w:r>
      <w:r w:rsidRPr="00E14104">
        <w:rPr>
          <w:rFonts w:ascii="Abadi" w:hAnsi="Abadi"/>
          <w:sz w:val="21"/>
          <w:szCs w:val="21"/>
        </w:rPr>
        <w:t xml:space="preserve"> y </w:t>
      </w:r>
      <w:r w:rsidRPr="00E14104">
        <w:rPr>
          <w:rFonts w:ascii="Abadi" w:hAnsi="Abadi"/>
          <w:sz w:val="21"/>
          <w:szCs w:val="21"/>
          <w:lang w:val="es-MX"/>
        </w:rPr>
        <w:t>Siboney Ortega Aviña</w:t>
      </w:r>
      <w:r w:rsidRPr="00E14104">
        <w:rPr>
          <w:rFonts w:ascii="Abadi" w:hAnsi="Abadi"/>
          <w:bCs/>
          <w:sz w:val="21"/>
          <w:szCs w:val="21"/>
        </w:rPr>
        <w:t xml:space="preserve">, al </w:t>
      </w:r>
      <w:r w:rsidRPr="00E14104">
        <w:rPr>
          <w:rFonts w:ascii="Abadi" w:hAnsi="Abadi"/>
          <w:bCs/>
          <w:sz w:val="21"/>
          <w:szCs w:val="21"/>
        </w:rPr>
        <w:lastRenderedPageBreak/>
        <w:t xml:space="preserve">cargo de titularidad del Órgano Interno de Control del Instituto Electoral del Estado de Guanajuato. Personas estas que se consideraron las más idóneas para que </w:t>
      </w:r>
      <w:r w:rsidRPr="00E14104">
        <w:rPr>
          <w:rFonts w:ascii="Abadi" w:hAnsi="Abadi"/>
          <w:bCs/>
          <w:sz w:val="21"/>
          <w:szCs w:val="21"/>
          <w:lang w:val="es-MX"/>
        </w:rPr>
        <w:t>mediante terna se enviaran a</w:t>
      </w:r>
      <w:r w:rsidRPr="00E14104">
        <w:rPr>
          <w:rFonts w:ascii="Abadi" w:hAnsi="Abadi"/>
          <w:bCs/>
          <w:sz w:val="21"/>
          <w:szCs w:val="21"/>
        </w:rPr>
        <w:t xml:space="preserve"> esta Soberanía. </w:t>
      </w:r>
    </w:p>
    <w:p w14:paraId="23B1AA36" w14:textId="77777777" w:rsidR="00E14104" w:rsidRPr="00E14104" w:rsidRDefault="00E14104" w:rsidP="00E14104">
      <w:pPr>
        <w:spacing w:after="160" w:line="259" w:lineRule="auto"/>
        <w:contextualSpacing/>
        <w:jc w:val="both"/>
        <w:rPr>
          <w:rFonts w:ascii="Abadi" w:hAnsi="Abadi"/>
          <w:bCs/>
          <w:sz w:val="21"/>
          <w:szCs w:val="21"/>
        </w:rPr>
      </w:pPr>
    </w:p>
    <w:p w14:paraId="71DBB09B" w14:textId="77777777" w:rsidR="00E14104" w:rsidRPr="00E14104" w:rsidRDefault="00E14104" w:rsidP="00ED7C2E">
      <w:pPr>
        <w:spacing w:after="160" w:line="259" w:lineRule="auto"/>
        <w:ind w:firstLine="708"/>
        <w:contextualSpacing/>
        <w:jc w:val="both"/>
        <w:rPr>
          <w:rFonts w:ascii="Abadi" w:hAnsi="Abadi"/>
          <w:sz w:val="21"/>
          <w:szCs w:val="21"/>
          <w:lang w:val="es-MX"/>
        </w:rPr>
      </w:pPr>
      <w:r w:rsidRPr="00E14104">
        <w:rPr>
          <w:rFonts w:ascii="Abadi" w:hAnsi="Abadi"/>
          <w:bCs/>
          <w:sz w:val="21"/>
          <w:szCs w:val="21"/>
        </w:rPr>
        <w:t xml:space="preserve">En los términos del artículo 448 Bis de la Ley de </w:t>
      </w:r>
      <w:r w:rsidRPr="00E14104">
        <w:rPr>
          <w:rFonts w:ascii="Abadi" w:hAnsi="Abadi"/>
          <w:bCs/>
          <w:sz w:val="21"/>
          <w:szCs w:val="21"/>
          <w:lang w:val="es-MX"/>
        </w:rPr>
        <w:t xml:space="preserve">Instituciones y Procedimientos Electorales del Estado de Guanajuato y atendiendo a ello </w:t>
      </w:r>
      <w:r w:rsidRPr="00E14104">
        <w:rPr>
          <w:rFonts w:ascii="Abadi" w:hAnsi="Abadi"/>
          <w:bCs/>
          <w:sz w:val="21"/>
          <w:szCs w:val="21"/>
        </w:rPr>
        <w:t xml:space="preserve">designar entre los tres al que habrá de ocupar la titularidad del Órgano interno de control de dicho organismo autónomo. </w:t>
      </w:r>
    </w:p>
    <w:p w14:paraId="14132618" w14:textId="77777777" w:rsidR="00E14104" w:rsidRPr="00E14104" w:rsidRDefault="00E14104" w:rsidP="00E14104">
      <w:pPr>
        <w:spacing w:after="160" w:line="259" w:lineRule="auto"/>
        <w:contextualSpacing/>
        <w:jc w:val="both"/>
        <w:rPr>
          <w:rFonts w:ascii="Abadi" w:hAnsi="Abadi"/>
          <w:sz w:val="21"/>
          <w:szCs w:val="21"/>
          <w:lang w:val="es-MX"/>
        </w:rPr>
      </w:pPr>
    </w:p>
    <w:p w14:paraId="3DA91CE4" w14:textId="77777777" w:rsidR="00E14104" w:rsidRPr="00E14104" w:rsidRDefault="00E14104" w:rsidP="00ED7C2E">
      <w:pPr>
        <w:spacing w:after="160" w:line="259" w:lineRule="auto"/>
        <w:ind w:firstLine="708"/>
        <w:contextualSpacing/>
        <w:jc w:val="both"/>
        <w:rPr>
          <w:rFonts w:ascii="Abadi" w:hAnsi="Abadi"/>
          <w:sz w:val="21"/>
          <w:szCs w:val="21"/>
          <w:lang w:val="es-MX"/>
        </w:rPr>
      </w:pPr>
      <w:r w:rsidRPr="00E14104">
        <w:rPr>
          <w:rFonts w:ascii="Abadi" w:hAnsi="Abadi"/>
          <w:sz w:val="21"/>
          <w:szCs w:val="21"/>
          <w:lang w:val="es-MX"/>
        </w:rPr>
        <w:t>En ese sentido, corresponde a la Comisión de Gobernación y Puntos Constitucionales, en atención a lo ordenado por la Presidencia del Congreso al considerar el turno y, en cumplimiento a lo dispuesto por el artículo 111, fracción XI de la Ley Orgánica del Poder Legislativo del Estado de Guanajuato, proceder al análisis de los requisitos del y las propuestos para ocupar el cargo de titular del Órgano Interno de Control del Instituto Electoral del Estado de Guanajuato.</w:t>
      </w:r>
    </w:p>
    <w:p w14:paraId="1BC63D2F" w14:textId="77777777" w:rsidR="00E14104" w:rsidRPr="00E14104" w:rsidRDefault="00E14104" w:rsidP="00E14104">
      <w:pPr>
        <w:spacing w:after="160" w:line="259" w:lineRule="auto"/>
        <w:contextualSpacing/>
        <w:jc w:val="both"/>
        <w:rPr>
          <w:rFonts w:ascii="Abadi" w:hAnsi="Abadi"/>
          <w:b/>
          <w:bCs/>
          <w:sz w:val="21"/>
          <w:szCs w:val="21"/>
          <w:lang w:val="es-MX"/>
        </w:rPr>
      </w:pPr>
    </w:p>
    <w:p w14:paraId="1F25EC33" w14:textId="77777777" w:rsidR="00E14104" w:rsidRPr="00E14104" w:rsidRDefault="00E14104" w:rsidP="00ED7C2E">
      <w:pPr>
        <w:spacing w:after="160" w:line="259" w:lineRule="auto"/>
        <w:ind w:firstLine="708"/>
        <w:contextualSpacing/>
        <w:jc w:val="both"/>
        <w:rPr>
          <w:rFonts w:ascii="Abadi" w:hAnsi="Abadi"/>
          <w:sz w:val="21"/>
          <w:szCs w:val="21"/>
        </w:rPr>
      </w:pPr>
      <w:r w:rsidRPr="00E14104">
        <w:rPr>
          <w:rFonts w:ascii="Abadi" w:hAnsi="Abadi"/>
          <w:b/>
          <w:bCs/>
          <w:sz w:val="21"/>
          <w:szCs w:val="21"/>
        </w:rPr>
        <w:t>Primero.</w:t>
      </w:r>
      <w:r w:rsidRPr="00E14104">
        <w:rPr>
          <w:rFonts w:ascii="Abadi" w:hAnsi="Abadi"/>
          <w:sz w:val="21"/>
          <w:szCs w:val="21"/>
        </w:rPr>
        <w:t xml:space="preserve"> En el escrito que contiene el acuerdo certificado al que hemos aludido, el Consejo General, formuló la propuesta de terna para designar a quien ostentará la titularidad del Órgano Interno de Control del Instituto Electoral del Estado de Guanajuato, conformada por el ciudadano Sergio Ojeda Cano y las ciudadanas Brenda Paulina Hernández González y Siboney Ortega Aviña. Asimismo, adjuntó documentación de los profesionistas que consistente en: constancias de antecedentes penales, copias certificadas de las actas de nacimiento, las constancias de residencia, copia certificada y simple de la credencial para votar con fotografía, escritos bajo protesta de decir verdad que no son militantes de ningún partido político, ni dirigentes de partido político, y copia certificada de los títulos o cédulas profesional en las áreas económica, contable, jurídica o administrativas y constancias de antecedentes</w:t>
      </w:r>
      <w:r w:rsidRPr="00E14104">
        <w:rPr>
          <w:rFonts w:ascii="Abadi" w:hAnsi="Abadi"/>
          <w:b/>
          <w:bCs/>
          <w:sz w:val="21"/>
          <w:szCs w:val="21"/>
        </w:rPr>
        <w:t xml:space="preserve"> </w:t>
      </w:r>
      <w:r w:rsidRPr="00E14104">
        <w:rPr>
          <w:rFonts w:ascii="Abadi" w:hAnsi="Abadi"/>
          <w:sz w:val="21"/>
          <w:szCs w:val="21"/>
        </w:rPr>
        <w:t>disciplinarios administrativos con el fin de acreditar los requisitos de elegibilidad al cargo.</w:t>
      </w:r>
    </w:p>
    <w:p w14:paraId="0CE315E1" w14:textId="77777777" w:rsidR="00E14104" w:rsidRPr="00E14104" w:rsidRDefault="00E14104" w:rsidP="00E14104">
      <w:pPr>
        <w:spacing w:after="160" w:line="259" w:lineRule="auto"/>
        <w:contextualSpacing/>
        <w:jc w:val="both"/>
        <w:rPr>
          <w:rFonts w:ascii="Abadi" w:hAnsi="Abadi"/>
          <w:sz w:val="21"/>
          <w:szCs w:val="21"/>
        </w:rPr>
      </w:pPr>
    </w:p>
    <w:p w14:paraId="7ECB18CC" w14:textId="77777777" w:rsidR="00E14104" w:rsidRPr="00E14104" w:rsidRDefault="00E14104" w:rsidP="00E14104">
      <w:pPr>
        <w:spacing w:after="160" w:line="259" w:lineRule="auto"/>
        <w:contextualSpacing/>
        <w:jc w:val="both"/>
        <w:rPr>
          <w:rFonts w:ascii="Abadi" w:hAnsi="Abadi"/>
          <w:sz w:val="21"/>
          <w:szCs w:val="21"/>
        </w:rPr>
      </w:pPr>
      <w:r w:rsidRPr="00E14104">
        <w:rPr>
          <w:rFonts w:ascii="Abadi" w:hAnsi="Abadi"/>
          <w:sz w:val="21"/>
          <w:szCs w:val="21"/>
        </w:rPr>
        <w:tab/>
        <w:t>En consecuencia una vez determinada la facultad del proponente, y acreditada la procedibilidad de la solicitud de designación, con fundamento en el artículo 111, fracción XI de la Ley Orgánica del Poder Legislativo del Estado de Guanajuato, corresponde a la Comisión de Gobernación y Puntos Constitucionales de la Sexagésima Quinta Legislatura realizar el análisis de los requisitos de elegibilidad del y las profesionistas propuestos a designación para el cargo de titular del Órgano Interno de Control, de conformidad con el artículo 449 de la Ley de Instituciones y Procedimientos Electorales del Estado de Guanajuato, que a la letra dice:</w:t>
      </w:r>
    </w:p>
    <w:p w14:paraId="508355ED" w14:textId="77777777" w:rsidR="00E14104" w:rsidRPr="00E14104" w:rsidRDefault="00E14104" w:rsidP="00E14104">
      <w:pPr>
        <w:spacing w:after="160" w:line="259" w:lineRule="auto"/>
        <w:contextualSpacing/>
        <w:jc w:val="both"/>
        <w:rPr>
          <w:rFonts w:ascii="Abadi" w:hAnsi="Abadi"/>
          <w:b/>
          <w:sz w:val="21"/>
          <w:szCs w:val="21"/>
        </w:rPr>
      </w:pPr>
    </w:p>
    <w:p w14:paraId="59843CD6"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b/>
          <w:i/>
          <w:sz w:val="21"/>
          <w:szCs w:val="21"/>
          <w:lang w:val="es-MX"/>
        </w:rPr>
        <w:t>«</w:t>
      </w:r>
      <w:r w:rsidRPr="00E14104">
        <w:rPr>
          <w:rFonts w:ascii="Abadi" w:hAnsi="Abadi"/>
          <w:b/>
          <w:bCs/>
          <w:i/>
          <w:sz w:val="21"/>
          <w:szCs w:val="21"/>
          <w:lang w:val="es-MX"/>
        </w:rPr>
        <w:t xml:space="preserve">Artículo 449. </w:t>
      </w:r>
      <w:r w:rsidRPr="00E14104">
        <w:rPr>
          <w:rFonts w:ascii="Abadi" w:hAnsi="Abadi"/>
          <w:i/>
          <w:sz w:val="21"/>
          <w:szCs w:val="21"/>
          <w:lang w:val="es-MX"/>
        </w:rPr>
        <w:t>Para ocupar la titularidad del Órgano Interno de Control tanto del Instituto Electoral y del Tribunal Estatal Electoral se requiere:</w:t>
      </w:r>
    </w:p>
    <w:p w14:paraId="411ED27B" w14:textId="77777777" w:rsidR="00E14104" w:rsidRPr="00E14104" w:rsidRDefault="00E14104" w:rsidP="00E14104">
      <w:pPr>
        <w:spacing w:after="160" w:line="259" w:lineRule="auto"/>
        <w:contextualSpacing/>
        <w:jc w:val="both"/>
        <w:rPr>
          <w:rFonts w:ascii="Abadi" w:hAnsi="Abadi"/>
          <w:i/>
          <w:sz w:val="21"/>
          <w:szCs w:val="21"/>
          <w:lang w:val="es-MX"/>
        </w:rPr>
      </w:pPr>
    </w:p>
    <w:p w14:paraId="567D925F"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i/>
          <w:sz w:val="21"/>
          <w:szCs w:val="21"/>
          <w:lang w:val="es-MX"/>
        </w:rPr>
        <w:t>I. Ser ciudadano mexicano, con pleno goce de sus derechos civiles y políticos y contar con residencia en el Estado no menor de tres años anteriores a la fecha de designación;</w:t>
      </w:r>
    </w:p>
    <w:p w14:paraId="2A65309D" w14:textId="77777777" w:rsidR="00E14104" w:rsidRPr="00E14104" w:rsidRDefault="00E14104" w:rsidP="00E14104">
      <w:pPr>
        <w:spacing w:after="160" w:line="259" w:lineRule="auto"/>
        <w:contextualSpacing/>
        <w:jc w:val="both"/>
        <w:rPr>
          <w:rFonts w:ascii="Abadi" w:hAnsi="Abadi"/>
          <w:i/>
          <w:sz w:val="21"/>
          <w:szCs w:val="21"/>
          <w:lang w:val="es-MX"/>
        </w:rPr>
      </w:pPr>
    </w:p>
    <w:p w14:paraId="0706B24F"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i/>
          <w:sz w:val="21"/>
          <w:szCs w:val="21"/>
          <w:lang w:val="es-MX"/>
        </w:rPr>
        <w:t>II. Tener cuando menos treinta años cumplidos al día del nombramiento;</w:t>
      </w:r>
    </w:p>
    <w:p w14:paraId="26F327D0" w14:textId="77777777" w:rsidR="00E14104" w:rsidRPr="00E14104" w:rsidRDefault="00E14104" w:rsidP="00E14104">
      <w:pPr>
        <w:spacing w:after="160" w:line="259" w:lineRule="auto"/>
        <w:contextualSpacing/>
        <w:jc w:val="both"/>
        <w:rPr>
          <w:rFonts w:ascii="Abadi" w:hAnsi="Abadi"/>
          <w:i/>
          <w:sz w:val="21"/>
          <w:szCs w:val="21"/>
          <w:lang w:val="es-MX"/>
        </w:rPr>
      </w:pPr>
    </w:p>
    <w:p w14:paraId="594B295B"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i/>
          <w:sz w:val="21"/>
          <w:szCs w:val="21"/>
          <w:lang w:val="es-MX"/>
        </w:rPr>
        <w:t>III. Tener, al día de su nombramiento, título profesional en las áreas económicas, contables, jurídicas o administrativas, expedido por autoridad o institución legalmente facultada para ello, y con la antigüedad mínima en su ejercicio de cinco años;</w:t>
      </w:r>
    </w:p>
    <w:p w14:paraId="337E7D3F" w14:textId="77777777" w:rsidR="00E14104" w:rsidRPr="00E14104" w:rsidRDefault="00E14104" w:rsidP="00E14104">
      <w:pPr>
        <w:spacing w:after="160" w:line="259" w:lineRule="auto"/>
        <w:contextualSpacing/>
        <w:jc w:val="both"/>
        <w:rPr>
          <w:rFonts w:ascii="Abadi" w:hAnsi="Abadi"/>
          <w:i/>
          <w:sz w:val="21"/>
          <w:szCs w:val="21"/>
          <w:lang w:val="es-MX"/>
        </w:rPr>
      </w:pPr>
    </w:p>
    <w:p w14:paraId="1697B707"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i/>
          <w:sz w:val="21"/>
          <w:szCs w:val="21"/>
          <w:lang w:val="es-MX"/>
        </w:rPr>
        <w:t>IV. Contar con experiencia profesional de cuando menos dos años en el control, manejo y fiscalización de recursos;</w:t>
      </w:r>
    </w:p>
    <w:p w14:paraId="5555328D" w14:textId="77777777" w:rsidR="00E14104" w:rsidRPr="00E14104" w:rsidRDefault="00E14104" w:rsidP="00E14104">
      <w:pPr>
        <w:spacing w:after="160" w:line="259" w:lineRule="auto"/>
        <w:contextualSpacing/>
        <w:jc w:val="both"/>
        <w:rPr>
          <w:rFonts w:ascii="Abadi" w:hAnsi="Abadi"/>
          <w:i/>
          <w:sz w:val="21"/>
          <w:szCs w:val="21"/>
          <w:lang w:val="es-MX"/>
        </w:rPr>
      </w:pPr>
    </w:p>
    <w:p w14:paraId="40812F1A"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i/>
          <w:sz w:val="21"/>
          <w:szCs w:val="21"/>
          <w:lang w:val="es-MX"/>
        </w:rPr>
        <w:t>V. Gozar de buena reputación y no haber sido condenado por delito intencional que amerite pena privativa de la libertad de más de un año; pero si se tratare de robo, fraude, falsificación, abuso de confianza, enriquecimiento ilícito o cometido contra la administración pública, quedará inhabilitado para el cargo, cualquiera que haya sido la pena; y</w:t>
      </w:r>
    </w:p>
    <w:p w14:paraId="36F8D728" w14:textId="77777777" w:rsidR="00E14104" w:rsidRPr="00E14104" w:rsidRDefault="00E14104" w:rsidP="00E14104">
      <w:pPr>
        <w:spacing w:after="160" w:line="259" w:lineRule="auto"/>
        <w:contextualSpacing/>
        <w:jc w:val="both"/>
        <w:rPr>
          <w:rFonts w:ascii="Abadi" w:hAnsi="Abadi"/>
          <w:i/>
          <w:sz w:val="21"/>
          <w:szCs w:val="21"/>
          <w:lang w:val="es-MX"/>
        </w:rPr>
      </w:pPr>
    </w:p>
    <w:p w14:paraId="0362E3CA" w14:textId="77777777" w:rsidR="00E14104" w:rsidRPr="00E14104" w:rsidRDefault="00E14104" w:rsidP="00E14104">
      <w:pPr>
        <w:spacing w:after="160" w:line="259" w:lineRule="auto"/>
        <w:contextualSpacing/>
        <w:jc w:val="both"/>
        <w:rPr>
          <w:rFonts w:ascii="Abadi" w:hAnsi="Abadi"/>
          <w:i/>
          <w:sz w:val="21"/>
          <w:szCs w:val="21"/>
          <w:lang w:val="es-MX"/>
        </w:rPr>
      </w:pPr>
      <w:r w:rsidRPr="00E14104">
        <w:rPr>
          <w:rFonts w:ascii="Abadi" w:hAnsi="Abadi"/>
          <w:i/>
          <w:sz w:val="21"/>
          <w:szCs w:val="21"/>
          <w:lang w:val="es-MX"/>
        </w:rPr>
        <w:t xml:space="preserve">VI. No ser o haber sido dirigente de partido político o asociación política a nivel nacional, </w:t>
      </w:r>
      <w:r w:rsidRPr="00E14104">
        <w:rPr>
          <w:rFonts w:ascii="Abadi" w:hAnsi="Abadi"/>
          <w:i/>
          <w:sz w:val="21"/>
          <w:szCs w:val="21"/>
          <w:lang w:val="es-MX"/>
        </w:rPr>
        <w:lastRenderedPageBreak/>
        <w:t>estatal o municipal o candidato a puesto de elección popular, ni haber desempeñado cargo alguno de elección popular, ni ministro de ningún culto religioso, en los cinco años anteriores a su designación.»</w:t>
      </w:r>
    </w:p>
    <w:p w14:paraId="03C97016" w14:textId="77777777" w:rsidR="00E14104" w:rsidRPr="00E14104" w:rsidRDefault="00E14104" w:rsidP="00E14104">
      <w:pPr>
        <w:spacing w:after="160" w:line="259" w:lineRule="auto"/>
        <w:contextualSpacing/>
        <w:jc w:val="both"/>
        <w:rPr>
          <w:rFonts w:ascii="Abadi" w:hAnsi="Abadi"/>
          <w:i/>
          <w:sz w:val="21"/>
          <w:szCs w:val="21"/>
        </w:rPr>
      </w:pPr>
    </w:p>
    <w:p w14:paraId="61DDBC34" w14:textId="77777777" w:rsidR="00E14104" w:rsidRPr="00E14104" w:rsidRDefault="00E14104" w:rsidP="00E14104">
      <w:pPr>
        <w:spacing w:after="160" w:line="259" w:lineRule="auto"/>
        <w:contextualSpacing/>
        <w:jc w:val="both"/>
        <w:rPr>
          <w:rFonts w:ascii="Abadi" w:hAnsi="Abadi"/>
          <w:b/>
          <w:sz w:val="21"/>
          <w:szCs w:val="21"/>
          <w:lang w:val="es-MX"/>
        </w:rPr>
      </w:pPr>
    </w:p>
    <w:p w14:paraId="128A0A49" w14:textId="77777777" w:rsidR="00E14104" w:rsidRPr="00E14104" w:rsidRDefault="00E14104" w:rsidP="00E14104">
      <w:pPr>
        <w:spacing w:after="160" w:line="259" w:lineRule="auto"/>
        <w:contextualSpacing/>
        <w:jc w:val="both"/>
        <w:rPr>
          <w:rFonts w:ascii="Abadi" w:hAnsi="Abadi"/>
          <w:iCs/>
          <w:sz w:val="21"/>
          <w:szCs w:val="21"/>
          <w:lang w:val="es-MX"/>
        </w:rPr>
      </w:pPr>
      <w:r w:rsidRPr="00E14104">
        <w:rPr>
          <w:rFonts w:ascii="Abadi" w:hAnsi="Abadi"/>
          <w:b/>
          <w:sz w:val="21"/>
          <w:szCs w:val="21"/>
          <w:lang w:val="es-MX"/>
        </w:rPr>
        <w:t xml:space="preserve">Segundo. </w:t>
      </w:r>
      <w:r w:rsidRPr="00E14104">
        <w:rPr>
          <w:rFonts w:ascii="Abadi" w:hAnsi="Abadi"/>
          <w:sz w:val="21"/>
          <w:szCs w:val="21"/>
          <w:lang w:val="es-MX"/>
        </w:rPr>
        <w:t>Nos</w:t>
      </w:r>
      <w:r w:rsidRPr="00E14104">
        <w:rPr>
          <w:rFonts w:ascii="Abadi" w:hAnsi="Abadi"/>
          <w:bCs/>
          <w:sz w:val="21"/>
          <w:szCs w:val="21"/>
          <w:lang w:val="es-MX"/>
        </w:rPr>
        <w:t xml:space="preserve"> abocamos al análisis de únicamente aquéllos requisitos, previstos en el numeral 449 de la Ley de Instituciones y Procedimientos Electorales del Estado de Guanajuato, que deben reunir el y las ciudadanas propuestas a efecto de sean designados uno de ellos en el cargo de titular del Órgano Interno de Control, y que, son: </w:t>
      </w:r>
      <w:r w:rsidRPr="00E14104">
        <w:rPr>
          <w:rFonts w:ascii="Abadi" w:hAnsi="Abadi"/>
          <w:sz w:val="21"/>
          <w:szCs w:val="21"/>
          <w:lang w:val="es-MX"/>
        </w:rPr>
        <w:t>Ser ciudadano mexicano, con pleno goce y ejercicio de sus derechos civiles y políticos y residencia en el Estado no menor de tres años anteriores a la fecha de designación; tener cuando menos treinta años cumplidos al día de la designación; poseer, al día de su designación, título y cédula profesional en las áreas económica, contable, jurídica o administrativas, expedido por autoridad o institución facultada para ello, y con la antigüedad mínima en su ejercicio de cinco años; contar con experiencia profesional de cuando menos dos años en el control, manejo y fiscalización de recursos; gozar de buena reputación y no estar sujeto a proceso o haber sido condenado por delito doloso que amerite pena privativa de la libertad de más de un año; pero si se tratare de robo, fraude, falsificación, abuso de confianza, enriquecimiento ilícito o cometido contra la administración pública o hechos de corrupción, quedará inhabilitado para el cargo, cualquiera que haya sido la pena; no estar inhabilitado para desempeñar un empleo, cargo o comisión en el servicio público; y no ser o haber sido dirigente de partido político o asociación política a nivel nacional, estatal o municipal o candidato a puesto de elección popular, ni ministro de ningún culto religioso, en los cinco años anteriores a su designación</w:t>
      </w:r>
      <w:r w:rsidRPr="00E14104">
        <w:rPr>
          <w:rFonts w:ascii="Abadi" w:hAnsi="Abadi"/>
          <w:bCs/>
          <w:sz w:val="21"/>
          <w:szCs w:val="21"/>
          <w:lang w:val="es-MX"/>
        </w:rPr>
        <w:t>.</w:t>
      </w:r>
      <w:r w:rsidRPr="00E14104">
        <w:rPr>
          <w:rFonts w:ascii="Abadi" w:hAnsi="Abadi"/>
          <w:iCs/>
          <w:sz w:val="21"/>
          <w:szCs w:val="21"/>
          <w:lang w:val="es-MX"/>
        </w:rPr>
        <w:t xml:space="preserve"> Requisitos que el ciudadano y las ciudadanas propuestos acreditaron de la siguiente manera:</w:t>
      </w:r>
    </w:p>
    <w:p w14:paraId="54B93B81" w14:textId="77777777" w:rsidR="00E14104" w:rsidRPr="00E14104" w:rsidRDefault="00E14104" w:rsidP="00E14104">
      <w:pPr>
        <w:spacing w:after="160" w:line="259" w:lineRule="auto"/>
        <w:contextualSpacing/>
        <w:jc w:val="both"/>
        <w:rPr>
          <w:rFonts w:ascii="Abadi" w:hAnsi="Abadi"/>
          <w:bCs/>
          <w:sz w:val="21"/>
          <w:szCs w:val="21"/>
          <w:lang w:val="es-MX"/>
        </w:rPr>
      </w:pPr>
    </w:p>
    <w:p w14:paraId="612CAB6A" w14:textId="77777777" w:rsidR="00E14104" w:rsidRPr="00E14104" w:rsidRDefault="00E14104" w:rsidP="000F0F3C">
      <w:pPr>
        <w:numPr>
          <w:ilvl w:val="0"/>
          <w:numId w:val="22"/>
        </w:numPr>
        <w:spacing w:after="160" w:line="259" w:lineRule="auto"/>
        <w:contextualSpacing/>
        <w:jc w:val="both"/>
        <w:rPr>
          <w:rFonts w:ascii="Abadi" w:hAnsi="Abadi"/>
          <w:sz w:val="21"/>
          <w:szCs w:val="21"/>
        </w:rPr>
      </w:pPr>
      <w:r w:rsidRPr="00E14104">
        <w:rPr>
          <w:rFonts w:ascii="Abadi" w:hAnsi="Abadi"/>
          <w:iCs/>
          <w:sz w:val="21"/>
          <w:szCs w:val="21"/>
          <w:lang w:val="es-MX"/>
        </w:rPr>
        <w:t xml:space="preserve">Ser ciudadano mexicano, con pleno goce de sus derechos civiles y políticos y contar con residencia en el Estado no menor de tres años </w:t>
      </w:r>
      <w:r w:rsidRPr="00E14104">
        <w:rPr>
          <w:rFonts w:ascii="Abadi" w:hAnsi="Abadi"/>
          <w:iCs/>
          <w:sz w:val="21"/>
          <w:szCs w:val="21"/>
          <w:lang w:val="es-MX"/>
        </w:rPr>
        <w:t xml:space="preserve">anteriores a la fecha de designación, </w:t>
      </w:r>
      <w:r w:rsidRPr="00E14104">
        <w:rPr>
          <w:rFonts w:ascii="Abadi" w:hAnsi="Abadi"/>
          <w:sz w:val="21"/>
          <w:szCs w:val="21"/>
          <w:lang w:val="es-MX"/>
        </w:rPr>
        <w:t>lo acreditan:</w:t>
      </w:r>
    </w:p>
    <w:p w14:paraId="09B8DC66" w14:textId="77777777" w:rsidR="00E14104" w:rsidRPr="00E14104" w:rsidRDefault="00E14104" w:rsidP="00E14104">
      <w:pPr>
        <w:spacing w:after="160" w:line="259" w:lineRule="auto"/>
        <w:contextualSpacing/>
        <w:jc w:val="both"/>
        <w:rPr>
          <w:rFonts w:ascii="Abadi" w:hAnsi="Abadi"/>
          <w:sz w:val="21"/>
          <w:szCs w:val="21"/>
          <w:lang w:val="es-MX"/>
        </w:rPr>
      </w:pPr>
    </w:p>
    <w:p w14:paraId="13EBF532" w14:textId="77777777" w:rsidR="00E14104" w:rsidRPr="00E14104" w:rsidRDefault="00E14104" w:rsidP="000F0F3C">
      <w:pPr>
        <w:numPr>
          <w:ilvl w:val="1"/>
          <w:numId w:val="22"/>
        </w:numPr>
        <w:spacing w:after="160" w:line="259" w:lineRule="auto"/>
        <w:contextualSpacing/>
        <w:jc w:val="both"/>
        <w:rPr>
          <w:rFonts w:ascii="Abadi" w:hAnsi="Abadi"/>
          <w:sz w:val="21"/>
          <w:szCs w:val="21"/>
        </w:rPr>
      </w:pPr>
      <w:r w:rsidRPr="00E14104">
        <w:rPr>
          <w:rFonts w:ascii="Abadi" w:hAnsi="Abadi"/>
          <w:sz w:val="21"/>
          <w:szCs w:val="21"/>
          <w:lang w:val="es-MX"/>
        </w:rPr>
        <w:t xml:space="preserve">  El ciudadano Sergio Ojeda Cano</w:t>
      </w:r>
      <w:r w:rsidRPr="00E14104">
        <w:rPr>
          <w:rFonts w:ascii="Abadi" w:hAnsi="Abadi"/>
          <w:sz w:val="21"/>
          <w:szCs w:val="21"/>
        </w:rPr>
        <w:t xml:space="preserve">, a través de la copia certificada de su acta de nacimiento, expedida con firma del Oficial Registro Civil del Estado de Guanajuato, y con </w:t>
      </w:r>
      <w:r w:rsidRPr="00E14104">
        <w:rPr>
          <w:rFonts w:ascii="Abadi" w:hAnsi="Abadi"/>
          <w:bCs/>
          <w:sz w:val="21"/>
          <w:szCs w:val="21"/>
        </w:rPr>
        <w:t>la Constancia de Residencia expedida por la Secretaria del Ayuntamiento de Guanajuato, fechada el 18 de marzo de 2022, a través de la cual demuestra que ha residido en dicho municipio desde hace más de nueve años.</w:t>
      </w:r>
    </w:p>
    <w:p w14:paraId="5E2A4538" w14:textId="77777777" w:rsidR="00E14104" w:rsidRPr="00E14104" w:rsidRDefault="00E14104" w:rsidP="00E14104">
      <w:pPr>
        <w:spacing w:after="160" w:line="259" w:lineRule="auto"/>
        <w:contextualSpacing/>
        <w:jc w:val="both"/>
        <w:rPr>
          <w:rFonts w:ascii="Abadi" w:hAnsi="Abadi"/>
          <w:sz w:val="21"/>
          <w:szCs w:val="21"/>
        </w:rPr>
      </w:pPr>
    </w:p>
    <w:p w14:paraId="16AE6F2E" w14:textId="77777777" w:rsidR="00E14104" w:rsidRPr="00E14104" w:rsidRDefault="00E14104" w:rsidP="000F0F3C">
      <w:pPr>
        <w:numPr>
          <w:ilvl w:val="1"/>
          <w:numId w:val="22"/>
        </w:numPr>
        <w:spacing w:after="160" w:line="259" w:lineRule="auto"/>
        <w:contextualSpacing/>
        <w:jc w:val="both"/>
        <w:rPr>
          <w:rFonts w:ascii="Abadi" w:hAnsi="Abadi"/>
          <w:sz w:val="21"/>
          <w:szCs w:val="21"/>
        </w:rPr>
      </w:pPr>
      <w:r w:rsidRPr="00E14104">
        <w:rPr>
          <w:rFonts w:ascii="Abadi" w:hAnsi="Abadi"/>
          <w:bCs/>
          <w:sz w:val="21"/>
          <w:szCs w:val="21"/>
        </w:rPr>
        <w:t xml:space="preserve">  </w:t>
      </w:r>
      <w:r w:rsidRPr="00E14104">
        <w:rPr>
          <w:rFonts w:ascii="Abadi" w:hAnsi="Abadi"/>
          <w:sz w:val="21"/>
          <w:szCs w:val="21"/>
        </w:rPr>
        <w:t xml:space="preserve">La ciudadana Brenda Paulina Hernández González, </w:t>
      </w:r>
      <w:r w:rsidRPr="00E14104">
        <w:rPr>
          <w:rFonts w:ascii="Abadi" w:hAnsi="Abadi"/>
          <w:bCs/>
          <w:sz w:val="21"/>
          <w:szCs w:val="21"/>
        </w:rPr>
        <w:t>l</w:t>
      </w:r>
      <w:r w:rsidRPr="00E14104">
        <w:rPr>
          <w:rFonts w:ascii="Abadi" w:hAnsi="Abadi"/>
          <w:sz w:val="21"/>
          <w:szCs w:val="21"/>
        </w:rPr>
        <w:t xml:space="preserve">a acredita a través de la versión electrónica de su acta de nacimiento, expedida con firma electrónica por el Director General del Registro Civil del Estado de Guanajuato, y con </w:t>
      </w:r>
      <w:r w:rsidRPr="00E14104">
        <w:rPr>
          <w:rFonts w:ascii="Abadi" w:hAnsi="Abadi"/>
          <w:bCs/>
          <w:sz w:val="21"/>
          <w:szCs w:val="21"/>
        </w:rPr>
        <w:t>la Constancia de Residencia expedida por el Secretario del Ayuntamiento de Dolores Hidalgo Cuna de la Independencia Nacional, fechada el 22 de marzo de 2022, a través de la cual demuestra que ha residido en dicho municipio desde hace más de cinco años.</w:t>
      </w:r>
    </w:p>
    <w:p w14:paraId="3CEBF886" w14:textId="77777777" w:rsidR="00E14104" w:rsidRPr="00E14104" w:rsidRDefault="00E14104" w:rsidP="00E14104">
      <w:pPr>
        <w:spacing w:after="160" w:line="259" w:lineRule="auto"/>
        <w:contextualSpacing/>
        <w:jc w:val="both"/>
        <w:rPr>
          <w:rFonts w:ascii="Abadi" w:hAnsi="Abadi"/>
          <w:sz w:val="21"/>
          <w:szCs w:val="21"/>
        </w:rPr>
      </w:pPr>
    </w:p>
    <w:p w14:paraId="43AA0B17" w14:textId="77777777" w:rsidR="00E14104" w:rsidRPr="00E14104" w:rsidRDefault="00E14104" w:rsidP="000F0F3C">
      <w:pPr>
        <w:numPr>
          <w:ilvl w:val="1"/>
          <w:numId w:val="22"/>
        </w:numPr>
        <w:spacing w:after="160" w:line="259" w:lineRule="auto"/>
        <w:contextualSpacing/>
        <w:jc w:val="both"/>
        <w:rPr>
          <w:rFonts w:ascii="Abadi" w:hAnsi="Abadi"/>
          <w:sz w:val="21"/>
          <w:szCs w:val="21"/>
        </w:rPr>
      </w:pPr>
      <w:r w:rsidRPr="00E14104">
        <w:rPr>
          <w:rFonts w:ascii="Abadi" w:hAnsi="Abadi"/>
          <w:bCs/>
          <w:sz w:val="21"/>
          <w:szCs w:val="21"/>
        </w:rPr>
        <w:t xml:space="preserve">  La ciudadana</w:t>
      </w:r>
      <w:r w:rsidRPr="00E14104">
        <w:rPr>
          <w:rFonts w:ascii="Abadi" w:hAnsi="Abadi"/>
          <w:sz w:val="21"/>
          <w:szCs w:val="21"/>
        </w:rPr>
        <w:t xml:space="preserve"> Siboney Ortega Aviña, </w:t>
      </w:r>
      <w:r w:rsidRPr="00E14104">
        <w:rPr>
          <w:rFonts w:ascii="Abadi" w:hAnsi="Abadi"/>
          <w:bCs/>
          <w:sz w:val="21"/>
          <w:szCs w:val="21"/>
        </w:rPr>
        <w:t>l</w:t>
      </w:r>
      <w:r w:rsidRPr="00E14104">
        <w:rPr>
          <w:rFonts w:ascii="Abadi" w:hAnsi="Abadi"/>
          <w:sz w:val="21"/>
          <w:szCs w:val="21"/>
        </w:rPr>
        <w:t xml:space="preserve">a acredita a través versión electrónica de su acta de nacimiento, expedida con firma electrónica por el Director Oficial del Registro Civil del Estado de Guanajuato, y con </w:t>
      </w:r>
      <w:r w:rsidRPr="00E14104">
        <w:rPr>
          <w:rFonts w:ascii="Abadi" w:hAnsi="Abadi"/>
          <w:bCs/>
          <w:sz w:val="21"/>
          <w:szCs w:val="21"/>
        </w:rPr>
        <w:t>la Constancia de Residencia expedida por el Secretario del Ayuntamiento de León, fechada el 28 de marzo de 2022, a través de la cual demuestra que ha residido en dicho municipio desde hace cuatro años.</w:t>
      </w:r>
    </w:p>
    <w:p w14:paraId="6D784619" w14:textId="77777777" w:rsidR="00E14104" w:rsidRPr="00E14104" w:rsidRDefault="00E14104" w:rsidP="00E14104">
      <w:pPr>
        <w:spacing w:after="160" w:line="259" w:lineRule="auto"/>
        <w:contextualSpacing/>
        <w:jc w:val="both"/>
        <w:rPr>
          <w:rFonts w:ascii="Abadi" w:hAnsi="Abadi"/>
          <w:sz w:val="21"/>
          <w:szCs w:val="21"/>
        </w:rPr>
      </w:pPr>
    </w:p>
    <w:p w14:paraId="3A2617A1" w14:textId="77777777" w:rsidR="00E14104" w:rsidRPr="00E14104" w:rsidRDefault="00E14104" w:rsidP="00E14104">
      <w:pPr>
        <w:spacing w:after="160" w:line="259" w:lineRule="auto"/>
        <w:contextualSpacing/>
        <w:jc w:val="both"/>
        <w:rPr>
          <w:rFonts w:ascii="Abadi" w:hAnsi="Abadi"/>
          <w:sz w:val="21"/>
          <w:szCs w:val="21"/>
          <w:lang w:val="es-MX"/>
        </w:rPr>
      </w:pPr>
      <w:r w:rsidRPr="00E14104">
        <w:rPr>
          <w:rFonts w:ascii="Abadi" w:hAnsi="Abadi"/>
          <w:sz w:val="21"/>
          <w:szCs w:val="21"/>
          <w:lang w:val="es-MX"/>
        </w:rPr>
        <w:t xml:space="preserve">Documentales a través de las cuales se consideró satisfecho el requisito relativo al </w:t>
      </w:r>
      <w:r w:rsidRPr="00E14104">
        <w:rPr>
          <w:rFonts w:ascii="Abadi" w:hAnsi="Abadi"/>
          <w:sz w:val="21"/>
          <w:szCs w:val="21"/>
          <w:lang w:val="es-MX"/>
        </w:rPr>
        <w:lastRenderedPageBreak/>
        <w:t xml:space="preserve">contenido en la fracción I del dispositivo 449 de la ley de la materia. </w:t>
      </w:r>
    </w:p>
    <w:p w14:paraId="626560B7" w14:textId="77777777" w:rsidR="00E14104" w:rsidRPr="00E14104" w:rsidRDefault="00E14104" w:rsidP="00E14104">
      <w:pPr>
        <w:spacing w:after="160" w:line="259" w:lineRule="auto"/>
        <w:contextualSpacing/>
        <w:jc w:val="both"/>
        <w:rPr>
          <w:rFonts w:ascii="Abadi" w:hAnsi="Abadi"/>
          <w:sz w:val="21"/>
          <w:szCs w:val="21"/>
          <w:lang w:val="es-MX"/>
        </w:rPr>
      </w:pPr>
    </w:p>
    <w:p w14:paraId="663C3587" w14:textId="77777777" w:rsidR="00E14104" w:rsidRPr="00E14104" w:rsidRDefault="00E14104" w:rsidP="000F0F3C">
      <w:pPr>
        <w:numPr>
          <w:ilvl w:val="0"/>
          <w:numId w:val="22"/>
        </w:numPr>
        <w:spacing w:after="160" w:line="259" w:lineRule="auto"/>
        <w:contextualSpacing/>
        <w:jc w:val="both"/>
        <w:rPr>
          <w:rFonts w:ascii="Abadi" w:hAnsi="Abadi"/>
          <w:sz w:val="21"/>
          <w:szCs w:val="21"/>
          <w:lang w:val="es-MX"/>
        </w:rPr>
      </w:pPr>
      <w:r w:rsidRPr="00E14104">
        <w:rPr>
          <w:rFonts w:ascii="Abadi" w:hAnsi="Abadi"/>
          <w:sz w:val="21"/>
          <w:szCs w:val="21"/>
          <w:lang w:val="es-MX"/>
        </w:rPr>
        <w:t>Tener cuando menos treinta años cumplidos al día del nombramiento.</w:t>
      </w:r>
    </w:p>
    <w:p w14:paraId="2EDE6F36" w14:textId="77777777" w:rsidR="00E14104" w:rsidRPr="00E14104" w:rsidRDefault="00E14104" w:rsidP="00E14104">
      <w:pPr>
        <w:spacing w:after="160" w:line="259" w:lineRule="auto"/>
        <w:contextualSpacing/>
        <w:jc w:val="both"/>
        <w:rPr>
          <w:rFonts w:ascii="Abadi" w:hAnsi="Abadi"/>
          <w:sz w:val="21"/>
          <w:szCs w:val="21"/>
          <w:lang w:val="es-MX"/>
        </w:rPr>
      </w:pPr>
    </w:p>
    <w:p w14:paraId="265D2510" w14:textId="77777777" w:rsidR="00E14104" w:rsidRPr="00E14104" w:rsidRDefault="00E14104" w:rsidP="000F0F3C">
      <w:pPr>
        <w:numPr>
          <w:ilvl w:val="1"/>
          <w:numId w:val="23"/>
        </w:numPr>
        <w:spacing w:after="160" w:line="259" w:lineRule="auto"/>
        <w:contextualSpacing/>
        <w:jc w:val="both"/>
        <w:rPr>
          <w:rFonts w:ascii="Abadi" w:hAnsi="Abadi"/>
          <w:sz w:val="21"/>
          <w:szCs w:val="21"/>
          <w:lang w:val="es-MX"/>
        </w:rPr>
      </w:pPr>
      <w:r w:rsidRPr="00E14104">
        <w:rPr>
          <w:rFonts w:ascii="Abadi" w:hAnsi="Abadi"/>
          <w:sz w:val="21"/>
          <w:szCs w:val="21"/>
          <w:lang w:val="es-MX"/>
        </w:rPr>
        <w:t xml:space="preserve">     El ciudadano Sergio Ojeda Cano</w:t>
      </w:r>
      <w:r w:rsidRPr="00E14104">
        <w:rPr>
          <w:rFonts w:ascii="Abadi" w:hAnsi="Abadi"/>
          <w:sz w:val="21"/>
          <w:szCs w:val="21"/>
        </w:rPr>
        <w:t>, a través de la copia certificada de su acta de nacimiento, donde consta que nació el 8 de octubre de 1979, luego tiene 42 años.</w:t>
      </w:r>
    </w:p>
    <w:p w14:paraId="5E63A45D" w14:textId="77777777" w:rsidR="00E14104" w:rsidRPr="00E14104" w:rsidRDefault="00E14104" w:rsidP="00E14104">
      <w:pPr>
        <w:spacing w:after="160" w:line="259" w:lineRule="auto"/>
        <w:contextualSpacing/>
        <w:jc w:val="both"/>
        <w:rPr>
          <w:rFonts w:ascii="Abadi" w:hAnsi="Abadi"/>
          <w:sz w:val="21"/>
          <w:szCs w:val="21"/>
          <w:lang w:val="es-MX"/>
        </w:rPr>
      </w:pPr>
    </w:p>
    <w:p w14:paraId="2FA55D8D" w14:textId="77777777" w:rsidR="00E14104" w:rsidRPr="00E14104" w:rsidRDefault="00E14104" w:rsidP="000F0F3C">
      <w:pPr>
        <w:numPr>
          <w:ilvl w:val="1"/>
          <w:numId w:val="23"/>
        </w:numPr>
        <w:spacing w:after="160" w:line="259" w:lineRule="auto"/>
        <w:contextualSpacing/>
        <w:jc w:val="both"/>
        <w:rPr>
          <w:rFonts w:ascii="Abadi" w:hAnsi="Abadi"/>
          <w:sz w:val="21"/>
          <w:szCs w:val="21"/>
          <w:lang w:val="es-MX"/>
        </w:rPr>
      </w:pPr>
      <w:r w:rsidRPr="00E14104">
        <w:rPr>
          <w:rFonts w:ascii="Abadi" w:hAnsi="Abadi"/>
          <w:sz w:val="21"/>
          <w:szCs w:val="21"/>
          <w:lang w:val="es-MX"/>
        </w:rPr>
        <w:t xml:space="preserve">     </w:t>
      </w:r>
      <w:r w:rsidRPr="00E14104">
        <w:rPr>
          <w:rFonts w:ascii="Abadi" w:hAnsi="Abadi"/>
          <w:sz w:val="21"/>
          <w:szCs w:val="21"/>
        </w:rPr>
        <w:t xml:space="preserve">La ciudadana Brenda Paulina Hernández González, </w:t>
      </w:r>
      <w:r w:rsidRPr="00E14104">
        <w:rPr>
          <w:rFonts w:ascii="Abadi" w:hAnsi="Abadi"/>
          <w:bCs/>
          <w:sz w:val="21"/>
          <w:szCs w:val="21"/>
        </w:rPr>
        <w:t>l</w:t>
      </w:r>
      <w:r w:rsidRPr="00E14104">
        <w:rPr>
          <w:rFonts w:ascii="Abadi" w:hAnsi="Abadi"/>
          <w:sz w:val="21"/>
          <w:szCs w:val="21"/>
        </w:rPr>
        <w:t>a acredita a través de la versión electrónica de su acta de nacimiento, donde consta que nació el 4 de junio de 1985, luego tiene 36 años de edad.</w:t>
      </w:r>
    </w:p>
    <w:p w14:paraId="7602B4EC" w14:textId="77777777" w:rsidR="00E14104" w:rsidRPr="00E14104" w:rsidRDefault="00E14104" w:rsidP="00E14104">
      <w:pPr>
        <w:spacing w:after="160" w:line="259" w:lineRule="auto"/>
        <w:contextualSpacing/>
        <w:jc w:val="both"/>
        <w:rPr>
          <w:rFonts w:ascii="Abadi" w:hAnsi="Abadi"/>
          <w:bCs/>
          <w:sz w:val="21"/>
          <w:szCs w:val="21"/>
        </w:rPr>
      </w:pPr>
    </w:p>
    <w:p w14:paraId="60E3C59B" w14:textId="77777777" w:rsidR="00E14104" w:rsidRPr="00E14104" w:rsidRDefault="00E14104" w:rsidP="000F0F3C">
      <w:pPr>
        <w:numPr>
          <w:ilvl w:val="1"/>
          <w:numId w:val="23"/>
        </w:numPr>
        <w:spacing w:after="160" w:line="259" w:lineRule="auto"/>
        <w:contextualSpacing/>
        <w:jc w:val="both"/>
        <w:rPr>
          <w:rFonts w:ascii="Abadi" w:hAnsi="Abadi"/>
          <w:sz w:val="21"/>
          <w:szCs w:val="21"/>
          <w:lang w:val="es-MX"/>
        </w:rPr>
      </w:pPr>
      <w:r w:rsidRPr="00E14104">
        <w:rPr>
          <w:rFonts w:ascii="Abadi" w:hAnsi="Abadi"/>
          <w:bCs/>
          <w:sz w:val="21"/>
          <w:szCs w:val="21"/>
        </w:rPr>
        <w:t xml:space="preserve">      La ciudadana</w:t>
      </w:r>
      <w:r w:rsidRPr="00E14104">
        <w:rPr>
          <w:rFonts w:ascii="Abadi" w:hAnsi="Abadi"/>
          <w:sz w:val="21"/>
          <w:szCs w:val="21"/>
        </w:rPr>
        <w:t xml:space="preserve"> Siboney Ortega Aviña, </w:t>
      </w:r>
      <w:r w:rsidRPr="00E14104">
        <w:rPr>
          <w:rFonts w:ascii="Abadi" w:hAnsi="Abadi"/>
          <w:bCs/>
          <w:sz w:val="21"/>
          <w:szCs w:val="21"/>
        </w:rPr>
        <w:t>l</w:t>
      </w:r>
      <w:r w:rsidRPr="00E14104">
        <w:rPr>
          <w:rFonts w:ascii="Abadi" w:hAnsi="Abadi"/>
          <w:sz w:val="21"/>
          <w:szCs w:val="21"/>
        </w:rPr>
        <w:t>a acredita a través versión electrónica de su acta de nacimiento, donde consta que nació el 27 de marzo de 1975, luego tiene 47 años.</w:t>
      </w:r>
    </w:p>
    <w:p w14:paraId="1D20BF86" w14:textId="77777777" w:rsidR="00E14104" w:rsidRPr="00E14104" w:rsidRDefault="00E14104" w:rsidP="00E14104">
      <w:pPr>
        <w:spacing w:after="160" w:line="259" w:lineRule="auto"/>
        <w:contextualSpacing/>
        <w:jc w:val="both"/>
        <w:rPr>
          <w:rFonts w:ascii="Abadi" w:hAnsi="Abadi"/>
          <w:sz w:val="21"/>
          <w:szCs w:val="21"/>
          <w:lang w:val="es-MX"/>
        </w:rPr>
      </w:pPr>
    </w:p>
    <w:p w14:paraId="0C6046F5" w14:textId="77777777" w:rsidR="00E14104" w:rsidRPr="00E14104" w:rsidRDefault="00E14104" w:rsidP="00E14104">
      <w:pPr>
        <w:spacing w:after="160" w:line="259" w:lineRule="auto"/>
        <w:contextualSpacing/>
        <w:jc w:val="both"/>
        <w:rPr>
          <w:rFonts w:ascii="Abadi" w:hAnsi="Abadi"/>
          <w:sz w:val="21"/>
          <w:szCs w:val="21"/>
          <w:lang w:val="es-MX"/>
        </w:rPr>
      </w:pPr>
      <w:r w:rsidRPr="00E14104">
        <w:rPr>
          <w:rFonts w:ascii="Abadi" w:hAnsi="Abadi"/>
          <w:sz w:val="21"/>
          <w:szCs w:val="21"/>
          <w:lang w:val="es-MX"/>
        </w:rPr>
        <w:t xml:space="preserve">Documentales a través de las cuales se consideró satisfecho el requisito relativo al contenido en la fracción II del dispositivo 449 ter de la ley de la materia. </w:t>
      </w:r>
    </w:p>
    <w:p w14:paraId="648EDF39" w14:textId="77777777" w:rsidR="00E14104" w:rsidRPr="00E14104" w:rsidRDefault="00E14104" w:rsidP="00E14104">
      <w:pPr>
        <w:spacing w:after="160" w:line="259" w:lineRule="auto"/>
        <w:contextualSpacing/>
        <w:jc w:val="both"/>
        <w:rPr>
          <w:rFonts w:ascii="Abadi" w:hAnsi="Abadi"/>
          <w:sz w:val="21"/>
          <w:szCs w:val="21"/>
          <w:lang w:val="es-MX"/>
        </w:rPr>
      </w:pPr>
    </w:p>
    <w:p w14:paraId="58166CB7" w14:textId="77777777" w:rsidR="00E14104" w:rsidRPr="00E14104" w:rsidRDefault="00E14104" w:rsidP="000F0F3C">
      <w:pPr>
        <w:numPr>
          <w:ilvl w:val="0"/>
          <w:numId w:val="22"/>
        </w:numPr>
        <w:spacing w:after="160" w:line="259" w:lineRule="auto"/>
        <w:contextualSpacing/>
        <w:jc w:val="both"/>
        <w:rPr>
          <w:rFonts w:ascii="Abadi" w:hAnsi="Abadi"/>
          <w:sz w:val="21"/>
          <w:szCs w:val="21"/>
          <w:lang w:val="es-MX"/>
        </w:rPr>
      </w:pPr>
      <w:r w:rsidRPr="00E14104">
        <w:rPr>
          <w:rFonts w:ascii="Abadi" w:hAnsi="Abadi"/>
          <w:sz w:val="21"/>
          <w:szCs w:val="21"/>
          <w:lang w:val="es-MX"/>
        </w:rPr>
        <w:t>Tener al día de su nombramiento, título profesional en las áreas económicas, contables, jurídicas o administrativas, expedido por autoridad o institución legalmente facultada para ello, y con la antigüedad mínima en su ejercicio de cinco años;</w:t>
      </w:r>
    </w:p>
    <w:p w14:paraId="6F558E9B" w14:textId="77777777" w:rsidR="00E14104" w:rsidRPr="00E14104" w:rsidRDefault="00E14104" w:rsidP="00E14104">
      <w:pPr>
        <w:spacing w:after="160" w:line="259" w:lineRule="auto"/>
        <w:contextualSpacing/>
        <w:jc w:val="both"/>
        <w:rPr>
          <w:rFonts w:ascii="Abadi" w:hAnsi="Abadi"/>
          <w:sz w:val="21"/>
          <w:szCs w:val="21"/>
          <w:lang w:val="es-MX"/>
        </w:rPr>
      </w:pPr>
    </w:p>
    <w:p w14:paraId="404CC040" w14:textId="77777777" w:rsidR="00E14104" w:rsidRPr="00E14104" w:rsidRDefault="00E14104" w:rsidP="000F0F3C">
      <w:pPr>
        <w:numPr>
          <w:ilvl w:val="1"/>
          <w:numId w:val="22"/>
        </w:numPr>
        <w:spacing w:after="160" w:line="259" w:lineRule="auto"/>
        <w:contextualSpacing/>
        <w:jc w:val="both"/>
        <w:rPr>
          <w:rFonts w:ascii="Abadi" w:hAnsi="Abadi"/>
          <w:b/>
          <w:bCs/>
          <w:sz w:val="21"/>
          <w:szCs w:val="21"/>
          <w:lang w:val="es-MX"/>
        </w:rPr>
      </w:pPr>
      <w:r w:rsidRPr="00E14104">
        <w:rPr>
          <w:rFonts w:ascii="Abadi" w:hAnsi="Abadi"/>
          <w:b/>
          <w:sz w:val="21"/>
          <w:szCs w:val="21"/>
          <w:lang w:val="es-MX"/>
        </w:rPr>
        <w:t xml:space="preserve"> </w:t>
      </w:r>
      <w:r w:rsidRPr="00E14104">
        <w:rPr>
          <w:rFonts w:ascii="Abadi" w:hAnsi="Abadi"/>
          <w:b/>
          <w:sz w:val="21"/>
          <w:szCs w:val="21"/>
          <w:lang w:val="es-MX"/>
        </w:rPr>
        <w:tab/>
      </w:r>
      <w:r w:rsidRPr="00E14104">
        <w:rPr>
          <w:rFonts w:ascii="Abadi" w:hAnsi="Abadi"/>
          <w:sz w:val="21"/>
          <w:szCs w:val="21"/>
        </w:rPr>
        <w:t xml:space="preserve">El ciudadano Sergio Ojeda Cano, con la copia certificada de su título de Licenciado en Derecho, expedido por la Universidad de Guanajuato con fecha de 7 de </w:t>
      </w:r>
      <w:r w:rsidRPr="00E14104">
        <w:rPr>
          <w:rFonts w:ascii="Abadi" w:hAnsi="Abadi"/>
          <w:sz w:val="21"/>
          <w:szCs w:val="21"/>
        </w:rPr>
        <w:t>marzo de 2005, certificada por el titular de la notaría pública número 12 de la ciudad de Guanajuato.</w:t>
      </w:r>
    </w:p>
    <w:p w14:paraId="5B783F79" w14:textId="77777777" w:rsidR="00E14104" w:rsidRPr="00E14104" w:rsidRDefault="00E14104" w:rsidP="00E14104">
      <w:pPr>
        <w:spacing w:after="160" w:line="259" w:lineRule="auto"/>
        <w:contextualSpacing/>
        <w:jc w:val="both"/>
        <w:rPr>
          <w:rFonts w:ascii="Abadi" w:hAnsi="Abadi"/>
          <w:sz w:val="21"/>
          <w:szCs w:val="21"/>
          <w:lang w:val="es-MX"/>
        </w:rPr>
      </w:pPr>
    </w:p>
    <w:p w14:paraId="2F27F833" w14:textId="77777777" w:rsidR="00E14104" w:rsidRPr="00E14104" w:rsidRDefault="00E14104" w:rsidP="000F0F3C">
      <w:pPr>
        <w:numPr>
          <w:ilvl w:val="1"/>
          <w:numId w:val="22"/>
        </w:numPr>
        <w:spacing w:after="160" w:line="259" w:lineRule="auto"/>
        <w:contextualSpacing/>
        <w:jc w:val="both"/>
        <w:rPr>
          <w:rFonts w:ascii="Abadi" w:hAnsi="Abadi"/>
          <w:b/>
          <w:bCs/>
          <w:sz w:val="21"/>
          <w:szCs w:val="21"/>
          <w:lang w:val="es-MX"/>
        </w:rPr>
      </w:pPr>
      <w:r w:rsidRPr="00E14104">
        <w:rPr>
          <w:rFonts w:ascii="Abadi" w:hAnsi="Abadi"/>
          <w:b/>
          <w:bCs/>
          <w:sz w:val="21"/>
          <w:szCs w:val="21"/>
        </w:rPr>
        <w:t xml:space="preserve">     </w:t>
      </w:r>
      <w:r w:rsidRPr="00E14104">
        <w:rPr>
          <w:rFonts w:ascii="Abadi" w:hAnsi="Abadi"/>
          <w:sz w:val="21"/>
          <w:szCs w:val="21"/>
        </w:rPr>
        <w:t>La ciudadana Brenda Paulina Hernández González, con la copia certificada de su título de Licenciada en Derecho, expedido por la Universidad de Guanajuato; titulándose el 2 de junio de 2009, por lo que le fue expedido el título el 26 de agosto de 2009.</w:t>
      </w:r>
    </w:p>
    <w:p w14:paraId="2B697DF1" w14:textId="77777777" w:rsidR="00E14104" w:rsidRPr="00E14104" w:rsidRDefault="00E14104" w:rsidP="00E14104">
      <w:pPr>
        <w:spacing w:after="160" w:line="259" w:lineRule="auto"/>
        <w:contextualSpacing/>
        <w:jc w:val="both"/>
        <w:rPr>
          <w:rFonts w:ascii="Abadi" w:hAnsi="Abadi"/>
          <w:bCs/>
          <w:sz w:val="21"/>
          <w:szCs w:val="21"/>
        </w:rPr>
      </w:pPr>
    </w:p>
    <w:p w14:paraId="09114FFC" w14:textId="77777777" w:rsidR="00E14104" w:rsidRPr="00E14104" w:rsidRDefault="00E14104" w:rsidP="000F0F3C">
      <w:pPr>
        <w:numPr>
          <w:ilvl w:val="1"/>
          <w:numId w:val="22"/>
        </w:numPr>
        <w:spacing w:after="160" w:line="259" w:lineRule="auto"/>
        <w:contextualSpacing/>
        <w:jc w:val="both"/>
        <w:rPr>
          <w:rFonts w:ascii="Abadi" w:hAnsi="Abadi"/>
          <w:b/>
          <w:bCs/>
          <w:sz w:val="21"/>
          <w:szCs w:val="21"/>
          <w:lang w:val="es-MX"/>
        </w:rPr>
      </w:pPr>
      <w:r w:rsidRPr="00E14104">
        <w:rPr>
          <w:rFonts w:ascii="Abadi" w:hAnsi="Abadi"/>
          <w:bCs/>
          <w:sz w:val="21"/>
          <w:szCs w:val="21"/>
        </w:rPr>
        <w:t xml:space="preserve">      La ciudadana Siboney Ortega Aviña, con la copia certificada de su título de Licenciada en Derecho, expedido por la Universidad de La Salle Bajío; titulándose el 4 de mayo de 1998, por lo que fue expedido el título el 5 de junio de 1998.</w:t>
      </w:r>
    </w:p>
    <w:p w14:paraId="78362A52" w14:textId="77777777" w:rsidR="00E14104" w:rsidRPr="00E14104" w:rsidRDefault="00E14104" w:rsidP="00E14104">
      <w:pPr>
        <w:spacing w:after="160" w:line="259" w:lineRule="auto"/>
        <w:contextualSpacing/>
        <w:jc w:val="both"/>
        <w:rPr>
          <w:rFonts w:ascii="Abadi" w:hAnsi="Abadi"/>
          <w:b/>
          <w:bCs/>
          <w:sz w:val="21"/>
          <w:szCs w:val="21"/>
          <w:lang w:val="es-MX"/>
        </w:rPr>
      </w:pPr>
    </w:p>
    <w:p w14:paraId="51027955" w14:textId="77777777" w:rsidR="00E14104" w:rsidRPr="00E14104" w:rsidRDefault="00E14104" w:rsidP="00E14104">
      <w:pPr>
        <w:spacing w:after="160" w:line="259" w:lineRule="auto"/>
        <w:contextualSpacing/>
        <w:jc w:val="both"/>
        <w:rPr>
          <w:rFonts w:ascii="Abadi" w:hAnsi="Abadi"/>
          <w:sz w:val="21"/>
          <w:szCs w:val="21"/>
          <w:lang w:val="es-MX"/>
        </w:rPr>
      </w:pPr>
      <w:r w:rsidRPr="00E14104">
        <w:rPr>
          <w:rFonts w:ascii="Abadi" w:hAnsi="Abadi"/>
          <w:sz w:val="21"/>
          <w:szCs w:val="21"/>
          <w:lang w:val="es-MX"/>
        </w:rPr>
        <w:t xml:space="preserve">Documentales a través de las cuales se consideró satisfecho el requisito relativo al contenido en la fracción III del dispositivo 449 de la ley de la materia. </w:t>
      </w:r>
    </w:p>
    <w:p w14:paraId="66F5A14C" w14:textId="77777777" w:rsidR="00E14104" w:rsidRPr="00E14104" w:rsidRDefault="00E14104" w:rsidP="00E14104">
      <w:pPr>
        <w:spacing w:after="160" w:line="259" w:lineRule="auto"/>
        <w:contextualSpacing/>
        <w:jc w:val="both"/>
        <w:rPr>
          <w:rFonts w:ascii="Abadi" w:hAnsi="Abadi"/>
          <w:sz w:val="21"/>
          <w:szCs w:val="21"/>
          <w:lang w:val="es-MX"/>
        </w:rPr>
      </w:pPr>
    </w:p>
    <w:p w14:paraId="7839BE44" w14:textId="77777777" w:rsidR="00E14104" w:rsidRPr="00E14104" w:rsidRDefault="00E14104" w:rsidP="000F0F3C">
      <w:pPr>
        <w:numPr>
          <w:ilvl w:val="0"/>
          <w:numId w:val="22"/>
        </w:numPr>
        <w:spacing w:after="160" w:line="259" w:lineRule="auto"/>
        <w:contextualSpacing/>
        <w:jc w:val="both"/>
        <w:rPr>
          <w:rFonts w:ascii="Abadi" w:hAnsi="Abadi"/>
          <w:sz w:val="21"/>
          <w:szCs w:val="21"/>
          <w:lang w:val="es-MX"/>
        </w:rPr>
      </w:pPr>
      <w:r w:rsidRPr="00E14104">
        <w:rPr>
          <w:rFonts w:ascii="Abadi" w:hAnsi="Abadi"/>
          <w:sz w:val="21"/>
          <w:szCs w:val="21"/>
          <w:lang w:val="es-MX"/>
        </w:rPr>
        <w:t>Contar con experiencia profesional de cuando menos dos años en el control, manejo y fiscalización de recursos; lo que se desprende con lo manifestado en sus respectivos currículums vitae, donde demuestran a través de las documentales que se han desempeñado en el sector público y privado desarrollando funciones en dichas materias.</w:t>
      </w:r>
    </w:p>
    <w:p w14:paraId="5A4538DA" w14:textId="77777777" w:rsidR="00E14104" w:rsidRPr="00E14104" w:rsidRDefault="00E14104" w:rsidP="00E14104">
      <w:pPr>
        <w:spacing w:after="160" w:line="259" w:lineRule="auto"/>
        <w:contextualSpacing/>
        <w:jc w:val="both"/>
        <w:rPr>
          <w:rFonts w:ascii="Abadi" w:hAnsi="Abadi"/>
          <w:sz w:val="21"/>
          <w:szCs w:val="21"/>
          <w:lang w:val="en-US"/>
        </w:rPr>
      </w:pPr>
    </w:p>
    <w:p w14:paraId="2CA2F0AB" w14:textId="77777777" w:rsidR="00E14104" w:rsidRPr="00E14104" w:rsidRDefault="00E14104" w:rsidP="000F0F3C">
      <w:pPr>
        <w:numPr>
          <w:ilvl w:val="1"/>
          <w:numId w:val="22"/>
        </w:numPr>
        <w:spacing w:after="160" w:line="259" w:lineRule="auto"/>
        <w:contextualSpacing/>
        <w:jc w:val="both"/>
        <w:rPr>
          <w:rFonts w:ascii="Abadi" w:hAnsi="Abadi"/>
          <w:b/>
          <w:bCs/>
          <w:sz w:val="21"/>
          <w:szCs w:val="21"/>
        </w:rPr>
      </w:pPr>
      <w:r w:rsidRPr="00E14104">
        <w:rPr>
          <w:rFonts w:ascii="Abadi" w:hAnsi="Abadi"/>
          <w:sz w:val="21"/>
          <w:szCs w:val="21"/>
        </w:rPr>
        <w:t xml:space="preserve">El ciudadano Sergio Ojeda Cano, manifiesta ser Licenciado en Derecho por la Universidad de Guanajuato, con una maestría en Justicia Administrativa por el Instituto de la Justicia Administrativa del Estado de Guanajuato, estudios de Maestría en Administración Pública por la Universidad de Guanajuato y una especialidad en Justicia </w:t>
      </w:r>
      <w:r w:rsidRPr="00E14104">
        <w:rPr>
          <w:rFonts w:ascii="Abadi" w:hAnsi="Abadi"/>
          <w:sz w:val="21"/>
          <w:szCs w:val="21"/>
        </w:rPr>
        <w:lastRenderedPageBreak/>
        <w:t>Administrativa por el Instituto de la Justicia Administrativa del Estado de Guanajuato. Se ha desempeñado como docente en la Universidad de Guanajuato y en el Instituto de la Justicia Administrativa del Estado de Guanajuato, en el sector público como Jefe de Departamento B de la Coordinación de Asesoría Legal de la Secretaría de la Gestión Pública, Jefe de Departamento A de la Coordinación de Análisis Normativo y Regulatorio de la Secretaría de Transparencia y Rendición de Cuentas, Coordinador de Procedimientos de Quejas, Denuncias y Responsabilidad Patrimonial de la Secretaría de Transparencia y Rendición de Cuentas, Secretario Proyectista adscrito a la Cuarta Sala del Tribunal de Justicia Administrativa del Estado de Guanajuato, y actualmente se desempeña como Titular del Órgano Interno de Control del Tribunal de Justicia del Estado de Guanajuato. Con 18 años ejerciendo su profesión.</w:t>
      </w:r>
    </w:p>
    <w:p w14:paraId="01F79210" w14:textId="77777777" w:rsidR="00E14104" w:rsidRPr="00E14104" w:rsidRDefault="00E14104" w:rsidP="00E14104">
      <w:pPr>
        <w:spacing w:after="160" w:line="259" w:lineRule="auto"/>
        <w:contextualSpacing/>
        <w:jc w:val="both"/>
        <w:rPr>
          <w:rFonts w:ascii="Abadi" w:hAnsi="Abadi"/>
          <w:b/>
          <w:bCs/>
          <w:sz w:val="21"/>
          <w:szCs w:val="21"/>
        </w:rPr>
      </w:pPr>
    </w:p>
    <w:p w14:paraId="11AB1D4C" w14:textId="77777777" w:rsidR="00E14104" w:rsidRPr="00E14104" w:rsidRDefault="00E14104" w:rsidP="000F0F3C">
      <w:pPr>
        <w:numPr>
          <w:ilvl w:val="1"/>
          <w:numId w:val="22"/>
        </w:numPr>
        <w:spacing w:after="160" w:line="259" w:lineRule="auto"/>
        <w:contextualSpacing/>
        <w:jc w:val="both"/>
        <w:rPr>
          <w:rFonts w:ascii="Abadi" w:hAnsi="Abadi"/>
          <w:sz w:val="21"/>
          <w:szCs w:val="21"/>
          <w:lang w:val="es-MX"/>
        </w:rPr>
      </w:pPr>
      <w:r w:rsidRPr="00E14104">
        <w:rPr>
          <w:rFonts w:ascii="Abadi" w:hAnsi="Abadi"/>
          <w:sz w:val="21"/>
          <w:szCs w:val="21"/>
          <w:lang w:val="es-MX"/>
        </w:rPr>
        <w:t xml:space="preserve">La ciudadana Brenda Paulina Hernández González manifiesta ser Licenciada en Derecho por la Universidad de Guanajuato, cuanta con una maestría en Fiscal por la Universidad de Guanajuato, una maestría en Justicia Administrativa por el Instituto de la Justicia Administrativa del Estado de Guanajuato y una especialidad en Justicia Administrativa por el Instituto de la Justicia Administrativa del Estado de Guanajuato. Se ha desempeñado en el sector público como Coordinador A de la Dirección de Procesos de Fiscalización de Auditoría Superior del Estado de Guanajuato, Coordinadora adscrita a la Dirección de Investigación de </w:t>
      </w:r>
      <w:r w:rsidRPr="00E14104">
        <w:rPr>
          <w:rFonts w:ascii="Abadi" w:hAnsi="Abadi"/>
          <w:sz w:val="21"/>
          <w:szCs w:val="21"/>
          <w:lang w:val="es-MX"/>
        </w:rPr>
        <w:t>la Auditoría Superior del Estado de Guanajuato, y actualmente se desempeña como Directora de lo Contencioso y Procedimientos Legales de la Dirección General de Asuntos Jurídicos de la Auditoría Superior del Estado de Guanajuato. Con 14 años ejerciendo su profesión.</w:t>
      </w:r>
    </w:p>
    <w:p w14:paraId="6C8FA9E7" w14:textId="77777777" w:rsidR="00E14104" w:rsidRPr="00E14104" w:rsidRDefault="00E14104" w:rsidP="00E14104">
      <w:pPr>
        <w:spacing w:after="160" w:line="259" w:lineRule="auto"/>
        <w:contextualSpacing/>
        <w:jc w:val="both"/>
        <w:rPr>
          <w:rFonts w:ascii="Abadi" w:hAnsi="Abadi"/>
          <w:b/>
          <w:bCs/>
          <w:sz w:val="21"/>
          <w:szCs w:val="21"/>
          <w:lang w:val="en-US"/>
        </w:rPr>
      </w:pPr>
    </w:p>
    <w:p w14:paraId="5E75E3B9" w14:textId="77777777" w:rsidR="00E14104" w:rsidRPr="00E14104" w:rsidRDefault="00E14104" w:rsidP="000F0F3C">
      <w:pPr>
        <w:numPr>
          <w:ilvl w:val="1"/>
          <w:numId w:val="22"/>
        </w:numPr>
        <w:spacing w:after="160" w:line="259" w:lineRule="auto"/>
        <w:contextualSpacing/>
        <w:jc w:val="both"/>
        <w:rPr>
          <w:rFonts w:ascii="Abadi" w:hAnsi="Abadi"/>
          <w:b/>
          <w:bCs/>
          <w:sz w:val="21"/>
          <w:szCs w:val="21"/>
        </w:rPr>
      </w:pPr>
      <w:r w:rsidRPr="00E14104">
        <w:rPr>
          <w:rFonts w:ascii="Abadi" w:hAnsi="Abadi"/>
          <w:sz w:val="21"/>
          <w:szCs w:val="21"/>
        </w:rPr>
        <w:t xml:space="preserve">La ciudadana Siboney Ortega Aviña manifiesta ser Licenciada en Derecho por la Universidad de La Salle Bajío. Se ha desempeñado en el sector privado como Asesora Jurídica de Grupo </w:t>
      </w:r>
      <w:proofErr w:type="spellStart"/>
      <w:r w:rsidRPr="00E14104">
        <w:rPr>
          <w:rFonts w:ascii="Abadi" w:hAnsi="Abadi"/>
          <w:sz w:val="21"/>
          <w:szCs w:val="21"/>
        </w:rPr>
        <w:t>Ausa</w:t>
      </w:r>
      <w:proofErr w:type="spellEnd"/>
      <w:r w:rsidRPr="00E14104">
        <w:rPr>
          <w:rFonts w:ascii="Abadi" w:hAnsi="Abadi"/>
          <w:sz w:val="21"/>
          <w:szCs w:val="21"/>
        </w:rPr>
        <w:t xml:space="preserve"> y Coordinadora Jurídica de HDI Seguros, en el sector público se ha desempeñado como Asistente Jurídico de la Secretaría de Seguridad Pública de la Presidencia de Municipal de León, Auxiliar de Auditorías en el Órgano Interno de Control del Instituto Electoral del Estado de Guanajuato y actualmente se desempeña como Coordinadora de Prevención y de Investigación del Instituto Electoral del Estado de Guanajuato. Con 22 años ejerciendo su profesión.</w:t>
      </w:r>
    </w:p>
    <w:p w14:paraId="6BAE241E" w14:textId="77777777" w:rsidR="00E14104" w:rsidRPr="00E14104" w:rsidRDefault="00E14104" w:rsidP="00E14104">
      <w:pPr>
        <w:spacing w:after="160" w:line="259" w:lineRule="auto"/>
        <w:contextualSpacing/>
        <w:jc w:val="both"/>
        <w:rPr>
          <w:rFonts w:ascii="Abadi" w:hAnsi="Abadi"/>
          <w:sz w:val="21"/>
          <w:szCs w:val="21"/>
        </w:rPr>
      </w:pPr>
    </w:p>
    <w:p w14:paraId="12AC9307" w14:textId="77777777" w:rsidR="00E14104" w:rsidRPr="00E14104" w:rsidRDefault="00E14104" w:rsidP="00E14104">
      <w:pPr>
        <w:spacing w:after="160" w:line="259" w:lineRule="auto"/>
        <w:contextualSpacing/>
        <w:jc w:val="both"/>
        <w:rPr>
          <w:rFonts w:ascii="Abadi" w:hAnsi="Abadi"/>
          <w:sz w:val="21"/>
          <w:szCs w:val="21"/>
          <w:lang w:val="es-MX"/>
        </w:rPr>
      </w:pPr>
      <w:r w:rsidRPr="00E14104">
        <w:rPr>
          <w:rFonts w:ascii="Abadi" w:hAnsi="Abadi"/>
          <w:sz w:val="21"/>
          <w:szCs w:val="21"/>
          <w:lang w:val="es-MX"/>
        </w:rPr>
        <w:t xml:space="preserve">Documentales a través de las cuales se consideró satisfecho el requisito relativo al contenido en la fracción IV del dispositivo 449 de la ley de la materia. </w:t>
      </w:r>
    </w:p>
    <w:p w14:paraId="01913E67" w14:textId="77777777" w:rsidR="00E14104" w:rsidRPr="00E14104" w:rsidRDefault="00E14104" w:rsidP="00E14104">
      <w:pPr>
        <w:spacing w:after="160" w:line="259" w:lineRule="auto"/>
        <w:contextualSpacing/>
        <w:jc w:val="both"/>
        <w:rPr>
          <w:rFonts w:ascii="Abadi" w:hAnsi="Abadi"/>
          <w:bCs/>
          <w:sz w:val="21"/>
          <w:szCs w:val="21"/>
          <w:lang w:val="es-MX"/>
        </w:rPr>
      </w:pPr>
    </w:p>
    <w:p w14:paraId="3C139424" w14:textId="77777777" w:rsidR="00E14104" w:rsidRPr="00E14104" w:rsidRDefault="00E14104" w:rsidP="000F0F3C">
      <w:pPr>
        <w:numPr>
          <w:ilvl w:val="0"/>
          <w:numId w:val="22"/>
        </w:numPr>
        <w:spacing w:after="160" w:line="259" w:lineRule="auto"/>
        <w:contextualSpacing/>
        <w:jc w:val="both"/>
        <w:rPr>
          <w:rFonts w:ascii="Abadi" w:hAnsi="Abadi"/>
          <w:sz w:val="21"/>
          <w:szCs w:val="21"/>
        </w:rPr>
      </w:pPr>
      <w:r w:rsidRPr="00E14104">
        <w:rPr>
          <w:rFonts w:ascii="Abadi" w:hAnsi="Abadi"/>
          <w:iCs/>
          <w:sz w:val="21"/>
          <w:szCs w:val="21"/>
          <w:lang w:val="es-MX"/>
        </w:rPr>
        <w:t xml:space="preserve">Gozar de buena reputación y </w:t>
      </w:r>
      <w:r w:rsidRPr="00E14104">
        <w:rPr>
          <w:rFonts w:ascii="Abadi" w:hAnsi="Abadi"/>
          <w:sz w:val="21"/>
          <w:szCs w:val="21"/>
          <w:lang w:val="es-MX"/>
        </w:rPr>
        <w:t>no haber sido condenado por delito intencional que amerite pena privativa de libertad de más de un año; pero si se tratare de robo, fraude, falsificación, abuso de confianza, enriquecimiento ilícito o cometido contra la administración pública, quedará inhabilitado para el cargo, cualquiera que haya sido la pena,</w:t>
      </w:r>
      <w:r w:rsidRPr="00E14104">
        <w:rPr>
          <w:rFonts w:ascii="Abadi" w:hAnsi="Abadi"/>
          <w:sz w:val="21"/>
          <w:szCs w:val="21"/>
        </w:rPr>
        <w:t xml:space="preserve"> lo acreditan los tres ciudadanos a través de los escritos en que manifiestan no encontrarse en tales supuestos, los que rubrican bajo protesta de decir verdad, en </w:t>
      </w:r>
      <w:r w:rsidRPr="00E14104">
        <w:rPr>
          <w:rFonts w:ascii="Abadi" w:hAnsi="Abadi"/>
          <w:sz w:val="21"/>
          <w:szCs w:val="21"/>
        </w:rPr>
        <w:lastRenderedPageBreak/>
        <w:t xml:space="preserve">cuanto a la buena reputación que gozan, ésta se tendrá como tal y que si bien puede existir prueba en contrario para desvirtuarla, en la especie no se tiene en ninguno de los tres profesionistas que integran la terna. </w:t>
      </w:r>
    </w:p>
    <w:p w14:paraId="5626EEB0" w14:textId="77777777" w:rsidR="00E14104" w:rsidRPr="00E14104" w:rsidRDefault="00E14104" w:rsidP="00E14104">
      <w:pPr>
        <w:spacing w:after="160" w:line="259" w:lineRule="auto"/>
        <w:contextualSpacing/>
        <w:jc w:val="both"/>
        <w:rPr>
          <w:rFonts w:ascii="Abadi" w:hAnsi="Abadi"/>
          <w:sz w:val="21"/>
          <w:szCs w:val="21"/>
        </w:rPr>
      </w:pPr>
    </w:p>
    <w:p w14:paraId="2E9FB16D" w14:textId="77777777" w:rsidR="00E14104" w:rsidRPr="00E14104" w:rsidRDefault="00E14104" w:rsidP="00E14104">
      <w:pPr>
        <w:spacing w:after="160" w:line="259" w:lineRule="auto"/>
        <w:contextualSpacing/>
        <w:jc w:val="both"/>
        <w:rPr>
          <w:rFonts w:ascii="Abadi" w:hAnsi="Abadi"/>
          <w:sz w:val="21"/>
          <w:szCs w:val="21"/>
          <w:lang w:val="es-MX"/>
        </w:rPr>
      </w:pPr>
      <w:r w:rsidRPr="00E14104">
        <w:rPr>
          <w:rFonts w:ascii="Abadi" w:hAnsi="Abadi"/>
          <w:sz w:val="21"/>
          <w:szCs w:val="21"/>
          <w:lang w:val="es-MX"/>
        </w:rPr>
        <w:t xml:space="preserve">Con estas documentales se consideró satisfecho el requisito relativo al contenido en la fracción V del 449 de la ley de la materia. </w:t>
      </w:r>
    </w:p>
    <w:p w14:paraId="3F66741F" w14:textId="77777777" w:rsidR="00E14104" w:rsidRPr="00E14104" w:rsidRDefault="00E14104" w:rsidP="00E14104">
      <w:pPr>
        <w:spacing w:after="160" w:line="259" w:lineRule="auto"/>
        <w:contextualSpacing/>
        <w:jc w:val="both"/>
        <w:rPr>
          <w:rFonts w:ascii="Abadi" w:hAnsi="Abadi"/>
          <w:sz w:val="21"/>
          <w:szCs w:val="21"/>
          <w:lang w:val="es-MX"/>
        </w:rPr>
      </w:pPr>
    </w:p>
    <w:p w14:paraId="588194B7" w14:textId="77777777" w:rsidR="00E14104" w:rsidRPr="00E14104" w:rsidRDefault="00E14104" w:rsidP="000F0F3C">
      <w:pPr>
        <w:numPr>
          <w:ilvl w:val="0"/>
          <w:numId w:val="22"/>
        </w:numPr>
        <w:spacing w:after="160" w:line="259" w:lineRule="auto"/>
        <w:contextualSpacing/>
        <w:jc w:val="both"/>
        <w:rPr>
          <w:rFonts w:ascii="Abadi" w:hAnsi="Abadi"/>
          <w:sz w:val="21"/>
          <w:szCs w:val="21"/>
        </w:rPr>
      </w:pPr>
      <w:r w:rsidRPr="00E14104">
        <w:rPr>
          <w:rFonts w:ascii="Abadi" w:hAnsi="Abadi"/>
          <w:sz w:val="21"/>
          <w:szCs w:val="21"/>
        </w:rPr>
        <w:t>No ser o haber sido dirigente de partido o asociación política a nivel nacional, estatal o municipal o candidato a puesto de elección popular, ni ministro de ningún culto religioso, en los cinco años anteriores a su designación, por tratarse de un hecho negativo, lo acreditan los tres ciudadanos a través de los escritos en que manifiestan no encontrarse en tales supuestos, los que rubrican bajo protesta de decir verdad, además de que se presume, atentos a que no existe constancia o evidencia de lo contrario.</w:t>
      </w:r>
    </w:p>
    <w:p w14:paraId="7E3306F2" w14:textId="77777777" w:rsidR="00E14104" w:rsidRPr="00E14104" w:rsidRDefault="00E14104" w:rsidP="00E14104">
      <w:pPr>
        <w:spacing w:after="160" w:line="259" w:lineRule="auto"/>
        <w:contextualSpacing/>
        <w:jc w:val="both"/>
        <w:rPr>
          <w:rFonts w:ascii="Abadi" w:hAnsi="Abadi"/>
          <w:sz w:val="21"/>
          <w:szCs w:val="21"/>
        </w:rPr>
      </w:pPr>
    </w:p>
    <w:p w14:paraId="069E6349" w14:textId="77777777" w:rsidR="00E14104" w:rsidRPr="00E14104" w:rsidRDefault="00E14104" w:rsidP="00B37206">
      <w:pPr>
        <w:spacing w:after="160" w:line="259" w:lineRule="auto"/>
        <w:ind w:firstLine="708"/>
        <w:contextualSpacing/>
        <w:jc w:val="both"/>
        <w:rPr>
          <w:rFonts w:ascii="Abadi" w:hAnsi="Abadi"/>
          <w:sz w:val="21"/>
          <w:szCs w:val="21"/>
          <w:lang w:val="es-MX"/>
        </w:rPr>
      </w:pPr>
      <w:r w:rsidRPr="00E14104">
        <w:rPr>
          <w:rFonts w:ascii="Abadi" w:hAnsi="Abadi"/>
          <w:sz w:val="21"/>
          <w:szCs w:val="21"/>
          <w:lang w:val="es-MX"/>
        </w:rPr>
        <w:t xml:space="preserve">Con estas documentales se consideró satisfecho el requisito relativo al contenido en la fracción VI del dispositivo 449 de la ley de la materia. </w:t>
      </w:r>
    </w:p>
    <w:p w14:paraId="05539441" w14:textId="77777777" w:rsidR="00E14104" w:rsidRPr="00E14104" w:rsidRDefault="00E14104" w:rsidP="00E14104">
      <w:pPr>
        <w:spacing w:after="160" w:line="259" w:lineRule="auto"/>
        <w:contextualSpacing/>
        <w:jc w:val="both"/>
        <w:rPr>
          <w:rFonts w:ascii="Abadi" w:hAnsi="Abadi"/>
          <w:sz w:val="21"/>
          <w:szCs w:val="21"/>
          <w:lang w:val="es-MX"/>
        </w:rPr>
      </w:pPr>
    </w:p>
    <w:p w14:paraId="726B45F2" w14:textId="77777777" w:rsidR="00E14104" w:rsidRPr="00E14104" w:rsidRDefault="00E14104" w:rsidP="00B37206">
      <w:pPr>
        <w:spacing w:after="160" w:line="259" w:lineRule="auto"/>
        <w:ind w:firstLine="708"/>
        <w:contextualSpacing/>
        <w:jc w:val="both"/>
        <w:rPr>
          <w:rFonts w:ascii="Abadi" w:hAnsi="Abadi"/>
          <w:sz w:val="21"/>
          <w:szCs w:val="21"/>
          <w:lang w:val="es-MX"/>
        </w:rPr>
      </w:pPr>
      <w:r w:rsidRPr="00E14104">
        <w:rPr>
          <w:rFonts w:ascii="Abadi" w:hAnsi="Abadi"/>
          <w:sz w:val="21"/>
          <w:szCs w:val="21"/>
          <w:lang w:val="es-MX"/>
        </w:rPr>
        <w:t>Una vez analizados los expedientes de las personas propuestas, mediante la terna, se constata que el candidato y las candidatas cumplen con los requisitos legales exigidos para desempeñar el cargo de titular del Órgano Interno de Control del organismo autónomo de que se trata, que previene el artículo 449, por un periodo de cinco años, en los términos del artículo 448 Bis.</w:t>
      </w:r>
    </w:p>
    <w:p w14:paraId="186747EF" w14:textId="77777777" w:rsidR="00E14104" w:rsidRPr="00E14104" w:rsidRDefault="00E14104" w:rsidP="00E14104">
      <w:pPr>
        <w:spacing w:after="160" w:line="259" w:lineRule="auto"/>
        <w:contextualSpacing/>
        <w:jc w:val="both"/>
        <w:rPr>
          <w:rFonts w:ascii="Abadi" w:hAnsi="Abadi"/>
          <w:b/>
          <w:bCs/>
          <w:sz w:val="21"/>
          <w:szCs w:val="21"/>
          <w:lang w:val="es-MX"/>
        </w:rPr>
      </w:pPr>
      <w:r w:rsidRPr="00E14104">
        <w:rPr>
          <w:rFonts w:ascii="Abadi" w:hAnsi="Abadi"/>
          <w:b/>
          <w:bCs/>
          <w:sz w:val="21"/>
          <w:szCs w:val="21"/>
        </w:rPr>
        <w:t xml:space="preserve"> </w:t>
      </w:r>
    </w:p>
    <w:p w14:paraId="4D3F4868" w14:textId="77777777" w:rsidR="00E14104" w:rsidRPr="00E14104" w:rsidRDefault="00E14104" w:rsidP="00B37206">
      <w:pPr>
        <w:spacing w:after="160" w:line="259" w:lineRule="auto"/>
        <w:ind w:firstLine="708"/>
        <w:contextualSpacing/>
        <w:jc w:val="both"/>
        <w:rPr>
          <w:rFonts w:ascii="Abadi" w:hAnsi="Abadi"/>
          <w:sz w:val="21"/>
          <w:szCs w:val="21"/>
          <w:lang w:val="es-MX"/>
        </w:rPr>
      </w:pPr>
      <w:r w:rsidRPr="00E14104">
        <w:rPr>
          <w:rFonts w:ascii="Abadi" w:hAnsi="Abadi"/>
          <w:b/>
          <w:sz w:val="21"/>
          <w:szCs w:val="21"/>
        </w:rPr>
        <w:t xml:space="preserve">Tercero. </w:t>
      </w:r>
      <w:r w:rsidRPr="00E14104">
        <w:rPr>
          <w:rFonts w:ascii="Abadi" w:hAnsi="Abadi"/>
          <w:sz w:val="21"/>
          <w:szCs w:val="21"/>
          <w:lang w:val="es-MX"/>
        </w:rPr>
        <w:t xml:space="preserve">De lo antes transcrito derivado del análisis a la propuesta remitida por el Consejo General del Instituto Electoral del Estado de Guanajuato y del desahogo de las entrevistas correspondientes llevadas a cabo y a distancia </w:t>
      </w:r>
      <w:r w:rsidRPr="00E14104">
        <w:rPr>
          <w:rFonts w:ascii="Abadi" w:hAnsi="Abadi"/>
          <w:i/>
          <w:iCs/>
          <w:sz w:val="21"/>
          <w:szCs w:val="21"/>
          <w:lang w:val="es-MX"/>
        </w:rPr>
        <w:t>para quienes integran la terna</w:t>
      </w:r>
      <w:r w:rsidRPr="00E14104">
        <w:rPr>
          <w:rFonts w:ascii="Abadi" w:hAnsi="Abadi"/>
          <w:sz w:val="21"/>
          <w:szCs w:val="21"/>
          <w:lang w:val="es-MX"/>
        </w:rPr>
        <w:t xml:space="preserve">, el 7 de junio de 2022, se desprende que el </w:t>
      </w:r>
      <w:r w:rsidRPr="00E14104">
        <w:rPr>
          <w:rFonts w:ascii="Abadi" w:hAnsi="Abadi"/>
          <w:sz w:val="21"/>
          <w:szCs w:val="21"/>
          <w:lang w:val="es-MX"/>
        </w:rPr>
        <w:t xml:space="preserve">ciudadano y las ciudadanas que integran la terna cumplen satisfactoriamente con los requisitos establecidos en el artículo 449 de la </w:t>
      </w:r>
      <w:r w:rsidRPr="00E14104">
        <w:rPr>
          <w:rFonts w:ascii="Abadi" w:hAnsi="Abadi"/>
          <w:bCs/>
          <w:sz w:val="21"/>
          <w:szCs w:val="21"/>
        </w:rPr>
        <w:t xml:space="preserve">Ley </w:t>
      </w:r>
      <w:r w:rsidRPr="00E14104">
        <w:rPr>
          <w:rFonts w:ascii="Abadi" w:hAnsi="Abadi"/>
          <w:bCs/>
          <w:sz w:val="21"/>
          <w:szCs w:val="21"/>
          <w:lang w:val="es-MX"/>
        </w:rPr>
        <w:t>de Instituciones y Procedimientos Electorales</w:t>
      </w:r>
      <w:r w:rsidRPr="00E14104">
        <w:rPr>
          <w:rFonts w:ascii="Abadi" w:hAnsi="Abadi"/>
          <w:bCs/>
          <w:sz w:val="21"/>
          <w:szCs w:val="21"/>
        </w:rPr>
        <w:t xml:space="preserve"> del Estado de Guanajuato</w:t>
      </w:r>
      <w:r w:rsidRPr="00E14104">
        <w:rPr>
          <w:rFonts w:ascii="Abadi" w:hAnsi="Abadi"/>
          <w:sz w:val="21"/>
          <w:szCs w:val="21"/>
          <w:lang w:val="es-MX"/>
        </w:rPr>
        <w:t xml:space="preserve">, para que de alguno de ellos pudiese ser designado por esta Soberanía como titular del Órgano Interno de Control del Instituto Electoral del Estado de Guanajuato. </w:t>
      </w:r>
    </w:p>
    <w:p w14:paraId="0FC99A8C" w14:textId="77777777" w:rsidR="00E14104" w:rsidRPr="00E14104" w:rsidRDefault="00E14104" w:rsidP="00E14104">
      <w:pPr>
        <w:spacing w:after="160" w:line="259" w:lineRule="auto"/>
        <w:contextualSpacing/>
        <w:jc w:val="both"/>
        <w:rPr>
          <w:rFonts w:ascii="Abadi" w:hAnsi="Abadi"/>
          <w:sz w:val="21"/>
          <w:szCs w:val="21"/>
          <w:lang w:val="es-MX"/>
        </w:rPr>
      </w:pPr>
    </w:p>
    <w:p w14:paraId="443A9B64" w14:textId="77777777" w:rsidR="00E14104" w:rsidRPr="00E14104" w:rsidRDefault="00E14104" w:rsidP="00B74C08">
      <w:pPr>
        <w:spacing w:after="160" w:line="259" w:lineRule="auto"/>
        <w:ind w:firstLine="708"/>
        <w:contextualSpacing/>
        <w:jc w:val="both"/>
        <w:rPr>
          <w:rFonts w:ascii="Abadi" w:hAnsi="Abadi"/>
          <w:sz w:val="21"/>
          <w:szCs w:val="21"/>
          <w:lang w:val="es-MX"/>
        </w:rPr>
      </w:pPr>
      <w:r w:rsidRPr="00E14104">
        <w:rPr>
          <w:rFonts w:ascii="Abadi" w:hAnsi="Abadi"/>
          <w:b/>
          <w:sz w:val="21"/>
          <w:szCs w:val="21"/>
        </w:rPr>
        <w:t>Cuarto.</w:t>
      </w:r>
      <w:r w:rsidRPr="00E14104">
        <w:rPr>
          <w:rFonts w:ascii="Abadi" w:hAnsi="Abadi"/>
          <w:b/>
          <w:bCs/>
          <w:sz w:val="21"/>
          <w:szCs w:val="21"/>
        </w:rPr>
        <w:t xml:space="preserve"> </w:t>
      </w:r>
      <w:r w:rsidRPr="00E14104">
        <w:rPr>
          <w:rFonts w:ascii="Abadi" w:hAnsi="Abadi"/>
          <w:sz w:val="21"/>
          <w:szCs w:val="21"/>
        </w:rPr>
        <w:t>Las y los integrantes de la Comisión de Gobernación y Puntos Constitucionales consideramos que el ciudadano y las ciudadanas propuestos, reúnen las condiciones y calidades personales para ser designados en el cargo de titular del Órgano Interno de Control del Instituto Electoral del Estado de Guanajuato.</w:t>
      </w:r>
    </w:p>
    <w:p w14:paraId="17681D74" w14:textId="77777777" w:rsidR="00E14104" w:rsidRPr="00E14104" w:rsidRDefault="00E14104" w:rsidP="00E14104">
      <w:pPr>
        <w:spacing w:after="160" w:line="259" w:lineRule="auto"/>
        <w:contextualSpacing/>
        <w:jc w:val="both"/>
        <w:rPr>
          <w:rFonts w:ascii="Abadi" w:hAnsi="Abadi"/>
          <w:sz w:val="21"/>
          <w:szCs w:val="21"/>
        </w:rPr>
      </w:pPr>
    </w:p>
    <w:p w14:paraId="103EA19E" w14:textId="77777777" w:rsidR="00E14104" w:rsidRPr="00E14104" w:rsidRDefault="00E14104" w:rsidP="00B74C08">
      <w:pPr>
        <w:spacing w:after="160" w:line="259" w:lineRule="auto"/>
        <w:ind w:firstLine="708"/>
        <w:contextualSpacing/>
        <w:jc w:val="both"/>
        <w:rPr>
          <w:rFonts w:ascii="Abadi" w:hAnsi="Abadi"/>
          <w:sz w:val="21"/>
          <w:szCs w:val="21"/>
        </w:rPr>
      </w:pPr>
      <w:r w:rsidRPr="00E14104">
        <w:rPr>
          <w:rFonts w:ascii="Abadi" w:hAnsi="Abadi"/>
          <w:sz w:val="21"/>
          <w:szCs w:val="21"/>
        </w:rPr>
        <w:t>Por lo expuesto y con fundamento en los artículos 171 y 204 de la Ley Orgánica del Poder Legislativo, se propone el siguiente:</w:t>
      </w:r>
    </w:p>
    <w:p w14:paraId="4DCADFE6" w14:textId="77777777" w:rsidR="00E14104" w:rsidRPr="00E14104" w:rsidRDefault="00E14104" w:rsidP="00E14104">
      <w:pPr>
        <w:spacing w:after="160" w:line="259" w:lineRule="auto"/>
        <w:contextualSpacing/>
        <w:jc w:val="both"/>
        <w:rPr>
          <w:rFonts w:ascii="Abadi" w:hAnsi="Abadi"/>
          <w:sz w:val="21"/>
          <w:szCs w:val="21"/>
          <w:lang w:val="es-MX"/>
        </w:rPr>
      </w:pPr>
    </w:p>
    <w:p w14:paraId="7AFC488D" w14:textId="77777777" w:rsidR="00E14104" w:rsidRPr="00E14104" w:rsidRDefault="00E14104" w:rsidP="00B74C08">
      <w:pPr>
        <w:spacing w:after="160" w:line="259" w:lineRule="auto"/>
        <w:contextualSpacing/>
        <w:jc w:val="center"/>
        <w:rPr>
          <w:rFonts w:ascii="Abadi" w:hAnsi="Abadi"/>
          <w:b/>
          <w:sz w:val="21"/>
          <w:szCs w:val="21"/>
          <w:lang w:val="es-MX"/>
        </w:rPr>
      </w:pPr>
      <w:r w:rsidRPr="00E14104">
        <w:rPr>
          <w:rFonts w:ascii="Abadi" w:hAnsi="Abadi"/>
          <w:b/>
          <w:sz w:val="21"/>
          <w:szCs w:val="21"/>
        </w:rPr>
        <w:t>A C U E R D O</w:t>
      </w:r>
    </w:p>
    <w:p w14:paraId="11270674" w14:textId="77777777" w:rsidR="00E14104" w:rsidRPr="00E14104" w:rsidRDefault="00E14104" w:rsidP="00B74C08">
      <w:pPr>
        <w:spacing w:after="160" w:line="259" w:lineRule="auto"/>
        <w:ind w:firstLine="708"/>
        <w:contextualSpacing/>
        <w:jc w:val="both"/>
        <w:rPr>
          <w:rFonts w:ascii="Abadi" w:hAnsi="Abadi"/>
          <w:sz w:val="21"/>
          <w:szCs w:val="21"/>
        </w:rPr>
      </w:pPr>
      <w:r w:rsidRPr="00E14104">
        <w:rPr>
          <w:rFonts w:ascii="Abadi" w:hAnsi="Abadi"/>
          <w:b/>
          <w:bCs/>
          <w:sz w:val="21"/>
          <w:szCs w:val="21"/>
        </w:rPr>
        <w:t xml:space="preserve">Único. </w:t>
      </w:r>
      <w:r w:rsidRPr="00E14104">
        <w:rPr>
          <w:rFonts w:ascii="Abadi" w:hAnsi="Abadi"/>
          <w:sz w:val="21"/>
          <w:szCs w:val="21"/>
        </w:rPr>
        <w:t>De conformidad con los artículos 63, facción XXI, último párrafo de la Constitución Política para el Estado de Guanajuato; 448 Bis y 449 de la Ley de Instituciones y Procedimientos Electorales del Estado de Guanajuato, el ciudadano Sergio Ojeda Cano y las ciudadanas Brenda Paulina Hernández González y Siboney Ortega Aviña reúnen los requisitos legales para ocupar la titularidad del Órgano Interno de Control del Instituto Electoral del Estado de Guanajuato, por lo que procede designar de entre ellos a quien deba ocupar dicho cargo por el término de cinco años, que se contará a partir del momento en que rinda la protesta al cargo.</w:t>
      </w:r>
    </w:p>
    <w:p w14:paraId="2E24EBDB" w14:textId="77777777" w:rsidR="00E14104" w:rsidRPr="00E14104" w:rsidRDefault="00E14104" w:rsidP="00E14104">
      <w:pPr>
        <w:spacing w:after="160" w:line="259" w:lineRule="auto"/>
        <w:contextualSpacing/>
        <w:jc w:val="both"/>
        <w:rPr>
          <w:rFonts w:ascii="Abadi" w:hAnsi="Abadi"/>
          <w:sz w:val="21"/>
          <w:szCs w:val="21"/>
        </w:rPr>
      </w:pPr>
    </w:p>
    <w:p w14:paraId="5978F74A" w14:textId="77777777" w:rsidR="00E14104" w:rsidRPr="00E14104" w:rsidRDefault="00E14104" w:rsidP="00B74C08">
      <w:pPr>
        <w:spacing w:after="160" w:line="259" w:lineRule="auto"/>
        <w:contextualSpacing/>
        <w:jc w:val="center"/>
        <w:rPr>
          <w:rFonts w:ascii="Abadi" w:hAnsi="Abadi"/>
          <w:b/>
          <w:bCs/>
          <w:sz w:val="21"/>
          <w:szCs w:val="21"/>
        </w:rPr>
      </w:pPr>
      <w:r w:rsidRPr="00E14104">
        <w:rPr>
          <w:rFonts w:ascii="Abadi" w:hAnsi="Abadi"/>
          <w:b/>
          <w:bCs/>
          <w:sz w:val="21"/>
          <w:szCs w:val="21"/>
        </w:rPr>
        <w:t xml:space="preserve">Guanajuato, </w:t>
      </w:r>
      <w:proofErr w:type="spellStart"/>
      <w:r w:rsidRPr="00E14104">
        <w:rPr>
          <w:rFonts w:ascii="Abadi" w:hAnsi="Abadi"/>
          <w:b/>
          <w:bCs/>
          <w:sz w:val="21"/>
          <w:szCs w:val="21"/>
        </w:rPr>
        <w:t>Gto</w:t>
      </w:r>
      <w:proofErr w:type="spellEnd"/>
      <w:r w:rsidRPr="00E14104">
        <w:rPr>
          <w:rFonts w:ascii="Abadi" w:hAnsi="Abadi"/>
          <w:b/>
          <w:bCs/>
          <w:sz w:val="21"/>
          <w:szCs w:val="21"/>
        </w:rPr>
        <w:t>., 15 de junio de 2022</w:t>
      </w:r>
    </w:p>
    <w:p w14:paraId="10B3BDB5" w14:textId="180390F4" w:rsidR="00E14104" w:rsidRDefault="00E14104" w:rsidP="00B74C08">
      <w:pPr>
        <w:spacing w:after="160" w:line="259" w:lineRule="auto"/>
        <w:contextualSpacing/>
        <w:jc w:val="center"/>
        <w:rPr>
          <w:rFonts w:ascii="Abadi" w:hAnsi="Abadi"/>
          <w:b/>
          <w:bCs/>
          <w:sz w:val="21"/>
          <w:szCs w:val="21"/>
        </w:rPr>
      </w:pPr>
      <w:r w:rsidRPr="00E14104">
        <w:rPr>
          <w:rFonts w:ascii="Abadi" w:hAnsi="Abadi"/>
          <w:b/>
          <w:bCs/>
          <w:sz w:val="21"/>
          <w:szCs w:val="21"/>
        </w:rPr>
        <w:t>La Comisión de Gobernación y Puntos Constitucionales</w:t>
      </w:r>
    </w:p>
    <w:p w14:paraId="5BDC917E" w14:textId="77777777" w:rsidR="00B74C08" w:rsidRPr="00E14104" w:rsidRDefault="00B74C08" w:rsidP="00B74C08">
      <w:pPr>
        <w:spacing w:after="160" w:line="259" w:lineRule="auto"/>
        <w:contextualSpacing/>
        <w:jc w:val="center"/>
        <w:rPr>
          <w:rFonts w:ascii="Abadi" w:hAnsi="Abadi"/>
          <w:b/>
          <w:bCs/>
          <w:sz w:val="21"/>
          <w:szCs w:val="21"/>
        </w:rPr>
      </w:pPr>
    </w:p>
    <w:p w14:paraId="36B83BE3" w14:textId="77777777" w:rsidR="00E14104" w:rsidRPr="00E14104" w:rsidRDefault="00E14104" w:rsidP="00E14104">
      <w:pPr>
        <w:spacing w:after="160" w:line="259" w:lineRule="auto"/>
        <w:contextualSpacing/>
        <w:jc w:val="both"/>
        <w:rPr>
          <w:rFonts w:ascii="Abadi" w:hAnsi="Abadi"/>
          <w:b/>
          <w:bCs/>
          <w:sz w:val="21"/>
          <w:szCs w:val="21"/>
        </w:rPr>
      </w:pPr>
      <w:proofErr w:type="spellStart"/>
      <w:r w:rsidRPr="00E14104">
        <w:rPr>
          <w:rFonts w:ascii="Abadi" w:hAnsi="Abadi"/>
          <w:b/>
          <w:bCs/>
          <w:sz w:val="21"/>
          <w:szCs w:val="21"/>
        </w:rPr>
        <w:t>Dip</w:t>
      </w:r>
      <w:proofErr w:type="spellEnd"/>
      <w:r w:rsidRPr="00E14104">
        <w:rPr>
          <w:rFonts w:ascii="Abadi" w:hAnsi="Abadi"/>
          <w:b/>
          <w:bCs/>
          <w:sz w:val="21"/>
          <w:szCs w:val="21"/>
        </w:rPr>
        <w:t>. Susana Bermúdez Cano</w:t>
      </w:r>
    </w:p>
    <w:p w14:paraId="54DE4EE0" w14:textId="77777777" w:rsidR="00E14104" w:rsidRPr="00E14104" w:rsidRDefault="00E14104" w:rsidP="00E14104">
      <w:pPr>
        <w:spacing w:after="160" w:line="259" w:lineRule="auto"/>
        <w:contextualSpacing/>
        <w:jc w:val="both"/>
        <w:rPr>
          <w:rFonts w:ascii="Abadi" w:hAnsi="Abadi"/>
          <w:b/>
          <w:bCs/>
          <w:sz w:val="21"/>
          <w:szCs w:val="21"/>
        </w:rPr>
      </w:pPr>
      <w:proofErr w:type="spellStart"/>
      <w:r w:rsidRPr="00E14104">
        <w:rPr>
          <w:rFonts w:ascii="Abadi" w:hAnsi="Abadi"/>
          <w:b/>
          <w:bCs/>
          <w:sz w:val="21"/>
          <w:szCs w:val="21"/>
        </w:rPr>
        <w:t>Dip</w:t>
      </w:r>
      <w:proofErr w:type="spellEnd"/>
      <w:r w:rsidRPr="00E14104">
        <w:rPr>
          <w:rFonts w:ascii="Abadi" w:hAnsi="Abadi"/>
          <w:b/>
          <w:bCs/>
          <w:sz w:val="21"/>
          <w:szCs w:val="21"/>
        </w:rPr>
        <w:t>. Laura Cristina Márquez Alcalá</w:t>
      </w:r>
    </w:p>
    <w:p w14:paraId="6F84D84A" w14:textId="77777777" w:rsidR="00E14104" w:rsidRPr="00E14104" w:rsidRDefault="00E14104" w:rsidP="00E14104">
      <w:pPr>
        <w:spacing w:after="160" w:line="259" w:lineRule="auto"/>
        <w:contextualSpacing/>
        <w:jc w:val="both"/>
        <w:rPr>
          <w:rFonts w:ascii="Abadi" w:hAnsi="Abadi"/>
          <w:b/>
          <w:bCs/>
          <w:sz w:val="21"/>
          <w:szCs w:val="21"/>
        </w:rPr>
      </w:pPr>
      <w:proofErr w:type="spellStart"/>
      <w:r w:rsidRPr="00E14104">
        <w:rPr>
          <w:rFonts w:ascii="Abadi" w:hAnsi="Abadi"/>
          <w:b/>
          <w:bCs/>
          <w:sz w:val="21"/>
          <w:szCs w:val="21"/>
        </w:rPr>
        <w:t>Dip</w:t>
      </w:r>
      <w:proofErr w:type="spellEnd"/>
      <w:r w:rsidRPr="00E14104">
        <w:rPr>
          <w:rFonts w:ascii="Abadi" w:hAnsi="Abadi"/>
          <w:b/>
          <w:bCs/>
          <w:sz w:val="21"/>
          <w:szCs w:val="21"/>
        </w:rPr>
        <w:t>. Briseida Anabel Magdaleno González</w:t>
      </w:r>
    </w:p>
    <w:p w14:paraId="566A84D2" w14:textId="77777777" w:rsidR="00E14104" w:rsidRPr="00E14104" w:rsidRDefault="00E14104" w:rsidP="00E14104">
      <w:pPr>
        <w:spacing w:after="160" w:line="259" w:lineRule="auto"/>
        <w:contextualSpacing/>
        <w:jc w:val="both"/>
        <w:rPr>
          <w:rFonts w:ascii="Abadi" w:hAnsi="Abadi"/>
          <w:b/>
          <w:bCs/>
          <w:sz w:val="21"/>
          <w:szCs w:val="21"/>
        </w:rPr>
      </w:pPr>
      <w:proofErr w:type="spellStart"/>
      <w:r w:rsidRPr="00E14104">
        <w:rPr>
          <w:rFonts w:ascii="Abadi" w:hAnsi="Abadi"/>
          <w:b/>
          <w:bCs/>
          <w:sz w:val="21"/>
          <w:szCs w:val="21"/>
        </w:rPr>
        <w:t>Dip</w:t>
      </w:r>
      <w:proofErr w:type="spellEnd"/>
      <w:r w:rsidRPr="00E14104">
        <w:rPr>
          <w:rFonts w:ascii="Abadi" w:hAnsi="Abadi"/>
          <w:b/>
          <w:bCs/>
          <w:sz w:val="21"/>
          <w:szCs w:val="21"/>
        </w:rPr>
        <w:t xml:space="preserve">. Alma Edwviges Alcaraz Hernández </w:t>
      </w:r>
    </w:p>
    <w:p w14:paraId="4F764288" w14:textId="77777777" w:rsidR="00E14104" w:rsidRPr="00E14104" w:rsidRDefault="00E14104" w:rsidP="00E14104">
      <w:pPr>
        <w:spacing w:after="160" w:line="259" w:lineRule="auto"/>
        <w:contextualSpacing/>
        <w:jc w:val="both"/>
        <w:rPr>
          <w:rFonts w:ascii="Abadi" w:hAnsi="Abadi"/>
          <w:b/>
          <w:bCs/>
          <w:sz w:val="21"/>
          <w:szCs w:val="21"/>
        </w:rPr>
      </w:pPr>
      <w:proofErr w:type="spellStart"/>
      <w:r w:rsidRPr="00E14104">
        <w:rPr>
          <w:rFonts w:ascii="Abadi" w:hAnsi="Abadi"/>
          <w:b/>
          <w:bCs/>
          <w:sz w:val="21"/>
          <w:szCs w:val="21"/>
        </w:rPr>
        <w:t>Dip</w:t>
      </w:r>
      <w:proofErr w:type="spellEnd"/>
      <w:r w:rsidRPr="00E14104">
        <w:rPr>
          <w:rFonts w:ascii="Abadi" w:hAnsi="Abadi"/>
          <w:b/>
          <w:bCs/>
          <w:sz w:val="21"/>
          <w:szCs w:val="21"/>
        </w:rPr>
        <w:t>. Rolando Fortino Alcántar Rojas</w:t>
      </w:r>
    </w:p>
    <w:p w14:paraId="06E337DF" w14:textId="77777777" w:rsidR="00E14104" w:rsidRPr="00E14104" w:rsidRDefault="00E14104" w:rsidP="00E14104">
      <w:pPr>
        <w:spacing w:after="160" w:line="259" w:lineRule="auto"/>
        <w:contextualSpacing/>
        <w:jc w:val="both"/>
        <w:rPr>
          <w:rFonts w:ascii="Abadi" w:hAnsi="Abadi"/>
          <w:b/>
          <w:bCs/>
          <w:sz w:val="21"/>
          <w:szCs w:val="21"/>
        </w:rPr>
      </w:pPr>
      <w:proofErr w:type="spellStart"/>
      <w:r w:rsidRPr="00E14104">
        <w:rPr>
          <w:rFonts w:ascii="Abadi" w:hAnsi="Abadi"/>
          <w:b/>
          <w:bCs/>
          <w:sz w:val="21"/>
          <w:szCs w:val="21"/>
        </w:rPr>
        <w:t>Dip</w:t>
      </w:r>
      <w:proofErr w:type="spellEnd"/>
      <w:r w:rsidRPr="00E14104">
        <w:rPr>
          <w:rFonts w:ascii="Abadi" w:hAnsi="Abadi"/>
          <w:b/>
          <w:bCs/>
          <w:sz w:val="21"/>
          <w:szCs w:val="21"/>
        </w:rPr>
        <w:t>. Yulma Rocha Aguilar</w:t>
      </w:r>
    </w:p>
    <w:p w14:paraId="55E31F08" w14:textId="2661603D" w:rsidR="00E14104" w:rsidRDefault="00E14104" w:rsidP="00E14104">
      <w:pPr>
        <w:spacing w:after="160" w:line="259" w:lineRule="auto"/>
        <w:contextualSpacing/>
        <w:jc w:val="both"/>
        <w:rPr>
          <w:rFonts w:ascii="Abadi" w:hAnsi="Abadi"/>
          <w:b/>
          <w:bCs/>
          <w:sz w:val="21"/>
          <w:szCs w:val="21"/>
        </w:rPr>
      </w:pPr>
      <w:proofErr w:type="spellStart"/>
      <w:r w:rsidRPr="00E14104">
        <w:rPr>
          <w:rFonts w:ascii="Abadi" w:hAnsi="Abadi"/>
          <w:b/>
          <w:bCs/>
          <w:sz w:val="21"/>
          <w:szCs w:val="21"/>
        </w:rPr>
        <w:t>Dip</w:t>
      </w:r>
      <w:proofErr w:type="spellEnd"/>
      <w:r w:rsidRPr="00E14104">
        <w:rPr>
          <w:rFonts w:ascii="Abadi" w:hAnsi="Abadi"/>
          <w:b/>
          <w:bCs/>
          <w:sz w:val="21"/>
          <w:szCs w:val="21"/>
        </w:rPr>
        <w:t>. Gerardo Fernández González</w:t>
      </w:r>
    </w:p>
    <w:p w14:paraId="6925BEBA" w14:textId="1E7C5446" w:rsidR="0071547F" w:rsidRDefault="00626FB5" w:rsidP="00626FB5">
      <w:pPr>
        <w:ind w:firstLine="708"/>
        <w:jc w:val="both"/>
        <w:rPr>
          <w:rFonts w:ascii="Abadi" w:hAnsi="Abadi"/>
          <w:sz w:val="21"/>
          <w:szCs w:val="21"/>
        </w:rPr>
      </w:pPr>
      <w:r>
        <w:rPr>
          <w:rFonts w:ascii="Abadi" w:hAnsi="Abadi"/>
          <w:b/>
          <w:bCs/>
          <w:sz w:val="21"/>
          <w:szCs w:val="21"/>
        </w:rPr>
        <w:lastRenderedPageBreak/>
        <w:t xml:space="preserve">- </w:t>
      </w:r>
      <w:r w:rsidR="0071547F" w:rsidRPr="00D555EA">
        <w:rPr>
          <w:rFonts w:ascii="Abadi" w:hAnsi="Abadi"/>
          <w:b/>
          <w:bCs/>
          <w:sz w:val="21"/>
          <w:szCs w:val="21"/>
        </w:rPr>
        <w:t xml:space="preserve">La </w:t>
      </w:r>
      <w:proofErr w:type="gramStart"/>
      <w:r w:rsidR="0071547F" w:rsidRPr="00D555EA">
        <w:rPr>
          <w:rFonts w:ascii="Abadi" w:hAnsi="Abadi"/>
          <w:b/>
          <w:bCs/>
          <w:sz w:val="21"/>
          <w:szCs w:val="21"/>
        </w:rPr>
        <w:t>Presidenta.-</w:t>
      </w:r>
      <w:proofErr w:type="gramEnd"/>
      <w:r w:rsidR="0071547F">
        <w:rPr>
          <w:rFonts w:ascii="Abadi" w:hAnsi="Abadi"/>
          <w:sz w:val="21"/>
          <w:szCs w:val="21"/>
        </w:rPr>
        <w:t xml:space="preserve"> Procede someter a  discusión el</w:t>
      </w:r>
      <w:r w:rsidR="0071547F" w:rsidRPr="0006472D">
        <w:rPr>
          <w:rFonts w:ascii="Abadi" w:hAnsi="Abadi"/>
          <w:sz w:val="21"/>
          <w:szCs w:val="21"/>
        </w:rPr>
        <w:t xml:space="preserve"> dictamen presentado por la </w:t>
      </w:r>
      <w:r w:rsidR="0071547F">
        <w:rPr>
          <w:rFonts w:ascii="Abadi" w:hAnsi="Abadi"/>
          <w:sz w:val="21"/>
          <w:szCs w:val="21"/>
        </w:rPr>
        <w:t>C</w:t>
      </w:r>
      <w:r w:rsidR="0071547F" w:rsidRPr="0006472D">
        <w:rPr>
          <w:rFonts w:ascii="Abadi" w:hAnsi="Abadi"/>
          <w:sz w:val="21"/>
          <w:szCs w:val="21"/>
        </w:rPr>
        <w:t xml:space="preserve">omisión de </w:t>
      </w:r>
      <w:r w:rsidR="0071547F">
        <w:rPr>
          <w:rFonts w:ascii="Abadi" w:hAnsi="Abadi"/>
          <w:sz w:val="21"/>
          <w:szCs w:val="21"/>
        </w:rPr>
        <w:t>G</w:t>
      </w:r>
      <w:r w:rsidR="0071547F" w:rsidRPr="0006472D">
        <w:rPr>
          <w:rFonts w:ascii="Abadi" w:hAnsi="Abadi"/>
          <w:sz w:val="21"/>
          <w:szCs w:val="21"/>
        </w:rPr>
        <w:t xml:space="preserve">obernación y </w:t>
      </w:r>
      <w:r w:rsidR="0071547F">
        <w:rPr>
          <w:rFonts w:ascii="Abadi" w:hAnsi="Abadi"/>
          <w:sz w:val="21"/>
          <w:szCs w:val="21"/>
        </w:rPr>
        <w:t>P</w:t>
      </w:r>
      <w:r w:rsidR="0071547F" w:rsidRPr="0006472D">
        <w:rPr>
          <w:rFonts w:ascii="Abadi" w:hAnsi="Abadi"/>
          <w:sz w:val="21"/>
          <w:szCs w:val="21"/>
        </w:rPr>
        <w:t xml:space="preserve">untos </w:t>
      </w:r>
      <w:r w:rsidR="0071547F">
        <w:rPr>
          <w:rFonts w:ascii="Abadi" w:hAnsi="Abadi"/>
          <w:sz w:val="21"/>
          <w:szCs w:val="21"/>
        </w:rPr>
        <w:t>C</w:t>
      </w:r>
      <w:r w:rsidR="0071547F" w:rsidRPr="0006472D">
        <w:rPr>
          <w:rFonts w:ascii="Abadi" w:hAnsi="Abadi"/>
          <w:sz w:val="21"/>
          <w:szCs w:val="21"/>
        </w:rPr>
        <w:t xml:space="preserve">onstitucionales relativos a la propuesta de terna para la designación de quien obtendrá la titularidad del </w:t>
      </w:r>
      <w:r w:rsidR="0071547F">
        <w:rPr>
          <w:rFonts w:ascii="Abadi" w:hAnsi="Abadi"/>
          <w:sz w:val="21"/>
          <w:szCs w:val="21"/>
        </w:rPr>
        <w:t>Ó</w:t>
      </w:r>
      <w:r w:rsidR="0071547F" w:rsidRPr="0006472D">
        <w:rPr>
          <w:rFonts w:ascii="Abadi" w:hAnsi="Abadi"/>
          <w:sz w:val="21"/>
          <w:szCs w:val="21"/>
        </w:rPr>
        <w:t xml:space="preserve">rgano </w:t>
      </w:r>
      <w:r w:rsidR="0071547F">
        <w:rPr>
          <w:rFonts w:ascii="Abadi" w:hAnsi="Abadi"/>
          <w:sz w:val="21"/>
          <w:szCs w:val="21"/>
        </w:rPr>
        <w:t>I</w:t>
      </w:r>
      <w:r w:rsidR="0071547F" w:rsidRPr="0006472D">
        <w:rPr>
          <w:rFonts w:ascii="Abadi" w:hAnsi="Abadi"/>
          <w:sz w:val="21"/>
          <w:szCs w:val="21"/>
        </w:rPr>
        <w:t xml:space="preserve">nterno de </w:t>
      </w:r>
      <w:r w:rsidR="0071547F">
        <w:rPr>
          <w:rFonts w:ascii="Abadi" w:hAnsi="Abadi"/>
          <w:sz w:val="21"/>
          <w:szCs w:val="21"/>
        </w:rPr>
        <w:t>C</w:t>
      </w:r>
      <w:r w:rsidR="0071547F" w:rsidRPr="0006472D">
        <w:rPr>
          <w:rFonts w:ascii="Abadi" w:hAnsi="Abadi"/>
          <w:sz w:val="21"/>
          <w:szCs w:val="21"/>
        </w:rPr>
        <w:t xml:space="preserve">ontrol del </w:t>
      </w:r>
      <w:r w:rsidR="0071547F">
        <w:rPr>
          <w:rFonts w:ascii="Abadi" w:hAnsi="Abadi"/>
          <w:sz w:val="21"/>
          <w:szCs w:val="21"/>
        </w:rPr>
        <w:t>I</w:t>
      </w:r>
      <w:r w:rsidR="0071547F" w:rsidRPr="0006472D">
        <w:rPr>
          <w:rFonts w:ascii="Abadi" w:hAnsi="Abadi"/>
          <w:sz w:val="21"/>
          <w:szCs w:val="21"/>
        </w:rPr>
        <w:t xml:space="preserve">nstituto </w:t>
      </w:r>
      <w:r w:rsidR="0071547F">
        <w:rPr>
          <w:rFonts w:ascii="Abadi" w:hAnsi="Abadi"/>
          <w:sz w:val="21"/>
          <w:szCs w:val="21"/>
        </w:rPr>
        <w:t>E</w:t>
      </w:r>
      <w:r w:rsidR="0071547F" w:rsidRPr="0006472D">
        <w:rPr>
          <w:rFonts w:ascii="Abadi" w:hAnsi="Abadi"/>
          <w:sz w:val="21"/>
          <w:szCs w:val="21"/>
        </w:rPr>
        <w:t xml:space="preserve">lectoral del </w:t>
      </w:r>
      <w:r w:rsidR="0071547F">
        <w:rPr>
          <w:rFonts w:ascii="Abadi" w:hAnsi="Abadi"/>
          <w:sz w:val="21"/>
          <w:szCs w:val="21"/>
        </w:rPr>
        <w:t>E</w:t>
      </w:r>
      <w:r w:rsidR="0071547F" w:rsidRPr="0006472D">
        <w:rPr>
          <w:rFonts w:ascii="Abadi" w:hAnsi="Abadi"/>
          <w:sz w:val="21"/>
          <w:szCs w:val="21"/>
        </w:rPr>
        <w:t xml:space="preserve">stado de </w:t>
      </w:r>
      <w:r w:rsidR="0071547F">
        <w:rPr>
          <w:rFonts w:ascii="Abadi" w:hAnsi="Abadi"/>
          <w:sz w:val="21"/>
          <w:szCs w:val="21"/>
        </w:rPr>
        <w:t>G</w:t>
      </w:r>
      <w:r w:rsidR="0071547F" w:rsidRPr="0006472D">
        <w:rPr>
          <w:rFonts w:ascii="Abadi" w:hAnsi="Abadi"/>
          <w:sz w:val="21"/>
          <w:szCs w:val="21"/>
        </w:rPr>
        <w:t xml:space="preserve">uanajuato formulada por el </w:t>
      </w:r>
      <w:r w:rsidR="0071547F">
        <w:rPr>
          <w:rFonts w:ascii="Abadi" w:hAnsi="Abadi"/>
          <w:sz w:val="21"/>
          <w:szCs w:val="21"/>
        </w:rPr>
        <w:t>C</w:t>
      </w:r>
      <w:r w:rsidR="0071547F" w:rsidRPr="0006472D">
        <w:rPr>
          <w:rFonts w:ascii="Abadi" w:hAnsi="Abadi"/>
          <w:sz w:val="21"/>
          <w:szCs w:val="21"/>
        </w:rPr>
        <w:t xml:space="preserve">onsejo </w:t>
      </w:r>
      <w:r w:rsidR="0071547F">
        <w:rPr>
          <w:rFonts w:ascii="Abadi" w:hAnsi="Abadi"/>
          <w:sz w:val="21"/>
          <w:szCs w:val="21"/>
        </w:rPr>
        <w:t>G</w:t>
      </w:r>
      <w:r w:rsidR="0071547F" w:rsidRPr="0006472D">
        <w:rPr>
          <w:rFonts w:ascii="Abadi" w:hAnsi="Abadi"/>
          <w:sz w:val="21"/>
          <w:szCs w:val="21"/>
        </w:rPr>
        <w:t>eneral de</w:t>
      </w:r>
      <w:r w:rsidR="0071547F">
        <w:rPr>
          <w:rFonts w:ascii="Abadi" w:hAnsi="Abadi"/>
          <w:sz w:val="21"/>
          <w:szCs w:val="21"/>
        </w:rPr>
        <w:t xml:space="preserve"> dicho</w:t>
      </w:r>
      <w:r w:rsidR="0071547F" w:rsidRPr="0006472D">
        <w:rPr>
          <w:rFonts w:ascii="Abadi" w:hAnsi="Abadi"/>
          <w:sz w:val="21"/>
          <w:szCs w:val="21"/>
        </w:rPr>
        <w:t xml:space="preserve"> </w:t>
      </w:r>
      <w:r w:rsidR="0071547F">
        <w:rPr>
          <w:rFonts w:ascii="Abadi" w:hAnsi="Abadi"/>
          <w:sz w:val="21"/>
          <w:szCs w:val="21"/>
        </w:rPr>
        <w:t>I</w:t>
      </w:r>
      <w:r w:rsidR="0071547F" w:rsidRPr="0006472D">
        <w:rPr>
          <w:rFonts w:ascii="Abadi" w:hAnsi="Abadi"/>
          <w:sz w:val="21"/>
          <w:szCs w:val="21"/>
        </w:rPr>
        <w:t>nstituto</w:t>
      </w:r>
      <w:r w:rsidR="0071547F">
        <w:rPr>
          <w:rFonts w:ascii="Abadi" w:hAnsi="Abadi"/>
          <w:sz w:val="21"/>
          <w:szCs w:val="21"/>
        </w:rPr>
        <w:t>.</w:t>
      </w:r>
    </w:p>
    <w:p w14:paraId="472B4C5C" w14:textId="77777777" w:rsidR="0071547F" w:rsidRDefault="0071547F" w:rsidP="0071547F">
      <w:pPr>
        <w:jc w:val="both"/>
        <w:rPr>
          <w:rFonts w:ascii="Abadi" w:hAnsi="Abadi"/>
          <w:sz w:val="21"/>
          <w:szCs w:val="21"/>
        </w:rPr>
      </w:pPr>
    </w:p>
    <w:p w14:paraId="6812CDA5" w14:textId="631D5058" w:rsidR="0071547F" w:rsidRDefault="0071547F" w:rsidP="00626FB5">
      <w:pPr>
        <w:ind w:firstLine="708"/>
        <w:jc w:val="both"/>
        <w:rPr>
          <w:rFonts w:ascii="Abadi" w:hAnsi="Abadi"/>
          <w:sz w:val="21"/>
          <w:szCs w:val="21"/>
        </w:rPr>
      </w:pPr>
      <w:r>
        <w:rPr>
          <w:rFonts w:ascii="Abadi" w:hAnsi="Abadi"/>
          <w:sz w:val="21"/>
          <w:szCs w:val="21"/>
        </w:rPr>
        <w:t xml:space="preserve">- Si alguna diputada o algún diputado desea hacer uso de la palabra en pro o en contra manifiéstenlo </w:t>
      </w:r>
      <w:r w:rsidRPr="0006472D">
        <w:rPr>
          <w:rFonts w:ascii="Abadi" w:hAnsi="Abadi"/>
          <w:sz w:val="21"/>
          <w:szCs w:val="21"/>
        </w:rPr>
        <w:t xml:space="preserve">indicado en sentido </w:t>
      </w:r>
      <w:r>
        <w:rPr>
          <w:rFonts w:ascii="Abadi" w:hAnsi="Abadi"/>
          <w:sz w:val="21"/>
          <w:szCs w:val="21"/>
        </w:rPr>
        <w:t>de su participación.</w:t>
      </w:r>
    </w:p>
    <w:p w14:paraId="76A02186" w14:textId="785FD704" w:rsidR="0071547F" w:rsidRDefault="0071547F" w:rsidP="0071547F">
      <w:pPr>
        <w:jc w:val="both"/>
        <w:rPr>
          <w:rFonts w:ascii="Abadi" w:hAnsi="Abadi"/>
          <w:sz w:val="21"/>
          <w:szCs w:val="21"/>
        </w:rPr>
      </w:pPr>
    </w:p>
    <w:p w14:paraId="1876F28B" w14:textId="24BD6F48" w:rsidR="0071547F" w:rsidRDefault="0071547F" w:rsidP="00626FB5">
      <w:pPr>
        <w:ind w:firstLine="708"/>
        <w:jc w:val="both"/>
        <w:rPr>
          <w:rFonts w:ascii="Abadi" w:hAnsi="Abadi"/>
          <w:sz w:val="21"/>
          <w:szCs w:val="21"/>
        </w:rPr>
      </w:pPr>
      <w:r w:rsidRPr="0006472D">
        <w:rPr>
          <w:rFonts w:ascii="Abadi" w:hAnsi="Abadi"/>
          <w:sz w:val="21"/>
          <w:szCs w:val="21"/>
        </w:rPr>
        <w:t xml:space="preserve"> </w:t>
      </w:r>
      <w:r>
        <w:rPr>
          <w:rFonts w:ascii="Abadi" w:hAnsi="Abadi"/>
          <w:sz w:val="21"/>
          <w:szCs w:val="21"/>
        </w:rPr>
        <w:t xml:space="preserve">- En virtud de que no se han registrado </w:t>
      </w:r>
      <w:r w:rsidRPr="0006472D">
        <w:rPr>
          <w:rFonts w:ascii="Abadi" w:hAnsi="Abadi"/>
          <w:sz w:val="21"/>
          <w:szCs w:val="21"/>
        </w:rPr>
        <w:t>participaciones</w:t>
      </w:r>
      <w:r>
        <w:rPr>
          <w:rFonts w:ascii="Abadi" w:hAnsi="Abadi"/>
          <w:sz w:val="21"/>
          <w:szCs w:val="21"/>
        </w:rPr>
        <w:t>, se pide a la S</w:t>
      </w:r>
      <w:r w:rsidRPr="0006472D">
        <w:rPr>
          <w:rFonts w:ascii="Abadi" w:hAnsi="Abadi"/>
          <w:sz w:val="21"/>
          <w:szCs w:val="21"/>
        </w:rPr>
        <w:t>ecretaria se procede a recabar votación nominal de la asamblea a través del sistema electrónico a efecto de aprobar o no el dictamen p</w:t>
      </w:r>
      <w:r>
        <w:rPr>
          <w:rFonts w:ascii="Abadi" w:hAnsi="Abadi"/>
          <w:sz w:val="21"/>
          <w:szCs w:val="21"/>
        </w:rPr>
        <w:t xml:space="preserve">uesto a su </w:t>
      </w:r>
      <w:r w:rsidRPr="0006472D">
        <w:rPr>
          <w:rFonts w:ascii="Abadi" w:hAnsi="Abadi"/>
          <w:sz w:val="21"/>
          <w:szCs w:val="21"/>
        </w:rPr>
        <w:t>consideración</w:t>
      </w:r>
    </w:p>
    <w:p w14:paraId="2643872E" w14:textId="77777777" w:rsidR="0071547F" w:rsidRDefault="0071547F" w:rsidP="0071547F">
      <w:pPr>
        <w:jc w:val="both"/>
        <w:rPr>
          <w:rFonts w:ascii="Abadi" w:hAnsi="Abadi"/>
          <w:b/>
          <w:bCs/>
          <w:sz w:val="21"/>
          <w:szCs w:val="21"/>
        </w:rPr>
      </w:pPr>
    </w:p>
    <w:p w14:paraId="07A5AA89" w14:textId="1B26F9EF" w:rsidR="0071547F" w:rsidRDefault="0071547F" w:rsidP="00626FB5">
      <w:pPr>
        <w:jc w:val="center"/>
        <w:rPr>
          <w:rFonts w:ascii="Abadi" w:hAnsi="Abadi"/>
          <w:b/>
          <w:bCs/>
          <w:sz w:val="21"/>
          <w:szCs w:val="21"/>
        </w:rPr>
      </w:pPr>
      <w:r w:rsidRPr="00A65FE3">
        <w:rPr>
          <w:rFonts w:ascii="Abadi" w:hAnsi="Abadi"/>
          <w:b/>
          <w:bCs/>
          <w:sz w:val="21"/>
          <w:szCs w:val="21"/>
        </w:rPr>
        <w:t>(Se abre el sistema electronico)</w:t>
      </w:r>
    </w:p>
    <w:p w14:paraId="414F1938" w14:textId="77777777" w:rsidR="00626FB5" w:rsidRPr="00A65FE3" w:rsidRDefault="00626FB5" w:rsidP="0071547F">
      <w:pPr>
        <w:jc w:val="both"/>
        <w:rPr>
          <w:rFonts w:ascii="Abadi" w:hAnsi="Abadi"/>
          <w:b/>
          <w:bCs/>
          <w:sz w:val="21"/>
          <w:szCs w:val="21"/>
        </w:rPr>
      </w:pPr>
    </w:p>
    <w:p w14:paraId="798BED6F" w14:textId="67FD0E13" w:rsidR="0071547F" w:rsidRDefault="00626FB5" w:rsidP="00626FB5">
      <w:pPr>
        <w:ind w:firstLine="708"/>
        <w:jc w:val="both"/>
        <w:rPr>
          <w:rFonts w:ascii="Abadi" w:hAnsi="Abadi"/>
          <w:sz w:val="21"/>
          <w:szCs w:val="21"/>
        </w:rPr>
      </w:pPr>
      <w:r>
        <w:rPr>
          <w:rFonts w:ascii="Abadi" w:hAnsi="Abadi"/>
          <w:b/>
          <w:bCs/>
          <w:sz w:val="21"/>
          <w:szCs w:val="21"/>
        </w:rPr>
        <w:t xml:space="preserve">- </w:t>
      </w:r>
      <w:r w:rsidR="0071547F" w:rsidRPr="00F5762C">
        <w:rPr>
          <w:rFonts w:ascii="Abadi" w:hAnsi="Abadi"/>
          <w:b/>
          <w:bCs/>
          <w:sz w:val="21"/>
          <w:szCs w:val="21"/>
        </w:rPr>
        <w:t xml:space="preserve">La </w:t>
      </w:r>
      <w:proofErr w:type="gramStart"/>
      <w:r w:rsidR="0071547F" w:rsidRPr="00F5762C">
        <w:rPr>
          <w:rFonts w:ascii="Abadi" w:hAnsi="Abadi"/>
          <w:b/>
          <w:bCs/>
          <w:sz w:val="21"/>
          <w:szCs w:val="21"/>
        </w:rPr>
        <w:t>Secretaria.-</w:t>
      </w:r>
      <w:proofErr w:type="gramEnd"/>
      <w:r w:rsidR="0071547F">
        <w:rPr>
          <w:rFonts w:ascii="Abadi" w:hAnsi="Abadi"/>
          <w:sz w:val="21"/>
          <w:szCs w:val="21"/>
        </w:rPr>
        <w:t xml:space="preserve"> En votación nominal mediante el el</w:t>
      </w:r>
      <w:r w:rsidR="0071547F" w:rsidRPr="0006472D">
        <w:rPr>
          <w:rFonts w:ascii="Abadi" w:hAnsi="Abadi"/>
          <w:sz w:val="21"/>
          <w:szCs w:val="21"/>
        </w:rPr>
        <w:t xml:space="preserve">ectrónico se pregunta a las diputadas y los diputados si se aprueba el </w:t>
      </w:r>
      <w:r w:rsidR="0071547F">
        <w:rPr>
          <w:rFonts w:ascii="Abadi" w:hAnsi="Abadi"/>
          <w:sz w:val="21"/>
          <w:szCs w:val="21"/>
        </w:rPr>
        <w:t xml:space="preserve">dictamen </w:t>
      </w:r>
      <w:r w:rsidR="0071547F" w:rsidRPr="0006472D">
        <w:rPr>
          <w:rFonts w:ascii="Abadi" w:hAnsi="Abadi"/>
          <w:sz w:val="21"/>
          <w:szCs w:val="21"/>
        </w:rPr>
        <w:t>puesto a su consideración</w:t>
      </w:r>
      <w:r w:rsidR="0071547F">
        <w:rPr>
          <w:rFonts w:ascii="Abadi" w:hAnsi="Abadi"/>
          <w:sz w:val="21"/>
          <w:szCs w:val="21"/>
        </w:rPr>
        <w:t>. ¿</w:t>
      </w:r>
      <w:r w:rsidR="0071547F" w:rsidRPr="0006472D">
        <w:rPr>
          <w:rFonts w:ascii="Abadi" w:hAnsi="Abadi"/>
          <w:sz w:val="21"/>
          <w:szCs w:val="21"/>
        </w:rPr>
        <w:t xml:space="preserve">Diputado </w:t>
      </w:r>
      <w:r w:rsidR="0071547F">
        <w:rPr>
          <w:rFonts w:ascii="Abadi" w:hAnsi="Abadi"/>
          <w:sz w:val="21"/>
          <w:szCs w:val="21"/>
        </w:rPr>
        <w:t>A</w:t>
      </w:r>
      <w:r w:rsidR="0071547F" w:rsidRPr="0006472D">
        <w:rPr>
          <w:rFonts w:ascii="Abadi" w:hAnsi="Abadi"/>
          <w:sz w:val="21"/>
          <w:szCs w:val="21"/>
        </w:rPr>
        <w:t xml:space="preserve">rmando </w:t>
      </w:r>
      <w:r w:rsidR="0071547F">
        <w:rPr>
          <w:rFonts w:ascii="Abadi" w:hAnsi="Abadi"/>
          <w:sz w:val="21"/>
          <w:szCs w:val="21"/>
        </w:rPr>
        <w:t>R</w:t>
      </w:r>
      <w:r w:rsidR="0071547F" w:rsidRPr="0006472D">
        <w:rPr>
          <w:rFonts w:ascii="Abadi" w:hAnsi="Abadi"/>
          <w:sz w:val="21"/>
          <w:szCs w:val="21"/>
        </w:rPr>
        <w:t>angel</w:t>
      </w:r>
      <w:r w:rsidR="0071547F">
        <w:rPr>
          <w:rFonts w:ascii="Abadi" w:hAnsi="Abadi"/>
          <w:sz w:val="21"/>
          <w:szCs w:val="21"/>
        </w:rPr>
        <w:t>?</w:t>
      </w:r>
      <w:r w:rsidR="0071547F" w:rsidRPr="0006472D">
        <w:rPr>
          <w:rFonts w:ascii="Abadi" w:hAnsi="Abadi"/>
          <w:sz w:val="21"/>
          <w:szCs w:val="21"/>
        </w:rPr>
        <w:t xml:space="preserve"> </w:t>
      </w:r>
      <w:r w:rsidR="0071547F">
        <w:rPr>
          <w:rFonts w:ascii="Abadi" w:hAnsi="Abadi"/>
          <w:sz w:val="21"/>
          <w:szCs w:val="21"/>
        </w:rPr>
        <w:t>G</w:t>
      </w:r>
      <w:r w:rsidR="0071547F" w:rsidRPr="0006472D">
        <w:rPr>
          <w:rFonts w:ascii="Abadi" w:hAnsi="Abadi"/>
          <w:sz w:val="21"/>
          <w:szCs w:val="21"/>
        </w:rPr>
        <w:t>racias</w:t>
      </w:r>
      <w:r w:rsidR="0071547F">
        <w:rPr>
          <w:rFonts w:ascii="Abadi" w:hAnsi="Abadi"/>
          <w:sz w:val="21"/>
          <w:szCs w:val="21"/>
        </w:rPr>
        <w:t>,</w:t>
      </w:r>
      <w:r w:rsidR="0071547F" w:rsidRPr="0006472D">
        <w:rPr>
          <w:rFonts w:ascii="Abadi" w:hAnsi="Abadi"/>
          <w:sz w:val="21"/>
          <w:szCs w:val="21"/>
        </w:rPr>
        <w:t xml:space="preserve"> diputado</w:t>
      </w:r>
      <w:r w:rsidR="0071547F">
        <w:rPr>
          <w:rFonts w:ascii="Abadi" w:hAnsi="Abadi"/>
          <w:sz w:val="21"/>
          <w:szCs w:val="21"/>
        </w:rPr>
        <w:t>. ¿Diputada Alma Edwviges Alcaraz? Gracias, diputada. ¿Diputada Dessire? Gracias.</w:t>
      </w:r>
      <w:r w:rsidR="0071547F" w:rsidRPr="0006472D">
        <w:rPr>
          <w:rFonts w:ascii="Abadi" w:hAnsi="Abadi"/>
          <w:sz w:val="21"/>
          <w:szCs w:val="21"/>
        </w:rPr>
        <w:t xml:space="preserve"> </w:t>
      </w:r>
    </w:p>
    <w:p w14:paraId="6D8358C0" w14:textId="77777777" w:rsidR="00626FB5" w:rsidRDefault="00626FB5" w:rsidP="0071547F">
      <w:pPr>
        <w:jc w:val="both"/>
        <w:rPr>
          <w:rFonts w:ascii="Abadi" w:hAnsi="Abadi"/>
          <w:sz w:val="21"/>
          <w:szCs w:val="21"/>
        </w:rPr>
      </w:pPr>
    </w:p>
    <w:p w14:paraId="0820A6DA" w14:textId="21DD72AA" w:rsidR="0071547F" w:rsidRDefault="0071547F" w:rsidP="0071547F">
      <w:pPr>
        <w:jc w:val="both"/>
        <w:rPr>
          <w:rFonts w:ascii="Abadi" w:hAnsi="Abadi"/>
          <w:sz w:val="21"/>
          <w:szCs w:val="21"/>
        </w:rPr>
      </w:pPr>
      <w:r>
        <w:rPr>
          <w:rFonts w:ascii="Abadi" w:hAnsi="Abadi"/>
          <w:sz w:val="21"/>
          <w:szCs w:val="21"/>
        </w:rPr>
        <w:t>¿Falta alguna diputada o algún diputado de emitir su voto?</w:t>
      </w:r>
    </w:p>
    <w:p w14:paraId="47E234E7" w14:textId="57EA80A5" w:rsidR="00626FB5" w:rsidRDefault="00626FB5" w:rsidP="0071547F">
      <w:pPr>
        <w:jc w:val="both"/>
        <w:rPr>
          <w:rFonts w:ascii="Abadi" w:hAnsi="Abadi"/>
          <w:sz w:val="21"/>
          <w:szCs w:val="21"/>
        </w:rPr>
      </w:pPr>
    </w:p>
    <w:p w14:paraId="67AD9F7B" w14:textId="5B161252" w:rsidR="0071547F" w:rsidRDefault="0071547F" w:rsidP="00626FB5">
      <w:pPr>
        <w:jc w:val="center"/>
        <w:rPr>
          <w:rFonts w:ascii="Abadi" w:hAnsi="Abadi"/>
          <w:b/>
          <w:bCs/>
          <w:sz w:val="21"/>
          <w:szCs w:val="21"/>
        </w:rPr>
      </w:pPr>
      <w:r w:rsidRPr="009D0BDD">
        <w:rPr>
          <w:rFonts w:ascii="Abadi" w:hAnsi="Abadi"/>
          <w:b/>
          <w:bCs/>
          <w:sz w:val="21"/>
          <w:szCs w:val="21"/>
        </w:rPr>
        <w:t>(Se cierra el sistema electronico)</w:t>
      </w:r>
    </w:p>
    <w:p w14:paraId="0ACC2AEC" w14:textId="490D37C3" w:rsidR="0071547F" w:rsidRDefault="0071547F" w:rsidP="0071547F">
      <w:pPr>
        <w:jc w:val="both"/>
        <w:rPr>
          <w:rFonts w:ascii="Abadi" w:hAnsi="Abadi"/>
          <w:b/>
          <w:bCs/>
          <w:sz w:val="21"/>
          <w:szCs w:val="21"/>
        </w:rPr>
      </w:pPr>
    </w:p>
    <w:p w14:paraId="1B211D57" w14:textId="606F62DA" w:rsidR="00626FB5" w:rsidRDefault="00626FB5" w:rsidP="0071547F">
      <w:pPr>
        <w:jc w:val="both"/>
        <w:rPr>
          <w:rFonts w:ascii="Abadi" w:hAnsi="Abadi"/>
          <w:b/>
          <w:bCs/>
          <w:sz w:val="21"/>
          <w:szCs w:val="21"/>
        </w:rPr>
      </w:pPr>
    </w:p>
    <w:p w14:paraId="2C3033A4" w14:textId="116D706E" w:rsidR="00626FB5" w:rsidRDefault="00626FB5" w:rsidP="0071547F">
      <w:pPr>
        <w:jc w:val="both"/>
        <w:rPr>
          <w:rFonts w:ascii="Abadi" w:hAnsi="Abadi"/>
          <w:b/>
          <w:bCs/>
          <w:sz w:val="21"/>
          <w:szCs w:val="21"/>
        </w:rPr>
      </w:pPr>
      <w:r>
        <w:rPr>
          <w:noProof/>
        </w:rPr>
        <w:drawing>
          <wp:anchor distT="0" distB="0" distL="114300" distR="114300" simplePos="0" relativeHeight="251669536" behindDoc="1" locked="0" layoutInCell="1" allowOverlap="1" wp14:anchorId="1711118F" wp14:editId="5F4D2FF9">
            <wp:simplePos x="0" y="0"/>
            <wp:positionH relativeFrom="column">
              <wp:posOffset>438160</wp:posOffset>
            </wp:positionH>
            <wp:positionV relativeFrom="paragraph">
              <wp:posOffset>156565</wp:posOffset>
            </wp:positionV>
            <wp:extent cx="1705200" cy="880551"/>
            <wp:effectExtent l="152400" t="152400" r="352425" b="358140"/>
            <wp:wrapTight wrapText="bothSides">
              <wp:wrapPolygon edited="0">
                <wp:start x="965" y="-3740"/>
                <wp:lineTo x="-1931" y="-2805"/>
                <wp:lineTo x="-1931" y="23377"/>
                <wp:lineTo x="-483" y="27117"/>
                <wp:lineTo x="2172" y="28987"/>
                <wp:lineTo x="2413" y="29922"/>
                <wp:lineTo x="21479" y="29922"/>
                <wp:lineTo x="21721" y="28987"/>
                <wp:lineTo x="24375" y="27117"/>
                <wp:lineTo x="25823" y="20104"/>
                <wp:lineTo x="25823" y="4675"/>
                <wp:lineTo x="22927" y="-2338"/>
                <wp:lineTo x="22686" y="-3740"/>
                <wp:lineTo x="965" y="-3740"/>
              </wp:wrapPolygon>
            </wp:wrapTight>
            <wp:docPr id="41" name="Imagen 4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 Texto, Aplicación&#10;&#10;Descripción generada automáticamente"/>
                    <pic:cNvPicPr/>
                  </pic:nvPicPr>
                  <pic:blipFill rotWithShape="1">
                    <a:blip r:embed="rId55" cstate="print">
                      <a:extLst>
                        <a:ext uri="{28A0092B-C50C-407E-A947-70E740481C1C}">
                          <a14:useLocalDpi xmlns:a14="http://schemas.microsoft.com/office/drawing/2010/main" val="0"/>
                        </a:ext>
                      </a:extLst>
                    </a:blip>
                    <a:srcRect b="8153"/>
                    <a:stretch/>
                  </pic:blipFill>
                  <pic:spPr bwMode="auto">
                    <a:xfrm>
                      <a:off x="0" y="0"/>
                      <a:ext cx="1705200" cy="8805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58E14FDF" w14:textId="42392846" w:rsidR="00626FB5" w:rsidRDefault="00626FB5" w:rsidP="0071547F">
      <w:pPr>
        <w:jc w:val="both"/>
        <w:rPr>
          <w:rFonts w:ascii="Abadi" w:hAnsi="Abadi"/>
          <w:b/>
          <w:bCs/>
          <w:sz w:val="21"/>
          <w:szCs w:val="21"/>
        </w:rPr>
      </w:pPr>
    </w:p>
    <w:p w14:paraId="6C819E84" w14:textId="0515BB8A" w:rsidR="00626FB5" w:rsidRDefault="00626FB5" w:rsidP="0071547F">
      <w:pPr>
        <w:jc w:val="both"/>
        <w:rPr>
          <w:rFonts w:ascii="Abadi" w:hAnsi="Abadi"/>
          <w:b/>
          <w:bCs/>
          <w:sz w:val="21"/>
          <w:szCs w:val="21"/>
        </w:rPr>
      </w:pPr>
    </w:p>
    <w:p w14:paraId="55974F2A" w14:textId="6B4AAE65" w:rsidR="0071547F" w:rsidRDefault="00626FB5" w:rsidP="00626FB5">
      <w:pPr>
        <w:ind w:firstLine="708"/>
        <w:jc w:val="both"/>
        <w:rPr>
          <w:rFonts w:ascii="Abadi" w:hAnsi="Abadi"/>
          <w:sz w:val="21"/>
          <w:szCs w:val="21"/>
        </w:rPr>
      </w:pPr>
      <w:r>
        <w:rPr>
          <w:rFonts w:ascii="Abadi" w:hAnsi="Abadi"/>
          <w:b/>
          <w:bCs/>
          <w:sz w:val="21"/>
          <w:szCs w:val="21"/>
        </w:rPr>
        <w:t xml:space="preserve">- </w:t>
      </w:r>
      <w:r w:rsidR="0071547F" w:rsidRPr="005C7115">
        <w:rPr>
          <w:rFonts w:ascii="Abadi" w:hAnsi="Abadi"/>
          <w:b/>
          <w:bCs/>
          <w:sz w:val="21"/>
          <w:szCs w:val="21"/>
        </w:rPr>
        <w:t xml:space="preserve">La </w:t>
      </w:r>
      <w:proofErr w:type="gramStart"/>
      <w:r w:rsidR="0071547F" w:rsidRPr="005C7115">
        <w:rPr>
          <w:rFonts w:ascii="Abadi" w:hAnsi="Abadi"/>
          <w:b/>
          <w:bCs/>
          <w:sz w:val="21"/>
          <w:szCs w:val="21"/>
        </w:rPr>
        <w:t>Secretaria.-</w:t>
      </w:r>
      <w:proofErr w:type="gramEnd"/>
      <w:r w:rsidR="0071547F">
        <w:rPr>
          <w:rFonts w:ascii="Abadi" w:hAnsi="Abadi"/>
          <w:sz w:val="21"/>
          <w:szCs w:val="21"/>
        </w:rPr>
        <w:t xml:space="preserve"> S</w:t>
      </w:r>
      <w:r w:rsidR="0071547F" w:rsidRPr="0006472D">
        <w:rPr>
          <w:rFonts w:ascii="Abadi" w:hAnsi="Abadi"/>
          <w:sz w:val="21"/>
          <w:szCs w:val="21"/>
        </w:rPr>
        <w:t>e registraron 34 votos a favor</w:t>
      </w:r>
      <w:r w:rsidR="0071547F">
        <w:rPr>
          <w:rFonts w:ascii="Abadi" w:hAnsi="Abadi"/>
          <w:sz w:val="21"/>
          <w:szCs w:val="21"/>
        </w:rPr>
        <w:t>.</w:t>
      </w:r>
    </w:p>
    <w:p w14:paraId="486773F7" w14:textId="77777777" w:rsidR="00626FB5" w:rsidRDefault="00626FB5" w:rsidP="0071547F">
      <w:pPr>
        <w:jc w:val="both"/>
        <w:rPr>
          <w:rFonts w:ascii="Abadi" w:hAnsi="Abadi"/>
          <w:sz w:val="21"/>
          <w:szCs w:val="21"/>
        </w:rPr>
      </w:pPr>
    </w:p>
    <w:p w14:paraId="28C4D746" w14:textId="3C52CFC5" w:rsidR="0071547F" w:rsidRDefault="00626FB5" w:rsidP="00626FB5">
      <w:pPr>
        <w:ind w:firstLine="708"/>
        <w:jc w:val="both"/>
        <w:rPr>
          <w:rFonts w:ascii="Abadi" w:hAnsi="Abadi"/>
          <w:sz w:val="21"/>
          <w:szCs w:val="21"/>
        </w:rPr>
      </w:pPr>
      <w:r>
        <w:rPr>
          <w:rFonts w:ascii="Abadi" w:hAnsi="Abadi"/>
          <w:b/>
          <w:bCs/>
          <w:sz w:val="21"/>
          <w:szCs w:val="21"/>
        </w:rPr>
        <w:t xml:space="preserve">- </w:t>
      </w:r>
      <w:r w:rsidR="0071547F" w:rsidRPr="005C7115">
        <w:rPr>
          <w:rFonts w:ascii="Abadi" w:hAnsi="Abadi"/>
          <w:b/>
          <w:bCs/>
          <w:sz w:val="21"/>
          <w:szCs w:val="21"/>
        </w:rPr>
        <w:t xml:space="preserve">La </w:t>
      </w:r>
      <w:proofErr w:type="gramStart"/>
      <w:r w:rsidR="0071547F" w:rsidRPr="005C7115">
        <w:rPr>
          <w:rFonts w:ascii="Abadi" w:hAnsi="Abadi"/>
          <w:b/>
          <w:bCs/>
          <w:sz w:val="21"/>
          <w:szCs w:val="21"/>
        </w:rPr>
        <w:t>Presidenta.-</w:t>
      </w:r>
      <w:proofErr w:type="gramEnd"/>
      <w:r w:rsidR="0071547F">
        <w:rPr>
          <w:rFonts w:ascii="Abadi" w:hAnsi="Abadi"/>
          <w:sz w:val="21"/>
          <w:szCs w:val="21"/>
        </w:rPr>
        <w:t xml:space="preserve"> E</w:t>
      </w:r>
      <w:r w:rsidR="0071547F" w:rsidRPr="0006472D">
        <w:rPr>
          <w:rFonts w:ascii="Abadi" w:hAnsi="Abadi"/>
          <w:sz w:val="21"/>
          <w:szCs w:val="21"/>
        </w:rPr>
        <w:t xml:space="preserve">l dictamen </w:t>
      </w:r>
      <w:r w:rsidR="0071547F">
        <w:rPr>
          <w:rFonts w:ascii="Abadi" w:hAnsi="Abadi"/>
          <w:sz w:val="21"/>
          <w:szCs w:val="21"/>
        </w:rPr>
        <w:t xml:space="preserve">ha sido </w:t>
      </w:r>
      <w:r w:rsidR="0071547F" w:rsidRPr="0006472D">
        <w:rPr>
          <w:rFonts w:ascii="Abadi" w:hAnsi="Abadi"/>
          <w:sz w:val="21"/>
          <w:szCs w:val="21"/>
        </w:rPr>
        <w:t>aprobado por unanimidad de votos</w:t>
      </w:r>
      <w:r w:rsidR="0071547F">
        <w:rPr>
          <w:rFonts w:ascii="Abadi" w:hAnsi="Abadi"/>
          <w:sz w:val="21"/>
          <w:szCs w:val="21"/>
        </w:rPr>
        <w:t>.</w:t>
      </w:r>
    </w:p>
    <w:p w14:paraId="54825B08" w14:textId="77777777" w:rsidR="00626FB5" w:rsidRDefault="00626FB5" w:rsidP="0071547F">
      <w:pPr>
        <w:jc w:val="both"/>
        <w:rPr>
          <w:rFonts w:ascii="Abadi" w:hAnsi="Abadi"/>
          <w:sz w:val="21"/>
          <w:szCs w:val="21"/>
        </w:rPr>
      </w:pPr>
    </w:p>
    <w:p w14:paraId="22836A2E" w14:textId="6BA87ADC" w:rsidR="0071547F" w:rsidRDefault="0071547F" w:rsidP="00626FB5">
      <w:pPr>
        <w:ind w:firstLine="708"/>
        <w:jc w:val="both"/>
        <w:rPr>
          <w:rFonts w:ascii="Abadi" w:hAnsi="Abadi"/>
          <w:sz w:val="21"/>
          <w:szCs w:val="21"/>
        </w:rPr>
      </w:pPr>
      <w:r>
        <w:rPr>
          <w:rFonts w:ascii="Abadi" w:hAnsi="Abadi"/>
          <w:b/>
          <w:bCs/>
          <w:sz w:val="21"/>
          <w:szCs w:val="21"/>
        </w:rPr>
        <w:t xml:space="preserve">- </w:t>
      </w:r>
      <w:r w:rsidRPr="00D158AD">
        <w:rPr>
          <w:rFonts w:ascii="Abadi" w:hAnsi="Abadi"/>
          <w:b/>
          <w:bCs/>
          <w:sz w:val="21"/>
          <w:szCs w:val="21"/>
        </w:rPr>
        <w:t xml:space="preserve">La </w:t>
      </w:r>
      <w:proofErr w:type="gramStart"/>
      <w:r w:rsidRPr="00D158AD">
        <w:rPr>
          <w:rFonts w:ascii="Abadi" w:hAnsi="Abadi"/>
          <w:b/>
          <w:bCs/>
          <w:sz w:val="21"/>
          <w:szCs w:val="21"/>
        </w:rPr>
        <w:t>Presidenta.-</w:t>
      </w:r>
      <w:proofErr w:type="gramEnd"/>
      <w:r>
        <w:rPr>
          <w:rFonts w:ascii="Abadi" w:hAnsi="Abadi"/>
          <w:sz w:val="21"/>
          <w:szCs w:val="21"/>
        </w:rPr>
        <w:t xml:space="preserve"> En </w:t>
      </w:r>
      <w:r w:rsidRPr="0006472D">
        <w:rPr>
          <w:rFonts w:ascii="Abadi" w:hAnsi="Abadi"/>
          <w:sz w:val="21"/>
          <w:szCs w:val="21"/>
        </w:rPr>
        <w:t xml:space="preserve">consecuencia procede que la </w:t>
      </w:r>
      <w:r>
        <w:rPr>
          <w:rFonts w:ascii="Abadi" w:hAnsi="Abadi"/>
          <w:sz w:val="21"/>
          <w:szCs w:val="21"/>
        </w:rPr>
        <w:t>A</w:t>
      </w:r>
      <w:r w:rsidRPr="0006472D">
        <w:rPr>
          <w:rFonts w:ascii="Abadi" w:hAnsi="Abadi"/>
          <w:sz w:val="21"/>
          <w:szCs w:val="21"/>
        </w:rPr>
        <w:t>samblea</w:t>
      </w:r>
      <w:r>
        <w:rPr>
          <w:rFonts w:ascii="Abadi" w:hAnsi="Abadi"/>
          <w:sz w:val="21"/>
          <w:szCs w:val="21"/>
        </w:rPr>
        <w:t xml:space="preserve"> se</w:t>
      </w:r>
      <w:r w:rsidRPr="0006472D">
        <w:rPr>
          <w:rFonts w:ascii="Abadi" w:hAnsi="Abadi"/>
          <w:sz w:val="21"/>
          <w:szCs w:val="21"/>
        </w:rPr>
        <w:t xml:space="preserve"> </w:t>
      </w:r>
      <w:r>
        <w:rPr>
          <w:rFonts w:ascii="Abadi" w:hAnsi="Abadi"/>
          <w:sz w:val="21"/>
          <w:szCs w:val="21"/>
        </w:rPr>
        <w:t xml:space="preserve">pronuncie </w:t>
      </w:r>
      <w:r w:rsidRPr="0006472D">
        <w:rPr>
          <w:rFonts w:ascii="Abadi" w:hAnsi="Abadi"/>
          <w:sz w:val="21"/>
          <w:szCs w:val="21"/>
        </w:rPr>
        <w:t xml:space="preserve">para la </w:t>
      </w:r>
      <w:r w:rsidRPr="0006472D">
        <w:rPr>
          <w:rFonts w:ascii="Abadi" w:hAnsi="Abadi"/>
          <w:sz w:val="21"/>
          <w:szCs w:val="21"/>
        </w:rPr>
        <w:t xml:space="preserve">elección </w:t>
      </w:r>
      <w:r>
        <w:rPr>
          <w:rFonts w:ascii="Abadi" w:hAnsi="Abadi"/>
          <w:sz w:val="21"/>
          <w:szCs w:val="21"/>
        </w:rPr>
        <w:t xml:space="preserve">de quien ostentara la </w:t>
      </w:r>
      <w:r w:rsidRPr="0006472D">
        <w:rPr>
          <w:rFonts w:ascii="Abadi" w:hAnsi="Abadi"/>
          <w:sz w:val="21"/>
          <w:szCs w:val="21"/>
        </w:rPr>
        <w:t xml:space="preserve">titularidad del </w:t>
      </w:r>
      <w:r>
        <w:rPr>
          <w:rFonts w:ascii="Abadi" w:hAnsi="Abadi"/>
          <w:sz w:val="21"/>
          <w:szCs w:val="21"/>
        </w:rPr>
        <w:t>Ó</w:t>
      </w:r>
      <w:r w:rsidRPr="0006472D">
        <w:rPr>
          <w:rFonts w:ascii="Abadi" w:hAnsi="Abadi"/>
          <w:sz w:val="21"/>
          <w:szCs w:val="21"/>
        </w:rPr>
        <w:t xml:space="preserve">rgano </w:t>
      </w:r>
      <w:r>
        <w:rPr>
          <w:rFonts w:ascii="Abadi" w:hAnsi="Abadi"/>
          <w:sz w:val="21"/>
          <w:szCs w:val="21"/>
        </w:rPr>
        <w:t>I</w:t>
      </w:r>
      <w:r w:rsidRPr="0006472D">
        <w:rPr>
          <w:rFonts w:ascii="Abadi" w:hAnsi="Abadi"/>
          <w:sz w:val="21"/>
          <w:szCs w:val="21"/>
        </w:rPr>
        <w:t xml:space="preserve">nterno de </w:t>
      </w:r>
      <w:r>
        <w:rPr>
          <w:rFonts w:ascii="Abadi" w:hAnsi="Abadi"/>
          <w:sz w:val="21"/>
          <w:szCs w:val="21"/>
        </w:rPr>
        <w:t>C</w:t>
      </w:r>
      <w:r w:rsidRPr="0006472D">
        <w:rPr>
          <w:rFonts w:ascii="Abadi" w:hAnsi="Abadi"/>
          <w:sz w:val="21"/>
          <w:szCs w:val="21"/>
        </w:rPr>
        <w:t xml:space="preserve">ontrol del </w:t>
      </w:r>
      <w:r>
        <w:rPr>
          <w:rFonts w:ascii="Abadi" w:hAnsi="Abadi"/>
          <w:sz w:val="21"/>
          <w:szCs w:val="21"/>
        </w:rPr>
        <w:t>I</w:t>
      </w:r>
      <w:r w:rsidRPr="0006472D">
        <w:rPr>
          <w:rFonts w:ascii="Abadi" w:hAnsi="Abadi"/>
          <w:sz w:val="21"/>
          <w:szCs w:val="21"/>
        </w:rPr>
        <w:t xml:space="preserve">nstituto </w:t>
      </w:r>
      <w:r>
        <w:rPr>
          <w:rFonts w:ascii="Abadi" w:hAnsi="Abadi"/>
          <w:sz w:val="21"/>
          <w:szCs w:val="21"/>
        </w:rPr>
        <w:t>E</w:t>
      </w:r>
      <w:r w:rsidRPr="0006472D">
        <w:rPr>
          <w:rFonts w:ascii="Abadi" w:hAnsi="Abadi"/>
          <w:sz w:val="21"/>
          <w:szCs w:val="21"/>
        </w:rPr>
        <w:t xml:space="preserve">lectoral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uanajuato</w:t>
      </w:r>
      <w:r>
        <w:rPr>
          <w:rFonts w:ascii="Abadi" w:hAnsi="Abadi"/>
          <w:sz w:val="21"/>
          <w:szCs w:val="21"/>
        </w:rPr>
        <w:t>.</w:t>
      </w:r>
    </w:p>
    <w:p w14:paraId="397E2F73" w14:textId="77777777" w:rsidR="001709C1" w:rsidRDefault="001709C1" w:rsidP="00626FB5">
      <w:pPr>
        <w:ind w:firstLine="708"/>
        <w:jc w:val="both"/>
        <w:rPr>
          <w:rFonts w:ascii="Abadi" w:hAnsi="Abadi"/>
          <w:sz w:val="21"/>
          <w:szCs w:val="21"/>
        </w:rPr>
      </w:pPr>
    </w:p>
    <w:p w14:paraId="268D20B5" w14:textId="38EF2D6A" w:rsidR="0071547F" w:rsidRDefault="0071547F" w:rsidP="001709C1">
      <w:pPr>
        <w:ind w:firstLine="708"/>
        <w:jc w:val="both"/>
        <w:rPr>
          <w:rFonts w:ascii="Abadi" w:hAnsi="Abadi"/>
          <w:sz w:val="21"/>
          <w:szCs w:val="21"/>
        </w:rPr>
      </w:pPr>
      <w:r>
        <w:rPr>
          <w:rFonts w:ascii="Abadi" w:hAnsi="Abadi"/>
          <w:sz w:val="21"/>
          <w:szCs w:val="21"/>
        </w:rPr>
        <w:t>- P</w:t>
      </w:r>
      <w:r w:rsidRPr="0006472D">
        <w:rPr>
          <w:rFonts w:ascii="Abadi" w:hAnsi="Abadi"/>
          <w:sz w:val="21"/>
          <w:szCs w:val="21"/>
        </w:rPr>
        <w:t>or l</w:t>
      </w:r>
      <w:r>
        <w:rPr>
          <w:rFonts w:ascii="Abadi" w:hAnsi="Abadi"/>
          <w:sz w:val="21"/>
          <w:szCs w:val="21"/>
        </w:rPr>
        <w:t>a</w:t>
      </w:r>
      <w:r w:rsidRPr="0006472D">
        <w:rPr>
          <w:rFonts w:ascii="Abadi" w:hAnsi="Abadi"/>
          <w:sz w:val="21"/>
          <w:szCs w:val="21"/>
        </w:rPr>
        <w:t xml:space="preserve"> cual se recabará la votación por cédula en los</w:t>
      </w:r>
      <w:r>
        <w:rPr>
          <w:rFonts w:ascii="Abadi" w:hAnsi="Abadi"/>
          <w:sz w:val="21"/>
          <w:szCs w:val="21"/>
        </w:rPr>
        <w:t xml:space="preserve"> términos </w:t>
      </w:r>
      <w:r w:rsidRPr="0006472D">
        <w:rPr>
          <w:rFonts w:ascii="Abadi" w:hAnsi="Abadi"/>
          <w:sz w:val="21"/>
          <w:szCs w:val="21"/>
        </w:rPr>
        <w:t xml:space="preserve">del artículo 193 fracción </w:t>
      </w:r>
      <w:r>
        <w:rPr>
          <w:rFonts w:ascii="Abadi" w:hAnsi="Abadi"/>
          <w:sz w:val="21"/>
          <w:szCs w:val="21"/>
        </w:rPr>
        <w:t>III de nuestra Ley Orgánica, a través del sistema electronico.</w:t>
      </w:r>
    </w:p>
    <w:p w14:paraId="4AADFECB" w14:textId="77777777" w:rsidR="001709C1" w:rsidRDefault="001709C1" w:rsidP="0071547F">
      <w:pPr>
        <w:jc w:val="both"/>
        <w:rPr>
          <w:rFonts w:ascii="Abadi" w:hAnsi="Abadi"/>
          <w:sz w:val="21"/>
          <w:szCs w:val="21"/>
        </w:rPr>
      </w:pPr>
    </w:p>
    <w:p w14:paraId="0F2C89DC" w14:textId="10148FEF" w:rsidR="0071547F" w:rsidRDefault="0071547F" w:rsidP="001709C1">
      <w:pPr>
        <w:jc w:val="center"/>
        <w:rPr>
          <w:rFonts w:ascii="Abadi" w:hAnsi="Abadi"/>
          <w:b/>
          <w:bCs/>
          <w:sz w:val="21"/>
          <w:szCs w:val="21"/>
        </w:rPr>
      </w:pPr>
      <w:r w:rsidRPr="007A36A7">
        <w:rPr>
          <w:rFonts w:ascii="Abadi" w:hAnsi="Abadi"/>
          <w:b/>
          <w:bCs/>
          <w:sz w:val="21"/>
          <w:szCs w:val="21"/>
        </w:rPr>
        <w:t>(Se abre el sistema electronico)</w:t>
      </w:r>
    </w:p>
    <w:p w14:paraId="7FE283A9" w14:textId="77777777" w:rsidR="001709C1" w:rsidRPr="007A36A7" w:rsidRDefault="001709C1" w:rsidP="0071547F">
      <w:pPr>
        <w:jc w:val="both"/>
        <w:rPr>
          <w:rFonts w:ascii="Abadi" w:hAnsi="Abadi"/>
          <w:b/>
          <w:bCs/>
          <w:sz w:val="21"/>
          <w:szCs w:val="21"/>
        </w:rPr>
      </w:pPr>
    </w:p>
    <w:p w14:paraId="3AB1890D" w14:textId="2FE1E14F" w:rsidR="0071547F" w:rsidRDefault="0071547F" w:rsidP="0071547F">
      <w:pPr>
        <w:jc w:val="both"/>
        <w:rPr>
          <w:rFonts w:ascii="Abadi" w:hAnsi="Abadi"/>
          <w:sz w:val="21"/>
          <w:szCs w:val="21"/>
        </w:rPr>
      </w:pPr>
      <w:r>
        <w:rPr>
          <w:rFonts w:ascii="Abadi" w:hAnsi="Abadi"/>
          <w:sz w:val="21"/>
          <w:szCs w:val="21"/>
        </w:rPr>
        <w:t xml:space="preserve">¿Falta </w:t>
      </w:r>
      <w:r w:rsidRPr="0006472D">
        <w:rPr>
          <w:rFonts w:ascii="Abadi" w:hAnsi="Abadi"/>
          <w:sz w:val="21"/>
          <w:szCs w:val="21"/>
        </w:rPr>
        <w:t>alguna diputada o algún diputado de emitir su voto</w:t>
      </w:r>
      <w:r>
        <w:rPr>
          <w:rFonts w:ascii="Abadi" w:hAnsi="Abadi"/>
          <w:sz w:val="21"/>
          <w:szCs w:val="21"/>
        </w:rPr>
        <w:t>?</w:t>
      </w:r>
    </w:p>
    <w:p w14:paraId="078D515E" w14:textId="77777777" w:rsidR="001709C1" w:rsidRDefault="001709C1" w:rsidP="0071547F">
      <w:pPr>
        <w:jc w:val="both"/>
        <w:rPr>
          <w:rFonts w:ascii="Abadi" w:hAnsi="Abadi"/>
          <w:sz w:val="21"/>
          <w:szCs w:val="21"/>
        </w:rPr>
      </w:pPr>
    </w:p>
    <w:p w14:paraId="47E3802E" w14:textId="5377496E" w:rsidR="0071547F" w:rsidRDefault="0071547F" w:rsidP="001709C1">
      <w:pPr>
        <w:jc w:val="center"/>
        <w:rPr>
          <w:rFonts w:ascii="Abadi" w:hAnsi="Abadi"/>
          <w:b/>
          <w:bCs/>
          <w:sz w:val="21"/>
          <w:szCs w:val="21"/>
        </w:rPr>
      </w:pPr>
      <w:r w:rsidRPr="00B743D7">
        <w:rPr>
          <w:rFonts w:ascii="Abadi" w:hAnsi="Abadi"/>
          <w:b/>
          <w:bCs/>
          <w:sz w:val="21"/>
          <w:szCs w:val="21"/>
        </w:rPr>
        <w:t>(Se cierra el sistema electronico)</w:t>
      </w:r>
    </w:p>
    <w:p w14:paraId="7DB930FC" w14:textId="5A36D77A" w:rsidR="0071547F" w:rsidRDefault="0071547F" w:rsidP="0071547F">
      <w:pPr>
        <w:jc w:val="both"/>
        <w:rPr>
          <w:rFonts w:ascii="Abadi" w:hAnsi="Abadi"/>
          <w:b/>
          <w:bCs/>
          <w:sz w:val="21"/>
          <w:szCs w:val="21"/>
        </w:rPr>
      </w:pPr>
    </w:p>
    <w:p w14:paraId="43DEE472" w14:textId="48190D3E" w:rsidR="0071547F" w:rsidRDefault="0071547F" w:rsidP="0071547F">
      <w:pPr>
        <w:jc w:val="both"/>
        <w:rPr>
          <w:rFonts w:ascii="Abadi" w:hAnsi="Abadi"/>
          <w:b/>
          <w:bCs/>
          <w:sz w:val="21"/>
          <w:szCs w:val="21"/>
        </w:rPr>
      </w:pPr>
    </w:p>
    <w:p w14:paraId="58EEC786" w14:textId="041DE96E" w:rsidR="0071547F" w:rsidRDefault="00C739BF" w:rsidP="0071547F">
      <w:pPr>
        <w:jc w:val="both"/>
        <w:rPr>
          <w:rFonts w:ascii="Abadi" w:hAnsi="Abadi"/>
          <w:b/>
          <w:bCs/>
          <w:sz w:val="21"/>
          <w:szCs w:val="21"/>
        </w:rPr>
      </w:pPr>
      <w:r>
        <w:rPr>
          <w:noProof/>
        </w:rPr>
        <w:drawing>
          <wp:anchor distT="0" distB="0" distL="114300" distR="114300" simplePos="0" relativeHeight="251668512" behindDoc="1" locked="0" layoutInCell="1" allowOverlap="1" wp14:anchorId="7089CD28" wp14:editId="361B23E9">
            <wp:simplePos x="0" y="0"/>
            <wp:positionH relativeFrom="margin">
              <wp:posOffset>4099560</wp:posOffset>
            </wp:positionH>
            <wp:positionV relativeFrom="paragraph">
              <wp:posOffset>22225</wp:posOffset>
            </wp:positionV>
            <wp:extent cx="1741170" cy="898525"/>
            <wp:effectExtent l="152400" t="152400" r="354330" b="358775"/>
            <wp:wrapTight wrapText="bothSides">
              <wp:wrapPolygon edited="0">
                <wp:start x="945" y="-3664"/>
                <wp:lineTo x="-1891" y="-2748"/>
                <wp:lineTo x="-1891" y="23355"/>
                <wp:lineTo x="-709" y="26561"/>
                <wp:lineTo x="2127" y="28851"/>
                <wp:lineTo x="2363" y="29767"/>
                <wp:lineTo x="21505" y="29767"/>
                <wp:lineTo x="21742" y="28851"/>
                <wp:lineTo x="24578" y="26561"/>
                <wp:lineTo x="25759" y="19692"/>
                <wp:lineTo x="25759" y="4580"/>
                <wp:lineTo x="22923" y="-2290"/>
                <wp:lineTo x="22687" y="-3664"/>
                <wp:lineTo x="945" y="-3664"/>
              </wp:wrapPolygon>
            </wp:wrapTight>
            <wp:docPr id="42" name="Imagen 4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10;&#10;Descripción generada automáticamente"/>
                    <pic:cNvPicPr/>
                  </pic:nvPicPr>
                  <pic:blipFill rotWithShape="1">
                    <a:blip r:embed="rId56" cstate="print">
                      <a:extLst>
                        <a:ext uri="{28A0092B-C50C-407E-A947-70E740481C1C}">
                          <a14:useLocalDpi xmlns:a14="http://schemas.microsoft.com/office/drawing/2010/main" val="0"/>
                        </a:ext>
                      </a:extLst>
                    </a:blip>
                    <a:srcRect b="8153"/>
                    <a:stretch/>
                  </pic:blipFill>
                  <pic:spPr bwMode="auto">
                    <a:xfrm>
                      <a:off x="0" y="0"/>
                      <a:ext cx="1741170" cy="898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C630E" w14:textId="009F2C59" w:rsidR="001709C1" w:rsidRDefault="001709C1" w:rsidP="0071547F">
      <w:pPr>
        <w:jc w:val="both"/>
        <w:rPr>
          <w:rFonts w:ascii="Abadi" w:hAnsi="Abadi"/>
          <w:b/>
          <w:bCs/>
          <w:sz w:val="21"/>
          <w:szCs w:val="21"/>
        </w:rPr>
      </w:pPr>
    </w:p>
    <w:p w14:paraId="5F5570F0" w14:textId="2D83AF97" w:rsidR="001709C1" w:rsidRDefault="001709C1" w:rsidP="0071547F">
      <w:pPr>
        <w:jc w:val="both"/>
        <w:rPr>
          <w:rFonts w:ascii="Abadi" w:hAnsi="Abadi"/>
          <w:b/>
          <w:bCs/>
          <w:sz w:val="21"/>
          <w:szCs w:val="21"/>
        </w:rPr>
      </w:pPr>
    </w:p>
    <w:p w14:paraId="3D51C4A4" w14:textId="04F1943C" w:rsidR="001709C1" w:rsidRDefault="001709C1" w:rsidP="0071547F">
      <w:pPr>
        <w:jc w:val="both"/>
        <w:rPr>
          <w:rFonts w:ascii="Abadi" w:hAnsi="Abadi"/>
          <w:b/>
          <w:bCs/>
          <w:sz w:val="21"/>
          <w:szCs w:val="21"/>
        </w:rPr>
      </w:pPr>
    </w:p>
    <w:p w14:paraId="42D06E4E" w14:textId="51247C21" w:rsidR="001709C1" w:rsidRDefault="001709C1" w:rsidP="0071547F">
      <w:pPr>
        <w:jc w:val="both"/>
        <w:rPr>
          <w:rFonts w:ascii="Abadi" w:hAnsi="Abadi"/>
          <w:b/>
          <w:bCs/>
          <w:sz w:val="21"/>
          <w:szCs w:val="21"/>
        </w:rPr>
      </w:pPr>
    </w:p>
    <w:p w14:paraId="7FBAD700" w14:textId="77777777" w:rsidR="001709C1" w:rsidRDefault="001709C1" w:rsidP="0071547F">
      <w:pPr>
        <w:jc w:val="both"/>
        <w:rPr>
          <w:rFonts w:ascii="Abadi" w:hAnsi="Abadi"/>
          <w:b/>
          <w:bCs/>
          <w:sz w:val="21"/>
          <w:szCs w:val="21"/>
        </w:rPr>
      </w:pPr>
    </w:p>
    <w:p w14:paraId="5B693EEA" w14:textId="5134E8AD" w:rsidR="0071547F" w:rsidRDefault="0071547F" w:rsidP="0071547F">
      <w:pPr>
        <w:jc w:val="both"/>
        <w:rPr>
          <w:rFonts w:ascii="Abadi" w:hAnsi="Abadi"/>
          <w:b/>
          <w:bCs/>
          <w:sz w:val="21"/>
          <w:szCs w:val="21"/>
        </w:rPr>
      </w:pPr>
    </w:p>
    <w:p w14:paraId="75CF0DB6" w14:textId="234DE94B" w:rsidR="001709C1" w:rsidRDefault="001709C1" w:rsidP="0071547F">
      <w:pPr>
        <w:jc w:val="both"/>
        <w:rPr>
          <w:rFonts w:ascii="Abadi" w:hAnsi="Abadi"/>
          <w:b/>
          <w:bCs/>
          <w:sz w:val="21"/>
          <w:szCs w:val="21"/>
        </w:rPr>
      </w:pPr>
    </w:p>
    <w:p w14:paraId="7EFBA48E" w14:textId="631AD4A7" w:rsidR="001709C1" w:rsidRDefault="001709C1" w:rsidP="0071547F">
      <w:pPr>
        <w:jc w:val="both"/>
        <w:rPr>
          <w:rFonts w:ascii="Abadi" w:hAnsi="Abadi"/>
          <w:b/>
          <w:bCs/>
          <w:sz w:val="21"/>
          <w:szCs w:val="21"/>
        </w:rPr>
      </w:pPr>
    </w:p>
    <w:p w14:paraId="6F9F6BAD" w14:textId="136D9ACB" w:rsidR="0071547F" w:rsidRDefault="0071547F" w:rsidP="001709C1">
      <w:pPr>
        <w:ind w:firstLine="708"/>
        <w:jc w:val="both"/>
        <w:rPr>
          <w:rFonts w:ascii="Abadi" w:hAnsi="Abadi"/>
          <w:sz w:val="21"/>
          <w:szCs w:val="21"/>
        </w:rPr>
      </w:pPr>
      <w:r>
        <w:rPr>
          <w:rFonts w:ascii="Abadi" w:hAnsi="Abadi"/>
          <w:b/>
          <w:bCs/>
          <w:sz w:val="21"/>
          <w:szCs w:val="21"/>
        </w:rPr>
        <w:t xml:space="preserve">- </w:t>
      </w:r>
      <w:r w:rsidRPr="00B743D7">
        <w:rPr>
          <w:rFonts w:ascii="Abadi" w:hAnsi="Abadi"/>
          <w:b/>
          <w:bCs/>
          <w:sz w:val="21"/>
          <w:szCs w:val="21"/>
        </w:rPr>
        <w:t xml:space="preserve">La </w:t>
      </w:r>
      <w:proofErr w:type="gramStart"/>
      <w:r w:rsidRPr="00B743D7">
        <w:rPr>
          <w:rFonts w:ascii="Abadi" w:hAnsi="Abadi"/>
          <w:b/>
          <w:bCs/>
          <w:sz w:val="21"/>
          <w:szCs w:val="21"/>
        </w:rPr>
        <w:t>Secretaria.-</w:t>
      </w:r>
      <w:proofErr w:type="gramEnd"/>
      <w:r>
        <w:rPr>
          <w:rFonts w:ascii="Abadi" w:hAnsi="Abadi"/>
          <w:sz w:val="21"/>
          <w:szCs w:val="21"/>
        </w:rPr>
        <w:t xml:space="preserve"> </w:t>
      </w:r>
      <w:r w:rsidRPr="0006472D">
        <w:rPr>
          <w:rFonts w:ascii="Abadi" w:hAnsi="Abadi"/>
          <w:sz w:val="21"/>
          <w:szCs w:val="21"/>
        </w:rPr>
        <w:t xml:space="preserve">Señora </w:t>
      </w:r>
      <w:r>
        <w:rPr>
          <w:rFonts w:ascii="Abadi" w:hAnsi="Abadi"/>
          <w:sz w:val="21"/>
          <w:szCs w:val="21"/>
        </w:rPr>
        <w:t>P</w:t>
      </w:r>
      <w:r w:rsidRPr="0006472D">
        <w:rPr>
          <w:rFonts w:ascii="Abadi" w:hAnsi="Abadi"/>
          <w:sz w:val="21"/>
          <w:szCs w:val="21"/>
        </w:rPr>
        <w:t>residenta s</w:t>
      </w:r>
      <w:r>
        <w:rPr>
          <w:rFonts w:ascii="Abadi" w:hAnsi="Abadi"/>
          <w:sz w:val="21"/>
          <w:szCs w:val="21"/>
        </w:rPr>
        <w:t>e e</w:t>
      </w:r>
      <w:r w:rsidRPr="0006472D">
        <w:rPr>
          <w:rFonts w:ascii="Abadi" w:hAnsi="Abadi"/>
          <w:sz w:val="21"/>
          <w:szCs w:val="21"/>
        </w:rPr>
        <w:t>m</w:t>
      </w:r>
      <w:r>
        <w:rPr>
          <w:rFonts w:ascii="Abadi" w:hAnsi="Abadi"/>
          <w:sz w:val="21"/>
          <w:szCs w:val="21"/>
        </w:rPr>
        <w:t>i</w:t>
      </w:r>
      <w:r w:rsidRPr="0006472D">
        <w:rPr>
          <w:rFonts w:ascii="Abadi" w:hAnsi="Abadi"/>
          <w:sz w:val="21"/>
          <w:szCs w:val="21"/>
        </w:rPr>
        <w:t>tieron 35 votos</w:t>
      </w:r>
      <w:r>
        <w:rPr>
          <w:rFonts w:ascii="Abadi" w:hAnsi="Abadi"/>
          <w:sz w:val="21"/>
          <w:szCs w:val="21"/>
        </w:rPr>
        <w:t>.</w:t>
      </w:r>
      <w:r w:rsidRPr="0006472D">
        <w:rPr>
          <w:rFonts w:ascii="Abadi" w:hAnsi="Abadi"/>
          <w:sz w:val="21"/>
          <w:szCs w:val="21"/>
        </w:rPr>
        <w:t xml:space="preserve"> </w:t>
      </w:r>
    </w:p>
    <w:p w14:paraId="6363967A" w14:textId="77777777" w:rsidR="001709C1" w:rsidRDefault="001709C1" w:rsidP="0071547F">
      <w:pPr>
        <w:jc w:val="both"/>
        <w:rPr>
          <w:rFonts w:ascii="Abadi" w:hAnsi="Abadi"/>
          <w:sz w:val="21"/>
          <w:szCs w:val="21"/>
        </w:rPr>
      </w:pPr>
    </w:p>
    <w:p w14:paraId="51F2AF6D" w14:textId="66F785CC" w:rsidR="0071547F" w:rsidRDefault="0071547F" w:rsidP="001709C1">
      <w:pPr>
        <w:ind w:firstLine="708"/>
        <w:jc w:val="both"/>
        <w:rPr>
          <w:rFonts w:ascii="Abadi" w:hAnsi="Abadi"/>
          <w:sz w:val="21"/>
          <w:szCs w:val="21"/>
        </w:rPr>
      </w:pPr>
      <w:r>
        <w:rPr>
          <w:rFonts w:ascii="Abadi" w:hAnsi="Abadi"/>
          <w:sz w:val="21"/>
          <w:szCs w:val="21"/>
        </w:rPr>
        <w:t>- El</w:t>
      </w:r>
      <w:r w:rsidRPr="0006472D">
        <w:rPr>
          <w:rFonts w:ascii="Abadi" w:hAnsi="Abadi"/>
          <w:sz w:val="21"/>
          <w:szCs w:val="21"/>
        </w:rPr>
        <w:t xml:space="preserve"> ciudadano </w:t>
      </w:r>
      <w:r>
        <w:rPr>
          <w:rFonts w:ascii="Abadi" w:hAnsi="Abadi"/>
          <w:sz w:val="21"/>
          <w:szCs w:val="21"/>
        </w:rPr>
        <w:t>S</w:t>
      </w:r>
      <w:r w:rsidRPr="0006472D">
        <w:rPr>
          <w:rFonts w:ascii="Abadi" w:hAnsi="Abadi"/>
          <w:sz w:val="21"/>
          <w:szCs w:val="21"/>
        </w:rPr>
        <w:t xml:space="preserve">ergio </w:t>
      </w:r>
      <w:r>
        <w:rPr>
          <w:rFonts w:ascii="Abadi" w:hAnsi="Abadi"/>
          <w:sz w:val="21"/>
          <w:szCs w:val="21"/>
        </w:rPr>
        <w:t>O</w:t>
      </w:r>
      <w:r w:rsidRPr="0006472D">
        <w:rPr>
          <w:rFonts w:ascii="Abadi" w:hAnsi="Abadi"/>
          <w:sz w:val="21"/>
          <w:szCs w:val="21"/>
        </w:rPr>
        <w:t xml:space="preserve">jeda </w:t>
      </w:r>
      <w:r>
        <w:rPr>
          <w:rFonts w:ascii="Abadi" w:hAnsi="Abadi"/>
          <w:sz w:val="21"/>
          <w:szCs w:val="21"/>
        </w:rPr>
        <w:t>C</w:t>
      </w:r>
      <w:r w:rsidRPr="0006472D">
        <w:rPr>
          <w:rFonts w:ascii="Abadi" w:hAnsi="Abadi"/>
          <w:sz w:val="21"/>
          <w:szCs w:val="21"/>
        </w:rPr>
        <w:t xml:space="preserve">ano obtuvo </w:t>
      </w:r>
      <w:r>
        <w:rPr>
          <w:rFonts w:ascii="Abadi" w:hAnsi="Abadi"/>
          <w:sz w:val="21"/>
          <w:szCs w:val="21"/>
        </w:rPr>
        <w:t xml:space="preserve">1 </w:t>
      </w:r>
      <w:r w:rsidRPr="0006472D">
        <w:rPr>
          <w:rFonts w:ascii="Abadi" w:hAnsi="Abadi"/>
          <w:sz w:val="21"/>
          <w:szCs w:val="21"/>
        </w:rPr>
        <w:t>voto la ciudad</w:t>
      </w:r>
      <w:r>
        <w:rPr>
          <w:rFonts w:ascii="Abadi" w:hAnsi="Abadi"/>
          <w:sz w:val="21"/>
          <w:szCs w:val="21"/>
        </w:rPr>
        <w:t>ana</w:t>
      </w:r>
      <w:r w:rsidRPr="0006472D">
        <w:rPr>
          <w:rFonts w:ascii="Abadi" w:hAnsi="Abadi"/>
          <w:sz w:val="21"/>
          <w:szCs w:val="21"/>
        </w:rPr>
        <w:t xml:space="preserve"> </w:t>
      </w:r>
      <w:r>
        <w:rPr>
          <w:rFonts w:ascii="Abadi" w:hAnsi="Abadi"/>
          <w:sz w:val="21"/>
          <w:szCs w:val="21"/>
        </w:rPr>
        <w:t>B</w:t>
      </w:r>
      <w:r w:rsidRPr="0006472D">
        <w:rPr>
          <w:rFonts w:ascii="Abadi" w:hAnsi="Abadi"/>
          <w:sz w:val="21"/>
          <w:szCs w:val="21"/>
        </w:rPr>
        <w:t xml:space="preserve">renda </w:t>
      </w:r>
      <w:r>
        <w:rPr>
          <w:rFonts w:ascii="Abadi" w:hAnsi="Abadi"/>
          <w:sz w:val="21"/>
          <w:szCs w:val="21"/>
        </w:rPr>
        <w:t>P</w:t>
      </w:r>
      <w:r w:rsidRPr="0006472D">
        <w:rPr>
          <w:rFonts w:ascii="Abadi" w:hAnsi="Abadi"/>
          <w:sz w:val="21"/>
          <w:szCs w:val="21"/>
        </w:rPr>
        <w:t xml:space="preserve">aulina </w:t>
      </w:r>
      <w:r>
        <w:rPr>
          <w:rFonts w:ascii="Abadi" w:hAnsi="Abadi"/>
          <w:sz w:val="21"/>
          <w:szCs w:val="21"/>
        </w:rPr>
        <w:t>H</w:t>
      </w:r>
      <w:r w:rsidRPr="0006472D">
        <w:rPr>
          <w:rFonts w:ascii="Abadi" w:hAnsi="Abadi"/>
          <w:sz w:val="21"/>
          <w:szCs w:val="21"/>
        </w:rPr>
        <w:t xml:space="preserve">ernández </w:t>
      </w:r>
      <w:r>
        <w:rPr>
          <w:rFonts w:ascii="Abadi" w:hAnsi="Abadi"/>
          <w:sz w:val="21"/>
          <w:szCs w:val="21"/>
        </w:rPr>
        <w:t>Go</w:t>
      </w:r>
      <w:r w:rsidRPr="0006472D">
        <w:rPr>
          <w:rFonts w:ascii="Abadi" w:hAnsi="Abadi"/>
          <w:sz w:val="21"/>
          <w:szCs w:val="21"/>
        </w:rPr>
        <w:t xml:space="preserve">nzález obtuvo 33 votos y las ciudadana </w:t>
      </w:r>
      <w:r>
        <w:rPr>
          <w:rFonts w:ascii="Abadi" w:hAnsi="Abadi"/>
          <w:sz w:val="21"/>
          <w:szCs w:val="21"/>
        </w:rPr>
        <w:t>Siboney</w:t>
      </w:r>
      <w:r w:rsidRPr="0006472D">
        <w:rPr>
          <w:rFonts w:ascii="Abadi" w:hAnsi="Abadi"/>
          <w:sz w:val="21"/>
          <w:szCs w:val="21"/>
        </w:rPr>
        <w:t xml:space="preserve"> </w:t>
      </w:r>
      <w:r>
        <w:rPr>
          <w:rFonts w:ascii="Abadi" w:hAnsi="Abadi"/>
          <w:sz w:val="21"/>
          <w:szCs w:val="21"/>
        </w:rPr>
        <w:t>O</w:t>
      </w:r>
      <w:r w:rsidRPr="0006472D">
        <w:rPr>
          <w:rFonts w:ascii="Abadi" w:hAnsi="Abadi"/>
          <w:sz w:val="21"/>
          <w:szCs w:val="21"/>
        </w:rPr>
        <w:t xml:space="preserve">rtega </w:t>
      </w:r>
      <w:r>
        <w:rPr>
          <w:rFonts w:ascii="Abadi" w:hAnsi="Abadi"/>
          <w:sz w:val="21"/>
          <w:szCs w:val="21"/>
        </w:rPr>
        <w:t>A</w:t>
      </w:r>
      <w:r w:rsidRPr="0006472D">
        <w:rPr>
          <w:rFonts w:ascii="Abadi" w:hAnsi="Abadi"/>
          <w:sz w:val="21"/>
          <w:szCs w:val="21"/>
        </w:rPr>
        <w:t xml:space="preserve">viña obtuvo </w:t>
      </w:r>
      <w:r>
        <w:rPr>
          <w:rFonts w:ascii="Abadi" w:hAnsi="Abadi"/>
          <w:sz w:val="21"/>
          <w:szCs w:val="21"/>
        </w:rPr>
        <w:t>1</w:t>
      </w:r>
      <w:r w:rsidRPr="0006472D">
        <w:rPr>
          <w:rFonts w:ascii="Abadi" w:hAnsi="Abadi"/>
          <w:sz w:val="21"/>
          <w:szCs w:val="21"/>
        </w:rPr>
        <w:t xml:space="preserve"> voto</w:t>
      </w:r>
      <w:r>
        <w:rPr>
          <w:rFonts w:ascii="Abadi" w:hAnsi="Abadi"/>
          <w:sz w:val="21"/>
          <w:szCs w:val="21"/>
        </w:rPr>
        <w:t>.</w:t>
      </w:r>
    </w:p>
    <w:p w14:paraId="10FD8CCC" w14:textId="6C20B43E" w:rsidR="001709C1" w:rsidRDefault="001709C1" w:rsidP="0071547F">
      <w:pPr>
        <w:jc w:val="both"/>
        <w:rPr>
          <w:rFonts w:ascii="Abadi" w:hAnsi="Abadi"/>
          <w:sz w:val="21"/>
          <w:szCs w:val="21"/>
        </w:rPr>
      </w:pPr>
    </w:p>
    <w:p w14:paraId="6640D1DF" w14:textId="621E64A9" w:rsidR="0071547F" w:rsidRDefault="0071547F" w:rsidP="001709C1">
      <w:pPr>
        <w:ind w:firstLine="708"/>
        <w:jc w:val="both"/>
        <w:rPr>
          <w:rFonts w:ascii="Abadi" w:hAnsi="Abadi"/>
          <w:sz w:val="21"/>
          <w:szCs w:val="21"/>
        </w:rPr>
      </w:pPr>
      <w:r>
        <w:rPr>
          <w:rFonts w:ascii="Abadi" w:hAnsi="Abadi"/>
          <w:b/>
          <w:bCs/>
          <w:sz w:val="21"/>
          <w:szCs w:val="21"/>
        </w:rPr>
        <w:t xml:space="preserve">- </w:t>
      </w:r>
      <w:r w:rsidRPr="00637A2F">
        <w:rPr>
          <w:rFonts w:ascii="Abadi" w:hAnsi="Abadi"/>
          <w:b/>
          <w:bCs/>
          <w:sz w:val="21"/>
          <w:szCs w:val="21"/>
        </w:rPr>
        <w:t xml:space="preserve">La </w:t>
      </w:r>
      <w:proofErr w:type="gramStart"/>
      <w:r w:rsidRPr="00637A2F">
        <w:rPr>
          <w:rFonts w:ascii="Abadi" w:hAnsi="Abadi"/>
          <w:b/>
          <w:bCs/>
          <w:sz w:val="21"/>
          <w:szCs w:val="21"/>
        </w:rPr>
        <w:t>Presidenta.-</w:t>
      </w:r>
      <w:proofErr w:type="gramEnd"/>
      <w:r>
        <w:rPr>
          <w:rFonts w:ascii="Abadi" w:hAnsi="Abadi"/>
          <w:sz w:val="21"/>
          <w:szCs w:val="21"/>
        </w:rPr>
        <w:t xml:space="preserve"> M</w:t>
      </w:r>
      <w:r w:rsidRPr="0006472D">
        <w:rPr>
          <w:rFonts w:ascii="Abadi" w:hAnsi="Abadi"/>
          <w:sz w:val="21"/>
          <w:szCs w:val="21"/>
        </w:rPr>
        <w:t>uchas gracias</w:t>
      </w:r>
      <w:r>
        <w:rPr>
          <w:rFonts w:ascii="Abadi" w:hAnsi="Abadi"/>
          <w:sz w:val="21"/>
          <w:szCs w:val="21"/>
        </w:rPr>
        <w:t>.</w:t>
      </w:r>
    </w:p>
    <w:p w14:paraId="633775C3" w14:textId="77777777" w:rsidR="001709C1" w:rsidRDefault="001709C1" w:rsidP="0071547F">
      <w:pPr>
        <w:jc w:val="both"/>
        <w:rPr>
          <w:rFonts w:ascii="Abadi" w:hAnsi="Abadi"/>
          <w:sz w:val="21"/>
          <w:szCs w:val="21"/>
        </w:rPr>
      </w:pPr>
    </w:p>
    <w:p w14:paraId="5FC039B7" w14:textId="61ADB53F" w:rsidR="0071547F" w:rsidRDefault="0071547F" w:rsidP="001709C1">
      <w:pPr>
        <w:ind w:firstLine="708"/>
        <w:jc w:val="both"/>
        <w:rPr>
          <w:rFonts w:ascii="Abadi" w:hAnsi="Abadi"/>
          <w:sz w:val="21"/>
          <w:szCs w:val="21"/>
        </w:rPr>
      </w:pPr>
      <w:r>
        <w:rPr>
          <w:rFonts w:ascii="Abadi" w:hAnsi="Abadi"/>
          <w:sz w:val="21"/>
          <w:szCs w:val="21"/>
        </w:rPr>
        <w:t>- P</w:t>
      </w:r>
      <w:r w:rsidRPr="0006472D">
        <w:rPr>
          <w:rFonts w:ascii="Abadi" w:hAnsi="Abadi"/>
          <w:sz w:val="21"/>
          <w:szCs w:val="21"/>
        </w:rPr>
        <w:t xml:space="preserve">or lo tanto se designa a la ciudadana </w:t>
      </w:r>
      <w:r>
        <w:rPr>
          <w:rFonts w:ascii="Abadi" w:hAnsi="Abadi"/>
          <w:sz w:val="21"/>
          <w:szCs w:val="21"/>
        </w:rPr>
        <w:t>B</w:t>
      </w:r>
      <w:r w:rsidRPr="0006472D">
        <w:rPr>
          <w:rFonts w:ascii="Abadi" w:hAnsi="Abadi"/>
          <w:sz w:val="21"/>
          <w:szCs w:val="21"/>
        </w:rPr>
        <w:t xml:space="preserve">renda </w:t>
      </w:r>
      <w:r>
        <w:rPr>
          <w:rFonts w:ascii="Abadi" w:hAnsi="Abadi"/>
          <w:sz w:val="21"/>
          <w:szCs w:val="21"/>
        </w:rPr>
        <w:t>P</w:t>
      </w:r>
      <w:r w:rsidRPr="0006472D">
        <w:rPr>
          <w:rFonts w:ascii="Abadi" w:hAnsi="Abadi"/>
          <w:sz w:val="21"/>
          <w:szCs w:val="21"/>
        </w:rPr>
        <w:t xml:space="preserve">aulina </w:t>
      </w:r>
      <w:r>
        <w:rPr>
          <w:rFonts w:ascii="Abadi" w:hAnsi="Abadi"/>
          <w:sz w:val="21"/>
          <w:szCs w:val="21"/>
        </w:rPr>
        <w:t>He</w:t>
      </w:r>
      <w:r w:rsidRPr="0006472D">
        <w:rPr>
          <w:rFonts w:ascii="Abadi" w:hAnsi="Abadi"/>
          <w:sz w:val="21"/>
          <w:szCs w:val="21"/>
        </w:rPr>
        <w:t xml:space="preserve">rnández </w:t>
      </w:r>
      <w:r>
        <w:rPr>
          <w:rFonts w:ascii="Abadi" w:hAnsi="Abadi"/>
          <w:sz w:val="21"/>
          <w:szCs w:val="21"/>
        </w:rPr>
        <w:t>G</w:t>
      </w:r>
      <w:r w:rsidRPr="0006472D">
        <w:rPr>
          <w:rFonts w:ascii="Abadi" w:hAnsi="Abadi"/>
          <w:sz w:val="21"/>
          <w:szCs w:val="21"/>
        </w:rPr>
        <w:t xml:space="preserve">onzález como titular del </w:t>
      </w:r>
      <w:r>
        <w:rPr>
          <w:rFonts w:ascii="Abadi" w:hAnsi="Abadi"/>
          <w:sz w:val="21"/>
          <w:szCs w:val="21"/>
        </w:rPr>
        <w:t>Ó</w:t>
      </w:r>
      <w:r w:rsidRPr="0006472D">
        <w:rPr>
          <w:rFonts w:ascii="Abadi" w:hAnsi="Abadi"/>
          <w:sz w:val="21"/>
          <w:szCs w:val="21"/>
        </w:rPr>
        <w:t xml:space="preserve">rgano </w:t>
      </w:r>
      <w:r>
        <w:rPr>
          <w:rFonts w:ascii="Abadi" w:hAnsi="Abadi"/>
          <w:sz w:val="21"/>
          <w:szCs w:val="21"/>
        </w:rPr>
        <w:t>I</w:t>
      </w:r>
      <w:r w:rsidRPr="0006472D">
        <w:rPr>
          <w:rFonts w:ascii="Abadi" w:hAnsi="Abadi"/>
          <w:sz w:val="21"/>
          <w:szCs w:val="21"/>
        </w:rPr>
        <w:t xml:space="preserve">nterno de </w:t>
      </w:r>
      <w:r>
        <w:rPr>
          <w:rFonts w:ascii="Abadi" w:hAnsi="Abadi"/>
          <w:sz w:val="21"/>
          <w:szCs w:val="21"/>
        </w:rPr>
        <w:t>C</w:t>
      </w:r>
      <w:r w:rsidRPr="0006472D">
        <w:rPr>
          <w:rFonts w:ascii="Abadi" w:hAnsi="Abadi"/>
          <w:sz w:val="21"/>
          <w:szCs w:val="21"/>
        </w:rPr>
        <w:t xml:space="preserve">ontrol del </w:t>
      </w:r>
      <w:r>
        <w:rPr>
          <w:rFonts w:ascii="Abadi" w:hAnsi="Abadi"/>
          <w:sz w:val="21"/>
          <w:szCs w:val="21"/>
        </w:rPr>
        <w:t>I</w:t>
      </w:r>
      <w:r w:rsidRPr="0006472D">
        <w:rPr>
          <w:rFonts w:ascii="Abadi" w:hAnsi="Abadi"/>
          <w:sz w:val="21"/>
          <w:szCs w:val="21"/>
        </w:rPr>
        <w:t xml:space="preserve">nstituto </w:t>
      </w:r>
      <w:r>
        <w:rPr>
          <w:rFonts w:ascii="Abadi" w:hAnsi="Abadi"/>
          <w:sz w:val="21"/>
          <w:szCs w:val="21"/>
        </w:rPr>
        <w:t>E</w:t>
      </w:r>
      <w:r w:rsidRPr="0006472D">
        <w:rPr>
          <w:rFonts w:ascii="Abadi" w:hAnsi="Abadi"/>
          <w:sz w:val="21"/>
          <w:szCs w:val="21"/>
        </w:rPr>
        <w:t xml:space="preserve">lectoral del </w:t>
      </w:r>
      <w:r>
        <w:rPr>
          <w:rFonts w:ascii="Abadi" w:hAnsi="Abadi"/>
          <w:sz w:val="21"/>
          <w:szCs w:val="21"/>
        </w:rPr>
        <w:t>Es</w:t>
      </w:r>
      <w:r w:rsidRPr="0006472D">
        <w:rPr>
          <w:rFonts w:ascii="Abadi" w:hAnsi="Abadi"/>
          <w:sz w:val="21"/>
          <w:szCs w:val="21"/>
        </w:rPr>
        <w:t xml:space="preserve">tado de </w:t>
      </w:r>
      <w:r>
        <w:rPr>
          <w:rFonts w:ascii="Abadi" w:hAnsi="Abadi"/>
          <w:sz w:val="21"/>
          <w:szCs w:val="21"/>
        </w:rPr>
        <w:t>G</w:t>
      </w:r>
      <w:r w:rsidRPr="0006472D">
        <w:rPr>
          <w:rFonts w:ascii="Abadi" w:hAnsi="Abadi"/>
          <w:sz w:val="21"/>
          <w:szCs w:val="21"/>
        </w:rPr>
        <w:t>uanajuato por el término de 5 años que se contará a partir del momento en que ri</w:t>
      </w:r>
      <w:r>
        <w:rPr>
          <w:rFonts w:ascii="Abadi" w:hAnsi="Abadi"/>
          <w:sz w:val="21"/>
          <w:szCs w:val="21"/>
        </w:rPr>
        <w:t>nda</w:t>
      </w:r>
      <w:r w:rsidRPr="0006472D">
        <w:rPr>
          <w:rFonts w:ascii="Abadi" w:hAnsi="Abadi"/>
          <w:sz w:val="21"/>
          <w:szCs w:val="21"/>
        </w:rPr>
        <w:t xml:space="preserve"> su protesta de </w:t>
      </w:r>
      <w:r>
        <w:rPr>
          <w:rFonts w:ascii="Abadi" w:hAnsi="Abadi"/>
          <w:sz w:val="21"/>
          <w:szCs w:val="21"/>
        </w:rPr>
        <w:t xml:space="preserve">conformidad con los artículos </w:t>
      </w:r>
      <w:r w:rsidRPr="0006472D">
        <w:rPr>
          <w:rFonts w:ascii="Abadi" w:hAnsi="Abadi"/>
          <w:sz w:val="21"/>
          <w:szCs w:val="21"/>
        </w:rPr>
        <w:t xml:space="preserve">63 fracción </w:t>
      </w:r>
      <w:r>
        <w:rPr>
          <w:rFonts w:ascii="Abadi" w:hAnsi="Abadi"/>
          <w:sz w:val="21"/>
          <w:szCs w:val="21"/>
        </w:rPr>
        <w:t>XXI</w:t>
      </w:r>
      <w:r w:rsidRPr="0006472D">
        <w:rPr>
          <w:rFonts w:ascii="Abadi" w:hAnsi="Abadi"/>
          <w:sz w:val="21"/>
          <w:szCs w:val="21"/>
        </w:rPr>
        <w:t xml:space="preserve"> último párrafo de la </w:t>
      </w:r>
      <w:r>
        <w:rPr>
          <w:rFonts w:ascii="Abadi" w:hAnsi="Abadi"/>
          <w:sz w:val="21"/>
          <w:szCs w:val="21"/>
        </w:rPr>
        <w:t>C</w:t>
      </w:r>
      <w:r w:rsidRPr="0006472D">
        <w:rPr>
          <w:rFonts w:ascii="Abadi" w:hAnsi="Abadi"/>
          <w:sz w:val="21"/>
          <w:szCs w:val="21"/>
        </w:rPr>
        <w:t xml:space="preserve">onstitución </w:t>
      </w:r>
      <w:r>
        <w:rPr>
          <w:rFonts w:ascii="Abadi" w:hAnsi="Abadi"/>
          <w:sz w:val="21"/>
          <w:szCs w:val="21"/>
        </w:rPr>
        <w:t>P</w:t>
      </w:r>
      <w:r w:rsidRPr="0006472D">
        <w:rPr>
          <w:rFonts w:ascii="Abadi" w:hAnsi="Abadi"/>
          <w:sz w:val="21"/>
          <w:szCs w:val="21"/>
        </w:rPr>
        <w:t xml:space="preserve">olítica para 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448 </w:t>
      </w:r>
      <w:r>
        <w:rPr>
          <w:rFonts w:ascii="Abadi" w:hAnsi="Abadi"/>
          <w:sz w:val="21"/>
          <w:szCs w:val="21"/>
        </w:rPr>
        <w:t xml:space="preserve">Bis </w:t>
      </w:r>
      <w:r w:rsidRPr="0006472D">
        <w:rPr>
          <w:rFonts w:ascii="Abadi" w:hAnsi="Abadi"/>
          <w:sz w:val="21"/>
          <w:szCs w:val="21"/>
        </w:rPr>
        <w:t xml:space="preserve">y 449 de la </w:t>
      </w:r>
      <w:r>
        <w:rPr>
          <w:rFonts w:ascii="Abadi" w:hAnsi="Abadi"/>
          <w:sz w:val="21"/>
          <w:szCs w:val="21"/>
        </w:rPr>
        <w:t>L</w:t>
      </w:r>
      <w:r w:rsidRPr="0006472D">
        <w:rPr>
          <w:rFonts w:ascii="Abadi" w:hAnsi="Abadi"/>
          <w:sz w:val="21"/>
          <w:szCs w:val="21"/>
        </w:rPr>
        <w:t xml:space="preserve">ey de </w:t>
      </w:r>
      <w:r>
        <w:rPr>
          <w:rFonts w:ascii="Abadi" w:hAnsi="Abadi"/>
          <w:sz w:val="21"/>
          <w:szCs w:val="21"/>
        </w:rPr>
        <w:t>I</w:t>
      </w:r>
      <w:r w:rsidRPr="0006472D">
        <w:rPr>
          <w:rFonts w:ascii="Abadi" w:hAnsi="Abadi"/>
          <w:sz w:val="21"/>
          <w:szCs w:val="21"/>
        </w:rPr>
        <w:t>nstituciones y</w:t>
      </w:r>
      <w:r>
        <w:rPr>
          <w:rFonts w:ascii="Abadi" w:hAnsi="Abadi"/>
          <w:sz w:val="21"/>
          <w:szCs w:val="21"/>
        </w:rPr>
        <w:t xml:space="preserve"> Pr</w:t>
      </w:r>
      <w:r w:rsidRPr="0006472D">
        <w:rPr>
          <w:rFonts w:ascii="Abadi" w:hAnsi="Abadi"/>
          <w:sz w:val="21"/>
          <w:szCs w:val="21"/>
        </w:rPr>
        <w:t xml:space="preserve">ocedimientos </w:t>
      </w:r>
      <w:r>
        <w:rPr>
          <w:rFonts w:ascii="Abadi" w:hAnsi="Abadi"/>
          <w:sz w:val="21"/>
          <w:szCs w:val="21"/>
        </w:rPr>
        <w:t>E</w:t>
      </w:r>
      <w:r w:rsidRPr="0006472D">
        <w:rPr>
          <w:rFonts w:ascii="Abadi" w:hAnsi="Abadi"/>
          <w:sz w:val="21"/>
          <w:szCs w:val="21"/>
        </w:rPr>
        <w:t xml:space="preserve">lectorales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uanajuato</w:t>
      </w:r>
      <w:r>
        <w:rPr>
          <w:rFonts w:ascii="Abadi" w:hAnsi="Abadi"/>
          <w:sz w:val="21"/>
          <w:szCs w:val="21"/>
        </w:rPr>
        <w:t>.</w:t>
      </w:r>
    </w:p>
    <w:p w14:paraId="600F11F1" w14:textId="77777777" w:rsidR="001709C1" w:rsidRDefault="001709C1" w:rsidP="001709C1">
      <w:pPr>
        <w:ind w:firstLine="284"/>
        <w:jc w:val="both"/>
        <w:rPr>
          <w:rFonts w:ascii="Abadi" w:hAnsi="Abadi"/>
          <w:sz w:val="21"/>
          <w:szCs w:val="21"/>
        </w:rPr>
      </w:pPr>
    </w:p>
    <w:p w14:paraId="6C731C49" w14:textId="77777777" w:rsidR="0071547F" w:rsidRPr="009C2F5D" w:rsidRDefault="0071547F" w:rsidP="001B03DC">
      <w:pPr>
        <w:ind w:left="284" w:right="400"/>
        <w:jc w:val="both"/>
        <w:rPr>
          <w:rFonts w:ascii="Abadi" w:hAnsi="Abadi"/>
          <w:b/>
          <w:bCs/>
          <w:i/>
          <w:iCs/>
          <w:sz w:val="21"/>
          <w:szCs w:val="21"/>
          <w:u w:val="single"/>
        </w:rPr>
      </w:pPr>
      <w:r w:rsidRPr="009C2F5D">
        <w:rPr>
          <w:rFonts w:ascii="Abadi" w:hAnsi="Abadi"/>
          <w:b/>
          <w:bCs/>
          <w:i/>
          <w:iCs/>
          <w:sz w:val="21"/>
          <w:szCs w:val="21"/>
          <w:u w:val="single"/>
        </w:rPr>
        <w:t xml:space="preserve">Comuníquense al Ejecutivo del Estado la designación del Titular del Órgano Interno de Control del Instituto Electoral del Estado de Guanajuato para su publicación en el Periódico Oficial del Gobierno del Estado a la Consejera Presidenta del Instituto Electoral del Estado de Guanajuato para los efectos </w:t>
      </w:r>
      <w:r w:rsidRPr="009C2F5D">
        <w:rPr>
          <w:rFonts w:ascii="Abadi" w:hAnsi="Abadi"/>
          <w:b/>
          <w:bCs/>
          <w:i/>
          <w:iCs/>
          <w:sz w:val="21"/>
          <w:szCs w:val="21"/>
          <w:u w:val="single"/>
        </w:rPr>
        <w:lastRenderedPageBreak/>
        <w:t>conducentes y a la ciudadana Brenda Paulina Hernández González para que rinda la protesta de ley.</w:t>
      </w:r>
    </w:p>
    <w:p w14:paraId="363CB6DA" w14:textId="77777777" w:rsidR="00F75E7D" w:rsidRPr="00E14104" w:rsidRDefault="00F75E7D" w:rsidP="00E14104">
      <w:pPr>
        <w:spacing w:after="160" w:line="259" w:lineRule="auto"/>
        <w:contextualSpacing/>
        <w:jc w:val="both"/>
        <w:rPr>
          <w:rFonts w:ascii="Abadi" w:hAnsi="Abadi"/>
          <w:b/>
          <w:bCs/>
          <w:sz w:val="21"/>
          <w:szCs w:val="21"/>
          <w:lang w:val="es-MX"/>
        </w:rPr>
      </w:pPr>
    </w:p>
    <w:p w14:paraId="7B295138" w14:textId="77777777" w:rsidR="00302A28" w:rsidRPr="00170A29" w:rsidRDefault="00302A28" w:rsidP="00E62687">
      <w:pPr>
        <w:rPr>
          <w:rFonts w:ascii="Abadi" w:hAnsi="Abadi" w:cs="Tahoma"/>
          <w:sz w:val="21"/>
          <w:szCs w:val="21"/>
          <w:lang w:val="es-MX"/>
        </w:rPr>
      </w:pPr>
    </w:p>
    <w:p w14:paraId="1C03971F" w14:textId="7E6C6EAA" w:rsidR="00297B0D" w:rsidRPr="00170A29" w:rsidRDefault="00297B0D" w:rsidP="009F74AF">
      <w:pPr>
        <w:pStyle w:val="Prrafodelista"/>
        <w:numPr>
          <w:ilvl w:val="0"/>
          <w:numId w:val="9"/>
        </w:numPr>
        <w:spacing w:after="160" w:line="259" w:lineRule="auto"/>
        <w:ind w:left="284"/>
        <w:contextualSpacing/>
        <w:jc w:val="both"/>
        <w:rPr>
          <w:rFonts w:ascii="Abadi" w:hAnsi="Abadi"/>
          <w:b/>
          <w:bCs/>
          <w:sz w:val="21"/>
          <w:szCs w:val="21"/>
        </w:rPr>
      </w:pPr>
      <w:r w:rsidRPr="00170A29">
        <w:rPr>
          <w:rFonts w:ascii="Abadi" w:hAnsi="Abadi"/>
          <w:b/>
          <w:bCs/>
          <w:sz w:val="21"/>
          <w:szCs w:val="21"/>
        </w:rPr>
        <w:t>DISCUSIÓN Y, EN SU CASO, APROBACIÓN DEL DICTAMEN SIGNADO POR LA COMISIÓN DE GOBERNACIÓN Y PUNTOS CONSTITUCIONALES RELATIVO A LA PROPUESTA DE TERNA PARA LA DESIGNACIÓN DE QUIEN OSTENTARÁ LA TITULARIDAD DEL ÓRGANO INTERNO DE CONTROL DEL INSTITUTO DE ACCESO A LA INFORMACIÓN PÚBLICA PARA EL ESTADO DE GUANAJUATO, FORMULADA POR EL PLENO DE DICHO INSTITUTO.</w:t>
      </w:r>
    </w:p>
    <w:p w14:paraId="3B9D5D8F" w14:textId="77777777" w:rsidR="0058390E" w:rsidRPr="0058390E" w:rsidRDefault="0058390E" w:rsidP="0058390E">
      <w:pPr>
        <w:spacing w:after="160" w:line="259" w:lineRule="auto"/>
        <w:contextualSpacing/>
        <w:jc w:val="both"/>
        <w:rPr>
          <w:rFonts w:ascii="Abadi" w:hAnsi="Abadi"/>
          <w:b/>
          <w:bCs/>
          <w:sz w:val="21"/>
          <w:szCs w:val="21"/>
          <w:lang w:val="es-MX"/>
        </w:rPr>
      </w:pPr>
      <w:r w:rsidRPr="0058390E">
        <w:rPr>
          <w:rFonts w:ascii="Abadi" w:hAnsi="Abadi"/>
          <w:b/>
          <w:bCs/>
          <w:sz w:val="21"/>
          <w:szCs w:val="21"/>
          <w:lang w:val="es-ES_tradnl"/>
        </w:rPr>
        <w:t>Diputada Irma Leticia González Sánchez</w:t>
      </w:r>
    </w:p>
    <w:p w14:paraId="1F1B1044" w14:textId="77777777" w:rsidR="0058390E" w:rsidRPr="0058390E" w:rsidRDefault="0058390E" w:rsidP="0058390E">
      <w:pPr>
        <w:spacing w:after="160" w:line="259" w:lineRule="auto"/>
        <w:contextualSpacing/>
        <w:jc w:val="both"/>
        <w:rPr>
          <w:rFonts w:ascii="Abadi" w:hAnsi="Abadi"/>
          <w:b/>
          <w:bCs/>
          <w:sz w:val="21"/>
          <w:szCs w:val="21"/>
          <w:lang w:val="es-ES_tradnl"/>
        </w:rPr>
      </w:pPr>
      <w:r w:rsidRPr="0058390E">
        <w:rPr>
          <w:rFonts w:ascii="Abadi" w:hAnsi="Abadi"/>
          <w:b/>
          <w:bCs/>
          <w:sz w:val="21"/>
          <w:szCs w:val="21"/>
          <w:lang w:val="es-ES_tradnl"/>
        </w:rPr>
        <w:t>Presidenta del Congreso del Estado.</w:t>
      </w:r>
    </w:p>
    <w:p w14:paraId="6C4BC7F5" w14:textId="77777777" w:rsidR="0058390E" w:rsidRPr="0058390E" w:rsidRDefault="0058390E" w:rsidP="0058390E">
      <w:pPr>
        <w:spacing w:after="160" w:line="259" w:lineRule="auto"/>
        <w:contextualSpacing/>
        <w:jc w:val="both"/>
        <w:rPr>
          <w:rFonts w:ascii="Abadi" w:hAnsi="Abadi"/>
          <w:i/>
          <w:iCs/>
          <w:sz w:val="21"/>
          <w:szCs w:val="21"/>
          <w:lang w:val="es-ES_tradnl"/>
        </w:rPr>
      </w:pPr>
      <w:r w:rsidRPr="0058390E">
        <w:rPr>
          <w:rFonts w:ascii="Abadi" w:hAnsi="Abadi"/>
          <w:b/>
          <w:bCs/>
          <w:sz w:val="21"/>
          <w:szCs w:val="21"/>
          <w:lang w:val="es-ES_tradnl"/>
        </w:rPr>
        <w:t>P r e s e n t e</w:t>
      </w:r>
      <w:r w:rsidRPr="0058390E">
        <w:rPr>
          <w:rFonts w:ascii="Abadi" w:hAnsi="Abadi"/>
          <w:i/>
          <w:iCs/>
          <w:sz w:val="21"/>
          <w:szCs w:val="21"/>
          <w:lang w:val="es-ES_tradnl"/>
        </w:rPr>
        <w:t xml:space="preserve"> </w:t>
      </w:r>
    </w:p>
    <w:p w14:paraId="3242F83E" w14:textId="77777777" w:rsidR="0058390E" w:rsidRPr="0058390E" w:rsidRDefault="0058390E" w:rsidP="0058390E">
      <w:pPr>
        <w:spacing w:after="160" w:line="259" w:lineRule="auto"/>
        <w:contextualSpacing/>
        <w:jc w:val="both"/>
        <w:rPr>
          <w:rFonts w:ascii="Abadi" w:hAnsi="Abadi"/>
          <w:sz w:val="21"/>
          <w:szCs w:val="21"/>
          <w:lang w:val="es-MX"/>
        </w:rPr>
      </w:pPr>
    </w:p>
    <w:p w14:paraId="4E3A2E47" w14:textId="77777777" w:rsidR="0058390E" w:rsidRPr="0058390E" w:rsidRDefault="0058390E" w:rsidP="00800690">
      <w:pPr>
        <w:spacing w:after="160" w:line="259" w:lineRule="auto"/>
        <w:ind w:firstLine="708"/>
        <w:contextualSpacing/>
        <w:jc w:val="both"/>
        <w:rPr>
          <w:rFonts w:ascii="Abadi" w:hAnsi="Abadi"/>
          <w:sz w:val="21"/>
          <w:szCs w:val="21"/>
          <w:lang w:val="es-MX"/>
        </w:rPr>
      </w:pPr>
      <w:r w:rsidRPr="0058390E">
        <w:rPr>
          <w:rFonts w:ascii="Abadi" w:hAnsi="Abadi"/>
          <w:sz w:val="21"/>
          <w:szCs w:val="21"/>
        </w:rPr>
        <w:t>La Comisión de Gobernación y Puntos Constitucionales, recibió por turno la propuesta de terna para la designación de quien ostentará la titularidad del Órgano Interno de Control del Instituto de Acceso a la Información Pública para el Estado de Guanajuato, formulada por el Pleno de dicho Instituto, para su estudio y dictamen.</w:t>
      </w:r>
    </w:p>
    <w:p w14:paraId="290E25C6" w14:textId="77777777" w:rsidR="0058390E" w:rsidRPr="0058390E" w:rsidRDefault="0058390E" w:rsidP="0058390E">
      <w:pPr>
        <w:spacing w:after="160" w:line="259" w:lineRule="auto"/>
        <w:contextualSpacing/>
        <w:jc w:val="both"/>
        <w:rPr>
          <w:rFonts w:ascii="Abadi" w:hAnsi="Abadi"/>
          <w:sz w:val="21"/>
          <w:szCs w:val="21"/>
        </w:rPr>
      </w:pPr>
    </w:p>
    <w:p w14:paraId="1ECBD773" w14:textId="77777777" w:rsidR="0058390E" w:rsidRPr="0058390E" w:rsidRDefault="0058390E" w:rsidP="00800690">
      <w:pPr>
        <w:spacing w:after="160" w:line="259" w:lineRule="auto"/>
        <w:ind w:firstLine="708"/>
        <w:contextualSpacing/>
        <w:jc w:val="both"/>
        <w:rPr>
          <w:rFonts w:ascii="Abadi" w:hAnsi="Abadi"/>
          <w:sz w:val="21"/>
          <w:szCs w:val="21"/>
        </w:rPr>
      </w:pPr>
      <w:r w:rsidRPr="0058390E">
        <w:rPr>
          <w:rFonts w:ascii="Abadi" w:hAnsi="Abadi"/>
          <w:sz w:val="21"/>
          <w:szCs w:val="21"/>
        </w:rPr>
        <w:t>Una vez analizada la referida propuesta, con fundamento en lo dispuesto en los artículos 111 fracción XI y 171 de la Ley Orgánica del Poder Legislativo del Estado de Guanajuato, se formula el siguiente:</w:t>
      </w:r>
    </w:p>
    <w:p w14:paraId="0D152B4D" w14:textId="77777777" w:rsidR="0058390E" w:rsidRPr="0058390E" w:rsidRDefault="0058390E" w:rsidP="0058390E">
      <w:pPr>
        <w:spacing w:after="160" w:line="259" w:lineRule="auto"/>
        <w:contextualSpacing/>
        <w:jc w:val="both"/>
        <w:rPr>
          <w:rFonts w:ascii="Abadi" w:hAnsi="Abadi"/>
          <w:sz w:val="21"/>
          <w:szCs w:val="21"/>
        </w:rPr>
      </w:pPr>
    </w:p>
    <w:p w14:paraId="002AD842" w14:textId="6344639F" w:rsidR="0058390E" w:rsidRDefault="0058390E" w:rsidP="00125BA6">
      <w:pPr>
        <w:spacing w:after="160" w:line="259" w:lineRule="auto"/>
        <w:contextualSpacing/>
        <w:jc w:val="center"/>
        <w:rPr>
          <w:rFonts w:ascii="Abadi" w:hAnsi="Abadi"/>
          <w:b/>
          <w:sz w:val="21"/>
          <w:szCs w:val="21"/>
        </w:rPr>
      </w:pPr>
      <w:r w:rsidRPr="0058390E">
        <w:rPr>
          <w:rFonts w:ascii="Abadi" w:hAnsi="Abadi"/>
          <w:b/>
          <w:i/>
          <w:iCs/>
          <w:sz w:val="21"/>
          <w:szCs w:val="21"/>
        </w:rPr>
        <w:br/>
      </w:r>
      <w:r w:rsidRPr="0058390E">
        <w:rPr>
          <w:rFonts w:ascii="Abadi" w:hAnsi="Abadi"/>
          <w:b/>
          <w:sz w:val="21"/>
          <w:szCs w:val="21"/>
        </w:rPr>
        <w:t>D I C T A M E N</w:t>
      </w:r>
    </w:p>
    <w:p w14:paraId="51AEB65C" w14:textId="77777777" w:rsidR="00800690" w:rsidRPr="0058390E" w:rsidRDefault="00800690" w:rsidP="0058390E">
      <w:pPr>
        <w:spacing w:after="160" w:line="259" w:lineRule="auto"/>
        <w:contextualSpacing/>
        <w:jc w:val="both"/>
        <w:rPr>
          <w:rFonts w:ascii="Abadi" w:hAnsi="Abadi"/>
          <w:b/>
          <w:sz w:val="21"/>
          <w:szCs w:val="21"/>
        </w:rPr>
      </w:pPr>
    </w:p>
    <w:p w14:paraId="06B700B2" w14:textId="77777777" w:rsidR="0058390E" w:rsidRPr="0058390E" w:rsidRDefault="0058390E" w:rsidP="0058390E">
      <w:pPr>
        <w:spacing w:after="160" w:line="259" w:lineRule="auto"/>
        <w:contextualSpacing/>
        <w:jc w:val="both"/>
        <w:rPr>
          <w:rFonts w:ascii="Abadi" w:hAnsi="Abadi"/>
          <w:b/>
          <w:bCs/>
          <w:sz w:val="21"/>
          <w:szCs w:val="21"/>
          <w:lang w:val="es-MX"/>
        </w:rPr>
      </w:pPr>
      <w:r w:rsidRPr="0058390E">
        <w:rPr>
          <w:rFonts w:ascii="Abadi" w:hAnsi="Abadi"/>
          <w:b/>
          <w:bCs/>
          <w:sz w:val="21"/>
          <w:szCs w:val="21"/>
          <w:lang w:val="es-MX"/>
        </w:rPr>
        <w:t>1. Antecedentes</w:t>
      </w:r>
    </w:p>
    <w:p w14:paraId="35A2604B" w14:textId="77777777" w:rsidR="0058390E" w:rsidRPr="0058390E" w:rsidRDefault="0058390E" w:rsidP="0058390E">
      <w:pPr>
        <w:spacing w:after="160" w:line="259" w:lineRule="auto"/>
        <w:contextualSpacing/>
        <w:jc w:val="both"/>
        <w:rPr>
          <w:rFonts w:ascii="Abadi" w:hAnsi="Abadi"/>
          <w:sz w:val="21"/>
          <w:szCs w:val="21"/>
          <w:lang w:val="es-MX"/>
        </w:rPr>
      </w:pPr>
    </w:p>
    <w:p w14:paraId="3154E4DF" w14:textId="77777777" w:rsidR="0058390E" w:rsidRPr="0058390E" w:rsidRDefault="0058390E" w:rsidP="00800690">
      <w:pPr>
        <w:spacing w:after="160" w:line="259" w:lineRule="auto"/>
        <w:ind w:firstLine="708"/>
        <w:contextualSpacing/>
        <w:jc w:val="both"/>
        <w:rPr>
          <w:rFonts w:ascii="Abadi" w:hAnsi="Abadi"/>
          <w:sz w:val="21"/>
          <w:szCs w:val="21"/>
          <w:lang w:val="es-MX"/>
        </w:rPr>
      </w:pPr>
      <w:r w:rsidRPr="0058390E">
        <w:rPr>
          <w:rFonts w:ascii="Abadi" w:hAnsi="Abadi"/>
          <w:sz w:val="21"/>
          <w:szCs w:val="21"/>
        </w:rPr>
        <w:t xml:space="preserve">En sesión ordinaria de fecha 19 de mayo del año en curso, se dio cuenta con el oficio suscrito por la comisionada presidenta del Pleno del Instituto de Acceso a la Información Pública para el Estado de Guanajuato, mediante el cual remitió la propuesta de terna para la designación de quien ostentará la titularidad del Órgano Interno de Control del Instituto de Acceso a la Información Pública para el Estado de Guanajuato. La presidencia la turnó a la </w:t>
      </w:r>
      <w:r w:rsidRPr="0058390E">
        <w:rPr>
          <w:rFonts w:ascii="Abadi" w:hAnsi="Abadi"/>
          <w:sz w:val="21"/>
          <w:szCs w:val="21"/>
        </w:rPr>
        <w:t>Comisión de Gobernación y Puntos Constitucionales para su estudio y dictamen, con fundamento en el artículo 111, fracción XI de la Ley Orgánica del Poder Legislativo del Estado de Guanajuato.</w:t>
      </w:r>
    </w:p>
    <w:p w14:paraId="20DCFC15" w14:textId="77777777" w:rsidR="0058390E" w:rsidRPr="0058390E" w:rsidRDefault="0058390E" w:rsidP="0058390E">
      <w:pPr>
        <w:spacing w:after="160" w:line="259" w:lineRule="auto"/>
        <w:contextualSpacing/>
        <w:jc w:val="both"/>
        <w:rPr>
          <w:rFonts w:ascii="Abadi" w:hAnsi="Abadi"/>
          <w:sz w:val="21"/>
          <w:szCs w:val="21"/>
        </w:rPr>
      </w:pPr>
    </w:p>
    <w:p w14:paraId="58BF6687" w14:textId="77777777" w:rsidR="0058390E" w:rsidRPr="0058390E" w:rsidRDefault="0058390E" w:rsidP="001610E1">
      <w:pPr>
        <w:spacing w:after="160" w:line="259" w:lineRule="auto"/>
        <w:ind w:firstLine="708"/>
        <w:contextualSpacing/>
        <w:jc w:val="both"/>
        <w:rPr>
          <w:rFonts w:ascii="Abadi" w:hAnsi="Abadi"/>
          <w:sz w:val="21"/>
          <w:szCs w:val="21"/>
        </w:rPr>
      </w:pPr>
      <w:r w:rsidRPr="0058390E">
        <w:rPr>
          <w:rFonts w:ascii="Abadi" w:hAnsi="Abadi"/>
          <w:sz w:val="21"/>
          <w:szCs w:val="21"/>
        </w:rPr>
        <w:t>El Pleno del Instituto de Acceso a la Información Pública para el Estado de Guanajuato, atendiendo a lo establecido en la Ley de Transparencia y Acceso a la Información Pública para el Estado de Guanajuato, en su artículo 159 Bis, remitió la terna.</w:t>
      </w:r>
    </w:p>
    <w:p w14:paraId="41CD2C06" w14:textId="77777777" w:rsidR="0058390E" w:rsidRPr="0058390E" w:rsidRDefault="0058390E" w:rsidP="0058390E">
      <w:pPr>
        <w:spacing w:after="160" w:line="259" w:lineRule="auto"/>
        <w:contextualSpacing/>
        <w:jc w:val="both"/>
        <w:rPr>
          <w:rFonts w:ascii="Abadi" w:hAnsi="Abadi"/>
          <w:sz w:val="21"/>
          <w:szCs w:val="21"/>
          <w:lang w:val="es-MX"/>
        </w:rPr>
      </w:pPr>
    </w:p>
    <w:p w14:paraId="771EB9FE" w14:textId="77777777" w:rsidR="0058390E" w:rsidRPr="0058390E" w:rsidRDefault="0058390E" w:rsidP="001610E1">
      <w:pPr>
        <w:spacing w:after="160" w:line="259" w:lineRule="auto"/>
        <w:ind w:firstLine="708"/>
        <w:contextualSpacing/>
        <w:jc w:val="both"/>
        <w:rPr>
          <w:rFonts w:ascii="Abadi" w:hAnsi="Abadi"/>
          <w:sz w:val="21"/>
          <w:szCs w:val="21"/>
          <w:lang w:val="es-MX"/>
        </w:rPr>
      </w:pPr>
      <w:r w:rsidRPr="0058390E">
        <w:rPr>
          <w:rFonts w:ascii="Abadi" w:hAnsi="Abadi"/>
          <w:sz w:val="21"/>
          <w:szCs w:val="21"/>
        </w:rPr>
        <w:t xml:space="preserve">Con base en el dispositivo que prevé la Ley de Transparencia y Acceso a la Información Pública para el Estado de Guanajuato y en virtud de que para la designación de quien ostentará la titularidad del Órgano Interno de Control del Instituto de Acceso a la Información Pública para el Estado de Guanajuato, le corresponde al Pleno, proponer la terna, de la que será designado un integrante por las dos terceras partes de los integrantes del Congreso del Estado. En esta ocasión, le asiste el derecho al Pleno del Instituto de proponer en terna la designación del titular de referencia. </w:t>
      </w:r>
    </w:p>
    <w:p w14:paraId="70D240FA" w14:textId="77777777" w:rsidR="0058390E" w:rsidRPr="0058390E" w:rsidRDefault="0058390E" w:rsidP="0058390E">
      <w:pPr>
        <w:spacing w:after="160" w:line="259" w:lineRule="auto"/>
        <w:contextualSpacing/>
        <w:jc w:val="both"/>
        <w:rPr>
          <w:rFonts w:ascii="Abadi" w:hAnsi="Abadi"/>
          <w:sz w:val="21"/>
          <w:szCs w:val="21"/>
        </w:rPr>
      </w:pPr>
    </w:p>
    <w:p w14:paraId="4D13B2D3" w14:textId="77777777" w:rsidR="0058390E" w:rsidRPr="0058390E" w:rsidRDefault="0058390E" w:rsidP="001610E1">
      <w:pPr>
        <w:spacing w:after="160" w:line="259" w:lineRule="auto"/>
        <w:ind w:firstLine="708"/>
        <w:contextualSpacing/>
        <w:jc w:val="both"/>
        <w:rPr>
          <w:rFonts w:ascii="Abadi" w:hAnsi="Abadi"/>
          <w:sz w:val="21"/>
          <w:szCs w:val="21"/>
          <w:lang w:val="es-MX"/>
        </w:rPr>
      </w:pPr>
      <w:r w:rsidRPr="0058390E">
        <w:rPr>
          <w:rFonts w:ascii="Abadi" w:hAnsi="Abadi"/>
          <w:iCs/>
          <w:sz w:val="21"/>
          <w:szCs w:val="21"/>
          <w:lang w:val="es-MX"/>
        </w:rPr>
        <w:t xml:space="preserve">En ese sentido, es que </w:t>
      </w:r>
      <w:r w:rsidRPr="0058390E">
        <w:rPr>
          <w:rFonts w:ascii="Abadi" w:hAnsi="Abadi"/>
          <w:sz w:val="21"/>
          <w:szCs w:val="21"/>
          <w:lang w:val="es-MX"/>
        </w:rPr>
        <w:t xml:space="preserve">formula la propuesta en terna para la designación de las ciudadanas Hilda Ruth Barba Orozco y Ma de Lourdes López Ramírez, así como el ciudadano Alejandro Vázquez López al cargo de titular del Órgano Interno de Control del Instituto de Acceso a la Información Pública para el Estado de Guanajuato. </w:t>
      </w:r>
    </w:p>
    <w:p w14:paraId="07C03A2C" w14:textId="77777777" w:rsidR="0058390E" w:rsidRPr="0058390E" w:rsidRDefault="0058390E" w:rsidP="0058390E">
      <w:pPr>
        <w:spacing w:after="160" w:line="259" w:lineRule="auto"/>
        <w:contextualSpacing/>
        <w:jc w:val="both"/>
        <w:rPr>
          <w:rFonts w:ascii="Abadi" w:hAnsi="Abadi"/>
          <w:sz w:val="21"/>
          <w:szCs w:val="21"/>
        </w:rPr>
      </w:pPr>
    </w:p>
    <w:p w14:paraId="74846493" w14:textId="77777777" w:rsidR="0058390E" w:rsidRPr="0058390E" w:rsidRDefault="0058390E" w:rsidP="001610E1">
      <w:pPr>
        <w:spacing w:after="160" w:line="259" w:lineRule="auto"/>
        <w:ind w:firstLine="708"/>
        <w:contextualSpacing/>
        <w:jc w:val="both"/>
        <w:rPr>
          <w:rFonts w:ascii="Abadi" w:hAnsi="Abadi"/>
          <w:sz w:val="21"/>
          <w:szCs w:val="21"/>
        </w:rPr>
      </w:pPr>
      <w:r w:rsidRPr="0058390E">
        <w:rPr>
          <w:rFonts w:ascii="Abadi" w:hAnsi="Abadi"/>
          <w:sz w:val="21"/>
          <w:szCs w:val="21"/>
        </w:rPr>
        <w:t>Los documentos que se anexaron para acreditar que las personas que conforman la terna cumplen con los requisitos señalados por el artículo 159 Bis de la Ley de Transparencia y Acceso a la Información Pública para el Estado de Guanajuato, y el Acta donde el Pleno del Instituto propone al Pleno del Congreso del Estado, la terna integrada por las ciudadanas Hilda Ruth Barba Orozco y Ma de Lourdes López Ramírez, así como el ciudadano Alejandro Vázquez López, al cargo de titular del Órgano Interno de Control del Instituto de Acceso a la Información Pública para el Estado de Guanajuato.</w:t>
      </w:r>
    </w:p>
    <w:p w14:paraId="16135D42" w14:textId="77777777" w:rsidR="0058390E" w:rsidRPr="0058390E" w:rsidRDefault="0058390E" w:rsidP="0058390E">
      <w:pPr>
        <w:spacing w:after="160" w:line="259" w:lineRule="auto"/>
        <w:contextualSpacing/>
        <w:jc w:val="both"/>
        <w:rPr>
          <w:rFonts w:ascii="Abadi" w:hAnsi="Abadi"/>
          <w:sz w:val="21"/>
          <w:szCs w:val="21"/>
        </w:rPr>
      </w:pPr>
    </w:p>
    <w:p w14:paraId="7FED5835" w14:textId="64B467F3" w:rsidR="0058390E" w:rsidRPr="0058390E" w:rsidRDefault="0058390E" w:rsidP="001610E1">
      <w:pPr>
        <w:spacing w:after="160" w:line="259" w:lineRule="auto"/>
        <w:ind w:firstLine="708"/>
        <w:contextualSpacing/>
        <w:jc w:val="both"/>
        <w:rPr>
          <w:rFonts w:ascii="Abadi" w:hAnsi="Abadi"/>
          <w:sz w:val="21"/>
          <w:szCs w:val="21"/>
        </w:rPr>
      </w:pPr>
      <w:r w:rsidRPr="0058390E">
        <w:rPr>
          <w:rFonts w:ascii="Abadi" w:hAnsi="Abadi"/>
          <w:sz w:val="21"/>
          <w:szCs w:val="21"/>
        </w:rPr>
        <w:lastRenderedPageBreak/>
        <w:t xml:space="preserve">En reunión del 27 de mayo de 2022, las diputadas y los diputados integrantes de la Comisión de Gobernación y </w:t>
      </w:r>
      <w:proofErr w:type="gramStart"/>
      <w:r w:rsidRPr="0058390E">
        <w:rPr>
          <w:rFonts w:ascii="Abadi" w:hAnsi="Abadi"/>
          <w:sz w:val="21"/>
          <w:szCs w:val="21"/>
        </w:rPr>
        <w:t xml:space="preserve">Puntos </w:t>
      </w:r>
      <w:r w:rsidR="004931C2">
        <w:rPr>
          <w:rFonts w:ascii="Abadi" w:hAnsi="Abadi"/>
          <w:sz w:val="21"/>
          <w:szCs w:val="21"/>
        </w:rPr>
        <w:t xml:space="preserve"> </w:t>
      </w:r>
      <w:r w:rsidRPr="0058390E">
        <w:rPr>
          <w:rFonts w:ascii="Abadi" w:hAnsi="Abadi"/>
          <w:sz w:val="21"/>
          <w:szCs w:val="21"/>
        </w:rPr>
        <w:t>Constitucionales</w:t>
      </w:r>
      <w:proofErr w:type="gramEnd"/>
      <w:r w:rsidRPr="0058390E">
        <w:rPr>
          <w:rFonts w:ascii="Abadi" w:hAnsi="Abadi"/>
          <w:sz w:val="21"/>
          <w:szCs w:val="21"/>
        </w:rPr>
        <w:t xml:space="preserve"> nos reunimos con el fin de radicar la propuesta de mérito y acordar lo relativo al estudio y dictamen de la misma. Posteriormente, la presidencia de la comisión legislativa instruyó a la secretaría técnica la elaboración de una tarjeta jurídica a efecto de hacer el análisis del cumplimiento de los requisitos de las ciudadanas y el ciudadano propuesto para ser designados al cargo de la titularidad del Órgano de Control Interno del Instituto de Acceso a la Información Pública para el Estado de Guanajuato.</w:t>
      </w:r>
    </w:p>
    <w:p w14:paraId="4F5DE20A" w14:textId="77777777" w:rsidR="0058390E" w:rsidRPr="0058390E" w:rsidRDefault="0058390E" w:rsidP="0058390E">
      <w:pPr>
        <w:spacing w:after="160" w:line="259" w:lineRule="auto"/>
        <w:contextualSpacing/>
        <w:jc w:val="both"/>
        <w:rPr>
          <w:rFonts w:ascii="Abadi" w:hAnsi="Abadi"/>
          <w:sz w:val="21"/>
          <w:szCs w:val="21"/>
        </w:rPr>
      </w:pPr>
    </w:p>
    <w:p w14:paraId="5FB56BFA" w14:textId="77777777" w:rsidR="0058390E" w:rsidRPr="0058390E" w:rsidRDefault="0058390E" w:rsidP="001610E1">
      <w:pPr>
        <w:spacing w:after="160" w:line="259" w:lineRule="auto"/>
        <w:ind w:firstLine="708"/>
        <w:contextualSpacing/>
        <w:jc w:val="both"/>
        <w:rPr>
          <w:rFonts w:ascii="Abadi" w:hAnsi="Abadi"/>
          <w:sz w:val="21"/>
          <w:szCs w:val="21"/>
        </w:rPr>
      </w:pPr>
      <w:r w:rsidRPr="0058390E">
        <w:rPr>
          <w:rFonts w:ascii="Abadi" w:hAnsi="Abadi"/>
          <w:sz w:val="21"/>
          <w:szCs w:val="21"/>
        </w:rPr>
        <w:t>Para ello, se acordó como metodología lo siguiente:</w:t>
      </w:r>
    </w:p>
    <w:p w14:paraId="4DFC4790" w14:textId="77777777" w:rsidR="0058390E" w:rsidRPr="0058390E" w:rsidRDefault="0058390E" w:rsidP="0058390E">
      <w:pPr>
        <w:spacing w:after="160" w:line="259" w:lineRule="auto"/>
        <w:contextualSpacing/>
        <w:jc w:val="both"/>
        <w:rPr>
          <w:rFonts w:ascii="Abadi" w:hAnsi="Abadi"/>
          <w:sz w:val="21"/>
          <w:szCs w:val="21"/>
        </w:rPr>
      </w:pPr>
    </w:p>
    <w:p w14:paraId="62522ECF" w14:textId="77777777" w:rsidR="0058390E" w:rsidRPr="0058390E" w:rsidRDefault="0058390E" w:rsidP="0058390E">
      <w:pPr>
        <w:spacing w:after="160" w:line="259" w:lineRule="auto"/>
        <w:contextualSpacing/>
        <w:jc w:val="both"/>
        <w:rPr>
          <w:rFonts w:ascii="Abadi" w:hAnsi="Abadi"/>
          <w:i/>
          <w:iCs/>
          <w:sz w:val="21"/>
          <w:szCs w:val="21"/>
          <w:lang w:val="es-MX"/>
        </w:rPr>
      </w:pPr>
      <w:r w:rsidRPr="0058390E">
        <w:rPr>
          <w:rFonts w:ascii="Abadi" w:hAnsi="Abadi"/>
          <w:i/>
          <w:iCs/>
          <w:sz w:val="21"/>
          <w:szCs w:val="21"/>
          <w:lang w:val="es-MX"/>
        </w:rPr>
        <w:t>Una vez que ya fueron radicados los expedientes en la Comisión de Gobernación y Puntos Constitucionales se propone la siguiente:</w:t>
      </w:r>
    </w:p>
    <w:p w14:paraId="05DAB0B1" w14:textId="77777777" w:rsidR="0058390E" w:rsidRPr="0058390E" w:rsidRDefault="0058390E" w:rsidP="0058390E">
      <w:pPr>
        <w:spacing w:after="160" w:line="259" w:lineRule="auto"/>
        <w:contextualSpacing/>
        <w:jc w:val="both"/>
        <w:rPr>
          <w:rFonts w:ascii="Abadi" w:hAnsi="Abadi"/>
          <w:b/>
          <w:bCs/>
          <w:i/>
          <w:iCs/>
          <w:sz w:val="21"/>
          <w:szCs w:val="21"/>
          <w:lang w:val="es-MX"/>
        </w:rPr>
      </w:pPr>
    </w:p>
    <w:p w14:paraId="31B92296" w14:textId="77777777" w:rsidR="0058390E" w:rsidRPr="0058390E" w:rsidRDefault="0058390E" w:rsidP="000F0F3C">
      <w:pPr>
        <w:numPr>
          <w:ilvl w:val="0"/>
          <w:numId w:val="24"/>
        </w:numPr>
        <w:spacing w:after="160" w:line="259" w:lineRule="auto"/>
        <w:contextualSpacing/>
        <w:jc w:val="both"/>
        <w:rPr>
          <w:rFonts w:ascii="Abadi" w:hAnsi="Abadi"/>
          <w:b/>
          <w:bCs/>
          <w:i/>
          <w:iCs/>
          <w:sz w:val="21"/>
          <w:szCs w:val="21"/>
          <w:lang w:val="es-MX"/>
        </w:rPr>
      </w:pPr>
      <w:r w:rsidRPr="0058390E">
        <w:rPr>
          <w:rFonts w:ascii="Abadi" w:hAnsi="Abadi"/>
          <w:i/>
          <w:iCs/>
          <w:sz w:val="21"/>
          <w:szCs w:val="21"/>
          <w:lang w:val="es-MX"/>
        </w:rPr>
        <w:t xml:space="preserve">Circular a los y las integrantes de la Comisión de Gobernación y Puntos Constitucionales los expedientes de quienes integran la terna, así como subirlos al </w:t>
      </w:r>
      <w:proofErr w:type="gramStart"/>
      <w:r w:rsidRPr="0058390E">
        <w:rPr>
          <w:rFonts w:ascii="Abadi" w:hAnsi="Abadi"/>
          <w:i/>
          <w:iCs/>
          <w:sz w:val="21"/>
          <w:szCs w:val="21"/>
          <w:lang w:val="es-MX"/>
        </w:rPr>
        <w:t>link</w:t>
      </w:r>
      <w:proofErr w:type="gramEnd"/>
      <w:r w:rsidRPr="0058390E">
        <w:rPr>
          <w:rFonts w:ascii="Abadi" w:hAnsi="Abadi"/>
          <w:i/>
          <w:iCs/>
          <w:sz w:val="21"/>
          <w:szCs w:val="21"/>
          <w:lang w:val="es-MX"/>
        </w:rPr>
        <w:t xml:space="preserve"> de la Comisión en versión pública.</w:t>
      </w:r>
    </w:p>
    <w:p w14:paraId="26709562" w14:textId="77777777" w:rsidR="0058390E" w:rsidRPr="0058390E" w:rsidRDefault="0058390E" w:rsidP="0058390E">
      <w:pPr>
        <w:spacing w:after="160" w:line="259" w:lineRule="auto"/>
        <w:contextualSpacing/>
        <w:jc w:val="both"/>
        <w:rPr>
          <w:rFonts w:ascii="Abadi" w:hAnsi="Abadi"/>
          <w:i/>
          <w:iCs/>
          <w:sz w:val="21"/>
          <w:szCs w:val="21"/>
          <w:lang w:val="es-MX"/>
        </w:rPr>
      </w:pPr>
    </w:p>
    <w:p w14:paraId="481F8F9E" w14:textId="77777777" w:rsidR="0058390E" w:rsidRPr="0058390E" w:rsidRDefault="0058390E" w:rsidP="000F0F3C">
      <w:pPr>
        <w:numPr>
          <w:ilvl w:val="0"/>
          <w:numId w:val="24"/>
        </w:numPr>
        <w:spacing w:after="160" w:line="259" w:lineRule="auto"/>
        <w:contextualSpacing/>
        <w:jc w:val="both"/>
        <w:rPr>
          <w:rFonts w:ascii="Abadi" w:hAnsi="Abadi"/>
          <w:i/>
          <w:iCs/>
          <w:sz w:val="21"/>
          <w:szCs w:val="21"/>
          <w:lang w:val="es-MX"/>
        </w:rPr>
      </w:pPr>
      <w:r w:rsidRPr="0058390E">
        <w:rPr>
          <w:rFonts w:ascii="Abadi" w:hAnsi="Abadi"/>
          <w:i/>
          <w:iCs/>
          <w:sz w:val="21"/>
          <w:szCs w:val="21"/>
          <w:lang w:val="es-MX"/>
        </w:rPr>
        <w:t xml:space="preserve">Entrevista personal a distancia con las y los integrantes de la Comisión de Gobernación y Puntos Constitucionales. A la cual se invitarán a las diputadas y los diputados de la Legislatura que gusten participar. Serán públicas y se transmitirán por la página web. Esta acción se realizará el día 7 de junio del año en curso a las 13:00 horas. </w:t>
      </w:r>
    </w:p>
    <w:p w14:paraId="7DD57105" w14:textId="77777777" w:rsidR="0058390E" w:rsidRPr="0058390E" w:rsidRDefault="0058390E" w:rsidP="0058390E">
      <w:pPr>
        <w:spacing w:after="160" w:line="259" w:lineRule="auto"/>
        <w:contextualSpacing/>
        <w:jc w:val="both"/>
        <w:rPr>
          <w:rFonts w:ascii="Abadi" w:hAnsi="Abadi"/>
          <w:i/>
          <w:iCs/>
          <w:sz w:val="21"/>
          <w:szCs w:val="21"/>
          <w:lang w:val="es-MX"/>
        </w:rPr>
      </w:pPr>
    </w:p>
    <w:p w14:paraId="005DB7BE" w14:textId="77777777" w:rsidR="0058390E" w:rsidRPr="0058390E" w:rsidRDefault="0058390E" w:rsidP="000F0F3C">
      <w:pPr>
        <w:numPr>
          <w:ilvl w:val="0"/>
          <w:numId w:val="24"/>
        </w:numPr>
        <w:spacing w:after="160" w:line="259" w:lineRule="auto"/>
        <w:contextualSpacing/>
        <w:jc w:val="both"/>
        <w:rPr>
          <w:rFonts w:ascii="Abadi" w:hAnsi="Abadi"/>
          <w:i/>
          <w:iCs/>
          <w:sz w:val="21"/>
          <w:szCs w:val="21"/>
          <w:lang w:val="es-MX"/>
        </w:rPr>
      </w:pPr>
      <w:r w:rsidRPr="0058390E">
        <w:rPr>
          <w:rFonts w:ascii="Abadi" w:hAnsi="Abadi"/>
          <w:i/>
          <w:iCs/>
          <w:sz w:val="21"/>
          <w:szCs w:val="21"/>
          <w:lang w:val="es-MX"/>
        </w:rPr>
        <w:t xml:space="preserve">Cada entrevista durará 10 minutos; mismos que comprenderán 2 o 3 preguntas por parte de las y los legisladores al entrevistado quien dará respuesta a los cuestionamientos formulados de manera inmediata dentro del tiempo señalado en este punto. El orden del desarrollo será como fue remitida la terna. </w:t>
      </w:r>
    </w:p>
    <w:p w14:paraId="265EAF4B" w14:textId="77777777" w:rsidR="0058390E" w:rsidRPr="0058390E" w:rsidRDefault="0058390E" w:rsidP="0058390E">
      <w:pPr>
        <w:spacing w:after="160" w:line="259" w:lineRule="auto"/>
        <w:contextualSpacing/>
        <w:jc w:val="both"/>
        <w:rPr>
          <w:rFonts w:ascii="Abadi" w:hAnsi="Abadi"/>
          <w:i/>
          <w:iCs/>
          <w:sz w:val="21"/>
          <w:szCs w:val="21"/>
          <w:lang w:val="es-MX"/>
        </w:rPr>
      </w:pPr>
    </w:p>
    <w:p w14:paraId="19779DBA" w14:textId="77777777" w:rsidR="0058390E" w:rsidRPr="0058390E" w:rsidRDefault="0058390E" w:rsidP="00CD4E52">
      <w:pPr>
        <w:spacing w:after="160" w:line="259" w:lineRule="auto"/>
        <w:ind w:left="360"/>
        <w:contextualSpacing/>
        <w:jc w:val="both"/>
        <w:rPr>
          <w:rFonts w:ascii="Abadi" w:hAnsi="Abadi"/>
          <w:i/>
          <w:iCs/>
          <w:sz w:val="21"/>
          <w:szCs w:val="21"/>
          <w:lang w:val="es-MX"/>
        </w:rPr>
      </w:pPr>
      <w:r w:rsidRPr="0058390E">
        <w:rPr>
          <w:rFonts w:ascii="Abadi" w:hAnsi="Abadi"/>
          <w:i/>
          <w:iCs/>
          <w:sz w:val="21"/>
          <w:szCs w:val="21"/>
          <w:lang w:val="es-MX"/>
        </w:rPr>
        <w:t>Cada grupo parlamentario hará llegar 3 preguntas a la secretaría técnica al día 31 de mayo de 2022, para generar un banco de éstas y que sean el insumo a través del cual se generará el ejercicio de insaculación para llevar a cabo dichas entrevistas.</w:t>
      </w:r>
    </w:p>
    <w:p w14:paraId="1CEAA364" w14:textId="77777777" w:rsidR="0058390E" w:rsidRPr="0058390E" w:rsidRDefault="0058390E" w:rsidP="0058390E">
      <w:pPr>
        <w:spacing w:after="160" w:line="259" w:lineRule="auto"/>
        <w:contextualSpacing/>
        <w:jc w:val="both"/>
        <w:rPr>
          <w:rFonts w:ascii="Abadi" w:hAnsi="Abadi"/>
          <w:i/>
          <w:iCs/>
          <w:sz w:val="21"/>
          <w:szCs w:val="21"/>
          <w:lang w:val="es-MX"/>
        </w:rPr>
      </w:pPr>
    </w:p>
    <w:p w14:paraId="708AFD5B" w14:textId="23808B41" w:rsidR="0058390E" w:rsidRPr="00170A29" w:rsidRDefault="0058390E" w:rsidP="000F0F3C">
      <w:pPr>
        <w:numPr>
          <w:ilvl w:val="0"/>
          <w:numId w:val="24"/>
        </w:numPr>
        <w:spacing w:after="160" w:line="259" w:lineRule="auto"/>
        <w:contextualSpacing/>
        <w:jc w:val="both"/>
        <w:rPr>
          <w:rFonts w:ascii="Abadi" w:hAnsi="Abadi"/>
          <w:i/>
          <w:iCs/>
          <w:sz w:val="21"/>
          <w:szCs w:val="21"/>
          <w:lang w:val="es-MX"/>
        </w:rPr>
      </w:pPr>
      <w:r w:rsidRPr="0058390E">
        <w:rPr>
          <w:rFonts w:ascii="Abadi" w:hAnsi="Abadi"/>
          <w:i/>
          <w:iCs/>
          <w:sz w:val="21"/>
          <w:szCs w:val="21"/>
          <w:lang w:val="es-MX"/>
        </w:rPr>
        <w:t>Agotadas las entrevistas, la Comisión de Gobernación y Puntos Constitucionales procederá a formular el dictamen que contendrá el cumplimiento o no de los requisitos para ocupar la titularidad del órgano Interno de Control del Instituto de Acceso a la Información Pública para el Estado de Guanajuato.</w:t>
      </w:r>
    </w:p>
    <w:p w14:paraId="156B1302" w14:textId="77777777" w:rsidR="00CD4E52" w:rsidRPr="0058390E" w:rsidRDefault="00CD4E52" w:rsidP="00CD4E52">
      <w:pPr>
        <w:spacing w:after="160" w:line="259" w:lineRule="auto"/>
        <w:contextualSpacing/>
        <w:jc w:val="both"/>
        <w:rPr>
          <w:rFonts w:ascii="Abadi" w:hAnsi="Abadi"/>
          <w:i/>
          <w:iCs/>
          <w:sz w:val="21"/>
          <w:szCs w:val="21"/>
          <w:lang w:val="es-MX"/>
        </w:rPr>
      </w:pPr>
    </w:p>
    <w:p w14:paraId="1F267795" w14:textId="77777777" w:rsidR="0058390E" w:rsidRPr="0058390E" w:rsidRDefault="0058390E" w:rsidP="0058390E">
      <w:pPr>
        <w:spacing w:after="160" w:line="259" w:lineRule="auto"/>
        <w:contextualSpacing/>
        <w:jc w:val="both"/>
        <w:rPr>
          <w:rFonts w:ascii="Abadi" w:hAnsi="Abadi"/>
          <w:b/>
          <w:bCs/>
          <w:sz w:val="21"/>
          <w:szCs w:val="21"/>
          <w:lang w:val="es-MX"/>
        </w:rPr>
      </w:pPr>
      <w:r w:rsidRPr="0058390E">
        <w:rPr>
          <w:rFonts w:ascii="Abadi" w:hAnsi="Abadi"/>
          <w:b/>
          <w:bCs/>
          <w:sz w:val="21"/>
          <w:szCs w:val="21"/>
          <w:lang w:val="es-MX"/>
        </w:rPr>
        <w:t xml:space="preserve">2. Análisis de la terna que remitió el Pleno del IACIP </w:t>
      </w:r>
    </w:p>
    <w:p w14:paraId="21C65BC8" w14:textId="77777777" w:rsidR="0058390E" w:rsidRPr="0058390E" w:rsidRDefault="0058390E" w:rsidP="0058390E">
      <w:pPr>
        <w:spacing w:after="160" w:line="259" w:lineRule="auto"/>
        <w:contextualSpacing/>
        <w:jc w:val="both"/>
        <w:rPr>
          <w:rFonts w:ascii="Abadi" w:hAnsi="Abadi"/>
          <w:sz w:val="21"/>
          <w:szCs w:val="21"/>
          <w:lang w:val="es-MX"/>
        </w:rPr>
      </w:pPr>
    </w:p>
    <w:p w14:paraId="51BBDA87" w14:textId="77777777" w:rsidR="0058390E" w:rsidRPr="0058390E" w:rsidRDefault="0058390E" w:rsidP="0058390E">
      <w:pPr>
        <w:spacing w:after="160" w:line="259" w:lineRule="auto"/>
        <w:contextualSpacing/>
        <w:jc w:val="both"/>
        <w:rPr>
          <w:rFonts w:ascii="Abadi" w:hAnsi="Abadi"/>
          <w:sz w:val="21"/>
          <w:szCs w:val="21"/>
          <w:lang w:val="es-MX"/>
        </w:rPr>
      </w:pPr>
      <w:r w:rsidRPr="0058390E">
        <w:rPr>
          <w:rFonts w:ascii="Abadi" w:hAnsi="Abadi"/>
          <w:sz w:val="21"/>
          <w:szCs w:val="21"/>
        </w:rPr>
        <w:tab/>
        <w:t>El Congreso del Estado tiene facultades para designar al ciudadano o ciudadana que ostentará la titularidad del Órgano Interno de Control del Instituto de Acceso a la Información Pública para el Estado de Guanajuato mediante terna a propuesta del Pleno de dicho Instituto, en los términos del artículo 159 Bis la Ley de Transparencia y Acceso a la Información Pública para el Estado de Guanajuato, que a la letra dice:</w:t>
      </w:r>
    </w:p>
    <w:p w14:paraId="2EBB42D6" w14:textId="77777777" w:rsidR="0058390E" w:rsidRPr="0058390E" w:rsidRDefault="0058390E" w:rsidP="0058390E">
      <w:pPr>
        <w:spacing w:after="160" w:line="259" w:lineRule="auto"/>
        <w:contextualSpacing/>
        <w:jc w:val="both"/>
        <w:rPr>
          <w:rFonts w:ascii="Abadi" w:hAnsi="Abadi"/>
          <w:sz w:val="21"/>
          <w:szCs w:val="21"/>
          <w:lang w:val="es-MX"/>
        </w:rPr>
      </w:pPr>
    </w:p>
    <w:p w14:paraId="60FFE4C1" w14:textId="77777777" w:rsidR="0058390E" w:rsidRPr="0058390E" w:rsidRDefault="0058390E" w:rsidP="001B1131">
      <w:pPr>
        <w:spacing w:after="160" w:line="259" w:lineRule="auto"/>
        <w:contextualSpacing/>
        <w:jc w:val="right"/>
        <w:rPr>
          <w:rFonts w:ascii="Abadi" w:hAnsi="Abadi"/>
          <w:b/>
          <w:bCs/>
          <w:i/>
          <w:sz w:val="21"/>
          <w:szCs w:val="21"/>
          <w:lang w:val="es-MX"/>
        </w:rPr>
      </w:pPr>
      <w:r w:rsidRPr="0058390E">
        <w:rPr>
          <w:rFonts w:ascii="Abadi" w:hAnsi="Abadi"/>
          <w:b/>
          <w:bCs/>
          <w:i/>
          <w:sz w:val="21"/>
          <w:szCs w:val="21"/>
          <w:lang w:val="es-MX"/>
        </w:rPr>
        <w:t>Órgano de control interno</w:t>
      </w:r>
    </w:p>
    <w:p w14:paraId="53F7B839"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b/>
          <w:bCs/>
          <w:i/>
          <w:sz w:val="21"/>
          <w:szCs w:val="21"/>
          <w:lang w:val="es-MX"/>
        </w:rPr>
        <w:t xml:space="preserve">«Artículo 159 Bis. </w:t>
      </w:r>
      <w:r w:rsidRPr="0058390E">
        <w:rPr>
          <w:rFonts w:ascii="Abadi" w:hAnsi="Abadi"/>
          <w:i/>
          <w:sz w:val="21"/>
          <w:szCs w:val="21"/>
          <w:lang w:val="es-MX"/>
        </w:rPr>
        <w:t xml:space="preserve">El titular del Órgano Interno de Control, será designado por el voto de las dos terceras partes de la totalidad de quienes integren el Congreso del Estado y durará en su cargo un periodo de cinco años, sin posibilidad de reelección. Para ocupar el cargo de contralor se requiere: </w:t>
      </w:r>
    </w:p>
    <w:p w14:paraId="61634310"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3810AD48"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I. Tener la ciudadanía mexicana, con residencia en el Estado no menor de tres años anteriores a la fecha de su designación; </w:t>
      </w:r>
    </w:p>
    <w:p w14:paraId="72D46F48"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5ABE0BF9"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II. Tener dos años de experiencia en materia fiscalización y rendición de cuentas; </w:t>
      </w:r>
    </w:p>
    <w:p w14:paraId="47DE422C"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349D6F59"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lastRenderedPageBreak/>
        <w:t xml:space="preserve">III. Tener cuando menos treinta años cumplidos al día del nombramiento; </w:t>
      </w:r>
    </w:p>
    <w:p w14:paraId="16C56940"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2E636D68"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IV. Tener al día de su nombramiento, título profesional en las áreas contables, económico-administrativas, jurídicas o financieras, expedido por autoridad o institución facultada para ello, y con una antigüedad mínima en su ejercicio de cinco años; </w:t>
      </w:r>
    </w:p>
    <w:p w14:paraId="3768E841"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4EA2C54D"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V. Gozar de buena reputación y no haber sido condenado por delito intencional que amerite pena privativa de libertad de más de un año; pero si se tratare de robo, fraude, falsificación, abuso de confianza enriquecimiento ilícito o cometido contra la administración pública, quedará inhabilitado para el cargo, cualquiera que haya sido la pena; </w:t>
      </w:r>
    </w:p>
    <w:p w14:paraId="557803F2"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783C471B"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VI. No ser o haber sido dirigente de partido o asociación política a nivel nacional, estatal o municipal o candidato a puesto de elección popular, ni ministro de ningún culto religioso, en los tres años anteriores a su designación.</w:t>
      </w:r>
    </w:p>
    <w:p w14:paraId="3B80E21A"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5A6ECCB2"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b/>
          <w:bCs/>
          <w:i/>
          <w:sz w:val="21"/>
          <w:szCs w:val="21"/>
          <w:lang w:val="es-MX"/>
        </w:rPr>
        <w:t xml:space="preserve">La designación del titular del Órgano Interno de Control se hará mediante la elección de una terna a través de convocatoria pública la cual se realizará por el Instituto y se publicará en el Periódico Oficial de Gobierno del Estado, </w:t>
      </w:r>
      <w:r w:rsidRPr="0058390E">
        <w:rPr>
          <w:rFonts w:ascii="Abadi" w:hAnsi="Abadi"/>
          <w:i/>
          <w:sz w:val="21"/>
          <w:szCs w:val="21"/>
          <w:lang w:val="es-MX"/>
        </w:rPr>
        <w:t xml:space="preserve">además de la amplia difusión en el portal de internet del Instituto, y periódicos de mayor circulación, de conformidad con el reglamento interior. Lo anterior apegándose a los principios de equidad, oportunidad, transparencia, imparcialidad y honradez. </w:t>
      </w:r>
    </w:p>
    <w:p w14:paraId="67AFACEB"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59898E8F"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En el supuesto de que la terna no fuese aprobada, se regresará al Pleno del Instituto, para que en el término de cinco días hábiles elabore una nueva terna, considerando a otros de los propuestos a partir de la consulta pública realizada y cuya aprobación se hará conforme a lo previsto por los párrafos anteriores.</w:t>
      </w:r>
    </w:p>
    <w:p w14:paraId="0D2EDFF7" w14:textId="77777777" w:rsidR="0058390E" w:rsidRPr="0058390E" w:rsidRDefault="0058390E" w:rsidP="001B1131">
      <w:pPr>
        <w:spacing w:after="160" w:line="259" w:lineRule="auto"/>
        <w:ind w:left="567"/>
        <w:contextualSpacing/>
        <w:jc w:val="both"/>
        <w:rPr>
          <w:rFonts w:ascii="Abadi" w:hAnsi="Abadi"/>
          <w:i/>
          <w:sz w:val="21"/>
          <w:szCs w:val="21"/>
          <w:lang w:val="es-MX"/>
        </w:rPr>
      </w:pPr>
    </w:p>
    <w:p w14:paraId="5A52BC4E" w14:textId="77777777" w:rsidR="0058390E" w:rsidRPr="0058390E" w:rsidRDefault="0058390E" w:rsidP="001B1131">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Dicha consulta deberá ser emitida con sesenta días hábiles de anticipación al vencimiento del periodo en el cual se desempeñe el titular del órgano de control, siendo que la terna deberá ser remitida treinta días hábiles previos a su vencimiento.»</w:t>
      </w:r>
    </w:p>
    <w:p w14:paraId="330ED14E" w14:textId="77777777" w:rsidR="0058390E" w:rsidRPr="0058390E" w:rsidRDefault="0058390E" w:rsidP="001B1131">
      <w:pPr>
        <w:spacing w:after="160" w:line="259" w:lineRule="auto"/>
        <w:ind w:left="567"/>
        <w:contextualSpacing/>
        <w:jc w:val="both"/>
        <w:rPr>
          <w:rFonts w:ascii="Abadi" w:hAnsi="Abadi"/>
          <w:b/>
          <w:bCs/>
          <w:i/>
          <w:sz w:val="21"/>
          <w:szCs w:val="21"/>
          <w:lang w:val="es-MX"/>
        </w:rPr>
      </w:pPr>
    </w:p>
    <w:p w14:paraId="558ACEAA" w14:textId="77777777" w:rsidR="008B44B0" w:rsidRPr="00170A29" w:rsidRDefault="008B44B0" w:rsidP="0058390E">
      <w:pPr>
        <w:spacing w:after="160" w:line="259" w:lineRule="auto"/>
        <w:contextualSpacing/>
        <w:jc w:val="both"/>
        <w:rPr>
          <w:rFonts w:ascii="Abadi" w:hAnsi="Abadi"/>
          <w:b/>
          <w:bCs/>
          <w:i/>
          <w:sz w:val="21"/>
          <w:szCs w:val="21"/>
        </w:rPr>
      </w:pPr>
    </w:p>
    <w:p w14:paraId="5A80766D" w14:textId="67A58FCE" w:rsidR="0058390E" w:rsidRPr="0058390E" w:rsidRDefault="0058390E" w:rsidP="0058390E">
      <w:pPr>
        <w:spacing w:after="160" w:line="259" w:lineRule="auto"/>
        <w:contextualSpacing/>
        <w:jc w:val="both"/>
        <w:rPr>
          <w:rFonts w:ascii="Abadi" w:hAnsi="Abadi"/>
          <w:b/>
          <w:bCs/>
          <w:i/>
          <w:sz w:val="21"/>
          <w:szCs w:val="21"/>
        </w:rPr>
      </w:pPr>
      <w:r w:rsidRPr="0058390E">
        <w:rPr>
          <w:rFonts w:ascii="Abadi" w:hAnsi="Abadi"/>
          <w:b/>
          <w:bCs/>
          <w:i/>
          <w:sz w:val="21"/>
          <w:szCs w:val="21"/>
        </w:rPr>
        <w:t>LO RESALTADO ES NUESTRO.</w:t>
      </w:r>
    </w:p>
    <w:p w14:paraId="0D4C0C51" w14:textId="77777777" w:rsidR="0058390E" w:rsidRPr="0058390E" w:rsidRDefault="0058390E" w:rsidP="0058390E">
      <w:pPr>
        <w:spacing w:after="160" w:line="259" w:lineRule="auto"/>
        <w:contextualSpacing/>
        <w:jc w:val="both"/>
        <w:rPr>
          <w:rFonts w:ascii="Abadi" w:hAnsi="Abadi"/>
          <w:b/>
          <w:bCs/>
          <w:sz w:val="21"/>
          <w:szCs w:val="21"/>
        </w:rPr>
      </w:pPr>
    </w:p>
    <w:p w14:paraId="3981354D" w14:textId="77777777" w:rsidR="0058390E" w:rsidRPr="0058390E" w:rsidRDefault="0058390E" w:rsidP="0058390E">
      <w:pPr>
        <w:spacing w:after="160" w:line="259" w:lineRule="auto"/>
        <w:contextualSpacing/>
        <w:jc w:val="both"/>
        <w:rPr>
          <w:rFonts w:ascii="Abadi" w:hAnsi="Abadi"/>
          <w:bCs/>
          <w:sz w:val="21"/>
          <w:szCs w:val="21"/>
          <w:lang w:val="es-MX"/>
        </w:rPr>
      </w:pPr>
      <w:r w:rsidRPr="0058390E">
        <w:rPr>
          <w:rFonts w:ascii="Abadi" w:hAnsi="Abadi"/>
          <w:sz w:val="21"/>
          <w:szCs w:val="21"/>
          <w:lang w:val="es-MX"/>
        </w:rPr>
        <w:tab/>
      </w:r>
      <w:r w:rsidRPr="0058390E">
        <w:rPr>
          <w:rFonts w:ascii="Abadi" w:hAnsi="Abadi"/>
          <w:i/>
          <w:iCs/>
          <w:sz w:val="21"/>
          <w:szCs w:val="21"/>
          <w:lang w:val="es-MX"/>
        </w:rPr>
        <w:t>Para ello, el Pleno del Instituto de Acceso a la Información Pública para el Estado de Guanajuato, adjuntó la certificación de fecha 11 de mayo de 2022, que contiene el Acta de la 17 DÉCIMA SÉPTIMA SESIÓN ORDINARIA ADMINISTRATIVA, DEL 19º DÉCIMO NOVENO AÑO DE EJERCICIO DEL PLENO DEL INSTITUTO DE ACCESO LA INFORMACIÓN PÚBLICA PARA EL ESTADO GUANAJUATO, derivada de la consulta pública realizada por el Pleno del Instituto de Acceso a la Información Pública para el Estado de Guanajuato, que será remitida al Congreso del Estado de Guanajuato para la designación de la persona titular del Órgano Interno de Control</w:t>
      </w:r>
      <w:r w:rsidRPr="0058390E">
        <w:rPr>
          <w:rFonts w:ascii="Abadi" w:hAnsi="Abadi"/>
          <w:sz w:val="21"/>
          <w:szCs w:val="21"/>
          <w:lang w:val="es-MX"/>
        </w:rPr>
        <w:t xml:space="preserve"> que contiene el trabajo consistente en el proceso de consulta, que se realizó para conformar la terna, las tres personas que al tenor de dicho documento </w:t>
      </w:r>
      <w:proofErr w:type="spellStart"/>
      <w:r w:rsidRPr="0058390E">
        <w:rPr>
          <w:rFonts w:ascii="Abadi" w:hAnsi="Abadi"/>
          <w:sz w:val="21"/>
          <w:szCs w:val="21"/>
          <w:lang w:val="es-MX"/>
        </w:rPr>
        <w:t>satisfacieron</w:t>
      </w:r>
      <w:proofErr w:type="spellEnd"/>
      <w:r w:rsidRPr="0058390E">
        <w:rPr>
          <w:rFonts w:ascii="Abadi" w:hAnsi="Abadi"/>
          <w:sz w:val="21"/>
          <w:szCs w:val="21"/>
          <w:lang w:val="es-MX"/>
        </w:rPr>
        <w:t xml:space="preserve"> las exigencias para participar en dicho evento para que finalmente fuesen propuestos en la terna </w:t>
      </w:r>
      <w:r w:rsidRPr="0058390E">
        <w:rPr>
          <w:rFonts w:ascii="Abadi" w:hAnsi="Abadi"/>
          <w:bCs/>
          <w:sz w:val="21"/>
          <w:szCs w:val="21"/>
        </w:rPr>
        <w:t>las</w:t>
      </w:r>
      <w:r w:rsidRPr="0058390E">
        <w:rPr>
          <w:rFonts w:ascii="Abadi" w:hAnsi="Abadi"/>
          <w:sz w:val="21"/>
          <w:szCs w:val="21"/>
        </w:rPr>
        <w:t xml:space="preserve"> ciudadanas </w:t>
      </w:r>
      <w:r w:rsidRPr="0058390E">
        <w:rPr>
          <w:rFonts w:ascii="Abadi" w:hAnsi="Abadi"/>
          <w:bCs/>
          <w:sz w:val="21"/>
          <w:szCs w:val="21"/>
          <w:lang w:val="es-MX"/>
        </w:rPr>
        <w:t xml:space="preserve">Hilda Ruth Barba Orozco </w:t>
      </w:r>
      <w:r w:rsidRPr="0058390E">
        <w:rPr>
          <w:rFonts w:ascii="Abadi" w:hAnsi="Abadi"/>
          <w:bCs/>
          <w:sz w:val="21"/>
          <w:szCs w:val="21"/>
        </w:rPr>
        <w:t xml:space="preserve">y </w:t>
      </w:r>
      <w:r w:rsidRPr="0058390E">
        <w:rPr>
          <w:rFonts w:ascii="Abadi" w:hAnsi="Abadi"/>
          <w:bCs/>
          <w:sz w:val="21"/>
          <w:szCs w:val="21"/>
          <w:lang w:val="es-MX"/>
        </w:rPr>
        <w:t>Ma de Lourdes López Ramírez</w:t>
      </w:r>
      <w:r w:rsidRPr="0058390E">
        <w:rPr>
          <w:rFonts w:ascii="Abadi" w:hAnsi="Abadi"/>
          <w:bCs/>
          <w:sz w:val="21"/>
          <w:szCs w:val="21"/>
        </w:rPr>
        <w:t xml:space="preserve">, y el ciudadano </w:t>
      </w:r>
      <w:r w:rsidRPr="0058390E">
        <w:rPr>
          <w:rFonts w:ascii="Abadi" w:hAnsi="Abadi"/>
          <w:bCs/>
          <w:sz w:val="21"/>
          <w:szCs w:val="21"/>
          <w:lang w:val="es-MX"/>
        </w:rPr>
        <w:t>Alejandro Vázquez López</w:t>
      </w:r>
      <w:r w:rsidRPr="0058390E">
        <w:rPr>
          <w:rFonts w:ascii="Abadi" w:hAnsi="Abadi"/>
          <w:bCs/>
          <w:sz w:val="21"/>
          <w:szCs w:val="21"/>
        </w:rPr>
        <w:t xml:space="preserve">, al cargo de titularidad del Órgano Interno de Control del Instituto de Acceso a la Información Pública para el Estado de Guanajuato. Personas </w:t>
      </w:r>
      <w:r w:rsidRPr="0058390E">
        <w:rPr>
          <w:rFonts w:ascii="Abadi" w:hAnsi="Abadi"/>
          <w:bCs/>
          <w:sz w:val="21"/>
          <w:szCs w:val="21"/>
          <w:lang w:val="es-MX"/>
        </w:rPr>
        <w:t xml:space="preserve">estas que se consideraron las más idóneas para que mediante terna se enviaran a este Poder Legislativo. </w:t>
      </w:r>
    </w:p>
    <w:p w14:paraId="2CE69574" w14:textId="77777777" w:rsidR="0058390E" w:rsidRPr="0058390E" w:rsidRDefault="0058390E" w:rsidP="0058390E">
      <w:pPr>
        <w:spacing w:after="160" w:line="259" w:lineRule="auto"/>
        <w:contextualSpacing/>
        <w:jc w:val="both"/>
        <w:rPr>
          <w:rFonts w:ascii="Abadi" w:hAnsi="Abadi"/>
          <w:bCs/>
          <w:sz w:val="21"/>
          <w:szCs w:val="21"/>
          <w:lang w:val="en-US"/>
        </w:rPr>
      </w:pPr>
    </w:p>
    <w:p w14:paraId="25004BC0" w14:textId="77777777" w:rsidR="0058390E" w:rsidRPr="0058390E" w:rsidRDefault="0058390E" w:rsidP="00C63EB2">
      <w:pPr>
        <w:spacing w:after="160" w:line="259" w:lineRule="auto"/>
        <w:ind w:firstLine="708"/>
        <w:contextualSpacing/>
        <w:jc w:val="both"/>
        <w:rPr>
          <w:rFonts w:ascii="Abadi" w:hAnsi="Abadi"/>
          <w:sz w:val="21"/>
          <w:szCs w:val="21"/>
          <w:lang w:val="es-MX"/>
        </w:rPr>
      </w:pPr>
      <w:r w:rsidRPr="0058390E">
        <w:rPr>
          <w:rFonts w:ascii="Abadi" w:hAnsi="Abadi"/>
          <w:bCs/>
          <w:sz w:val="21"/>
          <w:szCs w:val="21"/>
        </w:rPr>
        <w:t xml:space="preserve">En los términos del artículo 159 Bis de la Ley de </w:t>
      </w:r>
      <w:r w:rsidRPr="0058390E">
        <w:rPr>
          <w:rFonts w:ascii="Abadi" w:hAnsi="Abadi"/>
          <w:bCs/>
          <w:sz w:val="21"/>
          <w:szCs w:val="21"/>
          <w:lang w:val="es-MX"/>
        </w:rPr>
        <w:t xml:space="preserve">Transparencia y Acceso a la Información Pública para el </w:t>
      </w:r>
      <w:r w:rsidRPr="0058390E">
        <w:rPr>
          <w:rFonts w:ascii="Abadi" w:hAnsi="Abadi"/>
          <w:bCs/>
          <w:sz w:val="21"/>
          <w:szCs w:val="21"/>
        </w:rPr>
        <w:t>Estado de Guanajuato</w:t>
      </w:r>
      <w:r w:rsidRPr="0058390E">
        <w:rPr>
          <w:rFonts w:ascii="Abadi" w:hAnsi="Abadi"/>
          <w:bCs/>
          <w:sz w:val="21"/>
          <w:szCs w:val="21"/>
          <w:lang w:val="es-MX"/>
        </w:rPr>
        <w:t xml:space="preserve"> y atendiendo a ello </w:t>
      </w:r>
      <w:r w:rsidRPr="0058390E">
        <w:rPr>
          <w:rFonts w:ascii="Abadi" w:hAnsi="Abadi"/>
          <w:bCs/>
          <w:sz w:val="21"/>
          <w:szCs w:val="21"/>
        </w:rPr>
        <w:t xml:space="preserve">designar entre los tres al que habrá de ocupar la titularidad del Órgano interno de control de dicho organismo autónomo. </w:t>
      </w:r>
    </w:p>
    <w:p w14:paraId="1766B89A" w14:textId="77777777" w:rsidR="0058390E" w:rsidRPr="0058390E" w:rsidRDefault="0058390E" w:rsidP="0058390E">
      <w:pPr>
        <w:spacing w:after="160" w:line="259" w:lineRule="auto"/>
        <w:contextualSpacing/>
        <w:jc w:val="both"/>
        <w:rPr>
          <w:rFonts w:ascii="Abadi" w:hAnsi="Abadi"/>
          <w:sz w:val="21"/>
          <w:szCs w:val="21"/>
          <w:lang w:val="es-MX"/>
        </w:rPr>
      </w:pPr>
    </w:p>
    <w:p w14:paraId="5AC4BA18" w14:textId="77777777" w:rsidR="0058390E" w:rsidRPr="0058390E" w:rsidRDefault="0058390E" w:rsidP="0052393E">
      <w:pPr>
        <w:spacing w:after="160" w:line="259" w:lineRule="auto"/>
        <w:ind w:firstLine="708"/>
        <w:contextualSpacing/>
        <w:jc w:val="both"/>
        <w:rPr>
          <w:rFonts w:ascii="Abadi" w:hAnsi="Abadi"/>
          <w:sz w:val="21"/>
          <w:szCs w:val="21"/>
          <w:lang w:val="es-MX"/>
        </w:rPr>
      </w:pPr>
      <w:r w:rsidRPr="0058390E">
        <w:rPr>
          <w:rFonts w:ascii="Abadi" w:hAnsi="Abadi"/>
          <w:sz w:val="21"/>
          <w:szCs w:val="21"/>
          <w:lang w:val="es-MX"/>
        </w:rPr>
        <w:lastRenderedPageBreak/>
        <w:t>En ese sentido, corresponde a la Comisión de Gobernación y Puntos Constitucionales, en atención a lo ordenado por la Presidencia del Congreso al considerar el turno y, en cumplimiento a lo dispuesto por el artículo 111, fracción XI de la Ley Orgánica del Poder Legislativo del Estado de Guanajuato, proceder al análisis de los requisitos del y las propuestos para ocupar el cargo de titular del Órgano Interno de Control del Instituto de Acceso a la Información Pública para el Estado de Guanajuato.</w:t>
      </w:r>
    </w:p>
    <w:p w14:paraId="482415DE" w14:textId="77777777" w:rsidR="0058390E" w:rsidRPr="0058390E" w:rsidRDefault="0058390E" w:rsidP="0058390E">
      <w:pPr>
        <w:spacing w:after="160" w:line="259" w:lineRule="auto"/>
        <w:contextualSpacing/>
        <w:jc w:val="both"/>
        <w:rPr>
          <w:rFonts w:ascii="Abadi" w:hAnsi="Abadi"/>
          <w:b/>
          <w:bCs/>
          <w:sz w:val="21"/>
          <w:szCs w:val="21"/>
          <w:lang w:val="es-MX"/>
        </w:rPr>
      </w:pPr>
    </w:p>
    <w:p w14:paraId="2B67B5C0" w14:textId="77777777" w:rsidR="0058390E" w:rsidRPr="0058390E" w:rsidRDefault="0058390E" w:rsidP="0052393E">
      <w:pPr>
        <w:spacing w:after="160" w:line="259" w:lineRule="auto"/>
        <w:ind w:firstLine="708"/>
        <w:contextualSpacing/>
        <w:jc w:val="both"/>
        <w:rPr>
          <w:rFonts w:ascii="Abadi" w:hAnsi="Abadi"/>
          <w:sz w:val="21"/>
          <w:szCs w:val="21"/>
        </w:rPr>
      </w:pPr>
      <w:r w:rsidRPr="0058390E">
        <w:rPr>
          <w:rFonts w:ascii="Abadi" w:hAnsi="Abadi"/>
          <w:b/>
          <w:bCs/>
          <w:sz w:val="21"/>
          <w:szCs w:val="21"/>
        </w:rPr>
        <w:t>Primero.</w:t>
      </w:r>
      <w:r w:rsidRPr="0058390E">
        <w:rPr>
          <w:rFonts w:ascii="Abadi" w:hAnsi="Abadi"/>
          <w:sz w:val="21"/>
          <w:szCs w:val="21"/>
        </w:rPr>
        <w:t xml:space="preserve"> En el escrito que contiene el acuerdo certificado al que hemos aludido, el Pleno, formuló la propuesta de terna para designar a quien ostentará la titularidad del Órgano Interno de Control del Instituto de Acceso a la Información Pública para el Estado de Guanajuato, conformada por las ciudadanas Hilda Ruth Barba Orozco y Ma de Lourdes López Ramírez, así como por el ciudadano Alejandro Vázquez López. Asimismo, adjuntó documentación de los profesionistas que consistente en: constancias de antecedentes penales, copias certificadas de las actas de nacimiento, las constancias de residencia, escritos bajo protesta de decir verdad que no son militantes de ningún partido político, ni dirigentes de partido político, y copia certificada de los títulos o cédulas profesional en las áreas económica, contable, jurídica o administrativas y constancias de antecedentes disciplinarios administrativos con el fin de acreditar los requisitos de elegibilidad al cargo.</w:t>
      </w:r>
    </w:p>
    <w:p w14:paraId="44B440E5" w14:textId="77777777" w:rsidR="0058390E" w:rsidRPr="0058390E" w:rsidRDefault="0058390E" w:rsidP="0058390E">
      <w:pPr>
        <w:spacing w:after="160" w:line="259" w:lineRule="auto"/>
        <w:contextualSpacing/>
        <w:jc w:val="both"/>
        <w:rPr>
          <w:rFonts w:ascii="Abadi" w:hAnsi="Abadi"/>
          <w:sz w:val="21"/>
          <w:szCs w:val="21"/>
        </w:rPr>
      </w:pPr>
    </w:p>
    <w:p w14:paraId="522A693B" w14:textId="77777777" w:rsidR="0058390E" w:rsidRPr="0058390E" w:rsidRDefault="0058390E" w:rsidP="0058390E">
      <w:pPr>
        <w:spacing w:after="160" w:line="259" w:lineRule="auto"/>
        <w:contextualSpacing/>
        <w:jc w:val="both"/>
        <w:rPr>
          <w:rFonts w:ascii="Abadi" w:hAnsi="Abadi"/>
          <w:bCs/>
          <w:sz w:val="21"/>
          <w:szCs w:val="21"/>
        </w:rPr>
      </w:pPr>
      <w:r w:rsidRPr="0058390E">
        <w:rPr>
          <w:rFonts w:ascii="Abadi" w:hAnsi="Abadi"/>
          <w:b/>
          <w:bCs/>
          <w:sz w:val="21"/>
          <w:szCs w:val="21"/>
        </w:rPr>
        <w:tab/>
      </w:r>
      <w:r w:rsidRPr="0058390E">
        <w:rPr>
          <w:rFonts w:ascii="Abadi" w:hAnsi="Abadi"/>
          <w:bCs/>
          <w:sz w:val="21"/>
          <w:szCs w:val="21"/>
        </w:rPr>
        <w:t xml:space="preserve">En consecuencia una vez determinada la facultad del proponente, y acreditada la procedibilidad de la solicitud de designación, con fundamento en el artículo 111, fracción XI de la Ley Orgánica del Poder Legislativo del Estado de Guanajuato, corresponde a la Comisión de Gobernación y Puntos Constitucionales de la Sexagésima Quinta Legislatura realizar el análisis de los requisitos de elegibilidad del y las profesionistas propuestos a designación para el cargo de titular del Órgano Interno de Control, de conformidad con el artículo 159 Bis de la Ley de Transparencia y Acceso a la Información </w:t>
      </w:r>
      <w:r w:rsidRPr="0058390E">
        <w:rPr>
          <w:rFonts w:ascii="Abadi" w:hAnsi="Abadi"/>
          <w:bCs/>
          <w:sz w:val="21"/>
          <w:szCs w:val="21"/>
        </w:rPr>
        <w:t>Pública para el Estado de Guanajuato, que a la letra dice:</w:t>
      </w:r>
    </w:p>
    <w:p w14:paraId="4013E6AF" w14:textId="23E1E35A" w:rsidR="0058390E" w:rsidRDefault="0058390E" w:rsidP="0058390E">
      <w:pPr>
        <w:spacing w:after="160" w:line="259" w:lineRule="auto"/>
        <w:contextualSpacing/>
        <w:jc w:val="both"/>
        <w:rPr>
          <w:rFonts w:ascii="Abadi" w:hAnsi="Abadi"/>
          <w:b/>
          <w:sz w:val="21"/>
          <w:szCs w:val="21"/>
        </w:rPr>
      </w:pPr>
    </w:p>
    <w:p w14:paraId="2BDBC0CC" w14:textId="2880286E" w:rsidR="0094513C" w:rsidRDefault="0094513C" w:rsidP="0058390E">
      <w:pPr>
        <w:spacing w:after="160" w:line="259" w:lineRule="auto"/>
        <w:contextualSpacing/>
        <w:jc w:val="both"/>
        <w:rPr>
          <w:rFonts w:ascii="Abadi" w:hAnsi="Abadi"/>
          <w:b/>
          <w:sz w:val="21"/>
          <w:szCs w:val="21"/>
        </w:rPr>
      </w:pPr>
    </w:p>
    <w:p w14:paraId="579BC107" w14:textId="77777777" w:rsidR="0094513C" w:rsidRPr="0058390E" w:rsidRDefault="0094513C" w:rsidP="0058390E">
      <w:pPr>
        <w:spacing w:after="160" w:line="259" w:lineRule="auto"/>
        <w:contextualSpacing/>
        <w:jc w:val="both"/>
        <w:rPr>
          <w:rFonts w:ascii="Abadi" w:hAnsi="Abadi"/>
          <w:b/>
          <w:sz w:val="21"/>
          <w:szCs w:val="21"/>
        </w:rPr>
      </w:pPr>
    </w:p>
    <w:p w14:paraId="568590C7" w14:textId="77777777" w:rsidR="0058390E" w:rsidRPr="0058390E" w:rsidRDefault="0058390E" w:rsidP="0052393E">
      <w:pPr>
        <w:spacing w:after="160" w:line="259" w:lineRule="auto"/>
        <w:contextualSpacing/>
        <w:jc w:val="right"/>
        <w:rPr>
          <w:rFonts w:ascii="Abadi" w:hAnsi="Abadi"/>
          <w:b/>
          <w:bCs/>
          <w:i/>
          <w:sz w:val="21"/>
          <w:szCs w:val="21"/>
          <w:lang w:val="es-MX"/>
        </w:rPr>
      </w:pPr>
      <w:r w:rsidRPr="0058390E">
        <w:rPr>
          <w:rFonts w:ascii="Abadi" w:hAnsi="Abadi"/>
          <w:b/>
          <w:bCs/>
          <w:i/>
          <w:sz w:val="21"/>
          <w:szCs w:val="21"/>
          <w:lang w:val="es-MX"/>
        </w:rPr>
        <w:t>Órgano de control interno</w:t>
      </w:r>
    </w:p>
    <w:p w14:paraId="5D100DE3"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b/>
          <w:bCs/>
          <w:i/>
          <w:sz w:val="21"/>
          <w:szCs w:val="21"/>
          <w:lang w:val="es-MX"/>
        </w:rPr>
        <w:t xml:space="preserve">«Artículo 159 Bis. </w:t>
      </w:r>
      <w:r w:rsidRPr="0058390E">
        <w:rPr>
          <w:rFonts w:ascii="Abadi" w:hAnsi="Abadi"/>
          <w:i/>
          <w:sz w:val="21"/>
          <w:szCs w:val="21"/>
          <w:lang w:val="es-MX"/>
        </w:rPr>
        <w:t xml:space="preserve">El titular del Órgano Interno de Control, será designado por el voto de las dos terceras partes de la totalidad de quienes integren el Congreso del Estado y durará en su cargo un periodo de cinco años, sin posibilidad de reelección. Para ocupar el cargo de contralor se requiere: </w:t>
      </w:r>
    </w:p>
    <w:p w14:paraId="4BF1B75F"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1314A5A9"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I. Tener la ciudadanía mexicana, con residencia en el Estado no menor de tres años anteriores a la fecha de su designación; </w:t>
      </w:r>
    </w:p>
    <w:p w14:paraId="1A23F853"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70FA36E8"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II. Tener dos años de experiencia en materia fiscalización y rendición de cuentas; </w:t>
      </w:r>
    </w:p>
    <w:p w14:paraId="4A19494F"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471E2C3F"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III. Tener cuando menos treinta años cumplidos al día del nombramiento; </w:t>
      </w:r>
    </w:p>
    <w:p w14:paraId="6B9450D7"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33EE2DC9"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IV. Tener al día de su nombramiento, título profesional en las áreas contables, económico-administrativas, jurídicas o financieras, expedido por autoridad o institución facultada para ello, y con una antigüedad mínima en su ejercicio de cinco años; </w:t>
      </w:r>
    </w:p>
    <w:p w14:paraId="535F3E3A"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07E3187B"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V. Gozar de buena reputación y no haber sido condenado por delito intencional que amerite pena privativa de libertad de más de un año; pero si se tratare de robo, fraude, falsificación, abuso de confianza enriquecimiento ilícito o cometido contra la administración pública, quedará inhabilitado para el cargo, cualquiera que haya sido la pena; </w:t>
      </w:r>
    </w:p>
    <w:p w14:paraId="2E2EDF42"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57379FC5"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VI. No ser o haber sido dirigente de partido o asociación política a nivel nacional, estatal o municipal o candidato a puesto de elección popular, ni ministro de ningún culto religioso, en los tres años anteriores a su designación.</w:t>
      </w:r>
    </w:p>
    <w:p w14:paraId="0BF93CA2"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7397D430"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 xml:space="preserve">La designación del ... </w:t>
      </w:r>
    </w:p>
    <w:p w14:paraId="22B41E44"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72F9CEAC"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En el supuesto ...</w:t>
      </w:r>
    </w:p>
    <w:p w14:paraId="747A909F" w14:textId="77777777" w:rsidR="0058390E" w:rsidRPr="0058390E" w:rsidRDefault="0058390E" w:rsidP="0052393E">
      <w:pPr>
        <w:spacing w:after="160" w:line="259" w:lineRule="auto"/>
        <w:ind w:left="567"/>
        <w:contextualSpacing/>
        <w:jc w:val="both"/>
        <w:rPr>
          <w:rFonts w:ascii="Abadi" w:hAnsi="Abadi"/>
          <w:i/>
          <w:sz w:val="21"/>
          <w:szCs w:val="21"/>
          <w:lang w:val="es-MX"/>
        </w:rPr>
      </w:pPr>
    </w:p>
    <w:p w14:paraId="1D0B1295" w14:textId="77777777" w:rsidR="0058390E" w:rsidRPr="0058390E" w:rsidRDefault="0058390E" w:rsidP="0052393E">
      <w:pPr>
        <w:spacing w:after="160" w:line="259" w:lineRule="auto"/>
        <w:ind w:left="567"/>
        <w:contextualSpacing/>
        <w:jc w:val="both"/>
        <w:rPr>
          <w:rFonts w:ascii="Abadi" w:hAnsi="Abadi"/>
          <w:i/>
          <w:sz w:val="21"/>
          <w:szCs w:val="21"/>
          <w:lang w:val="es-MX"/>
        </w:rPr>
      </w:pPr>
      <w:r w:rsidRPr="0058390E">
        <w:rPr>
          <w:rFonts w:ascii="Abadi" w:hAnsi="Abadi"/>
          <w:i/>
          <w:sz w:val="21"/>
          <w:szCs w:val="21"/>
          <w:lang w:val="es-MX"/>
        </w:rPr>
        <w:t>Dicha consulta deberá ...»</w:t>
      </w:r>
    </w:p>
    <w:p w14:paraId="159D0E0C" w14:textId="77777777" w:rsidR="0058390E" w:rsidRPr="0058390E" w:rsidRDefault="0058390E" w:rsidP="0058390E">
      <w:pPr>
        <w:spacing w:after="160" w:line="259" w:lineRule="auto"/>
        <w:contextualSpacing/>
        <w:jc w:val="both"/>
        <w:rPr>
          <w:rFonts w:ascii="Abadi" w:hAnsi="Abadi"/>
          <w:b/>
          <w:sz w:val="21"/>
          <w:szCs w:val="21"/>
          <w:lang w:val="es-MX"/>
        </w:rPr>
      </w:pPr>
    </w:p>
    <w:p w14:paraId="4530A246" w14:textId="77777777" w:rsidR="0058390E" w:rsidRPr="0058390E" w:rsidRDefault="0058390E" w:rsidP="00126DED">
      <w:pPr>
        <w:spacing w:after="160" w:line="259" w:lineRule="auto"/>
        <w:ind w:firstLine="567"/>
        <w:contextualSpacing/>
        <w:jc w:val="both"/>
        <w:rPr>
          <w:rFonts w:ascii="Abadi" w:hAnsi="Abadi"/>
          <w:iCs/>
          <w:sz w:val="21"/>
          <w:szCs w:val="21"/>
          <w:lang w:val="es-MX"/>
        </w:rPr>
      </w:pPr>
      <w:r w:rsidRPr="0058390E">
        <w:rPr>
          <w:rFonts w:ascii="Abadi" w:hAnsi="Abadi"/>
          <w:b/>
          <w:sz w:val="21"/>
          <w:szCs w:val="21"/>
          <w:lang w:val="es-MX"/>
        </w:rPr>
        <w:t xml:space="preserve">Segundo. </w:t>
      </w:r>
      <w:r w:rsidRPr="0058390E">
        <w:rPr>
          <w:rFonts w:ascii="Abadi" w:hAnsi="Abadi"/>
          <w:sz w:val="21"/>
          <w:szCs w:val="21"/>
          <w:lang w:val="es-MX"/>
        </w:rPr>
        <w:t>Nos</w:t>
      </w:r>
      <w:r w:rsidRPr="0058390E">
        <w:rPr>
          <w:rFonts w:ascii="Abadi" w:hAnsi="Abadi"/>
          <w:bCs/>
          <w:sz w:val="21"/>
          <w:szCs w:val="21"/>
          <w:lang w:val="es-MX"/>
        </w:rPr>
        <w:t xml:space="preserve"> abocamos al análisis de únicamente aquéllos requisitos, previstos en el numeral 159 Bis de la Ley de Transparencia y Acceso a la Información Pública para el Estado de Guanajuato, que deben reunir el y las ciudadanas propuestas a efecto de sean designados uno de ellos en el cargo de titular del Órgano Interno de Control, y que, son: </w:t>
      </w:r>
      <w:r w:rsidRPr="0058390E">
        <w:rPr>
          <w:rFonts w:ascii="Abadi" w:hAnsi="Abadi"/>
          <w:sz w:val="21"/>
          <w:szCs w:val="21"/>
          <w:lang w:val="es-MX"/>
        </w:rPr>
        <w:t>Ser ciudadano mexicano, con residencia en el Estado no menor de tres años anteriores a la fecha de designación; contar con experiencia profesional de cuando menos dos años en el control, manejo y fiscalización de recursos; tener cuando menos treinta años cumplidos al día de la designación; poseer, al día de su designación, título y cédula profesional en las áreas económica, contable, jurídica o administrativas, expedido por autoridad o institución facultada para ello, y con la antigüedad mínima en su ejercicio de cinco años; gozar de buena reputación y no estar sujeto a proceso o haber sido condenado por delito doloso que amerite pena privativa de la libertad de más de un año; pero si se tratare de robo, fraude, falsificación, abuso de confianza, enriquecimiento ilícito o cometido contra la administración pública o hechos de corrupción, quedará inhabilitado para el cargo, cualquiera que haya sido la pena; no estar inhabilitado para desempeñar un empleo, cargo o comisión en el servicio público; y no ser o haber sido dirigente de partido político o asociación política a nivel nacional, estatal o municipal o candidato a puesto de elección popular, ni ministro de ningún culto religioso, en los tres años anteriores a su designación</w:t>
      </w:r>
      <w:r w:rsidRPr="0058390E">
        <w:rPr>
          <w:rFonts w:ascii="Abadi" w:hAnsi="Abadi"/>
          <w:bCs/>
          <w:sz w:val="21"/>
          <w:szCs w:val="21"/>
          <w:lang w:val="es-MX"/>
        </w:rPr>
        <w:t>.</w:t>
      </w:r>
      <w:r w:rsidRPr="0058390E">
        <w:rPr>
          <w:rFonts w:ascii="Abadi" w:hAnsi="Abadi"/>
          <w:iCs/>
          <w:sz w:val="21"/>
          <w:szCs w:val="21"/>
          <w:lang w:val="es-MX"/>
        </w:rPr>
        <w:t xml:space="preserve"> Requisitos que el ciudadano y las ciudadanas propuestos acreditaron de la siguiente manera:</w:t>
      </w:r>
    </w:p>
    <w:p w14:paraId="75CE2EF1" w14:textId="77777777" w:rsidR="0058390E" w:rsidRPr="0058390E" w:rsidRDefault="0058390E" w:rsidP="0058390E">
      <w:pPr>
        <w:spacing w:after="160" w:line="259" w:lineRule="auto"/>
        <w:contextualSpacing/>
        <w:jc w:val="both"/>
        <w:rPr>
          <w:rFonts w:ascii="Abadi" w:hAnsi="Abadi"/>
          <w:b/>
          <w:sz w:val="21"/>
          <w:szCs w:val="21"/>
        </w:rPr>
      </w:pPr>
    </w:p>
    <w:p w14:paraId="01EBD9C0" w14:textId="77777777" w:rsidR="0058390E" w:rsidRPr="0058390E" w:rsidRDefault="0058390E" w:rsidP="000F0F3C">
      <w:pPr>
        <w:numPr>
          <w:ilvl w:val="0"/>
          <w:numId w:val="25"/>
        </w:numPr>
        <w:spacing w:after="160" w:line="259" w:lineRule="auto"/>
        <w:contextualSpacing/>
        <w:jc w:val="both"/>
        <w:rPr>
          <w:rFonts w:ascii="Abadi" w:hAnsi="Abadi"/>
          <w:sz w:val="21"/>
          <w:szCs w:val="21"/>
        </w:rPr>
      </w:pPr>
      <w:r w:rsidRPr="0058390E">
        <w:rPr>
          <w:rFonts w:ascii="Abadi" w:hAnsi="Abadi"/>
          <w:iCs/>
          <w:sz w:val="21"/>
          <w:szCs w:val="21"/>
          <w:lang w:val="es-MX"/>
        </w:rPr>
        <w:t xml:space="preserve">Tener la ciudadanía mexicana, con residencia en el estado no menor de tres años anteriores a la fecha de su designación, </w:t>
      </w:r>
      <w:r w:rsidRPr="0058390E">
        <w:rPr>
          <w:rFonts w:ascii="Abadi" w:hAnsi="Abadi"/>
          <w:sz w:val="21"/>
          <w:szCs w:val="21"/>
          <w:lang w:val="es-MX"/>
        </w:rPr>
        <w:t>lo acreditan:</w:t>
      </w:r>
    </w:p>
    <w:p w14:paraId="500D5A83" w14:textId="77777777" w:rsidR="0058390E" w:rsidRPr="0058390E" w:rsidRDefault="0058390E" w:rsidP="0058390E">
      <w:pPr>
        <w:spacing w:after="160" w:line="259" w:lineRule="auto"/>
        <w:contextualSpacing/>
        <w:jc w:val="both"/>
        <w:rPr>
          <w:rFonts w:ascii="Abadi" w:hAnsi="Abadi"/>
          <w:sz w:val="21"/>
          <w:szCs w:val="21"/>
          <w:lang w:val="es-MX"/>
        </w:rPr>
      </w:pPr>
    </w:p>
    <w:p w14:paraId="2B564389" w14:textId="67CFF086" w:rsidR="0058390E" w:rsidRPr="0058390E" w:rsidRDefault="0058390E" w:rsidP="000F0F3C">
      <w:pPr>
        <w:numPr>
          <w:ilvl w:val="1"/>
          <w:numId w:val="25"/>
        </w:numPr>
        <w:spacing w:after="160" w:line="259" w:lineRule="auto"/>
        <w:contextualSpacing/>
        <w:jc w:val="both"/>
        <w:rPr>
          <w:rFonts w:ascii="Abadi" w:hAnsi="Abadi"/>
          <w:sz w:val="21"/>
          <w:szCs w:val="21"/>
        </w:rPr>
      </w:pPr>
      <w:r w:rsidRPr="0058390E">
        <w:rPr>
          <w:rFonts w:ascii="Abadi" w:hAnsi="Abadi"/>
          <w:sz w:val="21"/>
          <w:szCs w:val="21"/>
        </w:rPr>
        <w:t xml:space="preserve">La ciudadana Hilda Ruth Barba Orozco, </w:t>
      </w:r>
      <w:r w:rsidRPr="0058390E">
        <w:rPr>
          <w:rFonts w:ascii="Abadi" w:hAnsi="Abadi"/>
          <w:bCs/>
          <w:sz w:val="21"/>
          <w:szCs w:val="21"/>
        </w:rPr>
        <w:t>l</w:t>
      </w:r>
      <w:r w:rsidRPr="0058390E">
        <w:rPr>
          <w:rFonts w:ascii="Abadi" w:hAnsi="Abadi"/>
          <w:sz w:val="21"/>
          <w:szCs w:val="21"/>
        </w:rPr>
        <w:t xml:space="preserve">a acredita a través de la copia certificada de su acta de nacimiento, expedida con firma electrónica por el Director General del Registro Civil del Estado de Guanajuato, y con </w:t>
      </w:r>
      <w:r w:rsidRPr="0058390E">
        <w:rPr>
          <w:rFonts w:ascii="Abadi" w:hAnsi="Abadi"/>
          <w:bCs/>
          <w:sz w:val="21"/>
          <w:szCs w:val="21"/>
        </w:rPr>
        <w:t xml:space="preserve">la Constancia de Residencia expedida por el Secretario del Ayuntamiento de León, </w:t>
      </w:r>
      <w:proofErr w:type="spellStart"/>
      <w:r w:rsidRPr="0058390E">
        <w:rPr>
          <w:rFonts w:ascii="Abadi" w:hAnsi="Abadi"/>
          <w:bCs/>
          <w:sz w:val="21"/>
          <w:szCs w:val="21"/>
        </w:rPr>
        <w:t>Gto</w:t>
      </w:r>
      <w:proofErr w:type="spellEnd"/>
      <w:r w:rsidRPr="0058390E">
        <w:rPr>
          <w:rFonts w:ascii="Abadi" w:hAnsi="Abadi"/>
          <w:bCs/>
          <w:sz w:val="21"/>
          <w:szCs w:val="21"/>
        </w:rPr>
        <w:t>., fechada el 2 de mayo de 2022, a través de la cual demuestra que ha residido en dicho municipio desde hace 4 años.</w:t>
      </w:r>
    </w:p>
    <w:p w14:paraId="2769B77D" w14:textId="77777777" w:rsidR="0058390E" w:rsidRPr="0058390E" w:rsidRDefault="0058390E" w:rsidP="0058390E">
      <w:pPr>
        <w:spacing w:after="160" w:line="259" w:lineRule="auto"/>
        <w:contextualSpacing/>
        <w:jc w:val="both"/>
        <w:rPr>
          <w:rFonts w:ascii="Abadi" w:hAnsi="Abadi"/>
          <w:sz w:val="21"/>
          <w:szCs w:val="21"/>
        </w:rPr>
      </w:pPr>
    </w:p>
    <w:p w14:paraId="1DB0EC49" w14:textId="77777777" w:rsidR="0058390E" w:rsidRPr="0058390E" w:rsidRDefault="0058390E" w:rsidP="000F0F3C">
      <w:pPr>
        <w:numPr>
          <w:ilvl w:val="1"/>
          <w:numId w:val="25"/>
        </w:numPr>
        <w:spacing w:after="160" w:line="259" w:lineRule="auto"/>
        <w:contextualSpacing/>
        <w:jc w:val="both"/>
        <w:rPr>
          <w:rFonts w:ascii="Abadi" w:hAnsi="Abadi"/>
          <w:sz w:val="21"/>
          <w:szCs w:val="21"/>
        </w:rPr>
      </w:pPr>
      <w:r w:rsidRPr="0058390E">
        <w:rPr>
          <w:rFonts w:ascii="Abadi" w:hAnsi="Abadi"/>
          <w:sz w:val="21"/>
          <w:szCs w:val="21"/>
          <w:lang w:val="es-MX"/>
        </w:rPr>
        <w:t xml:space="preserve">  La ciudadana Ma de Lourdes López Ramírez</w:t>
      </w:r>
      <w:r w:rsidRPr="0058390E">
        <w:rPr>
          <w:rFonts w:ascii="Abadi" w:hAnsi="Abadi"/>
          <w:sz w:val="21"/>
          <w:szCs w:val="21"/>
        </w:rPr>
        <w:t xml:space="preserve">, a través de la copia certificada de su acta de nacimiento, expedida con firma electrónica del Director General de Registro Civil del Estado de Guanajuato, y con </w:t>
      </w:r>
      <w:r w:rsidRPr="0058390E">
        <w:rPr>
          <w:rFonts w:ascii="Abadi" w:hAnsi="Abadi"/>
          <w:bCs/>
          <w:sz w:val="21"/>
          <w:szCs w:val="21"/>
        </w:rPr>
        <w:t xml:space="preserve">la Constancia de Residencia expedida por el Secretario del Ayuntamiento de León, </w:t>
      </w:r>
      <w:proofErr w:type="spellStart"/>
      <w:r w:rsidRPr="0058390E">
        <w:rPr>
          <w:rFonts w:ascii="Abadi" w:hAnsi="Abadi"/>
          <w:bCs/>
          <w:sz w:val="21"/>
          <w:szCs w:val="21"/>
        </w:rPr>
        <w:t>Gto</w:t>
      </w:r>
      <w:proofErr w:type="spellEnd"/>
      <w:r w:rsidRPr="0058390E">
        <w:rPr>
          <w:rFonts w:ascii="Abadi" w:hAnsi="Abadi"/>
          <w:bCs/>
          <w:sz w:val="21"/>
          <w:szCs w:val="21"/>
        </w:rPr>
        <w:t>., fechada el 12 de abril de 2022, a través de la cual demuestra que ha residido en dicho municipio desde hace 5 años.</w:t>
      </w:r>
    </w:p>
    <w:p w14:paraId="27657700" w14:textId="77777777" w:rsidR="0058390E" w:rsidRPr="0058390E" w:rsidRDefault="0058390E" w:rsidP="0058390E">
      <w:pPr>
        <w:spacing w:after="160" w:line="259" w:lineRule="auto"/>
        <w:contextualSpacing/>
        <w:jc w:val="both"/>
        <w:rPr>
          <w:rFonts w:ascii="Abadi" w:hAnsi="Abadi"/>
          <w:sz w:val="21"/>
          <w:szCs w:val="21"/>
        </w:rPr>
      </w:pPr>
    </w:p>
    <w:p w14:paraId="7A93039A" w14:textId="77777777" w:rsidR="0058390E" w:rsidRPr="0058390E" w:rsidRDefault="0058390E" w:rsidP="000F0F3C">
      <w:pPr>
        <w:numPr>
          <w:ilvl w:val="1"/>
          <w:numId w:val="25"/>
        </w:numPr>
        <w:spacing w:after="160" w:line="259" w:lineRule="auto"/>
        <w:contextualSpacing/>
        <w:jc w:val="both"/>
        <w:rPr>
          <w:rFonts w:ascii="Abadi" w:hAnsi="Abadi"/>
          <w:sz w:val="21"/>
          <w:szCs w:val="21"/>
        </w:rPr>
      </w:pPr>
      <w:r w:rsidRPr="0058390E">
        <w:rPr>
          <w:rFonts w:ascii="Abadi" w:hAnsi="Abadi"/>
          <w:bCs/>
          <w:sz w:val="21"/>
          <w:szCs w:val="21"/>
        </w:rPr>
        <w:t xml:space="preserve">  El ciudadano Alejandro Vázquez López</w:t>
      </w:r>
      <w:r w:rsidRPr="0058390E">
        <w:rPr>
          <w:rFonts w:ascii="Abadi" w:hAnsi="Abadi"/>
          <w:sz w:val="21"/>
          <w:szCs w:val="21"/>
        </w:rPr>
        <w:t xml:space="preserve">, </w:t>
      </w:r>
      <w:r w:rsidRPr="0058390E">
        <w:rPr>
          <w:rFonts w:ascii="Abadi" w:hAnsi="Abadi"/>
          <w:bCs/>
          <w:sz w:val="21"/>
          <w:szCs w:val="21"/>
        </w:rPr>
        <w:t>l</w:t>
      </w:r>
      <w:r w:rsidRPr="0058390E">
        <w:rPr>
          <w:rFonts w:ascii="Abadi" w:hAnsi="Abadi"/>
          <w:sz w:val="21"/>
          <w:szCs w:val="21"/>
        </w:rPr>
        <w:t xml:space="preserve">a acredita a través de la copia certificada de su acta de nacimiento, expedida por la Directora del Registro Civil de San Luis Potosí, y con </w:t>
      </w:r>
      <w:r w:rsidRPr="0058390E">
        <w:rPr>
          <w:rFonts w:ascii="Abadi" w:hAnsi="Abadi"/>
          <w:bCs/>
          <w:sz w:val="21"/>
          <w:szCs w:val="21"/>
        </w:rPr>
        <w:t xml:space="preserve">la Constancia de Residencia expedida por el Secretario del Ayuntamiento de Guanajuato, </w:t>
      </w:r>
      <w:proofErr w:type="spellStart"/>
      <w:r w:rsidRPr="0058390E">
        <w:rPr>
          <w:rFonts w:ascii="Abadi" w:hAnsi="Abadi"/>
          <w:bCs/>
          <w:sz w:val="21"/>
          <w:szCs w:val="21"/>
        </w:rPr>
        <w:t>Gto</w:t>
      </w:r>
      <w:proofErr w:type="spellEnd"/>
      <w:r w:rsidRPr="0058390E">
        <w:rPr>
          <w:rFonts w:ascii="Abadi" w:hAnsi="Abadi"/>
          <w:bCs/>
          <w:sz w:val="21"/>
          <w:szCs w:val="21"/>
        </w:rPr>
        <w:t>., fechada el 25 de abril de 2022, a través de la cual demuestra que ha residido en dicho municipio desde hace más de 41 años.</w:t>
      </w:r>
    </w:p>
    <w:p w14:paraId="74FE2B85" w14:textId="77777777" w:rsidR="0058390E" w:rsidRPr="0058390E" w:rsidRDefault="0058390E" w:rsidP="0058390E">
      <w:pPr>
        <w:spacing w:after="160" w:line="259" w:lineRule="auto"/>
        <w:contextualSpacing/>
        <w:jc w:val="both"/>
        <w:rPr>
          <w:rFonts w:ascii="Abadi" w:hAnsi="Abadi"/>
          <w:sz w:val="21"/>
          <w:szCs w:val="21"/>
        </w:rPr>
      </w:pPr>
    </w:p>
    <w:p w14:paraId="55D881D4" w14:textId="77777777" w:rsidR="0058390E" w:rsidRPr="0058390E" w:rsidRDefault="0058390E" w:rsidP="0058390E">
      <w:p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Documentales a través de las cuales se consideró satisfecho el requisito relativo al contenido en la fracción I del dispositivo 159 bis de la ley de la materia. </w:t>
      </w:r>
    </w:p>
    <w:p w14:paraId="6DF98D3C" w14:textId="77777777" w:rsidR="0058390E" w:rsidRPr="0058390E" w:rsidRDefault="0058390E" w:rsidP="0058390E">
      <w:pPr>
        <w:spacing w:after="160" w:line="259" w:lineRule="auto"/>
        <w:contextualSpacing/>
        <w:jc w:val="both"/>
        <w:rPr>
          <w:rFonts w:ascii="Abadi" w:hAnsi="Abadi"/>
          <w:sz w:val="21"/>
          <w:szCs w:val="21"/>
          <w:lang w:val="es-MX"/>
        </w:rPr>
      </w:pPr>
    </w:p>
    <w:p w14:paraId="19AC343B" w14:textId="77777777" w:rsidR="0058390E" w:rsidRPr="0058390E" w:rsidRDefault="0058390E" w:rsidP="000F0F3C">
      <w:pPr>
        <w:numPr>
          <w:ilvl w:val="0"/>
          <w:numId w:val="25"/>
        </w:num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Tener dos años de experiencia en materia de fiscalización y rendición </w:t>
      </w:r>
      <w:r w:rsidRPr="0058390E">
        <w:rPr>
          <w:rFonts w:ascii="Abadi" w:hAnsi="Abadi"/>
          <w:sz w:val="21"/>
          <w:szCs w:val="21"/>
          <w:lang w:val="es-MX"/>
        </w:rPr>
        <w:lastRenderedPageBreak/>
        <w:t>de cuentas, lo que se desprende con lo manifestado en sus respectivos currículums vitae, donde demuestran a través de las documentales que se han desempeñado en el sector público y privado desarrollando funciones en dichas materias.</w:t>
      </w:r>
    </w:p>
    <w:p w14:paraId="7E5C719A" w14:textId="77777777" w:rsidR="0058390E" w:rsidRPr="0058390E" w:rsidRDefault="0058390E" w:rsidP="0058390E">
      <w:pPr>
        <w:spacing w:after="160" w:line="259" w:lineRule="auto"/>
        <w:contextualSpacing/>
        <w:jc w:val="both"/>
        <w:rPr>
          <w:rFonts w:ascii="Abadi" w:hAnsi="Abadi"/>
          <w:sz w:val="21"/>
          <w:szCs w:val="21"/>
          <w:lang w:val="es-MX"/>
        </w:rPr>
      </w:pPr>
    </w:p>
    <w:p w14:paraId="3B7F2DA9" w14:textId="0BA771AF" w:rsidR="0058390E" w:rsidRPr="0058390E" w:rsidRDefault="0058390E" w:rsidP="000F0F3C">
      <w:pPr>
        <w:numPr>
          <w:ilvl w:val="1"/>
          <w:numId w:val="26"/>
        </w:num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La ciudadana Hilda Ruth Barba Orozco, manifiesta ser Contador Público por la Escuela Profesional de Comercio y Administración, actualmente está cursando una Maestría en Contraloría Gubernamental por el CEUG. Se ha desempeñado en el sector privado como Auxiliar Contable en Organización ASCA S. C., Contador General en Pasa del Bajío S.A. de C.V., Analista Financiera en </w:t>
      </w:r>
      <w:proofErr w:type="spellStart"/>
      <w:r w:rsidRPr="0058390E">
        <w:rPr>
          <w:rFonts w:ascii="Abadi" w:hAnsi="Abadi"/>
          <w:sz w:val="21"/>
          <w:szCs w:val="21"/>
          <w:lang w:val="es-MX"/>
        </w:rPr>
        <w:t>Comextra</w:t>
      </w:r>
      <w:proofErr w:type="spellEnd"/>
      <w:r w:rsidRPr="0058390E">
        <w:rPr>
          <w:rFonts w:ascii="Abadi" w:hAnsi="Abadi"/>
          <w:sz w:val="21"/>
          <w:szCs w:val="21"/>
          <w:lang w:val="es-MX"/>
        </w:rPr>
        <w:t xml:space="preserve"> S.A. de C.V., Contadora General en </w:t>
      </w:r>
      <w:proofErr w:type="spellStart"/>
      <w:r w:rsidRPr="0058390E">
        <w:rPr>
          <w:rFonts w:ascii="Abadi" w:hAnsi="Abadi"/>
          <w:sz w:val="21"/>
          <w:szCs w:val="21"/>
          <w:lang w:val="es-MX"/>
        </w:rPr>
        <w:t>Nitidata</w:t>
      </w:r>
      <w:proofErr w:type="spellEnd"/>
      <w:r w:rsidRPr="0058390E">
        <w:rPr>
          <w:rFonts w:ascii="Abadi" w:hAnsi="Abadi"/>
          <w:sz w:val="21"/>
          <w:szCs w:val="21"/>
          <w:lang w:val="es-MX"/>
        </w:rPr>
        <w:t xml:space="preserve"> León S.A. de C.V., en el sector público como Directora de Auditoría Contable y Financiera del Municipio de León. Con más de 21 años ejerciendo su profesión.  </w:t>
      </w:r>
    </w:p>
    <w:p w14:paraId="19078B08" w14:textId="77777777" w:rsidR="0058390E" w:rsidRPr="0058390E" w:rsidRDefault="0058390E" w:rsidP="0058390E">
      <w:pPr>
        <w:spacing w:after="160" w:line="259" w:lineRule="auto"/>
        <w:contextualSpacing/>
        <w:jc w:val="both"/>
        <w:rPr>
          <w:rFonts w:ascii="Abadi" w:hAnsi="Abadi"/>
          <w:sz w:val="21"/>
          <w:szCs w:val="21"/>
          <w:lang w:val="es-MX"/>
        </w:rPr>
      </w:pPr>
    </w:p>
    <w:p w14:paraId="516D7531" w14:textId="77777777" w:rsidR="0058390E" w:rsidRPr="0058390E" w:rsidRDefault="0058390E" w:rsidP="000F0F3C">
      <w:pPr>
        <w:numPr>
          <w:ilvl w:val="1"/>
          <w:numId w:val="26"/>
        </w:num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      La ciudadana Ma de Lourdes López Ramírez, manifiesta ser, Contador Público por la Universidad de Guanajuato. Ha laborado en el sector privado en la empresa Flanco SA de CV, en el despacho del Contador Victorino Ortiz, en el ramo de peletería en la empresa Representaciones </w:t>
      </w:r>
      <w:proofErr w:type="spellStart"/>
      <w:r w:rsidRPr="0058390E">
        <w:rPr>
          <w:rFonts w:ascii="Abadi" w:hAnsi="Abadi"/>
          <w:sz w:val="21"/>
          <w:szCs w:val="21"/>
          <w:lang w:val="es-MX"/>
        </w:rPr>
        <w:t>Gonga</w:t>
      </w:r>
      <w:proofErr w:type="spellEnd"/>
      <w:r w:rsidRPr="0058390E">
        <w:rPr>
          <w:rFonts w:ascii="Abadi" w:hAnsi="Abadi"/>
          <w:sz w:val="21"/>
          <w:szCs w:val="21"/>
          <w:lang w:val="es-MX"/>
        </w:rPr>
        <w:t xml:space="preserve"> SA de CV y Alambrados del Bajío; en el sector público se desempeñó como Encarga del área financiera administrativa y Jefa del </w:t>
      </w:r>
      <w:r w:rsidRPr="0058390E">
        <w:rPr>
          <w:rFonts w:ascii="Abadi" w:hAnsi="Abadi"/>
          <w:sz w:val="21"/>
          <w:szCs w:val="21"/>
          <w:lang w:val="es-MX"/>
        </w:rPr>
        <w:t xml:space="preserve">área contable administrativa del Colegio de Estudios Científicos y Tecnológicos del Estado de Guanajuato, como Coordinadora administrativa y Jefa del departamento de Contabilidad y Presupuesto en la Procuraduría de los Derechos Humanos del Estado de Guanajuato, y actualmente se desempeña como Coordinadora Administrativa de la Dirección General de Comunicación Social de la Presidencia Municipal de León. Con más de 22 años ejerciendo su profesión. </w:t>
      </w:r>
    </w:p>
    <w:p w14:paraId="6F35B6FC" w14:textId="77777777" w:rsidR="0058390E" w:rsidRPr="0058390E" w:rsidRDefault="0058390E" w:rsidP="0058390E">
      <w:pPr>
        <w:spacing w:after="160" w:line="259" w:lineRule="auto"/>
        <w:contextualSpacing/>
        <w:jc w:val="both"/>
        <w:rPr>
          <w:rFonts w:ascii="Abadi" w:hAnsi="Abadi"/>
          <w:sz w:val="21"/>
          <w:szCs w:val="21"/>
          <w:lang w:val="es-MX"/>
        </w:rPr>
      </w:pPr>
    </w:p>
    <w:p w14:paraId="7AB9C7BF" w14:textId="77777777" w:rsidR="0058390E" w:rsidRPr="0058390E" w:rsidRDefault="0058390E" w:rsidP="000F0F3C">
      <w:pPr>
        <w:numPr>
          <w:ilvl w:val="1"/>
          <w:numId w:val="26"/>
        </w:num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     El ciudadano Alejandro Vázquez López, manifiesta ser Contador Público por la Universidad de Guanajuato, cuenta con una Maestría en Auditoría por la Universidad de Estudios Profesionales de Ciencias y Artes y una Maestría en Finanzas por el Instituto Tecnológico de Estudios Superiores de Monterrey. Se ha desempeñado como catedrático en el Instituto Ignacio Montes de Oca A.C. y en la Universidad de Guanajuato, en el sector público como Auditor de la Dirección Regional de Auditoría Fiscal “A” de la Secretaría de Finanzas y Administración. Contralor Interno de la Comisión Estatal del Deporte y Atención a la Juventud, Contralor Interno del Sistema para el Desarrollo Integral de la Familia, Contralor Interno de la Comisión del Deporte del </w:t>
      </w:r>
      <w:r w:rsidRPr="0058390E">
        <w:rPr>
          <w:rFonts w:ascii="Abadi" w:hAnsi="Abadi"/>
          <w:sz w:val="21"/>
          <w:szCs w:val="21"/>
          <w:lang w:val="es-MX"/>
        </w:rPr>
        <w:lastRenderedPageBreak/>
        <w:t xml:space="preserve">Estado de Guanajuato, Comisionado como Contralor Interno del Sistema Avanzado de Bachillerato y Educación Superior del Estado de Guanajuato, y actualmente se desempeña como Asesor Profesional de Seguros Monterrey New York </w:t>
      </w:r>
      <w:proofErr w:type="spellStart"/>
      <w:r w:rsidRPr="0058390E">
        <w:rPr>
          <w:rFonts w:ascii="Abadi" w:hAnsi="Abadi"/>
          <w:sz w:val="21"/>
          <w:szCs w:val="21"/>
          <w:lang w:val="es-MX"/>
        </w:rPr>
        <w:t>Life</w:t>
      </w:r>
      <w:proofErr w:type="spellEnd"/>
      <w:r w:rsidRPr="0058390E">
        <w:rPr>
          <w:rFonts w:ascii="Abadi" w:hAnsi="Abadi"/>
          <w:sz w:val="21"/>
          <w:szCs w:val="21"/>
          <w:lang w:val="es-MX"/>
        </w:rPr>
        <w:t xml:space="preserve">. Con más de 20 años ejerciendo su profesión. </w:t>
      </w:r>
    </w:p>
    <w:p w14:paraId="4430E14C" w14:textId="77777777" w:rsidR="0058390E" w:rsidRPr="0058390E" w:rsidRDefault="0058390E" w:rsidP="0058390E">
      <w:pPr>
        <w:spacing w:after="160" w:line="259" w:lineRule="auto"/>
        <w:contextualSpacing/>
        <w:jc w:val="both"/>
        <w:rPr>
          <w:rFonts w:ascii="Abadi" w:hAnsi="Abadi"/>
          <w:sz w:val="21"/>
          <w:szCs w:val="21"/>
          <w:lang w:val="es-MX"/>
        </w:rPr>
      </w:pPr>
    </w:p>
    <w:p w14:paraId="224004A4" w14:textId="77777777" w:rsidR="0058390E" w:rsidRPr="0058390E" w:rsidRDefault="0058390E" w:rsidP="0058390E">
      <w:p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Documentales a través de las cuales se consideró satisfecho el requisito relativo al contenido en la fracción II del dispositivo 159 bis de la ley de la materia. </w:t>
      </w:r>
    </w:p>
    <w:p w14:paraId="0CFECDDD" w14:textId="77777777" w:rsidR="0058390E" w:rsidRPr="0058390E" w:rsidRDefault="0058390E" w:rsidP="0058390E">
      <w:pPr>
        <w:spacing w:after="160" w:line="259" w:lineRule="auto"/>
        <w:contextualSpacing/>
        <w:jc w:val="both"/>
        <w:rPr>
          <w:rFonts w:ascii="Abadi" w:hAnsi="Abadi"/>
          <w:sz w:val="21"/>
          <w:szCs w:val="21"/>
          <w:lang w:val="es-MX"/>
        </w:rPr>
      </w:pPr>
    </w:p>
    <w:p w14:paraId="262C594D" w14:textId="77777777" w:rsidR="0058390E" w:rsidRPr="0058390E" w:rsidRDefault="0058390E" w:rsidP="000F0F3C">
      <w:pPr>
        <w:numPr>
          <w:ilvl w:val="0"/>
          <w:numId w:val="25"/>
        </w:numPr>
        <w:spacing w:after="160" w:line="259" w:lineRule="auto"/>
        <w:contextualSpacing/>
        <w:jc w:val="both"/>
        <w:rPr>
          <w:rFonts w:ascii="Abadi" w:hAnsi="Abadi"/>
          <w:b/>
          <w:bCs/>
          <w:sz w:val="21"/>
          <w:szCs w:val="21"/>
          <w:lang w:val="es-MX"/>
        </w:rPr>
      </w:pPr>
      <w:r w:rsidRPr="0058390E">
        <w:rPr>
          <w:rFonts w:ascii="Abadi" w:hAnsi="Abadi"/>
          <w:sz w:val="21"/>
          <w:szCs w:val="21"/>
          <w:lang w:val="es-MX"/>
        </w:rPr>
        <w:t xml:space="preserve">Tener cuando menos treinta años cumplidos al día del nombramiento, </w:t>
      </w:r>
      <w:r w:rsidRPr="0058390E">
        <w:rPr>
          <w:rFonts w:ascii="Abadi" w:hAnsi="Abadi"/>
          <w:bCs/>
          <w:sz w:val="21"/>
          <w:szCs w:val="21"/>
          <w:lang w:val="es-MX"/>
        </w:rPr>
        <w:t>l</w:t>
      </w:r>
      <w:r w:rsidRPr="0058390E">
        <w:rPr>
          <w:rFonts w:ascii="Abadi" w:hAnsi="Abadi"/>
          <w:sz w:val="21"/>
          <w:szCs w:val="21"/>
          <w:lang w:val="es-MX"/>
        </w:rPr>
        <w:t xml:space="preserve">o </w:t>
      </w:r>
      <w:r w:rsidRPr="0058390E">
        <w:rPr>
          <w:rFonts w:ascii="Abadi" w:hAnsi="Abadi"/>
          <w:sz w:val="21"/>
          <w:szCs w:val="21"/>
        </w:rPr>
        <w:t xml:space="preserve">acreditan a través de: </w:t>
      </w:r>
    </w:p>
    <w:p w14:paraId="0E6A936D" w14:textId="77777777" w:rsidR="0058390E" w:rsidRPr="0058390E" w:rsidRDefault="0058390E" w:rsidP="0058390E">
      <w:pPr>
        <w:spacing w:after="160" w:line="259" w:lineRule="auto"/>
        <w:contextualSpacing/>
        <w:jc w:val="both"/>
        <w:rPr>
          <w:rFonts w:ascii="Abadi" w:hAnsi="Abadi"/>
          <w:sz w:val="21"/>
          <w:szCs w:val="21"/>
          <w:lang w:val="es-MX"/>
        </w:rPr>
      </w:pPr>
    </w:p>
    <w:p w14:paraId="29A675C5" w14:textId="77777777" w:rsidR="0058390E" w:rsidRPr="0058390E" w:rsidRDefault="0058390E" w:rsidP="000F0F3C">
      <w:pPr>
        <w:numPr>
          <w:ilvl w:val="1"/>
          <w:numId w:val="25"/>
        </w:numPr>
        <w:spacing w:after="160" w:line="259" w:lineRule="auto"/>
        <w:contextualSpacing/>
        <w:jc w:val="both"/>
        <w:rPr>
          <w:rFonts w:ascii="Abadi" w:hAnsi="Abadi"/>
          <w:b/>
          <w:bCs/>
          <w:sz w:val="21"/>
          <w:szCs w:val="21"/>
          <w:lang w:val="es-MX"/>
        </w:rPr>
      </w:pPr>
      <w:r w:rsidRPr="0058390E">
        <w:rPr>
          <w:rFonts w:ascii="Abadi" w:hAnsi="Abadi"/>
          <w:sz w:val="21"/>
          <w:szCs w:val="21"/>
        </w:rPr>
        <w:t xml:space="preserve">La ciudadana Hilda Ruth Barba Orozco, </w:t>
      </w:r>
      <w:r w:rsidRPr="0058390E">
        <w:rPr>
          <w:rFonts w:ascii="Abadi" w:hAnsi="Abadi"/>
          <w:bCs/>
          <w:sz w:val="21"/>
          <w:szCs w:val="21"/>
          <w:lang w:val="es-MX"/>
        </w:rPr>
        <w:t>l</w:t>
      </w:r>
      <w:r w:rsidRPr="0058390E">
        <w:rPr>
          <w:rFonts w:ascii="Abadi" w:hAnsi="Abadi"/>
          <w:sz w:val="21"/>
          <w:szCs w:val="21"/>
          <w:lang w:val="es-MX"/>
        </w:rPr>
        <w:t>o acredita a través de la copia certificada de su acta de nacimiento, donde consta que nació el 26 de enero de 1979, luego entonces tiene 43 años de edad.</w:t>
      </w:r>
    </w:p>
    <w:p w14:paraId="7200D0BE" w14:textId="77777777" w:rsidR="0058390E" w:rsidRPr="0058390E" w:rsidRDefault="0058390E" w:rsidP="0058390E">
      <w:pPr>
        <w:spacing w:after="160" w:line="259" w:lineRule="auto"/>
        <w:contextualSpacing/>
        <w:jc w:val="both"/>
        <w:rPr>
          <w:rFonts w:ascii="Abadi" w:hAnsi="Abadi"/>
          <w:b/>
          <w:bCs/>
          <w:sz w:val="21"/>
          <w:szCs w:val="21"/>
          <w:lang w:val="es-MX"/>
        </w:rPr>
      </w:pPr>
    </w:p>
    <w:p w14:paraId="2455027C" w14:textId="77777777" w:rsidR="0058390E" w:rsidRPr="0058390E" w:rsidRDefault="0058390E" w:rsidP="000F0F3C">
      <w:pPr>
        <w:numPr>
          <w:ilvl w:val="1"/>
          <w:numId w:val="25"/>
        </w:numPr>
        <w:spacing w:after="160" w:line="259" w:lineRule="auto"/>
        <w:contextualSpacing/>
        <w:jc w:val="both"/>
        <w:rPr>
          <w:rFonts w:ascii="Abadi" w:hAnsi="Abadi"/>
          <w:b/>
          <w:bCs/>
          <w:sz w:val="21"/>
          <w:szCs w:val="21"/>
          <w:lang w:val="es-MX"/>
        </w:rPr>
      </w:pPr>
      <w:r w:rsidRPr="0058390E">
        <w:rPr>
          <w:rFonts w:ascii="Abadi" w:hAnsi="Abadi"/>
          <w:sz w:val="21"/>
          <w:szCs w:val="21"/>
        </w:rPr>
        <w:t xml:space="preserve">      La ciudadana Ma de Lourdes López Ramírez, con </w:t>
      </w:r>
      <w:r w:rsidRPr="0058390E">
        <w:rPr>
          <w:rFonts w:ascii="Abadi" w:hAnsi="Abadi"/>
          <w:sz w:val="21"/>
          <w:szCs w:val="21"/>
          <w:lang w:val="es-MX"/>
        </w:rPr>
        <w:t>la copia certificada de su acta de nacimiento, donde consta que nació el 9 de noviembre de 1970, luego entonces tiene 51 años de edad.</w:t>
      </w:r>
    </w:p>
    <w:p w14:paraId="6C4D1374" w14:textId="77777777" w:rsidR="0058390E" w:rsidRPr="0058390E" w:rsidRDefault="0058390E" w:rsidP="0058390E">
      <w:pPr>
        <w:spacing w:after="160" w:line="259" w:lineRule="auto"/>
        <w:contextualSpacing/>
        <w:jc w:val="both"/>
        <w:rPr>
          <w:rFonts w:ascii="Abadi" w:hAnsi="Abadi"/>
          <w:b/>
          <w:bCs/>
          <w:sz w:val="21"/>
          <w:szCs w:val="21"/>
          <w:lang w:val="es-MX"/>
        </w:rPr>
      </w:pPr>
    </w:p>
    <w:p w14:paraId="63F0431F" w14:textId="77777777" w:rsidR="0058390E" w:rsidRPr="0058390E" w:rsidRDefault="0058390E" w:rsidP="000F0F3C">
      <w:pPr>
        <w:numPr>
          <w:ilvl w:val="1"/>
          <w:numId w:val="25"/>
        </w:numPr>
        <w:spacing w:after="160" w:line="259" w:lineRule="auto"/>
        <w:contextualSpacing/>
        <w:jc w:val="both"/>
        <w:rPr>
          <w:rFonts w:ascii="Abadi" w:hAnsi="Abadi"/>
          <w:b/>
          <w:bCs/>
          <w:sz w:val="21"/>
          <w:szCs w:val="21"/>
          <w:lang w:val="es-MX"/>
        </w:rPr>
      </w:pPr>
      <w:r w:rsidRPr="0058390E">
        <w:rPr>
          <w:rFonts w:ascii="Abadi" w:hAnsi="Abadi"/>
          <w:b/>
          <w:bCs/>
          <w:sz w:val="21"/>
          <w:szCs w:val="21"/>
        </w:rPr>
        <w:t xml:space="preserve"> </w:t>
      </w:r>
      <w:r w:rsidRPr="0058390E">
        <w:rPr>
          <w:rFonts w:ascii="Abadi" w:hAnsi="Abadi"/>
          <w:b/>
          <w:bCs/>
          <w:sz w:val="21"/>
          <w:szCs w:val="21"/>
        </w:rPr>
        <w:tab/>
      </w:r>
      <w:r w:rsidRPr="0058390E">
        <w:rPr>
          <w:rFonts w:ascii="Abadi" w:hAnsi="Abadi"/>
          <w:sz w:val="21"/>
          <w:szCs w:val="21"/>
        </w:rPr>
        <w:t>El</w:t>
      </w:r>
      <w:r w:rsidRPr="0058390E">
        <w:rPr>
          <w:rFonts w:ascii="Abadi" w:hAnsi="Abadi"/>
          <w:bCs/>
          <w:sz w:val="21"/>
          <w:szCs w:val="21"/>
        </w:rPr>
        <w:t xml:space="preserve"> ciudadano Alejandro Vázquez López</w:t>
      </w:r>
      <w:r w:rsidRPr="0058390E">
        <w:rPr>
          <w:rFonts w:ascii="Abadi" w:hAnsi="Abadi"/>
          <w:sz w:val="21"/>
          <w:szCs w:val="21"/>
        </w:rPr>
        <w:t xml:space="preserve">, con </w:t>
      </w:r>
      <w:r w:rsidRPr="0058390E">
        <w:rPr>
          <w:rFonts w:ascii="Abadi" w:hAnsi="Abadi"/>
          <w:sz w:val="21"/>
          <w:szCs w:val="21"/>
          <w:lang w:val="es-MX"/>
        </w:rPr>
        <w:t>la copia certificada de su acta de nacimiento, donde consta que nació el 28 de septiembre de 1979, luego entonces tiene 42 años de edad.</w:t>
      </w:r>
    </w:p>
    <w:p w14:paraId="134BF161" w14:textId="77777777" w:rsidR="0058390E" w:rsidRPr="0058390E" w:rsidRDefault="0058390E" w:rsidP="0058390E">
      <w:pPr>
        <w:spacing w:after="160" w:line="259" w:lineRule="auto"/>
        <w:contextualSpacing/>
        <w:jc w:val="both"/>
        <w:rPr>
          <w:rFonts w:ascii="Abadi" w:hAnsi="Abadi"/>
          <w:b/>
          <w:bCs/>
          <w:sz w:val="21"/>
          <w:szCs w:val="21"/>
          <w:lang w:val="es-MX"/>
        </w:rPr>
      </w:pPr>
    </w:p>
    <w:p w14:paraId="6377C60A" w14:textId="77777777" w:rsidR="0058390E" w:rsidRPr="0058390E" w:rsidRDefault="0058390E" w:rsidP="0058390E">
      <w:p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Documentales a través de las cuales se consideró satisfecho el requisito relativo al contenido en la fracción III del dispositivo 159 bis de la ley de la materia. </w:t>
      </w:r>
    </w:p>
    <w:p w14:paraId="04F5697E" w14:textId="77777777" w:rsidR="0058390E" w:rsidRPr="0058390E" w:rsidRDefault="0058390E" w:rsidP="0058390E">
      <w:pPr>
        <w:spacing w:after="160" w:line="259" w:lineRule="auto"/>
        <w:contextualSpacing/>
        <w:jc w:val="both"/>
        <w:rPr>
          <w:rFonts w:ascii="Abadi" w:hAnsi="Abadi"/>
          <w:sz w:val="21"/>
          <w:szCs w:val="21"/>
          <w:lang w:val="es-MX"/>
        </w:rPr>
      </w:pPr>
    </w:p>
    <w:p w14:paraId="55DCC3EA" w14:textId="77777777" w:rsidR="0058390E" w:rsidRPr="0058390E" w:rsidRDefault="0058390E" w:rsidP="000F0F3C">
      <w:pPr>
        <w:numPr>
          <w:ilvl w:val="0"/>
          <w:numId w:val="25"/>
        </w:numPr>
        <w:spacing w:after="160" w:line="259" w:lineRule="auto"/>
        <w:contextualSpacing/>
        <w:jc w:val="both"/>
        <w:rPr>
          <w:rFonts w:ascii="Abadi" w:hAnsi="Abadi"/>
          <w:b/>
          <w:bCs/>
          <w:sz w:val="21"/>
          <w:szCs w:val="21"/>
          <w:lang w:val="es-MX"/>
        </w:rPr>
      </w:pPr>
      <w:r w:rsidRPr="0058390E">
        <w:rPr>
          <w:rFonts w:ascii="Abadi" w:hAnsi="Abadi"/>
          <w:sz w:val="21"/>
          <w:szCs w:val="21"/>
          <w:lang w:val="es-MX"/>
        </w:rPr>
        <w:t xml:space="preserve">Tener el día de su nombramiento, título profesional en las áreas contables, económico-administrativas, jurídicas o financieras, expedido por autoridad o institución facultada para ello, y con una antigüedad mínima en su ejercicio de cinco años, lo acreditan a través de: </w:t>
      </w:r>
    </w:p>
    <w:p w14:paraId="1154CA3E" w14:textId="77777777" w:rsidR="0058390E" w:rsidRPr="0058390E" w:rsidRDefault="0058390E" w:rsidP="0058390E">
      <w:pPr>
        <w:spacing w:after="160" w:line="259" w:lineRule="auto"/>
        <w:contextualSpacing/>
        <w:jc w:val="both"/>
        <w:rPr>
          <w:rFonts w:ascii="Abadi" w:hAnsi="Abadi"/>
          <w:sz w:val="21"/>
          <w:szCs w:val="21"/>
          <w:lang w:val="en-US"/>
        </w:rPr>
      </w:pPr>
    </w:p>
    <w:p w14:paraId="7CDF6504" w14:textId="77777777" w:rsidR="0058390E" w:rsidRPr="0058390E" w:rsidRDefault="0058390E" w:rsidP="000F0F3C">
      <w:pPr>
        <w:numPr>
          <w:ilvl w:val="1"/>
          <w:numId w:val="25"/>
        </w:numPr>
        <w:spacing w:after="160" w:line="259" w:lineRule="auto"/>
        <w:contextualSpacing/>
        <w:jc w:val="both"/>
        <w:rPr>
          <w:rFonts w:ascii="Abadi" w:hAnsi="Abadi"/>
          <w:sz w:val="21"/>
          <w:szCs w:val="21"/>
          <w:lang w:val="es-MX"/>
        </w:rPr>
      </w:pPr>
      <w:r w:rsidRPr="0058390E">
        <w:rPr>
          <w:rFonts w:ascii="Abadi" w:hAnsi="Abadi"/>
          <w:sz w:val="21"/>
          <w:szCs w:val="21"/>
          <w:lang w:val="es-MX"/>
        </w:rPr>
        <w:t>La ciudadana Hilda Ruth Barba Orozco, con la copia certificada de su título de Contador Público, expedido por la Universidad de Guanajuato; expedido el 23 de agosto de 2001, y certificado por el Notario Público número 33 de la ciudad de León.</w:t>
      </w:r>
    </w:p>
    <w:p w14:paraId="21334902" w14:textId="77777777" w:rsidR="0058390E" w:rsidRPr="0058390E" w:rsidRDefault="0058390E" w:rsidP="0058390E">
      <w:pPr>
        <w:spacing w:after="160" w:line="259" w:lineRule="auto"/>
        <w:contextualSpacing/>
        <w:jc w:val="both"/>
        <w:rPr>
          <w:rFonts w:ascii="Abadi" w:hAnsi="Abadi"/>
          <w:b/>
          <w:bCs/>
          <w:sz w:val="21"/>
          <w:szCs w:val="21"/>
          <w:lang w:val="en-US"/>
        </w:rPr>
      </w:pPr>
    </w:p>
    <w:p w14:paraId="4784A3A0" w14:textId="77777777" w:rsidR="0058390E" w:rsidRPr="0058390E" w:rsidRDefault="0058390E" w:rsidP="000F0F3C">
      <w:pPr>
        <w:numPr>
          <w:ilvl w:val="1"/>
          <w:numId w:val="25"/>
        </w:numPr>
        <w:spacing w:after="160" w:line="259" w:lineRule="auto"/>
        <w:contextualSpacing/>
        <w:jc w:val="both"/>
        <w:rPr>
          <w:rFonts w:ascii="Abadi" w:hAnsi="Abadi"/>
          <w:b/>
          <w:bCs/>
          <w:sz w:val="21"/>
          <w:szCs w:val="21"/>
        </w:rPr>
      </w:pPr>
      <w:r w:rsidRPr="0058390E">
        <w:rPr>
          <w:rFonts w:ascii="Abadi" w:hAnsi="Abadi"/>
          <w:sz w:val="21"/>
          <w:szCs w:val="21"/>
        </w:rPr>
        <w:t xml:space="preserve">La ciudadana Ma de Lourdes López Ramírez, </w:t>
      </w:r>
      <w:r w:rsidRPr="0058390E">
        <w:rPr>
          <w:rFonts w:ascii="Abadi" w:hAnsi="Abadi"/>
          <w:sz w:val="21"/>
          <w:szCs w:val="21"/>
          <w:lang w:val="es-MX"/>
        </w:rPr>
        <w:t>con la copia certificada de su título de Contador Público, expedido por la Universidad de Guanajuato; titulándose el 17 de junio de 1997, por lo que le fue expedido el título el 9 de noviembre del año 2000, certificada por el Notario Público número 107 de la ciudad de León.</w:t>
      </w:r>
    </w:p>
    <w:p w14:paraId="4685F90E" w14:textId="77777777" w:rsidR="0058390E" w:rsidRPr="0058390E" w:rsidRDefault="0058390E" w:rsidP="0058390E">
      <w:pPr>
        <w:spacing w:after="160" w:line="259" w:lineRule="auto"/>
        <w:contextualSpacing/>
        <w:jc w:val="both"/>
        <w:rPr>
          <w:rFonts w:ascii="Abadi" w:hAnsi="Abadi"/>
          <w:b/>
          <w:bCs/>
          <w:sz w:val="21"/>
          <w:szCs w:val="21"/>
        </w:rPr>
      </w:pPr>
    </w:p>
    <w:p w14:paraId="1CB07650" w14:textId="77777777" w:rsidR="0058390E" w:rsidRPr="0058390E" w:rsidRDefault="0058390E" w:rsidP="000F0F3C">
      <w:pPr>
        <w:numPr>
          <w:ilvl w:val="1"/>
          <w:numId w:val="25"/>
        </w:numPr>
        <w:spacing w:after="160" w:line="259" w:lineRule="auto"/>
        <w:contextualSpacing/>
        <w:jc w:val="both"/>
        <w:rPr>
          <w:rFonts w:ascii="Abadi" w:hAnsi="Abadi"/>
          <w:sz w:val="21"/>
          <w:szCs w:val="21"/>
          <w:lang w:val="es-MX"/>
        </w:rPr>
      </w:pPr>
      <w:r w:rsidRPr="0058390E">
        <w:rPr>
          <w:rFonts w:ascii="Abadi" w:hAnsi="Abadi"/>
          <w:sz w:val="21"/>
          <w:szCs w:val="21"/>
        </w:rPr>
        <w:t xml:space="preserve">El ciudadano Alejandro Vázquez López, </w:t>
      </w:r>
      <w:r w:rsidRPr="0058390E">
        <w:rPr>
          <w:rFonts w:ascii="Abadi" w:hAnsi="Abadi"/>
          <w:sz w:val="21"/>
          <w:szCs w:val="21"/>
          <w:lang w:val="es-MX"/>
        </w:rPr>
        <w:t xml:space="preserve">con la copia certificada de su título de Licenciado en Derecho, expedido por la Universidad de Guanajuato; titulándose el 10 de abril de 2003, por lo que le fue expedido el título el 17 de junio de 2003, certificada por la </w:t>
      </w:r>
      <w:proofErr w:type="spellStart"/>
      <w:r w:rsidRPr="0058390E">
        <w:rPr>
          <w:rFonts w:ascii="Abadi" w:hAnsi="Abadi"/>
          <w:sz w:val="21"/>
          <w:szCs w:val="21"/>
          <w:lang w:val="es-MX"/>
        </w:rPr>
        <w:t>Notaria</w:t>
      </w:r>
      <w:proofErr w:type="spellEnd"/>
      <w:r w:rsidRPr="0058390E">
        <w:rPr>
          <w:rFonts w:ascii="Abadi" w:hAnsi="Abadi"/>
          <w:sz w:val="21"/>
          <w:szCs w:val="21"/>
          <w:lang w:val="es-MX"/>
        </w:rPr>
        <w:t xml:space="preserve"> Pública número 19 de la ciudad de Guanajuato.</w:t>
      </w:r>
    </w:p>
    <w:p w14:paraId="38B7A7F1" w14:textId="77777777" w:rsidR="0058390E" w:rsidRPr="0058390E" w:rsidRDefault="0058390E" w:rsidP="0058390E">
      <w:pPr>
        <w:spacing w:after="160" w:line="259" w:lineRule="auto"/>
        <w:contextualSpacing/>
        <w:jc w:val="both"/>
        <w:rPr>
          <w:rFonts w:ascii="Abadi" w:hAnsi="Abadi"/>
          <w:sz w:val="21"/>
          <w:szCs w:val="21"/>
        </w:rPr>
      </w:pPr>
    </w:p>
    <w:p w14:paraId="78B289F6" w14:textId="77777777" w:rsidR="0058390E" w:rsidRPr="0058390E" w:rsidRDefault="0058390E" w:rsidP="0058390E">
      <w:p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Documentales a través de las cuales se consideró satisfecho el requisito relativo al contenido en la fracción IV del dispositivo 159 bis de la ley de la materia. </w:t>
      </w:r>
    </w:p>
    <w:p w14:paraId="74639228" w14:textId="77777777" w:rsidR="0058390E" w:rsidRPr="0058390E" w:rsidRDefault="0058390E" w:rsidP="0058390E">
      <w:pPr>
        <w:spacing w:after="160" w:line="259" w:lineRule="auto"/>
        <w:contextualSpacing/>
        <w:jc w:val="both"/>
        <w:rPr>
          <w:rFonts w:ascii="Abadi" w:hAnsi="Abadi"/>
          <w:bCs/>
          <w:sz w:val="21"/>
          <w:szCs w:val="21"/>
          <w:lang w:val="es-MX"/>
        </w:rPr>
      </w:pPr>
    </w:p>
    <w:p w14:paraId="2AEB0909" w14:textId="77777777" w:rsidR="0058390E" w:rsidRPr="0058390E" w:rsidRDefault="0058390E" w:rsidP="000F0F3C">
      <w:pPr>
        <w:numPr>
          <w:ilvl w:val="0"/>
          <w:numId w:val="25"/>
        </w:numPr>
        <w:spacing w:after="160" w:line="259" w:lineRule="auto"/>
        <w:contextualSpacing/>
        <w:jc w:val="both"/>
        <w:rPr>
          <w:rFonts w:ascii="Abadi" w:hAnsi="Abadi"/>
          <w:sz w:val="21"/>
          <w:szCs w:val="21"/>
          <w:lang w:val="es-MX"/>
        </w:rPr>
      </w:pPr>
      <w:r w:rsidRPr="0058390E">
        <w:rPr>
          <w:rFonts w:ascii="Abadi" w:hAnsi="Abadi"/>
          <w:iCs/>
          <w:sz w:val="21"/>
          <w:szCs w:val="21"/>
          <w:lang w:val="es-MX"/>
        </w:rPr>
        <w:t xml:space="preserve">Gozar de buena reputación y </w:t>
      </w:r>
      <w:r w:rsidRPr="0058390E">
        <w:rPr>
          <w:rFonts w:ascii="Abadi" w:hAnsi="Abadi"/>
          <w:sz w:val="21"/>
          <w:szCs w:val="21"/>
          <w:lang w:val="es-MX"/>
        </w:rPr>
        <w:t xml:space="preserve">no haber sido condenado por delito </w:t>
      </w:r>
      <w:r w:rsidRPr="0058390E">
        <w:rPr>
          <w:rFonts w:ascii="Abadi" w:hAnsi="Abadi"/>
          <w:sz w:val="21"/>
          <w:szCs w:val="21"/>
          <w:lang w:val="es-MX"/>
        </w:rPr>
        <w:lastRenderedPageBreak/>
        <w:t>intencional que amerite pena privativa de libertad de más de un año; pero si se tratare de robo, fraude, falsificación, abuso de confianza, enriquecimiento ilícito o cometido contra la administración pública, quedará inhabilitado para el cargo, cualquiera que haya sido la pena;</w:t>
      </w:r>
      <w:r w:rsidRPr="0058390E">
        <w:rPr>
          <w:rFonts w:ascii="Abadi" w:hAnsi="Abadi"/>
          <w:iCs/>
          <w:sz w:val="21"/>
          <w:szCs w:val="21"/>
          <w:lang w:val="es-MX"/>
        </w:rPr>
        <w:t xml:space="preserve"> </w:t>
      </w:r>
      <w:r w:rsidRPr="0058390E">
        <w:rPr>
          <w:rFonts w:ascii="Abadi" w:hAnsi="Abadi"/>
          <w:sz w:val="21"/>
          <w:szCs w:val="21"/>
          <w:lang w:val="es-MX"/>
        </w:rPr>
        <w:t>se tuvo por acreditado con:</w:t>
      </w:r>
    </w:p>
    <w:p w14:paraId="15C66587" w14:textId="77777777" w:rsidR="0058390E" w:rsidRPr="0058390E" w:rsidRDefault="0058390E" w:rsidP="0058390E">
      <w:pPr>
        <w:spacing w:after="160" w:line="259" w:lineRule="auto"/>
        <w:contextualSpacing/>
        <w:jc w:val="both"/>
        <w:rPr>
          <w:rFonts w:ascii="Abadi" w:hAnsi="Abadi"/>
          <w:sz w:val="21"/>
          <w:szCs w:val="21"/>
          <w:lang w:val="es-MX"/>
        </w:rPr>
      </w:pPr>
    </w:p>
    <w:p w14:paraId="7731BBEA" w14:textId="77777777" w:rsidR="0058390E" w:rsidRPr="0058390E" w:rsidRDefault="0058390E" w:rsidP="000F0F3C">
      <w:pPr>
        <w:numPr>
          <w:ilvl w:val="1"/>
          <w:numId w:val="25"/>
        </w:numPr>
        <w:spacing w:after="160" w:line="259" w:lineRule="auto"/>
        <w:contextualSpacing/>
        <w:jc w:val="both"/>
        <w:rPr>
          <w:rFonts w:ascii="Abadi" w:hAnsi="Abadi"/>
          <w:sz w:val="21"/>
          <w:szCs w:val="21"/>
        </w:rPr>
      </w:pPr>
      <w:r w:rsidRPr="0058390E">
        <w:rPr>
          <w:rFonts w:ascii="Abadi" w:hAnsi="Abadi"/>
          <w:sz w:val="21"/>
          <w:szCs w:val="21"/>
        </w:rPr>
        <w:t xml:space="preserve">La ciudadana Hilda Ruth Barba Orozco, </w:t>
      </w:r>
      <w:r w:rsidRPr="0058390E">
        <w:rPr>
          <w:rFonts w:ascii="Abadi" w:hAnsi="Abadi"/>
          <w:bCs/>
          <w:sz w:val="21"/>
          <w:szCs w:val="21"/>
        </w:rPr>
        <w:t>l</w:t>
      </w:r>
      <w:r w:rsidRPr="0058390E">
        <w:rPr>
          <w:rFonts w:ascii="Abadi" w:hAnsi="Abadi"/>
          <w:sz w:val="21"/>
          <w:szCs w:val="21"/>
        </w:rPr>
        <w:t>a acredita por medio de la Constancia de Antecedentes Penales, expedida por la Fiscalía General del Estado de Guanajuato, de 28 de abril de 2022 en donde se certifica que en los archivos de esa institución, no existen antecedentes penales registrados.</w:t>
      </w:r>
    </w:p>
    <w:p w14:paraId="4A02F1F9" w14:textId="77777777" w:rsidR="0058390E" w:rsidRPr="0058390E" w:rsidRDefault="0058390E" w:rsidP="0058390E">
      <w:pPr>
        <w:spacing w:after="160" w:line="259" w:lineRule="auto"/>
        <w:contextualSpacing/>
        <w:jc w:val="both"/>
        <w:rPr>
          <w:rFonts w:ascii="Abadi" w:hAnsi="Abadi"/>
          <w:bCs/>
          <w:sz w:val="21"/>
          <w:szCs w:val="21"/>
        </w:rPr>
      </w:pPr>
    </w:p>
    <w:p w14:paraId="6E09C1EF" w14:textId="77777777" w:rsidR="0058390E" w:rsidRPr="0058390E" w:rsidRDefault="0058390E" w:rsidP="000F0F3C">
      <w:pPr>
        <w:numPr>
          <w:ilvl w:val="1"/>
          <w:numId w:val="25"/>
        </w:numPr>
        <w:spacing w:after="160" w:line="259" w:lineRule="auto"/>
        <w:contextualSpacing/>
        <w:jc w:val="both"/>
        <w:rPr>
          <w:rFonts w:ascii="Abadi" w:hAnsi="Abadi"/>
          <w:bCs/>
          <w:sz w:val="21"/>
          <w:szCs w:val="21"/>
        </w:rPr>
      </w:pPr>
      <w:r w:rsidRPr="0058390E">
        <w:rPr>
          <w:rFonts w:ascii="Abadi" w:hAnsi="Abadi"/>
          <w:sz w:val="21"/>
          <w:szCs w:val="21"/>
        </w:rPr>
        <w:t xml:space="preserve">   La ciudadana Ma de Lourdes López Ramírez, con </w:t>
      </w:r>
      <w:r w:rsidRPr="0058390E">
        <w:rPr>
          <w:rFonts w:ascii="Abadi" w:hAnsi="Abadi"/>
          <w:bCs/>
          <w:sz w:val="21"/>
          <w:szCs w:val="21"/>
        </w:rPr>
        <w:t>la Constancia de Antecedentes Penales, expedida por la Fiscalía General del Estado de Guanajuato, de fecha 19 de abril de 2022 en donde se certifica que en los archivos de esa institución, no existen antecedentes penales registrados.</w:t>
      </w:r>
    </w:p>
    <w:p w14:paraId="0761DDEC" w14:textId="77777777" w:rsidR="0058390E" w:rsidRPr="0058390E" w:rsidRDefault="0058390E" w:rsidP="0058390E">
      <w:pPr>
        <w:spacing w:after="160" w:line="259" w:lineRule="auto"/>
        <w:contextualSpacing/>
        <w:jc w:val="both"/>
        <w:rPr>
          <w:rFonts w:ascii="Abadi" w:hAnsi="Abadi"/>
          <w:bCs/>
          <w:sz w:val="21"/>
          <w:szCs w:val="21"/>
          <w:lang w:val="es-MX"/>
        </w:rPr>
      </w:pPr>
    </w:p>
    <w:p w14:paraId="508B5005" w14:textId="77777777" w:rsidR="0058390E" w:rsidRPr="0058390E" w:rsidRDefault="0058390E" w:rsidP="000F0F3C">
      <w:pPr>
        <w:numPr>
          <w:ilvl w:val="1"/>
          <w:numId w:val="25"/>
        </w:numPr>
        <w:spacing w:after="160" w:line="259" w:lineRule="auto"/>
        <w:contextualSpacing/>
        <w:jc w:val="both"/>
        <w:rPr>
          <w:rFonts w:ascii="Abadi" w:hAnsi="Abadi"/>
          <w:sz w:val="21"/>
          <w:szCs w:val="21"/>
          <w:lang w:val="es-MX"/>
        </w:rPr>
      </w:pPr>
      <w:r w:rsidRPr="0058390E">
        <w:rPr>
          <w:rFonts w:ascii="Abadi" w:hAnsi="Abadi"/>
          <w:bCs/>
          <w:sz w:val="21"/>
          <w:szCs w:val="21"/>
        </w:rPr>
        <w:t>El ciudadano Alejandro Vázquez López</w:t>
      </w:r>
      <w:r w:rsidRPr="0058390E">
        <w:rPr>
          <w:rFonts w:ascii="Abadi" w:hAnsi="Abadi"/>
          <w:sz w:val="21"/>
          <w:szCs w:val="21"/>
        </w:rPr>
        <w:t xml:space="preserve">, </w:t>
      </w:r>
      <w:r w:rsidRPr="0058390E">
        <w:rPr>
          <w:rFonts w:ascii="Abadi" w:hAnsi="Abadi"/>
          <w:bCs/>
          <w:sz w:val="21"/>
          <w:szCs w:val="21"/>
        </w:rPr>
        <w:t>l</w:t>
      </w:r>
      <w:r w:rsidRPr="0058390E">
        <w:rPr>
          <w:rFonts w:ascii="Abadi" w:hAnsi="Abadi"/>
          <w:sz w:val="21"/>
          <w:szCs w:val="21"/>
        </w:rPr>
        <w:t xml:space="preserve">a acredita con </w:t>
      </w:r>
      <w:r w:rsidRPr="0058390E">
        <w:rPr>
          <w:rFonts w:ascii="Abadi" w:hAnsi="Abadi"/>
          <w:bCs/>
          <w:sz w:val="21"/>
          <w:szCs w:val="21"/>
        </w:rPr>
        <w:t xml:space="preserve">la Constancia de Antecedentes Penales, expedida por la Fiscalía General del Estado de Guanajuato, de fecha 19 de abril de 2022 en donde se certifica que en los archivos de esa institución, no existen antecedentes penales registrados. </w:t>
      </w:r>
    </w:p>
    <w:p w14:paraId="0B89ACE2" w14:textId="77777777" w:rsidR="0058390E" w:rsidRPr="0058390E" w:rsidRDefault="0058390E" w:rsidP="0058390E">
      <w:pPr>
        <w:spacing w:after="160" w:line="259" w:lineRule="auto"/>
        <w:contextualSpacing/>
        <w:jc w:val="both"/>
        <w:rPr>
          <w:rFonts w:ascii="Abadi" w:hAnsi="Abadi"/>
          <w:sz w:val="21"/>
          <w:szCs w:val="21"/>
          <w:lang w:val="es-MX"/>
        </w:rPr>
      </w:pPr>
    </w:p>
    <w:p w14:paraId="3BB9FE25" w14:textId="77777777" w:rsidR="0058390E" w:rsidRPr="0058390E" w:rsidRDefault="0058390E" w:rsidP="0058390E">
      <w:pPr>
        <w:spacing w:after="160" w:line="259" w:lineRule="auto"/>
        <w:contextualSpacing/>
        <w:jc w:val="both"/>
        <w:rPr>
          <w:rFonts w:ascii="Abadi" w:hAnsi="Abadi"/>
          <w:sz w:val="21"/>
          <w:szCs w:val="21"/>
          <w:lang w:val="es-MX"/>
        </w:rPr>
      </w:pPr>
      <w:r w:rsidRPr="0058390E">
        <w:rPr>
          <w:rFonts w:ascii="Abadi" w:hAnsi="Abadi"/>
          <w:sz w:val="21"/>
          <w:szCs w:val="21"/>
          <w:lang w:val="es-MX"/>
        </w:rPr>
        <w:t xml:space="preserve">Documentales a través de las cuales se consideró satisfecho el requisito relativo al contenido en la fracción V del dispositivo 159 bis de la ley de la materia. </w:t>
      </w:r>
    </w:p>
    <w:p w14:paraId="69579314" w14:textId="77777777" w:rsidR="0058390E" w:rsidRPr="0058390E" w:rsidRDefault="0058390E" w:rsidP="0058390E">
      <w:pPr>
        <w:spacing w:after="160" w:line="259" w:lineRule="auto"/>
        <w:contextualSpacing/>
        <w:jc w:val="both"/>
        <w:rPr>
          <w:rFonts w:ascii="Abadi" w:hAnsi="Abadi"/>
          <w:sz w:val="21"/>
          <w:szCs w:val="21"/>
          <w:lang w:val="es-MX"/>
        </w:rPr>
      </w:pPr>
    </w:p>
    <w:p w14:paraId="5FB24499" w14:textId="77777777" w:rsidR="0058390E" w:rsidRPr="0058390E" w:rsidRDefault="0058390E" w:rsidP="0058390E">
      <w:pPr>
        <w:spacing w:after="160" w:line="259" w:lineRule="auto"/>
        <w:contextualSpacing/>
        <w:jc w:val="both"/>
        <w:rPr>
          <w:rFonts w:ascii="Abadi" w:hAnsi="Abadi"/>
          <w:sz w:val="21"/>
          <w:szCs w:val="21"/>
        </w:rPr>
      </w:pPr>
      <w:r w:rsidRPr="0058390E">
        <w:rPr>
          <w:rFonts w:ascii="Abadi" w:hAnsi="Abadi"/>
          <w:sz w:val="21"/>
          <w:szCs w:val="21"/>
        </w:rPr>
        <w:t xml:space="preserve">En cuanto a la buena reputación que gozan, ésta se tendrá como tal y que, si bien puede existir prueba en contrario para desvirtuarla, en </w:t>
      </w:r>
      <w:r w:rsidRPr="0058390E">
        <w:rPr>
          <w:rFonts w:ascii="Abadi" w:hAnsi="Abadi"/>
          <w:sz w:val="21"/>
          <w:szCs w:val="21"/>
        </w:rPr>
        <w:t xml:space="preserve">la especie no se tiene en ninguno de los tres profesionistas que integran la terna. </w:t>
      </w:r>
    </w:p>
    <w:p w14:paraId="54FE95B8" w14:textId="77777777" w:rsidR="0058390E" w:rsidRPr="0058390E" w:rsidRDefault="0058390E" w:rsidP="0058390E">
      <w:pPr>
        <w:spacing w:after="160" w:line="259" w:lineRule="auto"/>
        <w:contextualSpacing/>
        <w:jc w:val="both"/>
        <w:rPr>
          <w:rFonts w:ascii="Abadi" w:hAnsi="Abadi"/>
          <w:sz w:val="21"/>
          <w:szCs w:val="21"/>
        </w:rPr>
      </w:pPr>
    </w:p>
    <w:p w14:paraId="45C2A283" w14:textId="77777777" w:rsidR="0058390E" w:rsidRPr="0058390E" w:rsidRDefault="0058390E" w:rsidP="0058390E">
      <w:pPr>
        <w:spacing w:after="160" w:line="259" w:lineRule="auto"/>
        <w:contextualSpacing/>
        <w:jc w:val="both"/>
        <w:rPr>
          <w:rFonts w:ascii="Abadi" w:hAnsi="Abadi"/>
          <w:sz w:val="21"/>
          <w:szCs w:val="21"/>
        </w:rPr>
      </w:pPr>
    </w:p>
    <w:p w14:paraId="56E1604B" w14:textId="77777777" w:rsidR="0058390E" w:rsidRPr="0058390E" w:rsidRDefault="0058390E" w:rsidP="0058390E">
      <w:pPr>
        <w:spacing w:after="160" w:line="259" w:lineRule="auto"/>
        <w:contextualSpacing/>
        <w:jc w:val="both"/>
        <w:rPr>
          <w:rFonts w:ascii="Abadi" w:hAnsi="Abadi"/>
          <w:sz w:val="21"/>
          <w:szCs w:val="21"/>
        </w:rPr>
      </w:pPr>
      <w:r w:rsidRPr="0058390E">
        <w:rPr>
          <w:rFonts w:ascii="Abadi" w:hAnsi="Abadi"/>
          <w:sz w:val="21"/>
          <w:szCs w:val="21"/>
        </w:rPr>
        <w:t>Además, exhibieron constancia de antecedentes disciplinarios en la que se refiere que ninguno ha sido sancionado, expedidas por la Secretaría de la Transparencia y Rendición de Cuentas de Gobierno del Estado.</w:t>
      </w:r>
    </w:p>
    <w:p w14:paraId="1F37FBE2" w14:textId="77777777" w:rsidR="0058390E" w:rsidRPr="0058390E" w:rsidRDefault="0058390E" w:rsidP="0058390E">
      <w:pPr>
        <w:spacing w:after="160" w:line="259" w:lineRule="auto"/>
        <w:contextualSpacing/>
        <w:jc w:val="both"/>
        <w:rPr>
          <w:rFonts w:ascii="Abadi" w:hAnsi="Abadi"/>
          <w:sz w:val="21"/>
          <w:szCs w:val="21"/>
        </w:rPr>
      </w:pPr>
    </w:p>
    <w:p w14:paraId="41C6D063" w14:textId="77777777" w:rsidR="0058390E" w:rsidRPr="0058390E" w:rsidRDefault="0058390E" w:rsidP="000F0F3C">
      <w:pPr>
        <w:numPr>
          <w:ilvl w:val="0"/>
          <w:numId w:val="25"/>
        </w:numPr>
        <w:spacing w:after="160" w:line="259" w:lineRule="auto"/>
        <w:contextualSpacing/>
        <w:jc w:val="both"/>
        <w:rPr>
          <w:rFonts w:ascii="Abadi" w:hAnsi="Abadi"/>
          <w:sz w:val="21"/>
          <w:szCs w:val="21"/>
        </w:rPr>
      </w:pPr>
      <w:r w:rsidRPr="0058390E">
        <w:rPr>
          <w:rFonts w:ascii="Abadi" w:hAnsi="Abadi"/>
          <w:sz w:val="21"/>
          <w:szCs w:val="21"/>
        </w:rPr>
        <w:t>No ser o haber sido dirigente de partido o asociación política a nivel nacional, estatal o municipal o candidato a puesto de elección popular, ni ministro de ningún culto religioso, en los tres años anteriores a su designación, por tratarse de un hecho negativo, lo acreditan los tres ciudadanos a través de los escritos en que manifiestan no encontrarse en tales supuestos, los que rubrican bajo protesta de decir verdad, además de que se presume, atentos a que no existe constancia o evidencia de lo contrario.</w:t>
      </w:r>
    </w:p>
    <w:p w14:paraId="03354427" w14:textId="77777777" w:rsidR="0058390E" w:rsidRPr="0058390E" w:rsidRDefault="0058390E" w:rsidP="0058390E">
      <w:pPr>
        <w:spacing w:after="160" w:line="259" w:lineRule="auto"/>
        <w:contextualSpacing/>
        <w:jc w:val="both"/>
        <w:rPr>
          <w:rFonts w:ascii="Abadi" w:hAnsi="Abadi"/>
          <w:sz w:val="21"/>
          <w:szCs w:val="21"/>
        </w:rPr>
      </w:pPr>
    </w:p>
    <w:p w14:paraId="2D844C02" w14:textId="77777777" w:rsidR="0058390E" w:rsidRPr="0058390E" w:rsidRDefault="0058390E" w:rsidP="00942275">
      <w:pPr>
        <w:spacing w:after="160" w:line="259" w:lineRule="auto"/>
        <w:ind w:firstLine="708"/>
        <w:contextualSpacing/>
        <w:jc w:val="both"/>
        <w:rPr>
          <w:rFonts w:ascii="Abadi" w:hAnsi="Abadi"/>
          <w:sz w:val="21"/>
          <w:szCs w:val="21"/>
          <w:lang w:val="es-MX"/>
        </w:rPr>
      </w:pPr>
      <w:r w:rsidRPr="0058390E">
        <w:rPr>
          <w:rFonts w:ascii="Abadi" w:hAnsi="Abadi"/>
          <w:sz w:val="21"/>
          <w:szCs w:val="21"/>
          <w:lang w:val="es-MX"/>
        </w:rPr>
        <w:t xml:space="preserve">Con estas documentales se consideró satisfecho el requisito relativo al contenido en la fracción VI del dispositivo 159 bis de la ley de la materia. </w:t>
      </w:r>
    </w:p>
    <w:p w14:paraId="4764B947" w14:textId="77777777" w:rsidR="0058390E" w:rsidRPr="0058390E" w:rsidRDefault="0058390E" w:rsidP="0058390E">
      <w:pPr>
        <w:spacing w:after="160" w:line="259" w:lineRule="auto"/>
        <w:contextualSpacing/>
        <w:jc w:val="both"/>
        <w:rPr>
          <w:rFonts w:ascii="Abadi" w:hAnsi="Abadi"/>
          <w:sz w:val="21"/>
          <w:szCs w:val="21"/>
          <w:lang w:val="es-MX"/>
        </w:rPr>
      </w:pPr>
    </w:p>
    <w:p w14:paraId="7E24AD62" w14:textId="77777777" w:rsidR="0058390E" w:rsidRPr="0058390E" w:rsidRDefault="0058390E" w:rsidP="00942275">
      <w:pPr>
        <w:spacing w:after="160" w:line="259" w:lineRule="auto"/>
        <w:ind w:firstLine="708"/>
        <w:contextualSpacing/>
        <w:jc w:val="both"/>
        <w:rPr>
          <w:rFonts w:ascii="Abadi" w:hAnsi="Abadi"/>
          <w:sz w:val="21"/>
          <w:szCs w:val="21"/>
          <w:lang w:val="es-MX"/>
        </w:rPr>
      </w:pPr>
      <w:r w:rsidRPr="0058390E">
        <w:rPr>
          <w:rFonts w:ascii="Abadi" w:hAnsi="Abadi"/>
          <w:sz w:val="21"/>
          <w:szCs w:val="21"/>
          <w:lang w:val="es-MX"/>
        </w:rPr>
        <w:t>Una vez analizados los expedientes de las personas propuestas, mediante la terna, se constata que el candidato y las candidatas cumplen con los requisitos legales exigidos para desempeñar el cargo de titular del Órgano Interno de Control del organismo autónomo de que se trata, que previene el artículo 159 bis, por un periodo de cinco años.</w:t>
      </w:r>
    </w:p>
    <w:p w14:paraId="601C8B93" w14:textId="77777777" w:rsidR="0058390E" w:rsidRPr="0058390E" w:rsidRDefault="0058390E" w:rsidP="0058390E">
      <w:pPr>
        <w:spacing w:after="160" w:line="259" w:lineRule="auto"/>
        <w:contextualSpacing/>
        <w:jc w:val="both"/>
        <w:rPr>
          <w:rFonts w:ascii="Abadi" w:hAnsi="Abadi"/>
          <w:b/>
          <w:bCs/>
          <w:sz w:val="21"/>
          <w:szCs w:val="21"/>
          <w:lang w:val="es-MX"/>
        </w:rPr>
      </w:pPr>
      <w:r w:rsidRPr="0058390E">
        <w:rPr>
          <w:rFonts w:ascii="Abadi" w:hAnsi="Abadi"/>
          <w:b/>
          <w:bCs/>
          <w:sz w:val="21"/>
          <w:szCs w:val="21"/>
        </w:rPr>
        <w:t xml:space="preserve"> </w:t>
      </w:r>
    </w:p>
    <w:p w14:paraId="656E6F20" w14:textId="77777777" w:rsidR="0058390E" w:rsidRPr="0058390E" w:rsidRDefault="0058390E" w:rsidP="00942275">
      <w:pPr>
        <w:spacing w:after="160" w:line="259" w:lineRule="auto"/>
        <w:ind w:firstLine="708"/>
        <w:contextualSpacing/>
        <w:jc w:val="both"/>
        <w:rPr>
          <w:rFonts w:ascii="Abadi" w:hAnsi="Abadi"/>
          <w:sz w:val="21"/>
          <w:szCs w:val="21"/>
          <w:lang w:val="es-MX"/>
        </w:rPr>
      </w:pPr>
      <w:r w:rsidRPr="0058390E">
        <w:rPr>
          <w:rFonts w:ascii="Abadi" w:hAnsi="Abadi"/>
          <w:b/>
          <w:sz w:val="21"/>
          <w:szCs w:val="21"/>
        </w:rPr>
        <w:t xml:space="preserve">Tercero. </w:t>
      </w:r>
      <w:r w:rsidRPr="0058390E">
        <w:rPr>
          <w:rFonts w:ascii="Abadi" w:hAnsi="Abadi"/>
          <w:sz w:val="21"/>
          <w:szCs w:val="21"/>
          <w:lang w:val="es-MX"/>
        </w:rPr>
        <w:t xml:space="preserve">De lo antes transcrito derivado del análisis a la propuesta remitida por el Pleno del Instituto de Acceso a la Información Pública para el Estado de Guanajuato y del desahogo de las entrevistas correspondientes llevadas a cabo y a distancia </w:t>
      </w:r>
      <w:r w:rsidRPr="0058390E">
        <w:rPr>
          <w:rFonts w:ascii="Abadi" w:hAnsi="Abadi"/>
          <w:i/>
          <w:iCs/>
          <w:sz w:val="21"/>
          <w:szCs w:val="21"/>
          <w:lang w:val="es-MX"/>
        </w:rPr>
        <w:t>para quienes integran la terna</w:t>
      </w:r>
      <w:r w:rsidRPr="0058390E">
        <w:rPr>
          <w:rFonts w:ascii="Abadi" w:hAnsi="Abadi"/>
          <w:sz w:val="21"/>
          <w:szCs w:val="21"/>
          <w:lang w:val="es-MX"/>
        </w:rPr>
        <w:t xml:space="preserve">, el 7 de junio de 2022, se desprende que el ciudadano y las ciudadanas que integran la terna cumplen satisfactoriamente con los requisitos establecidos en el artículo 159 Bis </w:t>
      </w:r>
      <w:r w:rsidRPr="0058390E">
        <w:rPr>
          <w:rFonts w:ascii="Abadi" w:hAnsi="Abadi"/>
          <w:sz w:val="21"/>
          <w:szCs w:val="21"/>
          <w:lang w:val="es-MX"/>
        </w:rPr>
        <w:lastRenderedPageBreak/>
        <w:t xml:space="preserve">de la </w:t>
      </w:r>
      <w:r w:rsidRPr="0058390E">
        <w:rPr>
          <w:rFonts w:ascii="Abadi" w:hAnsi="Abadi"/>
          <w:bCs/>
          <w:sz w:val="21"/>
          <w:szCs w:val="21"/>
        </w:rPr>
        <w:t xml:space="preserve">Ley de </w:t>
      </w:r>
      <w:r w:rsidRPr="0058390E">
        <w:rPr>
          <w:rFonts w:ascii="Abadi" w:hAnsi="Abadi"/>
          <w:bCs/>
          <w:sz w:val="21"/>
          <w:szCs w:val="21"/>
          <w:lang w:val="es-MX"/>
        </w:rPr>
        <w:t>Transparencia</w:t>
      </w:r>
      <w:r w:rsidRPr="0058390E">
        <w:rPr>
          <w:rFonts w:ascii="Abadi" w:hAnsi="Abadi"/>
          <w:bCs/>
          <w:sz w:val="21"/>
          <w:szCs w:val="21"/>
        </w:rPr>
        <w:t xml:space="preserve"> y Acceso a la Información Pública para el Estado de Guanajuato</w:t>
      </w:r>
      <w:r w:rsidRPr="0058390E">
        <w:rPr>
          <w:rFonts w:ascii="Abadi" w:hAnsi="Abadi"/>
          <w:sz w:val="21"/>
          <w:szCs w:val="21"/>
          <w:lang w:val="es-MX"/>
        </w:rPr>
        <w:t xml:space="preserve">, para que de alguno de ellos pudiese ser designado por esta Soberanía como titular del Órgano Interno de Control del Instituto de Acceso a la Información Pública para el Estado de Guanajuato. </w:t>
      </w:r>
    </w:p>
    <w:p w14:paraId="58AA0187" w14:textId="77777777" w:rsidR="0058390E" w:rsidRPr="0058390E" w:rsidRDefault="0058390E" w:rsidP="0058390E">
      <w:pPr>
        <w:spacing w:after="160" w:line="259" w:lineRule="auto"/>
        <w:contextualSpacing/>
        <w:jc w:val="both"/>
        <w:rPr>
          <w:rFonts w:ascii="Abadi" w:hAnsi="Abadi"/>
          <w:sz w:val="21"/>
          <w:szCs w:val="21"/>
          <w:lang w:val="es-MX"/>
        </w:rPr>
      </w:pPr>
    </w:p>
    <w:p w14:paraId="0D098F42" w14:textId="77777777" w:rsidR="0058390E" w:rsidRPr="0058390E" w:rsidRDefault="0058390E" w:rsidP="00942275">
      <w:pPr>
        <w:spacing w:after="160" w:line="259" w:lineRule="auto"/>
        <w:ind w:firstLine="708"/>
        <w:contextualSpacing/>
        <w:jc w:val="both"/>
        <w:rPr>
          <w:rFonts w:ascii="Abadi" w:hAnsi="Abadi"/>
          <w:sz w:val="21"/>
          <w:szCs w:val="21"/>
          <w:lang w:val="es-MX"/>
        </w:rPr>
      </w:pPr>
      <w:r w:rsidRPr="0058390E">
        <w:rPr>
          <w:rFonts w:ascii="Abadi" w:hAnsi="Abadi"/>
          <w:b/>
          <w:sz w:val="21"/>
          <w:szCs w:val="21"/>
        </w:rPr>
        <w:t>Cuarto.</w:t>
      </w:r>
      <w:r w:rsidRPr="0058390E">
        <w:rPr>
          <w:rFonts w:ascii="Abadi" w:hAnsi="Abadi"/>
          <w:b/>
          <w:bCs/>
          <w:sz w:val="21"/>
          <w:szCs w:val="21"/>
        </w:rPr>
        <w:t xml:space="preserve"> </w:t>
      </w:r>
      <w:r w:rsidRPr="0058390E">
        <w:rPr>
          <w:rFonts w:ascii="Abadi" w:hAnsi="Abadi"/>
          <w:sz w:val="21"/>
          <w:szCs w:val="21"/>
        </w:rPr>
        <w:t>Las y los integrantes de la Comisión de Gobernación y Puntos Constitucionales consideramos que el ciudadano y las ciudadanas propuestos, reúnen las condiciones y calidades personales para ser designados en el cargo de titular del Órgano Interno de Control del Instituto de Acceso a la Información Pública para el Estado de Guanajuato.</w:t>
      </w:r>
    </w:p>
    <w:p w14:paraId="42C98A14" w14:textId="77777777" w:rsidR="0058390E" w:rsidRPr="0058390E" w:rsidRDefault="0058390E" w:rsidP="0058390E">
      <w:pPr>
        <w:spacing w:after="160" w:line="259" w:lineRule="auto"/>
        <w:contextualSpacing/>
        <w:jc w:val="both"/>
        <w:rPr>
          <w:rFonts w:ascii="Abadi" w:hAnsi="Abadi"/>
          <w:sz w:val="21"/>
          <w:szCs w:val="21"/>
        </w:rPr>
      </w:pPr>
    </w:p>
    <w:p w14:paraId="48C2F675" w14:textId="77777777" w:rsidR="0058390E" w:rsidRPr="0058390E" w:rsidRDefault="0058390E" w:rsidP="0058390E">
      <w:pPr>
        <w:spacing w:after="160" w:line="259" w:lineRule="auto"/>
        <w:contextualSpacing/>
        <w:jc w:val="both"/>
        <w:rPr>
          <w:rFonts w:ascii="Abadi" w:hAnsi="Abadi"/>
          <w:sz w:val="21"/>
          <w:szCs w:val="21"/>
        </w:rPr>
      </w:pPr>
      <w:r w:rsidRPr="0058390E">
        <w:rPr>
          <w:rFonts w:ascii="Abadi" w:hAnsi="Abadi"/>
          <w:sz w:val="21"/>
          <w:szCs w:val="21"/>
        </w:rPr>
        <w:t>Por lo expuesto y con fundamento en los artículos 171 y 204 de la Ley Orgánica del Poder Legislativo, se propone el siguiente:</w:t>
      </w:r>
    </w:p>
    <w:p w14:paraId="7A75D47F" w14:textId="77777777" w:rsidR="0058390E" w:rsidRPr="0058390E" w:rsidRDefault="0058390E" w:rsidP="0058390E">
      <w:pPr>
        <w:spacing w:after="160" w:line="259" w:lineRule="auto"/>
        <w:contextualSpacing/>
        <w:jc w:val="both"/>
        <w:rPr>
          <w:rFonts w:ascii="Abadi" w:hAnsi="Abadi"/>
          <w:b/>
          <w:bCs/>
          <w:sz w:val="21"/>
          <w:szCs w:val="21"/>
        </w:rPr>
      </w:pPr>
    </w:p>
    <w:p w14:paraId="1565FEDB" w14:textId="77777777" w:rsidR="0058390E" w:rsidRPr="0058390E" w:rsidRDefault="0058390E" w:rsidP="008D7C42">
      <w:pPr>
        <w:spacing w:after="160" w:line="259" w:lineRule="auto"/>
        <w:contextualSpacing/>
        <w:jc w:val="center"/>
        <w:rPr>
          <w:rFonts w:ascii="Abadi" w:hAnsi="Abadi"/>
          <w:b/>
          <w:sz w:val="21"/>
          <w:szCs w:val="21"/>
          <w:lang w:val="es-MX"/>
        </w:rPr>
      </w:pPr>
      <w:r w:rsidRPr="0058390E">
        <w:rPr>
          <w:rFonts w:ascii="Abadi" w:hAnsi="Abadi"/>
          <w:b/>
          <w:sz w:val="21"/>
          <w:szCs w:val="21"/>
        </w:rPr>
        <w:t>A C U E R D O</w:t>
      </w:r>
    </w:p>
    <w:p w14:paraId="5879E3BC" w14:textId="77777777" w:rsidR="0058390E" w:rsidRPr="0058390E" w:rsidRDefault="0058390E" w:rsidP="003A1B6E">
      <w:pPr>
        <w:spacing w:after="160" w:line="259" w:lineRule="auto"/>
        <w:ind w:firstLine="708"/>
        <w:contextualSpacing/>
        <w:jc w:val="both"/>
        <w:rPr>
          <w:rFonts w:ascii="Abadi" w:hAnsi="Abadi"/>
          <w:sz w:val="21"/>
          <w:szCs w:val="21"/>
        </w:rPr>
      </w:pPr>
      <w:r w:rsidRPr="0058390E">
        <w:rPr>
          <w:rFonts w:ascii="Abadi" w:hAnsi="Abadi"/>
          <w:b/>
          <w:bCs/>
          <w:sz w:val="21"/>
          <w:szCs w:val="21"/>
        </w:rPr>
        <w:t xml:space="preserve">Único. </w:t>
      </w:r>
      <w:r w:rsidRPr="0058390E">
        <w:rPr>
          <w:rFonts w:ascii="Abadi" w:hAnsi="Abadi"/>
          <w:sz w:val="21"/>
          <w:szCs w:val="21"/>
        </w:rPr>
        <w:t>De conformidad con los artículos 63, facción XXI, último párrafo de la Constitución Política para el Estado de Guanajuato; 159 y 159 Bis de la Ley de Transparencia y Acceso a la Información Pública para el Estado de Guanajuato, las ciudadanas Hilda Ruth Barba Orozco y Ma de Lourdes López Ramírez, así como el ciudadano Alejandro Vázquez López reúnen los requisitos legales para ocupar la titularidad del Órgano Interno de Control del Instituto de Acceso a la Información Pública para el Estado de Guanajuato, por lo que procede designar de entre ellos a quien deba ocupar dicho cargo por el término de cinco años, que se contará a partir del momento en que rinda la protesta al cargo.</w:t>
      </w:r>
    </w:p>
    <w:p w14:paraId="572276B1" w14:textId="77777777" w:rsidR="0058390E" w:rsidRPr="0058390E" w:rsidRDefault="0058390E" w:rsidP="0058390E">
      <w:pPr>
        <w:spacing w:after="160" w:line="259" w:lineRule="auto"/>
        <w:contextualSpacing/>
        <w:jc w:val="both"/>
        <w:rPr>
          <w:rFonts w:ascii="Abadi" w:hAnsi="Abadi"/>
          <w:sz w:val="21"/>
          <w:szCs w:val="21"/>
        </w:rPr>
      </w:pPr>
    </w:p>
    <w:p w14:paraId="60304482" w14:textId="77777777" w:rsidR="0058390E" w:rsidRPr="0058390E" w:rsidRDefault="0058390E" w:rsidP="003A1B6E">
      <w:pPr>
        <w:spacing w:after="160" w:line="259" w:lineRule="auto"/>
        <w:contextualSpacing/>
        <w:jc w:val="center"/>
        <w:rPr>
          <w:rFonts w:ascii="Abadi" w:hAnsi="Abadi"/>
          <w:b/>
          <w:bCs/>
          <w:sz w:val="21"/>
          <w:szCs w:val="21"/>
        </w:rPr>
      </w:pPr>
      <w:r w:rsidRPr="0058390E">
        <w:rPr>
          <w:rFonts w:ascii="Abadi" w:hAnsi="Abadi"/>
          <w:b/>
          <w:bCs/>
          <w:sz w:val="21"/>
          <w:szCs w:val="21"/>
        </w:rPr>
        <w:t xml:space="preserve">Guanajuato, </w:t>
      </w:r>
      <w:proofErr w:type="spellStart"/>
      <w:r w:rsidRPr="0058390E">
        <w:rPr>
          <w:rFonts w:ascii="Abadi" w:hAnsi="Abadi"/>
          <w:b/>
          <w:bCs/>
          <w:sz w:val="21"/>
          <w:szCs w:val="21"/>
        </w:rPr>
        <w:t>Gto</w:t>
      </w:r>
      <w:proofErr w:type="spellEnd"/>
      <w:r w:rsidRPr="0058390E">
        <w:rPr>
          <w:rFonts w:ascii="Abadi" w:hAnsi="Abadi"/>
          <w:b/>
          <w:bCs/>
          <w:sz w:val="21"/>
          <w:szCs w:val="21"/>
        </w:rPr>
        <w:t>., 15 de junio de 2022</w:t>
      </w:r>
    </w:p>
    <w:p w14:paraId="36C111C2" w14:textId="77777777" w:rsidR="0058390E" w:rsidRPr="0058390E" w:rsidRDefault="0058390E" w:rsidP="003A1B6E">
      <w:pPr>
        <w:spacing w:after="160" w:line="259" w:lineRule="auto"/>
        <w:contextualSpacing/>
        <w:jc w:val="center"/>
        <w:rPr>
          <w:rFonts w:ascii="Abadi" w:hAnsi="Abadi"/>
          <w:b/>
          <w:bCs/>
          <w:sz w:val="21"/>
          <w:szCs w:val="21"/>
        </w:rPr>
      </w:pPr>
      <w:r w:rsidRPr="0058390E">
        <w:rPr>
          <w:rFonts w:ascii="Abadi" w:hAnsi="Abadi"/>
          <w:b/>
          <w:bCs/>
          <w:sz w:val="21"/>
          <w:szCs w:val="21"/>
        </w:rPr>
        <w:t>La Comisión de Gobernación y Puntos Constitucionales</w:t>
      </w:r>
    </w:p>
    <w:p w14:paraId="27D313D9" w14:textId="77777777" w:rsidR="0058390E" w:rsidRPr="0058390E" w:rsidRDefault="0058390E" w:rsidP="003A1B6E">
      <w:pPr>
        <w:spacing w:after="160" w:line="259" w:lineRule="auto"/>
        <w:contextualSpacing/>
        <w:jc w:val="center"/>
        <w:rPr>
          <w:rFonts w:ascii="Abadi" w:hAnsi="Abadi"/>
          <w:b/>
          <w:bCs/>
          <w:sz w:val="21"/>
          <w:szCs w:val="21"/>
        </w:rPr>
      </w:pPr>
    </w:p>
    <w:p w14:paraId="67AD3389" w14:textId="77777777" w:rsidR="0058390E" w:rsidRPr="0058390E" w:rsidRDefault="0058390E" w:rsidP="0058390E">
      <w:pPr>
        <w:spacing w:after="160" w:line="259" w:lineRule="auto"/>
        <w:contextualSpacing/>
        <w:jc w:val="both"/>
        <w:rPr>
          <w:rFonts w:ascii="Abadi" w:hAnsi="Abadi"/>
          <w:b/>
          <w:bCs/>
          <w:sz w:val="21"/>
          <w:szCs w:val="21"/>
        </w:rPr>
      </w:pPr>
      <w:proofErr w:type="spellStart"/>
      <w:r w:rsidRPr="0058390E">
        <w:rPr>
          <w:rFonts w:ascii="Abadi" w:hAnsi="Abadi"/>
          <w:b/>
          <w:bCs/>
          <w:sz w:val="21"/>
          <w:szCs w:val="21"/>
        </w:rPr>
        <w:t>Dip</w:t>
      </w:r>
      <w:proofErr w:type="spellEnd"/>
      <w:r w:rsidRPr="0058390E">
        <w:rPr>
          <w:rFonts w:ascii="Abadi" w:hAnsi="Abadi"/>
          <w:b/>
          <w:bCs/>
          <w:sz w:val="21"/>
          <w:szCs w:val="21"/>
        </w:rPr>
        <w:t>. Susana Bermúdez Cano</w:t>
      </w:r>
    </w:p>
    <w:p w14:paraId="7A9F0873" w14:textId="77777777" w:rsidR="0058390E" w:rsidRPr="0058390E" w:rsidRDefault="0058390E" w:rsidP="0058390E">
      <w:pPr>
        <w:spacing w:after="160" w:line="259" w:lineRule="auto"/>
        <w:contextualSpacing/>
        <w:jc w:val="both"/>
        <w:rPr>
          <w:rFonts w:ascii="Abadi" w:hAnsi="Abadi"/>
          <w:b/>
          <w:bCs/>
          <w:sz w:val="21"/>
          <w:szCs w:val="21"/>
        </w:rPr>
      </w:pPr>
      <w:proofErr w:type="spellStart"/>
      <w:r w:rsidRPr="0058390E">
        <w:rPr>
          <w:rFonts w:ascii="Abadi" w:hAnsi="Abadi"/>
          <w:b/>
          <w:bCs/>
          <w:sz w:val="21"/>
          <w:szCs w:val="21"/>
        </w:rPr>
        <w:t>Dip</w:t>
      </w:r>
      <w:proofErr w:type="spellEnd"/>
      <w:r w:rsidRPr="0058390E">
        <w:rPr>
          <w:rFonts w:ascii="Abadi" w:hAnsi="Abadi"/>
          <w:b/>
          <w:bCs/>
          <w:sz w:val="21"/>
          <w:szCs w:val="21"/>
        </w:rPr>
        <w:t>. Laura Cristina Márquez Alcalá</w:t>
      </w:r>
    </w:p>
    <w:p w14:paraId="42142361" w14:textId="77777777" w:rsidR="0058390E" w:rsidRPr="0058390E" w:rsidRDefault="0058390E" w:rsidP="0058390E">
      <w:pPr>
        <w:spacing w:after="160" w:line="259" w:lineRule="auto"/>
        <w:contextualSpacing/>
        <w:jc w:val="both"/>
        <w:rPr>
          <w:rFonts w:ascii="Abadi" w:hAnsi="Abadi"/>
          <w:b/>
          <w:bCs/>
          <w:sz w:val="21"/>
          <w:szCs w:val="21"/>
        </w:rPr>
      </w:pPr>
      <w:proofErr w:type="spellStart"/>
      <w:r w:rsidRPr="0058390E">
        <w:rPr>
          <w:rFonts w:ascii="Abadi" w:hAnsi="Abadi"/>
          <w:b/>
          <w:bCs/>
          <w:sz w:val="21"/>
          <w:szCs w:val="21"/>
        </w:rPr>
        <w:t>Dip</w:t>
      </w:r>
      <w:proofErr w:type="spellEnd"/>
      <w:r w:rsidRPr="0058390E">
        <w:rPr>
          <w:rFonts w:ascii="Abadi" w:hAnsi="Abadi"/>
          <w:b/>
          <w:bCs/>
          <w:sz w:val="21"/>
          <w:szCs w:val="21"/>
        </w:rPr>
        <w:t>. Briseida Anabel Magdaleno González</w:t>
      </w:r>
    </w:p>
    <w:p w14:paraId="199E26F8" w14:textId="77777777" w:rsidR="0058390E" w:rsidRPr="0058390E" w:rsidRDefault="0058390E" w:rsidP="0058390E">
      <w:pPr>
        <w:spacing w:after="160" w:line="259" w:lineRule="auto"/>
        <w:contextualSpacing/>
        <w:jc w:val="both"/>
        <w:rPr>
          <w:rFonts w:ascii="Abadi" w:hAnsi="Abadi"/>
          <w:b/>
          <w:bCs/>
          <w:sz w:val="21"/>
          <w:szCs w:val="21"/>
        </w:rPr>
      </w:pPr>
      <w:proofErr w:type="spellStart"/>
      <w:r w:rsidRPr="0058390E">
        <w:rPr>
          <w:rFonts w:ascii="Abadi" w:hAnsi="Abadi"/>
          <w:b/>
          <w:bCs/>
          <w:sz w:val="21"/>
          <w:szCs w:val="21"/>
        </w:rPr>
        <w:t>Dip</w:t>
      </w:r>
      <w:proofErr w:type="spellEnd"/>
      <w:r w:rsidRPr="0058390E">
        <w:rPr>
          <w:rFonts w:ascii="Abadi" w:hAnsi="Abadi"/>
          <w:b/>
          <w:bCs/>
          <w:sz w:val="21"/>
          <w:szCs w:val="21"/>
        </w:rPr>
        <w:t xml:space="preserve">. Alma Edwviges Alcaraz Hernández </w:t>
      </w:r>
    </w:p>
    <w:p w14:paraId="6349ACB1" w14:textId="77777777" w:rsidR="0058390E" w:rsidRPr="0058390E" w:rsidRDefault="0058390E" w:rsidP="0058390E">
      <w:pPr>
        <w:spacing w:after="160" w:line="259" w:lineRule="auto"/>
        <w:contextualSpacing/>
        <w:jc w:val="both"/>
        <w:rPr>
          <w:rFonts w:ascii="Abadi" w:hAnsi="Abadi"/>
          <w:b/>
          <w:bCs/>
          <w:sz w:val="21"/>
          <w:szCs w:val="21"/>
        </w:rPr>
      </w:pPr>
      <w:proofErr w:type="spellStart"/>
      <w:r w:rsidRPr="0058390E">
        <w:rPr>
          <w:rFonts w:ascii="Abadi" w:hAnsi="Abadi"/>
          <w:b/>
          <w:bCs/>
          <w:sz w:val="21"/>
          <w:szCs w:val="21"/>
        </w:rPr>
        <w:t>Dip</w:t>
      </w:r>
      <w:proofErr w:type="spellEnd"/>
      <w:r w:rsidRPr="0058390E">
        <w:rPr>
          <w:rFonts w:ascii="Abadi" w:hAnsi="Abadi"/>
          <w:b/>
          <w:bCs/>
          <w:sz w:val="21"/>
          <w:szCs w:val="21"/>
        </w:rPr>
        <w:t>. Rolando Fortino Alcántar Rojas</w:t>
      </w:r>
    </w:p>
    <w:p w14:paraId="1C72EFC6" w14:textId="77777777" w:rsidR="0058390E" w:rsidRPr="0058390E" w:rsidRDefault="0058390E" w:rsidP="0058390E">
      <w:pPr>
        <w:spacing w:after="160" w:line="259" w:lineRule="auto"/>
        <w:contextualSpacing/>
        <w:jc w:val="both"/>
        <w:rPr>
          <w:rFonts w:ascii="Abadi" w:hAnsi="Abadi"/>
          <w:b/>
          <w:bCs/>
          <w:sz w:val="21"/>
          <w:szCs w:val="21"/>
        </w:rPr>
      </w:pPr>
      <w:proofErr w:type="spellStart"/>
      <w:r w:rsidRPr="0058390E">
        <w:rPr>
          <w:rFonts w:ascii="Abadi" w:hAnsi="Abadi"/>
          <w:b/>
          <w:bCs/>
          <w:sz w:val="21"/>
          <w:szCs w:val="21"/>
        </w:rPr>
        <w:t>Dip</w:t>
      </w:r>
      <w:proofErr w:type="spellEnd"/>
      <w:r w:rsidRPr="0058390E">
        <w:rPr>
          <w:rFonts w:ascii="Abadi" w:hAnsi="Abadi"/>
          <w:b/>
          <w:bCs/>
          <w:sz w:val="21"/>
          <w:szCs w:val="21"/>
        </w:rPr>
        <w:t>. Yulma Rocha Aguilar</w:t>
      </w:r>
    </w:p>
    <w:p w14:paraId="006540DF" w14:textId="7A2FC874" w:rsidR="0058390E" w:rsidRDefault="0058390E" w:rsidP="0058390E">
      <w:pPr>
        <w:spacing w:after="160" w:line="259" w:lineRule="auto"/>
        <w:contextualSpacing/>
        <w:jc w:val="both"/>
        <w:rPr>
          <w:rFonts w:ascii="Abadi" w:hAnsi="Abadi"/>
          <w:b/>
          <w:bCs/>
          <w:sz w:val="21"/>
          <w:szCs w:val="21"/>
        </w:rPr>
      </w:pPr>
      <w:proofErr w:type="spellStart"/>
      <w:r w:rsidRPr="0058390E">
        <w:rPr>
          <w:rFonts w:ascii="Abadi" w:hAnsi="Abadi"/>
          <w:b/>
          <w:bCs/>
          <w:sz w:val="21"/>
          <w:szCs w:val="21"/>
        </w:rPr>
        <w:t>Dip</w:t>
      </w:r>
      <w:proofErr w:type="spellEnd"/>
      <w:r w:rsidRPr="0058390E">
        <w:rPr>
          <w:rFonts w:ascii="Abadi" w:hAnsi="Abadi"/>
          <w:b/>
          <w:bCs/>
          <w:sz w:val="21"/>
          <w:szCs w:val="21"/>
        </w:rPr>
        <w:t>. Gerardo Fernández González</w:t>
      </w:r>
    </w:p>
    <w:p w14:paraId="1629FF8E" w14:textId="643DB656" w:rsidR="003216CE" w:rsidRDefault="003216CE" w:rsidP="0058390E">
      <w:pPr>
        <w:spacing w:after="160" w:line="259" w:lineRule="auto"/>
        <w:contextualSpacing/>
        <w:jc w:val="both"/>
        <w:rPr>
          <w:rFonts w:ascii="Abadi" w:hAnsi="Abadi"/>
          <w:b/>
          <w:bCs/>
          <w:sz w:val="21"/>
          <w:szCs w:val="21"/>
        </w:rPr>
      </w:pPr>
    </w:p>
    <w:p w14:paraId="56F57C03" w14:textId="037FA2F2" w:rsidR="003216CE" w:rsidRDefault="003216CE" w:rsidP="003216CE">
      <w:pPr>
        <w:ind w:firstLine="708"/>
        <w:jc w:val="both"/>
        <w:rPr>
          <w:rFonts w:ascii="Abadi" w:hAnsi="Abadi"/>
          <w:sz w:val="21"/>
          <w:szCs w:val="21"/>
        </w:rPr>
      </w:pPr>
      <w:r>
        <w:rPr>
          <w:rFonts w:ascii="Abadi" w:hAnsi="Abadi"/>
          <w:b/>
          <w:bCs/>
          <w:sz w:val="21"/>
          <w:szCs w:val="21"/>
        </w:rPr>
        <w:t xml:space="preserve">- </w:t>
      </w:r>
      <w:r w:rsidRPr="00863560">
        <w:rPr>
          <w:rFonts w:ascii="Abadi" w:hAnsi="Abadi"/>
          <w:b/>
          <w:bCs/>
          <w:sz w:val="21"/>
          <w:szCs w:val="21"/>
        </w:rPr>
        <w:t xml:space="preserve">La </w:t>
      </w:r>
      <w:proofErr w:type="gramStart"/>
      <w:r w:rsidRPr="00863560">
        <w:rPr>
          <w:rFonts w:ascii="Abadi" w:hAnsi="Abadi"/>
          <w:b/>
          <w:bCs/>
          <w:sz w:val="21"/>
          <w:szCs w:val="21"/>
        </w:rPr>
        <w:t>Presidenta.-</w:t>
      </w:r>
      <w:proofErr w:type="gramEnd"/>
      <w:r>
        <w:rPr>
          <w:rFonts w:ascii="Abadi" w:hAnsi="Abadi"/>
          <w:sz w:val="21"/>
          <w:szCs w:val="21"/>
        </w:rPr>
        <w:t xml:space="preserve"> Pro</w:t>
      </w:r>
      <w:r w:rsidRPr="0006472D">
        <w:rPr>
          <w:rFonts w:ascii="Abadi" w:hAnsi="Abadi"/>
          <w:sz w:val="21"/>
          <w:szCs w:val="21"/>
        </w:rPr>
        <w:t xml:space="preserve">cede someter a discusión </w:t>
      </w:r>
      <w:r>
        <w:rPr>
          <w:rFonts w:ascii="Abadi" w:hAnsi="Abadi"/>
          <w:sz w:val="21"/>
          <w:szCs w:val="21"/>
        </w:rPr>
        <w:t xml:space="preserve">el </w:t>
      </w:r>
      <w:r w:rsidRPr="00653FD1">
        <w:rPr>
          <w:rFonts w:ascii="Abadi" w:hAnsi="Abadi"/>
          <w:sz w:val="21"/>
          <w:szCs w:val="21"/>
        </w:rPr>
        <w:t>dictamen signado por la Comisión de Gobernación y Puntos Constitucionales relativo a la propuesta de terna para la designación de quien ostentará la titularidad del Órgano Interno de Control del Instituto de Acceso a la Información Pública para el Estado de Guanajuato, formulada por el Pleno de dicho Instituto.</w:t>
      </w:r>
    </w:p>
    <w:p w14:paraId="57FDF570" w14:textId="77777777" w:rsidR="003216CE" w:rsidRPr="00653FD1" w:rsidRDefault="003216CE" w:rsidP="003216CE">
      <w:pPr>
        <w:jc w:val="both"/>
        <w:rPr>
          <w:rFonts w:ascii="Abadi" w:hAnsi="Abadi"/>
          <w:sz w:val="21"/>
          <w:szCs w:val="21"/>
        </w:rPr>
      </w:pPr>
    </w:p>
    <w:p w14:paraId="22A3539C" w14:textId="2C60605F" w:rsidR="003216CE" w:rsidRDefault="003216CE" w:rsidP="003216CE">
      <w:pPr>
        <w:ind w:firstLine="708"/>
        <w:jc w:val="both"/>
        <w:rPr>
          <w:rFonts w:ascii="Abadi" w:hAnsi="Abadi"/>
          <w:sz w:val="21"/>
          <w:szCs w:val="21"/>
        </w:rPr>
      </w:pPr>
      <w:r>
        <w:rPr>
          <w:rFonts w:ascii="Abadi" w:hAnsi="Abadi"/>
          <w:sz w:val="21"/>
          <w:szCs w:val="21"/>
        </w:rPr>
        <w:t xml:space="preserve">- Si algún diputado alguna diputada desea hacer uso de la palabra a favor o en contra </w:t>
      </w:r>
      <w:r w:rsidRPr="0006472D">
        <w:rPr>
          <w:rFonts w:ascii="Abadi" w:hAnsi="Abadi"/>
          <w:sz w:val="21"/>
          <w:szCs w:val="21"/>
        </w:rPr>
        <w:t>manifiésten</w:t>
      </w:r>
      <w:r>
        <w:rPr>
          <w:rFonts w:ascii="Abadi" w:hAnsi="Abadi"/>
          <w:sz w:val="21"/>
          <w:szCs w:val="21"/>
        </w:rPr>
        <w:t>lo</w:t>
      </w:r>
      <w:r w:rsidRPr="0006472D">
        <w:rPr>
          <w:rFonts w:ascii="Abadi" w:hAnsi="Abadi"/>
          <w:sz w:val="21"/>
          <w:szCs w:val="21"/>
        </w:rPr>
        <w:t xml:space="preserve"> indicando el sentido de su participación</w:t>
      </w:r>
      <w:r>
        <w:rPr>
          <w:rFonts w:ascii="Abadi" w:hAnsi="Abadi"/>
          <w:sz w:val="21"/>
          <w:szCs w:val="21"/>
        </w:rPr>
        <w:t>.</w:t>
      </w:r>
    </w:p>
    <w:p w14:paraId="085DDEC1" w14:textId="77777777" w:rsidR="003216CE" w:rsidRDefault="003216CE" w:rsidP="003216CE">
      <w:pPr>
        <w:jc w:val="both"/>
        <w:rPr>
          <w:rFonts w:ascii="Abadi" w:hAnsi="Abadi"/>
          <w:sz w:val="21"/>
          <w:szCs w:val="21"/>
        </w:rPr>
      </w:pPr>
    </w:p>
    <w:p w14:paraId="6ECB5D50" w14:textId="1437351C" w:rsidR="003216CE" w:rsidRDefault="003216CE" w:rsidP="003216CE">
      <w:pPr>
        <w:ind w:firstLine="708"/>
        <w:jc w:val="both"/>
        <w:rPr>
          <w:rFonts w:ascii="Abadi" w:hAnsi="Abadi"/>
          <w:sz w:val="21"/>
          <w:szCs w:val="21"/>
        </w:rPr>
      </w:pPr>
      <w:r>
        <w:rPr>
          <w:rFonts w:ascii="Abadi" w:hAnsi="Abadi"/>
          <w:sz w:val="21"/>
          <w:szCs w:val="21"/>
        </w:rPr>
        <w:t xml:space="preserve">- En virtud de que no se han </w:t>
      </w:r>
      <w:r w:rsidRPr="0006472D">
        <w:rPr>
          <w:rFonts w:ascii="Abadi" w:hAnsi="Abadi"/>
          <w:sz w:val="21"/>
          <w:szCs w:val="21"/>
        </w:rPr>
        <w:t xml:space="preserve">registrado </w:t>
      </w:r>
      <w:r>
        <w:rPr>
          <w:rFonts w:ascii="Abadi" w:hAnsi="Abadi"/>
          <w:sz w:val="21"/>
          <w:szCs w:val="21"/>
        </w:rPr>
        <w:t>participaciones se pide a la Secretaria que proceda a recabar</w:t>
      </w:r>
      <w:r w:rsidRPr="0006472D">
        <w:rPr>
          <w:rFonts w:ascii="Abadi" w:hAnsi="Abadi"/>
          <w:sz w:val="21"/>
          <w:szCs w:val="21"/>
        </w:rPr>
        <w:t xml:space="preserve"> votación nominal de la </w:t>
      </w:r>
      <w:r>
        <w:rPr>
          <w:rFonts w:ascii="Abadi" w:hAnsi="Abadi"/>
          <w:sz w:val="21"/>
          <w:szCs w:val="21"/>
        </w:rPr>
        <w:t>A</w:t>
      </w:r>
      <w:r w:rsidRPr="0006472D">
        <w:rPr>
          <w:rFonts w:ascii="Abadi" w:hAnsi="Abadi"/>
          <w:sz w:val="21"/>
          <w:szCs w:val="21"/>
        </w:rPr>
        <w:t xml:space="preserve">samblea a través del sistema electrónico a efecto de aprobar o no </w:t>
      </w:r>
      <w:r>
        <w:rPr>
          <w:rFonts w:ascii="Abadi" w:hAnsi="Abadi"/>
          <w:sz w:val="21"/>
          <w:szCs w:val="21"/>
        </w:rPr>
        <w:t>el dictamen puesto a su consideración.</w:t>
      </w:r>
    </w:p>
    <w:p w14:paraId="24FD1FFB" w14:textId="77777777" w:rsidR="003216CE" w:rsidRDefault="003216CE" w:rsidP="003216CE">
      <w:pPr>
        <w:jc w:val="both"/>
        <w:rPr>
          <w:rFonts w:ascii="Abadi" w:hAnsi="Abadi"/>
          <w:sz w:val="21"/>
          <w:szCs w:val="21"/>
        </w:rPr>
      </w:pPr>
    </w:p>
    <w:p w14:paraId="0AC7B782" w14:textId="09E9D61C" w:rsidR="003216CE" w:rsidRDefault="003216CE" w:rsidP="003216CE">
      <w:pPr>
        <w:jc w:val="center"/>
        <w:rPr>
          <w:rFonts w:ascii="Abadi" w:hAnsi="Abadi"/>
          <w:b/>
          <w:bCs/>
          <w:sz w:val="21"/>
          <w:szCs w:val="21"/>
        </w:rPr>
      </w:pPr>
      <w:r w:rsidRPr="002A65AE">
        <w:rPr>
          <w:rFonts w:ascii="Abadi" w:hAnsi="Abadi"/>
          <w:b/>
          <w:bCs/>
          <w:sz w:val="21"/>
          <w:szCs w:val="21"/>
        </w:rPr>
        <w:t>(Se abre el sistema electronico)</w:t>
      </w:r>
    </w:p>
    <w:p w14:paraId="6AC7A8AA" w14:textId="77777777" w:rsidR="003216CE" w:rsidRPr="002A65AE" w:rsidRDefault="003216CE" w:rsidP="003216CE">
      <w:pPr>
        <w:jc w:val="both"/>
        <w:rPr>
          <w:rFonts w:ascii="Abadi" w:hAnsi="Abadi"/>
          <w:b/>
          <w:bCs/>
          <w:sz w:val="21"/>
          <w:szCs w:val="21"/>
        </w:rPr>
      </w:pPr>
    </w:p>
    <w:p w14:paraId="2AD7AA01" w14:textId="089E8051" w:rsidR="003216CE" w:rsidRDefault="003216CE" w:rsidP="003216CE">
      <w:pPr>
        <w:ind w:firstLine="708"/>
        <w:jc w:val="both"/>
        <w:rPr>
          <w:rFonts w:ascii="Abadi" w:hAnsi="Abadi"/>
          <w:sz w:val="21"/>
          <w:szCs w:val="21"/>
        </w:rPr>
      </w:pPr>
      <w:r>
        <w:rPr>
          <w:rFonts w:ascii="Abadi" w:hAnsi="Abadi"/>
          <w:b/>
          <w:bCs/>
          <w:sz w:val="21"/>
          <w:szCs w:val="21"/>
        </w:rPr>
        <w:t xml:space="preserve">- </w:t>
      </w:r>
      <w:r w:rsidRPr="002A65AE">
        <w:rPr>
          <w:rFonts w:ascii="Abadi" w:hAnsi="Abadi"/>
          <w:b/>
          <w:bCs/>
          <w:sz w:val="21"/>
          <w:szCs w:val="21"/>
        </w:rPr>
        <w:t xml:space="preserve">La </w:t>
      </w:r>
      <w:proofErr w:type="gramStart"/>
      <w:r w:rsidRPr="002A65AE">
        <w:rPr>
          <w:rFonts w:ascii="Abadi" w:hAnsi="Abadi"/>
          <w:b/>
          <w:bCs/>
          <w:sz w:val="21"/>
          <w:szCs w:val="21"/>
        </w:rPr>
        <w:t>Secretaria.-</w:t>
      </w:r>
      <w:proofErr w:type="gramEnd"/>
      <w:r>
        <w:rPr>
          <w:rFonts w:ascii="Abadi" w:hAnsi="Abadi"/>
          <w:sz w:val="21"/>
          <w:szCs w:val="21"/>
        </w:rPr>
        <w:t xml:space="preserve"> En votación nominal por el sistema electronico se</w:t>
      </w:r>
      <w:r w:rsidRPr="0006472D">
        <w:rPr>
          <w:rFonts w:ascii="Abadi" w:hAnsi="Abadi"/>
          <w:sz w:val="21"/>
          <w:szCs w:val="21"/>
        </w:rPr>
        <w:t xml:space="preserve"> pregunta a las diputadas y los diputados </w:t>
      </w:r>
      <w:r>
        <w:rPr>
          <w:rFonts w:ascii="Abadi" w:hAnsi="Abadi"/>
          <w:sz w:val="21"/>
          <w:szCs w:val="21"/>
        </w:rPr>
        <w:t>si se aprueba o no el dictamen puesto a su consideración.</w:t>
      </w:r>
      <w:r w:rsidRPr="0006472D">
        <w:rPr>
          <w:rFonts w:ascii="Abadi" w:hAnsi="Abadi"/>
          <w:sz w:val="21"/>
          <w:szCs w:val="21"/>
        </w:rPr>
        <w:t xml:space="preserve"> </w:t>
      </w:r>
      <w:r>
        <w:rPr>
          <w:rFonts w:ascii="Abadi" w:hAnsi="Abadi"/>
          <w:sz w:val="21"/>
          <w:szCs w:val="21"/>
        </w:rPr>
        <w:t>¿Diputada Janeth Melanie Murillo? Gracias, diputada.</w:t>
      </w:r>
    </w:p>
    <w:p w14:paraId="43AD4EF6" w14:textId="77777777" w:rsidR="003216CE" w:rsidRDefault="003216CE" w:rsidP="003216CE">
      <w:pPr>
        <w:ind w:firstLine="708"/>
        <w:jc w:val="both"/>
        <w:rPr>
          <w:rFonts w:ascii="Abadi" w:hAnsi="Abadi"/>
          <w:sz w:val="21"/>
          <w:szCs w:val="21"/>
        </w:rPr>
      </w:pPr>
    </w:p>
    <w:p w14:paraId="2EA1AF8C" w14:textId="6ABAFB4C" w:rsidR="003216CE" w:rsidRDefault="003216CE" w:rsidP="003216CE">
      <w:pPr>
        <w:jc w:val="both"/>
        <w:rPr>
          <w:rFonts w:ascii="Abadi" w:hAnsi="Abadi"/>
          <w:sz w:val="21"/>
          <w:szCs w:val="21"/>
        </w:rPr>
      </w:pPr>
      <w:r>
        <w:rPr>
          <w:rFonts w:ascii="Abadi" w:hAnsi="Abadi"/>
          <w:sz w:val="21"/>
          <w:szCs w:val="21"/>
        </w:rPr>
        <w:t>¿Falta alguna</w:t>
      </w:r>
      <w:r w:rsidRPr="0006472D">
        <w:rPr>
          <w:rFonts w:ascii="Abadi" w:hAnsi="Abadi"/>
          <w:sz w:val="21"/>
          <w:szCs w:val="21"/>
        </w:rPr>
        <w:t xml:space="preserve"> diputada o algún diputado de emitir su voto</w:t>
      </w:r>
      <w:r>
        <w:rPr>
          <w:rFonts w:ascii="Abadi" w:hAnsi="Abadi"/>
          <w:sz w:val="21"/>
          <w:szCs w:val="21"/>
        </w:rPr>
        <w:t>?</w:t>
      </w:r>
      <w:r w:rsidRPr="0006472D">
        <w:rPr>
          <w:rFonts w:ascii="Abadi" w:hAnsi="Abadi"/>
          <w:sz w:val="21"/>
          <w:szCs w:val="21"/>
        </w:rPr>
        <w:t xml:space="preserve"> </w:t>
      </w:r>
    </w:p>
    <w:p w14:paraId="22477AD6" w14:textId="77777777" w:rsidR="003216CE" w:rsidRDefault="003216CE" w:rsidP="003216CE">
      <w:pPr>
        <w:jc w:val="both"/>
        <w:rPr>
          <w:rFonts w:ascii="Abadi" w:hAnsi="Abadi"/>
          <w:sz w:val="21"/>
          <w:szCs w:val="21"/>
        </w:rPr>
      </w:pPr>
    </w:p>
    <w:p w14:paraId="0BD856C5" w14:textId="77777777" w:rsidR="003216CE" w:rsidRDefault="003216CE" w:rsidP="003216CE">
      <w:pPr>
        <w:jc w:val="center"/>
        <w:rPr>
          <w:rFonts w:ascii="Abadi" w:hAnsi="Abadi"/>
          <w:b/>
          <w:bCs/>
          <w:sz w:val="21"/>
          <w:szCs w:val="21"/>
        </w:rPr>
      </w:pPr>
      <w:r w:rsidRPr="00520F0B">
        <w:rPr>
          <w:rFonts w:ascii="Abadi" w:hAnsi="Abadi"/>
          <w:b/>
          <w:bCs/>
          <w:sz w:val="21"/>
          <w:szCs w:val="21"/>
        </w:rPr>
        <w:t>(Se cierra el sistema electronico)</w:t>
      </w:r>
    </w:p>
    <w:p w14:paraId="05856CEE" w14:textId="77777777" w:rsidR="003216CE" w:rsidRDefault="003216CE" w:rsidP="003216CE">
      <w:pPr>
        <w:jc w:val="both"/>
        <w:rPr>
          <w:rFonts w:ascii="Abadi" w:hAnsi="Abadi"/>
          <w:b/>
          <w:bCs/>
          <w:sz w:val="21"/>
          <w:szCs w:val="21"/>
        </w:rPr>
      </w:pPr>
    </w:p>
    <w:p w14:paraId="6AB0A420" w14:textId="77777777" w:rsidR="003216CE" w:rsidRPr="00520F0B" w:rsidRDefault="003216CE" w:rsidP="003216CE">
      <w:pPr>
        <w:jc w:val="both"/>
        <w:rPr>
          <w:rFonts w:ascii="Abadi" w:hAnsi="Abadi"/>
          <w:b/>
          <w:bCs/>
          <w:sz w:val="21"/>
          <w:szCs w:val="21"/>
        </w:rPr>
      </w:pPr>
      <w:r>
        <w:rPr>
          <w:noProof/>
        </w:rPr>
        <w:drawing>
          <wp:anchor distT="0" distB="0" distL="114300" distR="114300" simplePos="0" relativeHeight="251670560" behindDoc="1" locked="0" layoutInCell="1" allowOverlap="1" wp14:anchorId="718A75FA" wp14:editId="2C88F514">
            <wp:simplePos x="0" y="0"/>
            <wp:positionH relativeFrom="column">
              <wp:align>right</wp:align>
            </wp:positionH>
            <wp:positionV relativeFrom="paragraph">
              <wp:posOffset>151765</wp:posOffset>
            </wp:positionV>
            <wp:extent cx="1807200" cy="949557"/>
            <wp:effectExtent l="152400" t="152400" r="365125" b="365125"/>
            <wp:wrapTight wrapText="bothSides">
              <wp:wrapPolygon edited="0">
                <wp:start x="911" y="-3468"/>
                <wp:lineTo x="-1822" y="-2601"/>
                <wp:lineTo x="-1822" y="23406"/>
                <wp:lineTo x="-1367" y="25140"/>
                <wp:lineTo x="2050" y="28607"/>
                <wp:lineTo x="2278" y="29474"/>
                <wp:lineTo x="21638" y="29474"/>
                <wp:lineTo x="21866" y="28607"/>
                <wp:lineTo x="25054" y="25140"/>
                <wp:lineTo x="25738" y="18205"/>
                <wp:lineTo x="25738" y="4334"/>
                <wp:lineTo x="23005" y="-2167"/>
                <wp:lineTo x="22777" y="-3468"/>
                <wp:lineTo x="911" y="-3468"/>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b="6584"/>
                    <a:stretch/>
                  </pic:blipFill>
                  <pic:spPr bwMode="auto">
                    <a:xfrm>
                      <a:off x="0" y="0"/>
                      <a:ext cx="1807200" cy="9495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15954C46" w14:textId="2B40309F" w:rsidR="003216CE" w:rsidRDefault="003216CE" w:rsidP="003216CE">
      <w:pPr>
        <w:ind w:firstLine="708"/>
        <w:jc w:val="both"/>
        <w:rPr>
          <w:rFonts w:ascii="Abadi" w:hAnsi="Abadi"/>
          <w:sz w:val="21"/>
          <w:szCs w:val="21"/>
        </w:rPr>
      </w:pPr>
      <w:r>
        <w:rPr>
          <w:rFonts w:ascii="Abadi" w:hAnsi="Abadi"/>
          <w:b/>
          <w:bCs/>
          <w:sz w:val="21"/>
          <w:szCs w:val="21"/>
        </w:rPr>
        <w:t xml:space="preserve">- </w:t>
      </w:r>
      <w:r w:rsidRPr="004C33AE">
        <w:rPr>
          <w:rFonts w:ascii="Abadi" w:hAnsi="Abadi"/>
          <w:b/>
          <w:bCs/>
          <w:sz w:val="21"/>
          <w:szCs w:val="21"/>
        </w:rPr>
        <w:t xml:space="preserve">La </w:t>
      </w:r>
      <w:proofErr w:type="gramStart"/>
      <w:r w:rsidRPr="004C33AE">
        <w:rPr>
          <w:rFonts w:ascii="Abadi" w:hAnsi="Abadi"/>
          <w:b/>
          <w:bCs/>
          <w:sz w:val="21"/>
          <w:szCs w:val="21"/>
        </w:rPr>
        <w:t>Secretaria.-</w:t>
      </w:r>
      <w:proofErr w:type="gramEnd"/>
      <w:r>
        <w:rPr>
          <w:rFonts w:ascii="Abadi" w:hAnsi="Abadi"/>
          <w:sz w:val="21"/>
          <w:szCs w:val="21"/>
        </w:rPr>
        <w:t xml:space="preserve"> S</w:t>
      </w:r>
      <w:r w:rsidRPr="0006472D">
        <w:rPr>
          <w:rFonts w:ascii="Abadi" w:hAnsi="Abadi"/>
          <w:sz w:val="21"/>
          <w:szCs w:val="21"/>
        </w:rPr>
        <w:t>e registraron 35 votos a favor</w:t>
      </w:r>
      <w:r>
        <w:rPr>
          <w:rFonts w:ascii="Abadi" w:hAnsi="Abadi"/>
          <w:sz w:val="21"/>
          <w:szCs w:val="21"/>
        </w:rPr>
        <w:t>.</w:t>
      </w:r>
    </w:p>
    <w:p w14:paraId="5896052C" w14:textId="77777777" w:rsidR="003216CE" w:rsidRDefault="003216CE" w:rsidP="003216CE">
      <w:pPr>
        <w:jc w:val="both"/>
        <w:rPr>
          <w:rFonts w:ascii="Abadi" w:hAnsi="Abadi"/>
          <w:sz w:val="21"/>
          <w:szCs w:val="21"/>
        </w:rPr>
      </w:pPr>
    </w:p>
    <w:p w14:paraId="1B9BDB72" w14:textId="0E5158C8" w:rsidR="003216CE" w:rsidRDefault="003216CE" w:rsidP="003216CE">
      <w:pPr>
        <w:ind w:firstLine="708"/>
        <w:jc w:val="both"/>
        <w:rPr>
          <w:rFonts w:ascii="Abadi" w:hAnsi="Abadi"/>
          <w:sz w:val="21"/>
          <w:szCs w:val="21"/>
        </w:rPr>
      </w:pPr>
      <w:r>
        <w:rPr>
          <w:rFonts w:ascii="Abadi" w:hAnsi="Abadi"/>
          <w:b/>
          <w:bCs/>
          <w:sz w:val="21"/>
          <w:szCs w:val="21"/>
        </w:rPr>
        <w:t xml:space="preserve">- </w:t>
      </w:r>
      <w:r w:rsidRPr="004C33AE">
        <w:rPr>
          <w:rFonts w:ascii="Abadi" w:hAnsi="Abadi"/>
          <w:b/>
          <w:bCs/>
          <w:sz w:val="21"/>
          <w:szCs w:val="21"/>
        </w:rPr>
        <w:t xml:space="preserve">La </w:t>
      </w:r>
      <w:proofErr w:type="gramStart"/>
      <w:r w:rsidRPr="004C33AE">
        <w:rPr>
          <w:rFonts w:ascii="Abadi" w:hAnsi="Abadi"/>
          <w:b/>
          <w:bCs/>
          <w:sz w:val="21"/>
          <w:szCs w:val="21"/>
        </w:rPr>
        <w:t>Presidenta.-</w:t>
      </w:r>
      <w:proofErr w:type="gramEnd"/>
      <w:r>
        <w:rPr>
          <w:rFonts w:ascii="Abadi" w:hAnsi="Abadi"/>
          <w:sz w:val="21"/>
          <w:szCs w:val="21"/>
        </w:rPr>
        <w:t xml:space="preserve"> E</w:t>
      </w:r>
      <w:r w:rsidRPr="0006472D">
        <w:rPr>
          <w:rFonts w:ascii="Abadi" w:hAnsi="Abadi"/>
          <w:sz w:val="21"/>
          <w:szCs w:val="21"/>
        </w:rPr>
        <w:t>l dictamen ha sido aprobado por unanimidad</w:t>
      </w:r>
      <w:r>
        <w:rPr>
          <w:rFonts w:ascii="Abadi" w:hAnsi="Abadi"/>
          <w:sz w:val="21"/>
          <w:szCs w:val="21"/>
        </w:rPr>
        <w:t>.</w:t>
      </w:r>
    </w:p>
    <w:p w14:paraId="61C7A46E" w14:textId="77777777" w:rsidR="003216CE" w:rsidRDefault="003216CE" w:rsidP="003216CE">
      <w:pPr>
        <w:ind w:firstLine="708"/>
        <w:jc w:val="both"/>
        <w:rPr>
          <w:rFonts w:ascii="Abadi" w:hAnsi="Abadi"/>
          <w:sz w:val="21"/>
          <w:szCs w:val="21"/>
        </w:rPr>
      </w:pPr>
    </w:p>
    <w:p w14:paraId="453E58DD" w14:textId="6CC2A92F" w:rsidR="003216CE" w:rsidRDefault="003216CE" w:rsidP="003216CE">
      <w:pPr>
        <w:ind w:firstLine="708"/>
        <w:jc w:val="both"/>
        <w:rPr>
          <w:rFonts w:ascii="Abadi" w:hAnsi="Abadi"/>
          <w:sz w:val="21"/>
          <w:szCs w:val="21"/>
        </w:rPr>
      </w:pPr>
      <w:r>
        <w:rPr>
          <w:rFonts w:ascii="Abadi" w:hAnsi="Abadi"/>
          <w:sz w:val="21"/>
          <w:szCs w:val="21"/>
        </w:rPr>
        <w:t>- E</w:t>
      </w:r>
      <w:r w:rsidRPr="0006472D">
        <w:rPr>
          <w:rFonts w:ascii="Abadi" w:hAnsi="Abadi"/>
          <w:sz w:val="21"/>
          <w:szCs w:val="21"/>
        </w:rPr>
        <w:t xml:space="preserve">n consecuencia procede que la </w:t>
      </w:r>
      <w:r>
        <w:rPr>
          <w:rFonts w:ascii="Abadi" w:hAnsi="Abadi"/>
          <w:sz w:val="21"/>
          <w:szCs w:val="21"/>
        </w:rPr>
        <w:t>A</w:t>
      </w:r>
      <w:r w:rsidRPr="0006472D">
        <w:rPr>
          <w:rFonts w:ascii="Abadi" w:hAnsi="Abadi"/>
          <w:sz w:val="21"/>
          <w:szCs w:val="21"/>
        </w:rPr>
        <w:t>samblea se pronuncie para la elección de qu</w:t>
      </w:r>
      <w:r>
        <w:rPr>
          <w:rFonts w:ascii="Abadi" w:hAnsi="Abadi"/>
          <w:sz w:val="21"/>
          <w:szCs w:val="21"/>
        </w:rPr>
        <w:t xml:space="preserve">ien ostentará la titularidad del Órgano </w:t>
      </w:r>
      <w:r>
        <w:rPr>
          <w:rFonts w:ascii="Abadi" w:hAnsi="Abadi"/>
          <w:sz w:val="21"/>
          <w:szCs w:val="21"/>
        </w:rPr>
        <w:lastRenderedPageBreak/>
        <w:t>Interno de Control del Ins</w:t>
      </w:r>
      <w:r w:rsidRPr="0006472D">
        <w:rPr>
          <w:rFonts w:ascii="Abadi" w:hAnsi="Abadi"/>
          <w:sz w:val="21"/>
          <w:szCs w:val="21"/>
        </w:rPr>
        <w:t xml:space="preserve">tituto de </w:t>
      </w:r>
      <w:r>
        <w:rPr>
          <w:rFonts w:ascii="Abadi" w:hAnsi="Abadi"/>
          <w:sz w:val="21"/>
          <w:szCs w:val="21"/>
        </w:rPr>
        <w:t>A</w:t>
      </w:r>
      <w:r w:rsidRPr="0006472D">
        <w:rPr>
          <w:rFonts w:ascii="Abadi" w:hAnsi="Abadi"/>
          <w:sz w:val="21"/>
          <w:szCs w:val="21"/>
        </w:rPr>
        <w:t xml:space="preserve">cceso a la </w:t>
      </w:r>
      <w:r>
        <w:rPr>
          <w:rFonts w:ascii="Abadi" w:hAnsi="Abadi"/>
          <w:sz w:val="21"/>
          <w:szCs w:val="21"/>
        </w:rPr>
        <w:t>I</w:t>
      </w:r>
      <w:r w:rsidRPr="0006472D">
        <w:rPr>
          <w:rFonts w:ascii="Abadi" w:hAnsi="Abadi"/>
          <w:sz w:val="21"/>
          <w:szCs w:val="21"/>
        </w:rPr>
        <w:t xml:space="preserve">nformación </w:t>
      </w:r>
      <w:r>
        <w:rPr>
          <w:rFonts w:ascii="Abadi" w:hAnsi="Abadi"/>
          <w:sz w:val="21"/>
          <w:szCs w:val="21"/>
        </w:rPr>
        <w:t>P</w:t>
      </w:r>
      <w:r w:rsidRPr="0006472D">
        <w:rPr>
          <w:rFonts w:ascii="Abadi" w:hAnsi="Abadi"/>
          <w:sz w:val="21"/>
          <w:szCs w:val="21"/>
        </w:rPr>
        <w:t xml:space="preserve">ública para 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para lo cual se recabará votación por </w:t>
      </w:r>
      <w:r>
        <w:rPr>
          <w:rFonts w:ascii="Abadi" w:hAnsi="Abadi"/>
          <w:sz w:val="21"/>
          <w:szCs w:val="21"/>
        </w:rPr>
        <w:t>cedula en los términos d</w:t>
      </w:r>
      <w:r w:rsidRPr="0006472D">
        <w:rPr>
          <w:rFonts w:ascii="Abadi" w:hAnsi="Abadi"/>
          <w:sz w:val="21"/>
          <w:szCs w:val="21"/>
        </w:rPr>
        <w:t xml:space="preserve">el artículo 193 fracción </w:t>
      </w:r>
      <w:r>
        <w:rPr>
          <w:rFonts w:ascii="Abadi" w:hAnsi="Abadi"/>
          <w:sz w:val="21"/>
          <w:szCs w:val="21"/>
        </w:rPr>
        <w:t xml:space="preserve">III </w:t>
      </w:r>
      <w:r w:rsidRPr="0006472D">
        <w:rPr>
          <w:rFonts w:ascii="Abadi" w:hAnsi="Abadi"/>
          <w:sz w:val="21"/>
          <w:szCs w:val="21"/>
        </w:rPr>
        <w:t xml:space="preserve">de nuestra </w:t>
      </w:r>
      <w:r>
        <w:rPr>
          <w:rFonts w:ascii="Abadi" w:hAnsi="Abadi"/>
          <w:sz w:val="21"/>
          <w:szCs w:val="21"/>
        </w:rPr>
        <w:t>L</w:t>
      </w:r>
      <w:r w:rsidRPr="0006472D">
        <w:rPr>
          <w:rFonts w:ascii="Abadi" w:hAnsi="Abadi"/>
          <w:sz w:val="21"/>
          <w:szCs w:val="21"/>
        </w:rPr>
        <w:t xml:space="preserve">ey </w:t>
      </w:r>
      <w:r>
        <w:rPr>
          <w:rFonts w:ascii="Abadi" w:hAnsi="Abadi"/>
          <w:sz w:val="21"/>
          <w:szCs w:val="21"/>
        </w:rPr>
        <w:t>O</w:t>
      </w:r>
      <w:r w:rsidRPr="0006472D">
        <w:rPr>
          <w:rFonts w:ascii="Abadi" w:hAnsi="Abadi"/>
          <w:sz w:val="21"/>
          <w:szCs w:val="21"/>
        </w:rPr>
        <w:t>rgánica a través de</w:t>
      </w:r>
      <w:r>
        <w:rPr>
          <w:rFonts w:ascii="Abadi" w:hAnsi="Abadi"/>
          <w:sz w:val="21"/>
          <w:szCs w:val="21"/>
        </w:rPr>
        <w:t>l sistema electronico.</w:t>
      </w:r>
      <w:r w:rsidRPr="0006472D">
        <w:rPr>
          <w:rFonts w:ascii="Abadi" w:hAnsi="Abadi"/>
          <w:sz w:val="21"/>
          <w:szCs w:val="21"/>
        </w:rPr>
        <w:t xml:space="preserve"> </w:t>
      </w:r>
    </w:p>
    <w:p w14:paraId="02E1583B" w14:textId="77777777" w:rsidR="000C207C" w:rsidRDefault="000C207C" w:rsidP="003216CE">
      <w:pPr>
        <w:ind w:firstLine="708"/>
        <w:jc w:val="both"/>
        <w:rPr>
          <w:rFonts w:ascii="Abadi" w:hAnsi="Abadi"/>
          <w:sz w:val="21"/>
          <w:szCs w:val="21"/>
        </w:rPr>
      </w:pPr>
    </w:p>
    <w:p w14:paraId="03E3F5D3" w14:textId="1A026F22" w:rsidR="003216CE" w:rsidRDefault="003216CE" w:rsidP="000C207C">
      <w:pPr>
        <w:jc w:val="center"/>
        <w:rPr>
          <w:rFonts w:ascii="Abadi" w:hAnsi="Abadi"/>
          <w:b/>
          <w:bCs/>
          <w:sz w:val="21"/>
          <w:szCs w:val="21"/>
        </w:rPr>
      </w:pPr>
      <w:r w:rsidRPr="007D2B59">
        <w:rPr>
          <w:rFonts w:ascii="Abadi" w:hAnsi="Abadi"/>
          <w:b/>
          <w:bCs/>
          <w:sz w:val="21"/>
          <w:szCs w:val="21"/>
        </w:rPr>
        <w:t>(Se abre el sistema electronico)</w:t>
      </w:r>
    </w:p>
    <w:p w14:paraId="6A6E1875" w14:textId="77777777" w:rsidR="000C207C" w:rsidRPr="007D2B59" w:rsidRDefault="000C207C" w:rsidP="003216CE">
      <w:pPr>
        <w:jc w:val="both"/>
        <w:rPr>
          <w:rFonts w:ascii="Abadi" w:hAnsi="Abadi"/>
          <w:b/>
          <w:bCs/>
          <w:sz w:val="21"/>
          <w:szCs w:val="21"/>
        </w:rPr>
      </w:pPr>
    </w:p>
    <w:p w14:paraId="5B5A4377" w14:textId="1CAD3EB0" w:rsidR="003216CE" w:rsidRDefault="003216CE" w:rsidP="003216CE">
      <w:pPr>
        <w:jc w:val="both"/>
        <w:rPr>
          <w:rFonts w:ascii="Abadi" w:hAnsi="Abadi"/>
          <w:sz w:val="21"/>
          <w:szCs w:val="21"/>
        </w:rPr>
      </w:pPr>
      <w:r>
        <w:rPr>
          <w:rFonts w:ascii="Abadi" w:hAnsi="Abadi"/>
          <w:sz w:val="21"/>
          <w:szCs w:val="21"/>
        </w:rPr>
        <w:t>¿Diputado David Martínez Mendizabal? Gracias, diputado. ¿Diputado Hades Berenice? Gracias diputada. ¿Miguel Ángel Salim? Gracias, diputado.</w:t>
      </w:r>
    </w:p>
    <w:p w14:paraId="3D4A94EB" w14:textId="77777777" w:rsidR="000C207C" w:rsidRDefault="000C207C" w:rsidP="003216CE">
      <w:pPr>
        <w:jc w:val="both"/>
        <w:rPr>
          <w:rFonts w:ascii="Abadi" w:hAnsi="Abadi"/>
          <w:sz w:val="21"/>
          <w:szCs w:val="21"/>
        </w:rPr>
      </w:pPr>
    </w:p>
    <w:p w14:paraId="30DB25B1" w14:textId="713FD0F0" w:rsidR="003216CE" w:rsidRDefault="003216CE" w:rsidP="003216CE">
      <w:pPr>
        <w:jc w:val="both"/>
        <w:rPr>
          <w:rFonts w:ascii="Abadi" w:hAnsi="Abadi"/>
          <w:sz w:val="21"/>
          <w:szCs w:val="21"/>
        </w:rPr>
      </w:pPr>
      <w:r>
        <w:rPr>
          <w:rFonts w:ascii="Abadi" w:hAnsi="Abadi"/>
          <w:sz w:val="21"/>
          <w:szCs w:val="21"/>
        </w:rPr>
        <w:t>¿Falta</w:t>
      </w:r>
      <w:r w:rsidRPr="0006472D">
        <w:rPr>
          <w:rFonts w:ascii="Abadi" w:hAnsi="Abadi"/>
          <w:sz w:val="21"/>
          <w:szCs w:val="21"/>
        </w:rPr>
        <w:t xml:space="preserve"> alguna diputada o algún diputado de emitir su voto</w:t>
      </w:r>
      <w:r>
        <w:rPr>
          <w:rFonts w:ascii="Abadi" w:hAnsi="Abadi"/>
          <w:sz w:val="21"/>
          <w:szCs w:val="21"/>
        </w:rPr>
        <w:t>?</w:t>
      </w:r>
    </w:p>
    <w:p w14:paraId="383F71A9" w14:textId="77777777" w:rsidR="000C207C" w:rsidRDefault="000C207C" w:rsidP="003216CE">
      <w:pPr>
        <w:jc w:val="both"/>
        <w:rPr>
          <w:rFonts w:ascii="Abadi" w:hAnsi="Abadi"/>
          <w:sz w:val="21"/>
          <w:szCs w:val="21"/>
        </w:rPr>
      </w:pPr>
    </w:p>
    <w:p w14:paraId="6241BBA2" w14:textId="77777777" w:rsidR="003216CE" w:rsidRDefault="003216CE" w:rsidP="000C207C">
      <w:pPr>
        <w:jc w:val="center"/>
        <w:rPr>
          <w:rFonts w:ascii="Abadi" w:hAnsi="Abadi"/>
          <w:b/>
          <w:bCs/>
          <w:sz w:val="21"/>
          <w:szCs w:val="21"/>
        </w:rPr>
      </w:pPr>
      <w:r w:rsidRPr="00642A8A">
        <w:rPr>
          <w:rFonts w:ascii="Abadi" w:hAnsi="Abadi"/>
          <w:b/>
          <w:bCs/>
          <w:sz w:val="21"/>
          <w:szCs w:val="21"/>
        </w:rPr>
        <w:t>(Se cierra el sistema electrónico)</w:t>
      </w:r>
    </w:p>
    <w:p w14:paraId="0EC828DF" w14:textId="1D22CD4A" w:rsidR="003216CE" w:rsidRPr="00642A8A" w:rsidRDefault="00CC3AE8" w:rsidP="003216CE">
      <w:pPr>
        <w:jc w:val="both"/>
        <w:rPr>
          <w:rFonts w:ascii="Abadi" w:hAnsi="Abadi"/>
          <w:b/>
          <w:bCs/>
          <w:sz w:val="21"/>
          <w:szCs w:val="21"/>
        </w:rPr>
      </w:pPr>
      <w:r>
        <w:rPr>
          <w:noProof/>
        </w:rPr>
        <w:drawing>
          <wp:anchor distT="0" distB="0" distL="114300" distR="114300" simplePos="0" relativeHeight="251671584" behindDoc="1" locked="0" layoutInCell="1" allowOverlap="1" wp14:anchorId="20974D36" wp14:editId="072E6DE9">
            <wp:simplePos x="0" y="0"/>
            <wp:positionH relativeFrom="column">
              <wp:posOffset>454660</wp:posOffset>
            </wp:positionH>
            <wp:positionV relativeFrom="paragraph">
              <wp:posOffset>331470</wp:posOffset>
            </wp:positionV>
            <wp:extent cx="1733550" cy="974090"/>
            <wp:effectExtent l="152400" t="152400" r="361950" b="359410"/>
            <wp:wrapTight wrapText="bothSides">
              <wp:wrapPolygon edited="0">
                <wp:start x="949" y="-3379"/>
                <wp:lineTo x="-1899" y="-2535"/>
                <wp:lineTo x="-1899" y="23233"/>
                <wp:lineTo x="-1424" y="24923"/>
                <wp:lineTo x="2136" y="28302"/>
                <wp:lineTo x="2374" y="29147"/>
                <wp:lineTo x="21600" y="29147"/>
                <wp:lineTo x="21837" y="28302"/>
                <wp:lineTo x="25160" y="24923"/>
                <wp:lineTo x="25873" y="17742"/>
                <wp:lineTo x="25873" y="4224"/>
                <wp:lineTo x="23024" y="-2112"/>
                <wp:lineTo x="22787" y="-3379"/>
                <wp:lineTo x="949" y="-3379"/>
              </wp:wrapPolygon>
            </wp:wrapTight>
            <wp:docPr id="54" name="Imagen 5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 Aplicación&#10;&#10;Descripción generada automá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33550" cy="974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5DAEAB7" w14:textId="090843EF" w:rsidR="000C207C" w:rsidRDefault="000C207C" w:rsidP="003216CE">
      <w:pPr>
        <w:jc w:val="both"/>
        <w:rPr>
          <w:rFonts w:ascii="Abadi" w:hAnsi="Abadi"/>
          <w:b/>
          <w:bCs/>
          <w:sz w:val="21"/>
          <w:szCs w:val="21"/>
        </w:rPr>
      </w:pPr>
    </w:p>
    <w:p w14:paraId="2FD49F85" w14:textId="1F6330FC" w:rsidR="003216CE" w:rsidRDefault="003216CE" w:rsidP="000C207C">
      <w:pPr>
        <w:ind w:firstLine="708"/>
        <w:jc w:val="both"/>
        <w:rPr>
          <w:rFonts w:ascii="Abadi" w:hAnsi="Abadi"/>
          <w:sz w:val="21"/>
          <w:szCs w:val="21"/>
        </w:rPr>
      </w:pPr>
      <w:r>
        <w:rPr>
          <w:rFonts w:ascii="Abadi" w:hAnsi="Abadi"/>
          <w:b/>
          <w:bCs/>
          <w:sz w:val="21"/>
          <w:szCs w:val="21"/>
        </w:rPr>
        <w:t xml:space="preserve">- </w:t>
      </w:r>
      <w:r w:rsidRPr="001D52D6">
        <w:rPr>
          <w:rFonts w:ascii="Abadi" w:hAnsi="Abadi"/>
          <w:b/>
          <w:bCs/>
          <w:sz w:val="21"/>
          <w:szCs w:val="21"/>
        </w:rPr>
        <w:t xml:space="preserve">La </w:t>
      </w:r>
      <w:proofErr w:type="gramStart"/>
      <w:r w:rsidRPr="001D52D6">
        <w:rPr>
          <w:rFonts w:ascii="Abadi" w:hAnsi="Abadi"/>
          <w:b/>
          <w:bCs/>
          <w:sz w:val="21"/>
          <w:szCs w:val="21"/>
        </w:rPr>
        <w:t>Secretaria.-</w:t>
      </w:r>
      <w:proofErr w:type="gramEnd"/>
      <w:r>
        <w:rPr>
          <w:rFonts w:ascii="Abadi" w:hAnsi="Abadi"/>
          <w:sz w:val="21"/>
          <w:szCs w:val="21"/>
        </w:rPr>
        <w:t xml:space="preserve"> Señora P</w:t>
      </w:r>
      <w:r w:rsidRPr="0006472D">
        <w:rPr>
          <w:rFonts w:ascii="Abadi" w:hAnsi="Abadi"/>
          <w:sz w:val="21"/>
          <w:szCs w:val="21"/>
        </w:rPr>
        <w:t>residenta se emitieron 35 votos</w:t>
      </w:r>
      <w:r>
        <w:rPr>
          <w:rFonts w:ascii="Abadi" w:hAnsi="Abadi"/>
          <w:sz w:val="21"/>
          <w:szCs w:val="21"/>
        </w:rPr>
        <w:t>.</w:t>
      </w:r>
    </w:p>
    <w:p w14:paraId="3B5AF9E8" w14:textId="77777777" w:rsidR="000C207C" w:rsidRDefault="000C207C" w:rsidP="003216CE">
      <w:pPr>
        <w:jc w:val="both"/>
        <w:rPr>
          <w:rFonts w:ascii="Abadi" w:hAnsi="Abadi"/>
          <w:sz w:val="21"/>
          <w:szCs w:val="21"/>
        </w:rPr>
      </w:pPr>
    </w:p>
    <w:p w14:paraId="0AF8871D" w14:textId="22925596" w:rsidR="003216CE" w:rsidRDefault="003216CE" w:rsidP="000C207C">
      <w:pPr>
        <w:ind w:firstLine="708"/>
        <w:jc w:val="both"/>
        <w:rPr>
          <w:rFonts w:ascii="Abadi" w:hAnsi="Abadi"/>
          <w:sz w:val="21"/>
          <w:szCs w:val="21"/>
        </w:rPr>
      </w:pPr>
      <w:r>
        <w:rPr>
          <w:rFonts w:ascii="Abadi" w:hAnsi="Abadi"/>
          <w:sz w:val="21"/>
          <w:szCs w:val="21"/>
        </w:rPr>
        <w:t>- L</w:t>
      </w:r>
      <w:r w:rsidRPr="0006472D">
        <w:rPr>
          <w:rFonts w:ascii="Abadi" w:hAnsi="Abadi"/>
          <w:sz w:val="21"/>
          <w:szCs w:val="21"/>
        </w:rPr>
        <w:t xml:space="preserve">a ciudadana </w:t>
      </w:r>
      <w:r>
        <w:rPr>
          <w:rFonts w:ascii="Abadi" w:hAnsi="Abadi"/>
          <w:sz w:val="21"/>
          <w:szCs w:val="21"/>
        </w:rPr>
        <w:t>Hilda Ruth Barba Orozco, obtuvo 0</w:t>
      </w:r>
      <w:r w:rsidRPr="0006472D">
        <w:rPr>
          <w:rFonts w:ascii="Abadi" w:hAnsi="Abadi"/>
          <w:sz w:val="21"/>
          <w:szCs w:val="21"/>
        </w:rPr>
        <w:t xml:space="preserve"> votos la ciudadana </w:t>
      </w:r>
      <w:r>
        <w:rPr>
          <w:rFonts w:ascii="Abadi" w:hAnsi="Abadi"/>
          <w:sz w:val="21"/>
          <w:szCs w:val="21"/>
        </w:rPr>
        <w:t>M</w:t>
      </w:r>
      <w:r w:rsidRPr="0006472D">
        <w:rPr>
          <w:rFonts w:ascii="Abadi" w:hAnsi="Abadi"/>
          <w:sz w:val="21"/>
          <w:szCs w:val="21"/>
        </w:rPr>
        <w:t>a</w:t>
      </w:r>
      <w:r>
        <w:rPr>
          <w:rFonts w:ascii="Abadi" w:hAnsi="Abadi"/>
          <w:sz w:val="21"/>
          <w:szCs w:val="21"/>
        </w:rPr>
        <w:t>.</w:t>
      </w:r>
      <w:r w:rsidRPr="0006472D">
        <w:rPr>
          <w:rFonts w:ascii="Abadi" w:hAnsi="Abadi"/>
          <w:sz w:val="21"/>
          <w:szCs w:val="21"/>
        </w:rPr>
        <w:t xml:space="preserve"> de </w:t>
      </w:r>
      <w:r>
        <w:rPr>
          <w:rFonts w:ascii="Abadi" w:hAnsi="Abadi"/>
          <w:sz w:val="21"/>
          <w:szCs w:val="21"/>
        </w:rPr>
        <w:t>L</w:t>
      </w:r>
      <w:r w:rsidRPr="0006472D">
        <w:rPr>
          <w:rFonts w:ascii="Abadi" w:hAnsi="Abadi"/>
          <w:sz w:val="21"/>
          <w:szCs w:val="21"/>
        </w:rPr>
        <w:t xml:space="preserve">ourdes </w:t>
      </w:r>
      <w:r>
        <w:rPr>
          <w:rFonts w:ascii="Abadi" w:hAnsi="Abadi"/>
          <w:sz w:val="21"/>
          <w:szCs w:val="21"/>
        </w:rPr>
        <w:t>L</w:t>
      </w:r>
      <w:r w:rsidRPr="0006472D">
        <w:rPr>
          <w:rFonts w:ascii="Abadi" w:hAnsi="Abadi"/>
          <w:sz w:val="21"/>
          <w:szCs w:val="21"/>
        </w:rPr>
        <w:t xml:space="preserve">ópez </w:t>
      </w:r>
      <w:r>
        <w:rPr>
          <w:rFonts w:ascii="Abadi" w:hAnsi="Abadi"/>
          <w:sz w:val="21"/>
          <w:szCs w:val="21"/>
        </w:rPr>
        <w:t>R</w:t>
      </w:r>
      <w:r w:rsidRPr="0006472D">
        <w:rPr>
          <w:rFonts w:ascii="Abadi" w:hAnsi="Abadi"/>
          <w:sz w:val="21"/>
          <w:szCs w:val="21"/>
        </w:rPr>
        <w:t xml:space="preserve">amírez obtuvo 27 votos y el ciudadano </w:t>
      </w:r>
      <w:r>
        <w:rPr>
          <w:rFonts w:ascii="Abadi" w:hAnsi="Abadi"/>
          <w:sz w:val="21"/>
          <w:szCs w:val="21"/>
        </w:rPr>
        <w:t>A</w:t>
      </w:r>
      <w:r w:rsidRPr="0006472D">
        <w:rPr>
          <w:rFonts w:ascii="Abadi" w:hAnsi="Abadi"/>
          <w:sz w:val="21"/>
          <w:szCs w:val="21"/>
        </w:rPr>
        <w:t xml:space="preserve">lejandro </w:t>
      </w:r>
      <w:r>
        <w:rPr>
          <w:rFonts w:ascii="Abadi" w:hAnsi="Abadi"/>
          <w:sz w:val="21"/>
          <w:szCs w:val="21"/>
        </w:rPr>
        <w:t>V</w:t>
      </w:r>
      <w:r w:rsidRPr="0006472D">
        <w:rPr>
          <w:rFonts w:ascii="Abadi" w:hAnsi="Abadi"/>
          <w:sz w:val="21"/>
          <w:szCs w:val="21"/>
        </w:rPr>
        <w:t xml:space="preserve">ázquez </w:t>
      </w:r>
      <w:r>
        <w:rPr>
          <w:rFonts w:ascii="Abadi" w:hAnsi="Abadi"/>
          <w:sz w:val="21"/>
          <w:szCs w:val="21"/>
        </w:rPr>
        <w:t>L</w:t>
      </w:r>
      <w:r w:rsidRPr="0006472D">
        <w:rPr>
          <w:rFonts w:ascii="Abadi" w:hAnsi="Abadi"/>
          <w:sz w:val="21"/>
          <w:szCs w:val="21"/>
        </w:rPr>
        <w:t>ópez</w:t>
      </w:r>
      <w:r>
        <w:rPr>
          <w:rFonts w:ascii="Abadi" w:hAnsi="Abadi"/>
          <w:sz w:val="21"/>
          <w:szCs w:val="21"/>
        </w:rPr>
        <w:t xml:space="preserve">, obtuvo </w:t>
      </w:r>
      <w:r w:rsidRPr="0006472D">
        <w:rPr>
          <w:rFonts w:ascii="Abadi" w:hAnsi="Abadi"/>
          <w:sz w:val="21"/>
          <w:szCs w:val="21"/>
        </w:rPr>
        <w:t>8 votos</w:t>
      </w:r>
      <w:r>
        <w:rPr>
          <w:rFonts w:ascii="Abadi" w:hAnsi="Abadi"/>
          <w:sz w:val="21"/>
          <w:szCs w:val="21"/>
        </w:rPr>
        <w:t>.</w:t>
      </w:r>
    </w:p>
    <w:p w14:paraId="62EA1A0E" w14:textId="77777777" w:rsidR="000C207C" w:rsidRDefault="000C207C" w:rsidP="003216CE">
      <w:pPr>
        <w:jc w:val="both"/>
        <w:rPr>
          <w:rFonts w:ascii="Abadi" w:hAnsi="Abadi"/>
          <w:sz w:val="21"/>
          <w:szCs w:val="21"/>
        </w:rPr>
      </w:pPr>
    </w:p>
    <w:p w14:paraId="7B64162F" w14:textId="7D6CD1C6" w:rsidR="003216CE" w:rsidRDefault="000C207C" w:rsidP="000C207C">
      <w:pPr>
        <w:ind w:firstLine="708"/>
        <w:jc w:val="both"/>
        <w:rPr>
          <w:rFonts w:ascii="Abadi" w:hAnsi="Abadi"/>
          <w:sz w:val="21"/>
          <w:szCs w:val="21"/>
        </w:rPr>
      </w:pPr>
      <w:r>
        <w:rPr>
          <w:rFonts w:ascii="Abadi" w:hAnsi="Abadi"/>
          <w:b/>
          <w:bCs/>
          <w:sz w:val="21"/>
          <w:szCs w:val="21"/>
        </w:rPr>
        <w:t xml:space="preserve">- </w:t>
      </w:r>
      <w:r w:rsidR="003216CE" w:rsidRPr="00844CD6">
        <w:rPr>
          <w:rFonts w:ascii="Abadi" w:hAnsi="Abadi"/>
          <w:b/>
          <w:bCs/>
          <w:sz w:val="21"/>
          <w:szCs w:val="21"/>
        </w:rPr>
        <w:t xml:space="preserve">La </w:t>
      </w:r>
      <w:proofErr w:type="gramStart"/>
      <w:r w:rsidR="003216CE" w:rsidRPr="00844CD6">
        <w:rPr>
          <w:rFonts w:ascii="Abadi" w:hAnsi="Abadi"/>
          <w:b/>
          <w:bCs/>
          <w:sz w:val="21"/>
          <w:szCs w:val="21"/>
        </w:rPr>
        <w:t>Presidenta.-</w:t>
      </w:r>
      <w:proofErr w:type="gramEnd"/>
      <w:r w:rsidR="003216CE">
        <w:rPr>
          <w:rFonts w:ascii="Abadi" w:hAnsi="Abadi"/>
          <w:sz w:val="21"/>
          <w:szCs w:val="21"/>
        </w:rPr>
        <w:t xml:space="preserve"> M</w:t>
      </w:r>
      <w:r w:rsidR="003216CE" w:rsidRPr="0006472D">
        <w:rPr>
          <w:rFonts w:ascii="Abadi" w:hAnsi="Abadi"/>
          <w:sz w:val="21"/>
          <w:szCs w:val="21"/>
        </w:rPr>
        <w:t>uchas gracias</w:t>
      </w:r>
      <w:r w:rsidR="003216CE">
        <w:rPr>
          <w:rFonts w:ascii="Abadi" w:hAnsi="Abadi"/>
          <w:sz w:val="21"/>
          <w:szCs w:val="21"/>
        </w:rPr>
        <w:t>.</w:t>
      </w:r>
    </w:p>
    <w:p w14:paraId="10649D6A" w14:textId="77777777" w:rsidR="000C207C" w:rsidRDefault="000C207C" w:rsidP="003216CE">
      <w:pPr>
        <w:jc w:val="both"/>
        <w:rPr>
          <w:rFonts w:ascii="Abadi" w:hAnsi="Abadi"/>
          <w:sz w:val="21"/>
          <w:szCs w:val="21"/>
        </w:rPr>
      </w:pPr>
    </w:p>
    <w:p w14:paraId="49B4012F" w14:textId="04FF98BA" w:rsidR="003216CE" w:rsidRDefault="003216CE" w:rsidP="000C207C">
      <w:pPr>
        <w:ind w:firstLine="708"/>
        <w:jc w:val="both"/>
        <w:rPr>
          <w:rFonts w:ascii="Abadi" w:hAnsi="Abadi"/>
          <w:sz w:val="21"/>
          <w:szCs w:val="21"/>
        </w:rPr>
      </w:pPr>
      <w:r>
        <w:rPr>
          <w:rFonts w:ascii="Abadi" w:hAnsi="Abadi"/>
          <w:sz w:val="21"/>
          <w:szCs w:val="21"/>
        </w:rPr>
        <w:t>- P</w:t>
      </w:r>
      <w:r w:rsidRPr="0006472D">
        <w:rPr>
          <w:rFonts w:ascii="Abadi" w:hAnsi="Abadi"/>
          <w:sz w:val="21"/>
          <w:szCs w:val="21"/>
        </w:rPr>
        <w:t xml:space="preserve">or lo tanto se designa a la ciudadana </w:t>
      </w:r>
      <w:r>
        <w:rPr>
          <w:rFonts w:ascii="Abadi" w:hAnsi="Abadi"/>
          <w:sz w:val="21"/>
          <w:szCs w:val="21"/>
        </w:rPr>
        <w:t>M</w:t>
      </w:r>
      <w:r w:rsidRPr="0006472D">
        <w:rPr>
          <w:rFonts w:ascii="Abadi" w:hAnsi="Abadi"/>
          <w:sz w:val="21"/>
          <w:szCs w:val="21"/>
        </w:rPr>
        <w:t xml:space="preserve">aría de </w:t>
      </w:r>
      <w:r>
        <w:rPr>
          <w:rFonts w:ascii="Abadi" w:hAnsi="Abadi"/>
          <w:sz w:val="21"/>
          <w:szCs w:val="21"/>
        </w:rPr>
        <w:t>L</w:t>
      </w:r>
      <w:r w:rsidRPr="0006472D">
        <w:rPr>
          <w:rFonts w:ascii="Abadi" w:hAnsi="Abadi"/>
          <w:sz w:val="21"/>
          <w:szCs w:val="21"/>
        </w:rPr>
        <w:t xml:space="preserve">ourdes </w:t>
      </w:r>
      <w:r>
        <w:rPr>
          <w:rFonts w:ascii="Abadi" w:hAnsi="Abadi"/>
          <w:sz w:val="21"/>
          <w:szCs w:val="21"/>
        </w:rPr>
        <w:t>López</w:t>
      </w:r>
      <w:r w:rsidRPr="0006472D">
        <w:rPr>
          <w:rFonts w:ascii="Abadi" w:hAnsi="Abadi"/>
          <w:sz w:val="21"/>
          <w:szCs w:val="21"/>
        </w:rPr>
        <w:t xml:space="preserve"> </w:t>
      </w:r>
      <w:r>
        <w:rPr>
          <w:rFonts w:ascii="Abadi" w:hAnsi="Abadi"/>
          <w:sz w:val="21"/>
          <w:szCs w:val="21"/>
        </w:rPr>
        <w:t>R</w:t>
      </w:r>
      <w:r w:rsidRPr="0006472D">
        <w:rPr>
          <w:rFonts w:ascii="Abadi" w:hAnsi="Abadi"/>
          <w:sz w:val="21"/>
          <w:szCs w:val="21"/>
        </w:rPr>
        <w:t xml:space="preserve">amírez como titular del </w:t>
      </w:r>
      <w:r>
        <w:rPr>
          <w:rFonts w:ascii="Abadi" w:hAnsi="Abadi"/>
          <w:sz w:val="21"/>
          <w:szCs w:val="21"/>
        </w:rPr>
        <w:t>Ó</w:t>
      </w:r>
      <w:r w:rsidRPr="0006472D">
        <w:rPr>
          <w:rFonts w:ascii="Abadi" w:hAnsi="Abadi"/>
          <w:sz w:val="21"/>
          <w:szCs w:val="21"/>
        </w:rPr>
        <w:t xml:space="preserve">rgano </w:t>
      </w:r>
      <w:r>
        <w:rPr>
          <w:rFonts w:ascii="Abadi" w:hAnsi="Abadi"/>
          <w:sz w:val="21"/>
          <w:szCs w:val="21"/>
        </w:rPr>
        <w:t>I</w:t>
      </w:r>
      <w:r w:rsidRPr="0006472D">
        <w:rPr>
          <w:rFonts w:ascii="Abadi" w:hAnsi="Abadi"/>
          <w:sz w:val="21"/>
          <w:szCs w:val="21"/>
        </w:rPr>
        <w:t xml:space="preserve">nterno de </w:t>
      </w:r>
      <w:r>
        <w:rPr>
          <w:rFonts w:ascii="Abadi" w:hAnsi="Abadi"/>
          <w:sz w:val="21"/>
          <w:szCs w:val="21"/>
        </w:rPr>
        <w:t>C</w:t>
      </w:r>
      <w:r w:rsidRPr="0006472D">
        <w:rPr>
          <w:rFonts w:ascii="Abadi" w:hAnsi="Abadi"/>
          <w:sz w:val="21"/>
          <w:szCs w:val="21"/>
        </w:rPr>
        <w:t xml:space="preserve">ontrol el </w:t>
      </w:r>
      <w:r>
        <w:rPr>
          <w:rFonts w:ascii="Abadi" w:hAnsi="Abadi"/>
          <w:sz w:val="21"/>
          <w:szCs w:val="21"/>
        </w:rPr>
        <w:t>I</w:t>
      </w:r>
      <w:r w:rsidRPr="0006472D">
        <w:rPr>
          <w:rFonts w:ascii="Abadi" w:hAnsi="Abadi"/>
          <w:sz w:val="21"/>
          <w:szCs w:val="21"/>
        </w:rPr>
        <w:t xml:space="preserve">nstituto de </w:t>
      </w:r>
      <w:r>
        <w:rPr>
          <w:rFonts w:ascii="Abadi" w:hAnsi="Abadi"/>
          <w:sz w:val="21"/>
          <w:szCs w:val="21"/>
        </w:rPr>
        <w:t>A</w:t>
      </w:r>
      <w:r w:rsidRPr="0006472D">
        <w:rPr>
          <w:rFonts w:ascii="Abadi" w:hAnsi="Abadi"/>
          <w:sz w:val="21"/>
          <w:szCs w:val="21"/>
        </w:rPr>
        <w:t xml:space="preserve">cceso a la </w:t>
      </w:r>
      <w:r>
        <w:rPr>
          <w:rFonts w:ascii="Abadi" w:hAnsi="Abadi"/>
          <w:sz w:val="21"/>
          <w:szCs w:val="21"/>
        </w:rPr>
        <w:t>I</w:t>
      </w:r>
      <w:r w:rsidRPr="0006472D">
        <w:rPr>
          <w:rFonts w:ascii="Abadi" w:hAnsi="Abadi"/>
          <w:sz w:val="21"/>
          <w:szCs w:val="21"/>
        </w:rPr>
        <w:t xml:space="preserve">nformación </w:t>
      </w:r>
      <w:r>
        <w:rPr>
          <w:rFonts w:ascii="Abadi" w:hAnsi="Abadi"/>
          <w:sz w:val="21"/>
          <w:szCs w:val="21"/>
        </w:rPr>
        <w:t>P</w:t>
      </w:r>
      <w:r w:rsidRPr="0006472D">
        <w:rPr>
          <w:rFonts w:ascii="Abadi" w:hAnsi="Abadi"/>
          <w:sz w:val="21"/>
          <w:szCs w:val="21"/>
        </w:rPr>
        <w:t xml:space="preserve">ública para 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uanajuato por el término de 5 años que se contará</w:t>
      </w:r>
      <w:r>
        <w:rPr>
          <w:rFonts w:ascii="Abadi" w:hAnsi="Abadi"/>
          <w:sz w:val="21"/>
          <w:szCs w:val="21"/>
        </w:rPr>
        <w:t>n</w:t>
      </w:r>
      <w:r w:rsidRPr="0006472D">
        <w:rPr>
          <w:rFonts w:ascii="Abadi" w:hAnsi="Abadi"/>
          <w:sz w:val="21"/>
          <w:szCs w:val="21"/>
        </w:rPr>
        <w:t xml:space="preserve"> a partir del momento en que </w:t>
      </w:r>
      <w:r>
        <w:rPr>
          <w:rFonts w:ascii="Abadi" w:hAnsi="Abadi"/>
          <w:sz w:val="21"/>
          <w:szCs w:val="21"/>
        </w:rPr>
        <w:t>rinda su protesta.</w:t>
      </w:r>
    </w:p>
    <w:p w14:paraId="5C92D862" w14:textId="77777777" w:rsidR="000C207C" w:rsidRDefault="000C207C" w:rsidP="003216CE">
      <w:pPr>
        <w:jc w:val="both"/>
        <w:rPr>
          <w:rFonts w:ascii="Abadi" w:hAnsi="Abadi"/>
          <w:sz w:val="21"/>
          <w:szCs w:val="21"/>
        </w:rPr>
      </w:pPr>
    </w:p>
    <w:p w14:paraId="199E4882" w14:textId="08840604" w:rsidR="003216CE" w:rsidRDefault="003216CE" w:rsidP="000C207C">
      <w:pPr>
        <w:ind w:firstLine="567"/>
        <w:jc w:val="both"/>
        <w:rPr>
          <w:rFonts w:ascii="Abadi" w:hAnsi="Abadi"/>
          <w:sz w:val="21"/>
          <w:szCs w:val="21"/>
        </w:rPr>
      </w:pPr>
      <w:r>
        <w:rPr>
          <w:rFonts w:ascii="Abadi" w:hAnsi="Abadi"/>
          <w:sz w:val="21"/>
          <w:szCs w:val="21"/>
        </w:rPr>
        <w:t xml:space="preserve">- De conformidad </w:t>
      </w:r>
      <w:r w:rsidRPr="0006472D">
        <w:rPr>
          <w:rFonts w:ascii="Abadi" w:hAnsi="Abadi"/>
          <w:sz w:val="21"/>
          <w:szCs w:val="21"/>
        </w:rPr>
        <w:t>con los artículos 63 fracción</w:t>
      </w:r>
      <w:r>
        <w:rPr>
          <w:rFonts w:ascii="Abadi" w:hAnsi="Abadi"/>
          <w:sz w:val="21"/>
          <w:szCs w:val="21"/>
        </w:rPr>
        <w:t xml:space="preserve"> XXI</w:t>
      </w:r>
      <w:r w:rsidRPr="0006472D">
        <w:rPr>
          <w:rFonts w:ascii="Abadi" w:hAnsi="Abadi"/>
          <w:sz w:val="21"/>
          <w:szCs w:val="21"/>
        </w:rPr>
        <w:t xml:space="preserve"> último párrafo de la </w:t>
      </w:r>
      <w:r>
        <w:rPr>
          <w:rFonts w:ascii="Abadi" w:hAnsi="Abadi"/>
          <w:sz w:val="21"/>
          <w:szCs w:val="21"/>
        </w:rPr>
        <w:t>C</w:t>
      </w:r>
      <w:r w:rsidRPr="0006472D">
        <w:rPr>
          <w:rFonts w:ascii="Abadi" w:hAnsi="Abadi"/>
          <w:sz w:val="21"/>
          <w:szCs w:val="21"/>
        </w:rPr>
        <w:t xml:space="preserve">onstitución </w:t>
      </w:r>
      <w:r>
        <w:rPr>
          <w:rFonts w:ascii="Abadi" w:hAnsi="Abadi"/>
          <w:sz w:val="21"/>
          <w:szCs w:val="21"/>
        </w:rPr>
        <w:t>P</w:t>
      </w:r>
      <w:r w:rsidRPr="0006472D">
        <w:rPr>
          <w:rFonts w:ascii="Abadi" w:hAnsi="Abadi"/>
          <w:sz w:val="21"/>
          <w:szCs w:val="21"/>
        </w:rPr>
        <w:t xml:space="preserve">olítica para 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w:t>
      </w:r>
      <w:r>
        <w:rPr>
          <w:rFonts w:ascii="Abadi" w:hAnsi="Abadi"/>
          <w:sz w:val="21"/>
          <w:szCs w:val="21"/>
        </w:rPr>
        <w:t>1</w:t>
      </w:r>
      <w:r w:rsidRPr="0006472D">
        <w:rPr>
          <w:rFonts w:ascii="Abadi" w:hAnsi="Abadi"/>
          <w:sz w:val="21"/>
          <w:szCs w:val="21"/>
        </w:rPr>
        <w:t>59 y 159</w:t>
      </w:r>
      <w:r>
        <w:rPr>
          <w:rFonts w:ascii="Abadi" w:hAnsi="Abadi"/>
          <w:sz w:val="21"/>
          <w:szCs w:val="21"/>
        </w:rPr>
        <w:t xml:space="preserve"> Bis </w:t>
      </w:r>
      <w:r w:rsidRPr="0006472D">
        <w:rPr>
          <w:rFonts w:ascii="Abadi" w:hAnsi="Abadi"/>
          <w:sz w:val="21"/>
          <w:szCs w:val="21"/>
        </w:rPr>
        <w:t xml:space="preserve">de la </w:t>
      </w:r>
      <w:r>
        <w:rPr>
          <w:rFonts w:ascii="Abadi" w:hAnsi="Abadi"/>
          <w:sz w:val="21"/>
          <w:szCs w:val="21"/>
        </w:rPr>
        <w:t>L</w:t>
      </w:r>
      <w:r w:rsidRPr="0006472D">
        <w:rPr>
          <w:rFonts w:ascii="Abadi" w:hAnsi="Abadi"/>
          <w:sz w:val="21"/>
          <w:szCs w:val="21"/>
        </w:rPr>
        <w:t xml:space="preserve">ey de </w:t>
      </w:r>
      <w:r>
        <w:rPr>
          <w:rFonts w:ascii="Abadi" w:hAnsi="Abadi"/>
          <w:sz w:val="21"/>
          <w:szCs w:val="21"/>
        </w:rPr>
        <w:t>Tr</w:t>
      </w:r>
      <w:r w:rsidRPr="0006472D">
        <w:rPr>
          <w:rFonts w:ascii="Abadi" w:hAnsi="Abadi"/>
          <w:sz w:val="21"/>
          <w:szCs w:val="21"/>
        </w:rPr>
        <w:t xml:space="preserve">ansparencia y </w:t>
      </w:r>
      <w:r>
        <w:rPr>
          <w:rFonts w:ascii="Abadi" w:hAnsi="Abadi"/>
          <w:sz w:val="21"/>
          <w:szCs w:val="21"/>
        </w:rPr>
        <w:t>A</w:t>
      </w:r>
      <w:r w:rsidRPr="0006472D">
        <w:rPr>
          <w:rFonts w:ascii="Abadi" w:hAnsi="Abadi"/>
          <w:sz w:val="21"/>
          <w:szCs w:val="21"/>
        </w:rPr>
        <w:t xml:space="preserve">cceso a la </w:t>
      </w:r>
      <w:r>
        <w:rPr>
          <w:rFonts w:ascii="Abadi" w:hAnsi="Abadi"/>
          <w:sz w:val="21"/>
          <w:szCs w:val="21"/>
        </w:rPr>
        <w:t>I</w:t>
      </w:r>
      <w:r w:rsidRPr="0006472D">
        <w:rPr>
          <w:rFonts w:ascii="Abadi" w:hAnsi="Abadi"/>
          <w:sz w:val="21"/>
          <w:szCs w:val="21"/>
        </w:rPr>
        <w:t xml:space="preserve">nformación </w:t>
      </w:r>
      <w:r>
        <w:rPr>
          <w:rFonts w:ascii="Abadi" w:hAnsi="Abadi"/>
          <w:sz w:val="21"/>
          <w:szCs w:val="21"/>
        </w:rPr>
        <w:t>P</w:t>
      </w:r>
      <w:r w:rsidRPr="0006472D">
        <w:rPr>
          <w:rFonts w:ascii="Abadi" w:hAnsi="Abadi"/>
          <w:sz w:val="21"/>
          <w:szCs w:val="21"/>
        </w:rPr>
        <w:t xml:space="preserve">ública para el </w:t>
      </w:r>
      <w:r>
        <w:rPr>
          <w:rFonts w:ascii="Abadi" w:hAnsi="Abadi"/>
          <w:sz w:val="21"/>
          <w:szCs w:val="21"/>
        </w:rPr>
        <w:t>Es</w:t>
      </w:r>
      <w:r w:rsidRPr="0006472D">
        <w:rPr>
          <w:rFonts w:ascii="Abadi" w:hAnsi="Abadi"/>
          <w:sz w:val="21"/>
          <w:szCs w:val="21"/>
        </w:rPr>
        <w:t xml:space="preserve">tado de </w:t>
      </w:r>
      <w:r>
        <w:rPr>
          <w:rFonts w:ascii="Abadi" w:hAnsi="Abadi"/>
          <w:sz w:val="21"/>
          <w:szCs w:val="21"/>
        </w:rPr>
        <w:t>Guanajuato.</w:t>
      </w:r>
    </w:p>
    <w:p w14:paraId="4BE775D5" w14:textId="77777777" w:rsidR="000C207C" w:rsidRDefault="000C207C" w:rsidP="003216CE">
      <w:pPr>
        <w:jc w:val="both"/>
        <w:rPr>
          <w:rFonts w:ascii="Abadi" w:hAnsi="Abadi"/>
          <w:sz w:val="21"/>
          <w:szCs w:val="21"/>
        </w:rPr>
      </w:pPr>
    </w:p>
    <w:p w14:paraId="6850744C" w14:textId="689511DE" w:rsidR="003216CE" w:rsidRDefault="003216CE" w:rsidP="000C207C">
      <w:pPr>
        <w:ind w:left="851" w:right="259"/>
        <w:jc w:val="both"/>
        <w:rPr>
          <w:rFonts w:ascii="Abadi" w:hAnsi="Abadi"/>
          <w:b/>
          <w:bCs/>
          <w:i/>
          <w:iCs/>
          <w:sz w:val="21"/>
          <w:szCs w:val="21"/>
          <w:u w:val="single"/>
        </w:rPr>
      </w:pPr>
      <w:r w:rsidRPr="007A271D">
        <w:rPr>
          <w:rFonts w:ascii="Abadi" w:hAnsi="Abadi"/>
          <w:b/>
          <w:bCs/>
          <w:i/>
          <w:iCs/>
          <w:sz w:val="21"/>
          <w:szCs w:val="21"/>
          <w:u w:val="single"/>
        </w:rPr>
        <w:t xml:space="preserve">Comuníquese al Ejecutivo del Estado la designación del titular del Órgano Interno de Control </w:t>
      </w:r>
      <w:proofErr w:type="gramStart"/>
      <w:r w:rsidRPr="007A271D">
        <w:rPr>
          <w:rFonts w:ascii="Abadi" w:hAnsi="Abadi"/>
          <w:b/>
          <w:bCs/>
          <w:i/>
          <w:iCs/>
          <w:sz w:val="21"/>
          <w:szCs w:val="21"/>
          <w:u w:val="single"/>
        </w:rPr>
        <w:t>del  Instituto</w:t>
      </w:r>
      <w:proofErr w:type="gramEnd"/>
      <w:r w:rsidRPr="007A271D">
        <w:rPr>
          <w:rFonts w:ascii="Abadi" w:hAnsi="Abadi"/>
          <w:b/>
          <w:bCs/>
          <w:i/>
          <w:iCs/>
          <w:sz w:val="21"/>
          <w:szCs w:val="21"/>
          <w:u w:val="single"/>
        </w:rPr>
        <w:t xml:space="preserve"> Electoral del Estado de Guanajuato para su publicación en el Periódico Oficial del Gobierno del Estado a la Comisionada Presidenta del Instituto de Acceso a la Información Pública para el Estado de Guanajuato para los efectos conducentes y a la ciudadana María de Lourdes López Ramírez, para que rinda la protesta de ley.</w:t>
      </w:r>
    </w:p>
    <w:p w14:paraId="39DB6018" w14:textId="30024885" w:rsidR="00F756A1" w:rsidRDefault="00F756A1" w:rsidP="000C207C">
      <w:pPr>
        <w:ind w:left="851" w:right="259"/>
        <w:jc w:val="both"/>
        <w:rPr>
          <w:rFonts w:ascii="Abadi" w:hAnsi="Abadi"/>
          <w:b/>
          <w:bCs/>
          <w:i/>
          <w:iCs/>
          <w:sz w:val="21"/>
          <w:szCs w:val="21"/>
          <w:u w:val="single"/>
        </w:rPr>
      </w:pPr>
    </w:p>
    <w:p w14:paraId="62A4DAF3" w14:textId="697084CD" w:rsidR="00F756A1" w:rsidRDefault="00F756A1" w:rsidP="000C207C">
      <w:pPr>
        <w:ind w:left="851" w:right="259"/>
        <w:jc w:val="both"/>
        <w:rPr>
          <w:rFonts w:ascii="Abadi" w:hAnsi="Abadi"/>
          <w:b/>
          <w:bCs/>
          <w:i/>
          <w:iCs/>
          <w:sz w:val="21"/>
          <w:szCs w:val="21"/>
          <w:u w:val="single"/>
        </w:rPr>
      </w:pPr>
    </w:p>
    <w:p w14:paraId="64BC3DEE" w14:textId="3F94B52D" w:rsidR="001764DE" w:rsidRDefault="001764DE" w:rsidP="001764DE">
      <w:pPr>
        <w:ind w:firstLine="708"/>
        <w:jc w:val="both"/>
        <w:rPr>
          <w:rFonts w:ascii="Abadi" w:hAnsi="Abadi"/>
          <w:sz w:val="21"/>
          <w:szCs w:val="21"/>
        </w:rPr>
      </w:pPr>
      <w:r>
        <w:rPr>
          <w:rFonts w:ascii="Abadi" w:hAnsi="Abadi"/>
          <w:b/>
          <w:bCs/>
          <w:sz w:val="21"/>
          <w:szCs w:val="21"/>
        </w:rPr>
        <w:t xml:space="preserve">- </w:t>
      </w:r>
      <w:r w:rsidRPr="00C55A23">
        <w:rPr>
          <w:rFonts w:ascii="Abadi" w:hAnsi="Abadi"/>
          <w:b/>
          <w:bCs/>
          <w:sz w:val="21"/>
          <w:szCs w:val="21"/>
        </w:rPr>
        <w:t xml:space="preserve">La </w:t>
      </w:r>
      <w:proofErr w:type="gramStart"/>
      <w:r w:rsidRPr="00C55A23">
        <w:rPr>
          <w:rFonts w:ascii="Abadi" w:hAnsi="Abadi"/>
          <w:b/>
          <w:bCs/>
          <w:sz w:val="21"/>
          <w:szCs w:val="21"/>
        </w:rPr>
        <w:t>Presidenta.</w:t>
      </w:r>
      <w:r>
        <w:rPr>
          <w:rFonts w:ascii="Abadi" w:hAnsi="Abadi"/>
          <w:b/>
          <w:bCs/>
          <w:sz w:val="21"/>
          <w:szCs w:val="21"/>
        </w:rPr>
        <w:t>-</w:t>
      </w:r>
      <w:proofErr w:type="gramEnd"/>
      <w:r>
        <w:rPr>
          <w:rFonts w:ascii="Abadi" w:hAnsi="Abadi"/>
          <w:b/>
          <w:bCs/>
          <w:sz w:val="21"/>
          <w:szCs w:val="21"/>
        </w:rPr>
        <w:t xml:space="preserve"> </w:t>
      </w:r>
      <w:r w:rsidRPr="00324039">
        <w:rPr>
          <w:rFonts w:ascii="Abadi" w:hAnsi="Abadi"/>
          <w:sz w:val="21"/>
          <w:szCs w:val="21"/>
        </w:rPr>
        <w:t>En seguida se someten a d</w:t>
      </w:r>
      <w:r w:rsidRPr="0006472D">
        <w:rPr>
          <w:rFonts w:ascii="Abadi" w:hAnsi="Abadi"/>
          <w:sz w:val="21"/>
          <w:szCs w:val="21"/>
        </w:rPr>
        <w:t xml:space="preserve">iscusión los dictámenes suscritos por la </w:t>
      </w:r>
      <w:r>
        <w:rPr>
          <w:rFonts w:ascii="Abadi" w:hAnsi="Abadi"/>
          <w:sz w:val="21"/>
          <w:szCs w:val="21"/>
        </w:rPr>
        <w:t>C</w:t>
      </w:r>
      <w:r w:rsidRPr="0006472D">
        <w:rPr>
          <w:rFonts w:ascii="Abadi" w:hAnsi="Abadi"/>
          <w:sz w:val="21"/>
          <w:szCs w:val="21"/>
        </w:rPr>
        <w:t xml:space="preserve">omisión de </w:t>
      </w:r>
      <w:r>
        <w:rPr>
          <w:rFonts w:ascii="Abadi" w:hAnsi="Abadi"/>
          <w:sz w:val="21"/>
          <w:szCs w:val="21"/>
        </w:rPr>
        <w:t>H</w:t>
      </w:r>
      <w:r w:rsidRPr="0006472D">
        <w:rPr>
          <w:rFonts w:ascii="Abadi" w:hAnsi="Abadi"/>
          <w:sz w:val="21"/>
          <w:szCs w:val="21"/>
        </w:rPr>
        <w:t xml:space="preserve">acienda y </w:t>
      </w:r>
      <w:r>
        <w:rPr>
          <w:rFonts w:ascii="Abadi" w:hAnsi="Abadi"/>
          <w:sz w:val="21"/>
          <w:szCs w:val="21"/>
        </w:rPr>
        <w:t>F</w:t>
      </w:r>
      <w:r w:rsidRPr="0006472D">
        <w:rPr>
          <w:rFonts w:ascii="Abadi" w:hAnsi="Abadi"/>
          <w:sz w:val="21"/>
          <w:szCs w:val="21"/>
        </w:rPr>
        <w:t>iscalización contenidos en los puntos del 27 al 68 del orden del día</w:t>
      </w:r>
      <w:r>
        <w:rPr>
          <w:rFonts w:ascii="Abadi" w:hAnsi="Abadi"/>
          <w:sz w:val="21"/>
          <w:szCs w:val="21"/>
        </w:rPr>
        <w:t>.</w:t>
      </w:r>
    </w:p>
    <w:p w14:paraId="46F7560A" w14:textId="77777777" w:rsidR="001764DE" w:rsidRDefault="001764DE" w:rsidP="001764DE">
      <w:pPr>
        <w:jc w:val="both"/>
        <w:rPr>
          <w:rFonts w:ascii="Abadi" w:hAnsi="Abadi"/>
          <w:sz w:val="21"/>
          <w:szCs w:val="21"/>
        </w:rPr>
      </w:pPr>
    </w:p>
    <w:p w14:paraId="24A0C6B4" w14:textId="68AF62D4" w:rsidR="001764DE" w:rsidRDefault="001764DE" w:rsidP="00E35F7F">
      <w:pPr>
        <w:ind w:firstLine="708"/>
        <w:jc w:val="both"/>
        <w:rPr>
          <w:rFonts w:ascii="Abadi" w:hAnsi="Abadi"/>
          <w:sz w:val="21"/>
          <w:szCs w:val="21"/>
        </w:rPr>
      </w:pPr>
      <w:r>
        <w:rPr>
          <w:rFonts w:ascii="Abadi" w:hAnsi="Abadi"/>
          <w:sz w:val="21"/>
          <w:szCs w:val="21"/>
        </w:rPr>
        <w:t>- M</w:t>
      </w:r>
      <w:r w:rsidRPr="0006472D">
        <w:rPr>
          <w:rFonts w:ascii="Abadi" w:hAnsi="Abadi"/>
          <w:sz w:val="21"/>
          <w:szCs w:val="21"/>
        </w:rPr>
        <w:t xml:space="preserve">e permitió informar que previamente se han inscrito el diputado </w:t>
      </w:r>
      <w:r>
        <w:rPr>
          <w:rFonts w:ascii="Abadi" w:hAnsi="Abadi"/>
          <w:sz w:val="21"/>
          <w:szCs w:val="21"/>
        </w:rPr>
        <w:t>V</w:t>
      </w:r>
      <w:r w:rsidRPr="0006472D">
        <w:rPr>
          <w:rFonts w:ascii="Abadi" w:hAnsi="Abadi"/>
          <w:sz w:val="21"/>
          <w:szCs w:val="21"/>
        </w:rPr>
        <w:t xml:space="preserve">íctor </w:t>
      </w:r>
      <w:r>
        <w:rPr>
          <w:rFonts w:ascii="Abadi" w:hAnsi="Abadi"/>
          <w:sz w:val="21"/>
          <w:szCs w:val="21"/>
        </w:rPr>
        <w:t>M</w:t>
      </w:r>
      <w:r w:rsidRPr="0006472D">
        <w:rPr>
          <w:rFonts w:ascii="Abadi" w:hAnsi="Abadi"/>
          <w:sz w:val="21"/>
          <w:szCs w:val="21"/>
        </w:rPr>
        <w:t xml:space="preserve">anuel </w:t>
      </w:r>
      <w:r>
        <w:rPr>
          <w:rFonts w:ascii="Abadi" w:hAnsi="Abadi"/>
          <w:sz w:val="21"/>
          <w:szCs w:val="21"/>
        </w:rPr>
        <w:t xml:space="preserve">Zanella Huerta, </w:t>
      </w:r>
      <w:r w:rsidRPr="0006472D">
        <w:rPr>
          <w:rFonts w:ascii="Abadi" w:hAnsi="Abadi"/>
          <w:sz w:val="21"/>
          <w:szCs w:val="21"/>
        </w:rPr>
        <w:t xml:space="preserve">como autor de los </w:t>
      </w:r>
      <w:r>
        <w:rPr>
          <w:rFonts w:ascii="Abadi" w:hAnsi="Abadi"/>
          <w:sz w:val="21"/>
          <w:szCs w:val="21"/>
        </w:rPr>
        <w:t>dictámenes.</w:t>
      </w:r>
    </w:p>
    <w:p w14:paraId="2B6F540E" w14:textId="77777777" w:rsidR="00E35F7F" w:rsidRDefault="00E35F7F" w:rsidP="001764DE">
      <w:pPr>
        <w:jc w:val="both"/>
        <w:rPr>
          <w:rFonts w:ascii="Abadi" w:hAnsi="Abadi"/>
          <w:sz w:val="21"/>
          <w:szCs w:val="21"/>
        </w:rPr>
      </w:pPr>
    </w:p>
    <w:p w14:paraId="46F3A8CE" w14:textId="68F86C48" w:rsidR="001764DE" w:rsidRDefault="001764DE" w:rsidP="00E35F7F">
      <w:pPr>
        <w:ind w:firstLine="708"/>
        <w:jc w:val="both"/>
        <w:rPr>
          <w:rFonts w:ascii="Abadi" w:hAnsi="Abadi"/>
          <w:sz w:val="21"/>
          <w:szCs w:val="21"/>
        </w:rPr>
      </w:pPr>
      <w:r>
        <w:rPr>
          <w:rFonts w:ascii="Abadi" w:hAnsi="Abadi"/>
          <w:sz w:val="21"/>
          <w:szCs w:val="21"/>
        </w:rPr>
        <w:t>- Sí</w:t>
      </w:r>
      <w:r w:rsidRPr="0006472D">
        <w:rPr>
          <w:rFonts w:ascii="Abadi" w:hAnsi="Abadi"/>
          <w:sz w:val="21"/>
          <w:szCs w:val="21"/>
        </w:rPr>
        <w:t xml:space="preserve"> alguna diputada o algún diputado </w:t>
      </w:r>
      <w:r>
        <w:rPr>
          <w:rFonts w:ascii="Abadi" w:hAnsi="Abadi"/>
          <w:sz w:val="21"/>
          <w:szCs w:val="21"/>
        </w:rPr>
        <w:t>desea hacer uso de la</w:t>
      </w:r>
      <w:r w:rsidRPr="0006472D">
        <w:rPr>
          <w:rFonts w:ascii="Abadi" w:hAnsi="Abadi"/>
          <w:sz w:val="21"/>
          <w:szCs w:val="21"/>
        </w:rPr>
        <w:t xml:space="preserve"> palabra </w:t>
      </w:r>
      <w:r>
        <w:rPr>
          <w:rFonts w:ascii="Abadi" w:hAnsi="Abadi"/>
          <w:sz w:val="21"/>
          <w:szCs w:val="21"/>
        </w:rPr>
        <w:t xml:space="preserve">en pro o en contra </w:t>
      </w:r>
      <w:r w:rsidRPr="0006472D">
        <w:rPr>
          <w:rFonts w:ascii="Abadi" w:hAnsi="Abadi"/>
          <w:sz w:val="21"/>
          <w:szCs w:val="21"/>
        </w:rPr>
        <w:t>manifiéste</w:t>
      </w:r>
      <w:r>
        <w:rPr>
          <w:rFonts w:ascii="Abadi" w:hAnsi="Abadi"/>
          <w:sz w:val="21"/>
          <w:szCs w:val="21"/>
        </w:rPr>
        <w:t>nlo</w:t>
      </w:r>
      <w:r w:rsidRPr="0006472D">
        <w:rPr>
          <w:rFonts w:ascii="Abadi" w:hAnsi="Abadi"/>
          <w:sz w:val="21"/>
          <w:szCs w:val="21"/>
        </w:rPr>
        <w:t xml:space="preserve"> lo indicando sentido de su participación</w:t>
      </w:r>
      <w:r>
        <w:rPr>
          <w:rFonts w:ascii="Abadi" w:hAnsi="Abadi"/>
          <w:sz w:val="21"/>
          <w:szCs w:val="21"/>
        </w:rPr>
        <w:t>.</w:t>
      </w:r>
    </w:p>
    <w:p w14:paraId="1D5F0623" w14:textId="77777777" w:rsidR="00E35F7F" w:rsidRDefault="00E35F7F" w:rsidP="001764DE">
      <w:pPr>
        <w:jc w:val="both"/>
        <w:rPr>
          <w:rFonts w:ascii="Abadi" w:hAnsi="Abadi"/>
          <w:sz w:val="21"/>
          <w:szCs w:val="21"/>
        </w:rPr>
      </w:pPr>
    </w:p>
    <w:p w14:paraId="0C9FB045" w14:textId="617B297B" w:rsidR="001764DE" w:rsidRDefault="001764DE" w:rsidP="00E35F7F">
      <w:pPr>
        <w:ind w:firstLine="708"/>
        <w:jc w:val="both"/>
        <w:rPr>
          <w:rFonts w:ascii="Abadi" w:hAnsi="Abadi"/>
          <w:sz w:val="21"/>
          <w:szCs w:val="21"/>
        </w:rPr>
      </w:pPr>
      <w:r>
        <w:rPr>
          <w:rFonts w:ascii="Abadi" w:hAnsi="Abadi"/>
          <w:sz w:val="21"/>
          <w:szCs w:val="21"/>
        </w:rPr>
        <w:t>- S</w:t>
      </w:r>
      <w:r w:rsidRPr="0006472D">
        <w:rPr>
          <w:rFonts w:ascii="Abadi" w:hAnsi="Abadi"/>
          <w:sz w:val="21"/>
          <w:szCs w:val="21"/>
        </w:rPr>
        <w:t xml:space="preserve">e concede el uso de la palabra al diputado </w:t>
      </w:r>
      <w:r>
        <w:rPr>
          <w:rFonts w:ascii="Abadi" w:hAnsi="Abadi"/>
          <w:sz w:val="21"/>
          <w:szCs w:val="21"/>
        </w:rPr>
        <w:t>V</w:t>
      </w:r>
      <w:r w:rsidRPr="0006472D">
        <w:rPr>
          <w:rFonts w:ascii="Abadi" w:hAnsi="Abadi"/>
          <w:sz w:val="21"/>
          <w:szCs w:val="21"/>
        </w:rPr>
        <w:t xml:space="preserve">íctor </w:t>
      </w:r>
      <w:r>
        <w:rPr>
          <w:rFonts w:ascii="Abadi" w:hAnsi="Abadi"/>
          <w:sz w:val="21"/>
          <w:szCs w:val="21"/>
        </w:rPr>
        <w:t>M</w:t>
      </w:r>
      <w:r w:rsidRPr="0006472D">
        <w:rPr>
          <w:rFonts w:ascii="Abadi" w:hAnsi="Abadi"/>
          <w:sz w:val="21"/>
          <w:szCs w:val="21"/>
        </w:rPr>
        <w:t xml:space="preserve">anuel </w:t>
      </w:r>
      <w:r>
        <w:rPr>
          <w:rFonts w:ascii="Abadi" w:hAnsi="Abadi"/>
          <w:sz w:val="21"/>
          <w:szCs w:val="21"/>
        </w:rPr>
        <w:t>Zanella Huerta,</w:t>
      </w:r>
      <w:r w:rsidRPr="0006472D">
        <w:rPr>
          <w:rFonts w:ascii="Abadi" w:hAnsi="Abadi"/>
          <w:sz w:val="21"/>
          <w:szCs w:val="21"/>
        </w:rPr>
        <w:t xml:space="preserve"> hasta por 10 minutos</w:t>
      </w:r>
      <w:r>
        <w:rPr>
          <w:rFonts w:ascii="Abadi" w:hAnsi="Abadi"/>
          <w:sz w:val="21"/>
          <w:szCs w:val="21"/>
        </w:rPr>
        <w:t>.</w:t>
      </w:r>
    </w:p>
    <w:p w14:paraId="4CF33970" w14:textId="77777777" w:rsidR="00E35F7F" w:rsidRDefault="00E35F7F" w:rsidP="00E35F7F">
      <w:pPr>
        <w:ind w:firstLine="708"/>
        <w:jc w:val="both"/>
        <w:rPr>
          <w:rFonts w:ascii="Abadi" w:hAnsi="Abadi"/>
          <w:sz w:val="21"/>
          <w:szCs w:val="21"/>
        </w:rPr>
      </w:pPr>
    </w:p>
    <w:p w14:paraId="6539FAD7" w14:textId="77777777" w:rsidR="001764DE" w:rsidRDefault="001764DE" w:rsidP="001764DE">
      <w:pPr>
        <w:jc w:val="both"/>
        <w:rPr>
          <w:rFonts w:ascii="Abadi" w:hAnsi="Abadi"/>
          <w:sz w:val="21"/>
          <w:szCs w:val="21"/>
        </w:rPr>
      </w:pPr>
      <w:r>
        <w:rPr>
          <w:rFonts w:ascii="Abadi" w:hAnsi="Abadi"/>
          <w:sz w:val="21"/>
          <w:szCs w:val="21"/>
        </w:rPr>
        <w:t xml:space="preserve">- </w:t>
      </w:r>
      <w:r w:rsidRPr="00D20DCA">
        <w:rPr>
          <w:rFonts w:ascii="Abadi" w:hAnsi="Abadi"/>
          <w:sz w:val="21"/>
          <w:szCs w:val="21"/>
        </w:rPr>
        <w:t xml:space="preserve">Adelante diputado. </w:t>
      </w:r>
    </w:p>
    <w:p w14:paraId="7C58F7A6" w14:textId="77777777" w:rsidR="001764DE" w:rsidRDefault="001764DE" w:rsidP="001764DE">
      <w:pPr>
        <w:jc w:val="both"/>
        <w:rPr>
          <w:rFonts w:ascii="Abadi" w:hAnsi="Abadi"/>
          <w:sz w:val="21"/>
          <w:szCs w:val="21"/>
        </w:rPr>
      </w:pPr>
    </w:p>
    <w:p w14:paraId="51DE0499" w14:textId="77777777" w:rsidR="001764DE" w:rsidRPr="00D20DCA" w:rsidRDefault="001764DE" w:rsidP="001764DE">
      <w:pPr>
        <w:jc w:val="both"/>
        <w:rPr>
          <w:rFonts w:ascii="Abadi" w:hAnsi="Abadi"/>
          <w:sz w:val="21"/>
          <w:szCs w:val="21"/>
        </w:rPr>
      </w:pPr>
    </w:p>
    <w:p w14:paraId="4D635113" w14:textId="77777777" w:rsidR="001764DE" w:rsidRDefault="001764DE" w:rsidP="001764DE">
      <w:pPr>
        <w:jc w:val="both"/>
        <w:rPr>
          <w:rFonts w:ascii="Abadi" w:hAnsi="Abadi"/>
          <w:b/>
          <w:bCs/>
          <w:sz w:val="21"/>
          <w:szCs w:val="21"/>
        </w:rPr>
      </w:pPr>
      <w:r w:rsidRPr="00D45338">
        <w:rPr>
          <w:rFonts w:ascii="Abadi" w:hAnsi="Abadi"/>
          <w:b/>
          <w:bCs/>
          <w:sz w:val="21"/>
          <w:szCs w:val="21"/>
        </w:rPr>
        <w:t xml:space="preserve">(Sube a tribuna el diputado Víctor Manuel Zanella Huerta, </w:t>
      </w:r>
      <w:r>
        <w:rPr>
          <w:rFonts w:ascii="Abadi" w:hAnsi="Abadi"/>
          <w:b/>
          <w:bCs/>
          <w:sz w:val="21"/>
          <w:szCs w:val="21"/>
        </w:rPr>
        <w:t>para hacer uso de la palabra como autor de los dictámenes</w:t>
      </w:r>
      <w:r w:rsidRPr="00D45338">
        <w:rPr>
          <w:rFonts w:ascii="Abadi" w:hAnsi="Abadi"/>
          <w:b/>
          <w:bCs/>
          <w:sz w:val="21"/>
          <w:szCs w:val="21"/>
        </w:rPr>
        <w:t>)</w:t>
      </w:r>
    </w:p>
    <w:p w14:paraId="762A2A87" w14:textId="77777777" w:rsidR="001764DE" w:rsidRDefault="001764DE" w:rsidP="001764DE">
      <w:pPr>
        <w:jc w:val="both"/>
        <w:rPr>
          <w:rFonts w:ascii="Abadi" w:hAnsi="Abadi"/>
          <w:b/>
          <w:bCs/>
          <w:sz w:val="21"/>
          <w:szCs w:val="21"/>
        </w:rPr>
      </w:pPr>
    </w:p>
    <w:p w14:paraId="4AAE7B12" w14:textId="77777777" w:rsidR="001764DE" w:rsidRDefault="001764DE" w:rsidP="001764DE">
      <w:pPr>
        <w:jc w:val="both"/>
        <w:rPr>
          <w:rFonts w:ascii="Abadi" w:hAnsi="Abadi"/>
          <w:b/>
          <w:bCs/>
          <w:sz w:val="21"/>
          <w:szCs w:val="21"/>
        </w:rPr>
      </w:pPr>
      <w:r>
        <w:rPr>
          <w:noProof/>
        </w:rPr>
        <w:drawing>
          <wp:anchor distT="0" distB="0" distL="114300" distR="114300" simplePos="0" relativeHeight="251672608" behindDoc="1" locked="0" layoutInCell="1" allowOverlap="1" wp14:anchorId="5AF01F92" wp14:editId="1731054E">
            <wp:simplePos x="0" y="0"/>
            <wp:positionH relativeFrom="column">
              <wp:posOffset>461425</wp:posOffset>
            </wp:positionH>
            <wp:positionV relativeFrom="paragraph">
              <wp:posOffset>130919</wp:posOffset>
            </wp:positionV>
            <wp:extent cx="1742400" cy="916509"/>
            <wp:effectExtent l="19050" t="133350" r="0" b="721995"/>
            <wp:wrapTight wrapText="bothSides">
              <wp:wrapPolygon edited="0">
                <wp:start x="13702" y="-3143"/>
                <wp:lineTo x="-236" y="-2245"/>
                <wp:lineTo x="-236" y="22453"/>
                <wp:lineTo x="236" y="38170"/>
                <wp:lineTo x="4252" y="38170"/>
                <wp:lineTo x="4489" y="37272"/>
                <wp:lineTo x="19844" y="33680"/>
                <wp:lineTo x="20080" y="4940"/>
                <wp:lineTo x="19608" y="-1796"/>
                <wp:lineTo x="19608" y="-3143"/>
                <wp:lineTo x="13702" y="-3143"/>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b="6481"/>
                    <a:stretch/>
                  </pic:blipFill>
                  <pic:spPr bwMode="auto">
                    <a:xfrm>
                      <a:off x="0" y="0"/>
                      <a:ext cx="1742400" cy="916509"/>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anchor>
        </w:drawing>
      </w:r>
    </w:p>
    <w:p w14:paraId="22B44F76" w14:textId="77777777" w:rsidR="001764DE" w:rsidRDefault="001764DE" w:rsidP="001764DE">
      <w:pPr>
        <w:jc w:val="both"/>
        <w:rPr>
          <w:rFonts w:ascii="Abadi" w:hAnsi="Abadi"/>
          <w:b/>
          <w:bCs/>
          <w:sz w:val="21"/>
          <w:szCs w:val="21"/>
        </w:rPr>
      </w:pPr>
    </w:p>
    <w:p w14:paraId="34C22BE6" w14:textId="77777777" w:rsidR="00E35F7F" w:rsidRDefault="00E35F7F" w:rsidP="001764DE">
      <w:pPr>
        <w:jc w:val="both"/>
        <w:rPr>
          <w:rFonts w:ascii="Abadi" w:hAnsi="Abadi"/>
          <w:sz w:val="21"/>
          <w:szCs w:val="21"/>
        </w:rPr>
      </w:pPr>
    </w:p>
    <w:p w14:paraId="5849751E" w14:textId="77777777" w:rsidR="00E35F7F" w:rsidRDefault="00E35F7F" w:rsidP="001764DE">
      <w:pPr>
        <w:jc w:val="both"/>
        <w:rPr>
          <w:rFonts w:ascii="Abadi" w:hAnsi="Abadi"/>
          <w:sz w:val="21"/>
          <w:szCs w:val="21"/>
        </w:rPr>
      </w:pPr>
    </w:p>
    <w:p w14:paraId="5E5FB921" w14:textId="77777777" w:rsidR="00E35F7F" w:rsidRDefault="00E35F7F" w:rsidP="001764DE">
      <w:pPr>
        <w:jc w:val="both"/>
        <w:rPr>
          <w:rFonts w:ascii="Abadi" w:hAnsi="Abadi"/>
          <w:sz w:val="21"/>
          <w:szCs w:val="21"/>
        </w:rPr>
      </w:pPr>
    </w:p>
    <w:p w14:paraId="61E426C7" w14:textId="77777777" w:rsidR="00E35F7F" w:rsidRDefault="00E35F7F" w:rsidP="001764DE">
      <w:pPr>
        <w:jc w:val="both"/>
        <w:rPr>
          <w:rFonts w:ascii="Abadi" w:hAnsi="Abadi"/>
          <w:sz w:val="21"/>
          <w:szCs w:val="21"/>
        </w:rPr>
      </w:pPr>
    </w:p>
    <w:p w14:paraId="79BF68AE" w14:textId="77777777" w:rsidR="00E35F7F" w:rsidRDefault="00E35F7F" w:rsidP="001764DE">
      <w:pPr>
        <w:jc w:val="both"/>
        <w:rPr>
          <w:rFonts w:ascii="Abadi" w:hAnsi="Abadi"/>
          <w:sz w:val="21"/>
          <w:szCs w:val="21"/>
        </w:rPr>
      </w:pPr>
    </w:p>
    <w:p w14:paraId="40688EEA" w14:textId="77777777" w:rsidR="00E35F7F" w:rsidRDefault="00E35F7F" w:rsidP="001764DE">
      <w:pPr>
        <w:jc w:val="both"/>
        <w:rPr>
          <w:rFonts w:ascii="Abadi" w:hAnsi="Abadi"/>
          <w:sz w:val="21"/>
          <w:szCs w:val="21"/>
        </w:rPr>
      </w:pPr>
    </w:p>
    <w:p w14:paraId="4AAC941F" w14:textId="77777777" w:rsidR="00E35F7F" w:rsidRDefault="00E35F7F" w:rsidP="001764DE">
      <w:pPr>
        <w:jc w:val="both"/>
        <w:rPr>
          <w:rFonts w:ascii="Abadi" w:hAnsi="Abadi"/>
          <w:sz w:val="21"/>
          <w:szCs w:val="21"/>
        </w:rPr>
      </w:pPr>
    </w:p>
    <w:p w14:paraId="7DAB8967" w14:textId="77777777" w:rsidR="00E35F7F" w:rsidRDefault="00E35F7F" w:rsidP="001764DE">
      <w:pPr>
        <w:jc w:val="both"/>
        <w:rPr>
          <w:rFonts w:ascii="Abadi" w:hAnsi="Abadi"/>
          <w:sz w:val="21"/>
          <w:szCs w:val="21"/>
        </w:rPr>
      </w:pPr>
    </w:p>
    <w:p w14:paraId="31C9C07A" w14:textId="77777777" w:rsidR="00E35F7F" w:rsidRDefault="00E35F7F" w:rsidP="001764DE">
      <w:pPr>
        <w:jc w:val="both"/>
        <w:rPr>
          <w:rFonts w:ascii="Abadi" w:hAnsi="Abadi"/>
          <w:sz w:val="21"/>
          <w:szCs w:val="21"/>
        </w:rPr>
      </w:pPr>
    </w:p>
    <w:p w14:paraId="5AEFDA99" w14:textId="77777777" w:rsidR="00E35F7F" w:rsidRDefault="00E35F7F" w:rsidP="001764DE">
      <w:pPr>
        <w:jc w:val="both"/>
        <w:rPr>
          <w:rFonts w:ascii="Abadi" w:hAnsi="Abadi"/>
          <w:sz w:val="21"/>
          <w:szCs w:val="21"/>
        </w:rPr>
      </w:pPr>
    </w:p>
    <w:p w14:paraId="6657DC80" w14:textId="77777777" w:rsidR="00E35F7F" w:rsidRDefault="00E35F7F" w:rsidP="001764DE">
      <w:pPr>
        <w:jc w:val="both"/>
        <w:rPr>
          <w:rFonts w:ascii="Abadi" w:hAnsi="Abadi"/>
          <w:sz w:val="21"/>
          <w:szCs w:val="21"/>
        </w:rPr>
      </w:pPr>
    </w:p>
    <w:p w14:paraId="7A59273F" w14:textId="53B3063F" w:rsidR="001764DE" w:rsidRDefault="001764DE" w:rsidP="001764DE">
      <w:pPr>
        <w:jc w:val="both"/>
        <w:rPr>
          <w:rFonts w:ascii="Abadi" w:hAnsi="Abadi"/>
          <w:sz w:val="21"/>
          <w:szCs w:val="21"/>
        </w:rPr>
      </w:pPr>
      <w:r>
        <w:rPr>
          <w:rFonts w:ascii="Abadi" w:hAnsi="Abadi"/>
          <w:sz w:val="21"/>
          <w:szCs w:val="21"/>
        </w:rPr>
        <w:lastRenderedPageBreak/>
        <w:t>¡B</w:t>
      </w:r>
      <w:r w:rsidRPr="0006472D">
        <w:rPr>
          <w:rFonts w:ascii="Abadi" w:hAnsi="Abadi"/>
          <w:sz w:val="21"/>
          <w:szCs w:val="21"/>
        </w:rPr>
        <w:t>uenas tardes</w:t>
      </w:r>
      <w:r>
        <w:rPr>
          <w:rFonts w:ascii="Abadi" w:hAnsi="Abadi"/>
          <w:sz w:val="21"/>
          <w:szCs w:val="21"/>
        </w:rPr>
        <w:t>¡</w:t>
      </w:r>
      <w:r w:rsidRPr="0006472D">
        <w:rPr>
          <w:rFonts w:ascii="Abadi" w:hAnsi="Abadi"/>
          <w:sz w:val="21"/>
          <w:szCs w:val="21"/>
        </w:rPr>
        <w:t xml:space="preserve"> con el gusto de saludarles con la venia de la presidencia diputadas</w:t>
      </w:r>
      <w:r>
        <w:rPr>
          <w:rFonts w:ascii="Abadi" w:hAnsi="Abadi"/>
          <w:sz w:val="21"/>
          <w:szCs w:val="21"/>
        </w:rPr>
        <w:t>,</w:t>
      </w:r>
      <w:r w:rsidRPr="0006472D">
        <w:rPr>
          <w:rFonts w:ascii="Abadi" w:hAnsi="Abadi"/>
          <w:sz w:val="21"/>
          <w:szCs w:val="21"/>
        </w:rPr>
        <w:t xml:space="preserve"> diputados bueno hoy como </w:t>
      </w:r>
      <w:r>
        <w:rPr>
          <w:rFonts w:ascii="Abadi" w:hAnsi="Abadi"/>
          <w:sz w:val="21"/>
          <w:szCs w:val="21"/>
        </w:rPr>
        <w:t>C</w:t>
      </w:r>
      <w:r w:rsidRPr="0006472D">
        <w:rPr>
          <w:rFonts w:ascii="Abadi" w:hAnsi="Abadi"/>
          <w:sz w:val="21"/>
          <w:szCs w:val="21"/>
        </w:rPr>
        <w:t xml:space="preserve">ongreso del </w:t>
      </w:r>
      <w:r>
        <w:rPr>
          <w:rFonts w:ascii="Abadi" w:hAnsi="Abadi"/>
          <w:sz w:val="21"/>
          <w:szCs w:val="21"/>
        </w:rPr>
        <w:t>E</w:t>
      </w:r>
      <w:r w:rsidRPr="0006472D">
        <w:rPr>
          <w:rFonts w:ascii="Abadi" w:hAnsi="Abadi"/>
          <w:sz w:val="21"/>
          <w:szCs w:val="21"/>
        </w:rPr>
        <w:t xml:space="preserve">stado que cumpliendo con lo establecido en la </w:t>
      </w:r>
      <w:r>
        <w:rPr>
          <w:rFonts w:ascii="Abadi" w:hAnsi="Abadi"/>
          <w:sz w:val="21"/>
          <w:szCs w:val="21"/>
        </w:rPr>
        <w:t>L</w:t>
      </w:r>
      <w:r w:rsidRPr="0006472D">
        <w:rPr>
          <w:rFonts w:ascii="Abadi" w:hAnsi="Abadi"/>
          <w:sz w:val="21"/>
          <w:szCs w:val="21"/>
        </w:rPr>
        <w:t xml:space="preserve">ey </w:t>
      </w:r>
      <w:r>
        <w:rPr>
          <w:rFonts w:ascii="Abadi" w:hAnsi="Abadi"/>
          <w:sz w:val="21"/>
          <w:szCs w:val="21"/>
        </w:rPr>
        <w:t>O</w:t>
      </w:r>
      <w:r w:rsidRPr="0006472D">
        <w:rPr>
          <w:rFonts w:ascii="Abadi" w:hAnsi="Abadi"/>
          <w:sz w:val="21"/>
          <w:szCs w:val="21"/>
        </w:rPr>
        <w:t xml:space="preserve">rgánica </w:t>
      </w:r>
      <w:r>
        <w:rPr>
          <w:rFonts w:ascii="Abadi" w:hAnsi="Abadi"/>
          <w:sz w:val="21"/>
          <w:szCs w:val="21"/>
        </w:rPr>
        <w:t>M</w:t>
      </w:r>
      <w:r w:rsidRPr="0006472D">
        <w:rPr>
          <w:rFonts w:ascii="Abadi" w:hAnsi="Abadi"/>
          <w:sz w:val="21"/>
          <w:szCs w:val="21"/>
        </w:rPr>
        <w:t xml:space="preserve">unicipal y en la </w:t>
      </w:r>
      <w:r>
        <w:rPr>
          <w:rFonts w:ascii="Abadi" w:hAnsi="Abadi"/>
          <w:sz w:val="21"/>
          <w:szCs w:val="21"/>
        </w:rPr>
        <w:t>L</w:t>
      </w:r>
      <w:r w:rsidRPr="0006472D">
        <w:rPr>
          <w:rFonts w:ascii="Abadi" w:hAnsi="Abadi"/>
          <w:sz w:val="21"/>
          <w:szCs w:val="21"/>
        </w:rPr>
        <w:t xml:space="preserve">ey de </w:t>
      </w:r>
      <w:r>
        <w:rPr>
          <w:rFonts w:ascii="Abadi" w:hAnsi="Abadi"/>
          <w:sz w:val="21"/>
          <w:szCs w:val="21"/>
        </w:rPr>
        <w:t>R</w:t>
      </w:r>
      <w:r w:rsidRPr="0006472D">
        <w:rPr>
          <w:rFonts w:ascii="Abadi" w:hAnsi="Abadi"/>
          <w:sz w:val="21"/>
          <w:szCs w:val="21"/>
        </w:rPr>
        <w:t xml:space="preserve">esponsabilidades de los </w:t>
      </w:r>
      <w:r>
        <w:rPr>
          <w:rFonts w:ascii="Abadi" w:hAnsi="Abadi"/>
          <w:sz w:val="21"/>
          <w:szCs w:val="21"/>
        </w:rPr>
        <w:t>S</w:t>
      </w:r>
      <w:r w:rsidRPr="0006472D">
        <w:rPr>
          <w:rFonts w:ascii="Abadi" w:hAnsi="Abadi"/>
          <w:sz w:val="21"/>
          <w:szCs w:val="21"/>
        </w:rPr>
        <w:t xml:space="preserve">ervidores </w:t>
      </w:r>
      <w:r>
        <w:rPr>
          <w:rFonts w:ascii="Abadi" w:hAnsi="Abadi"/>
          <w:sz w:val="21"/>
          <w:szCs w:val="21"/>
        </w:rPr>
        <w:t>P</w:t>
      </w:r>
      <w:r w:rsidRPr="0006472D">
        <w:rPr>
          <w:rFonts w:ascii="Abadi" w:hAnsi="Abadi"/>
          <w:sz w:val="21"/>
          <w:szCs w:val="21"/>
        </w:rPr>
        <w:t>úblicos que señala la obligación a los 46 de municipios de nuestro estado de realizar el proceso de revisión de la entrega</w:t>
      </w:r>
      <w:r>
        <w:rPr>
          <w:rFonts w:ascii="Abadi" w:hAnsi="Abadi"/>
          <w:sz w:val="21"/>
          <w:szCs w:val="21"/>
        </w:rPr>
        <w:t>-</w:t>
      </w:r>
      <w:r w:rsidRPr="0006472D">
        <w:rPr>
          <w:rFonts w:ascii="Abadi" w:hAnsi="Abadi"/>
          <w:sz w:val="21"/>
          <w:szCs w:val="21"/>
        </w:rPr>
        <w:t>recepción inició a partir del 11/10/2021 con ello hoy estamos concluyendo la revisión de la totalidad de los 46 dictámenes de entrega</w:t>
      </w:r>
      <w:r>
        <w:rPr>
          <w:rFonts w:ascii="Abadi" w:hAnsi="Abadi"/>
          <w:sz w:val="21"/>
          <w:szCs w:val="21"/>
        </w:rPr>
        <w:t>-</w:t>
      </w:r>
      <w:r w:rsidRPr="0006472D">
        <w:rPr>
          <w:rFonts w:ascii="Abadi" w:hAnsi="Abadi"/>
          <w:sz w:val="21"/>
          <w:szCs w:val="21"/>
        </w:rPr>
        <w:t>recepción concluyendo con esta etapa en un proceso de rendición de cuentas lo que debemos de entender una forma de ejercer un control por parte de la sociedad ya que implica conocer el ejercicio del poder público con el propósito de ejecutar tareas de monitoreo y de vigilancia así es como los integrantes de los 46 ayuntamientos realizaron la tarea de revisar y hacer todas las diligencias para conocer el estado de la administración que termina y cómo están iniciando las actuales</w:t>
      </w:r>
      <w:r>
        <w:rPr>
          <w:rFonts w:ascii="Abadi" w:hAnsi="Abadi"/>
          <w:sz w:val="21"/>
          <w:szCs w:val="21"/>
        </w:rPr>
        <w:t>.</w:t>
      </w:r>
    </w:p>
    <w:p w14:paraId="1603805F" w14:textId="77777777" w:rsidR="00E35F7F" w:rsidRDefault="00E35F7F" w:rsidP="001764DE">
      <w:pPr>
        <w:jc w:val="both"/>
        <w:rPr>
          <w:rFonts w:ascii="Abadi" w:hAnsi="Abadi"/>
          <w:sz w:val="21"/>
          <w:szCs w:val="21"/>
        </w:rPr>
      </w:pPr>
    </w:p>
    <w:p w14:paraId="4943A3BB" w14:textId="1F607C0E" w:rsidR="001764DE" w:rsidRDefault="001764DE" w:rsidP="001764DE">
      <w:pPr>
        <w:jc w:val="both"/>
        <w:rPr>
          <w:rFonts w:ascii="Abadi" w:hAnsi="Abadi"/>
          <w:sz w:val="21"/>
          <w:szCs w:val="21"/>
        </w:rPr>
      </w:pPr>
      <w:r>
        <w:rPr>
          <w:rFonts w:ascii="Abadi" w:hAnsi="Abadi"/>
          <w:sz w:val="21"/>
          <w:szCs w:val="21"/>
        </w:rPr>
        <w:t>- E</w:t>
      </w:r>
      <w:r w:rsidRPr="0006472D">
        <w:rPr>
          <w:rFonts w:ascii="Abadi" w:hAnsi="Abadi"/>
          <w:sz w:val="21"/>
          <w:szCs w:val="21"/>
        </w:rPr>
        <w:t xml:space="preserve">stas tarea sensible para cada uno de los municipios que en su autonomía y con sus herramientas de apoyo por parte de la </w:t>
      </w:r>
      <w:r>
        <w:rPr>
          <w:rFonts w:ascii="Abadi" w:hAnsi="Abadi"/>
          <w:sz w:val="21"/>
          <w:szCs w:val="21"/>
        </w:rPr>
        <w:t>A</w:t>
      </w:r>
      <w:r w:rsidRPr="0006472D">
        <w:rPr>
          <w:rFonts w:ascii="Abadi" w:hAnsi="Abadi"/>
          <w:sz w:val="21"/>
          <w:szCs w:val="21"/>
        </w:rPr>
        <w:t xml:space="preserve">uditoría </w:t>
      </w:r>
      <w:r>
        <w:rPr>
          <w:rFonts w:ascii="Abadi" w:hAnsi="Abadi"/>
          <w:sz w:val="21"/>
          <w:szCs w:val="21"/>
        </w:rPr>
        <w:t>S</w:t>
      </w:r>
      <w:r w:rsidRPr="0006472D">
        <w:rPr>
          <w:rFonts w:ascii="Abadi" w:hAnsi="Abadi"/>
          <w:sz w:val="21"/>
          <w:szCs w:val="21"/>
        </w:rPr>
        <w:t xml:space="preserve">uperior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uanajuato elaboraron para concluir con dicho informe enhorabuena</w:t>
      </w:r>
      <w:r>
        <w:rPr>
          <w:rFonts w:ascii="Abadi" w:hAnsi="Abadi"/>
          <w:sz w:val="21"/>
          <w:szCs w:val="21"/>
        </w:rPr>
        <w:t>.</w:t>
      </w:r>
    </w:p>
    <w:p w14:paraId="5383D9C2" w14:textId="77777777" w:rsidR="00E35F7F" w:rsidRDefault="00E35F7F" w:rsidP="001764DE">
      <w:pPr>
        <w:jc w:val="both"/>
        <w:rPr>
          <w:rFonts w:ascii="Abadi" w:hAnsi="Abadi"/>
          <w:sz w:val="21"/>
          <w:szCs w:val="21"/>
        </w:rPr>
      </w:pPr>
    </w:p>
    <w:p w14:paraId="42ED22E9" w14:textId="0445DBEB" w:rsidR="001764DE" w:rsidRDefault="001764DE" w:rsidP="001764DE">
      <w:pPr>
        <w:jc w:val="both"/>
        <w:rPr>
          <w:rFonts w:ascii="Abadi" w:hAnsi="Abadi"/>
          <w:sz w:val="21"/>
          <w:szCs w:val="21"/>
        </w:rPr>
      </w:pPr>
      <w:r>
        <w:rPr>
          <w:rFonts w:ascii="Abadi" w:hAnsi="Abadi"/>
          <w:sz w:val="21"/>
          <w:szCs w:val="21"/>
        </w:rPr>
        <w:t>- G</w:t>
      </w:r>
      <w:r w:rsidRPr="0006472D">
        <w:rPr>
          <w:rFonts w:ascii="Abadi" w:hAnsi="Abadi"/>
          <w:sz w:val="21"/>
          <w:szCs w:val="21"/>
        </w:rPr>
        <w:t>racias a los cuerpos edilicios que han cumplido con la ley para que los ciudadanos en primer término puedan conocer el estatus de las administraciones y contribuyan a la buena administración</w:t>
      </w:r>
      <w:r>
        <w:rPr>
          <w:rFonts w:ascii="Abadi" w:hAnsi="Abadi"/>
          <w:sz w:val="21"/>
          <w:szCs w:val="21"/>
        </w:rPr>
        <w:t>.</w:t>
      </w:r>
    </w:p>
    <w:p w14:paraId="07128431" w14:textId="77777777" w:rsidR="00E35F7F" w:rsidRDefault="00E35F7F" w:rsidP="001764DE">
      <w:pPr>
        <w:jc w:val="both"/>
        <w:rPr>
          <w:rFonts w:ascii="Abadi" w:hAnsi="Abadi"/>
          <w:sz w:val="21"/>
          <w:szCs w:val="21"/>
        </w:rPr>
      </w:pPr>
    </w:p>
    <w:p w14:paraId="1E6126A7" w14:textId="6C65F9A8" w:rsidR="001764DE" w:rsidRDefault="001764DE" w:rsidP="001764DE">
      <w:pPr>
        <w:jc w:val="both"/>
        <w:rPr>
          <w:rFonts w:ascii="Abadi" w:hAnsi="Abadi"/>
          <w:sz w:val="21"/>
          <w:szCs w:val="21"/>
        </w:rPr>
      </w:pPr>
      <w:r>
        <w:rPr>
          <w:rFonts w:ascii="Abadi" w:hAnsi="Abadi"/>
          <w:sz w:val="21"/>
          <w:szCs w:val="21"/>
        </w:rPr>
        <w:t>- A</w:t>
      </w:r>
      <w:r w:rsidRPr="0006472D">
        <w:rPr>
          <w:rFonts w:ascii="Abadi" w:hAnsi="Abadi"/>
          <w:sz w:val="21"/>
          <w:szCs w:val="21"/>
        </w:rPr>
        <w:t xml:space="preserve">hora por parte de este </w:t>
      </w:r>
      <w:r>
        <w:rPr>
          <w:rFonts w:ascii="Abadi" w:hAnsi="Abadi"/>
          <w:sz w:val="21"/>
          <w:szCs w:val="21"/>
        </w:rPr>
        <w:t>P</w:t>
      </w:r>
      <w:r w:rsidRPr="0006472D">
        <w:rPr>
          <w:rFonts w:ascii="Abadi" w:hAnsi="Abadi"/>
          <w:sz w:val="21"/>
          <w:szCs w:val="21"/>
        </w:rPr>
        <w:t xml:space="preserve">leno este dictaminamos este trabajo y por medio de nuestro órgano técnico que es la </w:t>
      </w:r>
      <w:r>
        <w:rPr>
          <w:rFonts w:ascii="Abadi" w:hAnsi="Abadi"/>
          <w:sz w:val="21"/>
          <w:szCs w:val="21"/>
        </w:rPr>
        <w:t>A</w:t>
      </w:r>
      <w:r w:rsidRPr="0006472D">
        <w:rPr>
          <w:rFonts w:ascii="Abadi" w:hAnsi="Abadi"/>
          <w:sz w:val="21"/>
          <w:szCs w:val="21"/>
        </w:rPr>
        <w:t xml:space="preserve">uditoría </w:t>
      </w:r>
      <w:r>
        <w:rPr>
          <w:rFonts w:ascii="Abadi" w:hAnsi="Abadi"/>
          <w:sz w:val="21"/>
          <w:szCs w:val="21"/>
        </w:rPr>
        <w:t>S</w:t>
      </w:r>
      <w:r w:rsidRPr="0006472D">
        <w:rPr>
          <w:rFonts w:ascii="Abadi" w:hAnsi="Abadi"/>
          <w:sz w:val="21"/>
          <w:szCs w:val="21"/>
        </w:rPr>
        <w:t xml:space="preserve">uperior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uanajuato y con la elaboración de las contralorías municipales iniciarán en el ámbito de sus competencias el proceso de responsabilidad que la ley señal</w:t>
      </w:r>
      <w:r>
        <w:rPr>
          <w:rFonts w:ascii="Abadi" w:hAnsi="Abadi"/>
          <w:sz w:val="21"/>
          <w:szCs w:val="21"/>
        </w:rPr>
        <w:t>.</w:t>
      </w:r>
    </w:p>
    <w:p w14:paraId="1F27822B" w14:textId="77777777" w:rsidR="00E35F7F" w:rsidRDefault="00E35F7F" w:rsidP="001764DE">
      <w:pPr>
        <w:jc w:val="both"/>
        <w:rPr>
          <w:rFonts w:ascii="Abadi" w:hAnsi="Abadi"/>
          <w:sz w:val="21"/>
          <w:szCs w:val="21"/>
        </w:rPr>
      </w:pPr>
    </w:p>
    <w:p w14:paraId="10149EA0" w14:textId="49B960E5" w:rsidR="001764DE" w:rsidRDefault="001764DE" w:rsidP="001764DE">
      <w:pPr>
        <w:jc w:val="both"/>
        <w:rPr>
          <w:rFonts w:ascii="Abadi" w:hAnsi="Abadi"/>
          <w:sz w:val="21"/>
          <w:szCs w:val="21"/>
        </w:rPr>
      </w:pPr>
      <w:r>
        <w:rPr>
          <w:rFonts w:ascii="Abadi" w:hAnsi="Abadi"/>
          <w:sz w:val="21"/>
          <w:szCs w:val="21"/>
        </w:rPr>
        <w:t>- C</w:t>
      </w:r>
      <w:r w:rsidRPr="0006472D">
        <w:rPr>
          <w:rFonts w:ascii="Abadi" w:hAnsi="Abadi"/>
          <w:sz w:val="21"/>
          <w:szCs w:val="21"/>
        </w:rPr>
        <w:t>on dichos dictámenes se deja a disposición de los ciudadanos en general de forma clara accesible y veraz el estado que se encontraron las 46 administraciones municipales quisiera concluir con un atento exhorto a las administraciones actuales el proceso de entrega recepción exige un enfoque permanente sobre el quehacer diario de la administración pública</w:t>
      </w:r>
      <w:r>
        <w:rPr>
          <w:rFonts w:ascii="Abadi" w:hAnsi="Abadi"/>
          <w:sz w:val="21"/>
          <w:szCs w:val="21"/>
        </w:rPr>
        <w:t>.</w:t>
      </w:r>
    </w:p>
    <w:p w14:paraId="67C710A6" w14:textId="77777777" w:rsidR="00E35F7F" w:rsidRDefault="00E35F7F" w:rsidP="001764DE">
      <w:pPr>
        <w:jc w:val="both"/>
        <w:rPr>
          <w:rFonts w:ascii="Abadi" w:hAnsi="Abadi"/>
          <w:sz w:val="21"/>
          <w:szCs w:val="21"/>
        </w:rPr>
      </w:pPr>
    </w:p>
    <w:p w14:paraId="02161E52" w14:textId="5AD699E1" w:rsidR="001764DE" w:rsidRDefault="001764DE" w:rsidP="001764DE">
      <w:pPr>
        <w:jc w:val="both"/>
        <w:rPr>
          <w:rFonts w:ascii="Abadi" w:hAnsi="Abadi"/>
          <w:sz w:val="21"/>
          <w:szCs w:val="21"/>
        </w:rPr>
      </w:pPr>
      <w:r>
        <w:rPr>
          <w:rFonts w:ascii="Abadi" w:hAnsi="Abadi"/>
          <w:sz w:val="21"/>
          <w:szCs w:val="21"/>
        </w:rPr>
        <w:t>- P</w:t>
      </w:r>
      <w:r w:rsidRPr="0006472D">
        <w:rPr>
          <w:rFonts w:ascii="Abadi" w:hAnsi="Abadi"/>
          <w:sz w:val="21"/>
          <w:szCs w:val="21"/>
        </w:rPr>
        <w:t>reparen y hagan lo necesario de manera periódica utilicen las herramientas para que la administración del archivo y la digitalización documental para un debido resguardo de la memoria del quehacer público por las consideraciones vertidas solicitamos el voto a favor de los 42 puntos listados</w:t>
      </w:r>
      <w:r>
        <w:rPr>
          <w:rFonts w:ascii="Abadi" w:hAnsi="Abadi"/>
          <w:sz w:val="21"/>
          <w:szCs w:val="21"/>
        </w:rPr>
        <w:t>.</w:t>
      </w:r>
    </w:p>
    <w:p w14:paraId="75DA23F4" w14:textId="77777777" w:rsidR="00E35F7F" w:rsidRDefault="00E35F7F" w:rsidP="001764DE">
      <w:pPr>
        <w:jc w:val="both"/>
        <w:rPr>
          <w:rFonts w:ascii="Abadi" w:hAnsi="Abadi"/>
          <w:sz w:val="21"/>
          <w:szCs w:val="21"/>
        </w:rPr>
      </w:pPr>
    </w:p>
    <w:p w14:paraId="2595DA20" w14:textId="0563A0FC" w:rsidR="001764DE" w:rsidRDefault="001764DE" w:rsidP="00E35F7F">
      <w:pPr>
        <w:ind w:firstLine="708"/>
        <w:jc w:val="both"/>
        <w:rPr>
          <w:rFonts w:ascii="Abadi" w:hAnsi="Abadi"/>
          <w:sz w:val="21"/>
          <w:szCs w:val="21"/>
        </w:rPr>
      </w:pPr>
      <w:r>
        <w:rPr>
          <w:rFonts w:ascii="Abadi" w:hAnsi="Abadi"/>
          <w:sz w:val="21"/>
          <w:szCs w:val="21"/>
        </w:rPr>
        <w:t>- E</w:t>
      </w:r>
      <w:r w:rsidRPr="0006472D">
        <w:rPr>
          <w:rFonts w:ascii="Abadi" w:hAnsi="Abadi"/>
          <w:sz w:val="21"/>
          <w:szCs w:val="21"/>
        </w:rPr>
        <w:t xml:space="preserve">s cuánto diputada </w:t>
      </w:r>
      <w:r>
        <w:rPr>
          <w:rFonts w:ascii="Abadi" w:hAnsi="Abadi"/>
          <w:sz w:val="21"/>
          <w:szCs w:val="21"/>
        </w:rPr>
        <w:t>P</w:t>
      </w:r>
      <w:r w:rsidRPr="0006472D">
        <w:rPr>
          <w:rFonts w:ascii="Abadi" w:hAnsi="Abadi"/>
          <w:sz w:val="21"/>
          <w:szCs w:val="21"/>
        </w:rPr>
        <w:t>residenta</w:t>
      </w:r>
      <w:r>
        <w:rPr>
          <w:rFonts w:ascii="Abadi" w:hAnsi="Abadi"/>
          <w:sz w:val="21"/>
          <w:szCs w:val="21"/>
        </w:rPr>
        <w:t>,</w:t>
      </w:r>
      <w:r w:rsidRPr="0006472D">
        <w:rPr>
          <w:rFonts w:ascii="Abadi" w:hAnsi="Abadi"/>
          <w:sz w:val="21"/>
          <w:szCs w:val="21"/>
        </w:rPr>
        <w:t xml:space="preserve"> por su atención muchas gra</w:t>
      </w:r>
      <w:r>
        <w:rPr>
          <w:rFonts w:ascii="Abadi" w:hAnsi="Abadi"/>
          <w:sz w:val="21"/>
          <w:szCs w:val="21"/>
        </w:rPr>
        <w:t>cias</w:t>
      </w:r>
      <w:r w:rsidR="00E35F7F">
        <w:rPr>
          <w:rFonts w:ascii="Abadi" w:hAnsi="Abadi"/>
          <w:sz w:val="21"/>
          <w:szCs w:val="21"/>
        </w:rPr>
        <w:t>.</w:t>
      </w:r>
    </w:p>
    <w:p w14:paraId="5A238543" w14:textId="77777777" w:rsidR="00E35F7F" w:rsidRDefault="00E35F7F" w:rsidP="001764DE">
      <w:pPr>
        <w:jc w:val="both"/>
        <w:rPr>
          <w:rFonts w:ascii="Abadi" w:hAnsi="Abadi"/>
          <w:sz w:val="21"/>
          <w:szCs w:val="21"/>
        </w:rPr>
      </w:pPr>
    </w:p>
    <w:p w14:paraId="00DDC929" w14:textId="59FEA225" w:rsidR="001764DE" w:rsidRDefault="00E35F7F" w:rsidP="00E35F7F">
      <w:pPr>
        <w:ind w:firstLine="708"/>
        <w:jc w:val="both"/>
        <w:rPr>
          <w:rFonts w:ascii="Abadi" w:hAnsi="Abadi"/>
          <w:sz w:val="21"/>
          <w:szCs w:val="21"/>
        </w:rPr>
      </w:pPr>
      <w:r>
        <w:rPr>
          <w:rFonts w:ascii="Abadi" w:hAnsi="Abadi"/>
          <w:b/>
          <w:bCs/>
          <w:sz w:val="21"/>
          <w:szCs w:val="21"/>
        </w:rPr>
        <w:t xml:space="preserve">- </w:t>
      </w:r>
      <w:r w:rsidR="001764DE" w:rsidRPr="00701331">
        <w:rPr>
          <w:rFonts w:ascii="Abadi" w:hAnsi="Abadi"/>
          <w:b/>
          <w:bCs/>
          <w:sz w:val="21"/>
          <w:szCs w:val="21"/>
        </w:rPr>
        <w:t xml:space="preserve">La </w:t>
      </w:r>
      <w:proofErr w:type="gramStart"/>
      <w:r w:rsidR="001764DE" w:rsidRPr="00701331">
        <w:rPr>
          <w:rFonts w:ascii="Abadi" w:hAnsi="Abadi"/>
          <w:b/>
          <w:bCs/>
          <w:sz w:val="21"/>
          <w:szCs w:val="21"/>
        </w:rPr>
        <w:t>Presidenta.-</w:t>
      </w:r>
      <w:proofErr w:type="gramEnd"/>
      <w:r w:rsidR="001764DE">
        <w:rPr>
          <w:rFonts w:ascii="Abadi" w:hAnsi="Abadi"/>
          <w:sz w:val="21"/>
          <w:szCs w:val="21"/>
        </w:rPr>
        <w:t xml:space="preserve"> Muchas G</w:t>
      </w:r>
      <w:r w:rsidR="001764DE" w:rsidRPr="0006472D">
        <w:rPr>
          <w:rFonts w:ascii="Abadi" w:hAnsi="Abadi"/>
          <w:sz w:val="21"/>
          <w:szCs w:val="21"/>
        </w:rPr>
        <w:t>ra</w:t>
      </w:r>
      <w:r w:rsidR="001764DE">
        <w:rPr>
          <w:rFonts w:ascii="Abadi" w:hAnsi="Abadi"/>
          <w:sz w:val="21"/>
          <w:szCs w:val="21"/>
        </w:rPr>
        <w:t>cias diputado.</w:t>
      </w:r>
    </w:p>
    <w:p w14:paraId="168F8680" w14:textId="77777777" w:rsidR="00E35F7F" w:rsidRDefault="00E35F7F" w:rsidP="001764DE">
      <w:pPr>
        <w:jc w:val="both"/>
        <w:rPr>
          <w:rFonts w:ascii="Abadi" w:hAnsi="Abadi"/>
          <w:sz w:val="21"/>
          <w:szCs w:val="21"/>
        </w:rPr>
      </w:pPr>
    </w:p>
    <w:p w14:paraId="577AD19B" w14:textId="6EE1250B" w:rsidR="001764DE" w:rsidRDefault="001764DE" w:rsidP="00E35F7F">
      <w:pPr>
        <w:ind w:firstLine="708"/>
        <w:jc w:val="both"/>
        <w:rPr>
          <w:rFonts w:ascii="Abadi" w:hAnsi="Abadi"/>
          <w:sz w:val="21"/>
          <w:szCs w:val="21"/>
        </w:rPr>
      </w:pPr>
      <w:r>
        <w:rPr>
          <w:rFonts w:ascii="Abadi" w:hAnsi="Abadi"/>
          <w:sz w:val="21"/>
          <w:szCs w:val="21"/>
        </w:rPr>
        <w:t>- A</w:t>
      </w:r>
      <w:r w:rsidRPr="0006472D">
        <w:rPr>
          <w:rFonts w:ascii="Abadi" w:hAnsi="Abadi"/>
          <w:sz w:val="21"/>
          <w:szCs w:val="21"/>
        </w:rPr>
        <w:t xml:space="preserve">gotada la participación que </w:t>
      </w:r>
      <w:r w:rsidR="00DF62B1">
        <w:rPr>
          <w:rFonts w:ascii="Abadi" w:hAnsi="Abadi"/>
          <w:sz w:val="21"/>
          <w:szCs w:val="21"/>
        </w:rPr>
        <w:t xml:space="preserve">pide </w:t>
      </w:r>
      <w:r>
        <w:rPr>
          <w:rFonts w:ascii="Abadi" w:hAnsi="Abadi"/>
          <w:sz w:val="21"/>
          <w:szCs w:val="21"/>
        </w:rPr>
        <w:t>a la S</w:t>
      </w:r>
      <w:r w:rsidRPr="0006472D">
        <w:rPr>
          <w:rFonts w:ascii="Abadi" w:hAnsi="Abadi"/>
          <w:sz w:val="21"/>
          <w:szCs w:val="21"/>
        </w:rPr>
        <w:t xml:space="preserve">ecretaría que proceda a recabar votación nominal de la </w:t>
      </w:r>
      <w:r>
        <w:rPr>
          <w:rFonts w:ascii="Abadi" w:hAnsi="Abadi"/>
          <w:sz w:val="21"/>
          <w:szCs w:val="21"/>
        </w:rPr>
        <w:t>A</w:t>
      </w:r>
      <w:r w:rsidRPr="0006472D">
        <w:rPr>
          <w:rFonts w:ascii="Abadi" w:hAnsi="Abadi"/>
          <w:sz w:val="21"/>
          <w:szCs w:val="21"/>
        </w:rPr>
        <w:t>samblea a través del sistema electrónico a efecto</w:t>
      </w:r>
      <w:r>
        <w:rPr>
          <w:rFonts w:ascii="Abadi" w:hAnsi="Abadi"/>
          <w:sz w:val="21"/>
          <w:szCs w:val="21"/>
        </w:rPr>
        <w:t xml:space="preserve"> </w:t>
      </w:r>
      <w:r w:rsidRPr="0006472D">
        <w:rPr>
          <w:rFonts w:ascii="Abadi" w:hAnsi="Abadi"/>
          <w:sz w:val="21"/>
          <w:szCs w:val="21"/>
        </w:rPr>
        <w:t xml:space="preserve">de aprobar </w:t>
      </w:r>
      <w:r>
        <w:rPr>
          <w:rFonts w:ascii="Abadi" w:hAnsi="Abadi"/>
          <w:sz w:val="21"/>
          <w:szCs w:val="21"/>
        </w:rPr>
        <w:t xml:space="preserve">o no el </w:t>
      </w:r>
      <w:r w:rsidRPr="0006472D">
        <w:rPr>
          <w:rFonts w:ascii="Abadi" w:hAnsi="Abadi"/>
          <w:sz w:val="21"/>
          <w:szCs w:val="21"/>
        </w:rPr>
        <w:t>dictamen</w:t>
      </w:r>
      <w:r>
        <w:rPr>
          <w:rFonts w:ascii="Abadi" w:hAnsi="Abadi"/>
          <w:sz w:val="21"/>
          <w:szCs w:val="21"/>
        </w:rPr>
        <w:t xml:space="preserve"> puesto a </w:t>
      </w:r>
      <w:r w:rsidRPr="0006472D">
        <w:rPr>
          <w:rFonts w:ascii="Abadi" w:hAnsi="Abadi"/>
          <w:sz w:val="21"/>
          <w:szCs w:val="21"/>
        </w:rPr>
        <w:t>su consideración</w:t>
      </w:r>
      <w:r>
        <w:rPr>
          <w:rFonts w:ascii="Abadi" w:hAnsi="Abadi"/>
          <w:sz w:val="21"/>
          <w:szCs w:val="21"/>
        </w:rPr>
        <w:t>.</w:t>
      </w:r>
    </w:p>
    <w:p w14:paraId="7F898E37" w14:textId="77777777" w:rsidR="00E35F7F" w:rsidRDefault="00E35F7F" w:rsidP="00E35F7F">
      <w:pPr>
        <w:ind w:firstLine="708"/>
        <w:jc w:val="both"/>
        <w:rPr>
          <w:rFonts w:ascii="Abadi" w:hAnsi="Abadi"/>
          <w:sz w:val="21"/>
          <w:szCs w:val="21"/>
        </w:rPr>
      </w:pPr>
    </w:p>
    <w:p w14:paraId="1DC80B7E" w14:textId="5B21D6A7" w:rsidR="001764DE" w:rsidRDefault="001764DE" w:rsidP="00E35F7F">
      <w:pPr>
        <w:jc w:val="center"/>
        <w:rPr>
          <w:rFonts w:ascii="Abadi" w:hAnsi="Abadi"/>
          <w:b/>
          <w:bCs/>
          <w:sz w:val="21"/>
          <w:szCs w:val="21"/>
        </w:rPr>
      </w:pPr>
      <w:r w:rsidRPr="00C714C9">
        <w:rPr>
          <w:rFonts w:ascii="Abadi" w:hAnsi="Abadi"/>
          <w:b/>
          <w:bCs/>
          <w:sz w:val="21"/>
          <w:szCs w:val="21"/>
        </w:rPr>
        <w:t>(Se abre el sistema electronico)</w:t>
      </w:r>
    </w:p>
    <w:p w14:paraId="3C34BC7B" w14:textId="77777777" w:rsidR="00E35F7F" w:rsidRPr="00C714C9" w:rsidRDefault="00E35F7F" w:rsidP="001764DE">
      <w:pPr>
        <w:jc w:val="both"/>
        <w:rPr>
          <w:rFonts w:ascii="Abadi" w:hAnsi="Abadi"/>
          <w:b/>
          <w:bCs/>
          <w:sz w:val="21"/>
          <w:szCs w:val="21"/>
        </w:rPr>
      </w:pPr>
    </w:p>
    <w:p w14:paraId="1E6D9A19" w14:textId="6D88511F" w:rsidR="001764DE" w:rsidRDefault="00E35F7F" w:rsidP="00E35F7F">
      <w:pPr>
        <w:ind w:firstLine="708"/>
        <w:jc w:val="both"/>
        <w:rPr>
          <w:rFonts w:ascii="Abadi" w:hAnsi="Abadi"/>
          <w:sz w:val="21"/>
          <w:szCs w:val="21"/>
        </w:rPr>
      </w:pPr>
      <w:r>
        <w:rPr>
          <w:rFonts w:ascii="Abadi" w:hAnsi="Abadi"/>
          <w:b/>
          <w:bCs/>
          <w:sz w:val="21"/>
          <w:szCs w:val="21"/>
        </w:rPr>
        <w:t xml:space="preserve">- </w:t>
      </w:r>
      <w:r w:rsidR="001764DE" w:rsidRPr="00C714C9">
        <w:rPr>
          <w:rFonts w:ascii="Abadi" w:hAnsi="Abadi"/>
          <w:b/>
          <w:bCs/>
          <w:sz w:val="21"/>
          <w:szCs w:val="21"/>
        </w:rPr>
        <w:t xml:space="preserve">La </w:t>
      </w:r>
      <w:proofErr w:type="gramStart"/>
      <w:r w:rsidR="001764DE" w:rsidRPr="00C714C9">
        <w:rPr>
          <w:rFonts w:ascii="Abadi" w:hAnsi="Abadi"/>
          <w:b/>
          <w:bCs/>
          <w:sz w:val="21"/>
          <w:szCs w:val="21"/>
        </w:rPr>
        <w:t>Secretaria.-</w:t>
      </w:r>
      <w:proofErr w:type="gramEnd"/>
      <w:r w:rsidR="001764DE">
        <w:rPr>
          <w:rFonts w:ascii="Abadi" w:hAnsi="Abadi"/>
          <w:sz w:val="21"/>
          <w:szCs w:val="21"/>
        </w:rPr>
        <w:t xml:space="preserve"> E</w:t>
      </w:r>
      <w:r w:rsidR="001764DE" w:rsidRPr="0006472D">
        <w:rPr>
          <w:rFonts w:ascii="Abadi" w:hAnsi="Abadi"/>
          <w:sz w:val="21"/>
          <w:szCs w:val="21"/>
        </w:rPr>
        <w:t>n votación nominal por el sistema electrónico se pregunta a las diputadas y a los diputados si se aprueban los dictámenes puesto</w:t>
      </w:r>
      <w:r w:rsidR="001764DE">
        <w:rPr>
          <w:rFonts w:ascii="Abadi" w:hAnsi="Abadi"/>
          <w:sz w:val="21"/>
          <w:szCs w:val="21"/>
        </w:rPr>
        <w:t>s a</w:t>
      </w:r>
      <w:r w:rsidR="001764DE" w:rsidRPr="0006472D">
        <w:rPr>
          <w:rFonts w:ascii="Abadi" w:hAnsi="Abadi"/>
          <w:sz w:val="21"/>
          <w:szCs w:val="21"/>
        </w:rPr>
        <w:t xml:space="preserve"> su consideración</w:t>
      </w:r>
      <w:r w:rsidR="001764DE">
        <w:rPr>
          <w:rFonts w:ascii="Abadi" w:hAnsi="Abadi"/>
          <w:sz w:val="21"/>
          <w:szCs w:val="21"/>
        </w:rPr>
        <w:t>.</w:t>
      </w:r>
      <w:r w:rsidR="001764DE" w:rsidRPr="0006472D">
        <w:rPr>
          <w:rFonts w:ascii="Abadi" w:hAnsi="Abadi"/>
          <w:sz w:val="21"/>
          <w:szCs w:val="21"/>
        </w:rPr>
        <w:t xml:space="preserve"> </w:t>
      </w:r>
    </w:p>
    <w:p w14:paraId="219CF52B" w14:textId="77777777" w:rsidR="00E35F7F" w:rsidRDefault="00E35F7F" w:rsidP="001764DE">
      <w:pPr>
        <w:jc w:val="both"/>
        <w:rPr>
          <w:rFonts w:ascii="Abadi" w:hAnsi="Abadi"/>
          <w:sz w:val="21"/>
          <w:szCs w:val="21"/>
        </w:rPr>
      </w:pPr>
    </w:p>
    <w:p w14:paraId="6DBD62D5" w14:textId="5D072C0F" w:rsidR="001764DE" w:rsidRDefault="00E35F7F" w:rsidP="00E35F7F">
      <w:pPr>
        <w:ind w:firstLine="708"/>
        <w:jc w:val="both"/>
        <w:rPr>
          <w:rFonts w:ascii="Abadi" w:hAnsi="Abadi"/>
          <w:sz w:val="21"/>
          <w:szCs w:val="21"/>
        </w:rPr>
      </w:pPr>
      <w:r>
        <w:rPr>
          <w:rFonts w:ascii="Abadi" w:hAnsi="Abadi"/>
          <w:b/>
          <w:bCs/>
          <w:sz w:val="21"/>
          <w:szCs w:val="21"/>
        </w:rPr>
        <w:t xml:space="preserve">- </w:t>
      </w:r>
      <w:r w:rsidR="001764DE" w:rsidRPr="00291B83">
        <w:rPr>
          <w:rFonts w:ascii="Abadi" w:hAnsi="Abadi"/>
          <w:b/>
          <w:bCs/>
          <w:sz w:val="21"/>
          <w:szCs w:val="21"/>
        </w:rPr>
        <w:t xml:space="preserve">La </w:t>
      </w:r>
      <w:proofErr w:type="gramStart"/>
      <w:r w:rsidR="001764DE" w:rsidRPr="00291B83">
        <w:rPr>
          <w:rFonts w:ascii="Abadi" w:hAnsi="Abadi"/>
          <w:b/>
          <w:bCs/>
          <w:sz w:val="21"/>
          <w:szCs w:val="21"/>
        </w:rPr>
        <w:t>Presidenta.-</w:t>
      </w:r>
      <w:proofErr w:type="gramEnd"/>
      <w:r w:rsidR="001764DE">
        <w:rPr>
          <w:rFonts w:ascii="Abadi" w:hAnsi="Abadi"/>
          <w:sz w:val="21"/>
          <w:szCs w:val="21"/>
        </w:rPr>
        <w:t xml:space="preserve"> ¿D</w:t>
      </w:r>
      <w:r w:rsidR="001764DE" w:rsidRPr="0006472D">
        <w:rPr>
          <w:rFonts w:ascii="Abadi" w:hAnsi="Abadi"/>
          <w:sz w:val="21"/>
          <w:szCs w:val="21"/>
        </w:rPr>
        <w:t xml:space="preserve">iputado </w:t>
      </w:r>
      <w:r w:rsidR="001764DE">
        <w:rPr>
          <w:rFonts w:ascii="Abadi" w:hAnsi="Abadi"/>
          <w:sz w:val="21"/>
          <w:szCs w:val="21"/>
        </w:rPr>
        <w:t>G</w:t>
      </w:r>
      <w:r w:rsidR="001764DE" w:rsidRPr="0006472D">
        <w:rPr>
          <w:rFonts w:ascii="Abadi" w:hAnsi="Abadi"/>
          <w:sz w:val="21"/>
          <w:szCs w:val="21"/>
        </w:rPr>
        <w:t xml:space="preserve">ustavo </w:t>
      </w:r>
      <w:r w:rsidR="001764DE">
        <w:rPr>
          <w:rFonts w:ascii="Abadi" w:hAnsi="Abadi"/>
          <w:sz w:val="21"/>
          <w:szCs w:val="21"/>
        </w:rPr>
        <w:t>A</w:t>
      </w:r>
      <w:r w:rsidR="001764DE" w:rsidRPr="0006472D">
        <w:rPr>
          <w:rFonts w:ascii="Abadi" w:hAnsi="Abadi"/>
          <w:sz w:val="21"/>
          <w:szCs w:val="21"/>
        </w:rPr>
        <w:t>dolfo</w:t>
      </w:r>
      <w:r w:rsidR="001764DE">
        <w:rPr>
          <w:rFonts w:ascii="Abadi" w:hAnsi="Abadi"/>
          <w:sz w:val="21"/>
          <w:szCs w:val="21"/>
        </w:rPr>
        <w:t xml:space="preserve">? ¿Podría </w:t>
      </w:r>
      <w:r w:rsidR="001764DE" w:rsidRPr="0006472D">
        <w:rPr>
          <w:rFonts w:ascii="Abadi" w:hAnsi="Abadi"/>
          <w:sz w:val="21"/>
          <w:szCs w:val="21"/>
        </w:rPr>
        <w:t xml:space="preserve">decirme </w:t>
      </w:r>
      <w:r w:rsidR="001764DE">
        <w:rPr>
          <w:rFonts w:ascii="Abadi" w:hAnsi="Abadi"/>
          <w:sz w:val="21"/>
          <w:szCs w:val="21"/>
        </w:rPr>
        <w:t>el motivo de su abstención? ¿por favor?</w:t>
      </w:r>
    </w:p>
    <w:p w14:paraId="15857699" w14:textId="77777777" w:rsidR="001764DE" w:rsidRDefault="001764DE" w:rsidP="001764DE">
      <w:pPr>
        <w:jc w:val="both"/>
        <w:rPr>
          <w:rFonts w:ascii="Abadi" w:hAnsi="Abadi"/>
          <w:b/>
          <w:bCs/>
          <w:sz w:val="21"/>
          <w:szCs w:val="21"/>
        </w:rPr>
      </w:pPr>
    </w:p>
    <w:p w14:paraId="3C2390BE" w14:textId="77777777" w:rsidR="001764DE" w:rsidRPr="001B3E2F" w:rsidRDefault="001764DE" w:rsidP="001764DE">
      <w:pPr>
        <w:jc w:val="both"/>
        <w:rPr>
          <w:rFonts w:ascii="Abadi" w:hAnsi="Abadi"/>
          <w:b/>
          <w:bCs/>
          <w:sz w:val="21"/>
          <w:szCs w:val="21"/>
        </w:rPr>
      </w:pPr>
      <w:r w:rsidRPr="001B3E2F">
        <w:rPr>
          <w:rFonts w:ascii="Abadi" w:hAnsi="Abadi"/>
          <w:b/>
          <w:bCs/>
          <w:sz w:val="21"/>
          <w:szCs w:val="21"/>
        </w:rPr>
        <w:t>(Hace uso de la voz el diputado Gustavo Adolfo Alfaro Reyes, para razonar su voto)</w:t>
      </w:r>
    </w:p>
    <w:p w14:paraId="3F2D5295" w14:textId="77777777" w:rsidR="00E35F7F" w:rsidRDefault="00E35F7F" w:rsidP="001764DE">
      <w:pPr>
        <w:jc w:val="both"/>
        <w:rPr>
          <w:rFonts w:ascii="Abadi" w:hAnsi="Abadi"/>
          <w:b/>
          <w:bCs/>
          <w:sz w:val="21"/>
          <w:szCs w:val="21"/>
        </w:rPr>
      </w:pPr>
    </w:p>
    <w:p w14:paraId="3B74959A" w14:textId="04E03FE5" w:rsidR="001764DE" w:rsidRDefault="001764DE" w:rsidP="001764DE">
      <w:pPr>
        <w:jc w:val="both"/>
        <w:rPr>
          <w:rFonts w:ascii="Abadi" w:hAnsi="Abadi"/>
          <w:b/>
          <w:bCs/>
          <w:sz w:val="21"/>
          <w:szCs w:val="21"/>
        </w:rPr>
      </w:pPr>
      <w:r>
        <w:rPr>
          <w:rFonts w:ascii="Abadi" w:hAnsi="Abadi"/>
          <w:b/>
          <w:bCs/>
          <w:sz w:val="21"/>
          <w:szCs w:val="21"/>
        </w:rPr>
        <w:t xml:space="preserve">- </w:t>
      </w:r>
      <w:r w:rsidRPr="00D80416">
        <w:rPr>
          <w:rFonts w:ascii="Abadi" w:hAnsi="Abadi"/>
          <w:b/>
          <w:bCs/>
          <w:sz w:val="21"/>
          <w:szCs w:val="21"/>
        </w:rPr>
        <w:t xml:space="preserve">Diputado Gustavo Adolfo </w:t>
      </w:r>
      <w:r w:rsidR="006A25E8">
        <w:rPr>
          <w:rFonts w:ascii="Abadi" w:hAnsi="Abadi"/>
          <w:b/>
          <w:bCs/>
          <w:sz w:val="21"/>
          <w:szCs w:val="21"/>
        </w:rPr>
        <w:t>-</w:t>
      </w:r>
    </w:p>
    <w:p w14:paraId="029C00DA" w14:textId="77777777" w:rsidR="001764DE" w:rsidRPr="00D80416" w:rsidRDefault="001764DE" w:rsidP="001764DE">
      <w:pPr>
        <w:jc w:val="both"/>
        <w:rPr>
          <w:rFonts w:ascii="Abadi" w:hAnsi="Abadi"/>
          <w:b/>
          <w:bCs/>
          <w:sz w:val="21"/>
          <w:szCs w:val="21"/>
        </w:rPr>
      </w:pPr>
    </w:p>
    <w:p w14:paraId="35D95EBF" w14:textId="48C5FC17" w:rsidR="001764DE" w:rsidRDefault="001764DE" w:rsidP="001764DE">
      <w:pPr>
        <w:jc w:val="both"/>
        <w:rPr>
          <w:rFonts w:ascii="Abadi" w:hAnsi="Abadi"/>
          <w:sz w:val="21"/>
          <w:szCs w:val="21"/>
        </w:rPr>
      </w:pPr>
      <w:r>
        <w:rPr>
          <w:rFonts w:ascii="Abadi" w:hAnsi="Abadi"/>
          <w:sz w:val="21"/>
          <w:szCs w:val="21"/>
        </w:rPr>
        <w:t xml:space="preserve">¡Sí! Presidenta de conformidad con el artículo, 203 de la Ley Orgánica del Poder Legislativo del Estado de Guanajuato, le solicito tenga por presentada mi abstención en el punto número 41. </w:t>
      </w:r>
      <w:r w:rsidRPr="0006472D">
        <w:rPr>
          <w:rFonts w:ascii="Abadi" w:hAnsi="Abadi"/>
          <w:sz w:val="21"/>
          <w:szCs w:val="21"/>
        </w:rPr>
        <w:t xml:space="preserve">debido a que servidor </w:t>
      </w:r>
      <w:r>
        <w:rPr>
          <w:rFonts w:ascii="Abadi" w:hAnsi="Abadi"/>
          <w:sz w:val="21"/>
          <w:szCs w:val="21"/>
        </w:rPr>
        <w:t xml:space="preserve">fue Presidente Municipal en el periodo </w:t>
      </w:r>
      <w:r w:rsidRPr="0006472D">
        <w:rPr>
          <w:rFonts w:ascii="Abadi" w:hAnsi="Abadi"/>
          <w:sz w:val="21"/>
          <w:szCs w:val="21"/>
        </w:rPr>
        <w:t>2018</w:t>
      </w:r>
      <w:r>
        <w:rPr>
          <w:rFonts w:ascii="Abadi" w:hAnsi="Abadi"/>
          <w:sz w:val="21"/>
          <w:szCs w:val="21"/>
        </w:rPr>
        <w:t xml:space="preserve">-2021 </w:t>
      </w:r>
      <w:r w:rsidRPr="0006472D">
        <w:rPr>
          <w:rFonts w:ascii="Abadi" w:hAnsi="Abadi"/>
          <w:sz w:val="21"/>
          <w:szCs w:val="21"/>
        </w:rPr>
        <w:t xml:space="preserve">y </w:t>
      </w:r>
      <w:r>
        <w:rPr>
          <w:rFonts w:ascii="Abadi" w:hAnsi="Abadi"/>
          <w:sz w:val="21"/>
          <w:szCs w:val="21"/>
        </w:rPr>
        <w:t>en los demás p</w:t>
      </w:r>
      <w:r w:rsidRPr="0006472D">
        <w:rPr>
          <w:rFonts w:ascii="Abadi" w:hAnsi="Abadi"/>
          <w:sz w:val="21"/>
          <w:szCs w:val="21"/>
        </w:rPr>
        <w:t xml:space="preserve">untos </w:t>
      </w:r>
      <w:r>
        <w:rPr>
          <w:rFonts w:ascii="Abadi" w:hAnsi="Abadi"/>
          <w:sz w:val="21"/>
          <w:szCs w:val="21"/>
        </w:rPr>
        <w:t>mi voto es a favor.</w:t>
      </w:r>
    </w:p>
    <w:p w14:paraId="6E64CFA6" w14:textId="77777777" w:rsidR="00E35F7F" w:rsidRDefault="00E35F7F" w:rsidP="001764DE">
      <w:pPr>
        <w:jc w:val="both"/>
        <w:rPr>
          <w:rFonts w:ascii="Abadi" w:hAnsi="Abadi"/>
          <w:sz w:val="21"/>
          <w:szCs w:val="21"/>
        </w:rPr>
      </w:pPr>
    </w:p>
    <w:p w14:paraId="6F149E07" w14:textId="22920E99" w:rsidR="001764DE" w:rsidRDefault="00E35F7F" w:rsidP="00890604">
      <w:pPr>
        <w:ind w:firstLine="708"/>
        <w:jc w:val="both"/>
        <w:rPr>
          <w:rFonts w:ascii="Abadi" w:hAnsi="Abadi"/>
          <w:sz w:val="21"/>
          <w:szCs w:val="21"/>
        </w:rPr>
      </w:pPr>
      <w:r>
        <w:rPr>
          <w:rFonts w:ascii="Abadi" w:hAnsi="Abadi"/>
          <w:b/>
          <w:bCs/>
          <w:sz w:val="21"/>
          <w:szCs w:val="21"/>
        </w:rPr>
        <w:t xml:space="preserve">- </w:t>
      </w:r>
      <w:r w:rsidR="001764DE" w:rsidRPr="009E3790">
        <w:rPr>
          <w:rFonts w:ascii="Abadi" w:hAnsi="Abadi"/>
          <w:b/>
          <w:bCs/>
          <w:sz w:val="21"/>
          <w:szCs w:val="21"/>
        </w:rPr>
        <w:t xml:space="preserve">La </w:t>
      </w:r>
      <w:proofErr w:type="gramStart"/>
      <w:r w:rsidR="001764DE" w:rsidRPr="009E3790">
        <w:rPr>
          <w:rFonts w:ascii="Abadi" w:hAnsi="Abadi"/>
          <w:b/>
          <w:bCs/>
          <w:sz w:val="21"/>
          <w:szCs w:val="21"/>
        </w:rPr>
        <w:t>Presidenta.-</w:t>
      </w:r>
      <w:proofErr w:type="gramEnd"/>
      <w:r w:rsidR="001764DE">
        <w:rPr>
          <w:rFonts w:ascii="Abadi" w:hAnsi="Abadi"/>
          <w:sz w:val="21"/>
          <w:szCs w:val="21"/>
        </w:rPr>
        <w:t xml:space="preserve"> ¿Diputado Jorge Ortiz Ortega? ¿Me pudiera decir también la abstención de su voto? ¿por favor?</w:t>
      </w:r>
    </w:p>
    <w:p w14:paraId="04FF5ED1" w14:textId="77777777" w:rsidR="001764DE" w:rsidRDefault="001764DE" w:rsidP="001764DE">
      <w:pPr>
        <w:jc w:val="both"/>
        <w:rPr>
          <w:rFonts w:ascii="Abadi" w:hAnsi="Abadi"/>
          <w:b/>
          <w:bCs/>
          <w:sz w:val="21"/>
          <w:szCs w:val="21"/>
        </w:rPr>
      </w:pPr>
    </w:p>
    <w:p w14:paraId="53E53D89" w14:textId="25F34514" w:rsidR="001764DE" w:rsidRDefault="001764DE" w:rsidP="001764DE">
      <w:pPr>
        <w:jc w:val="both"/>
        <w:rPr>
          <w:rFonts w:ascii="Abadi" w:hAnsi="Abadi"/>
          <w:b/>
          <w:bCs/>
          <w:sz w:val="21"/>
          <w:szCs w:val="21"/>
        </w:rPr>
      </w:pPr>
      <w:r w:rsidRPr="009E3790">
        <w:rPr>
          <w:rFonts w:ascii="Abadi" w:hAnsi="Abadi"/>
          <w:b/>
          <w:bCs/>
          <w:sz w:val="21"/>
          <w:szCs w:val="21"/>
        </w:rPr>
        <w:t>(Hace uso de la voz el diputado Jorge Ortiz Ortega, para razonar su voto)</w:t>
      </w:r>
    </w:p>
    <w:p w14:paraId="00ADD7C0" w14:textId="77777777" w:rsidR="00890604" w:rsidRDefault="00890604" w:rsidP="001764DE">
      <w:pPr>
        <w:jc w:val="both"/>
        <w:rPr>
          <w:rFonts w:ascii="Abadi" w:hAnsi="Abadi"/>
          <w:b/>
          <w:bCs/>
          <w:sz w:val="21"/>
          <w:szCs w:val="21"/>
        </w:rPr>
      </w:pPr>
    </w:p>
    <w:p w14:paraId="1C7680CC" w14:textId="2A2C6A99" w:rsidR="001764DE" w:rsidRDefault="001764DE" w:rsidP="001764DE">
      <w:pPr>
        <w:jc w:val="both"/>
        <w:rPr>
          <w:rFonts w:ascii="Abadi" w:hAnsi="Abadi"/>
          <w:b/>
          <w:bCs/>
          <w:sz w:val="21"/>
          <w:szCs w:val="21"/>
        </w:rPr>
      </w:pPr>
      <w:r>
        <w:rPr>
          <w:rFonts w:ascii="Abadi" w:hAnsi="Abadi"/>
          <w:b/>
          <w:bCs/>
          <w:sz w:val="21"/>
          <w:szCs w:val="21"/>
        </w:rPr>
        <w:t xml:space="preserve">- </w:t>
      </w:r>
      <w:r w:rsidRPr="00132B02">
        <w:rPr>
          <w:rFonts w:ascii="Abadi" w:hAnsi="Abadi"/>
          <w:b/>
          <w:bCs/>
          <w:sz w:val="21"/>
          <w:szCs w:val="21"/>
        </w:rPr>
        <w:t xml:space="preserve">Diputado Jorge Ortiz Ortega </w:t>
      </w:r>
      <w:r w:rsidR="00890604">
        <w:rPr>
          <w:rFonts w:ascii="Abadi" w:hAnsi="Abadi"/>
          <w:b/>
          <w:bCs/>
          <w:sz w:val="21"/>
          <w:szCs w:val="21"/>
        </w:rPr>
        <w:t>–</w:t>
      </w:r>
    </w:p>
    <w:p w14:paraId="6BF8F3DC" w14:textId="77777777" w:rsidR="00890604" w:rsidRPr="00132B02" w:rsidRDefault="00890604" w:rsidP="001764DE">
      <w:pPr>
        <w:jc w:val="both"/>
        <w:rPr>
          <w:rFonts w:ascii="Abadi" w:hAnsi="Abadi"/>
          <w:b/>
          <w:bCs/>
          <w:sz w:val="21"/>
          <w:szCs w:val="21"/>
        </w:rPr>
      </w:pPr>
    </w:p>
    <w:p w14:paraId="0937C54A" w14:textId="5C55D3E7" w:rsidR="001764DE" w:rsidRDefault="001764DE" w:rsidP="001764DE">
      <w:pPr>
        <w:jc w:val="both"/>
        <w:rPr>
          <w:rFonts w:ascii="Abadi" w:hAnsi="Abadi"/>
          <w:sz w:val="21"/>
          <w:szCs w:val="21"/>
        </w:rPr>
      </w:pPr>
      <w:r w:rsidRPr="007F0743">
        <w:rPr>
          <w:rFonts w:ascii="Abadi" w:hAnsi="Abadi"/>
          <w:sz w:val="21"/>
          <w:szCs w:val="21"/>
        </w:rPr>
        <w:t xml:space="preserve">¡Sí! ¡Claro! Con fundamento en el artículo 203 </w:t>
      </w:r>
      <w:r w:rsidRPr="0006472D">
        <w:rPr>
          <w:rFonts w:ascii="Abadi" w:hAnsi="Abadi"/>
          <w:sz w:val="21"/>
          <w:szCs w:val="21"/>
        </w:rPr>
        <w:t xml:space="preserve">de la </w:t>
      </w:r>
      <w:r>
        <w:rPr>
          <w:rFonts w:ascii="Abadi" w:hAnsi="Abadi"/>
          <w:sz w:val="21"/>
          <w:szCs w:val="21"/>
        </w:rPr>
        <w:t>L</w:t>
      </w:r>
      <w:r w:rsidRPr="0006472D">
        <w:rPr>
          <w:rFonts w:ascii="Abadi" w:hAnsi="Abadi"/>
          <w:sz w:val="21"/>
          <w:szCs w:val="21"/>
        </w:rPr>
        <w:t xml:space="preserve">ey </w:t>
      </w:r>
      <w:r>
        <w:rPr>
          <w:rFonts w:ascii="Abadi" w:hAnsi="Abadi"/>
          <w:sz w:val="21"/>
          <w:szCs w:val="21"/>
        </w:rPr>
        <w:t>O</w:t>
      </w:r>
      <w:r w:rsidRPr="0006472D">
        <w:rPr>
          <w:rFonts w:ascii="Abadi" w:hAnsi="Abadi"/>
          <w:sz w:val="21"/>
          <w:szCs w:val="21"/>
        </w:rPr>
        <w:t xml:space="preserve">rgánica del </w:t>
      </w:r>
      <w:r>
        <w:rPr>
          <w:rFonts w:ascii="Abadi" w:hAnsi="Abadi"/>
          <w:sz w:val="21"/>
          <w:szCs w:val="21"/>
        </w:rPr>
        <w:t>P</w:t>
      </w:r>
      <w:r w:rsidRPr="0006472D">
        <w:rPr>
          <w:rFonts w:ascii="Abadi" w:hAnsi="Abadi"/>
          <w:sz w:val="21"/>
          <w:szCs w:val="21"/>
        </w:rPr>
        <w:t xml:space="preserve">oder </w:t>
      </w:r>
      <w:r>
        <w:rPr>
          <w:rFonts w:ascii="Abadi" w:hAnsi="Abadi"/>
          <w:sz w:val="21"/>
          <w:szCs w:val="21"/>
        </w:rPr>
        <w:t>L</w:t>
      </w:r>
      <w:r w:rsidRPr="0006472D">
        <w:rPr>
          <w:rFonts w:ascii="Abadi" w:hAnsi="Abadi"/>
          <w:sz w:val="21"/>
          <w:szCs w:val="21"/>
        </w:rPr>
        <w:t xml:space="preserve">egislativo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me abstengo de </w:t>
      </w:r>
      <w:r>
        <w:rPr>
          <w:rFonts w:ascii="Abadi" w:hAnsi="Abadi"/>
          <w:sz w:val="21"/>
          <w:szCs w:val="21"/>
        </w:rPr>
        <w:t xml:space="preserve">emitir </w:t>
      </w:r>
      <w:r>
        <w:rPr>
          <w:rFonts w:ascii="Abadi" w:hAnsi="Abadi"/>
          <w:sz w:val="21"/>
          <w:szCs w:val="21"/>
        </w:rPr>
        <w:lastRenderedPageBreak/>
        <w:t xml:space="preserve">mi voto en el punto número 42, ya que fungí como alcalde, del </w:t>
      </w:r>
      <w:r w:rsidRPr="0006472D">
        <w:rPr>
          <w:rFonts w:ascii="Abadi" w:hAnsi="Abadi"/>
          <w:sz w:val="21"/>
          <w:szCs w:val="21"/>
        </w:rPr>
        <w:t xml:space="preserve">municipio de </w:t>
      </w:r>
      <w:r>
        <w:rPr>
          <w:rFonts w:ascii="Abadi" w:hAnsi="Abadi"/>
          <w:sz w:val="21"/>
          <w:szCs w:val="21"/>
        </w:rPr>
        <w:t>M</w:t>
      </w:r>
      <w:r w:rsidRPr="0006472D">
        <w:rPr>
          <w:rFonts w:ascii="Abadi" w:hAnsi="Abadi"/>
          <w:sz w:val="21"/>
          <w:szCs w:val="21"/>
        </w:rPr>
        <w:t xml:space="preserve">oroleón en el periodo comprendido del 2018 al 2021 en los demás puntos </w:t>
      </w:r>
      <w:r>
        <w:rPr>
          <w:rFonts w:ascii="Abadi" w:hAnsi="Abadi"/>
          <w:sz w:val="21"/>
          <w:szCs w:val="21"/>
        </w:rPr>
        <w:t>pido se me tenga a favor.</w:t>
      </w:r>
    </w:p>
    <w:p w14:paraId="63AF3C21" w14:textId="77777777" w:rsidR="00890604" w:rsidRDefault="00890604" w:rsidP="001764DE">
      <w:pPr>
        <w:jc w:val="both"/>
        <w:rPr>
          <w:rFonts w:ascii="Abadi" w:hAnsi="Abadi"/>
          <w:sz w:val="21"/>
          <w:szCs w:val="21"/>
        </w:rPr>
      </w:pPr>
    </w:p>
    <w:p w14:paraId="3B985DAF" w14:textId="7C991255" w:rsidR="001764DE" w:rsidRDefault="00890604" w:rsidP="00890604">
      <w:pPr>
        <w:ind w:firstLine="708"/>
        <w:jc w:val="both"/>
        <w:rPr>
          <w:rFonts w:ascii="Abadi" w:hAnsi="Abadi"/>
          <w:sz w:val="21"/>
          <w:szCs w:val="21"/>
        </w:rPr>
      </w:pPr>
      <w:r>
        <w:rPr>
          <w:rFonts w:ascii="Abadi" w:hAnsi="Abadi"/>
          <w:b/>
          <w:bCs/>
          <w:sz w:val="21"/>
          <w:szCs w:val="21"/>
        </w:rPr>
        <w:t xml:space="preserve">- </w:t>
      </w:r>
      <w:r w:rsidR="001764DE" w:rsidRPr="009E4AD8">
        <w:rPr>
          <w:rFonts w:ascii="Abadi" w:hAnsi="Abadi"/>
          <w:b/>
          <w:bCs/>
          <w:sz w:val="21"/>
          <w:szCs w:val="21"/>
        </w:rPr>
        <w:t xml:space="preserve">La </w:t>
      </w:r>
      <w:proofErr w:type="gramStart"/>
      <w:r w:rsidR="001764DE" w:rsidRPr="009E4AD8">
        <w:rPr>
          <w:rFonts w:ascii="Abadi" w:hAnsi="Abadi"/>
          <w:b/>
          <w:bCs/>
          <w:sz w:val="21"/>
          <w:szCs w:val="21"/>
        </w:rPr>
        <w:t>Presidenta.-</w:t>
      </w:r>
      <w:proofErr w:type="gramEnd"/>
      <w:r w:rsidR="001764DE">
        <w:rPr>
          <w:rFonts w:ascii="Abadi" w:hAnsi="Abadi"/>
          <w:sz w:val="21"/>
          <w:szCs w:val="21"/>
        </w:rPr>
        <w:t xml:space="preserve"> M</w:t>
      </w:r>
      <w:r w:rsidR="001764DE" w:rsidRPr="0006472D">
        <w:rPr>
          <w:rFonts w:ascii="Abadi" w:hAnsi="Abadi"/>
          <w:sz w:val="21"/>
          <w:szCs w:val="21"/>
        </w:rPr>
        <w:t>uchas gracias</w:t>
      </w:r>
      <w:r w:rsidR="001764DE">
        <w:rPr>
          <w:rFonts w:ascii="Abadi" w:hAnsi="Abadi"/>
          <w:sz w:val="21"/>
          <w:szCs w:val="21"/>
        </w:rPr>
        <w:t xml:space="preserve">. </w:t>
      </w:r>
    </w:p>
    <w:p w14:paraId="43DBA500" w14:textId="77777777" w:rsidR="00890604" w:rsidRDefault="00890604" w:rsidP="001764DE">
      <w:pPr>
        <w:jc w:val="both"/>
        <w:rPr>
          <w:rFonts w:ascii="Abadi" w:hAnsi="Abadi"/>
          <w:sz w:val="21"/>
          <w:szCs w:val="21"/>
        </w:rPr>
      </w:pPr>
    </w:p>
    <w:p w14:paraId="5F4EC615" w14:textId="77777777" w:rsidR="001764DE" w:rsidRDefault="001764DE" w:rsidP="001764DE">
      <w:pPr>
        <w:jc w:val="both"/>
        <w:rPr>
          <w:rFonts w:ascii="Abadi" w:hAnsi="Abadi"/>
          <w:sz w:val="21"/>
          <w:szCs w:val="21"/>
        </w:rPr>
      </w:pPr>
      <w:r>
        <w:rPr>
          <w:rFonts w:ascii="Abadi" w:hAnsi="Abadi"/>
          <w:sz w:val="21"/>
          <w:szCs w:val="21"/>
        </w:rPr>
        <w:t>¿Diputada Lilia Margarita? ¿Me podría decir el motivo, también de su abstención? ¿Por favor?</w:t>
      </w:r>
    </w:p>
    <w:p w14:paraId="6C1206B7" w14:textId="77777777" w:rsidR="001764DE" w:rsidRDefault="001764DE" w:rsidP="001764DE">
      <w:pPr>
        <w:jc w:val="both"/>
        <w:rPr>
          <w:rFonts w:ascii="Abadi" w:hAnsi="Abadi"/>
          <w:sz w:val="21"/>
          <w:szCs w:val="21"/>
        </w:rPr>
      </w:pPr>
    </w:p>
    <w:p w14:paraId="0A989AB0" w14:textId="459779A6" w:rsidR="001764DE" w:rsidRDefault="001764DE" w:rsidP="001764DE">
      <w:pPr>
        <w:jc w:val="both"/>
        <w:rPr>
          <w:rFonts w:ascii="Abadi" w:hAnsi="Abadi"/>
          <w:b/>
          <w:bCs/>
          <w:sz w:val="21"/>
          <w:szCs w:val="21"/>
        </w:rPr>
      </w:pPr>
      <w:r w:rsidRPr="009E3790">
        <w:rPr>
          <w:rFonts w:ascii="Abadi" w:hAnsi="Abadi"/>
          <w:b/>
          <w:bCs/>
          <w:sz w:val="21"/>
          <w:szCs w:val="21"/>
        </w:rPr>
        <w:t xml:space="preserve">(Hace uso de la voz </w:t>
      </w:r>
      <w:r>
        <w:rPr>
          <w:rFonts w:ascii="Abadi" w:hAnsi="Abadi"/>
          <w:b/>
          <w:bCs/>
          <w:sz w:val="21"/>
          <w:szCs w:val="21"/>
        </w:rPr>
        <w:t>la</w:t>
      </w:r>
      <w:r w:rsidRPr="009E3790">
        <w:rPr>
          <w:rFonts w:ascii="Abadi" w:hAnsi="Abadi"/>
          <w:b/>
          <w:bCs/>
          <w:sz w:val="21"/>
          <w:szCs w:val="21"/>
        </w:rPr>
        <w:t xml:space="preserve"> diputad</w:t>
      </w:r>
      <w:r>
        <w:rPr>
          <w:rFonts w:ascii="Abadi" w:hAnsi="Abadi"/>
          <w:b/>
          <w:bCs/>
          <w:sz w:val="21"/>
          <w:szCs w:val="21"/>
        </w:rPr>
        <w:t xml:space="preserve">a Lilia Margarita Rionda Salas, </w:t>
      </w:r>
      <w:r w:rsidRPr="009E3790">
        <w:rPr>
          <w:rFonts w:ascii="Abadi" w:hAnsi="Abadi"/>
          <w:b/>
          <w:bCs/>
          <w:sz w:val="21"/>
          <w:szCs w:val="21"/>
        </w:rPr>
        <w:t>para razonar su voto)</w:t>
      </w:r>
    </w:p>
    <w:p w14:paraId="5F22BAAE" w14:textId="77777777" w:rsidR="00890604" w:rsidRDefault="00890604" w:rsidP="001764DE">
      <w:pPr>
        <w:jc w:val="both"/>
        <w:rPr>
          <w:rFonts w:ascii="Abadi" w:hAnsi="Abadi"/>
          <w:b/>
          <w:bCs/>
          <w:sz w:val="21"/>
          <w:szCs w:val="21"/>
        </w:rPr>
      </w:pPr>
    </w:p>
    <w:p w14:paraId="1B72FD53" w14:textId="77777777" w:rsidR="001764DE" w:rsidRPr="00132B02" w:rsidRDefault="001764DE" w:rsidP="001764DE">
      <w:pPr>
        <w:jc w:val="both"/>
        <w:rPr>
          <w:rFonts w:ascii="Abadi" w:hAnsi="Abadi"/>
          <w:b/>
          <w:bCs/>
          <w:sz w:val="21"/>
          <w:szCs w:val="21"/>
        </w:rPr>
      </w:pPr>
      <w:r>
        <w:rPr>
          <w:rFonts w:ascii="Abadi" w:hAnsi="Abadi"/>
          <w:b/>
          <w:bCs/>
          <w:sz w:val="21"/>
          <w:szCs w:val="21"/>
        </w:rPr>
        <w:t xml:space="preserve">- </w:t>
      </w:r>
      <w:r w:rsidRPr="00132B02">
        <w:rPr>
          <w:rFonts w:ascii="Abadi" w:hAnsi="Abadi"/>
          <w:b/>
          <w:bCs/>
          <w:sz w:val="21"/>
          <w:szCs w:val="21"/>
        </w:rPr>
        <w:t>Diputada Lilia Margarita Rionda Salas -</w:t>
      </w:r>
    </w:p>
    <w:p w14:paraId="256D1326" w14:textId="77777777" w:rsidR="001764DE" w:rsidRDefault="001764DE" w:rsidP="001764DE">
      <w:pPr>
        <w:jc w:val="both"/>
        <w:rPr>
          <w:rFonts w:ascii="Abadi" w:hAnsi="Abadi"/>
          <w:sz w:val="21"/>
          <w:szCs w:val="21"/>
        </w:rPr>
      </w:pPr>
    </w:p>
    <w:p w14:paraId="648462E8" w14:textId="77777777" w:rsidR="001764DE" w:rsidRDefault="001764DE" w:rsidP="001764DE">
      <w:pPr>
        <w:jc w:val="both"/>
        <w:rPr>
          <w:rFonts w:ascii="Abadi" w:hAnsi="Abadi"/>
          <w:sz w:val="21"/>
          <w:szCs w:val="21"/>
        </w:rPr>
      </w:pPr>
      <w:r>
        <w:rPr>
          <w:rFonts w:ascii="Abadi" w:hAnsi="Abadi"/>
          <w:sz w:val="21"/>
          <w:szCs w:val="21"/>
        </w:rPr>
        <w:t xml:space="preserve">¡Sí! Presidenta, muchísimas gracias, con fundamento en el </w:t>
      </w:r>
      <w:r w:rsidRPr="0006472D">
        <w:rPr>
          <w:rFonts w:ascii="Abadi" w:hAnsi="Abadi"/>
          <w:sz w:val="21"/>
          <w:szCs w:val="21"/>
        </w:rPr>
        <w:t xml:space="preserve">203 de la </w:t>
      </w:r>
      <w:r>
        <w:rPr>
          <w:rFonts w:ascii="Abadi" w:hAnsi="Abadi"/>
          <w:sz w:val="21"/>
          <w:szCs w:val="21"/>
        </w:rPr>
        <w:t>L</w:t>
      </w:r>
      <w:r w:rsidRPr="0006472D">
        <w:rPr>
          <w:rFonts w:ascii="Abadi" w:hAnsi="Abadi"/>
          <w:sz w:val="21"/>
          <w:szCs w:val="21"/>
        </w:rPr>
        <w:t>ey</w:t>
      </w:r>
      <w:r>
        <w:rPr>
          <w:rFonts w:ascii="Abadi" w:hAnsi="Abadi"/>
          <w:sz w:val="21"/>
          <w:szCs w:val="21"/>
        </w:rPr>
        <w:t xml:space="preserve"> O</w:t>
      </w:r>
      <w:r w:rsidRPr="0006472D">
        <w:rPr>
          <w:rFonts w:ascii="Abadi" w:hAnsi="Abadi"/>
          <w:sz w:val="21"/>
          <w:szCs w:val="21"/>
        </w:rPr>
        <w:t xml:space="preserve">rgánica del </w:t>
      </w:r>
      <w:r>
        <w:rPr>
          <w:rFonts w:ascii="Abadi" w:hAnsi="Abadi"/>
          <w:sz w:val="21"/>
          <w:szCs w:val="21"/>
        </w:rPr>
        <w:t>P</w:t>
      </w:r>
      <w:r w:rsidRPr="0006472D">
        <w:rPr>
          <w:rFonts w:ascii="Abadi" w:hAnsi="Abadi"/>
          <w:sz w:val="21"/>
          <w:szCs w:val="21"/>
        </w:rPr>
        <w:t xml:space="preserve">oder </w:t>
      </w:r>
      <w:r>
        <w:rPr>
          <w:rFonts w:ascii="Abadi" w:hAnsi="Abadi"/>
          <w:sz w:val="21"/>
          <w:szCs w:val="21"/>
        </w:rPr>
        <w:t>L</w:t>
      </w:r>
      <w:r w:rsidRPr="0006472D">
        <w:rPr>
          <w:rFonts w:ascii="Abadi" w:hAnsi="Abadi"/>
          <w:sz w:val="21"/>
          <w:szCs w:val="21"/>
        </w:rPr>
        <w:t xml:space="preserve">egislativo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 xml:space="preserve">uanajuato me </w:t>
      </w:r>
      <w:r>
        <w:rPr>
          <w:rFonts w:ascii="Abadi" w:hAnsi="Abadi"/>
          <w:sz w:val="21"/>
          <w:szCs w:val="21"/>
        </w:rPr>
        <w:t xml:space="preserve">abstengo </w:t>
      </w:r>
      <w:r w:rsidRPr="0006472D">
        <w:rPr>
          <w:rFonts w:ascii="Abadi" w:hAnsi="Abadi"/>
          <w:sz w:val="21"/>
          <w:szCs w:val="21"/>
        </w:rPr>
        <w:t xml:space="preserve">de emitir mi voto en el punto 35 relativo al </w:t>
      </w:r>
      <w:r>
        <w:rPr>
          <w:rFonts w:ascii="Abadi" w:hAnsi="Abadi"/>
          <w:sz w:val="21"/>
          <w:szCs w:val="21"/>
        </w:rPr>
        <w:t>I</w:t>
      </w:r>
      <w:r w:rsidRPr="0006472D">
        <w:rPr>
          <w:rFonts w:ascii="Abadi" w:hAnsi="Abadi"/>
          <w:sz w:val="21"/>
          <w:szCs w:val="21"/>
        </w:rPr>
        <w:t xml:space="preserve">nforme </w:t>
      </w:r>
      <w:r>
        <w:rPr>
          <w:rFonts w:ascii="Abadi" w:hAnsi="Abadi"/>
          <w:sz w:val="21"/>
          <w:szCs w:val="21"/>
        </w:rPr>
        <w:t>G</w:t>
      </w:r>
      <w:r w:rsidRPr="0006472D">
        <w:rPr>
          <w:rFonts w:ascii="Abadi" w:hAnsi="Abadi"/>
          <w:sz w:val="21"/>
          <w:szCs w:val="21"/>
        </w:rPr>
        <w:t xml:space="preserve">eneral formulado por la </w:t>
      </w:r>
      <w:r>
        <w:rPr>
          <w:rFonts w:ascii="Abadi" w:hAnsi="Abadi"/>
          <w:sz w:val="21"/>
          <w:szCs w:val="21"/>
        </w:rPr>
        <w:t>A</w:t>
      </w:r>
      <w:r w:rsidRPr="0006472D">
        <w:rPr>
          <w:rFonts w:ascii="Abadi" w:hAnsi="Abadi"/>
          <w:sz w:val="21"/>
          <w:szCs w:val="21"/>
        </w:rPr>
        <w:t xml:space="preserve">uditoría </w:t>
      </w:r>
      <w:r>
        <w:rPr>
          <w:rFonts w:ascii="Abadi" w:hAnsi="Abadi"/>
          <w:sz w:val="21"/>
          <w:szCs w:val="21"/>
        </w:rPr>
        <w:t>S</w:t>
      </w:r>
      <w:r w:rsidRPr="0006472D">
        <w:rPr>
          <w:rFonts w:ascii="Abadi" w:hAnsi="Abadi"/>
          <w:sz w:val="21"/>
          <w:szCs w:val="21"/>
        </w:rPr>
        <w:t xml:space="preserve">uperior del </w:t>
      </w:r>
      <w:r>
        <w:rPr>
          <w:rFonts w:ascii="Abadi" w:hAnsi="Abadi"/>
          <w:sz w:val="21"/>
          <w:szCs w:val="21"/>
        </w:rPr>
        <w:t>E</w:t>
      </w:r>
      <w:r w:rsidRPr="0006472D">
        <w:rPr>
          <w:rFonts w:ascii="Abadi" w:hAnsi="Abadi"/>
          <w:sz w:val="21"/>
          <w:szCs w:val="21"/>
        </w:rPr>
        <w:t xml:space="preserve">stado de </w:t>
      </w:r>
      <w:r>
        <w:rPr>
          <w:rFonts w:ascii="Abadi" w:hAnsi="Abadi"/>
          <w:sz w:val="21"/>
          <w:szCs w:val="21"/>
        </w:rPr>
        <w:t>G</w:t>
      </w:r>
      <w:r w:rsidRPr="0006472D">
        <w:rPr>
          <w:rFonts w:ascii="Abadi" w:hAnsi="Abadi"/>
          <w:sz w:val="21"/>
          <w:szCs w:val="21"/>
        </w:rPr>
        <w:t>uanajuato del proceso de entrega</w:t>
      </w:r>
      <w:r>
        <w:rPr>
          <w:rFonts w:ascii="Abadi" w:hAnsi="Abadi"/>
          <w:sz w:val="21"/>
          <w:szCs w:val="21"/>
        </w:rPr>
        <w:t>-r</w:t>
      </w:r>
      <w:r w:rsidRPr="0006472D">
        <w:rPr>
          <w:rFonts w:ascii="Abadi" w:hAnsi="Abadi"/>
          <w:sz w:val="21"/>
          <w:szCs w:val="21"/>
        </w:rPr>
        <w:t xml:space="preserve">ecepción correspondiente a la </w:t>
      </w:r>
      <w:r>
        <w:rPr>
          <w:rFonts w:ascii="Abadi" w:hAnsi="Abadi"/>
          <w:sz w:val="21"/>
          <w:szCs w:val="21"/>
        </w:rPr>
        <w:t>A</w:t>
      </w:r>
      <w:r w:rsidRPr="0006472D">
        <w:rPr>
          <w:rFonts w:ascii="Abadi" w:hAnsi="Abadi"/>
          <w:sz w:val="21"/>
          <w:szCs w:val="21"/>
        </w:rPr>
        <w:t xml:space="preserve">dministración </w:t>
      </w:r>
      <w:r>
        <w:rPr>
          <w:rFonts w:ascii="Abadi" w:hAnsi="Abadi"/>
          <w:sz w:val="21"/>
          <w:szCs w:val="21"/>
        </w:rPr>
        <w:t>P</w:t>
      </w:r>
      <w:r w:rsidRPr="0006472D">
        <w:rPr>
          <w:rFonts w:ascii="Abadi" w:hAnsi="Abadi"/>
          <w:sz w:val="21"/>
          <w:szCs w:val="21"/>
        </w:rPr>
        <w:t xml:space="preserve">ública </w:t>
      </w:r>
      <w:r>
        <w:rPr>
          <w:rFonts w:ascii="Abadi" w:hAnsi="Abadi"/>
          <w:sz w:val="21"/>
          <w:szCs w:val="21"/>
        </w:rPr>
        <w:t>M</w:t>
      </w:r>
      <w:r w:rsidRPr="0006472D">
        <w:rPr>
          <w:rFonts w:ascii="Abadi" w:hAnsi="Abadi"/>
          <w:sz w:val="21"/>
          <w:szCs w:val="21"/>
        </w:rPr>
        <w:t>unicipal 2018</w:t>
      </w:r>
      <w:r>
        <w:rPr>
          <w:rFonts w:ascii="Abadi" w:hAnsi="Abadi"/>
          <w:sz w:val="21"/>
          <w:szCs w:val="21"/>
        </w:rPr>
        <w:t>-</w:t>
      </w:r>
      <w:r w:rsidRPr="0006472D">
        <w:rPr>
          <w:rFonts w:ascii="Abadi" w:hAnsi="Abadi"/>
          <w:sz w:val="21"/>
          <w:szCs w:val="21"/>
        </w:rPr>
        <w:t xml:space="preserve">2021 de </w:t>
      </w:r>
      <w:r>
        <w:rPr>
          <w:rFonts w:ascii="Abadi" w:hAnsi="Abadi"/>
          <w:sz w:val="21"/>
          <w:szCs w:val="21"/>
        </w:rPr>
        <w:t>G</w:t>
      </w:r>
      <w:r w:rsidRPr="0006472D">
        <w:rPr>
          <w:rFonts w:ascii="Abadi" w:hAnsi="Abadi"/>
          <w:sz w:val="21"/>
          <w:szCs w:val="21"/>
        </w:rPr>
        <w:t>uanajuato toda vez que durante este periodo mencionado</w:t>
      </w:r>
      <w:r>
        <w:rPr>
          <w:rFonts w:ascii="Abadi" w:hAnsi="Abadi"/>
          <w:sz w:val="21"/>
          <w:szCs w:val="21"/>
        </w:rPr>
        <w:t xml:space="preserve">  fungí como </w:t>
      </w:r>
      <w:r w:rsidRPr="0006472D">
        <w:rPr>
          <w:rFonts w:ascii="Abadi" w:hAnsi="Abadi"/>
          <w:sz w:val="21"/>
          <w:szCs w:val="21"/>
        </w:rPr>
        <w:t>regidora del ayuntamiento de guanajuato</w:t>
      </w:r>
      <w:r>
        <w:rPr>
          <w:rFonts w:ascii="Abadi" w:hAnsi="Abadi"/>
          <w:sz w:val="21"/>
          <w:szCs w:val="21"/>
        </w:rPr>
        <w:t>,</w:t>
      </w:r>
      <w:r w:rsidRPr="0006472D">
        <w:rPr>
          <w:rFonts w:ascii="Abadi" w:hAnsi="Abadi"/>
          <w:sz w:val="21"/>
          <w:szCs w:val="21"/>
        </w:rPr>
        <w:t xml:space="preserve"> </w:t>
      </w:r>
      <w:r>
        <w:rPr>
          <w:rFonts w:ascii="Abadi" w:hAnsi="Abadi"/>
          <w:sz w:val="21"/>
          <w:szCs w:val="21"/>
        </w:rPr>
        <w:t>S</w:t>
      </w:r>
      <w:r w:rsidRPr="0006472D">
        <w:rPr>
          <w:rFonts w:ascii="Abadi" w:hAnsi="Abadi"/>
          <w:sz w:val="21"/>
          <w:szCs w:val="21"/>
        </w:rPr>
        <w:t xml:space="preserve">eñora </w:t>
      </w:r>
      <w:r>
        <w:rPr>
          <w:rFonts w:ascii="Abadi" w:hAnsi="Abadi"/>
          <w:sz w:val="21"/>
          <w:szCs w:val="21"/>
        </w:rPr>
        <w:t xml:space="preserve">Presidenta, </w:t>
      </w:r>
      <w:r w:rsidRPr="0006472D">
        <w:rPr>
          <w:rFonts w:ascii="Abadi" w:hAnsi="Abadi"/>
          <w:sz w:val="21"/>
          <w:szCs w:val="21"/>
        </w:rPr>
        <w:t>conforme al resto de los demás puntos estoy a favor gracias</w:t>
      </w:r>
      <w:r>
        <w:rPr>
          <w:rFonts w:ascii="Abadi" w:hAnsi="Abadi"/>
          <w:sz w:val="21"/>
          <w:szCs w:val="21"/>
        </w:rPr>
        <w:t>.</w:t>
      </w:r>
    </w:p>
    <w:p w14:paraId="45D350C6" w14:textId="77777777" w:rsidR="001764DE" w:rsidRDefault="001764DE" w:rsidP="001764DE">
      <w:pPr>
        <w:jc w:val="both"/>
        <w:rPr>
          <w:rFonts w:ascii="Abadi" w:hAnsi="Abadi"/>
          <w:sz w:val="21"/>
          <w:szCs w:val="21"/>
        </w:rPr>
      </w:pPr>
    </w:p>
    <w:p w14:paraId="56CE8462" w14:textId="2B17130E" w:rsidR="001764DE" w:rsidRDefault="00C67BF2" w:rsidP="00C67BF2">
      <w:pPr>
        <w:ind w:firstLine="708"/>
        <w:jc w:val="both"/>
        <w:rPr>
          <w:rFonts w:ascii="Abadi" w:hAnsi="Abadi"/>
          <w:sz w:val="21"/>
          <w:szCs w:val="21"/>
        </w:rPr>
      </w:pPr>
      <w:r>
        <w:rPr>
          <w:rFonts w:ascii="Abadi" w:hAnsi="Abadi"/>
          <w:b/>
          <w:bCs/>
          <w:sz w:val="21"/>
          <w:szCs w:val="21"/>
        </w:rPr>
        <w:t xml:space="preserve">- </w:t>
      </w:r>
      <w:r w:rsidR="001764DE" w:rsidRPr="00D85488">
        <w:rPr>
          <w:rFonts w:ascii="Abadi" w:hAnsi="Abadi"/>
          <w:b/>
          <w:bCs/>
          <w:sz w:val="21"/>
          <w:szCs w:val="21"/>
        </w:rPr>
        <w:t xml:space="preserve">La </w:t>
      </w:r>
      <w:proofErr w:type="gramStart"/>
      <w:r w:rsidR="001764DE" w:rsidRPr="00D85488">
        <w:rPr>
          <w:rFonts w:ascii="Abadi" w:hAnsi="Abadi"/>
          <w:b/>
          <w:bCs/>
          <w:sz w:val="21"/>
          <w:szCs w:val="21"/>
        </w:rPr>
        <w:t>Presidencia.-</w:t>
      </w:r>
      <w:proofErr w:type="gramEnd"/>
      <w:r w:rsidR="001764DE">
        <w:rPr>
          <w:rFonts w:ascii="Abadi" w:hAnsi="Abadi"/>
          <w:sz w:val="21"/>
          <w:szCs w:val="21"/>
        </w:rPr>
        <w:t xml:space="preserve"> Muchas gracias.</w:t>
      </w:r>
    </w:p>
    <w:p w14:paraId="3D4ED519" w14:textId="77777777" w:rsidR="00C67BF2" w:rsidRDefault="00C67BF2" w:rsidP="001764DE">
      <w:pPr>
        <w:jc w:val="both"/>
        <w:rPr>
          <w:rFonts w:ascii="Abadi" w:hAnsi="Abadi"/>
          <w:sz w:val="21"/>
          <w:szCs w:val="21"/>
        </w:rPr>
      </w:pPr>
    </w:p>
    <w:p w14:paraId="4BB9963E" w14:textId="1451F042" w:rsidR="001764DE" w:rsidRDefault="001764DE" w:rsidP="001764DE">
      <w:pPr>
        <w:jc w:val="both"/>
        <w:rPr>
          <w:rFonts w:ascii="Abadi" w:hAnsi="Abadi"/>
          <w:sz w:val="21"/>
          <w:szCs w:val="21"/>
        </w:rPr>
      </w:pPr>
      <w:r>
        <w:rPr>
          <w:rFonts w:ascii="Abadi" w:hAnsi="Abadi"/>
          <w:sz w:val="21"/>
          <w:szCs w:val="21"/>
        </w:rPr>
        <w:t>¿F</w:t>
      </w:r>
      <w:r w:rsidRPr="0006472D">
        <w:rPr>
          <w:rFonts w:ascii="Abadi" w:hAnsi="Abadi"/>
          <w:sz w:val="21"/>
          <w:szCs w:val="21"/>
        </w:rPr>
        <w:t xml:space="preserve">alta alguna diputada o algún </w:t>
      </w:r>
      <w:r>
        <w:rPr>
          <w:rFonts w:ascii="Abadi" w:hAnsi="Abadi"/>
          <w:sz w:val="21"/>
          <w:szCs w:val="21"/>
        </w:rPr>
        <w:t>diputado de emitir su voto?</w:t>
      </w:r>
    </w:p>
    <w:p w14:paraId="267AD517" w14:textId="77777777" w:rsidR="00C67BF2" w:rsidRDefault="00C67BF2" w:rsidP="001764DE">
      <w:pPr>
        <w:jc w:val="both"/>
        <w:rPr>
          <w:rFonts w:ascii="Abadi" w:hAnsi="Abadi"/>
          <w:sz w:val="21"/>
          <w:szCs w:val="21"/>
        </w:rPr>
      </w:pPr>
    </w:p>
    <w:p w14:paraId="29C59EEB" w14:textId="77777777" w:rsidR="001764DE" w:rsidRDefault="001764DE" w:rsidP="00C67BF2">
      <w:pPr>
        <w:jc w:val="center"/>
        <w:rPr>
          <w:rFonts w:ascii="Abadi" w:hAnsi="Abadi"/>
          <w:b/>
          <w:bCs/>
          <w:sz w:val="21"/>
          <w:szCs w:val="21"/>
        </w:rPr>
      </w:pPr>
      <w:r w:rsidRPr="001A0105">
        <w:rPr>
          <w:rFonts w:ascii="Abadi" w:hAnsi="Abadi"/>
          <w:b/>
          <w:bCs/>
          <w:sz w:val="21"/>
          <w:szCs w:val="21"/>
        </w:rPr>
        <w:t>(Se cierra el sistema electrónico)</w:t>
      </w:r>
    </w:p>
    <w:p w14:paraId="1D6E6169" w14:textId="77777777" w:rsidR="001764DE" w:rsidRDefault="001764DE" w:rsidP="001764DE">
      <w:pPr>
        <w:jc w:val="both"/>
        <w:rPr>
          <w:rFonts w:ascii="Abadi" w:hAnsi="Abadi"/>
          <w:b/>
          <w:bCs/>
          <w:sz w:val="21"/>
          <w:szCs w:val="21"/>
        </w:rPr>
      </w:pPr>
    </w:p>
    <w:p w14:paraId="2E9BA9ED" w14:textId="3D99899A" w:rsidR="001764DE" w:rsidRDefault="00C67BF2" w:rsidP="001764DE">
      <w:pPr>
        <w:jc w:val="both"/>
        <w:rPr>
          <w:rFonts w:ascii="Abadi" w:hAnsi="Abadi"/>
          <w:b/>
          <w:bCs/>
          <w:sz w:val="21"/>
          <w:szCs w:val="21"/>
        </w:rPr>
      </w:pPr>
      <w:r>
        <w:rPr>
          <w:noProof/>
        </w:rPr>
        <w:drawing>
          <wp:anchor distT="0" distB="0" distL="114300" distR="114300" simplePos="0" relativeHeight="251673632" behindDoc="1" locked="0" layoutInCell="1" allowOverlap="1" wp14:anchorId="6F461637" wp14:editId="0D616166">
            <wp:simplePos x="0" y="0"/>
            <wp:positionH relativeFrom="column">
              <wp:posOffset>502570</wp:posOffset>
            </wp:positionH>
            <wp:positionV relativeFrom="paragraph">
              <wp:posOffset>155575</wp:posOffset>
            </wp:positionV>
            <wp:extent cx="1618800" cy="855648"/>
            <wp:effectExtent l="152400" t="152400" r="362585" b="363855"/>
            <wp:wrapTight wrapText="bothSides">
              <wp:wrapPolygon edited="0">
                <wp:start x="1017" y="-3849"/>
                <wp:lineTo x="-2034" y="-2886"/>
                <wp:lineTo x="-2034" y="23572"/>
                <wp:lineTo x="-254" y="27902"/>
                <wp:lineTo x="2542" y="30307"/>
                <wp:lineTo x="21608" y="30307"/>
                <wp:lineTo x="24405" y="27902"/>
                <wp:lineTo x="26184" y="20686"/>
                <wp:lineTo x="26184" y="4811"/>
                <wp:lineTo x="23134" y="-2405"/>
                <wp:lineTo x="22880" y="-3849"/>
                <wp:lineTo x="1017" y="-3849"/>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b="6025"/>
                    <a:stretch/>
                  </pic:blipFill>
                  <pic:spPr bwMode="auto">
                    <a:xfrm>
                      <a:off x="0" y="0"/>
                      <a:ext cx="1618800" cy="8556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2A4D40E6" w14:textId="4CBB041C" w:rsidR="00C67BF2" w:rsidRDefault="00C67BF2" w:rsidP="001764DE">
      <w:pPr>
        <w:jc w:val="both"/>
        <w:rPr>
          <w:rFonts w:ascii="Abadi" w:hAnsi="Abadi"/>
          <w:b/>
          <w:bCs/>
          <w:sz w:val="21"/>
          <w:szCs w:val="21"/>
        </w:rPr>
      </w:pPr>
    </w:p>
    <w:p w14:paraId="7E9CD372" w14:textId="6168B5DF" w:rsidR="00C67BF2" w:rsidRDefault="00C67BF2" w:rsidP="001764DE">
      <w:pPr>
        <w:jc w:val="both"/>
        <w:rPr>
          <w:rFonts w:ascii="Abadi" w:hAnsi="Abadi"/>
          <w:b/>
          <w:bCs/>
          <w:sz w:val="21"/>
          <w:szCs w:val="21"/>
        </w:rPr>
      </w:pPr>
    </w:p>
    <w:p w14:paraId="091616CA" w14:textId="2F74F0A4" w:rsidR="00C67BF2" w:rsidRDefault="00C67BF2" w:rsidP="001764DE">
      <w:pPr>
        <w:jc w:val="both"/>
        <w:rPr>
          <w:rFonts w:ascii="Abadi" w:hAnsi="Abadi"/>
          <w:b/>
          <w:bCs/>
          <w:sz w:val="21"/>
          <w:szCs w:val="21"/>
        </w:rPr>
      </w:pPr>
    </w:p>
    <w:p w14:paraId="34409254" w14:textId="23580235" w:rsidR="00C67BF2" w:rsidRDefault="00C67BF2" w:rsidP="001764DE">
      <w:pPr>
        <w:jc w:val="both"/>
        <w:rPr>
          <w:rFonts w:ascii="Abadi" w:hAnsi="Abadi"/>
          <w:b/>
          <w:bCs/>
          <w:sz w:val="21"/>
          <w:szCs w:val="21"/>
        </w:rPr>
      </w:pPr>
    </w:p>
    <w:p w14:paraId="59E7ED11" w14:textId="317E88AF" w:rsidR="00C67BF2" w:rsidRDefault="00C67BF2" w:rsidP="001764DE">
      <w:pPr>
        <w:jc w:val="both"/>
        <w:rPr>
          <w:rFonts w:ascii="Abadi" w:hAnsi="Abadi"/>
          <w:b/>
          <w:bCs/>
          <w:sz w:val="21"/>
          <w:szCs w:val="21"/>
        </w:rPr>
      </w:pPr>
    </w:p>
    <w:p w14:paraId="5E4E5D71" w14:textId="68E90954" w:rsidR="00C67BF2" w:rsidRDefault="00C67BF2" w:rsidP="001764DE">
      <w:pPr>
        <w:jc w:val="both"/>
        <w:rPr>
          <w:rFonts w:ascii="Abadi" w:hAnsi="Abadi"/>
          <w:b/>
          <w:bCs/>
          <w:sz w:val="21"/>
          <w:szCs w:val="21"/>
        </w:rPr>
      </w:pPr>
    </w:p>
    <w:p w14:paraId="4F17D187" w14:textId="59C34DBB" w:rsidR="00C67BF2" w:rsidRDefault="00C67BF2" w:rsidP="001764DE">
      <w:pPr>
        <w:jc w:val="both"/>
        <w:rPr>
          <w:rFonts w:ascii="Abadi" w:hAnsi="Abadi"/>
          <w:b/>
          <w:bCs/>
          <w:sz w:val="21"/>
          <w:szCs w:val="21"/>
        </w:rPr>
      </w:pPr>
    </w:p>
    <w:p w14:paraId="3489F326" w14:textId="2B41C815" w:rsidR="00C67BF2" w:rsidRDefault="00C67BF2" w:rsidP="001764DE">
      <w:pPr>
        <w:jc w:val="both"/>
        <w:rPr>
          <w:rFonts w:ascii="Abadi" w:hAnsi="Abadi"/>
          <w:b/>
          <w:bCs/>
          <w:sz w:val="21"/>
          <w:szCs w:val="21"/>
        </w:rPr>
      </w:pPr>
    </w:p>
    <w:p w14:paraId="24D2A617" w14:textId="4640B435" w:rsidR="001764DE" w:rsidRDefault="001764DE" w:rsidP="00C67BF2">
      <w:pPr>
        <w:ind w:firstLine="708"/>
        <w:jc w:val="both"/>
        <w:rPr>
          <w:rFonts w:ascii="Abadi" w:hAnsi="Abadi"/>
          <w:sz w:val="21"/>
          <w:szCs w:val="21"/>
        </w:rPr>
      </w:pPr>
      <w:r>
        <w:rPr>
          <w:rFonts w:ascii="Abadi" w:hAnsi="Abadi"/>
          <w:b/>
          <w:bCs/>
          <w:sz w:val="21"/>
          <w:szCs w:val="21"/>
        </w:rPr>
        <w:t xml:space="preserve">- </w:t>
      </w:r>
      <w:r w:rsidRPr="00630BE4">
        <w:rPr>
          <w:rFonts w:ascii="Abadi" w:hAnsi="Abadi"/>
          <w:b/>
          <w:bCs/>
          <w:sz w:val="21"/>
          <w:szCs w:val="21"/>
        </w:rPr>
        <w:t xml:space="preserve">La </w:t>
      </w:r>
      <w:proofErr w:type="gramStart"/>
      <w:r w:rsidRPr="00630BE4">
        <w:rPr>
          <w:rFonts w:ascii="Abadi" w:hAnsi="Abadi"/>
          <w:b/>
          <w:bCs/>
          <w:sz w:val="21"/>
          <w:szCs w:val="21"/>
        </w:rPr>
        <w:t>Secretaria.-</w:t>
      </w:r>
      <w:proofErr w:type="gramEnd"/>
      <w:r>
        <w:rPr>
          <w:rFonts w:ascii="Abadi" w:hAnsi="Abadi"/>
          <w:sz w:val="21"/>
          <w:szCs w:val="21"/>
        </w:rPr>
        <w:t xml:space="preserve"> </w:t>
      </w:r>
      <w:r w:rsidRPr="0006472D">
        <w:rPr>
          <w:rFonts w:ascii="Abadi" w:hAnsi="Abadi"/>
          <w:sz w:val="21"/>
          <w:szCs w:val="21"/>
        </w:rPr>
        <w:t>Se registraron 2</w:t>
      </w:r>
      <w:r>
        <w:rPr>
          <w:rFonts w:ascii="Abadi" w:hAnsi="Abadi"/>
          <w:sz w:val="21"/>
          <w:szCs w:val="21"/>
        </w:rPr>
        <w:t>7</w:t>
      </w:r>
      <w:r w:rsidRPr="0006472D">
        <w:rPr>
          <w:rFonts w:ascii="Abadi" w:hAnsi="Abadi"/>
          <w:sz w:val="21"/>
          <w:szCs w:val="21"/>
        </w:rPr>
        <w:t xml:space="preserve"> votos </w:t>
      </w:r>
      <w:r>
        <w:rPr>
          <w:rFonts w:ascii="Abadi" w:hAnsi="Abadi"/>
          <w:sz w:val="21"/>
          <w:szCs w:val="21"/>
        </w:rPr>
        <w:t>a favor 8 votos en contra.</w:t>
      </w:r>
    </w:p>
    <w:p w14:paraId="3B4E383C" w14:textId="77777777" w:rsidR="00C67BF2" w:rsidRDefault="00C67BF2" w:rsidP="001764DE">
      <w:pPr>
        <w:jc w:val="both"/>
        <w:rPr>
          <w:rFonts w:ascii="Abadi" w:hAnsi="Abadi"/>
          <w:sz w:val="21"/>
          <w:szCs w:val="21"/>
        </w:rPr>
      </w:pPr>
    </w:p>
    <w:p w14:paraId="403A94A6" w14:textId="57C20C4F" w:rsidR="001764DE" w:rsidRDefault="001764DE" w:rsidP="00C67BF2">
      <w:pPr>
        <w:ind w:firstLine="708"/>
        <w:jc w:val="both"/>
        <w:rPr>
          <w:rFonts w:ascii="Abadi" w:hAnsi="Abadi"/>
          <w:sz w:val="21"/>
          <w:szCs w:val="21"/>
        </w:rPr>
      </w:pPr>
      <w:r>
        <w:rPr>
          <w:rFonts w:ascii="Abadi" w:hAnsi="Abadi"/>
          <w:sz w:val="21"/>
          <w:szCs w:val="21"/>
        </w:rPr>
        <w:t xml:space="preserve">- En todos los dictámenes </w:t>
      </w:r>
      <w:r w:rsidRPr="0006472D">
        <w:rPr>
          <w:rFonts w:ascii="Abadi" w:hAnsi="Abadi"/>
          <w:sz w:val="21"/>
          <w:szCs w:val="21"/>
        </w:rPr>
        <w:t xml:space="preserve">excepto </w:t>
      </w:r>
      <w:r>
        <w:rPr>
          <w:rFonts w:ascii="Abadi" w:hAnsi="Abadi"/>
          <w:sz w:val="21"/>
          <w:szCs w:val="21"/>
        </w:rPr>
        <w:t xml:space="preserve">en </w:t>
      </w:r>
      <w:r w:rsidRPr="0006472D">
        <w:rPr>
          <w:rFonts w:ascii="Abadi" w:hAnsi="Abadi"/>
          <w:sz w:val="21"/>
          <w:szCs w:val="21"/>
        </w:rPr>
        <w:t>los dictámenes previstos de los puntos 35</w:t>
      </w:r>
      <w:r>
        <w:rPr>
          <w:rFonts w:ascii="Abadi" w:hAnsi="Abadi"/>
          <w:sz w:val="21"/>
          <w:szCs w:val="21"/>
        </w:rPr>
        <w:t xml:space="preserve">, </w:t>
      </w:r>
      <w:r w:rsidRPr="0006472D">
        <w:rPr>
          <w:rFonts w:ascii="Abadi" w:hAnsi="Abadi"/>
          <w:sz w:val="21"/>
          <w:szCs w:val="21"/>
        </w:rPr>
        <w:t xml:space="preserve">41 y 42 en los cuales se registraron 26 votos a favor 8 votos en contra y </w:t>
      </w:r>
      <w:r>
        <w:rPr>
          <w:rFonts w:ascii="Abadi" w:hAnsi="Abadi"/>
          <w:sz w:val="21"/>
          <w:szCs w:val="21"/>
        </w:rPr>
        <w:t xml:space="preserve">1 </w:t>
      </w:r>
      <w:r w:rsidRPr="0006472D">
        <w:rPr>
          <w:rFonts w:ascii="Abadi" w:hAnsi="Abadi"/>
          <w:sz w:val="21"/>
          <w:szCs w:val="21"/>
        </w:rPr>
        <w:t>abstención</w:t>
      </w:r>
      <w:r>
        <w:rPr>
          <w:rFonts w:ascii="Abadi" w:hAnsi="Abadi"/>
          <w:sz w:val="21"/>
          <w:szCs w:val="21"/>
        </w:rPr>
        <w:t>.</w:t>
      </w:r>
    </w:p>
    <w:p w14:paraId="4A5F10CF" w14:textId="77777777" w:rsidR="00C67BF2" w:rsidRDefault="00C67BF2" w:rsidP="001764DE">
      <w:pPr>
        <w:jc w:val="both"/>
        <w:rPr>
          <w:rFonts w:ascii="Abadi" w:hAnsi="Abadi"/>
          <w:sz w:val="21"/>
          <w:szCs w:val="21"/>
        </w:rPr>
      </w:pPr>
    </w:p>
    <w:p w14:paraId="22658B68" w14:textId="2ECAF58B" w:rsidR="001764DE" w:rsidRDefault="00C67BF2" w:rsidP="00C67BF2">
      <w:pPr>
        <w:ind w:firstLine="567"/>
        <w:jc w:val="both"/>
        <w:rPr>
          <w:rFonts w:ascii="Abadi" w:hAnsi="Abadi"/>
          <w:sz w:val="21"/>
          <w:szCs w:val="21"/>
        </w:rPr>
      </w:pPr>
      <w:r>
        <w:rPr>
          <w:rFonts w:ascii="Abadi" w:hAnsi="Abadi"/>
          <w:b/>
          <w:bCs/>
          <w:sz w:val="21"/>
          <w:szCs w:val="21"/>
        </w:rPr>
        <w:t xml:space="preserve">- </w:t>
      </w:r>
      <w:r w:rsidR="001764DE" w:rsidRPr="00BA7DC9">
        <w:rPr>
          <w:rFonts w:ascii="Abadi" w:hAnsi="Abadi"/>
          <w:b/>
          <w:bCs/>
          <w:sz w:val="21"/>
          <w:szCs w:val="21"/>
        </w:rPr>
        <w:t xml:space="preserve">La </w:t>
      </w:r>
      <w:proofErr w:type="gramStart"/>
      <w:r w:rsidR="001764DE" w:rsidRPr="00BA7DC9">
        <w:rPr>
          <w:rFonts w:ascii="Abadi" w:hAnsi="Abadi"/>
          <w:b/>
          <w:bCs/>
          <w:sz w:val="21"/>
          <w:szCs w:val="21"/>
        </w:rPr>
        <w:t>Presidenta.-</w:t>
      </w:r>
      <w:proofErr w:type="gramEnd"/>
      <w:r w:rsidR="001764DE">
        <w:rPr>
          <w:rFonts w:ascii="Abadi" w:hAnsi="Abadi"/>
          <w:sz w:val="21"/>
          <w:szCs w:val="21"/>
        </w:rPr>
        <w:t xml:space="preserve"> M</w:t>
      </w:r>
      <w:r w:rsidR="001764DE" w:rsidRPr="0006472D">
        <w:rPr>
          <w:rFonts w:ascii="Abadi" w:hAnsi="Abadi"/>
          <w:sz w:val="21"/>
          <w:szCs w:val="21"/>
        </w:rPr>
        <w:t>uchas gracias los dictámenes han sido aprobados por mayoría de votos</w:t>
      </w:r>
      <w:r w:rsidR="001764DE">
        <w:rPr>
          <w:rFonts w:ascii="Abadi" w:hAnsi="Abadi"/>
          <w:sz w:val="21"/>
          <w:szCs w:val="21"/>
        </w:rPr>
        <w:t>.</w:t>
      </w:r>
    </w:p>
    <w:p w14:paraId="2CA1EC39" w14:textId="312356F6" w:rsidR="001764DE" w:rsidRPr="00AA5C33" w:rsidRDefault="001764DE" w:rsidP="00084D69">
      <w:pPr>
        <w:ind w:left="709" w:right="400"/>
        <w:jc w:val="both"/>
        <w:rPr>
          <w:rFonts w:ascii="Abadi" w:hAnsi="Abadi"/>
          <w:b/>
          <w:bCs/>
          <w:i/>
          <w:iCs/>
          <w:sz w:val="21"/>
          <w:szCs w:val="21"/>
          <w:u w:val="single"/>
        </w:rPr>
      </w:pPr>
      <w:r w:rsidRPr="00AA5C33">
        <w:rPr>
          <w:rFonts w:ascii="Abadi" w:hAnsi="Abadi"/>
          <w:b/>
          <w:bCs/>
          <w:i/>
          <w:iCs/>
          <w:sz w:val="21"/>
          <w:szCs w:val="21"/>
          <w:u w:val="single"/>
        </w:rPr>
        <w:t xml:space="preserve">En consecuencia remítanse los acuerdos aprobados junto con sus dictámenes y los Informes Generales a la Auditoría Superior del Estado de Guanajuato y a los ayuntamientos de Atarjea, Celaya, Comonfort, Coroneo, Cortázar, Cuerámaro, Doctor Mora, Dolores Hidalgo Cuna de la Independencia Nacional, Guanajuato, Huanímaro, Irapuato, Jaral del Progreso, Jerécuaro, León, Manuel Doblado, Moroleón, Ocampo, Pénjamo, Pueblo Nuevo, Purísima del Rincón, Romita, Salamanca, Salvatierra, San Diego de la Unión, San Felipe, San Francisco del Rincón, San José Iturbide, San Luis de la Paz, San Miguel Allende, Santa Catarina, Santa Cuz de Juventino Rosas, Santiago Maravatío, Silao de la </w:t>
      </w:r>
      <w:r w:rsidR="00EA486E" w:rsidRPr="00AA5C33">
        <w:rPr>
          <w:rFonts w:ascii="Abadi" w:hAnsi="Abadi"/>
          <w:b/>
          <w:bCs/>
          <w:i/>
          <w:iCs/>
          <w:sz w:val="21"/>
          <w:szCs w:val="21"/>
          <w:u w:val="single"/>
        </w:rPr>
        <w:t>V</w:t>
      </w:r>
      <w:r w:rsidR="00EA486E">
        <w:rPr>
          <w:rFonts w:ascii="Abadi" w:hAnsi="Abadi"/>
          <w:b/>
          <w:bCs/>
          <w:i/>
          <w:iCs/>
          <w:sz w:val="21"/>
          <w:szCs w:val="21"/>
          <w:u w:val="single"/>
        </w:rPr>
        <w:t>i</w:t>
      </w:r>
      <w:r w:rsidR="00EA486E" w:rsidRPr="00AA5C33">
        <w:rPr>
          <w:rFonts w:ascii="Abadi" w:hAnsi="Abadi"/>
          <w:b/>
          <w:bCs/>
          <w:i/>
          <w:iCs/>
          <w:sz w:val="21"/>
          <w:szCs w:val="21"/>
          <w:u w:val="single"/>
        </w:rPr>
        <w:t>ctoria</w:t>
      </w:r>
      <w:r w:rsidRPr="00AA5C33">
        <w:rPr>
          <w:rFonts w:ascii="Abadi" w:hAnsi="Abadi"/>
          <w:b/>
          <w:bCs/>
          <w:i/>
          <w:iCs/>
          <w:sz w:val="21"/>
          <w:szCs w:val="21"/>
          <w:u w:val="single"/>
        </w:rPr>
        <w:t>, Tarandacuao, Tarimoro, Tierra Blanca, Uriangato, Valle de Santiago, Victoria, Villagrán, Xich</w:t>
      </w:r>
      <w:r w:rsidR="00EA486E">
        <w:rPr>
          <w:rFonts w:ascii="Abadi" w:hAnsi="Abadi"/>
          <w:b/>
          <w:bCs/>
          <w:i/>
          <w:iCs/>
          <w:sz w:val="21"/>
          <w:szCs w:val="21"/>
          <w:u w:val="single"/>
        </w:rPr>
        <w:t>ú</w:t>
      </w:r>
      <w:r w:rsidRPr="00AA5C33">
        <w:rPr>
          <w:rFonts w:ascii="Abadi" w:hAnsi="Abadi"/>
          <w:b/>
          <w:bCs/>
          <w:i/>
          <w:iCs/>
          <w:sz w:val="21"/>
          <w:szCs w:val="21"/>
          <w:u w:val="single"/>
        </w:rPr>
        <w:t xml:space="preserve"> y Yuriria, para los efectos conducentes.</w:t>
      </w:r>
    </w:p>
    <w:p w14:paraId="1CA3953A" w14:textId="77777777" w:rsidR="00F756A1" w:rsidRPr="007A271D" w:rsidRDefault="00F756A1" w:rsidP="000C207C">
      <w:pPr>
        <w:ind w:left="851" w:right="259"/>
        <w:jc w:val="both"/>
        <w:rPr>
          <w:rFonts w:ascii="Abadi" w:hAnsi="Abadi"/>
          <w:b/>
          <w:bCs/>
          <w:i/>
          <w:iCs/>
          <w:sz w:val="21"/>
          <w:szCs w:val="21"/>
          <w:u w:val="single"/>
        </w:rPr>
      </w:pPr>
    </w:p>
    <w:p w14:paraId="51C44BFA" w14:textId="77777777" w:rsidR="00297B0D" w:rsidRPr="00170A29" w:rsidRDefault="00297B0D" w:rsidP="006B2959">
      <w:pPr>
        <w:pStyle w:val="Prrafodelista"/>
        <w:numPr>
          <w:ilvl w:val="0"/>
          <w:numId w:val="9"/>
        </w:numPr>
        <w:spacing w:after="160" w:line="259" w:lineRule="auto"/>
        <w:ind w:left="284"/>
        <w:contextualSpacing/>
        <w:jc w:val="both"/>
        <w:rPr>
          <w:rFonts w:ascii="Abadi" w:hAnsi="Abadi"/>
          <w:b/>
          <w:bCs/>
          <w:sz w:val="21"/>
          <w:szCs w:val="21"/>
        </w:rPr>
      </w:pPr>
      <w:r w:rsidRPr="00170A29">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ATARJEA, GTO.</w:t>
      </w:r>
    </w:p>
    <w:p w14:paraId="228E7D60" w14:textId="77777777" w:rsidR="0079368A" w:rsidRPr="00170A29" w:rsidRDefault="0079368A" w:rsidP="003D2FCF">
      <w:pPr>
        <w:jc w:val="both"/>
        <w:rPr>
          <w:rFonts w:ascii="Abadi" w:hAnsi="Abadi"/>
          <w:b/>
          <w:bCs/>
          <w:sz w:val="21"/>
          <w:szCs w:val="21"/>
        </w:rPr>
      </w:pPr>
    </w:p>
    <w:p w14:paraId="563DAEB3" w14:textId="1CDB4262" w:rsidR="003D2FCF" w:rsidRPr="00170A29" w:rsidRDefault="003D2FCF" w:rsidP="003D2FCF">
      <w:pPr>
        <w:jc w:val="both"/>
        <w:rPr>
          <w:rFonts w:ascii="Abadi" w:hAnsi="Abadi"/>
          <w:b/>
          <w:bCs/>
          <w:sz w:val="21"/>
          <w:szCs w:val="21"/>
        </w:rPr>
      </w:pPr>
      <w:r w:rsidRPr="00170A29">
        <w:rPr>
          <w:rFonts w:ascii="Abadi" w:hAnsi="Abadi"/>
          <w:b/>
          <w:bCs/>
          <w:sz w:val="21"/>
          <w:szCs w:val="21"/>
        </w:rPr>
        <w:t>C. PRESIDENTA DEL CONGRESO DEL ESTADO</w:t>
      </w:r>
    </w:p>
    <w:p w14:paraId="1763E3EB" w14:textId="77777777" w:rsidR="003D2FCF" w:rsidRPr="00170A29" w:rsidRDefault="003D2FCF" w:rsidP="003D2FCF">
      <w:pPr>
        <w:jc w:val="both"/>
        <w:rPr>
          <w:rFonts w:ascii="Abadi" w:hAnsi="Abadi"/>
          <w:b/>
          <w:bCs/>
          <w:sz w:val="21"/>
          <w:szCs w:val="21"/>
        </w:rPr>
      </w:pPr>
      <w:r w:rsidRPr="00170A29">
        <w:rPr>
          <w:rFonts w:ascii="Abadi" w:hAnsi="Abadi"/>
          <w:b/>
          <w:bCs/>
          <w:sz w:val="21"/>
          <w:szCs w:val="21"/>
        </w:rPr>
        <w:t>P R E S E N T E.</w:t>
      </w:r>
    </w:p>
    <w:p w14:paraId="6E2B6E82" w14:textId="77777777" w:rsidR="003D2FCF" w:rsidRPr="00170A29" w:rsidRDefault="003D2FCF" w:rsidP="003D2FCF">
      <w:pPr>
        <w:jc w:val="both"/>
        <w:rPr>
          <w:rFonts w:ascii="Abadi" w:hAnsi="Abadi"/>
          <w:sz w:val="21"/>
          <w:szCs w:val="21"/>
        </w:rPr>
      </w:pPr>
    </w:p>
    <w:p w14:paraId="133B5DA7" w14:textId="77777777" w:rsidR="003D2FCF" w:rsidRPr="00170A29" w:rsidRDefault="003D2FCF" w:rsidP="0079368A">
      <w:pPr>
        <w:ind w:firstLine="708"/>
        <w:jc w:val="both"/>
        <w:rPr>
          <w:rFonts w:ascii="Abadi" w:hAnsi="Abadi"/>
          <w:sz w:val="21"/>
          <w:szCs w:val="21"/>
        </w:rPr>
      </w:pPr>
      <w:r w:rsidRPr="00170A29">
        <w:rPr>
          <w:rFonts w:ascii="Abadi" w:hAnsi="Abadi"/>
          <w:sz w:val="21"/>
          <w:szCs w:val="21"/>
        </w:rPr>
        <w:t xml:space="preserve">A esta Comisión de Hacienda y Fiscalización le fue turnado para su estudio y dictamen, el informe general formulado por la Auditoría Superior del Estado de Guanajuato del proceso de entrega recepción correspondiente a la administración pública municipal 2018-2021 de Atarjea, </w:t>
      </w:r>
      <w:proofErr w:type="spellStart"/>
      <w:r w:rsidRPr="00170A29">
        <w:rPr>
          <w:rFonts w:ascii="Abadi" w:hAnsi="Abadi"/>
          <w:sz w:val="21"/>
          <w:szCs w:val="21"/>
        </w:rPr>
        <w:t>Gto</w:t>
      </w:r>
      <w:proofErr w:type="spellEnd"/>
      <w:r w:rsidRPr="00170A29">
        <w:rPr>
          <w:rFonts w:ascii="Abadi" w:hAnsi="Abadi"/>
          <w:sz w:val="21"/>
          <w:szCs w:val="21"/>
        </w:rPr>
        <w:t>.</w:t>
      </w:r>
    </w:p>
    <w:p w14:paraId="67847CD9" w14:textId="77777777" w:rsidR="003D2FCF" w:rsidRPr="00170A29" w:rsidRDefault="003D2FCF" w:rsidP="003D2FCF">
      <w:pPr>
        <w:jc w:val="both"/>
        <w:rPr>
          <w:rFonts w:ascii="Abadi" w:hAnsi="Abadi"/>
          <w:sz w:val="21"/>
          <w:szCs w:val="21"/>
        </w:rPr>
      </w:pPr>
    </w:p>
    <w:p w14:paraId="60B67EFA" w14:textId="77777777" w:rsidR="003D2FCF" w:rsidRPr="00170A29" w:rsidRDefault="003D2FCF" w:rsidP="006D3BE3">
      <w:pPr>
        <w:ind w:firstLine="708"/>
        <w:jc w:val="both"/>
        <w:rPr>
          <w:rFonts w:ascii="Abadi" w:hAnsi="Abadi"/>
          <w:sz w:val="21"/>
          <w:szCs w:val="21"/>
        </w:rPr>
      </w:pPr>
      <w:r w:rsidRPr="00170A29">
        <w:rPr>
          <w:rFonts w:ascii="Abadi" w:hAnsi="Abadi"/>
          <w:sz w:val="21"/>
          <w:szCs w:val="21"/>
        </w:rPr>
        <w:t>Una vez analizado el referido informe general, con fundamento en lo dispuesto por los artículos 112, fracción XV y 171 de la Ley Orgánica del Poder Legislativo, nos permitimos rendir el siguiente:</w:t>
      </w:r>
    </w:p>
    <w:p w14:paraId="5432171C" w14:textId="77777777" w:rsidR="003D2FCF" w:rsidRPr="00170A29" w:rsidRDefault="003D2FCF" w:rsidP="003D2FCF">
      <w:pPr>
        <w:jc w:val="both"/>
        <w:rPr>
          <w:rFonts w:ascii="Abadi" w:hAnsi="Abadi"/>
          <w:sz w:val="21"/>
          <w:szCs w:val="21"/>
        </w:rPr>
      </w:pPr>
    </w:p>
    <w:p w14:paraId="20AD624B" w14:textId="77777777" w:rsidR="003D2FCF" w:rsidRPr="00170A29" w:rsidRDefault="003D2FCF" w:rsidP="006D3BE3">
      <w:pPr>
        <w:jc w:val="center"/>
        <w:rPr>
          <w:rFonts w:ascii="Abadi" w:hAnsi="Abadi"/>
          <w:b/>
          <w:bCs/>
          <w:sz w:val="21"/>
          <w:szCs w:val="21"/>
        </w:rPr>
      </w:pPr>
      <w:r w:rsidRPr="00170A29">
        <w:rPr>
          <w:rFonts w:ascii="Abadi" w:hAnsi="Abadi"/>
          <w:b/>
          <w:bCs/>
          <w:sz w:val="21"/>
          <w:szCs w:val="21"/>
        </w:rPr>
        <w:t>D i c t a m e n</w:t>
      </w:r>
    </w:p>
    <w:p w14:paraId="1FFB7C5D" w14:textId="77777777" w:rsidR="006D3BE3" w:rsidRPr="00170A29" w:rsidRDefault="006D3BE3" w:rsidP="003D2FCF">
      <w:pPr>
        <w:jc w:val="both"/>
        <w:rPr>
          <w:rFonts w:ascii="Abadi" w:hAnsi="Abadi"/>
          <w:b/>
          <w:bCs/>
          <w:sz w:val="21"/>
          <w:szCs w:val="21"/>
        </w:rPr>
      </w:pPr>
    </w:p>
    <w:p w14:paraId="36A097E9" w14:textId="4F378523" w:rsidR="003D2FCF" w:rsidRPr="00170A29" w:rsidRDefault="003D2FCF" w:rsidP="006D3BE3">
      <w:pPr>
        <w:ind w:firstLine="360"/>
        <w:jc w:val="both"/>
        <w:rPr>
          <w:rFonts w:ascii="Abadi" w:hAnsi="Abadi"/>
          <w:b/>
          <w:bCs/>
          <w:sz w:val="21"/>
          <w:szCs w:val="21"/>
        </w:rPr>
      </w:pPr>
      <w:r w:rsidRPr="00170A29">
        <w:rPr>
          <w:rFonts w:ascii="Abadi" w:hAnsi="Abadi"/>
          <w:b/>
          <w:bCs/>
          <w:sz w:val="21"/>
          <w:szCs w:val="21"/>
        </w:rPr>
        <w:t>I. Antecedentes:</w:t>
      </w:r>
    </w:p>
    <w:p w14:paraId="49F0961E" w14:textId="77777777" w:rsidR="003D2FCF" w:rsidRPr="00170A29" w:rsidRDefault="003D2FCF" w:rsidP="003D2FCF">
      <w:pPr>
        <w:jc w:val="both"/>
        <w:rPr>
          <w:rFonts w:ascii="Abadi" w:hAnsi="Abadi"/>
          <w:sz w:val="21"/>
          <w:szCs w:val="21"/>
        </w:rPr>
      </w:pPr>
    </w:p>
    <w:p w14:paraId="2DBBD9E3" w14:textId="77777777" w:rsidR="003D2FCF" w:rsidRPr="00170A29" w:rsidRDefault="003D2FCF" w:rsidP="006D3BE3">
      <w:pPr>
        <w:ind w:firstLine="360"/>
        <w:jc w:val="both"/>
        <w:rPr>
          <w:rFonts w:ascii="Abadi" w:hAnsi="Abadi"/>
          <w:sz w:val="21"/>
          <w:szCs w:val="21"/>
        </w:rPr>
      </w:pPr>
      <w:r w:rsidRPr="00170A29">
        <w:rPr>
          <w:rFonts w:ascii="Abadi" w:hAnsi="Abadi"/>
          <w:sz w:val="21"/>
          <w:szCs w:val="21"/>
        </w:rPr>
        <w:t xml:space="preserve">En cumplimiento a lo establecido en el artículo 48 de la Ley Orgánica Municipal para el Estado de Guanajuato, el ayuntamiento de Atarjea, </w:t>
      </w:r>
      <w:proofErr w:type="spellStart"/>
      <w:r w:rsidRPr="00170A29">
        <w:rPr>
          <w:rFonts w:ascii="Abadi" w:hAnsi="Abadi"/>
          <w:sz w:val="21"/>
          <w:szCs w:val="21"/>
        </w:rPr>
        <w:t>Gto</w:t>
      </w:r>
      <w:proofErr w:type="spellEnd"/>
      <w:r w:rsidRPr="00170A29">
        <w:rPr>
          <w:rFonts w:ascii="Abadi" w:hAnsi="Abadi"/>
          <w:sz w:val="21"/>
          <w:szCs w:val="21"/>
        </w:rPr>
        <w:t>., en su oportunidad remitió a este Congreso del Estado, copia del expediente derivado del proceso de entrega recepción de la administración pública municipal 2018-2021, el cual se turnó el 26 de enero de 2022 a la Auditoría Superior del Estado para los efectos conducentes.</w:t>
      </w:r>
    </w:p>
    <w:p w14:paraId="1AA29CE7" w14:textId="77777777" w:rsidR="003D2FCF" w:rsidRPr="00170A29" w:rsidRDefault="003D2FCF" w:rsidP="003D2FCF">
      <w:pPr>
        <w:jc w:val="both"/>
        <w:rPr>
          <w:rFonts w:ascii="Abadi" w:hAnsi="Abadi"/>
          <w:sz w:val="21"/>
          <w:szCs w:val="21"/>
        </w:rPr>
      </w:pPr>
    </w:p>
    <w:p w14:paraId="6B6A0FAD" w14:textId="77777777" w:rsidR="003D2FCF" w:rsidRPr="00170A29" w:rsidRDefault="003D2FCF" w:rsidP="006D3BE3">
      <w:pPr>
        <w:ind w:firstLine="360"/>
        <w:jc w:val="both"/>
        <w:rPr>
          <w:rFonts w:ascii="Abadi" w:hAnsi="Abadi"/>
          <w:sz w:val="21"/>
          <w:szCs w:val="21"/>
        </w:rPr>
      </w:pPr>
      <w:r w:rsidRPr="00170A29">
        <w:rPr>
          <w:rFonts w:ascii="Abadi" w:hAnsi="Abadi"/>
          <w:sz w:val="21"/>
          <w:szCs w:val="21"/>
        </w:rPr>
        <w:t>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de la Ley Orgánica Municipal para el Estado de Guanajuato, mismo que se turnó a esta Comisión el 7 de abril de 2022 para su estudio y dictamen, la cual lo radicó el 19 de abril del año en curso.</w:t>
      </w:r>
    </w:p>
    <w:p w14:paraId="5EE83DCE" w14:textId="77777777" w:rsidR="003D2FCF" w:rsidRPr="00170A29" w:rsidRDefault="003D2FCF" w:rsidP="003D2FCF">
      <w:pPr>
        <w:jc w:val="both"/>
        <w:rPr>
          <w:rFonts w:ascii="Abadi" w:hAnsi="Abadi"/>
          <w:sz w:val="21"/>
          <w:szCs w:val="21"/>
        </w:rPr>
      </w:pPr>
    </w:p>
    <w:p w14:paraId="0E97FFA6" w14:textId="77777777" w:rsidR="003D2FCF" w:rsidRPr="00170A29" w:rsidRDefault="003D2FCF" w:rsidP="006D3BE3">
      <w:pPr>
        <w:ind w:firstLine="360"/>
        <w:jc w:val="both"/>
        <w:rPr>
          <w:rFonts w:ascii="Abadi" w:hAnsi="Abadi"/>
          <w:b/>
          <w:bCs/>
          <w:sz w:val="21"/>
          <w:szCs w:val="21"/>
        </w:rPr>
      </w:pPr>
      <w:r w:rsidRPr="00170A29">
        <w:rPr>
          <w:rFonts w:ascii="Abadi" w:hAnsi="Abadi"/>
          <w:b/>
          <w:bCs/>
          <w:sz w:val="21"/>
          <w:szCs w:val="21"/>
        </w:rPr>
        <w:t>II. Competencia:</w:t>
      </w:r>
    </w:p>
    <w:p w14:paraId="783747C9" w14:textId="77777777" w:rsidR="003D2FCF" w:rsidRPr="00170A29" w:rsidRDefault="003D2FCF" w:rsidP="003D2FCF">
      <w:pPr>
        <w:jc w:val="both"/>
        <w:rPr>
          <w:rFonts w:ascii="Abadi" w:hAnsi="Abadi"/>
          <w:b/>
          <w:bCs/>
          <w:sz w:val="21"/>
          <w:szCs w:val="21"/>
        </w:rPr>
      </w:pPr>
    </w:p>
    <w:p w14:paraId="0C481D2A" w14:textId="677D5BCC" w:rsidR="003D2FCF" w:rsidRPr="00170A29" w:rsidRDefault="003D2FCF" w:rsidP="006D3BE3">
      <w:pPr>
        <w:ind w:firstLine="360"/>
        <w:jc w:val="both"/>
        <w:rPr>
          <w:rFonts w:ascii="Abadi" w:hAnsi="Abadi"/>
          <w:sz w:val="21"/>
          <w:szCs w:val="21"/>
        </w:rPr>
      </w:pPr>
      <w:r w:rsidRPr="00170A29">
        <w:rPr>
          <w:rFonts w:ascii="Abadi" w:hAnsi="Abadi"/>
          <w:sz w:val="21"/>
          <w:szCs w:val="21"/>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45938B7B" w14:textId="77777777" w:rsidR="003D2FCF" w:rsidRPr="00170A29" w:rsidRDefault="003D2FCF" w:rsidP="003D2FCF">
      <w:pPr>
        <w:jc w:val="both"/>
        <w:rPr>
          <w:rFonts w:ascii="Abadi" w:hAnsi="Abadi"/>
          <w:sz w:val="21"/>
          <w:szCs w:val="21"/>
        </w:rPr>
      </w:pPr>
    </w:p>
    <w:p w14:paraId="485AC281" w14:textId="77777777" w:rsidR="003D2FCF" w:rsidRPr="00170A29" w:rsidRDefault="003D2FCF" w:rsidP="003D2FCF">
      <w:pPr>
        <w:jc w:val="both"/>
        <w:rPr>
          <w:rFonts w:ascii="Abadi" w:hAnsi="Abadi"/>
          <w:sz w:val="21"/>
          <w:szCs w:val="21"/>
        </w:rPr>
      </w:pPr>
    </w:p>
    <w:p w14:paraId="5CE49A04" w14:textId="77777777" w:rsidR="003D2FCF" w:rsidRPr="00170A29" w:rsidRDefault="003D2FCF" w:rsidP="006D3BE3">
      <w:pPr>
        <w:ind w:firstLine="360"/>
        <w:jc w:val="both"/>
        <w:rPr>
          <w:rFonts w:ascii="Abadi" w:hAnsi="Abadi"/>
          <w:sz w:val="21"/>
          <w:szCs w:val="21"/>
        </w:rPr>
      </w:pPr>
      <w:r w:rsidRPr="00170A29">
        <w:rPr>
          <w:rFonts w:ascii="Abadi" w:hAnsi="Abadi"/>
          <w:sz w:val="21"/>
          <w:szCs w:val="21"/>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w:t>
      </w:r>
      <w:r w:rsidRPr="00170A29">
        <w:rPr>
          <w:rFonts w:ascii="Abadi" w:hAnsi="Abadi"/>
          <w:sz w:val="21"/>
          <w:szCs w:val="21"/>
        </w:rPr>
        <w:t xml:space="preserve">Periódico Oficial del Gobierno del Estado, auxiliándose para el cumplimiento de dichas facultades de la Auditoría Superior del Estado de Guanajuato. </w:t>
      </w:r>
    </w:p>
    <w:p w14:paraId="48F56C69" w14:textId="77777777" w:rsidR="003D2FCF" w:rsidRPr="00170A29" w:rsidRDefault="003D2FCF" w:rsidP="003D2FCF">
      <w:pPr>
        <w:jc w:val="both"/>
        <w:rPr>
          <w:rFonts w:ascii="Abadi" w:hAnsi="Abadi"/>
          <w:sz w:val="21"/>
          <w:szCs w:val="21"/>
        </w:rPr>
      </w:pPr>
    </w:p>
    <w:p w14:paraId="0A4CD3A3" w14:textId="77777777" w:rsidR="003D2FCF" w:rsidRPr="00170A29" w:rsidRDefault="003D2FCF" w:rsidP="006D3BE3">
      <w:pPr>
        <w:ind w:firstLine="360"/>
        <w:jc w:val="both"/>
        <w:rPr>
          <w:rFonts w:ascii="Abadi" w:hAnsi="Abadi"/>
          <w:sz w:val="21"/>
          <w:szCs w:val="21"/>
        </w:rPr>
      </w:pPr>
      <w:r w:rsidRPr="00170A29">
        <w:rPr>
          <w:rFonts w:ascii="Abadi" w:hAnsi="Abadi"/>
          <w:sz w:val="21"/>
          <w:szCs w:val="21"/>
        </w:rPr>
        <w:t>Una vez que el Congreso del Estado turna el expediente de entrega recepción a la Auditoría Superior del Estado, esta procede a su revisión, la cual en el mes de marzo emite un informe general del proceso de entrega recepción y lo remite al Congreso del Estado.</w:t>
      </w:r>
    </w:p>
    <w:p w14:paraId="405FBF60" w14:textId="77777777" w:rsidR="003D2FCF" w:rsidRPr="00170A29" w:rsidRDefault="003D2FCF" w:rsidP="003D2FCF">
      <w:pPr>
        <w:jc w:val="both"/>
        <w:rPr>
          <w:rFonts w:ascii="Abadi" w:hAnsi="Abadi"/>
          <w:sz w:val="21"/>
          <w:szCs w:val="21"/>
        </w:rPr>
      </w:pPr>
    </w:p>
    <w:p w14:paraId="343D9154" w14:textId="77777777" w:rsidR="003D2FCF" w:rsidRPr="00170A29" w:rsidRDefault="003D2FCF" w:rsidP="006D3BE3">
      <w:pPr>
        <w:ind w:firstLine="360"/>
        <w:jc w:val="both"/>
        <w:rPr>
          <w:rFonts w:ascii="Abadi" w:hAnsi="Abadi"/>
          <w:sz w:val="21"/>
          <w:szCs w:val="21"/>
        </w:rPr>
      </w:pPr>
      <w:r w:rsidRPr="00170A29">
        <w:rPr>
          <w:rFonts w:ascii="Abadi" w:hAnsi="Abadi"/>
          <w:sz w:val="21"/>
          <w:szCs w:val="21"/>
        </w:rPr>
        <w:t>El informe general elaborado por la Auditoría Superior del Estado se turnó a esta Comisión para su estudio y dictamen y, una vez que se sancione por el Pleno del Congreso se remitirá a la Auditoría Superior del Estado de Guanajuato, para efectos de lo dispuesto por los artículos 2, fracción II, 5, fracción IV y 82, fracciones I y II de la Ley de Fiscalización Superior del Estado de Guanajuato.</w:t>
      </w:r>
    </w:p>
    <w:p w14:paraId="38FD19FC" w14:textId="77777777" w:rsidR="003D2FCF" w:rsidRPr="00170A29" w:rsidRDefault="003D2FCF" w:rsidP="003D2FCF">
      <w:pPr>
        <w:jc w:val="both"/>
        <w:rPr>
          <w:rFonts w:ascii="Abadi" w:hAnsi="Abadi"/>
          <w:sz w:val="21"/>
          <w:szCs w:val="21"/>
        </w:rPr>
      </w:pPr>
    </w:p>
    <w:p w14:paraId="60DAA38C" w14:textId="77777777" w:rsidR="003D2FCF" w:rsidRPr="00170A29" w:rsidRDefault="003D2FCF" w:rsidP="004A0A6A">
      <w:pPr>
        <w:ind w:firstLine="360"/>
        <w:jc w:val="both"/>
        <w:rPr>
          <w:rFonts w:ascii="Abadi" w:hAnsi="Abadi"/>
          <w:sz w:val="21"/>
          <w:szCs w:val="21"/>
        </w:rPr>
      </w:pPr>
      <w:r w:rsidRPr="00170A29">
        <w:rPr>
          <w:rFonts w:ascii="Abadi" w:hAnsi="Abadi"/>
          <w:sz w:val="21"/>
          <w:szCs w:val="21"/>
        </w:rPr>
        <w:t xml:space="preserve">Asimismo, de conformidad con lo establecido en el artículo 48 tercer párrafo de la Ley Orgánica Municipal para el Estado de Guanajuato, la Auditoría Superior del Estado dará cuenta del informe general a la Contraloría Municipal de Atarjea, </w:t>
      </w:r>
      <w:proofErr w:type="spellStart"/>
      <w:r w:rsidRPr="00170A29">
        <w:rPr>
          <w:rFonts w:ascii="Abadi" w:hAnsi="Abadi"/>
          <w:sz w:val="21"/>
          <w:szCs w:val="21"/>
        </w:rPr>
        <w:t>Gto</w:t>
      </w:r>
      <w:proofErr w:type="spellEnd"/>
      <w:r w:rsidRPr="00170A29">
        <w:rPr>
          <w:rFonts w:ascii="Abadi" w:hAnsi="Abadi"/>
          <w:sz w:val="21"/>
          <w:szCs w:val="21"/>
        </w:rPr>
        <w:t>., para los efectos del artículo 10 de la Ley de Responsabilidades Administrativas para el Estado de Guanajuato y de la Ley General de Responsabilidades Administrativas.</w:t>
      </w:r>
    </w:p>
    <w:p w14:paraId="3EC12B3E" w14:textId="77777777" w:rsidR="003D2FCF" w:rsidRPr="00170A29" w:rsidRDefault="003D2FCF" w:rsidP="003D2FCF">
      <w:pPr>
        <w:jc w:val="both"/>
        <w:rPr>
          <w:rFonts w:ascii="Abadi" w:hAnsi="Abadi"/>
          <w:sz w:val="21"/>
          <w:szCs w:val="21"/>
        </w:rPr>
      </w:pPr>
    </w:p>
    <w:p w14:paraId="13A4CD42" w14:textId="77777777" w:rsidR="003D2FCF" w:rsidRPr="00170A29" w:rsidRDefault="003D2FCF" w:rsidP="004A0A6A">
      <w:pPr>
        <w:ind w:firstLine="360"/>
        <w:jc w:val="both"/>
        <w:rPr>
          <w:rFonts w:ascii="Abadi" w:hAnsi="Abadi"/>
          <w:b/>
          <w:bCs/>
          <w:sz w:val="21"/>
          <w:szCs w:val="21"/>
        </w:rPr>
      </w:pPr>
      <w:r w:rsidRPr="00170A29">
        <w:rPr>
          <w:rFonts w:ascii="Abadi" w:hAnsi="Abadi"/>
          <w:b/>
          <w:bCs/>
          <w:sz w:val="21"/>
          <w:szCs w:val="21"/>
        </w:rPr>
        <w:t>III. Procedimiento:</w:t>
      </w:r>
    </w:p>
    <w:p w14:paraId="34630763" w14:textId="77777777" w:rsidR="003D2FCF" w:rsidRPr="00170A29" w:rsidRDefault="003D2FCF" w:rsidP="003D2FCF">
      <w:pPr>
        <w:jc w:val="both"/>
        <w:rPr>
          <w:rFonts w:ascii="Abadi" w:hAnsi="Abadi"/>
          <w:sz w:val="21"/>
          <w:szCs w:val="21"/>
        </w:rPr>
      </w:pPr>
    </w:p>
    <w:p w14:paraId="561F3376" w14:textId="77777777" w:rsidR="003D2FCF" w:rsidRPr="00170A29" w:rsidRDefault="003D2FCF" w:rsidP="004A0A6A">
      <w:pPr>
        <w:ind w:firstLine="360"/>
        <w:jc w:val="both"/>
        <w:rPr>
          <w:rFonts w:ascii="Abadi" w:hAnsi="Abadi"/>
          <w:sz w:val="21"/>
          <w:szCs w:val="21"/>
        </w:rPr>
      </w:pPr>
      <w:r w:rsidRPr="00170A29">
        <w:rPr>
          <w:rFonts w:ascii="Abadi" w:hAnsi="Abadi"/>
          <w:sz w:val="21"/>
          <w:szCs w:val="21"/>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474D9DC1" w14:textId="77777777" w:rsidR="003D2FCF" w:rsidRPr="00170A29" w:rsidRDefault="003D2FCF" w:rsidP="003D2FCF">
      <w:pPr>
        <w:jc w:val="both"/>
        <w:rPr>
          <w:rFonts w:ascii="Abadi" w:hAnsi="Abadi"/>
          <w:sz w:val="21"/>
          <w:szCs w:val="21"/>
        </w:rPr>
      </w:pPr>
    </w:p>
    <w:p w14:paraId="07A9C0B8" w14:textId="77777777" w:rsidR="003D2FCF" w:rsidRPr="00170A29" w:rsidRDefault="003D2FCF" w:rsidP="004A0A6A">
      <w:pPr>
        <w:ind w:firstLine="360"/>
        <w:jc w:val="both"/>
        <w:rPr>
          <w:rFonts w:ascii="Abadi" w:hAnsi="Abadi"/>
          <w:sz w:val="21"/>
          <w:szCs w:val="21"/>
        </w:rPr>
      </w:pPr>
      <w:r w:rsidRPr="00170A29">
        <w:rPr>
          <w:rFonts w:ascii="Abadi" w:hAnsi="Abadi"/>
          <w:sz w:val="21"/>
          <w:szCs w:val="21"/>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165310E3" w14:textId="77777777" w:rsidR="003D2FCF" w:rsidRPr="00170A29" w:rsidRDefault="003D2FCF" w:rsidP="003D2FCF">
      <w:pPr>
        <w:jc w:val="both"/>
        <w:rPr>
          <w:rFonts w:ascii="Abadi" w:hAnsi="Abadi"/>
          <w:sz w:val="21"/>
          <w:szCs w:val="21"/>
        </w:rPr>
      </w:pPr>
    </w:p>
    <w:p w14:paraId="0BBB973B" w14:textId="340F3257" w:rsidR="003D2FCF" w:rsidRPr="00170A29" w:rsidRDefault="003D2FCF" w:rsidP="000F0F3C">
      <w:pPr>
        <w:pStyle w:val="Prrafodelista"/>
        <w:numPr>
          <w:ilvl w:val="0"/>
          <w:numId w:val="29"/>
        </w:numPr>
        <w:jc w:val="both"/>
        <w:rPr>
          <w:rFonts w:ascii="Abadi" w:hAnsi="Abadi"/>
          <w:sz w:val="21"/>
          <w:szCs w:val="21"/>
        </w:rPr>
      </w:pPr>
      <w:r w:rsidRPr="00170A29">
        <w:rPr>
          <w:rFonts w:ascii="Abadi" w:hAnsi="Abadi"/>
          <w:sz w:val="21"/>
          <w:szCs w:val="21"/>
        </w:rPr>
        <w:t>Integración del expediente de entrega recepción;</w:t>
      </w:r>
    </w:p>
    <w:p w14:paraId="36A55FD7" w14:textId="77777777" w:rsidR="003D2FCF" w:rsidRPr="00170A29" w:rsidRDefault="003D2FCF" w:rsidP="003D2FCF">
      <w:pPr>
        <w:jc w:val="both"/>
        <w:rPr>
          <w:rFonts w:ascii="Abadi" w:hAnsi="Abadi"/>
          <w:sz w:val="21"/>
          <w:szCs w:val="21"/>
        </w:rPr>
      </w:pPr>
    </w:p>
    <w:p w14:paraId="015A97CC" w14:textId="59927BE8" w:rsidR="003D2FCF" w:rsidRPr="00170A29" w:rsidRDefault="003D2FCF" w:rsidP="000F0F3C">
      <w:pPr>
        <w:pStyle w:val="Prrafodelista"/>
        <w:numPr>
          <w:ilvl w:val="0"/>
          <w:numId w:val="29"/>
        </w:numPr>
        <w:jc w:val="both"/>
        <w:rPr>
          <w:rFonts w:ascii="Abadi" w:hAnsi="Abadi"/>
          <w:sz w:val="21"/>
          <w:szCs w:val="21"/>
        </w:rPr>
      </w:pPr>
      <w:r w:rsidRPr="00170A29">
        <w:rPr>
          <w:rFonts w:ascii="Abadi" w:hAnsi="Abadi"/>
          <w:sz w:val="21"/>
          <w:szCs w:val="21"/>
        </w:rPr>
        <w:lastRenderedPageBreak/>
        <w:t>Acto de entrega recepción en el que la Auditoría Superior del Estado de Guanajuato funge como observador; y</w:t>
      </w:r>
    </w:p>
    <w:p w14:paraId="0B7E14AD" w14:textId="77777777" w:rsidR="003D2FCF" w:rsidRPr="00170A29" w:rsidRDefault="003D2FCF" w:rsidP="003D2FCF">
      <w:pPr>
        <w:jc w:val="both"/>
        <w:rPr>
          <w:rFonts w:ascii="Abadi" w:hAnsi="Abadi"/>
          <w:sz w:val="21"/>
          <w:szCs w:val="21"/>
        </w:rPr>
      </w:pPr>
    </w:p>
    <w:p w14:paraId="7EEBE0B9" w14:textId="14B7996A" w:rsidR="003D2FCF" w:rsidRPr="00170A29" w:rsidRDefault="003D2FCF" w:rsidP="000F0F3C">
      <w:pPr>
        <w:pStyle w:val="Prrafodelista"/>
        <w:numPr>
          <w:ilvl w:val="0"/>
          <w:numId w:val="29"/>
        </w:numPr>
        <w:jc w:val="both"/>
        <w:rPr>
          <w:rFonts w:ascii="Abadi" w:hAnsi="Abadi"/>
          <w:sz w:val="21"/>
          <w:szCs w:val="21"/>
        </w:rPr>
      </w:pPr>
      <w:r w:rsidRPr="00170A29">
        <w:rPr>
          <w:rFonts w:ascii="Abadi" w:hAnsi="Abadi"/>
          <w:sz w:val="21"/>
          <w:szCs w:val="21"/>
        </w:rPr>
        <w:t>Revisión del expediente de entrega recepción.</w:t>
      </w:r>
    </w:p>
    <w:p w14:paraId="3A192789" w14:textId="77777777" w:rsidR="003D2FCF" w:rsidRPr="00170A29" w:rsidRDefault="003D2FCF" w:rsidP="003D2FCF">
      <w:pPr>
        <w:jc w:val="both"/>
        <w:rPr>
          <w:rFonts w:ascii="Abadi" w:hAnsi="Abadi"/>
          <w:sz w:val="21"/>
          <w:szCs w:val="21"/>
        </w:rPr>
      </w:pPr>
    </w:p>
    <w:p w14:paraId="720E7A79" w14:textId="77777777" w:rsidR="003D2FCF" w:rsidRPr="00170A29" w:rsidRDefault="003D2FCF" w:rsidP="00B83AA2">
      <w:pPr>
        <w:ind w:firstLine="708"/>
        <w:jc w:val="both"/>
        <w:rPr>
          <w:rFonts w:ascii="Abadi" w:hAnsi="Abadi"/>
          <w:sz w:val="21"/>
          <w:szCs w:val="21"/>
        </w:rPr>
      </w:pPr>
      <w:r w:rsidRPr="00170A29">
        <w:rPr>
          <w:rFonts w:ascii="Abadi" w:hAnsi="Abadi"/>
          <w:sz w:val="21"/>
          <w:szCs w:val="21"/>
        </w:rPr>
        <w:t>La Auditoría Superior del Estado funge como asesor en las etapas señaladas en los incisos a y c.</w:t>
      </w:r>
    </w:p>
    <w:p w14:paraId="307D6DA4" w14:textId="77777777" w:rsidR="003D2FCF" w:rsidRPr="00170A29" w:rsidRDefault="003D2FCF" w:rsidP="003D2FCF">
      <w:pPr>
        <w:jc w:val="both"/>
        <w:rPr>
          <w:rFonts w:ascii="Abadi" w:hAnsi="Abadi"/>
          <w:sz w:val="21"/>
          <w:szCs w:val="21"/>
        </w:rPr>
      </w:pPr>
    </w:p>
    <w:p w14:paraId="56E405D1" w14:textId="77777777" w:rsidR="003D2FCF" w:rsidRPr="00170A29" w:rsidRDefault="003D2FCF" w:rsidP="00B83AA2">
      <w:pPr>
        <w:ind w:firstLine="708"/>
        <w:jc w:val="both"/>
        <w:rPr>
          <w:rFonts w:ascii="Abadi" w:hAnsi="Abadi"/>
          <w:sz w:val="21"/>
          <w:szCs w:val="21"/>
        </w:rPr>
      </w:pPr>
      <w:r w:rsidRPr="00170A29">
        <w:rPr>
          <w:rFonts w:ascii="Abadi" w:hAnsi="Abadi"/>
          <w:sz w:val="21"/>
          <w:szCs w:val="21"/>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04C00995" w14:textId="77777777" w:rsidR="003D2FCF" w:rsidRPr="00170A29" w:rsidRDefault="003D2FCF" w:rsidP="003D2FCF">
      <w:pPr>
        <w:jc w:val="both"/>
        <w:rPr>
          <w:rFonts w:ascii="Abadi" w:hAnsi="Abadi"/>
          <w:sz w:val="21"/>
          <w:szCs w:val="21"/>
        </w:rPr>
      </w:pPr>
    </w:p>
    <w:p w14:paraId="563C46C2" w14:textId="77777777" w:rsidR="003D2FCF" w:rsidRPr="00170A29" w:rsidRDefault="003D2FCF" w:rsidP="00B83AA2">
      <w:pPr>
        <w:ind w:firstLine="708"/>
        <w:jc w:val="both"/>
        <w:rPr>
          <w:rFonts w:ascii="Abadi" w:hAnsi="Abadi"/>
          <w:sz w:val="21"/>
          <w:szCs w:val="21"/>
        </w:rPr>
      </w:pPr>
      <w:r w:rsidRPr="00170A29">
        <w:rPr>
          <w:rFonts w:ascii="Abadi" w:hAnsi="Abadi"/>
          <w:sz w:val="21"/>
          <w:szCs w:val="21"/>
        </w:rPr>
        <w:t>En este orden de ideas, el artículo 45 de la citada Ley Orgánica precisa el contenido del expediente de entrega recepción en los siguientes términos:</w:t>
      </w:r>
    </w:p>
    <w:p w14:paraId="61737211" w14:textId="77777777" w:rsidR="003D2FCF" w:rsidRPr="00170A29" w:rsidRDefault="003D2FCF" w:rsidP="003D2FCF">
      <w:pPr>
        <w:jc w:val="both"/>
        <w:rPr>
          <w:rFonts w:ascii="Abadi" w:hAnsi="Abadi"/>
          <w:sz w:val="21"/>
          <w:szCs w:val="21"/>
        </w:rPr>
      </w:pPr>
    </w:p>
    <w:p w14:paraId="24EBDE1A" w14:textId="6754C51F" w:rsidR="003D2FCF" w:rsidRPr="00170A29" w:rsidRDefault="003D2FCF" w:rsidP="00BA0684">
      <w:pPr>
        <w:jc w:val="right"/>
        <w:rPr>
          <w:rFonts w:ascii="Abadi" w:hAnsi="Abadi"/>
          <w:b/>
          <w:bCs/>
          <w:sz w:val="21"/>
          <w:szCs w:val="21"/>
        </w:rPr>
      </w:pPr>
      <w:r w:rsidRPr="00170A29">
        <w:rPr>
          <w:rFonts w:ascii="Abadi" w:hAnsi="Abadi"/>
          <w:b/>
          <w:bCs/>
          <w:sz w:val="21"/>
          <w:szCs w:val="21"/>
        </w:rPr>
        <w:t>Contenido del expediente de entrega recepción</w:t>
      </w:r>
      <w:r w:rsidR="00BA0684" w:rsidRPr="00170A29">
        <w:rPr>
          <w:rFonts w:ascii="Abadi" w:hAnsi="Abadi"/>
          <w:b/>
          <w:bCs/>
          <w:sz w:val="21"/>
          <w:szCs w:val="21"/>
        </w:rPr>
        <w:t>.</w:t>
      </w:r>
    </w:p>
    <w:p w14:paraId="3A1B199E" w14:textId="77777777" w:rsidR="00BA0684" w:rsidRPr="00170A29" w:rsidRDefault="00BA0684" w:rsidP="003D2FCF">
      <w:pPr>
        <w:jc w:val="both"/>
        <w:rPr>
          <w:rFonts w:ascii="Abadi" w:hAnsi="Abadi"/>
          <w:sz w:val="21"/>
          <w:szCs w:val="21"/>
        </w:rPr>
      </w:pPr>
    </w:p>
    <w:p w14:paraId="07B462D1" w14:textId="77777777" w:rsidR="003D2FCF" w:rsidRPr="00170A29" w:rsidRDefault="003D2FCF" w:rsidP="00BA0684">
      <w:pPr>
        <w:ind w:left="360"/>
        <w:jc w:val="both"/>
        <w:rPr>
          <w:rFonts w:ascii="Abadi" w:hAnsi="Abadi"/>
          <w:sz w:val="21"/>
          <w:szCs w:val="21"/>
        </w:rPr>
      </w:pPr>
      <w:r w:rsidRPr="00170A29">
        <w:rPr>
          <w:rFonts w:ascii="Abadi" w:hAnsi="Abadi"/>
          <w:b/>
          <w:bCs/>
          <w:sz w:val="21"/>
          <w:szCs w:val="21"/>
        </w:rPr>
        <w:t>Artículo 45</w:t>
      </w:r>
      <w:r w:rsidRPr="00170A29">
        <w:rPr>
          <w:rFonts w:ascii="Abadi" w:hAnsi="Abadi"/>
          <w:sz w:val="21"/>
          <w:szCs w:val="21"/>
        </w:rPr>
        <w:t>. La integración del expediente a que se refiere el artículo anterior será responsabilidad del Ayuntamiento saliente, y deberá contener, por lo menos, la información relativa a:</w:t>
      </w:r>
    </w:p>
    <w:p w14:paraId="2E3F9776" w14:textId="77777777" w:rsidR="003D2FCF" w:rsidRPr="00170A29" w:rsidRDefault="003D2FCF" w:rsidP="003D2FCF">
      <w:pPr>
        <w:jc w:val="both"/>
        <w:rPr>
          <w:rFonts w:ascii="Abadi" w:hAnsi="Abadi"/>
          <w:sz w:val="21"/>
          <w:szCs w:val="21"/>
        </w:rPr>
      </w:pPr>
    </w:p>
    <w:p w14:paraId="58A251CC" w14:textId="0CA9F36E"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Los libros de actas de las reuniones del Ayuntamiento saliente y la información sobre el lugar donde se encuentran los libros de las administraciones municipales anteriores. Corresponde al Secretario del Ayuntamiento proporcionar esta información;</w:t>
      </w:r>
    </w:p>
    <w:p w14:paraId="6628E755" w14:textId="77777777" w:rsidR="003D2FCF" w:rsidRPr="00170A29" w:rsidRDefault="003D2FCF" w:rsidP="003D2FCF">
      <w:pPr>
        <w:jc w:val="both"/>
        <w:rPr>
          <w:rFonts w:ascii="Abadi" w:hAnsi="Abadi"/>
          <w:i/>
          <w:iCs/>
          <w:sz w:val="21"/>
          <w:szCs w:val="21"/>
        </w:rPr>
      </w:pPr>
    </w:p>
    <w:p w14:paraId="4A3F9B1E" w14:textId="1AA88FFC"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52EB5AE" w14:textId="77777777" w:rsidR="003D2FCF" w:rsidRPr="00170A29" w:rsidRDefault="003D2FCF" w:rsidP="003D2FCF">
      <w:pPr>
        <w:jc w:val="both"/>
        <w:rPr>
          <w:rFonts w:ascii="Abadi" w:hAnsi="Abadi"/>
          <w:i/>
          <w:iCs/>
          <w:sz w:val="21"/>
          <w:szCs w:val="21"/>
        </w:rPr>
      </w:pPr>
    </w:p>
    <w:p w14:paraId="6BFC7746" w14:textId="4CF54667"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4F78B8EE" w14:textId="77777777" w:rsidR="003D2FCF" w:rsidRPr="00170A29" w:rsidRDefault="003D2FCF" w:rsidP="003D2FCF">
      <w:pPr>
        <w:jc w:val="both"/>
        <w:rPr>
          <w:rFonts w:ascii="Abadi" w:hAnsi="Abadi"/>
          <w:i/>
          <w:iCs/>
          <w:sz w:val="21"/>
          <w:szCs w:val="21"/>
        </w:rPr>
      </w:pPr>
    </w:p>
    <w:p w14:paraId="655B7014" w14:textId="1AAF5738"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7FE7A580" w14:textId="77777777" w:rsidR="003D2FCF" w:rsidRPr="00170A29" w:rsidRDefault="003D2FCF" w:rsidP="003D2FCF">
      <w:pPr>
        <w:jc w:val="both"/>
        <w:rPr>
          <w:rFonts w:ascii="Abadi" w:hAnsi="Abadi"/>
          <w:i/>
          <w:iCs/>
          <w:sz w:val="21"/>
          <w:szCs w:val="21"/>
        </w:rPr>
      </w:pPr>
    </w:p>
    <w:p w14:paraId="74C51177" w14:textId="13D32676"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473BE6B6" w14:textId="77777777" w:rsidR="003D2FCF" w:rsidRPr="00170A29" w:rsidRDefault="003D2FCF" w:rsidP="003D2FCF">
      <w:pPr>
        <w:jc w:val="both"/>
        <w:rPr>
          <w:rFonts w:ascii="Abadi" w:hAnsi="Abadi"/>
          <w:i/>
          <w:iCs/>
          <w:sz w:val="21"/>
          <w:szCs w:val="21"/>
        </w:rPr>
      </w:pPr>
    </w:p>
    <w:p w14:paraId="600E9DEC" w14:textId="4AEDE7BF"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2BCD3D5A" w14:textId="77777777" w:rsidR="003D2FCF" w:rsidRPr="00170A29" w:rsidRDefault="003D2FCF" w:rsidP="003D2FCF">
      <w:pPr>
        <w:jc w:val="both"/>
        <w:rPr>
          <w:rFonts w:ascii="Abadi" w:hAnsi="Abadi"/>
          <w:i/>
          <w:iCs/>
          <w:sz w:val="21"/>
          <w:szCs w:val="21"/>
        </w:rPr>
      </w:pPr>
    </w:p>
    <w:p w14:paraId="7BB77EA2" w14:textId="596DB90D"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 xml:space="preserve">Los manuales de organización y de procedimientos, la plantilla y los expedientes del personal al servicio del Municipio, antigüedad, prestaciones, catálogo de puestos, condiciones generales de trabajo y </w:t>
      </w:r>
      <w:r w:rsidRPr="00170A29">
        <w:rPr>
          <w:rFonts w:ascii="Abadi" w:hAnsi="Abadi"/>
          <w:i/>
          <w:iCs/>
          <w:sz w:val="21"/>
          <w:szCs w:val="21"/>
        </w:rPr>
        <w:lastRenderedPageBreak/>
        <w:t>demás información conducente. Corresponde al Tesorero Municipal proporcionar esta información;</w:t>
      </w:r>
    </w:p>
    <w:p w14:paraId="4981FDFE" w14:textId="77777777" w:rsidR="003D2FCF" w:rsidRPr="00170A29" w:rsidRDefault="003D2FCF" w:rsidP="003D2FCF">
      <w:pPr>
        <w:jc w:val="both"/>
        <w:rPr>
          <w:rFonts w:ascii="Abadi" w:hAnsi="Abadi"/>
          <w:i/>
          <w:iCs/>
          <w:sz w:val="21"/>
          <w:szCs w:val="21"/>
        </w:rPr>
      </w:pPr>
    </w:p>
    <w:p w14:paraId="1AF9DDE8" w14:textId="4761478C"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7EC2BE95" w14:textId="77777777" w:rsidR="003D2FCF" w:rsidRPr="00170A29" w:rsidRDefault="003D2FCF" w:rsidP="003D2FCF">
      <w:pPr>
        <w:jc w:val="both"/>
        <w:rPr>
          <w:rFonts w:ascii="Abadi" w:hAnsi="Abadi"/>
          <w:i/>
          <w:iCs/>
          <w:sz w:val="21"/>
          <w:szCs w:val="21"/>
        </w:rPr>
      </w:pPr>
    </w:p>
    <w:p w14:paraId="101647E7" w14:textId="64C4F6CA"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La documentación relativa a los programas municipales y proyectos aprobados y ejecutados, así como el estado que guardan los mismos en proceso de ejecución. Corresponde al Secretario de Ayuntamiento y Tesorero Municipal proporcionar esta información;</w:t>
      </w:r>
    </w:p>
    <w:p w14:paraId="41D12071" w14:textId="77777777" w:rsidR="003D2FCF" w:rsidRPr="00170A29" w:rsidRDefault="003D2FCF" w:rsidP="003D2FCF">
      <w:pPr>
        <w:jc w:val="both"/>
        <w:rPr>
          <w:rFonts w:ascii="Abadi" w:hAnsi="Abadi"/>
          <w:i/>
          <w:iCs/>
          <w:sz w:val="21"/>
          <w:szCs w:val="21"/>
        </w:rPr>
      </w:pPr>
    </w:p>
    <w:p w14:paraId="0ED65962" w14:textId="1BF3BF51"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502FBF45" w14:textId="77777777" w:rsidR="003D2FCF" w:rsidRPr="00170A29" w:rsidRDefault="003D2FCF" w:rsidP="003D2FCF">
      <w:pPr>
        <w:jc w:val="both"/>
        <w:rPr>
          <w:rFonts w:ascii="Abadi" w:hAnsi="Abadi"/>
          <w:i/>
          <w:iCs/>
          <w:sz w:val="21"/>
          <w:szCs w:val="21"/>
        </w:rPr>
      </w:pPr>
    </w:p>
    <w:p w14:paraId="52C99C85" w14:textId="68F69588"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1B868E15" w14:textId="77777777" w:rsidR="003D2FCF" w:rsidRPr="00170A29" w:rsidRDefault="003D2FCF" w:rsidP="003D2FCF">
      <w:pPr>
        <w:jc w:val="both"/>
        <w:rPr>
          <w:rFonts w:ascii="Abadi" w:hAnsi="Abadi"/>
          <w:i/>
          <w:iCs/>
          <w:sz w:val="21"/>
          <w:szCs w:val="21"/>
        </w:rPr>
      </w:pPr>
    </w:p>
    <w:p w14:paraId="14058776" w14:textId="57A2F940"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 xml:space="preserve">Los expedientes formados con motivo de juicios de cualquier naturaleza en los que el Municipio sea parte, especificando la etapa procedimental en que se encuentran, alguna carga procesal y la fecha de vencimiento, además </w:t>
      </w:r>
      <w:r w:rsidRPr="00170A29">
        <w:rPr>
          <w:rFonts w:ascii="Abadi" w:hAnsi="Abadi"/>
          <w:i/>
          <w:iCs/>
          <w:sz w:val="21"/>
          <w:szCs w:val="21"/>
        </w:rPr>
        <w:t>de los requerimientos e informes pendientes de entregar. Corresponde al Síndico del Ayuntamiento proporcionar esta información;</w:t>
      </w:r>
    </w:p>
    <w:p w14:paraId="332A6673" w14:textId="77777777" w:rsidR="003D2FCF" w:rsidRPr="00170A29" w:rsidRDefault="003D2FCF" w:rsidP="003D2FCF">
      <w:pPr>
        <w:jc w:val="both"/>
        <w:rPr>
          <w:rFonts w:ascii="Abadi" w:hAnsi="Abadi"/>
          <w:i/>
          <w:iCs/>
          <w:sz w:val="21"/>
          <w:szCs w:val="21"/>
        </w:rPr>
      </w:pPr>
    </w:p>
    <w:p w14:paraId="7CA92689" w14:textId="1D60B510"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Los padrones de contribuyentes y de proveedores del Municipio, así como la relación de cuentas de predial. Corresponde al Tesorero Municipal proporcionar esta información;</w:t>
      </w:r>
    </w:p>
    <w:p w14:paraId="00385108" w14:textId="77777777" w:rsidR="003D2FCF" w:rsidRPr="00170A29" w:rsidRDefault="003D2FCF" w:rsidP="003D2FCF">
      <w:pPr>
        <w:jc w:val="both"/>
        <w:rPr>
          <w:rFonts w:ascii="Abadi" w:hAnsi="Abadi"/>
          <w:i/>
          <w:iCs/>
          <w:sz w:val="21"/>
          <w:szCs w:val="21"/>
        </w:rPr>
      </w:pPr>
    </w:p>
    <w:p w14:paraId="0B894BBE" w14:textId="7EA6FCC0"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D2B7578" w14:textId="77777777" w:rsidR="003D2FCF" w:rsidRPr="00170A29" w:rsidRDefault="003D2FCF" w:rsidP="003D2FCF">
      <w:pPr>
        <w:jc w:val="both"/>
        <w:rPr>
          <w:rFonts w:ascii="Abadi" w:hAnsi="Abadi"/>
          <w:i/>
          <w:iCs/>
          <w:sz w:val="21"/>
          <w:szCs w:val="21"/>
        </w:rPr>
      </w:pPr>
    </w:p>
    <w:p w14:paraId="77463C58" w14:textId="10D7469B"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Reglamentos, circulares, lineamientos y disposiciones administrativas de observancia general municipales vigentes. Corresponde al Secretario de Ayuntamiento proporcionar esta información;</w:t>
      </w:r>
    </w:p>
    <w:p w14:paraId="5C860307" w14:textId="77777777" w:rsidR="003D2FCF" w:rsidRPr="00170A29" w:rsidRDefault="003D2FCF" w:rsidP="003D2FCF">
      <w:pPr>
        <w:jc w:val="both"/>
        <w:rPr>
          <w:rFonts w:ascii="Abadi" w:hAnsi="Abadi"/>
          <w:i/>
          <w:iCs/>
          <w:sz w:val="21"/>
          <w:szCs w:val="21"/>
        </w:rPr>
      </w:pPr>
    </w:p>
    <w:p w14:paraId="7A33B806" w14:textId="77777777" w:rsidR="00DB73E7"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 xml:space="preserve">El inventario, registro y ubicación de llaves, candados, combinaciones de cajas fuertes, sellos oficiales y claves de acceso a programas de control electrónico. Corresponde al Secretario de Ayuntamiento proporcionar esta información; </w:t>
      </w:r>
    </w:p>
    <w:p w14:paraId="2D27B6E4" w14:textId="77777777" w:rsidR="00DB73E7" w:rsidRPr="00170A29" w:rsidRDefault="00DB73E7" w:rsidP="00DB73E7">
      <w:pPr>
        <w:pStyle w:val="Prrafodelista"/>
        <w:rPr>
          <w:rFonts w:ascii="Abadi" w:hAnsi="Abadi"/>
          <w:i/>
          <w:iCs/>
          <w:sz w:val="21"/>
          <w:szCs w:val="21"/>
        </w:rPr>
      </w:pPr>
    </w:p>
    <w:p w14:paraId="4D41D1D9" w14:textId="6C57AA78"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Las peticiones planteadas al Municipio a las cuales no haya recaído acuerdo, así como aquellos acuerdos que no hayan sido comunicados a los peticionarios; y</w:t>
      </w:r>
    </w:p>
    <w:p w14:paraId="711C552F" w14:textId="77777777" w:rsidR="003D2FCF" w:rsidRPr="00170A29" w:rsidRDefault="003D2FCF" w:rsidP="003D2FCF">
      <w:pPr>
        <w:jc w:val="both"/>
        <w:rPr>
          <w:rFonts w:ascii="Abadi" w:hAnsi="Abadi"/>
          <w:i/>
          <w:iCs/>
          <w:sz w:val="21"/>
          <w:szCs w:val="21"/>
        </w:rPr>
      </w:pPr>
    </w:p>
    <w:p w14:paraId="66FCE6BB" w14:textId="0ACAF2BC" w:rsidR="003D2FCF" w:rsidRPr="00170A29" w:rsidRDefault="003D2FCF" w:rsidP="000F0F3C">
      <w:pPr>
        <w:pStyle w:val="Prrafodelista"/>
        <w:numPr>
          <w:ilvl w:val="0"/>
          <w:numId w:val="28"/>
        </w:numPr>
        <w:jc w:val="both"/>
        <w:rPr>
          <w:rFonts w:ascii="Abadi" w:hAnsi="Abadi"/>
          <w:i/>
          <w:iCs/>
          <w:sz w:val="21"/>
          <w:szCs w:val="21"/>
        </w:rPr>
      </w:pPr>
      <w:r w:rsidRPr="00170A29">
        <w:rPr>
          <w:rFonts w:ascii="Abadi" w:hAnsi="Abadi"/>
          <w:i/>
          <w:iCs/>
          <w:sz w:val="21"/>
          <w:szCs w:val="21"/>
        </w:rPr>
        <w:t xml:space="preserve">La demás información que se estime relevante para garantizar la continuidad de la administración pública municipal. </w:t>
      </w:r>
    </w:p>
    <w:p w14:paraId="0F2C7B1D" w14:textId="77777777" w:rsidR="003D2FCF" w:rsidRPr="00170A29" w:rsidRDefault="003D2FCF" w:rsidP="003D2FCF">
      <w:pPr>
        <w:jc w:val="both"/>
        <w:rPr>
          <w:rFonts w:ascii="Abadi" w:hAnsi="Abadi"/>
          <w:i/>
          <w:iCs/>
          <w:sz w:val="21"/>
          <w:szCs w:val="21"/>
        </w:rPr>
      </w:pPr>
    </w:p>
    <w:p w14:paraId="387BBF95" w14:textId="77777777" w:rsidR="003D2FCF" w:rsidRPr="00170A29" w:rsidRDefault="003D2FCF" w:rsidP="00105304">
      <w:pPr>
        <w:ind w:left="360"/>
        <w:jc w:val="both"/>
        <w:rPr>
          <w:rFonts w:ascii="Abadi" w:hAnsi="Abadi"/>
          <w:i/>
          <w:iCs/>
          <w:sz w:val="21"/>
          <w:szCs w:val="21"/>
        </w:rPr>
      </w:pPr>
      <w:r w:rsidRPr="00170A29">
        <w:rPr>
          <w:rFonts w:ascii="Abadi" w:hAnsi="Abadi"/>
          <w:i/>
          <w:iCs/>
          <w:sz w:val="21"/>
          <w:szCs w:val="21"/>
        </w:rPr>
        <w:t>La información a que se refieren las fracciones II, IV, V, VI, VII, X, XIII y XV deberá ser entregada además, en medios magnéticos o electrónicos.</w:t>
      </w:r>
    </w:p>
    <w:p w14:paraId="7E718BDF" w14:textId="77777777" w:rsidR="003D2FCF" w:rsidRPr="00170A29" w:rsidRDefault="003D2FCF" w:rsidP="003D2FCF">
      <w:pPr>
        <w:jc w:val="both"/>
        <w:rPr>
          <w:rFonts w:ascii="Abadi" w:hAnsi="Abadi"/>
          <w:i/>
          <w:iCs/>
          <w:sz w:val="21"/>
          <w:szCs w:val="21"/>
        </w:rPr>
      </w:pPr>
    </w:p>
    <w:p w14:paraId="650FD48F" w14:textId="77777777" w:rsidR="003D2FCF" w:rsidRPr="00170A29" w:rsidRDefault="003D2FCF" w:rsidP="00105304">
      <w:pPr>
        <w:ind w:left="360"/>
        <w:jc w:val="both"/>
        <w:rPr>
          <w:rFonts w:ascii="Abadi" w:hAnsi="Abadi"/>
          <w:i/>
          <w:iCs/>
          <w:sz w:val="21"/>
          <w:szCs w:val="21"/>
        </w:rPr>
      </w:pPr>
      <w:r w:rsidRPr="00170A29">
        <w:rPr>
          <w:rFonts w:ascii="Abadi" w:hAnsi="Abadi"/>
          <w:i/>
          <w:iCs/>
          <w:sz w:val="21"/>
          <w:szCs w:val="21"/>
        </w:rPr>
        <w:lastRenderedPageBreak/>
        <w:t xml:space="preserve">El incumplimiento de las obligaciones contenidas en este artículo será sancionado en los términos de la Ley de Responsabilidades Administrativas para el Estado de Guanajuato. </w:t>
      </w:r>
    </w:p>
    <w:p w14:paraId="2B5A572E" w14:textId="77777777" w:rsidR="003D2FCF" w:rsidRPr="00170A29" w:rsidRDefault="003D2FCF" w:rsidP="003D2FCF">
      <w:pPr>
        <w:jc w:val="both"/>
        <w:rPr>
          <w:rFonts w:ascii="Abadi" w:hAnsi="Abadi"/>
          <w:sz w:val="21"/>
          <w:szCs w:val="21"/>
        </w:rPr>
      </w:pPr>
    </w:p>
    <w:p w14:paraId="43CF4266" w14:textId="77777777" w:rsidR="003D2FCF" w:rsidRPr="00170A29" w:rsidRDefault="003D2FCF" w:rsidP="003344A4">
      <w:pPr>
        <w:ind w:firstLine="360"/>
        <w:jc w:val="both"/>
        <w:rPr>
          <w:rFonts w:ascii="Abadi" w:hAnsi="Abadi"/>
          <w:sz w:val="21"/>
          <w:szCs w:val="21"/>
        </w:rPr>
      </w:pPr>
      <w:r w:rsidRPr="00170A29">
        <w:rPr>
          <w:rFonts w:ascii="Abadi" w:hAnsi="Abadi"/>
          <w:sz w:val="21"/>
          <w:szCs w:val="21"/>
        </w:rPr>
        <w:t>Por su parte, el artículo 46 del referido ordenamiento establece la obligación del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1330FDC" w14:textId="77777777" w:rsidR="003D2FCF" w:rsidRPr="00170A29" w:rsidRDefault="003D2FCF" w:rsidP="003D2FCF">
      <w:pPr>
        <w:jc w:val="both"/>
        <w:rPr>
          <w:rFonts w:ascii="Abadi" w:hAnsi="Abadi"/>
          <w:sz w:val="21"/>
          <w:szCs w:val="21"/>
        </w:rPr>
      </w:pPr>
    </w:p>
    <w:p w14:paraId="1EF4255E" w14:textId="77777777" w:rsidR="003D2FCF" w:rsidRPr="00170A29" w:rsidRDefault="003D2FCF" w:rsidP="003344A4">
      <w:pPr>
        <w:ind w:firstLine="360"/>
        <w:jc w:val="both"/>
        <w:rPr>
          <w:rFonts w:ascii="Abadi" w:hAnsi="Abadi"/>
          <w:sz w:val="21"/>
          <w:szCs w:val="21"/>
        </w:rPr>
      </w:pPr>
      <w:r w:rsidRPr="00170A29">
        <w:rPr>
          <w:rFonts w:ascii="Abadi" w:hAnsi="Abadi"/>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174A54B4" w14:textId="77777777" w:rsidR="003D2FCF" w:rsidRPr="00170A29" w:rsidRDefault="003D2FCF" w:rsidP="003D2FCF">
      <w:pPr>
        <w:jc w:val="both"/>
        <w:rPr>
          <w:rFonts w:ascii="Abadi" w:hAnsi="Abadi"/>
          <w:sz w:val="21"/>
          <w:szCs w:val="21"/>
        </w:rPr>
      </w:pPr>
    </w:p>
    <w:p w14:paraId="19A03C4C" w14:textId="77777777" w:rsidR="003D2FCF" w:rsidRPr="00170A29" w:rsidRDefault="003D2FCF" w:rsidP="003344A4">
      <w:pPr>
        <w:ind w:firstLine="360"/>
        <w:jc w:val="both"/>
        <w:rPr>
          <w:rFonts w:ascii="Abadi" w:hAnsi="Abadi"/>
          <w:sz w:val="21"/>
          <w:szCs w:val="21"/>
        </w:rPr>
      </w:pPr>
      <w:r w:rsidRPr="00170A29">
        <w:rPr>
          <w:rFonts w:ascii="Abadi" w:hAnsi="Abadi"/>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3335E299" w14:textId="77777777" w:rsidR="003D2FCF" w:rsidRPr="00170A29" w:rsidRDefault="003D2FCF" w:rsidP="003D2FCF">
      <w:pPr>
        <w:jc w:val="both"/>
        <w:rPr>
          <w:rFonts w:ascii="Abadi" w:hAnsi="Abadi"/>
          <w:sz w:val="21"/>
          <w:szCs w:val="21"/>
        </w:rPr>
      </w:pPr>
    </w:p>
    <w:p w14:paraId="3542E581" w14:textId="67DA50FC" w:rsidR="003D2FCF" w:rsidRPr="00170A29" w:rsidRDefault="003D2FCF" w:rsidP="000F0F3C">
      <w:pPr>
        <w:pStyle w:val="Prrafodelista"/>
        <w:numPr>
          <w:ilvl w:val="0"/>
          <w:numId w:val="27"/>
        </w:numPr>
        <w:jc w:val="both"/>
        <w:rPr>
          <w:rFonts w:ascii="Abadi" w:hAnsi="Abadi"/>
          <w:i/>
          <w:iCs/>
          <w:sz w:val="21"/>
          <w:szCs w:val="21"/>
        </w:rPr>
      </w:pPr>
      <w:r w:rsidRPr="00170A29">
        <w:rPr>
          <w:rFonts w:ascii="Abadi" w:hAnsi="Abadi"/>
          <w:i/>
          <w:iCs/>
          <w:sz w:val="21"/>
          <w:szCs w:val="21"/>
        </w:rPr>
        <w:t>Las conclusiones de la evaluación y comprobación de cada uno de los puntos a que se refiere el artículo 45 de la presente Ley;</w:t>
      </w:r>
    </w:p>
    <w:p w14:paraId="626B66DB" w14:textId="77777777" w:rsidR="003D2FCF" w:rsidRPr="00170A29" w:rsidRDefault="003D2FCF" w:rsidP="003D2FCF">
      <w:pPr>
        <w:jc w:val="both"/>
        <w:rPr>
          <w:rFonts w:ascii="Abadi" w:hAnsi="Abadi"/>
          <w:i/>
          <w:iCs/>
          <w:sz w:val="21"/>
          <w:szCs w:val="21"/>
        </w:rPr>
      </w:pPr>
    </w:p>
    <w:p w14:paraId="4D55D1B6" w14:textId="5EE2E8F8" w:rsidR="003D2FCF" w:rsidRPr="00170A29" w:rsidRDefault="003D2FCF" w:rsidP="000F0F3C">
      <w:pPr>
        <w:pStyle w:val="Prrafodelista"/>
        <w:numPr>
          <w:ilvl w:val="0"/>
          <w:numId w:val="27"/>
        </w:numPr>
        <w:jc w:val="both"/>
        <w:rPr>
          <w:rFonts w:ascii="Abadi" w:hAnsi="Abadi"/>
          <w:i/>
          <w:iCs/>
          <w:sz w:val="21"/>
          <w:szCs w:val="21"/>
        </w:rPr>
      </w:pPr>
      <w:r w:rsidRPr="00170A29">
        <w:rPr>
          <w:rFonts w:ascii="Abadi" w:hAnsi="Abadi"/>
          <w:i/>
          <w:iCs/>
          <w:sz w:val="21"/>
          <w:szCs w:val="21"/>
        </w:rPr>
        <w:t>Las diligencias o comparecencias de servidores públicos del Ayuntamiento saliente o en funciones necesarias para aclaración;</w:t>
      </w:r>
    </w:p>
    <w:p w14:paraId="705B15B8" w14:textId="77777777" w:rsidR="003D2FCF" w:rsidRPr="00170A29" w:rsidRDefault="003D2FCF" w:rsidP="003D2FCF">
      <w:pPr>
        <w:jc w:val="both"/>
        <w:rPr>
          <w:rFonts w:ascii="Abadi" w:hAnsi="Abadi"/>
          <w:i/>
          <w:iCs/>
          <w:sz w:val="21"/>
          <w:szCs w:val="21"/>
        </w:rPr>
      </w:pPr>
    </w:p>
    <w:p w14:paraId="715D358B" w14:textId="6ED1DC2D" w:rsidR="003D2FCF" w:rsidRPr="00170A29" w:rsidRDefault="003D2FCF" w:rsidP="000F0F3C">
      <w:pPr>
        <w:pStyle w:val="Prrafodelista"/>
        <w:numPr>
          <w:ilvl w:val="0"/>
          <w:numId w:val="27"/>
        </w:numPr>
        <w:jc w:val="both"/>
        <w:rPr>
          <w:rFonts w:ascii="Abadi" w:hAnsi="Abadi"/>
          <w:i/>
          <w:iCs/>
          <w:sz w:val="21"/>
          <w:szCs w:val="21"/>
        </w:rPr>
      </w:pPr>
      <w:r w:rsidRPr="00170A29">
        <w:rPr>
          <w:rFonts w:ascii="Abadi" w:hAnsi="Abadi"/>
          <w:i/>
          <w:iCs/>
          <w:sz w:val="21"/>
          <w:szCs w:val="21"/>
        </w:rPr>
        <w:t>Observaciones generadas del análisis de los puntos a que se refiere el artículo 45 de la presente Ley;</w:t>
      </w:r>
    </w:p>
    <w:p w14:paraId="1FDBFF86" w14:textId="77777777" w:rsidR="003D2FCF" w:rsidRPr="00170A29" w:rsidRDefault="003D2FCF" w:rsidP="003D2FCF">
      <w:pPr>
        <w:jc w:val="both"/>
        <w:rPr>
          <w:rFonts w:ascii="Abadi" w:hAnsi="Abadi"/>
          <w:i/>
          <w:iCs/>
          <w:sz w:val="21"/>
          <w:szCs w:val="21"/>
        </w:rPr>
      </w:pPr>
    </w:p>
    <w:p w14:paraId="55E66C0E" w14:textId="7B028C18" w:rsidR="003D2FCF" w:rsidRPr="00170A29" w:rsidRDefault="003D2FCF" w:rsidP="000F0F3C">
      <w:pPr>
        <w:pStyle w:val="Prrafodelista"/>
        <w:numPr>
          <w:ilvl w:val="0"/>
          <w:numId w:val="27"/>
        </w:numPr>
        <w:jc w:val="both"/>
        <w:rPr>
          <w:rFonts w:ascii="Abadi" w:hAnsi="Abadi"/>
          <w:i/>
          <w:iCs/>
          <w:sz w:val="21"/>
          <w:szCs w:val="21"/>
        </w:rPr>
      </w:pPr>
      <w:r w:rsidRPr="00170A29">
        <w:rPr>
          <w:rFonts w:ascii="Abadi" w:hAnsi="Abadi"/>
          <w:i/>
          <w:iCs/>
          <w:sz w:val="21"/>
          <w:szCs w:val="21"/>
        </w:rPr>
        <w:t>Promoción de presuntas responsabilidades con motivo de las observaciones generadas; y</w:t>
      </w:r>
    </w:p>
    <w:p w14:paraId="03CC2DA8" w14:textId="77777777" w:rsidR="003D2FCF" w:rsidRPr="00170A29" w:rsidRDefault="003D2FCF" w:rsidP="003D2FCF">
      <w:pPr>
        <w:jc w:val="both"/>
        <w:rPr>
          <w:rFonts w:ascii="Abadi" w:hAnsi="Abadi"/>
          <w:i/>
          <w:iCs/>
          <w:sz w:val="21"/>
          <w:szCs w:val="21"/>
        </w:rPr>
      </w:pPr>
    </w:p>
    <w:p w14:paraId="4B002DF8" w14:textId="03317AEB" w:rsidR="003D2FCF" w:rsidRPr="00170A29" w:rsidRDefault="003D2FCF" w:rsidP="000F0F3C">
      <w:pPr>
        <w:pStyle w:val="Prrafodelista"/>
        <w:numPr>
          <w:ilvl w:val="0"/>
          <w:numId w:val="27"/>
        </w:numPr>
        <w:jc w:val="both"/>
        <w:rPr>
          <w:rFonts w:ascii="Abadi" w:hAnsi="Abadi"/>
          <w:i/>
          <w:iCs/>
          <w:sz w:val="21"/>
          <w:szCs w:val="21"/>
        </w:rPr>
      </w:pPr>
      <w:r w:rsidRPr="00170A29">
        <w:rPr>
          <w:rFonts w:ascii="Abadi" w:hAnsi="Abadi"/>
          <w:i/>
          <w:iCs/>
          <w:sz w:val="21"/>
          <w:szCs w:val="21"/>
        </w:rPr>
        <w:t>Recomendaciones de la comisión.</w:t>
      </w:r>
    </w:p>
    <w:p w14:paraId="60F055D0" w14:textId="77777777" w:rsidR="003D2FCF" w:rsidRPr="00170A29" w:rsidRDefault="003D2FCF" w:rsidP="003D2FCF">
      <w:pPr>
        <w:jc w:val="both"/>
        <w:rPr>
          <w:rFonts w:ascii="Abadi" w:hAnsi="Abadi"/>
          <w:sz w:val="21"/>
          <w:szCs w:val="21"/>
        </w:rPr>
      </w:pPr>
    </w:p>
    <w:p w14:paraId="7F18FAC7" w14:textId="77777777" w:rsidR="003D2FCF" w:rsidRPr="00170A29" w:rsidRDefault="003D2FCF" w:rsidP="00427FD2">
      <w:pPr>
        <w:ind w:firstLine="708"/>
        <w:jc w:val="both"/>
        <w:rPr>
          <w:rFonts w:ascii="Abadi" w:hAnsi="Abadi"/>
          <w:sz w:val="21"/>
          <w:szCs w:val="21"/>
        </w:rPr>
      </w:pPr>
      <w:r w:rsidRPr="00170A29">
        <w:rPr>
          <w:rFonts w:ascii="Abadi" w:hAnsi="Abadi"/>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6E926CDE" w14:textId="77777777" w:rsidR="003D2FCF" w:rsidRPr="00170A29" w:rsidRDefault="003D2FCF" w:rsidP="003D2FCF">
      <w:pPr>
        <w:jc w:val="both"/>
        <w:rPr>
          <w:rFonts w:ascii="Abadi" w:hAnsi="Abadi"/>
          <w:sz w:val="21"/>
          <w:szCs w:val="21"/>
        </w:rPr>
      </w:pPr>
    </w:p>
    <w:p w14:paraId="02678128" w14:textId="77777777" w:rsidR="003D2FCF" w:rsidRPr="00170A29" w:rsidRDefault="003D2FCF" w:rsidP="003D2FCF">
      <w:pPr>
        <w:jc w:val="both"/>
        <w:rPr>
          <w:rFonts w:ascii="Abadi" w:hAnsi="Abadi"/>
          <w:sz w:val="21"/>
          <w:szCs w:val="21"/>
        </w:rPr>
      </w:pPr>
    </w:p>
    <w:p w14:paraId="57D27C6C" w14:textId="77777777" w:rsidR="003D2FCF" w:rsidRPr="00170A29" w:rsidRDefault="003D2FCF" w:rsidP="00427FD2">
      <w:pPr>
        <w:ind w:left="708"/>
        <w:jc w:val="both"/>
        <w:rPr>
          <w:rFonts w:ascii="Abadi" w:hAnsi="Abadi"/>
          <w:b/>
          <w:bCs/>
          <w:sz w:val="21"/>
          <w:szCs w:val="21"/>
        </w:rPr>
      </w:pPr>
      <w:r w:rsidRPr="00170A29">
        <w:rPr>
          <w:rFonts w:ascii="Abadi" w:hAnsi="Abadi"/>
          <w:b/>
          <w:bCs/>
          <w:sz w:val="21"/>
          <w:szCs w:val="21"/>
        </w:rPr>
        <w:t xml:space="preserve">IV. Integración del informe general del proceso de entrega recepción de la administración pública municipal 2018-2021 de Atarjea, </w:t>
      </w:r>
      <w:proofErr w:type="spellStart"/>
      <w:r w:rsidRPr="00170A29">
        <w:rPr>
          <w:rFonts w:ascii="Abadi" w:hAnsi="Abadi"/>
          <w:b/>
          <w:bCs/>
          <w:sz w:val="21"/>
          <w:szCs w:val="21"/>
        </w:rPr>
        <w:t>Gto</w:t>
      </w:r>
      <w:proofErr w:type="spellEnd"/>
      <w:r w:rsidRPr="00170A29">
        <w:rPr>
          <w:rFonts w:ascii="Abadi" w:hAnsi="Abadi"/>
          <w:b/>
          <w:bCs/>
          <w:sz w:val="21"/>
          <w:szCs w:val="21"/>
        </w:rPr>
        <w:t>:</w:t>
      </w:r>
    </w:p>
    <w:p w14:paraId="40FC3179" w14:textId="77777777" w:rsidR="003D2FCF" w:rsidRPr="00170A29" w:rsidRDefault="003D2FCF" w:rsidP="003D2FCF">
      <w:pPr>
        <w:jc w:val="both"/>
        <w:rPr>
          <w:rFonts w:ascii="Abadi" w:hAnsi="Abadi"/>
          <w:sz w:val="21"/>
          <w:szCs w:val="21"/>
        </w:rPr>
      </w:pPr>
    </w:p>
    <w:p w14:paraId="2602D191" w14:textId="77777777" w:rsidR="003D2FCF" w:rsidRPr="00170A29" w:rsidRDefault="003D2FCF" w:rsidP="00FF5184">
      <w:pPr>
        <w:ind w:firstLine="708"/>
        <w:jc w:val="both"/>
        <w:rPr>
          <w:rFonts w:ascii="Abadi" w:hAnsi="Abadi"/>
          <w:sz w:val="21"/>
          <w:szCs w:val="21"/>
        </w:rPr>
      </w:pPr>
      <w:r w:rsidRPr="00170A29">
        <w:rPr>
          <w:rFonts w:ascii="Abadi" w:hAnsi="Abadi"/>
          <w:sz w:val="21"/>
          <w:szCs w:val="21"/>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552E5CA6" w14:textId="77777777" w:rsidR="003D2FCF" w:rsidRPr="00170A29" w:rsidRDefault="003D2FCF" w:rsidP="003D2FCF">
      <w:pPr>
        <w:jc w:val="both"/>
        <w:rPr>
          <w:rFonts w:ascii="Abadi" w:hAnsi="Abadi"/>
          <w:sz w:val="21"/>
          <w:szCs w:val="21"/>
        </w:rPr>
      </w:pPr>
    </w:p>
    <w:p w14:paraId="6EA53640" w14:textId="77777777" w:rsidR="003D2FCF" w:rsidRPr="00170A29" w:rsidRDefault="003D2FCF" w:rsidP="00FF5184">
      <w:pPr>
        <w:ind w:firstLine="708"/>
        <w:jc w:val="both"/>
        <w:rPr>
          <w:rFonts w:ascii="Abadi" w:hAnsi="Abadi"/>
          <w:sz w:val="21"/>
          <w:szCs w:val="21"/>
        </w:rPr>
      </w:pPr>
      <w:r w:rsidRPr="00170A29">
        <w:rPr>
          <w:rFonts w:ascii="Abadi" w:hAnsi="Abadi"/>
          <w:sz w:val="21"/>
          <w:szCs w:val="21"/>
        </w:rPr>
        <w:t xml:space="preserve">En cuanto al alcance del informe general materia del presente dictamen, la Auditoría Superior del Estado dará cuenta de este a la Contraloría Municipal de Atarjea, </w:t>
      </w:r>
      <w:proofErr w:type="spellStart"/>
      <w:r w:rsidRPr="00170A29">
        <w:rPr>
          <w:rFonts w:ascii="Abadi" w:hAnsi="Abadi"/>
          <w:sz w:val="21"/>
          <w:szCs w:val="21"/>
        </w:rPr>
        <w:t>Gto</w:t>
      </w:r>
      <w:proofErr w:type="spellEnd"/>
      <w:r w:rsidRPr="00170A29">
        <w:rPr>
          <w:rFonts w:ascii="Abadi" w:hAnsi="Abadi"/>
          <w:sz w:val="21"/>
          <w:szCs w:val="21"/>
        </w:rPr>
        <w:t>., y el área administrativa de dicho Órgano Técnico lo considerará para la planeación de procesos de fiscalización y el desarrollo de los procesos de revisión de cuenta pública, como parte de sus atribuciones.</w:t>
      </w:r>
    </w:p>
    <w:p w14:paraId="531F2F4F" w14:textId="77777777" w:rsidR="003D2FCF" w:rsidRPr="00170A29" w:rsidRDefault="003D2FCF" w:rsidP="003D2FCF">
      <w:pPr>
        <w:jc w:val="both"/>
        <w:rPr>
          <w:rFonts w:ascii="Abadi" w:hAnsi="Abadi"/>
          <w:sz w:val="21"/>
          <w:szCs w:val="21"/>
        </w:rPr>
      </w:pPr>
    </w:p>
    <w:p w14:paraId="6E66BF7D" w14:textId="77777777" w:rsidR="003D2FCF" w:rsidRPr="00170A29" w:rsidRDefault="003D2FCF" w:rsidP="00FF5184">
      <w:pPr>
        <w:ind w:firstLine="708"/>
        <w:jc w:val="both"/>
        <w:rPr>
          <w:rFonts w:ascii="Abadi" w:hAnsi="Abadi"/>
          <w:sz w:val="21"/>
          <w:szCs w:val="21"/>
        </w:rPr>
      </w:pPr>
      <w:r w:rsidRPr="00170A29">
        <w:rPr>
          <w:rFonts w:ascii="Abadi" w:hAnsi="Abadi"/>
          <w:sz w:val="21"/>
          <w:szCs w:val="21"/>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w:t>
      </w:r>
      <w:r w:rsidRPr="00170A29">
        <w:rPr>
          <w:rFonts w:ascii="Abadi" w:hAnsi="Abadi"/>
          <w:sz w:val="21"/>
          <w:szCs w:val="21"/>
        </w:rPr>
        <w:lastRenderedPageBreak/>
        <w:t>graves y de actos de particulares vinculadas con estas, específicamente reguladas en la Ley General de Responsabilidades Administrativas y su homóloga en el Estado.</w:t>
      </w:r>
    </w:p>
    <w:p w14:paraId="76CD1DC9" w14:textId="77777777" w:rsidR="003D2FCF" w:rsidRPr="00170A29" w:rsidRDefault="003D2FCF" w:rsidP="003D2FCF">
      <w:pPr>
        <w:jc w:val="both"/>
        <w:rPr>
          <w:rFonts w:ascii="Abadi" w:hAnsi="Abadi"/>
          <w:sz w:val="21"/>
          <w:szCs w:val="21"/>
        </w:rPr>
      </w:pPr>
    </w:p>
    <w:p w14:paraId="35FCA021" w14:textId="77777777" w:rsidR="003D2FCF" w:rsidRPr="00170A29" w:rsidRDefault="003D2FCF" w:rsidP="00FF5184">
      <w:pPr>
        <w:ind w:firstLine="708"/>
        <w:jc w:val="both"/>
        <w:rPr>
          <w:rFonts w:ascii="Abadi" w:hAnsi="Abadi"/>
          <w:sz w:val="21"/>
          <w:szCs w:val="21"/>
        </w:rPr>
      </w:pPr>
      <w:r w:rsidRPr="00170A29">
        <w:rPr>
          <w:rFonts w:ascii="Abadi" w:hAnsi="Abadi"/>
          <w:sz w:val="21"/>
          <w:szCs w:val="21"/>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Atarjea, Guanajuato, a efecto de que lleven a cabo los actos de investigación que, en el ámbito de su competencia, le correspondan.</w:t>
      </w:r>
    </w:p>
    <w:p w14:paraId="3797F26C" w14:textId="77777777" w:rsidR="003D2FCF" w:rsidRPr="00170A29" w:rsidRDefault="003D2FCF" w:rsidP="003D2FCF">
      <w:pPr>
        <w:jc w:val="both"/>
        <w:rPr>
          <w:rFonts w:ascii="Abadi" w:hAnsi="Abadi"/>
          <w:sz w:val="21"/>
          <w:szCs w:val="21"/>
        </w:rPr>
      </w:pPr>
    </w:p>
    <w:p w14:paraId="5B3BEA4E" w14:textId="77777777" w:rsidR="003D2FCF" w:rsidRPr="00170A29" w:rsidRDefault="003D2FCF" w:rsidP="00FF5184">
      <w:pPr>
        <w:ind w:firstLine="708"/>
        <w:jc w:val="both"/>
        <w:rPr>
          <w:rFonts w:ascii="Abadi" w:hAnsi="Abadi"/>
          <w:sz w:val="21"/>
          <w:szCs w:val="21"/>
        </w:rPr>
      </w:pPr>
      <w:r w:rsidRPr="00170A29">
        <w:rPr>
          <w:rFonts w:ascii="Abadi" w:hAnsi="Abadi"/>
          <w:sz w:val="21"/>
          <w:szCs w:val="21"/>
        </w:rPr>
        <w:t xml:space="preserve">Para la elaboración del informe general del proceso de entrega recepción correspondiente a la administración pública municipal 2018-2021 de Atarjea, </w:t>
      </w:r>
      <w:proofErr w:type="spellStart"/>
      <w:r w:rsidRPr="00170A29">
        <w:rPr>
          <w:rFonts w:ascii="Abadi" w:hAnsi="Abadi"/>
          <w:sz w:val="21"/>
          <w:szCs w:val="21"/>
        </w:rPr>
        <w:t>Gto</w:t>
      </w:r>
      <w:proofErr w:type="spellEnd"/>
      <w:r w:rsidRPr="00170A29">
        <w:rPr>
          <w:rFonts w:ascii="Abadi" w:hAnsi="Abadi"/>
          <w:sz w:val="21"/>
          <w:szCs w:val="21"/>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2498A0B5" w14:textId="77777777" w:rsidR="003D2FCF" w:rsidRPr="00170A29" w:rsidRDefault="003D2FCF" w:rsidP="003D2FCF">
      <w:pPr>
        <w:jc w:val="both"/>
        <w:rPr>
          <w:rFonts w:ascii="Abadi" w:hAnsi="Abadi"/>
          <w:b/>
          <w:bCs/>
          <w:sz w:val="21"/>
          <w:szCs w:val="21"/>
        </w:rPr>
      </w:pPr>
    </w:p>
    <w:p w14:paraId="0E5A0896" w14:textId="77777777" w:rsidR="003D2FCF" w:rsidRPr="00170A29" w:rsidRDefault="003D2FCF" w:rsidP="00FF5184">
      <w:pPr>
        <w:ind w:firstLine="708"/>
        <w:jc w:val="both"/>
        <w:rPr>
          <w:rFonts w:ascii="Abadi" w:hAnsi="Abadi"/>
          <w:b/>
          <w:bCs/>
          <w:sz w:val="21"/>
          <w:szCs w:val="21"/>
        </w:rPr>
      </w:pPr>
      <w:r w:rsidRPr="00170A29">
        <w:rPr>
          <w:rFonts w:ascii="Abadi" w:hAnsi="Abadi"/>
          <w:b/>
          <w:bCs/>
          <w:sz w:val="21"/>
          <w:szCs w:val="21"/>
        </w:rPr>
        <w:t>V. Proceso de entrega recepción:</w:t>
      </w:r>
    </w:p>
    <w:p w14:paraId="2F082B40" w14:textId="77777777" w:rsidR="003D2FCF" w:rsidRPr="00170A29" w:rsidRDefault="003D2FCF" w:rsidP="003D2FCF">
      <w:pPr>
        <w:jc w:val="both"/>
        <w:rPr>
          <w:rFonts w:ascii="Abadi" w:hAnsi="Abadi"/>
          <w:sz w:val="21"/>
          <w:szCs w:val="21"/>
        </w:rPr>
      </w:pPr>
    </w:p>
    <w:p w14:paraId="676FF809" w14:textId="77777777" w:rsidR="003D2FCF" w:rsidRPr="00170A29" w:rsidRDefault="003D2FCF" w:rsidP="0038319F">
      <w:pPr>
        <w:ind w:firstLine="708"/>
        <w:jc w:val="both"/>
        <w:rPr>
          <w:rFonts w:ascii="Abadi" w:hAnsi="Abadi"/>
          <w:sz w:val="21"/>
          <w:szCs w:val="21"/>
        </w:rPr>
      </w:pPr>
      <w:r w:rsidRPr="00170A29">
        <w:rPr>
          <w:rFonts w:ascii="Abadi" w:hAnsi="Abadi"/>
          <w:sz w:val="21"/>
          <w:szCs w:val="21"/>
        </w:rPr>
        <w:t xml:space="preserve">Respecto al proceso de entrega recepción de la administración pública municipal 2018-2021 de Atarjea, </w:t>
      </w:r>
      <w:proofErr w:type="spellStart"/>
      <w:r w:rsidRPr="00170A29">
        <w:rPr>
          <w:rFonts w:ascii="Abadi" w:hAnsi="Abadi"/>
          <w:sz w:val="21"/>
          <w:szCs w:val="21"/>
        </w:rPr>
        <w:t>Gto</w:t>
      </w:r>
      <w:proofErr w:type="spellEnd"/>
      <w:r w:rsidRPr="00170A29">
        <w:rPr>
          <w:rFonts w:ascii="Abadi" w:hAnsi="Abadi"/>
          <w:sz w:val="21"/>
          <w:szCs w:val="21"/>
        </w:rPr>
        <w:t>., el informe general contiene los siguientes apartados:</w:t>
      </w:r>
    </w:p>
    <w:p w14:paraId="4D8B5D8A" w14:textId="77777777" w:rsidR="003D2FCF" w:rsidRPr="00170A29" w:rsidRDefault="003D2FCF" w:rsidP="003D2FCF">
      <w:pPr>
        <w:jc w:val="both"/>
        <w:rPr>
          <w:rFonts w:ascii="Abadi" w:hAnsi="Abadi"/>
          <w:sz w:val="21"/>
          <w:szCs w:val="21"/>
        </w:rPr>
      </w:pPr>
    </w:p>
    <w:p w14:paraId="76906307" w14:textId="2524D05D" w:rsidR="003D2FCF" w:rsidRPr="00170A29" w:rsidRDefault="003D2FCF" w:rsidP="0038319F">
      <w:pPr>
        <w:ind w:firstLine="708"/>
        <w:jc w:val="both"/>
        <w:rPr>
          <w:rFonts w:ascii="Abadi" w:hAnsi="Abadi"/>
          <w:b/>
          <w:bCs/>
          <w:sz w:val="21"/>
          <w:szCs w:val="21"/>
        </w:rPr>
      </w:pPr>
      <w:r w:rsidRPr="00170A29">
        <w:rPr>
          <w:rFonts w:ascii="Abadi" w:hAnsi="Abadi"/>
          <w:b/>
          <w:bCs/>
          <w:sz w:val="21"/>
          <w:szCs w:val="21"/>
        </w:rPr>
        <w:t>a)</w:t>
      </w:r>
      <w:r w:rsidR="0038319F" w:rsidRPr="00170A29">
        <w:rPr>
          <w:rFonts w:ascii="Abadi" w:hAnsi="Abadi"/>
          <w:b/>
          <w:bCs/>
          <w:sz w:val="21"/>
          <w:szCs w:val="21"/>
        </w:rPr>
        <w:t xml:space="preserve"> </w:t>
      </w:r>
      <w:r w:rsidRPr="00170A29">
        <w:rPr>
          <w:rFonts w:ascii="Abadi" w:hAnsi="Abadi"/>
          <w:b/>
          <w:bCs/>
          <w:sz w:val="21"/>
          <w:szCs w:val="21"/>
        </w:rPr>
        <w:t>Informe de avance</w:t>
      </w:r>
    </w:p>
    <w:p w14:paraId="1C33F2F7" w14:textId="77777777" w:rsidR="003D2FCF" w:rsidRPr="00170A29" w:rsidRDefault="003D2FCF" w:rsidP="003D2FCF">
      <w:pPr>
        <w:jc w:val="both"/>
        <w:rPr>
          <w:rFonts w:ascii="Abadi" w:hAnsi="Abadi"/>
          <w:sz w:val="21"/>
          <w:szCs w:val="21"/>
        </w:rPr>
      </w:pPr>
    </w:p>
    <w:p w14:paraId="0FFCA51B" w14:textId="77777777" w:rsidR="003D2FCF" w:rsidRPr="00170A29" w:rsidRDefault="003D2FCF" w:rsidP="0038319F">
      <w:pPr>
        <w:ind w:firstLine="708"/>
        <w:jc w:val="both"/>
        <w:rPr>
          <w:rFonts w:ascii="Abadi" w:hAnsi="Abadi"/>
          <w:sz w:val="21"/>
          <w:szCs w:val="21"/>
        </w:rPr>
      </w:pPr>
      <w:r w:rsidRPr="00170A29">
        <w:rPr>
          <w:rFonts w:ascii="Abadi" w:hAnsi="Abadi"/>
          <w:sz w:val="21"/>
          <w:szCs w:val="21"/>
        </w:rPr>
        <w:t xml:space="preserve">Por lo que se refiere a este punto se concluye que el ayuntamiento saliente entregó a la Auditoría Superior del Estado de Guanajuato el 15 de septiembre de 2021 un informe del avance de integración del </w:t>
      </w:r>
      <w:r w:rsidRPr="00170A29">
        <w:rPr>
          <w:rFonts w:ascii="Abadi" w:hAnsi="Abadi"/>
          <w:sz w:val="21"/>
          <w:szCs w:val="21"/>
        </w:rPr>
        <w:t xml:space="preserve">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 </w:t>
      </w:r>
    </w:p>
    <w:p w14:paraId="6A56B933" w14:textId="77777777" w:rsidR="003D2FCF" w:rsidRPr="00170A29" w:rsidRDefault="003D2FCF" w:rsidP="003D2FCF">
      <w:pPr>
        <w:jc w:val="both"/>
        <w:rPr>
          <w:rFonts w:ascii="Abadi" w:hAnsi="Abadi"/>
          <w:sz w:val="21"/>
          <w:szCs w:val="21"/>
        </w:rPr>
      </w:pPr>
    </w:p>
    <w:p w14:paraId="1C0BC2CE" w14:textId="2D1002A5" w:rsidR="003D2FCF" w:rsidRPr="00170A29" w:rsidRDefault="003D2FCF" w:rsidP="00E32274">
      <w:pPr>
        <w:ind w:firstLine="708"/>
        <w:jc w:val="both"/>
        <w:rPr>
          <w:rFonts w:ascii="Abadi" w:hAnsi="Abadi"/>
          <w:b/>
          <w:bCs/>
          <w:sz w:val="21"/>
          <w:szCs w:val="21"/>
        </w:rPr>
      </w:pPr>
      <w:r w:rsidRPr="00170A29">
        <w:rPr>
          <w:rFonts w:ascii="Abadi" w:hAnsi="Abadi"/>
          <w:b/>
          <w:bCs/>
          <w:sz w:val="21"/>
          <w:szCs w:val="21"/>
        </w:rPr>
        <w:t>b)</w:t>
      </w:r>
      <w:r w:rsidR="00E32274" w:rsidRPr="00170A29">
        <w:rPr>
          <w:rFonts w:ascii="Abadi" w:hAnsi="Abadi"/>
          <w:b/>
          <w:bCs/>
          <w:sz w:val="21"/>
          <w:szCs w:val="21"/>
        </w:rPr>
        <w:t xml:space="preserve"> </w:t>
      </w:r>
      <w:r w:rsidRPr="00170A29">
        <w:rPr>
          <w:rFonts w:ascii="Abadi" w:hAnsi="Abadi"/>
          <w:b/>
          <w:bCs/>
          <w:sz w:val="21"/>
          <w:szCs w:val="21"/>
        </w:rPr>
        <w:t>Acto de entrega recepción</w:t>
      </w:r>
    </w:p>
    <w:p w14:paraId="0A3D142F" w14:textId="77777777" w:rsidR="003D2FCF" w:rsidRPr="00170A29" w:rsidRDefault="003D2FCF" w:rsidP="003D2FCF">
      <w:pPr>
        <w:jc w:val="both"/>
        <w:rPr>
          <w:rFonts w:ascii="Abadi" w:hAnsi="Abadi"/>
          <w:sz w:val="21"/>
          <w:szCs w:val="21"/>
        </w:rPr>
      </w:pPr>
    </w:p>
    <w:p w14:paraId="643BFD27" w14:textId="77777777" w:rsidR="003D2FCF" w:rsidRPr="00170A29" w:rsidRDefault="003D2FCF" w:rsidP="00E32274">
      <w:pPr>
        <w:ind w:firstLine="708"/>
        <w:jc w:val="both"/>
        <w:rPr>
          <w:rFonts w:ascii="Abadi" w:hAnsi="Abadi"/>
          <w:sz w:val="21"/>
          <w:szCs w:val="21"/>
        </w:rPr>
      </w:pPr>
      <w:r w:rsidRPr="00170A29">
        <w:rPr>
          <w:rFonts w:ascii="Abadi" w:hAnsi="Abadi"/>
          <w:sz w:val="21"/>
          <w:szCs w:val="21"/>
        </w:rPr>
        <w:t xml:space="preserve">En este rubro se concluye que, de acuerdo al acta circunstanciada, el acto de entrega recepción de la administración pública municipal de Atarjea, </w:t>
      </w:r>
      <w:proofErr w:type="spellStart"/>
      <w:r w:rsidRPr="00170A29">
        <w:rPr>
          <w:rFonts w:ascii="Abadi" w:hAnsi="Abadi"/>
          <w:sz w:val="21"/>
          <w:szCs w:val="21"/>
        </w:rPr>
        <w:t>Gto</w:t>
      </w:r>
      <w:proofErr w:type="spellEnd"/>
      <w:r w:rsidRPr="00170A29">
        <w:rPr>
          <w:rFonts w:ascii="Abadi" w:hAnsi="Abadi"/>
          <w:sz w:val="21"/>
          <w:szCs w:val="21"/>
        </w:rPr>
        <w:t>., se llevó a cabo el 10 de octubre de 2021, de conformidad con lo dispuesto por los artículos 32 y 41, fracción III de la Ley Orgánica Municipal para el Estado de Guanajuato.</w:t>
      </w:r>
    </w:p>
    <w:p w14:paraId="6C6BB634" w14:textId="77777777" w:rsidR="003D2FCF" w:rsidRPr="00170A29" w:rsidRDefault="003D2FCF" w:rsidP="003D2FCF">
      <w:pPr>
        <w:jc w:val="both"/>
        <w:rPr>
          <w:rFonts w:ascii="Abadi" w:hAnsi="Abadi"/>
          <w:sz w:val="21"/>
          <w:szCs w:val="21"/>
        </w:rPr>
      </w:pPr>
    </w:p>
    <w:p w14:paraId="7B39DE73" w14:textId="1A0CFEE4" w:rsidR="003D2FCF" w:rsidRPr="00170A29" w:rsidRDefault="003D2FCF" w:rsidP="00E32274">
      <w:pPr>
        <w:ind w:firstLine="708"/>
        <w:jc w:val="both"/>
        <w:rPr>
          <w:rFonts w:ascii="Abadi" w:hAnsi="Abadi"/>
          <w:b/>
          <w:bCs/>
          <w:sz w:val="21"/>
          <w:szCs w:val="21"/>
        </w:rPr>
      </w:pPr>
      <w:r w:rsidRPr="00170A29">
        <w:rPr>
          <w:rFonts w:ascii="Abadi" w:hAnsi="Abadi"/>
          <w:b/>
          <w:bCs/>
          <w:sz w:val="21"/>
          <w:szCs w:val="21"/>
        </w:rPr>
        <w:t>c)</w:t>
      </w:r>
      <w:r w:rsidR="00002432" w:rsidRPr="00170A29">
        <w:rPr>
          <w:rFonts w:ascii="Abadi" w:hAnsi="Abadi"/>
          <w:b/>
          <w:bCs/>
          <w:sz w:val="21"/>
          <w:szCs w:val="21"/>
        </w:rPr>
        <w:t xml:space="preserve"> </w:t>
      </w:r>
      <w:r w:rsidRPr="00170A29">
        <w:rPr>
          <w:rFonts w:ascii="Abadi" w:hAnsi="Abadi"/>
          <w:b/>
          <w:bCs/>
          <w:sz w:val="21"/>
          <w:szCs w:val="21"/>
        </w:rPr>
        <w:t>Expediente</w:t>
      </w:r>
    </w:p>
    <w:p w14:paraId="7617E1D4" w14:textId="77777777" w:rsidR="003D2FCF" w:rsidRPr="00170A29" w:rsidRDefault="003D2FCF" w:rsidP="003D2FCF">
      <w:pPr>
        <w:jc w:val="both"/>
        <w:rPr>
          <w:rFonts w:ascii="Abadi" w:hAnsi="Abadi"/>
          <w:sz w:val="21"/>
          <w:szCs w:val="21"/>
        </w:rPr>
      </w:pPr>
    </w:p>
    <w:p w14:paraId="0D3F6C31" w14:textId="77777777" w:rsidR="003D2FCF" w:rsidRPr="00170A29" w:rsidRDefault="003D2FCF" w:rsidP="00002432">
      <w:pPr>
        <w:ind w:firstLine="708"/>
        <w:jc w:val="both"/>
        <w:rPr>
          <w:rFonts w:ascii="Abadi" w:hAnsi="Abadi"/>
          <w:sz w:val="21"/>
          <w:szCs w:val="21"/>
        </w:rPr>
      </w:pPr>
      <w:r w:rsidRPr="00170A29">
        <w:rPr>
          <w:rFonts w:ascii="Abadi" w:hAnsi="Abadi"/>
          <w:sz w:val="21"/>
          <w:szCs w:val="21"/>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5526561D" w14:textId="77777777" w:rsidR="003D2FCF" w:rsidRPr="00170A29" w:rsidRDefault="003D2FCF" w:rsidP="003D2FCF">
      <w:pPr>
        <w:jc w:val="both"/>
        <w:rPr>
          <w:rFonts w:ascii="Abadi" w:hAnsi="Abadi"/>
          <w:sz w:val="21"/>
          <w:szCs w:val="21"/>
        </w:rPr>
      </w:pPr>
    </w:p>
    <w:p w14:paraId="3AC266DC" w14:textId="77777777" w:rsidR="003D2FCF" w:rsidRPr="00170A29" w:rsidRDefault="003D2FCF" w:rsidP="003D2FCF">
      <w:pPr>
        <w:jc w:val="both"/>
        <w:rPr>
          <w:rFonts w:ascii="Abadi" w:hAnsi="Abadi"/>
          <w:sz w:val="21"/>
          <w:szCs w:val="21"/>
        </w:rPr>
      </w:pPr>
    </w:p>
    <w:p w14:paraId="4EF0D4F8" w14:textId="77777777" w:rsidR="003D2FCF" w:rsidRPr="00170A29" w:rsidRDefault="003D2FCF" w:rsidP="003D2FCF">
      <w:pPr>
        <w:jc w:val="both"/>
        <w:rPr>
          <w:rFonts w:ascii="Abadi" w:hAnsi="Abadi"/>
          <w:sz w:val="21"/>
          <w:szCs w:val="21"/>
        </w:rPr>
      </w:pPr>
    </w:p>
    <w:p w14:paraId="08272023" w14:textId="19081EFB" w:rsidR="003D2FCF" w:rsidRPr="00170A29" w:rsidRDefault="003D2FCF" w:rsidP="00002432">
      <w:pPr>
        <w:ind w:firstLine="708"/>
        <w:jc w:val="both"/>
        <w:rPr>
          <w:rFonts w:ascii="Abadi" w:hAnsi="Abadi"/>
          <w:b/>
          <w:bCs/>
          <w:sz w:val="21"/>
          <w:szCs w:val="21"/>
        </w:rPr>
      </w:pPr>
      <w:r w:rsidRPr="00170A29">
        <w:rPr>
          <w:rFonts w:ascii="Abadi" w:hAnsi="Abadi"/>
          <w:b/>
          <w:bCs/>
          <w:sz w:val="21"/>
          <w:szCs w:val="21"/>
        </w:rPr>
        <w:t>d)</w:t>
      </w:r>
      <w:r w:rsidR="00002432" w:rsidRPr="00170A29">
        <w:rPr>
          <w:rFonts w:ascii="Abadi" w:hAnsi="Abadi"/>
          <w:b/>
          <w:bCs/>
          <w:sz w:val="21"/>
          <w:szCs w:val="21"/>
        </w:rPr>
        <w:t xml:space="preserve"> </w:t>
      </w:r>
      <w:r w:rsidRPr="00170A29">
        <w:rPr>
          <w:rFonts w:ascii="Abadi" w:hAnsi="Abadi"/>
          <w:b/>
          <w:bCs/>
          <w:sz w:val="21"/>
          <w:szCs w:val="21"/>
        </w:rPr>
        <w:t xml:space="preserve">Acuerdo de ayuntamiento </w:t>
      </w:r>
    </w:p>
    <w:p w14:paraId="6008A3B9" w14:textId="77777777" w:rsidR="003D2FCF" w:rsidRPr="00170A29" w:rsidRDefault="003D2FCF" w:rsidP="003D2FCF">
      <w:pPr>
        <w:jc w:val="both"/>
        <w:rPr>
          <w:rFonts w:ascii="Abadi" w:hAnsi="Abadi"/>
          <w:sz w:val="21"/>
          <w:szCs w:val="21"/>
        </w:rPr>
      </w:pPr>
    </w:p>
    <w:p w14:paraId="467DD536" w14:textId="77777777" w:rsidR="003D2FCF" w:rsidRPr="00170A29" w:rsidRDefault="003D2FCF" w:rsidP="00002432">
      <w:pPr>
        <w:ind w:firstLine="708"/>
        <w:jc w:val="both"/>
        <w:rPr>
          <w:rFonts w:ascii="Abadi" w:hAnsi="Abadi"/>
          <w:sz w:val="21"/>
          <w:szCs w:val="21"/>
        </w:rPr>
      </w:pPr>
      <w:r w:rsidRPr="00170A29">
        <w:rPr>
          <w:rFonts w:ascii="Abadi" w:hAnsi="Abadi"/>
          <w:sz w:val="21"/>
          <w:szCs w:val="21"/>
        </w:rPr>
        <w:t xml:space="preserve">En este punto se refiere que el ayuntamiento entrante en la sesión extraordinaria número 2, celebrada el 9 de diciembre de 2021 aprobó el informe elaborado por la Comisión de Hacienda, Patrimonio y Cuenta Pública, remitiéndose el acuerdo correspondiente al Congreso del Estado con fecha de recepción del 24 de enero de 2022, fuera del plazo establecido en el artículo 48, segundo párrafo de la Ley Orgánica Municipal para el Estado de Guanajuato. </w:t>
      </w:r>
    </w:p>
    <w:p w14:paraId="64694CC2" w14:textId="77777777" w:rsidR="003D2FCF" w:rsidRPr="00170A29" w:rsidRDefault="003D2FCF" w:rsidP="003D2FCF">
      <w:pPr>
        <w:jc w:val="both"/>
        <w:rPr>
          <w:rFonts w:ascii="Abadi" w:hAnsi="Abadi"/>
          <w:sz w:val="21"/>
          <w:szCs w:val="21"/>
        </w:rPr>
      </w:pPr>
    </w:p>
    <w:p w14:paraId="36B2AE01" w14:textId="77777777" w:rsidR="003D2FCF" w:rsidRPr="00170A29" w:rsidRDefault="003D2FCF" w:rsidP="00002432">
      <w:pPr>
        <w:ind w:firstLine="708"/>
        <w:jc w:val="both"/>
        <w:rPr>
          <w:rFonts w:ascii="Abadi" w:hAnsi="Abadi"/>
          <w:sz w:val="21"/>
          <w:szCs w:val="21"/>
        </w:rPr>
      </w:pPr>
      <w:r w:rsidRPr="00170A29">
        <w:rPr>
          <w:rFonts w:ascii="Abadi" w:hAnsi="Abadi"/>
          <w:sz w:val="21"/>
          <w:szCs w:val="21"/>
        </w:rPr>
        <w:t xml:space="preserve">A dicho acuerdo se integró el informe de la Comisión de Hacienda, Patrimonio y Cuenta Pública, así como el expediente de entrega recepción. </w:t>
      </w:r>
    </w:p>
    <w:p w14:paraId="7FCA3C0B" w14:textId="77777777" w:rsidR="003D2FCF" w:rsidRPr="00170A29" w:rsidRDefault="003D2FCF" w:rsidP="003D2FCF">
      <w:pPr>
        <w:jc w:val="both"/>
        <w:rPr>
          <w:rFonts w:ascii="Abadi" w:hAnsi="Abadi"/>
          <w:sz w:val="21"/>
          <w:szCs w:val="21"/>
        </w:rPr>
      </w:pPr>
    </w:p>
    <w:p w14:paraId="0C6E707B" w14:textId="589C47D8" w:rsidR="003D2FCF" w:rsidRPr="00170A29" w:rsidRDefault="003D2FCF" w:rsidP="00002432">
      <w:pPr>
        <w:ind w:left="708"/>
        <w:jc w:val="both"/>
        <w:rPr>
          <w:rFonts w:ascii="Abadi" w:hAnsi="Abadi"/>
          <w:b/>
          <w:bCs/>
          <w:sz w:val="21"/>
          <w:szCs w:val="21"/>
        </w:rPr>
      </w:pPr>
      <w:r w:rsidRPr="00170A29">
        <w:rPr>
          <w:rFonts w:ascii="Abadi" w:hAnsi="Abadi"/>
          <w:b/>
          <w:bCs/>
          <w:sz w:val="21"/>
          <w:szCs w:val="21"/>
        </w:rPr>
        <w:t>e)</w:t>
      </w:r>
      <w:r w:rsidR="00642E39" w:rsidRPr="00170A29">
        <w:rPr>
          <w:rFonts w:ascii="Abadi" w:hAnsi="Abadi"/>
          <w:b/>
          <w:bCs/>
          <w:sz w:val="21"/>
          <w:szCs w:val="21"/>
        </w:rPr>
        <w:t xml:space="preserve"> </w:t>
      </w:r>
      <w:r w:rsidRPr="00170A29">
        <w:rPr>
          <w:rFonts w:ascii="Abadi" w:hAnsi="Abadi"/>
          <w:b/>
          <w:bCs/>
          <w:sz w:val="21"/>
          <w:szCs w:val="21"/>
        </w:rPr>
        <w:t>Informe de la Comisión de Hacienda, Patrimonio y Cuenta Pública</w:t>
      </w:r>
    </w:p>
    <w:p w14:paraId="03DDC32D" w14:textId="77777777" w:rsidR="003D2FCF" w:rsidRPr="00170A29" w:rsidRDefault="003D2FCF" w:rsidP="003D2FCF">
      <w:pPr>
        <w:jc w:val="both"/>
        <w:rPr>
          <w:rFonts w:ascii="Abadi" w:hAnsi="Abadi"/>
          <w:sz w:val="21"/>
          <w:szCs w:val="21"/>
        </w:rPr>
      </w:pPr>
      <w:r w:rsidRPr="00170A29">
        <w:rPr>
          <w:rFonts w:ascii="Abadi" w:hAnsi="Abadi"/>
          <w:sz w:val="21"/>
          <w:szCs w:val="21"/>
        </w:rPr>
        <w:t xml:space="preserve"> </w:t>
      </w:r>
    </w:p>
    <w:p w14:paraId="6D955A6E" w14:textId="77777777" w:rsidR="003D2FCF" w:rsidRPr="00170A29" w:rsidRDefault="003D2FCF" w:rsidP="00642E39">
      <w:pPr>
        <w:ind w:firstLine="708"/>
        <w:jc w:val="both"/>
        <w:rPr>
          <w:rFonts w:ascii="Abadi" w:hAnsi="Abadi"/>
          <w:sz w:val="21"/>
          <w:szCs w:val="21"/>
        </w:rPr>
      </w:pPr>
      <w:r w:rsidRPr="00170A29">
        <w:rPr>
          <w:rFonts w:ascii="Abadi" w:hAnsi="Abadi"/>
          <w:sz w:val="21"/>
          <w:szCs w:val="21"/>
        </w:rPr>
        <w:t xml:space="preserve">En este apartado se señala que el referido informe se elaboró por la Comisión de Hacienda, Patrimonio y Cuenta Pública </w:t>
      </w:r>
      <w:r w:rsidRPr="00170A29">
        <w:rPr>
          <w:rFonts w:ascii="Abadi" w:hAnsi="Abadi"/>
          <w:sz w:val="21"/>
          <w:szCs w:val="21"/>
        </w:rPr>
        <w:lastRenderedPageBreak/>
        <w:t>estableciendo que el expediente de entrega recepción se turnó a dicha Comisión por parte del Ayuntamiento, el 10 de octubre de 2021.</w:t>
      </w:r>
    </w:p>
    <w:p w14:paraId="15BB19EF" w14:textId="77777777" w:rsidR="003D2FCF" w:rsidRPr="00170A29" w:rsidRDefault="003D2FCF" w:rsidP="003D2FCF">
      <w:pPr>
        <w:jc w:val="both"/>
        <w:rPr>
          <w:rFonts w:ascii="Abadi" w:hAnsi="Abadi"/>
          <w:sz w:val="21"/>
          <w:szCs w:val="21"/>
        </w:rPr>
      </w:pPr>
    </w:p>
    <w:p w14:paraId="45DEB5EC" w14:textId="77777777" w:rsidR="003D2FCF" w:rsidRPr="00170A29" w:rsidRDefault="003D2FCF" w:rsidP="00642E39">
      <w:pPr>
        <w:ind w:firstLine="708"/>
        <w:jc w:val="both"/>
        <w:rPr>
          <w:rFonts w:ascii="Abadi" w:hAnsi="Abadi"/>
          <w:sz w:val="21"/>
          <w:szCs w:val="21"/>
        </w:rPr>
      </w:pPr>
      <w:r w:rsidRPr="00170A29">
        <w:rPr>
          <w:rFonts w:ascii="Abadi" w:hAnsi="Abadi"/>
          <w:sz w:val="21"/>
          <w:szCs w:val="21"/>
        </w:rPr>
        <w:t>El citado informe se refiere a todos y cada uno de los puntos establecidos en el artículo 45 de la Ley Orgánica Municipal para el Estado de Guanajuato, incorporando el contenido mínimo previsto en el artículo 47 de dicha ley.</w:t>
      </w:r>
    </w:p>
    <w:p w14:paraId="0BF5FF3F" w14:textId="77777777" w:rsidR="003D2FCF" w:rsidRPr="00170A29" w:rsidRDefault="003D2FCF" w:rsidP="003D2FCF">
      <w:pPr>
        <w:jc w:val="both"/>
        <w:rPr>
          <w:rFonts w:ascii="Abadi" w:hAnsi="Abadi"/>
          <w:sz w:val="21"/>
          <w:szCs w:val="21"/>
        </w:rPr>
      </w:pPr>
    </w:p>
    <w:p w14:paraId="774DC590" w14:textId="693A2AA0" w:rsidR="003D2FCF" w:rsidRPr="00170A29" w:rsidRDefault="003D2FCF" w:rsidP="00642E39">
      <w:pPr>
        <w:ind w:firstLine="708"/>
        <w:jc w:val="both"/>
        <w:rPr>
          <w:rFonts w:ascii="Abadi" w:hAnsi="Abadi"/>
          <w:b/>
          <w:bCs/>
          <w:sz w:val="21"/>
          <w:szCs w:val="21"/>
        </w:rPr>
      </w:pPr>
      <w:r w:rsidRPr="00170A29">
        <w:rPr>
          <w:rFonts w:ascii="Abadi" w:hAnsi="Abadi"/>
          <w:b/>
          <w:bCs/>
          <w:sz w:val="21"/>
          <w:szCs w:val="21"/>
        </w:rPr>
        <w:t>f)</w:t>
      </w:r>
      <w:r w:rsidR="00642E39" w:rsidRPr="00170A29">
        <w:rPr>
          <w:rFonts w:ascii="Abadi" w:hAnsi="Abadi"/>
          <w:b/>
          <w:bCs/>
          <w:sz w:val="21"/>
          <w:szCs w:val="21"/>
        </w:rPr>
        <w:t xml:space="preserve"> </w:t>
      </w:r>
      <w:r w:rsidRPr="00170A29">
        <w:rPr>
          <w:rFonts w:ascii="Abadi" w:hAnsi="Abadi"/>
          <w:b/>
          <w:bCs/>
          <w:sz w:val="21"/>
          <w:szCs w:val="21"/>
        </w:rPr>
        <w:t>Hallazgos</w:t>
      </w:r>
    </w:p>
    <w:p w14:paraId="7DA10F8F" w14:textId="77777777" w:rsidR="003D2FCF" w:rsidRPr="00170A29" w:rsidRDefault="003D2FCF" w:rsidP="003D2FCF">
      <w:pPr>
        <w:jc w:val="both"/>
        <w:rPr>
          <w:rFonts w:ascii="Abadi" w:hAnsi="Abadi"/>
          <w:sz w:val="21"/>
          <w:szCs w:val="21"/>
        </w:rPr>
      </w:pPr>
      <w:r w:rsidRPr="00170A29">
        <w:rPr>
          <w:rFonts w:ascii="Abadi" w:hAnsi="Abadi"/>
          <w:sz w:val="21"/>
          <w:szCs w:val="21"/>
        </w:rPr>
        <w:t xml:space="preserve"> </w:t>
      </w:r>
    </w:p>
    <w:p w14:paraId="26DED0AB" w14:textId="77777777" w:rsidR="003D2FCF" w:rsidRPr="00170A29" w:rsidRDefault="003D2FCF" w:rsidP="00642E39">
      <w:pPr>
        <w:ind w:firstLine="708"/>
        <w:jc w:val="both"/>
        <w:rPr>
          <w:rFonts w:ascii="Abadi" w:hAnsi="Abadi"/>
          <w:sz w:val="21"/>
          <w:szCs w:val="21"/>
        </w:rPr>
      </w:pPr>
      <w:r w:rsidRPr="00170A29">
        <w:rPr>
          <w:rFonts w:ascii="Abadi" w:hAnsi="Abadi"/>
          <w:sz w:val="21"/>
          <w:szCs w:val="21"/>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4CF8035E" w14:textId="77777777" w:rsidR="003D2FCF" w:rsidRPr="00170A29" w:rsidRDefault="003D2FCF" w:rsidP="003D2FCF">
      <w:pPr>
        <w:jc w:val="both"/>
        <w:rPr>
          <w:rFonts w:ascii="Abadi" w:hAnsi="Abadi"/>
          <w:sz w:val="21"/>
          <w:szCs w:val="21"/>
        </w:rPr>
      </w:pPr>
    </w:p>
    <w:p w14:paraId="61A5FF6B" w14:textId="77777777" w:rsidR="003D2FCF" w:rsidRPr="00170A29" w:rsidRDefault="003D2FCF" w:rsidP="00642E39">
      <w:pPr>
        <w:ind w:firstLine="708"/>
        <w:jc w:val="both"/>
        <w:rPr>
          <w:rFonts w:ascii="Abadi" w:hAnsi="Abadi"/>
          <w:sz w:val="21"/>
          <w:szCs w:val="21"/>
        </w:rPr>
      </w:pPr>
      <w:r w:rsidRPr="00170A29">
        <w:rPr>
          <w:rFonts w:ascii="Abadi" w:hAnsi="Abadi"/>
          <w:sz w:val="21"/>
          <w:szCs w:val="21"/>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384496A5" w14:textId="77777777" w:rsidR="003D2FCF" w:rsidRPr="00170A29" w:rsidRDefault="003D2FCF" w:rsidP="003D2FCF">
      <w:pPr>
        <w:jc w:val="both"/>
        <w:rPr>
          <w:rFonts w:ascii="Abadi" w:hAnsi="Abadi"/>
          <w:sz w:val="21"/>
          <w:szCs w:val="21"/>
        </w:rPr>
      </w:pPr>
    </w:p>
    <w:p w14:paraId="3A540B90" w14:textId="77777777" w:rsidR="003D2FCF" w:rsidRPr="00170A29" w:rsidRDefault="003D2FCF" w:rsidP="003D2FCF">
      <w:pPr>
        <w:jc w:val="both"/>
        <w:rPr>
          <w:rFonts w:ascii="Abadi" w:hAnsi="Abadi"/>
          <w:sz w:val="21"/>
          <w:szCs w:val="21"/>
        </w:rPr>
      </w:pPr>
    </w:p>
    <w:p w14:paraId="454C6210" w14:textId="77777777" w:rsidR="003D2FCF" w:rsidRPr="00170A29" w:rsidRDefault="003D2FCF" w:rsidP="00D81002">
      <w:pPr>
        <w:ind w:firstLine="708"/>
        <w:jc w:val="both"/>
        <w:rPr>
          <w:rFonts w:ascii="Abadi" w:hAnsi="Abadi"/>
          <w:sz w:val="21"/>
          <w:szCs w:val="21"/>
        </w:rPr>
      </w:pPr>
      <w:r w:rsidRPr="00170A29">
        <w:rPr>
          <w:rFonts w:ascii="Abadi" w:hAnsi="Abadi"/>
          <w:sz w:val="21"/>
          <w:szCs w:val="21"/>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1E5AD5FB" w14:textId="77777777" w:rsidR="003D2FCF" w:rsidRPr="00170A29" w:rsidRDefault="003D2FCF" w:rsidP="003D2FCF">
      <w:pPr>
        <w:jc w:val="both"/>
        <w:rPr>
          <w:rFonts w:ascii="Abadi" w:hAnsi="Abadi"/>
          <w:sz w:val="21"/>
          <w:szCs w:val="21"/>
        </w:rPr>
      </w:pPr>
    </w:p>
    <w:p w14:paraId="1DCFD3AE" w14:textId="77777777" w:rsidR="003D2FCF" w:rsidRPr="00170A29" w:rsidRDefault="003D2FCF" w:rsidP="009906EF">
      <w:pPr>
        <w:ind w:firstLine="708"/>
        <w:jc w:val="both"/>
        <w:rPr>
          <w:rFonts w:ascii="Abadi" w:hAnsi="Abadi"/>
          <w:sz w:val="21"/>
          <w:szCs w:val="21"/>
        </w:rPr>
      </w:pPr>
      <w:r w:rsidRPr="00170A29">
        <w:rPr>
          <w:rFonts w:ascii="Abadi" w:hAnsi="Abadi"/>
          <w:sz w:val="21"/>
          <w:szCs w:val="21"/>
        </w:rPr>
        <w:t>Respecto a las fracciones I, II, III, IV, V, VI, VII, VIII, IX, X, XI, XII, XIII, XIV, XV y XVI del artículo 45 de la Ley Orgánica Municipal para el Estado de Guanajuato, no se emitieron observaciones por parte de la Comisión de Hacienda, Patrimonio y Cuenta Pública.</w:t>
      </w:r>
    </w:p>
    <w:p w14:paraId="48F8775A" w14:textId="77777777" w:rsidR="003D2FCF" w:rsidRPr="00170A29" w:rsidRDefault="003D2FCF" w:rsidP="003D2FCF">
      <w:pPr>
        <w:jc w:val="both"/>
        <w:rPr>
          <w:rFonts w:ascii="Abadi" w:hAnsi="Abadi"/>
          <w:sz w:val="21"/>
          <w:szCs w:val="21"/>
        </w:rPr>
      </w:pPr>
    </w:p>
    <w:p w14:paraId="7F0799EC" w14:textId="77777777" w:rsidR="003D2FCF" w:rsidRPr="00170A29" w:rsidRDefault="003D2FCF" w:rsidP="009906EF">
      <w:pPr>
        <w:ind w:firstLine="708"/>
        <w:jc w:val="both"/>
        <w:rPr>
          <w:rFonts w:ascii="Abadi" w:hAnsi="Abadi"/>
          <w:sz w:val="21"/>
          <w:szCs w:val="21"/>
        </w:rPr>
      </w:pPr>
      <w:r w:rsidRPr="00170A29">
        <w:rPr>
          <w:rFonts w:ascii="Abadi" w:hAnsi="Abadi"/>
          <w:sz w:val="21"/>
          <w:szCs w:val="21"/>
        </w:rPr>
        <w:t xml:space="preserve">En cuanto a la fracción XVII, se refiere que no se emitieron observaciones por parte de la citada Comisión, en razón de que lo abarcado en esta fracción corresponde al contenido de la fracción XVIII.  </w:t>
      </w:r>
    </w:p>
    <w:p w14:paraId="61A8F7F5" w14:textId="77777777" w:rsidR="003D2FCF" w:rsidRPr="00170A29" w:rsidRDefault="003D2FCF" w:rsidP="003D2FCF">
      <w:pPr>
        <w:jc w:val="both"/>
        <w:rPr>
          <w:rFonts w:ascii="Abadi" w:hAnsi="Abadi"/>
          <w:sz w:val="21"/>
          <w:szCs w:val="21"/>
        </w:rPr>
      </w:pPr>
    </w:p>
    <w:p w14:paraId="2A3D4A59" w14:textId="77777777" w:rsidR="003D2FCF" w:rsidRPr="00170A29" w:rsidRDefault="003D2FCF" w:rsidP="009906EF">
      <w:pPr>
        <w:ind w:firstLine="708"/>
        <w:jc w:val="both"/>
        <w:rPr>
          <w:rFonts w:ascii="Abadi" w:hAnsi="Abadi"/>
          <w:sz w:val="21"/>
          <w:szCs w:val="21"/>
        </w:rPr>
      </w:pPr>
      <w:r w:rsidRPr="00170A29">
        <w:rPr>
          <w:rFonts w:ascii="Abadi" w:hAnsi="Abadi"/>
          <w:sz w:val="21"/>
          <w:szCs w:val="21"/>
        </w:rPr>
        <w:t xml:space="preserve">Por lo que hace a la fracción XVIII, en el informe esta fracción se considera como fracción XVII, no emitiéndose observaciones por parte de la Comisión.  </w:t>
      </w:r>
    </w:p>
    <w:p w14:paraId="0C59F1BB" w14:textId="77777777" w:rsidR="003D2FCF" w:rsidRPr="00170A29" w:rsidRDefault="003D2FCF" w:rsidP="003D2FCF">
      <w:pPr>
        <w:jc w:val="both"/>
        <w:rPr>
          <w:rFonts w:ascii="Abadi" w:hAnsi="Abadi"/>
          <w:sz w:val="21"/>
          <w:szCs w:val="21"/>
        </w:rPr>
      </w:pPr>
    </w:p>
    <w:p w14:paraId="719B4BA7" w14:textId="77777777" w:rsidR="003D2FCF" w:rsidRPr="00170A29" w:rsidRDefault="003D2FCF" w:rsidP="009906EF">
      <w:pPr>
        <w:ind w:firstLine="708"/>
        <w:jc w:val="both"/>
        <w:rPr>
          <w:rFonts w:ascii="Abadi" w:hAnsi="Abadi"/>
          <w:sz w:val="21"/>
          <w:szCs w:val="21"/>
        </w:rPr>
      </w:pPr>
      <w:r w:rsidRPr="00170A29">
        <w:rPr>
          <w:rFonts w:ascii="Abadi" w:hAnsi="Abadi"/>
          <w:sz w:val="21"/>
          <w:szCs w:val="21"/>
        </w:rPr>
        <w:t xml:space="preserve">De igual forma, se establece el apartado denominado Observaciones generadas del análisis de los puntos a que se refiere el artículo 45 de la Ley Orgánica Municipal para el Estado de Guanajuato, en el cual se señala que derivado de la revisión del expediente de entrega-recepción no se generaron observaciones. </w:t>
      </w:r>
    </w:p>
    <w:p w14:paraId="6DB232C3" w14:textId="77777777" w:rsidR="003D2FCF" w:rsidRPr="00170A29" w:rsidRDefault="003D2FCF" w:rsidP="003D2FCF">
      <w:pPr>
        <w:jc w:val="both"/>
        <w:rPr>
          <w:rFonts w:ascii="Abadi" w:hAnsi="Abadi"/>
          <w:sz w:val="21"/>
          <w:szCs w:val="21"/>
        </w:rPr>
      </w:pPr>
    </w:p>
    <w:p w14:paraId="68524EA9" w14:textId="77777777" w:rsidR="003D2FCF" w:rsidRPr="00170A29" w:rsidRDefault="003D2FCF" w:rsidP="00EF6FFF">
      <w:pPr>
        <w:ind w:firstLine="708"/>
        <w:jc w:val="both"/>
        <w:rPr>
          <w:rFonts w:ascii="Abadi" w:hAnsi="Abadi"/>
          <w:b/>
          <w:bCs/>
          <w:sz w:val="21"/>
          <w:szCs w:val="21"/>
        </w:rPr>
      </w:pPr>
      <w:r w:rsidRPr="00170A29">
        <w:rPr>
          <w:rFonts w:ascii="Abadi" w:hAnsi="Abadi"/>
          <w:b/>
          <w:bCs/>
          <w:sz w:val="21"/>
          <w:szCs w:val="21"/>
        </w:rPr>
        <w:t>VI. Conclusiones:</w:t>
      </w:r>
    </w:p>
    <w:p w14:paraId="38A091EC" w14:textId="77777777" w:rsidR="003D2FCF" w:rsidRPr="00170A29" w:rsidRDefault="003D2FCF" w:rsidP="003D2FCF">
      <w:pPr>
        <w:jc w:val="both"/>
        <w:rPr>
          <w:rFonts w:ascii="Abadi" w:hAnsi="Abadi"/>
          <w:sz w:val="21"/>
          <w:szCs w:val="21"/>
        </w:rPr>
      </w:pPr>
    </w:p>
    <w:p w14:paraId="030ACD20" w14:textId="77777777" w:rsidR="003D2FCF" w:rsidRPr="00170A29" w:rsidRDefault="003D2FCF" w:rsidP="003D2FCF">
      <w:pPr>
        <w:jc w:val="both"/>
        <w:rPr>
          <w:rFonts w:ascii="Abadi" w:hAnsi="Abadi"/>
          <w:sz w:val="21"/>
          <w:szCs w:val="21"/>
        </w:rPr>
      </w:pPr>
      <w:r w:rsidRPr="00170A29">
        <w:rPr>
          <w:rFonts w:ascii="Abadi" w:hAnsi="Abadi"/>
          <w:sz w:val="21"/>
          <w:szCs w:val="21"/>
        </w:rPr>
        <w:tab/>
        <w:t xml:space="preserve">Una vez hecho el análisis del contenido del informe general del proceso de entrega recepción de la administración pública municipal 2018-2021 de Atarjea, </w:t>
      </w:r>
      <w:proofErr w:type="spellStart"/>
      <w:r w:rsidRPr="00170A29">
        <w:rPr>
          <w:rFonts w:ascii="Abadi" w:hAnsi="Abadi"/>
          <w:sz w:val="21"/>
          <w:szCs w:val="21"/>
        </w:rPr>
        <w:t>Gto</w:t>
      </w:r>
      <w:proofErr w:type="spellEnd"/>
      <w:r w:rsidRPr="00170A29">
        <w:rPr>
          <w:rFonts w:ascii="Abadi" w:hAnsi="Abadi"/>
          <w:sz w:val="21"/>
          <w:szCs w:val="21"/>
        </w:rPr>
        <w:t>.,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506BF58D" w14:textId="77777777" w:rsidR="003D2FCF" w:rsidRPr="00170A29" w:rsidRDefault="003D2FCF" w:rsidP="003D2FCF">
      <w:pPr>
        <w:jc w:val="both"/>
        <w:rPr>
          <w:rFonts w:ascii="Abadi" w:hAnsi="Abadi"/>
          <w:sz w:val="21"/>
          <w:szCs w:val="21"/>
        </w:rPr>
      </w:pPr>
    </w:p>
    <w:p w14:paraId="58B81384" w14:textId="77777777" w:rsidR="003D2FCF" w:rsidRPr="00170A29" w:rsidRDefault="003D2FCF" w:rsidP="00EF6FFF">
      <w:pPr>
        <w:ind w:firstLine="708"/>
        <w:jc w:val="both"/>
        <w:rPr>
          <w:rFonts w:ascii="Abadi" w:hAnsi="Abadi"/>
          <w:sz w:val="21"/>
          <w:szCs w:val="21"/>
        </w:rPr>
      </w:pPr>
      <w:r w:rsidRPr="00170A29">
        <w:rPr>
          <w:rFonts w:ascii="Abadi" w:hAnsi="Abadi"/>
          <w:sz w:val="21"/>
          <w:szCs w:val="21"/>
        </w:rPr>
        <w:t xml:space="preserve">De igual forma, se constató que el acto de entrega recepción de la administración pública municipal de Atarjea, </w:t>
      </w:r>
      <w:proofErr w:type="spellStart"/>
      <w:r w:rsidRPr="00170A29">
        <w:rPr>
          <w:rFonts w:ascii="Abadi" w:hAnsi="Abadi"/>
          <w:sz w:val="21"/>
          <w:szCs w:val="21"/>
        </w:rPr>
        <w:t>Gto</w:t>
      </w:r>
      <w:proofErr w:type="spellEnd"/>
      <w:r w:rsidRPr="00170A29">
        <w:rPr>
          <w:rFonts w:ascii="Abadi" w:hAnsi="Abadi"/>
          <w:sz w:val="21"/>
          <w:szCs w:val="21"/>
        </w:rPr>
        <w:t>., se llevó a cabo el 10 de octubre de 2021, en cumplimiento a lo previsto por los artículos 32 y 41, fracción III de la Ley Orgánica Municipal para el Estado de Guanajuato.</w:t>
      </w:r>
    </w:p>
    <w:p w14:paraId="28D19203" w14:textId="77777777" w:rsidR="003D2FCF" w:rsidRPr="00170A29" w:rsidRDefault="003D2FCF" w:rsidP="003D2FCF">
      <w:pPr>
        <w:jc w:val="both"/>
        <w:rPr>
          <w:rFonts w:ascii="Abadi" w:hAnsi="Abadi"/>
          <w:sz w:val="21"/>
          <w:szCs w:val="21"/>
        </w:rPr>
      </w:pPr>
    </w:p>
    <w:p w14:paraId="0ADB3584" w14:textId="77777777" w:rsidR="003D2FCF" w:rsidRPr="00170A29" w:rsidRDefault="003D2FCF" w:rsidP="00EF6FFF">
      <w:pPr>
        <w:ind w:firstLine="708"/>
        <w:jc w:val="both"/>
        <w:rPr>
          <w:rFonts w:ascii="Abadi" w:hAnsi="Abadi"/>
          <w:sz w:val="21"/>
          <w:szCs w:val="21"/>
        </w:rPr>
      </w:pPr>
      <w:r w:rsidRPr="00170A29">
        <w:rPr>
          <w:rFonts w:ascii="Abadi" w:hAnsi="Abadi"/>
          <w:sz w:val="21"/>
          <w:szCs w:val="21"/>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6A0B3D1" w14:textId="77777777" w:rsidR="003D2FCF" w:rsidRPr="00170A29" w:rsidRDefault="003D2FCF" w:rsidP="003D2FCF">
      <w:pPr>
        <w:jc w:val="both"/>
        <w:rPr>
          <w:rFonts w:ascii="Abadi" w:hAnsi="Abadi"/>
          <w:sz w:val="21"/>
          <w:szCs w:val="21"/>
        </w:rPr>
      </w:pPr>
    </w:p>
    <w:p w14:paraId="2E1F0882" w14:textId="77777777" w:rsidR="003D2FCF" w:rsidRPr="00170A29" w:rsidRDefault="003D2FCF" w:rsidP="00E830F4">
      <w:pPr>
        <w:ind w:firstLine="708"/>
        <w:jc w:val="both"/>
        <w:rPr>
          <w:rFonts w:ascii="Abadi" w:hAnsi="Abadi"/>
          <w:sz w:val="21"/>
          <w:szCs w:val="21"/>
        </w:rPr>
      </w:pPr>
      <w:r w:rsidRPr="00170A29">
        <w:rPr>
          <w:rFonts w:ascii="Abadi" w:hAnsi="Abadi"/>
          <w:sz w:val="21"/>
          <w:szCs w:val="21"/>
        </w:rPr>
        <w:t xml:space="preserve">Por su parte el actual ayuntamiento aprobó el informe elaborado por la Comisión de Hacienda, Patrimonio y Cuenta Pública y se remitió el acuerdo correspondiente a este Congreso del Estado fuera del plazo previsto en el artículo 48, segundo párrafo de la Ley Orgánica Municipal para el Estado de Guanajuato; integrándose a dicho acuerdo el informe de la Comisión de Hacienda, Patrimonio </w:t>
      </w:r>
      <w:r w:rsidRPr="00170A29">
        <w:rPr>
          <w:rFonts w:ascii="Abadi" w:hAnsi="Abadi"/>
          <w:sz w:val="21"/>
          <w:szCs w:val="21"/>
        </w:rPr>
        <w:lastRenderedPageBreak/>
        <w:t xml:space="preserve">y Cuenta Pública, así como el expediente de entrega recepción. </w:t>
      </w:r>
    </w:p>
    <w:p w14:paraId="779623D0" w14:textId="77777777" w:rsidR="003D2FCF" w:rsidRPr="00170A29" w:rsidRDefault="003D2FCF" w:rsidP="003D2FCF">
      <w:pPr>
        <w:jc w:val="both"/>
        <w:rPr>
          <w:rFonts w:ascii="Abadi" w:hAnsi="Abadi"/>
          <w:sz w:val="21"/>
          <w:szCs w:val="21"/>
        </w:rPr>
      </w:pPr>
    </w:p>
    <w:p w14:paraId="55E8D26E" w14:textId="77777777" w:rsidR="003D2FCF" w:rsidRPr="00170A29" w:rsidRDefault="003D2FCF" w:rsidP="003D2FCF">
      <w:pPr>
        <w:jc w:val="both"/>
        <w:rPr>
          <w:rFonts w:ascii="Abadi" w:hAnsi="Abadi"/>
          <w:sz w:val="21"/>
          <w:szCs w:val="21"/>
        </w:rPr>
      </w:pPr>
      <w:r w:rsidRPr="00170A29">
        <w:rPr>
          <w:rFonts w:ascii="Abadi" w:hAnsi="Abadi"/>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5FDDA724" w14:textId="77777777" w:rsidR="003D2FCF" w:rsidRPr="00170A29" w:rsidRDefault="003D2FCF" w:rsidP="003D2FCF">
      <w:pPr>
        <w:jc w:val="both"/>
        <w:rPr>
          <w:rFonts w:ascii="Abadi" w:hAnsi="Abadi"/>
          <w:sz w:val="21"/>
          <w:szCs w:val="21"/>
        </w:rPr>
      </w:pPr>
    </w:p>
    <w:p w14:paraId="55620078" w14:textId="77777777" w:rsidR="003D2FCF" w:rsidRPr="00170A29" w:rsidRDefault="003D2FCF" w:rsidP="00E830F4">
      <w:pPr>
        <w:ind w:firstLine="708"/>
        <w:jc w:val="both"/>
        <w:rPr>
          <w:rFonts w:ascii="Abadi" w:hAnsi="Abadi"/>
          <w:sz w:val="21"/>
          <w:szCs w:val="21"/>
        </w:rPr>
      </w:pPr>
      <w:r w:rsidRPr="00170A29">
        <w:rPr>
          <w:rFonts w:ascii="Abadi" w:hAnsi="Abadi"/>
          <w:sz w:val="21"/>
          <w:szCs w:val="21"/>
        </w:rPr>
        <w:t xml:space="preserve">En razón de lo anterior, consideramos que la Auditoría Superior del Estado en la elaboración del informe general del proceso de entrega-recepción de la administración pública municipal 2018-2021 de Atarjea, </w:t>
      </w:r>
      <w:proofErr w:type="spellStart"/>
      <w:r w:rsidRPr="00170A29">
        <w:rPr>
          <w:rFonts w:ascii="Abadi" w:hAnsi="Abadi"/>
          <w:sz w:val="21"/>
          <w:szCs w:val="21"/>
        </w:rPr>
        <w:t>Gto</w:t>
      </w:r>
      <w:proofErr w:type="spellEnd"/>
      <w:r w:rsidRPr="00170A29">
        <w:rPr>
          <w:rFonts w:ascii="Abadi" w:hAnsi="Abadi"/>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a la Contraloría Municipal de Atarjea, </w:t>
      </w:r>
      <w:proofErr w:type="spellStart"/>
      <w:r w:rsidRPr="00170A29">
        <w:rPr>
          <w:rFonts w:ascii="Abadi" w:hAnsi="Abadi"/>
          <w:sz w:val="21"/>
          <w:szCs w:val="21"/>
        </w:rPr>
        <w:t>Gto</w:t>
      </w:r>
      <w:proofErr w:type="spellEnd"/>
      <w:r w:rsidRPr="00170A29">
        <w:rPr>
          <w:rFonts w:ascii="Abadi" w:hAnsi="Abadi"/>
          <w:sz w:val="21"/>
          <w:szCs w:val="21"/>
        </w:rPr>
        <w:t>., para los efectos del artículo 10 de la Ley de Responsabilidades Administrativas para el Estado de Guanajuato y de la Ley General de Responsabilidades Administrativas.</w:t>
      </w:r>
    </w:p>
    <w:p w14:paraId="2BB8E71E" w14:textId="77777777" w:rsidR="003D2FCF" w:rsidRPr="00170A29" w:rsidRDefault="003D2FCF" w:rsidP="003D2FCF">
      <w:pPr>
        <w:jc w:val="both"/>
        <w:rPr>
          <w:rFonts w:ascii="Abadi" w:hAnsi="Abadi"/>
          <w:sz w:val="21"/>
          <w:szCs w:val="21"/>
        </w:rPr>
      </w:pPr>
    </w:p>
    <w:p w14:paraId="6F873679" w14:textId="77777777" w:rsidR="003D2FCF" w:rsidRPr="00170A29" w:rsidRDefault="003D2FCF" w:rsidP="00360795">
      <w:pPr>
        <w:ind w:firstLine="708"/>
        <w:jc w:val="both"/>
        <w:rPr>
          <w:rFonts w:ascii="Abadi" w:hAnsi="Abadi"/>
          <w:sz w:val="21"/>
          <w:szCs w:val="21"/>
        </w:rPr>
      </w:pPr>
      <w:r w:rsidRPr="00170A29">
        <w:rPr>
          <w:rFonts w:ascii="Abadi" w:hAnsi="Abadi"/>
          <w:sz w:val="21"/>
          <w:szCs w:val="21"/>
        </w:rPr>
        <w:t>Por lo expuesto, con fundamento en el artículo 204 de la Ley Orgánica del Poder Legislativo, nos permitimos someter a la consideración de la Asamblea, la aprobación del siguiente:</w:t>
      </w:r>
    </w:p>
    <w:p w14:paraId="01352895" w14:textId="77777777" w:rsidR="003D2FCF" w:rsidRPr="00170A29" w:rsidRDefault="003D2FCF" w:rsidP="003D2FCF">
      <w:pPr>
        <w:jc w:val="both"/>
        <w:rPr>
          <w:rFonts w:ascii="Abadi" w:hAnsi="Abadi"/>
          <w:sz w:val="21"/>
          <w:szCs w:val="21"/>
        </w:rPr>
      </w:pPr>
    </w:p>
    <w:p w14:paraId="43FFCE0A" w14:textId="77777777" w:rsidR="003D2FCF" w:rsidRPr="00170A29" w:rsidRDefault="003D2FCF" w:rsidP="003D2FCF">
      <w:pPr>
        <w:jc w:val="both"/>
        <w:rPr>
          <w:rFonts w:ascii="Abadi" w:hAnsi="Abadi"/>
          <w:sz w:val="21"/>
          <w:szCs w:val="21"/>
        </w:rPr>
      </w:pPr>
    </w:p>
    <w:p w14:paraId="4790402E" w14:textId="77777777" w:rsidR="003D2FCF" w:rsidRPr="00170A29" w:rsidRDefault="003D2FCF" w:rsidP="00B50ADB">
      <w:pPr>
        <w:jc w:val="center"/>
        <w:rPr>
          <w:rFonts w:ascii="Abadi" w:hAnsi="Abadi"/>
          <w:b/>
          <w:bCs/>
          <w:sz w:val="21"/>
          <w:szCs w:val="21"/>
        </w:rPr>
      </w:pPr>
      <w:r w:rsidRPr="00170A29">
        <w:rPr>
          <w:rFonts w:ascii="Abadi" w:hAnsi="Abadi"/>
          <w:b/>
          <w:bCs/>
          <w:sz w:val="21"/>
          <w:szCs w:val="21"/>
        </w:rPr>
        <w:t>A C U E R D O</w:t>
      </w:r>
    </w:p>
    <w:p w14:paraId="03FB09CB" w14:textId="77777777" w:rsidR="003D2FCF" w:rsidRPr="00170A29" w:rsidRDefault="003D2FCF" w:rsidP="003D2FCF">
      <w:pPr>
        <w:jc w:val="both"/>
        <w:rPr>
          <w:rFonts w:ascii="Abadi" w:hAnsi="Abadi"/>
          <w:b/>
          <w:bCs/>
          <w:sz w:val="21"/>
          <w:szCs w:val="21"/>
        </w:rPr>
      </w:pPr>
    </w:p>
    <w:p w14:paraId="50B3657F" w14:textId="77777777" w:rsidR="003D2FCF" w:rsidRPr="00170A29" w:rsidRDefault="003D2FCF" w:rsidP="00360795">
      <w:pPr>
        <w:ind w:firstLine="708"/>
        <w:jc w:val="both"/>
        <w:rPr>
          <w:rFonts w:ascii="Abadi" w:hAnsi="Abadi"/>
          <w:sz w:val="21"/>
          <w:szCs w:val="21"/>
        </w:rPr>
      </w:pPr>
      <w:r w:rsidRPr="00170A29">
        <w:rPr>
          <w:rFonts w:ascii="Abadi" w:hAnsi="Abadi"/>
          <w:b/>
          <w:bCs/>
          <w:sz w:val="21"/>
          <w:szCs w:val="21"/>
        </w:rPr>
        <w:t xml:space="preserve">Único. </w:t>
      </w:r>
      <w:r w:rsidRPr="00170A29">
        <w:rPr>
          <w:rFonts w:ascii="Abadi" w:hAnsi="Abadi"/>
          <w:sz w:val="21"/>
          <w:szCs w:val="21"/>
        </w:rPr>
        <w:t xml:space="preserve">Se ordena la remisión del informe general del proceso de entrega-recepción correspondiente a la administración pública municipal 2018-2021 de Atarjea, </w:t>
      </w:r>
      <w:proofErr w:type="spellStart"/>
      <w:r w:rsidRPr="00170A29">
        <w:rPr>
          <w:rFonts w:ascii="Abadi" w:hAnsi="Abadi"/>
          <w:sz w:val="21"/>
          <w:szCs w:val="21"/>
        </w:rPr>
        <w:t>Gto</w:t>
      </w:r>
      <w:proofErr w:type="spellEnd"/>
      <w:r w:rsidRPr="00170A29">
        <w:rPr>
          <w:rFonts w:ascii="Abadi" w:hAnsi="Abadi"/>
          <w:sz w:val="21"/>
          <w:szCs w:val="21"/>
        </w:rPr>
        <w:t>., a la Auditoría Superior del Estado de Guanajuato, para efecto de revisión de la cuenta pública municipal, de conformidad con lo establecido en los artículos 2, fracción II, 5, fracción IV y 82, fracciones I y II de la Ley de Fiscalización Superior del Estado de Guanajuato.</w:t>
      </w:r>
    </w:p>
    <w:p w14:paraId="0D498E2F" w14:textId="77777777" w:rsidR="003D2FCF" w:rsidRPr="00170A29" w:rsidRDefault="003D2FCF" w:rsidP="003D2FCF">
      <w:pPr>
        <w:jc w:val="both"/>
        <w:rPr>
          <w:rFonts w:ascii="Abadi" w:hAnsi="Abadi"/>
          <w:sz w:val="21"/>
          <w:szCs w:val="21"/>
        </w:rPr>
      </w:pPr>
    </w:p>
    <w:p w14:paraId="59E05AC5" w14:textId="77777777" w:rsidR="003D2FCF" w:rsidRPr="00170A29" w:rsidRDefault="003D2FCF" w:rsidP="003D2FCF">
      <w:pPr>
        <w:jc w:val="both"/>
        <w:rPr>
          <w:rFonts w:ascii="Abadi" w:hAnsi="Abadi"/>
          <w:sz w:val="21"/>
          <w:szCs w:val="21"/>
        </w:rPr>
      </w:pPr>
      <w:r w:rsidRPr="00170A29">
        <w:rPr>
          <w:rFonts w:ascii="Abadi" w:hAnsi="Abadi"/>
          <w:sz w:val="21"/>
          <w:szCs w:val="21"/>
        </w:rPr>
        <w:t xml:space="preserve">Con fundamento en el artículo 48 de la Ley Orgánica Municipal para el Estado de Guanajuato y para los efectos del artículo 10 de la Ley de Responsabilidades Administrativas para el Estado de Guanajuato y de la Ley </w:t>
      </w:r>
      <w:r w:rsidRPr="00170A29">
        <w:rPr>
          <w:rFonts w:ascii="Abadi" w:hAnsi="Abadi"/>
          <w:sz w:val="21"/>
          <w:szCs w:val="21"/>
        </w:rPr>
        <w:t xml:space="preserve">General de Responsabilidades Administrativas se instruye a la Auditoría Superior del Estado dar cuenta del informe general a la Contraloría Municipal de Atarjea, </w:t>
      </w:r>
      <w:proofErr w:type="spellStart"/>
      <w:r w:rsidRPr="00170A29">
        <w:rPr>
          <w:rFonts w:ascii="Abadi" w:hAnsi="Abadi"/>
          <w:sz w:val="21"/>
          <w:szCs w:val="21"/>
        </w:rPr>
        <w:t>Gto</w:t>
      </w:r>
      <w:proofErr w:type="spellEnd"/>
      <w:r w:rsidRPr="00170A29">
        <w:rPr>
          <w:rFonts w:ascii="Abadi" w:hAnsi="Abadi"/>
          <w:sz w:val="21"/>
          <w:szCs w:val="21"/>
        </w:rPr>
        <w:t xml:space="preserve">.  </w:t>
      </w:r>
    </w:p>
    <w:p w14:paraId="0F070C2A" w14:textId="77777777" w:rsidR="003D2FCF" w:rsidRPr="00170A29" w:rsidRDefault="003D2FCF" w:rsidP="003D2FCF">
      <w:pPr>
        <w:jc w:val="both"/>
        <w:rPr>
          <w:rFonts w:ascii="Abadi" w:hAnsi="Abadi"/>
          <w:sz w:val="21"/>
          <w:szCs w:val="21"/>
        </w:rPr>
      </w:pPr>
    </w:p>
    <w:p w14:paraId="1C6A5D82" w14:textId="77777777" w:rsidR="003D2FCF" w:rsidRPr="00170A29" w:rsidRDefault="003D2FCF" w:rsidP="003D2FCF">
      <w:pPr>
        <w:jc w:val="both"/>
        <w:rPr>
          <w:rFonts w:ascii="Abadi" w:hAnsi="Abadi"/>
          <w:sz w:val="21"/>
          <w:szCs w:val="21"/>
        </w:rPr>
      </w:pPr>
      <w:r w:rsidRPr="00170A29">
        <w:rPr>
          <w:rFonts w:ascii="Abadi" w:hAnsi="Abadi"/>
          <w:sz w:val="21"/>
          <w:szCs w:val="21"/>
        </w:rPr>
        <w:t xml:space="preserve">Remítase el presente acuerdo junto con su dictamen y el informe general a la Auditoría Superior del Estado de Guanajuato para los efectos de su competencia, así como al ayuntamiento de Atarjea, </w:t>
      </w:r>
      <w:proofErr w:type="spellStart"/>
      <w:r w:rsidRPr="00170A29">
        <w:rPr>
          <w:rFonts w:ascii="Abadi" w:hAnsi="Abadi"/>
          <w:sz w:val="21"/>
          <w:szCs w:val="21"/>
        </w:rPr>
        <w:t>Gto</w:t>
      </w:r>
      <w:proofErr w:type="spellEnd"/>
      <w:r w:rsidRPr="00170A29">
        <w:rPr>
          <w:rFonts w:ascii="Abadi" w:hAnsi="Abadi"/>
          <w:sz w:val="21"/>
          <w:szCs w:val="21"/>
        </w:rPr>
        <w:t>., para su conocimiento.</w:t>
      </w:r>
    </w:p>
    <w:p w14:paraId="37920B2F" w14:textId="77777777" w:rsidR="003D2FCF" w:rsidRPr="00170A29" w:rsidRDefault="003D2FCF" w:rsidP="003D2FCF">
      <w:pPr>
        <w:jc w:val="both"/>
        <w:rPr>
          <w:rFonts w:ascii="Abadi" w:hAnsi="Abadi"/>
          <w:sz w:val="21"/>
          <w:szCs w:val="21"/>
        </w:rPr>
      </w:pPr>
    </w:p>
    <w:p w14:paraId="78C3E46F" w14:textId="77777777" w:rsidR="003D2FCF" w:rsidRPr="00170A29" w:rsidRDefault="003D2FCF" w:rsidP="00B50ADB">
      <w:pPr>
        <w:jc w:val="center"/>
        <w:rPr>
          <w:rFonts w:ascii="Abadi" w:hAnsi="Abadi"/>
          <w:b/>
          <w:bCs/>
          <w:sz w:val="21"/>
          <w:szCs w:val="21"/>
        </w:rPr>
      </w:pPr>
      <w:r w:rsidRPr="00170A29">
        <w:rPr>
          <w:rFonts w:ascii="Abadi" w:hAnsi="Abadi"/>
          <w:b/>
          <w:bCs/>
          <w:sz w:val="21"/>
          <w:szCs w:val="21"/>
        </w:rPr>
        <w:t xml:space="preserve">Guanajuato, </w:t>
      </w:r>
      <w:proofErr w:type="spellStart"/>
      <w:r w:rsidRPr="00170A29">
        <w:rPr>
          <w:rFonts w:ascii="Abadi" w:hAnsi="Abadi"/>
          <w:b/>
          <w:bCs/>
          <w:sz w:val="21"/>
          <w:szCs w:val="21"/>
        </w:rPr>
        <w:t>Gto</w:t>
      </w:r>
      <w:proofErr w:type="spellEnd"/>
      <w:r w:rsidRPr="00170A29">
        <w:rPr>
          <w:rFonts w:ascii="Abadi" w:hAnsi="Abadi"/>
          <w:b/>
          <w:bCs/>
          <w:sz w:val="21"/>
          <w:szCs w:val="21"/>
        </w:rPr>
        <w:t>., 17 de mayo de 2022</w:t>
      </w:r>
    </w:p>
    <w:p w14:paraId="0E1F78C7" w14:textId="77777777" w:rsidR="003D2FCF" w:rsidRPr="00170A29" w:rsidRDefault="003D2FCF" w:rsidP="00B50ADB">
      <w:pPr>
        <w:jc w:val="center"/>
        <w:rPr>
          <w:rFonts w:ascii="Abadi" w:hAnsi="Abadi"/>
          <w:b/>
          <w:bCs/>
          <w:sz w:val="21"/>
          <w:szCs w:val="21"/>
        </w:rPr>
      </w:pPr>
      <w:r w:rsidRPr="00170A29">
        <w:rPr>
          <w:rFonts w:ascii="Abadi" w:hAnsi="Abadi"/>
          <w:b/>
          <w:bCs/>
          <w:sz w:val="21"/>
          <w:szCs w:val="21"/>
        </w:rPr>
        <w:t>La Comisión de Hacienda y Fiscalización</w:t>
      </w:r>
    </w:p>
    <w:p w14:paraId="686926E8" w14:textId="77777777" w:rsidR="003D2FCF" w:rsidRPr="00170A29" w:rsidRDefault="003D2FCF" w:rsidP="00B50ADB">
      <w:pPr>
        <w:jc w:val="center"/>
        <w:rPr>
          <w:rFonts w:ascii="Abadi" w:hAnsi="Abadi"/>
          <w:b/>
          <w:bCs/>
          <w:sz w:val="21"/>
          <w:szCs w:val="21"/>
        </w:rPr>
      </w:pPr>
    </w:p>
    <w:p w14:paraId="25069076" w14:textId="77777777" w:rsidR="003D2FCF" w:rsidRPr="00170A29" w:rsidRDefault="003D2FCF" w:rsidP="00B50ADB">
      <w:pPr>
        <w:jc w:val="center"/>
        <w:rPr>
          <w:rFonts w:ascii="Abadi" w:hAnsi="Abadi"/>
          <w:b/>
          <w:bCs/>
          <w:sz w:val="21"/>
          <w:szCs w:val="21"/>
        </w:rPr>
      </w:pPr>
    </w:p>
    <w:p w14:paraId="07E0D437" w14:textId="77777777" w:rsidR="003D2FCF" w:rsidRPr="00170A29" w:rsidRDefault="003D2FCF" w:rsidP="00B50ADB">
      <w:pPr>
        <w:jc w:val="center"/>
        <w:rPr>
          <w:rFonts w:ascii="Abadi" w:hAnsi="Abadi"/>
          <w:b/>
          <w:bCs/>
          <w:sz w:val="21"/>
          <w:szCs w:val="21"/>
        </w:rPr>
      </w:pPr>
      <w:r w:rsidRPr="00170A29">
        <w:rPr>
          <w:rFonts w:ascii="Abadi" w:hAnsi="Abadi"/>
          <w:b/>
          <w:bCs/>
          <w:sz w:val="21"/>
          <w:szCs w:val="21"/>
        </w:rPr>
        <w:t>Diputado Víctor Manuel Zanella Huerta</w:t>
      </w:r>
    </w:p>
    <w:p w14:paraId="5739F12F" w14:textId="77777777" w:rsidR="003D2FCF" w:rsidRPr="00170A29" w:rsidRDefault="003D2FCF" w:rsidP="00B50ADB">
      <w:pPr>
        <w:jc w:val="center"/>
        <w:rPr>
          <w:rFonts w:ascii="Abadi" w:hAnsi="Abadi"/>
          <w:b/>
          <w:bCs/>
          <w:sz w:val="21"/>
          <w:szCs w:val="21"/>
        </w:rPr>
      </w:pPr>
    </w:p>
    <w:p w14:paraId="64E6828C" w14:textId="77777777" w:rsidR="003D2FCF" w:rsidRPr="00170A29" w:rsidRDefault="003D2FCF" w:rsidP="00B50ADB">
      <w:pPr>
        <w:jc w:val="center"/>
        <w:rPr>
          <w:rFonts w:ascii="Abadi" w:hAnsi="Abadi"/>
          <w:b/>
          <w:bCs/>
          <w:sz w:val="21"/>
          <w:szCs w:val="21"/>
        </w:rPr>
      </w:pPr>
    </w:p>
    <w:p w14:paraId="7A2B12F7" w14:textId="1988FBD9" w:rsidR="003D2FCF" w:rsidRPr="00170A29" w:rsidRDefault="003D2FCF" w:rsidP="00B50ADB">
      <w:pPr>
        <w:jc w:val="center"/>
        <w:rPr>
          <w:rFonts w:ascii="Abadi" w:hAnsi="Abadi"/>
          <w:b/>
          <w:bCs/>
          <w:sz w:val="21"/>
          <w:szCs w:val="21"/>
        </w:rPr>
      </w:pPr>
      <w:r w:rsidRPr="00170A29">
        <w:rPr>
          <w:rFonts w:ascii="Abadi" w:hAnsi="Abadi"/>
          <w:b/>
          <w:bCs/>
          <w:sz w:val="21"/>
          <w:szCs w:val="21"/>
        </w:rPr>
        <w:t>Diputada Ruth Noemí Tiscareño Agoitia</w:t>
      </w:r>
    </w:p>
    <w:p w14:paraId="61839353" w14:textId="37326835" w:rsidR="003D2FCF" w:rsidRPr="00170A29" w:rsidRDefault="003D2FCF" w:rsidP="00B50ADB">
      <w:pPr>
        <w:jc w:val="center"/>
        <w:rPr>
          <w:rFonts w:ascii="Abadi" w:hAnsi="Abadi"/>
          <w:b/>
          <w:bCs/>
          <w:sz w:val="21"/>
          <w:szCs w:val="21"/>
        </w:rPr>
      </w:pPr>
      <w:r w:rsidRPr="00170A29">
        <w:rPr>
          <w:rFonts w:ascii="Abadi" w:hAnsi="Abadi"/>
          <w:b/>
          <w:bCs/>
          <w:sz w:val="21"/>
          <w:szCs w:val="21"/>
        </w:rPr>
        <w:t xml:space="preserve">Diputado Miguel Ángel Salim </w:t>
      </w:r>
      <w:proofErr w:type="spellStart"/>
      <w:r w:rsidRPr="00170A29">
        <w:rPr>
          <w:rFonts w:ascii="Abadi" w:hAnsi="Abadi"/>
          <w:b/>
          <w:bCs/>
          <w:sz w:val="21"/>
          <w:szCs w:val="21"/>
        </w:rPr>
        <w:t>Alle</w:t>
      </w:r>
      <w:proofErr w:type="spellEnd"/>
    </w:p>
    <w:p w14:paraId="0FB7D243" w14:textId="77777777" w:rsidR="003D2FCF" w:rsidRPr="00170A29" w:rsidRDefault="003D2FCF" w:rsidP="00B50ADB">
      <w:pPr>
        <w:jc w:val="center"/>
        <w:rPr>
          <w:rFonts w:ascii="Abadi" w:hAnsi="Abadi"/>
          <w:b/>
          <w:bCs/>
          <w:sz w:val="21"/>
          <w:szCs w:val="21"/>
        </w:rPr>
      </w:pPr>
    </w:p>
    <w:p w14:paraId="1A0A1887" w14:textId="77777777" w:rsidR="003D2FCF" w:rsidRPr="00170A29" w:rsidRDefault="003D2FCF" w:rsidP="00B50ADB">
      <w:pPr>
        <w:jc w:val="center"/>
        <w:rPr>
          <w:rFonts w:ascii="Abadi" w:hAnsi="Abadi"/>
          <w:b/>
          <w:bCs/>
          <w:sz w:val="21"/>
          <w:szCs w:val="21"/>
        </w:rPr>
      </w:pPr>
    </w:p>
    <w:p w14:paraId="105BB1C3" w14:textId="23D491D2" w:rsidR="003D2FCF" w:rsidRPr="00170A29" w:rsidRDefault="003D2FCF" w:rsidP="00B50ADB">
      <w:pPr>
        <w:jc w:val="center"/>
        <w:rPr>
          <w:rFonts w:ascii="Abadi" w:hAnsi="Abadi"/>
          <w:b/>
          <w:bCs/>
          <w:sz w:val="21"/>
          <w:szCs w:val="21"/>
        </w:rPr>
      </w:pPr>
      <w:r w:rsidRPr="00170A29">
        <w:rPr>
          <w:rFonts w:ascii="Abadi" w:hAnsi="Abadi"/>
          <w:b/>
          <w:bCs/>
          <w:sz w:val="21"/>
          <w:szCs w:val="21"/>
        </w:rPr>
        <w:t>Diputado José Alfonso Borja Pimentel</w:t>
      </w:r>
    </w:p>
    <w:p w14:paraId="28BF3A97" w14:textId="77777777" w:rsidR="003D2FCF" w:rsidRPr="00170A29" w:rsidRDefault="003D2FCF" w:rsidP="00B50ADB">
      <w:pPr>
        <w:jc w:val="center"/>
        <w:rPr>
          <w:rFonts w:ascii="Abadi" w:hAnsi="Abadi"/>
          <w:b/>
          <w:bCs/>
          <w:sz w:val="21"/>
          <w:szCs w:val="21"/>
        </w:rPr>
      </w:pPr>
    </w:p>
    <w:p w14:paraId="4B3787E6" w14:textId="77777777" w:rsidR="003D2FCF" w:rsidRPr="00170A29" w:rsidRDefault="003D2FCF" w:rsidP="00B50ADB">
      <w:pPr>
        <w:jc w:val="center"/>
        <w:rPr>
          <w:rFonts w:ascii="Abadi" w:hAnsi="Abadi"/>
          <w:b/>
          <w:bCs/>
          <w:sz w:val="21"/>
          <w:szCs w:val="21"/>
        </w:rPr>
      </w:pPr>
    </w:p>
    <w:p w14:paraId="72A3A3D0" w14:textId="2C65629D" w:rsidR="00297B0D" w:rsidRPr="00170A29" w:rsidRDefault="003D2FCF" w:rsidP="00B50ADB">
      <w:pPr>
        <w:jc w:val="center"/>
        <w:rPr>
          <w:rFonts w:ascii="Abadi" w:hAnsi="Abadi"/>
          <w:b/>
          <w:bCs/>
          <w:sz w:val="21"/>
          <w:szCs w:val="21"/>
        </w:rPr>
      </w:pPr>
      <w:r w:rsidRPr="00170A29">
        <w:rPr>
          <w:rFonts w:ascii="Abadi" w:hAnsi="Abadi"/>
          <w:b/>
          <w:bCs/>
          <w:sz w:val="21"/>
          <w:szCs w:val="21"/>
        </w:rPr>
        <w:t>Diputada Alma Edwviges Alcaraz Hernández</w:t>
      </w:r>
    </w:p>
    <w:p w14:paraId="7615B918" w14:textId="77777777" w:rsidR="001006F9" w:rsidRPr="00170A29" w:rsidRDefault="001006F9" w:rsidP="00297B0D">
      <w:pPr>
        <w:jc w:val="both"/>
        <w:rPr>
          <w:rFonts w:ascii="Abadi" w:hAnsi="Abadi"/>
          <w:b/>
          <w:bCs/>
          <w:sz w:val="21"/>
          <w:szCs w:val="21"/>
        </w:rPr>
      </w:pPr>
    </w:p>
    <w:p w14:paraId="0AD05548" w14:textId="77777777" w:rsidR="00297B0D" w:rsidRPr="00170A29" w:rsidRDefault="00297B0D" w:rsidP="00CC64DD">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CELAYA, GTO.</w:t>
      </w:r>
    </w:p>
    <w:p w14:paraId="7564623A" w14:textId="61066FEA" w:rsidR="00297B0D" w:rsidRPr="00170A29" w:rsidRDefault="00297B0D" w:rsidP="00297B0D">
      <w:pPr>
        <w:jc w:val="both"/>
        <w:rPr>
          <w:rFonts w:ascii="Abadi" w:hAnsi="Abadi"/>
          <w:sz w:val="21"/>
          <w:szCs w:val="21"/>
        </w:rPr>
      </w:pPr>
    </w:p>
    <w:p w14:paraId="1A77DE95" w14:textId="77777777" w:rsidR="00970D5F" w:rsidRPr="00970D5F" w:rsidRDefault="00970D5F" w:rsidP="00970D5F">
      <w:pPr>
        <w:jc w:val="both"/>
        <w:rPr>
          <w:rFonts w:ascii="Abadi" w:hAnsi="Abadi"/>
          <w:b/>
          <w:bCs/>
          <w:sz w:val="21"/>
          <w:szCs w:val="21"/>
          <w:lang w:val="es-MX"/>
        </w:rPr>
      </w:pPr>
      <w:r w:rsidRPr="00970D5F">
        <w:rPr>
          <w:rFonts w:ascii="Abadi" w:hAnsi="Abadi"/>
          <w:b/>
          <w:bCs/>
          <w:sz w:val="21"/>
          <w:szCs w:val="21"/>
          <w:lang w:val="es-MX"/>
        </w:rPr>
        <w:t>C. Presidenta del Congreso del Estado</w:t>
      </w:r>
    </w:p>
    <w:p w14:paraId="03A2B4BA" w14:textId="77777777" w:rsidR="00970D5F" w:rsidRPr="00970D5F" w:rsidRDefault="00970D5F" w:rsidP="00970D5F">
      <w:pPr>
        <w:jc w:val="both"/>
        <w:rPr>
          <w:rFonts w:ascii="Abadi" w:hAnsi="Abadi"/>
          <w:b/>
          <w:bCs/>
          <w:sz w:val="21"/>
          <w:szCs w:val="21"/>
        </w:rPr>
      </w:pPr>
      <w:r w:rsidRPr="00970D5F">
        <w:rPr>
          <w:rFonts w:ascii="Abadi" w:hAnsi="Abadi"/>
          <w:b/>
          <w:bCs/>
          <w:sz w:val="21"/>
          <w:szCs w:val="21"/>
        </w:rPr>
        <w:t>P r e s e n t e.</w:t>
      </w:r>
    </w:p>
    <w:p w14:paraId="13FBF8B3" w14:textId="77777777" w:rsidR="00970D5F" w:rsidRPr="00970D5F" w:rsidRDefault="00970D5F" w:rsidP="00970D5F">
      <w:pPr>
        <w:jc w:val="both"/>
        <w:rPr>
          <w:rFonts w:ascii="Abadi" w:hAnsi="Abadi"/>
          <w:sz w:val="21"/>
          <w:szCs w:val="21"/>
          <w:lang w:val="es-MX"/>
        </w:rPr>
      </w:pPr>
    </w:p>
    <w:p w14:paraId="44809630" w14:textId="77777777" w:rsidR="00970D5F" w:rsidRPr="00970D5F" w:rsidRDefault="00970D5F" w:rsidP="004E4C89">
      <w:pPr>
        <w:ind w:firstLine="708"/>
        <w:jc w:val="both"/>
        <w:rPr>
          <w:rFonts w:ascii="Abadi" w:hAnsi="Abadi"/>
          <w:sz w:val="21"/>
          <w:szCs w:val="21"/>
          <w:lang w:val="x-none"/>
        </w:rPr>
      </w:pPr>
      <w:r w:rsidRPr="00970D5F">
        <w:rPr>
          <w:rFonts w:ascii="Abadi" w:hAnsi="Abadi"/>
          <w:sz w:val="21"/>
          <w:szCs w:val="21"/>
          <w:lang w:val="x-none"/>
        </w:rPr>
        <w:t xml:space="preserve">A </w:t>
      </w:r>
      <w:r w:rsidRPr="00970D5F">
        <w:rPr>
          <w:rFonts w:ascii="Abadi" w:hAnsi="Abadi"/>
          <w:sz w:val="21"/>
          <w:szCs w:val="21"/>
          <w:lang w:val="es-MX"/>
        </w:rPr>
        <w:t>esta</w:t>
      </w:r>
      <w:r w:rsidRPr="00970D5F">
        <w:rPr>
          <w:rFonts w:ascii="Abadi" w:hAnsi="Abadi"/>
          <w:sz w:val="21"/>
          <w:szCs w:val="21"/>
          <w:lang w:val="x-none"/>
        </w:rPr>
        <w:t xml:space="preserve"> Comisión de Hacienda y Fiscalización</w:t>
      </w:r>
      <w:r w:rsidRPr="00970D5F">
        <w:rPr>
          <w:rFonts w:ascii="Abadi" w:hAnsi="Abadi"/>
          <w:sz w:val="21"/>
          <w:szCs w:val="21"/>
          <w:lang w:val="es-MX"/>
        </w:rPr>
        <w:t xml:space="preserve"> </w:t>
      </w:r>
      <w:r w:rsidRPr="00970D5F">
        <w:rPr>
          <w:rFonts w:ascii="Abadi" w:hAnsi="Abadi"/>
          <w:sz w:val="21"/>
          <w:szCs w:val="21"/>
          <w:lang w:val="x-none"/>
        </w:rPr>
        <w:t xml:space="preserve">le fue turnado para su estudio y dictamen, el informe </w:t>
      </w:r>
      <w:r w:rsidRPr="00970D5F">
        <w:rPr>
          <w:rFonts w:ascii="Abadi" w:hAnsi="Abadi"/>
          <w:sz w:val="21"/>
          <w:szCs w:val="21"/>
          <w:lang w:val="es-MX"/>
        </w:rPr>
        <w:t xml:space="preserve">general formulado </w:t>
      </w:r>
      <w:r w:rsidRPr="00970D5F">
        <w:rPr>
          <w:rFonts w:ascii="Abadi" w:hAnsi="Abadi"/>
          <w:sz w:val="21"/>
          <w:szCs w:val="21"/>
          <w:lang w:val="x-none"/>
        </w:rPr>
        <w:t xml:space="preserve">por </w:t>
      </w:r>
      <w:r w:rsidRPr="00970D5F">
        <w:rPr>
          <w:rFonts w:ascii="Abadi" w:hAnsi="Abadi"/>
          <w:sz w:val="21"/>
          <w:szCs w:val="21"/>
          <w:lang w:val="es-MX"/>
        </w:rPr>
        <w:t xml:space="preserve">la </w:t>
      </w:r>
      <w:r w:rsidRPr="00970D5F">
        <w:rPr>
          <w:rFonts w:ascii="Abadi" w:hAnsi="Abadi"/>
          <w:sz w:val="21"/>
          <w:szCs w:val="21"/>
          <w:lang w:val="x-none"/>
        </w:rPr>
        <w:t>Auditoría Superior del Estado de Guanajuato</w:t>
      </w:r>
      <w:r w:rsidRPr="00970D5F">
        <w:rPr>
          <w:rFonts w:ascii="Abadi" w:hAnsi="Abadi"/>
          <w:sz w:val="21"/>
          <w:szCs w:val="21"/>
          <w:lang w:val="es-MX"/>
        </w:rPr>
        <w:t xml:space="preserve"> del proceso de entrega recepción correspondiente a la administración pública municipal 2018-2021 </w:t>
      </w:r>
      <w:r w:rsidRPr="00970D5F">
        <w:rPr>
          <w:rFonts w:ascii="Abadi" w:hAnsi="Abadi"/>
          <w:sz w:val="21"/>
          <w:szCs w:val="21"/>
          <w:lang w:val="x-none"/>
        </w:rPr>
        <w:t xml:space="preserve">de </w:t>
      </w:r>
      <w:r w:rsidRPr="00970D5F">
        <w:rPr>
          <w:rFonts w:ascii="Abadi" w:hAnsi="Abadi"/>
          <w:sz w:val="21"/>
          <w:szCs w:val="21"/>
          <w:lang w:val="es-MX"/>
        </w:rPr>
        <w:t>Celaya</w:t>
      </w:r>
      <w:r w:rsidRPr="00970D5F">
        <w:rPr>
          <w:rFonts w:ascii="Abadi" w:hAnsi="Abadi"/>
          <w:sz w:val="21"/>
          <w:szCs w:val="21"/>
          <w:lang w:val="x-none"/>
        </w:rPr>
        <w:t xml:space="preserve">, </w:t>
      </w:r>
      <w:proofErr w:type="spellStart"/>
      <w:r w:rsidRPr="00970D5F">
        <w:rPr>
          <w:rFonts w:ascii="Abadi" w:hAnsi="Abadi"/>
          <w:sz w:val="21"/>
          <w:szCs w:val="21"/>
          <w:lang w:val="x-none"/>
        </w:rPr>
        <w:t>Gto</w:t>
      </w:r>
      <w:proofErr w:type="spellEnd"/>
      <w:r w:rsidRPr="00970D5F">
        <w:rPr>
          <w:rFonts w:ascii="Abadi" w:hAnsi="Abadi"/>
          <w:sz w:val="21"/>
          <w:szCs w:val="21"/>
          <w:lang w:val="x-none"/>
        </w:rPr>
        <w:t>.</w:t>
      </w:r>
    </w:p>
    <w:p w14:paraId="140E7AE5" w14:textId="77777777" w:rsidR="00970D5F" w:rsidRPr="00970D5F" w:rsidRDefault="00970D5F" w:rsidP="00970D5F">
      <w:pPr>
        <w:jc w:val="both"/>
        <w:rPr>
          <w:rFonts w:ascii="Abadi" w:hAnsi="Abadi"/>
          <w:sz w:val="21"/>
          <w:szCs w:val="21"/>
          <w:lang w:val="x-none"/>
        </w:rPr>
      </w:pPr>
    </w:p>
    <w:p w14:paraId="0A8D534D" w14:textId="77777777" w:rsidR="00970D5F" w:rsidRPr="00970D5F" w:rsidRDefault="00970D5F" w:rsidP="004E4C89">
      <w:pPr>
        <w:ind w:firstLine="708"/>
        <w:jc w:val="both"/>
        <w:rPr>
          <w:rFonts w:ascii="Abadi" w:hAnsi="Abadi"/>
          <w:sz w:val="21"/>
          <w:szCs w:val="21"/>
          <w:lang w:val="x-none"/>
        </w:rPr>
      </w:pPr>
      <w:r w:rsidRPr="00970D5F">
        <w:rPr>
          <w:rFonts w:ascii="Abadi" w:hAnsi="Abadi"/>
          <w:sz w:val="21"/>
          <w:szCs w:val="21"/>
          <w:lang w:val="x-none"/>
        </w:rPr>
        <w:t xml:space="preserve">Una vez analizado el referido informe </w:t>
      </w:r>
      <w:r w:rsidRPr="00970D5F">
        <w:rPr>
          <w:rFonts w:ascii="Abadi" w:hAnsi="Abadi"/>
          <w:sz w:val="21"/>
          <w:szCs w:val="21"/>
          <w:lang w:val="es-MX"/>
        </w:rPr>
        <w:t>general</w:t>
      </w:r>
      <w:r w:rsidRPr="00970D5F">
        <w:rPr>
          <w:rFonts w:ascii="Abadi" w:hAnsi="Abadi"/>
          <w:sz w:val="21"/>
          <w:szCs w:val="21"/>
          <w:lang w:val="x-none"/>
        </w:rPr>
        <w:t xml:space="preserve">, con fundamento en lo dispuesto por </w:t>
      </w:r>
      <w:r w:rsidRPr="00970D5F">
        <w:rPr>
          <w:rFonts w:ascii="Abadi" w:hAnsi="Abadi"/>
          <w:sz w:val="21"/>
          <w:szCs w:val="21"/>
          <w:lang w:val="x-none"/>
        </w:rPr>
        <w:lastRenderedPageBreak/>
        <w:t>los artículos 112, fracción X</w:t>
      </w:r>
      <w:r w:rsidRPr="00970D5F">
        <w:rPr>
          <w:rFonts w:ascii="Abadi" w:hAnsi="Abadi"/>
          <w:sz w:val="21"/>
          <w:szCs w:val="21"/>
          <w:lang w:val="es-MX"/>
        </w:rPr>
        <w:t>V</w:t>
      </w:r>
      <w:r w:rsidRPr="00970D5F">
        <w:rPr>
          <w:rFonts w:ascii="Abadi" w:hAnsi="Abadi"/>
          <w:sz w:val="21"/>
          <w:szCs w:val="21"/>
          <w:lang w:val="x-none"/>
        </w:rPr>
        <w:t xml:space="preserve"> y 171 de la Ley Orgánica del Poder Legislativo, nos permitimos rendir el siguiente:</w:t>
      </w:r>
    </w:p>
    <w:p w14:paraId="6AC1559C" w14:textId="77777777" w:rsidR="00970D5F" w:rsidRPr="00970D5F" w:rsidRDefault="00970D5F" w:rsidP="00970D5F">
      <w:pPr>
        <w:jc w:val="both"/>
        <w:rPr>
          <w:rFonts w:ascii="Abadi" w:hAnsi="Abadi"/>
          <w:sz w:val="21"/>
          <w:szCs w:val="21"/>
          <w:lang w:val="x-none"/>
        </w:rPr>
      </w:pPr>
    </w:p>
    <w:p w14:paraId="15FE3B0F" w14:textId="1043E7E1" w:rsidR="00970D5F" w:rsidRPr="00170A29" w:rsidRDefault="00970D5F" w:rsidP="00DB6FDD">
      <w:pPr>
        <w:jc w:val="center"/>
        <w:rPr>
          <w:rFonts w:ascii="Abadi" w:hAnsi="Abadi"/>
          <w:b/>
          <w:bCs/>
          <w:sz w:val="21"/>
          <w:szCs w:val="21"/>
        </w:rPr>
      </w:pPr>
      <w:r w:rsidRPr="00970D5F">
        <w:rPr>
          <w:rFonts w:ascii="Abadi" w:hAnsi="Abadi"/>
          <w:b/>
          <w:bCs/>
          <w:sz w:val="21"/>
          <w:szCs w:val="21"/>
        </w:rPr>
        <w:t>D i c t a m e n</w:t>
      </w:r>
    </w:p>
    <w:p w14:paraId="18236786" w14:textId="77777777" w:rsidR="00DB6FDD" w:rsidRPr="00970D5F" w:rsidRDefault="00DB6FDD" w:rsidP="00970D5F">
      <w:pPr>
        <w:jc w:val="both"/>
        <w:rPr>
          <w:rFonts w:ascii="Abadi" w:hAnsi="Abadi"/>
          <w:b/>
          <w:bCs/>
          <w:sz w:val="21"/>
          <w:szCs w:val="21"/>
        </w:rPr>
      </w:pPr>
    </w:p>
    <w:p w14:paraId="552C6BD1" w14:textId="77777777" w:rsidR="00970D5F" w:rsidRPr="00970D5F" w:rsidRDefault="00970D5F" w:rsidP="00DB6FDD">
      <w:pPr>
        <w:ind w:firstLine="708"/>
        <w:jc w:val="both"/>
        <w:rPr>
          <w:rFonts w:ascii="Abadi" w:hAnsi="Abadi"/>
          <w:b/>
          <w:bCs/>
          <w:sz w:val="21"/>
          <w:szCs w:val="21"/>
          <w:lang w:val="es-MX"/>
        </w:rPr>
      </w:pPr>
      <w:r w:rsidRPr="00970D5F">
        <w:rPr>
          <w:rFonts w:ascii="Abadi" w:hAnsi="Abadi"/>
          <w:b/>
          <w:bCs/>
          <w:sz w:val="21"/>
          <w:szCs w:val="21"/>
          <w:lang w:val="es-MX"/>
        </w:rPr>
        <w:t>I. Antecedentes:</w:t>
      </w:r>
    </w:p>
    <w:p w14:paraId="243101B3" w14:textId="77777777" w:rsidR="00970D5F" w:rsidRPr="00970D5F" w:rsidRDefault="00970D5F" w:rsidP="00970D5F">
      <w:pPr>
        <w:jc w:val="both"/>
        <w:rPr>
          <w:rFonts w:ascii="Abadi" w:hAnsi="Abadi"/>
          <w:sz w:val="21"/>
          <w:szCs w:val="21"/>
          <w:lang w:val="es-MX"/>
        </w:rPr>
      </w:pPr>
    </w:p>
    <w:p w14:paraId="071B0287" w14:textId="77777777" w:rsidR="00970D5F" w:rsidRPr="00970D5F" w:rsidRDefault="00970D5F" w:rsidP="00DB6FDD">
      <w:pPr>
        <w:ind w:firstLine="708"/>
        <w:jc w:val="both"/>
        <w:rPr>
          <w:rFonts w:ascii="Abadi" w:hAnsi="Abadi"/>
          <w:sz w:val="21"/>
          <w:szCs w:val="21"/>
          <w:lang w:val="es-MX"/>
        </w:rPr>
      </w:pPr>
      <w:r w:rsidRPr="00970D5F">
        <w:rPr>
          <w:rFonts w:ascii="Abadi" w:hAnsi="Abadi"/>
          <w:sz w:val="21"/>
          <w:szCs w:val="21"/>
          <w:lang w:val="es-MX"/>
        </w:rPr>
        <w:t xml:space="preserve">En cumplimiento a lo establecido en el artículo 48 de la Ley Orgánica Municipal para el Estado de Guanajuato, el ayuntamiento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323CA7FF" w14:textId="77777777" w:rsidR="00970D5F" w:rsidRPr="00970D5F" w:rsidRDefault="00970D5F" w:rsidP="00970D5F">
      <w:pPr>
        <w:jc w:val="both"/>
        <w:rPr>
          <w:rFonts w:ascii="Abadi" w:hAnsi="Abadi"/>
          <w:sz w:val="21"/>
          <w:szCs w:val="21"/>
          <w:lang w:val="es-MX"/>
        </w:rPr>
      </w:pPr>
    </w:p>
    <w:p w14:paraId="5C05A8E4" w14:textId="77777777" w:rsidR="00970D5F" w:rsidRPr="00970D5F" w:rsidRDefault="00970D5F" w:rsidP="00DB6FDD">
      <w:pPr>
        <w:ind w:firstLine="708"/>
        <w:jc w:val="both"/>
        <w:rPr>
          <w:rFonts w:ascii="Abadi" w:hAnsi="Abadi"/>
          <w:sz w:val="21"/>
          <w:szCs w:val="21"/>
          <w:lang w:val="es-MX"/>
        </w:rPr>
      </w:pPr>
      <w:r w:rsidRPr="00970D5F">
        <w:rPr>
          <w:rFonts w:ascii="Abadi" w:hAnsi="Abadi"/>
          <w:sz w:val="21"/>
          <w:szCs w:val="21"/>
          <w:lang w:val="es-MX"/>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970D5F">
        <w:rPr>
          <w:rFonts w:ascii="Abadi" w:hAnsi="Abadi"/>
          <w:sz w:val="21"/>
          <w:szCs w:val="21"/>
        </w:rPr>
        <w:t>de la Ley Orgánica Municipal para el Estado de Guanajuato</w:t>
      </w:r>
      <w:r w:rsidRPr="00970D5F">
        <w:rPr>
          <w:rFonts w:ascii="Abadi" w:hAnsi="Abadi"/>
          <w:sz w:val="21"/>
          <w:szCs w:val="21"/>
          <w:lang w:val="es-MX"/>
        </w:rPr>
        <w:t xml:space="preserve">, mismo que se turnó a esta Comisión </w:t>
      </w:r>
      <w:r w:rsidRPr="00970D5F">
        <w:rPr>
          <w:rFonts w:ascii="Abadi" w:hAnsi="Abadi"/>
          <w:bCs/>
          <w:sz w:val="21"/>
          <w:szCs w:val="21"/>
          <w:lang w:val="es-MX"/>
        </w:rPr>
        <w:t>el 7 de abril de 2022</w:t>
      </w:r>
      <w:r w:rsidRPr="00970D5F">
        <w:rPr>
          <w:rFonts w:ascii="Abadi" w:hAnsi="Abadi"/>
          <w:sz w:val="21"/>
          <w:szCs w:val="21"/>
          <w:lang w:val="es-MX"/>
        </w:rPr>
        <w:t xml:space="preserve"> para su estudio y dictamen,</w:t>
      </w:r>
      <w:r w:rsidRPr="00970D5F">
        <w:rPr>
          <w:rFonts w:ascii="Abadi" w:hAnsi="Abadi"/>
          <w:b/>
          <w:sz w:val="21"/>
          <w:szCs w:val="21"/>
          <w:lang w:val="es-MX"/>
        </w:rPr>
        <w:t xml:space="preserve"> </w:t>
      </w:r>
      <w:r w:rsidRPr="00970D5F">
        <w:rPr>
          <w:rFonts w:ascii="Abadi" w:hAnsi="Abadi"/>
          <w:sz w:val="21"/>
          <w:szCs w:val="21"/>
          <w:lang w:val="es-MX"/>
        </w:rPr>
        <w:t>la cual lo radicó el 19 de abril del año en curso.</w:t>
      </w:r>
    </w:p>
    <w:p w14:paraId="602D2910" w14:textId="77777777" w:rsidR="00970D5F" w:rsidRPr="00970D5F" w:rsidRDefault="00970D5F" w:rsidP="00970D5F">
      <w:pPr>
        <w:jc w:val="both"/>
        <w:rPr>
          <w:rFonts w:ascii="Abadi" w:hAnsi="Abadi"/>
          <w:b/>
          <w:bCs/>
          <w:sz w:val="21"/>
          <w:szCs w:val="21"/>
          <w:lang w:val="es-MX"/>
        </w:rPr>
      </w:pPr>
    </w:p>
    <w:p w14:paraId="3F8D3CC7" w14:textId="77777777" w:rsidR="00970D5F" w:rsidRPr="00970D5F" w:rsidRDefault="00970D5F" w:rsidP="00DB6FDD">
      <w:pPr>
        <w:ind w:firstLine="708"/>
        <w:jc w:val="both"/>
        <w:rPr>
          <w:rFonts w:ascii="Abadi" w:hAnsi="Abadi"/>
          <w:b/>
          <w:bCs/>
          <w:sz w:val="21"/>
          <w:szCs w:val="21"/>
          <w:lang w:val="es-MX"/>
        </w:rPr>
      </w:pPr>
      <w:r w:rsidRPr="00970D5F">
        <w:rPr>
          <w:rFonts w:ascii="Abadi" w:hAnsi="Abadi"/>
          <w:b/>
          <w:bCs/>
          <w:sz w:val="21"/>
          <w:szCs w:val="21"/>
          <w:lang w:val="es-MX"/>
        </w:rPr>
        <w:t>II. Competencia:</w:t>
      </w:r>
    </w:p>
    <w:p w14:paraId="286182B3" w14:textId="77777777" w:rsidR="00970D5F" w:rsidRPr="00970D5F" w:rsidRDefault="00970D5F" w:rsidP="00970D5F">
      <w:pPr>
        <w:jc w:val="both"/>
        <w:rPr>
          <w:rFonts w:ascii="Abadi" w:hAnsi="Abadi"/>
          <w:b/>
          <w:bCs/>
          <w:sz w:val="21"/>
          <w:szCs w:val="21"/>
          <w:lang w:val="es-MX"/>
        </w:rPr>
      </w:pPr>
    </w:p>
    <w:p w14:paraId="32FD50DB" w14:textId="296B3102" w:rsidR="00970D5F" w:rsidRPr="00970D5F" w:rsidRDefault="00970D5F" w:rsidP="00DB6FDD">
      <w:pPr>
        <w:ind w:firstLine="708"/>
        <w:jc w:val="both"/>
        <w:rPr>
          <w:rFonts w:ascii="Abadi" w:hAnsi="Abadi"/>
          <w:sz w:val="21"/>
          <w:szCs w:val="21"/>
          <w:lang w:val="es-MX"/>
        </w:rPr>
      </w:pPr>
      <w:r w:rsidRPr="00970D5F">
        <w:rPr>
          <w:rFonts w:ascii="Abadi" w:hAnsi="Abadi"/>
          <w:sz w:val="21"/>
          <w:szCs w:val="21"/>
          <w:lang w:val="es-MX"/>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3B13AF7C" w14:textId="77777777" w:rsidR="00970D5F" w:rsidRPr="00970D5F" w:rsidRDefault="00970D5F" w:rsidP="00970D5F">
      <w:pPr>
        <w:jc w:val="both"/>
        <w:rPr>
          <w:rFonts w:ascii="Abadi" w:hAnsi="Abadi"/>
          <w:sz w:val="21"/>
          <w:szCs w:val="21"/>
          <w:lang w:val="es-MX"/>
        </w:rPr>
      </w:pPr>
    </w:p>
    <w:p w14:paraId="7D3FFE49" w14:textId="77777777" w:rsidR="00970D5F" w:rsidRPr="00970D5F" w:rsidRDefault="00970D5F" w:rsidP="00DB6FDD">
      <w:pPr>
        <w:ind w:firstLine="708"/>
        <w:jc w:val="both"/>
        <w:rPr>
          <w:rFonts w:ascii="Abadi" w:hAnsi="Abadi"/>
          <w:sz w:val="21"/>
          <w:szCs w:val="21"/>
          <w:lang w:val="es-MX"/>
        </w:rPr>
      </w:pPr>
      <w:r w:rsidRPr="00970D5F">
        <w:rPr>
          <w:rFonts w:ascii="Abadi" w:hAnsi="Abadi"/>
          <w:sz w:val="21"/>
          <w:szCs w:val="21"/>
          <w:lang w:val="es-MX"/>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w:t>
      </w:r>
      <w:r w:rsidRPr="00970D5F">
        <w:rPr>
          <w:rFonts w:ascii="Abadi" w:hAnsi="Abadi"/>
          <w:sz w:val="21"/>
          <w:szCs w:val="21"/>
          <w:lang w:val="es-MX"/>
        </w:rPr>
        <w:t xml:space="preserve">cuentas públicas en los términos del informe de resultados y ordenar su publicación en el Periódico Oficial del Gobierno del Estado, auxiliándose para el cumplimiento de dichas facultades de la Auditoría Superior del Estado de Guanajuato. </w:t>
      </w:r>
    </w:p>
    <w:p w14:paraId="1B0B3959" w14:textId="77777777" w:rsidR="00970D5F" w:rsidRPr="00970D5F" w:rsidRDefault="00970D5F" w:rsidP="00970D5F">
      <w:pPr>
        <w:jc w:val="both"/>
        <w:rPr>
          <w:rFonts w:ascii="Abadi" w:hAnsi="Abadi"/>
          <w:sz w:val="21"/>
          <w:szCs w:val="21"/>
          <w:lang w:val="es-MX"/>
        </w:rPr>
      </w:pPr>
    </w:p>
    <w:p w14:paraId="18A3C481" w14:textId="77777777" w:rsidR="00970D5F" w:rsidRPr="00970D5F" w:rsidRDefault="00970D5F" w:rsidP="00DB6FDD">
      <w:pPr>
        <w:ind w:firstLine="708"/>
        <w:jc w:val="both"/>
        <w:rPr>
          <w:rFonts w:ascii="Abadi" w:hAnsi="Abadi"/>
          <w:sz w:val="21"/>
          <w:szCs w:val="21"/>
          <w:lang w:val="es-MX"/>
        </w:rPr>
      </w:pPr>
      <w:r w:rsidRPr="00970D5F">
        <w:rPr>
          <w:rFonts w:ascii="Abadi" w:hAnsi="Abadi"/>
          <w:sz w:val="21"/>
          <w:szCs w:val="21"/>
          <w:lang w:val="es-MX"/>
        </w:rPr>
        <w:t>Una vez que el Congreso del Estado turna el expediente de entrega recepción a la Auditoría Superior del Estado, esta procede a su revisión, la cual en el mes de marzo</w:t>
      </w:r>
      <w:r w:rsidRPr="00970D5F">
        <w:rPr>
          <w:rFonts w:ascii="Abadi" w:hAnsi="Abadi"/>
          <w:sz w:val="21"/>
          <w:szCs w:val="21"/>
        </w:rPr>
        <w:t xml:space="preserve"> emite</w:t>
      </w:r>
      <w:r w:rsidRPr="00970D5F">
        <w:rPr>
          <w:rFonts w:ascii="Abadi" w:hAnsi="Abadi"/>
          <w:sz w:val="21"/>
          <w:szCs w:val="21"/>
          <w:lang w:val="es-MX"/>
        </w:rPr>
        <w:t xml:space="preserve"> un informe general del proceso de entrega recepción y lo remite al Congreso del Estado.</w:t>
      </w:r>
    </w:p>
    <w:p w14:paraId="5DB6530A" w14:textId="77777777" w:rsidR="00970D5F" w:rsidRPr="00970D5F" w:rsidRDefault="00970D5F" w:rsidP="00970D5F">
      <w:pPr>
        <w:jc w:val="both"/>
        <w:rPr>
          <w:rFonts w:ascii="Abadi" w:hAnsi="Abadi"/>
          <w:sz w:val="21"/>
          <w:szCs w:val="21"/>
          <w:lang w:val="es-MX"/>
        </w:rPr>
      </w:pPr>
    </w:p>
    <w:p w14:paraId="369CA018" w14:textId="77777777" w:rsidR="00970D5F" w:rsidRPr="00970D5F" w:rsidRDefault="00970D5F" w:rsidP="00DB6FDD">
      <w:pPr>
        <w:ind w:firstLine="708"/>
        <w:jc w:val="both"/>
        <w:rPr>
          <w:rFonts w:ascii="Abadi" w:hAnsi="Abadi"/>
          <w:sz w:val="21"/>
          <w:szCs w:val="21"/>
        </w:rPr>
      </w:pPr>
      <w:r w:rsidRPr="00970D5F">
        <w:rPr>
          <w:rFonts w:ascii="Abadi" w:hAnsi="Abadi"/>
          <w:sz w:val="21"/>
          <w:szCs w:val="21"/>
          <w:lang w:val="es-MX"/>
        </w:rPr>
        <w:t xml:space="preserve">El informe general elaborado por la Auditoría Superior del Estado se turnó a esta Comisión para su estudio y dictamen y, una vez que se sancione por el Pleno del Congreso se remitirá </w:t>
      </w:r>
      <w:r w:rsidRPr="00970D5F">
        <w:rPr>
          <w:rFonts w:ascii="Abadi" w:hAnsi="Abadi"/>
          <w:sz w:val="21"/>
          <w:szCs w:val="21"/>
        </w:rPr>
        <w:t>a la Auditoría Superior del Estado de Guanajuato, para efectos de lo dispuesto por los artículos 2, fracción II, 5, fracción IV y 82, fracciones I y II de la Ley de Fiscalización Superior del Estado de Guanajuato.</w:t>
      </w:r>
    </w:p>
    <w:p w14:paraId="31B67D0E" w14:textId="77777777" w:rsidR="00970D5F" w:rsidRPr="00970D5F" w:rsidRDefault="00970D5F" w:rsidP="00970D5F">
      <w:pPr>
        <w:jc w:val="both"/>
        <w:rPr>
          <w:rFonts w:ascii="Abadi" w:hAnsi="Abadi"/>
          <w:sz w:val="21"/>
          <w:szCs w:val="21"/>
        </w:rPr>
      </w:pPr>
    </w:p>
    <w:p w14:paraId="40E84EBD" w14:textId="77777777" w:rsidR="00970D5F" w:rsidRPr="00970D5F" w:rsidRDefault="00970D5F" w:rsidP="00DB6FDD">
      <w:pPr>
        <w:ind w:firstLine="708"/>
        <w:jc w:val="both"/>
        <w:rPr>
          <w:rFonts w:ascii="Abadi" w:hAnsi="Abadi"/>
          <w:sz w:val="21"/>
          <w:szCs w:val="21"/>
          <w:lang w:val="es-MX"/>
        </w:rPr>
      </w:pPr>
      <w:r w:rsidRPr="00970D5F">
        <w:rPr>
          <w:rFonts w:ascii="Abadi" w:hAnsi="Abadi"/>
          <w:sz w:val="21"/>
          <w:szCs w:val="21"/>
        </w:rPr>
        <w:t xml:space="preserve">Asimismo, de conformidad con lo establecido en el artículo 48 tercer párrafo de la Ley Orgánica Municipal para el Estado de Guanajuato, la Auditoría Superior del Estado dará cuenta del informe general a la </w:t>
      </w:r>
      <w:r w:rsidRPr="00970D5F">
        <w:rPr>
          <w:rFonts w:ascii="Abadi" w:hAnsi="Abadi"/>
          <w:sz w:val="21"/>
          <w:szCs w:val="21"/>
          <w:lang w:val="es-MX"/>
        </w:rPr>
        <w:t xml:space="preserve">Contraloría Municipal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 para los efectos del artículo 10 de la Ley de Responsabilidades Administrativas para el Estado de Guanajuato y de la Ley General de Responsabilidades Administrativas.</w:t>
      </w:r>
    </w:p>
    <w:p w14:paraId="2B217B88" w14:textId="77777777" w:rsidR="00970D5F" w:rsidRPr="00970D5F" w:rsidRDefault="00970D5F" w:rsidP="00970D5F">
      <w:pPr>
        <w:jc w:val="both"/>
        <w:rPr>
          <w:rFonts w:ascii="Abadi" w:hAnsi="Abadi"/>
          <w:sz w:val="21"/>
          <w:szCs w:val="21"/>
          <w:lang w:val="es-MX"/>
        </w:rPr>
      </w:pPr>
    </w:p>
    <w:p w14:paraId="3E8CE633" w14:textId="77777777" w:rsidR="00970D5F" w:rsidRPr="00970D5F" w:rsidRDefault="00970D5F" w:rsidP="00DB6FDD">
      <w:pPr>
        <w:ind w:firstLine="708"/>
        <w:jc w:val="both"/>
        <w:rPr>
          <w:rFonts w:ascii="Abadi" w:hAnsi="Abadi"/>
          <w:b/>
          <w:bCs/>
          <w:sz w:val="21"/>
          <w:szCs w:val="21"/>
          <w:lang w:val="es-MX"/>
        </w:rPr>
      </w:pPr>
      <w:r w:rsidRPr="00970D5F">
        <w:rPr>
          <w:rFonts w:ascii="Abadi" w:hAnsi="Abadi"/>
          <w:b/>
          <w:bCs/>
          <w:sz w:val="21"/>
          <w:szCs w:val="21"/>
          <w:lang w:val="es-MX"/>
        </w:rPr>
        <w:t>III. Procedimiento:</w:t>
      </w:r>
    </w:p>
    <w:p w14:paraId="3E680B8B" w14:textId="77777777" w:rsidR="00970D5F" w:rsidRPr="00970D5F" w:rsidRDefault="00970D5F" w:rsidP="00970D5F">
      <w:pPr>
        <w:jc w:val="both"/>
        <w:rPr>
          <w:rFonts w:ascii="Abadi" w:hAnsi="Abadi"/>
          <w:sz w:val="21"/>
          <w:szCs w:val="21"/>
          <w:lang w:val="es-MX"/>
        </w:rPr>
      </w:pPr>
    </w:p>
    <w:p w14:paraId="4D117735" w14:textId="63406D3B" w:rsidR="00970D5F" w:rsidRPr="00970D5F" w:rsidRDefault="00970D5F" w:rsidP="00515155">
      <w:pPr>
        <w:ind w:firstLine="708"/>
        <w:jc w:val="both"/>
        <w:rPr>
          <w:rFonts w:ascii="Abadi" w:hAnsi="Abadi"/>
          <w:sz w:val="21"/>
          <w:szCs w:val="21"/>
          <w:lang w:val="es-MX"/>
        </w:rPr>
      </w:pPr>
      <w:r w:rsidRPr="00970D5F">
        <w:rPr>
          <w:rFonts w:ascii="Abadi" w:hAnsi="Abadi"/>
          <w:sz w:val="21"/>
          <w:szCs w:val="21"/>
          <w:lang w:val="es-MX"/>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3216F875" w14:textId="77777777" w:rsidR="00970D5F" w:rsidRPr="00970D5F" w:rsidRDefault="00970D5F" w:rsidP="00970D5F">
      <w:pPr>
        <w:jc w:val="both"/>
        <w:rPr>
          <w:rFonts w:ascii="Abadi" w:hAnsi="Abadi"/>
          <w:sz w:val="21"/>
          <w:szCs w:val="21"/>
          <w:lang w:val="es-MX"/>
        </w:rPr>
      </w:pPr>
    </w:p>
    <w:p w14:paraId="36466FEE" w14:textId="77777777" w:rsidR="00970D5F" w:rsidRPr="00970D5F" w:rsidRDefault="00970D5F" w:rsidP="00515155">
      <w:pPr>
        <w:ind w:firstLine="708"/>
        <w:jc w:val="both"/>
        <w:rPr>
          <w:rFonts w:ascii="Abadi" w:hAnsi="Abadi"/>
          <w:sz w:val="21"/>
          <w:szCs w:val="21"/>
          <w:lang w:val="es-MX"/>
        </w:rPr>
      </w:pPr>
      <w:r w:rsidRPr="00970D5F">
        <w:rPr>
          <w:rFonts w:ascii="Abadi" w:hAnsi="Abadi"/>
          <w:sz w:val="21"/>
          <w:szCs w:val="21"/>
          <w:lang w:val="es-MX"/>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4740C59E" w14:textId="77777777" w:rsidR="00970D5F" w:rsidRPr="00970D5F" w:rsidRDefault="00970D5F" w:rsidP="00970D5F">
      <w:pPr>
        <w:jc w:val="both"/>
        <w:rPr>
          <w:rFonts w:ascii="Abadi" w:hAnsi="Abadi"/>
          <w:sz w:val="21"/>
          <w:szCs w:val="21"/>
          <w:lang w:val="es-MX"/>
        </w:rPr>
      </w:pPr>
    </w:p>
    <w:p w14:paraId="1AEA152B" w14:textId="77777777" w:rsidR="00970D5F" w:rsidRPr="00970D5F" w:rsidRDefault="00970D5F" w:rsidP="000F0F3C">
      <w:pPr>
        <w:numPr>
          <w:ilvl w:val="0"/>
          <w:numId w:val="30"/>
        </w:numPr>
        <w:jc w:val="both"/>
        <w:rPr>
          <w:rFonts w:ascii="Abadi" w:hAnsi="Abadi"/>
          <w:sz w:val="21"/>
          <w:szCs w:val="21"/>
          <w:lang w:val="es-MX"/>
        </w:rPr>
      </w:pPr>
      <w:r w:rsidRPr="00970D5F">
        <w:rPr>
          <w:rFonts w:ascii="Abadi" w:hAnsi="Abadi"/>
          <w:sz w:val="21"/>
          <w:szCs w:val="21"/>
          <w:lang w:val="es-MX"/>
        </w:rPr>
        <w:t>Integración del expediente de entrega recepción;</w:t>
      </w:r>
    </w:p>
    <w:p w14:paraId="213AD323" w14:textId="77777777" w:rsidR="00970D5F" w:rsidRPr="00970D5F" w:rsidRDefault="00970D5F" w:rsidP="00970D5F">
      <w:pPr>
        <w:jc w:val="both"/>
        <w:rPr>
          <w:rFonts w:ascii="Abadi" w:hAnsi="Abadi"/>
          <w:sz w:val="21"/>
          <w:szCs w:val="21"/>
          <w:lang w:val="es-MX"/>
        </w:rPr>
      </w:pPr>
    </w:p>
    <w:p w14:paraId="68C2A840" w14:textId="77777777" w:rsidR="00970D5F" w:rsidRPr="00970D5F" w:rsidRDefault="00970D5F" w:rsidP="000F0F3C">
      <w:pPr>
        <w:numPr>
          <w:ilvl w:val="0"/>
          <w:numId w:val="30"/>
        </w:numPr>
        <w:jc w:val="both"/>
        <w:rPr>
          <w:rFonts w:ascii="Abadi" w:hAnsi="Abadi"/>
          <w:sz w:val="21"/>
          <w:szCs w:val="21"/>
          <w:lang w:val="es-MX"/>
        </w:rPr>
      </w:pPr>
      <w:r w:rsidRPr="00970D5F">
        <w:rPr>
          <w:rFonts w:ascii="Abadi" w:hAnsi="Abadi"/>
          <w:sz w:val="21"/>
          <w:szCs w:val="21"/>
          <w:lang w:val="es-MX"/>
        </w:rPr>
        <w:t>Acto de entrega recepción en el que la Auditoría Superior del Estado de Guanajuato funge como observador; y</w:t>
      </w:r>
    </w:p>
    <w:p w14:paraId="0EBD847B" w14:textId="77777777" w:rsidR="00970D5F" w:rsidRPr="00970D5F" w:rsidRDefault="00970D5F" w:rsidP="00970D5F">
      <w:pPr>
        <w:jc w:val="both"/>
        <w:rPr>
          <w:rFonts w:ascii="Abadi" w:hAnsi="Abadi"/>
          <w:sz w:val="21"/>
          <w:szCs w:val="21"/>
          <w:lang w:val="es-MX"/>
        </w:rPr>
      </w:pPr>
    </w:p>
    <w:p w14:paraId="1790255F" w14:textId="77777777" w:rsidR="00970D5F" w:rsidRPr="00970D5F" w:rsidRDefault="00970D5F" w:rsidP="000F0F3C">
      <w:pPr>
        <w:numPr>
          <w:ilvl w:val="0"/>
          <w:numId w:val="30"/>
        </w:numPr>
        <w:jc w:val="both"/>
        <w:rPr>
          <w:rFonts w:ascii="Abadi" w:hAnsi="Abadi"/>
          <w:sz w:val="21"/>
          <w:szCs w:val="21"/>
          <w:lang w:val="es-MX"/>
        </w:rPr>
      </w:pPr>
      <w:r w:rsidRPr="00970D5F">
        <w:rPr>
          <w:rFonts w:ascii="Abadi" w:hAnsi="Abadi"/>
          <w:sz w:val="21"/>
          <w:szCs w:val="21"/>
          <w:lang w:val="es-MX"/>
        </w:rPr>
        <w:t>Revisión del expediente de entrega recepción.</w:t>
      </w:r>
    </w:p>
    <w:p w14:paraId="0FF67A51" w14:textId="77777777" w:rsidR="00970D5F" w:rsidRPr="00970D5F" w:rsidRDefault="00970D5F" w:rsidP="00970D5F">
      <w:pPr>
        <w:jc w:val="both"/>
        <w:rPr>
          <w:rFonts w:ascii="Abadi" w:hAnsi="Abadi"/>
          <w:sz w:val="21"/>
          <w:szCs w:val="21"/>
          <w:lang w:val="es-MX"/>
        </w:rPr>
      </w:pPr>
    </w:p>
    <w:p w14:paraId="7DBF2FDE" w14:textId="77777777" w:rsidR="00970D5F" w:rsidRPr="00970D5F" w:rsidRDefault="00970D5F" w:rsidP="00DB158C">
      <w:pPr>
        <w:ind w:firstLine="708"/>
        <w:jc w:val="both"/>
        <w:rPr>
          <w:rFonts w:ascii="Abadi" w:hAnsi="Abadi"/>
          <w:sz w:val="21"/>
          <w:szCs w:val="21"/>
          <w:lang w:val="es-MX"/>
        </w:rPr>
      </w:pPr>
      <w:r w:rsidRPr="00970D5F">
        <w:rPr>
          <w:rFonts w:ascii="Abadi" w:hAnsi="Abadi"/>
          <w:sz w:val="21"/>
          <w:szCs w:val="21"/>
          <w:lang w:val="es-MX"/>
        </w:rPr>
        <w:t>La Auditoría Superior del Estado funge como asesor en las etapas señaladas en los incisos a y c.</w:t>
      </w:r>
    </w:p>
    <w:p w14:paraId="2A9C4B90" w14:textId="77777777" w:rsidR="00970D5F" w:rsidRPr="00970D5F" w:rsidRDefault="00970D5F" w:rsidP="00970D5F">
      <w:pPr>
        <w:jc w:val="both"/>
        <w:rPr>
          <w:rFonts w:ascii="Abadi" w:hAnsi="Abadi"/>
          <w:sz w:val="21"/>
          <w:szCs w:val="21"/>
          <w:lang w:val="es-MX"/>
        </w:rPr>
      </w:pPr>
    </w:p>
    <w:p w14:paraId="490BAD27" w14:textId="77777777" w:rsidR="00970D5F" w:rsidRPr="00970D5F" w:rsidRDefault="00970D5F" w:rsidP="00DB158C">
      <w:pPr>
        <w:ind w:firstLine="708"/>
        <w:jc w:val="both"/>
        <w:rPr>
          <w:rFonts w:ascii="Abadi" w:hAnsi="Abadi"/>
          <w:sz w:val="21"/>
          <w:szCs w:val="21"/>
          <w:lang w:val="es-MX"/>
        </w:rPr>
      </w:pPr>
      <w:r w:rsidRPr="00970D5F">
        <w:rPr>
          <w:rFonts w:ascii="Abadi" w:hAnsi="Abadi"/>
          <w:sz w:val="21"/>
          <w:szCs w:val="21"/>
          <w:lang w:val="es-MX"/>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5FFE82D7" w14:textId="77777777" w:rsidR="00970D5F" w:rsidRPr="00970D5F" w:rsidRDefault="00970D5F" w:rsidP="00970D5F">
      <w:pPr>
        <w:jc w:val="both"/>
        <w:rPr>
          <w:rFonts w:ascii="Abadi" w:hAnsi="Abadi"/>
          <w:sz w:val="21"/>
          <w:szCs w:val="21"/>
          <w:lang w:val="es-MX"/>
        </w:rPr>
      </w:pPr>
    </w:p>
    <w:p w14:paraId="41EE4B7F" w14:textId="77777777" w:rsidR="00970D5F" w:rsidRPr="00970D5F" w:rsidRDefault="00970D5F" w:rsidP="00DB158C">
      <w:pPr>
        <w:ind w:firstLine="708"/>
        <w:jc w:val="both"/>
        <w:rPr>
          <w:rFonts w:ascii="Abadi" w:hAnsi="Abadi"/>
          <w:sz w:val="21"/>
          <w:szCs w:val="21"/>
          <w:lang w:val="es-MX"/>
        </w:rPr>
      </w:pPr>
      <w:r w:rsidRPr="00970D5F">
        <w:rPr>
          <w:rFonts w:ascii="Abadi" w:hAnsi="Abadi"/>
          <w:sz w:val="21"/>
          <w:szCs w:val="21"/>
          <w:lang w:val="es-MX"/>
        </w:rPr>
        <w:t>En este orden de ideas, el artículo 45 de la citada Ley Orgánica precisa el contenido del expediente de entrega recepción en los siguientes términos:</w:t>
      </w:r>
    </w:p>
    <w:p w14:paraId="6DD3155C" w14:textId="77777777" w:rsidR="00970D5F" w:rsidRPr="00970D5F" w:rsidRDefault="00970D5F" w:rsidP="00970D5F">
      <w:pPr>
        <w:jc w:val="both"/>
        <w:rPr>
          <w:rFonts w:ascii="Abadi" w:hAnsi="Abadi"/>
          <w:i/>
          <w:sz w:val="21"/>
          <w:szCs w:val="21"/>
          <w:lang w:val="es-MX"/>
        </w:rPr>
      </w:pPr>
    </w:p>
    <w:p w14:paraId="55E75C89" w14:textId="77777777" w:rsidR="00970D5F" w:rsidRPr="00970D5F" w:rsidRDefault="00970D5F" w:rsidP="00DB158C">
      <w:pPr>
        <w:jc w:val="right"/>
        <w:rPr>
          <w:rFonts w:ascii="Abadi" w:hAnsi="Abadi"/>
          <w:b/>
          <w:i/>
          <w:sz w:val="21"/>
          <w:szCs w:val="21"/>
        </w:rPr>
      </w:pPr>
      <w:r w:rsidRPr="00970D5F">
        <w:rPr>
          <w:rFonts w:ascii="Abadi" w:hAnsi="Abadi"/>
          <w:b/>
          <w:i/>
          <w:sz w:val="21"/>
          <w:szCs w:val="21"/>
        </w:rPr>
        <w:t>Contenido del expediente de entrega recepción</w:t>
      </w:r>
    </w:p>
    <w:p w14:paraId="2E27847B" w14:textId="77777777" w:rsidR="00DB158C" w:rsidRPr="00170A29" w:rsidRDefault="00DB158C" w:rsidP="00970D5F">
      <w:pPr>
        <w:jc w:val="both"/>
        <w:rPr>
          <w:rFonts w:ascii="Abadi" w:hAnsi="Abadi"/>
          <w:b/>
          <w:bCs/>
          <w:i/>
          <w:sz w:val="21"/>
          <w:szCs w:val="21"/>
        </w:rPr>
      </w:pPr>
    </w:p>
    <w:p w14:paraId="27D5E630" w14:textId="60441005" w:rsidR="00970D5F" w:rsidRPr="00970D5F" w:rsidRDefault="00970D5F" w:rsidP="00DB158C">
      <w:pPr>
        <w:ind w:left="360"/>
        <w:jc w:val="both"/>
        <w:rPr>
          <w:rFonts w:ascii="Abadi" w:hAnsi="Abadi"/>
          <w:i/>
          <w:sz w:val="21"/>
          <w:szCs w:val="21"/>
        </w:rPr>
      </w:pPr>
      <w:r w:rsidRPr="00970D5F">
        <w:rPr>
          <w:rFonts w:ascii="Abadi" w:hAnsi="Abadi"/>
          <w:b/>
          <w:bCs/>
          <w:i/>
          <w:sz w:val="21"/>
          <w:szCs w:val="21"/>
        </w:rPr>
        <w:t>Artículo</w:t>
      </w:r>
      <w:r w:rsidRPr="00970D5F">
        <w:rPr>
          <w:rFonts w:ascii="Abadi" w:hAnsi="Abadi"/>
          <w:i/>
          <w:sz w:val="21"/>
          <w:szCs w:val="21"/>
        </w:rPr>
        <w:t xml:space="preserve"> </w:t>
      </w:r>
      <w:r w:rsidRPr="00970D5F">
        <w:rPr>
          <w:rFonts w:ascii="Abadi" w:hAnsi="Abadi"/>
          <w:b/>
          <w:bCs/>
          <w:i/>
          <w:sz w:val="21"/>
          <w:szCs w:val="21"/>
        </w:rPr>
        <w:t>45</w:t>
      </w:r>
      <w:r w:rsidRPr="00970D5F">
        <w:rPr>
          <w:rFonts w:ascii="Abadi" w:hAnsi="Abadi"/>
          <w:i/>
          <w:sz w:val="21"/>
          <w:szCs w:val="21"/>
        </w:rPr>
        <w:t>. La integración del expediente a que se refiere el artículo anterior será responsabilidad del Ayuntamiento saliente, y deberá contener, por lo menos, la información relativa a:</w:t>
      </w:r>
    </w:p>
    <w:p w14:paraId="53EC80ED" w14:textId="77777777" w:rsidR="00970D5F" w:rsidRPr="00970D5F" w:rsidRDefault="00970D5F" w:rsidP="00970D5F">
      <w:pPr>
        <w:jc w:val="both"/>
        <w:rPr>
          <w:rFonts w:ascii="Abadi" w:hAnsi="Abadi"/>
          <w:i/>
          <w:sz w:val="21"/>
          <w:szCs w:val="21"/>
        </w:rPr>
      </w:pPr>
    </w:p>
    <w:p w14:paraId="331AD47F" w14:textId="356B20A0"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Los libros de actas de las reuniones del Ayuntamiento saliente y la información sobre el lugar donde se encuentran los libros de las administraciones municipales anteriores. Corresponde al Secretario del Ayuntamiento proporcionar esta información;</w:t>
      </w:r>
    </w:p>
    <w:p w14:paraId="2756E228" w14:textId="77777777" w:rsidR="00970D5F" w:rsidRPr="00970D5F" w:rsidRDefault="00970D5F" w:rsidP="00970D5F">
      <w:pPr>
        <w:jc w:val="both"/>
        <w:rPr>
          <w:rFonts w:ascii="Abadi" w:hAnsi="Abadi"/>
          <w:i/>
          <w:sz w:val="21"/>
          <w:szCs w:val="21"/>
        </w:rPr>
      </w:pPr>
    </w:p>
    <w:p w14:paraId="4B2EE016" w14:textId="3F173446"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605797BD" w14:textId="77777777" w:rsidR="00970D5F" w:rsidRPr="00970D5F" w:rsidRDefault="00970D5F" w:rsidP="00970D5F">
      <w:pPr>
        <w:jc w:val="both"/>
        <w:rPr>
          <w:rFonts w:ascii="Abadi" w:hAnsi="Abadi"/>
          <w:i/>
          <w:sz w:val="21"/>
          <w:szCs w:val="21"/>
        </w:rPr>
      </w:pPr>
    </w:p>
    <w:p w14:paraId="1B650F25" w14:textId="1F3A4035"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0F02BDFC" w14:textId="77777777" w:rsidR="00970D5F" w:rsidRPr="00970D5F" w:rsidRDefault="00970D5F" w:rsidP="00970D5F">
      <w:pPr>
        <w:jc w:val="both"/>
        <w:rPr>
          <w:rFonts w:ascii="Abadi" w:hAnsi="Abadi"/>
          <w:i/>
          <w:sz w:val="21"/>
          <w:szCs w:val="21"/>
        </w:rPr>
      </w:pPr>
    </w:p>
    <w:p w14:paraId="773F2138" w14:textId="432F20E0"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BEA55C8" w14:textId="77777777" w:rsidR="00970D5F" w:rsidRPr="00970D5F" w:rsidRDefault="00970D5F" w:rsidP="00970D5F">
      <w:pPr>
        <w:jc w:val="both"/>
        <w:rPr>
          <w:rFonts w:ascii="Abadi" w:hAnsi="Abadi"/>
          <w:i/>
          <w:sz w:val="21"/>
          <w:szCs w:val="21"/>
        </w:rPr>
      </w:pPr>
    </w:p>
    <w:p w14:paraId="77E9BDFB" w14:textId="76338047" w:rsidR="00970D5F" w:rsidRPr="00170A29" w:rsidRDefault="00970D5F" w:rsidP="000F0F3C">
      <w:pPr>
        <w:pStyle w:val="Prrafodelista"/>
        <w:numPr>
          <w:ilvl w:val="0"/>
          <w:numId w:val="33"/>
        </w:numPr>
        <w:jc w:val="both"/>
        <w:rPr>
          <w:rFonts w:ascii="Abadi" w:hAnsi="Abadi"/>
          <w:b/>
          <w:i/>
          <w:sz w:val="21"/>
          <w:szCs w:val="21"/>
        </w:rPr>
      </w:pPr>
      <w:r w:rsidRPr="00170A29">
        <w:rPr>
          <w:rFonts w:ascii="Abadi" w:hAnsi="Abadi"/>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5D2A4EB4" w14:textId="77777777" w:rsidR="00970D5F" w:rsidRPr="00970D5F" w:rsidRDefault="00970D5F" w:rsidP="00970D5F">
      <w:pPr>
        <w:jc w:val="both"/>
        <w:rPr>
          <w:rFonts w:ascii="Abadi" w:hAnsi="Abadi"/>
          <w:i/>
          <w:sz w:val="21"/>
          <w:szCs w:val="21"/>
        </w:rPr>
      </w:pPr>
    </w:p>
    <w:p w14:paraId="3B1A276F" w14:textId="37977AE3"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75679135" w14:textId="77777777" w:rsidR="00970D5F" w:rsidRPr="00970D5F" w:rsidRDefault="00970D5F" w:rsidP="00970D5F">
      <w:pPr>
        <w:jc w:val="both"/>
        <w:rPr>
          <w:rFonts w:ascii="Abadi" w:hAnsi="Abadi"/>
          <w:i/>
          <w:sz w:val="21"/>
          <w:szCs w:val="21"/>
        </w:rPr>
      </w:pPr>
    </w:p>
    <w:p w14:paraId="213A8DD3" w14:textId="332B7664"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 xml:space="preserve">Los manuales de organización y de procedimientos, la plantilla y los expedientes del personal al servicio del Municipio, antigüedad, prestaciones, catálogo de puestos, </w:t>
      </w:r>
      <w:r w:rsidRPr="00170A29">
        <w:rPr>
          <w:rFonts w:ascii="Abadi" w:hAnsi="Abadi"/>
          <w:i/>
          <w:sz w:val="21"/>
          <w:szCs w:val="21"/>
        </w:rPr>
        <w:lastRenderedPageBreak/>
        <w:t>condiciones generales de trabajo y demás información conducente. Corresponde al Tesorero Municipal proporcionar esta información;</w:t>
      </w:r>
    </w:p>
    <w:p w14:paraId="5E5F9CF6" w14:textId="77777777" w:rsidR="00970D5F" w:rsidRPr="00970D5F" w:rsidRDefault="00970D5F" w:rsidP="00970D5F">
      <w:pPr>
        <w:jc w:val="both"/>
        <w:rPr>
          <w:rFonts w:ascii="Abadi" w:hAnsi="Abadi"/>
          <w:i/>
          <w:sz w:val="21"/>
          <w:szCs w:val="21"/>
        </w:rPr>
      </w:pPr>
    </w:p>
    <w:p w14:paraId="151563E2" w14:textId="681CD229"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70A598C2" w14:textId="77777777" w:rsidR="00970D5F" w:rsidRPr="00970D5F" w:rsidRDefault="00970D5F" w:rsidP="00970D5F">
      <w:pPr>
        <w:jc w:val="both"/>
        <w:rPr>
          <w:rFonts w:ascii="Abadi" w:hAnsi="Abadi"/>
          <w:i/>
          <w:sz w:val="21"/>
          <w:szCs w:val="21"/>
        </w:rPr>
      </w:pPr>
    </w:p>
    <w:p w14:paraId="1BE24B81" w14:textId="145F7FE4"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La documentación relativa a los programas municipales y proyectos aprobados y ejecutados, así como el estado que guardan los mismos en proceso de ejecución. Corresponde al Secretario de Ayuntamiento y Tesorero Municipal proporcionar esta información;</w:t>
      </w:r>
    </w:p>
    <w:p w14:paraId="5377659C" w14:textId="77777777" w:rsidR="00970D5F" w:rsidRPr="00970D5F" w:rsidRDefault="00970D5F" w:rsidP="00970D5F">
      <w:pPr>
        <w:jc w:val="both"/>
        <w:rPr>
          <w:rFonts w:ascii="Abadi" w:hAnsi="Abadi"/>
          <w:i/>
          <w:sz w:val="21"/>
          <w:szCs w:val="21"/>
        </w:rPr>
      </w:pPr>
    </w:p>
    <w:p w14:paraId="2681F208" w14:textId="25552A30"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622EE702" w14:textId="77777777" w:rsidR="00970D5F" w:rsidRPr="00970D5F" w:rsidRDefault="00970D5F" w:rsidP="00970D5F">
      <w:pPr>
        <w:jc w:val="both"/>
        <w:rPr>
          <w:rFonts w:ascii="Abadi" w:hAnsi="Abadi"/>
          <w:i/>
          <w:sz w:val="21"/>
          <w:szCs w:val="21"/>
        </w:rPr>
      </w:pPr>
    </w:p>
    <w:p w14:paraId="3C612A38" w14:textId="0CD0F922"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769D6ECC" w14:textId="77777777" w:rsidR="00970D5F" w:rsidRPr="00970D5F" w:rsidRDefault="00970D5F" w:rsidP="00970D5F">
      <w:pPr>
        <w:jc w:val="both"/>
        <w:rPr>
          <w:rFonts w:ascii="Abadi" w:hAnsi="Abadi"/>
          <w:i/>
          <w:sz w:val="21"/>
          <w:szCs w:val="21"/>
        </w:rPr>
      </w:pPr>
    </w:p>
    <w:p w14:paraId="10B07AC1" w14:textId="665C6CDA" w:rsidR="00970D5F" w:rsidRPr="00170A29" w:rsidRDefault="00970D5F" w:rsidP="000F0F3C">
      <w:pPr>
        <w:pStyle w:val="Prrafodelista"/>
        <w:numPr>
          <w:ilvl w:val="0"/>
          <w:numId w:val="33"/>
        </w:numPr>
        <w:jc w:val="both"/>
        <w:rPr>
          <w:rFonts w:ascii="Abadi" w:hAnsi="Abadi"/>
          <w:i/>
          <w:sz w:val="21"/>
          <w:szCs w:val="21"/>
        </w:rPr>
      </w:pPr>
      <w:r w:rsidRPr="00170A29">
        <w:rPr>
          <w:rFonts w:ascii="Abadi" w:hAnsi="Abadi"/>
          <w:i/>
          <w:sz w:val="21"/>
          <w:szCs w:val="21"/>
        </w:rPr>
        <w:t xml:space="preserve">Los expedientes formados con motivo de juicios de cualquier naturaleza en los que el Municipio sea parte, especificando la etapa procedimental en que se encuentran, alguna carga procesal </w:t>
      </w:r>
      <w:r w:rsidRPr="00170A29">
        <w:rPr>
          <w:rFonts w:ascii="Abadi" w:hAnsi="Abadi"/>
          <w:i/>
          <w:sz w:val="21"/>
          <w:szCs w:val="21"/>
        </w:rPr>
        <w:t>y la fecha de vencimiento, además de los requerimientos e informes pendientes de entregar. Corresponde al Síndico del Ayuntamiento proporcionar esta información;</w:t>
      </w:r>
    </w:p>
    <w:p w14:paraId="5D61EE4A" w14:textId="77777777" w:rsidR="00970D5F" w:rsidRPr="00970D5F" w:rsidRDefault="00970D5F" w:rsidP="00970D5F">
      <w:pPr>
        <w:jc w:val="both"/>
        <w:rPr>
          <w:rFonts w:ascii="Abadi" w:hAnsi="Abadi"/>
          <w:i/>
          <w:sz w:val="21"/>
          <w:szCs w:val="21"/>
        </w:rPr>
      </w:pPr>
    </w:p>
    <w:p w14:paraId="10FF8539" w14:textId="1CB826C9" w:rsidR="00970D5F" w:rsidRPr="00170A29" w:rsidRDefault="00970D5F" w:rsidP="000F0F3C">
      <w:pPr>
        <w:pStyle w:val="Prrafodelista"/>
        <w:numPr>
          <w:ilvl w:val="0"/>
          <w:numId w:val="33"/>
        </w:numPr>
        <w:jc w:val="both"/>
        <w:rPr>
          <w:rFonts w:ascii="Abadi" w:hAnsi="Abadi"/>
          <w:i/>
          <w:sz w:val="21"/>
          <w:szCs w:val="21"/>
          <w:lang w:val="es-MX"/>
        </w:rPr>
      </w:pPr>
      <w:r w:rsidRPr="00170A29">
        <w:rPr>
          <w:rFonts w:ascii="Abadi" w:hAnsi="Abadi"/>
          <w:i/>
          <w:sz w:val="21"/>
          <w:szCs w:val="21"/>
          <w:lang w:val="es-MX"/>
        </w:rPr>
        <w:t>Los padrones de contribuyentes y de proveedores del Municipio, así como la relación de cuentas de predial. Corresponde al Tesorero Municipal proporcionar esta información;</w:t>
      </w:r>
    </w:p>
    <w:p w14:paraId="35A6843F" w14:textId="77777777" w:rsidR="00970D5F" w:rsidRPr="00970D5F" w:rsidRDefault="00970D5F" w:rsidP="00970D5F">
      <w:pPr>
        <w:jc w:val="both"/>
        <w:rPr>
          <w:rFonts w:ascii="Abadi" w:hAnsi="Abadi"/>
          <w:i/>
          <w:sz w:val="21"/>
          <w:szCs w:val="21"/>
          <w:lang w:val="es-MX"/>
        </w:rPr>
      </w:pPr>
    </w:p>
    <w:p w14:paraId="502C22A1" w14:textId="079F63EA" w:rsidR="00970D5F" w:rsidRPr="00170A29" w:rsidRDefault="00970D5F" w:rsidP="000F0F3C">
      <w:pPr>
        <w:pStyle w:val="Prrafodelista"/>
        <w:numPr>
          <w:ilvl w:val="0"/>
          <w:numId w:val="33"/>
        </w:numPr>
        <w:jc w:val="both"/>
        <w:rPr>
          <w:rFonts w:ascii="Abadi" w:hAnsi="Abadi"/>
          <w:i/>
          <w:sz w:val="21"/>
          <w:szCs w:val="21"/>
          <w:lang w:val="es-MX"/>
        </w:rPr>
      </w:pPr>
      <w:r w:rsidRPr="00170A29">
        <w:rPr>
          <w:rFonts w:ascii="Abadi" w:hAnsi="Abadi"/>
          <w:i/>
          <w:sz w:val="21"/>
          <w:szCs w:val="21"/>
          <w:lang w:val="es-MX"/>
        </w:rPr>
        <w:t>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483947BD" w14:textId="77777777" w:rsidR="00970D5F" w:rsidRPr="00970D5F" w:rsidRDefault="00970D5F" w:rsidP="00970D5F">
      <w:pPr>
        <w:jc w:val="both"/>
        <w:rPr>
          <w:rFonts w:ascii="Abadi" w:hAnsi="Abadi"/>
          <w:i/>
          <w:sz w:val="21"/>
          <w:szCs w:val="21"/>
          <w:lang w:val="es-MX"/>
        </w:rPr>
      </w:pPr>
    </w:p>
    <w:p w14:paraId="588201EA" w14:textId="1B287780" w:rsidR="00970D5F" w:rsidRPr="00170A29" w:rsidRDefault="00970D5F" w:rsidP="000F0F3C">
      <w:pPr>
        <w:pStyle w:val="Prrafodelista"/>
        <w:numPr>
          <w:ilvl w:val="0"/>
          <w:numId w:val="33"/>
        </w:numPr>
        <w:jc w:val="both"/>
        <w:rPr>
          <w:rFonts w:ascii="Abadi" w:hAnsi="Abadi"/>
          <w:i/>
          <w:sz w:val="21"/>
          <w:szCs w:val="21"/>
          <w:lang w:val="es-MX"/>
        </w:rPr>
      </w:pPr>
      <w:r w:rsidRPr="00170A29">
        <w:rPr>
          <w:rFonts w:ascii="Abadi" w:hAnsi="Abadi"/>
          <w:i/>
          <w:sz w:val="21"/>
          <w:szCs w:val="21"/>
          <w:lang w:val="es-MX"/>
        </w:rPr>
        <w:t>Reglamentos, circulares, lineamientos y disposiciones administrativas de observancia general municipales vigentes. Corresponde al Secretario de Ayuntamiento proporcionar esta información;</w:t>
      </w:r>
    </w:p>
    <w:p w14:paraId="0E904933" w14:textId="77777777" w:rsidR="00970D5F" w:rsidRPr="00970D5F" w:rsidRDefault="00970D5F" w:rsidP="00970D5F">
      <w:pPr>
        <w:jc w:val="both"/>
        <w:rPr>
          <w:rFonts w:ascii="Abadi" w:hAnsi="Abadi"/>
          <w:i/>
          <w:sz w:val="21"/>
          <w:szCs w:val="21"/>
          <w:lang w:val="es-MX"/>
        </w:rPr>
      </w:pPr>
    </w:p>
    <w:p w14:paraId="55D4875D" w14:textId="77777777" w:rsidR="00C15817" w:rsidRPr="00170A29" w:rsidRDefault="00970D5F" w:rsidP="000F0F3C">
      <w:pPr>
        <w:pStyle w:val="Prrafodelista"/>
        <w:numPr>
          <w:ilvl w:val="0"/>
          <w:numId w:val="33"/>
        </w:numPr>
        <w:jc w:val="both"/>
        <w:rPr>
          <w:rFonts w:ascii="Abadi" w:hAnsi="Abadi"/>
          <w:i/>
          <w:sz w:val="21"/>
          <w:szCs w:val="21"/>
          <w:lang w:val="es-MX"/>
        </w:rPr>
      </w:pPr>
      <w:r w:rsidRPr="00170A29">
        <w:rPr>
          <w:rFonts w:ascii="Abadi" w:hAnsi="Abadi"/>
          <w:i/>
          <w:sz w:val="21"/>
          <w:szCs w:val="21"/>
          <w:lang w:val="es-MX"/>
        </w:rPr>
        <w:t xml:space="preserve">El inventario, registro y ubicación de llaves, candados, combinaciones de cajas fuertes, sellos oficiales y claves de acceso a programas de control electrónico. Corresponde al Secretario de Ayuntamiento proporcionar esta información; </w:t>
      </w:r>
    </w:p>
    <w:p w14:paraId="5559E7E1" w14:textId="77777777" w:rsidR="00C15817" w:rsidRPr="00170A29" w:rsidRDefault="00C15817" w:rsidP="00C15817">
      <w:pPr>
        <w:pStyle w:val="Prrafodelista"/>
        <w:rPr>
          <w:rFonts w:ascii="Abadi" w:hAnsi="Abadi"/>
          <w:i/>
          <w:sz w:val="21"/>
          <w:szCs w:val="21"/>
          <w:lang w:val="es-MX"/>
        </w:rPr>
      </w:pPr>
    </w:p>
    <w:p w14:paraId="7658CE7C" w14:textId="5CA234E8" w:rsidR="00970D5F" w:rsidRPr="00170A29" w:rsidRDefault="00970D5F" w:rsidP="000F0F3C">
      <w:pPr>
        <w:pStyle w:val="Prrafodelista"/>
        <w:numPr>
          <w:ilvl w:val="0"/>
          <w:numId w:val="33"/>
        </w:numPr>
        <w:jc w:val="both"/>
        <w:rPr>
          <w:rFonts w:ascii="Abadi" w:hAnsi="Abadi"/>
          <w:i/>
          <w:sz w:val="21"/>
          <w:szCs w:val="21"/>
          <w:lang w:val="es-MX"/>
        </w:rPr>
      </w:pPr>
      <w:r w:rsidRPr="00170A29">
        <w:rPr>
          <w:rFonts w:ascii="Abadi" w:hAnsi="Abadi"/>
          <w:i/>
          <w:sz w:val="21"/>
          <w:szCs w:val="21"/>
          <w:lang w:val="es-MX"/>
        </w:rPr>
        <w:t>Las peticiones planteadas al Municipio a las cuales no haya recaído acuerdo, así como aquellos acuerdos que no hayan sido comunicados a los peticionarios; y</w:t>
      </w:r>
    </w:p>
    <w:p w14:paraId="47F66A80" w14:textId="77777777" w:rsidR="00970D5F" w:rsidRPr="00970D5F" w:rsidRDefault="00970D5F" w:rsidP="00970D5F">
      <w:pPr>
        <w:jc w:val="both"/>
        <w:rPr>
          <w:rFonts w:ascii="Abadi" w:hAnsi="Abadi"/>
          <w:i/>
          <w:sz w:val="21"/>
          <w:szCs w:val="21"/>
        </w:rPr>
      </w:pPr>
    </w:p>
    <w:p w14:paraId="5360894A" w14:textId="399ECC20" w:rsidR="00970D5F" w:rsidRPr="00170A29" w:rsidRDefault="00970D5F" w:rsidP="000F0F3C">
      <w:pPr>
        <w:pStyle w:val="Prrafodelista"/>
        <w:numPr>
          <w:ilvl w:val="0"/>
          <w:numId w:val="33"/>
        </w:numPr>
        <w:jc w:val="both"/>
        <w:rPr>
          <w:rFonts w:ascii="Abadi" w:hAnsi="Abadi"/>
          <w:i/>
          <w:sz w:val="21"/>
          <w:szCs w:val="21"/>
          <w:lang w:val="es-MX"/>
        </w:rPr>
      </w:pPr>
      <w:r w:rsidRPr="00170A29">
        <w:rPr>
          <w:rFonts w:ascii="Abadi" w:hAnsi="Abadi"/>
          <w:i/>
          <w:sz w:val="21"/>
          <w:szCs w:val="21"/>
          <w:lang w:val="es-MX"/>
        </w:rPr>
        <w:t xml:space="preserve">La demás información que se estime relevante para garantizar la continuidad de la administración pública municipal. </w:t>
      </w:r>
    </w:p>
    <w:p w14:paraId="397FBF17" w14:textId="77777777" w:rsidR="00970D5F" w:rsidRPr="00970D5F" w:rsidRDefault="00970D5F" w:rsidP="00970D5F">
      <w:pPr>
        <w:jc w:val="both"/>
        <w:rPr>
          <w:rFonts w:ascii="Abadi" w:hAnsi="Abadi"/>
          <w:i/>
          <w:sz w:val="21"/>
          <w:szCs w:val="21"/>
        </w:rPr>
      </w:pPr>
    </w:p>
    <w:p w14:paraId="74D29BB6" w14:textId="77777777" w:rsidR="00970D5F" w:rsidRPr="00970D5F" w:rsidRDefault="00970D5F" w:rsidP="00C15817">
      <w:pPr>
        <w:ind w:left="360"/>
        <w:jc w:val="both"/>
        <w:rPr>
          <w:rFonts w:ascii="Abadi" w:hAnsi="Abadi"/>
          <w:i/>
          <w:sz w:val="21"/>
          <w:szCs w:val="21"/>
        </w:rPr>
      </w:pPr>
      <w:r w:rsidRPr="00970D5F">
        <w:rPr>
          <w:rFonts w:ascii="Abadi" w:hAnsi="Abadi"/>
          <w:i/>
          <w:sz w:val="21"/>
          <w:szCs w:val="21"/>
        </w:rPr>
        <w:t>La información a que se refieren las fracciones II, IV, V, VI, VII, X, XIII y XV deberá ser entregada además, en medios magnéticos o electrónicos.</w:t>
      </w:r>
    </w:p>
    <w:p w14:paraId="4EAC8476" w14:textId="77777777" w:rsidR="00970D5F" w:rsidRPr="00970D5F" w:rsidRDefault="00970D5F" w:rsidP="00970D5F">
      <w:pPr>
        <w:jc w:val="both"/>
        <w:rPr>
          <w:rFonts w:ascii="Abadi" w:hAnsi="Abadi"/>
          <w:i/>
          <w:sz w:val="21"/>
          <w:szCs w:val="21"/>
        </w:rPr>
      </w:pPr>
    </w:p>
    <w:p w14:paraId="4B6279B5" w14:textId="77777777" w:rsidR="00970D5F" w:rsidRPr="00970D5F" w:rsidRDefault="00970D5F" w:rsidP="00C15817">
      <w:pPr>
        <w:ind w:left="360"/>
        <w:jc w:val="both"/>
        <w:rPr>
          <w:rFonts w:ascii="Abadi" w:hAnsi="Abadi"/>
          <w:i/>
          <w:sz w:val="21"/>
          <w:szCs w:val="21"/>
        </w:rPr>
      </w:pPr>
      <w:r w:rsidRPr="00970D5F">
        <w:rPr>
          <w:rFonts w:ascii="Abadi" w:hAnsi="Abadi"/>
          <w:i/>
          <w:sz w:val="21"/>
          <w:szCs w:val="21"/>
        </w:rPr>
        <w:lastRenderedPageBreak/>
        <w:t xml:space="preserve">El incumplimiento de las obligaciones contenidas en este artículo será sancionado en los términos de la Ley de Responsabilidades Administrativas para el Estado de Guanajuato. </w:t>
      </w:r>
    </w:p>
    <w:p w14:paraId="1BE4029A" w14:textId="77777777" w:rsidR="00970D5F" w:rsidRPr="00970D5F" w:rsidRDefault="00970D5F" w:rsidP="00970D5F">
      <w:pPr>
        <w:jc w:val="both"/>
        <w:rPr>
          <w:rFonts w:ascii="Abadi" w:hAnsi="Abadi"/>
          <w:b/>
          <w:bCs/>
          <w:i/>
          <w:sz w:val="21"/>
          <w:szCs w:val="21"/>
        </w:rPr>
      </w:pPr>
    </w:p>
    <w:p w14:paraId="15448C5D" w14:textId="77777777" w:rsidR="00970D5F" w:rsidRPr="00970D5F" w:rsidRDefault="00970D5F" w:rsidP="00C15817">
      <w:pPr>
        <w:ind w:firstLine="360"/>
        <w:jc w:val="both"/>
        <w:rPr>
          <w:rFonts w:ascii="Abadi" w:hAnsi="Abadi"/>
          <w:sz w:val="21"/>
          <w:szCs w:val="21"/>
        </w:rPr>
      </w:pPr>
      <w:r w:rsidRPr="00970D5F">
        <w:rPr>
          <w:rFonts w:ascii="Abadi" w:hAnsi="Abadi"/>
          <w:bCs/>
          <w:sz w:val="21"/>
          <w:szCs w:val="21"/>
        </w:rPr>
        <w:t>Por su parte, el artículo 46 del referido ordenamiento establece la obligación de</w:t>
      </w:r>
      <w:r w:rsidRPr="00970D5F">
        <w:rPr>
          <w:rFonts w:ascii="Abadi" w:hAnsi="Abadi"/>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1C98B07" w14:textId="77777777" w:rsidR="00970D5F" w:rsidRPr="00970D5F" w:rsidRDefault="00970D5F" w:rsidP="00970D5F">
      <w:pPr>
        <w:jc w:val="both"/>
        <w:rPr>
          <w:rFonts w:ascii="Abadi" w:hAnsi="Abadi"/>
          <w:sz w:val="21"/>
          <w:szCs w:val="21"/>
        </w:rPr>
      </w:pPr>
    </w:p>
    <w:p w14:paraId="2BE74AB6" w14:textId="77777777" w:rsidR="00970D5F" w:rsidRPr="00970D5F" w:rsidRDefault="00970D5F" w:rsidP="00C15817">
      <w:pPr>
        <w:ind w:firstLine="360"/>
        <w:jc w:val="both"/>
        <w:rPr>
          <w:rFonts w:ascii="Abadi" w:hAnsi="Abadi"/>
          <w:bCs/>
          <w:sz w:val="21"/>
          <w:szCs w:val="21"/>
        </w:rPr>
      </w:pPr>
      <w:r w:rsidRPr="00970D5F">
        <w:rPr>
          <w:rFonts w:ascii="Abadi" w:hAnsi="Abadi"/>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6329E050" w14:textId="77777777" w:rsidR="00970D5F" w:rsidRPr="00970D5F" w:rsidRDefault="00970D5F" w:rsidP="00970D5F">
      <w:pPr>
        <w:jc w:val="both"/>
        <w:rPr>
          <w:rFonts w:ascii="Abadi" w:hAnsi="Abadi"/>
          <w:bCs/>
          <w:sz w:val="21"/>
          <w:szCs w:val="21"/>
        </w:rPr>
      </w:pPr>
    </w:p>
    <w:p w14:paraId="588F56BF" w14:textId="77777777" w:rsidR="00970D5F" w:rsidRPr="00970D5F" w:rsidRDefault="00970D5F" w:rsidP="00C15817">
      <w:pPr>
        <w:ind w:firstLine="360"/>
        <w:jc w:val="both"/>
        <w:rPr>
          <w:rFonts w:ascii="Abadi" w:hAnsi="Abadi"/>
          <w:bCs/>
          <w:sz w:val="21"/>
          <w:szCs w:val="21"/>
        </w:rPr>
      </w:pPr>
      <w:r w:rsidRPr="00970D5F">
        <w:rPr>
          <w:rFonts w:ascii="Abadi" w:hAnsi="Abadi"/>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0DFFB6A1" w14:textId="77777777" w:rsidR="00970D5F" w:rsidRPr="00970D5F" w:rsidRDefault="00970D5F" w:rsidP="00970D5F">
      <w:pPr>
        <w:jc w:val="both"/>
        <w:rPr>
          <w:rFonts w:ascii="Abadi" w:hAnsi="Abadi"/>
          <w:bCs/>
          <w:sz w:val="21"/>
          <w:szCs w:val="21"/>
        </w:rPr>
      </w:pPr>
    </w:p>
    <w:p w14:paraId="260DFEC7" w14:textId="4C8136C9" w:rsidR="00970D5F" w:rsidRPr="00170A29" w:rsidRDefault="00970D5F" w:rsidP="000F0F3C">
      <w:pPr>
        <w:pStyle w:val="Prrafodelista"/>
        <w:numPr>
          <w:ilvl w:val="0"/>
          <w:numId w:val="32"/>
        </w:numPr>
        <w:jc w:val="both"/>
        <w:rPr>
          <w:rFonts w:ascii="Abadi" w:hAnsi="Abadi"/>
          <w:bCs/>
          <w:i/>
          <w:sz w:val="21"/>
          <w:szCs w:val="21"/>
        </w:rPr>
      </w:pPr>
      <w:r w:rsidRPr="00170A29">
        <w:rPr>
          <w:rFonts w:ascii="Abadi" w:hAnsi="Abadi"/>
          <w:bCs/>
          <w:i/>
          <w:sz w:val="21"/>
          <w:szCs w:val="21"/>
        </w:rPr>
        <w:t>Las conclusiones de la evaluación y comprobación de cada uno de los puntos a que se refiere el artículo 45 de la presente Ley;</w:t>
      </w:r>
    </w:p>
    <w:p w14:paraId="01F3EC4B" w14:textId="77777777" w:rsidR="00970D5F" w:rsidRPr="00970D5F" w:rsidRDefault="00970D5F" w:rsidP="00970D5F">
      <w:pPr>
        <w:jc w:val="both"/>
        <w:rPr>
          <w:rFonts w:ascii="Abadi" w:hAnsi="Abadi"/>
          <w:bCs/>
          <w:i/>
          <w:sz w:val="21"/>
          <w:szCs w:val="21"/>
        </w:rPr>
      </w:pPr>
    </w:p>
    <w:p w14:paraId="05BC9E1D" w14:textId="6CD24A7A" w:rsidR="00970D5F" w:rsidRPr="00170A29" w:rsidRDefault="00970D5F" w:rsidP="000F0F3C">
      <w:pPr>
        <w:pStyle w:val="Prrafodelista"/>
        <w:numPr>
          <w:ilvl w:val="0"/>
          <w:numId w:val="32"/>
        </w:numPr>
        <w:jc w:val="both"/>
        <w:rPr>
          <w:rFonts w:ascii="Abadi" w:hAnsi="Abadi"/>
          <w:bCs/>
          <w:i/>
          <w:sz w:val="21"/>
          <w:szCs w:val="21"/>
        </w:rPr>
      </w:pPr>
      <w:r w:rsidRPr="00170A29">
        <w:rPr>
          <w:rFonts w:ascii="Abadi" w:hAnsi="Abadi"/>
          <w:bCs/>
          <w:i/>
          <w:sz w:val="21"/>
          <w:szCs w:val="21"/>
        </w:rPr>
        <w:t>Las diligencias o comparecencias de servidores públicos del Ayuntamiento saliente o en funciones necesarias para aclaración;</w:t>
      </w:r>
    </w:p>
    <w:p w14:paraId="300A801A" w14:textId="77777777" w:rsidR="00970D5F" w:rsidRPr="00970D5F" w:rsidRDefault="00970D5F" w:rsidP="00970D5F">
      <w:pPr>
        <w:jc w:val="both"/>
        <w:rPr>
          <w:rFonts w:ascii="Abadi" w:hAnsi="Abadi"/>
          <w:bCs/>
          <w:i/>
          <w:sz w:val="21"/>
          <w:szCs w:val="21"/>
        </w:rPr>
      </w:pPr>
    </w:p>
    <w:p w14:paraId="1DE12D72" w14:textId="6440751D" w:rsidR="00970D5F" w:rsidRPr="00170A29" w:rsidRDefault="00970D5F" w:rsidP="000F0F3C">
      <w:pPr>
        <w:pStyle w:val="Prrafodelista"/>
        <w:numPr>
          <w:ilvl w:val="0"/>
          <w:numId w:val="32"/>
        </w:numPr>
        <w:jc w:val="both"/>
        <w:rPr>
          <w:rFonts w:ascii="Abadi" w:hAnsi="Abadi"/>
          <w:bCs/>
          <w:i/>
          <w:sz w:val="21"/>
          <w:szCs w:val="21"/>
        </w:rPr>
      </w:pPr>
      <w:r w:rsidRPr="00170A29">
        <w:rPr>
          <w:rFonts w:ascii="Abadi" w:hAnsi="Abadi"/>
          <w:bCs/>
          <w:i/>
          <w:sz w:val="21"/>
          <w:szCs w:val="21"/>
        </w:rPr>
        <w:t>Observaciones generadas del análisis de los puntos a que se refiere el artículo 45 de la presente Ley;</w:t>
      </w:r>
    </w:p>
    <w:p w14:paraId="629927FF" w14:textId="77777777" w:rsidR="00970D5F" w:rsidRPr="00970D5F" w:rsidRDefault="00970D5F" w:rsidP="00970D5F">
      <w:pPr>
        <w:jc w:val="both"/>
        <w:rPr>
          <w:rFonts w:ascii="Abadi" w:hAnsi="Abadi"/>
          <w:bCs/>
          <w:i/>
          <w:sz w:val="21"/>
          <w:szCs w:val="21"/>
        </w:rPr>
      </w:pPr>
    </w:p>
    <w:p w14:paraId="28A03EF6" w14:textId="6B1ADB43" w:rsidR="00970D5F" w:rsidRPr="00170A29" w:rsidRDefault="00970D5F" w:rsidP="000F0F3C">
      <w:pPr>
        <w:pStyle w:val="Prrafodelista"/>
        <w:numPr>
          <w:ilvl w:val="0"/>
          <w:numId w:val="32"/>
        </w:numPr>
        <w:jc w:val="both"/>
        <w:rPr>
          <w:rFonts w:ascii="Abadi" w:hAnsi="Abadi"/>
          <w:bCs/>
          <w:i/>
          <w:sz w:val="21"/>
          <w:szCs w:val="21"/>
        </w:rPr>
      </w:pPr>
      <w:r w:rsidRPr="00170A29">
        <w:rPr>
          <w:rFonts w:ascii="Abadi" w:hAnsi="Abadi"/>
          <w:bCs/>
          <w:i/>
          <w:sz w:val="21"/>
          <w:szCs w:val="21"/>
        </w:rPr>
        <w:t>Promoción de presuntas responsabilidades con motivo de las observaciones generadas; y</w:t>
      </w:r>
    </w:p>
    <w:p w14:paraId="269C32F1" w14:textId="77777777" w:rsidR="00970D5F" w:rsidRPr="00970D5F" w:rsidRDefault="00970D5F" w:rsidP="00970D5F">
      <w:pPr>
        <w:jc w:val="both"/>
        <w:rPr>
          <w:rFonts w:ascii="Abadi" w:hAnsi="Abadi"/>
          <w:bCs/>
          <w:i/>
          <w:sz w:val="21"/>
          <w:szCs w:val="21"/>
        </w:rPr>
      </w:pPr>
    </w:p>
    <w:p w14:paraId="515B1DA5" w14:textId="7903CF36" w:rsidR="00970D5F" w:rsidRPr="00170A29" w:rsidRDefault="00970D5F" w:rsidP="000F0F3C">
      <w:pPr>
        <w:pStyle w:val="Prrafodelista"/>
        <w:numPr>
          <w:ilvl w:val="0"/>
          <w:numId w:val="32"/>
        </w:numPr>
        <w:jc w:val="both"/>
        <w:rPr>
          <w:rFonts w:ascii="Abadi" w:hAnsi="Abadi"/>
          <w:bCs/>
          <w:i/>
          <w:sz w:val="21"/>
          <w:szCs w:val="21"/>
        </w:rPr>
      </w:pPr>
      <w:r w:rsidRPr="00170A29">
        <w:rPr>
          <w:rFonts w:ascii="Abadi" w:hAnsi="Abadi"/>
          <w:bCs/>
          <w:i/>
          <w:sz w:val="21"/>
          <w:szCs w:val="21"/>
        </w:rPr>
        <w:t>Recomendaciones de la comisión.</w:t>
      </w:r>
    </w:p>
    <w:p w14:paraId="2F8D1178" w14:textId="77777777" w:rsidR="00970D5F" w:rsidRPr="00970D5F" w:rsidRDefault="00970D5F" w:rsidP="00970D5F">
      <w:pPr>
        <w:jc w:val="both"/>
        <w:rPr>
          <w:rFonts w:ascii="Abadi" w:hAnsi="Abadi"/>
          <w:bCs/>
          <w:sz w:val="21"/>
          <w:szCs w:val="21"/>
        </w:rPr>
      </w:pPr>
    </w:p>
    <w:p w14:paraId="51E3E9DB" w14:textId="77777777" w:rsidR="00970D5F" w:rsidRPr="00970D5F" w:rsidRDefault="00970D5F" w:rsidP="00EE39A7">
      <w:pPr>
        <w:ind w:firstLine="705"/>
        <w:jc w:val="both"/>
        <w:rPr>
          <w:rFonts w:ascii="Abadi" w:hAnsi="Abadi"/>
          <w:bCs/>
          <w:sz w:val="21"/>
          <w:szCs w:val="21"/>
        </w:rPr>
      </w:pPr>
      <w:r w:rsidRPr="00970D5F">
        <w:rPr>
          <w:rFonts w:ascii="Abadi" w:hAnsi="Abadi"/>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2F8F586B" w14:textId="77777777" w:rsidR="00970D5F" w:rsidRPr="00970D5F" w:rsidRDefault="00970D5F" w:rsidP="00970D5F">
      <w:pPr>
        <w:jc w:val="both"/>
        <w:rPr>
          <w:rFonts w:ascii="Abadi" w:hAnsi="Abadi"/>
          <w:bCs/>
          <w:sz w:val="21"/>
          <w:szCs w:val="21"/>
        </w:rPr>
      </w:pPr>
    </w:p>
    <w:p w14:paraId="40CF12BC" w14:textId="77777777" w:rsidR="00970D5F" w:rsidRPr="00970D5F" w:rsidRDefault="00970D5F" w:rsidP="00970D5F">
      <w:pPr>
        <w:jc w:val="both"/>
        <w:rPr>
          <w:rFonts w:ascii="Abadi" w:hAnsi="Abadi"/>
          <w:bCs/>
          <w:sz w:val="21"/>
          <w:szCs w:val="21"/>
        </w:rPr>
      </w:pPr>
    </w:p>
    <w:p w14:paraId="630E868B" w14:textId="77777777" w:rsidR="00970D5F" w:rsidRPr="00970D5F" w:rsidRDefault="00970D5F" w:rsidP="00EE39A7">
      <w:pPr>
        <w:ind w:left="705"/>
        <w:jc w:val="both"/>
        <w:rPr>
          <w:rFonts w:ascii="Abadi" w:hAnsi="Abadi"/>
          <w:b/>
          <w:bCs/>
          <w:sz w:val="21"/>
          <w:szCs w:val="21"/>
          <w:lang w:val="es-MX"/>
        </w:rPr>
      </w:pPr>
      <w:r w:rsidRPr="00970D5F">
        <w:rPr>
          <w:rFonts w:ascii="Abadi" w:hAnsi="Abadi"/>
          <w:b/>
          <w:bCs/>
          <w:sz w:val="21"/>
          <w:szCs w:val="21"/>
          <w:lang w:val="es-MX"/>
        </w:rPr>
        <w:t xml:space="preserve">IV. Integración del informe general del proceso de entrega recepción de la administración pública municipal 2018-2021 de Celaya, </w:t>
      </w:r>
      <w:proofErr w:type="spellStart"/>
      <w:r w:rsidRPr="00970D5F">
        <w:rPr>
          <w:rFonts w:ascii="Abadi" w:hAnsi="Abadi"/>
          <w:b/>
          <w:bCs/>
          <w:sz w:val="21"/>
          <w:szCs w:val="21"/>
          <w:lang w:val="es-MX"/>
        </w:rPr>
        <w:t>Gto</w:t>
      </w:r>
      <w:proofErr w:type="spellEnd"/>
      <w:r w:rsidRPr="00970D5F">
        <w:rPr>
          <w:rFonts w:ascii="Abadi" w:hAnsi="Abadi"/>
          <w:b/>
          <w:bCs/>
          <w:sz w:val="21"/>
          <w:szCs w:val="21"/>
          <w:lang w:val="es-MX"/>
        </w:rPr>
        <w:t>:</w:t>
      </w:r>
    </w:p>
    <w:p w14:paraId="3F4C70F1" w14:textId="77777777" w:rsidR="00970D5F" w:rsidRPr="00970D5F" w:rsidRDefault="00970D5F" w:rsidP="00970D5F">
      <w:pPr>
        <w:jc w:val="both"/>
        <w:rPr>
          <w:rFonts w:ascii="Abadi" w:hAnsi="Abadi"/>
          <w:b/>
          <w:bCs/>
          <w:sz w:val="21"/>
          <w:szCs w:val="21"/>
          <w:lang w:val="es-MX"/>
        </w:rPr>
      </w:pPr>
    </w:p>
    <w:p w14:paraId="72959D59" w14:textId="77777777" w:rsidR="00970D5F" w:rsidRPr="00970D5F" w:rsidRDefault="00970D5F" w:rsidP="009D1333">
      <w:pPr>
        <w:ind w:firstLine="705"/>
        <w:jc w:val="both"/>
        <w:rPr>
          <w:rFonts w:ascii="Abadi" w:hAnsi="Abadi"/>
          <w:sz w:val="21"/>
          <w:szCs w:val="21"/>
          <w:lang w:val="es-MX"/>
        </w:rPr>
      </w:pPr>
      <w:r w:rsidRPr="00970D5F">
        <w:rPr>
          <w:rFonts w:ascii="Abadi" w:hAnsi="Abadi"/>
          <w:sz w:val="21"/>
          <w:szCs w:val="21"/>
          <w:lang w:val="es-MX"/>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70C24A54" w14:textId="77777777" w:rsidR="00970D5F" w:rsidRPr="00970D5F" w:rsidRDefault="00970D5F" w:rsidP="00970D5F">
      <w:pPr>
        <w:jc w:val="both"/>
        <w:rPr>
          <w:rFonts w:ascii="Abadi" w:hAnsi="Abadi"/>
          <w:sz w:val="21"/>
          <w:szCs w:val="21"/>
          <w:lang w:val="es-MX"/>
        </w:rPr>
      </w:pPr>
    </w:p>
    <w:p w14:paraId="68AA610A" w14:textId="77777777" w:rsidR="00970D5F" w:rsidRPr="00970D5F" w:rsidRDefault="00970D5F" w:rsidP="009D1333">
      <w:pPr>
        <w:ind w:firstLine="705"/>
        <w:jc w:val="both"/>
        <w:rPr>
          <w:rFonts w:ascii="Abadi" w:hAnsi="Abadi"/>
          <w:sz w:val="21"/>
          <w:szCs w:val="21"/>
          <w:lang w:val="es-MX"/>
        </w:rPr>
      </w:pPr>
      <w:r w:rsidRPr="00970D5F">
        <w:rPr>
          <w:rFonts w:ascii="Abadi" w:hAnsi="Abadi"/>
          <w:sz w:val="21"/>
          <w:szCs w:val="21"/>
          <w:lang w:val="es-MX"/>
        </w:rPr>
        <w:t xml:space="preserve">En cuanto al alcance del informe general materia del presente dictamen, la Auditoría Superior del Estado dará cuenta de este a la Contraloría Municipal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 y el área administrativa de dicho Órgano Técnico lo considerará para la planeación de procesos de fiscalización y el desarrollo de los procesos de revisión de cuenta pública, como parte de sus atribuciones.</w:t>
      </w:r>
    </w:p>
    <w:p w14:paraId="6B59A575" w14:textId="77777777" w:rsidR="00970D5F" w:rsidRPr="00970D5F" w:rsidRDefault="00970D5F" w:rsidP="00970D5F">
      <w:pPr>
        <w:jc w:val="both"/>
        <w:rPr>
          <w:rFonts w:ascii="Abadi" w:hAnsi="Abadi"/>
          <w:sz w:val="21"/>
          <w:szCs w:val="21"/>
          <w:lang w:val="es-MX"/>
        </w:rPr>
      </w:pPr>
    </w:p>
    <w:p w14:paraId="692D57C3" w14:textId="77777777" w:rsidR="00970D5F" w:rsidRPr="00970D5F" w:rsidRDefault="00970D5F" w:rsidP="009D1333">
      <w:pPr>
        <w:ind w:firstLine="705"/>
        <w:jc w:val="both"/>
        <w:rPr>
          <w:rFonts w:ascii="Abadi" w:hAnsi="Abadi"/>
          <w:sz w:val="21"/>
          <w:szCs w:val="21"/>
          <w:lang w:val="es-MX"/>
        </w:rPr>
      </w:pPr>
      <w:r w:rsidRPr="00970D5F">
        <w:rPr>
          <w:rFonts w:ascii="Abadi" w:hAnsi="Abadi"/>
          <w:sz w:val="21"/>
          <w:szCs w:val="21"/>
          <w:lang w:val="es-MX"/>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w:t>
      </w:r>
      <w:r w:rsidRPr="00970D5F">
        <w:rPr>
          <w:rFonts w:ascii="Abadi" w:hAnsi="Abadi"/>
          <w:sz w:val="21"/>
          <w:szCs w:val="21"/>
          <w:lang w:val="es-MX"/>
        </w:rPr>
        <w:lastRenderedPageBreak/>
        <w:t>graves y de actos de particulares vinculadas con estas, específicamente reguladas en la Ley General de Responsabilidades Administrativas y su homóloga en el Estado.</w:t>
      </w:r>
    </w:p>
    <w:p w14:paraId="0B8CC12A" w14:textId="77777777" w:rsidR="00970D5F" w:rsidRPr="00970D5F" w:rsidRDefault="00970D5F" w:rsidP="00970D5F">
      <w:pPr>
        <w:jc w:val="both"/>
        <w:rPr>
          <w:rFonts w:ascii="Abadi" w:hAnsi="Abadi"/>
          <w:sz w:val="21"/>
          <w:szCs w:val="21"/>
          <w:lang w:val="es-MX"/>
        </w:rPr>
      </w:pPr>
    </w:p>
    <w:p w14:paraId="31DB1C42" w14:textId="77777777" w:rsidR="00970D5F" w:rsidRPr="00970D5F" w:rsidRDefault="00970D5F" w:rsidP="009D1333">
      <w:pPr>
        <w:ind w:firstLine="705"/>
        <w:jc w:val="both"/>
        <w:rPr>
          <w:rFonts w:ascii="Abadi" w:hAnsi="Abadi"/>
          <w:sz w:val="21"/>
          <w:szCs w:val="21"/>
          <w:lang w:val="es-MX"/>
        </w:rPr>
      </w:pPr>
      <w:r w:rsidRPr="00970D5F">
        <w:rPr>
          <w:rFonts w:ascii="Abadi" w:hAnsi="Abadi"/>
          <w:sz w:val="21"/>
          <w:szCs w:val="21"/>
          <w:lang w:val="es-MX"/>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Celaya, Guanajuato, a efecto de que lleven a cabo los actos de investigación que, en el ámbito de su competencia, le correspondan.</w:t>
      </w:r>
    </w:p>
    <w:p w14:paraId="3DD7EC10" w14:textId="77777777" w:rsidR="00970D5F" w:rsidRPr="00970D5F" w:rsidRDefault="00970D5F" w:rsidP="00970D5F">
      <w:pPr>
        <w:jc w:val="both"/>
        <w:rPr>
          <w:rFonts w:ascii="Abadi" w:hAnsi="Abadi"/>
          <w:sz w:val="21"/>
          <w:szCs w:val="21"/>
          <w:lang w:val="es-MX"/>
        </w:rPr>
      </w:pPr>
    </w:p>
    <w:p w14:paraId="1F8804B8" w14:textId="77777777" w:rsidR="00970D5F" w:rsidRPr="00970D5F" w:rsidRDefault="00970D5F" w:rsidP="009D1333">
      <w:pPr>
        <w:ind w:firstLine="705"/>
        <w:jc w:val="both"/>
        <w:rPr>
          <w:rFonts w:ascii="Abadi" w:hAnsi="Abadi"/>
          <w:sz w:val="21"/>
          <w:szCs w:val="21"/>
          <w:lang w:val="es-MX"/>
        </w:rPr>
      </w:pPr>
      <w:r w:rsidRPr="00970D5F">
        <w:rPr>
          <w:rFonts w:ascii="Abadi" w:hAnsi="Abadi"/>
          <w:sz w:val="21"/>
          <w:szCs w:val="21"/>
          <w:lang w:val="es-MX"/>
        </w:rPr>
        <w:t xml:space="preserve">Para la elaboración del informe general del proceso de entrega recepción correspondiente a la administración pública municipal 2018-2021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4029D7B1" w14:textId="77777777" w:rsidR="00970D5F" w:rsidRPr="00970D5F" w:rsidRDefault="00970D5F" w:rsidP="00970D5F">
      <w:pPr>
        <w:jc w:val="both"/>
        <w:rPr>
          <w:rFonts w:ascii="Abadi" w:hAnsi="Abadi"/>
          <w:sz w:val="21"/>
          <w:szCs w:val="21"/>
          <w:lang w:val="es-MX"/>
        </w:rPr>
      </w:pPr>
    </w:p>
    <w:p w14:paraId="20447AC4" w14:textId="77777777" w:rsidR="00970D5F" w:rsidRPr="00970D5F" w:rsidRDefault="00970D5F" w:rsidP="003D4785">
      <w:pPr>
        <w:ind w:firstLine="705"/>
        <w:jc w:val="both"/>
        <w:rPr>
          <w:rFonts w:ascii="Abadi" w:hAnsi="Abadi"/>
          <w:b/>
          <w:sz w:val="21"/>
          <w:szCs w:val="21"/>
          <w:lang w:val="es-MX"/>
        </w:rPr>
      </w:pPr>
      <w:r w:rsidRPr="00970D5F">
        <w:rPr>
          <w:rFonts w:ascii="Abadi" w:hAnsi="Abadi"/>
          <w:b/>
          <w:sz w:val="21"/>
          <w:szCs w:val="21"/>
          <w:lang w:val="es-MX"/>
        </w:rPr>
        <w:t>V. Proceso de entrega recepción:</w:t>
      </w:r>
    </w:p>
    <w:p w14:paraId="7E268665" w14:textId="77777777" w:rsidR="00970D5F" w:rsidRPr="00970D5F" w:rsidRDefault="00970D5F" w:rsidP="00970D5F">
      <w:pPr>
        <w:jc w:val="both"/>
        <w:rPr>
          <w:rFonts w:ascii="Abadi" w:hAnsi="Abadi"/>
          <w:sz w:val="21"/>
          <w:szCs w:val="21"/>
          <w:lang w:val="es-MX"/>
        </w:rPr>
      </w:pPr>
    </w:p>
    <w:p w14:paraId="26FEBEB0" w14:textId="77777777" w:rsidR="00970D5F" w:rsidRPr="00970D5F" w:rsidRDefault="00970D5F" w:rsidP="003D4785">
      <w:pPr>
        <w:ind w:firstLine="705"/>
        <w:jc w:val="both"/>
        <w:rPr>
          <w:rFonts w:ascii="Abadi" w:hAnsi="Abadi"/>
          <w:sz w:val="21"/>
          <w:szCs w:val="21"/>
        </w:rPr>
      </w:pPr>
      <w:r w:rsidRPr="00970D5F">
        <w:rPr>
          <w:rFonts w:ascii="Abadi" w:hAnsi="Abadi"/>
          <w:sz w:val="21"/>
          <w:szCs w:val="21"/>
          <w:lang w:val="es-MX"/>
        </w:rPr>
        <w:t xml:space="preserve">Respecto al proceso de entrega recepción de la administración pública municipal 2018-2021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 xml:space="preserve">., el informe general </w:t>
      </w:r>
      <w:r w:rsidRPr="00970D5F">
        <w:rPr>
          <w:rFonts w:ascii="Abadi" w:hAnsi="Abadi"/>
          <w:sz w:val="21"/>
          <w:szCs w:val="21"/>
        </w:rPr>
        <w:t>contiene los siguientes apartados:</w:t>
      </w:r>
    </w:p>
    <w:p w14:paraId="15E6324B" w14:textId="77777777" w:rsidR="00970D5F" w:rsidRPr="00970D5F" w:rsidRDefault="00970D5F" w:rsidP="00970D5F">
      <w:pPr>
        <w:jc w:val="both"/>
        <w:rPr>
          <w:rFonts w:ascii="Abadi" w:hAnsi="Abadi"/>
          <w:sz w:val="21"/>
          <w:szCs w:val="21"/>
        </w:rPr>
      </w:pPr>
    </w:p>
    <w:p w14:paraId="3B241E3E" w14:textId="77777777" w:rsidR="00970D5F" w:rsidRPr="00970D5F" w:rsidRDefault="00970D5F" w:rsidP="000F0F3C">
      <w:pPr>
        <w:numPr>
          <w:ilvl w:val="0"/>
          <w:numId w:val="31"/>
        </w:numPr>
        <w:jc w:val="both"/>
        <w:rPr>
          <w:rFonts w:ascii="Abadi" w:hAnsi="Abadi"/>
          <w:b/>
          <w:bCs/>
          <w:sz w:val="21"/>
          <w:szCs w:val="21"/>
        </w:rPr>
      </w:pPr>
      <w:r w:rsidRPr="00970D5F">
        <w:rPr>
          <w:rFonts w:ascii="Abadi" w:hAnsi="Abadi"/>
          <w:b/>
          <w:bCs/>
          <w:sz w:val="21"/>
          <w:szCs w:val="21"/>
        </w:rPr>
        <w:t>Informe de avance</w:t>
      </w:r>
    </w:p>
    <w:p w14:paraId="73A916CC" w14:textId="77777777" w:rsidR="00970D5F" w:rsidRPr="00970D5F" w:rsidRDefault="00970D5F" w:rsidP="00970D5F">
      <w:pPr>
        <w:jc w:val="both"/>
        <w:rPr>
          <w:rFonts w:ascii="Abadi" w:hAnsi="Abadi"/>
          <w:sz w:val="21"/>
          <w:szCs w:val="21"/>
        </w:rPr>
      </w:pPr>
    </w:p>
    <w:p w14:paraId="38DC8DFD" w14:textId="77777777" w:rsidR="00970D5F" w:rsidRPr="00970D5F" w:rsidRDefault="00970D5F" w:rsidP="003D4785">
      <w:pPr>
        <w:ind w:firstLine="705"/>
        <w:jc w:val="both"/>
        <w:rPr>
          <w:rFonts w:ascii="Abadi" w:hAnsi="Abadi"/>
          <w:sz w:val="21"/>
          <w:szCs w:val="21"/>
          <w:lang w:val="es-MX"/>
        </w:rPr>
      </w:pPr>
      <w:r w:rsidRPr="00970D5F">
        <w:rPr>
          <w:rFonts w:ascii="Abadi" w:hAnsi="Abadi"/>
          <w:sz w:val="21"/>
          <w:szCs w:val="21"/>
        </w:rPr>
        <w:t xml:space="preserve">Por lo que se refiere a este punto se concluye que el ayuntamiento saliente entregó a la Auditoría Superior del Estado de Guanajuato el 15 de septiembre de 2021 un informe del avance de integración del </w:t>
      </w:r>
      <w:r w:rsidRPr="00970D5F">
        <w:rPr>
          <w:rFonts w:ascii="Abadi" w:hAnsi="Abadi"/>
          <w:sz w:val="21"/>
          <w:szCs w:val="21"/>
        </w:rPr>
        <w:t>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970D5F">
        <w:rPr>
          <w:rFonts w:ascii="Abadi" w:hAnsi="Abadi"/>
          <w:sz w:val="21"/>
          <w:szCs w:val="21"/>
          <w:lang w:val="es-MX"/>
        </w:rPr>
        <w:t xml:space="preserve">. </w:t>
      </w:r>
    </w:p>
    <w:p w14:paraId="004002BF" w14:textId="77777777" w:rsidR="00970D5F" w:rsidRPr="00970D5F" w:rsidRDefault="00970D5F" w:rsidP="00970D5F">
      <w:pPr>
        <w:jc w:val="both"/>
        <w:rPr>
          <w:rFonts w:ascii="Abadi" w:hAnsi="Abadi"/>
          <w:sz w:val="21"/>
          <w:szCs w:val="21"/>
        </w:rPr>
      </w:pPr>
    </w:p>
    <w:p w14:paraId="32B61914" w14:textId="77777777" w:rsidR="00970D5F" w:rsidRPr="00970D5F" w:rsidRDefault="00970D5F" w:rsidP="000F0F3C">
      <w:pPr>
        <w:numPr>
          <w:ilvl w:val="0"/>
          <w:numId w:val="31"/>
        </w:numPr>
        <w:jc w:val="both"/>
        <w:rPr>
          <w:rFonts w:ascii="Abadi" w:hAnsi="Abadi"/>
          <w:b/>
          <w:bCs/>
          <w:sz w:val="21"/>
          <w:szCs w:val="21"/>
        </w:rPr>
      </w:pPr>
      <w:r w:rsidRPr="00970D5F">
        <w:rPr>
          <w:rFonts w:ascii="Abadi" w:hAnsi="Abadi"/>
          <w:b/>
          <w:bCs/>
          <w:sz w:val="21"/>
          <w:szCs w:val="21"/>
        </w:rPr>
        <w:t>Acto de entrega recepción</w:t>
      </w:r>
    </w:p>
    <w:p w14:paraId="0EECD6E2" w14:textId="77777777" w:rsidR="00970D5F" w:rsidRPr="00970D5F" w:rsidRDefault="00970D5F" w:rsidP="00970D5F">
      <w:pPr>
        <w:jc w:val="both"/>
        <w:rPr>
          <w:rFonts w:ascii="Abadi" w:hAnsi="Abadi"/>
          <w:sz w:val="21"/>
          <w:szCs w:val="21"/>
        </w:rPr>
      </w:pPr>
    </w:p>
    <w:p w14:paraId="2EFC49F6" w14:textId="77777777" w:rsidR="00970D5F" w:rsidRPr="00970D5F" w:rsidRDefault="00970D5F" w:rsidP="003D4785">
      <w:pPr>
        <w:ind w:firstLine="705"/>
        <w:jc w:val="both"/>
        <w:rPr>
          <w:rFonts w:ascii="Abadi" w:hAnsi="Abadi"/>
          <w:sz w:val="21"/>
          <w:szCs w:val="21"/>
        </w:rPr>
      </w:pPr>
      <w:r w:rsidRPr="00970D5F">
        <w:rPr>
          <w:rFonts w:ascii="Abadi" w:hAnsi="Abadi"/>
          <w:sz w:val="21"/>
          <w:szCs w:val="21"/>
        </w:rPr>
        <w:t xml:space="preserve">En este rubro se concluye que, de acuerdo al acta circunstanciada, el acto de entrega recepción de la administración pública municipal de Celaya, </w:t>
      </w:r>
      <w:proofErr w:type="spellStart"/>
      <w:r w:rsidRPr="00970D5F">
        <w:rPr>
          <w:rFonts w:ascii="Abadi" w:hAnsi="Abadi"/>
          <w:sz w:val="21"/>
          <w:szCs w:val="21"/>
        </w:rPr>
        <w:t>Gto</w:t>
      </w:r>
      <w:proofErr w:type="spellEnd"/>
      <w:r w:rsidRPr="00970D5F">
        <w:rPr>
          <w:rFonts w:ascii="Abadi" w:hAnsi="Abadi"/>
          <w:sz w:val="21"/>
          <w:szCs w:val="21"/>
        </w:rPr>
        <w:t>., se llevó a cabo el 10 de octubre de 2021, de conformidad con lo dispuesto por los artículos 32 y 41, fracción III de la Ley Orgánica Municipal para el Estado de Guanajuato.</w:t>
      </w:r>
    </w:p>
    <w:p w14:paraId="1FAE1C24" w14:textId="77777777" w:rsidR="00970D5F" w:rsidRPr="00970D5F" w:rsidRDefault="00970D5F" w:rsidP="00970D5F">
      <w:pPr>
        <w:jc w:val="both"/>
        <w:rPr>
          <w:rFonts w:ascii="Abadi" w:hAnsi="Abadi"/>
          <w:sz w:val="21"/>
          <w:szCs w:val="21"/>
        </w:rPr>
      </w:pPr>
    </w:p>
    <w:p w14:paraId="757A4646" w14:textId="77777777" w:rsidR="00970D5F" w:rsidRPr="00970D5F" w:rsidRDefault="00970D5F" w:rsidP="000F0F3C">
      <w:pPr>
        <w:numPr>
          <w:ilvl w:val="0"/>
          <w:numId w:val="31"/>
        </w:numPr>
        <w:jc w:val="both"/>
        <w:rPr>
          <w:rFonts w:ascii="Abadi" w:hAnsi="Abadi"/>
          <w:b/>
          <w:bCs/>
          <w:sz w:val="21"/>
          <w:szCs w:val="21"/>
        </w:rPr>
      </w:pPr>
      <w:r w:rsidRPr="00970D5F">
        <w:rPr>
          <w:rFonts w:ascii="Abadi" w:hAnsi="Abadi"/>
          <w:b/>
          <w:bCs/>
          <w:sz w:val="21"/>
          <w:szCs w:val="21"/>
        </w:rPr>
        <w:t>Expediente</w:t>
      </w:r>
    </w:p>
    <w:p w14:paraId="6EE6EA48" w14:textId="77777777" w:rsidR="00970D5F" w:rsidRPr="00970D5F" w:rsidRDefault="00970D5F" w:rsidP="00970D5F">
      <w:pPr>
        <w:jc w:val="both"/>
        <w:rPr>
          <w:rFonts w:ascii="Abadi" w:hAnsi="Abadi"/>
          <w:sz w:val="21"/>
          <w:szCs w:val="21"/>
        </w:rPr>
      </w:pPr>
    </w:p>
    <w:p w14:paraId="1C0796FC" w14:textId="7AA7AED1" w:rsidR="00970D5F" w:rsidRPr="00970D5F" w:rsidRDefault="00970D5F" w:rsidP="00892042">
      <w:pPr>
        <w:ind w:firstLine="705"/>
        <w:jc w:val="both"/>
        <w:rPr>
          <w:rFonts w:ascii="Abadi" w:hAnsi="Abadi"/>
          <w:sz w:val="21"/>
          <w:szCs w:val="21"/>
        </w:rPr>
      </w:pPr>
      <w:r w:rsidRPr="00970D5F">
        <w:rPr>
          <w:rFonts w:ascii="Abadi" w:hAnsi="Abadi"/>
          <w:sz w:val="21"/>
          <w:szCs w:val="21"/>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6A380BE0" w14:textId="77777777" w:rsidR="00970D5F" w:rsidRPr="00970D5F" w:rsidRDefault="00970D5F" w:rsidP="00970D5F">
      <w:pPr>
        <w:jc w:val="both"/>
        <w:rPr>
          <w:rFonts w:ascii="Abadi" w:hAnsi="Abadi"/>
          <w:sz w:val="21"/>
          <w:szCs w:val="21"/>
        </w:rPr>
      </w:pPr>
    </w:p>
    <w:p w14:paraId="032C7169" w14:textId="77777777" w:rsidR="00970D5F" w:rsidRPr="00970D5F" w:rsidRDefault="00970D5F" w:rsidP="00970D5F">
      <w:pPr>
        <w:jc w:val="both"/>
        <w:rPr>
          <w:rFonts w:ascii="Abadi" w:hAnsi="Abadi"/>
          <w:sz w:val="21"/>
          <w:szCs w:val="21"/>
        </w:rPr>
      </w:pPr>
    </w:p>
    <w:p w14:paraId="5B07853C" w14:textId="77777777" w:rsidR="00970D5F" w:rsidRPr="00970D5F" w:rsidRDefault="00970D5F" w:rsidP="000F0F3C">
      <w:pPr>
        <w:numPr>
          <w:ilvl w:val="0"/>
          <w:numId w:val="31"/>
        </w:numPr>
        <w:tabs>
          <w:tab w:val="num" w:pos="0"/>
        </w:tabs>
        <w:jc w:val="both"/>
        <w:rPr>
          <w:rFonts w:ascii="Abadi" w:hAnsi="Abadi"/>
          <w:b/>
          <w:bCs/>
          <w:sz w:val="21"/>
          <w:szCs w:val="21"/>
        </w:rPr>
      </w:pPr>
      <w:r w:rsidRPr="00970D5F">
        <w:rPr>
          <w:rFonts w:ascii="Abadi" w:hAnsi="Abadi"/>
          <w:b/>
          <w:bCs/>
          <w:sz w:val="21"/>
          <w:szCs w:val="21"/>
        </w:rPr>
        <w:t xml:space="preserve">Acuerdo de ayuntamiento </w:t>
      </w:r>
    </w:p>
    <w:p w14:paraId="4A8F4290" w14:textId="77777777" w:rsidR="00970D5F" w:rsidRPr="00970D5F" w:rsidRDefault="00970D5F" w:rsidP="00970D5F">
      <w:pPr>
        <w:jc w:val="both"/>
        <w:rPr>
          <w:rFonts w:ascii="Abadi" w:hAnsi="Abadi"/>
          <w:b/>
          <w:bCs/>
          <w:sz w:val="21"/>
          <w:szCs w:val="21"/>
        </w:rPr>
      </w:pPr>
    </w:p>
    <w:p w14:paraId="74F97124" w14:textId="77777777" w:rsidR="00970D5F" w:rsidRPr="00970D5F" w:rsidRDefault="00970D5F" w:rsidP="00892042">
      <w:pPr>
        <w:ind w:firstLine="705"/>
        <w:jc w:val="both"/>
        <w:rPr>
          <w:rFonts w:ascii="Abadi" w:hAnsi="Abadi"/>
          <w:sz w:val="21"/>
          <w:szCs w:val="21"/>
          <w:lang w:val="es-MX"/>
        </w:rPr>
      </w:pPr>
      <w:r w:rsidRPr="00970D5F">
        <w:rPr>
          <w:rFonts w:ascii="Abadi" w:hAnsi="Abadi"/>
          <w:sz w:val="21"/>
          <w:szCs w:val="21"/>
          <w:lang w:val="es-MX"/>
        </w:rPr>
        <w:t xml:space="preserve">En este punto se refiere que el ayuntamiento entrante en la sesión ordinaria celebrada el 14 de diciembre de 2021 aprobó el informe elaborado por la Comisión de Hacienda, Patrimonio y Cuenta Pública, remitiéndose el acuerdo correspondiente al Congreso del Estado con fecha de recepción 29 de diciembre de 2021, dentro de los 15 días hábiles siguientes al de su aprobación, de conformidad con lo señalado por el artículo 48, segundo párrafo de la Ley Orgánica Municipal para el Estado de Guanajuato. </w:t>
      </w:r>
    </w:p>
    <w:p w14:paraId="20766253" w14:textId="77777777" w:rsidR="00970D5F" w:rsidRPr="00970D5F" w:rsidRDefault="00970D5F" w:rsidP="00970D5F">
      <w:pPr>
        <w:jc w:val="both"/>
        <w:rPr>
          <w:rFonts w:ascii="Abadi" w:hAnsi="Abadi"/>
          <w:sz w:val="21"/>
          <w:szCs w:val="21"/>
          <w:lang w:val="es-MX"/>
        </w:rPr>
      </w:pPr>
    </w:p>
    <w:p w14:paraId="78A6C185" w14:textId="77777777" w:rsidR="00970D5F" w:rsidRPr="00970D5F" w:rsidRDefault="00970D5F" w:rsidP="002514A3">
      <w:pPr>
        <w:ind w:firstLine="705"/>
        <w:jc w:val="both"/>
        <w:rPr>
          <w:rFonts w:ascii="Abadi" w:hAnsi="Abadi"/>
          <w:sz w:val="21"/>
          <w:szCs w:val="21"/>
          <w:lang w:val="es-MX"/>
        </w:rPr>
      </w:pPr>
      <w:r w:rsidRPr="00970D5F">
        <w:rPr>
          <w:rFonts w:ascii="Abadi" w:hAnsi="Abadi"/>
          <w:sz w:val="21"/>
          <w:szCs w:val="21"/>
          <w:lang w:val="es-MX"/>
        </w:rPr>
        <w:t xml:space="preserve">A dicho acuerdo se integró el informe de la Comisión de Hacienda, Patrimonio y Cuenta Pública, así como copia del expediente de entrega recepción. </w:t>
      </w:r>
    </w:p>
    <w:p w14:paraId="305B1470" w14:textId="77777777" w:rsidR="00970D5F" w:rsidRPr="00970D5F" w:rsidRDefault="00970D5F" w:rsidP="00970D5F">
      <w:pPr>
        <w:jc w:val="both"/>
        <w:rPr>
          <w:rFonts w:ascii="Abadi" w:hAnsi="Abadi"/>
          <w:sz w:val="21"/>
          <w:szCs w:val="21"/>
          <w:lang w:val="es-MX"/>
        </w:rPr>
      </w:pPr>
    </w:p>
    <w:p w14:paraId="312BCFC0" w14:textId="77777777" w:rsidR="00970D5F" w:rsidRPr="00970D5F" w:rsidRDefault="00970D5F" w:rsidP="000F0F3C">
      <w:pPr>
        <w:numPr>
          <w:ilvl w:val="0"/>
          <w:numId w:val="31"/>
        </w:numPr>
        <w:tabs>
          <w:tab w:val="num" w:pos="0"/>
        </w:tabs>
        <w:jc w:val="both"/>
        <w:rPr>
          <w:rFonts w:ascii="Abadi" w:hAnsi="Abadi"/>
          <w:b/>
          <w:bCs/>
          <w:sz w:val="21"/>
          <w:szCs w:val="21"/>
        </w:rPr>
      </w:pPr>
      <w:r w:rsidRPr="00970D5F">
        <w:rPr>
          <w:rFonts w:ascii="Abadi" w:hAnsi="Abadi"/>
          <w:b/>
          <w:bCs/>
          <w:sz w:val="21"/>
          <w:szCs w:val="21"/>
        </w:rPr>
        <w:t>Informe de la Comisión de Hacienda, Patrimonio y Cuenta Pública</w:t>
      </w:r>
    </w:p>
    <w:p w14:paraId="78CDC207" w14:textId="77777777" w:rsidR="00970D5F" w:rsidRPr="00970D5F" w:rsidRDefault="00970D5F" w:rsidP="00970D5F">
      <w:pPr>
        <w:jc w:val="both"/>
        <w:rPr>
          <w:rFonts w:ascii="Abadi" w:hAnsi="Abadi"/>
          <w:b/>
          <w:bCs/>
          <w:sz w:val="21"/>
          <w:szCs w:val="21"/>
        </w:rPr>
      </w:pPr>
      <w:r w:rsidRPr="00970D5F">
        <w:rPr>
          <w:rFonts w:ascii="Abadi" w:hAnsi="Abadi"/>
          <w:b/>
          <w:bCs/>
          <w:sz w:val="21"/>
          <w:szCs w:val="21"/>
        </w:rPr>
        <w:t xml:space="preserve"> </w:t>
      </w:r>
    </w:p>
    <w:p w14:paraId="0899791D" w14:textId="77777777" w:rsidR="00970D5F" w:rsidRPr="00970D5F" w:rsidRDefault="00970D5F" w:rsidP="002514A3">
      <w:pPr>
        <w:ind w:firstLine="705"/>
        <w:jc w:val="both"/>
        <w:rPr>
          <w:rFonts w:ascii="Abadi" w:hAnsi="Abadi"/>
          <w:sz w:val="21"/>
          <w:szCs w:val="21"/>
          <w:lang w:val="es-MX"/>
        </w:rPr>
      </w:pPr>
      <w:r w:rsidRPr="00970D5F">
        <w:rPr>
          <w:rFonts w:ascii="Abadi" w:hAnsi="Abadi"/>
          <w:sz w:val="21"/>
          <w:szCs w:val="21"/>
          <w:lang w:val="es-MX"/>
        </w:rPr>
        <w:t xml:space="preserve">En este apartado se señala que el referido informe se elaboró por la Comisión de </w:t>
      </w:r>
      <w:r w:rsidRPr="00970D5F">
        <w:rPr>
          <w:rFonts w:ascii="Abadi" w:hAnsi="Abadi"/>
          <w:sz w:val="21"/>
          <w:szCs w:val="21"/>
          <w:lang w:val="es-MX"/>
        </w:rPr>
        <w:lastRenderedPageBreak/>
        <w:t>Hacienda, Patrimonio y Cuenta Pública estableciendo que el expediente de entrega recepción se turnó a dicha Comisión por parte del Ayuntamiento, el 13 de octubre de 2021.</w:t>
      </w:r>
    </w:p>
    <w:p w14:paraId="02C7F6AD" w14:textId="77777777" w:rsidR="00970D5F" w:rsidRPr="00970D5F" w:rsidRDefault="00970D5F" w:rsidP="00970D5F">
      <w:pPr>
        <w:jc w:val="both"/>
        <w:rPr>
          <w:rFonts w:ascii="Abadi" w:hAnsi="Abadi"/>
          <w:sz w:val="21"/>
          <w:szCs w:val="21"/>
          <w:lang w:val="es-MX"/>
        </w:rPr>
      </w:pPr>
    </w:p>
    <w:p w14:paraId="4C4EF39C" w14:textId="77777777" w:rsidR="00970D5F" w:rsidRPr="00970D5F" w:rsidRDefault="00970D5F" w:rsidP="002514A3">
      <w:pPr>
        <w:ind w:firstLine="705"/>
        <w:jc w:val="both"/>
        <w:rPr>
          <w:rFonts w:ascii="Abadi" w:hAnsi="Abadi"/>
          <w:sz w:val="21"/>
          <w:szCs w:val="21"/>
          <w:lang w:val="es-MX"/>
        </w:rPr>
      </w:pPr>
      <w:r w:rsidRPr="00970D5F">
        <w:rPr>
          <w:rFonts w:ascii="Abadi" w:hAnsi="Abadi"/>
          <w:sz w:val="21"/>
          <w:szCs w:val="21"/>
          <w:lang w:val="es-MX"/>
        </w:rPr>
        <w:t>El citado informe se refiere a todos y cada uno de los puntos establecidos en el artículo 45 de la Ley Orgánica Municipal para el Estado de Guanajuato, incorporando el contenido mínimo previsto en el artículo 47 de dicha ley.</w:t>
      </w:r>
    </w:p>
    <w:p w14:paraId="0BE47A53" w14:textId="77777777" w:rsidR="00970D5F" w:rsidRPr="00970D5F" w:rsidRDefault="00970D5F" w:rsidP="00970D5F">
      <w:pPr>
        <w:jc w:val="both"/>
        <w:rPr>
          <w:rFonts w:ascii="Abadi" w:hAnsi="Abadi"/>
          <w:sz w:val="21"/>
          <w:szCs w:val="21"/>
          <w:lang w:val="es-MX"/>
        </w:rPr>
      </w:pPr>
    </w:p>
    <w:p w14:paraId="573573AE" w14:textId="77777777" w:rsidR="00970D5F" w:rsidRPr="00970D5F" w:rsidRDefault="00970D5F" w:rsidP="000F0F3C">
      <w:pPr>
        <w:numPr>
          <w:ilvl w:val="0"/>
          <w:numId w:val="31"/>
        </w:numPr>
        <w:tabs>
          <w:tab w:val="num" w:pos="0"/>
        </w:tabs>
        <w:jc w:val="both"/>
        <w:rPr>
          <w:rFonts w:ascii="Abadi" w:hAnsi="Abadi"/>
          <w:b/>
          <w:bCs/>
          <w:sz w:val="21"/>
          <w:szCs w:val="21"/>
        </w:rPr>
      </w:pPr>
      <w:r w:rsidRPr="00970D5F">
        <w:rPr>
          <w:rFonts w:ascii="Abadi" w:hAnsi="Abadi"/>
          <w:b/>
          <w:bCs/>
          <w:sz w:val="21"/>
          <w:szCs w:val="21"/>
        </w:rPr>
        <w:t>Hallazgos</w:t>
      </w:r>
    </w:p>
    <w:p w14:paraId="38A3B686" w14:textId="77777777" w:rsidR="00970D5F" w:rsidRPr="00970D5F" w:rsidRDefault="00970D5F" w:rsidP="00970D5F">
      <w:pPr>
        <w:jc w:val="both"/>
        <w:rPr>
          <w:rFonts w:ascii="Abadi" w:hAnsi="Abadi"/>
          <w:b/>
          <w:bCs/>
          <w:sz w:val="21"/>
          <w:szCs w:val="21"/>
        </w:rPr>
      </w:pPr>
      <w:r w:rsidRPr="00970D5F">
        <w:rPr>
          <w:rFonts w:ascii="Abadi" w:hAnsi="Abadi"/>
          <w:b/>
          <w:bCs/>
          <w:sz w:val="21"/>
          <w:szCs w:val="21"/>
        </w:rPr>
        <w:t xml:space="preserve"> </w:t>
      </w:r>
    </w:p>
    <w:p w14:paraId="7B9E0420" w14:textId="77777777" w:rsidR="00970D5F" w:rsidRPr="00970D5F" w:rsidRDefault="00970D5F" w:rsidP="002514A3">
      <w:pPr>
        <w:ind w:firstLine="705"/>
        <w:jc w:val="both"/>
        <w:rPr>
          <w:rFonts w:ascii="Abadi" w:hAnsi="Abadi"/>
          <w:sz w:val="21"/>
          <w:szCs w:val="21"/>
          <w:lang w:val="es-MX"/>
        </w:rPr>
      </w:pPr>
      <w:r w:rsidRPr="00970D5F">
        <w:rPr>
          <w:rFonts w:ascii="Abadi" w:hAnsi="Abadi"/>
          <w:sz w:val="21"/>
          <w:szCs w:val="21"/>
          <w:lang w:val="es-MX"/>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78112A78" w14:textId="77777777" w:rsidR="00970D5F" w:rsidRPr="00970D5F" w:rsidRDefault="00970D5F" w:rsidP="00970D5F">
      <w:pPr>
        <w:jc w:val="both"/>
        <w:rPr>
          <w:rFonts w:ascii="Abadi" w:hAnsi="Abadi"/>
          <w:sz w:val="21"/>
          <w:szCs w:val="21"/>
          <w:lang w:val="es-MX"/>
        </w:rPr>
      </w:pPr>
    </w:p>
    <w:p w14:paraId="45973EB2" w14:textId="77777777" w:rsidR="00970D5F" w:rsidRPr="00970D5F" w:rsidRDefault="00970D5F" w:rsidP="002514A3">
      <w:pPr>
        <w:ind w:firstLine="708"/>
        <w:jc w:val="both"/>
        <w:rPr>
          <w:rFonts w:ascii="Abadi" w:hAnsi="Abadi"/>
          <w:sz w:val="21"/>
          <w:szCs w:val="21"/>
          <w:lang w:val="es-MX"/>
        </w:rPr>
      </w:pPr>
      <w:r w:rsidRPr="00970D5F">
        <w:rPr>
          <w:rFonts w:ascii="Abadi" w:hAnsi="Abadi"/>
          <w:sz w:val="21"/>
          <w:szCs w:val="21"/>
          <w:lang w:val="es-MX"/>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64B7849A" w14:textId="77777777" w:rsidR="00970D5F" w:rsidRPr="00970D5F" w:rsidRDefault="00970D5F" w:rsidP="00970D5F">
      <w:pPr>
        <w:jc w:val="both"/>
        <w:rPr>
          <w:rFonts w:ascii="Abadi" w:hAnsi="Abadi"/>
          <w:sz w:val="21"/>
          <w:szCs w:val="21"/>
          <w:lang w:val="es-MX"/>
        </w:rPr>
      </w:pPr>
    </w:p>
    <w:p w14:paraId="6F66FCE8" w14:textId="77777777" w:rsidR="00970D5F" w:rsidRPr="00970D5F" w:rsidRDefault="00970D5F" w:rsidP="0021668A">
      <w:pPr>
        <w:ind w:firstLine="708"/>
        <w:jc w:val="both"/>
        <w:rPr>
          <w:rFonts w:ascii="Abadi" w:hAnsi="Abadi"/>
          <w:sz w:val="21"/>
          <w:szCs w:val="21"/>
          <w:lang w:val="es-MX"/>
        </w:rPr>
      </w:pPr>
      <w:r w:rsidRPr="00970D5F">
        <w:rPr>
          <w:rFonts w:ascii="Abadi" w:hAnsi="Abadi"/>
          <w:sz w:val="21"/>
          <w:szCs w:val="21"/>
          <w:lang w:val="es-MX"/>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5D013EE0" w14:textId="77777777" w:rsidR="00970D5F" w:rsidRPr="00970D5F" w:rsidRDefault="00970D5F" w:rsidP="00970D5F">
      <w:pPr>
        <w:jc w:val="both"/>
        <w:rPr>
          <w:rFonts w:ascii="Abadi" w:hAnsi="Abadi"/>
          <w:sz w:val="21"/>
          <w:szCs w:val="21"/>
          <w:lang w:val="es-MX"/>
        </w:rPr>
      </w:pPr>
    </w:p>
    <w:p w14:paraId="13D5F51D" w14:textId="77777777" w:rsidR="00970D5F" w:rsidRPr="00970D5F" w:rsidRDefault="00970D5F" w:rsidP="0021668A">
      <w:pPr>
        <w:ind w:firstLine="708"/>
        <w:jc w:val="both"/>
        <w:rPr>
          <w:rFonts w:ascii="Abadi" w:hAnsi="Abadi"/>
          <w:sz w:val="21"/>
          <w:szCs w:val="21"/>
          <w:lang w:val="es-MX"/>
        </w:rPr>
      </w:pPr>
      <w:r w:rsidRPr="00970D5F">
        <w:rPr>
          <w:rFonts w:ascii="Abadi" w:hAnsi="Abadi"/>
          <w:sz w:val="21"/>
          <w:szCs w:val="21"/>
          <w:lang w:val="es-MX"/>
        </w:rPr>
        <w:t>Respecto a las fracciones II, III, IV, V, VI, VII, VIII, IX, XI, XII, XIII, XIV, XV y XVI del artículo 45 de la Ley Orgánica Municipal para el Estado de Guanajuato, no se refieren observaciones por parte de la Comisión de Hacienda, Patrimonio y Cuenta Pública.</w:t>
      </w:r>
    </w:p>
    <w:p w14:paraId="122915EE" w14:textId="77777777" w:rsidR="00970D5F" w:rsidRPr="00970D5F" w:rsidRDefault="00970D5F" w:rsidP="00970D5F">
      <w:pPr>
        <w:jc w:val="both"/>
        <w:rPr>
          <w:rFonts w:ascii="Abadi" w:hAnsi="Abadi"/>
          <w:sz w:val="21"/>
          <w:szCs w:val="21"/>
          <w:lang w:val="es-MX"/>
        </w:rPr>
      </w:pPr>
    </w:p>
    <w:p w14:paraId="4D3B0E5F" w14:textId="77777777" w:rsidR="00970D5F" w:rsidRPr="00970D5F" w:rsidRDefault="00970D5F" w:rsidP="0021668A">
      <w:pPr>
        <w:ind w:firstLine="708"/>
        <w:jc w:val="both"/>
        <w:rPr>
          <w:rFonts w:ascii="Abadi" w:hAnsi="Abadi"/>
          <w:sz w:val="21"/>
          <w:szCs w:val="21"/>
          <w:lang w:val="es-MX"/>
        </w:rPr>
      </w:pPr>
      <w:r w:rsidRPr="00970D5F">
        <w:rPr>
          <w:rFonts w:ascii="Abadi" w:hAnsi="Abadi"/>
          <w:sz w:val="21"/>
          <w:szCs w:val="21"/>
          <w:lang w:val="es-MX"/>
        </w:rPr>
        <w:t>En el caso de la fracción I se establecen diversas observaciones realizadas al Consejo de Turismo y al Instituto de la Mujer Celayense.</w:t>
      </w:r>
    </w:p>
    <w:p w14:paraId="6DA33437" w14:textId="77777777" w:rsidR="00970D5F" w:rsidRPr="00970D5F" w:rsidRDefault="00970D5F" w:rsidP="00970D5F">
      <w:pPr>
        <w:jc w:val="both"/>
        <w:rPr>
          <w:rFonts w:ascii="Abadi" w:hAnsi="Abadi"/>
          <w:sz w:val="21"/>
          <w:szCs w:val="21"/>
          <w:lang w:val="es-MX"/>
        </w:rPr>
      </w:pPr>
    </w:p>
    <w:p w14:paraId="29171CCA" w14:textId="77777777" w:rsidR="00970D5F" w:rsidRPr="00970D5F" w:rsidRDefault="00970D5F" w:rsidP="0021668A">
      <w:pPr>
        <w:ind w:firstLine="708"/>
        <w:jc w:val="both"/>
        <w:rPr>
          <w:rFonts w:ascii="Abadi" w:hAnsi="Abadi"/>
          <w:sz w:val="21"/>
          <w:szCs w:val="21"/>
          <w:lang w:val="es-MX"/>
        </w:rPr>
      </w:pPr>
      <w:r w:rsidRPr="00970D5F">
        <w:rPr>
          <w:rFonts w:ascii="Abadi" w:hAnsi="Abadi"/>
          <w:sz w:val="21"/>
          <w:szCs w:val="21"/>
          <w:lang w:val="es-MX"/>
        </w:rPr>
        <w:t xml:space="preserve">Por lo que hace a la fracción X se señalan diversas observaciones realizadas a las </w:t>
      </w:r>
      <w:r w:rsidRPr="00970D5F">
        <w:rPr>
          <w:rFonts w:ascii="Abadi" w:hAnsi="Abadi"/>
          <w:sz w:val="21"/>
          <w:szCs w:val="21"/>
          <w:lang w:val="es-MX"/>
        </w:rPr>
        <w:t>siguientes dependencias y entidades: Secretaría de Transparencia, Consejo de Turismo, Instituto de la Mujer Celayense e Instituto Municipal de Celaya para la Inclusión y Atención de Personas con Discapacidad, mismas que se detallan en el informe materia del presente dictamen.</w:t>
      </w:r>
    </w:p>
    <w:p w14:paraId="76B84021" w14:textId="77777777" w:rsidR="00970D5F" w:rsidRPr="00970D5F" w:rsidRDefault="00970D5F" w:rsidP="00970D5F">
      <w:pPr>
        <w:jc w:val="both"/>
        <w:rPr>
          <w:rFonts w:ascii="Abadi" w:hAnsi="Abadi"/>
          <w:sz w:val="21"/>
          <w:szCs w:val="21"/>
          <w:lang w:val="es-MX"/>
        </w:rPr>
      </w:pPr>
    </w:p>
    <w:p w14:paraId="15812E86" w14:textId="77777777" w:rsidR="00970D5F" w:rsidRPr="00970D5F" w:rsidRDefault="00970D5F" w:rsidP="0021668A">
      <w:pPr>
        <w:ind w:firstLine="708"/>
        <w:jc w:val="both"/>
        <w:rPr>
          <w:rFonts w:ascii="Abadi" w:hAnsi="Abadi"/>
          <w:sz w:val="21"/>
          <w:szCs w:val="21"/>
          <w:lang w:val="es-MX"/>
        </w:rPr>
      </w:pPr>
      <w:r w:rsidRPr="00970D5F">
        <w:rPr>
          <w:rFonts w:ascii="Abadi" w:hAnsi="Abadi"/>
          <w:sz w:val="21"/>
          <w:szCs w:val="21"/>
          <w:lang w:val="es-MX"/>
        </w:rPr>
        <w:t xml:space="preserve">En relación con la fracción XVII se desglosan las observaciones realizadas a la Secretaría Particular. </w:t>
      </w:r>
    </w:p>
    <w:p w14:paraId="17E279F6" w14:textId="77777777" w:rsidR="00970D5F" w:rsidRPr="00970D5F" w:rsidRDefault="00970D5F" w:rsidP="00970D5F">
      <w:pPr>
        <w:jc w:val="both"/>
        <w:rPr>
          <w:rFonts w:ascii="Abadi" w:hAnsi="Abadi"/>
          <w:sz w:val="21"/>
          <w:szCs w:val="21"/>
          <w:lang w:val="es-MX"/>
        </w:rPr>
      </w:pPr>
    </w:p>
    <w:p w14:paraId="666D9D71" w14:textId="77777777" w:rsidR="00970D5F" w:rsidRPr="00970D5F" w:rsidRDefault="00970D5F" w:rsidP="00E74E72">
      <w:pPr>
        <w:ind w:firstLine="708"/>
        <w:jc w:val="both"/>
        <w:rPr>
          <w:rFonts w:ascii="Abadi" w:hAnsi="Abadi"/>
          <w:sz w:val="21"/>
          <w:szCs w:val="21"/>
          <w:lang w:val="es-MX"/>
        </w:rPr>
      </w:pPr>
      <w:r w:rsidRPr="00970D5F">
        <w:rPr>
          <w:rFonts w:ascii="Abadi" w:hAnsi="Abadi"/>
          <w:sz w:val="21"/>
          <w:szCs w:val="21"/>
          <w:lang w:val="es-MX"/>
        </w:rPr>
        <w:t>Finalmente, por lo que hace a la fracción XVIII, la Comisión de Hacienda, Patrimonio y Cuenta Pública no se pronunció respecto de dicha fracción, sin embargo, se refiere que del contenido del informe se advierte que corresponde a la fracción XVII.</w:t>
      </w:r>
    </w:p>
    <w:p w14:paraId="163DF868" w14:textId="77777777" w:rsidR="00970D5F" w:rsidRPr="00970D5F" w:rsidRDefault="00970D5F" w:rsidP="00970D5F">
      <w:pPr>
        <w:jc w:val="both"/>
        <w:rPr>
          <w:rFonts w:ascii="Abadi" w:hAnsi="Abadi"/>
          <w:sz w:val="21"/>
          <w:szCs w:val="21"/>
          <w:lang w:val="es-MX"/>
        </w:rPr>
      </w:pPr>
    </w:p>
    <w:p w14:paraId="626F6706" w14:textId="77777777" w:rsidR="00970D5F" w:rsidRPr="00970D5F" w:rsidRDefault="00970D5F" w:rsidP="00E74E72">
      <w:pPr>
        <w:ind w:firstLine="708"/>
        <w:jc w:val="both"/>
        <w:rPr>
          <w:rFonts w:ascii="Abadi" w:hAnsi="Abadi"/>
          <w:b/>
          <w:bCs/>
          <w:sz w:val="21"/>
          <w:szCs w:val="21"/>
        </w:rPr>
      </w:pPr>
      <w:r w:rsidRPr="00970D5F">
        <w:rPr>
          <w:rFonts w:ascii="Abadi" w:hAnsi="Abadi"/>
          <w:b/>
          <w:bCs/>
          <w:sz w:val="21"/>
          <w:szCs w:val="21"/>
        </w:rPr>
        <w:t>VI. Conclusiones:</w:t>
      </w:r>
    </w:p>
    <w:p w14:paraId="66D048B0" w14:textId="77777777" w:rsidR="00970D5F" w:rsidRPr="00970D5F" w:rsidRDefault="00970D5F" w:rsidP="00970D5F">
      <w:pPr>
        <w:jc w:val="both"/>
        <w:rPr>
          <w:rFonts w:ascii="Abadi" w:hAnsi="Abadi"/>
          <w:sz w:val="21"/>
          <w:szCs w:val="21"/>
        </w:rPr>
      </w:pPr>
    </w:p>
    <w:p w14:paraId="5F817D46" w14:textId="77777777" w:rsidR="00970D5F" w:rsidRPr="00970D5F" w:rsidRDefault="00970D5F" w:rsidP="00970D5F">
      <w:pPr>
        <w:jc w:val="both"/>
        <w:rPr>
          <w:rFonts w:ascii="Abadi" w:hAnsi="Abadi"/>
          <w:sz w:val="21"/>
          <w:szCs w:val="21"/>
        </w:rPr>
      </w:pPr>
      <w:r w:rsidRPr="00970D5F">
        <w:rPr>
          <w:rFonts w:ascii="Abadi" w:hAnsi="Abadi"/>
          <w:sz w:val="21"/>
          <w:szCs w:val="21"/>
        </w:rPr>
        <w:tab/>
        <w:t>Una vez hecho el análisis del contenido del informe general del proceso de entrega recepción de</w:t>
      </w:r>
      <w:r w:rsidRPr="00970D5F">
        <w:rPr>
          <w:rFonts w:ascii="Abadi" w:hAnsi="Abadi"/>
          <w:sz w:val="21"/>
          <w:szCs w:val="21"/>
          <w:lang w:val="es-MX"/>
        </w:rPr>
        <w:t xml:space="preserve"> la administración pública municipal 2018-2021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w:t>
      </w:r>
      <w:r w:rsidRPr="00970D5F">
        <w:rPr>
          <w:rFonts w:ascii="Abadi" w:hAnsi="Abadi"/>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05AFD182" w14:textId="77777777" w:rsidR="00970D5F" w:rsidRPr="00970D5F" w:rsidRDefault="00970D5F" w:rsidP="00970D5F">
      <w:pPr>
        <w:jc w:val="both"/>
        <w:rPr>
          <w:rFonts w:ascii="Abadi" w:hAnsi="Abadi"/>
          <w:sz w:val="21"/>
          <w:szCs w:val="21"/>
        </w:rPr>
      </w:pPr>
    </w:p>
    <w:p w14:paraId="45050AFE" w14:textId="77777777" w:rsidR="00970D5F" w:rsidRPr="00970D5F" w:rsidRDefault="00970D5F" w:rsidP="00E74E72">
      <w:pPr>
        <w:ind w:firstLine="708"/>
        <w:jc w:val="both"/>
        <w:rPr>
          <w:rFonts w:ascii="Abadi" w:hAnsi="Abadi"/>
          <w:sz w:val="21"/>
          <w:szCs w:val="21"/>
        </w:rPr>
      </w:pPr>
      <w:r w:rsidRPr="00970D5F">
        <w:rPr>
          <w:rFonts w:ascii="Abadi" w:hAnsi="Abadi"/>
          <w:sz w:val="21"/>
          <w:szCs w:val="21"/>
        </w:rPr>
        <w:t xml:space="preserve">De igual forma, se constató que el acto de entrega recepción de la administración pública municipal de Celaya, </w:t>
      </w:r>
      <w:proofErr w:type="spellStart"/>
      <w:r w:rsidRPr="00970D5F">
        <w:rPr>
          <w:rFonts w:ascii="Abadi" w:hAnsi="Abadi"/>
          <w:sz w:val="21"/>
          <w:szCs w:val="21"/>
        </w:rPr>
        <w:t>Gto</w:t>
      </w:r>
      <w:proofErr w:type="spellEnd"/>
      <w:r w:rsidRPr="00970D5F">
        <w:rPr>
          <w:rFonts w:ascii="Abadi" w:hAnsi="Abadi"/>
          <w:sz w:val="21"/>
          <w:szCs w:val="21"/>
        </w:rPr>
        <w:t>., se llevó a cabo el 10 de octubre de 2021, en cumplimiento a lo previsto por los artículos 32 y 41, fracción III de la Ley Orgánica Municipal para el Estado de Guanajuato.</w:t>
      </w:r>
    </w:p>
    <w:p w14:paraId="6D8396E6" w14:textId="77777777" w:rsidR="00970D5F" w:rsidRPr="00970D5F" w:rsidRDefault="00970D5F" w:rsidP="00970D5F">
      <w:pPr>
        <w:jc w:val="both"/>
        <w:rPr>
          <w:rFonts w:ascii="Abadi" w:hAnsi="Abadi"/>
          <w:sz w:val="21"/>
          <w:szCs w:val="21"/>
        </w:rPr>
      </w:pPr>
    </w:p>
    <w:p w14:paraId="6C40F395" w14:textId="77777777" w:rsidR="00970D5F" w:rsidRPr="00970D5F" w:rsidRDefault="00970D5F" w:rsidP="00E74E72">
      <w:pPr>
        <w:ind w:firstLine="708"/>
        <w:jc w:val="both"/>
        <w:rPr>
          <w:rFonts w:ascii="Abadi" w:hAnsi="Abadi"/>
          <w:sz w:val="21"/>
          <w:szCs w:val="21"/>
        </w:rPr>
      </w:pPr>
      <w:r w:rsidRPr="00970D5F">
        <w:rPr>
          <w:rFonts w:ascii="Abadi" w:hAnsi="Abadi"/>
          <w:sz w:val="21"/>
          <w:szCs w:val="21"/>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2CD890D" w14:textId="77777777" w:rsidR="00970D5F" w:rsidRPr="00970D5F" w:rsidRDefault="00970D5F" w:rsidP="00970D5F">
      <w:pPr>
        <w:jc w:val="both"/>
        <w:rPr>
          <w:rFonts w:ascii="Abadi" w:hAnsi="Abadi"/>
          <w:sz w:val="21"/>
          <w:szCs w:val="21"/>
        </w:rPr>
      </w:pPr>
    </w:p>
    <w:p w14:paraId="720F7D2E" w14:textId="77777777" w:rsidR="00970D5F" w:rsidRPr="00970D5F" w:rsidRDefault="00970D5F" w:rsidP="00E74E72">
      <w:pPr>
        <w:ind w:firstLine="708"/>
        <w:jc w:val="both"/>
        <w:rPr>
          <w:rFonts w:ascii="Abadi" w:hAnsi="Abadi"/>
          <w:sz w:val="21"/>
          <w:szCs w:val="21"/>
          <w:lang w:val="es-MX"/>
        </w:rPr>
      </w:pPr>
      <w:r w:rsidRPr="00970D5F">
        <w:rPr>
          <w:rFonts w:ascii="Abadi" w:hAnsi="Abadi"/>
          <w:sz w:val="21"/>
          <w:szCs w:val="21"/>
          <w:lang w:val="es-MX"/>
        </w:rPr>
        <w:t xml:space="preserve">Por su parte el actual ayuntamiento aprobó el informe elaborado por la Comisión de Hacienda, Patrimonio y Cuenta Pública y se remitió el acuerdo correspondiente a este Congreso del Estado dentro del plazo previsto </w:t>
      </w:r>
      <w:r w:rsidRPr="00970D5F">
        <w:rPr>
          <w:rFonts w:ascii="Abadi" w:hAnsi="Abadi"/>
          <w:sz w:val="21"/>
          <w:szCs w:val="21"/>
          <w:lang w:val="es-MX"/>
        </w:rPr>
        <w:lastRenderedPageBreak/>
        <w:t xml:space="preserve">en el artículo 48, segundo párrafo de la Ley Orgánica Municipal para el Estado de Guanajuato; integrándose a dicho acuerdo el informe de la Comisión de Hacienda, Patrimonio y Cuenta Pública, así como copia del expediente de entrega recepción. </w:t>
      </w:r>
    </w:p>
    <w:p w14:paraId="57423629" w14:textId="77777777" w:rsidR="00970D5F" w:rsidRPr="00970D5F" w:rsidRDefault="00970D5F" w:rsidP="00970D5F">
      <w:pPr>
        <w:jc w:val="both"/>
        <w:rPr>
          <w:rFonts w:ascii="Abadi" w:hAnsi="Abadi"/>
          <w:sz w:val="21"/>
          <w:szCs w:val="21"/>
          <w:lang w:val="es-MX"/>
        </w:rPr>
      </w:pPr>
    </w:p>
    <w:p w14:paraId="2224A4D4" w14:textId="77777777" w:rsidR="00970D5F" w:rsidRPr="00970D5F" w:rsidRDefault="00970D5F" w:rsidP="00E74E72">
      <w:pPr>
        <w:ind w:firstLine="708"/>
        <w:jc w:val="both"/>
        <w:rPr>
          <w:rFonts w:ascii="Abadi" w:hAnsi="Abadi"/>
          <w:sz w:val="21"/>
          <w:szCs w:val="21"/>
        </w:rPr>
      </w:pPr>
      <w:r w:rsidRPr="00970D5F">
        <w:rPr>
          <w:rFonts w:ascii="Abadi" w:hAnsi="Abadi"/>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72D41C00" w14:textId="77777777" w:rsidR="00970D5F" w:rsidRPr="00970D5F" w:rsidRDefault="00970D5F" w:rsidP="00970D5F">
      <w:pPr>
        <w:jc w:val="both"/>
        <w:rPr>
          <w:rFonts w:ascii="Abadi" w:hAnsi="Abadi"/>
          <w:sz w:val="21"/>
          <w:szCs w:val="21"/>
        </w:rPr>
      </w:pPr>
    </w:p>
    <w:p w14:paraId="4E4314AD" w14:textId="77777777" w:rsidR="00970D5F" w:rsidRPr="00970D5F" w:rsidRDefault="00970D5F" w:rsidP="00E74E72">
      <w:pPr>
        <w:ind w:firstLine="708"/>
        <w:jc w:val="both"/>
        <w:rPr>
          <w:rFonts w:ascii="Abadi" w:hAnsi="Abadi"/>
          <w:sz w:val="21"/>
          <w:szCs w:val="21"/>
          <w:lang w:val="es-MX"/>
        </w:rPr>
      </w:pPr>
      <w:r w:rsidRPr="00970D5F">
        <w:rPr>
          <w:rFonts w:ascii="Abadi" w:hAnsi="Abadi"/>
          <w:sz w:val="21"/>
          <w:szCs w:val="21"/>
        </w:rPr>
        <w:t>En razón de lo anterior, consideramos que la Auditoría Superior del Estado en la elaboración del informe general del proceso de entrega-recepción de</w:t>
      </w:r>
      <w:r w:rsidRPr="00970D5F">
        <w:rPr>
          <w:rFonts w:ascii="Abadi" w:hAnsi="Abadi"/>
          <w:sz w:val="21"/>
          <w:szCs w:val="21"/>
          <w:lang w:val="es-MX"/>
        </w:rPr>
        <w:t xml:space="preserve"> la administración pública municipal 2018-2021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w:t>
      </w:r>
      <w:r w:rsidRPr="00970D5F">
        <w:rPr>
          <w:rFonts w:ascii="Abadi" w:hAnsi="Abadi"/>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970D5F">
        <w:rPr>
          <w:rFonts w:ascii="Abadi" w:hAnsi="Abadi"/>
          <w:sz w:val="21"/>
          <w:szCs w:val="21"/>
          <w:lang w:val="es-MX"/>
        </w:rPr>
        <w:t xml:space="preserve">a la Contraloría Municipal de Celaya, </w:t>
      </w:r>
      <w:proofErr w:type="spellStart"/>
      <w:r w:rsidRPr="00970D5F">
        <w:rPr>
          <w:rFonts w:ascii="Abadi" w:hAnsi="Abadi"/>
          <w:sz w:val="21"/>
          <w:szCs w:val="21"/>
          <w:lang w:val="es-MX"/>
        </w:rPr>
        <w:t>Gto</w:t>
      </w:r>
      <w:proofErr w:type="spellEnd"/>
      <w:r w:rsidRPr="00970D5F">
        <w:rPr>
          <w:rFonts w:ascii="Abadi" w:hAnsi="Abadi"/>
          <w:sz w:val="21"/>
          <w:szCs w:val="21"/>
        </w:rPr>
        <w:t xml:space="preserve">., </w:t>
      </w:r>
      <w:r w:rsidRPr="00970D5F">
        <w:rPr>
          <w:rFonts w:ascii="Abadi" w:hAnsi="Abadi"/>
          <w:sz w:val="21"/>
          <w:szCs w:val="21"/>
          <w:lang w:val="es-MX"/>
        </w:rPr>
        <w:t>para los efectos del artículo 10 de la Ley de Responsabilidades Administrativas para el Estado de Guanajuato y de la Ley General de Responsabilidades Administrativas.</w:t>
      </w:r>
    </w:p>
    <w:p w14:paraId="7E7D013E" w14:textId="77777777" w:rsidR="00970D5F" w:rsidRPr="00970D5F" w:rsidRDefault="00970D5F" w:rsidP="00970D5F">
      <w:pPr>
        <w:jc w:val="both"/>
        <w:rPr>
          <w:rFonts w:ascii="Abadi" w:hAnsi="Abadi"/>
          <w:sz w:val="21"/>
          <w:szCs w:val="21"/>
        </w:rPr>
      </w:pPr>
    </w:p>
    <w:p w14:paraId="57F45FD7" w14:textId="6CE02E5F" w:rsidR="00970D5F" w:rsidRPr="00970D5F" w:rsidRDefault="00970D5F" w:rsidP="00E74E72">
      <w:pPr>
        <w:ind w:firstLine="708"/>
        <w:jc w:val="both"/>
        <w:rPr>
          <w:rFonts w:ascii="Abadi" w:hAnsi="Abadi"/>
          <w:sz w:val="21"/>
          <w:szCs w:val="21"/>
          <w:lang w:val="x-none"/>
        </w:rPr>
      </w:pPr>
      <w:r w:rsidRPr="00970D5F">
        <w:rPr>
          <w:rFonts w:ascii="Abadi" w:hAnsi="Abadi"/>
          <w:sz w:val="21"/>
          <w:szCs w:val="21"/>
        </w:rPr>
        <w:t>Por lo expuesto, con fundamento en el artículo 204 de la Ley Orgánica del Poder Legislativo, nos permitimos someter a la consideración de la Asamblea, la aprobación del siguiente</w:t>
      </w:r>
      <w:r w:rsidRPr="00970D5F">
        <w:rPr>
          <w:rFonts w:ascii="Abadi" w:hAnsi="Abadi"/>
          <w:sz w:val="21"/>
          <w:szCs w:val="21"/>
          <w:lang w:val="x-none"/>
        </w:rPr>
        <w:t>:</w:t>
      </w:r>
    </w:p>
    <w:p w14:paraId="550DAB6C" w14:textId="77777777" w:rsidR="00970D5F" w:rsidRPr="00970D5F" w:rsidRDefault="00970D5F" w:rsidP="00970D5F">
      <w:pPr>
        <w:jc w:val="both"/>
        <w:rPr>
          <w:rFonts w:ascii="Abadi" w:hAnsi="Abadi"/>
          <w:sz w:val="21"/>
          <w:szCs w:val="21"/>
          <w:lang w:val="x-none"/>
        </w:rPr>
      </w:pPr>
    </w:p>
    <w:p w14:paraId="087632CB" w14:textId="77777777" w:rsidR="00970D5F" w:rsidRPr="00970D5F" w:rsidRDefault="00970D5F" w:rsidP="00970D5F">
      <w:pPr>
        <w:jc w:val="both"/>
        <w:rPr>
          <w:rFonts w:ascii="Abadi" w:hAnsi="Abadi"/>
          <w:sz w:val="21"/>
          <w:szCs w:val="21"/>
          <w:lang w:val="x-none"/>
        </w:rPr>
      </w:pPr>
    </w:p>
    <w:p w14:paraId="39874015" w14:textId="77777777" w:rsidR="00970D5F" w:rsidRPr="00970D5F" w:rsidRDefault="00970D5F" w:rsidP="000576A0">
      <w:pPr>
        <w:jc w:val="center"/>
        <w:rPr>
          <w:rFonts w:ascii="Abadi" w:hAnsi="Abadi"/>
          <w:b/>
          <w:bCs/>
          <w:sz w:val="21"/>
          <w:szCs w:val="21"/>
        </w:rPr>
      </w:pPr>
      <w:r w:rsidRPr="00970D5F">
        <w:rPr>
          <w:rFonts w:ascii="Abadi" w:hAnsi="Abadi"/>
          <w:b/>
          <w:bCs/>
          <w:sz w:val="21"/>
          <w:szCs w:val="21"/>
        </w:rPr>
        <w:t>A c u e r d o</w:t>
      </w:r>
    </w:p>
    <w:p w14:paraId="14B23129" w14:textId="77777777" w:rsidR="00970D5F" w:rsidRPr="00970D5F" w:rsidRDefault="00970D5F" w:rsidP="00970D5F">
      <w:pPr>
        <w:jc w:val="both"/>
        <w:rPr>
          <w:rFonts w:ascii="Abadi" w:hAnsi="Abadi"/>
          <w:sz w:val="21"/>
          <w:szCs w:val="21"/>
        </w:rPr>
      </w:pPr>
    </w:p>
    <w:p w14:paraId="1314A8F8" w14:textId="77777777" w:rsidR="00970D5F" w:rsidRPr="00970D5F" w:rsidRDefault="00970D5F" w:rsidP="000576A0">
      <w:pPr>
        <w:ind w:firstLine="708"/>
        <w:jc w:val="both"/>
        <w:rPr>
          <w:rFonts w:ascii="Abadi" w:hAnsi="Abadi"/>
          <w:sz w:val="21"/>
          <w:szCs w:val="21"/>
        </w:rPr>
      </w:pPr>
      <w:r w:rsidRPr="00970D5F">
        <w:rPr>
          <w:rFonts w:ascii="Abadi" w:hAnsi="Abadi"/>
          <w:b/>
          <w:bCs/>
          <w:sz w:val="21"/>
          <w:szCs w:val="21"/>
        </w:rPr>
        <w:t xml:space="preserve">Único. </w:t>
      </w:r>
      <w:r w:rsidRPr="00970D5F">
        <w:rPr>
          <w:rFonts w:ascii="Abadi" w:hAnsi="Abadi"/>
          <w:sz w:val="21"/>
          <w:szCs w:val="21"/>
        </w:rPr>
        <w:t>Se ordena la remisión del informe general del proceso de entrega-recepción correspondiente</w:t>
      </w:r>
      <w:r w:rsidRPr="00970D5F">
        <w:rPr>
          <w:rFonts w:ascii="Abadi" w:hAnsi="Abadi"/>
          <w:sz w:val="21"/>
          <w:szCs w:val="21"/>
          <w:lang w:val="es-MX"/>
        </w:rPr>
        <w:t xml:space="preserve"> a la administración pública municipal 2018-2021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 a la Auditoría Superior del Estado de</w:t>
      </w:r>
      <w:r w:rsidRPr="00970D5F">
        <w:rPr>
          <w:rFonts w:ascii="Abadi" w:hAnsi="Abadi"/>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1AA2F8FB" w14:textId="77777777" w:rsidR="00970D5F" w:rsidRPr="00970D5F" w:rsidRDefault="00970D5F" w:rsidP="00970D5F">
      <w:pPr>
        <w:jc w:val="both"/>
        <w:rPr>
          <w:rFonts w:ascii="Abadi" w:hAnsi="Abadi"/>
          <w:sz w:val="21"/>
          <w:szCs w:val="21"/>
        </w:rPr>
      </w:pPr>
    </w:p>
    <w:p w14:paraId="79366236" w14:textId="77777777" w:rsidR="00970D5F" w:rsidRPr="00970D5F" w:rsidRDefault="00970D5F" w:rsidP="00970D5F">
      <w:pPr>
        <w:ind w:firstLine="708"/>
        <w:jc w:val="both"/>
        <w:rPr>
          <w:rFonts w:ascii="Abadi" w:hAnsi="Abadi"/>
          <w:sz w:val="21"/>
          <w:szCs w:val="21"/>
          <w:lang w:val="x-none"/>
        </w:rPr>
      </w:pPr>
      <w:r w:rsidRPr="00970D5F">
        <w:rPr>
          <w:rFonts w:ascii="Abadi" w:hAnsi="Abadi"/>
          <w:sz w:val="21"/>
          <w:szCs w:val="21"/>
        </w:rPr>
        <w:t>Con fundamento en el artículo</w:t>
      </w:r>
      <w:r w:rsidRPr="00970D5F">
        <w:rPr>
          <w:rFonts w:ascii="Abadi" w:hAnsi="Abadi"/>
          <w:sz w:val="21"/>
          <w:szCs w:val="21"/>
          <w:lang w:val="es-MX"/>
        </w:rPr>
        <w:t xml:space="preserve"> 48 de la Ley Orgánica Municipal para el Estado de Guanajuato y para los efectos del artículo 10 de la Ley de Responsabilidades Administrativas para el Estado de Guanajuato y de la Ley General de Responsabilidades Administrativas s</w:t>
      </w:r>
      <w:r w:rsidRPr="00970D5F">
        <w:rPr>
          <w:rFonts w:ascii="Abadi" w:hAnsi="Abadi"/>
          <w:sz w:val="21"/>
          <w:szCs w:val="21"/>
          <w:lang w:val="x-none"/>
        </w:rPr>
        <w:t xml:space="preserve">e </w:t>
      </w:r>
      <w:r w:rsidRPr="00970D5F">
        <w:rPr>
          <w:rFonts w:ascii="Abadi" w:hAnsi="Abadi"/>
          <w:sz w:val="21"/>
          <w:szCs w:val="21"/>
          <w:lang w:val="es-MX"/>
        </w:rPr>
        <w:t>instruye a la Auditoría Superior del Estado</w:t>
      </w:r>
      <w:r w:rsidRPr="00970D5F">
        <w:rPr>
          <w:rFonts w:ascii="Abadi" w:hAnsi="Abadi"/>
          <w:sz w:val="21"/>
          <w:szCs w:val="21"/>
          <w:lang w:val="x-none"/>
        </w:rPr>
        <w:t xml:space="preserve"> dar </w:t>
      </w:r>
      <w:r w:rsidRPr="00970D5F">
        <w:rPr>
          <w:rFonts w:ascii="Abadi" w:hAnsi="Abadi"/>
          <w:sz w:val="21"/>
          <w:szCs w:val="21"/>
          <w:lang w:val="es-MX"/>
        </w:rPr>
        <w:t>cuenta</w:t>
      </w:r>
      <w:r w:rsidRPr="00970D5F">
        <w:rPr>
          <w:rFonts w:ascii="Abadi" w:hAnsi="Abadi"/>
          <w:sz w:val="21"/>
          <w:szCs w:val="21"/>
          <w:lang w:val="x-none"/>
        </w:rPr>
        <w:t xml:space="preserve"> del informe </w:t>
      </w:r>
      <w:r w:rsidRPr="00970D5F">
        <w:rPr>
          <w:rFonts w:ascii="Abadi" w:hAnsi="Abadi"/>
          <w:sz w:val="21"/>
          <w:szCs w:val="21"/>
          <w:lang w:val="es-MX"/>
        </w:rPr>
        <w:t xml:space="preserve">general a la Contraloría Municipal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 xml:space="preserve">. </w:t>
      </w:r>
      <w:r w:rsidRPr="00970D5F">
        <w:rPr>
          <w:rFonts w:ascii="Abadi" w:hAnsi="Abadi"/>
          <w:sz w:val="21"/>
          <w:szCs w:val="21"/>
          <w:lang w:val="x-none"/>
        </w:rPr>
        <w:t xml:space="preserve"> </w:t>
      </w:r>
    </w:p>
    <w:p w14:paraId="3662B830" w14:textId="77777777" w:rsidR="00970D5F" w:rsidRPr="00970D5F" w:rsidRDefault="00970D5F" w:rsidP="00970D5F">
      <w:pPr>
        <w:jc w:val="both"/>
        <w:rPr>
          <w:rFonts w:ascii="Abadi" w:hAnsi="Abadi"/>
          <w:sz w:val="21"/>
          <w:szCs w:val="21"/>
          <w:lang w:val="x-none"/>
        </w:rPr>
      </w:pPr>
    </w:p>
    <w:p w14:paraId="0440EBF9" w14:textId="77777777" w:rsidR="00970D5F" w:rsidRPr="00970D5F" w:rsidRDefault="00970D5F" w:rsidP="00970D5F">
      <w:pPr>
        <w:ind w:firstLine="708"/>
        <w:jc w:val="both"/>
        <w:rPr>
          <w:rFonts w:ascii="Abadi" w:hAnsi="Abadi"/>
          <w:sz w:val="21"/>
          <w:szCs w:val="21"/>
          <w:lang w:val="es-MX"/>
        </w:rPr>
      </w:pPr>
      <w:r w:rsidRPr="00970D5F">
        <w:rPr>
          <w:rFonts w:ascii="Abadi" w:hAnsi="Abadi"/>
          <w:sz w:val="21"/>
          <w:szCs w:val="21"/>
          <w:lang w:val="es-MX"/>
        </w:rPr>
        <w:t xml:space="preserve">Remítase el </w:t>
      </w:r>
      <w:r w:rsidRPr="00970D5F">
        <w:rPr>
          <w:rFonts w:ascii="Abadi" w:hAnsi="Abadi"/>
          <w:sz w:val="21"/>
          <w:szCs w:val="21"/>
          <w:lang w:val="x-none"/>
        </w:rPr>
        <w:t xml:space="preserve">presente acuerdo junto con su dictamen y el informe </w:t>
      </w:r>
      <w:r w:rsidRPr="00970D5F">
        <w:rPr>
          <w:rFonts w:ascii="Abadi" w:hAnsi="Abadi"/>
          <w:sz w:val="21"/>
          <w:szCs w:val="21"/>
          <w:lang w:val="es-MX"/>
        </w:rPr>
        <w:t xml:space="preserve">general a la </w:t>
      </w:r>
      <w:r w:rsidRPr="00970D5F">
        <w:rPr>
          <w:rFonts w:ascii="Abadi" w:hAnsi="Abadi"/>
          <w:sz w:val="21"/>
          <w:szCs w:val="21"/>
          <w:lang w:val="x-none"/>
        </w:rPr>
        <w:t>Auditoría Superior del Estado de Guanajuato</w:t>
      </w:r>
      <w:r w:rsidRPr="00970D5F">
        <w:rPr>
          <w:rFonts w:ascii="Abadi" w:hAnsi="Abadi"/>
          <w:sz w:val="21"/>
          <w:szCs w:val="21"/>
          <w:lang w:val="es-MX"/>
        </w:rPr>
        <w:t xml:space="preserve"> </w:t>
      </w:r>
      <w:r w:rsidRPr="00970D5F">
        <w:rPr>
          <w:rFonts w:ascii="Abadi" w:hAnsi="Abadi"/>
          <w:sz w:val="21"/>
          <w:szCs w:val="21"/>
          <w:lang w:val="x-none"/>
        </w:rPr>
        <w:t>para los efectos de su competencia</w:t>
      </w:r>
      <w:r w:rsidRPr="00970D5F">
        <w:rPr>
          <w:rFonts w:ascii="Abadi" w:hAnsi="Abadi"/>
          <w:sz w:val="21"/>
          <w:szCs w:val="21"/>
          <w:lang w:val="es-MX"/>
        </w:rPr>
        <w:t xml:space="preserve">, así como al ayuntamiento de Celaya, </w:t>
      </w:r>
      <w:proofErr w:type="spellStart"/>
      <w:r w:rsidRPr="00970D5F">
        <w:rPr>
          <w:rFonts w:ascii="Abadi" w:hAnsi="Abadi"/>
          <w:sz w:val="21"/>
          <w:szCs w:val="21"/>
          <w:lang w:val="es-MX"/>
        </w:rPr>
        <w:t>Gto</w:t>
      </w:r>
      <w:proofErr w:type="spellEnd"/>
      <w:r w:rsidRPr="00970D5F">
        <w:rPr>
          <w:rFonts w:ascii="Abadi" w:hAnsi="Abadi"/>
          <w:sz w:val="21"/>
          <w:szCs w:val="21"/>
          <w:lang w:val="es-MX"/>
        </w:rPr>
        <w:t>., para su conocimiento.</w:t>
      </w:r>
    </w:p>
    <w:p w14:paraId="49A95D76" w14:textId="77777777" w:rsidR="00970D5F" w:rsidRPr="00970D5F" w:rsidRDefault="00970D5F" w:rsidP="00970D5F">
      <w:pPr>
        <w:jc w:val="both"/>
        <w:rPr>
          <w:rFonts w:ascii="Abadi" w:hAnsi="Abadi"/>
          <w:sz w:val="21"/>
          <w:szCs w:val="21"/>
          <w:lang w:val="es-MX"/>
        </w:rPr>
      </w:pPr>
    </w:p>
    <w:p w14:paraId="017365F1" w14:textId="77777777" w:rsidR="00970D5F" w:rsidRPr="00970D5F" w:rsidRDefault="00970D5F" w:rsidP="00970D5F">
      <w:pPr>
        <w:jc w:val="center"/>
        <w:rPr>
          <w:rFonts w:ascii="Abadi" w:hAnsi="Abadi"/>
          <w:b/>
          <w:bCs/>
          <w:sz w:val="21"/>
          <w:szCs w:val="21"/>
        </w:rPr>
      </w:pPr>
      <w:r w:rsidRPr="00970D5F">
        <w:rPr>
          <w:rFonts w:ascii="Abadi" w:hAnsi="Abadi"/>
          <w:b/>
          <w:bCs/>
          <w:sz w:val="21"/>
          <w:szCs w:val="21"/>
        </w:rPr>
        <w:t xml:space="preserve">Guanajuato, </w:t>
      </w:r>
      <w:proofErr w:type="spellStart"/>
      <w:r w:rsidRPr="00970D5F">
        <w:rPr>
          <w:rFonts w:ascii="Abadi" w:hAnsi="Abadi"/>
          <w:b/>
          <w:bCs/>
          <w:sz w:val="21"/>
          <w:szCs w:val="21"/>
        </w:rPr>
        <w:t>Gto</w:t>
      </w:r>
      <w:proofErr w:type="spellEnd"/>
      <w:r w:rsidRPr="00970D5F">
        <w:rPr>
          <w:rFonts w:ascii="Abadi" w:hAnsi="Abadi"/>
          <w:b/>
          <w:bCs/>
          <w:sz w:val="21"/>
          <w:szCs w:val="21"/>
        </w:rPr>
        <w:t>., 17 de mayo de 2022</w:t>
      </w:r>
    </w:p>
    <w:p w14:paraId="431A7B82" w14:textId="77777777" w:rsidR="00970D5F" w:rsidRPr="00970D5F" w:rsidRDefault="00970D5F" w:rsidP="00970D5F">
      <w:pPr>
        <w:jc w:val="center"/>
        <w:rPr>
          <w:rFonts w:ascii="Abadi" w:hAnsi="Abadi"/>
          <w:b/>
          <w:bCs/>
          <w:sz w:val="21"/>
          <w:szCs w:val="21"/>
        </w:rPr>
      </w:pPr>
      <w:r w:rsidRPr="00970D5F">
        <w:rPr>
          <w:rFonts w:ascii="Abadi" w:hAnsi="Abadi"/>
          <w:b/>
          <w:bCs/>
          <w:sz w:val="21"/>
          <w:szCs w:val="21"/>
        </w:rPr>
        <w:t>La Comisión de Hacienda y Fiscalización</w:t>
      </w:r>
    </w:p>
    <w:p w14:paraId="6A010377" w14:textId="77777777" w:rsidR="00970D5F" w:rsidRPr="00970D5F" w:rsidRDefault="00970D5F" w:rsidP="00970D5F">
      <w:pPr>
        <w:jc w:val="center"/>
        <w:rPr>
          <w:rFonts w:ascii="Abadi" w:hAnsi="Abadi"/>
          <w:b/>
          <w:sz w:val="21"/>
          <w:szCs w:val="21"/>
        </w:rPr>
      </w:pPr>
    </w:p>
    <w:p w14:paraId="43EEDE59" w14:textId="77777777" w:rsidR="00970D5F" w:rsidRPr="00970D5F" w:rsidRDefault="00970D5F" w:rsidP="00970D5F">
      <w:pPr>
        <w:jc w:val="center"/>
        <w:rPr>
          <w:rFonts w:ascii="Abadi" w:hAnsi="Abadi"/>
          <w:sz w:val="21"/>
          <w:szCs w:val="21"/>
        </w:rPr>
      </w:pPr>
      <w:r w:rsidRPr="00970D5F">
        <w:rPr>
          <w:rFonts w:ascii="Abadi" w:hAnsi="Abadi"/>
          <w:b/>
          <w:sz w:val="21"/>
          <w:szCs w:val="21"/>
        </w:rPr>
        <w:t>Diputado Víctor Manuel Zanella Huerta</w:t>
      </w:r>
    </w:p>
    <w:p w14:paraId="3DD4C84F" w14:textId="77777777" w:rsidR="00970D5F" w:rsidRPr="00970D5F" w:rsidRDefault="00970D5F" w:rsidP="00970D5F">
      <w:pPr>
        <w:jc w:val="center"/>
        <w:rPr>
          <w:rFonts w:ascii="Abadi" w:hAnsi="Abadi"/>
          <w:sz w:val="21"/>
          <w:szCs w:val="21"/>
        </w:rPr>
      </w:pPr>
    </w:p>
    <w:p w14:paraId="27155F95" w14:textId="224F9AF0" w:rsidR="00970D5F" w:rsidRPr="00970D5F" w:rsidRDefault="00970D5F" w:rsidP="00970D5F">
      <w:pPr>
        <w:jc w:val="center"/>
        <w:rPr>
          <w:rFonts w:ascii="Abadi" w:hAnsi="Abadi"/>
          <w:b/>
          <w:sz w:val="21"/>
          <w:szCs w:val="21"/>
        </w:rPr>
      </w:pPr>
      <w:r w:rsidRPr="00970D5F">
        <w:rPr>
          <w:rFonts w:ascii="Abadi" w:hAnsi="Abadi"/>
          <w:b/>
          <w:sz w:val="21"/>
          <w:szCs w:val="21"/>
        </w:rPr>
        <w:t>Diputada Ruth Noemí Tiscareño Agoitia</w:t>
      </w:r>
    </w:p>
    <w:p w14:paraId="7A00ABA5" w14:textId="62F7B7EF" w:rsidR="00970D5F" w:rsidRPr="00970D5F" w:rsidRDefault="00970D5F" w:rsidP="00970D5F">
      <w:pPr>
        <w:jc w:val="center"/>
        <w:rPr>
          <w:rFonts w:ascii="Abadi" w:hAnsi="Abadi"/>
          <w:b/>
          <w:sz w:val="21"/>
          <w:szCs w:val="21"/>
        </w:rPr>
      </w:pPr>
      <w:r w:rsidRPr="00970D5F">
        <w:rPr>
          <w:rFonts w:ascii="Abadi" w:hAnsi="Abadi"/>
          <w:b/>
          <w:sz w:val="21"/>
          <w:szCs w:val="21"/>
        </w:rPr>
        <w:t xml:space="preserve">Diputado Miguel Ángel Salim </w:t>
      </w:r>
      <w:proofErr w:type="spellStart"/>
      <w:r w:rsidRPr="00970D5F">
        <w:rPr>
          <w:rFonts w:ascii="Abadi" w:hAnsi="Abadi"/>
          <w:b/>
          <w:sz w:val="21"/>
          <w:szCs w:val="21"/>
        </w:rPr>
        <w:t>Alle</w:t>
      </w:r>
      <w:proofErr w:type="spellEnd"/>
    </w:p>
    <w:p w14:paraId="06C5D4F4" w14:textId="77777777" w:rsidR="00970D5F" w:rsidRPr="00970D5F" w:rsidRDefault="00970D5F" w:rsidP="00970D5F">
      <w:pPr>
        <w:jc w:val="center"/>
        <w:rPr>
          <w:rFonts w:ascii="Abadi" w:hAnsi="Abadi"/>
          <w:b/>
          <w:sz w:val="21"/>
          <w:szCs w:val="21"/>
        </w:rPr>
      </w:pPr>
    </w:p>
    <w:p w14:paraId="6E87396E" w14:textId="5458485B" w:rsidR="00970D5F" w:rsidRPr="00970D5F" w:rsidRDefault="00970D5F" w:rsidP="00970D5F">
      <w:pPr>
        <w:jc w:val="center"/>
        <w:rPr>
          <w:rFonts w:ascii="Abadi" w:hAnsi="Abadi"/>
          <w:b/>
          <w:sz w:val="21"/>
          <w:szCs w:val="21"/>
        </w:rPr>
      </w:pPr>
      <w:r w:rsidRPr="00970D5F">
        <w:rPr>
          <w:rFonts w:ascii="Abadi" w:hAnsi="Abadi"/>
          <w:b/>
          <w:sz w:val="21"/>
          <w:szCs w:val="21"/>
        </w:rPr>
        <w:t>Diputado José Alfonso Borja Pimentel</w:t>
      </w:r>
    </w:p>
    <w:p w14:paraId="54B311EB" w14:textId="77777777" w:rsidR="00970D5F" w:rsidRPr="00970D5F" w:rsidRDefault="00970D5F" w:rsidP="00970D5F">
      <w:pPr>
        <w:jc w:val="center"/>
        <w:rPr>
          <w:rFonts w:ascii="Abadi" w:hAnsi="Abadi"/>
          <w:b/>
          <w:sz w:val="21"/>
          <w:szCs w:val="21"/>
        </w:rPr>
      </w:pPr>
    </w:p>
    <w:p w14:paraId="4F0040C5" w14:textId="1F7943CC" w:rsidR="005838EB" w:rsidRPr="00170A29" w:rsidRDefault="00970D5F" w:rsidP="00970D5F">
      <w:pPr>
        <w:jc w:val="center"/>
        <w:rPr>
          <w:rFonts w:ascii="Abadi" w:hAnsi="Abadi"/>
          <w:b/>
          <w:sz w:val="21"/>
          <w:szCs w:val="21"/>
        </w:rPr>
      </w:pPr>
      <w:r w:rsidRPr="00170A29">
        <w:rPr>
          <w:rFonts w:ascii="Abadi" w:hAnsi="Abadi"/>
          <w:b/>
          <w:sz w:val="21"/>
          <w:szCs w:val="21"/>
        </w:rPr>
        <w:t>Diputada Alma Edwviges Alcaraz Hernández</w:t>
      </w:r>
    </w:p>
    <w:p w14:paraId="0A2AAD86" w14:textId="77777777" w:rsidR="00970D5F" w:rsidRPr="00170A29" w:rsidRDefault="00970D5F" w:rsidP="00970D5F">
      <w:pPr>
        <w:jc w:val="both"/>
        <w:rPr>
          <w:rFonts w:ascii="Abadi" w:hAnsi="Abadi"/>
          <w:sz w:val="21"/>
          <w:szCs w:val="21"/>
        </w:rPr>
      </w:pPr>
    </w:p>
    <w:p w14:paraId="01DCD61F" w14:textId="77777777" w:rsidR="00017E02" w:rsidRPr="00170A29" w:rsidRDefault="00017E02" w:rsidP="00297B0D">
      <w:pPr>
        <w:jc w:val="both"/>
        <w:rPr>
          <w:rFonts w:ascii="Abadi" w:hAnsi="Abadi"/>
          <w:b/>
          <w:bCs/>
          <w:sz w:val="21"/>
          <w:szCs w:val="21"/>
        </w:rPr>
      </w:pPr>
    </w:p>
    <w:p w14:paraId="27193851" w14:textId="77777777" w:rsidR="00297B0D" w:rsidRPr="00170A29" w:rsidRDefault="00297B0D" w:rsidP="00CC64DD">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COMONFORT, GTO.</w:t>
      </w:r>
    </w:p>
    <w:p w14:paraId="0D924EF9" w14:textId="0D175E94" w:rsidR="00297B0D" w:rsidRPr="00170A29" w:rsidRDefault="00297B0D" w:rsidP="00297B0D">
      <w:pPr>
        <w:jc w:val="both"/>
        <w:rPr>
          <w:rFonts w:ascii="Abadi" w:hAnsi="Abadi"/>
          <w:sz w:val="21"/>
          <w:szCs w:val="21"/>
        </w:rPr>
      </w:pPr>
    </w:p>
    <w:p w14:paraId="10BF58C2" w14:textId="77777777" w:rsidR="0063223F" w:rsidRPr="0063223F" w:rsidRDefault="0063223F" w:rsidP="0063223F">
      <w:pPr>
        <w:jc w:val="both"/>
        <w:rPr>
          <w:rFonts w:ascii="Abadi" w:hAnsi="Abadi"/>
          <w:b/>
          <w:bCs/>
          <w:sz w:val="21"/>
          <w:szCs w:val="21"/>
          <w:lang w:val="es-MX"/>
        </w:rPr>
      </w:pPr>
      <w:r w:rsidRPr="0063223F">
        <w:rPr>
          <w:rFonts w:ascii="Abadi" w:hAnsi="Abadi"/>
          <w:b/>
          <w:bCs/>
          <w:sz w:val="21"/>
          <w:szCs w:val="21"/>
          <w:lang w:val="es-MX"/>
        </w:rPr>
        <w:t>C. Presidenta del Congreso del Estado</w:t>
      </w:r>
    </w:p>
    <w:p w14:paraId="17BCB4F7" w14:textId="77777777" w:rsidR="0063223F" w:rsidRPr="0063223F" w:rsidRDefault="0063223F" w:rsidP="0063223F">
      <w:pPr>
        <w:jc w:val="both"/>
        <w:rPr>
          <w:rFonts w:ascii="Abadi" w:hAnsi="Abadi"/>
          <w:b/>
          <w:bCs/>
          <w:sz w:val="21"/>
          <w:szCs w:val="21"/>
        </w:rPr>
      </w:pPr>
      <w:r w:rsidRPr="0063223F">
        <w:rPr>
          <w:rFonts w:ascii="Abadi" w:hAnsi="Abadi"/>
          <w:b/>
          <w:bCs/>
          <w:sz w:val="21"/>
          <w:szCs w:val="21"/>
        </w:rPr>
        <w:t>P r e s e n t e.</w:t>
      </w:r>
    </w:p>
    <w:p w14:paraId="3D771AD5" w14:textId="77777777" w:rsidR="0063223F" w:rsidRPr="0063223F" w:rsidRDefault="0063223F" w:rsidP="0063223F">
      <w:pPr>
        <w:jc w:val="both"/>
        <w:rPr>
          <w:rFonts w:ascii="Abadi" w:hAnsi="Abadi"/>
          <w:sz w:val="21"/>
          <w:szCs w:val="21"/>
          <w:lang w:val="es-MX"/>
        </w:rPr>
      </w:pPr>
    </w:p>
    <w:p w14:paraId="1D4D3293" w14:textId="77777777" w:rsidR="0063223F" w:rsidRPr="0063223F" w:rsidRDefault="0063223F" w:rsidP="00D855D7">
      <w:pPr>
        <w:ind w:firstLine="708"/>
        <w:jc w:val="both"/>
        <w:rPr>
          <w:rFonts w:ascii="Abadi" w:hAnsi="Abadi"/>
          <w:sz w:val="21"/>
          <w:szCs w:val="21"/>
          <w:lang w:val="x-none"/>
        </w:rPr>
      </w:pPr>
      <w:r w:rsidRPr="0063223F">
        <w:rPr>
          <w:rFonts w:ascii="Abadi" w:hAnsi="Abadi"/>
          <w:sz w:val="21"/>
          <w:szCs w:val="21"/>
          <w:lang w:val="x-none"/>
        </w:rPr>
        <w:t xml:space="preserve">A </w:t>
      </w:r>
      <w:r w:rsidRPr="0063223F">
        <w:rPr>
          <w:rFonts w:ascii="Abadi" w:hAnsi="Abadi"/>
          <w:sz w:val="21"/>
          <w:szCs w:val="21"/>
          <w:lang w:val="es-MX"/>
        </w:rPr>
        <w:t>esta</w:t>
      </w:r>
      <w:r w:rsidRPr="0063223F">
        <w:rPr>
          <w:rFonts w:ascii="Abadi" w:hAnsi="Abadi"/>
          <w:sz w:val="21"/>
          <w:szCs w:val="21"/>
          <w:lang w:val="x-none"/>
        </w:rPr>
        <w:t xml:space="preserve"> Comisión de Hacienda y Fiscalización</w:t>
      </w:r>
      <w:r w:rsidRPr="0063223F">
        <w:rPr>
          <w:rFonts w:ascii="Abadi" w:hAnsi="Abadi"/>
          <w:sz w:val="21"/>
          <w:szCs w:val="21"/>
          <w:lang w:val="es-MX"/>
        </w:rPr>
        <w:t xml:space="preserve"> </w:t>
      </w:r>
      <w:r w:rsidRPr="0063223F">
        <w:rPr>
          <w:rFonts w:ascii="Abadi" w:hAnsi="Abadi"/>
          <w:sz w:val="21"/>
          <w:szCs w:val="21"/>
          <w:lang w:val="x-none"/>
        </w:rPr>
        <w:t xml:space="preserve">le fue turnado para su estudio y dictamen, el informe </w:t>
      </w:r>
      <w:r w:rsidRPr="0063223F">
        <w:rPr>
          <w:rFonts w:ascii="Abadi" w:hAnsi="Abadi"/>
          <w:sz w:val="21"/>
          <w:szCs w:val="21"/>
          <w:lang w:val="es-MX"/>
        </w:rPr>
        <w:t xml:space="preserve">general formulado </w:t>
      </w:r>
      <w:r w:rsidRPr="0063223F">
        <w:rPr>
          <w:rFonts w:ascii="Abadi" w:hAnsi="Abadi"/>
          <w:sz w:val="21"/>
          <w:szCs w:val="21"/>
          <w:lang w:val="x-none"/>
        </w:rPr>
        <w:t xml:space="preserve">por </w:t>
      </w:r>
      <w:r w:rsidRPr="0063223F">
        <w:rPr>
          <w:rFonts w:ascii="Abadi" w:hAnsi="Abadi"/>
          <w:sz w:val="21"/>
          <w:szCs w:val="21"/>
          <w:lang w:val="es-MX"/>
        </w:rPr>
        <w:t xml:space="preserve">la </w:t>
      </w:r>
      <w:r w:rsidRPr="0063223F">
        <w:rPr>
          <w:rFonts w:ascii="Abadi" w:hAnsi="Abadi"/>
          <w:sz w:val="21"/>
          <w:szCs w:val="21"/>
          <w:lang w:val="x-none"/>
        </w:rPr>
        <w:t>Auditoría Superior del Estado de Guanajuato</w:t>
      </w:r>
      <w:r w:rsidRPr="0063223F">
        <w:rPr>
          <w:rFonts w:ascii="Abadi" w:hAnsi="Abadi"/>
          <w:sz w:val="21"/>
          <w:szCs w:val="21"/>
          <w:lang w:val="es-MX"/>
        </w:rPr>
        <w:t xml:space="preserve"> del proceso de entrega recepción correspondiente a la administración pública municipal 2018-2021 </w:t>
      </w:r>
      <w:r w:rsidRPr="0063223F">
        <w:rPr>
          <w:rFonts w:ascii="Abadi" w:hAnsi="Abadi"/>
          <w:sz w:val="21"/>
          <w:szCs w:val="21"/>
          <w:lang w:val="x-none"/>
        </w:rPr>
        <w:t xml:space="preserve">de </w:t>
      </w:r>
      <w:r w:rsidRPr="0063223F">
        <w:rPr>
          <w:rFonts w:ascii="Abadi" w:hAnsi="Abadi"/>
          <w:sz w:val="21"/>
          <w:szCs w:val="21"/>
          <w:lang w:val="es-MX"/>
        </w:rPr>
        <w:t>Comonfort</w:t>
      </w:r>
      <w:r w:rsidRPr="0063223F">
        <w:rPr>
          <w:rFonts w:ascii="Abadi" w:hAnsi="Abadi"/>
          <w:sz w:val="21"/>
          <w:szCs w:val="21"/>
          <w:lang w:val="x-none"/>
        </w:rPr>
        <w:t xml:space="preserve">, </w:t>
      </w:r>
      <w:proofErr w:type="spellStart"/>
      <w:r w:rsidRPr="0063223F">
        <w:rPr>
          <w:rFonts w:ascii="Abadi" w:hAnsi="Abadi"/>
          <w:sz w:val="21"/>
          <w:szCs w:val="21"/>
          <w:lang w:val="x-none"/>
        </w:rPr>
        <w:t>Gto</w:t>
      </w:r>
      <w:proofErr w:type="spellEnd"/>
      <w:r w:rsidRPr="0063223F">
        <w:rPr>
          <w:rFonts w:ascii="Abadi" w:hAnsi="Abadi"/>
          <w:sz w:val="21"/>
          <w:szCs w:val="21"/>
          <w:lang w:val="x-none"/>
        </w:rPr>
        <w:t>.</w:t>
      </w:r>
    </w:p>
    <w:p w14:paraId="3599F909" w14:textId="77777777" w:rsidR="0063223F" w:rsidRPr="0063223F" w:rsidRDefault="0063223F" w:rsidP="0063223F">
      <w:pPr>
        <w:jc w:val="both"/>
        <w:rPr>
          <w:rFonts w:ascii="Abadi" w:hAnsi="Abadi"/>
          <w:sz w:val="21"/>
          <w:szCs w:val="21"/>
          <w:lang w:val="x-none"/>
        </w:rPr>
      </w:pPr>
    </w:p>
    <w:p w14:paraId="6EF39A9E" w14:textId="77777777" w:rsidR="0063223F" w:rsidRPr="0063223F" w:rsidRDefault="0063223F" w:rsidP="00D855D7">
      <w:pPr>
        <w:ind w:firstLine="708"/>
        <w:jc w:val="both"/>
        <w:rPr>
          <w:rFonts w:ascii="Abadi" w:hAnsi="Abadi"/>
          <w:sz w:val="21"/>
          <w:szCs w:val="21"/>
          <w:lang w:val="x-none"/>
        </w:rPr>
      </w:pPr>
      <w:r w:rsidRPr="0063223F">
        <w:rPr>
          <w:rFonts w:ascii="Abadi" w:hAnsi="Abadi"/>
          <w:sz w:val="21"/>
          <w:szCs w:val="21"/>
          <w:lang w:val="x-none"/>
        </w:rPr>
        <w:lastRenderedPageBreak/>
        <w:t xml:space="preserve">Una vez analizado el referido informe </w:t>
      </w:r>
      <w:r w:rsidRPr="0063223F">
        <w:rPr>
          <w:rFonts w:ascii="Abadi" w:hAnsi="Abadi"/>
          <w:sz w:val="21"/>
          <w:szCs w:val="21"/>
          <w:lang w:val="es-MX"/>
        </w:rPr>
        <w:t>general</w:t>
      </w:r>
      <w:r w:rsidRPr="0063223F">
        <w:rPr>
          <w:rFonts w:ascii="Abadi" w:hAnsi="Abadi"/>
          <w:sz w:val="21"/>
          <w:szCs w:val="21"/>
          <w:lang w:val="x-none"/>
        </w:rPr>
        <w:t>, con fundamento en lo dispuesto por los artículos 112, fracción X</w:t>
      </w:r>
      <w:r w:rsidRPr="0063223F">
        <w:rPr>
          <w:rFonts w:ascii="Abadi" w:hAnsi="Abadi"/>
          <w:sz w:val="21"/>
          <w:szCs w:val="21"/>
          <w:lang w:val="es-MX"/>
        </w:rPr>
        <w:t>V</w:t>
      </w:r>
      <w:r w:rsidRPr="0063223F">
        <w:rPr>
          <w:rFonts w:ascii="Abadi" w:hAnsi="Abadi"/>
          <w:sz w:val="21"/>
          <w:szCs w:val="21"/>
          <w:lang w:val="x-none"/>
        </w:rPr>
        <w:t xml:space="preserve"> y 171 de la Ley Orgánica del Poder Legislativo, nos permitimos rendir el siguiente:</w:t>
      </w:r>
    </w:p>
    <w:p w14:paraId="127FA320" w14:textId="77777777" w:rsidR="0063223F" w:rsidRPr="0063223F" w:rsidRDefault="0063223F" w:rsidP="0063223F">
      <w:pPr>
        <w:jc w:val="both"/>
        <w:rPr>
          <w:rFonts w:ascii="Abadi" w:hAnsi="Abadi"/>
          <w:sz w:val="21"/>
          <w:szCs w:val="21"/>
          <w:lang w:val="x-none"/>
        </w:rPr>
      </w:pPr>
    </w:p>
    <w:p w14:paraId="45A1C2B0" w14:textId="755E5B47" w:rsidR="0063223F" w:rsidRPr="0063223F" w:rsidRDefault="0063223F" w:rsidP="00D855D7">
      <w:pPr>
        <w:jc w:val="center"/>
        <w:rPr>
          <w:rFonts w:ascii="Abadi" w:hAnsi="Abadi"/>
          <w:b/>
          <w:bCs/>
          <w:sz w:val="21"/>
          <w:szCs w:val="21"/>
        </w:rPr>
      </w:pPr>
      <w:r w:rsidRPr="0063223F">
        <w:rPr>
          <w:rFonts w:ascii="Abadi" w:hAnsi="Abadi"/>
          <w:b/>
          <w:bCs/>
          <w:sz w:val="21"/>
          <w:szCs w:val="21"/>
        </w:rPr>
        <w:t>D i c t a m e n</w:t>
      </w:r>
    </w:p>
    <w:p w14:paraId="2A599125" w14:textId="77777777" w:rsidR="00D855D7" w:rsidRPr="00170A29" w:rsidRDefault="00D855D7" w:rsidP="00D855D7">
      <w:pPr>
        <w:ind w:firstLine="708"/>
        <w:jc w:val="both"/>
        <w:rPr>
          <w:rFonts w:ascii="Abadi" w:hAnsi="Abadi"/>
          <w:b/>
          <w:bCs/>
          <w:sz w:val="21"/>
          <w:szCs w:val="21"/>
          <w:lang w:val="es-MX"/>
        </w:rPr>
      </w:pPr>
    </w:p>
    <w:p w14:paraId="69B6BF63" w14:textId="3FE0B3AC" w:rsidR="0063223F" w:rsidRPr="0063223F" w:rsidRDefault="0063223F" w:rsidP="00D855D7">
      <w:pPr>
        <w:ind w:firstLine="708"/>
        <w:jc w:val="both"/>
        <w:rPr>
          <w:rFonts w:ascii="Abadi" w:hAnsi="Abadi"/>
          <w:b/>
          <w:bCs/>
          <w:sz w:val="21"/>
          <w:szCs w:val="21"/>
          <w:lang w:val="es-MX"/>
        </w:rPr>
      </w:pPr>
      <w:r w:rsidRPr="0063223F">
        <w:rPr>
          <w:rFonts w:ascii="Abadi" w:hAnsi="Abadi"/>
          <w:b/>
          <w:bCs/>
          <w:sz w:val="21"/>
          <w:szCs w:val="21"/>
          <w:lang w:val="es-MX"/>
        </w:rPr>
        <w:t>I. Antecedentes:</w:t>
      </w:r>
    </w:p>
    <w:p w14:paraId="22D936EC" w14:textId="77777777" w:rsidR="0063223F" w:rsidRPr="0063223F" w:rsidRDefault="0063223F" w:rsidP="0063223F">
      <w:pPr>
        <w:jc w:val="both"/>
        <w:rPr>
          <w:rFonts w:ascii="Abadi" w:hAnsi="Abadi"/>
          <w:sz w:val="21"/>
          <w:szCs w:val="21"/>
          <w:lang w:val="es-MX"/>
        </w:rPr>
      </w:pPr>
    </w:p>
    <w:p w14:paraId="021CBC2D" w14:textId="77777777" w:rsidR="0063223F" w:rsidRPr="0063223F" w:rsidRDefault="0063223F" w:rsidP="00D855D7">
      <w:pPr>
        <w:ind w:firstLine="708"/>
        <w:jc w:val="both"/>
        <w:rPr>
          <w:rFonts w:ascii="Abadi" w:hAnsi="Abadi"/>
          <w:sz w:val="21"/>
          <w:szCs w:val="21"/>
          <w:lang w:val="es-MX"/>
        </w:rPr>
      </w:pPr>
      <w:r w:rsidRPr="0063223F">
        <w:rPr>
          <w:rFonts w:ascii="Abadi" w:hAnsi="Abadi"/>
          <w:sz w:val="21"/>
          <w:szCs w:val="21"/>
          <w:lang w:val="es-MX"/>
        </w:rPr>
        <w:t xml:space="preserve">En cumplimiento a lo establecido en el artículo 48 de la Ley Orgánica Municipal para el Estado de Guanajuato, el ayuntamiento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en su oportunidad remitió a este Congreso del Estado, el informe derivado del proceso de entrega recepción de la administración pública municipal 2018-2021, el cual se turnó el 3 de marzo de 2022 a la Auditoría Superior del Estado para los efectos conducentes.</w:t>
      </w:r>
    </w:p>
    <w:p w14:paraId="236BC5EB" w14:textId="77777777" w:rsidR="0063223F" w:rsidRPr="0063223F" w:rsidRDefault="0063223F" w:rsidP="0063223F">
      <w:pPr>
        <w:jc w:val="both"/>
        <w:rPr>
          <w:rFonts w:ascii="Abadi" w:hAnsi="Abadi"/>
          <w:sz w:val="21"/>
          <w:szCs w:val="21"/>
          <w:lang w:val="es-MX"/>
        </w:rPr>
      </w:pPr>
    </w:p>
    <w:p w14:paraId="78948B5B" w14:textId="77777777" w:rsidR="0063223F" w:rsidRPr="0063223F" w:rsidRDefault="0063223F" w:rsidP="00D855D7">
      <w:pPr>
        <w:ind w:firstLine="708"/>
        <w:jc w:val="both"/>
        <w:rPr>
          <w:rFonts w:ascii="Abadi" w:hAnsi="Abadi"/>
          <w:sz w:val="21"/>
          <w:szCs w:val="21"/>
          <w:lang w:val="es-MX"/>
        </w:rPr>
      </w:pPr>
      <w:r w:rsidRPr="0063223F">
        <w:rPr>
          <w:rFonts w:ascii="Abadi" w:hAnsi="Abadi"/>
          <w:sz w:val="21"/>
          <w:szCs w:val="21"/>
          <w:lang w:val="es-MX"/>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63223F">
        <w:rPr>
          <w:rFonts w:ascii="Abadi" w:hAnsi="Abadi"/>
          <w:sz w:val="21"/>
          <w:szCs w:val="21"/>
        </w:rPr>
        <w:t>de la Ley Orgánica Municipal para el Estado de Guanajuato</w:t>
      </w:r>
      <w:r w:rsidRPr="0063223F">
        <w:rPr>
          <w:rFonts w:ascii="Abadi" w:hAnsi="Abadi"/>
          <w:sz w:val="21"/>
          <w:szCs w:val="21"/>
          <w:lang w:val="es-MX"/>
        </w:rPr>
        <w:t xml:space="preserve">, mismo que se turnó a esta Comisión </w:t>
      </w:r>
      <w:r w:rsidRPr="0063223F">
        <w:rPr>
          <w:rFonts w:ascii="Abadi" w:hAnsi="Abadi"/>
          <w:bCs/>
          <w:sz w:val="21"/>
          <w:szCs w:val="21"/>
          <w:lang w:val="es-MX"/>
        </w:rPr>
        <w:t>el 7 de abril de 2022</w:t>
      </w:r>
      <w:r w:rsidRPr="0063223F">
        <w:rPr>
          <w:rFonts w:ascii="Abadi" w:hAnsi="Abadi"/>
          <w:sz w:val="21"/>
          <w:szCs w:val="21"/>
          <w:lang w:val="es-MX"/>
        </w:rPr>
        <w:t xml:space="preserve"> para su estudio y dictamen,</w:t>
      </w:r>
      <w:r w:rsidRPr="0063223F">
        <w:rPr>
          <w:rFonts w:ascii="Abadi" w:hAnsi="Abadi"/>
          <w:b/>
          <w:sz w:val="21"/>
          <w:szCs w:val="21"/>
          <w:lang w:val="es-MX"/>
        </w:rPr>
        <w:t xml:space="preserve"> </w:t>
      </w:r>
      <w:r w:rsidRPr="0063223F">
        <w:rPr>
          <w:rFonts w:ascii="Abadi" w:hAnsi="Abadi"/>
          <w:sz w:val="21"/>
          <w:szCs w:val="21"/>
          <w:lang w:val="es-MX"/>
        </w:rPr>
        <w:t>la cual lo radicó el 19 de abril del año en curso.</w:t>
      </w:r>
    </w:p>
    <w:p w14:paraId="75B321BC" w14:textId="77777777" w:rsidR="0063223F" w:rsidRPr="0063223F" w:rsidRDefault="0063223F" w:rsidP="0063223F">
      <w:pPr>
        <w:jc w:val="both"/>
        <w:rPr>
          <w:rFonts w:ascii="Abadi" w:hAnsi="Abadi"/>
          <w:b/>
          <w:bCs/>
          <w:sz w:val="21"/>
          <w:szCs w:val="21"/>
          <w:lang w:val="es-MX"/>
        </w:rPr>
      </w:pPr>
    </w:p>
    <w:p w14:paraId="742216EA" w14:textId="77777777" w:rsidR="0063223F" w:rsidRPr="0063223F" w:rsidRDefault="0063223F" w:rsidP="00CC5BAF">
      <w:pPr>
        <w:ind w:firstLine="708"/>
        <w:jc w:val="both"/>
        <w:rPr>
          <w:rFonts w:ascii="Abadi" w:hAnsi="Abadi"/>
          <w:b/>
          <w:bCs/>
          <w:sz w:val="21"/>
          <w:szCs w:val="21"/>
          <w:lang w:val="es-MX"/>
        </w:rPr>
      </w:pPr>
      <w:r w:rsidRPr="0063223F">
        <w:rPr>
          <w:rFonts w:ascii="Abadi" w:hAnsi="Abadi"/>
          <w:b/>
          <w:bCs/>
          <w:sz w:val="21"/>
          <w:szCs w:val="21"/>
          <w:lang w:val="es-MX"/>
        </w:rPr>
        <w:t>II. Competencia:</w:t>
      </w:r>
    </w:p>
    <w:p w14:paraId="5AD60551" w14:textId="77777777" w:rsidR="0063223F" w:rsidRPr="0063223F" w:rsidRDefault="0063223F" w:rsidP="0063223F">
      <w:pPr>
        <w:jc w:val="both"/>
        <w:rPr>
          <w:rFonts w:ascii="Abadi" w:hAnsi="Abadi"/>
          <w:b/>
          <w:bCs/>
          <w:sz w:val="21"/>
          <w:szCs w:val="21"/>
          <w:lang w:val="es-MX"/>
        </w:rPr>
      </w:pPr>
    </w:p>
    <w:p w14:paraId="3C1FA293" w14:textId="5E4AA157" w:rsidR="0063223F" w:rsidRPr="0063223F" w:rsidRDefault="0063223F" w:rsidP="00CC5BAF">
      <w:pPr>
        <w:ind w:firstLine="708"/>
        <w:jc w:val="both"/>
        <w:rPr>
          <w:rFonts w:ascii="Abadi" w:hAnsi="Abadi"/>
          <w:sz w:val="21"/>
          <w:szCs w:val="21"/>
          <w:lang w:val="es-MX"/>
        </w:rPr>
      </w:pPr>
      <w:r w:rsidRPr="0063223F">
        <w:rPr>
          <w:rFonts w:ascii="Abadi" w:hAnsi="Abadi"/>
          <w:sz w:val="21"/>
          <w:szCs w:val="21"/>
          <w:lang w:val="es-MX"/>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1352B748" w14:textId="77777777" w:rsidR="0063223F" w:rsidRPr="0063223F" w:rsidRDefault="0063223F" w:rsidP="0063223F">
      <w:pPr>
        <w:jc w:val="both"/>
        <w:rPr>
          <w:rFonts w:ascii="Abadi" w:hAnsi="Abadi"/>
          <w:sz w:val="21"/>
          <w:szCs w:val="21"/>
          <w:lang w:val="es-MX"/>
        </w:rPr>
      </w:pPr>
    </w:p>
    <w:p w14:paraId="674E09B7" w14:textId="77777777" w:rsidR="0063223F" w:rsidRPr="0063223F" w:rsidRDefault="0063223F" w:rsidP="006F3AEB">
      <w:pPr>
        <w:ind w:firstLine="708"/>
        <w:jc w:val="both"/>
        <w:rPr>
          <w:rFonts w:ascii="Abadi" w:hAnsi="Abadi"/>
          <w:sz w:val="21"/>
          <w:szCs w:val="21"/>
          <w:lang w:val="es-MX"/>
        </w:rPr>
      </w:pPr>
      <w:r w:rsidRPr="0063223F">
        <w:rPr>
          <w:rFonts w:ascii="Abadi" w:hAnsi="Abadi"/>
          <w:sz w:val="21"/>
          <w:szCs w:val="21"/>
          <w:lang w:val="es-MX"/>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w:t>
      </w:r>
      <w:r w:rsidRPr="0063223F">
        <w:rPr>
          <w:rFonts w:ascii="Abadi" w:hAnsi="Abadi"/>
          <w:sz w:val="21"/>
          <w:szCs w:val="21"/>
          <w:lang w:val="es-MX"/>
        </w:rPr>
        <w:t xml:space="preserve">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37D7930A" w14:textId="77777777" w:rsidR="0063223F" w:rsidRPr="0063223F" w:rsidRDefault="0063223F" w:rsidP="0063223F">
      <w:pPr>
        <w:jc w:val="both"/>
        <w:rPr>
          <w:rFonts w:ascii="Abadi" w:hAnsi="Abadi"/>
          <w:sz w:val="21"/>
          <w:szCs w:val="21"/>
          <w:lang w:val="es-MX"/>
        </w:rPr>
      </w:pPr>
    </w:p>
    <w:p w14:paraId="6430AD23" w14:textId="77777777" w:rsidR="0063223F" w:rsidRPr="0063223F" w:rsidRDefault="0063223F" w:rsidP="006F3AEB">
      <w:pPr>
        <w:ind w:firstLine="708"/>
        <w:jc w:val="both"/>
        <w:rPr>
          <w:rFonts w:ascii="Abadi" w:hAnsi="Abadi"/>
          <w:sz w:val="21"/>
          <w:szCs w:val="21"/>
          <w:lang w:val="es-MX"/>
        </w:rPr>
      </w:pPr>
      <w:r w:rsidRPr="0063223F">
        <w:rPr>
          <w:rFonts w:ascii="Abadi" w:hAnsi="Abadi"/>
          <w:sz w:val="21"/>
          <w:szCs w:val="21"/>
          <w:lang w:val="es-MX"/>
        </w:rPr>
        <w:t>Una vez que el Congreso del Estado turna el expediente de entrega recepción a la Auditoría Superior del Estado, esta procede a su revisión, la cual en el mes de marzo</w:t>
      </w:r>
      <w:r w:rsidRPr="0063223F">
        <w:rPr>
          <w:rFonts w:ascii="Abadi" w:hAnsi="Abadi"/>
          <w:sz w:val="21"/>
          <w:szCs w:val="21"/>
        </w:rPr>
        <w:t xml:space="preserve"> emite</w:t>
      </w:r>
      <w:r w:rsidRPr="0063223F">
        <w:rPr>
          <w:rFonts w:ascii="Abadi" w:hAnsi="Abadi"/>
          <w:sz w:val="21"/>
          <w:szCs w:val="21"/>
          <w:lang w:val="es-MX"/>
        </w:rPr>
        <w:t xml:space="preserve"> un informe general del proceso de entrega recepción y lo remite al Congreso del Estado.</w:t>
      </w:r>
    </w:p>
    <w:p w14:paraId="3A6F14FF" w14:textId="77777777" w:rsidR="0063223F" w:rsidRPr="0063223F" w:rsidRDefault="0063223F" w:rsidP="0063223F">
      <w:pPr>
        <w:jc w:val="both"/>
        <w:rPr>
          <w:rFonts w:ascii="Abadi" w:hAnsi="Abadi"/>
          <w:sz w:val="21"/>
          <w:szCs w:val="21"/>
          <w:lang w:val="es-MX"/>
        </w:rPr>
      </w:pPr>
    </w:p>
    <w:p w14:paraId="52854916" w14:textId="77777777" w:rsidR="0063223F" w:rsidRPr="0063223F" w:rsidRDefault="0063223F" w:rsidP="006F3AEB">
      <w:pPr>
        <w:ind w:firstLine="708"/>
        <w:jc w:val="both"/>
        <w:rPr>
          <w:rFonts w:ascii="Abadi" w:hAnsi="Abadi"/>
          <w:sz w:val="21"/>
          <w:szCs w:val="21"/>
        </w:rPr>
      </w:pPr>
      <w:r w:rsidRPr="0063223F">
        <w:rPr>
          <w:rFonts w:ascii="Abadi" w:hAnsi="Abadi"/>
          <w:sz w:val="21"/>
          <w:szCs w:val="21"/>
          <w:lang w:val="es-MX"/>
        </w:rPr>
        <w:t xml:space="preserve">El informe general elaborado por la Auditoría Superior del Estado se turnó a esta Comisión para su estudio y dictamen y, una vez que se sancione por el Pleno del Congreso se remitirá </w:t>
      </w:r>
      <w:r w:rsidRPr="0063223F">
        <w:rPr>
          <w:rFonts w:ascii="Abadi" w:hAnsi="Abadi"/>
          <w:sz w:val="21"/>
          <w:szCs w:val="21"/>
        </w:rPr>
        <w:t>a la Auditoría Superior del Estado de Guanajuato, para efectos de lo dispuesto por los artículos 2, fracción II, 5, fracción IV y 82, fracciones I y II de la Ley de Fiscalización Superior del Estado de Guanajuato.</w:t>
      </w:r>
    </w:p>
    <w:p w14:paraId="5E51B1A6" w14:textId="77777777" w:rsidR="0063223F" w:rsidRPr="0063223F" w:rsidRDefault="0063223F" w:rsidP="0063223F">
      <w:pPr>
        <w:jc w:val="both"/>
        <w:rPr>
          <w:rFonts w:ascii="Abadi" w:hAnsi="Abadi"/>
          <w:sz w:val="21"/>
          <w:szCs w:val="21"/>
        </w:rPr>
      </w:pPr>
    </w:p>
    <w:p w14:paraId="7F191347" w14:textId="77777777" w:rsidR="0063223F" w:rsidRPr="0063223F" w:rsidRDefault="0063223F" w:rsidP="006F3AEB">
      <w:pPr>
        <w:ind w:firstLine="708"/>
        <w:jc w:val="both"/>
        <w:rPr>
          <w:rFonts w:ascii="Abadi" w:hAnsi="Abadi"/>
          <w:sz w:val="21"/>
          <w:szCs w:val="21"/>
          <w:lang w:val="es-MX"/>
        </w:rPr>
      </w:pPr>
      <w:r w:rsidRPr="0063223F">
        <w:rPr>
          <w:rFonts w:ascii="Abadi" w:hAnsi="Abadi"/>
          <w:sz w:val="21"/>
          <w:szCs w:val="21"/>
        </w:rPr>
        <w:t xml:space="preserve">Asimismo, de conformidad con lo establecido en el artículo 48 tercer párrafo de la Ley Orgánica Municipal para el Estado de Guanajuato, la Auditoría Superior del Estado dará cuenta del informe general a la </w:t>
      </w:r>
      <w:r w:rsidRPr="0063223F">
        <w:rPr>
          <w:rFonts w:ascii="Abadi" w:hAnsi="Abadi"/>
          <w:sz w:val="21"/>
          <w:szCs w:val="21"/>
          <w:lang w:val="es-MX"/>
        </w:rPr>
        <w:t xml:space="preserve">Contraloría Municipal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para los efectos del artículo 10 de la Ley de Responsabilidades Administrativas para el Estado de Guanajuato y de la Ley General de Responsabilidades Administrativas.</w:t>
      </w:r>
    </w:p>
    <w:p w14:paraId="0005932B" w14:textId="77777777" w:rsidR="0063223F" w:rsidRPr="0063223F" w:rsidRDefault="0063223F" w:rsidP="0063223F">
      <w:pPr>
        <w:jc w:val="both"/>
        <w:rPr>
          <w:rFonts w:ascii="Abadi" w:hAnsi="Abadi"/>
          <w:sz w:val="21"/>
          <w:szCs w:val="21"/>
          <w:lang w:val="es-MX"/>
        </w:rPr>
      </w:pPr>
    </w:p>
    <w:p w14:paraId="70EB7C36" w14:textId="77777777" w:rsidR="0063223F" w:rsidRPr="0063223F" w:rsidRDefault="0063223F" w:rsidP="006F3AEB">
      <w:pPr>
        <w:ind w:firstLine="708"/>
        <w:jc w:val="both"/>
        <w:rPr>
          <w:rFonts w:ascii="Abadi" w:hAnsi="Abadi"/>
          <w:b/>
          <w:bCs/>
          <w:sz w:val="21"/>
          <w:szCs w:val="21"/>
          <w:lang w:val="es-MX"/>
        </w:rPr>
      </w:pPr>
      <w:r w:rsidRPr="0063223F">
        <w:rPr>
          <w:rFonts w:ascii="Abadi" w:hAnsi="Abadi"/>
          <w:b/>
          <w:bCs/>
          <w:sz w:val="21"/>
          <w:szCs w:val="21"/>
          <w:lang w:val="es-MX"/>
        </w:rPr>
        <w:t>III. Procedimiento:</w:t>
      </w:r>
    </w:p>
    <w:p w14:paraId="1509082D" w14:textId="77777777" w:rsidR="0063223F" w:rsidRPr="0063223F" w:rsidRDefault="0063223F" w:rsidP="0063223F">
      <w:pPr>
        <w:jc w:val="both"/>
        <w:rPr>
          <w:rFonts w:ascii="Abadi" w:hAnsi="Abadi"/>
          <w:sz w:val="21"/>
          <w:szCs w:val="21"/>
          <w:lang w:val="es-MX"/>
        </w:rPr>
      </w:pPr>
    </w:p>
    <w:p w14:paraId="1F96538C" w14:textId="4AFC729A" w:rsidR="0063223F" w:rsidRPr="0063223F" w:rsidRDefault="0063223F" w:rsidP="006F3AEB">
      <w:pPr>
        <w:ind w:firstLine="708"/>
        <w:jc w:val="both"/>
        <w:rPr>
          <w:rFonts w:ascii="Abadi" w:hAnsi="Abadi"/>
          <w:sz w:val="21"/>
          <w:szCs w:val="21"/>
          <w:lang w:val="es-MX"/>
        </w:rPr>
      </w:pPr>
      <w:r w:rsidRPr="0063223F">
        <w:rPr>
          <w:rFonts w:ascii="Abadi" w:hAnsi="Abadi"/>
          <w:sz w:val="21"/>
          <w:szCs w:val="21"/>
          <w:lang w:val="es-MX"/>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650FE1C5" w14:textId="77777777" w:rsidR="0063223F" w:rsidRPr="0063223F" w:rsidRDefault="0063223F" w:rsidP="0063223F">
      <w:pPr>
        <w:jc w:val="both"/>
        <w:rPr>
          <w:rFonts w:ascii="Abadi" w:hAnsi="Abadi"/>
          <w:sz w:val="21"/>
          <w:szCs w:val="21"/>
          <w:lang w:val="es-MX"/>
        </w:rPr>
      </w:pPr>
    </w:p>
    <w:p w14:paraId="2D554073" w14:textId="77777777" w:rsidR="0063223F" w:rsidRPr="0063223F" w:rsidRDefault="0063223F" w:rsidP="006F3AEB">
      <w:pPr>
        <w:ind w:firstLine="708"/>
        <w:jc w:val="both"/>
        <w:rPr>
          <w:rFonts w:ascii="Abadi" w:hAnsi="Abadi"/>
          <w:sz w:val="21"/>
          <w:szCs w:val="21"/>
          <w:lang w:val="es-MX"/>
        </w:rPr>
      </w:pPr>
      <w:r w:rsidRPr="0063223F">
        <w:rPr>
          <w:rFonts w:ascii="Abadi" w:hAnsi="Abadi"/>
          <w:sz w:val="21"/>
          <w:szCs w:val="21"/>
          <w:lang w:val="es-MX"/>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3A96353F" w14:textId="77777777" w:rsidR="0063223F" w:rsidRPr="0063223F" w:rsidRDefault="0063223F" w:rsidP="0063223F">
      <w:pPr>
        <w:jc w:val="both"/>
        <w:rPr>
          <w:rFonts w:ascii="Abadi" w:hAnsi="Abadi"/>
          <w:sz w:val="21"/>
          <w:szCs w:val="21"/>
          <w:lang w:val="es-MX"/>
        </w:rPr>
      </w:pPr>
    </w:p>
    <w:p w14:paraId="2F8597F1" w14:textId="77777777" w:rsidR="0063223F" w:rsidRPr="0063223F" w:rsidRDefault="0063223F" w:rsidP="000F0F3C">
      <w:pPr>
        <w:numPr>
          <w:ilvl w:val="0"/>
          <w:numId w:val="37"/>
        </w:numPr>
        <w:jc w:val="both"/>
        <w:rPr>
          <w:rFonts w:ascii="Abadi" w:hAnsi="Abadi"/>
          <w:sz w:val="21"/>
          <w:szCs w:val="21"/>
          <w:lang w:val="es-MX"/>
        </w:rPr>
      </w:pPr>
      <w:r w:rsidRPr="0063223F">
        <w:rPr>
          <w:rFonts w:ascii="Abadi" w:hAnsi="Abadi"/>
          <w:sz w:val="21"/>
          <w:szCs w:val="21"/>
          <w:lang w:val="es-MX"/>
        </w:rPr>
        <w:lastRenderedPageBreak/>
        <w:t>Integración del expediente de entrega recepción;</w:t>
      </w:r>
    </w:p>
    <w:p w14:paraId="3322BB2A" w14:textId="77777777" w:rsidR="0063223F" w:rsidRPr="0063223F" w:rsidRDefault="0063223F" w:rsidP="0063223F">
      <w:pPr>
        <w:jc w:val="both"/>
        <w:rPr>
          <w:rFonts w:ascii="Abadi" w:hAnsi="Abadi"/>
          <w:sz w:val="21"/>
          <w:szCs w:val="21"/>
          <w:lang w:val="es-MX"/>
        </w:rPr>
      </w:pPr>
    </w:p>
    <w:p w14:paraId="56730017" w14:textId="77777777" w:rsidR="0063223F" w:rsidRPr="0063223F" w:rsidRDefault="0063223F" w:rsidP="000F0F3C">
      <w:pPr>
        <w:numPr>
          <w:ilvl w:val="0"/>
          <w:numId w:val="37"/>
        </w:numPr>
        <w:jc w:val="both"/>
        <w:rPr>
          <w:rFonts w:ascii="Abadi" w:hAnsi="Abadi"/>
          <w:sz w:val="21"/>
          <w:szCs w:val="21"/>
          <w:lang w:val="es-MX"/>
        </w:rPr>
      </w:pPr>
      <w:r w:rsidRPr="0063223F">
        <w:rPr>
          <w:rFonts w:ascii="Abadi" w:hAnsi="Abadi"/>
          <w:sz w:val="21"/>
          <w:szCs w:val="21"/>
          <w:lang w:val="es-MX"/>
        </w:rPr>
        <w:t>Acto de entrega recepción en el que la Auditoría Superior del Estado de Guanajuato funge como observador; y</w:t>
      </w:r>
    </w:p>
    <w:p w14:paraId="14D75749" w14:textId="77777777" w:rsidR="0063223F" w:rsidRPr="0063223F" w:rsidRDefault="0063223F" w:rsidP="0063223F">
      <w:pPr>
        <w:jc w:val="both"/>
        <w:rPr>
          <w:rFonts w:ascii="Abadi" w:hAnsi="Abadi"/>
          <w:sz w:val="21"/>
          <w:szCs w:val="21"/>
          <w:lang w:val="es-MX"/>
        </w:rPr>
      </w:pPr>
    </w:p>
    <w:p w14:paraId="243C58B3" w14:textId="77777777" w:rsidR="0063223F" w:rsidRPr="0063223F" w:rsidRDefault="0063223F" w:rsidP="000F0F3C">
      <w:pPr>
        <w:numPr>
          <w:ilvl w:val="0"/>
          <w:numId w:val="37"/>
        </w:numPr>
        <w:jc w:val="both"/>
        <w:rPr>
          <w:rFonts w:ascii="Abadi" w:hAnsi="Abadi"/>
          <w:sz w:val="21"/>
          <w:szCs w:val="21"/>
          <w:lang w:val="es-MX"/>
        </w:rPr>
      </w:pPr>
      <w:r w:rsidRPr="0063223F">
        <w:rPr>
          <w:rFonts w:ascii="Abadi" w:hAnsi="Abadi"/>
          <w:sz w:val="21"/>
          <w:szCs w:val="21"/>
          <w:lang w:val="es-MX"/>
        </w:rPr>
        <w:t>Revisión del expediente de entrega recepción.</w:t>
      </w:r>
    </w:p>
    <w:p w14:paraId="3A2381F3" w14:textId="77777777" w:rsidR="0063223F" w:rsidRPr="0063223F" w:rsidRDefault="0063223F" w:rsidP="0063223F">
      <w:pPr>
        <w:jc w:val="both"/>
        <w:rPr>
          <w:rFonts w:ascii="Abadi" w:hAnsi="Abadi"/>
          <w:sz w:val="21"/>
          <w:szCs w:val="21"/>
          <w:lang w:val="es-MX"/>
        </w:rPr>
      </w:pPr>
    </w:p>
    <w:p w14:paraId="7F3D2695" w14:textId="77777777" w:rsidR="0063223F" w:rsidRPr="0063223F" w:rsidRDefault="0063223F" w:rsidP="006076AD">
      <w:pPr>
        <w:ind w:firstLine="708"/>
        <w:jc w:val="both"/>
        <w:rPr>
          <w:rFonts w:ascii="Abadi" w:hAnsi="Abadi"/>
          <w:sz w:val="21"/>
          <w:szCs w:val="21"/>
          <w:lang w:val="es-MX"/>
        </w:rPr>
      </w:pPr>
      <w:r w:rsidRPr="0063223F">
        <w:rPr>
          <w:rFonts w:ascii="Abadi" w:hAnsi="Abadi"/>
          <w:sz w:val="21"/>
          <w:szCs w:val="21"/>
          <w:lang w:val="es-MX"/>
        </w:rPr>
        <w:t>La Auditoría Superior del Estado funge como asesor en las etapas señaladas en los incisos a y c.</w:t>
      </w:r>
    </w:p>
    <w:p w14:paraId="67FE2421" w14:textId="77777777" w:rsidR="0063223F" w:rsidRPr="0063223F" w:rsidRDefault="0063223F" w:rsidP="0063223F">
      <w:pPr>
        <w:jc w:val="both"/>
        <w:rPr>
          <w:rFonts w:ascii="Abadi" w:hAnsi="Abadi"/>
          <w:sz w:val="21"/>
          <w:szCs w:val="21"/>
          <w:lang w:val="es-MX"/>
        </w:rPr>
      </w:pPr>
    </w:p>
    <w:p w14:paraId="1BBCE586" w14:textId="77777777" w:rsidR="0063223F" w:rsidRPr="0063223F" w:rsidRDefault="0063223F" w:rsidP="006076AD">
      <w:pPr>
        <w:ind w:firstLine="708"/>
        <w:jc w:val="both"/>
        <w:rPr>
          <w:rFonts w:ascii="Abadi" w:hAnsi="Abadi"/>
          <w:sz w:val="21"/>
          <w:szCs w:val="21"/>
          <w:lang w:val="es-MX"/>
        </w:rPr>
      </w:pPr>
      <w:r w:rsidRPr="0063223F">
        <w:rPr>
          <w:rFonts w:ascii="Abadi" w:hAnsi="Abadi"/>
          <w:sz w:val="21"/>
          <w:szCs w:val="21"/>
          <w:lang w:val="es-MX"/>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38BE0FDC" w14:textId="77777777" w:rsidR="0063223F" w:rsidRPr="0063223F" w:rsidRDefault="0063223F" w:rsidP="0063223F">
      <w:pPr>
        <w:jc w:val="both"/>
        <w:rPr>
          <w:rFonts w:ascii="Abadi" w:hAnsi="Abadi"/>
          <w:sz w:val="21"/>
          <w:szCs w:val="21"/>
          <w:lang w:val="es-MX"/>
        </w:rPr>
      </w:pPr>
    </w:p>
    <w:p w14:paraId="6E733E04" w14:textId="77777777" w:rsidR="0063223F" w:rsidRPr="0063223F" w:rsidRDefault="0063223F" w:rsidP="006076AD">
      <w:pPr>
        <w:ind w:firstLine="708"/>
        <w:jc w:val="both"/>
        <w:rPr>
          <w:rFonts w:ascii="Abadi" w:hAnsi="Abadi"/>
          <w:sz w:val="21"/>
          <w:szCs w:val="21"/>
          <w:lang w:val="es-MX"/>
        </w:rPr>
      </w:pPr>
      <w:r w:rsidRPr="0063223F">
        <w:rPr>
          <w:rFonts w:ascii="Abadi" w:hAnsi="Abadi"/>
          <w:sz w:val="21"/>
          <w:szCs w:val="21"/>
          <w:lang w:val="es-MX"/>
        </w:rPr>
        <w:t>En este orden de ideas, el artículo 45 de la citada Ley Orgánica precisa el contenido del expediente de entrega recepción en los siguientes términos:</w:t>
      </w:r>
    </w:p>
    <w:p w14:paraId="561F0A26" w14:textId="77777777" w:rsidR="0063223F" w:rsidRPr="0063223F" w:rsidRDefault="0063223F" w:rsidP="0063223F">
      <w:pPr>
        <w:jc w:val="both"/>
        <w:rPr>
          <w:rFonts w:ascii="Abadi" w:hAnsi="Abadi"/>
          <w:i/>
          <w:sz w:val="21"/>
          <w:szCs w:val="21"/>
          <w:lang w:val="es-MX"/>
        </w:rPr>
      </w:pPr>
    </w:p>
    <w:p w14:paraId="7FD546D1" w14:textId="77777777" w:rsidR="0063223F" w:rsidRPr="0063223F" w:rsidRDefault="0063223F" w:rsidP="00C27AE9">
      <w:pPr>
        <w:jc w:val="right"/>
        <w:rPr>
          <w:rFonts w:ascii="Abadi" w:hAnsi="Abadi"/>
          <w:b/>
          <w:i/>
          <w:sz w:val="21"/>
          <w:szCs w:val="21"/>
        </w:rPr>
      </w:pPr>
      <w:r w:rsidRPr="0063223F">
        <w:rPr>
          <w:rFonts w:ascii="Abadi" w:hAnsi="Abadi"/>
          <w:b/>
          <w:i/>
          <w:sz w:val="21"/>
          <w:szCs w:val="21"/>
        </w:rPr>
        <w:t>Contenido del expediente de entrega recepción</w:t>
      </w:r>
    </w:p>
    <w:p w14:paraId="4E071185" w14:textId="77777777" w:rsidR="00C27AE9" w:rsidRPr="00170A29" w:rsidRDefault="00C27AE9" w:rsidP="0063223F">
      <w:pPr>
        <w:jc w:val="both"/>
        <w:rPr>
          <w:rFonts w:ascii="Abadi" w:hAnsi="Abadi"/>
          <w:b/>
          <w:bCs/>
          <w:i/>
          <w:sz w:val="21"/>
          <w:szCs w:val="21"/>
        </w:rPr>
      </w:pPr>
    </w:p>
    <w:p w14:paraId="340AB929" w14:textId="065D8D6C" w:rsidR="0063223F" w:rsidRPr="0063223F" w:rsidRDefault="0063223F" w:rsidP="006076AD">
      <w:pPr>
        <w:ind w:left="360"/>
        <w:jc w:val="both"/>
        <w:rPr>
          <w:rFonts w:ascii="Abadi" w:hAnsi="Abadi"/>
          <w:i/>
          <w:sz w:val="21"/>
          <w:szCs w:val="21"/>
        </w:rPr>
      </w:pPr>
      <w:r w:rsidRPr="0063223F">
        <w:rPr>
          <w:rFonts w:ascii="Abadi" w:hAnsi="Abadi"/>
          <w:b/>
          <w:bCs/>
          <w:i/>
          <w:sz w:val="21"/>
          <w:szCs w:val="21"/>
        </w:rPr>
        <w:t>Artículo</w:t>
      </w:r>
      <w:r w:rsidRPr="0063223F">
        <w:rPr>
          <w:rFonts w:ascii="Abadi" w:hAnsi="Abadi"/>
          <w:i/>
          <w:sz w:val="21"/>
          <w:szCs w:val="21"/>
        </w:rPr>
        <w:t xml:space="preserve"> </w:t>
      </w:r>
      <w:r w:rsidRPr="0063223F">
        <w:rPr>
          <w:rFonts w:ascii="Abadi" w:hAnsi="Abadi"/>
          <w:b/>
          <w:bCs/>
          <w:i/>
          <w:sz w:val="21"/>
          <w:szCs w:val="21"/>
        </w:rPr>
        <w:t>45</w:t>
      </w:r>
      <w:r w:rsidRPr="0063223F">
        <w:rPr>
          <w:rFonts w:ascii="Abadi" w:hAnsi="Abadi"/>
          <w:i/>
          <w:sz w:val="21"/>
          <w:szCs w:val="21"/>
        </w:rPr>
        <w:t>. La integración del expediente a que se refiere el artículo anterior será responsabilidad del Ayuntamiento saliente, y deberá contener, por lo menos, la información relativa a:</w:t>
      </w:r>
    </w:p>
    <w:p w14:paraId="1A6E2FD7" w14:textId="77777777" w:rsidR="0063223F" w:rsidRPr="0063223F" w:rsidRDefault="0063223F" w:rsidP="0063223F">
      <w:pPr>
        <w:jc w:val="both"/>
        <w:rPr>
          <w:rFonts w:ascii="Abadi" w:hAnsi="Abadi"/>
          <w:i/>
          <w:sz w:val="21"/>
          <w:szCs w:val="21"/>
        </w:rPr>
      </w:pPr>
    </w:p>
    <w:p w14:paraId="102E0BB2" w14:textId="6FE87536"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Los libros de actas de las reuniones del Ayuntamiento saliente y la información sobre el lugar donde se encuentran los libros de las administraciones municipales anteriores. Corresponde al Secretario del Ayuntamiento proporcionar esta información;</w:t>
      </w:r>
    </w:p>
    <w:p w14:paraId="5183752B" w14:textId="77777777" w:rsidR="0063223F" w:rsidRPr="0063223F" w:rsidRDefault="0063223F" w:rsidP="0063223F">
      <w:pPr>
        <w:jc w:val="both"/>
        <w:rPr>
          <w:rFonts w:ascii="Abadi" w:hAnsi="Abadi"/>
          <w:i/>
          <w:sz w:val="21"/>
          <w:szCs w:val="21"/>
        </w:rPr>
      </w:pPr>
    </w:p>
    <w:p w14:paraId="3B32D3BB" w14:textId="6CCDC855"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 xml:space="preserve">La documentación relativa a la situación financiera y presupuestal, que deberán contener los estados financieros y presupuestales, los libros de contabilidad, pólizas contables y registros auxiliares, correspondientes al Ayuntamiento saliente. Corresponde al Tesorero </w:t>
      </w:r>
      <w:r w:rsidRPr="00170A29">
        <w:rPr>
          <w:rFonts w:ascii="Abadi" w:hAnsi="Abadi"/>
          <w:i/>
          <w:sz w:val="21"/>
          <w:szCs w:val="21"/>
        </w:rPr>
        <w:t>Municipal proporcionar esta información;</w:t>
      </w:r>
    </w:p>
    <w:p w14:paraId="27F16FFF" w14:textId="77777777" w:rsidR="0063223F" w:rsidRPr="0063223F" w:rsidRDefault="0063223F" w:rsidP="0063223F">
      <w:pPr>
        <w:jc w:val="both"/>
        <w:rPr>
          <w:rFonts w:ascii="Abadi" w:hAnsi="Abadi"/>
          <w:i/>
          <w:sz w:val="21"/>
          <w:szCs w:val="21"/>
        </w:rPr>
      </w:pPr>
    </w:p>
    <w:p w14:paraId="746252EA" w14:textId="3B0E2D53"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7B13CD92" w14:textId="77777777" w:rsidR="0063223F" w:rsidRPr="0063223F" w:rsidRDefault="0063223F" w:rsidP="0063223F">
      <w:pPr>
        <w:jc w:val="both"/>
        <w:rPr>
          <w:rFonts w:ascii="Abadi" w:hAnsi="Abadi"/>
          <w:i/>
          <w:sz w:val="21"/>
          <w:szCs w:val="21"/>
        </w:rPr>
      </w:pPr>
    </w:p>
    <w:p w14:paraId="41C24FE7" w14:textId="13D516DC"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5680201E" w14:textId="77777777" w:rsidR="0063223F" w:rsidRPr="0063223F" w:rsidRDefault="0063223F" w:rsidP="0063223F">
      <w:pPr>
        <w:jc w:val="both"/>
        <w:rPr>
          <w:rFonts w:ascii="Abadi" w:hAnsi="Abadi"/>
          <w:i/>
          <w:sz w:val="21"/>
          <w:szCs w:val="21"/>
        </w:rPr>
      </w:pPr>
    </w:p>
    <w:p w14:paraId="0C5CF884" w14:textId="4E6B0916" w:rsidR="0063223F" w:rsidRPr="00170A29" w:rsidRDefault="0063223F" w:rsidP="000F0F3C">
      <w:pPr>
        <w:pStyle w:val="Prrafodelista"/>
        <w:numPr>
          <w:ilvl w:val="0"/>
          <w:numId w:val="36"/>
        </w:numPr>
        <w:jc w:val="both"/>
        <w:rPr>
          <w:rFonts w:ascii="Abadi" w:hAnsi="Abadi"/>
          <w:b/>
          <w:i/>
          <w:sz w:val="21"/>
          <w:szCs w:val="21"/>
        </w:rPr>
      </w:pPr>
      <w:r w:rsidRPr="00170A29">
        <w:rPr>
          <w:rFonts w:ascii="Abadi" w:hAnsi="Abadi"/>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65B69CB8" w14:textId="77777777" w:rsidR="0063223F" w:rsidRPr="0063223F" w:rsidRDefault="0063223F" w:rsidP="0063223F">
      <w:pPr>
        <w:jc w:val="both"/>
        <w:rPr>
          <w:rFonts w:ascii="Abadi" w:hAnsi="Abadi"/>
          <w:i/>
          <w:sz w:val="21"/>
          <w:szCs w:val="21"/>
        </w:rPr>
      </w:pPr>
    </w:p>
    <w:p w14:paraId="29A72499" w14:textId="5F1A8F94"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0C33CEB0" w14:textId="77777777" w:rsidR="0063223F" w:rsidRPr="0063223F" w:rsidRDefault="0063223F" w:rsidP="0063223F">
      <w:pPr>
        <w:jc w:val="both"/>
        <w:rPr>
          <w:rFonts w:ascii="Abadi" w:hAnsi="Abadi"/>
          <w:i/>
          <w:sz w:val="21"/>
          <w:szCs w:val="21"/>
        </w:rPr>
      </w:pPr>
    </w:p>
    <w:p w14:paraId="3A8CE5E4" w14:textId="470C480F"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 xml:space="preserve">Los manuales de organización y de procedimientos, la plantilla y los expedientes del personal al servicio </w:t>
      </w:r>
      <w:r w:rsidRPr="00170A29">
        <w:rPr>
          <w:rFonts w:ascii="Abadi" w:hAnsi="Abadi"/>
          <w:i/>
          <w:sz w:val="21"/>
          <w:szCs w:val="21"/>
        </w:rPr>
        <w:lastRenderedPageBreak/>
        <w:t>del Municipio, antigüedad, prestaciones, catálogo de puestos, condiciones generales de trabajo y demás información conducente. Corresponde al Tesorero Municipal proporcionar esta información;</w:t>
      </w:r>
    </w:p>
    <w:p w14:paraId="4A5C3F42" w14:textId="77777777" w:rsidR="0063223F" w:rsidRPr="0063223F" w:rsidRDefault="0063223F" w:rsidP="0063223F">
      <w:pPr>
        <w:jc w:val="both"/>
        <w:rPr>
          <w:rFonts w:ascii="Abadi" w:hAnsi="Abadi"/>
          <w:i/>
          <w:sz w:val="21"/>
          <w:szCs w:val="21"/>
        </w:rPr>
      </w:pPr>
    </w:p>
    <w:p w14:paraId="50A3E124" w14:textId="792800D8"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3A00F9E5" w14:textId="675B5C18"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La documentación relativa a los programas municipales y proyectos aprobados y ejecutados, así como el estado que guardan los mismos en proceso de ejecución. Corresponde al Secretario de Ayuntamiento y Tesorero Municipal proporcionar esta información;</w:t>
      </w:r>
    </w:p>
    <w:p w14:paraId="527F9B89" w14:textId="77777777" w:rsidR="0063223F" w:rsidRPr="0063223F" w:rsidRDefault="0063223F" w:rsidP="0063223F">
      <w:pPr>
        <w:jc w:val="both"/>
        <w:rPr>
          <w:rFonts w:ascii="Abadi" w:hAnsi="Abadi"/>
          <w:i/>
          <w:sz w:val="21"/>
          <w:szCs w:val="21"/>
        </w:rPr>
      </w:pPr>
    </w:p>
    <w:p w14:paraId="047EAC57" w14:textId="0D3BAC80"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0AA649B8" w14:textId="77777777" w:rsidR="0063223F" w:rsidRPr="0063223F" w:rsidRDefault="0063223F" w:rsidP="0063223F">
      <w:pPr>
        <w:jc w:val="both"/>
        <w:rPr>
          <w:rFonts w:ascii="Abadi" w:hAnsi="Abadi"/>
          <w:i/>
          <w:sz w:val="21"/>
          <w:szCs w:val="21"/>
        </w:rPr>
      </w:pPr>
    </w:p>
    <w:p w14:paraId="2866CF98" w14:textId="337D1B5D"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0B36B318" w14:textId="77777777" w:rsidR="0063223F" w:rsidRPr="0063223F" w:rsidRDefault="0063223F" w:rsidP="0063223F">
      <w:pPr>
        <w:jc w:val="both"/>
        <w:rPr>
          <w:rFonts w:ascii="Abadi" w:hAnsi="Abadi"/>
          <w:i/>
          <w:sz w:val="21"/>
          <w:szCs w:val="21"/>
        </w:rPr>
      </w:pPr>
    </w:p>
    <w:p w14:paraId="4C814E06" w14:textId="54C40857" w:rsidR="0063223F" w:rsidRPr="00170A29" w:rsidRDefault="0063223F" w:rsidP="000F0F3C">
      <w:pPr>
        <w:pStyle w:val="Prrafodelista"/>
        <w:numPr>
          <w:ilvl w:val="0"/>
          <w:numId w:val="36"/>
        </w:numPr>
        <w:jc w:val="both"/>
        <w:rPr>
          <w:rFonts w:ascii="Abadi" w:hAnsi="Abadi"/>
          <w:i/>
          <w:sz w:val="21"/>
          <w:szCs w:val="21"/>
        </w:rPr>
      </w:pPr>
      <w:r w:rsidRPr="00170A29">
        <w:rPr>
          <w:rFonts w:ascii="Abadi" w:hAnsi="Abadi"/>
          <w:i/>
          <w:sz w:val="21"/>
          <w:szCs w:val="21"/>
        </w:rPr>
        <w:t xml:space="preserve">Los expedientes formados con motivo de juicios de cualquier naturaleza en los que el Municipio sea parte, especificando la etapa procedimental en que se </w:t>
      </w:r>
      <w:r w:rsidRPr="00170A29">
        <w:rPr>
          <w:rFonts w:ascii="Abadi" w:hAnsi="Abadi"/>
          <w:i/>
          <w:sz w:val="21"/>
          <w:szCs w:val="21"/>
        </w:rPr>
        <w:t>encuentran, alguna carga procesal y la fecha de vencimiento, además de los requerimientos e informes pendientes de entregar. Corresponde al Síndico del Ayuntamiento proporcionar esta información;</w:t>
      </w:r>
    </w:p>
    <w:p w14:paraId="179B1FC3" w14:textId="77777777" w:rsidR="0063223F" w:rsidRPr="0063223F" w:rsidRDefault="0063223F" w:rsidP="0063223F">
      <w:pPr>
        <w:jc w:val="both"/>
        <w:rPr>
          <w:rFonts w:ascii="Abadi" w:hAnsi="Abadi"/>
          <w:i/>
          <w:sz w:val="21"/>
          <w:szCs w:val="21"/>
        </w:rPr>
      </w:pPr>
    </w:p>
    <w:p w14:paraId="351E3EAD" w14:textId="6A1DACCA" w:rsidR="0063223F" w:rsidRPr="00170A29" w:rsidRDefault="0063223F" w:rsidP="000F0F3C">
      <w:pPr>
        <w:pStyle w:val="Prrafodelista"/>
        <w:numPr>
          <w:ilvl w:val="0"/>
          <w:numId w:val="36"/>
        </w:numPr>
        <w:jc w:val="both"/>
        <w:rPr>
          <w:rFonts w:ascii="Abadi" w:hAnsi="Abadi"/>
          <w:i/>
          <w:sz w:val="21"/>
          <w:szCs w:val="21"/>
          <w:lang w:val="es-MX"/>
        </w:rPr>
      </w:pPr>
      <w:r w:rsidRPr="00170A29">
        <w:rPr>
          <w:rFonts w:ascii="Abadi" w:hAnsi="Abadi"/>
          <w:i/>
          <w:sz w:val="21"/>
          <w:szCs w:val="21"/>
          <w:lang w:val="es-MX"/>
        </w:rPr>
        <w:t>Los padrones de contribuyentes y de proveedores del Municipio, así como la relación de cuentas de predial. Corresponde al Tesorero Municipal proporcionar esta información;</w:t>
      </w:r>
    </w:p>
    <w:p w14:paraId="64574D95" w14:textId="77777777" w:rsidR="0063223F" w:rsidRPr="0063223F" w:rsidRDefault="0063223F" w:rsidP="0063223F">
      <w:pPr>
        <w:jc w:val="both"/>
        <w:rPr>
          <w:rFonts w:ascii="Abadi" w:hAnsi="Abadi"/>
          <w:i/>
          <w:sz w:val="21"/>
          <w:szCs w:val="21"/>
          <w:lang w:val="es-MX"/>
        </w:rPr>
      </w:pPr>
    </w:p>
    <w:p w14:paraId="04484C10" w14:textId="0B6EA6BD" w:rsidR="0063223F" w:rsidRPr="00170A29" w:rsidRDefault="0063223F" w:rsidP="000F0F3C">
      <w:pPr>
        <w:pStyle w:val="Prrafodelista"/>
        <w:numPr>
          <w:ilvl w:val="0"/>
          <w:numId w:val="36"/>
        </w:numPr>
        <w:jc w:val="both"/>
        <w:rPr>
          <w:rFonts w:ascii="Abadi" w:hAnsi="Abadi"/>
          <w:i/>
          <w:sz w:val="21"/>
          <w:szCs w:val="21"/>
          <w:lang w:val="es-MX"/>
        </w:rPr>
      </w:pPr>
      <w:r w:rsidRPr="00170A29">
        <w:rPr>
          <w:rFonts w:ascii="Abadi" w:hAnsi="Abadi"/>
          <w:i/>
          <w:sz w:val="21"/>
          <w:szCs w:val="21"/>
          <w:lang w:val="es-MX"/>
        </w:rPr>
        <w:t>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649AA9BF" w14:textId="77777777" w:rsidR="0063223F" w:rsidRPr="0063223F" w:rsidRDefault="0063223F" w:rsidP="0063223F">
      <w:pPr>
        <w:jc w:val="both"/>
        <w:rPr>
          <w:rFonts w:ascii="Abadi" w:hAnsi="Abadi"/>
          <w:i/>
          <w:sz w:val="21"/>
          <w:szCs w:val="21"/>
          <w:lang w:val="es-MX"/>
        </w:rPr>
      </w:pPr>
    </w:p>
    <w:p w14:paraId="1C6EFD79" w14:textId="07F0A3BF" w:rsidR="0063223F" w:rsidRPr="00170A29" w:rsidRDefault="0063223F" w:rsidP="000F0F3C">
      <w:pPr>
        <w:pStyle w:val="Prrafodelista"/>
        <w:numPr>
          <w:ilvl w:val="0"/>
          <w:numId w:val="36"/>
        </w:numPr>
        <w:jc w:val="both"/>
        <w:rPr>
          <w:rFonts w:ascii="Abadi" w:hAnsi="Abadi"/>
          <w:i/>
          <w:sz w:val="21"/>
          <w:szCs w:val="21"/>
          <w:lang w:val="es-MX"/>
        </w:rPr>
      </w:pPr>
      <w:r w:rsidRPr="00170A29">
        <w:rPr>
          <w:rFonts w:ascii="Abadi" w:hAnsi="Abadi"/>
          <w:i/>
          <w:sz w:val="21"/>
          <w:szCs w:val="21"/>
          <w:lang w:val="es-MX"/>
        </w:rPr>
        <w:t>Reglamentos, circulares, lineamientos y disposiciones administrativas de observancia general municipales vigentes. Corresponde al Secretario de Ayuntamiento proporcionar esta información;</w:t>
      </w:r>
    </w:p>
    <w:p w14:paraId="68FED2D0" w14:textId="77777777" w:rsidR="0063223F" w:rsidRPr="0063223F" w:rsidRDefault="0063223F" w:rsidP="0063223F">
      <w:pPr>
        <w:jc w:val="both"/>
        <w:rPr>
          <w:rFonts w:ascii="Abadi" w:hAnsi="Abadi"/>
          <w:i/>
          <w:sz w:val="21"/>
          <w:szCs w:val="21"/>
          <w:lang w:val="es-MX"/>
        </w:rPr>
      </w:pPr>
    </w:p>
    <w:p w14:paraId="65FE90F5" w14:textId="77777777" w:rsidR="008D7121" w:rsidRPr="00170A29" w:rsidRDefault="0063223F" w:rsidP="000F0F3C">
      <w:pPr>
        <w:pStyle w:val="Prrafodelista"/>
        <w:numPr>
          <w:ilvl w:val="0"/>
          <w:numId w:val="36"/>
        </w:numPr>
        <w:jc w:val="both"/>
        <w:rPr>
          <w:rFonts w:ascii="Abadi" w:hAnsi="Abadi"/>
          <w:i/>
          <w:sz w:val="21"/>
          <w:szCs w:val="21"/>
          <w:lang w:val="es-MX"/>
        </w:rPr>
      </w:pPr>
      <w:r w:rsidRPr="00170A29">
        <w:rPr>
          <w:rFonts w:ascii="Abadi" w:hAnsi="Abadi"/>
          <w:i/>
          <w:sz w:val="21"/>
          <w:szCs w:val="21"/>
          <w:lang w:val="es-MX"/>
        </w:rPr>
        <w:t xml:space="preserve">El inventario, registro y ubicación de llaves, candados, combinaciones de cajas fuertes, sellos oficiales y claves de acceso a programas de control electrónico. Corresponde al Secretario de Ayuntamiento proporcionar esta información; </w:t>
      </w:r>
    </w:p>
    <w:p w14:paraId="720BF4C5" w14:textId="77777777" w:rsidR="008D7121" w:rsidRPr="00170A29" w:rsidRDefault="008D7121" w:rsidP="008D7121">
      <w:pPr>
        <w:pStyle w:val="Prrafodelista"/>
        <w:rPr>
          <w:rFonts w:ascii="Abadi" w:hAnsi="Abadi"/>
          <w:i/>
          <w:sz w:val="21"/>
          <w:szCs w:val="21"/>
          <w:lang w:val="es-MX"/>
        </w:rPr>
      </w:pPr>
    </w:p>
    <w:p w14:paraId="127FE2EC" w14:textId="6F0D22D7" w:rsidR="0063223F" w:rsidRPr="00170A29" w:rsidRDefault="0063223F" w:rsidP="000F0F3C">
      <w:pPr>
        <w:pStyle w:val="Prrafodelista"/>
        <w:numPr>
          <w:ilvl w:val="0"/>
          <w:numId w:val="36"/>
        </w:numPr>
        <w:jc w:val="both"/>
        <w:rPr>
          <w:rFonts w:ascii="Abadi" w:hAnsi="Abadi"/>
          <w:i/>
          <w:sz w:val="21"/>
          <w:szCs w:val="21"/>
          <w:lang w:val="es-MX"/>
        </w:rPr>
      </w:pPr>
      <w:r w:rsidRPr="00170A29">
        <w:rPr>
          <w:rFonts w:ascii="Abadi" w:hAnsi="Abadi"/>
          <w:i/>
          <w:sz w:val="21"/>
          <w:szCs w:val="21"/>
          <w:lang w:val="es-MX"/>
        </w:rPr>
        <w:t>Las peticiones planteadas al Municipio a las cuales no haya recaído acuerdo, así como aquellos acuerdos que no hayan sido comunicados a los peticionarios; y</w:t>
      </w:r>
    </w:p>
    <w:p w14:paraId="4F3144AF" w14:textId="77777777" w:rsidR="0063223F" w:rsidRPr="0063223F" w:rsidRDefault="0063223F" w:rsidP="0063223F">
      <w:pPr>
        <w:jc w:val="both"/>
        <w:rPr>
          <w:rFonts w:ascii="Abadi" w:hAnsi="Abadi"/>
          <w:i/>
          <w:sz w:val="21"/>
          <w:szCs w:val="21"/>
        </w:rPr>
      </w:pPr>
    </w:p>
    <w:p w14:paraId="3024DC52" w14:textId="0D8A0711" w:rsidR="0063223F" w:rsidRPr="00170A29" w:rsidRDefault="0063223F" w:rsidP="000F0F3C">
      <w:pPr>
        <w:pStyle w:val="Prrafodelista"/>
        <w:numPr>
          <w:ilvl w:val="0"/>
          <w:numId w:val="36"/>
        </w:numPr>
        <w:jc w:val="both"/>
        <w:rPr>
          <w:rFonts w:ascii="Abadi" w:hAnsi="Abadi"/>
          <w:i/>
          <w:sz w:val="21"/>
          <w:szCs w:val="21"/>
          <w:lang w:val="es-MX"/>
        </w:rPr>
      </w:pPr>
      <w:r w:rsidRPr="00170A29">
        <w:rPr>
          <w:rFonts w:ascii="Abadi" w:hAnsi="Abadi"/>
          <w:i/>
          <w:sz w:val="21"/>
          <w:szCs w:val="21"/>
          <w:lang w:val="es-MX"/>
        </w:rPr>
        <w:t xml:space="preserve">La demás información que se estime relevante para garantizar la continuidad de la administración pública municipal. </w:t>
      </w:r>
    </w:p>
    <w:p w14:paraId="1124FB1A" w14:textId="77777777" w:rsidR="0063223F" w:rsidRPr="0063223F" w:rsidRDefault="0063223F" w:rsidP="0063223F">
      <w:pPr>
        <w:jc w:val="both"/>
        <w:rPr>
          <w:rFonts w:ascii="Abadi" w:hAnsi="Abadi"/>
          <w:i/>
          <w:sz w:val="21"/>
          <w:szCs w:val="21"/>
        </w:rPr>
      </w:pPr>
    </w:p>
    <w:p w14:paraId="52C1C898" w14:textId="77777777" w:rsidR="0063223F" w:rsidRPr="0063223F" w:rsidRDefault="0063223F" w:rsidP="008D7121">
      <w:pPr>
        <w:ind w:left="708"/>
        <w:jc w:val="both"/>
        <w:rPr>
          <w:rFonts w:ascii="Abadi" w:hAnsi="Abadi"/>
          <w:i/>
          <w:sz w:val="21"/>
          <w:szCs w:val="21"/>
        </w:rPr>
      </w:pPr>
      <w:r w:rsidRPr="0063223F">
        <w:rPr>
          <w:rFonts w:ascii="Abadi" w:hAnsi="Abadi"/>
          <w:i/>
          <w:sz w:val="21"/>
          <w:szCs w:val="21"/>
        </w:rPr>
        <w:t>La información a que se refieren las fracciones II, IV, V, VI, VII, X, XIII y XV deberá ser entregada además, en medios magnéticos o electrónicos.</w:t>
      </w:r>
    </w:p>
    <w:p w14:paraId="6F39593D" w14:textId="77777777" w:rsidR="0063223F" w:rsidRPr="0063223F" w:rsidRDefault="0063223F" w:rsidP="0063223F">
      <w:pPr>
        <w:jc w:val="both"/>
        <w:rPr>
          <w:rFonts w:ascii="Abadi" w:hAnsi="Abadi"/>
          <w:i/>
          <w:sz w:val="21"/>
          <w:szCs w:val="21"/>
        </w:rPr>
      </w:pPr>
    </w:p>
    <w:p w14:paraId="06217A31" w14:textId="77777777" w:rsidR="0063223F" w:rsidRPr="0063223F" w:rsidRDefault="0063223F" w:rsidP="008D7121">
      <w:pPr>
        <w:ind w:left="708"/>
        <w:jc w:val="both"/>
        <w:rPr>
          <w:rFonts w:ascii="Abadi" w:hAnsi="Abadi"/>
          <w:i/>
          <w:sz w:val="21"/>
          <w:szCs w:val="21"/>
        </w:rPr>
      </w:pPr>
      <w:r w:rsidRPr="0063223F">
        <w:rPr>
          <w:rFonts w:ascii="Abadi" w:hAnsi="Abadi"/>
          <w:i/>
          <w:sz w:val="21"/>
          <w:szCs w:val="21"/>
        </w:rPr>
        <w:t xml:space="preserve">El incumplimiento de las obligaciones contenidas en este artículo será sancionado en los términos de la Ley de Responsabilidades Administrativas para el Estado de Guanajuato. </w:t>
      </w:r>
    </w:p>
    <w:p w14:paraId="4D59552F" w14:textId="77777777" w:rsidR="0063223F" w:rsidRPr="0063223F" w:rsidRDefault="0063223F" w:rsidP="0063223F">
      <w:pPr>
        <w:jc w:val="both"/>
        <w:rPr>
          <w:rFonts w:ascii="Abadi" w:hAnsi="Abadi"/>
          <w:b/>
          <w:bCs/>
          <w:i/>
          <w:sz w:val="21"/>
          <w:szCs w:val="21"/>
        </w:rPr>
      </w:pPr>
    </w:p>
    <w:p w14:paraId="7725CC6E" w14:textId="77777777" w:rsidR="0063223F" w:rsidRPr="0063223F" w:rsidRDefault="0063223F" w:rsidP="000560FE">
      <w:pPr>
        <w:ind w:firstLine="360"/>
        <w:jc w:val="both"/>
        <w:rPr>
          <w:rFonts w:ascii="Abadi" w:hAnsi="Abadi"/>
          <w:sz w:val="21"/>
          <w:szCs w:val="21"/>
        </w:rPr>
      </w:pPr>
      <w:r w:rsidRPr="0063223F">
        <w:rPr>
          <w:rFonts w:ascii="Abadi" w:hAnsi="Abadi"/>
          <w:bCs/>
          <w:sz w:val="21"/>
          <w:szCs w:val="21"/>
        </w:rPr>
        <w:t>Por su parte, el artículo 46 del referido ordenamiento establece la obligación de</w:t>
      </w:r>
      <w:r w:rsidRPr="0063223F">
        <w:rPr>
          <w:rFonts w:ascii="Abadi" w:hAnsi="Abadi"/>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020886F" w14:textId="77777777" w:rsidR="0063223F" w:rsidRPr="0063223F" w:rsidRDefault="0063223F" w:rsidP="0063223F">
      <w:pPr>
        <w:jc w:val="both"/>
        <w:rPr>
          <w:rFonts w:ascii="Abadi" w:hAnsi="Abadi"/>
          <w:sz w:val="21"/>
          <w:szCs w:val="21"/>
        </w:rPr>
      </w:pPr>
    </w:p>
    <w:p w14:paraId="7B1EB029" w14:textId="77777777" w:rsidR="0063223F" w:rsidRPr="0063223F" w:rsidRDefault="0063223F" w:rsidP="000560FE">
      <w:pPr>
        <w:ind w:firstLine="360"/>
        <w:jc w:val="both"/>
        <w:rPr>
          <w:rFonts w:ascii="Abadi" w:hAnsi="Abadi"/>
          <w:bCs/>
          <w:sz w:val="21"/>
          <w:szCs w:val="21"/>
        </w:rPr>
      </w:pPr>
      <w:r w:rsidRPr="0063223F">
        <w:rPr>
          <w:rFonts w:ascii="Abadi" w:hAnsi="Abadi"/>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63590AAE" w14:textId="77777777" w:rsidR="0063223F" w:rsidRPr="0063223F" w:rsidRDefault="0063223F" w:rsidP="0063223F">
      <w:pPr>
        <w:jc w:val="both"/>
        <w:rPr>
          <w:rFonts w:ascii="Abadi" w:hAnsi="Abadi"/>
          <w:bCs/>
          <w:sz w:val="21"/>
          <w:szCs w:val="21"/>
        </w:rPr>
      </w:pPr>
    </w:p>
    <w:p w14:paraId="69FBB21D" w14:textId="77777777" w:rsidR="0063223F" w:rsidRPr="0063223F" w:rsidRDefault="0063223F" w:rsidP="00100207">
      <w:pPr>
        <w:ind w:firstLine="360"/>
        <w:jc w:val="both"/>
        <w:rPr>
          <w:rFonts w:ascii="Abadi" w:hAnsi="Abadi"/>
          <w:bCs/>
          <w:sz w:val="21"/>
          <w:szCs w:val="21"/>
        </w:rPr>
      </w:pPr>
      <w:r w:rsidRPr="0063223F">
        <w:rPr>
          <w:rFonts w:ascii="Abadi" w:hAnsi="Abadi"/>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7ECFADE" w14:textId="77777777" w:rsidR="0063223F" w:rsidRPr="0063223F" w:rsidRDefault="0063223F" w:rsidP="0063223F">
      <w:pPr>
        <w:jc w:val="both"/>
        <w:rPr>
          <w:rFonts w:ascii="Abadi" w:hAnsi="Abadi"/>
          <w:bCs/>
          <w:sz w:val="21"/>
          <w:szCs w:val="21"/>
        </w:rPr>
      </w:pPr>
    </w:p>
    <w:p w14:paraId="59610BE9" w14:textId="7030E2F1" w:rsidR="0063223F" w:rsidRPr="00170A29" w:rsidRDefault="0063223F" w:rsidP="000F0F3C">
      <w:pPr>
        <w:pStyle w:val="Prrafodelista"/>
        <w:numPr>
          <w:ilvl w:val="0"/>
          <w:numId w:val="35"/>
        </w:numPr>
        <w:jc w:val="both"/>
        <w:rPr>
          <w:rFonts w:ascii="Abadi" w:hAnsi="Abadi"/>
          <w:bCs/>
          <w:i/>
          <w:sz w:val="21"/>
          <w:szCs w:val="21"/>
        </w:rPr>
      </w:pPr>
      <w:r w:rsidRPr="00170A29">
        <w:rPr>
          <w:rFonts w:ascii="Abadi" w:hAnsi="Abadi"/>
          <w:bCs/>
          <w:i/>
          <w:sz w:val="21"/>
          <w:szCs w:val="21"/>
        </w:rPr>
        <w:t>Las conclusiones de la evaluación y comprobación de cada uno de los puntos a que se refiere el artículo 45 de la presente Ley;</w:t>
      </w:r>
    </w:p>
    <w:p w14:paraId="7B12CDD2" w14:textId="77777777" w:rsidR="0063223F" w:rsidRPr="0063223F" w:rsidRDefault="0063223F" w:rsidP="0063223F">
      <w:pPr>
        <w:jc w:val="both"/>
        <w:rPr>
          <w:rFonts w:ascii="Abadi" w:hAnsi="Abadi"/>
          <w:bCs/>
          <w:i/>
          <w:sz w:val="21"/>
          <w:szCs w:val="21"/>
        </w:rPr>
      </w:pPr>
    </w:p>
    <w:p w14:paraId="1B6EEBE0" w14:textId="6CD4A7CB" w:rsidR="0063223F" w:rsidRPr="00170A29" w:rsidRDefault="0063223F" w:rsidP="000F0F3C">
      <w:pPr>
        <w:pStyle w:val="Prrafodelista"/>
        <w:numPr>
          <w:ilvl w:val="0"/>
          <w:numId w:val="35"/>
        </w:numPr>
        <w:jc w:val="both"/>
        <w:rPr>
          <w:rFonts w:ascii="Abadi" w:hAnsi="Abadi"/>
          <w:bCs/>
          <w:i/>
          <w:sz w:val="21"/>
          <w:szCs w:val="21"/>
        </w:rPr>
      </w:pPr>
      <w:r w:rsidRPr="00170A29">
        <w:rPr>
          <w:rFonts w:ascii="Abadi" w:hAnsi="Abadi"/>
          <w:bCs/>
          <w:i/>
          <w:sz w:val="21"/>
          <w:szCs w:val="21"/>
        </w:rPr>
        <w:t>Las diligencias o comparecencias de servidores públicos del Ayuntamiento saliente o en funciones necesarias para aclaración;</w:t>
      </w:r>
    </w:p>
    <w:p w14:paraId="095BAA26" w14:textId="77777777" w:rsidR="0063223F" w:rsidRPr="0063223F" w:rsidRDefault="0063223F" w:rsidP="0063223F">
      <w:pPr>
        <w:jc w:val="both"/>
        <w:rPr>
          <w:rFonts w:ascii="Abadi" w:hAnsi="Abadi"/>
          <w:bCs/>
          <w:i/>
          <w:sz w:val="21"/>
          <w:szCs w:val="21"/>
        </w:rPr>
      </w:pPr>
    </w:p>
    <w:p w14:paraId="1C9B2902" w14:textId="6064C729" w:rsidR="0063223F" w:rsidRPr="00170A29" w:rsidRDefault="0063223F" w:rsidP="000F0F3C">
      <w:pPr>
        <w:pStyle w:val="Prrafodelista"/>
        <w:numPr>
          <w:ilvl w:val="0"/>
          <w:numId w:val="35"/>
        </w:numPr>
        <w:jc w:val="both"/>
        <w:rPr>
          <w:rFonts w:ascii="Abadi" w:hAnsi="Abadi"/>
          <w:bCs/>
          <w:i/>
          <w:sz w:val="21"/>
          <w:szCs w:val="21"/>
        </w:rPr>
      </w:pPr>
      <w:r w:rsidRPr="00170A29">
        <w:rPr>
          <w:rFonts w:ascii="Abadi" w:hAnsi="Abadi"/>
          <w:bCs/>
          <w:i/>
          <w:sz w:val="21"/>
          <w:szCs w:val="21"/>
        </w:rPr>
        <w:t>Observaciones generadas del análisis de los puntos a que se refiere el artículo 45 de la presente Ley;</w:t>
      </w:r>
    </w:p>
    <w:p w14:paraId="0780E3DB" w14:textId="77777777" w:rsidR="0063223F" w:rsidRPr="0063223F" w:rsidRDefault="0063223F" w:rsidP="0063223F">
      <w:pPr>
        <w:jc w:val="both"/>
        <w:rPr>
          <w:rFonts w:ascii="Abadi" w:hAnsi="Abadi"/>
          <w:bCs/>
          <w:i/>
          <w:sz w:val="21"/>
          <w:szCs w:val="21"/>
        </w:rPr>
      </w:pPr>
    </w:p>
    <w:p w14:paraId="76B20FE3" w14:textId="62FA2258" w:rsidR="0063223F" w:rsidRPr="00170A29" w:rsidRDefault="0063223F" w:rsidP="000F0F3C">
      <w:pPr>
        <w:pStyle w:val="Prrafodelista"/>
        <w:numPr>
          <w:ilvl w:val="0"/>
          <w:numId w:val="35"/>
        </w:numPr>
        <w:jc w:val="both"/>
        <w:rPr>
          <w:rFonts w:ascii="Abadi" w:hAnsi="Abadi"/>
          <w:bCs/>
          <w:i/>
          <w:sz w:val="21"/>
          <w:szCs w:val="21"/>
        </w:rPr>
      </w:pPr>
      <w:r w:rsidRPr="00170A29">
        <w:rPr>
          <w:rFonts w:ascii="Abadi" w:hAnsi="Abadi"/>
          <w:bCs/>
          <w:i/>
          <w:sz w:val="21"/>
          <w:szCs w:val="21"/>
        </w:rPr>
        <w:t>Promoción de presuntas responsabilidades con motivo de las observaciones generadas; y</w:t>
      </w:r>
    </w:p>
    <w:p w14:paraId="281874AC" w14:textId="77777777" w:rsidR="0063223F" w:rsidRPr="0063223F" w:rsidRDefault="0063223F" w:rsidP="0063223F">
      <w:pPr>
        <w:jc w:val="both"/>
        <w:rPr>
          <w:rFonts w:ascii="Abadi" w:hAnsi="Abadi"/>
          <w:bCs/>
          <w:i/>
          <w:sz w:val="21"/>
          <w:szCs w:val="21"/>
        </w:rPr>
      </w:pPr>
    </w:p>
    <w:p w14:paraId="4D40B20A" w14:textId="7DF9D0E4" w:rsidR="0063223F" w:rsidRPr="00170A29" w:rsidRDefault="0063223F" w:rsidP="000F0F3C">
      <w:pPr>
        <w:pStyle w:val="Prrafodelista"/>
        <w:numPr>
          <w:ilvl w:val="0"/>
          <w:numId w:val="35"/>
        </w:numPr>
        <w:jc w:val="both"/>
        <w:rPr>
          <w:rFonts w:ascii="Abadi" w:hAnsi="Abadi"/>
          <w:bCs/>
          <w:i/>
          <w:sz w:val="21"/>
          <w:szCs w:val="21"/>
        </w:rPr>
      </w:pPr>
      <w:r w:rsidRPr="00170A29">
        <w:rPr>
          <w:rFonts w:ascii="Abadi" w:hAnsi="Abadi"/>
          <w:bCs/>
          <w:i/>
          <w:sz w:val="21"/>
          <w:szCs w:val="21"/>
        </w:rPr>
        <w:t>Recomendaciones de la comisión.</w:t>
      </w:r>
    </w:p>
    <w:p w14:paraId="45FB1561" w14:textId="77777777" w:rsidR="0063223F" w:rsidRPr="0063223F" w:rsidRDefault="0063223F" w:rsidP="0063223F">
      <w:pPr>
        <w:jc w:val="both"/>
        <w:rPr>
          <w:rFonts w:ascii="Abadi" w:hAnsi="Abadi"/>
          <w:bCs/>
          <w:sz w:val="21"/>
          <w:szCs w:val="21"/>
        </w:rPr>
      </w:pPr>
    </w:p>
    <w:p w14:paraId="4C700BB8" w14:textId="77777777" w:rsidR="0063223F" w:rsidRPr="0063223F" w:rsidRDefault="0063223F" w:rsidP="00100207">
      <w:pPr>
        <w:ind w:left="705"/>
        <w:jc w:val="both"/>
        <w:rPr>
          <w:rFonts w:ascii="Abadi" w:hAnsi="Abadi"/>
          <w:bCs/>
          <w:sz w:val="21"/>
          <w:szCs w:val="21"/>
        </w:rPr>
      </w:pPr>
      <w:r w:rsidRPr="0063223F">
        <w:rPr>
          <w:rFonts w:ascii="Abadi" w:hAnsi="Abadi"/>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017E77C0" w14:textId="77777777" w:rsidR="0063223F" w:rsidRPr="0063223F" w:rsidRDefault="0063223F" w:rsidP="0063223F">
      <w:pPr>
        <w:jc w:val="both"/>
        <w:rPr>
          <w:rFonts w:ascii="Abadi" w:hAnsi="Abadi"/>
          <w:bCs/>
          <w:sz w:val="21"/>
          <w:szCs w:val="21"/>
        </w:rPr>
      </w:pPr>
    </w:p>
    <w:p w14:paraId="40D03E52" w14:textId="77777777" w:rsidR="0063223F" w:rsidRPr="0063223F" w:rsidRDefault="0063223F" w:rsidP="0063223F">
      <w:pPr>
        <w:jc w:val="both"/>
        <w:rPr>
          <w:rFonts w:ascii="Abadi" w:hAnsi="Abadi"/>
          <w:bCs/>
          <w:sz w:val="21"/>
          <w:szCs w:val="21"/>
        </w:rPr>
      </w:pPr>
    </w:p>
    <w:p w14:paraId="0FF3A36A" w14:textId="77777777" w:rsidR="0063223F" w:rsidRPr="0063223F" w:rsidRDefault="0063223F" w:rsidP="00781C74">
      <w:pPr>
        <w:ind w:left="705"/>
        <w:jc w:val="both"/>
        <w:rPr>
          <w:rFonts w:ascii="Abadi" w:hAnsi="Abadi"/>
          <w:b/>
          <w:bCs/>
          <w:sz w:val="21"/>
          <w:szCs w:val="21"/>
          <w:lang w:val="es-MX"/>
        </w:rPr>
      </w:pPr>
      <w:r w:rsidRPr="0063223F">
        <w:rPr>
          <w:rFonts w:ascii="Abadi" w:hAnsi="Abadi"/>
          <w:b/>
          <w:bCs/>
          <w:sz w:val="21"/>
          <w:szCs w:val="21"/>
          <w:lang w:val="es-MX"/>
        </w:rPr>
        <w:t xml:space="preserve">IV. Integración del informe general del proceso de entrega recepción de la administración pública municipal 2018-2021 de Comonfort, </w:t>
      </w:r>
      <w:proofErr w:type="spellStart"/>
      <w:r w:rsidRPr="0063223F">
        <w:rPr>
          <w:rFonts w:ascii="Abadi" w:hAnsi="Abadi"/>
          <w:b/>
          <w:bCs/>
          <w:sz w:val="21"/>
          <w:szCs w:val="21"/>
          <w:lang w:val="es-MX"/>
        </w:rPr>
        <w:t>Gto</w:t>
      </w:r>
      <w:proofErr w:type="spellEnd"/>
      <w:r w:rsidRPr="0063223F">
        <w:rPr>
          <w:rFonts w:ascii="Abadi" w:hAnsi="Abadi"/>
          <w:b/>
          <w:bCs/>
          <w:sz w:val="21"/>
          <w:szCs w:val="21"/>
          <w:lang w:val="es-MX"/>
        </w:rPr>
        <w:t>:</w:t>
      </w:r>
    </w:p>
    <w:p w14:paraId="10D0C1E6" w14:textId="77777777" w:rsidR="0063223F" w:rsidRPr="0063223F" w:rsidRDefault="0063223F" w:rsidP="0063223F">
      <w:pPr>
        <w:jc w:val="both"/>
        <w:rPr>
          <w:rFonts w:ascii="Abadi" w:hAnsi="Abadi"/>
          <w:b/>
          <w:bCs/>
          <w:sz w:val="21"/>
          <w:szCs w:val="21"/>
          <w:lang w:val="es-MX"/>
        </w:rPr>
      </w:pPr>
    </w:p>
    <w:p w14:paraId="33AB445C" w14:textId="77777777" w:rsidR="0063223F" w:rsidRPr="0063223F" w:rsidRDefault="0063223F" w:rsidP="00781C74">
      <w:pPr>
        <w:ind w:firstLine="705"/>
        <w:jc w:val="both"/>
        <w:rPr>
          <w:rFonts w:ascii="Abadi" w:hAnsi="Abadi"/>
          <w:sz w:val="21"/>
          <w:szCs w:val="21"/>
          <w:lang w:val="es-MX"/>
        </w:rPr>
      </w:pPr>
      <w:r w:rsidRPr="0063223F">
        <w:rPr>
          <w:rFonts w:ascii="Abadi" w:hAnsi="Abadi"/>
          <w:sz w:val="21"/>
          <w:szCs w:val="21"/>
          <w:lang w:val="es-MX"/>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4C6A52EA" w14:textId="77777777" w:rsidR="0063223F" w:rsidRPr="0063223F" w:rsidRDefault="0063223F" w:rsidP="0063223F">
      <w:pPr>
        <w:jc w:val="both"/>
        <w:rPr>
          <w:rFonts w:ascii="Abadi" w:hAnsi="Abadi"/>
          <w:sz w:val="21"/>
          <w:szCs w:val="21"/>
          <w:lang w:val="es-MX"/>
        </w:rPr>
      </w:pPr>
    </w:p>
    <w:p w14:paraId="25FBBE84" w14:textId="77777777" w:rsidR="0063223F" w:rsidRPr="0063223F" w:rsidRDefault="0063223F" w:rsidP="00963869">
      <w:pPr>
        <w:ind w:firstLine="705"/>
        <w:jc w:val="both"/>
        <w:rPr>
          <w:rFonts w:ascii="Abadi" w:hAnsi="Abadi"/>
          <w:sz w:val="21"/>
          <w:szCs w:val="21"/>
          <w:lang w:val="es-MX"/>
        </w:rPr>
      </w:pPr>
      <w:r w:rsidRPr="0063223F">
        <w:rPr>
          <w:rFonts w:ascii="Abadi" w:hAnsi="Abadi"/>
          <w:sz w:val="21"/>
          <w:szCs w:val="21"/>
          <w:lang w:val="es-MX"/>
        </w:rPr>
        <w:t xml:space="preserve">En cuanto al alcance del informe general materia del presente dictamen, la Auditoría Superior del Estado dará cuenta de este a la Contraloría Municipal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y el área administrativa de dicho Órgano Técnico lo considerará para la planeación de procesos de fiscalización y el desarrollo de los procesos de revisión de cuenta pública, como parte de sus atribuciones.</w:t>
      </w:r>
    </w:p>
    <w:p w14:paraId="45C889D2" w14:textId="77777777" w:rsidR="0063223F" w:rsidRPr="0063223F" w:rsidRDefault="0063223F" w:rsidP="0063223F">
      <w:pPr>
        <w:jc w:val="both"/>
        <w:rPr>
          <w:rFonts w:ascii="Abadi" w:hAnsi="Abadi"/>
          <w:sz w:val="21"/>
          <w:szCs w:val="21"/>
          <w:lang w:val="es-MX"/>
        </w:rPr>
      </w:pPr>
    </w:p>
    <w:p w14:paraId="395C1C26" w14:textId="77777777" w:rsidR="0063223F" w:rsidRPr="0063223F" w:rsidRDefault="0063223F" w:rsidP="00963869">
      <w:pPr>
        <w:ind w:firstLine="705"/>
        <w:jc w:val="both"/>
        <w:rPr>
          <w:rFonts w:ascii="Abadi" w:hAnsi="Abadi"/>
          <w:sz w:val="21"/>
          <w:szCs w:val="21"/>
          <w:lang w:val="es-MX"/>
        </w:rPr>
      </w:pPr>
      <w:r w:rsidRPr="0063223F">
        <w:rPr>
          <w:rFonts w:ascii="Abadi" w:hAnsi="Abadi"/>
          <w:sz w:val="21"/>
          <w:szCs w:val="21"/>
          <w:lang w:val="es-MX"/>
        </w:rPr>
        <w:t xml:space="preserve">La implementación del Sistema Nacional Anticorrupción, robusteció a las entidades de fiscalización superior locales, dotándolas de nuevas atribuciones que les permiten fortalecer su labor sustantiva de fiscalización y control del ejercicio de los </w:t>
      </w:r>
      <w:r w:rsidRPr="0063223F">
        <w:rPr>
          <w:rFonts w:ascii="Abadi" w:hAnsi="Abadi"/>
          <w:sz w:val="21"/>
          <w:szCs w:val="21"/>
          <w:lang w:val="es-MX"/>
        </w:rPr>
        <w:lastRenderedPageBreak/>
        <w:t>recursos públicos, destacando la investigación y substanciación de faltas administrativas graves y de actos de particulares vinculadas con estas, específicamente reguladas en la Ley General de Responsabilidades Administrativas y su homóloga en el Estado.</w:t>
      </w:r>
    </w:p>
    <w:p w14:paraId="1DB0B5FF" w14:textId="77777777" w:rsidR="0063223F" w:rsidRPr="0063223F" w:rsidRDefault="0063223F" w:rsidP="0063223F">
      <w:pPr>
        <w:jc w:val="both"/>
        <w:rPr>
          <w:rFonts w:ascii="Abadi" w:hAnsi="Abadi"/>
          <w:sz w:val="21"/>
          <w:szCs w:val="21"/>
          <w:lang w:val="es-MX"/>
        </w:rPr>
      </w:pPr>
    </w:p>
    <w:p w14:paraId="1F42C976" w14:textId="77777777" w:rsidR="0063223F" w:rsidRPr="0063223F" w:rsidRDefault="0063223F" w:rsidP="00963869">
      <w:pPr>
        <w:ind w:firstLine="705"/>
        <w:jc w:val="both"/>
        <w:rPr>
          <w:rFonts w:ascii="Abadi" w:hAnsi="Abadi"/>
          <w:sz w:val="21"/>
          <w:szCs w:val="21"/>
          <w:lang w:val="es-MX"/>
        </w:rPr>
      </w:pPr>
      <w:r w:rsidRPr="0063223F">
        <w:rPr>
          <w:rFonts w:ascii="Abadi" w:hAnsi="Abadi"/>
          <w:sz w:val="21"/>
          <w:szCs w:val="21"/>
          <w:lang w:val="es-MX"/>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Comonfort, Guanajuato, a efecto de que lleven a cabo los actos de investigación que, en el ámbito de su competencia, le correspondan.</w:t>
      </w:r>
    </w:p>
    <w:p w14:paraId="603774D4" w14:textId="77777777" w:rsidR="0063223F" w:rsidRPr="0063223F" w:rsidRDefault="0063223F" w:rsidP="0063223F">
      <w:pPr>
        <w:jc w:val="both"/>
        <w:rPr>
          <w:rFonts w:ascii="Abadi" w:hAnsi="Abadi"/>
          <w:sz w:val="21"/>
          <w:szCs w:val="21"/>
          <w:lang w:val="es-MX"/>
        </w:rPr>
      </w:pPr>
    </w:p>
    <w:p w14:paraId="4A89D55D" w14:textId="77777777" w:rsidR="0063223F" w:rsidRPr="0063223F" w:rsidRDefault="0063223F" w:rsidP="00963869">
      <w:pPr>
        <w:ind w:firstLine="705"/>
        <w:jc w:val="both"/>
        <w:rPr>
          <w:rFonts w:ascii="Abadi" w:hAnsi="Abadi"/>
          <w:sz w:val="21"/>
          <w:szCs w:val="21"/>
          <w:lang w:val="es-MX"/>
        </w:rPr>
      </w:pPr>
      <w:r w:rsidRPr="0063223F">
        <w:rPr>
          <w:rFonts w:ascii="Abadi" w:hAnsi="Abadi"/>
          <w:sz w:val="21"/>
          <w:szCs w:val="21"/>
          <w:lang w:val="es-MX"/>
        </w:rPr>
        <w:t xml:space="preserve">Para la elaboración del informe general del proceso de entrega recepción correspondiente a la administración pública municipal 2018-2021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24CB1D4A" w14:textId="77777777" w:rsidR="0063223F" w:rsidRPr="0063223F" w:rsidRDefault="0063223F" w:rsidP="0063223F">
      <w:pPr>
        <w:jc w:val="both"/>
        <w:rPr>
          <w:rFonts w:ascii="Abadi" w:hAnsi="Abadi"/>
          <w:sz w:val="21"/>
          <w:szCs w:val="21"/>
          <w:lang w:val="es-MX"/>
        </w:rPr>
      </w:pPr>
    </w:p>
    <w:p w14:paraId="1F2F64D2" w14:textId="77777777" w:rsidR="0063223F" w:rsidRPr="0063223F" w:rsidRDefault="0063223F" w:rsidP="00963869">
      <w:pPr>
        <w:ind w:firstLine="705"/>
        <w:jc w:val="both"/>
        <w:rPr>
          <w:rFonts w:ascii="Abadi" w:hAnsi="Abadi"/>
          <w:b/>
          <w:sz w:val="21"/>
          <w:szCs w:val="21"/>
          <w:lang w:val="es-MX"/>
        </w:rPr>
      </w:pPr>
      <w:r w:rsidRPr="0063223F">
        <w:rPr>
          <w:rFonts w:ascii="Abadi" w:hAnsi="Abadi"/>
          <w:b/>
          <w:sz w:val="21"/>
          <w:szCs w:val="21"/>
          <w:lang w:val="es-MX"/>
        </w:rPr>
        <w:t>V. Proceso de entrega recepción:</w:t>
      </w:r>
    </w:p>
    <w:p w14:paraId="783B83F5" w14:textId="77777777" w:rsidR="0063223F" w:rsidRPr="0063223F" w:rsidRDefault="0063223F" w:rsidP="0063223F">
      <w:pPr>
        <w:jc w:val="both"/>
        <w:rPr>
          <w:rFonts w:ascii="Abadi" w:hAnsi="Abadi"/>
          <w:sz w:val="21"/>
          <w:szCs w:val="21"/>
          <w:lang w:val="es-MX"/>
        </w:rPr>
      </w:pPr>
    </w:p>
    <w:p w14:paraId="1E424CA3" w14:textId="77777777" w:rsidR="0063223F" w:rsidRPr="0063223F" w:rsidRDefault="0063223F" w:rsidP="00963869">
      <w:pPr>
        <w:ind w:firstLine="705"/>
        <w:jc w:val="both"/>
        <w:rPr>
          <w:rFonts w:ascii="Abadi" w:hAnsi="Abadi"/>
          <w:sz w:val="21"/>
          <w:szCs w:val="21"/>
        </w:rPr>
      </w:pPr>
      <w:r w:rsidRPr="0063223F">
        <w:rPr>
          <w:rFonts w:ascii="Abadi" w:hAnsi="Abadi"/>
          <w:sz w:val="21"/>
          <w:szCs w:val="21"/>
          <w:lang w:val="es-MX"/>
        </w:rPr>
        <w:t xml:space="preserve">Respecto al proceso de entrega recepción de la administración pública municipal 2018-2021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xml:space="preserve">., el informe general </w:t>
      </w:r>
      <w:r w:rsidRPr="0063223F">
        <w:rPr>
          <w:rFonts w:ascii="Abadi" w:hAnsi="Abadi"/>
          <w:sz w:val="21"/>
          <w:szCs w:val="21"/>
        </w:rPr>
        <w:t>contiene los siguientes apartados:</w:t>
      </w:r>
    </w:p>
    <w:p w14:paraId="7082BBCA" w14:textId="77777777" w:rsidR="0063223F" w:rsidRPr="0063223F" w:rsidRDefault="0063223F" w:rsidP="0063223F">
      <w:pPr>
        <w:jc w:val="both"/>
        <w:rPr>
          <w:rFonts w:ascii="Abadi" w:hAnsi="Abadi"/>
          <w:sz w:val="21"/>
          <w:szCs w:val="21"/>
        </w:rPr>
      </w:pPr>
    </w:p>
    <w:p w14:paraId="626B2586" w14:textId="77777777" w:rsidR="0063223F" w:rsidRPr="0063223F" w:rsidRDefault="0063223F" w:rsidP="000F0F3C">
      <w:pPr>
        <w:numPr>
          <w:ilvl w:val="0"/>
          <w:numId w:val="34"/>
        </w:numPr>
        <w:jc w:val="both"/>
        <w:rPr>
          <w:rFonts w:ascii="Abadi" w:hAnsi="Abadi"/>
          <w:b/>
          <w:bCs/>
          <w:sz w:val="21"/>
          <w:szCs w:val="21"/>
        </w:rPr>
      </w:pPr>
      <w:r w:rsidRPr="0063223F">
        <w:rPr>
          <w:rFonts w:ascii="Abadi" w:hAnsi="Abadi"/>
          <w:b/>
          <w:bCs/>
          <w:sz w:val="21"/>
          <w:szCs w:val="21"/>
        </w:rPr>
        <w:t>Informe de avance</w:t>
      </w:r>
    </w:p>
    <w:p w14:paraId="438B6A4F" w14:textId="77777777" w:rsidR="0063223F" w:rsidRPr="0063223F" w:rsidRDefault="0063223F" w:rsidP="0063223F">
      <w:pPr>
        <w:jc w:val="both"/>
        <w:rPr>
          <w:rFonts w:ascii="Abadi" w:hAnsi="Abadi"/>
          <w:sz w:val="21"/>
          <w:szCs w:val="21"/>
        </w:rPr>
      </w:pPr>
    </w:p>
    <w:p w14:paraId="567A305D" w14:textId="77777777" w:rsidR="0063223F" w:rsidRPr="0063223F" w:rsidRDefault="0063223F" w:rsidP="003F4DA9">
      <w:pPr>
        <w:ind w:firstLine="705"/>
        <w:jc w:val="both"/>
        <w:rPr>
          <w:rFonts w:ascii="Abadi" w:hAnsi="Abadi"/>
          <w:sz w:val="21"/>
          <w:szCs w:val="21"/>
          <w:lang w:val="es-MX"/>
        </w:rPr>
      </w:pPr>
      <w:r w:rsidRPr="0063223F">
        <w:rPr>
          <w:rFonts w:ascii="Abadi" w:hAnsi="Abadi"/>
          <w:sz w:val="21"/>
          <w:szCs w:val="21"/>
        </w:rPr>
        <w:t xml:space="preserve">Por lo que se refiere a este punto se concluye que el ayuntamiento saliente no entregó a la Auditoría Superior del Estado de </w:t>
      </w:r>
      <w:r w:rsidRPr="0063223F">
        <w:rPr>
          <w:rFonts w:ascii="Abadi" w:hAnsi="Abadi"/>
          <w:sz w:val="21"/>
          <w:szCs w:val="21"/>
        </w:rPr>
        <w:t xml:space="preserve">Guanajuato el informe del avance de integración del expediente de entrega recepción incumpliendo lo establecido en el penúltimo párrafo del artículo 44 de la Ley Orgánica Municipal para el Estado de Guanajuato. </w:t>
      </w:r>
    </w:p>
    <w:p w14:paraId="289E4D8F" w14:textId="77777777" w:rsidR="0063223F" w:rsidRPr="0063223F" w:rsidRDefault="0063223F" w:rsidP="0063223F">
      <w:pPr>
        <w:jc w:val="both"/>
        <w:rPr>
          <w:rFonts w:ascii="Abadi" w:hAnsi="Abadi"/>
          <w:sz w:val="21"/>
          <w:szCs w:val="21"/>
        </w:rPr>
      </w:pPr>
    </w:p>
    <w:p w14:paraId="5C121E65" w14:textId="77777777" w:rsidR="0063223F" w:rsidRPr="0063223F" w:rsidRDefault="0063223F" w:rsidP="000F0F3C">
      <w:pPr>
        <w:numPr>
          <w:ilvl w:val="0"/>
          <w:numId w:val="34"/>
        </w:numPr>
        <w:jc w:val="both"/>
        <w:rPr>
          <w:rFonts w:ascii="Abadi" w:hAnsi="Abadi"/>
          <w:b/>
          <w:bCs/>
          <w:sz w:val="21"/>
          <w:szCs w:val="21"/>
        </w:rPr>
      </w:pPr>
      <w:r w:rsidRPr="0063223F">
        <w:rPr>
          <w:rFonts w:ascii="Abadi" w:hAnsi="Abadi"/>
          <w:b/>
          <w:bCs/>
          <w:sz w:val="21"/>
          <w:szCs w:val="21"/>
        </w:rPr>
        <w:t>Acto de entrega recepción</w:t>
      </w:r>
    </w:p>
    <w:p w14:paraId="3E24F26A" w14:textId="77777777" w:rsidR="0063223F" w:rsidRPr="0063223F" w:rsidRDefault="0063223F" w:rsidP="0063223F">
      <w:pPr>
        <w:jc w:val="both"/>
        <w:rPr>
          <w:rFonts w:ascii="Abadi" w:hAnsi="Abadi"/>
          <w:sz w:val="21"/>
          <w:szCs w:val="21"/>
        </w:rPr>
      </w:pPr>
    </w:p>
    <w:p w14:paraId="2A74B1AA" w14:textId="77777777" w:rsidR="0063223F" w:rsidRPr="0063223F" w:rsidRDefault="0063223F" w:rsidP="003F4DA9">
      <w:pPr>
        <w:ind w:firstLine="705"/>
        <w:jc w:val="both"/>
        <w:rPr>
          <w:rFonts w:ascii="Abadi" w:hAnsi="Abadi"/>
          <w:sz w:val="21"/>
          <w:szCs w:val="21"/>
        </w:rPr>
      </w:pPr>
      <w:r w:rsidRPr="0063223F">
        <w:rPr>
          <w:rFonts w:ascii="Abadi" w:hAnsi="Abadi"/>
          <w:sz w:val="21"/>
          <w:szCs w:val="21"/>
        </w:rPr>
        <w:t xml:space="preserve">En este rubro se concluye que, de acuerdo al acta circunstanciada, el acto de entrega recepción de la administración pública municipal de Comonfort, </w:t>
      </w:r>
      <w:proofErr w:type="spellStart"/>
      <w:r w:rsidRPr="0063223F">
        <w:rPr>
          <w:rFonts w:ascii="Abadi" w:hAnsi="Abadi"/>
          <w:sz w:val="21"/>
          <w:szCs w:val="21"/>
        </w:rPr>
        <w:t>Gto</w:t>
      </w:r>
      <w:proofErr w:type="spellEnd"/>
      <w:r w:rsidRPr="0063223F">
        <w:rPr>
          <w:rFonts w:ascii="Abadi" w:hAnsi="Abadi"/>
          <w:sz w:val="21"/>
          <w:szCs w:val="21"/>
        </w:rPr>
        <w:t>., se llevó a cabo el 10 de octubre de 2021, de conformidad con lo dispuesto por los artículos 32 y 41, fracción III de la Ley Orgánica Municipal para el Estado de Guanajuato.</w:t>
      </w:r>
    </w:p>
    <w:p w14:paraId="59D08279" w14:textId="77777777" w:rsidR="0063223F" w:rsidRPr="0063223F" w:rsidRDefault="0063223F" w:rsidP="0063223F">
      <w:pPr>
        <w:jc w:val="both"/>
        <w:rPr>
          <w:rFonts w:ascii="Abadi" w:hAnsi="Abadi"/>
          <w:sz w:val="21"/>
          <w:szCs w:val="21"/>
        </w:rPr>
      </w:pPr>
    </w:p>
    <w:p w14:paraId="2F2A533F" w14:textId="77777777" w:rsidR="0063223F" w:rsidRPr="0063223F" w:rsidRDefault="0063223F" w:rsidP="000F0F3C">
      <w:pPr>
        <w:numPr>
          <w:ilvl w:val="0"/>
          <w:numId w:val="34"/>
        </w:numPr>
        <w:jc w:val="both"/>
        <w:rPr>
          <w:rFonts w:ascii="Abadi" w:hAnsi="Abadi"/>
          <w:b/>
          <w:bCs/>
          <w:sz w:val="21"/>
          <w:szCs w:val="21"/>
        </w:rPr>
      </w:pPr>
      <w:r w:rsidRPr="0063223F">
        <w:rPr>
          <w:rFonts w:ascii="Abadi" w:hAnsi="Abadi"/>
          <w:b/>
          <w:bCs/>
          <w:sz w:val="21"/>
          <w:szCs w:val="21"/>
        </w:rPr>
        <w:t>Expediente</w:t>
      </w:r>
    </w:p>
    <w:p w14:paraId="05C851F6" w14:textId="77777777" w:rsidR="0063223F" w:rsidRPr="0063223F" w:rsidRDefault="0063223F" w:rsidP="0063223F">
      <w:pPr>
        <w:jc w:val="both"/>
        <w:rPr>
          <w:rFonts w:ascii="Abadi" w:hAnsi="Abadi"/>
          <w:sz w:val="21"/>
          <w:szCs w:val="21"/>
        </w:rPr>
      </w:pPr>
    </w:p>
    <w:p w14:paraId="70FCF513" w14:textId="77777777" w:rsidR="0063223F" w:rsidRPr="0063223F" w:rsidRDefault="0063223F" w:rsidP="003F4DA9">
      <w:pPr>
        <w:ind w:firstLine="705"/>
        <w:jc w:val="both"/>
        <w:rPr>
          <w:rFonts w:ascii="Abadi" w:hAnsi="Abadi"/>
          <w:sz w:val="21"/>
          <w:szCs w:val="21"/>
        </w:rPr>
      </w:pPr>
      <w:r w:rsidRPr="0063223F">
        <w:rPr>
          <w:rFonts w:ascii="Abadi" w:hAnsi="Abadi"/>
          <w:sz w:val="21"/>
          <w:szCs w:val="21"/>
        </w:rPr>
        <w:t>En esta parte se establece que de conformidad con lo previsto por el artículo 44 de la Ley Orgánica Municipal para el Estado de Guanajuato se hizo entrega del expediente al ayuntamiento entrante, mediante acta circunstanciada, el 10 de octubre de 2021.</w:t>
      </w:r>
    </w:p>
    <w:p w14:paraId="76C56FC2" w14:textId="77777777" w:rsidR="0063223F" w:rsidRPr="0063223F" w:rsidRDefault="0063223F" w:rsidP="0063223F">
      <w:pPr>
        <w:jc w:val="both"/>
        <w:rPr>
          <w:rFonts w:ascii="Abadi" w:hAnsi="Abadi"/>
          <w:sz w:val="21"/>
          <w:szCs w:val="21"/>
        </w:rPr>
      </w:pPr>
    </w:p>
    <w:p w14:paraId="0F5D5220" w14:textId="77777777" w:rsidR="0063223F" w:rsidRPr="0063223F" w:rsidRDefault="0063223F" w:rsidP="0063223F">
      <w:pPr>
        <w:jc w:val="both"/>
        <w:rPr>
          <w:rFonts w:ascii="Abadi" w:hAnsi="Abadi"/>
          <w:sz w:val="21"/>
          <w:szCs w:val="21"/>
        </w:rPr>
      </w:pPr>
    </w:p>
    <w:p w14:paraId="0A2457CA" w14:textId="77777777" w:rsidR="0063223F" w:rsidRPr="0063223F" w:rsidRDefault="0063223F" w:rsidP="000F0F3C">
      <w:pPr>
        <w:numPr>
          <w:ilvl w:val="0"/>
          <w:numId w:val="34"/>
        </w:numPr>
        <w:tabs>
          <w:tab w:val="num" w:pos="0"/>
        </w:tabs>
        <w:jc w:val="both"/>
        <w:rPr>
          <w:rFonts w:ascii="Abadi" w:hAnsi="Abadi"/>
          <w:b/>
          <w:bCs/>
          <w:sz w:val="21"/>
          <w:szCs w:val="21"/>
        </w:rPr>
      </w:pPr>
      <w:r w:rsidRPr="0063223F">
        <w:rPr>
          <w:rFonts w:ascii="Abadi" w:hAnsi="Abadi"/>
          <w:b/>
          <w:bCs/>
          <w:sz w:val="21"/>
          <w:szCs w:val="21"/>
        </w:rPr>
        <w:t xml:space="preserve">Acuerdo de ayuntamiento </w:t>
      </w:r>
    </w:p>
    <w:p w14:paraId="2F48A2C5" w14:textId="77777777" w:rsidR="0063223F" w:rsidRPr="0063223F" w:rsidRDefault="0063223F" w:rsidP="0063223F">
      <w:pPr>
        <w:jc w:val="both"/>
        <w:rPr>
          <w:rFonts w:ascii="Abadi" w:hAnsi="Abadi"/>
          <w:b/>
          <w:bCs/>
          <w:sz w:val="21"/>
          <w:szCs w:val="21"/>
        </w:rPr>
      </w:pPr>
    </w:p>
    <w:p w14:paraId="109936DC" w14:textId="77777777" w:rsidR="0063223F" w:rsidRPr="0063223F" w:rsidRDefault="0063223F" w:rsidP="003F4DA9">
      <w:pPr>
        <w:ind w:firstLine="705"/>
        <w:jc w:val="both"/>
        <w:rPr>
          <w:rFonts w:ascii="Abadi" w:hAnsi="Abadi"/>
          <w:sz w:val="21"/>
          <w:szCs w:val="21"/>
          <w:lang w:val="es-MX"/>
        </w:rPr>
      </w:pPr>
      <w:r w:rsidRPr="0063223F">
        <w:rPr>
          <w:rFonts w:ascii="Abadi" w:hAnsi="Abadi"/>
          <w:sz w:val="21"/>
          <w:szCs w:val="21"/>
          <w:lang w:val="es-MX"/>
        </w:rPr>
        <w:t xml:space="preserve">En este punto se refiere que el ayuntamiento entrante en la sesión ordinaria número 7, celebrada el 26 de enero de 2022 aprobó el informe elaborado por la Comisión de Hacienda, Patrimonio y Cuenta Pública, remitiéndose el acuerdo correspondiente al Congreso del Estado con fecha de recepción 22 de febrero de 2022, dentro de los 15 días hábiles siguientes al de su aprobación, de conformidad con lo señalado por el artículo 48, segundo párrafo de la Ley Orgánica Municipal para el Estado de Guanajuato. </w:t>
      </w:r>
    </w:p>
    <w:p w14:paraId="60DA60D9" w14:textId="77777777" w:rsidR="0063223F" w:rsidRPr="0063223F" w:rsidRDefault="0063223F" w:rsidP="0063223F">
      <w:pPr>
        <w:jc w:val="both"/>
        <w:rPr>
          <w:rFonts w:ascii="Abadi" w:hAnsi="Abadi"/>
          <w:sz w:val="21"/>
          <w:szCs w:val="21"/>
          <w:lang w:val="es-MX"/>
        </w:rPr>
      </w:pPr>
    </w:p>
    <w:p w14:paraId="34C25740" w14:textId="77777777" w:rsidR="0063223F" w:rsidRPr="0063223F" w:rsidRDefault="0063223F" w:rsidP="003F4DA9">
      <w:pPr>
        <w:ind w:firstLine="705"/>
        <w:jc w:val="both"/>
        <w:rPr>
          <w:rFonts w:ascii="Abadi" w:hAnsi="Abadi"/>
          <w:sz w:val="21"/>
          <w:szCs w:val="21"/>
          <w:lang w:val="es-MX"/>
        </w:rPr>
      </w:pPr>
      <w:r w:rsidRPr="0063223F">
        <w:rPr>
          <w:rFonts w:ascii="Abadi" w:hAnsi="Abadi"/>
          <w:sz w:val="21"/>
          <w:szCs w:val="21"/>
          <w:lang w:val="es-MX"/>
        </w:rPr>
        <w:t xml:space="preserve">A dicho acuerdo se integró el informe de la Comisión de Hacienda, Patrimonio y Cuenta Pública, pero no se integró una copia del expediente de entrega recepción. </w:t>
      </w:r>
    </w:p>
    <w:p w14:paraId="1E99F3BD" w14:textId="77777777" w:rsidR="0063223F" w:rsidRPr="0063223F" w:rsidRDefault="0063223F" w:rsidP="0063223F">
      <w:pPr>
        <w:jc w:val="both"/>
        <w:rPr>
          <w:rFonts w:ascii="Abadi" w:hAnsi="Abadi"/>
          <w:sz w:val="21"/>
          <w:szCs w:val="21"/>
          <w:lang w:val="es-MX"/>
        </w:rPr>
      </w:pPr>
    </w:p>
    <w:p w14:paraId="13286A10" w14:textId="77777777" w:rsidR="0063223F" w:rsidRPr="0063223F" w:rsidRDefault="0063223F" w:rsidP="000F0F3C">
      <w:pPr>
        <w:numPr>
          <w:ilvl w:val="0"/>
          <w:numId w:val="34"/>
        </w:numPr>
        <w:tabs>
          <w:tab w:val="num" w:pos="0"/>
        </w:tabs>
        <w:jc w:val="both"/>
        <w:rPr>
          <w:rFonts w:ascii="Abadi" w:hAnsi="Abadi"/>
          <w:b/>
          <w:bCs/>
          <w:sz w:val="21"/>
          <w:szCs w:val="21"/>
        </w:rPr>
      </w:pPr>
      <w:r w:rsidRPr="0063223F">
        <w:rPr>
          <w:rFonts w:ascii="Abadi" w:hAnsi="Abadi"/>
          <w:b/>
          <w:bCs/>
          <w:sz w:val="21"/>
          <w:szCs w:val="21"/>
        </w:rPr>
        <w:t>Informe de la Comisión de Hacienda, Patrimonio y Cuenta Pública</w:t>
      </w:r>
    </w:p>
    <w:p w14:paraId="10799778" w14:textId="77777777" w:rsidR="0063223F" w:rsidRPr="0063223F" w:rsidRDefault="0063223F" w:rsidP="0063223F">
      <w:pPr>
        <w:jc w:val="both"/>
        <w:rPr>
          <w:rFonts w:ascii="Abadi" w:hAnsi="Abadi"/>
          <w:b/>
          <w:bCs/>
          <w:sz w:val="21"/>
          <w:szCs w:val="21"/>
        </w:rPr>
      </w:pPr>
      <w:r w:rsidRPr="0063223F">
        <w:rPr>
          <w:rFonts w:ascii="Abadi" w:hAnsi="Abadi"/>
          <w:b/>
          <w:bCs/>
          <w:sz w:val="21"/>
          <w:szCs w:val="21"/>
        </w:rPr>
        <w:t xml:space="preserve"> </w:t>
      </w:r>
    </w:p>
    <w:p w14:paraId="23B49E27" w14:textId="77777777" w:rsidR="0063223F" w:rsidRPr="0063223F" w:rsidRDefault="0063223F" w:rsidP="003F4DA9">
      <w:pPr>
        <w:ind w:firstLine="705"/>
        <w:jc w:val="both"/>
        <w:rPr>
          <w:rFonts w:ascii="Abadi" w:hAnsi="Abadi"/>
          <w:sz w:val="21"/>
          <w:szCs w:val="21"/>
          <w:lang w:val="es-MX"/>
        </w:rPr>
      </w:pPr>
      <w:r w:rsidRPr="0063223F">
        <w:rPr>
          <w:rFonts w:ascii="Abadi" w:hAnsi="Abadi"/>
          <w:sz w:val="21"/>
          <w:szCs w:val="21"/>
          <w:lang w:val="es-MX"/>
        </w:rPr>
        <w:t xml:space="preserve">En este apartado se señala que el referido informe se elaboró por la Comisión de Hacienda, Patrimonio y Cuenta Pública estableciendo que el expediente de entrega </w:t>
      </w:r>
      <w:r w:rsidRPr="0063223F">
        <w:rPr>
          <w:rFonts w:ascii="Abadi" w:hAnsi="Abadi"/>
          <w:sz w:val="21"/>
          <w:szCs w:val="21"/>
          <w:lang w:val="es-MX"/>
        </w:rPr>
        <w:lastRenderedPageBreak/>
        <w:t>recepción se turnó a dicha Comisión por parte del Ayuntamiento, el 19 de octubre de 2021.</w:t>
      </w:r>
    </w:p>
    <w:p w14:paraId="6324038D" w14:textId="77777777" w:rsidR="0063223F" w:rsidRPr="0063223F" w:rsidRDefault="0063223F" w:rsidP="0063223F">
      <w:pPr>
        <w:jc w:val="both"/>
        <w:rPr>
          <w:rFonts w:ascii="Abadi" w:hAnsi="Abadi"/>
          <w:sz w:val="21"/>
          <w:szCs w:val="21"/>
          <w:lang w:val="es-MX"/>
        </w:rPr>
      </w:pPr>
    </w:p>
    <w:p w14:paraId="77A919B4" w14:textId="77777777" w:rsidR="0063223F" w:rsidRPr="0063223F" w:rsidRDefault="0063223F" w:rsidP="003F4DA9">
      <w:pPr>
        <w:ind w:firstLine="705"/>
        <w:jc w:val="both"/>
        <w:rPr>
          <w:rFonts w:ascii="Abadi" w:hAnsi="Abadi"/>
          <w:sz w:val="21"/>
          <w:szCs w:val="21"/>
          <w:lang w:val="es-MX"/>
        </w:rPr>
      </w:pPr>
      <w:r w:rsidRPr="0063223F">
        <w:rPr>
          <w:rFonts w:ascii="Abadi" w:hAnsi="Abadi"/>
          <w:sz w:val="21"/>
          <w:szCs w:val="21"/>
          <w:lang w:val="es-MX"/>
        </w:rPr>
        <w:t>El citado informe se refiere a todos y cada uno de los puntos establecidos en el artículo 45 de la Ley Orgánica Municipal para el Estado de Guanajuato, incorporando el contenido mínimo previsto en el artículo 47 de dicha ley.</w:t>
      </w:r>
    </w:p>
    <w:p w14:paraId="2D4BF44B" w14:textId="77777777" w:rsidR="0063223F" w:rsidRPr="0063223F" w:rsidRDefault="0063223F" w:rsidP="0063223F">
      <w:pPr>
        <w:jc w:val="both"/>
        <w:rPr>
          <w:rFonts w:ascii="Abadi" w:hAnsi="Abadi"/>
          <w:sz w:val="21"/>
          <w:szCs w:val="21"/>
          <w:lang w:val="es-MX"/>
        </w:rPr>
      </w:pPr>
    </w:p>
    <w:p w14:paraId="55E7BC48" w14:textId="77777777" w:rsidR="0063223F" w:rsidRPr="0063223F" w:rsidRDefault="0063223F" w:rsidP="000F0F3C">
      <w:pPr>
        <w:numPr>
          <w:ilvl w:val="0"/>
          <w:numId w:val="34"/>
        </w:numPr>
        <w:tabs>
          <w:tab w:val="num" w:pos="0"/>
        </w:tabs>
        <w:jc w:val="both"/>
        <w:rPr>
          <w:rFonts w:ascii="Abadi" w:hAnsi="Abadi"/>
          <w:b/>
          <w:bCs/>
          <w:sz w:val="21"/>
          <w:szCs w:val="21"/>
        </w:rPr>
      </w:pPr>
      <w:r w:rsidRPr="0063223F">
        <w:rPr>
          <w:rFonts w:ascii="Abadi" w:hAnsi="Abadi"/>
          <w:b/>
          <w:bCs/>
          <w:sz w:val="21"/>
          <w:szCs w:val="21"/>
        </w:rPr>
        <w:t>Hallazgos</w:t>
      </w:r>
    </w:p>
    <w:p w14:paraId="362F0A99" w14:textId="77777777" w:rsidR="0063223F" w:rsidRPr="0063223F" w:rsidRDefault="0063223F" w:rsidP="0063223F">
      <w:pPr>
        <w:jc w:val="both"/>
        <w:rPr>
          <w:rFonts w:ascii="Abadi" w:hAnsi="Abadi"/>
          <w:b/>
          <w:bCs/>
          <w:sz w:val="21"/>
          <w:szCs w:val="21"/>
        </w:rPr>
      </w:pPr>
      <w:r w:rsidRPr="0063223F">
        <w:rPr>
          <w:rFonts w:ascii="Abadi" w:hAnsi="Abadi"/>
          <w:b/>
          <w:bCs/>
          <w:sz w:val="21"/>
          <w:szCs w:val="21"/>
        </w:rPr>
        <w:t xml:space="preserve"> </w:t>
      </w:r>
    </w:p>
    <w:p w14:paraId="45B64D66" w14:textId="77777777" w:rsidR="0063223F" w:rsidRPr="0063223F" w:rsidRDefault="0063223F" w:rsidP="003F4DA9">
      <w:pPr>
        <w:ind w:firstLine="705"/>
        <w:jc w:val="both"/>
        <w:rPr>
          <w:rFonts w:ascii="Abadi" w:hAnsi="Abadi"/>
          <w:sz w:val="21"/>
          <w:szCs w:val="21"/>
          <w:lang w:val="es-MX"/>
        </w:rPr>
      </w:pPr>
      <w:r w:rsidRPr="0063223F">
        <w:rPr>
          <w:rFonts w:ascii="Abadi" w:hAnsi="Abadi"/>
          <w:sz w:val="21"/>
          <w:szCs w:val="21"/>
          <w:lang w:val="es-MX"/>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7DC41645" w14:textId="77777777" w:rsidR="0063223F" w:rsidRPr="0063223F" w:rsidRDefault="0063223F" w:rsidP="0063223F">
      <w:pPr>
        <w:jc w:val="both"/>
        <w:rPr>
          <w:rFonts w:ascii="Abadi" w:hAnsi="Abadi"/>
          <w:sz w:val="21"/>
          <w:szCs w:val="21"/>
          <w:lang w:val="es-MX"/>
        </w:rPr>
      </w:pPr>
    </w:p>
    <w:p w14:paraId="57A07EF3" w14:textId="69F859CE"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43330FBC" w14:textId="77777777" w:rsidR="0063223F" w:rsidRPr="0063223F" w:rsidRDefault="0063223F" w:rsidP="0063223F">
      <w:pPr>
        <w:jc w:val="both"/>
        <w:rPr>
          <w:rFonts w:ascii="Abadi" w:hAnsi="Abadi"/>
          <w:sz w:val="21"/>
          <w:szCs w:val="21"/>
          <w:lang w:val="es-MX"/>
        </w:rPr>
      </w:pPr>
    </w:p>
    <w:p w14:paraId="18EF88E0"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3862AA3B" w14:textId="77777777" w:rsidR="0063223F" w:rsidRPr="0063223F" w:rsidRDefault="0063223F" w:rsidP="0063223F">
      <w:pPr>
        <w:jc w:val="both"/>
        <w:rPr>
          <w:rFonts w:ascii="Abadi" w:hAnsi="Abadi"/>
          <w:sz w:val="21"/>
          <w:szCs w:val="21"/>
          <w:lang w:val="es-MX"/>
        </w:rPr>
      </w:pPr>
    </w:p>
    <w:p w14:paraId="3C295D65"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Respecto a las fracciones I, II, IV, V, VI, XI, XIII y XV del artículo 45 de la Ley Orgánica Municipal para el Estado de Guanajuato, no se emitieron observaciones por parte de la Comisión de Hacienda, Patrimonio y Cuenta Pública.</w:t>
      </w:r>
    </w:p>
    <w:p w14:paraId="19F0BBDE" w14:textId="77777777" w:rsidR="0063223F" w:rsidRPr="0063223F" w:rsidRDefault="0063223F" w:rsidP="0063223F">
      <w:pPr>
        <w:jc w:val="both"/>
        <w:rPr>
          <w:rFonts w:ascii="Abadi" w:hAnsi="Abadi"/>
          <w:sz w:val="21"/>
          <w:szCs w:val="21"/>
          <w:lang w:val="es-MX"/>
        </w:rPr>
      </w:pPr>
    </w:p>
    <w:p w14:paraId="4363F4C3"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En el caso de la fracción III se establecen diversas observaciones y recomendaciones en el apartado de Contraloría Municipal.</w:t>
      </w:r>
    </w:p>
    <w:p w14:paraId="6CB1B0C2" w14:textId="77777777" w:rsidR="0063223F" w:rsidRPr="0063223F" w:rsidRDefault="0063223F" w:rsidP="0063223F">
      <w:pPr>
        <w:jc w:val="both"/>
        <w:rPr>
          <w:rFonts w:ascii="Abadi" w:hAnsi="Abadi"/>
          <w:sz w:val="21"/>
          <w:szCs w:val="21"/>
          <w:lang w:val="es-MX"/>
        </w:rPr>
      </w:pPr>
    </w:p>
    <w:p w14:paraId="77D6ED19"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 xml:space="preserve">Por lo que hace a las fracciones VII y VIII no hubo algún pronunciamiento por parte de la </w:t>
      </w:r>
      <w:r w:rsidRPr="0063223F">
        <w:rPr>
          <w:rFonts w:ascii="Abadi" w:hAnsi="Abadi"/>
          <w:sz w:val="21"/>
          <w:szCs w:val="21"/>
          <w:lang w:val="es-MX"/>
        </w:rPr>
        <w:t>Comisión de Hacienda, Patrimonio y Cuenta Pública.</w:t>
      </w:r>
    </w:p>
    <w:p w14:paraId="0B52C435" w14:textId="77777777" w:rsidR="0063223F" w:rsidRPr="0063223F" w:rsidRDefault="0063223F" w:rsidP="0063223F">
      <w:pPr>
        <w:jc w:val="both"/>
        <w:rPr>
          <w:rFonts w:ascii="Abadi" w:hAnsi="Abadi"/>
          <w:sz w:val="21"/>
          <w:szCs w:val="21"/>
          <w:lang w:val="es-MX"/>
        </w:rPr>
      </w:pPr>
    </w:p>
    <w:p w14:paraId="013DDCEE"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En relación a la fracción IX se refiere que los recursos coinciden por cada una de las dependencias.</w:t>
      </w:r>
    </w:p>
    <w:p w14:paraId="3D51485D" w14:textId="77777777" w:rsidR="0063223F" w:rsidRPr="0063223F" w:rsidRDefault="0063223F" w:rsidP="0063223F">
      <w:pPr>
        <w:jc w:val="both"/>
        <w:rPr>
          <w:rFonts w:ascii="Abadi" w:hAnsi="Abadi"/>
          <w:sz w:val="21"/>
          <w:szCs w:val="21"/>
          <w:lang w:val="es-MX"/>
        </w:rPr>
      </w:pPr>
    </w:p>
    <w:p w14:paraId="77CC6551" w14:textId="4E2286DC"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 xml:space="preserve">En cuanto a la fracción X se precisan diversas observaciones en los siguientes apartados: Secretaría del Ayuntamiento, Síndico Municipal, Contraloría Municipal, Coordinación de Comunicación Social, Oficina de Regidores, Oficial Mayor, Dirección de Servicios Municipales, Dirección de Desarrollo Económico, Coordinación de Salud, Dirección de Desarrollo Urbano, Coordinación de Ecología, Dirección de Catastro e Impuestos a la Propiedad Inmobiliaria, Dirección de Informática, Dirección de Planeación, Coordinación de la Unidad de Transparencia y Acceso a la Información Pública, Dirección de la Fiscalización, Dirección de Protección Civil, Dirección de Tránsito y Transporte, Dirección de Seguridad Pública, Coordinación de Atención para las Mujeres de Comonfort, Coordinación de Prevención del Delito, Dirección de Cultura y Tradiciones Populares, Dirección de Desarrollo Social, Comisión Municipal de Deporte, Coordinación de Atención a la Juventud, Coordinación de Turismo, Coordinación de Atención al Migrante, SPINNA, Tesorería Municipal, Dirección de Jurídico Municipal y Dirección de Obras Públicas. </w:t>
      </w:r>
    </w:p>
    <w:p w14:paraId="7757BA07" w14:textId="77777777" w:rsidR="0063223F" w:rsidRPr="0063223F" w:rsidRDefault="0063223F" w:rsidP="0063223F">
      <w:pPr>
        <w:jc w:val="both"/>
        <w:rPr>
          <w:rFonts w:ascii="Abadi" w:hAnsi="Abadi"/>
          <w:sz w:val="21"/>
          <w:szCs w:val="21"/>
          <w:lang w:val="es-MX"/>
        </w:rPr>
      </w:pPr>
    </w:p>
    <w:p w14:paraId="7B888411"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Respecto a la fracción XII, por lo que hace a las demandas se precisan diversas observaciones derivadas de un contrato de prestación de servicios y de un informe de resultados formulado por la Auditoría Superior del Estado. Asimismo, en el apartado de recomendaciones relativas a la citada fracción se establece que debe darse aviso al Congreso del Estado a través del informe general materia del presente dictamen a fin de que se inicie una investigación a través de la Auditoría Superior del Estado.</w:t>
      </w:r>
    </w:p>
    <w:p w14:paraId="3F3F852D" w14:textId="77777777" w:rsidR="0063223F" w:rsidRPr="0063223F" w:rsidRDefault="0063223F" w:rsidP="0063223F">
      <w:pPr>
        <w:jc w:val="both"/>
        <w:rPr>
          <w:rFonts w:ascii="Abadi" w:hAnsi="Abadi"/>
          <w:sz w:val="21"/>
          <w:szCs w:val="21"/>
          <w:lang w:val="es-MX"/>
        </w:rPr>
      </w:pPr>
    </w:p>
    <w:p w14:paraId="02E4D2B6"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Por lo que se refiere a la fracción XIV se señala que no se informó dicha fracción en el expediente de entrega-recepción 2018- 2021. En el apartado de recomendaciones de dicha fracción también se establece que debe darse aviso al Congreso del Estado a través del informe general materia del presente dictamen a fin de que se inicie una investigación a través de la Auditoría Superior del Estado.</w:t>
      </w:r>
    </w:p>
    <w:p w14:paraId="1F744EE9" w14:textId="77777777" w:rsidR="0063223F" w:rsidRPr="0063223F" w:rsidRDefault="0063223F" w:rsidP="0063223F">
      <w:pPr>
        <w:jc w:val="both"/>
        <w:rPr>
          <w:rFonts w:ascii="Abadi" w:hAnsi="Abadi"/>
          <w:sz w:val="21"/>
          <w:szCs w:val="21"/>
          <w:lang w:val="es-MX"/>
        </w:rPr>
      </w:pPr>
    </w:p>
    <w:p w14:paraId="4C03FC5D"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En cuanto a la fracción XVI se refiere que la información proporcionada por la anterior Administración no coincide, ni se entregó en tiempo y forma, de acuerdo a lo señalado en la Ley Orgánica Municipal para el Estado de Guanajuato; y que se detectaron faltantes referidos en las conclusiones del informe general.  En el apartado de recomendaciones se reitera que debe darse aviso al Congreso del Estado a través del informe general materia del presente dictamen a fin de que se inicie una investigación a través de la Auditoría Superior del Estado.</w:t>
      </w:r>
    </w:p>
    <w:p w14:paraId="4FF563B6" w14:textId="77777777" w:rsidR="0063223F" w:rsidRPr="0063223F" w:rsidRDefault="0063223F" w:rsidP="0063223F">
      <w:pPr>
        <w:jc w:val="both"/>
        <w:rPr>
          <w:rFonts w:ascii="Abadi" w:hAnsi="Abadi"/>
          <w:sz w:val="21"/>
          <w:szCs w:val="21"/>
          <w:lang w:val="es-MX"/>
        </w:rPr>
      </w:pPr>
    </w:p>
    <w:p w14:paraId="13FF147D"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 xml:space="preserve">En el caso de la fracción XVII se establece un resumen de observaciones y recomendaciones a cada dependencia, proyectos y obras realizados por la administración anterior en los siguientes rubros: Dirección de Servicios Municipales, Dirección de Tránsito y Vialidad, Sistema para el Desarrollo Integral de la Familia y Junta de Agua Potable y Alcantarillado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xml:space="preserve">. </w:t>
      </w:r>
    </w:p>
    <w:p w14:paraId="3BC1AAF2" w14:textId="77777777" w:rsidR="0063223F" w:rsidRPr="0063223F" w:rsidRDefault="0063223F" w:rsidP="0063223F">
      <w:pPr>
        <w:jc w:val="both"/>
        <w:rPr>
          <w:rFonts w:ascii="Abadi" w:hAnsi="Abadi"/>
          <w:sz w:val="21"/>
          <w:szCs w:val="21"/>
          <w:lang w:val="es-MX"/>
        </w:rPr>
      </w:pPr>
    </w:p>
    <w:p w14:paraId="0FC7CDD9" w14:textId="77777777" w:rsidR="0063223F" w:rsidRPr="0063223F" w:rsidRDefault="0063223F" w:rsidP="003F4DA9">
      <w:pPr>
        <w:ind w:firstLine="708"/>
        <w:jc w:val="both"/>
        <w:rPr>
          <w:rFonts w:ascii="Abadi" w:hAnsi="Abadi"/>
          <w:sz w:val="21"/>
          <w:szCs w:val="21"/>
          <w:lang w:val="es-MX"/>
        </w:rPr>
      </w:pPr>
      <w:r w:rsidRPr="0063223F">
        <w:rPr>
          <w:rFonts w:ascii="Abadi" w:hAnsi="Abadi"/>
          <w:sz w:val="21"/>
          <w:szCs w:val="21"/>
          <w:lang w:val="es-MX"/>
        </w:rPr>
        <w:t xml:space="preserve">Finalmente, se prevé un apartado denominado CONCLUSIONES  en el que se señala que se analizaron cada una de las fracciones del artículo 45 de la Ley Orgánica Municipal del Estado de Guanajuato y de cada una de ellas se tienen las diligencias o comparecencias de servidores públicos del Ayuntamiento saliente o en funciones necesarias para aclaración, observaciones generadas del análisis de los puntos a que se refiere el citado artículo 45, promoción de presuntas responsabilidades con motivo de las observaciones generadas y recomendaciones de la Comisión; precisando que en el caso de las fracciones ll, III, IV, V, VI, VII, VIII, IX, XI, XIII, XV y XVII, no conllevan un deterioro o mal funcionamiento de las activades de la administración pública; señalando además que: </w:t>
      </w:r>
      <w:r w:rsidRPr="0063223F">
        <w:rPr>
          <w:rFonts w:ascii="Abadi" w:hAnsi="Abadi"/>
          <w:i/>
          <w:iCs/>
          <w:sz w:val="21"/>
          <w:szCs w:val="21"/>
          <w:lang w:val="es-MX"/>
        </w:rPr>
        <w:t xml:space="preserve">por otro lado, de acuerdo con las diligencias que se llevaron a cabo se encontraron las siguientes observaciones que por omisión o alguna otra cuestión no se llevaron a cabo por la administración saliente pero que son observables por estar plasmados en la Ley de Responsabilidades Administrativas para el Estado de Guanajuato. </w:t>
      </w:r>
      <w:r w:rsidRPr="0063223F">
        <w:rPr>
          <w:rFonts w:ascii="Abadi" w:hAnsi="Abadi"/>
          <w:sz w:val="21"/>
          <w:szCs w:val="21"/>
          <w:lang w:val="es-MX"/>
        </w:rPr>
        <w:t>No obstante, no se plasman dichas observaciones.</w:t>
      </w:r>
    </w:p>
    <w:p w14:paraId="7F30BFB1" w14:textId="77777777" w:rsidR="0063223F" w:rsidRPr="0063223F" w:rsidRDefault="0063223F" w:rsidP="0063223F">
      <w:pPr>
        <w:jc w:val="both"/>
        <w:rPr>
          <w:rFonts w:ascii="Abadi" w:hAnsi="Abadi"/>
          <w:sz w:val="21"/>
          <w:szCs w:val="21"/>
          <w:lang w:val="es-MX"/>
        </w:rPr>
      </w:pPr>
    </w:p>
    <w:p w14:paraId="0C36DC8B" w14:textId="77777777" w:rsidR="0063223F" w:rsidRPr="0063223F" w:rsidRDefault="0063223F" w:rsidP="003F4DA9">
      <w:pPr>
        <w:ind w:left="708"/>
        <w:jc w:val="both"/>
        <w:rPr>
          <w:rFonts w:ascii="Abadi" w:hAnsi="Abadi"/>
          <w:b/>
          <w:bCs/>
          <w:sz w:val="21"/>
          <w:szCs w:val="21"/>
        </w:rPr>
      </w:pPr>
      <w:r w:rsidRPr="0063223F">
        <w:rPr>
          <w:rFonts w:ascii="Abadi" w:hAnsi="Abadi"/>
          <w:b/>
          <w:bCs/>
          <w:sz w:val="21"/>
          <w:szCs w:val="21"/>
        </w:rPr>
        <w:t>VI. Conclusiones:</w:t>
      </w:r>
    </w:p>
    <w:p w14:paraId="2FB7820F" w14:textId="77777777" w:rsidR="0063223F" w:rsidRPr="0063223F" w:rsidRDefault="0063223F" w:rsidP="0063223F">
      <w:pPr>
        <w:jc w:val="both"/>
        <w:rPr>
          <w:rFonts w:ascii="Abadi" w:hAnsi="Abadi"/>
          <w:sz w:val="21"/>
          <w:szCs w:val="21"/>
        </w:rPr>
      </w:pPr>
    </w:p>
    <w:p w14:paraId="2E0550D1" w14:textId="77777777" w:rsidR="0063223F" w:rsidRPr="0063223F" w:rsidRDefault="0063223F" w:rsidP="0063223F">
      <w:pPr>
        <w:jc w:val="both"/>
        <w:rPr>
          <w:rFonts w:ascii="Abadi" w:hAnsi="Abadi"/>
          <w:sz w:val="21"/>
          <w:szCs w:val="21"/>
        </w:rPr>
      </w:pPr>
      <w:r w:rsidRPr="0063223F">
        <w:rPr>
          <w:rFonts w:ascii="Abadi" w:hAnsi="Abadi"/>
          <w:sz w:val="21"/>
          <w:szCs w:val="21"/>
        </w:rPr>
        <w:tab/>
        <w:t>Una vez hecho el análisis del contenido del informe general del proceso de entrega recepción de</w:t>
      </w:r>
      <w:r w:rsidRPr="0063223F">
        <w:rPr>
          <w:rFonts w:ascii="Abadi" w:hAnsi="Abadi"/>
          <w:sz w:val="21"/>
          <w:szCs w:val="21"/>
          <w:lang w:val="es-MX"/>
        </w:rPr>
        <w:t xml:space="preserve"> la administración pública municipal 2018-2021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w:t>
      </w:r>
      <w:r w:rsidRPr="0063223F">
        <w:rPr>
          <w:rFonts w:ascii="Abadi" w:hAnsi="Abadi"/>
          <w:sz w:val="21"/>
          <w:szCs w:val="21"/>
        </w:rPr>
        <w:t xml:space="preserve"> se concluye que el ayuntamiento saliente no entregó a la Auditoría Superior del Estado de Guanajuato el informe del avance en la integración del expediente de entrega recepción, de conformidad con lo estipulado por el artículo 44 de la Ley Orgánica Municipal para el Estado de Guanajuato.</w:t>
      </w:r>
    </w:p>
    <w:p w14:paraId="1CFA33D3" w14:textId="77777777" w:rsidR="0063223F" w:rsidRPr="0063223F" w:rsidRDefault="0063223F" w:rsidP="0063223F">
      <w:pPr>
        <w:jc w:val="both"/>
        <w:rPr>
          <w:rFonts w:ascii="Abadi" w:hAnsi="Abadi"/>
          <w:sz w:val="21"/>
          <w:szCs w:val="21"/>
        </w:rPr>
      </w:pPr>
    </w:p>
    <w:p w14:paraId="45A2ED95" w14:textId="77777777" w:rsidR="0063223F" w:rsidRPr="0063223F" w:rsidRDefault="0063223F" w:rsidP="00656771">
      <w:pPr>
        <w:ind w:firstLine="708"/>
        <w:jc w:val="both"/>
        <w:rPr>
          <w:rFonts w:ascii="Abadi" w:hAnsi="Abadi"/>
          <w:sz w:val="21"/>
          <w:szCs w:val="21"/>
        </w:rPr>
      </w:pPr>
      <w:r w:rsidRPr="0063223F">
        <w:rPr>
          <w:rFonts w:ascii="Abadi" w:hAnsi="Abadi"/>
          <w:sz w:val="21"/>
          <w:szCs w:val="21"/>
        </w:rPr>
        <w:t xml:space="preserve">De igual forma, se constató que el acto de entrega recepción de la administración pública municipal de Comonfort, </w:t>
      </w:r>
      <w:proofErr w:type="spellStart"/>
      <w:r w:rsidRPr="0063223F">
        <w:rPr>
          <w:rFonts w:ascii="Abadi" w:hAnsi="Abadi"/>
          <w:sz w:val="21"/>
          <w:szCs w:val="21"/>
        </w:rPr>
        <w:t>Gto</w:t>
      </w:r>
      <w:proofErr w:type="spellEnd"/>
      <w:r w:rsidRPr="0063223F">
        <w:rPr>
          <w:rFonts w:ascii="Abadi" w:hAnsi="Abadi"/>
          <w:sz w:val="21"/>
          <w:szCs w:val="21"/>
        </w:rPr>
        <w:t>., se llevó a cabo el 10 de octubre de 2021, en cumplimiento a lo previsto por los artículos 32 y 41, fracción III de la Ley Orgánica Municipal para el Estado de Guanajuato.</w:t>
      </w:r>
    </w:p>
    <w:p w14:paraId="1681555B" w14:textId="77777777" w:rsidR="0063223F" w:rsidRPr="0063223F" w:rsidRDefault="0063223F" w:rsidP="0063223F">
      <w:pPr>
        <w:jc w:val="both"/>
        <w:rPr>
          <w:rFonts w:ascii="Abadi" w:hAnsi="Abadi"/>
          <w:sz w:val="21"/>
          <w:szCs w:val="21"/>
        </w:rPr>
      </w:pPr>
    </w:p>
    <w:p w14:paraId="7AB450EF" w14:textId="77777777" w:rsidR="0063223F" w:rsidRPr="0063223F" w:rsidRDefault="0063223F" w:rsidP="00656771">
      <w:pPr>
        <w:ind w:firstLine="708"/>
        <w:jc w:val="both"/>
        <w:rPr>
          <w:rFonts w:ascii="Abadi" w:hAnsi="Abadi"/>
          <w:sz w:val="21"/>
          <w:szCs w:val="21"/>
        </w:rPr>
      </w:pPr>
      <w:r w:rsidRPr="0063223F">
        <w:rPr>
          <w:rFonts w:ascii="Abadi" w:hAnsi="Abadi"/>
          <w:sz w:val="21"/>
          <w:szCs w:val="21"/>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7291C899" w14:textId="77777777" w:rsidR="0063223F" w:rsidRPr="0063223F" w:rsidRDefault="0063223F" w:rsidP="0063223F">
      <w:pPr>
        <w:jc w:val="both"/>
        <w:rPr>
          <w:rFonts w:ascii="Abadi" w:hAnsi="Abadi"/>
          <w:sz w:val="21"/>
          <w:szCs w:val="21"/>
        </w:rPr>
      </w:pPr>
    </w:p>
    <w:p w14:paraId="5DC98573" w14:textId="77777777" w:rsidR="0063223F" w:rsidRPr="0063223F" w:rsidRDefault="0063223F" w:rsidP="00656771">
      <w:pPr>
        <w:ind w:firstLine="708"/>
        <w:jc w:val="both"/>
        <w:rPr>
          <w:rFonts w:ascii="Abadi" w:hAnsi="Abadi"/>
          <w:sz w:val="21"/>
          <w:szCs w:val="21"/>
          <w:lang w:val="es-MX"/>
        </w:rPr>
      </w:pPr>
      <w:r w:rsidRPr="0063223F">
        <w:rPr>
          <w:rFonts w:ascii="Abadi" w:hAnsi="Abadi"/>
          <w:sz w:val="21"/>
          <w:szCs w:val="21"/>
          <w:lang w:val="es-MX"/>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pero no se anexó la copia del expediente de entrega recepción. </w:t>
      </w:r>
    </w:p>
    <w:p w14:paraId="17116DF6" w14:textId="77777777" w:rsidR="0063223F" w:rsidRPr="0063223F" w:rsidRDefault="0063223F" w:rsidP="0063223F">
      <w:pPr>
        <w:jc w:val="both"/>
        <w:rPr>
          <w:rFonts w:ascii="Abadi" w:hAnsi="Abadi"/>
          <w:sz w:val="21"/>
          <w:szCs w:val="21"/>
          <w:lang w:val="es-MX"/>
        </w:rPr>
      </w:pPr>
    </w:p>
    <w:p w14:paraId="722519D9" w14:textId="3694D92B" w:rsidR="0063223F" w:rsidRPr="0063223F" w:rsidRDefault="0063223F" w:rsidP="00656771">
      <w:pPr>
        <w:ind w:firstLine="708"/>
        <w:jc w:val="both"/>
        <w:rPr>
          <w:rFonts w:ascii="Abadi" w:hAnsi="Abadi"/>
          <w:sz w:val="21"/>
          <w:szCs w:val="21"/>
        </w:rPr>
      </w:pPr>
      <w:r w:rsidRPr="0063223F">
        <w:rPr>
          <w:rFonts w:ascii="Abadi" w:hAnsi="Abadi"/>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145D9A1D" w14:textId="77777777" w:rsidR="0063223F" w:rsidRPr="0063223F" w:rsidRDefault="0063223F" w:rsidP="0063223F">
      <w:pPr>
        <w:jc w:val="both"/>
        <w:rPr>
          <w:rFonts w:ascii="Abadi" w:hAnsi="Abadi"/>
          <w:sz w:val="21"/>
          <w:szCs w:val="21"/>
        </w:rPr>
      </w:pPr>
    </w:p>
    <w:p w14:paraId="65EDFCCF" w14:textId="77777777" w:rsidR="0063223F" w:rsidRPr="0063223F" w:rsidRDefault="0063223F" w:rsidP="00656771">
      <w:pPr>
        <w:ind w:firstLine="708"/>
        <w:jc w:val="both"/>
        <w:rPr>
          <w:rFonts w:ascii="Abadi" w:hAnsi="Abadi"/>
          <w:sz w:val="21"/>
          <w:szCs w:val="21"/>
          <w:lang w:val="es-MX"/>
        </w:rPr>
      </w:pPr>
      <w:r w:rsidRPr="0063223F">
        <w:rPr>
          <w:rFonts w:ascii="Abadi" w:hAnsi="Abadi"/>
          <w:sz w:val="21"/>
          <w:szCs w:val="21"/>
        </w:rPr>
        <w:t>En razón de lo anterior, consideramos que la Auditoría Superior del Estado en la elaboración del informe general del proceso de entrega-recepción de</w:t>
      </w:r>
      <w:r w:rsidRPr="0063223F">
        <w:rPr>
          <w:rFonts w:ascii="Abadi" w:hAnsi="Abadi"/>
          <w:sz w:val="21"/>
          <w:szCs w:val="21"/>
          <w:lang w:val="es-MX"/>
        </w:rPr>
        <w:t xml:space="preserve"> la administración pública municipal 2018-2021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w:t>
      </w:r>
      <w:r w:rsidRPr="0063223F">
        <w:rPr>
          <w:rFonts w:ascii="Abadi" w:hAnsi="Abadi"/>
          <w:sz w:val="21"/>
          <w:szCs w:val="21"/>
        </w:rPr>
        <w:t xml:space="preserve"> cumplió con lo previsto en la Ley Orgánica Municipal para el Estado de Guanajuato, por lo </w:t>
      </w:r>
      <w:r w:rsidRPr="0063223F">
        <w:rPr>
          <w:rFonts w:ascii="Abadi" w:hAnsi="Abadi"/>
          <w:sz w:val="21"/>
          <w:szCs w:val="21"/>
        </w:rPr>
        <w:lastRenderedPageBreak/>
        <w:t xml:space="preserve">que una vez que dicho informe sea sancionado por el Pleno del Congreso, se remitirá a dicho órgano técnico para efecto de revisión de la cuenta pública municipal; instruyéndole además para que de vista del mismo </w:t>
      </w:r>
      <w:r w:rsidRPr="0063223F">
        <w:rPr>
          <w:rFonts w:ascii="Abadi" w:hAnsi="Abadi"/>
          <w:sz w:val="21"/>
          <w:szCs w:val="21"/>
          <w:lang w:val="es-MX"/>
        </w:rPr>
        <w:t xml:space="preserve">a la Contraloría Municipal de Comonfort, </w:t>
      </w:r>
      <w:proofErr w:type="spellStart"/>
      <w:r w:rsidRPr="0063223F">
        <w:rPr>
          <w:rFonts w:ascii="Abadi" w:hAnsi="Abadi"/>
          <w:sz w:val="21"/>
          <w:szCs w:val="21"/>
          <w:lang w:val="es-MX"/>
        </w:rPr>
        <w:t>Gto</w:t>
      </w:r>
      <w:proofErr w:type="spellEnd"/>
      <w:r w:rsidRPr="0063223F">
        <w:rPr>
          <w:rFonts w:ascii="Abadi" w:hAnsi="Abadi"/>
          <w:sz w:val="21"/>
          <w:szCs w:val="21"/>
        </w:rPr>
        <w:t xml:space="preserve">., </w:t>
      </w:r>
      <w:r w:rsidRPr="0063223F">
        <w:rPr>
          <w:rFonts w:ascii="Abadi" w:hAnsi="Abadi"/>
          <w:sz w:val="21"/>
          <w:szCs w:val="21"/>
          <w:lang w:val="es-MX"/>
        </w:rPr>
        <w:t>para los efectos del artículo 10 de la Ley de Responsabilidades Administrativas para el Estado de Guanajuato y de la Ley General de Responsabilidades Administrativas.</w:t>
      </w:r>
    </w:p>
    <w:p w14:paraId="410F95FB" w14:textId="77777777" w:rsidR="0063223F" w:rsidRPr="0063223F" w:rsidRDefault="0063223F" w:rsidP="0063223F">
      <w:pPr>
        <w:jc w:val="both"/>
        <w:rPr>
          <w:rFonts w:ascii="Abadi" w:hAnsi="Abadi"/>
          <w:sz w:val="21"/>
          <w:szCs w:val="21"/>
        </w:rPr>
      </w:pPr>
    </w:p>
    <w:p w14:paraId="0DF9867E" w14:textId="77777777" w:rsidR="0063223F" w:rsidRPr="0063223F" w:rsidRDefault="0063223F" w:rsidP="00656771">
      <w:pPr>
        <w:ind w:firstLine="708"/>
        <w:jc w:val="both"/>
        <w:rPr>
          <w:rFonts w:ascii="Abadi" w:hAnsi="Abadi"/>
          <w:sz w:val="21"/>
          <w:szCs w:val="21"/>
          <w:lang w:val="x-none"/>
        </w:rPr>
      </w:pPr>
      <w:r w:rsidRPr="0063223F">
        <w:rPr>
          <w:rFonts w:ascii="Abadi" w:hAnsi="Abadi"/>
          <w:sz w:val="21"/>
          <w:szCs w:val="21"/>
        </w:rPr>
        <w:t>Por lo expuesto, con fundamento en el artículo 204 de la Ley Orgánica del Poder Legislativo, nos permitimos someter a la consideración de la Asamblea, la aprobación del siguiente</w:t>
      </w:r>
      <w:r w:rsidRPr="0063223F">
        <w:rPr>
          <w:rFonts w:ascii="Abadi" w:hAnsi="Abadi"/>
          <w:sz w:val="21"/>
          <w:szCs w:val="21"/>
          <w:lang w:val="x-none"/>
        </w:rPr>
        <w:t>:</w:t>
      </w:r>
    </w:p>
    <w:p w14:paraId="38A94E1D" w14:textId="77777777" w:rsidR="0063223F" w:rsidRPr="0063223F" w:rsidRDefault="0063223F" w:rsidP="0063223F">
      <w:pPr>
        <w:jc w:val="both"/>
        <w:rPr>
          <w:rFonts w:ascii="Abadi" w:hAnsi="Abadi"/>
          <w:sz w:val="21"/>
          <w:szCs w:val="21"/>
          <w:lang w:val="x-none"/>
        </w:rPr>
      </w:pPr>
    </w:p>
    <w:p w14:paraId="52268D2B" w14:textId="77777777" w:rsidR="0063223F" w:rsidRPr="0063223F" w:rsidRDefault="0063223F" w:rsidP="0063223F">
      <w:pPr>
        <w:jc w:val="both"/>
        <w:rPr>
          <w:rFonts w:ascii="Abadi" w:hAnsi="Abadi"/>
          <w:sz w:val="21"/>
          <w:szCs w:val="21"/>
          <w:lang w:val="x-none"/>
        </w:rPr>
      </w:pPr>
    </w:p>
    <w:p w14:paraId="2C029446" w14:textId="77777777" w:rsidR="0063223F" w:rsidRPr="0063223F" w:rsidRDefault="0063223F" w:rsidP="0063223F">
      <w:pPr>
        <w:jc w:val="center"/>
        <w:rPr>
          <w:rFonts w:ascii="Abadi" w:hAnsi="Abadi"/>
          <w:b/>
          <w:bCs/>
          <w:sz w:val="21"/>
          <w:szCs w:val="21"/>
        </w:rPr>
      </w:pPr>
      <w:r w:rsidRPr="0063223F">
        <w:rPr>
          <w:rFonts w:ascii="Abadi" w:hAnsi="Abadi"/>
          <w:b/>
          <w:bCs/>
          <w:sz w:val="21"/>
          <w:szCs w:val="21"/>
        </w:rPr>
        <w:t>A c u e r d o</w:t>
      </w:r>
    </w:p>
    <w:p w14:paraId="45ACF274" w14:textId="77777777" w:rsidR="0063223F" w:rsidRPr="0063223F" w:rsidRDefault="0063223F" w:rsidP="0063223F">
      <w:pPr>
        <w:jc w:val="both"/>
        <w:rPr>
          <w:rFonts w:ascii="Abadi" w:hAnsi="Abadi"/>
          <w:sz w:val="21"/>
          <w:szCs w:val="21"/>
        </w:rPr>
      </w:pPr>
    </w:p>
    <w:p w14:paraId="16DE1CB1" w14:textId="77777777" w:rsidR="0063223F" w:rsidRPr="0063223F" w:rsidRDefault="0063223F" w:rsidP="0063223F">
      <w:pPr>
        <w:ind w:firstLine="708"/>
        <w:jc w:val="both"/>
        <w:rPr>
          <w:rFonts w:ascii="Abadi" w:hAnsi="Abadi"/>
          <w:sz w:val="21"/>
          <w:szCs w:val="21"/>
        </w:rPr>
      </w:pPr>
      <w:r w:rsidRPr="0063223F">
        <w:rPr>
          <w:rFonts w:ascii="Abadi" w:hAnsi="Abadi"/>
          <w:b/>
          <w:bCs/>
          <w:sz w:val="21"/>
          <w:szCs w:val="21"/>
        </w:rPr>
        <w:t xml:space="preserve">Único. </w:t>
      </w:r>
      <w:r w:rsidRPr="0063223F">
        <w:rPr>
          <w:rFonts w:ascii="Abadi" w:hAnsi="Abadi"/>
          <w:sz w:val="21"/>
          <w:szCs w:val="21"/>
        </w:rPr>
        <w:t>Se ordena la remisión del informe general del proceso de entrega-recepción correspondiente</w:t>
      </w:r>
      <w:r w:rsidRPr="0063223F">
        <w:rPr>
          <w:rFonts w:ascii="Abadi" w:hAnsi="Abadi"/>
          <w:sz w:val="21"/>
          <w:szCs w:val="21"/>
          <w:lang w:val="es-MX"/>
        </w:rPr>
        <w:t xml:space="preserve"> a la administración pública municipal 2018-2021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a la Auditoría Superior del Estado de</w:t>
      </w:r>
      <w:r w:rsidRPr="0063223F">
        <w:rPr>
          <w:rFonts w:ascii="Abadi" w:hAnsi="Abadi"/>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61FF6FE4" w14:textId="77777777" w:rsidR="0063223F" w:rsidRPr="0063223F" w:rsidRDefault="0063223F" w:rsidP="0063223F">
      <w:pPr>
        <w:jc w:val="both"/>
        <w:rPr>
          <w:rFonts w:ascii="Abadi" w:hAnsi="Abadi"/>
          <w:sz w:val="21"/>
          <w:szCs w:val="21"/>
        </w:rPr>
      </w:pPr>
    </w:p>
    <w:p w14:paraId="07BA9A9C" w14:textId="365C9FC2" w:rsidR="0063223F" w:rsidRPr="0063223F" w:rsidRDefault="0063223F" w:rsidP="0063223F">
      <w:pPr>
        <w:ind w:firstLine="708"/>
        <w:jc w:val="both"/>
        <w:rPr>
          <w:rFonts w:ascii="Abadi" w:hAnsi="Abadi"/>
          <w:sz w:val="21"/>
          <w:szCs w:val="21"/>
          <w:lang w:val="x-none"/>
        </w:rPr>
      </w:pPr>
      <w:r w:rsidRPr="0063223F">
        <w:rPr>
          <w:rFonts w:ascii="Abadi" w:hAnsi="Abadi"/>
          <w:sz w:val="21"/>
          <w:szCs w:val="21"/>
        </w:rPr>
        <w:t>Con fundamento en el artículo</w:t>
      </w:r>
      <w:r w:rsidRPr="0063223F">
        <w:rPr>
          <w:rFonts w:ascii="Abadi" w:hAnsi="Abadi"/>
          <w:sz w:val="21"/>
          <w:szCs w:val="21"/>
          <w:lang w:val="es-MX"/>
        </w:rPr>
        <w:t xml:space="preserve"> 48 de la Ley Orgánica Municipal para el Estado de Guanajuato y para los efectos del artículo 10 de la Ley de Responsabilidades Administrativas para el Estado de Guanajuato y de la Ley General de Responsabilidades Administrativas s</w:t>
      </w:r>
      <w:r w:rsidRPr="0063223F">
        <w:rPr>
          <w:rFonts w:ascii="Abadi" w:hAnsi="Abadi"/>
          <w:sz w:val="21"/>
          <w:szCs w:val="21"/>
          <w:lang w:val="x-none"/>
        </w:rPr>
        <w:t xml:space="preserve">e </w:t>
      </w:r>
      <w:r w:rsidRPr="0063223F">
        <w:rPr>
          <w:rFonts w:ascii="Abadi" w:hAnsi="Abadi"/>
          <w:sz w:val="21"/>
          <w:szCs w:val="21"/>
          <w:lang w:val="es-MX"/>
        </w:rPr>
        <w:t>instruye a la Auditoría Superior del Estado</w:t>
      </w:r>
      <w:r w:rsidRPr="0063223F">
        <w:rPr>
          <w:rFonts w:ascii="Abadi" w:hAnsi="Abadi"/>
          <w:sz w:val="21"/>
          <w:szCs w:val="21"/>
          <w:lang w:val="x-none"/>
        </w:rPr>
        <w:t xml:space="preserve"> dar </w:t>
      </w:r>
      <w:r w:rsidRPr="0063223F">
        <w:rPr>
          <w:rFonts w:ascii="Abadi" w:hAnsi="Abadi"/>
          <w:sz w:val="21"/>
          <w:szCs w:val="21"/>
          <w:lang w:val="es-MX"/>
        </w:rPr>
        <w:t>cuenta</w:t>
      </w:r>
      <w:r w:rsidRPr="0063223F">
        <w:rPr>
          <w:rFonts w:ascii="Abadi" w:hAnsi="Abadi"/>
          <w:sz w:val="21"/>
          <w:szCs w:val="21"/>
          <w:lang w:val="x-none"/>
        </w:rPr>
        <w:t xml:space="preserve"> del informe </w:t>
      </w:r>
      <w:r w:rsidRPr="0063223F">
        <w:rPr>
          <w:rFonts w:ascii="Abadi" w:hAnsi="Abadi"/>
          <w:sz w:val="21"/>
          <w:szCs w:val="21"/>
          <w:lang w:val="es-MX"/>
        </w:rPr>
        <w:t xml:space="preserve">general a la Contraloría Municipal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xml:space="preserve">. </w:t>
      </w:r>
      <w:r w:rsidRPr="0063223F">
        <w:rPr>
          <w:rFonts w:ascii="Abadi" w:hAnsi="Abadi"/>
          <w:sz w:val="21"/>
          <w:szCs w:val="21"/>
          <w:lang w:val="x-none"/>
        </w:rPr>
        <w:t xml:space="preserve"> </w:t>
      </w:r>
    </w:p>
    <w:p w14:paraId="2DDE7026" w14:textId="77777777" w:rsidR="0063223F" w:rsidRPr="00170A29" w:rsidRDefault="0063223F" w:rsidP="0063223F">
      <w:pPr>
        <w:jc w:val="both"/>
        <w:rPr>
          <w:rFonts w:ascii="Abadi" w:hAnsi="Abadi"/>
          <w:sz w:val="21"/>
          <w:szCs w:val="21"/>
          <w:lang w:val="x-none"/>
        </w:rPr>
      </w:pPr>
    </w:p>
    <w:p w14:paraId="0C10205A" w14:textId="3F76C3D1" w:rsidR="0063223F" w:rsidRPr="00170A29" w:rsidRDefault="0063223F" w:rsidP="0063223F">
      <w:pPr>
        <w:ind w:firstLine="708"/>
        <w:jc w:val="both"/>
        <w:rPr>
          <w:rFonts w:ascii="Abadi" w:hAnsi="Abadi"/>
          <w:sz w:val="21"/>
          <w:szCs w:val="21"/>
          <w:lang w:val="es-MX"/>
        </w:rPr>
      </w:pPr>
      <w:r w:rsidRPr="0063223F">
        <w:rPr>
          <w:rFonts w:ascii="Abadi" w:hAnsi="Abadi"/>
          <w:sz w:val="21"/>
          <w:szCs w:val="21"/>
          <w:lang w:val="es-MX"/>
        </w:rPr>
        <w:t xml:space="preserve">Remítase el </w:t>
      </w:r>
      <w:r w:rsidRPr="0063223F">
        <w:rPr>
          <w:rFonts w:ascii="Abadi" w:hAnsi="Abadi"/>
          <w:sz w:val="21"/>
          <w:szCs w:val="21"/>
          <w:lang w:val="x-none"/>
        </w:rPr>
        <w:t xml:space="preserve">presente acuerdo junto con su dictamen y el informe </w:t>
      </w:r>
      <w:r w:rsidRPr="0063223F">
        <w:rPr>
          <w:rFonts w:ascii="Abadi" w:hAnsi="Abadi"/>
          <w:sz w:val="21"/>
          <w:szCs w:val="21"/>
          <w:lang w:val="es-MX"/>
        </w:rPr>
        <w:t xml:space="preserve">general a la </w:t>
      </w:r>
      <w:r w:rsidRPr="0063223F">
        <w:rPr>
          <w:rFonts w:ascii="Abadi" w:hAnsi="Abadi"/>
          <w:sz w:val="21"/>
          <w:szCs w:val="21"/>
          <w:lang w:val="x-none"/>
        </w:rPr>
        <w:t>Auditoría Superior del Estado de Guanajuato</w:t>
      </w:r>
      <w:r w:rsidRPr="0063223F">
        <w:rPr>
          <w:rFonts w:ascii="Abadi" w:hAnsi="Abadi"/>
          <w:sz w:val="21"/>
          <w:szCs w:val="21"/>
          <w:lang w:val="es-MX"/>
        </w:rPr>
        <w:t xml:space="preserve"> </w:t>
      </w:r>
      <w:r w:rsidRPr="0063223F">
        <w:rPr>
          <w:rFonts w:ascii="Abadi" w:hAnsi="Abadi"/>
          <w:sz w:val="21"/>
          <w:szCs w:val="21"/>
          <w:lang w:val="x-none"/>
        </w:rPr>
        <w:t>para los efectos de su competencia</w:t>
      </w:r>
      <w:r w:rsidRPr="0063223F">
        <w:rPr>
          <w:rFonts w:ascii="Abadi" w:hAnsi="Abadi"/>
          <w:sz w:val="21"/>
          <w:szCs w:val="21"/>
          <w:lang w:val="es-MX"/>
        </w:rPr>
        <w:t xml:space="preserve">, así como al ayuntamiento de Comonfort, </w:t>
      </w:r>
      <w:proofErr w:type="spellStart"/>
      <w:r w:rsidRPr="0063223F">
        <w:rPr>
          <w:rFonts w:ascii="Abadi" w:hAnsi="Abadi"/>
          <w:sz w:val="21"/>
          <w:szCs w:val="21"/>
          <w:lang w:val="es-MX"/>
        </w:rPr>
        <w:t>Gto</w:t>
      </w:r>
      <w:proofErr w:type="spellEnd"/>
      <w:r w:rsidRPr="0063223F">
        <w:rPr>
          <w:rFonts w:ascii="Abadi" w:hAnsi="Abadi"/>
          <w:sz w:val="21"/>
          <w:szCs w:val="21"/>
          <w:lang w:val="es-MX"/>
        </w:rPr>
        <w:t>., para su conocimiento.</w:t>
      </w:r>
    </w:p>
    <w:p w14:paraId="4A42F7AD" w14:textId="77777777" w:rsidR="0063223F" w:rsidRPr="0063223F" w:rsidRDefault="0063223F" w:rsidP="0063223F">
      <w:pPr>
        <w:ind w:firstLine="708"/>
        <w:jc w:val="both"/>
        <w:rPr>
          <w:rFonts w:ascii="Abadi" w:hAnsi="Abadi"/>
          <w:sz w:val="21"/>
          <w:szCs w:val="21"/>
          <w:lang w:val="es-MX"/>
        </w:rPr>
      </w:pPr>
    </w:p>
    <w:p w14:paraId="61B5DD48" w14:textId="77777777" w:rsidR="0063223F" w:rsidRPr="0063223F" w:rsidRDefault="0063223F" w:rsidP="0063223F">
      <w:pPr>
        <w:jc w:val="both"/>
        <w:rPr>
          <w:rFonts w:ascii="Abadi" w:hAnsi="Abadi"/>
          <w:sz w:val="21"/>
          <w:szCs w:val="21"/>
          <w:lang w:val="es-MX"/>
        </w:rPr>
      </w:pPr>
    </w:p>
    <w:p w14:paraId="18F70307" w14:textId="77777777" w:rsidR="0063223F" w:rsidRPr="0063223F" w:rsidRDefault="0063223F" w:rsidP="0063223F">
      <w:pPr>
        <w:jc w:val="center"/>
        <w:rPr>
          <w:rFonts w:ascii="Abadi" w:hAnsi="Abadi"/>
          <w:b/>
          <w:bCs/>
          <w:sz w:val="21"/>
          <w:szCs w:val="21"/>
        </w:rPr>
      </w:pPr>
      <w:r w:rsidRPr="0063223F">
        <w:rPr>
          <w:rFonts w:ascii="Abadi" w:hAnsi="Abadi"/>
          <w:b/>
          <w:bCs/>
          <w:sz w:val="21"/>
          <w:szCs w:val="21"/>
        </w:rPr>
        <w:t xml:space="preserve">Guanajuato, </w:t>
      </w:r>
      <w:proofErr w:type="spellStart"/>
      <w:r w:rsidRPr="0063223F">
        <w:rPr>
          <w:rFonts w:ascii="Abadi" w:hAnsi="Abadi"/>
          <w:b/>
          <w:bCs/>
          <w:sz w:val="21"/>
          <w:szCs w:val="21"/>
        </w:rPr>
        <w:t>Gto</w:t>
      </w:r>
      <w:proofErr w:type="spellEnd"/>
      <w:r w:rsidRPr="0063223F">
        <w:rPr>
          <w:rFonts w:ascii="Abadi" w:hAnsi="Abadi"/>
          <w:b/>
          <w:bCs/>
          <w:sz w:val="21"/>
          <w:szCs w:val="21"/>
        </w:rPr>
        <w:t>., 17 de mayo de 2022</w:t>
      </w:r>
    </w:p>
    <w:p w14:paraId="573BDE49" w14:textId="77777777" w:rsidR="0063223F" w:rsidRPr="0063223F" w:rsidRDefault="0063223F" w:rsidP="0063223F">
      <w:pPr>
        <w:jc w:val="center"/>
        <w:rPr>
          <w:rFonts w:ascii="Abadi" w:hAnsi="Abadi"/>
          <w:b/>
          <w:bCs/>
          <w:sz w:val="21"/>
          <w:szCs w:val="21"/>
        </w:rPr>
      </w:pPr>
      <w:r w:rsidRPr="0063223F">
        <w:rPr>
          <w:rFonts w:ascii="Abadi" w:hAnsi="Abadi"/>
          <w:b/>
          <w:bCs/>
          <w:sz w:val="21"/>
          <w:szCs w:val="21"/>
        </w:rPr>
        <w:t>La Comisión de Hacienda y Fiscalización</w:t>
      </w:r>
    </w:p>
    <w:p w14:paraId="2ECB7FF2" w14:textId="77777777" w:rsidR="0063223F" w:rsidRPr="0063223F" w:rsidRDefault="0063223F" w:rsidP="0063223F">
      <w:pPr>
        <w:jc w:val="center"/>
        <w:rPr>
          <w:rFonts w:ascii="Abadi" w:hAnsi="Abadi"/>
          <w:b/>
          <w:bCs/>
          <w:sz w:val="21"/>
          <w:szCs w:val="21"/>
        </w:rPr>
      </w:pPr>
    </w:p>
    <w:p w14:paraId="4FF83031" w14:textId="77777777" w:rsidR="0063223F" w:rsidRPr="0063223F" w:rsidRDefault="0063223F" w:rsidP="0063223F">
      <w:pPr>
        <w:jc w:val="center"/>
        <w:rPr>
          <w:rFonts w:ascii="Abadi" w:hAnsi="Abadi"/>
          <w:b/>
          <w:sz w:val="21"/>
          <w:szCs w:val="21"/>
        </w:rPr>
      </w:pPr>
    </w:p>
    <w:p w14:paraId="7F5DBA5D" w14:textId="77777777" w:rsidR="0063223F" w:rsidRPr="0063223F" w:rsidRDefault="0063223F" w:rsidP="0063223F">
      <w:pPr>
        <w:jc w:val="center"/>
        <w:rPr>
          <w:rFonts w:ascii="Abadi" w:hAnsi="Abadi"/>
          <w:b/>
          <w:sz w:val="21"/>
          <w:szCs w:val="21"/>
        </w:rPr>
      </w:pPr>
      <w:r w:rsidRPr="0063223F">
        <w:rPr>
          <w:rFonts w:ascii="Abadi" w:hAnsi="Abadi"/>
          <w:b/>
          <w:sz w:val="21"/>
          <w:szCs w:val="21"/>
        </w:rPr>
        <w:t>Diputado Víctor Manuel Zanella Huerta</w:t>
      </w:r>
    </w:p>
    <w:p w14:paraId="49C37792" w14:textId="77777777" w:rsidR="0063223F" w:rsidRPr="0063223F" w:rsidRDefault="0063223F" w:rsidP="0063223F">
      <w:pPr>
        <w:jc w:val="center"/>
        <w:rPr>
          <w:rFonts w:ascii="Abadi" w:hAnsi="Abadi"/>
          <w:sz w:val="21"/>
          <w:szCs w:val="21"/>
        </w:rPr>
      </w:pPr>
    </w:p>
    <w:p w14:paraId="6ACF0A8E" w14:textId="77777777" w:rsidR="0063223F" w:rsidRPr="0063223F" w:rsidRDefault="0063223F" w:rsidP="0063223F">
      <w:pPr>
        <w:jc w:val="center"/>
        <w:rPr>
          <w:rFonts w:ascii="Abadi" w:hAnsi="Abadi"/>
          <w:sz w:val="21"/>
          <w:szCs w:val="21"/>
        </w:rPr>
      </w:pPr>
    </w:p>
    <w:p w14:paraId="23D4E6B8" w14:textId="49811AAD" w:rsidR="0063223F" w:rsidRPr="0063223F" w:rsidRDefault="0063223F" w:rsidP="0063223F">
      <w:pPr>
        <w:jc w:val="center"/>
        <w:rPr>
          <w:rFonts w:ascii="Abadi" w:hAnsi="Abadi"/>
          <w:b/>
          <w:sz w:val="21"/>
          <w:szCs w:val="21"/>
        </w:rPr>
      </w:pPr>
      <w:r w:rsidRPr="0063223F">
        <w:rPr>
          <w:rFonts w:ascii="Abadi" w:hAnsi="Abadi"/>
          <w:b/>
          <w:sz w:val="21"/>
          <w:szCs w:val="21"/>
        </w:rPr>
        <w:t>Diputada Ruth Noemí Tiscareño Agoitia</w:t>
      </w:r>
    </w:p>
    <w:p w14:paraId="39A3E182" w14:textId="78E93383" w:rsidR="0063223F" w:rsidRPr="0063223F" w:rsidRDefault="0063223F" w:rsidP="0063223F">
      <w:pPr>
        <w:jc w:val="center"/>
        <w:rPr>
          <w:rFonts w:ascii="Abadi" w:hAnsi="Abadi"/>
          <w:b/>
          <w:sz w:val="21"/>
          <w:szCs w:val="21"/>
        </w:rPr>
      </w:pPr>
    </w:p>
    <w:p w14:paraId="5F0F08B3" w14:textId="256A3289" w:rsidR="0063223F" w:rsidRPr="0063223F" w:rsidRDefault="0063223F" w:rsidP="0063223F">
      <w:pPr>
        <w:jc w:val="center"/>
        <w:rPr>
          <w:rFonts w:ascii="Abadi" w:hAnsi="Abadi"/>
          <w:b/>
          <w:sz w:val="21"/>
          <w:szCs w:val="21"/>
        </w:rPr>
      </w:pPr>
      <w:r w:rsidRPr="0063223F">
        <w:rPr>
          <w:rFonts w:ascii="Abadi" w:hAnsi="Abadi"/>
          <w:b/>
          <w:sz w:val="21"/>
          <w:szCs w:val="21"/>
        </w:rPr>
        <w:t xml:space="preserve">Diputado Miguel Ángel Salim </w:t>
      </w:r>
      <w:proofErr w:type="spellStart"/>
      <w:r w:rsidRPr="0063223F">
        <w:rPr>
          <w:rFonts w:ascii="Abadi" w:hAnsi="Abadi"/>
          <w:b/>
          <w:sz w:val="21"/>
          <w:szCs w:val="21"/>
        </w:rPr>
        <w:t>Alle</w:t>
      </w:r>
      <w:proofErr w:type="spellEnd"/>
    </w:p>
    <w:p w14:paraId="104D94E4" w14:textId="77777777" w:rsidR="0063223F" w:rsidRPr="0063223F" w:rsidRDefault="0063223F" w:rsidP="0063223F">
      <w:pPr>
        <w:jc w:val="center"/>
        <w:rPr>
          <w:rFonts w:ascii="Abadi" w:hAnsi="Abadi"/>
          <w:b/>
          <w:sz w:val="21"/>
          <w:szCs w:val="21"/>
        </w:rPr>
      </w:pPr>
    </w:p>
    <w:p w14:paraId="0B55B497" w14:textId="762174AD" w:rsidR="0063223F" w:rsidRPr="0063223F" w:rsidRDefault="0063223F" w:rsidP="0063223F">
      <w:pPr>
        <w:jc w:val="center"/>
        <w:rPr>
          <w:rFonts w:ascii="Abadi" w:hAnsi="Abadi"/>
          <w:b/>
          <w:sz w:val="21"/>
          <w:szCs w:val="21"/>
        </w:rPr>
      </w:pPr>
      <w:r w:rsidRPr="0063223F">
        <w:rPr>
          <w:rFonts w:ascii="Abadi" w:hAnsi="Abadi"/>
          <w:b/>
          <w:sz w:val="21"/>
          <w:szCs w:val="21"/>
        </w:rPr>
        <w:t>Diputado José Alfonso Borja Pimentel</w:t>
      </w:r>
    </w:p>
    <w:p w14:paraId="71FDBC73" w14:textId="7C8618EA" w:rsidR="0063223F" w:rsidRPr="0063223F" w:rsidRDefault="0063223F" w:rsidP="0063223F">
      <w:pPr>
        <w:jc w:val="center"/>
        <w:rPr>
          <w:rFonts w:ascii="Abadi" w:hAnsi="Abadi"/>
          <w:b/>
          <w:sz w:val="21"/>
          <w:szCs w:val="21"/>
        </w:rPr>
      </w:pPr>
    </w:p>
    <w:p w14:paraId="54941208" w14:textId="08ACC8AD" w:rsidR="005A1656" w:rsidRPr="00170A29" w:rsidRDefault="0063223F" w:rsidP="0063223F">
      <w:pPr>
        <w:jc w:val="center"/>
        <w:rPr>
          <w:rFonts w:ascii="Abadi" w:hAnsi="Abadi"/>
          <w:sz w:val="21"/>
          <w:szCs w:val="21"/>
        </w:rPr>
      </w:pPr>
      <w:r w:rsidRPr="00170A29">
        <w:rPr>
          <w:rFonts w:ascii="Abadi" w:hAnsi="Abadi"/>
          <w:b/>
          <w:sz w:val="21"/>
          <w:szCs w:val="21"/>
        </w:rPr>
        <w:t>Diputada Alma Edwviges Alcaraz Hernández</w:t>
      </w:r>
    </w:p>
    <w:p w14:paraId="31CF20C1" w14:textId="722857CA" w:rsidR="000F2864" w:rsidRPr="00170A29" w:rsidRDefault="000F2864" w:rsidP="00297B0D">
      <w:pPr>
        <w:jc w:val="both"/>
        <w:rPr>
          <w:rFonts w:ascii="Abadi" w:hAnsi="Abadi"/>
          <w:b/>
          <w:bCs/>
          <w:sz w:val="21"/>
          <w:szCs w:val="21"/>
        </w:rPr>
      </w:pPr>
    </w:p>
    <w:p w14:paraId="10BCCBC2" w14:textId="77777777" w:rsidR="000F2864" w:rsidRPr="00170A29" w:rsidRDefault="000F2864" w:rsidP="00297B0D">
      <w:pPr>
        <w:jc w:val="both"/>
        <w:rPr>
          <w:rFonts w:ascii="Abadi" w:hAnsi="Abadi"/>
          <w:b/>
          <w:bCs/>
          <w:sz w:val="21"/>
          <w:szCs w:val="21"/>
        </w:rPr>
      </w:pPr>
    </w:p>
    <w:p w14:paraId="40EC6E3D" w14:textId="77777777" w:rsidR="00297B0D" w:rsidRPr="00170A29" w:rsidRDefault="00297B0D" w:rsidP="00CC64DD">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CORONEO, GTO.</w:t>
      </w:r>
    </w:p>
    <w:p w14:paraId="3B43C468" w14:textId="7FD63EC1" w:rsidR="00D855D7" w:rsidRPr="00170A29" w:rsidRDefault="00D855D7" w:rsidP="00297B0D">
      <w:pPr>
        <w:jc w:val="both"/>
        <w:rPr>
          <w:rFonts w:ascii="Abadi" w:hAnsi="Abadi"/>
          <w:sz w:val="21"/>
          <w:szCs w:val="21"/>
        </w:rPr>
      </w:pPr>
    </w:p>
    <w:p w14:paraId="00C1704E" w14:textId="77777777" w:rsidR="00BC154E" w:rsidRPr="00BC154E" w:rsidRDefault="00BC154E" w:rsidP="00BC154E">
      <w:pPr>
        <w:jc w:val="both"/>
        <w:rPr>
          <w:rFonts w:ascii="Abadi" w:hAnsi="Abadi"/>
          <w:b/>
          <w:bCs/>
          <w:sz w:val="21"/>
          <w:szCs w:val="21"/>
          <w:lang w:val="es-MX"/>
        </w:rPr>
      </w:pPr>
      <w:r w:rsidRPr="00BC154E">
        <w:rPr>
          <w:rFonts w:ascii="Abadi" w:hAnsi="Abadi"/>
          <w:b/>
          <w:bCs/>
          <w:sz w:val="21"/>
          <w:szCs w:val="21"/>
          <w:lang w:val="es-MX"/>
        </w:rPr>
        <w:t>C. Presidenta del Congreso del Estado</w:t>
      </w:r>
    </w:p>
    <w:p w14:paraId="17FE0248" w14:textId="77777777" w:rsidR="00BC154E" w:rsidRPr="00BC154E" w:rsidRDefault="00BC154E" w:rsidP="00BC154E">
      <w:pPr>
        <w:jc w:val="both"/>
        <w:rPr>
          <w:rFonts w:ascii="Abadi" w:hAnsi="Abadi"/>
          <w:b/>
          <w:bCs/>
          <w:sz w:val="21"/>
          <w:szCs w:val="21"/>
        </w:rPr>
      </w:pPr>
      <w:r w:rsidRPr="00BC154E">
        <w:rPr>
          <w:rFonts w:ascii="Abadi" w:hAnsi="Abadi"/>
          <w:b/>
          <w:bCs/>
          <w:sz w:val="21"/>
          <w:szCs w:val="21"/>
        </w:rPr>
        <w:t>P r e s e n t e.</w:t>
      </w:r>
    </w:p>
    <w:p w14:paraId="06AA4280" w14:textId="77777777" w:rsidR="00BC154E" w:rsidRPr="00BC154E" w:rsidRDefault="00BC154E" w:rsidP="00BC154E">
      <w:pPr>
        <w:jc w:val="both"/>
        <w:rPr>
          <w:rFonts w:ascii="Abadi" w:hAnsi="Abadi"/>
          <w:sz w:val="21"/>
          <w:szCs w:val="21"/>
          <w:lang w:val="es-MX"/>
        </w:rPr>
      </w:pPr>
    </w:p>
    <w:p w14:paraId="4CC5EC46" w14:textId="77777777" w:rsidR="00BC154E" w:rsidRPr="00BC154E" w:rsidRDefault="00BC154E" w:rsidP="004A3961">
      <w:pPr>
        <w:ind w:firstLine="708"/>
        <w:jc w:val="both"/>
        <w:rPr>
          <w:rFonts w:ascii="Abadi" w:hAnsi="Abadi"/>
          <w:sz w:val="21"/>
          <w:szCs w:val="21"/>
          <w:lang w:val="x-none"/>
        </w:rPr>
      </w:pPr>
      <w:r w:rsidRPr="00BC154E">
        <w:rPr>
          <w:rFonts w:ascii="Abadi" w:hAnsi="Abadi"/>
          <w:sz w:val="21"/>
          <w:szCs w:val="21"/>
          <w:lang w:val="x-none"/>
        </w:rPr>
        <w:t xml:space="preserve">A </w:t>
      </w:r>
      <w:r w:rsidRPr="00BC154E">
        <w:rPr>
          <w:rFonts w:ascii="Abadi" w:hAnsi="Abadi"/>
          <w:sz w:val="21"/>
          <w:szCs w:val="21"/>
          <w:lang w:val="es-MX"/>
        </w:rPr>
        <w:t>esta</w:t>
      </w:r>
      <w:r w:rsidRPr="00BC154E">
        <w:rPr>
          <w:rFonts w:ascii="Abadi" w:hAnsi="Abadi"/>
          <w:sz w:val="21"/>
          <w:szCs w:val="21"/>
          <w:lang w:val="x-none"/>
        </w:rPr>
        <w:t xml:space="preserve"> Comisión de Hacienda y Fiscalización</w:t>
      </w:r>
      <w:r w:rsidRPr="00BC154E">
        <w:rPr>
          <w:rFonts w:ascii="Abadi" w:hAnsi="Abadi"/>
          <w:sz w:val="21"/>
          <w:szCs w:val="21"/>
          <w:lang w:val="es-MX"/>
        </w:rPr>
        <w:t xml:space="preserve"> </w:t>
      </w:r>
      <w:r w:rsidRPr="00BC154E">
        <w:rPr>
          <w:rFonts w:ascii="Abadi" w:hAnsi="Abadi"/>
          <w:sz w:val="21"/>
          <w:szCs w:val="21"/>
          <w:lang w:val="x-none"/>
        </w:rPr>
        <w:t xml:space="preserve">le fue turnado para su estudio y dictamen, el informe </w:t>
      </w:r>
      <w:r w:rsidRPr="00BC154E">
        <w:rPr>
          <w:rFonts w:ascii="Abadi" w:hAnsi="Abadi"/>
          <w:sz w:val="21"/>
          <w:szCs w:val="21"/>
          <w:lang w:val="es-MX"/>
        </w:rPr>
        <w:t xml:space="preserve">general formulado </w:t>
      </w:r>
      <w:r w:rsidRPr="00BC154E">
        <w:rPr>
          <w:rFonts w:ascii="Abadi" w:hAnsi="Abadi"/>
          <w:sz w:val="21"/>
          <w:szCs w:val="21"/>
          <w:lang w:val="x-none"/>
        </w:rPr>
        <w:t xml:space="preserve">por </w:t>
      </w:r>
      <w:r w:rsidRPr="00BC154E">
        <w:rPr>
          <w:rFonts w:ascii="Abadi" w:hAnsi="Abadi"/>
          <w:sz w:val="21"/>
          <w:szCs w:val="21"/>
          <w:lang w:val="es-MX"/>
        </w:rPr>
        <w:t xml:space="preserve">la </w:t>
      </w:r>
      <w:r w:rsidRPr="00BC154E">
        <w:rPr>
          <w:rFonts w:ascii="Abadi" w:hAnsi="Abadi"/>
          <w:sz w:val="21"/>
          <w:szCs w:val="21"/>
          <w:lang w:val="x-none"/>
        </w:rPr>
        <w:t>Auditoría Superior del Estado de Guanajuato</w:t>
      </w:r>
      <w:r w:rsidRPr="00BC154E">
        <w:rPr>
          <w:rFonts w:ascii="Abadi" w:hAnsi="Abadi"/>
          <w:sz w:val="21"/>
          <w:szCs w:val="21"/>
          <w:lang w:val="es-MX"/>
        </w:rPr>
        <w:t xml:space="preserve"> del proceso de entrega recepción correspondiente a la administración pública municipal 2018-2021 </w:t>
      </w:r>
      <w:r w:rsidRPr="00BC154E">
        <w:rPr>
          <w:rFonts w:ascii="Abadi" w:hAnsi="Abadi"/>
          <w:sz w:val="21"/>
          <w:szCs w:val="21"/>
          <w:lang w:val="x-none"/>
        </w:rPr>
        <w:t xml:space="preserve">de </w:t>
      </w:r>
      <w:r w:rsidRPr="00BC154E">
        <w:rPr>
          <w:rFonts w:ascii="Abadi" w:hAnsi="Abadi"/>
          <w:sz w:val="21"/>
          <w:szCs w:val="21"/>
          <w:lang w:val="es-MX"/>
        </w:rPr>
        <w:t>Coroneo</w:t>
      </w:r>
      <w:r w:rsidRPr="00BC154E">
        <w:rPr>
          <w:rFonts w:ascii="Abadi" w:hAnsi="Abadi"/>
          <w:sz w:val="21"/>
          <w:szCs w:val="21"/>
          <w:lang w:val="x-none"/>
        </w:rPr>
        <w:t xml:space="preserve">, </w:t>
      </w:r>
      <w:proofErr w:type="spellStart"/>
      <w:r w:rsidRPr="00BC154E">
        <w:rPr>
          <w:rFonts w:ascii="Abadi" w:hAnsi="Abadi"/>
          <w:sz w:val="21"/>
          <w:szCs w:val="21"/>
          <w:lang w:val="x-none"/>
        </w:rPr>
        <w:t>Gto</w:t>
      </w:r>
      <w:proofErr w:type="spellEnd"/>
      <w:r w:rsidRPr="00BC154E">
        <w:rPr>
          <w:rFonts w:ascii="Abadi" w:hAnsi="Abadi"/>
          <w:sz w:val="21"/>
          <w:szCs w:val="21"/>
          <w:lang w:val="x-none"/>
        </w:rPr>
        <w:t>.</w:t>
      </w:r>
    </w:p>
    <w:p w14:paraId="60060B5D" w14:textId="77777777" w:rsidR="00BC154E" w:rsidRPr="00BC154E" w:rsidRDefault="00BC154E" w:rsidP="00BC154E">
      <w:pPr>
        <w:jc w:val="both"/>
        <w:rPr>
          <w:rFonts w:ascii="Abadi" w:hAnsi="Abadi"/>
          <w:sz w:val="21"/>
          <w:szCs w:val="21"/>
          <w:lang w:val="x-none"/>
        </w:rPr>
      </w:pPr>
    </w:p>
    <w:p w14:paraId="62EECD58" w14:textId="77777777" w:rsidR="00BC154E" w:rsidRPr="00BC154E" w:rsidRDefault="00BC154E" w:rsidP="004A3961">
      <w:pPr>
        <w:ind w:firstLine="708"/>
        <w:jc w:val="both"/>
        <w:rPr>
          <w:rFonts w:ascii="Abadi" w:hAnsi="Abadi"/>
          <w:sz w:val="21"/>
          <w:szCs w:val="21"/>
          <w:lang w:val="x-none"/>
        </w:rPr>
      </w:pPr>
      <w:r w:rsidRPr="00BC154E">
        <w:rPr>
          <w:rFonts w:ascii="Abadi" w:hAnsi="Abadi"/>
          <w:sz w:val="21"/>
          <w:szCs w:val="21"/>
          <w:lang w:val="x-none"/>
        </w:rPr>
        <w:t xml:space="preserve">Una vez analizado el referido informe </w:t>
      </w:r>
      <w:r w:rsidRPr="00BC154E">
        <w:rPr>
          <w:rFonts w:ascii="Abadi" w:hAnsi="Abadi"/>
          <w:sz w:val="21"/>
          <w:szCs w:val="21"/>
          <w:lang w:val="es-MX"/>
        </w:rPr>
        <w:t>general</w:t>
      </w:r>
      <w:r w:rsidRPr="00BC154E">
        <w:rPr>
          <w:rFonts w:ascii="Abadi" w:hAnsi="Abadi"/>
          <w:sz w:val="21"/>
          <w:szCs w:val="21"/>
          <w:lang w:val="x-none"/>
        </w:rPr>
        <w:t>, con fundamento en lo dispuesto por los artículos 112, fracción X</w:t>
      </w:r>
      <w:r w:rsidRPr="00BC154E">
        <w:rPr>
          <w:rFonts w:ascii="Abadi" w:hAnsi="Abadi"/>
          <w:sz w:val="21"/>
          <w:szCs w:val="21"/>
          <w:lang w:val="es-MX"/>
        </w:rPr>
        <w:t>V</w:t>
      </w:r>
      <w:r w:rsidRPr="00BC154E">
        <w:rPr>
          <w:rFonts w:ascii="Abadi" w:hAnsi="Abadi"/>
          <w:sz w:val="21"/>
          <w:szCs w:val="21"/>
          <w:lang w:val="x-none"/>
        </w:rPr>
        <w:t xml:space="preserve"> y 171 de la Ley Orgánica del Poder Legislativo, nos permitimos rendir el siguiente:</w:t>
      </w:r>
    </w:p>
    <w:p w14:paraId="7E488BA5" w14:textId="77777777" w:rsidR="00BC154E" w:rsidRPr="00BC154E" w:rsidRDefault="00BC154E" w:rsidP="00BC154E">
      <w:pPr>
        <w:jc w:val="both"/>
        <w:rPr>
          <w:rFonts w:ascii="Abadi" w:hAnsi="Abadi"/>
          <w:sz w:val="21"/>
          <w:szCs w:val="21"/>
          <w:lang w:val="x-none"/>
        </w:rPr>
      </w:pPr>
    </w:p>
    <w:p w14:paraId="4022419C" w14:textId="77777777" w:rsidR="00BC154E" w:rsidRPr="00BC154E" w:rsidRDefault="00BC154E" w:rsidP="004A3961">
      <w:pPr>
        <w:jc w:val="center"/>
        <w:rPr>
          <w:rFonts w:ascii="Abadi" w:hAnsi="Abadi"/>
          <w:b/>
          <w:bCs/>
          <w:sz w:val="21"/>
          <w:szCs w:val="21"/>
        </w:rPr>
      </w:pPr>
      <w:r w:rsidRPr="00BC154E">
        <w:rPr>
          <w:rFonts w:ascii="Abadi" w:hAnsi="Abadi"/>
          <w:b/>
          <w:bCs/>
          <w:sz w:val="21"/>
          <w:szCs w:val="21"/>
        </w:rPr>
        <w:t>D i c t a m e n</w:t>
      </w:r>
    </w:p>
    <w:p w14:paraId="10FD7708" w14:textId="77777777" w:rsidR="004A3961" w:rsidRPr="00170A29" w:rsidRDefault="004A3961" w:rsidP="004A3961">
      <w:pPr>
        <w:ind w:firstLine="708"/>
        <w:jc w:val="both"/>
        <w:rPr>
          <w:rFonts w:ascii="Abadi" w:hAnsi="Abadi"/>
          <w:b/>
          <w:bCs/>
          <w:sz w:val="21"/>
          <w:szCs w:val="21"/>
          <w:lang w:val="es-MX"/>
        </w:rPr>
      </w:pPr>
    </w:p>
    <w:p w14:paraId="7D3BE37F" w14:textId="6E280966" w:rsidR="00BC154E" w:rsidRPr="00BC154E" w:rsidRDefault="00BC154E" w:rsidP="004A3961">
      <w:pPr>
        <w:ind w:firstLine="708"/>
        <w:jc w:val="both"/>
        <w:rPr>
          <w:rFonts w:ascii="Abadi" w:hAnsi="Abadi"/>
          <w:b/>
          <w:bCs/>
          <w:sz w:val="21"/>
          <w:szCs w:val="21"/>
          <w:lang w:val="es-MX"/>
        </w:rPr>
      </w:pPr>
      <w:r w:rsidRPr="00BC154E">
        <w:rPr>
          <w:rFonts w:ascii="Abadi" w:hAnsi="Abadi"/>
          <w:b/>
          <w:bCs/>
          <w:sz w:val="21"/>
          <w:szCs w:val="21"/>
          <w:lang w:val="es-MX"/>
        </w:rPr>
        <w:t>I. Antecedentes:</w:t>
      </w:r>
    </w:p>
    <w:p w14:paraId="7D937991" w14:textId="77777777" w:rsidR="00BC154E" w:rsidRPr="00BC154E" w:rsidRDefault="00BC154E" w:rsidP="00BC154E">
      <w:pPr>
        <w:jc w:val="both"/>
        <w:rPr>
          <w:rFonts w:ascii="Abadi" w:hAnsi="Abadi"/>
          <w:sz w:val="21"/>
          <w:szCs w:val="21"/>
          <w:lang w:val="es-MX"/>
        </w:rPr>
      </w:pPr>
    </w:p>
    <w:p w14:paraId="1DABA863" w14:textId="77777777" w:rsidR="00BC154E" w:rsidRPr="00BC154E" w:rsidRDefault="00BC154E" w:rsidP="004A3961">
      <w:pPr>
        <w:ind w:firstLine="708"/>
        <w:jc w:val="both"/>
        <w:rPr>
          <w:rFonts w:ascii="Abadi" w:hAnsi="Abadi"/>
          <w:sz w:val="21"/>
          <w:szCs w:val="21"/>
          <w:lang w:val="es-MX"/>
        </w:rPr>
      </w:pPr>
      <w:r w:rsidRPr="00BC154E">
        <w:rPr>
          <w:rFonts w:ascii="Abadi" w:hAnsi="Abadi"/>
          <w:sz w:val="21"/>
          <w:szCs w:val="21"/>
          <w:lang w:val="es-MX"/>
        </w:rPr>
        <w:t xml:space="preserve">En cumplimiento a lo establecido en el artículo 48 de la Ley Orgánica Municipal para el Estado de Guanajuato, el ayuntamiento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en su oportunidad remitió a este Congreso del Estado, copia del expediente derivado del proceso de entrega recepción de la administración pública municipal 2018-2021, el cual se turnó el 26 de enero de 2022 a la Auditoría Superior del Estado para los efectos conducentes.</w:t>
      </w:r>
    </w:p>
    <w:p w14:paraId="5D67A96B" w14:textId="77777777" w:rsidR="00BC154E" w:rsidRPr="00BC154E" w:rsidRDefault="00BC154E" w:rsidP="00BC154E">
      <w:pPr>
        <w:jc w:val="both"/>
        <w:rPr>
          <w:rFonts w:ascii="Abadi" w:hAnsi="Abadi"/>
          <w:sz w:val="21"/>
          <w:szCs w:val="21"/>
          <w:lang w:val="es-MX"/>
        </w:rPr>
      </w:pPr>
    </w:p>
    <w:p w14:paraId="6CDB4456" w14:textId="77777777" w:rsidR="00BC154E" w:rsidRPr="00BC154E" w:rsidRDefault="00BC154E" w:rsidP="004A3961">
      <w:pPr>
        <w:ind w:firstLine="708"/>
        <w:jc w:val="both"/>
        <w:rPr>
          <w:rFonts w:ascii="Abadi" w:hAnsi="Abadi"/>
          <w:sz w:val="21"/>
          <w:szCs w:val="21"/>
          <w:lang w:val="es-MX"/>
        </w:rPr>
      </w:pPr>
      <w:r w:rsidRPr="00BC154E">
        <w:rPr>
          <w:rFonts w:ascii="Abadi" w:hAnsi="Abadi"/>
          <w:sz w:val="21"/>
          <w:szCs w:val="21"/>
          <w:lang w:val="es-MX"/>
        </w:rPr>
        <w:lastRenderedPageBreak/>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BC154E">
        <w:rPr>
          <w:rFonts w:ascii="Abadi" w:hAnsi="Abadi"/>
          <w:sz w:val="21"/>
          <w:szCs w:val="21"/>
        </w:rPr>
        <w:t>de la Ley Orgánica Municipal para el Estado de Guanajuato</w:t>
      </w:r>
      <w:r w:rsidRPr="00BC154E">
        <w:rPr>
          <w:rFonts w:ascii="Abadi" w:hAnsi="Abadi"/>
          <w:sz w:val="21"/>
          <w:szCs w:val="21"/>
          <w:lang w:val="es-MX"/>
        </w:rPr>
        <w:t xml:space="preserve">, mismo que se turnó a esta Comisión </w:t>
      </w:r>
      <w:r w:rsidRPr="00BC154E">
        <w:rPr>
          <w:rFonts w:ascii="Abadi" w:hAnsi="Abadi"/>
          <w:bCs/>
          <w:sz w:val="21"/>
          <w:szCs w:val="21"/>
          <w:lang w:val="es-MX"/>
        </w:rPr>
        <w:t>el 7 de abril de 2022</w:t>
      </w:r>
      <w:r w:rsidRPr="00BC154E">
        <w:rPr>
          <w:rFonts w:ascii="Abadi" w:hAnsi="Abadi"/>
          <w:sz w:val="21"/>
          <w:szCs w:val="21"/>
          <w:lang w:val="es-MX"/>
        </w:rPr>
        <w:t xml:space="preserve"> para su estudio y dictamen,</w:t>
      </w:r>
      <w:r w:rsidRPr="00BC154E">
        <w:rPr>
          <w:rFonts w:ascii="Abadi" w:hAnsi="Abadi"/>
          <w:b/>
          <w:sz w:val="21"/>
          <w:szCs w:val="21"/>
          <w:lang w:val="es-MX"/>
        </w:rPr>
        <w:t xml:space="preserve"> </w:t>
      </w:r>
      <w:r w:rsidRPr="00BC154E">
        <w:rPr>
          <w:rFonts w:ascii="Abadi" w:hAnsi="Abadi"/>
          <w:sz w:val="21"/>
          <w:szCs w:val="21"/>
          <w:lang w:val="es-MX"/>
        </w:rPr>
        <w:t>la cual lo radicó el 19 de abril del año en curso.</w:t>
      </w:r>
    </w:p>
    <w:p w14:paraId="32D9889C" w14:textId="77777777" w:rsidR="00BC154E" w:rsidRPr="00BC154E" w:rsidRDefault="00BC154E" w:rsidP="00BC154E">
      <w:pPr>
        <w:jc w:val="both"/>
        <w:rPr>
          <w:rFonts w:ascii="Abadi" w:hAnsi="Abadi"/>
          <w:b/>
          <w:bCs/>
          <w:sz w:val="21"/>
          <w:szCs w:val="21"/>
          <w:lang w:val="es-MX"/>
        </w:rPr>
      </w:pPr>
    </w:p>
    <w:p w14:paraId="551698E6" w14:textId="62B5A92D" w:rsidR="00BC154E" w:rsidRPr="00BC154E" w:rsidRDefault="00BC154E" w:rsidP="004A3961">
      <w:pPr>
        <w:ind w:firstLine="708"/>
        <w:jc w:val="both"/>
        <w:rPr>
          <w:rFonts w:ascii="Abadi" w:hAnsi="Abadi"/>
          <w:b/>
          <w:bCs/>
          <w:sz w:val="21"/>
          <w:szCs w:val="21"/>
          <w:lang w:val="es-MX"/>
        </w:rPr>
      </w:pPr>
      <w:r w:rsidRPr="00BC154E">
        <w:rPr>
          <w:rFonts w:ascii="Abadi" w:hAnsi="Abadi"/>
          <w:b/>
          <w:bCs/>
          <w:sz w:val="21"/>
          <w:szCs w:val="21"/>
          <w:lang w:val="es-MX"/>
        </w:rPr>
        <w:t>II. Competencia:</w:t>
      </w:r>
    </w:p>
    <w:p w14:paraId="6A0D8DE8" w14:textId="4CF66121" w:rsidR="00BC154E" w:rsidRPr="00BC154E" w:rsidRDefault="00BC154E" w:rsidP="004A3961">
      <w:pPr>
        <w:ind w:firstLine="708"/>
        <w:jc w:val="both"/>
        <w:rPr>
          <w:rFonts w:ascii="Abadi" w:hAnsi="Abadi"/>
          <w:sz w:val="21"/>
          <w:szCs w:val="21"/>
          <w:lang w:val="es-MX"/>
        </w:rPr>
      </w:pPr>
      <w:r w:rsidRPr="00BC154E">
        <w:rPr>
          <w:rFonts w:ascii="Abadi" w:hAnsi="Abadi"/>
          <w:sz w:val="21"/>
          <w:szCs w:val="21"/>
          <w:lang w:val="es-MX"/>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0AB316B5" w14:textId="77777777" w:rsidR="00BC154E" w:rsidRPr="00BC154E" w:rsidRDefault="00BC154E" w:rsidP="00BC154E">
      <w:pPr>
        <w:jc w:val="both"/>
        <w:rPr>
          <w:rFonts w:ascii="Abadi" w:hAnsi="Abadi"/>
          <w:sz w:val="21"/>
          <w:szCs w:val="21"/>
          <w:lang w:val="es-MX"/>
        </w:rPr>
      </w:pPr>
    </w:p>
    <w:p w14:paraId="137AC924" w14:textId="77777777" w:rsidR="00BC154E" w:rsidRPr="00BC154E" w:rsidRDefault="00BC154E" w:rsidP="004A3961">
      <w:pPr>
        <w:ind w:firstLine="708"/>
        <w:jc w:val="both"/>
        <w:rPr>
          <w:rFonts w:ascii="Abadi" w:hAnsi="Abadi"/>
          <w:sz w:val="21"/>
          <w:szCs w:val="21"/>
          <w:lang w:val="es-MX"/>
        </w:rPr>
      </w:pPr>
      <w:r w:rsidRPr="00BC154E">
        <w:rPr>
          <w:rFonts w:ascii="Abadi" w:hAnsi="Abadi"/>
          <w:sz w:val="21"/>
          <w:szCs w:val="21"/>
          <w:lang w:val="es-MX"/>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68832412" w14:textId="77777777" w:rsidR="00BC154E" w:rsidRPr="00BC154E" w:rsidRDefault="00BC154E" w:rsidP="00BC154E">
      <w:pPr>
        <w:jc w:val="both"/>
        <w:rPr>
          <w:rFonts w:ascii="Abadi" w:hAnsi="Abadi"/>
          <w:sz w:val="21"/>
          <w:szCs w:val="21"/>
          <w:lang w:val="es-MX"/>
        </w:rPr>
      </w:pPr>
    </w:p>
    <w:p w14:paraId="0A0BB703" w14:textId="77777777" w:rsidR="00BC154E" w:rsidRPr="00BC154E" w:rsidRDefault="00BC154E" w:rsidP="004A3961">
      <w:pPr>
        <w:ind w:firstLine="708"/>
        <w:jc w:val="both"/>
        <w:rPr>
          <w:rFonts w:ascii="Abadi" w:hAnsi="Abadi"/>
          <w:sz w:val="21"/>
          <w:szCs w:val="21"/>
          <w:lang w:val="es-MX"/>
        </w:rPr>
      </w:pPr>
      <w:r w:rsidRPr="00BC154E">
        <w:rPr>
          <w:rFonts w:ascii="Abadi" w:hAnsi="Abadi"/>
          <w:sz w:val="21"/>
          <w:szCs w:val="21"/>
          <w:lang w:val="es-MX"/>
        </w:rPr>
        <w:t>Una vez que el Congreso del Estado turna el expediente de entrega recepción a la Auditoría Superior del Estado, esta procede a su revisión, la cual en el mes de marzo</w:t>
      </w:r>
      <w:r w:rsidRPr="00BC154E">
        <w:rPr>
          <w:rFonts w:ascii="Abadi" w:hAnsi="Abadi"/>
          <w:sz w:val="21"/>
          <w:szCs w:val="21"/>
        </w:rPr>
        <w:t xml:space="preserve"> emite</w:t>
      </w:r>
      <w:r w:rsidRPr="00BC154E">
        <w:rPr>
          <w:rFonts w:ascii="Abadi" w:hAnsi="Abadi"/>
          <w:sz w:val="21"/>
          <w:szCs w:val="21"/>
          <w:lang w:val="es-MX"/>
        </w:rPr>
        <w:t xml:space="preserve"> un informe general del proceso de entrega recepción y lo remite al Congreso del Estado.</w:t>
      </w:r>
    </w:p>
    <w:p w14:paraId="7E7893DA" w14:textId="77777777" w:rsidR="00BC154E" w:rsidRPr="00BC154E" w:rsidRDefault="00BC154E" w:rsidP="00BC154E">
      <w:pPr>
        <w:jc w:val="both"/>
        <w:rPr>
          <w:rFonts w:ascii="Abadi" w:hAnsi="Abadi"/>
          <w:sz w:val="21"/>
          <w:szCs w:val="21"/>
          <w:lang w:val="es-MX"/>
        </w:rPr>
      </w:pPr>
    </w:p>
    <w:p w14:paraId="72CD0103" w14:textId="77777777" w:rsidR="00BC154E" w:rsidRPr="00BC154E" w:rsidRDefault="00BC154E" w:rsidP="004A3961">
      <w:pPr>
        <w:ind w:firstLine="708"/>
        <w:jc w:val="both"/>
        <w:rPr>
          <w:rFonts w:ascii="Abadi" w:hAnsi="Abadi"/>
          <w:sz w:val="21"/>
          <w:szCs w:val="21"/>
        </w:rPr>
      </w:pPr>
      <w:r w:rsidRPr="00BC154E">
        <w:rPr>
          <w:rFonts w:ascii="Abadi" w:hAnsi="Abadi"/>
          <w:sz w:val="21"/>
          <w:szCs w:val="21"/>
          <w:lang w:val="es-MX"/>
        </w:rPr>
        <w:t xml:space="preserve">El informe general elaborado por la Auditoría Superior del Estado se turnó a esta Comisión para su estudio y dictamen y, una vez que se sancione por el Pleno del Congreso se remitirá </w:t>
      </w:r>
      <w:r w:rsidRPr="00BC154E">
        <w:rPr>
          <w:rFonts w:ascii="Abadi" w:hAnsi="Abadi"/>
          <w:sz w:val="21"/>
          <w:szCs w:val="21"/>
        </w:rPr>
        <w:t xml:space="preserve">a la Auditoría Superior del Estado de Guanajuato, para efectos de lo dispuesto por </w:t>
      </w:r>
      <w:r w:rsidRPr="00BC154E">
        <w:rPr>
          <w:rFonts w:ascii="Abadi" w:hAnsi="Abadi"/>
          <w:sz w:val="21"/>
          <w:szCs w:val="21"/>
        </w:rPr>
        <w:t>los artículos 2, fracción II, 5, fracción IV y 82, fracciones I y II de la Ley de Fiscalización Superior del Estado de Guanajuato.</w:t>
      </w:r>
    </w:p>
    <w:p w14:paraId="3DACC2CE" w14:textId="77777777" w:rsidR="00BC154E" w:rsidRPr="00BC154E" w:rsidRDefault="00BC154E" w:rsidP="00BC154E">
      <w:pPr>
        <w:jc w:val="both"/>
        <w:rPr>
          <w:rFonts w:ascii="Abadi" w:hAnsi="Abadi"/>
          <w:sz w:val="21"/>
          <w:szCs w:val="21"/>
        </w:rPr>
      </w:pPr>
    </w:p>
    <w:p w14:paraId="27BA3646" w14:textId="77777777" w:rsidR="00BC154E" w:rsidRPr="00BC154E" w:rsidRDefault="00BC154E" w:rsidP="004A3961">
      <w:pPr>
        <w:ind w:firstLine="708"/>
        <w:jc w:val="both"/>
        <w:rPr>
          <w:rFonts w:ascii="Abadi" w:hAnsi="Abadi"/>
          <w:sz w:val="21"/>
          <w:szCs w:val="21"/>
          <w:lang w:val="es-MX"/>
        </w:rPr>
      </w:pPr>
      <w:r w:rsidRPr="00BC154E">
        <w:rPr>
          <w:rFonts w:ascii="Abadi" w:hAnsi="Abadi"/>
          <w:sz w:val="21"/>
          <w:szCs w:val="21"/>
        </w:rPr>
        <w:t xml:space="preserve">Asimismo, de conformidad con lo establecido en el artículo 48 tercer párrafo de la Ley Orgánica Municipal para el Estado de Guanajuato, la Auditoría Superior del Estado dará cuenta del informe general a la </w:t>
      </w:r>
      <w:r w:rsidRPr="00BC154E">
        <w:rPr>
          <w:rFonts w:ascii="Abadi" w:hAnsi="Abadi"/>
          <w:sz w:val="21"/>
          <w:szCs w:val="21"/>
          <w:lang w:val="es-MX"/>
        </w:rPr>
        <w:t xml:space="preserve">Contraloría Municipal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para los efectos del artículo 10 de la Ley de Responsabilidades Administrativas para el Estado de Guanajuato y de la Ley General de Responsabilidades Administrativas.</w:t>
      </w:r>
    </w:p>
    <w:p w14:paraId="2DC0E250" w14:textId="77777777" w:rsidR="00BC154E" w:rsidRPr="00BC154E" w:rsidRDefault="00BC154E" w:rsidP="00BC154E">
      <w:pPr>
        <w:jc w:val="both"/>
        <w:rPr>
          <w:rFonts w:ascii="Abadi" w:hAnsi="Abadi"/>
          <w:sz w:val="21"/>
          <w:szCs w:val="21"/>
          <w:lang w:val="es-MX"/>
        </w:rPr>
      </w:pPr>
    </w:p>
    <w:p w14:paraId="5BB6EA75" w14:textId="77777777" w:rsidR="00BC154E" w:rsidRPr="00BC154E" w:rsidRDefault="00BC154E" w:rsidP="004A3961">
      <w:pPr>
        <w:ind w:firstLine="708"/>
        <w:jc w:val="both"/>
        <w:rPr>
          <w:rFonts w:ascii="Abadi" w:hAnsi="Abadi"/>
          <w:b/>
          <w:bCs/>
          <w:sz w:val="21"/>
          <w:szCs w:val="21"/>
          <w:lang w:val="es-MX"/>
        </w:rPr>
      </w:pPr>
      <w:r w:rsidRPr="00BC154E">
        <w:rPr>
          <w:rFonts w:ascii="Abadi" w:hAnsi="Abadi"/>
          <w:b/>
          <w:bCs/>
          <w:sz w:val="21"/>
          <w:szCs w:val="21"/>
          <w:lang w:val="es-MX"/>
        </w:rPr>
        <w:t>III. Procedimiento:</w:t>
      </w:r>
    </w:p>
    <w:p w14:paraId="134D6AB7" w14:textId="77777777" w:rsidR="00BC154E" w:rsidRPr="00BC154E" w:rsidRDefault="00BC154E" w:rsidP="00BC154E">
      <w:pPr>
        <w:jc w:val="both"/>
        <w:rPr>
          <w:rFonts w:ascii="Abadi" w:hAnsi="Abadi"/>
          <w:sz w:val="21"/>
          <w:szCs w:val="21"/>
          <w:lang w:val="es-MX"/>
        </w:rPr>
      </w:pPr>
    </w:p>
    <w:p w14:paraId="19F3928F" w14:textId="2A852C6C" w:rsidR="00BC154E" w:rsidRPr="00BC154E" w:rsidRDefault="00BC154E" w:rsidP="004A3961">
      <w:pPr>
        <w:ind w:firstLine="708"/>
        <w:jc w:val="both"/>
        <w:rPr>
          <w:rFonts w:ascii="Abadi" w:hAnsi="Abadi"/>
          <w:sz w:val="21"/>
          <w:szCs w:val="21"/>
          <w:lang w:val="es-MX"/>
        </w:rPr>
      </w:pPr>
      <w:r w:rsidRPr="00BC154E">
        <w:rPr>
          <w:rFonts w:ascii="Abadi" w:hAnsi="Abadi"/>
          <w:sz w:val="21"/>
          <w:szCs w:val="21"/>
          <w:lang w:val="es-MX"/>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304A24E8" w14:textId="77777777" w:rsidR="00BC154E" w:rsidRPr="00BC154E" w:rsidRDefault="00BC154E" w:rsidP="00BC154E">
      <w:pPr>
        <w:jc w:val="both"/>
        <w:rPr>
          <w:rFonts w:ascii="Abadi" w:hAnsi="Abadi"/>
          <w:sz w:val="21"/>
          <w:szCs w:val="21"/>
          <w:lang w:val="es-MX"/>
        </w:rPr>
      </w:pPr>
    </w:p>
    <w:p w14:paraId="2776B186" w14:textId="77777777" w:rsidR="00BC154E" w:rsidRPr="00BC154E" w:rsidRDefault="00BC154E" w:rsidP="004A3961">
      <w:pPr>
        <w:ind w:firstLine="708"/>
        <w:jc w:val="both"/>
        <w:rPr>
          <w:rFonts w:ascii="Abadi" w:hAnsi="Abadi"/>
          <w:sz w:val="21"/>
          <w:szCs w:val="21"/>
          <w:lang w:val="es-MX"/>
        </w:rPr>
      </w:pPr>
      <w:r w:rsidRPr="00BC154E">
        <w:rPr>
          <w:rFonts w:ascii="Abadi" w:hAnsi="Abadi"/>
          <w:sz w:val="21"/>
          <w:szCs w:val="21"/>
          <w:lang w:val="es-MX"/>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0F8521F9" w14:textId="77777777" w:rsidR="00BC154E" w:rsidRPr="00BC154E" w:rsidRDefault="00BC154E" w:rsidP="00BC154E">
      <w:pPr>
        <w:jc w:val="both"/>
        <w:rPr>
          <w:rFonts w:ascii="Abadi" w:hAnsi="Abadi"/>
          <w:sz w:val="21"/>
          <w:szCs w:val="21"/>
          <w:lang w:val="es-MX"/>
        </w:rPr>
      </w:pPr>
    </w:p>
    <w:p w14:paraId="0174FB18" w14:textId="77777777" w:rsidR="00BC154E" w:rsidRPr="00BC154E" w:rsidRDefault="00BC154E" w:rsidP="000F0F3C">
      <w:pPr>
        <w:numPr>
          <w:ilvl w:val="0"/>
          <w:numId w:val="41"/>
        </w:numPr>
        <w:jc w:val="both"/>
        <w:rPr>
          <w:rFonts w:ascii="Abadi" w:hAnsi="Abadi"/>
          <w:sz w:val="21"/>
          <w:szCs w:val="21"/>
          <w:lang w:val="es-MX"/>
        </w:rPr>
      </w:pPr>
      <w:r w:rsidRPr="00BC154E">
        <w:rPr>
          <w:rFonts w:ascii="Abadi" w:hAnsi="Abadi"/>
          <w:sz w:val="21"/>
          <w:szCs w:val="21"/>
          <w:lang w:val="es-MX"/>
        </w:rPr>
        <w:t>Integración del expediente de entrega recepción;</w:t>
      </w:r>
    </w:p>
    <w:p w14:paraId="7FD16C94" w14:textId="77777777" w:rsidR="00BC154E" w:rsidRPr="00BC154E" w:rsidRDefault="00BC154E" w:rsidP="00BC154E">
      <w:pPr>
        <w:jc w:val="both"/>
        <w:rPr>
          <w:rFonts w:ascii="Abadi" w:hAnsi="Abadi"/>
          <w:sz w:val="21"/>
          <w:szCs w:val="21"/>
          <w:lang w:val="es-MX"/>
        </w:rPr>
      </w:pPr>
    </w:p>
    <w:p w14:paraId="203F780F" w14:textId="77777777" w:rsidR="00BC154E" w:rsidRPr="00BC154E" w:rsidRDefault="00BC154E" w:rsidP="000F0F3C">
      <w:pPr>
        <w:numPr>
          <w:ilvl w:val="0"/>
          <w:numId w:val="41"/>
        </w:numPr>
        <w:jc w:val="both"/>
        <w:rPr>
          <w:rFonts w:ascii="Abadi" w:hAnsi="Abadi"/>
          <w:sz w:val="21"/>
          <w:szCs w:val="21"/>
          <w:lang w:val="es-MX"/>
        </w:rPr>
      </w:pPr>
      <w:r w:rsidRPr="00BC154E">
        <w:rPr>
          <w:rFonts w:ascii="Abadi" w:hAnsi="Abadi"/>
          <w:sz w:val="21"/>
          <w:szCs w:val="21"/>
          <w:lang w:val="es-MX"/>
        </w:rPr>
        <w:t>Acto de entrega recepción en el que la Auditoría Superior del Estado de Guanajuato funge como observador; y</w:t>
      </w:r>
    </w:p>
    <w:p w14:paraId="3DED9411" w14:textId="77777777" w:rsidR="00BC154E" w:rsidRPr="00BC154E" w:rsidRDefault="00BC154E" w:rsidP="00BC154E">
      <w:pPr>
        <w:jc w:val="both"/>
        <w:rPr>
          <w:rFonts w:ascii="Abadi" w:hAnsi="Abadi"/>
          <w:sz w:val="21"/>
          <w:szCs w:val="21"/>
          <w:lang w:val="es-MX"/>
        </w:rPr>
      </w:pPr>
    </w:p>
    <w:p w14:paraId="5E5627FD" w14:textId="77777777" w:rsidR="00BC154E" w:rsidRPr="00BC154E" w:rsidRDefault="00BC154E" w:rsidP="000F0F3C">
      <w:pPr>
        <w:numPr>
          <w:ilvl w:val="0"/>
          <w:numId w:val="41"/>
        </w:numPr>
        <w:jc w:val="both"/>
        <w:rPr>
          <w:rFonts w:ascii="Abadi" w:hAnsi="Abadi"/>
          <w:sz w:val="21"/>
          <w:szCs w:val="21"/>
          <w:lang w:val="es-MX"/>
        </w:rPr>
      </w:pPr>
      <w:r w:rsidRPr="00BC154E">
        <w:rPr>
          <w:rFonts w:ascii="Abadi" w:hAnsi="Abadi"/>
          <w:sz w:val="21"/>
          <w:szCs w:val="21"/>
          <w:lang w:val="es-MX"/>
        </w:rPr>
        <w:t>Revisión del expediente de entrega recepción.</w:t>
      </w:r>
    </w:p>
    <w:p w14:paraId="2A49109E" w14:textId="77777777" w:rsidR="00BC154E" w:rsidRPr="00BC154E" w:rsidRDefault="00BC154E" w:rsidP="00BC154E">
      <w:pPr>
        <w:jc w:val="both"/>
        <w:rPr>
          <w:rFonts w:ascii="Abadi" w:hAnsi="Abadi"/>
          <w:sz w:val="21"/>
          <w:szCs w:val="21"/>
          <w:lang w:val="es-MX"/>
        </w:rPr>
      </w:pPr>
    </w:p>
    <w:p w14:paraId="500F52F7" w14:textId="77777777" w:rsidR="00BC154E" w:rsidRPr="00BC154E" w:rsidRDefault="00BC154E" w:rsidP="008F75B8">
      <w:pPr>
        <w:ind w:firstLine="708"/>
        <w:jc w:val="both"/>
        <w:rPr>
          <w:rFonts w:ascii="Abadi" w:hAnsi="Abadi"/>
          <w:sz w:val="21"/>
          <w:szCs w:val="21"/>
          <w:lang w:val="es-MX"/>
        </w:rPr>
      </w:pPr>
      <w:r w:rsidRPr="00BC154E">
        <w:rPr>
          <w:rFonts w:ascii="Abadi" w:hAnsi="Abadi"/>
          <w:sz w:val="21"/>
          <w:szCs w:val="21"/>
          <w:lang w:val="es-MX"/>
        </w:rPr>
        <w:t>La Auditoría Superior del Estado funge como asesor en las etapas señaladas en los incisos a y c.</w:t>
      </w:r>
    </w:p>
    <w:p w14:paraId="76EEB833" w14:textId="77777777" w:rsidR="00BC154E" w:rsidRPr="00BC154E" w:rsidRDefault="00BC154E" w:rsidP="00BC154E">
      <w:pPr>
        <w:jc w:val="both"/>
        <w:rPr>
          <w:rFonts w:ascii="Abadi" w:hAnsi="Abadi"/>
          <w:sz w:val="21"/>
          <w:szCs w:val="21"/>
          <w:lang w:val="es-MX"/>
        </w:rPr>
      </w:pPr>
    </w:p>
    <w:p w14:paraId="3F1D8100" w14:textId="77777777" w:rsidR="00BC154E" w:rsidRPr="00BC154E" w:rsidRDefault="00BC154E" w:rsidP="008F75B8">
      <w:pPr>
        <w:ind w:firstLine="708"/>
        <w:jc w:val="both"/>
        <w:rPr>
          <w:rFonts w:ascii="Abadi" w:hAnsi="Abadi"/>
          <w:sz w:val="21"/>
          <w:szCs w:val="21"/>
          <w:lang w:val="es-MX"/>
        </w:rPr>
      </w:pPr>
      <w:r w:rsidRPr="00BC154E">
        <w:rPr>
          <w:rFonts w:ascii="Abadi" w:hAnsi="Abadi"/>
          <w:sz w:val="21"/>
          <w:szCs w:val="21"/>
          <w:lang w:val="es-MX"/>
        </w:rPr>
        <w:t xml:space="preserve">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w:t>
      </w:r>
      <w:r w:rsidRPr="00BC154E">
        <w:rPr>
          <w:rFonts w:ascii="Abadi" w:hAnsi="Abadi"/>
          <w:sz w:val="21"/>
          <w:szCs w:val="21"/>
          <w:lang w:val="es-MX"/>
        </w:rPr>
        <w:lastRenderedPageBreak/>
        <w:t>precisando que la entrega recepción no podrá dejar de realizarse, bajo ninguna circunstancia.</w:t>
      </w:r>
    </w:p>
    <w:p w14:paraId="69EABC3B" w14:textId="77777777" w:rsidR="00BC154E" w:rsidRPr="00BC154E" w:rsidRDefault="00BC154E" w:rsidP="00BC154E">
      <w:pPr>
        <w:jc w:val="both"/>
        <w:rPr>
          <w:rFonts w:ascii="Abadi" w:hAnsi="Abadi"/>
          <w:sz w:val="21"/>
          <w:szCs w:val="21"/>
          <w:lang w:val="es-MX"/>
        </w:rPr>
      </w:pPr>
    </w:p>
    <w:p w14:paraId="6D441E77" w14:textId="77777777" w:rsidR="00BC154E" w:rsidRPr="00BC154E" w:rsidRDefault="00BC154E" w:rsidP="008F75B8">
      <w:pPr>
        <w:ind w:firstLine="708"/>
        <w:jc w:val="both"/>
        <w:rPr>
          <w:rFonts w:ascii="Abadi" w:hAnsi="Abadi"/>
          <w:sz w:val="21"/>
          <w:szCs w:val="21"/>
          <w:lang w:val="es-MX"/>
        </w:rPr>
      </w:pPr>
      <w:r w:rsidRPr="00BC154E">
        <w:rPr>
          <w:rFonts w:ascii="Abadi" w:hAnsi="Abadi"/>
          <w:sz w:val="21"/>
          <w:szCs w:val="21"/>
          <w:lang w:val="es-MX"/>
        </w:rPr>
        <w:t>En este orden de ideas, el artículo 45 de la citada Ley Orgánica precisa el contenido del expediente de entrega recepción en los siguientes términos:</w:t>
      </w:r>
    </w:p>
    <w:p w14:paraId="69519ECF" w14:textId="77777777" w:rsidR="00BC154E" w:rsidRPr="00BC154E" w:rsidRDefault="00BC154E" w:rsidP="00BC154E">
      <w:pPr>
        <w:jc w:val="both"/>
        <w:rPr>
          <w:rFonts w:ascii="Abadi" w:hAnsi="Abadi"/>
          <w:i/>
          <w:sz w:val="21"/>
          <w:szCs w:val="21"/>
          <w:lang w:val="es-MX"/>
        </w:rPr>
      </w:pPr>
    </w:p>
    <w:p w14:paraId="7B465478" w14:textId="77777777" w:rsidR="00BC154E" w:rsidRPr="00BC154E" w:rsidRDefault="00BC154E" w:rsidP="008F75B8">
      <w:pPr>
        <w:jc w:val="right"/>
        <w:rPr>
          <w:rFonts w:ascii="Abadi" w:hAnsi="Abadi"/>
          <w:b/>
          <w:i/>
          <w:sz w:val="21"/>
          <w:szCs w:val="21"/>
        </w:rPr>
      </w:pPr>
      <w:r w:rsidRPr="00BC154E">
        <w:rPr>
          <w:rFonts w:ascii="Abadi" w:hAnsi="Abadi"/>
          <w:b/>
          <w:i/>
          <w:sz w:val="21"/>
          <w:szCs w:val="21"/>
        </w:rPr>
        <w:t>Contenido del expediente de entrega recepción</w:t>
      </w:r>
    </w:p>
    <w:p w14:paraId="681E16A3" w14:textId="77777777" w:rsidR="008F75B8" w:rsidRPr="00170A29" w:rsidRDefault="008F75B8" w:rsidP="00BC154E">
      <w:pPr>
        <w:jc w:val="both"/>
        <w:rPr>
          <w:rFonts w:ascii="Abadi" w:hAnsi="Abadi"/>
          <w:b/>
          <w:bCs/>
          <w:i/>
          <w:sz w:val="21"/>
          <w:szCs w:val="21"/>
        </w:rPr>
      </w:pPr>
    </w:p>
    <w:p w14:paraId="542387AA" w14:textId="724BFC61" w:rsidR="00BC154E" w:rsidRPr="00BC154E" w:rsidRDefault="00BC154E" w:rsidP="008F75B8">
      <w:pPr>
        <w:ind w:left="360"/>
        <w:jc w:val="both"/>
        <w:rPr>
          <w:rFonts w:ascii="Abadi" w:hAnsi="Abadi"/>
          <w:i/>
          <w:sz w:val="21"/>
          <w:szCs w:val="21"/>
        </w:rPr>
      </w:pPr>
      <w:r w:rsidRPr="00BC154E">
        <w:rPr>
          <w:rFonts w:ascii="Abadi" w:hAnsi="Abadi"/>
          <w:b/>
          <w:bCs/>
          <w:i/>
          <w:sz w:val="21"/>
          <w:szCs w:val="21"/>
        </w:rPr>
        <w:t>Artículo</w:t>
      </w:r>
      <w:r w:rsidRPr="00BC154E">
        <w:rPr>
          <w:rFonts w:ascii="Abadi" w:hAnsi="Abadi"/>
          <w:i/>
          <w:sz w:val="21"/>
          <w:szCs w:val="21"/>
        </w:rPr>
        <w:t xml:space="preserve"> </w:t>
      </w:r>
      <w:r w:rsidRPr="00BC154E">
        <w:rPr>
          <w:rFonts w:ascii="Abadi" w:hAnsi="Abadi"/>
          <w:b/>
          <w:bCs/>
          <w:i/>
          <w:sz w:val="21"/>
          <w:szCs w:val="21"/>
        </w:rPr>
        <w:t>45</w:t>
      </w:r>
      <w:r w:rsidRPr="00BC154E">
        <w:rPr>
          <w:rFonts w:ascii="Abadi" w:hAnsi="Abadi"/>
          <w:i/>
          <w:sz w:val="21"/>
          <w:szCs w:val="21"/>
        </w:rPr>
        <w:t>. La integración del expediente a que se refiere el artículo anterior será responsabilidad del Ayuntamiento saliente, y deberá contener, por lo menos, la información relativa a:</w:t>
      </w:r>
    </w:p>
    <w:p w14:paraId="72185933" w14:textId="77777777" w:rsidR="00BC154E" w:rsidRPr="00BC154E" w:rsidRDefault="00BC154E" w:rsidP="00BC154E">
      <w:pPr>
        <w:jc w:val="both"/>
        <w:rPr>
          <w:rFonts w:ascii="Abadi" w:hAnsi="Abadi"/>
          <w:i/>
          <w:sz w:val="21"/>
          <w:szCs w:val="21"/>
        </w:rPr>
      </w:pPr>
    </w:p>
    <w:p w14:paraId="2B22EE91" w14:textId="10DB19D9"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Los libros de actas de las reuniones del Ayuntamiento saliente y la información sobre el lugar donde se encuentran los libros de las administraciones municipales anteriores. Corresponde al Secretario del Ayuntamiento proporcionar esta información;</w:t>
      </w:r>
    </w:p>
    <w:p w14:paraId="76270006" w14:textId="77777777" w:rsidR="00BC154E" w:rsidRPr="00BC154E" w:rsidRDefault="00BC154E" w:rsidP="00BC154E">
      <w:pPr>
        <w:jc w:val="both"/>
        <w:rPr>
          <w:rFonts w:ascii="Abadi" w:hAnsi="Abadi"/>
          <w:i/>
          <w:sz w:val="21"/>
          <w:szCs w:val="21"/>
        </w:rPr>
      </w:pPr>
    </w:p>
    <w:p w14:paraId="5138CDBB" w14:textId="0690CF7C"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B3959FA" w14:textId="77777777" w:rsidR="00BC154E" w:rsidRPr="00BC154E" w:rsidRDefault="00BC154E" w:rsidP="00BC154E">
      <w:pPr>
        <w:jc w:val="both"/>
        <w:rPr>
          <w:rFonts w:ascii="Abadi" w:hAnsi="Abadi"/>
          <w:i/>
          <w:sz w:val="21"/>
          <w:szCs w:val="21"/>
        </w:rPr>
      </w:pPr>
    </w:p>
    <w:p w14:paraId="323D7389" w14:textId="6315B698"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7A860C95" w14:textId="77777777" w:rsidR="00BC154E" w:rsidRPr="00BC154E" w:rsidRDefault="00BC154E" w:rsidP="00BC154E">
      <w:pPr>
        <w:jc w:val="both"/>
        <w:rPr>
          <w:rFonts w:ascii="Abadi" w:hAnsi="Abadi"/>
          <w:i/>
          <w:sz w:val="21"/>
          <w:szCs w:val="21"/>
        </w:rPr>
      </w:pPr>
    </w:p>
    <w:p w14:paraId="039DAAB7" w14:textId="5CB1F75C"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52AAE840" w14:textId="77777777" w:rsidR="00BC154E" w:rsidRPr="00BC154E" w:rsidRDefault="00BC154E" w:rsidP="00BC154E">
      <w:pPr>
        <w:jc w:val="both"/>
        <w:rPr>
          <w:rFonts w:ascii="Abadi" w:hAnsi="Abadi"/>
          <w:i/>
          <w:sz w:val="21"/>
          <w:szCs w:val="21"/>
        </w:rPr>
      </w:pPr>
    </w:p>
    <w:p w14:paraId="019CBAD1" w14:textId="17562E71" w:rsidR="00BC154E" w:rsidRPr="00170A29" w:rsidRDefault="00BC154E" w:rsidP="000F0F3C">
      <w:pPr>
        <w:pStyle w:val="Prrafodelista"/>
        <w:numPr>
          <w:ilvl w:val="0"/>
          <w:numId w:val="40"/>
        </w:numPr>
        <w:jc w:val="both"/>
        <w:rPr>
          <w:rFonts w:ascii="Abadi" w:hAnsi="Abadi"/>
          <w:b/>
          <w:i/>
          <w:sz w:val="21"/>
          <w:szCs w:val="21"/>
        </w:rPr>
      </w:pPr>
      <w:r w:rsidRPr="00170A29">
        <w:rPr>
          <w:rFonts w:ascii="Abadi" w:hAnsi="Abadi"/>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74B7960D" w14:textId="77777777" w:rsidR="00BC154E" w:rsidRPr="00BC154E" w:rsidRDefault="00BC154E" w:rsidP="00BC154E">
      <w:pPr>
        <w:jc w:val="both"/>
        <w:rPr>
          <w:rFonts w:ascii="Abadi" w:hAnsi="Abadi"/>
          <w:i/>
          <w:sz w:val="21"/>
          <w:szCs w:val="21"/>
        </w:rPr>
      </w:pPr>
    </w:p>
    <w:p w14:paraId="42045E6B" w14:textId="1CDB6ED0"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3CA71141" w14:textId="77777777" w:rsidR="00BC154E" w:rsidRPr="00BC154E" w:rsidRDefault="00BC154E" w:rsidP="00BC154E">
      <w:pPr>
        <w:jc w:val="both"/>
        <w:rPr>
          <w:rFonts w:ascii="Abadi" w:hAnsi="Abadi"/>
          <w:i/>
          <w:sz w:val="21"/>
          <w:szCs w:val="21"/>
        </w:rPr>
      </w:pPr>
    </w:p>
    <w:p w14:paraId="704DB10B" w14:textId="3FA6BD3D"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6F8DE94E" w14:textId="77777777" w:rsidR="00BC154E" w:rsidRPr="00BC154E" w:rsidRDefault="00BC154E" w:rsidP="00BC154E">
      <w:pPr>
        <w:jc w:val="both"/>
        <w:rPr>
          <w:rFonts w:ascii="Abadi" w:hAnsi="Abadi"/>
          <w:i/>
          <w:sz w:val="21"/>
          <w:szCs w:val="21"/>
        </w:rPr>
      </w:pPr>
    </w:p>
    <w:p w14:paraId="323C4E59" w14:textId="47F2B9E8"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4E966D4B" w14:textId="77777777" w:rsidR="00BC154E" w:rsidRPr="00BC154E" w:rsidRDefault="00BC154E" w:rsidP="00BC154E">
      <w:pPr>
        <w:jc w:val="both"/>
        <w:rPr>
          <w:rFonts w:ascii="Abadi" w:hAnsi="Abadi"/>
          <w:i/>
          <w:sz w:val="21"/>
          <w:szCs w:val="21"/>
        </w:rPr>
      </w:pPr>
    </w:p>
    <w:p w14:paraId="7BEBC297" w14:textId="65E24269"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 xml:space="preserve">La documentación relativa a los programas municipales y proyectos aprobados y ejecutados, así como </w:t>
      </w:r>
      <w:r w:rsidRPr="00170A29">
        <w:rPr>
          <w:rFonts w:ascii="Abadi" w:hAnsi="Abadi"/>
          <w:i/>
          <w:sz w:val="21"/>
          <w:szCs w:val="21"/>
        </w:rPr>
        <w:lastRenderedPageBreak/>
        <w:t>el estado que guardan los mismos en proceso de ejecución. Corresponde al Secretario de Ayuntamiento y Tesorero Municipal proporcionar esta información;</w:t>
      </w:r>
    </w:p>
    <w:p w14:paraId="1E950DB9" w14:textId="77777777" w:rsidR="00BC154E" w:rsidRPr="00BC154E" w:rsidRDefault="00BC154E" w:rsidP="00BC154E">
      <w:pPr>
        <w:jc w:val="both"/>
        <w:rPr>
          <w:rFonts w:ascii="Abadi" w:hAnsi="Abadi"/>
          <w:i/>
          <w:sz w:val="21"/>
          <w:szCs w:val="21"/>
        </w:rPr>
      </w:pPr>
    </w:p>
    <w:p w14:paraId="573C3737" w14:textId="57581E9C"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3C1F1DFC" w14:textId="77777777" w:rsidR="00BC154E" w:rsidRPr="00BC154E" w:rsidRDefault="00BC154E" w:rsidP="00BC154E">
      <w:pPr>
        <w:jc w:val="both"/>
        <w:rPr>
          <w:rFonts w:ascii="Abadi" w:hAnsi="Abadi"/>
          <w:i/>
          <w:sz w:val="21"/>
          <w:szCs w:val="21"/>
        </w:rPr>
      </w:pPr>
    </w:p>
    <w:p w14:paraId="10CE20B2" w14:textId="0F0370DA"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4EC8FF77" w14:textId="77777777" w:rsidR="00BC154E" w:rsidRPr="00BC154E" w:rsidRDefault="00BC154E" w:rsidP="00BC154E">
      <w:pPr>
        <w:jc w:val="both"/>
        <w:rPr>
          <w:rFonts w:ascii="Abadi" w:hAnsi="Abadi"/>
          <w:i/>
          <w:sz w:val="21"/>
          <w:szCs w:val="21"/>
        </w:rPr>
      </w:pPr>
    </w:p>
    <w:p w14:paraId="0FFD57EB" w14:textId="20AD8D9A" w:rsidR="00BC154E" w:rsidRPr="00170A29" w:rsidRDefault="00BC154E" w:rsidP="000F0F3C">
      <w:pPr>
        <w:pStyle w:val="Prrafodelista"/>
        <w:numPr>
          <w:ilvl w:val="0"/>
          <w:numId w:val="40"/>
        </w:numPr>
        <w:jc w:val="both"/>
        <w:rPr>
          <w:rFonts w:ascii="Abadi" w:hAnsi="Abadi"/>
          <w:i/>
          <w:sz w:val="21"/>
          <w:szCs w:val="21"/>
        </w:rPr>
      </w:pPr>
      <w:r w:rsidRPr="00170A29">
        <w:rPr>
          <w:rFonts w:ascii="Abadi" w:hAnsi="Abadi"/>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05228421" w14:textId="77777777" w:rsidR="00BC154E" w:rsidRPr="00BC154E" w:rsidRDefault="00BC154E" w:rsidP="00BC154E">
      <w:pPr>
        <w:jc w:val="both"/>
        <w:rPr>
          <w:rFonts w:ascii="Abadi" w:hAnsi="Abadi"/>
          <w:i/>
          <w:sz w:val="21"/>
          <w:szCs w:val="21"/>
        </w:rPr>
      </w:pPr>
    </w:p>
    <w:p w14:paraId="18338A7B" w14:textId="6F886D5A" w:rsidR="00BC154E" w:rsidRPr="00170A29" w:rsidRDefault="00BC154E" w:rsidP="000F0F3C">
      <w:pPr>
        <w:pStyle w:val="Prrafodelista"/>
        <w:numPr>
          <w:ilvl w:val="0"/>
          <w:numId w:val="40"/>
        </w:numPr>
        <w:jc w:val="both"/>
        <w:rPr>
          <w:rFonts w:ascii="Abadi" w:hAnsi="Abadi"/>
          <w:i/>
          <w:sz w:val="21"/>
          <w:szCs w:val="21"/>
          <w:lang w:val="es-MX"/>
        </w:rPr>
      </w:pPr>
      <w:r w:rsidRPr="00170A29">
        <w:rPr>
          <w:rFonts w:ascii="Abadi" w:hAnsi="Abadi"/>
          <w:i/>
          <w:sz w:val="21"/>
          <w:szCs w:val="21"/>
          <w:lang w:val="es-MX"/>
        </w:rPr>
        <w:t>Los padrones de contribuyentes y de proveedores del Municipio, así como la relación de cuentas de predial. Corresponde al Tesorero Municipal proporcionar esta información;</w:t>
      </w:r>
    </w:p>
    <w:p w14:paraId="0C5455C5" w14:textId="77777777" w:rsidR="00BC154E" w:rsidRPr="00BC154E" w:rsidRDefault="00BC154E" w:rsidP="00BC154E">
      <w:pPr>
        <w:jc w:val="both"/>
        <w:rPr>
          <w:rFonts w:ascii="Abadi" w:hAnsi="Abadi"/>
          <w:i/>
          <w:sz w:val="21"/>
          <w:szCs w:val="21"/>
          <w:lang w:val="es-MX"/>
        </w:rPr>
      </w:pPr>
    </w:p>
    <w:p w14:paraId="1A6B2C2D" w14:textId="3592D3F1" w:rsidR="00BC154E" w:rsidRPr="00170A29" w:rsidRDefault="00BC154E" w:rsidP="000F0F3C">
      <w:pPr>
        <w:pStyle w:val="Prrafodelista"/>
        <w:numPr>
          <w:ilvl w:val="0"/>
          <w:numId w:val="40"/>
        </w:numPr>
        <w:jc w:val="both"/>
        <w:rPr>
          <w:rFonts w:ascii="Abadi" w:hAnsi="Abadi"/>
          <w:i/>
          <w:sz w:val="21"/>
          <w:szCs w:val="21"/>
          <w:lang w:val="es-MX"/>
        </w:rPr>
      </w:pPr>
      <w:r w:rsidRPr="00170A29">
        <w:rPr>
          <w:rFonts w:ascii="Abadi" w:hAnsi="Abadi"/>
          <w:i/>
          <w:sz w:val="21"/>
          <w:szCs w:val="21"/>
          <w:lang w:val="es-MX"/>
        </w:rPr>
        <w:t xml:space="preserve">Los contratos constitutivos de fideicomisos y contratos sociales de empresas de participación municipal vigentes y en proceso de extinción y liquidación, así como todas sus modificaciones. </w:t>
      </w:r>
      <w:r w:rsidRPr="00170A29">
        <w:rPr>
          <w:rFonts w:ascii="Abadi" w:hAnsi="Abadi"/>
          <w:i/>
          <w:sz w:val="21"/>
          <w:szCs w:val="21"/>
          <w:lang w:val="es-MX"/>
        </w:rPr>
        <w:t>Corresponde al Secretario de Ayuntamiento proporcionar esta información;</w:t>
      </w:r>
    </w:p>
    <w:p w14:paraId="1C8A8A60" w14:textId="77777777" w:rsidR="00BC154E" w:rsidRPr="00BC154E" w:rsidRDefault="00BC154E" w:rsidP="00BC154E">
      <w:pPr>
        <w:jc w:val="both"/>
        <w:rPr>
          <w:rFonts w:ascii="Abadi" w:hAnsi="Abadi"/>
          <w:i/>
          <w:sz w:val="21"/>
          <w:szCs w:val="21"/>
          <w:lang w:val="es-MX"/>
        </w:rPr>
      </w:pPr>
    </w:p>
    <w:p w14:paraId="09EB380E" w14:textId="3F1CD83C" w:rsidR="00BC154E" w:rsidRPr="00170A29" w:rsidRDefault="00BC154E" w:rsidP="000F0F3C">
      <w:pPr>
        <w:pStyle w:val="Prrafodelista"/>
        <w:numPr>
          <w:ilvl w:val="0"/>
          <w:numId w:val="40"/>
        </w:numPr>
        <w:jc w:val="both"/>
        <w:rPr>
          <w:rFonts w:ascii="Abadi" w:hAnsi="Abadi"/>
          <w:i/>
          <w:sz w:val="21"/>
          <w:szCs w:val="21"/>
          <w:lang w:val="es-MX"/>
        </w:rPr>
      </w:pPr>
      <w:r w:rsidRPr="00170A29">
        <w:rPr>
          <w:rFonts w:ascii="Abadi" w:hAnsi="Abadi"/>
          <w:i/>
          <w:sz w:val="21"/>
          <w:szCs w:val="21"/>
          <w:lang w:val="es-MX"/>
        </w:rPr>
        <w:t>Reglamentos, circulares, lineamientos y disposiciones administrativas de observancia general municipales vigentes. Corresponde al Secretario de Ayuntamiento proporcionar esta información;</w:t>
      </w:r>
    </w:p>
    <w:p w14:paraId="1FD226E3" w14:textId="77777777" w:rsidR="00BC154E" w:rsidRPr="00BC154E" w:rsidRDefault="00BC154E" w:rsidP="00BC154E">
      <w:pPr>
        <w:jc w:val="both"/>
        <w:rPr>
          <w:rFonts w:ascii="Abadi" w:hAnsi="Abadi"/>
          <w:i/>
          <w:sz w:val="21"/>
          <w:szCs w:val="21"/>
          <w:lang w:val="es-MX"/>
        </w:rPr>
      </w:pPr>
    </w:p>
    <w:p w14:paraId="007E8897" w14:textId="77777777" w:rsidR="0020233C" w:rsidRPr="00170A29" w:rsidRDefault="00BC154E" w:rsidP="000F0F3C">
      <w:pPr>
        <w:pStyle w:val="Prrafodelista"/>
        <w:numPr>
          <w:ilvl w:val="0"/>
          <w:numId w:val="40"/>
        </w:numPr>
        <w:jc w:val="both"/>
        <w:rPr>
          <w:rFonts w:ascii="Abadi" w:hAnsi="Abadi"/>
          <w:i/>
          <w:sz w:val="21"/>
          <w:szCs w:val="21"/>
          <w:lang w:val="es-MX"/>
        </w:rPr>
      </w:pPr>
      <w:r w:rsidRPr="00170A29">
        <w:rPr>
          <w:rFonts w:ascii="Abadi" w:hAnsi="Abadi"/>
          <w:i/>
          <w:sz w:val="21"/>
          <w:szCs w:val="21"/>
          <w:lang w:val="es-MX"/>
        </w:rPr>
        <w:t xml:space="preserve">El inventario, registro y ubicación de llaves, candados, combinaciones de cajas fuertes, sellos oficiales y claves de acceso a programas de control electrónico. Corresponde al Secretario de Ayuntamiento proporcionar esta información; </w:t>
      </w:r>
    </w:p>
    <w:p w14:paraId="114AC314" w14:textId="77777777" w:rsidR="0020233C" w:rsidRPr="00170A29" w:rsidRDefault="0020233C" w:rsidP="0020233C">
      <w:pPr>
        <w:pStyle w:val="Prrafodelista"/>
        <w:rPr>
          <w:rFonts w:ascii="Abadi" w:hAnsi="Abadi"/>
          <w:i/>
          <w:sz w:val="21"/>
          <w:szCs w:val="21"/>
          <w:lang w:val="es-MX"/>
        </w:rPr>
      </w:pPr>
    </w:p>
    <w:p w14:paraId="4F142CB3" w14:textId="2F2D0BC1" w:rsidR="00BC154E" w:rsidRPr="00170A29" w:rsidRDefault="00BC154E" w:rsidP="000F0F3C">
      <w:pPr>
        <w:pStyle w:val="Prrafodelista"/>
        <w:numPr>
          <w:ilvl w:val="0"/>
          <w:numId w:val="40"/>
        </w:numPr>
        <w:jc w:val="both"/>
        <w:rPr>
          <w:rFonts w:ascii="Abadi" w:hAnsi="Abadi"/>
          <w:i/>
          <w:sz w:val="21"/>
          <w:szCs w:val="21"/>
          <w:lang w:val="es-MX"/>
        </w:rPr>
      </w:pPr>
      <w:r w:rsidRPr="00170A29">
        <w:rPr>
          <w:rFonts w:ascii="Abadi" w:hAnsi="Abadi"/>
          <w:i/>
          <w:sz w:val="21"/>
          <w:szCs w:val="21"/>
          <w:lang w:val="es-MX"/>
        </w:rPr>
        <w:t>Las peticiones planteadas al Municipio a las cuales no haya recaído acuerdo, así como aquellos acuerdos que no hayan sido comunicados a los peticionarios; y</w:t>
      </w:r>
    </w:p>
    <w:p w14:paraId="6E28C686" w14:textId="77777777" w:rsidR="0020233C" w:rsidRPr="00170A29" w:rsidRDefault="0020233C" w:rsidP="0020233C">
      <w:pPr>
        <w:jc w:val="both"/>
        <w:rPr>
          <w:rFonts w:ascii="Abadi" w:hAnsi="Abadi"/>
          <w:i/>
          <w:sz w:val="21"/>
          <w:szCs w:val="21"/>
          <w:lang w:val="es-MX"/>
        </w:rPr>
      </w:pPr>
    </w:p>
    <w:p w14:paraId="5403A891" w14:textId="5241B901" w:rsidR="00BC154E" w:rsidRPr="00170A29" w:rsidRDefault="00BC154E" w:rsidP="000F0F3C">
      <w:pPr>
        <w:pStyle w:val="Prrafodelista"/>
        <w:numPr>
          <w:ilvl w:val="0"/>
          <w:numId w:val="40"/>
        </w:numPr>
        <w:jc w:val="both"/>
        <w:rPr>
          <w:rFonts w:ascii="Abadi" w:hAnsi="Abadi"/>
          <w:i/>
          <w:sz w:val="21"/>
          <w:szCs w:val="21"/>
          <w:lang w:val="es-MX"/>
        </w:rPr>
      </w:pPr>
      <w:r w:rsidRPr="00170A29">
        <w:rPr>
          <w:rFonts w:ascii="Abadi" w:hAnsi="Abadi"/>
          <w:i/>
          <w:sz w:val="21"/>
          <w:szCs w:val="21"/>
          <w:lang w:val="es-MX"/>
        </w:rPr>
        <w:t xml:space="preserve">La demás información que se estime relevante para garantizar la continuidad de la administración pública municipal. </w:t>
      </w:r>
    </w:p>
    <w:p w14:paraId="2B669ED7" w14:textId="77777777" w:rsidR="00BC154E" w:rsidRPr="00BC154E" w:rsidRDefault="00BC154E" w:rsidP="00BC154E">
      <w:pPr>
        <w:jc w:val="both"/>
        <w:rPr>
          <w:rFonts w:ascii="Abadi" w:hAnsi="Abadi"/>
          <w:i/>
          <w:sz w:val="21"/>
          <w:szCs w:val="21"/>
        </w:rPr>
      </w:pPr>
    </w:p>
    <w:p w14:paraId="1AE8619E" w14:textId="77777777" w:rsidR="00BC154E" w:rsidRPr="00BC154E" w:rsidRDefault="00BC154E" w:rsidP="005D2C4B">
      <w:pPr>
        <w:ind w:left="360"/>
        <w:jc w:val="both"/>
        <w:rPr>
          <w:rFonts w:ascii="Abadi" w:hAnsi="Abadi"/>
          <w:i/>
          <w:sz w:val="21"/>
          <w:szCs w:val="21"/>
        </w:rPr>
      </w:pPr>
      <w:r w:rsidRPr="00BC154E">
        <w:rPr>
          <w:rFonts w:ascii="Abadi" w:hAnsi="Abadi"/>
          <w:i/>
          <w:sz w:val="21"/>
          <w:szCs w:val="21"/>
        </w:rPr>
        <w:t>La información a que se refieren las fracciones II, IV, V, VI, VII, X, XIII y XV deberá ser entregada además, en medios magnéticos o electrónicos.</w:t>
      </w:r>
    </w:p>
    <w:p w14:paraId="5FF5B720" w14:textId="77777777" w:rsidR="00BC154E" w:rsidRPr="00BC154E" w:rsidRDefault="00BC154E" w:rsidP="00BC154E">
      <w:pPr>
        <w:jc w:val="both"/>
        <w:rPr>
          <w:rFonts w:ascii="Abadi" w:hAnsi="Abadi"/>
          <w:i/>
          <w:sz w:val="21"/>
          <w:szCs w:val="21"/>
        </w:rPr>
      </w:pPr>
    </w:p>
    <w:p w14:paraId="707F2076" w14:textId="77777777" w:rsidR="00BC154E" w:rsidRPr="00BC154E" w:rsidRDefault="00BC154E" w:rsidP="005D2C4B">
      <w:pPr>
        <w:ind w:left="360"/>
        <w:jc w:val="both"/>
        <w:rPr>
          <w:rFonts w:ascii="Abadi" w:hAnsi="Abadi"/>
          <w:i/>
          <w:sz w:val="21"/>
          <w:szCs w:val="21"/>
        </w:rPr>
      </w:pPr>
      <w:r w:rsidRPr="00BC154E">
        <w:rPr>
          <w:rFonts w:ascii="Abadi" w:hAnsi="Abadi"/>
          <w:i/>
          <w:sz w:val="21"/>
          <w:szCs w:val="21"/>
        </w:rPr>
        <w:t xml:space="preserve">El incumplimiento de las obligaciones contenidas en este artículo será sancionado en los términos de la Ley de Responsabilidades Administrativas para el Estado de Guanajuato. </w:t>
      </w:r>
    </w:p>
    <w:p w14:paraId="580D46E7" w14:textId="77777777" w:rsidR="00BC154E" w:rsidRPr="00BC154E" w:rsidRDefault="00BC154E" w:rsidP="00BC154E">
      <w:pPr>
        <w:jc w:val="both"/>
        <w:rPr>
          <w:rFonts w:ascii="Abadi" w:hAnsi="Abadi"/>
          <w:b/>
          <w:bCs/>
          <w:i/>
          <w:sz w:val="21"/>
          <w:szCs w:val="21"/>
        </w:rPr>
      </w:pPr>
    </w:p>
    <w:p w14:paraId="1065E576" w14:textId="77777777" w:rsidR="00BC154E" w:rsidRPr="00BC154E" w:rsidRDefault="00BC154E" w:rsidP="005D2C4B">
      <w:pPr>
        <w:ind w:firstLine="360"/>
        <w:jc w:val="both"/>
        <w:rPr>
          <w:rFonts w:ascii="Abadi" w:hAnsi="Abadi"/>
          <w:sz w:val="21"/>
          <w:szCs w:val="21"/>
        </w:rPr>
      </w:pPr>
      <w:r w:rsidRPr="00BC154E">
        <w:rPr>
          <w:rFonts w:ascii="Abadi" w:hAnsi="Abadi"/>
          <w:bCs/>
          <w:sz w:val="21"/>
          <w:szCs w:val="21"/>
        </w:rPr>
        <w:t>Por su parte, el artículo 46 del referido ordenamiento establece la obligación de</w:t>
      </w:r>
      <w:r w:rsidRPr="00BC154E">
        <w:rPr>
          <w:rFonts w:ascii="Abadi" w:hAnsi="Abadi"/>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302095AB" w14:textId="77777777" w:rsidR="00BC154E" w:rsidRPr="00BC154E" w:rsidRDefault="00BC154E" w:rsidP="00BC154E">
      <w:pPr>
        <w:jc w:val="both"/>
        <w:rPr>
          <w:rFonts w:ascii="Abadi" w:hAnsi="Abadi"/>
          <w:sz w:val="21"/>
          <w:szCs w:val="21"/>
        </w:rPr>
      </w:pPr>
    </w:p>
    <w:p w14:paraId="6D1A84A1" w14:textId="77777777" w:rsidR="00BC154E" w:rsidRPr="00BC154E" w:rsidRDefault="00BC154E" w:rsidP="005D2C4B">
      <w:pPr>
        <w:ind w:firstLine="360"/>
        <w:jc w:val="both"/>
        <w:rPr>
          <w:rFonts w:ascii="Abadi" w:hAnsi="Abadi"/>
          <w:bCs/>
          <w:sz w:val="21"/>
          <w:szCs w:val="21"/>
        </w:rPr>
      </w:pPr>
      <w:r w:rsidRPr="00BC154E">
        <w:rPr>
          <w:rFonts w:ascii="Abadi" w:hAnsi="Abadi"/>
          <w:bCs/>
          <w:sz w:val="21"/>
          <w:szCs w:val="21"/>
        </w:rPr>
        <w:t xml:space="preserve">Una vez concluida la entrega del expediente que contiene la situación que guarda la </w:t>
      </w:r>
      <w:r w:rsidRPr="00BC154E">
        <w:rPr>
          <w:rFonts w:ascii="Abadi" w:hAnsi="Abadi"/>
          <w:bCs/>
          <w:sz w:val="21"/>
          <w:szCs w:val="21"/>
        </w:rPr>
        <w:lastRenderedPageBreak/>
        <w:t>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D5F0794" w14:textId="77777777" w:rsidR="00BC154E" w:rsidRPr="00BC154E" w:rsidRDefault="00BC154E" w:rsidP="00BC154E">
      <w:pPr>
        <w:jc w:val="both"/>
        <w:rPr>
          <w:rFonts w:ascii="Abadi" w:hAnsi="Abadi"/>
          <w:bCs/>
          <w:sz w:val="21"/>
          <w:szCs w:val="21"/>
        </w:rPr>
      </w:pPr>
    </w:p>
    <w:p w14:paraId="31B2929B" w14:textId="77777777" w:rsidR="00BC154E" w:rsidRPr="00BC154E" w:rsidRDefault="00BC154E" w:rsidP="005D2C4B">
      <w:pPr>
        <w:ind w:firstLine="360"/>
        <w:jc w:val="both"/>
        <w:rPr>
          <w:rFonts w:ascii="Abadi" w:hAnsi="Abadi"/>
          <w:bCs/>
          <w:sz w:val="21"/>
          <w:szCs w:val="21"/>
        </w:rPr>
      </w:pPr>
      <w:r w:rsidRPr="00BC154E">
        <w:rPr>
          <w:rFonts w:ascii="Abadi" w:hAnsi="Abadi"/>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2AAF15FB" w14:textId="77777777" w:rsidR="00BC154E" w:rsidRPr="00BC154E" w:rsidRDefault="00BC154E" w:rsidP="00BC154E">
      <w:pPr>
        <w:jc w:val="both"/>
        <w:rPr>
          <w:rFonts w:ascii="Abadi" w:hAnsi="Abadi"/>
          <w:bCs/>
          <w:sz w:val="21"/>
          <w:szCs w:val="21"/>
        </w:rPr>
      </w:pPr>
    </w:p>
    <w:p w14:paraId="19EB1793" w14:textId="19B1A8A3" w:rsidR="00BC154E" w:rsidRPr="00170A29" w:rsidRDefault="00BC154E" w:rsidP="000F0F3C">
      <w:pPr>
        <w:pStyle w:val="Prrafodelista"/>
        <w:numPr>
          <w:ilvl w:val="0"/>
          <w:numId w:val="39"/>
        </w:numPr>
        <w:jc w:val="both"/>
        <w:rPr>
          <w:rFonts w:ascii="Abadi" w:hAnsi="Abadi"/>
          <w:bCs/>
          <w:i/>
          <w:sz w:val="21"/>
          <w:szCs w:val="21"/>
        </w:rPr>
      </w:pPr>
      <w:r w:rsidRPr="00170A29">
        <w:rPr>
          <w:rFonts w:ascii="Abadi" w:hAnsi="Abadi"/>
          <w:bCs/>
          <w:i/>
          <w:sz w:val="21"/>
          <w:szCs w:val="21"/>
        </w:rPr>
        <w:t>Las conclusiones de la evaluación y comprobación de cada uno de los puntos a que se refiere el artículo 45 de la presente Ley;</w:t>
      </w:r>
    </w:p>
    <w:p w14:paraId="6AF430A0" w14:textId="77777777" w:rsidR="00BC154E" w:rsidRPr="00BC154E" w:rsidRDefault="00BC154E" w:rsidP="00BC154E">
      <w:pPr>
        <w:jc w:val="both"/>
        <w:rPr>
          <w:rFonts w:ascii="Abadi" w:hAnsi="Abadi"/>
          <w:bCs/>
          <w:i/>
          <w:sz w:val="21"/>
          <w:szCs w:val="21"/>
        </w:rPr>
      </w:pPr>
    </w:p>
    <w:p w14:paraId="34FA5C3E" w14:textId="200224BE" w:rsidR="00BC154E" w:rsidRPr="00170A29" w:rsidRDefault="00BC154E" w:rsidP="000F0F3C">
      <w:pPr>
        <w:pStyle w:val="Prrafodelista"/>
        <w:numPr>
          <w:ilvl w:val="0"/>
          <w:numId w:val="39"/>
        </w:numPr>
        <w:jc w:val="both"/>
        <w:rPr>
          <w:rFonts w:ascii="Abadi" w:hAnsi="Abadi"/>
          <w:bCs/>
          <w:i/>
          <w:sz w:val="21"/>
          <w:szCs w:val="21"/>
        </w:rPr>
      </w:pPr>
      <w:r w:rsidRPr="00170A29">
        <w:rPr>
          <w:rFonts w:ascii="Abadi" w:hAnsi="Abadi"/>
          <w:bCs/>
          <w:i/>
          <w:sz w:val="21"/>
          <w:szCs w:val="21"/>
        </w:rPr>
        <w:t>Las diligencias o comparecencias de servidores públicos del Ayuntamiento saliente o en funciones necesarias para aclaración;</w:t>
      </w:r>
    </w:p>
    <w:p w14:paraId="03B18294" w14:textId="77777777" w:rsidR="00BC154E" w:rsidRPr="00BC154E" w:rsidRDefault="00BC154E" w:rsidP="00BC154E">
      <w:pPr>
        <w:jc w:val="both"/>
        <w:rPr>
          <w:rFonts w:ascii="Abadi" w:hAnsi="Abadi"/>
          <w:bCs/>
          <w:i/>
          <w:sz w:val="21"/>
          <w:szCs w:val="21"/>
        </w:rPr>
      </w:pPr>
    </w:p>
    <w:p w14:paraId="4BEB2941" w14:textId="30EEB437" w:rsidR="00BC154E" w:rsidRPr="00170A29" w:rsidRDefault="00BC154E" w:rsidP="000F0F3C">
      <w:pPr>
        <w:pStyle w:val="Prrafodelista"/>
        <w:numPr>
          <w:ilvl w:val="0"/>
          <w:numId w:val="39"/>
        </w:numPr>
        <w:jc w:val="both"/>
        <w:rPr>
          <w:rFonts w:ascii="Abadi" w:hAnsi="Abadi"/>
          <w:bCs/>
          <w:i/>
          <w:sz w:val="21"/>
          <w:szCs w:val="21"/>
        </w:rPr>
      </w:pPr>
      <w:r w:rsidRPr="00170A29">
        <w:rPr>
          <w:rFonts w:ascii="Abadi" w:hAnsi="Abadi"/>
          <w:bCs/>
          <w:i/>
          <w:sz w:val="21"/>
          <w:szCs w:val="21"/>
        </w:rPr>
        <w:t>Observaciones generadas del análisis de los puntos a que se refiere el artículo 45 de la presente Ley;</w:t>
      </w:r>
    </w:p>
    <w:p w14:paraId="179A7304" w14:textId="77777777" w:rsidR="00BC154E" w:rsidRPr="00BC154E" w:rsidRDefault="00BC154E" w:rsidP="00BC154E">
      <w:pPr>
        <w:jc w:val="both"/>
        <w:rPr>
          <w:rFonts w:ascii="Abadi" w:hAnsi="Abadi"/>
          <w:bCs/>
          <w:i/>
          <w:sz w:val="21"/>
          <w:szCs w:val="21"/>
        </w:rPr>
      </w:pPr>
    </w:p>
    <w:p w14:paraId="1B3B101C" w14:textId="53828942" w:rsidR="00BC154E" w:rsidRPr="00170A29" w:rsidRDefault="00BC154E" w:rsidP="000F0F3C">
      <w:pPr>
        <w:pStyle w:val="Prrafodelista"/>
        <w:numPr>
          <w:ilvl w:val="0"/>
          <w:numId w:val="39"/>
        </w:numPr>
        <w:jc w:val="both"/>
        <w:rPr>
          <w:rFonts w:ascii="Abadi" w:hAnsi="Abadi"/>
          <w:bCs/>
          <w:i/>
          <w:sz w:val="21"/>
          <w:szCs w:val="21"/>
        </w:rPr>
      </w:pPr>
      <w:r w:rsidRPr="00170A29">
        <w:rPr>
          <w:rFonts w:ascii="Abadi" w:hAnsi="Abadi"/>
          <w:bCs/>
          <w:i/>
          <w:sz w:val="21"/>
          <w:szCs w:val="21"/>
        </w:rPr>
        <w:t>Promoción de presuntas responsabilidades con motivo de las observaciones generadas; y</w:t>
      </w:r>
    </w:p>
    <w:p w14:paraId="43E5C9BA" w14:textId="77777777" w:rsidR="00BC154E" w:rsidRPr="00BC154E" w:rsidRDefault="00BC154E" w:rsidP="00BC154E">
      <w:pPr>
        <w:jc w:val="both"/>
        <w:rPr>
          <w:rFonts w:ascii="Abadi" w:hAnsi="Abadi"/>
          <w:bCs/>
          <w:i/>
          <w:sz w:val="21"/>
          <w:szCs w:val="21"/>
        </w:rPr>
      </w:pPr>
    </w:p>
    <w:p w14:paraId="6178D051" w14:textId="44619163" w:rsidR="00BC154E" w:rsidRPr="00170A29" w:rsidRDefault="00BC154E" w:rsidP="000F0F3C">
      <w:pPr>
        <w:pStyle w:val="Prrafodelista"/>
        <w:numPr>
          <w:ilvl w:val="0"/>
          <w:numId w:val="39"/>
        </w:numPr>
        <w:jc w:val="both"/>
        <w:rPr>
          <w:rFonts w:ascii="Abadi" w:hAnsi="Abadi"/>
          <w:bCs/>
          <w:i/>
          <w:sz w:val="21"/>
          <w:szCs w:val="21"/>
        </w:rPr>
      </w:pPr>
      <w:r w:rsidRPr="00170A29">
        <w:rPr>
          <w:rFonts w:ascii="Abadi" w:hAnsi="Abadi"/>
          <w:bCs/>
          <w:i/>
          <w:sz w:val="21"/>
          <w:szCs w:val="21"/>
        </w:rPr>
        <w:t>Recomendaciones de la comisión.</w:t>
      </w:r>
    </w:p>
    <w:p w14:paraId="72DC94E8" w14:textId="77777777" w:rsidR="00BC154E" w:rsidRPr="00BC154E" w:rsidRDefault="00BC154E" w:rsidP="00BC154E">
      <w:pPr>
        <w:jc w:val="both"/>
        <w:rPr>
          <w:rFonts w:ascii="Abadi" w:hAnsi="Abadi"/>
          <w:bCs/>
          <w:sz w:val="21"/>
          <w:szCs w:val="21"/>
        </w:rPr>
      </w:pPr>
    </w:p>
    <w:p w14:paraId="71CFCEDA" w14:textId="717780CD" w:rsidR="00BC154E" w:rsidRPr="00BC154E" w:rsidRDefault="00BC154E" w:rsidP="00BB31F6">
      <w:pPr>
        <w:ind w:left="705"/>
        <w:jc w:val="both"/>
        <w:rPr>
          <w:rFonts w:ascii="Abadi" w:hAnsi="Abadi"/>
          <w:bCs/>
          <w:sz w:val="21"/>
          <w:szCs w:val="21"/>
        </w:rPr>
      </w:pPr>
      <w:r w:rsidRPr="00BC154E">
        <w:rPr>
          <w:rFonts w:ascii="Abadi" w:hAnsi="Abadi"/>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326323B6" w14:textId="77777777" w:rsidR="00BC154E" w:rsidRPr="00BC154E" w:rsidRDefault="00BC154E" w:rsidP="00BC154E">
      <w:pPr>
        <w:jc w:val="both"/>
        <w:rPr>
          <w:rFonts w:ascii="Abadi" w:hAnsi="Abadi"/>
          <w:bCs/>
          <w:sz w:val="21"/>
          <w:szCs w:val="21"/>
        </w:rPr>
      </w:pPr>
    </w:p>
    <w:p w14:paraId="205DBDDC" w14:textId="77777777" w:rsidR="00BC154E" w:rsidRPr="00BC154E" w:rsidRDefault="00BC154E" w:rsidP="0048526F">
      <w:pPr>
        <w:ind w:left="705"/>
        <w:jc w:val="both"/>
        <w:rPr>
          <w:rFonts w:ascii="Abadi" w:hAnsi="Abadi"/>
          <w:b/>
          <w:bCs/>
          <w:sz w:val="21"/>
          <w:szCs w:val="21"/>
          <w:lang w:val="es-MX"/>
        </w:rPr>
      </w:pPr>
      <w:r w:rsidRPr="00BC154E">
        <w:rPr>
          <w:rFonts w:ascii="Abadi" w:hAnsi="Abadi"/>
          <w:b/>
          <w:bCs/>
          <w:sz w:val="21"/>
          <w:szCs w:val="21"/>
          <w:lang w:val="es-MX"/>
        </w:rPr>
        <w:t xml:space="preserve">IV. Integración del informe general del proceso de entrega recepción de la </w:t>
      </w:r>
      <w:r w:rsidRPr="00BC154E">
        <w:rPr>
          <w:rFonts w:ascii="Abadi" w:hAnsi="Abadi"/>
          <w:b/>
          <w:bCs/>
          <w:sz w:val="21"/>
          <w:szCs w:val="21"/>
          <w:lang w:val="es-MX"/>
        </w:rPr>
        <w:t xml:space="preserve">administración pública municipal 2018-2021 de Coroneo, </w:t>
      </w:r>
      <w:proofErr w:type="spellStart"/>
      <w:r w:rsidRPr="00BC154E">
        <w:rPr>
          <w:rFonts w:ascii="Abadi" w:hAnsi="Abadi"/>
          <w:b/>
          <w:bCs/>
          <w:sz w:val="21"/>
          <w:szCs w:val="21"/>
          <w:lang w:val="es-MX"/>
        </w:rPr>
        <w:t>Gto</w:t>
      </w:r>
      <w:proofErr w:type="spellEnd"/>
      <w:r w:rsidRPr="00BC154E">
        <w:rPr>
          <w:rFonts w:ascii="Abadi" w:hAnsi="Abadi"/>
          <w:b/>
          <w:bCs/>
          <w:sz w:val="21"/>
          <w:szCs w:val="21"/>
          <w:lang w:val="es-MX"/>
        </w:rPr>
        <w:t>:</w:t>
      </w:r>
    </w:p>
    <w:p w14:paraId="47496901" w14:textId="77777777" w:rsidR="00BC154E" w:rsidRPr="00BC154E" w:rsidRDefault="00BC154E" w:rsidP="00BC154E">
      <w:pPr>
        <w:jc w:val="both"/>
        <w:rPr>
          <w:rFonts w:ascii="Abadi" w:hAnsi="Abadi"/>
          <w:b/>
          <w:bCs/>
          <w:sz w:val="21"/>
          <w:szCs w:val="21"/>
          <w:lang w:val="es-MX"/>
        </w:rPr>
      </w:pPr>
    </w:p>
    <w:p w14:paraId="664E1B29"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5D74DEE4" w14:textId="77777777" w:rsidR="00BC154E" w:rsidRPr="00BC154E" w:rsidRDefault="00BC154E" w:rsidP="00BC154E">
      <w:pPr>
        <w:jc w:val="both"/>
        <w:rPr>
          <w:rFonts w:ascii="Abadi" w:hAnsi="Abadi"/>
          <w:sz w:val="21"/>
          <w:szCs w:val="21"/>
          <w:lang w:val="es-MX"/>
        </w:rPr>
      </w:pPr>
    </w:p>
    <w:p w14:paraId="6797B95A"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 xml:space="preserve">En cuanto al alcance del informe general materia del presente dictamen, la Auditoría Superior del Estado dará cuenta de este a la Contraloría Municipal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y el área administrativa de dicho Órgano Técnico lo considerará para la planeación de procesos de fiscalización y el desarrollo de los procesos de revisión de cuenta pública, como parte de sus atribuciones.</w:t>
      </w:r>
    </w:p>
    <w:p w14:paraId="42AE9A72" w14:textId="77777777" w:rsidR="00BC154E" w:rsidRPr="00BC154E" w:rsidRDefault="00BC154E" w:rsidP="00BC154E">
      <w:pPr>
        <w:jc w:val="both"/>
        <w:rPr>
          <w:rFonts w:ascii="Abadi" w:hAnsi="Abadi"/>
          <w:sz w:val="21"/>
          <w:szCs w:val="21"/>
          <w:lang w:val="es-MX"/>
        </w:rPr>
      </w:pPr>
    </w:p>
    <w:p w14:paraId="3F67DEB5"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0ED790AF" w14:textId="77777777" w:rsidR="00BC154E" w:rsidRPr="00BC154E" w:rsidRDefault="00BC154E" w:rsidP="00BC154E">
      <w:pPr>
        <w:jc w:val="both"/>
        <w:rPr>
          <w:rFonts w:ascii="Abadi" w:hAnsi="Abadi"/>
          <w:sz w:val="21"/>
          <w:szCs w:val="21"/>
          <w:lang w:val="es-MX"/>
        </w:rPr>
      </w:pPr>
    </w:p>
    <w:p w14:paraId="7ED6559F"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Coroneo, Guanajuato, a efecto de que lleven a cabo los actos de investigación que, en el ámbito de su competencia, le correspondan.</w:t>
      </w:r>
    </w:p>
    <w:p w14:paraId="7F9FC2F9" w14:textId="77777777" w:rsidR="00BC154E" w:rsidRPr="00BC154E" w:rsidRDefault="00BC154E" w:rsidP="00BC154E">
      <w:pPr>
        <w:jc w:val="both"/>
        <w:rPr>
          <w:rFonts w:ascii="Abadi" w:hAnsi="Abadi"/>
          <w:sz w:val="21"/>
          <w:szCs w:val="21"/>
          <w:lang w:val="es-MX"/>
        </w:rPr>
      </w:pPr>
    </w:p>
    <w:p w14:paraId="2F07C15F"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 xml:space="preserve">Para la elaboración del informe general del proceso de entrega recepción </w:t>
      </w:r>
      <w:r w:rsidRPr="00BC154E">
        <w:rPr>
          <w:rFonts w:ascii="Abadi" w:hAnsi="Abadi"/>
          <w:sz w:val="21"/>
          <w:szCs w:val="21"/>
          <w:lang w:val="es-MX"/>
        </w:rPr>
        <w:lastRenderedPageBreak/>
        <w:t xml:space="preserve">correspondiente a la administración pública municipal 2018-2021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5792172D" w14:textId="77777777" w:rsidR="00BC154E" w:rsidRPr="00BC154E" w:rsidRDefault="00BC154E" w:rsidP="00BC154E">
      <w:pPr>
        <w:jc w:val="both"/>
        <w:rPr>
          <w:rFonts w:ascii="Abadi" w:hAnsi="Abadi"/>
          <w:sz w:val="21"/>
          <w:szCs w:val="21"/>
          <w:lang w:val="es-MX"/>
        </w:rPr>
      </w:pPr>
    </w:p>
    <w:p w14:paraId="1A9005FF" w14:textId="77777777" w:rsidR="00BC154E" w:rsidRPr="00BC154E" w:rsidRDefault="00BC154E" w:rsidP="0048526F">
      <w:pPr>
        <w:ind w:firstLine="705"/>
        <w:jc w:val="both"/>
        <w:rPr>
          <w:rFonts w:ascii="Abadi" w:hAnsi="Abadi"/>
          <w:b/>
          <w:sz w:val="21"/>
          <w:szCs w:val="21"/>
          <w:lang w:val="es-MX"/>
        </w:rPr>
      </w:pPr>
      <w:r w:rsidRPr="00BC154E">
        <w:rPr>
          <w:rFonts w:ascii="Abadi" w:hAnsi="Abadi"/>
          <w:b/>
          <w:sz w:val="21"/>
          <w:szCs w:val="21"/>
          <w:lang w:val="es-MX"/>
        </w:rPr>
        <w:t>V. Proceso de entrega recepción:</w:t>
      </w:r>
    </w:p>
    <w:p w14:paraId="2242C9A7" w14:textId="77777777" w:rsidR="00BC154E" w:rsidRPr="00BC154E" w:rsidRDefault="00BC154E" w:rsidP="00BC154E">
      <w:pPr>
        <w:jc w:val="both"/>
        <w:rPr>
          <w:rFonts w:ascii="Abadi" w:hAnsi="Abadi"/>
          <w:sz w:val="21"/>
          <w:szCs w:val="21"/>
          <w:lang w:val="es-MX"/>
        </w:rPr>
      </w:pPr>
    </w:p>
    <w:p w14:paraId="773EC01D" w14:textId="77777777" w:rsidR="00BC154E" w:rsidRPr="00BC154E" w:rsidRDefault="00BC154E" w:rsidP="0048526F">
      <w:pPr>
        <w:ind w:firstLine="705"/>
        <w:jc w:val="both"/>
        <w:rPr>
          <w:rFonts w:ascii="Abadi" w:hAnsi="Abadi"/>
          <w:sz w:val="21"/>
          <w:szCs w:val="21"/>
        </w:rPr>
      </w:pPr>
      <w:r w:rsidRPr="00BC154E">
        <w:rPr>
          <w:rFonts w:ascii="Abadi" w:hAnsi="Abadi"/>
          <w:sz w:val="21"/>
          <w:szCs w:val="21"/>
          <w:lang w:val="es-MX"/>
        </w:rPr>
        <w:t xml:space="preserve">Respecto al proceso de entrega recepción de la administración pública municipal 2018-2021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xml:space="preserve">., el informe general </w:t>
      </w:r>
      <w:r w:rsidRPr="00BC154E">
        <w:rPr>
          <w:rFonts w:ascii="Abadi" w:hAnsi="Abadi"/>
          <w:sz w:val="21"/>
          <w:szCs w:val="21"/>
        </w:rPr>
        <w:t>contiene los siguientes apartados:</w:t>
      </w:r>
    </w:p>
    <w:p w14:paraId="3D5D1E6F" w14:textId="77777777" w:rsidR="00BC154E" w:rsidRPr="00BC154E" w:rsidRDefault="00BC154E" w:rsidP="00BC154E">
      <w:pPr>
        <w:jc w:val="both"/>
        <w:rPr>
          <w:rFonts w:ascii="Abadi" w:hAnsi="Abadi"/>
          <w:sz w:val="21"/>
          <w:szCs w:val="21"/>
        </w:rPr>
      </w:pPr>
    </w:p>
    <w:p w14:paraId="38655294" w14:textId="77777777" w:rsidR="00BC154E" w:rsidRPr="00BC154E" w:rsidRDefault="00BC154E" w:rsidP="000F0F3C">
      <w:pPr>
        <w:numPr>
          <w:ilvl w:val="0"/>
          <w:numId w:val="38"/>
        </w:numPr>
        <w:jc w:val="both"/>
        <w:rPr>
          <w:rFonts w:ascii="Abadi" w:hAnsi="Abadi"/>
          <w:b/>
          <w:bCs/>
          <w:sz w:val="21"/>
          <w:szCs w:val="21"/>
        </w:rPr>
      </w:pPr>
      <w:r w:rsidRPr="00BC154E">
        <w:rPr>
          <w:rFonts w:ascii="Abadi" w:hAnsi="Abadi"/>
          <w:b/>
          <w:bCs/>
          <w:sz w:val="21"/>
          <w:szCs w:val="21"/>
        </w:rPr>
        <w:t>Informe de avance</w:t>
      </w:r>
    </w:p>
    <w:p w14:paraId="221DD1D5" w14:textId="77777777" w:rsidR="00BC154E" w:rsidRPr="00BC154E" w:rsidRDefault="00BC154E" w:rsidP="00BC154E">
      <w:pPr>
        <w:jc w:val="both"/>
        <w:rPr>
          <w:rFonts w:ascii="Abadi" w:hAnsi="Abadi"/>
          <w:sz w:val="21"/>
          <w:szCs w:val="21"/>
        </w:rPr>
      </w:pPr>
    </w:p>
    <w:p w14:paraId="6D079897"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rPr>
        <w:t>Por lo que se refiere a este punto se concluye que el ayuntamiento saliente entregó a la Auditoría Superior del Estado de Guanajuato el 14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BC154E">
        <w:rPr>
          <w:rFonts w:ascii="Abadi" w:hAnsi="Abadi"/>
          <w:sz w:val="21"/>
          <w:szCs w:val="21"/>
          <w:lang w:val="es-MX"/>
        </w:rPr>
        <w:t xml:space="preserve">. </w:t>
      </w:r>
    </w:p>
    <w:p w14:paraId="5775CC3E" w14:textId="77777777" w:rsidR="00BC154E" w:rsidRPr="00BC154E" w:rsidRDefault="00BC154E" w:rsidP="00BC154E">
      <w:pPr>
        <w:jc w:val="both"/>
        <w:rPr>
          <w:rFonts w:ascii="Abadi" w:hAnsi="Abadi"/>
          <w:sz w:val="21"/>
          <w:szCs w:val="21"/>
        </w:rPr>
      </w:pPr>
    </w:p>
    <w:p w14:paraId="5D295C3C" w14:textId="77777777" w:rsidR="00BC154E" w:rsidRPr="00BC154E" w:rsidRDefault="00BC154E" w:rsidP="000F0F3C">
      <w:pPr>
        <w:numPr>
          <w:ilvl w:val="0"/>
          <w:numId w:val="38"/>
        </w:numPr>
        <w:jc w:val="both"/>
        <w:rPr>
          <w:rFonts w:ascii="Abadi" w:hAnsi="Abadi"/>
          <w:b/>
          <w:bCs/>
          <w:sz w:val="21"/>
          <w:szCs w:val="21"/>
        </w:rPr>
      </w:pPr>
      <w:r w:rsidRPr="00BC154E">
        <w:rPr>
          <w:rFonts w:ascii="Abadi" w:hAnsi="Abadi"/>
          <w:b/>
          <w:bCs/>
          <w:sz w:val="21"/>
          <w:szCs w:val="21"/>
        </w:rPr>
        <w:t>Acto de entrega recepción</w:t>
      </w:r>
    </w:p>
    <w:p w14:paraId="16C4515A" w14:textId="77777777" w:rsidR="00BC154E" w:rsidRPr="00BC154E" w:rsidRDefault="00BC154E" w:rsidP="00BC154E">
      <w:pPr>
        <w:jc w:val="both"/>
        <w:rPr>
          <w:rFonts w:ascii="Abadi" w:hAnsi="Abadi"/>
          <w:sz w:val="21"/>
          <w:szCs w:val="21"/>
        </w:rPr>
      </w:pPr>
    </w:p>
    <w:p w14:paraId="04719E39" w14:textId="77777777" w:rsidR="00BC154E" w:rsidRPr="00BC154E" w:rsidRDefault="00BC154E" w:rsidP="0048526F">
      <w:pPr>
        <w:ind w:firstLine="705"/>
        <w:jc w:val="both"/>
        <w:rPr>
          <w:rFonts w:ascii="Abadi" w:hAnsi="Abadi"/>
          <w:sz w:val="21"/>
          <w:szCs w:val="21"/>
        </w:rPr>
      </w:pPr>
      <w:r w:rsidRPr="00BC154E">
        <w:rPr>
          <w:rFonts w:ascii="Abadi" w:hAnsi="Abadi"/>
          <w:sz w:val="21"/>
          <w:szCs w:val="21"/>
        </w:rPr>
        <w:t xml:space="preserve">En este rubro se concluye que, de acuerdo al acta circunstanciada, el acto de entrega recepción de la administración pública municipal de Coroneo, </w:t>
      </w:r>
      <w:proofErr w:type="spellStart"/>
      <w:r w:rsidRPr="00BC154E">
        <w:rPr>
          <w:rFonts w:ascii="Abadi" w:hAnsi="Abadi"/>
          <w:sz w:val="21"/>
          <w:szCs w:val="21"/>
        </w:rPr>
        <w:t>Gto</w:t>
      </w:r>
      <w:proofErr w:type="spellEnd"/>
      <w:r w:rsidRPr="00BC154E">
        <w:rPr>
          <w:rFonts w:ascii="Abadi" w:hAnsi="Abadi"/>
          <w:sz w:val="21"/>
          <w:szCs w:val="21"/>
        </w:rPr>
        <w:t>., se llevó a cabo el 10 de octubre de 2021, de conformidad con lo dispuesto por los artículos 32 y 41, fracción III de la Ley Orgánica Municipal para el Estado de Guanajuato.</w:t>
      </w:r>
    </w:p>
    <w:p w14:paraId="15CFB0D9" w14:textId="77777777" w:rsidR="00BC154E" w:rsidRPr="00BC154E" w:rsidRDefault="00BC154E" w:rsidP="00BC154E">
      <w:pPr>
        <w:jc w:val="both"/>
        <w:rPr>
          <w:rFonts w:ascii="Abadi" w:hAnsi="Abadi"/>
          <w:sz w:val="21"/>
          <w:szCs w:val="21"/>
        </w:rPr>
      </w:pPr>
    </w:p>
    <w:p w14:paraId="5BC03AE3" w14:textId="77777777" w:rsidR="00BC154E" w:rsidRPr="00BC154E" w:rsidRDefault="00BC154E" w:rsidP="000F0F3C">
      <w:pPr>
        <w:numPr>
          <w:ilvl w:val="0"/>
          <w:numId w:val="38"/>
        </w:numPr>
        <w:jc w:val="both"/>
        <w:rPr>
          <w:rFonts w:ascii="Abadi" w:hAnsi="Abadi"/>
          <w:b/>
          <w:bCs/>
          <w:sz w:val="21"/>
          <w:szCs w:val="21"/>
        </w:rPr>
      </w:pPr>
      <w:r w:rsidRPr="00BC154E">
        <w:rPr>
          <w:rFonts w:ascii="Abadi" w:hAnsi="Abadi"/>
          <w:b/>
          <w:bCs/>
          <w:sz w:val="21"/>
          <w:szCs w:val="21"/>
        </w:rPr>
        <w:t>Expediente</w:t>
      </w:r>
    </w:p>
    <w:p w14:paraId="78A0104C" w14:textId="77777777" w:rsidR="00BC154E" w:rsidRPr="00BC154E" w:rsidRDefault="00BC154E" w:rsidP="00BC154E">
      <w:pPr>
        <w:jc w:val="both"/>
        <w:rPr>
          <w:rFonts w:ascii="Abadi" w:hAnsi="Abadi"/>
          <w:sz w:val="21"/>
          <w:szCs w:val="21"/>
        </w:rPr>
      </w:pPr>
    </w:p>
    <w:p w14:paraId="5DA08393" w14:textId="262A6348" w:rsidR="00BC154E" w:rsidRPr="00BC154E" w:rsidRDefault="00BC154E" w:rsidP="0048526F">
      <w:pPr>
        <w:ind w:firstLine="705"/>
        <w:jc w:val="both"/>
        <w:rPr>
          <w:rFonts w:ascii="Abadi" w:hAnsi="Abadi"/>
          <w:sz w:val="21"/>
          <w:szCs w:val="21"/>
        </w:rPr>
      </w:pPr>
      <w:r w:rsidRPr="00BC154E">
        <w:rPr>
          <w:rFonts w:ascii="Abadi" w:hAnsi="Abadi"/>
          <w:sz w:val="21"/>
          <w:szCs w:val="21"/>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71E484D4" w14:textId="77777777" w:rsidR="00BC154E" w:rsidRPr="00BC154E" w:rsidRDefault="00BC154E" w:rsidP="00BC154E">
      <w:pPr>
        <w:jc w:val="both"/>
        <w:rPr>
          <w:rFonts w:ascii="Abadi" w:hAnsi="Abadi"/>
          <w:sz w:val="21"/>
          <w:szCs w:val="21"/>
        </w:rPr>
      </w:pPr>
    </w:p>
    <w:p w14:paraId="66C89E77" w14:textId="77777777" w:rsidR="00BC154E" w:rsidRPr="00BC154E" w:rsidRDefault="00BC154E" w:rsidP="000F0F3C">
      <w:pPr>
        <w:numPr>
          <w:ilvl w:val="0"/>
          <w:numId w:val="38"/>
        </w:numPr>
        <w:tabs>
          <w:tab w:val="num" w:pos="0"/>
        </w:tabs>
        <w:jc w:val="both"/>
        <w:rPr>
          <w:rFonts w:ascii="Abadi" w:hAnsi="Abadi"/>
          <w:b/>
          <w:bCs/>
          <w:sz w:val="21"/>
          <w:szCs w:val="21"/>
        </w:rPr>
      </w:pPr>
      <w:r w:rsidRPr="00BC154E">
        <w:rPr>
          <w:rFonts w:ascii="Abadi" w:hAnsi="Abadi"/>
          <w:b/>
          <w:bCs/>
          <w:sz w:val="21"/>
          <w:szCs w:val="21"/>
        </w:rPr>
        <w:t xml:space="preserve">Acuerdo de ayuntamiento </w:t>
      </w:r>
    </w:p>
    <w:p w14:paraId="39743956" w14:textId="77777777" w:rsidR="00BC154E" w:rsidRPr="00BC154E" w:rsidRDefault="00BC154E" w:rsidP="00BC154E">
      <w:pPr>
        <w:jc w:val="both"/>
        <w:rPr>
          <w:rFonts w:ascii="Abadi" w:hAnsi="Abadi"/>
          <w:b/>
          <w:bCs/>
          <w:sz w:val="21"/>
          <w:szCs w:val="21"/>
        </w:rPr>
      </w:pPr>
    </w:p>
    <w:p w14:paraId="3AC8669E"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 xml:space="preserve">En este punto se refiere que el ayuntamiento entrante en la sesión número 6 celebrada el 13 de diciembre de 2021 aprobó el informe elaborado por la Comisión de Hacienda, Patrimonio y Cuenta Pública, remitiéndose el acuerdo correspondiente al Congreso del Estado con fecha de recepción 13 de enero de 2022, fuera del plazo establecido en el artículo 48, segundo párrafo de la Ley Orgánica Municipal para el Estado de Guanajuato. </w:t>
      </w:r>
    </w:p>
    <w:p w14:paraId="35159517" w14:textId="77777777" w:rsidR="00BC154E" w:rsidRPr="00BC154E" w:rsidRDefault="00BC154E" w:rsidP="00BC154E">
      <w:pPr>
        <w:jc w:val="both"/>
        <w:rPr>
          <w:rFonts w:ascii="Abadi" w:hAnsi="Abadi"/>
          <w:sz w:val="21"/>
          <w:szCs w:val="21"/>
          <w:lang w:val="es-MX"/>
        </w:rPr>
      </w:pPr>
    </w:p>
    <w:p w14:paraId="18055718"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 xml:space="preserve">A dicho acuerdo se integró el informe de la Comisión de Hacienda, Patrimonio y Cuenta Pública, así como copia del expediente de entrega recepción. </w:t>
      </w:r>
    </w:p>
    <w:p w14:paraId="1FEAEEFD" w14:textId="77777777" w:rsidR="00BC154E" w:rsidRPr="00BC154E" w:rsidRDefault="00BC154E" w:rsidP="00BC154E">
      <w:pPr>
        <w:jc w:val="both"/>
        <w:rPr>
          <w:rFonts w:ascii="Abadi" w:hAnsi="Abadi"/>
          <w:sz w:val="21"/>
          <w:szCs w:val="21"/>
          <w:lang w:val="es-MX"/>
        </w:rPr>
      </w:pPr>
    </w:p>
    <w:p w14:paraId="12DF2D64" w14:textId="77777777" w:rsidR="00BC154E" w:rsidRPr="00BC154E" w:rsidRDefault="00BC154E" w:rsidP="000F0F3C">
      <w:pPr>
        <w:numPr>
          <w:ilvl w:val="0"/>
          <w:numId w:val="38"/>
        </w:numPr>
        <w:tabs>
          <w:tab w:val="num" w:pos="0"/>
        </w:tabs>
        <w:jc w:val="both"/>
        <w:rPr>
          <w:rFonts w:ascii="Abadi" w:hAnsi="Abadi"/>
          <w:b/>
          <w:bCs/>
          <w:sz w:val="21"/>
          <w:szCs w:val="21"/>
        </w:rPr>
      </w:pPr>
      <w:r w:rsidRPr="00BC154E">
        <w:rPr>
          <w:rFonts w:ascii="Abadi" w:hAnsi="Abadi"/>
          <w:b/>
          <w:bCs/>
          <w:sz w:val="21"/>
          <w:szCs w:val="21"/>
        </w:rPr>
        <w:t>Informe de la Comisión de Hacienda, Patrimonio y Cuenta Pública</w:t>
      </w:r>
    </w:p>
    <w:p w14:paraId="16DD01C3" w14:textId="77777777" w:rsidR="00BC154E" w:rsidRPr="00BC154E" w:rsidRDefault="00BC154E" w:rsidP="00BC154E">
      <w:pPr>
        <w:jc w:val="both"/>
        <w:rPr>
          <w:rFonts w:ascii="Abadi" w:hAnsi="Abadi"/>
          <w:b/>
          <w:bCs/>
          <w:sz w:val="21"/>
          <w:szCs w:val="21"/>
        </w:rPr>
      </w:pPr>
      <w:r w:rsidRPr="00BC154E">
        <w:rPr>
          <w:rFonts w:ascii="Abadi" w:hAnsi="Abadi"/>
          <w:b/>
          <w:bCs/>
          <w:sz w:val="21"/>
          <w:szCs w:val="21"/>
        </w:rPr>
        <w:t xml:space="preserve"> </w:t>
      </w:r>
    </w:p>
    <w:p w14:paraId="379964AA"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En este apartado se señala que el referido informe se elaboró por la Comisión de Hacienda, Patrimonio y Cuenta Pública estableciendo que el expediente de entrega recepción se turnó a dicha Comisión por parte del Ayuntamiento, el 10 de octubre de 2021.</w:t>
      </w:r>
    </w:p>
    <w:p w14:paraId="12B7AAE6" w14:textId="77777777" w:rsidR="00BC154E" w:rsidRPr="00BC154E" w:rsidRDefault="00BC154E" w:rsidP="00BC154E">
      <w:pPr>
        <w:jc w:val="both"/>
        <w:rPr>
          <w:rFonts w:ascii="Abadi" w:hAnsi="Abadi"/>
          <w:sz w:val="21"/>
          <w:szCs w:val="21"/>
          <w:lang w:val="es-MX"/>
        </w:rPr>
      </w:pPr>
    </w:p>
    <w:p w14:paraId="2B23E491" w14:textId="77777777" w:rsidR="00BC154E" w:rsidRPr="00BC154E" w:rsidRDefault="00BC154E" w:rsidP="0048526F">
      <w:pPr>
        <w:ind w:firstLine="705"/>
        <w:jc w:val="both"/>
        <w:rPr>
          <w:rFonts w:ascii="Abadi" w:hAnsi="Abadi"/>
          <w:sz w:val="21"/>
          <w:szCs w:val="21"/>
          <w:lang w:val="es-MX"/>
        </w:rPr>
      </w:pPr>
      <w:r w:rsidRPr="00BC154E">
        <w:rPr>
          <w:rFonts w:ascii="Abadi" w:hAnsi="Abadi"/>
          <w:sz w:val="21"/>
          <w:szCs w:val="21"/>
          <w:lang w:val="es-MX"/>
        </w:rPr>
        <w:t>El citado informe se refiere a todos y cada uno de los puntos establecidos en el artículo 45 de la Ley Orgánica Municipal para el Estado de Guanajuato, incorporando el contenido mínimo previsto en el artículo 47 de dicha ley.</w:t>
      </w:r>
    </w:p>
    <w:p w14:paraId="1B044C32" w14:textId="77777777" w:rsidR="00BC154E" w:rsidRPr="00BC154E" w:rsidRDefault="00BC154E" w:rsidP="00BC154E">
      <w:pPr>
        <w:jc w:val="both"/>
        <w:rPr>
          <w:rFonts w:ascii="Abadi" w:hAnsi="Abadi"/>
          <w:sz w:val="21"/>
          <w:szCs w:val="21"/>
          <w:lang w:val="es-MX"/>
        </w:rPr>
      </w:pPr>
    </w:p>
    <w:p w14:paraId="0EEBD283" w14:textId="77777777" w:rsidR="00BC154E" w:rsidRPr="00BC154E" w:rsidRDefault="00BC154E" w:rsidP="000F0F3C">
      <w:pPr>
        <w:numPr>
          <w:ilvl w:val="0"/>
          <w:numId w:val="38"/>
        </w:numPr>
        <w:tabs>
          <w:tab w:val="num" w:pos="0"/>
        </w:tabs>
        <w:jc w:val="both"/>
        <w:rPr>
          <w:rFonts w:ascii="Abadi" w:hAnsi="Abadi"/>
          <w:b/>
          <w:bCs/>
          <w:sz w:val="21"/>
          <w:szCs w:val="21"/>
        </w:rPr>
      </w:pPr>
      <w:r w:rsidRPr="00BC154E">
        <w:rPr>
          <w:rFonts w:ascii="Abadi" w:hAnsi="Abadi"/>
          <w:b/>
          <w:bCs/>
          <w:sz w:val="21"/>
          <w:szCs w:val="21"/>
        </w:rPr>
        <w:t>Hallazgos</w:t>
      </w:r>
    </w:p>
    <w:p w14:paraId="07F7B5D9" w14:textId="77777777" w:rsidR="00BC154E" w:rsidRPr="00BC154E" w:rsidRDefault="00BC154E" w:rsidP="00BC154E">
      <w:pPr>
        <w:jc w:val="both"/>
        <w:rPr>
          <w:rFonts w:ascii="Abadi" w:hAnsi="Abadi"/>
          <w:b/>
          <w:bCs/>
          <w:sz w:val="21"/>
          <w:szCs w:val="21"/>
        </w:rPr>
      </w:pPr>
      <w:r w:rsidRPr="00BC154E">
        <w:rPr>
          <w:rFonts w:ascii="Abadi" w:hAnsi="Abadi"/>
          <w:b/>
          <w:bCs/>
          <w:sz w:val="21"/>
          <w:szCs w:val="21"/>
        </w:rPr>
        <w:t xml:space="preserve"> </w:t>
      </w:r>
    </w:p>
    <w:p w14:paraId="4507F988" w14:textId="77777777" w:rsidR="00BC154E" w:rsidRPr="00BC154E" w:rsidRDefault="00BC154E" w:rsidP="003B39E8">
      <w:pPr>
        <w:ind w:firstLine="705"/>
        <w:jc w:val="both"/>
        <w:rPr>
          <w:rFonts w:ascii="Abadi" w:hAnsi="Abadi"/>
          <w:sz w:val="21"/>
          <w:szCs w:val="21"/>
          <w:lang w:val="es-MX"/>
        </w:rPr>
      </w:pPr>
      <w:r w:rsidRPr="00BC154E">
        <w:rPr>
          <w:rFonts w:ascii="Abadi" w:hAnsi="Abadi"/>
          <w:sz w:val="21"/>
          <w:szCs w:val="21"/>
          <w:lang w:val="es-MX"/>
        </w:rPr>
        <w:t xml:space="preserve">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w:t>
      </w:r>
      <w:r w:rsidRPr="00BC154E">
        <w:rPr>
          <w:rFonts w:ascii="Abadi" w:hAnsi="Abadi"/>
          <w:sz w:val="21"/>
          <w:szCs w:val="21"/>
          <w:lang w:val="es-MX"/>
        </w:rPr>
        <w:lastRenderedPageBreak/>
        <w:t>puntos contemplados en el numeral 45 de la referida ley.</w:t>
      </w:r>
    </w:p>
    <w:p w14:paraId="5DFCBCFB" w14:textId="77777777" w:rsidR="00BC154E" w:rsidRPr="00BC154E" w:rsidRDefault="00BC154E" w:rsidP="00BC154E">
      <w:pPr>
        <w:jc w:val="both"/>
        <w:rPr>
          <w:rFonts w:ascii="Abadi" w:hAnsi="Abadi"/>
          <w:sz w:val="21"/>
          <w:szCs w:val="21"/>
          <w:lang w:val="es-MX"/>
        </w:rPr>
      </w:pPr>
    </w:p>
    <w:p w14:paraId="7E68274C" w14:textId="346EA41B" w:rsidR="00BC154E" w:rsidRPr="00170A29" w:rsidRDefault="00BC154E" w:rsidP="003B39E8">
      <w:pPr>
        <w:ind w:firstLine="708"/>
        <w:jc w:val="both"/>
        <w:rPr>
          <w:rFonts w:ascii="Abadi" w:hAnsi="Abadi"/>
          <w:sz w:val="21"/>
          <w:szCs w:val="21"/>
          <w:lang w:val="es-MX"/>
        </w:rPr>
      </w:pPr>
      <w:r w:rsidRPr="00BC154E">
        <w:rPr>
          <w:rFonts w:ascii="Abadi" w:hAnsi="Abadi"/>
          <w:sz w:val="21"/>
          <w:szCs w:val="21"/>
          <w:lang w:val="es-MX"/>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139A5C94" w14:textId="77777777" w:rsidR="003B39E8" w:rsidRPr="00BC154E" w:rsidRDefault="003B39E8" w:rsidP="00BC154E">
      <w:pPr>
        <w:jc w:val="both"/>
        <w:rPr>
          <w:rFonts w:ascii="Abadi" w:hAnsi="Abadi"/>
          <w:sz w:val="21"/>
          <w:szCs w:val="21"/>
          <w:lang w:val="es-MX"/>
        </w:rPr>
      </w:pPr>
    </w:p>
    <w:p w14:paraId="7CB88FDB"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4F73D180" w14:textId="77777777" w:rsidR="00BC154E" w:rsidRPr="00BC154E" w:rsidRDefault="00BC154E" w:rsidP="00BC154E">
      <w:pPr>
        <w:jc w:val="both"/>
        <w:rPr>
          <w:rFonts w:ascii="Abadi" w:hAnsi="Abadi"/>
          <w:sz w:val="21"/>
          <w:szCs w:val="21"/>
          <w:lang w:val="es-MX"/>
        </w:rPr>
      </w:pPr>
    </w:p>
    <w:p w14:paraId="2938E89A"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Respecto a la fracción I del artículo 45 de la Ley Orgánica Municipal para el Estado de Guanajuato se establece que los libros no identifican el número de actas que se encuentran en cada libro por lo que no están foliadas; y no se registraron el número de sesiones ordinarias y extraordinarias en el SIIM (Sistema Integral de Información Municipal), derivado de lo cual se realizaron las observaciones que se detallan en el informe general materia del presente dictamen.</w:t>
      </w:r>
    </w:p>
    <w:p w14:paraId="07403244" w14:textId="77777777" w:rsidR="00BC154E" w:rsidRPr="00BC154E" w:rsidRDefault="00BC154E" w:rsidP="00BC154E">
      <w:pPr>
        <w:jc w:val="both"/>
        <w:rPr>
          <w:rFonts w:ascii="Abadi" w:hAnsi="Abadi"/>
          <w:sz w:val="21"/>
          <w:szCs w:val="21"/>
          <w:lang w:val="es-MX"/>
        </w:rPr>
      </w:pPr>
    </w:p>
    <w:p w14:paraId="44D517C5"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 xml:space="preserve">En cuanto a la fracción II del referido artículo 45 se precisaron diversas observaciones efectuadas al Sistema para el Desarrollo Integral de la Familia del Municipio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xml:space="preserve">., referentes al ejercicio de partidas no autorizadas, partidas que por su naturaleza no se debieron ejercer y partidas sobregiradas. Aunado a que no se cuenta con evidencia documental en diversas partidas ejercidas.    </w:t>
      </w:r>
    </w:p>
    <w:p w14:paraId="3DFDBBD4" w14:textId="77777777" w:rsidR="00BC154E" w:rsidRPr="00BC154E" w:rsidRDefault="00BC154E" w:rsidP="00BC154E">
      <w:pPr>
        <w:jc w:val="both"/>
        <w:rPr>
          <w:rFonts w:ascii="Abadi" w:hAnsi="Abadi"/>
          <w:sz w:val="21"/>
          <w:szCs w:val="21"/>
          <w:lang w:val="es-MX"/>
        </w:rPr>
      </w:pPr>
    </w:p>
    <w:p w14:paraId="4A1B96FF"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En el caso de las fracciones III, V, VI, VIII, IX, XI, XII, XIII, XIV, XVI y XVII del artículo 45 de la Ley Orgánica Municipal para el Estado de Guanajuato, no se emitieron observaciones por parte de la Comisión de Hacienda, Patrimonio y Cuenta Pública.</w:t>
      </w:r>
    </w:p>
    <w:p w14:paraId="1F7C8C74" w14:textId="77777777" w:rsidR="00BC154E" w:rsidRPr="00BC154E" w:rsidRDefault="00BC154E" w:rsidP="00BC154E">
      <w:pPr>
        <w:jc w:val="both"/>
        <w:rPr>
          <w:rFonts w:ascii="Abadi" w:hAnsi="Abadi"/>
          <w:sz w:val="21"/>
          <w:szCs w:val="21"/>
          <w:lang w:val="es-MX"/>
        </w:rPr>
      </w:pPr>
    </w:p>
    <w:p w14:paraId="0825137D"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 xml:space="preserve">Por lo que hace a la fracción IV se observó la existencia de deudas en algunas entidades descentralizadas como el Sistema para el Desarrollo Integral de la Familia del </w:t>
      </w:r>
      <w:r w:rsidRPr="00BC154E">
        <w:rPr>
          <w:rFonts w:ascii="Abadi" w:hAnsi="Abadi"/>
          <w:sz w:val="21"/>
          <w:szCs w:val="21"/>
          <w:lang w:val="es-MX"/>
        </w:rPr>
        <w:t xml:space="preserve">Municipio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y la Casa de la Cultura.</w:t>
      </w:r>
    </w:p>
    <w:p w14:paraId="1169519E" w14:textId="77777777" w:rsidR="00BC154E" w:rsidRPr="00BC154E" w:rsidRDefault="00BC154E" w:rsidP="00BC154E">
      <w:pPr>
        <w:jc w:val="both"/>
        <w:rPr>
          <w:rFonts w:ascii="Abadi" w:hAnsi="Abadi"/>
          <w:sz w:val="21"/>
          <w:szCs w:val="21"/>
          <w:lang w:val="es-MX"/>
        </w:rPr>
      </w:pPr>
    </w:p>
    <w:p w14:paraId="106CDE83"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Respecto a la fracción VII se precisa que no se encuentran actualizados todos los Manuales de Organización y Funciones.</w:t>
      </w:r>
    </w:p>
    <w:p w14:paraId="3BA0FF56" w14:textId="77777777" w:rsidR="00BC154E" w:rsidRPr="00BC154E" w:rsidRDefault="00BC154E" w:rsidP="00BC154E">
      <w:pPr>
        <w:jc w:val="both"/>
        <w:rPr>
          <w:rFonts w:ascii="Abadi" w:hAnsi="Abadi"/>
          <w:sz w:val="21"/>
          <w:szCs w:val="21"/>
          <w:lang w:val="es-MX"/>
        </w:rPr>
      </w:pPr>
    </w:p>
    <w:p w14:paraId="2A70657A"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 xml:space="preserve">En relación con la fracción X se desglosan las observaciones realizadas a las siguientes áreas: Oficialía Mayor, Sindicatura, Casa de la Cultura, Sistema para el Desarrollo Integral de la Familia del Municipio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y Guardería.</w:t>
      </w:r>
    </w:p>
    <w:p w14:paraId="34F1CDFE" w14:textId="77777777" w:rsidR="00BC154E" w:rsidRPr="00BC154E" w:rsidRDefault="00BC154E" w:rsidP="00BC154E">
      <w:pPr>
        <w:jc w:val="both"/>
        <w:rPr>
          <w:rFonts w:ascii="Abadi" w:hAnsi="Abadi"/>
          <w:sz w:val="21"/>
          <w:szCs w:val="21"/>
          <w:lang w:val="es-MX"/>
        </w:rPr>
      </w:pPr>
    </w:p>
    <w:p w14:paraId="3B78467E"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 xml:space="preserve">En cuanto a la fracción XV se observa que los reglamentos no están actualizados. </w:t>
      </w:r>
    </w:p>
    <w:p w14:paraId="1035129D" w14:textId="77777777" w:rsidR="00BC154E" w:rsidRPr="00BC154E" w:rsidRDefault="00BC154E" w:rsidP="00BC154E">
      <w:pPr>
        <w:jc w:val="both"/>
        <w:rPr>
          <w:rFonts w:ascii="Abadi" w:hAnsi="Abadi"/>
          <w:sz w:val="21"/>
          <w:szCs w:val="21"/>
          <w:lang w:val="es-MX"/>
        </w:rPr>
      </w:pPr>
    </w:p>
    <w:p w14:paraId="5F17C569"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 xml:space="preserve">Por lo que hace a la fracción XVIII, se señalan algunas observaciones relevantes para garantizar la continuidad de la Administración, mismas que se realizaron al Sistema para el Desarrollo Integral de la Familia del Municipio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y a Desarrollo Económico y Turismo.</w:t>
      </w:r>
    </w:p>
    <w:p w14:paraId="2DFD25B6" w14:textId="77777777" w:rsidR="00BC154E" w:rsidRPr="00BC154E" w:rsidRDefault="00BC154E" w:rsidP="00BC154E">
      <w:pPr>
        <w:jc w:val="both"/>
        <w:rPr>
          <w:rFonts w:ascii="Abadi" w:hAnsi="Abadi"/>
          <w:sz w:val="21"/>
          <w:szCs w:val="21"/>
          <w:lang w:val="es-MX"/>
        </w:rPr>
      </w:pPr>
    </w:p>
    <w:p w14:paraId="639C856A" w14:textId="77777777" w:rsidR="00BC154E" w:rsidRPr="00BC154E" w:rsidRDefault="00BC154E" w:rsidP="003B39E8">
      <w:pPr>
        <w:ind w:firstLine="708"/>
        <w:jc w:val="both"/>
        <w:rPr>
          <w:rFonts w:ascii="Abadi" w:hAnsi="Abadi"/>
          <w:sz w:val="21"/>
          <w:szCs w:val="21"/>
          <w:lang w:val="es-MX"/>
        </w:rPr>
      </w:pPr>
      <w:r w:rsidRPr="00BC154E">
        <w:rPr>
          <w:rFonts w:ascii="Abadi" w:hAnsi="Abadi"/>
          <w:sz w:val="21"/>
          <w:szCs w:val="21"/>
          <w:lang w:val="es-MX"/>
        </w:rPr>
        <w:t xml:space="preserve">Finalmente, se previó un apartado denominado </w:t>
      </w:r>
      <w:r w:rsidRPr="00BC154E">
        <w:rPr>
          <w:rFonts w:ascii="Abadi" w:hAnsi="Abadi"/>
          <w:i/>
          <w:iCs/>
          <w:sz w:val="21"/>
          <w:szCs w:val="21"/>
          <w:lang w:val="es-MX"/>
        </w:rPr>
        <w:t>Observaciones Generales de la Revisión de la Entrega Recepción</w:t>
      </w:r>
      <w:r w:rsidRPr="00BC154E">
        <w:rPr>
          <w:rFonts w:ascii="Abadi" w:hAnsi="Abadi"/>
          <w:sz w:val="21"/>
          <w:szCs w:val="21"/>
          <w:lang w:val="es-MX"/>
        </w:rPr>
        <w:t>, en el que se detallan diversas observaciones.</w:t>
      </w:r>
    </w:p>
    <w:p w14:paraId="06B72C99" w14:textId="77777777" w:rsidR="00BC154E" w:rsidRPr="00BC154E" w:rsidRDefault="00BC154E" w:rsidP="00BC154E">
      <w:pPr>
        <w:jc w:val="both"/>
        <w:rPr>
          <w:rFonts w:ascii="Abadi" w:hAnsi="Abadi"/>
          <w:sz w:val="21"/>
          <w:szCs w:val="21"/>
          <w:lang w:val="es-MX"/>
        </w:rPr>
      </w:pPr>
    </w:p>
    <w:p w14:paraId="3C368B13" w14:textId="77777777" w:rsidR="00BC154E" w:rsidRPr="00BC154E" w:rsidRDefault="00BC154E" w:rsidP="003B39E8">
      <w:pPr>
        <w:ind w:firstLine="708"/>
        <w:jc w:val="both"/>
        <w:rPr>
          <w:rFonts w:ascii="Abadi" w:hAnsi="Abadi"/>
          <w:b/>
          <w:bCs/>
          <w:sz w:val="21"/>
          <w:szCs w:val="21"/>
        </w:rPr>
      </w:pPr>
      <w:r w:rsidRPr="00BC154E">
        <w:rPr>
          <w:rFonts w:ascii="Abadi" w:hAnsi="Abadi"/>
          <w:b/>
          <w:bCs/>
          <w:sz w:val="21"/>
          <w:szCs w:val="21"/>
        </w:rPr>
        <w:t>VI. Conclusiones:</w:t>
      </w:r>
    </w:p>
    <w:p w14:paraId="1382392A" w14:textId="77777777" w:rsidR="00BC154E" w:rsidRPr="00BC154E" w:rsidRDefault="00BC154E" w:rsidP="00BC154E">
      <w:pPr>
        <w:jc w:val="both"/>
        <w:rPr>
          <w:rFonts w:ascii="Abadi" w:hAnsi="Abadi"/>
          <w:sz w:val="21"/>
          <w:szCs w:val="21"/>
        </w:rPr>
      </w:pPr>
    </w:p>
    <w:p w14:paraId="05D7AAE5" w14:textId="77777777" w:rsidR="00BC154E" w:rsidRPr="00BC154E" w:rsidRDefault="00BC154E" w:rsidP="00BC154E">
      <w:pPr>
        <w:jc w:val="both"/>
        <w:rPr>
          <w:rFonts w:ascii="Abadi" w:hAnsi="Abadi"/>
          <w:sz w:val="21"/>
          <w:szCs w:val="21"/>
        </w:rPr>
      </w:pPr>
      <w:r w:rsidRPr="00BC154E">
        <w:rPr>
          <w:rFonts w:ascii="Abadi" w:hAnsi="Abadi"/>
          <w:sz w:val="21"/>
          <w:szCs w:val="21"/>
        </w:rPr>
        <w:tab/>
        <w:t>Una vez hecho el análisis del contenido del informe general del proceso de entrega recepción de</w:t>
      </w:r>
      <w:r w:rsidRPr="00BC154E">
        <w:rPr>
          <w:rFonts w:ascii="Abadi" w:hAnsi="Abadi"/>
          <w:sz w:val="21"/>
          <w:szCs w:val="21"/>
          <w:lang w:val="es-MX"/>
        </w:rPr>
        <w:t xml:space="preserve"> la administración pública municipal 2018-2021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w:t>
      </w:r>
      <w:r w:rsidRPr="00BC154E">
        <w:rPr>
          <w:rFonts w:ascii="Abadi" w:hAnsi="Abadi"/>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3DC3D43B" w14:textId="77777777" w:rsidR="00BC154E" w:rsidRPr="00BC154E" w:rsidRDefault="00BC154E" w:rsidP="00BC154E">
      <w:pPr>
        <w:jc w:val="both"/>
        <w:rPr>
          <w:rFonts w:ascii="Abadi" w:hAnsi="Abadi"/>
          <w:sz w:val="21"/>
          <w:szCs w:val="21"/>
        </w:rPr>
      </w:pPr>
    </w:p>
    <w:p w14:paraId="1CB1A863" w14:textId="77777777" w:rsidR="00BC154E" w:rsidRPr="00BC154E" w:rsidRDefault="00BC154E" w:rsidP="008A49A2">
      <w:pPr>
        <w:ind w:firstLine="708"/>
        <w:jc w:val="both"/>
        <w:rPr>
          <w:rFonts w:ascii="Abadi" w:hAnsi="Abadi"/>
          <w:sz w:val="21"/>
          <w:szCs w:val="21"/>
        </w:rPr>
      </w:pPr>
      <w:r w:rsidRPr="00BC154E">
        <w:rPr>
          <w:rFonts w:ascii="Abadi" w:hAnsi="Abadi"/>
          <w:sz w:val="21"/>
          <w:szCs w:val="21"/>
        </w:rPr>
        <w:t xml:space="preserve">De igual forma, se constató que el acto de entrega recepción de la administración pública municipal de Coroneo, </w:t>
      </w:r>
      <w:proofErr w:type="spellStart"/>
      <w:r w:rsidRPr="00BC154E">
        <w:rPr>
          <w:rFonts w:ascii="Abadi" w:hAnsi="Abadi"/>
          <w:sz w:val="21"/>
          <w:szCs w:val="21"/>
        </w:rPr>
        <w:t>Gto</w:t>
      </w:r>
      <w:proofErr w:type="spellEnd"/>
      <w:r w:rsidRPr="00BC154E">
        <w:rPr>
          <w:rFonts w:ascii="Abadi" w:hAnsi="Abadi"/>
          <w:sz w:val="21"/>
          <w:szCs w:val="21"/>
        </w:rPr>
        <w:t>., se llevó a cabo el 10 de octubre de 2021, en cumplimiento a lo previsto por los artículos 32 y 41, fracción III de la Ley Orgánica Municipal para el Estado de Guanajuato.</w:t>
      </w:r>
    </w:p>
    <w:p w14:paraId="6695A658" w14:textId="77777777" w:rsidR="00BC154E" w:rsidRPr="00BC154E" w:rsidRDefault="00BC154E" w:rsidP="00BC154E">
      <w:pPr>
        <w:jc w:val="both"/>
        <w:rPr>
          <w:rFonts w:ascii="Abadi" w:hAnsi="Abadi"/>
          <w:sz w:val="21"/>
          <w:szCs w:val="21"/>
        </w:rPr>
      </w:pPr>
    </w:p>
    <w:p w14:paraId="161B69A5" w14:textId="77777777" w:rsidR="00BC154E" w:rsidRPr="00BC154E" w:rsidRDefault="00BC154E" w:rsidP="008A49A2">
      <w:pPr>
        <w:ind w:firstLine="708"/>
        <w:jc w:val="both"/>
        <w:rPr>
          <w:rFonts w:ascii="Abadi" w:hAnsi="Abadi"/>
          <w:sz w:val="21"/>
          <w:szCs w:val="21"/>
        </w:rPr>
      </w:pPr>
      <w:r w:rsidRPr="00BC154E">
        <w:rPr>
          <w:rFonts w:ascii="Abadi" w:hAnsi="Abadi"/>
          <w:sz w:val="21"/>
          <w:szCs w:val="21"/>
        </w:rPr>
        <w:lastRenderedPageBreak/>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34B09318" w14:textId="77777777" w:rsidR="00BC154E" w:rsidRPr="00BC154E" w:rsidRDefault="00BC154E" w:rsidP="00BC154E">
      <w:pPr>
        <w:jc w:val="both"/>
        <w:rPr>
          <w:rFonts w:ascii="Abadi" w:hAnsi="Abadi"/>
          <w:sz w:val="21"/>
          <w:szCs w:val="21"/>
        </w:rPr>
      </w:pPr>
    </w:p>
    <w:p w14:paraId="1FE381AB" w14:textId="496D410F" w:rsidR="00BC154E" w:rsidRPr="00BC154E" w:rsidRDefault="00BC154E" w:rsidP="008A49A2">
      <w:pPr>
        <w:ind w:firstLine="708"/>
        <w:jc w:val="both"/>
        <w:rPr>
          <w:rFonts w:ascii="Abadi" w:hAnsi="Abadi"/>
          <w:sz w:val="21"/>
          <w:szCs w:val="21"/>
          <w:lang w:val="es-MX"/>
        </w:rPr>
      </w:pPr>
      <w:r w:rsidRPr="00BC154E">
        <w:rPr>
          <w:rFonts w:ascii="Abadi" w:hAnsi="Abadi"/>
          <w:sz w:val="21"/>
          <w:szCs w:val="21"/>
          <w:lang w:val="es-MX"/>
        </w:rPr>
        <w:t xml:space="preserve">Por su parte el actual ayuntamiento aprobó el informe elaborado por la Comisión de Hacienda, Patrimonio y Cuenta Pública y se remitió el acuerdo correspondiente a este Congreso del Estado fuera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75F2371D" w14:textId="77777777" w:rsidR="00BC154E" w:rsidRPr="00BC154E" w:rsidRDefault="00BC154E" w:rsidP="00BC154E">
      <w:pPr>
        <w:jc w:val="both"/>
        <w:rPr>
          <w:rFonts w:ascii="Abadi" w:hAnsi="Abadi"/>
          <w:sz w:val="21"/>
          <w:szCs w:val="21"/>
          <w:lang w:val="es-MX"/>
        </w:rPr>
      </w:pPr>
    </w:p>
    <w:p w14:paraId="68394400" w14:textId="77777777" w:rsidR="00BC154E" w:rsidRPr="00BC154E" w:rsidRDefault="00BC154E" w:rsidP="008A49A2">
      <w:pPr>
        <w:ind w:firstLine="708"/>
        <w:jc w:val="both"/>
        <w:rPr>
          <w:rFonts w:ascii="Abadi" w:hAnsi="Abadi"/>
          <w:sz w:val="21"/>
          <w:szCs w:val="21"/>
        </w:rPr>
      </w:pPr>
      <w:r w:rsidRPr="00BC154E">
        <w:rPr>
          <w:rFonts w:ascii="Abadi" w:hAnsi="Abadi"/>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77F2A690" w14:textId="77777777" w:rsidR="00BC154E" w:rsidRPr="00BC154E" w:rsidRDefault="00BC154E" w:rsidP="00BC154E">
      <w:pPr>
        <w:jc w:val="both"/>
        <w:rPr>
          <w:rFonts w:ascii="Abadi" w:hAnsi="Abadi"/>
          <w:sz w:val="21"/>
          <w:szCs w:val="21"/>
        </w:rPr>
      </w:pPr>
    </w:p>
    <w:p w14:paraId="32ECD81A" w14:textId="77777777" w:rsidR="00BC154E" w:rsidRPr="00BC154E" w:rsidRDefault="00BC154E" w:rsidP="008A49A2">
      <w:pPr>
        <w:ind w:firstLine="708"/>
        <w:jc w:val="both"/>
        <w:rPr>
          <w:rFonts w:ascii="Abadi" w:hAnsi="Abadi"/>
          <w:sz w:val="21"/>
          <w:szCs w:val="21"/>
          <w:lang w:val="es-MX"/>
        </w:rPr>
      </w:pPr>
      <w:r w:rsidRPr="00BC154E">
        <w:rPr>
          <w:rFonts w:ascii="Abadi" w:hAnsi="Abadi"/>
          <w:sz w:val="21"/>
          <w:szCs w:val="21"/>
        </w:rPr>
        <w:t>En razón de lo anterior, consideramos que la Auditoría Superior del Estado en la elaboración del informe general del proceso de entrega-recepción de</w:t>
      </w:r>
      <w:r w:rsidRPr="00BC154E">
        <w:rPr>
          <w:rFonts w:ascii="Abadi" w:hAnsi="Abadi"/>
          <w:sz w:val="21"/>
          <w:szCs w:val="21"/>
          <w:lang w:val="es-MX"/>
        </w:rPr>
        <w:t xml:space="preserve"> la administración pública municipal 2018-2021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w:t>
      </w:r>
      <w:r w:rsidRPr="00BC154E">
        <w:rPr>
          <w:rFonts w:ascii="Abadi" w:hAnsi="Abadi"/>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BC154E">
        <w:rPr>
          <w:rFonts w:ascii="Abadi" w:hAnsi="Abadi"/>
          <w:sz w:val="21"/>
          <w:szCs w:val="21"/>
          <w:lang w:val="es-MX"/>
        </w:rPr>
        <w:t xml:space="preserve">a la Contraloría Municipal de Coroneo, </w:t>
      </w:r>
      <w:proofErr w:type="spellStart"/>
      <w:r w:rsidRPr="00BC154E">
        <w:rPr>
          <w:rFonts w:ascii="Abadi" w:hAnsi="Abadi"/>
          <w:sz w:val="21"/>
          <w:szCs w:val="21"/>
          <w:lang w:val="es-MX"/>
        </w:rPr>
        <w:t>Gto</w:t>
      </w:r>
      <w:proofErr w:type="spellEnd"/>
      <w:r w:rsidRPr="00BC154E">
        <w:rPr>
          <w:rFonts w:ascii="Abadi" w:hAnsi="Abadi"/>
          <w:sz w:val="21"/>
          <w:szCs w:val="21"/>
        </w:rPr>
        <w:t xml:space="preserve">., </w:t>
      </w:r>
      <w:r w:rsidRPr="00BC154E">
        <w:rPr>
          <w:rFonts w:ascii="Abadi" w:hAnsi="Abadi"/>
          <w:sz w:val="21"/>
          <w:szCs w:val="21"/>
          <w:lang w:val="es-MX"/>
        </w:rPr>
        <w:t>para los efectos del artículo 10 de la Ley de Responsabilidades Administrativas para el Estado de Guanajuato y de la Ley General de Responsabilidades Administrativas.</w:t>
      </w:r>
    </w:p>
    <w:p w14:paraId="432B259A" w14:textId="77777777" w:rsidR="00BC154E" w:rsidRPr="00BC154E" w:rsidRDefault="00BC154E" w:rsidP="00BC154E">
      <w:pPr>
        <w:jc w:val="both"/>
        <w:rPr>
          <w:rFonts w:ascii="Abadi" w:hAnsi="Abadi"/>
          <w:sz w:val="21"/>
          <w:szCs w:val="21"/>
        </w:rPr>
      </w:pPr>
    </w:p>
    <w:p w14:paraId="694E5BB6" w14:textId="77777777" w:rsidR="00BC154E" w:rsidRPr="00BC154E" w:rsidRDefault="00BC154E" w:rsidP="008A49A2">
      <w:pPr>
        <w:ind w:firstLine="708"/>
        <w:jc w:val="both"/>
        <w:rPr>
          <w:rFonts w:ascii="Abadi" w:hAnsi="Abadi"/>
          <w:sz w:val="21"/>
          <w:szCs w:val="21"/>
          <w:lang w:val="x-none"/>
        </w:rPr>
      </w:pPr>
      <w:r w:rsidRPr="00BC154E">
        <w:rPr>
          <w:rFonts w:ascii="Abadi" w:hAnsi="Abadi"/>
          <w:sz w:val="21"/>
          <w:szCs w:val="21"/>
        </w:rPr>
        <w:t>Por lo expuesto, con fundamento en el artículo 204 de la Ley Orgánica del Poder Legislativo, nos permitimos someter a la consideración de la Asamblea, la aprobación del siguiente</w:t>
      </w:r>
      <w:r w:rsidRPr="00BC154E">
        <w:rPr>
          <w:rFonts w:ascii="Abadi" w:hAnsi="Abadi"/>
          <w:sz w:val="21"/>
          <w:szCs w:val="21"/>
          <w:lang w:val="x-none"/>
        </w:rPr>
        <w:t>:</w:t>
      </w:r>
    </w:p>
    <w:p w14:paraId="7E213BFE" w14:textId="77777777" w:rsidR="00BC154E" w:rsidRPr="00BC154E" w:rsidRDefault="00BC154E" w:rsidP="00BC154E">
      <w:pPr>
        <w:jc w:val="both"/>
        <w:rPr>
          <w:rFonts w:ascii="Abadi" w:hAnsi="Abadi"/>
          <w:b/>
          <w:bCs/>
          <w:sz w:val="21"/>
          <w:szCs w:val="21"/>
        </w:rPr>
      </w:pPr>
    </w:p>
    <w:p w14:paraId="5C07682C" w14:textId="77777777" w:rsidR="00BC154E" w:rsidRPr="00BC154E" w:rsidRDefault="00BC154E" w:rsidP="008A49A2">
      <w:pPr>
        <w:jc w:val="center"/>
        <w:rPr>
          <w:rFonts w:ascii="Abadi" w:hAnsi="Abadi"/>
          <w:b/>
          <w:bCs/>
          <w:sz w:val="21"/>
          <w:szCs w:val="21"/>
        </w:rPr>
      </w:pPr>
      <w:r w:rsidRPr="00BC154E">
        <w:rPr>
          <w:rFonts w:ascii="Abadi" w:hAnsi="Abadi"/>
          <w:b/>
          <w:bCs/>
          <w:sz w:val="21"/>
          <w:szCs w:val="21"/>
        </w:rPr>
        <w:t>A c u e r d o</w:t>
      </w:r>
    </w:p>
    <w:p w14:paraId="23344537" w14:textId="77777777" w:rsidR="00BC154E" w:rsidRPr="00BC154E" w:rsidRDefault="00BC154E" w:rsidP="00BC154E">
      <w:pPr>
        <w:jc w:val="both"/>
        <w:rPr>
          <w:rFonts w:ascii="Abadi" w:hAnsi="Abadi"/>
          <w:sz w:val="21"/>
          <w:szCs w:val="21"/>
        </w:rPr>
      </w:pPr>
    </w:p>
    <w:p w14:paraId="275011AB" w14:textId="77777777" w:rsidR="00BC154E" w:rsidRPr="00BC154E" w:rsidRDefault="00BC154E" w:rsidP="008A49A2">
      <w:pPr>
        <w:ind w:firstLine="708"/>
        <w:jc w:val="both"/>
        <w:rPr>
          <w:rFonts w:ascii="Abadi" w:hAnsi="Abadi"/>
          <w:sz w:val="21"/>
          <w:szCs w:val="21"/>
        </w:rPr>
      </w:pPr>
      <w:r w:rsidRPr="00BC154E">
        <w:rPr>
          <w:rFonts w:ascii="Abadi" w:hAnsi="Abadi"/>
          <w:b/>
          <w:bCs/>
          <w:sz w:val="21"/>
          <w:szCs w:val="21"/>
        </w:rPr>
        <w:t xml:space="preserve">Único. </w:t>
      </w:r>
      <w:r w:rsidRPr="00BC154E">
        <w:rPr>
          <w:rFonts w:ascii="Abadi" w:hAnsi="Abadi"/>
          <w:sz w:val="21"/>
          <w:szCs w:val="21"/>
        </w:rPr>
        <w:t>Se ordena la remisión del informe general del proceso de entrega-recepción correspondiente</w:t>
      </w:r>
      <w:r w:rsidRPr="00BC154E">
        <w:rPr>
          <w:rFonts w:ascii="Abadi" w:hAnsi="Abadi"/>
          <w:sz w:val="21"/>
          <w:szCs w:val="21"/>
          <w:lang w:val="es-MX"/>
        </w:rPr>
        <w:t xml:space="preserve"> a la administración pública municipal 2018-2021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a la Auditoría Superior del Estado de</w:t>
      </w:r>
      <w:r w:rsidRPr="00BC154E">
        <w:rPr>
          <w:rFonts w:ascii="Abadi" w:hAnsi="Abadi"/>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45C299EC" w14:textId="77777777" w:rsidR="00BC154E" w:rsidRPr="00BC154E" w:rsidRDefault="00BC154E" w:rsidP="00BC154E">
      <w:pPr>
        <w:jc w:val="both"/>
        <w:rPr>
          <w:rFonts w:ascii="Abadi" w:hAnsi="Abadi"/>
          <w:sz w:val="21"/>
          <w:szCs w:val="21"/>
        </w:rPr>
      </w:pPr>
    </w:p>
    <w:p w14:paraId="3C9B490C" w14:textId="0086FF56" w:rsidR="00BC154E" w:rsidRPr="00BC154E" w:rsidRDefault="00BC154E" w:rsidP="008A49A2">
      <w:pPr>
        <w:ind w:firstLine="708"/>
        <w:jc w:val="both"/>
        <w:rPr>
          <w:rFonts w:ascii="Abadi" w:hAnsi="Abadi"/>
          <w:sz w:val="21"/>
          <w:szCs w:val="21"/>
          <w:lang w:val="x-none"/>
        </w:rPr>
      </w:pPr>
      <w:r w:rsidRPr="00BC154E">
        <w:rPr>
          <w:rFonts w:ascii="Abadi" w:hAnsi="Abadi"/>
          <w:sz w:val="21"/>
          <w:szCs w:val="21"/>
        </w:rPr>
        <w:t>Con fundamento en el artículo</w:t>
      </w:r>
      <w:r w:rsidRPr="00BC154E">
        <w:rPr>
          <w:rFonts w:ascii="Abadi" w:hAnsi="Abadi"/>
          <w:sz w:val="21"/>
          <w:szCs w:val="21"/>
          <w:lang w:val="es-MX"/>
        </w:rPr>
        <w:t xml:space="preserve"> 48 de la Ley Orgánica Municipal para el Estado de Guanajuato y para los efectos del artículo 10 de la Ley de Responsabilidades Administrativas para el Estado de Guanajuato y de la Ley General de Responsabilidades Administrativas s</w:t>
      </w:r>
      <w:r w:rsidRPr="00BC154E">
        <w:rPr>
          <w:rFonts w:ascii="Abadi" w:hAnsi="Abadi"/>
          <w:sz w:val="21"/>
          <w:szCs w:val="21"/>
          <w:lang w:val="x-none"/>
        </w:rPr>
        <w:t xml:space="preserve">e </w:t>
      </w:r>
      <w:r w:rsidRPr="00BC154E">
        <w:rPr>
          <w:rFonts w:ascii="Abadi" w:hAnsi="Abadi"/>
          <w:sz w:val="21"/>
          <w:szCs w:val="21"/>
          <w:lang w:val="es-MX"/>
        </w:rPr>
        <w:t>instruye a la Auditoría Superior del Estado</w:t>
      </w:r>
      <w:r w:rsidRPr="00BC154E">
        <w:rPr>
          <w:rFonts w:ascii="Abadi" w:hAnsi="Abadi"/>
          <w:sz w:val="21"/>
          <w:szCs w:val="21"/>
          <w:lang w:val="x-none"/>
        </w:rPr>
        <w:t xml:space="preserve"> dar </w:t>
      </w:r>
      <w:r w:rsidRPr="00BC154E">
        <w:rPr>
          <w:rFonts w:ascii="Abadi" w:hAnsi="Abadi"/>
          <w:sz w:val="21"/>
          <w:szCs w:val="21"/>
          <w:lang w:val="es-MX"/>
        </w:rPr>
        <w:t>cuenta</w:t>
      </w:r>
      <w:r w:rsidRPr="00BC154E">
        <w:rPr>
          <w:rFonts w:ascii="Abadi" w:hAnsi="Abadi"/>
          <w:sz w:val="21"/>
          <w:szCs w:val="21"/>
          <w:lang w:val="x-none"/>
        </w:rPr>
        <w:t xml:space="preserve"> del informe </w:t>
      </w:r>
      <w:r w:rsidRPr="00BC154E">
        <w:rPr>
          <w:rFonts w:ascii="Abadi" w:hAnsi="Abadi"/>
          <w:sz w:val="21"/>
          <w:szCs w:val="21"/>
          <w:lang w:val="es-MX"/>
        </w:rPr>
        <w:t xml:space="preserve">general a la Contraloría Municipal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xml:space="preserve">. </w:t>
      </w:r>
      <w:r w:rsidRPr="00BC154E">
        <w:rPr>
          <w:rFonts w:ascii="Abadi" w:hAnsi="Abadi"/>
          <w:sz w:val="21"/>
          <w:szCs w:val="21"/>
          <w:lang w:val="x-none"/>
        </w:rPr>
        <w:t xml:space="preserve"> </w:t>
      </w:r>
    </w:p>
    <w:p w14:paraId="2C4E2B20" w14:textId="77777777" w:rsidR="00BC154E" w:rsidRPr="00BC154E" w:rsidRDefault="00BC154E" w:rsidP="00BC154E">
      <w:pPr>
        <w:jc w:val="both"/>
        <w:rPr>
          <w:rFonts w:ascii="Abadi" w:hAnsi="Abadi"/>
          <w:sz w:val="21"/>
          <w:szCs w:val="21"/>
          <w:lang w:val="x-none"/>
        </w:rPr>
      </w:pPr>
    </w:p>
    <w:p w14:paraId="4DD93554" w14:textId="77777777" w:rsidR="00BC154E" w:rsidRPr="00BC154E" w:rsidRDefault="00BC154E" w:rsidP="008A49A2">
      <w:pPr>
        <w:ind w:firstLine="708"/>
        <w:jc w:val="both"/>
        <w:rPr>
          <w:rFonts w:ascii="Abadi" w:hAnsi="Abadi"/>
          <w:sz w:val="21"/>
          <w:szCs w:val="21"/>
          <w:lang w:val="es-MX"/>
        </w:rPr>
      </w:pPr>
      <w:r w:rsidRPr="00BC154E">
        <w:rPr>
          <w:rFonts w:ascii="Abadi" w:hAnsi="Abadi"/>
          <w:sz w:val="21"/>
          <w:szCs w:val="21"/>
          <w:lang w:val="es-MX"/>
        </w:rPr>
        <w:t xml:space="preserve">Remítase el </w:t>
      </w:r>
      <w:r w:rsidRPr="00BC154E">
        <w:rPr>
          <w:rFonts w:ascii="Abadi" w:hAnsi="Abadi"/>
          <w:sz w:val="21"/>
          <w:szCs w:val="21"/>
          <w:lang w:val="x-none"/>
        </w:rPr>
        <w:t xml:space="preserve">presente acuerdo junto con su dictamen y el informe </w:t>
      </w:r>
      <w:r w:rsidRPr="00BC154E">
        <w:rPr>
          <w:rFonts w:ascii="Abadi" w:hAnsi="Abadi"/>
          <w:sz w:val="21"/>
          <w:szCs w:val="21"/>
          <w:lang w:val="es-MX"/>
        </w:rPr>
        <w:t xml:space="preserve">general a la </w:t>
      </w:r>
      <w:r w:rsidRPr="00BC154E">
        <w:rPr>
          <w:rFonts w:ascii="Abadi" w:hAnsi="Abadi"/>
          <w:sz w:val="21"/>
          <w:szCs w:val="21"/>
          <w:lang w:val="x-none"/>
        </w:rPr>
        <w:t>Auditoría Superior del Estado de Guanajuato</w:t>
      </w:r>
      <w:r w:rsidRPr="00BC154E">
        <w:rPr>
          <w:rFonts w:ascii="Abadi" w:hAnsi="Abadi"/>
          <w:sz w:val="21"/>
          <w:szCs w:val="21"/>
          <w:lang w:val="es-MX"/>
        </w:rPr>
        <w:t xml:space="preserve"> </w:t>
      </w:r>
      <w:r w:rsidRPr="00BC154E">
        <w:rPr>
          <w:rFonts w:ascii="Abadi" w:hAnsi="Abadi"/>
          <w:sz w:val="21"/>
          <w:szCs w:val="21"/>
          <w:lang w:val="x-none"/>
        </w:rPr>
        <w:t>para los efectos de su competencia</w:t>
      </w:r>
      <w:r w:rsidRPr="00BC154E">
        <w:rPr>
          <w:rFonts w:ascii="Abadi" w:hAnsi="Abadi"/>
          <w:sz w:val="21"/>
          <w:szCs w:val="21"/>
          <w:lang w:val="es-MX"/>
        </w:rPr>
        <w:t xml:space="preserve">, así como al ayuntamiento de Coroneo, </w:t>
      </w:r>
      <w:proofErr w:type="spellStart"/>
      <w:r w:rsidRPr="00BC154E">
        <w:rPr>
          <w:rFonts w:ascii="Abadi" w:hAnsi="Abadi"/>
          <w:sz w:val="21"/>
          <w:szCs w:val="21"/>
          <w:lang w:val="es-MX"/>
        </w:rPr>
        <w:t>Gto</w:t>
      </w:r>
      <w:proofErr w:type="spellEnd"/>
      <w:r w:rsidRPr="00BC154E">
        <w:rPr>
          <w:rFonts w:ascii="Abadi" w:hAnsi="Abadi"/>
          <w:sz w:val="21"/>
          <w:szCs w:val="21"/>
          <w:lang w:val="es-MX"/>
        </w:rPr>
        <w:t>., para su conocimiento.</w:t>
      </w:r>
    </w:p>
    <w:p w14:paraId="20DFB507" w14:textId="77777777" w:rsidR="00BC154E" w:rsidRPr="00BC154E" w:rsidRDefault="00BC154E" w:rsidP="00BC154E">
      <w:pPr>
        <w:jc w:val="both"/>
        <w:rPr>
          <w:rFonts w:ascii="Abadi" w:hAnsi="Abadi"/>
          <w:sz w:val="21"/>
          <w:szCs w:val="21"/>
          <w:lang w:val="es-MX"/>
        </w:rPr>
      </w:pPr>
    </w:p>
    <w:p w14:paraId="41309B65" w14:textId="77777777" w:rsidR="00BC154E" w:rsidRPr="00BC154E" w:rsidRDefault="00BC154E" w:rsidP="00BC154E">
      <w:pPr>
        <w:jc w:val="both"/>
        <w:rPr>
          <w:rFonts w:ascii="Abadi" w:hAnsi="Abadi"/>
          <w:sz w:val="21"/>
          <w:szCs w:val="21"/>
          <w:lang w:val="es-MX"/>
        </w:rPr>
      </w:pPr>
    </w:p>
    <w:p w14:paraId="00C640F8" w14:textId="77777777" w:rsidR="00BC154E" w:rsidRPr="00BC154E" w:rsidRDefault="00BC154E" w:rsidP="008A49A2">
      <w:pPr>
        <w:jc w:val="center"/>
        <w:rPr>
          <w:rFonts w:ascii="Abadi" w:hAnsi="Abadi"/>
          <w:b/>
          <w:bCs/>
          <w:sz w:val="21"/>
          <w:szCs w:val="21"/>
        </w:rPr>
      </w:pPr>
      <w:r w:rsidRPr="00BC154E">
        <w:rPr>
          <w:rFonts w:ascii="Abadi" w:hAnsi="Abadi"/>
          <w:b/>
          <w:bCs/>
          <w:sz w:val="21"/>
          <w:szCs w:val="21"/>
        </w:rPr>
        <w:t xml:space="preserve">Guanajuato, </w:t>
      </w:r>
      <w:proofErr w:type="spellStart"/>
      <w:r w:rsidRPr="00BC154E">
        <w:rPr>
          <w:rFonts w:ascii="Abadi" w:hAnsi="Abadi"/>
          <w:b/>
          <w:bCs/>
          <w:sz w:val="21"/>
          <w:szCs w:val="21"/>
        </w:rPr>
        <w:t>Gto</w:t>
      </w:r>
      <w:proofErr w:type="spellEnd"/>
      <w:r w:rsidRPr="00BC154E">
        <w:rPr>
          <w:rFonts w:ascii="Abadi" w:hAnsi="Abadi"/>
          <w:b/>
          <w:bCs/>
          <w:sz w:val="21"/>
          <w:szCs w:val="21"/>
        </w:rPr>
        <w:t>., 17 de mayo de 2022</w:t>
      </w:r>
    </w:p>
    <w:p w14:paraId="50B72450" w14:textId="77777777" w:rsidR="00BC154E" w:rsidRPr="00BC154E" w:rsidRDefault="00BC154E" w:rsidP="008A49A2">
      <w:pPr>
        <w:jc w:val="center"/>
        <w:rPr>
          <w:rFonts w:ascii="Abadi" w:hAnsi="Abadi"/>
          <w:b/>
          <w:bCs/>
          <w:sz w:val="21"/>
          <w:szCs w:val="21"/>
        </w:rPr>
      </w:pPr>
      <w:r w:rsidRPr="00BC154E">
        <w:rPr>
          <w:rFonts w:ascii="Abadi" w:hAnsi="Abadi"/>
          <w:b/>
          <w:bCs/>
          <w:sz w:val="21"/>
          <w:szCs w:val="21"/>
        </w:rPr>
        <w:t>La Comisión de Hacienda y Fiscalización</w:t>
      </w:r>
    </w:p>
    <w:p w14:paraId="1CF8F013" w14:textId="77777777" w:rsidR="00BC154E" w:rsidRPr="00BC154E" w:rsidRDefault="00BC154E" w:rsidP="008A49A2">
      <w:pPr>
        <w:jc w:val="center"/>
        <w:rPr>
          <w:rFonts w:ascii="Abadi" w:hAnsi="Abadi"/>
          <w:b/>
          <w:bCs/>
          <w:sz w:val="21"/>
          <w:szCs w:val="21"/>
        </w:rPr>
      </w:pPr>
    </w:p>
    <w:p w14:paraId="151ED422" w14:textId="77777777" w:rsidR="00BC154E" w:rsidRPr="00BC154E" w:rsidRDefault="00BC154E" w:rsidP="008A49A2">
      <w:pPr>
        <w:jc w:val="center"/>
        <w:rPr>
          <w:rFonts w:ascii="Abadi" w:hAnsi="Abadi"/>
          <w:b/>
          <w:sz w:val="21"/>
          <w:szCs w:val="21"/>
        </w:rPr>
      </w:pPr>
    </w:p>
    <w:p w14:paraId="5ABCDDEA" w14:textId="77777777" w:rsidR="00BC154E" w:rsidRPr="00BC154E" w:rsidRDefault="00BC154E" w:rsidP="008A49A2">
      <w:pPr>
        <w:jc w:val="center"/>
        <w:rPr>
          <w:rFonts w:ascii="Abadi" w:hAnsi="Abadi"/>
          <w:b/>
          <w:sz w:val="21"/>
          <w:szCs w:val="21"/>
        </w:rPr>
      </w:pPr>
      <w:r w:rsidRPr="00BC154E">
        <w:rPr>
          <w:rFonts w:ascii="Abadi" w:hAnsi="Abadi"/>
          <w:b/>
          <w:sz w:val="21"/>
          <w:szCs w:val="21"/>
        </w:rPr>
        <w:t>Diputado Víctor Manuel Zanella Huerta</w:t>
      </w:r>
    </w:p>
    <w:p w14:paraId="1A9A3160" w14:textId="77777777" w:rsidR="00BC154E" w:rsidRPr="00BC154E" w:rsidRDefault="00BC154E" w:rsidP="008A49A2">
      <w:pPr>
        <w:jc w:val="center"/>
        <w:rPr>
          <w:rFonts w:ascii="Abadi" w:hAnsi="Abadi"/>
          <w:sz w:val="21"/>
          <w:szCs w:val="21"/>
        </w:rPr>
      </w:pPr>
    </w:p>
    <w:p w14:paraId="286501C6" w14:textId="77777777" w:rsidR="00BC154E" w:rsidRPr="00BC154E" w:rsidRDefault="00BC154E" w:rsidP="008A49A2">
      <w:pPr>
        <w:jc w:val="center"/>
        <w:rPr>
          <w:rFonts w:ascii="Abadi" w:hAnsi="Abadi"/>
          <w:sz w:val="21"/>
          <w:szCs w:val="21"/>
        </w:rPr>
      </w:pPr>
    </w:p>
    <w:p w14:paraId="4601D0DC" w14:textId="03B0AE32" w:rsidR="00BC154E" w:rsidRPr="00BC154E" w:rsidRDefault="00BC154E" w:rsidP="008A49A2">
      <w:pPr>
        <w:jc w:val="center"/>
        <w:rPr>
          <w:rFonts w:ascii="Abadi" w:hAnsi="Abadi"/>
          <w:b/>
          <w:sz w:val="21"/>
          <w:szCs w:val="21"/>
        </w:rPr>
      </w:pPr>
      <w:r w:rsidRPr="00BC154E">
        <w:rPr>
          <w:rFonts w:ascii="Abadi" w:hAnsi="Abadi"/>
          <w:b/>
          <w:sz w:val="21"/>
          <w:szCs w:val="21"/>
        </w:rPr>
        <w:t>Diputada Ruth Noemí Tiscareño Agoitia</w:t>
      </w:r>
    </w:p>
    <w:p w14:paraId="4EB67026" w14:textId="2C17543C" w:rsidR="00BC154E" w:rsidRPr="00BC154E" w:rsidRDefault="00BC154E" w:rsidP="008A49A2">
      <w:pPr>
        <w:jc w:val="center"/>
        <w:rPr>
          <w:rFonts w:ascii="Abadi" w:hAnsi="Abadi"/>
          <w:b/>
          <w:sz w:val="21"/>
          <w:szCs w:val="21"/>
        </w:rPr>
      </w:pPr>
    </w:p>
    <w:p w14:paraId="47F92EAE" w14:textId="160751C0" w:rsidR="00BC154E" w:rsidRPr="00BC154E" w:rsidRDefault="00BC154E" w:rsidP="008A49A2">
      <w:pPr>
        <w:jc w:val="center"/>
        <w:rPr>
          <w:rFonts w:ascii="Abadi" w:hAnsi="Abadi"/>
          <w:b/>
          <w:sz w:val="21"/>
          <w:szCs w:val="21"/>
        </w:rPr>
      </w:pPr>
      <w:r w:rsidRPr="00BC154E">
        <w:rPr>
          <w:rFonts w:ascii="Abadi" w:hAnsi="Abadi"/>
          <w:b/>
          <w:sz w:val="21"/>
          <w:szCs w:val="21"/>
        </w:rPr>
        <w:t xml:space="preserve">Diputado Miguel Ángel Salim </w:t>
      </w:r>
      <w:proofErr w:type="spellStart"/>
      <w:r w:rsidRPr="00BC154E">
        <w:rPr>
          <w:rFonts w:ascii="Abadi" w:hAnsi="Abadi"/>
          <w:b/>
          <w:sz w:val="21"/>
          <w:szCs w:val="21"/>
        </w:rPr>
        <w:t>Alle</w:t>
      </w:r>
      <w:proofErr w:type="spellEnd"/>
    </w:p>
    <w:p w14:paraId="3D80B0FD" w14:textId="77777777" w:rsidR="00BC154E" w:rsidRPr="00BC154E" w:rsidRDefault="00BC154E" w:rsidP="008A49A2">
      <w:pPr>
        <w:jc w:val="center"/>
        <w:rPr>
          <w:rFonts w:ascii="Abadi" w:hAnsi="Abadi"/>
          <w:b/>
          <w:sz w:val="21"/>
          <w:szCs w:val="21"/>
        </w:rPr>
      </w:pPr>
    </w:p>
    <w:p w14:paraId="0D12A358" w14:textId="77777777" w:rsidR="00BC154E" w:rsidRPr="00BC154E" w:rsidRDefault="00BC154E" w:rsidP="008A49A2">
      <w:pPr>
        <w:jc w:val="center"/>
        <w:rPr>
          <w:rFonts w:ascii="Abadi" w:hAnsi="Abadi"/>
          <w:b/>
          <w:sz w:val="21"/>
          <w:szCs w:val="21"/>
        </w:rPr>
      </w:pPr>
    </w:p>
    <w:p w14:paraId="1F111ABF" w14:textId="31D7DEF5" w:rsidR="00BC154E" w:rsidRPr="00BC154E" w:rsidRDefault="00BC154E" w:rsidP="008A49A2">
      <w:pPr>
        <w:jc w:val="center"/>
        <w:rPr>
          <w:rFonts w:ascii="Abadi" w:hAnsi="Abadi"/>
          <w:b/>
          <w:sz w:val="21"/>
          <w:szCs w:val="21"/>
        </w:rPr>
      </w:pPr>
      <w:r w:rsidRPr="00BC154E">
        <w:rPr>
          <w:rFonts w:ascii="Abadi" w:hAnsi="Abadi"/>
          <w:b/>
          <w:sz w:val="21"/>
          <w:szCs w:val="21"/>
        </w:rPr>
        <w:t>Diputado José Alfonso Borja Pimentel</w:t>
      </w:r>
    </w:p>
    <w:p w14:paraId="6E3BD891" w14:textId="41913D49" w:rsidR="00BC154E" w:rsidRPr="00BC154E" w:rsidRDefault="00BC154E" w:rsidP="008A49A2">
      <w:pPr>
        <w:jc w:val="center"/>
        <w:rPr>
          <w:rFonts w:ascii="Abadi" w:hAnsi="Abadi"/>
          <w:b/>
          <w:sz w:val="21"/>
          <w:szCs w:val="21"/>
        </w:rPr>
      </w:pPr>
    </w:p>
    <w:p w14:paraId="08F021F3" w14:textId="77777777" w:rsidR="00BC154E" w:rsidRPr="00BC154E" w:rsidRDefault="00BC154E" w:rsidP="008A49A2">
      <w:pPr>
        <w:jc w:val="center"/>
        <w:rPr>
          <w:rFonts w:ascii="Abadi" w:hAnsi="Abadi"/>
          <w:b/>
          <w:sz w:val="21"/>
          <w:szCs w:val="21"/>
        </w:rPr>
      </w:pPr>
    </w:p>
    <w:p w14:paraId="7F5310B6" w14:textId="77777777" w:rsidR="00BC154E" w:rsidRPr="00BC154E" w:rsidRDefault="00BC154E" w:rsidP="008A49A2">
      <w:pPr>
        <w:jc w:val="center"/>
        <w:rPr>
          <w:rFonts w:ascii="Abadi" w:hAnsi="Abadi"/>
          <w:b/>
          <w:sz w:val="21"/>
          <w:szCs w:val="21"/>
        </w:rPr>
      </w:pPr>
      <w:r w:rsidRPr="00BC154E">
        <w:rPr>
          <w:rFonts w:ascii="Abadi" w:hAnsi="Abadi"/>
          <w:b/>
          <w:sz w:val="21"/>
          <w:szCs w:val="21"/>
        </w:rPr>
        <w:t>Diputada Alma Edwviges Alcaraz Hernández</w:t>
      </w:r>
    </w:p>
    <w:p w14:paraId="59327589" w14:textId="77777777" w:rsidR="00BC154E" w:rsidRPr="00170A29" w:rsidRDefault="00BC154E" w:rsidP="00297B0D">
      <w:pPr>
        <w:jc w:val="both"/>
        <w:rPr>
          <w:rFonts w:ascii="Abadi" w:hAnsi="Abadi"/>
          <w:sz w:val="21"/>
          <w:szCs w:val="21"/>
        </w:rPr>
      </w:pPr>
    </w:p>
    <w:p w14:paraId="77BF493C" w14:textId="77777777" w:rsidR="00D855D7" w:rsidRPr="00170A29" w:rsidRDefault="00D855D7" w:rsidP="00297B0D">
      <w:pPr>
        <w:jc w:val="both"/>
        <w:rPr>
          <w:rFonts w:ascii="Abadi" w:hAnsi="Abadi"/>
          <w:b/>
          <w:bCs/>
          <w:sz w:val="21"/>
          <w:szCs w:val="21"/>
        </w:rPr>
      </w:pPr>
    </w:p>
    <w:p w14:paraId="4EA7B4E5" w14:textId="77777777" w:rsidR="00297B0D" w:rsidRPr="00170A29" w:rsidRDefault="00297B0D" w:rsidP="00CC64DD">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 xml:space="preserve">DISCUSIÓN Y, EN SU CASO, APROBACIÓN DEL DICTAMEN PRESENTADO POR LA COMISIÓN DE HACIENDA Y FISCALIZACIÓN RELATIVO AL INFORME GENERAL FORMULADO POR LA AUDITORÍA SUPERIOR DEL ESTADO DE </w:t>
      </w:r>
      <w:r w:rsidRPr="00170A29">
        <w:rPr>
          <w:rFonts w:ascii="Abadi" w:hAnsi="Abadi"/>
          <w:b/>
          <w:bCs/>
          <w:sz w:val="21"/>
          <w:szCs w:val="21"/>
        </w:rPr>
        <w:lastRenderedPageBreak/>
        <w:t>GUANAJUATO DEL PROCESO DE ENTREGA RECEPCIÓN CORRESPONDIENTE A LA ADMINISTRACIÓN PÚBLICA MUNICIPAL 2018-2021 DE CORTAZAR, GTO.</w:t>
      </w:r>
    </w:p>
    <w:p w14:paraId="12D39C39" w14:textId="3ABBB07A" w:rsidR="00297B0D" w:rsidRPr="00170A29" w:rsidRDefault="00297B0D" w:rsidP="00297B0D">
      <w:pPr>
        <w:jc w:val="both"/>
        <w:rPr>
          <w:rFonts w:ascii="Abadi" w:hAnsi="Abadi"/>
          <w:sz w:val="21"/>
          <w:szCs w:val="21"/>
        </w:rPr>
      </w:pPr>
    </w:p>
    <w:p w14:paraId="5E39C09D" w14:textId="77777777" w:rsidR="00EF5FDF" w:rsidRPr="00EF5FDF" w:rsidRDefault="00EF5FDF" w:rsidP="00EF5FDF">
      <w:pPr>
        <w:jc w:val="both"/>
        <w:rPr>
          <w:rFonts w:ascii="Abadi" w:hAnsi="Abadi" w:cs="Arial"/>
          <w:b/>
          <w:bCs/>
          <w:smallCaps/>
          <w:sz w:val="21"/>
          <w:szCs w:val="21"/>
          <w:lang w:val="es-MX"/>
        </w:rPr>
      </w:pPr>
      <w:r w:rsidRPr="00EF5FDF">
        <w:rPr>
          <w:rFonts w:ascii="Abadi" w:hAnsi="Abadi" w:cs="Arial"/>
          <w:b/>
          <w:bCs/>
          <w:smallCaps/>
          <w:sz w:val="21"/>
          <w:szCs w:val="21"/>
          <w:lang w:val="es-MX"/>
        </w:rPr>
        <w:t>C. Presidenta del Congreso del Estado</w:t>
      </w:r>
    </w:p>
    <w:p w14:paraId="689F37F3" w14:textId="77777777" w:rsidR="00EF5FDF" w:rsidRPr="00EF5FDF" w:rsidRDefault="00EF5FDF" w:rsidP="00EF5FDF">
      <w:pPr>
        <w:jc w:val="both"/>
        <w:rPr>
          <w:rFonts w:ascii="Abadi" w:hAnsi="Abadi" w:cs="Arial"/>
          <w:b/>
          <w:bCs/>
          <w:smallCaps/>
          <w:sz w:val="21"/>
          <w:szCs w:val="21"/>
        </w:rPr>
      </w:pPr>
      <w:r w:rsidRPr="00EF5FDF">
        <w:rPr>
          <w:rFonts w:ascii="Abadi" w:hAnsi="Abadi" w:cs="Arial"/>
          <w:b/>
          <w:bCs/>
          <w:smallCaps/>
          <w:sz w:val="21"/>
          <w:szCs w:val="21"/>
        </w:rPr>
        <w:t>P r e s e n t e.</w:t>
      </w:r>
    </w:p>
    <w:p w14:paraId="3F325B37" w14:textId="77777777" w:rsidR="00EF5FDF" w:rsidRPr="00EF5FDF" w:rsidRDefault="00EF5FDF" w:rsidP="00EF5FDF">
      <w:pPr>
        <w:jc w:val="both"/>
        <w:rPr>
          <w:rFonts w:ascii="Abadi" w:hAnsi="Abadi" w:cs="Arial"/>
          <w:sz w:val="21"/>
          <w:szCs w:val="21"/>
          <w:lang w:val="es-MX" w:eastAsia="x-none"/>
        </w:rPr>
      </w:pPr>
    </w:p>
    <w:p w14:paraId="09E22314" w14:textId="77777777" w:rsidR="00EF5FDF" w:rsidRPr="00EF5FDF" w:rsidRDefault="00EF5FDF" w:rsidP="00EF5FDF">
      <w:pPr>
        <w:ind w:firstLine="708"/>
        <w:jc w:val="both"/>
        <w:rPr>
          <w:rFonts w:ascii="Abadi" w:hAnsi="Abadi" w:cs="Arial"/>
          <w:sz w:val="21"/>
          <w:szCs w:val="21"/>
          <w:lang w:val="x-none" w:eastAsia="x-none"/>
        </w:rPr>
      </w:pPr>
      <w:r w:rsidRPr="00EF5FDF">
        <w:rPr>
          <w:rFonts w:ascii="Abadi" w:hAnsi="Abadi" w:cs="Arial"/>
          <w:sz w:val="21"/>
          <w:szCs w:val="21"/>
          <w:lang w:val="x-none" w:eastAsia="x-none"/>
        </w:rPr>
        <w:t xml:space="preserve">A </w:t>
      </w:r>
      <w:r w:rsidRPr="00EF5FDF">
        <w:rPr>
          <w:rFonts w:ascii="Abadi" w:hAnsi="Abadi" w:cs="Arial"/>
          <w:sz w:val="21"/>
          <w:szCs w:val="21"/>
          <w:lang w:val="es-MX" w:eastAsia="x-none"/>
        </w:rPr>
        <w:t>esta</w:t>
      </w:r>
      <w:r w:rsidRPr="00EF5FDF">
        <w:rPr>
          <w:rFonts w:ascii="Abadi" w:hAnsi="Abadi" w:cs="Arial"/>
          <w:sz w:val="21"/>
          <w:szCs w:val="21"/>
          <w:lang w:val="x-none" w:eastAsia="x-none"/>
        </w:rPr>
        <w:t xml:space="preserve"> Comisión de Hacienda y Fiscalización</w:t>
      </w:r>
      <w:r w:rsidRPr="00EF5FDF">
        <w:rPr>
          <w:rFonts w:ascii="Abadi" w:hAnsi="Abadi" w:cs="Arial"/>
          <w:sz w:val="21"/>
          <w:szCs w:val="21"/>
          <w:lang w:val="es-MX" w:eastAsia="x-none"/>
        </w:rPr>
        <w:t xml:space="preserve"> </w:t>
      </w:r>
      <w:r w:rsidRPr="00EF5FDF">
        <w:rPr>
          <w:rFonts w:ascii="Abadi" w:hAnsi="Abadi" w:cs="Arial"/>
          <w:sz w:val="21"/>
          <w:szCs w:val="21"/>
          <w:lang w:val="x-none" w:eastAsia="x-none"/>
        </w:rPr>
        <w:t xml:space="preserve">le fue turnado para su estudio y dictamen, el informe </w:t>
      </w:r>
      <w:r w:rsidRPr="00EF5FDF">
        <w:rPr>
          <w:rFonts w:ascii="Abadi" w:hAnsi="Abadi" w:cs="Arial"/>
          <w:sz w:val="21"/>
          <w:szCs w:val="21"/>
          <w:lang w:val="es-MX" w:eastAsia="x-none"/>
        </w:rPr>
        <w:t xml:space="preserve">general formulado </w:t>
      </w:r>
      <w:r w:rsidRPr="00EF5FDF">
        <w:rPr>
          <w:rFonts w:ascii="Abadi" w:hAnsi="Abadi" w:cs="Arial"/>
          <w:sz w:val="21"/>
          <w:szCs w:val="21"/>
          <w:lang w:val="x-none" w:eastAsia="x-none"/>
        </w:rPr>
        <w:t xml:space="preserve">por </w:t>
      </w:r>
      <w:r w:rsidRPr="00EF5FDF">
        <w:rPr>
          <w:rFonts w:ascii="Abadi" w:hAnsi="Abadi" w:cs="Arial"/>
          <w:sz w:val="21"/>
          <w:szCs w:val="21"/>
          <w:lang w:val="es-MX" w:eastAsia="x-none"/>
        </w:rPr>
        <w:t xml:space="preserve">la </w:t>
      </w:r>
      <w:r w:rsidRPr="00EF5FDF">
        <w:rPr>
          <w:rFonts w:ascii="Abadi" w:hAnsi="Abadi" w:cs="Arial"/>
          <w:sz w:val="21"/>
          <w:szCs w:val="21"/>
          <w:lang w:val="x-none" w:eastAsia="x-none"/>
        </w:rPr>
        <w:t>Auditoría Superior del Estado de Guanajuato</w:t>
      </w:r>
      <w:r w:rsidRPr="00EF5FDF">
        <w:rPr>
          <w:rFonts w:ascii="Abadi" w:hAnsi="Abadi" w:cs="Arial"/>
          <w:sz w:val="21"/>
          <w:szCs w:val="21"/>
          <w:lang w:val="es-MX" w:eastAsia="x-none"/>
        </w:rPr>
        <w:t xml:space="preserve"> del proceso de entrega recepción correspondiente a la administración pública municipal 2018-2021 </w:t>
      </w:r>
      <w:r w:rsidRPr="00EF5FDF">
        <w:rPr>
          <w:rFonts w:ascii="Abadi" w:hAnsi="Abadi" w:cs="Arial"/>
          <w:sz w:val="21"/>
          <w:szCs w:val="21"/>
          <w:lang w:val="x-none" w:eastAsia="x-none"/>
        </w:rPr>
        <w:t xml:space="preserve">de </w:t>
      </w:r>
      <w:proofErr w:type="spellStart"/>
      <w:r w:rsidRPr="00EF5FDF">
        <w:rPr>
          <w:rFonts w:ascii="Abadi" w:hAnsi="Abadi" w:cs="Arial"/>
          <w:sz w:val="21"/>
          <w:szCs w:val="21"/>
          <w:lang w:val="es-MX" w:eastAsia="x-none"/>
        </w:rPr>
        <w:t>Cortazar</w:t>
      </w:r>
      <w:proofErr w:type="spellEnd"/>
      <w:r w:rsidRPr="00EF5FDF">
        <w:rPr>
          <w:rFonts w:ascii="Abadi" w:hAnsi="Abadi" w:cs="Arial"/>
          <w:sz w:val="21"/>
          <w:szCs w:val="21"/>
          <w:lang w:val="x-none" w:eastAsia="x-none"/>
        </w:rPr>
        <w:t xml:space="preserve">, </w:t>
      </w:r>
      <w:proofErr w:type="spellStart"/>
      <w:r w:rsidRPr="00EF5FDF">
        <w:rPr>
          <w:rFonts w:ascii="Abadi" w:hAnsi="Abadi" w:cs="Arial"/>
          <w:sz w:val="21"/>
          <w:szCs w:val="21"/>
          <w:lang w:val="x-none" w:eastAsia="x-none"/>
        </w:rPr>
        <w:t>Gto</w:t>
      </w:r>
      <w:proofErr w:type="spellEnd"/>
      <w:r w:rsidRPr="00EF5FDF">
        <w:rPr>
          <w:rFonts w:ascii="Abadi" w:hAnsi="Abadi" w:cs="Arial"/>
          <w:sz w:val="21"/>
          <w:szCs w:val="21"/>
          <w:lang w:val="x-none" w:eastAsia="x-none"/>
        </w:rPr>
        <w:t>.</w:t>
      </w:r>
    </w:p>
    <w:p w14:paraId="43685E6D" w14:textId="77777777" w:rsidR="00EF5FDF" w:rsidRPr="00EF5FDF" w:rsidRDefault="00EF5FDF" w:rsidP="00EF5FDF">
      <w:pPr>
        <w:ind w:firstLine="708"/>
        <w:jc w:val="both"/>
        <w:rPr>
          <w:rFonts w:ascii="Abadi" w:hAnsi="Abadi" w:cs="Arial"/>
          <w:sz w:val="21"/>
          <w:szCs w:val="21"/>
          <w:lang w:val="x-none" w:eastAsia="x-none"/>
        </w:rPr>
      </w:pPr>
    </w:p>
    <w:p w14:paraId="15FB633A" w14:textId="77777777" w:rsidR="00EF5FDF" w:rsidRPr="00EF5FDF" w:rsidRDefault="00EF5FDF" w:rsidP="00EF5FDF">
      <w:pPr>
        <w:ind w:firstLine="708"/>
        <w:jc w:val="both"/>
        <w:rPr>
          <w:rFonts w:ascii="Abadi" w:hAnsi="Abadi" w:cs="Arial"/>
          <w:sz w:val="21"/>
          <w:szCs w:val="21"/>
          <w:lang w:val="x-none" w:eastAsia="x-none"/>
        </w:rPr>
      </w:pPr>
      <w:r w:rsidRPr="00EF5FDF">
        <w:rPr>
          <w:rFonts w:ascii="Abadi" w:hAnsi="Abadi" w:cs="Arial"/>
          <w:sz w:val="21"/>
          <w:szCs w:val="21"/>
          <w:lang w:val="x-none" w:eastAsia="x-none"/>
        </w:rPr>
        <w:t xml:space="preserve">Una vez analizado el referido informe </w:t>
      </w:r>
      <w:r w:rsidRPr="00EF5FDF">
        <w:rPr>
          <w:rFonts w:ascii="Abadi" w:hAnsi="Abadi" w:cs="Arial"/>
          <w:sz w:val="21"/>
          <w:szCs w:val="21"/>
          <w:lang w:val="es-MX" w:eastAsia="x-none"/>
        </w:rPr>
        <w:t>general</w:t>
      </w:r>
      <w:r w:rsidRPr="00EF5FDF">
        <w:rPr>
          <w:rFonts w:ascii="Abadi" w:hAnsi="Abadi" w:cs="Arial"/>
          <w:sz w:val="21"/>
          <w:szCs w:val="21"/>
          <w:lang w:val="x-none" w:eastAsia="x-none"/>
        </w:rPr>
        <w:t>, con fundamento en lo dispuesto por los artículos 112, fracción X</w:t>
      </w:r>
      <w:r w:rsidRPr="00EF5FDF">
        <w:rPr>
          <w:rFonts w:ascii="Abadi" w:hAnsi="Abadi" w:cs="Arial"/>
          <w:sz w:val="21"/>
          <w:szCs w:val="21"/>
          <w:lang w:val="es-MX" w:eastAsia="x-none"/>
        </w:rPr>
        <w:t>V</w:t>
      </w:r>
      <w:r w:rsidRPr="00EF5FDF">
        <w:rPr>
          <w:rFonts w:ascii="Abadi" w:hAnsi="Abadi" w:cs="Arial"/>
          <w:sz w:val="21"/>
          <w:szCs w:val="21"/>
          <w:lang w:val="x-none" w:eastAsia="x-none"/>
        </w:rPr>
        <w:t xml:space="preserve"> y 171 de la Ley Orgánica del Poder Legislativo, nos permitimos rendir el siguiente:</w:t>
      </w:r>
    </w:p>
    <w:p w14:paraId="681A6390" w14:textId="77777777" w:rsidR="00EF5FDF" w:rsidRPr="00EF5FDF" w:rsidRDefault="00EF5FDF" w:rsidP="00EF5FDF">
      <w:pPr>
        <w:ind w:firstLine="708"/>
        <w:jc w:val="both"/>
        <w:rPr>
          <w:rFonts w:ascii="Abadi" w:hAnsi="Abadi" w:cs="Arial"/>
          <w:sz w:val="21"/>
          <w:szCs w:val="21"/>
          <w:lang w:val="x-none" w:eastAsia="x-none"/>
        </w:rPr>
      </w:pPr>
    </w:p>
    <w:p w14:paraId="576A6DB1" w14:textId="77777777" w:rsidR="00EF5FDF" w:rsidRPr="00EF5FDF" w:rsidRDefault="00EF5FDF" w:rsidP="00EF5FDF">
      <w:pPr>
        <w:keepNext/>
        <w:jc w:val="center"/>
        <w:outlineLvl w:val="0"/>
        <w:rPr>
          <w:rFonts w:ascii="Abadi" w:eastAsia="Arial Unicode MS" w:hAnsi="Abadi" w:cs="Arial"/>
          <w:b/>
          <w:bCs/>
          <w:sz w:val="21"/>
          <w:szCs w:val="21"/>
        </w:rPr>
      </w:pPr>
      <w:r w:rsidRPr="00EF5FDF">
        <w:rPr>
          <w:rFonts w:ascii="Abadi" w:eastAsia="Arial Unicode MS" w:hAnsi="Abadi" w:cs="Arial"/>
          <w:b/>
          <w:bCs/>
          <w:sz w:val="21"/>
          <w:szCs w:val="21"/>
        </w:rPr>
        <w:t>D i c t a m e n</w:t>
      </w:r>
    </w:p>
    <w:p w14:paraId="0106B20E" w14:textId="77777777" w:rsidR="00F4490F" w:rsidRPr="00170A29" w:rsidRDefault="00F4490F" w:rsidP="00EF5FDF">
      <w:pPr>
        <w:ind w:firstLine="708"/>
        <w:jc w:val="both"/>
        <w:rPr>
          <w:rFonts w:ascii="Abadi" w:hAnsi="Abadi" w:cs="Arial"/>
          <w:b/>
          <w:bCs/>
          <w:sz w:val="21"/>
          <w:szCs w:val="21"/>
          <w:lang w:val="es-MX" w:eastAsia="x-none"/>
        </w:rPr>
      </w:pPr>
    </w:p>
    <w:p w14:paraId="28FF0C19" w14:textId="6BFA6BCE" w:rsidR="00EF5FDF" w:rsidRPr="00EF5FDF" w:rsidRDefault="00EF5FDF" w:rsidP="00EF5FDF">
      <w:pPr>
        <w:ind w:firstLine="708"/>
        <w:jc w:val="both"/>
        <w:rPr>
          <w:rFonts w:ascii="Abadi" w:hAnsi="Abadi" w:cs="Arial"/>
          <w:b/>
          <w:bCs/>
          <w:sz w:val="21"/>
          <w:szCs w:val="21"/>
          <w:lang w:val="es-MX" w:eastAsia="x-none"/>
        </w:rPr>
      </w:pPr>
      <w:r w:rsidRPr="00EF5FDF">
        <w:rPr>
          <w:rFonts w:ascii="Abadi" w:hAnsi="Abadi" w:cs="Arial"/>
          <w:b/>
          <w:bCs/>
          <w:sz w:val="21"/>
          <w:szCs w:val="21"/>
          <w:lang w:val="es-MX" w:eastAsia="x-none"/>
        </w:rPr>
        <w:t>I. Antecedentes:</w:t>
      </w:r>
    </w:p>
    <w:p w14:paraId="5B7FEB07" w14:textId="77777777" w:rsidR="00EF5FDF" w:rsidRPr="00EF5FDF" w:rsidRDefault="00EF5FDF" w:rsidP="00EF5FDF">
      <w:pPr>
        <w:ind w:firstLine="708"/>
        <w:jc w:val="both"/>
        <w:rPr>
          <w:rFonts w:ascii="Abadi" w:hAnsi="Abadi" w:cs="Arial"/>
          <w:sz w:val="21"/>
          <w:szCs w:val="21"/>
          <w:lang w:val="es-MX" w:eastAsia="x-none"/>
        </w:rPr>
      </w:pPr>
    </w:p>
    <w:p w14:paraId="5568647A"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En cumplimiento a lo establecido en el artículo 48 de la Ley Orgánica Municipal para el Estado de Guanajuato, el ayuntamiento de </w:t>
      </w:r>
      <w:proofErr w:type="spellStart"/>
      <w:r w:rsidRPr="00EF5FDF">
        <w:rPr>
          <w:rFonts w:ascii="Abadi" w:hAnsi="Abadi" w:cs="Arial"/>
          <w:sz w:val="21"/>
          <w:szCs w:val="21"/>
          <w:lang w:val="es-MX" w:eastAsia="x-none"/>
        </w:rPr>
        <w:t>Cortazar</w:t>
      </w:r>
      <w:proofErr w:type="spellEnd"/>
      <w:r w:rsidRPr="00EF5FDF">
        <w:rPr>
          <w:rFonts w:ascii="Abadi" w:hAnsi="Abadi" w:cs="Arial"/>
          <w:sz w:val="21"/>
          <w:szCs w:val="21"/>
          <w:lang w:val="es-MX" w:eastAsia="x-none"/>
        </w:rPr>
        <w:t xml:space="preserve">, </w:t>
      </w:r>
      <w:proofErr w:type="spellStart"/>
      <w:r w:rsidRPr="00EF5FDF">
        <w:rPr>
          <w:rFonts w:ascii="Abadi" w:hAnsi="Abadi" w:cs="Arial"/>
          <w:sz w:val="21"/>
          <w:szCs w:val="21"/>
          <w:lang w:val="es-MX" w:eastAsia="x-none"/>
        </w:rPr>
        <w:t>Gto</w:t>
      </w:r>
      <w:proofErr w:type="spellEnd"/>
      <w:r w:rsidRPr="00EF5FDF">
        <w:rPr>
          <w:rFonts w:ascii="Abadi" w:hAnsi="Abadi" w:cs="Arial"/>
          <w:sz w:val="21"/>
          <w:szCs w:val="21"/>
          <w:lang w:val="es-MX" w:eastAsia="x-none"/>
        </w:rPr>
        <w:t>., en su oportunidad remitió a este Congreso del Estado, el informe derivado del proceso de entrega recepción de la administración pública municipal 2018-2021, el cual se turnó el 26 de enero de 2022 a la Auditoría Superior del Estado para los efectos conducentes.</w:t>
      </w:r>
    </w:p>
    <w:p w14:paraId="20E37C9B" w14:textId="77777777" w:rsidR="00EF5FDF" w:rsidRPr="00EF5FDF" w:rsidRDefault="00EF5FDF" w:rsidP="00EF5FDF">
      <w:pPr>
        <w:ind w:firstLine="708"/>
        <w:jc w:val="both"/>
        <w:rPr>
          <w:rFonts w:ascii="Abadi" w:hAnsi="Abadi" w:cs="Arial"/>
          <w:sz w:val="21"/>
          <w:szCs w:val="21"/>
          <w:lang w:val="es-MX" w:eastAsia="x-none"/>
        </w:rPr>
      </w:pPr>
    </w:p>
    <w:p w14:paraId="52300972"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EF5FDF">
        <w:rPr>
          <w:rFonts w:ascii="Abadi" w:hAnsi="Abadi" w:cs="Arial"/>
          <w:sz w:val="21"/>
          <w:szCs w:val="21"/>
        </w:rPr>
        <w:t>de la Ley Orgánica Municipal para el Estado de Guanajuato</w:t>
      </w:r>
      <w:r w:rsidRPr="00EF5FDF">
        <w:rPr>
          <w:rFonts w:ascii="Abadi" w:hAnsi="Abadi" w:cs="Arial"/>
          <w:sz w:val="21"/>
          <w:szCs w:val="21"/>
          <w:lang w:val="es-MX" w:eastAsia="x-none"/>
        </w:rPr>
        <w:t xml:space="preserve">, mismo que se turnó a esta Comisión </w:t>
      </w:r>
      <w:r w:rsidRPr="00EF5FDF">
        <w:rPr>
          <w:rFonts w:ascii="Abadi" w:hAnsi="Abadi" w:cs="Arial"/>
          <w:bCs/>
          <w:sz w:val="21"/>
          <w:szCs w:val="21"/>
          <w:lang w:val="es-MX" w:eastAsia="x-none"/>
        </w:rPr>
        <w:t>el 7 de abril de 2022</w:t>
      </w:r>
      <w:r w:rsidRPr="00EF5FDF">
        <w:rPr>
          <w:rFonts w:ascii="Abadi" w:hAnsi="Abadi" w:cs="Arial"/>
          <w:sz w:val="21"/>
          <w:szCs w:val="21"/>
          <w:lang w:val="es-MX" w:eastAsia="x-none"/>
        </w:rPr>
        <w:t xml:space="preserve"> para su estudio y dictamen,</w:t>
      </w:r>
      <w:r w:rsidRPr="00EF5FDF">
        <w:rPr>
          <w:rFonts w:ascii="Abadi" w:hAnsi="Abadi" w:cs="Arial"/>
          <w:b/>
          <w:sz w:val="21"/>
          <w:szCs w:val="21"/>
          <w:lang w:val="es-MX" w:eastAsia="x-none"/>
        </w:rPr>
        <w:t xml:space="preserve"> </w:t>
      </w:r>
      <w:r w:rsidRPr="00EF5FDF">
        <w:rPr>
          <w:rFonts w:ascii="Abadi" w:hAnsi="Abadi" w:cs="Arial"/>
          <w:sz w:val="21"/>
          <w:szCs w:val="21"/>
          <w:lang w:val="es-MX" w:eastAsia="x-none"/>
        </w:rPr>
        <w:t>la cual lo radicó el 19 de abril del año en curso.</w:t>
      </w:r>
    </w:p>
    <w:p w14:paraId="17E72AAA" w14:textId="77777777" w:rsidR="00EF5FDF" w:rsidRPr="00EF5FDF" w:rsidRDefault="00EF5FDF" w:rsidP="00EF5FDF">
      <w:pPr>
        <w:ind w:firstLine="708"/>
        <w:jc w:val="both"/>
        <w:rPr>
          <w:rFonts w:ascii="Abadi" w:hAnsi="Abadi" w:cs="Arial"/>
          <w:b/>
          <w:bCs/>
          <w:sz w:val="21"/>
          <w:szCs w:val="21"/>
          <w:lang w:val="es-MX" w:eastAsia="x-none"/>
        </w:rPr>
      </w:pPr>
    </w:p>
    <w:p w14:paraId="1A5C83D7" w14:textId="77777777" w:rsidR="00EF5FDF" w:rsidRPr="00EF5FDF" w:rsidRDefault="00EF5FDF" w:rsidP="00EF5FDF">
      <w:pPr>
        <w:ind w:firstLine="708"/>
        <w:jc w:val="both"/>
        <w:rPr>
          <w:rFonts w:ascii="Abadi" w:hAnsi="Abadi" w:cs="Arial"/>
          <w:b/>
          <w:bCs/>
          <w:sz w:val="21"/>
          <w:szCs w:val="21"/>
          <w:lang w:val="es-MX" w:eastAsia="x-none"/>
        </w:rPr>
      </w:pPr>
      <w:r w:rsidRPr="00EF5FDF">
        <w:rPr>
          <w:rFonts w:ascii="Abadi" w:hAnsi="Abadi" w:cs="Arial"/>
          <w:b/>
          <w:bCs/>
          <w:sz w:val="21"/>
          <w:szCs w:val="21"/>
          <w:lang w:val="es-MX" w:eastAsia="x-none"/>
        </w:rPr>
        <w:t>II. Competencia:</w:t>
      </w:r>
    </w:p>
    <w:p w14:paraId="6A3A9EE7" w14:textId="77777777" w:rsidR="00EF5FDF" w:rsidRPr="00EF5FDF" w:rsidRDefault="00EF5FDF" w:rsidP="00EF5FDF">
      <w:pPr>
        <w:ind w:firstLine="708"/>
        <w:jc w:val="both"/>
        <w:rPr>
          <w:rFonts w:ascii="Abadi" w:hAnsi="Abadi" w:cs="Arial"/>
          <w:b/>
          <w:bCs/>
          <w:sz w:val="21"/>
          <w:szCs w:val="21"/>
          <w:lang w:val="es-MX" w:eastAsia="x-none"/>
        </w:rPr>
      </w:pPr>
    </w:p>
    <w:p w14:paraId="1AD39D29" w14:textId="66C90B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Las facultades de este Poder Legislativo en materia de entrega-recepción de </w:t>
      </w:r>
      <w:r w:rsidRPr="00EF5FDF">
        <w:rPr>
          <w:rFonts w:ascii="Abadi" w:hAnsi="Abadi" w:cs="Arial"/>
          <w:sz w:val="21"/>
          <w:szCs w:val="21"/>
          <w:lang w:val="es-MX" w:eastAsia="x-none"/>
        </w:rPr>
        <w:t>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4340DED3" w14:textId="77777777" w:rsidR="00EF5FDF" w:rsidRPr="00EF5FDF" w:rsidRDefault="00EF5FDF" w:rsidP="00EF5FDF">
      <w:pPr>
        <w:ind w:firstLine="708"/>
        <w:jc w:val="both"/>
        <w:rPr>
          <w:rFonts w:ascii="Abadi" w:hAnsi="Abadi" w:cs="Arial"/>
          <w:sz w:val="21"/>
          <w:szCs w:val="21"/>
          <w:lang w:val="es-MX" w:eastAsia="x-none"/>
        </w:rPr>
      </w:pPr>
    </w:p>
    <w:p w14:paraId="2AB10F95"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65AF932E" w14:textId="77777777" w:rsidR="00EF5FDF" w:rsidRPr="00EF5FDF" w:rsidRDefault="00EF5FDF" w:rsidP="00EF5FDF">
      <w:pPr>
        <w:ind w:firstLine="708"/>
        <w:jc w:val="both"/>
        <w:rPr>
          <w:rFonts w:ascii="Abadi" w:hAnsi="Abadi" w:cs="Arial"/>
          <w:sz w:val="21"/>
          <w:szCs w:val="21"/>
          <w:lang w:val="es-MX" w:eastAsia="x-none"/>
        </w:rPr>
      </w:pPr>
    </w:p>
    <w:p w14:paraId="1BAE3390"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EF5FDF">
        <w:rPr>
          <w:rFonts w:ascii="Abadi" w:hAnsi="Abadi" w:cs="Arial"/>
          <w:sz w:val="21"/>
          <w:szCs w:val="21"/>
          <w:lang w:eastAsia="x-none"/>
        </w:rPr>
        <w:t xml:space="preserve"> emite</w:t>
      </w:r>
      <w:r w:rsidRPr="00EF5FDF">
        <w:rPr>
          <w:rFonts w:ascii="Abadi" w:hAnsi="Abadi" w:cs="Arial"/>
          <w:sz w:val="21"/>
          <w:szCs w:val="21"/>
          <w:lang w:val="es-MX" w:eastAsia="x-none"/>
        </w:rPr>
        <w:t xml:space="preserve"> un informe general del proceso de entrega recepción y lo remite al Congreso del Estado.</w:t>
      </w:r>
    </w:p>
    <w:p w14:paraId="04FCEBB7" w14:textId="77777777" w:rsidR="00EF5FDF" w:rsidRPr="00EF5FDF" w:rsidRDefault="00EF5FDF" w:rsidP="00EF5FDF">
      <w:pPr>
        <w:ind w:firstLine="708"/>
        <w:jc w:val="both"/>
        <w:rPr>
          <w:rFonts w:ascii="Abadi" w:hAnsi="Abadi" w:cs="Arial"/>
          <w:sz w:val="21"/>
          <w:szCs w:val="21"/>
          <w:lang w:val="es-MX" w:eastAsia="x-none"/>
        </w:rPr>
      </w:pPr>
    </w:p>
    <w:p w14:paraId="75EB7B22" w14:textId="77777777" w:rsidR="00EF5FDF" w:rsidRPr="00EF5FDF" w:rsidRDefault="00EF5FDF" w:rsidP="00EF5FDF">
      <w:pPr>
        <w:ind w:firstLine="708"/>
        <w:jc w:val="both"/>
        <w:rPr>
          <w:rFonts w:ascii="Abadi" w:hAnsi="Abadi" w:cs="Arial"/>
          <w:color w:val="000000"/>
          <w:sz w:val="21"/>
          <w:szCs w:val="21"/>
        </w:rPr>
      </w:pPr>
      <w:r w:rsidRPr="00EF5FDF">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EF5FDF">
        <w:rPr>
          <w:rFonts w:ascii="Abadi" w:hAnsi="Abadi" w:cs="Arial"/>
          <w:sz w:val="21"/>
          <w:szCs w:val="21"/>
        </w:rPr>
        <w:t xml:space="preserve">a la Auditoría Superior del Estado de Guanajuato, </w:t>
      </w:r>
      <w:r w:rsidRPr="00EF5FDF">
        <w:rPr>
          <w:rFonts w:ascii="Abadi" w:hAnsi="Abadi" w:cs="Arial"/>
          <w:color w:val="000000"/>
          <w:sz w:val="21"/>
          <w:szCs w:val="21"/>
        </w:rPr>
        <w:t>para efectos de lo dispuesto por los artículos 2, fracción II, 5, fracción IV y 82, fracciones I y II de la Ley de Fiscalización Superior del Estado de Guanajuato.</w:t>
      </w:r>
    </w:p>
    <w:p w14:paraId="65DFB545" w14:textId="77777777" w:rsidR="00EF5FDF" w:rsidRPr="00EF5FDF" w:rsidRDefault="00EF5FDF" w:rsidP="00EF5FDF">
      <w:pPr>
        <w:ind w:firstLine="708"/>
        <w:jc w:val="both"/>
        <w:rPr>
          <w:rFonts w:ascii="Abadi" w:hAnsi="Abadi" w:cs="Arial"/>
          <w:color w:val="000000"/>
          <w:sz w:val="21"/>
          <w:szCs w:val="21"/>
        </w:rPr>
      </w:pPr>
    </w:p>
    <w:p w14:paraId="523A03E3" w14:textId="77777777" w:rsidR="00EF5FDF" w:rsidRPr="00EF5FDF" w:rsidRDefault="00EF5FDF" w:rsidP="00EF5FDF">
      <w:pPr>
        <w:ind w:firstLine="708"/>
        <w:jc w:val="both"/>
        <w:rPr>
          <w:rFonts w:ascii="Abadi" w:hAnsi="Abadi" w:cs="Arial"/>
          <w:sz w:val="21"/>
          <w:szCs w:val="21"/>
          <w:lang w:val="es-MX"/>
        </w:rPr>
      </w:pPr>
      <w:r w:rsidRPr="00EF5FDF">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EF5FDF">
        <w:rPr>
          <w:rFonts w:ascii="Abadi" w:hAnsi="Abadi" w:cs="Arial"/>
          <w:sz w:val="21"/>
          <w:szCs w:val="21"/>
          <w:lang w:val="es-MX"/>
        </w:rPr>
        <w:t xml:space="preserve">Contraloría Municipal de </w:t>
      </w:r>
      <w:proofErr w:type="spellStart"/>
      <w:r w:rsidRPr="00EF5FDF">
        <w:rPr>
          <w:rFonts w:ascii="Abadi" w:hAnsi="Abadi" w:cs="Arial"/>
          <w:sz w:val="21"/>
          <w:szCs w:val="21"/>
          <w:lang w:val="es-MX"/>
        </w:rPr>
        <w:t>Cortazar</w:t>
      </w:r>
      <w:proofErr w:type="spellEnd"/>
      <w:r w:rsidRPr="00EF5FDF">
        <w:rPr>
          <w:rFonts w:ascii="Abadi" w:hAnsi="Abadi" w:cs="Arial"/>
          <w:sz w:val="21"/>
          <w:szCs w:val="21"/>
          <w:lang w:val="es-MX"/>
        </w:rPr>
        <w:t xml:space="preserve">, </w:t>
      </w:r>
      <w:proofErr w:type="spellStart"/>
      <w:r w:rsidRPr="00EF5FDF">
        <w:rPr>
          <w:rFonts w:ascii="Abadi" w:hAnsi="Abadi" w:cs="Arial"/>
          <w:sz w:val="21"/>
          <w:szCs w:val="21"/>
          <w:lang w:val="es-MX"/>
        </w:rPr>
        <w:t>Gto</w:t>
      </w:r>
      <w:proofErr w:type="spellEnd"/>
      <w:r w:rsidRPr="00EF5FDF">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16B403EB" w14:textId="77777777" w:rsidR="00EF5FDF" w:rsidRPr="00EF5FDF" w:rsidRDefault="00EF5FDF" w:rsidP="00EF5FDF">
      <w:pPr>
        <w:ind w:firstLine="708"/>
        <w:jc w:val="both"/>
        <w:rPr>
          <w:rFonts w:ascii="Abadi" w:hAnsi="Abadi" w:cs="Arial"/>
          <w:sz w:val="21"/>
          <w:szCs w:val="21"/>
          <w:lang w:val="es-MX"/>
        </w:rPr>
      </w:pPr>
    </w:p>
    <w:p w14:paraId="130709CB" w14:textId="77777777" w:rsidR="00EF5FDF" w:rsidRPr="00EF5FDF" w:rsidRDefault="00EF5FDF" w:rsidP="00EF5FDF">
      <w:pPr>
        <w:ind w:firstLine="708"/>
        <w:jc w:val="both"/>
        <w:rPr>
          <w:rFonts w:ascii="Abadi" w:hAnsi="Abadi" w:cs="Arial"/>
          <w:b/>
          <w:bCs/>
          <w:sz w:val="21"/>
          <w:szCs w:val="21"/>
          <w:lang w:val="es-MX" w:eastAsia="x-none"/>
        </w:rPr>
      </w:pPr>
      <w:r w:rsidRPr="00EF5FDF">
        <w:rPr>
          <w:rFonts w:ascii="Abadi" w:hAnsi="Abadi" w:cs="Arial"/>
          <w:b/>
          <w:bCs/>
          <w:sz w:val="21"/>
          <w:szCs w:val="21"/>
          <w:lang w:val="es-MX" w:eastAsia="x-none"/>
        </w:rPr>
        <w:lastRenderedPageBreak/>
        <w:t>III. Procedimiento:</w:t>
      </w:r>
    </w:p>
    <w:p w14:paraId="100F65CC" w14:textId="77777777" w:rsidR="00EF5FDF" w:rsidRPr="00EF5FDF" w:rsidRDefault="00EF5FDF" w:rsidP="00EF5FDF">
      <w:pPr>
        <w:ind w:firstLine="708"/>
        <w:jc w:val="both"/>
        <w:rPr>
          <w:rFonts w:ascii="Abadi" w:hAnsi="Abadi" w:cs="Arial"/>
          <w:sz w:val="21"/>
          <w:szCs w:val="21"/>
          <w:lang w:val="es-MX"/>
        </w:rPr>
      </w:pPr>
    </w:p>
    <w:p w14:paraId="39C10DAA"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3E360255" w14:textId="77777777" w:rsidR="00EF5FDF" w:rsidRPr="00EF5FDF" w:rsidRDefault="00EF5FDF" w:rsidP="00EF5FDF">
      <w:pPr>
        <w:ind w:firstLine="708"/>
        <w:jc w:val="both"/>
        <w:rPr>
          <w:rFonts w:ascii="Abadi" w:hAnsi="Abadi" w:cs="Arial"/>
          <w:sz w:val="21"/>
          <w:szCs w:val="21"/>
          <w:lang w:val="es-MX" w:eastAsia="x-none"/>
        </w:rPr>
      </w:pPr>
    </w:p>
    <w:p w14:paraId="39044CF9" w14:textId="77777777" w:rsidR="00EF5FDF" w:rsidRPr="00EF5FDF" w:rsidRDefault="00EF5FDF" w:rsidP="00EF5FDF">
      <w:pPr>
        <w:ind w:firstLine="708"/>
        <w:jc w:val="both"/>
        <w:rPr>
          <w:rFonts w:ascii="Abadi" w:hAnsi="Abadi" w:cs="Arial"/>
          <w:sz w:val="21"/>
          <w:szCs w:val="21"/>
          <w:lang w:val="es-MX" w:eastAsia="x-none"/>
        </w:rPr>
      </w:pPr>
    </w:p>
    <w:p w14:paraId="7509BAFB" w14:textId="77777777" w:rsidR="00EF5FDF" w:rsidRPr="00EF5FDF" w:rsidRDefault="00EF5FDF" w:rsidP="00EF5FDF">
      <w:pPr>
        <w:ind w:firstLine="708"/>
        <w:jc w:val="both"/>
        <w:rPr>
          <w:rFonts w:ascii="Abadi" w:hAnsi="Abadi" w:cs="Arial"/>
          <w:sz w:val="21"/>
          <w:szCs w:val="21"/>
          <w:lang w:val="es-MX" w:eastAsia="x-none"/>
        </w:rPr>
      </w:pPr>
    </w:p>
    <w:p w14:paraId="115716D0"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512E521" w14:textId="77777777" w:rsidR="00EF5FDF" w:rsidRPr="00EF5FDF" w:rsidRDefault="00EF5FDF" w:rsidP="00EF5FDF">
      <w:pPr>
        <w:ind w:firstLine="708"/>
        <w:jc w:val="both"/>
        <w:rPr>
          <w:rFonts w:ascii="Abadi" w:hAnsi="Abadi" w:cs="Arial"/>
          <w:sz w:val="21"/>
          <w:szCs w:val="21"/>
          <w:lang w:val="es-MX" w:eastAsia="x-none"/>
        </w:rPr>
      </w:pPr>
    </w:p>
    <w:p w14:paraId="50ED0C56" w14:textId="77777777" w:rsidR="00EF5FDF" w:rsidRPr="00EF5FDF" w:rsidRDefault="00EF5FDF" w:rsidP="000F0F3C">
      <w:pPr>
        <w:numPr>
          <w:ilvl w:val="0"/>
          <w:numId w:val="43"/>
        </w:numPr>
        <w:spacing w:after="240"/>
        <w:jc w:val="both"/>
        <w:rPr>
          <w:rFonts w:ascii="Abadi" w:hAnsi="Abadi" w:cs="Arial"/>
          <w:sz w:val="21"/>
          <w:szCs w:val="21"/>
          <w:lang w:val="es-MX" w:eastAsia="x-none"/>
        </w:rPr>
      </w:pPr>
      <w:r w:rsidRPr="00EF5FDF">
        <w:rPr>
          <w:rFonts w:ascii="Abadi" w:hAnsi="Abadi" w:cs="Arial"/>
          <w:sz w:val="21"/>
          <w:szCs w:val="21"/>
          <w:lang w:val="es-MX" w:eastAsia="x-none"/>
        </w:rPr>
        <w:t>Integración del expediente de entrega recepción;</w:t>
      </w:r>
    </w:p>
    <w:p w14:paraId="30FF27EB" w14:textId="77777777" w:rsidR="00EF5FDF" w:rsidRPr="00EF5FDF" w:rsidRDefault="00EF5FDF" w:rsidP="00EF5FDF">
      <w:pPr>
        <w:ind w:left="1068"/>
        <w:jc w:val="both"/>
        <w:rPr>
          <w:rFonts w:ascii="Abadi" w:hAnsi="Abadi" w:cs="Arial"/>
          <w:sz w:val="21"/>
          <w:szCs w:val="21"/>
          <w:lang w:val="es-MX" w:eastAsia="x-none"/>
        </w:rPr>
      </w:pPr>
    </w:p>
    <w:p w14:paraId="47AB32B2" w14:textId="77777777" w:rsidR="00EF5FDF" w:rsidRPr="00EF5FDF" w:rsidRDefault="00EF5FDF" w:rsidP="000F0F3C">
      <w:pPr>
        <w:numPr>
          <w:ilvl w:val="0"/>
          <w:numId w:val="43"/>
        </w:numPr>
        <w:jc w:val="both"/>
        <w:rPr>
          <w:rFonts w:ascii="Abadi" w:hAnsi="Abadi" w:cs="Arial"/>
          <w:sz w:val="21"/>
          <w:szCs w:val="21"/>
          <w:lang w:val="es-MX" w:eastAsia="x-none"/>
        </w:rPr>
      </w:pPr>
      <w:r w:rsidRPr="00EF5FDF">
        <w:rPr>
          <w:rFonts w:ascii="Abadi" w:hAnsi="Abadi" w:cs="Arial"/>
          <w:sz w:val="21"/>
          <w:szCs w:val="21"/>
          <w:lang w:val="es-MX" w:eastAsia="x-none"/>
        </w:rPr>
        <w:t>Acto de entrega recepción en el que la Auditoría Superior del Estado de Guanajuato funge como observador; y</w:t>
      </w:r>
    </w:p>
    <w:p w14:paraId="0DC4A5B8" w14:textId="77777777" w:rsidR="00EF5FDF" w:rsidRPr="00EF5FDF" w:rsidRDefault="00EF5FDF" w:rsidP="00EF5FDF">
      <w:pPr>
        <w:spacing w:after="200" w:line="276" w:lineRule="auto"/>
        <w:ind w:left="720"/>
        <w:contextualSpacing/>
        <w:rPr>
          <w:rFonts w:ascii="Abadi" w:hAnsi="Abadi" w:cs="Arial"/>
          <w:sz w:val="21"/>
          <w:szCs w:val="21"/>
          <w:lang w:val="es-MX" w:eastAsia="x-none"/>
        </w:rPr>
      </w:pPr>
    </w:p>
    <w:p w14:paraId="4C162928" w14:textId="77777777" w:rsidR="00EF5FDF" w:rsidRPr="00EF5FDF" w:rsidRDefault="00EF5FDF" w:rsidP="000F0F3C">
      <w:pPr>
        <w:numPr>
          <w:ilvl w:val="0"/>
          <w:numId w:val="43"/>
        </w:numPr>
        <w:jc w:val="both"/>
        <w:rPr>
          <w:rFonts w:ascii="Abadi" w:hAnsi="Abadi" w:cs="Arial"/>
          <w:sz w:val="21"/>
          <w:szCs w:val="21"/>
          <w:lang w:val="es-MX" w:eastAsia="x-none"/>
        </w:rPr>
      </w:pPr>
      <w:r w:rsidRPr="00EF5FDF">
        <w:rPr>
          <w:rFonts w:ascii="Abadi" w:hAnsi="Abadi" w:cs="Arial"/>
          <w:sz w:val="21"/>
          <w:szCs w:val="21"/>
          <w:lang w:val="es-MX" w:eastAsia="x-none"/>
        </w:rPr>
        <w:t>Revisión del expediente de entrega recepción.</w:t>
      </w:r>
    </w:p>
    <w:p w14:paraId="0935CEE8" w14:textId="77777777" w:rsidR="00EF5FDF" w:rsidRPr="00EF5FDF" w:rsidRDefault="00EF5FDF" w:rsidP="00EF5FDF">
      <w:pPr>
        <w:spacing w:after="200" w:line="276" w:lineRule="auto"/>
        <w:ind w:left="720"/>
        <w:contextualSpacing/>
        <w:rPr>
          <w:rFonts w:ascii="Abadi" w:hAnsi="Abadi" w:cs="Arial"/>
          <w:sz w:val="21"/>
          <w:szCs w:val="21"/>
          <w:lang w:val="es-MX" w:eastAsia="x-none"/>
        </w:rPr>
      </w:pPr>
    </w:p>
    <w:p w14:paraId="704F58EB"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La Auditoría Superior del Estado funge como asesor en las etapas señaladas en los incisos a y c.</w:t>
      </w:r>
    </w:p>
    <w:p w14:paraId="2F1329E1" w14:textId="77777777" w:rsidR="00EF5FDF" w:rsidRPr="00EF5FDF" w:rsidRDefault="00EF5FDF" w:rsidP="00EF5FDF">
      <w:pPr>
        <w:jc w:val="both"/>
        <w:rPr>
          <w:rFonts w:ascii="Abadi" w:hAnsi="Abadi" w:cs="Arial"/>
          <w:sz w:val="21"/>
          <w:szCs w:val="21"/>
          <w:lang w:val="es-MX" w:eastAsia="x-none"/>
        </w:rPr>
      </w:pPr>
    </w:p>
    <w:p w14:paraId="0D3A75FB"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16CCDE7A" w14:textId="77777777" w:rsidR="00EF5FDF" w:rsidRPr="00EF5FDF" w:rsidRDefault="00EF5FDF" w:rsidP="00EF5FDF">
      <w:pPr>
        <w:ind w:firstLine="708"/>
        <w:jc w:val="both"/>
        <w:rPr>
          <w:rFonts w:ascii="Abadi" w:hAnsi="Abadi" w:cs="Arial"/>
          <w:sz w:val="21"/>
          <w:szCs w:val="21"/>
          <w:lang w:val="es-MX" w:eastAsia="x-none"/>
        </w:rPr>
      </w:pPr>
    </w:p>
    <w:p w14:paraId="4C7F9BF4"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568EAADE" w14:textId="77777777" w:rsidR="00EF5FDF" w:rsidRPr="00EF5FDF" w:rsidRDefault="00EF5FDF" w:rsidP="00EF5FDF">
      <w:pPr>
        <w:ind w:firstLine="708"/>
        <w:jc w:val="both"/>
        <w:rPr>
          <w:rFonts w:ascii="Abadi" w:hAnsi="Abadi" w:cs="Arial"/>
          <w:i/>
          <w:sz w:val="21"/>
          <w:szCs w:val="21"/>
          <w:lang w:val="es-MX" w:eastAsia="x-none"/>
        </w:rPr>
      </w:pPr>
    </w:p>
    <w:p w14:paraId="3A3DEE93" w14:textId="77777777" w:rsidR="00EF5FDF" w:rsidRPr="00EF5FDF" w:rsidRDefault="00EF5FDF" w:rsidP="00EF5FDF">
      <w:pPr>
        <w:jc w:val="right"/>
        <w:rPr>
          <w:rFonts w:ascii="Abadi" w:hAnsi="Abadi" w:cs="Arial"/>
          <w:b/>
          <w:i/>
          <w:sz w:val="21"/>
          <w:szCs w:val="21"/>
        </w:rPr>
      </w:pPr>
      <w:r w:rsidRPr="00EF5FDF">
        <w:rPr>
          <w:rFonts w:ascii="Abadi" w:hAnsi="Abadi" w:cs="Arial"/>
          <w:b/>
          <w:i/>
          <w:sz w:val="21"/>
          <w:szCs w:val="21"/>
        </w:rPr>
        <w:t>Contenido del expediente de entrega recepción</w:t>
      </w:r>
    </w:p>
    <w:p w14:paraId="5B91643E" w14:textId="77777777" w:rsidR="00F4490F" w:rsidRPr="00170A29" w:rsidRDefault="00F4490F" w:rsidP="00EF5FDF">
      <w:pPr>
        <w:ind w:left="709"/>
        <w:jc w:val="both"/>
        <w:rPr>
          <w:rFonts w:ascii="Abadi" w:hAnsi="Abadi" w:cs="Arial"/>
          <w:b/>
          <w:bCs/>
          <w:i/>
          <w:sz w:val="21"/>
          <w:szCs w:val="21"/>
        </w:rPr>
      </w:pPr>
    </w:p>
    <w:p w14:paraId="74F654C4" w14:textId="76D4C4DE" w:rsidR="00EF5FDF" w:rsidRPr="00EF5FDF" w:rsidRDefault="00EF5FDF" w:rsidP="00EF5FDF">
      <w:pPr>
        <w:ind w:left="709"/>
        <w:jc w:val="both"/>
        <w:rPr>
          <w:rFonts w:ascii="Abadi" w:hAnsi="Abadi" w:cs="Arial"/>
          <w:i/>
          <w:sz w:val="21"/>
          <w:szCs w:val="21"/>
        </w:rPr>
      </w:pPr>
      <w:r w:rsidRPr="00EF5FDF">
        <w:rPr>
          <w:rFonts w:ascii="Abadi" w:hAnsi="Abadi" w:cs="Arial"/>
          <w:b/>
          <w:bCs/>
          <w:i/>
          <w:sz w:val="21"/>
          <w:szCs w:val="21"/>
        </w:rPr>
        <w:t>Artículo</w:t>
      </w:r>
      <w:r w:rsidRPr="00EF5FDF">
        <w:rPr>
          <w:rFonts w:ascii="Abadi" w:hAnsi="Abadi" w:cs="Arial"/>
          <w:i/>
          <w:sz w:val="21"/>
          <w:szCs w:val="21"/>
        </w:rPr>
        <w:t xml:space="preserve"> </w:t>
      </w:r>
      <w:r w:rsidRPr="00EF5FDF">
        <w:rPr>
          <w:rFonts w:ascii="Abadi" w:hAnsi="Abadi" w:cs="Arial"/>
          <w:b/>
          <w:bCs/>
          <w:i/>
          <w:sz w:val="21"/>
          <w:szCs w:val="21"/>
        </w:rPr>
        <w:t>45</w:t>
      </w:r>
      <w:r w:rsidRPr="00EF5FDF">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91EDB77" w14:textId="77777777" w:rsidR="00EF5FDF" w:rsidRPr="00EF5FDF" w:rsidRDefault="00EF5FDF" w:rsidP="00EF5FDF">
      <w:pPr>
        <w:ind w:left="709"/>
        <w:jc w:val="both"/>
        <w:rPr>
          <w:rFonts w:ascii="Abadi" w:hAnsi="Abadi" w:cs="Arial"/>
          <w:i/>
          <w:sz w:val="21"/>
          <w:szCs w:val="21"/>
        </w:rPr>
      </w:pPr>
    </w:p>
    <w:p w14:paraId="1FD62C3D"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I.</w:t>
      </w:r>
      <w:r w:rsidRPr="00EF5FDF">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766BE8FD" w14:textId="77777777" w:rsidR="00EF5FDF" w:rsidRPr="00EF5FDF" w:rsidRDefault="00EF5FDF" w:rsidP="00EF5FDF">
      <w:pPr>
        <w:jc w:val="both"/>
        <w:rPr>
          <w:rFonts w:ascii="Abadi" w:hAnsi="Abadi" w:cs="Arial"/>
          <w:i/>
          <w:sz w:val="21"/>
          <w:szCs w:val="21"/>
        </w:rPr>
      </w:pPr>
    </w:p>
    <w:p w14:paraId="24D62108"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II.</w:t>
      </w:r>
      <w:r w:rsidRPr="00EF5FDF">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5BDF1C5" w14:textId="77777777" w:rsidR="00EF5FDF" w:rsidRPr="00EF5FDF" w:rsidRDefault="00EF5FDF" w:rsidP="00EF5FDF">
      <w:pPr>
        <w:ind w:left="709"/>
        <w:jc w:val="both"/>
        <w:rPr>
          <w:rFonts w:ascii="Abadi" w:hAnsi="Abadi" w:cs="Arial"/>
          <w:i/>
          <w:sz w:val="21"/>
          <w:szCs w:val="21"/>
        </w:rPr>
      </w:pPr>
    </w:p>
    <w:p w14:paraId="22F0DF72"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 xml:space="preserve">III. </w:t>
      </w:r>
      <w:r w:rsidRPr="00EF5FDF">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0DB8D9D4" w14:textId="77777777" w:rsidR="00EF5FDF" w:rsidRPr="00EF5FDF" w:rsidRDefault="00EF5FDF" w:rsidP="00EF5FDF">
      <w:pPr>
        <w:ind w:left="709"/>
        <w:jc w:val="both"/>
        <w:rPr>
          <w:rFonts w:ascii="Abadi" w:hAnsi="Abadi" w:cs="Arial"/>
          <w:i/>
          <w:sz w:val="21"/>
          <w:szCs w:val="21"/>
        </w:rPr>
      </w:pPr>
    </w:p>
    <w:p w14:paraId="07896373"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IV.</w:t>
      </w:r>
      <w:r w:rsidRPr="00EF5FDF">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3CB8E68E" w14:textId="77777777" w:rsidR="00EF5FDF" w:rsidRPr="00EF5FDF" w:rsidRDefault="00EF5FDF" w:rsidP="00EF5FDF">
      <w:pPr>
        <w:ind w:left="709"/>
        <w:jc w:val="both"/>
        <w:rPr>
          <w:rFonts w:ascii="Abadi" w:hAnsi="Abadi" w:cs="Arial"/>
          <w:i/>
          <w:sz w:val="21"/>
          <w:szCs w:val="21"/>
        </w:rPr>
      </w:pPr>
    </w:p>
    <w:p w14:paraId="1C719CC5" w14:textId="77777777" w:rsidR="00EF5FDF" w:rsidRPr="00EF5FDF" w:rsidRDefault="00EF5FDF" w:rsidP="00EF5FDF">
      <w:pPr>
        <w:ind w:left="709"/>
        <w:jc w:val="both"/>
        <w:rPr>
          <w:rFonts w:ascii="Abadi" w:hAnsi="Abadi" w:cs="Arial"/>
          <w:b/>
          <w:i/>
          <w:sz w:val="21"/>
          <w:szCs w:val="21"/>
        </w:rPr>
      </w:pPr>
      <w:r w:rsidRPr="00EF5FDF">
        <w:rPr>
          <w:rFonts w:ascii="Abadi" w:hAnsi="Abadi" w:cs="Arial"/>
          <w:b/>
          <w:i/>
          <w:sz w:val="21"/>
          <w:szCs w:val="21"/>
        </w:rPr>
        <w:t xml:space="preserve">V. </w:t>
      </w:r>
      <w:r w:rsidRPr="00EF5FDF">
        <w:rPr>
          <w:rFonts w:ascii="Abadi" w:hAnsi="Abadi" w:cs="Arial"/>
          <w:i/>
          <w:sz w:val="21"/>
          <w:szCs w:val="21"/>
        </w:rPr>
        <w:t xml:space="preserve">El estado de la obra pública y servicios relacionados con la misma, que se encuentren ejecutados y en proceso, especificando la etapa en que </w:t>
      </w:r>
      <w:r w:rsidRPr="00EF5FDF">
        <w:rPr>
          <w:rFonts w:ascii="Abadi" w:hAnsi="Abadi" w:cs="Arial"/>
          <w:i/>
          <w:sz w:val="21"/>
          <w:szCs w:val="21"/>
        </w:rPr>
        <w:lastRenderedPageBreak/>
        <w:t>se encuentren; así como la documentación relativa. Corresponde al Titular de la Dependencia de Obra Pública proporcionar esta información;</w:t>
      </w:r>
    </w:p>
    <w:p w14:paraId="4D97FA79" w14:textId="77777777" w:rsidR="00EF5FDF" w:rsidRPr="00EF5FDF" w:rsidRDefault="00EF5FDF" w:rsidP="00EF5FDF">
      <w:pPr>
        <w:ind w:left="709"/>
        <w:jc w:val="both"/>
        <w:rPr>
          <w:rFonts w:ascii="Abadi" w:hAnsi="Abadi" w:cs="Arial"/>
          <w:i/>
          <w:sz w:val="21"/>
          <w:szCs w:val="21"/>
        </w:rPr>
      </w:pPr>
    </w:p>
    <w:p w14:paraId="5A70C3AE"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VI.</w:t>
      </w:r>
      <w:r w:rsidRPr="00EF5FDF">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330FCE3E" w14:textId="77777777" w:rsidR="00EF5FDF" w:rsidRPr="00EF5FDF" w:rsidRDefault="00EF5FDF" w:rsidP="00EF5FDF">
      <w:pPr>
        <w:ind w:left="709"/>
        <w:jc w:val="both"/>
        <w:rPr>
          <w:rFonts w:ascii="Abadi" w:hAnsi="Abadi" w:cs="Arial"/>
          <w:i/>
          <w:sz w:val="21"/>
          <w:szCs w:val="21"/>
        </w:rPr>
      </w:pPr>
    </w:p>
    <w:p w14:paraId="0067E6CF"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VII.</w:t>
      </w:r>
      <w:r w:rsidRPr="00EF5FDF">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2D0E5536" w14:textId="77777777" w:rsidR="00EF5FDF" w:rsidRPr="00EF5FDF" w:rsidRDefault="00EF5FDF" w:rsidP="00EF5FDF">
      <w:pPr>
        <w:ind w:left="709"/>
        <w:jc w:val="both"/>
        <w:rPr>
          <w:rFonts w:ascii="Abadi" w:hAnsi="Abadi" w:cs="Arial"/>
          <w:i/>
          <w:sz w:val="21"/>
          <w:szCs w:val="21"/>
        </w:rPr>
      </w:pPr>
    </w:p>
    <w:p w14:paraId="19E7D36F"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 xml:space="preserve">VIII. </w:t>
      </w:r>
      <w:r w:rsidRPr="00EF5FDF">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6DA710E1" w14:textId="77777777" w:rsidR="00EF5FDF" w:rsidRPr="00EF5FDF" w:rsidRDefault="00EF5FDF" w:rsidP="00EF5FDF">
      <w:pPr>
        <w:ind w:left="709"/>
        <w:jc w:val="both"/>
        <w:rPr>
          <w:rFonts w:ascii="Abadi" w:hAnsi="Abadi" w:cs="Arial"/>
          <w:i/>
          <w:sz w:val="21"/>
          <w:szCs w:val="21"/>
        </w:rPr>
      </w:pPr>
    </w:p>
    <w:p w14:paraId="3D3F737C"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IX.</w:t>
      </w:r>
      <w:r w:rsidRPr="00EF5FDF">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463E3DAE" w14:textId="77777777" w:rsidR="00EF5FDF" w:rsidRPr="00EF5FDF" w:rsidRDefault="00EF5FDF" w:rsidP="00EF5FDF">
      <w:pPr>
        <w:ind w:left="709"/>
        <w:jc w:val="both"/>
        <w:rPr>
          <w:rFonts w:ascii="Abadi" w:hAnsi="Abadi" w:cs="Arial"/>
          <w:i/>
          <w:sz w:val="21"/>
          <w:szCs w:val="21"/>
        </w:rPr>
      </w:pPr>
    </w:p>
    <w:p w14:paraId="5CD109AF"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X.</w:t>
      </w:r>
      <w:r w:rsidRPr="00EF5FDF">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5A6D77BB" w14:textId="77777777" w:rsidR="00EF5FDF" w:rsidRPr="00EF5FDF" w:rsidRDefault="00EF5FDF" w:rsidP="00EF5FDF">
      <w:pPr>
        <w:ind w:left="709"/>
        <w:jc w:val="both"/>
        <w:rPr>
          <w:rFonts w:ascii="Abadi" w:hAnsi="Abadi" w:cs="Arial"/>
          <w:i/>
          <w:sz w:val="21"/>
          <w:szCs w:val="21"/>
        </w:rPr>
      </w:pPr>
    </w:p>
    <w:p w14:paraId="3497361F"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XI.</w:t>
      </w:r>
      <w:r w:rsidRPr="00EF5FDF">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28042066" w14:textId="77777777" w:rsidR="00EF5FDF" w:rsidRPr="00EF5FDF" w:rsidRDefault="00EF5FDF" w:rsidP="00EF5FDF">
      <w:pPr>
        <w:ind w:left="709"/>
        <w:jc w:val="both"/>
        <w:rPr>
          <w:rFonts w:ascii="Abadi" w:hAnsi="Abadi" w:cs="Arial"/>
          <w:i/>
          <w:sz w:val="21"/>
          <w:szCs w:val="21"/>
        </w:rPr>
      </w:pPr>
    </w:p>
    <w:p w14:paraId="415BBA6D" w14:textId="77777777" w:rsidR="00EF5FDF" w:rsidRPr="00EF5FDF" w:rsidRDefault="00EF5FDF" w:rsidP="00EF5FDF">
      <w:pPr>
        <w:ind w:left="709"/>
        <w:jc w:val="both"/>
        <w:rPr>
          <w:rFonts w:ascii="Abadi" w:hAnsi="Abadi" w:cs="Arial"/>
          <w:i/>
          <w:sz w:val="21"/>
          <w:szCs w:val="21"/>
        </w:rPr>
      </w:pPr>
      <w:r w:rsidRPr="00EF5FDF">
        <w:rPr>
          <w:rFonts w:ascii="Abadi" w:hAnsi="Abadi" w:cs="Arial"/>
          <w:b/>
          <w:i/>
          <w:sz w:val="21"/>
          <w:szCs w:val="21"/>
        </w:rPr>
        <w:t xml:space="preserve">XII. </w:t>
      </w:r>
      <w:r w:rsidRPr="00EF5FDF">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770BCB79" w14:textId="77777777" w:rsidR="00EF5FDF" w:rsidRPr="00EF5FDF" w:rsidRDefault="00EF5FDF" w:rsidP="00EF5FDF">
      <w:pPr>
        <w:ind w:left="709"/>
        <w:jc w:val="both"/>
        <w:rPr>
          <w:rFonts w:ascii="Abadi" w:hAnsi="Abadi" w:cs="Arial"/>
          <w:i/>
          <w:sz w:val="21"/>
          <w:szCs w:val="21"/>
        </w:rPr>
      </w:pPr>
    </w:p>
    <w:p w14:paraId="1A89E608"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r w:rsidRPr="00EF5FDF">
        <w:rPr>
          <w:rFonts w:ascii="Abadi" w:hAnsi="Abadi" w:cs="Arial"/>
          <w:b/>
          <w:i/>
          <w:sz w:val="21"/>
          <w:szCs w:val="21"/>
          <w:lang w:val="es-MX" w:eastAsia="x-none"/>
        </w:rPr>
        <w:t>XIII.</w:t>
      </w:r>
      <w:r w:rsidRPr="00EF5FDF">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374A8B29"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p>
    <w:p w14:paraId="41C97DF5"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r w:rsidRPr="00EF5FDF">
        <w:rPr>
          <w:rFonts w:ascii="Abadi" w:hAnsi="Abadi" w:cs="Arial"/>
          <w:b/>
          <w:i/>
          <w:sz w:val="21"/>
          <w:szCs w:val="21"/>
          <w:lang w:val="es-MX" w:eastAsia="x-none"/>
        </w:rPr>
        <w:t>XIV.</w:t>
      </w:r>
      <w:r w:rsidRPr="00EF5FDF">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69F20694"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p>
    <w:p w14:paraId="04F34F29"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r w:rsidRPr="00EF5FDF">
        <w:rPr>
          <w:rFonts w:ascii="Abadi" w:hAnsi="Abadi" w:cs="Arial"/>
          <w:b/>
          <w:i/>
          <w:sz w:val="21"/>
          <w:szCs w:val="21"/>
          <w:lang w:val="es-MX" w:eastAsia="x-none"/>
        </w:rPr>
        <w:t xml:space="preserve">XV. </w:t>
      </w:r>
      <w:r w:rsidRPr="00EF5FDF">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053080E2"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p>
    <w:p w14:paraId="30CD1F4A"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r w:rsidRPr="00EF5FDF">
        <w:rPr>
          <w:rFonts w:ascii="Abadi" w:hAnsi="Abadi" w:cs="Arial"/>
          <w:b/>
          <w:i/>
          <w:sz w:val="21"/>
          <w:szCs w:val="21"/>
          <w:lang w:val="es-MX" w:eastAsia="x-none"/>
        </w:rPr>
        <w:t xml:space="preserve">XVI. </w:t>
      </w:r>
      <w:r w:rsidRPr="00EF5FDF">
        <w:rPr>
          <w:rFonts w:ascii="Abadi" w:hAnsi="Abadi" w:cs="Arial"/>
          <w:i/>
          <w:sz w:val="21"/>
          <w:szCs w:val="21"/>
          <w:lang w:val="es-MX" w:eastAsia="x-none"/>
        </w:rPr>
        <w:t xml:space="preserve">El inventario, registro y ubicación de llaves, candados, combinaciones de cajas fuertes, sellos oficiales y claves de acceso a programas de </w:t>
      </w:r>
      <w:r w:rsidRPr="00EF5FDF">
        <w:rPr>
          <w:rFonts w:ascii="Abadi" w:hAnsi="Abadi" w:cs="Arial"/>
          <w:i/>
          <w:sz w:val="21"/>
          <w:szCs w:val="21"/>
          <w:lang w:val="es-MX" w:eastAsia="x-none"/>
        </w:rPr>
        <w:lastRenderedPageBreak/>
        <w:t xml:space="preserve">control electrónico. Corresponde al Secretario de Ayuntamiento proporcionar esta información; </w:t>
      </w:r>
    </w:p>
    <w:p w14:paraId="483634C5"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p>
    <w:p w14:paraId="62935011"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r w:rsidRPr="00EF5FDF">
        <w:rPr>
          <w:rFonts w:ascii="Abadi" w:hAnsi="Abadi" w:cs="Arial"/>
          <w:b/>
          <w:i/>
          <w:sz w:val="21"/>
          <w:szCs w:val="21"/>
          <w:lang w:val="es-MX" w:eastAsia="x-none"/>
        </w:rPr>
        <w:t xml:space="preserve">XVII. </w:t>
      </w:r>
      <w:r w:rsidRPr="00EF5FDF">
        <w:rPr>
          <w:rFonts w:ascii="Abadi" w:hAnsi="Abadi" w:cs="Arial"/>
          <w:b/>
          <w:i/>
          <w:sz w:val="21"/>
          <w:szCs w:val="21"/>
          <w:lang w:val="es-MX" w:eastAsia="x-none"/>
        </w:rPr>
        <w:tab/>
      </w:r>
      <w:r w:rsidRPr="00EF5FDF">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48738899" w14:textId="77777777" w:rsidR="00EF5FDF" w:rsidRPr="00EF5FDF" w:rsidRDefault="00EF5FDF" w:rsidP="00EF5FDF">
      <w:pPr>
        <w:ind w:left="709"/>
        <w:jc w:val="both"/>
        <w:rPr>
          <w:rFonts w:ascii="Abadi" w:hAnsi="Abadi" w:cs="Arial"/>
          <w:i/>
          <w:sz w:val="21"/>
          <w:szCs w:val="21"/>
        </w:rPr>
      </w:pPr>
    </w:p>
    <w:p w14:paraId="134C290E" w14:textId="77777777" w:rsidR="00EF5FDF" w:rsidRPr="00EF5FDF" w:rsidRDefault="00EF5FDF" w:rsidP="00EF5FDF">
      <w:pPr>
        <w:autoSpaceDE w:val="0"/>
        <w:autoSpaceDN w:val="0"/>
        <w:spacing w:line="276" w:lineRule="auto"/>
        <w:ind w:left="709" w:right="119"/>
        <w:jc w:val="both"/>
        <w:rPr>
          <w:rFonts w:ascii="Abadi" w:hAnsi="Abadi" w:cs="Arial"/>
          <w:i/>
          <w:sz w:val="21"/>
          <w:szCs w:val="21"/>
          <w:lang w:val="es-MX" w:eastAsia="x-none"/>
        </w:rPr>
      </w:pPr>
      <w:r w:rsidRPr="00EF5FDF">
        <w:rPr>
          <w:rFonts w:ascii="Abadi" w:hAnsi="Abadi" w:cs="Arial"/>
          <w:b/>
          <w:i/>
          <w:sz w:val="21"/>
          <w:szCs w:val="21"/>
          <w:lang w:val="es-MX" w:eastAsia="x-none"/>
        </w:rPr>
        <w:t>XVIII.</w:t>
      </w:r>
      <w:r w:rsidRPr="00EF5FDF">
        <w:rPr>
          <w:rFonts w:ascii="Abadi" w:hAnsi="Abadi" w:cs="Arial"/>
          <w:b/>
          <w:i/>
          <w:sz w:val="21"/>
          <w:szCs w:val="21"/>
          <w:lang w:val="es-MX" w:eastAsia="x-none"/>
        </w:rPr>
        <w:tab/>
      </w:r>
      <w:r w:rsidRPr="00EF5FDF">
        <w:rPr>
          <w:rFonts w:ascii="Abadi" w:hAnsi="Abadi" w:cs="Arial"/>
          <w:i/>
          <w:sz w:val="21"/>
          <w:szCs w:val="21"/>
          <w:lang w:val="es-MX" w:eastAsia="x-none"/>
        </w:rPr>
        <w:t xml:space="preserve">La demás información que se estime relevante para garantizar la continuidad de la administración pública municipal. </w:t>
      </w:r>
    </w:p>
    <w:p w14:paraId="6BCFBEE6" w14:textId="77777777" w:rsidR="00EF5FDF" w:rsidRPr="00EF5FDF" w:rsidRDefault="00EF5FDF" w:rsidP="00EF5FDF">
      <w:pPr>
        <w:ind w:left="709"/>
        <w:jc w:val="both"/>
        <w:rPr>
          <w:rFonts w:ascii="Abadi" w:hAnsi="Abadi" w:cs="Arial"/>
          <w:i/>
          <w:sz w:val="21"/>
          <w:szCs w:val="21"/>
        </w:rPr>
      </w:pPr>
    </w:p>
    <w:p w14:paraId="1BDB5BF8" w14:textId="77777777" w:rsidR="00EF5FDF" w:rsidRPr="00EF5FDF" w:rsidRDefault="00EF5FDF" w:rsidP="00EF5FDF">
      <w:pPr>
        <w:ind w:left="709" w:right="119"/>
        <w:jc w:val="both"/>
        <w:rPr>
          <w:rFonts w:ascii="Abadi" w:hAnsi="Abadi" w:cs="Arial"/>
          <w:i/>
          <w:sz w:val="21"/>
          <w:szCs w:val="21"/>
        </w:rPr>
      </w:pPr>
      <w:r w:rsidRPr="00EF5FDF">
        <w:rPr>
          <w:rFonts w:ascii="Abadi" w:hAnsi="Abadi" w:cs="Arial"/>
          <w:i/>
          <w:sz w:val="21"/>
          <w:szCs w:val="21"/>
        </w:rPr>
        <w:t>La información a que se refieren las fracciones II, IV, V, VI, VII, X, XIII y XV deberá ser entregada además, en medios magnéticos o electrónicos.</w:t>
      </w:r>
    </w:p>
    <w:p w14:paraId="4963E779" w14:textId="77777777" w:rsidR="00EF5FDF" w:rsidRPr="00EF5FDF" w:rsidRDefault="00EF5FDF" w:rsidP="00EF5FDF">
      <w:pPr>
        <w:ind w:left="34" w:right="119"/>
        <w:jc w:val="both"/>
        <w:rPr>
          <w:rFonts w:ascii="Abadi" w:hAnsi="Abadi" w:cs="Arial"/>
          <w:i/>
          <w:sz w:val="21"/>
          <w:szCs w:val="21"/>
        </w:rPr>
      </w:pPr>
    </w:p>
    <w:p w14:paraId="18B3F782" w14:textId="77777777" w:rsidR="00EF5FDF" w:rsidRPr="00EF5FDF" w:rsidRDefault="00EF5FDF" w:rsidP="00EF5FDF">
      <w:pPr>
        <w:ind w:left="709" w:right="119"/>
        <w:jc w:val="both"/>
        <w:rPr>
          <w:rFonts w:ascii="Abadi" w:hAnsi="Abadi" w:cs="Arial"/>
          <w:i/>
          <w:sz w:val="21"/>
          <w:szCs w:val="21"/>
        </w:rPr>
      </w:pPr>
      <w:r w:rsidRPr="00EF5FDF">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4B2AF4F1" w14:textId="77777777" w:rsidR="00EF5FDF" w:rsidRPr="00EF5FDF" w:rsidRDefault="00EF5FDF" w:rsidP="00EF5FDF">
      <w:pPr>
        <w:rPr>
          <w:rFonts w:ascii="Abadi" w:hAnsi="Abadi" w:cs="Arial"/>
          <w:b/>
          <w:bCs/>
          <w:i/>
          <w:sz w:val="21"/>
          <w:szCs w:val="21"/>
        </w:rPr>
      </w:pPr>
    </w:p>
    <w:p w14:paraId="4A039CAA" w14:textId="77777777" w:rsidR="00EF5FDF" w:rsidRPr="00EF5FDF" w:rsidRDefault="00EF5FDF" w:rsidP="00EF5FDF">
      <w:pPr>
        <w:ind w:firstLine="708"/>
        <w:jc w:val="both"/>
        <w:rPr>
          <w:rFonts w:ascii="Abadi" w:hAnsi="Abadi" w:cs="Arial"/>
          <w:sz w:val="21"/>
          <w:szCs w:val="21"/>
        </w:rPr>
      </w:pPr>
      <w:r w:rsidRPr="00EF5FDF">
        <w:rPr>
          <w:rFonts w:ascii="Abadi" w:hAnsi="Abadi" w:cs="Arial"/>
          <w:bCs/>
          <w:sz w:val="21"/>
          <w:szCs w:val="21"/>
        </w:rPr>
        <w:t>Por su parte, el artículo 46 del referido ordenamiento establece la obligación de</w:t>
      </w:r>
      <w:r w:rsidRPr="00EF5FDF">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79DFACE" w14:textId="77777777" w:rsidR="00EF5FDF" w:rsidRPr="00EF5FDF" w:rsidRDefault="00EF5FDF" w:rsidP="00EF5FDF">
      <w:pPr>
        <w:ind w:firstLine="708"/>
        <w:jc w:val="both"/>
        <w:rPr>
          <w:rFonts w:ascii="Abadi" w:hAnsi="Abadi" w:cs="Arial"/>
          <w:sz w:val="21"/>
          <w:szCs w:val="21"/>
          <w:lang w:eastAsia="x-none"/>
        </w:rPr>
      </w:pPr>
    </w:p>
    <w:p w14:paraId="52AB6A88" w14:textId="77777777" w:rsidR="00EF5FDF" w:rsidRPr="00EF5FDF" w:rsidRDefault="00EF5FDF" w:rsidP="00EF5FDF">
      <w:pPr>
        <w:ind w:firstLine="708"/>
        <w:jc w:val="both"/>
        <w:rPr>
          <w:rFonts w:ascii="Abadi" w:hAnsi="Abadi" w:cs="Arial"/>
          <w:bCs/>
          <w:sz w:val="21"/>
          <w:szCs w:val="21"/>
        </w:rPr>
      </w:pPr>
      <w:r w:rsidRPr="00EF5FDF">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1522B801" w14:textId="77777777" w:rsidR="00EF5FDF" w:rsidRPr="00EF5FDF" w:rsidRDefault="00EF5FDF" w:rsidP="00EF5FDF">
      <w:pPr>
        <w:ind w:firstLine="708"/>
        <w:jc w:val="both"/>
        <w:rPr>
          <w:rFonts w:ascii="Abadi" w:hAnsi="Abadi" w:cs="Arial"/>
          <w:bCs/>
          <w:sz w:val="21"/>
          <w:szCs w:val="21"/>
        </w:rPr>
      </w:pPr>
    </w:p>
    <w:p w14:paraId="6FF9B49C" w14:textId="77777777" w:rsidR="00EF5FDF" w:rsidRPr="00EF5FDF" w:rsidRDefault="00EF5FDF" w:rsidP="00EF5FDF">
      <w:pPr>
        <w:ind w:firstLine="708"/>
        <w:jc w:val="both"/>
        <w:rPr>
          <w:rFonts w:ascii="Abadi" w:hAnsi="Abadi" w:cs="Arial"/>
          <w:bCs/>
          <w:sz w:val="21"/>
          <w:szCs w:val="21"/>
        </w:rPr>
      </w:pPr>
      <w:r w:rsidRPr="00EF5FDF">
        <w:rPr>
          <w:rFonts w:ascii="Abadi" w:hAnsi="Abadi" w:cs="Arial"/>
          <w:bCs/>
          <w:sz w:val="21"/>
          <w:szCs w:val="21"/>
        </w:rPr>
        <w:t xml:space="preserve">Dicho informe deberá referirse a todos y cada uno de los puntos contenidos en el expediente de entrega recepción y de acuerdo </w:t>
      </w:r>
      <w:r w:rsidRPr="00EF5FDF">
        <w:rPr>
          <w:rFonts w:ascii="Abadi" w:hAnsi="Abadi" w:cs="Arial"/>
          <w:bCs/>
          <w:sz w:val="21"/>
          <w:szCs w:val="21"/>
        </w:rPr>
        <w:t>a lo señalado por el artículo 47 de la Ley Orgánica Municipal para el Estado de Guanajuato deberá contener como mínimo:</w:t>
      </w:r>
    </w:p>
    <w:p w14:paraId="5992B1FE" w14:textId="77777777" w:rsidR="00EF5FDF" w:rsidRPr="00EF5FDF" w:rsidRDefault="00EF5FDF" w:rsidP="00EF5FDF">
      <w:pPr>
        <w:jc w:val="both"/>
        <w:rPr>
          <w:rFonts w:ascii="Abadi" w:hAnsi="Abadi" w:cs="Arial"/>
          <w:bCs/>
          <w:sz w:val="21"/>
          <w:szCs w:val="21"/>
        </w:rPr>
      </w:pPr>
    </w:p>
    <w:p w14:paraId="6BC337B6" w14:textId="77777777" w:rsidR="00EF5FDF" w:rsidRPr="00EF5FDF" w:rsidRDefault="00EF5FDF" w:rsidP="00EF5FDF">
      <w:pPr>
        <w:spacing w:after="200" w:line="276" w:lineRule="auto"/>
        <w:ind w:left="709"/>
        <w:contextualSpacing/>
        <w:jc w:val="both"/>
        <w:rPr>
          <w:rFonts w:ascii="Abadi" w:hAnsi="Abadi" w:cs="Arial"/>
          <w:bCs/>
          <w:i/>
          <w:sz w:val="21"/>
          <w:szCs w:val="21"/>
        </w:rPr>
      </w:pPr>
      <w:r w:rsidRPr="00EF5FDF">
        <w:rPr>
          <w:rFonts w:ascii="Abadi" w:hAnsi="Abadi" w:cs="Arial"/>
          <w:b/>
          <w:bCs/>
          <w:i/>
          <w:sz w:val="21"/>
          <w:szCs w:val="21"/>
        </w:rPr>
        <w:t>I.</w:t>
      </w:r>
      <w:r w:rsidRPr="00EF5FDF">
        <w:rPr>
          <w:rFonts w:ascii="Abadi" w:hAnsi="Abadi" w:cs="Arial"/>
          <w:bCs/>
          <w:i/>
          <w:sz w:val="21"/>
          <w:szCs w:val="21"/>
        </w:rPr>
        <w:t xml:space="preserve"> Las conclusiones de la evaluación y comprobación de cada uno de los puntos a que se refiere el artículo 45 de la presente Ley;</w:t>
      </w:r>
    </w:p>
    <w:p w14:paraId="3B3D242C" w14:textId="77777777" w:rsidR="00EF5FDF" w:rsidRPr="00EF5FDF" w:rsidRDefault="00EF5FDF" w:rsidP="00EF5FDF">
      <w:pPr>
        <w:spacing w:after="200" w:line="276" w:lineRule="auto"/>
        <w:ind w:left="709"/>
        <w:contextualSpacing/>
        <w:jc w:val="both"/>
        <w:rPr>
          <w:rFonts w:ascii="Abadi" w:hAnsi="Abadi" w:cs="Arial"/>
          <w:bCs/>
          <w:i/>
          <w:sz w:val="21"/>
          <w:szCs w:val="21"/>
        </w:rPr>
      </w:pPr>
    </w:p>
    <w:p w14:paraId="33A18AEB" w14:textId="77777777" w:rsidR="00EF5FDF" w:rsidRPr="00EF5FDF" w:rsidRDefault="00EF5FDF" w:rsidP="00EF5FDF">
      <w:pPr>
        <w:spacing w:after="200" w:line="276" w:lineRule="auto"/>
        <w:ind w:left="709"/>
        <w:contextualSpacing/>
        <w:jc w:val="both"/>
        <w:rPr>
          <w:rFonts w:ascii="Abadi" w:hAnsi="Abadi" w:cs="Arial"/>
          <w:bCs/>
          <w:i/>
          <w:sz w:val="21"/>
          <w:szCs w:val="21"/>
        </w:rPr>
      </w:pPr>
      <w:r w:rsidRPr="00EF5FDF">
        <w:rPr>
          <w:rFonts w:ascii="Abadi" w:hAnsi="Abadi" w:cs="Arial"/>
          <w:b/>
          <w:bCs/>
          <w:i/>
          <w:sz w:val="21"/>
          <w:szCs w:val="21"/>
        </w:rPr>
        <w:t>II.</w:t>
      </w:r>
      <w:r w:rsidRPr="00EF5FDF">
        <w:rPr>
          <w:rFonts w:ascii="Abadi" w:hAnsi="Abadi" w:cs="Arial"/>
          <w:bCs/>
          <w:i/>
          <w:sz w:val="21"/>
          <w:szCs w:val="21"/>
        </w:rPr>
        <w:t xml:space="preserve"> Las diligencias o comparecencias de servidores públicos del Ayuntamiento saliente o en funciones necesarias para aclaración;</w:t>
      </w:r>
    </w:p>
    <w:p w14:paraId="575B3887" w14:textId="77777777" w:rsidR="00EF5FDF" w:rsidRPr="00EF5FDF" w:rsidRDefault="00EF5FDF" w:rsidP="00EF5FDF">
      <w:pPr>
        <w:spacing w:after="200" w:line="276" w:lineRule="auto"/>
        <w:ind w:left="709"/>
        <w:contextualSpacing/>
        <w:jc w:val="both"/>
        <w:rPr>
          <w:rFonts w:ascii="Abadi" w:hAnsi="Abadi" w:cs="Arial"/>
          <w:bCs/>
          <w:i/>
          <w:sz w:val="21"/>
          <w:szCs w:val="21"/>
        </w:rPr>
      </w:pPr>
    </w:p>
    <w:p w14:paraId="6194871B" w14:textId="77777777" w:rsidR="00EF5FDF" w:rsidRPr="00EF5FDF" w:rsidRDefault="00EF5FDF" w:rsidP="00EF5FDF">
      <w:pPr>
        <w:spacing w:after="200" w:line="276" w:lineRule="auto"/>
        <w:ind w:left="709"/>
        <w:contextualSpacing/>
        <w:jc w:val="both"/>
        <w:rPr>
          <w:rFonts w:ascii="Abadi" w:hAnsi="Abadi" w:cs="Arial"/>
          <w:bCs/>
          <w:i/>
          <w:sz w:val="21"/>
          <w:szCs w:val="21"/>
        </w:rPr>
      </w:pPr>
      <w:r w:rsidRPr="00EF5FDF">
        <w:rPr>
          <w:rFonts w:ascii="Abadi" w:hAnsi="Abadi" w:cs="Arial"/>
          <w:b/>
          <w:bCs/>
          <w:i/>
          <w:sz w:val="21"/>
          <w:szCs w:val="21"/>
        </w:rPr>
        <w:t>III.</w:t>
      </w:r>
      <w:r w:rsidRPr="00EF5FDF">
        <w:rPr>
          <w:rFonts w:ascii="Abadi" w:hAnsi="Abadi" w:cs="Arial"/>
          <w:bCs/>
          <w:i/>
          <w:sz w:val="21"/>
          <w:szCs w:val="21"/>
        </w:rPr>
        <w:t xml:space="preserve"> Observaciones generadas del análisis de los puntos a que se refiere el artículo 45 de la presente Ley;</w:t>
      </w:r>
    </w:p>
    <w:p w14:paraId="1A0FFE83" w14:textId="77777777" w:rsidR="00EF5FDF" w:rsidRPr="00EF5FDF" w:rsidRDefault="00EF5FDF" w:rsidP="00EF5FDF">
      <w:pPr>
        <w:spacing w:after="200" w:line="276" w:lineRule="auto"/>
        <w:ind w:left="709"/>
        <w:contextualSpacing/>
        <w:jc w:val="both"/>
        <w:rPr>
          <w:rFonts w:ascii="Abadi" w:hAnsi="Abadi" w:cs="Arial"/>
          <w:bCs/>
          <w:i/>
          <w:sz w:val="21"/>
          <w:szCs w:val="21"/>
        </w:rPr>
      </w:pPr>
    </w:p>
    <w:p w14:paraId="72A3AA0C" w14:textId="77777777" w:rsidR="00EF5FDF" w:rsidRPr="00EF5FDF" w:rsidRDefault="00EF5FDF" w:rsidP="00EF5FDF">
      <w:pPr>
        <w:spacing w:after="200" w:line="276" w:lineRule="auto"/>
        <w:ind w:left="709"/>
        <w:contextualSpacing/>
        <w:jc w:val="both"/>
        <w:rPr>
          <w:rFonts w:ascii="Abadi" w:hAnsi="Abadi" w:cs="Arial"/>
          <w:bCs/>
          <w:i/>
          <w:sz w:val="21"/>
          <w:szCs w:val="21"/>
        </w:rPr>
      </w:pPr>
      <w:r w:rsidRPr="00EF5FDF">
        <w:rPr>
          <w:rFonts w:ascii="Abadi" w:hAnsi="Abadi" w:cs="Arial"/>
          <w:b/>
          <w:bCs/>
          <w:i/>
          <w:sz w:val="21"/>
          <w:szCs w:val="21"/>
        </w:rPr>
        <w:t>IV.</w:t>
      </w:r>
      <w:r w:rsidRPr="00EF5FDF">
        <w:rPr>
          <w:rFonts w:ascii="Abadi" w:hAnsi="Abadi" w:cs="Arial"/>
          <w:bCs/>
          <w:i/>
          <w:sz w:val="21"/>
          <w:szCs w:val="21"/>
        </w:rPr>
        <w:t xml:space="preserve"> Promoción de presuntas responsabilidades con motivo de las observaciones generadas; y</w:t>
      </w:r>
    </w:p>
    <w:p w14:paraId="0BBF92FC" w14:textId="77777777" w:rsidR="00EF5FDF" w:rsidRPr="00EF5FDF" w:rsidRDefault="00EF5FDF" w:rsidP="00EF5FDF">
      <w:pPr>
        <w:spacing w:after="200" w:line="276" w:lineRule="auto"/>
        <w:ind w:left="709"/>
        <w:contextualSpacing/>
        <w:jc w:val="both"/>
        <w:rPr>
          <w:rFonts w:ascii="Abadi" w:hAnsi="Abadi" w:cs="Arial"/>
          <w:bCs/>
          <w:i/>
          <w:sz w:val="21"/>
          <w:szCs w:val="21"/>
        </w:rPr>
      </w:pPr>
    </w:p>
    <w:p w14:paraId="4F769481" w14:textId="77777777" w:rsidR="00EF5FDF" w:rsidRPr="00EF5FDF" w:rsidRDefault="00EF5FDF" w:rsidP="00EF5FDF">
      <w:pPr>
        <w:spacing w:line="276" w:lineRule="auto"/>
        <w:ind w:left="709"/>
        <w:contextualSpacing/>
        <w:jc w:val="both"/>
        <w:rPr>
          <w:rFonts w:ascii="Abadi" w:hAnsi="Abadi" w:cs="Arial"/>
          <w:bCs/>
          <w:i/>
          <w:sz w:val="21"/>
          <w:szCs w:val="21"/>
        </w:rPr>
      </w:pPr>
      <w:r w:rsidRPr="00EF5FDF">
        <w:rPr>
          <w:rFonts w:ascii="Abadi" w:hAnsi="Abadi" w:cs="Arial"/>
          <w:b/>
          <w:bCs/>
          <w:i/>
          <w:sz w:val="21"/>
          <w:szCs w:val="21"/>
        </w:rPr>
        <w:t>V.</w:t>
      </w:r>
      <w:r w:rsidRPr="00EF5FDF">
        <w:rPr>
          <w:rFonts w:ascii="Abadi" w:hAnsi="Abadi" w:cs="Arial"/>
          <w:bCs/>
          <w:i/>
          <w:sz w:val="21"/>
          <w:szCs w:val="21"/>
        </w:rPr>
        <w:t xml:space="preserve"> Recomendaciones de la comisión.</w:t>
      </w:r>
    </w:p>
    <w:p w14:paraId="132BF33B" w14:textId="77777777" w:rsidR="00EF5FDF" w:rsidRPr="00EF5FDF" w:rsidRDefault="00EF5FDF" w:rsidP="00EF5FDF">
      <w:pPr>
        <w:jc w:val="both"/>
        <w:rPr>
          <w:rFonts w:ascii="Abadi" w:hAnsi="Abadi" w:cs="Arial"/>
          <w:bCs/>
          <w:sz w:val="21"/>
          <w:szCs w:val="21"/>
        </w:rPr>
      </w:pPr>
    </w:p>
    <w:p w14:paraId="13ABA6CC" w14:textId="55D9E4AC" w:rsidR="00EF5FDF" w:rsidRPr="00EF5FDF" w:rsidRDefault="00EF5FDF" w:rsidP="00B10B31">
      <w:pPr>
        <w:ind w:firstLine="708"/>
        <w:jc w:val="both"/>
        <w:rPr>
          <w:rFonts w:ascii="Abadi" w:hAnsi="Abadi" w:cs="Arial"/>
          <w:bCs/>
          <w:sz w:val="21"/>
          <w:szCs w:val="21"/>
        </w:rPr>
      </w:pPr>
      <w:r w:rsidRPr="00EF5FDF">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3B2AACD6" w14:textId="77777777" w:rsidR="00EF5FDF" w:rsidRPr="00EF5FDF" w:rsidRDefault="00EF5FDF" w:rsidP="00EF5FDF">
      <w:pPr>
        <w:ind w:firstLine="708"/>
        <w:jc w:val="both"/>
        <w:rPr>
          <w:rFonts w:ascii="Abadi" w:hAnsi="Abadi" w:cs="Arial"/>
          <w:bCs/>
          <w:sz w:val="21"/>
          <w:szCs w:val="21"/>
        </w:rPr>
      </w:pPr>
    </w:p>
    <w:p w14:paraId="6F356794" w14:textId="77777777" w:rsidR="00EF5FDF" w:rsidRPr="00EF5FDF" w:rsidRDefault="00EF5FDF" w:rsidP="00EF5FDF">
      <w:pPr>
        <w:ind w:firstLine="708"/>
        <w:jc w:val="both"/>
        <w:rPr>
          <w:rFonts w:ascii="Abadi" w:hAnsi="Abadi" w:cs="Arial"/>
          <w:bCs/>
          <w:sz w:val="21"/>
          <w:szCs w:val="21"/>
        </w:rPr>
      </w:pPr>
    </w:p>
    <w:p w14:paraId="6ED390CC" w14:textId="77777777" w:rsidR="00EF5FDF" w:rsidRPr="00EF5FDF" w:rsidRDefault="00EF5FDF" w:rsidP="00EF5FDF">
      <w:pPr>
        <w:ind w:firstLine="708"/>
        <w:jc w:val="both"/>
        <w:rPr>
          <w:rFonts w:ascii="Abadi" w:hAnsi="Abadi" w:cs="Arial"/>
          <w:b/>
          <w:bCs/>
          <w:sz w:val="21"/>
          <w:szCs w:val="21"/>
          <w:lang w:val="es-MX" w:eastAsia="x-none"/>
        </w:rPr>
      </w:pPr>
      <w:r w:rsidRPr="00EF5FDF">
        <w:rPr>
          <w:rFonts w:ascii="Abadi" w:hAnsi="Abadi" w:cs="Arial"/>
          <w:b/>
          <w:bCs/>
          <w:sz w:val="21"/>
          <w:szCs w:val="21"/>
          <w:lang w:val="es-MX" w:eastAsia="x-none"/>
        </w:rPr>
        <w:t xml:space="preserve">IV. Integración del informe general del proceso de entrega recepción de la administración pública municipal 2018-2021 de </w:t>
      </w:r>
      <w:proofErr w:type="spellStart"/>
      <w:r w:rsidRPr="00EF5FDF">
        <w:rPr>
          <w:rFonts w:ascii="Abadi" w:hAnsi="Abadi" w:cs="Arial"/>
          <w:b/>
          <w:bCs/>
          <w:sz w:val="21"/>
          <w:szCs w:val="21"/>
          <w:lang w:val="es-MX" w:eastAsia="x-none"/>
        </w:rPr>
        <w:t>Cortazar</w:t>
      </w:r>
      <w:proofErr w:type="spellEnd"/>
      <w:r w:rsidRPr="00EF5FDF">
        <w:rPr>
          <w:rFonts w:ascii="Abadi" w:hAnsi="Abadi" w:cs="Arial"/>
          <w:b/>
          <w:bCs/>
          <w:sz w:val="21"/>
          <w:szCs w:val="21"/>
          <w:lang w:val="es-MX" w:eastAsia="x-none"/>
        </w:rPr>
        <w:t xml:space="preserve">, </w:t>
      </w:r>
      <w:proofErr w:type="spellStart"/>
      <w:r w:rsidRPr="00EF5FDF">
        <w:rPr>
          <w:rFonts w:ascii="Abadi" w:hAnsi="Abadi" w:cs="Arial"/>
          <w:b/>
          <w:bCs/>
          <w:sz w:val="21"/>
          <w:szCs w:val="21"/>
          <w:lang w:val="es-MX" w:eastAsia="x-none"/>
        </w:rPr>
        <w:t>Gto</w:t>
      </w:r>
      <w:proofErr w:type="spellEnd"/>
      <w:r w:rsidRPr="00EF5FDF">
        <w:rPr>
          <w:rFonts w:ascii="Abadi" w:hAnsi="Abadi" w:cs="Arial"/>
          <w:b/>
          <w:bCs/>
          <w:sz w:val="21"/>
          <w:szCs w:val="21"/>
          <w:lang w:val="es-MX" w:eastAsia="x-none"/>
        </w:rPr>
        <w:t>:</w:t>
      </w:r>
    </w:p>
    <w:p w14:paraId="4566E203" w14:textId="77777777" w:rsidR="00EF5FDF" w:rsidRPr="00EF5FDF" w:rsidRDefault="00EF5FDF" w:rsidP="00EF5FDF">
      <w:pPr>
        <w:ind w:firstLine="708"/>
        <w:jc w:val="both"/>
        <w:rPr>
          <w:rFonts w:ascii="Abadi" w:hAnsi="Abadi" w:cs="Arial"/>
          <w:b/>
          <w:bCs/>
          <w:sz w:val="21"/>
          <w:szCs w:val="21"/>
          <w:lang w:val="es-MX" w:eastAsia="x-none"/>
        </w:rPr>
      </w:pPr>
    </w:p>
    <w:p w14:paraId="16F96954"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w:t>
      </w:r>
      <w:r w:rsidRPr="00EF5FDF">
        <w:rPr>
          <w:rFonts w:ascii="Abadi" w:hAnsi="Abadi" w:cs="Arial"/>
          <w:sz w:val="21"/>
          <w:szCs w:val="21"/>
          <w:lang w:val="es-MX" w:eastAsia="x-none"/>
        </w:rPr>
        <w:lastRenderedPageBreak/>
        <w:t>Orgánica Municipal para el Estado de Guanajuato.</w:t>
      </w:r>
    </w:p>
    <w:p w14:paraId="794A85FE" w14:textId="77777777" w:rsidR="00EF5FDF" w:rsidRPr="00EF5FDF" w:rsidRDefault="00EF5FDF" w:rsidP="00EF5FDF">
      <w:pPr>
        <w:ind w:firstLine="708"/>
        <w:jc w:val="both"/>
        <w:rPr>
          <w:rFonts w:ascii="Abadi" w:hAnsi="Abadi" w:cs="Arial"/>
          <w:sz w:val="21"/>
          <w:szCs w:val="21"/>
          <w:lang w:val="es-MX" w:eastAsia="x-none"/>
        </w:rPr>
      </w:pPr>
    </w:p>
    <w:p w14:paraId="3B03503E"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w:t>
      </w:r>
      <w:proofErr w:type="spellStart"/>
      <w:r w:rsidRPr="00EF5FDF">
        <w:rPr>
          <w:rFonts w:ascii="Abadi" w:hAnsi="Abadi" w:cs="Arial"/>
          <w:sz w:val="21"/>
          <w:szCs w:val="21"/>
          <w:lang w:val="es-MX" w:eastAsia="x-none"/>
        </w:rPr>
        <w:t>Cortazar</w:t>
      </w:r>
      <w:proofErr w:type="spellEnd"/>
      <w:r w:rsidRPr="00EF5FDF">
        <w:rPr>
          <w:rFonts w:ascii="Abadi" w:hAnsi="Abadi" w:cs="Arial"/>
          <w:sz w:val="21"/>
          <w:szCs w:val="21"/>
          <w:lang w:val="es-MX" w:eastAsia="x-none"/>
        </w:rPr>
        <w:t xml:space="preserve">, </w:t>
      </w:r>
      <w:proofErr w:type="spellStart"/>
      <w:r w:rsidRPr="00EF5FDF">
        <w:rPr>
          <w:rFonts w:ascii="Abadi" w:hAnsi="Abadi" w:cs="Arial"/>
          <w:sz w:val="21"/>
          <w:szCs w:val="21"/>
          <w:lang w:val="es-MX" w:eastAsia="x-none"/>
        </w:rPr>
        <w:t>Gto</w:t>
      </w:r>
      <w:proofErr w:type="spellEnd"/>
      <w:r w:rsidRPr="00EF5FDF">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092A34D1" w14:textId="77777777" w:rsidR="00EF5FDF" w:rsidRPr="00EF5FDF" w:rsidRDefault="00EF5FDF" w:rsidP="00EF5FDF">
      <w:pPr>
        <w:ind w:firstLine="708"/>
        <w:jc w:val="both"/>
        <w:rPr>
          <w:rFonts w:ascii="Abadi" w:hAnsi="Abadi" w:cs="Arial"/>
          <w:sz w:val="21"/>
          <w:szCs w:val="21"/>
          <w:lang w:val="es-MX" w:eastAsia="x-none"/>
        </w:rPr>
      </w:pPr>
    </w:p>
    <w:p w14:paraId="3338E4AF"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28A9CE3D" w14:textId="77777777" w:rsidR="00EF5FDF" w:rsidRPr="00EF5FDF" w:rsidRDefault="00EF5FDF" w:rsidP="00EF5FDF">
      <w:pPr>
        <w:ind w:firstLine="708"/>
        <w:jc w:val="both"/>
        <w:rPr>
          <w:rFonts w:ascii="Abadi" w:hAnsi="Abadi" w:cs="Arial"/>
          <w:sz w:val="21"/>
          <w:szCs w:val="21"/>
          <w:lang w:val="es-MX" w:eastAsia="x-none"/>
        </w:rPr>
      </w:pPr>
    </w:p>
    <w:p w14:paraId="1559CAA3"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w:t>
      </w:r>
      <w:proofErr w:type="spellStart"/>
      <w:r w:rsidRPr="00EF5FDF">
        <w:rPr>
          <w:rFonts w:ascii="Abadi" w:hAnsi="Abadi" w:cs="Arial"/>
          <w:sz w:val="21"/>
          <w:szCs w:val="21"/>
          <w:lang w:val="es-MX" w:eastAsia="x-none"/>
        </w:rPr>
        <w:t>Cortazar</w:t>
      </w:r>
      <w:proofErr w:type="spellEnd"/>
      <w:r w:rsidRPr="00EF5FDF">
        <w:rPr>
          <w:rFonts w:ascii="Abadi" w:hAnsi="Abadi" w:cs="Arial"/>
          <w:sz w:val="21"/>
          <w:szCs w:val="21"/>
          <w:lang w:val="es-MX" w:eastAsia="x-none"/>
        </w:rPr>
        <w:t>, Guanajuato, a efecto de que lleven a cabo los actos de investigación que, en el ámbito de su competencia, le correspondan.</w:t>
      </w:r>
    </w:p>
    <w:p w14:paraId="30BF85D7" w14:textId="77777777" w:rsidR="00EF5FDF" w:rsidRPr="00EF5FDF" w:rsidRDefault="00EF5FDF" w:rsidP="00EF5FDF">
      <w:pPr>
        <w:ind w:firstLine="708"/>
        <w:jc w:val="both"/>
        <w:rPr>
          <w:rFonts w:ascii="Abadi" w:hAnsi="Abadi" w:cs="Arial"/>
          <w:sz w:val="21"/>
          <w:szCs w:val="21"/>
          <w:lang w:val="es-MX" w:eastAsia="x-none"/>
        </w:rPr>
      </w:pPr>
    </w:p>
    <w:p w14:paraId="3E7E4C8B"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Para la elaboración del informe general del proceso de entrega recepción correspondiente a la administración pública municipal 2018-2021 de </w:t>
      </w:r>
      <w:proofErr w:type="spellStart"/>
      <w:r w:rsidRPr="00EF5FDF">
        <w:rPr>
          <w:rFonts w:ascii="Abadi" w:hAnsi="Abadi" w:cs="Arial"/>
          <w:sz w:val="21"/>
          <w:szCs w:val="21"/>
          <w:lang w:val="es-MX" w:eastAsia="x-none"/>
        </w:rPr>
        <w:t>Cortazar</w:t>
      </w:r>
      <w:proofErr w:type="spellEnd"/>
      <w:r w:rsidRPr="00EF5FDF">
        <w:rPr>
          <w:rFonts w:ascii="Abadi" w:hAnsi="Abadi" w:cs="Arial"/>
          <w:sz w:val="21"/>
          <w:szCs w:val="21"/>
          <w:lang w:val="es-MX" w:eastAsia="x-none"/>
        </w:rPr>
        <w:t xml:space="preserve">, </w:t>
      </w:r>
      <w:proofErr w:type="spellStart"/>
      <w:r w:rsidRPr="00EF5FDF">
        <w:rPr>
          <w:rFonts w:ascii="Abadi" w:hAnsi="Abadi" w:cs="Arial"/>
          <w:sz w:val="21"/>
          <w:szCs w:val="21"/>
          <w:lang w:val="es-MX" w:eastAsia="x-none"/>
        </w:rPr>
        <w:t>Gto</w:t>
      </w:r>
      <w:proofErr w:type="spellEnd"/>
      <w:r w:rsidRPr="00EF5FDF">
        <w:rPr>
          <w:rFonts w:ascii="Abadi" w:hAnsi="Abadi" w:cs="Arial"/>
          <w:sz w:val="21"/>
          <w:szCs w:val="21"/>
          <w:lang w:val="es-MX" w:eastAsia="x-none"/>
        </w:rPr>
        <w:t xml:space="preserve">.,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w:t>
      </w:r>
      <w:r w:rsidRPr="00EF5FDF">
        <w:rPr>
          <w:rFonts w:ascii="Abadi" w:hAnsi="Abadi" w:cs="Arial"/>
          <w:sz w:val="21"/>
          <w:szCs w:val="21"/>
          <w:lang w:val="es-MX" w:eastAsia="x-none"/>
        </w:rPr>
        <w:t>informe se concluye que debe darse vista del mismo a la Auditoría Especial de Cumplimiento Financiero de la Auditoría Superior del Estado de Guanajuato, para efecto de revisión de la cuenta pública municipal.</w:t>
      </w:r>
    </w:p>
    <w:p w14:paraId="0E4B3642" w14:textId="77777777" w:rsidR="00EF5FDF" w:rsidRPr="00EF5FDF" w:rsidRDefault="00EF5FDF" w:rsidP="00EF5FDF">
      <w:pPr>
        <w:ind w:firstLine="708"/>
        <w:jc w:val="both"/>
        <w:rPr>
          <w:rFonts w:ascii="Abadi" w:hAnsi="Abadi" w:cs="Arial"/>
          <w:sz w:val="21"/>
          <w:szCs w:val="21"/>
          <w:lang w:val="es-MX" w:eastAsia="x-none"/>
        </w:rPr>
      </w:pPr>
    </w:p>
    <w:p w14:paraId="766D3992" w14:textId="77777777" w:rsidR="00EF5FDF" w:rsidRPr="00EF5FDF" w:rsidRDefault="00EF5FDF" w:rsidP="00EF5FDF">
      <w:pPr>
        <w:ind w:firstLine="708"/>
        <w:jc w:val="both"/>
        <w:rPr>
          <w:rFonts w:ascii="Abadi" w:hAnsi="Abadi" w:cs="Arial"/>
          <w:b/>
          <w:sz w:val="21"/>
          <w:szCs w:val="21"/>
          <w:lang w:val="es-MX" w:eastAsia="x-none"/>
        </w:rPr>
      </w:pPr>
      <w:r w:rsidRPr="00EF5FDF">
        <w:rPr>
          <w:rFonts w:ascii="Abadi" w:hAnsi="Abadi" w:cs="Arial"/>
          <w:b/>
          <w:sz w:val="21"/>
          <w:szCs w:val="21"/>
          <w:lang w:val="es-MX"/>
        </w:rPr>
        <w:t>V. Proceso de entrega recepción:</w:t>
      </w:r>
    </w:p>
    <w:p w14:paraId="57468DB3" w14:textId="77777777" w:rsidR="00EF5FDF" w:rsidRPr="00EF5FDF" w:rsidRDefault="00EF5FDF" w:rsidP="00EF5FDF">
      <w:pPr>
        <w:ind w:firstLine="708"/>
        <w:jc w:val="both"/>
        <w:rPr>
          <w:rFonts w:ascii="Abadi" w:hAnsi="Abadi" w:cs="Arial"/>
          <w:sz w:val="21"/>
          <w:szCs w:val="21"/>
          <w:lang w:val="es-MX" w:eastAsia="x-none"/>
        </w:rPr>
      </w:pPr>
    </w:p>
    <w:p w14:paraId="48B6E903" w14:textId="77777777" w:rsidR="00EF5FDF" w:rsidRPr="00EF5FDF" w:rsidRDefault="00EF5FDF" w:rsidP="00EF5FDF">
      <w:pPr>
        <w:ind w:firstLine="705"/>
        <w:jc w:val="both"/>
        <w:rPr>
          <w:rFonts w:ascii="Abadi" w:hAnsi="Abadi" w:cs="Arial"/>
          <w:sz w:val="21"/>
          <w:szCs w:val="21"/>
          <w:lang w:eastAsia="x-none"/>
        </w:rPr>
      </w:pPr>
      <w:r w:rsidRPr="00EF5FDF">
        <w:rPr>
          <w:rFonts w:ascii="Abadi" w:hAnsi="Abadi" w:cs="Arial"/>
          <w:sz w:val="21"/>
          <w:szCs w:val="21"/>
          <w:lang w:val="es-MX" w:eastAsia="x-none"/>
        </w:rPr>
        <w:t xml:space="preserve">Respecto al proceso de entrega recepción de la administración pública municipal 2018-2021 de </w:t>
      </w:r>
      <w:proofErr w:type="spellStart"/>
      <w:r w:rsidRPr="00EF5FDF">
        <w:rPr>
          <w:rFonts w:ascii="Abadi" w:hAnsi="Abadi" w:cs="Arial"/>
          <w:sz w:val="21"/>
          <w:szCs w:val="21"/>
          <w:lang w:val="es-MX" w:eastAsia="x-none"/>
        </w:rPr>
        <w:t>Cortazar</w:t>
      </w:r>
      <w:proofErr w:type="spellEnd"/>
      <w:r w:rsidRPr="00EF5FDF">
        <w:rPr>
          <w:rFonts w:ascii="Abadi" w:hAnsi="Abadi" w:cs="Arial"/>
          <w:sz w:val="21"/>
          <w:szCs w:val="21"/>
          <w:lang w:val="es-MX" w:eastAsia="x-none"/>
        </w:rPr>
        <w:t xml:space="preserve">, </w:t>
      </w:r>
      <w:proofErr w:type="spellStart"/>
      <w:r w:rsidRPr="00EF5FDF">
        <w:rPr>
          <w:rFonts w:ascii="Abadi" w:hAnsi="Abadi" w:cs="Arial"/>
          <w:sz w:val="21"/>
          <w:szCs w:val="21"/>
          <w:lang w:val="es-MX" w:eastAsia="x-none"/>
        </w:rPr>
        <w:t>Gto</w:t>
      </w:r>
      <w:proofErr w:type="spellEnd"/>
      <w:r w:rsidRPr="00EF5FDF">
        <w:rPr>
          <w:rFonts w:ascii="Abadi" w:hAnsi="Abadi" w:cs="Arial"/>
          <w:sz w:val="21"/>
          <w:szCs w:val="21"/>
          <w:lang w:val="es-MX" w:eastAsia="x-none"/>
        </w:rPr>
        <w:t xml:space="preserve">., el informe general </w:t>
      </w:r>
      <w:r w:rsidRPr="00EF5FDF">
        <w:rPr>
          <w:rFonts w:ascii="Abadi" w:hAnsi="Abadi" w:cs="Arial"/>
          <w:sz w:val="21"/>
          <w:szCs w:val="21"/>
          <w:lang w:eastAsia="x-none"/>
        </w:rPr>
        <w:t>contiene los siguientes apartados:</w:t>
      </w:r>
    </w:p>
    <w:p w14:paraId="2C1601E4" w14:textId="77777777" w:rsidR="00EF5FDF" w:rsidRPr="00EF5FDF" w:rsidRDefault="00EF5FDF" w:rsidP="00EF5FDF">
      <w:pPr>
        <w:ind w:firstLine="705"/>
        <w:jc w:val="both"/>
        <w:rPr>
          <w:rFonts w:ascii="Abadi" w:hAnsi="Abadi" w:cs="Arial"/>
          <w:sz w:val="21"/>
          <w:szCs w:val="21"/>
          <w:lang w:eastAsia="x-none"/>
        </w:rPr>
      </w:pPr>
    </w:p>
    <w:p w14:paraId="63534D96" w14:textId="77777777" w:rsidR="00EF5FDF" w:rsidRPr="00EF5FDF" w:rsidRDefault="00EF5FDF" w:rsidP="000F0F3C">
      <w:pPr>
        <w:numPr>
          <w:ilvl w:val="0"/>
          <w:numId w:val="42"/>
        </w:numPr>
        <w:jc w:val="both"/>
        <w:rPr>
          <w:rFonts w:ascii="Abadi" w:hAnsi="Abadi" w:cs="Arial"/>
          <w:b/>
          <w:bCs/>
          <w:sz w:val="21"/>
          <w:szCs w:val="21"/>
          <w:lang w:eastAsia="x-none"/>
        </w:rPr>
      </w:pPr>
      <w:r w:rsidRPr="00EF5FDF">
        <w:rPr>
          <w:rFonts w:ascii="Abadi" w:hAnsi="Abadi" w:cs="Arial"/>
          <w:b/>
          <w:bCs/>
          <w:sz w:val="21"/>
          <w:szCs w:val="21"/>
          <w:lang w:eastAsia="x-none"/>
        </w:rPr>
        <w:t>Informe de avance</w:t>
      </w:r>
    </w:p>
    <w:p w14:paraId="0DD45175" w14:textId="77777777" w:rsidR="00EF5FDF" w:rsidRPr="00EF5FDF" w:rsidRDefault="00EF5FDF" w:rsidP="00EF5FDF">
      <w:pPr>
        <w:ind w:left="705"/>
        <w:jc w:val="both"/>
        <w:rPr>
          <w:rFonts w:ascii="Abadi" w:hAnsi="Abadi" w:cs="Arial"/>
          <w:sz w:val="21"/>
          <w:szCs w:val="21"/>
          <w:lang w:eastAsia="x-none"/>
        </w:rPr>
      </w:pPr>
    </w:p>
    <w:p w14:paraId="2545A071"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EF5FDF">
        <w:rPr>
          <w:rFonts w:ascii="Abadi" w:hAnsi="Abadi" w:cs="Arial"/>
          <w:sz w:val="21"/>
          <w:szCs w:val="21"/>
          <w:lang w:val="es-MX" w:eastAsia="x-none"/>
        </w:rPr>
        <w:t xml:space="preserve">. </w:t>
      </w:r>
    </w:p>
    <w:p w14:paraId="7B28C598" w14:textId="77777777" w:rsidR="00EF5FDF" w:rsidRPr="00EF5FDF" w:rsidRDefault="00EF5FDF" w:rsidP="00EF5FDF">
      <w:pPr>
        <w:ind w:firstLine="705"/>
        <w:jc w:val="both"/>
        <w:rPr>
          <w:rFonts w:ascii="Abadi" w:hAnsi="Abadi" w:cs="Arial"/>
          <w:sz w:val="21"/>
          <w:szCs w:val="21"/>
          <w:lang w:eastAsia="x-none"/>
        </w:rPr>
      </w:pPr>
    </w:p>
    <w:p w14:paraId="66316169" w14:textId="77777777" w:rsidR="00EF5FDF" w:rsidRPr="00EF5FDF" w:rsidRDefault="00EF5FDF" w:rsidP="000F0F3C">
      <w:pPr>
        <w:numPr>
          <w:ilvl w:val="0"/>
          <w:numId w:val="42"/>
        </w:numPr>
        <w:jc w:val="both"/>
        <w:rPr>
          <w:rFonts w:ascii="Abadi" w:hAnsi="Abadi" w:cs="Arial"/>
          <w:b/>
          <w:bCs/>
          <w:sz w:val="21"/>
          <w:szCs w:val="21"/>
          <w:lang w:eastAsia="x-none"/>
        </w:rPr>
      </w:pPr>
      <w:r w:rsidRPr="00EF5FDF">
        <w:rPr>
          <w:rFonts w:ascii="Abadi" w:hAnsi="Abadi" w:cs="Arial"/>
          <w:b/>
          <w:bCs/>
          <w:sz w:val="21"/>
          <w:szCs w:val="21"/>
          <w:lang w:eastAsia="x-none"/>
        </w:rPr>
        <w:t>Acto de entrega recepción</w:t>
      </w:r>
    </w:p>
    <w:p w14:paraId="0F72E977" w14:textId="77777777" w:rsidR="00EF5FDF" w:rsidRPr="00EF5FDF" w:rsidRDefault="00EF5FDF" w:rsidP="00EF5FDF">
      <w:pPr>
        <w:ind w:firstLine="705"/>
        <w:jc w:val="both"/>
        <w:rPr>
          <w:rFonts w:ascii="Abadi" w:hAnsi="Abadi" w:cs="Arial"/>
          <w:sz w:val="21"/>
          <w:szCs w:val="21"/>
          <w:lang w:eastAsia="x-none"/>
        </w:rPr>
      </w:pPr>
    </w:p>
    <w:p w14:paraId="4673386C" w14:textId="77777777" w:rsidR="00EF5FDF" w:rsidRPr="00EF5FDF" w:rsidRDefault="00EF5FDF" w:rsidP="00EF5FDF">
      <w:pPr>
        <w:ind w:firstLine="705"/>
        <w:jc w:val="both"/>
        <w:rPr>
          <w:rFonts w:ascii="Abadi" w:hAnsi="Abadi" w:cs="Arial"/>
          <w:sz w:val="21"/>
          <w:szCs w:val="21"/>
          <w:lang w:eastAsia="x-none"/>
        </w:rPr>
      </w:pPr>
      <w:r w:rsidRPr="00EF5FDF">
        <w:rPr>
          <w:rFonts w:ascii="Abadi" w:hAnsi="Abadi" w:cs="Arial"/>
          <w:sz w:val="21"/>
          <w:szCs w:val="21"/>
          <w:lang w:eastAsia="x-none"/>
        </w:rPr>
        <w:t xml:space="preserve">En este rubro se concluye que, de acuerdo al acta circunstanciada, el acto de entrega recepción de la administración pública municipal de </w:t>
      </w:r>
      <w:proofErr w:type="spellStart"/>
      <w:r w:rsidRPr="00EF5FDF">
        <w:rPr>
          <w:rFonts w:ascii="Abadi" w:hAnsi="Abadi" w:cs="Arial"/>
          <w:sz w:val="21"/>
          <w:szCs w:val="21"/>
          <w:lang w:eastAsia="x-none"/>
        </w:rPr>
        <w:t>Cortazar</w:t>
      </w:r>
      <w:proofErr w:type="spellEnd"/>
      <w:r w:rsidRPr="00EF5FDF">
        <w:rPr>
          <w:rFonts w:ascii="Abadi" w:hAnsi="Abadi" w:cs="Arial"/>
          <w:sz w:val="21"/>
          <w:szCs w:val="21"/>
          <w:lang w:eastAsia="x-none"/>
        </w:rPr>
        <w:t xml:space="preserve">, </w:t>
      </w:r>
      <w:proofErr w:type="spellStart"/>
      <w:r w:rsidRPr="00EF5FDF">
        <w:rPr>
          <w:rFonts w:ascii="Abadi" w:hAnsi="Abadi" w:cs="Arial"/>
          <w:sz w:val="21"/>
          <w:szCs w:val="21"/>
          <w:lang w:eastAsia="x-none"/>
        </w:rPr>
        <w:t>Gto</w:t>
      </w:r>
      <w:proofErr w:type="spellEnd"/>
      <w:r w:rsidRPr="00EF5FDF">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4D4857EF" w14:textId="77777777" w:rsidR="00EF5FDF" w:rsidRPr="00EF5FDF" w:rsidRDefault="00EF5FDF" w:rsidP="00EF5FDF">
      <w:pPr>
        <w:ind w:firstLine="705"/>
        <w:jc w:val="both"/>
        <w:rPr>
          <w:rFonts w:ascii="Abadi" w:hAnsi="Abadi" w:cs="Arial"/>
          <w:sz w:val="21"/>
          <w:szCs w:val="21"/>
          <w:lang w:eastAsia="x-none"/>
        </w:rPr>
      </w:pPr>
    </w:p>
    <w:p w14:paraId="6B62375A" w14:textId="77777777" w:rsidR="00EF5FDF" w:rsidRPr="00EF5FDF" w:rsidRDefault="00EF5FDF" w:rsidP="000F0F3C">
      <w:pPr>
        <w:numPr>
          <w:ilvl w:val="0"/>
          <w:numId w:val="42"/>
        </w:numPr>
        <w:jc w:val="both"/>
        <w:rPr>
          <w:rFonts w:ascii="Abadi" w:hAnsi="Abadi" w:cs="Arial"/>
          <w:b/>
          <w:bCs/>
          <w:sz w:val="21"/>
          <w:szCs w:val="21"/>
          <w:lang w:eastAsia="x-none"/>
        </w:rPr>
      </w:pPr>
      <w:r w:rsidRPr="00EF5FDF">
        <w:rPr>
          <w:rFonts w:ascii="Abadi" w:hAnsi="Abadi" w:cs="Arial"/>
          <w:b/>
          <w:bCs/>
          <w:sz w:val="21"/>
          <w:szCs w:val="21"/>
          <w:lang w:eastAsia="x-none"/>
        </w:rPr>
        <w:t>Expediente</w:t>
      </w:r>
    </w:p>
    <w:p w14:paraId="31F25522" w14:textId="77777777" w:rsidR="00EF5FDF" w:rsidRPr="00EF5FDF" w:rsidRDefault="00EF5FDF" w:rsidP="00EF5FDF">
      <w:pPr>
        <w:ind w:firstLine="705"/>
        <w:jc w:val="both"/>
        <w:rPr>
          <w:rFonts w:ascii="Abadi" w:hAnsi="Abadi" w:cs="Arial"/>
          <w:sz w:val="21"/>
          <w:szCs w:val="21"/>
          <w:lang w:eastAsia="x-none"/>
        </w:rPr>
      </w:pPr>
    </w:p>
    <w:p w14:paraId="4C1C4EE6" w14:textId="36CE4533" w:rsidR="00EF5FDF" w:rsidRPr="00EF5FDF" w:rsidRDefault="00EF5FDF" w:rsidP="00B10B31">
      <w:pPr>
        <w:ind w:firstLine="705"/>
        <w:jc w:val="both"/>
        <w:rPr>
          <w:rFonts w:ascii="Abadi" w:hAnsi="Abadi" w:cs="Arial"/>
          <w:sz w:val="21"/>
          <w:szCs w:val="21"/>
          <w:lang w:eastAsia="x-none"/>
        </w:rPr>
      </w:pPr>
      <w:r w:rsidRPr="00EF5FDF">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750BB075" w14:textId="77777777" w:rsidR="00EF5FDF" w:rsidRPr="00EF5FDF" w:rsidRDefault="00EF5FDF" w:rsidP="00EF5FDF">
      <w:pPr>
        <w:ind w:firstLine="705"/>
        <w:jc w:val="both"/>
        <w:rPr>
          <w:rFonts w:ascii="Abadi" w:hAnsi="Abadi" w:cs="Arial"/>
          <w:sz w:val="21"/>
          <w:szCs w:val="21"/>
          <w:lang w:eastAsia="x-none"/>
        </w:rPr>
      </w:pPr>
    </w:p>
    <w:p w14:paraId="5C7D6FB7" w14:textId="77777777" w:rsidR="00EF5FDF" w:rsidRPr="00EF5FDF" w:rsidRDefault="00EF5FDF" w:rsidP="000F0F3C">
      <w:pPr>
        <w:numPr>
          <w:ilvl w:val="0"/>
          <w:numId w:val="42"/>
        </w:numPr>
        <w:tabs>
          <w:tab w:val="num" w:pos="0"/>
        </w:tabs>
        <w:jc w:val="both"/>
        <w:rPr>
          <w:rFonts w:ascii="Abadi" w:hAnsi="Abadi" w:cs="Arial"/>
          <w:b/>
          <w:bCs/>
          <w:sz w:val="21"/>
          <w:szCs w:val="21"/>
          <w:lang w:eastAsia="x-none"/>
        </w:rPr>
      </w:pPr>
      <w:r w:rsidRPr="00EF5FDF">
        <w:rPr>
          <w:rFonts w:ascii="Abadi" w:hAnsi="Abadi" w:cs="Arial"/>
          <w:b/>
          <w:bCs/>
          <w:sz w:val="21"/>
          <w:szCs w:val="21"/>
          <w:lang w:eastAsia="x-none"/>
        </w:rPr>
        <w:t xml:space="preserve">Acuerdo de ayuntamiento </w:t>
      </w:r>
    </w:p>
    <w:p w14:paraId="53339905" w14:textId="77777777" w:rsidR="00EF5FDF" w:rsidRPr="00EF5FDF" w:rsidRDefault="00EF5FDF" w:rsidP="00EF5FDF">
      <w:pPr>
        <w:ind w:left="1065"/>
        <w:jc w:val="both"/>
        <w:rPr>
          <w:rFonts w:ascii="Abadi" w:hAnsi="Abadi" w:cs="Arial"/>
          <w:b/>
          <w:bCs/>
          <w:sz w:val="21"/>
          <w:szCs w:val="21"/>
          <w:lang w:eastAsia="x-none"/>
        </w:rPr>
      </w:pPr>
    </w:p>
    <w:p w14:paraId="7D8230FA"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 xml:space="preserve">En este punto se refiere que el ayuntamiento entrante en la sesión extraordinaria número 11, celebrada el 21 de diciembre de 2021 aprobó el informe </w:t>
      </w:r>
      <w:r w:rsidRPr="00EF5FDF">
        <w:rPr>
          <w:rFonts w:ascii="Abadi" w:hAnsi="Abadi" w:cs="Arial"/>
          <w:sz w:val="21"/>
          <w:szCs w:val="21"/>
          <w:lang w:val="es-MX" w:eastAsia="x-none"/>
        </w:rPr>
        <w:lastRenderedPageBreak/>
        <w:t xml:space="preserve">elaborado por la Comisión de Hacienda, Patrimonio y Cuenta Pública, remitiéndose el acuerdo correspondiente al Congreso del Estado con fecha de recepción 20 de enero de 2022, dentro de los 15 días hábiles siguientes al de su aprobación, de conformidad con lo señalado por el artículo 48, segundo párrafo de la Ley Orgánica Municipal para el Estado de Guanajuato. </w:t>
      </w:r>
    </w:p>
    <w:p w14:paraId="069DD0B3" w14:textId="77777777" w:rsidR="00EF5FDF" w:rsidRPr="00EF5FDF" w:rsidRDefault="00EF5FDF" w:rsidP="00EF5FDF">
      <w:pPr>
        <w:ind w:firstLine="705"/>
        <w:jc w:val="both"/>
        <w:rPr>
          <w:rFonts w:ascii="Abadi" w:hAnsi="Abadi" w:cs="Arial"/>
          <w:sz w:val="21"/>
          <w:szCs w:val="21"/>
          <w:lang w:val="es-MX" w:eastAsia="x-none"/>
        </w:rPr>
      </w:pPr>
    </w:p>
    <w:p w14:paraId="6F5C0977"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 xml:space="preserve">A dicho acuerdo se integró el informe de la Comisión de Hacienda, Patrimonio y Cuenta Pública, así como el informe de entrega recepción. </w:t>
      </w:r>
    </w:p>
    <w:p w14:paraId="38E3FB0A" w14:textId="77777777" w:rsidR="00EF5FDF" w:rsidRPr="00EF5FDF" w:rsidRDefault="00EF5FDF" w:rsidP="00EF5FDF">
      <w:pPr>
        <w:ind w:firstLine="705"/>
        <w:jc w:val="both"/>
        <w:rPr>
          <w:rFonts w:ascii="Abadi" w:hAnsi="Abadi" w:cs="Arial"/>
          <w:sz w:val="21"/>
          <w:szCs w:val="21"/>
          <w:lang w:val="es-MX" w:eastAsia="x-none"/>
        </w:rPr>
      </w:pPr>
    </w:p>
    <w:p w14:paraId="1D227C30" w14:textId="77777777" w:rsidR="00EF5FDF" w:rsidRPr="00EF5FDF" w:rsidRDefault="00EF5FDF" w:rsidP="000F0F3C">
      <w:pPr>
        <w:numPr>
          <w:ilvl w:val="0"/>
          <w:numId w:val="42"/>
        </w:numPr>
        <w:tabs>
          <w:tab w:val="num" w:pos="0"/>
        </w:tabs>
        <w:jc w:val="both"/>
        <w:rPr>
          <w:rFonts w:ascii="Abadi" w:hAnsi="Abadi" w:cs="Arial"/>
          <w:b/>
          <w:bCs/>
          <w:sz w:val="21"/>
          <w:szCs w:val="21"/>
          <w:lang w:eastAsia="x-none"/>
        </w:rPr>
      </w:pPr>
      <w:r w:rsidRPr="00EF5FDF">
        <w:rPr>
          <w:rFonts w:ascii="Abadi" w:hAnsi="Abadi" w:cs="Arial"/>
          <w:b/>
          <w:bCs/>
          <w:sz w:val="21"/>
          <w:szCs w:val="21"/>
          <w:lang w:eastAsia="x-none"/>
        </w:rPr>
        <w:t>Informe de la Comisión de Hacienda, Patrimonio y Cuenta Pública</w:t>
      </w:r>
    </w:p>
    <w:p w14:paraId="4F02F0D6" w14:textId="77777777" w:rsidR="00EF5FDF" w:rsidRPr="00EF5FDF" w:rsidRDefault="00EF5FDF" w:rsidP="00EF5FDF">
      <w:pPr>
        <w:jc w:val="both"/>
        <w:rPr>
          <w:rFonts w:ascii="Abadi" w:hAnsi="Abadi" w:cs="Arial"/>
          <w:b/>
          <w:bCs/>
          <w:sz w:val="21"/>
          <w:szCs w:val="21"/>
          <w:lang w:eastAsia="x-none"/>
        </w:rPr>
      </w:pPr>
      <w:r w:rsidRPr="00EF5FDF">
        <w:rPr>
          <w:rFonts w:ascii="Abadi" w:hAnsi="Abadi" w:cs="Arial"/>
          <w:b/>
          <w:bCs/>
          <w:sz w:val="21"/>
          <w:szCs w:val="21"/>
          <w:lang w:eastAsia="x-none"/>
        </w:rPr>
        <w:t xml:space="preserve"> </w:t>
      </w:r>
    </w:p>
    <w:p w14:paraId="3EDE32CF"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EF5FDF">
        <w:rPr>
          <w:rFonts w:ascii="Abadi" w:hAnsi="Abadi"/>
          <w:sz w:val="21"/>
          <w:szCs w:val="21"/>
          <w:lang w:val="es-MX" w:eastAsia="x-none"/>
        </w:rPr>
        <w:t xml:space="preserve"> </w:t>
      </w:r>
      <w:r w:rsidRPr="00EF5FDF">
        <w:rPr>
          <w:rFonts w:ascii="Abadi" w:hAnsi="Abadi" w:cs="Arial"/>
          <w:sz w:val="21"/>
          <w:szCs w:val="21"/>
          <w:lang w:val="es-MX" w:eastAsia="x-none"/>
        </w:rPr>
        <w:t>se turnó a dicha Comisión por parte del Ayuntamiento, el 16 de diciembre de 2021.</w:t>
      </w:r>
    </w:p>
    <w:p w14:paraId="6D500CB5" w14:textId="77777777" w:rsidR="00EF5FDF" w:rsidRPr="00EF5FDF" w:rsidRDefault="00EF5FDF" w:rsidP="00EF5FDF">
      <w:pPr>
        <w:ind w:firstLine="705"/>
        <w:jc w:val="both"/>
        <w:rPr>
          <w:rFonts w:ascii="Abadi" w:hAnsi="Abadi" w:cs="Arial"/>
          <w:sz w:val="21"/>
          <w:szCs w:val="21"/>
          <w:lang w:val="es-MX" w:eastAsia="x-none"/>
        </w:rPr>
      </w:pPr>
    </w:p>
    <w:p w14:paraId="33046FF8"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C484C71" w14:textId="77777777" w:rsidR="00EF5FDF" w:rsidRPr="00EF5FDF" w:rsidRDefault="00EF5FDF" w:rsidP="00EF5FDF">
      <w:pPr>
        <w:ind w:firstLine="705"/>
        <w:jc w:val="both"/>
        <w:rPr>
          <w:rFonts w:ascii="Abadi" w:hAnsi="Abadi" w:cs="Arial"/>
          <w:sz w:val="21"/>
          <w:szCs w:val="21"/>
          <w:lang w:val="es-MX" w:eastAsia="x-none"/>
        </w:rPr>
      </w:pPr>
    </w:p>
    <w:p w14:paraId="0CA9729B" w14:textId="77777777" w:rsidR="00EF5FDF" w:rsidRPr="00EF5FDF" w:rsidRDefault="00EF5FDF" w:rsidP="000F0F3C">
      <w:pPr>
        <w:numPr>
          <w:ilvl w:val="0"/>
          <w:numId w:val="42"/>
        </w:numPr>
        <w:tabs>
          <w:tab w:val="num" w:pos="0"/>
        </w:tabs>
        <w:jc w:val="both"/>
        <w:rPr>
          <w:rFonts w:ascii="Abadi" w:hAnsi="Abadi" w:cs="Arial"/>
          <w:b/>
          <w:bCs/>
          <w:sz w:val="21"/>
          <w:szCs w:val="21"/>
          <w:lang w:eastAsia="x-none"/>
        </w:rPr>
      </w:pPr>
      <w:r w:rsidRPr="00EF5FDF">
        <w:rPr>
          <w:rFonts w:ascii="Abadi" w:hAnsi="Abadi" w:cs="Arial"/>
          <w:b/>
          <w:bCs/>
          <w:sz w:val="21"/>
          <w:szCs w:val="21"/>
          <w:lang w:eastAsia="x-none"/>
        </w:rPr>
        <w:t>Hallazgos</w:t>
      </w:r>
    </w:p>
    <w:p w14:paraId="5B9E58D5" w14:textId="77777777" w:rsidR="00EF5FDF" w:rsidRPr="00EF5FDF" w:rsidRDefault="00EF5FDF" w:rsidP="00EF5FDF">
      <w:pPr>
        <w:jc w:val="both"/>
        <w:rPr>
          <w:rFonts w:ascii="Abadi" w:hAnsi="Abadi" w:cs="Arial"/>
          <w:b/>
          <w:bCs/>
          <w:sz w:val="21"/>
          <w:szCs w:val="21"/>
          <w:lang w:eastAsia="x-none"/>
        </w:rPr>
      </w:pPr>
      <w:r w:rsidRPr="00EF5FDF">
        <w:rPr>
          <w:rFonts w:ascii="Abadi" w:hAnsi="Abadi" w:cs="Arial"/>
          <w:b/>
          <w:bCs/>
          <w:sz w:val="21"/>
          <w:szCs w:val="21"/>
          <w:lang w:eastAsia="x-none"/>
        </w:rPr>
        <w:t xml:space="preserve"> </w:t>
      </w:r>
    </w:p>
    <w:p w14:paraId="64C2C9E1"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FC7A929" w14:textId="77777777" w:rsidR="00EF5FDF" w:rsidRPr="00EF5FDF" w:rsidRDefault="00EF5FDF" w:rsidP="00EF5FDF">
      <w:pPr>
        <w:ind w:firstLine="705"/>
        <w:jc w:val="both"/>
        <w:rPr>
          <w:rFonts w:ascii="Abadi" w:hAnsi="Abadi" w:cs="Arial"/>
          <w:sz w:val="21"/>
          <w:szCs w:val="21"/>
          <w:lang w:val="es-MX" w:eastAsia="x-none"/>
        </w:rPr>
      </w:pPr>
    </w:p>
    <w:p w14:paraId="49B15D5D"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34579FF6" w14:textId="77777777" w:rsidR="00EF5FDF" w:rsidRPr="00EF5FDF" w:rsidRDefault="00EF5FDF" w:rsidP="00EF5FDF">
      <w:pPr>
        <w:ind w:firstLine="705"/>
        <w:jc w:val="both"/>
        <w:rPr>
          <w:rFonts w:ascii="Abadi" w:hAnsi="Abadi" w:cs="Arial"/>
          <w:sz w:val="21"/>
          <w:szCs w:val="21"/>
          <w:lang w:val="es-MX" w:eastAsia="x-none"/>
        </w:rPr>
      </w:pPr>
    </w:p>
    <w:p w14:paraId="20A07EC7" w14:textId="77777777" w:rsidR="00EF5FDF" w:rsidRPr="00EF5FDF" w:rsidRDefault="00EF5FDF" w:rsidP="00EF5FDF">
      <w:pPr>
        <w:ind w:firstLine="705"/>
        <w:jc w:val="both"/>
        <w:rPr>
          <w:rFonts w:ascii="Abadi" w:hAnsi="Abadi" w:cs="Arial"/>
          <w:sz w:val="21"/>
          <w:szCs w:val="21"/>
          <w:lang w:val="es-MX" w:eastAsia="x-none"/>
        </w:rPr>
      </w:pPr>
    </w:p>
    <w:p w14:paraId="482C6D09"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EF5FDF">
        <w:rPr>
          <w:rFonts w:ascii="Abadi" w:hAnsi="Abadi"/>
          <w:sz w:val="21"/>
          <w:szCs w:val="21"/>
          <w:lang w:val="es-MX" w:eastAsia="x-none"/>
        </w:rPr>
        <w:t xml:space="preserve"> </w:t>
      </w:r>
      <w:r w:rsidRPr="00EF5FDF">
        <w:rPr>
          <w:rFonts w:ascii="Abadi" w:hAnsi="Abadi" w:cs="Arial"/>
          <w:sz w:val="21"/>
          <w:szCs w:val="21"/>
          <w:lang w:val="es-MX" w:eastAsia="x-none"/>
        </w:rPr>
        <w:t>análisis de tal documento se desprendan, y dentro de los cuales podrían existir faltas administrativas, estableciendo lo siguiente:</w:t>
      </w:r>
    </w:p>
    <w:p w14:paraId="6B5FDCD1" w14:textId="77777777" w:rsidR="00EF5FDF" w:rsidRPr="00EF5FDF" w:rsidRDefault="00EF5FDF" w:rsidP="00EF5FDF">
      <w:pPr>
        <w:ind w:firstLine="705"/>
        <w:jc w:val="both"/>
        <w:rPr>
          <w:rFonts w:ascii="Abadi" w:hAnsi="Abadi" w:cs="Arial"/>
          <w:sz w:val="21"/>
          <w:szCs w:val="21"/>
          <w:lang w:val="es-MX" w:eastAsia="x-none"/>
        </w:rPr>
      </w:pPr>
    </w:p>
    <w:p w14:paraId="57A72301"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Respecto a la fracción I del artículo 45 de la Ley Orgánica Municipal para el Estado de Guanajuato, se precisan algunas observaciones referentes a los libros que contienen las actas de las sesiones de Ayuntamiento.</w:t>
      </w:r>
    </w:p>
    <w:p w14:paraId="41F6B88D" w14:textId="77777777" w:rsidR="00EF5FDF" w:rsidRPr="00EF5FDF" w:rsidRDefault="00EF5FDF" w:rsidP="00EF5FDF">
      <w:pPr>
        <w:ind w:firstLine="705"/>
        <w:jc w:val="both"/>
        <w:rPr>
          <w:rFonts w:ascii="Abadi" w:hAnsi="Abadi" w:cs="Arial"/>
          <w:sz w:val="21"/>
          <w:szCs w:val="21"/>
          <w:lang w:val="es-MX" w:eastAsia="x-none"/>
        </w:rPr>
      </w:pPr>
    </w:p>
    <w:p w14:paraId="3112D53C"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En el caso de las fracciones II, III, IV, V, VI, VII, VIII, IX, X, XI, XII, XIII, XIV, XVI y XVII del referido ordenamiento legal se establecen los procedimientos realizados y los resultados obtenidos de la revisión efectuada a la documentación establecida en dichas fracciones.</w:t>
      </w:r>
    </w:p>
    <w:p w14:paraId="3A8B3ABC" w14:textId="77777777" w:rsidR="00EF5FDF" w:rsidRPr="00EF5FDF" w:rsidRDefault="00EF5FDF" w:rsidP="00EF5FDF">
      <w:pPr>
        <w:ind w:firstLine="705"/>
        <w:jc w:val="both"/>
        <w:rPr>
          <w:rFonts w:ascii="Abadi" w:hAnsi="Abadi" w:cs="Arial"/>
          <w:sz w:val="21"/>
          <w:szCs w:val="21"/>
          <w:lang w:val="es-MX" w:eastAsia="x-none"/>
        </w:rPr>
      </w:pPr>
    </w:p>
    <w:p w14:paraId="0A591345"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En relación a la fracción XV se señala que en el expediente de entrega recepción se incluyeron los reglamentos, circulares, lineamientos y disposiciones administrativas de observancia general municipales vigentes.</w:t>
      </w:r>
    </w:p>
    <w:p w14:paraId="1644F0CC" w14:textId="77777777" w:rsidR="00EF5FDF" w:rsidRPr="00EF5FDF" w:rsidRDefault="00EF5FDF" w:rsidP="00EF5FDF">
      <w:pPr>
        <w:ind w:firstLine="705"/>
        <w:jc w:val="both"/>
        <w:rPr>
          <w:rFonts w:ascii="Abadi" w:hAnsi="Abadi" w:cs="Arial"/>
          <w:sz w:val="21"/>
          <w:szCs w:val="21"/>
          <w:lang w:val="es-MX" w:eastAsia="x-none"/>
        </w:rPr>
      </w:pPr>
    </w:p>
    <w:p w14:paraId="6DD67475"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En cuanto a la fracción XVIII se precisa que se integró la información que se considera necesaria para que la administración municipal pueda continuar con sus operaciones, la cual se desglosa en el informe materia del presente dictamen.</w:t>
      </w:r>
    </w:p>
    <w:p w14:paraId="573EAF1A" w14:textId="77777777" w:rsidR="00EF5FDF" w:rsidRPr="00EF5FDF" w:rsidRDefault="00EF5FDF" w:rsidP="00EF5FDF">
      <w:pPr>
        <w:ind w:firstLine="705"/>
        <w:jc w:val="both"/>
        <w:rPr>
          <w:rFonts w:ascii="Abadi" w:hAnsi="Abadi" w:cs="Arial"/>
          <w:sz w:val="21"/>
          <w:szCs w:val="21"/>
          <w:lang w:val="es-MX" w:eastAsia="x-none"/>
        </w:rPr>
      </w:pPr>
    </w:p>
    <w:p w14:paraId="1AD0695D"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 xml:space="preserve">Finalmente, en el rubro denominado </w:t>
      </w:r>
      <w:r w:rsidRPr="00EF5FDF">
        <w:rPr>
          <w:rFonts w:ascii="Abadi" w:hAnsi="Abadi" w:cs="Arial"/>
          <w:i/>
          <w:iCs/>
          <w:sz w:val="21"/>
          <w:szCs w:val="21"/>
          <w:lang w:val="es-MX" w:eastAsia="x-none"/>
        </w:rPr>
        <w:t>Apartado 3. Observaciones generadas</w:t>
      </w:r>
      <w:r w:rsidRPr="00EF5FDF">
        <w:rPr>
          <w:rFonts w:ascii="Abadi" w:hAnsi="Abadi"/>
          <w:sz w:val="21"/>
          <w:szCs w:val="21"/>
          <w:lang w:val="es-MX" w:eastAsia="x-none"/>
        </w:rPr>
        <w:t xml:space="preserve"> </w:t>
      </w:r>
      <w:r w:rsidRPr="00EF5FDF">
        <w:rPr>
          <w:rFonts w:ascii="Abadi" w:hAnsi="Abadi" w:cs="Arial"/>
          <w:i/>
          <w:iCs/>
          <w:sz w:val="21"/>
          <w:szCs w:val="21"/>
          <w:lang w:val="es-MX" w:eastAsia="x-none"/>
        </w:rPr>
        <w:t>del análisis de los puntos a que se refiere el artículo 45 de la LOM</w:t>
      </w:r>
      <w:r w:rsidRPr="00EF5FDF">
        <w:rPr>
          <w:rFonts w:ascii="Abadi" w:hAnsi="Abadi" w:cs="Arial"/>
          <w:sz w:val="21"/>
          <w:szCs w:val="21"/>
          <w:lang w:val="es-MX" w:eastAsia="x-none"/>
        </w:rPr>
        <w:t>, se concluye que de la revisión efectuada no se encontraron situaciones observables, por lo que solamente se generaron recomendaciones que se enlistan en dicho apartado.</w:t>
      </w:r>
    </w:p>
    <w:p w14:paraId="4866E45C" w14:textId="77777777" w:rsidR="00EF5FDF" w:rsidRPr="00EF5FDF" w:rsidRDefault="00EF5FDF" w:rsidP="00EF5FDF">
      <w:pPr>
        <w:ind w:firstLine="705"/>
        <w:jc w:val="both"/>
        <w:rPr>
          <w:rFonts w:ascii="Abadi" w:hAnsi="Abadi" w:cs="Arial"/>
          <w:sz w:val="21"/>
          <w:szCs w:val="21"/>
          <w:lang w:val="es-MX" w:eastAsia="x-none"/>
        </w:rPr>
      </w:pPr>
    </w:p>
    <w:p w14:paraId="2E537384" w14:textId="77777777" w:rsidR="00EF5FDF" w:rsidRPr="00EF5FDF" w:rsidRDefault="00EF5FDF" w:rsidP="00EF5FDF">
      <w:pPr>
        <w:ind w:firstLine="708"/>
        <w:jc w:val="both"/>
        <w:rPr>
          <w:rFonts w:ascii="Abadi" w:hAnsi="Abadi" w:cs="Arial"/>
          <w:b/>
          <w:bCs/>
          <w:sz w:val="21"/>
          <w:szCs w:val="21"/>
        </w:rPr>
      </w:pPr>
      <w:r w:rsidRPr="00EF5FDF">
        <w:rPr>
          <w:rFonts w:ascii="Abadi" w:hAnsi="Abadi" w:cs="Arial"/>
          <w:b/>
          <w:bCs/>
          <w:sz w:val="21"/>
          <w:szCs w:val="21"/>
        </w:rPr>
        <w:t>VI. Conclusiones:</w:t>
      </w:r>
    </w:p>
    <w:p w14:paraId="52835D7A" w14:textId="77777777" w:rsidR="00EF5FDF" w:rsidRPr="00EF5FDF" w:rsidRDefault="00EF5FDF" w:rsidP="00EF5FDF">
      <w:pPr>
        <w:jc w:val="both"/>
        <w:rPr>
          <w:rFonts w:ascii="Abadi" w:hAnsi="Abadi" w:cs="Arial"/>
          <w:sz w:val="21"/>
          <w:szCs w:val="21"/>
        </w:rPr>
      </w:pPr>
    </w:p>
    <w:p w14:paraId="14A5F8F3" w14:textId="77777777" w:rsidR="00EF5FDF" w:rsidRPr="00EF5FDF" w:rsidRDefault="00EF5FDF" w:rsidP="00EF5FDF">
      <w:pPr>
        <w:jc w:val="both"/>
        <w:rPr>
          <w:rFonts w:ascii="Abadi" w:hAnsi="Abadi" w:cs="Arial"/>
          <w:sz w:val="21"/>
          <w:szCs w:val="21"/>
        </w:rPr>
      </w:pPr>
      <w:r w:rsidRPr="00EF5FDF">
        <w:rPr>
          <w:rFonts w:ascii="Abadi" w:hAnsi="Abadi" w:cs="Arial"/>
          <w:sz w:val="21"/>
          <w:szCs w:val="21"/>
        </w:rPr>
        <w:tab/>
        <w:t>Una vez hecho el análisis del contenido del informe general del proceso de entrega recepción de</w:t>
      </w:r>
      <w:r w:rsidRPr="00EF5FDF">
        <w:rPr>
          <w:rFonts w:ascii="Abadi" w:hAnsi="Abadi" w:cs="Arial"/>
          <w:sz w:val="21"/>
          <w:szCs w:val="21"/>
          <w:lang w:val="es-MX"/>
        </w:rPr>
        <w:t xml:space="preserve"> la administración pública municipal 2018-2021 de </w:t>
      </w:r>
      <w:proofErr w:type="spellStart"/>
      <w:r w:rsidRPr="00EF5FDF">
        <w:rPr>
          <w:rFonts w:ascii="Abadi" w:hAnsi="Abadi" w:cs="Arial"/>
          <w:sz w:val="21"/>
          <w:szCs w:val="21"/>
          <w:lang w:val="es-MX"/>
        </w:rPr>
        <w:t>Cortazar</w:t>
      </w:r>
      <w:proofErr w:type="spellEnd"/>
      <w:r w:rsidRPr="00EF5FDF">
        <w:rPr>
          <w:rFonts w:ascii="Abadi" w:hAnsi="Abadi" w:cs="Arial"/>
          <w:sz w:val="21"/>
          <w:szCs w:val="21"/>
          <w:lang w:val="es-MX"/>
        </w:rPr>
        <w:t xml:space="preserve">, </w:t>
      </w:r>
      <w:proofErr w:type="spellStart"/>
      <w:r w:rsidRPr="00EF5FDF">
        <w:rPr>
          <w:rFonts w:ascii="Abadi" w:hAnsi="Abadi" w:cs="Arial"/>
          <w:sz w:val="21"/>
          <w:szCs w:val="21"/>
          <w:lang w:val="es-MX"/>
        </w:rPr>
        <w:t>Gto</w:t>
      </w:r>
      <w:proofErr w:type="spellEnd"/>
      <w:r w:rsidRPr="00EF5FDF">
        <w:rPr>
          <w:rFonts w:ascii="Abadi" w:hAnsi="Abadi" w:cs="Arial"/>
          <w:sz w:val="21"/>
          <w:szCs w:val="21"/>
          <w:lang w:val="es-MX"/>
        </w:rPr>
        <w:t>.,</w:t>
      </w:r>
      <w:r w:rsidRPr="00EF5FDF">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w:t>
      </w:r>
      <w:r w:rsidRPr="00EF5FDF">
        <w:rPr>
          <w:rFonts w:ascii="Abadi" w:hAnsi="Abadi" w:cs="Arial"/>
          <w:sz w:val="21"/>
          <w:szCs w:val="21"/>
        </w:rPr>
        <w:lastRenderedPageBreak/>
        <w:t>artículo 44 de la Ley Orgánica Municipal para el Estado de Guanajuato, mismo que alude a todos los aspectos establecidos en el artículo 45 de la Ley Orgánica Municipal para el Estado de Guanajuato.</w:t>
      </w:r>
    </w:p>
    <w:p w14:paraId="3E4C3DC5" w14:textId="77777777" w:rsidR="00EF5FDF" w:rsidRPr="00EF5FDF" w:rsidRDefault="00EF5FDF" w:rsidP="00EF5FDF">
      <w:pPr>
        <w:jc w:val="both"/>
        <w:rPr>
          <w:rFonts w:ascii="Abadi" w:hAnsi="Abadi" w:cs="Arial"/>
          <w:sz w:val="21"/>
          <w:szCs w:val="21"/>
        </w:rPr>
      </w:pPr>
    </w:p>
    <w:p w14:paraId="0DEA90F3" w14:textId="77777777" w:rsidR="00EF5FDF" w:rsidRPr="00EF5FDF" w:rsidRDefault="00EF5FDF" w:rsidP="00EF5FDF">
      <w:pPr>
        <w:ind w:firstLine="708"/>
        <w:jc w:val="both"/>
        <w:rPr>
          <w:rFonts w:ascii="Abadi" w:hAnsi="Abadi" w:cs="Arial"/>
          <w:sz w:val="21"/>
          <w:szCs w:val="21"/>
        </w:rPr>
      </w:pPr>
      <w:r w:rsidRPr="00EF5FDF">
        <w:rPr>
          <w:rFonts w:ascii="Abadi" w:hAnsi="Abadi" w:cs="Arial"/>
          <w:sz w:val="21"/>
          <w:szCs w:val="21"/>
        </w:rPr>
        <w:t xml:space="preserve">De igual forma, se constató que el acto de entrega recepción de la administración pública municipal de </w:t>
      </w:r>
      <w:proofErr w:type="spellStart"/>
      <w:r w:rsidRPr="00EF5FDF">
        <w:rPr>
          <w:rFonts w:ascii="Abadi" w:hAnsi="Abadi" w:cs="Arial"/>
          <w:sz w:val="21"/>
          <w:szCs w:val="21"/>
        </w:rPr>
        <w:t>Cortazar</w:t>
      </w:r>
      <w:proofErr w:type="spellEnd"/>
      <w:r w:rsidRPr="00EF5FDF">
        <w:rPr>
          <w:rFonts w:ascii="Abadi" w:hAnsi="Abadi" w:cs="Arial"/>
          <w:sz w:val="21"/>
          <w:szCs w:val="21"/>
        </w:rPr>
        <w:t xml:space="preserve">, </w:t>
      </w:r>
      <w:proofErr w:type="spellStart"/>
      <w:r w:rsidRPr="00EF5FDF">
        <w:rPr>
          <w:rFonts w:ascii="Abadi" w:hAnsi="Abadi" w:cs="Arial"/>
          <w:sz w:val="21"/>
          <w:szCs w:val="21"/>
        </w:rPr>
        <w:t>Gto</w:t>
      </w:r>
      <w:proofErr w:type="spellEnd"/>
      <w:r w:rsidRPr="00EF5FDF">
        <w:rPr>
          <w:rFonts w:ascii="Abadi" w:hAnsi="Abadi" w:cs="Arial"/>
          <w:sz w:val="21"/>
          <w:szCs w:val="21"/>
        </w:rPr>
        <w:t>., se llevó a cabo el 10 de octubre de 2021, en cumplimiento a lo previsto por los artículos 32 y 41, fracción III de la Ley Orgánica Municipal para el Estado de Guanajuato.</w:t>
      </w:r>
    </w:p>
    <w:p w14:paraId="7AC780B5" w14:textId="77777777" w:rsidR="00EF5FDF" w:rsidRPr="00EF5FDF" w:rsidRDefault="00EF5FDF" w:rsidP="00EF5FDF">
      <w:pPr>
        <w:ind w:firstLine="708"/>
        <w:jc w:val="both"/>
        <w:rPr>
          <w:rFonts w:ascii="Abadi" w:hAnsi="Abadi" w:cs="Arial"/>
          <w:sz w:val="21"/>
          <w:szCs w:val="21"/>
        </w:rPr>
      </w:pPr>
    </w:p>
    <w:p w14:paraId="52A19611" w14:textId="77777777" w:rsidR="00EF5FDF" w:rsidRPr="00EF5FDF" w:rsidRDefault="00EF5FDF" w:rsidP="00EF5FDF">
      <w:pPr>
        <w:ind w:firstLine="705"/>
        <w:jc w:val="both"/>
        <w:rPr>
          <w:rFonts w:ascii="Abadi" w:hAnsi="Abadi" w:cs="Arial"/>
          <w:sz w:val="21"/>
          <w:szCs w:val="21"/>
          <w:lang w:eastAsia="x-none"/>
        </w:rPr>
      </w:pPr>
      <w:r w:rsidRPr="00EF5FDF">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C06DCD3" w14:textId="77777777" w:rsidR="00EF5FDF" w:rsidRPr="00EF5FDF" w:rsidRDefault="00EF5FDF" w:rsidP="00EF5FDF">
      <w:pPr>
        <w:ind w:firstLine="705"/>
        <w:jc w:val="both"/>
        <w:rPr>
          <w:rFonts w:ascii="Abadi" w:hAnsi="Abadi" w:cs="Arial"/>
          <w:sz w:val="21"/>
          <w:szCs w:val="21"/>
          <w:lang w:eastAsia="x-none"/>
        </w:rPr>
      </w:pPr>
    </w:p>
    <w:p w14:paraId="4E524B8A" w14:textId="77777777" w:rsidR="00EF5FDF" w:rsidRPr="00EF5FDF" w:rsidRDefault="00EF5FDF" w:rsidP="00EF5FDF">
      <w:pPr>
        <w:ind w:firstLine="705"/>
        <w:jc w:val="both"/>
        <w:rPr>
          <w:rFonts w:ascii="Abadi" w:hAnsi="Abadi" w:cs="Arial"/>
          <w:sz w:val="21"/>
          <w:szCs w:val="21"/>
          <w:lang w:val="es-MX" w:eastAsia="x-none"/>
        </w:rPr>
      </w:pPr>
      <w:r w:rsidRPr="00EF5FDF">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el informe de entrega recepción. </w:t>
      </w:r>
    </w:p>
    <w:p w14:paraId="4628D283" w14:textId="77777777" w:rsidR="00EF5FDF" w:rsidRPr="00EF5FDF" w:rsidRDefault="00EF5FDF" w:rsidP="00EF5FDF">
      <w:pPr>
        <w:ind w:firstLine="705"/>
        <w:jc w:val="both"/>
        <w:rPr>
          <w:rFonts w:ascii="Abadi" w:hAnsi="Abadi" w:cs="Arial"/>
          <w:sz w:val="21"/>
          <w:szCs w:val="21"/>
          <w:lang w:val="es-MX" w:eastAsia="x-none"/>
        </w:rPr>
      </w:pPr>
    </w:p>
    <w:p w14:paraId="2720BC37" w14:textId="77777777" w:rsidR="00EF5FDF" w:rsidRPr="00EF5FDF" w:rsidRDefault="00EF5FDF" w:rsidP="00EF5FDF">
      <w:pPr>
        <w:ind w:firstLine="708"/>
        <w:jc w:val="both"/>
        <w:rPr>
          <w:rFonts w:ascii="Abadi" w:hAnsi="Abadi" w:cs="Arial"/>
          <w:sz w:val="21"/>
          <w:szCs w:val="21"/>
        </w:rPr>
      </w:pPr>
      <w:r w:rsidRPr="00EF5FDF">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2DE14E8B" w14:textId="77777777" w:rsidR="00EF5FDF" w:rsidRPr="00EF5FDF" w:rsidRDefault="00EF5FDF" w:rsidP="00EF5FDF">
      <w:pPr>
        <w:ind w:firstLine="708"/>
        <w:jc w:val="both"/>
        <w:rPr>
          <w:rFonts w:ascii="Abadi" w:hAnsi="Abadi" w:cs="Arial"/>
          <w:sz w:val="21"/>
          <w:szCs w:val="21"/>
        </w:rPr>
      </w:pPr>
    </w:p>
    <w:p w14:paraId="378EE5B1" w14:textId="77777777" w:rsidR="00EF5FDF" w:rsidRPr="00EF5FDF" w:rsidRDefault="00EF5FDF" w:rsidP="00EF5FDF">
      <w:pPr>
        <w:ind w:firstLine="708"/>
        <w:jc w:val="both"/>
        <w:rPr>
          <w:rFonts w:ascii="Abadi" w:hAnsi="Abadi" w:cs="Arial"/>
          <w:sz w:val="21"/>
          <w:szCs w:val="21"/>
          <w:lang w:val="es-MX"/>
        </w:rPr>
      </w:pPr>
      <w:r w:rsidRPr="00EF5FDF">
        <w:rPr>
          <w:rFonts w:ascii="Abadi" w:hAnsi="Abadi" w:cs="Arial"/>
          <w:sz w:val="21"/>
          <w:szCs w:val="21"/>
        </w:rPr>
        <w:t>En razón de lo anterior, consideramos que la Auditoría Superior del Estado en la elaboración del informe general del proceso de entrega-recepción de</w:t>
      </w:r>
      <w:r w:rsidRPr="00EF5FDF">
        <w:rPr>
          <w:rFonts w:ascii="Abadi" w:hAnsi="Abadi" w:cs="Arial"/>
          <w:sz w:val="21"/>
          <w:szCs w:val="21"/>
          <w:lang w:val="es-MX"/>
        </w:rPr>
        <w:t xml:space="preserve"> la administración pública municipal 2018-2021 de </w:t>
      </w:r>
      <w:proofErr w:type="spellStart"/>
      <w:r w:rsidRPr="00EF5FDF">
        <w:rPr>
          <w:rFonts w:ascii="Abadi" w:hAnsi="Abadi" w:cs="Arial"/>
          <w:sz w:val="21"/>
          <w:szCs w:val="21"/>
          <w:lang w:val="es-MX"/>
        </w:rPr>
        <w:t>Cortazar</w:t>
      </w:r>
      <w:proofErr w:type="spellEnd"/>
      <w:r w:rsidRPr="00EF5FDF">
        <w:rPr>
          <w:rFonts w:ascii="Abadi" w:hAnsi="Abadi" w:cs="Arial"/>
          <w:sz w:val="21"/>
          <w:szCs w:val="21"/>
          <w:lang w:val="es-MX"/>
        </w:rPr>
        <w:t xml:space="preserve">, </w:t>
      </w:r>
      <w:proofErr w:type="spellStart"/>
      <w:r w:rsidRPr="00EF5FDF">
        <w:rPr>
          <w:rFonts w:ascii="Abadi" w:hAnsi="Abadi" w:cs="Arial"/>
          <w:sz w:val="21"/>
          <w:szCs w:val="21"/>
          <w:lang w:val="es-MX"/>
        </w:rPr>
        <w:t>Gto</w:t>
      </w:r>
      <w:proofErr w:type="spellEnd"/>
      <w:r w:rsidRPr="00EF5FDF">
        <w:rPr>
          <w:rFonts w:ascii="Abadi" w:hAnsi="Abadi" w:cs="Arial"/>
          <w:sz w:val="21"/>
          <w:szCs w:val="21"/>
          <w:lang w:val="es-MX"/>
        </w:rPr>
        <w:t>.,</w:t>
      </w:r>
      <w:r w:rsidRPr="00EF5FDF">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EF5FDF">
        <w:rPr>
          <w:rFonts w:ascii="Abadi" w:hAnsi="Abadi" w:cs="Arial"/>
          <w:sz w:val="21"/>
          <w:szCs w:val="21"/>
          <w:lang w:val="es-MX"/>
        </w:rPr>
        <w:t xml:space="preserve">a la Contraloría Municipal de </w:t>
      </w:r>
      <w:proofErr w:type="spellStart"/>
      <w:r w:rsidRPr="00EF5FDF">
        <w:rPr>
          <w:rFonts w:ascii="Abadi" w:hAnsi="Abadi" w:cs="Arial"/>
          <w:sz w:val="21"/>
          <w:szCs w:val="21"/>
          <w:lang w:val="es-MX"/>
        </w:rPr>
        <w:t>Cortazar</w:t>
      </w:r>
      <w:proofErr w:type="spellEnd"/>
      <w:r w:rsidRPr="00EF5FDF">
        <w:rPr>
          <w:rFonts w:ascii="Abadi" w:hAnsi="Abadi" w:cs="Arial"/>
          <w:sz w:val="21"/>
          <w:szCs w:val="21"/>
          <w:lang w:val="es-MX"/>
        </w:rPr>
        <w:t xml:space="preserve">, </w:t>
      </w:r>
      <w:proofErr w:type="spellStart"/>
      <w:r w:rsidRPr="00EF5FDF">
        <w:rPr>
          <w:rFonts w:ascii="Abadi" w:hAnsi="Abadi" w:cs="Arial"/>
          <w:sz w:val="21"/>
          <w:szCs w:val="21"/>
          <w:lang w:val="es-MX"/>
        </w:rPr>
        <w:t>Gto</w:t>
      </w:r>
      <w:proofErr w:type="spellEnd"/>
      <w:r w:rsidRPr="00EF5FDF">
        <w:rPr>
          <w:rFonts w:ascii="Abadi" w:hAnsi="Abadi" w:cs="Arial"/>
          <w:sz w:val="21"/>
          <w:szCs w:val="21"/>
        </w:rPr>
        <w:t xml:space="preserve">., </w:t>
      </w:r>
      <w:r w:rsidRPr="00EF5FDF">
        <w:rPr>
          <w:rFonts w:ascii="Abadi" w:hAnsi="Abadi" w:cs="Arial"/>
          <w:sz w:val="21"/>
          <w:szCs w:val="21"/>
          <w:lang w:val="es-MX"/>
        </w:rPr>
        <w:t xml:space="preserve">para los efectos del </w:t>
      </w:r>
      <w:r w:rsidRPr="00EF5FDF">
        <w:rPr>
          <w:rFonts w:ascii="Abadi" w:hAnsi="Abadi" w:cs="Arial"/>
          <w:sz w:val="21"/>
          <w:szCs w:val="21"/>
          <w:lang w:val="es-MX"/>
        </w:rPr>
        <w:t>artículo 10 de la Ley de Responsabilidades Administrativas para el Estado de Guanajuato y de la Ley General de Responsabilidades Administrativas.</w:t>
      </w:r>
    </w:p>
    <w:p w14:paraId="000E7DD0" w14:textId="77777777" w:rsidR="00EF5FDF" w:rsidRPr="00EF5FDF" w:rsidRDefault="00EF5FDF" w:rsidP="00EF5FDF">
      <w:pPr>
        <w:ind w:firstLine="708"/>
        <w:jc w:val="both"/>
        <w:rPr>
          <w:rFonts w:ascii="Abadi" w:hAnsi="Abadi" w:cs="Arial"/>
          <w:sz w:val="21"/>
          <w:szCs w:val="21"/>
        </w:rPr>
      </w:pPr>
    </w:p>
    <w:p w14:paraId="46FD451E" w14:textId="77777777" w:rsidR="00EF5FDF" w:rsidRPr="00EF5FDF" w:rsidRDefault="00EF5FDF" w:rsidP="00EF5FDF">
      <w:pPr>
        <w:ind w:firstLine="708"/>
        <w:jc w:val="both"/>
        <w:rPr>
          <w:rFonts w:ascii="Abadi" w:hAnsi="Abadi" w:cs="Arial"/>
          <w:sz w:val="21"/>
          <w:szCs w:val="21"/>
          <w:lang w:val="x-none" w:eastAsia="x-none"/>
        </w:rPr>
      </w:pPr>
      <w:r w:rsidRPr="00EF5FDF">
        <w:rPr>
          <w:rFonts w:ascii="Abadi" w:hAnsi="Abadi" w:cs="Arial"/>
          <w:sz w:val="21"/>
          <w:szCs w:val="21"/>
        </w:rPr>
        <w:t>Por lo expuesto, con fundamento en el artículo 204 de la Ley Orgánica del Poder Legislativo, nos permitimos someter a la consideración de la Asamblea, la aprobación del siguiente</w:t>
      </w:r>
      <w:r w:rsidRPr="00EF5FDF">
        <w:rPr>
          <w:rFonts w:ascii="Abadi" w:hAnsi="Abadi" w:cs="Arial"/>
          <w:sz w:val="21"/>
          <w:szCs w:val="21"/>
          <w:lang w:val="x-none" w:eastAsia="x-none"/>
        </w:rPr>
        <w:t>:</w:t>
      </w:r>
    </w:p>
    <w:p w14:paraId="7D515E59" w14:textId="77777777" w:rsidR="00EF5FDF" w:rsidRPr="00EF5FDF" w:rsidRDefault="00EF5FDF" w:rsidP="00EF5FDF">
      <w:pPr>
        <w:ind w:firstLine="708"/>
        <w:jc w:val="both"/>
        <w:rPr>
          <w:rFonts w:ascii="Abadi" w:hAnsi="Abadi" w:cs="Arial"/>
          <w:sz w:val="21"/>
          <w:szCs w:val="21"/>
          <w:lang w:val="x-none" w:eastAsia="x-none"/>
        </w:rPr>
      </w:pPr>
    </w:p>
    <w:p w14:paraId="359D6AA1" w14:textId="77777777" w:rsidR="00EF5FDF" w:rsidRPr="00EF5FDF" w:rsidRDefault="00EF5FDF" w:rsidP="00EF5FDF">
      <w:pPr>
        <w:ind w:firstLine="708"/>
        <w:jc w:val="both"/>
        <w:rPr>
          <w:rFonts w:ascii="Abadi" w:hAnsi="Abadi" w:cs="Arial"/>
          <w:sz w:val="21"/>
          <w:szCs w:val="21"/>
          <w:lang w:val="x-none" w:eastAsia="x-none"/>
        </w:rPr>
      </w:pPr>
    </w:p>
    <w:p w14:paraId="73106459" w14:textId="77777777" w:rsidR="00EF5FDF" w:rsidRPr="00EF5FDF" w:rsidRDefault="00EF5FDF" w:rsidP="00EF5FDF">
      <w:pPr>
        <w:ind w:firstLine="708"/>
        <w:jc w:val="both"/>
        <w:rPr>
          <w:rFonts w:ascii="Abadi" w:hAnsi="Abadi" w:cs="Arial"/>
          <w:sz w:val="21"/>
          <w:szCs w:val="21"/>
          <w:lang w:val="x-none" w:eastAsia="x-none"/>
        </w:rPr>
      </w:pPr>
    </w:p>
    <w:p w14:paraId="56E69D92" w14:textId="77777777" w:rsidR="00EF5FDF" w:rsidRPr="00EF5FDF" w:rsidRDefault="00EF5FDF" w:rsidP="00EF5FDF">
      <w:pPr>
        <w:keepNext/>
        <w:jc w:val="center"/>
        <w:outlineLvl w:val="0"/>
        <w:rPr>
          <w:rFonts w:ascii="Abadi" w:eastAsia="Arial Unicode MS" w:hAnsi="Abadi" w:cs="Arial"/>
          <w:b/>
          <w:bCs/>
          <w:smallCaps/>
          <w:sz w:val="21"/>
          <w:szCs w:val="21"/>
        </w:rPr>
      </w:pPr>
      <w:r w:rsidRPr="00EF5FDF">
        <w:rPr>
          <w:rFonts w:ascii="Abadi" w:eastAsia="Arial Unicode MS" w:hAnsi="Abadi" w:cs="Arial"/>
          <w:b/>
          <w:bCs/>
          <w:smallCaps/>
          <w:sz w:val="21"/>
          <w:szCs w:val="21"/>
        </w:rPr>
        <w:t>A c u e r d o</w:t>
      </w:r>
    </w:p>
    <w:p w14:paraId="6837D1F6" w14:textId="77777777" w:rsidR="00EF5FDF" w:rsidRPr="00EF5FDF" w:rsidRDefault="00EF5FDF" w:rsidP="00EF5FDF">
      <w:pPr>
        <w:rPr>
          <w:rFonts w:ascii="Abadi" w:hAnsi="Abadi"/>
          <w:sz w:val="21"/>
          <w:szCs w:val="21"/>
        </w:rPr>
      </w:pPr>
    </w:p>
    <w:p w14:paraId="407EC819" w14:textId="77777777" w:rsidR="00EF5FDF" w:rsidRPr="00EF5FDF" w:rsidRDefault="00EF5FDF" w:rsidP="00EF5FDF">
      <w:pPr>
        <w:ind w:firstLine="708"/>
        <w:jc w:val="both"/>
        <w:rPr>
          <w:rFonts w:ascii="Abadi" w:hAnsi="Abadi" w:cs="Arial"/>
          <w:sz w:val="21"/>
          <w:szCs w:val="21"/>
        </w:rPr>
      </w:pPr>
      <w:r w:rsidRPr="00EF5FDF">
        <w:rPr>
          <w:rFonts w:ascii="Abadi" w:hAnsi="Abadi" w:cs="Arial"/>
          <w:b/>
          <w:bCs/>
          <w:sz w:val="21"/>
          <w:szCs w:val="21"/>
        </w:rPr>
        <w:t xml:space="preserve">Único. </w:t>
      </w:r>
      <w:r w:rsidRPr="00EF5FDF">
        <w:rPr>
          <w:rFonts w:ascii="Abadi" w:hAnsi="Abadi" w:cs="Arial"/>
          <w:sz w:val="21"/>
          <w:szCs w:val="21"/>
        </w:rPr>
        <w:t>Se ordena la remisión del informe general del proceso de entrega-recepción correspondiente</w:t>
      </w:r>
      <w:r w:rsidRPr="00EF5FDF">
        <w:rPr>
          <w:rFonts w:ascii="Abadi" w:hAnsi="Abadi" w:cs="Arial"/>
          <w:sz w:val="21"/>
          <w:szCs w:val="21"/>
          <w:lang w:val="es-MX"/>
        </w:rPr>
        <w:t xml:space="preserve"> a la administración pública municipal 2018-2021 de </w:t>
      </w:r>
      <w:proofErr w:type="spellStart"/>
      <w:r w:rsidRPr="00EF5FDF">
        <w:rPr>
          <w:rFonts w:ascii="Abadi" w:hAnsi="Abadi" w:cs="Arial"/>
          <w:sz w:val="21"/>
          <w:szCs w:val="21"/>
          <w:lang w:val="es-MX"/>
        </w:rPr>
        <w:t>Cortazar</w:t>
      </w:r>
      <w:proofErr w:type="spellEnd"/>
      <w:r w:rsidRPr="00EF5FDF">
        <w:rPr>
          <w:rFonts w:ascii="Abadi" w:hAnsi="Abadi" w:cs="Arial"/>
          <w:sz w:val="21"/>
          <w:szCs w:val="21"/>
          <w:lang w:val="es-MX"/>
        </w:rPr>
        <w:t xml:space="preserve">, </w:t>
      </w:r>
      <w:proofErr w:type="spellStart"/>
      <w:r w:rsidRPr="00EF5FDF">
        <w:rPr>
          <w:rFonts w:ascii="Abadi" w:hAnsi="Abadi" w:cs="Arial"/>
          <w:sz w:val="21"/>
          <w:szCs w:val="21"/>
          <w:lang w:val="es-MX"/>
        </w:rPr>
        <w:t>Gto</w:t>
      </w:r>
      <w:proofErr w:type="spellEnd"/>
      <w:r w:rsidRPr="00EF5FDF">
        <w:rPr>
          <w:rFonts w:ascii="Abadi" w:hAnsi="Abadi" w:cs="Arial"/>
          <w:sz w:val="21"/>
          <w:szCs w:val="21"/>
          <w:lang w:val="es-MX"/>
        </w:rPr>
        <w:t>., a la Auditoría Superior del Estado de</w:t>
      </w:r>
      <w:r w:rsidRPr="00EF5FDF">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5ACF38FA" w14:textId="77777777" w:rsidR="00EF5FDF" w:rsidRPr="00EF5FDF" w:rsidRDefault="00EF5FDF" w:rsidP="00EF5FDF">
      <w:pPr>
        <w:ind w:firstLine="708"/>
        <w:jc w:val="both"/>
        <w:rPr>
          <w:rFonts w:ascii="Abadi" w:hAnsi="Abadi" w:cs="Arial"/>
          <w:sz w:val="21"/>
          <w:szCs w:val="21"/>
        </w:rPr>
      </w:pPr>
    </w:p>
    <w:p w14:paraId="5AC9BD1D" w14:textId="77777777" w:rsidR="00EF5FDF" w:rsidRPr="00EF5FDF" w:rsidRDefault="00EF5FDF" w:rsidP="00EF5FDF">
      <w:pPr>
        <w:ind w:firstLine="708"/>
        <w:jc w:val="both"/>
        <w:rPr>
          <w:rFonts w:ascii="Abadi" w:hAnsi="Abadi" w:cs="Arial"/>
          <w:sz w:val="21"/>
          <w:szCs w:val="21"/>
          <w:lang w:val="x-none" w:eastAsia="x-none"/>
        </w:rPr>
      </w:pPr>
      <w:r w:rsidRPr="00EF5FDF">
        <w:rPr>
          <w:rFonts w:ascii="Abadi" w:hAnsi="Abadi" w:cs="Arial"/>
          <w:sz w:val="21"/>
          <w:szCs w:val="21"/>
        </w:rPr>
        <w:t>Con fundamento en el artículo</w:t>
      </w:r>
      <w:r w:rsidRPr="00EF5FDF">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EF5FDF">
        <w:rPr>
          <w:rFonts w:ascii="Abadi" w:hAnsi="Abadi" w:cs="Arial"/>
          <w:sz w:val="21"/>
          <w:szCs w:val="21"/>
          <w:lang w:val="x-none" w:eastAsia="x-none"/>
        </w:rPr>
        <w:t xml:space="preserve">e </w:t>
      </w:r>
      <w:r w:rsidRPr="00EF5FDF">
        <w:rPr>
          <w:rFonts w:ascii="Abadi" w:hAnsi="Abadi" w:cs="Arial"/>
          <w:sz w:val="21"/>
          <w:szCs w:val="21"/>
          <w:lang w:val="es-MX" w:eastAsia="x-none"/>
        </w:rPr>
        <w:t>instruye a la Auditoría Superior del Estado</w:t>
      </w:r>
      <w:r w:rsidRPr="00EF5FDF">
        <w:rPr>
          <w:rFonts w:ascii="Abadi" w:hAnsi="Abadi" w:cs="Arial"/>
          <w:sz w:val="21"/>
          <w:szCs w:val="21"/>
          <w:lang w:val="x-none" w:eastAsia="x-none"/>
        </w:rPr>
        <w:t xml:space="preserve"> dar </w:t>
      </w:r>
      <w:r w:rsidRPr="00EF5FDF">
        <w:rPr>
          <w:rFonts w:ascii="Abadi" w:hAnsi="Abadi" w:cs="Arial"/>
          <w:sz w:val="21"/>
          <w:szCs w:val="21"/>
          <w:lang w:val="es-MX" w:eastAsia="x-none"/>
        </w:rPr>
        <w:t>cuenta</w:t>
      </w:r>
      <w:r w:rsidRPr="00EF5FDF">
        <w:rPr>
          <w:rFonts w:ascii="Abadi" w:hAnsi="Abadi" w:cs="Arial"/>
          <w:sz w:val="21"/>
          <w:szCs w:val="21"/>
          <w:lang w:val="x-none" w:eastAsia="x-none"/>
        </w:rPr>
        <w:t xml:space="preserve"> del informe </w:t>
      </w:r>
      <w:r w:rsidRPr="00EF5FDF">
        <w:rPr>
          <w:rFonts w:ascii="Abadi" w:hAnsi="Abadi" w:cs="Arial"/>
          <w:sz w:val="21"/>
          <w:szCs w:val="21"/>
          <w:lang w:val="es-MX" w:eastAsia="x-none"/>
        </w:rPr>
        <w:t xml:space="preserve">general a la Contraloría Municipal de </w:t>
      </w:r>
      <w:proofErr w:type="spellStart"/>
      <w:r w:rsidRPr="00EF5FDF">
        <w:rPr>
          <w:rFonts w:ascii="Abadi" w:hAnsi="Abadi" w:cs="Arial"/>
          <w:sz w:val="21"/>
          <w:szCs w:val="21"/>
          <w:lang w:val="es-MX" w:eastAsia="x-none"/>
        </w:rPr>
        <w:t>Cortazar</w:t>
      </w:r>
      <w:proofErr w:type="spellEnd"/>
      <w:r w:rsidRPr="00EF5FDF">
        <w:rPr>
          <w:rFonts w:ascii="Abadi" w:hAnsi="Abadi" w:cs="Arial"/>
          <w:sz w:val="21"/>
          <w:szCs w:val="21"/>
          <w:lang w:val="es-MX" w:eastAsia="x-none"/>
        </w:rPr>
        <w:t xml:space="preserve">, </w:t>
      </w:r>
      <w:proofErr w:type="spellStart"/>
      <w:r w:rsidRPr="00EF5FDF">
        <w:rPr>
          <w:rFonts w:ascii="Abadi" w:hAnsi="Abadi" w:cs="Arial"/>
          <w:sz w:val="21"/>
          <w:szCs w:val="21"/>
          <w:lang w:val="es-MX" w:eastAsia="x-none"/>
        </w:rPr>
        <w:t>Gto</w:t>
      </w:r>
      <w:proofErr w:type="spellEnd"/>
      <w:r w:rsidRPr="00EF5FDF">
        <w:rPr>
          <w:rFonts w:ascii="Abadi" w:hAnsi="Abadi" w:cs="Arial"/>
          <w:sz w:val="21"/>
          <w:szCs w:val="21"/>
          <w:lang w:val="es-MX" w:eastAsia="x-none"/>
        </w:rPr>
        <w:t xml:space="preserve">. </w:t>
      </w:r>
      <w:r w:rsidRPr="00EF5FDF">
        <w:rPr>
          <w:rFonts w:ascii="Abadi" w:hAnsi="Abadi" w:cs="Arial"/>
          <w:sz w:val="21"/>
          <w:szCs w:val="21"/>
          <w:lang w:val="x-none" w:eastAsia="x-none"/>
        </w:rPr>
        <w:t xml:space="preserve"> </w:t>
      </w:r>
    </w:p>
    <w:p w14:paraId="0868E9C4" w14:textId="77777777" w:rsidR="00EF5FDF" w:rsidRPr="00EF5FDF" w:rsidRDefault="00EF5FDF" w:rsidP="00EF5FDF">
      <w:pPr>
        <w:ind w:firstLine="708"/>
        <w:jc w:val="both"/>
        <w:rPr>
          <w:rFonts w:ascii="Abadi" w:hAnsi="Abadi" w:cs="Arial"/>
          <w:sz w:val="21"/>
          <w:szCs w:val="21"/>
          <w:lang w:val="x-none" w:eastAsia="x-none"/>
        </w:rPr>
      </w:pPr>
    </w:p>
    <w:p w14:paraId="3BDCAAB8" w14:textId="77777777" w:rsidR="00EF5FDF" w:rsidRPr="00EF5FDF" w:rsidRDefault="00EF5FDF" w:rsidP="00EF5FDF">
      <w:pPr>
        <w:ind w:firstLine="708"/>
        <w:jc w:val="both"/>
        <w:rPr>
          <w:rFonts w:ascii="Abadi" w:hAnsi="Abadi" w:cs="Arial"/>
          <w:sz w:val="21"/>
          <w:szCs w:val="21"/>
          <w:lang w:val="es-MX" w:eastAsia="x-none"/>
        </w:rPr>
      </w:pPr>
      <w:r w:rsidRPr="00EF5FDF">
        <w:rPr>
          <w:rFonts w:ascii="Abadi" w:hAnsi="Abadi" w:cs="Arial"/>
          <w:sz w:val="21"/>
          <w:szCs w:val="21"/>
          <w:lang w:val="es-MX" w:eastAsia="x-none"/>
        </w:rPr>
        <w:t xml:space="preserve">Remítase el </w:t>
      </w:r>
      <w:r w:rsidRPr="00EF5FDF">
        <w:rPr>
          <w:rFonts w:ascii="Abadi" w:hAnsi="Abadi" w:cs="Arial"/>
          <w:sz w:val="21"/>
          <w:szCs w:val="21"/>
          <w:lang w:val="x-none" w:eastAsia="x-none"/>
        </w:rPr>
        <w:t xml:space="preserve">presente acuerdo junto con su dictamen y el informe </w:t>
      </w:r>
      <w:r w:rsidRPr="00EF5FDF">
        <w:rPr>
          <w:rFonts w:ascii="Abadi" w:hAnsi="Abadi" w:cs="Arial"/>
          <w:sz w:val="21"/>
          <w:szCs w:val="21"/>
          <w:lang w:val="es-MX" w:eastAsia="x-none"/>
        </w:rPr>
        <w:t xml:space="preserve">general a la </w:t>
      </w:r>
      <w:r w:rsidRPr="00EF5FDF">
        <w:rPr>
          <w:rFonts w:ascii="Abadi" w:hAnsi="Abadi" w:cs="Arial"/>
          <w:sz w:val="21"/>
          <w:szCs w:val="21"/>
          <w:lang w:val="x-none" w:eastAsia="x-none"/>
        </w:rPr>
        <w:t>Auditoría Superior del Estado de Guanajuato</w:t>
      </w:r>
      <w:r w:rsidRPr="00EF5FDF">
        <w:rPr>
          <w:rFonts w:ascii="Abadi" w:hAnsi="Abadi" w:cs="Arial"/>
          <w:sz w:val="21"/>
          <w:szCs w:val="21"/>
          <w:lang w:val="es-MX" w:eastAsia="x-none"/>
        </w:rPr>
        <w:t xml:space="preserve"> </w:t>
      </w:r>
      <w:r w:rsidRPr="00EF5FDF">
        <w:rPr>
          <w:rFonts w:ascii="Abadi" w:hAnsi="Abadi" w:cs="Arial"/>
          <w:sz w:val="21"/>
          <w:szCs w:val="21"/>
          <w:lang w:val="x-none" w:eastAsia="x-none"/>
        </w:rPr>
        <w:t>para los efectos de su competencia</w:t>
      </w:r>
      <w:r w:rsidRPr="00EF5FDF">
        <w:rPr>
          <w:rFonts w:ascii="Abadi" w:hAnsi="Abadi" w:cs="Arial"/>
          <w:sz w:val="21"/>
          <w:szCs w:val="21"/>
          <w:lang w:val="es-MX" w:eastAsia="x-none"/>
        </w:rPr>
        <w:t xml:space="preserve">, así como al ayuntamiento de </w:t>
      </w:r>
      <w:proofErr w:type="spellStart"/>
      <w:r w:rsidRPr="00EF5FDF">
        <w:rPr>
          <w:rFonts w:ascii="Abadi" w:hAnsi="Abadi" w:cs="Arial"/>
          <w:sz w:val="21"/>
          <w:szCs w:val="21"/>
          <w:lang w:val="es-MX" w:eastAsia="x-none"/>
        </w:rPr>
        <w:t>Cortazar</w:t>
      </w:r>
      <w:proofErr w:type="spellEnd"/>
      <w:r w:rsidRPr="00EF5FDF">
        <w:rPr>
          <w:rFonts w:ascii="Abadi" w:hAnsi="Abadi" w:cs="Arial"/>
          <w:sz w:val="21"/>
          <w:szCs w:val="21"/>
          <w:lang w:val="es-MX" w:eastAsia="x-none"/>
        </w:rPr>
        <w:t xml:space="preserve">, </w:t>
      </w:r>
      <w:proofErr w:type="spellStart"/>
      <w:r w:rsidRPr="00EF5FDF">
        <w:rPr>
          <w:rFonts w:ascii="Abadi" w:hAnsi="Abadi" w:cs="Arial"/>
          <w:sz w:val="21"/>
          <w:szCs w:val="21"/>
          <w:lang w:val="es-MX" w:eastAsia="x-none"/>
        </w:rPr>
        <w:t>Gto</w:t>
      </w:r>
      <w:proofErr w:type="spellEnd"/>
      <w:r w:rsidRPr="00EF5FDF">
        <w:rPr>
          <w:rFonts w:ascii="Abadi" w:hAnsi="Abadi" w:cs="Arial"/>
          <w:sz w:val="21"/>
          <w:szCs w:val="21"/>
          <w:lang w:val="es-MX" w:eastAsia="x-none"/>
        </w:rPr>
        <w:t>., para su conocimiento.</w:t>
      </w:r>
    </w:p>
    <w:p w14:paraId="1B8E1642" w14:textId="77777777" w:rsidR="00EF5FDF" w:rsidRPr="00EF5FDF" w:rsidRDefault="00EF5FDF" w:rsidP="00EF5FDF">
      <w:pPr>
        <w:ind w:firstLine="708"/>
        <w:jc w:val="both"/>
        <w:rPr>
          <w:rFonts w:ascii="Abadi" w:hAnsi="Abadi" w:cs="Arial"/>
          <w:sz w:val="21"/>
          <w:szCs w:val="21"/>
          <w:lang w:val="es-MX" w:eastAsia="x-none"/>
        </w:rPr>
      </w:pPr>
    </w:p>
    <w:p w14:paraId="34F8AB68" w14:textId="77777777" w:rsidR="00EF5FDF" w:rsidRPr="00EF5FDF" w:rsidRDefault="00EF5FDF" w:rsidP="00EF5FDF">
      <w:pPr>
        <w:jc w:val="center"/>
        <w:rPr>
          <w:rFonts w:ascii="Abadi" w:hAnsi="Abadi" w:cs="Arial"/>
          <w:b/>
          <w:bCs/>
          <w:sz w:val="21"/>
          <w:szCs w:val="21"/>
          <w:lang w:eastAsia="x-none"/>
        </w:rPr>
      </w:pPr>
      <w:r w:rsidRPr="00EF5FDF">
        <w:rPr>
          <w:rFonts w:ascii="Abadi" w:hAnsi="Abadi" w:cs="Arial"/>
          <w:b/>
          <w:bCs/>
          <w:sz w:val="21"/>
          <w:szCs w:val="21"/>
          <w:lang w:eastAsia="x-none"/>
        </w:rPr>
        <w:t xml:space="preserve">Guanajuato, </w:t>
      </w:r>
      <w:proofErr w:type="spellStart"/>
      <w:r w:rsidRPr="00EF5FDF">
        <w:rPr>
          <w:rFonts w:ascii="Abadi" w:hAnsi="Abadi" w:cs="Arial"/>
          <w:b/>
          <w:bCs/>
          <w:sz w:val="21"/>
          <w:szCs w:val="21"/>
          <w:lang w:eastAsia="x-none"/>
        </w:rPr>
        <w:t>Gto</w:t>
      </w:r>
      <w:proofErr w:type="spellEnd"/>
      <w:r w:rsidRPr="00EF5FDF">
        <w:rPr>
          <w:rFonts w:ascii="Abadi" w:hAnsi="Abadi" w:cs="Arial"/>
          <w:b/>
          <w:bCs/>
          <w:sz w:val="21"/>
          <w:szCs w:val="21"/>
          <w:lang w:eastAsia="x-none"/>
        </w:rPr>
        <w:t>., 17 de mayo de 2022</w:t>
      </w:r>
    </w:p>
    <w:p w14:paraId="42D48EEC" w14:textId="77777777" w:rsidR="00EF5FDF" w:rsidRPr="00EF5FDF" w:rsidRDefault="00EF5FDF" w:rsidP="00EF5FDF">
      <w:pPr>
        <w:jc w:val="center"/>
        <w:rPr>
          <w:rFonts w:ascii="Abadi" w:hAnsi="Abadi" w:cs="Arial"/>
          <w:b/>
          <w:bCs/>
          <w:sz w:val="21"/>
          <w:szCs w:val="21"/>
          <w:lang w:eastAsia="x-none"/>
        </w:rPr>
      </w:pPr>
      <w:r w:rsidRPr="00EF5FDF">
        <w:rPr>
          <w:rFonts w:ascii="Abadi" w:hAnsi="Abadi" w:cs="Arial"/>
          <w:b/>
          <w:bCs/>
          <w:sz w:val="21"/>
          <w:szCs w:val="21"/>
          <w:lang w:eastAsia="x-none"/>
        </w:rPr>
        <w:t>La Comisión de Hacienda y Fiscalización</w:t>
      </w:r>
    </w:p>
    <w:p w14:paraId="6F7BBAEA" w14:textId="77777777" w:rsidR="00EF5FDF" w:rsidRPr="00EF5FDF" w:rsidRDefault="00EF5FDF" w:rsidP="00EF5FDF">
      <w:pPr>
        <w:jc w:val="center"/>
        <w:rPr>
          <w:rFonts w:ascii="Abadi" w:hAnsi="Abadi" w:cs="Arial"/>
          <w:b/>
          <w:sz w:val="21"/>
          <w:szCs w:val="21"/>
          <w:lang w:eastAsia="x-none"/>
        </w:rPr>
      </w:pPr>
    </w:p>
    <w:p w14:paraId="78BE9246" w14:textId="77777777" w:rsidR="00EF5FDF" w:rsidRPr="00EF5FDF" w:rsidRDefault="00EF5FDF" w:rsidP="00EF5FDF">
      <w:pPr>
        <w:jc w:val="center"/>
        <w:rPr>
          <w:rFonts w:ascii="Abadi" w:hAnsi="Abadi" w:cs="Arial"/>
          <w:sz w:val="21"/>
          <w:szCs w:val="21"/>
        </w:rPr>
      </w:pPr>
      <w:r w:rsidRPr="00EF5FDF">
        <w:rPr>
          <w:rFonts w:ascii="Abadi" w:hAnsi="Abadi" w:cs="Arial"/>
          <w:b/>
          <w:sz w:val="21"/>
          <w:szCs w:val="21"/>
          <w:lang w:eastAsia="x-none"/>
        </w:rPr>
        <w:t>Diputado Víctor Manuel Zanella Huerta</w:t>
      </w:r>
    </w:p>
    <w:p w14:paraId="41FE7D98" w14:textId="77777777" w:rsidR="00EF5FDF" w:rsidRPr="00EF5FDF" w:rsidRDefault="00EF5FDF" w:rsidP="00EF5FDF">
      <w:pPr>
        <w:jc w:val="center"/>
        <w:rPr>
          <w:rFonts w:ascii="Abadi" w:hAnsi="Abadi" w:cs="Arial"/>
          <w:sz w:val="21"/>
          <w:szCs w:val="21"/>
          <w:lang w:eastAsia="x-none"/>
        </w:rPr>
      </w:pPr>
    </w:p>
    <w:p w14:paraId="5B24F4ED" w14:textId="2FEE321B" w:rsidR="00EF5FDF" w:rsidRPr="00EF5FDF" w:rsidRDefault="00EF5FDF" w:rsidP="00EF5FDF">
      <w:pPr>
        <w:jc w:val="center"/>
        <w:rPr>
          <w:rFonts w:ascii="Abadi" w:hAnsi="Abadi" w:cs="Arial"/>
          <w:b/>
          <w:sz w:val="21"/>
          <w:szCs w:val="21"/>
          <w:lang w:eastAsia="x-none"/>
        </w:rPr>
      </w:pPr>
      <w:r w:rsidRPr="00EF5FDF">
        <w:rPr>
          <w:rFonts w:ascii="Abadi" w:hAnsi="Abadi" w:cs="Arial"/>
          <w:b/>
          <w:sz w:val="21"/>
          <w:szCs w:val="21"/>
          <w:lang w:eastAsia="x-none"/>
        </w:rPr>
        <w:t>Diputada Ruth Noemí Tiscareño Agoitia</w:t>
      </w:r>
    </w:p>
    <w:p w14:paraId="33D51798" w14:textId="6004F366" w:rsidR="00EF5FDF" w:rsidRPr="00EF5FDF" w:rsidRDefault="00EF5FDF" w:rsidP="00EF5FDF">
      <w:pPr>
        <w:jc w:val="center"/>
        <w:rPr>
          <w:rFonts w:ascii="Abadi" w:hAnsi="Abadi" w:cs="Arial"/>
          <w:b/>
          <w:sz w:val="21"/>
          <w:szCs w:val="21"/>
          <w:lang w:eastAsia="x-none"/>
        </w:rPr>
      </w:pPr>
      <w:r w:rsidRPr="00EF5FDF">
        <w:rPr>
          <w:rFonts w:ascii="Abadi" w:hAnsi="Abadi" w:cs="Arial"/>
          <w:b/>
          <w:sz w:val="21"/>
          <w:szCs w:val="21"/>
          <w:lang w:eastAsia="x-none"/>
        </w:rPr>
        <w:t xml:space="preserve">Diputado Miguel Ángel Salim </w:t>
      </w:r>
      <w:proofErr w:type="spellStart"/>
      <w:r w:rsidRPr="00EF5FDF">
        <w:rPr>
          <w:rFonts w:ascii="Abadi" w:hAnsi="Abadi" w:cs="Arial"/>
          <w:b/>
          <w:sz w:val="21"/>
          <w:szCs w:val="21"/>
          <w:lang w:eastAsia="x-none"/>
        </w:rPr>
        <w:t>Alle</w:t>
      </w:r>
      <w:proofErr w:type="spellEnd"/>
    </w:p>
    <w:p w14:paraId="10F6E07D" w14:textId="77777777" w:rsidR="00EF5FDF" w:rsidRPr="00EF5FDF" w:rsidRDefault="00EF5FDF" w:rsidP="00EF5FDF">
      <w:pPr>
        <w:jc w:val="center"/>
        <w:rPr>
          <w:rFonts w:ascii="Abadi" w:hAnsi="Abadi" w:cs="Arial"/>
          <w:b/>
          <w:sz w:val="21"/>
          <w:szCs w:val="21"/>
          <w:lang w:eastAsia="x-none"/>
        </w:rPr>
      </w:pPr>
    </w:p>
    <w:p w14:paraId="6A0ECCB6" w14:textId="38FA75BC" w:rsidR="00EF5FDF" w:rsidRPr="00EF5FDF" w:rsidRDefault="00EF5FDF" w:rsidP="00EF5FDF">
      <w:pPr>
        <w:jc w:val="center"/>
        <w:rPr>
          <w:rFonts w:ascii="Abadi" w:hAnsi="Abadi" w:cs="Arial"/>
          <w:b/>
          <w:sz w:val="21"/>
          <w:szCs w:val="21"/>
          <w:lang w:eastAsia="x-none"/>
        </w:rPr>
      </w:pPr>
      <w:r w:rsidRPr="00EF5FDF">
        <w:rPr>
          <w:rFonts w:ascii="Abadi" w:hAnsi="Abadi" w:cs="Arial"/>
          <w:b/>
          <w:sz w:val="21"/>
          <w:szCs w:val="21"/>
          <w:lang w:eastAsia="x-none"/>
        </w:rPr>
        <w:t>Diputado José Alfonso Borja Pimentel</w:t>
      </w:r>
    </w:p>
    <w:p w14:paraId="54D04FE3" w14:textId="77777777" w:rsidR="00EF5FDF" w:rsidRPr="00EF5FDF" w:rsidRDefault="00EF5FDF" w:rsidP="00EF5FDF">
      <w:pPr>
        <w:jc w:val="center"/>
        <w:rPr>
          <w:rFonts w:ascii="Abadi" w:hAnsi="Abadi" w:cs="Arial"/>
          <w:b/>
          <w:sz w:val="21"/>
          <w:szCs w:val="21"/>
          <w:lang w:eastAsia="x-none"/>
        </w:rPr>
      </w:pPr>
    </w:p>
    <w:p w14:paraId="56959546" w14:textId="77777777" w:rsidR="00EF5FDF" w:rsidRPr="00EF5FDF" w:rsidRDefault="00EF5FDF" w:rsidP="004B4B7E">
      <w:pPr>
        <w:jc w:val="center"/>
        <w:rPr>
          <w:rFonts w:ascii="Abadi" w:hAnsi="Abadi" w:cs="Arial"/>
          <w:b/>
          <w:sz w:val="21"/>
          <w:szCs w:val="21"/>
          <w:lang w:eastAsia="x-none"/>
        </w:rPr>
      </w:pPr>
      <w:r w:rsidRPr="00EF5FDF">
        <w:rPr>
          <w:rFonts w:ascii="Abadi" w:hAnsi="Abadi" w:cs="Arial"/>
          <w:b/>
          <w:sz w:val="21"/>
          <w:szCs w:val="21"/>
          <w:lang w:eastAsia="x-none"/>
        </w:rPr>
        <w:t>Diputada Alma Edwviges Alcaraz Hernández</w:t>
      </w:r>
    </w:p>
    <w:p w14:paraId="4D6E1B60" w14:textId="77777777" w:rsidR="00A61DE3" w:rsidRPr="00170A29" w:rsidRDefault="00A61DE3" w:rsidP="00297B0D">
      <w:pPr>
        <w:jc w:val="both"/>
        <w:rPr>
          <w:rFonts w:ascii="Abadi" w:hAnsi="Abadi"/>
          <w:sz w:val="21"/>
          <w:szCs w:val="21"/>
        </w:rPr>
      </w:pPr>
    </w:p>
    <w:p w14:paraId="105DFDE3" w14:textId="77777777" w:rsidR="002D1F2C" w:rsidRPr="00170A29" w:rsidRDefault="002D1F2C" w:rsidP="00297B0D">
      <w:pPr>
        <w:jc w:val="both"/>
        <w:rPr>
          <w:rFonts w:ascii="Abadi" w:hAnsi="Abadi"/>
          <w:b/>
          <w:bCs/>
          <w:sz w:val="21"/>
          <w:szCs w:val="21"/>
        </w:rPr>
      </w:pPr>
    </w:p>
    <w:p w14:paraId="7DE98EE9" w14:textId="63A9EF98" w:rsidR="00297B0D" w:rsidRPr="00170A29" w:rsidRDefault="00297B0D" w:rsidP="00297B0D">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CUERÁMARO, GTO.</w:t>
      </w:r>
    </w:p>
    <w:p w14:paraId="60B5CB21" w14:textId="77777777" w:rsidR="00677967" w:rsidRPr="00677967" w:rsidRDefault="00677967" w:rsidP="00677967">
      <w:pPr>
        <w:jc w:val="both"/>
        <w:rPr>
          <w:rFonts w:ascii="Abadi" w:hAnsi="Abadi" w:cs="Arial"/>
          <w:b/>
          <w:bCs/>
          <w:smallCaps/>
          <w:sz w:val="21"/>
          <w:szCs w:val="21"/>
          <w:lang w:val="es-MX"/>
        </w:rPr>
      </w:pPr>
      <w:r w:rsidRPr="00677967">
        <w:rPr>
          <w:rFonts w:ascii="Abadi" w:hAnsi="Abadi" w:cs="Arial"/>
          <w:b/>
          <w:bCs/>
          <w:smallCaps/>
          <w:sz w:val="21"/>
          <w:szCs w:val="21"/>
          <w:lang w:val="es-MX"/>
        </w:rPr>
        <w:t>C. Presidenta del Congreso del Estado</w:t>
      </w:r>
    </w:p>
    <w:p w14:paraId="393EA700" w14:textId="77777777" w:rsidR="00677967" w:rsidRPr="00677967" w:rsidRDefault="00677967" w:rsidP="00677967">
      <w:pPr>
        <w:jc w:val="both"/>
        <w:rPr>
          <w:rFonts w:ascii="Abadi" w:hAnsi="Abadi" w:cs="Arial"/>
          <w:b/>
          <w:bCs/>
          <w:smallCaps/>
          <w:sz w:val="21"/>
          <w:szCs w:val="21"/>
        </w:rPr>
      </w:pPr>
      <w:r w:rsidRPr="00677967">
        <w:rPr>
          <w:rFonts w:ascii="Abadi" w:hAnsi="Abadi" w:cs="Arial"/>
          <w:b/>
          <w:bCs/>
          <w:smallCaps/>
          <w:sz w:val="21"/>
          <w:szCs w:val="21"/>
        </w:rPr>
        <w:t>P r e s e n t e.</w:t>
      </w:r>
    </w:p>
    <w:p w14:paraId="33998810" w14:textId="77777777" w:rsidR="00677967" w:rsidRPr="00677967" w:rsidRDefault="00677967" w:rsidP="00677967">
      <w:pPr>
        <w:jc w:val="both"/>
        <w:rPr>
          <w:rFonts w:ascii="Abadi" w:hAnsi="Abadi" w:cs="Arial"/>
          <w:sz w:val="21"/>
          <w:szCs w:val="21"/>
          <w:lang w:val="es-MX" w:eastAsia="x-none"/>
        </w:rPr>
      </w:pPr>
    </w:p>
    <w:p w14:paraId="24059838" w14:textId="77777777" w:rsidR="00677967" w:rsidRPr="00677967" w:rsidRDefault="00677967" w:rsidP="00677967">
      <w:pPr>
        <w:ind w:firstLine="708"/>
        <w:jc w:val="both"/>
        <w:rPr>
          <w:rFonts w:ascii="Abadi" w:hAnsi="Abadi" w:cs="Arial"/>
          <w:sz w:val="21"/>
          <w:szCs w:val="21"/>
          <w:lang w:val="x-none" w:eastAsia="x-none"/>
        </w:rPr>
      </w:pPr>
      <w:r w:rsidRPr="00677967">
        <w:rPr>
          <w:rFonts w:ascii="Abadi" w:hAnsi="Abadi" w:cs="Arial"/>
          <w:sz w:val="21"/>
          <w:szCs w:val="21"/>
          <w:lang w:val="x-none" w:eastAsia="x-none"/>
        </w:rPr>
        <w:t xml:space="preserve">A </w:t>
      </w:r>
      <w:r w:rsidRPr="00677967">
        <w:rPr>
          <w:rFonts w:ascii="Abadi" w:hAnsi="Abadi" w:cs="Arial"/>
          <w:sz w:val="21"/>
          <w:szCs w:val="21"/>
          <w:lang w:val="es-MX" w:eastAsia="x-none"/>
        </w:rPr>
        <w:t>esta</w:t>
      </w:r>
      <w:r w:rsidRPr="00677967">
        <w:rPr>
          <w:rFonts w:ascii="Abadi" w:hAnsi="Abadi" w:cs="Arial"/>
          <w:sz w:val="21"/>
          <w:szCs w:val="21"/>
          <w:lang w:val="x-none" w:eastAsia="x-none"/>
        </w:rPr>
        <w:t xml:space="preserve"> Comisión de Hacienda y Fiscalización</w:t>
      </w:r>
      <w:r w:rsidRPr="00677967">
        <w:rPr>
          <w:rFonts w:ascii="Abadi" w:hAnsi="Abadi" w:cs="Arial"/>
          <w:sz w:val="21"/>
          <w:szCs w:val="21"/>
          <w:lang w:val="es-MX" w:eastAsia="x-none"/>
        </w:rPr>
        <w:t xml:space="preserve"> </w:t>
      </w:r>
      <w:r w:rsidRPr="00677967">
        <w:rPr>
          <w:rFonts w:ascii="Abadi" w:hAnsi="Abadi" w:cs="Arial"/>
          <w:sz w:val="21"/>
          <w:szCs w:val="21"/>
          <w:lang w:val="x-none" w:eastAsia="x-none"/>
        </w:rPr>
        <w:t xml:space="preserve">le fue turnado para su estudio y dictamen, el informe </w:t>
      </w:r>
      <w:r w:rsidRPr="00677967">
        <w:rPr>
          <w:rFonts w:ascii="Abadi" w:hAnsi="Abadi" w:cs="Arial"/>
          <w:sz w:val="21"/>
          <w:szCs w:val="21"/>
          <w:lang w:val="es-MX" w:eastAsia="x-none"/>
        </w:rPr>
        <w:t xml:space="preserve">general formulado </w:t>
      </w:r>
      <w:r w:rsidRPr="00677967">
        <w:rPr>
          <w:rFonts w:ascii="Abadi" w:hAnsi="Abadi" w:cs="Arial"/>
          <w:sz w:val="21"/>
          <w:szCs w:val="21"/>
          <w:lang w:val="x-none" w:eastAsia="x-none"/>
        </w:rPr>
        <w:t xml:space="preserve">por </w:t>
      </w:r>
      <w:r w:rsidRPr="00677967">
        <w:rPr>
          <w:rFonts w:ascii="Abadi" w:hAnsi="Abadi" w:cs="Arial"/>
          <w:sz w:val="21"/>
          <w:szCs w:val="21"/>
          <w:lang w:val="es-MX" w:eastAsia="x-none"/>
        </w:rPr>
        <w:t xml:space="preserve">la </w:t>
      </w:r>
      <w:r w:rsidRPr="00677967">
        <w:rPr>
          <w:rFonts w:ascii="Abadi" w:hAnsi="Abadi" w:cs="Arial"/>
          <w:sz w:val="21"/>
          <w:szCs w:val="21"/>
          <w:lang w:val="x-none" w:eastAsia="x-none"/>
        </w:rPr>
        <w:t>Auditoría Superior del Estado de Guanajuato</w:t>
      </w:r>
      <w:r w:rsidRPr="00677967">
        <w:rPr>
          <w:rFonts w:ascii="Abadi" w:hAnsi="Abadi" w:cs="Arial"/>
          <w:sz w:val="21"/>
          <w:szCs w:val="21"/>
          <w:lang w:val="es-MX" w:eastAsia="x-none"/>
        </w:rPr>
        <w:t xml:space="preserve"> del proceso de entrega recepción correspondiente a la administración pública municipal 2018-2021 </w:t>
      </w:r>
      <w:r w:rsidRPr="00677967">
        <w:rPr>
          <w:rFonts w:ascii="Abadi" w:hAnsi="Abadi" w:cs="Arial"/>
          <w:sz w:val="21"/>
          <w:szCs w:val="21"/>
          <w:lang w:val="x-none" w:eastAsia="x-none"/>
        </w:rPr>
        <w:t xml:space="preserve">de </w:t>
      </w:r>
      <w:r w:rsidRPr="00677967">
        <w:rPr>
          <w:rFonts w:ascii="Abadi" w:hAnsi="Abadi" w:cs="Arial"/>
          <w:sz w:val="21"/>
          <w:szCs w:val="21"/>
          <w:lang w:val="es-MX" w:eastAsia="x-none"/>
        </w:rPr>
        <w:t>Cuerámaro</w:t>
      </w:r>
      <w:r w:rsidRPr="00677967">
        <w:rPr>
          <w:rFonts w:ascii="Abadi" w:hAnsi="Abadi" w:cs="Arial"/>
          <w:sz w:val="21"/>
          <w:szCs w:val="21"/>
          <w:lang w:val="x-none" w:eastAsia="x-none"/>
        </w:rPr>
        <w:t xml:space="preserve">, </w:t>
      </w:r>
      <w:proofErr w:type="spellStart"/>
      <w:r w:rsidRPr="00677967">
        <w:rPr>
          <w:rFonts w:ascii="Abadi" w:hAnsi="Abadi" w:cs="Arial"/>
          <w:sz w:val="21"/>
          <w:szCs w:val="21"/>
          <w:lang w:val="x-none" w:eastAsia="x-none"/>
        </w:rPr>
        <w:t>Gto</w:t>
      </w:r>
      <w:proofErr w:type="spellEnd"/>
      <w:r w:rsidRPr="00677967">
        <w:rPr>
          <w:rFonts w:ascii="Abadi" w:hAnsi="Abadi" w:cs="Arial"/>
          <w:sz w:val="21"/>
          <w:szCs w:val="21"/>
          <w:lang w:val="x-none" w:eastAsia="x-none"/>
        </w:rPr>
        <w:t>.</w:t>
      </w:r>
    </w:p>
    <w:p w14:paraId="05AD5DFC" w14:textId="77777777" w:rsidR="00677967" w:rsidRPr="00677967" w:rsidRDefault="00677967" w:rsidP="00677967">
      <w:pPr>
        <w:ind w:firstLine="708"/>
        <w:jc w:val="both"/>
        <w:rPr>
          <w:rFonts w:ascii="Abadi" w:hAnsi="Abadi" w:cs="Arial"/>
          <w:sz w:val="21"/>
          <w:szCs w:val="21"/>
          <w:lang w:val="x-none" w:eastAsia="x-none"/>
        </w:rPr>
      </w:pPr>
    </w:p>
    <w:p w14:paraId="66FB4484" w14:textId="77777777" w:rsidR="00677967" w:rsidRPr="00677967" w:rsidRDefault="00677967" w:rsidP="00677967">
      <w:pPr>
        <w:ind w:firstLine="708"/>
        <w:jc w:val="both"/>
        <w:rPr>
          <w:rFonts w:ascii="Abadi" w:hAnsi="Abadi" w:cs="Arial"/>
          <w:sz w:val="21"/>
          <w:szCs w:val="21"/>
          <w:lang w:val="x-none" w:eastAsia="x-none"/>
        </w:rPr>
      </w:pPr>
      <w:r w:rsidRPr="00677967">
        <w:rPr>
          <w:rFonts w:ascii="Abadi" w:hAnsi="Abadi" w:cs="Arial"/>
          <w:sz w:val="21"/>
          <w:szCs w:val="21"/>
          <w:lang w:val="x-none" w:eastAsia="x-none"/>
        </w:rPr>
        <w:t xml:space="preserve">Una vez analizado el referido informe </w:t>
      </w:r>
      <w:r w:rsidRPr="00677967">
        <w:rPr>
          <w:rFonts w:ascii="Abadi" w:hAnsi="Abadi" w:cs="Arial"/>
          <w:sz w:val="21"/>
          <w:szCs w:val="21"/>
          <w:lang w:val="es-MX" w:eastAsia="x-none"/>
        </w:rPr>
        <w:t>general</w:t>
      </w:r>
      <w:r w:rsidRPr="00677967">
        <w:rPr>
          <w:rFonts w:ascii="Abadi" w:hAnsi="Abadi" w:cs="Arial"/>
          <w:sz w:val="21"/>
          <w:szCs w:val="21"/>
          <w:lang w:val="x-none" w:eastAsia="x-none"/>
        </w:rPr>
        <w:t>, con fundamento en lo dispuesto por los artículos 112, fracción X</w:t>
      </w:r>
      <w:r w:rsidRPr="00677967">
        <w:rPr>
          <w:rFonts w:ascii="Abadi" w:hAnsi="Abadi" w:cs="Arial"/>
          <w:sz w:val="21"/>
          <w:szCs w:val="21"/>
          <w:lang w:val="es-MX" w:eastAsia="x-none"/>
        </w:rPr>
        <w:t>V</w:t>
      </w:r>
      <w:r w:rsidRPr="00677967">
        <w:rPr>
          <w:rFonts w:ascii="Abadi" w:hAnsi="Abadi" w:cs="Arial"/>
          <w:sz w:val="21"/>
          <w:szCs w:val="21"/>
          <w:lang w:val="x-none" w:eastAsia="x-none"/>
        </w:rPr>
        <w:t xml:space="preserve"> y 171 de la Ley Orgánica del Poder Legislativo, nos permitimos rendir el siguiente:</w:t>
      </w:r>
    </w:p>
    <w:p w14:paraId="50807017" w14:textId="77777777" w:rsidR="00677967" w:rsidRPr="00677967" w:rsidRDefault="00677967" w:rsidP="00677967">
      <w:pPr>
        <w:ind w:firstLine="708"/>
        <w:jc w:val="both"/>
        <w:rPr>
          <w:rFonts w:ascii="Abadi" w:hAnsi="Abadi" w:cs="Arial"/>
          <w:sz w:val="21"/>
          <w:szCs w:val="21"/>
          <w:lang w:val="x-none" w:eastAsia="x-none"/>
        </w:rPr>
      </w:pPr>
    </w:p>
    <w:p w14:paraId="6A591106" w14:textId="09597629" w:rsidR="00677967" w:rsidRPr="00170A29" w:rsidRDefault="00677967" w:rsidP="00677967">
      <w:pPr>
        <w:keepNext/>
        <w:jc w:val="center"/>
        <w:outlineLvl w:val="0"/>
        <w:rPr>
          <w:rFonts w:ascii="Abadi" w:eastAsia="Arial Unicode MS" w:hAnsi="Abadi" w:cs="Arial"/>
          <w:b/>
          <w:bCs/>
          <w:sz w:val="21"/>
          <w:szCs w:val="21"/>
        </w:rPr>
      </w:pPr>
      <w:r w:rsidRPr="00677967">
        <w:rPr>
          <w:rFonts w:ascii="Abadi" w:eastAsia="Arial Unicode MS" w:hAnsi="Abadi" w:cs="Arial"/>
          <w:b/>
          <w:bCs/>
          <w:sz w:val="21"/>
          <w:szCs w:val="21"/>
        </w:rPr>
        <w:t>D i c t a m e n</w:t>
      </w:r>
    </w:p>
    <w:p w14:paraId="4816B180" w14:textId="77777777" w:rsidR="00677967" w:rsidRPr="00677967" w:rsidRDefault="00677967" w:rsidP="00677967">
      <w:pPr>
        <w:keepNext/>
        <w:jc w:val="center"/>
        <w:outlineLvl w:val="0"/>
        <w:rPr>
          <w:rFonts w:ascii="Abadi" w:eastAsia="Arial Unicode MS" w:hAnsi="Abadi" w:cs="Arial"/>
          <w:b/>
          <w:bCs/>
          <w:sz w:val="21"/>
          <w:szCs w:val="21"/>
        </w:rPr>
      </w:pPr>
    </w:p>
    <w:p w14:paraId="75EEF7E1" w14:textId="77777777" w:rsidR="00677967" w:rsidRPr="00677967" w:rsidRDefault="00677967" w:rsidP="00677967">
      <w:pPr>
        <w:ind w:firstLine="708"/>
        <w:jc w:val="both"/>
        <w:rPr>
          <w:rFonts w:ascii="Abadi" w:hAnsi="Abadi" w:cs="Arial"/>
          <w:b/>
          <w:bCs/>
          <w:sz w:val="21"/>
          <w:szCs w:val="21"/>
          <w:lang w:val="es-MX" w:eastAsia="x-none"/>
        </w:rPr>
      </w:pPr>
      <w:r w:rsidRPr="00677967">
        <w:rPr>
          <w:rFonts w:ascii="Abadi" w:hAnsi="Abadi" w:cs="Arial"/>
          <w:b/>
          <w:bCs/>
          <w:sz w:val="21"/>
          <w:szCs w:val="21"/>
          <w:lang w:val="es-MX" w:eastAsia="x-none"/>
        </w:rPr>
        <w:t>I. Antecedentes:</w:t>
      </w:r>
    </w:p>
    <w:p w14:paraId="6BA877BC" w14:textId="77777777" w:rsidR="00677967" w:rsidRPr="00677967" w:rsidRDefault="00677967" w:rsidP="00677967">
      <w:pPr>
        <w:ind w:firstLine="708"/>
        <w:jc w:val="both"/>
        <w:rPr>
          <w:rFonts w:ascii="Abadi" w:hAnsi="Abadi" w:cs="Arial"/>
          <w:sz w:val="21"/>
          <w:szCs w:val="21"/>
          <w:lang w:val="es-MX" w:eastAsia="x-none"/>
        </w:rPr>
      </w:pPr>
    </w:p>
    <w:p w14:paraId="39065105"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 xml:space="preserve">El segundo párrafo del artículo 48 de la Ley Orgánica Municipal para el Estado de Guanajuato establece la obligación a los ayuntamientos de remitir al Congreso del Estado copia del expediente de entrega recepción para efecto de revisión de las cuentas públicas municipales. </w:t>
      </w:r>
    </w:p>
    <w:p w14:paraId="425F120B" w14:textId="77777777" w:rsidR="00677967" w:rsidRPr="00677967" w:rsidRDefault="00677967" w:rsidP="00677967">
      <w:pPr>
        <w:ind w:firstLine="708"/>
        <w:jc w:val="both"/>
        <w:rPr>
          <w:rFonts w:ascii="Abadi" w:hAnsi="Abadi" w:cs="Arial"/>
          <w:sz w:val="21"/>
          <w:szCs w:val="21"/>
          <w:lang w:val="es-MX" w:eastAsia="x-none"/>
        </w:rPr>
      </w:pPr>
    </w:p>
    <w:p w14:paraId="5444190B"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 xml:space="preserve">No obstante, el ayuntamiento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no remitió al Congreso del Estado copia del expediente de entrega-recepción, incumpliendo la obligación señalada en el párrafo anterior.</w:t>
      </w:r>
    </w:p>
    <w:p w14:paraId="5381AE29" w14:textId="77777777" w:rsidR="00677967" w:rsidRPr="00677967" w:rsidRDefault="00677967" w:rsidP="00677967">
      <w:pPr>
        <w:ind w:firstLine="708"/>
        <w:jc w:val="both"/>
        <w:rPr>
          <w:rFonts w:ascii="Abadi" w:hAnsi="Abadi" w:cs="Arial"/>
          <w:sz w:val="21"/>
          <w:szCs w:val="21"/>
          <w:lang w:val="es-MX" w:eastAsia="x-none"/>
        </w:rPr>
      </w:pPr>
    </w:p>
    <w:p w14:paraId="31033BB4" w14:textId="77777777" w:rsidR="00677967" w:rsidRPr="00677967" w:rsidRDefault="00677967" w:rsidP="00677967">
      <w:pPr>
        <w:ind w:firstLine="708"/>
        <w:jc w:val="both"/>
        <w:rPr>
          <w:rFonts w:ascii="Abadi" w:hAnsi="Abadi" w:cs="Arial"/>
          <w:b/>
          <w:bCs/>
          <w:sz w:val="21"/>
          <w:szCs w:val="21"/>
          <w:lang w:val="es-MX" w:eastAsia="x-none"/>
        </w:rPr>
      </w:pPr>
      <w:r w:rsidRPr="00677967">
        <w:rPr>
          <w:rFonts w:ascii="Abadi" w:hAnsi="Abadi" w:cs="Arial"/>
          <w:b/>
          <w:bCs/>
          <w:sz w:val="21"/>
          <w:szCs w:val="21"/>
          <w:lang w:val="es-MX" w:eastAsia="x-none"/>
        </w:rPr>
        <w:t>II. Competencia:</w:t>
      </w:r>
    </w:p>
    <w:p w14:paraId="641635F1" w14:textId="77777777" w:rsidR="00677967" w:rsidRPr="00677967" w:rsidRDefault="00677967" w:rsidP="00677967">
      <w:pPr>
        <w:ind w:firstLine="708"/>
        <w:jc w:val="both"/>
        <w:rPr>
          <w:rFonts w:ascii="Abadi" w:hAnsi="Abadi" w:cs="Arial"/>
          <w:b/>
          <w:bCs/>
          <w:sz w:val="21"/>
          <w:szCs w:val="21"/>
          <w:lang w:val="es-MX" w:eastAsia="x-none"/>
        </w:rPr>
      </w:pPr>
    </w:p>
    <w:p w14:paraId="43203851"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 xml:space="preserve">Las facultades de este Poder Legislativo en materia de entrega-recepción de las administraciones públicas municipales tienen su fundamento en lo dispuesto por el </w:t>
      </w:r>
      <w:r w:rsidRPr="00677967">
        <w:rPr>
          <w:rFonts w:ascii="Abadi" w:hAnsi="Abadi" w:cs="Arial"/>
          <w:sz w:val="21"/>
          <w:szCs w:val="21"/>
          <w:lang w:val="es-MX" w:eastAsia="x-none"/>
        </w:rPr>
        <w:t>artículo 48 de la Ley Orgánica Municipal para el Estado de Guanajuato, mismo que establece que los ayuntamientos remitirán copia del expediente de entrega recepción al Congreso del Estado, para efecto de revisión de las cuentas públicas municipales.</w:t>
      </w:r>
    </w:p>
    <w:p w14:paraId="461D4621" w14:textId="77777777" w:rsidR="00677967" w:rsidRPr="00677967" w:rsidRDefault="00677967" w:rsidP="00677967">
      <w:pPr>
        <w:ind w:firstLine="708"/>
        <w:jc w:val="both"/>
        <w:rPr>
          <w:rFonts w:ascii="Abadi" w:hAnsi="Abadi" w:cs="Arial"/>
          <w:sz w:val="21"/>
          <w:szCs w:val="21"/>
          <w:lang w:val="es-MX" w:eastAsia="x-none"/>
        </w:rPr>
      </w:pPr>
    </w:p>
    <w:p w14:paraId="6C183D7F"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78FC2559" w14:textId="77777777" w:rsidR="00677967" w:rsidRPr="00677967" w:rsidRDefault="00677967" w:rsidP="00677967">
      <w:pPr>
        <w:ind w:firstLine="708"/>
        <w:jc w:val="both"/>
        <w:rPr>
          <w:rFonts w:ascii="Abadi" w:hAnsi="Abadi" w:cs="Arial"/>
          <w:sz w:val="21"/>
          <w:szCs w:val="21"/>
          <w:lang w:val="es-MX" w:eastAsia="x-none"/>
        </w:rPr>
      </w:pPr>
    </w:p>
    <w:p w14:paraId="7C31BD0B"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677967">
        <w:rPr>
          <w:rFonts w:ascii="Abadi" w:hAnsi="Abadi" w:cs="Arial"/>
          <w:sz w:val="21"/>
          <w:szCs w:val="21"/>
          <w:lang w:eastAsia="x-none"/>
        </w:rPr>
        <w:t xml:space="preserve"> emite</w:t>
      </w:r>
      <w:r w:rsidRPr="00677967">
        <w:rPr>
          <w:rFonts w:ascii="Abadi" w:hAnsi="Abadi" w:cs="Arial"/>
          <w:sz w:val="21"/>
          <w:szCs w:val="21"/>
          <w:lang w:val="es-MX" w:eastAsia="x-none"/>
        </w:rPr>
        <w:t xml:space="preserve"> un informe general del proceso de entrega recepción y lo remite al Congreso del Estado.</w:t>
      </w:r>
    </w:p>
    <w:p w14:paraId="1B2E36A0" w14:textId="77777777" w:rsidR="00677967" w:rsidRPr="00677967" w:rsidRDefault="00677967" w:rsidP="00677967">
      <w:pPr>
        <w:ind w:firstLine="708"/>
        <w:jc w:val="both"/>
        <w:rPr>
          <w:rFonts w:ascii="Abadi" w:hAnsi="Abadi" w:cs="Arial"/>
          <w:sz w:val="21"/>
          <w:szCs w:val="21"/>
          <w:lang w:val="es-MX" w:eastAsia="x-none"/>
        </w:rPr>
      </w:pPr>
    </w:p>
    <w:p w14:paraId="56F253B1" w14:textId="77777777" w:rsidR="00677967" w:rsidRPr="00677967" w:rsidRDefault="00677967" w:rsidP="00677967">
      <w:pPr>
        <w:ind w:firstLine="708"/>
        <w:jc w:val="both"/>
        <w:rPr>
          <w:rFonts w:ascii="Abadi" w:hAnsi="Abadi" w:cs="Arial"/>
          <w:color w:val="000000"/>
          <w:sz w:val="21"/>
          <w:szCs w:val="21"/>
        </w:rPr>
      </w:pPr>
      <w:r w:rsidRPr="00677967">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677967">
        <w:rPr>
          <w:rFonts w:ascii="Abadi" w:hAnsi="Abadi" w:cs="Arial"/>
          <w:sz w:val="21"/>
          <w:szCs w:val="21"/>
        </w:rPr>
        <w:t xml:space="preserve">a la Auditoría Superior del Estado de Guanajuato, </w:t>
      </w:r>
      <w:r w:rsidRPr="00677967">
        <w:rPr>
          <w:rFonts w:ascii="Abadi" w:hAnsi="Abadi" w:cs="Arial"/>
          <w:color w:val="000000"/>
          <w:sz w:val="21"/>
          <w:szCs w:val="21"/>
        </w:rPr>
        <w:t>para efectos de lo dispuesto por los artículos 2, fracción II, 5, fracción IV y 82, fracciones I y II de la Ley de Fiscalización Superior del Estado de Guanajuato.</w:t>
      </w:r>
    </w:p>
    <w:p w14:paraId="298196A7" w14:textId="77777777" w:rsidR="00677967" w:rsidRPr="00677967" w:rsidRDefault="00677967" w:rsidP="00677967">
      <w:pPr>
        <w:ind w:firstLine="708"/>
        <w:jc w:val="both"/>
        <w:rPr>
          <w:rFonts w:ascii="Abadi" w:hAnsi="Abadi" w:cs="Arial"/>
          <w:color w:val="000000"/>
          <w:sz w:val="21"/>
          <w:szCs w:val="21"/>
        </w:rPr>
      </w:pPr>
    </w:p>
    <w:p w14:paraId="6B7D46FA" w14:textId="77777777" w:rsidR="00677967" w:rsidRPr="00677967" w:rsidRDefault="00677967" w:rsidP="00677967">
      <w:pPr>
        <w:ind w:firstLine="708"/>
        <w:jc w:val="both"/>
        <w:rPr>
          <w:rFonts w:ascii="Abadi" w:hAnsi="Abadi" w:cs="Arial"/>
          <w:sz w:val="21"/>
          <w:szCs w:val="21"/>
          <w:lang w:val="es-MX"/>
        </w:rPr>
      </w:pPr>
      <w:r w:rsidRPr="00677967">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677967">
        <w:rPr>
          <w:rFonts w:ascii="Abadi" w:hAnsi="Abadi" w:cs="Arial"/>
          <w:sz w:val="21"/>
          <w:szCs w:val="21"/>
          <w:lang w:val="es-MX"/>
        </w:rPr>
        <w:t xml:space="preserve">Contraloría Municipal de Cuerámaro, </w:t>
      </w:r>
      <w:proofErr w:type="spellStart"/>
      <w:r w:rsidRPr="00677967">
        <w:rPr>
          <w:rFonts w:ascii="Abadi" w:hAnsi="Abadi" w:cs="Arial"/>
          <w:sz w:val="21"/>
          <w:szCs w:val="21"/>
          <w:lang w:val="es-MX"/>
        </w:rPr>
        <w:t>Gto</w:t>
      </w:r>
      <w:proofErr w:type="spellEnd"/>
      <w:r w:rsidRPr="00677967">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4018DB82" w14:textId="77777777" w:rsidR="00677967" w:rsidRPr="00677967" w:rsidRDefault="00677967" w:rsidP="00677967">
      <w:pPr>
        <w:ind w:firstLine="708"/>
        <w:jc w:val="both"/>
        <w:rPr>
          <w:rFonts w:ascii="Abadi" w:hAnsi="Abadi" w:cs="Arial"/>
          <w:sz w:val="21"/>
          <w:szCs w:val="21"/>
          <w:lang w:val="es-MX"/>
        </w:rPr>
      </w:pPr>
    </w:p>
    <w:p w14:paraId="14A9D947" w14:textId="77777777" w:rsidR="00677967" w:rsidRPr="00677967" w:rsidRDefault="00677967" w:rsidP="00677967">
      <w:pPr>
        <w:ind w:firstLine="708"/>
        <w:jc w:val="both"/>
        <w:rPr>
          <w:rFonts w:ascii="Abadi" w:hAnsi="Abadi" w:cs="Arial"/>
          <w:b/>
          <w:bCs/>
          <w:sz w:val="21"/>
          <w:szCs w:val="21"/>
          <w:lang w:val="es-MX" w:eastAsia="x-none"/>
        </w:rPr>
      </w:pPr>
      <w:r w:rsidRPr="00677967">
        <w:rPr>
          <w:rFonts w:ascii="Abadi" w:hAnsi="Abadi" w:cs="Arial"/>
          <w:b/>
          <w:bCs/>
          <w:sz w:val="21"/>
          <w:szCs w:val="21"/>
          <w:lang w:val="es-MX" w:eastAsia="x-none"/>
        </w:rPr>
        <w:t>III. Procedimiento:</w:t>
      </w:r>
    </w:p>
    <w:p w14:paraId="53014478" w14:textId="77777777" w:rsidR="00677967" w:rsidRPr="00677967" w:rsidRDefault="00677967" w:rsidP="00677967">
      <w:pPr>
        <w:ind w:firstLine="708"/>
        <w:jc w:val="both"/>
        <w:rPr>
          <w:rFonts w:ascii="Abadi" w:hAnsi="Abadi" w:cs="Arial"/>
          <w:sz w:val="21"/>
          <w:szCs w:val="21"/>
          <w:lang w:val="es-MX"/>
        </w:rPr>
      </w:pPr>
    </w:p>
    <w:p w14:paraId="72AC9AF7"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lastRenderedPageBreak/>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62C1DABB" w14:textId="77777777" w:rsidR="00677967" w:rsidRPr="00677967" w:rsidRDefault="00677967" w:rsidP="00677967">
      <w:pPr>
        <w:ind w:firstLine="708"/>
        <w:jc w:val="both"/>
        <w:rPr>
          <w:rFonts w:ascii="Abadi" w:hAnsi="Abadi" w:cs="Arial"/>
          <w:sz w:val="21"/>
          <w:szCs w:val="21"/>
          <w:lang w:val="es-MX" w:eastAsia="x-none"/>
        </w:rPr>
      </w:pPr>
    </w:p>
    <w:p w14:paraId="41F13271"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D28F237" w14:textId="77777777" w:rsidR="00677967" w:rsidRPr="00677967" w:rsidRDefault="00677967" w:rsidP="00677967">
      <w:pPr>
        <w:ind w:firstLine="708"/>
        <w:jc w:val="both"/>
        <w:rPr>
          <w:rFonts w:ascii="Abadi" w:hAnsi="Abadi" w:cs="Arial"/>
          <w:sz w:val="21"/>
          <w:szCs w:val="21"/>
          <w:lang w:val="es-MX" w:eastAsia="x-none"/>
        </w:rPr>
      </w:pPr>
    </w:p>
    <w:p w14:paraId="06E107AB" w14:textId="77777777" w:rsidR="00677967" w:rsidRPr="00677967" w:rsidRDefault="00677967" w:rsidP="000F0F3C">
      <w:pPr>
        <w:numPr>
          <w:ilvl w:val="0"/>
          <w:numId w:val="44"/>
        </w:numPr>
        <w:spacing w:after="240"/>
        <w:jc w:val="both"/>
        <w:rPr>
          <w:rFonts w:ascii="Abadi" w:hAnsi="Abadi" w:cs="Arial"/>
          <w:sz w:val="21"/>
          <w:szCs w:val="21"/>
          <w:lang w:val="es-MX" w:eastAsia="x-none"/>
        </w:rPr>
      </w:pPr>
      <w:r w:rsidRPr="00677967">
        <w:rPr>
          <w:rFonts w:ascii="Abadi" w:hAnsi="Abadi" w:cs="Arial"/>
          <w:sz w:val="21"/>
          <w:szCs w:val="21"/>
          <w:lang w:val="es-MX" w:eastAsia="x-none"/>
        </w:rPr>
        <w:t>Integración del expediente de entrega recepción;</w:t>
      </w:r>
    </w:p>
    <w:p w14:paraId="01EFDCE1" w14:textId="77777777" w:rsidR="00677967" w:rsidRPr="00677967" w:rsidRDefault="00677967" w:rsidP="000F0F3C">
      <w:pPr>
        <w:numPr>
          <w:ilvl w:val="0"/>
          <w:numId w:val="44"/>
        </w:numPr>
        <w:jc w:val="both"/>
        <w:rPr>
          <w:rFonts w:ascii="Abadi" w:hAnsi="Abadi" w:cs="Arial"/>
          <w:sz w:val="21"/>
          <w:szCs w:val="21"/>
          <w:lang w:val="es-MX" w:eastAsia="x-none"/>
        </w:rPr>
      </w:pPr>
      <w:r w:rsidRPr="00677967">
        <w:rPr>
          <w:rFonts w:ascii="Abadi" w:hAnsi="Abadi" w:cs="Arial"/>
          <w:sz w:val="21"/>
          <w:szCs w:val="21"/>
          <w:lang w:val="es-MX" w:eastAsia="x-none"/>
        </w:rPr>
        <w:t>Acto de entrega recepción en el que la Auditoría Superior del Estado de Guanajuato funge como observador; y</w:t>
      </w:r>
    </w:p>
    <w:p w14:paraId="69F9483A" w14:textId="77777777" w:rsidR="00677967" w:rsidRPr="00677967" w:rsidRDefault="00677967" w:rsidP="00677967">
      <w:pPr>
        <w:spacing w:after="200" w:line="276" w:lineRule="auto"/>
        <w:ind w:left="720"/>
        <w:contextualSpacing/>
        <w:rPr>
          <w:rFonts w:ascii="Abadi" w:hAnsi="Abadi" w:cs="Arial"/>
          <w:sz w:val="21"/>
          <w:szCs w:val="21"/>
          <w:lang w:val="es-MX" w:eastAsia="x-none"/>
        </w:rPr>
      </w:pPr>
    </w:p>
    <w:p w14:paraId="1B54C486" w14:textId="77777777" w:rsidR="00677967" w:rsidRPr="00677967" w:rsidRDefault="00677967" w:rsidP="000F0F3C">
      <w:pPr>
        <w:numPr>
          <w:ilvl w:val="0"/>
          <w:numId w:val="44"/>
        </w:numPr>
        <w:jc w:val="both"/>
        <w:rPr>
          <w:rFonts w:ascii="Abadi" w:hAnsi="Abadi" w:cs="Arial"/>
          <w:sz w:val="21"/>
          <w:szCs w:val="21"/>
          <w:lang w:val="es-MX" w:eastAsia="x-none"/>
        </w:rPr>
      </w:pPr>
      <w:r w:rsidRPr="00677967">
        <w:rPr>
          <w:rFonts w:ascii="Abadi" w:hAnsi="Abadi" w:cs="Arial"/>
          <w:sz w:val="21"/>
          <w:szCs w:val="21"/>
          <w:lang w:val="es-MX" w:eastAsia="x-none"/>
        </w:rPr>
        <w:t>Revisión del expediente de entrega recepción.</w:t>
      </w:r>
    </w:p>
    <w:p w14:paraId="1E03FEEE" w14:textId="77777777" w:rsidR="00677967" w:rsidRPr="00677967" w:rsidRDefault="00677967" w:rsidP="00677967">
      <w:pPr>
        <w:ind w:firstLine="708"/>
        <w:jc w:val="both"/>
        <w:rPr>
          <w:rFonts w:ascii="Abadi" w:hAnsi="Abadi" w:cs="Arial"/>
          <w:sz w:val="21"/>
          <w:szCs w:val="21"/>
          <w:lang w:val="es-MX" w:eastAsia="x-none"/>
        </w:rPr>
      </w:pPr>
    </w:p>
    <w:p w14:paraId="1A57B76C"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La Auditoría Superior del Estado funge como asesor en las etapas señaladas en los incisos a y c.</w:t>
      </w:r>
    </w:p>
    <w:p w14:paraId="32245E3C" w14:textId="77777777" w:rsidR="00677967" w:rsidRPr="00677967" w:rsidRDefault="00677967" w:rsidP="00677967">
      <w:pPr>
        <w:jc w:val="both"/>
        <w:rPr>
          <w:rFonts w:ascii="Abadi" w:hAnsi="Abadi" w:cs="Arial"/>
          <w:sz w:val="21"/>
          <w:szCs w:val="21"/>
          <w:lang w:val="es-MX" w:eastAsia="x-none"/>
        </w:rPr>
      </w:pPr>
    </w:p>
    <w:p w14:paraId="383FFFE2"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0A486403" w14:textId="77777777" w:rsidR="00677967" w:rsidRPr="00677967" w:rsidRDefault="00677967" w:rsidP="00677967">
      <w:pPr>
        <w:ind w:firstLine="708"/>
        <w:jc w:val="both"/>
        <w:rPr>
          <w:rFonts w:ascii="Abadi" w:hAnsi="Abadi" w:cs="Arial"/>
          <w:sz w:val="21"/>
          <w:szCs w:val="21"/>
          <w:lang w:val="es-MX" w:eastAsia="x-none"/>
        </w:rPr>
      </w:pPr>
    </w:p>
    <w:p w14:paraId="16317194"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01DEEDDF" w14:textId="77777777" w:rsidR="00677967" w:rsidRPr="00677967" w:rsidRDefault="00677967" w:rsidP="00677967">
      <w:pPr>
        <w:ind w:firstLine="708"/>
        <w:jc w:val="both"/>
        <w:rPr>
          <w:rFonts w:ascii="Abadi" w:hAnsi="Abadi" w:cs="Arial"/>
          <w:i/>
          <w:sz w:val="21"/>
          <w:szCs w:val="21"/>
          <w:lang w:val="es-MX" w:eastAsia="x-none"/>
        </w:rPr>
      </w:pPr>
    </w:p>
    <w:p w14:paraId="605832D7" w14:textId="77777777" w:rsidR="00677967" w:rsidRPr="00677967" w:rsidRDefault="00677967" w:rsidP="00677967">
      <w:pPr>
        <w:jc w:val="right"/>
        <w:rPr>
          <w:rFonts w:ascii="Abadi" w:hAnsi="Abadi" w:cs="Arial"/>
          <w:b/>
          <w:i/>
          <w:sz w:val="21"/>
          <w:szCs w:val="21"/>
        </w:rPr>
      </w:pPr>
      <w:r w:rsidRPr="00677967">
        <w:rPr>
          <w:rFonts w:ascii="Abadi" w:hAnsi="Abadi" w:cs="Arial"/>
          <w:b/>
          <w:i/>
          <w:sz w:val="21"/>
          <w:szCs w:val="21"/>
        </w:rPr>
        <w:t>Contenido del expediente de entrega recepción</w:t>
      </w:r>
    </w:p>
    <w:p w14:paraId="67B25C72" w14:textId="77777777" w:rsidR="00F02983" w:rsidRPr="00170A29" w:rsidRDefault="00F02983" w:rsidP="00677967">
      <w:pPr>
        <w:ind w:left="709"/>
        <w:jc w:val="both"/>
        <w:rPr>
          <w:rFonts w:ascii="Abadi" w:hAnsi="Abadi" w:cs="Arial"/>
          <w:b/>
          <w:bCs/>
          <w:i/>
          <w:sz w:val="21"/>
          <w:szCs w:val="21"/>
        </w:rPr>
      </w:pPr>
    </w:p>
    <w:p w14:paraId="32A3501B" w14:textId="4294F61C" w:rsidR="00677967" w:rsidRPr="00677967" w:rsidRDefault="00677967" w:rsidP="00677967">
      <w:pPr>
        <w:ind w:left="709"/>
        <w:jc w:val="both"/>
        <w:rPr>
          <w:rFonts w:ascii="Abadi" w:hAnsi="Abadi" w:cs="Arial"/>
          <w:i/>
          <w:sz w:val="21"/>
          <w:szCs w:val="21"/>
        </w:rPr>
      </w:pPr>
      <w:r w:rsidRPr="00677967">
        <w:rPr>
          <w:rFonts w:ascii="Abadi" w:hAnsi="Abadi" w:cs="Arial"/>
          <w:b/>
          <w:bCs/>
          <w:i/>
          <w:sz w:val="21"/>
          <w:szCs w:val="21"/>
        </w:rPr>
        <w:t>Artículo</w:t>
      </w:r>
      <w:r w:rsidRPr="00677967">
        <w:rPr>
          <w:rFonts w:ascii="Abadi" w:hAnsi="Abadi" w:cs="Arial"/>
          <w:i/>
          <w:sz w:val="21"/>
          <w:szCs w:val="21"/>
        </w:rPr>
        <w:t xml:space="preserve"> </w:t>
      </w:r>
      <w:r w:rsidRPr="00677967">
        <w:rPr>
          <w:rFonts w:ascii="Abadi" w:hAnsi="Abadi" w:cs="Arial"/>
          <w:b/>
          <w:bCs/>
          <w:i/>
          <w:sz w:val="21"/>
          <w:szCs w:val="21"/>
        </w:rPr>
        <w:t>45</w:t>
      </w:r>
      <w:r w:rsidRPr="00677967">
        <w:rPr>
          <w:rFonts w:ascii="Abadi" w:hAnsi="Abadi" w:cs="Arial"/>
          <w:i/>
          <w:sz w:val="21"/>
          <w:szCs w:val="21"/>
        </w:rPr>
        <w:t xml:space="preserve">. La integración del expediente a que se refiere el artículo anterior será responsabilidad del Ayuntamiento saliente, y deberá </w:t>
      </w:r>
      <w:r w:rsidRPr="00677967">
        <w:rPr>
          <w:rFonts w:ascii="Abadi" w:hAnsi="Abadi" w:cs="Arial"/>
          <w:i/>
          <w:sz w:val="21"/>
          <w:szCs w:val="21"/>
        </w:rPr>
        <w:t>contener, por lo menos, la información relativa a:</w:t>
      </w:r>
    </w:p>
    <w:p w14:paraId="3E44D8CD" w14:textId="77777777" w:rsidR="00677967" w:rsidRPr="00677967" w:rsidRDefault="00677967" w:rsidP="00677967">
      <w:pPr>
        <w:ind w:left="709"/>
        <w:jc w:val="both"/>
        <w:rPr>
          <w:rFonts w:ascii="Abadi" w:hAnsi="Abadi" w:cs="Arial"/>
          <w:i/>
          <w:sz w:val="21"/>
          <w:szCs w:val="21"/>
        </w:rPr>
      </w:pPr>
    </w:p>
    <w:p w14:paraId="723E04C4"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I.</w:t>
      </w:r>
      <w:r w:rsidRPr="00677967">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5049BA4E" w14:textId="77777777" w:rsidR="00677967" w:rsidRPr="00677967" w:rsidRDefault="00677967" w:rsidP="00677967">
      <w:pPr>
        <w:jc w:val="both"/>
        <w:rPr>
          <w:rFonts w:ascii="Abadi" w:hAnsi="Abadi" w:cs="Arial"/>
          <w:i/>
          <w:sz w:val="21"/>
          <w:szCs w:val="21"/>
        </w:rPr>
      </w:pPr>
    </w:p>
    <w:p w14:paraId="377D19C7"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II.</w:t>
      </w:r>
      <w:r w:rsidRPr="00677967">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5552C028" w14:textId="77777777" w:rsidR="00677967" w:rsidRPr="00677967" w:rsidRDefault="00677967" w:rsidP="00677967">
      <w:pPr>
        <w:ind w:left="709"/>
        <w:jc w:val="both"/>
        <w:rPr>
          <w:rFonts w:ascii="Abadi" w:hAnsi="Abadi" w:cs="Arial"/>
          <w:i/>
          <w:sz w:val="21"/>
          <w:szCs w:val="21"/>
        </w:rPr>
      </w:pPr>
    </w:p>
    <w:p w14:paraId="62A2A8B4"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 xml:space="preserve">III. </w:t>
      </w:r>
      <w:r w:rsidRPr="00677967">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152EE9FE" w14:textId="77777777" w:rsidR="00677967" w:rsidRPr="00677967" w:rsidRDefault="00677967" w:rsidP="00677967">
      <w:pPr>
        <w:ind w:left="709"/>
        <w:jc w:val="both"/>
        <w:rPr>
          <w:rFonts w:ascii="Abadi" w:hAnsi="Abadi" w:cs="Arial"/>
          <w:i/>
          <w:sz w:val="21"/>
          <w:szCs w:val="21"/>
        </w:rPr>
      </w:pPr>
    </w:p>
    <w:p w14:paraId="43D37EA1"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IV.</w:t>
      </w:r>
      <w:r w:rsidRPr="00677967">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23ADB9A9" w14:textId="77777777" w:rsidR="00677967" w:rsidRPr="00677967" w:rsidRDefault="00677967" w:rsidP="00677967">
      <w:pPr>
        <w:ind w:left="709"/>
        <w:jc w:val="both"/>
        <w:rPr>
          <w:rFonts w:ascii="Abadi" w:hAnsi="Abadi" w:cs="Arial"/>
          <w:i/>
          <w:sz w:val="21"/>
          <w:szCs w:val="21"/>
        </w:rPr>
      </w:pPr>
    </w:p>
    <w:p w14:paraId="5AB853B2" w14:textId="77777777" w:rsidR="00677967" w:rsidRPr="00677967" w:rsidRDefault="00677967" w:rsidP="00677967">
      <w:pPr>
        <w:ind w:left="709"/>
        <w:jc w:val="both"/>
        <w:rPr>
          <w:rFonts w:ascii="Abadi" w:hAnsi="Abadi" w:cs="Arial"/>
          <w:b/>
          <w:i/>
          <w:sz w:val="21"/>
          <w:szCs w:val="21"/>
        </w:rPr>
      </w:pPr>
      <w:r w:rsidRPr="00677967">
        <w:rPr>
          <w:rFonts w:ascii="Abadi" w:hAnsi="Abadi" w:cs="Arial"/>
          <w:b/>
          <w:i/>
          <w:sz w:val="21"/>
          <w:szCs w:val="21"/>
        </w:rPr>
        <w:t xml:space="preserve">V. </w:t>
      </w:r>
      <w:r w:rsidRPr="00677967">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6C6FC28E"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lastRenderedPageBreak/>
        <w:t>VI.</w:t>
      </w:r>
      <w:r w:rsidRPr="00677967">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1687BB33" w14:textId="77777777" w:rsidR="00677967" w:rsidRPr="00677967" w:rsidRDefault="00677967" w:rsidP="00677967">
      <w:pPr>
        <w:ind w:left="709"/>
        <w:jc w:val="both"/>
        <w:rPr>
          <w:rFonts w:ascii="Abadi" w:hAnsi="Abadi" w:cs="Arial"/>
          <w:i/>
          <w:sz w:val="21"/>
          <w:szCs w:val="21"/>
        </w:rPr>
      </w:pPr>
    </w:p>
    <w:p w14:paraId="70253F82"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VII.</w:t>
      </w:r>
      <w:r w:rsidRPr="00677967">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60024FF7" w14:textId="77777777" w:rsidR="00677967" w:rsidRPr="00677967" w:rsidRDefault="00677967" w:rsidP="00677967">
      <w:pPr>
        <w:ind w:left="709"/>
        <w:jc w:val="both"/>
        <w:rPr>
          <w:rFonts w:ascii="Abadi" w:hAnsi="Abadi" w:cs="Arial"/>
          <w:i/>
          <w:sz w:val="21"/>
          <w:szCs w:val="21"/>
        </w:rPr>
      </w:pPr>
    </w:p>
    <w:p w14:paraId="53C2ACBE"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 xml:space="preserve">VIII. </w:t>
      </w:r>
      <w:r w:rsidRPr="00677967">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6E69D215" w14:textId="77777777" w:rsidR="00677967" w:rsidRPr="00677967" w:rsidRDefault="00677967" w:rsidP="00677967">
      <w:pPr>
        <w:ind w:left="709"/>
        <w:jc w:val="both"/>
        <w:rPr>
          <w:rFonts w:ascii="Abadi" w:hAnsi="Abadi" w:cs="Arial"/>
          <w:i/>
          <w:sz w:val="21"/>
          <w:szCs w:val="21"/>
        </w:rPr>
      </w:pPr>
    </w:p>
    <w:p w14:paraId="6CAD6065"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IX.</w:t>
      </w:r>
      <w:r w:rsidRPr="00677967">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5257EAC4" w14:textId="77777777" w:rsidR="00677967" w:rsidRPr="00677967" w:rsidRDefault="00677967" w:rsidP="00677967">
      <w:pPr>
        <w:ind w:left="709"/>
        <w:jc w:val="both"/>
        <w:rPr>
          <w:rFonts w:ascii="Abadi" w:hAnsi="Abadi" w:cs="Arial"/>
          <w:i/>
          <w:sz w:val="21"/>
          <w:szCs w:val="21"/>
        </w:rPr>
      </w:pPr>
    </w:p>
    <w:p w14:paraId="11D64696"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X.</w:t>
      </w:r>
      <w:r w:rsidRPr="00677967">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645E92C0" w14:textId="77777777" w:rsidR="00677967" w:rsidRPr="00677967" w:rsidRDefault="00677967" w:rsidP="00677967">
      <w:pPr>
        <w:ind w:left="709"/>
        <w:jc w:val="both"/>
        <w:rPr>
          <w:rFonts w:ascii="Abadi" w:hAnsi="Abadi" w:cs="Arial"/>
          <w:i/>
          <w:sz w:val="21"/>
          <w:szCs w:val="21"/>
        </w:rPr>
      </w:pPr>
    </w:p>
    <w:p w14:paraId="1B30BAAD"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XI.</w:t>
      </w:r>
      <w:r w:rsidRPr="00677967">
        <w:rPr>
          <w:rFonts w:ascii="Abadi" w:hAnsi="Abadi" w:cs="Arial"/>
          <w:i/>
          <w:sz w:val="21"/>
          <w:szCs w:val="21"/>
        </w:rPr>
        <w:t xml:space="preserve"> Los libros de actas y la documentación relativa al estado que guardan los asuntos tratados por el Ayuntamiento, sus comisiones y el despacho del Presidente Municipal, </w:t>
      </w:r>
      <w:r w:rsidRPr="00677967">
        <w:rPr>
          <w:rFonts w:ascii="Abadi" w:hAnsi="Abadi" w:cs="Arial"/>
          <w:i/>
          <w:sz w:val="21"/>
          <w:szCs w:val="21"/>
        </w:rPr>
        <w:t>incluyendo la relación de aquéllos que se encuentre en trámite. Corresponde al Presidente Municipal y Secretario de Ayuntamiento proporcionar esta información;</w:t>
      </w:r>
    </w:p>
    <w:p w14:paraId="37763A0B" w14:textId="77777777" w:rsidR="00677967" w:rsidRPr="00677967" w:rsidRDefault="00677967" w:rsidP="00677967">
      <w:pPr>
        <w:ind w:left="709"/>
        <w:jc w:val="both"/>
        <w:rPr>
          <w:rFonts w:ascii="Abadi" w:hAnsi="Abadi" w:cs="Arial"/>
          <w:i/>
          <w:sz w:val="21"/>
          <w:szCs w:val="21"/>
        </w:rPr>
      </w:pPr>
    </w:p>
    <w:p w14:paraId="4D9D7E81" w14:textId="77777777" w:rsidR="00677967" w:rsidRPr="00677967" w:rsidRDefault="00677967" w:rsidP="00677967">
      <w:pPr>
        <w:ind w:left="709"/>
        <w:jc w:val="both"/>
        <w:rPr>
          <w:rFonts w:ascii="Abadi" w:hAnsi="Abadi" w:cs="Arial"/>
          <w:i/>
          <w:sz w:val="21"/>
          <w:szCs w:val="21"/>
        </w:rPr>
      </w:pPr>
      <w:r w:rsidRPr="00677967">
        <w:rPr>
          <w:rFonts w:ascii="Abadi" w:hAnsi="Abadi" w:cs="Arial"/>
          <w:b/>
          <w:i/>
          <w:sz w:val="21"/>
          <w:szCs w:val="21"/>
        </w:rPr>
        <w:t xml:space="preserve">XII. </w:t>
      </w:r>
      <w:r w:rsidRPr="00677967">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2E0AF1C8" w14:textId="77777777" w:rsidR="00677967" w:rsidRPr="00677967" w:rsidRDefault="00677967" w:rsidP="00677967">
      <w:pPr>
        <w:ind w:left="709"/>
        <w:jc w:val="both"/>
        <w:rPr>
          <w:rFonts w:ascii="Abadi" w:hAnsi="Abadi" w:cs="Arial"/>
          <w:i/>
          <w:sz w:val="21"/>
          <w:szCs w:val="21"/>
        </w:rPr>
      </w:pPr>
    </w:p>
    <w:p w14:paraId="74EA541A"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r w:rsidRPr="00677967">
        <w:rPr>
          <w:rFonts w:ascii="Abadi" w:hAnsi="Abadi" w:cs="Arial"/>
          <w:b/>
          <w:i/>
          <w:sz w:val="21"/>
          <w:szCs w:val="21"/>
          <w:lang w:val="es-MX" w:eastAsia="x-none"/>
        </w:rPr>
        <w:t>XIII.</w:t>
      </w:r>
      <w:r w:rsidRPr="00677967">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5CA97077"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p>
    <w:p w14:paraId="6B4C6B5B"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r w:rsidRPr="00677967">
        <w:rPr>
          <w:rFonts w:ascii="Abadi" w:hAnsi="Abadi" w:cs="Arial"/>
          <w:b/>
          <w:i/>
          <w:sz w:val="21"/>
          <w:szCs w:val="21"/>
          <w:lang w:val="es-MX" w:eastAsia="x-none"/>
        </w:rPr>
        <w:t>XIV.</w:t>
      </w:r>
      <w:r w:rsidRPr="00677967">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6DBF7200"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p>
    <w:p w14:paraId="64855239"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r w:rsidRPr="00677967">
        <w:rPr>
          <w:rFonts w:ascii="Abadi" w:hAnsi="Abadi" w:cs="Arial"/>
          <w:b/>
          <w:i/>
          <w:sz w:val="21"/>
          <w:szCs w:val="21"/>
          <w:lang w:val="es-MX" w:eastAsia="x-none"/>
        </w:rPr>
        <w:t xml:space="preserve">XV. </w:t>
      </w:r>
      <w:r w:rsidRPr="00677967">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69B04805"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p>
    <w:p w14:paraId="2AC7D690"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r w:rsidRPr="00677967">
        <w:rPr>
          <w:rFonts w:ascii="Abadi" w:hAnsi="Abadi" w:cs="Arial"/>
          <w:b/>
          <w:i/>
          <w:sz w:val="21"/>
          <w:szCs w:val="21"/>
          <w:lang w:val="es-MX" w:eastAsia="x-none"/>
        </w:rPr>
        <w:t xml:space="preserve">XVI. </w:t>
      </w:r>
      <w:r w:rsidRPr="00677967">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4F7F179F"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p>
    <w:p w14:paraId="59BA0946"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r w:rsidRPr="00677967">
        <w:rPr>
          <w:rFonts w:ascii="Abadi" w:hAnsi="Abadi" w:cs="Arial"/>
          <w:b/>
          <w:i/>
          <w:sz w:val="21"/>
          <w:szCs w:val="21"/>
          <w:lang w:val="es-MX" w:eastAsia="x-none"/>
        </w:rPr>
        <w:lastRenderedPageBreak/>
        <w:t xml:space="preserve">XVII. </w:t>
      </w:r>
      <w:r w:rsidRPr="00677967">
        <w:rPr>
          <w:rFonts w:ascii="Abadi" w:hAnsi="Abadi" w:cs="Arial"/>
          <w:b/>
          <w:i/>
          <w:sz w:val="21"/>
          <w:szCs w:val="21"/>
          <w:lang w:val="es-MX" w:eastAsia="x-none"/>
        </w:rPr>
        <w:tab/>
      </w:r>
      <w:r w:rsidRPr="00677967">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5102AC74" w14:textId="77777777" w:rsidR="00677967" w:rsidRPr="00677967" w:rsidRDefault="00677967" w:rsidP="00677967">
      <w:pPr>
        <w:ind w:left="709"/>
        <w:jc w:val="both"/>
        <w:rPr>
          <w:rFonts w:ascii="Abadi" w:hAnsi="Abadi" w:cs="Arial"/>
          <w:i/>
          <w:sz w:val="21"/>
          <w:szCs w:val="21"/>
        </w:rPr>
      </w:pPr>
    </w:p>
    <w:p w14:paraId="6E9EB8CD" w14:textId="77777777" w:rsidR="00677967" w:rsidRPr="00677967" w:rsidRDefault="00677967" w:rsidP="00677967">
      <w:pPr>
        <w:autoSpaceDE w:val="0"/>
        <w:autoSpaceDN w:val="0"/>
        <w:spacing w:line="276" w:lineRule="auto"/>
        <w:ind w:left="709" w:right="119"/>
        <w:jc w:val="both"/>
        <w:rPr>
          <w:rFonts w:ascii="Abadi" w:hAnsi="Abadi" w:cs="Arial"/>
          <w:i/>
          <w:sz w:val="21"/>
          <w:szCs w:val="21"/>
          <w:lang w:val="es-MX" w:eastAsia="x-none"/>
        </w:rPr>
      </w:pPr>
      <w:r w:rsidRPr="00677967">
        <w:rPr>
          <w:rFonts w:ascii="Abadi" w:hAnsi="Abadi" w:cs="Arial"/>
          <w:b/>
          <w:i/>
          <w:sz w:val="21"/>
          <w:szCs w:val="21"/>
          <w:lang w:val="es-MX" w:eastAsia="x-none"/>
        </w:rPr>
        <w:t>XVIII.</w:t>
      </w:r>
      <w:r w:rsidRPr="00677967">
        <w:rPr>
          <w:rFonts w:ascii="Abadi" w:hAnsi="Abadi" w:cs="Arial"/>
          <w:b/>
          <w:i/>
          <w:sz w:val="21"/>
          <w:szCs w:val="21"/>
          <w:lang w:val="es-MX" w:eastAsia="x-none"/>
        </w:rPr>
        <w:tab/>
      </w:r>
      <w:r w:rsidRPr="00677967">
        <w:rPr>
          <w:rFonts w:ascii="Abadi" w:hAnsi="Abadi" w:cs="Arial"/>
          <w:i/>
          <w:sz w:val="21"/>
          <w:szCs w:val="21"/>
          <w:lang w:val="es-MX" w:eastAsia="x-none"/>
        </w:rPr>
        <w:t xml:space="preserve">La demás información que se estime relevante para garantizar la continuidad de la administración pública municipal. </w:t>
      </w:r>
    </w:p>
    <w:p w14:paraId="5A24886E" w14:textId="77777777" w:rsidR="00677967" w:rsidRPr="00677967" w:rsidRDefault="00677967" w:rsidP="00677967">
      <w:pPr>
        <w:ind w:left="709"/>
        <w:jc w:val="both"/>
        <w:rPr>
          <w:rFonts w:ascii="Abadi" w:hAnsi="Abadi" w:cs="Arial"/>
          <w:i/>
          <w:sz w:val="21"/>
          <w:szCs w:val="21"/>
        </w:rPr>
      </w:pPr>
    </w:p>
    <w:p w14:paraId="4692DCD2" w14:textId="77777777" w:rsidR="00677967" w:rsidRPr="00677967" w:rsidRDefault="00677967" w:rsidP="00677967">
      <w:pPr>
        <w:ind w:left="709" w:right="119"/>
        <w:jc w:val="both"/>
        <w:rPr>
          <w:rFonts w:ascii="Abadi" w:hAnsi="Abadi" w:cs="Arial"/>
          <w:i/>
          <w:sz w:val="21"/>
          <w:szCs w:val="21"/>
        </w:rPr>
      </w:pPr>
      <w:r w:rsidRPr="00677967">
        <w:rPr>
          <w:rFonts w:ascii="Abadi" w:hAnsi="Abadi" w:cs="Arial"/>
          <w:i/>
          <w:sz w:val="21"/>
          <w:szCs w:val="21"/>
        </w:rPr>
        <w:t>La información a que se refieren las fracciones II, IV, V, VI, VII, X, XIII y XV deberá ser entregada además, en medios magnéticos o electrónicos.</w:t>
      </w:r>
    </w:p>
    <w:p w14:paraId="0B2E3D9B" w14:textId="77777777" w:rsidR="00677967" w:rsidRPr="00677967" w:rsidRDefault="00677967" w:rsidP="00677967">
      <w:pPr>
        <w:ind w:left="34" w:right="119"/>
        <w:jc w:val="both"/>
        <w:rPr>
          <w:rFonts w:ascii="Abadi" w:hAnsi="Abadi" w:cs="Arial"/>
          <w:i/>
          <w:sz w:val="21"/>
          <w:szCs w:val="21"/>
        </w:rPr>
      </w:pPr>
    </w:p>
    <w:p w14:paraId="07FE2A92" w14:textId="77777777" w:rsidR="00677967" w:rsidRPr="00677967" w:rsidRDefault="00677967" w:rsidP="00677967">
      <w:pPr>
        <w:ind w:left="709" w:right="119"/>
        <w:jc w:val="both"/>
        <w:rPr>
          <w:rFonts w:ascii="Abadi" w:hAnsi="Abadi" w:cs="Arial"/>
          <w:i/>
          <w:sz w:val="21"/>
          <w:szCs w:val="21"/>
        </w:rPr>
      </w:pPr>
      <w:r w:rsidRPr="00677967">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3CB3CC8D" w14:textId="77777777" w:rsidR="00677967" w:rsidRPr="00677967" w:rsidRDefault="00677967" w:rsidP="00677967">
      <w:pPr>
        <w:rPr>
          <w:rFonts w:ascii="Abadi" w:hAnsi="Abadi" w:cs="Arial"/>
          <w:b/>
          <w:bCs/>
          <w:i/>
          <w:sz w:val="21"/>
          <w:szCs w:val="21"/>
        </w:rPr>
      </w:pPr>
    </w:p>
    <w:p w14:paraId="58BB08D3" w14:textId="77777777" w:rsidR="00677967" w:rsidRPr="00677967" w:rsidRDefault="00677967" w:rsidP="00677967">
      <w:pPr>
        <w:ind w:firstLine="708"/>
        <w:jc w:val="both"/>
        <w:rPr>
          <w:rFonts w:ascii="Abadi" w:hAnsi="Abadi" w:cs="Arial"/>
          <w:sz w:val="21"/>
          <w:szCs w:val="21"/>
        </w:rPr>
      </w:pPr>
      <w:r w:rsidRPr="00677967">
        <w:rPr>
          <w:rFonts w:ascii="Abadi" w:hAnsi="Abadi" w:cs="Arial"/>
          <w:bCs/>
          <w:sz w:val="21"/>
          <w:szCs w:val="21"/>
        </w:rPr>
        <w:t>Por su parte, el artículo 46 del referido ordenamiento establece la obligación de</w:t>
      </w:r>
      <w:r w:rsidRPr="00677967">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1A4E6B0F" w14:textId="77777777" w:rsidR="00677967" w:rsidRPr="00677967" w:rsidRDefault="00677967" w:rsidP="00677967">
      <w:pPr>
        <w:ind w:firstLine="708"/>
        <w:jc w:val="both"/>
        <w:rPr>
          <w:rFonts w:ascii="Abadi" w:hAnsi="Abadi" w:cs="Arial"/>
          <w:sz w:val="21"/>
          <w:szCs w:val="21"/>
          <w:lang w:eastAsia="x-none"/>
        </w:rPr>
      </w:pPr>
    </w:p>
    <w:p w14:paraId="4D6DE136" w14:textId="77777777" w:rsidR="00677967" w:rsidRPr="00677967" w:rsidRDefault="00677967" w:rsidP="00677967">
      <w:pPr>
        <w:ind w:firstLine="708"/>
        <w:jc w:val="both"/>
        <w:rPr>
          <w:rFonts w:ascii="Abadi" w:hAnsi="Abadi" w:cs="Arial"/>
          <w:bCs/>
          <w:sz w:val="21"/>
          <w:szCs w:val="21"/>
        </w:rPr>
      </w:pPr>
      <w:r w:rsidRPr="00677967">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0B65A864" w14:textId="77777777" w:rsidR="00677967" w:rsidRPr="00677967" w:rsidRDefault="00677967" w:rsidP="00677967">
      <w:pPr>
        <w:ind w:firstLine="708"/>
        <w:jc w:val="both"/>
        <w:rPr>
          <w:rFonts w:ascii="Abadi" w:hAnsi="Abadi" w:cs="Arial"/>
          <w:bCs/>
          <w:sz w:val="21"/>
          <w:szCs w:val="21"/>
        </w:rPr>
      </w:pPr>
    </w:p>
    <w:p w14:paraId="55F9BAA6" w14:textId="77777777" w:rsidR="00677967" w:rsidRPr="00677967" w:rsidRDefault="00677967" w:rsidP="00677967">
      <w:pPr>
        <w:ind w:firstLine="708"/>
        <w:jc w:val="both"/>
        <w:rPr>
          <w:rFonts w:ascii="Abadi" w:hAnsi="Abadi" w:cs="Arial"/>
          <w:bCs/>
          <w:sz w:val="21"/>
          <w:szCs w:val="21"/>
        </w:rPr>
      </w:pPr>
      <w:r w:rsidRPr="00677967">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687A6697" w14:textId="77777777" w:rsidR="00677967" w:rsidRPr="00677967" w:rsidRDefault="00677967" w:rsidP="00677967">
      <w:pPr>
        <w:jc w:val="both"/>
        <w:rPr>
          <w:rFonts w:ascii="Abadi" w:hAnsi="Abadi" w:cs="Arial"/>
          <w:bCs/>
          <w:sz w:val="21"/>
          <w:szCs w:val="21"/>
        </w:rPr>
      </w:pPr>
    </w:p>
    <w:p w14:paraId="3ABEAB76" w14:textId="77777777" w:rsidR="00677967" w:rsidRPr="00677967" w:rsidRDefault="00677967" w:rsidP="00677967">
      <w:pPr>
        <w:spacing w:after="200" w:line="276" w:lineRule="auto"/>
        <w:ind w:left="709"/>
        <w:contextualSpacing/>
        <w:jc w:val="both"/>
        <w:rPr>
          <w:rFonts w:ascii="Abadi" w:hAnsi="Abadi" w:cs="Arial"/>
          <w:bCs/>
          <w:i/>
          <w:sz w:val="21"/>
          <w:szCs w:val="21"/>
        </w:rPr>
      </w:pPr>
      <w:r w:rsidRPr="00677967">
        <w:rPr>
          <w:rFonts w:ascii="Abadi" w:hAnsi="Abadi" w:cs="Arial"/>
          <w:b/>
          <w:bCs/>
          <w:i/>
          <w:sz w:val="21"/>
          <w:szCs w:val="21"/>
        </w:rPr>
        <w:t>I.</w:t>
      </w:r>
      <w:r w:rsidRPr="00677967">
        <w:rPr>
          <w:rFonts w:ascii="Abadi" w:hAnsi="Abadi" w:cs="Arial"/>
          <w:bCs/>
          <w:i/>
          <w:sz w:val="21"/>
          <w:szCs w:val="21"/>
        </w:rPr>
        <w:t xml:space="preserve"> Las conclusiones de la evaluación y comprobación de cada uno de los puntos a que se refiere el artículo 45 de la presente Ley;</w:t>
      </w:r>
    </w:p>
    <w:p w14:paraId="3FC4AA54" w14:textId="77777777" w:rsidR="00677967" w:rsidRPr="00677967" w:rsidRDefault="00677967" w:rsidP="00677967">
      <w:pPr>
        <w:spacing w:after="200" w:line="276" w:lineRule="auto"/>
        <w:ind w:left="709"/>
        <w:contextualSpacing/>
        <w:jc w:val="both"/>
        <w:rPr>
          <w:rFonts w:ascii="Abadi" w:hAnsi="Abadi" w:cs="Arial"/>
          <w:bCs/>
          <w:i/>
          <w:sz w:val="21"/>
          <w:szCs w:val="21"/>
        </w:rPr>
      </w:pPr>
    </w:p>
    <w:p w14:paraId="76C737E5" w14:textId="77777777" w:rsidR="00677967" w:rsidRPr="00677967" w:rsidRDefault="00677967" w:rsidP="00677967">
      <w:pPr>
        <w:spacing w:after="200" w:line="276" w:lineRule="auto"/>
        <w:ind w:left="709"/>
        <w:contextualSpacing/>
        <w:jc w:val="both"/>
        <w:rPr>
          <w:rFonts w:ascii="Abadi" w:hAnsi="Abadi" w:cs="Arial"/>
          <w:bCs/>
          <w:i/>
          <w:sz w:val="21"/>
          <w:szCs w:val="21"/>
        </w:rPr>
      </w:pPr>
      <w:r w:rsidRPr="00677967">
        <w:rPr>
          <w:rFonts w:ascii="Abadi" w:hAnsi="Abadi" w:cs="Arial"/>
          <w:b/>
          <w:bCs/>
          <w:i/>
          <w:sz w:val="21"/>
          <w:szCs w:val="21"/>
        </w:rPr>
        <w:t>II.</w:t>
      </w:r>
      <w:r w:rsidRPr="00677967">
        <w:rPr>
          <w:rFonts w:ascii="Abadi" w:hAnsi="Abadi" w:cs="Arial"/>
          <w:bCs/>
          <w:i/>
          <w:sz w:val="21"/>
          <w:szCs w:val="21"/>
        </w:rPr>
        <w:t xml:space="preserve"> Las diligencias o comparecencias de servidores públicos del Ayuntamiento saliente o en funciones necesarias para aclaración;</w:t>
      </w:r>
    </w:p>
    <w:p w14:paraId="53B85529" w14:textId="77777777" w:rsidR="00677967" w:rsidRPr="00677967" w:rsidRDefault="00677967" w:rsidP="00677967">
      <w:pPr>
        <w:spacing w:after="200" w:line="276" w:lineRule="auto"/>
        <w:ind w:left="709"/>
        <w:contextualSpacing/>
        <w:jc w:val="both"/>
        <w:rPr>
          <w:rFonts w:ascii="Abadi" w:hAnsi="Abadi" w:cs="Arial"/>
          <w:bCs/>
          <w:i/>
          <w:sz w:val="21"/>
          <w:szCs w:val="21"/>
        </w:rPr>
      </w:pPr>
    </w:p>
    <w:p w14:paraId="61A7E13B" w14:textId="77777777" w:rsidR="00677967" w:rsidRPr="00677967" w:rsidRDefault="00677967" w:rsidP="00677967">
      <w:pPr>
        <w:spacing w:after="200" w:line="276" w:lineRule="auto"/>
        <w:ind w:left="709"/>
        <w:contextualSpacing/>
        <w:jc w:val="both"/>
        <w:rPr>
          <w:rFonts w:ascii="Abadi" w:hAnsi="Abadi" w:cs="Arial"/>
          <w:bCs/>
          <w:i/>
          <w:sz w:val="21"/>
          <w:szCs w:val="21"/>
        </w:rPr>
      </w:pPr>
      <w:r w:rsidRPr="00677967">
        <w:rPr>
          <w:rFonts w:ascii="Abadi" w:hAnsi="Abadi" w:cs="Arial"/>
          <w:b/>
          <w:bCs/>
          <w:i/>
          <w:sz w:val="21"/>
          <w:szCs w:val="21"/>
        </w:rPr>
        <w:t>III.</w:t>
      </w:r>
      <w:r w:rsidRPr="00677967">
        <w:rPr>
          <w:rFonts w:ascii="Abadi" w:hAnsi="Abadi" w:cs="Arial"/>
          <w:bCs/>
          <w:i/>
          <w:sz w:val="21"/>
          <w:szCs w:val="21"/>
        </w:rPr>
        <w:t xml:space="preserve"> Observaciones generadas del análisis de los puntos a que se refiere el artículo 45 de la presente Ley;</w:t>
      </w:r>
    </w:p>
    <w:p w14:paraId="00787E63" w14:textId="77777777" w:rsidR="00677967" w:rsidRPr="00677967" w:rsidRDefault="00677967" w:rsidP="00677967">
      <w:pPr>
        <w:spacing w:after="200" w:line="276" w:lineRule="auto"/>
        <w:ind w:left="709"/>
        <w:contextualSpacing/>
        <w:jc w:val="both"/>
        <w:rPr>
          <w:rFonts w:ascii="Abadi" w:hAnsi="Abadi" w:cs="Arial"/>
          <w:bCs/>
          <w:i/>
          <w:sz w:val="21"/>
          <w:szCs w:val="21"/>
        </w:rPr>
      </w:pPr>
    </w:p>
    <w:p w14:paraId="2995494C" w14:textId="77777777" w:rsidR="00677967" w:rsidRPr="00677967" w:rsidRDefault="00677967" w:rsidP="00677967">
      <w:pPr>
        <w:spacing w:after="200" w:line="276" w:lineRule="auto"/>
        <w:ind w:left="709"/>
        <w:contextualSpacing/>
        <w:jc w:val="both"/>
        <w:rPr>
          <w:rFonts w:ascii="Abadi" w:hAnsi="Abadi" w:cs="Arial"/>
          <w:bCs/>
          <w:i/>
          <w:sz w:val="21"/>
          <w:szCs w:val="21"/>
        </w:rPr>
      </w:pPr>
      <w:r w:rsidRPr="00677967">
        <w:rPr>
          <w:rFonts w:ascii="Abadi" w:hAnsi="Abadi" w:cs="Arial"/>
          <w:b/>
          <w:bCs/>
          <w:i/>
          <w:sz w:val="21"/>
          <w:szCs w:val="21"/>
        </w:rPr>
        <w:t>IV.</w:t>
      </w:r>
      <w:r w:rsidRPr="00677967">
        <w:rPr>
          <w:rFonts w:ascii="Abadi" w:hAnsi="Abadi" w:cs="Arial"/>
          <w:bCs/>
          <w:i/>
          <w:sz w:val="21"/>
          <w:szCs w:val="21"/>
        </w:rPr>
        <w:t xml:space="preserve"> Promoción de presuntas responsabilidades con motivo de las observaciones generadas; y</w:t>
      </w:r>
    </w:p>
    <w:p w14:paraId="5F29BE54" w14:textId="77777777" w:rsidR="00677967" w:rsidRPr="00677967" w:rsidRDefault="00677967" w:rsidP="00677967">
      <w:pPr>
        <w:spacing w:after="200" w:line="276" w:lineRule="auto"/>
        <w:ind w:left="709"/>
        <w:contextualSpacing/>
        <w:jc w:val="both"/>
        <w:rPr>
          <w:rFonts w:ascii="Abadi" w:hAnsi="Abadi" w:cs="Arial"/>
          <w:bCs/>
          <w:i/>
          <w:sz w:val="21"/>
          <w:szCs w:val="21"/>
        </w:rPr>
      </w:pPr>
    </w:p>
    <w:p w14:paraId="5F777A10" w14:textId="77777777" w:rsidR="00677967" w:rsidRPr="00677967" w:rsidRDefault="00677967" w:rsidP="00677967">
      <w:pPr>
        <w:spacing w:line="276" w:lineRule="auto"/>
        <w:ind w:left="709"/>
        <w:contextualSpacing/>
        <w:jc w:val="both"/>
        <w:rPr>
          <w:rFonts w:ascii="Abadi" w:hAnsi="Abadi" w:cs="Arial"/>
          <w:bCs/>
          <w:i/>
          <w:sz w:val="21"/>
          <w:szCs w:val="21"/>
        </w:rPr>
      </w:pPr>
      <w:r w:rsidRPr="00677967">
        <w:rPr>
          <w:rFonts w:ascii="Abadi" w:hAnsi="Abadi" w:cs="Arial"/>
          <w:b/>
          <w:bCs/>
          <w:i/>
          <w:sz w:val="21"/>
          <w:szCs w:val="21"/>
        </w:rPr>
        <w:t>V.</w:t>
      </w:r>
      <w:r w:rsidRPr="00677967">
        <w:rPr>
          <w:rFonts w:ascii="Abadi" w:hAnsi="Abadi" w:cs="Arial"/>
          <w:bCs/>
          <w:i/>
          <w:sz w:val="21"/>
          <w:szCs w:val="21"/>
        </w:rPr>
        <w:t xml:space="preserve"> Recomendaciones de la comisión.</w:t>
      </w:r>
    </w:p>
    <w:p w14:paraId="05929C5F" w14:textId="77777777" w:rsidR="00677967" w:rsidRPr="00677967" w:rsidRDefault="00677967" w:rsidP="00677967">
      <w:pPr>
        <w:jc w:val="both"/>
        <w:rPr>
          <w:rFonts w:ascii="Abadi" w:hAnsi="Abadi" w:cs="Arial"/>
          <w:bCs/>
          <w:sz w:val="21"/>
          <w:szCs w:val="21"/>
        </w:rPr>
      </w:pPr>
    </w:p>
    <w:p w14:paraId="648592D8" w14:textId="77777777" w:rsidR="00677967" w:rsidRPr="00677967" w:rsidRDefault="00677967" w:rsidP="00677967">
      <w:pPr>
        <w:ind w:firstLine="708"/>
        <w:jc w:val="both"/>
        <w:rPr>
          <w:rFonts w:ascii="Abadi" w:hAnsi="Abadi" w:cs="Arial"/>
          <w:bCs/>
          <w:sz w:val="21"/>
          <w:szCs w:val="21"/>
        </w:rPr>
      </w:pPr>
      <w:r w:rsidRPr="00677967">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735F5A5B" w14:textId="77777777" w:rsidR="00677967" w:rsidRPr="00677967" w:rsidRDefault="00677967" w:rsidP="00677967">
      <w:pPr>
        <w:ind w:firstLine="708"/>
        <w:jc w:val="both"/>
        <w:rPr>
          <w:rFonts w:ascii="Abadi" w:hAnsi="Abadi" w:cs="Arial"/>
          <w:bCs/>
          <w:sz w:val="21"/>
          <w:szCs w:val="21"/>
        </w:rPr>
      </w:pPr>
    </w:p>
    <w:p w14:paraId="2C1A58DC" w14:textId="77777777" w:rsidR="00677967" w:rsidRPr="00677967" w:rsidRDefault="00677967" w:rsidP="00677967">
      <w:pPr>
        <w:ind w:firstLine="708"/>
        <w:jc w:val="both"/>
        <w:rPr>
          <w:rFonts w:ascii="Abadi" w:hAnsi="Abadi" w:cs="Arial"/>
          <w:b/>
          <w:bCs/>
          <w:sz w:val="21"/>
          <w:szCs w:val="21"/>
          <w:lang w:val="es-MX" w:eastAsia="x-none"/>
        </w:rPr>
      </w:pPr>
      <w:r w:rsidRPr="00677967">
        <w:rPr>
          <w:rFonts w:ascii="Abadi" w:hAnsi="Abadi" w:cs="Arial"/>
          <w:b/>
          <w:bCs/>
          <w:sz w:val="21"/>
          <w:szCs w:val="21"/>
          <w:lang w:val="es-MX" w:eastAsia="x-none"/>
        </w:rPr>
        <w:t xml:space="preserve">IV. Integración del informe general del proceso de entrega recepción de la administración pública municipal 2018-2021 de Cuerámaro, </w:t>
      </w:r>
      <w:proofErr w:type="spellStart"/>
      <w:r w:rsidRPr="00677967">
        <w:rPr>
          <w:rFonts w:ascii="Abadi" w:hAnsi="Abadi" w:cs="Arial"/>
          <w:b/>
          <w:bCs/>
          <w:sz w:val="21"/>
          <w:szCs w:val="21"/>
          <w:lang w:val="es-MX" w:eastAsia="x-none"/>
        </w:rPr>
        <w:t>Gto</w:t>
      </w:r>
      <w:proofErr w:type="spellEnd"/>
      <w:r w:rsidRPr="00677967">
        <w:rPr>
          <w:rFonts w:ascii="Abadi" w:hAnsi="Abadi" w:cs="Arial"/>
          <w:b/>
          <w:bCs/>
          <w:sz w:val="21"/>
          <w:szCs w:val="21"/>
          <w:lang w:val="es-MX" w:eastAsia="x-none"/>
        </w:rPr>
        <w:t>:</w:t>
      </w:r>
    </w:p>
    <w:p w14:paraId="09CFB6E2" w14:textId="77777777" w:rsidR="00677967" w:rsidRPr="00677967" w:rsidRDefault="00677967" w:rsidP="00677967">
      <w:pPr>
        <w:ind w:firstLine="708"/>
        <w:jc w:val="both"/>
        <w:rPr>
          <w:rFonts w:ascii="Abadi" w:hAnsi="Abadi" w:cs="Arial"/>
          <w:b/>
          <w:bCs/>
          <w:sz w:val="21"/>
          <w:szCs w:val="21"/>
          <w:lang w:val="es-MX" w:eastAsia="x-none"/>
        </w:rPr>
      </w:pPr>
    </w:p>
    <w:p w14:paraId="00A7B01B"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3C1BB188" w14:textId="77777777" w:rsidR="00677967" w:rsidRPr="00677967" w:rsidRDefault="00677967" w:rsidP="00677967">
      <w:pPr>
        <w:ind w:firstLine="708"/>
        <w:jc w:val="both"/>
        <w:rPr>
          <w:rFonts w:ascii="Abadi" w:hAnsi="Abadi" w:cs="Arial"/>
          <w:sz w:val="21"/>
          <w:szCs w:val="21"/>
          <w:lang w:val="es-MX" w:eastAsia="x-none"/>
        </w:rPr>
      </w:pPr>
    </w:p>
    <w:p w14:paraId="0D769151"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 xml:space="preserve">En cuanto al alcance del informe general materia del presente dictamen, la </w:t>
      </w:r>
      <w:r w:rsidRPr="00677967">
        <w:rPr>
          <w:rFonts w:ascii="Abadi" w:hAnsi="Abadi" w:cs="Arial"/>
          <w:sz w:val="21"/>
          <w:szCs w:val="21"/>
          <w:lang w:val="es-MX" w:eastAsia="x-none"/>
        </w:rPr>
        <w:lastRenderedPageBreak/>
        <w:t xml:space="preserve">Auditoría Superior del Estado dará cuenta de este a la Contraloría Municipal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6B034EA2" w14:textId="77777777" w:rsidR="00677967" w:rsidRPr="00677967" w:rsidRDefault="00677967" w:rsidP="00F02983">
      <w:pPr>
        <w:jc w:val="both"/>
        <w:rPr>
          <w:rFonts w:ascii="Abadi" w:hAnsi="Abadi" w:cs="Arial"/>
          <w:sz w:val="21"/>
          <w:szCs w:val="21"/>
          <w:lang w:val="es-MX" w:eastAsia="x-none"/>
        </w:rPr>
      </w:pPr>
    </w:p>
    <w:p w14:paraId="78EC9DF3"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28747248" w14:textId="77777777" w:rsidR="00677967" w:rsidRPr="00677967" w:rsidRDefault="00677967" w:rsidP="00677967">
      <w:pPr>
        <w:ind w:firstLine="708"/>
        <w:jc w:val="both"/>
        <w:rPr>
          <w:rFonts w:ascii="Abadi" w:hAnsi="Abadi" w:cs="Arial"/>
          <w:sz w:val="21"/>
          <w:szCs w:val="21"/>
          <w:lang w:val="es-MX" w:eastAsia="x-none"/>
        </w:rPr>
      </w:pPr>
    </w:p>
    <w:p w14:paraId="16510981"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Cuerámaro, Guanajuato, a efecto de que lleven a cabo los actos de investigación que, en el ámbito de su competencia, le correspondan.</w:t>
      </w:r>
    </w:p>
    <w:p w14:paraId="3DE64912" w14:textId="77777777" w:rsidR="00677967" w:rsidRPr="00677967" w:rsidRDefault="00677967" w:rsidP="00677967">
      <w:pPr>
        <w:ind w:firstLine="708"/>
        <w:jc w:val="both"/>
        <w:rPr>
          <w:rFonts w:ascii="Abadi" w:hAnsi="Abadi" w:cs="Arial"/>
          <w:sz w:val="21"/>
          <w:szCs w:val="21"/>
          <w:lang w:val="es-MX" w:eastAsia="x-none"/>
        </w:rPr>
      </w:pPr>
    </w:p>
    <w:p w14:paraId="468DFBA6" w14:textId="77777777" w:rsidR="00677967" w:rsidRPr="00677967"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 xml:space="preserve">Para la elaboración del informe general del proceso de entrega recepción correspondiente a la administración pública municipal 2018-2021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4FFBED6A" w14:textId="77777777" w:rsidR="00677967" w:rsidRPr="00677967" w:rsidRDefault="00677967" w:rsidP="00677967">
      <w:pPr>
        <w:ind w:firstLine="708"/>
        <w:jc w:val="both"/>
        <w:rPr>
          <w:rFonts w:ascii="Abadi" w:hAnsi="Abadi" w:cs="Arial"/>
          <w:sz w:val="21"/>
          <w:szCs w:val="21"/>
          <w:lang w:val="es-MX" w:eastAsia="x-none"/>
        </w:rPr>
      </w:pPr>
    </w:p>
    <w:p w14:paraId="0ECFDABF" w14:textId="77777777" w:rsidR="00677967" w:rsidRPr="00677967" w:rsidRDefault="00677967" w:rsidP="00677967">
      <w:pPr>
        <w:ind w:firstLine="708"/>
        <w:jc w:val="both"/>
        <w:rPr>
          <w:rFonts w:ascii="Abadi" w:hAnsi="Abadi" w:cs="Arial"/>
          <w:b/>
          <w:sz w:val="21"/>
          <w:szCs w:val="21"/>
          <w:lang w:val="es-MX" w:eastAsia="x-none"/>
        </w:rPr>
      </w:pPr>
      <w:r w:rsidRPr="00677967">
        <w:rPr>
          <w:rFonts w:ascii="Abadi" w:hAnsi="Abadi" w:cs="Arial"/>
          <w:b/>
          <w:sz w:val="21"/>
          <w:szCs w:val="21"/>
          <w:lang w:val="es-MX"/>
        </w:rPr>
        <w:t>V. Proceso de entrega recepción:</w:t>
      </w:r>
    </w:p>
    <w:p w14:paraId="57077FB1" w14:textId="77777777" w:rsidR="00677967" w:rsidRPr="00677967" w:rsidRDefault="00677967" w:rsidP="00677967">
      <w:pPr>
        <w:ind w:firstLine="708"/>
        <w:jc w:val="both"/>
        <w:rPr>
          <w:rFonts w:ascii="Abadi" w:hAnsi="Abadi" w:cs="Arial"/>
          <w:sz w:val="21"/>
          <w:szCs w:val="21"/>
          <w:lang w:val="es-MX" w:eastAsia="x-none"/>
        </w:rPr>
      </w:pPr>
    </w:p>
    <w:p w14:paraId="2C023110" w14:textId="3237E0C7" w:rsidR="00677967" w:rsidRPr="00677967" w:rsidRDefault="00677967" w:rsidP="006F1FB9">
      <w:pPr>
        <w:ind w:firstLine="705"/>
        <w:jc w:val="both"/>
        <w:rPr>
          <w:rFonts w:ascii="Abadi" w:hAnsi="Abadi" w:cs="Arial"/>
          <w:sz w:val="21"/>
          <w:szCs w:val="21"/>
          <w:lang w:eastAsia="x-none"/>
        </w:rPr>
      </w:pPr>
      <w:r w:rsidRPr="00677967">
        <w:rPr>
          <w:rFonts w:ascii="Abadi" w:hAnsi="Abadi" w:cs="Arial"/>
          <w:sz w:val="21"/>
          <w:szCs w:val="21"/>
          <w:lang w:val="es-MX" w:eastAsia="x-none"/>
        </w:rPr>
        <w:t xml:space="preserve">Respecto al proceso de entrega recepción de la administración pública municipal 2018-2021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xml:space="preserve">., el informe general </w:t>
      </w:r>
      <w:r w:rsidRPr="00677967">
        <w:rPr>
          <w:rFonts w:ascii="Abadi" w:hAnsi="Abadi" w:cs="Arial"/>
          <w:sz w:val="21"/>
          <w:szCs w:val="21"/>
          <w:lang w:eastAsia="x-none"/>
        </w:rPr>
        <w:t>contiene los siguientes apartados:</w:t>
      </w:r>
    </w:p>
    <w:p w14:paraId="6B20FB0B" w14:textId="77777777" w:rsidR="00677967" w:rsidRPr="00677967" w:rsidRDefault="00677967" w:rsidP="00677967">
      <w:pPr>
        <w:ind w:firstLine="705"/>
        <w:jc w:val="both"/>
        <w:rPr>
          <w:rFonts w:ascii="Abadi" w:hAnsi="Abadi" w:cs="Arial"/>
          <w:sz w:val="21"/>
          <w:szCs w:val="21"/>
          <w:lang w:eastAsia="x-none"/>
        </w:rPr>
      </w:pPr>
    </w:p>
    <w:p w14:paraId="6B4BB2BB" w14:textId="77777777" w:rsidR="00677967" w:rsidRPr="00677967" w:rsidRDefault="00677967" w:rsidP="000F0F3C">
      <w:pPr>
        <w:numPr>
          <w:ilvl w:val="0"/>
          <w:numId w:val="45"/>
        </w:numPr>
        <w:jc w:val="both"/>
        <w:rPr>
          <w:rFonts w:ascii="Abadi" w:hAnsi="Abadi" w:cs="Arial"/>
          <w:b/>
          <w:bCs/>
          <w:sz w:val="21"/>
          <w:szCs w:val="21"/>
          <w:lang w:eastAsia="x-none"/>
        </w:rPr>
      </w:pPr>
      <w:r w:rsidRPr="00677967">
        <w:rPr>
          <w:rFonts w:ascii="Abadi" w:hAnsi="Abadi" w:cs="Arial"/>
          <w:b/>
          <w:bCs/>
          <w:sz w:val="21"/>
          <w:szCs w:val="21"/>
          <w:lang w:eastAsia="x-none"/>
        </w:rPr>
        <w:t>Informe de avance</w:t>
      </w:r>
    </w:p>
    <w:p w14:paraId="521492C3" w14:textId="77777777" w:rsidR="00677967" w:rsidRPr="00677967" w:rsidRDefault="00677967" w:rsidP="00677967">
      <w:pPr>
        <w:ind w:left="705"/>
        <w:jc w:val="both"/>
        <w:rPr>
          <w:rFonts w:ascii="Abadi" w:hAnsi="Abadi" w:cs="Arial"/>
          <w:sz w:val="21"/>
          <w:szCs w:val="21"/>
          <w:lang w:eastAsia="x-none"/>
        </w:rPr>
      </w:pPr>
    </w:p>
    <w:p w14:paraId="7A4F3327" w14:textId="77777777" w:rsidR="00677967" w:rsidRPr="00677967" w:rsidRDefault="00677967" w:rsidP="00677967">
      <w:pPr>
        <w:ind w:firstLine="705"/>
        <w:jc w:val="both"/>
        <w:rPr>
          <w:rFonts w:ascii="Abadi" w:hAnsi="Abadi" w:cs="Arial"/>
          <w:sz w:val="21"/>
          <w:szCs w:val="21"/>
          <w:lang w:val="es-MX" w:eastAsia="x-none"/>
        </w:rPr>
      </w:pPr>
      <w:r w:rsidRPr="00677967">
        <w:rPr>
          <w:rFonts w:ascii="Abadi" w:hAnsi="Abadi" w:cs="Arial"/>
          <w:sz w:val="21"/>
          <w:szCs w:val="21"/>
          <w:lang w:eastAsia="x-none"/>
        </w:rPr>
        <w:t>Por lo que se refiere a este punto se concluye que el ayuntamiento saliente entregó a la Auditoría Superior del Estado de Guanajuato el 14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677967">
        <w:rPr>
          <w:rFonts w:ascii="Abadi" w:hAnsi="Abadi" w:cs="Arial"/>
          <w:sz w:val="21"/>
          <w:szCs w:val="21"/>
          <w:lang w:val="es-MX" w:eastAsia="x-none"/>
        </w:rPr>
        <w:t xml:space="preserve">. </w:t>
      </w:r>
    </w:p>
    <w:p w14:paraId="4B6A6A16" w14:textId="77777777" w:rsidR="00677967" w:rsidRPr="00677967" w:rsidRDefault="00677967" w:rsidP="00677967">
      <w:pPr>
        <w:ind w:firstLine="705"/>
        <w:jc w:val="both"/>
        <w:rPr>
          <w:rFonts w:ascii="Abadi" w:hAnsi="Abadi" w:cs="Arial"/>
          <w:sz w:val="21"/>
          <w:szCs w:val="21"/>
          <w:lang w:eastAsia="x-none"/>
        </w:rPr>
      </w:pPr>
    </w:p>
    <w:p w14:paraId="4C749ED7" w14:textId="77777777" w:rsidR="00677967" w:rsidRPr="00677967" w:rsidRDefault="00677967" w:rsidP="000F0F3C">
      <w:pPr>
        <w:numPr>
          <w:ilvl w:val="0"/>
          <w:numId w:val="45"/>
        </w:numPr>
        <w:jc w:val="both"/>
        <w:rPr>
          <w:rFonts w:ascii="Abadi" w:hAnsi="Abadi" w:cs="Arial"/>
          <w:b/>
          <w:bCs/>
          <w:sz w:val="21"/>
          <w:szCs w:val="21"/>
          <w:lang w:eastAsia="x-none"/>
        </w:rPr>
      </w:pPr>
      <w:r w:rsidRPr="00677967">
        <w:rPr>
          <w:rFonts w:ascii="Abadi" w:hAnsi="Abadi" w:cs="Arial"/>
          <w:b/>
          <w:bCs/>
          <w:sz w:val="21"/>
          <w:szCs w:val="21"/>
          <w:lang w:eastAsia="x-none"/>
        </w:rPr>
        <w:t>Acto de entrega recepción</w:t>
      </w:r>
    </w:p>
    <w:p w14:paraId="30FE7792" w14:textId="77777777" w:rsidR="00677967" w:rsidRPr="00677967" w:rsidRDefault="00677967" w:rsidP="00677967">
      <w:pPr>
        <w:ind w:firstLine="705"/>
        <w:jc w:val="both"/>
        <w:rPr>
          <w:rFonts w:ascii="Abadi" w:hAnsi="Abadi" w:cs="Arial"/>
          <w:sz w:val="21"/>
          <w:szCs w:val="21"/>
          <w:lang w:eastAsia="x-none"/>
        </w:rPr>
      </w:pPr>
    </w:p>
    <w:p w14:paraId="2D3DF13C" w14:textId="77777777" w:rsidR="00677967" w:rsidRPr="00677967" w:rsidRDefault="00677967" w:rsidP="00677967">
      <w:pPr>
        <w:ind w:firstLine="705"/>
        <w:jc w:val="both"/>
        <w:rPr>
          <w:rFonts w:ascii="Abadi" w:hAnsi="Abadi" w:cs="Arial"/>
          <w:sz w:val="21"/>
          <w:szCs w:val="21"/>
          <w:lang w:eastAsia="x-none"/>
        </w:rPr>
      </w:pPr>
      <w:r w:rsidRPr="00677967">
        <w:rPr>
          <w:rFonts w:ascii="Abadi" w:hAnsi="Abadi" w:cs="Arial"/>
          <w:sz w:val="21"/>
          <w:szCs w:val="21"/>
          <w:lang w:eastAsia="x-none"/>
        </w:rPr>
        <w:t xml:space="preserve">En este rubro se concluye que, de acuerdo al acta circunstanciada, el acto de entrega recepción de la administración pública municipal de Cuerámaro, </w:t>
      </w:r>
      <w:proofErr w:type="spellStart"/>
      <w:r w:rsidRPr="00677967">
        <w:rPr>
          <w:rFonts w:ascii="Abadi" w:hAnsi="Abadi" w:cs="Arial"/>
          <w:sz w:val="21"/>
          <w:szCs w:val="21"/>
          <w:lang w:eastAsia="x-none"/>
        </w:rPr>
        <w:t>Gto</w:t>
      </w:r>
      <w:proofErr w:type="spellEnd"/>
      <w:r w:rsidRPr="00677967">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3C5C526E" w14:textId="77777777" w:rsidR="00677967" w:rsidRPr="00677967" w:rsidRDefault="00677967" w:rsidP="00677967">
      <w:pPr>
        <w:ind w:firstLine="705"/>
        <w:jc w:val="both"/>
        <w:rPr>
          <w:rFonts w:ascii="Abadi" w:hAnsi="Abadi" w:cs="Arial"/>
          <w:sz w:val="21"/>
          <w:szCs w:val="21"/>
          <w:lang w:eastAsia="x-none"/>
        </w:rPr>
      </w:pPr>
    </w:p>
    <w:p w14:paraId="3CD31250" w14:textId="77777777" w:rsidR="00677967" w:rsidRPr="00677967" w:rsidRDefault="00677967" w:rsidP="000F0F3C">
      <w:pPr>
        <w:numPr>
          <w:ilvl w:val="0"/>
          <w:numId w:val="45"/>
        </w:numPr>
        <w:jc w:val="both"/>
        <w:rPr>
          <w:rFonts w:ascii="Abadi" w:hAnsi="Abadi" w:cs="Arial"/>
          <w:b/>
          <w:bCs/>
          <w:sz w:val="21"/>
          <w:szCs w:val="21"/>
          <w:lang w:eastAsia="x-none"/>
        </w:rPr>
      </w:pPr>
      <w:r w:rsidRPr="00677967">
        <w:rPr>
          <w:rFonts w:ascii="Abadi" w:hAnsi="Abadi" w:cs="Arial"/>
          <w:b/>
          <w:bCs/>
          <w:sz w:val="21"/>
          <w:szCs w:val="21"/>
          <w:lang w:eastAsia="x-none"/>
        </w:rPr>
        <w:t>Expediente</w:t>
      </w:r>
    </w:p>
    <w:p w14:paraId="0872646D" w14:textId="77777777" w:rsidR="00677967" w:rsidRPr="00677967" w:rsidRDefault="00677967" w:rsidP="00677967">
      <w:pPr>
        <w:ind w:firstLine="705"/>
        <w:jc w:val="both"/>
        <w:rPr>
          <w:rFonts w:ascii="Abadi" w:hAnsi="Abadi" w:cs="Arial"/>
          <w:sz w:val="21"/>
          <w:szCs w:val="21"/>
          <w:lang w:eastAsia="x-none"/>
        </w:rPr>
      </w:pPr>
    </w:p>
    <w:p w14:paraId="27836983" w14:textId="77777777" w:rsidR="00677967" w:rsidRPr="00677967" w:rsidRDefault="00677967" w:rsidP="00677967">
      <w:pPr>
        <w:ind w:firstLine="705"/>
        <w:jc w:val="both"/>
        <w:rPr>
          <w:rFonts w:ascii="Abadi" w:hAnsi="Abadi" w:cs="Arial"/>
          <w:sz w:val="21"/>
          <w:szCs w:val="21"/>
          <w:lang w:eastAsia="x-none"/>
        </w:rPr>
      </w:pPr>
      <w:r w:rsidRPr="00677967">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77739E1A" w14:textId="77777777" w:rsidR="00677967" w:rsidRPr="00677967" w:rsidRDefault="00677967" w:rsidP="00677967">
      <w:pPr>
        <w:ind w:firstLine="705"/>
        <w:jc w:val="both"/>
        <w:rPr>
          <w:rFonts w:ascii="Abadi" w:hAnsi="Abadi" w:cs="Arial"/>
          <w:sz w:val="21"/>
          <w:szCs w:val="21"/>
          <w:lang w:eastAsia="x-none"/>
        </w:rPr>
      </w:pPr>
    </w:p>
    <w:p w14:paraId="298551A5" w14:textId="77777777" w:rsidR="00677967" w:rsidRPr="00677967" w:rsidRDefault="00677967" w:rsidP="000F0F3C">
      <w:pPr>
        <w:numPr>
          <w:ilvl w:val="0"/>
          <w:numId w:val="45"/>
        </w:numPr>
        <w:tabs>
          <w:tab w:val="num" w:pos="0"/>
        </w:tabs>
        <w:jc w:val="both"/>
        <w:rPr>
          <w:rFonts w:ascii="Abadi" w:hAnsi="Abadi" w:cs="Arial"/>
          <w:b/>
          <w:bCs/>
          <w:sz w:val="21"/>
          <w:szCs w:val="21"/>
          <w:lang w:eastAsia="x-none"/>
        </w:rPr>
      </w:pPr>
      <w:r w:rsidRPr="00677967">
        <w:rPr>
          <w:rFonts w:ascii="Abadi" w:hAnsi="Abadi" w:cs="Arial"/>
          <w:b/>
          <w:bCs/>
          <w:sz w:val="21"/>
          <w:szCs w:val="21"/>
          <w:lang w:eastAsia="x-none"/>
        </w:rPr>
        <w:t xml:space="preserve">Acuerdo de ayuntamiento </w:t>
      </w:r>
    </w:p>
    <w:p w14:paraId="7A99E6B4" w14:textId="77777777" w:rsidR="00677967" w:rsidRPr="00677967" w:rsidRDefault="00677967" w:rsidP="00677967">
      <w:pPr>
        <w:ind w:left="1065"/>
        <w:jc w:val="both"/>
        <w:rPr>
          <w:rFonts w:ascii="Abadi" w:hAnsi="Abadi" w:cs="Arial"/>
          <w:b/>
          <w:bCs/>
          <w:sz w:val="21"/>
          <w:szCs w:val="21"/>
          <w:lang w:eastAsia="x-none"/>
        </w:rPr>
      </w:pPr>
    </w:p>
    <w:p w14:paraId="7D347755" w14:textId="77777777" w:rsidR="00677967" w:rsidRPr="00677967" w:rsidRDefault="00677967" w:rsidP="00677967">
      <w:pPr>
        <w:ind w:firstLine="705"/>
        <w:jc w:val="both"/>
        <w:rPr>
          <w:rFonts w:ascii="Abadi" w:hAnsi="Abadi" w:cs="Arial"/>
          <w:sz w:val="21"/>
          <w:szCs w:val="21"/>
          <w:lang w:val="es-MX" w:eastAsia="x-none"/>
        </w:rPr>
      </w:pPr>
      <w:r w:rsidRPr="00677967">
        <w:rPr>
          <w:rFonts w:ascii="Abadi" w:hAnsi="Abadi" w:cs="Arial"/>
          <w:sz w:val="21"/>
          <w:szCs w:val="21"/>
          <w:lang w:val="es-MX" w:eastAsia="x-none"/>
        </w:rPr>
        <w:t>En este punto se refiere que el Ayuntamiento entrante debe aprobar el informe elaborado por la Comisión de Hacienda, Patrimonio y Cuenta Pública y el acuerdo respectivo remitirse al Congreso del Estado dentro de los 15 días hábiles siguientes al de su aprobación, de conformidad con lo establecido en el artículo 48 de la Ley Orgánica Municipal para el Estado de Guanajuato.</w:t>
      </w:r>
    </w:p>
    <w:p w14:paraId="60D2E01A" w14:textId="77777777" w:rsidR="00677967" w:rsidRPr="00677967" w:rsidRDefault="00677967" w:rsidP="00677967">
      <w:pPr>
        <w:ind w:firstLine="705"/>
        <w:jc w:val="both"/>
        <w:rPr>
          <w:rFonts w:ascii="Abadi" w:hAnsi="Abadi" w:cs="Arial"/>
          <w:sz w:val="21"/>
          <w:szCs w:val="21"/>
          <w:lang w:val="es-MX" w:eastAsia="x-none"/>
        </w:rPr>
      </w:pPr>
    </w:p>
    <w:p w14:paraId="14EC38C3" w14:textId="77777777" w:rsidR="00677967" w:rsidRPr="00677967" w:rsidRDefault="00677967" w:rsidP="00677967">
      <w:pPr>
        <w:ind w:firstLine="705"/>
        <w:jc w:val="both"/>
        <w:rPr>
          <w:rFonts w:ascii="Abadi" w:hAnsi="Abadi" w:cs="Arial"/>
          <w:sz w:val="21"/>
          <w:szCs w:val="21"/>
          <w:lang w:val="es-MX" w:eastAsia="x-none"/>
        </w:rPr>
      </w:pPr>
      <w:r w:rsidRPr="00677967">
        <w:rPr>
          <w:rFonts w:ascii="Abadi" w:hAnsi="Abadi" w:cs="Arial"/>
          <w:sz w:val="21"/>
          <w:szCs w:val="21"/>
          <w:lang w:val="es-MX" w:eastAsia="x-none"/>
        </w:rPr>
        <w:t>Considerando lo señalado por el artículo 47 de la Ley Orgánica Municipal para el Estado de Guanajuato, la remisión del acuerdo debe incluir el Informe de la Comisión de Hacienda, Patrimonio y Cuenta Pública y copia del expediente de entrega recepción. Dicha información se turna a la Auditoría Superior del Estado.</w:t>
      </w:r>
    </w:p>
    <w:p w14:paraId="454A5938" w14:textId="77777777" w:rsidR="00677967" w:rsidRPr="00677967" w:rsidRDefault="00677967" w:rsidP="00677967">
      <w:pPr>
        <w:ind w:firstLine="705"/>
        <w:jc w:val="both"/>
        <w:rPr>
          <w:rFonts w:ascii="Abadi" w:hAnsi="Abadi" w:cs="Arial"/>
          <w:sz w:val="21"/>
          <w:szCs w:val="21"/>
          <w:lang w:val="es-MX" w:eastAsia="x-none"/>
        </w:rPr>
      </w:pPr>
    </w:p>
    <w:p w14:paraId="504DA504" w14:textId="77777777" w:rsidR="00677967" w:rsidRPr="00677967" w:rsidRDefault="00677967" w:rsidP="00677967">
      <w:pPr>
        <w:ind w:firstLine="705"/>
        <w:jc w:val="both"/>
        <w:rPr>
          <w:rFonts w:ascii="Abadi" w:hAnsi="Abadi" w:cs="Arial"/>
          <w:sz w:val="21"/>
          <w:szCs w:val="21"/>
          <w:lang w:val="es-MX" w:eastAsia="x-none"/>
        </w:rPr>
      </w:pPr>
      <w:r w:rsidRPr="00677967">
        <w:rPr>
          <w:rFonts w:ascii="Abadi" w:hAnsi="Abadi" w:cs="Arial"/>
          <w:sz w:val="21"/>
          <w:szCs w:val="21"/>
          <w:lang w:val="es-MX" w:eastAsia="x-none"/>
        </w:rPr>
        <w:t xml:space="preserve">No obstante, la referida información no se remitió a la Auditoría Superior del Estado, debido a que el ayuntamiento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no la remitió a este Poder Legislativo.</w:t>
      </w:r>
    </w:p>
    <w:p w14:paraId="4DC064F7" w14:textId="77777777" w:rsidR="00677967" w:rsidRPr="00677967" w:rsidRDefault="00677967" w:rsidP="00677967">
      <w:pPr>
        <w:ind w:firstLine="705"/>
        <w:jc w:val="both"/>
        <w:rPr>
          <w:rFonts w:ascii="Abadi" w:hAnsi="Abadi" w:cs="Arial"/>
          <w:sz w:val="21"/>
          <w:szCs w:val="21"/>
          <w:lang w:val="es-MX" w:eastAsia="x-none"/>
        </w:rPr>
      </w:pPr>
    </w:p>
    <w:p w14:paraId="68EE41C0" w14:textId="77777777" w:rsidR="00677967" w:rsidRPr="00677967" w:rsidRDefault="00677967" w:rsidP="000F0F3C">
      <w:pPr>
        <w:numPr>
          <w:ilvl w:val="0"/>
          <w:numId w:val="45"/>
        </w:numPr>
        <w:tabs>
          <w:tab w:val="num" w:pos="0"/>
        </w:tabs>
        <w:jc w:val="both"/>
        <w:rPr>
          <w:rFonts w:ascii="Abadi" w:hAnsi="Abadi" w:cs="Arial"/>
          <w:b/>
          <w:bCs/>
          <w:sz w:val="21"/>
          <w:szCs w:val="21"/>
          <w:lang w:eastAsia="x-none"/>
        </w:rPr>
      </w:pPr>
      <w:r w:rsidRPr="00677967">
        <w:rPr>
          <w:rFonts w:ascii="Abadi" w:hAnsi="Abadi" w:cs="Arial"/>
          <w:b/>
          <w:bCs/>
          <w:sz w:val="21"/>
          <w:szCs w:val="21"/>
          <w:lang w:eastAsia="x-none"/>
        </w:rPr>
        <w:t>Hallazgos</w:t>
      </w:r>
    </w:p>
    <w:p w14:paraId="175D63C8" w14:textId="77777777" w:rsidR="00677967" w:rsidRPr="00677967" w:rsidRDefault="00677967" w:rsidP="00677967">
      <w:pPr>
        <w:jc w:val="both"/>
        <w:rPr>
          <w:rFonts w:ascii="Abadi" w:hAnsi="Abadi" w:cs="Arial"/>
          <w:b/>
          <w:bCs/>
          <w:sz w:val="21"/>
          <w:szCs w:val="21"/>
          <w:lang w:eastAsia="x-none"/>
        </w:rPr>
      </w:pPr>
      <w:r w:rsidRPr="00677967">
        <w:rPr>
          <w:rFonts w:ascii="Abadi" w:hAnsi="Abadi" w:cs="Arial"/>
          <w:b/>
          <w:bCs/>
          <w:sz w:val="21"/>
          <w:szCs w:val="21"/>
          <w:lang w:eastAsia="x-none"/>
        </w:rPr>
        <w:t xml:space="preserve"> </w:t>
      </w:r>
    </w:p>
    <w:p w14:paraId="74C99AE3" w14:textId="77777777" w:rsidR="00677967" w:rsidRPr="00677967" w:rsidRDefault="00677967" w:rsidP="00677967">
      <w:pPr>
        <w:ind w:firstLine="705"/>
        <w:jc w:val="both"/>
        <w:rPr>
          <w:rFonts w:ascii="Abadi" w:hAnsi="Abadi" w:cs="Arial"/>
          <w:sz w:val="21"/>
          <w:szCs w:val="21"/>
          <w:lang w:val="es-MX" w:eastAsia="x-none"/>
        </w:rPr>
      </w:pPr>
      <w:r w:rsidRPr="00677967">
        <w:rPr>
          <w:rFonts w:ascii="Abadi" w:hAnsi="Abadi" w:cs="Arial"/>
          <w:sz w:val="21"/>
          <w:szCs w:val="21"/>
          <w:lang w:val="es-MX" w:eastAsia="x-none"/>
        </w:rPr>
        <w:t xml:space="preserve">En esta parte se concluye que toda vez que no se contó con el informe emitido por la Comisión de Hacienda, Patrimonio y Cuenta Pública del ayuntamiento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xml:space="preserve">., no fue factible su revisión o análisis. </w:t>
      </w:r>
    </w:p>
    <w:p w14:paraId="7547EF3F" w14:textId="77777777" w:rsidR="00677967" w:rsidRPr="00677967" w:rsidRDefault="00677967" w:rsidP="00677967">
      <w:pPr>
        <w:ind w:firstLine="705"/>
        <w:jc w:val="both"/>
        <w:rPr>
          <w:rFonts w:ascii="Abadi" w:hAnsi="Abadi" w:cs="Arial"/>
          <w:sz w:val="21"/>
          <w:szCs w:val="21"/>
          <w:lang w:val="es-MX" w:eastAsia="x-none"/>
        </w:rPr>
      </w:pPr>
    </w:p>
    <w:p w14:paraId="63B23C98" w14:textId="77777777" w:rsidR="00677967" w:rsidRPr="00677967" w:rsidRDefault="00677967" w:rsidP="00677967">
      <w:pPr>
        <w:ind w:firstLine="708"/>
        <w:jc w:val="both"/>
        <w:rPr>
          <w:rFonts w:ascii="Abadi" w:hAnsi="Abadi" w:cs="Arial"/>
          <w:b/>
          <w:bCs/>
          <w:sz w:val="21"/>
          <w:szCs w:val="21"/>
        </w:rPr>
      </w:pPr>
      <w:r w:rsidRPr="00677967">
        <w:rPr>
          <w:rFonts w:ascii="Abadi" w:hAnsi="Abadi" w:cs="Arial"/>
          <w:b/>
          <w:bCs/>
          <w:sz w:val="21"/>
          <w:szCs w:val="21"/>
        </w:rPr>
        <w:t>VI. Conclusiones:</w:t>
      </w:r>
    </w:p>
    <w:p w14:paraId="47CB8509" w14:textId="77777777" w:rsidR="00677967" w:rsidRPr="00677967" w:rsidRDefault="00677967" w:rsidP="00677967">
      <w:pPr>
        <w:jc w:val="both"/>
        <w:rPr>
          <w:rFonts w:ascii="Abadi" w:hAnsi="Abadi" w:cs="Arial"/>
          <w:sz w:val="21"/>
          <w:szCs w:val="21"/>
        </w:rPr>
      </w:pPr>
    </w:p>
    <w:p w14:paraId="65BB80BC" w14:textId="77777777" w:rsidR="00677967" w:rsidRPr="00677967" w:rsidRDefault="00677967" w:rsidP="00677967">
      <w:pPr>
        <w:jc w:val="both"/>
        <w:rPr>
          <w:rFonts w:ascii="Abadi" w:hAnsi="Abadi" w:cs="Arial"/>
          <w:sz w:val="21"/>
          <w:szCs w:val="21"/>
        </w:rPr>
      </w:pPr>
      <w:r w:rsidRPr="00677967">
        <w:rPr>
          <w:rFonts w:ascii="Abadi" w:hAnsi="Abadi" w:cs="Arial"/>
          <w:sz w:val="21"/>
          <w:szCs w:val="21"/>
        </w:rPr>
        <w:tab/>
        <w:t>Una vez hecho el análisis del contenido del informe general del proceso de entrega recepción de</w:t>
      </w:r>
      <w:r w:rsidRPr="00677967">
        <w:rPr>
          <w:rFonts w:ascii="Abadi" w:hAnsi="Abadi" w:cs="Arial"/>
          <w:sz w:val="21"/>
          <w:szCs w:val="21"/>
          <w:lang w:val="es-MX"/>
        </w:rPr>
        <w:t xml:space="preserve"> la administración pública municipal 2018-2021 de Cuerámaro, </w:t>
      </w:r>
      <w:proofErr w:type="spellStart"/>
      <w:r w:rsidRPr="00677967">
        <w:rPr>
          <w:rFonts w:ascii="Abadi" w:hAnsi="Abadi" w:cs="Arial"/>
          <w:sz w:val="21"/>
          <w:szCs w:val="21"/>
          <w:lang w:val="es-MX"/>
        </w:rPr>
        <w:t>Gto</w:t>
      </w:r>
      <w:proofErr w:type="spellEnd"/>
      <w:r w:rsidRPr="00677967">
        <w:rPr>
          <w:rFonts w:ascii="Abadi" w:hAnsi="Abadi" w:cs="Arial"/>
          <w:sz w:val="21"/>
          <w:szCs w:val="21"/>
          <w:lang w:val="es-MX"/>
        </w:rPr>
        <w:t>.,</w:t>
      </w:r>
      <w:r w:rsidRPr="00677967">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65469DA9" w14:textId="77777777" w:rsidR="00677967" w:rsidRPr="00677967" w:rsidRDefault="00677967" w:rsidP="00677967">
      <w:pPr>
        <w:jc w:val="both"/>
        <w:rPr>
          <w:rFonts w:ascii="Abadi" w:hAnsi="Abadi" w:cs="Arial"/>
          <w:sz w:val="21"/>
          <w:szCs w:val="21"/>
        </w:rPr>
      </w:pPr>
    </w:p>
    <w:p w14:paraId="611B55C7" w14:textId="77777777" w:rsidR="00677967" w:rsidRPr="00677967" w:rsidRDefault="00677967" w:rsidP="00677967">
      <w:pPr>
        <w:ind w:firstLine="708"/>
        <w:jc w:val="both"/>
        <w:rPr>
          <w:rFonts w:ascii="Abadi" w:hAnsi="Abadi" w:cs="Arial"/>
          <w:sz w:val="21"/>
          <w:szCs w:val="21"/>
        </w:rPr>
      </w:pPr>
      <w:r w:rsidRPr="00677967">
        <w:rPr>
          <w:rFonts w:ascii="Abadi" w:hAnsi="Abadi" w:cs="Arial"/>
          <w:sz w:val="21"/>
          <w:szCs w:val="21"/>
        </w:rPr>
        <w:t xml:space="preserve">De igual forma, se constató que el acto de entrega recepción de la administración pública municipal de Cuerámaro, </w:t>
      </w:r>
      <w:proofErr w:type="spellStart"/>
      <w:r w:rsidRPr="00677967">
        <w:rPr>
          <w:rFonts w:ascii="Abadi" w:hAnsi="Abadi" w:cs="Arial"/>
          <w:sz w:val="21"/>
          <w:szCs w:val="21"/>
        </w:rPr>
        <w:t>Gto</w:t>
      </w:r>
      <w:proofErr w:type="spellEnd"/>
      <w:r w:rsidRPr="00677967">
        <w:rPr>
          <w:rFonts w:ascii="Abadi" w:hAnsi="Abadi" w:cs="Arial"/>
          <w:sz w:val="21"/>
          <w:szCs w:val="21"/>
        </w:rPr>
        <w:t>., se llevó a cabo el 10 de octubre de 2021, en cumplimiento a lo previsto por los artículos 32 y 41, fracción III de la Ley Orgánica Municipal para el Estado de Guanajuato.</w:t>
      </w:r>
    </w:p>
    <w:p w14:paraId="70B69705" w14:textId="77777777" w:rsidR="00677967" w:rsidRPr="00677967" w:rsidRDefault="00677967" w:rsidP="00677967">
      <w:pPr>
        <w:ind w:firstLine="708"/>
        <w:jc w:val="both"/>
        <w:rPr>
          <w:rFonts w:ascii="Abadi" w:hAnsi="Abadi" w:cs="Arial"/>
          <w:sz w:val="21"/>
          <w:szCs w:val="21"/>
        </w:rPr>
      </w:pPr>
    </w:p>
    <w:p w14:paraId="27CC91F4" w14:textId="77777777" w:rsidR="00677967" w:rsidRPr="00677967" w:rsidRDefault="00677967" w:rsidP="00677967">
      <w:pPr>
        <w:ind w:firstLine="705"/>
        <w:jc w:val="both"/>
        <w:rPr>
          <w:rFonts w:ascii="Abadi" w:hAnsi="Abadi" w:cs="Arial"/>
          <w:sz w:val="21"/>
          <w:szCs w:val="21"/>
          <w:lang w:eastAsia="x-none"/>
        </w:rPr>
      </w:pPr>
      <w:r w:rsidRPr="00677967">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6E081049" w14:textId="77777777" w:rsidR="00677967" w:rsidRPr="00677967" w:rsidRDefault="00677967" w:rsidP="00677967">
      <w:pPr>
        <w:ind w:firstLine="705"/>
        <w:jc w:val="both"/>
        <w:rPr>
          <w:rFonts w:ascii="Abadi" w:hAnsi="Abadi" w:cs="Arial"/>
          <w:sz w:val="21"/>
          <w:szCs w:val="21"/>
          <w:lang w:eastAsia="x-none"/>
        </w:rPr>
      </w:pPr>
    </w:p>
    <w:p w14:paraId="4665A7C5" w14:textId="77777777" w:rsidR="00677967" w:rsidRPr="00677967" w:rsidRDefault="00677967" w:rsidP="00677967">
      <w:pPr>
        <w:ind w:firstLine="705"/>
        <w:jc w:val="both"/>
        <w:rPr>
          <w:rFonts w:ascii="Abadi" w:hAnsi="Abadi" w:cs="Arial"/>
          <w:sz w:val="21"/>
          <w:szCs w:val="21"/>
          <w:lang w:val="es-MX" w:eastAsia="x-none"/>
        </w:rPr>
      </w:pPr>
      <w:r w:rsidRPr="00677967">
        <w:rPr>
          <w:rFonts w:ascii="Abadi" w:hAnsi="Abadi" w:cs="Arial"/>
          <w:sz w:val="21"/>
          <w:szCs w:val="21"/>
          <w:lang w:val="es-MX" w:eastAsia="x-none"/>
        </w:rPr>
        <w:t xml:space="preserve">No obstante, el ayuntamiento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no remitió al Congreso del Estado el acuerdo por el que se aprobó el informe elaborado por la Comisión de Hacienda, Patrimonio y Cuenta Pública ni copia del expediente de entrega-recepción, incumpliendo la obligación señalada en el artículo 48 de la Ley Orgánica Municipal para el Estado de Guanajuato. Razón por la cual, la Auditoría Superior de Estado se vio imposibilitada para llevar a cabo el análisis correspondiente.</w:t>
      </w:r>
    </w:p>
    <w:p w14:paraId="44E21618" w14:textId="77777777" w:rsidR="00677967" w:rsidRPr="00677967" w:rsidRDefault="00677967" w:rsidP="00677967">
      <w:pPr>
        <w:ind w:firstLine="708"/>
        <w:jc w:val="both"/>
        <w:rPr>
          <w:rFonts w:ascii="Abadi" w:hAnsi="Abadi" w:cs="Arial"/>
          <w:sz w:val="21"/>
          <w:szCs w:val="21"/>
        </w:rPr>
      </w:pPr>
    </w:p>
    <w:p w14:paraId="30767548" w14:textId="77777777" w:rsidR="00677967" w:rsidRPr="00677967" w:rsidRDefault="00677967" w:rsidP="00677967">
      <w:pPr>
        <w:ind w:firstLine="708"/>
        <w:jc w:val="both"/>
        <w:rPr>
          <w:rFonts w:ascii="Abadi" w:hAnsi="Abadi" w:cs="Arial"/>
          <w:sz w:val="21"/>
          <w:szCs w:val="21"/>
        </w:rPr>
      </w:pPr>
    </w:p>
    <w:p w14:paraId="4B7E0779" w14:textId="77777777" w:rsidR="00677967" w:rsidRPr="00677967" w:rsidRDefault="00677967" w:rsidP="00677967">
      <w:pPr>
        <w:ind w:firstLine="708"/>
        <w:jc w:val="both"/>
        <w:rPr>
          <w:rFonts w:ascii="Abadi" w:hAnsi="Abadi" w:cs="Arial"/>
          <w:sz w:val="21"/>
          <w:szCs w:val="21"/>
          <w:lang w:val="es-MX"/>
        </w:rPr>
      </w:pPr>
      <w:r w:rsidRPr="00677967">
        <w:rPr>
          <w:rFonts w:ascii="Abadi" w:hAnsi="Abadi" w:cs="Arial"/>
          <w:sz w:val="21"/>
          <w:szCs w:val="21"/>
        </w:rPr>
        <w:t>En razón de lo anterior, consideramos que la Auditoría Superior del Estado en la elaboración del informe general del proceso de entrega-recepción de</w:t>
      </w:r>
      <w:r w:rsidRPr="00677967">
        <w:rPr>
          <w:rFonts w:ascii="Abadi" w:hAnsi="Abadi" w:cs="Arial"/>
          <w:sz w:val="21"/>
          <w:szCs w:val="21"/>
          <w:lang w:val="es-MX"/>
        </w:rPr>
        <w:t xml:space="preserve"> la administración pública municipal 2018-2021 de Cuerámaro, </w:t>
      </w:r>
      <w:proofErr w:type="spellStart"/>
      <w:r w:rsidRPr="00677967">
        <w:rPr>
          <w:rFonts w:ascii="Abadi" w:hAnsi="Abadi" w:cs="Arial"/>
          <w:sz w:val="21"/>
          <w:szCs w:val="21"/>
          <w:lang w:val="es-MX"/>
        </w:rPr>
        <w:t>Gto</w:t>
      </w:r>
      <w:proofErr w:type="spellEnd"/>
      <w:r w:rsidRPr="00677967">
        <w:rPr>
          <w:rFonts w:ascii="Abadi" w:hAnsi="Abadi" w:cs="Arial"/>
          <w:sz w:val="21"/>
          <w:szCs w:val="21"/>
          <w:lang w:val="es-MX"/>
        </w:rPr>
        <w:t>.,</w:t>
      </w:r>
      <w:r w:rsidRPr="00677967">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677967">
        <w:rPr>
          <w:rFonts w:ascii="Abadi" w:hAnsi="Abadi" w:cs="Arial"/>
          <w:sz w:val="21"/>
          <w:szCs w:val="21"/>
          <w:lang w:val="es-MX"/>
        </w:rPr>
        <w:t xml:space="preserve">a la Contraloría Municipal de Cuerámaro, </w:t>
      </w:r>
      <w:proofErr w:type="spellStart"/>
      <w:r w:rsidRPr="00677967">
        <w:rPr>
          <w:rFonts w:ascii="Abadi" w:hAnsi="Abadi" w:cs="Arial"/>
          <w:sz w:val="21"/>
          <w:szCs w:val="21"/>
          <w:lang w:val="es-MX"/>
        </w:rPr>
        <w:t>Gto</w:t>
      </w:r>
      <w:proofErr w:type="spellEnd"/>
      <w:r w:rsidRPr="00677967">
        <w:rPr>
          <w:rFonts w:ascii="Abadi" w:hAnsi="Abadi" w:cs="Arial"/>
          <w:sz w:val="21"/>
          <w:szCs w:val="21"/>
        </w:rPr>
        <w:t xml:space="preserve">., </w:t>
      </w:r>
      <w:r w:rsidRPr="00677967">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3CF18F43" w14:textId="77777777" w:rsidR="00677967" w:rsidRPr="00677967" w:rsidRDefault="00677967" w:rsidP="00677967">
      <w:pPr>
        <w:ind w:firstLine="708"/>
        <w:jc w:val="both"/>
        <w:rPr>
          <w:rFonts w:ascii="Abadi" w:hAnsi="Abadi" w:cs="Arial"/>
          <w:sz w:val="21"/>
          <w:szCs w:val="21"/>
        </w:rPr>
      </w:pPr>
    </w:p>
    <w:p w14:paraId="1A11E32C" w14:textId="77777777" w:rsidR="00677967" w:rsidRPr="00677967" w:rsidRDefault="00677967" w:rsidP="00677967">
      <w:pPr>
        <w:ind w:firstLine="708"/>
        <w:jc w:val="both"/>
        <w:rPr>
          <w:rFonts w:ascii="Abadi" w:hAnsi="Abadi" w:cs="Arial"/>
          <w:sz w:val="21"/>
          <w:szCs w:val="21"/>
          <w:lang w:val="x-none" w:eastAsia="x-none"/>
        </w:rPr>
      </w:pPr>
      <w:r w:rsidRPr="00677967">
        <w:rPr>
          <w:rFonts w:ascii="Abadi" w:hAnsi="Abadi" w:cs="Arial"/>
          <w:sz w:val="21"/>
          <w:szCs w:val="21"/>
        </w:rPr>
        <w:t>Por lo expuesto, con fundamento en el artículo 204 de la Ley Orgánica del Poder Legislativo, nos permitimos someter a la consideración de la Asamblea, la aprobación del siguiente</w:t>
      </w:r>
      <w:r w:rsidRPr="00677967">
        <w:rPr>
          <w:rFonts w:ascii="Abadi" w:hAnsi="Abadi" w:cs="Arial"/>
          <w:sz w:val="21"/>
          <w:szCs w:val="21"/>
          <w:lang w:val="x-none" w:eastAsia="x-none"/>
        </w:rPr>
        <w:t>:</w:t>
      </w:r>
    </w:p>
    <w:p w14:paraId="3B44BCB1" w14:textId="77777777" w:rsidR="00677967" w:rsidRPr="00677967" w:rsidRDefault="00677967" w:rsidP="00677967">
      <w:pPr>
        <w:ind w:firstLine="708"/>
        <w:jc w:val="both"/>
        <w:rPr>
          <w:rFonts w:ascii="Abadi" w:hAnsi="Abadi" w:cs="Arial"/>
          <w:sz w:val="21"/>
          <w:szCs w:val="21"/>
          <w:lang w:val="x-none" w:eastAsia="x-none"/>
        </w:rPr>
      </w:pPr>
    </w:p>
    <w:p w14:paraId="5707A47F" w14:textId="77777777" w:rsidR="00677967" w:rsidRPr="00677967" w:rsidRDefault="00677967" w:rsidP="00677967">
      <w:pPr>
        <w:keepNext/>
        <w:jc w:val="center"/>
        <w:outlineLvl w:val="0"/>
        <w:rPr>
          <w:rFonts w:ascii="Abadi" w:eastAsia="Arial Unicode MS" w:hAnsi="Abadi" w:cs="Arial"/>
          <w:b/>
          <w:bCs/>
          <w:smallCaps/>
          <w:sz w:val="21"/>
          <w:szCs w:val="21"/>
        </w:rPr>
      </w:pPr>
      <w:r w:rsidRPr="00677967">
        <w:rPr>
          <w:rFonts w:ascii="Abadi" w:eastAsia="Arial Unicode MS" w:hAnsi="Abadi" w:cs="Arial"/>
          <w:b/>
          <w:bCs/>
          <w:smallCaps/>
          <w:sz w:val="21"/>
          <w:szCs w:val="21"/>
        </w:rPr>
        <w:t>A c u e r d o</w:t>
      </w:r>
    </w:p>
    <w:p w14:paraId="5B3E7FF1" w14:textId="77777777" w:rsidR="00677967" w:rsidRPr="00677967" w:rsidRDefault="00677967" w:rsidP="00677967">
      <w:pPr>
        <w:rPr>
          <w:rFonts w:ascii="Abadi" w:hAnsi="Abadi"/>
          <w:sz w:val="21"/>
          <w:szCs w:val="21"/>
        </w:rPr>
      </w:pPr>
    </w:p>
    <w:p w14:paraId="07BF184C" w14:textId="77777777" w:rsidR="00677967" w:rsidRPr="00677967" w:rsidRDefault="00677967" w:rsidP="00677967">
      <w:pPr>
        <w:ind w:firstLine="708"/>
        <w:jc w:val="both"/>
        <w:rPr>
          <w:rFonts w:ascii="Abadi" w:hAnsi="Abadi" w:cs="Arial"/>
          <w:sz w:val="21"/>
          <w:szCs w:val="21"/>
        </w:rPr>
      </w:pPr>
      <w:r w:rsidRPr="00677967">
        <w:rPr>
          <w:rFonts w:ascii="Abadi" w:hAnsi="Abadi" w:cs="Arial"/>
          <w:b/>
          <w:bCs/>
          <w:sz w:val="21"/>
          <w:szCs w:val="21"/>
        </w:rPr>
        <w:t xml:space="preserve">Único. </w:t>
      </w:r>
      <w:r w:rsidRPr="00677967">
        <w:rPr>
          <w:rFonts w:ascii="Abadi" w:hAnsi="Abadi" w:cs="Arial"/>
          <w:sz w:val="21"/>
          <w:szCs w:val="21"/>
        </w:rPr>
        <w:t>Se ordena la remisión del informe general del proceso de entrega-recepción correspondiente</w:t>
      </w:r>
      <w:r w:rsidRPr="00677967">
        <w:rPr>
          <w:rFonts w:ascii="Abadi" w:hAnsi="Abadi" w:cs="Arial"/>
          <w:sz w:val="21"/>
          <w:szCs w:val="21"/>
          <w:lang w:val="es-MX"/>
        </w:rPr>
        <w:t xml:space="preserve"> a la administración pública municipal 2018-2021 de Cuerámaro, </w:t>
      </w:r>
      <w:proofErr w:type="spellStart"/>
      <w:r w:rsidRPr="00677967">
        <w:rPr>
          <w:rFonts w:ascii="Abadi" w:hAnsi="Abadi" w:cs="Arial"/>
          <w:sz w:val="21"/>
          <w:szCs w:val="21"/>
          <w:lang w:val="es-MX"/>
        </w:rPr>
        <w:t>Gto</w:t>
      </w:r>
      <w:proofErr w:type="spellEnd"/>
      <w:r w:rsidRPr="00677967">
        <w:rPr>
          <w:rFonts w:ascii="Abadi" w:hAnsi="Abadi" w:cs="Arial"/>
          <w:sz w:val="21"/>
          <w:szCs w:val="21"/>
          <w:lang w:val="es-MX"/>
        </w:rPr>
        <w:t>., a la Auditoría Superior del Estado de</w:t>
      </w:r>
      <w:r w:rsidRPr="00677967">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4913C39F" w14:textId="77777777" w:rsidR="00677967" w:rsidRPr="00677967" w:rsidRDefault="00677967" w:rsidP="00677967">
      <w:pPr>
        <w:ind w:firstLine="708"/>
        <w:jc w:val="both"/>
        <w:rPr>
          <w:rFonts w:ascii="Abadi" w:hAnsi="Abadi" w:cs="Arial"/>
          <w:sz w:val="21"/>
          <w:szCs w:val="21"/>
        </w:rPr>
      </w:pPr>
    </w:p>
    <w:p w14:paraId="5B18DC4A" w14:textId="44B61126" w:rsidR="00677967" w:rsidRPr="00677967" w:rsidRDefault="00677967" w:rsidP="006F1FB9">
      <w:pPr>
        <w:ind w:firstLine="708"/>
        <w:jc w:val="both"/>
        <w:rPr>
          <w:rFonts w:ascii="Abadi" w:hAnsi="Abadi" w:cs="Arial"/>
          <w:sz w:val="21"/>
          <w:szCs w:val="21"/>
          <w:lang w:val="x-none" w:eastAsia="x-none"/>
        </w:rPr>
      </w:pPr>
      <w:r w:rsidRPr="00677967">
        <w:rPr>
          <w:rFonts w:ascii="Abadi" w:hAnsi="Abadi" w:cs="Arial"/>
          <w:sz w:val="21"/>
          <w:szCs w:val="21"/>
        </w:rPr>
        <w:t>Con fundamento en el artículo</w:t>
      </w:r>
      <w:r w:rsidRPr="00677967">
        <w:rPr>
          <w:rFonts w:ascii="Abadi" w:hAnsi="Abadi" w:cs="Arial"/>
          <w:sz w:val="21"/>
          <w:szCs w:val="21"/>
          <w:lang w:val="es-MX" w:eastAsia="x-none"/>
        </w:rPr>
        <w:t xml:space="preserve"> 48 de la Ley Orgánica Municipal para el Estado de Guanajuato y para los efectos del artículo 10 de la Ley de Responsabilidades Administrativas </w:t>
      </w:r>
      <w:r w:rsidRPr="00677967">
        <w:rPr>
          <w:rFonts w:ascii="Abadi" w:hAnsi="Abadi" w:cs="Arial"/>
          <w:sz w:val="21"/>
          <w:szCs w:val="21"/>
          <w:lang w:val="es-MX" w:eastAsia="x-none"/>
        </w:rPr>
        <w:lastRenderedPageBreak/>
        <w:t>para el Estado de Guanajuato y de la Ley General de Responsabilidades Administrativas s</w:t>
      </w:r>
      <w:r w:rsidRPr="00677967">
        <w:rPr>
          <w:rFonts w:ascii="Abadi" w:hAnsi="Abadi" w:cs="Arial"/>
          <w:sz w:val="21"/>
          <w:szCs w:val="21"/>
          <w:lang w:val="x-none" w:eastAsia="x-none"/>
        </w:rPr>
        <w:t xml:space="preserve">e </w:t>
      </w:r>
      <w:r w:rsidRPr="00677967">
        <w:rPr>
          <w:rFonts w:ascii="Abadi" w:hAnsi="Abadi" w:cs="Arial"/>
          <w:sz w:val="21"/>
          <w:szCs w:val="21"/>
          <w:lang w:val="es-MX" w:eastAsia="x-none"/>
        </w:rPr>
        <w:t>instruye a la Auditoría Superior del Estado</w:t>
      </w:r>
      <w:r w:rsidRPr="00677967">
        <w:rPr>
          <w:rFonts w:ascii="Abadi" w:hAnsi="Abadi" w:cs="Arial"/>
          <w:sz w:val="21"/>
          <w:szCs w:val="21"/>
          <w:lang w:val="x-none" w:eastAsia="x-none"/>
        </w:rPr>
        <w:t xml:space="preserve"> dar </w:t>
      </w:r>
      <w:r w:rsidRPr="00677967">
        <w:rPr>
          <w:rFonts w:ascii="Abadi" w:hAnsi="Abadi" w:cs="Arial"/>
          <w:sz w:val="21"/>
          <w:szCs w:val="21"/>
          <w:lang w:val="es-MX" w:eastAsia="x-none"/>
        </w:rPr>
        <w:t>cuenta</w:t>
      </w:r>
      <w:r w:rsidRPr="00677967">
        <w:rPr>
          <w:rFonts w:ascii="Abadi" w:hAnsi="Abadi" w:cs="Arial"/>
          <w:sz w:val="21"/>
          <w:szCs w:val="21"/>
          <w:lang w:val="x-none" w:eastAsia="x-none"/>
        </w:rPr>
        <w:t xml:space="preserve"> del informe </w:t>
      </w:r>
      <w:r w:rsidRPr="00677967">
        <w:rPr>
          <w:rFonts w:ascii="Abadi" w:hAnsi="Abadi" w:cs="Arial"/>
          <w:sz w:val="21"/>
          <w:szCs w:val="21"/>
          <w:lang w:val="es-MX" w:eastAsia="x-none"/>
        </w:rPr>
        <w:t xml:space="preserve">general a la Contraloría Municipal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xml:space="preserve">. </w:t>
      </w:r>
      <w:r w:rsidRPr="00677967">
        <w:rPr>
          <w:rFonts w:ascii="Abadi" w:hAnsi="Abadi" w:cs="Arial"/>
          <w:sz w:val="21"/>
          <w:szCs w:val="21"/>
          <w:lang w:val="x-none" w:eastAsia="x-none"/>
        </w:rPr>
        <w:t xml:space="preserve"> </w:t>
      </w:r>
    </w:p>
    <w:p w14:paraId="63C7DA9F" w14:textId="77777777" w:rsidR="00677967" w:rsidRPr="00677967" w:rsidRDefault="00677967" w:rsidP="00677967">
      <w:pPr>
        <w:ind w:firstLine="708"/>
        <w:jc w:val="both"/>
        <w:rPr>
          <w:rFonts w:ascii="Abadi" w:hAnsi="Abadi" w:cs="Arial"/>
          <w:sz w:val="21"/>
          <w:szCs w:val="21"/>
          <w:lang w:val="x-none" w:eastAsia="x-none"/>
        </w:rPr>
      </w:pPr>
    </w:p>
    <w:p w14:paraId="051AFA81" w14:textId="17BCABAF" w:rsidR="00677967" w:rsidRPr="00170A29" w:rsidRDefault="00677967" w:rsidP="00677967">
      <w:pPr>
        <w:ind w:firstLine="708"/>
        <w:jc w:val="both"/>
        <w:rPr>
          <w:rFonts w:ascii="Abadi" w:hAnsi="Abadi" w:cs="Arial"/>
          <w:sz w:val="21"/>
          <w:szCs w:val="21"/>
          <w:lang w:val="es-MX" w:eastAsia="x-none"/>
        </w:rPr>
      </w:pPr>
      <w:r w:rsidRPr="00677967">
        <w:rPr>
          <w:rFonts w:ascii="Abadi" w:hAnsi="Abadi" w:cs="Arial"/>
          <w:sz w:val="21"/>
          <w:szCs w:val="21"/>
          <w:lang w:val="es-MX" w:eastAsia="x-none"/>
        </w:rPr>
        <w:t xml:space="preserve">Remítase el </w:t>
      </w:r>
      <w:r w:rsidRPr="00677967">
        <w:rPr>
          <w:rFonts w:ascii="Abadi" w:hAnsi="Abadi" w:cs="Arial"/>
          <w:sz w:val="21"/>
          <w:szCs w:val="21"/>
          <w:lang w:val="x-none" w:eastAsia="x-none"/>
        </w:rPr>
        <w:t xml:space="preserve">presente acuerdo junto con su dictamen y el informe </w:t>
      </w:r>
      <w:r w:rsidRPr="00677967">
        <w:rPr>
          <w:rFonts w:ascii="Abadi" w:hAnsi="Abadi" w:cs="Arial"/>
          <w:sz w:val="21"/>
          <w:szCs w:val="21"/>
          <w:lang w:val="es-MX" w:eastAsia="x-none"/>
        </w:rPr>
        <w:t xml:space="preserve">general a la </w:t>
      </w:r>
      <w:r w:rsidRPr="00677967">
        <w:rPr>
          <w:rFonts w:ascii="Abadi" w:hAnsi="Abadi" w:cs="Arial"/>
          <w:sz w:val="21"/>
          <w:szCs w:val="21"/>
          <w:lang w:val="x-none" w:eastAsia="x-none"/>
        </w:rPr>
        <w:t>Auditoría Superior del Estado de Guanajuato</w:t>
      </w:r>
      <w:r w:rsidRPr="00677967">
        <w:rPr>
          <w:rFonts w:ascii="Abadi" w:hAnsi="Abadi" w:cs="Arial"/>
          <w:sz w:val="21"/>
          <w:szCs w:val="21"/>
          <w:lang w:val="es-MX" w:eastAsia="x-none"/>
        </w:rPr>
        <w:t xml:space="preserve"> </w:t>
      </w:r>
      <w:r w:rsidRPr="00677967">
        <w:rPr>
          <w:rFonts w:ascii="Abadi" w:hAnsi="Abadi" w:cs="Arial"/>
          <w:sz w:val="21"/>
          <w:szCs w:val="21"/>
          <w:lang w:val="x-none" w:eastAsia="x-none"/>
        </w:rPr>
        <w:t>para los efectos de su competencia</w:t>
      </w:r>
      <w:r w:rsidRPr="00677967">
        <w:rPr>
          <w:rFonts w:ascii="Abadi" w:hAnsi="Abadi" w:cs="Arial"/>
          <w:sz w:val="21"/>
          <w:szCs w:val="21"/>
          <w:lang w:val="es-MX" w:eastAsia="x-none"/>
        </w:rPr>
        <w:t xml:space="preserve">, así como al ayuntamiento de Cuerámaro, </w:t>
      </w:r>
      <w:proofErr w:type="spellStart"/>
      <w:r w:rsidRPr="00677967">
        <w:rPr>
          <w:rFonts w:ascii="Abadi" w:hAnsi="Abadi" w:cs="Arial"/>
          <w:sz w:val="21"/>
          <w:szCs w:val="21"/>
          <w:lang w:val="es-MX" w:eastAsia="x-none"/>
        </w:rPr>
        <w:t>Gto</w:t>
      </w:r>
      <w:proofErr w:type="spellEnd"/>
      <w:r w:rsidRPr="00677967">
        <w:rPr>
          <w:rFonts w:ascii="Abadi" w:hAnsi="Abadi" w:cs="Arial"/>
          <w:sz w:val="21"/>
          <w:szCs w:val="21"/>
          <w:lang w:val="es-MX" w:eastAsia="x-none"/>
        </w:rPr>
        <w:t>., para su conocimiento.</w:t>
      </w:r>
    </w:p>
    <w:p w14:paraId="3C1319FD" w14:textId="77777777" w:rsidR="006F1FB9" w:rsidRPr="00677967" w:rsidRDefault="006F1FB9" w:rsidP="00677967">
      <w:pPr>
        <w:ind w:firstLine="708"/>
        <w:jc w:val="both"/>
        <w:rPr>
          <w:rFonts w:ascii="Abadi" w:hAnsi="Abadi" w:cs="Arial"/>
          <w:sz w:val="21"/>
          <w:szCs w:val="21"/>
          <w:lang w:val="es-MX" w:eastAsia="x-none"/>
        </w:rPr>
      </w:pPr>
    </w:p>
    <w:p w14:paraId="7708DA30" w14:textId="77777777" w:rsidR="00677967" w:rsidRPr="00677967" w:rsidRDefault="00677967" w:rsidP="00677967">
      <w:pPr>
        <w:ind w:firstLine="708"/>
        <w:jc w:val="both"/>
        <w:rPr>
          <w:rFonts w:ascii="Abadi" w:hAnsi="Abadi" w:cs="Arial"/>
          <w:sz w:val="21"/>
          <w:szCs w:val="21"/>
          <w:lang w:val="es-MX" w:eastAsia="x-none"/>
        </w:rPr>
      </w:pPr>
    </w:p>
    <w:p w14:paraId="29A74D8A" w14:textId="77777777" w:rsidR="00677967" w:rsidRPr="00677967" w:rsidRDefault="00677967" w:rsidP="00677967">
      <w:pPr>
        <w:jc w:val="center"/>
        <w:rPr>
          <w:rFonts w:ascii="Abadi" w:hAnsi="Abadi" w:cs="Arial"/>
          <w:b/>
          <w:bCs/>
          <w:sz w:val="21"/>
          <w:szCs w:val="21"/>
          <w:lang w:eastAsia="x-none"/>
        </w:rPr>
      </w:pPr>
      <w:r w:rsidRPr="00677967">
        <w:rPr>
          <w:rFonts w:ascii="Abadi" w:hAnsi="Abadi" w:cs="Arial"/>
          <w:b/>
          <w:bCs/>
          <w:sz w:val="21"/>
          <w:szCs w:val="21"/>
          <w:lang w:eastAsia="x-none"/>
        </w:rPr>
        <w:t xml:space="preserve">Guanajuato, </w:t>
      </w:r>
      <w:proofErr w:type="spellStart"/>
      <w:r w:rsidRPr="00677967">
        <w:rPr>
          <w:rFonts w:ascii="Abadi" w:hAnsi="Abadi" w:cs="Arial"/>
          <w:b/>
          <w:bCs/>
          <w:sz w:val="21"/>
          <w:szCs w:val="21"/>
          <w:lang w:eastAsia="x-none"/>
        </w:rPr>
        <w:t>Gto</w:t>
      </w:r>
      <w:proofErr w:type="spellEnd"/>
      <w:r w:rsidRPr="00677967">
        <w:rPr>
          <w:rFonts w:ascii="Abadi" w:hAnsi="Abadi" w:cs="Arial"/>
          <w:b/>
          <w:bCs/>
          <w:sz w:val="21"/>
          <w:szCs w:val="21"/>
          <w:lang w:eastAsia="x-none"/>
        </w:rPr>
        <w:t>., 17 de mayo de 2022</w:t>
      </w:r>
    </w:p>
    <w:p w14:paraId="6E8A8BBE" w14:textId="77777777" w:rsidR="006F1FB9" w:rsidRPr="00170A29" w:rsidRDefault="006F1FB9" w:rsidP="00677967">
      <w:pPr>
        <w:jc w:val="center"/>
        <w:rPr>
          <w:rFonts w:ascii="Abadi" w:hAnsi="Abadi" w:cs="Arial"/>
          <w:b/>
          <w:bCs/>
          <w:sz w:val="21"/>
          <w:szCs w:val="21"/>
          <w:lang w:eastAsia="x-none"/>
        </w:rPr>
      </w:pPr>
    </w:p>
    <w:p w14:paraId="12566267" w14:textId="43D8C857" w:rsidR="00677967" w:rsidRPr="00677967" w:rsidRDefault="00677967" w:rsidP="00677967">
      <w:pPr>
        <w:jc w:val="center"/>
        <w:rPr>
          <w:rFonts w:ascii="Abadi" w:hAnsi="Abadi" w:cs="Arial"/>
          <w:b/>
          <w:bCs/>
          <w:sz w:val="21"/>
          <w:szCs w:val="21"/>
          <w:lang w:eastAsia="x-none"/>
        </w:rPr>
      </w:pPr>
      <w:r w:rsidRPr="00677967">
        <w:rPr>
          <w:rFonts w:ascii="Abadi" w:hAnsi="Abadi" w:cs="Arial"/>
          <w:b/>
          <w:bCs/>
          <w:sz w:val="21"/>
          <w:szCs w:val="21"/>
          <w:lang w:eastAsia="x-none"/>
        </w:rPr>
        <w:t>La Comisión de Hacienda y Fiscalización</w:t>
      </w:r>
    </w:p>
    <w:p w14:paraId="1709D6E6" w14:textId="77777777" w:rsidR="00677967" w:rsidRPr="00677967" w:rsidRDefault="00677967" w:rsidP="00677967">
      <w:pPr>
        <w:jc w:val="center"/>
        <w:rPr>
          <w:rFonts w:ascii="Abadi" w:hAnsi="Abadi" w:cs="Arial"/>
          <w:b/>
          <w:sz w:val="21"/>
          <w:szCs w:val="21"/>
          <w:lang w:eastAsia="x-none"/>
        </w:rPr>
      </w:pPr>
    </w:p>
    <w:p w14:paraId="6F85E1FC" w14:textId="77777777" w:rsidR="00677967" w:rsidRPr="00677967" w:rsidRDefault="00677967" w:rsidP="00677967">
      <w:pPr>
        <w:jc w:val="center"/>
        <w:rPr>
          <w:rFonts w:ascii="Abadi" w:hAnsi="Abadi" w:cs="Arial"/>
          <w:b/>
          <w:sz w:val="21"/>
          <w:szCs w:val="21"/>
          <w:lang w:eastAsia="x-none"/>
        </w:rPr>
      </w:pPr>
    </w:p>
    <w:p w14:paraId="5D6B95C5" w14:textId="4C75F5BC" w:rsidR="00677967" w:rsidRPr="00677967" w:rsidRDefault="00677967" w:rsidP="006F1FB9">
      <w:pPr>
        <w:jc w:val="center"/>
        <w:rPr>
          <w:rFonts w:ascii="Abadi" w:hAnsi="Abadi" w:cs="Arial"/>
          <w:sz w:val="21"/>
          <w:szCs w:val="21"/>
        </w:rPr>
      </w:pPr>
      <w:r w:rsidRPr="00677967">
        <w:rPr>
          <w:rFonts w:ascii="Abadi" w:hAnsi="Abadi" w:cs="Arial"/>
          <w:b/>
          <w:sz w:val="21"/>
          <w:szCs w:val="21"/>
          <w:lang w:eastAsia="x-none"/>
        </w:rPr>
        <w:t>Diputado Víctor Manuel Zanella Huerta</w:t>
      </w:r>
    </w:p>
    <w:p w14:paraId="035D916B" w14:textId="77777777" w:rsidR="00677967" w:rsidRPr="00677967" w:rsidRDefault="00677967" w:rsidP="00677967">
      <w:pPr>
        <w:jc w:val="center"/>
        <w:rPr>
          <w:rFonts w:ascii="Abadi" w:hAnsi="Abadi" w:cs="Arial"/>
          <w:sz w:val="21"/>
          <w:szCs w:val="21"/>
          <w:lang w:eastAsia="x-none"/>
        </w:rPr>
      </w:pPr>
    </w:p>
    <w:p w14:paraId="37A06A19" w14:textId="2FFD25D6" w:rsidR="00677967" w:rsidRPr="00677967" w:rsidRDefault="00677967" w:rsidP="00677967">
      <w:pPr>
        <w:jc w:val="center"/>
        <w:rPr>
          <w:rFonts w:ascii="Abadi" w:hAnsi="Abadi" w:cs="Arial"/>
          <w:b/>
          <w:sz w:val="21"/>
          <w:szCs w:val="21"/>
          <w:lang w:eastAsia="x-none"/>
        </w:rPr>
      </w:pPr>
      <w:r w:rsidRPr="00677967">
        <w:rPr>
          <w:rFonts w:ascii="Abadi" w:hAnsi="Abadi" w:cs="Arial"/>
          <w:b/>
          <w:sz w:val="21"/>
          <w:szCs w:val="21"/>
          <w:lang w:eastAsia="x-none"/>
        </w:rPr>
        <w:t>Diputada Ruth Noemí Tiscareño Agoitia</w:t>
      </w:r>
    </w:p>
    <w:p w14:paraId="20130BB6" w14:textId="77777777" w:rsidR="00677967" w:rsidRPr="00677967" w:rsidRDefault="00677967" w:rsidP="00677967">
      <w:pPr>
        <w:jc w:val="center"/>
        <w:rPr>
          <w:rFonts w:ascii="Abadi" w:hAnsi="Abadi" w:cs="Arial"/>
          <w:b/>
          <w:sz w:val="21"/>
          <w:szCs w:val="21"/>
          <w:lang w:eastAsia="x-none"/>
        </w:rPr>
      </w:pPr>
    </w:p>
    <w:p w14:paraId="5FF2F45D" w14:textId="0584A717" w:rsidR="00677967" w:rsidRPr="00677967" w:rsidRDefault="00677967" w:rsidP="006F1FB9">
      <w:pPr>
        <w:jc w:val="center"/>
        <w:rPr>
          <w:rFonts w:ascii="Abadi" w:hAnsi="Abadi" w:cs="Arial"/>
          <w:b/>
          <w:sz w:val="21"/>
          <w:szCs w:val="21"/>
          <w:lang w:eastAsia="x-none"/>
        </w:rPr>
      </w:pPr>
      <w:r w:rsidRPr="00677967">
        <w:rPr>
          <w:rFonts w:ascii="Abadi" w:hAnsi="Abadi" w:cs="Arial"/>
          <w:b/>
          <w:sz w:val="21"/>
          <w:szCs w:val="21"/>
          <w:lang w:eastAsia="x-none"/>
        </w:rPr>
        <w:t xml:space="preserve">Diputado Miguel Ángel Salim </w:t>
      </w:r>
      <w:proofErr w:type="spellStart"/>
      <w:r w:rsidRPr="00677967">
        <w:rPr>
          <w:rFonts w:ascii="Abadi" w:hAnsi="Abadi" w:cs="Arial"/>
          <w:b/>
          <w:sz w:val="21"/>
          <w:szCs w:val="21"/>
          <w:lang w:eastAsia="x-none"/>
        </w:rPr>
        <w:t>Alle</w:t>
      </w:r>
      <w:proofErr w:type="spellEnd"/>
    </w:p>
    <w:p w14:paraId="0695890D" w14:textId="77777777" w:rsidR="00677967" w:rsidRPr="00677967" w:rsidRDefault="00677967" w:rsidP="00677967">
      <w:pPr>
        <w:jc w:val="center"/>
        <w:rPr>
          <w:rFonts w:ascii="Abadi" w:hAnsi="Abadi" w:cs="Arial"/>
          <w:b/>
          <w:sz w:val="21"/>
          <w:szCs w:val="21"/>
          <w:lang w:eastAsia="x-none"/>
        </w:rPr>
      </w:pPr>
    </w:p>
    <w:p w14:paraId="31B77577" w14:textId="505009FC" w:rsidR="00677967" w:rsidRPr="00677967" w:rsidRDefault="00677967" w:rsidP="00677967">
      <w:pPr>
        <w:jc w:val="center"/>
        <w:rPr>
          <w:rFonts w:ascii="Abadi" w:hAnsi="Abadi" w:cs="Arial"/>
          <w:b/>
          <w:sz w:val="21"/>
          <w:szCs w:val="21"/>
          <w:lang w:eastAsia="x-none"/>
        </w:rPr>
      </w:pPr>
      <w:r w:rsidRPr="00677967">
        <w:rPr>
          <w:rFonts w:ascii="Abadi" w:hAnsi="Abadi" w:cs="Arial"/>
          <w:b/>
          <w:sz w:val="21"/>
          <w:szCs w:val="21"/>
          <w:lang w:eastAsia="x-none"/>
        </w:rPr>
        <w:t>Diputado José Alfonso Borja Pimentel</w:t>
      </w:r>
    </w:p>
    <w:p w14:paraId="46B809F0" w14:textId="77777777" w:rsidR="00677967" w:rsidRPr="00677967" w:rsidRDefault="00677967" w:rsidP="006F1FB9">
      <w:pPr>
        <w:rPr>
          <w:rFonts w:ascii="Abadi" w:hAnsi="Abadi" w:cs="Arial"/>
          <w:b/>
          <w:sz w:val="21"/>
          <w:szCs w:val="21"/>
          <w:lang w:eastAsia="x-none"/>
        </w:rPr>
      </w:pPr>
    </w:p>
    <w:p w14:paraId="7FB73FAD" w14:textId="1D621761" w:rsidR="004B4B7E" w:rsidRPr="00170A29" w:rsidRDefault="00677967" w:rsidP="00677967">
      <w:pPr>
        <w:jc w:val="center"/>
        <w:rPr>
          <w:rFonts w:ascii="Abadi" w:hAnsi="Abadi"/>
          <w:sz w:val="21"/>
          <w:szCs w:val="21"/>
        </w:rPr>
      </w:pPr>
      <w:r w:rsidRPr="00170A29">
        <w:rPr>
          <w:rFonts w:ascii="Abadi" w:hAnsi="Abadi" w:cs="Arial"/>
          <w:b/>
          <w:sz w:val="21"/>
          <w:szCs w:val="21"/>
          <w:lang w:eastAsia="x-none"/>
        </w:rPr>
        <w:t>Diputada Alma Edwviges Alcaraz Hernández</w:t>
      </w:r>
    </w:p>
    <w:p w14:paraId="332F3B04" w14:textId="373ABBBF" w:rsidR="004B4B7E" w:rsidRPr="00170A29" w:rsidRDefault="004B4B7E" w:rsidP="00297B0D">
      <w:pPr>
        <w:jc w:val="both"/>
        <w:rPr>
          <w:rFonts w:ascii="Abadi" w:hAnsi="Abadi"/>
          <w:b/>
          <w:bCs/>
          <w:sz w:val="21"/>
          <w:szCs w:val="21"/>
        </w:rPr>
      </w:pPr>
    </w:p>
    <w:p w14:paraId="634166CD" w14:textId="77777777" w:rsidR="006F1FB9" w:rsidRPr="00170A29" w:rsidRDefault="006F1FB9" w:rsidP="00297B0D">
      <w:pPr>
        <w:jc w:val="both"/>
        <w:rPr>
          <w:rFonts w:ascii="Abadi" w:hAnsi="Abadi"/>
          <w:b/>
          <w:bCs/>
          <w:sz w:val="21"/>
          <w:szCs w:val="21"/>
        </w:rPr>
      </w:pPr>
    </w:p>
    <w:p w14:paraId="3113DE24" w14:textId="77777777" w:rsidR="00677967" w:rsidRPr="00170A29" w:rsidRDefault="00677967" w:rsidP="00297B0D">
      <w:pPr>
        <w:jc w:val="both"/>
        <w:rPr>
          <w:rFonts w:ascii="Abadi" w:hAnsi="Abadi"/>
          <w:b/>
          <w:bCs/>
          <w:sz w:val="21"/>
          <w:szCs w:val="21"/>
        </w:rPr>
      </w:pPr>
    </w:p>
    <w:p w14:paraId="041C6A72" w14:textId="77777777" w:rsidR="00297B0D" w:rsidRPr="00170A29" w:rsidRDefault="00297B0D" w:rsidP="00CC64DD">
      <w:pPr>
        <w:pStyle w:val="Prrafodelista"/>
        <w:numPr>
          <w:ilvl w:val="0"/>
          <w:numId w:val="9"/>
        </w:numPr>
        <w:spacing w:after="160" w:line="259" w:lineRule="auto"/>
        <w:contextualSpacing/>
        <w:jc w:val="both"/>
        <w:rPr>
          <w:rFonts w:ascii="Abadi" w:hAnsi="Abadi"/>
          <w:b/>
          <w:bCs/>
          <w:sz w:val="21"/>
          <w:szCs w:val="21"/>
        </w:rPr>
      </w:pPr>
      <w:r w:rsidRPr="00170A29">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DOCTOR MORA, GTO.</w:t>
      </w:r>
    </w:p>
    <w:p w14:paraId="512C5D2C" w14:textId="4105A0E1" w:rsidR="00297B0D" w:rsidRPr="00094ADF" w:rsidRDefault="00297B0D" w:rsidP="00297B0D">
      <w:pPr>
        <w:jc w:val="both"/>
        <w:rPr>
          <w:rFonts w:ascii="Abadi" w:hAnsi="Abadi"/>
          <w:sz w:val="21"/>
          <w:szCs w:val="21"/>
        </w:rPr>
      </w:pPr>
    </w:p>
    <w:p w14:paraId="4E97EAF4" w14:textId="77777777" w:rsidR="00094ADF" w:rsidRPr="00094ADF" w:rsidRDefault="00094ADF" w:rsidP="00094ADF">
      <w:pPr>
        <w:jc w:val="both"/>
        <w:rPr>
          <w:rFonts w:ascii="Abadi" w:hAnsi="Abadi" w:cs="Arial"/>
          <w:b/>
          <w:bCs/>
          <w:smallCaps/>
          <w:sz w:val="21"/>
          <w:szCs w:val="21"/>
          <w:lang w:val="es-MX"/>
        </w:rPr>
      </w:pPr>
      <w:r w:rsidRPr="00094ADF">
        <w:rPr>
          <w:rFonts w:ascii="Abadi" w:hAnsi="Abadi" w:cs="Arial"/>
          <w:b/>
          <w:bCs/>
          <w:smallCaps/>
          <w:sz w:val="21"/>
          <w:szCs w:val="21"/>
          <w:lang w:val="es-MX"/>
        </w:rPr>
        <w:t>C. Presidenta del Congreso del Estado</w:t>
      </w:r>
    </w:p>
    <w:p w14:paraId="351D7087" w14:textId="77777777" w:rsidR="00094ADF" w:rsidRPr="00094ADF" w:rsidRDefault="00094ADF" w:rsidP="00094ADF">
      <w:pPr>
        <w:jc w:val="both"/>
        <w:rPr>
          <w:rFonts w:ascii="Abadi" w:hAnsi="Abadi" w:cs="Arial"/>
          <w:b/>
          <w:bCs/>
          <w:smallCaps/>
          <w:sz w:val="21"/>
          <w:szCs w:val="21"/>
        </w:rPr>
      </w:pPr>
      <w:r w:rsidRPr="00094ADF">
        <w:rPr>
          <w:rFonts w:ascii="Abadi" w:hAnsi="Abadi" w:cs="Arial"/>
          <w:b/>
          <w:bCs/>
          <w:smallCaps/>
          <w:sz w:val="21"/>
          <w:szCs w:val="21"/>
        </w:rPr>
        <w:t>P r e s e n t e.</w:t>
      </w:r>
    </w:p>
    <w:p w14:paraId="4572B55F" w14:textId="77777777" w:rsidR="00094ADF" w:rsidRPr="00094ADF" w:rsidRDefault="00094ADF" w:rsidP="00094ADF">
      <w:pPr>
        <w:jc w:val="both"/>
        <w:rPr>
          <w:rFonts w:ascii="Abadi" w:hAnsi="Abadi" w:cs="Arial"/>
          <w:sz w:val="21"/>
          <w:szCs w:val="21"/>
          <w:lang w:val="es-MX" w:eastAsia="x-none"/>
        </w:rPr>
      </w:pPr>
    </w:p>
    <w:p w14:paraId="5CA4DE8B" w14:textId="77777777" w:rsidR="00094ADF" w:rsidRPr="00094ADF" w:rsidRDefault="00094ADF" w:rsidP="00094ADF">
      <w:pPr>
        <w:ind w:firstLine="708"/>
        <w:jc w:val="both"/>
        <w:rPr>
          <w:rFonts w:ascii="Abadi" w:hAnsi="Abadi" w:cs="Arial"/>
          <w:sz w:val="21"/>
          <w:szCs w:val="21"/>
          <w:lang w:val="x-none" w:eastAsia="x-none"/>
        </w:rPr>
      </w:pPr>
      <w:r w:rsidRPr="00094ADF">
        <w:rPr>
          <w:rFonts w:ascii="Abadi" w:hAnsi="Abadi" w:cs="Arial"/>
          <w:sz w:val="21"/>
          <w:szCs w:val="21"/>
          <w:lang w:val="x-none" w:eastAsia="x-none"/>
        </w:rPr>
        <w:t xml:space="preserve">A </w:t>
      </w:r>
      <w:r w:rsidRPr="00094ADF">
        <w:rPr>
          <w:rFonts w:ascii="Abadi" w:hAnsi="Abadi" w:cs="Arial"/>
          <w:sz w:val="21"/>
          <w:szCs w:val="21"/>
          <w:lang w:val="es-MX" w:eastAsia="x-none"/>
        </w:rPr>
        <w:t>esta</w:t>
      </w:r>
      <w:r w:rsidRPr="00094ADF">
        <w:rPr>
          <w:rFonts w:ascii="Abadi" w:hAnsi="Abadi" w:cs="Arial"/>
          <w:sz w:val="21"/>
          <w:szCs w:val="21"/>
          <w:lang w:val="x-none" w:eastAsia="x-none"/>
        </w:rPr>
        <w:t xml:space="preserve"> Comisión de Hacienda y Fiscalización</w:t>
      </w:r>
      <w:r w:rsidRPr="00094ADF">
        <w:rPr>
          <w:rFonts w:ascii="Abadi" w:hAnsi="Abadi" w:cs="Arial"/>
          <w:sz w:val="21"/>
          <w:szCs w:val="21"/>
          <w:lang w:val="es-MX" w:eastAsia="x-none"/>
        </w:rPr>
        <w:t xml:space="preserve"> </w:t>
      </w:r>
      <w:r w:rsidRPr="00094ADF">
        <w:rPr>
          <w:rFonts w:ascii="Abadi" w:hAnsi="Abadi" w:cs="Arial"/>
          <w:sz w:val="21"/>
          <w:szCs w:val="21"/>
          <w:lang w:val="x-none" w:eastAsia="x-none"/>
        </w:rPr>
        <w:t xml:space="preserve">le fue turnado para su estudio y dictamen, el informe </w:t>
      </w:r>
      <w:r w:rsidRPr="00094ADF">
        <w:rPr>
          <w:rFonts w:ascii="Abadi" w:hAnsi="Abadi" w:cs="Arial"/>
          <w:sz w:val="21"/>
          <w:szCs w:val="21"/>
          <w:lang w:val="es-MX" w:eastAsia="x-none"/>
        </w:rPr>
        <w:t xml:space="preserve">general formulado </w:t>
      </w:r>
      <w:r w:rsidRPr="00094ADF">
        <w:rPr>
          <w:rFonts w:ascii="Abadi" w:hAnsi="Abadi" w:cs="Arial"/>
          <w:sz w:val="21"/>
          <w:szCs w:val="21"/>
          <w:lang w:val="x-none" w:eastAsia="x-none"/>
        </w:rPr>
        <w:t xml:space="preserve">por </w:t>
      </w:r>
      <w:r w:rsidRPr="00094ADF">
        <w:rPr>
          <w:rFonts w:ascii="Abadi" w:hAnsi="Abadi" w:cs="Arial"/>
          <w:sz w:val="21"/>
          <w:szCs w:val="21"/>
          <w:lang w:val="es-MX" w:eastAsia="x-none"/>
        </w:rPr>
        <w:t xml:space="preserve">la </w:t>
      </w:r>
      <w:r w:rsidRPr="00094ADF">
        <w:rPr>
          <w:rFonts w:ascii="Abadi" w:hAnsi="Abadi" w:cs="Arial"/>
          <w:sz w:val="21"/>
          <w:szCs w:val="21"/>
          <w:lang w:val="x-none" w:eastAsia="x-none"/>
        </w:rPr>
        <w:t>Auditoría Superior del Estado de Guanajuato</w:t>
      </w:r>
      <w:r w:rsidRPr="00094ADF">
        <w:rPr>
          <w:rFonts w:ascii="Abadi" w:hAnsi="Abadi" w:cs="Arial"/>
          <w:sz w:val="21"/>
          <w:szCs w:val="21"/>
          <w:lang w:val="es-MX" w:eastAsia="x-none"/>
        </w:rPr>
        <w:t xml:space="preserve"> del proceso de entrega recepción correspondiente a la administración pública municipal 2018-2021 </w:t>
      </w:r>
      <w:r w:rsidRPr="00094ADF">
        <w:rPr>
          <w:rFonts w:ascii="Abadi" w:hAnsi="Abadi" w:cs="Arial"/>
          <w:sz w:val="21"/>
          <w:szCs w:val="21"/>
          <w:lang w:val="x-none" w:eastAsia="x-none"/>
        </w:rPr>
        <w:t xml:space="preserve">de </w:t>
      </w:r>
      <w:r w:rsidRPr="00094ADF">
        <w:rPr>
          <w:rFonts w:ascii="Abadi" w:hAnsi="Abadi" w:cs="Arial"/>
          <w:sz w:val="21"/>
          <w:szCs w:val="21"/>
          <w:lang w:val="es-MX" w:eastAsia="x-none"/>
        </w:rPr>
        <w:t>Doctor Mora</w:t>
      </w:r>
      <w:r w:rsidRPr="00094ADF">
        <w:rPr>
          <w:rFonts w:ascii="Abadi" w:hAnsi="Abadi" w:cs="Arial"/>
          <w:sz w:val="21"/>
          <w:szCs w:val="21"/>
          <w:lang w:val="x-none" w:eastAsia="x-none"/>
        </w:rPr>
        <w:t xml:space="preserve">, </w:t>
      </w:r>
      <w:proofErr w:type="spellStart"/>
      <w:r w:rsidRPr="00094ADF">
        <w:rPr>
          <w:rFonts w:ascii="Abadi" w:hAnsi="Abadi" w:cs="Arial"/>
          <w:sz w:val="21"/>
          <w:szCs w:val="21"/>
          <w:lang w:val="x-none" w:eastAsia="x-none"/>
        </w:rPr>
        <w:t>Gto</w:t>
      </w:r>
      <w:proofErr w:type="spellEnd"/>
      <w:r w:rsidRPr="00094ADF">
        <w:rPr>
          <w:rFonts w:ascii="Abadi" w:hAnsi="Abadi" w:cs="Arial"/>
          <w:sz w:val="21"/>
          <w:szCs w:val="21"/>
          <w:lang w:val="x-none" w:eastAsia="x-none"/>
        </w:rPr>
        <w:t>.</w:t>
      </w:r>
    </w:p>
    <w:p w14:paraId="3BFA5CF4" w14:textId="77777777" w:rsidR="00094ADF" w:rsidRPr="00094ADF" w:rsidRDefault="00094ADF" w:rsidP="00094ADF">
      <w:pPr>
        <w:ind w:firstLine="708"/>
        <w:jc w:val="both"/>
        <w:rPr>
          <w:rFonts w:ascii="Abadi" w:hAnsi="Abadi" w:cs="Arial"/>
          <w:sz w:val="21"/>
          <w:szCs w:val="21"/>
          <w:lang w:val="x-none" w:eastAsia="x-none"/>
        </w:rPr>
      </w:pPr>
    </w:p>
    <w:p w14:paraId="0ECCCA0B" w14:textId="77777777" w:rsidR="00094ADF" w:rsidRPr="00094ADF" w:rsidRDefault="00094ADF" w:rsidP="00094ADF">
      <w:pPr>
        <w:ind w:firstLine="708"/>
        <w:jc w:val="both"/>
        <w:rPr>
          <w:rFonts w:ascii="Abadi" w:hAnsi="Abadi" w:cs="Arial"/>
          <w:sz w:val="21"/>
          <w:szCs w:val="21"/>
          <w:lang w:val="x-none" w:eastAsia="x-none"/>
        </w:rPr>
      </w:pPr>
      <w:r w:rsidRPr="00094ADF">
        <w:rPr>
          <w:rFonts w:ascii="Abadi" w:hAnsi="Abadi" w:cs="Arial"/>
          <w:sz w:val="21"/>
          <w:szCs w:val="21"/>
          <w:lang w:val="x-none" w:eastAsia="x-none"/>
        </w:rPr>
        <w:t xml:space="preserve">Una vez analizado el referido informe </w:t>
      </w:r>
      <w:r w:rsidRPr="00094ADF">
        <w:rPr>
          <w:rFonts w:ascii="Abadi" w:hAnsi="Abadi" w:cs="Arial"/>
          <w:sz w:val="21"/>
          <w:szCs w:val="21"/>
          <w:lang w:val="es-MX" w:eastAsia="x-none"/>
        </w:rPr>
        <w:t>general</w:t>
      </w:r>
      <w:r w:rsidRPr="00094ADF">
        <w:rPr>
          <w:rFonts w:ascii="Abadi" w:hAnsi="Abadi" w:cs="Arial"/>
          <w:sz w:val="21"/>
          <w:szCs w:val="21"/>
          <w:lang w:val="x-none" w:eastAsia="x-none"/>
        </w:rPr>
        <w:t>, con fundamento en lo dispuesto por los artículos 112, fracción X</w:t>
      </w:r>
      <w:r w:rsidRPr="00094ADF">
        <w:rPr>
          <w:rFonts w:ascii="Abadi" w:hAnsi="Abadi" w:cs="Arial"/>
          <w:sz w:val="21"/>
          <w:szCs w:val="21"/>
          <w:lang w:val="es-MX" w:eastAsia="x-none"/>
        </w:rPr>
        <w:t>V</w:t>
      </w:r>
      <w:r w:rsidRPr="00094ADF">
        <w:rPr>
          <w:rFonts w:ascii="Abadi" w:hAnsi="Abadi" w:cs="Arial"/>
          <w:sz w:val="21"/>
          <w:szCs w:val="21"/>
          <w:lang w:val="x-none" w:eastAsia="x-none"/>
        </w:rPr>
        <w:t xml:space="preserve"> y 171 de la Ley Orgánica del Poder Legislativo, nos permitimos rendir el siguiente:</w:t>
      </w:r>
    </w:p>
    <w:p w14:paraId="616FD3D2" w14:textId="77777777" w:rsidR="00094ADF" w:rsidRPr="00094ADF" w:rsidRDefault="00094ADF" w:rsidP="00094ADF">
      <w:pPr>
        <w:ind w:firstLine="708"/>
        <w:jc w:val="both"/>
        <w:rPr>
          <w:rFonts w:ascii="Abadi" w:hAnsi="Abadi" w:cs="Arial"/>
          <w:sz w:val="21"/>
          <w:szCs w:val="21"/>
          <w:lang w:val="x-none" w:eastAsia="x-none"/>
        </w:rPr>
      </w:pPr>
    </w:p>
    <w:p w14:paraId="1A1E189A" w14:textId="77777777" w:rsidR="00094ADF" w:rsidRPr="00094ADF" w:rsidRDefault="00094ADF" w:rsidP="00094ADF">
      <w:pPr>
        <w:keepNext/>
        <w:jc w:val="center"/>
        <w:outlineLvl w:val="0"/>
        <w:rPr>
          <w:rFonts w:ascii="Abadi" w:eastAsia="Arial Unicode MS" w:hAnsi="Abadi" w:cs="Arial"/>
          <w:b/>
          <w:bCs/>
          <w:sz w:val="21"/>
          <w:szCs w:val="21"/>
        </w:rPr>
      </w:pPr>
      <w:r w:rsidRPr="00094ADF">
        <w:rPr>
          <w:rFonts w:ascii="Abadi" w:eastAsia="Arial Unicode MS" w:hAnsi="Abadi" w:cs="Arial"/>
          <w:b/>
          <w:bCs/>
          <w:sz w:val="21"/>
          <w:szCs w:val="21"/>
        </w:rPr>
        <w:t>D i c t a m e n</w:t>
      </w:r>
    </w:p>
    <w:p w14:paraId="0FA28259" w14:textId="77777777" w:rsidR="00094ADF" w:rsidRPr="00094ADF" w:rsidRDefault="00094ADF" w:rsidP="00094ADF">
      <w:pPr>
        <w:ind w:firstLine="708"/>
        <w:jc w:val="both"/>
        <w:rPr>
          <w:rFonts w:ascii="Abadi" w:hAnsi="Abadi" w:cs="Arial"/>
          <w:b/>
          <w:bCs/>
          <w:sz w:val="21"/>
          <w:szCs w:val="21"/>
          <w:lang w:val="es-MX" w:eastAsia="x-none"/>
        </w:rPr>
      </w:pPr>
      <w:r w:rsidRPr="00094ADF">
        <w:rPr>
          <w:rFonts w:ascii="Abadi" w:hAnsi="Abadi" w:cs="Arial"/>
          <w:b/>
          <w:bCs/>
          <w:sz w:val="21"/>
          <w:szCs w:val="21"/>
          <w:lang w:val="es-MX" w:eastAsia="x-none"/>
        </w:rPr>
        <w:t>I. Antecedentes:</w:t>
      </w:r>
    </w:p>
    <w:p w14:paraId="686F3EDC" w14:textId="77777777" w:rsidR="00094ADF" w:rsidRPr="00094ADF" w:rsidRDefault="00094ADF" w:rsidP="00094ADF">
      <w:pPr>
        <w:ind w:firstLine="708"/>
        <w:jc w:val="both"/>
        <w:rPr>
          <w:rFonts w:ascii="Abadi" w:hAnsi="Abadi" w:cs="Arial"/>
          <w:sz w:val="21"/>
          <w:szCs w:val="21"/>
          <w:lang w:val="es-MX" w:eastAsia="x-none"/>
        </w:rPr>
      </w:pPr>
    </w:p>
    <w:p w14:paraId="0ECB7669"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 xml:space="preserve">En cumplimiento a lo establecido en el artículo 48 de la Ley Orgánica Municipal para el Estado de Guanajuato, el ayuntamiento de Doctor Mora, </w:t>
      </w:r>
      <w:proofErr w:type="spellStart"/>
      <w:r w:rsidRPr="00094ADF">
        <w:rPr>
          <w:rFonts w:ascii="Abadi" w:hAnsi="Abadi" w:cs="Arial"/>
          <w:sz w:val="21"/>
          <w:szCs w:val="21"/>
          <w:lang w:val="es-MX" w:eastAsia="x-none"/>
        </w:rPr>
        <w:t>Gto</w:t>
      </w:r>
      <w:proofErr w:type="spellEnd"/>
      <w:r w:rsidRPr="00094ADF">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febrero de 2022 a la Auditoría Superior del Estado para los efectos conducentes.</w:t>
      </w:r>
    </w:p>
    <w:p w14:paraId="2E8A509E" w14:textId="77777777" w:rsidR="00094ADF" w:rsidRPr="00094ADF" w:rsidRDefault="00094ADF" w:rsidP="00094ADF">
      <w:pPr>
        <w:ind w:firstLine="708"/>
        <w:jc w:val="both"/>
        <w:rPr>
          <w:rFonts w:ascii="Abadi" w:hAnsi="Abadi" w:cs="Arial"/>
          <w:sz w:val="21"/>
          <w:szCs w:val="21"/>
          <w:lang w:val="es-MX" w:eastAsia="x-none"/>
        </w:rPr>
      </w:pPr>
    </w:p>
    <w:p w14:paraId="0B439944"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094ADF">
        <w:rPr>
          <w:rFonts w:ascii="Abadi" w:hAnsi="Abadi" w:cs="Arial"/>
          <w:sz w:val="21"/>
          <w:szCs w:val="21"/>
        </w:rPr>
        <w:t>de la Ley Orgánica Municipal para el Estado de Guanajuato</w:t>
      </w:r>
      <w:r w:rsidRPr="00094ADF">
        <w:rPr>
          <w:rFonts w:ascii="Abadi" w:hAnsi="Abadi" w:cs="Arial"/>
          <w:sz w:val="21"/>
          <w:szCs w:val="21"/>
          <w:lang w:val="es-MX" w:eastAsia="x-none"/>
        </w:rPr>
        <w:t xml:space="preserve">, mismo que se turnó a esta Comisión </w:t>
      </w:r>
      <w:r w:rsidRPr="00094ADF">
        <w:rPr>
          <w:rFonts w:ascii="Abadi" w:hAnsi="Abadi" w:cs="Arial"/>
          <w:bCs/>
          <w:sz w:val="21"/>
          <w:szCs w:val="21"/>
          <w:lang w:val="es-MX" w:eastAsia="x-none"/>
        </w:rPr>
        <w:t>el 7 de abril de 2022</w:t>
      </w:r>
      <w:r w:rsidRPr="00094ADF">
        <w:rPr>
          <w:rFonts w:ascii="Abadi" w:hAnsi="Abadi" w:cs="Arial"/>
          <w:sz w:val="21"/>
          <w:szCs w:val="21"/>
          <w:lang w:val="es-MX" w:eastAsia="x-none"/>
        </w:rPr>
        <w:t xml:space="preserve"> para su estudio y dictamen,</w:t>
      </w:r>
      <w:r w:rsidRPr="00094ADF">
        <w:rPr>
          <w:rFonts w:ascii="Abadi" w:hAnsi="Abadi" w:cs="Arial"/>
          <w:b/>
          <w:sz w:val="21"/>
          <w:szCs w:val="21"/>
          <w:lang w:val="es-MX" w:eastAsia="x-none"/>
        </w:rPr>
        <w:t xml:space="preserve"> </w:t>
      </w:r>
      <w:r w:rsidRPr="00094ADF">
        <w:rPr>
          <w:rFonts w:ascii="Abadi" w:hAnsi="Abadi" w:cs="Arial"/>
          <w:sz w:val="21"/>
          <w:szCs w:val="21"/>
          <w:lang w:val="es-MX" w:eastAsia="x-none"/>
        </w:rPr>
        <w:t>la cual lo radicó el 19 de abril del año en curso.</w:t>
      </w:r>
    </w:p>
    <w:p w14:paraId="3B5B6D57" w14:textId="77777777" w:rsidR="00094ADF" w:rsidRPr="00094ADF" w:rsidRDefault="00094ADF" w:rsidP="00094ADF">
      <w:pPr>
        <w:ind w:firstLine="708"/>
        <w:jc w:val="both"/>
        <w:rPr>
          <w:rFonts w:ascii="Abadi" w:hAnsi="Abadi" w:cs="Arial"/>
          <w:b/>
          <w:bCs/>
          <w:sz w:val="21"/>
          <w:szCs w:val="21"/>
          <w:lang w:val="es-MX" w:eastAsia="x-none"/>
        </w:rPr>
      </w:pPr>
    </w:p>
    <w:p w14:paraId="3D7E7FD1" w14:textId="77777777" w:rsidR="00094ADF" w:rsidRPr="00094ADF" w:rsidRDefault="00094ADF" w:rsidP="00094ADF">
      <w:pPr>
        <w:ind w:firstLine="708"/>
        <w:jc w:val="both"/>
        <w:rPr>
          <w:rFonts w:ascii="Abadi" w:hAnsi="Abadi" w:cs="Arial"/>
          <w:b/>
          <w:bCs/>
          <w:sz w:val="21"/>
          <w:szCs w:val="21"/>
          <w:lang w:val="es-MX" w:eastAsia="x-none"/>
        </w:rPr>
      </w:pPr>
      <w:r w:rsidRPr="00094ADF">
        <w:rPr>
          <w:rFonts w:ascii="Abadi" w:hAnsi="Abadi" w:cs="Arial"/>
          <w:b/>
          <w:bCs/>
          <w:sz w:val="21"/>
          <w:szCs w:val="21"/>
          <w:lang w:val="es-MX" w:eastAsia="x-none"/>
        </w:rPr>
        <w:t>II. Competencia:</w:t>
      </w:r>
    </w:p>
    <w:p w14:paraId="38FA4D44" w14:textId="77777777" w:rsidR="00094ADF" w:rsidRPr="00094ADF" w:rsidRDefault="00094ADF" w:rsidP="00094ADF">
      <w:pPr>
        <w:ind w:firstLine="708"/>
        <w:jc w:val="both"/>
        <w:rPr>
          <w:rFonts w:ascii="Abadi" w:hAnsi="Abadi" w:cs="Arial"/>
          <w:b/>
          <w:bCs/>
          <w:sz w:val="21"/>
          <w:szCs w:val="21"/>
          <w:lang w:val="es-MX" w:eastAsia="x-none"/>
        </w:rPr>
      </w:pPr>
    </w:p>
    <w:p w14:paraId="5A2FA172" w14:textId="4F809141"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70518534" w14:textId="77777777" w:rsidR="00094ADF" w:rsidRPr="00094ADF" w:rsidRDefault="00094ADF" w:rsidP="00094ADF">
      <w:pPr>
        <w:ind w:firstLine="708"/>
        <w:jc w:val="both"/>
        <w:rPr>
          <w:rFonts w:ascii="Abadi" w:hAnsi="Abadi" w:cs="Arial"/>
          <w:sz w:val="21"/>
          <w:szCs w:val="21"/>
          <w:lang w:val="es-MX" w:eastAsia="x-none"/>
        </w:rPr>
      </w:pPr>
    </w:p>
    <w:p w14:paraId="02700039"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w:t>
      </w:r>
      <w:r w:rsidRPr="00094ADF">
        <w:rPr>
          <w:rFonts w:ascii="Abadi" w:hAnsi="Abadi" w:cs="Arial"/>
          <w:sz w:val="21"/>
          <w:szCs w:val="21"/>
          <w:lang w:val="es-MX" w:eastAsia="x-none"/>
        </w:rPr>
        <w:lastRenderedPageBreak/>
        <w:t xml:space="preserve">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1DC54694" w14:textId="77777777" w:rsidR="00094ADF" w:rsidRPr="00094ADF" w:rsidRDefault="00094ADF" w:rsidP="00094ADF">
      <w:pPr>
        <w:ind w:firstLine="708"/>
        <w:jc w:val="both"/>
        <w:rPr>
          <w:rFonts w:ascii="Abadi" w:hAnsi="Abadi" w:cs="Arial"/>
          <w:sz w:val="21"/>
          <w:szCs w:val="21"/>
          <w:lang w:val="es-MX" w:eastAsia="x-none"/>
        </w:rPr>
      </w:pPr>
    </w:p>
    <w:p w14:paraId="34315444"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094ADF">
        <w:rPr>
          <w:rFonts w:ascii="Abadi" w:hAnsi="Abadi" w:cs="Arial"/>
          <w:sz w:val="21"/>
          <w:szCs w:val="21"/>
          <w:lang w:eastAsia="x-none"/>
        </w:rPr>
        <w:t xml:space="preserve"> emite</w:t>
      </w:r>
      <w:r w:rsidRPr="00094ADF">
        <w:rPr>
          <w:rFonts w:ascii="Abadi" w:hAnsi="Abadi" w:cs="Arial"/>
          <w:sz w:val="21"/>
          <w:szCs w:val="21"/>
          <w:lang w:val="es-MX" w:eastAsia="x-none"/>
        </w:rPr>
        <w:t xml:space="preserve"> un informe general del proceso de entrega recepción y lo remite al Congreso del Estado.</w:t>
      </w:r>
    </w:p>
    <w:p w14:paraId="637A7D88" w14:textId="77777777" w:rsidR="00094ADF" w:rsidRPr="00094ADF" w:rsidRDefault="00094ADF" w:rsidP="00094ADF">
      <w:pPr>
        <w:ind w:firstLine="708"/>
        <w:jc w:val="both"/>
        <w:rPr>
          <w:rFonts w:ascii="Abadi" w:hAnsi="Abadi" w:cs="Arial"/>
          <w:sz w:val="21"/>
          <w:szCs w:val="21"/>
          <w:lang w:val="es-MX" w:eastAsia="x-none"/>
        </w:rPr>
      </w:pPr>
    </w:p>
    <w:p w14:paraId="6D2EB986" w14:textId="77777777" w:rsidR="00094ADF" w:rsidRPr="00094ADF" w:rsidRDefault="00094ADF" w:rsidP="00094ADF">
      <w:pPr>
        <w:ind w:firstLine="708"/>
        <w:jc w:val="both"/>
        <w:rPr>
          <w:rFonts w:ascii="Abadi" w:hAnsi="Abadi" w:cs="Arial"/>
          <w:color w:val="000000"/>
          <w:sz w:val="21"/>
          <w:szCs w:val="21"/>
        </w:rPr>
      </w:pPr>
      <w:r w:rsidRPr="00094ADF">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094ADF">
        <w:rPr>
          <w:rFonts w:ascii="Abadi" w:hAnsi="Abadi" w:cs="Arial"/>
          <w:sz w:val="21"/>
          <w:szCs w:val="21"/>
        </w:rPr>
        <w:t xml:space="preserve">a la Auditoría Superior del Estado de Guanajuato, </w:t>
      </w:r>
      <w:r w:rsidRPr="00094ADF">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49031D5" w14:textId="77777777" w:rsidR="00094ADF" w:rsidRPr="00094ADF" w:rsidRDefault="00094ADF" w:rsidP="00094ADF">
      <w:pPr>
        <w:ind w:firstLine="708"/>
        <w:jc w:val="both"/>
        <w:rPr>
          <w:rFonts w:ascii="Abadi" w:hAnsi="Abadi" w:cs="Arial"/>
          <w:color w:val="000000"/>
          <w:sz w:val="21"/>
          <w:szCs w:val="21"/>
        </w:rPr>
      </w:pPr>
    </w:p>
    <w:p w14:paraId="1AD47E71" w14:textId="77777777" w:rsidR="00094ADF" w:rsidRPr="00094ADF" w:rsidRDefault="00094ADF" w:rsidP="00094ADF">
      <w:pPr>
        <w:ind w:firstLine="708"/>
        <w:jc w:val="both"/>
        <w:rPr>
          <w:rFonts w:ascii="Abadi" w:hAnsi="Abadi" w:cs="Arial"/>
          <w:sz w:val="21"/>
          <w:szCs w:val="21"/>
          <w:lang w:val="es-MX"/>
        </w:rPr>
      </w:pPr>
      <w:r w:rsidRPr="00094ADF">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094ADF">
        <w:rPr>
          <w:rFonts w:ascii="Abadi" w:hAnsi="Abadi" w:cs="Arial"/>
          <w:sz w:val="21"/>
          <w:szCs w:val="21"/>
          <w:lang w:val="es-MX"/>
        </w:rPr>
        <w:t xml:space="preserve">Contraloría Municipal de Doctor Mora, </w:t>
      </w:r>
      <w:proofErr w:type="spellStart"/>
      <w:r w:rsidRPr="00094ADF">
        <w:rPr>
          <w:rFonts w:ascii="Abadi" w:hAnsi="Abadi" w:cs="Arial"/>
          <w:sz w:val="21"/>
          <w:szCs w:val="21"/>
          <w:lang w:val="es-MX"/>
        </w:rPr>
        <w:t>Gto</w:t>
      </w:r>
      <w:proofErr w:type="spellEnd"/>
      <w:r w:rsidRPr="00094ADF">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65036228" w14:textId="77777777" w:rsidR="00094ADF" w:rsidRPr="00094ADF" w:rsidRDefault="00094ADF" w:rsidP="00094ADF">
      <w:pPr>
        <w:ind w:firstLine="708"/>
        <w:jc w:val="both"/>
        <w:rPr>
          <w:rFonts w:ascii="Abadi" w:hAnsi="Abadi" w:cs="Arial"/>
          <w:sz w:val="21"/>
          <w:szCs w:val="21"/>
          <w:lang w:val="es-MX"/>
        </w:rPr>
      </w:pPr>
    </w:p>
    <w:p w14:paraId="4DD97FB5" w14:textId="77777777" w:rsidR="00094ADF" w:rsidRPr="00094ADF" w:rsidRDefault="00094ADF" w:rsidP="00094ADF">
      <w:pPr>
        <w:ind w:firstLine="708"/>
        <w:jc w:val="both"/>
        <w:rPr>
          <w:rFonts w:ascii="Abadi" w:hAnsi="Abadi" w:cs="Arial"/>
          <w:b/>
          <w:bCs/>
          <w:sz w:val="21"/>
          <w:szCs w:val="21"/>
          <w:lang w:val="es-MX" w:eastAsia="x-none"/>
        </w:rPr>
      </w:pPr>
      <w:r w:rsidRPr="00094ADF">
        <w:rPr>
          <w:rFonts w:ascii="Abadi" w:hAnsi="Abadi" w:cs="Arial"/>
          <w:b/>
          <w:bCs/>
          <w:sz w:val="21"/>
          <w:szCs w:val="21"/>
          <w:lang w:val="es-MX" w:eastAsia="x-none"/>
        </w:rPr>
        <w:t>III. Procedimiento:</w:t>
      </w:r>
    </w:p>
    <w:p w14:paraId="2C05212A" w14:textId="77777777" w:rsidR="00094ADF" w:rsidRPr="00094ADF" w:rsidRDefault="00094ADF" w:rsidP="00094ADF">
      <w:pPr>
        <w:ind w:firstLine="708"/>
        <w:jc w:val="both"/>
        <w:rPr>
          <w:rFonts w:ascii="Abadi" w:hAnsi="Abadi" w:cs="Arial"/>
          <w:sz w:val="21"/>
          <w:szCs w:val="21"/>
          <w:lang w:val="es-MX"/>
        </w:rPr>
      </w:pPr>
    </w:p>
    <w:p w14:paraId="5BD61D00"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5255204D" w14:textId="77777777" w:rsidR="00094ADF" w:rsidRPr="00094ADF" w:rsidRDefault="00094ADF" w:rsidP="00094ADF">
      <w:pPr>
        <w:jc w:val="both"/>
        <w:rPr>
          <w:rFonts w:ascii="Abadi" w:hAnsi="Abadi" w:cs="Arial"/>
          <w:sz w:val="21"/>
          <w:szCs w:val="21"/>
          <w:lang w:val="es-MX" w:eastAsia="x-none"/>
        </w:rPr>
      </w:pPr>
    </w:p>
    <w:p w14:paraId="26C4FF05"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6E781C82" w14:textId="77777777" w:rsidR="00094ADF" w:rsidRPr="00094ADF" w:rsidRDefault="00094ADF" w:rsidP="00094ADF">
      <w:pPr>
        <w:ind w:firstLine="708"/>
        <w:jc w:val="both"/>
        <w:rPr>
          <w:rFonts w:ascii="Abadi" w:hAnsi="Abadi" w:cs="Arial"/>
          <w:sz w:val="21"/>
          <w:szCs w:val="21"/>
          <w:lang w:val="es-MX" w:eastAsia="x-none"/>
        </w:rPr>
      </w:pPr>
    </w:p>
    <w:p w14:paraId="10EAA230" w14:textId="77777777" w:rsidR="00094ADF" w:rsidRPr="00094ADF" w:rsidRDefault="00094ADF" w:rsidP="000F0F3C">
      <w:pPr>
        <w:numPr>
          <w:ilvl w:val="0"/>
          <w:numId w:val="46"/>
        </w:numPr>
        <w:spacing w:after="240"/>
        <w:jc w:val="both"/>
        <w:rPr>
          <w:rFonts w:ascii="Abadi" w:hAnsi="Abadi" w:cs="Arial"/>
          <w:sz w:val="21"/>
          <w:szCs w:val="21"/>
          <w:lang w:val="es-MX" w:eastAsia="x-none"/>
        </w:rPr>
      </w:pPr>
      <w:r w:rsidRPr="00094ADF">
        <w:rPr>
          <w:rFonts w:ascii="Abadi" w:hAnsi="Abadi" w:cs="Arial"/>
          <w:sz w:val="21"/>
          <w:szCs w:val="21"/>
          <w:lang w:val="es-MX" w:eastAsia="x-none"/>
        </w:rPr>
        <w:t>Integración del expediente de entrega recepción;</w:t>
      </w:r>
    </w:p>
    <w:p w14:paraId="145CC1C3" w14:textId="77777777" w:rsidR="00094ADF" w:rsidRPr="00094ADF" w:rsidRDefault="00094ADF" w:rsidP="00094ADF">
      <w:pPr>
        <w:ind w:left="1068"/>
        <w:jc w:val="both"/>
        <w:rPr>
          <w:rFonts w:ascii="Abadi" w:hAnsi="Abadi" w:cs="Arial"/>
          <w:sz w:val="21"/>
          <w:szCs w:val="21"/>
          <w:lang w:val="es-MX" w:eastAsia="x-none"/>
        </w:rPr>
      </w:pPr>
    </w:p>
    <w:p w14:paraId="458223C4" w14:textId="77777777" w:rsidR="00094ADF" w:rsidRPr="00094ADF" w:rsidRDefault="00094ADF" w:rsidP="000F0F3C">
      <w:pPr>
        <w:numPr>
          <w:ilvl w:val="0"/>
          <w:numId w:val="46"/>
        </w:numPr>
        <w:jc w:val="both"/>
        <w:rPr>
          <w:rFonts w:ascii="Abadi" w:hAnsi="Abadi" w:cs="Arial"/>
          <w:sz w:val="21"/>
          <w:szCs w:val="21"/>
          <w:lang w:val="es-MX" w:eastAsia="x-none"/>
        </w:rPr>
      </w:pPr>
      <w:r w:rsidRPr="00094ADF">
        <w:rPr>
          <w:rFonts w:ascii="Abadi" w:hAnsi="Abadi" w:cs="Arial"/>
          <w:sz w:val="21"/>
          <w:szCs w:val="21"/>
          <w:lang w:val="es-MX" w:eastAsia="x-none"/>
        </w:rPr>
        <w:t>Acto de entrega recepción en el que la Auditoría Superior del Estado de Guanajuato funge como observador; y</w:t>
      </w:r>
    </w:p>
    <w:p w14:paraId="2CA2EC72" w14:textId="77777777" w:rsidR="00094ADF" w:rsidRPr="00094ADF" w:rsidRDefault="00094ADF" w:rsidP="00094ADF">
      <w:pPr>
        <w:spacing w:after="200" w:line="276" w:lineRule="auto"/>
        <w:ind w:left="720"/>
        <w:contextualSpacing/>
        <w:rPr>
          <w:rFonts w:ascii="Abadi" w:hAnsi="Abadi" w:cs="Arial"/>
          <w:sz w:val="21"/>
          <w:szCs w:val="21"/>
          <w:lang w:val="es-MX" w:eastAsia="x-none"/>
        </w:rPr>
      </w:pPr>
    </w:p>
    <w:p w14:paraId="0155ADE1" w14:textId="77777777" w:rsidR="00094ADF" w:rsidRPr="00094ADF" w:rsidRDefault="00094ADF" w:rsidP="000F0F3C">
      <w:pPr>
        <w:numPr>
          <w:ilvl w:val="0"/>
          <w:numId w:val="46"/>
        </w:numPr>
        <w:jc w:val="both"/>
        <w:rPr>
          <w:rFonts w:ascii="Abadi" w:hAnsi="Abadi" w:cs="Arial"/>
          <w:sz w:val="21"/>
          <w:szCs w:val="21"/>
          <w:lang w:val="es-MX" w:eastAsia="x-none"/>
        </w:rPr>
      </w:pPr>
      <w:r w:rsidRPr="00094ADF">
        <w:rPr>
          <w:rFonts w:ascii="Abadi" w:hAnsi="Abadi" w:cs="Arial"/>
          <w:sz w:val="21"/>
          <w:szCs w:val="21"/>
          <w:lang w:val="es-MX" w:eastAsia="x-none"/>
        </w:rPr>
        <w:t>Revisión del expediente de entrega recepción.</w:t>
      </w:r>
    </w:p>
    <w:p w14:paraId="4EFC49C2" w14:textId="77777777" w:rsidR="00094ADF" w:rsidRPr="00094ADF" w:rsidRDefault="00094ADF" w:rsidP="00094ADF">
      <w:pPr>
        <w:spacing w:after="200" w:line="276" w:lineRule="auto"/>
        <w:ind w:left="720"/>
        <w:contextualSpacing/>
        <w:rPr>
          <w:rFonts w:ascii="Abadi" w:hAnsi="Abadi" w:cs="Arial"/>
          <w:sz w:val="21"/>
          <w:szCs w:val="21"/>
          <w:lang w:val="es-MX" w:eastAsia="x-none"/>
        </w:rPr>
      </w:pPr>
    </w:p>
    <w:p w14:paraId="3FA67A15"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La Auditoría Superior del Estado funge como asesor en las etapas señaladas en los incisos a y c.</w:t>
      </w:r>
    </w:p>
    <w:p w14:paraId="70A65E6E" w14:textId="77777777" w:rsidR="00094ADF" w:rsidRPr="00094ADF" w:rsidRDefault="00094ADF" w:rsidP="00094ADF">
      <w:pPr>
        <w:jc w:val="both"/>
        <w:rPr>
          <w:rFonts w:ascii="Abadi" w:hAnsi="Abadi" w:cs="Arial"/>
          <w:sz w:val="21"/>
          <w:szCs w:val="21"/>
          <w:lang w:val="es-MX" w:eastAsia="x-none"/>
        </w:rPr>
      </w:pPr>
    </w:p>
    <w:p w14:paraId="398183E5"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38ADAB41" w14:textId="77777777" w:rsidR="00094ADF" w:rsidRPr="00094ADF" w:rsidRDefault="00094ADF" w:rsidP="00094ADF">
      <w:pPr>
        <w:ind w:firstLine="708"/>
        <w:jc w:val="both"/>
        <w:rPr>
          <w:rFonts w:ascii="Abadi" w:hAnsi="Abadi" w:cs="Arial"/>
          <w:sz w:val="21"/>
          <w:szCs w:val="21"/>
          <w:lang w:val="es-MX" w:eastAsia="x-none"/>
        </w:rPr>
      </w:pPr>
    </w:p>
    <w:p w14:paraId="798FA5E4"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16DC0E65" w14:textId="77777777" w:rsidR="00094ADF" w:rsidRPr="00094ADF" w:rsidRDefault="00094ADF" w:rsidP="00094ADF">
      <w:pPr>
        <w:ind w:firstLine="708"/>
        <w:jc w:val="both"/>
        <w:rPr>
          <w:rFonts w:ascii="Abadi" w:hAnsi="Abadi" w:cs="Arial"/>
          <w:i/>
          <w:sz w:val="21"/>
          <w:szCs w:val="21"/>
          <w:lang w:val="es-MX" w:eastAsia="x-none"/>
        </w:rPr>
      </w:pPr>
    </w:p>
    <w:p w14:paraId="13210832" w14:textId="77777777" w:rsidR="00094ADF" w:rsidRPr="00094ADF" w:rsidRDefault="00094ADF" w:rsidP="00094ADF">
      <w:pPr>
        <w:jc w:val="right"/>
        <w:rPr>
          <w:rFonts w:ascii="Abadi" w:hAnsi="Abadi" w:cs="Arial"/>
          <w:b/>
          <w:i/>
          <w:sz w:val="21"/>
          <w:szCs w:val="21"/>
        </w:rPr>
      </w:pPr>
      <w:r w:rsidRPr="00094ADF">
        <w:rPr>
          <w:rFonts w:ascii="Abadi" w:hAnsi="Abadi" w:cs="Arial"/>
          <w:b/>
          <w:i/>
          <w:sz w:val="21"/>
          <w:szCs w:val="21"/>
        </w:rPr>
        <w:t>Contenido del expediente de entrega recepción</w:t>
      </w:r>
    </w:p>
    <w:p w14:paraId="75440EEC" w14:textId="77777777" w:rsidR="00094ADF" w:rsidRPr="00094ADF" w:rsidRDefault="00094ADF" w:rsidP="00094ADF">
      <w:pPr>
        <w:ind w:left="709"/>
        <w:jc w:val="both"/>
        <w:rPr>
          <w:rFonts w:ascii="Abadi" w:hAnsi="Abadi" w:cs="Arial"/>
          <w:i/>
          <w:sz w:val="21"/>
          <w:szCs w:val="21"/>
        </w:rPr>
      </w:pPr>
      <w:r w:rsidRPr="00094ADF">
        <w:rPr>
          <w:rFonts w:ascii="Abadi" w:hAnsi="Abadi" w:cs="Arial"/>
          <w:b/>
          <w:bCs/>
          <w:i/>
          <w:sz w:val="21"/>
          <w:szCs w:val="21"/>
        </w:rPr>
        <w:t>Artículo</w:t>
      </w:r>
      <w:r w:rsidRPr="00094ADF">
        <w:rPr>
          <w:rFonts w:ascii="Abadi" w:hAnsi="Abadi" w:cs="Arial"/>
          <w:i/>
          <w:sz w:val="21"/>
          <w:szCs w:val="21"/>
        </w:rPr>
        <w:t xml:space="preserve"> </w:t>
      </w:r>
      <w:r w:rsidRPr="00094ADF">
        <w:rPr>
          <w:rFonts w:ascii="Abadi" w:hAnsi="Abadi" w:cs="Arial"/>
          <w:b/>
          <w:bCs/>
          <w:i/>
          <w:sz w:val="21"/>
          <w:szCs w:val="21"/>
        </w:rPr>
        <w:t>45</w:t>
      </w:r>
      <w:r w:rsidRPr="00094ADF">
        <w:rPr>
          <w:rFonts w:ascii="Abadi" w:hAnsi="Abadi" w:cs="Arial"/>
          <w:i/>
          <w:sz w:val="21"/>
          <w:szCs w:val="21"/>
        </w:rPr>
        <w:t>. La integración del expediente a que se refiere el artículo anterior será responsabilidad del Ayuntamiento saliente, y deberá contener, por lo menos, la información relativa a:</w:t>
      </w:r>
    </w:p>
    <w:p w14:paraId="4EFD6CBE" w14:textId="77777777" w:rsidR="00094ADF" w:rsidRPr="00094ADF" w:rsidRDefault="00094ADF" w:rsidP="00094ADF">
      <w:pPr>
        <w:ind w:left="709"/>
        <w:jc w:val="both"/>
        <w:rPr>
          <w:rFonts w:ascii="Abadi" w:hAnsi="Abadi" w:cs="Arial"/>
          <w:i/>
          <w:sz w:val="21"/>
          <w:szCs w:val="21"/>
        </w:rPr>
      </w:pPr>
    </w:p>
    <w:p w14:paraId="6B419C59"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I.</w:t>
      </w:r>
      <w:r w:rsidRPr="00094ADF">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4F17EEAE" w14:textId="77777777" w:rsidR="00094ADF" w:rsidRPr="00094ADF" w:rsidRDefault="00094ADF" w:rsidP="00094ADF">
      <w:pPr>
        <w:jc w:val="both"/>
        <w:rPr>
          <w:rFonts w:ascii="Abadi" w:hAnsi="Abadi" w:cs="Arial"/>
          <w:i/>
          <w:sz w:val="21"/>
          <w:szCs w:val="21"/>
        </w:rPr>
      </w:pPr>
    </w:p>
    <w:p w14:paraId="642C55DC"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II.</w:t>
      </w:r>
      <w:r w:rsidRPr="00094ADF">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w:t>
      </w:r>
      <w:r w:rsidRPr="00094ADF">
        <w:rPr>
          <w:rFonts w:ascii="Abadi" w:hAnsi="Abadi" w:cs="Arial"/>
          <w:i/>
          <w:sz w:val="21"/>
          <w:szCs w:val="21"/>
        </w:rPr>
        <w:lastRenderedPageBreak/>
        <w:t>Ayuntamiento saliente. Corresponde al Tesorero Municipal proporcionar esta información;</w:t>
      </w:r>
    </w:p>
    <w:p w14:paraId="13E6D229" w14:textId="77777777" w:rsidR="00094ADF" w:rsidRPr="00094ADF" w:rsidRDefault="00094ADF" w:rsidP="00094ADF">
      <w:pPr>
        <w:ind w:left="709"/>
        <w:jc w:val="both"/>
        <w:rPr>
          <w:rFonts w:ascii="Abadi" w:hAnsi="Abadi" w:cs="Arial"/>
          <w:i/>
          <w:sz w:val="21"/>
          <w:szCs w:val="21"/>
        </w:rPr>
      </w:pPr>
    </w:p>
    <w:p w14:paraId="19191E54"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 xml:space="preserve">III. </w:t>
      </w:r>
      <w:r w:rsidRPr="00094ADF">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73AD2F2A" w14:textId="77777777" w:rsidR="00094ADF" w:rsidRPr="00094ADF" w:rsidRDefault="00094ADF" w:rsidP="00094ADF">
      <w:pPr>
        <w:ind w:left="709"/>
        <w:jc w:val="both"/>
        <w:rPr>
          <w:rFonts w:ascii="Abadi" w:hAnsi="Abadi" w:cs="Arial"/>
          <w:i/>
          <w:sz w:val="21"/>
          <w:szCs w:val="21"/>
        </w:rPr>
      </w:pPr>
    </w:p>
    <w:p w14:paraId="55F7565E"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IV.</w:t>
      </w:r>
      <w:r w:rsidRPr="00094ADF">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0CB93496" w14:textId="77777777" w:rsidR="00094ADF" w:rsidRPr="00094ADF" w:rsidRDefault="00094ADF" w:rsidP="00094ADF">
      <w:pPr>
        <w:ind w:left="709"/>
        <w:jc w:val="both"/>
        <w:rPr>
          <w:rFonts w:ascii="Abadi" w:hAnsi="Abadi" w:cs="Arial"/>
          <w:i/>
          <w:sz w:val="21"/>
          <w:szCs w:val="21"/>
        </w:rPr>
      </w:pPr>
    </w:p>
    <w:p w14:paraId="38230934" w14:textId="77777777" w:rsidR="00094ADF" w:rsidRPr="00094ADF" w:rsidRDefault="00094ADF" w:rsidP="00094ADF">
      <w:pPr>
        <w:ind w:left="709"/>
        <w:jc w:val="both"/>
        <w:rPr>
          <w:rFonts w:ascii="Abadi" w:hAnsi="Abadi" w:cs="Arial"/>
          <w:b/>
          <w:i/>
          <w:sz w:val="21"/>
          <w:szCs w:val="21"/>
        </w:rPr>
      </w:pPr>
      <w:r w:rsidRPr="00094ADF">
        <w:rPr>
          <w:rFonts w:ascii="Abadi" w:hAnsi="Abadi" w:cs="Arial"/>
          <w:b/>
          <w:i/>
          <w:sz w:val="21"/>
          <w:szCs w:val="21"/>
        </w:rPr>
        <w:t xml:space="preserve">V. </w:t>
      </w:r>
      <w:r w:rsidRPr="00094ADF">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3324D7E6" w14:textId="77777777" w:rsidR="00094ADF" w:rsidRPr="00094ADF" w:rsidRDefault="00094ADF" w:rsidP="00094ADF">
      <w:pPr>
        <w:ind w:left="709"/>
        <w:jc w:val="both"/>
        <w:rPr>
          <w:rFonts w:ascii="Abadi" w:hAnsi="Abadi" w:cs="Arial"/>
          <w:i/>
          <w:sz w:val="21"/>
          <w:szCs w:val="21"/>
        </w:rPr>
      </w:pPr>
    </w:p>
    <w:p w14:paraId="277B5B63"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VI.</w:t>
      </w:r>
      <w:r w:rsidRPr="00094ADF">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426DADB8" w14:textId="77777777" w:rsidR="00094ADF" w:rsidRPr="00094ADF" w:rsidRDefault="00094ADF" w:rsidP="00094ADF">
      <w:pPr>
        <w:ind w:left="709"/>
        <w:jc w:val="both"/>
        <w:rPr>
          <w:rFonts w:ascii="Abadi" w:hAnsi="Abadi" w:cs="Arial"/>
          <w:i/>
          <w:sz w:val="21"/>
          <w:szCs w:val="21"/>
        </w:rPr>
      </w:pPr>
    </w:p>
    <w:p w14:paraId="04AE53FF"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VII.</w:t>
      </w:r>
      <w:r w:rsidRPr="00094ADF">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w:t>
      </w:r>
      <w:r w:rsidRPr="00094ADF">
        <w:rPr>
          <w:rFonts w:ascii="Abadi" w:hAnsi="Abadi" w:cs="Arial"/>
          <w:i/>
          <w:sz w:val="21"/>
          <w:szCs w:val="21"/>
        </w:rPr>
        <w:t>información conducente. Corresponde al Tesorero Municipal proporcionar esta información;</w:t>
      </w:r>
    </w:p>
    <w:p w14:paraId="2ED9238C" w14:textId="77777777" w:rsidR="00094ADF" w:rsidRPr="00094ADF" w:rsidRDefault="00094ADF" w:rsidP="00094ADF">
      <w:pPr>
        <w:ind w:left="709"/>
        <w:jc w:val="both"/>
        <w:rPr>
          <w:rFonts w:ascii="Abadi" w:hAnsi="Abadi" w:cs="Arial"/>
          <w:i/>
          <w:sz w:val="21"/>
          <w:szCs w:val="21"/>
        </w:rPr>
      </w:pPr>
    </w:p>
    <w:p w14:paraId="5B357764"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 xml:space="preserve">VIII. </w:t>
      </w:r>
      <w:r w:rsidRPr="00094ADF">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2D3226BF" w14:textId="77777777" w:rsidR="00094ADF" w:rsidRPr="00094ADF" w:rsidRDefault="00094ADF" w:rsidP="00094ADF">
      <w:pPr>
        <w:ind w:left="709"/>
        <w:jc w:val="both"/>
        <w:rPr>
          <w:rFonts w:ascii="Abadi" w:hAnsi="Abadi" w:cs="Arial"/>
          <w:i/>
          <w:sz w:val="21"/>
          <w:szCs w:val="21"/>
        </w:rPr>
      </w:pPr>
    </w:p>
    <w:p w14:paraId="78054B0B"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IX.</w:t>
      </w:r>
      <w:r w:rsidRPr="00094ADF">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7E1CE725" w14:textId="77777777" w:rsidR="00094ADF" w:rsidRPr="00094ADF" w:rsidRDefault="00094ADF" w:rsidP="00094ADF">
      <w:pPr>
        <w:ind w:left="709"/>
        <w:jc w:val="both"/>
        <w:rPr>
          <w:rFonts w:ascii="Abadi" w:hAnsi="Abadi" w:cs="Arial"/>
          <w:i/>
          <w:sz w:val="21"/>
          <w:szCs w:val="21"/>
        </w:rPr>
      </w:pPr>
    </w:p>
    <w:p w14:paraId="35DC63EA"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X.</w:t>
      </w:r>
      <w:r w:rsidRPr="00094ADF">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62F1CA05" w14:textId="77777777" w:rsidR="00094ADF" w:rsidRPr="00094ADF" w:rsidRDefault="00094ADF" w:rsidP="00094ADF">
      <w:pPr>
        <w:ind w:left="709"/>
        <w:jc w:val="both"/>
        <w:rPr>
          <w:rFonts w:ascii="Abadi" w:hAnsi="Abadi" w:cs="Arial"/>
          <w:i/>
          <w:sz w:val="21"/>
          <w:szCs w:val="21"/>
        </w:rPr>
      </w:pPr>
    </w:p>
    <w:p w14:paraId="70DFFCA0"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XI.</w:t>
      </w:r>
      <w:r w:rsidRPr="00094ADF">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5BEB8C05" w14:textId="77777777" w:rsidR="00094ADF" w:rsidRPr="00094ADF" w:rsidRDefault="00094ADF" w:rsidP="00094ADF">
      <w:pPr>
        <w:ind w:left="709"/>
        <w:jc w:val="both"/>
        <w:rPr>
          <w:rFonts w:ascii="Abadi" w:hAnsi="Abadi" w:cs="Arial"/>
          <w:i/>
          <w:sz w:val="21"/>
          <w:szCs w:val="21"/>
        </w:rPr>
      </w:pPr>
    </w:p>
    <w:p w14:paraId="76678C6E" w14:textId="77777777" w:rsidR="00094ADF" w:rsidRPr="00094ADF" w:rsidRDefault="00094ADF" w:rsidP="00094ADF">
      <w:pPr>
        <w:ind w:left="709"/>
        <w:jc w:val="both"/>
        <w:rPr>
          <w:rFonts w:ascii="Abadi" w:hAnsi="Abadi" w:cs="Arial"/>
          <w:i/>
          <w:sz w:val="21"/>
          <w:szCs w:val="21"/>
        </w:rPr>
      </w:pPr>
      <w:r w:rsidRPr="00094ADF">
        <w:rPr>
          <w:rFonts w:ascii="Abadi" w:hAnsi="Abadi" w:cs="Arial"/>
          <w:b/>
          <w:i/>
          <w:sz w:val="21"/>
          <w:szCs w:val="21"/>
        </w:rPr>
        <w:t xml:space="preserve">XII. </w:t>
      </w:r>
      <w:r w:rsidRPr="00094ADF">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7D835862" w14:textId="77777777" w:rsidR="00094ADF" w:rsidRPr="00094ADF" w:rsidRDefault="00094ADF" w:rsidP="00094ADF">
      <w:pPr>
        <w:ind w:left="709"/>
        <w:jc w:val="both"/>
        <w:rPr>
          <w:rFonts w:ascii="Abadi" w:hAnsi="Abadi" w:cs="Arial"/>
          <w:i/>
          <w:sz w:val="21"/>
          <w:szCs w:val="21"/>
        </w:rPr>
      </w:pPr>
    </w:p>
    <w:p w14:paraId="32E2B4B1"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r w:rsidRPr="00094ADF">
        <w:rPr>
          <w:rFonts w:ascii="Abadi" w:hAnsi="Abadi" w:cs="Arial"/>
          <w:b/>
          <w:i/>
          <w:sz w:val="21"/>
          <w:szCs w:val="21"/>
          <w:lang w:val="es-MX" w:eastAsia="x-none"/>
        </w:rPr>
        <w:t>XIII.</w:t>
      </w:r>
      <w:r w:rsidRPr="00094ADF">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3E3AC557"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p>
    <w:p w14:paraId="6FB168AE"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r w:rsidRPr="00094ADF">
        <w:rPr>
          <w:rFonts w:ascii="Abadi" w:hAnsi="Abadi" w:cs="Arial"/>
          <w:b/>
          <w:i/>
          <w:sz w:val="21"/>
          <w:szCs w:val="21"/>
          <w:lang w:val="es-MX" w:eastAsia="x-none"/>
        </w:rPr>
        <w:t>XIV.</w:t>
      </w:r>
      <w:r w:rsidRPr="00094ADF">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409BF65"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p>
    <w:p w14:paraId="050033A0"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r w:rsidRPr="00094ADF">
        <w:rPr>
          <w:rFonts w:ascii="Abadi" w:hAnsi="Abadi" w:cs="Arial"/>
          <w:b/>
          <w:i/>
          <w:sz w:val="21"/>
          <w:szCs w:val="21"/>
          <w:lang w:val="es-MX" w:eastAsia="x-none"/>
        </w:rPr>
        <w:t xml:space="preserve">XV. </w:t>
      </w:r>
      <w:r w:rsidRPr="00094ADF">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73C941DC"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p>
    <w:p w14:paraId="0AF092BB"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r w:rsidRPr="00094ADF">
        <w:rPr>
          <w:rFonts w:ascii="Abadi" w:hAnsi="Abadi" w:cs="Arial"/>
          <w:b/>
          <w:i/>
          <w:sz w:val="21"/>
          <w:szCs w:val="21"/>
          <w:lang w:val="es-MX" w:eastAsia="x-none"/>
        </w:rPr>
        <w:t xml:space="preserve">XVI. </w:t>
      </w:r>
      <w:r w:rsidRPr="00094ADF">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4A39C283"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p>
    <w:p w14:paraId="24E7E65F"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r w:rsidRPr="00094ADF">
        <w:rPr>
          <w:rFonts w:ascii="Abadi" w:hAnsi="Abadi" w:cs="Arial"/>
          <w:b/>
          <w:i/>
          <w:sz w:val="21"/>
          <w:szCs w:val="21"/>
          <w:lang w:val="es-MX" w:eastAsia="x-none"/>
        </w:rPr>
        <w:t xml:space="preserve">XVII. </w:t>
      </w:r>
      <w:r w:rsidRPr="00094ADF">
        <w:rPr>
          <w:rFonts w:ascii="Abadi" w:hAnsi="Abadi" w:cs="Arial"/>
          <w:b/>
          <w:i/>
          <w:sz w:val="21"/>
          <w:szCs w:val="21"/>
          <w:lang w:val="es-MX" w:eastAsia="x-none"/>
        </w:rPr>
        <w:tab/>
      </w:r>
      <w:r w:rsidRPr="00094ADF">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6F7D88A0" w14:textId="77777777" w:rsidR="00094ADF" w:rsidRPr="00094ADF" w:rsidRDefault="00094ADF" w:rsidP="00094ADF">
      <w:pPr>
        <w:ind w:left="709"/>
        <w:jc w:val="both"/>
        <w:rPr>
          <w:rFonts w:ascii="Abadi" w:hAnsi="Abadi" w:cs="Arial"/>
          <w:i/>
          <w:sz w:val="21"/>
          <w:szCs w:val="21"/>
        </w:rPr>
      </w:pPr>
    </w:p>
    <w:p w14:paraId="3DEF5238" w14:textId="77777777" w:rsidR="00094ADF" w:rsidRPr="00094ADF" w:rsidRDefault="00094ADF" w:rsidP="00094ADF">
      <w:pPr>
        <w:autoSpaceDE w:val="0"/>
        <w:autoSpaceDN w:val="0"/>
        <w:spacing w:line="276" w:lineRule="auto"/>
        <w:ind w:left="709" w:right="119"/>
        <w:jc w:val="both"/>
        <w:rPr>
          <w:rFonts w:ascii="Abadi" w:hAnsi="Abadi" w:cs="Arial"/>
          <w:i/>
          <w:sz w:val="21"/>
          <w:szCs w:val="21"/>
          <w:lang w:val="es-MX" w:eastAsia="x-none"/>
        </w:rPr>
      </w:pPr>
      <w:r w:rsidRPr="00094ADF">
        <w:rPr>
          <w:rFonts w:ascii="Abadi" w:hAnsi="Abadi" w:cs="Arial"/>
          <w:b/>
          <w:i/>
          <w:sz w:val="21"/>
          <w:szCs w:val="21"/>
          <w:lang w:val="es-MX" w:eastAsia="x-none"/>
        </w:rPr>
        <w:t>XVIII.</w:t>
      </w:r>
      <w:r w:rsidRPr="00094ADF">
        <w:rPr>
          <w:rFonts w:ascii="Abadi" w:hAnsi="Abadi" w:cs="Arial"/>
          <w:b/>
          <w:i/>
          <w:sz w:val="21"/>
          <w:szCs w:val="21"/>
          <w:lang w:val="es-MX" w:eastAsia="x-none"/>
        </w:rPr>
        <w:tab/>
      </w:r>
      <w:r w:rsidRPr="00094ADF">
        <w:rPr>
          <w:rFonts w:ascii="Abadi" w:hAnsi="Abadi" w:cs="Arial"/>
          <w:i/>
          <w:sz w:val="21"/>
          <w:szCs w:val="21"/>
          <w:lang w:val="es-MX" w:eastAsia="x-none"/>
        </w:rPr>
        <w:t xml:space="preserve">La demás información que se estime relevante para garantizar la continuidad de la administración pública municipal. </w:t>
      </w:r>
    </w:p>
    <w:p w14:paraId="2131FDFF" w14:textId="77777777" w:rsidR="00094ADF" w:rsidRPr="00094ADF" w:rsidRDefault="00094ADF" w:rsidP="00094ADF">
      <w:pPr>
        <w:ind w:left="709"/>
        <w:jc w:val="both"/>
        <w:rPr>
          <w:rFonts w:ascii="Abadi" w:hAnsi="Abadi" w:cs="Arial"/>
          <w:i/>
          <w:sz w:val="21"/>
          <w:szCs w:val="21"/>
        </w:rPr>
      </w:pPr>
    </w:p>
    <w:p w14:paraId="15E9D656" w14:textId="77777777" w:rsidR="00094ADF" w:rsidRPr="00094ADF" w:rsidRDefault="00094ADF" w:rsidP="00094ADF">
      <w:pPr>
        <w:ind w:left="709" w:right="119"/>
        <w:jc w:val="both"/>
        <w:rPr>
          <w:rFonts w:ascii="Abadi" w:hAnsi="Abadi" w:cs="Arial"/>
          <w:i/>
          <w:sz w:val="21"/>
          <w:szCs w:val="21"/>
        </w:rPr>
      </w:pPr>
      <w:r w:rsidRPr="00094ADF">
        <w:rPr>
          <w:rFonts w:ascii="Abadi" w:hAnsi="Abadi" w:cs="Arial"/>
          <w:i/>
          <w:sz w:val="21"/>
          <w:szCs w:val="21"/>
        </w:rPr>
        <w:t>La información a que se refieren las fracciones II, IV, V, VI, VII, X, XIII y XV deberá ser entregada además, en medios magnéticos o electrónicos.</w:t>
      </w:r>
    </w:p>
    <w:p w14:paraId="46D06BA5" w14:textId="77777777" w:rsidR="00094ADF" w:rsidRPr="00094ADF" w:rsidRDefault="00094ADF" w:rsidP="00094ADF">
      <w:pPr>
        <w:ind w:left="34" w:right="119"/>
        <w:jc w:val="both"/>
        <w:rPr>
          <w:rFonts w:ascii="Abadi" w:hAnsi="Abadi" w:cs="Arial"/>
          <w:i/>
          <w:sz w:val="21"/>
          <w:szCs w:val="21"/>
        </w:rPr>
      </w:pPr>
    </w:p>
    <w:p w14:paraId="44BE80F1" w14:textId="77777777" w:rsidR="00094ADF" w:rsidRPr="00094ADF" w:rsidRDefault="00094ADF" w:rsidP="00094ADF">
      <w:pPr>
        <w:ind w:left="709" w:right="119"/>
        <w:jc w:val="both"/>
        <w:rPr>
          <w:rFonts w:ascii="Abadi" w:hAnsi="Abadi" w:cs="Arial"/>
          <w:i/>
          <w:sz w:val="21"/>
          <w:szCs w:val="21"/>
        </w:rPr>
      </w:pPr>
      <w:r w:rsidRPr="00094ADF">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B657BE2" w14:textId="77777777" w:rsidR="00094ADF" w:rsidRPr="00094ADF" w:rsidRDefault="00094ADF" w:rsidP="00094ADF">
      <w:pPr>
        <w:rPr>
          <w:rFonts w:ascii="Abadi" w:hAnsi="Abadi" w:cs="Arial"/>
          <w:b/>
          <w:bCs/>
          <w:i/>
          <w:sz w:val="21"/>
          <w:szCs w:val="21"/>
        </w:rPr>
      </w:pPr>
    </w:p>
    <w:p w14:paraId="5F4E813D" w14:textId="77777777" w:rsidR="00094ADF" w:rsidRPr="00094ADF" w:rsidRDefault="00094ADF" w:rsidP="00094ADF">
      <w:pPr>
        <w:ind w:firstLine="708"/>
        <w:jc w:val="both"/>
        <w:rPr>
          <w:rFonts w:ascii="Abadi" w:hAnsi="Abadi" w:cs="Arial"/>
          <w:sz w:val="21"/>
          <w:szCs w:val="21"/>
        </w:rPr>
      </w:pPr>
      <w:r w:rsidRPr="00094ADF">
        <w:rPr>
          <w:rFonts w:ascii="Abadi" w:hAnsi="Abadi" w:cs="Arial"/>
          <w:bCs/>
          <w:sz w:val="21"/>
          <w:szCs w:val="21"/>
        </w:rPr>
        <w:t>Por su parte, el artículo 46 del referido ordenamiento establece la obligación de</w:t>
      </w:r>
      <w:r w:rsidRPr="00094ADF">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61C0EFD4" w14:textId="77777777" w:rsidR="00094ADF" w:rsidRPr="00094ADF" w:rsidRDefault="00094ADF" w:rsidP="00094ADF">
      <w:pPr>
        <w:ind w:firstLine="708"/>
        <w:jc w:val="both"/>
        <w:rPr>
          <w:rFonts w:ascii="Abadi" w:hAnsi="Abadi" w:cs="Arial"/>
          <w:sz w:val="21"/>
          <w:szCs w:val="21"/>
          <w:lang w:eastAsia="x-none"/>
        </w:rPr>
      </w:pPr>
    </w:p>
    <w:p w14:paraId="41BD7CB8" w14:textId="77777777" w:rsidR="00094ADF" w:rsidRPr="00094ADF" w:rsidRDefault="00094ADF" w:rsidP="00094ADF">
      <w:pPr>
        <w:ind w:firstLine="708"/>
        <w:jc w:val="both"/>
        <w:rPr>
          <w:rFonts w:ascii="Abadi" w:hAnsi="Abadi" w:cs="Arial"/>
          <w:bCs/>
          <w:sz w:val="21"/>
          <w:szCs w:val="21"/>
        </w:rPr>
      </w:pPr>
      <w:r w:rsidRPr="00094ADF">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1D667D7B" w14:textId="77777777" w:rsidR="00094ADF" w:rsidRPr="00094ADF" w:rsidRDefault="00094ADF" w:rsidP="00094ADF">
      <w:pPr>
        <w:ind w:firstLine="708"/>
        <w:jc w:val="both"/>
        <w:rPr>
          <w:rFonts w:ascii="Abadi" w:hAnsi="Abadi" w:cs="Arial"/>
          <w:bCs/>
          <w:sz w:val="21"/>
          <w:szCs w:val="21"/>
        </w:rPr>
      </w:pPr>
    </w:p>
    <w:p w14:paraId="7FE89AF7" w14:textId="77777777" w:rsidR="00094ADF" w:rsidRPr="00094ADF" w:rsidRDefault="00094ADF" w:rsidP="00094ADF">
      <w:pPr>
        <w:ind w:firstLine="708"/>
        <w:jc w:val="both"/>
        <w:rPr>
          <w:rFonts w:ascii="Abadi" w:hAnsi="Abadi" w:cs="Arial"/>
          <w:bCs/>
          <w:sz w:val="21"/>
          <w:szCs w:val="21"/>
        </w:rPr>
      </w:pPr>
      <w:r w:rsidRPr="00094ADF">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198DFA48" w14:textId="77777777" w:rsidR="00094ADF" w:rsidRPr="00094ADF" w:rsidRDefault="00094ADF" w:rsidP="00094ADF">
      <w:pPr>
        <w:jc w:val="both"/>
        <w:rPr>
          <w:rFonts w:ascii="Abadi" w:hAnsi="Abadi" w:cs="Arial"/>
          <w:bCs/>
          <w:sz w:val="21"/>
          <w:szCs w:val="21"/>
        </w:rPr>
      </w:pPr>
    </w:p>
    <w:p w14:paraId="76C75C11" w14:textId="77777777" w:rsidR="00094ADF" w:rsidRPr="00094ADF" w:rsidRDefault="00094ADF" w:rsidP="00094ADF">
      <w:pPr>
        <w:spacing w:after="200" w:line="276" w:lineRule="auto"/>
        <w:ind w:left="709"/>
        <w:contextualSpacing/>
        <w:jc w:val="both"/>
        <w:rPr>
          <w:rFonts w:ascii="Abadi" w:hAnsi="Abadi" w:cs="Arial"/>
          <w:bCs/>
          <w:i/>
          <w:sz w:val="21"/>
          <w:szCs w:val="21"/>
        </w:rPr>
      </w:pPr>
      <w:r w:rsidRPr="00094ADF">
        <w:rPr>
          <w:rFonts w:ascii="Abadi" w:hAnsi="Abadi" w:cs="Arial"/>
          <w:b/>
          <w:bCs/>
          <w:i/>
          <w:sz w:val="21"/>
          <w:szCs w:val="21"/>
        </w:rPr>
        <w:t>I.</w:t>
      </w:r>
      <w:r w:rsidRPr="00094ADF">
        <w:rPr>
          <w:rFonts w:ascii="Abadi" w:hAnsi="Abadi" w:cs="Arial"/>
          <w:bCs/>
          <w:i/>
          <w:sz w:val="21"/>
          <w:szCs w:val="21"/>
        </w:rPr>
        <w:t xml:space="preserve"> Las conclusiones de la evaluación y comprobación de cada uno de los puntos a que se refiere el artículo 45 de la presente Ley;</w:t>
      </w:r>
    </w:p>
    <w:p w14:paraId="5923F60E" w14:textId="77777777" w:rsidR="00094ADF" w:rsidRPr="00094ADF" w:rsidRDefault="00094ADF" w:rsidP="00094ADF">
      <w:pPr>
        <w:spacing w:after="200" w:line="276" w:lineRule="auto"/>
        <w:ind w:left="709"/>
        <w:contextualSpacing/>
        <w:jc w:val="both"/>
        <w:rPr>
          <w:rFonts w:ascii="Abadi" w:hAnsi="Abadi" w:cs="Arial"/>
          <w:bCs/>
          <w:i/>
          <w:sz w:val="21"/>
          <w:szCs w:val="21"/>
        </w:rPr>
      </w:pPr>
    </w:p>
    <w:p w14:paraId="53A356EB" w14:textId="77777777" w:rsidR="00094ADF" w:rsidRPr="00094ADF" w:rsidRDefault="00094ADF" w:rsidP="00094ADF">
      <w:pPr>
        <w:spacing w:after="200" w:line="276" w:lineRule="auto"/>
        <w:ind w:left="709"/>
        <w:contextualSpacing/>
        <w:jc w:val="both"/>
        <w:rPr>
          <w:rFonts w:ascii="Abadi" w:hAnsi="Abadi" w:cs="Arial"/>
          <w:bCs/>
          <w:i/>
          <w:sz w:val="21"/>
          <w:szCs w:val="21"/>
        </w:rPr>
      </w:pPr>
      <w:r w:rsidRPr="00094ADF">
        <w:rPr>
          <w:rFonts w:ascii="Abadi" w:hAnsi="Abadi" w:cs="Arial"/>
          <w:b/>
          <w:bCs/>
          <w:i/>
          <w:sz w:val="21"/>
          <w:szCs w:val="21"/>
        </w:rPr>
        <w:t>II.</w:t>
      </w:r>
      <w:r w:rsidRPr="00094ADF">
        <w:rPr>
          <w:rFonts w:ascii="Abadi" w:hAnsi="Abadi" w:cs="Arial"/>
          <w:bCs/>
          <w:i/>
          <w:sz w:val="21"/>
          <w:szCs w:val="21"/>
        </w:rPr>
        <w:t xml:space="preserve"> Las diligencias o comparecencias de servidores públicos del Ayuntamiento saliente o en funciones necesarias para aclaración;</w:t>
      </w:r>
    </w:p>
    <w:p w14:paraId="3C4A5B6D" w14:textId="77777777" w:rsidR="00094ADF" w:rsidRPr="00094ADF" w:rsidRDefault="00094ADF" w:rsidP="00094ADF">
      <w:pPr>
        <w:spacing w:after="200" w:line="276" w:lineRule="auto"/>
        <w:ind w:left="709"/>
        <w:contextualSpacing/>
        <w:jc w:val="both"/>
        <w:rPr>
          <w:rFonts w:ascii="Abadi" w:hAnsi="Abadi" w:cs="Arial"/>
          <w:bCs/>
          <w:i/>
          <w:sz w:val="21"/>
          <w:szCs w:val="21"/>
        </w:rPr>
      </w:pPr>
    </w:p>
    <w:p w14:paraId="0BA22736" w14:textId="77777777" w:rsidR="00094ADF" w:rsidRPr="00094ADF" w:rsidRDefault="00094ADF" w:rsidP="00094ADF">
      <w:pPr>
        <w:spacing w:after="200" w:line="276" w:lineRule="auto"/>
        <w:ind w:left="709"/>
        <w:contextualSpacing/>
        <w:jc w:val="both"/>
        <w:rPr>
          <w:rFonts w:ascii="Abadi" w:hAnsi="Abadi" w:cs="Arial"/>
          <w:bCs/>
          <w:i/>
          <w:sz w:val="21"/>
          <w:szCs w:val="21"/>
        </w:rPr>
      </w:pPr>
      <w:r w:rsidRPr="00094ADF">
        <w:rPr>
          <w:rFonts w:ascii="Abadi" w:hAnsi="Abadi" w:cs="Arial"/>
          <w:b/>
          <w:bCs/>
          <w:i/>
          <w:sz w:val="21"/>
          <w:szCs w:val="21"/>
        </w:rPr>
        <w:t>III.</w:t>
      </w:r>
      <w:r w:rsidRPr="00094ADF">
        <w:rPr>
          <w:rFonts w:ascii="Abadi" w:hAnsi="Abadi" w:cs="Arial"/>
          <w:bCs/>
          <w:i/>
          <w:sz w:val="21"/>
          <w:szCs w:val="21"/>
        </w:rPr>
        <w:t xml:space="preserve"> Observaciones generadas del análisis de los puntos a que se refiere el artículo 45 de la presente Ley;</w:t>
      </w:r>
    </w:p>
    <w:p w14:paraId="66C70873" w14:textId="77777777" w:rsidR="00094ADF" w:rsidRPr="00094ADF" w:rsidRDefault="00094ADF" w:rsidP="00094ADF">
      <w:pPr>
        <w:spacing w:after="200" w:line="276" w:lineRule="auto"/>
        <w:ind w:left="709"/>
        <w:contextualSpacing/>
        <w:jc w:val="both"/>
        <w:rPr>
          <w:rFonts w:ascii="Abadi" w:hAnsi="Abadi" w:cs="Arial"/>
          <w:bCs/>
          <w:i/>
          <w:sz w:val="21"/>
          <w:szCs w:val="21"/>
        </w:rPr>
      </w:pPr>
    </w:p>
    <w:p w14:paraId="7C9C08B4" w14:textId="77777777" w:rsidR="00094ADF" w:rsidRPr="00094ADF" w:rsidRDefault="00094ADF" w:rsidP="00094ADF">
      <w:pPr>
        <w:spacing w:after="200" w:line="276" w:lineRule="auto"/>
        <w:ind w:left="709"/>
        <w:contextualSpacing/>
        <w:jc w:val="both"/>
        <w:rPr>
          <w:rFonts w:ascii="Abadi" w:hAnsi="Abadi" w:cs="Arial"/>
          <w:bCs/>
          <w:i/>
          <w:sz w:val="21"/>
          <w:szCs w:val="21"/>
        </w:rPr>
      </w:pPr>
      <w:r w:rsidRPr="00094ADF">
        <w:rPr>
          <w:rFonts w:ascii="Abadi" w:hAnsi="Abadi" w:cs="Arial"/>
          <w:b/>
          <w:bCs/>
          <w:i/>
          <w:sz w:val="21"/>
          <w:szCs w:val="21"/>
        </w:rPr>
        <w:lastRenderedPageBreak/>
        <w:t>IV.</w:t>
      </w:r>
      <w:r w:rsidRPr="00094ADF">
        <w:rPr>
          <w:rFonts w:ascii="Abadi" w:hAnsi="Abadi" w:cs="Arial"/>
          <w:bCs/>
          <w:i/>
          <w:sz w:val="21"/>
          <w:szCs w:val="21"/>
        </w:rPr>
        <w:t xml:space="preserve"> Promoción de presuntas responsabilidades con motivo de las observaciones generadas; y</w:t>
      </w:r>
    </w:p>
    <w:p w14:paraId="0906D4EF" w14:textId="77777777" w:rsidR="00094ADF" w:rsidRPr="00094ADF" w:rsidRDefault="00094ADF" w:rsidP="00094ADF">
      <w:pPr>
        <w:spacing w:after="200" w:line="276" w:lineRule="auto"/>
        <w:ind w:left="709"/>
        <w:contextualSpacing/>
        <w:jc w:val="both"/>
        <w:rPr>
          <w:rFonts w:ascii="Abadi" w:hAnsi="Abadi" w:cs="Arial"/>
          <w:bCs/>
          <w:i/>
          <w:sz w:val="21"/>
          <w:szCs w:val="21"/>
        </w:rPr>
      </w:pPr>
    </w:p>
    <w:p w14:paraId="66238BE5" w14:textId="77777777" w:rsidR="00094ADF" w:rsidRPr="00094ADF" w:rsidRDefault="00094ADF" w:rsidP="00094ADF">
      <w:pPr>
        <w:spacing w:line="276" w:lineRule="auto"/>
        <w:ind w:left="709"/>
        <w:contextualSpacing/>
        <w:jc w:val="both"/>
        <w:rPr>
          <w:rFonts w:ascii="Abadi" w:hAnsi="Abadi" w:cs="Arial"/>
          <w:bCs/>
          <w:i/>
          <w:sz w:val="21"/>
          <w:szCs w:val="21"/>
        </w:rPr>
      </w:pPr>
      <w:r w:rsidRPr="00094ADF">
        <w:rPr>
          <w:rFonts w:ascii="Abadi" w:hAnsi="Abadi" w:cs="Arial"/>
          <w:b/>
          <w:bCs/>
          <w:i/>
          <w:sz w:val="21"/>
          <w:szCs w:val="21"/>
        </w:rPr>
        <w:t>V.</w:t>
      </w:r>
      <w:r w:rsidRPr="00094ADF">
        <w:rPr>
          <w:rFonts w:ascii="Abadi" w:hAnsi="Abadi" w:cs="Arial"/>
          <w:bCs/>
          <w:i/>
          <w:sz w:val="21"/>
          <w:szCs w:val="21"/>
        </w:rPr>
        <w:t xml:space="preserve"> Recomendaciones de la comisión.</w:t>
      </w:r>
    </w:p>
    <w:p w14:paraId="7CBABD6F" w14:textId="77777777" w:rsidR="00094ADF" w:rsidRPr="00094ADF" w:rsidRDefault="00094ADF" w:rsidP="00094ADF">
      <w:pPr>
        <w:jc w:val="both"/>
        <w:rPr>
          <w:rFonts w:ascii="Abadi" w:hAnsi="Abadi" w:cs="Arial"/>
          <w:bCs/>
          <w:sz w:val="21"/>
          <w:szCs w:val="21"/>
        </w:rPr>
      </w:pPr>
    </w:p>
    <w:p w14:paraId="234137F2" w14:textId="0586E89E" w:rsidR="00094ADF" w:rsidRPr="00094ADF" w:rsidRDefault="00094ADF" w:rsidP="00094ADF">
      <w:pPr>
        <w:ind w:firstLine="708"/>
        <w:jc w:val="both"/>
        <w:rPr>
          <w:rFonts w:ascii="Abadi" w:hAnsi="Abadi" w:cs="Arial"/>
          <w:bCs/>
          <w:sz w:val="21"/>
          <w:szCs w:val="21"/>
        </w:rPr>
      </w:pPr>
      <w:r w:rsidRPr="00094ADF">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180C0174" w14:textId="77777777" w:rsidR="00094ADF" w:rsidRPr="00094ADF" w:rsidRDefault="00094ADF" w:rsidP="00094ADF">
      <w:pPr>
        <w:ind w:firstLine="708"/>
        <w:jc w:val="both"/>
        <w:rPr>
          <w:rFonts w:ascii="Abadi" w:hAnsi="Abadi" w:cs="Arial"/>
          <w:bCs/>
          <w:sz w:val="21"/>
          <w:szCs w:val="21"/>
        </w:rPr>
      </w:pPr>
    </w:p>
    <w:p w14:paraId="1FA07E02" w14:textId="77777777" w:rsidR="00094ADF" w:rsidRPr="00094ADF" w:rsidRDefault="00094ADF" w:rsidP="00094ADF">
      <w:pPr>
        <w:ind w:firstLine="708"/>
        <w:jc w:val="both"/>
        <w:rPr>
          <w:rFonts w:ascii="Abadi" w:hAnsi="Abadi" w:cs="Arial"/>
          <w:b/>
          <w:bCs/>
          <w:sz w:val="21"/>
          <w:szCs w:val="21"/>
          <w:lang w:val="es-MX" w:eastAsia="x-none"/>
        </w:rPr>
      </w:pPr>
      <w:r w:rsidRPr="00094ADF">
        <w:rPr>
          <w:rFonts w:ascii="Abadi" w:hAnsi="Abadi" w:cs="Arial"/>
          <w:b/>
          <w:bCs/>
          <w:sz w:val="21"/>
          <w:szCs w:val="21"/>
          <w:lang w:val="es-MX" w:eastAsia="x-none"/>
        </w:rPr>
        <w:t xml:space="preserve">IV. Integración del informe general del proceso de entrega recepción de la administración pública municipal 2018-2021 de Doctor Mora, </w:t>
      </w:r>
      <w:proofErr w:type="spellStart"/>
      <w:r w:rsidRPr="00094ADF">
        <w:rPr>
          <w:rFonts w:ascii="Abadi" w:hAnsi="Abadi" w:cs="Arial"/>
          <w:b/>
          <w:bCs/>
          <w:sz w:val="21"/>
          <w:szCs w:val="21"/>
          <w:lang w:val="es-MX" w:eastAsia="x-none"/>
        </w:rPr>
        <w:t>Gto</w:t>
      </w:r>
      <w:proofErr w:type="spellEnd"/>
      <w:r w:rsidRPr="00094ADF">
        <w:rPr>
          <w:rFonts w:ascii="Abadi" w:hAnsi="Abadi" w:cs="Arial"/>
          <w:b/>
          <w:bCs/>
          <w:sz w:val="21"/>
          <w:szCs w:val="21"/>
          <w:lang w:val="es-MX" w:eastAsia="x-none"/>
        </w:rPr>
        <w:t>:</w:t>
      </w:r>
    </w:p>
    <w:p w14:paraId="6B0ED569" w14:textId="77777777" w:rsidR="00094ADF" w:rsidRPr="00094ADF" w:rsidRDefault="00094ADF" w:rsidP="00094ADF">
      <w:pPr>
        <w:ind w:firstLine="708"/>
        <w:jc w:val="both"/>
        <w:rPr>
          <w:rFonts w:ascii="Abadi" w:hAnsi="Abadi" w:cs="Arial"/>
          <w:b/>
          <w:bCs/>
          <w:sz w:val="21"/>
          <w:szCs w:val="21"/>
          <w:lang w:val="es-MX" w:eastAsia="x-none"/>
        </w:rPr>
      </w:pPr>
    </w:p>
    <w:p w14:paraId="331E104F"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23648795" w14:textId="77777777" w:rsidR="00094ADF" w:rsidRPr="00094ADF" w:rsidRDefault="00094ADF" w:rsidP="00094ADF">
      <w:pPr>
        <w:ind w:firstLine="708"/>
        <w:jc w:val="both"/>
        <w:rPr>
          <w:rFonts w:ascii="Abadi" w:hAnsi="Abadi" w:cs="Arial"/>
          <w:sz w:val="21"/>
          <w:szCs w:val="21"/>
          <w:lang w:val="es-MX" w:eastAsia="x-none"/>
        </w:rPr>
      </w:pPr>
    </w:p>
    <w:p w14:paraId="62B233A5"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Doctor Mora, </w:t>
      </w:r>
      <w:proofErr w:type="spellStart"/>
      <w:r w:rsidRPr="00094ADF">
        <w:rPr>
          <w:rFonts w:ascii="Abadi" w:hAnsi="Abadi" w:cs="Arial"/>
          <w:sz w:val="21"/>
          <w:szCs w:val="21"/>
          <w:lang w:val="es-MX" w:eastAsia="x-none"/>
        </w:rPr>
        <w:t>Gto</w:t>
      </w:r>
      <w:proofErr w:type="spellEnd"/>
      <w:r w:rsidRPr="00094ADF">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69743CF2" w14:textId="77777777" w:rsidR="00094ADF" w:rsidRPr="00094ADF" w:rsidRDefault="00094ADF" w:rsidP="00094ADF">
      <w:pPr>
        <w:ind w:firstLine="708"/>
        <w:jc w:val="both"/>
        <w:rPr>
          <w:rFonts w:ascii="Abadi" w:hAnsi="Abadi" w:cs="Arial"/>
          <w:sz w:val="21"/>
          <w:szCs w:val="21"/>
          <w:lang w:val="es-MX" w:eastAsia="x-none"/>
        </w:rPr>
      </w:pPr>
    </w:p>
    <w:p w14:paraId="2B53015B"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w:t>
      </w:r>
      <w:r w:rsidRPr="00094ADF">
        <w:rPr>
          <w:rFonts w:ascii="Abadi" w:hAnsi="Abadi" w:cs="Arial"/>
          <w:sz w:val="21"/>
          <w:szCs w:val="21"/>
          <w:lang w:val="es-MX" w:eastAsia="x-none"/>
        </w:rPr>
        <w:t>graves y de actos de particulares vinculadas con estas, específicamente reguladas en la Ley General de Responsabilidades Administrativas y su homóloga en el Estado.</w:t>
      </w:r>
    </w:p>
    <w:p w14:paraId="2A67DA0D" w14:textId="77777777" w:rsidR="00094ADF" w:rsidRPr="00094ADF" w:rsidRDefault="00094ADF" w:rsidP="00094ADF">
      <w:pPr>
        <w:ind w:firstLine="708"/>
        <w:jc w:val="both"/>
        <w:rPr>
          <w:rFonts w:ascii="Abadi" w:hAnsi="Abadi" w:cs="Arial"/>
          <w:sz w:val="21"/>
          <w:szCs w:val="21"/>
          <w:lang w:val="es-MX" w:eastAsia="x-none"/>
        </w:rPr>
      </w:pPr>
    </w:p>
    <w:p w14:paraId="6D24DDF7"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Doctor Mora, Guanajuato, a efecto de que lleven a cabo los actos de investigación que, en el ámbito de su competencia, le correspondan.</w:t>
      </w:r>
    </w:p>
    <w:p w14:paraId="3A64443E" w14:textId="77777777" w:rsidR="00094ADF" w:rsidRPr="00094ADF" w:rsidRDefault="00094ADF" w:rsidP="00094ADF">
      <w:pPr>
        <w:ind w:firstLine="708"/>
        <w:jc w:val="both"/>
        <w:rPr>
          <w:rFonts w:ascii="Abadi" w:hAnsi="Abadi" w:cs="Arial"/>
          <w:sz w:val="21"/>
          <w:szCs w:val="21"/>
          <w:lang w:val="es-MX" w:eastAsia="x-none"/>
        </w:rPr>
      </w:pPr>
    </w:p>
    <w:p w14:paraId="339ACD93"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 xml:space="preserve">Para la elaboración del informe general del proceso de entrega recepción correspondiente a la administración pública municipal 2018-2021 de Doctor Mora, </w:t>
      </w:r>
      <w:proofErr w:type="spellStart"/>
      <w:r w:rsidRPr="00094ADF">
        <w:rPr>
          <w:rFonts w:ascii="Abadi" w:hAnsi="Abadi" w:cs="Arial"/>
          <w:sz w:val="21"/>
          <w:szCs w:val="21"/>
          <w:lang w:val="es-MX" w:eastAsia="x-none"/>
        </w:rPr>
        <w:t>Gto</w:t>
      </w:r>
      <w:proofErr w:type="spellEnd"/>
      <w:r w:rsidRPr="00094ADF">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54CD4C14" w14:textId="77777777" w:rsidR="00094ADF" w:rsidRPr="00094ADF" w:rsidRDefault="00094ADF" w:rsidP="00094ADF">
      <w:pPr>
        <w:ind w:firstLine="708"/>
        <w:jc w:val="both"/>
        <w:rPr>
          <w:rFonts w:ascii="Abadi" w:hAnsi="Abadi" w:cs="Arial"/>
          <w:sz w:val="21"/>
          <w:szCs w:val="21"/>
          <w:lang w:val="es-MX" w:eastAsia="x-none"/>
        </w:rPr>
      </w:pPr>
    </w:p>
    <w:p w14:paraId="62EC86A3" w14:textId="77777777" w:rsidR="00094ADF" w:rsidRPr="00094ADF" w:rsidRDefault="00094ADF" w:rsidP="00094ADF">
      <w:pPr>
        <w:ind w:firstLine="708"/>
        <w:jc w:val="both"/>
        <w:rPr>
          <w:rFonts w:ascii="Abadi" w:hAnsi="Abadi" w:cs="Arial"/>
          <w:b/>
          <w:sz w:val="21"/>
          <w:szCs w:val="21"/>
          <w:lang w:val="es-MX" w:eastAsia="x-none"/>
        </w:rPr>
      </w:pPr>
      <w:r w:rsidRPr="00094ADF">
        <w:rPr>
          <w:rFonts w:ascii="Abadi" w:hAnsi="Abadi" w:cs="Arial"/>
          <w:b/>
          <w:sz w:val="21"/>
          <w:szCs w:val="21"/>
          <w:lang w:val="es-MX"/>
        </w:rPr>
        <w:t>V. Proceso de entrega recepción:</w:t>
      </w:r>
    </w:p>
    <w:p w14:paraId="26F60038" w14:textId="77777777" w:rsidR="00094ADF" w:rsidRPr="00094ADF" w:rsidRDefault="00094ADF" w:rsidP="00094ADF">
      <w:pPr>
        <w:ind w:firstLine="708"/>
        <w:jc w:val="both"/>
        <w:rPr>
          <w:rFonts w:ascii="Abadi" w:hAnsi="Abadi" w:cs="Arial"/>
          <w:sz w:val="21"/>
          <w:szCs w:val="21"/>
          <w:lang w:val="es-MX" w:eastAsia="x-none"/>
        </w:rPr>
      </w:pPr>
    </w:p>
    <w:p w14:paraId="4673387D" w14:textId="77777777" w:rsidR="00094ADF" w:rsidRPr="00094ADF" w:rsidRDefault="00094ADF" w:rsidP="00094ADF">
      <w:pPr>
        <w:ind w:firstLine="705"/>
        <w:jc w:val="both"/>
        <w:rPr>
          <w:rFonts w:ascii="Abadi" w:hAnsi="Abadi" w:cs="Arial"/>
          <w:sz w:val="21"/>
          <w:szCs w:val="21"/>
          <w:lang w:eastAsia="x-none"/>
        </w:rPr>
      </w:pPr>
      <w:r w:rsidRPr="00094ADF">
        <w:rPr>
          <w:rFonts w:ascii="Abadi" w:hAnsi="Abadi" w:cs="Arial"/>
          <w:sz w:val="21"/>
          <w:szCs w:val="21"/>
          <w:lang w:val="es-MX" w:eastAsia="x-none"/>
        </w:rPr>
        <w:t xml:space="preserve">Respecto al proceso de entrega recepción de la administración pública municipal 2018-2021 de Doctor Mora, </w:t>
      </w:r>
      <w:proofErr w:type="spellStart"/>
      <w:r w:rsidRPr="00094ADF">
        <w:rPr>
          <w:rFonts w:ascii="Abadi" w:hAnsi="Abadi" w:cs="Arial"/>
          <w:sz w:val="21"/>
          <w:szCs w:val="21"/>
          <w:lang w:val="es-MX" w:eastAsia="x-none"/>
        </w:rPr>
        <w:t>Gto</w:t>
      </w:r>
      <w:proofErr w:type="spellEnd"/>
      <w:r w:rsidRPr="00094ADF">
        <w:rPr>
          <w:rFonts w:ascii="Abadi" w:hAnsi="Abadi" w:cs="Arial"/>
          <w:sz w:val="21"/>
          <w:szCs w:val="21"/>
          <w:lang w:val="es-MX" w:eastAsia="x-none"/>
        </w:rPr>
        <w:t xml:space="preserve">., el informe general </w:t>
      </w:r>
      <w:r w:rsidRPr="00094ADF">
        <w:rPr>
          <w:rFonts w:ascii="Abadi" w:hAnsi="Abadi" w:cs="Arial"/>
          <w:sz w:val="21"/>
          <w:szCs w:val="21"/>
          <w:lang w:eastAsia="x-none"/>
        </w:rPr>
        <w:t>contiene los siguientes apartados:</w:t>
      </w:r>
    </w:p>
    <w:p w14:paraId="4D4AEC93" w14:textId="77777777" w:rsidR="00094ADF" w:rsidRPr="00094ADF" w:rsidRDefault="00094ADF" w:rsidP="00094ADF">
      <w:pPr>
        <w:ind w:firstLine="705"/>
        <w:jc w:val="both"/>
        <w:rPr>
          <w:rFonts w:ascii="Abadi" w:hAnsi="Abadi" w:cs="Arial"/>
          <w:sz w:val="21"/>
          <w:szCs w:val="21"/>
          <w:lang w:eastAsia="x-none"/>
        </w:rPr>
      </w:pPr>
    </w:p>
    <w:p w14:paraId="4E62A316" w14:textId="77777777" w:rsidR="00094ADF" w:rsidRPr="00094ADF" w:rsidRDefault="00094ADF" w:rsidP="000F0F3C">
      <w:pPr>
        <w:numPr>
          <w:ilvl w:val="0"/>
          <w:numId w:val="47"/>
        </w:numPr>
        <w:jc w:val="both"/>
        <w:rPr>
          <w:rFonts w:ascii="Abadi" w:hAnsi="Abadi" w:cs="Arial"/>
          <w:b/>
          <w:bCs/>
          <w:sz w:val="21"/>
          <w:szCs w:val="21"/>
          <w:lang w:eastAsia="x-none"/>
        </w:rPr>
      </w:pPr>
      <w:r w:rsidRPr="00094ADF">
        <w:rPr>
          <w:rFonts w:ascii="Abadi" w:hAnsi="Abadi" w:cs="Arial"/>
          <w:b/>
          <w:bCs/>
          <w:sz w:val="21"/>
          <w:szCs w:val="21"/>
          <w:lang w:eastAsia="x-none"/>
        </w:rPr>
        <w:t>Informe de avance</w:t>
      </w:r>
    </w:p>
    <w:p w14:paraId="39175B1C" w14:textId="77777777" w:rsidR="00094ADF" w:rsidRPr="00094ADF" w:rsidRDefault="00094ADF" w:rsidP="00094ADF">
      <w:pPr>
        <w:ind w:left="705"/>
        <w:jc w:val="both"/>
        <w:rPr>
          <w:rFonts w:ascii="Abadi" w:hAnsi="Abadi" w:cs="Arial"/>
          <w:sz w:val="21"/>
          <w:szCs w:val="21"/>
          <w:lang w:eastAsia="x-none"/>
        </w:rPr>
      </w:pPr>
    </w:p>
    <w:p w14:paraId="500F0C06"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eastAsia="x-none"/>
        </w:rPr>
        <w:t xml:space="preserve">Por lo que se refiere a este punto se concluye que el ayuntamiento saliente entregó a la Auditoría Superior del Estado de Guanajuato el 15 de septiembre de 2021 un informe del avance de integración del </w:t>
      </w:r>
      <w:r w:rsidRPr="00094ADF">
        <w:rPr>
          <w:rFonts w:ascii="Abadi" w:hAnsi="Abadi" w:cs="Arial"/>
          <w:sz w:val="21"/>
          <w:szCs w:val="21"/>
          <w:lang w:eastAsia="x-none"/>
        </w:rPr>
        <w:lastRenderedPageBreak/>
        <w:t xml:space="preserve">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 </w:t>
      </w:r>
    </w:p>
    <w:p w14:paraId="6C4D2DA0" w14:textId="77777777" w:rsidR="00094ADF" w:rsidRPr="00094ADF" w:rsidRDefault="00094ADF" w:rsidP="00094ADF">
      <w:pPr>
        <w:ind w:firstLine="705"/>
        <w:jc w:val="both"/>
        <w:rPr>
          <w:rFonts w:ascii="Abadi" w:hAnsi="Abadi" w:cs="Arial"/>
          <w:sz w:val="21"/>
          <w:szCs w:val="21"/>
          <w:lang w:eastAsia="x-none"/>
        </w:rPr>
      </w:pPr>
    </w:p>
    <w:p w14:paraId="67DC3F18" w14:textId="77777777" w:rsidR="00094ADF" w:rsidRPr="00094ADF" w:rsidRDefault="00094ADF" w:rsidP="000F0F3C">
      <w:pPr>
        <w:numPr>
          <w:ilvl w:val="0"/>
          <w:numId w:val="47"/>
        </w:numPr>
        <w:jc w:val="both"/>
        <w:rPr>
          <w:rFonts w:ascii="Abadi" w:hAnsi="Abadi" w:cs="Arial"/>
          <w:b/>
          <w:bCs/>
          <w:sz w:val="21"/>
          <w:szCs w:val="21"/>
          <w:lang w:eastAsia="x-none"/>
        </w:rPr>
      </w:pPr>
      <w:r w:rsidRPr="00094ADF">
        <w:rPr>
          <w:rFonts w:ascii="Abadi" w:hAnsi="Abadi" w:cs="Arial"/>
          <w:b/>
          <w:bCs/>
          <w:sz w:val="21"/>
          <w:szCs w:val="21"/>
          <w:lang w:eastAsia="x-none"/>
        </w:rPr>
        <w:t>Acto de entrega recepción</w:t>
      </w:r>
    </w:p>
    <w:p w14:paraId="076D722F" w14:textId="77777777" w:rsidR="00094ADF" w:rsidRPr="00094ADF" w:rsidRDefault="00094ADF" w:rsidP="00094ADF">
      <w:pPr>
        <w:ind w:firstLine="705"/>
        <w:jc w:val="both"/>
        <w:rPr>
          <w:rFonts w:ascii="Abadi" w:hAnsi="Abadi" w:cs="Arial"/>
          <w:sz w:val="21"/>
          <w:szCs w:val="21"/>
          <w:lang w:eastAsia="x-none"/>
        </w:rPr>
      </w:pPr>
    </w:p>
    <w:p w14:paraId="0CC22F39" w14:textId="77777777" w:rsidR="00094ADF" w:rsidRPr="00094ADF" w:rsidRDefault="00094ADF" w:rsidP="00094ADF">
      <w:pPr>
        <w:ind w:firstLine="705"/>
        <w:jc w:val="both"/>
        <w:rPr>
          <w:rFonts w:ascii="Abadi" w:hAnsi="Abadi" w:cs="Arial"/>
          <w:sz w:val="21"/>
          <w:szCs w:val="21"/>
          <w:lang w:eastAsia="x-none"/>
        </w:rPr>
      </w:pPr>
      <w:r w:rsidRPr="00094ADF">
        <w:rPr>
          <w:rFonts w:ascii="Abadi" w:hAnsi="Abadi" w:cs="Arial"/>
          <w:sz w:val="21"/>
          <w:szCs w:val="21"/>
          <w:lang w:eastAsia="x-none"/>
        </w:rPr>
        <w:t xml:space="preserve">En este rubro se concluye que, de acuerdo al acta circunstanciada, el acto de entrega recepción de la administración pública municipal de Doctor Mora, </w:t>
      </w:r>
      <w:proofErr w:type="spellStart"/>
      <w:r w:rsidRPr="00094ADF">
        <w:rPr>
          <w:rFonts w:ascii="Abadi" w:hAnsi="Abadi" w:cs="Arial"/>
          <w:sz w:val="21"/>
          <w:szCs w:val="21"/>
          <w:lang w:eastAsia="x-none"/>
        </w:rPr>
        <w:t>Gto</w:t>
      </w:r>
      <w:proofErr w:type="spellEnd"/>
      <w:r w:rsidRPr="00094ADF">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109A4F63" w14:textId="77777777" w:rsidR="00094ADF" w:rsidRPr="00094ADF" w:rsidRDefault="00094ADF" w:rsidP="00094ADF">
      <w:pPr>
        <w:ind w:firstLine="705"/>
        <w:jc w:val="both"/>
        <w:rPr>
          <w:rFonts w:ascii="Abadi" w:hAnsi="Abadi" w:cs="Arial"/>
          <w:sz w:val="21"/>
          <w:szCs w:val="21"/>
          <w:lang w:eastAsia="x-none"/>
        </w:rPr>
      </w:pPr>
    </w:p>
    <w:p w14:paraId="0AE44CDA" w14:textId="77777777" w:rsidR="00094ADF" w:rsidRPr="00094ADF" w:rsidRDefault="00094ADF" w:rsidP="000F0F3C">
      <w:pPr>
        <w:numPr>
          <w:ilvl w:val="0"/>
          <w:numId w:val="47"/>
        </w:numPr>
        <w:jc w:val="both"/>
        <w:rPr>
          <w:rFonts w:ascii="Abadi" w:hAnsi="Abadi" w:cs="Arial"/>
          <w:b/>
          <w:bCs/>
          <w:sz w:val="21"/>
          <w:szCs w:val="21"/>
          <w:lang w:eastAsia="x-none"/>
        </w:rPr>
      </w:pPr>
      <w:r w:rsidRPr="00094ADF">
        <w:rPr>
          <w:rFonts w:ascii="Abadi" w:hAnsi="Abadi" w:cs="Arial"/>
          <w:b/>
          <w:bCs/>
          <w:sz w:val="21"/>
          <w:szCs w:val="21"/>
          <w:lang w:eastAsia="x-none"/>
        </w:rPr>
        <w:t>Expediente</w:t>
      </w:r>
    </w:p>
    <w:p w14:paraId="73651066" w14:textId="77777777" w:rsidR="00094ADF" w:rsidRPr="00094ADF" w:rsidRDefault="00094ADF" w:rsidP="00094ADF">
      <w:pPr>
        <w:ind w:firstLine="705"/>
        <w:jc w:val="both"/>
        <w:rPr>
          <w:rFonts w:ascii="Abadi" w:hAnsi="Abadi" w:cs="Arial"/>
          <w:sz w:val="21"/>
          <w:szCs w:val="21"/>
          <w:lang w:eastAsia="x-none"/>
        </w:rPr>
      </w:pPr>
    </w:p>
    <w:p w14:paraId="44542221" w14:textId="5948A853" w:rsidR="00094ADF" w:rsidRPr="00094ADF" w:rsidRDefault="00094ADF" w:rsidP="00094ADF">
      <w:pPr>
        <w:ind w:firstLine="705"/>
        <w:jc w:val="both"/>
        <w:rPr>
          <w:rFonts w:ascii="Abadi" w:hAnsi="Abadi" w:cs="Arial"/>
          <w:sz w:val="21"/>
          <w:szCs w:val="21"/>
          <w:lang w:eastAsia="x-none"/>
        </w:rPr>
      </w:pPr>
      <w:r w:rsidRPr="00094ADF">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6AAE211B" w14:textId="77777777" w:rsidR="00094ADF" w:rsidRPr="00094ADF" w:rsidRDefault="00094ADF" w:rsidP="00094ADF">
      <w:pPr>
        <w:ind w:firstLine="705"/>
        <w:jc w:val="both"/>
        <w:rPr>
          <w:rFonts w:ascii="Abadi" w:hAnsi="Abadi" w:cs="Arial"/>
          <w:sz w:val="21"/>
          <w:szCs w:val="21"/>
          <w:lang w:eastAsia="x-none"/>
        </w:rPr>
      </w:pPr>
    </w:p>
    <w:p w14:paraId="3538EFD6" w14:textId="77777777" w:rsidR="00094ADF" w:rsidRPr="00094ADF" w:rsidRDefault="00094ADF" w:rsidP="000F0F3C">
      <w:pPr>
        <w:numPr>
          <w:ilvl w:val="0"/>
          <w:numId w:val="47"/>
        </w:numPr>
        <w:tabs>
          <w:tab w:val="num" w:pos="0"/>
        </w:tabs>
        <w:jc w:val="both"/>
        <w:rPr>
          <w:rFonts w:ascii="Abadi" w:hAnsi="Abadi" w:cs="Arial"/>
          <w:b/>
          <w:bCs/>
          <w:sz w:val="21"/>
          <w:szCs w:val="21"/>
          <w:lang w:eastAsia="x-none"/>
        </w:rPr>
      </w:pPr>
      <w:r w:rsidRPr="00094ADF">
        <w:rPr>
          <w:rFonts w:ascii="Abadi" w:hAnsi="Abadi" w:cs="Arial"/>
          <w:b/>
          <w:bCs/>
          <w:sz w:val="21"/>
          <w:szCs w:val="21"/>
          <w:lang w:eastAsia="x-none"/>
        </w:rPr>
        <w:t xml:space="preserve">Acuerdo de ayuntamiento </w:t>
      </w:r>
    </w:p>
    <w:p w14:paraId="6455B537" w14:textId="77777777" w:rsidR="00094ADF" w:rsidRPr="00094ADF" w:rsidRDefault="00094ADF" w:rsidP="00094ADF">
      <w:pPr>
        <w:ind w:left="1065"/>
        <w:jc w:val="both"/>
        <w:rPr>
          <w:rFonts w:ascii="Abadi" w:hAnsi="Abadi" w:cs="Arial"/>
          <w:b/>
          <w:bCs/>
          <w:sz w:val="21"/>
          <w:szCs w:val="21"/>
          <w:lang w:eastAsia="x-none"/>
        </w:rPr>
      </w:pPr>
    </w:p>
    <w:p w14:paraId="4715DBF7"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 xml:space="preserve">En este punto se refiere que el ayuntamiento entrante en la sesión extraordinaria número 3, celebrada el 31 de diciembre de 2021 aprobó el informe elaborado por la Comisión de Hacienda, Patrimonio y Cuenta Pública, remitiéndose el acuerdo correspondiente al Congreso del Estado con fecha de recepción 27 de enero de 2022, dentro de los 15 días hábiles siguientes al de su aprobación, de conformidad con lo señalado por el artículo 48, segundo párrafo de la Ley Orgánica Municipal para el Estado de Guanajuato. </w:t>
      </w:r>
    </w:p>
    <w:p w14:paraId="2CA47C88" w14:textId="77777777" w:rsidR="00094ADF" w:rsidRPr="00094ADF" w:rsidRDefault="00094ADF" w:rsidP="00094ADF">
      <w:pPr>
        <w:ind w:firstLine="705"/>
        <w:jc w:val="both"/>
        <w:rPr>
          <w:rFonts w:ascii="Abadi" w:hAnsi="Abadi" w:cs="Arial"/>
          <w:sz w:val="21"/>
          <w:szCs w:val="21"/>
          <w:lang w:val="es-MX" w:eastAsia="x-none"/>
        </w:rPr>
      </w:pPr>
    </w:p>
    <w:p w14:paraId="3D4A332A"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6299B037" w14:textId="77777777" w:rsidR="00094ADF" w:rsidRPr="00094ADF" w:rsidRDefault="00094ADF" w:rsidP="00094ADF">
      <w:pPr>
        <w:ind w:firstLine="705"/>
        <w:jc w:val="both"/>
        <w:rPr>
          <w:rFonts w:ascii="Abadi" w:hAnsi="Abadi" w:cs="Arial"/>
          <w:sz w:val="21"/>
          <w:szCs w:val="21"/>
          <w:lang w:val="es-MX" w:eastAsia="x-none"/>
        </w:rPr>
      </w:pPr>
    </w:p>
    <w:p w14:paraId="3D0A25A4" w14:textId="77777777" w:rsidR="00094ADF" w:rsidRPr="00094ADF" w:rsidRDefault="00094ADF" w:rsidP="000F0F3C">
      <w:pPr>
        <w:numPr>
          <w:ilvl w:val="0"/>
          <w:numId w:val="47"/>
        </w:numPr>
        <w:tabs>
          <w:tab w:val="num" w:pos="0"/>
        </w:tabs>
        <w:jc w:val="both"/>
        <w:rPr>
          <w:rFonts w:ascii="Abadi" w:hAnsi="Abadi" w:cs="Arial"/>
          <w:b/>
          <w:bCs/>
          <w:sz w:val="21"/>
          <w:szCs w:val="21"/>
          <w:lang w:eastAsia="x-none"/>
        </w:rPr>
      </w:pPr>
      <w:r w:rsidRPr="00094ADF">
        <w:rPr>
          <w:rFonts w:ascii="Abadi" w:hAnsi="Abadi" w:cs="Arial"/>
          <w:b/>
          <w:bCs/>
          <w:sz w:val="21"/>
          <w:szCs w:val="21"/>
          <w:lang w:eastAsia="x-none"/>
        </w:rPr>
        <w:t>Informe de la Comisión de Hacienda, Patrimonio y Cuenta Pública</w:t>
      </w:r>
    </w:p>
    <w:p w14:paraId="4952E17D" w14:textId="77777777" w:rsidR="00094ADF" w:rsidRPr="00094ADF" w:rsidRDefault="00094ADF" w:rsidP="00094ADF">
      <w:pPr>
        <w:jc w:val="both"/>
        <w:rPr>
          <w:rFonts w:ascii="Abadi" w:hAnsi="Abadi" w:cs="Arial"/>
          <w:b/>
          <w:bCs/>
          <w:sz w:val="21"/>
          <w:szCs w:val="21"/>
          <w:lang w:eastAsia="x-none"/>
        </w:rPr>
      </w:pPr>
      <w:r w:rsidRPr="00094ADF">
        <w:rPr>
          <w:rFonts w:ascii="Abadi" w:hAnsi="Abadi" w:cs="Arial"/>
          <w:b/>
          <w:bCs/>
          <w:sz w:val="21"/>
          <w:szCs w:val="21"/>
          <w:lang w:eastAsia="x-none"/>
        </w:rPr>
        <w:t xml:space="preserve"> </w:t>
      </w:r>
    </w:p>
    <w:p w14:paraId="0BA15B3E"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 xml:space="preserve">En este apartado se señala que el referido informe se elaboró por la Comisión de </w:t>
      </w:r>
      <w:r w:rsidRPr="00094ADF">
        <w:rPr>
          <w:rFonts w:ascii="Abadi" w:hAnsi="Abadi" w:cs="Arial"/>
          <w:sz w:val="21"/>
          <w:szCs w:val="21"/>
          <w:lang w:val="es-MX" w:eastAsia="x-none"/>
        </w:rPr>
        <w:t>Hacienda, Patrimonio y Cuenta Pública estableciendo que el expediente de entrega recepción</w:t>
      </w:r>
      <w:r w:rsidRPr="00094ADF">
        <w:rPr>
          <w:rFonts w:ascii="Abadi" w:hAnsi="Abadi"/>
          <w:sz w:val="21"/>
          <w:szCs w:val="21"/>
          <w:lang w:val="es-MX" w:eastAsia="x-none"/>
        </w:rPr>
        <w:t xml:space="preserve"> </w:t>
      </w:r>
      <w:r w:rsidRPr="00094ADF">
        <w:rPr>
          <w:rFonts w:ascii="Abadi" w:hAnsi="Abadi" w:cs="Arial"/>
          <w:sz w:val="21"/>
          <w:szCs w:val="21"/>
          <w:lang w:val="es-MX" w:eastAsia="x-none"/>
        </w:rPr>
        <w:t>se turnó a dicha Comisión por parte del Ayuntamiento, el 10 de octubre de 2021.</w:t>
      </w:r>
    </w:p>
    <w:p w14:paraId="48362367" w14:textId="77777777" w:rsidR="00094ADF" w:rsidRPr="00094ADF" w:rsidRDefault="00094ADF" w:rsidP="00094ADF">
      <w:pPr>
        <w:ind w:firstLine="705"/>
        <w:jc w:val="both"/>
        <w:rPr>
          <w:rFonts w:ascii="Abadi" w:hAnsi="Abadi" w:cs="Arial"/>
          <w:sz w:val="21"/>
          <w:szCs w:val="21"/>
          <w:lang w:val="es-MX" w:eastAsia="x-none"/>
        </w:rPr>
      </w:pPr>
    </w:p>
    <w:p w14:paraId="5FF90400"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6F1B6F2E" w14:textId="77777777" w:rsidR="00094ADF" w:rsidRPr="00094ADF" w:rsidRDefault="00094ADF" w:rsidP="00094ADF">
      <w:pPr>
        <w:ind w:firstLine="705"/>
        <w:jc w:val="both"/>
        <w:rPr>
          <w:rFonts w:ascii="Abadi" w:hAnsi="Abadi" w:cs="Arial"/>
          <w:sz w:val="21"/>
          <w:szCs w:val="21"/>
          <w:lang w:val="es-MX" w:eastAsia="x-none"/>
        </w:rPr>
      </w:pPr>
    </w:p>
    <w:p w14:paraId="0A85293B" w14:textId="77777777" w:rsidR="00094ADF" w:rsidRPr="00094ADF" w:rsidRDefault="00094ADF" w:rsidP="000F0F3C">
      <w:pPr>
        <w:numPr>
          <w:ilvl w:val="0"/>
          <w:numId w:val="47"/>
        </w:numPr>
        <w:tabs>
          <w:tab w:val="num" w:pos="0"/>
        </w:tabs>
        <w:jc w:val="both"/>
        <w:rPr>
          <w:rFonts w:ascii="Abadi" w:hAnsi="Abadi" w:cs="Arial"/>
          <w:b/>
          <w:bCs/>
          <w:sz w:val="21"/>
          <w:szCs w:val="21"/>
          <w:lang w:eastAsia="x-none"/>
        </w:rPr>
      </w:pPr>
      <w:r w:rsidRPr="00094ADF">
        <w:rPr>
          <w:rFonts w:ascii="Abadi" w:hAnsi="Abadi" w:cs="Arial"/>
          <w:b/>
          <w:bCs/>
          <w:sz w:val="21"/>
          <w:szCs w:val="21"/>
          <w:lang w:eastAsia="x-none"/>
        </w:rPr>
        <w:t>Hallazgos</w:t>
      </w:r>
    </w:p>
    <w:p w14:paraId="318B771B" w14:textId="77777777" w:rsidR="00094ADF" w:rsidRPr="00094ADF" w:rsidRDefault="00094ADF" w:rsidP="00094ADF">
      <w:pPr>
        <w:jc w:val="both"/>
        <w:rPr>
          <w:rFonts w:ascii="Abadi" w:hAnsi="Abadi" w:cs="Arial"/>
          <w:b/>
          <w:bCs/>
          <w:sz w:val="21"/>
          <w:szCs w:val="21"/>
          <w:lang w:eastAsia="x-none"/>
        </w:rPr>
      </w:pPr>
      <w:r w:rsidRPr="00094ADF">
        <w:rPr>
          <w:rFonts w:ascii="Abadi" w:hAnsi="Abadi" w:cs="Arial"/>
          <w:b/>
          <w:bCs/>
          <w:sz w:val="21"/>
          <w:szCs w:val="21"/>
          <w:lang w:eastAsia="x-none"/>
        </w:rPr>
        <w:t xml:space="preserve"> </w:t>
      </w:r>
    </w:p>
    <w:p w14:paraId="4E6502E7"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42D2552" w14:textId="77777777" w:rsidR="00094ADF" w:rsidRPr="00094ADF" w:rsidRDefault="00094ADF" w:rsidP="00094ADF">
      <w:pPr>
        <w:ind w:firstLine="705"/>
        <w:jc w:val="both"/>
        <w:rPr>
          <w:rFonts w:ascii="Abadi" w:hAnsi="Abadi" w:cs="Arial"/>
          <w:sz w:val="21"/>
          <w:szCs w:val="21"/>
          <w:lang w:val="es-MX" w:eastAsia="x-none"/>
        </w:rPr>
      </w:pPr>
    </w:p>
    <w:p w14:paraId="73222E57" w14:textId="7E370969"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0158C2BC" w14:textId="77777777" w:rsidR="00094ADF" w:rsidRPr="00094ADF" w:rsidRDefault="00094ADF" w:rsidP="00094ADF">
      <w:pPr>
        <w:ind w:firstLine="705"/>
        <w:jc w:val="both"/>
        <w:rPr>
          <w:rFonts w:ascii="Abadi" w:hAnsi="Abadi" w:cs="Arial"/>
          <w:sz w:val="21"/>
          <w:szCs w:val="21"/>
          <w:lang w:val="es-MX" w:eastAsia="x-none"/>
        </w:rPr>
      </w:pPr>
    </w:p>
    <w:p w14:paraId="453354FA"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094ADF">
        <w:rPr>
          <w:rFonts w:ascii="Abadi" w:hAnsi="Abadi"/>
          <w:sz w:val="21"/>
          <w:szCs w:val="21"/>
          <w:lang w:val="es-MX" w:eastAsia="x-none"/>
        </w:rPr>
        <w:t xml:space="preserve"> </w:t>
      </w:r>
      <w:r w:rsidRPr="00094ADF">
        <w:rPr>
          <w:rFonts w:ascii="Abadi" w:hAnsi="Abadi" w:cs="Arial"/>
          <w:sz w:val="21"/>
          <w:szCs w:val="21"/>
          <w:lang w:val="es-MX" w:eastAsia="x-none"/>
        </w:rPr>
        <w:t>análisis de tal documento se desprendan, y dentro de los cuales podrían existir faltas administrativas, estableciendo lo siguiente:</w:t>
      </w:r>
    </w:p>
    <w:p w14:paraId="5D4FDAE1" w14:textId="77777777" w:rsidR="00094ADF" w:rsidRPr="00094ADF" w:rsidRDefault="00094ADF" w:rsidP="00094ADF">
      <w:pPr>
        <w:ind w:firstLine="705"/>
        <w:jc w:val="both"/>
        <w:rPr>
          <w:rFonts w:ascii="Abadi" w:hAnsi="Abadi" w:cs="Arial"/>
          <w:sz w:val="21"/>
          <w:szCs w:val="21"/>
          <w:lang w:val="es-MX" w:eastAsia="x-none"/>
        </w:rPr>
      </w:pPr>
    </w:p>
    <w:p w14:paraId="5B8CC9CC"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 xml:space="preserve">El informe de la Comisión de Hacienda, Patrimonio y Cuenta Pública del municipio de Doctor Mora, </w:t>
      </w:r>
      <w:proofErr w:type="spellStart"/>
      <w:r w:rsidRPr="00094ADF">
        <w:rPr>
          <w:rFonts w:ascii="Abadi" w:hAnsi="Abadi" w:cs="Arial"/>
          <w:sz w:val="21"/>
          <w:szCs w:val="21"/>
          <w:lang w:val="es-MX" w:eastAsia="x-none"/>
        </w:rPr>
        <w:t>Gto</w:t>
      </w:r>
      <w:proofErr w:type="spellEnd"/>
      <w:r w:rsidRPr="00094ADF">
        <w:rPr>
          <w:rFonts w:ascii="Abadi" w:hAnsi="Abadi" w:cs="Arial"/>
          <w:sz w:val="21"/>
          <w:szCs w:val="21"/>
          <w:lang w:val="es-MX" w:eastAsia="x-none"/>
        </w:rPr>
        <w:t>., contiene documentos que hacen referencia a los hallazgos detectados por diferentes unidades administrativas.</w:t>
      </w:r>
    </w:p>
    <w:p w14:paraId="43266BB4" w14:textId="77777777" w:rsidR="00094ADF" w:rsidRPr="00094ADF" w:rsidRDefault="00094ADF" w:rsidP="00094ADF">
      <w:pPr>
        <w:ind w:firstLine="705"/>
        <w:jc w:val="both"/>
        <w:rPr>
          <w:rFonts w:ascii="Abadi" w:hAnsi="Abadi" w:cs="Arial"/>
          <w:sz w:val="21"/>
          <w:szCs w:val="21"/>
          <w:lang w:val="es-MX" w:eastAsia="x-none"/>
        </w:rPr>
      </w:pPr>
    </w:p>
    <w:p w14:paraId="33FEB501"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 xml:space="preserve">En tal sentido, respecto a la Tesorería Municipal, se establece que esta no se pronunció respecto a las fracciones I, V, VIII, XI, XII, XIV, XV, XVI, XVII y XVIII del artículo 45 de la Ley Orgánica Municipal para el Estado de Guanajuato; y remitió diversa información que se detalla en el informe materia del presente </w:t>
      </w:r>
      <w:r w:rsidRPr="00094ADF">
        <w:rPr>
          <w:rFonts w:ascii="Abadi" w:hAnsi="Abadi" w:cs="Arial"/>
          <w:sz w:val="21"/>
          <w:szCs w:val="21"/>
          <w:lang w:val="es-MX" w:eastAsia="x-none"/>
        </w:rPr>
        <w:lastRenderedPageBreak/>
        <w:t>dictamen, por lo que hace a las fracciones II, III, IV, VI, VII, IX, X y XIII de dicho artículo.</w:t>
      </w:r>
    </w:p>
    <w:p w14:paraId="4D72AE52" w14:textId="77777777" w:rsidR="00094ADF" w:rsidRPr="00094ADF" w:rsidRDefault="00094ADF" w:rsidP="00094ADF">
      <w:pPr>
        <w:ind w:firstLine="705"/>
        <w:jc w:val="both"/>
        <w:rPr>
          <w:rFonts w:ascii="Abadi" w:hAnsi="Abadi" w:cs="Arial"/>
          <w:sz w:val="21"/>
          <w:szCs w:val="21"/>
          <w:lang w:val="es-MX" w:eastAsia="x-none"/>
        </w:rPr>
      </w:pPr>
    </w:p>
    <w:p w14:paraId="43965A27"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Por su parte, la Dirección de Obras Públicas precisa diversas observaciones que se detectaron durante la entrega-recepción de obras.</w:t>
      </w:r>
    </w:p>
    <w:p w14:paraId="7A0D6640" w14:textId="77777777" w:rsidR="00094ADF" w:rsidRPr="00094ADF" w:rsidRDefault="00094ADF" w:rsidP="00094ADF">
      <w:pPr>
        <w:ind w:firstLine="705"/>
        <w:jc w:val="both"/>
        <w:rPr>
          <w:rFonts w:ascii="Abadi" w:hAnsi="Abadi" w:cs="Arial"/>
          <w:sz w:val="21"/>
          <w:szCs w:val="21"/>
          <w:lang w:val="es-MX" w:eastAsia="x-none"/>
        </w:rPr>
      </w:pPr>
    </w:p>
    <w:p w14:paraId="6F18AE84"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Asimismo, se establecen diversas observaciones relacionadas con la Contraloría Municipal.</w:t>
      </w:r>
    </w:p>
    <w:p w14:paraId="20EBF52B" w14:textId="77777777" w:rsidR="00094ADF" w:rsidRPr="00094ADF" w:rsidRDefault="00094ADF" w:rsidP="00094ADF">
      <w:pPr>
        <w:ind w:firstLine="705"/>
        <w:jc w:val="both"/>
        <w:rPr>
          <w:rFonts w:ascii="Abadi" w:hAnsi="Abadi" w:cs="Arial"/>
          <w:sz w:val="21"/>
          <w:szCs w:val="21"/>
          <w:lang w:val="es-MX" w:eastAsia="x-none"/>
        </w:rPr>
      </w:pPr>
    </w:p>
    <w:p w14:paraId="172925CD"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El área de Jurídico realizó las observaciones que se establecen en el informe general referentes al apartado de expedientes.</w:t>
      </w:r>
    </w:p>
    <w:p w14:paraId="209BDF46" w14:textId="77777777" w:rsidR="00094ADF" w:rsidRPr="00094ADF" w:rsidRDefault="00094ADF" w:rsidP="00094ADF">
      <w:pPr>
        <w:ind w:firstLine="705"/>
        <w:jc w:val="both"/>
        <w:rPr>
          <w:rFonts w:ascii="Abadi" w:hAnsi="Abadi" w:cs="Arial"/>
          <w:sz w:val="21"/>
          <w:szCs w:val="21"/>
          <w:lang w:val="es-MX" w:eastAsia="x-none"/>
        </w:rPr>
      </w:pPr>
    </w:p>
    <w:p w14:paraId="22D38A9A" w14:textId="6C412896"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La Oficialía Mayor, la Dirección de Desarrollo Rural, la Dirección de Desarrollo Urbano, la Dirección de Desarrollo Social, la Dirección de Desarrollo Económico, el área de Catastro e Impuestos Inmobiliarios, el área de Archivo Municipal, el área de Ecología y Medio Ambiente, el Sistema Municipal para el Desarrollo Integral de la Familia, el área de Protección Civil,  el Instituto de la Juventud, la Comisión Municipal del Deporte, Seguridad Pública y Secretaría Particular también formularon diversas observaciones y señalamientos que se detallan en el informe general. Dichas observaciones también se establecen en el apartado de Resultados de la Revisión y Análisis.</w:t>
      </w:r>
    </w:p>
    <w:p w14:paraId="2878EFF1" w14:textId="77777777" w:rsidR="00094ADF" w:rsidRPr="00094ADF" w:rsidRDefault="00094ADF" w:rsidP="00094ADF">
      <w:pPr>
        <w:ind w:firstLine="705"/>
        <w:jc w:val="both"/>
        <w:rPr>
          <w:rFonts w:ascii="Abadi" w:hAnsi="Abadi" w:cs="Arial"/>
          <w:sz w:val="21"/>
          <w:szCs w:val="21"/>
          <w:lang w:val="es-MX" w:eastAsia="x-none"/>
        </w:rPr>
      </w:pPr>
    </w:p>
    <w:p w14:paraId="4299BAA8" w14:textId="77777777" w:rsidR="00094ADF" w:rsidRPr="00094ADF" w:rsidRDefault="00094ADF" w:rsidP="00094ADF">
      <w:pPr>
        <w:ind w:firstLine="708"/>
        <w:jc w:val="both"/>
        <w:rPr>
          <w:rFonts w:ascii="Abadi" w:hAnsi="Abadi" w:cs="Arial"/>
          <w:b/>
          <w:bCs/>
          <w:sz w:val="21"/>
          <w:szCs w:val="21"/>
        </w:rPr>
      </w:pPr>
      <w:r w:rsidRPr="00094ADF">
        <w:rPr>
          <w:rFonts w:ascii="Abadi" w:hAnsi="Abadi" w:cs="Arial"/>
          <w:b/>
          <w:bCs/>
          <w:sz w:val="21"/>
          <w:szCs w:val="21"/>
        </w:rPr>
        <w:t>VI. Conclusiones:</w:t>
      </w:r>
    </w:p>
    <w:p w14:paraId="1E9A8B29" w14:textId="77777777" w:rsidR="00094ADF" w:rsidRPr="00094ADF" w:rsidRDefault="00094ADF" w:rsidP="00094ADF">
      <w:pPr>
        <w:jc w:val="both"/>
        <w:rPr>
          <w:rFonts w:ascii="Abadi" w:hAnsi="Abadi" w:cs="Arial"/>
          <w:sz w:val="21"/>
          <w:szCs w:val="21"/>
        </w:rPr>
      </w:pPr>
    </w:p>
    <w:p w14:paraId="29D96C5A" w14:textId="77777777" w:rsidR="00094ADF" w:rsidRPr="00094ADF" w:rsidRDefault="00094ADF" w:rsidP="00094ADF">
      <w:pPr>
        <w:jc w:val="both"/>
        <w:rPr>
          <w:rFonts w:ascii="Abadi" w:hAnsi="Abadi" w:cs="Arial"/>
          <w:sz w:val="21"/>
          <w:szCs w:val="21"/>
        </w:rPr>
      </w:pPr>
      <w:r w:rsidRPr="00094ADF">
        <w:rPr>
          <w:rFonts w:ascii="Abadi" w:hAnsi="Abadi" w:cs="Arial"/>
          <w:sz w:val="21"/>
          <w:szCs w:val="21"/>
        </w:rPr>
        <w:tab/>
        <w:t>Una vez hecho el análisis del contenido del informe general del proceso de entrega recepción de</w:t>
      </w:r>
      <w:r w:rsidRPr="00094ADF">
        <w:rPr>
          <w:rFonts w:ascii="Abadi" w:hAnsi="Abadi" w:cs="Arial"/>
          <w:sz w:val="21"/>
          <w:szCs w:val="21"/>
          <w:lang w:val="es-MX"/>
        </w:rPr>
        <w:t xml:space="preserve"> la administración pública municipal 2018-2021 de Doctor Mora, </w:t>
      </w:r>
      <w:proofErr w:type="spellStart"/>
      <w:r w:rsidRPr="00094ADF">
        <w:rPr>
          <w:rFonts w:ascii="Abadi" w:hAnsi="Abadi" w:cs="Arial"/>
          <w:sz w:val="21"/>
          <w:szCs w:val="21"/>
          <w:lang w:val="es-MX"/>
        </w:rPr>
        <w:t>Gto</w:t>
      </w:r>
      <w:proofErr w:type="spellEnd"/>
      <w:r w:rsidRPr="00094ADF">
        <w:rPr>
          <w:rFonts w:ascii="Abadi" w:hAnsi="Abadi" w:cs="Arial"/>
          <w:sz w:val="21"/>
          <w:szCs w:val="21"/>
          <w:lang w:val="es-MX"/>
        </w:rPr>
        <w:t>.,</w:t>
      </w:r>
      <w:r w:rsidRPr="00094ADF">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151E84FA" w14:textId="77777777" w:rsidR="00094ADF" w:rsidRPr="00094ADF" w:rsidRDefault="00094ADF" w:rsidP="00094ADF">
      <w:pPr>
        <w:jc w:val="both"/>
        <w:rPr>
          <w:rFonts w:ascii="Abadi" w:hAnsi="Abadi" w:cs="Arial"/>
          <w:sz w:val="21"/>
          <w:szCs w:val="21"/>
        </w:rPr>
      </w:pPr>
    </w:p>
    <w:p w14:paraId="4EE01AD9" w14:textId="77777777" w:rsidR="00094ADF" w:rsidRPr="00094ADF" w:rsidRDefault="00094ADF" w:rsidP="00094ADF">
      <w:pPr>
        <w:ind w:firstLine="708"/>
        <w:jc w:val="both"/>
        <w:rPr>
          <w:rFonts w:ascii="Abadi" w:hAnsi="Abadi" w:cs="Arial"/>
          <w:sz w:val="21"/>
          <w:szCs w:val="21"/>
        </w:rPr>
      </w:pPr>
      <w:r w:rsidRPr="00094ADF">
        <w:rPr>
          <w:rFonts w:ascii="Abadi" w:hAnsi="Abadi" w:cs="Arial"/>
          <w:sz w:val="21"/>
          <w:szCs w:val="21"/>
        </w:rPr>
        <w:t xml:space="preserve">De igual forma, se constató que el acto de entrega recepción de la administración pública municipal de Doctor Mora, </w:t>
      </w:r>
      <w:proofErr w:type="spellStart"/>
      <w:r w:rsidRPr="00094ADF">
        <w:rPr>
          <w:rFonts w:ascii="Abadi" w:hAnsi="Abadi" w:cs="Arial"/>
          <w:sz w:val="21"/>
          <w:szCs w:val="21"/>
        </w:rPr>
        <w:t>Gto</w:t>
      </w:r>
      <w:proofErr w:type="spellEnd"/>
      <w:r w:rsidRPr="00094ADF">
        <w:rPr>
          <w:rFonts w:ascii="Abadi" w:hAnsi="Abadi" w:cs="Arial"/>
          <w:sz w:val="21"/>
          <w:szCs w:val="21"/>
        </w:rPr>
        <w:t xml:space="preserve">., se llevó a cabo el 10 de octubre de 2021, en cumplimiento a lo previsto por los artículos 32 </w:t>
      </w:r>
      <w:r w:rsidRPr="00094ADF">
        <w:rPr>
          <w:rFonts w:ascii="Abadi" w:hAnsi="Abadi" w:cs="Arial"/>
          <w:sz w:val="21"/>
          <w:szCs w:val="21"/>
        </w:rPr>
        <w:t>y 41, fracción III de la Ley Orgánica Municipal para el Estado de Guanajuato.</w:t>
      </w:r>
    </w:p>
    <w:p w14:paraId="0672E13C" w14:textId="77777777" w:rsidR="00094ADF" w:rsidRPr="00094ADF" w:rsidRDefault="00094ADF" w:rsidP="00094ADF">
      <w:pPr>
        <w:ind w:firstLine="708"/>
        <w:jc w:val="both"/>
        <w:rPr>
          <w:rFonts w:ascii="Abadi" w:hAnsi="Abadi" w:cs="Arial"/>
          <w:sz w:val="21"/>
          <w:szCs w:val="21"/>
        </w:rPr>
      </w:pPr>
    </w:p>
    <w:p w14:paraId="00376B94" w14:textId="77777777" w:rsidR="00094ADF" w:rsidRPr="00094ADF" w:rsidRDefault="00094ADF" w:rsidP="00094ADF">
      <w:pPr>
        <w:ind w:firstLine="705"/>
        <w:jc w:val="both"/>
        <w:rPr>
          <w:rFonts w:ascii="Abadi" w:hAnsi="Abadi" w:cs="Arial"/>
          <w:sz w:val="21"/>
          <w:szCs w:val="21"/>
          <w:lang w:eastAsia="x-none"/>
        </w:rPr>
      </w:pPr>
      <w:r w:rsidRPr="00094ADF">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6926C9C1" w14:textId="77777777" w:rsidR="00094ADF" w:rsidRPr="00094ADF" w:rsidRDefault="00094ADF" w:rsidP="00094ADF">
      <w:pPr>
        <w:ind w:firstLine="705"/>
        <w:jc w:val="both"/>
        <w:rPr>
          <w:rFonts w:ascii="Abadi" w:hAnsi="Abadi" w:cs="Arial"/>
          <w:sz w:val="21"/>
          <w:szCs w:val="21"/>
          <w:lang w:eastAsia="x-none"/>
        </w:rPr>
      </w:pPr>
    </w:p>
    <w:p w14:paraId="1016EBC7" w14:textId="77777777" w:rsidR="00094ADF" w:rsidRPr="00094ADF" w:rsidRDefault="00094ADF" w:rsidP="00094ADF">
      <w:pPr>
        <w:ind w:firstLine="705"/>
        <w:jc w:val="both"/>
        <w:rPr>
          <w:rFonts w:ascii="Abadi" w:hAnsi="Abadi" w:cs="Arial"/>
          <w:sz w:val="21"/>
          <w:szCs w:val="21"/>
          <w:lang w:val="es-MX" w:eastAsia="x-none"/>
        </w:rPr>
      </w:pPr>
      <w:r w:rsidRPr="00094ADF">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5A5FDA0D" w14:textId="77777777" w:rsidR="00094ADF" w:rsidRPr="00094ADF" w:rsidRDefault="00094ADF" w:rsidP="00094ADF">
      <w:pPr>
        <w:ind w:firstLine="705"/>
        <w:jc w:val="both"/>
        <w:rPr>
          <w:rFonts w:ascii="Abadi" w:hAnsi="Abadi" w:cs="Arial"/>
          <w:sz w:val="21"/>
          <w:szCs w:val="21"/>
          <w:lang w:val="es-MX" w:eastAsia="x-none"/>
        </w:rPr>
      </w:pPr>
    </w:p>
    <w:p w14:paraId="2A3D1DBC" w14:textId="77777777" w:rsidR="00094ADF" w:rsidRPr="00094ADF" w:rsidRDefault="00094ADF" w:rsidP="00094ADF">
      <w:pPr>
        <w:ind w:firstLine="708"/>
        <w:jc w:val="both"/>
        <w:rPr>
          <w:rFonts w:ascii="Abadi" w:hAnsi="Abadi" w:cs="Arial"/>
          <w:sz w:val="21"/>
          <w:szCs w:val="21"/>
        </w:rPr>
      </w:pPr>
      <w:r w:rsidRPr="00094ADF">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618756BB" w14:textId="77777777" w:rsidR="00094ADF" w:rsidRPr="00094ADF" w:rsidRDefault="00094ADF" w:rsidP="00094ADF">
      <w:pPr>
        <w:jc w:val="both"/>
        <w:rPr>
          <w:rFonts w:ascii="Abadi" w:hAnsi="Abadi" w:cs="Arial"/>
          <w:sz w:val="21"/>
          <w:szCs w:val="21"/>
        </w:rPr>
      </w:pPr>
    </w:p>
    <w:p w14:paraId="20172964" w14:textId="77777777" w:rsidR="00094ADF" w:rsidRPr="00094ADF" w:rsidRDefault="00094ADF" w:rsidP="00094ADF">
      <w:pPr>
        <w:ind w:firstLine="708"/>
        <w:jc w:val="both"/>
        <w:rPr>
          <w:rFonts w:ascii="Abadi" w:hAnsi="Abadi" w:cs="Arial"/>
          <w:sz w:val="21"/>
          <w:szCs w:val="21"/>
          <w:lang w:val="es-MX"/>
        </w:rPr>
      </w:pPr>
      <w:r w:rsidRPr="00094ADF">
        <w:rPr>
          <w:rFonts w:ascii="Abadi" w:hAnsi="Abadi" w:cs="Arial"/>
          <w:sz w:val="21"/>
          <w:szCs w:val="21"/>
        </w:rPr>
        <w:t>En razón de lo anterior, consideramos que la Auditoría Superior del Estado en la elaboración del informe general del proceso de entrega-recepción de</w:t>
      </w:r>
      <w:r w:rsidRPr="00094ADF">
        <w:rPr>
          <w:rFonts w:ascii="Abadi" w:hAnsi="Abadi" w:cs="Arial"/>
          <w:sz w:val="21"/>
          <w:szCs w:val="21"/>
          <w:lang w:val="es-MX"/>
        </w:rPr>
        <w:t xml:space="preserve"> la administración pública municipal 2018-2021 de Doctor Mora, </w:t>
      </w:r>
      <w:proofErr w:type="spellStart"/>
      <w:r w:rsidRPr="00094ADF">
        <w:rPr>
          <w:rFonts w:ascii="Abadi" w:hAnsi="Abadi" w:cs="Arial"/>
          <w:sz w:val="21"/>
          <w:szCs w:val="21"/>
          <w:lang w:val="es-MX"/>
        </w:rPr>
        <w:t>Gto</w:t>
      </w:r>
      <w:proofErr w:type="spellEnd"/>
      <w:r w:rsidRPr="00094ADF">
        <w:rPr>
          <w:rFonts w:ascii="Abadi" w:hAnsi="Abadi" w:cs="Arial"/>
          <w:sz w:val="21"/>
          <w:szCs w:val="21"/>
          <w:lang w:val="es-MX"/>
        </w:rPr>
        <w:t>.,</w:t>
      </w:r>
      <w:r w:rsidRPr="00094ADF">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094ADF">
        <w:rPr>
          <w:rFonts w:ascii="Abadi" w:hAnsi="Abadi" w:cs="Arial"/>
          <w:sz w:val="21"/>
          <w:szCs w:val="21"/>
          <w:lang w:val="es-MX"/>
        </w:rPr>
        <w:t xml:space="preserve">a la Contraloría Municipal de Doctor Mora, </w:t>
      </w:r>
      <w:proofErr w:type="spellStart"/>
      <w:r w:rsidRPr="00094ADF">
        <w:rPr>
          <w:rFonts w:ascii="Abadi" w:hAnsi="Abadi" w:cs="Arial"/>
          <w:sz w:val="21"/>
          <w:szCs w:val="21"/>
          <w:lang w:val="es-MX"/>
        </w:rPr>
        <w:t>Gto</w:t>
      </w:r>
      <w:proofErr w:type="spellEnd"/>
      <w:r w:rsidRPr="00094ADF">
        <w:rPr>
          <w:rFonts w:ascii="Abadi" w:hAnsi="Abadi" w:cs="Arial"/>
          <w:sz w:val="21"/>
          <w:szCs w:val="21"/>
        </w:rPr>
        <w:t xml:space="preserve">., </w:t>
      </w:r>
      <w:r w:rsidRPr="00094ADF">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339B928F" w14:textId="77777777" w:rsidR="00094ADF" w:rsidRPr="00094ADF" w:rsidRDefault="00094ADF" w:rsidP="00094ADF">
      <w:pPr>
        <w:ind w:firstLine="708"/>
        <w:jc w:val="both"/>
        <w:rPr>
          <w:rFonts w:ascii="Abadi" w:hAnsi="Abadi" w:cs="Arial"/>
          <w:sz w:val="21"/>
          <w:szCs w:val="21"/>
          <w:lang w:val="es-MX"/>
        </w:rPr>
      </w:pPr>
    </w:p>
    <w:p w14:paraId="72523863" w14:textId="77777777" w:rsidR="00094ADF" w:rsidRPr="00094ADF" w:rsidRDefault="00094ADF" w:rsidP="00094ADF">
      <w:pPr>
        <w:ind w:firstLine="708"/>
        <w:jc w:val="both"/>
        <w:rPr>
          <w:rFonts w:ascii="Abadi" w:hAnsi="Abadi" w:cs="Arial"/>
          <w:sz w:val="21"/>
          <w:szCs w:val="21"/>
          <w:lang w:val="es-MX"/>
        </w:rPr>
      </w:pPr>
    </w:p>
    <w:p w14:paraId="574A0FE5" w14:textId="77777777" w:rsidR="00094ADF" w:rsidRPr="00094ADF" w:rsidRDefault="00094ADF" w:rsidP="00094ADF">
      <w:pPr>
        <w:ind w:firstLine="708"/>
        <w:jc w:val="both"/>
        <w:rPr>
          <w:rFonts w:ascii="Abadi" w:hAnsi="Abadi" w:cs="Arial"/>
          <w:sz w:val="21"/>
          <w:szCs w:val="21"/>
          <w:lang w:val="x-none" w:eastAsia="x-none"/>
        </w:rPr>
      </w:pPr>
      <w:r w:rsidRPr="00094ADF">
        <w:rPr>
          <w:rFonts w:ascii="Abadi" w:hAnsi="Abadi" w:cs="Arial"/>
          <w:sz w:val="21"/>
          <w:szCs w:val="21"/>
        </w:rPr>
        <w:t>Por lo expuesto, con fundamento en el artículo 204 de la Ley Orgánica del Poder Legislativo, nos permitimos someter a la consideración de la Asamblea, la aprobación del siguiente</w:t>
      </w:r>
      <w:r w:rsidRPr="00094ADF">
        <w:rPr>
          <w:rFonts w:ascii="Abadi" w:hAnsi="Abadi" w:cs="Arial"/>
          <w:sz w:val="21"/>
          <w:szCs w:val="21"/>
          <w:lang w:val="x-none" w:eastAsia="x-none"/>
        </w:rPr>
        <w:t>:</w:t>
      </w:r>
    </w:p>
    <w:p w14:paraId="4F50AD9D" w14:textId="77777777" w:rsidR="00094ADF" w:rsidRPr="00094ADF" w:rsidRDefault="00094ADF" w:rsidP="00094ADF">
      <w:pPr>
        <w:ind w:firstLine="708"/>
        <w:jc w:val="both"/>
        <w:rPr>
          <w:rFonts w:ascii="Abadi" w:hAnsi="Abadi" w:cs="Arial"/>
          <w:sz w:val="21"/>
          <w:szCs w:val="21"/>
          <w:lang w:val="x-none" w:eastAsia="x-none"/>
        </w:rPr>
      </w:pPr>
    </w:p>
    <w:p w14:paraId="65214FAD" w14:textId="77777777" w:rsidR="00094ADF" w:rsidRPr="00094ADF" w:rsidRDefault="00094ADF" w:rsidP="00094ADF">
      <w:pPr>
        <w:keepNext/>
        <w:jc w:val="center"/>
        <w:outlineLvl w:val="0"/>
        <w:rPr>
          <w:rFonts w:ascii="Abadi" w:eastAsia="Arial Unicode MS" w:hAnsi="Abadi" w:cs="Arial"/>
          <w:b/>
          <w:bCs/>
          <w:smallCaps/>
          <w:sz w:val="21"/>
          <w:szCs w:val="21"/>
        </w:rPr>
      </w:pPr>
      <w:r w:rsidRPr="00094ADF">
        <w:rPr>
          <w:rFonts w:ascii="Abadi" w:eastAsia="Arial Unicode MS" w:hAnsi="Abadi" w:cs="Arial"/>
          <w:b/>
          <w:bCs/>
          <w:smallCaps/>
          <w:sz w:val="21"/>
          <w:szCs w:val="21"/>
        </w:rPr>
        <w:t>A c u e r d o</w:t>
      </w:r>
    </w:p>
    <w:p w14:paraId="49FA926A" w14:textId="77777777" w:rsidR="00094ADF" w:rsidRPr="00094ADF" w:rsidRDefault="00094ADF" w:rsidP="00094ADF">
      <w:pPr>
        <w:rPr>
          <w:rFonts w:ascii="Abadi" w:hAnsi="Abadi"/>
          <w:sz w:val="21"/>
          <w:szCs w:val="21"/>
        </w:rPr>
      </w:pPr>
    </w:p>
    <w:p w14:paraId="386987FB" w14:textId="4886D0F8" w:rsidR="00094ADF" w:rsidRPr="00094ADF" w:rsidRDefault="00094ADF" w:rsidP="00094ADF">
      <w:pPr>
        <w:ind w:firstLine="708"/>
        <w:jc w:val="both"/>
        <w:rPr>
          <w:rFonts w:ascii="Abadi" w:hAnsi="Abadi" w:cs="Arial"/>
          <w:sz w:val="21"/>
          <w:szCs w:val="21"/>
        </w:rPr>
      </w:pPr>
      <w:r w:rsidRPr="00094ADF">
        <w:rPr>
          <w:rFonts w:ascii="Abadi" w:hAnsi="Abadi" w:cs="Arial"/>
          <w:b/>
          <w:bCs/>
          <w:sz w:val="21"/>
          <w:szCs w:val="21"/>
        </w:rPr>
        <w:t xml:space="preserve">Único. </w:t>
      </w:r>
      <w:r w:rsidRPr="00094ADF">
        <w:rPr>
          <w:rFonts w:ascii="Abadi" w:hAnsi="Abadi" w:cs="Arial"/>
          <w:sz w:val="21"/>
          <w:szCs w:val="21"/>
        </w:rPr>
        <w:t>Se ordena la remisión del informe general del proceso de entrega-recepción correspondiente</w:t>
      </w:r>
      <w:r w:rsidRPr="00094ADF">
        <w:rPr>
          <w:rFonts w:ascii="Abadi" w:hAnsi="Abadi" w:cs="Arial"/>
          <w:sz w:val="21"/>
          <w:szCs w:val="21"/>
          <w:lang w:val="es-MX"/>
        </w:rPr>
        <w:t xml:space="preserve"> a la administración pública municipal 2018-2021 de Doctor Mora, </w:t>
      </w:r>
      <w:proofErr w:type="spellStart"/>
      <w:r w:rsidRPr="00094ADF">
        <w:rPr>
          <w:rFonts w:ascii="Abadi" w:hAnsi="Abadi" w:cs="Arial"/>
          <w:sz w:val="21"/>
          <w:szCs w:val="21"/>
          <w:lang w:val="es-MX"/>
        </w:rPr>
        <w:t>Gto</w:t>
      </w:r>
      <w:proofErr w:type="spellEnd"/>
      <w:r w:rsidRPr="00094ADF">
        <w:rPr>
          <w:rFonts w:ascii="Abadi" w:hAnsi="Abadi" w:cs="Arial"/>
          <w:sz w:val="21"/>
          <w:szCs w:val="21"/>
          <w:lang w:val="es-MX"/>
        </w:rPr>
        <w:t>., a la Auditoría Superior del Estado de</w:t>
      </w:r>
      <w:r w:rsidRPr="00094ADF">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43927EF3" w14:textId="77777777" w:rsidR="00094ADF" w:rsidRPr="00094ADF" w:rsidRDefault="00094ADF" w:rsidP="00094ADF">
      <w:pPr>
        <w:ind w:firstLine="708"/>
        <w:jc w:val="both"/>
        <w:rPr>
          <w:rFonts w:ascii="Abadi" w:hAnsi="Abadi" w:cs="Arial"/>
          <w:sz w:val="21"/>
          <w:szCs w:val="21"/>
        </w:rPr>
      </w:pPr>
    </w:p>
    <w:p w14:paraId="512E0565" w14:textId="3994D8EF" w:rsidR="00094ADF" w:rsidRPr="00094ADF" w:rsidRDefault="00094ADF" w:rsidP="00094ADF">
      <w:pPr>
        <w:ind w:firstLine="708"/>
        <w:jc w:val="both"/>
        <w:rPr>
          <w:rFonts w:ascii="Abadi" w:hAnsi="Abadi" w:cs="Arial"/>
          <w:sz w:val="21"/>
          <w:szCs w:val="21"/>
          <w:lang w:val="x-none" w:eastAsia="x-none"/>
        </w:rPr>
      </w:pPr>
      <w:r w:rsidRPr="00094ADF">
        <w:rPr>
          <w:rFonts w:ascii="Abadi" w:hAnsi="Abadi" w:cs="Arial"/>
          <w:sz w:val="21"/>
          <w:szCs w:val="21"/>
        </w:rPr>
        <w:t>Con fundamento en el artículo</w:t>
      </w:r>
      <w:r w:rsidRPr="00094ADF">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094ADF">
        <w:rPr>
          <w:rFonts w:ascii="Abadi" w:hAnsi="Abadi" w:cs="Arial"/>
          <w:sz w:val="21"/>
          <w:szCs w:val="21"/>
          <w:lang w:val="x-none" w:eastAsia="x-none"/>
        </w:rPr>
        <w:t xml:space="preserve">e </w:t>
      </w:r>
      <w:r w:rsidRPr="00094ADF">
        <w:rPr>
          <w:rFonts w:ascii="Abadi" w:hAnsi="Abadi" w:cs="Arial"/>
          <w:sz w:val="21"/>
          <w:szCs w:val="21"/>
          <w:lang w:val="es-MX" w:eastAsia="x-none"/>
        </w:rPr>
        <w:t>instruye a la Auditoría Superior del Estado</w:t>
      </w:r>
      <w:r w:rsidRPr="00094ADF">
        <w:rPr>
          <w:rFonts w:ascii="Abadi" w:hAnsi="Abadi" w:cs="Arial"/>
          <w:sz w:val="21"/>
          <w:szCs w:val="21"/>
          <w:lang w:val="x-none" w:eastAsia="x-none"/>
        </w:rPr>
        <w:t xml:space="preserve"> dar </w:t>
      </w:r>
      <w:r w:rsidRPr="00094ADF">
        <w:rPr>
          <w:rFonts w:ascii="Abadi" w:hAnsi="Abadi" w:cs="Arial"/>
          <w:sz w:val="21"/>
          <w:szCs w:val="21"/>
          <w:lang w:val="es-MX" w:eastAsia="x-none"/>
        </w:rPr>
        <w:t>cuenta</w:t>
      </w:r>
      <w:r w:rsidRPr="00094ADF">
        <w:rPr>
          <w:rFonts w:ascii="Abadi" w:hAnsi="Abadi" w:cs="Arial"/>
          <w:sz w:val="21"/>
          <w:szCs w:val="21"/>
          <w:lang w:val="x-none" w:eastAsia="x-none"/>
        </w:rPr>
        <w:t xml:space="preserve"> del informe </w:t>
      </w:r>
      <w:r w:rsidRPr="00094ADF">
        <w:rPr>
          <w:rFonts w:ascii="Abadi" w:hAnsi="Abadi" w:cs="Arial"/>
          <w:sz w:val="21"/>
          <w:szCs w:val="21"/>
          <w:lang w:val="es-MX" w:eastAsia="x-none"/>
        </w:rPr>
        <w:t xml:space="preserve">general a la Contraloría Municipal de Doctor Mora, </w:t>
      </w:r>
      <w:proofErr w:type="spellStart"/>
      <w:r w:rsidRPr="00094ADF">
        <w:rPr>
          <w:rFonts w:ascii="Abadi" w:hAnsi="Abadi" w:cs="Arial"/>
          <w:sz w:val="21"/>
          <w:szCs w:val="21"/>
          <w:lang w:val="es-MX" w:eastAsia="x-none"/>
        </w:rPr>
        <w:t>Gto</w:t>
      </w:r>
      <w:proofErr w:type="spellEnd"/>
      <w:r w:rsidRPr="00094ADF">
        <w:rPr>
          <w:rFonts w:ascii="Abadi" w:hAnsi="Abadi" w:cs="Arial"/>
          <w:sz w:val="21"/>
          <w:szCs w:val="21"/>
          <w:lang w:val="es-MX" w:eastAsia="x-none"/>
        </w:rPr>
        <w:t xml:space="preserve">. </w:t>
      </w:r>
      <w:r w:rsidRPr="00094ADF">
        <w:rPr>
          <w:rFonts w:ascii="Abadi" w:hAnsi="Abadi" w:cs="Arial"/>
          <w:sz w:val="21"/>
          <w:szCs w:val="21"/>
          <w:lang w:val="x-none" w:eastAsia="x-none"/>
        </w:rPr>
        <w:t xml:space="preserve"> </w:t>
      </w:r>
    </w:p>
    <w:p w14:paraId="6D91D47F" w14:textId="77777777" w:rsidR="00094ADF" w:rsidRPr="00094ADF" w:rsidRDefault="00094ADF" w:rsidP="00094ADF">
      <w:pPr>
        <w:ind w:firstLine="708"/>
        <w:jc w:val="both"/>
        <w:rPr>
          <w:rFonts w:ascii="Abadi" w:hAnsi="Abadi" w:cs="Arial"/>
          <w:sz w:val="21"/>
          <w:szCs w:val="21"/>
          <w:lang w:val="x-none" w:eastAsia="x-none"/>
        </w:rPr>
      </w:pPr>
    </w:p>
    <w:p w14:paraId="0E920B85" w14:textId="77777777" w:rsidR="00094ADF" w:rsidRPr="00094ADF" w:rsidRDefault="00094ADF" w:rsidP="00094ADF">
      <w:pPr>
        <w:ind w:firstLine="708"/>
        <w:jc w:val="both"/>
        <w:rPr>
          <w:rFonts w:ascii="Abadi" w:hAnsi="Abadi" w:cs="Arial"/>
          <w:sz w:val="21"/>
          <w:szCs w:val="21"/>
          <w:lang w:val="es-MX" w:eastAsia="x-none"/>
        </w:rPr>
      </w:pPr>
      <w:r w:rsidRPr="00094ADF">
        <w:rPr>
          <w:rFonts w:ascii="Abadi" w:hAnsi="Abadi" w:cs="Arial"/>
          <w:sz w:val="21"/>
          <w:szCs w:val="21"/>
          <w:lang w:val="es-MX" w:eastAsia="x-none"/>
        </w:rPr>
        <w:t xml:space="preserve">Remítase el </w:t>
      </w:r>
      <w:r w:rsidRPr="00094ADF">
        <w:rPr>
          <w:rFonts w:ascii="Abadi" w:hAnsi="Abadi" w:cs="Arial"/>
          <w:sz w:val="21"/>
          <w:szCs w:val="21"/>
          <w:lang w:val="x-none" w:eastAsia="x-none"/>
        </w:rPr>
        <w:t xml:space="preserve">presente acuerdo junto con su dictamen y el informe </w:t>
      </w:r>
      <w:r w:rsidRPr="00094ADF">
        <w:rPr>
          <w:rFonts w:ascii="Abadi" w:hAnsi="Abadi" w:cs="Arial"/>
          <w:sz w:val="21"/>
          <w:szCs w:val="21"/>
          <w:lang w:val="es-MX" w:eastAsia="x-none"/>
        </w:rPr>
        <w:t xml:space="preserve">general a la </w:t>
      </w:r>
      <w:r w:rsidRPr="00094ADF">
        <w:rPr>
          <w:rFonts w:ascii="Abadi" w:hAnsi="Abadi" w:cs="Arial"/>
          <w:sz w:val="21"/>
          <w:szCs w:val="21"/>
          <w:lang w:val="x-none" w:eastAsia="x-none"/>
        </w:rPr>
        <w:t>Auditoría Superior del Estado de Guanajuato</w:t>
      </w:r>
      <w:r w:rsidRPr="00094ADF">
        <w:rPr>
          <w:rFonts w:ascii="Abadi" w:hAnsi="Abadi" w:cs="Arial"/>
          <w:sz w:val="21"/>
          <w:szCs w:val="21"/>
          <w:lang w:val="es-MX" w:eastAsia="x-none"/>
        </w:rPr>
        <w:t xml:space="preserve"> </w:t>
      </w:r>
      <w:r w:rsidRPr="00094ADF">
        <w:rPr>
          <w:rFonts w:ascii="Abadi" w:hAnsi="Abadi" w:cs="Arial"/>
          <w:sz w:val="21"/>
          <w:szCs w:val="21"/>
          <w:lang w:val="x-none" w:eastAsia="x-none"/>
        </w:rPr>
        <w:t>para los efectos de su competencia</w:t>
      </w:r>
      <w:r w:rsidRPr="00094ADF">
        <w:rPr>
          <w:rFonts w:ascii="Abadi" w:hAnsi="Abadi" w:cs="Arial"/>
          <w:sz w:val="21"/>
          <w:szCs w:val="21"/>
          <w:lang w:val="es-MX" w:eastAsia="x-none"/>
        </w:rPr>
        <w:t xml:space="preserve">, así como al ayuntamiento de Doctor Mora, </w:t>
      </w:r>
      <w:proofErr w:type="spellStart"/>
      <w:r w:rsidRPr="00094ADF">
        <w:rPr>
          <w:rFonts w:ascii="Abadi" w:hAnsi="Abadi" w:cs="Arial"/>
          <w:sz w:val="21"/>
          <w:szCs w:val="21"/>
          <w:lang w:val="es-MX" w:eastAsia="x-none"/>
        </w:rPr>
        <w:t>Gto</w:t>
      </w:r>
      <w:proofErr w:type="spellEnd"/>
      <w:r w:rsidRPr="00094ADF">
        <w:rPr>
          <w:rFonts w:ascii="Abadi" w:hAnsi="Abadi" w:cs="Arial"/>
          <w:sz w:val="21"/>
          <w:szCs w:val="21"/>
          <w:lang w:val="es-MX" w:eastAsia="x-none"/>
        </w:rPr>
        <w:t>., para su conocimiento.</w:t>
      </w:r>
    </w:p>
    <w:p w14:paraId="13D098B4" w14:textId="77777777" w:rsidR="00094ADF" w:rsidRPr="00094ADF" w:rsidRDefault="00094ADF" w:rsidP="00094ADF">
      <w:pPr>
        <w:ind w:firstLine="708"/>
        <w:jc w:val="center"/>
        <w:rPr>
          <w:rFonts w:ascii="Abadi" w:hAnsi="Abadi" w:cs="Arial"/>
          <w:sz w:val="21"/>
          <w:szCs w:val="21"/>
          <w:lang w:val="es-MX" w:eastAsia="x-none"/>
        </w:rPr>
      </w:pPr>
    </w:p>
    <w:p w14:paraId="447EEB63" w14:textId="77777777" w:rsidR="00094ADF" w:rsidRPr="00094ADF" w:rsidRDefault="00094ADF" w:rsidP="00094ADF">
      <w:pPr>
        <w:jc w:val="center"/>
        <w:rPr>
          <w:rFonts w:ascii="Abadi" w:hAnsi="Abadi" w:cs="Arial"/>
          <w:b/>
          <w:bCs/>
          <w:sz w:val="21"/>
          <w:szCs w:val="21"/>
          <w:lang w:eastAsia="x-none"/>
        </w:rPr>
      </w:pPr>
      <w:r w:rsidRPr="00094ADF">
        <w:rPr>
          <w:rFonts w:ascii="Abadi" w:hAnsi="Abadi" w:cs="Arial"/>
          <w:b/>
          <w:bCs/>
          <w:sz w:val="21"/>
          <w:szCs w:val="21"/>
          <w:lang w:eastAsia="x-none"/>
        </w:rPr>
        <w:t xml:space="preserve">Guanajuato, </w:t>
      </w:r>
      <w:proofErr w:type="spellStart"/>
      <w:r w:rsidRPr="00094ADF">
        <w:rPr>
          <w:rFonts w:ascii="Abadi" w:hAnsi="Abadi" w:cs="Arial"/>
          <w:b/>
          <w:bCs/>
          <w:sz w:val="21"/>
          <w:szCs w:val="21"/>
          <w:lang w:eastAsia="x-none"/>
        </w:rPr>
        <w:t>Gto</w:t>
      </w:r>
      <w:proofErr w:type="spellEnd"/>
      <w:r w:rsidRPr="00094ADF">
        <w:rPr>
          <w:rFonts w:ascii="Abadi" w:hAnsi="Abadi" w:cs="Arial"/>
          <w:b/>
          <w:bCs/>
          <w:sz w:val="21"/>
          <w:szCs w:val="21"/>
          <w:lang w:eastAsia="x-none"/>
        </w:rPr>
        <w:t>., 17 de mayo de 2022</w:t>
      </w:r>
    </w:p>
    <w:p w14:paraId="5418FF11" w14:textId="77777777" w:rsidR="00094ADF" w:rsidRPr="00094ADF" w:rsidRDefault="00094ADF" w:rsidP="00094ADF">
      <w:pPr>
        <w:jc w:val="center"/>
        <w:rPr>
          <w:rFonts w:ascii="Abadi" w:hAnsi="Abadi" w:cs="Arial"/>
          <w:b/>
          <w:bCs/>
          <w:sz w:val="21"/>
          <w:szCs w:val="21"/>
          <w:lang w:eastAsia="x-none"/>
        </w:rPr>
      </w:pPr>
      <w:r w:rsidRPr="00094ADF">
        <w:rPr>
          <w:rFonts w:ascii="Abadi" w:hAnsi="Abadi" w:cs="Arial"/>
          <w:b/>
          <w:bCs/>
          <w:sz w:val="21"/>
          <w:szCs w:val="21"/>
          <w:lang w:eastAsia="x-none"/>
        </w:rPr>
        <w:t>La Comisión de Hacienda y Fiscalización</w:t>
      </w:r>
    </w:p>
    <w:p w14:paraId="5DFE21AA" w14:textId="77777777" w:rsidR="00094ADF" w:rsidRPr="00094ADF" w:rsidRDefault="00094ADF" w:rsidP="00094ADF">
      <w:pPr>
        <w:jc w:val="center"/>
        <w:rPr>
          <w:rFonts w:ascii="Abadi" w:hAnsi="Abadi" w:cs="Arial"/>
          <w:b/>
          <w:bCs/>
          <w:sz w:val="21"/>
          <w:szCs w:val="21"/>
          <w:lang w:eastAsia="x-none"/>
        </w:rPr>
      </w:pPr>
    </w:p>
    <w:p w14:paraId="795E6593" w14:textId="77777777" w:rsidR="00094ADF" w:rsidRPr="00094ADF" w:rsidRDefault="00094ADF" w:rsidP="00094ADF">
      <w:pPr>
        <w:jc w:val="center"/>
        <w:rPr>
          <w:rFonts w:ascii="Abadi" w:hAnsi="Abadi" w:cs="Arial"/>
          <w:b/>
          <w:sz w:val="21"/>
          <w:szCs w:val="21"/>
          <w:lang w:eastAsia="x-none"/>
        </w:rPr>
      </w:pPr>
    </w:p>
    <w:p w14:paraId="356BAB0B" w14:textId="77777777" w:rsidR="00094ADF" w:rsidRPr="00094ADF" w:rsidRDefault="00094ADF" w:rsidP="00094ADF">
      <w:pPr>
        <w:jc w:val="center"/>
        <w:rPr>
          <w:rFonts w:ascii="Abadi" w:hAnsi="Abadi" w:cs="Arial"/>
          <w:b/>
          <w:sz w:val="21"/>
          <w:szCs w:val="21"/>
          <w:lang w:eastAsia="x-none"/>
        </w:rPr>
      </w:pPr>
      <w:r w:rsidRPr="00094ADF">
        <w:rPr>
          <w:rFonts w:ascii="Abadi" w:hAnsi="Abadi" w:cs="Arial"/>
          <w:b/>
          <w:sz w:val="21"/>
          <w:szCs w:val="21"/>
          <w:lang w:eastAsia="x-none"/>
        </w:rPr>
        <w:t>Diputado Víctor Manuel Zanella Huerta</w:t>
      </w:r>
    </w:p>
    <w:p w14:paraId="7E8D9B89" w14:textId="77777777" w:rsidR="00094ADF" w:rsidRPr="00094ADF" w:rsidRDefault="00094ADF" w:rsidP="00094ADF">
      <w:pPr>
        <w:jc w:val="center"/>
        <w:rPr>
          <w:rFonts w:ascii="Abadi" w:hAnsi="Abadi" w:cs="Arial"/>
          <w:sz w:val="21"/>
          <w:szCs w:val="21"/>
        </w:rPr>
      </w:pPr>
    </w:p>
    <w:p w14:paraId="1994CF1B" w14:textId="77777777" w:rsidR="00094ADF" w:rsidRPr="00094ADF" w:rsidRDefault="00094ADF" w:rsidP="00094ADF">
      <w:pPr>
        <w:jc w:val="center"/>
        <w:rPr>
          <w:rFonts w:ascii="Abadi" w:hAnsi="Abadi" w:cs="Arial"/>
          <w:sz w:val="21"/>
          <w:szCs w:val="21"/>
          <w:lang w:eastAsia="x-none"/>
        </w:rPr>
      </w:pPr>
    </w:p>
    <w:p w14:paraId="7CDA0DDB" w14:textId="5A60AB71" w:rsidR="00094ADF" w:rsidRPr="00094ADF" w:rsidRDefault="00094ADF" w:rsidP="00094ADF">
      <w:pPr>
        <w:jc w:val="center"/>
        <w:rPr>
          <w:rFonts w:ascii="Abadi" w:hAnsi="Abadi" w:cs="Arial"/>
          <w:b/>
          <w:sz w:val="21"/>
          <w:szCs w:val="21"/>
          <w:lang w:eastAsia="x-none"/>
        </w:rPr>
      </w:pPr>
      <w:r w:rsidRPr="00094ADF">
        <w:rPr>
          <w:rFonts w:ascii="Abadi" w:hAnsi="Abadi" w:cs="Arial"/>
          <w:b/>
          <w:sz w:val="21"/>
          <w:szCs w:val="21"/>
          <w:lang w:eastAsia="x-none"/>
        </w:rPr>
        <w:t>Diputada Ruth Noemí Tiscareño Agoitia</w:t>
      </w:r>
    </w:p>
    <w:p w14:paraId="54527C99" w14:textId="499E00FE" w:rsidR="00094ADF" w:rsidRPr="00094ADF" w:rsidRDefault="00094ADF" w:rsidP="00094ADF">
      <w:pPr>
        <w:jc w:val="center"/>
        <w:rPr>
          <w:rFonts w:ascii="Abadi" w:hAnsi="Abadi" w:cs="Arial"/>
          <w:b/>
          <w:sz w:val="21"/>
          <w:szCs w:val="21"/>
          <w:lang w:eastAsia="x-none"/>
        </w:rPr>
      </w:pPr>
    </w:p>
    <w:p w14:paraId="7B82E51A" w14:textId="4D98DC2D" w:rsidR="00094ADF" w:rsidRPr="00094ADF" w:rsidRDefault="00094ADF" w:rsidP="00094ADF">
      <w:pPr>
        <w:jc w:val="center"/>
        <w:rPr>
          <w:rFonts w:ascii="Abadi" w:hAnsi="Abadi" w:cs="Arial"/>
          <w:b/>
          <w:sz w:val="21"/>
          <w:szCs w:val="21"/>
          <w:lang w:eastAsia="x-none"/>
        </w:rPr>
      </w:pPr>
      <w:r w:rsidRPr="00094ADF">
        <w:rPr>
          <w:rFonts w:ascii="Abadi" w:hAnsi="Abadi" w:cs="Arial"/>
          <w:b/>
          <w:sz w:val="21"/>
          <w:szCs w:val="21"/>
          <w:lang w:eastAsia="x-none"/>
        </w:rPr>
        <w:t xml:space="preserve">Diputado Miguel Ángel Salim </w:t>
      </w:r>
      <w:proofErr w:type="spellStart"/>
      <w:r w:rsidRPr="00094ADF">
        <w:rPr>
          <w:rFonts w:ascii="Abadi" w:hAnsi="Abadi" w:cs="Arial"/>
          <w:b/>
          <w:sz w:val="21"/>
          <w:szCs w:val="21"/>
          <w:lang w:eastAsia="x-none"/>
        </w:rPr>
        <w:t>Alle</w:t>
      </w:r>
      <w:proofErr w:type="spellEnd"/>
    </w:p>
    <w:p w14:paraId="679C0962" w14:textId="77777777" w:rsidR="00094ADF" w:rsidRPr="00094ADF" w:rsidRDefault="00094ADF" w:rsidP="00094ADF">
      <w:pPr>
        <w:jc w:val="center"/>
        <w:rPr>
          <w:rFonts w:ascii="Abadi" w:hAnsi="Abadi" w:cs="Arial"/>
          <w:b/>
          <w:sz w:val="21"/>
          <w:szCs w:val="21"/>
          <w:lang w:eastAsia="x-none"/>
        </w:rPr>
      </w:pPr>
    </w:p>
    <w:p w14:paraId="6820E704" w14:textId="77777777" w:rsidR="00094ADF" w:rsidRPr="00094ADF" w:rsidRDefault="00094ADF" w:rsidP="00094ADF">
      <w:pPr>
        <w:jc w:val="center"/>
        <w:rPr>
          <w:rFonts w:ascii="Abadi" w:hAnsi="Abadi" w:cs="Arial"/>
          <w:b/>
          <w:sz w:val="21"/>
          <w:szCs w:val="21"/>
          <w:lang w:eastAsia="x-none"/>
        </w:rPr>
      </w:pPr>
    </w:p>
    <w:p w14:paraId="514B6C4E" w14:textId="7C438442" w:rsidR="00094ADF" w:rsidRPr="00094ADF" w:rsidRDefault="00094ADF" w:rsidP="00094ADF">
      <w:pPr>
        <w:jc w:val="center"/>
        <w:rPr>
          <w:rFonts w:ascii="Abadi" w:hAnsi="Abadi" w:cs="Arial"/>
          <w:b/>
          <w:sz w:val="21"/>
          <w:szCs w:val="21"/>
          <w:lang w:eastAsia="x-none"/>
        </w:rPr>
      </w:pPr>
      <w:r w:rsidRPr="00094ADF">
        <w:rPr>
          <w:rFonts w:ascii="Abadi" w:hAnsi="Abadi" w:cs="Arial"/>
          <w:b/>
          <w:sz w:val="21"/>
          <w:szCs w:val="21"/>
          <w:lang w:eastAsia="x-none"/>
        </w:rPr>
        <w:t>Diputado José Alfonso Borja Pimentel</w:t>
      </w:r>
    </w:p>
    <w:p w14:paraId="5586BCBC" w14:textId="4535D6FB" w:rsidR="00094ADF" w:rsidRPr="00094ADF" w:rsidRDefault="00094ADF" w:rsidP="00094ADF">
      <w:pPr>
        <w:jc w:val="center"/>
        <w:rPr>
          <w:rFonts w:ascii="Abadi" w:hAnsi="Abadi" w:cs="Arial"/>
          <w:b/>
          <w:sz w:val="21"/>
          <w:szCs w:val="21"/>
          <w:lang w:eastAsia="x-none"/>
        </w:rPr>
      </w:pPr>
    </w:p>
    <w:p w14:paraId="2D034E51" w14:textId="77777777" w:rsidR="00094ADF" w:rsidRPr="00094ADF" w:rsidRDefault="00094ADF" w:rsidP="00094ADF">
      <w:pPr>
        <w:jc w:val="center"/>
        <w:rPr>
          <w:rFonts w:ascii="Abadi" w:hAnsi="Abadi" w:cs="Arial"/>
          <w:b/>
          <w:sz w:val="21"/>
          <w:szCs w:val="21"/>
          <w:lang w:eastAsia="x-none"/>
        </w:rPr>
      </w:pPr>
    </w:p>
    <w:p w14:paraId="72E040FB" w14:textId="77777777" w:rsidR="00094ADF" w:rsidRPr="00094ADF" w:rsidRDefault="00094ADF" w:rsidP="00B73184">
      <w:pPr>
        <w:ind w:firstLine="708"/>
        <w:jc w:val="center"/>
        <w:rPr>
          <w:rFonts w:ascii="Abadi" w:hAnsi="Abadi" w:cs="Arial"/>
          <w:b/>
          <w:sz w:val="21"/>
          <w:szCs w:val="21"/>
          <w:lang w:eastAsia="x-none"/>
        </w:rPr>
      </w:pPr>
      <w:r w:rsidRPr="00094ADF">
        <w:rPr>
          <w:rFonts w:ascii="Abadi" w:hAnsi="Abadi" w:cs="Arial"/>
          <w:b/>
          <w:sz w:val="21"/>
          <w:szCs w:val="21"/>
          <w:lang w:eastAsia="x-none"/>
        </w:rPr>
        <w:t>Diputada Alma Edwviges Alcaraz Hernández</w:t>
      </w:r>
    </w:p>
    <w:p w14:paraId="07CEEEA6" w14:textId="77777777" w:rsidR="00094ADF" w:rsidRPr="006F1FB9" w:rsidRDefault="00094ADF" w:rsidP="00297B0D">
      <w:pPr>
        <w:jc w:val="both"/>
        <w:rPr>
          <w:rFonts w:ascii="Abadi" w:hAnsi="Abadi"/>
          <w:sz w:val="18"/>
          <w:szCs w:val="18"/>
        </w:rPr>
      </w:pPr>
    </w:p>
    <w:p w14:paraId="442E587E" w14:textId="77777777" w:rsidR="006F1FB9" w:rsidRPr="004A218F" w:rsidRDefault="006F1FB9" w:rsidP="00297B0D">
      <w:pPr>
        <w:jc w:val="both"/>
        <w:rPr>
          <w:rFonts w:ascii="Abadi" w:hAnsi="Abadi"/>
          <w:b/>
          <w:bCs/>
          <w:sz w:val="18"/>
          <w:szCs w:val="18"/>
        </w:rPr>
      </w:pPr>
    </w:p>
    <w:p w14:paraId="2DFF3EF2" w14:textId="5A5ADD5F"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 xml:space="preserve">DISCUSIÓN Y, EN SU CASO, APROBACIÓN DEL DICTAMEN EMITIDO POR LA COMISIÓN DE HACIENDA Y FISCALIZACIÓN RELATIVO AL </w:t>
      </w:r>
      <w:r w:rsidRPr="009A1E1D">
        <w:rPr>
          <w:rFonts w:ascii="Abadi" w:hAnsi="Abadi"/>
          <w:b/>
          <w:bCs/>
          <w:sz w:val="21"/>
          <w:szCs w:val="21"/>
        </w:rPr>
        <w:t>INFORME GENERAL FORMULADO POR LA AUDITORÍA SUPERIOR DEL ESTADO DE GUANAJUATO DEL PROCESO DE ENTREGA RECEPCIÓN CORRESPONDIENTE A LA ADMINISTRACIÓN PÚBLICA MUNICIPAL 2018-2021 DE DOLORES HIDALGO CUNA DE LA INDEPENDENCIA NACIONAL, GTO.</w:t>
      </w:r>
    </w:p>
    <w:p w14:paraId="64A71AFE" w14:textId="77777777" w:rsidR="00F95D70" w:rsidRPr="009A1E1D" w:rsidRDefault="00F95D70" w:rsidP="00F95D70">
      <w:pPr>
        <w:pStyle w:val="Prrafodelista"/>
        <w:rPr>
          <w:rFonts w:ascii="Abadi" w:hAnsi="Abadi"/>
          <w:b/>
          <w:bCs/>
          <w:sz w:val="21"/>
          <w:szCs w:val="21"/>
        </w:rPr>
      </w:pPr>
    </w:p>
    <w:p w14:paraId="6EC02915" w14:textId="77777777" w:rsidR="00B73184" w:rsidRPr="00B73184" w:rsidRDefault="00B73184" w:rsidP="00B73184">
      <w:pPr>
        <w:jc w:val="both"/>
        <w:rPr>
          <w:rFonts w:ascii="Abadi" w:hAnsi="Abadi" w:cs="Arial"/>
          <w:b/>
          <w:bCs/>
          <w:smallCaps/>
          <w:sz w:val="21"/>
          <w:szCs w:val="21"/>
          <w:lang w:val="es-MX"/>
        </w:rPr>
      </w:pPr>
      <w:r w:rsidRPr="00B73184">
        <w:rPr>
          <w:rFonts w:ascii="Abadi" w:hAnsi="Abadi" w:cs="Arial"/>
          <w:b/>
          <w:bCs/>
          <w:smallCaps/>
          <w:sz w:val="21"/>
          <w:szCs w:val="21"/>
          <w:lang w:val="es-MX"/>
        </w:rPr>
        <w:t>C. Presidenta del Congreso del Estado</w:t>
      </w:r>
    </w:p>
    <w:p w14:paraId="5CF4F985" w14:textId="77777777" w:rsidR="00B73184" w:rsidRPr="00B73184" w:rsidRDefault="00B73184" w:rsidP="00B73184">
      <w:pPr>
        <w:jc w:val="both"/>
        <w:rPr>
          <w:rFonts w:ascii="Abadi" w:hAnsi="Abadi" w:cs="Arial"/>
          <w:b/>
          <w:bCs/>
          <w:smallCaps/>
          <w:sz w:val="21"/>
          <w:szCs w:val="21"/>
        </w:rPr>
      </w:pPr>
      <w:r w:rsidRPr="00B73184">
        <w:rPr>
          <w:rFonts w:ascii="Abadi" w:hAnsi="Abadi" w:cs="Arial"/>
          <w:b/>
          <w:bCs/>
          <w:smallCaps/>
          <w:sz w:val="21"/>
          <w:szCs w:val="21"/>
        </w:rPr>
        <w:t>P r e s e n t e.</w:t>
      </w:r>
    </w:p>
    <w:p w14:paraId="3D155CED" w14:textId="77777777" w:rsidR="00B73184" w:rsidRPr="00B73184" w:rsidRDefault="00B73184" w:rsidP="00B73184">
      <w:pPr>
        <w:jc w:val="both"/>
        <w:rPr>
          <w:rFonts w:ascii="Abadi" w:hAnsi="Abadi" w:cs="Arial"/>
          <w:sz w:val="21"/>
          <w:szCs w:val="21"/>
          <w:lang w:val="es-MX" w:eastAsia="x-none"/>
        </w:rPr>
      </w:pPr>
    </w:p>
    <w:p w14:paraId="779AC25E" w14:textId="77777777" w:rsidR="00B73184" w:rsidRPr="00B73184" w:rsidRDefault="00B73184" w:rsidP="00B73184">
      <w:pPr>
        <w:ind w:firstLine="708"/>
        <w:jc w:val="both"/>
        <w:rPr>
          <w:rFonts w:ascii="Abadi" w:hAnsi="Abadi" w:cs="Arial"/>
          <w:sz w:val="21"/>
          <w:szCs w:val="21"/>
          <w:lang w:val="x-none" w:eastAsia="x-none"/>
        </w:rPr>
      </w:pPr>
      <w:r w:rsidRPr="00B73184">
        <w:rPr>
          <w:rFonts w:ascii="Abadi" w:hAnsi="Abadi" w:cs="Arial"/>
          <w:sz w:val="21"/>
          <w:szCs w:val="21"/>
          <w:lang w:val="x-none" w:eastAsia="x-none"/>
        </w:rPr>
        <w:t xml:space="preserve">A </w:t>
      </w:r>
      <w:r w:rsidRPr="00B73184">
        <w:rPr>
          <w:rFonts w:ascii="Abadi" w:hAnsi="Abadi" w:cs="Arial"/>
          <w:sz w:val="21"/>
          <w:szCs w:val="21"/>
          <w:lang w:val="es-MX" w:eastAsia="x-none"/>
        </w:rPr>
        <w:t>esta</w:t>
      </w:r>
      <w:r w:rsidRPr="00B73184">
        <w:rPr>
          <w:rFonts w:ascii="Abadi" w:hAnsi="Abadi" w:cs="Arial"/>
          <w:sz w:val="21"/>
          <w:szCs w:val="21"/>
          <w:lang w:val="x-none" w:eastAsia="x-none"/>
        </w:rPr>
        <w:t xml:space="preserve"> Comisión de Hacienda y Fiscalización</w:t>
      </w:r>
      <w:r w:rsidRPr="00B73184">
        <w:rPr>
          <w:rFonts w:ascii="Abadi" w:hAnsi="Abadi" w:cs="Arial"/>
          <w:sz w:val="21"/>
          <w:szCs w:val="21"/>
          <w:lang w:val="es-MX" w:eastAsia="x-none"/>
        </w:rPr>
        <w:t xml:space="preserve"> </w:t>
      </w:r>
      <w:r w:rsidRPr="00B73184">
        <w:rPr>
          <w:rFonts w:ascii="Abadi" w:hAnsi="Abadi" w:cs="Arial"/>
          <w:sz w:val="21"/>
          <w:szCs w:val="21"/>
          <w:lang w:val="x-none" w:eastAsia="x-none"/>
        </w:rPr>
        <w:t xml:space="preserve">le fue turnado para su estudio y dictamen, el informe </w:t>
      </w:r>
      <w:r w:rsidRPr="00B73184">
        <w:rPr>
          <w:rFonts w:ascii="Abadi" w:hAnsi="Abadi" w:cs="Arial"/>
          <w:sz w:val="21"/>
          <w:szCs w:val="21"/>
          <w:lang w:val="es-MX" w:eastAsia="x-none"/>
        </w:rPr>
        <w:t xml:space="preserve">general formulado </w:t>
      </w:r>
      <w:r w:rsidRPr="00B73184">
        <w:rPr>
          <w:rFonts w:ascii="Abadi" w:hAnsi="Abadi" w:cs="Arial"/>
          <w:sz w:val="21"/>
          <w:szCs w:val="21"/>
          <w:lang w:val="x-none" w:eastAsia="x-none"/>
        </w:rPr>
        <w:t xml:space="preserve">por </w:t>
      </w:r>
      <w:r w:rsidRPr="00B73184">
        <w:rPr>
          <w:rFonts w:ascii="Abadi" w:hAnsi="Abadi" w:cs="Arial"/>
          <w:sz w:val="21"/>
          <w:szCs w:val="21"/>
          <w:lang w:val="es-MX" w:eastAsia="x-none"/>
        </w:rPr>
        <w:t xml:space="preserve">la </w:t>
      </w:r>
      <w:r w:rsidRPr="00B73184">
        <w:rPr>
          <w:rFonts w:ascii="Abadi" w:hAnsi="Abadi" w:cs="Arial"/>
          <w:sz w:val="21"/>
          <w:szCs w:val="21"/>
          <w:lang w:val="x-none" w:eastAsia="x-none"/>
        </w:rPr>
        <w:t>Auditoría Superior del Estado de Guanajuato</w:t>
      </w:r>
      <w:r w:rsidRPr="00B73184">
        <w:rPr>
          <w:rFonts w:ascii="Abadi" w:hAnsi="Abadi" w:cs="Arial"/>
          <w:sz w:val="21"/>
          <w:szCs w:val="21"/>
          <w:lang w:val="es-MX" w:eastAsia="x-none"/>
        </w:rPr>
        <w:t xml:space="preserve"> del proceso de entrega recepción correspondiente a la administración pública municipal 2018-2021 </w:t>
      </w:r>
      <w:r w:rsidRPr="00B73184">
        <w:rPr>
          <w:rFonts w:ascii="Abadi" w:hAnsi="Abadi" w:cs="Arial"/>
          <w:sz w:val="21"/>
          <w:szCs w:val="21"/>
          <w:lang w:val="x-none" w:eastAsia="x-none"/>
        </w:rPr>
        <w:t xml:space="preserve">de </w:t>
      </w:r>
      <w:r w:rsidRPr="00B73184">
        <w:rPr>
          <w:rFonts w:ascii="Abadi" w:hAnsi="Abadi" w:cs="Arial"/>
          <w:sz w:val="21"/>
          <w:szCs w:val="21"/>
          <w:lang w:val="es-MX" w:eastAsia="x-none"/>
        </w:rPr>
        <w:t>Dolores Hidalgo Cuna de la Independencia Nacional</w:t>
      </w:r>
      <w:r w:rsidRPr="00B73184">
        <w:rPr>
          <w:rFonts w:ascii="Abadi" w:hAnsi="Abadi" w:cs="Arial"/>
          <w:sz w:val="21"/>
          <w:szCs w:val="21"/>
          <w:lang w:val="x-none" w:eastAsia="x-none"/>
        </w:rPr>
        <w:t xml:space="preserve">, </w:t>
      </w:r>
      <w:proofErr w:type="spellStart"/>
      <w:r w:rsidRPr="00B73184">
        <w:rPr>
          <w:rFonts w:ascii="Abadi" w:hAnsi="Abadi" w:cs="Arial"/>
          <w:sz w:val="21"/>
          <w:szCs w:val="21"/>
          <w:lang w:val="x-none" w:eastAsia="x-none"/>
        </w:rPr>
        <w:t>Gto</w:t>
      </w:r>
      <w:proofErr w:type="spellEnd"/>
      <w:r w:rsidRPr="00B73184">
        <w:rPr>
          <w:rFonts w:ascii="Abadi" w:hAnsi="Abadi" w:cs="Arial"/>
          <w:sz w:val="21"/>
          <w:szCs w:val="21"/>
          <w:lang w:val="x-none" w:eastAsia="x-none"/>
        </w:rPr>
        <w:t>.</w:t>
      </w:r>
    </w:p>
    <w:p w14:paraId="071F7AED" w14:textId="77777777" w:rsidR="00B73184" w:rsidRPr="00B73184" w:rsidRDefault="00B73184" w:rsidP="00B73184">
      <w:pPr>
        <w:ind w:firstLine="708"/>
        <w:jc w:val="both"/>
        <w:rPr>
          <w:rFonts w:ascii="Abadi" w:hAnsi="Abadi" w:cs="Arial"/>
          <w:sz w:val="21"/>
          <w:szCs w:val="21"/>
          <w:lang w:val="x-none" w:eastAsia="x-none"/>
        </w:rPr>
      </w:pPr>
    </w:p>
    <w:p w14:paraId="5DBB836E" w14:textId="77777777" w:rsidR="00B73184" w:rsidRPr="00B73184" w:rsidRDefault="00B73184" w:rsidP="00B73184">
      <w:pPr>
        <w:ind w:firstLine="708"/>
        <w:jc w:val="both"/>
        <w:rPr>
          <w:rFonts w:ascii="Abadi" w:hAnsi="Abadi" w:cs="Arial"/>
          <w:sz w:val="21"/>
          <w:szCs w:val="21"/>
          <w:lang w:val="x-none" w:eastAsia="x-none"/>
        </w:rPr>
      </w:pPr>
      <w:r w:rsidRPr="00B73184">
        <w:rPr>
          <w:rFonts w:ascii="Abadi" w:hAnsi="Abadi" w:cs="Arial"/>
          <w:sz w:val="21"/>
          <w:szCs w:val="21"/>
          <w:lang w:val="x-none" w:eastAsia="x-none"/>
        </w:rPr>
        <w:t xml:space="preserve">Una vez analizado el referido informe </w:t>
      </w:r>
      <w:r w:rsidRPr="00B73184">
        <w:rPr>
          <w:rFonts w:ascii="Abadi" w:hAnsi="Abadi" w:cs="Arial"/>
          <w:sz w:val="21"/>
          <w:szCs w:val="21"/>
          <w:lang w:val="es-MX" w:eastAsia="x-none"/>
        </w:rPr>
        <w:t>general</w:t>
      </w:r>
      <w:r w:rsidRPr="00B73184">
        <w:rPr>
          <w:rFonts w:ascii="Abadi" w:hAnsi="Abadi" w:cs="Arial"/>
          <w:sz w:val="21"/>
          <w:szCs w:val="21"/>
          <w:lang w:val="x-none" w:eastAsia="x-none"/>
        </w:rPr>
        <w:t>, con fundamento en lo dispuesto por los artículos 112, fracción X</w:t>
      </w:r>
      <w:r w:rsidRPr="00B73184">
        <w:rPr>
          <w:rFonts w:ascii="Abadi" w:hAnsi="Abadi" w:cs="Arial"/>
          <w:sz w:val="21"/>
          <w:szCs w:val="21"/>
          <w:lang w:val="es-MX" w:eastAsia="x-none"/>
        </w:rPr>
        <w:t>V</w:t>
      </w:r>
      <w:r w:rsidRPr="00B73184">
        <w:rPr>
          <w:rFonts w:ascii="Abadi" w:hAnsi="Abadi" w:cs="Arial"/>
          <w:sz w:val="21"/>
          <w:szCs w:val="21"/>
          <w:lang w:val="x-none" w:eastAsia="x-none"/>
        </w:rPr>
        <w:t xml:space="preserve"> y 171 de la Ley Orgánica del Poder Legislativo, nos permitimos rendir el siguiente:</w:t>
      </w:r>
    </w:p>
    <w:p w14:paraId="7DADE8AD" w14:textId="77777777" w:rsidR="00B73184" w:rsidRPr="00B73184" w:rsidRDefault="00B73184" w:rsidP="00B73184">
      <w:pPr>
        <w:ind w:firstLine="708"/>
        <w:jc w:val="both"/>
        <w:rPr>
          <w:rFonts w:ascii="Abadi" w:hAnsi="Abadi" w:cs="Arial"/>
          <w:sz w:val="21"/>
          <w:szCs w:val="21"/>
          <w:lang w:val="x-none" w:eastAsia="x-none"/>
        </w:rPr>
      </w:pPr>
    </w:p>
    <w:p w14:paraId="13C42D43" w14:textId="77777777" w:rsidR="00B73184" w:rsidRPr="00B73184" w:rsidRDefault="00B73184" w:rsidP="00B73184">
      <w:pPr>
        <w:keepNext/>
        <w:jc w:val="center"/>
        <w:outlineLvl w:val="0"/>
        <w:rPr>
          <w:rFonts w:ascii="Abadi" w:eastAsia="Arial Unicode MS" w:hAnsi="Abadi" w:cs="Arial"/>
          <w:b/>
          <w:bCs/>
          <w:sz w:val="21"/>
          <w:szCs w:val="21"/>
        </w:rPr>
      </w:pPr>
      <w:r w:rsidRPr="00B73184">
        <w:rPr>
          <w:rFonts w:ascii="Abadi" w:eastAsia="Arial Unicode MS" w:hAnsi="Abadi" w:cs="Arial"/>
          <w:b/>
          <w:bCs/>
          <w:sz w:val="21"/>
          <w:szCs w:val="21"/>
        </w:rPr>
        <w:t>D i c t a m e n</w:t>
      </w:r>
    </w:p>
    <w:p w14:paraId="319504AA" w14:textId="77777777" w:rsidR="00B73184" w:rsidRDefault="00B73184" w:rsidP="00B73184">
      <w:pPr>
        <w:ind w:firstLine="708"/>
        <w:jc w:val="both"/>
        <w:rPr>
          <w:rFonts w:ascii="Abadi" w:hAnsi="Abadi" w:cs="Arial"/>
          <w:b/>
          <w:bCs/>
          <w:sz w:val="21"/>
          <w:szCs w:val="21"/>
          <w:lang w:val="es-MX" w:eastAsia="x-none"/>
        </w:rPr>
      </w:pPr>
    </w:p>
    <w:p w14:paraId="680912EB" w14:textId="2E1332EA" w:rsidR="00B73184" w:rsidRPr="00B73184" w:rsidRDefault="00B73184" w:rsidP="00B73184">
      <w:pPr>
        <w:ind w:firstLine="708"/>
        <w:jc w:val="both"/>
        <w:rPr>
          <w:rFonts w:ascii="Abadi" w:hAnsi="Abadi" w:cs="Arial"/>
          <w:b/>
          <w:bCs/>
          <w:sz w:val="21"/>
          <w:szCs w:val="21"/>
          <w:lang w:val="es-MX" w:eastAsia="x-none"/>
        </w:rPr>
      </w:pPr>
      <w:r w:rsidRPr="00B73184">
        <w:rPr>
          <w:rFonts w:ascii="Abadi" w:hAnsi="Abadi" w:cs="Arial"/>
          <w:b/>
          <w:bCs/>
          <w:sz w:val="21"/>
          <w:szCs w:val="21"/>
          <w:lang w:val="es-MX" w:eastAsia="x-none"/>
        </w:rPr>
        <w:t>I. Antecedentes:</w:t>
      </w:r>
    </w:p>
    <w:p w14:paraId="3F27A853" w14:textId="77777777" w:rsidR="00B73184" w:rsidRPr="00B73184" w:rsidRDefault="00B73184" w:rsidP="00B73184">
      <w:pPr>
        <w:ind w:firstLine="708"/>
        <w:jc w:val="both"/>
        <w:rPr>
          <w:rFonts w:ascii="Abadi" w:hAnsi="Abadi" w:cs="Arial"/>
          <w:sz w:val="21"/>
          <w:szCs w:val="21"/>
          <w:lang w:val="es-MX" w:eastAsia="x-none"/>
        </w:rPr>
      </w:pPr>
    </w:p>
    <w:p w14:paraId="6F7141A8"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 xml:space="preserve">En cumplimiento a lo establecido en el artículo 48 de la Ley Orgánica Municipal para el Estado de Guanajuato, el ayuntamiento de Dolores Hidalgo Cuna de la Independencia Nacional, </w:t>
      </w:r>
      <w:proofErr w:type="spellStart"/>
      <w:r w:rsidRPr="00B73184">
        <w:rPr>
          <w:rFonts w:ascii="Abadi" w:hAnsi="Abadi" w:cs="Arial"/>
          <w:sz w:val="21"/>
          <w:szCs w:val="21"/>
          <w:lang w:val="es-MX" w:eastAsia="x-none"/>
        </w:rPr>
        <w:t>Gto</w:t>
      </w:r>
      <w:proofErr w:type="spellEnd"/>
      <w:r w:rsidRPr="00B73184">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febrero de 2022 a la Auditoría Superior del Estado para los efectos conducentes.</w:t>
      </w:r>
    </w:p>
    <w:p w14:paraId="66F0AB23" w14:textId="77777777" w:rsidR="00B73184" w:rsidRPr="00B73184" w:rsidRDefault="00B73184" w:rsidP="00B73184">
      <w:pPr>
        <w:ind w:firstLine="708"/>
        <w:jc w:val="both"/>
        <w:rPr>
          <w:rFonts w:ascii="Abadi" w:hAnsi="Abadi" w:cs="Arial"/>
          <w:sz w:val="21"/>
          <w:szCs w:val="21"/>
          <w:lang w:val="es-MX" w:eastAsia="x-none"/>
        </w:rPr>
      </w:pPr>
    </w:p>
    <w:p w14:paraId="39E24724"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B73184">
        <w:rPr>
          <w:rFonts w:ascii="Abadi" w:hAnsi="Abadi" w:cs="Arial"/>
          <w:sz w:val="21"/>
          <w:szCs w:val="21"/>
        </w:rPr>
        <w:t>de la Ley Orgánica Municipal para el Estado de Guanajuato</w:t>
      </w:r>
      <w:r w:rsidRPr="00B73184">
        <w:rPr>
          <w:rFonts w:ascii="Abadi" w:hAnsi="Abadi" w:cs="Arial"/>
          <w:sz w:val="21"/>
          <w:szCs w:val="21"/>
          <w:lang w:val="es-MX" w:eastAsia="x-none"/>
        </w:rPr>
        <w:t xml:space="preserve">, mismo que se turnó a esta Comisión </w:t>
      </w:r>
      <w:r w:rsidRPr="00B73184">
        <w:rPr>
          <w:rFonts w:ascii="Abadi" w:hAnsi="Abadi" w:cs="Arial"/>
          <w:bCs/>
          <w:sz w:val="21"/>
          <w:szCs w:val="21"/>
          <w:lang w:val="es-MX" w:eastAsia="x-none"/>
        </w:rPr>
        <w:t>el 7 de abril de 2022</w:t>
      </w:r>
      <w:r w:rsidRPr="00B73184">
        <w:rPr>
          <w:rFonts w:ascii="Abadi" w:hAnsi="Abadi" w:cs="Arial"/>
          <w:sz w:val="21"/>
          <w:szCs w:val="21"/>
          <w:lang w:val="es-MX" w:eastAsia="x-none"/>
        </w:rPr>
        <w:t xml:space="preserve"> para su estudio y dictamen,</w:t>
      </w:r>
      <w:r w:rsidRPr="00B73184">
        <w:rPr>
          <w:rFonts w:ascii="Abadi" w:hAnsi="Abadi" w:cs="Arial"/>
          <w:b/>
          <w:sz w:val="21"/>
          <w:szCs w:val="21"/>
          <w:lang w:val="es-MX" w:eastAsia="x-none"/>
        </w:rPr>
        <w:t xml:space="preserve"> </w:t>
      </w:r>
      <w:r w:rsidRPr="00B73184">
        <w:rPr>
          <w:rFonts w:ascii="Abadi" w:hAnsi="Abadi" w:cs="Arial"/>
          <w:sz w:val="21"/>
          <w:szCs w:val="21"/>
          <w:lang w:val="es-MX" w:eastAsia="x-none"/>
        </w:rPr>
        <w:t>la cual lo radicó el 19 de abril del año en curso.</w:t>
      </w:r>
    </w:p>
    <w:p w14:paraId="38CFF95C" w14:textId="77777777" w:rsidR="00B73184" w:rsidRPr="00B73184" w:rsidRDefault="00B73184" w:rsidP="00B73184">
      <w:pPr>
        <w:ind w:firstLine="708"/>
        <w:jc w:val="both"/>
        <w:rPr>
          <w:rFonts w:ascii="Abadi" w:hAnsi="Abadi" w:cs="Arial"/>
          <w:b/>
          <w:bCs/>
          <w:sz w:val="21"/>
          <w:szCs w:val="21"/>
          <w:lang w:val="es-MX" w:eastAsia="x-none"/>
        </w:rPr>
      </w:pPr>
    </w:p>
    <w:p w14:paraId="1D9E0AA0" w14:textId="77777777" w:rsidR="00B73184" w:rsidRPr="00B73184" w:rsidRDefault="00B73184" w:rsidP="00B73184">
      <w:pPr>
        <w:ind w:firstLine="708"/>
        <w:jc w:val="both"/>
        <w:rPr>
          <w:rFonts w:ascii="Abadi" w:hAnsi="Abadi" w:cs="Arial"/>
          <w:b/>
          <w:bCs/>
          <w:sz w:val="21"/>
          <w:szCs w:val="21"/>
          <w:lang w:val="es-MX" w:eastAsia="x-none"/>
        </w:rPr>
      </w:pPr>
      <w:r w:rsidRPr="00B73184">
        <w:rPr>
          <w:rFonts w:ascii="Abadi" w:hAnsi="Abadi" w:cs="Arial"/>
          <w:b/>
          <w:bCs/>
          <w:sz w:val="21"/>
          <w:szCs w:val="21"/>
          <w:lang w:val="es-MX" w:eastAsia="x-none"/>
        </w:rPr>
        <w:t>II. Competencia:</w:t>
      </w:r>
    </w:p>
    <w:p w14:paraId="530A6B8C" w14:textId="77777777" w:rsidR="00B73184" w:rsidRPr="00B73184" w:rsidRDefault="00B73184" w:rsidP="00B73184">
      <w:pPr>
        <w:ind w:firstLine="708"/>
        <w:jc w:val="both"/>
        <w:rPr>
          <w:rFonts w:ascii="Abadi" w:hAnsi="Abadi" w:cs="Arial"/>
          <w:b/>
          <w:bCs/>
          <w:sz w:val="21"/>
          <w:szCs w:val="21"/>
          <w:lang w:val="es-MX" w:eastAsia="x-none"/>
        </w:rPr>
      </w:pPr>
    </w:p>
    <w:p w14:paraId="25AFF53E" w14:textId="7023F24C"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6A600E0F" w14:textId="77777777" w:rsidR="00B73184" w:rsidRPr="00B73184" w:rsidRDefault="00B73184" w:rsidP="00B73184">
      <w:pPr>
        <w:ind w:firstLine="708"/>
        <w:jc w:val="both"/>
        <w:rPr>
          <w:rFonts w:ascii="Abadi" w:hAnsi="Abadi" w:cs="Arial"/>
          <w:sz w:val="21"/>
          <w:szCs w:val="21"/>
          <w:lang w:val="es-MX" w:eastAsia="x-none"/>
        </w:rPr>
      </w:pPr>
    </w:p>
    <w:p w14:paraId="02083AAE"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10BFE7E6" w14:textId="77777777" w:rsidR="00B73184" w:rsidRPr="00B73184" w:rsidRDefault="00B73184" w:rsidP="00B73184">
      <w:pPr>
        <w:ind w:firstLine="708"/>
        <w:jc w:val="both"/>
        <w:rPr>
          <w:rFonts w:ascii="Abadi" w:hAnsi="Abadi" w:cs="Arial"/>
          <w:sz w:val="21"/>
          <w:szCs w:val="21"/>
          <w:lang w:val="es-MX" w:eastAsia="x-none"/>
        </w:rPr>
      </w:pPr>
    </w:p>
    <w:p w14:paraId="2D302F5C"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B73184">
        <w:rPr>
          <w:rFonts w:ascii="Abadi" w:hAnsi="Abadi" w:cs="Arial"/>
          <w:sz w:val="21"/>
          <w:szCs w:val="21"/>
          <w:lang w:eastAsia="x-none"/>
        </w:rPr>
        <w:t xml:space="preserve"> emite</w:t>
      </w:r>
      <w:r w:rsidRPr="00B73184">
        <w:rPr>
          <w:rFonts w:ascii="Abadi" w:hAnsi="Abadi" w:cs="Arial"/>
          <w:sz w:val="21"/>
          <w:szCs w:val="21"/>
          <w:lang w:val="es-MX" w:eastAsia="x-none"/>
        </w:rPr>
        <w:t xml:space="preserve"> un informe general del proceso de entrega recepción y lo remite al Congreso del Estado.</w:t>
      </w:r>
    </w:p>
    <w:p w14:paraId="2C95ADDF" w14:textId="77777777" w:rsidR="00B73184" w:rsidRPr="00B73184" w:rsidRDefault="00B73184" w:rsidP="00B73184">
      <w:pPr>
        <w:ind w:firstLine="708"/>
        <w:jc w:val="both"/>
        <w:rPr>
          <w:rFonts w:ascii="Abadi" w:hAnsi="Abadi" w:cs="Arial"/>
          <w:sz w:val="21"/>
          <w:szCs w:val="21"/>
          <w:lang w:val="es-MX" w:eastAsia="x-none"/>
        </w:rPr>
      </w:pPr>
    </w:p>
    <w:p w14:paraId="053C0880" w14:textId="77777777" w:rsidR="00B73184" w:rsidRPr="00B73184" w:rsidRDefault="00B73184" w:rsidP="00B73184">
      <w:pPr>
        <w:ind w:firstLine="708"/>
        <w:jc w:val="both"/>
        <w:rPr>
          <w:rFonts w:ascii="Abadi" w:hAnsi="Abadi" w:cs="Arial"/>
          <w:color w:val="000000"/>
          <w:sz w:val="21"/>
          <w:szCs w:val="21"/>
        </w:rPr>
      </w:pPr>
      <w:r w:rsidRPr="00B73184">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B73184">
        <w:rPr>
          <w:rFonts w:ascii="Abadi" w:hAnsi="Abadi" w:cs="Arial"/>
          <w:sz w:val="21"/>
          <w:szCs w:val="21"/>
        </w:rPr>
        <w:t xml:space="preserve">a la Auditoría Superior del Estado de Guanajuato, </w:t>
      </w:r>
      <w:r w:rsidRPr="00B73184">
        <w:rPr>
          <w:rFonts w:ascii="Abadi" w:hAnsi="Abadi" w:cs="Arial"/>
          <w:color w:val="000000"/>
          <w:sz w:val="21"/>
          <w:szCs w:val="21"/>
        </w:rPr>
        <w:t>para efectos de lo dispuesto por los artículos 2, fracción II, 5, fracción IV y 82, fracciones I y II de la Ley de Fiscalización Superior del Estado de Guanajuato.</w:t>
      </w:r>
    </w:p>
    <w:p w14:paraId="6B1ECAB9" w14:textId="77777777" w:rsidR="00B73184" w:rsidRPr="00B73184" w:rsidRDefault="00B73184" w:rsidP="00B73184">
      <w:pPr>
        <w:ind w:firstLine="708"/>
        <w:jc w:val="both"/>
        <w:rPr>
          <w:rFonts w:ascii="Abadi" w:hAnsi="Abadi" w:cs="Arial"/>
          <w:color w:val="000000"/>
          <w:sz w:val="21"/>
          <w:szCs w:val="21"/>
        </w:rPr>
      </w:pPr>
    </w:p>
    <w:p w14:paraId="17540C34" w14:textId="77777777" w:rsidR="00B73184" w:rsidRPr="00B73184" w:rsidRDefault="00B73184" w:rsidP="00B73184">
      <w:pPr>
        <w:ind w:firstLine="708"/>
        <w:jc w:val="both"/>
        <w:rPr>
          <w:rFonts w:ascii="Abadi" w:hAnsi="Abadi" w:cs="Arial"/>
          <w:sz w:val="21"/>
          <w:szCs w:val="21"/>
          <w:lang w:val="es-MX"/>
        </w:rPr>
      </w:pPr>
      <w:r w:rsidRPr="00B73184">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B73184">
        <w:rPr>
          <w:rFonts w:ascii="Abadi" w:hAnsi="Abadi" w:cs="Arial"/>
          <w:sz w:val="21"/>
          <w:szCs w:val="21"/>
          <w:lang w:val="es-MX"/>
        </w:rPr>
        <w:t xml:space="preserve">Contraloría Municipal de Dolores Hidalgo Cuna de la </w:t>
      </w:r>
      <w:r w:rsidRPr="00B73184">
        <w:rPr>
          <w:rFonts w:ascii="Abadi" w:hAnsi="Abadi" w:cs="Arial"/>
          <w:sz w:val="21"/>
          <w:szCs w:val="21"/>
          <w:lang w:val="es-MX"/>
        </w:rPr>
        <w:t xml:space="preserve">Independencia Nacional, </w:t>
      </w:r>
      <w:proofErr w:type="spellStart"/>
      <w:r w:rsidRPr="00B73184">
        <w:rPr>
          <w:rFonts w:ascii="Abadi" w:hAnsi="Abadi" w:cs="Arial"/>
          <w:sz w:val="21"/>
          <w:szCs w:val="21"/>
          <w:lang w:val="es-MX"/>
        </w:rPr>
        <w:t>Gto</w:t>
      </w:r>
      <w:proofErr w:type="spellEnd"/>
      <w:r w:rsidRPr="00B73184">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0E64D713" w14:textId="77777777" w:rsidR="00B73184" w:rsidRPr="00B73184" w:rsidRDefault="00B73184" w:rsidP="00B73184">
      <w:pPr>
        <w:ind w:firstLine="708"/>
        <w:jc w:val="both"/>
        <w:rPr>
          <w:rFonts w:ascii="Abadi" w:hAnsi="Abadi" w:cs="Arial"/>
          <w:sz w:val="21"/>
          <w:szCs w:val="21"/>
          <w:lang w:val="es-MX"/>
        </w:rPr>
      </w:pPr>
    </w:p>
    <w:p w14:paraId="4D9B9F83" w14:textId="77777777" w:rsidR="00B73184" w:rsidRPr="00B73184" w:rsidRDefault="00B73184" w:rsidP="00B73184">
      <w:pPr>
        <w:ind w:firstLine="708"/>
        <w:jc w:val="both"/>
        <w:rPr>
          <w:rFonts w:ascii="Abadi" w:hAnsi="Abadi" w:cs="Arial"/>
          <w:b/>
          <w:bCs/>
          <w:sz w:val="21"/>
          <w:szCs w:val="21"/>
          <w:lang w:val="es-MX" w:eastAsia="x-none"/>
        </w:rPr>
      </w:pPr>
      <w:r w:rsidRPr="00B73184">
        <w:rPr>
          <w:rFonts w:ascii="Abadi" w:hAnsi="Abadi" w:cs="Arial"/>
          <w:b/>
          <w:bCs/>
          <w:sz w:val="21"/>
          <w:szCs w:val="21"/>
          <w:lang w:val="es-MX" w:eastAsia="x-none"/>
        </w:rPr>
        <w:t>III. Procedimiento:</w:t>
      </w:r>
    </w:p>
    <w:p w14:paraId="6643337D" w14:textId="77777777" w:rsidR="00B73184" w:rsidRPr="00B73184" w:rsidRDefault="00B73184" w:rsidP="00B73184">
      <w:pPr>
        <w:ind w:firstLine="708"/>
        <w:jc w:val="both"/>
        <w:rPr>
          <w:rFonts w:ascii="Abadi" w:hAnsi="Abadi" w:cs="Arial"/>
          <w:sz w:val="21"/>
          <w:szCs w:val="21"/>
          <w:lang w:val="es-MX"/>
        </w:rPr>
      </w:pPr>
    </w:p>
    <w:p w14:paraId="3B1B2684"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1BA16335" w14:textId="77777777" w:rsidR="00B73184" w:rsidRPr="00B73184" w:rsidRDefault="00B73184" w:rsidP="00B73184">
      <w:pPr>
        <w:ind w:firstLine="708"/>
        <w:jc w:val="both"/>
        <w:rPr>
          <w:rFonts w:ascii="Abadi" w:hAnsi="Abadi" w:cs="Arial"/>
          <w:sz w:val="21"/>
          <w:szCs w:val="21"/>
          <w:lang w:val="es-MX" w:eastAsia="x-none"/>
        </w:rPr>
      </w:pPr>
    </w:p>
    <w:p w14:paraId="1967A626" w14:textId="77777777" w:rsidR="00B73184" w:rsidRPr="00B73184" w:rsidRDefault="00B73184" w:rsidP="00B73184">
      <w:pPr>
        <w:ind w:firstLine="708"/>
        <w:jc w:val="both"/>
        <w:rPr>
          <w:rFonts w:ascii="Abadi" w:hAnsi="Abadi" w:cs="Arial"/>
          <w:sz w:val="21"/>
          <w:szCs w:val="21"/>
          <w:lang w:val="es-MX" w:eastAsia="x-none"/>
        </w:rPr>
      </w:pPr>
    </w:p>
    <w:p w14:paraId="385DB4A1" w14:textId="77777777" w:rsidR="00B73184" w:rsidRPr="00B73184" w:rsidRDefault="00B73184" w:rsidP="00B73184">
      <w:pPr>
        <w:ind w:firstLine="708"/>
        <w:jc w:val="both"/>
        <w:rPr>
          <w:rFonts w:ascii="Abadi" w:hAnsi="Abadi" w:cs="Arial"/>
          <w:sz w:val="21"/>
          <w:szCs w:val="21"/>
          <w:lang w:val="es-MX" w:eastAsia="x-none"/>
        </w:rPr>
      </w:pPr>
    </w:p>
    <w:p w14:paraId="7DE7607F"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306DEA70" w14:textId="77777777" w:rsidR="00B73184" w:rsidRPr="00B73184" w:rsidRDefault="00B73184" w:rsidP="00B73184">
      <w:pPr>
        <w:ind w:firstLine="708"/>
        <w:jc w:val="both"/>
        <w:rPr>
          <w:rFonts w:ascii="Abadi" w:hAnsi="Abadi" w:cs="Arial"/>
          <w:sz w:val="21"/>
          <w:szCs w:val="21"/>
          <w:lang w:val="es-MX" w:eastAsia="x-none"/>
        </w:rPr>
      </w:pPr>
    </w:p>
    <w:p w14:paraId="03C79FBC" w14:textId="77777777" w:rsidR="00B73184" w:rsidRPr="00B73184" w:rsidRDefault="00B73184" w:rsidP="000F0F3C">
      <w:pPr>
        <w:numPr>
          <w:ilvl w:val="0"/>
          <w:numId w:val="48"/>
        </w:numPr>
        <w:spacing w:after="240"/>
        <w:jc w:val="both"/>
        <w:rPr>
          <w:rFonts w:ascii="Abadi" w:hAnsi="Abadi" w:cs="Arial"/>
          <w:sz w:val="21"/>
          <w:szCs w:val="21"/>
          <w:lang w:val="es-MX" w:eastAsia="x-none"/>
        </w:rPr>
      </w:pPr>
      <w:r w:rsidRPr="00B73184">
        <w:rPr>
          <w:rFonts w:ascii="Abadi" w:hAnsi="Abadi" w:cs="Arial"/>
          <w:sz w:val="21"/>
          <w:szCs w:val="21"/>
          <w:lang w:val="es-MX" w:eastAsia="x-none"/>
        </w:rPr>
        <w:t>Integración del expediente de entrega recepción;</w:t>
      </w:r>
    </w:p>
    <w:p w14:paraId="1C47A8FF" w14:textId="77777777" w:rsidR="00B73184" w:rsidRPr="00B73184" w:rsidRDefault="00B73184" w:rsidP="00B73184">
      <w:pPr>
        <w:ind w:left="1068"/>
        <w:jc w:val="both"/>
        <w:rPr>
          <w:rFonts w:ascii="Abadi" w:hAnsi="Abadi" w:cs="Arial"/>
          <w:sz w:val="21"/>
          <w:szCs w:val="21"/>
          <w:lang w:val="es-MX" w:eastAsia="x-none"/>
        </w:rPr>
      </w:pPr>
    </w:p>
    <w:p w14:paraId="042AECDF" w14:textId="77777777" w:rsidR="00B73184" w:rsidRPr="00B73184" w:rsidRDefault="00B73184" w:rsidP="000F0F3C">
      <w:pPr>
        <w:numPr>
          <w:ilvl w:val="0"/>
          <w:numId w:val="48"/>
        </w:numPr>
        <w:jc w:val="both"/>
        <w:rPr>
          <w:rFonts w:ascii="Abadi" w:hAnsi="Abadi" w:cs="Arial"/>
          <w:sz w:val="21"/>
          <w:szCs w:val="21"/>
          <w:lang w:val="es-MX" w:eastAsia="x-none"/>
        </w:rPr>
      </w:pPr>
      <w:r w:rsidRPr="00B73184">
        <w:rPr>
          <w:rFonts w:ascii="Abadi" w:hAnsi="Abadi" w:cs="Arial"/>
          <w:sz w:val="21"/>
          <w:szCs w:val="21"/>
          <w:lang w:val="es-MX" w:eastAsia="x-none"/>
        </w:rPr>
        <w:t>Acto de entrega recepción en el que la Auditoría Superior del Estado de Guanajuato funge como observador; y</w:t>
      </w:r>
    </w:p>
    <w:p w14:paraId="7DCDDD42" w14:textId="77777777" w:rsidR="00B73184" w:rsidRPr="00B73184" w:rsidRDefault="00B73184" w:rsidP="00B73184">
      <w:pPr>
        <w:spacing w:after="200" w:line="276" w:lineRule="auto"/>
        <w:ind w:left="720"/>
        <w:contextualSpacing/>
        <w:rPr>
          <w:rFonts w:ascii="Abadi" w:hAnsi="Abadi" w:cs="Arial"/>
          <w:sz w:val="21"/>
          <w:szCs w:val="21"/>
          <w:lang w:val="es-MX" w:eastAsia="x-none"/>
        </w:rPr>
      </w:pPr>
    </w:p>
    <w:p w14:paraId="5DAE1A4C" w14:textId="77777777" w:rsidR="00B73184" w:rsidRPr="00B73184" w:rsidRDefault="00B73184" w:rsidP="000F0F3C">
      <w:pPr>
        <w:numPr>
          <w:ilvl w:val="0"/>
          <w:numId w:val="48"/>
        </w:numPr>
        <w:jc w:val="both"/>
        <w:rPr>
          <w:rFonts w:ascii="Abadi" w:hAnsi="Abadi" w:cs="Arial"/>
          <w:sz w:val="21"/>
          <w:szCs w:val="21"/>
          <w:lang w:val="es-MX" w:eastAsia="x-none"/>
        </w:rPr>
      </w:pPr>
      <w:r w:rsidRPr="00B73184">
        <w:rPr>
          <w:rFonts w:ascii="Abadi" w:hAnsi="Abadi" w:cs="Arial"/>
          <w:sz w:val="21"/>
          <w:szCs w:val="21"/>
          <w:lang w:val="es-MX" w:eastAsia="x-none"/>
        </w:rPr>
        <w:t>Revisión del expediente de entrega recepción.</w:t>
      </w:r>
    </w:p>
    <w:p w14:paraId="7B33B00B" w14:textId="77777777" w:rsidR="00B73184" w:rsidRPr="00B73184" w:rsidRDefault="00B73184" w:rsidP="00B73184">
      <w:pPr>
        <w:spacing w:after="200" w:line="276" w:lineRule="auto"/>
        <w:ind w:left="720"/>
        <w:contextualSpacing/>
        <w:rPr>
          <w:rFonts w:ascii="Abadi" w:hAnsi="Abadi" w:cs="Arial"/>
          <w:sz w:val="21"/>
          <w:szCs w:val="21"/>
          <w:lang w:val="es-MX" w:eastAsia="x-none"/>
        </w:rPr>
      </w:pPr>
    </w:p>
    <w:p w14:paraId="08F59F6B"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La Auditoría Superior del Estado funge como asesor en las etapas señaladas en los incisos a y c.</w:t>
      </w:r>
    </w:p>
    <w:p w14:paraId="51F18471" w14:textId="77777777" w:rsidR="00B73184" w:rsidRPr="00B73184" w:rsidRDefault="00B73184" w:rsidP="00B73184">
      <w:pPr>
        <w:jc w:val="both"/>
        <w:rPr>
          <w:rFonts w:ascii="Abadi" w:hAnsi="Abadi" w:cs="Arial"/>
          <w:sz w:val="21"/>
          <w:szCs w:val="21"/>
          <w:lang w:val="es-MX" w:eastAsia="x-none"/>
        </w:rPr>
      </w:pPr>
    </w:p>
    <w:p w14:paraId="3972C236"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02915F52" w14:textId="77777777" w:rsidR="00B73184" w:rsidRPr="00B73184" w:rsidRDefault="00B73184" w:rsidP="00B73184">
      <w:pPr>
        <w:ind w:firstLine="708"/>
        <w:jc w:val="both"/>
        <w:rPr>
          <w:rFonts w:ascii="Abadi" w:hAnsi="Abadi" w:cs="Arial"/>
          <w:sz w:val="21"/>
          <w:szCs w:val="21"/>
          <w:lang w:val="es-MX" w:eastAsia="x-none"/>
        </w:rPr>
      </w:pPr>
    </w:p>
    <w:p w14:paraId="1E028E21"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 xml:space="preserve">En este orden de ideas, el artículo 45 de la citada Ley Orgánica precisa el contenido </w:t>
      </w:r>
      <w:r w:rsidRPr="00B73184">
        <w:rPr>
          <w:rFonts w:ascii="Abadi" w:hAnsi="Abadi" w:cs="Arial"/>
          <w:sz w:val="21"/>
          <w:szCs w:val="21"/>
          <w:lang w:val="es-MX" w:eastAsia="x-none"/>
        </w:rPr>
        <w:lastRenderedPageBreak/>
        <w:t>del expediente de entrega recepción en los siguientes términos:</w:t>
      </w:r>
    </w:p>
    <w:p w14:paraId="63134A73" w14:textId="77777777" w:rsidR="00B73184" w:rsidRPr="00B73184" w:rsidRDefault="00B73184" w:rsidP="00B73184">
      <w:pPr>
        <w:ind w:firstLine="708"/>
        <w:jc w:val="both"/>
        <w:rPr>
          <w:rFonts w:ascii="Abadi" w:hAnsi="Abadi" w:cs="Arial"/>
          <w:i/>
          <w:sz w:val="21"/>
          <w:szCs w:val="21"/>
          <w:lang w:val="es-MX" w:eastAsia="x-none"/>
        </w:rPr>
      </w:pPr>
    </w:p>
    <w:p w14:paraId="761C130A" w14:textId="77777777" w:rsidR="00B73184" w:rsidRPr="00B73184" w:rsidRDefault="00B73184" w:rsidP="00B73184">
      <w:pPr>
        <w:jc w:val="right"/>
        <w:rPr>
          <w:rFonts w:ascii="Abadi" w:hAnsi="Abadi" w:cs="Arial"/>
          <w:b/>
          <w:i/>
          <w:sz w:val="21"/>
          <w:szCs w:val="21"/>
        </w:rPr>
      </w:pPr>
      <w:r w:rsidRPr="00B73184">
        <w:rPr>
          <w:rFonts w:ascii="Abadi" w:hAnsi="Abadi" w:cs="Arial"/>
          <w:b/>
          <w:i/>
          <w:sz w:val="21"/>
          <w:szCs w:val="21"/>
        </w:rPr>
        <w:t>Contenido del expediente de entrega recepción</w:t>
      </w:r>
    </w:p>
    <w:p w14:paraId="2E134ABD" w14:textId="77777777" w:rsidR="00B73184" w:rsidRPr="00B73184" w:rsidRDefault="00B73184" w:rsidP="00B73184">
      <w:pPr>
        <w:ind w:left="709"/>
        <w:jc w:val="both"/>
        <w:rPr>
          <w:rFonts w:ascii="Abadi" w:hAnsi="Abadi" w:cs="Arial"/>
          <w:i/>
          <w:sz w:val="21"/>
          <w:szCs w:val="21"/>
        </w:rPr>
      </w:pPr>
      <w:r w:rsidRPr="00B73184">
        <w:rPr>
          <w:rFonts w:ascii="Abadi" w:hAnsi="Abadi" w:cs="Arial"/>
          <w:b/>
          <w:bCs/>
          <w:i/>
          <w:sz w:val="21"/>
          <w:szCs w:val="21"/>
        </w:rPr>
        <w:t>Artículo</w:t>
      </w:r>
      <w:r w:rsidRPr="00B73184">
        <w:rPr>
          <w:rFonts w:ascii="Abadi" w:hAnsi="Abadi" w:cs="Arial"/>
          <w:i/>
          <w:sz w:val="21"/>
          <w:szCs w:val="21"/>
        </w:rPr>
        <w:t xml:space="preserve"> </w:t>
      </w:r>
      <w:r w:rsidRPr="00B73184">
        <w:rPr>
          <w:rFonts w:ascii="Abadi" w:hAnsi="Abadi" w:cs="Arial"/>
          <w:b/>
          <w:bCs/>
          <w:i/>
          <w:sz w:val="21"/>
          <w:szCs w:val="21"/>
        </w:rPr>
        <w:t>45</w:t>
      </w:r>
      <w:r w:rsidRPr="00B73184">
        <w:rPr>
          <w:rFonts w:ascii="Abadi" w:hAnsi="Abadi" w:cs="Arial"/>
          <w:i/>
          <w:sz w:val="21"/>
          <w:szCs w:val="21"/>
        </w:rPr>
        <w:t>. La integración del expediente a que se refiere el artículo anterior será responsabilidad del Ayuntamiento saliente, y deberá contener, por lo menos, la información relativa a:</w:t>
      </w:r>
    </w:p>
    <w:p w14:paraId="352701EA" w14:textId="77777777" w:rsidR="00B73184" w:rsidRPr="00B73184" w:rsidRDefault="00B73184" w:rsidP="00B73184">
      <w:pPr>
        <w:ind w:left="709"/>
        <w:jc w:val="both"/>
        <w:rPr>
          <w:rFonts w:ascii="Abadi" w:hAnsi="Abadi" w:cs="Arial"/>
          <w:i/>
          <w:sz w:val="21"/>
          <w:szCs w:val="21"/>
        </w:rPr>
      </w:pPr>
    </w:p>
    <w:p w14:paraId="34812BE6"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I.</w:t>
      </w:r>
      <w:r w:rsidRPr="00B73184">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5A7DF1BE" w14:textId="77777777" w:rsidR="00B73184" w:rsidRPr="00B73184" w:rsidRDefault="00B73184" w:rsidP="00B73184">
      <w:pPr>
        <w:jc w:val="both"/>
        <w:rPr>
          <w:rFonts w:ascii="Abadi" w:hAnsi="Abadi" w:cs="Arial"/>
          <w:i/>
          <w:sz w:val="21"/>
          <w:szCs w:val="21"/>
        </w:rPr>
      </w:pPr>
    </w:p>
    <w:p w14:paraId="2CAFE209"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II.</w:t>
      </w:r>
      <w:r w:rsidRPr="00B73184">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727F4F34" w14:textId="77777777" w:rsidR="00B73184" w:rsidRPr="00B73184" w:rsidRDefault="00B73184" w:rsidP="00B73184">
      <w:pPr>
        <w:ind w:left="709"/>
        <w:jc w:val="both"/>
        <w:rPr>
          <w:rFonts w:ascii="Abadi" w:hAnsi="Abadi" w:cs="Arial"/>
          <w:i/>
          <w:sz w:val="21"/>
          <w:szCs w:val="21"/>
        </w:rPr>
      </w:pPr>
    </w:p>
    <w:p w14:paraId="190E793A"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 xml:space="preserve">III. </w:t>
      </w:r>
      <w:r w:rsidRPr="00B73184">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5B4D58F2" w14:textId="77777777" w:rsidR="00B73184" w:rsidRPr="00B73184" w:rsidRDefault="00B73184" w:rsidP="00B73184">
      <w:pPr>
        <w:ind w:left="709"/>
        <w:jc w:val="both"/>
        <w:rPr>
          <w:rFonts w:ascii="Abadi" w:hAnsi="Abadi" w:cs="Arial"/>
          <w:i/>
          <w:sz w:val="21"/>
          <w:szCs w:val="21"/>
        </w:rPr>
      </w:pPr>
    </w:p>
    <w:p w14:paraId="415A2291"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IV.</w:t>
      </w:r>
      <w:r w:rsidRPr="00B73184">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39ECE8AC" w14:textId="77777777" w:rsidR="00B73184" w:rsidRPr="00B73184" w:rsidRDefault="00B73184" w:rsidP="00B73184">
      <w:pPr>
        <w:ind w:left="709"/>
        <w:jc w:val="both"/>
        <w:rPr>
          <w:rFonts w:ascii="Abadi" w:hAnsi="Abadi" w:cs="Arial"/>
          <w:i/>
          <w:sz w:val="21"/>
          <w:szCs w:val="21"/>
        </w:rPr>
      </w:pPr>
    </w:p>
    <w:p w14:paraId="50A6D9B6" w14:textId="77777777" w:rsidR="00B73184" w:rsidRPr="00B73184" w:rsidRDefault="00B73184" w:rsidP="00B73184">
      <w:pPr>
        <w:ind w:left="709"/>
        <w:jc w:val="both"/>
        <w:rPr>
          <w:rFonts w:ascii="Abadi" w:hAnsi="Abadi" w:cs="Arial"/>
          <w:b/>
          <w:i/>
          <w:sz w:val="21"/>
          <w:szCs w:val="21"/>
        </w:rPr>
      </w:pPr>
      <w:r w:rsidRPr="00B73184">
        <w:rPr>
          <w:rFonts w:ascii="Abadi" w:hAnsi="Abadi" w:cs="Arial"/>
          <w:b/>
          <w:i/>
          <w:sz w:val="21"/>
          <w:szCs w:val="21"/>
        </w:rPr>
        <w:t xml:space="preserve">V. </w:t>
      </w:r>
      <w:r w:rsidRPr="00B73184">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2BFB030B" w14:textId="77777777" w:rsidR="00B73184" w:rsidRPr="00B73184" w:rsidRDefault="00B73184" w:rsidP="00B73184">
      <w:pPr>
        <w:ind w:left="709"/>
        <w:jc w:val="both"/>
        <w:rPr>
          <w:rFonts w:ascii="Abadi" w:hAnsi="Abadi" w:cs="Arial"/>
          <w:i/>
          <w:sz w:val="21"/>
          <w:szCs w:val="21"/>
        </w:rPr>
      </w:pPr>
    </w:p>
    <w:p w14:paraId="57B0945D"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VI.</w:t>
      </w:r>
      <w:r w:rsidRPr="00B73184">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2C3885AF" w14:textId="77777777" w:rsidR="00B73184" w:rsidRPr="00B73184" w:rsidRDefault="00B73184" w:rsidP="00B73184">
      <w:pPr>
        <w:ind w:left="709"/>
        <w:jc w:val="both"/>
        <w:rPr>
          <w:rFonts w:ascii="Abadi" w:hAnsi="Abadi" w:cs="Arial"/>
          <w:i/>
          <w:sz w:val="21"/>
          <w:szCs w:val="21"/>
        </w:rPr>
      </w:pPr>
    </w:p>
    <w:p w14:paraId="0F6D5282"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VII.</w:t>
      </w:r>
      <w:r w:rsidRPr="00B73184">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70030716" w14:textId="77777777" w:rsidR="00B73184" w:rsidRPr="00B73184" w:rsidRDefault="00B73184" w:rsidP="00B73184">
      <w:pPr>
        <w:ind w:left="709"/>
        <w:jc w:val="both"/>
        <w:rPr>
          <w:rFonts w:ascii="Abadi" w:hAnsi="Abadi" w:cs="Arial"/>
          <w:i/>
          <w:sz w:val="21"/>
          <w:szCs w:val="21"/>
        </w:rPr>
      </w:pPr>
    </w:p>
    <w:p w14:paraId="3F33CA3B"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 xml:space="preserve">VIII. </w:t>
      </w:r>
      <w:r w:rsidRPr="00B73184">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40E2215C" w14:textId="77777777" w:rsidR="00B73184" w:rsidRPr="00B73184" w:rsidRDefault="00B73184" w:rsidP="00B73184">
      <w:pPr>
        <w:ind w:left="709"/>
        <w:jc w:val="both"/>
        <w:rPr>
          <w:rFonts w:ascii="Abadi" w:hAnsi="Abadi" w:cs="Arial"/>
          <w:i/>
          <w:sz w:val="21"/>
          <w:szCs w:val="21"/>
        </w:rPr>
      </w:pPr>
    </w:p>
    <w:p w14:paraId="3E269DCA"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IX.</w:t>
      </w:r>
      <w:r w:rsidRPr="00B73184">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6A802047" w14:textId="77777777" w:rsidR="00B73184" w:rsidRPr="00B73184" w:rsidRDefault="00B73184" w:rsidP="00B73184">
      <w:pPr>
        <w:ind w:left="709"/>
        <w:jc w:val="both"/>
        <w:rPr>
          <w:rFonts w:ascii="Abadi" w:hAnsi="Abadi" w:cs="Arial"/>
          <w:i/>
          <w:sz w:val="21"/>
          <w:szCs w:val="21"/>
        </w:rPr>
      </w:pPr>
    </w:p>
    <w:p w14:paraId="50633216"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X.</w:t>
      </w:r>
      <w:r w:rsidRPr="00B73184">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w:t>
      </w:r>
      <w:r w:rsidRPr="00B73184">
        <w:rPr>
          <w:rFonts w:ascii="Abadi" w:hAnsi="Abadi" w:cs="Arial"/>
          <w:i/>
          <w:sz w:val="21"/>
          <w:szCs w:val="21"/>
        </w:rPr>
        <w:lastRenderedPageBreak/>
        <w:t>en general, todos los derechos de los que el Municipio sea su titular. Corresponde al Tesorero Municipal proporcionar esta información;</w:t>
      </w:r>
    </w:p>
    <w:p w14:paraId="08855E39" w14:textId="77777777" w:rsidR="00B73184" w:rsidRPr="00B73184" w:rsidRDefault="00B73184" w:rsidP="00B73184">
      <w:pPr>
        <w:ind w:left="709"/>
        <w:jc w:val="both"/>
        <w:rPr>
          <w:rFonts w:ascii="Abadi" w:hAnsi="Abadi" w:cs="Arial"/>
          <w:i/>
          <w:sz w:val="21"/>
          <w:szCs w:val="21"/>
        </w:rPr>
      </w:pPr>
    </w:p>
    <w:p w14:paraId="7F7C5737"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XI.</w:t>
      </w:r>
      <w:r w:rsidRPr="00B73184">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602AE71E" w14:textId="77777777" w:rsidR="00B73184" w:rsidRPr="00B73184" w:rsidRDefault="00B73184" w:rsidP="00B73184">
      <w:pPr>
        <w:ind w:left="709"/>
        <w:jc w:val="both"/>
        <w:rPr>
          <w:rFonts w:ascii="Abadi" w:hAnsi="Abadi" w:cs="Arial"/>
          <w:i/>
          <w:sz w:val="21"/>
          <w:szCs w:val="21"/>
        </w:rPr>
      </w:pPr>
    </w:p>
    <w:p w14:paraId="68F159C4" w14:textId="77777777" w:rsidR="00B73184" w:rsidRPr="00B73184" w:rsidRDefault="00B73184" w:rsidP="00B73184">
      <w:pPr>
        <w:ind w:left="709"/>
        <w:jc w:val="both"/>
        <w:rPr>
          <w:rFonts w:ascii="Abadi" w:hAnsi="Abadi" w:cs="Arial"/>
          <w:i/>
          <w:sz w:val="21"/>
          <w:szCs w:val="21"/>
        </w:rPr>
      </w:pPr>
      <w:r w:rsidRPr="00B73184">
        <w:rPr>
          <w:rFonts w:ascii="Abadi" w:hAnsi="Abadi" w:cs="Arial"/>
          <w:b/>
          <w:i/>
          <w:sz w:val="21"/>
          <w:szCs w:val="21"/>
        </w:rPr>
        <w:t xml:space="preserve">XII. </w:t>
      </w:r>
      <w:r w:rsidRPr="00B73184">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0E0D9550" w14:textId="77777777" w:rsidR="00B73184" w:rsidRPr="00B73184" w:rsidRDefault="00B73184" w:rsidP="00B73184">
      <w:pPr>
        <w:ind w:left="709"/>
        <w:jc w:val="both"/>
        <w:rPr>
          <w:rFonts w:ascii="Abadi" w:hAnsi="Abadi" w:cs="Arial"/>
          <w:i/>
          <w:sz w:val="21"/>
          <w:szCs w:val="21"/>
        </w:rPr>
      </w:pPr>
    </w:p>
    <w:p w14:paraId="3A25E120"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r w:rsidRPr="00B73184">
        <w:rPr>
          <w:rFonts w:ascii="Abadi" w:hAnsi="Abadi" w:cs="Arial"/>
          <w:b/>
          <w:i/>
          <w:sz w:val="21"/>
          <w:szCs w:val="21"/>
          <w:lang w:val="es-MX" w:eastAsia="x-none"/>
        </w:rPr>
        <w:t>XIII.</w:t>
      </w:r>
      <w:r w:rsidRPr="00B73184">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5A3A51E7"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p>
    <w:p w14:paraId="0A64FD7D"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r w:rsidRPr="00B73184">
        <w:rPr>
          <w:rFonts w:ascii="Abadi" w:hAnsi="Abadi" w:cs="Arial"/>
          <w:b/>
          <w:i/>
          <w:sz w:val="21"/>
          <w:szCs w:val="21"/>
          <w:lang w:val="es-MX" w:eastAsia="x-none"/>
        </w:rPr>
        <w:t>XIV.</w:t>
      </w:r>
      <w:r w:rsidRPr="00B73184">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5F5D4D78"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p>
    <w:p w14:paraId="1971E31E"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r w:rsidRPr="00B73184">
        <w:rPr>
          <w:rFonts w:ascii="Abadi" w:hAnsi="Abadi" w:cs="Arial"/>
          <w:b/>
          <w:i/>
          <w:sz w:val="21"/>
          <w:szCs w:val="21"/>
          <w:lang w:val="es-MX" w:eastAsia="x-none"/>
        </w:rPr>
        <w:t xml:space="preserve">XV. </w:t>
      </w:r>
      <w:r w:rsidRPr="00B73184">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4122A64D"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p>
    <w:p w14:paraId="6952BED9"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r w:rsidRPr="00B73184">
        <w:rPr>
          <w:rFonts w:ascii="Abadi" w:hAnsi="Abadi" w:cs="Arial"/>
          <w:b/>
          <w:i/>
          <w:sz w:val="21"/>
          <w:szCs w:val="21"/>
          <w:lang w:val="es-MX" w:eastAsia="x-none"/>
        </w:rPr>
        <w:t xml:space="preserve">XVI. </w:t>
      </w:r>
      <w:r w:rsidRPr="00B73184">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267073BC"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p>
    <w:p w14:paraId="4314B229"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r w:rsidRPr="00B73184">
        <w:rPr>
          <w:rFonts w:ascii="Abadi" w:hAnsi="Abadi" w:cs="Arial"/>
          <w:b/>
          <w:i/>
          <w:sz w:val="21"/>
          <w:szCs w:val="21"/>
          <w:lang w:val="es-MX" w:eastAsia="x-none"/>
        </w:rPr>
        <w:t xml:space="preserve">XVII. </w:t>
      </w:r>
      <w:r w:rsidRPr="00B73184">
        <w:rPr>
          <w:rFonts w:ascii="Abadi" w:hAnsi="Abadi" w:cs="Arial"/>
          <w:b/>
          <w:i/>
          <w:sz w:val="21"/>
          <w:szCs w:val="21"/>
          <w:lang w:val="es-MX" w:eastAsia="x-none"/>
        </w:rPr>
        <w:tab/>
      </w:r>
      <w:r w:rsidRPr="00B73184">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0C03B7F3" w14:textId="77777777" w:rsidR="00B73184" w:rsidRPr="00B73184" w:rsidRDefault="00B73184" w:rsidP="00B73184">
      <w:pPr>
        <w:ind w:left="709"/>
        <w:jc w:val="both"/>
        <w:rPr>
          <w:rFonts w:ascii="Abadi" w:hAnsi="Abadi" w:cs="Arial"/>
          <w:i/>
          <w:sz w:val="21"/>
          <w:szCs w:val="21"/>
        </w:rPr>
      </w:pPr>
    </w:p>
    <w:p w14:paraId="05B48BB8" w14:textId="77777777" w:rsidR="00B73184" w:rsidRPr="00B73184" w:rsidRDefault="00B73184" w:rsidP="00B73184">
      <w:pPr>
        <w:autoSpaceDE w:val="0"/>
        <w:autoSpaceDN w:val="0"/>
        <w:spacing w:line="276" w:lineRule="auto"/>
        <w:ind w:left="709" w:right="119"/>
        <w:jc w:val="both"/>
        <w:rPr>
          <w:rFonts w:ascii="Abadi" w:hAnsi="Abadi" w:cs="Arial"/>
          <w:i/>
          <w:sz w:val="21"/>
          <w:szCs w:val="21"/>
          <w:lang w:val="es-MX" w:eastAsia="x-none"/>
        </w:rPr>
      </w:pPr>
      <w:r w:rsidRPr="00B73184">
        <w:rPr>
          <w:rFonts w:ascii="Abadi" w:hAnsi="Abadi" w:cs="Arial"/>
          <w:b/>
          <w:i/>
          <w:sz w:val="21"/>
          <w:szCs w:val="21"/>
          <w:lang w:val="es-MX" w:eastAsia="x-none"/>
        </w:rPr>
        <w:t>XVIII.</w:t>
      </w:r>
      <w:r w:rsidRPr="00B73184">
        <w:rPr>
          <w:rFonts w:ascii="Abadi" w:hAnsi="Abadi" w:cs="Arial"/>
          <w:b/>
          <w:i/>
          <w:sz w:val="21"/>
          <w:szCs w:val="21"/>
          <w:lang w:val="es-MX" w:eastAsia="x-none"/>
        </w:rPr>
        <w:tab/>
      </w:r>
      <w:r w:rsidRPr="00B73184">
        <w:rPr>
          <w:rFonts w:ascii="Abadi" w:hAnsi="Abadi" w:cs="Arial"/>
          <w:i/>
          <w:sz w:val="21"/>
          <w:szCs w:val="21"/>
          <w:lang w:val="es-MX" w:eastAsia="x-none"/>
        </w:rPr>
        <w:t xml:space="preserve">La demás información que se estime relevante para garantizar la continuidad de la administración pública municipal. </w:t>
      </w:r>
    </w:p>
    <w:p w14:paraId="7A60CC49" w14:textId="77777777" w:rsidR="00B73184" w:rsidRPr="00B73184" w:rsidRDefault="00B73184" w:rsidP="00B73184">
      <w:pPr>
        <w:ind w:left="709"/>
        <w:jc w:val="both"/>
        <w:rPr>
          <w:rFonts w:ascii="Abadi" w:hAnsi="Abadi" w:cs="Arial"/>
          <w:i/>
          <w:sz w:val="21"/>
          <w:szCs w:val="21"/>
        </w:rPr>
      </w:pPr>
    </w:p>
    <w:p w14:paraId="6E8A006E" w14:textId="77777777" w:rsidR="00B73184" w:rsidRPr="00B73184" w:rsidRDefault="00B73184" w:rsidP="00B73184">
      <w:pPr>
        <w:ind w:left="709" w:right="119"/>
        <w:jc w:val="both"/>
        <w:rPr>
          <w:rFonts w:ascii="Abadi" w:hAnsi="Abadi" w:cs="Arial"/>
          <w:i/>
          <w:sz w:val="21"/>
          <w:szCs w:val="21"/>
        </w:rPr>
      </w:pPr>
      <w:r w:rsidRPr="00B73184">
        <w:rPr>
          <w:rFonts w:ascii="Abadi" w:hAnsi="Abadi" w:cs="Arial"/>
          <w:i/>
          <w:sz w:val="21"/>
          <w:szCs w:val="21"/>
        </w:rPr>
        <w:t>La información a que se refieren las fracciones II, IV, V, VI, VII, X, XIII y XV deberá ser entregada además, en medios magnéticos o electrónicos.</w:t>
      </w:r>
    </w:p>
    <w:p w14:paraId="3F3F7C2A" w14:textId="77777777" w:rsidR="00B73184" w:rsidRPr="00B73184" w:rsidRDefault="00B73184" w:rsidP="00B73184">
      <w:pPr>
        <w:ind w:left="34" w:right="119"/>
        <w:jc w:val="both"/>
        <w:rPr>
          <w:rFonts w:ascii="Abadi" w:hAnsi="Abadi" w:cs="Arial"/>
          <w:i/>
          <w:sz w:val="21"/>
          <w:szCs w:val="21"/>
        </w:rPr>
      </w:pPr>
    </w:p>
    <w:p w14:paraId="018B2902" w14:textId="77777777" w:rsidR="00B73184" w:rsidRPr="00B73184" w:rsidRDefault="00B73184" w:rsidP="00B73184">
      <w:pPr>
        <w:ind w:left="709" w:right="119"/>
        <w:jc w:val="both"/>
        <w:rPr>
          <w:rFonts w:ascii="Abadi" w:hAnsi="Abadi" w:cs="Arial"/>
          <w:i/>
          <w:sz w:val="21"/>
          <w:szCs w:val="21"/>
        </w:rPr>
      </w:pPr>
      <w:r w:rsidRPr="00B73184">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2B0EBB8" w14:textId="77777777" w:rsidR="00B73184" w:rsidRPr="00B73184" w:rsidRDefault="00B73184" w:rsidP="00B73184">
      <w:pPr>
        <w:rPr>
          <w:rFonts w:ascii="Abadi" w:hAnsi="Abadi" w:cs="Arial"/>
          <w:b/>
          <w:bCs/>
          <w:i/>
          <w:sz w:val="21"/>
          <w:szCs w:val="21"/>
        </w:rPr>
      </w:pPr>
    </w:p>
    <w:p w14:paraId="684FE24F" w14:textId="77777777" w:rsidR="00B73184" w:rsidRPr="00B73184" w:rsidRDefault="00B73184" w:rsidP="00B73184">
      <w:pPr>
        <w:ind w:firstLine="708"/>
        <w:jc w:val="both"/>
        <w:rPr>
          <w:rFonts w:ascii="Abadi" w:hAnsi="Abadi" w:cs="Arial"/>
          <w:sz w:val="21"/>
          <w:szCs w:val="21"/>
        </w:rPr>
      </w:pPr>
      <w:r w:rsidRPr="00B73184">
        <w:rPr>
          <w:rFonts w:ascii="Abadi" w:hAnsi="Abadi" w:cs="Arial"/>
          <w:bCs/>
          <w:sz w:val="21"/>
          <w:szCs w:val="21"/>
        </w:rPr>
        <w:t>Por su parte, el artículo 46 del referido ordenamiento establece la obligación de</w:t>
      </w:r>
      <w:r w:rsidRPr="00B73184">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5BA9EEA7" w14:textId="77777777" w:rsidR="00B73184" w:rsidRPr="00B73184" w:rsidRDefault="00B73184" w:rsidP="00B73184">
      <w:pPr>
        <w:ind w:firstLine="708"/>
        <w:jc w:val="both"/>
        <w:rPr>
          <w:rFonts w:ascii="Abadi" w:hAnsi="Abadi" w:cs="Arial"/>
          <w:sz w:val="21"/>
          <w:szCs w:val="21"/>
          <w:lang w:eastAsia="x-none"/>
        </w:rPr>
      </w:pPr>
    </w:p>
    <w:p w14:paraId="21356379" w14:textId="77777777" w:rsidR="00B73184" w:rsidRPr="00B73184" w:rsidRDefault="00B73184" w:rsidP="00B73184">
      <w:pPr>
        <w:ind w:firstLine="708"/>
        <w:jc w:val="both"/>
        <w:rPr>
          <w:rFonts w:ascii="Abadi" w:hAnsi="Abadi" w:cs="Arial"/>
          <w:bCs/>
          <w:sz w:val="21"/>
          <w:szCs w:val="21"/>
        </w:rPr>
      </w:pPr>
      <w:r w:rsidRPr="00B73184">
        <w:rPr>
          <w:rFonts w:ascii="Abadi" w:hAnsi="Abadi" w:cs="Arial"/>
          <w:bCs/>
          <w:sz w:val="21"/>
          <w:szCs w:val="21"/>
        </w:rPr>
        <w:t xml:space="preserve">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w:t>
      </w:r>
      <w:r w:rsidRPr="00B73184">
        <w:rPr>
          <w:rFonts w:ascii="Abadi" w:hAnsi="Abadi" w:cs="Arial"/>
          <w:bCs/>
          <w:sz w:val="21"/>
          <w:szCs w:val="21"/>
        </w:rPr>
        <w:lastRenderedPageBreak/>
        <w:t>informe en un plazo de cuarenta y cinco días hábiles que será remitido al Ayuntamiento.</w:t>
      </w:r>
    </w:p>
    <w:p w14:paraId="1835D487" w14:textId="77777777" w:rsidR="00B73184" w:rsidRPr="00B73184" w:rsidRDefault="00B73184" w:rsidP="00B73184">
      <w:pPr>
        <w:ind w:firstLine="708"/>
        <w:jc w:val="both"/>
        <w:rPr>
          <w:rFonts w:ascii="Abadi" w:hAnsi="Abadi" w:cs="Arial"/>
          <w:bCs/>
          <w:sz w:val="21"/>
          <w:szCs w:val="21"/>
        </w:rPr>
      </w:pPr>
    </w:p>
    <w:p w14:paraId="64270207" w14:textId="77777777" w:rsidR="00B73184" w:rsidRPr="00B73184" w:rsidRDefault="00B73184" w:rsidP="00B73184">
      <w:pPr>
        <w:ind w:firstLine="708"/>
        <w:jc w:val="both"/>
        <w:rPr>
          <w:rFonts w:ascii="Abadi" w:hAnsi="Abadi" w:cs="Arial"/>
          <w:bCs/>
          <w:sz w:val="21"/>
          <w:szCs w:val="21"/>
        </w:rPr>
      </w:pPr>
      <w:r w:rsidRPr="00B73184">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4785AF38" w14:textId="77777777" w:rsidR="00B73184" w:rsidRPr="00B73184" w:rsidRDefault="00B73184" w:rsidP="00B73184">
      <w:pPr>
        <w:jc w:val="both"/>
        <w:rPr>
          <w:rFonts w:ascii="Abadi" w:hAnsi="Abadi" w:cs="Arial"/>
          <w:bCs/>
          <w:sz w:val="21"/>
          <w:szCs w:val="21"/>
        </w:rPr>
      </w:pPr>
    </w:p>
    <w:p w14:paraId="6E9FC7AA" w14:textId="77777777" w:rsidR="00B73184" w:rsidRPr="00B73184" w:rsidRDefault="00B73184" w:rsidP="00B73184">
      <w:pPr>
        <w:spacing w:after="200" w:line="276" w:lineRule="auto"/>
        <w:ind w:left="709"/>
        <w:contextualSpacing/>
        <w:jc w:val="both"/>
        <w:rPr>
          <w:rFonts w:ascii="Abadi" w:hAnsi="Abadi" w:cs="Arial"/>
          <w:bCs/>
          <w:i/>
          <w:sz w:val="21"/>
          <w:szCs w:val="21"/>
        </w:rPr>
      </w:pPr>
      <w:r w:rsidRPr="00B73184">
        <w:rPr>
          <w:rFonts w:ascii="Abadi" w:hAnsi="Abadi" w:cs="Arial"/>
          <w:b/>
          <w:bCs/>
          <w:i/>
          <w:sz w:val="21"/>
          <w:szCs w:val="21"/>
        </w:rPr>
        <w:t>I.</w:t>
      </w:r>
      <w:r w:rsidRPr="00B73184">
        <w:rPr>
          <w:rFonts w:ascii="Abadi" w:hAnsi="Abadi" w:cs="Arial"/>
          <w:bCs/>
          <w:i/>
          <w:sz w:val="21"/>
          <w:szCs w:val="21"/>
        </w:rPr>
        <w:t xml:space="preserve"> Las conclusiones de la evaluación y comprobación de cada uno de los puntos a que se refiere el artículo 45 de la presente Ley;</w:t>
      </w:r>
    </w:p>
    <w:p w14:paraId="02BBBA2D" w14:textId="77777777" w:rsidR="00B73184" w:rsidRPr="00B73184" w:rsidRDefault="00B73184" w:rsidP="00B73184">
      <w:pPr>
        <w:spacing w:after="200" w:line="276" w:lineRule="auto"/>
        <w:ind w:left="709"/>
        <w:contextualSpacing/>
        <w:jc w:val="both"/>
        <w:rPr>
          <w:rFonts w:ascii="Abadi" w:hAnsi="Abadi" w:cs="Arial"/>
          <w:bCs/>
          <w:i/>
          <w:sz w:val="21"/>
          <w:szCs w:val="21"/>
        </w:rPr>
      </w:pPr>
    </w:p>
    <w:p w14:paraId="76E1F5BC" w14:textId="77777777" w:rsidR="00B73184" w:rsidRPr="00B73184" w:rsidRDefault="00B73184" w:rsidP="00B73184">
      <w:pPr>
        <w:spacing w:after="200" w:line="276" w:lineRule="auto"/>
        <w:ind w:left="709"/>
        <w:contextualSpacing/>
        <w:jc w:val="both"/>
        <w:rPr>
          <w:rFonts w:ascii="Abadi" w:hAnsi="Abadi" w:cs="Arial"/>
          <w:bCs/>
          <w:i/>
          <w:sz w:val="21"/>
          <w:szCs w:val="21"/>
        </w:rPr>
      </w:pPr>
      <w:r w:rsidRPr="00B73184">
        <w:rPr>
          <w:rFonts w:ascii="Abadi" w:hAnsi="Abadi" w:cs="Arial"/>
          <w:b/>
          <w:bCs/>
          <w:i/>
          <w:sz w:val="21"/>
          <w:szCs w:val="21"/>
        </w:rPr>
        <w:t>II.</w:t>
      </w:r>
      <w:r w:rsidRPr="00B73184">
        <w:rPr>
          <w:rFonts w:ascii="Abadi" w:hAnsi="Abadi" w:cs="Arial"/>
          <w:bCs/>
          <w:i/>
          <w:sz w:val="21"/>
          <w:szCs w:val="21"/>
        </w:rPr>
        <w:t xml:space="preserve"> Las diligencias o comparecencias de servidores públicos del Ayuntamiento saliente o en funciones necesarias para aclaración;</w:t>
      </w:r>
    </w:p>
    <w:p w14:paraId="559D1FA4" w14:textId="77777777" w:rsidR="00B73184" w:rsidRPr="00B73184" w:rsidRDefault="00B73184" w:rsidP="00B73184">
      <w:pPr>
        <w:spacing w:after="200" w:line="276" w:lineRule="auto"/>
        <w:ind w:left="709"/>
        <w:contextualSpacing/>
        <w:jc w:val="both"/>
        <w:rPr>
          <w:rFonts w:ascii="Abadi" w:hAnsi="Abadi" w:cs="Arial"/>
          <w:bCs/>
          <w:i/>
          <w:sz w:val="21"/>
          <w:szCs w:val="21"/>
        </w:rPr>
      </w:pPr>
    </w:p>
    <w:p w14:paraId="07D3A82E" w14:textId="77777777" w:rsidR="00B73184" w:rsidRPr="00B73184" w:rsidRDefault="00B73184" w:rsidP="00B73184">
      <w:pPr>
        <w:spacing w:after="200" w:line="276" w:lineRule="auto"/>
        <w:ind w:left="709"/>
        <w:contextualSpacing/>
        <w:jc w:val="both"/>
        <w:rPr>
          <w:rFonts w:ascii="Abadi" w:hAnsi="Abadi" w:cs="Arial"/>
          <w:bCs/>
          <w:i/>
          <w:sz w:val="21"/>
          <w:szCs w:val="21"/>
        </w:rPr>
      </w:pPr>
      <w:r w:rsidRPr="00B73184">
        <w:rPr>
          <w:rFonts w:ascii="Abadi" w:hAnsi="Abadi" w:cs="Arial"/>
          <w:b/>
          <w:bCs/>
          <w:i/>
          <w:sz w:val="21"/>
          <w:szCs w:val="21"/>
        </w:rPr>
        <w:t>III.</w:t>
      </w:r>
      <w:r w:rsidRPr="00B73184">
        <w:rPr>
          <w:rFonts w:ascii="Abadi" w:hAnsi="Abadi" w:cs="Arial"/>
          <w:bCs/>
          <w:i/>
          <w:sz w:val="21"/>
          <w:szCs w:val="21"/>
        </w:rPr>
        <w:t xml:space="preserve"> Observaciones generadas del análisis de los puntos a que se refiere el artículo 45 de la presente Ley;</w:t>
      </w:r>
    </w:p>
    <w:p w14:paraId="5DE798C4" w14:textId="77777777" w:rsidR="00B73184" w:rsidRPr="00B73184" w:rsidRDefault="00B73184" w:rsidP="00B73184">
      <w:pPr>
        <w:spacing w:after="200" w:line="276" w:lineRule="auto"/>
        <w:ind w:left="709"/>
        <w:contextualSpacing/>
        <w:jc w:val="both"/>
        <w:rPr>
          <w:rFonts w:ascii="Abadi" w:hAnsi="Abadi" w:cs="Arial"/>
          <w:bCs/>
          <w:i/>
          <w:sz w:val="21"/>
          <w:szCs w:val="21"/>
        </w:rPr>
      </w:pPr>
    </w:p>
    <w:p w14:paraId="18DC8FEA" w14:textId="77777777" w:rsidR="00B73184" w:rsidRPr="00B73184" w:rsidRDefault="00B73184" w:rsidP="00B73184">
      <w:pPr>
        <w:spacing w:after="200" w:line="276" w:lineRule="auto"/>
        <w:ind w:left="709"/>
        <w:contextualSpacing/>
        <w:jc w:val="both"/>
        <w:rPr>
          <w:rFonts w:ascii="Abadi" w:hAnsi="Abadi" w:cs="Arial"/>
          <w:bCs/>
          <w:i/>
          <w:sz w:val="21"/>
          <w:szCs w:val="21"/>
        </w:rPr>
      </w:pPr>
      <w:r w:rsidRPr="00B73184">
        <w:rPr>
          <w:rFonts w:ascii="Abadi" w:hAnsi="Abadi" w:cs="Arial"/>
          <w:b/>
          <w:bCs/>
          <w:i/>
          <w:sz w:val="21"/>
          <w:szCs w:val="21"/>
        </w:rPr>
        <w:t>IV.</w:t>
      </w:r>
      <w:r w:rsidRPr="00B73184">
        <w:rPr>
          <w:rFonts w:ascii="Abadi" w:hAnsi="Abadi" w:cs="Arial"/>
          <w:bCs/>
          <w:i/>
          <w:sz w:val="21"/>
          <w:szCs w:val="21"/>
        </w:rPr>
        <w:t xml:space="preserve"> Promoción de presuntas responsabilidades con motivo de las observaciones generadas; y</w:t>
      </w:r>
    </w:p>
    <w:p w14:paraId="6089CF62" w14:textId="77777777" w:rsidR="00B73184" w:rsidRPr="00B73184" w:rsidRDefault="00B73184" w:rsidP="00B73184">
      <w:pPr>
        <w:spacing w:after="200" w:line="276" w:lineRule="auto"/>
        <w:ind w:left="709"/>
        <w:contextualSpacing/>
        <w:jc w:val="both"/>
        <w:rPr>
          <w:rFonts w:ascii="Abadi" w:hAnsi="Abadi" w:cs="Arial"/>
          <w:bCs/>
          <w:i/>
          <w:sz w:val="21"/>
          <w:szCs w:val="21"/>
        </w:rPr>
      </w:pPr>
    </w:p>
    <w:p w14:paraId="21E5D877" w14:textId="77777777" w:rsidR="00B73184" w:rsidRPr="00B73184" w:rsidRDefault="00B73184" w:rsidP="00B73184">
      <w:pPr>
        <w:spacing w:line="276" w:lineRule="auto"/>
        <w:ind w:left="709"/>
        <w:contextualSpacing/>
        <w:jc w:val="both"/>
        <w:rPr>
          <w:rFonts w:ascii="Abadi" w:hAnsi="Abadi" w:cs="Arial"/>
          <w:bCs/>
          <w:i/>
          <w:sz w:val="21"/>
          <w:szCs w:val="21"/>
        </w:rPr>
      </w:pPr>
      <w:r w:rsidRPr="00B73184">
        <w:rPr>
          <w:rFonts w:ascii="Abadi" w:hAnsi="Abadi" w:cs="Arial"/>
          <w:b/>
          <w:bCs/>
          <w:i/>
          <w:sz w:val="21"/>
          <w:szCs w:val="21"/>
        </w:rPr>
        <w:t>V.</w:t>
      </w:r>
      <w:r w:rsidRPr="00B73184">
        <w:rPr>
          <w:rFonts w:ascii="Abadi" w:hAnsi="Abadi" w:cs="Arial"/>
          <w:bCs/>
          <w:i/>
          <w:sz w:val="21"/>
          <w:szCs w:val="21"/>
        </w:rPr>
        <w:t xml:space="preserve"> Recomendaciones de la comisión.</w:t>
      </w:r>
    </w:p>
    <w:p w14:paraId="09AE1C5C" w14:textId="77777777" w:rsidR="00B73184" w:rsidRPr="00B73184" w:rsidRDefault="00B73184" w:rsidP="00B73184">
      <w:pPr>
        <w:jc w:val="both"/>
        <w:rPr>
          <w:rFonts w:ascii="Abadi" w:hAnsi="Abadi" w:cs="Arial"/>
          <w:bCs/>
          <w:sz w:val="21"/>
          <w:szCs w:val="21"/>
        </w:rPr>
      </w:pPr>
    </w:p>
    <w:p w14:paraId="6DC81214" w14:textId="0C142C2A" w:rsidR="00B73184" w:rsidRPr="00B73184" w:rsidRDefault="00B73184" w:rsidP="00B73184">
      <w:pPr>
        <w:ind w:firstLine="708"/>
        <w:jc w:val="both"/>
        <w:rPr>
          <w:rFonts w:ascii="Abadi" w:hAnsi="Abadi" w:cs="Arial"/>
          <w:bCs/>
          <w:sz w:val="21"/>
          <w:szCs w:val="21"/>
        </w:rPr>
      </w:pPr>
      <w:r w:rsidRPr="00B73184">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2F6A7BAF" w14:textId="77777777" w:rsidR="00B73184" w:rsidRPr="00B73184" w:rsidRDefault="00B73184" w:rsidP="00B73184">
      <w:pPr>
        <w:ind w:firstLine="708"/>
        <w:jc w:val="both"/>
        <w:rPr>
          <w:rFonts w:ascii="Abadi" w:hAnsi="Abadi" w:cs="Arial"/>
          <w:bCs/>
          <w:sz w:val="21"/>
          <w:szCs w:val="21"/>
        </w:rPr>
      </w:pPr>
    </w:p>
    <w:p w14:paraId="2317AA23" w14:textId="77777777" w:rsidR="00B73184" w:rsidRPr="00B73184" w:rsidRDefault="00B73184" w:rsidP="00B73184">
      <w:pPr>
        <w:ind w:firstLine="708"/>
        <w:jc w:val="both"/>
        <w:rPr>
          <w:rFonts w:ascii="Abadi" w:hAnsi="Abadi" w:cs="Arial"/>
          <w:b/>
          <w:bCs/>
          <w:sz w:val="21"/>
          <w:szCs w:val="21"/>
          <w:lang w:val="es-MX" w:eastAsia="x-none"/>
        </w:rPr>
      </w:pPr>
      <w:r w:rsidRPr="00B73184">
        <w:rPr>
          <w:rFonts w:ascii="Abadi" w:hAnsi="Abadi" w:cs="Arial"/>
          <w:b/>
          <w:bCs/>
          <w:sz w:val="21"/>
          <w:szCs w:val="21"/>
          <w:lang w:val="es-MX" w:eastAsia="x-none"/>
        </w:rPr>
        <w:t xml:space="preserve">IV. Integración del informe general del proceso de entrega recepción de la administración pública municipal 2018-2021 de Dolores Hidalgo Cuna de la Independencia Nacional, </w:t>
      </w:r>
      <w:proofErr w:type="spellStart"/>
      <w:r w:rsidRPr="00B73184">
        <w:rPr>
          <w:rFonts w:ascii="Abadi" w:hAnsi="Abadi" w:cs="Arial"/>
          <w:b/>
          <w:bCs/>
          <w:sz w:val="21"/>
          <w:szCs w:val="21"/>
          <w:lang w:val="es-MX" w:eastAsia="x-none"/>
        </w:rPr>
        <w:t>Gto</w:t>
      </w:r>
      <w:proofErr w:type="spellEnd"/>
      <w:r w:rsidRPr="00B73184">
        <w:rPr>
          <w:rFonts w:ascii="Abadi" w:hAnsi="Abadi" w:cs="Arial"/>
          <w:b/>
          <w:bCs/>
          <w:sz w:val="21"/>
          <w:szCs w:val="21"/>
          <w:lang w:val="es-MX" w:eastAsia="x-none"/>
        </w:rPr>
        <w:t>:</w:t>
      </w:r>
    </w:p>
    <w:p w14:paraId="5DE6D814" w14:textId="77777777" w:rsidR="00B73184" w:rsidRPr="00B73184" w:rsidRDefault="00B73184" w:rsidP="00B73184">
      <w:pPr>
        <w:ind w:firstLine="708"/>
        <w:jc w:val="both"/>
        <w:rPr>
          <w:rFonts w:ascii="Abadi" w:hAnsi="Abadi" w:cs="Arial"/>
          <w:b/>
          <w:bCs/>
          <w:sz w:val="21"/>
          <w:szCs w:val="21"/>
          <w:lang w:val="es-MX" w:eastAsia="x-none"/>
        </w:rPr>
      </w:pPr>
    </w:p>
    <w:p w14:paraId="7BFC6F86"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 xml:space="preserve">El objetivo de los trabajos realizados por la Auditoría Superior del Estado fue llevar a cabo el proceso de integración del informe general respecto de la entrega recepción realizada por los integrantes del ayuntamiento saliente a los integrantes del ayuntamiento </w:t>
      </w:r>
      <w:r w:rsidRPr="00B73184">
        <w:rPr>
          <w:rFonts w:ascii="Abadi" w:hAnsi="Abadi" w:cs="Arial"/>
          <w:sz w:val="21"/>
          <w:szCs w:val="21"/>
          <w:lang w:val="es-MX" w:eastAsia="x-none"/>
        </w:rPr>
        <w:t>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1E4F55FA" w14:textId="77777777" w:rsidR="00B73184" w:rsidRPr="00B73184" w:rsidRDefault="00B73184" w:rsidP="00B73184">
      <w:pPr>
        <w:ind w:firstLine="708"/>
        <w:jc w:val="both"/>
        <w:rPr>
          <w:rFonts w:ascii="Abadi" w:hAnsi="Abadi" w:cs="Arial"/>
          <w:sz w:val="21"/>
          <w:szCs w:val="21"/>
          <w:lang w:val="es-MX" w:eastAsia="x-none"/>
        </w:rPr>
      </w:pPr>
    </w:p>
    <w:p w14:paraId="64A219AE"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Dolores Hidalgo Cuna de la Independencia Nacional, </w:t>
      </w:r>
      <w:proofErr w:type="spellStart"/>
      <w:r w:rsidRPr="00B73184">
        <w:rPr>
          <w:rFonts w:ascii="Abadi" w:hAnsi="Abadi" w:cs="Arial"/>
          <w:sz w:val="21"/>
          <w:szCs w:val="21"/>
          <w:lang w:val="es-MX" w:eastAsia="x-none"/>
        </w:rPr>
        <w:t>Gto</w:t>
      </w:r>
      <w:proofErr w:type="spellEnd"/>
      <w:r w:rsidRPr="00B73184">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39C01B74" w14:textId="77777777" w:rsidR="00B73184" w:rsidRPr="00B73184" w:rsidRDefault="00B73184" w:rsidP="00B73184">
      <w:pPr>
        <w:ind w:firstLine="708"/>
        <w:jc w:val="both"/>
        <w:rPr>
          <w:rFonts w:ascii="Abadi" w:hAnsi="Abadi" w:cs="Arial"/>
          <w:sz w:val="21"/>
          <w:szCs w:val="21"/>
          <w:lang w:val="es-MX" w:eastAsia="x-none"/>
        </w:rPr>
      </w:pPr>
    </w:p>
    <w:p w14:paraId="19E9F28E"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3F0AFB04" w14:textId="77777777" w:rsidR="00B73184" w:rsidRPr="00B73184" w:rsidRDefault="00B73184" w:rsidP="00B73184">
      <w:pPr>
        <w:ind w:firstLine="708"/>
        <w:jc w:val="both"/>
        <w:rPr>
          <w:rFonts w:ascii="Abadi" w:hAnsi="Abadi" w:cs="Arial"/>
          <w:sz w:val="21"/>
          <w:szCs w:val="21"/>
          <w:lang w:val="es-MX" w:eastAsia="x-none"/>
        </w:rPr>
      </w:pPr>
    </w:p>
    <w:p w14:paraId="66E00052" w14:textId="291534DE"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Dolores Hidalgo Cuna de la Independencia Nacional, Guanajuato, a efecto de que lleven a cabo los actos de investigación que, en el ámbito de su competencia, le correspondan.</w:t>
      </w:r>
    </w:p>
    <w:p w14:paraId="3A793FE0" w14:textId="77777777" w:rsidR="00B73184" w:rsidRPr="00B73184" w:rsidRDefault="00B73184" w:rsidP="00B73184">
      <w:pPr>
        <w:ind w:firstLine="708"/>
        <w:jc w:val="both"/>
        <w:rPr>
          <w:rFonts w:ascii="Abadi" w:hAnsi="Abadi" w:cs="Arial"/>
          <w:sz w:val="21"/>
          <w:szCs w:val="21"/>
          <w:lang w:val="es-MX" w:eastAsia="x-none"/>
        </w:rPr>
      </w:pPr>
    </w:p>
    <w:p w14:paraId="58945867"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 xml:space="preserve">Para la elaboración del informe general del proceso de entrega recepción correspondiente a la administración pública municipal 2018-2021 de Dolores Hidalgo Cuna de la Independencia Nacional, </w:t>
      </w:r>
      <w:proofErr w:type="spellStart"/>
      <w:r w:rsidRPr="00B73184">
        <w:rPr>
          <w:rFonts w:ascii="Abadi" w:hAnsi="Abadi" w:cs="Arial"/>
          <w:sz w:val="21"/>
          <w:szCs w:val="21"/>
          <w:lang w:val="es-MX" w:eastAsia="x-none"/>
        </w:rPr>
        <w:t>Gto</w:t>
      </w:r>
      <w:proofErr w:type="spellEnd"/>
      <w:r w:rsidRPr="00B73184">
        <w:rPr>
          <w:rFonts w:ascii="Abadi" w:hAnsi="Abadi" w:cs="Arial"/>
          <w:sz w:val="21"/>
          <w:szCs w:val="21"/>
          <w:lang w:val="es-MX" w:eastAsia="x-none"/>
        </w:rPr>
        <w:t xml:space="preserve">., la Auditoría Superior del Estado verificó si en la integración del expediente de entrega recepción y su contenido, que comprende aspectos financieros, presupuestales y la cuenta </w:t>
      </w:r>
      <w:r w:rsidRPr="00B73184">
        <w:rPr>
          <w:rFonts w:ascii="Abadi" w:hAnsi="Abadi" w:cs="Arial"/>
          <w:sz w:val="21"/>
          <w:szCs w:val="21"/>
          <w:lang w:val="es-MX" w:eastAsia="x-none"/>
        </w:rPr>
        <w:lastRenderedPageBreak/>
        <w:t>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4E105410" w14:textId="77777777" w:rsidR="00B73184" w:rsidRPr="00B73184" w:rsidRDefault="00B73184" w:rsidP="00B73184">
      <w:pPr>
        <w:ind w:firstLine="708"/>
        <w:jc w:val="both"/>
        <w:rPr>
          <w:rFonts w:ascii="Abadi" w:hAnsi="Abadi" w:cs="Arial"/>
          <w:sz w:val="21"/>
          <w:szCs w:val="21"/>
          <w:lang w:val="es-MX" w:eastAsia="x-none"/>
        </w:rPr>
      </w:pPr>
    </w:p>
    <w:p w14:paraId="6375D230" w14:textId="77777777" w:rsidR="00B73184" w:rsidRPr="00B73184" w:rsidRDefault="00B73184" w:rsidP="00B73184">
      <w:pPr>
        <w:ind w:firstLine="708"/>
        <w:jc w:val="both"/>
        <w:rPr>
          <w:rFonts w:ascii="Abadi" w:hAnsi="Abadi" w:cs="Arial"/>
          <w:b/>
          <w:sz w:val="21"/>
          <w:szCs w:val="21"/>
          <w:lang w:val="es-MX" w:eastAsia="x-none"/>
        </w:rPr>
      </w:pPr>
      <w:r w:rsidRPr="00B73184">
        <w:rPr>
          <w:rFonts w:ascii="Abadi" w:hAnsi="Abadi" w:cs="Arial"/>
          <w:b/>
          <w:sz w:val="21"/>
          <w:szCs w:val="21"/>
          <w:lang w:val="es-MX"/>
        </w:rPr>
        <w:t>V. Proceso de entrega recepción:</w:t>
      </w:r>
    </w:p>
    <w:p w14:paraId="3A0D5640" w14:textId="77777777" w:rsidR="00B73184" w:rsidRPr="00B73184" w:rsidRDefault="00B73184" w:rsidP="00B73184">
      <w:pPr>
        <w:ind w:firstLine="708"/>
        <w:jc w:val="both"/>
        <w:rPr>
          <w:rFonts w:ascii="Abadi" w:hAnsi="Abadi" w:cs="Arial"/>
          <w:sz w:val="21"/>
          <w:szCs w:val="21"/>
          <w:lang w:val="es-MX" w:eastAsia="x-none"/>
        </w:rPr>
      </w:pPr>
    </w:p>
    <w:p w14:paraId="2CB2B4C9" w14:textId="77777777" w:rsidR="00B73184" w:rsidRPr="00B73184" w:rsidRDefault="00B73184" w:rsidP="00B73184">
      <w:pPr>
        <w:ind w:firstLine="705"/>
        <w:jc w:val="both"/>
        <w:rPr>
          <w:rFonts w:ascii="Abadi" w:hAnsi="Abadi" w:cs="Arial"/>
          <w:sz w:val="21"/>
          <w:szCs w:val="21"/>
          <w:lang w:eastAsia="x-none"/>
        </w:rPr>
      </w:pPr>
      <w:r w:rsidRPr="00B73184">
        <w:rPr>
          <w:rFonts w:ascii="Abadi" w:hAnsi="Abadi" w:cs="Arial"/>
          <w:sz w:val="21"/>
          <w:szCs w:val="21"/>
          <w:lang w:val="es-MX" w:eastAsia="x-none"/>
        </w:rPr>
        <w:t xml:space="preserve">Respecto al proceso de entrega recepción de la administración pública municipal 2018-2021 de Dolores Hidalgo Cuna de la Independencia Nacional, </w:t>
      </w:r>
      <w:proofErr w:type="spellStart"/>
      <w:r w:rsidRPr="00B73184">
        <w:rPr>
          <w:rFonts w:ascii="Abadi" w:hAnsi="Abadi" w:cs="Arial"/>
          <w:sz w:val="21"/>
          <w:szCs w:val="21"/>
          <w:lang w:val="es-MX" w:eastAsia="x-none"/>
        </w:rPr>
        <w:t>Gto</w:t>
      </w:r>
      <w:proofErr w:type="spellEnd"/>
      <w:r w:rsidRPr="00B73184">
        <w:rPr>
          <w:rFonts w:ascii="Abadi" w:hAnsi="Abadi" w:cs="Arial"/>
          <w:sz w:val="21"/>
          <w:szCs w:val="21"/>
          <w:lang w:val="es-MX" w:eastAsia="x-none"/>
        </w:rPr>
        <w:t xml:space="preserve">., el informe general </w:t>
      </w:r>
      <w:r w:rsidRPr="00B73184">
        <w:rPr>
          <w:rFonts w:ascii="Abadi" w:hAnsi="Abadi" w:cs="Arial"/>
          <w:sz w:val="21"/>
          <w:szCs w:val="21"/>
          <w:lang w:eastAsia="x-none"/>
        </w:rPr>
        <w:t>contiene los siguientes apartados:</w:t>
      </w:r>
    </w:p>
    <w:p w14:paraId="5ECE4D32" w14:textId="77777777" w:rsidR="00B73184" w:rsidRPr="00B73184" w:rsidRDefault="00B73184" w:rsidP="00B73184">
      <w:pPr>
        <w:ind w:firstLine="705"/>
        <w:jc w:val="both"/>
        <w:rPr>
          <w:rFonts w:ascii="Abadi" w:hAnsi="Abadi" w:cs="Arial"/>
          <w:sz w:val="21"/>
          <w:szCs w:val="21"/>
          <w:lang w:eastAsia="x-none"/>
        </w:rPr>
      </w:pPr>
    </w:p>
    <w:p w14:paraId="2B7470A0" w14:textId="77777777" w:rsidR="00B73184" w:rsidRPr="00B73184" w:rsidRDefault="00B73184" w:rsidP="000F0F3C">
      <w:pPr>
        <w:numPr>
          <w:ilvl w:val="0"/>
          <w:numId w:val="49"/>
        </w:numPr>
        <w:jc w:val="both"/>
        <w:rPr>
          <w:rFonts w:ascii="Abadi" w:hAnsi="Abadi" w:cs="Arial"/>
          <w:b/>
          <w:bCs/>
          <w:sz w:val="21"/>
          <w:szCs w:val="21"/>
          <w:lang w:eastAsia="x-none"/>
        </w:rPr>
      </w:pPr>
      <w:r w:rsidRPr="00B73184">
        <w:rPr>
          <w:rFonts w:ascii="Abadi" w:hAnsi="Abadi" w:cs="Arial"/>
          <w:b/>
          <w:bCs/>
          <w:sz w:val="21"/>
          <w:szCs w:val="21"/>
          <w:lang w:eastAsia="x-none"/>
        </w:rPr>
        <w:t>Informe de avance</w:t>
      </w:r>
    </w:p>
    <w:p w14:paraId="2D116E76" w14:textId="77777777" w:rsidR="00B73184" w:rsidRPr="00B73184" w:rsidRDefault="00B73184" w:rsidP="00B73184">
      <w:pPr>
        <w:ind w:left="705"/>
        <w:jc w:val="both"/>
        <w:rPr>
          <w:rFonts w:ascii="Abadi" w:hAnsi="Abadi" w:cs="Arial"/>
          <w:sz w:val="21"/>
          <w:szCs w:val="21"/>
          <w:lang w:eastAsia="x-none"/>
        </w:rPr>
      </w:pPr>
    </w:p>
    <w:p w14:paraId="10C77186"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B73184">
        <w:rPr>
          <w:rFonts w:ascii="Abadi" w:hAnsi="Abadi" w:cs="Arial"/>
          <w:sz w:val="21"/>
          <w:szCs w:val="21"/>
          <w:lang w:val="es-MX" w:eastAsia="x-none"/>
        </w:rPr>
        <w:t xml:space="preserve">. </w:t>
      </w:r>
    </w:p>
    <w:p w14:paraId="4E5ACE30" w14:textId="77777777" w:rsidR="00B73184" w:rsidRPr="00B73184" w:rsidRDefault="00B73184" w:rsidP="00B73184">
      <w:pPr>
        <w:ind w:firstLine="705"/>
        <w:jc w:val="both"/>
        <w:rPr>
          <w:rFonts w:ascii="Abadi" w:hAnsi="Abadi" w:cs="Arial"/>
          <w:sz w:val="21"/>
          <w:szCs w:val="21"/>
          <w:lang w:eastAsia="x-none"/>
        </w:rPr>
      </w:pPr>
    </w:p>
    <w:p w14:paraId="0CA4DD3C" w14:textId="77777777" w:rsidR="00B73184" w:rsidRPr="00B73184" w:rsidRDefault="00B73184" w:rsidP="000F0F3C">
      <w:pPr>
        <w:numPr>
          <w:ilvl w:val="0"/>
          <w:numId w:val="49"/>
        </w:numPr>
        <w:jc w:val="both"/>
        <w:rPr>
          <w:rFonts w:ascii="Abadi" w:hAnsi="Abadi" w:cs="Arial"/>
          <w:b/>
          <w:bCs/>
          <w:sz w:val="21"/>
          <w:szCs w:val="21"/>
          <w:lang w:eastAsia="x-none"/>
        </w:rPr>
      </w:pPr>
      <w:r w:rsidRPr="00B73184">
        <w:rPr>
          <w:rFonts w:ascii="Abadi" w:hAnsi="Abadi" w:cs="Arial"/>
          <w:b/>
          <w:bCs/>
          <w:sz w:val="21"/>
          <w:szCs w:val="21"/>
          <w:lang w:eastAsia="x-none"/>
        </w:rPr>
        <w:t>Acto de entrega recepción</w:t>
      </w:r>
    </w:p>
    <w:p w14:paraId="2BC7F973" w14:textId="77777777" w:rsidR="00B73184" w:rsidRPr="00B73184" w:rsidRDefault="00B73184" w:rsidP="00B73184">
      <w:pPr>
        <w:ind w:firstLine="705"/>
        <w:jc w:val="both"/>
        <w:rPr>
          <w:rFonts w:ascii="Abadi" w:hAnsi="Abadi" w:cs="Arial"/>
          <w:sz w:val="21"/>
          <w:szCs w:val="21"/>
          <w:lang w:eastAsia="x-none"/>
        </w:rPr>
      </w:pPr>
    </w:p>
    <w:p w14:paraId="58065CBC" w14:textId="0C5FD0B2" w:rsidR="00B73184" w:rsidRPr="00B73184" w:rsidRDefault="00B73184" w:rsidP="00B73184">
      <w:pPr>
        <w:ind w:firstLine="705"/>
        <w:jc w:val="both"/>
        <w:rPr>
          <w:rFonts w:ascii="Abadi" w:hAnsi="Abadi" w:cs="Arial"/>
          <w:sz w:val="21"/>
          <w:szCs w:val="21"/>
          <w:lang w:eastAsia="x-none"/>
        </w:rPr>
      </w:pPr>
      <w:r w:rsidRPr="00B73184">
        <w:rPr>
          <w:rFonts w:ascii="Abadi" w:hAnsi="Abadi" w:cs="Arial"/>
          <w:sz w:val="21"/>
          <w:szCs w:val="21"/>
          <w:lang w:eastAsia="x-none"/>
        </w:rPr>
        <w:t xml:space="preserve">En este rubro se concluye que, de acuerdo al acta circunstanciada, el acto de entrega recepción de la administración pública municipal de Dolores Hidalgo Cuna de la Independencia Nacional, </w:t>
      </w:r>
      <w:proofErr w:type="spellStart"/>
      <w:r w:rsidRPr="00B73184">
        <w:rPr>
          <w:rFonts w:ascii="Abadi" w:hAnsi="Abadi" w:cs="Arial"/>
          <w:sz w:val="21"/>
          <w:szCs w:val="21"/>
          <w:lang w:eastAsia="x-none"/>
        </w:rPr>
        <w:t>Gto</w:t>
      </w:r>
      <w:proofErr w:type="spellEnd"/>
      <w:r w:rsidRPr="00B73184">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07208ACB" w14:textId="77777777" w:rsidR="00B73184" w:rsidRPr="00B73184" w:rsidRDefault="00B73184" w:rsidP="00B73184">
      <w:pPr>
        <w:ind w:firstLine="705"/>
        <w:jc w:val="both"/>
        <w:rPr>
          <w:rFonts w:ascii="Abadi" w:hAnsi="Abadi" w:cs="Arial"/>
          <w:sz w:val="21"/>
          <w:szCs w:val="21"/>
          <w:lang w:eastAsia="x-none"/>
        </w:rPr>
      </w:pPr>
    </w:p>
    <w:p w14:paraId="06792FD8" w14:textId="77777777" w:rsidR="00B73184" w:rsidRPr="00B73184" w:rsidRDefault="00B73184" w:rsidP="000F0F3C">
      <w:pPr>
        <w:numPr>
          <w:ilvl w:val="0"/>
          <w:numId w:val="49"/>
        </w:numPr>
        <w:jc w:val="both"/>
        <w:rPr>
          <w:rFonts w:ascii="Abadi" w:hAnsi="Abadi" w:cs="Arial"/>
          <w:b/>
          <w:bCs/>
          <w:sz w:val="21"/>
          <w:szCs w:val="21"/>
          <w:lang w:eastAsia="x-none"/>
        </w:rPr>
      </w:pPr>
      <w:r w:rsidRPr="00B73184">
        <w:rPr>
          <w:rFonts w:ascii="Abadi" w:hAnsi="Abadi" w:cs="Arial"/>
          <w:b/>
          <w:bCs/>
          <w:sz w:val="21"/>
          <w:szCs w:val="21"/>
          <w:lang w:eastAsia="x-none"/>
        </w:rPr>
        <w:t>Expediente</w:t>
      </w:r>
    </w:p>
    <w:p w14:paraId="722D1761" w14:textId="77777777" w:rsidR="00B73184" w:rsidRPr="00B73184" w:rsidRDefault="00B73184" w:rsidP="00B73184">
      <w:pPr>
        <w:ind w:firstLine="705"/>
        <w:jc w:val="both"/>
        <w:rPr>
          <w:rFonts w:ascii="Abadi" w:hAnsi="Abadi" w:cs="Arial"/>
          <w:sz w:val="21"/>
          <w:szCs w:val="21"/>
          <w:lang w:eastAsia="x-none"/>
        </w:rPr>
      </w:pPr>
    </w:p>
    <w:p w14:paraId="46E6E0FE" w14:textId="77777777" w:rsidR="00B73184" w:rsidRPr="00B73184" w:rsidRDefault="00B73184" w:rsidP="00B73184">
      <w:pPr>
        <w:ind w:firstLine="705"/>
        <w:jc w:val="both"/>
        <w:rPr>
          <w:rFonts w:ascii="Abadi" w:hAnsi="Abadi" w:cs="Arial"/>
          <w:sz w:val="21"/>
          <w:szCs w:val="21"/>
          <w:lang w:eastAsia="x-none"/>
        </w:rPr>
      </w:pPr>
      <w:r w:rsidRPr="00B73184">
        <w:rPr>
          <w:rFonts w:ascii="Abadi" w:hAnsi="Abadi" w:cs="Arial"/>
          <w:sz w:val="21"/>
          <w:szCs w:val="21"/>
          <w:lang w:eastAsia="x-none"/>
        </w:rPr>
        <w:t xml:space="preserve">En esta parte se establece que de conformidad con lo previsto por el artículo 44 </w:t>
      </w:r>
      <w:r w:rsidRPr="00B73184">
        <w:rPr>
          <w:rFonts w:ascii="Abadi" w:hAnsi="Abadi" w:cs="Arial"/>
          <w:sz w:val="21"/>
          <w:szCs w:val="21"/>
          <w:lang w:eastAsia="x-none"/>
        </w:rPr>
        <w:t>de la Ley Orgánica Municipal para el Estado de Guanajuato se hizo entrega del expediente al ayuntamiento entrante, mediante acta circunstanciada, el 10 de octubre del 2021.</w:t>
      </w:r>
    </w:p>
    <w:p w14:paraId="22525AC0" w14:textId="77777777" w:rsidR="00B73184" w:rsidRPr="00B73184" w:rsidRDefault="00B73184" w:rsidP="00B73184">
      <w:pPr>
        <w:ind w:firstLine="705"/>
        <w:jc w:val="both"/>
        <w:rPr>
          <w:rFonts w:ascii="Abadi" w:hAnsi="Abadi" w:cs="Arial"/>
          <w:sz w:val="21"/>
          <w:szCs w:val="21"/>
          <w:lang w:eastAsia="x-none"/>
        </w:rPr>
      </w:pPr>
    </w:p>
    <w:p w14:paraId="4C702F7F" w14:textId="77777777" w:rsidR="00B73184" w:rsidRPr="00B73184" w:rsidRDefault="00B73184" w:rsidP="000F0F3C">
      <w:pPr>
        <w:numPr>
          <w:ilvl w:val="0"/>
          <w:numId w:val="49"/>
        </w:numPr>
        <w:tabs>
          <w:tab w:val="num" w:pos="0"/>
        </w:tabs>
        <w:jc w:val="both"/>
        <w:rPr>
          <w:rFonts w:ascii="Abadi" w:hAnsi="Abadi" w:cs="Arial"/>
          <w:b/>
          <w:bCs/>
          <w:sz w:val="21"/>
          <w:szCs w:val="21"/>
          <w:lang w:eastAsia="x-none"/>
        </w:rPr>
      </w:pPr>
      <w:r w:rsidRPr="00B73184">
        <w:rPr>
          <w:rFonts w:ascii="Abadi" w:hAnsi="Abadi" w:cs="Arial"/>
          <w:b/>
          <w:bCs/>
          <w:sz w:val="21"/>
          <w:szCs w:val="21"/>
          <w:lang w:eastAsia="x-none"/>
        </w:rPr>
        <w:t xml:space="preserve">Acuerdo de ayuntamiento </w:t>
      </w:r>
    </w:p>
    <w:p w14:paraId="06DAFA60" w14:textId="77777777" w:rsidR="00B73184" w:rsidRPr="00B73184" w:rsidRDefault="00B73184" w:rsidP="00B73184">
      <w:pPr>
        <w:ind w:left="1065"/>
        <w:jc w:val="both"/>
        <w:rPr>
          <w:rFonts w:ascii="Abadi" w:hAnsi="Abadi" w:cs="Arial"/>
          <w:b/>
          <w:bCs/>
          <w:sz w:val="21"/>
          <w:szCs w:val="21"/>
          <w:lang w:eastAsia="x-none"/>
        </w:rPr>
      </w:pPr>
    </w:p>
    <w:p w14:paraId="19C3E32F"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 xml:space="preserve">En este punto se refiere que el ayuntamiento entrante en la sesión ordinaria celebrada el 17 de enero de 2022 aprobó el informe elaborado por la Comisión de Hacienda, Patrimonio y Cuenta Pública, remitiéndose el acuerdo correspondiente al Congreso del Estado con fecha de recepción 27 de enero de 2022, dentro de los 15 días hábiles siguientes al de su aprobación, de conformidad con lo señalado por el artículo 48, segundo párrafo de la Ley Orgánica Municipal para el Estado de Guanajuato. </w:t>
      </w:r>
    </w:p>
    <w:p w14:paraId="0AEF3F4B" w14:textId="77777777" w:rsidR="00B73184" w:rsidRPr="00B73184" w:rsidRDefault="00B73184" w:rsidP="00B73184">
      <w:pPr>
        <w:ind w:firstLine="705"/>
        <w:jc w:val="both"/>
        <w:rPr>
          <w:rFonts w:ascii="Abadi" w:hAnsi="Abadi" w:cs="Arial"/>
          <w:sz w:val="21"/>
          <w:szCs w:val="21"/>
          <w:lang w:val="es-MX" w:eastAsia="x-none"/>
        </w:rPr>
      </w:pPr>
    </w:p>
    <w:p w14:paraId="175BE316"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3B23775E" w14:textId="77777777" w:rsidR="00B73184" w:rsidRPr="00B73184" w:rsidRDefault="00B73184" w:rsidP="00B73184">
      <w:pPr>
        <w:ind w:firstLine="705"/>
        <w:jc w:val="both"/>
        <w:rPr>
          <w:rFonts w:ascii="Abadi" w:hAnsi="Abadi" w:cs="Arial"/>
          <w:sz w:val="21"/>
          <w:szCs w:val="21"/>
          <w:lang w:val="es-MX" w:eastAsia="x-none"/>
        </w:rPr>
      </w:pPr>
    </w:p>
    <w:p w14:paraId="5AA729B6" w14:textId="77777777" w:rsidR="00B73184" w:rsidRPr="00B73184" w:rsidRDefault="00B73184" w:rsidP="000F0F3C">
      <w:pPr>
        <w:numPr>
          <w:ilvl w:val="0"/>
          <w:numId w:val="49"/>
        </w:numPr>
        <w:tabs>
          <w:tab w:val="num" w:pos="0"/>
        </w:tabs>
        <w:jc w:val="both"/>
        <w:rPr>
          <w:rFonts w:ascii="Abadi" w:hAnsi="Abadi" w:cs="Arial"/>
          <w:b/>
          <w:bCs/>
          <w:sz w:val="21"/>
          <w:szCs w:val="21"/>
          <w:lang w:eastAsia="x-none"/>
        </w:rPr>
      </w:pPr>
      <w:r w:rsidRPr="00B73184">
        <w:rPr>
          <w:rFonts w:ascii="Abadi" w:hAnsi="Abadi" w:cs="Arial"/>
          <w:b/>
          <w:bCs/>
          <w:sz w:val="21"/>
          <w:szCs w:val="21"/>
          <w:lang w:eastAsia="x-none"/>
        </w:rPr>
        <w:t>Informe de la Comisión de Hacienda, Patrimonio y Cuenta Pública</w:t>
      </w:r>
    </w:p>
    <w:p w14:paraId="59F81FC7" w14:textId="77777777" w:rsidR="00B73184" w:rsidRPr="00B73184" w:rsidRDefault="00B73184" w:rsidP="00B73184">
      <w:pPr>
        <w:jc w:val="both"/>
        <w:rPr>
          <w:rFonts w:ascii="Abadi" w:hAnsi="Abadi" w:cs="Arial"/>
          <w:b/>
          <w:bCs/>
          <w:sz w:val="21"/>
          <w:szCs w:val="21"/>
          <w:lang w:eastAsia="x-none"/>
        </w:rPr>
      </w:pPr>
      <w:r w:rsidRPr="00B73184">
        <w:rPr>
          <w:rFonts w:ascii="Abadi" w:hAnsi="Abadi" w:cs="Arial"/>
          <w:b/>
          <w:bCs/>
          <w:sz w:val="21"/>
          <w:szCs w:val="21"/>
          <w:lang w:eastAsia="x-none"/>
        </w:rPr>
        <w:t xml:space="preserve"> </w:t>
      </w:r>
    </w:p>
    <w:p w14:paraId="1EE80E61"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B73184">
        <w:rPr>
          <w:rFonts w:ascii="Abadi" w:hAnsi="Abadi"/>
          <w:sz w:val="21"/>
          <w:szCs w:val="21"/>
          <w:lang w:val="es-MX" w:eastAsia="x-none"/>
        </w:rPr>
        <w:t xml:space="preserve"> </w:t>
      </w:r>
      <w:r w:rsidRPr="00B73184">
        <w:rPr>
          <w:rFonts w:ascii="Abadi" w:hAnsi="Abadi" w:cs="Arial"/>
          <w:sz w:val="21"/>
          <w:szCs w:val="21"/>
          <w:lang w:val="es-MX" w:eastAsia="x-none"/>
        </w:rPr>
        <w:t>se turnó a dicha Comisión por parte del Ayuntamiento, el 10 de octubre de 2021.</w:t>
      </w:r>
    </w:p>
    <w:p w14:paraId="477C6718" w14:textId="77777777" w:rsidR="00B73184" w:rsidRPr="00B73184" w:rsidRDefault="00B73184" w:rsidP="00B73184">
      <w:pPr>
        <w:ind w:firstLine="705"/>
        <w:jc w:val="both"/>
        <w:rPr>
          <w:rFonts w:ascii="Abadi" w:hAnsi="Abadi" w:cs="Arial"/>
          <w:sz w:val="21"/>
          <w:szCs w:val="21"/>
          <w:lang w:val="es-MX" w:eastAsia="x-none"/>
        </w:rPr>
      </w:pPr>
    </w:p>
    <w:p w14:paraId="0A8BE4FB"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33DC1BD2" w14:textId="77777777" w:rsidR="00B73184" w:rsidRPr="00B73184" w:rsidRDefault="00B73184" w:rsidP="00B73184">
      <w:pPr>
        <w:ind w:firstLine="705"/>
        <w:jc w:val="both"/>
        <w:rPr>
          <w:rFonts w:ascii="Abadi" w:hAnsi="Abadi" w:cs="Arial"/>
          <w:sz w:val="21"/>
          <w:szCs w:val="21"/>
          <w:lang w:val="es-MX" w:eastAsia="x-none"/>
        </w:rPr>
      </w:pPr>
    </w:p>
    <w:p w14:paraId="1E240854" w14:textId="77777777" w:rsidR="00B73184" w:rsidRPr="00B73184" w:rsidRDefault="00B73184" w:rsidP="000F0F3C">
      <w:pPr>
        <w:numPr>
          <w:ilvl w:val="0"/>
          <w:numId w:val="49"/>
        </w:numPr>
        <w:tabs>
          <w:tab w:val="num" w:pos="0"/>
        </w:tabs>
        <w:jc w:val="both"/>
        <w:rPr>
          <w:rFonts w:ascii="Abadi" w:hAnsi="Abadi" w:cs="Arial"/>
          <w:b/>
          <w:bCs/>
          <w:sz w:val="21"/>
          <w:szCs w:val="21"/>
          <w:lang w:eastAsia="x-none"/>
        </w:rPr>
      </w:pPr>
      <w:r w:rsidRPr="00B73184">
        <w:rPr>
          <w:rFonts w:ascii="Abadi" w:hAnsi="Abadi" w:cs="Arial"/>
          <w:b/>
          <w:bCs/>
          <w:sz w:val="21"/>
          <w:szCs w:val="21"/>
          <w:lang w:eastAsia="x-none"/>
        </w:rPr>
        <w:t>Hallazgos</w:t>
      </w:r>
    </w:p>
    <w:p w14:paraId="67604B77" w14:textId="77777777" w:rsidR="00B73184" w:rsidRPr="00B73184" w:rsidRDefault="00B73184" w:rsidP="00B73184">
      <w:pPr>
        <w:jc w:val="both"/>
        <w:rPr>
          <w:rFonts w:ascii="Abadi" w:hAnsi="Abadi" w:cs="Arial"/>
          <w:b/>
          <w:bCs/>
          <w:sz w:val="21"/>
          <w:szCs w:val="21"/>
          <w:lang w:eastAsia="x-none"/>
        </w:rPr>
      </w:pPr>
      <w:r w:rsidRPr="00B73184">
        <w:rPr>
          <w:rFonts w:ascii="Abadi" w:hAnsi="Abadi" w:cs="Arial"/>
          <w:b/>
          <w:bCs/>
          <w:sz w:val="21"/>
          <w:szCs w:val="21"/>
          <w:lang w:eastAsia="x-none"/>
        </w:rPr>
        <w:t xml:space="preserve"> </w:t>
      </w:r>
    </w:p>
    <w:p w14:paraId="743C02F9"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3D4AF621" w14:textId="77777777" w:rsidR="00B73184" w:rsidRPr="00B73184" w:rsidRDefault="00B73184" w:rsidP="00B73184">
      <w:pPr>
        <w:ind w:firstLine="705"/>
        <w:jc w:val="both"/>
        <w:rPr>
          <w:rFonts w:ascii="Abadi" w:hAnsi="Abadi" w:cs="Arial"/>
          <w:sz w:val="21"/>
          <w:szCs w:val="21"/>
          <w:lang w:val="es-MX" w:eastAsia="x-none"/>
        </w:rPr>
      </w:pPr>
    </w:p>
    <w:p w14:paraId="7FD12A93"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lastRenderedPageBreak/>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165B3A66" w14:textId="77777777" w:rsidR="00B73184" w:rsidRPr="00B73184" w:rsidRDefault="00B73184" w:rsidP="00B73184">
      <w:pPr>
        <w:ind w:firstLine="705"/>
        <w:jc w:val="both"/>
        <w:rPr>
          <w:rFonts w:ascii="Abadi" w:hAnsi="Abadi" w:cs="Arial"/>
          <w:sz w:val="21"/>
          <w:szCs w:val="21"/>
          <w:lang w:val="es-MX" w:eastAsia="x-none"/>
        </w:rPr>
      </w:pPr>
    </w:p>
    <w:p w14:paraId="44DC0B3C"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B73184">
        <w:rPr>
          <w:rFonts w:ascii="Abadi" w:hAnsi="Abadi"/>
          <w:sz w:val="21"/>
          <w:szCs w:val="21"/>
          <w:lang w:val="es-MX" w:eastAsia="x-none"/>
        </w:rPr>
        <w:t xml:space="preserve"> </w:t>
      </w:r>
      <w:r w:rsidRPr="00B73184">
        <w:rPr>
          <w:rFonts w:ascii="Abadi" w:hAnsi="Abadi" w:cs="Arial"/>
          <w:sz w:val="21"/>
          <w:szCs w:val="21"/>
          <w:lang w:val="es-MX" w:eastAsia="x-none"/>
        </w:rPr>
        <w:t>análisis de tal documento se desprendan, y dentro de los cuales podrían existir faltas administrativas, estableciendo lo siguiente:</w:t>
      </w:r>
    </w:p>
    <w:p w14:paraId="48A7CEC5" w14:textId="77777777" w:rsidR="00B73184" w:rsidRPr="00B73184" w:rsidRDefault="00B73184" w:rsidP="00B73184">
      <w:pPr>
        <w:ind w:firstLine="705"/>
        <w:jc w:val="both"/>
        <w:rPr>
          <w:rFonts w:ascii="Abadi" w:hAnsi="Abadi" w:cs="Arial"/>
          <w:sz w:val="21"/>
          <w:szCs w:val="21"/>
          <w:lang w:val="es-MX" w:eastAsia="x-none"/>
        </w:rPr>
      </w:pPr>
    </w:p>
    <w:p w14:paraId="68B42A77"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Respecto a las fracciones I, II, III, IV, V, VI, VII, VIII, IX, X, XI, XII, XIII, XIV, XV, XVI, XVII y XVIII del artículo 45 de la Ley Orgánica Municipal para el Estado de Guanajuato, no se emitieron observaciones por parte de la Comisión de Hacienda, Patrimonio y Cuenta Pública.</w:t>
      </w:r>
    </w:p>
    <w:p w14:paraId="62CDFB55" w14:textId="77777777" w:rsidR="00B73184" w:rsidRPr="00B73184" w:rsidRDefault="00B73184" w:rsidP="00B73184">
      <w:pPr>
        <w:ind w:firstLine="705"/>
        <w:jc w:val="both"/>
        <w:rPr>
          <w:rFonts w:ascii="Abadi" w:hAnsi="Abadi" w:cs="Arial"/>
          <w:sz w:val="21"/>
          <w:szCs w:val="21"/>
          <w:lang w:val="es-MX" w:eastAsia="x-none"/>
        </w:rPr>
      </w:pPr>
    </w:p>
    <w:p w14:paraId="132FDF7F"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En este apartado también se establecen las conclusiones que se agregaron por su contenido como posible hallazgo que inciden en las siguientes áreas: COMUDE, Servicios Municipales, Museos, Protección al Ambiente, Turismo, Tesorería Municipal, Asuntos Jurídicos y Dirección de Ingresos y que se desglosan en el informe general materia del presente dictamen.</w:t>
      </w:r>
    </w:p>
    <w:p w14:paraId="2E9DC907" w14:textId="77777777" w:rsidR="00B73184" w:rsidRPr="00B73184" w:rsidRDefault="00B73184" w:rsidP="00B73184">
      <w:pPr>
        <w:ind w:firstLine="705"/>
        <w:jc w:val="both"/>
        <w:rPr>
          <w:rFonts w:ascii="Abadi" w:hAnsi="Abadi" w:cs="Arial"/>
          <w:sz w:val="21"/>
          <w:szCs w:val="21"/>
          <w:lang w:val="es-MX" w:eastAsia="x-none"/>
        </w:rPr>
      </w:pPr>
    </w:p>
    <w:p w14:paraId="7635ECBA" w14:textId="77777777" w:rsidR="00B73184" w:rsidRPr="00B73184" w:rsidRDefault="00B73184" w:rsidP="00B73184">
      <w:pPr>
        <w:ind w:firstLine="708"/>
        <w:jc w:val="both"/>
        <w:rPr>
          <w:rFonts w:ascii="Abadi" w:hAnsi="Abadi" w:cs="Arial"/>
          <w:b/>
          <w:bCs/>
          <w:sz w:val="21"/>
          <w:szCs w:val="21"/>
        </w:rPr>
      </w:pPr>
      <w:r w:rsidRPr="00B73184">
        <w:rPr>
          <w:rFonts w:ascii="Abadi" w:hAnsi="Abadi" w:cs="Arial"/>
          <w:b/>
          <w:bCs/>
          <w:sz w:val="21"/>
          <w:szCs w:val="21"/>
        </w:rPr>
        <w:t>VI. Conclusiones:</w:t>
      </w:r>
    </w:p>
    <w:p w14:paraId="0DC79DF3" w14:textId="77777777" w:rsidR="00B73184" w:rsidRPr="00B73184" w:rsidRDefault="00B73184" w:rsidP="00B73184">
      <w:pPr>
        <w:jc w:val="both"/>
        <w:rPr>
          <w:rFonts w:ascii="Abadi" w:hAnsi="Abadi" w:cs="Arial"/>
          <w:sz w:val="21"/>
          <w:szCs w:val="21"/>
        </w:rPr>
      </w:pPr>
    </w:p>
    <w:p w14:paraId="3E0328DA" w14:textId="77777777" w:rsidR="00B73184" w:rsidRPr="00B73184" w:rsidRDefault="00B73184" w:rsidP="00B73184">
      <w:pPr>
        <w:jc w:val="both"/>
        <w:rPr>
          <w:rFonts w:ascii="Abadi" w:hAnsi="Abadi" w:cs="Arial"/>
          <w:sz w:val="21"/>
          <w:szCs w:val="21"/>
        </w:rPr>
      </w:pPr>
      <w:r w:rsidRPr="00B73184">
        <w:rPr>
          <w:rFonts w:ascii="Abadi" w:hAnsi="Abadi" w:cs="Arial"/>
          <w:sz w:val="21"/>
          <w:szCs w:val="21"/>
        </w:rPr>
        <w:tab/>
        <w:t>Una vez hecho el análisis del contenido del informe general del proceso de entrega recepción de</w:t>
      </w:r>
      <w:r w:rsidRPr="00B73184">
        <w:rPr>
          <w:rFonts w:ascii="Abadi" w:hAnsi="Abadi" w:cs="Arial"/>
          <w:sz w:val="21"/>
          <w:szCs w:val="21"/>
          <w:lang w:val="es-MX"/>
        </w:rPr>
        <w:t xml:space="preserve"> la administración pública municipal 2018-2021 de Dolores Hidalgo Cuna de la Independencia Nacional, </w:t>
      </w:r>
      <w:proofErr w:type="spellStart"/>
      <w:r w:rsidRPr="00B73184">
        <w:rPr>
          <w:rFonts w:ascii="Abadi" w:hAnsi="Abadi" w:cs="Arial"/>
          <w:sz w:val="21"/>
          <w:szCs w:val="21"/>
          <w:lang w:val="es-MX"/>
        </w:rPr>
        <w:t>Gto</w:t>
      </w:r>
      <w:proofErr w:type="spellEnd"/>
      <w:r w:rsidRPr="00B73184">
        <w:rPr>
          <w:rFonts w:ascii="Abadi" w:hAnsi="Abadi" w:cs="Arial"/>
          <w:sz w:val="21"/>
          <w:szCs w:val="21"/>
          <w:lang w:val="es-MX"/>
        </w:rPr>
        <w:t>.,</w:t>
      </w:r>
      <w:r w:rsidRPr="00B73184">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1A43082B" w14:textId="77777777" w:rsidR="00B73184" w:rsidRPr="00B73184" w:rsidRDefault="00B73184" w:rsidP="00B73184">
      <w:pPr>
        <w:jc w:val="both"/>
        <w:rPr>
          <w:rFonts w:ascii="Abadi" w:hAnsi="Abadi" w:cs="Arial"/>
          <w:sz w:val="21"/>
          <w:szCs w:val="21"/>
        </w:rPr>
      </w:pPr>
    </w:p>
    <w:p w14:paraId="189D0C5A" w14:textId="77777777" w:rsidR="00B73184" w:rsidRPr="00B73184" w:rsidRDefault="00B73184" w:rsidP="00B73184">
      <w:pPr>
        <w:ind w:firstLine="708"/>
        <w:jc w:val="both"/>
        <w:rPr>
          <w:rFonts w:ascii="Abadi" w:hAnsi="Abadi" w:cs="Arial"/>
          <w:sz w:val="21"/>
          <w:szCs w:val="21"/>
        </w:rPr>
      </w:pPr>
      <w:r w:rsidRPr="00B73184">
        <w:rPr>
          <w:rFonts w:ascii="Abadi" w:hAnsi="Abadi" w:cs="Arial"/>
          <w:sz w:val="21"/>
          <w:szCs w:val="21"/>
        </w:rPr>
        <w:t xml:space="preserve">De igual forma, se constató que el acto de entrega recepción de la administración </w:t>
      </w:r>
      <w:r w:rsidRPr="00B73184">
        <w:rPr>
          <w:rFonts w:ascii="Abadi" w:hAnsi="Abadi" w:cs="Arial"/>
          <w:sz w:val="21"/>
          <w:szCs w:val="21"/>
        </w:rPr>
        <w:t xml:space="preserve">pública municipal de Dolores Hidalgo Cuna de la Independencia Nacional, </w:t>
      </w:r>
      <w:proofErr w:type="spellStart"/>
      <w:r w:rsidRPr="00B73184">
        <w:rPr>
          <w:rFonts w:ascii="Abadi" w:hAnsi="Abadi" w:cs="Arial"/>
          <w:sz w:val="21"/>
          <w:szCs w:val="21"/>
        </w:rPr>
        <w:t>Gto</w:t>
      </w:r>
      <w:proofErr w:type="spellEnd"/>
      <w:r w:rsidRPr="00B73184">
        <w:rPr>
          <w:rFonts w:ascii="Abadi" w:hAnsi="Abadi" w:cs="Arial"/>
          <w:sz w:val="21"/>
          <w:szCs w:val="21"/>
        </w:rPr>
        <w:t>., se llevó a cabo el 10 de octubre de 2021, en cumplimiento a lo previsto por los artículos 32 y 41, fracción III de la Ley Orgánica Municipal para el Estado de Guanajuato.</w:t>
      </w:r>
    </w:p>
    <w:p w14:paraId="5BEF8B0C" w14:textId="77777777" w:rsidR="00B73184" w:rsidRPr="00B73184" w:rsidRDefault="00B73184" w:rsidP="00B73184">
      <w:pPr>
        <w:ind w:firstLine="708"/>
        <w:jc w:val="both"/>
        <w:rPr>
          <w:rFonts w:ascii="Abadi" w:hAnsi="Abadi" w:cs="Arial"/>
          <w:sz w:val="21"/>
          <w:szCs w:val="21"/>
        </w:rPr>
      </w:pPr>
    </w:p>
    <w:p w14:paraId="0FB62799" w14:textId="77777777" w:rsidR="00B73184" w:rsidRPr="00B73184" w:rsidRDefault="00B73184" w:rsidP="00B73184">
      <w:pPr>
        <w:ind w:firstLine="705"/>
        <w:jc w:val="both"/>
        <w:rPr>
          <w:rFonts w:ascii="Abadi" w:hAnsi="Abadi" w:cs="Arial"/>
          <w:sz w:val="21"/>
          <w:szCs w:val="21"/>
          <w:lang w:eastAsia="x-none"/>
        </w:rPr>
      </w:pPr>
      <w:r w:rsidRPr="00B73184">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5A19E30F" w14:textId="77777777" w:rsidR="00B73184" w:rsidRPr="00B73184" w:rsidRDefault="00B73184" w:rsidP="00B73184">
      <w:pPr>
        <w:ind w:firstLine="705"/>
        <w:jc w:val="both"/>
        <w:rPr>
          <w:rFonts w:ascii="Abadi" w:hAnsi="Abadi" w:cs="Arial"/>
          <w:sz w:val="21"/>
          <w:szCs w:val="21"/>
          <w:lang w:eastAsia="x-none"/>
        </w:rPr>
      </w:pPr>
    </w:p>
    <w:p w14:paraId="2E28A56B" w14:textId="77777777" w:rsidR="00B73184" w:rsidRPr="00B73184" w:rsidRDefault="00B73184" w:rsidP="00B73184">
      <w:pPr>
        <w:ind w:firstLine="705"/>
        <w:jc w:val="both"/>
        <w:rPr>
          <w:rFonts w:ascii="Abadi" w:hAnsi="Abadi" w:cs="Arial"/>
          <w:sz w:val="21"/>
          <w:szCs w:val="21"/>
          <w:lang w:val="es-MX" w:eastAsia="x-none"/>
        </w:rPr>
      </w:pPr>
      <w:r w:rsidRPr="00B73184">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685ED415" w14:textId="77777777" w:rsidR="00B73184" w:rsidRPr="00B73184" w:rsidRDefault="00B73184" w:rsidP="00B73184">
      <w:pPr>
        <w:ind w:firstLine="705"/>
        <w:jc w:val="both"/>
        <w:rPr>
          <w:rFonts w:ascii="Abadi" w:hAnsi="Abadi" w:cs="Arial"/>
          <w:sz w:val="21"/>
          <w:szCs w:val="21"/>
          <w:lang w:val="es-MX" w:eastAsia="x-none"/>
        </w:rPr>
      </w:pPr>
    </w:p>
    <w:p w14:paraId="18FB1E25" w14:textId="77777777" w:rsidR="00B73184" w:rsidRPr="00B73184" w:rsidRDefault="00B73184" w:rsidP="00B73184">
      <w:pPr>
        <w:ind w:firstLine="708"/>
        <w:jc w:val="both"/>
        <w:rPr>
          <w:rFonts w:ascii="Abadi" w:hAnsi="Abadi" w:cs="Arial"/>
          <w:sz w:val="21"/>
          <w:szCs w:val="21"/>
        </w:rPr>
      </w:pPr>
      <w:r w:rsidRPr="00B73184">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74C03639" w14:textId="77777777" w:rsidR="00B73184" w:rsidRPr="00B73184" w:rsidRDefault="00B73184" w:rsidP="00B73184">
      <w:pPr>
        <w:ind w:firstLine="708"/>
        <w:jc w:val="both"/>
        <w:rPr>
          <w:rFonts w:ascii="Abadi" w:hAnsi="Abadi" w:cs="Arial"/>
          <w:sz w:val="21"/>
          <w:szCs w:val="21"/>
        </w:rPr>
      </w:pPr>
    </w:p>
    <w:p w14:paraId="0CED1F2C" w14:textId="77777777" w:rsidR="00B73184" w:rsidRPr="00B73184" w:rsidRDefault="00B73184" w:rsidP="00B73184">
      <w:pPr>
        <w:ind w:firstLine="708"/>
        <w:jc w:val="both"/>
        <w:rPr>
          <w:rFonts w:ascii="Abadi" w:hAnsi="Abadi" w:cs="Arial"/>
          <w:sz w:val="21"/>
          <w:szCs w:val="21"/>
          <w:lang w:val="es-MX"/>
        </w:rPr>
      </w:pPr>
      <w:r w:rsidRPr="00B73184">
        <w:rPr>
          <w:rFonts w:ascii="Abadi" w:hAnsi="Abadi" w:cs="Arial"/>
          <w:sz w:val="21"/>
          <w:szCs w:val="21"/>
        </w:rPr>
        <w:t>En razón de lo anterior, consideramos que la Auditoría Superior del Estado en la elaboración del informe general del proceso de entrega-recepción de</w:t>
      </w:r>
      <w:r w:rsidRPr="00B73184">
        <w:rPr>
          <w:rFonts w:ascii="Abadi" w:hAnsi="Abadi" w:cs="Arial"/>
          <w:sz w:val="21"/>
          <w:szCs w:val="21"/>
          <w:lang w:val="es-MX"/>
        </w:rPr>
        <w:t xml:space="preserve"> la administración pública municipal 2018-2021 de Dolores Hidalgo Cuna de la Independencia Nacional, </w:t>
      </w:r>
      <w:proofErr w:type="spellStart"/>
      <w:r w:rsidRPr="00B73184">
        <w:rPr>
          <w:rFonts w:ascii="Abadi" w:hAnsi="Abadi" w:cs="Arial"/>
          <w:sz w:val="21"/>
          <w:szCs w:val="21"/>
          <w:lang w:val="es-MX"/>
        </w:rPr>
        <w:t>Gto</w:t>
      </w:r>
      <w:proofErr w:type="spellEnd"/>
      <w:r w:rsidRPr="00B73184">
        <w:rPr>
          <w:rFonts w:ascii="Abadi" w:hAnsi="Abadi" w:cs="Arial"/>
          <w:sz w:val="21"/>
          <w:szCs w:val="21"/>
          <w:lang w:val="es-MX"/>
        </w:rPr>
        <w:t>.,</w:t>
      </w:r>
      <w:r w:rsidRPr="00B73184">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B73184">
        <w:rPr>
          <w:rFonts w:ascii="Abadi" w:hAnsi="Abadi" w:cs="Arial"/>
          <w:sz w:val="21"/>
          <w:szCs w:val="21"/>
          <w:lang w:val="es-MX"/>
        </w:rPr>
        <w:t xml:space="preserve">a la Contraloría Municipal de Dolores Hidalgo Cuna de la Independencia Nacional, </w:t>
      </w:r>
      <w:proofErr w:type="spellStart"/>
      <w:r w:rsidRPr="00B73184">
        <w:rPr>
          <w:rFonts w:ascii="Abadi" w:hAnsi="Abadi" w:cs="Arial"/>
          <w:sz w:val="21"/>
          <w:szCs w:val="21"/>
          <w:lang w:val="es-MX"/>
        </w:rPr>
        <w:t>Gto</w:t>
      </w:r>
      <w:proofErr w:type="spellEnd"/>
      <w:r w:rsidRPr="00B73184">
        <w:rPr>
          <w:rFonts w:ascii="Abadi" w:hAnsi="Abadi" w:cs="Arial"/>
          <w:sz w:val="21"/>
          <w:szCs w:val="21"/>
        </w:rPr>
        <w:t xml:space="preserve">., </w:t>
      </w:r>
      <w:r w:rsidRPr="00B73184">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7FD19533" w14:textId="77777777" w:rsidR="00B73184" w:rsidRPr="00B73184" w:rsidRDefault="00B73184" w:rsidP="00B73184">
      <w:pPr>
        <w:ind w:firstLine="708"/>
        <w:jc w:val="both"/>
        <w:rPr>
          <w:rFonts w:ascii="Abadi" w:hAnsi="Abadi" w:cs="Arial"/>
          <w:sz w:val="21"/>
          <w:szCs w:val="21"/>
        </w:rPr>
      </w:pPr>
    </w:p>
    <w:p w14:paraId="059A122B" w14:textId="0FE34747" w:rsidR="00B73184" w:rsidRDefault="00B73184" w:rsidP="00901829">
      <w:pPr>
        <w:ind w:firstLine="708"/>
        <w:jc w:val="both"/>
        <w:rPr>
          <w:rFonts w:ascii="Abadi" w:hAnsi="Abadi" w:cs="Arial"/>
          <w:sz w:val="21"/>
          <w:szCs w:val="21"/>
          <w:lang w:val="x-none" w:eastAsia="x-none"/>
        </w:rPr>
      </w:pPr>
      <w:r w:rsidRPr="00B73184">
        <w:rPr>
          <w:rFonts w:ascii="Abadi" w:hAnsi="Abadi" w:cs="Arial"/>
          <w:sz w:val="21"/>
          <w:szCs w:val="21"/>
        </w:rPr>
        <w:lastRenderedPageBreak/>
        <w:t>Por lo expuesto, con fundamento en el artículo 204 de la Ley Orgánica del Poder Legislativo, nos permitimos someter a la consideración de la Asamblea, la aprobación del siguiente</w:t>
      </w:r>
      <w:r w:rsidRPr="00B73184">
        <w:rPr>
          <w:rFonts w:ascii="Abadi" w:hAnsi="Abadi" w:cs="Arial"/>
          <w:sz w:val="21"/>
          <w:szCs w:val="21"/>
          <w:lang w:val="x-none" w:eastAsia="x-none"/>
        </w:rPr>
        <w:t>:</w:t>
      </w:r>
    </w:p>
    <w:p w14:paraId="1D321EC0" w14:textId="77777777" w:rsidR="00901829" w:rsidRPr="00B73184" w:rsidRDefault="00901829" w:rsidP="00901829">
      <w:pPr>
        <w:ind w:firstLine="708"/>
        <w:jc w:val="both"/>
        <w:rPr>
          <w:rFonts w:ascii="Abadi" w:hAnsi="Abadi" w:cs="Arial"/>
          <w:sz w:val="21"/>
          <w:szCs w:val="21"/>
          <w:lang w:val="x-none" w:eastAsia="x-none"/>
        </w:rPr>
      </w:pPr>
    </w:p>
    <w:p w14:paraId="02B7B672" w14:textId="77777777" w:rsidR="00B73184" w:rsidRPr="00B73184" w:rsidRDefault="00B73184" w:rsidP="00B73184">
      <w:pPr>
        <w:ind w:firstLine="708"/>
        <w:jc w:val="both"/>
        <w:rPr>
          <w:rFonts w:ascii="Abadi" w:hAnsi="Abadi" w:cs="Arial"/>
          <w:sz w:val="21"/>
          <w:szCs w:val="21"/>
          <w:lang w:val="x-none" w:eastAsia="x-none"/>
        </w:rPr>
      </w:pPr>
    </w:p>
    <w:p w14:paraId="5CDED714" w14:textId="77777777" w:rsidR="00B73184" w:rsidRPr="00B73184" w:rsidRDefault="00B73184" w:rsidP="00B73184">
      <w:pPr>
        <w:keepNext/>
        <w:jc w:val="center"/>
        <w:outlineLvl w:val="0"/>
        <w:rPr>
          <w:rFonts w:ascii="Abadi" w:eastAsia="Arial Unicode MS" w:hAnsi="Abadi" w:cs="Arial"/>
          <w:b/>
          <w:bCs/>
          <w:smallCaps/>
          <w:sz w:val="21"/>
          <w:szCs w:val="21"/>
        </w:rPr>
      </w:pPr>
      <w:r w:rsidRPr="00B73184">
        <w:rPr>
          <w:rFonts w:ascii="Abadi" w:eastAsia="Arial Unicode MS" w:hAnsi="Abadi" w:cs="Arial"/>
          <w:b/>
          <w:bCs/>
          <w:smallCaps/>
          <w:sz w:val="21"/>
          <w:szCs w:val="21"/>
        </w:rPr>
        <w:t>A c u e r d o</w:t>
      </w:r>
    </w:p>
    <w:p w14:paraId="6BEE05CA" w14:textId="77777777" w:rsidR="00B73184" w:rsidRPr="00B73184" w:rsidRDefault="00B73184" w:rsidP="00B73184">
      <w:pPr>
        <w:rPr>
          <w:rFonts w:ascii="Abadi" w:hAnsi="Abadi"/>
          <w:sz w:val="21"/>
          <w:szCs w:val="21"/>
        </w:rPr>
      </w:pPr>
    </w:p>
    <w:p w14:paraId="2560F9F7" w14:textId="77777777" w:rsidR="00B73184" w:rsidRPr="00B73184" w:rsidRDefault="00B73184" w:rsidP="00B73184">
      <w:pPr>
        <w:ind w:firstLine="708"/>
        <w:jc w:val="both"/>
        <w:rPr>
          <w:rFonts w:ascii="Abadi" w:hAnsi="Abadi" w:cs="Arial"/>
          <w:sz w:val="21"/>
          <w:szCs w:val="21"/>
        </w:rPr>
      </w:pPr>
      <w:r w:rsidRPr="00B73184">
        <w:rPr>
          <w:rFonts w:ascii="Abadi" w:hAnsi="Abadi" w:cs="Arial"/>
          <w:b/>
          <w:bCs/>
          <w:sz w:val="21"/>
          <w:szCs w:val="21"/>
        </w:rPr>
        <w:t xml:space="preserve">Único. </w:t>
      </w:r>
      <w:r w:rsidRPr="00B73184">
        <w:rPr>
          <w:rFonts w:ascii="Abadi" w:hAnsi="Abadi" w:cs="Arial"/>
          <w:sz w:val="21"/>
          <w:szCs w:val="21"/>
        </w:rPr>
        <w:t>Se ordena la remisión del informe general del proceso de entrega-recepción correspondiente</w:t>
      </w:r>
      <w:r w:rsidRPr="00B73184">
        <w:rPr>
          <w:rFonts w:ascii="Abadi" w:hAnsi="Abadi" w:cs="Arial"/>
          <w:sz w:val="21"/>
          <w:szCs w:val="21"/>
          <w:lang w:val="es-MX"/>
        </w:rPr>
        <w:t xml:space="preserve"> a la administración pública municipal 2018-2021 de Dolores Hidalgo Cuna de la Independencia Nacional, </w:t>
      </w:r>
      <w:proofErr w:type="spellStart"/>
      <w:r w:rsidRPr="00B73184">
        <w:rPr>
          <w:rFonts w:ascii="Abadi" w:hAnsi="Abadi" w:cs="Arial"/>
          <w:sz w:val="21"/>
          <w:szCs w:val="21"/>
          <w:lang w:val="es-MX"/>
        </w:rPr>
        <w:t>Gto</w:t>
      </w:r>
      <w:proofErr w:type="spellEnd"/>
      <w:r w:rsidRPr="00B73184">
        <w:rPr>
          <w:rFonts w:ascii="Abadi" w:hAnsi="Abadi" w:cs="Arial"/>
          <w:sz w:val="21"/>
          <w:szCs w:val="21"/>
          <w:lang w:val="es-MX"/>
        </w:rPr>
        <w:t>., a la Auditoría Superior del Estado de</w:t>
      </w:r>
      <w:r w:rsidRPr="00B73184">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14623BA5" w14:textId="77777777" w:rsidR="00B73184" w:rsidRPr="00B73184" w:rsidRDefault="00B73184" w:rsidP="00B73184">
      <w:pPr>
        <w:ind w:firstLine="708"/>
        <w:jc w:val="both"/>
        <w:rPr>
          <w:rFonts w:ascii="Abadi" w:hAnsi="Abadi" w:cs="Arial"/>
          <w:sz w:val="21"/>
          <w:szCs w:val="21"/>
        </w:rPr>
      </w:pPr>
    </w:p>
    <w:p w14:paraId="1796E44A" w14:textId="77777777" w:rsidR="00B73184" w:rsidRPr="00B73184" w:rsidRDefault="00B73184" w:rsidP="00B73184">
      <w:pPr>
        <w:ind w:firstLine="708"/>
        <w:jc w:val="both"/>
        <w:rPr>
          <w:rFonts w:ascii="Abadi" w:hAnsi="Abadi" w:cs="Arial"/>
          <w:sz w:val="21"/>
          <w:szCs w:val="21"/>
          <w:lang w:val="x-none" w:eastAsia="x-none"/>
        </w:rPr>
      </w:pPr>
      <w:r w:rsidRPr="00B73184">
        <w:rPr>
          <w:rFonts w:ascii="Abadi" w:hAnsi="Abadi" w:cs="Arial"/>
          <w:sz w:val="21"/>
          <w:szCs w:val="21"/>
        </w:rPr>
        <w:t>Con fundamento en el artículo</w:t>
      </w:r>
      <w:r w:rsidRPr="00B73184">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B73184">
        <w:rPr>
          <w:rFonts w:ascii="Abadi" w:hAnsi="Abadi" w:cs="Arial"/>
          <w:sz w:val="21"/>
          <w:szCs w:val="21"/>
          <w:lang w:val="x-none" w:eastAsia="x-none"/>
        </w:rPr>
        <w:t xml:space="preserve">e </w:t>
      </w:r>
      <w:r w:rsidRPr="00B73184">
        <w:rPr>
          <w:rFonts w:ascii="Abadi" w:hAnsi="Abadi" w:cs="Arial"/>
          <w:sz w:val="21"/>
          <w:szCs w:val="21"/>
          <w:lang w:val="es-MX" w:eastAsia="x-none"/>
        </w:rPr>
        <w:t>instruye a la Auditoría Superior del Estado</w:t>
      </w:r>
      <w:r w:rsidRPr="00B73184">
        <w:rPr>
          <w:rFonts w:ascii="Abadi" w:hAnsi="Abadi" w:cs="Arial"/>
          <w:sz w:val="21"/>
          <w:szCs w:val="21"/>
          <w:lang w:val="x-none" w:eastAsia="x-none"/>
        </w:rPr>
        <w:t xml:space="preserve"> dar </w:t>
      </w:r>
      <w:r w:rsidRPr="00B73184">
        <w:rPr>
          <w:rFonts w:ascii="Abadi" w:hAnsi="Abadi" w:cs="Arial"/>
          <w:sz w:val="21"/>
          <w:szCs w:val="21"/>
          <w:lang w:val="es-MX" w:eastAsia="x-none"/>
        </w:rPr>
        <w:t>cuenta</w:t>
      </w:r>
      <w:r w:rsidRPr="00B73184">
        <w:rPr>
          <w:rFonts w:ascii="Abadi" w:hAnsi="Abadi" w:cs="Arial"/>
          <w:sz w:val="21"/>
          <w:szCs w:val="21"/>
          <w:lang w:val="x-none" w:eastAsia="x-none"/>
        </w:rPr>
        <w:t xml:space="preserve"> del informe </w:t>
      </w:r>
      <w:r w:rsidRPr="00B73184">
        <w:rPr>
          <w:rFonts w:ascii="Abadi" w:hAnsi="Abadi" w:cs="Arial"/>
          <w:sz w:val="21"/>
          <w:szCs w:val="21"/>
          <w:lang w:val="es-MX" w:eastAsia="x-none"/>
        </w:rPr>
        <w:t xml:space="preserve">general a la Contraloría Municipal de Dolores Hidalgo Cuna de la Independencia Nacional, </w:t>
      </w:r>
      <w:proofErr w:type="spellStart"/>
      <w:r w:rsidRPr="00B73184">
        <w:rPr>
          <w:rFonts w:ascii="Abadi" w:hAnsi="Abadi" w:cs="Arial"/>
          <w:sz w:val="21"/>
          <w:szCs w:val="21"/>
          <w:lang w:val="es-MX" w:eastAsia="x-none"/>
        </w:rPr>
        <w:t>Gto</w:t>
      </w:r>
      <w:proofErr w:type="spellEnd"/>
      <w:r w:rsidRPr="00B73184">
        <w:rPr>
          <w:rFonts w:ascii="Abadi" w:hAnsi="Abadi" w:cs="Arial"/>
          <w:sz w:val="21"/>
          <w:szCs w:val="21"/>
          <w:lang w:val="es-MX" w:eastAsia="x-none"/>
        </w:rPr>
        <w:t xml:space="preserve">. </w:t>
      </w:r>
      <w:r w:rsidRPr="00B73184">
        <w:rPr>
          <w:rFonts w:ascii="Abadi" w:hAnsi="Abadi" w:cs="Arial"/>
          <w:sz w:val="21"/>
          <w:szCs w:val="21"/>
          <w:lang w:val="x-none" w:eastAsia="x-none"/>
        </w:rPr>
        <w:t xml:space="preserve"> </w:t>
      </w:r>
    </w:p>
    <w:p w14:paraId="12C098F8" w14:textId="77777777" w:rsidR="00B73184" w:rsidRPr="00B73184" w:rsidRDefault="00B73184" w:rsidP="00B73184">
      <w:pPr>
        <w:ind w:firstLine="708"/>
        <w:jc w:val="both"/>
        <w:rPr>
          <w:rFonts w:ascii="Abadi" w:hAnsi="Abadi" w:cs="Arial"/>
          <w:sz w:val="21"/>
          <w:szCs w:val="21"/>
          <w:lang w:val="x-none" w:eastAsia="x-none"/>
        </w:rPr>
      </w:pPr>
    </w:p>
    <w:p w14:paraId="01B90A69" w14:textId="77777777" w:rsidR="00B73184" w:rsidRPr="00B73184" w:rsidRDefault="00B73184" w:rsidP="00B73184">
      <w:pPr>
        <w:ind w:firstLine="708"/>
        <w:jc w:val="both"/>
        <w:rPr>
          <w:rFonts w:ascii="Abadi" w:hAnsi="Abadi" w:cs="Arial"/>
          <w:sz w:val="21"/>
          <w:szCs w:val="21"/>
          <w:lang w:val="es-MX" w:eastAsia="x-none"/>
        </w:rPr>
      </w:pPr>
      <w:r w:rsidRPr="00B73184">
        <w:rPr>
          <w:rFonts w:ascii="Abadi" w:hAnsi="Abadi" w:cs="Arial"/>
          <w:sz w:val="21"/>
          <w:szCs w:val="21"/>
          <w:lang w:val="es-MX" w:eastAsia="x-none"/>
        </w:rPr>
        <w:t xml:space="preserve">Remítase el </w:t>
      </w:r>
      <w:r w:rsidRPr="00B73184">
        <w:rPr>
          <w:rFonts w:ascii="Abadi" w:hAnsi="Abadi" w:cs="Arial"/>
          <w:sz w:val="21"/>
          <w:szCs w:val="21"/>
          <w:lang w:val="x-none" w:eastAsia="x-none"/>
        </w:rPr>
        <w:t xml:space="preserve">presente acuerdo junto con su dictamen y el informe </w:t>
      </w:r>
      <w:r w:rsidRPr="00B73184">
        <w:rPr>
          <w:rFonts w:ascii="Abadi" w:hAnsi="Abadi" w:cs="Arial"/>
          <w:sz w:val="21"/>
          <w:szCs w:val="21"/>
          <w:lang w:val="es-MX" w:eastAsia="x-none"/>
        </w:rPr>
        <w:t xml:space="preserve">general a la </w:t>
      </w:r>
      <w:r w:rsidRPr="00B73184">
        <w:rPr>
          <w:rFonts w:ascii="Abadi" w:hAnsi="Abadi" w:cs="Arial"/>
          <w:sz w:val="21"/>
          <w:szCs w:val="21"/>
          <w:lang w:val="x-none" w:eastAsia="x-none"/>
        </w:rPr>
        <w:t>Auditoría Superior del Estado de Guanajuato</w:t>
      </w:r>
      <w:r w:rsidRPr="00B73184">
        <w:rPr>
          <w:rFonts w:ascii="Abadi" w:hAnsi="Abadi" w:cs="Arial"/>
          <w:sz w:val="21"/>
          <w:szCs w:val="21"/>
          <w:lang w:val="es-MX" w:eastAsia="x-none"/>
        </w:rPr>
        <w:t xml:space="preserve"> </w:t>
      </w:r>
      <w:r w:rsidRPr="00B73184">
        <w:rPr>
          <w:rFonts w:ascii="Abadi" w:hAnsi="Abadi" w:cs="Arial"/>
          <w:sz w:val="21"/>
          <w:szCs w:val="21"/>
          <w:lang w:val="x-none" w:eastAsia="x-none"/>
        </w:rPr>
        <w:t>para los efectos de su competencia</w:t>
      </w:r>
      <w:r w:rsidRPr="00B73184">
        <w:rPr>
          <w:rFonts w:ascii="Abadi" w:hAnsi="Abadi" w:cs="Arial"/>
          <w:sz w:val="21"/>
          <w:szCs w:val="21"/>
          <w:lang w:val="es-MX" w:eastAsia="x-none"/>
        </w:rPr>
        <w:t xml:space="preserve">, así como al ayuntamiento de Dolores Hidalgo Cuna de la Independencia Nacional, </w:t>
      </w:r>
      <w:proofErr w:type="spellStart"/>
      <w:r w:rsidRPr="00B73184">
        <w:rPr>
          <w:rFonts w:ascii="Abadi" w:hAnsi="Abadi" w:cs="Arial"/>
          <w:sz w:val="21"/>
          <w:szCs w:val="21"/>
          <w:lang w:val="es-MX" w:eastAsia="x-none"/>
        </w:rPr>
        <w:t>Gto</w:t>
      </w:r>
      <w:proofErr w:type="spellEnd"/>
      <w:r w:rsidRPr="00B73184">
        <w:rPr>
          <w:rFonts w:ascii="Abadi" w:hAnsi="Abadi" w:cs="Arial"/>
          <w:sz w:val="21"/>
          <w:szCs w:val="21"/>
          <w:lang w:val="es-MX" w:eastAsia="x-none"/>
        </w:rPr>
        <w:t>., para su conocimiento.</w:t>
      </w:r>
    </w:p>
    <w:p w14:paraId="32D106FB" w14:textId="77777777" w:rsidR="00B73184" w:rsidRPr="00B73184" w:rsidRDefault="00B73184" w:rsidP="00B73184">
      <w:pPr>
        <w:ind w:firstLine="708"/>
        <w:jc w:val="both"/>
        <w:rPr>
          <w:rFonts w:ascii="Abadi" w:hAnsi="Abadi" w:cs="Arial"/>
          <w:sz w:val="21"/>
          <w:szCs w:val="21"/>
          <w:lang w:val="es-MX" w:eastAsia="x-none"/>
        </w:rPr>
      </w:pPr>
    </w:p>
    <w:p w14:paraId="1805A4CE" w14:textId="77777777" w:rsidR="00B73184" w:rsidRPr="00B73184" w:rsidRDefault="00B73184" w:rsidP="00B73184">
      <w:pPr>
        <w:jc w:val="center"/>
        <w:rPr>
          <w:rFonts w:ascii="Abadi" w:hAnsi="Abadi" w:cs="Arial"/>
          <w:b/>
          <w:bCs/>
          <w:sz w:val="21"/>
          <w:szCs w:val="21"/>
          <w:lang w:eastAsia="x-none"/>
        </w:rPr>
      </w:pPr>
      <w:r w:rsidRPr="00B73184">
        <w:rPr>
          <w:rFonts w:ascii="Abadi" w:hAnsi="Abadi" w:cs="Arial"/>
          <w:b/>
          <w:bCs/>
          <w:sz w:val="21"/>
          <w:szCs w:val="21"/>
          <w:lang w:eastAsia="x-none"/>
        </w:rPr>
        <w:t xml:space="preserve">Guanajuato, </w:t>
      </w:r>
      <w:proofErr w:type="spellStart"/>
      <w:r w:rsidRPr="00B73184">
        <w:rPr>
          <w:rFonts w:ascii="Abadi" w:hAnsi="Abadi" w:cs="Arial"/>
          <w:b/>
          <w:bCs/>
          <w:sz w:val="21"/>
          <w:szCs w:val="21"/>
          <w:lang w:eastAsia="x-none"/>
        </w:rPr>
        <w:t>Gto</w:t>
      </w:r>
      <w:proofErr w:type="spellEnd"/>
      <w:r w:rsidRPr="00B73184">
        <w:rPr>
          <w:rFonts w:ascii="Abadi" w:hAnsi="Abadi" w:cs="Arial"/>
          <w:b/>
          <w:bCs/>
          <w:sz w:val="21"/>
          <w:szCs w:val="21"/>
          <w:lang w:eastAsia="x-none"/>
        </w:rPr>
        <w:t>., 17 de mayo de 2022</w:t>
      </w:r>
    </w:p>
    <w:p w14:paraId="2B90203E" w14:textId="77777777" w:rsidR="00B73184" w:rsidRPr="00B73184" w:rsidRDefault="00B73184" w:rsidP="00B73184">
      <w:pPr>
        <w:jc w:val="center"/>
        <w:rPr>
          <w:rFonts w:ascii="Abadi" w:hAnsi="Abadi" w:cs="Arial"/>
          <w:b/>
          <w:bCs/>
          <w:sz w:val="21"/>
          <w:szCs w:val="21"/>
          <w:lang w:eastAsia="x-none"/>
        </w:rPr>
      </w:pPr>
      <w:r w:rsidRPr="00B73184">
        <w:rPr>
          <w:rFonts w:ascii="Abadi" w:hAnsi="Abadi" w:cs="Arial"/>
          <w:b/>
          <w:bCs/>
          <w:sz w:val="21"/>
          <w:szCs w:val="21"/>
          <w:lang w:eastAsia="x-none"/>
        </w:rPr>
        <w:t>La Comisión de Hacienda y Fiscalización</w:t>
      </w:r>
    </w:p>
    <w:p w14:paraId="5331C735" w14:textId="77777777" w:rsidR="00B73184" w:rsidRPr="00B73184" w:rsidRDefault="00B73184" w:rsidP="00B73184">
      <w:pPr>
        <w:jc w:val="center"/>
        <w:rPr>
          <w:rFonts w:ascii="Abadi" w:hAnsi="Abadi" w:cs="Arial"/>
          <w:b/>
          <w:sz w:val="21"/>
          <w:szCs w:val="21"/>
          <w:lang w:eastAsia="x-none"/>
        </w:rPr>
      </w:pPr>
    </w:p>
    <w:p w14:paraId="37B4308B" w14:textId="77777777" w:rsidR="00B73184" w:rsidRPr="00B73184" w:rsidRDefault="00B73184" w:rsidP="00B73184">
      <w:pPr>
        <w:jc w:val="center"/>
        <w:rPr>
          <w:rFonts w:ascii="Abadi" w:hAnsi="Abadi" w:cs="Arial"/>
          <w:sz w:val="21"/>
          <w:szCs w:val="21"/>
        </w:rPr>
      </w:pPr>
      <w:r w:rsidRPr="00B73184">
        <w:rPr>
          <w:rFonts w:ascii="Abadi" w:hAnsi="Abadi" w:cs="Arial"/>
          <w:b/>
          <w:sz w:val="21"/>
          <w:szCs w:val="21"/>
          <w:lang w:eastAsia="x-none"/>
        </w:rPr>
        <w:t>Diputado Víctor Manuel Zanella Huerta</w:t>
      </w:r>
    </w:p>
    <w:p w14:paraId="16B71ABE" w14:textId="77777777" w:rsidR="00B73184" w:rsidRPr="00B73184" w:rsidRDefault="00B73184" w:rsidP="00B73184">
      <w:pPr>
        <w:jc w:val="center"/>
        <w:rPr>
          <w:rFonts w:ascii="Abadi" w:hAnsi="Abadi" w:cs="Arial"/>
          <w:sz w:val="21"/>
          <w:szCs w:val="21"/>
          <w:lang w:eastAsia="x-none"/>
        </w:rPr>
      </w:pPr>
    </w:p>
    <w:p w14:paraId="0989A120" w14:textId="2E6089A0" w:rsidR="00B73184" w:rsidRPr="00B73184" w:rsidRDefault="00B73184" w:rsidP="00B73184">
      <w:pPr>
        <w:jc w:val="center"/>
        <w:rPr>
          <w:rFonts w:ascii="Abadi" w:hAnsi="Abadi" w:cs="Arial"/>
          <w:b/>
          <w:sz w:val="21"/>
          <w:szCs w:val="21"/>
          <w:lang w:eastAsia="x-none"/>
        </w:rPr>
      </w:pPr>
      <w:r w:rsidRPr="00B73184">
        <w:rPr>
          <w:rFonts w:ascii="Abadi" w:hAnsi="Abadi" w:cs="Arial"/>
          <w:b/>
          <w:sz w:val="21"/>
          <w:szCs w:val="21"/>
          <w:lang w:eastAsia="x-none"/>
        </w:rPr>
        <w:t>Diputada Ruth Noemí Tiscareño Agoitia</w:t>
      </w:r>
    </w:p>
    <w:p w14:paraId="7FF701A4" w14:textId="488C8C00" w:rsidR="00B73184" w:rsidRPr="00B73184" w:rsidRDefault="00B73184" w:rsidP="00B73184">
      <w:pPr>
        <w:jc w:val="center"/>
        <w:rPr>
          <w:rFonts w:ascii="Abadi" w:hAnsi="Abadi" w:cs="Arial"/>
          <w:b/>
          <w:sz w:val="21"/>
          <w:szCs w:val="21"/>
          <w:lang w:eastAsia="x-none"/>
        </w:rPr>
      </w:pPr>
      <w:r w:rsidRPr="00B73184">
        <w:rPr>
          <w:rFonts w:ascii="Abadi" w:hAnsi="Abadi" w:cs="Arial"/>
          <w:b/>
          <w:sz w:val="21"/>
          <w:szCs w:val="21"/>
          <w:lang w:eastAsia="x-none"/>
        </w:rPr>
        <w:t xml:space="preserve">Diputado Miguel Ángel Salim </w:t>
      </w:r>
      <w:proofErr w:type="spellStart"/>
      <w:r w:rsidRPr="00B73184">
        <w:rPr>
          <w:rFonts w:ascii="Abadi" w:hAnsi="Abadi" w:cs="Arial"/>
          <w:b/>
          <w:sz w:val="21"/>
          <w:szCs w:val="21"/>
          <w:lang w:eastAsia="x-none"/>
        </w:rPr>
        <w:t>Alle</w:t>
      </w:r>
      <w:proofErr w:type="spellEnd"/>
    </w:p>
    <w:p w14:paraId="4206F98C" w14:textId="77777777" w:rsidR="00B73184" w:rsidRPr="00B73184" w:rsidRDefault="00B73184" w:rsidP="00B73184">
      <w:pPr>
        <w:jc w:val="center"/>
        <w:rPr>
          <w:rFonts w:ascii="Abadi" w:hAnsi="Abadi" w:cs="Arial"/>
          <w:b/>
          <w:sz w:val="21"/>
          <w:szCs w:val="21"/>
          <w:lang w:eastAsia="x-none"/>
        </w:rPr>
      </w:pPr>
    </w:p>
    <w:p w14:paraId="20A04B33" w14:textId="52E3C3C6" w:rsidR="00B73184" w:rsidRPr="00B73184" w:rsidRDefault="00B73184" w:rsidP="00B73184">
      <w:pPr>
        <w:jc w:val="center"/>
        <w:rPr>
          <w:rFonts w:ascii="Abadi" w:hAnsi="Abadi" w:cs="Arial"/>
          <w:b/>
          <w:sz w:val="21"/>
          <w:szCs w:val="21"/>
          <w:lang w:eastAsia="x-none"/>
        </w:rPr>
      </w:pPr>
      <w:r w:rsidRPr="00B73184">
        <w:rPr>
          <w:rFonts w:ascii="Abadi" w:hAnsi="Abadi" w:cs="Arial"/>
          <w:b/>
          <w:sz w:val="21"/>
          <w:szCs w:val="21"/>
          <w:lang w:eastAsia="x-none"/>
        </w:rPr>
        <w:t>Diputado José Alfonso Borja Pimentel</w:t>
      </w:r>
    </w:p>
    <w:p w14:paraId="4071A71D" w14:textId="77777777" w:rsidR="00B73184" w:rsidRPr="00B73184" w:rsidRDefault="00B73184" w:rsidP="00B73184">
      <w:pPr>
        <w:jc w:val="center"/>
        <w:rPr>
          <w:rFonts w:ascii="Abadi" w:hAnsi="Abadi" w:cs="Arial"/>
          <w:b/>
          <w:sz w:val="21"/>
          <w:szCs w:val="21"/>
          <w:lang w:eastAsia="x-none"/>
        </w:rPr>
      </w:pPr>
    </w:p>
    <w:p w14:paraId="6AEB6C50" w14:textId="26D268D2" w:rsidR="00F95D70" w:rsidRDefault="00B73184" w:rsidP="00B73184">
      <w:pPr>
        <w:spacing w:after="160" w:line="259" w:lineRule="auto"/>
        <w:contextualSpacing/>
        <w:jc w:val="center"/>
        <w:rPr>
          <w:rFonts w:ascii="Abadi" w:hAnsi="Abadi" w:cs="Arial"/>
          <w:b/>
          <w:sz w:val="21"/>
          <w:szCs w:val="21"/>
          <w:lang w:eastAsia="x-none"/>
        </w:rPr>
      </w:pPr>
      <w:r w:rsidRPr="00B73184">
        <w:rPr>
          <w:rFonts w:ascii="Abadi" w:hAnsi="Abadi" w:cs="Arial"/>
          <w:b/>
          <w:sz w:val="21"/>
          <w:szCs w:val="21"/>
          <w:lang w:eastAsia="x-none"/>
        </w:rPr>
        <w:t>Diputada Alma Edwviges Alcaraz Hernández</w:t>
      </w:r>
    </w:p>
    <w:p w14:paraId="710BF530" w14:textId="77777777" w:rsidR="00901829" w:rsidRPr="00B73184" w:rsidRDefault="00901829" w:rsidP="00B73184">
      <w:pPr>
        <w:spacing w:after="160" w:line="259" w:lineRule="auto"/>
        <w:contextualSpacing/>
        <w:jc w:val="center"/>
        <w:rPr>
          <w:rFonts w:ascii="Abadi" w:hAnsi="Abadi"/>
          <w:b/>
          <w:bCs/>
          <w:sz w:val="21"/>
          <w:szCs w:val="21"/>
        </w:rPr>
      </w:pPr>
    </w:p>
    <w:p w14:paraId="341E9B36" w14:textId="77777777" w:rsidR="00297B0D" w:rsidRPr="009A1E1D" w:rsidRDefault="00297B0D" w:rsidP="00297B0D">
      <w:pPr>
        <w:jc w:val="both"/>
        <w:rPr>
          <w:rFonts w:ascii="Abadi" w:hAnsi="Abadi"/>
          <w:b/>
          <w:bCs/>
          <w:sz w:val="21"/>
          <w:szCs w:val="21"/>
        </w:rPr>
      </w:pPr>
    </w:p>
    <w:p w14:paraId="15354388"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GUANAJUATO, GTO</w:t>
      </w:r>
    </w:p>
    <w:p w14:paraId="376C74E0" w14:textId="72CA156A" w:rsidR="00297B0D" w:rsidRPr="00F0329A" w:rsidRDefault="00297B0D" w:rsidP="00297B0D">
      <w:pPr>
        <w:jc w:val="both"/>
        <w:rPr>
          <w:rFonts w:ascii="Abadi" w:hAnsi="Abadi"/>
          <w:sz w:val="21"/>
          <w:szCs w:val="21"/>
        </w:rPr>
      </w:pPr>
    </w:p>
    <w:p w14:paraId="40F6776B" w14:textId="77777777" w:rsidR="00F0329A" w:rsidRPr="00F0329A" w:rsidRDefault="00F0329A" w:rsidP="00F0329A">
      <w:pPr>
        <w:jc w:val="both"/>
        <w:rPr>
          <w:rFonts w:ascii="Abadi" w:hAnsi="Abadi" w:cs="Arial"/>
          <w:b/>
          <w:bCs/>
          <w:smallCaps/>
          <w:sz w:val="21"/>
          <w:szCs w:val="21"/>
          <w:lang w:val="es-MX"/>
        </w:rPr>
      </w:pPr>
      <w:r w:rsidRPr="00F0329A">
        <w:rPr>
          <w:rFonts w:ascii="Abadi" w:hAnsi="Abadi" w:cs="Arial"/>
          <w:b/>
          <w:bCs/>
          <w:smallCaps/>
          <w:sz w:val="21"/>
          <w:szCs w:val="21"/>
          <w:lang w:val="es-MX"/>
        </w:rPr>
        <w:t>C. Presidenta del Congreso del Estado</w:t>
      </w:r>
    </w:p>
    <w:p w14:paraId="4A501A43" w14:textId="77777777" w:rsidR="00F0329A" w:rsidRPr="00F0329A" w:rsidRDefault="00F0329A" w:rsidP="00F0329A">
      <w:pPr>
        <w:jc w:val="both"/>
        <w:rPr>
          <w:rFonts w:ascii="Abadi" w:hAnsi="Abadi" w:cs="Arial"/>
          <w:b/>
          <w:bCs/>
          <w:smallCaps/>
          <w:sz w:val="21"/>
          <w:szCs w:val="21"/>
        </w:rPr>
      </w:pPr>
      <w:r w:rsidRPr="00F0329A">
        <w:rPr>
          <w:rFonts w:ascii="Abadi" w:hAnsi="Abadi" w:cs="Arial"/>
          <w:b/>
          <w:bCs/>
          <w:smallCaps/>
          <w:sz w:val="21"/>
          <w:szCs w:val="21"/>
        </w:rPr>
        <w:t>P r e s e n t e.</w:t>
      </w:r>
    </w:p>
    <w:p w14:paraId="7E0C66BC" w14:textId="77777777" w:rsidR="00F0329A" w:rsidRPr="00F0329A" w:rsidRDefault="00F0329A" w:rsidP="00F0329A">
      <w:pPr>
        <w:jc w:val="both"/>
        <w:rPr>
          <w:rFonts w:ascii="Abadi" w:hAnsi="Abadi" w:cs="Arial"/>
          <w:sz w:val="21"/>
          <w:szCs w:val="21"/>
          <w:lang w:val="es-MX" w:eastAsia="x-none"/>
        </w:rPr>
      </w:pPr>
    </w:p>
    <w:p w14:paraId="3CCE37CD" w14:textId="77777777" w:rsidR="00F0329A" w:rsidRPr="00F0329A" w:rsidRDefault="00F0329A" w:rsidP="00F0329A">
      <w:pPr>
        <w:ind w:firstLine="708"/>
        <w:jc w:val="both"/>
        <w:rPr>
          <w:rFonts w:ascii="Abadi" w:hAnsi="Abadi" w:cs="Arial"/>
          <w:sz w:val="21"/>
          <w:szCs w:val="21"/>
          <w:lang w:val="x-none" w:eastAsia="x-none"/>
        </w:rPr>
      </w:pPr>
      <w:r w:rsidRPr="00F0329A">
        <w:rPr>
          <w:rFonts w:ascii="Abadi" w:hAnsi="Abadi" w:cs="Arial"/>
          <w:sz w:val="21"/>
          <w:szCs w:val="21"/>
          <w:lang w:val="x-none" w:eastAsia="x-none"/>
        </w:rPr>
        <w:t xml:space="preserve">A </w:t>
      </w:r>
      <w:r w:rsidRPr="00F0329A">
        <w:rPr>
          <w:rFonts w:ascii="Abadi" w:hAnsi="Abadi" w:cs="Arial"/>
          <w:sz w:val="21"/>
          <w:szCs w:val="21"/>
          <w:lang w:val="es-MX" w:eastAsia="x-none"/>
        </w:rPr>
        <w:t>esta</w:t>
      </w:r>
      <w:r w:rsidRPr="00F0329A">
        <w:rPr>
          <w:rFonts w:ascii="Abadi" w:hAnsi="Abadi" w:cs="Arial"/>
          <w:sz w:val="21"/>
          <w:szCs w:val="21"/>
          <w:lang w:val="x-none" w:eastAsia="x-none"/>
        </w:rPr>
        <w:t xml:space="preserve"> Comisión de Hacienda y Fiscalización</w:t>
      </w:r>
      <w:r w:rsidRPr="00F0329A">
        <w:rPr>
          <w:rFonts w:ascii="Abadi" w:hAnsi="Abadi" w:cs="Arial"/>
          <w:sz w:val="21"/>
          <w:szCs w:val="21"/>
          <w:lang w:val="es-MX" w:eastAsia="x-none"/>
        </w:rPr>
        <w:t xml:space="preserve"> </w:t>
      </w:r>
      <w:r w:rsidRPr="00F0329A">
        <w:rPr>
          <w:rFonts w:ascii="Abadi" w:hAnsi="Abadi" w:cs="Arial"/>
          <w:sz w:val="21"/>
          <w:szCs w:val="21"/>
          <w:lang w:val="x-none" w:eastAsia="x-none"/>
        </w:rPr>
        <w:t xml:space="preserve">le fue turnado para su estudio y dictamen, el informe </w:t>
      </w:r>
      <w:r w:rsidRPr="00F0329A">
        <w:rPr>
          <w:rFonts w:ascii="Abadi" w:hAnsi="Abadi" w:cs="Arial"/>
          <w:sz w:val="21"/>
          <w:szCs w:val="21"/>
          <w:lang w:val="es-MX" w:eastAsia="x-none"/>
        </w:rPr>
        <w:t xml:space="preserve">general formulado </w:t>
      </w:r>
      <w:r w:rsidRPr="00F0329A">
        <w:rPr>
          <w:rFonts w:ascii="Abadi" w:hAnsi="Abadi" w:cs="Arial"/>
          <w:sz w:val="21"/>
          <w:szCs w:val="21"/>
          <w:lang w:val="x-none" w:eastAsia="x-none"/>
        </w:rPr>
        <w:t xml:space="preserve">por </w:t>
      </w:r>
      <w:r w:rsidRPr="00F0329A">
        <w:rPr>
          <w:rFonts w:ascii="Abadi" w:hAnsi="Abadi" w:cs="Arial"/>
          <w:sz w:val="21"/>
          <w:szCs w:val="21"/>
          <w:lang w:val="es-MX" w:eastAsia="x-none"/>
        </w:rPr>
        <w:t xml:space="preserve">la </w:t>
      </w:r>
      <w:r w:rsidRPr="00F0329A">
        <w:rPr>
          <w:rFonts w:ascii="Abadi" w:hAnsi="Abadi" w:cs="Arial"/>
          <w:sz w:val="21"/>
          <w:szCs w:val="21"/>
          <w:lang w:val="x-none" w:eastAsia="x-none"/>
        </w:rPr>
        <w:t>Auditoría Superior del Estado de Guanajuato</w:t>
      </w:r>
      <w:r w:rsidRPr="00F0329A">
        <w:rPr>
          <w:rFonts w:ascii="Abadi" w:hAnsi="Abadi" w:cs="Arial"/>
          <w:sz w:val="21"/>
          <w:szCs w:val="21"/>
          <w:lang w:val="es-MX" w:eastAsia="x-none"/>
        </w:rPr>
        <w:t xml:space="preserve"> del proceso de entrega recepción correspondiente a la administración pública municipal 2018-2021 </w:t>
      </w:r>
      <w:r w:rsidRPr="00F0329A">
        <w:rPr>
          <w:rFonts w:ascii="Abadi" w:hAnsi="Abadi" w:cs="Arial"/>
          <w:sz w:val="21"/>
          <w:szCs w:val="21"/>
          <w:lang w:val="x-none" w:eastAsia="x-none"/>
        </w:rPr>
        <w:t xml:space="preserve">de </w:t>
      </w:r>
      <w:r w:rsidRPr="00F0329A">
        <w:rPr>
          <w:rFonts w:ascii="Abadi" w:hAnsi="Abadi" w:cs="Arial"/>
          <w:sz w:val="21"/>
          <w:szCs w:val="21"/>
          <w:lang w:val="es-MX" w:eastAsia="x-none"/>
        </w:rPr>
        <w:t>Guanajuato</w:t>
      </w:r>
      <w:r w:rsidRPr="00F0329A">
        <w:rPr>
          <w:rFonts w:ascii="Abadi" w:hAnsi="Abadi" w:cs="Arial"/>
          <w:sz w:val="21"/>
          <w:szCs w:val="21"/>
          <w:lang w:val="x-none" w:eastAsia="x-none"/>
        </w:rPr>
        <w:t xml:space="preserve">, </w:t>
      </w:r>
      <w:proofErr w:type="spellStart"/>
      <w:r w:rsidRPr="00F0329A">
        <w:rPr>
          <w:rFonts w:ascii="Abadi" w:hAnsi="Abadi" w:cs="Arial"/>
          <w:sz w:val="21"/>
          <w:szCs w:val="21"/>
          <w:lang w:val="x-none" w:eastAsia="x-none"/>
        </w:rPr>
        <w:t>Gto</w:t>
      </w:r>
      <w:proofErr w:type="spellEnd"/>
      <w:r w:rsidRPr="00F0329A">
        <w:rPr>
          <w:rFonts w:ascii="Abadi" w:hAnsi="Abadi" w:cs="Arial"/>
          <w:sz w:val="21"/>
          <w:szCs w:val="21"/>
          <w:lang w:val="x-none" w:eastAsia="x-none"/>
        </w:rPr>
        <w:t>.</w:t>
      </w:r>
    </w:p>
    <w:p w14:paraId="4E3F96E7" w14:textId="77777777" w:rsidR="00F0329A" w:rsidRPr="00F0329A" w:rsidRDefault="00F0329A" w:rsidP="00F0329A">
      <w:pPr>
        <w:ind w:firstLine="708"/>
        <w:jc w:val="both"/>
        <w:rPr>
          <w:rFonts w:ascii="Abadi" w:hAnsi="Abadi" w:cs="Arial"/>
          <w:sz w:val="21"/>
          <w:szCs w:val="21"/>
          <w:lang w:val="x-none" w:eastAsia="x-none"/>
        </w:rPr>
      </w:pPr>
    </w:p>
    <w:p w14:paraId="788CF72D" w14:textId="77777777" w:rsidR="00F0329A" w:rsidRPr="00F0329A" w:rsidRDefault="00F0329A" w:rsidP="00F0329A">
      <w:pPr>
        <w:ind w:firstLine="708"/>
        <w:jc w:val="both"/>
        <w:rPr>
          <w:rFonts w:ascii="Abadi" w:hAnsi="Abadi" w:cs="Arial"/>
          <w:sz w:val="21"/>
          <w:szCs w:val="21"/>
          <w:lang w:val="x-none" w:eastAsia="x-none"/>
        </w:rPr>
      </w:pPr>
      <w:r w:rsidRPr="00F0329A">
        <w:rPr>
          <w:rFonts w:ascii="Abadi" w:hAnsi="Abadi" w:cs="Arial"/>
          <w:sz w:val="21"/>
          <w:szCs w:val="21"/>
          <w:lang w:val="x-none" w:eastAsia="x-none"/>
        </w:rPr>
        <w:t xml:space="preserve">Una vez analizado el referido informe </w:t>
      </w:r>
      <w:r w:rsidRPr="00F0329A">
        <w:rPr>
          <w:rFonts w:ascii="Abadi" w:hAnsi="Abadi" w:cs="Arial"/>
          <w:sz w:val="21"/>
          <w:szCs w:val="21"/>
          <w:lang w:val="es-MX" w:eastAsia="x-none"/>
        </w:rPr>
        <w:t>general</w:t>
      </w:r>
      <w:r w:rsidRPr="00F0329A">
        <w:rPr>
          <w:rFonts w:ascii="Abadi" w:hAnsi="Abadi" w:cs="Arial"/>
          <w:sz w:val="21"/>
          <w:szCs w:val="21"/>
          <w:lang w:val="x-none" w:eastAsia="x-none"/>
        </w:rPr>
        <w:t>, con fundamento en lo dispuesto por los artículos 112, fracción X</w:t>
      </w:r>
      <w:r w:rsidRPr="00F0329A">
        <w:rPr>
          <w:rFonts w:ascii="Abadi" w:hAnsi="Abadi" w:cs="Arial"/>
          <w:sz w:val="21"/>
          <w:szCs w:val="21"/>
          <w:lang w:val="es-MX" w:eastAsia="x-none"/>
        </w:rPr>
        <w:t>V</w:t>
      </w:r>
      <w:r w:rsidRPr="00F0329A">
        <w:rPr>
          <w:rFonts w:ascii="Abadi" w:hAnsi="Abadi" w:cs="Arial"/>
          <w:sz w:val="21"/>
          <w:szCs w:val="21"/>
          <w:lang w:val="x-none" w:eastAsia="x-none"/>
        </w:rPr>
        <w:t xml:space="preserve"> y 171 de la Ley Orgánica del Poder Legislativo, nos permitimos rendir el siguiente:</w:t>
      </w:r>
    </w:p>
    <w:p w14:paraId="52F382B1" w14:textId="77777777" w:rsidR="00F0329A" w:rsidRPr="00F0329A" w:rsidRDefault="00F0329A" w:rsidP="00F0329A">
      <w:pPr>
        <w:ind w:firstLine="708"/>
        <w:jc w:val="both"/>
        <w:rPr>
          <w:rFonts w:ascii="Abadi" w:hAnsi="Abadi" w:cs="Arial"/>
          <w:sz w:val="21"/>
          <w:szCs w:val="21"/>
          <w:lang w:val="x-none" w:eastAsia="x-none"/>
        </w:rPr>
      </w:pPr>
    </w:p>
    <w:p w14:paraId="62E99831" w14:textId="77777777" w:rsidR="00F0329A" w:rsidRPr="00F0329A" w:rsidRDefault="00F0329A" w:rsidP="00F0329A">
      <w:pPr>
        <w:keepNext/>
        <w:jc w:val="center"/>
        <w:outlineLvl w:val="0"/>
        <w:rPr>
          <w:rFonts w:ascii="Abadi" w:eastAsia="Arial Unicode MS" w:hAnsi="Abadi" w:cs="Arial"/>
          <w:b/>
          <w:bCs/>
          <w:sz w:val="21"/>
          <w:szCs w:val="21"/>
        </w:rPr>
      </w:pPr>
      <w:r w:rsidRPr="00F0329A">
        <w:rPr>
          <w:rFonts w:ascii="Abadi" w:eastAsia="Arial Unicode MS" w:hAnsi="Abadi" w:cs="Arial"/>
          <w:b/>
          <w:bCs/>
          <w:sz w:val="21"/>
          <w:szCs w:val="21"/>
        </w:rPr>
        <w:t>D i c t a m e n</w:t>
      </w:r>
    </w:p>
    <w:p w14:paraId="54DBC0AC" w14:textId="77777777" w:rsidR="00F0329A" w:rsidRDefault="00F0329A" w:rsidP="00F0329A">
      <w:pPr>
        <w:ind w:firstLine="708"/>
        <w:jc w:val="both"/>
        <w:rPr>
          <w:rFonts w:ascii="Abadi" w:hAnsi="Abadi" w:cs="Arial"/>
          <w:b/>
          <w:bCs/>
          <w:sz w:val="21"/>
          <w:szCs w:val="21"/>
          <w:lang w:val="es-MX" w:eastAsia="x-none"/>
        </w:rPr>
      </w:pPr>
    </w:p>
    <w:p w14:paraId="36806C1D" w14:textId="37B92561" w:rsidR="00F0329A" w:rsidRPr="00F0329A" w:rsidRDefault="00F0329A" w:rsidP="00F0329A">
      <w:pPr>
        <w:ind w:firstLine="708"/>
        <w:jc w:val="both"/>
        <w:rPr>
          <w:rFonts w:ascii="Abadi" w:hAnsi="Abadi" w:cs="Arial"/>
          <w:b/>
          <w:bCs/>
          <w:sz w:val="21"/>
          <w:szCs w:val="21"/>
          <w:lang w:val="es-MX" w:eastAsia="x-none"/>
        </w:rPr>
      </w:pPr>
      <w:r w:rsidRPr="00F0329A">
        <w:rPr>
          <w:rFonts w:ascii="Abadi" w:hAnsi="Abadi" w:cs="Arial"/>
          <w:b/>
          <w:bCs/>
          <w:sz w:val="21"/>
          <w:szCs w:val="21"/>
          <w:lang w:val="es-MX" w:eastAsia="x-none"/>
        </w:rPr>
        <w:t>I. Antecedentes:</w:t>
      </w:r>
    </w:p>
    <w:p w14:paraId="77C065FB" w14:textId="77777777" w:rsidR="00F0329A" w:rsidRPr="00F0329A" w:rsidRDefault="00F0329A" w:rsidP="00F0329A">
      <w:pPr>
        <w:ind w:firstLine="708"/>
        <w:jc w:val="both"/>
        <w:rPr>
          <w:rFonts w:ascii="Abadi" w:hAnsi="Abadi" w:cs="Arial"/>
          <w:sz w:val="21"/>
          <w:szCs w:val="21"/>
          <w:lang w:val="es-MX" w:eastAsia="x-none"/>
        </w:rPr>
      </w:pPr>
    </w:p>
    <w:p w14:paraId="2B153908"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 xml:space="preserve">En cumplimiento a lo establecido en el artículo 48 de la Ley Orgánica Municipal para el Estado de Guanajuato, el ayuntamiento de Guanajuato, </w:t>
      </w:r>
      <w:proofErr w:type="spellStart"/>
      <w:r w:rsidRPr="00F0329A">
        <w:rPr>
          <w:rFonts w:ascii="Abadi" w:hAnsi="Abadi" w:cs="Arial"/>
          <w:sz w:val="21"/>
          <w:szCs w:val="21"/>
          <w:lang w:val="es-MX" w:eastAsia="x-none"/>
        </w:rPr>
        <w:t>Gto</w:t>
      </w:r>
      <w:proofErr w:type="spellEnd"/>
      <w:r w:rsidRPr="00F0329A">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6839C2A4" w14:textId="77777777" w:rsidR="00F0329A" w:rsidRPr="00F0329A" w:rsidRDefault="00F0329A" w:rsidP="00F0329A">
      <w:pPr>
        <w:ind w:firstLine="708"/>
        <w:jc w:val="both"/>
        <w:rPr>
          <w:rFonts w:ascii="Abadi" w:hAnsi="Abadi" w:cs="Arial"/>
          <w:sz w:val="21"/>
          <w:szCs w:val="21"/>
          <w:lang w:val="es-MX" w:eastAsia="x-none"/>
        </w:rPr>
      </w:pPr>
    </w:p>
    <w:p w14:paraId="0AED0C83"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F0329A">
        <w:rPr>
          <w:rFonts w:ascii="Abadi" w:hAnsi="Abadi" w:cs="Arial"/>
          <w:sz w:val="21"/>
          <w:szCs w:val="21"/>
        </w:rPr>
        <w:t>de la Ley Orgánica Municipal para el Estado de Guanajuato</w:t>
      </w:r>
      <w:r w:rsidRPr="00F0329A">
        <w:rPr>
          <w:rFonts w:ascii="Abadi" w:hAnsi="Abadi" w:cs="Arial"/>
          <w:sz w:val="21"/>
          <w:szCs w:val="21"/>
          <w:lang w:val="es-MX" w:eastAsia="x-none"/>
        </w:rPr>
        <w:t xml:space="preserve">, mismo que se turnó a esta Comisión </w:t>
      </w:r>
      <w:r w:rsidRPr="00F0329A">
        <w:rPr>
          <w:rFonts w:ascii="Abadi" w:hAnsi="Abadi" w:cs="Arial"/>
          <w:bCs/>
          <w:sz w:val="21"/>
          <w:szCs w:val="21"/>
          <w:lang w:val="es-MX" w:eastAsia="x-none"/>
        </w:rPr>
        <w:t xml:space="preserve">el 7 de abril de </w:t>
      </w:r>
      <w:r w:rsidRPr="00F0329A">
        <w:rPr>
          <w:rFonts w:ascii="Abadi" w:hAnsi="Abadi" w:cs="Arial"/>
          <w:bCs/>
          <w:sz w:val="21"/>
          <w:szCs w:val="21"/>
          <w:lang w:val="es-MX" w:eastAsia="x-none"/>
        </w:rPr>
        <w:lastRenderedPageBreak/>
        <w:t>2022</w:t>
      </w:r>
      <w:r w:rsidRPr="00F0329A">
        <w:rPr>
          <w:rFonts w:ascii="Abadi" w:hAnsi="Abadi" w:cs="Arial"/>
          <w:sz w:val="21"/>
          <w:szCs w:val="21"/>
          <w:lang w:val="es-MX" w:eastAsia="x-none"/>
        </w:rPr>
        <w:t xml:space="preserve"> para su estudio y dictamen,</w:t>
      </w:r>
      <w:r w:rsidRPr="00F0329A">
        <w:rPr>
          <w:rFonts w:ascii="Abadi" w:hAnsi="Abadi" w:cs="Arial"/>
          <w:b/>
          <w:sz w:val="21"/>
          <w:szCs w:val="21"/>
          <w:lang w:val="es-MX" w:eastAsia="x-none"/>
        </w:rPr>
        <w:t xml:space="preserve"> </w:t>
      </w:r>
      <w:r w:rsidRPr="00F0329A">
        <w:rPr>
          <w:rFonts w:ascii="Abadi" w:hAnsi="Abadi" w:cs="Arial"/>
          <w:sz w:val="21"/>
          <w:szCs w:val="21"/>
          <w:lang w:val="es-MX" w:eastAsia="x-none"/>
        </w:rPr>
        <w:t>la cual lo radicó el 19 de abril del año en curso.</w:t>
      </w:r>
    </w:p>
    <w:p w14:paraId="4305A587" w14:textId="77777777" w:rsidR="00F0329A" w:rsidRPr="00F0329A" w:rsidRDefault="00F0329A" w:rsidP="00F0329A">
      <w:pPr>
        <w:ind w:firstLine="708"/>
        <w:jc w:val="both"/>
        <w:rPr>
          <w:rFonts w:ascii="Abadi" w:hAnsi="Abadi" w:cs="Arial"/>
          <w:b/>
          <w:bCs/>
          <w:sz w:val="21"/>
          <w:szCs w:val="21"/>
          <w:lang w:val="es-MX" w:eastAsia="x-none"/>
        </w:rPr>
      </w:pPr>
    </w:p>
    <w:p w14:paraId="4AABFEC3" w14:textId="77777777" w:rsidR="00F0329A" w:rsidRPr="00F0329A" w:rsidRDefault="00F0329A" w:rsidP="00F0329A">
      <w:pPr>
        <w:ind w:firstLine="708"/>
        <w:jc w:val="both"/>
        <w:rPr>
          <w:rFonts w:ascii="Abadi" w:hAnsi="Abadi" w:cs="Arial"/>
          <w:b/>
          <w:bCs/>
          <w:sz w:val="21"/>
          <w:szCs w:val="21"/>
          <w:lang w:val="es-MX" w:eastAsia="x-none"/>
        </w:rPr>
      </w:pPr>
      <w:r w:rsidRPr="00F0329A">
        <w:rPr>
          <w:rFonts w:ascii="Abadi" w:hAnsi="Abadi" w:cs="Arial"/>
          <w:b/>
          <w:bCs/>
          <w:sz w:val="21"/>
          <w:szCs w:val="21"/>
          <w:lang w:val="es-MX" w:eastAsia="x-none"/>
        </w:rPr>
        <w:t>II. Competencia:</w:t>
      </w:r>
    </w:p>
    <w:p w14:paraId="43596D0F" w14:textId="77777777" w:rsidR="00F0329A" w:rsidRPr="00F0329A" w:rsidRDefault="00F0329A" w:rsidP="00F0329A">
      <w:pPr>
        <w:ind w:firstLine="708"/>
        <w:jc w:val="both"/>
        <w:rPr>
          <w:rFonts w:ascii="Abadi" w:hAnsi="Abadi" w:cs="Arial"/>
          <w:b/>
          <w:bCs/>
          <w:sz w:val="21"/>
          <w:szCs w:val="21"/>
          <w:lang w:val="es-MX" w:eastAsia="x-none"/>
        </w:rPr>
      </w:pPr>
    </w:p>
    <w:p w14:paraId="58B9B9B4"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681625C0" w14:textId="77777777" w:rsidR="00F0329A" w:rsidRPr="00F0329A" w:rsidRDefault="00F0329A" w:rsidP="00F0329A">
      <w:pPr>
        <w:ind w:firstLine="708"/>
        <w:jc w:val="both"/>
        <w:rPr>
          <w:rFonts w:ascii="Abadi" w:hAnsi="Abadi" w:cs="Arial"/>
          <w:sz w:val="21"/>
          <w:szCs w:val="21"/>
          <w:lang w:val="es-MX" w:eastAsia="x-none"/>
        </w:rPr>
      </w:pPr>
    </w:p>
    <w:p w14:paraId="34B31E27" w14:textId="77777777" w:rsidR="00F0329A" w:rsidRPr="00F0329A" w:rsidRDefault="00F0329A" w:rsidP="00F0329A">
      <w:pPr>
        <w:ind w:firstLine="708"/>
        <w:jc w:val="both"/>
        <w:rPr>
          <w:rFonts w:ascii="Abadi" w:hAnsi="Abadi" w:cs="Arial"/>
          <w:sz w:val="21"/>
          <w:szCs w:val="21"/>
          <w:lang w:val="es-MX" w:eastAsia="x-none"/>
        </w:rPr>
      </w:pPr>
    </w:p>
    <w:p w14:paraId="56988B1E" w14:textId="77777777" w:rsidR="00F0329A" w:rsidRPr="00F0329A" w:rsidRDefault="00F0329A" w:rsidP="00F0329A">
      <w:pPr>
        <w:ind w:firstLine="708"/>
        <w:jc w:val="both"/>
        <w:rPr>
          <w:rFonts w:ascii="Abadi" w:hAnsi="Abadi" w:cs="Arial"/>
          <w:sz w:val="21"/>
          <w:szCs w:val="21"/>
          <w:lang w:val="es-MX" w:eastAsia="x-none"/>
        </w:rPr>
      </w:pPr>
    </w:p>
    <w:p w14:paraId="351DECA5"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580C3B40" w14:textId="77777777" w:rsidR="00F0329A" w:rsidRPr="00F0329A" w:rsidRDefault="00F0329A" w:rsidP="00F0329A">
      <w:pPr>
        <w:ind w:firstLine="708"/>
        <w:jc w:val="both"/>
        <w:rPr>
          <w:rFonts w:ascii="Abadi" w:hAnsi="Abadi" w:cs="Arial"/>
          <w:sz w:val="21"/>
          <w:szCs w:val="21"/>
          <w:lang w:val="es-MX" w:eastAsia="x-none"/>
        </w:rPr>
      </w:pPr>
    </w:p>
    <w:p w14:paraId="6849E0C3"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F0329A">
        <w:rPr>
          <w:rFonts w:ascii="Abadi" w:hAnsi="Abadi" w:cs="Arial"/>
          <w:sz w:val="21"/>
          <w:szCs w:val="21"/>
          <w:lang w:eastAsia="x-none"/>
        </w:rPr>
        <w:t xml:space="preserve"> emite</w:t>
      </w:r>
      <w:r w:rsidRPr="00F0329A">
        <w:rPr>
          <w:rFonts w:ascii="Abadi" w:hAnsi="Abadi" w:cs="Arial"/>
          <w:sz w:val="21"/>
          <w:szCs w:val="21"/>
          <w:lang w:val="es-MX" w:eastAsia="x-none"/>
        </w:rPr>
        <w:t xml:space="preserve"> un informe general del proceso de entrega recepción y lo remite al Congreso del Estado.</w:t>
      </w:r>
    </w:p>
    <w:p w14:paraId="754082DC" w14:textId="77777777" w:rsidR="00F0329A" w:rsidRPr="00F0329A" w:rsidRDefault="00F0329A" w:rsidP="00F0329A">
      <w:pPr>
        <w:ind w:firstLine="708"/>
        <w:jc w:val="both"/>
        <w:rPr>
          <w:rFonts w:ascii="Abadi" w:hAnsi="Abadi" w:cs="Arial"/>
          <w:sz w:val="21"/>
          <w:szCs w:val="21"/>
          <w:lang w:val="es-MX" w:eastAsia="x-none"/>
        </w:rPr>
      </w:pPr>
    </w:p>
    <w:p w14:paraId="46E932F3" w14:textId="77777777" w:rsidR="00F0329A" w:rsidRPr="00F0329A" w:rsidRDefault="00F0329A" w:rsidP="00F0329A">
      <w:pPr>
        <w:ind w:firstLine="708"/>
        <w:jc w:val="both"/>
        <w:rPr>
          <w:rFonts w:ascii="Abadi" w:hAnsi="Abadi" w:cs="Arial"/>
          <w:color w:val="000000"/>
          <w:sz w:val="21"/>
          <w:szCs w:val="21"/>
        </w:rPr>
      </w:pPr>
      <w:r w:rsidRPr="00F0329A">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F0329A">
        <w:rPr>
          <w:rFonts w:ascii="Abadi" w:hAnsi="Abadi" w:cs="Arial"/>
          <w:sz w:val="21"/>
          <w:szCs w:val="21"/>
        </w:rPr>
        <w:t xml:space="preserve">a la Auditoría Superior del Estado de Guanajuato, </w:t>
      </w:r>
      <w:r w:rsidRPr="00F0329A">
        <w:rPr>
          <w:rFonts w:ascii="Abadi" w:hAnsi="Abadi" w:cs="Arial"/>
          <w:color w:val="000000"/>
          <w:sz w:val="21"/>
          <w:szCs w:val="21"/>
        </w:rPr>
        <w:t>para efectos de lo dispuesto por los artículos 2, fracción II, 5, fracción IV y 82, fracciones I y II de la Ley de Fiscalización Superior del Estado de Guanajuato.</w:t>
      </w:r>
    </w:p>
    <w:p w14:paraId="7B546605" w14:textId="77777777" w:rsidR="00F0329A" w:rsidRPr="00F0329A" w:rsidRDefault="00F0329A" w:rsidP="00F0329A">
      <w:pPr>
        <w:ind w:firstLine="708"/>
        <w:jc w:val="both"/>
        <w:rPr>
          <w:rFonts w:ascii="Abadi" w:hAnsi="Abadi" w:cs="Arial"/>
          <w:color w:val="000000"/>
          <w:sz w:val="21"/>
          <w:szCs w:val="21"/>
        </w:rPr>
      </w:pPr>
    </w:p>
    <w:p w14:paraId="6FDAD489" w14:textId="77777777" w:rsidR="00F0329A" w:rsidRPr="00F0329A" w:rsidRDefault="00F0329A" w:rsidP="00F0329A">
      <w:pPr>
        <w:ind w:firstLine="708"/>
        <w:jc w:val="both"/>
        <w:rPr>
          <w:rFonts w:ascii="Abadi" w:hAnsi="Abadi" w:cs="Arial"/>
          <w:sz w:val="21"/>
          <w:szCs w:val="21"/>
          <w:lang w:val="es-MX"/>
        </w:rPr>
      </w:pPr>
      <w:r w:rsidRPr="00F0329A">
        <w:rPr>
          <w:rFonts w:ascii="Abadi" w:hAnsi="Abadi" w:cs="Arial"/>
          <w:sz w:val="21"/>
          <w:szCs w:val="21"/>
        </w:rPr>
        <w:t xml:space="preserve">Asimismo, de conformidad con lo establecido en el artículo 48 tercer párrafo de </w:t>
      </w:r>
      <w:r w:rsidRPr="00F0329A">
        <w:rPr>
          <w:rFonts w:ascii="Abadi" w:hAnsi="Abadi" w:cs="Arial"/>
          <w:sz w:val="21"/>
          <w:szCs w:val="21"/>
        </w:rPr>
        <w:t xml:space="preserve">la Ley Orgánica Municipal para el Estado de Guanajuato, la Auditoría Superior del Estado dará cuenta del informe general a la </w:t>
      </w:r>
      <w:r w:rsidRPr="00F0329A">
        <w:rPr>
          <w:rFonts w:ascii="Abadi" w:hAnsi="Abadi" w:cs="Arial"/>
          <w:sz w:val="21"/>
          <w:szCs w:val="21"/>
          <w:lang w:val="es-MX"/>
        </w:rPr>
        <w:t xml:space="preserve">Contraloría Municipal de Guanajuato, </w:t>
      </w:r>
      <w:proofErr w:type="spellStart"/>
      <w:r w:rsidRPr="00F0329A">
        <w:rPr>
          <w:rFonts w:ascii="Abadi" w:hAnsi="Abadi" w:cs="Arial"/>
          <w:sz w:val="21"/>
          <w:szCs w:val="21"/>
          <w:lang w:val="es-MX"/>
        </w:rPr>
        <w:t>Gto</w:t>
      </w:r>
      <w:proofErr w:type="spellEnd"/>
      <w:r w:rsidRPr="00F0329A">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39187C63" w14:textId="77777777" w:rsidR="00F0329A" w:rsidRPr="00F0329A" w:rsidRDefault="00F0329A" w:rsidP="00F0329A">
      <w:pPr>
        <w:ind w:firstLine="708"/>
        <w:jc w:val="both"/>
        <w:rPr>
          <w:rFonts w:ascii="Abadi" w:hAnsi="Abadi" w:cs="Arial"/>
          <w:sz w:val="21"/>
          <w:szCs w:val="21"/>
          <w:lang w:val="es-MX"/>
        </w:rPr>
      </w:pPr>
    </w:p>
    <w:p w14:paraId="7B68BC1A" w14:textId="77777777" w:rsidR="00F0329A" w:rsidRPr="00F0329A" w:rsidRDefault="00F0329A" w:rsidP="00F0329A">
      <w:pPr>
        <w:ind w:firstLine="708"/>
        <w:jc w:val="both"/>
        <w:rPr>
          <w:rFonts w:ascii="Abadi" w:hAnsi="Abadi" w:cs="Arial"/>
          <w:b/>
          <w:bCs/>
          <w:sz w:val="21"/>
          <w:szCs w:val="21"/>
          <w:lang w:val="es-MX" w:eastAsia="x-none"/>
        </w:rPr>
      </w:pPr>
      <w:r w:rsidRPr="00F0329A">
        <w:rPr>
          <w:rFonts w:ascii="Abadi" w:hAnsi="Abadi" w:cs="Arial"/>
          <w:b/>
          <w:bCs/>
          <w:sz w:val="21"/>
          <w:szCs w:val="21"/>
          <w:lang w:val="es-MX" w:eastAsia="x-none"/>
        </w:rPr>
        <w:t>III. Procedimiento:</w:t>
      </w:r>
    </w:p>
    <w:p w14:paraId="7C051EFD" w14:textId="77777777" w:rsidR="00F0329A" w:rsidRPr="00F0329A" w:rsidRDefault="00F0329A" w:rsidP="00F0329A">
      <w:pPr>
        <w:ind w:firstLine="708"/>
        <w:jc w:val="both"/>
        <w:rPr>
          <w:rFonts w:ascii="Abadi" w:hAnsi="Abadi" w:cs="Arial"/>
          <w:sz w:val="21"/>
          <w:szCs w:val="21"/>
          <w:lang w:val="es-MX"/>
        </w:rPr>
      </w:pPr>
    </w:p>
    <w:p w14:paraId="6B82BF54"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11BC1083" w14:textId="77777777" w:rsidR="00F0329A" w:rsidRPr="00F0329A" w:rsidRDefault="00F0329A" w:rsidP="00F0329A">
      <w:pPr>
        <w:jc w:val="both"/>
        <w:rPr>
          <w:rFonts w:ascii="Abadi" w:hAnsi="Abadi" w:cs="Arial"/>
          <w:sz w:val="21"/>
          <w:szCs w:val="21"/>
          <w:lang w:val="es-MX" w:eastAsia="x-none"/>
        </w:rPr>
      </w:pPr>
    </w:p>
    <w:p w14:paraId="76D228CF"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77748861" w14:textId="77777777" w:rsidR="00F0329A" w:rsidRPr="00F0329A" w:rsidRDefault="00F0329A" w:rsidP="00F0329A">
      <w:pPr>
        <w:ind w:firstLine="708"/>
        <w:jc w:val="both"/>
        <w:rPr>
          <w:rFonts w:ascii="Abadi" w:hAnsi="Abadi" w:cs="Arial"/>
          <w:sz w:val="21"/>
          <w:szCs w:val="21"/>
          <w:lang w:val="es-MX" w:eastAsia="x-none"/>
        </w:rPr>
      </w:pPr>
    </w:p>
    <w:p w14:paraId="4CA0E2C1" w14:textId="77777777" w:rsidR="00F0329A" w:rsidRPr="00F0329A" w:rsidRDefault="00F0329A" w:rsidP="000F0F3C">
      <w:pPr>
        <w:numPr>
          <w:ilvl w:val="0"/>
          <w:numId w:val="51"/>
        </w:numPr>
        <w:spacing w:after="240"/>
        <w:jc w:val="both"/>
        <w:rPr>
          <w:rFonts w:ascii="Abadi" w:hAnsi="Abadi" w:cs="Arial"/>
          <w:sz w:val="21"/>
          <w:szCs w:val="21"/>
          <w:lang w:val="es-MX" w:eastAsia="x-none"/>
        </w:rPr>
      </w:pPr>
      <w:r w:rsidRPr="00F0329A">
        <w:rPr>
          <w:rFonts w:ascii="Abadi" w:hAnsi="Abadi" w:cs="Arial"/>
          <w:sz w:val="21"/>
          <w:szCs w:val="21"/>
          <w:lang w:val="es-MX" w:eastAsia="x-none"/>
        </w:rPr>
        <w:t>Integración del expediente de entrega recepción;</w:t>
      </w:r>
    </w:p>
    <w:p w14:paraId="5327E725" w14:textId="77777777" w:rsidR="00F0329A" w:rsidRPr="00F0329A" w:rsidRDefault="00F0329A" w:rsidP="00F0329A">
      <w:pPr>
        <w:ind w:left="1068"/>
        <w:jc w:val="both"/>
        <w:rPr>
          <w:rFonts w:ascii="Abadi" w:hAnsi="Abadi" w:cs="Arial"/>
          <w:sz w:val="21"/>
          <w:szCs w:val="21"/>
          <w:lang w:val="es-MX" w:eastAsia="x-none"/>
        </w:rPr>
      </w:pPr>
    </w:p>
    <w:p w14:paraId="3CDB58E6" w14:textId="77777777" w:rsidR="00F0329A" w:rsidRPr="00F0329A" w:rsidRDefault="00F0329A" w:rsidP="000F0F3C">
      <w:pPr>
        <w:numPr>
          <w:ilvl w:val="0"/>
          <w:numId w:val="51"/>
        </w:numPr>
        <w:jc w:val="both"/>
        <w:rPr>
          <w:rFonts w:ascii="Abadi" w:hAnsi="Abadi" w:cs="Arial"/>
          <w:sz w:val="21"/>
          <w:szCs w:val="21"/>
          <w:lang w:val="es-MX" w:eastAsia="x-none"/>
        </w:rPr>
      </w:pPr>
      <w:r w:rsidRPr="00F0329A">
        <w:rPr>
          <w:rFonts w:ascii="Abadi" w:hAnsi="Abadi" w:cs="Arial"/>
          <w:sz w:val="21"/>
          <w:szCs w:val="21"/>
          <w:lang w:val="es-MX" w:eastAsia="x-none"/>
        </w:rPr>
        <w:t>Acto de entrega recepción en el que la Auditoría Superior del Estado de Guanajuato funge como observador; y</w:t>
      </w:r>
    </w:p>
    <w:p w14:paraId="45EE3CF5" w14:textId="77777777" w:rsidR="00F0329A" w:rsidRPr="00F0329A" w:rsidRDefault="00F0329A" w:rsidP="00F0329A">
      <w:pPr>
        <w:spacing w:after="200" w:line="276" w:lineRule="auto"/>
        <w:ind w:left="720"/>
        <w:contextualSpacing/>
        <w:rPr>
          <w:rFonts w:ascii="Abadi" w:hAnsi="Abadi" w:cs="Arial"/>
          <w:sz w:val="21"/>
          <w:szCs w:val="21"/>
          <w:lang w:val="es-MX" w:eastAsia="x-none"/>
        </w:rPr>
      </w:pPr>
    </w:p>
    <w:p w14:paraId="5FA54ED4" w14:textId="77777777" w:rsidR="00F0329A" w:rsidRPr="00F0329A" w:rsidRDefault="00F0329A" w:rsidP="000F0F3C">
      <w:pPr>
        <w:numPr>
          <w:ilvl w:val="0"/>
          <w:numId w:val="51"/>
        </w:numPr>
        <w:jc w:val="both"/>
        <w:rPr>
          <w:rFonts w:ascii="Abadi" w:hAnsi="Abadi" w:cs="Arial"/>
          <w:sz w:val="21"/>
          <w:szCs w:val="21"/>
          <w:lang w:val="es-MX" w:eastAsia="x-none"/>
        </w:rPr>
      </w:pPr>
      <w:r w:rsidRPr="00F0329A">
        <w:rPr>
          <w:rFonts w:ascii="Abadi" w:hAnsi="Abadi" w:cs="Arial"/>
          <w:sz w:val="21"/>
          <w:szCs w:val="21"/>
          <w:lang w:val="es-MX" w:eastAsia="x-none"/>
        </w:rPr>
        <w:t>Revisión del expediente de entrega recepción.</w:t>
      </w:r>
    </w:p>
    <w:p w14:paraId="63CE1453" w14:textId="77777777" w:rsidR="00F0329A" w:rsidRPr="00F0329A" w:rsidRDefault="00F0329A" w:rsidP="00F0329A">
      <w:pPr>
        <w:spacing w:after="200" w:line="276" w:lineRule="auto"/>
        <w:ind w:left="720"/>
        <w:contextualSpacing/>
        <w:rPr>
          <w:rFonts w:ascii="Abadi" w:hAnsi="Abadi" w:cs="Arial"/>
          <w:sz w:val="21"/>
          <w:szCs w:val="21"/>
          <w:lang w:val="es-MX" w:eastAsia="x-none"/>
        </w:rPr>
      </w:pPr>
    </w:p>
    <w:p w14:paraId="73EE90E9"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La Auditoría Superior del Estado funge como asesor en las etapas señaladas en los incisos a y c.</w:t>
      </w:r>
    </w:p>
    <w:p w14:paraId="223A35E7" w14:textId="77777777" w:rsidR="00F0329A" w:rsidRPr="00F0329A" w:rsidRDefault="00F0329A" w:rsidP="00F0329A">
      <w:pPr>
        <w:jc w:val="both"/>
        <w:rPr>
          <w:rFonts w:ascii="Abadi" w:hAnsi="Abadi" w:cs="Arial"/>
          <w:sz w:val="21"/>
          <w:szCs w:val="21"/>
          <w:lang w:val="es-MX" w:eastAsia="x-none"/>
        </w:rPr>
      </w:pPr>
    </w:p>
    <w:p w14:paraId="2E32B11E"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69C18956" w14:textId="77777777" w:rsidR="00F0329A" w:rsidRPr="00F0329A" w:rsidRDefault="00F0329A" w:rsidP="00F0329A">
      <w:pPr>
        <w:ind w:firstLine="708"/>
        <w:jc w:val="both"/>
        <w:rPr>
          <w:rFonts w:ascii="Abadi" w:hAnsi="Abadi" w:cs="Arial"/>
          <w:sz w:val="21"/>
          <w:szCs w:val="21"/>
          <w:lang w:val="es-MX" w:eastAsia="x-none"/>
        </w:rPr>
      </w:pPr>
    </w:p>
    <w:p w14:paraId="40BEA659"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lastRenderedPageBreak/>
        <w:t>En este orden de ideas, el artículo 45 de la citada Ley Orgánica precisa el contenido del expediente de entrega recepción en los siguientes términos:</w:t>
      </w:r>
    </w:p>
    <w:p w14:paraId="6D0072B4" w14:textId="77777777" w:rsidR="00F0329A" w:rsidRPr="00F0329A" w:rsidRDefault="00F0329A" w:rsidP="00F0329A">
      <w:pPr>
        <w:ind w:firstLine="708"/>
        <w:jc w:val="both"/>
        <w:rPr>
          <w:rFonts w:ascii="Abadi" w:hAnsi="Abadi" w:cs="Arial"/>
          <w:i/>
          <w:sz w:val="21"/>
          <w:szCs w:val="21"/>
          <w:lang w:val="es-MX" w:eastAsia="x-none"/>
        </w:rPr>
      </w:pPr>
    </w:p>
    <w:p w14:paraId="453D6371" w14:textId="77777777" w:rsidR="00F0329A" w:rsidRPr="00F0329A" w:rsidRDefault="00F0329A" w:rsidP="00F0329A">
      <w:pPr>
        <w:jc w:val="right"/>
        <w:rPr>
          <w:rFonts w:ascii="Abadi" w:hAnsi="Abadi" w:cs="Arial"/>
          <w:b/>
          <w:i/>
          <w:sz w:val="21"/>
          <w:szCs w:val="21"/>
        </w:rPr>
      </w:pPr>
      <w:r w:rsidRPr="00F0329A">
        <w:rPr>
          <w:rFonts w:ascii="Abadi" w:hAnsi="Abadi" w:cs="Arial"/>
          <w:b/>
          <w:i/>
          <w:sz w:val="21"/>
          <w:szCs w:val="21"/>
        </w:rPr>
        <w:t>Contenido del expediente de entrega recepción</w:t>
      </w:r>
    </w:p>
    <w:p w14:paraId="5F1CD039" w14:textId="77777777" w:rsidR="00F0329A" w:rsidRPr="00F0329A" w:rsidRDefault="00F0329A" w:rsidP="00F0329A">
      <w:pPr>
        <w:ind w:left="709"/>
        <w:jc w:val="both"/>
        <w:rPr>
          <w:rFonts w:ascii="Abadi" w:hAnsi="Abadi" w:cs="Arial"/>
          <w:i/>
          <w:sz w:val="21"/>
          <w:szCs w:val="21"/>
        </w:rPr>
      </w:pPr>
      <w:r w:rsidRPr="00F0329A">
        <w:rPr>
          <w:rFonts w:ascii="Abadi" w:hAnsi="Abadi" w:cs="Arial"/>
          <w:b/>
          <w:bCs/>
          <w:i/>
          <w:sz w:val="21"/>
          <w:szCs w:val="21"/>
        </w:rPr>
        <w:t>Artículo</w:t>
      </w:r>
      <w:r w:rsidRPr="00F0329A">
        <w:rPr>
          <w:rFonts w:ascii="Abadi" w:hAnsi="Abadi" w:cs="Arial"/>
          <w:i/>
          <w:sz w:val="21"/>
          <w:szCs w:val="21"/>
        </w:rPr>
        <w:t xml:space="preserve"> </w:t>
      </w:r>
      <w:r w:rsidRPr="00F0329A">
        <w:rPr>
          <w:rFonts w:ascii="Abadi" w:hAnsi="Abadi" w:cs="Arial"/>
          <w:b/>
          <w:bCs/>
          <w:i/>
          <w:sz w:val="21"/>
          <w:szCs w:val="21"/>
        </w:rPr>
        <w:t>45</w:t>
      </w:r>
      <w:r w:rsidRPr="00F0329A">
        <w:rPr>
          <w:rFonts w:ascii="Abadi" w:hAnsi="Abadi" w:cs="Arial"/>
          <w:i/>
          <w:sz w:val="21"/>
          <w:szCs w:val="21"/>
        </w:rPr>
        <w:t>. La integración del expediente a que se refiere el artículo anterior será responsabilidad del Ayuntamiento saliente, y deberá contener, por lo menos, la información relativa a:</w:t>
      </w:r>
    </w:p>
    <w:p w14:paraId="6F6D034E" w14:textId="77777777" w:rsidR="00F0329A" w:rsidRPr="00F0329A" w:rsidRDefault="00F0329A" w:rsidP="00F0329A">
      <w:pPr>
        <w:ind w:left="709"/>
        <w:jc w:val="both"/>
        <w:rPr>
          <w:rFonts w:ascii="Abadi" w:hAnsi="Abadi" w:cs="Arial"/>
          <w:i/>
          <w:sz w:val="21"/>
          <w:szCs w:val="21"/>
        </w:rPr>
      </w:pPr>
    </w:p>
    <w:p w14:paraId="4424B70E"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I.</w:t>
      </w:r>
      <w:r w:rsidRPr="00F0329A">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4F8F6755" w14:textId="77777777" w:rsidR="00F0329A" w:rsidRPr="00F0329A" w:rsidRDefault="00F0329A" w:rsidP="00F0329A">
      <w:pPr>
        <w:jc w:val="both"/>
        <w:rPr>
          <w:rFonts w:ascii="Abadi" w:hAnsi="Abadi" w:cs="Arial"/>
          <w:i/>
          <w:sz w:val="21"/>
          <w:szCs w:val="21"/>
        </w:rPr>
      </w:pPr>
    </w:p>
    <w:p w14:paraId="4B7BFA26"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II.</w:t>
      </w:r>
      <w:r w:rsidRPr="00F0329A">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6E386E93" w14:textId="77777777" w:rsidR="00F0329A" w:rsidRPr="00F0329A" w:rsidRDefault="00F0329A" w:rsidP="00F0329A">
      <w:pPr>
        <w:ind w:left="709"/>
        <w:jc w:val="both"/>
        <w:rPr>
          <w:rFonts w:ascii="Abadi" w:hAnsi="Abadi" w:cs="Arial"/>
          <w:i/>
          <w:sz w:val="21"/>
          <w:szCs w:val="21"/>
        </w:rPr>
      </w:pPr>
    </w:p>
    <w:p w14:paraId="05F6F764"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 xml:space="preserve">III. </w:t>
      </w:r>
      <w:r w:rsidRPr="00F0329A">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6E7D5FB6" w14:textId="77777777" w:rsidR="00F0329A" w:rsidRPr="00F0329A" w:rsidRDefault="00F0329A" w:rsidP="00F0329A">
      <w:pPr>
        <w:ind w:left="709"/>
        <w:jc w:val="both"/>
        <w:rPr>
          <w:rFonts w:ascii="Abadi" w:hAnsi="Abadi" w:cs="Arial"/>
          <w:i/>
          <w:sz w:val="21"/>
          <w:szCs w:val="21"/>
        </w:rPr>
      </w:pPr>
    </w:p>
    <w:p w14:paraId="5ACDC5A6"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IV.</w:t>
      </w:r>
      <w:r w:rsidRPr="00F0329A">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w:t>
      </w:r>
      <w:r w:rsidRPr="00F0329A">
        <w:rPr>
          <w:rFonts w:ascii="Abadi" w:hAnsi="Abadi" w:cs="Arial"/>
          <w:i/>
          <w:sz w:val="21"/>
          <w:szCs w:val="21"/>
        </w:rPr>
        <w:t>Tesorero Municipal proporcionar esta información;</w:t>
      </w:r>
    </w:p>
    <w:p w14:paraId="232446F3" w14:textId="77777777" w:rsidR="00F0329A" w:rsidRPr="00F0329A" w:rsidRDefault="00F0329A" w:rsidP="00F0329A">
      <w:pPr>
        <w:ind w:left="709"/>
        <w:jc w:val="both"/>
        <w:rPr>
          <w:rFonts w:ascii="Abadi" w:hAnsi="Abadi" w:cs="Arial"/>
          <w:i/>
          <w:sz w:val="21"/>
          <w:szCs w:val="21"/>
        </w:rPr>
      </w:pPr>
    </w:p>
    <w:p w14:paraId="41C2A35B" w14:textId="77777777" w:rsidR="00F0329A" w:rsidRPr="00F0329A" w:rsidRDefault="00F0329A" w:rsidP="00F0329A">
      <w:pPr>
        <w:ind w:left="709"/>
        <w:jc w:val="both"/>
        <w:rPr>
          <w:rFonts w:ascii="Abadi" w:hAnsi="Abadi" w:cs="Arial"/>
          <w:b/>
          <w:i/>
          <w:sz w:val="21"/>
          <w:szCs w:val="21"/>
        </w:rPr>
      </w:pPr>
      <w:r w:rsidRPr="00F0329A">
        <w:rPr>
          <w:rFonts w:ascii="Abadi" w:hAnsi="Abadi" w:cs="Arial"/>
          <w:b/>
          <w:i/>
          <w:sz w:val="21"/>
          <w:szCs w:val="21"/>
        </w:rPr>
        <w:t xml:space="preserve">V. </w:t>
      </w:r>
      <w:r w:rsidRPr="00F0329A">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6301B40C" w14:textId="77777777" w:rsidR="00F0329A" w:rsidRPr="00F0329A" w:rsidRDefault="00F0329A" w:rsidP="00F0329A">
      <w:pPr>
        <w:ind w:left="709"/>
        <w:jc w:val="both"/>
        <w:rPr>
          <w:rFonts w:ascii="Abadi" w:hAnsi="Abadi" w:cs="Arial"/>
          <w:i/>
          <w:sz w:val="21"/>
          <w:szCs w:val="21"/>
        </w:rPr>
      </w:pPr>
    </w:p>
    <w:p w14:paraId="53650FF8"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VI.</w:t>
      </w:r>
      <w:r w:rsidRPr="00F0329A">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67226E3D" w14:textId="77777777" w:rsidR="00F0329A" w:rsidRPr="00F0329A" w:rsidRDefault="00F0329A" w:rsidP="00F0329A">
      <w:pPr>
        <w:ind w:left="709"/>
        <w:jc w:val="both"/>
        <w:rPr>
          <w:rFonts w:ascii="Abadi" w:hAnsi="Abadi" w:cs="Arial"/>
          <w:i/>
          <w:sz w:val="21"/>
          <w:szCs w:val="21"/>
        </w:rPr>
      </w:pPr>
    </w:p>
    <w:p w14:paraId="2EEC0F80"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VII.</w:t>
      </w:r>
      <w:r w:rsidRPr="00F0329A">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311B6636" w14:textId="77777777" w:rsidR="00F0329A" w:rsidRPr="00F0329A" w:rsidRDefault="00F0329A" w:rsidP="00F0329A">
      <w:pPr>
        <w:ind w:left="709"/>
        <w:jc w:val="both"/>
        <w:rPr>
          <w:rFonts w:ascii="Abadi" w:hAnsi="Abadi" w:cs="Arial"/>
          <w:i/>
          <w:sz w:val="21"/>
          <w:szCs w:val="21"/>
        </w:rPr>
      </w:pPr>
    </w:p>
    <w:p w14:paraId="032CEEC0"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 xml:space="preserve">VIII. </w:t>
      </w:r>
      <w:r w:rsidRPr="00F0329A">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6DCFFA03" w14:textId="77777777" w:rsidR="00F0329A" w:rsidRPr="00F0329A" w:rsidRDefault="00F0329A" w:rsidP="00F0329A">
      <w:pPr>
        <w:ind w:left="709"/>
        <w:jc w:val="both"/>
        <w:rPr>
          <w:rFonts w:ascii="Abadi" w:hAnsi="Abadi" w:cs="Arial"/>
          <w:i/>
          <w:sz w:val="21"/>
          <w:szCs w:val="21"/>
        </w:rPr>
      </w:pPr>
    </w:p>
    <w:p w14:paraId="5EB7431F"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IX.</w:t>
      </w:r>
      <w:r w:rsidRPr="00F0329A">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3796DABF" w14:textId="77777777" w:rsidR="00F0329A" w:rsidRPr="00F0329A" w:rsidRDefault="00F0329A" w:rsidP="00F0329A">
      <w:pPr>
        <w:ind w:left="709"/>
        <w:jc w:val="both"/>
        <w:rPr>
          <w:rFonts w:ascii="Abadi" w:hAnsi="Abadi" w:cs="Arial"/>
          <w:i/>
          <w:sz w:val="21"/>
          <w:szCs w:val="21"/>
        </w:rPr>
      </w:pPr>
    </w:p>
    <w:p w14:paraId="3152AD1A"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X.</w:t>
      </w:r>
      <w:r w:rsidRPr="00F0329A">
        <w:rPr>
          <w:rFonts w:ascii="Abadi" w:hAnsi="Abadi" w:cs="Arial"/>
          <w:i/>
          <w:sz w:val="21"/>
          <w:szCs w:val="21"/>
        </w:rPr>
        <w:t xml:space="preserve"> El registro, inventario, catálogo y resguardo de bienes muebles e inmuebles de propiedad municipal; incluyendo, los programas informáticos, </w:t>
      </w:r>
      <w:r w:rsidRPr="00F0329A">
        <w:rPr>
          <w:rFonts w:ascii="Abadi" w:hAnsi="Abadi" w:cs="Arial"/>
          <w:i/>
          <w:sz w:val="21"/>
          <w:szCs w:val="21"/>
        </w:rPr>
        <w:lastRenderedPageBreak/>
        <w:t>patentes y marcas, derechos de autor, suscripciones, licencias y franquicias y, en general, todos los derechos de los que el Municipio sea su titular. Corresponde al Tesorero Municipal proporcionar esta información;</w:t>
      </w:r>
    </w:p>
    <w:p w14:paraId="4BC77E82" w14:textId="77777777" w:rsidR="00F0329A" w:rsidRPr="00F0329A" w:rsidRDefault="00F0329A" w:rsidP="00F0329A">
      <w:pPr>
        <w:ind w:left="709"/>
        <w:jc w:val="both"/>
        <w:rPr>
          <w:rFonts w:ascii="Abadi" w:hAnsi="Abadi" w:cs="Arial"/>
          <w:i/>
          <w:sz w:val="21"/>
          <w:szCs w:val="21"/>
        </w:rPr>
      </w:pPr>
    </w:p>
    <w:p w14:paraId="3F4D26AE"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XI.</w:t>
      </w:r>
      <w:r w:rsidRPr="00F0329A">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0DD1B8CE" w14:textId="77777777" w:rsidR="00F0329A" w:rsidRPr="00F0329A" w:rsidRDefault="00F0329A" w:rsidP="00F0329A">
      <w:pPr>
        <w:ind w:left="709"/>
        <w:jc w:val="both"/>
        <w:rPr>
          <w:rFonts w:ascii="Abadi" w:hAnsi="Abadi" w:cs="Arial"/>
          <w:i/>
          <w:sz w:val="21"/>
          <w:szCs w:val="21"/>
        </w:rPr>
      </w:pPr>
    </w:p>
    <w:p w14:paraId="41AB7746" w14:textId="77777777" w:rsidR="00F0329A" w:rsidRPr="00F0329A" w:rsidRDefault="00F0329A" w:rsidP="00F0329A">
      <w:pPr>
        <w:ind w:left="709"/>
        <w:jc w:val="both"/>
        <w:rPr>
          <w:rFonts w:ascii="Abadi" w:hAnsi="Abadi" w:cs="Arial"/>
          <w:i/>
          <w:sz w:val="21"/>
          <w:szCs w:val="21"/>
        </w:rPr>
      </w:pPr>
      <w:r w:rsidRPr="00F0329A">
        <w:rPr>
          <w:rFonts w:ascii="Abadi" w:hAnsi="Abadi" w:cs="Arial"/>
          <w:b/>
          <w:i/>
          <w:sz w:val="21"/>
          <w:szCs w:val="21"/>
        </w:rPr>
        <w:t xml:space="preserve">XII. </w:t>
      </w:r>
      <w:r w:rsidRPr="00F0329A">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6A0B9A5C" w14:textId="77777777" w:rsidR="00F0329A" w:rsidRPr="00F0329A" w:rsidRDefault="00F0329A" w:rsidP="00F0329A">
      <w:pPr>
        <w:ind w:left="709"/>
        <w:jc w:val="both"/>
        <w:rPr>
          <w:rFonts w:ascii="Abadi" w:hAnsi="Abadi" w:cs="Arial"/>
          <w:i/>
          <w:sz w:val="21"/>
          <w:szCs w:val="21"/>
        </w:rPr>
      </w:pPr>
    </w:p>
    <w:p w14:paraId="5A2DA4C5"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r w:rsidRPr="00F0329A">
        <w:rPr>
          <w:rFonts w:ascii="Abadi" w:hAnsi="Abadi" w:cs="Arial"/>
          <w:b/>
          <w:i/>
          <w:sz w:val="21"/>
          <w:szCs w:val="21"/>
          <w:lang w:val="es-MX" w:eastAsia="x-none"/>
        </w:rPr>
        <w:t>XIII.</w:t>
      </w:r>
      <w:r w:rsidRPr="00F0329A">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2417023E"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p>
    <w:p w14:paraId="21BDD4D9"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r w:rsidRPr="00F0329A">
        <w:rPr>
          <w:rFonts w:ascii="Abadi" w:hAnsi="Abadi" w:cs="Arial"/>
          <w:b/>
          <w:i/>
          <w:sz w:val="21"/>
          <w:szCs w:val="21"/>
          <w:lang w:val="es-MX" w:eastAsia="x-none"/>
        </w:rPr>
        <w:t>XIV.</w:t>
      </w:r>
      <w:r w:rsidRPr="00F0329A">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A9B57E3"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p>
    <w:p w14:paraId="048744C8"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r w:rsidRPr="00F0329A">
        <w:rPr>
          <w:rFonts w:ascii="Abadi" w:hAnsi="Abadi" w:cs="Arial"/>
          <w:b/>
          <w:i/>
          <w:sz w:val="21"/>
          <w:szCs w:val="21"/>
          <w:lang w:val="es-MX" w:eastAsia="x-none"/>
        </w:rPr>
        <w:t xml:space="preserve">XV. </w:t>
      </w:r>
      <w:r w:rsidRPr="00F0329A">
        <w:rPr>
          <w:rFonts w:ascii="Abadi" w:hAnsi="Abadi" w:cs="Arial"/>
          <w:i/>
          <w:sz w:val="21"/>
          <w:szCs w:val="21"/>
          <w:lang w:val="es-MX" w:eastAsia="x-none"/>
        </w:rPr>
        <w:t xml:space="preserve">Reglamentos, circulares, lineamientos y disposiciones administrativas de observancia general municipales vigentes. Corresponde al Secretario de </w:t>
      </w:r>
      <w:r w:rsidRPr="00F0329A">
        <w:rPr>
          <w:rFonts w:ascii="Abadi" w:hAnsi="Abadi" w:cs="Arial"/>
          <w:i/>
          <w:sz w:val="21"/>
          <w:szCs w:val="21"/>
          <w:lang w:val="es-MX" w:eastAsia="x-none"/>
        </w:rPr>
        <w:t>Ayuntamiento proporcionar esta información;</w:t>
      </w:r>
    </w:p>
    <w:p w14:paraId="546671AA"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p>
    <w:p w14:paraId="79236BC2"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r w:rsidRPr="00F0329A">
        <w:rPr>
          <w:rFonts w:ascii="Abadi" w:hAnsi="Abadi" w:cs="Arial"/>
          <w:b/>
          <w:i/>
          <w:sz w:val="21"/>
          <w:szCs w:val="21"/>
          <w:lang w:val="es-MX" w:eastAsia="x-none"/>
        </w:rPr>
        <w:t xml:space="preserve">XVI. </w:t>
      </w:r>
      <w:r w:rsidRPr="00F0329A">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5EE9EBFC"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p>
    <w:p w14:paraId="4F0EFBC9"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r w:rsidRPr="00F0329A">
        <w:rPr>
          <w:rFonts w:ascii="Abadi" w:hAnsi="Abadi" w:cs="Arial"/>
          <w:b/>
          <w:i/>
          <w:sz w:val="21"/>
          <w:szCs w:val="21"/>
          <w:lang w:val="es-MX" w:eastAsia="x-none"/>
        </w:rPr>
        <w:t xml:space="preserve">XVII. </w:t>
      </w:r>
      <w:r w:rsidRPr="00F0329A">
        <w:rPr>
          <w:rFonts w:ascii="Abadi" w:hAnsi="Abadi" w:cs="Arial"/>
          <w:b/>
          <w:i/>
          <w:sz w:val="21"/>
          <w:szCs w:val="21"/>
          <w:lang w:val="es-MX" w:eastAsia="x-none"/>
        </w:rPr>
        <w:tab/>
      </w:r>
      <w:r w:rsidRPr="00F0329A">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0CDE34AD" w14:textId="77777777" w:rsidR="00F0329A" w:rsidRPr="00F0329A" w:rsidRDefault="00F0329A" w:rsidP="00F0329A">
      <w:pPr>
        <w:ind w:left="709"/>
        <w:jc w:val="both"/>
        <w:rPr>
          <w:rFonts w:ascii="Abadi" w:hAnsi="Abadi" w:cs="Arial"/>
          <w:i/>
          <w:sz w:val="21"/>
          <w:szCs w:val="21"/>
        </w:rPr>
      </w:pPr>
    </w:p>
    <w:p w14:paraId="43977E7B" w14:textId="77777777" w:rsidR="00F0329A" w:rsidRPr="00F0329A" w:rsidRDefault="00F0329A" w:rsidP="00F0329A">
      <w:pPr>
        <w:autoSpaceDE w:val="0"/>
        <w:autoSpaceDN w:val="0"/>
        <w:spacing w:line="276" w:lineRule="auto"/>
        <w:ind w:left="709" w:right="119"/>
        <w:jc w:val="both"/>
        <w:rPr>
          <w:rFonts w:ascii="Abadi" w:hAnsi="Abadi" w:cs="Arial"/>
          <w:i/>
          <w:sz w:val="21"/>
          <w:szCs w:val="21"/>
          <w:lang w:val="es-MX" w:eastAsia="x-none"/>
        </w:rPr>
      </w:pPr>
      <w:r w:rsidRPr="00F0329A">
        <w:rPr>
          <w:rFonts w:ascii="Abadi" w:hAnsi="Abadi" w:cs="Arial"/>
          <w:b/>
          <w:i/>
          <w:sz w:val="21"/>
          <w:szCs w:val="21"/>
          <w:lang w:val="es-MX" w:eastAsia="x-none"/>
        </w:rPr>
        <w:t>XVIII.</w:t>
      </w:r>
      <w:r w:rsidRPr="00F0329A">
        <w:rPr>
          <w:rFonts w:ascii="Abadi" w:hAnsi="Abadi" w:cs="Arial"/>
          <w:b/>
          <w:i/>
          <w:sz w:val="21"/>
          <w:szCs w:val="21"/>
          <w:lang w:val="es-MX" w:eastAsia="x-none"/>
        </w:rPr>
        <w:tab/>
      </w:r>
      <w:r w:rsidRPr="00F0329A">
        <w:rPr>
          <w:rFonts w:ascii="Abadi" w:hAnsi="Abadi" w:cs="Arial"/>
          <w:i/>
          <w:sz w:val="21"/>
          <w:szCs w:val="21"/>
          <w:lang w:val="es-MX" w:eastAsia="x-none"/>
        </w:rPr>
        <w:t xml:space="preserve">La demás información que se estime relevante para garantizar la continuidad de la administración pública municipal. </w:t>
      </w:r>
    </w:p>
    <w:p w14:paraId="25DBFFEA" w14:textId="77777777" w:rsidR="00F0329A" w:rsidRPr="00F0329A" w:rsidRDefault="00F0329A" w:rsidP="00F0329A">
      <w:pPr>
        <w:ind w:left="709"/>
        <w:jc w:val="both"/>
        <w:rPr>
          <w:rFonts w:ascii="Abadi" w:hAnsi="Abadi" w:cs="Arial"/>
          <w:i/>
          <w:sz w:val="21"/>
          <w:szCs w:val="21"/>
        </w:rPr>
      </w:pPr>
    </w:p>
    <w:p w14:paraId="03F57593" w14:textId="77777777" w:rsidR="00F0329A" w:rsidRPr="00F0329A" w:rsidRDefault="00F0329A" w:rsidP="00F0329A">
      <w:pPr>
        <w:ind w:left="709" w:right="119"/>
        <w:jc w:val="both"/>
        <w:rPr>
          <w:rFonts w:ascii="Abadi" w:hAnsi="Abadi" w:cs="Arial"/>
          <w:i/>
          <w:sz w:val="21"/>
          <w:szCs w:val="21"/>
        </w:rPr>
      </w:pPr>
      <w:r w:rsidRPr="00F0329A">
        <w:rPr>
          <w:rFonts w:ascii="Abadi" w:hAnsi="Abadi" w:cs="Arial"/>
          <w:i/>
          <w:sz w:val="21"/>
          <w:szCs w:val="21"/>
        </w:rPr>
        <w:t>La información a que se refieren las fracciones II, IV, V, VI, VII, X, XIII y XV deberá ser entregada además, en medios magnéticos o electrónicos.</w:t>
      </w:r>
    </w:p>
    <w:p w14:paraId="7AAC3967" w14:textId="77777777" w:rsidR="00F0329A" w:rsidRPr="00F0329A" w:rsidRDefault="00F0329A" w:rsidP="00F0329A">
      <w:pPr>
        <w:ind w:left="34" w:right="119"/>
        <w:jc w:val="both"/>
        <w:rPr>
          <w:rFonts w:ascii="Abadi" w:hAnsi="Abadi" w:cs="Arial"/>
          <w:i/>
          <w:sz w:val="21"/>
          <w:szCs w:val="21"/>
        </w:rPr>
      </w:pPr>
    </w:p>
    <w:p w14:paraId="3C231CAE" w14:textId="77777777" w:rsidR="00F0329A" w:rsidRPr="00F0329A" w:rsidRDefault="00F0329A" w:rsidP="00F0329A">
      <w:pPr>
        <w:ind w:left="709" w:right="119"/>
        <w:jc w:val="both"/>
        <w:rPr>
          <w:rFonts w:ascii="Abadi" w:hAnsi="Abadi" w:cs="Arial"/>
          <w:i/>
          <w:sz w:val="21"/>
          <w:szCs w:val="21"/>
        </w:rPr>
      </w:pPr>
      <w:r w:rsidRPr="00F0329A">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2A100738" w14:textId="77777777" w:rsidR="00F0329A" w:rsidRPr="00F0329A" w:rsidRDefault="00F0329A" w:rsidP="00F0329A">
      <w:pPr>
        <w:rPr>
          <w:rFonts w:ascii="Abadi" w:hAnsi="Abadi" w:cs="Arial"/>
          <w:b/>
          <w:bCs/>
          <w:i/>
          <w:sz w:val="21"/>
          <w:szCs w:val="21"/>
        </w:rPr>
      </w:pPr>
    </w:p>
    <w:p w14:paraId="43F1B82D" w14:textId="77777777" w:rsidR="00F0329A" w:rsidRPr="00F0329A" w:rsidRDefault="00F0329A" w:rsidP="00F0329A">
      <w:pPr>
        <w:ind w:firstLine="708"/>
        <w:jc w:val="both"/>
        <w:rPr>
          <w:rFonts w:ascii="Abadi" w:hAnsi="Abadi" w:cs="Arial"/>
          <w:sz w:val="21"/>
          <w:szCs w:val="21"/>
        </w:rPr>
      </w:pPr>
      <w:r w:rsidRPr="00F0329A">
        <w:rPr>
          <w:rFonts w:ascii="Abadi" w:hAnsi="Abadi" w:cs="Arial"/>
          <w:bCs/>
          <w:sz w:val="21"/>
          <w:szCs w:val="21"/>
        </w:rPr>
        <w:t>Por su parte, el artículo 46 del referido ordenamiento establece la obligación de</w:t>
      </w:r>
      <w:r w:rsidRPr="00F0329A">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2B335F1B" w14:textId="77777777" w:rsidR="00F0329A" w:rsidRPr="00F0329A" w:rsidRDefault="00F0329A" w:rsidP="00F0329A">
      <w:pPr>
        <w:ind w:firstLine="708"/>
        <w:jc w:val="both"/>
        <w:rPr>
          <w:rFonts w:ascii="Abadi" w:hAnsi="Abadi" w:cs="Arial"/>
          <w:sz w:val="21"/>
          <w:szCs w:val="21"/>
          <w:lang w:eastAsia="x-none"/>
        </w:rPr>
      </w:pPr>
    </w:p>
    <w:p w14:paraId="6CD45098" w14:textId="77777777" w:rsidR="00F0329A" w:rsidRPr="00F0329A" w:rsidRDefault="00F0329A" w:rsidP="00F0329A">
      <w:pPr>
        <w:ind w:firstLine="708"/>
        <w:jc w:val="both"/>
        <w:rPr>
          <w:rFonts w:ascii="Abadi" w:hAnsi="Abadi" w:cs="Arial"/>
          <w:bCs/>
          <w:sz w:val="21"/>
          <w:szCs w:val="21"/>
        </w:rPr>
      </w:pPr>
      <w:r w:rsidRPr="00F0329A">
        <w:rPr>
          <w:rFonts w:ascii="Abadi" w:hAnsi="Abadi" w:cs="Arial"/>
          <w:bCs/>
          <w:sz w:val="21"/>
          <w:szCs w:val="21"/>
        </w:rPr>
        <w:t xml:space="preserve">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w:t>
      </w:r>
      <w:r w:rsidRPr="00F0329A">
        <w:rPr>
          <w:rFonts w:ascii="Abadi" w:hAnsi="Abadi" w:cs="Arial"/>
          <w:bCs/>
          <w:sz w:val="21"/>
          <w:szCs w:val="21"/>
        </w:rPr>
        <w:lastRenderedPageBreak/>
        <w:t>Contraloría Municipal y cualquier otro funcionario que considere conveniente, un informe en un plazo de cuarenta y cinco días hábiles que será remitido al Ayuntamiento.</w:t>
      </w:r>
    </w:p>
    <w:p w14:paraId="2824C37E" w14:textId="77777777" w:rsidR="00F0329A" w:rsidRPr="00F0329A" w:rsidRDefault="00F0329A" w:rsidP="00F0329A">
      <w:pPr>
        <w:ind w:firstLine="708"/>
        <w:jc w:val="both"/>
        <w:rPr>
          <w:rFonts w:ascii="Abadi" w:hAnsi="Abadi" w:cs="Arial"/>
          <w:bCs/>
          <w:sz w:val="21"/>
          <w:szCs w:val="21"/>
        </w:rPr>
      </w:pPr>
    </w:p>
    <w:p w14:paraId="256C7E62" w14:textId="77777777" w:rsidR="00F0329A" w:rsidRPr="00F0329A" w:rsidRDefault="00F0329A" w:rsidP="00F0329A">
      <w:pPr>
        <w:ind w:firstLine="708"/>
        <w:jc w:val="both"/>
        <w:rPr>
          <w:rFonts w:ascii="Abadi" w:hAnsi="Abadi" w:cs="Arial"/>
          <w:bCs/>
          <w:sz w:val="21"/>
          <w:szCs w:val="21"/>
        </w:rPr>
      </w:pPr>
      <w:r w:rsidRPr="00F0329A">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4E3945A0" w14:textId="77777777" w:rsidR="00F0329A" w:rsidRPr="00F0329A" w:rsidRDefault="00F0329A" w:rsidP="00F0329A">
      <w:pPr>
        <w:jc w:val="both"/>
        <w:rPr>
          <w:rFonts w:ascii="Abadi" w:hAnsi="Abadi" w:cs="Arial"/>
          <w:bCs/>
          <w:sz w:val="21"/>
          <w:szCs w:val="21"/>
        </w:rPr>
      </w:pPr>
    </w:p>
    <w:p w14:paraId="0630E4AB" w14:textId="77777777" w:rsidR="00F0329A" w:rsidRPr="00F0329A" w:rsidRDefault="00F0329A" w:rsidP="00F0329A">
      <w:pPr>
        <w:spacing w:after="200" w:line="276" w:lineRule="auto"/>
        <w:ind w:left="709"/>
        <w:contextualSpacing/>
        <w:jc w:val="both"/>
        <w:rPr>
          <w:rFonts w:ascii="Abadi" w:hAnsi="Abadi" w:cs="Arial"/>
          <w:bCs/>
          <w:i/>
          <w:sz w:val="21"/>
          <w:szCs w:val="21"/>
        </w:rPr>
      </w:pPr>
      <w:r w:rsidRPr="00F0329A">
        <w:rPr>
          <w:rFonts w:ascii="Abadi" w:hAnsi="Abadi" w:cs="Arial"/>
          <w:b/>
          <w:bCs/>
          <w:i/>
          <w:sz w:val="21"/>
          <w:szCs w:val="21"/>
        </w:rPr>
        <w:t>I.</w:t>
      </w:r>
      <w:r w:rsidRPr="00F0329A">
        <w:rPr>
          <w:rFonts w:ascii="Abadi" w:hAnsi="Abadi" w:cs="Arial"/>
          <w:bCs/>
          <w:i/>
          <w:sz w:val="21"/>
          <w:szCs w:val="21"/>
        </w:rPr>
        <w:t xml:space="preserve"> Las conclusiones de la evaluación y comprobación de cada uno de los puntos a que se refiere el artículo 45 de la presente Ley;</w:t>
      </w:r>
    </w:p>
    <w:p w14:paraId="1CC129EC" w14:textId="77777777" w:rsidR="00F0329A" w:rsidRPr="00F0329A" w:rsidRDefault="00F0329A" w:rsidP="00F0329A">
      <w:pPr>
        <w:spacing w:after="200" w:line="276" w:lineRule="auto"/>
        <w:ind w:left="709"/>
        <w:contextualSpacing/>
        <w:jc w:val="both"/>
        <w:rPr>
          <w:rFonts w:ascii="Abadi" w:hAnsi="Abadi" w:cs="Arial"/>
          <w:bCs/>
          <w:i/>
          <w:sz w:val="21"/>
          <w:szCs w:val="21"/>
        </w:rPr>
      </w:pPr>
    </w:p>
    <w:p w14:paraId="3972063F" w14:textId="77777777" w:rsidR="00F0329A" w:rsidRPr="00F0329A" w:rsidRDefault="00F0329A" w:rsidP="00F0329A">
      <w:pPr>
        <w:spacing w:after="200" w:line="276" w:lineRule="auto"/>
        <w:ind w:left="709"/>
        <w:contextualSpacing/>
        <w:jc w:val="both"/>
        <w:rPr>
          <w:rFonts w:ascii="Abadi" w:hAnsi="Abadi" w:cs="Arial"/>
          <w:bCs/>
          <w:i/>
          <w:sz w:val="21"/>
          <w:szCs w:val="21"/>
        </w:rPr>
      </w:pPr>
      <w:r w:rsidRPr="00F0329A">
        <w:rPr>
          <w:rFonts w:ascii="Abadi" w:hAnsi="Abadi" w:cs="Arial"/>
          <w:b/>
          <w:bCs/>
          <w:i/>
          <w:sz w:val="21"/>
          <w:szCs w:val="21"/>
        </w:rPr>
        <w:t>II.</w:t>
      </w:r>
      <w:r w:rsidRPr="00F0329A">
        <w:rPr>
          <w:rFonts w:ascii="Abadi" w:hAnsi="Abadi" w:cs="Arial"/>
          <w:bCs/>
          <w:i/>
          <w:sz w:val="21"/>
          <w:szCs w:val="21"/>
        </w:rPr>
        <w:t xml:space="preserve"> Las diligencias o comparecencias de servidores públicos del Ayuntamiento saliente o en funciones necesarias para aclaración;</w:t>
      </w:r>
    </w:p>
    <w:p w14:paraId="66666B9C" w14:textId="77777777" w:rsidR="00F0329A" w:rsidRPr="00F0329A" w:rsidRDefault="00F0329A" w:rsidP="00F0329A">
      <w:pPr>
        <w:spacing w:after="200" w:line="276" w:lineRule="auto"/>
        <w:ind w:left="709"/>
        <w:contextualSpacing/>
        <w:jc w:val="both"/>
        <w:rPr>
          <w:rFonts w:ascii="Abadi" w:hAnsi="Abadi" w:cs="Arial"/>
          <w:bCs/>
          <w:i/>
          <w:sz w:val="21"/>
          <w:szCs w:val="21"/>
        </w:rPr>
      </w:pPr>
    </w:p>
    <w:p w14:paraId="023B3FE1" w14:textId="77777777" w:rsidR="00F0329A" w:rsidRPr="00F0329A" w:rsidRDefault="00F0329A" w:rsidP="00F0329A">
      <w:pPr>
        <w:spacing w:after="200" w:line="276" w:lineRule="auto"/>
        <w:ind w:left="709"/>
        <w:contextualSpacing/>
        <w:jc w:val="both"/>
        <w:rPr>
          <w:rFonts w:ascii="Abadi" w:hAnsi="Abadi" w:cs="Arial"/>
          <w:bCs/>
          <w:i/>
          <w:sz w:val="21"/>
          <w:szCs w:val="21"/>
        </w:rPr>
      </w:pPr>
      <w:r w:rsidRPr="00F0329A">
        <w:rPr>
          <w:rFonts w:ascii="Abadi" w:hAnsi="Abadi" w:cs="Arial"/>
          <w:b/>
          <w:bCs/>
          <w:i/>
          <w:sz w:val="21"/>
          <w:szCs w:val="21"/>
        </w:rPr>
        <w:t>III.</w:t>
      </w:r>
      <w:r w:rsidRPr="00F0329A">
        <w:rPr>
          <w:rFonts w:ascii="Abadi" w:hAnsi="Abadi" w:cs="Arial"/>
          <w:bCs/>
          <w:i/>
          <w:sz w:val="21"/>
          <w:szCs w:val="21"/>
        </w:rPr>
        <w:t xml:space="preserve"> Observaciones generadas del análisis de los puntos a que se refiere el artículo 45 de la presente Ley;</w:t>
      </w:r>
    </w:p>
    <w:p w14:paraId="360E460C" w14:textId="77777777" w:rsidR="00F0329A" w:rsidRPr="00F0329A" w:rsidRDefault="00F0329A" w:rsidP="00F0329A">
      <w:pPr>
        <w:spacing w:after="200" w:line="276" w:lineRule="auto"/>
        <w:ind w:left="709"/>
        <w:contextualSpacing/>
        <w:jc w:val="both"/>
        <w:rPr>
          <w:rFonts w:ascii="Abadi" w:hAnsi="Abadi" w:cs="Arial"/>
          <w:bCs/>
          <w:i/>
          <w:sz w:val="21"/>
          <w:szCs w:val="21"/>
        </w:rPr>
      </w:pPr>
    </w:p>
    <w:p w14:paraId="5CA213C0" w14:textId="77777777" w:rsidR="00F0329A" w:rsidRPr="00F0329A" w:rsidRDefault="00F0329A" w:rsidP="00F0329A">
      <w:pPr>
        <w:spacing w:after="200" w:line="276" w:lineRule="auto"/>
        <w:ind w:left="709"/>
        <w:contextualSpacing/>
        <w:jc w:val="both"/>
        <w:rPr>
          <w:rFonts w:ascii="Abadi" w:hAnsi="Abadi" w:cs="Arial"/>
          <w:bCs/>
          <w:i/>
          <w:sz w:val="21"/>
          <w:szCs w:val="21"/>
        </w:rPr>
      </w:pPr>
      <w:r w:rsidRPr="00F0329A">
        <w:rPr>
          <w:rFonts w:ascii="Abadi" w:hAnsi="Abadi" w:cs="Arial"/>
          <w:b/>
          <w:bCs/>
          <w:i/>
          <w:sz w:val="21"/>
          <w:szCs w:val="21"/>
        </w:rPr>
        <w:t>IV.</w:t>
      </w:r>
      <w:r w:rsidRPr="00F0329A">
        <w:rPr>
          <w:rFonts w:ascii="Abadi" w:hAnsi="Abadi" w:cs="Arial"/>
          <w:bCs/>
          <w:i/>
          <w:sz w:val="21"/>
          <w:szCs w:val="21"/>
        </w:rPr>
        <w:t xml:space="preserve"> Promoción de presuntas responsabilidades con motivo de las observaciones generadas; y</w:t>
      </w:r>
    </w:p>
    <w:p w14:paraId="50DC91FA" w14:textId="77777777" w:rsidR="00F0329A" w:rsidRPr="00F0329A" w:rsidRDefault="00F0329A" w:rsidP="00F0329A">
      <w:pPr>
        <w:spacing w:after="200" w:line="276" w:lineRule="auto"/>
        <w:ind w:left="709"/>
        <w:contextualSpacing/>
        <w:jc w:val="both"/>
        <w:rPr>
          <w:rFonts w:ascii="Abadi" w:hAnsi="Abadi" w:cs="Arial"/>
          <w:bCs/>
          <w:i/>
          <w:sz w:val="21"/>
          <w:szCs w:val="21"/>
        </w:rPr>
      </w:pPr>
    </w:p>
    <w:p w14:paraId="38D90CDF" w14:textId="77777777" w:rsidR="00F0329A" w:rsidRPr="00F0329A" w:rsidRDefault="00F0329A" w:rsidP="00F0329A">
      <w:pPr>
        <w:spacing w:line="276" w:lineRule="auto"/>
        <w:ind w:left="709"/>
        <w:contextualSpacing/>
        <w:jc w:val="both"/>
        <w:rPr>
          <w:rFonts w:ascii="Abadi" w:hAnsi="Abadi" w:cs="Arial"/>
          <w:bCs/>
          <w:i/>
          <w:sz w:val="21"/>
          <w:szCs w:val="21"/>
        </w:rPr>
      </w:pPr>
      <w:r w:rsidRPr="00F0329A">
        <w:rPr>
          <w:rFonts w:ascii="Abadi" w:hAnsi="Abadi" w:cs="Arial"/>
          <w:b/>
          <w:bCs/>
          <w:i/>
          <w:sz w:val="21"/>
          <w:szCs w:val="21"/>
        </w:rPr>
        <w:t>V.</w:t>
      </w:r>
      <w:r w:rsidRPr="00F0329A">
        <w:rPr>
          <w:rFonts w:ascii="Abadi" w:hAnsi="Abadi" w:cs="Arial"/>
          <w:bCs/>
          <w:i/>
          <w:sz w:val="21"/>
          <w:szCs w:val="21"/>
        </w:rPr>
        <w:t xml:space="preserve"> Recomendaciones de la comisión.</w:t>
      </w:r>
    </w:p>
    <w:p w14:paraId="79CF93CF" w14:textId="77777777" w:rsidR="00F0329A" w:rsidRPr="00F0329A" w:rsidRDefault="00F0329A" w:rsidP="00F0329A">
      <w:pPr>
        <w:jc w:val="both"/>
        <w:rPr>
          <w:rFonts w:ascii="Abadi" w:hAnsi="Abadi" w:cs="Arial"/>
          <w:bCs/>
          <w:sz w:val="21"/>
          <w:szCs w:val="21"/>
        </w:rPr>
      </w:pPr>
    </w:p>
    <w:p w14:paraId="2B3A8690" w14:textId="77E7006C" w:rsidR="00F0329A" w:rsidRPr="00F0329A" w:rsidRDefault="00F0329A" w:rsidP="00962B70">
      <w:pPr>
        <w:ind w:firstLine="708"/>
        <w:jc w:val="both"/>
        <w:rPr>
          <w:rFonts w:ascii="Abadi" w:hAnsi="Abadi" w:cs="Arial"/>
          <w:bCs/>
          <w:sz w:val="21"/>
          <w:szCs w:val="21"/>
        </w:rPr>
      </w:pPr>
      <w:r w:rsidRPr="00F0329A">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7F48FCE7" w14:textId="77777777" w:rsidR="00F0329A" w:rsidRPr="00F0329A" w:rsidRDefault="00F0329A" w:rsidP="00F0329A">
      <w:pPr>
        <w:ind w:firstLine="708"/>
        <w:jc w:val="both"/>
        <w:rPr>
          <w:rFonts w:ascii="Abadi" w:hAnsi="Abadi" w:cs="Arial"/>
          <w:bCs/>
          <w:sz w:val="21"/>
          <w:szCs w:val="21"/>
        </w:rPr>
      </w:pPr>
    </w:p>
    <w:p w14:paraId="2E1B2BC5" w14:textId="77777777" w:rsidR="00F0329A" w:rsidRPr="00F0329A" w:rsidRDefault="00F0329A" w:rsidP="00F0329A">
      <w:pPr>
        <w:ind w:firstLine="708"/>
        <w:jc w:val="both"/>
        <w:rPr>
          <w:rFonts w:ascii="Abadi" w:hAnsi="Abadi" w:cs="Arial"/>
          <w:b/>
          <w:bCs/>
          <w:sz w:val="21"/>
          <w:szCs w:val="21"/>
          <w:lang w:val="es-MX" w:eastAsia="x-none"/>
        </w:rPr>
      </w:pPr>
      <w:r w:rsidRPr="00F0329A">
        <w:rPr>
          <w:rFonts w:ascii="Abadi" w:hAnsi="Abadi" w:cs="Arial"/>
          <w:b/>
          <w:bCs/>
          <w:sz w:val="21"/>
          <w:szCs w:val="21"/>
          <w:lang w:val="es-MX" w:eastAsia="x-none"/>
        </w:rPr>
        <w:t xml:space="preserve">IV. Integración del informe general del proceso de entrega recepción de la administración pública municipal 2018-2021 de Guanajuato, </w:t>
      </w:r>
      <w:proofErr w:type="spellStart"/>
      <w:r w:rsidRPr="00F0329A">
        <w:rPr>
          <w:rFonts w:ascii="Abadi" w:hAnsi="Abadi" w:cs="Arial"/>
          <w:b/>
          <w:bCs/>
          <w:sz w:val="21"/>
          <w:szCs w:val="21"/>
          <w:lang w:val="es-MX" w:eastAsia="x-none"/>
        </w:rPr>
        <w:t>Gto</w:t>
      </w:r>
      <w:proofErr w:type="spellEnd"/>
      <w:r w:rsidRPr="00F0329A">
        <w:rPr>
          <w:rFonts w:ascii="Abadi" w:hAnsi="Abadi" w:cs="Arial"/>
          <w:b/>
          <w:bCs/>
          <w:sz w:val="21"/>
          <w:szCs w:val="21"/>
          <w:lang w:val="es-MX" w:eastAsia="x-none"/>
        </w:rPr>
        <w:t>:</w:t>
      </w:r>
    </w:p>
    <w:p w14:paraId="636AF629" w14:textId="77777777" w:rsidR="00F0329A" w:rsidRPr="00F0329A" w:rsidRDefault="00F0329A" w:rsidP="00F0329A">
      <w:pPr>
        <w:ind w:firstLine="708"/>
        <w:jc w:val="both"/>
        <w:rPr>
          <w:rFonts w:ascii="Abadi" w:hAnsi="Abadi" w:cs="Arial"/>
          <w:b/>
          <w:bCs/>
          <w:sz w:val="21"/>
          <w:szCs w:val="21"/>
          <w:lang w:val="es-MX" w:eastAsia="x-none"/>
        </w:rPr>
      </w:pPr>
    </w:p>
    <w:p w14:paraId="19727BAE"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 xml:space="preserve">El objetivo de los trabajos realizados por la Auditoría Superior del Estado fue llevar a cabo el proceso de integración del informe general respecto de la entrega recepción realizada por los integrantes del ayuntamiento </w:t>
      </w:r>
      <w:r w:rsidRPr="00F0329A">
        <w:rPr>
          <w:rFonts w:ascii="Abadi" w:hAnsi="Abadi" w:cs="Arial"/>
          <w:sz w:val="21"/>
          <w:szCs w:val="21"/>
          <w:lang w:val="es-MX" w:eastAsia="x-none"/>
        </w:rPr>
        <w:t>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57FF948E" w14:textId="77777777" w:rsidR="00F0329A" w:rsidRPr="00F0329A" w:rsidRDefault="00F0329A" w:rsidP="00F0329A">
      <w:pPr>
        <w:ind w:firstLine="708"/>
        <w:jc w:val="both"/>
        <w:rPr>
          <w:rFonts w:ascii="Abadi" w:hAnsi="Abadi" w:cs="Arial"/>
          <w:sz w:val="21"/>
          <w:szCs w:val="21"/>
          <w:lang w:val="es-MX" w:eastAsia="x-none"/>
        </w:rPr>
      </w:pPr>
    </w:p>
    <w:p w14:paraId="02F2FD55"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Guanajuato, </w:t>
      </w:r>
      <w:proofErr w:type="spellStart"/>
      <w:r w:rsidRPr="00F0329A">
        <w:rPr>
          <w:rFonts w:ascii="Abadi" w:hAnsi="Abadi" w:cs="Arial"/>
          <w:sz w:val="21"/>
          <w:szCs w:val="21"/>
          <w:lang w:val="es-MX" w:eastAsia="x-none"/>
        </w:rPr>
        <w:t>Gto</w:t>
      </w:r>
      <w:proofErr w:type="spellEnd"/>
      <w:r w:rsidRPr="00F0329A">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3EED4F04" w14:textId="77777777" w:rsidR="00F0329A" w:rsidRPr="00F0329A" w:rsidRDefault="00F0329A" w:rsidP="00F0329A">
      <w:pPr>
        <w:ind w:firstLine="708"/>
        <w:jc w:val="both"/>
        <w:rPr>
          <w:rFonts w:ascii="Abadi" w:hAnsi="Abadi" w:cs="Arial"/>
          <w:sz w:val="21"/>
          <w:szCs w:val="21"/>
          <w:lang w:val="es-MX" w:eastAsia="x-none"/>
        </w:rPr>
      </w:pPr>
    </w:p>
    <w:p w14:paraId="30FD1B95"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7917E669" w14:textId="77777777" w:rsidR="00F0329A" w:rsidRPr="00F0329A" w:rsidRDefault="00F0329A" w:rsidP="00F0329A">
      <w:pPr>
        <w:ind w:firstLine="708"/>
        <w:jc w:val="both"/>
        <w:rPr>
          <w:rFonts w:ascii="Abadi" w:hAnsi="Abadi" w:cs="Arial"/>
          <w:sz w:val="21"/>
          <w:szCs w:val="21"/>
          <w:lang w:val="es-MX" w:eastAsia="x-none"/>
        </w:rPr>
      </w:pPr>
    </w:p>
    <w:p w14:paraId="24EF4EB2"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Guanajuato, Guanajuato, a efecto de que lleven a cabo los actos de investigación que, en el ámbito de su competencia, le correspondan.</w:t>
      </w:r>
    </w:p>
    <w:p w14:paraId="6AF066CD" w14:textId="77777777" w:rsidR="00F0329A" w:rsidRPr="00F0329A" w:rsidRDefault="00F0329A" w:rsidP="00962B70">
      <w:pPr>
        <w:jc w:val="both"/>
        <w:rPr>
          <w:rFonts w:ascii="Abadi" w:hAnsi="Abadi" w:cs="Arial"/>
          <w:sz w:val="21"/>
          <w:szCs w:val="21"/>
          <w:lang w:val="es-MX" w:eastAsia="x-none"/>
        </w:rPr>
      </w:pPr>
    </w:p>
    <w:p w14:paraId="23A4AB67"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 xml:space="preserve">Para la elaboración del informe general del proceso de entrega recepción correspondiente a la administración pública municipal 2018-2021 de Guanajuato, </w:t>
      </w:r>
      <w:proofErr w:type="spellStart"/>
      <w:r w:rsidRPr="00F0329A">
        <w:rPr>
          <w:rFonts w:ascii="Abadi" w:hAnsi="Abadi" w:cs="Arial"/>
          <w:sz w:val="21"/>
          <w:szCs w:val="21"/>
          <w:lang w:val="es-MX" w:eastAsia="x-none"/>
        </w:rPr>
        <w:t>Gto</w:t>
      </w:r>
      <w:proofErr w:type="spellEnd"/>
      <w:r w:rsidRPr="00F0329A">
        <w:rPr>
          <w:rFonts w:ascii="Abadi" w:hAnsi="Abadi" w:cs="Arial"/>
          <w:sz w:val="21"/>
          <w:szCs w:val="21"/>
          <w:lang w:val="es-MX" w:eastAsia="x-none"/>
        </w:rPr>
        <w:t xml:space="preserve">., la Auditoría Superior del Estado verificó si en la integración del expediente de entrega recepción y su contenido, que comprende aspectos financieros, presupuestales y la cuenta pública del Municipio, entre otros, se encuentran satisfechos los requisitos </w:t>
      </w:r>
      <w:r w:rsidRPr="00F0329A">
        <w:rPr>
          <w:rFonts w:ascii="Abadi" w:hAnsi="Abadi" w:cs="Arial"/>
          <w:sz w:val="21"/>
          <w:szCs w:val="21"/>
          <w:lang w:val="es-MX" w:eastAsia="x-none"/>
        </w:rPr>
        <w:lastRenderedPageBreak/>
        <w:t>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7F505BAA" w14:textId="77777777" w:rsidR="00F0329A" w:rsidRPr="00F0329A" w:rsidRDefault="00F0329A" w:rsidP="00F0329A">
      <w:pPr>
        <w:ind w:firstLine="708"/>
        <w:jc w:val="both"/>
        <w:rPr>
          <w:rFonts w:ascii="Abadi" w:hAnsi="Abadi" w:cs="Arial"/>
          <w:sz w:val="21"/>
          <w:szCs w:val="21"/>
          <w:lang w:val="es-MX" w:eastAsia="x-none"/>
        </w:rPr>
      </w:pPr>
    </w:p>
    <w:p w14:paraId="48D99360" w14:textId="77777777" w:rsidR="00F0329A" w:rsidRPr="00F0329A" w:rsidRDefault="00F0329A" w:rsidP="00F0329A">
      <w:pPr>
        <w:ind w:firstLine="708"/>
        <w:jc w:val="both"/>
        <w:rPr>
          <w:rFonts w:ascii="Abadi" w:hAnsi="Abadi" w:cs="Arial"/>
          <w:b/>
          <w:sz w:val="21"/>
          <w:szCs w:val="21"/>
          <w:lang w:val="es-MX" w:eastAsia="x-none"/>
        </w:rPr>
      </w:pPr>
      <w:r w:rsidRPr="00F0329A">
        <w:rPr>
          <w:rFonts w:ascii="Abadi" w:hAnsi="Abadi" w:cs="Arial"/>
          <w:b/>
          <w:sz w:val="21"/>
          <w:szCs w:val="21"/>
          <w:lang w:val="es-MX"/>
        </w:rPr>
        <w:t>V. Proceso de entrega recepción:</w:t>
      </w:r>
    </w:p>
    <w:p w14:paraId="5DF7A536" w14:textId="77777777" w:rsidR="00F0329A" w:rsidRPr="00F0329A" w:rsidRDefault="00F0329A" w:rsidP="00F0329A">
      <w:pPr>
        <w:ind w:firstLine="708"/>
        <w:jc w:val="both"/>
        <w:rPr>
          <w:rFonts w:ascii="Abadi" w:hAnsi="Abadi" w:cs="Arial"/>
          <w:sz w:val="21"/>
          <w:szCs w:val="21"/>
          <w:lang w:val="es-MX" w:eastAsia="x-none"/>
        </w:rPr>
      </w:pPr>
    </w:p>
    <w:p w14:paraId="0089F292" w14:textId="77777777" w:rsidR="00F0329A" w:rsidRPr="00F0329A" w:rsidRDefault="00F0329A" w:rsidP="00F0329A">
      <w:pPr>
        <w:ind w:firstLine="705"/>
        <w:jc w:val="both"/>
        <w:rPr>
          <w:rFonts w:ascii="Abadi" w:hAnsi="Abadi" w:cs="Arial"/>
          <w:sz w:val="21"/>
          <w:szCs w:val="21"/>
          <w:lang w:eastAsia="x-none"/>
        </w:rPr>
      </w:pPr>
      <w:r w:rsidRPr="00F0329A">
        <w:rPr>
          <w:rFonts w:ascii="Abadi" w:hAnsi="Abadi" w:cs="Arial"/>
          <w:sz w:val="21"/>
          <w:szCs w:val="21"/>
          <w:lang w:val="es-MX" w:eastAsia="x-none"/>
        </w:rPr>
        <w:t xml:space="preserve">Respecto al proceso de entrega recepción de la administración pública municipal 2018-2021 de Guanajuato, </w:t>
      </w:r>
      <w:proofErr w:type="spellStart"/>
      <w:r w:rsidRPr="00F0329A">
        <w:rPr>
          <w:rFonts w:ascii="Abadi" w:hAnsi="Abadi" w:cs="Arial"/>
          <w:sz w:val="21"/>
          <w:szCs w:val="21"/>
          <w:lang w:val="es-MX" w:eastAsia="x-none"/>
        </w:rPr>
        <w:t>Gto</w:t>
      </w:r>
      <w:proofErr w:type="spellEnd"/>
      <w:r w:rsidRPr="00F0329A">
        <w:rPr>
          <w:rFonts w:ascii="Abadi" w:hAnsi="Abadi" w:cs="Arial"/>
          <w:sz w:val="21"/>
          <w:szCs w:val="21"/>
          <w:lang w:val="es-MX" w:eastAsia="x-none"/>
        </w:rPr>
        <w:t xml:space="preserve">., el informe general </w:t>
      </w:r>
      <w:r w:rsidRPr="00F0329A">
        <w:rPr>
          <w:rFonts w:ascii="Abadi" w:hAnsi="Abadi" w:cs="Arial"/>
          <w:sz w:val="21"/>
          <w:szCs w:val="21"/>
          <w:lang w:eastAsia="x-none"/>
        </w:rPr>
        <w:t>contiene los siguientes apartados:</w:t>
      </w:r>
    </w:p>
    <w:p w14:paraId="472B785F" w14:textId="77777777" w:rsidR="00F0329A" w:rsidRPr="00F0329A" w:rsidRDefault="00F0329A" w:rsidP="00F0329A">
      <w:pPr>
        <w:ind w:firstLine="705"/>
        <w:jc w:val="both"/>
        <w:rPr>
          <w:rFonts w:ascii="Abadi" w:hAnsi="Abadi" w:cs="Arial"/>
          <w:sz w:val="21"/>
          <w:szCs w:val="21"/>
          <w:lang w:eastAsia="x-none"/>
        </w:rPr>
      </w:pPr>
    </w:p>
    <w:p w14:paraId="69B5AA3B" w14:textId="77777777" w:rsidR="00F0329A" w:rsidRPr="00F0329A" w:rsidRDefault="00F0329A" w:rsidP="000F0F3C">
      <w:pPr>
        <w:numPr>
          <w:ilvl w:val="0"/>
          <w:numId w:val="50"/>
        </w:numPr>
        <w:jc w:val="both"/>
        <w:rPr>
          <w:rFonts w:ascii="Abadi" w:hAnsi="Abadi" w:cs="Arial"/>
          <w:b/>
          <w:bCs/>
          <w:sz w:val="21"/>
          <w:szCs w:val="21"/>
          <w:lang w:eastAsia="x-none"/>
        </w:rPr>
      </w:pPr>
      <w:r w:rsidRPr="00F0329A">
        <w:rPr>
          <w:rFonts w:ascii="Abadi" w:hAnsi="Abadi" w:cs="Arial"/>
          <w:b/>
          <w:bCs/>
          <w:sz w:val="21"/>
          <w:szCs w:val="21"/>
          <w:lang w:eastAsia="x-none"/>
        </w:rPr>
        <w:t>Informe de avance</w:t>
      </w:r>
    </w:p>
    <w:p w14:paraId="795076F1" w14:textId="77777777" w:rsidR="00F0329A" w:rsidRPr="00F0329A" w:rsidRDefault="00F0329A" w:rsidP="00F0329A">
      <w:pPr>
        <w:ind w:left="705"/>
        <w:jc w:val="both"/>
        <w:rPr>
          <w:rFonts w:ascii="Abadi" w:hAnsi="Abadi" w:cs="Arial"/>
          <w:sz w:val="21"/>
          <w:szCs w:val="21"/>
          <w:lang w:eastAsia="x-none"/>
        </w:rPr>
      </w:pPr>
    </w:p>
    <w:p w14:paraId="1EEFEFC4"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F0329A">
        <w:rPr>
          <w:rFonts w:ascii="Abadi" w:hAnsi="Abadi" w:cs="Arial"/>
          <w:sz w:val="21"/>
          <w:szCs w:val="21"/>
          <w:lang w:val="es-MX" w:eastAsia="x-none"/>
        </w:rPr>
        <w:t xml:space="preserve">. </w:t>
      </w:r>
    </w:p>
    <w:p w14:paraId="75CE018D" w14:textId="77777777" w:rsidR="00F0329A" w:rsidRPr="00F0329A" w:rsidRDefault="00F0329A" w:rsidP="00F0329A">
      <w:pPr>
        <w:ind w:firstLine="705"/>
        <w:jc w:val="both"/>
        <w:rPr>
          <w:rFonts w:ascii="Abadi" w:hAnsi="Abadi" w:cs="Arial"/>
          <w:sz w:val="21"/>
          <w:szCs w:val="21"/>
          <w:lang w:eastAsia="x-none"/>
        </w:rPr>
      </w:pPr>
    </w:p>
    <w:p w14:paraId="7B1E65C5" w14:textId="77777777" w:rsidR="00F0329A" w:rsidRPr="00F0329A" w:rsidRDefault="00F0329A" w:rsidP="000F0F3C">
      <w:pPr>
        <w:numPr>
          <w:ilvl w:val="0"/>
          <w:numId w:val="50"/>
        </w:numPr>
        <w:jc w:val="both"/>
        <w:rPr>
          <w:rFonts w:ascii="Abadi" w:hAnsi="Abadi" w:cs="Arial"/>
          <w:b/>
          <w:bCs/>
          <w:sz w:val="21"/>
          <w:szCs w:val="21"/>
          <w:lang w:eastAsia="x-none"/>
        </w:rPr>
      </w:pPr>
      <w:r w:rsidRPr="00F0329A">
        <w:rPr>
          <w:rFonts w:ascii="Abadi" w:hAnsi="Abadi" w:cs="Arial"/>
          <w:b/>
          <w:bCs/>
          <w:sz w:val="21"/>
          <w:szCs w:val="21"/>
          <w:lang w:eastAsia="x-none"/>
        </w:rPr>
        <w:t>Acto de entrega recepción</w:t>
      </w:r>
    </w:p>
    <w:p w14:paraId="583337F7" w14:textId="77777777" w:rsidR="00F0329A" w:rsidRPr="00F0329A" w:rsidRDefault="00F0329A" w:rsidP="00F0329A">
      <w:pPr>
        <w:ind w:firstLine="705"/>
        <w:jc w:val="both"/>
        <w:rPr>
          <w:rFonts w:ascii="Abadi" w:hAnsi="Abadi" w:cs="Arial"/>
          <w:sz w:val="21"/>
          <w:szCs w:val="21"/>
          <w:lang w:eastAsia="x-none"/>
        </w:rPr>
      </w:pPr>
    </w:p>
    <w:p w14:paraId="5DA70EB6" w14:textId="57E626ED" w:rsidR="00F0329A" w:rsidRPr="00F0329A" w:rsidRDefault="00F0329A" w:rsidP="00962B70">
      <w:pPr>
        <w:ind w:firstLine="705"/>
        <w:jc w:val="both"/>
        <w:rPr>
          <w:rFonts w:ascii="Abadi" w:hAnsi="Abadi" w:cs="Arial"/>
          <w:sz w:val="21"/>
          <w:szCs w:val="21"/>
          <w:lang w:eastAsia="x-none"/>
        </w:rPr>
      </w:pPr>
      <w:r w:rsidRPr="00F0329A">
        <w:rPr>
          <w:rFonts w:ascii="Abadi" w:hAnsi="Abadi" w:cs="Arial"/>
          <w:sz w:val="21"/>
          <w:szCs w:val="21"/>
          <w:lang w:eastAsia="x-none"/>
        </w:rPr>
        <w:t xml:space="preserve">En este rubro se concluye que, de acuerdo al acta circunstanciada, el acto de entrega recepción de la administración pública municipal de Guanajuato, </w:t>
      </w:r>
      <w:proofErr w:type="spellStart"/>
      <w:r w:rsidRPr="00F0329A">
        <w:rPr>
          <w:rFonts w:ascii="Abadi" w:hAnsi="Abadi" w:cs="Arial"/>
          <w:sz w:val="21"/>
          <w:szCs w:val="21"/>
          <w:lang w:eastAsia="x-none"/>
        </w:rPr>
        <w:t>Gto</w:t>
      </w:r>
      <w:proofErr w:type="spellEnd"/>
      <w:r w:rsidRPr="00F0329A">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6CEC3B20" w14:textId="77777777" w:rsidR="00F0329A" w:rsidRPr="00F0329A" w:rsidRDefault="00F0329A" w:rsidP="00F0329A">
      <w:pPr>
        <w:ind w:firstLine="705"/>
        <w:jc w:val="both"/>
        <w:rPr>
          <w:rFonts w:ascii="Abadi" w:hAnsi="Abadi" w:cs="Arial"/>
          <w:sz w:val="21"/>
          <w:szCs w:val="21"/>
          <w:lang w:eastAsia="x-none"/>
        </w:rPr>
      </w:pPr>
    </w:p>
    <w:p w14:paraId="3DA520C1" w14:textId="77777777" w:rsidR="00F0329A" w:rsidRPr="00F0329A" w:rsidRDefault="00F0329A" w:rsidP="000F0F3C">
      <w:pPr>
        <w:numPr>
          <w:ilvl w:val="0"/>
          <w:numId w:val="50"/>
        </w:numPr>
        <w:jc w:val="both"/>
        <w:rPr>
          <w:rFonts w:ascii="Abadi" w:hAnsi="Abadi" w:cs="Arial"/>
          <w:b/>
          <w:bCs/>
          <w:sz w:val="21"/>
          <w:szCs w:val="21"/>
          <w:lang w:eastAsia="x-none"/>
        </w:rPr>
      </w:pPr>
      <w:r w:rsidRPr="00F0329A">
        <w:rPr>
          <w:rFonts w:ascii="Abadi" w:hAnsi="Abadi" w:cs="Arial"/>
          <w:b/>
          <w:bCs/>
          <w:sz w:val="21"/>
          <w:szCs w:val="21"/>
          <w:lang w:eastAsia="x-none"/>
        </w:rPr>
        <w:t>Expediente</w:t>
      </w:r>
    </w:p>
    <w:p w14:paraId="02E655C6" w14:textId="77777777" w:rsidR="00F0329A" w:rsidRPr="00F0329A" w:rsidRDefault="00F0329A" w:rsidP="00F0329A">
      <w:pPr>
        <w:ind w:firstLine="705"/>
        <w:jc w:val="both"/>
        <w:rPr>
          <w:rFonts w:ascii="Abadi" w:hAnsi="Abadi" w:cs="Arial"/>
          <w:sz w:val="21"/>
          <w:szCs w:val="21"/>
          <w:lang w:eastAsia="x-none"/>
        </w:rPr>
      </w:pPr>
    </w:p>
    <w:p w14:paraId="59752F3F" w14:textId="77777777" w:rsidR="00F0329A" w:rsidRPr="00F0329A" w:rsidRDefault="00F0329A" w:rsidP="00F0329A">
      <w:pPr>
        <w:ind w:firstLine="705"/>
        <w:jc w:val="both"/>
        <w:rPr>
          <w:rFonts w:ascii="Abadi" w:hAnsi="Abadi" w:cs="Arial"/>
          <w:sz w:val="21"/>
          <w:szCs w:val="21"/>
          <w:lang w:eastAsia="x-none"/>
        </w:rPr>
      </w:pPr>
      <w:r w:rsidRPr="00F0329A">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7FA26511" w14:textId="77777777" w:rsidR="00F0329A" w:rsidRPr="00F0329A" w:rsidRDefault="00F0329A" w:rsidP="00F0329A">
      <w:pPr>
        <w:ind w:firstLine="705"/>
        <w:jc w:val="both"/>
        <w:rPr>
          <w:rFonts w:ascii="Abadi" w:hAnsi="Abadi" w:cs="Arial"/>
          <w:sz w:val="21"/>
          <w:szCs w:val="21"/>
          <w:lang w:eastAsia="x-none"/>
        </w:rPr>
      </w:pPr>
    </w:p>
    <w:p w14:paraId="140C4493" w14:textId="77777777" w:rsidR="00F0329A" w:rsidRPr="00F0329A" w:rsidRDefault="00F0329A" w:rsidP="000F0F3C">
      <w:pPr>
        <w:numPr>
          <w:ilvl w:val="0"/>
          <w:numId w:val="50"/>
        </w:numPr>
        <w:tabs>
          <w:tab w:val="num" w:pos="0"/>
        </w:tabs>
        <w:jc w:val="both"/>
        <w:rPr>
          <w:rFonts w:ascii="Abadi" w:hAnsi="Abadi" w:cs="Arial"/>
          <w:b/>
          <w:bCs/>
          <w:sz w:val="21"/>
          <w:szCs w:val="21"/>
          <w:lang w:eastAsia="x-none"/>
        </w:rPr>
      </w:pPr>
      <w:r w:rsidRPr="00F0329A">
        <w:rPr>
          <w:rFonts w:ascii="Abadi" w:hAnsi="Abadi" w:cs="Arial"/>
          <w:b/>
          <w:bCs/>
          <w:sz w:val="21"/>
          <w:szCs w:val="21"/>
          <w:lang w:eastAsia="x-none"/>
        </w:rPr>
        <w:t xml:space="preserve">Acuerdo de ayuntamiento </w:t>
      </w:r>
    </w:p>
    <w:p w14:paraId="35AF7792" w14:textId="77777777" w:rsidR="00F0329A" w:rsidRPr="00F0329A" w:rsidRDefault="00F0329A" w:rsidP="00F0329A">
      <w:pPr>
        <w:ind w:left="1065"/>
        <w:jc w:val="both"/>
        <w:rPr>
          <w:rFonts w:ascii="Abadi" w:hAnsi="Abadi" w:cs="Arial"/>
          <w:b/>
          <w:bCs/>
          <w:sz w:val="21"/>
          <w:szCs w:val="21"/>
          <w:lang w:eastAsia="x-none"/>
        </w:rPr>
      </w:pPr>
    </w:p>
    <w:p w14:paraId="278AF069"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 xml:space="preserve">En este punto se refiere que el ayuntamiento entrante en la sesión ordinaria celebrada el 10 de diciembre de 2021 aprobó el informe elaborado por la Comisión de Hacienda, Patrimonio y Cuenta Pública, remitiéndose el acuerdo correspondiente al Congreso del Estado con fecha de recepción 7 de enero de 2022, dentro de los 15 días hábiles siguientes al de su aprobación, de conformidad con lo señalado por el artículo 48, segundo párrafo de la Ley Orgánica Municipal para el Estado de Guanajuato. </w:t>
      </w:r>
    </w:p>
    <w:p w14:paraId="1835B3DB" w14:textId="77777777" w:rsidR="00F0329A" w:rsidRPr="00F0329A" w:rsidRDefault="00F0329A" w:rsidP="00F0329A">
      <w:pPr>
        <w:ind w:firstLine="705"/>
        <w:jc w:val="both"/>
        <w:rPr>
          <w:rFonts w:ascii="Abadi" w:hAnsi="Abadi" w:cs="Arial"/>
          <w:sz w:val="21"/>
          <w:szCs w:val="21"/>
          <w:lang w:val="es-MX" w:eastAsia="x-none"/>
        </w:rPr>
      </w:pPr>
    </w:p>
    <w:p w14:paraId="5F418584"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6FABF231" w14:textId="77777777" w:rsidR="00F0329A" w:rsidRPr="00F0329A" w:rsidRDefault="00F0329A" w:rsidP="00F0329A">
      <w:pPr>
        <w:ind w:firstLine="705"/>
        <w:jc w:val="both"/>
        <w:rPr>
          <w:rFonts w:ascii="Abadi" w:hAnsi="Abadi" w:cs="Arial"/>
          <w:sz w:val="21"/>
          <w:szCs w:val="21"/>
          <w:lang w:val="es-MX" w:eastAsia="x-none"/>
        </w:rPr>
      </w:pPr>
    </w:p>
    <w:p w14:paraId="32772874" w14:textId="77777777" w:rsidR="00F0329A" w:rsidRPr="00F0329A" w:rsidRDefault="00F0329A" w:rsidP="000F0F3C">
      <w:pPr>
        <w:numPr>
          <w:ilvl w:val="0"/>
          <w:numId w:val="50"/>
        </w:numPr>
        <w:tabs>
          <w:tab w:val="num" w:pos="0"/>
        </w:tabs>
        <w:jc w:val="both"/>
        <w:rPr>
          <w:rFonts w:ascii="Abadi" w:hAnsi="Abadi" w:cs="Arial"/>
          <w:b/>
          <w:bCs/>
          <w:sz w:val="21"/>
          <w:szCs w:val="21"/>
          <w:lang w:eastAsia="x-none"/>
        </w:rPr>
      </w:pPr>
      <w:r w:rsidRPr="00F0329A">
        <w:rPr>
          <w:rFonts w:ascii="Abadi" w:hAnsi="Abadi" w:cs="Arial"/>
          <w:b/>
          <w:bCs/>
          <w:sz w:val="21"/>
          <w:szCs w:val="21"/>
          <w:lang w:eastAsia="x-none"/>
        </w:rPr>
        <w:t>Informe de la Comisión de Hacienda, Patrimonio y Cuenta Pública</w:t>
      </w:r>
    </w:p>
    <w:p w14:paraId="2057BE4A" w14:textId="77777777" w:rsidR="00F0329A" w:rsidRPr="00F0329A" w:rsidRDefault="00F0329A" w:rsidP="00F0329A">
      <w:pPr>
        <w:jc w:val="both"/>
        <w:rPr>
          <w:rFonts w:ascii="Abadi" w:hAnsi="Abadi" w:cs="Arial"/>
          <w:b/>
          <w:bCs/>
          <w:sz w:val="21"/>
          <w:szCs w:val="21"/>
          <w:lang w:eastAsia="x-none"/>
        </w:rPr>
      </w:pPr>
      <w:r w:rsidRPr="00F0329A">
        <w:rPr>
          <w:rFonts w:ascii="Abadi" w:hAnsi="Abadi" w:cs="Arial"/>
          <w:b/>
          <w:bCs/>
          <w:sz w:val="21"/>
          <w:szCs w:val="21"/>
          <w:lang w:eastAsia="x-none"/>
        </w:rPr>
        <w:t xml:space="preserve"> </w:t>
      </w:r>
    </w:p>
    <w:p w14:paraId="612BCFAF"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F0329A">
        <w:rPr>
          <w:rFonts w:ascii="Abadi" w:hAnsi="Abadi"/>
          <w:sz w:val="21"/>
          <w:szCs w:val="21"/>
          <w:lang w:val="es-MX" w:eastAsia="x-none"/>
        </w:rPr>
        <w:t xml:space="preserve"> </w:t>
      </w:r>
      <w:r w:rsidRPr="00F0329A">
        <w:rPr>
          <w:rFonts w:ascii="Abadi" w:hAnsi="Abadi" w:cs="Arial"/>
          <w:sz w:val="21"/>
          <w:szCs w:val="21"/>
          <w:lang w:val="es-MX" w:eastAsia="x-none"/>
        </w:rPr>
        <w:t>se turnó a dicha Comisión por parte del Ayuntamiento, el 10 de octubre de 2021.</w:t>
      </w:r>
    </w:p>
    <w:p w14:paraId="68CB4C41" w14:textId="77777777" w:rsidR="00F0329A" w:rsidRPr="00F0329A" w:rsidRDefault="00F0329A" w:rsidP="00F0329A">
      <w:pPr>
        <w:ind w:firstLine="705"/>
        <w:jc w:val="both"/>
        <w:rPr>
          <w:rFonts w:ascii="Abadi" w:hAnsi="Abadi" w:cs="Arial"/>
          <w:sz w:val="21"/>
          <w:szCs w:val="21"/>
          <w:lang w:val="es-MX" w:eastAsia="x-none"/>
        </w:rPr>
      </w:pPr>
    </w:p>
    <w:p w14:paraId="5A395817"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64F55B92" w14:textId="77777777" w:rsidR="00F0329A" w:rsidRPr="00F0329A" w:rsidRDefault="00F0329A" w:rsidP="00F0329A">
      <w:pPr>
        <w:ind w:firstLine="705"/>
        <w:jc w:val="both"/>
        <w:rPr>
          <w:rFonts w:ascii="Abadi" w:hAnsi="Abadi" w:cs="Arial"/>
          <w:sz w:val="21"/>
          <w:szCs w:val="21"/>
          <w:lang w:val="es-MX" w:eastAsia="x-none"/>
        </w:rPr>
      </w:pPr>
    </w:p>
    <w:p w14:paraId="33C6DB7D" w14:textId="77777777" w:rsidR="00F0329A" w:rsidRPr="00F0329A" w:rsidRDefault="00F0329A" w:rsidP="000F0F3C">
      <w:pPr>
        <w:numPr>
          <w:ilvl w:val="0"/>
          <w:numId w:val="50"/>
        </w:numPr>
        <w:tabs>
          <w:tab w:val="num" w:pos="0"/>
        </w:tabs>
        <w:jc w:val="both"/>
        <w:rPr>
          <w:rFonts w:ascii="Abadi" w:hAnsi="Abadi" w:cs="Arial"/>
          <w:b/>
          <w:bCs/>
          <w:sz w:val="21"/>
          <w:szCs w:val="21"/>
          <w:lang w:eastAsia="x-none"/>
        </w:rPr>
      </w:pPr>
      <w:r w:rsidRPr="00F0329A">
        <w:rPr>
          <w:rFonts w:ascii="Abadi" w:hAnsi="Abadi" w:cs="Arial"/>
          <w:b/>
          <w:bCs/>
          <w:sz w:val="21"/>
          <w:szCs w:val="21"/>
          <w:lang w:eastAsia="x-none"/>
        </w:rPr>
        <w:t>Hallazgos</w:t>
      </w:r>
    </w:p>
    <w:p w14:paraId="6EDF1004" w14:textId="77777777" w:rsidR="00F0329A" w:rsidRPr="00F0329A" w:rsidRDefault="00F0329A" w:rsidP="00F0329A">
      <w:pPr>
        <w:jc w:val="both"/>
        <w:rPr>
          <w:rFonts w:ascii="Abadi" w:hAnsi="Abadi" w:cs="Arial"/>
          <w:b/>
          <w:bCs/>
          <w:sz w:val="21"/>
          <w:szCs w:val="21"/>
          <w:lang w:eastAsia="x-none"/>
        </w:rPr>
      </w:pPr>
      <w:r w:rsidRPr="00F0329A">
        <w:rPr>
          <w:rFonts w:ascii="Abadi" w:hAnsi="Abadi" w:cs="Arial"/>
          <w:b/>
          <w:bCs/>
          <w:sz w:val="21"/>
          <w:szCs w:val="21"/>
          <w:lang w:eastAsia="x-none"/>
        </w:rPr>
        <w:t xml:space="preserve"> </w:t>
      </w:r>
    </w:p>
    <w:p w14:paraId="7E765FD6"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E4794A6" w14:textId="77777777" w:rsidR="00F0329A" w:rsidRPr="00F0329A" w:rsidRDefault="00F0329A" w:rsidP="00F0329A">
      <w:pPr>
        <w:ind w:firstLine="705"/>
        <w:jc w:val="both"/>
        <w:rPr>
          <w:rFonts w:ascii="Abadi" w:hAnsi="Abadi" w:cs="Arial"/>
          <w:sz w:val="21"/>
          <w:szCs w:val="21"/>
          <w:lang w:val="es-MX" w:eastAsia="x-none"/>
        </w:rPr>
      </w:pPr>
    </w:p>
    <w:p w14:paraId="3B1E5A2E"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 xml:space="preserve">De igual forma y de conformidad con lo señalado en la fracción III del citado artículo 47, el informe que elabora la Comisión de Hacienda, Patrimonio y Cuenta Pública debe </w:t>
      </w:r>
      <w:r w:rsidRPr="00F0329A">
        <w:rPr>
          <w:rFonts w:ascii="Abadi" w:hAnsi="Abadi" w:cs="Arial"/>
          <w:sz w:val="21"/>
          <w:szCs w:val="21"/>
          <w:lang w:val="es-MX" w:eastAsia="x-none"/>
        </w:rPr>
        <w:lastRenderedPageBreak/>
        <w:t>contener como mínimo, entre otros conceptos, las observaciones generadas del análisis de cada una de las fracciones señaladas en el artículo 45 de la multicitada ley.</w:t>
      </w:r>
    </w:p>
    <w:p w14:paraId="16766131" w14:textId="77777777" w:rsidR="00F0329A" w:rsidRPr="00F0329A" w:rsidRDefault="00F0329A" w:rsidP="00F0329A">
      <w:pPr>
        <w:ind w:firstLine="705"/>
        <w:jc w:val="both"/>
        <w:rPr>
          <w:rFonts w:ascii="Abadi" w:hAnsi="Abadi" w:cs="Arial"/>
          <w:sz w:val="21"/>
          <w:szCs w:val="21"/>
          <w:lang w:val="es-MX" w:eastAsia="x-none"/>
        </w:rPr>
      </w:pPr>
    </w:p>
    <w:p w14:paraId="567B5D68"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F0329A">
        <w:rPr>
          <w:rFonts w:ascii="Abadi" w:hAnsi="Abadi"/>
          <w:sz w:val="21"/>
          <w:szCs w:val="21"/>
          <w:lang w:val="es-MX" w:eastAsia="x-none"/>
        </w:rPr>
        <w:t xml:space="preserve"> </w:t>
      </w:r>
      <w:r w:rsidRPr="00F0329A">
        <w:rPr>
          <w:rFonts w:ascii="Abadi" w:hAnsi="Abadi" w:cs="Arial"/>
          <w:sz w:val="21"/>
          <w:szCs w:val="21"/>
          <w:lang w:val="es-MX" w:eastAsia="x-none"/>
        </w:rPr>
        <w:t>análisis de tal documento se desprendan, y dentro de los cuales podrían existir faltas administrativas, estableciendo lo siguiente:</w:t>
      </w:r>
    </w:p>
    <w:p w14:paraId="55BB38FE" w14:textId="77777777" w:rsidR="00F0329A" w:rsidRPr="00F0329A" w:rsidRDefault="00F0329A" w:rsidP="00F0329A">
      <w:pPr>
        <w:ind w:firstLine="705"/>
        <w:jc w:val="both"/>
        <w:rPr>
          <w:rFonts w:ascii="Abadi" w:hAnsi="Abadi" w:cs="Arial"/>
          <w:sz w:val="21"/>
          <w:szCs w:val="21"/>
          <w:lang w:val="es-MX" w:eastAsia="x-none"/>
        </w:rPr>
      </w:pPr>
    </w:p>
    <w:p w14:paraId="0A865CCA"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Respecto a las fracciones I, II, III, IV, V, VI, VII, VIII, IX, X, XI, XII, XIII, XIV, XV, XVI, XVII y XVIII del artículo 45 de la Ley Orgánica Municipal para el Estado de Guanajuato, no se realizaron observaciones por parte de la Comisión de Hacienda, Patrimonio y Cuenta Pública.</w:t>
      </w:r>
    </w:p>
    <w:p w14:paraId="5FA2762A" w14:textId="77777777" w:rsidR="00F0329A" w:rsidRPr="00F0329A" w:rsidRDefault="00F0329A" w:rsidP="00F0329A">
      <w:pPr>
        <w:ind w:firstLine="705"/>
        <w:jc w:val="both"/>
        <w:rPr>
          <w:rFonts w:ascii="Abadi" w:hAnsi="Abadi" w:cs="Arial"/>
          <w:sz w:val="21"/>
          <w:szCs w:val="21"/>
          <w:lang w:val="es-MX" w:eastAsia="x-none"/>
        </w:rPr>
      </w:pPr>
    </w:p>
    <w:p w14:paraId="769C1FB7" w14:textId="77777777" w:rsidR="00F0329A" w:rsidRPr="00F0329A" w:rsidRDefault="00F0329A" w:rsidP="00F0329A">
      <w:pPr>
        <w:ind w:firstLine="708"/>
        <w:jc w:val="both"/>
        <w:rPr>
          <w:rFonts w:ascii="Abadi" w:hAnsi="Abadi" w:cs="Arial"/>
          <w:b/>
          <w:bCs/>
          <w:sz w:val="21"/>
          <w:szCs w:val="21"/>
        </w:rPr>
      </w:pPr>
      <w:r w:rsidRPr="00F0329A">
        <w:rPr>
          <w:rFonts w:ascii="Abadi" w:hAnsi="Abadi" w:cs="Arial"/>
          <w:b/>
          <w:bCs/>
          <w:sz w:val="21"/>
          <w:szCs w:val="21"/>
        </w:rPr>
        <w:t>VI. Conclusiones:</w:t>
      </w:r>
    </w:p>
    <w:p w14:paraId="5E79B65A" w14:textId="77777777" w:rsidR="00F0329A" w:rsidRPr="00F0329A" w:rsidRDefault="00F0329A" w:rsidP="00F0329A">
      <w:pPr>
        <w:jc w:val="both"/>
        <w:rPr>
          <w:rFonts w:ascii="Abadi" w:hAnsi="Abadi" w:cs="Arial"/>
          <w:sz w:val="21"/>
          <w:szCs w:val="21"/>
        </w:rPr>
      </w:pPr>
    </w:p>
    <w:p w14:paraId="7E5572BC" w14:textId="77777777" w:rsidR="00F0329A" w:rsidRPr="00F0329A" w:rsidRDefault="00F0329A" w:rsidP="00F0329A">
      <w:pPr>
        <w:jc w:val="both"/>
        <w:rPr>
          <w:rFonts w:ascii="Abadi" w:hAnsi="Abadi" w:cs="Arial"/>
          <w:sz w:val="21"/>
          <w:szCs w:val="21"/>
        </w:rPr>
      </w:pPr>
      <w:r w:rsidRPr="00F0329A">
        <w:rPr>
          <w:rFonts w:ascii="Abadi" w:hAnsi="Abadi" w:cs="Arial"/>
          <w:sz w:val="21"/>
          <w:szCs w:val="21"/>
        </w:rPr>
        <w:tab/>
        <w:t>Una vez hecho el análisis del contenido del informe general del proceso de entrega recepción de</w:t>
      </w:r>
      <w:r w:rsidRPr="00F0329A">
        <w:rPr>
          <w:rFonts w:ascii="Abadi" w:hAnsi="Abadi" w:cs="Arial"/>
          <w:sz w:val="21"/>
          <w:szCs w:val="21"/>
          <w:lang w:val="es-MX"/>
        </w:rPr>
        <w:t xml:space="preserve"> la administración pública municipal 2018-2021 de Guanajuato, </w:t>
      </w:r>
      <w:proofErr w:type="spellStart"/>
      <w:r w:rsidRPr="00F0329A">
        <w:rPr>
          <w:rFonts w:ascii="Abadi" w:hAnsi="Abadi" w:cs="Arial"/>
          <w:sz w:val="21"/>
          <w:szCs w:val="21"/>
          <w:lang w:val="es-MX"/>
        </w:rPr>
        <w:t>Gto</w:t>
      </w:r>
      <w:proofErr w:type="spellEnd"/>
      <w:r w:rsidRPr="00F0329A">
        <w:rPr>
          <w:rFonts w:ascii="Abadi" w:hAnsi="Abadi" w:cs="Arial"/>
          <w:sz w:val="21"/>
          <w:szCs w:val="21"/>
          <w:lang w:val="es-MX"/>
        </w:rPr>
        <w:t>.,</w:t>
      </w:r>
      <w:r w:rsidRPr="00F0329A">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2F1F808C" w14:textId="77777777" w:rsidR="00F0329A" w:rsidRPr="00F0329A" w:rsidRDefault="00F0329A" w:rsidP="00F0329A">
      <w:pPr>
        <w:jc w:val="both"/>
        <w:rPr>
          <w:rFonts w:ascii="Abadi" w:hAnsi="Abadi" w:cs="Arial"/>
          <w:sz w:val="21"/>
          <w:szCs w:val="21"/>
        </w:rPr>
      </w:pPr>
    </w:p>
    <w:p w14:paraId="66934436" w14:textId="77777777" w:rsidR="00F0329A" w:rsidRPr="00F0329A" w:rsidRDefault="00F0329A" w:rsidP="00F0329A">
      <w:pPr>
        <w:ind w:firstLine="708"/>
        <w:jc w:val="both"/>
        <w:rPr>
          <w:rFonts w:ascii="Abadi" w:hAnsi="Abadi" w:cs="Arial"/>
          <w:sz w:val="21"/>
          <w:szCs w:val="21"/>
        </w:rPr>
      </w:pPr>
      <w:r w:rsidRPr="00F0329A">
        <w:rPr>
          <w:rFonts w:ascii="Abadi" w:hAnsi="Abadi" w:cs="Arial"/>
          <w:sz w:val="21"/>
          <w:szCs w:val="21"/>
        </w:rPr>
        <w:t xml:space="preserve">De igual forma, se constató que el acto de entrega recepción de la administración pública municipal de Guanajuato, </w:t>
      </w:r>
      <w:proofErr w:type="spellStart"/>
      <w:r w:rsidRPr="00F0329A">
        <w:rPr>
          <w:rFonts w:ascii="Abadi" w:hAnsi="Abadi" w:cs="Arial"/>
          <w:sz w:val="21"/>
          <w:szCs w:val="21"/>
        </w:rPr>
        <w:t>Gto</w:t>
      </w:r>
      <w:proofErr w:type="spellEnd"/>
      <w:r w:rsidRPr="00F0329A">
        <w:rPr>
          <w:rFonts w:ascii="Abadi" w:hAnsi="Abadi" w:cs="Arial"/>
          <w:sz w:val="21"/>
          <w:szCs w:val="21"/>
        </w:rPr>
        <w:t>., se llevó a cabo el 10 de octubre de 2021, en cumplimiento a lo previsto por los artículos 32 y 41, fracción III de la Ley Orgánica Municipal para el Estado de Guanajuato.</w:t>
      </w:r>
    </w:p>
    <w:p w14:paraId="3AACC527" w14:textId="77777777" w:rsidR="00F0329A" w:rsidRPr="00F0329A" w:rsidRDefault="00F0329A" w:rsidP="00F0329A">
      <w:pPr>
        <w:ind w:firstLine="708"/>
        <w:jc w:val="both"/>
        <w:rPr>
          <w:rFonts w:ascii="Abadi" w:hAnsi="Abadi" w:cs="Arial"/>
          <w:sz w:val="21"/>
          <w:szCs w:val="21"/>
        </w:rPr>
      </w:pPr>
    </w:p>
    <w:p w14:paraId="11143479" w14:textId="77777777" w:rsidR="00F0329A" w:rsidRPr="00F0329A" w:rsidRDefault="00F0329A" w:rsidP="00F0329A">
      <w:pPr>
        <w:ind w:firstLine="705"/>
        <w:jc w:val="both"/>
        <w:rPr>
          <w:rFonts w:ascii="Abadi" w:hAnsi="Abadi" w:cs="Arial"/>
          <w:sz w:val="21"/>
          <w:szCs w:val="21"/>
          <w:lang w:eastAsia="x-none"/>
        </w:rPr>
      </w:pPr>
      <w:r w:rsidRPr="00F0329A">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4F2DCE7D" w14:textId="77777777" w:rsidR="00F0329A" w:rsidRPr="00F0329A" w:rsidRDefault="00F0329A" w:rsidP="00F0329A">
      <w:pPr>
        <w:ind w:firstLine="705"/>
        <w:jc w:val="both"/>
        <w:rPr>
          <w:rFonts w:ascii="Abadi" w:hAnsi="Abadi" w:cs="Arial"/>
          <w:sz w:val="21"/>
          <w:szCs w:val="21"/>
          <w:lang w:eastAsia="x-none"/>
        </w:rPr>
      </w:pPr>
    </w:p>
    <w:p w14:paraId="2B5764A8" w14:textId="77777777" w:rsidR="00F0329A" w:rsidRPr="00F0329A" w:rsidRDefault="00F0329A" w:rsidP="00F0329A">
      <w:pPr>
        <w:ind w:firstLine="705"/>
        <w:jc w:val="both"/>
        <w:rPr>
          <w:rFonts w:ascii="Abadi" w:hAnsi="Abadi" w:cs="Arial"/>
          <w:sz w:val="21"/>
          <w:szCs w:val="21"/>
          <w:lang w:eastAsia="x-none"/>
        </w:rPr>
      </w:pPr>
    </w:p>
    <w:p w14:paraId="52BD534D" w14:textId="77777777" w:rsidR="00F0329A" w:rsidRPr="00F0329A" w:rsidRDefault="00F0329A" w:rsidP="00F0329A">
      <w:pPr>
        <w:ind w:firstLine="705"/>
        <w:jc w:val="both"/>
        <w:rPr>
          <w:rFonts w:ascii="Abadi" w:hAnsi="Abadi" w:cs="Arial"/>
          <w:sz w:val="21"/>
          <w:szCs w:val="21"/>
          <w:lang w:val="es-MX" w:eastAsia="x-none"/>
        </w:rPr>
      </w:pPr>
      <w:r w:rsidRPr="00F0329A">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44319BBF" w14:textId="77777777" w:rsidR="00F0329A" w:rsidRPr="00F0329A" w:rsidRDefault="00F0329A" w:rsidP="00F0329A">
      <w:pPr>
        <w:ind w:firstLine="705"/>
        <w:jc w:val="both"/>
        <w:rPr>
          <w:rFonts w:ascii="Abadi" w:hAnsi="Abadi" w:cs="Arial"/>
          <w:sz w:val="21"/>
          <w:szCs w:val="21"/>
          <w:lang w:val="es-MX" w:eastAsia="x-none"/>
        </w:rPr>
      </w:pPr>
    </w:p>
    <w:p w14:paraId="3E30C202" w14:textId="77777777" w:rsidR="00F0329A" w:rsidRPr="00F0329A" w:rsidRDefault="00F0329A" w:rsidP="00F0329A">
      <w:pPr>
        <w:ind w:firstLine="708"/>
        <w:jc w:val="both"/>
        <w:rPr>
          <w:rFonts w:ascii="Abadi" w:hAnsi="Abadi" w:cs="Arial"/>
          <w:sz w:val="21"/>
          <w:szCs w:val="21"/>
        </w:rPr>
      </w:pPr>
      <w:r w:rsidRPr="00F0329A">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6F8F9579" w14:textId="77777777" w:rsidR="00F0329A" w:rsidRPr="00F0329A" w:rsidRDefault="00F0329A" w:rsidP="00F0329A">
      <w:pPr>
        <w:ind w:firstLine="708"/>
        <w:jc w:val="both"/>
        <w:rPr>
          <w:rFonts w:ascii="Abadi" w:hAnsi="Abadi" w:cs="Arial"/>
          <w:sz w:val="21"/>
          <w:szCs w:val="21"/>
        </w:rPr>
      </w:pPr>
    </w:p>
    <w:p w14:paraId="72663F7C" w14:textId="77777777" w:rsidR="00F0329A" w:rsidRPr="00F0329A" w:rsidRDefault="00F0329A" w:rsidP="00F0329A">
      <w:pPr>
        <w:ind w:firstLine="708"/>
        <w:jc w:val="both"/>
        <w:rPr>
          <w:rFonts w:ascii="Abadi" w:hAnsi="Abadi" w:cs="Arial"/>
          <w:sz w:val="21"/>
          <w:szCs w:val="21"/>
          <w:lang w:val="es-MX"/>
        </w:rPr>
      </w:pPr>
      <w:r w:rsidRPr="00F0329A">
        <w:rPr>
          <w:rFonts w:ascii="Abadi" w:hAnsi="Abadi" w:cs="Arial"/>
          <w:sz w:val="21"/>
          <w:szCs w:val="21"/>
        </w:rPr>
        <w:t>En razón de lo anterior, consideramos que la Auditoría Superior del Estado en la elaboración del informe general del proceso de entrega-recepción de</w:t>
      </w:r>
      <w:r w:rsidRPr="00F0329A">
        <w:rPr>
          <w:rFonts w:ascii="Abadi" w:hAnsi="Abadi" w:cs="Arial"/>
          <w:sz w:val="21"/>
          <w:szCs w:val="21"/>
          <w:lang w:val="es-MX"/>
        </w:rPr>
        <w:t xml:space="preserve"> la administración pública municipal 2018-2021 de Guanajuato, </w:t>
      </w:r>
      <w:proofErr w:type="spellStart"/>
      <w:r w:rsidRPr="00F0329A">
        <w:rPr>
          <w:rFonts w:ascii="Abadi" w:hAnsi="Abadi" w:cs="Arial"/>
          <w:sz w:val="21"/>
          <w:szCs w:val="21"/>
          <w:lang w:val="es-MX"/>
        </w:rPr>
        <w:t>Gto</w:t>
      </w:r>
      <w:proofErr w:type="spellEnd"/>
      <w:r w:rsidRPr="00F0329A">
        <w:rPr>
          <w:rFonts w:ascii="Abadi" w:hAnsi="Abadi" w:cs="Arial"/>
          <w:sz w:val="21"/>
          <w:szCs w:val="21"/>
          <w:lang w:val="es-MX"/>
        </w:rPr>
        <w:t>.,</w:t>
      </w:r>
      <w:r w:rsidRPr="00F0329A">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F0329A">
        <w:rPr>
          <w:rFonts w:ascii="Abadi" w:hAnsi="Abadi" w:cs="Arial"/>
          <w:sz w:val="21"/>
          <w:szCs w:val="21"/>
          <w:lang w:val="es-MX"/>
        </w:rPr>
        <w:t xml:space="preserve">a la Contraloría Municipal de Guanajuato, </w:t>
      </w:r>
      <w:proofErr w:type="spellStart"/>
      <w:r w:rsidRPr="00F0329A">
        <w:rPr>
          <w:rFonts w:ascii="Abadi" w:hAnsi="Abadi" w:cs="Arial"/>
          <w:sz w:val="21"/>
          <w:szCs w:val="21"/>
          <w:lang w:val="es-MX"/>
        </w:rPr>
        <w:t>Gto</w:t>
      </w:r>
      <w:proofErr w:type="spellEnd"/>
      <w:r w:rsidRPr="00F0329A">
        <w:rPr>
          <w:rFonts w:ascii="Abadi" w:hAnsi="Abadi" w:cs="Arial"/>
          <w:sz w:val="21"/>
          <w:szCs w:val="21"/>
        </w:rPr>
        <w:t xml:space="preserve">., </w:t>
      </w:r>
      <w:r w:rsidRPr="00F0329A">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579E740D" w14:textId="77777777" w:rsidR="00F0329A" w:rsidRPr="00F0329A" w:rsidRDefault="00F0329A" w:rsidP="00F0329A">
      <w:pPr>
        <w:ind w:firstLine="708"/>
        <w:jc w:val="both"/>
        <w:rPr>
          <w:rFonts w:ascii="Abadi" w:hAnsi="Abadi" w:cs="Arial"/>
          <w:sz w:val="21"/>
          <w:szCs w:val="21"/>
        </w:rPr>
      </w:pPr>
    </w:p>
    <w:p w14:paraId="74D7083C" w14:textId="77777777" w:rsidR="00F0329A" w:rsidRPr="00F0329A" w:rsidRDefault="00F0329A" w:rsidP="00F0329A">
      <w:pPr>
        <w:ind w:firstLine="708"/>
        <w:jc w:val="both"/>
        <w:rPr>
          <w:rFonts w:ascii="Abadi" w:hAnsi="Abadi" w:cs="Arial"/>
          <w:sz w:val="21"/>
          <w:szCs w:val="21"/>
          <w:lang w:val="x-none" w:eastAsia="x-none"/>
        </w:rPr>
      </w:pPr>
      <w:r w:rsidRPr="00F0329A">
        <w:rPr>
          <w:rFonts w:ascii="Abadi" w:hAnsi="Abadi" w:cs="Arial"/>
          <w:sz w:val="21"/>
          <w:szCs w:val="21"/>
        </w:rPr>
        <w:t>Por lo expuesto, con fundamento en el artículo 204 de la Ley Orgánica del Poder Legislativo, nos permitimos someter a la consideración de la Asamblea, la aprobación del siguiente</w:t>
      </w:r>
      <w:r w:rsidRPr="00F0329A">
        <w:rPr>
          <w:rFonts w:ascii="Abadi" w:hAnsi="Abadi" w:cs="Arial"/>
          <w:sz w:val="21"/>
          <w:szCs w:val="21"/>
          <w:lang w:val="x-none" w:eastAsia="x-none"/>
        </w:rPr>
        <w:t>:</w:t>
      </w:r>
    </w:p>
    <w:p w14:paraId="7863ED1D" w14:textId="77777777" w:rsidR="00F0329A" w:rsidRPr="00F0329A" w:rsidRDefault="00F0329A" w:rsidP="00F0329A">
      <w:pPr>
        <w:ind w:firstLine="708"/>
        <w:jc w:val="both"/>
        <w:rPr>
          <w:rFonts w:ascii="Abadi" w:hAnsi="Abadi" w:cs="Arial"/>
          <w:sz w:val="21"/>
          <w:szCs w:val="21"/>
          <w:lang w:val="x-none" w:eastAsia="x-none"/>
        </w:rPr>
      </w:pPr>
    </w:p>
    <w:p w14:paraId="2C8C738A" w14:textId="77777777" w:rsidR="00F0329A" w:rsidRPr="00F0329A" w:rsidRDefault="00F0329A" w:rsidP="00F0329A">
      <w:pPr>
        <w:keepNext/>
        <w:jc w:val="center"/>
        <w:outlineLvl w:val="0"/>
        <w:rPr>
          <w:rFonts w:ascii="Abadi" w:eastAsia="Arial Unicode MS" w:hAnsi="Abadi" w:cs="Arial"/>
          <w:b/>
          <w:bCs/>
          <w:smallCaps/>
          <w:sz w:val="21"/>
          <w:szCs w:val="21"/>
        </w:rPr>
      </w:pPr>
      <w:r w:rsidRPr="00F0329A">
        <w:rPr>
          <w:rFonts w:ascii="Abadi" w:eastAsia="Arial Unicode MS" w:hAnsi="Abadi" w:cs="Arial"/>
          <w:b/>
          <w:bCs/>
          <w:smallCaps/>
          <w:sz w:val="21"/>
          <w:szCs w:val="21"/>
        </w:rPr>
        <w:t>A c u e r d o</w:t>
      </w:r>
    </w:p>
    <w:p w14:paraId="23392E4E" w14:textId="77777777" w:rsidR="00F0329A" w:rsidRPr="00F0329A" w:rsidRDefault="00F0329A" w:rsidP="00F0329A">
      <w:pPr>
        <w:rPr>
          <w:rFonts w:ascii="Abadi" w:hAnsi="Abadi"/>
          <w:sz w:val="21"/>
          <w:szCs w:val="21"/>
        </w:rPr>
      </w:pPr>
    </w:p>
    <w:p w14:paraId="63B23083" w14:textId="77777777" w:rsidR="00F0329A" w:rsidRPr="00F0329A" w:rsidRDefault="00F0329A" w:rsidP="00F0329A">
      <w:pPr>
        <w:ind w:firstLine="708"/>
        <w:jc w:val="both"/>
        <w:rPr>
          <w:rFonts w:ascii="Abadi" w:hAnsi="Abadi" w:cs="Arial"/>
          <w:sz w:val="21"/>
          <w:szCs w:val="21"/>
        </w:rPr>
      </w:pPr>
      <w:r w:rsidRPr="00F0329A">
        <w:rPr>
          <w:rFonts w:ascii="Abadi" w:hAnsi="Abadi" w:cs="Arial"/>
          <w:b/>
          <w:bCs/>
          <w:sz w:val="21"/>
          <w:szCs w:val="21"/>
        </w:rPr>
        <w:t xml:space="preserve">Único. </w:t>
      </w:r>
      <w:r w:rsidRPr="00F0329A">
        <w:rPr>
          <w:rFonts w:ascii="Abadi" w:hAnsi="Abadi" w:cs="Arial"/>
          <w:sz w:val="21"/>
          <w:szCs w:val="21"/>
        </w:rPr>
        <w:t>Se ordena la remisión del informe general del proceso de entrega-recepción correspondiente</w:t>
      </w:r>
      <w:r w:rsidRPr="00F0329A">
        <w:rPr>
          <w:rFonts w:ascii="Abadi" w:hAnsi="Abadi" w:cs="Arial"/>
          <w:sz w:val="21"/>
          <w:szCs w:val="21"/>
          <w:lang w:val="es-MX"/>
        </w:rPr>
        <w:t xml:space="preserve"> a la administración pública municipal 2018-2021 de Guanajuato, </w:t>
      </w:r>
      <w:proofErr w:type="spellStart"/>
      <w:r w:rsidRPr="00F0329A">
        <w:rPr>
          <w:rFonts w:ascii="Abadi" w:hAnsi="Abadi" w:cs="Arial"/>
          <w:sz w:val="21"/>
          <w:szCs w:val="21"/>
          <w:lang w:val="es-MX"/>
        </w:rPr>
        <w:t>Gto</w:t>
      </w:r>
      <w:proofErr w:type="spellEnd"/>
      <w:r w:rsidRPr="00F0329A">
        <w:rPr>
          <w:rFonts w:ascii="Abadi" w:hAnsi="Abadi" w:cs="Arial"/>
          <w:sz w:val="21"/>
          <w:szCs w:val="21"/>
          <w:lang w:val="es-MX"/>
        </w:rPr>
        <w:t>., a la Auditoría Superior del Estado de</w:t>
      </w:r>
      <w:r w:rsidRPr="00F0329A">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w:t>
      </w:r>
      <w:r w:rsidRPr="00F0329A">
        <w:rPr>
          <w:rFonts w:ascii="Abadi" w:hAnsi="Abadi" w:cs="Arial"/>
          <w:sz w:val="21"/>
          <w:szCs w:val="21"/>
        </w:rPr>
        <w:lastRenderedPageBreak/>
        <w:t>Fiscalización Superior del Estado de Guanajuato.</w:t>
      </w:r>
    </w:p>
    <w:p w14:paraId="5A952A19" w14:textId="77777777" w:rsidR="00F0329A" w:rsidRPr="00F0329A" w:rsidRDefault="00F0329A" w:rsidP="00962B70">
      <w:pPr>
        <w:jc w:val="both"/>
        <w:rPr>
          <w:rFonts w:ascii="Abadi" w:hAnsi="Abadi" w:cs="Arial"/>
          <w:sz w:val="21"/>
          <w:szCs w:val="21"/>
        </w:rPr>
      </w:pPr>
    </w:p>
    <w:p w14:paraId="277CFA65" w14:textId="77777777" w:rsidR="00F0329A" w:rsidRPr="00F0329A" w:rsidRDefault="00F0329A" w:rsidP="00F0329A">
      <w:pPr>
        <w:ind w:firstLine="708"/>
        <w:jc w:val="both"/>
        <w:rPr>
          <w:rFonts w:ascii="Abadi" w:hAnsi="Abadi" w:cs="Arial"/>
          <w:sz w:val="21"/>
          <w:szCs w:val="21"/>
          <w:lang w:val="x-none" w:eastAsia="x-none"/>
        </w:rPr>
      </w:pPr>
      <w:r w:rsidRPr="00F0329A">
        <w:rPr>
          <w:rFonts w:ascii="Abadi" w:hAnsi="Abadi" w:cs="Arial"/>
          <w:sz w:val="21"/>
          <w:szCs w:val="21"/>
        </w:rPr>
        <w:t>Con fundamento en el artículo</w:t>
      </w:r>
      <w:r w:rsidRPr="00F0329A">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F0329A">
        <w:rPr>
          <w:rFonts w:ascii="Abadi" w:hAnsi="Abadi" w:cs="Arial"/>
          <w:sz w:val="21"/>
          <w:szCs w:val="21"/>
          <w:lang w:val="x-none" w:eastAsia="x-none"/>
        </w:rPr>
        <w:t xml:space="preserve">e </w:t>
      </w:r>
      <w:r w:rsidRPr="00F0329A">
        <w:rPr>
          <w:rFonts w:ascii="Abadi" w:hAnsi="Abadi" w:cs="Arial"/>
          <w:sz w:val="21"/>
          <w:szCs w:val="21"/>
          <w:lang w:val="es-MX" w:eastAsia="x-none"/>
        </w:rPr>
        <w:t>instruye a la Auditoría Superior del Estado</w:t>
      </w:r>
      <w:r w:rsidRPr="00F0329A">
        <w:rPr>
          <w:rFonts w:ascii="Abadi" w:hAnsi="Abadi" w:cs="Arial"/>
          <w:sz w:val="21"/>
          <w:szCs w:val="21"/>
          <w:lang w:val="x-none" w:eastAsia="x-none"/>
        </w:rPr>
        <w:t xml:space="preserve"> dar </w:t>
      </w:r>
      <w:r w:rsidRPr="00F0329A">
        <w:rPr>
          <w:rFonts w:ascii="Abadi" w:hAnsi="Abadi" w:cs="Arial"/>
          <w:sz w:val="21"/>
          <w:szCs w:val="21"/>
          <w:lang w:val="es-MX" w:eastAsia="x-none"/>
        </w:rPr>
        <w:t>cuenta</w:t>
      </w:r>
      <w:r w:rsidRPr="00F0329A">
        <w:rPr>
          <w:rFonts w:ascii="Abadi" w:hAnsi="Abadi" w:cs="Arial"/>
          <w:sz w:val="21"/>
          <w:szCs w:val="21"/>
          <w:lang w:val="x-none" w:eastAsia="x-none"/>
        </w:rPr>
        <w:t xml:space="preserve"> del informe </w:t>
      </w:r>
      <w:r w:rsidRPr="00F0329A">
        <w:rPr>
          <w:rFonts w:ascii="Abadi" w:hAnsi="Abadi" w:cs="Arial"/>
          <w:sz w:val="21"/>
          <w:szCs w:val="21"/>
          <w:lang w:val="es-MX" w:eastAsia="x-none"/>
        </w:rPr>
        <w:t xml:space="preserve">general a la Contraloría Municipal de Guanajuato, </w:t>
      </w:r>
      <w:proofErr w:type="spellStart"/>
      <w:r w:rsidRPr="00F0329A">
        <w:rPr>
          <w:rFonts w:ascii="Abadi" w:hAnsi="Abadi" w:cs="Arial"/>
          <w:sz w:val="21"/>
          <w:szCs w:val="21"/>
          <w:lang w:val="es-MX" w:eastAsia="x-none"/>
        </w:rPr>
        <w:t>Gto</w:t>
      </w:r>
      <w:proofErr w:type="spellEnd"/>
      <w:r w:rsidRPr="00F0329A">
        <w:rPr>
          <w:rFonts w:ascii="Abadi" w:hAnsi="Abadi" w:cs="Arial"/>
          <w:sz w:val="21"/>
          <w:szCs w:val="21"/>
          <w:lang w:val="es-MX" w:eastAsia="x-none"/>
        </w:rPr>
        <w:t xml:space="preserve">. </w:t>
      </w:r>
      <w:r w:rsidRPr="00F0329A">
        <w:rPr>
          <w:rFonts w:ascii="Abadi" w:hAnsi="Abadi" w:cs="Arial"/>
          <w:sz w:val="21"/>
          <w:szCs w:val="21"/>
          <w:lang w:val="x-none" w:eastAsia="x-none"/>
        </w:rPr>
        <w:t xml:space="preserve"> </w:t>
      </w:r>
    </w:p>
    <w:p w14:paraId="009EAB18" w14:textId="77777777" w:rsidR="00F0329A" w:rsidRPr="00F0329A" w:rsidRDefault="00F0329A" w:rsidP="00F0329A">
      <w:pPr>
        <w:ind w:firstLine="708"/>
        <w:jc w:val="both"/>
        <w:rPr>
          <w:rFonts w:ascii="Abadi" w:hAnsi="Abadi" w:cs="Arial"/>
          <w:sz w:val="21"/>
          <w:szCs w:val="21"/>
          <w:lang w:val="x-none" w:eastAsia="x-none"/>
        </w:rPr>
      </w:pPr>
    </w:p>
    <w:p w14:paraId="6216663F" w14:textId="77777777" w:rsidR="00F0329A" w:rsidRPr="00F0329A" w:rsidRDefault="00F0329A" w:rsidP="00F0329A">
      <w:pPr>
        <w:ind w:firstLine="708"/>
        <w:jc w:val="both"/>
        <w:rPr>
          <w:rFonts w:ascii="Abadi" w:hAnsi="Abadi" w:cs="Arial"/>
          <w:sz w:val="21"/>
          <w:szCs w:val="21"/>
          <w:lang w:val="es-MX" w:eastAsia="x-none"/>
        </w:rPr>
      </w:pPr>
      <w:r w:rsidRPr="00F0329A">
        <w:rPr>
          <w:rFonts w:ascii="Abadi" w:hAnsi="Abadi" w:cs="Arial"/>
          <w:sz w:val="21"/>
          <w:szCs w:val="21"/>
          <w:lang w:val="es-MX" w:eastAsia="x-none"/>
        </w:rPr>
        <w:t xml:space="preserve">Remítase el </w:t>
      </w:r>
      <w:r w:rsidRPr="00F0329A">
        <w:rPr>
          <w:rFonts w:ascii="Abadi" w:hAnsi="Abadi" w:cs="Arial"/>
          <w:sz w:val="21"/>
          <w:szCs w:val="21"/>
          <w:lang w:val="x-none" w:eastAsia="x-none"/>
        </w:rPr>
        <w:t xml:space="preserve">presente acuerdo junto con su dictamen y el informe </w:t>
      </w:r>
      <w:r w:rsidRPr="00F0329A">
        <w:rPr>
          <w:rFonts w:ascii="Abadi" w:hAnsi="Abadi" w:cs="Arial"/>
          <w:sz w:val="21"/>
          <w:szCs w:val="21"/>
          <w:lang w:val="es-MX" w:eastAsia="x-none"/>
        </w:rPr>
        <w:t xml:space="preserve">general a la </w:t>
      </w:r>
      <w:r w:rsidRPr="00F0329A">
        <w:rPr>
          <w:rFonts w:ascii="Abadi" w:hAnsi="Abadi" w:cs="Arial"/>
          <w:sz w:val="21"/>
          <w:szCs w:val="21"/>
          <w:lang w:val="x-none" w:eastAsia="x-none"/>
        </w:rPr>
        <w:t>Auditoría Superior del Estado de Guanajuato</w:t>
      </w:r>
      <w:r w:rsidRPr="00F0329A">
        <w:rPr>
          <w:rFonts w:ascii="Abadi" w:hAnsi="Abadi" w:cs="Arial"/>
          <w:sz w:val="21"/>
          <w:szCs w:val="21"/>
          <w:lang w:val="es-MX" w:eastAsia="x-none"/>
        </w:rPr>
        <w:t xml:space="preserve"> </w:t>
      </w:r>
      <w:r w:rsidRPr="00F0329A">
        <w:rPr>
          <w:rFonts w:ascii="Abadi" w:hAnsi="Abadi" w:cs="Arial"/>
          <w:sz w:val="21"/>
          <w:szCs w:val="21"/>
          <w:lang w:val="x-none" w:eastAsia="x-none"/>
        </w:rPr>
        <w:t>para los efectos de su competencia</w:t>
      </w:r>
      <w:r w:rsidRPr="00F0329A">
        <w:rPr>
          <w:rFonts w:ascii="Abadi" w:hAnsi="Abadi" w:cs="Arial"/>
          <w:sz w:val="21"/>
          <w:szCs w:val="21"/>
          <w:lang w:val="es-MX" w:eastAsia="x-none"/>
        </w:rPr>
        <w:t xml:space="preserve">, así como al ayuntamiento de Guanajuato, </w:t>
      </w:r>
      <w:proofErr w:type="spellStart"/>
      <w:r w:rsidRPr="00F0329A">
        <w:rPr>
          <w:rFonts w:ascii="Abadi" w:hAnsi="Abadi" w:cs="Arial"/>
          <w:sz w:val="21"/>
          <w:szCs w:val="21"/>
          <w:lang w:val="es-MX" w:eastAsia="x-none"/>
        </w:rPr>
        <w:t>Gto</w:t>
      </w:r>
      <w:proofErr w:type="spellEnd"/>
      <w:r w:rsidRPr="00F0329A">
        <w:rPr>
          <w:rFonts w:ascii="Abadi" w:hAnsi="Abadi" w:cs="Arial"/>
          <w:sz w:val="21"/>
          <w:szCs w:val="21"/>
          <w:lang w:val="es-MX" w:eastAsia="x-none"/>
        </w:rPr>
        <w:t>., para su conocimiento.</w:t>
      </w:r>
    </w:p>
    <w:p w14:paraId="105D7760" w14:textId="77777777" w:rsidR="00F0329A" w:rsidRPr="00F0329A" w:rsidRDefault="00F0329A" w:rsidP="00F0329A">
      <w:pPr>
        <w:ind w:firstLine="708"/>
        <w:jc w:val="both"/>
        <w:rPr>
          <w:rFonts w:ascii="Abadi" w:hAnsi="Abadi" w:cs="Arial"/>
          <w:sz w:val="21"/>
          <w:szCs w:val="21"/>
          <w:lang w:val="es-MX" w:eastAsia="x-none"/>
        </w:rPr>
      </w:pPr>
    </w:p>
    <w:p w14:paraId="6CB95FCF" w14:textId="77777777" w:rsidR="00F0329A" w:rsidRPr="00F0329A" w:rsidRDefault="00F0329A" w:rsidP="00F0329A">
      <w:pPr>
        <w:jc w:val="center"/>
        <w:rPr>
          <w:rFonts w:ascii="Abadi" w:hAnsi="Abadi" w:cs="Arial"/>
          <w:b/>
          <w:bCs/>
          <w:sz w:val="21"/>
          <w:szCs w:val="21"/>
          <w:lang w:eastAsia="x-none"/>
        </w:rPr>
      </w:pPr>
      <w:r w:rsidRPr="00F0329A">
        <w:rPr>
          <w:rFonts w:ascii="Abadi" w:hAnsi="Abadi" w:cs="Arial"/>
          <w:b/>
          <w:bCs/>
          <w:sz w:val="21"/>
          <w:szCs w:val="21"/>
          <w:lang w:eastAsia="x-none"/>
        </w:rPr>
        <w:t xml:space="preserve">Guanajuato, </w:t>
      </w:r>
      <w:proofErr w:type="spellStart"/>
      <w:r w:rsidRPr="00F0329A">
        <w:rPr>
          <w:rFonts w:ascii="Abadi" w:hAnsi="Abadi" w:cs="Arial"/>
          <w:b/>
          <w:bCs/>
          <w:sz w:val="21"/>
          <w:szCs w:val="21"/>
          <w:lang w:eastAsia="x-none"/>
        </w:rPr>
        <w:t>Gto</w:t>
      </w:r>
      <w:proofErr w:type="spellEnd"/>
      <w:r w:rsidRPr="00F0329A">
        <w:rPr>
          <w:rFonts w:ascii="Abadi" w:hAnsi="Abadi" w:cs="Arial"/>
          <w:b/>
          <w:bCs/>
          <w:sz w:val="21"/>
          <w:szCs w:val="21"/>
          <w:lang w:eastAsia="x-none"/>
        </w:rPr>
        <w:t>., 26 de mayo de 2022</w:t>
      </w:r>
    </w:p>
    <w:p w14:paraId="1E9D8269" w14:textId="77777777" w:rsidR="00F0329A" w:rsidRPr="00F0329A" w:rsidRDefault="00F0329A" w:rsidP="00F0329A">
      <w:pPr>
        <w:jc w:val="center"/>
        <w:rPr>
          <w:rFonts w:ascii="Abadi" w:hAnsi="Abadi" w:cs="Arial"/>
          <w:b/>
          <w:bCs/>
          <w:sz w:val="21"/>
          <w:szCs w:val="21"/>
          <w:lang w:eastAsia="x-none"/>
        </w:rPr>
      </w:pPr>
      <w:r w:rsidRPr="00F0329A">
        <w:rPr>
          <w:rFonts w:ascii="Abadi" w:hAnsi="Abadi" w:cs="Arial"/>
          <w:b/>
          <w:bCs/>
          <w:sz w:val="21"/>
          <w:szCs w:val="21"/>
          <w:lang w:eastAsia="x-none"/>
        </w:rPr>
        <w:t>La Comisión de Hacienda y Fiscalización</w:t>
      </w:r>
    </w:p>
    <w:p w14:paraId="1BA0B383" w14:textId="77777777" w:rsidR="00F0329A" w:rsidRPr="00F0329A" w:rsidRDefault="00F0329A" w:rsidP="00F0329A">
      <w:pPr>
        <w:jc w:val="center"/>
        <w:rPr>
          <w:rFonts w:ascii="Abadi" w:hAnsi="Abadi" w:cs="Arial"/>
          <w:b/>
          <w:sz w:val="21"/>
          <w:szCs w:val="21"/>
          <w:lang w:eastAsia="x-none"/>
        </w:rPr>
      </w:pPr>
    </w:p>
    <w:p w14:paraId="7F13795C" w14:textId="77777777" w:rsidR="00F0329A" w:rsidRPr="00F0329A" w:rsidRDefault="00F0329A" w:rsidP="00F0329A">
      <w:pPr>
        <w:jc w:val="center"/>
        <w:rPr>
          <w:rFonts w:ascii="Abadi" w:hAnsi="Abadi" w:cs="Arial"/>
          <w:b/>
          <w:sz w:val="21"/>
          <w:szCs w:val="21"/>
          <w:lang w:eastAsia="x-none"/>
        </w:rPr>
      </w:pPr>
    </w:p>
    <w:p w14:paraId="2923B748" w14:textId="77777777" w:rsidR="00F0329A" w:rsidRPr="00F0329A" w:rsidRDefault="00F0329A" w:rsidP="00F0329A">
      <w:pPr>
        <w:jc w:val="center"/>
        <w:rPr>
          <w:rFonts w:ascii="Abadi" w:hAnsi="Abadi" w:cs="Arial"/>
          <w:b/>
          <w:sz w:val="21"/>
          <w:szCs w:val="21"/>
          <w:lang w:eastAsia="x-none"/>
        </w:rPr>
      </w:pPr>
      <w:r w:rsidRPr="00F0329A">
        <w:rPr>
          <w:rFonts w:ascii="Abadi" w:hAnsi="Abadi" w:cs="Arial"/>
          <w:b/>
          <w:sz w:val="21"/>
          <w:szCs w:val="21"/>
          <w:lang w:eastAsia="x-none"/>
        </w:rPr>
        <w:t>Diputado Víctor Manuel Zanella Huerta</w:t>
      </w:r>
    </w:p>
    <w:p w14:paraId="5A3B1E8B" w14:textId="77777777" w:rsidR="00F0329A" w:rsidRPr="00F0329A" w:rsidRDefault="00F0329A" w:rsidP="00F0329A">
      <w:pPr>
        <w:jc w:val="center"/>
        <w:rPr>
          <w:rFonts w:ascii="Abadi" w:hAnsi="Abadi" w:cs="Arial"/>
          <w:sz w:val="21"/>
          <w:szCs w:val="21"/>
        </w:rPr>
      </w:pPr>
    </w:p>
    <w:p w14:paraId="290FAF16" w14:textId="77777777" w:rsidR="00F0329A" w:rsidRPr="00F0329A" w:rsidRDefault="00F0329A" w:rsidP="00F0329A">
      <w:pPr>
        <w:jc w:val="center"/>
        <w:rPr>
          <w:rFonts w:ascii="Abadi" w:hAnsi="Abadi" w:cs="Arial"/>
          <w:sz w:val="21"/>
          <w:szCs w:val="21"/>
          <w:lang w:eastAsia="x-none"/>
        </w:rPr>
      </w:pPr>
    </w:p>
    <w:p w14:paraId="59BCAABE" w14:textId="6FECE555" w:rsidR="00F0329A" w:rsidRPr="00F0329A" w:rsidRDefault="00F0329A" w:rsidP="00F0329A">
      <w:pPr>
        <w:jc w:val="center"/>
        <w:rPr>
          <w:rFonts w:ascii="Abadi" w:hAnsi="Abadi" w:cs="Arial"/>
          <w:b/>
          <w:sz w:val="21"/>
          <w:szCs w:val="21"/>
          <w:lang w:eastAsia="x-none"/>
        </w:rPr>
      </w:pPr>
      <w:r w:rsidRPr="00F0329A">
        <w:rPr>
          <w:rFonts w:ascii="Abadi" w:hAnsi="Abadi" w:cs="Arial"/>
          <w:b/>
          <w:sz w:val="21"/>
          <w:szCs w:val="21"/>
          <w:lang w:eastAsia="x-none"/>
        </w:rPr>
        <w:t>Diputada Ruth Noemí Tiscareño Agoitia</w:t>
      </w:r>
    </w:p>
    <w:p w14:paraId="35EF2D5D" w14:textId="6E26D01B" w:rsidR="00F0329A" w:rsidRPr="00F0329A" w:rsidRDefault="00F0329A" w:rsidP="00F0329A">
      <w:pPr>
        <w:jc w:val="center"/>
        <w:rPr>
          <w:rFonts w:ascii="Abadi" w:hAnsi="Abadi" w:cs="Arial"/>
          <w:b/>
          <w:sz w:val="21"/>
          <w:szCs w:val="21"/>
          <w:lang w:eastAsia="x-none"/>
        </w:rPr>
      </w:pPr>
    </w:p>
    <w:p w14:paraId="33AC29AB" w14:textId="620AA11B" w:rsidR="00F0329A" w:rsidRPr="00F0329A" w:rsidRDefault="00F0329A" w:rsidP="00F0329A">
      <w:pPr>
        <w:jc w:val="center"/>
        <w:rPr>
          <w:rFonts w:ascii="Abadi" w:hAnsi="Abadi" w:cs="Arial"/>
          <w:b/>
          <w:sz w:val="21"/>
          <w:szCs w:val="21"/>
          <w:lang w:eastAsia="x-none"/>
        </w:rPr>
      </w:pPr>
      <w:r w:rsidRPr="00F0329A">
        <w:rPr>
          <w:rFonts w:ascii="Abadi" w:hAnsi="Abadi" w:cs="Arial"/>
          <w:b/>
          <w:sz w:val="21"/>
          <w:szCs w:val="21"/>
          <w:lang w:eastAsia="x-none"/>
        </w:rPr>
        <w:t xml:space="preserve">Diputado Miguel Ángel Salim </w:t>
      </w:r>
      <w:proofErr w:type="spellStart"/>
      <w:r w:rsidRPr="00F0329A">
        <w:rPr>
          <w:rFonts w:ascii="Abadi" w:hAnsi="Abadi" w:cs="Arial"/>
          <w:b/>
          <w:sz w:val="21"/>
          <w:szCs w:val="21"/>
          <w:lang w:eastAsia="x-none"/>
        </w:rPr>
        <w:t>Alle</w:t>
      </w:r>
      <w:proofErr w:type="spellEnd"/>
    </w:p>
    <w:p w14:paraId="6EC759A3" w14:textId="77777777" w:rsidR="00F0329A" w:rsidRPr="00F0329A" w:rsidRDefault="00F0329A" w:rsidP="00F0329A">
      <w:pPr>
        <w:jc w:val="center"/>
        <w:rPr>
          <w:rFonts w:ascii="Abadi" w:hAnsi="Abadi" w:cs="Arial"/>
          <w:b/>
          <w:sz w:val="21"/>
          <w:szCs w:val="21"/>
          <w:lang w:eastAsia="x-none"/>
        </w:rPr>
      </w:pPr>
    </w:p>
    <w:p w14:paraId="70C6BE38" w14:textId="4CD3680B" w:rsidR="00F0329A" w:rsidRPr="00F0329A" w:rsidRDefault="00F0329A" w:rsidP="00F0329A">
      <w:pPr>
        <w:jc w:val="center"/>
        <w:rPr>
          <w:rFonts w:ascii="Abadi" w:hAnsi="Abadi" w:cs="Arial"/>
          <w:b/>
          <w:sz w:val="21"/>
          <w:szCs w:val="21"/>
          <w:lang w:eastAsia="x-none"/>
        </w:rPr>
      </w:pPr>
      <w:r w:rsidRPr="00F0329A">
        <w:rPr>
          <w:rFonts w:ascii="Abadi" w:hAnsi="Abadi" w:cs="Arial"/>
          <w:b/>
          <w:sz w:val="21"/>
          <w:szCs w:val="21"/>
          <w:lang w:eastAsia="x-none"/>
        </w:rPr>
        <w:t>Diputado José Alfonso Borja Pimentel</w:t>
      </w:r>
    </w:p>
    <w:p w14:paraId="137C5BDD" w14:textId="654B42AA" w:rsidR="00F0329A" w:rsidRPr="00F0329A" w:rsidRDefault="00F0329A" w:rsidP="00F0329A">
      <w:pPr>
        <w:jc w:val="center"/>
        <w:rPr>
          <w:rFonts w:ascii="Abadi" w:hAnsi="Abadi" w:cs="Arial"/>
          <w:b/>
          <w:sz w:val="21"/>
          <w:szCs w:val="21"/>
          <w:lang w:eastAsia="x-none"/>
        </w:rPr>
      </w:pPr>
    </w:p>
    <w:p w14:paraId="24DCE7F5" w14:textId="77777777" w:rsidR="00F0329A" w:rsidRPr="00F0329A" w:rsidRDefault="00F0329A" w:rsidP="00F0329A">
      <w:pPr>
        <w:jc w:val="center"/>
        <w:rPr>
          <w:rFonts w:ascii="Abadi" w:hAnsi="Abadi" w:cs="Arial"/>
          <w:b/>
          <w:sz w:val="21"/>
          <w:szCs w:val="21"/>
          <w:lang w:eastAsia="x-none"/>
        </w:rPr>
      </w:pPr>
    </w:p>
    <w:p w14:paraId="4DA481C3" w14:textId="5580816A" w:rsidR="00901829" w:rsidRPr="00F0329A" w:rsidRDefault="00F0329A" w:rsidP="00F0329A">
      <w:pPr>
        <w:jc w:val="center"/>
        <w:rPr>
          <w:rFonts w:ascii="Abadi" w:hAnsi="Abadi" w:cs="Arial"/>
          <w:b/>
          <w:sz w:val="21"/>
          <w:szCs w:val="21"/>
          <w:lang w:eastAsia="x-none"/>
        </w:rPr>
      </w:pPr>
      <w:r w:rsidRPr="00F0329A">
        <w:rPr>
          <w:rFonts w:ascii="Abadi" w:hAnsi="Abadi" w:cs="Arial"/>
          <w:b/>
          <w:sz w:val="21"/>
          <w:szCs w:val="21"/>
          <w:lang w:eastAsia="x-none"/>
        </w:rPr>
        <w:t>Diputada Alma Edwviges Alcaraz Hernández</w:t>
      </w:r>
    </w:p>
    <w:p w14:paraId="3DF1AD21" w14:textId="77777777" w:rsidR="00F0329A" w:rsidRDefault="00F0329A" w:rsidP="00F0329A">
      <w:pPr>
        <w:jc w:val="center"/>
        <w:rPr>
          <w:rFonts w:ascii="Abadi" w:hAnsi="Abadi"/>
          <w:sz w:val="21"/>
          <w:szCs w:val="21"/>
        </w:rPr>
      </w:pPr>
    </w:p>
    <w:p w14:paraId="60E3737C" w14:textId="77777777" w:rsidR="00901829" w:rsidRPr="00901829" w:rsidRDefault="00901829" w:rsidP="00297B0D">
      <w:pPr>
        <w:jc w:val="both"/>
        <w:rPr>
          <w:rFonts w:ascii="Abadi" w:hAnsi="Abadi"/>
          <w:sz w:val="21"/>
          <w:szCs w:val="21"/>
        </w:rPr>
      </w:pPr>
    </w:p>
    <w:p w14:paraId="56CC7F41"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HUANÍMARO, GTO.</w:t>
      </w:r>
    </w:p>
    <w:p w14:paraId="7E3ABE32" w14:textId="69215E53" w:rsidR="00297B0D" w:rsidRDefault="00297B0D" w:rsidP="00297B0D">
      <w:pPr>
        <w:jc w:val="both"/>
        <w:rPr>
          <w:rFonts w:ascii="Abadi" w:hAnsi="Abadi"/>
          <w:sz w:val="21"/>
          <w:szCs w:val="21"/>
        </w:rPr>
      </w:pPr>
    </w:p>
    <w:p w14:paraId="0E52C04A" w14:textId="77777777" w:rsidR="009A423B" w:rsidRPr="009A423B" w:rsidRDefault="009A423B" w:rsidP="009A423B">
      <w:pPr>
        <w:jc w:val="both"/>
        <w:rPr>
          <w:rFonts w:ascii="Abadi" w:hAnsi="Abadi" w:cs="Arial"/>
          <w:b/>
          <w:bCs/>
          <w:smallCaps/>
          <w:sz w:val="21"/>
          <w:szCs w:val="21"/>
          <w:lang w:val="es-MX"/>
        </w:rPr>
      </w:pPr>
      <w:r w:rsidRPr="009A423B">
        <w:rPr>
          <w:rFonts w:ascii="Abadi" w:hAnsi="Abadi" w:cs="Arial"/>
          <w:b/>
          <w:bCs/>
          <w:smallCaps/>
          <w:sz w:val="21"/>
          <w:szCs w:val="21"/>
          <w:lang w:val="es-MX"/>
        </w:rPr>
        <w:t>C. Presidenta del Congreso del Estado</w:t>
      </w:r>
    </w:p>
    <w:p w14:paraId="17A78498" w14:textId="77777777" w:rsidR="009A423B" w:rsidRPr="009A423B" w:rsidRDefault="009A423B" w:rsidP="009A423B">
      <w:pPr>
        <w:jc w:val="both"/>
        <w:rPr>
          <w:rFonts w:ascii="Abadi" w:hAnsi="Abadi" w:cs="Arial"/>
          <w:b/>
          <w:bCs/>
          <w:smallCaps/>
          <w:sz w:val="21"/>
          <w:szCs w:val="21"/>
        </w:rPr>
      </w:pPr>
      <w:r w:rsidRPr="009A423B">
        <w:rPr>
          <w:rFonts w:ascii="Abadi" w:hAnsi="Abadi" w:cs="Arial"/>
          <w:b/>
          <w:bCs/>
          <w:smallCaps/>
          <w:sz w:val="21"/>
          <w:szCs w:val="21"/>
        </w:rPr>
        <w:t>P r e s e n t e.</w:t>
      </w:r>
    </w:p>
    <w:p w14:paraId="1096670E" w14:textId="77777777" w:rsidR="009A423B" w:rsidRPr="009A423B" w:rsidRDefault="009A423B" w:rsidP="009A423B">
      <w:pPr>
        <w:jc w:val="both"/>
        <w:rPr>
          <w:rFonts w:ascii="Abadi" w:hAnsi="Abadi" w:cs="Arial"/>
          <w:sz w:val="21"/>
          <w:szCs w:val="21"/>
          <w:lang w:val="es-MX" w:eastAsia="x-none"/>
        </w:rPr>
      </w:pPr>
    </w:p>
    <w:p w14:paraId="74FC4186" w14:textId="77777777" w:rsidR="009A423B" w:rsidRPr="009A423B" w:rsidRDefault="009A423B" w:rsidP="009A423B">
      <w:pPr>
        <w:ind w:firstLine="708"/>
        <w:jc w:val="both"/>
        <w:rPr>
          <w:rFonts w:ascii="Abadi" w:hAnsi="Abadi" w:cs="Arial"/>
          <w:sz w:val="21"/>
          <w:szCs w:val="21"/>
          <w:lang w:val="x-none" w:eastAsia="x-none"/>
        </w:rPr>
      </w:pPr>
      <w:r w:rsidRPr="009A423B">
        <w:rPr>
          <w:rFonts w:ascii="Abadi" w:hAnsi="Abadi" w:cs="Arial"/>
          <w:sz w:val="21"/>
          <w:szCs w:val="21"/>
          <w:lang w:val="x-none" w:eastAsia="x-none"/>
        </w:rPr>
        <w:t xml:space="preserve">A </w:t>
      </w:r>
      <w:r w:rsidRPr="009A423B">
        <w:rPr>
          <w:rFonts w:ascii="Abadi" w:hAnsi="Abadi" w:cs="Arial"/>
          <w:sz w:val="21"/>
          <w:szCs w:val="21"/>
          <w:lang w:val="es-MX" w:eastAsia="x-none"/>
        </w:rPr>
        <w:t>esta</w:t>
      </w:r>
      <w:r w:rsidRPr="009A423B">
        <w:rPr>
          <w:rFonts w:ascii="Abadi" w:hAnsi="Abadi" w:cs="Arial"/>
          <w:sz w:val="21"/>
          <w:szCs w:val="21"/>
          <w:lang w:val="x-none" w:eastAsia="x-none"/>
        </w:rPr>
        <w:t xml:space="preserve"> Comisión de Hacienda y Fiscalización</w:t>
      </w:r>
      <w:r w:rsidRPr="009A423B">
        <w:rPr>
          <w:rFonts w:ascii="Abadi" w:hAnsi="Abadi" w:cs="Arial"/>
          <w:sz w:val="21"/>
          <w:szCs w:val="21"/>
          <w:lang w:val="es-MX" w:eastAsia="x-none"/>
        </w:rPr>
        <w:t xml:space="preserve"> </w:t>
      </w:r>
      <w:r w:rsidRPr="009A423B">
        <w:rPr>
          <w:rFonts w:ascii="Abadi" w:hAnsi="Abadi" w:cs="Arial"/>
          <w:sz w:val="21"/>
          <w:szCs w:val="21"/>
          <w:lang w:val="x-none" w:eastAsia="x-none"/>
        </w:rPr>
        <w:t xml:space="preserve">le fue turnado para su estudio y dictamen, el informe </w:t>
      </w:r>
      <w:r w:rsidRPr="009A423B">
        <w:rPr>
          <w:rFonts w:ascii="Abadi" w:hAnsi="Abadi" w:cs="Arial"/>
          <w:sz w:val="21"/>
          <w:szCs w:val="21"/>
          <w:lang w:val="es-MX" w:eastAsia="x-none"/>
        </w:rPr>
        <w:t xml:space="preserve">general formulado </w:t>
      </w:r>
      <w:r w:rsidRPr="009A423B">
        <w:rPr>
          <w:rFonts w:ascii="Abadi" w:hAnsi="Abadi" w:cs="Arial"/>
          <w:sz w:val="21"/>
          <w:szCs w:val="21"/>
          <w:lang w:val="x-none" w:eastAsia="x-none"/>
        </w:rPr>
        <w:t xml:space="preserve">por </w:t>
      </w:r>
      <w:r w:rsidRPr="009A423B">
        <w:rPr>
          <w:rFonts w:ascii="Abadi" w:hAnsi="Abadi" w:cs="Arial"/>
          <w:sz w:val="21"/>
          <w:szCs w:val="21"/>
          <w:lang w:val="es-MX" w:eastAsia="x-none"/>
        </w:rPr>
        <w:t xml:space="preserve">la </w:t>
      </w:r>
      <w:r w:rsidRPr="009A423B">
        <w:rPr>
          <w:rFonts w:ascii="Abadi" w:hAnsi="Abadi" w:cs="Arial"/>
          <w:sz w:val="21"/>
          <w:szCs w:val="21"/>
          <w:lang w:val="x-none" w:eastAsia="x-none"/>
        </w:rPr>
        <w:t>Auditoría Superior del Estado de Guanajuato</w:t>
      </w:r>
      <w:r w:rsidRPr="009A423B">
        <w:rPr>
          <w:rFonts w:ascii="Abadi" w:hAnsi="Abadi" w:cs="Arial"/>
          <w:sz w:val="21"/>
          <w:szCs w:val="21"/>
          <w:lang w:val="es-MX" w:eastAsia="x-none"/>
        </w:rPr>
        <w:t xml:space="preserve"> del proceso de entrega recepción correspondiente a la administración pública municipal 2018-2021 </w:t>
      </w:r>
      <w:r w:rsidRPr="009A423B">
        <w:rPr>
          <w:rFonts w:ascii="Abadi" w:hAnsi="Abadi" w:cs="Arial"/>
          <w:sz w:val="21"/>
          <w:szCs w:val="21"/>
          <w:lang w:val="x-none" w:eastAsia="x-none"/>
        </w:rPr>
        <w:t xml:space="preserve">de </w:t>
      </w:r>
      <w:r w:rsidRPr="009A423B">
        <w:rPr>
          <w:rFonts w:ascii="Abadi" w:hAnsi="Abadi" w:cs="Arial"/>
          <w:sz w:val="21"/>
          <w:szCs w:val="21"/>
          <w:lang w:val="es-MX" w:eastAsia="x-none"/>
        </w:rPr>
        <w:t>Huanímaro</w:t>
      </w:r>
      <w:r w:rsidRPr="009A423B">
        <w:rPr>
          <w:rFonts w:ascii="Abadi" w:hAnsi="Abadi" w:cs="Arial"/>
          <w:sz w:val="21"/>
          <w:szCs w:val="21"/>
          <w:lang w:val="x-none" w:eastAsia="x-none"/>
        </w:rPr>
        <w:t xml:space="preserve">, </w:t>
      </w:r>
      <w:proofErr w:type="spellStart"/>
      <w:r w:rsidRPr="009A423B">
        <w:rPr>
          <w:rFonts w:ascii="Abadi" w:hAnsi="Abadi" w:cs="Arial"/>
          <w:sz w:val="21"/>
          <w:szCs w:val="21"/>
          <w:lang w:val="x-none" w:eastAsia="x-none"/>
        </w:rPr>
        <w:t>Gto</w:t>
      </w:r>
      <w:proofErr w:type="spellEnd"/>
      <w:r w:rsidRPr="009A423B">
        <w:rPr>
          <w:rFonts w:ascii="Abadi" w:hAnsi="Abadi" w:cs="Arial"/>
          <w:sz w:val="21"/>
          <w:szCs w:val="21"/>
          <w:lang w:val="x-none" w:eastAsia="x-none"/>
        </w:rPr>
        <w:t>.</w:t>
      </w:r>
    </w:p>
    <w:p w14:paraId="0C6AAFCA" w14:textId="77777777" w:rsidR="009A423B" w:rsidRPr="009A423B" w:rsidRDefault="009A423B" w:rsidP="009A423B">
      <w:pPr>
        <w:ind w:firstLine="708"/>
        <w:jc w:val="both"/>
        <w:rPr>
          <w:rFonts w:ascii="Abadi" w:hAnsi="Abadi" w:cs="Arial"/>
          <w:sz w:val="21"/>
          <w:szCs w:val="21"/>
          <w:lang w:val="x-none" w:eastAsia="x-none"/>
        </w:rPr>
      </w:pPr>
    </w:p>
    <w:p w14:paraId="73E68077" w14:textId="77777777" w:rsidR="009A423B" w:rsidRPr="009A423B" w:rsidRDefault="009A423B" w:rsidP="009A423B">
      <w:pPr>
        <w:ind w:firstLine="708"/>
        <w:jc w:val="both"/>
        <w:rPr>
          <w:rFonts w:ascii="Abadi" w:hAnsi="Abadi" w:cs="Arial"/>
          <w:sz w:val="21"/>
          <w:szCs w:val="21"/>
          <w:lang w:val="x-none" w:eastAsia="x-none"/>
        </w:rPr>
      </w:pPr>
      <w:r w:rsidRPr="009A423B">
        <w:rPr>
          <w:rFonts w:ascii="Abadi" w:hAnsi="Abadi" w:cs="Arial"/>
          <w:sz w:val="21"/>
          <w:szCs w:val="21"/>
          <w:lang w:val="x-none" w:eastAsia="x-none"/>
        </w:rPr>
        <w:t xml:space="preserve">Una vez analizado el referido informe </w:t>
      </w:r>
      <w:r w:rsidRPr="009A423B">
        <w:rPr>
          <w:rFonts w:ascii="Abadi" w:hAnsi="Abadi" w:cs="Arial"/>
          <w:sz w:val="21"/>
          <w:szCs w:val="21"/>
          <w:lang w:val="es-MX" w:eastAsia="x-none"/>
        </w:rPr>
        <w:t>general</w:t>
      </w:r>
      <w:r w:rsidRPr="009A423B">
        <w:rPr>
          <w:rFonts w:ascii="Abadi" w:hAnsi="Abadi" w:cs="Arial"/>
          <w:sz w:val="21"/>
          <w:szCs w:val="21"/>
          <w:lang w:val="x-none" w:eastAsia="x-none"/>
        </w:rPr>
        <w:t>, con fundamento en lo dispuesto por los artículos 112, fracción X</w:t>
      </w:r>
      <w:r w:rsidRPr="009A423B">
        <w:rPr>
          <w:rFonts w:ascii="Abadi" w:hAnsi="Abadi" w:cs="Arial"/>
          <w:sz w:val="21"/>
          <w:szCs w:val="21"/>
          <w:lang w:val="es-MX" w:eastAsia="x-none"/>
        </w:rPr>
        <w:t>V</w:t>
      </w:r>
      <w:r w:rsidRPr="009A423B">
        <w:rPr>
          <w:rFonts w:ascii="Abadi" w:hAnsi="Abadi" w:cs="Arial"/>
          <w:sz w:val="21"/>
          <w:szCs w:val="21"/>
          <w:lang w:val="x-none" w:eastAsia="x-none"/>
        </w:rPr>
        <w:t xml:space="preserve"> y 171 de la Ley Orgánica del Poder Legislativo, nos permitimos rendir el siguiente:</w:t>
      </w:r>
    </w:p>
    <w:p w14:paraId="6CDB5C40" w14:textId="77777777" w:rsidR="009A423B" w:rsidRPr="009A423B" w:rsidRDefault="009A423B" w:rsidP="009A423B">
      <w:pPr>
        <w:ind w:firstLine="708"/>
        <w:jc w:val="both"/>
        <w:rPr>
          <w:rFonts w:ascii="Abadi" w:hAnsi="Abadi" w:cs="Arial"/>
          <w:sz w:val="21"/>
          <w:szCs w:val="21"/>
          <w:lang w:val="x-none" w:eastAsia="x-none"/>
        </w:rPr>
      </w:pPr>
    </w:p>
    <w:p w14:paraId="366EE961" w14:textId="77777777" w:rsidR="009A423B" w:rsidRPr="009A423B" w:rsidRDefault="009A423B" w:rsidP="009A423B">
      <w:pPr>
        <w:keepNext/>
        <w:jc w:val="center"/>
        <w:outlineLvl w:val="0"/>
        <w:rPr>
          <w:rFonts w:ascii="Abadi" w:eastAsia="Arial Unicode MS" w:hAnsi="Abadi" w:cs="Arial"/>
          <w:b/>
          <w:bCs/>
          <w:sz w:val="21"/>
          <w:szCs w:val="21"/>
        </w:rPr>
      </w:pPr>
      <w:r w:rsidRPr="009A423B">
        <w:rPr>
          <w:rFonts w:ascii="Abadi" w:eastAsia="Arial Unicode MS" w:hAnsi="Abadi" w:cs="Arial"/>
          <w:b/>
          <w:bCs/>
          <w:sz w:val="21"/>
          <w:szCs w:val="21"/>
        </w:rPr>
        <w:t>D i c t a m e n</w:t>
      </w:r>
    </w:p>
    <w:p w14:paraId="3BAA2743" w14:textId="77777777" w:rsidR="009A423B" w:rsidRDefault="009A423B" w:rsidP="009A423B">
      <w:pPr>
        <w:ind w:firstLine="708"/>
        <w:jc w:val="both"/>
        <w:rPr>
          <w:rFonts w:ascii="Abadi" w:hAnsi="Abadi" w:cs="Arial"/>
          <w:b/>
          <w:bCs/>
          <w:sz w:val="21"/>
          <w:szCs w:val="21"/>
          <w:lang w:val="es-MX" w:eastAsia="x-none"/>
        </w:rPr>
      </w:pPr>
    </w:p>
    <w:p w14:paraId="57FBF7E4" w14:textId="000ADC18" w:rsidR="009A423B" w:rsidRPr="009A423B" w:rsidRDefault="009A423B" w:rsidP="009A423B">
      <w:pPr>
        <w:ind w:firstLine="708"/>
        <w:jc w:val="both"/>
        <w:rPr>
          <w:rFonts w:ascii="Abadi" w:hAnsi="Abadi" w:cs="Arial"/>
          <w:b/>
          <w:bCs/>
          <w:sz w:val="21"/>
          <w:szCs w:val="21"/>
          <w:lang w:val="es-MX" w:eastAsia="x-none"/>
        </w:rPr>
      </w:pPr>
      <w:r w:rsidRPr="009A423B">
        <w:rPr>
          <w:rFonts w:ascii="Abadi" w:hAnsi="Abadi" w:cs="Arial"/>
          <w:b/>
          <w:bCs/>
          <w:sz w:val="21"/>
          <w:szCs w:val="21"/>
          <w:lang w:val="es-MX" w:eastAsia="x-none"/>
        </w:rPr>
        <w:t>I. Antecedentes:</w:t>
      </w:r>
    </w:p>
    <w:p w14:paraId="7861D4DE" w14:textId="77777777" w:rsidR="009A423B" w:rsidRPr="009A423B" w:rsidRDefault="009A423B" w:rsidP="009A423B">
      <w:pPr>
        <w:ind w:firstLine="708"/>
        <w:jc w:val="both"/>
        <w:rPr>
          <w:rFonts w:ascii="Abadi" w:hAnsi="Abadi" w:cs="Arial"/>
          <w:sz w:val="21"/>
          <w:szCs w:val="21"/>
          <w:lang w:val="es-MX" w:eastAsia="x-none"/>
        </w:rPr>
      </w:pPr>
    </w:p>
    <w:p w14:paraId="5C305031"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 xml:space="preserve">En cumplimiento a lo establecido en el artículo 48 de la Ley Orgánica Municipal para el Estado de Guanajuato, el ayuntamiento de Huanímaro, </w:t>
      </w:r>
      <w:proofErr w:type="spellStart"/>
      <w:r w:rsidRPr="009A423B">
        <w:rPr>
          <w:rFonts w:ascii="Abadi" w:hAnsi="Abadi" w:cs="Arial"/>
          <w:sz w:val="21"/>
          <w:szCs w:val="21"/>
          <w:lang w:val="es-MX" w:eastAsia="x-none"/>
        </w:rPr>
        <w:t>Gto</w:t>
      </w:r>
      <w:proofErr w:type="spellEnd"/>
      <w:r w:rsidRPr="009A423B">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febrero de 2022 a la Auditoría Superior del Estado para los efectos conducentes.</w:t>
      </w:r>
    </w:p>
    <w:p w14:paraId="44815845" w14:textId="77777777" w:rsidR="009A423B" w:rsidRPr="009A423B" w:rsidRDefault="009A423B" w:rsidP="009A423B">
      <w:pPr>
        <w:ind w:firstLine="708"/>
        <w:jc w:val="both"/>
        <w:rPr>
          <w:rFonts w:ascii="Abadi" w:hAnsi="Abadi" w:cs="Arial"/>
          <w:sz w:val="21"/>
          <w:szCs w:val="21"/>
          <w:lang w:val="es-MX" w:eastAsia="x-none"/>
        </w:rPr>
      </w:pPr>
    </w:p>
    <w:p w14:paraId="31241B32"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9A423B">
        <w:rPr>
          <w:rFonts w:ascii="Abadi" w:hAnsi="Abadi" w:cs="Arial"/>
          <w:sz w:val="21"/>
          <w:szCs w:val="21"/>
        </w:rPr>
        <w:t>de la Ley Orgánica Municipal para el Estado de Guanajuato</w:t>
      </w:r>
      <w:r w:rsidRPr="009A423B">
        <w:rPr>
          <w:rFonts w:ascii="Abadi" w:hAnsi="Abadi" w:cs="Arial"/>
          <w:sz w:val="21"/>
          <w:szCs w:val="21"/>
          <w:lang w:val="es-MX" w:eastAsia="x-none"/>
        </w:rPr>
        <w:t xml:space="preserve">, mismo que se turnó a esta Comisión </w:t>
      </w:r>
      <w:r w:rsidRPr="009A423B">
        <w:rPr>
          <w:rFonts w:ascii="Abadi" w:hAnsi="Abadi" w:cs="Arial"/>
          <w:bCs/>
          <w:sz w:val="21"/>
          <w:szCs w:val="21"/>
          <w:lang w:val="es-MX" w:eastAsia="x-none"/>
        </w:rPr>
        <w:t>el 7 de abril de 2022</w:t>
      </w:r>
      <w:r w:rsidRPr="009A423B">
        <w:rPr>
          <w:rFonts w:ascii="Abadi" w:hAnsi="Abadi" w:cs="Arial"/>
          <w:sz w:val="21"/>
          <w:szCs w:val="21"/>
          <w:lang w:val="es-MX" w:eastAsia="x-none"/>
        </w:rPr>
        <w:t xml:space="preserve"> para su estudio y dictamen,</w:t>
      </w:r>
      <w:r w:rsidRPr="009A423B">
        <w:rPr>
          <w:rFonts w:ascii="Abadi" w:hAnsi="Abadi" w:cs="Arial"/>
          <w:b/>
          <w:sz w:val="21"/>
          <w:szCs w:val="21"/>
          <w:lang w:val="es-MX" w:eastAsia="x-none"/>
        </w:rPr>
        <w:t xml:space="preserve"> </w:t>
      </w:r>
      <w:r w:rsidRPr="009A423B">
        <w:rPr>
          <w:rFonts w:ascii="Abadi" w:hAnsi="Abadi" w:cs="Arial"/>
          <w:sz w:val="21"/>
          <w:szCs w:val="21"/>
          <w:lang w:val="es-MX" w:eastAsia="x-none"/>
        </w:rPr>
        <w:t>la cual lo radicó el 19 de abril del año en curso.</w:t>
      </w:r>
    </w:p>
    <w:p w14:paraId="5134159E" w14:textId="77777777" w:rsidR="009A423B" w:rsidRPr="009A423B" w:rsidRDefault="009A423B" w:rsidP="009A423B">
      <w:pPr>
        <w:ind w:firstLine="708"/>
        <w:jc w:val="both"/>
        <w:rPr>
          <w:rFonts w:ascii="Abadi" w:hAnsi="Abadi" w:cs="Arial"/>
          <w:b/>
          <w:bCs/>
          <w:sz w:val="21"/>
          <w:szCs w:val="21"/>
          <w:lang w:val="es-MX" w:eastAsia="x-none"/>
        </w:rPr>
      </w:pPr>
    </w:p>
    <w:p w14:paraId="562E410A" w14:textId="77777777" w:rsidR="009A423B" w:rsidRPr="009A423B" w:rsidRDefault="009A423B" w:rsidP="009A423B">
      <w:pPr>
        <w:ind w:firstLine="708"/>
        <w:jc w:val="both"/>
        <w:rPr>
          <w:rFonts w:ascii="Abadi" w:hAnsi="Abadi" w:cs="Arial"/>
          <w:b/>
          <w:bCs/>
          <w:sz w:val="21"/>
          <w:szCs w:val="21"/>
          <w:lang w:val="es-MX" w:eastAsia="x-none"/>
        </w:rPr>
      </w:pPr>
      <w:r w:rsidRPr="009A423B">
        <w:rPr>
          <w:rFonts w:ascii="Abadi" w:hAnsi="Abadi" w:cs="Arial"/>
          <w:b/>
          <w:bCs/>
          <w:sz w:val="21"/>
          <w:szCs w:val="21"/>
          <w:lang w:val="es-MX" w:eastAsia="x-none"/>
        </w:rPr>
        <w:t>II. Competencia:</w:t>
      </w:r>
    </w:p>
    <w:p w14:paraId="4781F306" w14:textId="77777777" w:rsidR="009A423B" w:rsidRPr="009A423B" w:rsidRDefault="009A423B" w:rsidP="009A423B">
      <w:pPr>
        <w:ind w:firstLine="708"/>
        <w:jc w:val="both"/>
        <w:rPr>
          <w:rFonts w:ascii="Abadi" w:hAnsi="Abadi" w:cs="Arial"/>
          <w:b/>
          <w:bCs/>
          <w:sz w:val="21"/>
          <w:szCs w:val="21"/>
          <w:lang w:val="es-MX" w:eastAsia="x-none"/>
        </w:rPr>
      </w:pPr>
    </w:p>
    <w:p w14:paraId="5F551794"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7E528381" w14:textId="77777777" w:rsidR="009A423B" w:rsidRPr="009A423B" w:rsidRDefault="009A423B" w:rsidP="009A423B">
      <w:pPr>
        <w:jc w:val="both"/>
        <w:rPr>
          <w:rFonts w:ascii="Abadi" w:hAnsi="Abadi" w:cs="Arial"/>
          <w:sz w:val="21"/>
          <w:szCs w:val="21"/>
          <w:lang w:val="es-MX" w:eastAsia="x-none"/>
        </w:rPr>
      </w:pPr>
    </w:p>
    <w:p w14:paraId="3E8BF967"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 xml:space="preserve">En tal sentido, este Poder Legislativo en materia de revisión de las cuentas públicas </w:t>
      </w:r>
      <w:r w:rsidRPr="009A423B">
        <w:rPr>
          <w:rFonts w:ascii="Abadi" w:hAnsi="Abadi" w:cs="Arial"/>
          <w:sz w:val="21"/>
          <w:szCs w:val="21"/>
          <w:lang w:val="es-MX" w:eastAsia="x-none"/>
        </w:rPr>
        <w:lastRenderedPageBreak/>
        <w:t xml:space="preserve">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1AEBC2E8" w14:textId="77777777" w:rsidR="009A423B" w:rsidRPr="009A423B" w:rsidRDefault="009A423B" w:rsidP="009A423B">
      <w:pPr>
        <w:ind w:firstLine="708"/>
        <w:jc w:val="both"/>
        <w:rPr>
          <w:rFonts w:ascii="Abadi" w:hAnsi="Abadi" w:cs="Arial"/>
          <w:sz w:val="21"/>
          <w:szCs w:val="21"/>
          <w:lang w:val="es-MX" w:eastAsia="x-none"/>
        </w:rPr>
      </w:pPr>
    </w:p>
    <w:p w14:paraId="61A0F3A1"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9A423B">
        <w:rPr>
          <w:rFonts w:ascii="Abadi" w:hAnsi="Abadi" w:cs="Arial"/>
          <w:sz w:val="21"/>
          <w:szCs w:val="21"/>
          <w:lang w:eastAsia="x-none"/>
        </w:rPr>
        <w:t xml:space="preserve"> emite</w:t>
      </w:r>
      <w:r w:rsidRPr="009A423B">
        <w:rPr>
          <w:rFonts w:ascii="Abadi" w:hAnsi="Abadi" w:cs="Arial"/>
          <w:sz w:val="21"/>
          <w:szCs w:val="21"/>
          <w:lang w:val="es-MX" w:eastAsia="x-none"/>
        </w:rPr>
        <w:t xml:space="preserve"> un informe general del proceso de entrega recepción y lo remite al Congreso del Estado.</w:t>
      </w:r>
    </w:p>
    <w:p w14:paraId="76AF4DEA" w14:textId="77777777" w:rsidR="009A423B" w:rsidRPr="009A423B" w:rsidRDefault="009A423B" w:rsidP="009A423B">
      <w:pPr>
        <w:ind w:firstLine="708"/>
        <w:jc w:val="both"/>
        <w:rPr>
          <w:rFonts w:ascii="Abadi" w:hAnsi="Abadi" w:cs="Arial"/>
          <w:sz w:val="21"/>
          <w:szCs w:val="21"/>
          <w:lang w:val="es-MX" w:eastAsia="x-none"/>
        </w:rPr>
      </w:pPr>
    </w:p>
    <w:p w14:paraId="3E4CEF76" w14:textId="77777777" w:rsidR="009A423B" w:rsidRPr="009A423B" w:rsidRDefault="009A423B" w:rsidP="009A423B">
      <w:pPr>
        <w:ind w:firstLine="708"/>
        <w:jc w:val="both"/>
        <w:rPr>
          <w:rFonts w:ascii="Abadi" w:hAnsi="Abadi" w:cs="Arial"/>
          <w:color w:val="000000"/>
          <w:sz w:val="21"/>
          <w:szCs w:val="21"/>
        </w:rPr>
      </w:pPr>
      <w:r w:rsidRPr="009A423B">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9A423B">
        <w:rPr>
          <w:rFonts w:ascii="Abadi" w:hAnsi="Abadi" w:cs="Arial"/>
          <w:sz w:val="21"/>
          <w:szCs w:val="21"/>
        </w:rPr>
        <w:t xml:space="preserve">a la Auditoría Superior del Estado de Guanajuato, </w:t>
      </w:r>
      <w:r w:rsidRPr="009A423B">
        <w:rPr>
          <w:rFonts w:ascii="Abadi" w:hAnsi="Abadi" w:cs="Arial"/>
          <w:color w:val="000000"/>
          <w:sz w:val="21"/>
          <w:szCs w:val="21"/>
        </w:rPr>
        <w:t>para efectos de lo dispuesto por los artículos 2, fracción II, 5, fracción IV y 82, fracciones I y II de la Ley de Fiscalización Superior del Estado de Guanajuato.</w:t>
      </w:r>
    </w:p>
    <w:p w14:paraId="288B599C" w14:textId="77777777" w:rsidR="009A423B" w:rsidRPr="009A423B" w:rsidRDefault="009A423B" w:rsidP="009A423B">
      <w:pPr>
        <w:ind w:firstLine="708"/>
        <w:jc w:val="both"/>
        <w:rPr>
          <w:rFonts w:ascii="Abadi" w:hAnsi="Abadi" w:cs="Arial"/>
          <w:color w:val="000000"/>
          <w:sz w:val="21"/>
          <w:szCs w:val="21"/>
        </w:rPr>
      </w:pPr>
    </w:p>
    <w:p w14:paraId="04F9840D" w14:textId="77777777" w:rsidR="009A423B" w:rsidRPr="009A423B" w:rsidRDefault="009A423B" w:rsidP="009A423B">
      <w:pPr>
        <w:ind w:firstLine="708"/>
        <w:jc w:val="both"/>
        <w:rPr>
          <w:rFonts w:ascii="Abadi" w:hAnsi="Abadi" w:cs="Arial"/>
          <w:sz w:val="21"/>
          <w:szCs w:val="21"/>
          <w:lang w:val="es-MX"/>
        </w:rPr>
      </w:pPr>
      <w:r w:rsidRPr="009A423B">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9A423B">
        <w:rPr>
          <w:rFonts w:ascii="Abadi" w:hAnsi="Abadi" w:cs="Arial"/>
          <w:sz w:val="21"/>
          <w:szCs w:val="21"/>
          <w:lang w:val="es-MX"/>
        </w:rPr>
        <w:t xml:space="preserve">Contraloría Municipal de Huanímaro, </w:t>
      </w:r>
      <w:proofErr w:type="spellStart"/>
      <w:r w:rsidRPr="009A423B">
        <w:rPr>
          <w:rFonts w:ascii="Abadi" w:hAnsi="Abadi" w:cs="Arial"/>
          <w:sz w:val="21"/>
          <w:szCs w:val="21"/>
          <w:lang w:val="es-MX"/>
        </w:rPr>
        <w:t>Gto</w:t>
      </w:r>
      <w:proofErr w:type="spellEnd"/>
      <w:r w:rsidRPr="009A423B">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734B9A0C" w14:textId="77777777" w:rsidR="009A423B" w:rsidRPr="009A423B" w:rsidRDefault="009A423B" w:rsidP="009A423B">
      <w:pPr>
        <w:ind w:firstLine="708"/>
        <w:jc w:val="both"/>
        <w:rPr>
          <w:rFonts w:ascii="Abadi" w:hAnsi="Abadi" w:cs="Arial"/>
          <w:sz w:val="21"/>
          <w:szCs w:val="21"/>
          <w:lang w:val="es-MX"/>
        </w:rPr>
      </w:pPr>
    </w:p>
    <w:p w14:paraId="3661A875" w14:textId="77777777" w:rsidR="009A423B" w:rsidRPr="009A423B" w:rsidRDefault="009A423B" w:rsidP="009A423B">
      <w:pPr>
        <w:ind w:firstLine="708"/>
        <w:jc w:val="both"/>
        <w:rPr>
          <w:rFonts w:ascii="Abadi" w:hAnsi="Abadi" w:cs="Arial"/>
          <w:b/>
          <w:bCs/>
          <w:sz w:val="21"/>
          <w:szCs w:val="21"/>
          <w:lang w:val="es-MX" w:eastAsia="x-none"/>
        </w:rPr>
      </w:pPr>
      <w:r w:rsidRPr="009A423B">
        <w:rPr>
          <w:rFonts w:ascii="Abadi" w:hAnsi="Abadi" w:cs="Arial"/>
          <w:b/>
          <w:bCs/>
          <w:sz w:val="21"/>
          <w:szCs w:val="21"/>
          <w:lang w:val="es-MX" w:eastAsia="x-none"/>
        </w:rPr>
        <w:t>III. Procedimiento:</w:t>
      </w:r>
    </w:p>
    <w:p w14:paraId="5B887222" w14:textId="77777777" w:rsidR="009A423B" w:rsidRPr="009A423B" w:rsidRDefault="009A423B" w:rsidP="009A423B">
      <w:pPr>
        <w:ind w:firstLine="708"/>
        <w:jc w:val="both"/>
        <w:rPr>
          <w:rFonts w:ascii="Abadi" w:hAnsi="Abadi" w:cs="Arial"/>
          <w:sz w:val="21"/>
          <w:szCs w:val="21"/>
          <w:lang w:val="es-MX"/>
        </w:rPr>
      </w:pPr>
    </w:p>
    <w:p w14:paraId="5074A468" w14:textId="36A04B8B"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25D406EB" w14:textId="77777777" w:rsidR="009A423B" w:rsidRPr="009A423B" w:rsidRDefault="009A423B" w:rsidP="009A423B">
      <w:pPr>
        <w:ind w:firstLine="708"/>
        <w:jc w:val="both"/>
        <w:rPr>
          <w:rFonts w:ascii="Abadi" w:hAnsi="Abadi" w:cs="Arial"/>
          <w:sz w:val="21"/>
          <w:szCs w:val="21"/>
          <w:lang w:val="es-MX" w:eastAsia="x-none"/>
        </w:rPr>
      </w:pPr>
    </w:p>
    <w:p w14:paraId="521A36BE"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2B2FAE7" w14:textId="77777777" w:rsidR="009A423B" w:rsidRPr="009A423B" w:rsidRDefault="009A423B" w:rsidP="009A423B">
      <w:pPr>
        <w:ind w:firstLine="708"/>
        <w:jc w:val="both"/>
        <w:rPr>
          <w:rFonts w:ascii="Abadi" w:hAnsi="Abadi" w:cs="Arial"/>
          <w:sz w:val="21"/>
          <w:szCs w:val="21"/>
          <w:lang w:val="es-MX" w:eastAsia="x-none"/>
        </w:rPr>
      </w:pPr>
    </w:p>
    <w:p w14:paraId="37504EA1" w14:textId="77777777" w:rsidR="009A423B" w:rsidRPr="009A423B" w:rsidRDefault="009A423B" w:rsidP="000F0F3C">
      <w:pPr>
        <w:numPr>
          <w:ilvl w:val="0"/>
          <w:numId w:val="52"/>
        </w:numPr>
        <w:spacing w:after="240"/>
        <w:jc w:val="both"/>
        <w:rPr>
          <w:rFonts w:ascii="Abadi" w:hAnsi="Abadi" w:cs="Arial"/>
          <w:sz w:val="21"/>
          <w:szCs w:val="21"/>
          <w:lang w:val="es-MX" w:eastAsia="x-none"/>
        </w:rPr>
      </w:pPr>
      <w:r w:rsidRPr="009A423B">
        <w:rPr>
          <w:rFonts w:ascii="Abadi" w:hAnsi="Abadi" w:cs="Arial"/>
          <w:sz w:val="21"/>
          <w:szCs w:val="21"/>
          <w:lang w:val="es-MX" w:eastAsia="x-none"/>
        </w:rPr>
        <w:t>Integración del expediente de entrega recepción;</w:t>
      </w:r>
    </w:p>
    <w:p w14:paraId="1EE540BF" w14:textId="77777777" w:rsidR="009A423B" w:rsidRPr="009A423B" w:rsidRDefault="009A423B" w:rsidP="009A423B">
      <w:pPr>
        <w:ind w:left="1068"/>
        <w:jc w:val="both"/>
        <w:rPr>
          <w:rFonts w:ascii="Abadi" w:hAnsi="Abadi" w:cs="Arial"/>
          <w:sz w:val="21"/>
          <w:szCs w:val="21"/>
          <w:lang w:val="es-MX" w:eastAsia="x-none"/>
        </w:rPr>
      </w:pPr>
    </w:p>
    <w:p w14:paraId="5BF19316" w14:textId="77777777" w:rsidR="009A423B" w:rsidRPr="009A423B" w:rsidRDefault="009A423B" w:rsidP="000F0F3C">
      <w:pPr>
        <w:numPr>
          <w:ilvl w:val="0"/>
          <w:numId w:val="52"/>
        </w:numPr>
        <w:jc w:val="both"/>
        <w:rPr>
          <w:rFonts w:ascii="Abadi" w:hAnsi="Abadi" w:cs="Arial"/>
          <w:sz w:val="21"/>
          <w:szCs w:val="21"/>
          <w:lang w:val="es-MX" w:eastAsia="x-none"/>
        </w:rPr>
      </w:pPr>
      <w:r w:rsidRPr="009A423B">
        <w:rPr>
          <w:rFonts w:ascii="Abadi" w:hAnsi="Abadi" w:cs="Arial"/>
          <w:sz w:val="21"/>
          <w:szCs w:val="21"/>
          <w:lang w:val="es-MX" w:eastAsia="x-none"/>
        </w:rPr>
        <w:t>Acto de entrega recepción en el que la Auditoría Superior del Estado de Guanajuato funge como observador; y</w:t>
      </w:r>
    </w:p>
    <w:p w14:paraId="5DA49991" w14:textId="77777777" w:rsidR="009A423B" w:rsidRPr="009A423B" w:rsidRDefault="009A423B" w:rsidP="009A423B">
      <w:pPr>
        <w:spacing w:after="200" w:line="276" w:lineRule="auto"/>
        <w:ind w:left="720"/>
        <w:contextualSpacing/>
        <w:rPr>
          <w:rFonts w:ascii="Abadi" w:hAnsi="Abadi" w:cs="Arial"/>
          <w:sz w:val="21"/>
          <w:szCs w:val="21"/>
          <w:lang w:val="es-MX" w:eastAsia="x-none"/>
        </w:rPr>
      </w:pPr>
    </w:p>
    <w:p w14:paraId="0EA44312" w14:textId="77777777" w:rsidR="009A423B" w:rsidRPr="009A423B" w:rsidRDefault="009A423B" w:rsidP="000F0F3C">
      <w:pPr>
        <w:numPr>
          <w:ilvl w:val="0"/>
          <w:numId w:val="52"/>
        </w:numPr>
        <w:jc w:val="both"/>
        <w:rPr>
          <w:rFonts w:ascii="Abadi" w:hAnsi="Abadi" w:cs="Arial"/>
          <w:sz w:val="21"/>
          <w:szCs w:val="21"/>
          <w:lang w:val="es-MX" w:eastAsia="x-none"/>
        </w:rPr>
      </w:pPr>
      <w:r w:rsidRPr="009A423B">
        <w:rPr>
          <w:rFonts w:ascii="Abadi" w:hAnsi="Abadi" w:cs="Arial"/>
          <w:sz w:val="21"/>
          <w:szCs w:val="21"/>
          <w:lang w:val="es-MX" w:eastAsia="x-none"/>
        </w:rPr>
        <w:t>Revisión del expediente de entrega recepción.</w:t>
      </w:r>
    </w:p>
    <w:p w14:paraId="4EADB286" w14:textId="77777777" w:rsidR="009A423B" w:rsidRPr="009A423B" w:rsidRDefault="009A423B" w:rsidP="009A423B">
      <w:pPr>
        <w:spacing w:after="200" w:line="276" w:lineRule="auto"/>
        <w:ind w:left="720"/>
        <w:contextualSpacing/>
        <w:rPr>
          <w:rFonts w:ascii="Abadi" w:hAnsi="Abadi" w:cs="Arial"/>
          <w:sz w:val="21"/>
          <w:szCs w:val="21"/>
          <w:lang w:val="es-MX" w:eastAsia="x-none"/>
        </w:rPr>
      </w:pPr>
    </w:p>
    <w:p w14:paraId="78A6A63A"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La Auditoría Superior del Estado funge como asesor en las etapas señaladas en los incisos a y c.</w:t>
      </w:r>
    </w:p>
    <w:p w14:paraId="2C440053" w14:textId="77777777" w:rsidR="009A423B" w:rsidRPr="009A423B" w:rsidRDefault="009A423B" w:rsidP="009A423B">
      <w:pPr>
        <w:jc w:val="both"/>
        <w:rPr>
          <w:rFonts w:ascii="Abadi" w:hAnsi="Abadi" w:cs="Arial"/>
          <w:sz w:val="21"/>
          <w:szCs w:val="21"/>
          <w:lang w:val="es-MX" w:eastAsia="x-none"/>
        </w:rPr>
      </w:pPr>
    </w:p>
    <w:p w14:paraId="47CD305E"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25C5532D" w14:textId="77777777" w:rsidR="009A423B" w:rsidRPr="009A423B" w:rsidRDefault="009A423B" w:rsidP="009A423B">
      <w:pPr>
        <w:ind w:firstLine="708"/>
        <w:jc w:val="both"/>
        <w:rPr>
          <w:rFonts w:ascii="Abadi" w:hAnsi="Abadi" w:cs="Arial"/>
          <w:sz w:val="21"/>
          <w:szCs w:val="21"/>
          <w:lang w:val="es-MX" w:eastAsia="x-none"/>
        </w:rPr>
      </w:pPr>
    </w:p>
    <w:p w14:paraId="1E14B4B3"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1B64F838" w14:textId="77777777" w:rsidR="009A423B" w:rsidRPr="009A423B" w:rsidRDefault="009A423B" w:rsidP="009A423B">
      <w:pPr>
        <w:ind w:firstLine="708"/>
        <w:jc w:val="both"/>
        <w:rPr>
          <w:rFonts w:ascii="Abadi" w:hAnsi="Abadi" w:cs="Arial"/>
          <w:i/>
          <w:sz w:val="21"/>
          <w:szCs w:val="21"/>
          <w:lang w:val="es-MX" w:eastAsia="x-none"/>
        </w:rPr>
      </w:pPr>
    </w:p>
    <w:p w14:paraId="0B9330DF" w14:textId="77777777" w:rsidR="009A423B" w:rsidRPr="009A423B" w:rsidRDefault="009A423B" w:rsidP="009A423B">
      <w:pPr>
        <w:jc w:val="right"/>
        <w:rPr>
          <w:rFonts w:ascii="Abadi" w:hAnsi="Abadi" w:cs="Arial"/>
          <w:b/>
          <w:i/>
          <w:sz w:val="21"/>
          <w:szCs w:val="21"/>
        </w:rPr>
      </w:pPr>
      <w:r w:rsidRPr="009A423B">
        <w:rPr>
          <w:rFonts w:ascii="Abadi" w:hAnsi="Abadi" w:cs="Arial"/>
          <w:b/>
          <w:i/>
          <w:sz w:val="21"/>
          <w:szCs w:val="21"/>
        </w:rPr>
        <w:t>Contenido del expediente de entrega recepción</w:t>
      </w:r>
    </w:p>
    <w:p w14:paraId="28C69B27" w14:textId="77777777" w:rsidR="009A423B" w:rsidRPr="009A423B" w:rsidRDefault="009A423B" w:rsidP="009A423B">
      <w:pPr>
        <w:ind w:left="709"/>
        <w:jc w:val="both"/>
        <w:rPr>
          <w:rFonts w:ascii="Abadi" w:hAnsi="Abadi" w:cs="Arial"/>
          <w:i/>
          <w:sz w:val="21"/>
          <w:szCs w:val="21"/>
        </w:rPr>
      </w:pPr>
      <w:r w:rsidRPr="009A423B">
        <w:rPr>
          <w:rFonts w:ascii="Abadi" w:hAnsi="Abadi" w:cs="Arial"/>
          <w:b/>
          <w:bCs/>
          <w:i/>
          <w:sz w:val="21"/>
          <w:szCs w:val="21"/>
        </w:rPr>
        <w:t>Artículo</w:t>
      </w:r>
      <w:r w:rsidRPr="009A423B">
        <w:rPr>
          <w:rFonts w:ascii="Abadi" w:hAnsi="Abadi" w:cs="Arial"/>
          <w:i/>
          <w:sz w:val="21"/>
          <w:szCs w:val="21"/>
        </w:rPr>
        <w:t xml:space="preserve"> </w:t>
      </w:r>
      <w:r w:rsidRPr="009A423B">
        <w:rPr>
          <w:rFonts w:ascii="Abadi" w:hAnsi="Abadi" w:cs="Arial"/>
          <w:b/>
          <w:bCs/>
          <w:i/>
          <w:sz w:val="21"/>
          <w:szCs w:val="21"/>
        </w:rPr>
        <w:t>45</w:t>
      </w:r>
      <w:r w:rsidRPr="009A423B">
        <w:rPr>
          <w:rFonts w:ascii="Abadi" w:hAnsi="Abadi" w:cs="Arial"/>
          <w:i/>
          <w:sz w:val="21"/>
          <w:szCs w:val="21"/>
        </w:rPr>
        <w:t>. La integración del expediente a que se refiere el artículo anterior será responsabilidad del Ayuntamiento saliente, y deberá contener, por lo menos, la información relativa a:</w:t>
      </w:r>
    </w:p>
    <w:p w14:paraId="663AED39" w14:textId="77777777" w:rsidR="009A423B" w:rsidRPr="009A423B" w:rsidRDefault="009A423B" w:rsidP="009A423B">
      <w:pPr>
        <w:ind w:left="709"/>
        <w:jc w:val="both"/>
        <w:rPr>
          <w:rFonts w:ascii="Abadi" w:hAnsi="Abadi" w:cs="Arial"/>
          <w:i/>
          <w:sz w:val="21"/>
          <w:szCs w:val="21"/>
        </w:rPr>
      </w:pPr>
    </w:p>
    <w:p w14:paraId="7DAB9D89"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I.</w:t>
      </w:r>
      <w:r w:rsidRPr="009A423B">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w:t>
      </w:r>
      <w:r w:rsidRPr="009A423B">
        <w:rPr>
          <w:rFonts w:ascii="Abadi" w:hAnsi="Abadi" w:cs="Arial"/>
          <w:i/>
          <w:sz w:val="21"/>
          <w:szCs w:val="21"/>
        </w:rPr>
        <w:lastRenderedPageBreak/>
        <w:t>del Ayuntamiento proporcionar esta información;</w:t>
      </w:r>
    </w:p>
    <w:p w14:paraId="3BC79E4F" w14:textId="77777777" w:rsidR="009A423B" w:rsidRPr="009A423B" w:rsidRDefault="009A423B" w:rsidP="009A423B">
      <w:pPr>
        <w:jc w:val="both"/>
        <w:rPr>
          <w:rFonts w:ascii="Abadi" w:hAnsi="Abadi" w:cs="Arial"/>
          <w:i/>
          <w:sz w:val="21"/>
          <w:szCs w:val="21"/>
        </w:rPr>
      </w:pPr>
    </w:p>
    <w:p w14:paraId="74111B2E"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II.</w:t>
      </w:r>
      <w:r w:rsidRPr="009A423B">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F4CB5C9" w14:textId="77777777" w:rsidR="009A423B" w:rsidRPr="009A423B" w:rsidRDefault="009A423B" w:rsidP="009A423B">
      <w:pPr>
        <w:ind w:left="709"/>
        <w:jc w:val="both"/>
        <w:rPr>
          <w:rFonts w:ascii="Abadi" w:hAnsi="Abadi" w:cs="Arial"/>
          <w:i/>
          <w:sz w:val="21"/>
          <w:szCs w:val="21"/>
        </w:rPr>
      </w:pPr>
    </w:p>
    <w:p w14:paraId="4CE6C672"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 xml:space="preserve">III. </w:t>
      </w:r>
      <w:r w:rsidRPr="009A423B">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4C57E8DE" w14:textId="77777777" w:rsidR="009A423B" w:rsidRPr="009A423B" w:rsidRDefault="009A423B" w:rsidP="009A423B">
      <w:pPr>
        <w:ind w:left="709"/>
        <w:jc w:val="both"/>
        <w:rPr>
          <w:rFonts w:ascii="Abadi" w:hAnsi="Abadi" w:cs="Arial"/>
          <w:i/>
          <w:sz w:val="21"/>
          <w:szCs w:val="21"/>
        </w:rPr>
      </w:pPr>
    </w:p>
    <w:p w14:paraId="638D643D"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IV.</w:t>
      </w:r>
      <w:r w:rsidRPr="009A423B">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24B5EF6" w14:textId="77777777" w:rsidR="009A423B" w:rsidRPr="009A423B" w:rsidRDefault="009A423B" w:rsidP="009A423B">
      <w:pPr>
        <w:ind w:left="709"/>
        <w:jc w:val="both"/>
        <w:rPr>
          <w:rFonts w:ascii="Abadi" w:hAnsi="Abadi" w:cs="Arial"/>
          <w:i/>
          <w:sz w:val="21"/>
          <w:szCs w:val="21"/>
        </w:rPr>
      </w:pPr>
    </w:p>
    <w:p w14:paraId="6086E54C" w14:textId="77777777" w:rsidR="009A423B" w:rsidRPr="009A423B" w:rsidRDefault="009A423B" w:rsidP="009A423B">
      <w:pPr>
        <w:ind w:left="709"/>
        <w:jc w:val="both"/>
        <w:rPr>
          <w:rFonts w:ascii="Abadi" w:hAnsi="Abadi" w:cs="Arial"/>
          <w:b/>
          <w:i/>
          <w:sz w:val="21"/>
          <w:szCs w:val="21"/>
        </w:rPr>
      </w:pPr>
      <w:r w:rsidRPr="009A423B">
        <w:rPr>
          <w:rFonts w:ascii="Abadi" w:hAnsi="Abadi" w:cs="Arial"/>
          <w:b/>
          <w:i/>
          <w:sz w:val="21"/>
          <w:szCs w:val="21"/>
        </w:rPr>
        <w:t xml:space="preserve">V. </w:t>
      </w:r>
      <w:r w:rsidRPr="009A423B">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32177DF6" w14:textId="77777777" w:rsidR="009A423B" w:rsidRPr="009A423B" w:rsidRDefault="009A423B" w:rsidP="009A423B">
      <w:pPr>
        <w:ind w:left="709"/>
        <w:jc w:val="both"/>
        <w:rPr>
          <w:rFonts w:ascii="Abadi" w:hAnsi="Abadi" w:cs="Arial"/>
          <w:i/>
          <w:sz w:val="21"/>
          <w:szCs w:val="21"/>
        </w:rPr>
      </w:pPr>
    </w:p>
    <w:p w14:paraId="4A4808AE"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VI.</w:t>
      </w:r>
      <w:r w:rsidRPr="009A423B">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w:t>
      </w:r>
      <w:r w:rsidRPr="009A423B">
        <w:rPr>
          <w:rFonts w:ascii="Abadi" w:hAnsi="Abadi" w:cs="Arial"/>
          <w:i/>
          <w:sz w:val="21"/>
          <w:szCs w:val="21"/>
        </w:rPr>
        <w:t>Tesorero Municipal proporcionar esta información;</w:t>
      </w:r>
    </w:p>
    <w:p w14:paraId="4881CB89" w14:textId="77777777" w:rsidR="009A423B" w:rsidRPr="009A423B" w:rsidRDefault="009A423B" w:rsidP="009A423B">
      <w:pPr>
        <w:ind w:left="709"/>
        <w:jc w:val="both"/>
        <w:rPr>
          <w:rFonts w:ascii="Abadi" w:hAnsi="Abadi" w:cs="Arial"/>
          <w:i/>
          <w:sz w:val="21"/>
          <w:szCs w:val="21"/>
        </w:rPr>
      </w:pPr>
    </w:p>
    <w:p w14:paraId="366A15D2"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VII.</w:t>
      </w:r>
      <w:r w:rsidRPr="009A423B">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1ED3E4F8" w14:textId="77777777" w:rsidR="009A423B" w:rsidRPr="009A423B" w:rsidRDefault="009A423B" w:rsidP="009A423B">
      <w:pPr>
        <w:ind w:left="709"/>
        <w:jc w:val="both"/>
        <w:rPr>
          <w:rFonts w:ascii="Abadi" w:hAnsi="Abadi" w:cs="Arial"/>
          <w:i/>
          <w:sz w:val="21"/>
          <w:szCs w:val="21"/>
        </w:rPr>
      </w:pPr>
    </w:p>
    <w:p w14:paraId="4203C31A"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 xml:space="preserve">VIII. </w:t>
      </w:r>
      <w:r w:rsidRPr="009A423B">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2560A173" w14:textId="77777777" w:rsidR="009A423B" w:rsidRPr="009A423B" w:rsidRDefault="009A423B" w:rsidP="009A423B">
      <w:pPr>
        <w:ind w:left="709"/>
        <w:jc w:val="both"/>
        <w:rPr>
          <w:rFonts w:ascii="Abadi" w:hAnsi="Abadi" w:cs="Arial"/>
          <w:i/>
          <w:sz w:val="21"/>
          <w:szCs w:val="21"/>
        </w:rPr>
      </w:pPr>
    </w:p>
    <w:p w14:paraId="071E8CED"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IX.</w:t>
      </w:r>
      <w:r w:rsidRPr="009A423B">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3A1112E6" w14:textId="77777777" w:rsidR="009A423B" w:rsidRPr="009A423B" w:rsidRDefault="009A423B" w:rsidP="009A423B">
      <w:pPr>
        <w:ind w:left="709"/>
        <w:jc w:val="both"/>
        <w:rPr>
          <w:rFonts w:ascii="Abadi" w:hAnsi="Abadi" w:cs="Arial"/>
          <w:i/>
          <w:sz w:val="21"/>
          <w:szCs w:val="21"/>
        </w:rPr>
      </w:pPr>
    </w:p>
    <w:p w14:paraId="3C0EE13D"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X.</w:t>
      </w:r>
      <w:r w:rsidRPr="009A423B">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21E3B947" w14:textId="77777777" w:rsidR="009A423B" w:rsidRPr="009A423B" w:rsidRDefault="009A423B" w:rsidP="009A423B">
      <w:pPr>
        <w:ind w:left="709"/>
        <w:jc w:val="both"/>
        <w:rPr>
          <w:rFonts w:ascii="Abadi" w:hAnsi="Abadi" w:cs="Arial"/>
          <w:i/>
          <w:sz w:val="21"/>
          <w:szCs w:val="21"/>
        </w:rPr>
      </w:pPr>
    </w:p>
    <w:p w14:paraId="3847A3A6"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XI.</w:t>
      </w:r>
      <w:r w:rsidRPr="009A423B">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2F5DDC64" w14:textId="77777777" w:rsidR="009A423B" w:rsidRPr="009A423B" w:rsidRDefault="009A423B" w:rsidP="009A423B">
      <w:pPr>
        <w:ind w:left="709"/>
        <w:jc w:val="both"/>
        <w:rPr>
          <w:rFonts w:ascii="Abadi" w:hAnsi="Abadi" w:cs="Arial"/>
          <w:i/>
          <w:sz w:val="21"/>
          <w:szCs w:val="21"/>
        </w:rPr>
      </w:pPr>
    </w:p>
    <w:p w14:paraId="3EDCADF0" w14:textId="77777777" w:rsidR="009A423B" w:rsidRPr="009A423B" w:rsidRDefault="009A423B" w:rsidP="009A423B">
      <w:pPr>
        <w:ind w:left="709"/>
        <w:jc w:val="both"/>
        <w:rPr>
          <w:rFonts w:ascii="Abadi" w:hAnsi="Abadi" w:cs="Arial"/>
          <w:i/>
          <w:sz w:val="21"/>
          <w:szCs w:val="21"/>
        </w:rPr>
      </w:pPr>
      <w:r w:rsidRPr="009A423B">
        <w:rPr>
          <w:rFonts w:ascii="Abadi" w:hAnsi="Abadi" w:cs="Arial"/>
          <w:b/>
          <w:i/>
          <w:sz w:val="21"/>
          <w:szCs w:val="21"/>
        </w:rPr>
        <w:t xml:space="preserve">XII. </w:t>
      </w:r>
      <w:r w:rsidRPr="009A423B">
        <w:rPr>
          <w:rFonts w:ascii="Abadi" w:hAnsi="Abadi" w:cs="Arial"/>
          <w:i/>
          <w:sz w:val="21"/>
          <w:szCs w:val="21"/>
        </w:rPr>
        <w:t xml:space="preserve">Los expedientes formados con motivo de juicios de cualquier </w:t>
      </w:r>
      <w:r w:rsidRPr="009A423B">
        <w:rPr>
          <w:rFonts w:ascii="Abadi" w:hAnsi="Abadi" w:cs="Arial"/>
          <w:i/>
          <w:sz w:val="21"/>
          <w:szCs w:val="21"/>
        </w:rPr>
        <w:lastRenderedPageBreak/>
        <w:t>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3309A036" w14:textId="77777777" w:rsidR="009A423B" w:rsidRPr="009A423B" w:rsidRDefault="009A423B" w:rsidP="009A423B">
      <w:pPr>
        <w:ind w:left="709"/>
        <w:jc w:val="both"/>
        <w:rPr>
          <w:rFonts w:ascii="Abadi" w:hAnsi="Abadi" w:cs="Arial"/>
          <w:i/>
          <w:sz w:val="21"/>
          <w:szCs w:val="21"/>
        </w:rPr>
      </w:pPr>
    </w:p>
    <w:p w14:paraId="13541129"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r w:rsidRPr="009A423B">
        <w:rPr>
          <w:rFonts w:ascii="Abadi" w:hAnsi="Abadi" w:cs="Arial"/>
          <w:b/>
          <w:i/>
          <w:sz w:val="21"/>
          <w:szCs w:val="21"/>
          <w:lang w:val="es-MX" w:eastAsia="x-none"/>
        </w:rPr>
        <w:t>XIII.</w:t>
      </w:r>
      <w:r w:rsidRPr="009A423B">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1B2307B2"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p>
    <w:p w14:paraId="29EAFB2D"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r w:rsidRPr="009A423B">
        <w:rPr>
          <w:rFonts w:ascii="Abadi" w:hAnsi="Abadi" w:cs="Arial"/>
          <w:b/>
          <w:i/>
          <w:sz w:val="21"/>
          <w:szCs w:val="21"/>
          <w:lang w:val="es-MX" w:eastAsia="x-none"/>
        </w:rPr>
        <w:t>XIV.</w:t>
      </w:r>
      <w:r w:rsidRPr="009A423B">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36B2BA13"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p>
    <w:p w14:paraId="019944BF"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r w:rsidRPr="009A423B">
        <w:rPr>
          <w:rFonts w:ascii="Abadi" w:hAnsi="Abadi" w:cs="Arial"/>
          <w:b/>
          <w:i/>
          <w:sz w:val="21"/>
          <w:szCs w:val="21"/>
          <w:lang w:val="es-MX" w:eastAsia="x-none"/>
        </w:rPr>
        <w:t xml:space="preserve">XV. </w:t>
      </w:r>
      <w:r w:rsidRPr="009A423B">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6FEEFEB1"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p>
    <w:p w14:paraId="3EADCC0E"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r w:rsidRPr="009A423B">
        <w:rPr>
          <w:rFonts w:ascii="Abadi" w:hAnsi="Abadi" w:cs="Arial"/>
          <w:b/>
          <w:i/>
          <w:sz w:val="21"/>
          <w:szCs w:val="21"/>
          <w:lang w:val="es-MX" w:eastAsia="x-none"/>
        </w:rPr>
        <w:t xml:space="preserve">XVI. </w:t>
      </w:r>
      <w:r w:rsidRPr="009A423B">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2C7A0EED"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p>
    <w:p w14:paraId="619B6BC5"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r w:rsidRPr="009A423B">
        <w:rPr>
          <w:rFonts w:ascii="Abadi" w:hAnsi="Abadi" w:cs="Arial"/>
          <w:b/>
          <w:i/>
          <w:sz w:val="21"/>
          <w:szCs w:val="21"/>
          <w:lang w:val="es-MX" w:eastAsia="x-none"/>
        </w:rPr>
        <w:t xml:space="preserve">XVII. </w:t>
      </w:r>
      <w:r w:rsidRPr="009A423B">
        <w:rPr>
          <w:rFonts w:ascii="Abadi" w:hAnsi="Abadi" w:cs="Arial"/>
          <w:b/>
          <w:i/>
          <w:sz w:val="21"/>
          <w:szCs w:val="21"/>
          <w:lang w:val="es-MX" w:eastAsia="x-none"/>
        </w:rPr>
        <w:tab/>
      </w:r>
      <w:r w:rsidRPr="009A423B">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22823DF5" w14:textId="77777777" w:rsidR="009A423B" w:rsidRPr="009A423B" w:rsidRDefault="009A423B" w:rsidP="009A423B">
      <w:pPr>
        <w:ind w:left="709"/>
        <w:jc w:val="both"/>
        <w:rPr>
          <w:rFonts w:ascii="Abadi" w:hAnsi="Abadi" w:cs="Arial"/>
          <w:i/>
          <w:sz w:val="21"/>
          <w:szCs w:val="21"/>
        </w:rPr>
      </w:pPr>
    </w:p>
    <w:p w14:paraId="798FAE3A" w14:textId="77777777" w:rsidR="009A423B" w:rsidRPr="009A423B" w:rsidRDefault="009A423B" w:rsidP="009A423B">
      <w:pPr>
        <w:autoSpaceDE w:val="0"/>
        <w:autoSpaceDN w:val="0"/>
        <w:spacing w:line="276" w:lineRule="auto"/>
        <w:ind w:left="709" w:right="119"/>
        <w:jc w:val="both"/>
        <w:rPr>
          <w:rFonts w:ascii="Abadi" w:hAnsi="Abadi" w:cs="Arial"/>
          <w:i/>
          <w:sz w:val="21"/>
          <w:szCs w:val="21"/>
          <w:lang w:val="es-MX" w:eastAsia="x-none"/>
        </w:rPr>
      </w:pPr>
      <w:r w:rsidRPr="009A423B">
        <w:rPr>
          <w:rFonts w:ascii="Abadi" w:hAnsi="Abadi" w:cs="Arial"/>
          <w:b/>
          <w:i/>
          <w:sz w:val="21"/>
          <w:szCs w:val="21"/>
          <w:lang w:val="es-MX" w:eastAsia="x-none"/>
        </w:rPr>
        <w:t>XVIII.</w:t>
      </w:r>
      <w:r w:rsidRPr="009A423B">
        <w:rPr>
          <w:rFonts w:ascii="Abadi" w:hAnsi="Abadi" w:cs="Arial"/>
          <w:b/>
          <w:i/>
          <w:sz w:val="21"/>
          <w:szCs w:val="21"/>
          <w:lang w:val="es-MX" w:eastAsia="x-none"/>
        </w:rPr>
        <w:tab/>
      </w:r>
      <w:r w:rsidRPr="009A423B">
        <w:rPr>
          <w:rFonts w:ascii="Abadi" w:hAnsi="Abadi" w:cs="Arial"/>
          <w:i/>
          <w:sz w:val="21"/>
          <w:szCs w:val="21"/>
          <w:lang w:val="es-MX" w:eastAsia="x-none"/>
        </w:rPr>
        <w:t xml:space="preserve">La demás información que se estime relevante para garantizar la </w:t>
      </w:r>
      <w:r w:rsidRPr="009A423B">
        <w:rPr>
          <w:rFonts w:ascii="Abadi" w:hAnsi="Abadi" w:cs="Arial"/>
          <w:i/>
          <w:sz w:val="21"/>
          <w:szCs w:val="21"/>
          <w:lang w:val="es-MX" w:eastAsia="x-none"/>
        </w:rPr>
        <w:t xml:space="preserve">continuidad de la administración pública municipal. </w:t>
      </w:r>
    </w:p>
    <w:p w14:paraId="181BD930" w14:textId="77777777" w:rsidR="009A423B" w:rsidRPr="009A423B" w:rsidRDefault="009A423B" w:rsidP="009A423B">
      <w:pPr>
        <w:ind w:left="709"/>
        <w:jc w:val="both"/>
        <w:rPr>
          <w:rFonts w:ascii="Abadi" w:hAnsi="Abadi" w:cs="Arial"/>
          <w:i/>
          <w:sz w:val="21"/>
          <w:szCs w:val="21"/>
        </w:rPr>
      </w:pPr>
    </w:p>
    <w:p w14:paraId="7F67D27C" w14:textId="77777777" w:rsidR="009A423B" w:rsidRPr="009A423B" w:rsidRDefault="009A423B" w:rsidP="009A423B">
      <w:pPr>
        <w:ind w:left="709" w:right="119"/>
        <w:jc w:val="both"/>
        <w:rPr>
          <w:rFonts w:ascii="Abadi" w:hAnsi="Abadi" w:cs="Arial"/>
          <w:i/>
          <w:sz w:val="21"/>
          <w:szCs w:val="21"/>
        </w:rPr>
      </w:pPr>
      <w:r w:rsidRPr="009A423B">
        <w:rPr>
          <w:rFonts w:ascii="Abadi" w:hAnsi="Abadi" w:cs="Arial"/>
          <w:i/>
          <w:sz w:val="21"/>
          <w:szCs w:val="21"/>
        </w:rPr>
        <w:t>La información a que se refieren las fracciones II, IV, V, VI, VII, X, XIII y XV deberá ser entregada además, en medios magnéticos o electrónicos.</w:t>
      </w:r>
    </w:p>
    <w:p w14:paraId="4D02ED43" w14:textId="77777777" w:rsidR="009A423B" w:rsidRPr="009A423B" w:rsidRDefault="009A423B" w:rsidP="009A423B">
      <w:pPr>
        <w:ind w:left="34" w:right="119"/>
        <w:jc w:val="both"/>
        <w:rPr>
          <w:rFonts w:ascii="Abadi" w:hAnsi="Abadi" w:cs="Arial"/>
          <w:i/>
          <w:sz w:val="21"/>
          <w:szCs w:val="21"/>
        </w:rPr>
      </w:pPr>
    </w:p>
    <w:p w14:paraId="0454F3E4" w14:textId="77777777" w:rsidR="009A423B" w:rsidRPr="009A423B" w:rsidRDefault="009A423B" w:rsidP="009A423B">
      <w:pPr>
        <w:ind w:left="709" w:right="119"/>
        <w:jc w:val="both"/>
        <w:rPr>
          <w:rFonts w:ascii="Abadi" w:hAnsi="Abadi" w:cs="Arial"/>
          <w:i/>
          <w:sz w:val="21"/>
          <w:szCs w:val="21"/>
        </w:rPr>
      </w:pPr>
      <w:r w:rsidRPr="009A423B">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4A1D2F6B" w14:textId="77777777" w:rsidR="009A423B" w:rsidRPr="009A423B" w:rsidRDefault="009A423B" w:rsidP="009A423B">
      <w:pPr>
        <w:rPr>
          <w:rFonts w:ascii="Abadi" w:hAnsi="Abadi" w:cs="Arial"/>
          <w:b/>
          <w:bCs/>
          <w:i/>
          <w:sz w:val="21"/>
          <w:szCs w:val="21"/>
        </w:rPr>
      </w:pPr>
    </w:p>
    <w:p w14:paraId="5CB1018C" w14:textId="77777777" w:rsidR="009A423B" w:rsidRPr="009A423B" w:rsidRDefault="009A423B" w:rsidP="009A423B">
      <w:pPr>
        <w:ind w:firstLine="708"/>
        <w:jc w:val="both"/>
        <w:rPr>
          <w:rFonts w:ascii="Abadi" w:hAnsi="Abadi" w:cs="Arial"/>
          <w:sz w:val="21"/>
          <w:szCs w:val="21"/>
        </w:rPr>
      </w:pPr>
      <w:r w:rsidRPr="009A423B">
        <w:rPr>
          <w:rFonts w:ascii="Abadi" w:hAnsi="Abadi" w:cs="Arial"/>
          <w:bCs/>
          <w:sz w:val="21"/>
          <w:szCs w:val="21"/>
        </w:rPr>
        <w:t>Por su parte, el artículo 46 del referido ordenamiento establece la obligación de</w:t>
      </w:r>
      <w:r w:rsidRPr="009A423B">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D95445C" w14:textId="77777777" w:rsidR="009A423B" w:rsidRPr="009A423B" w:rsidRDefault="009A423B" w:rsidP="009A423B">
      <w:pPr>
        <w:ind w:firstLine="708"/>
        <w:jc w:val="both"/>
        <w:rPr>
          <w:rFonts w:ascii="Abadi" w:hAnsi="Abadi" w:cs="Arial"/>
          <w:sz w:val="21"/>
          <w:szCs w:val="21"/>
          <w:lang w:eastAsia="x-none"/>
        </w:rPr>
      </w:pPr>
    </w:p>
    <w:p w14:paraId="326C3180" w14:textId="77777777" w:rsidR="009A423B" w:rsidRPr="009A423B" w:rsidRDefault="009A423B" w:rsidP="009A423B">
      <w:pPr>
        <w:ind w:firstLine="708"/>
        <w:jc w:val="both"/>
        <w:rPr>
          <w:rFonts w:ascii="Abadi" w:hAnsi="Abadi" w:cs="Arial"/>
          <w:bCs/>
          <w:sz w:val="21"/>
          <w:szCs w:val="21"/>
        </w:rPr>
      </w:pPr>
      <w:r w:rsidRPr="009A423B">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7BB3B830" w14:textId="77777777" w:rsidR="009A423B" w:rsidRPr="009A423B" w:rsidRDefault="009A423B" w:rsidP="009A423B">
      <w:pPr>
        <w:ind w:firstLine="708"/>
        <w:jc w:val="both"/>
        <w:rPr>
          <w:rFonts w:ascii="Abadi" w:hAnsi="Abadi" w:cs="Arial"/>
          <w:bCs/>
          <w:sz w:val="21"/>
          <w:szCs w:val="21"/>
        </w:rPr>
      </w:pPr>
    </w:p>
    <w:p w14:paraId="38AE0E96" w14:textId="77777777" w:rsidR="009A423B" w:rsidRPr="009A423B" w:rsidRDefault="009A423B" w:rsidP="009A423B">
      <w:pPr>
        <w:ind w:firstLine="708"/>
        <w:jc w:val="both"/>
        <w:rPr>
          <w:rFonts w:ascii="Abadi" w:hAnsi="Abadi" w:cs="Arial"/>
          <w:bCs/>
          <w:sz w:val="21"/>
          <w:szCs w:val="21"/>
        </w:rPr>
      </w:pPr>
      <w:r w:rsidRPr="009A423B">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087261CB" w14:textId="77777777" w:rsidR="009A423B" w:rsidRPr="009A423B" w:rsidRDefault="009A423B" w:rsidP="009A423B">
      <w:pPr>
        <w:jc w:val="both"/>
        <w:rPr>
          <w:rFonts w:ascii="Abadi" w:hAnsi="Abadi" w:cs="Arial"/>
          <w:bCs/>
          <w:sz w:val="21"/>
          <w:szCs w:val="21"/>
        </w:rPr>
      </w:pPr>
    </w:p>
    <w:p w14:paraId="271E5F4C" w14:textId="77777777" w:rsidR="009A423B" w:rsidRPr="009A423B" w:rsidRDefault="009A423B" w:rsidP="009A423B">
      <w:pPr>
        <w:spacing w:after="200" w:line="276" w:lineRule="auto"/>
        <w:ind w:left="709"/>
        <w:contextualSpacing/>
        <w:jc w:val="both"/>
        <w:rPr>
          <w:rFonts w:ascii="Abadi" w:hAnsi="Abadi" w:cs="Arial"/>
          <w:bCs/>
          <w:i/>
          <w:sz w:val="21"/>
          <w:szCs w:val="21"/>
        </w:rPr>
      </w:pPr>
      <w:r w:rsidRPr="009A423B">
        <w:rPr>
          <w:rFonts w:ascii="Abadi" w:hAnsi="Abadi" w:cs="Arial"/>
          <w:b/>
          <w:bCs/>
          <w:i/>
          <w:sz w:val="21"/>
          <w:szCs w:val="21"/>
        </w:rPr>
        <w:t>I.</w:t>
      </w:r>
      <w:r w:rsidRPr="009A423B">
        <w:rPr>
          <w:rFonts w:ascii="Abadi" w:hAnsi="Abadi" w:cs="Arial"/>
          <w:bCs/>
          <w:i/>
          <w:sz w:val="21"/>
          <w:szCs w:val="21"/>
        </w:rPr>
        <w:t xml:space="preserve"> Las conclusiones de la evaluación y comprobación de cada uno de los puntos a que se refiere el artículo 45 de la presente Ley;</w:t>
      </w:r>
    </w:p>
    <w:p w14:paraId="533AA313" w14:textId="77777777" w:rsidR="009A423B" w:rsidRPr="009A423B" w:rsidRDefault="009A423B" w:rsidP="009A423B">
      <w:pPr>
        <w:spacing w:after="200" w:line="276" w:lineRule="auto"/>
        <w:ind w:left="709"/>
        <w:contextualSpacing/>
        <w:jc w:val="both"/>
        <w:rPr>
          <w:rFonts w:ascii="Abadi" w:hAnsi="Abadi" w:cs="Arial"/>
          <w:bCs/>
          <w:i/>
          <w:sz w:val="21"/>
          <w:szCs w:val="21"/>
        </w:rPr>
      </w:pPr>
    </w:p>
    <w:p w14:paraId="0B8F0026" w14:textId="77777777" w:rsidR="009A423B" w:rsidRPr="009A423B" w:rsidRDefault="009A423B" w:rsidP="009A423B">
      <w:pPr>
        <w:spacing w:after="200" w:line="276" w:lineRule="auto"/>
        <w:ind w:left="709"/>
        <w:contextualSpacing/>
        <w:jc w:val="both"/>
        <w:rPr>
          <w:rFonts w:ascii="Abadi" w:hAnsi="Abadi" w:cs="Arial"/>
          <w:bCs/>
          <w:i/>
          <w:sz w:val="21"/>
          <w:szCs w:val="21"/>
        </w:rPr>
      </w:pPr>
      <w:r w:rsidRPr="009A423B">
        <w:rPr>
          <w:rFonts w:ascii="Abadi" w:hAnsi="Abadi" w:cs="Arial"/>
          <w:b/>
          <w:bCs/>
          <w:i/>
          <w:sz w:val="21"/>
          <w:szCs w:val="21"/>
        </w:rPr>
        <w:t>II.</w:t>
      </w:r>
      <w:r w:rsidRPr="009A423B">
        <w:rPr>
          <w:rFonts w:ascii="Abadi" w:hAnsi="Abadi" w:cs="Arial"/>
          <w:bCs/>
          <w:i/>
          <w:sz w:val="21"/>
          <w:szCs w:val="21"/>
        </w:rPr>
        <w:t xml:space="preserve"> Las diligencias o comparecencias de servidores públicos del Ayuntamiento </w:t>
      </w:r>
      <w:r w:rsidRPr="009A423B">
        <w:rPr>
          <w:rFonts w:ascii="Abadi" w:hAnsi="Abadi" w:cs="Arial"/>
          <w:bCs/>
          <w:i/>
          <w:sz w:val="21"/>
          <w:szCs w:val="21"/>
        </w:rPr>
        <w:lastRenderedPageBreak/>
        <w:t>saliente o en funciones necesarias para aclaración;</w:t>
      </w:r>
    </w:p>
    <w:p w14:paraId="08056908" w14:textId="77777777" w:rsidR="009A423B" w:rsidRPr="009A423B" w:rsidRDefault="009A423B" w:rsidP="009A423B">
      <w:pPr>
        <w:spacing w:after="200" w:line="276" w:lineRule="auto"/>
        <w:ind w:left="709"/>
        <w:contextualSpacing/>
        <w:jc w:val="both"/>
        <w:rPr>
          <w:rFonts w:ascii="Abadi" w:hAnsi="Abadi" w:cs="Arial"/>
          <w:bCs/>
          <w:i/>
          <w:sz w:val="21"/>
          <w:szCs w:val="21"/>
        </w:rPr>
      </w:pPr>
    </w:p>
    <w:p w14:paraId="529B065C" w14:textId="77777777" w:rsidR="009A423B" w:rsidRPr="009A423B" w:rsidRDefault="009A423B" w:rsidP="009A423B">
      <w:pPr>
        <w:spacing w:after="200" w:line="276" w:lineRule="auto"/>
        <w:ind w:left="709"/>
        <w:contextualSpacing/>
        <w:jc w:val="both"/>
        <w:rPr>
          <w:rFonts w:ascii="Abadi" w:hAnsi="Abadi" w:cs="Arial"/>
          <w:bCs/>
          <w:i/>
          <w:sz w:val="21"/>
          <w:szCs w:val="21"/>
        </w:rPr>
      </w:pPr>
      <w:r w:rsidRPr="009A423B">
        <w:rPr>
          <w:rFonts w:ascii="Abadi" w:hAnsi="Abadi" w:cs="Arial"/>
          <w:b/>
          <w:bCs/>
          <w:i/>
          <w:sz w:val="21"/>
          <w:szCs w:val="21"/>
        </w:rPr>
        <w:t>III.</w:t>
      </w:r>
      <w:r w:rsidRPr="009A423B">
        <w:rPr>
          <w:rFonts w:ascii="Abadi" w:hAnsi="Abadi" w:cs="Arial"/>
          <w:bCs/>
          <w:i/>
          <w:sz w:val="21"/>
          <w:szCs w:val="21"/>
        </w:rPr>
        <w:t xml:space="preserve"> Observaciones generadas del análisis de los puntos a que se refiere el artículo 45 de la presente Ley;</w:t>
      </w:r>
    </w:p>
    <w:p w14:paraId="204FE8F1" w14:textId="77777777" w:rsidR="009A423B" w:rsidRPr="009A423B" w:rsidRDefault="009A423B" w:rsidP="009A423B">
      <w:pPr>
        <w:spacing w:after="200" w:line="276" w:lineRule="auto"/>
        <w:ind w:left="709"/>
        <w:contextualSpacing/>
        <w:jc w:val="both"/>
        <w:rPr>
          <w:rFonts w:ascii="Abadi" w:hAnsi="Abadi" w:cs="Arial"/>
          <w:bCs/>
          <w:i/>
          <w:sz w:val="21"/>
          <w:szCs w:val="21"/>
        </w:rPr>
      </w:pPr>
    </w:p>
    <w:p w14:paraId="34A82025" w14:textId="77777777" w:rsidR="009A423B" w:rsidRPr="009A423B" w:rsidRDefault="009A423B" w:rsidP="009A423B">
      <w:pPr>
        <w:spacing w:after="200" w:line="276" w:lineRule="auto"/>
        <w:ind w:left="709"/>
        <w:contextualSpacing/>
        <w:jc w:val="both"/>
        <w:rPr>
          <w:rFonts w:ascii="Abadi" w:hAnsi="Abadi" w:cs="Arial"/>
          <w:bCs/>
          <w:i/>
          <w:sz w:val="21"/>
          <w:szCs w:val="21"/>
        </w:rPr>
      </w:pPr>
      <w:r w:rsidRPr="009A423B">
        <w:rPr>
          <w:rFonts w:ascii="Abadi" w:hAnsi="Abadi" w:cs="Arial"/>
          <w:b/>
          <w:bCs/>
          <w:i/>
          <w:sz w:val="21"/>
          <w:szCs w:val="21"/>
        </w:rPr>
        <w:t>IV.</w:t>
      </w:r>
      <w:r w:rsidRPr="009A423B">
        <w:rPr>
          <w:rFonts w:ascii="Abadi" w:hAnsi="Abadi" w:cs="Arial"/>
          <w:bCs/>
          <w:i/>
          <w:sz w:val="21"/>
          <w:szCs w:val="21"/>
        </w:rPr>
        <w:t xml:space="preserve"> Promoción de presuntas responsabilidades con motivo de las observaciones generadas; y</w:t>
      </w:r>
    </w:p>
    <w:p w14:paraId="30E606EE" w14:textId="77777777" w:rsidR="009A423B" w:rsidRPr="009A423B" w:rsidRDefault="009A423B" w:rsidP="009A423B">
      <w:pPr>
        <w:spacing w:after="200" w:line="276" w:lineRule="auto"/>
        <w:ind w:left="709"/>
        <w:contextualSpacing/>
        <w:jc w:val="both"/>
        <w:rPr>
          <w:rFonts w:ascii="Abadi" w:hAnsi="Abadi" w:cs="Arial"/>
          <w:bCs/>
          <w:i/>
          <w:sz w:val="21"/>
          <w:szCs w:val="21"/>
        </w:rPr>
      </w:pPr>
    </w:p>
    <w:p w14:paraId="03A4A9FD" w14:textId="77777777" w:rsidR="009A423B" w:rsidRPr="009A423B" w:rsidRDefault="009A423B" w:rsidP="009A423B">
      <w:pPr>
        <w:spacing w:line="276" w:lineRule="auto"/>
        <w:ind w:left="709"/>
        <w:contextualSpacing/>
        <w:jc w:val="both"/>
        <w:rPr>
          <w:rFonts w:ascii="Abadi" w:hAnsi="Abadi" w:cs="Arial"/>
          <w:bCs/>
          <w:i/>
          <w:sz w:val="21"/>
          <w:szCs w:val="21"/>
        </w:rPr>
      </w:pPr>
      <w:r w:rsidRPr="009A423B">
        <w:rPr>
          <w:rFonts w:ascii="Abadi" w:hAnsi="Abadi" w:cs="Arial"/>
          <w:b/>
          <w:bCs/>
          <w:i/>
          <w:sz w:val="21"/>
          <w:szCs w:val="21"/>
        </w:rPr>
        <w:t>V.</w:t>
      </w:r>
      <w:r w:rsidRPr="009A423B">
        <w:rPr>
          <w:rFonts w:ascii="Abadi" w:hAnsi="Abadi" w:cs="Arial"/>
          <w:bCs/>
          <w:i/>
          <w:sz w:val="21"/>
          <w:szCs w:val="21"/>
        </w:rPr>
        <w:t xml:space="preserve"> Recomendaciones de la comisión.</w:t>
      </w:r>
    </w:p>
    <w:p w14:paraId="5F19F400" w14:textId="77777777" w:rsidR="009A423B" w:rsidRPr="009A423B" w:rsidRDefault="009A423B" w:rsidP="009A423B">
      <w:pPr>
        <w:jc w:val="both"/>
        <w:rPr>
          <w:rFonts w:ascii="Abadi" w:hAnsi="Abadi" w:cs="Arial"/>
          <w:bCs/>
          <w:sz w:val="21"/>
          <w:szCs w:val="21"/>
        </w:rPr>
      </w:pPr>
    </w:p>
    <w:p w14:paraId="01B27A79" w14:textId="77777777" w:rsidR="009A423B" w:rsidRPr="009A423B" w:rsidRDefault="009A423B" w:rsidP="009A423B">
      <w:pPr>
        <w:ind w:firstLine="708"/>
        <w:jc w:val="both"/>
        <w:rPr>
          <w:rFonts w:ascii="Abadi" w:hAnsi="Abadi" w:cs="Arial"/>
          <w:bCs/>
          <w:sz w:val="21"/>
          <w:szCs w:val="21"/>
        </w:rPr>
      </w:pPr>
      <w:r w:rsidRPr="009A423B">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2E0AB9C9" w14:textId="77777777" w:rsidR="009A423B" w:rsidRPr="009A423B" w:rsidRDefault="009A423B" w:rsidP="009A423B">
      <w:pPr>
        <w:jc w:val="both"/>
        <w:rPr>
          <w:rFonts w:ascii="Abadi" w:hAnsi="Abadi" w:cs="Arial"/>
          <w:bCs/>
          <w:sz w:val="21"/>
          <w:szCs w:val="21"/>
        </w:rPr>
      </w:pPr>
    </w:p>
    <w:p w14:paraId="6C862803" w14:textId="77777777" w:rsidR="009A423B" w:rsidRPr="009A423B" w:rsidRDefault="009A423B" w:rsidP="009A423B">
      <w:pPr>
        <w:ind w:firstLine="708"/>
        <w:jc w:val="both"/>
        <w:rPr>
          <w:rFonts w:ascii="Abadi" w:hAnsi="Abadi" w:cs="Arial"/>
          <w:b/>
          <w:bCs/>
          <w:sz w:val="21"/>
          <w:szCs w:val="21"/>
          <w:lang w:val="es-MX" w:eastAsia="x-none"/>
        </w:rPr>
      </w:pPr>
      <w:r w:rsidRPr="009A423B">
        <w:rPr>
          <w:rFonts w:ascii="Abadi" w:hAnsi="Abadi" w:cs="Arial"/>
          <w:b/>
          <w:bCs/>
          <w:sz w:val="21"/>
          <w:szCs w:val="21"/>
          <w:lang w:val="es-MX" w:eastAsia="x-none"/>
        </w:rPr>
        <w:t xml:space="preserve">IV. Integración del informe general del proceso de entrega recepción de la administración pública municipal 2018-2021 de Huanímaro, </w:t>
      </w:r>
      <w:proofErr w:type="spellStart"/>
      <w:r w:rsidRPr="009A423B">
        <w:rPr>
          <w:rFonts w:ascii="Abadi" w:hAnsi="Abadi" w:cs="Arial"/>
          <w:b/>
          <w:bCs/>
          <w:sz w:val="21"/>
          <w:szCs w:val="21"/>
          <w:lang w:val="es-MX" w:eastAsia="x-none"/>
        </w:rPr>
        <w:t>Gto</w:t>
      </w:r>
      <w:proofErr w:type="spellEnd"/>
      <w:r w:rsidRPr="009A423B">
        <w:rPr>
          <w:rFonts w:ascii="Abadi" w:hAnsi="Abadi" w:cs="Arial"/>
          <w:b/>
          <w:bCs/>
          <w:sz w:val="21"/>
          <w:szCs w:val="21"/>
          <w:lang w:val="es-MX" w:eastAsia="x-none"/>
        </w:rPr>
        <w:t>:</w:t>
      </w:r>
    </w:p>
    <w:p w14:paraId="71B9ECAE" w14:textId="77777777" w:rsidR="009A423B" w:rsidRPr="009A423B" w:rsidRDefault="009A423B" w:rsidP="009A423B">
      <w:pPr>
        <w:ind w:firstLine="708"/>
        <w:jc w:val="both"/>
        <w:rPr>
          <w:rFonts w:ascii="Abadi" w:hAnsi="Abadi" w:cs="Arial"/>
          <w:b/>
          <w:bCs/>
          <w:sz w:val="21"/>
          <w:szCs w:val="21"/>
          <w:lang w:val="es-MX" w:eastAsia="x-none"/>
        </w:rPr>
      </w:pPr>
    </w:p>
    <w:p w14:paraId="04B9B724"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63B39128" w14:textId="77777777" w:rsidR="009A423B" w:rsidRPr="009A423B" w:rsidRDefault="009A423B" w:rsidP="009A423B">
      <w:pPr>
        <w:ind w:firstLine="708"/>
        <w:jc w:val="both"/>
        <w:rPr>
          <w:rFonts w:ascii="Abadi" w:hAnsi="Abadi" w:cs="Arial"/>
          <w:sz w:val="21"/>
          <w:szCs w:val="21"/>
          <w:lang w:val="es-MX" w:eastAsia="x-none"/>
        </w:rPr>
      </w:pPr>
    </w:p>
    <w:p w14:paraId="7AD48465"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Huanímaro, </w:t>
      </w:r>
      <w:proofErr w:type="spellStart"/>
      <w:r w:rsidRPr="009A423B">
        <w:rPr>
          <w:rFonts w:ascii="Abadi" w:hAnsi="Abadi" w:cs="Arial"/>
          <w:sz w:val="21"/>
          <w:szCs w:val="21"/>
          <w:lang w:val="es-MX" w:eastAsia="x-none"/>
        </w:rPr>
        <w:t>Gto</w:t>
      </w:r>
      <w:proofErr w:type="spellEnd"/>
      <w:r w:rsidRPr="009A423B">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45E800DD" w14:textId="77777777" w:rsidR="009A423B" w:rsidRPr="009A423B" w:rsidRDefault="009A423B" w:rsidP="009A423B">
      <w:pPr>
        <w:ind w:firstLine="708"/>
        <w:jc w:val="both"/>
        <w:rPr>
          <w:rFonts w:ascii="Abadi" w:hAnsi="Abadi" w:cs="Arial"/>
          <w:sz w:val="21"/>
          <w:szCs w:val="21"/>
          <w:lang w:val="es-MX" w:eastAsia="x-none"/>
        </w:rPr>
      </w:pPr>
    </w:p>
    <w:p w14:paraId="707606F5"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7AF5DBB0" w14:textId="77777777" w:rsidR="009A423B" w:rsidRPr="009A423B" w:rsidRDefault="009A423B" w:rsidP="009A423B">
      <w:pPr>
        <w:ind w:firstLine="708"/>
        <w:jc w:val="both"/>
        <w:rPr>
          <w:rFonts w:ascii="Abadi" w:hAnsi="Abadi" w:cs="Arial"/>
          <w:sz w:val="21"/>
          <w:szCs w:val="21"/>
          <w:lang w:val="es-MX" w:eastAsia="x-none"/>
        </w:rPr>
      </w:pPr>
    </w:p>
    <w:p w14:paraId="44F9E45A"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Huanímaro, Guanajuato, a efecto de que lleven a cabo los actos de investigación que, en el ámbito de su competencia, le correspondan.</w:t>
      </w:r>
    </w:p>
    <w:p w14:paraId="41BA1C73" w14:textId="77777777" w:rsidR="009A423B" w:rsidRPr="009A423B" w:rsidRDefault="009A423B" w:rsidP="009A423B">
      <w:pPr>
        <w:ind w:firstLine="708"/>
        <w:jc w:val="both"/>
        <w:rPr>
          <w:rFonts w:ascii="Abadi" w:hAnsi="Abadi" w:cs="Arial"/>
          <w:sz w:val="21"/>
          <w:szCs w:val="21"/>
          <w:lang w:val="es-MX" w:eastAsia="x-none"/>
        </w:rPr>
      </w:pPr>
    </w:p>
    <w:p w14:paraId="1BE233C2"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 xml:space="preserve">Para la elaboración del informe general del proceso de entrega recepción correspondiente a la administración pública municipal 2018-2021 de Huanímaro, </w:t>
      </w:r>
      <w:proofErr w:type="spellStart"/>
      <w:r w:rsidRPr="009A423B">
        <w:rPr>
          <w:rFonts w:ascii="Abadi" w:hAnsi="Abadi" w:cs="Arial"/>
          <w:sz w:val="21"/>
          <w:szCs w:val="21"/>
          <w:lang w:val="es-MX" w:eastAsia="x-none"/>
        </w:rPr>
        <w:t>Gto</w:t>
      </w:r>
      <w:proofErr w:type="spellEnd"/>
      <w:r w:rsidRPr="009A423B">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4FE853FF" w14:textId="77777777" w:rsidR="009A423B" w:rsidRPr="009A423B" w:rsidRDefault="009A423B" w:rsidP="009A423B">
      <w:pPr>
        <w:ind w:firstLine="708"/>
        <w:jc w:val="both"/>
        <w:rPr>
          <w:rFonts w:ascii="Abadi" w:hAnsi="Abadi" w:cs="Arial"/>
          <w:sz w:val="21"/>
          <w:szCs w:val="21"/>
          <w:lang w:val="es-MX" w:eastAsia="x-none"/>
        </w:rPr>
      </w:pPr>
    </w:p>
    <w:p w14:paraId="1EEB3228" w14:textId="77777777" w:rsidR="009A423B" w:rsidRPr="009A423B" w:rsidRDefault="009A423B" w:rsidP="009A423B">
      <w:pPr>
        <w:ind w:firstLine="708"/>
        <w:jc w:val="both"/>
        <w:rPr>
          <w:rFonts w:ascii="Abadi" w:hAnsi="Abadi" w:cs="Arial"/>
          <w:b/>
          <w:sz w:val="21"/>
          <w:szCs w:val="21"/>
          <w:lang w:val="es-MX" w:eastAsia="x-none"/>
        </w:rPr>
      </w:pPr>
      <w:r w:rsidRPr="009A423B">
        <w:rPr>
          <w:rFonts w:ascii="Abadi" w:hAnsi="Abadi" w:cs="Arial"/>
          <w:b/>
          <w:sz w:val="21"/>
          <w:szCs w:val="21"/>
          <w:lang w:val="es-MX"/>
        </w:rPr>
        <w:t>V. Proceso de entrega recepción:</w:t>
      </w:r>
    </w:p>
    <w:p w14:paraId="3FEFFE2D" w14:textId="77777777" w:rsidR="009A423B" w:rsidRPr="009A423B" w:rsidRDefault="009A423B" w:rsidP="009A423B">
      <w:pPr>
        <w:ind w:firstLine="708"/>
        <w:jc w:val="both"/>
        <w:rPr>
          <w:rFonts w:ascii="Abadi" w:hAnsi="Abadi" w:cs="Arial"/>
          <w:sz w:val="21"/>
          <w:szCs w:val="21"/>
          <w:lang w:val="es-MX" w:eastAsia="x-none"/>
        </w:rPr>
      </w:pPr>
    </w:p>
    <w:p w14:paraId="74F6CF6C" w14:textId="77777777" w:rsidR="009A423B" w:rsidRPr="009A423B" w:rsidRDefault="009A423B" w:rsidP="009A423B">
      <w:pPr>
        <w:ind w:firstLine="705"/>
        <w:jc w:val="both"/>
        <w:rPr>
          <w:rFonts w:ascii="Abadi" w:hAnsi="Abadi" w:cs="Arial"/>
          <w:sz w:val="21"/>
          <w:szCs w:val="21"/>
          <w:lang w:eastAsia="x-none"/>
        </w:rPr>
      </w:pPr>
      <w:r w:rsidRPr="009A423B">
        <w:rPr>
          <w:rFonts w:ascii="Abadi" w:hAnsi="Abadi" w:cs="Arial"/>
          <w:sz w:val="21"/>
          <w:szCs w:val="21"/>
          <w:lang w:val="es-MX" w:eastAsia="x-none"/>
        </w:rPr>
        <w:t xml:space="preserve">Respecto al proceso de entrega recepción de la administración pública municipal 2018-2021 de Huanímaro, </w:t>
      </w:r>
      <w:proofErr w:type="spellStart"/>
      <w:r w:rsidRPr="009A423B">
        <w:rPr>
          <w:rFonts w:ascii="Abadi" w:hAnsi="Abadi" w:cs="Arial"/>
          <w:sz w:val="21"/>
          <w:szCs w:val="21"/>
          <w:lang w:val="es-MX" w:eastAsia="x-none"/>
        </w:rPr>
        <w:t>Gto</w:t>
      </w:r>
      <w:proofErr w:type="spellEnd"/>
      <w:r w:rsidRPr="009A423B">
        <w:rPr>
          <w:rFonts w:ascii="Abadi" w:hAnsi="Abadi" w:cs="Arial"/>
          <w:sz w:val="21"/>
          <w:szCs w:val="21"/>
          <w:lang w:val="es-MX" w:eastAsia="x-none"/>
        </w:rPr>
        <w:t xml:space="preserve">., el informe general </w:t>
      </w:r>
      <w:r w:rsidRPr="009A423B">
        <w:rPr>
          <w:rFonts w:ascii="Abadi" w:hAnsi="Abadi" w:cs="Arial"/>
          <w:sz w:val="21"/>
          <w:szCs w:val="21"/>
          <w:lang w:eastAsia="x-none"/>
        </w:rPr>
        <w:t>contiene los siguientes apartados:</w:t>
      </w:r>
    </w:p>
    <w:p w14:paraId="3B806296" w14:textId="77777777" w:rsidR="009A423B" w:rsidRPr="009A423B" w:rsidRDefault="009A423B" w:rsidP="009A423B">
      <w:pPr>
        <w:ind w:firstLine="705"/>
        <w:jc w:val="both"/>
        <w:rPr>
          <w:rFonts w:ascii="Abadi" w:hAnsi="Abadi" w:cs="Arial"/>
          <w:sz w:val="21"/>
          <w:szCs w:val="21"/>
          <w:lang w:eastAsia="x-none"/>
        </w:rPr>
      </w:pPr>
    </w:p>
    <w:p w14:paraId="4752F42D" w14:textId="77777777" w:rsidR="009A423B" w:rsidRPr="009A423B" w:rsidRDefault="009A423B" w:rsidP="000F0F3C">
      <w:pPr>
        <w:numPr>
          <w:ilvl w:val="0"/>
          <w:numId w:val="53"/>
        </w:numPr>
        <w:jc w:val="both"/>
        <w:rPr>
          <w:rFonts w:ascii="Abadi" w:hAnsi="Abadi" w:cs="Arial"/>
          <w:b/>
          <w:bCs/>
          <w:sz w:val="21"/>
          <w:szCs w:val="21"/>
          <w:lang w:eastAsia="x-none"/>
        </w:rPr>
      </w:pPr>
      <w:r w:rsidRPr="009A423B">
        <w:rPr>
          <w:rFonts w:ascii="Abadi" w:hAnsi="Abadi" w:cs="Arial"/>
          <w:b/>
          <w:bCs/>
          <w:sz w:val="21"/>
          <w:szCs w:val="21"/>
          <w:lang w:eastAsia="x-none"/>
        </w:rPr>
        <w:t>Informe de avance</w:t>
      </w:r>
    </w:p>
    <w:p w14:paraId="546E3A76" w14:textId="77777777" w:rsidR="009A423B" w:rsidRPr="009A423B" w:rsidRDefault="009A423B" w:rsidP="009A423B">
      <w:pPr>
        <w:ind w:left="705"/>
        <w:jc w:val="both"/>
        <w:rPr>
          <w:rFonts w:ascii="Abadi" w:hAnsi="Abadi" w:cs="Arial"/>
          <w:sz w:val="21"/>
          <w:szCs w:val="21"/>
          <w:lang w:eastAsia="x-none"/>
        </w:rPr>
      </w:pPr>
    </w:p>
    <w:p w14:paraId="23C5B216"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9A423B">
        <w:rPr>
          <w:rFonts w:ascii="Abadi" w:hAnsi="Abadi" w:cs="Arial"/>
          <w:sz w:val="21"/>
          <w:szCs w:val="21"/>
          <w:lang w:val="es-MX" w:eastAsia="x-none"/>
        </w:rPr>
        <w:t xml:space="preserve">. </w:t>
      </w:r>
    </w:p>
    <w:p w14:paraId="724DBB13" w14:textId="77777777" w:rsidR="009A423B" w:rsidRPr="009A423B" w:rsidRDefault="009A423B" w:rsidP="009A423B">
      <w:pPr>
        <w:ind w:firstLine="705"/>
        <w:jc w:val="both"/>
        <w:rPr>
          <w:rFonts w:ascii="Abadi" w:hAnsi="Abadi" w:cs="Arial"/>
          <w:sz w:val="21"/>
          <w:szCs w:val="21"/>
          <w:lang w:eastAsia="x-none"/>
        </w:rPr>
      </w:pPr>
    </w:p>
    <w:p w14:paraId="2B0EB3E0" w14:textId="77777777" w:rsidR="009A423B" w:rsidRPr="009A423B" w:rsidRDefault="009A423B" w:rsidP="000F0F3C">
      <w:pPr>
        <w:numPr>
          <w:ilvl w:val="0"/>
          <w:numId w:val="53"/>
        </w:numPr>
        <w:jc w:val="both"/>
        <w:rPr>
          <w:rFonts w:ascii="Abadi" w:hAnsi="Abadi" w:cs="Arial"/>
          <w:b/>
          <w:bCs/>
          <w:sz w:val="21"/>
          <w:szCs w:val="21"/>
          <w:lang w:eastAsia="x-none"/>
        </w:rPr>
      </w:pPr>
      <w:r w:rsidRPr="009A423B">
        <w:rPr>
          <w:rFonts w:ascii="Abadi" w:hAnsi="Abadi" w:cs="Arial"/>
          <w:b/>
          <w:bCs/>
          <w:sz w:val="21"/>
          <w:szCs w:val="21"/>
          <w:lang w:eastAsia="x-none"/>
        </w:rPr>
        <w:t>Acto de entrega recepción</w:t>
      </w:r>
    </w:p>
    <w:p w14:paraId="6E176879" w14:textId="77777777" w:rsidR="009A423B" w:rsidRPr="009A423B" w:rsidRDefault="009A423B" w:rsidP="009A423B">
      <w:pPr>
        <w:ind w:firstLine="705"/>
        <w:jc w:val="both"/>
        <w:rPr>
          <w:rFonts w:ascii="Abadi" w:hAnsi="Abadi" w:cs="Arial"/>
          <w:sz w:val="21"/>
          <w:szCs w:val="21"/>
          <w:lang w:eastAsia="x-none"/>
        </w:rPr>
      </w:pPr>
    </w:p>
    <w:p w14:paraId="130FCA78" w14:textId="77777777" w:rsidR="009A423B" w:rsidRPr="009A423B" w:rsidRDefault="009A423B" w:rsidP="009A423B">
      <w:pPr>
        <w:ind w:firstLine="705"/>
        <w:jc w:val="both"/>
        <w:rPr>
          <w:rFonts w:ascii="Abadi" w:hAnsi="Abadi" w:cs="Arial"/>
          <w:sz w:val="21"/>
          <w:szCs w:val="21"/>
          <w:lang w:eastAsia="x-none"/>
        </w:rPr>
      </w:pPr>
      <w:r w:rsidRPr="009A423B">
        <w:rPr>
          <w:rFonts w:ascii="Abadi" w:hAnsi="Abadi" w:cs="Arial"/>
          <w:sz w:val="21"/>
          <w:szCs w:val="21"/>
          <w:lang w:eastAsia="x-none"/>
        </w:rPr>
        <w:t xml:space="preserve">En este rubro se concluye que, de acuerdo al acta circunstanciada, el acto de entrega recepción de la administración pública municipal de Huanímaro, </w:t>
      </w:r>
      <w:proofErr w:type="spellStart"/>
      <w:r w:rsidRPr="009A423B">
        <w:rPr>
          <w:rFonts w:ascii="Abadi" w:hAnsi="Abadi" w:cs="Arial"/>
          <w:sz w:val="21"/>
          <w:szCs w:val="21"/>
          <w:lang w:eastAsia="x-none"/>
        </w:rPr>
        <w:t>Gto</w:t>
      </w:r>
      <w:proofErr w:type="spellEnd"/>
      <w:r w:rsidRPr="009A423B">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5FD70F45" w14:textId="77777777" w:rsidR="009A423B" w:rsidRPr="009A423B" w:rsidRDefault="009A423B" w:rsidP="009A423B">
      <w:pPr>
        <w:ind w:firstLine="705"/>
        <w:jc w:val="both"/>
        <w:rPr>
          <w:rFonts w:ascii="Abadi" w:hAnsi="Abadi" w:cs="Arial"/>
          <w:sz w:val="21"/>
          <w:szCs w:val="21"/>
          <w:lang w:eastAsia="x-none"/>
        </w:rPr>
      </w:pPr>
    </w:p>
    <w:p w14:paraId="5871B450" w14:textId="77777777" w:rsidR="009A423B" w:rsidRPr="009A423B" w:rsidRDefault="009A423B" w:rsidP="000F0F3C">
      <w:pPr>
        <w:numPr>
          <w:ilvl w:val="0"/>
          <w:numId w:val="53"/>
        </w:numPr>
        <w:jc w:val="both"/>
        <w:rPr>
          <w:rFonts w:ascii="Abadi" w:hAnsi="Abadi" w:cs="Arial"/>
          <w:b/>
          <w:bCs/>
          <w:sz w:val="21"/>
          <w:szCs w:val="21"/>
          <w:lang w:eastAsia="x-none"/>
        </w:rPr>
      </w:pPr>
      <w:r w:rsidRPr="009A423B">
        <w:rPr>
          <w:rFonts w:ascii="Abadi" w:hAnsi="Abadi" w:cs="Arial"/>
          <w:b/>
          <w:bCs/>
          <w:sz w:val="21"/>
          <w:szCs w:val="21"/>
          <w:lang w:eastAsia="x-none"/>
        </w:rPr>
        <w:t>Expediente</w:t>
      </w:r>
    </w:p>
    <w:p w14:paraId="1D1F50A2" w14:textId="77777777" w:rsidR="009A423B" w:rsidRPr="009A423B" w:rsidRDefault="009A423B" w:rsidP="009A423B">
      <w:pPr>
        <w:ind w:firstLine="705"/>
        <w:jc w:val="both"/>
        <w:rPr>
          <w:rFonts w:ascii="Abadi" w:hAnsi="Abadi" w:cs="Arial"/>
          <w:sz w:val="21"/>
          <w:szCs w:val="21"/>
          <w:lang w:eastAsia="x-none"/>
        </w:rPr>
      </w:pPr>
    </w:p>
    <w:p w14:paraId="6AA5B4E9" w14:textId="5F02EF4E" w:rsidR="009A423B" w:rsidRPr="009A423B" w:rsidRDefault="009A423B" w:rsidP="009A423B">
      <w:pPr>
        <w:ind w:firstLine="705"/>
        <w:jc w:val="both"/>
        <w:rPr>
          <w:rFonts w:ascii="Abadi" w:hAnsi="Abadi" w:cs="Arial"/>
          <w:sz w:val="21"/>
          <w:szCs w:val="21"/>
          <w:lang w:eastAsia="x-none"/>
        </w:rPr>
      </w:pPr>
      <w:r w:rsidRPr="009A423B">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721A4F4B" w14:textId="77777777" w:rsidR="009A423B" w:rsidRPr="009A423B" w:rsidRDefault="009A423B" w:rsidP="009A423B">
      <w:pPr>
        <w:ind w:firstLine="705"/>
        <w:jc w:val="both"/>
        <w:rPr>
          <w:rFonts w:ascii="Abadi" w:hAnsi="Abadi" w:cs="Arial"/>
          <w:sz w:val="21"/>
          <w:szCs w:val="21"/>
          <w:lang w:eastAsia="x-none"/>
        </w:rPr>
      </w:pPr>
    </w:p>
    <w:p w14:paraId="7660EBBA" w14:textId="77777777" w:rsidR="009A423B" w:rsidRPr="009A423B" w:rsidRDefault="009A423B" w:rsidP="000F0F3C">
      <w:pPr>
        <w:numPr>
          <w:ilvl w:val="0"/>
          <w:numId w:val="53"/>
        </w:numPr>
        <w:tabs>
          <w:tab w:val="num" w:pos="0"/>
        </w:tabs>
        <w:jc w:val="both"/>
        <w:rPr>
          <w:rFonts w:ascii="Abadi" w:hAnsi="Abadi" w:cs="Arial"/>
          <w:b/>
          <w:bCs/>
          <w:sz w:val="21"/>
          <w:szCs w:val="21"/>
          <w:lang w:eastAsia="x-none"/>
        </w:rPr>
      </w:pPr>
      <w:r w:rsidRPr="009A423B">
        <w:rPr>
          <w:rFonts w:ascii="Abadi" w:hAnsi="Abadi" w:cs="Arial"/>
          <w:b/>
          <w:bCs/>
          <w:sz w:val="21"/>
          <w:szCs w:val="21"/>
          <w:lang w:eastAsia="x-none"/>
        </w:rPr>
        <w:t xml:space="preserve">Acuerdo de ayuntamiento </w:t>
      </w:r>
    </w:p>
    <w:p w14:paraId="7F402598" w14:textId="77777777" w:rsidR="009A423B" w:rsidRPr="009A423B" w:rsidRDefault="009A423B" w:rsidP="009A423B">
      <w:pPr>
        <w:ind w:left="1065"/>
        <w:jc w:val="both"/>
        <w:rPr>
          <w:rFonts w:ascii="Abadi" w:hAnsi="Abadi" w:cs="Arial"/>
          <w:b/>
          <w:bCs/>
          <w:sz w:val="21"/>
          <w:szCs w:val="21"/>
          <w:lang w:eastAsia="x-none"/>
        </w:rPr>
      </w:pPr>
    </w:p>
    <w:p w14:paraId="5AEF2F21"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 xml:space="preserve">En este punto se refiere que el ayuntamiento entrante en la sesión extraordinaria número 9 celebrada el 14 de enero de 2022 aprobó el informe elaborado por la Comisión de Hacienda, Patrimonio y Cuenta Pública, remitiéndose el acuerdo correspondiente al Congreso del Estado con fecha de recepción 28 de enero de 2022, dentro del plazo establecido en el artículo 48, segundo párrafo de la Ley Orgánica Municipal para el Estado de Guanajuato. </w:t>
      </w:r>
    </w:p>
    <w:p w14:paraId="24EFE905" w14:textId="77777777" w:rsidR="009A423B" w:rsidRPr="009A423B" w:rsidRDefault="009A423B" w:rsidP="009A423B">
      <w:pPr>
        <w:ind w:firstLine="705"/>
        <w:jc w:val="both"/>
        <w:rPr>
          <w:rFonts w:ascii="Abadi" w:hAnsi="Abadi" w:cs="Arial"/>
          <w:sz w:val="21"/>
          <w:szCs w:val="21"/>
          <w:lang w:val="es-MX" w:eastAsia="x-none"/>
        </w:rPr>
      </w:pPr>
    </w:p>
    <w:p w14:paraId="22CB2B1A"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67414674" w14:textId="77777777" w:rsidR="009A423B" w:rsidRPr="009A423B" w:rsidRDefault="009A423B" w:rsidP="009A423B">
      <w:pPr>
        <w:ind w:firstLine="705"/>
        <w:jc w:val="both"/>
        <w:rPr>
          <w:rFonts w:ascii="Abadi" w:hAnsi="Abadi" w:cs="Arial"/>
          <w:sz w:val="21"/>
          <w:szCs w:val="21"/>
          <w:lang w:val="es-MX" w:eastAsia="x-none"/>
        </w:rPr>
      </w:pPr>
    </w:p>
    <w:p w14:paraId="4E38D151" w14:textId="77777777" w:rsidR="009A423B" w:rsidRPr="009A423B" w:rsidRDefault="009A423B" w:rsidP="000F0F3C">
      <w:pPr>
        <w:numPr>
          <w:ilvl w:val="0"/>
          <w:numId w:val="53"/>
        </w:numPr>
        <w:tabs>
          <w:tab w:val="num" w:pos="0"/>
        </w:tabs>
        <w:jc w:val="both"/>
        <w:rPr>
          <w:rFonts w:ascii="Abadi" w:hAnsi="Abadi" w:cs="Arial"/>
          <w:b/>
          <w:bCs/>
          <w:sz w:val="21"/>
          <w:szCs w:val="21"/>
          <w:lang w:eastAsia="x-none"/>
        </w:rPr>
      </w:pPr>
      <w:r w:rsidRPr="009A423B">
        <w:rPr>
          <w:rFonts w:ascii="Abadi" w:hAnsi="Abadi" w:cs="Arial"/>
          <w:b/>
          <w:bCs/>
          <w:sz w:val="21"/>
          <w:szCs w:val="21"/>
          <w:lang w:eastAsia="x-none"/>
        </w:rPr>
        <w:t>Informe de la Comisión de Hacienda, Patrimonio y Cuenta Pública</w:t>
      </w:r>
    </w:p>
    <w:p w14:paraId="74C2EFF5" w14:textId="77777777" w:rsidR="009A423B" w:rsidRPr="009A423B" w:rsidRDefault="009A423B" w:rsidP="009A423B">
      <w:pPr>
        <w:jc w:val="both"/>
        <w:rPr>
          <w:rFonts w:ascii="Abadi" w:hAnsi="Abadi" w:cs="Arial"/>
          <w:b/>
          <w:bCs/>
          <w:sz w:val="21"/>
          <w:szCs w:val="21"/>
          <w:lang w:eastAsia="x-none"/>
        </w:rPr>
      </w:pPr>
      <w:r w:rsidRPr="009A423B">
        <w:rPr>
          <w:rFonts w:ascii="Abadi" w:hAnsi="Abadi" w:cs="Arial"/>
          <w:b/>
          <w:bCs/>
          <w:sz w:val="21"/>
          <w:szCs w:val="21"/>
          <w:lang w:eastAsia="x-none"/>
        </w:rPr>
        <w:t xml:space="preserve"> </w:t>
      </w:r>
    </w:p>
    <w:p w14:paraId="757C7A8B"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9A423B">
        <w:rPr>
          <w:rFonts w:ascii="Abadi" w:hAnsi="Abadi"/>
          <w:sz w:val="21"/>
          <w:szCs w:val="21"/>
          <w:lang w:val="es-MX" w:eastAsia="x-none"/>
        </w:rPr>
        <w:t xml:space="preserve"> </w:t>
      </w:r>
      <w:r w:rsidRPr="009A423B">
        <w:rPr>
          <w:rFonts w:ascii="Abadi" w:hAnsi="Abadi" w:cs="Arial"/>
          <w:sz w:val="21"/>
          <w:szCs w:val="21"/>
          <w:lang w:val="es-MX" w:eastAsia="x-none"/>
        </w:rPr>
        <w:t>se turnó a dicha Comisión por parte del Ayuntamiento, el 10 de octubre de 2021.</w:t>
      </w:r>
    </w:p>
    <w:p w14:paraId="4376201B" w14:textId="77777777" w:rsidR="009A423B" w:rsidRPr="009A423B" w:rsidRDefault="009A423B" w:rsidP="009A423B">
      <w:pPr>
        <w:ind w:firstLine="705"/>
        <w:jc w:val="both"/>
        <w:rPr>
          <w:rFonts w:ascii="Abadi" w:hAnsi="Abadi" w:cs="Arial"/>
          <w:sz w:val="21"/>
          <w:szCs w:val="21"/>
          <w:lang w:val="es-MX" w:eastAsia="x-none"/>
        </w:rPr>
      </w:pPr>
    </w:p>
    <w:p w14:paraId="25BA7E28"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7E868FE8" w14:textId="77777777" w:rsidR="009A423B" w:rsidRPr="009A423B" w:rsidRDefault="009A423B" w:rsidP="009A423B">
      <w:pPr>
        <w:ind w:firstLine="705"/>
        <w:jc w:val="both"/>
        <w:rPr>
          <w:rFonts w:ascii="Abadi" w:hAnsi="Abadi" w:cs="Arial"/>
          <w:sz w:val="21"/>
          <w:szCs w:val="21"/>
          <w:lang w:val="es-MX" w:eastAsia="x-none"/>
        </w:rPr>
      </w:pPr>
    </w:p>
    <w:p w14:paraId="0B4BAD26" w14:textId="77777777" w:rsidR="009A423B" w:rsidRPr="009A423B" w:rsidRDefault="009A423B" w:rsidP="000F0F3C">
      <w:pPr>
        <w:numPr>
          <w:ilvl w:val="0"/>
          <w:numId w:val="53"/>
        </w:numPr>
        <w:tabs>
          <w:tab w:val="num" w:pos="0"/>
        </w:tabs>
        <w:jc w:val="both"/>
        <w:rPr>
          <w:rFonts w:ascii="Abadi" w:hAnsi="Abadi" w:cs="Arial"/>
          <w:b/>
          <w:bCs/>
          <w:sz w:val="21"/>
          <w:szCs w:val="21"/>
          <w:lang w:eastAsia="x-none"/>
        </w:rPr>
      </w:pPr>
      <w:r w:rsidRPr="009A423B">
        <w:rPr>
          <w:rFonts w:ascii="Abadi" w:hAnsi="Abadi" w:cs="Arial"/>
          <w:b/>
          <w:bCs/>
          <w:sz w:val="21"/>
          <w:szCs w:val="21"/>
          <w:lang w:eastAsia="x-none"/>
        </w:rPr>
        <w:t>Hallazgos</w:t>
      </w:r>
    </w:p>
    <w:p w14:paraId="713E33A3" w14:textId="77777777" w:rsidR="009A423B" w:rsidRPr="009A423B" w:rsidRDefault="009A423B" w:rsidP="009A423B">
      <w:pPr>
        <w:jc w:val="both"/>
        <w:rPr>
          <w:rFonts w:ascii="Abadi" w:hAnsi="Abadi" w:cs="Arial"/>
          <w:b/>
          <w:bCs/>
          <w:sz w:val="21"/>
          <w:szCs w:val="21"/>
          <w:lang w:eastAsia="x-none"/>
        </w:rPr>
      </w:pPr>
      <w:r w:rsidRPr="009A423B">
        <w:rPr>
          <w:rFonts w:ascii="Abadi" w:hAnsi="Abadi" w:cs="Arial"/>
          <w:b/>
          <w:bCs/>
          <w:sz w:val="21"/>
          <w:szCs w:val="21"/>
          <w:lang w:eastAsia="x-none"/>
        </w:rPr>
        <w:t xml:space="preserve"> </w:t>
      </w:r>
    </w:p>
    <w:p w14:paraId="7A4FF430"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6857DEEE" w14:textId="77777777" w:rsidR="009A423B" w:rsidRPr="009A423B" w:rsidRDefault="009A423B" w:rsidP="009A423B">
      <w:pPr>
        <w:ind w:firstLine="705"/>
        <w:jc w:val="both"/>
        <w:rPr>
          <w:rFonts w:ascii="Abadi" w:hAnsi="Abadi" w:cs="Arial"/>
          <w:sz w:val="21"/>
          <w:szCs w:val="21"/>
          <w:lang w:val="es-MX" w:eastAsia="x-none"/>
        </w:rPr>
      </w:pPr>
    </w:p>
    <w:p w14:paraId="0E10364B"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4C35CAD6" w14:textId="77777777" w:rsidR="009A423B" w:rsidRPr="009A423B" w:rsidRDefault="009A423B" w:rsidP="009A423B">
      <w:pPr>
        <w:jc w:val="both"/>
        <w:rPr>
          <w:rFonts w:ascii="Abadi" w:hAnsi="Abadi" w:cs="Arial"/>
          <w:sz w:val="21"/>
          <w:szCs w:val="21"/>
          <w:lang w:val="es-MX" w:eastAsia="x-none"/>
        </w:rPr>
      </w:pPr>
    </w:p>
    <w:p w14:paraId="46B3578C"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9A423B">
        <w:rPr>
          <w:rFonts w:ascii="Abadi" w:hAnsi="Abadi"/>
          <w:sz w:val="21"/>
          <w:szCs w:val="21"/>
          <w:lang w:val="es-MX" w:eastAsia="x-none"/>
        </w:rPr>
        <w:t xml:space="preserve"> </w:t>
      </w:r>
      <w:r w:rsidRPr="009A423B">
        <w:rPr>
          <w:rFonts w:ascii="Abadi" w:hAnsi="Abadi" w:cs="Arial"/>
          <w:sz w:val="21"/>
          <w:szCs w:val="21"/>
          <w:lang w:val="es-MX" w:eastAsia="x-none"/>
        </w:rPr>
        <w:t>análisis de tal documento se desprendan, y dentro de los cuales podrían existir faltas administrativas, estableciendo lo siguiente:</w:t>
      </w:r>
    </w:p>
    <w:p w14:paraId="69326D99" w14:textId="77777777" w:rsidR="009A423B" w:rsidRPr="009A423B" w:rsidRDefault="009A423B" w:rsidP="009A423B">
      <w:pPr>
        <w:ind w:firstLine="705"/>
        <w:jc w:val="both"/>
        <w:rPr>
          <w:rFonts w:ascii="Abadi" w:hAnsi="Abadi" w:cs="Arial"/>
          <w:sz w:val="21"/>
          <w:szCs w:val="21"/>
          <w:lang w:val="es-MX" w:eastAsia="x-none"/>
        </w:rPr>
      </w:pPr>
    </w:p>
    <w:p w14:paraId="4EA37B52"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 xml:space="preserve">Respecto a las fracciones I, II, III, IV, V, VI, VII, VIII, IX, X, XI, XII, XIII, XIV, XV, XVI, XVII y XVIII del artículo 45 de la Ley Orgánica Municipal para el Estado de Guanajuato en el informe de la Comisión de Hacienda, Patrimonio y Cuenta Pública, se precisan las conclusiones de la evaluación y comprobación, las diligencias </w:t>
      </w:r>
      <w:r w:rsidRPr="009A423B">
        <w:rPr>
          <w:rFonts w:ascii="Abadi" w:hAnsi="Abadi" w:cs="Arial"/>
          <w:sz w:val="21"/>
          <w:szCs w:val="21"/>
          <w:lang w:val="es-MX" w:eastAsia="x-none"/>
        </w:rPr>
        <w:lastRenderedPageBreak/>
        <w:t>y comparecencias realizadas, las observaciones formuladas, las presuntas responsabilidades y las recomendaciones efectuadas en relación a los hallazgos detectados.</w:t>
      </w:r>
    </w:p>
    <w:p w14:paraId="70BED27A" w14:textId="77777777" w:rsidR="009A423B" w:rsidRPr="009A423B" w:rsidRDefault="009A423B" w:rsidP="009A423B">
      <w:pPr>
        <w:ind w:firstLine="705"/>
        <w:jc w:val="both"/>
        <w:rPr>
          <w:rFonts w:ascii="Abadi" w:hAnsi="Abadi" w:cs="Arial"/>
          <w:sz w:val="21"/>
          <w:szCs w:val="21"/>
          <w:lang w:val="es-MX" w:eastAsia="x-none"/>
        </w:rPr>
      </w:pPr>
    </w:p>
    <w:p w14:paraId="639D7C6B" w14:textId="77777777" w:rsidR="009A423B" w:rsidRPr="009A423B" w:rsidRDefault="009A423B" w:rsidP="009A423B">
      <w:pPr>
        <w:ind w:firstLine="708"/>
        <w:jc w:val="both"/>
        <w:rPr>
          <w:rFonts w:ascii="Abadi" w:hAnsi="Abadi" w:cs="Arial"/>
          <w:b/>
          <w:bCs/>
          <w:sz w:val="21"/>
          <w:szCs w:val="21"/>
        </w:rPr>
      </w:pPr>
      <w:r w:rsidRPr="009A423B">
        <w:rPr>
          <w:rFonts w:ascii="Abadi" w:hAnsi="Abadi" w:cs="Arial"/>
          <w:b/>
          <w:bCs/>
          <w:sz w:val="21"/>
          <w:szCs w:val="21"/>
        </w:rPr>
        <w:t>VI. Conclusiones:</w:t>
      </w:r>
    </w:p>
    <w:p w14:paraId="2BBAF681" w14:textId="77777777" w:rsidR="009A423B" w:rsidRPr="009A423B" w:rsidRDefault="009A423B" w:rsidP="009A423B">
      <w:pPr>
        <w:jc w:val="both"/>
        <w:rPr>
          <w:rFonts w:ascii="Abadi" w:hAnsi="Abadi" w:cs="Arial"/>
          <w:sz w:val="21"/>
          <w:szCs w:val="21"/>
        </w:rPr>
      </w:pPr>
    </w:p>
    <w:p w14:paraId="3E8F8057" w14:textId="77777777" w:rsidR="009A423B" w:rsidRPr="009A423B" w:rsidRDefault="009A423B" w:rsidP="009A423B">
      <w:pPr>
        <w:jc w:val="both"/>
        <w:rPr>
          <w:rFonts w:ascii="Abadi" w:hAnsi="Abadi" w:cs="Arial"/>
          <w:sz w:val="21"/>
          <w:szCs w:val="21"/>
        </w:rPr>
      </w:pPr>
      <w:r w:rsidRPr="009A423B">
        <w:rPr>
          <w:rFonts w:ascii="Abadi" w:hAnsi="Abadi" w:cs="Arial"/>
          <w:sz w:val="21"/>
          <w:szCs w:val="21"/>
        </w:rPr>
        <w:tab/>
        <w:t>Una vez hecho el análisis del contenido del informe general del proceso de entrega recepción de</w:t>
      </w:r>
      <w:r w:rsidRPr="009A423B">
        <w:rPr>
          <w:rFonts w:ascii="Abadi" w:hAnsi="Abadi" w:cs="Arial"/>
          <w:sz w:val="21"/>
          <w:szCs w:val="21"/>
          <w:lang w:val="es-MX"/>
        </w:rPr>
        <w:t xml:space="preserve"> la administración pública municipal 2018-2021 de Huanímaro, </w:t>
      </w:r>
      <w:proofErr w:type="spellStart"/>
      <w:r w:rsidRPr="009A423B">
        <w:rPr>
          <w:rFonts w:ascii="Abadi" w:hAnsi="Abadi" w:cs="Arial"/>
          <w:sz w:val="21"/>
          <w:szCs w:val="21"/>
          <w:lang w:val="es-MX"/>
        </w:rPr>
        <w:t>Gto</w:t>
      </w:r>
      <w:proofErr w:type="spellEnd"/>
      <w:r w:rsidRPr="009A423B">
        <w:rPr>
          <w:rFonts w:ascii="Abadi" w:hAnsi="Abadi" w:cs="Arial"/>
          <w:sz w:val="21"/>
          <w:szCs w:val="21"/>
          <w:lang w:val="es-MX"/>
        </w:rPr>
        <w:t>.,</w:t>
      </w:r>
      <w:r w:rsidRPr="009A423B">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223B5C67" w14:textId="77777777" w:rsidR="009A423B" w:rsidRPr="009A423B" w:rsidRDefault="009A423B" w:rsidP="009A423B">
      <w:pPr>
        <w:jc w:val="both"/>
        <w:rPr>
          <w:rFonts w:ascii="Abadi" w:hAnsi="Abadi" w:cs="Arial"/>
          <w:sz w:val="21"/>
          <w:szCs w:val="21"/>
        </w:rPr>
      </w:pPr>
    </w:p>
    <w:p w14:paraId="5A54AA3E" w14:textId="77777777" w:rsidR="009A423B" w:rsidRPr="009A423B" w:rsidRDefault="009A423B" w:rsidP="009A423B">
      <w:pPr>
        <w:ind w:firstLine="708"/>
        <w:jc w:val="both"/>
        <w:rPr>
          <w:rFonts w:ascii="Abadi" w:hAnsi="Abadi" w:cs="Arial"/>
          <w:sz w:val="21"/>
          <w:szCs w:val="21"/>
        </w:rPr>
      </w:pPr>
      <w:r w:rsidRPr="009A423B">
        <w:rPr>
          <w:rFonts w:ascii="Abadi" w:hAnsi="Abadi" w:cs="Arial"/>
          <w:sz w:val="21"/>
          <w:szCs w:val="21"/>
        </w:rPr>
        <w:t xml:space="preserve">De igual forma, se constató que el acto de entrega recepción de la administración pública municipal de Huanímaro, </w:t>
      </w:r>
      <w:proofErr w:type="spellStart"/>
      <w:r w:rsidRPr="009A423B">
        <w:rPr>
          <w:rFonts w:ascii="Abadi" w:hAnsi="Abadi" w:cs="Arial"/>
          <w:sz w:val="21"/>
          <w:szCs w:val="21"/>
        </w:rPr>
        <w:t>Gto</w:t>
      </w:r>
      <w:proofErr w:type="spellEnd"/>
      <w:r w:rsidRPr="009A423B">
        <w:rPr>
          <w:rFonts w:ascii="Abadi" w:hAnsi="Abadi" w:cs="Arial"/>
          <w:sz w:val="21"/>
          <w:szCs w:val="21"/>
        </w:rPr>
        <w:t>., se llevó a cabo el 10 de octubre de 2021, en cumplimiento a lo previsto por los artículos 32 y 41, fracción III de la Ley Orgánica Municipal para el Estado de Guanajuato.</w:t>
      </w:r>
    </w:p>
    <w:p w14:paraId="7D13E9A8" w14:textId="77777777" w:rsidR="009A423B" w:rsidRPr="009A423B" w:rsidRDefault="009A423B" w:rsidP="009A423B">
      <w:pPr>
        <w:ind w:firstLine="708"/>
        <w:jc w:val="both"/>
        <w:rPr>
          <w:rFonts w:ascii="Abadi" w:hAnsi="Abadi" w:cs="Arial"/>
          <w:sz w:val="21"/>
          <w:szCs w:val="21"/>
        </w:rPr>
      </w:pPr>
    </w:p>
    <w:p w14:paraId="5C9D0F48" w14:textId="56A11FAD" w:rsidR="009A423B" w:rsidRPr="009A423B" w:rsidRDefault="009A423B" w:rsidP="009A423B">
      <w:pPr>
        <w:ind w:firstLine="705"/>
        <w:jc w:val="both"/>
        <w:rPr>
          <w:rFonts w:ascii="Abadi" w:hAnsi="Abadi" w:cs="Arial"/>
          <w:sz w:val="21"/>
          <w:szCs w:val="21"/>
          <w:lang w:eastAsia="x-none"/>
        </w:rPr>
      </w:pPr>
      <w:r w:rsidRPr="009A423B">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0601D25" w14:textId="77777777" w:rsidR="009A423B" w:rsidRPr="009A423B" w:rsidRDefault="009A423B" w:rsidP="009A423B">
      <w:pPr>
        <w:ind w:firstLine="705"/>
        <w:jc w:val="both"/>
        <w:rPr>
          <w:rFonts w:ascii="Abadi" w:hAnsi="Abadi" w:cs="Arial"/>
          <w:sz w:val="21"/>
          <w:szCs w:val="21"/>
          <w:lang w:eastAsia="x-none"/>
        </w:rPr>
      </w:pPr>
    </w:p>
    <w:p w14:paraId="524ABBB4" w14:textId="77777777" w:rsidR="009A423B" w:rsidRPr="009A423B" w:rsidRDefault="009A423B" w:rsidP="009A423B">
      <w:pPr>
        <w:ind w:firstLine="705"/>
        <w:jc w:val="both"/>
        <w:rPr>
          <w:rFonts w:ascii="Abadi" w:hAnsi="Abadi" w:cs="Arial"/>
          <w:sz w:val="21"/>
          <w:szCs w:val="21"/>
          <w:lang w:val="es-MX" w:eastAsia="x-none"/>
        </w:rPr>
      </w:pPr>
      <w:r w:rsidRPr="009A423B">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180FC920" w14:textId="77777777" w:rsidR="009A423B" w:rsidRPr="009A423B" w:rsidRDefault="009A423B" w:rsidP="009A423B">
      <w:pPr>
        <w:ind w:firstLine="705"/>
        <w:jc w:val="both"/>
        <w:rPr>
          <w:rFonts w:ascii="Abadi" w:hAnsi="Abadi" w:cs="Arial"/>
          <w:sz w:val="21"/>
          <w:szCs w:val="21"/>
          <w:lang w:val="es-MX" w:eastAsia="x-none"/>
        </w:rPr>
      </w:pPr>
    </w:p>
    <w:p w14:paraId="30A39735" w14:textId="77777777" w:rsidR="009A423B" w:rsidRPr="009A423B" w:rsidRDefault="009A423B" w:rsidP="009A423B">
      <w:pPr>
        <w:ind w:firstLine="708"/>
        <w:jc w:val="both"/>
        <w:rPr>
          <w:rFonts w:ascii="Abadi" w:hAnsi="Abadi" w:cs="Arial"/>
          <w:sz w:val="21"/>
          <w:szCs w:val="21"/>
        </w:rPr>
      </w:pPr>
      <w:r w:rsidRPr="009A423B">
        <w:rPr>
          <w:rFonts w:ascii="Abadi" w:hAnsi="Abadi" w:cs="Arial"/>
          <w:sz w:val="21"/>
          <w:szCs w:val="21"/>
        </w:rPr>
        <w:t xml:space="preserve">Finalmente, se verificó que el informe elaborado por la Comisión de Hacienda, Patrimonio y Cuenta Pública y aprobado por el ayuntamiento se refiere a todos y cada uno de los puntos establecidos en el artículo 45 de la Ley Orgánica Municipal para el Estado de </w:t>
      </w:r>
      <w:r w:rsidRPr="009A423B">
        <w:rPr>
          <w:rFonts w:ascii="Abadi" w:hAnsi="Abadi" w:cs="Arial"/>
          <w:sz w:val="21"/>
          <w:szCs w:val="21"/>
        </w:rPr>
        <w:t>Guanajuato, incorporando el contenido mínimo previsto en el artículo 47 de dicha ley.</w:t>
      </w:r>
    </w:p>
    <w:p w14:paraId="0EECAA24" w14:textId="77777777" w:rsidR="009A423B" w:rsidRPr="009A423B" w:rsidRDefault="009A423B" w:rsidP="009A423B">
      <w:pPr>
        <w:ind w:firstLine="708"/>
        <w:jc w:val="both"/>
        <w:rPr>
          <w:rFonts w:ascii="Abadi" w:hAnsi="Abadi" w:cs="Arial"/>
          <w:sz w:val="21"/>
          <w:szCs w:val="21"/>
        </w:rPr>
      </w:pPr>
    </w:p>
    <w:p w14:paraId="2847F169" w14:textId="77777777" w:rsidR="009A423B" w:rsidRPr="009A423B" w:rsidRDefault="009A423B" w:rsidP="009A423B">
      <w:pPr>
        <w:ind w:firstLine="708"/>
        <w:jc w:val="both"/>
        <w:rPr>
          <w:rFonts w:ascii="Abadi" w:hAnsi="Abadi" w:cs="Arial"/>
          <w:sz w:val="21"/>
          <w:szCs w:val="21"/>
          <w:lang w:val="es-MX"/>
        </w:rPr>
      </w:pPr>
      <w:r w:rsidRPr="009A423B">
        <w:rPr>
          <w:rFonts w:ascii="Abadi" w:hAnsi="Abadi" w:cs="Arial"/>
          <w:sz w:val="21"/>
          <w:szCs w:val="21"/>
        </w:rPr>
        <w:t>En razón de lo anterior, consideramos que la Auditoría Superior del Estado en la elaboración del informe general del proceso de entrega-recepción de</w:t>
      </w:r>
      <w:r w:rsidRPr="009A423B">
        <w:rPr>
          <w:rFonts w:ascii="Abadi" w:hAnsi="Abadi" w:cs="Arial"/>
          <w:sz w:val="21"/>
          <w:szCs w:val="21"/>
          <w:lang w:val="es-MX"/>
        </w:rPr>
        <w:t xml:space="preserve"> la administración pública municipal 2018-2021 de Huanímaro, </w:t>
      </w:r>
      <w:proofErr w:type="spellStart"/>
      <w:r w:rsidRPr="009A423B">
        <w:rPr>
          <w:rFonts w:ascii="Abadi" w:hAnsi="Abadi" w:cs="Arial"/>
          <w:sz w:val="21"/>
          <w:szCs w:val="21"/>
          <w:lang w:val="es-MX"/>
        </w:rPr>
        <w:t>Gto</w:t>
      </w:r>
      <w:proofErr w:type="spellEnd"/>
      <w:r w:rsidRPr="009A423B">
        <w:rPr>
          <w:rFonts w:ascii="Abadi" w:hAnsi="Abadi" w:cs="Arial"/>
          <w:sz w:val="21"/>
          <w:szCs w:val="21"/>
          <w:lang w:val="es-MX"/>
        </w:rPr>
        <w:t>.,</w:t>
      </w:r>
      <w:r w:rsidRPr="009A423B">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9A423B">
        <w:rPr>
          <w:rFonts w:ascii="Abadi" w:hAnsi="Abadi" w:cs="Arial"/>
          <w:sz w:val="21"/>
          <w:szCs w:val="21"/>
          <w:lang w:val="es-MX"/>
        </w:rPr>
        <w:t xml:space="preserve">a la Contraloría Municipal de Huanímaro, </w:t>
      </w:r>
      <w:proofErr w:type="spellStart"/>
      <w:r w:rsidRPr="009A423B">
        <w:rPr>
          <w:rFonts w:ascii="Abadi" w:hAnsi="Abadi" w:cs="Arial"/>
          <w:sz w:val="21"/>
          <w:szCs w:val="21"/>
          <w:lang w:val="es-MX"/>
        </w:rPr>
        <w:t>Gto</w:t>
      </w:r>
      <w:proofErr w:type="spellEnd"/>
      <w:r w:rsidRPr="009A423B">
        <w:rPr>
          <w:rFonts w:ascii="Abadi" w:hAnsi="Abadi" w:cs="Arial"/>
          <w:sz w:val="21"/>
          <w:szCs w:val="21"/>
        </w:rPr>
        <w:t xml:space="preserve">., </w:t>
      </w:r>
      <w:r w:rsidRPr="009A423B">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6B0503D0" w14:textId="77777777" w:rsidR="009A423B" w:rsidRPr="009A423B" w:rsidRDefault="009A423B" w:rsidP="009A423B">
      <w:pPr>
        <w:ind w:firstLine="708"/>
        <w:jc w:val="both"/>
        <w:rPr>
          <w:rFonts w:ascii="Abadi" w:hAnsi="Abadi" w:cs="Arial"/>
          <w:sz w:val="21"/>
          <w:szCs w:val="21"/>
        </w:rPr>
      </w:pPr>
    </w:p>
    <w:p w14:paraId="3A702505" w14:textId="77777777" w:rsidR="009A423B" w:rsidRPr="009A423B" w:rsidRDefault="009A423B" w:rsidP="009A423B">
      <w:pPr>
        <w:ind w:firstLine="708"/>
        <w:jc w:val="both"/>
        <w:rPr>
          <w:rFonts w:ascii="Abadi" w:hAnsi="Abadi" w:cs="Arial"/>
          <w:sz w:val="21"/>
          <w:szCs w:val="21"/>
          <w:lang w:val="x-none" w:eastAsia="x-none"/>
        </w:rPr>
      </w:pPr>
      <w:r w:rsidRPr="009A423B">
        <w:rPr>
          <w:rFonts w:ascii="Abadi" w:hAnsi="Abadi" w:cs="Arial"/>
          <w:sz w:val="21"/>
          <w:szCs w:val="21"/>
        </w:rPr>
        <w:t>Por lo expuesto, con fundamento en el artículo 204 de la Ley Orgánica del Poder Legislativo, nos permitimos someter a la consideración de la Asamblea, la aprobación del siguiente</w:t>
      </w:r>
      <w:r w:rsidRPr="009A423B">
        <w:rPr>
          <w:rFonts w:ascii="Abadi" w:hAnsi="Abadi" w:cs="Arial"/>
          <w:sz w:val="21"/>
          <w:szCs w:val="21"/>
          <w:lang w:val="x-none" w:eastAsia="x-none"/>
        </w:rPr>
        <w:t>:</w:t>
      </w:r>
    </w:p>
    <w:p w14:paraId="7B48FE5D" w14:textId="77777777" w:rsidR="009A423B" w:rsidRPr="009A423B" w:rsidRDefault="009A423B" w:rsidP="009A423B">
      <w:pPr>
        <w:keepNext/>
        <w:jc w:val="center"/>
        <w:outlineLvl w:val="0"/>
        <w:rPr>
          <w:rFonts w:ascii="Abadi" w:eastAsia="Arial Unicode MS" w:hAnsi="Abadi" w:cs="Arial"/>
          <w:b/>
          <w:bCs/>
          <w:smallCaps/>
          <w:sz w:val="21"/>
          <w:szCs w:val="21"/>
        </w:rPr>
      </w:pPr>
    </w:p>
    <w:p w14:paraId="3A5335EA" w14:textId="77777777" w:rsidR="009A423B" w:rsidRPr="009A423B" w:rsidRDefault="009A423B" w:rsidP="009A423B">
      <w:pPr>
        <w:keepNext/>
        <w:jc w:val="center"/>
        <w:outlineLvl w:val="0"/>
        <w:rPr>
          <w:rFonts w:ascii="Abadi" w:eastAsia="Arial Unicode MS" w:hAnsi="Abadi" w:cs="Arial"/>
          <w:b/>
          <w:bCs/>
          <w:smallCaps/>
          <w:sz w:val="21"/>
          <w:szCs w:val="21"/>
        </w:rPr>
      </w:pPr>
      <w:r w:rsidRPr="009A423B">
        <w:rPr>
          <w:rFonts w:ascii="Abadi" w:eastAsia="Arial Unicode MS" w:hAnsi="Abadi" w:cs="Arial"/>
          <w:b/>
          <w:bCs/>
          <w:smallCaps/>
          <w:sz w:val="21"/>
          <w:szCs w:val="21"/>
        </w:rPr>
        <w:t>A c u e r d o</w:t>
      </w:r>
    </w:p>
    <w:p w14:paraId="25481CDD" w14:textId="77777777" w:rsidR="009A423B" w:rsidRPr="009A423B" w:rsidRDefault="009A423B" w:rsidP="009A423B">
      <w:pPr>
        <w:rPr>
          <w:rFonts w:ascii="Abadi" w:hAnsi="Abadi"/>
          <w:sz w:val="21"/>
          <w:szCs w:val="21"/>
        </w:rPr>
      </w:pPr>
    </w:p>
    <w:p w14:paraId="2F13F649" w14:textId="1C130C12" w:rsidR="009A423B" w:rsidRPr="009A423B" w:rsidRDefault="009A423B" w:rsidP="009A423B">
      <w:pPr>
        <w:ind w:firstLine="708"/>
        <w:jc w:val="both"/>
        <w:rPr>
          <w:rFonts w:ascii="Abadi" w:hAnsi="Abadi" w:cs="Arial"/>
          <w:sz w:val="21"/>
          <w:szCs w:val="21"/>
        </w:rPr>
      </w:pPr>
      <w:r w:rsidRPr="009A423B">
        <w:rPr>
          <w:rFonts w:ascii="Abadi" w:hAnsi="Abadi" w:cs="Arial"/>
          <w:b/>
          <w:bCs/>
          <w:sz w:val="21"/>
          <w:szCs w:val="21"/>
        </w:rPr>
        <w:t xml:space="preserve">Único. </w:t>
      </w:r>
      <w:r w:rsidRPr="009A423B">
        <w:rPr>
          <w:rFonts w:ascii="Abadi" w:hAnsi="Abadi" w:cs="Arial"/>
          <w:sz w:val="21"/>
          <w:szCs w:val="21"/>
        </w:rPr>
        <w:t>Se ordena la remisión del informe general del proceso de entrega-recepción correspondiente</w:t>
      </w:r>
      <w:r w:rsidRPr="009A423B">
        <w:rPr>
          <w:rFonts w:ascii="Abadi" w:hAnsi="Abadi" w:cs="Arial"/>
          <w:sz w:val="21"/>
          <w:szCs w:val="21"/>
          <w:lang w:val="es-MX"/>
        </w:rPr>
        <w:t xml:space="preserve"> a la administración pública municipal 2018-2021 de Huanímaro, </w:t>
      </w:r>
      <w:proofErr w:type="spellStart"/>
      <w:r w:rsidRPr="009A423B">
        <w:rPr>
          <w:rFonts w:ascii="Abadi" w:hAnsi="Abadi" w:cs="Arial"/>
          <w:sz w:val="21"/>
          <w:szCs w:val="21"/>
          <w:lang w:val="es-MX"/>
        </w:rPr>
        <w:t>Gto</w:t>
      </w:r>
      <w:proofErr w:type="spellEnd"/>
      <w:r w:rsidRPr="009A423B">
        <w:rPr>
          <w:rFonts w:ascii="Abadi" w:hAnsi="Abadi" w:cs="Arial"/>
          <w:sz w:val="21"/>
          <w:szCs w:val="21"/>
          <w:lang w:val="es-MX"/>
        </w:rPr>
        <w:t>., a la Auditoría Superior del Estado de</w:t>
      </w:r>
      <w:r w:rsidRPr="009A423B">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2BDC280F" w14:textId="77777777" w:rsidR="009A423B" w:rsidRPr="009A423B" w:rsidRDefault="009A423B" w:rsidP="009A423B">
      <w:pPr>
        <w:ind w:firstLine="708"/>
        <w:jc w:val="both"/>
        <w:rPr>
          <w:rFonts w:ascii="Abadi" w:hAnsi="Abadi" w:cs="Arial"/>
          <w:sz w:val="21"/>
          <w:szCs w:val="21"/>
        </w:rPr>
      </w:pPr>
    </w:p>
    <w:p w14:paraId="37F9A39D" w14:textId="77777777" w:rsidR="009A423B" w:rsidRPr="009A423B" w:rsidRDefault="009A423B" w:rsidP="009A423B">
      <w:pPr>
        <w:ind w:firstLine="708"/>
        <w:jc w:val="both"/>
        <w:rPr>
          <w:rFonts w:ascii="Abadi" w:hAnsi="Abadi" w:cs="Arial"/>
          <w:sz w:val="21"/>
          <w:szCs w:val="21"/>
          <w:lang w:val="x-none" w:eastAsia="x-none"/>
        </w:rPr>
      </w:pPr>
      <w:r w:rsidRPr="009A423B">
        <w:rPr>
          <w:rFonts w:ascii="Abadi" w:hAnsi="Abadi" w:cs="Arial"/>
          <w:sz w:val="21"/>
          <w:szCs w:val="21"/>
        </w:rPr>
        <w:t>Con fundamento en el artículo</w:t>
      </w:r>
      <w:r w:rsidRPr="009A423B">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9A423B">
        <w:rPr>
          <w:rFonts w:ascii="Abadi" w:hAnsi="Abadi" w:cs="Arial"/>
          <w:sz w:val="21"/>
          <w:szCs w:val="21"/>
          <w:lang w:val="x-none" w:eastAsia="x-none"/>
        </w:rPr>
        <w:t xml:space="preserve">e </w:t>
      </w:r>
      <w:r w:rsidRPr="009A423B">
        <w:rPr>
          <w:rFonts w:ascii="Abadi" w:hAnsi="Abadi" w:cs="Arial"/>
          <w:sz w:val="21"/>
          <w:szCs w:val="21"/>
          <w:lang w:val="es-MX" w:eastAsia="x-none"/>
        </w:rPr>
        <w:t>instruye a la Auditoría Superior del Estado</w:t>
      </w:r>
      <w:r w:rsidRPr="009A423B">
        <w:rPr>
          <w:rFonts w:ascii="Abadi" w:hAnsi="Abadi" w:cs="Arial"/>
          <w:sz w:val="21"/>
          <w:szCs w:val="21"/>
          <w:lang w:val="x-none" w:eastAsia="x-none"/>
        </w:rPr>
        <w:t xml:space="preserve"> dar </w:t>
      </w:r>
      <w:r w:rsidRPr="009A423B">
        <w:rPr>
          <w:rFonts w:ascii="Abadi" w:hAnsi="Abadi" w:cs="Arial"/>
          <w:sz w:val="21"/>
          <w:szCs w:val="21"/>
          <w:lang w:val="es-MX" w:eastAsia="x-none"/>
        </w:rPr>
        <w:t>cuenta</w:t>
      </w:r>
      <w:r w:rsidRPr="009A423B">
        <w:rPr>
          <w:rFonts w:ascii="Abadi" w:hAnsi="Abadi" w:cs="Arial"/>
          <w:sz w:val="21"/>
          <w:szCs w:val="21"/>
          <w:lang w:val="x-none" w:eastAsia="x-none"/>
        </w:rPr>
        <w:t xml:space="preserve"> del informe </w:t>
      </w:r>
      <w:r w:rsidRPr="009A423B">
        <w:rPr>
          <w:rFonts w:ascii="Abadi" w:hAnsi="Abadi" w:cs="Arial"/>
          <w:sz w:val="21"/>
          <w:szCs w:val="21"/>
          <w:lang w:val="es-MX" w:eastAsia="x-none"/>
        </w:rPr>
        <w:t xml:space="preserve">general a la Contraloría Municipal de Huanímaro, </w:t>
      </w:r>
      <w:proofErr w:type="spellStart"/>
      <w:r w:rsidRPr="009A423B">
        <w:rPr>
          <w:rFonts w:ascii="Abadi" w:hAnsi="Abadi" w:cs="Arial"/>
          <w:sz w:val="21"/>
          <w:szCs w:val="21"/>
          <w:lang w:val="es-MX" w:eastAsia="x-none"/>
        </w:rPr>
        <w:t>Gto</w:t>
      </w:r>
      <w:proofErr w:type="spellEnd"/>
      <w:r w:rsidRPr="009A423B">
        <w:rPr>
          <w:rFonts w:ascii="Abadi" w:hAnsi="Abadi" w:cs="Arial"/>
          <w:sz w:val="21"/>
          <w:szCs w:val="21"/>
          <w:lang w:val="es-MX" w:eastAsia="x-none"/>
        </w:rPr>
        <w:t xml:space="preserve">. </w:t>
      </w:r>
      <w:r w:rsidRPr="009A423B">
        <w:rPr>
          <w:rFonts w:ascii="Abadi" w:hAnsi="Abadi" w:cs="Arial"/>
          <w:sz w:val="21"/>
          <w:szCs w:val="21"/>
          <w:lang w:val="x-none" w:eastAsia="x-none"/>
        </w:rPr>
        <w:t xml:space="preserve"> </w:t>
      </w:r>
    </w:p>
    <w:p w14:paraId="7F06818B" w14:textId="77777777" w:rsidR="009A423B" w:rsidRPr="009A423B" w:rsidRDefault="009A423B" w:rsidP="009A423B">
      <w:pPr>
        <w:ind w:firstLine="708"/>
        <w:jc w:val="both"/>
        <w:rPr>
          <w:rFonts w:ascii="Abadi" w:hAnsi="Abadi" w:cs="Arial"/>
          <w:sz w:val="21"/>
          <w:szCs w:val="21"/>
          <w:lang w:val="x-none" w:eastAsia="x-none"/>
        </w:rPr>
      </w:pPr>
    </w:p>
    <w:p w14:paraId="37A4A496" w14:textId="77777777" w:rsidR="009A423B" w:rsidRPr="009A423B" w:rsidRDefault="009A423B" w:rsidP="009A423B">
      <w:pPr>
        <w:ind w:firstLine="708"/>
        <w:jc w:val="both"/>
        <w:rPr>
          <w:rFonts w:ascii="Abadi" w:hAnsi="Abadi" w:cs="Arial"/>
          <w:sz w:val="21"/>
          <w:szCs w:val="21"/>
          <w:lang w:val="es-MX" w:eastAsia="x-none"/>
        </w:rPr>
      </w:pPr>
      <w:r w:rsidRPr="009A423B">
        <w:rPr>
          <w:rFonts w:ascii="Abadi" w:hAnsi="Abadi" w:cs="Arial"/>
          <w:sz w:val="21"/>
          <w:szCs w:val="21"/>
          <w:lang w:val="es-MX" w:eastAsia="x-none"/>
        </w:rPr>
        <w:t xml:space="preserve">Remítase el </w:t>
      </w:r>
      <w:r w:rsidRPr="009A423B">
        <w:rPr>
          <w:rFonts w:ascii="Abadi" w:hAnsi="Abadi" w:cs="Arial"/>
          <w:sz w:val="21"/>
          <w:szCs w:val="21"/>
          <w:lang w:val="x-none" w:eastAsia="x-none"/>
        </w:rPr>
        <w:t xml:space="preserve">presente acuerdo junto con su dictamen y el informe </w:t>
      </w:r>
      <w:r w:rsidRPr="009A423B">
        <w:rPr>
          <w:rFonts w:ascii="Abadi" w:hAnsi="Abadi" w:cs="Arial"/>
          <w:sz w:val="21"/>
          <w:szCs w:val="21"/>
          <w:lang w:val="es-MX" w:eastAsia="x-none"/>
        </w:rPr>
        <w:t xml:space="preserve">general a la </w:t>
      </w:r>
      <w:r w:rsidRPr="009A423B">
        <w:rPr>
          <w:rFonts w:ascii="Abadi" w:hAnsi="Abadi" w:cs="Arial"/>
          <w:sz w:val="21"/>
          <w:szCs w:val="21"/>
          <w:lang w:val="x-none" w:eastAsia="x-none"/>
        </w:rPr>
        <w:t>Auditoría Superior del Estado de Guanajuato</w:t>
      </w:r>
      <w:r w:rsidRPr="009A423B">
        <w:rPr>
          <w:rFonts w:ascii="Abadi" w:hAnsi="Abadi" w:cs="Arial"/>
          <w:sz w:val="21"/>
          <w:szCs w:val="21"/>
          <w:lang w:val="es-MX" w:eastAsia="x-none"/>
        </w:rPr>
        <w:t xml:space="preserve"> </w:t>
      </w:r>
      <w:r w:rsidRPr="009A423B">
        <w:rPr>
          <w:rFonts w:ascii="Abadi" w:hAnsi="Abadi" w:cs="Arial"/>
          <w:sz w:val="21"/>
          <w:szCs w:val="21"/>
          <w:lang w:val="x-none" w:eastAsia="x-none"/>
        </w:rPr>
        <w:t>para los efectos de su competencia</w:t>
      </w:r>
      <w:r w:rsidRPr="009A423B">
        <w:rPr>
          <w:rFonts w:ascii="Abadi" w:hAnsi="Abadi" w:cs="Arial"/>
          <w:sz w:val="21"/>
          <w:szCs w:val="21"/>
          <w:lang w:val="es-MX" w:eastAsia="x-none"/>
        </w:rPr>
        <w:t xml:space="preserve">, así como al </w:t>
      </w:r>
      <w:r w:rsidRPr="009A423B">
        <w:rPr>
          <w:rFonts w:ascii="Abadi" w:hAnsi="Abadi" w:cs="Arial"/>
          <w:sz w:val="21"/>
          <w:szCs w:val="21"/>
          <w:lang w:val="es-MX" w:eastAsia="x-none"/>
        </w:rPr>
        <w:lastRenderedPageBreak/>
        <w:t xml:space="preserve">ayuntamiento de Huanímaro, </w:t>
      </w:r>
      <w:proofErr w:type="spellStart"/>
      <w:r w:rsidRPr="009A423B">
        <w:rPr>
          <w:rFonts w:ascii="Abadi" w:hAnsi="Abadi" w:cs="Arial"/>
          <w:sz w:val="21"/>
          <w:szCs w:val="21"/>
          <w:lang w:val="es-MX" w:eastAsia="x-none"/>
        </w:rPr>
        <w:t>Gto</w:t>
      </w:r>
      <w:proofErr w:type="spellEnd"/>
      <w:r w:rsidRPr="009A423B">
        <w:rPr>
          <w:rFonts w:ascii="Abadi" w:hAnsi="Abadi" w:cs="Arial"/>
          <w:sz w:val="21"/>
          <w:szCs w:val="21"/>
          <w:lang w:val="es-MX" w:eastAsia="x-none"/>
        </w:rPr>
        <w:t>., para su conocimiento.</w:t>
      </w:r>
    </w:p>
    <w:p w14:paraId="424AE855" w14:textId="77777777" w:rsidR="009A423B" w:rsidRPr="009A423B" w:rsidRDefault="009A423B" w:rsidP="009A423B">
      <w:pPr>
        <w:ind w:firstLine="708"/>
        <w:jc w:val="both"/>
        <w:rPr>
          <w:rFonts w:ascii="Abadi" w:hAnsi="Abadi" w:cs="Arial"/>
          <w:sz w:val="21"/>
          <w:szCs w:val="21"/>
          <w:lang w:val="es-MX" w:eastAsia="x-none"/>
        </w:rPr>
      </w:pPr>
    </w:p>
    <w:p w14:paraId="4EBFD68D" w14:textId="77777777" w:rsidR="009A423B" w:rsidRPr="009A423B" w:rsidRDefault="009A423B" w:rsidP="009A423B">
      <w:pPr>
        <w:ind w:firstLine="708"/>
        <w:jc w:val="center"/>
        <w:rPr>
          <w:rFonts w:ascii="Abadi" w:hAnsi="Abadi" w:cs="Arial"/>
          <w:sz w:val="21"/>
          <w:szCs w:val="21"/>
          <w:lang w:val="es-MX" w:eastAsia="x-none"/>
        </w:rPr>
      </w:pPr>
    </w:p>
    <w:p w14:paraId="3096B89D" w14:textId="77777777" w:rsidR="009A423B" w:rsidRPr="009A423B" w:rsidRDefault="009A423B" w:rsidP="009A423B">
      <w:pPr>
        <w:jc w:val="center"/>
        <w:rPr>
          <w:rFonts w:ascii="Abadi" w:hAnsi="Abadi" w:cs="Arial"/>
          <w:b/>
          <w:bCs/>
          <w:sz w:val="21"/>
          <w:szCs w:val="21"/>
          <w:lang w:eastAsia="x-none"/>
        </w:rPr>
      </w:pPr>
      <w:r w:rsidRPr="009A423B">
        <w:rPr>
          <w:rFonts w:ascii="Abadi" w:hAnsi="Abadi" w:cs="Arial"/>
          <w:b/>
          <w:bCs/>
          <w:sz w:val="21"/>
          <w:szCs w:val="21"/>
          <w:lang w:eastAsia="x-none"/>
        </w:rPr>
        <w:t xml:space="preserve">Guanajuato, </w:t>
      </w:r>
      <w:proofErr w:type="spellStart"/>
      <w:r w:rsidRPr="009A423B">
        <w:rPr>
          <w:rFonts w:ascii="Abadi" w:hAnsi="Abadi" w:cs="Arial"/>
          <w:b/>
          <w:bCs/>
          <w:sz w:val="21"/>
          <w:szCs w:val="21"/>
          <w:lang w:eastAsia="x-none"/>
        </w:rPr>
        <w:t>Gto</w:t>
      </w:r>
      <w:proofErr w:type="spellEnd"/>
      <w:r w:rsidRPr="009A423B">
        <w:rPr>
          <w:rFonts w:ascii="Abadi" w:hAnsi="Abadi" w:cs="Arial"/>
          <w:b/>
          <w:bCs/>
          <w:sz w:val="21"/>
          <w:szCs w:val="21"/>
          <w:lang w:eastAsia="x-none"/>
        </w:rPr>
        <w:t>., 26 de mayo de 2022</w:t>
      </w:r>
    </w:p>
    <w:p w14:paraId="21352D43" w14:textId="77777777" w:rsidR="009A423B" w:rsidRPr="009A423B" w:rsidRDefault="009A423B" w:rsidP="009A423B">
      <w:pPr>
        <w:jc w:val="center"/>
        <w:rPr>
          <w:rFonts w:ascii="Abadi" w:hAnsi="Abadi" w:cs="Arial"/>
          <w:b/>
          <w:bCs/>
          <w:sz w:val="21"/>
          <w:szCs w:val="21"/>
          <w:lang w:eastAsia="x-none"/>
        </w:rPr>
      </w:pPr>
      <w:r w:rsidRPr="009A423B">
        <w:rPr>
          <w:rFonts w:ascii="Abadi" w:hAnsi="Abadi" w:cs="Arial"/>
          <w:b/>
          <w:bCs/>
          <w:sz w:val="21"/>
          <w:szCs w:val="21"/>
          <w:lang w:eastAsia="x-none"/>
        </w:rPr>
        <w:t>La Comisión de Hacienda y Fiscalización</w:t>
      </w:r>
    </w:p>
    <w:p w14:paraId="10162F18" w14:textId="77777777" w:rsidR="009A423B" w:rsidRPr="009A423B" w:rsidRDefault="009A423B" w:rsidP="009A423B">
      <w:pPr>
        <w:jc w:val="center"/>
        <w:rPr>
          <w:rFonts w:ascii="Abadi" w:hAnsi="Abadi" w:cs="Arial"/>
          <w:b/>
          <w:bCs/>
          <w:sz w:val="21"/>
          <w:szCs w:val="21"/>
          <w:lang w:eastAsia="x-none"/>
        </w:rPr>
      </w:pPr>
    </w:p>
    <w:p w14:paraId="3E1977B2" w14:textId="77777777" w:rsidR="009A423B" w:rsidRPr="009A423B" w:rsidRDefault="009A423B" w:rsidP="009A423B">
      <w:pPr>
        <w:jc w:val="center"/>
        <w:rPr>
          <w:rFonts w:ascii="Abadi" w:hAnsi="Abadi" w:cs="Arial"/>
          <w:b/>
          <w:sz w:val="21"/>
          <w:szCs w:val="21"/>
          <w:lang w:eastAsia="x-none"/>
        </w:rPr>
      </w:pPr>
    </w:p>
    <w:p w14:paraId="7211C88B" w14:textId="77777777" w:rsidR="009A423B" w:rsidRPr="009A423B" w:rsidRDefault="009A423B" w:rsidP="009A423B">
      <w:pPr>
        <w:jc w:val="center"/>
        <w:rPr>
          <w:rFonts w:ascii="Abadi" w:hAnsi="Abadi" w:cs="Arial"/>
          <w:b/>
          <w:sz w:val="21"/>
          <w:szCs w:val="21"/>
          <w:lang w:eastAsia="x-none"/>
        </w:rPr>
      </w:pPr>
      <w:r w:rsidRPr="009A423B">
        <w:rPr>
          <w:rFonts w:ascii="Abadi" w:hAnsi="Abadi" w:cs="Arial"/>
          <w:b/>
          <w:sz w:val="21"/>
          <w:szCs w:val="21"/>
          <w:lang w:eastAsia="x-none"/>
        </w:rPr>
        <w:t>Diputado Víctor Manuel Zanella Huerta</w:t>
      </w:r>
    </w:p>
    <w:p w14:paraId="63BB99E1" w14:textId="77777777" w:rsidR="009A423B" w:rsidRPr="009A423B" w:rsidRDefault="009A423B" w:rsidP="009A423B">
      <w:pPr>
        <w:rPr>
          <w:rFonts w:ascii="Abadi" w:hAnsi="Abadi" w:cs="Arial"/>
          <w:sz w:val="21"/>
          <w:szCs w:val="21"/>
          <w:lang w:eastAsia="x-none"/>
        </w:rPr>
      </w:pPr>
    </w:p>
    <w:p w14:paraId="2F0B3E2E" w14:textId="30B126FC" w:rsidR="009A423B" w:rsidRPr="009A423B" w:rsidRDefault="009A423B" w:rsidP="009A423B">
      <w:pPr>
        <w:jc w:val="center"/>
        <w:rPr>
          <w:rFonts w:ascii="Abadi" w:hAnsi="Abadi" w:cs="Arial"/>
          <w:b/>
          <w:sz w:val="21"/>
          <w:szCs w:val="21"/>
          <w:lang w:eastAsia="x-none"/>
        </w:rPr>
      </w:pPr>
      <w:r w:rsidRPr="009A423B">
        <w:rPr>
          <w:rFonts w:ascii="Abadi" w:hAnsi="Abadi" w:cs="Arial"/>
          <w:b/>
          <w:sz w:val="21"/>
          <w:szCs w:val="21"/>
          <w:lang w:eastAsia="x-none"/>
        </w:rPr>
        <w:t>Diputada Ruth Noemí Tiscareño Agoitia</w:t>
      </w:r>
    </w:p>
    <w:p w14:paraId="5D5D44B3" w14:textId="173159A1" w:rsidR="009A423B" w:rsidRPr="009A423B" w:rsidRDefault="009A423B" w:rsidP="009A423B">
      <w:pPr>
        <w:jc w:val="center"/>
        <w:rPr>
          <w:rFonts w:ascii="Abadi" w:hAnsi="Abadi" w:cs="Arial"/>
          <w:b/>
          <w:sz w:val="21"/>
          <w:szCs w:val="21"/>
          <w:lang w:eastAsia="x-none"/>
        </w:rPr>
      </w:pPr>
    </w:p>
    <w:p w14:paraId="5E2166A2" w14:textId="5B484549" w:rsidR="009A423B" w:rsidRPr="009A423B" w:rsidRDefault="009A423B" w:rsidP="009A423B">
      <w:pPr>
        <w:jc w:val="center"/>
        <w:rPr>
          <w:rFonts w:ascii="Abadi" w:hAnsi="Abadi" w:cs="Arial"/>
          <w:b/>
          <w:sz w:val="21"/>
          <w:szCs w:val="21"/>
          <w:lang w:eastAsia="x-none"/>
        </w:rPr>
      </w:pPr>
      <w:r w:rsidRPr="009A423B">
        <w:rPr>
          <w:rFonts w:ascii="Abadi" w:hAnsi="Abadi" w:cs="Arial"/>
          <w:b/>
          <w:sz w:val="21"/>
          <w:szCs w:val="21"/>
          <w:lang w:eastAsia="x-none"/>
        </w:rPr>
        <w:t xml:space="preserve">Diputado Miguel Ángel Salim </w:t>
      </w:r>
      <w:proofErr w:type="spellStart"/>
      <w:r w:rsidRPr="009A423B">
        <w:rPr>
          <w:rFonts w:ascii="Abadi" w:hAnsi="Abadi" w:cs="Arial"/>
          <w:b/>
          <w:sz w:val="21"/>
          <w:szCs w:val="21"/>
          <w:lang w:eastAsia="x-none"/>
        </w:rPr>
        <w:t>Alle</w:t>
      </w:r>
      <w:proofErr w:type="spellEnd"/>
    </w:p>
    <w:p w14:paraId="295D5AC3" w14:textId="77777777" w:rsidR="009A423B" w:rsidRPr="009A423B" w:rsidRDefault="009A423B" w:rsidP="009A423B">
      <w:pPr>
        <w:rPr>
          <w:rFonts w:ascii="Abadi" w:hAnsi="Abadi" w:cs="Arial"/>
          <w:b/>
          <w:sz w:val="21"/>
          <w:szCs w:val="21"/>
          <w:lang w:eastAsia="x-none"/>
        </w:rPr>
      </w:pPr>
    </w:p>
    <w:p w14:paraId="7D6FAF8C" w14:textId="7E96EC83" w:rsidR="009A423B" w:rsidRPr="009A423B" w:rsidRDefault="009A423B" w:rsidP="009A423B">
      <w:pPr>
        <w:jc w:val="center"/>
        <w:rPr>
          <w:rFonts w:ascii="Abadi" w:hAnsi="Abadi" w:cs="Arial"/>
          <w:b/>
          <w:sz w:val="21"/>
          <w:szCs w:val="21"/>
          <w:lang w:eastAsia="x-none"/>
        </w:rPr>
      </w:pPr>
      <w:r w:rsidRPr="009A423B">
        <w:rPr>
          <w:rFonts w:ascii="Abadi" w:hAnsi="Abadi" w:cs="Arial"/>
          <w:b/>
          <w:sz w:val="21"/>
          <w:szCs w:val="21"/>
          <w:lang w:eastAsia="x-none"/>
        </w:rPr>
        <w:t>Diputado José Alfonso Borja Pimentel</w:t>
      </w:r>
    </w:p>
    <w:p w14:paraId="010BCA54" w14:textId="77777777" w:rsidR="009A423B" w:rsidRPr="009A423B" w:rsidRDefault="009A423B" w:rsidP="009A423B">
      <w:pPr>
        <w:rPr>
          <w:rFonts w:ascii="Abadi" w:hAnsi="Abadi" w:cs="Arial"/>
          <w:b/>
          <w:sz w:val="21"/>
          <w:szCs w:val="21"/>
          <w:lang w:eastAsia="x-none"/>
        </w:rPr>
      </w:pPr>
    </w:p>
    <w:p w14:paraId="402C80C7" w14:textId="23326B0B" w:rsidR="0075528B" w:rsidRPr="009A423B" w:rsidRDefault="009A423B" w:rsidP="009A423B">
      <w:pPr>
        <w:jc w:val="center"/>
        <w:rPr>
          <w:rFonts w:ascii="Abadi" w:hAnsi="Abadi" w:cs="Arial"/>
          <w:b/>
          <w:sz w:val="21"/>
          <w:szCs w:val="21"/>
          <w:lang w:eastAsia="x-none"/>
        </w:rPr>
      </w:pPr>
      <w:r w:rsidRPr="009A423B">
        <w:rPr>
          <w:rFonts w:ascii="Abadi" w:hAnsi="Abadi" w:cs="Arial"/>
          <w:b/>
          <w:sz w:val="21"/>
          <w:szCs w:val="21"/>
          <w:lang w:eastAsia="x-none"/>
        </w:rPr>
        <w:t>Diputada Alma Edwviges Alcaraz Hernández</w:t>
      </w:r>
    </w:p>
    <w:p w14:paraId="60414E33" w14:textId="77777777" w:rsidR="009A423B" w:rsidRDefault="009A423B" w:rsidP="009A423B">
      <w:pPr>
        <w:jc w:val="center"/>
        <w:rPr>
          <w:rFonts w:ascii="Abadi" w:hAnsi="Abadi"/>
          <w:sz w:val="21"/>
          <w:szCs w:val="21"/>
        </w:rPr>
      </w:pPr>
    </w:p>
    <w:p w14:paraId="0985A8D1" w14:textId="77777777" w:rsidR="0075528B" w:rsidRPr="0075528B" w:rsidRDefault="0075528B" w:rsidP="00297B0D">
      <w:pPr>
        <w:jc w:val="both"/>
        <w:rPr>
          <w:rFonts w:ascii="Abadi" w:hAnsi="Abadi"/>
          <w:sz w:val="21"/>
          <w:szCs w:val="21"/>
        </w:rPr>
      </w:pPr>
    </w:p>
    <w:p w14:paraId="37E5447C" w14:textId="0B96A799" w:rsidR="00297B0D" w:rsidRPr="009F20F7" w:rsidRDefault="00297B0D" w:rsidP="00297B0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IRAPUATO, GTO.</w:t>
      </w:r>
    </w:p>
    <w:p w14:paraId="56E03980" w14:textId="77777777" w:rsidR="009F20F7" w:rsidRPr="009F20F7" w:rsidRDefault="009F20F7" w:rsidP="009F20F7">
      <w:pPr>
        <w:jc w:val="both"/>
        <w:rPr>
          <w:rFonts w:ascii="Abadi" w:hAnsi="Abadi" w:cs="Arial"/>
          <w:b/>
          <w:bCs/>
          <w:smallCaps/>
          <w:sz w:val="21"/>
          <w:szCs w:val="21"/>
          <w:lang w:val="es-MX"/>
        </w:rPr>
      </w:pPr>
      <w:r w:rsidRPr="009F20F7">
        <w:rPr>
          <w:rFonts w:ascii="Abadi" w:hAnsi="Abadi" w:cs="Arial"/>
          <w:b/>
          <w:bCs/>
          <w:smallCaps/>
          <w:sz w:val="21"/>
          <w:szCs w:val="21"/>
          <w:lang w:val="es-MX"/>
        </w:rPr>
        <w:t>C. Presidenta del Congreso del Estado</w:t>
      </w:r>
    </w:p>
    <w:p w14:paraId="730ACA73" w14:textId="77777777" w:rsidR="009F20F7" w:rsidRPr="009F20F7" w:rsidRDefault="009F20F7" w:rsidP="009F20F7">
      <w:pPr>
        <w:jc w:val="both"/>
        <w:rPr>
          <w:rFonts w:ascii="Abadi" w:hAnsi="Abadi" w:cs="Arial"/>
          <w:b/>
          <w:bCs/>
          <w:smallCaps/>
          <w:sz w:val="21"/>
          <w:szCs w:val="21"/>
        </w:rPr>
      </w:pPr>
      <w:r w:rsidRPr="009F20F7">
        <w:rPr>
          <w:rFonts w:ascii="Abadi" w:hAnsi="Abadi" w:cs="Arial"/>
          <w:b/>
          <w:bCs/>
          <w:smallCaps/>
          <w:sz w:val="21"/>
          <w:szCs w:val="21"/>
        </w:rPr>
        <w:t>P r e s e n t e.</w:t>
      </w:r>
    </w:p>
    <w:p w14:paraId="00058DA6" w14:textId="77777777" w:rsidR="009F20F7" w:rsidRPr="009F20F7" w:rsidRDefault="009F20F7" w:rsidP="009F20F7">
      <w:pPr>
        <w:jc w:val="both"/>
        <w:rPr>
          <w:rFonts w:ascii="Abadi" w:hAnsi="Abadi" w:cs="Arial"/>
          <w:sz w:val="21"/>
          <w:szCs w:val="21"/>
          <w:lang w:val="es-MX" w:eastAsia="x-none"/>
        </w:rPr>
      </w:pPr>
    </w:p>
    <w:p w14:paraId="7017D41F" w14:textId="77777777" w:rsidR="009F20F7" w:rsidRPr="009F20F7" w:rsidRDefault="009F20F7" w:rsidP="009F20F7">
      <w:pPr>
        <w:ind w:firstLine="708"/>
        <w:jc w:val="both"/>
        <w:rPr>
          <w:rFonts w:ascii="Abadi" w:hAnsi="Abadi" w:cs="Arial"/>
          <w:sz w:val="21"/>
          <w:szCs w:val="21"/>
          <w:lang w:val="x-none" w:eastAsia="x-none"/>
        </w:rPr>
      </w:pPr>
      <w:r w:rsidRPr="009F20F7">
        <w:rPr>
          <w:rFonts w:ascii="Abadi" w:hAnsi="Abadi" w:cs="Arial"/>
          <w:sz w:val="21"/>
          <w:szCs w:val="21"/>
          <w:lang w:val="x-none" w:eastAsia="x-none"/>
        </w:rPr>
        <w:t xml:space="preserve">A </w:t>
      </w:r>
      <w:r w:rsidRPr="009F20F7">
        <w:rPr>
          <w:rFonts w:ascii="Abadi" w:hAnsi="Abadi" w:cs="Arial"/>
          <w:sz w:val="21"/>
          <w:szCs w:val="21"/>
          <w:lang w:val="es-MX" w:eastAsia="x-none"/>
        </w:rPr>
        <w:t>esta</w:t>
      </w:r>
      <w:r w:rsidRPr="009F20F7">
        <w:rPr>
          <w:rFonts w:ascii="Abadi" w:hAnsi="Abadi" w:cs="Arial"/>
          <w:sz w:val="21"/>
          <w:szCs w:val="21"/>
          <w:lang w:val="x-none" w:eastAsia="x-none"/>
        </w:rPr>
        <w:t xml:space="preserve"> Comisión de Hacienda y Fiscalización</w:t>
      </w:r>
      <w:r w:rsidRPr="009F20F7">
        <w:rPr>
          <w:rFonts w:ascii="Abadi" w:hAnsi="Abadi" w:cs="Arial"/>
          <w:sz w:val="21"/>
          <w:szCs w:val="21"/>
          <w:lang w:val="es-MX" w:eastAsia="x-none"/>
        </w:rPr>
        <w:t xml:space="preserve"> </w:t>
      </w:r>
      <w:r w:rsidRPr="009F20F7">
        <w:rPr>
          <w:rFonts w:ascii="Abadi" w:hAnsi="Abadi" w:cs="Arial"/>
          <w:sz w:val="21"/>
          <w:szCs w:val="21"/>
          <w:lang w:val="x-none" w:eastAsia="x-none"/>
        </w:rPr>
        <w:t xml:space="preserve">le fue turnado para su estudio y dictamen, el informe </w:t>
      </w:r>
      <w:r w:rsidRPr="009F20F7">
        <w:rPr>
          <w:rFonts w:ascii="Abadi" w:hAnsi="Abadi" w:cs="Arial"/>
          <w:sz w:val="21"/>
          <w:szCs w:val="21"/>
          <w:lang w:val="es-MX" w:eastAsia="x-none"/>
        </w:rPr>
        <w:t xml:space="preserve">general formulado </w:t>
      </w:r>
      <w:r w:rsidRPr="009F20F7">
        <w:rPr>
          <w:rFonts w:ascii="Abadi" w:hAnsi="Abadi" w:cs="Arial"/>
          <w:sz w:val="21"/>
          <w:szCs w:val="21"/>
          <w:lang w:val="x-none" w:eastAsia="x-none"/>
        </w:rPr>
        <w:t xml:space="preserve">por </w:t>
      </w:r>
      <w:r w:rsidRPr="009F20F7">
        <w:rPr>
          <w:rFonts w:ascii="Abadi" w:hAnsi="Abadi" w:cs="Arial"/>
          <w:sz w:val="21"/>
          <w:szCs w:val="21"/>
          <w:lang w:val="es-MX" w:eastAsia="x-none"/>
        </w:rPr>
        <w:t xml:space="preserve">la </w:t>
      </w:r>
      <w:r w:rsidRPr="009F20F7">
        <w:rPr>
          <w:rFonts w:ascii="Abadi" w:hAnsi="Abadi" w:cs="Arial"/>
          <w:sz w:val="21"/>
          <w:szCs w:val="21"/>
          <w:lang w:val="x-none" w:eastAsia="x-none"/>
        </w:rPr>
        <w:t>Auditoría Superior del Estado de Guanajuato</w:t>
      </w:r>
      <w:r w:rsidRPr="009F20F7">
        <w:rPr>
          <w:rFonts w:ascii="Abadi" w:hAnsi="Abadi" w:cs="Arial"/>
          <w:sz w:val="21"/>
          <w:szCs w:val="21"/>
          <w:lang w:val="es-MX" w:eastAsia="x-none"/>
        </w:rPr>
        <w:t xml:space="preserve"> del proceso de entrega recepción correspondiente a la administración pública municipal 2018-2021 </w:t>
      </w:r>
      <w:r w:rsidRPr="009F20F7">
        <w:rPr>
          <w:rFonts w:ascii="Abadi" w:hAnsi="Abadi" w:cs="Arial"/>
          <w:sz w:val="21"/>
          <w:szCs w:val="21"/>
          <w:lang w:val="x-none" w:eastAsia="x-none"/>
        </w:rPr>
        <w:t xml:space="preserve">de </w:t>
      </w:r>
      <w:r w:rsidRPr="009F20F7">
        <w:rPr>
          <w:rFonts w:ascii="Abadi" w:hAnsi="Abadi" w:cs="Arial"/>
          <w:sz w:val="21"/>
          <w:szCs w:val="21"/>
          <w:lang w:val="es-MX" w:eastAsia="x-none"/>
        </w:rPr>
        <w:t>Irapuato</w:t>
      </w:r>
      <w:r w:rsidRPr="009F20F7">
        <w:rPr>
          <w:rFonts w:ascii="Abadi" w:hAnsi="Abadi" w:cs="Arial"/>
          <w:sz w:val="21"/>
          <w:szCs w:val="21"/>
          <w:lang w:val="x-none" w:eastAsia="x-none"/>
        </w:rPr>
        <w:t xml:space="preserve">, </w:t>
      </w:r>
      <w:proofErr w:type="spellStart"/>
      <w:r w:rsidRPr="009F20F7">
        <w:rPr>
          <w:rFonts w:ascii="Abadi" w:hAnsi="Abadi" w:cs="Arial"/>
          <w:sz w:val="21"/>
          <w:szCs w:val="21"/>
          <w:lang w:val="x-none" w:eastAsia="x-none"/>
        </w:rPr>
        <w:t>Gto</w:t>
      </w:r>
      <w:proofErr w:type="spellEnd"/>
      <w:r w:rsidRPr="009F20F7">
        <w:rPr>
          <w:rFonts w:ascii="Abadi" w:hAnsi="Abadi" w:cs="Arial"/>
          <w:sz w:val="21"/>
          <w:szCs w:val="21"/>
          <w:lang w:val="x-none" w:eastAsia="x-none"/>
        </w:rPr>
        <w:t>.</w:t>
      </w:r>
    </w:p>
    <w:p w14:paraId="5D3199A7" w14:textId="77777777" w:rsidR="009F20F7" w:rsidRPr="009F20F7" w:rsidRDefault="009F20F7" w:rsidP="009F20F7">
      <w:pPr>
        <w:ind w:firstLine="708"/>
        <w:jc w:val="both"/>
        <w:rPr>
          <w:rFonts w:ascii="Abadi" w:hAnsi="Abadi" w:cs="Arial"/>
          <w:sz w:val="21"/>
          <w:szCs w:val="21"/>
          <w:lang w:val="x-none" w:eastAsia="x-none"/>
        </w:rPr>
      </w:pPr>
    </w:p>
    <w:p w14:paraId="52E09520" w14:textId="77777777" w:rsidR="009F20F7" w:rsidRPr="009F20F7" w:rsidRDefault="009F20F7" w:rsidP="009F20F7">
      <w:pPr>
        <w:ind w:firstLine="708"/>
        <w:jc w:val="both"/>
        <w:rPr>
          <w:rFonts w:ascii="Abadi" w:hAnsi="Abadi" w:cs="Arial"/>
          <w:sz w:val="21"/>
          <w:szCs w:val="21"/>
          <w:lang w:val="x-none" w:eastAsia="x-none"/>
        </w:rPr>
      </w:pPr>
      <w:r w:rsidRPr="009F20F7">
        <w:rPr>
          <w:rFonts w:ascii="Abadi" w:hAnsi="Abadi" w:cs="Arial"/>
          <w:sz w:val="21"/>
          <w:szCs w:val="21"/>
          <w:lang w:val="x-none" w:eastAsia="x-none"/>
        </w:rPr>
        <w:t xml:space="preserve">Una vez analizado el referido informe </w:t>
      </w:r>
      <w:r w:rsidRPr="009F20F7">
        <w:rPr>
          <w:rFonts w:ascii="Abadi" w:hAnsi="Abadi" w:cs="Arial"/>
          <w:sz w:val="21"/>
          <w:szCs w:val="21"/>
          <w:lang w:val="es-MX" w:eastAsia="x-none"/>
        </w:rPr>
        <w:t>general</w:t>
      </w:r>
      <w:r w:rsidRPr="009F20F7">
        <w:rPr>
          <w:rFonts w:ascii="Abadi" w:hAnsi="Abadi" w:cs="Arial"/>
          <w:sz w:val="21"/>
          <w:szCs w:val="21"/>
          <w:lang w:val="x-none" w:eastAsia="x-none"/>
        </w:rPr>
        <w:t>, con fundamento en lo dispuesto por los artículos 112, fracción X</w:t>
      </w:r>
      <w:r w:rsidRPr="009F20F7">
        <w:rPr>
          <w:rFonts w:ascii="Abadi" w:hAnsi="Abadi" w:cs="Arial"/>
          <w:sz w:val="21"/>
          <w:szCs w:val="21"/>
          <w:lang w:val="es-MX" w:eastAsia="x-none"/>
        </w:rPr>
        <w:t>V</w:t>
      </w:r>
      <w:r w:rsidRPr="009F20F7">
        <w:rPr>
          <w:rFonts w:ascii="Abadi" w:hAnsi="Abadi" w:cs="Arial"/>
          <w:sz w:val="21"/>
          <w:szCs w:val="21"/>
          <w:lang w:val="x-none" w:eastAsia="x-none"/>
        </w:rPr>
        <w:t xml:space="preserve"> y 171 de la Ley Orgánica del Poder Legislativo, nos permitimos rendir el siguiente:</w:t>
      </w:r>
    </w:p>
    <w:p w14:paraId="0CC5D754" w14:textId="77777777" w:rsidR="009F20F7" w:rsidRPr="009F20F7" w:rsidRDefault="009F20F7" w:rsidP="009F20F7">
      <w:pPr>
        <w:ind w:firstLine="708"/>
        <w:jc w:val="both"/>
        <w:rPr>
          <w:rFonts w:ascii="Abadi" w:hAnsi="Abadi" w:cs="Arial"/>
          <w:sz w:val="21"/>
          <w:szCs w:val="21"/>
          <w:lang w:val="x-none" w:eastAsia="x-none"/>
        </w:rPr>
      </w:pPr>
    </w:p>
    <w:p w14:paraId="1CE257CE" w14:textId="77777777" w:rsidR="009F20F7" w:rsidRPr="009F20F7" w:rsidRDefault="009F20F7" w:rsidP="009F20F7">
      <w:pPr>
        <w:keepNext/>
        <w:jc w:val="center"/>
        <w:outlineLvl w:val="0"/>
        <w:rPr>
          <w:rFonts w:ascii="Abadi" w:eastAsia="Arial Unicode MS" w:hAnsi="Abadi" w:cs="Arial"/>
          <w:b/>
          <w:bCs/>
          <w:sz w:val="21"/>
          <w:szCs w:val="21"/>
        </w:rPr>
      </w:pPr>
      <w:r w:rsidRPr="009F20F7">
        <w:rPr>
          <w:rFonts w:ascii="Abadi" w:eastAsia="Arial Unicode MS" w:hAnsi="Abadi" w:cs="Arial"/>
          <w:b/>
          <w:bCs/>
          <w:sz w:val="21"/>
          <w:szCs w:val="21"/>
        </w:rPr>
        <w:t>D i c t a m e n</w:t>
      </w:r>
    </w:p>
    <w:p w14:paraId="2EB0F3A5" w14:textId="77777777" w:rsidR="009F20F7" w:rsidRDefault="009F20F7" w:rsidP="009F20F7">
      <w:pPr>
        <w:ind w:firstLine="708"/>
        <w:jc w:val="both"/>
        <w:rPr>
          <w:rFonts w:ascii="Abadi" w:hAnsi="Abadi" w:cs="Arial"/>
          <w:b/>
          <w:bCs/>
          <w:sz w:val="21"/>
          <w:szCs w:val="21"/>
          <w:lang w:val="es-MX" w:eastAsia="x-none"/>
        </w:rPr>
      </w:pPr>
    </w:p>
    <w:p w14:paraId="324F4CB5" w14:textId="2DA85AD2" w:rsidR="009F20F7" w:rsidRPr="009F20F7" w:rsidRDefault="009F20F7" w:rsidP="009F20F7">
      <w:pPr>
        <w:ind w:firstLine="708"/>
        <w:jc w:val="both"/>
        <w:rPr>
          <w:rFonts w:ascii="Abadi" w:hAnsi="Abadi" w:cs="Arial"/>
          <w:b/>
          <w:bCs/>
          <w:sz w:val="21"/>
          <w:szCs w:val="21"/>
          <w:lang w:val="es-MX" w:eastAsia="x-none"/>
        </w:rPr>
      </w:pPr>
      <w:r w:rsidRPr="009F20F7">
        <w:rPr>
          <w:rFonts w:ascii="Abadi" w:hAnsi="Abadi" w:cs="Arial"/>
          <w:b/>
          <w:bCs/>
          <w:sz w:val="21"/>
          <w:szCs w:val="21"/>
          <w:lang w:val="es-MX" w:eastAsia="x-none"/>
        </w:rPr>
        <w:t>I. Antecedentes:</w:t>
      </w:r>
    </w:p>
    <w:p w14:paraId="273E918C" w14:textId="77777777" w:rsidR="009F20F7" w:rsidRPr="009F20F7" w:rsidRDefault="009F20F7" w:rsidP="009F20F7">
      <w:pPr>
        <w:ind w:firstLine="708"/>
        <w:jc w:val="both"/>
        <w:rPr>
          <w:rFonts w:ascii="Abadi" w:hAnsi="Abadi" w:cs="Arial"/>
          <w:sz w:val="21"/>
          <w:szCs w:val="21"/>
          <w:lang w:val="es-MX" w:eastAsia="x-none"/>
        </w:rPr>
      </w:pPr>
    </w:p>
    <w:p w14:paraId="266280E0"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 xml:space="preserve">En cumplimiento a lo establecido en el artículo 48 de la Ley Orgánica Municipal para </w:t>
      </w:r>
      <w:r w:rsidRPr="009F20F7">
        <w:rPr>
          <w:rFonts w:ascii="Abadi" w:hAnsi="Abadi" w:cs="Arial"/>
          <w:sz w:val="21"/>
          <w:szCs w:val="21"/>
          <w:lang w:val="es-MX" w:eastAsia="x-none"/>
        </w:rPr>
        <w:t xml:space="preserve">el Estado de Guanajuato, el ayuntamiento de Irapuato, </w:t>
      </w:r>
      <w:proofErr w:type="spellStart"/>
      <w:r w:rsidRPr="009F20F7">
        <w:rPr>
          <w:rFonts w:ascii="Abadi" w:hAnsi="Abadi" w:cs="Arial"/>
          <w:sz w:val="21"/>
          <w:szCs w:val="21"/>
          <w:lang w:val="es-MX" w:eastAsia="x-none"/>
        </w:rPr>
        <w:t>Gto</w:t>
      </w:r>
      <w:proofErr w:type="spellEnd"/>
      <w:r w:rsidRPr="009F20F7">
        <w:rPr>
          <w:rFonts w:ascii="Abadi" w:hAnsi="Abadi" w:cs="Arial"/>
          <w:sz w:val="21"/>
          <w:szCs w:val="21"/>
          <w:lang w:val="es-MX" w:eastAsia="x-none"/>
        </w:rPr>
        <w:t xml:space="preserve">., en su oportunidad remitió a este Congreso del Estado, </w:t>
      </w:r>
      <w:bookmarkStart w:id="17" w:name="_Hlk103602675"/>
      <w:r w:rsidRPr="009F20F7">
        <w:rPr>
          <w:rFonts w:ascii="Abadi" w:hAnsi="Abadi" w:cs="Arial"/>
          <w:sz w:val="21"/>
          <w:szCs w:val="21"/>
          <w:lang w:val="es-MX" w:eastAsia="x-none"/>
        </w:rPr>
        <w:t>el informe ejecutivo derivado del proceso de entrega recepción</w:t>
      </w:r>
      <w:bookmarkEnd w:id="17"/>
      <w:r w:rsidRPr="009F20F7">
        <w:rPr>
          <w:rFonts w:ascii="Abadi" w:hAnsi="Abadi" w:cs="Arial"/>
          <w:sz w:val="21"/>
          <w:szCs w:val="21"/>
          <w:lang w:val="es-MX" w:eastAsia="x-none"/>
        </w:rPr>
        <w:t xml:space="preserve"> de la administración pública municipal 2018-2021, el cual se turnó el 10 de marzo de 2022 a la Auditoría Superior del Estado para los efectos conducentes.</w:t>
      </w:r>
    </w:p>
    <w:p w14:paraId="2BF6E320" w14:textId="77777777" w:rsidR="009F20F7" w:rsidRPr="009F20F7" w:rsidRDefault="009F20F7" w:rsidP="009F20F7">
      <w:pPr>
        <w:ind w:firstLine="708"/>
        <w:jc w:val="both"/>
        <w:rPr>
          <w:rFonts w:ascii="Abadi" w:hAnsi="Abadi" w:cs="Arial"/>
          <w:sz w:val="21"/>
          <w:szCs w:val="21"/>
          <w:lang w:val="es-MX" w:eastAsia="x-none"/>
        </w:rPr>
      </w:pPr>
    </w:p>
    <w:p w14:paraId="3973FC9F"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9F20F7">
        <w:rPr>
          <w:rFonts w:ascii="Abadi" w:hAnsi="Abadi" w:cs="Arial"/>
          <w:sz w:val="21"/>
          <w:szCs w:val="21"/>
        </w:rPr>
        <w:t>de la Ley Orgánica Municipal para el Estado de Guanajuato</w:t>
      </w:r>
      <w:r w:rsidRPr="009F20F7">
        <w:rPr>
          <w:rFonts w:ascii="Abadi" w:hAnsi="Abadi" w:cs="Arial"/>
          <w:sz w:val="21"/>
          <w:szCs w:val="21"/>
          <w:lang w:val="es-MX" w:eastAsia="x-none"/>
        </w:rPr>
        <w:t xml:space="preserve">, mismo que se turnó a esta Comisión </w:t>
      </w:r>
      <w:r w:rsidRPr="009F20F7">
        <w:rPr>
          <w:rFonts w:ascii="Abadi" w:hAnsi="Abadi" w:cs="Arial"/>
          <w:bCs/>
          <w:sz w:val="21"/>
          <w:szCs w:val="21"/>
          <w:lang w:val="es-MX" w:eastAsia="x-none"/>
        </w:rPr>
        <w:t>el 7 de abril de 2022</w:t>
      </w:r>
      <w:r w:rsidRPr="009F20F7">
        <w:rPr>
          <w:rFonts w:ascii="Abadi" w:hAnsi="Abadi" w:cs="Arial"/>
          <w:sz w:val="21"/>
          <w:szCs w:val="21"/>
          <w:lang w:val="es-MX" w:eastAsia="x-none"/>
        </w:rPr>
        <w:t xml:space="preserve"> para su estudio y dictamen,</w:t>
      </w:r>
      <w:r w:rsidRPr="009F20F7">
        <w:rPr>
          <w:rFonts w:ascii="Abadi" w:hAnsi="Abadi" w:cs="Arial"/>
          <w:b/>
          <w:sz w:val="21"/>
          <w:szCs w:val="21"/>
          <w:lang w:val="es-MX" w:eastAsia="x-none"/>
        </w:rPr>
        <w:t xml:space="preserve"> </w:t>
      </w:r>
      <w:r w:rsidRPr="009F20F7">
        <w:rPr>
          <w:rFonts w:ascii="Abadi" w:hAnsi="Abadi" w:cs="Arial"/>
          <w:sz w:val="21"/>
          <w:szCs w:val="21"/>
          <w:lang w:val="es-MX" w:eastAsia="x-none"/>
        </w:rPr>
        <w:t>la cual lo radicó el 19 de abril del año en curso.</w:t>
      </w:r>
    </w:p>
    <w:p w14:paraId="31AF29DE" w14:textId="77777777" w:rsidR="009F20F7" w:rsidRPr="009F20F7" w:rsidRDefault="009F20F7" w:rsidP="009F20F7">
      <w:pPr>
        <w:ind w:firstLine="708"/>
        <w:jc w:val="both"/>
        <w:rPr>
          <w:rFonts w:ascii="Abadi" w:hAnsi="Abadi" w:cs="Arial"/>
          <w:b/>
          <w:bCs/>
          <w:sz w:val="21"/>
          <w:szCs w:val="21"/>
          <w:lang w:val="es-MX" w:eastAsia="x-none"/>
        </w:rPr>
      </w:pPr>
    </w:p>
    <w:p w14:paraId="27E5F5C7" w14:textId="77777777" w:rsidR="009F20F7" w:rsidRPr="009F20F7" w:rsidRDefault="009F20F7" w:rsidP="009F20F7">
      <w:pPr>
        <w:ind w:firstLine="708"/>
        <w:jc w:val="both"/>
        <w:rPr>
          <w:rFonts w:ascii="Abadi" w:hAnsi="Abadi" w:cs="Arial"/>
          <w:b/>
          <w:bCs/>
          <w:sz w:val="21"/>
          <w:szCs w:val="21"/>
          <w:lang w:val="es-MX" w:eastAsia="x-none"/>
        </w:rPr>
      </w:pPr>
      <w:r w:rsidRPr="009F20F7">
        <w:rPr>
          <w:rFonts w:ascii="Abadi" w:hAnsi="Abadi" w:cs="Arial"/>
          <w:b/>
          <w:bCs/>
          <w:sz w:val="21"/>
          <w:szCs w:val="21"/>
          <w:lang w:val="es-MX" w:eastAsia="x-none"/>
        </w:rPr>
        <w:t>II. Competencia:</w:t>
      </w:r>
    </w:p>
    <w:p w14:paraId="3C129BC0" w14:textId="77777777" w:rsidR="009F20F7" w:rsidRPr="009F20F7" w:rsidRDefault="009F20F7" w:rsidP="009F20F7">
      <w:pPr>
        <w:ind w:firstLine="708"/>
        <w:jc w:val="both"/>
        <w:rPr>
          <w:rFonts w:ascii="Abadi" w:hAnsi="Abadi" w:cs="Arial"/>
          <w:b/>
          <w:bCs/>
          <w:sz w:val="21"/>
          <w:szCs w:val="21"/>
          <w:lang w:val="es-MX" w:eastAsia="x-none"/>
        </w:rPr>
      </w:pPr>
    </w:p>
    <w:p w14:paraId="67AA7E38" w14:textId="50B140F5" w:rsidR="009F20F7" w:rsidRPr="009F20F7" w:rsidRDefault="009F20F7" w:rsidP="003C73B0">
      <w:pPr>
        <w:ind w:firstLine="708"/>
        <w:jc w:val="both"/>
        <w:rPr>
          <w:rFonts w:ascii="Abadi" w:hAnsi="Abadi" w:cs="Arial"/>
          <w:sz w:val="21"/>
          <w:szCs w:val="21"/>
          <w:lang w:val="es-MX" w:eastAsia="x-none"/>
        </w:rPr>
      </w:pPr>
      <w:r w:rsidRPr="009F20F7">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12B927DA" w14:textId="77777777" w:rsidR="009F20F7" w:rsidRPr="009F20F7" w:rsidRDefault="009F20F7" w:rsidP="009F20F7">
      <w:pPr>
        <w:ind w:firstLine="708"/>
        <w:jc w:val="both"/>
        <w:rPr>
          <w:rFonts w:ascii="Abadi" w:hAnsi="Abadi" w:cs="Arial"/>
          <w:sz w:val="21"/>
          <w:szCs w:val="21"/>
          <w:lang w:val="es-MX" w:eastAsia="x-none"/>
        </w:rPr>
      </w:pPr>
    </w:p>
    <w:p w14:paraId="643A932F"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362D6CBC" w14:textId="77777777" w:rsidR="009F20F7" w:rsidRPr="009F20F7" w:rsidRDefault="009F20F7" w:rsidP="009F20F7">
      <w:pPr>
        <w:ind w:firstLine="708"/>
        <w:jc w:val="both"/>
        <w:rPr>
          <w:rFonts w:ascii="Abadi" w:hAnsi="Abadi" w:cs="Arial"/>
          <w:sz w:val="21"/>
          <w:szCs w:val="21"/>
          <w:lang w:val="es-MX" w:eastAsia="x-none"/>
        </w:rPr>
      </w:pPr>
    </w:p>
    <w:p w14:paraId="07B1290A"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 xml:space="preserve">Una vez que el Congreso del Estado turna el expediente de entrega recepción a la Auditoría Superior del Estado, esta procede a </w:t>
      </w:r>
      <w:r w:rsidRPr="009F20F7">
        <w:rPr>
          <w:rFonts w:ascii="Abadi" w:hAnsi="Abadi" w:cs="Arial"/>
          <w:sz w:val="21"/>
          <w:szCs w:val="21"/>
          <w:lang w:val="es-MX" w:eastAsia="x-none"/>
        </w:rPr>
        <w:lastRenderedPageBreak/>
        <w:t>su revisión, la cual en el mes de marzo</w:t>
      </w:r>
      <w:r w:rsidRPr="009F20F7">
        <w:rPr>
          <w:rFonts w:ascii="Abadi" w:hAnsi="Abadi" w:cs="Arial"/>
          <w:sz w:val="21"/>
          <w:szCs w:val="21"/>
          <w:lang w:eastAsia="x-none"/>
        </w:rPr>
        <w:t xml:space="preserve"> emite</w:t>
      </w:r>
      <w:r w:rsidRPr="009F20F7">
        <w:rPr>
          <w:rFonts w:ascii="Abadi" w:hAnsi="Abadi" w:cs="Arial"/>
          <w:sz w:val="21"/>
          <w:szCs w:val="21"/>
          <w:lang w:val="es-MX" w:eastAsia="x-none"/>
        </w:rPr>
        <w:t xml:space="preserve"> un informe general del proceso de entrega recepción y lo remite al Congreso del Estado.</w:t>
      </w:r>
    </w:p>
    <w:p w14:paraId="328015B6" w14:textId="77777777" w:rsidR="009F20F7" w:rsidRPr="009F20F7" w:rsidRDefault="009F20F7" w:rsidP="009F20F7">
      <w:pPr>
        <w:ind w:firstLine="708"/>
        <w:jc w:val="both"/>
        <w:rPr>
          <w:rFonts w:ascii="Abadi" w:hAnsi="Abadi" w:cs="Arial"/>
          <w:sz w:val="21"/>
          <w:szCs w:val="21"/>
          <w:lang w:val="es-MX" w:eastAsia="x-none"/>
        </w:rPr>
      </w:pPr>
    </w:p>
    <w:p w14:paraId="76CDBFFB" w14:textId="77777777" w:rsidR="009F20F7" w:rsidRPr="009F20F7" w:rsidRDefault="009F20F7" w:rsidP="009F20F7">
      <w:pPr>
        <w:ind w:firstLine="708"/>
        <w:jc w:val="both"/>
        <w:rPr>
          <w:rFonts w:ascii="Abadi" w:hAnsi="Abadi" w:cs="Arial"/>
          <w:color w:val="000000"/>
          <w:sz w:val="21"/>
          <w:szCs w:val="21"/>
        </w:rPr>
      </w:pPr>
      <w:r w:rsidRPr="009F20F7">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9F20F7">
        <w:rPr>
          <w:rFonts w:ascii="Abadi" w:hAnsi="Abadi" w:cs="Arial"/>
          <w:sz w:val="21"/>
          <w:szCs w:val="21"/>
        </w:rPr>
        <w:t xml:space="preserve">a la Auditoría Superior del Estado de Guanajuato, </w:t>
      </w:r>
      <w:r w:rsidRPr="009F20F7">
        <w:rPr>
          <w:rFonts w:ascii="Abadi" w:hAnsi="Abadi" w:cs="Arial"/>
          <w:color w:val="000000"/>
          <w:sz w:val="21"/>
          <w:szCs w:val="21"/>
        </w:rPr>
        <w:t>para efectos de lo dispuesto por los artículos 2, fracción II, 5, fracción IV y 82, fracciones I y II de la Ley de Fiscalización Superior del Estado de Guanajuato.</w:t>
      </w:r>
    </w:p>
    <w:p w14:paraId="4E4AEA5B" w14:textId="77777777" w:rsidR="009F20F7" w:rsidRPr="009F20F7" w:rsidRDefault="009F20F7" w:rsidP="009F20F7">
      <w:pPr>
        <w:ind w:firstLine="708"/>
        <w:jc w:val="both"/>
        <w:rPr>
          <w:rFonts w:ascii="Abadi" w:hAnsi="Abadi" w:cs="Arial"/>
          <w:color w:val="000000"/>
          <w:sz w:val="21"/>
          <w:szCs w:val="21"/>
        </w:rPr>
      </w:pPr>
    </w:p>
    <w:p w14:paraId="2B0D8DBC" w14:textId="77777777" w:rsidR="009F20F7" w:rsidRPr="009F20F7" w:rsidRDefault="009F20F7" w:rsidP="009F20F7">
      <w:pPr>
        <w:ind w:firstLine="708"/>
        <w:jc w:val="both"/>
        <w:rPr>
          <w:rFonts w:ascii="Abadi" w:hAnsi="Abadi" w:cs="Arial"/>
          <w:sz w:val="21"/>
          <w:szCs w:val="21"/>
          <w:lang w:val="es-MX"/>
        </w:rPr>
      </w:pPr>
      <w:r w:rsidRPr="009F20F7">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9F20F7">
        <w:rPr>
          <w:rFonts w:ascii="Abadi" w:hAnsi="Abadi" w:cs="Arial"/>
          <w:sz w:val="21"/>
          <w:szCs w:val="21"/>
          <w:lang w:val="es-MX"/>
        </w:rPr>
        <w:t xml:space="preserve">Contraloría Municipal de Irapuato, </w:t>
      </w:r>
      <w:proofErr w:type="spellStart"/>
      <w:r w:rsidRPr="009F20F7">
        <w:rPr>
          <w:rFonts w:ascii="Abadi" w:hAnsi="Abadi" w:cs="Arial"/>
          <w:sz w:val="21"/>
          <w:szCs w:val="21"/>
          <w:lang w:val="es-MX"/>
        </w:rPr>
        <w:t>Gto</w:t>
      </w:r>
      <w:proofErr w:type="spellEnd"/>
      <w:r w:rsidRPr="009F20F7">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4203359F" w14:textId="77777777" w:rsidR="009F20F7" w:rsidRPr="009F20F7" w:rsidRDefault="009F20F7" w:rsidP="009F20F7">
      <w:pPr>
        <w:ind w:firstLine="708"/>
        <w:jc w:val="both"/>
        <w:rPr>
          <w:rFonts w:ascii="Abadi" w:hAnsi="Abadi" w:cs="Arial"/>
          <w:sz w:val="21"/>
          <w:szCs w:val="21"/>
          <w:lang w:val="es-MX"/>
        </w:rPr>
      </w:pPr>
    </w:p>
    <w:p w14:paraId="102CE3D0" w14:textId="77777777" w:rsidR="009F20F7" w:rsidRPr="009F20F7" w:rsidRDefault="009F20F7" w:rsidP="009F20F7">
      <w:pPr>
        <w:ind w:firstLine="708"/>
        <w:jc w:val="both"/>
        <w:rPr>
          <w:rFonts w:ascii="Abadi" w:hAnsi="Abadi" w:cs="Arial"/>
          <w:b/>
          <w:bCs/>
          <w:sz w:val="21"/>
          <w:szCs w:val="21"/>
          <w:lang w:val="es-MX" w:eastAsia="x-none"/>
        </w:rPr>
      </w:pPr>
      <w:r w:rsidRPr="009F20F7">
        <w:rPr>
          <w:rFonts w:ascii="Abadi" w:hAnsi="Abadi" w:cs="Arial"/>
          <w:b/>
          <w:bCs/>
          <w:sz w:val="21"/>
          <w:szCs w:val="21"/>
          <w:lang w:val="es-MX" w:eastAsia="x-none"/>
        </w:rPr>
        <w:t>III. Procedimiento:</w:t>
      </w:r>
    </w:p>
    <w:p w14:paraId="252C6E3E" w14:textId="77777777" w:rsidR="009F20F7" w:rsidRPr="009F20F7" w:rsidRDefault="009F20F7" w:rsidP="009F20F7">
      <w:pPr>
        <w:ind w:firstLine="708"/>
        <w:jc w:val="both"/>
        <w:rPr>
          <w:rFonts w:ascii="Abadi" w:hAnsi="Abadi" w:cs="Arial"/>
          <w:sz w:val="21"/>
          <w:szCs w:val="21"/>
          <w:lang w:val="es-MX"/>
        </w:rPr>
      </w:pPr>
    </w:p>
    <w:p w14:paraId="348E0589"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63544F0C" w14:textId="77777777" w:rsidR="009F20F7" w:rsidRPr="009F20F7" w:rsidRDefault="009F20F7" w:rsidP="003C73B0">
      <w:pPr>
        <w:jc w:val="both"/>
        <w:rPr>
          <w:rFonts w:ascii="Abadi" w:hAnsi="Abadi" w:cs="Arial"/>
          <w:sz w:val="21"/>
          <w:szCs w:val="21"/>
          <w:lang w:val="es-MX" w:eastAsia="x-none"/>
        </w:rPr>
      </w:pPr>
    </w:p>
    <w:p w14:paraId="34695F0B"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4970011D" w14:textId="77777777" w:rsidR="009F20F7" w:rsidRPr="009F20F7" w:rsidRDefault="009F20F7" w:rsidP="009F20F7">
      <w:pPr>
        <w:ind w:firstLine="708"/>
        <w:jc w:val="both"/>
        <w:rPr>
          <w:rFonts w:ascii="Abadi" w:hAnsi="Abadi" w:cs="Arial"/>
          <w:sz w:val="21"/>
          <w:szCs w:val="21"/>
          <w:lang w:val="es-MX" w:eastAsia="x-none"/>
        </w:rPr>
      </w:pPr>
    </w:p>
    <w:p w14:paraId="68E78063" w14:textId="77777777" w:rsidR="009F20F7" w:rsidRPr="009F20F7" w:rsidRDefault="009F20F7" w:rsidP="000F0F3C">
      <w:pPr>
        <w:numPr>
          <w:ilvl w:val="0"/>
          <w:numId w:val="54"/>
        </w:numPr>
        <w:spacing w:after="240"/>
        <w:jc w:val="both"/>
        <w:rPr>
          <w:rFonts w:ascii="Abadi" w:hAnsi="Abadi" w:cs="Arial"/>
          <w:sz w:val="21"/>
          <w:szCs w:val="21"/>
          <w:lang w:val="es-MX" w:eastAsia="x-none"/>
        </w:rPr>
      </w:pPr>
      <w:r w:rsidRPr="009F20F7">
        <w:rPr>
          <w:rFonts w:ascii="Abadi" w:hAnsi="Abadi" w:cs="Arial"/>
          <w:sz w:val="21"/>
          <w:szCs w:val="21"/>
          <w:lang w:val="es-MX" w:eastAsia="x-none"/>
        </w:rPr>
        <w:t>Integración del expediente de entrega recepción;</w:t>
      </w:r>
    </w:p>
    <w:p w14:paraId="1435416A" w14:textId="77777777" w:rsidR="009F20F7" w:rsidRPr="009F20F7" w:rsidRDefault="009F20F7" w:rsidP="009F20F7">
      <w:pPr>
        <w:ind w:left="1068"/>
        <w:jc w:val="both"/>
        <w:rPr>
          <w:rFonts w:ascii="Abadi" w:hAnsi="Abadi" w:cs="Arial"/>
          <w:sz w:val="21"/>
          <w:szCs w:val="21"/>
          <w:lang w:val="es-MX" w:eastAsia="x-none"/>
        </w:rPr>
      </w:pPr>
    </w:p>
    <w:p w14:paraId="5A1B451D" w14:textId="77777777" w:rsidR="009F20F7" w:rsidRPr="009F20F7" w:rsidRDefault="009F20F7" w:rsidP="000F0F3C">
      <w:pPr>
        <w:numPr>
          <w:ilvl w:val="0"/>
          <w:numId w:val="54"/>
        </w:numPr>
        <w:jc w:val="both"/>
        <w:rPr>
          <w:rFonts w:ascii="Abadi" w:hAnsi="Abadi" w:cs="Arial"/>
          <w:sz w:val="21"/>
          <w:szCs w:val="21"/>
          <w:lang w:val="es-MX" w:eastAsia="x-none"/>
        </w:rPr>
      </w:pPr>
      <w:r w:rsidRPr="009F20F7">
        <w:rPr>
          <w:rFonts w:ascii="Abadi" w:hAnsi="Abadi" w:cs="Arial"/>
          <w:sz w:val="21"/>
          <w:szCs w:val="21"/>
          <w:lang w:val="es-MX" w:eastAsia="x-none"/>
        </w:rPr>
        <w:t>Acto de entrega recepción en el que la Auditoría Superior del Estado de Guanajuato funge como observador; y</w:t>
      </w:r>
    </w:p>
    <w:p w14:paraId="63375FEC" w14:textId="77777777" w:rsidR="009F20F7" w:rsidRPr="009F20F7" w:rsidRDefault="009F20F7" w:rsidP="009F20F7">
      <w:pPr>
        <w:spacing w:after="200" w:line="276" w:lineRule="auto"/>
        <w:ind w:left="720"/>
        <w:contextualSpacing/>
        <w:rPr>
          <w:rFonts w:ascii="Abadi" w:hAnsi="Abadi" w:cs="Arial"/>
          <w:sz w:val="21"/>
          <w:szCs w:val="21"/>
          <w:lang w:val="es-MX" w:eastAsia="x-none"/>
        </w:rPr>
      </w:pPr>
    </w:p>
    <w:p w14:paraId="5E67BA46" w14:textId="77777777" w:rsidR="009F20F7" w:rsidRPr="009F20F7" w:rsidRDefault="009F20F7" w:rsidP="000F0F3C">
      <w:pPr>
        <w:numPr>
          <w:ilvl w:val="0"/>
          <w:numId w:val="54"/>
        </w:numPr>
        <w:jc w:val="both"/>
        <w:rPr>
          <w:rFonts w:ascii="Abadi" w:hAnsi="Abadi" w:cs="Arial"/>
          <w:sz w:val="21"/>
          <w:szCs w:val="21"/>
          <w:lang w:val="es-MX" w:eastAsia="x-none"/>
        </w:rPr>
      </w:pPr>
      <w:r w:rsidRPr="009F20F7">
        <w:rPr>
          <w:rFonts w:ascii="Abadi" w:hAnsi="Abadi" w:cs="Arial"/>
          <w:sz w:val="21"/>
          <w:szCs w:val="21"/>
          <w:lang w:val="es-MX" w:eastAsia="x-none"/>
        </w:rPr>
        <w:t>Revisión del expediente de entrega recepción.</w:t>
      </w:r>
    </w:p>
    <w:p w14:paraId="4C61EB97" w14:textId="77777777" w:rsidR="009F20F7" w:rsidRPr="009F20F7" w:rsidRDefault="009F20F7" w:rsidP="009F20F7">
      <w:pPr>
        <w:spacing w:after="200" w:line="276" w:lineRule="auto"/>
        <w:ind w:left="720"/>
        <w:contextualSpacing/>
        <w:rPr>
          <w:rFonts w:ascii="Abadi" w:hAnsi="Abadi" w:cs="Arial"/>
          <w:sz w:val="21"/>
          <w:szCs w:val="21"/>
          <w:lang w:val="es-MX" w:eastAsia="x-none"/>
        </w:rPr>
      </w:pPr>
    </w:p>
    <w:p w14:paraId="6397E9BA"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La Auditoría Superior del Estado funge como asesor en las etapas señaladas en los incisos a y c.</w:t>
      </w:r>
    </w:p>
    <w:p w14:paraId="55EE77A9" w14:textId="77777777" w:rsidR="009F20F7" w:rsidRPr="009F20F7" w:rsidRDefault="009F20F7" w:rsidP="009F20F7">
      <w:pPr>
        <w:jc w:val="both"/>
        <w:rPr>
          <w:rFonts w:ascii="Abadi" w:hAnsi="Abadi" w:cs="Arial"/>
          <w:sz w:val="21"/>
          <w:szCs w:val="21"/>
          <w:lang w:val="es-MX" w:eastAsia="x-none"/>
        </w:rPr>
      </w:pPr>
    </w:p>
    <w:p w14:paraId="3871683C"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71B89777" w14:textId="77777777" w:rsidR="009F20F7" w:rsidRPr="009F20F7" w:rsidRDefault="009F20F7" w:rsidP="009F20F7">
      <w:pPr>
        <w:ind w:firstLine="708"/>
        <w:jc w:val="both"/>
        <w:rPr>
          <w:rFonts w:ascii="Abadi" w:hAnsi="Abadi" w:cs="Arial"/>
          <w:sz w:val="21"/>
          <w:szCs w:val="21"/>
          <w:lang w:val="es-MX" w:eastAsia="x-none"/>
        </w:rPr>
      </w:pPr>
    </w:p>
    <w:p w14:paraId="5197AFFC"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434724D9" w14:textId="77777777" w:rsidR="009F20F7" w:rsidRPr="009F20F7" w:rsidRDefault="009F20F7" w:rsidP="009F20F7">
      <w:pPr>
        <w:ind w:firstLine="708"/>
        <w:jc w:val="both"/>
        <w:rPr>
          <w:rFonts w:ascii="Abadi" w:hAnsi="Abadi" w:cs="Arial"/>
          <w:i/>
          <w:sz w:val="21"/>
          <w:szCs w:val="21"/>
          <w:lang w:val="es-MX" w:eastAsia="x-none"/>
        </w:rPr>
      </w:pPr>
    </w:p>
    <w:p w14:paraId="1B5D6B8E" w14:textId="77777777" w:rsidR="009F20F7" w:rsidRPr="009F20F7" w:rsidRDefault="009F20F7" w:rsidP="009F20F7">
      <w:pPr>
        <w:jc w:val="right"/>
        <w:rPr>
          <w:rFonts w:ascii="Abadi" w:hAnsi="Abadi" w:cs="Arial"/>
          <w:b/>
          <w:i/>
          <w:sz w:val="21"/>
          <w:szCs w:val="21"/>
        </w:rPr>
      </w:pPr>
      <w:r w:rsidRPr="009F20F7">
        <w:rPr>
          <w:rFonts w:ascii="Abadi" w:hAnsi="Abadi" w:cs="Arial"/>
          <w:b/>
          <w:i/>
          <w:sz w:val="21"/>
          <w:szCs w:val="21"/>
        </w:rPr>
        <w:t>Contenido del expediente de entrega recepción</w:t>
      </w:r>
    </w:p>
    <w:p w14:paraId="69F3EE71" w14:textId="77777777" w:rsidR="009F20F7" w:rsidRPr="009F20F7" w:rsidRDefault="009F20F7" w:rsidP="009F20F7">
      <w:pPr>
        <w:ind w:left="709"/>
        <w:jc w:val="both"/>
        <w:rPr>
          <w:rFonts w:ascii="Abadi" w:hAnsi="Abadi" w:cs="Arial"/>
          <w:i/>
          <w:sz w:val="21"/>
          <w:szCs w:val="21"/>
        </w:rPr>
      </w:pPr>
      <w:r w:rsidRPr="009F20F7">
        <w:rPr>
          <w:rFonts w:ascii="Abadi" w:hAnsi="Abadi" w:cs="Arial"/>
          <w:b/>
          <w:bCs/>
          <w:i/>
          <w:sz w:val="21"/>
          <w:szCs w:val="21"/>
        </w:rPr>
        <w:t>Artículo</w:t>
      </w:r>
      <w:r w:rsidRPr="009F20F7">
        <w:rPr>
          <w:rFonts w:ascii="Abadi" w:hAnsi="Abadi" w:cs="Arial"/>
          <w:i/>
          <w:sz w:val="21"/>
          <w:szCs w:val="21"/>
        </w:rPr>
        <w:t xml:space="preserve"> </w:t>
      </w:r>
      <w:r w:rsidRPr="009F20F7">
        <w:rPr>
          <w:rFonts w:ascii="Abadi" w:hAnsi="Abadi" w:cs="Arial"/>
          <w:b/>
          <w:bCs/>
          <w:i/>
          <w:sz w:val="21"/>
          <w:szCs w:val="21"/>
        </w:rPr>
        <w:t>45</w:t>
      </w:r>
      <w:r w:rsidRPr="009F20F7">
        <w:rPr>
          <w:rFonts w:ascii="Abadi" w:hAnsi="Abadi" w:cs="Arial"/>
          <w:i/>
          <w:sz w:val="21"/>
          <w:szCs w:val="21"/>
        </w:rPr>
        <w:t>. La integración del expediente a que se refiere el artículo anterior será responsabilidad del Ayuntamiento saliente, y deberá contener, por lo menos, la información relativa a:</w:t>
      </w:r>
    </w:p>
    <w:p w14:paraId="4E0F464F" w14:textId="77777777" w:rsidR="009F20F7" w:rsidRPr="009F20F7" w:rsidRDefault="009F20F7" w:rsidP="009F20F7">
      <w:pPr>
        <w:ind w:left="709"/>
        <w:jc w:val="both"/>
        <w:rPr>
          <w:rFonts w:ascii="Abadi" w:hAnsi="Abadi" w:cs="Arial"/>
          <w:i/>
          <w:sz w:val="21"/>
          <w:szCs w:val="21"/>
        </w:rPr>
      </w:pPr>
    </w:p>
    <w:p w14:paraId="3B0915B3"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I.</w:t>
      </w:r>
      <w:r w:rsidRPr="009F20F7">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66923510" w14:textId="77777777" w:rsidR="009F20F7" w:rsidRPr="009F20F7" w:rsidRDefault="009F20F7" w:rsidP="009F20F7">
      <w:pPr>
        <w:jc w:val="both"/>
        <w:rPr>
          <w:rFonts w:ascii="Abadi" w:hAnsi="Abadi" w:cs="Arial"/>
          <w:i/>
          <w:sz w:val="21"/>
          <w:szCs w:val="21"/>
        </w:rPr>
      </w:pPr>
    </w:p>
    <w:p w14:paraId="120A9A21"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II.</w:t>
      </w:r>
      <w:r w:rsidRPr="009F20F7">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3BC7AC5F" w14:textId="77777777" w:rsidR="009F20F7" w:rsidRPr="009F20F7" w:rsidRDefault="009F20F7" w:rsidP="009F20F7">
      <w:pPr>
        <w:ind w:left="709"/>
        <w:jc w:val="both"/>
        <w:rPr>
          <w:rFonts w:ascii="Abadi" w:hAnsi="Abadi" w:cs="Arial"/>
          <w:i/>
          <w:sz w:val="21"/>
          <w:szCs w:val="21"/>
        </w:rPr>
      </w:pPr>
    </w:p>
    <w:p w14:paraId="762C7DD1"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 xml:space="preserve">III. </w:t>
      </w:r>
      <w:r w:rsidRPr="009F20F7">
        <w:rPr>
          <w:rFonts w:ascii="Abadi" w:hAnsi="Abadi" w:cs="Arial"/>
          <w:i/>
          <w:sz w:val="21"/>
          <w:szCs w:val="21"/>
        </w:rPr>
        <w:t xml:space="preserve">La documentación relativa al estado que guarda la cuenta pública del Municipio, incluyendo las observaciones y recomendaciones pendientes de atender, los requerimientos e informes que se hayan generado con motivo del ejercicio de </w:t>
      </w:r>
      <w:r w:rsidRPr="009F20F7">
        <w:rPr>
          <w:rFonts w:ascii="Abadi" w:hAnsi="Abadi" w:cs="Arial"/>
          <w:i/>
          <w:sz w:val="21"/>
          <w:szCs w:val="21"/>
        </w:rPr>
        <w:lastRenderedPageBreak/>
        <w:t>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23E3BBCE" w14:textId="77777777" w:rsidR="009F20F7" w:rsidRPr="009F20F7" w:rsidRDefault="009F20F7" w:rsidP="009F20F7">
      <w:pPr>
        <w:ind w:left="709"/>
        <w:jc w:val="both"/>
        <w:rPr>
          <w:rFonts w:ascii="Abadi" w:hAnsi="Abadi" w:cs="Arial"/>
          <w:i/>
          <w:sz w:val="21"/>
          <w:szCs w:val="21"/>
        </w:rPr>
      </w:pPr>
    </w:p>
    <w:p w14:paraId="72A8917E"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IV.</w:t>
      </w:r>
      <w:r w:rsidRPr="009F20F7">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7E28FCD" w14:textId="77777777" w:rsidR="009F20F7" w:rsidRPr="009F20F7" w:rsidRDefault="009F20F7" w:rsidP="009F20F7">
      <w:pPr>
        <w:ind w:left="709"/>
        <w:jc w:val="both"/>
        <w:rPr>
          <w:rFonts w:ascii="Abadi" w:hAnsi="Abadi" w:cs="Arial"/>
          <w:i/>
          <w:sz w:val="21"/>
          <w:szCs w:val="21"/>
        </w:rPr>
      </w:pPr>
    </w:p>
    <w:p w14:paraId="59B37D38" w14:textId="77777777" w:rsidR="009F20F7" w:rsidRPr="009F20F7" w:rsidRDefault="009F20F7" w:rsidP="009F20F7">
      <w:pPr>
        <w:ind w:left="709"/>
        <w:jc w:val="both"/>
        <w:rPr>
          <w:rFonts w:ascii="Abadi" w:hAnsi="Abadi" w:cs="Arial"/>
          <w:b/>
          <w:i/>
          <w:sz w:val="21"/>
          <w:szCs w:val="21"/>
        </w:rPr>
      </w:pPr>
      <w:r w:rsidRPr="009F20F7">
        <w:rPr>
          <w:rFonts w:ascii="Abadi" w:hAnsi="Abadi" w:cs="Arial"/>
          <w:b/>
          <w:i/>
          <w:sz w:val="21"/>
          <w:szCs w:val="21"/>
        </w:rPr>
        <w:t xml:space="preserve">V. </w:t>
      </w:r>
      <w:r w:rsidRPr="009F20F7">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55D7ADB3" w14:textId="77777777" w:rsidR="009F20F7" w:rsidRPr="009F20F7" w:rsidRDefault="009F20F7" w:rsidP="009F20F7">
      <w:pPr>
        <w:ind w:left="709"/>
        <w:jc w:val="both"/>
        <w:rPr>
          <w:rFonts w:ascii="Abadi" w:hAnsi="Abadi" w:cs="Arial"/>
          <w:i/>
          <w:sz w:val="21"/>
          <w:szCs w:val="21"/>
        </w:rPr>
      </w:pPr>
    </w:p>
    <w:p w14:paraId="4E2F9C7F"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VI.</w:t>
      </w:r>
      <w:r w:rsidRPr="009F20F7">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13938044" w14:textId="77777777" w:rsidR="009F20F7" w:rsidRPr="009F20F7" w:rsidRDefault="009F20F7" w:rsidP="009F20F7">
      <w:pPr>
        <w:ind w:left="709"/>
        <w:jc w:val="both"/>
        <w:rPr>
          <w:rFonts w:ascii="Abadi" w:hAnsi="Abadi" w:cs="Arial"/>
          <w:i/>
          <w:sz w:val="21"/>
          <w:szCs w:val="21"/>
        </w:rPr>
      </w:pPr>
    </w:p>
    <w:p w14:paraId="1CAC7929"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VII.</w:t>
      </w:r>
      <w:r w:rsidRPr="009F20F7">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1FB0E62D" w14:textId="77777777" w:rsidR="009F20F7" w:rsidRPr="009F20F7" w:rsidRDefault="009F20F7" w:rsidP="009F20F7">
      <w:pPr>
        <w:ind w:left="709"/>
        <w:jc w:val="both"/>
        <w:rPr>
          <w:rFonts w:ascii="Abadi" w:hAnsi="Abadi" w:cs="Arial"/>
          <w:i/>
          <w:sz w:val="21"/>
          <w:szCs w:val="21"/>
        </w:rPr>
      </w:pPr>
    </w:p>
    <w:p w14:paraId="607AFC60"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 xml:space="preserve">VIII. </w:t>
      </w:r>
      <w:r w:rsidRPr="009F20F7">
        <w:rPr>
          <w:rFonts w:ascii="Abadi" w:hAnsi="Abadi" w:cs="Arial"/>
          <w:i/>
          <w:sz w:val="21"/>
          <w:szCs w:val="21"/>
        </w:rPr>
        <w:t xml:space="preserve">La documentación relativa a convenios o contratos que el Municipio tenga con otros municipios, con el Estado, con el Gobierno Federal o con particulares, especificando el estado que guardan las obligaciones contraídas. Corresponde al Secretario </w:t>
      </w:r>
      <w:r w:rsidRPr="009F20F7">
        <w:rPr>
          <w:rFonts w:ascii="Abadi" w:hAnsi="Abadi" w:cs="Arial"/>
          <w:i/>
          <w:sz w:val="21"/>
          <w:szCs w:val="21"/>
        </w:rPr>
        <w:t>de Ayuntamiento proporcionar esta información;</w:t>
      </w:r>
    </w:p>
    <w:p w14:paraId="6930D945" w14:textId="77777777" w:rsidR="009F20F7" w:rsidRPr="009F20F7" w:rsidRDefault="009F20F7" w:rsidP="009F20F7">
      <w:pPr>
        <w:ind w:left="709"/>
        <w:jc w:val="both"/>
        <w:rPr>
          <w:rFonts w:ascii="Abadi" w:hAnsi="Abadi" w:cs="Arial"/>
          <w:i/>
          <w:sz w:val="21"/>
          <w:szCs w:val="21"/>
        </w:rPr>
      </w:pPr>
    </w:p>
    <w:p w14:paraId="120C2993"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IX.</w:t>
      </w:r>
      <w:r w:rsidRPr="009F20F7">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77A3A964" w14:textId="77777777" w:rsidR="009F20F7" w:rsidRPr="009F20F7" w:rsidRDefault="009F20F7" w:rsidP="009F20F7">
      <w:pPr>
        <w:ind w:left="709"/>
        <w:jc w:val="both"/>
        <w:rPr>
          <w:rFonts w:ascii="Abadi" w:hAnsi="Abadi" w:cs="Arial"/>
          <w:i/>
          <w:sz w:val="21"/>
          <w:szCs w:val="21"/>
        </w:rPr>
      </w:pPr>
    </w:p>
    <w:p w14:paraId="5CA65BFC"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X.</w:t>
      </w:r>
      <w:r w:rsidRPr="009F20F7">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7523B9B8" w14:textId="77777777" w:rsidR="009F20F7" w:rsidRPr="009F20F7" w:rsidRDefault="009F20F7" w:rsidP="009F20F7">
      <w:pPr>
        <w:ind w:left="709"/>
        <w:jc w:val="both"/>
        <w:rPr>
          <w:rFonts w:ascii="Abadi" w:hAnsi="Abadi" w:cs="Arial"/>
          <w:i/>
          <w:sz w:val="21"/>
          <w:szCs w:val="21"/>
        </w:rPr>
      </w:pPr>
    </w:p>
    <w:p w14:paraId="7698CC9D"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XI.</w:t>
      </w:r>
      <w:r w:rsidRPr="009F20F7">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5EEE9E24" w14:textId="77777777" w:rsidR="009F20F7" w:rsidRPr="009F20F7" w:rsidRDefault="009F20F7" w:rsidP="009F20F7">
      <w:pPr>
        <w:ind w:left="709"/>
        <w:jc w:val="both"/>
        <w:rPr>
          <w:rFonts w:ascii="Abadi" w:hAnsi="Abadi" w:cs="Arial"/>
          <w:i/>
          <w:sz w:val="21"/>
          <w:szCs w:val="21"/>
        </w:rPr>
      </w:pPr>
    </w:p>
    <w:p w14:paraId="0335B5B5" w14:textId="77777777" w:rsidR="009F20F7" w:rsidRPr="009F20F7" w:rsidRDefault="009F20F7" w:rsidP="009F20F7">
      <w:pPr>
        <w:ind w:left="709"/>
        <w:jc w:val="both"/>
        <w:rPr>
          <w:rFonts w:ascii="Abadi" w:hAnsi="Abadi" w:cs="Arial"/>
          <w:i/>
          <w:sz w:val="21"/>
          <w:szCs w:val="21"/>
        </w:rPr>
      </w:pPr>
      <w:r w:rsidRPr="009F20F7">
        <w:rPr>
          <w:rFonts w:ascii="Abadi" w:hAnsi="Abadi" w:cs="Arial"/>
          <w:b/>
          <w:i/>
          <w:sz w:val="21"/>
          <w:szCs w:val="21"/>
        </w:rPr>
        <w:t xml:space="preserve">XII. </w:t>
      </w:r>
      <w:r w:rsidRPr="009F20F7">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3E888013" w14:textId="77777777" w:rsidR="009F20F7" w:rsidRPr="009F20F7" w:rsidRDefault="009F20F7" w:rsidP="009F20F7">
      <w:pPr>
        <w:ind w:left="709"/>
        <w:jc w:val="both"/>
        <w:rPr>
          <w:rFonts w:ascii="Abadi" w:hAnsi="Abadi" w:cs="Arial"/>
          <w:i/>
          <w:sz w:val="21"/>
          <w:szCs w:val="21"/>
        </w:rPr>
      </w:pPr>
    </w:p>
    <w:p w14:paraId="15A62FE6"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r w:rsidRPr="009F20F7">
        <w:rPr>
          <w:rFonts w:ascii="Abadi" w:hAnsi="Abadi" w:cs="Arial"/>
          <w:b/>
          <w:i/>
          <w:sz w:val="21"/>
          <w:szCs w:val="21"/>
          <w:lang w:val="es-MX" w:eastAsia="x-none"/>
        </w:rPr>
        <w:t>XIII.</w:t>
      </w:r>
      <w:r w:rsidRPr="009F20F7">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2388509D"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p>
    <w:p w14:paraId="3F896A81"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r w:rsidRPr="009F20F7">
        <w:rPr>
          <w:rFonts w:ascii="Abadi" w:hAnsi="Abadi" w:cs="Arial"/>
          <w:b/>
          <w:i/>
          <w:sz w:val="21"/>
          <w:szCs w:val="21"/>
          <w:lang w:val="es-MX" w:eastAsia="x-none"/>
        </w:rPr>
        <w:lastRenderedPageBreak/>
        <w:t>XIV.</w:t>
      </w:r>
      <w:r w:rsidRPr="009F20F7">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15C7BE0B"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p>
    <w:p w14:paraId="2AD2640B"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r w:rsidRPr="009F20F7">
        <w:rPr>
          <w:rFonts w:ascii="Abadi" w:hAnsi="Abadi" w:cs="Arial"/>
          <w:b/>
          <w:i/>
          <w:sz w:val="21"/>
          <w:szCs w:val="21"/>
          <w:lang w:val="es-MX" w:eastAsia="x-none"/>
        </w:rPr>
        <w:t xml:space="preserve">XV. </w:t>
      </w:r>
      <w:r w:rsidRPr="009F20F7">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6454CEBD"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p>
    <w:p w14:paraId="248C1336"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r w:rsidRPr="009F20F7">
        <w:rPr>
          <w:rFonts w:ascii="Abadi" w:hAnsi="Abadi" w:cs="Arial"/>
          <w:b/>
          <w:i/>
          <w:sz w:val="21"/>
          <w:szCs w:val="21"/>
          <w:lang w:val="es-MX" w:eastAsia="x-none"/>
        </w:rPr>
        <w:t xml:space="preserve">XVI. </w:t>
      </w:r>
      <w:r w:rsidRPr="009F20F7">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2CC9BD55"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p>
    <w:p w14:paraId="527140FE"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r w:rsidRPr="009F20F7">
        <w:rPr>
          <w:rFonts w:ascii="Abadi" w:hAnsi="Abadi" w:cs="Arial"/>
          <w:b/>
          <w:i/>
          <w:sz w:val="21"/>
          <w:szCs w:val="21"/>
          <w:lang w:val="es-MX" w:eastAsia="x-none"/>
        </w:rPr>
        <w:t xml:space="preserve">XVII. </w:t>
      </w:r>
      <w:r w:rsidRPr="009F20F7">
        <w:rPr>
          <w:rFonts w:ascii="Abadi" w:hAnsi="Abadi" w:cs="Arial"/>
          <w:b/>
          <w:i/>
          <w:sz w:val="21"/>
          <w:szCs w:val="21"/>
          <w:lang w:val="es-MX" w:eastAsia="x-none"/>
        </w:rPr>
        <w:tab/>
      </w:r>
      <w:r w:rsidRPr="009F20F7">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5DD72551" w14:textId="77777777" w:rsidR="009F20F7" w:rsidRPr="009F20F7" w:rsidRDefault="009F20F7" w:rsidP="009F20F7">
      <w:pPr>
        <w:ind w:left="709"/>
        <w:jc w:val="both"/>
        <w:rPr>
          <w:rFonts w:ascii="Abadi" w:hAnsi="Abadi" w:cs="Arial"/>
          <w:i/>
          <w:sz w:val="21"/>
          <w:szCs w:val="21"/>
        </w:rPr>
      </w:pPr>
    </w:p>
    <w:p w14:paraId="21BF747C" w14:textId="77777777" w:rsidR="009F20F7" w:rsidRPr="009F20F7" w:rsidRDefault="009F20F7" w:rsidP="009F20F7">
      <w:pPr>
        <w:autoSpaceDE w:val="0"/>
        <w:autoSpaceDN w:val="0"/>
        <w:spacing w:line="276" w:lineRule="auto"/>
        <w:ind w:left="709" w:right="119"/>
        <w:jc w:val="both"/>
        <w:rPr>
          <w:rFonts w:ascii="Abadi" w:hAnsi="Abadi" w:cs="Arial"/>
          <w:i/>
          <w:sz w:val="21"/>
          <w:szCs w:val="21"/>
          <w:lang w:val="es-MX" w:eastAsia="x-none"/>
        </w:rPr>
      </w:pPr>
      <w:r w:rsidRPr="009F20F7">
        <w:rPr>
          <w:rFonts w:ascii="Abadi" w:hAnsi="Abadi" w:cs="Arial"/>
          <w:b/>
          <w:i/>
          <w:sz w:val="21"/>
          <w:szCs w:val="21"/>
          <w:lang w:val="es-MX" w:eastAsia="x-none"/>
        </w:rPr>
        <w:t>XVIII.</w:t>
      </w:r>
      <w:r w:rsidRPr="009F20F7">
        <w:rPr>
          <w:rFonts w:ascii="Abadi" w:hAnsi="Abadi" w:cs="Arial"/>
          <w:b/>
          <w:i/>
          <w:sz w:val="21"/>
          <w:szCs w:val="21"/>
          <w:lang w:val="es-MX" w:eastAsia="x-none"/>
        </w:rPr>
        <w:tab/>
      </w:r>
      <w:r w:rsidRPr="009F20F7">
        <w:rPr>
          <w:rFonts w:ascii="Abadi" w:hAnsi="Abadi" w:cs="Arial"/>
          <w:i/>
          <w:sz w:val="21"/>
          <w:szCs w:val="21"/>
          <w:lang w:val="es-MX" w:eastAsia="x-none"/>
        </w:rPr>
        <w:t xml:space="preserve">La demás información que se estime relevante para garantizar la continuidad de la administración pública municipal. </w:t>
      </w:r>
    </w:p>
    <w:p w14:paraId="48E48DA4" w14:textId="77777777" w:rsidR="009F20F7" w:rsidRPr="009F20F7" w:rsidRDefault="009F20F7" w:rsidP="009F20F7">
      <w:pPr>
        <w:ind w:left="709"/>
        <w:jc w:val="both"/>
        <w:rPr>
          <w:rFonts w:ascii="Abadi" w:hAnsi="Abadi" w:cs="Arial"/>
          <w:i/>
          <w:sz w:val="21"/>
          <w:szCs w:val="21"/>
        </w:rPr>
      </w:pPr>
    </w:p>
    <w:p w14:paraId="031AA932" w14:textId="77777777" w:rsidR="009F20F7" w:rsidRPr="009F20F7" w:rsidRDefault="009F20F7" w:rsidP="009F20F7">
      <w:pPr>
        <w:ind w:left="709" w:right="119"/>
        <w:jc w:val="both"/>
        <w:rPr>
          <w:rFonts w:ascii="Abadi" w:hAnsi="Abadi" w:cs="Arial"/>
          <w:i/>
          <w:sz w:val="21"/>
          <w:szCs w:val="21"/>
        </w:rPr>
      </w:pPr>
      <w:r w:rsidRPr="009F20F7">
        <w:rPr>
          <w:rFonts w:ascii="Abadi" w:hAnsi="Abadi" w:cs="Arial"/>
          <w:i/>
          <w:sz w:val="21"/>
          <w:szCs w:val="21"/>
        </w:rPr>
        <w:t>La información a que se refieren las fracciones II, IV, V, VI, VII, X, XIII y XV deberá ser entregada además, en medios magnéticos o electrónicos.</w:t>
      </w:r>
    </w:p>
    <w:p w14:paraId="30D983C2" w14:textId="77777777" w:rsidR="009F20F7" w:rsidRPr="009F20F7" w:rsidRDefault="009F20F7" w:rsidP="009F20F7">
      <w:pPr>
        <w:ind w:left="34" w:right="119"/>
        <w:jc w:val="both"/>
        <w:rPr>
          <w:rFonts w:ascii="Abadi" w:hAnsi="Abadi" w:cs="Arial"/>
          <w:i/>
          <w:sz w:val="21"/>
          <w:szCs w:val="21"/>
        </w:rPr>
      </w:pPr>
    </w:p>
    <w:p w14:paraId="23A083D8" w14:textId="77777777" w:rsidR="009F20F7" w:rsidRPr="009F20F7" w:rsidRDefault="009F20F7" w:rsidP="009F20F7">
      <w:pPr>
        <w:ind w:left="709" w:right="119"/>
        <w:jc w:val="both"/>
        <w:rPr>
          <w:rFonts w:ascii="Abadi" w:hAnsi="Abadi" w:cs="Arial"/>
          <w:i/>
          <w:sz w:val="21"/>
          <w:szCs w:val="21"/>
        </w:rPr>
      </w:pPr>
      <w:r w:rsidRPr="009F20F7">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FEEC232" w14:textId="77777777" w:rsidR="009F20F7" w:rsidRPr="009F20F7" w:rsidRDefault="009F20F7" w:rsidP="009F20F7">
      <w:pPr>
        <w:rPr>
          <w:rFonts w:ascii="Abadi" w:hAnsi="Abadi" w:cs="Arial"/>
          <w:b/>
          <w:bCs/>
          <w:i/>
          <w:sz w:val="21"/>
          <w:szCs w:val="21"/>
        </w:rPr>
      </w:pPr>
    </w:p>
    <w:p w14:paraId="659CD200" w14:textId="77777777" w:rsidR="009F20F7" w:rsidRPr="009F20F7" w:rsidRDefault="009F20F7" w:rsidP="009F20F7">
      <w:pPr>
        <w:ind w:firstLine="708"/>
        <w:jc w:val="both"/>
        <w:rPr>
          <w:rFonts w:ascii="Abadi" w:hAnsi="Abadi" w:cs="Arial"/>
          <w:sz w:val="21"/>
          <w:szCs w:val="21"/>
        </w:rPr>
      </w:pPr>
      <w:r w:rsidRPr="009F20F7">
        <w:rPr>
          <w:rFonts w:ascii="Abadi" w:hAnsi="Abadi" w:cs="Arial"/>
          <w:bCs/>
          <w:sz w:val="21"/>
          <w:szCs w:val="21"/>
        </w:rPr>
        <w:t>Por su parte, el artículo 46 del referido ordenamiento establece la obligación de</w:t>
      </w:r>
      <w:r w:rsidRPr="009F20F7">
        <w:rPr>
          <w:rFonts w:ascii="Abadi" w:hAnsi="Abadi" w:cs="Arial"/>
          <w:sz w:val="21"/>
          <w:szCs w:val="21"/>
        </w:rPr>
        <w:t xml:space="preserve">l secretario del ayuntamiento entrante de </w:t>
      </w:r>
      <w:r w:rsidRPr="009F20F7">
        <w:rPr>
          <w:rFonts w:ascii="Abadi" w:hAnsi="Abadi" w:cs="Arial"/>
          <w:sz w:val="21"/>
          <w:szCs w:val="21"/>
        </w:rPr>
        <w:t>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4C314209" w14:textId="77777777" w:rsidR="009F20F7" w:rsidRPr="009F20F7" w:rsidRDefault="009F20F7" w:rsidP="009F20F7">
      <w:pPr>
        <w:ind w:firstLine="708"/>
        <w:jc w:val="both"/>
        <w:rPr>
          <w:rFonts w:ascii="Abadi" w:hAnsi="Abadi" w:cs="Arial"/>
          <w:sz w:val="21"/>
          <w:szCs w:val="21"/>
          <w:lang w:eastAsia="x-none"/>
        </w:rPr>
      </w:pPr>
    </w:p>
    <w:p w14:paraId="18BF2CA9" w14:textId="77777777" w:rsidR="009F20F7" w:rsidRPr="009F20F7" w:rsidRDefault="009F20F7" w:rsidP="009F20F7">
      <w:pPr>
        <w:ind w:firstLine="708"/>
        <w:jc w:val="both"/>
        <w:rPr>
          <w:rFonts w:ascii="Abadi" w:hAnsi="Abadi" w:cs="Arial"/>
          <w:bCs/>
          <w:sz w:val="21"/>
          <w:szCs w:val="21"/>
        </w:rPr>
      </w:pPr>
      <w:r w:rsidRPr="009F20F7">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79211D9E" w14:textId="77777777" w:rsidR="009F20F7" w:rsidRPr="009F20F7" w:rsidRDefault="009F20F7" w:rsidP="009F20F7">
      <w:pPr>
        <w:ind w:firstLine="708"/>
        <w:jc w:val="both"/>
        <w:rPr>
          <w:rFonts w:ascii="Abadi" w:hAnsi="Abadi" w:cs="Arial"/>
          <w:bCs/>
          <w:sz w:val="21"/>
          <w:szCs w:val="21"/>
        </w:rPr>
      </w:pPr>
    </w:p>
    <w:p w14:paraId="067A2885" w14:textId="77777777" w:rsidR="009F20F7" w:rsidRPr="009F20F7" w:rsidRDefault="009F20F7" w:rsidP="009F20F7">
      <w:pPr>
        <w:ind w:firstLine="708"/>
        <w:jc w:val="both"/>
        <w:rPr>
          <w:rFonts w:ascii="Abadi" w:hAnsi="Abadi" w:cs="Arial"/>
          <w:bCs/>
          <w:sz w:val="21"/>
          <w:szCs w:val="21"/>
        </w:rPr>
      </w:pPr>
      <w:r w:rsidRPr="009F20F7">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17711C02" w14:textId="77777777" w:rsidR="009F20F7" w:rsidRPr="009F20F7" w:rsidRDefault="009F20F7" w:rsidP="009F20F7">
      <w:pPr>
        <w:jc w:val="both"/>
        <w:rPr>
          <w:rFonts w:ascii="Abadi" w:hAnsi="Abadi" w:cs="Arial"/>
          <w:bCs/>
          <w:sz w:val="21"/>
          <w:szCs w:val="21"/>
        </w:rPr>
      </w:pPr>
    </w:p>
    <w:p w14:paraId="694C3A36" w14:textId="77777777" w:rsidR="009F20F7" w:rsidRPr="009F20F7" w:rsidRDefault="009F20F7" w:rsidP="009F20F7">
      <w:pPr>
        <w:spacing w:after="200" w:line="276" w:lineRule="auto"/>
        <w:ind w:left="709"/>
        <w:contextualSpacing/>
        <w:jc w:val="both"/>
        <w:rPr>
          <w:rFonts w:ascii="Abadi" w:hAnsi="Abadi" w:cs="Arial"/>
          <w:bCs/>
          <w:i/>
          <w:sz w:val="21"/>
          <w:szCs w:val="21"/>
        </w:rPr>
      </w:pPr>
      <w:r w:rsidRPr="009F20F7">
        <w:rPr>
          <w:rFonts w:ascii="Abadi" w:hAnsi="Abadi" w:cs="Arial"/>
          <w:b/>
          <w:bCs/>
          <w:i/>
          <w:sz w:val="21"/>
          <w:szCs w:val="21"/>
        </w:rPr>
        <w:t>I.</w:t>
      </w:r>
      <w:r w:rsidRPr="009F20F7">
        <w:rPr>
          <w:rFonts w:ascii="Abadi" w:hAnsi="Abadi" w:cs="Arial"/>
          <w:bCs/>
          <w:i/>
          <w:sz w:val="21"/>
          <w:szCs w:val="21"/>
        </w:rPr>
        <w:t xml:space="preserve"> Las conclusiones de la evaluación y comprobación de cada uno de los puntos a que se refiere el artículo 45 de la presente Ley;</w:t>
      </w:r>
    </w:p>
    <w:p w14:paraId="2C622061" w14:textId="77777777" w:rsidR="009F20F7" w:rsidRPr="009F20F7" w:rsidRDefault="009F20F7" w:rsidP="009F20F7">
      <w:pPr>
        <w:spacing w:after="200" w:line="276" w:lineRule="auto"/>
        <w:ind w:left="709"/>
        <w:contextualSpacing/>
        <w:jc w:val="both"/>
        <w:rPr>
          <w:rFonts w:ascii="Abadi" w:hAnsi="Abadi" w:cs="Arial"/>
          <w:bCs/>
          <w:i/>
          <w:sz w:val="21"/>
          <w:szCs w:val="21"/>
        </w:rPr>
      </w:pPr>
    </w:p>
    <w:p w14:paraId="4B80FF41" w14:textId="77777777" w:rsidR="009F20F7" w:rsidRPr="009F20F7" w:rsidRDefault="009F20F7" w:rsidP="009F20F7">
      <w:pPr>
        <w:spacing w:after="200" w:line="276" w:lineRule="auto"/>
        <w:ind w:left="709"/>
        <w:contextualSpacing/>
        <w:jc w:val="both"/>
        <w:rPr>
          <w:rFonts w:ascii="Abadi" w:hAnsi="Abadi" w:cs="Arial"/>
          <w:bCs/>
          <w:i/>
          <w:sz w:val="21"/>
          <w:szCs w:val="21"/>
        </w:rPr>
      </w:pPr>
      <w:r w:rsidRPr="009F20F7">
        <w:rPr>
          <w:rFonts w:ascii="Abadi" w:hAnsi="Abadi" w:cs="Arial"/>
          <w:b/>
          <w:bCs/>
          <w:i/>
          <w:sz w:val="21"/>
          <w:szCs w:val="21"/>
        </w:rPr>
        <w:t>II.</w:t>
      </w:r>
      <w:r w:rsidRPr="009F20F7">
        <w:rPr>
          <w:rFonts w:ascii="Abadi" w:hAnsi="Abadi" w:cs="Arial"/>
          <w:bCs/>
          <w:i/>
          <w:sz w:val="21"/>
          <w:szCs w:val="21"/>
        </w:rPr>
        <w:t xml:space="preserve"> Las diligencias o comparecencias de servidores públicos del Ayuntamiento saliente o en funciones necesarias para aclaración;</w:t>
      </w:r>
    </w:p>
    <w:p w14:paraId="2ECD4E89" w14:textId="77777777" w:rsidR="009F20F7" w:rsidRPr="009F20F7" w:rsidRDefault="009F20F7" w:rsidP="009F20F7">
      <w:pPr>
        <w:spacing w:after="200" w:line="276" w:lineRule="auto"/>
        <w:ind w:left="709"/>
        <w:contextualSpacing/>
        <w:jc w:val="both"/>
        <w:rPr>
          <w:rFonts w:ascii="Abadi" w:hAnsi="Abadi" w:cs="Arial"/>
          <w:bCs/>
          <w:i/>
          <w:sz w:val="21"/>
          <w:szCs w:val="21"/>
        </w:rPr>
      </w:pPr>
    </w:p>
    <w:p w14:paraId="154AA328" w14:textId="77777777" w:rsidR="009F20F7" w:rsidRPr="009F20F7" w:rsidRDefault="009F20F7" w:rsidP="009F20F7">
      <w:pPr>
        <w:spacing w:after="200" w:line="276" w:lineRule="auto"/>
        <w:ind w:left="709"/>
        <w:contextualSpacing/>
        <w:jc w:val="both"/>
        <w:rPr>
          <w:rFonts w:ascii="Abadi" w:hAnsi="Abadi" w:cs="Arial"/>
          <w:bCs/>
          <w:i/>
          <w:sz w:val="21"/>
          <w:szCs w:val="21"/>
        </w:rPr>
      </w:pPr>
      <w:r w:rsidRPr="009F20F7">
        <w:rPr>
          <w:rFonts w:ascii="Abadi" w:hAnsi="Abadi" w:cs="Arial"/>
          <w:b/>
          <w:bCs/>
          <w:i/>
          <w:sz w:val="21"/>
          <w:szCs w:val="21"/>
        </w:rPr>
        <w:t>III.</w:t>
      </w:r>
      <w:r w:rsidRPr="009F20F7">
        <w:rPr>
          <w:rFonts w:ascii="Abadi" w:hAnsi="Abadi" w:cs="Arial"/>
          <w:bCs/>
          <w:i/>
          <w:sz w:val="21"/>
          <w:szCs w:val="21"/>
        </w:rPr>
        <w:t xml:space="preserve"> Observaciones generadas del análisis de los puntos a que se refiere el artículo 45 de la presente Ley;</w:t>
      </w:r>
    </w:p>
    <w:p w14:paraId="6B61F0A6" w14:textId="77777777" w:rsidR="009F20F7" w:rsidRPr="009F20F7" w:rsidRDefault="009F20F7" w:rsidP="009F20F7">
      <w:pPr>
        <w:spacing w:after="200" w:line="276" w:lineRule="auto"/>
        <w:ind w:left="709"/>
        <w:contextualSpacing/>
        <w:jc w:val="both"/>
        <w:rPr>
          <w:rFonts w:ascii="Abadi" w:hAnsi="Abadi" w:cs="Arial"/>
          <w:bCs/>
          <w:i/>
          <w:sz w:val="21"/>
          <w:szCs w:val="21"/>
        </w:rPr>
      </w:pPr>
    </w:p>
    <w:p w14:paraId="2759F636" w14:textId="77777777" w:rsidR="009F20F7" w:rsidRPr="009F20F7" w:rsidRDefault="009F20F7" w:rsidP="009F20F7">
      <w:pPr>
        <w:spacing w:after="200" w:line="276" w:lineRule="auto"/>
        <w:ind w:left="709"/>
        <w:contextualSpacing/>
        <w:jc w:val="both"/>
        <w:rPr>
          <w:rFonts w:ascii="Abadi" w:hAnsi="Abadi" w:cs="Arial"/>
          <w:bCs/>
          <w:i/>
          <w:sz w:val="21"/>
          <w:szCs w:val="21"/>
        </w:rPr>
      </w:pPr>
      <w:r w:rsidRPr="009F20F7">
        <w:rPr>
          <w:rFonts w:ascii="Abadi" w:hAnsi="Abadi" w:cs="Arial"/>
          <w:b/>
          <w:bCs/>
          <w:i/>
          <w:sz w:val="21"/>
          <w:szCs w:val="21"/>
        </w:rPr>
        <w:t>IV.</w:t>
      </w:r>
      <w:r w:rsidRPr="009F20F7">
        <w:rPr>
          <w:rFonts w:ascii="Abadi" w:hAnsi="Abadi" w:cs="Arial"/>
          <w:bCs/>
          <w:i/>
          <w:sz w:val="21"/>
          <w:szCs w:val="21"/>
        </w:rPr>
        <w:t xml:space="preserve"> Promoción de presuntas responsabilidades con motivo de las observaciones generadas; y</w:t>
      </w:r>
    </w:p>
    <w:p w14:paraId="41472A4B" w14:textId="77777777" w:rsidR="009F20F7" w:rsidRPr="009F20F7" w:rsidRDefault="009F20F7" w:rsidP="009F20F7">
      <w:pPr>
        <w:spacing w:after="200" w:line="276" w:lineRule="auto"/>
        <w:ind w:left="709"/>
        <w:contextualSpacing/>
        <w:jc w:val="both"/>
        <w:rPr>
          <w:rFonts w:ascii="Abadi" w:hAnsi="Abadi" w:cs="Arial"/>
          <w:bCs/>
          <w:i/>
          <w:sz w:val="21"/>
          <w:szCs w:val="21"/>
        </w:rPr>
      </w:pPr>
    </w:p>
    <w:p w14:paraId="622E4D52" w14:textId="77777777" w:rsidR="009F20F7" w:rsidRPr="009F20F7" w:rsidRDefault="009F20F7" w:rsidP="009F20F7">
      <w:pPr>
        <w:spacing w:line="276" w:lineRule="auto"/>
        <w:ind w:left="709"/>
        <w:contextualSpacing/>
        <w:jc w:val="both"/>
        <w:rPr>
          <w:rFonts w:ascii="Abadi" w:hAnsi="Abadi" w:cs="Arial"/>
          <w:bCs/>
          <w:i/>
          <w:sz w:val="21"/>
          <w:szCs w:val="21"/>
        </w:rPr>
      </w:pPr>
      <w:r w:rsidRPr="009F20F7">
        <w:rPr>
          <w:rFonts w:ascii="Abadi" w:hAnsi="Abadi" w:cs="Arial"/>
          <w:b/>
          <w:bCs/>
          <w:i/>
          <w:sz w:val="21"/>
          <w:szCs w:val="21"/>
        </w:rPr>
        <w:t>V.</w:t>
      </w:r>
      <w:r w:rsidRPr="009F20F7">
        <w:rPr>
          <w:rFonts w:ascii="Abadi" w:hAnsi="Abadi" w:cs="Arial"/>
          <w:bCs/>
          <w:i/>
          <w:sz w:val="21"/>
          <w:szCs w:val="21"/>
        </w:rPr>
        <w:t xml:space="preserve"> Recomendaciones de la comisión.</w:t>
      </w:r>
    </w:p>
    <w:p w14:paraId="255926F8" w14:textId="77777777" w:rsidR="009F20F7" w:rsidRPr="009F20F7" w:rsidRDefault="009F20F7" w:rsidP="009F20F7">
      <w:pPr>
        <w:jc w:val="both"/>
        <w:rPr>
          <w:rFonts w:ascii="Abadi" w:hAnsi="Abadi" w:cs="Arial"/>
          <w:bCs/>
          <w:sz w:val="21"/>
          <w:szCs w:val="21"/>
        </w:rPr>
      </w:pPr>
    </w:p>
    <w:p w14:paraId="6838CC50" w14:textId="77777777" w:rsidR="009F20F7" w:rsidRPr="009F20F7" w:rsidRDefault="009F20F7" w:rsidP="009F20F7">
      <w:pPr>
        <w:ind w:firstLine="708"/>
        <w:jc w:val="both"/>
        <w:rPr>
          <w:rFonts w:ascii="Abadi" w:hAnsi="Abadi" w:cs="Arial"/>
          <w:bCs/>
          <w:sz w:val="21"/>
          <w:szCs w:val="21"/>
        </w:rPr>
      </w:pPr>
      <w:r w:rsidRPr="009F20F7">
        <w:rPr>
          <w:rFonts w:ascii="Abadi" w:hAnsi="Abadi" w:cs="Arial"/>
          <w:bCs/>
          <w:sz w:val="21"/>
          <w:szCs w:val="21"/>
        </w:rPr>
        <w:t xml:space="preserve">El informe será analizado y discutido por el Ayuntamiento, dentro de los quince días hábiles siguientes al de su presentación, concluyendo con la emisión del acuerdo que se </w:t>
      </w:r>
      <w:r w:rsidRPr="009F20F7">
        <w:rPr>
          <w:rFonts w:ascii="Abadi" w:hAnsi="Abadi" w:cs="Arial"/>
          <w:bCs/>
          <w:sz w:val="21"/>
          <w:szCs w:val="21"/>
        </w:rPr>
        <w:lastRenderedPageBreak/>
        <w:t>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304A7DC8" w14:textId="77777777" w:rsidR="009F20F7" w:rsidRPr="009F20F7" w:rsidRDefault="009F20F7" w:rsidP="00980C54">
      <w:pPr>
        <w:jc w:val="both"/>
        <w:rPr>
          <w:rFonts w:ascii="Abadi" w:hAnsi="Abadi" w:cs="Arial"/>
          <w:bCs/>
          <w:sz w:val="21"/>
          <w:szCs w:val="21"/>
        </w:rPr>
      </w:pPr>
    </w:p>
    <w:p w14:paraId="34C820F9" w14:textId="77777777" w:rsidR="009F20F7" w:rsidRPr="009F20F7" w:rsidRDefault="009F20F7" w:rsidP="009F20F7">
      <w:pPr>
        <w:ind w:firstLine="708"/>
        <w:jc w:val="both"/>
        <w:rPr>
          <w:rFonts w:ascii="Abadi" w:hAnsi="Abadi" w:cs="Arial"/>
          <w:b/>
          <w:bCs/>
          <w:sz w:val="21"/>
          <w:szCs w:val="21"/>
          <w:lang w:val="es-MX" w:eastAsia="x-none"/>
        </w:rPr>
      </w:pPr>
      <w:r w:rsidRPr="009F20F7">
        <w:rPr>
          <w:rFonts w:ascii="Abadi" w:hAnsi="Abadi" w:cs="Arial"/>
          <w:b/>
          <w:bCs/>
          <w:sz w:val="21"/>
          <w:szCs w:val="21"/>
          <w:lang w:val="es-MX" w:eastAsia="x-none"/>
        </w:rPr>
        <w:t xml:space="preserve">IV. Integración del informe general del proceso de entrega recepción de la administración pública municipal 2018-2021 de Irapuato, </w:t>
      </w:r>
      <w:proofErr w:type="spellStart"/>
      <w:r w:rsidRPr="009F20F7">
        <w:rPr>
          <w:rFonts w:ascii="Abadi" w:hAnsi="Abadi" w:cs="Arial"/>
          <w:b/>
          <w:bCs/>
          <w:sz w:val="21"/>
          <w:szCs w:val="21"/>
          <w:lang w:val="es-MX" w:eastAsia="x-none"/>
        </w:rPr>
        <w:t>Gto</w:t>
      </w:r>
      <w:proofErr w:type="spellEnd"/>
      <w:r w:rsidRPr="009F20F7">
        <w:rPr>
          <w:rFonts w:ascii="Abadi" w:hAnsi="Abadi" w:cs="Arial"/>
          <w:b/>
          <w:bCs/>
          <w:sz w:val="21"/>
          <w:szCs w:val="21"/>
          <w:lang w:val="es-MX" w:eastAsia="x-none"/>
        </w:rPr>
        <w:t>:</w:t>
      </w:r>
    </w:p>
    <w:p w14:paraId="7CA5B696" w14:textId="77777777" w:rsidR="009F20F7" w:rsidRPr="009F20F7" w:rsidRDefault="009F20F7" w:rsidP="009F20F7">
      <w:pPr>
        <w:ind w:firstLine="708"/>
        <w:jc w:val="both"/>
        <w:rPr>
          <w:rFonts w:ascii="Abadi" w:hAnsi="Abadi" w:cs="Arial"/>
          <w:b/>
          <w:bCs/>
          <w:sz w:val="21"/>
          <w:szCs w:val="21"/>
          <w:lang w:val="es-MX" w:eastAsia="x-none"/>
        </w:rPr>
      </w:pPr>
    </w:p>
    <w:p w14:paraId="7C5A994A"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3AB7B560" w14:textId="77777777" w:rsidR="009F20F7" w:rsidRPr="009F20F7" w:rsidRDefault="009F20F7" w:rsidP="009F20F7">
      <w:pPr>
        <w:ind w:firstLine="708"/>
        <w:jc w:val="both"/>
        <w:rPr>
          <w:rFonts w:ascii="Abadi" w:hAnsi="Abadi" w:cs="Arial"/>
          <w:sz w:val="21"/>
          <w:szCs w:val="21"/>
          <w:lang w:val="es-MX" w:eastAsia="x-none"/>
        </w:rPr>
      </w:pPr>
    </w:p>
    <w:p w14:paraId="34B609B4"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Irapuato, </w:t>
      </w:r>
      <w:proofErr w:type="spellStart"/>
      <w:r w:rsidRPr="009F20F7">
        <w:rPr>
          <w:rFonts w:ascii="Abadi" w:hAnsi="Abadi" w:cs="Arial"/>
          <w:sz w:val="21"/>
          <w:szCs w:val="21"/>
          <w:lang w:val="es-MX" w:eastAsia="x-none"/>
        </w:rPr>
        <w:t>Gto</w:t>
      </w:r>
      <w:proofErr w:type="spellEnd"/>
      <w:r w:rsidRPr="009F20F7">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469F1276" w14:textId="77777777" w:rsidR="009F20F7" w:rsidRPr="009F20F7" w:rsidRDefault="009F20F7" w:rsidP="009F20F7">
      <w:pPr>
        <w:ind w:firstLine="708"/>
        <w:jc w:val="both"/>
        <w:rPr>
          <w:rFonts w:ascii="Abadi" w:hAnsi="Abadi" w:cs="Arial"/>
          <w:sz w:val="21"/>
          <w:szCs w:val="21"/>
          <w:lang w:val="es-MX" w:eastAsia="x-none"/>
        </w:rPr>
      </w:pPr>
    </w:p>
    <w:p w14:paraId="5F940B10"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4D79489E" w14:textId="77777777" w:rsidR="009F20F7" w:rsidRPr="009F20F7" w:rsidRDefault="009F20F7" w:rsidP="009F20F7">
      <w:pPr>
        <w:ind w:firstLine="708"/>
        <w:jc w:val="both"/>
        <w:rPr>
          <w:rFonts w:ascii="Abadi" w:hAnsi="Abadi" w:cs="Arial"/>
          <w:sz w:val="21"/>
          <w:szCs w:val="21"/>
          <w:lang w:val="es-MX" w:eastAsia="x-none"/>
        </w:rPr>
      </w:pPr>
    </w:p>
    <w:p w14:paraId="40E3AD24"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w:t>
      </w:r>
      <w:r w:rsidRPr="009F20F7">
        <w:rPr>
          <w:rFonts w:ascii="Abadi" w:hAnsi="Abadi" w:cs="Arial"/>
          <w:sz w:val="21"/>
          <w:szCs w:val="21"/>
          <w:lang w:val="es-MX" w:eastAsia="x-none"/>
        </w:rPr>
        <w:t>Estado de Guanajuato y de la Ley General de Responsabilidades Administrativas, el informe general se remitirá a la Contraloría Municipal de Irapuato, Guanajuato, a efecto de que lleven a cabo los actos de investigación que, en el ámbito de su competencia, le correspondan.</w:t>
      </w:r>
    </w:p>
    <w:p w14:paraId="79760C73" w14:textId="77777777" w:rsidR="009F20F7" w:rsidRPr="009F20F7" w:rsidRDefault="009F20F7" w:rsidP="009F20F7">
      <w:pPr>
        <w:ind w:firstLine="708"/>
        <w:jc w:val="both"/>
        <w:rPr>
          <w:rFonts w:ascii="Abadi" w:hAnsi="Abadi" w:cs="Arial"/>
          <w:sz w:val="21"/>
          <w:szCs w:val="21"/>
          <w:lang w:val="es-MX" w:eastAsia="x-none"/>
        </w:rPr>
      </w:pPr>
    </w:p>
    <w:p w14:paraId="40C897D4"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 xml:space="preserve">Para la elaboración del informe general del proceso de entrega recepción correspondiente a la administración pública municipal 2018-2021 de Irapuato, </w:t>
      </w:r>
      <w:proofErr w:type="spellStart"/>
      <w:r w:rsidRPr="009F20F7">
        <w:rPr>
          <w:rFonts w:ascii="Abadi" w:hAnsi="Abadi" w:cs="Arial"/>
          <w:sz w:val="21"/>
          <w:szCs w:val="21"/>
          <w:lang w:val="es-MX" w:eastAsia="x-none"/>
        </w:rPr>
        <w:t>Gto</w:t>
      </w:r>
      <w:proofErr w:type="spellEnd"/>
      <w:r w:rsidRPr="009F20F7">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6A758A30" w14:textId="77777777" w:rsidR="009F20F7" w:rsidRPr="009F20F7" w:rsidRDefault="009F20F7" w:rsidP="009F20F7">
      <w:pPr>
        <w:ind w:firstLine="708"/>
        <w:jc w:val="both"/>
        <w:rPr>
          <w:rFonts w:ascii="Abadi" w:hAnsi="Abadi" w:cs="Arial"/>
          <w:sz w:val="21"/>
          <w:szCs w:val="21"/>
          <w:lang w:val="es-MX" w:eastAsia="x-none"/>
        </w:rPr>
      </w:pPr>
    </w:p>
    <w:p w14:paraId="3A433C0A" w14:textId="77777777" w:rsidR="009F20F7" w:rsidRPr="009F20F7" w:rsidRDefault="009F20F7" w:rsidP="009F20F7">
      <w:pPr>
        <w:ind w:firstLine="708"/>
        <w:jc w:val="both"/>
        <w:rPr>
          <w:rFonts w:ascii="Abadi" w:hAnsi="Abadi" w:cs="Arial"/>
          <w:b/>
          <w:sz w:val="21"/>
          <w:szCs w:val="21"/>
          <w:lang w:val="es-MX" w:eastAsia="x-none"/>
        </w:rPr>
      </w:pPr>
      <w:r w:rsidRPr="009F20F7">
        <w:rPr>
          <w:rFonts w:ascii="Abadi" w:hAnsi="Abadi" w:cs="Arial"/>
          <w:b/>
          <w:sz w:val="21"/>
          <w:szCs w:val="21"/>
          <w:lang w:val="es-MX"/>
        </w:rPr>
        <w:t>V. Proceso de entrega recepción:</w:t>
      </w:r>
    </w:p>
    <w:p w14:paraId="406314FD" w14:textId="77777777" w:rsidR="009F20F7" w:rsidRPr="009F20F7" w:rsidRDefault="009F20F7" w:rsidP="009F20F7">
      <w:pPr>
        <w:ind w:firstLine="708"/>
        <w:jc w:val="both"/>
        <w:rPr>
          <w:rFonts w:ascii="Abadi" w:hAnsi="Abadi" w:cs="Arial"/>
          <w:sz w:val="21"/>
          <w:szCs w:val="21"/>
          <w:lang w:val="es-MX" w:eastAsia="x-none"/>
        </w:rPr>
      </w:pPr>
    </w:p>
    <w:p w14:paraId="34290115" w14:textId="77777777" w:rsidR="009F20F7" w:rsidRPr="009F20F7" w:rsidRDefault="009F20F7" w:rsidP="009F20F7">
      <w:pPr>
        <w:ind w:firstLine="705"/>
        <w:jc w:val="both"/>
        <w:rPr>
          <w:rFonts w:ascii="Abadi" w:hAnsi="Abadi" w:cs="Arial"/>
          <w:sz w:val="21"/>
          <w:szCs w:val="21"/>
          <w:lang w:eastAsia="x-none"/>
        </w:rPr>
      </w:pPr>
      <w:r w:rsidRPr="009F20F7">
        <w:rPr>
          <w:rFonts w:ascii="Abadi" w:hAnsi="Abadi" w:cs="Arial"/>
          <w:sz w:val="21"/>
          <w:szCs w:val="21"/>
          <w:lang w:val="es-MX" w:eastAsia="x-none"/>
        </w:rPr>
        <w:t xml:space="preserve">Respecto al proceso de entrega recepción de la administración pública municipal 2018-2021 de Irapuato, </w:t>
      </w:r>
      <w:proofErr w:type="spellStart"/>
      <w:r w:rsidRPr="009F20F7">
        <w:rPr>
          <w:rFonts w:ascii="Abadi" w:hAnsi="Abadi" w:cs="Arial"/>
          <w:sz w:val="21"/>
          <w:szCs w:val="21"/>
          <w:lang w:val="es-MX" w:eastAsia="x-none"/>
        </w:rPr>
        <w:t>Gto</w:t>
      </w:r>
      <w:proofErr w:type="spellEnd"/>
      <w:r w:rsidRPr="009F20F7">
        <w:rPr>
          <w:rFonts w:ascii="Abadi" w:hAnsi="Abadi" w:cs="Arial"/>
          <w:sz w:val="21"/>
          <w:szCs w:val="21"/>
          <w:lang w:val="es-MX" w:eastAsia="x-none"/>
        </w:rPr>
        <w:t xml:space="preserve">., el informe general </w:t>
      </w:r>
      <w:r w:rsidRPr="009F20F7">
        <w:rPr>
          <w:rFonts w:ascii="Abadi" w:hAnsi="Abadi" w:cs="Arial"/>
          <w:sz w:val="21"/>
          <w:szCs w:val="21"/>
          <w:lang w:eastAsia="x-none"/>
        </w:rPr>
        <w:t>contiene los siguientes apartados:</w:t>
      </w:r>
    </w:p>
    <w:p w14:paraId="241B4DEF" w14:textId="77777777" w:rsidR="009F20F7" w:rsidRPr="009F20F7" w:rsidRDefault="009F20F7" w:rsidP="009F20F7">
      <w:pPr>
        <w:ind w:firstLine="705"/>
        <w:jc w:val="both"/>
        <w:rPr>
          <w:rFonts w:ascii="Abadi" w:hAnsi="Abadi" w:cs="Arial"/>
          <w:sz w:val="21"/>
          <w:szCs w:val="21"/>
          <w:lang w:eastAsia="x-none"/>
        </w:rPr>
      </w:pPr>
    </w:p>
    <w:p w14:paraId="4689925B" w14:textId="77777777" w:rsidR="009F20F7" w:rsidRPr="009F20F7" w:rsidRDefault="009F20F7" w:rsidP="000F0F3C">
      <w:pPr>
        <w:numPr>
          <w:ilvl w:val="0"/>
          <w:numId w:val="55"/>
        </w:numPr>
        <w:jc w:val="both"/>
        <w:rPr>
          <w:rFonts w:ascii="Abadi" w:hAnsi="Abadi" w:cs="Arial"/>
          <w:b/>
          <w:bCs/>
          <w:sz w:val="21"/>
          <w:szCs w:val="21"/>
          <w:lang w:eastAsia="x-none"/>
        </w:rPr>
      </w:pPr>
      <w:r w:rsidRPr="009F20F7">
        <w:rPr>
          <w:rFonts w:ascii="Abadi" w:hAnsi="Abadi" w:cs="Arial"/>
          <w:b/>
          <w:bCs/>
          <w:sz w:val="21"/>
          <w:szCs w:val="21"/>
          <w:lang w:eastAsia="x-none"/>
        </w:rPr>
        <w:t>Informe de avance</w:t>
      </w:r>
    </w:p>
    <w:p w14:paraId="26C0804E" w14:textId="77777777" w:rsidR="009F20F7" w:rsidRPr="009F20F7" w:rsidRDefault="009F20F7" w:rsidP="009F20F7">
      <w:pPr>
        <w:ind w:left="705"/>
        <w:jc w:val="both"/>
        <w:rPr>
          <w:rFonts w:ascii="Abadi" w:hAnsi="Abadi" w:cs="Arial"/>
          <w:sz w:val="21"/>
          <w:szCs w:val="21"/>
          <w:lang w:eastAsia="x-none"/>
        </w:rPr>
      </w:pPr>
    </w:p>
    <w:p w14:paraId="4207029B"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eastAsia="x-none"/>
        </w:rPr>
        <w:t>Por lo que se refiere a este punto se concluye que el ayuntamiento saliente entregó a la Auditoría Superior del Estado de Guanajuato el 13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9F20F7">
        <w:rPr>
          <w:rFonts w:ascii="Abadi" w:hAnsi="Abadi" w:cs="Arial"/>
          <w:sz w:val="21"/>
          <w:szCs w:val="21"/>
          <w:lang w:val="es-MX" w:eastAsia="x-none"/>
        </w:rPr>
        <w:t xml:space="preserve">. </w:t>
      </w:r>
    </w:p>
    <w:p w14:paraId="21FBDF15" w14:textId="77777777" w:rsidR="009F20F7" w:rsidRPr="009F20F7" w:rsidRDefault="009F20F7" w:rsidP="009F20F7">
      <w:pPr>
        <w:ind w:firstLine="705"/>
        <w:jc w:val="both"/>
        <w:rPr>
          <w:rFonts w:ascii="Abadi" w:hAnsi="Abadi" w:cs="Arial"/>
          <w:sz w:val="21"/>
          <w:szCs w:val="21"/>
          <w:lang w:eastAsia="x-none"/>
        </w:rPr>
      </w:pPr>
    </w:p>
    <w:p w14:paraId="56A9FC3F" w14:textId="77777777" w:rsidR="009F20F7" w:rsidRPr="009F20F7" w:rsidRDefault="009F20F7" w:rsidP="000F0F3C">
      <w:pPr>
        <w:numPr>
          <w:ilvl w:val="0"/>
          <w:numId w:val="55"/>
        </w:numPr>
        <w:jc w:val="both"/>
        <w:rPr>
          <w:rFonts w:ascii="Abadi" w:hAnsi="Abadi" w:cs="Arial"/>
          <w:b/>
          <w:bCs/>
          <w:sz w:val="21"/>
          <w:szCs w:val="21"/>
          <w:lang w:eastAsia="x-none"/>
        </w:rPr>
      </w:pPr>
      <w:r w:rsidRPr="009F20F7">
        <w:rPr>
          <w:rFonts w:ascii="Abadi" w:hAnsi="Abadi" w:cs="Arial"/>
          <w:b/>
          <w:bCs/>
          <w:sz w:val="21"/>
          <w:szCs w:val="21"/>
          <w:lang w:eastAsia="x-none"/>
        </w:rPr>
        <w:t>Acto de entrega recepción</w:t>
      </w:r>
    </w:p>
    <w:p w14:paraId="523EF200" w14:textId="77777777" w:rsidR="009F20F7" w:rsidRPr="009F20F7" w:rsidRDefault="009F20F7" w:rsidP="009F20F7">
      <w:pPr>
        <w:ind w:firstLine="705"/>
        <w:jc w:val="both"/>
        <w:rPr>
          <w:rFonts w:ascii="Abadi" w:hAnsi="Abadi" w:cs="Arial"/>
          <w:sz w:val="21"/>
          <w:szCs w:val="21"/>
          <w:lang w:eastAsia="x-none"/>
        </w:rPr>
      </w:pPr>
    </w:p>
    <w:p w14:paraId="53D6C02B" w14:textId="77777777" w:rsidR="009F20F7" w:rsidRPr="009F20F7" w:rsidRDefault="009F20F7" w:rsidP="009F20F7">
      <w:pPr>
        <w:ind w:firstLine="705"/>
        <w:jc w:val="both"/>
        <w:rPr>
          <w:rFonts w:ascii="Abadi" w:hAnsi="Abadi" w:cs="Arial"/>
          <w:sz w:val="21"/>
          <w:szCs w:val="21"/>
          <w:lang w:eastAsia="x-none"/>
        </w:rPr>
      </w:pPr>
      <w:r w:rsidRPr="009F20F7">
        <w:rPr>
          <w:rFonts w:ascii="Abadi" w:hAnsi="Abadi" w:cs="Arial"/>
          <w:sz w:val="21"/>
          <w:szCs w:val="21"/>
          <w:lang w:eastAsia="x-none"/>
        </w:rPr>
        <w:lastRenderedPageBreak/>
        <w:t xml:space="preserve">En este rubro se concluye que, de acuerdo al acta circunstanciada, el acto de entrega recepción de la administración pública municipal de Irapuato, </w:t>
      </w:r>
      <w:proofErr w:type="spellStart"/>
      <w:r w:rsidRPr="009F20F7">
        <w:rPr>
          <w:rFonts w:ascii="Abadi" w:hAnsi="Abadi" w:cs="Arial"/>
          <w:sz w:val="21"/>
          <w:szCs w:val="21"/>
          <w:lang w:eastAsia="x-none"/>
        </w:rPr>
        <w:t>Gto</w:t>
      </w:r>
      <w:proofErr w:type="spellEnd"/>
      <w:r w:rsidRPr="009F20F7">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7097071D" w14:textId="77777777" w:rsidR="009F20F7" w:rsidRPr="009F20F7" w:rsidRDefault="009F20F7" w:rsidP="009F20F7">
      <w:pPr>
        <w:ind w:firstLine="705"/>
        <w:jc w:val="both"/>
        <w:rPr>
          <w:rFonts w:ascii="Abadi" w:hAnsi="Abadi" w:cs="Arial"/>
          <w:sz w:val="21"/>
          <w:szCs w:val="21"/>
          <w:lang w:eastAsia="x-none"/>
        </w:rPr>
      </w:pPr>
    </w:p>
    <w:p w14:paraId="6CF8C70A" w14:textId="77777777" w:rsidR="009F20F7" w:rsidRPr="009F20F7" w:rsidRDefault="009F20F7" w:rsidP="000F0F3C">
      <w:pPr>
        <w:numPr>
          <w:ilvl w:val="0"/>
          <w:numId w:val="55"/>
        </w:numPr>
        <w:jc w:val="both"/>
        <w:rPr>
          <w:rFonts w:ascii="Abadi" w:hAnsi="Abadi" w:cs="Arial"/>
          <w:b/>
          <w:bCs/>
          <w:sz w:val="21"/>
          <w:szCs w:val="21"/>
          <w:lang w:eastAsia="x-none"/>
        </w:rPr>
      </w:pPr>
      <w:r w:rsidRPr="009F20F7">
        <w:rPr>
          <w:rFonts w:ascii="Abadi" w:hAnsi="Abadi" w:cs="Arial"/>
          <w:b/>
          <w:bCs/>
          <w:sz w:val="21"/>
          <w:szCs w:val="21"/>
          <w:lang w:eastAsia="x-none"/>
        </w:rPr>
        <w:t>Expediente</w:t>
      </w:r>
    </w:p>
    <w:p w14:paraId="1EF8ACDE" w14:textId="77777777" w:rsidR="009F20F7" w:rsidRPr="009F20F7" w:rsidRDefault="009F20F7" w:rsidP="009F20F7">
      <w:pPr>
        <w:ind w:firstLine="705"/>
        <w:jc w:val="both"/>
        <w:rPr>
          <w:rFonts w:ascii="Abadi" w:hAnsi="Abadi" w:cs="Arial"/>
          <w:sz w:val="21"/>
          <w:szCs w:val="21"/>
          <w:lang w:eastAsia="x-none"/>
        </w:rPr>
      </w:pPr>
    </w:p>
    <w:p w14:paraId="450C7938" w14:textId="77777777" w:rsidR="009F20F7" w:rsidRPr="009F20F7" w:rsidRDefault="009F20F7" w:rsidP="009F20F7">
      <w:pPr>
        <w:ind w:firstLine="705"/>
        <w:jc w:val="both"/>
        <w:rPr>
          <w:rFonts w:ascii="Abadi" w:hAnsi="Abadi" w:cs="Arial"/>
          <w:sz w:val="21"/>
          <w:szCs w:val="21"/>
          <w:lang w:eastAsia="x-none"/>
        </w:rPr>
      </w:pPr>
      <w:r w:rsidRPr="009F20F7">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0A933882" w14:textId="77777777" w:rsidR="009F20F7" w:rsidRPr="009F20F7" w:rsidRDefault="009F20F7" w:rsidP="009F20F7">
      <w:pPr>
        <w:ind w:firstLine="705"/>
        <w:jc w:val="both"/>
        <w:rPr>
          <w:rFonts w:ascii="Abadi" w:hAnsi="Abadi" w:cs="Arial"/>
          <w:sz w:val="21"/>
          <w:szCs w:val="21"/>
          <w:lang w:eastAsia="x-none"/>
        </w:rPr>
      </w:pPr>
    </w:p>
    <w:p w14:paraId="4CEB7A90" w14:textId="77777777" w:rsidR="009F20F7" w:rsidRPr="009F20F7" w:rsidRDefault="009F20F7" w:rsidP="009F20F7">
      <w:pPr>
        <w:ind w:firstLine="705"/>
        <w:jc w:val="both"/>
        <w:rPr>
          <w:rFonts w:ascii="Abadi" w:hAnsi="Abadi" w:cs="Arial"/>
          <w:sz w:val="21"/>
          <w:szCs w:val="21"/>
          <w:lang w:eastAsia="x-none"/>
        </w:rPr>
      </w:pPr>
    </w:p>
    <w:p w14:paraId="00C9CE04" w14:textId="77777777" w:rsidR="009F20F7" w:rsidRPr="009F20F7" w:rsidRDefault="009F20F7" w:rsidP="009F20F7">
      <w:pPr>
        <w:ind w:firstLine="705"/>
        <w:jc w:val="both"/>
        <w:rPr>
          <w:rFonts w:ascii="Abadi" w:hAnsi="Abadi" w:cs="Arial"/>
          <w:sz w:val="21"/>
          <w:szCs w:val="21"/>
          <w:lang w:eastAsia="x-none"/>
        </w:rPr>
      </w:pPr>
    </w:p>
    <w:p w14:paraId="58F131EA" w14:textId="77777777" w:rsidR="009F20F7" w:rsidRPr="009F20F7" w:rsidRDefault="009F20F7" w:rsidP="000F0F3C">
      <w:pPr>
        <w:numPr>
          <w:ilvl w:val="0"/>
          <w:numId w:val="55"/>
        </w:numPr>
        <w:tabs>
          <w:tab w:val="num" w:pos="0"/>
        </w:tabs>
        <w:jc w:val="both"/>
        <w:rPr>
          <w:rFonts w:ascii="Abadi" w:hAnsi="Abadi" w:cs="Arial"/>
          <w:b/>
          <w:bCs/>
          <w:sz w:val="21"/>
          <w:szCs w:val="21"/>
          <w:lang w:eastAsia="x-none"/>
        </w:rPr>
      </w:pPr>
      <w:r w:rsidRPr="009F20F7">
        <w:rPr>
          <w:rFonts w:ascii="Abadi" w:hAnsi="Abadi" w:cs="Arial"/>
          <w:b/>
          <w:bCs/>
          <w:sz w:val="21"/>
          <w:szCs w:val="21"/>
          <w:lang w:eastAsia="x-none"/>
        </w:rPr>
        <w:t xml:space="preserve">Acuerdo de ayuntamiento </w:t>
      </w:r>
    </w:p>
    <w:p w14:paraId="3814BC45" w14:textId="77777777" w:rsidR="009F20F7" w:rsidRPr="009F20F7" w:rsidRDefault="009F20F7" w:rsidP="009F20F7">
      <w:pPr>
        <w:ind w:left="1065"/>
        <w:jc w:val="both"/>
        <w:rPr>
          <w:rFonts w:ascii="Abadi" w:hAnsi="Abadi" w:cs="Arial"/>
          <w:b/>
          <w:bCs/>
          <w:sz w:val="21"/>
          <w:szCs w:val="21"/>
          <w:lang w:eastAsia="x-none"/>
        </w:rPr>
      </w:pPr>
    </w:p>
    <w:p w14:paraId="0E877557"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En este punto se refiere que el ayuntamiento entrante en la sesión ordinaria número 15 celebrada el 24 de febrero de 2022 aprobó el informe elaborado por la Comisión de Hacienda, Patrimonio y Cuenta Pública, remitiéndose el acuerdo correspondiente al Congreso del Estado con fecha de recepción 1 de marzo de 2022, dentro del plazo establecido en el artículo 48, segundo párrafo de la Ley Orgánica Municipal para el Estado de Guanajuato. </w:t>
      </w:r>
    </w:p>
    <w:p w14:paraId="7DAD4F03" w14:textId="77777777" w:rsidR="009F20F7" w:rsidRPr="009F20F7" w:rsidRDefault="009F20F7" w:rsidP="009F20F7">
      <w:pPr>
        <w:ind w:firstLine="705"/>
        <w:jc w:val="both"/>
        <w:rPr>
          <w:rFonts w:ascii="Abadi" w:hAnsi="Abadi" w:cs="Arial"/>
          <w:sz w:val="21"/>
          <w:szCs w:val="21"/>
          <w:lang w:val="es-MX" w:eastAsia="x-none"/>
        </w:rPr>
      </w:pPr>
    </w:p>
    <w:p w14:paraId="7CBD2012"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A dicho acuerdo se integró el informe de la Comisión de Hacienda, Patrimonio y Cuenta Pública, así como el informe ejecutivo de la entrega recepción. </w:t>
      </w:r>
    </w:p>
    <w:p w14:paraId="7E8447A6" w14:textId="77777777" w:rsidR="009F20F7" w:rsidRPr="009F20F7" w:rsidRDefault="009F20F7" w:rsidP="009F20F7">
      <w:pPr>
        <w:ind w:firstLine="705"/>
        <w:jc w:val="both"/>
        <w:rPr>
          <w:rFonts w:ascii="Abadi" w:hAnsi="Abadi" w:cs="Arial"/>
          <w:sz w:val="21"/>
          <w:szCs w:val="21"/>
          <w:lang w:val="es-MX" w:eastAsia="x-none"/>
        </w:rPr>
      </w:pPr>
    </w:p>
    <w:p w14:paraId="33BDA7E9" w14:textId="77777777" w:rsidR="009F20F7" w:rsidRPr="009F20F7" w:rsidRDefault="009F20F7" w:rsidP="000F0F3C">
      <w:pPr>
        <w:numPr>
          <w:ilvl w:val="0"/>
          <w:numId w:val="55"/>
        </w:numPr>
        <w:tabs>
          <w:tab w:val="num" w:pos="0"/>
        </w:tabs>
        <w:jc w:val="both"/>
        <w:rPr>
          <w:rFonts w:ascii="Abadi" w:hAnsi="Abadi" w:cs="Arial"/>
          <w:b/>
          <w:bCs/>
          <w:sz w:val="21"/>
          <w:szCs w:val="21"/>
          <w:lang w:eastAsia="x-none"/>
        </w:rPr>
      </w:pPr>
      <w:r w:rsidRPr="009F20F7">
        <w:rPr>
          <w:rFonts w:ascii="Abadi" w:hAnsi="Abadi" w:cs="Arial"/>
          <w:b/>
          <w:bCs/>
          <w:sz w:val="21"/>
          <w:szCs w:val="21"/>
          <w:lang w:eastAsia="x-none"/>
        </w:rPr>
        <w:t>Informe de la Comisión de Hacienda, Patrimonio y Cuenta Pública</w:t>
      </w:r>
    </w:p>
    <w:p w14:paraId="0DDF722F" w14:textId="77777777" w:rsidR="009F20F7" w:rsidRPr="009F20F7" w:rsidRDefault="009F20F7" w:rsidP="009F20F7">
      <w:pPr>
        <w:jc w:val="both"/>
        <w:rPr>
          <w:rFonts w:ascii="Abadi" w:hAnsi="Abadi" w:cs="Arial"/>
          <w:b/>
          <w:bCs/>
          <w:sz w:val="21"/>
          <w:szCs w:val="21"/>
          <w:lang w:eastAsia="x-none"/>
        </w:rPr>
      </w:pPr>
      <w:r w:rsidRPr="009F20F7">
        <w:rPr>
          <w:rFonts w:ascii="Abadi" w:hAnsi="Abadi" w:cs="Arial"/>
          <w:b/>
          <w:bCs/>
          <w:sz w:val="21"/>
          <w:szCs w:val="21"/>
          <w:lang w:eastAsia="x-none"/>
        </w:rPr>
        <w:t xml:space="preserve"> </w:t>
      </w:r>
    </w:p>
    <w:p w14:paraId="502C3510"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9F20F7">
        <w:rPr>
          <w:rFonts w:ascii="Abadi" w:hAnsi="Abadi"/>
          <w:sz w:val="21"/>
          <w:szCs w:val="21"/>
          <w:lang w:val="es-MX" w:eastAsia="x-none"/>
        </w:rPr>
        <w:t xml:space="preserve"> </w:t>
      </w:r>
      <w:r w:rsidRPr="009F20F7">
        <w:rPr>
          <w:rFonts w:ascii="Abadi" w:hAnsi="Abadi" w:cs="Arial"/>
          <w:sz w:val="21"/>
          <w:szCs w:val="21"/>
          <w:lang w:val="es-MX" w:eastAsia="x-none"/>
        </w:rPr>
        <w:t>se turnó a dicha Comisión por parte del Ayuntamiento, el 10 de octubre de 2021.</w:t>
      </w:r>
    </w:p>
    <w:p w14:paraId="4AFC854C" w14:textId="77777777" w:rsidR="009F20F7" w:rsidRPr="009F20F7" w:rsidRDefault="009F20F7" w:rsidP="009F20F7">
      <w:pPr>
        <w:ind w:firstLine="705"/>
        <w:jc w:val="both"/>
        <w:rPr>
          <w:rFonts w:ascii="Abadi" w:hAnsi="Abadi" w:cs="Arial"/>
          <w:sz w:val="21"/>
          <w:szCs w:val="21"/>
          <w:lang w:val="es-MX" w:eastAsia="x-none"/>
        </w:rPr>
      </w:pPr>
    </w:p>
    <w:p w14:paraId="54929052"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15B78038" w14:textId="77777777" w:rsidR="009F20F7" w:rsidRPr="009F20F7" w:rsidRDefault="009F20F7" w:rsidP="009F20F7">
      <w:pPr>
        <w:ind w:firstLine="705"/>
        <w:jc w:val="both"/>
        <w:rPr>
          <w:rFonts w:ascii="Abadi" w:hAnsi="Abadi" w:cs="Arial"/>
          <w:sz w:val="21"/>
          <w:szCs w:val="21"/>
          <w:lang w:val="es-MX" w:eastAsia="x-none"/>
        </w:rPr>
      </w:pPr>
    </w:p>
    <w:p w14:paraId="3BBEA36F" w14:textId="77777777" w:rsidR="009F20F7" w:rsidRPr="009F20F7" w:rsidRDefault="009F20F7" w:rsidP="000F0F3C">
      <w:pPr>
        <w:numPr>
          <w:ilvl w:val="0"/>
          <w:numId w:val="55"/>
        </w:numPr>
        <w:tabs>
          <w:tab w:val="num" w:pos="0"/>
        </w:tabs>
        <w:jc w:val="both"/>
        <w:rPr>
          <w:rFonts w:ascii="Abadi" w:hAnsi="Abadi" w:cs="Arial"/>
          <w:b/>
          <w:bCs/>
          <w:sz w:val="21"/>
          <w:szCs w:val="21"/>
          <w:lang w:eastAsia="x-none"/>
        </w:rPr>
      </w:pPr>
      <w:r w:rsidRPr="009F20F7">
        <w:rPr>
          <w:rFonts w:ascii="Abadi" w:hAnsi="Abadi" w:cs="Arial"/>
          <w:b/>
          <w:bCs/>
          <w:sz w:val="21"/>
          <w:szCs w:val="21"/>
          <w:lang w:eastAsia="x-none"/>
        </w:rPr>
        <w:t>Hallazgos</w:t>
      </w:r>
    </w:p>
    <w:p w14:paraId="1B90B0EB" w14:textId="77777777" w:rsidR="009F20F7" w:rsidRPr="009F20F7" w:rsidRDefault="009F20F7" w:rsidP="009F20F7">
      <w:pPr>
        <w:jc w:val="both"/>
        <w:rPr>
          <w:rFonts w:ascii="Abadi" w:hAnsi="Abadi" w:cs="Arial"/>
          <w:b/>
          <w:bCs/>
          <w:sz w:val="21"/>
          <w:szCs w:val="21"/>
          <w:lang w:eastAsia="x-none"/>
        </w:rPr>
      </w:pPr>
      <w:r w:rsidRPr="009F20F7">
        <w:rPr>
          <w:rFonts w:ascii="Abadi" w:hAnsi="Abadi" w:cs="Arial"/>
          <w:b/>
          <w:bCs/>
          <w:sz w:val="21"/>
          <w:szCs w:val="21"/>
          <w:lang w:eastAsia="x-none"/>
        </w:rPr>
        <w:t xml:space="preserve"> </w:t>
      </w:r>
    </w:p>
    <w:p w14:paraId="18DFE7D0"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60CCD221" w14:textId="77777777" w:rsidR="009F20F7" w:rsidRPr="009F20F7" w:rsidRDefault="009F20F7" w:rsidP="009F20F7">
      <w:pPr>
        <w:ind w:firstLine="705"/>
        <w:jc w:val="both"/>
        <w:rPr>
          <w:rFonts w:ascii="Abadi" w:hAnsi="Abadi" w:cs="Arial"/>
          <w:sz w:val="21"/>
          <w:szCs w:val="21"/>
          <w:lang w:val="es-MX" w:eastAsia="x-none"/>
        </w:rPr>
      </w:pPr>
    </w:p>
    <w:p w14:paraId="2CA62557"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1A74D3B2" w14:textId="77777777" w:rsidR="009F20F7" w:rsidRPr="009F20F7" w:rsidRDefault="009F20F7" w:rsidP="00980C54">
      <w:pPr>
        <w:jc w:val="both"/>
        <w:rPr>
          <w:rFonts w:ascii="Abadi" w:hAnsi="Abadi" w:cs="Arial"/>
          <w:sz w:val="21"/>
          <w:szCs w:val="21"/>
          <w:lang w:val="es-MX" w:eastAsia="x-none"/>
        </w:rPr>
      </w:pPr>
    </w:p>
    <w:p w14:paraId="0EEA22B7"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9F20F7">
        <w:rPr>
          <w:rFonts w:ascii="Abadi" w:hAnsi="Abadi"/>
          <w:sz w:val="21"/>
          <w:szCs w:val="21"/>
          <w:lang w:val="es-MX" w:eastAsia="x-none"/>
        </w:rPr>
        <w:t xml:space="preserve"> </w:t>
      </w:r>
      <w:r w:rsidRPr="009F20F7">
        <w:rPr>
          <w:rFonts w:ascii="Abadi" w:hAnsi="Abadi" w:cs="Arial"/>
          <w:sz w:val="21"/>
          <w:szCs w:val="21"/>
          <w:lang w:val="es-MX" w:eastAsia="x-none"/>
        </w:rPr>
        <w:t>análisis de tal documento se desprendan, y dentro de los cuales podrían existir faltas administrativas, estableciendo lo siguiente:</w:t>
      </w:r>
    </w:p>
    <w:p w14:paraId="47429228" w14:textId="77777777" w:rsidR="009F20F7" w:rsidRPr="009F20F7" w:rsidRDefault="009F20F7" w:rsidP="009F20F7">
      <w:pPr>
        <w:ind w:firstLine="705"/>
        <w:jc w:val="both"/>
        <w:rPr>
          <w:rFonts w:ascii="Abadi" w:hAnsi="Abadi" w:cs="Arial"/>
          <w:sz w:val="21"/>
          <w:szCs w:val="21"/>
          <w:lang w:val="es-MX" w:eastAsia="x-none"/>
        </w:rPr>
      </w:pPr>
    </w:p>
    <w:p w14:paraId="5FEDF3E7"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Respecto a la fracción I del artículo 45 de la Ley Orgánica Municipal para el Estado de Guanajuato se alude al número de sesiones celebradas por el Ayuntamiento, a las actas de dichas sesiones, así como a los libros que las contienen, sin ser observaciones. Dicha fracción se relaciona con la fracción XI, correspondiente a</w:t>
      </w:r>
      <w:r w:rsidRPr="009F20F7">
        <w:rPr>
          <w:rFonts w:ascii="Abadi" w:hAnsi="Abadi"/>
          <w:sz w:val="21"/>
          <w:szCs w:val="21"/>
          <w:lang w:val="es-MX" w:eastAsia="x-none"/>
        </w:rPr>
        <w:t xml:space="preserve"> </w:t>
      </w:r>
      <w:r w:rsidRPr="009F20F7">
        <w:rPr>
          <w:rFonts w:ascii="Abadi" w:hAnsi="Abadi" w:cs="Arial"/>
          <w:sz w:val="21"/>
          <w:szCs w:val="21"/>
          <w:lang w:val="es-MX" w:eastAsia="x-none"/>
        </w:rPr>
        <w:t>los asuntos de las comisiones del Ayuntamiento pendientes de resolver hasta el día 9 de octubre del año 2021.</w:t>
      </w:r>
    </w:p>
    <w:p w14:paraId="46B2C9EC" w14:textId="77777777" w:rsidR="009F20F7" w:rsidRPr="009F20F7" w:rsidRDefault="009F20F7" w:rsidP="009F20F7">
      <w:pPr>
        <w:ind w:firstLine="705"/>
        <w:jc w:val="both"/>
        <w:rPr>
          <w:rFonts w:ascii="Abadi" w:hAnsi="Abadi" w:cs="Arial"/>
          <w:sz w:val="21"/>
          <w:szCs w:val="21"/>
          <w:lang w:val="es-MX" w:eastAsia="x-none"/>
        </w:rPr>
      </w:pPr>
    </w:p>
    <w:p w14:paraId="53F936E1"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cuanto a la fracción II del referido artículo 45 se detectaron movimientos en conciliaciones bancarias, pendientes de depurar, cheques en tránsito de diversas cuentas de ingresos, rezago del sistema SIPREG de la cartera vencida del impuesto predial, cuentas por cobrar y cuentas por pagar. También se observaron necesidades presupuestales en diversas partidas y cuentas bancarias.</w:t>
      </w:r>
    </w:p>
    <w:p w14:paraId="1ABB2EE8" w14:textId="77777777" w:rsidR="009F20F7" w:rsidRPr="009F20F7" w:rsidRDefault="009F20F7" w:rsidP="009F20F7">
      <w:pPr>
        <w:ind w:firstLine="705"/>
        <w:jc w:val="both"/>
        <w:rPr>
          <w:rFonts w:ascii="Abadi" w:hAnsi="Abadi" w:cs="Arial"/>
          <w:sz w:val="21"/>
          <w:szCs w:val="21"/>
          <w:lang w:val="es-MX" w:eastAsia="x-none"/>
        </w:rPr>
      </w:pPr>
    </w:p>
    <w:p w14:paraId="1A03339B"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Por lo que hace a la fracción III se señala que, en el período comprendido de octubre </w:t>
      </w:r>
      <w:r w:rsidRPr="009F20F7">
        <w:rPr>
          <w:rFonts w:ascii="Abadi" w:hAnsi="Abadi" w:cs="Arial"/>
          <w:sz w:val="21"/>
          <w:szCs w:val="21"/>
          <w:lang w:val="es-MX" w:eastAsia="x-none"/>
        </w:rPr>
        <w:lastRenderedPageBreak/>
        <w:t>2018 a septiembre 2021, las cuentas públicas del Municipio fueron presentadas en tiempo al Congreso del Estado. Asimismo, se refiere el seguimiento otorgado a los procesos de fiscalización realizados por la Auditoría Superior del Estado.</w:t>
      </w:r>
    </w:p>
    <w:p w14:paraId="07DF7311" w14:textId="77777777" w:rsidR="009F20F7" w:rsidRPr="009F20F7" w:rsidRDefault="009F20F7" w:rsidP="009F20F7">
      <w:pPr>
        <w:ind w:firstLine="705"/>
        <w:jc w:val="both"/>
        <w:rPr>
          <w:rFonts w:ascii="Abadi" w:hAnsi="Abadi" w:cs="Arial"/>
          <w:sz w:val="21"/>
          <w:szCs w:val="21"/>
          <w:lang w:val="es-MX" w:eastAsia="x-none"/>
        </w:rPr>
      </w:pPr>
    </w:p>
    <w:p w14:paraId="224DF7AB"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la fracción IV se establece la situación de la deuda pública al 9 de octubre de 2021.</w:t>
      </w:r>
    </w:p>
    <w:p w14:paraId="24232035" w14:textId="77777777" w:rsidR="009F20F7" w:rsidRPr="009F20F7" w:rsidRDefault="009F20F7" w:rsidP="009F20F7">
      <w:pPr>
        <w:ind w:firstLine="705"/>
        <w:jc w:val="both"/>
        <w:rPr>
          <w:rFonts w:ascii="Abadi" w:hAnsi="Abadi" w:cs="Arial"/>
          <w:sz w:val="21"/>
          <w:szCs w:val="21"/>
          <w:lang w:val="es-MX" w:eastAsia="x-none"/>
        </w:rPr>
      </w:pPr>
    </w:p>
    <w:p w14:paraId="729756DC"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relación a la fracción V se desglosan las observaciones realizadas derivadas de la revisión de diversos expedientes resguardados en la Dirección General de Obras Públicas.</w:t>
      </w:r>
    </w:p>
    <w:p w14:paraId="32EC2C4F" w14:textId="77777777" w:rsidR="009F20F7" w:rsidRPr="009F20F7" w:rsidRDefault="009F20F7" w:rsidP="009F20F7">
      <w:pPr>
        <w:ind w:firstLine="705"/>
        <w:jc w:val="both"/>
        <w:rPr>
          <w:rFonts w:ascii="Abadi" w:hAnsi="Abadi" w:cs="Arial"/>
          <w:sz w:val="21"/>
          <w:szCs w:val="21"/>
          <w:lang w:val="es-MX" w:eastAsia="x-none"/>
        </w:rPr>
      </w:pPr>
    </w:p>
    <w:p w14:paraId="296CAC3D"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Respecto a la fracción VI se señala que la información relativa a dicha fracción se encuentra físicamente en la Dirección de Inversiones Públicas.</w:t>
      </w:r>
    </w:p>
    <w:p w14:paraId="49187C52" w14:textId="77777777" w:rsidR="009F20F7" w:rsidRPr="009F20F7" w:rsidRDefault="009F20F7" w:rsidP="009F20F7">
      <w:pPr>
        <w:ind w:firstLine="705"/>
        <w:jc w:val="both"/>
        <w:rPr>
          <w:rFonts w:ascii="Abadi" w:hAnsi="Abadi" w:cs="Arial"/>
          <w:sz w:val="21"/>
          <w:szCs w:val="21"/>
          <w:lang w:val="es-MX" w:eastAsia="x-none"/>
        </w:rPr>
      </w:pPr>
    </w:p>
    <w:p w14:paraId="4B663FAA"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En cuanto a la fracción VII se plasman observaciones a los manuales de organización. De igual forma, se establece el </w:t>
      </w:r>
      <w:proofErr w:type="gramStart"/>
      <w:r w:rsidRPr="009F20F7">
        <w:rPr>
          <w:rFonts w:ascii="Abadi" w:hAnsi="Abadi" w:cs="Arial"/>
          <w:sz w:val="21"/>
          <w:szCs w:val="21"/>
          <w:lang w:val="es-MX" w:eastAsia="x-none"/>
        </w:rPr>
        <w:t>status</w:t>
      </w:r>
      <w:proofErr w:type="gramEnd"/>
      <w:r w:rsidRPr="009F20F7">
        <w:rPr>
          <w:rFonts w:ascii="Abadi" w:hAnsi="Abadi" w:cs="Arial"/>
          <w:sz w:val="21"/>
          <w:szCs w:val="21"/>
          <w:lang w:val="es-MX" w:eastAsia="x-none"/>
        </w:rPr>
        <w:t xml:space="preserve"> de las auditorías practicadas por el SAT de los ejercicios 2015, 2016, 2017, 2018, 2019, 2020 y 2021 (con corte al 30 de septiembre); así como el status de diversos asuntos relacionados con el IMSS, correspondientes a los ejercicios comprendidos de 2014 a la fecha.</w:t>
      </w:r>
    </w:p>
    <w:p w14:paraId="2CA5297C" w14:textId="77777777" w:rsidR="009F20F7" w:rsidRPr="009F20F7" w:rsidRDefault="009F20F7" w:rsidP="009F20F7">
      <w:pPr>
        <w:ind w:firstLine="705"/>
        <w:jc w:val="both"/>
        <w:rPr>
          <w:rFonts w:ascii="Abadi" w:hAnsi="Abadi" w:cs="Arial"/>
          <w:sz w:val="21"/>
          <w:szCs w:val="21"/>
          <w:lang w:val="es-MX" w:eastAsia="x-none"/>
        </w:rPr>
      </w:pPr>
    </w:p>
    <w:p w14:paraId="573553E3"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lo referente a la fracción VIII se establece que la documentación correspondiente se encuentra físicamente en los archivos de la Secretaría del Ayuntamiento y de la Dirección General de Asuntos Jurídicos.</w:t>
      </w:r>
    </w:p>
    <w:p w14:paraId="33DFFD23" w14:textId="77777777" w:rsidR="009F20F7" w:rsidRPr="009F20F7" w:rsidRDefault="009F20F7" w:rsidP="009F20F7">
      <w:pPr>
        <w:ind w:firstLine="705"/>
        <w:jc w:val="both"/>
        <w:rPr>
          <w:rFonts w:ascii="Abadi" w:hAnsi="Abadi" w:cs="Arial"/>
          <w:sz w:val="21"/>
          <w:szCs w:val="21"/>
          <w:lang w:val="es-MX" w:eastAsia="x-none"/>
        </w:rPr>
      </w:pPr>
    </w:p>
    <w:p w14:paraId="32FF011B"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Por lo que hace a la fracción IX se alude a la información relativa a las Matrices de Indicadores para Resultados de las dependencias y entidades correspondientes de los ejercicios 2018, 2019, 2020 y 2021, refiriendo que se encuentra actualizada al mes de septiembre de 2021.</w:t>
      </w:r>
    </w:p>
    <w:p w14:paraId="7BDA3708" w14:textId="77777777" w:rsidR="009F20F7" w:rsidRPr="009F20F7" w:rsidRDefault="009F20F7" w:rsidP="009F20F7">
      <w:pPr>
        <w:ind w:firstLine="705"/>
        <w:jc w:val="both"/>
        <w:rPr>
          <w:rFonts w:ascii="Abadi" w:hAnsi="Abadi" w:cs="Arial"/>
          <w:sz w:val="21"/>
          <w:szCs w:val="21"/>
          <w:lang w:val="es-MX" w:eastAsia="x-none"/>
        </w:rPr>
      </w:pPr>
    </w:p>
    <w:p w14:paraId="7D7E2005"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el caso de la fracción X se señala que se recibió y verificó toda la documental correspondiente a dicha fracción, la cual se encuentra físicamente en la Oficialía Mayor, la Dirección de Control Patrimonial y la Dirección General de Tecnologías de Información.</w:t>
      </w:r>
    </w:p>
    <w:p w14:paraId="6A9F523B" w14:textId="77777777" w:rsidR="009F20F7" w:rsidRPr="009F20F7" w:rsidRDefault="009F20F7" w:rsidP="009F20F7">
      <w:pPr>
        <w:ind w:firstLine="705"/>
        <w:jc w:val="both"/>
        <w:rPr>
          <w:rFonts w:ascii="Abadi" w:hAnsi="Abadi" w:cs="Arial"/>
          <w:sz w:val="21"/>
          <w:szCs w:val="21"/>
          <w:lang w:val="es-MX" w:eastAsia="x-none"/>
        </w:rPr>
      </w:pPr>
    </w:p>
    <w:p w14:paraId="7D22895B"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Respecto a la fracción XII, se refiere que se recibió un gran número de expedientes con la documentación que obra físicamente en la Primer Sindicatura, en la Dirección General de </w:t>
      </w:r>
      <w:r w:rsidRPr="009F20F7">
        <w:rPr>
          <w:rFonts w:ascii="Abadi" w:hAnsi="Abadi" w:cs="Arial"/>
          <w:sz w:val="21"/>
          <w:szCs w:val="21"/>
          <w:lang w:val="es-MX" w:eastAsia="x-none"/>
        </w:rPr>
        <w:t>Asuntos Jurídicos y en cada una de las dependencias y organismos públicos descentralizados, estableciendo una relación de los citados expedientes.</w:t>
      </w:r>
    </w:p>
    <w:p w14:paraId="30FC65CA" w14:textId="77777777" w:rsidR="009F20F7" w:rsidRPr="009F20F7" w:rsidRDefault="009F20F7" w:rsidP="009F20F7">
      <w:pPr>
        <w:ind w:firstLine="705"/>
        <w:jc w:val="both"/>
        <w:rPr>
          <w:rFonts w:ascii="Abadi" w:hAnsi="Abadi" w:cs="Arial"/>
          <w:sz w:val="21"/>
          <w:szCs w:val="21"/>
          <w:lang w:val="es-MX" w:eastAsia="x-none"/>
        </w:rPr>
      </w:pPr>
    </w:p>
    <w:p w14:paraId="5DD9C86E"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relación a la fracción XIII se establece que se recibió la documentación completa correspondiente a los diferentes padrones del Municipio, misma que obra físicamente en cada una de las direcciones correspondientes.</w:t>
      </w:r>
    </w:p>
    <w:p w14:paraId="06EAF9D5" w14:textId="77777777" w:rsidR="009F20F7" w:rsidRPr="009F20F7" w:rsidRDefault="009F20F7" w:rsidP="009F20F7">
      <w:pPr>
        <w:ind w:firstLine="705"/>
        <w:jc w:val="both"/>
        <w:rPr>
          <w:rFonts w:ascii="Abadi" w:hAnsi="Abadi" w:cs="Arial"/>
          <w:sz w:val="21"/>
          <w:szCs w:val="21"/>
          <w:lang w:val="es-MX" w:eastAsia="x-none"/>
        </w:rPr>
      </w:pPr>
    </w:p>
    <w:p w14:paraId="7F7F19FF"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cuanto a la fracción XIV se precisa que se recibió información referente a cuatro fideicomisos.</w:t>
      </w:r>
    </w:p>
    <w:p w14:paraId="4A153FA0" w14:textId="77777777" w:rsidR="009F20F7" w:rsidRPr="009F20F7" w:rsidRDefault="009F20F7" w:rsidP="009F20F7">
      <w:pPr>
        <w:ind w:firstLine="705"/>
        <w:jc w:val="both"/>
        <w:rPr>
          <w:rFonts w:ascii="Abadi" w:hAnsi="Abadi" w:cs="Arial"/>
          <w:sz w:val="21"/>
          <w:szCs w:val="21"/>
          <w:lang w:val="es-MX" w:eastAsia="x-none"/>
        </w:rPr>
      </w:pPr>
    </w:p>
    <w:p w14:paraId="2C36BDDC"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En lo que toca a la fracción XV se señala que se recibió la información documental correspondiente, constatando la existencia de la normativa municipal, en la página web del Municipio, en el apartado de Transparencia a cargo de la Unidad de Transparencia.</w:t>
      </w:r>
    </w:p>
    <w:p w14:paraId="4B1E6781" w14:textId="77777777" w:rsidR="009F20F7" w:rsidRPr="009F20F7" w:rsidRDefault="009F20F7" w:rsidP="009F20F7">
      <w:pPr>
        <w:ind w:firstLine="705"/>
        <w:jc w:val="both"/>
        <w:rPr>
          <w:rFonts w:ascii="Abadi" w:hAnsi="Abadi" w:cs="Arial"/>
          <w:sz w:val="21"/>
          <w:szCs w:val="21"/>
          <w:lang w:val="es-MX" w:eastAsia="x-none"/>
        </w:rPr>
      </w:pPr>
    </w:p>
    <w:p w14:paraId="68759DBF"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Por lo que hace a la fracción XVI se refiere que la información se revisó, sin que amerite algún comentario.</w:t>
      </w:r>
    </w:p>
    <w:p w14:paraId="03319915" w14:textId="77777777" w:rsidR="009F20F7" w:rsidRPr="009F20F7" w:rsidRDefault="009F20F7" w:rsidP="009F20F7">
      <w:pPr>
        <w:ind w:firstLine="705"/>
        <w:jc w:val="both"/>
        <w:rPr>
          <w:rFonts w:ascii="Abadi" w:hAnsi="Abadi" w:cs="Arial"/>
          <w:sz w:val="21"/>
          <w:szCs w:val="21"/>
          <w:lang w:val="es-MX" w:eastAsia="x-none"/>
        </w:rPr>
      </w:pPr>
    </w:p>
    <w:p w14:paraId="20CA754D"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Por lo que hace a la fracción XVII, se manifiesta que no hubo acuerdos del Municipio pendientes de comunicar a los peticionarios.</w:t>
      </w:r>
    </w:p>
    <w:p w14:paraId="1202C712" w14:textId="77777777" w:rsidR="009F20F7" w:rsidRPr="009F20F7" w:rsidRDefault="009F20F7" w:rsidP="009F20F7">
      <w:pPr>
        <w:ind w:firstLine="705"/>
        <w:jc w:val="both"/>
        <w:rPr>
          <w:rFonts w:ascii="Abadi" w:hAnsi="Abadi" w:cs="Arial"/>
          <w:sz w:val="21"/>
          <w:szCs w:val="21"/>
          <w:lang w:val="es-MX" w:eastAsia="x-none"/>
        </w:rPr>
      </w:pPr>
    </w:p>
    <w:p w14:paraId="0F9BBB95"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En la fracción XVIII se establecen diversas relaciones realizadas a las siguientes áreas: Secretaría Particular de la Presidencia Municipal, Instituto Municipal de la Vivienda y JAPAMI. Asimismo, se señala que se encuentra en trámite una demanda penal presentada en fecha 20 de agosto del 2021 ante la Unidad Especializada en Mecanismos Alternativos de Solución de Controversias Penales de la Fiscalía General del Estado de Guanajuato; y dos demandas laborales, una ante la Junta Local de Conciliación y Arbitraje del municipio de Irapuato, </w:t>
      </w:r>
      <w:proofErr w:type="spellStart"/>
      <w:r w:rsidRPr="009F20F7">
        <w:rPr>
          <w:rFonts w:ascii="Abadi" w:hAnsi="Abadi" w:cs="Arial"/>
          <w:sz w:val="21"/>
          <w:szCs w:val="21"/>
          <w:lang w:val="es-MX" w:eastAsia="x-none"/>
        </w:rPr>
        <w:t>Gto</w:t>
      </w:r>
      <w:proofErr w:type="spellEnd"/>
      <w:r w:rsidRPr="009F20F7">
        <w:rPr>
          <w:rFonts w:ascii="Abadi" w:hAnsi="Abadi" w:cs="Arial"/>
          <w:sz w:val="21"/>
          <w:szCs w:val="21"/>
          <w:lang w:val="es-MX" w:eastAsia="x-none"/>
        </w:rPr>
        <w:t>., y la otra, ante la Procuraduría de la Defensa del Servicio Público del Tribunal de Conciliación y Arbitraje del Estado de Guanajuato.</w:t>
      </w:r>
    </w:p>
    <w:p w14:paraId="647805E3" w14:textId="77777777" w:rsidR="009F20F7" w:rsidRPr="009F20F7" w:rsidRDefault="009F20F7" w:rsidP="009F20F7">
      <w:pPr>
        <w:ind w:firstLine="705"/>
        <w:jc w:val="both"/>
        <w:rPr>
          <w:rFonts w:ascii="Abadi" w:hAnsi="Abadi" w:cs="Arial"/>
          <w:sz w:val="21"/>
          <w:szCs w:val="21"/>
          <w:lang w:val="es-MX" w:eastAsia="x-none"/>
        </w:rPr>
      </w:pPr>
    </w:p>
    <w:p w14:paraId="6B86CF98"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También se previó un apartado III, denominado </w:t>
      </w:r>
      <w:r w:rsidRPr="009F20F7">
        <w:rPr>
          <w:rFonts w:ascii="Abadi" w:hAnsi="Abadi" w:cs="Arial"/>
          <w:i/>
          <w:iCs/>
          <w:sz w:val="21"/>
          <w:szCs w:val="21"/>
          <w:lang w:val="es-MX" w:eastAsia="x-none"/>
        </w:rPr>
        <w:t>PROMOCIONES DE PRESUNTAS RESPONSABILIDADES CON MOTIVO DE LAS OBSERVACIONES GENERADAS</w:t>
      </w:r>
      <w:r w:rsidRPr="009F20F7">
        <w:rPr>
          <w:rFonts w:ascii="Abadi" w:hAnsi="Abadi" w:cs="Arial"/>
          <w:sz w:val="21"/>
          <w:szCs w:val="21"/>
          <w:lang w:val="es-MX" w:eastAsia="x-none"/>
        </w:rPr>
        <w:t xml:space="preserve">, en el que se prevé solicitar a la Contraloría Municipal realizar auditoría a diversos contratos de obra y en su caso la investigación para determinar la probable responsabilidad de los servidores públicos involucrados. De igual forma, se </w:t>
      </w:r>
      <w:r w:rsidRPr="009F20F7">
        <w:rPr>
          <w:rFonts w:ascii="Abadi" w:hAnsi="Abadi" w:cs="Arial"/>
          <w:sz w:val="21"/>
          <w:szCs w:val="21"/>
          <w:lang w:val="es-MX" w:eastAsia="x-none"/>
        </w:rPr>
        <w:lastRenderedPageBreak/>
        <w:t>determina en su caso que los demás asuntos se turnarán a la Contraloría Municipal, para efectos de que se investiguen y determinen las probables responsabilidades a los servidores públicos involucrados en las omisiones detectadas.</w:t>
      </w:r>
    </w:p>
    <w:p w14:paraId="2DD6FD45" w14:textId="77777777" w:rsidR="009F20F7" w:rsidRPr="009F20F7" w:rsidRDefault="009F20F7" w:rsidP="009F20F7">
      <w:pPr>
        <w:ind w:firstLine="705"/>
        <w:jc w:val="both"/>
        <w:rPr>
          <w:rFonts w:ascii="Abadi" w:hAnsi="Abadi" w:cs="Arial"/>
          <w:sz w:val="21"/>
          <w:szCs w:val="21"/>
          <w:lang w:val="es-MX" w:eastAsia="x-none"/>
        </w:rPr>
      </w:pPr>
    </w:p>
    <w:p w14:paraId="2BBF0E11"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Finalmente, se establece un apartado de IV denominado </w:t>
      </w:r>
      <w:r w:rsidRPr="009F20F7">
        <w:rPr>
          <w:rFonts w:ascii="Abadi" w:hAnsi="Abadi" w:cs="Arial"/>
          <w:i/>
          <w:iCs/>
          <w:sz w:val="21"/>
          <w:szCs w:val="21"/>
          <w:lang w:val="es-MX" w:eastAsia="x-none"/>
        </w:rPr>
        <w:t xml:space="preserve">RECOMENDACIONES DE LA COMISIÓN, </w:t>
      </w:r>
      <w:r w:rsidRPr="009F20F7">
        <w:rPr>
          <w:rFonts w:ascii="Abadi" w:hAnsi="Abadi" w:cs="Arial"/>
          <w:sz w:val="21"/>
          <w:szCs w:val="21"/>
          <w:lang w:val="es-MX" w:eastAsia="x-none"/>
        </w:rPr>
        <w:t>en el que se establecen posibles acciones a realizar, derivadas de las observaciones realizadas.</w:t>
      </w:r>
    </w:p>
    <w:p w14:paraId="5B8B7F63" w14:textId="77777777" w:rsidR="009F20F7" w:rsidRPr="009F20F7" w:rsidRDefault="009F20F7" w:rsidP="009F20F7">
      <w:pPr>
        <w:ind w:firstLine="705"/>
        <w:jc w:val="both"/>
        <w:rPr>
          <w:rFonts w:ascii="Abadi" w:hAnsi="Abadi" w:cs="Arial"/>
          <w:sz w:val="21"/>
          <w:szCs w:val="21"/>
          <w:lang w:val="es-MX" w:eastAsia="x-none"/>
        </w:rPr>
      </w:pPr>
    </w:p>
    <w:p w14:paraId="11A2D14F" w14:textId="77777777" w:rsidR="009F20F7" w:rsidRPr="009F20F7" w:rsidRDefault="009F20F7" w:rsidP="009F20F7">
      <w:pPr>
        <w:ind w:firstLine="708"/>
        <w:jc w:val="both"/>
        <w:rPr>
          <w:rFonts w:ascii="Abadi" w:hAnsi="Abadi" w:cs="Arial"/>
          <w:b/>
          <w:bCs/>
          <w:sz w:val="21"/>
          <w:szCs w:val="21"/>
        </w:rPr>
      </w:pPr>
      <w:r w:rsidRPr="009F20F7">
        <w:rPr>
          <w:rFonts w:ascii="Abadi" w:hAnsi="Abadi" w:cs="Arial"/>
          <w:b/>
          <w:bCs/>
          <w:sz w:val="21"/>
          <w:szCs w:val="21"/>
        </w:rPr>
        <w:t>VI. Conclusiones:</w:t>
      </w:r>
    </w:p>
    <w:p w14:paraId="2E447D18" w14:textId="77777777" w:rsidR="009F20F7" w:rsidRPr="009F20F7" w:rsidRDefault="009F20F7" w:rsidP="009F20F7">
      <w:pPr>
        <w:jc w:val="both"/>
        <w:rPr>
          <w:rFonts w:ascii="Abadi" w:hAnsi="Abadi" w:cs="Arial"/>
          <w:sz w:val="21"/>
          <w:szCs w:val="21"/>
        </w:rPr>
      </w:pPr>
    </w:p>
    <w:p w14:paraId="147FE0CE" w14:textId="77777777" w:rsidR="009F20F7" w:rsidRPr="009F20F7" w:rsidRDefault="009F20F7" w:rsidP="009F20F7">
      <w:pPr>
        <w:jc w:val="both"/>
        <w:rPr>
          <w:rFonts w:ascii="Abadi" w:hAnsi="Abadi" w:cs="Arial"/>
          <w:sz w:val="21"/>
          <w:szCs w:val="21"/>
        </w:rPr>
      </w:pPr>
      <w:r w:rsidRPr="009F20F7">
        <w:rPr>
          <w:rFonts w:ascii="Abadi" w:hAnsi="Abadi" w:cs="Arial"/>
          <w:sz w:val="21"/>
          <w:szCs w:val="21"/>
        </w:rPr>
        <w:tab/>
        <w:t>Una vez hecho el análisis del contenido del informe general del proceso de entrega recepción de</w:t>
      </w:r>
      <w:r w:rsidRPr="009F20F7">
        <w:rPr>
          <w:rFonts w:ascii="Abadi" w:hAnsi="Abadi" w:cs="Arial"/>
          <w:sz w:val="21"/>
          <w:szCs w:val="21"/>
          <w:lang w:val="es-MX"/>
        </w:rPr>
        <w:t xml:space="preserve"> la administración pública municipal 2018-2021 de Irapuato, </w:t>
      </w:r>
      <w:proofErr w:type="spellStart"/>
      <w:r w:rsidRPr="009F20F7">
        <w:rPr>
          <w:rFonts w:ascii="Abadi" w:hAnsi="Abadi" w:cs="Arial"/>
          <w:sz w:val="21"/>
          <w:szCs w:val="21"/>
          <w:lang w:val="es-MX"/>
        </w:rPr>
        <w:t>Gto</w:t>
      </w:r>
      <w:proofErr w:type="spellEnd"/>
      <w:r w:rsidRPr="009F20F7">
        <w:rPr>
          <w:rFonts w:ascii="Abadi" w:hAnsi="Abadi" w:cs="Arial"/>
          <w:sz w:val="21"/>
          <w:szCs w:val="21"/>
          <w:lang w:val="es-MX"/>
        </w:rPr>
        <w:t>.,</w:t>
      </w:r>
      <w:r w:rsidRPr="009F20F7">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08E00592" w14:textId="77777777" w:rsidR="009F20F7" w:rsidRPr="009F20F7" w:rsidRDefault="009F20F7" w:rsidP="009F20F7">
      <w:pPr>
        <w:jc w:val="both"/>
        <w:rPr>
          <w:rFonts w:ascii="Abadi" w:hAnsi="Abadi" w:cs="Arial"/>
          <w:sz w:val="21"/>
          <w:szCs w:val="21"/>
        </w:rPr>
      </w:pPr>
    </w:p>
    <w:p w14:paraId="15427780" w14:textId="77777777" w:rsidR="009F20F7" w:rsidRPr="009F20F7" w:rsidRDefault="009F20F7" w:rsidP="009F20F7">
      <w:pPr>
        <w:ind w:firstLine="708"/>
        <w:jc w:val="both"/>
        <w:rPr>
          <w:rFonts w:ascii="Abadi" w:hAnsi="Abadi" w:cs="Arial"/>
          <w:sz w:val="21"/>
          <w:szCs w:val="21"/>
        </w:rPr>
      </w:pPr>
      <w:r w:rsidRPr="009F20F7">
        <w:rPr>
          <w:rFonts w:ascii="Abadi" w:hAnsi="Abadi" w:cs="Arial"/>
          <w:sz w:val="21"/>
          <w:szCs w:val="21"/>
        </w:rPr>
        <w:t xml:space="preserve">De igual forma, se constató que el acto de entrega recepción de la administración pública municipal de Irapuato, </w:t>
      </w:r>
      <w:proofErr w:type="spellStart"/>
      <w:r w:rsidRPr="009F20F7">
        <w:rPr>
          <w:rFonts w:ascii="Abadi" w:hAnsi="Abadi" w:cs="Arial"/>
          <w:sz w:val="21"/>
          <w:szCs w:val="21"/>
        </w:rPr>
        <w:t>Gto</w:t>
      </w:r>
      <w:proofErr w:type="spellEnd"/>
      <w:r w:rsidRPr="009F20F7">
        <w:rPr>
          <w:rFonts w:ascii="Abadi" w:hAnsi="Abadi" w:cs="Arial"/>
          <w:sz w:val="21"/>
          <w:szCs w:val="21"/>
        </w:rPr>
        <w:t>., se llevó a cabo el 10 de octubre de 2021, en cumplimiento a lo previsto por los artículos 32 y 41, fracción III de la Ley Orgánica Municipal para el Estado de Guanajuato.</w:t>
      </w:r>
    </w:p>
    <w:p w14:paraId="31EF2B97" w14:textId="77777777" w:rsidR="009F20F7" w:rsidRPr="009F20F7" w:rsidRDefault="009F20F7" w:rsidP="009F20F7">
      <w:pPr>
        <w:ind w:firstLine="708"/>
        <w:jc w:val="both"/>
        <w:rPr>
          <w:rFonts w:ascii="Abadi" w:hAnsi="Abadi" w:cs="Arial"/>
          <w:sz w:val="21"/>
          <w:szCs w:val="21"/>
        </w:rPr>
      </w:pPr>
    </w:p>
    <w:p w14:paraId="3F67FB46" w14:textId="77777777" w:rsidR="009F20F7" w:rsidRPr="009F20F7" w:rsidRDefault="009F20F7" w:rsidP="009F20F7">
      <w:pPr>
        <w:ind w:firstLine="705"/>
        <w:jc w:val="both"/>
        <w:rPr>
          <w:rFonts w:ascii="Abadi" w:hAnsi="Abadi" w:cs="Arial"/>
          <w:sz w:val="21"/>
          <w:szCs w:val="21"/>
          <w:lang w:eastAsia="x-none"/>
        </w:rPr>
      </w:pPr>
      <w:r w:rsidRPr="009F20F7">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31F87D8" w14:textId="77777777" w:rsidR="009F20F7" w:rsidRPr="009F20F7" w:rsidRDefault="009F20F7" w:rsidP="009F20F7">
      <w:pPr>
        <w:ind w:firstLine="705"/>
        <w:jc w:val="both"/>
        <w:rPr>
          <w:rFonts w:ascii="Abadi" w:hAnsi="Abadi" w:cs="Arial"/>
          <w:sz w:val="21"/>
          <w:szCs w:val="21"/>
          <w:lang w:eastAsia="x-none"/>
        </w:rPr>
      </w:pPr>
    </w:p>
    <w:p w14:paraId="3BAB3406" w14:textId="77777777" w:rsidR="009F20F7" w:rsidRPr="009F20F7" w:rsidRDefault="009F20F7" w:rsidP="009F20F7">
      <w:pPr>
        <w:ind w:firstLine="705"/>
        <w:jc w:val="both"/>
        <w:rPr>
          <w:rFonts w:ascii="Abadi" w:hAnsi="Abadi" w:cs="Arial"/>
          <w:sz w:val="21"/>
          <w:szCs w:val="21"/>
          <w:lang w:val="es-MX" w:eastAsia="x-none"/>
        </w:rPr>
      </w:pPr>
      <w:r w:rsidRPr="009F20F7">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w:t>
      </w:r>
      <w:r w:rsidRPr="009F20F7">
        <w:rPr>
          <w:rFonts w:ascii="Abadi" w:hAnsi="Abadi" w:cs="Arial"/>
          <w:sz w:val="21"/>
          <w:szCs w:val="21"/>
          <w:lang w:val="es-MX" w:eastAsia="x-none"/>
        </w:rPr>
        <w:t xml:space="preserve">y Cuenta Pública, así como el informe ejecutivo derivado del proceso de entrega recepción. </w:t>
      </w:r>
    </w:p>
    <w:p w14:paraId="31F799C1" w14:textId="77777777" w:rsidR="009F20F7" w:rsidRPr="009F20F7" w:rsidRDefault="009F20F7" w:rsidP="009F20F7">
      <w:pPr>
        <w:ind w:firstLine="705"/>
        <w:jc w:val="both"/>
        <w:rPr>
          <w:rFonts w:ascii="Abadi" w:hAnsi="Abadi" w:cs="Arial"/>
          <w:sz w:val="21"/>
          <w:szCs w:val="21"/>
          <w:lang w:val="es-MX" w:eastAsia="x-none"/>
        </w:rPr>
      </w:pPr>
    </w:p>
    <w:p w14:paraId="02D25736" w14:textId="77777777" w:rsidR="009F20F7" w:rsidRPr="009F20F7" w:rsidRDefault="009F20F7" w:rsidP="009F20F7">
      <w:pPr>
        <w:ind w:firstLine="708"/>
        <w:jc w:val="both"/>
        <w:rPr>
          <w:rFonts w:ascii="Abadi" w:hAnsi="Abadi" w:cs="Arial"/>
          <w:sz w:val="21"/>
          <w:szCs w:val="21"/>
        </w:rPr>
      </w:pPr>
      <w:r w:rsidRPr="009F20F7">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5A685AC7" w14:textId="77777777" w:rsidR="009F20F7" w:rsidRPr="009F20F7" w:rsidRDefault="009F20F7" w:rsidP="009F20F7">
      <w:pPr>
        <w:ind w:firstLine="708"/>
        <w:jc w:val="both"/>
        <w:rPr>
          <w:rFonts w:ascii="Abadi" w:hAnsi="Abadi" w:cs="Arial"/>
          <w:sz w:val="21"/>
          <w:szCs w:val="21"/>
        </w:rPr>
      </w:pPr>
    </w:p>
    <w:p w14:paraId="706F6BEB" w14:textId="77777777" w:rsidR="009F20F7" w:rsidRPr="009F20F7" w:rsidRDefault="009F20F7" w:rsidP="009F20F7">
      <w:pPr>
        <w:ind w:firstLine="708"/>
        <w:jc w:val="both"/>
        <w:rPr>
          <w:rFonts w:ascii="Abadi" w:hAnsi="Abadi" w:cs="Arial"/>
          <w:sz w:val="21"/>
          <w:szCs w:val="21"/>
          <w:lang w:val="es-MX"/>
        </w:rPr>
      </w:pPr>
      <w:r w:rsidRPr="009F20F7">
        <w:rPr>
          <w:rFonts w:ascii="Abadi" w:hAnsi="Abadi" w:cs="Arial"/>
          <w:sz w:val="21"/>
          <w:szCs w:val="21"/>
        </w:rPr>
        <w:t>En razón de lo anterior, consideramos que la Auditoría Superior del Estado en la elaboración del informe general del proceso de entrega-recepción de</w:t>
      </w:r>
      <w:r w:rsidRPr="009F20F7">
        <w:rPr>
          <w:rFonts w:ascii="Abadi" w:hAnsi="Abadi" w:cs="Arial"/>
          <w:sz w:val="21"/>
          <w:szCs w:val="21"/>
          <w:lang w:val="es-MX"/>
        </w:rPr>
        <w:t xml:space="preserve"> la administración pública municipal 2018-2021 de Irapuato, </w:t>
      </w:r>
      <w:proofErr w:type="spellStart"/>
      <w:r w:rsidRPr="009F20F7">
        <w:rPr>
          <w:rFonts w:ascii="Abadi" w:hAnsi="Abadi" w:cs="Arial"/>
          <w:sz w:val="21"/>
          <w:szCs w:val="21"/>
          <w:lang w:val="es-MX"/>
        </w:rPr>
        <w:t>Gto</w:t>
      </w:r>
      <w:proofErr w:type="spellEnd"/>
      <w:r w:rsidRPr="009F20F7">
        <w:rPr>
          <w:rFonts w:ascii="Abadi" w:hAnsi="Abadi" w:cs="Arial"/>
          <w:sz w:val="21"/>
          <w:szCs w:val="21"/>
          <w:lang w:val="es-MX"/>
        </w:rPr>
        <w:t>.,</w:t>
      </w:r>
      <w:r w:rsidRPr="009F20F7">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9F20F7">
        <w:rPr>
          <w:rFonts w:ascii="Abadi" w:hAnsi="Abadi" w:cs="Arial"/>
          <w:sz w:val="21"/>
          <w:szCs w:val="21"/>
          <w:lang w:val="es-MX"/>
        </w:rPr>
        <w:t xml:space="preserve">a la Contraloría Municipal de Irapuato, </w:t>
      </w:r>
      <w:proofErr w:type="spellStart"/>
      <w:r w:rsidRPr="009F20F7">
        <w:rPr>
          <w:rFonts w:ascii="Abadi" w:hAnsi="Abadi" w:cs="Arial"/>
          <w:sz w:val="21"/>
          <w:szCs w:val="21"/>
          <w:lang w:val="es-MX"/>
        </w:rPr>
        <w:t>Gto</w:t>
      </w:r>
      <w:proofErr w:type="spellEnd"/>
      <w:r w:rsidRPr="009F20F7">
        <w:rPr>
          <w:rFonts w:ascii="Abadi" w:hAnsi="Abadi" w:cs="Arial"/>
          <w:sz w:val="21"/>
          <w:szCs w:val="21"/>
        </w:rPr>
        <w:t xml:space="preserve">., </w:t>
      </w:r>
      <w:r w:rsidRPr="009F20F7">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7D8C0F3A" w14:textId="77777777" w:rsidR="009F20F7" w:rsidRPr="009F20F7" w:rsidRDefault="009F20F7" w:rsidP="009F20F7">
      <w:pPr>
        <w:ind w:firstLine="708"/>
        <w:jc w:val="both"/>
        <w:rPr>
          <w:rFonts w:ascii="Abadi" w:hAnsi="Abadi" w:cs="Arial"/>
          <w:sz w:val="21"/>
          <w:szCs w:val="21"/>
        </w:rPr>
      </w:pPr>
    </w:p>
    <w:p w14:paraId="1D3211BA" w14:textId="29644A04" w:rsidR="003800A7" w:rsidRPr="009F20F7" w:rsidRDefault="009F20F7" w:rsidP="003800A7">
      <w:pPr>
        <w:ind w:firstLine="708"/>
        <w:jc w:val="both"/>
        <w:rPr>
          <w:rFonts w:ascii="Abadi" w:hAnsi="Abadi" w:cs="Arial"/>
          <w:sz w:val="21"/>
          <w:szCs w:val="21"/>
          <w:lang w:val="x-none" w:eastAsia="x-none"/>
        </w:rPr>
      </w:pPr>
      <w:r w:rsidRPr="009F20F7">
        <w:rPr>
          <w:rFonts w:ascii="Abadi" w:hAnsi="Abadi" w:cs="Arial"/>
          <w:sz w:val="21"/>
          <w:szCs w:val="21"/>
        </w:rPr>
        <w:t>Por lo expuesto, con fundamento en el artículo 204 de la Ley Orgánica del Poder Legislativo, nos permitimos someter a la consideración de la Asamblea, la aprobación del siguiente</w:t>
      </w:r>
      <w:r w:rsidRPr="009F20F7">
        <w:rPr>
          <w:rFonts w:ascii="Abadi" w:hAnsi="Abadi" w:cs="Arial"/>
          <w:sz w:val="21"/>
          <w:szCs w:val="21"/>
          <w:lang w:val="x-none" w:eastAsia="x-none"/>
        </w:rPr>
        <w:t>:</w:t>
      </w:r>
    </w:p>
    <w:p w14:paraId="35FC243C" w14:textId="7F1F79BD" w:rsidR="009F20F7" w:rsidRDefault="009F20F7" w:rsidP="009F20F7">
      <w:pPr>
        <w:rPr>
          <w:rFonts w:ascii="Abadi" w:hAnsi="Abadi"/>
          <w:sz w:val="21"/>
          <w:szCs w:val="21"/>
        </w:rPr>
      </w:pPr>
    </w:p>
    <w:p w14:paraId="758E4B4E" w14:textId="77777777" w:rsidR="003800A7" w:rsidRPr="009F20F7" w:rsidRDefault="003800A7" w:rsidP="009F20F7">
      <w:pPr>
        <w:rPr>
          <w:rFonts w:ascii="Abadi" w:hAnsi="Abadi"/>
          <w:sz w:val="21"/>
          <w:szCs w:val="21"/>
        </w:rPr>
      </w:pPr>
    </w:p>
    <w:p w14:paraId="2506EAF7" w14:textId="77777777" w:rsidR="009F20F7" w:rsidRPr="009F20F7" w:rsidRDefault="009F20F7" w:rsidP="009F20F7">
      <w:pPr>
        <w:keepNext/>
        <w:jc w:val="center"/>
        <w:outlineLvl w:val="0"/>
        <w:rPr>
          <w:rFonts w:ascii="Abadi" w:eastAsia="Arial Unicode MS" w:hAnsi="Abadi" w:cs="Arial"/>
          <w:b/>
          <w:bCs/>
          <w:smallCaps/>
          <w:sz w:val="21"/>
          <w:szCs w:val="21"/>
        </w:rPr>
      </w:pPr>
      <w:r w:rsidRPr="009F20F7">
        <w:rPr>
          <w:rFonts w:ascii="Abadi" w:eastAsia="Arial Unicode MS" w:hAnsi="Abadi" w:cs="Arial"/>
          <w:b/>
          <w:bCs/>
          <w:smallCaps/>
          <w:sz w:val="21"/>
          <w:szCs w:val="21"/>
        </w:rPr>
        <w:t>A c u e r d o</w:t>
      </w:r>
    </w:p>
    <w:p w14:paraId="1570BF0E" w14:textId="77777777" w:rsidR="009F20F7" w:rsidRPr="009F20F7" w:rsidRDefault="009F20F7" w:rsidP="009F20F7">
      <w:pPr>
        <w:ind w:firstLine="708"/>
        <w:jc w:val="both"/>
        <w:rPr>
          <w:rFonts w:ascii="Abadi" w:hAnsi="Abadi" w:cs="Arial"/>
          <w:b/>
          <w:bCs/>
          <w:sz w:val="21"/>
          <w:szCs w:val="21"/>
        </w:rPr>
      </w:pPr>
    </w:p>
    <w:p w14:paraId="215E2DD7" w14:textId="77777777" w:rsidR="009F20F7" w:rsidRPr="009F20F7" w:rsidRDefault="009F20F7" w:rsidP="009F20F7">
      <w:pPr>
        <w:ind w:firstLine="708"/>
        <w:jc w:val="both"/>
        <w:rPr>
          <w:rFonts w:ascii="Abadi" w:hAnsi="Abadi" w:cs="Arial"/>
          <w:sz w:val="21"/>
          <w:szCs w:val="21"/>
        </w:rPr>
      </w:pPr>
      <w:r w:rsidRPr="009F20F7">
        <w:rPr>
          <w:rFonts w:ascii="Abadi" w:hAnsi="Abadi" w:cs="Arial"/>
          <w:b/>
          <w:bCs/>
          <w:sz w:val="21"/>
          <w:szCs w:val="21"/>
        </w:rPr>
        <w:t xml:space="preserve">Único. </w:t>
      </w:r>
      <w:r w:rsidRPr="009F20F7">
        <w:rPr>
          <w:rFonts w:ascii="Abadi" w:hAnsi="Abadi" w:cs="Arial"/>
          <w:sz w:val="21"/>
          <w:szCs w:val="21"/>
        </w:rPr>
        <w:t>Se ordena la remisión del informe general del proceso de entrega-recepción correspondiente</w:t>
      </w:r>
      <w:r w:rsidRPr="009F20F7">
        <w:rPr>
          <w:rFonts w:ascii="Abadi" w:hAnsi="Abadi" w:cs="Arial"/>
          <w:sz w:val="21"/>
          <w:szCs w:val="21"/>
          <w:lang w:val="es-MX"/>
        </w:rPr>
        <w:t xml:space="preserve"> a la administración pública municipal 2018-2021 de Irapuato, </w:t>
      </w:r>
      <w:proofErr w:type="spellStart"/>
      <w:r w:rsidRPr="009F20F7">
        <w:rPr>
          <w:rFonts w:ascii="Abadi" w:hAnsi="Abadi" w:cs="Arial"/>
          <w:sz w:val="21"/>
          <w:szCs w:val="21"/>
          <w:lang w:val="es-MX"/>
        </w:rPr>
        <w:t>Gto</w:t>
      </w:r>
      <w:proofErr w:type="spellEnd"/>
      <w:r w:rsidRPr="009F20F7">
        <w:rPr>
          <w:rFonts w:ascii="Abadi" w:hAnsi="Abadi" w:cs="Arial"/>
          <w:sz w:val="21"/>
          <w:szCs w:val="21"/>
          <w:lang w:val="es-MX"/>
        </w:rPr>
        <w:t>., a la Auditoría Superior del Estado de</w:t>
      </w:r>
      <w:r w:rsidRPr="009F20F7">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35115BF6" w14:textId="77777777" w:rsidR="009F20F7" w:rsidRPr="009F20F7" w:rsidRDefault="009F20F7" w:rsidP="009F20F7">
      <w:pPr>
        <w:ind w:firstLine="708"/>
        <w:jc w:val="both"/>
        <w:rPr>
          <w:rFonts w:ascii="Abadi" w:hAnsi="Abadi" w:cs="Arial"/>
          <w:sz w:val="21"/>
          <w:szCs w:val="21"/>
        </w:rPr>
      </w:pPr>
    </w:p>
    <w:p w14:paraId="7601B173" w14:textId="77777777" w:rsidR="009F20F7" w:rsidRPr="009F20F7" w:rsidRDefault="009F20F7" w:rsidP="009F20F7">
      <w:pPr>
        <w:ind w:firstLine="708"/>
        <w:jc w:val="both"/>
        <w:rPr>
          <w:rFonts w:ascii="Abadi" w:hAnsi="Abadi" w:cs="Arial"/>
          <w:sz w:val="21"/>
          <w:szCs w:val="21"/>
          <w:lang w:val="x-none" w:eastAsia="x-none"/>
        </w:rPr>
      </w:pPr>
      <w:r w:rsidRPr="009F20F7">
        <w:rPr>
          <w:rFonts w:ascii="Abadi" w:hAnsi="Abadi" w:cs="Arial"/>
          <w:sz w:val="21"/>
          <w:szCs w:val="21"/>
        </w:rPr>
        <w:t>Con fundamento en el artículo</w:t>
      </w:r>
      <w:r w:rsidRPr="009F20F7">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w:t>
      </w:r>
      <w:r w:rsidRPr="009F20F7">
        <w:rPr>
          <w:rFonts w:ascii="Abadi" w:hAnsi="Abadi" w:cs="Arial"/>
          <w:sz w:val="21"/>
          <w:szCs w:val="21"/>
          <w:lang w:val="es-MX" w:eastAsia="x-none"/>
        </w:rPr>
        <w:lastRenderedPageBreak/>
        <w:t>General de Responsabilidades Administrativas s</w:t>
      </w:r>
      <w:r w:rsidRPr="009F20F7">
        <w:rPr>
          <w:rFonts w:ascii="Abadi" w:hAnsi="Abadi" w:cs="Arial"/>
          <w:sz w:val="21"/>
          <w:szCs w:val="21"/>
          <w:lang w:val="x-none" w:eastAsia="x-none"/>
        </w:rPr>
        <w:t xml:space="preserve">e </w:t>
      </w:r>
      <w:r w:rsidRPr="009F20F7">
        <w:rPr>
          <w:rFonts w:ascii="Abadi" w:hAnsi="Abadi" w:cs="Arial"/>
          <w:sz w:val="21"/>
          <w:szCs w:val="21"/>
          <w:lang w:val="es-MX" w:eastAsia="x-none"/>
        </w:rPr>
        <w:t>instruye a la Auditoría Superior del Estado</w:t>
      </w:r>
      <w:r w:rsidRPr="009F20F7">
        <w:rPr>
          <w:rFonts w:ascii="Abadi" w:hAnsi="Abadi" w:cs="Arial"/>
          <w:sz w:val="21"/>
          <w:szCs w:val="21"/>
          <w:lang w:val="x-none" w:eastAsia="x-none"/>
        </w:rPr>
        <w:t xml:space="preserve"> dar </w:t>
      </w:r>
      <w:r w:rsidRPr="009F20F7">
        <w:rPr>
          <w:rFonts w:ascii="Abadi" w:hAnsi="Abadi" w:cs="Arial"/>
          <w:sz w:val="21"/>
          <w:szCs w:val="21"/>
          <w:lang w:val="es-MX" w:eastAsia="x-none"/>
        </w:rPr>
        <w:t>cuenta</w:t>
      </w:r>
      <w:r w:rsidRPr="009F20F7">
        <w:rPr>
          <w:rFonts w:ascii="Abadi" w:hAnsi="Abadi" w:cs="Arial"/>
          <w:sz w:val="21"/>
          <w:szCs w:val="21"/>
          <w:lang w:val="x-none" w:eastAsia="x-none"/>
        </w:rPr>
        <w:t xml:space="preserve"> del informe </w:t>
      </w:r>
      <w:r w:rsidRPr="009F20F7">
        <w:rPr>
          <w:rFonts w:ascii="Abadi" w:hAnsi="Abadi" w:cs="Arial"/>
          <w:sz w:val="21"/>
          <w:szCs w:val="21"/>
          <w:lang w:val="es-MX" w:eastAsia="x-none"/>
        </w:rPr>
        <w:t xml:space="preserve">general a la Contraloría Municipal de Irapuato, </w:t>
      </w:r>
      <w:proofErr w:type="spellStart"/>
      <w:r w:rsidRPr="009F20F7">
        <w:rPr>
          <w:rFonts w:ascii="Abadi" w:hAnsi="Abadi" w:cs="Arial"/>
          <w:sz w:val="21"/>
          <w:szCs w:val="21"/>
          <w:lang w:val="es-MX" w:eastAsia="x-none"/>
        </w:rPr>
        <w:t>Gto</w:t>
      </w:r>
      <w:proofErr w:type="spellEnd"/>
      <w:r w:rsidRPr="009F20F7">
        <w:rPr>
          <w:rFonts w:ascii="Abadi" w:hAnsi="Abadi" w:cs="Arial"/>
          <w:sz w:val="21"/>
          <w:szCs w:val="21"/>
          <w:lang w:val="es-MX" w:eastAsia="x-none"/>
        </w:rPr>
        <w:t xml:space="preserve">. </w:t>
      </w:r>
      <w:r w:rsidRPr="009F20F7">
        <w:rPr>
          <w:rFonts w:ascii="Abadi" w:hAnsi="Abadi" w:cs="Arial"/>
          <w:sz w:val="21"/>
          <w:szCs w:val="21"/>
          <w:lang w:val="x-none" w:eastAsia="x-none"/>
        </w:rPr>
        <w:t xml:space="preserve"> </w:t>
      </w:r>
    </w:p>
    <w:p w14:paraId="3A0174C0" w14:textId="77777777" w:rsidR="009F20F7" w:rsidRPr="009F20F7" w:rsidRDefault="009F20F7" w:rsidP="009F20F7">
      <w:pPr>
        <w:ind w:firstLine="708"/>
        <w:jc w:val="both"/>
        <w:rPr>
          <w:rFonts w:ascii="Abadi" w:hAnsi="Abadi" w:cs="Arial"/>
          <w:sz w:val="21"/>
          <w:szCs w:val="21"/>
          <w:lang w:val="x-none" w:eastAsia="x-none"/>
        </w:rPr>
      </w:pPr>
    </w:p>
    <w:p w14:paraId="64E8B9D9" w14:textId="77777777" w:rsidR="009F20F7" w:rsidRPr="009F20F7" w:rsidRDefault="009F20F7" w:rsidP="009F20F7">
      <w:pPr>
        <w:ind w:firstLine="708"/>
        <w:jc w:val="both"/>
        <w:rPr>
          <w:rFonts w:ascii="Abadi" w:hAnsi="Abadi" w:cs="Arial"/>
          <w:sz w:val="21"/>
          <w:szCs w:val="21"/>
          <w:lang w:val="es-MX" w:eastAsia="x-none"/>
        </w:rPr>
      </w:pPr>
      <w:r w:rsidRPr="009F20F7">
        <w:rPr>
          <w:rFonts w:ascii="Abadi" w:hAnsi="Abadi" w:cs="Arial"/>
          <w:sz w:val="21"/>
          <w:szCs w:val="21"/>
          <w:lang w:val="es-MX" w:eastAsia="x-none"/>
        </w:rPr>
        <w:t xml:space="preserve">Remítase el </w:t>
      </w:r>
      <w:r w:rsidRPr="009F20F7">
        <w:rPr>
          <w:rFonts w:ascii="Abadi" w:hAnsi="Abadi" w:cs="Arial"/>
          <w:sz w:val="21"/>
          <w:szCs w:val="21"/>
          <w:lang w:val="x-none" w:eastAsia="x-none"/>
        </w:rPr>
        <w:t xml:space="preserve">presente acuerdo junto con su dictamen y el informe </w:t>
      </w:r>
      <w:r w:rsidRPr="009F20F7">
        <w:rPr>
          <w:rFonts w:ascii="Abadi" w:hAnsi="Abadi" w:cs="Arial"/>
          <w:sz w:val="21"/>
          <w:szCs w:val="21"/>
          <w:lang w:val="es-MX" w:eastAsia="x-none"/>
        </w:rPr>
        <w:t xml:space="preserve">general a la </w:t>
      </w:r>
      <w:r w:rsidRPr="009F20F7">
        <w:rPr>
          <w:rFonts w:ascii="Abadi" w:hAnsi="Abadi" w:cs="Arial"/>
          <w:sz w:val="21"/>
          <w:szCs w:val="21"/>
          <w:lang w:val="x-none" w:eastAsia="x-none"/>
        </w:rPr>
        <w:t>Auditoría Superior del Estado de Guanajuato</w:t>
      </w:r>
      <w:r w:rsidRPr="009F20F7">
        <w:rPr>
          <w:rFonts w:ascii="Abadi" w:hAnsi="Abadi" w:cs="Arial"/>
          <w:sz w:val="21"/>
          <w:szCs w:val="21"/>
          <w:lang w:val="es-MX" w:eastAsia="x-none"/>
        </w:rPr>
        <w:t xml:space="preserve"> </w:t>
      </w:r>
      <w:r w:rsidRPr="009F20F7">
        <w:rPr>
          <w:rFonts w:ascii="Abadi" w:hAnsi="Abadi" w:cs="Arial"/>
          <w:sz w:val="21"/>
          <w:szCs w:val="21"/>
          <w:lang w:val="x-none" w:eastAsia="x-none"/>
        </w:rPr>
        <w:t>para los efectos de su competencia</w:t>
      </w:r>
      <w:r w:rsidRPr="009F20F7">
        <w:rPr>
          <w:rFonts w:ascii="Abadi" w:hAnsi="Abadi" w:cs="Arial"/>
          <w:sz w:val="21"/>
          <w:szCs w:val="21"/>
          <w:lang w:val="es-MX" w:eastAsia="x-none"/>
        </w:rPr>
        <w:t xml:space="preserve">, así como al ayuntamiento de Irapuato, </w:t>
      </w:r>
      <w:proofErr w:type="spellStart"/>
      <w:r w:rsidRPr="009F20F7">
        <w:rPr>
          <w:rFonts w:ascii="Abadi" w:hAnsi="Abadi" w:cs="Arial"/>
          <w:sz w:val="21"/>
          <w:szCs w:val="21"/>
          <w:lang w:val="es-MX" w:eastAsia="x-none"/>
        </w:rPr>
        <w:t>Gto</w:t>
      </w:r>
      <w:proofErr w:type="spellEnd"/>
      <w:r w:rsidRPr="009F20F7">
        <w:rPr>
          <w:rFonts w:ascii="Abadi" w:hAnsi="Abadi" w:cs="Arial"/>
          <w:sz w:val="21"/>
          <w:szCs w:val="21"/>
          <w:lang w:val="es-MX" w:eastAsia="x-none"/>
        </w:rPr>
        <w:t>., para su conocimiento.</w:t>
      </w:r>
    </w:p>
    <w:p w14:paraId="4F2E9A57" w14:textId="77777777" w:rsidR="009F20F7" w:rsidRPr="009F20F7" w:rsidRDefault="009F20F7" w:rsidP="009F20F7">
      <w:pPr>
        <w:ind w:firstLine="708"/>
        <w:jc w:val="both"/>
        <w:rPr>
          <w:rFonts w:ascii="Abadi" w:hAnsi="Abadi" w:cs="Arial"/>
          <w:sz w:val="21"/>
          <w:szCs w:val="21"/>
          <w:lang w:val="es-MX" w:eastAsia="x-none"/>
        </w:rPr>
      </w:pPr>
    </w:p>
    <w:p w14:paraId="6D26094F" w14:textId="77777777" w:rsidR="003800A7" w:rsidRDefault="003800A7" w:rsidP="009F20F7">
      <w:pPr>
        <w:jc w:val="center"/>
        <w:rPr>
          <w:rFonts w:ascii="Abadi" w:hAnsi="Abadi" w:cs="Arial"/>
          <w:b/>
          <w:bCs/>
          <w:sz w:val="21"/>
          <w:szCs w:val="21"/>
          <w:lang w:eastAsia="x-none"/>
        </w:rPr>
      </w:pPr>
    </w:p>
    <w:p w14:paraId="49E3D3A5" w14:textId="6EEBF515" w:rsidR="009F20F7" w:rsidRPr="009F20F7" w:rsidRDefault="009F20F7" w:rsidP="009F20F7">
      <w:pPr>
        <w:jc w:val="center"/>
        <w:rPr>
          <w:rFonts w:ascii="Abadi" w:hAnsi="Abadi" w:cs="Arial"/>
          <w:b/>
          <w:bCs/>
          <w:sz w:val="21"/>
          <w:szCs w:val="21"/>
          <w:lang w:eastAsia="x-none"/>
        </w:rPr>
      </w:pPr>
      <w:r w:rsidRPr="009F20F7">
        <w:rPr>
          <w:rFonts w:ascii="Abadi" w:hAnsi="Abadi" w:cs="Arial"/>
          <w:b/>
          <w:bCs/>
          <w:sz w:val="21"/>
          <w:szCs w:val="21"/>
          <w:lang w:eastAsia="x-none"/>
        </w:rPr>
        <w:t xml:space="preserve">Guanajuato, </w:t>
      </w:r>
      <w:proofErr w:type="spellStart"/>
      <w:r w:rsidRPr="009F20F7">
        <w:rPr>
          <w:rFonts w:ascii="Abadi" w:hAnsi="Abadi" w:cs="Arial"/>
          <w:b/>
          <w:bCs/>
          <w:sz w:val="21"/>
          <w:szCs w:val="21"/>
          <w:lang w:eastAsia="x-none"/>
        </w:rPr>
        <w:t>Gto</w:t>
      </w:r>
      <w:proofErr w:type="spellEnd"/>
      <w:r w:rsidRPr="009F20F7">
        <w:rPr>
          <w:rFonts w:ascii="Abadi" w:hAnsi="Abadi" w:cs="Arial"/>
          <w:b/>
          <w:bCs/>
          <w:sz w:val="21"/>
          <w:szCs w:val="21"/>
          <w:lang w:eastAsia="x-none"/>
        </w:rPr>
        <w:t>., 26 de mayo de 2022</w:t>
      </w:r>
    </w:p>
    <w:p w14:paraId="443B4B31" w14:textId="77777777" w:rsidR="009F20F7" w:rsidRPr="009F20F7" w:rsidRDefault="009F20F7" w:rsidP="009F20F7">
      <w:pPr>
        <w:jc w:val="center"/>
        <w:rPr>
          <w:rFonts w:ascii="Abadi" w:hAnsi="Abadi" w:cs="Arial"/>
          <w:b/>
          <w:bCs/>
          <w:sz w:val="21"/>
          <w:szCs w:val="21"/>
          <w:lang w:eastAsia="x-none"/>
        </w:rPr>
      </w:pPr>
      <w:r w:rsidRPr="009F20F7">
        <w:rPr>
          <w:rFonts w:ascii="Abadi" w:hAnsi="Abadi" w:cs="Arial"/>
          <w:b/>
          <w:bCs/>
          <w:sz w:val="21"/>
          <w:szCs w:val="21"/>
          <w:lang w:eastAsia="x-none"/>
        </w:rPr>
        <w:t>La Comisión de Hacienda y Fiscalización</w:t>
      </w:r>
    </w:p>
    <w:p w14:paraId="31C06002" w14:textId="77777777" w:rsidR="009F20F7" w:rsidRPr="009F20F7" w:rsidRDefault="009F20F7" w:rsidP="009F20F7">
      <w:pPr>
        <w:jc w:val="center"/>
        <w:rPr>
          <w:rFonts w:ascii="Abadi" w:hAnsi="Abadi" w:cs="Arial"/>
          <w:b/>
          <w:bCs/>
          <w:sz w:val="21"/>
          <w:szCs w:val="21"/>
          <w:lang w:eastAsia="x-none"/>
        </w:rPr>
      </w:pPr>
    </w:p>
    <w:p w14:paraId="3C2FF1F6" w14:textId="77777777" w:rsidR="009F20F7" w:rsidRPr="009F20F7" w:rsidRDefault="009F20F7" w:rsidP="009F20F7">
      <w:pPr>
        <w:jc w:val="center"/>
        <w:rPr>
          <w:rFonts w:ascii="Abadi" w:hAnsi="Abadi" w:cs="Arial"/>
          <w:b/>
          <w:sz w:val="21"/>
          <w:szCs w:val="21"/>
          <w:lang w:eastAsia="x-none"/>
        </w:rPr>
      </w:pPr>
    </w:p>
    <w:p w14:paraId="51EE01CA" w14:textId="1EA73FA2" w:rsidR="009F20F7" w:rsidRPr="009F20F7" w:rsidRDefault="009F20F7" w:rsidP="003800A7">
      <w:pPr>
        <w:jc w:val="center"/>
        <w:rPr>
          <w:rFonts w:ascii="Abadi" w:hAnsi="Abadi" w:cs="Arial"/>
          <w:b/>
          <w:sz w:val="21"/>
          <w:szCs w:val="21"/>
          <w:lang w:eastAsia="x-none"/>
        </w:rPr>
      </w:pPr>
      <w:r w:rsidRPr="009F20F7">
        <w:rPr>
          <w:rFonts w:ascii="Abadi" w:hAnsi="Abadi" w:cs="Arial"/>
          <w:b/>
          <w:sz w:val="21"/>
          <w:szCs w:val="21"/>
          <w:lang w:eastAsia="x-none"/>
        </w:rPr>
        <w:t>Diputado Víctor Manuel Zanella Huerta</w:t>
      </w:r>
    </w:p>
    <w:p w14:paraId="32C77CAC" w14:textId="77777777" w:rsidR="009F20F7" w:rsidRPr="009F20F7" w:rsidRDefault="009F20F7" w:rsidP="009F20F7">
      <w:pPr>
        <w:jc w:val="center"/>
        <w:rPr>
          <w:rFonts w:ascii="Abadi" w:hAnsi="Abadi" w:cs="Arial"/>
          <w:sz w:val="21"/>
          <w:szCs w:val="21"/>
          <w:lang w:eastAsia="x-none"/>
        </w:rPr>
      </w:pPr>
    </w:p>
    <w:p w14:paraId="2A06A79B" w14:textId="1AE6782C" w:rsidR="009F20F7" w:rsidRPr="009F20F7" w:rsidRDefault="009F20F7" w:rsidP="009F20F7">
      <w:pPr>
        <w:jc w:val="center"/>
        <w:rPr>
          <w:rFonts w:ascii="Abadi" w:hAnsi="Abadi" w:cs="Arial"/>
          <w:b/>
          <w:sz w:val="21"/>
          <w:szCs w:val="21"/>
          <w:lang w:eastAsia="x-none"/>
        </w:rPr>
      </w:pPr>
      <w:r w:rsidRPr="009F20F7">
        <w:rPr>
          <w:rFonts w:ascii="Abadi" w:hAnsi="Abadi" w:cs="Arial"/>
          <w:b/>
          <w:sz w:val="21"/>
          <w:szCs w:val="21"/>
          <w:lang w:eastAsia="x-none"/>
        </w:rPr>
        <w:t>Diputada Ruth Noemí Tiscareño Agoitia</w:t>
      </w:r>
    </w:p>
    <w:p w14:paraId="5C58A5F8" w14:textId="169CF79E" w:rsidR="009F20F7" w:rsidRPr="009F20F7" w:rsidRDefault="009F20F7" w:rsidP="009F20F7">
      <w:pPr>
        <w:jc w:val="center"/>
        <w:rPr>
          <w:rFonts w:ascii="Abadi" w:hAnsi="Abadi" w:cs="Arial"/>
          <w:b/>
          <w:sz w:val="21"/>
          <w:szCs w:val="21"/>
          <w:lang w:eastAsia="x-none"/>
        </w:rPr>
      </w:pPr>
    </w:p>
    <w:p w14:paraId="4FE411EE" w14:textId="1ED434C1" w:rsidR="009F20F7" w:rsidRPr="009F20F7" w:rsidRDefault="009F20F7" w:rsidP="009F20F7">
      <w:pPr>
        <w:jc w:val="center"/>
        <w:rPr>
          <w:rFonts w:ascii="Abadi" w:hAnsi="Abadi" w:cs="Arial"/>
          <w:b/>
          <w:sz w:val="21"/>
          <w:szCs w:val="21"/>
          <w:lang w:eastAsia="x-none"/>
        </w:rPr>
      </w:pPr>
      <w:r w:rsidRPr="009F20F7">
        <w:rPr>
          <w:rFonts w:ascii="Abadi" w:hAnsi="Abadi" w:cs="Arial"/>
          <w:b/>
          <w:sz w:val="21"/>
          <w:szCs w:val="21"/>
          <w:lang w:eastAsia="x-none"/>
        </w:rPr>
        <w:t xml:space="preserve">Diputado Miguel Ángel Salim </w:t>
      </w:r>
      <w:proofErr w:type="spellStart"/>
      <w:r w:rsidRPr="009F20F7">
        <w:rPr>
          <w:rFonts w:ascii="Abadi" w:hAnsi="Abadi" w:cs="Arial"/>
          <w:b/>
          <w:sz w:val="21"/>
          <w:szCs w:val="21"/>
          <w:lang w:eastAsia="x-none"/>
        </w:rPr>
        <w:t>Alle</w:t>
      </w:r>
      <w:proofErr w:type="spellEnd"/>
    </w:p>
    <w:p w14:paraId="7B90B472" w14:textId="77777777" w:rsidR="009F20F7" w:rsidRPr="009F20F7" w:rsidRDefault="009F20F7" w:rsidP="009F20F7">
      <w:pPr>
        <w:jc w:val="center"/>
        <w:rPr>
          <w:rFonts w:ascii="Abadi" w:hAnsi="Abadi" w:cs="Arial"/>
          <w:b/>
          <w:sz w:val="21"/>
          <w:szCs w:val="21"/>
          <w:lang w:eastAsia="x-none"/>
        </w:rPr>
      </w:pPr>
    </w:p>
    <w:p w14:paraId="0E55FABE" w14:textId="1DDA4078" w:rsidR="009F20F7" w:rsidRPr="009F20F7" w:rsidRDefault="009F20F7" w:rsidP="003800A7">
      <w:pPr>
        <w:jc w:val="center"/>
        <w:rPr>
          <w:rFonts w:ascii="Abadi" w:hAnsi="Abadi" w:cs="Arial"/>
          <w:b/>
          <w:sz w:val="21"/>
          <w:szCs w:val="21"/>
          <w:lang w:eastAsia="x-none"/>
        </w:rPr>
      </w:pPr>
      <w:r w:rsidRPr="009F20F7">
        <w:rPr>
          <w:rFonts w:ascii="Abadi" w:hAnsi="Abadi" w:cs="Arial"/>
          <w:b/>
          <w:sz w:val="21"/>
          <w:szCs w:val="21"/>
          <w:lang w:eastAsia="x-none"/>
        </w:rPr>
        <w:t>Diputado José Alfonso Borja Pimentel</w:t>
      </w:r>
    </w:p>
    <w:p w14:paraId="138102B3" w14:textId="77777777" w:rsidR="009F20F7" w:rsidRPr="009F20F7" w:rsidRDefault="009F20F7" w:rsidP="009F20F7">
      <w:pPr>
        <w:jc w:val="center"/>
        <w:rPr>
          <w:rFonts w:ascii="Abadi" w:hAnsi="Abadi" w:cs="Arial"/>
          <w:b/>
          <w:sz w:val="21"/>
          <w:szCs w:val="21"/>
          <w:lang w:eastAsia="x-none"/>
        </w:rPr>
      </w:pPr>
    </w:p>
    <w:p w14:paraId="5F2180D8" w14:textId="57513EEE" w:rsidR="009A423B" w:rsidRPr="009F20F7" w:rsidRDefault="009F20F7" w:rsidP="009F20F7">
      <w:pPr>
        <w:jc w:val="center"/>
        <w:rPr>
          <w:rFonts w:ascii="Abadi" w:hAnsi="Abadi"/>
          <w:sz w:val="21"/>
          <w:szCs w:val="21"/>
        </w:rPr>
      </w:pPr>
      <w:r w:rsidRPr="009F20F7">
        <w:rPr>
          <w:rFonts w:ascii="Abadi" w:hAnsi="Abadi" w:cs="Arial"/>
          <w:b/>
          <w:sz w:val="21"/>
          <w:szCs w:val="21"/>
          <w:lang w:eastAsia="x-none"/>
        </w:rPr>
        <w:t>Diputada Alma Edwviges Alcaraz Hernández</w:t>
      </w:r>
    </w:p>
    <w:p w14:paraId="2B136C67" w14:textId="0DAB034B" w:rsidR="009A423B" w:rsidRDefault="009A423B" w:rsidP="00297B0D">
      <w:pPr>
        <w:jc w:val="both"/>
        <w:rPr>
          <w:rFonts w:ascii="Abadi" w:hAnsi="Abadi"/>
          <w:sz w:val="21"/>
          <w:szCs w:val="21"/>
        </w:rPr>
      </w:pPr>
    </w:p>
    <w:p w14:paraId="74AA0FD0" w14:textId="77777777" w:rsidR="009F20F7" w:rsidRPr="009A423B" w:rsidRDefault="009F20F7" w:rsidP="00297B0D">
      <w:pPr>
        <w:jc w:val="both"/>
        <w:rPr>
          <w:rFonts w:ascii="Abadi" w:hAnsi="Abadi"/>
          <w:sz w:val="21"/>
          <w:szCs w:val="21"/>
        </w:rPr>
      </w:pPr>
    </w:p>
    <w:p w14:paraId="71812A00"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JARAL DEL PROGRESO, GTO.</w:t>
      </w:r>
    </w:p>
    <w:p w14:paraId="033543DB" w14:textId="1182B612" w:rsidR="00297B0D" w:rsidRDefault="00297B0D" w:rsidP="00297B0D">
      <w:pPr>
        <w:jc w:val="both"/>
        <w:rPr>
          <w:rFonts w:ascii="Abadi" w:hAnsi="Abadi"/>
          <w:sz w:val="21"/>
          <w:szCs w:val="21"/>
        </w:rPr>
      </w:pPr>
    </w:p>
    <w:p w14:paraId="1609D662" w14:textId="77777777" w:rsidR="000A69B5" w:rsidRPr="000A69B5" w:rsidRDefault="000A69B5" w:rsidP="000A69B5">
      <w:pPr>
        <w:jc w:val="both"/>
        <w:rPr>
          <w:rFonts w:ascii="Abadi" w:hAnsi="Abadi" w:cs="Arial"/>
          <w:b/>
          <w:bCs/>
          <w:smallCaps/>
          <w:sz w:val="21"/>
          <w:szCs w:val="21"/>
          <w:lang w:val="es-MX"/>
        </w:rPr>
      </w:pPr>
      <w:r w:rsidRPr="000A69B5">
        <w:rPr>
          <w:rFonts w:ascii="Abadi" w:hAnsi="Abadi" w:cs="Arial"/>
          <w:b/>
          <w:bCs/>
          <w:smallCaps/>
          <w:sz w:val="21"/>
          <w:szCs w:val="21"/>
          <w:lang w:val="es-MX"/>
        </w:rPr>
        <w:t>C. Presidenta del Congreso del Estado</w:t>
      </w:r>
    </w:p>
    <w:p w14:paraId="127229C6" w14:textId="77777777" w:rsidR="000A69B5" w:rsidRPr="000A69B5" w:rsidRDefault="000A69B5" w:rsidP="000A69B5">
      <w:pPr>
        <w:jc w:val="both"/>
        <w:rPr>
          <w:rFonts w:ascii="Abadi" w:hAnsi="Abadi" w:cs="Arial"/>
          <w:b/>
          <w:bCs/>
          <w:smallCaps/>
          <w:sz w:val="21"/>
          <w:szCs w:val="21"/>
        </w:rPr>
      </w:pPr>
      <w:r w:rsidRPr="000A69B5">
        <w:rPr>
          <w:rFonts w:ascii="Abadi" w:hAnsi="Abadi" w:cs="Arial"/>
          <w:b/>
          <w:bCs/>
          <w:smallCaps/>
          <w:sz w:val="21"/>
          <w:szCs w:val="21"/>
        </w:rPr>
        <w:t>P r e s e n t e.</w:t>
      </w:r>
    </w:p>
    <w:p w14:paraId="40B93EF0" w14:textId="77777777" w:rsidR="000A69B5" w:rsidRPr="000A69B5" w:rsidRDefault="000A69B5" w:rsidP="000A69B5">
      <w:pPr>
        <w:jc w:val="both"/>
        <w:rPr>
          <w:rFonts w:ascii="Abadi" w:hAnsi="Abadi" w:cs="Arial"/>
          <w:sz w:val="21"/>
          <w:szCs w:val="21"/>
          <w:lang w:val="es-MX" w:eastAsia="x-none"/>
        </w:rPr>
      </w:pPr>
    </w:p>
    <w:p w14:paraId="1DB044E5" w14:textId="77777777" w:rsidR="000A69B5" w:rsidRPr="000A69B5" w:rsidRDefault="000A69B5" w:rsidP="000A69B5">
      <w:pPr>
        <w:ind w:firstLine="708"/>
        <w:jc w:val="both"/>
        <w:rPr>
          <w:rFonts w:ascii="Abadi" w:hAnsi="Abadi" w:cs="Arial"/>
          <w:sz w:val="21"/>
          <w:szCs w:val="21"/>
          <w:lang w:val="x-none" w:eastAsia="x-none"/>
        </w:rPr>
      </w:pPr>
      <w:r w:rsidRPr="000A69B5">
        <w:rPr>
          <w:rFonts w:ascii="Abadi" w:hAnsi="Abadi" w:cs="Arial"/>
          <w:sz w:val="21"/>
          <w:szCs w:val="21"/>
          <w:lang w:val="x-none" w:eastAsia="x-none"/>
        </w:rPr>
        <w:t xml:space="preserve">A </w:t>
      </w:r>
      <w:r w:rsidRPr="000A69B5">
        <w:rPr>
          <w:rFonts w:ascii="Abadi" w:hAnsi="Abadi" w:cs="Arial"/>
          <w:sz w:val="21"/>
          <w:szCs w:val="21"/>
          <w:lang w:val="es-MX" w:eastAsia="x-none"/>
        </w:rPr>
        <w:t>esta</w:t>
      </w:r>
      <w:r w:rsidRPr="000A69B5">
        <w:rPr>
          <w:rFonts w:ascii="Abadi" w:hAnsi="Abadi" w:cs="Arial"/>
          <w:sz w:val="21"/>
          <w:szCs w:val="21"/>
          <w:lang w:val="x-none" w:eastAsia="x-none"/>
        </w:rPr>
        <w:t xml:space="preserve"> Comisión de Hacienda y Fiscalización</w:t>
      </w:r>
      <w:r w:rsidRPr="000A69B5">
        <w:rPr>
          <w:rFonts w:ascii="Abadi" w:hAnsi="Abadi" w:cs="Arial"/>
          <w:sz w:val="21"/>
          <w:szCs w:val="21"/>
          <w:lang w:val="es-MX" w:eastAsia="x-none"/>
        </w:rPr>
        <w:t xml:space="preserve"> </w:t>
      </w:r>
      <w:r w:rsidRPr="000A69B5">
        <w:rPr>
          <w:rFonts w:ascii="Abadi" w:hAnsi="Abadi" w:cs="Arial"/>
          <w:sz w:val="21"/>
          <w:szCs w:val="21"/>
          <w:lang w:val="x-none" w:eastAsia="x-none"/>
        </w:rPr>
        <w:t xml:space="preserve">le fue turnado para su estudio y dictamen, el informe </w:t>
      </w:r>
      <w:r w:rsidRPr="000A69B5">
        <w:rPr>
          <w:rFonts w:ascii="Abadi" w:hAnsi="Abadi" w:cs="Arial"/>
          <w:sz w:val="21"/>
          <w:szCs w:val="21"/>
          <w:lang w:val="es-MX" w:eastAsia="x-none"/>
        </w:rPr>
        <w:t xml:space="preserve">general formulado </w:t>
      </w:r>
      <w:r w:rsidRPr="000A69B5">
        <w:rPr>
          <w:rFonts w:ascii="Abadi" w:hAnsi="Abadi" w:cs="Arial"/>
          <w:sz w:val="21"/>
          <w:szCs w:val="21"/>
          <w:lang w:val="x-none" w:eastAsia="x-none"/>
        </w:rPr>
        <w:t xml:space="preserve">por </w:t>
      </w:r>
      <w:r w:rsidRPr="000A69B5">
        <w:rPr>
          <w:rFonts w:ascii="Abadi" w:hAnsi="Abadi" w:cs="Arial"/>
          <w:sz w:val="21"/>
          <w:szCs w:val="21"/>
          <w:lang w:val="es-MX" w:eastAsia="x-none"/>
        </w:rPr>
        <w:t xml:space="preserve">la </w:t>
      </w:r>
      <w:r w:rsidRPr="000A69B5">
        <w:rPr>
          <w:rFonts w:ascii="Abadi" w:hAnsi="Abadi" w:cs="Arial"/>
          <w:sz w:val="21"/>
          <w:szCs w:val="21"/>
          <w:lang w:val="x-none" w:eastAsia="x-none"/>
        </w:rPr>
        <w:t>Auditoría Superior del Estado de Guanajuato</w:t>
      </w:r>
      <w:r w:rsidRPr="000A69B5">
        <w:rPr>
          <w:rFonts w:ascii="Abadi" w:hAnsi="Abadi" w:cs="Arial"/>
          <w:sz w:val="21"/>
          <w:szCs w:val="21"/>
          <w:lang w:val="es-MX" w:eastAsia="x-none"/>
        </w:rPr>
        <w:t xml:space="preserve"> del proceso de entrega recepción correspondiente a la administración pública municipal 2018-2021 </w:t>
      </w:r>
      <w:r w:rsidRPr="000A69B5">
        <w:rPr>
          <w:rFonts w:ascii="Abadi" w:hAnsi="Abadi" w:cs="Arial"/>
          <w:sz w:val="21"/>
          <w:szCs w:val="21"/>
          <w:lang w:val="x-none" w:eastAsia="x-none"/>
        </w:rPr>
        <w:t xml:space="preserve">de </w:t>
      </w:r>
      <w:r w:rsidRPr="000A69B5">
        <w:rPr>
          <w:rFonts w:ascii="Abadi" w:hAnsi="Abadi" w:cs="Arial"/>
          <w:sz w:val="21"/>
          <w:szCs w:val="21"/>
          <w:lang w:val="es-MX" w:eastAsia="x-none"/>
        </w:rPr>
        <w:t>Jaral del Progreso</w:t>
      </w:r>
      <w:r w:rsidRPr="000A69B5">
        <w:rPr>
          <w:rFonts w:ascii="Abadi" w:hAnsi="Abadi" w:cs="Arial"/>
          <w:sz w:val="21"/>
          <w:szCs w:val="21"/>
          <w:lang w:val="x-none" w:eastAsia="x-none"/>
        </w:rPr>
        <w:t xml:space="preserve">, </w:t>
      </w:r>
      <w:proofErr w:type="spellStart"/>
      <w:r w:rsidRPr="000A69B5">
        <w:rPr>
          <w:rFonts w:ascii="Abadi" w:hAnsi="Abadi" w:cs="Arial"/>
          <w:sz w:val="21"/>
          <w:szCs w:val="21"/>
          <w:lang w:val="x-none" w:eastAsia="x-none"/>
        </w:rPr>
        <w:t>Gto</w:t>
      </w:r>
      <w:proofErr w:type="spellEnd"/>
      <w:r w:rsidRPr="000A69B5">
        <w:rPr>
          <w:rFonts w:ascii="Abadi" w:hAnsi="Abadi" w:cs="Arial"/>
          <w:sz w:val="21"/>
          <w:szCs w:val="21"/>
          <w:lang w:val="x-none" w:eastAsia="x-none"/>
        </w:rPr>
        <w:t>.</w:t>
      </w:r>
    </w:p>
    <w:p w14:paraId="0E4FD884" w14:textId="77777777" w:rsidR="000A69B5" w:rsidRPr="000A69B5" w:rsidRDefault="000A69B5" w:rsidP="000A69B5">
      <w:pPr>
        <w:ind w:firstLine="708"/>
        <w:jc w:val="both"/>
        <w:rPr>
          <w:rFonts w:ascii="Abadi" w:hAnsi="Abadi" w:cs="Arial"/>
          <w:sz w:val="21"/>
          <w:szCs w:val="21"/>
          <w:lang w:val="x-none" w:eastAsia="x-none"/>
        </w:rPr>
      </w:pPr>
    </w:p>
    <w:p w14:paraId="2831F2D5" w14:textId="77777777" w:rsidR="000A69B5" w:rsidRPr="000A69B5" w:rsidRDefault="000A69B5" w:rsidP="000A69B5">
      <w:pPr>
        <w:ind w:firstLine="708"/>
        <w:jc w:val="both"/>
        <w:rPr>
          <w:rFonts w:ascii="Abadi" w:hAnsi="Abadi" w:cs="Arial"/>
          <w:sz w:val="21"/>
          <w:szCs w:val="21"/>
          <w:lang w:val="x-none" w:eastAsia="x-none"/>
        </w:rPr>
      </w:pPr>
      <w:r w:rsidRPr="000A69B5">
        <w:rPr>
          <w:rFonts w:ascii="Abadi" w:hAnsi="Abadi" w:cs="Arial"/>
          <w:sz w:val="21"/>
          <w:szCs w:val="21"/>
          <w:lang w:val="x-none" w:eastAsia="x-none"/>
        </w:rPr>
        <w:t xml:space="preserve">Una vez analizado el referido informe </w:t>
      </w:r>
      <w:r w:rsidRPr="000A69B5">
        <w:rPr>
          <w:rFonts w:ascii="Abadi" w:hAnsi="Abadi" w:cs="Arial"/>
          <w:sz w:val="21"/>
          <w:szCs w:val="21"/>
          <w:lang w:val="es-MX" w:eastAsia="x-none"/>
        </w:rPr>
        <w:t>general</w:t>
      </w:r>
      <w:r w:rsidRPr="000A69B5">
        <w:rPr>
          <w:rFonts w:ascii="Abadi" w:hAnsi="Abadi" w:cs="Arial"/>
          <w:sz w:val="21"/>
          <w:szCs w:val="21"/>
          <w:lang w:val="x-none" w:eastAsia="x-none"/>
        </w:rPr>
        <w:t>, con fundamento en lo dispuesto por los artículos 112, fracción X</w:t>
      </w:r>
      <w:r w:rsidRPr="000A69B5">
        <w:rPr>
          <w:rFonts w:ascii="Abadi" w:hAnsi="Abadi" w:cs="Arial"/>
          <w:sz w:val="21"/>
          <w:szCs w:val="21"/>
          <w:lang w:val="es-MX" w:eastAsia="x-none"/>
        </w:rPr>
        <w:t>V</w:t>
      </w:r>
      <w:r w:rsidRPr="000A69B5">
        <w:rPr>
          <w:rFonts w:ascii="Abadi" w:hAnsi="Abadi" w:cs="Arial"/>
          <w:sz w:val="21"/>
          <w:szCs w:val="21"/>
          <w:lang w:val="x-none" w:eastAsia="x-none"/>
        </w:rPr>
        <w:t xml:space="preserve"> y 171 de la Ley Orgánica del Poder Legislativo, nos permitimos rendir el siguiente:</w:t>
      </w:r>
    </w:p>
    <w:p w14:paraId="1F3D95AB" w14:textId="77777777" w:rsidR="000A69B5" w:rsidRPr="000A69B5" w:rsidRDefault="000A69B5" w:rsidP="000A69B5">
      <w:pPr>
        <w:ind w:firstLine="708"/>
        <w:jc w:val="both"/>
        <w:rPr>
          <w:rFonts w:ascii="Abadi" w:hAnsi="Abadi" w:cs="Arial"/>
          <w:sz w:val="21"/>
          <w:szCs w:val="21"/>
          <w:lang w:val="x-none" w:eastAsia="x-none"/>
        </w:rPr>
      </w:pPr>
    </w:p>
    <w:p w14:paraId="18A3951E" w14:textId="77777777" w:rsidR="000A69B5" w:rsidRPr="000A69B5" w:rsidRDefault="000A69B5" w:rsidP="000A69B5">
      <w:pPr>
        <w:keepNext/>
        <w:jc w:val="center"/>
        <w:outlineLvl w:val="0"/>
        <w:rPr>
          <w:rFonts w:ascii="Abadi" w:eastAsia="Arial Unicode MS" w:hAnsi="Abadi" w:cs="Arial"/>
          <w:b/>
          <w:bCs/>
          <w:sz w:val="21"/>
          <w:szCs w:val="21"/>
        </w:rPr>
      </w:pPr>
      <w:r w:rsidRPr="000A69B5">
        <w:rPr>
          <w:rFonts w:ascii="Abadi" w:eastAsia="Arial Unicode MS" w:hAnsi="Abadi" w:cs="Arial"/>
          <w:b/>
          <w:bCs/>
          <w:sz w:val="21"/>
          <w:szCs w:val="21"/>
        </w:rPr>
        <w:t>D i c t a m e n</w:t>
      </w:r>
    </w:p>
    <w:p w14:paraId="106F2D62" w14:textId="77777777" w:rsidR="000A69B5" w:rsidRDefault="000A69B5" w:rsidP="000A69B5">
      <w:pPr>
        <w:ind w:firstLine="708"/>
        <w:jc w:val="both"/>
        <w:rPr>
          <w:rFonts w:ascii="Abadi" w:hAnsi="Abadi" w:cs="Arial"/>
          <w:b/>
          <w:bCs/>
          <w:sz w:val="21"/>
          <w:szCs w:val="21"/>
          <w:lang w:val="es-MX" w:eastAsia="x-none"/>
        </w:rPr>
      </w:pPr>
    </w:p>
    <w:p w14:paraId="569C6B20" w14:textId="581DF5E5" w:rsidR="000A69B5" w:rsidRPr="000A69B5" w:rsidRDefault="000A69B5" w:rsidP="000A69B5">
      <w:pPr>
        <w:ind w:firstLine="708"/>
        <w:jc w:val="both"/>
        <w:rPr>
          <w:rFonts w:ascii="Abadi" w:hAnsi="Abadi" w:cs="Arial"/>
          <w:b/>
          <w:bCs/>
          <w:sz w:val="21"/>
          <w:szCs w:val="21"/>
          <w:lang w:val="es-MX" w:eastAsia="x-none"/>
        </w:rPr>
      </w:pPr>
      <w:r w:rsidRPr="000A69B5">
        <w:rPr>
          <w:rFonts w:ascii="Abadi" w:hAnsi="Abadi" w:cs="Arial"/>
          <w:b/>
          <w:bCs/>
          <w:sz w:val="21"/>
          <w:szCs w:val="21"/>
          <w:lang w:val="es-MX" w:eastAsia="x-none"/>
        </w:rPr>
        <w:t>I. Antecedentes:</w:t>
      </w:r>
    </w:p>
    <w:p w14:paraId="49C6928D" w14:textId="77777777" w:rsidR="000A69B5" w:rsidRPr="000A69B5" w:rsidRDefault="000A69B5" w:rsidP="000A69B5">
      <w:pPr>
        <w:ind w:firstLine="708"/>
        <w:jc w:val="both"/>
        <w:rPr>
          <w:rFonts w:ascii="Abadi" w:hAnsi="Abadi" w:cs="Arial"/>
          <w:sz w:val="21"/>
          <w:szCs w:val="21"/>
          <w:lang w:val="es-MX" w:eastAsia="x-none"/>
        </w:rPr>
      </w:pPr>
    </w:p>
    <w:p w14:paraId="61F10296"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 xml:space="preserve">En cumplimiento a lo establecido en el artículo 48 de la Ley Orgánica Municipal para el Estado de Guanajuato, el ayuntamiento de Jaral del Progreso, </w:t>
      </w:r>
      <w:proofErr w:type="spellStart"/>
      <w:r w:rsidRPr="000A69B5">
        <w:rPr>
          <w:rFonts w:ascii="Abadi" w:hAnsi="Abadi" w:cs="Arial"/>
          <w:sz w:val="21"/>
          <w:szCs w:val="21"/>
          <w:lang w:val="es-MX" w:eastAsia="x-none"/>
        </w:rPr>
        <w:t>Gto</w:t>
      </w:r>
      <w:proofErr w:type="spellEnd"/>
      <w:r w:rsidRPr="000A69B5">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26 de enero de 2022 a la Auditoría Superior del Estado para los efectos conducentes.</w:t>
      </w:r>
    </w:p>
    <w:p w14:paraId="75FD2CC0" w14:textId="77777777" w:rsidR="000A69B5" w:rsidRPr="000A69B5" w:rsidRDefault="000A69B5" w:rsidP="000A69B5">
      <w:pPr>
        <w:ind w:firstLine="708"/>
        <w:jc w:val="both"/>
        <w:rPr>
          <w:rFonts w:ascii="Abadi" w:hAnsi="Abadi" w:cs="Arial"/>
          <w:sz w:val="21"/>
          <w:szCs w:val="21"/>
          <w:lang w:val="es-MX" w:eastAsia="x-none"/>
        </w:rPr>
      </w:pPr>
    </w:p>
    <w:p w14:paraId="0CAAB00C"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0A69B5">
        <w:rPr>
          <w:rFonts w:ascii="Abadi" w:hAnsi="Abadi" w:cs="Arial"/>
          <w:sz w:val="21"/>
          <w:szCs w:val="21"/>
        </w:rPr>
        <w:t>de la Ley Orgánica Municipal para el Estado de Guanajuato</w:t>
      </w:r>
      <w:r w:rsidRPr="000A69B5">
        <w:rPr>
          <w:rFonts w:ascii="Abadi" w:hAnsi="Abadi" w:cs="Arial"/>
          <w:sz w:val="21"/>
          <w:szCs w:val="21"/>
          <w:lang w:val="es-MX" w:eastAsia="x-none"/>
        </w:rPr>
        <w:t xml:space="preserve">, mismo que se turnó a esta Comisión </w:t>
      </w:r>
      <w:r w:rsidRPr="000A69B5">
        <w:rPr>
          <w:rFonts w:ascii="Abadi" w:hAnsi="Abadi" w:cs="Arial"/>
          <w:bCs/>
          <w:sz w:val="21"/>
          <w:szCs w:val="21"/>
          <w:lang w:val="es-MX" w:eastAsia="x-none"/>
        </w:rPr>
        <w:t>el 7 de abril de 2022</w:t>
      </w:r>
      <w:r w:rsidRPr="000A69B5">
        <w:rPr>
          <w:rFonts w:ascii="Abadi" w:hAnsi="Abadi" w:cs="Arial"/>
          <w:sz w:val="21"/>
          <w:szCs w:val="21"/>
          <w:lang w:val="es-MX" w:eastAsia="x-none"/>
        </w:rPr>
        <w:t xml:space="preserve"> para su estudio y dictamen,</w:t>
      </w:r>
      <w:r w:rsidRPr="000A69B5">
        <w:rPr>
          <w:rFonts w:ascii="Abadi" w:hAnsi="Abadi" w:cs="Arial"/>
          <w:b/>
          <w:sz w:val="21"/>
          <w:szCs w:val="21"/>
          <w:lang w:val="es-MX" w:eastAsia="x-none"/>
        </w:rPr>
        <w:t xml:space="preserve"> </w:t>
      </w:r>
      <w:r w:rsidRPr="000A69B5">
        <w:rPr>
          <w:rFonts w:ascii="Abadi" w:hAnsi="Abadi" w:cs="Arial"/>
          <w:sz w:val="21"/>
          <w:szCs w:val="21"/>
          <w:lang w:val="es-MX" w:eastAsia="x-none"/>
        </w:rPr>
        <w:t>la cual lo radicó el 19 de abril del año en curso.</w:t>
      </w:r>
    </w:p>
    <w:p w14:paraId="0B307E3A" w14:textId="77777777" w:rsidR="000A69B5" w:rsidRPr="000A69B5" w:rsidRDefault="000A69B5" w:rsidP="000A69B5">
      <w:pPr>
        <w:ind w:firstLine="708"/>
        <w:jc w:val="both"/>
        <w:rPr>
          <w:rFonts w:ascii="Abadi" w:hAnsi="Abadi" w:cs="Arial"/>
          <w:b/>
          <w:bCs/>
          <w:sz w:val="21"/>
          <w:szCs w:val="21"/>
          <w:lang w:val="es-MX" w:eastAsia="x-none"/>
        </w:rPr>
      </w:pPr>
    </w:p>
    <w:p w14:paraId="5E671D95" w14:textId="77777777" w:rsidR="000A69B5" w:rsidRPr="000A69B5" w:rsidRDefault="000A69B5" w:rsidP="000A69B5">
      <w:pPr>
        <w:ind w:firstLine="708"/>
        <w:jc w:val="both"/>
        <w:rPr>
          <w:rFonts w:ascii="Abadi" w:hAnsi="Abadi" w:cs="Arial"/>
          <w:b/>
          <w:bCs/>
          <w:sz w:val="21"/>
          <w:szCs w:val="21"/>
          <w:lang w:val="es-MX" w:eastAsia="x-none"/>
        </w:rPr>
      </w:pPr>
      <w:r w:rsidRPr="000A69B5">
        <w:rPr>
          <w:rFonts w:ascii="Abadi" w:hAnsi="Abadi" w:cs="Arial"/>
          <w:b/>
          <w:bCs/>
          <w:sz w:val="21"/>
          <w:szCs w:val="21"/>
          <w:lang w:val="es-MX" w:eastAsia="x-none"/>
        </w:rPr>
        <w:t>II. Competencia:</w:t>
      </w:r>
    </w:p>
    <w:p w14:paraId="34E6C4E8" w14:textId="77777777" w:rsidR="000A69B5" w:rsidRPr="000A69B5" w:rsidRDefault="000A69B5" w:rsidP="000A69B5">
      <w:pPr>
        <w:ind w:firstLine="708"/>
        <w:jc w:val="both"/>
        <w:rPr>
          <w:rFonts w:ascii="Abadi" w:hAnsi="Abadi" w:cs="Arial"/>
          <w:b/>
          <w:bCs/>
          <w:sz w:val="21"/>
          <w:szCs w:val="21"/>
          <w:lang w:val="es-MX" w:eastAsia="x-none"/>
        </w:rPr>
      </w:pPr>
    </w:p>
    <w:p w14:paraId="717AD428" w14:textId="453E4CBA"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1029F1CE" w14:textId="77777777" w:rsidR="000A69B5" w:rsidRPr="000A69B5" w:rsidRDefault="000A69B5" w:rsidP="000A69B5">
      <w:pPr>
        <w:ind w:firstLine="708"/>
        <w:jc w:val="both"/>
        <w:rPr>
          <w:rFonts w:ascii="Abadi" w:hAnsi="Abadi" w:cs="Arial"/>
          <w:sz w:val="21"/>
          <w:szCs w:val="21"/>
          <w:lang w:val="es-MX" w:eastAsia="x-none"/>
        </w:rPr>
      </w:pPr>
    </w:p>
    <w:p w14:paraId="342E1546"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w:t>
      </w:r>
      <w:r w:rsidRPr="000A69B5">
        <w:rPr>
          <w:rFonts w:ascii="Abadi" w:hAnsi="Abadi" w:cs="Arial"/>
          <w:sz w:val="21"/>
          <w:szCs w:val="21"/>
          <w:lang w:val="es-MX" w:eastAsia="x-none"/>
        </w:rPr>
        <w:lastRenderedPageBreak/>
        <w:t xml:space="preserve">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66F2E310" w14:textId="77777777" w:rsidR="000A69B5" w:rsidRPr="000A69B5" w:rsidRDefault="000A69B5" w:rsidP="000A69B5">
      <w:pPr>
        <w:ind w:firstLine="708"/>
        <w:jc w:val="both"/>
        <w:rPr>
          <w:rFonts w:ascii="Abadi" w:hAnsi="Abadi" w:cs="Arial"/>
          <w:sz w:val="21"/>
          <w:szCs w:val="21"/>
          <w:lang w:val="es-MX" w:eastAsia="x-none"/>
        </w:rPr>
      </w:pPr>
    </w:p>
    <w:p w14:paraId="0EFDC557"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0A69B5">
        <w:rPr>
          <w:rFonts w:ascii="Abadi" w:hAnsi="Abadi" w:cs="Arial"/>
          <w:sz w:val="21"/>
          <w:szCs w:val="21"/>
          <w:lang w:eastAsia="x-none"/>
        </w:rPr>
        <w:t xml:space="preserve"> emite</w:t>
      </w:r>
      <w:r w:rsidRPr="000A69B5">
        <w:rPr>
          <w:rFonts w:ascii="Abadi" w:hAnsi="Abadi" w:cs="Arial"/>
          <w:sz w:val="21"/>
          <w:szCs w:val="21"/>
          <w:lang w:val="es-MX" w:eastAsia="x-none"/>
        </w:rPr>
        <w:t xml:space="preserve"> un informe general del proceso de entrega recepción y lo remite al Congreso del Estado.</w:t>
      </w:r>
    </w:p>
    <w:p w14:paraId="38885CFE" w14:textId="77777777" w:rsidR="000A69B5" w:rsidRPr="000A69B5" w:rsidRDefault="000A69B5" w:rsidP="000A69B5">
      <w:pPr>
        <w:ind w:firstLine="708"/>
        <w:jc w:val="both"/>
        <w:rPr>
          <w:rFonts w:ascii="Abadi" w:hAnsi="Abadi" w:cs="Arial"/>
          <w:sz w:val="21"/>
          <w:szCs w:val="21"/>
          <w:lang w:val="es-MX" w:eastAsia="x-none"/>
        </w:rPr>
      </w:pPr>
    </w:p>
    <w:p w14:paraId="62645390" w14:textId="77777777" w:rsidR="000A69B5" w:rsidRPr="000A69B5" w:rsidRDefault="000A69B5" w:rsidP="000A69B5">
      <w:pPr>
        <w:ind w:firstLine="708"/>
        <w:jc w:val="both"/>
        <w:rPr>
          <w:rFonts w:ascii="Abadi" w:hAnsi="Abadi" w:cs="Arial"/>
          <w:color w:val="000000"/>
          <w:sz w:val="21"/>
          <w:szCs w:val="21"/>
        </w:rPr>
      </w:pPr>
      <w:r w:rsidRPr="000A69B5">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0A69B5">
        <w:rPr>
          <w:rFonts w:ascii="Abadi" w:hAnsi="Abadi" w:cs="Arial"/>
          <w:sz w:val="21"/>
          <w:szCs w:val="21"/>
        </w:rPr>
        <w:t xml:space="preserve">a la Auditoría Superior del Estado de Guanajuato, </w:t>
      </w:r>
      <w:r w:rsidRPr="000A69B5">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DE6AC9B" w14:textId="77777777" w:rsidR="000A69B5" w:rsidRPr="000A69B5" w:rsidRDefault="000A69B5" w:rsidP="000A69B5">
      <w:pPr>
        <w:ind w:firstLine="708"/>
        <w:jc w:val="both"/>
        <w:rPr>
          <w:rFonts w:ascii="Abadi" w:hAnsi="Abadi" w:cs="Arial"/>
          <w:color w:val="000000"/>
          <w:sz w:val="21"/>
          <w:szCs w:val="21"/>
        </w:rPr>
      </w:pPr>
    </w:p>
    <w:p w14:paraId="5578825C" w14:textId="77777777" w:rsidR="000A69B5" w:rsidRPr="000A69B5" w:rsidRDefault="000A69B5" w:rsidP="000A69B5">
      <w:pPr>
        <w:ind w:firstLine="708"/>
        <w:jc w:val="both"/>
        <w:rPr>
          <w:rFonts w:ascii="Abadi" w:hAnsi="Abadi" w:cs="Arial"/>
          <w:sz w:val="21"/>
          <w:szCs w:val="21"/>
          <w:lang w:val="es-MX"/>
        </w:rPr>
      </w:pPr>
      <w:r w:rsidRPr="000A69B5">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0A69B5">
        <w:rPr>
          <w:rFonts w:ascii="Abadi" w:hAnsi="Abadi" w:cs="Arial"/>
          <w:sz w:val="21"/>
          <w:szCs w:val="21"/>
          <w:lang w:val="es-MX"/>
        </w:rPr>
        <w:t xml:space="preserve">Contraloría Municipal de Jaral del Progreso, </w:t>
      </w:r>
      <w:proofErr w:type="spellStart"/>
      <w:r w:rsidRPr="000A69B5">
        <w:rPr>
          <w:rFonts w:ascii="Abadi" w:hAnsi="Abadi" w:cs="Arial"/>
          <w:sz w:val="21"/>
          <w:szCs w:val="21"/>
          <w:lang w:val="es-MX"/>
        </w:rPr>
        <w:t>Gto</w:t>
      </w:r>
      <w:proofErr w:type="spellEnd"/>
      <w:r w:rsidRPr="000A69B5">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0B2DEB47" w14:textId="77777777" w:rsidR="000A69B5" w:rsidRPr="000A69B5" w:rsidRDefault="000A69B5" w:rsidP="000A69B5">
      <w:pPr>
        <w:ind w:firstLine="708"/>
        <w:jc w:val="both"/>
        <w:rPr>
          <w:rFonts w:ascii="Abadi" w:hAnsi="Abadi" w:cs="Arial"/>
          <w:sz w:val="21"/>
          <w:szCs w:val="21"/>
          <w:lang w:val="es-MX"/>
        </w:rPr>
      </w:pPr>
    </w:p>
    <w:p w14:paraId="7BA7ACD3" w14:textId="77777777" w:rsidR="000A69B5" w:rsidRPr="000A69B5" w:rsidRDefault="000A69B5" w:rsidP="000A69B5">
      <w:pPr>
        <w:ind w:firstLine="708"/>
        <w:jc w:val="both"/>
        <w:rPr>
          <w:rFonts w:ascii="Abadi" w:hAnsi="Abadi" w:cs="Arial"/>
          <w:b/>
          <w:bCs/>
          <w:sz w:val="21"/>
          <w:szCs w:val="21"/>
          <w:lang w:val="es-MX" w:eastAsia="x-none"/>
        </w:rPr>
      </w:pPr>
      <w:r w:rsidRPr="000A69B5">
        <w:rPr>
          <w:rFonts w:ascii="Abadi" w:hAnsi="Abadi" w:cs="Arial"/>
          <w:b/>
          <w:bCs/>
          <w:sz w:val="21"/>
          <w:szCs w:val="21"/>
          <w:lang w:val="es-MX" w:eastAsia="x-none"/>
        </w:rPr>
        <w:t>III. Procedimiento:</w:t>
      </w:r>
    </w:p>
    <w:p w14:paraId="6A9E1708" w14:textId="77777777" w:rsidR="000A69B5" w:rsidRPr="000A69B5" w:rsidRDefault="000A69B5" w:rsidP="000A69B5">
      <w:pPr>
        <w:ind w:firstLine="708"/>
        <w:jc w:val="both"/>
        <w:rPr>
          <w:rFonts w:ascii="Abadi" w:hAnsi="Abadi" w:cs="Arial"/>
          <w:sz w:val="21"/>
          <w:szCs w:val="21"/>
          <w:lang w:val="es-MX"/>
        </w:rPr>
      </w:pPr>
    </w:p>
    <w:p w14:paraId="4DE67BD3"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470B70AC" w14:textId="77777777" w:rsidR="000A69B5" w:rsidRPr="000A69B5" w:rsidRDefault="000A69B5" w:rsidP="000A69B5">
      <w:pPr>
        <w:jc w:val="both"/>
        <w:rPr>
          <w:rFonts w:ascii="Abadi" w:hAnsi="Abadi" w:cs="Arial"/>
          <w:sz w:val="21"/>
          <w:szCs w:val="21"/>
          <w:lang w:val="es-MX" w:eastAsia="x-none"/>
        </w:rPr>
      </w:pPr>
    </w:p>
    <w:p w14:paraId="1CEE5186"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7DBA4FC0" w14:textId="77777777" w:rsidR="000A69B5" w:rsidRPr="000A69B5" w:rsidRDefault="000A69B5" w:rsidP="000A69B5">
      <w:pPr>
        <w:ind w:firstLine="708"/>
        <w:jc w:val="both"/>
        <w:rPr>
          <w:rFonts w:ascii="Abadi" w:hAnsi="Abadi" w:cs="Arial"/>
          <w:sz w:val="21"/>
          <w:szCs w:val="21"/>
          <w:lang w:val="es-MX" w:eastAsia="x-none"/>
        </w:rPr>
      </w:pPr>
    </w:p>
    <w:p w14:paraId="6F92834A" w14:textId="77777777" w:rsidR="000A69B5" w:rsidRPr="000A69B5" w:rsidRDefault="000A69B5" w:rsidP="000F0F3C">
      <w:pPr>
        <w:numPr>
          <w:ilvl w:val="0"/>
          <w:numId w:val="56"/>
        </w:numPr>
        <w:spacing w:after="240"/>
        <w:jc w:val="both"/>
        <w:rPr>
          <w:rFonts w:ascii="Abadi" w:hAnsi="Abadi" w:cs="Arial"/>
          <w:sz w:val="21"/>
          <w:szCs w:val="21"/>
          <w:lang w:val="es-MX" w:eastAsia="x-none"/>
        </w:rPr>
      </w:pPr>
      <w:r w:rsidRPr="000A69B5">
        <w:rPr>
          <w:rFonts w:ascii="Abadi" w:hAnsi="Abadi" w:cs="Arial"/>
          <w:sz w:val="21"/>
          <w:szCs w:val="21"/>
          <w:lang w:val="es-MX" w:eastAsia="x-none"/>
        </w:rPr>
        <w:t>Integración del expediente de entrega recepción;</w:t>
      </w:r>
    </w:p>
    <w:p w14:paraId="62C3A88A" w14:textId="77777777" w:rsidR="000A69B5" w:rsidRPr="000A69B5" w:rsidRDefault="000A69B5" w:rsidP="000A69B5">
      <w:pPr>
        <w:ind w:left="1068"/>
        <w:jc w:val="both"/>
        <w:rPr>
          <w:rFonts w:ascii="Abadi" w:hAnsi="Abadi" w:cs="Arial"/>
          <w:sz w:val="21"/>
          <w:szCs w:val="21"/>
          <w:lang w:val="es-MX" w:eastAsia="x-none"/>
        </w:rPr>
      </w:pPr>
    </w:p>
    <w:p w14:paraId="07259D50" w14:textId="77777777" w:rsidR="000A69B5" w:rsidRPr="000A69B5" w:rsidRDefault="000A69B5" w:rsidP="000F0F3C">
      <w:pPr>
        <w:numPr>
          <w:ilvl w:val="0"/>
          <w:numId w:val="56"/>
        </w:numPr>
        <w:jc w:val="both"/>
        <w:rPr>
          <w:rFonts w:ascii="Abadi" w:hAnsi="Abadi" w:cs="Arial"/>
          <w:sz w:val="21"/>
          <w:szCs w:val="21"/>
          <w:lang w:val="es-MX" w:eastAsia="x-none"/>
        </w:rPr>
      </w:pPr>
      <w:r w:rsidRPr="000A69B5">
        <w:rPr>
          <w:rFonts w:ascii="Abadi" w:hAnsi="Abadi" w:cs="Arial"/>
          <w:sz w:val="21"/>
          <w:szCs w:val="21"/>
          <w:lang w:val="es-MX" w:eastAsia="x-none"/>
        </w:rPr>
        <w:t>Acto de entrega recepción en el que la Auditoría Superior del Estado de Guanajuato funge como observador; y</w:t>
      </w:r>
    </w:p>
    <w:p w14:paraId="4910BE1C" w14:textId="77777777" w:rsidR="000A69B5" w:rsidRPr="000A69B5" w:rsidRDefault="000A69B5" w:rsidP="000A69B5">
      <w:pPr>
        <w:spacing w:after="200" w:line="276" w:lineRule="auto"/>
        <w:ind w:left="720"/>
        <w:contextualSpacing/>
        <w:rPr>
          <w:rFonts w:ascii="Abadi" w:hAnsi="Abadi" w:cs="Arial"/>
          <w:sz w:val="21"/>
          <w:szCs w:val="21"/>
          <w:lang w:val="es-MX" w:eastAsia="x-none"/>
        </w:rPr>
      </w:pPr>
    </w:p>
    <w:p w14:paraId="225A0CEB" w14:textId="77777777" w:rsidR="000A69B5" w:rsidRPr="000A69B5" w:rsidRDefault="000A69B5" w:rsidP="000F0F3C">
      <w:pPr>
        <w:numPr>
          <w:ilvl w:val="0"/>
          <w:numId w:val="56"/>
        </w:numPr>
        <w:jc w:val="both"/>
        <w:rPr>
          <w:rFonts w:ascii="Abadi" w:hAnsi="Abadi" w:cs="Arial"/>
          <w:sz w:val="21"/>
          <w:szCs w:val="21"/>
          <w:lang w:val="es-MX" w:eastAsia="x-none"/>
        </w:rPr>
      </w:pPr>
      <w:r w:rsidRPr="000A69B5">
        <w:rPr>
          <w:rFonts w:ascii="Abadi" w:hAnsi="Abadi" w:cs="Arial"/>
          <w:sz w:val="21"/>
          <w:szCs w:val="21"/>
          <w:lang w:val="es-MX" w:eastAsia="x-none"/>
        </w:rPr>
        <w:t>Revisión del expediente de entrega recepción.</w:t>
      </w:r>
    </w:p>
    <w:p w14:paraId="73AE578E" w14:textId="77777777" w:rsidR="000A69B5" w:rsidRPr="000A69B5" w:rsidRDefault="000A69B5" w:rsidP="000A69B5">
      <w:pPr>
        <w:spacing w:after="200" w:line="276" w:lineRule="auto"/>
        <w:ind w:left="720"/>
        <w:contextualSpacing/>
        <w:rPr>
          <w:rFonts w:ascii="Abadi" w:hAnsi="Abadi" w:cs="Arial"/>
          <w:sz w:val="21"/>
          <w:szCs w:val="21"/>
          <w:lang w:val="es-MX" w:eastAsia="x-none"/>
        </w:rPr>
      </w:pPr>
    </w:p>
    <w:p w14:paraId="0261C7AB"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La Auditoría Superior del Estado funge como asesor en las etapas señaladas en los incisos a y c.</w:t>
      </w:r>
    </w:p>
    <w:p w14:paraId="7C359FF1" w14:textId="77777777" w:rsidR="000A69B5" w:rsidRPr="000A69B5" w:rsidRDefault="000A69B5" w:rsidP="000A69B5">
      <w:pPr>
        <w:jc w:val="both"/>
        <w:rPr>
          <w:rFonts w:ascii="Abadi" w:hAnsi="Abadi" w:cs="Arial"/>
          <w:sz w:val="21"/>
          <w:szCs w:val="21"/>
          <w:lang w:val="es-MX" w:eastAsia="x-none"/>
        </w:rPr>
      </w:pPr>
    </w:p>
    <w:p w14:paraId="3045E2EE"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041F911E" w14:textId="77777777" w:rsidR="000A69B5" w:rsidRPr="000A69B5" w:rsidRDefault="000A69B5" w:rsidP="000A69B5">
      <w:pPr>
        <w:ind w:firstLine="708"/>
        <w:jc w:val="both"/>
        <w:rPr>
          <w:rFonts w:ascii="Abadi" w:hAnsi="Abadi" w:cs="Arial"/>
          <w:sz w:val="21"/>
          <w:szCs w:val="21"/>
          <w:lang w:val="es-MX" w:eastAsia="x-none"/>
        </w:rPr>
      </w:pPr>
    </w:p>
    <w:p w14:paraId="4A0ED868"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690E393" w14:textId="77777777" w:rsidR="000A69B5" w:rsidRPr="000A69B5" w:rsidRDefault="000A69B5" w:rsidP="000A69B5">
      <w:pPr>
        <w:ind w:firstLine="708"/>
        <w:jc w:val="both"/>
        <w:rPr>
          <w:rFonts w:ascii="Abadi" w:hAnsi="Abadi" w:cs="Arial"/>
          <w:i/>
          <w:sz w:val="21"/>
          <w:szCs w:val="21"/>
          <w:lang w:val="es-MX" w:eastAsia="x-none"/>
        </w:rPr>
      </w:pPr>
    </w:p>
    <w:p w14:paraId="6F77576A" w14:textId="77777777" w:rsidR="000A69B5" w:rsidRPr="000A69B5" w:rsidRDefault="000A69B5" w:rsidP="000A69B5">
      <w:pPr>
        <w:jc w:val="right"/>
        <w:rPr>
          <w:rFonts w:ascii="Abadi" w:hAnsi="Abadi" w:cs="Arial"/>
          <w:b/>
          <w:i/>
          <w:sz w:val="21"/>
          <w:szCs w:val="21"/>
        </w:rPr>
      </w:pPr>
      <w:r w:rsidRPr="000A69B5">
        <w:rPr>
          <w:rFonts w:ascii="Abadi" w:hAnsi="Abadi" w:cs="Arial"/>
          <w:b/>
          <w:i/>
          <w:sz w:val="21"/>
          <w:szCs w:val="21"/>
        </w:rPr>
        <w:t>Contenido del expediente de entrega recepción</w:t>
      </w:r>
    </w:p>
    <w:p w14:paraId="5061759E" w14:textId="77777777" w:rsidR="000A69B5" w:rsidRPr="000A69B5" w:rsidRDefault="000A69B5" w:rsidP="000A69B5">
      <w:pPr>
        <w:ind w:left="709"/>
        <w:jc w:val="both"/>
        <w:rPr>
          <w:rFonts w:ascii="Abadi" w:hAnsi="Abadi" w:cs="Arial"/>
          <w:i/>
          <w:sz w:val="21"/>
          <w:szCs w:val="21"/>
        </w:rPr>
      </w:pPr>
      <w:r w:rsidRPr="000A69B5">
        <w:rPr>
          <w:rFonts w:ascii="Abadi" w:hAnsi="Abadi" w:cs="Arial"/>
          <w:b/>
          <w:bCs/>
          <w:i/>
          <w:sz w:val="21"/>
          <w:szCs w:val="21"/>
        </w:rPr>
        <w:t>Artículo</w:t>
      </w:r>
      <w:r w:rsidRPr="000A69B5">
        <w:rPr>
          <w:rFonts w:ascii="Abadi" w:hAnsi="Abadi" w:cs="Arial"/>
          <w:i/>
          <w:sz w:val="21"/>
          <w:szCs w:val="21"/>
        </w:rPr>
        <w:t xml:space="preserve"> </w:t>
      </w:r>
      <w:r w:rsidRPr="000A69B5">
        <w:rPr>
          <w:rFonts w:ascii="Abadi" w:hAnsi="Abadi" w:cs="Arial"/>
          <w:b/>
          <w:bCs/>
          <w:i/>
          <w:sz w:val="21"/>
          <w:szCs w:val="21"/>
        </w:rPr>
        <w:t>45</w:t>
      </w:r>
      <w:r w:rsidRPr="000A69B5">
        <w:rPr>
          <w:rFonts w:ascii="Abadi" w:hAnsi="Abadi" w:cs="Arial"/>
          <w:i/>
          <w:sz w:val="21"/>
          <w:szCs w:val="21"/>
        </w:rPr>
        <w:t>. La integración del expediente a que se refiere el artículo anterior será responsabilidad del Ayuntamiento saliente, y deberá contener, por lo menos, la información relativa a:</w:t>
      </w:r>
    </w:p>
    <w:p w14:paraId="45EA0ED5" w14:textId="77777777" w:rsidR="000A69B5" w:rsidRPr="000A69B5" w:rsidRDefault="000A69B5" w:rsidP="000A69B5">
      <w:pPr>
        <w:ind w:left="709"/>
        <w:jc w:val="both"/>
        <w:rPr>
          <w:rFonts w:ascii="Abadi" w:hAnsi="Abadi" w:cs="Arial"/>
          <w:i/>
          <w:sz w:val="21"/>
          <w:szCs w:val="21"/>
        </w:rPr>
      </w:pPr>
    </w:p>
    <w:p w14:paraId="3F47D274"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I.</w:t>
      </w:r>
      <w:r w:rsidRPr="000A69B5">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41617426" w14:textId="77777777" w:rsidR="000A69B5" w:rsidRPr="000A69B5" w:rsidRDefault="000A69B5" w:rsidP="000A69B5">
      <w:pPr>
        <w:jc w:val="both"/>
        <w:rPr>
          <w:rFonts w:ascii="Abadi" w:hAnsi="Abadi" w:cs="Arial"/>
          <w:i/>
          <w:sz w:val="21"/>
          <w:szCs w:val="21"/>
        </w:rPr>
      </w:pPr>
    </w:p>
    <w:p w14:paraId="52B19EA2"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II.</w:t>
      </w:r>
      <w:r w:rsidRPr="000A69B5">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w:t>
      </w:r>
      <w:r w:rsidRPr="000A69B5">
        <w:rPr>
          <w:rFonts w:ascii="Abadi" w:hAnsi="Abadi" w:cs="Arial"/>
          <w:i/>
          <w:sz w:val="21"/>
          <w:szCs w:val="21"/>
        </w:rPr>
        <w:lastRenderedPageBreak/>
        <w:t>Ayuntamiento saliente. Corresponde al Tesorero Municipal proporcionar esta información;</w:t>
      </w:r>
    </w:p>
    <w:p w14:paraId="031F9BF9" w14:textId="77777777" w:rsidR="000A69B5" w:rsidRPr="000A69B5" w:rsidRDefault="000A69B5" w:rsidP="000A69B5">
      <w:pPr>
        <w:ind w:left="709"/>
        <w:jc w:val="both"/>
        <w:rPr>
          <w:rFonts w:ascii="Abadi" w:hAnsi="Abadi" w:cs="Arial"/>
          <w:i/>
          <w:sz w:val="21"/>
          <w:szCs w:val="21"/>
        </w:rPr>
      </w:pPr>
    </w:p>
    <w:p w14:paraId="6EAF613E"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 xml:space="preserve">III. </w:t>
      </w:r>
      <w:r w:rsidRPr="000A69B5">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593273CC" w14:textId="77777777" w:rsidR="000A69B5" w:rsidRPr="000A69B5" w:rsidRDefault="000A69B5" w:rsidP="000A69B5">
      <w:pPr>
        <w:ind w:left="709"/>
        <w:jc w:val="both"/>
        <w:rPr>
          <w:rFonts w:ascii="Abadi" w:hAnsi="Abadi" w:cs="Arial"/>
          <w:i/>
          <w:sz w:val="21"/>
          <w:szCs w:val="21"/>
        </w:rPr>
      </w:pPr>
    </w:p>
    <w:p w14:paraId="7F9135A4"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IV.</w:t>
      </w:r>
      <w:r w:rsidRPr="000A69B5">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00C3E14C" w14:textId="77777777" w:rsidR="000A69B5" w:rsidRPr="000A69B5" w:rsidRDefault="000A69B5" w:rsidP="000A69B5">
      <w:pPr>
        <w:ind w:left="709"/>
        <w:jc w:val="both"/>
        <w:rPr>
          <w:rFonts w:ascii="Abadi" w:hAnsi="Abadi" w:cs="Arial"/>
          <w:i/>
          <w:sz w:val="21"/>
          <w:szCs w:val="21"/>
        </w:rPr>
      </w:pPr>
    </w:p>
    <w:p w14:paraId="75A6D8E1" w14:textId="77777777" w:rsidR="000A69B5" w:rsidRPr="000A69B5" w:rsidRDefault="000A69B5" w:rsidP="000A69B5">
      <w:pPr>
        <w:ind w:left="709"/>
        <w:jc w:val="both"/>
        <w:rPr>
          <w:rFonts w:ascii="Abadi" w:hAnsi="Abadi" w:cs="Arial"/>
          <w:b/>
          <w:i/>
          <w:sz w:val="21"/>
          <w:szCs w:val="21"/>
        </w:rPr>
      </w:pPr>
      <w:r w:rsidRPr="000A69B5">
        <w:rPr>
          <w:rFonts w:ascii="Abadi" w:hAnsi="Abadi" w:cs="Arial"/>
          <w:b/>
          <w:i/>
          <w:sz w:val="21"/>
          <w:szCs w:val="21"/>
        </w:rPr>
        <w:t xml:space="preserve">V. </w:t>
      </w:r>
      <w:r w:rsidRPr="000A69B5">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1CDB1964" w14:textId="77777777" w:rsidR="000A69B5" w:rsidRPr="000A69B5" w:rsidRDefault="000A69B5" w:rsidP="000A69B5">
      <w:pPr>
        <w:ind w:left="709"/>
        <w:jc w:val="both"/>
        <w:rPr>
          <w:rFonts w:ascii="Abadi" w:hAnsi="Abadi" w:cs="Arial"/>
          <w:i/>
          <w:sz w:val="21"/>
          <w:szCs w:val="21"/>
        </w:rPr>
      </w:pPr>
    </w:p>
    <w:p w14:paraId="1C69D4B1"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VI.</w:t>
      </w:r>
      <w:r w:rsidRPr="000A69B5">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23114918" w14:textId="77777777" w:rsidR="000A69B5" w:rsidRPr="000A69B5" w:rsidRDefault="000A69B5" w:rsidP="000A69B5">
      <w:pPr>
        <w:ind w:left="709"/>
        <w:jc w:val="both"/>
        <w:rPr>
          <w:rFonts w:ascii="Abadi" w:hAnsi="Abadi" w:cs="Arial"/>
          <w:i/>
          <w:sz w:val="21"/>
          <w:szCs w:val="21"/>
        </w:rPr>
      </w:pPr>
    </w:p>
    <w:p w14:paraId="692DD96F"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VII.</w:t>
      </w:r>
      <w:r w:rsidRPr="000A69B5">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w:t>
      </w:r>
      <w:r w:rsidRPr="000A69B5">
        <w:rPr>
          <w:rFonts w:ascii="Abadi" w:hAnsi="Abadi" w:cs="Arial"/>
          <w:i/>
          <w:sz w:val="21"/>
          <w:szCs w:val="21"/>
        </w:rPr>
        <w:t>información conducente. Corresponde al Tesorero Municipal proporcionar esta información;</w:t>
      </w:r>
    </w:p>
    <w:p w14:paraId="1EFB6E9D" w14:textId="77777777" w:rsidR="000A69B5" w:rsidRPr="000A69B5" w:rsidRDefault="000A69B5" w:rsidP="000A69B5">
      <w:pPr>
        <w:ind w:left="709"/>
        <w:jc w:val="both"/>
        <w:rPr>
          <w:rFonts w:ascii="Abadi" w:hAnsi="Abadi" w:cs="Arial"/>
          <w:i/>
          <w:sz w:val="21"/>
          <w:szCs w:val="21"/>
        </w:rPr>
      </w:pPr>
    </w:p>
    <w:p w14:paraId="2ECF371B"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 xml:space="preserve">VIII. </w:t>
      </w:r>
      <w:r w:rsidRPr="000A69B5">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5E81D7E1" w14:textId="77777777" w:rsidR="000A69B5" w:rsidRPr="000A69B5" w:rsidRDefault="000A69B5" w:rsidP="000A69B5">
      <w:pPr>
        <w:ind w:left="709"/>
        <w:jc w:val="both"/>
        <w:rPr>
          <w:rFonts w:ascii="Abadi" w:hAnsi="Abadi" w:cs="Arial"/>
          <w:i/>
          <w:sz w:val="21"/>
          <w:szCs w:val="21"/>
        </w:rPr>
      </w:pPr>
    </w:p>
    <w:p w14:paraId="3643C11C"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IX.</w:t>
      </w:r>
      <w:r w:rsidRPr="000A69B5">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60541800" w14:textId="77777777" w:rsidR="000A69B5" w:rsidRPr="000A69B5" w:rsidRDefault="000A69B5" w:rsidP="000A69B5">
      <w:pPr>
        <w:ind w:left="709"/>
        <w:jc w:val="both"/>
        <w:rPr>
          <w:rFonts w:ascii="Abadi" w:hAnsi="Abadi" w:cs="Arial"/>
          <w:i/>
          <w:sz w:val="21"/>
          <w:szCs w:val="21"/>
        </w:rPr>
      </w:pPr>
    </w:p>
    <w:p w14:paraId="1529A71F"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X.</w:t>
      </w:r>
      <w:r w:rsidRPr="000A69B5">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79FD120C" w14:textId="77777777" w:rsidR="000A69B5" w:rsidRPr="000A69B5" w:rsidRDefault="000A69B5" w:rsidP="000A69B5">
      <w:pPr>
        <w:ind w:left="709"/>
        <w:jc w:val="both"/>
        <w:rPr>
          <w:rFonts w:ascii="Abadi" w:hAnsi="Abadi" w:cs="Arial"/>
          <w:i/>
          <w:sz w:val="21"/>
          <w:szCs w:val="21"/>
        </w:rPr>
      </w:pPr>
    </w:p>
    <w:p w14:paraId="7CAA42A1"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XI.</w:t>
      </w:r>
      <w:r w:rsidRPr="000A69B5">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2ACB0676" w14:textId="77777777" w:rsidR="000A69B5" w:rsidRPr="000A69B5" w:rsidRDefault="000A69B5" w:rsidP="000A69B5">
      <w:pPr>
        <w:ind w:left="709"/>
        <w:jc w:val="both"/>
        <w:rPr>
          <w:rFonts w:ascii="Abadi" w:hAnsi="Abadi" w:cs="Arial"/>
          <w:i/>
          <w:sz w:val="21"/>
          <w:szCs w:val="21"/>
        </w:rPr>
      </w:pPr>
    </w:p>
    <w:p w14:paraId="49C3ACF7" w14:textId="77777777" w:rsidR="000A69B5" w:rsidRPr="000A69B5" w:rsidRDefault="000A69B5" w:rsidP="000A69B5">
      <w:pPr>
        <w:ind w:left="709"/>
        <w:jc w:val="both"/>
        <w:rPr>
          <w:rFonts w:ascii="Abadi" w:hAnsi="Abadi" w:cs="Arial"/>
          <w:i/>
          <w:sz w:val="21"/>
          <w:szCs w:val="21"/>
        </w:rPr>
      </w:pPr>
      <w:r w:rsidRPr="000A69B5">
        <w:rPr>
          <w:rFonts w:ascii="Abadi" w:hAnsi="Abadi" w:cs="Arial"/>
          <w:b/>
          <w:i/>
          <w:sz w:val="21"/>
          <w:szCs w:val="21"/>
        </w:rPr>
        <w:t xml:space="preserve">XII. </w:t>
      </w:r>
      <w:r w:rsidRPr="000A69B5">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72CF603C" w14:textId="77777777" w:rsidR="000A69B5" w:rsidRPr="000A69B5" w:rsidRDefault="000A69B5" w:rsidP="000A69B5">
      <w:pPr>
        <w:ind w:left="709"/>
        <w:jc w:val="both"/>
        <w:rPr>
          <w:rFonts w:ascii="Abadi" w:hAnsi="Abadi" w:cs="Arial"/>
          <w:i/>
          <w:sz w:val="21"/>
          <w:szCs w:val="21"/>
        </w:rPr>
      </w:pPr>
    </w:p>
    <w:p w14:paraId="18ABDC34"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r w:rsidRPr="000A69B5">
        <w:rPr>
          <w:rFonts w:ascii="Abadi" w:hAnsi="Abadi" w:cs="Arial"/>
          <w:b/>
          <w:i/>
          <w:sz w:val="21"/>
          <w:szCs w:val="21"/>
          <w:lang w:val="es-MX" w:eastAsia="x-none"/>
        </w:rPr>
        <w:t>XIII.</w:t>
      </w:r>
      <w:r w:rsidRPr="000A69B5">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142B7ADB"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p>
    <w:p w14:paraId="6314CD5E"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r w:rsidRPr="000A69B5">
        <w:rPr>
          <w:rFonts w:ascii="Abadi" w:hAnsi="Abadi" w:cs="Arial"/>
          <w:b/>
          <w:i/>
          <w:sz w:val="21"/>
          <w:szCs w:val="21"/>
          <w:lang w:val="es-MX" w:eastAsia="x-none"/>
        </w:rPr>
        <w:t>XIV.</w:t>
      </w:r>
      <w:r w:rsidRPr="000A69B5">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301776A0"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p>
    <w:p w14:paraId="0F2EAC0C"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r w:rsidRPr="000A69B5">
        <w:rPr>
          <w:rFonts w:ascii="Abadi" w:hAnsi="Abadi" w:cs="Arial"/>
          <w:b/>
          <w:i/>
          <w:sz w:val="21"/>
          <w:szCs w:val="21"/>
          <w:lang w:val="es-MX" w:eastAsia="x-none"/>
        </w:rPr>
        <w:t xml:space="preserve">XV. </w:t>
      </w:r>
      <w:r w:rsidRPr="000A69B5">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0C8B0C9F"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p>
    <w:p w14:paraId="4D6FF572"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r w:rsidRPr="000A69B5">
        <w:rPr>
          <w:rFonts w:ascii="Abadi" w:hAnsi="Abadi" w:cs="Arial"/>
          <w:b/>
          <w:i/>
          <w:sz w:val="21"/>
          <w:szCs w:val="21"/>
          <w:lang w:val="es-MX" w:eastAsia="x-none"/>
        </w:rPr>
        <w:t xml:space="preserve">XVI. </w:t>
      </w:r>
      <w:r w:rsidRPr="000A69B5">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5B27ED68"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p>
    <w:p w14:paraId="25CB8434"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r w:rsidRPr="000A69B5">
        <w:rPr>
          <w:rFonts w:ascii="Abadi" w:hAnsi="Abadi" w:cs="Arial"/>
          <w:b/>
          <w:i/>
          <w:sz w:val="21"/>
          <w:szCs w:val="21"/>
          <w:lang w:val="es-MX" w:eastAsia="x-none"/>
        </w:rPr>
        <w:t xml:space="preserve">XVII. </w:t>
      </w:r>
      <w:r w:rsidRPr="000A69B5">
        <w:rPr>
          <w:rFonts w:ascii="Abadi" w:hAnsi="Abadi" w:cs="Arial"/>
          <w:b/>
          <w:i/>
          <w:sz w:val="21"/>
          <w:szCs w:val="21"/>
          <w:lang w:val="es-MX" w:eastAsia="x-none"/>
        </w:rPr>
        <w:tab/>
      </w:r>
      <w:r w:rsidRPr="000A69B5">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0B9B7511" w14:textId="77777777" w:rsidR="000A69B5" w:rsidRPr="000A69B5" w:rsidRDefault="000A69B5" w:rsidP="000A69B5">
      <w:pPr>
        <w:ind w:left="709"/>
        <w:jc w:val="both"/>
        <w:rPr>
          <w:rFonts w:ascii="Abadi" w:hAnsi="Abadi" w:cs="Arial"/>
          <w:i/>
          <w:sz w:val="21"/>
          <w:szCs w:val="21"/>
        </w:rPr>
      </w:pPr>
    </w:p>
    <w:p w14:paraId="65E6CD2A" w14:textId="77777777" w:rsidR="000A69B5" w:rsidRPr="000A69B5" w:rsidRDefault="000A69B5" w:rsidP="000A69B5">
      <w:pPr>
        <w:autoSpaceDE w:val="0"/>
        <w:autoSpaceDN w:val="0"/>
        <w:spacing w:line="276" w:lineRule="auto"/>
        <w:ind w:left="709" w:right="119"/>
        <w:jc w:val="both"/>
        <w:rPr>
          <w:rFonts w:ascii="Abadi" w:hAnsi="Abadi" w:cs="Arial"/>
          <w:i/>
          <w:sz w:val="21"/>
          <w:szCs w:val="21"/>
          <w:lang w:val="es-MX" w:eastAsia="x-none"/>
        </w:rPr>
      </w:pPr>
      <w:r w:rsidRPr="000A69B5">
        <w:rPr>
          <w:rFonts w:ascii="Abadi" w:hAnsi="Abadi" w:cs="Arial"/>
          <w:b/>
          <w:i/>
          <w:sz w:val="21"/>
          <w:szCs w:val="21"/>
          <w:lang w:val="es-MX" w:eastAsia="x-none"/>
        </w:rPr>
        <w:t>XVIII.</w:t>
      </w:r>
      <w:r w:rsidRPr="000A69B5">
        <w:rPr>
          <w:rFonts w:ascii="Abadi" w:hAnsi="Abadi" w:cs="Arial"/>
          <w:b/>
          <w:i/>
          <w:sz w:val="21"/>
          <w:szCs w:val="21"/>
          <w:lang w:val="es-MX" w:eastAsia="x-none"/>
        </w:rPr>
        <w:tab/>
      </w:r>
      <w:r w:rsidRPr="000A69B5">
        <w:rPr>
          <w:rFonts w:ascii="Abadi" w:hAnsi="Abadi" w:cs="Arial"/>
          <w:i/>
          <w:sz w:val="21"/>
          <w:szCs w:val="21"/>
          <w:lang w:val="es-MX" w:eastAsia="x-none"/>
        </w:rPr>
        <w:t xml:space="preserve">La demás información que se estime relevante para garantizar la continuidad de la administración pública municipal. </w:t>
      </w:r>
    </w:p>
    <w:p w14:paraId="6259A2BE" w14:textId="77777777" w:rsidR="000A69B5" w:rsidRPr="000A69B5" w:rsidRDefault="000A69B5" w:rsidP="000A69B5">
      <w:pPr>
        <w:ind w:left="709"/>
        <w:jc w:val="both"/>
        <w:rPr>
          <w:rFonts w:ascii="Abadi" w:hAnsi="Abadi" w:cs="Arial"/>
          <w:i/>
          <w:sz w:val="21"/>
          <w:szCs w:val="21"/>
        </w:rPr>
      </w:pPr>
    </w:p>
    <w:p w14:paraId="23C52EBD" w14:textId="77777777" w:rsidR="000A69B5" w:rsidRPr="000A69B5" w:rsidRDefault="000A69B5" w:rsidP="000A69B5">
      <w:pPr>
        <w:ind w:left="709" w:right="119"/>
        <w:jc w:val="both"/>
        <w:rPr>
          <w:rFonts w:ascii="Abadi" w:hAnsi="Abadi" w:cs="Arial"/>
          <w:i/>
          <w:sz w:val="21"/>
          <w:szCs w:val="21"/>
        </w:rPr>
      </w:pPr>
      <w:r w:rsidRPr="000A69B5">
        <w:rPr>
          <w:rFonts w:ascii="Abadi" w:hAnsi="Abadi" w:cs="Arial"/>
          <w:i/>
          <w:sz w:val="21"/>
          <w:szCs w:val="21"/>
        </w:rPr>
        <w:t>La información a que se refieren las fracciones II, IV, V, VI, VII, X, XIII y XV deberá ser entregada además, en medios magnéticos o electrónicos.</w:t>
      </w:r>
    </w:p>
    <w:p w14:paraId="5E9EC8B9" w14:textId="77777777" w:rsidR="000A69B5" w:rsidRPr="000A69B5" w:rsidRDefault="000A69B5" w:rsidP="000A69B5">
      <w:pPr>
        <w:ind w:left="34" w:right="119"/>
        <w:jc w:val="both"/>
        <w:rPr>
          <w:rFonts w:ascii="Abadi" w:hAnsi="Abadi" w:cs="Arial"/>
          <w:i/>
          <w:sz w:val="21"/>
          <w:szCs w:val="21"/>
        </w:rPr>
      </w:pPr>
    </w:p>
    <w:p w14:paraId="0C8746AA" w14:textId="77777777" w:rsidR="000A69B5" w:rsidRPr="000A69B5" w:rsidRDefault="000A69B5" w:rsidP="000A69B5">
      <w:pPr>
        <w:ind w:left="709" w:right="119"/>
        <w:jc w:val="both"/>
        <w:rPr>
          <w:rFonts w:ascii="Abadi" w:hAnsi="Abadi" w:cs="Arial"/>
          <w:i/>
          <w:sz w:val="21"/>
          <w:szCs w:val="21"/>
        </w:rPr>
      </w:pPr>
      <w:r w:rsidRPr="000A69B5">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3CAE98FC" w14:textId="77777777" w:rsidR="000A69B5" w:rsidRPr="000A69B5" w:rsidRDefault="000A69B5" w:rsidP="000A69B5">
      <w:pPr>
        <w:rPr>
          <w:rFonts w:ascii="Abadi" w:hAnsi="Abadi" w:cs="Arial"/>
          <w:b/>
          <w:bCs/>
          <w:i/>
          <w:sz w:val="21"/>
          <w:szCs w:val="21"/>
        </w:rPr>
      </w:pPr>
    </w:p>
    <w:p w14:paraId="112FE25A" w14:textId="77777777" w:rsidR="000A69B5" w:rsidRPr="000A69B5" w:rsidRDefault="000A69B5" w:rsidP="000A69B5">
      <w:pPr>
        <w:ind w:firstLine="708"/>
        <w:jc w:val="both"/>
        <w:rPr>
          <w:rFonts w:ascii="Abadi" w:hAnsi="Abadi" w:cs="Arial"/>
          <w:sz w:val="21"/>
          <w:szCs w:val="21"/>
        </w:rPr>
      </w:pPr>
      <w:r w:rsidRPr="000A69B5">
        <w:rPr>
          <w:rFonts w:ascii="Abadi" w:hAnsi="Abadi" w:cs="Arial"/>
          <w:bCs/>
          <w:sz w:val="21"/>
          <w:szCs w:val="21"/>
        </w:rPr>
        <w:t>Por su parte, el artículo 46 del referido ordenamiento establece la obligación de</w:t>
      </w:r>
      <w:r w:rsidRPr="000A69B5">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750B5243" w14:textId="77777777" w:rsidR="000A69B5" w:rsidRPr="000A69B5" w:rsidRDefault="000A69B5" w:rsidP="000A69B5">
      <w:pPr>
        <w:ind w:firstLine="708"/>
        <w:jc w:val="both"/>
        <w:rPr>
          <w:rFonts w:ascii="Abadi" w:hAnsi="Abadi" w:cs="Arial"/>
          <w:sz w:val="21"/>
          <w:szCs w:val="21"/>
          <w:lang w:eastAsia="x-none"/>
        </w:rPr>
      </w:pPr>
    </w:p>
    <w:p w14:paraId="4E5FBDB0" w14:textId="77777777" w:rsidR="000A69B5" w:rsidRPr="000A69B5" w:rsidRDefault="000A69B5" w:rsidP="000A69B5">
      <w:pPr>
        <w:ind w:firstLine="708"/>
        <w:jc w:val="both"/>
        <w:rPr>
          <w:rFonts w:ascii="Abadi" w:hAnsi="Abadi" w:cs="Arial"/>
          <w:bCs/>
          <w:sz w:val="21"/>
          <w:szCs w:val="21"/>
        </w:rPr>
      </w:pPr>
      <w:r w:rsidRPr="000A69B5">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49FCF1C3" w14:textId="77777777" w:rsidR="000A69B5" w:rsidRPr="000A69B5" w:rsidRDefault="000A69B5" w:rsidP="000A69B5">
      <w:pPr>
        <w:ind w:firstLine="708"/>
        <w:jc w:val="both"/>
        <w:rPr>
          <w:rFonts w:ascii="Abadi" w:hAnsi="Abadi" w:cs="Arial"/>
          <w:bCs/>
          <w:sz w:val="21"/>
          <w:szCs w:val="21"/>
        </w:rPr>
      </w:pPr>
    </w:p>
    <w:p w14:paraId="07D3A41A" w14:textId="77777777" w:rsidR="000A69B5" w:rsidRPr="000A69B5" w:rsidRDefault="000A69B5" w:rsidP="000A69B5">
      <w:pPr>
        <w:ind w:firstLine="708"/>
        <w:jc w:val="both"/>
        <w:rPr>
          <w:rFonts w:ascii="Abadi" w:hAnsi="Abadi" w:cs="Arial"/>
          <w:bCs/>
          <w:sz w:val="21"/>
          <w:szCs w:val="21"/>
        </w:rPr>
      </w:pPr>
      <w:r w:rsidRPr="000A69B5">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5D4B4040" w14:textId="77777777" w:rsidR="000A69B5" w:rsidRPr="000A69B5" w:rsidRDefault="000A69B5" w:rsidP="000A69B5">
      <w:pPr>
        <w:jc w:val="both"/>
        <w:rPr>
          <w:rFonts w:ascii="Abadi" w:hAnsi="Abadi" w:cs="Arial"/>
          <w:bCs/>
          <w:sz w:val="21"/>
          <w:szCs w:val="21"/>
        </w:rPr>
      </w:pPr>
    </w:p>
    <w:p w14:paraId="2AECCA0B" w14:textId="77777777" w:rsidR="000A69B5" w:rsidRPr="000A69B5" w:rsidRDefault="000A69B5" w:rsidP="000A69B5">
      <w:pPr>
        <w:spacing w:after="200" w:line="276" w:lineRule="auto"/>
        <w:ind w:left="709"/>
        <w:contextualSpacing/>
        <w:jc w:val="both"/>
        <w:rPr>
          <w:rFonts w:ascii="Abadi" w:hAnsi="Abadi" w:cs="Arial"/>
          <w:bCs/>
          <w:i/>
          <w:sz w:val="21"/>
          <w:szCs w:val="21"/>
        </w:rPr>
      </w:pPr>
      <w:r w:rsidRPr="000A69B5">
        <w:rPr>
          <w:rFonts w:ascii="Abadi" w:hAnsi="Abadi" w:cs="Arial"/>
          <w:b/>
          <w:bCs/>
          <w:i/>
          <w:sz w:val="21"/>
          <w:szCs w:val="21"/>
        </w:rPr>
        <w:t>I.</w:t>
      </w:r>
      <w:r w:rsidRPr="000A69B5">
        <w:rPr>
          <w:rFonts w:ascii="Abadi" w:hAnsi="Abadi" w:cs="Arial"/>
          <w:bCs/>
          <w:i/>
          <w:sz w:val="21"/>
          <w:szCs w:val="21"/>
        </w:rPr>
        <w:t xml:space="preserve"> Las conclusiones de la evaluación y comprobación de cada uno de los puntos a que se refiere el artículo 45 de la presente Ley;</w:t>
      </w:r>
    </w:p>
    <w:p w14:paraId="590FC5F6" w14:textId="77777777" w:rsidR="000A69B5" w:rsidRPr="000A69B5" w:rsidRDefault="000A69B5" w:rsidP="000A69B5">
      <w:pPr>
        <w:spacing w:after="200" w:line="276" w:lineRule="auto"/>
        <w:ind w:left="709"/>
        <w:contextualSpacing/>
        <w:jc w:val="both"/>
        <w:rPr>
          <w:rFonts w:ascii="Abadi" w:hAnsi="Abadi" w:cs="Arial"/>
          <w:bCs/>
          <w:i/>
          <w:sz w:val="21"/>
          <w:szCs w:val="21"/>
        </w:rPr>
      </w:pPr>
    </w:p>
    <w:p w14:paraId="4D2A5086" w14:textId="77777777" w:rsidR="000A69B5" w:rsidRPr="000A69B5" w:rsidRDefault="000A69B5" w:rsidP="000A69B5">
      <w:pPr>
        <w:spacing w:after="200" w:line="276" w:lineRule="auto"/>
        <w:ind w:left="709"/>
        <w:contextualSpacing/>
        <w:jc w:val="both"/>
        <w:rPr>
          <w:rFonts w:ascii="Abadi" w:hAnsi="Abadi" w:cs="Arial"/>
          <w:bCs/>
          <w:i/>
          <w:sz w:val="21"/>
          <w:szCs w:val="21"/>
        </w:rPr>
      </w:pPr>
      <w:r w:rsidRPr="000A69B5">
        <w:rPr>
          <w:rFonts w:ascii="Abadi" w:hAnsi="Abadi" w:cs="Arial"/>
          <w:b/>
          <w:bCs/>
          <w:i/>
          <w:sz w:val="21"/>
          <w:szCs w:val="21"/>
        </w:rPr>
        <w:t>II.</w:t>
      </w:r>
      <w:r w:rsidRPr="000A69B5">
        <w:rPr>
          <w:rFonts w:ascii="Abadi" w:hAnsi="Abadi" w:cs="Arial"/>
          <w:bCs/>
          <w:i/>
          <w:sz w:val="21"/>
          <w:szCs w:val="21"/>
        </w:rPr>
        <w:t xml:space="preserve"> Las diligencias o comparecencias de servidores públicos del Ayuntamiento saliente o en funciones necesarias para aclaración;</w:t>
      </w:r>
    </w:p>
    <w:p w14:paraId="6B5FFC91" w14:textId="77777777" w:rsidR="000A69B5" w:rsidRPr="000A69B5" w:rsidRDefault="000A69B5" w:rsidP="000A69B5">
      <w:pPr>
        <w:spacing w:after="200" w:line="276" w:lineRule="auto"/>
        <w:ind w:left="709"/>
        <w:contextualSpacing/>
        <w:jc w:val="both"/>
        <w:rPr>
          <w:rFonts w:ascii="Abadi" w:hAnsi="Abadi" w:cs="Arial"/>
          <w:bCs/>
          <w:i/>
          <w:sz w:val="21"/>
          <w:szCs w:val="21"/>
        </w:rPr>
      </w:pPr>
    </w:p>
    <w:p w14:paraId="5C694959" w14:textId="77777777" w:rsidR="000A69B5" w:rsidRPr="000A69B5" w:rsidRDefault="000A69B5" w:rsidP="000A69B5">
      <w:pPr>
        <w:spacing w:after="200" w:line="276" w:lineRule="auto"/>
        <w:ind w:left="709"/>
        <w:contextualSpacing/>
        <w:jc w:val="both"/>
        <w:rPr>
          <w:rFonts w:ascii="Abadi" w:hAnsi="Abadi" w:cs="Arial"/>
          <w:bCs/>
          <w:i/>
          <w:sz w:val="21"/>
          <w:szCs w:val="21"/>
        </w:rPr>
      </w:pPr>
      <w:r w:rsidRPr="000A69B5">
        <w:rPr>
          <w:rFonts w:ascii="Abadi" w:hAnsi="Abadi" w:cs="Arial"/>
          <w:b/>
          <w:bCs/>
          <w:i/>
          <w:sz w:val="21"/>
          <w:szCs w:val="21"/>
        </w:rPr>
        <w:t>III.</w:t>
      </w:r>
      <w:r w:rsidRPr="000A69B5">
        <w:rPr>
          <w:rFonts w:ascii="Abadi" w:hAnsi="Abadi" w:cs="Arial"/>
          <w:bCs/>
          <w:i/>
          <w:sz w:val="21"/>
          <w:szCs w:val="21"/>
        </w:rPr>
        <w:t xml:space="preserve"> Observaciones generadas del análisis de los puntos a que se refiere el artículo 45 de la presente Ley;</w:t>
      </w:r>
    </w:p>
    <w:p w14:paraId="4E2FD324" w14:textId="77777777" w:rsidR="000A69B5" w:rsidRPr="000A69B5" w:rsidRDefault="000A69B5" w:rsidP="000A69B5">
      <w:pPr>
        <w:spacing w:after="200" w:line="276" w:lineRule="auto"/>
        <w:ind w:left="709"/>
        <w:contextualSpacing/>
        <w:jc w:val="both"/>
        <w:rPr>
          <w:rFonts w:ascii="Abadi" w:hAnsi="Abadi" w:cs="Arial"/>
          <w:bCs/>
          <w:i/>
          <w:sz w:val="21"/>
          <w:szCs w:val="21"/>
        </w:rPr>
      </w:pPr>
    </w:p>
    <w:p w14:paraId="1BC3F6EE" w14:textId="77777777" w:rsidR="000A69B5" w:rsidRPr="000A69B5" w:rsidRDefault="000A69B5" w:rsidP="000A69B5">
      <w:pPr>
        <w:spacing w:after="200" w:line="276" w:lineRule="auto"/>
        <w:ind w:left="709"/>
        <w:contextualSpacing/>
        <w:jc w:val="both"/>
        <w:rPr>
          <w:rFonts w:ascii="Abadi" w:hAnsi="Abadi" w:cs="Arial"/>
          <w:bCs/>
          <w:i/>
          <w:sz w:val="21"/>
          <w:szCs w:val="21"/>
        </w:rPr>
      </w:pPr>
      <w:r w:rsidRPr="000A69B5">
        <w:rPr>
          <w:rFonts w:ascii="Abadi" w:hAnsi="Abadi" w:cs="Arial"/>
          <w:b/>
          <w:bCs/>
          <w:i/>
          <w:sz w:val="21"/>
          <w:szCs w:val="21"/>
        </w:rPr>
        <w:lastRenderedPageBreak/>
        <w:t>IV.</w:t>
      </w:r>
      <w:r w:rsidRPr="000A69B5">
        <w:rPr>
          <w:rFonts w:ascii="Abadi" w:hAnsi="Abadi" w:cs="Arial"/>
          <w:bCs/>
          <w:i/>
          <w:sz w:val="21"/>
          <w:szCs w:val="21"/>
        </w:rPr>
        <w:t xml:space="preserve"> Promoción de presuntas responsabilidades con motivo de las observaciones generadas; y</w:t>
      </w:r>
    </w:p>
    <w:p w14:paraId="47E4BCB0" w14:textId="77777777" w:rsidR="000A69B5" w:rsidRPr="000A69B5" w:rsidRDefault="000A69B5" w:rsidP="000A69B5">
      <w:pPr>
        <w:spacing w:after="200" w:line="276" w:lineRule="auto"/>
        <w:ind w:left="709"/>
        <w:contextualSpacing/>
        <w:jc w:val="both"/>
        <w:rPr>
          <w:rFonts w:ascii="Abadi" w:hAnsi="Abadi" w:cs="Arial"/>
          <w:bCs/>
          <w:i/>
          <w:sz w:val="21"/>
          <w:szCs w:val="21"/>
        </w:rPr>
      </w:pPr>
    </w:p>
    <w:p w14:paraId="2D277691" w14:textId="77777777" w:rsidR="000A69B5" w:rsidRPr="000A69B5" w:rsidRDefault="000A69B5" w:rsidP="000A69B5">
      <w:pPr>
        <w:spacing w:line="276" w:lineRule="auto"/>
        <w:ind w:left="709"/>
        <w:contextualSpacing/>
        <w:jc w:val="both"/>
        <w:rPr>
          <w:rFonts w:ascii="Abadi" w:hAnsi="Abadi" w:cs="Arial"/>
          <w:bCs/>
          <w:i/>
          <w:sz w:val="21"/>
          <w:szCs w:val="21"/>
        </w:rPr>
      </w:pPr>
      <w:r w:rsidRPr="000A69B5">
        <w:rPr>
          <w:rFonts w:ascii="Abadi" w:hAnsi="Abadi" w:cs="Arial"/>
          <w:b/>
          <w:bCs/>
          <w:i/>
          <w:sz w:val="21"/>
          <w:szCs w:val="21"/>
        </w:rPr>
        <w:t>V.</w:t>
      </w:r>
      <w:r w:rsidRPr="000A69B5">
        <w:rPr>
          <w:rFonts w:ascii="Abadi" w:hAnsi="Abadi" w:cs="Arial"/>
          <w:bCs/>
          <w:i/>
          <w:sz w:val="21"/>
          <w:szCs w:val="21"/>
        </w:rPr>
        <w:t xml:space="preserve"> Recomendaciones de la comisión.</w:t>
      </w:r>
    </w:p>
    <w:p w14:paraId="5DFC6F37" w14:textId="77777777" w:rsidR="000A69B5" w:rsidRPr="000A69B5" w:rsidRDefault="000A69B5" w:rsidP="000A69B5">
      <w:pPr>
        <w:jc w:val="both"/>
        <w:rPr>
          <w:rFonts w:ascii="Abadi" w:hAnsi="Abadi" w:cs="Arial"/>
          <w:bCs/>
          <w:sz w:val="21"/>
          <w:szCs w:val="21"/>
        </w:rPr>
      </w:pPr>
    </w:p>
    <w:p w14:paraId="764A959D" w14:textId="30C03CDA" w:rsidR="000A69B5" w:rsidRPr="000A69B5" w:rsidRDefault="000A69B5" w:rsidP="000A69B5">
      <w:pPr>
        <w:ind w:firstLine="708"/>
        <w:jc w:val="both"/>
        <w:rPr>
          <w:rFonts w:ascii="Abadi" w:hAnsi="Abadi" w:cs="Arial"/>
          <w:bCs/>
          <w:sz w:val="21"/>
          <w:szCs w:val="21"/>
        </w:rPr>
      </w:pPr>
      <w:r w:rsidRPr="000A69B5">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265AAA56" w14:textId="77777777" w:rsidR="000A69B5" w:rsidRPr="000A69B5" w:rsidRDefault="000A69B5" w:rsidP="000A69B5">
      <w:pPr>
        <w:ind w:firstLine="708"/>
        <w:jc w:val="both"/>
        <w:rPr>
          <w:rFonts w:ascii="Abadi" w:hAnsi="Abadi" w:cs="Arial"/>
          <w:bCs/>
          <w:sz w:val="21"/>
          <w:szCs w:val="21"/>
        </w:rPr>
      </w:pPr>
    </w:p>
    <w:p w14:paraId="7F457A48" w14:textId="77777777" w:rsidR="000A69B5" w:rsidRPr="000A69B5" w:rsidRDefault="000A69B5" w:rsidP="000A69B5">
      <w:pPr>
        <w:ind w:firstLine="708"/>
        <w:jc w:val="both"/>
        <w:rPr>
          <w:rFonts w:ascii="Abadi" w:hAnsi="Abadi" w:cs="Arial"/>
          <w:b/>
          <w:bCs/>
          <w:sz w:val="21"/>
          <w:szCs w:val="21"/>
          <w:lang w:val="es-MX" w:eastAsia="x-none"/>
        </w:rPr>
      </w:pPr>
      <w:r w:rsidRPr="000A69B5">
        <w:rPr>
          <w:rFonts w:ascii="Abadi" w:hAnsi="Abadi" w:cs="Arial"/>
          <w:b/>
          <w:bCs/>
          <w:sz w:val="21"/>
          <w:szCs w:val="21"/>
          <w:lang w:val="es-MX" w:eastAsia="x-none"/>
        </w:rPr>
        <w:t xml:space="preserve">IV. Integración del informe general del proceso de entrega recepción de la administración pública municipal 2018-2021 de Jaral del Progreso, </w:t>
      </w:r>
      <w:proofErr w:type="spellStart"/>
      <w:r w:rsidRPr="000A69B5">
        <w:rPr>
          <w:rFonts w:ascii="Abadi" w:hAnsi="Abadi" w:cs="Arial"/>
          <w:b/>
          <w:bCs/>
          <w:sz w:val="21"/>
          <w:szCs w:val="21"/>
          <w:lang w:val="es-MX" w:eastAsia="x-none"/>
        </w:rPr>
        <w:t>Gto</w:t>
      </w:r>
      <w:proofErr w:type="spellEnd"/>
      <w:r w:rsidRPr="000A69B5">
        <w:rPr>
          <w:rFonts w:ascii="Abadi" w:hAnsi="Abadi" w:cs="Arial"/>
          <w:b/>
          <w:bCs/>
          <w:sz w:val="21"/>
          <w:szCs w:val="21"/>
          <w:lang w:val="es-MX" w:eastAsia="x-none"/>
        </w:rPr>
        <w:t>:</w:t>
      </w:r>
    </w:p>
    <w:p w14:paraId="27712294" w14:textId="77777777" w:rsidR="000A69B5" w:rsidRPr="000A69B5" w:rsidRDefault="000A69B5" w:rsidP="000A69B5">
      <w:pPr>
        <w:ind w:firstLine="708"/>
        <w:jc w:val="both"/>
        <w:rPr>
          <w:rFonts w:ascii="Abadi" w:hAnsi="Abadi" w:cs="Arial"/>
          <w:b/>
          <w:bCs/>
          <w:sz w:val="21"/>
          <w:szCs w:val="21"/>
          <w:lang w:val="es-MX" w:eastAsia="x-none"/>
        </w:rPr>
      </w:pPr>
    </w:p>
    <w:p w14:paraId="3A485C83"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0511D1C7" w14:textId="77777777" w:rsidR="000A69B5" w:rsidRPr="000A69B5" w:rsidRDefault="000A69B5" w:rsidP="000A69B5">
      <w:pPr>
        <w:ind w:firstLine="708"/>
        <w:jc w:val="both"/>
        <w:rPr>
          <w:rFonts w:ascii="Abadi" w:hAnsi="Abadi" w:cs="Arial"/>
          <w:sz w:val="21"/>
          <w:szCs w:val="21"/>
          <w:lang w:val="es-MX" w:eastAsia="x-none"/>
        </w:rPr>
      </w:pPr>
    </w:p>
    <w:p w14:paraId="17A97E03"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Jaral del Progreso, </w:t>
      </w:r>
      <w:proofErr w:type="spellStart"/>
      <w:r w:rsidRPr="000A69B5">
        <w:rPr>
          <w:rFonts w:ascii="Abadi" w:hAnsi="Abadi" w:cs="Arial"/>
          <w:sz w:val="21"/>
          <w:szCs w:val="21"/>
          <w:lang w:val="es-MX" w:eastAsia="x-none"/>
        </w:rPr>
        <w:t>Gto</w:t>
      </w:r>
      <w:proofErr w:type="spellEnd"/>
      <w:r w:rsidRPr="000A69B5">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5C53EDD7" w14:textId="77777777" w:rsidR="000A69B5" w:rsidRPr="000A69B5" w:rsidRDefault="000A69B5" w:rsidP="000A69B5">
      <w:pPr>
        <w:ind w:firstLine="708"/>
        <w:jc w:val="both"/>
        <w:rPr>
          <w:rFonts w:ascii="Abadi" w:hAnsi="Abadi" w:cs="Arial"/>
          <w:sz w:val="21"/>
          <w:szCs w:val="21"/>
          <w:lang w:val="es-MX" w:eastAsia="x-none"/>
        </w:rPr>
      </w:pPr>
    </w:p>
    <w:p w14:paraId="1AD82627"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w:t>
      </w:r>
      <w:r w:rsidRPr="000A69B5">
        <w:rPr>
          <w:rFonts w:ascii="Abadi" w:hAnsi="Abadi" w:cs="Arial"/>
          <w:sz w:val="21"/>
          <w:szCs w:val="21"/>
          <w:lang w:val="es-MX" w:eastAsia="x-none"/>
        </w:rPr>
        <w:t>graves y de actos de particulares vinculadas con estas, específicamente reguladas en la Ley General de Responsabilidades Administrativas y su homóloga en el Estado.</w:t>
      </w:r>
    </w:p>
    <w:p w14:paraId="713C5FDC" w14:textId="77777777" w:rsidR="000A69B5" w:rsidRPr="000A69B5" w:rsidRDefault="000A69B5" w:rsidP="000A69B5">
      <w:pPr>
        <w:ind w:firstLine="708"/>
        <w:jc w:val="both"/>
        <w:rPr>
          <w:rFonts w:ascii="Abadi" w:hAnsi="Abadi" w:cs="Arial"/>
          <w:sz w:val="21"/>
          <w:szCs w:val="21"/>
          <w:lang w:val="es-MX" w:eastAsia="x-none"/>
        </w:rPr>
      </w:pPr>
    </w:p>
    <w:p w14:paraId="343675E1"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Jaral del Progreso, Guanajuato, a efecto de que lleven a cabo los actos de investigación que, en el ámbito de su competencia, le correspondan.</w:t>
      </w:r>
    </w:p>
    <w:p w14:paraId="2855156D" w14:textId="77777777" w:rsidR="000A69B5" w:rsidRPr="000A69B5" w:rsidRDefault="000A69B5" w:rsidP="000A69B5">
      <w:pPr>
        <w:ind w:firstLine="708"/>
        <w:jc w:val="both"/>
        <w:rPr>
          <w:rFonts w:ascii="Abadi" w:hAnsi="Abadi" w:cs="Arial"/>
          <w:sz w:val="21"/>
          <w:szCs w:val="21"/>
          <w:lang w:val="es-MX" w:eastAsia="x-none"/>
        </w:rPr>
      </w:pPr>
    </w:p>
    <w:p w14:paraId="6323C485"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 xml:space="preserve">Para la elaboración del informe general del proceso de entrega recepción correspondiente a la administración pública municipal 2018-2021 de Jaral del Progreso, </w:t>
      </w:r>
      <w:proofErr w:type="spellStart"/>
      <w:r w:rsidRPr="000A69B5">
        <w:rPr>
          <w:rFonts w:ascii="Abadi" w:hAnsi="Abadi" w:cs="Arial"/>
          <w:sz w:val="21"/>
          <w:szCs w:val="21"/>
          <w:lang w:val="es-MX" w:eastAsia="x-none"/>
        </w:rPr>
        <w:t>Gto</w:t>
      </w:r>
      <w:proofErr w:type="spellEnd"/>
      <w:r w:rsidRPr="000A69B5">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6E371EEB" w14:textId="77777777" w:rsidR="000A69B5" w:rsidRPr="000A69B5" w:rsidRDefault="000A69B5" w:rsidP="000A69B5">
      <w:pPr>
        <w:ind w:firstLine="708"/>
        <w:jc w:val="both"/>
        <w:rPr>
          <w:rFonts w:ascii="Abadi" w:hAnsi="Abadi" w:cs="Arial"/>
          <w:sz w:val="21"/>
          <w:szCs w:val="21"/>
          <w:lang w:val="es-MX" w:eastAsia="x-none"/>
        </w:rPr>
      </w:pPr>
    </w:p>
    <w:p w14:paraId="53AA2032" w14:textId="77777777" w:rsidR="000A69B5" w:rsidRPr="000A69B5" w:rsidRDefault="000A69B5" w:rsidP="000A69B5">
      <w:pPr>
        <w:ind w:firstLine="708"/>
        <w:jc w:val="both"/>
        <w:rPr>
          <w:rFonts w:ascii="Abadi" w:hAnsi="Abadi" w:cs="Arial"/>
          <w:b/>
          <w:sz w:val="21"/>
          <w:szCs w:val="21"/>
          <w:lang w:val="es-MX" w:eastAsia="x-none"/>
        </w:rPr>
      </w:pPr>
      <w:r w:rsidRPr="000A69B5">
        <w:rPr>
          <w:rFonts w:ascii="Abadi" w:hAnsi="Abadi" w:cs="Arial"/>
          <w:b/>
          <w:sz w:val="21"/>
          <w:szCs w:val="21"/>
          <w:lang w:val="es-MX"/>
        </w:rPr>
        <w:t>V. Proceso de entrega recepción:</w:t>
      </w:r>
    </w:p>
    <w:p w14:paraId="40A1FDB3" w14:textId="77777777" w:rsidR="000A69B5" w:rsidRPr="000A69B5" w:rsidRDefault="000A69B5" w:rsidP="000A69B5">
      <w:pPr>
        <w:ind w:firstLine="708"/>
        <w:jc w:val="both"/>
        <w:rPr>
          <w:rFonts w:ascii="Abadi" w:hAnsi="Abadi" w:cs="Arial"/>
          <w:sz w:val="21"/>
          <w:szCs w:val="21"/>
          <w:lang w:val="es-MX" w:eastAsia="x-none"/>
        </w:rPr>
      </w:pPr>
    </w:p>
    <w:p w14:paraId="218E8635" w14:textId="77777777" w:rsidR="000A69B5" w:rsidRPr="000A69B5" w:rsidRDefault="000A69B5" w:rsidP="000A69B5">
      <w:pPr>
        <w:ind w:firstLine="705"/>
        <w:jc w:val="both"/>
        <w:rPr>
          <w:rFonts w:ascii="Abadi" w:hAnsi="Abadi" w:cs="Arial"/>
          <w:sz w:val="21"/>
          <w:szCs w:val="21"/>
          <w:lang w:eastAsia="x-none"/>
        </w:rPr>
      </w:pPr>
      <w:r w:rsidRPr="000A69B5">
        <w:rPr>
          <w:rFonts w:ascii="Abadi" w:hAnsi="Abadi" w:cs="Arial"/>
          <w:sz w:val="21"/>
          <w:szCs w:val="21"/>
          <w:lang w:val="es-MX" w:eastAsia="x-none"/>
        </w:rPr>
        <w:t xml:space="preserve">Respecto al proceso de entrega recepción de la administración pública municipal 2018-2021 de Jaral del Progreso, </w:t>
      </w:r>
      <w:proofErr w:type="spellStart"/>
      <w:r w:rsidRPr="000A69B5">
        <w:rPr>
          <w:rFonts w:ascii="Abadi" w:hAnsi="Abadi" w:cs="Arial"/>
          <w:sz w:val="21"/>
          <w:szCs w:val="21"/>
          <w:lang w:val="es-MX" w:eastAsia="x-none"/>
        </w:rPr>
        <w:t>Gto</w:t>
      </w:r>
      <w:proofErr w:type="spellEnd"/>
      <w:r w:rsidRPr="000A69B5">
        <w:rPr>
          <w:rFonts w:ascii="Abadi" w:hAnsi="Abadi" w:cs="Arial"/>
          <w:sz w:val="21"/>
          <w:szCs w:val="21"/>
          <w:lang w:val="es-MX" w:eastAsia="x-none"/>
        </w:rPr>
        <w:t xml:space="preserve">., el informe general </w:t>
      </w:r>
      <w:r w:rsidRPr="000A69B5">
        <w:rPr>
          <w:rFonts w:ascii="Abadi" w:hAnsi="Abadi" w:cs="Arial"/>
          <w:sz w:val="21"/>
          <w:szCs w:val="21"/>
          <w:lang w:eastAsia="x-none"/>
        </w:rPr>
        <w:t>contiene los siguientes apartados:</w:t>
      </w:r>
    </w:p>
    <w:p w14:paraId="73BF7259" w14:textId="77777777" w:rsidR="000A69B5" w:rsidRPr="000A69B5" w:rsidRDefault="000A69B5" w:rsidP="000A69B5">
      <w:pPr>
        <w:ind w:firstLine="705"/>
        <w:jc w:val="both"/>
        <w:rPr>
          <w:rFonts w:ascii="Abadi" w:hAnsi="Abadi" w:cs="Arial"/>
          <w:sz w:val="21"/>
          <w:szCs w:val="21"/>
          <w:lang w:eastAsia="x-none"/>
        </w:rPr>
      </w:pPr>
    </w:p>
    <w:p w14:paraId="1292AB08" w14:textId="77777777" w:rsidR="000A69B5" w:rsidRPr="000A69B5" w:rsidRDefault="000A69B5" w:rsidP="000F0F3C">
      <w:pPr>
        <w:numPr>
          <w:ilvl w:val="0"/>
          <w:numId w:val="57"/>
        </w:numPr>
        <w:jc w:val="both"/>
        <w:rPr>
          <w:rFonts w:ascii="Abadi" w:hAnsi="Abadi" w:cs="Arial"/>
          <w:b/>
          <w:bCs/>
          <w:sz w:val="21"/>
          <w:szCs w:val="21"/>
          <w:lang w:eastAsia="x-none"/>
        </w:rPr>
      </w:pPr>
      <w:r w:rsidRPr="000A69B5">
        <w:rPr>
          <w:rFonts w:ascii="Abadi" w:hAnsi="Abadi" w:cs="Arial"/>
          <w:b/>
          <w:bCs/>
          <w:sz w:val="21"/>
          <w:szCs w:val="21"/>
          <w:lang w:eastAsia="x-none"/>
        </w:rPr>
        <w:t>Informe de avance</w:t>
      </w:r>
    </w:p>
    <w:p w14:paraId="1FB81E8F" w14:textId="77777777" w:rsidR="000A69B5" w:rsidRPr="000A69B5" w:rsidRDefault="000A69B5" w:rsidP="000A69B5">
      <w:pPr>
        <w:ind w:left="705"/>
        <w:jc w:val="both"/>
        <w:rPr>
          <w:rFonts w:ascii="Abadi" w:hAnsi="Abadi" w:cs="Arial"/>
          <w:sz w:val="21"/>
          <w:szCs w:val="21"/>
          <w:lang w:eastAsia="x-none"/>
        </w:rPr>
      </w:pPr>
    </w:p>
    <w:p w14:paraId="757926D1"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eastAsia="x-none"/>
        </w:rPr>
        <w:t xml:space="preserve">Por lo que se refiere a este punto se concluye que el ayuntamiento saliente entregó a la Auditoría Superior del Estado de Guanajuato el 15 de septiembre de 2021 un informe del avance de integración del </w:t>
      </w:r>
      <w:r w:rsidRPr="000A69B5">
        <w:rPr>
          <w:rFonts w:ascii="Abadi" w:hAnsi="Abadi" w:cs="Arial"/>
          <w:sz w:val="21"/>
          <w:szCs w:val="21"/>
          <w:lang w:eastAsia="x-none"/>
        </w:rPr>
        <w:lastRenderedPageBreak/>
        <w:t>expediente de entrega recepción dando cumplimiento a lo establecido en el penúltimo párrafo del artículo 44 de la Ley Orgánica Municipal para el Estado de Guanajuato. Dicho informe no hace alusión a todos los aspectos establecidos en el artículo 45 de la Ley Orgánica Municipal para el Estado de Guanajuato</w:t>
      </w:r>
      <w:r w:rsidRPr="000A69B5">
        <w:rPr>
          <w:rFonts w:ascii="Abadi" w:hAnsi="Abadi" w:cs="Arial"/>
          <w:sz w:val="21"/>
          <w:szCs w:val="21"/>
          <w:lang w:val="es-MX" w:eastAsia="x-none"/>
        </w:rPr>
        <w:t xml:space="preserve">. </w:t>
      </w:r>
    </w:p>
    <w:p w14:paraId="43D31C15" w14:textId="77777777" w:rsidR="000A69B5" w:rsidRPr="000A69B5" w:rsidRDefault="000A69B5" w:rsidP="000A69B5">
      <w:pPr>
        <w:ind w:firstLine="705"/>
        <w:jc w:val="both"/>
        <w:rPr>
          <w:rFonts w:ascii="Abadi" w:hAnsi="Abadi" w:cs="Arial"/>
          <w:sz w:val="21"/>
          <w:szCs w:val="21"/>
          <w:lang w:eastAsia="x-none"/>
        </w:rPr>
      </w:pPr>
    </w:p>
    <w:p w14:paraId="14E92AB9" w14:textId="77777777" w:rsidR="000A69B5" w:rsidRPr="000A69B5" w:rsidRDefault="000A69B5" w:rsidP="000F0F3C">
      <w:pPr>
        <w:numPr>
          <w:ilvl w:val="0"/>
          <w:numId w:val="57"/>
        </w:numPr>
        <w:jc w:val="both"/>
        <w:rPr>
          <w:rFonts w:ascii="Abadi" w:hAnsi="Abadi" w:cs="Arial"/>
          <w:b/>
          <w:bCs/>
          <w:sz w:val="21"/>
          <w:szCs w:val="21"/>
          <w:lang w:eastAsia="x-none"/>
        </w:rPr>
      </w:pPr>
      <w:r w:rsidRPr="000A69B5">
        <w:rPr>
          <w:rFonts w:ascii="Abadi" w:hAnsi="Abadi" w:cs="Arial"/>
          <w:b/>
          <w:bCs/>
          <w:sz w:val="21"/>
          <w:szCs w:val="21"/>
          <w:lang w:eastAsia="x-none"/>
        </w:rPr>
        <w:t>Acto de entrega recepción</w:t>
      </w:r>
    </w:p>
    <w:p w14:paraId="5018AD8F" w14:textId="77777777" w:rsidR="000A69B5" w:rsidRPr="000A69B5" w:rsidRDefault="000A69B5" w:rsidP="000A69B5">
      <w:pPr>
        <w:ind w:firstLine="705"/>
        <w:jc w:val="both"/>
        <w:rPr>
          <w:rFonts w:ascii="Abadi" w:hAnsi="Abadi" w:cs="Arial"/>
          <w:sz w:val="21"/>
          <w:szCs w:val="21"/>
          <w:lang w:eastAsia="x-none"/>
        </w:rPr>
      </w:pPr>
    </w:p>
    <w:p w14:paraId="5DC7232F" w14:textId="77777777" w:rsidR="000A69B5" w:rsidRPr="000A69B5" w:rsidRDefault="000A69B5" w:rsidP="000A69B5">
      <w:pPr>
        <w:ind w:firstLine="705"/>
        <w:jc w:val="both"/>
        <w:rPr>
          <w:rFonts w:ascii="Abadi" w:hAnsi="Abadi" w:cs="Arial"/>
          <w:sz w:val="21"/>
          <w:szCs w:val="21"/>
          <w:lang w:eastAsia="x-none"/>
        </w:rPr>
      </w:pPr>
      <w:r w:rsidRPr="000A69B5">
        <w:rPr>
          <w:rFonts w:ascii="Abadi" w:hAnsi="Abadi" w:cs="Arial"/>
          <w:sz w:val="21"/>
          <w:szCs w:val="21"/>
          <w:lang w:eastAsia="x-none"/>
        </w:rPr>
        <w:t xml:space="preserve">En este rubro se concluye que, de acuerdo al acta circunstanciada, el acto de entrega recepción de la administración pública municipal de Jaral del Progreso, </w:t>
      </w:r>
      <w:proofErr w:type="spellStart"/>
      <w:r w:rsidRPr="000A69B5">
        <w:rPr>
          <w:rFonts w:ascii="Abadi" w:hAnsi="Abadi" w:cs="Arial"/>
          <w:sz w:val="21"/>
          <w:szCs w:val="21"/>
          <w:lang w:eastAsia="x-none"/>
        </w:rPr>
        <w:t>Gto</w:t>
      </w:r>
      <w:proofErr w:type="spellEnd"/>
      <w:r w:rsidRPr="000A69B5">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3B9DB2EB" w14:textId="77777777" w:rsidR="000A69B5" w:rsidRPr="000A69B5" w:rsidRDefault="000A69B5" w:rsidP="000A69B5">
      <w:pPr>
        <w:ind w:firstLine="705"/>
        <w:jc w:val="both"/>
        <w:rPr>
          <w:rFonts w:ascii="Abadi" w:hAnsi="Abadi" w:cs="Arial"/>
          <w:sz w:val="21"/>
          <w:szCs w:val="21"/>
          <w:lang w:eastAsia="x-none"/>
        </w:rPr>
      </w:pPr>
    </w:p>
    <w:p w14:paraId="2BE5A9FA" w14:textId="77777777" w:rsidR="000A69B5" w:rsidRPr="000A69B5" w:rsidRDefault="000A69B5" w:rsidP="000F0F3C">
      <w:pPr>
        <w:numPr>
          <w:ilvl w:val="0"/>
          <w:numId w:val="57"/>
        </w:numPr>
        <w:jc w:val="both"/>
        <w:rPr>
          <w:rFonts w:ascii="Abadi" w:hAnsi="Abadi" w:cs="Arial"/>
          <w:b/>
          <w:bCs/>
          <w:sz w:val="21"/>
          <w:szCs w:val="21"/>
          <w:lang w:eastAsia="x-none"/>
        </w:rPr>
      </w:pPr>
      <w:r w:rsidRPr="000A69B5">
        <w:rPr>
          <w:rFonts w:ascii="Abadi" w:hAnsi="Abadi" w:cs="Arial"/>
          <w:b/>
          <w:bCs/>
          <w:sz w:val="21"/>
          <w:szCs w:val="21"/>
          <w:lang w:eastAsia="x-none"/>
        </w:rPr>
        <w:t>Expediente</w:t>
      </w:r>
    </w:p>
    <w:p w14:paraId="24B6B609" w14:textId="77777777" w:rsidR="000A69B5" w:rsidRPr="000A69B5" w:rsidRDefault="000A69B5" w:rsidP="000A69B5">
      <w:pPr>
        <w:ind w:firstLine="705"/>
        <w:jc w:val="both"/>
        <w:rPr>
          <w:rFonts w:ascii="Abadi" w:hAnsi="Abadi" w:cs="Arial"/>
          <w:sz w:val="21"/>
          <w:szCs w:val="21"/>
          <w:lang w:eastAsia="x-none"/>
        </w:rPr>
      </w:pPr>
    </w:p>
    <w:p w14:paraId="027360EB" w14:textId="55AA9C3A" w:rsidR="000A69B5" w:rsidRPr="000A69B5" w:rsidRDefault="000A69B5" w:rsidP="000A69B5">
      <w:pPr>
        <w:ind w:firstLine="705"/>
        <w:jc w:val="both"/>
        <w:rPr>
          <w:rFonts w:ascii="Abadi" w:hAnsi="Abadi" w:cs="Arial"/>
          <w:sz w:val="21"/>
          <w:szCs w:val="21"/>
          <w:lang w:eastAsia="x-none"/>
        </w:rPr>
      </w:pPr>
      <w:r w:rsidRPr="000A69B5">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1F59D185" w14:textId="77777777" w:rsidR="000A69B5" w:rsidRPr="000A69B5" w:rsidRDefault="000A69B5" w:rsidP="000A69B5">
      <w:pPr>
        <w:ind w:firstLine="705"/>
        <w:jc w:val="both"/>
        <w:rPr>
          <w:rFonts w:ascii="Abadi" w:hAnsi="Abadi" w:cs="Arial"/>
          <w:sz w:val="21"/>
          <w:szCs w:val="21"/>
          <w:lang w:eastAsia="x-none"/>
        </w:rPr>
      </w:pPr>
    </w:p>
    <w:p w14:paraId="53C78CFF" w14:textId="77777777" w:rsidR="000A69B5" w:rsidRPr="000A69B5" w:rsidRDefault="000A69B5" w:rsidP="000F0F3C">
      <w:pPr>
        <w:numPr>
          <w:ilvl w:val="0"/>
          <w:numId w:val="57"/>
        </w:numPr>
        <w:tabs>
          <w:tab w:val="num" w:pos="0"/>
        </w:tabs>
        <w:jc w:val="both"/>
        <w:rPr>
          <w:rFonts w:ascii="Abadi" w:hAnsi="Abadi" w:cs="Arial"/>
          <w:b/>
          <w:bCs/>
          <w:sz w:val="21"/>
          <w:szCs w:val="21"/>
          <w:lang w:eastAsia="x-none"/>
        </w:rPr>
      </w:pPr>
      <w:r w:rsidRPr="000A69B5">
        <w:rPr>
          <w:rFonts w:ascii="Abadi" w:hAnsi="Abadi" w:cs="Arial"/>
          <w:b/>
          <w:bCs/>
          <w:sz w:val="21"/>
          <w:szCs w:val="21"/>
          <w:lang w:eastAsia="x-none"/>
        </w:rPr>
        <w:t xml:space="preserve">Acuerdo de ayuntamiento </w:t>
      </w:r>
    </w:p>
    <w:p w14:paraId="2978ED87" w14:textId="77777777" w:rsidR="000A69B5" w:rsidRPr="000A69B5" w:rsidRDefault="000A69B5" w:rsidP="000A69B5">
      <w:pPr>
        <w:ind w:left="1065"/>
        <w:jc w:val="both"/>
        <w:rPr>
          <w:rFonts w:ascii="Abadi" w:hAnsi="Abadi" w:cs="Arial"/>
          <w:b/>
          <w:bCs/>
          <w:sz w:val="21"/>
          <w:szCs w:val="21"/>
          <w:lang w:eastAsia="x-none"/>
        </w:rPr>
      </w:pPr>
    </w:p>
    <w:p w14:paraId="1F3D142F"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 xml:space="preserve">En este punto se refiere que el ayuntamiento entrante en la sesión ordinaria celebrada el 24 de diciembre de 2021 aprobó el informe elaborado por la Comisión de Hacienda, Patrimonio y Cuenta Pública, remitiéndose el acuerdo correspondiente al Congreso del Estado con fecha de recepción 12 de enero de 2022, dentro del plazo establecido en el artículo 48, segundo párrafo de la Ley Orgánica Municipal para el Estado de Guanajuato. </w:t>
      </w:r>
    </w:p>
    <w:p w14:paraId="053C1523" w14:textId="77777777" w:rsidR="000A69B5" w:rsidRPr="000A69B5" w:rsidRDefault="000A69B5" w:rsidP="000A69B5">
      <w:pPr>
        <w:ind w:firstLine="705"/>
        <w:jc w:val="both"/>
        <w:rPr>
          <w:rFonts w:ascii="Abadi" w:hAnsi="Abadi" w:cs="Arial"/>
          <w:sz w:val="21"/>
          <w:szCs w:val="21"/>
          <w:lang w:val="es-MX" w:eastAsia="x-none"/>
        </w:rPr>
      </w:pPr>
    </w:p>
    <w:p w14:paraId="6D038CD2"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3C3E3B77" w14:textId="77777777" w:rsidR="000A69B5" w:rsidRPr="000A69B5" w:rsidRDefault="000A69B5" w:rsidP="000A69B5">
      <w:pPr>
        <w:ind w:firstLine="705"/>
        <w:jc w:val="both"/>
        <w:rPr>
          <w:rFonts w:ascii="Abadi" w:hAnsi="Abadi" w:cs="Arial"/>
          <w:sz w:val="21"/>
          <w:szCs w:val="21"/>
          <w:lang w:val="es-MX" w:eastAsia="x-none"/>
        </w:rPr>
      </w:pPr>
    </w:p>
    <w:p w14:paraId="3A7C22B7" w14:textId="77777777" w:rsidR="000A69B5" w:rsidRPr="000A69B5" w:rsidRDefault="000A69B5" w:rsidP="000F0F3C">
      <w:pPr>
        <w:numPr>
          <w:ilvl w:val="0"/>
          <w:numId w:val="57"/>
        </w:numPr>
        <w:tabs>
          <w:tab w:val="num" w:pos="0"/>
        </w:tabs>
        <w:jc w:val="both"/>
        <w:rPr>
          <w:rFonts w:ascii="Abadi" w:hAnsi="Abadi" w:cs="Arial"/>
          <w:b/>
          <w:bCs/>
          <w:sz w:val="21"/>
          <w:szCs w:val="21"/>
          <w:lang w:eastAsia="x-none"/>
        </w:rPr>
      </w:pPr>
      <w:r w:rsidRPr="000A69B5">
        <w:rPr>
          <w:rFonts w:ascii="Abadi" w:hAnsi="Abadi" w:cs="Arial"/>
          <w:b/>
          <w:bCs/>
          <w:sz w:val="21"/>
          <w:szCs w:val="21"/>
          <w:lang w:eastAsia="x-none"/>
        </w:rPr>
        <w:t>Informe de la Comisión de Hacienda, Patrimonio y Cuenta Pública</w:t>
      </w:r>
    </w:p>
    <w:p w14:paraId="474CA231" w14:textId="77777777" w:rsidR="000A69B5" w:rsidRPr="000A69B5" w:rsidRDefault="000A69B5" w:rsidP="000A69B5">
      <w:pPr>
        <w:jc w:val="both"/>
        <w:rPr>
          <w:rFonts w:ascii="Abadi" w:hAnsi="Abadi" w:cs="Arial"/>
          <w:b/>
          <w:bCs/>
          <w:sz w:val="21"/>
          <w:szCs w:val="21"/>
          <w:lang w:eastAsia="x-none"/>
        </w:rPr>
      </w:pPr>
      <w:r w:rsidRPr="000A69B5">
        <w:rPr>
          <w:rFonts w:ascii="Abadi" w:hAnsi="Abadi" w:cs="Arial"/>
          <w:b/>
          <w:bCs/>
          <w:sz w:val="21"/>
          <w:szCs w:val="21"/>
          <w:lang w:eastAsia="x-none"/>
        </w:rPr>
        <w:t xml:space="preserve"> </w:t>
      </w:r>
    </w:p>
    <w:p w14:paraId="61F7183A"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 xml:space="preserve">En este apartado se señala que el referido informe se elaboró por la Comisión de Hacienda, Patrimonio y Cuenta Pública estableciendo que el expediente de entrega </w:t>
      </w:r>
      <w:r w:rsidRPr="000A69B5">
        <w:rPr>
          <w:rFonts w:ascii="Abadi" w:hAnsi="Abadi" w:cs="Arial"/>
          <w:sz w:val="21"/>
          <w:szCs w:val="21"/>
          <w:lang w:val="es-MX" w:eastAsia="x-none"/>
        </w:rPr>
        <w:t>recepción</w:t>
      </w:r>
      <w:r w:rsidRPr="000A69B5">
        <w:rPr>
          <w:rFonts w:ascii="Abadi" w:hAnsi="Abadi"/>
          <w:sz w:val="21"/>
          <w:szCs w:val="21"/>
          <w:lang w:val="es-MX" w:eastAsia="x-none"/>
        </w:rPr>
        <w:t xml:space="preserve"> </w:t>
      </w:r>
      <w:r w:rsidRPr="000A69B5">
        <w:rPr>
          <w:rFonts w:ascii="Abadi" w:hAnsi="Abadi" w:cs="Arial"/>
          <w:sz w:val="21"/>
          <w:szCs w:val="21"/>
          <w:lang w:val="es-MX" w:eastAsia="x-none"/>
        </w:rPr>
        <w:t>se turnó a dicha Comisión por parte del Ayuntamiento, el 10 de octubre de 2021.</w:t>
      </w:r>
    </w:p>
    <w:p w14:paraId="5F694E86" w14:textId="77777777" w:rsidR="000A69B5" w:rsidRPr="000A69B5" w:rsidRDefault="000A69B5" w:rsidP="000A69B5">
      <w:pPr>
        <w:ind w:firstLine="705"/>
        <w:jc w:val="both"/>
        <w:rPr>
          <w:rFonts w:ascii="Abadi" w:hAnsi="Abadi" w:cs="Arial"/>
          <w:sz w:val="21"/>
          <w:szCs w:val="21"/>
          <w:lang w:val="es-MX" w:eastAsia="x-none"/>
        </w:rPr>
      </w:pPr>
    </w:p>
    <w:p w14:paraId="65F64245"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335937DE" w14:textId="77777777" w:rsidR="000A69B5" w:rsidRPr="000A69B5" w:rsidRDefault="000A69B5" w:rsidP="000A69B5">
      <w:pPr>
        <w:ind w:firstLine="705"/>
        <w:jc w:val="both"/>
        <w:rPr>
          <w:rFonts w:ascii="Abadi" w:hAnsi="Abadi" w:cs="Arial"/>
          <w:sz w:val="21"/>
          <w:szCs w:val="21"/>
          <w:lang w:val="es-MX" w:eastAsia="x-none"/>
        </w:rPr>
      </w:pPr>
    </w:p>
    <w:p w14:paraId="00C12195" w14:textId="77777777" w:rsidR="000A69B5" w:rsidRPr="000A69B5" w:rsidRDefault="000A69B5" w:rsidP="000F0F3C">
      <w:pPr>
        <w:numPr>
          <w:ilvl w:val="0"/>
          <w:numId w:val="57"/>
        </w:numPr>
        <w:tabs>
          <w:tab w:val="num" w:pos="0"/>
        </w:tabs>
        <w:jc w:val="both"/>
        <w:rPr>
          <w:rFonts w:ascii="Abadi" w:hAnsi="Abadi" w:cs="Arial"/>
          <w:b/>
          <w:bCs/>
          <w:sz w:val="21"/>
          <w:szCs w:val="21"/>
          <w:lang w:eastAsia="x-none"/>
        </w:rPr>
      </w:pPr>
      <w:r w:rsidRPr="000A69B5">
        <w:rPr>
          <w:rFonts w:ascii="Abadi" w:hAnsi="Abadi" w:cs="Arial"/>
          <w:b/>
          <w:bCs/>
          <w:sz w:val="21"/>
          <w:szCs w:val="21"/>
          <w:lang w:eastAsia="x-none"/>
        </w:rPr>
        <w:t>Hallazgos</w:t>
      </w:r>
    </w:p>
    <w:p w14:paraId="0C32141E" w14:textId="77777777" w:rsidR="000A69B5" w:rsidRPr="000A69B5" w:rsidRDefault="000A69B5" w:rsidP="000A69B5">
      <w:pPr>
        <w:jc w:val="both"/>
        <w:rPr>
          <w:rFonts w:ascii="Abadi" w:hAnsi="Abadi" w:cs="Arial"/>
          <w:b/>
          <w:bCs/>
          <w:sz w:val="21"/>
          <w:szCs w:val="21"/>
          <w:lang w:eastAsia="x-none"/>
        </w:rPr>
      </w:pPr>
      <w:r w:rsidRPr="000A69B5">
        <w:rPr>
          <w:rFonts w:ascii="Abadi" w:hAnsi="Abadi" w:cs="Arial"/>
          <w:b/>
          <w:bCs/>
          <w:sz w:val="21"/>
          <w:szCs w:val="21"/>
          <w:lang w:eastAsia="x-none"/>
        </w:rPr>
        <w:t xml:space="preserve"> </w:t>
      </w:r>
    </w:p>
    <w:p w14:paraId="783A8535"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78154470" w14:textId="77777777" w:rsidR="000A69B5" w:rsidRPr="000A69B5" w:rsidRDefault="000A69B5" w:rsidP="000A69B5">
      <w:pPr>
        <w:ind w:firstLine="705"/>
        <w:jc w:val="both"/>
        <w:rPr>
          <w:rFonts w:ascii="Abadi" w:hAnsi="Abadi" w:cs="Arial"/>
          <w:sz w:val="21"/>
          <w:szCs w:val="21"/>
          <w:lang w:val="es-MX" w:eastAsia="x-none"/>
        </w:rPr>
      </w:pPr>
    </w:p>
    <w:p w14:paraId="192C81DA" w14:textId="34218D0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5B7E5213" w14:textId="77777777" w:rsidR="000A69B5" w:rsidRPr="000A69B5" w:rsidRDefault="000A69B5" w:rsidP="000A69B5">
      <w:pPr>
        <w:ind w:firstLine="705"/>
        <w:jc w:val="both"/>
        <w:rPr>
          <w:rFonts w:ascii="Abadi" w:hAnsi="Abadi" w:cs="Arial"/>
          <w:sz w:val="21"/>
          <w:szCs w:val="21"/>
          <w:lang w:val="es-MX" w:eastAsia="x-none"/>
        </w:rPr>
      </w:pPr>
    </w:p>
    <w:p w14:paraId="181F807E"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0A69B5">
        <w:rPr>
          <w:rFonts w:ascii="Abadi" w:hAnsi="Abadi"/>
          <w:sz w:val="21"/>
          <w:szCs w:val="21"/>
          <w:lang w:val="es-MX" w:eastAsia="x-none"/>
        </w:rPr>
        <w:t xml:space="preserve"> </w:t>
      </w:r>
      <w:r w:rsidRPr="000A69B5">
        <w:rPr>
          <w:rFonts w:ascii="Abadi" w:hAnsi="Abadi" w:cs="Arial"/>
          <w:sz w:val="21"/>
          <w:szCs w:val="21"/>
          <w:lang w:val="es-MX" w:eastAsia="x-none"/>
        </w:rPr>
        <w:t>análisis de tal documento se desprendan, y dentro de los cuales podrían existir faltas administrativas, estableciendo lo siguiente:</w:t>
      </w:r>
    </w:p>
    <w:p w14:paraId="0B91103C" w14:textId="77777777" w:rsidR="000A69B5" w:rsidRPr="000A69B5" w:rsidRDefault="000A69B5" w:rsidP="000A69B5">
      <w:pPr>
        <w:ind w:firstLine="705"/>
        <w:jc w:val="both"/>
        <w:rPr>
          <w:rFonts w:ascii="Abadi" w:hAnsi="Abadi" w:cs="Arial"/>
          <w:sz w:val="21"/>
          <w:szCs w:val="21"/>
          <w:lang w:val="es-MX" w:eastAsia="x-none"/>
        </w:rPr>
      </w:pPr>
    </w:p>
    <w:p w14:paraId="57287296"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Respecto de las fracciones I, VIII, IX, XI, XIV, XV, XVI, XVII y XVIII del artículo 45 de la Ley Orgánica Municipal para el Estado de Guanajuato, se refiere que se obtuvieron resultados satisfactorios y ninguna observación.</w:t>
      </w:r>
    </w:p>
    <w:p w14:paraId="45C0C573" w14:textId="77777777" w:rsidR="000A69B5" w:rsidRPr="000A69B5" w:rsidRDefault="000A69B5" w:rsidP="000A69B5">
      <w:pPr>
        <w:ind w:firstLine="705"/>
        <w:jc w:val="both"/>
        <w:rPr>
          <w:rFonts w:ascii="Abadi" w:hAnsi="Abadi" w:cs="Arial"/>
          <w:sz w:val="21"/>
          <w:szCs w:val="21"/>
          <w:lang w:val="es-MX" w:eastAsia="x-none"/>
        </w:rPr>
      </w:pPr>
    </w:p>
    <w:p w14:paraId="0F63A845"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En cuanto a las fracciones II y III del citado artículo 45, el tesorero municipal manifestó que la documentación obra físicamente en los archivos de la Tesorería Municipal.</w:t>
      </w:r>
    </w:p>
    <w:p w14:paraId="7D3B0A39" w14:textId="77777777" w:rsidR="000A69B5" w:rsidRPr="000A69B5" w:rsidRDefault="000A69B5" w:rsidP="000A69B5">
      <w:pPr>
        <w:ind w:firstLine="705"/>
        <w:jc w:val="both"/>
        <w:rPr>
          <w:rFonts w:ascii="Abadi" w:hAnsi="Abadi" w:cs="Arial"/>
          <w:sz w:val="21"/>
          <w:szCs w:val="21"/>
          <w:lang w:val="es-MX" w:eastAsia="x-none"/>
        </w:rPr>
      </w:pPr>
    </w:p>
    <w:p w14:paraId="5D041E86"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 xml:space="preserve">Por lo que hace a la fracción IV, se establece que el tesorero municipal indicó que </w:t>
      </w:r>
      <w:r w:rsidRPr="000A69B5">
        <w:rPr>
          <w:rFonts w:ascii="Abadi" w:hAnsi="Abadi" w:cs="Arial"/>
          <w:sz w:val="21"/>
          <w:szCs w:val="21"/>
          <w:lang w:val="es-MX" w:eastAsia="x-none"/>
        </w:rPr>
        <w:lastRenderedPageBreak/>
        <w:t>no se cuenta con deuda municipal con fecha de corte al 9 de octubre del 2021.</w:t>
      </w:r>
    </w:p>
    <w:p w14:paraId="0213D13A" w14:textId="77777777" w:rsidR="000A69B5" w:rsidRPr="000A69B5" w:rsidRDefault="000A69B5" w:rsidP="000A69B5">
      <w:pPr>
        <w:ind w:firstLine="705"/>
        <w:jc w:val="both"/>
        <w:rPr>
          <w:rFonts w:ascii="Abadi" w:hAnsi="Abadi" w:cs="Arial"/>
          <w:sz w:val="21"/>
          <w:szCs w:val="21"/>
          <w:lang w:val="es-MX" w:eastAsia="x-none"/>
        </w:rPr>
      </w:pPr>
    </w:p>
    <w:p w14:paraId="4D4E49AE"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En la fracción V, el Director de Obra Públicas, Desarrollo Urbano y Ecología realizó las siguientes observaciones: una bicicleta que se encuentra extraviada; un disco duro entregado se encuentra en blanco; y expedientes técnicos de las obras en proceso con falta de documentación e información; solicitando además la entrega física de los expedientes completos, que fueron pagados y cuentan con irregularidades y falta de información o son inexistentes, los cuales se detallan en el informe general materia del presente dictamen.</w:t>
      </w:r>
    </w:p>
    <w:p w14:paraId="4F6D671D" w14:textId="77777777" w:rsidR="000A69B5" w:rsidRPr="000A69B5" w:rsidRDefault="000A69B5" w:rsidP="000A69B5">
      <w:pPr>
        <w:ind w:firstLine="705"/>
        <w:jc w:val="both"/>
        <w:rPr>
          <w:rFonts w:ascii="Abadi" w:hAnsi="Abadi" w:cs="Arial"/>
          <w:sz w:val="21"/>
          <w:szCs w:val="21"/>
          <w:lang w:val="es-MX" w:eastAsia="x-none"/>
        </w:rPr>
      </w:pPr>
    </w:p>
    <w:p w14:paraId="33199848"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En el caso de la fracción VI,</w:t>
      </w:r>
      <w:r w:rsidRPr="000A69B5">
        <w:rPr>
          <w:rFonts w:ascii="Abadi" w:hAnsi="Abadi"/>
          <w:sz w:val="21"/>
          <w:szCs w:val="21"/>
          <w:lang w:val="es-MX" w:eastAsia="x-none"/>
        </w:rPr>
        <w:t xml:space="preserve"> </w:t>
      </w:r>
      <w:r w:rsidRPr="000A69B5">
        <w:rPr>
          <w:rFonts w:ascii="Abadi" w:hAnsi="Abadi" w:cs="Arial"/>
          <w:sz w:val="21"/>
          <w:szCs w:val="21"/>
          <w:lang w:val="es-MX" w:eastAsia="x-none"/>
        </w:rPr>
        <w:t>se refiere que se anexó un resumen del presupuesto del corte del RFT, en medio impreso, así como la clave de acceso para dicha plataforma.</w:t>
      </w:r>
    </w:p>
    <w:p w14:paraId="77F3C657" w14:textId="77777777" w:rsidR="000A69B5" w:rsidRPr="000A69B5" w:rsidRDefault="000A69B5" w:rsidP="000A69B5">
      <w:pPr>
        <w:ind w:firstLine="705"/>
        <w:jc w:val="both"/>
        <w:rPr>
          <w:rFonts w:ascii="Abadi" w:hAnsi="Abadi" w:cs="Arial"/>
          <w:sz w:val="21"/>
          <w:szCs w:val="21"/>
          <w:lang w:val="es-MX" w:eastAsia="x-none"/>
        </w:rPr>
      </w:pPr>
    </w:p>
    <w:p w14:paraId="5E0CDCAF"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Respecto a la fracción VII se establece que se mostraron de manera impresa los manuales de información y procedimiento, organigrama, así como la descripción de puestos detallando las funciones, platilla de personal, pero solo lo concerniente a la Tesorería Municipal, refiriendo que, de acuerdo a lo manifestado por la encargada de la Oficialía Mayor, dicha información es inexistente.</w:t>
      </w:r>
    </w:p>
    <w:p w14:paraId="0DDAAC53" w14:textId="77777777" w:rsidR="000A69B5" w:rsidRPr="000A69B5" w:rsidRDefault="000A69B5" w:rsidP="00BA14C7">
      <w:pPr>
        <w:jc w:val="both"/>
        <w:rPr>
          <w:rFonts w:ascii="Abadi" w:hAnsi="Abadi" w:cs="Arial"/>
          <w:sz w:val="21"/>
          <w:szCs w:val="21"/>
          <w:lang w:val="es-MX" w:eastAsia="x-none"/>
        </w:rPr>
      </w:pPr>
    </w:p>
    <w:p w14:paraId="19119EE2"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En cuanto a la fracción X del referido artículo 45 se manifiesta que el inventario de bienes muebles e inmuebles propiedad del Municipio, así como su catálogo y registro se proporcionó en medio impreso y en medios magnéticos con corte al 9 de octubre del 2021.</w:t>
      </w:r>
    </w:p>
    <w:p w14:paraId="5408F674" w14:textId="77777777" w:rsidR="000A69B5" w:rsidRPr="000A69B5" w:rsidRDefault="000A69B5" w:rsidP="000A69B5">
      <w:pPr>
        <w:ind w:firstLine="705"/>
        <w:jc w:val="both"/>
        <w:rPr>
          <w:rFonts w:ascii="Abadi" w:hAnsi="Abadi" w:cs="Arial"/>
          <w:sz w:val="21"/>
          <w:szCs w:val="21"/>
          <w:lang w:val="es-MX" w:eastAsia="x-none"/>
        </w:rPr>
      </w:pPr>
    </w:p>
    <w:p w14:paraId="76E39C60"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En relación a la fracción XII se refiere que existe una omisión en un juicio laboral, mismo que no se atendió en tiempo y forma.</w:t>
      </w:r>
    </w:p>
    <w:p w14:paraId="14F2FFB8" w14:textId="77777777" w:rsidR="000A69B5" w:rsidRPr="000A69B5" w:rsidRDefault="000A69B5" w:rsidP="000A69B5">
      <w:pPr>
        <w:ind w:firstLine="705"/>
        <w:jc w:val="both"/>
        <w:rPr>
          <w:rFonts w:ascii="Abadi" w:hAnsi="Abadi" w:cs="Arial"/>
          <w:sz w:val="21"/>
          <w:szCs w:val="21"/>
          <w:lang w:val="es-MX" w:eastAsia="x-none"/>
        </w:rPr>
      </w:pPr>
    </w:p>
    <w:p w14:paraId="4948FE99"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Por lo que hace a la fracción XIII se establece que el padrón de contribuyentes y proveedores se mostró en medios impresos y magnéticos.</w:t>
      </w:r>
    </w:p>
    <w:p w14:paraId="105C1BBC" w14:textId="77777777" w:rsidR="000A69B5" w:rsidRPr="000A69B5" w:rsidRDefault="000A69B5" w:rsidP="000A69B5">
      <w:pPr>
        <w:ind w:firstLine="705"/>
        <w:jc w:val="both"/>
        <w:rPr>
          <w:rFonts w:ascii="Abadi" w:hAnsi="Abadi" w:cs="Arial"/>
          <w:sz w:val="21"/>
          <w:szCs w:val="21"/>
          <w:lang w:val="es-MX" w:eastAsia="x-none"/>
        </w:rPr>
      </w:pPr>
    </w:p>
    <w:p w14:paraId="38A0C135"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Por otra parte,</w:t>
      </w:r>
      <w:r w:rsidRPr="000A69B5">
        <w:rPr>
          <w:rFonts w:ascii="Abadi" w:hAnsi="Abadi"/>
          <w:sz w:val="21"/>
          <w:szCs w:val="21"/>
          <w:lang w:val="es-MX" w:eastAsia="x-none"/>
        </w:rPr>
        <w:t xml:space="preserve"> </w:t>
      </w:r>
      <w:r w:rsidRPr="000A69B5">
        <w:rPr>
          <w:rFonts w:ascii="Abadi" w:hAnsi="Abadi" w:cs="Arial"/>
          <w:sz w:val="21"/>
          <w:szCs w:val="21"/>
          <w:lang w:val="es-MX" w:eastAsia="x-none"/>
        </w:rPr>
        <w:t xml:space="preserve">en el apartado denominado </w:t>
      </w:r>
      <w:r w:rsidRPr="000A69B5">
        <w:rPr>
          <w:rFonts w:ascii="Abadi" w:hAnsi="Abadi" w:cs="Arial"/>
          <w:i/>
          <w:iCs/>
          <w:sz w:val="21"/>
          <w:szCs w:val="21"/>
          <w:lang w:val="es-MX" w:eastAsia="x-none"/>
        </w:rPr>
        <w:t>Observaciones al proceso de entrega recepción del sistema de agua potable y alcantarillado de Jaral</w:t>
      </w:r>
      <w:r w:rsidRPr="000A69B5">
        <w:rPr>
          <w:rFonts w:ascii="Abadi" w:hAnsi="Abadi" w:cs="Arial"/>
          <w:sz w:val="21"/>
          <w:szCs w:val="21"/>
          <w:lang w:val="es-MX" w:eastAsia="x-none"/>
        </w:rPr>
        <w:t xml:space="preserve"> se establecen diversas observaciones relacionadas con el contrato de prestación de servicios SMAPAJ/009/2020.</w:t>
      </w:r>
    </w:p>
    <w:p w14:paraId="0A20D3CA" w14:textId="77777777" w:rsidR="000A69B5" w:rsidRPr="000A69B5" w:rsidRDefault="000A69B5" w:rsidP="000A69B5">
      <w:pPr>
        <w:ind w:firstLine="705"/>
        <w:jc w:val="both"/>
        <w:rPr>
          <w:rFonts w:ascii="Abadi" w:hAnsi="Abadi" w:cs="Arial"/>
          <w:sz w:val="21"/>
          <w:szCs w:val="21"/>
          <w:lang w:val="es-MX" w:eastAsia="x-none"/>
        </w:rPr>
      </w:pPr>
    </w:p>
    <w:p w14:paraId="2869B571"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Finalmente, se detallan los hallazgos derivados de la revisión y análisis del inventario general de las diversas dependencias o departamentos.</w:t>
      </w:r>
    </w:p>
    <w:p w14:paraId="7A626758" w14:textId="77777777" w:rsidR="000A69B5" w:rsidRPr="000A69B5" w:rsidRDefault="000A69B5" w:rsidP="000A69B5">
      <w:pPr>
        <w:ind w:firstLine="705"/>
        <w:jc w:val="both"/>
        <w:rPr>
          <w:rFonts w:ascii="Abadi" w:hAnsi="Abadi" w:cs="Arial"/>
          <w:sz w:val="21"/>
          <w:szCs w:val="21"/>
          <w:lang w:val="es-MX" w:eastAsia="x-none"/>
        </w:rPr>
      </w:pPr>
    </w:p>
    <w:p w14:paraId="2C239D1F" w14:textId="77777777" w:rsidR="000A69B5" w:rsidRPr="000A69B5" w:rsidRDefault="000A69B5" w:rsidP="000A69B5">
      <w:pPr>
        <w:ind w:firstLine="708"/>
        <w:jc w:val="both"/>
        <w:rPr>
          <w:rFonts w:ascii="Abadi" w:hAnsi="Abadi" w:cs="Arial"/>
          <w:b/>
          <w:bCs/>
          <w:sz w:val="21"/>
          <w:szCs w:val="21"/>
        </w:rPr>
      </w:pPr>
      <w:r w:rsidRPr="000A69B5">
        <w:rPr>
          <w:rFonts w:ascii="Abadi" w:hAnsi="Abadi" w:cs="Arial"/>
          <w:b/>
          <w:bCs/>
          <w:sz w:val="21"/>
          <w:szCs w:val="21"/>
        </w:rPr>
        <w:t>VI. Conclusiones:</w:t>
      </w:r>
    </w:p>
    <w:p w14:paraId="6D4F755E" w14:textId="77777777" w:rsidR="000A69B5" w:rsidRPr="000A69B5" w:rsidRDefault="000A69B5" w:rsidP="000A69B5">
      <w:pPr>
        <w:jc w:val="both"/>
        <w:rPr>
          <w:rFonts w:ascii="Abadi" w:hAnsi="Abadi" w:cs="Arial"/>
          <w:sz w:val="21"/>
          <w:szCs w:val="21"/>
        </w:rPr>
      </w:pPr>
    </w:p>
    <w:p w14:paraId="1C567F73" w14:textId="77777777" w:rsidR="000A69B5" w:rsidRPr="000A69B5" w:rsidRDefault="000A69B5" w:rsidP="000A69B5">
      <w:pPr>
        <w:jc w:val="both"/>
        <w:rPr>
          <w:rFonts w:ascii="Abadi" w:hAnsi="Abadi" w:cs="Arial"/>
          <w:sz w:val="21"/>
          <w:szCs w:val="21"/>
        </w:rPr>
      </w:pPr>
      <w:r w:rsidRPr="000A69B5">
        <w:rPr>
          <w:rFonts w:ascii="Abadi" w:hAnsi="Abadi" w:cs="Arial"/>
          <w:sz w:val="21"/>
          <w:szCs w:val="21"/>
        </w:rPr>
        <w:tab/>
        <w:t>Una vez hecho el análisis del contenido del informe general del proceso de entrega recepción de</w:t>
      </w:r>
      <w:r w:rsidRPr="000A69B5">
        <w:rPr>
          <w:rFonts w:ascii="Abadi" w:hAnsi="Abadi" w:cs="Arial"/>
          <w:sz w:val="21"/>
          <w:szCs w:val="21"/>
          <w:lang w:val="es-MX"/>
        </w:rPr>
        <w:t xml:space="preserve"> la administración pública municipal 2018-2021 de Jaral del Progreso, </w:t>
      </w:r>
      <w:proofErr w:type="spellStart"/>
      <w:r w:rsidRPr="000A69B5">
        <w:rPr>
          <w:rFonts w:ascii="Abadi" w:hAnsi="Abadi" w:cs="Arial"/>
          <w:sz w:val="21"/>
          <w:szCs w:val="21"/>
          <w:lang w:val="es-MX"/>
        </w:rPr>
        <w:t>Gto</w:t>
      </w:r>
      <w:proofErr w:type="spellEnd"/>
      <w:r w:rsidRPr="000A69B5">
        <w:rPr>
          <w:rFonts w:ascii="Abadi" w:hAnsi="Abadi" w:cs="Arial"/>
          <w:sz w:val="21"/>
          <w:szCs w:val="21"/>
          <w:lang w:val="es-MX"/>
        </w:rPr>
        <w:t>.,</w:t>
      </w:r>
      <w:r w:rsidRPr="000A69B5">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no alude a todos los aspectos establecidos en el artículo 45 de la Ley Orgánica Municipal para el Estado de Guanajuato.</w:t>
      </w:r>
    </w:p>
    <w:p w14:paraId="3D64329F" w14:textId="77777777" w:rsidR="000A69B5" w:rsidRPr="000A69B5" w:rsidRDefault="000A69B5" w:rsidP="000A69B5">
      <w:pPr>
        <w:jc w:val="both"/>
        <w:rPr>
          <w:rFonts w:ascii="Abadi" w:hAnsi="Abadi" w:cs="Arial"/>
          <w:sz w:val="21"/>
          <w:szCs w:val="21"/>
        </w:rPr>
      </w:pPr>
    </w:p>
    <w:p w14:paraId="47F6E16B" w14:textId="77777777" w:rsidR="000A69B5" w:rsidRPr="000A69B5" w:rsidRDefault="000A69B5" w:rsidP="000A69B5">
      <w:pPr>
        <w:ind w:firstLine="708"/>
        <w:jc w:val="both"/>
        <w:rPr>
          <w:rFonts w:ascii="Abadi" w:hAnsi="Abadi" w:cs="Arial"/>
          <w:sz w:val="21"/>
          <w:szCs w:val="21"/>
        </w:rPr>
      </w:pPr>
      <w:r w:rsidRPr="000A69B5">
        <w:rPr>
          <w:rFonts w:ascii="Abadi" w:hAnsi="Abadi" w:cs="Arial"/>
          <w:sz w:val="21"/>
          <w:szCs w:val="21"/>
        </w:rPr>
        <w:t xml:space="preserve">De igual forma, se constató que el acto de entrega recepción de la administración pública municipal de Jaral del Progreso, </w:t>
      </w:r>
      <w:proofErr w:type="spellStart"/>
      <w:r w:rsidRPr="000A69B5">
        <w:rPr>
          <w:rFonts w:ascii="Abadi" w:hAnsi="Abadi" w:cs="Arial"/>
          <w:sz w:val="21"/>
          <w:szCs w:val="21"/>
        </w:rPr>
        <w:t>Gto</w:t>
      </w:r>
      <w:proofErr w:type="spellEnd"/>
      <w:r w:rsidRPr="000A69B5">
        <w:rPr>
          <w:rFonts w:ascii="Abadi" w:hAnsi="Abadi" w:cs="Arial"/>
          <w:sz w:val="21"/>
          <w:szCs w:val="21"/>
        </w:rPr>
        <w:t>., se llevó a cabo el 10 de octubre de 2021, en cumplimiento a lo previsto por los artículos 32 y 41, fracción III de la Ley Orgánica Municipal para el Estado de Guanajuato.</w:t>
      </w:r>
    </w:p>
    <w:p w14:paraId="65328FAC" w14:textId="77777777" w:rsidR="000A69B5" w:rsidRPr="000A69B5" w:rsidRDefault="000A69B5" w:rsidP="000A69B5">
      <w:pPr>
        <w:ind w:firstLine="708"/>
        <w:jc w:val="both"/>
        <w:rPr>
          <w:rFonts w:ascii="Abadi" w:hAnsi="Abadi" w:cs="Arial"/>
          <w:sz w:val="21"/>
          <w:szCs w:val="21"/>
        </w:rPr>
      </w:pPr>
    </w:p>
    <w:p w14:paraId="5FBEB677" w14:textId="77777777" w:rsidR="000A69B5" w:rsidRPr="000A69B5" w:rsidRDefault="000A69B5" w:rsidP="000A69B5">
      <w:pPr>
        <w:ind w:firstLine="705"/>
        <w:jc w:val="both"/>
        <w:rPr>
          <w:rFonts w:ascii="Abadi" w:hAnsi="Abadi" w:cs="Arial"/>
          <w:sz w:val="21"/>
          <w:szCs w:val="21"/>
          <w:lang w:eastAsia="x-none"/>
        </w:rPr>
      </w:pPr>
      <w:r w:rsidRPr="000A69B5">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326ACC2C" w14:textId="77777777" w:rsidR="000A69B5" w:rsidRPr="000A69B5" w:rsidRDefault="000A69B5" w:rsidP="000A69B5">
      <w:pPr>
        <w:ind w:firstLine="705"/>
        <w:jc w:val="both"/>
        <w:rPr>
          <w:rFonts w:ascii="Abadi" w:hAnsi="Abadi" w:cs="Arial"/>
          <w:sz w:val="21"/>
          <w:szCs w:val="21"/>
          <w:lang w:eastAsia="x-none"/>
        </w:rPr>
      </w:pPr>
    </w:p>
    <w:p w14:paraId="46277EC3" w14:textId="77777777" w:rsidR="000A69B5" w:rsidRPr="000A69B5" w:rsidRDefault="000A69B5" w:rsidP="000A69B5">
      <w:pPr>
        <w:ind w:firstLine="705"/>
        <w:jc w:val="both"/>
        <w:rPr>
          <w:rFonts w:ascii="Abadi" w:hAnsi="Abadi" w:cs="Arial"/>
          <w:sz w:val="21"/>
          <w:szCs w:val="21"/>
          <w:lang w:val="es-MX" w:eastAsia="x-none"/>
        </w:rPr>
      </w:pPr>
      <w:r w:rsidRPr="000A69B5">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7436E351" w14:textId="77777777" w:rsidR="000A69B5" w:rsidRPr="000A69B5" w:rsidRDefault="000A69B5" w:rsidP="000A69B5">
      <w:pPr>
        <w:ind w:firstLine="705"/>
        <w:jc w:val="both"/>
        <w:rPr>
          <w:rFonts w:ascii="Abadi" w:hAnsi="Abadi" w:cs="Arial"/>
          <w:sz w:val="21"/>
          <w:szCs w:val="21"/>
          <w:lang w:val="es-MX" w:eastAsia="x-none"/>
        </w:rPr>
      </w:pPr>
    </w:p>
    <w:p w14:paraId="78BB8A84" w14:textId="77777777" w:rsidR="000A69B5" w:rsidRPr="000A69B5" w:rsidRDefault="000A69B5" w:rsidP="000A69B5">
      <w:pPr>
        <w:ind w:firstLine="708"/>
        <w:jc w:val="both"/>
        <w:rPr>
          <w:rFonts w:ascii="Abadi" w:hAnsi="Abadi" w:cs="Arial"/>
          <w:sz w:val="21"/>
          <w:szCs w:val="21"/>
        </w:rPr>
      </w:pPr>
      <w:r w:rsidRPr="000A69B5">
        <w:rPr>
          <w:rFonts w:ascii="Abadi" w:hAnsi="Abadi" w:cs="Arial"/>
          <w:sz w:val="21"/>
          <w:szCs w:val="21"/>
        </w:rPr>
        <w:t xml:space="preserve">Finalmente, se verificó que el informe elaborado por la Comisión de Hacienda, Patrimonio y Cuenta Pública y aprobado por el ayuntamiento se refiere a todos y cada uno de los puntos establecidos en el artículo 45 de la Ley Orgánica Municipal para el Estado de </w:t>
      </w:r>
      <w:r w:rsidRPr="000A69B5">
        <w:rPr>
          <w:rFonts w:ascii="Abadi" w:hAnsi="Abadi" w:cs="Arial"/>
          <w:sz w:val="21"/>
          <w:szCs w:val="21"/>
        </w:rPr>
        <w:lastRenderedPageBreak/>
        <w:t>Guanajuato, incorporando el contenido mínimo previsto en el artículo 47 de dicha ley.</w:t>
      </w:r>
    </w:p>
    <w:p w14:paraId="4DBDDFF7" w14:textId="77777777" w:rsidR="000A69B5" w:rsidRPr="000A69B5" w:rsidRDefault="000A69B5" w:rsidP="000A69B5">
      <w:pPr>
        <w:ind w:firstLine="708"/>
        <w:jc w:val="both"/>
        <w:rPr>
          <w:rFonts w:ascii="Abadi" w:hAnsi="Abadi" w:cs="Arial"/>
          <w:sz w:val="21"/>
          <w:szCs w:val="21"/>
        </w:rPr>
      </w:pPr>
    </w:p>
    <w:p w14:paraId="0845E3DF" w14:textId="77777777" w:rsidR="000A69B5" w:rsidRPr="000A69B5" w:rsidRDefault="000A69B5" w:rsidP="000A69B5">
      <w:pPr>
        <w:ind w:firstLine="708"/>
        <w:jc w:val="both"/>
        <w:rPr>
          <w:rFonts w:ascii="Abadi" w:hAnsi="Abadi" w:cs="Arial"/>
          <w:sz w:val="21"/>
          <w:szCs w:val="21"/>
          <w:lang w:val="es-MX"/>
        </w:rPr>
      </w:pPr>
      <w:r w:rsidRPr="000A69B5">
        <w:rPr>
          <w:rFonts w:ascii="Abadi" w:hAnsi="Abadi" w:cs="Arial"/>
          <w:sz w:val="21"/>
          <w:szCs w:val="21"/>
        </w:rPr>
        <w:t>En razón de lo anterior, consideramos que la Auditoría Superior del Estado en la elaboración del informe general del proceso de entrega-recepción de</w:t>
      </w:r>
      <w:r w:rsidRPr="000A69B5">
        <w:rPr>
          <w:rFonts w:ascii="Abadi" w:hAnsi="Abadi" w:cs="Arial"/>
          <w:sz w:val="21"/>
          <w:szCs w:val="21"/>
          <w:lang w:val="es-MX"/>
        </w:rPr>
        <w:t xml:space="preserve"> la administración pública municipal 2018-2021 de Jaral del Progreso, </w:t>
      </w:r>
      <w:proofErr w:type="spellStart"/>
      <w:r w:rsidRPr="000A69B5">
        <w:rPr>
          <w:rFonts w:ascii="Abadi" w:hAnsi="Abadi" w:cs="Arial"/>
          <w:sz w:val="21"/>
          <w:szCs w:val="21"/>
          <w:lang w:val="es-MX"/>
        </w:rPr>
        <w:t>Gto</w:t>
      </w:r>
      <w:proofErr w:type="spellEnd"/>
      <w:r w:rsidRPr="000A69B5">
        <w:rPr>
          <w:rFonts w:ascii="Abadi" w:hAnsi="Abadi" w:cs="Arial"/>
          <w:sz w:val="21"/>
          <w:szCs w:val="21"/>
          <w:lang w:val="es-MX"/>
        </w:rPr>
        <w:t>.,</w:t>
      </w:r>
      <w:r w:rsidRPr="000A69B5">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0A69B5">
        <w:rPr>
          <w:rFonts w:ascii="Abadi" w:hAnsi="Abadi" w:cs="Arial"/>
          <w:sz w:val="21"/>
          <w:szCs w:val="21"/>
          <w:lang w:val="es-MX"/>
        </w:rPr>
        <w:t xml:space="preserve">a la Contraloría Municipal de Jaral del Progreso, </w:t>
      </w:r>
      <w:proofErr w:type="spellStart"/>
      <w:r w:rsidRPr="000A69B5">
        <w:rPr>
          <w:rFonts w:ascii="Abadi" w:hAnsi="Abadi" w:cs="Arial"/>
          <w:sz w:val="21"/>
          <w:szCs w:val="21"/>
          <w:lang w:val="es-MX"/>
        </w:rPr>
        <w:t>Gto</w:t>
      </w:r>
      <w:proofErr w:type="spellEnd"/>
      <w:r w:rsidRPr="000A69B5">
        <w:rPr>
          <w:rFonts w:ascii="Abadi" w:hAnsi="Abadi" w:cs="Arial"/>
          <w:sz w:val="21"/>
          <w:szCs w:val="21"/>
        </w:rPr>
        <w:t xml:space="preserve">., </w:t>
      </w:r>
      <w:r w:rsidRPr="000A69B5">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7C438D04" w14:textId="77777777" w:rsidR="000A69B5" w:rsidRPr="000A69B5" w:rsidRDefault="000A69B5" w:rsidP="000A69B5">
      <w:pPr>
        <w:ind w:firstLine="708"/>
        <w:jc w:val="both"/>
        <w:rPr>
          <w:rFonts w:ascii="Abadi" w:hAnsi="Abadi" w:cs="Arial"/>
          <w:sz w:val="21"/>
          <w:szCs w:val="21"/>
        </w:rPr>
      </w:pPr>
    </w:p>
    <w:p w14:paraId="4685DCB2" w14:textId="77777777" w:rsidR="000A69B5" w:rsidRPr="000A69B5" w:rsidRDefault="000A69B5" w:rsidP="000A69B5">
      <w:pPr>
        <w:ind w:firstLine="708"/>
        <w:jc w:val="both"/>
        <w:rPr>
          <w:rFonts w:ascii="Abadi" w:hAnsi="Abadi" w:cs="Arial"/>
          <w:sz w:val="21"/>
          <w:szCs w:val="21"/>
          <w:lang w:val="x-none" w:eastAsia="x-none"/>
        </w:rPr>
      </w:pPr>
      <w:r w:rsidRPr="000A69B5">
        <w:rPr>
          <w:rFonts w:ascii="Abadi" w:hAnsi="Abadi" w:cs="Arial"/>
          <w:sz w:val="21"/>
          <w:szCs w:val="21"/>
        </w:rPr>
        <w:t>Por lo expuesto, con fundamento en el artículo 204 de la Ley Orgánica del Poder Legislativo, nos permitimos someter a la consideración de la Asamblea, la aprobación del siguiente</w:t>
      </w:r>
      <w:r w:rsidRPr="000A69B5">
        <w:rPr>
          <w:rFonts w:ascii="Abadi" w:hAnsi="Abadi" w:cs="Arial"/>
          <w:sz w:val="21"/>
          <w:szCs w:val="21"/>
          <w:lang w:val="x-none" w:eastAsia="x-none"/>
        </w:rPr>
        <w:t>:</w:t>
      </w:r>
    </w:p>
    <w:p w14:paraId="18707773" w14:textId="77777777" w:rsidR="000A69B5" w:rsidRPr="000A69B5" w:rsidRDefault="000A69B5" w:rsidP="000A69B5">
      <w:pPr>
        <w:keepNext/>
        <w:jc w:val="center"/>
        <w:outlineLvl w:val="0"/>
        <w:rPr>
          <w:rFonts w:ascii="Abadi" w:eastAsia="Arial Unicode MS" w:hAnsi="Abadi" w:cs="Arial"/>
          <w:b/>
          <w:bCs/>
          <w:smallCaps/>
          <w:sz w:val="21"/>
          <w:szCs w:val="21"/>
        </w:rPr>
      </w:pPr>
    </w:p>
    <w:p w14:paraId="2DA34800" w14:textId="77777777" w:rsidR="000A69B5" w:rsidRPr="000A69B5" w:rsidRDefault="000A69B5" w:rsidP="000A69B5">
      <w:pPr>
        <w:keepNext/>
        <w:jc w:val="center"/>
        <w:outlineLvl w:val="0"/>
        <w:rPr>
          <w:rFonts w:ascii="Abadi" w:eastAsia="Arial Unicode MS" w:hAnsi="Abadi" w:cs="Arial"/>
          <w:b/>
          <w:bCs/>
          <w:smallCaps/>
          <w:sz w:val="21"/>
          <w:szCs w:val="21"/>
        </w:rPr>
      </w:pPr>
      <w:r w:rsidRPr="000A69B5">
        <w:rPr>
          <w:rFonts w:ascii="Abadi" w:eastAsia="Arial Unicode MS" w:hAnsi="Abadi" w:cs="Arial"/>
          <w:b/>
          <w:bCs/>
          <w:smallCaps/>
          <w:sz w:val="21"/>
          <w:szCs w:val="21"/>
        </w:rPr>
        <w:t>A c u e r d o</w:t>
      </w:r>
    </w:p>
    <w:p w14:paraId="6C0DFDF1" w14:textId="77777777" w:rsidR="000A69B5" w:rsidRPr="000A69B5" w:rsidRDefault="000A69B5" w:rsidP="000A69B5">
      <w:pPr>
        <w:rPr>
          <w:rFonts w:ascii="Abadi" w:hAnsi="Abadi"/>
          <w:sz w:val="21"/>
          <w:szCs w:val="21"/>
        </w:rPr>
      </w:pPr>
    </w:p>
    <w:p w14:paraId="6FD3ED80" w14:textId="77777777" w:rsidR="000A69B5" w:rsidRPr="000A69B5" w:rsidRDefault="000A69B5" w:rsidP="000A69B5">
      <w:pPr>
        <w:ind w:firstLine="708"/>
        <w:jc w:val="both"/>
        <w:rPr>
          <w:rFonts w:ascii="Abadi" w:hAnsi="Abadi" w:cs="Arial"/>
          <w:sz w:val="21"/>
          <w:szCs w:val="21"/>
        </w:rPr>
      </w:pPr>
      <w:r w:rsidRPr="000A69B5">
        <w:rPr>
          <w:rFonts w:ascii="Abadi" w:hAnsi="Abadi" w:cs="Arial"/>
          <w:b/>
          <w:bCs/>
          <w:sz w:val="21"/>
          <w:szCs w:val="21"/>
        </w:rPr>
        <w:t xml:space="preserve">Único. </w:t>
      </w:r>
      <w:r w:rsidRPr="000A69B5">
        <w:rPr>
          <w:rFonts w:ascii="Abadi" w:hAnsi="Abadi" w:cs="Arial"/>
          <w:sz w:val="21"/>
          <w:szCs w:val="21"/>
        </w:rPr>
        <w:t>Se ordena la remisión del informe general del proceso de entrega-recepción correspondiente</w:t>
      </w:r>
      <w:r w:rsidRPr="000A69B5">
        <w:rPr>
          <w:rFonts w:ascii="Abadi" w:hAnsi="Abadi" w:cs="Arial"/>
          <w:sz w:val="21"/>
          <w:szCs w:val="21"/>
          <w:lang w:val="es-MX"/>
        </w:rPr>
        <w:t xml:space="preserve"> a la administración pública municipal 2018-2021 de Jaral del Progreso, </w:t>
      </w:r>
      <w:proofErr w:type="spellStart"/>
      <w:r w:rsidRPr="000A69B5">
        <w:rPr>
          <w:rFonts w:ascii="Abadi" w:hAnsi="Abadi" w:cs="Arial"/>
          <w:sz w:val="21"/>
          <w:szCs w:val="21"/>
          <w:lang w:val="es-MX"/>
        </w:rPr>
        <w:t>Gto</w:t>
      </w:r>
      <w:proofErr w:type="spellEnd"/>
      <w:r w:rsidRPr="000A69B5">
        <w:rPr>
          <w:rFonts w:ascii="Abadi" w:hAnsi="Abadi" w:cs="Arial"/>
          <w:sz w:val="21"/>
          <w:szCs w:val="21"/>
          <w:lang w:val="es-MX"/>
        </w:rPr>
        <w:t>., a la Auditoría Superior del Estado de</w:t>
      </w:r>
      <w:r w:rsidRPr="000A69B5">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4CC544B0" w14:textId="77777777" w:rsidR="000A69B5" w:rsidRPr="000A69B5" w:rsidRDefault="000A69B5" w:rsidP="000A69B5">
      <w:pPr>
        <w:jc w:val="both"/>
        <w:rPr>
          <w:rFonts w:ascii="Abadi" w:hAnsi="Abadi" w:cs="Arial"/>
          <w:sz w:val="21"/>
          <w:szCs w:val="21"/>
        </w:rPr>
      </w:pPr>
    </w:p>
    <w:p w14:paraId="46E90035" w14:textId="77777777" w:rsidR="000A69B5" w:rsidRPr="000A69B5" w:rsidRDefault="000A69B5" w:rsidP="000A69B5">
      <w:pPr>
        <w:ind w:firstLine="708"/>
        <w:jc w:val="both"/>
        <w:rPr>
          <w:rFonts w:ascii="Abadi" w:hAnsi="Abadi" w:cs="Arial"/>
          <w:sz w:val="21"/>
          <w:szCs w:val="21"/>
          <w:lang w:val="x-none" w:eastAsia="x-none"/>
        </w:rPr>
      </w:pPr>
      <w:r w:rsidRPr="000A69B5">
        <w:rPr>
          <w:rFonts w:ascii="Abadi" w:hAnsi="Abadi" w:cs="Arial"/>
          <w:sz w:val="21"/>
          <w:szCs w:val="21"/>
        </w:rPr>
        <w:t>Con fundamento en el artículo</w:t>
      </w:r>
      <w:r w:rsidRPr="000A69B5">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0A69B5">
        <w:rPr>
          <w:rFonts w:ascii="Abadi" w:hAnsi="Abadi" w:cs="Arial"/>
          <w:sz w:val="21"/>
          <w:szCs w:val="21"/>
          <w:lang w:val="x-none" w:eastAsia="x-none"/>
        </w:rPr>
        <w:t xml:space="preserve">e </w:t>
      </w:r>
      <w:r w:rsidRPr="000A69B5">
        <w:rPr>
          <w:rFonts w:ascii="Abadi" w:hAnsi="Abadi" w:cs="Arial"/>
          <w:sz w:val="21"/>
          <w:szCs w:val="21"/>
          <w:lang w:val="es-MX" w:eastAsia="x-none"/>
        </w:rPr>
        <w:t>instruye a la Auditoría Superior del Estado</w:t>
      </w:r>
      <w:r w:rsidRPr="000A69B5">
        <w:rPr>
          <w:rFonts w:ascii="Abadi" w:hAnsi="Abadi" w:cs="Arial"/>
          <w:sz w:val="21"/>
          <w:szCs w:val="21"/>
          <w:lang w:val="x-none" w:eastAsia="x-none"/>
        </w:rPr>
        <w:t xml:space="preserve"> dar </w:t>
      </w:r>
      <w:r w:rsidRPr="000A69B5">
        <w:rPr>
          <w:rFonts w:ascii="Abadi" w:hAnsi="Abadi" w:cs="Arial"/>
          <w:sz w:val="21"/>
          <w:szCs w:val="21"/>
          <w:lang w:val="es-MX" w:eastAsia="x-none"/>
        </w:rPr>
        <w:t>cuenta</w:t>
      </w:r>
      <w:r w:rsidRPr="000A69B5">
        <w:rPr>
          <w:rFonts w:ascii="Abadi" w:hAnsi="Abadi" w:cs="Arial"/>
          <w:sz w:val="21"/>
          <w:szCs w:val="21"/>
          <w:lang w:val="x-none" w:eastAsia="x-none"/>
        </w:rPr>
        <w:t xml:space="preserve"> del informe </w:t>
      </w:r>
      <w:r w:rsidRPr="000A69B5">
        <w:rPr>
          <w:rFonts w:ascii="Abadi" w:hAnsi="Abadi" w:cs="Arial"/>
          <w:sz w:val="21"/>
          <w:szCs w:val="21"/>
          <w:lang w:val="es-MX" w:eastAsia="x-none"/>
        </w:rPr>
        <w:t xml:space="preserve">general a la Contraloría Municipal de Jaral del Progreso, </w:t>
      </w:r>
      <w:proofErr w:type="spellStart"/>
      <w:r w:rsidRPr="000A69B5">
        <w:rPr>
          <w:rFonts w:ascii="Abadi" w:hAnsi="Abadi" w:cs="Arial"/>
          <w:sz w:val="21"/>
          <w:szCs w:val="21"/>
          <w:lang w:val="es-MX" w:eastAsia="x-none"/>
        </w:rPr>
        <w:t>Gto</w:t>
      </w:r>
      <w:proofErr w:type="spellEnd"/>
      <w:r w:rsidRPr="000A69B5">
        <w:rPr>
          <w:rFonts w:ascii="Abadi" w:hAnsi="Abadi" w:cs="Arial"/>
          <w:sz w:val="21"/>
          <w:szCs w:val="21"/>
          <w:lang w:val="es-MX" w:eastAsia="x-none"/>
        </w:rPr>
        <w:t xml:space="preserve">. </w:t>
      </w:r>
      <w:r w:rsidRPr="000A69B5">
        <w:rPr>
          <w:rFonts w:ascii="Abadi" w:hAnsi="Abadi" w:cs="Arial"/>
          <w:sz w:val="21"/>
          <w:szCs w:val="21"/>
          <w:lang w:val="x-none" w:eastAsia="x-none"/>
        </w:rPr>
        <w:t xml:space="preserve"> </w:t>
      </w:r>
    </w:p>
    <w:p w14:paraId="73B9DD26" w14:textId="77777777" w:rsidR="000A69B5" w:rsidRPr="000A69B5" w:rsidRDefault="000A69B5" w:rsidP="000A69B5">
      <w:pPr>
        <w:ind w:firstLine="708"/>
        <w:jc w:val="both"/>
        <w:rPr>
          <w:rFonts w:ascii="Abadi" w:hAnsi="Abadi" w:cs="Arial"/>
          <w:sz w:val="21"/>
          <w:szCs w:val="21"/>
          <w:lang w:val="x-none" w:eastAsia="x-none"/>
        </w:rPr>
      </w:pPr>
    </w:p>
    <w:p w14:paraId="3C65EA39" w14:textId="77777777" w:rsidR="000A69B5" w:rsidRPr="000A69B5" w:rsidRDefault="000A69B5" w:rsidP="000A69B5">
      <w:pPr>
        <w:ind w:firstLine="708"/>
        <w:jc w:val="both"/>
        <w:rPr>
          <w:rFonts w:ascii="Abadi" w:hAnsi="Abadi" w:cs="Arial"/>
          <w:sz w:val="21"/>
          <w:szCs w:val="21"/>
          <w:lang w:val="es-MX" w:eastAsia="x-none"/>
        </w:rPr>
      </w:pPr>
      <w:r w:rsidRPr="000A69B5">
        <w:rPr>
          <w:rFonts w:ascii="Abadi" w:hAnsi="Abadi" w:cs="Arial"/>
          <w:sz w:val="21"/>
          <w:szCs w:val="21"/>
          <w:lang w:val="es-MX" w:eastAsia="x-none"/>
        </w:rPr>
        <w:t xml:space="preserve">Remítase el </w:t>
      </w:r>
      <w:r w:rsidRPr="000A69B5">
        <w:rPr>
          <w:rFonts w:ascii="Abadi" w:hAnsi="Abadi" w:cs="Arial"/>
          <w:sz w:val="21"/>
          <w:szCs w:val="21"/>
          <w:lang w:val="x-none" w:eastAsia="x-none"/>
        </w:rPr>
        <w:t xml:space="preserve">presente acuerdo junto con su dictamen y el informe </w:t>
      </w:r>
      <w:r w:rsidRPr="000A69B5">
        <w:rPr>
          <w:rFonts w:ascii="Abadi" w:hAnsi="Abadi" w:cs="Arial"/>
          <w:sz w:val="21"/>
          <w:szCs w:val="21"/>
          <w:lang w:val="es-MX" w:eastAsia="x-none"/>
        </w:rPr>
        <w:t xml:space="preserve">general a la </w:t>
      </w:r>
      <w:r w:rsidRPr="000A69B5">
        <w:rPr>
          <w:rFonts w:ascii="Abadi" w:hAnsi="Abadi" w:cs="Arial"/>
          <w:sz w:val="21"/>
          <w:szCs w:val="21"/>
          <w:lang w:val="x-none" w:eastAsia="x-none"/>
        </w:rPr>
        <w:t>Auditoría Superior del Estado de Guanajuato</w:t>
      </w:r>
      <w:r w:rsidRPr="000A69B5">
        <w:rPr>
          <w:rFonts w:ascii="Abadi" w:hAnsi="Abadi" w:cs="Arial"/>
          <w:sz w:val="21"/>
          <w:szCs w:val="21"/>
          <w:lang w:val="es-MX" w:eastAsia="x-none"/>
        </w:rPr>
        <w:t xml:space="preserve"> </w:t>
      </w:r>
      <w:r w:rsidRPr="000A69B5">
        <w:rPr>
          <w:rFonts w:ascii="Abadi" w:hAnsi="Abadi" w:cs="Arial"/>
          <w:sz w:val="21"/>
          <w:szCs w:val="21"/>
          <w:lang w:val="x-none" w:eastAsia="x-none"/>
        </w:rPr>
        <w:t>para los efectos de su competencia</w:t>
      </w:r>
      <w:r w:rsidRPr="000A69B5">
        <w:rPr>
          <w:rFonts w:ascii="Abadi" w:hAnsi="Abadi" w:cs="Arial"/>
          <w:sz w:val="21"/>
          <w:szCs w:val="21"/>
          <w:lang w:val="es-MX" w:eastAsia="x-none"/>
        </w:rPr>
        <w:t xml:space="preserve">, así como al </w:t>
      </w:r>
      <w:r w:rsidRPr="000A69B5">
        <w:rPr>
          <w:rFonts w:ascii="Abadi" w:hAnsi="Abadi" w:cs="Arial"/>
          <w:sz w:val="21"/>
          <w:szCs w:val="21"/>
          <w:lang w:val="es-MX" w:eastAsia="x-none"/>
        </w:rPr>
        <w:t xml:space="preserve">ayuntamiento de Jaral del Progreso, </w:t>
      </w:r>
      <w:proofErr w:type="spellStart"/>
      <w:r w:rsidRPr="000A69B5">
        <w:rPr>
          <w:rFonts w:ascii="Abadi" w:hAnsi="Abadi" w:cs="Arial"/>
          <w:sz w:val="21"/>
          <w:szCs w:val="21"/>
          <w:lang w:val="es-MX" w:eastAsia="x-none"/>
        </w:rPr>
        <w:t>Gto</w:t>
      </w:r>
      <w:proofErr w:type="spellEnd"/>
      <w:r w:rsidRPr="000A69B5">
        <w:rPr>
          <w:rFonts w:ascii="Abadi" w:hAnsi="Abadi" w:cs="Arial"/>
          <w:sz w:val="21"/>
          <w:szCs w:val="21"/>
          <w:lang w:val="es-MX" w:eastAsia="x-none"/>
        </w:rPr>
        <w:t>., para su conocimiento.</w:t>
      </w:r>
    </w:p>
    <w:p w14:paraId="2CD76A72" w14:textId="77777777" w:rsidR="000A69B5" w:rsidRPr="000A69B5" w:rsidRDefault="000A69B5" w:rsidP="000A69B5">
      <w:pPr>
        <w:ind w:firstLine="708"/>
        <w:jc w:val="both"/>
        <w:rPr>
          <w:rFonts w:ascii="Abadi" w:hAnsi="Abadi" w:cs="Arial"/>
          <w:sz w:val="21"/>
          <w:szCs w:val="21"/>
          <w:lang w:val="es-MX" w:eastAsia="x-none"/>
        </w:rPr>
      </w:pPr>
    </w:p>
    <w:p w14:paraId="5F1B53CE" w14:textId="77777777" w:rsidR="000A69B5" w:rsidRPr="000A69B5" w:rsidRDefault="000A69B5" w:rsidP="000A69B5">
      <w:pPr>
        <w:jc w:val="center"/>
        <w:rPr>
          <w:rFonts w:ascii="Abadi" w:hAnsi="Abadi" w:cs="Arial"/>
          <w:b/>
          <w:bCs/>
          <w:sz w:val="21"/>
          <w:szCs w:val="21"/>
          <w:lang w:eastAsia="x-none"/>
        </w:rPr>
      </w:pPr>
      <w:r w:rsidRPr="000A69B5">
        <w:rPr>
          <w:rFonts w:ascii="Abadi" w:hAnsi="Abadi" w:cs="Arial"/>
          <w:b/>
          <w:bCs/>
          <w:sz w:val="21"/>
          <w:szCs w:val="21"/>
          <w:lang w:eastAsia="x-none"/>
        </w:rPr>
        <w:t xml:space="preserve">Guanajuato, </w:t>
      </w:r>
      <w:proofErr w:type="spellStart"/>
      <w:r w:rsidRPr="000A69B5">
        <w:rPr>
          <w:rFonts w:ascii="Abadi" w:hAnsi="Abadi" w:cs="Arial"/>
          <w:b/>
          <w:bCs/>
          <w:sz w:val="21"/>
          <w:szCs w:val="21"/>
          <w:lang w:eastAsia="x-none"/>
        </w:rPr>
        <w:t>Gto</w:t>
      </w:r>
      <w:proofErr w:type="spellEnd"/>
      <w:r w:rsidRPr="000A69B5">
        <w:rPr>
          <w:rFonts w:ascii="Abadi" w:hAnsi="Abadi" w:cs="Arial"/>
          <w:b/>
          <w:bCs/>
          <w:sz w:val="21"/>
          <w:szCs w:val="21"/>
          <w:lang w:eastAsia="x-none"/>
        </w:rPr>
        <w:t>., 26 de mayo de 2022</w:t>
      </w:r>
    </w:p>
    <w:p w14:paraId="366AEF1C" w14:textId="77777777" w:rsidR="000A69B5" w:rsidRPr="000A69B5" w:rsidRDefault="000A69B5" w:rsidP="000A69B5">
      <w:pPr>
        <w:jc w:val="center"/>
        <w:rPr>
          <w:rFonts w:ascii="Abadi" w:hAnsi="Abadi" w:cs="Arial"/>
          <w:b/>
          <w:bCs/>
          <w:sz w:val="21"/>
          <w:szCs w:val="21"/>
          <w:lang w:eastAsia="x-none"/>
        </w:rPr>
      </w:pPr>
      <w:r w:rsidRPr="000A69B5">
        <w:rPr>
          <w:rFonts w:ascii="Abadi" w:hAnsi="Abadi" w:cs="Arial"/>
          <w:b/>
          <w:bCs/>
          <w:sz w:val="21"/>
          <w:szCs w:val="21"/>
          <w:lang w:eastAsia="x-none"/>
        </w:rPr>
        <w:t>La Comisión de Hacienda y Fiscalización</w:t>
      </w:r>
    </w:p>
    <w:p w14:paraId="3F63E6E1" w14:textId="77777777" w:rsidR="000A69B5" w:rsidRPr="000A69B5" w:rsidRDefault="000A69B5" w:rsidP="000A69B5">
      <w:pPr>
        <w:jc w:val="center"/>
        <w:rPr>
          <w:rFonts w:ascii="Abadi" w:hAnsi="Abadi" w:cs="Arial"/>
          <w:b/>
          <w:bCs/>
          <w:sz w:val="21"/>
          <w:szCs w:val="21"/>
          <w:lang w:eastAsia="x-none"/>
        </w:rPr>
      </w:pPr>
    </w:p>
    <w:p w14:paraId="769D1A2E" w14:textId="77777777" w:rsidR="000A69B5" w:rsidRPr="000A69B5" w:rsidRDefault="000A69B5" w:rsidP="000A69B5">
      <w:pPr>
        <w:jc w:val="center"/>
        <w:rPr>
          <w:rFonts w:ascii="Abadi" w:hAnsi="Abadi" w:cs="Arial"/>
          <w:b/>
          <w:sz w:val="21"/>
          <w:szCs w:val="21"/>
          <w:lang w:eastAsia="x-none"/>
        </w:rPr>
      </w:pPr>
    </w:p>
    <w:p w14:paraId="04024BC1" w14:textId="77777777" w:rsidR="000A69B5" w:rsidRPr="000A69B5" w:rsidRDefault="000A69B5" w:rsidP="000A69B5">
      <w:pPr>
        <w:jc w:val="center"/>
        <w:rPr>
          <w:rFonts w:ascii="Abadi" w:hAnsi="Abadi" w:cs="Arial"/>
          <w:b/>
          <w:sz w:val="21"/>
          <w:szCs w:val="21"/>
          <w:lang w:eastAsia="x-none"/>
        </w:rPr>
      </w:pPr>
      <w:r w:rsidRPr="000A69B5">
        <w:rPr>
          <w:rFonts w:ascii="Abadi" w:hAnsi="Abadi" w:cs="Arial"/>
          <w:b/>
          <w:sz w:val="21"/>
          <w:szCs w:val="21"/>
          <w:lang w:eastAsia="x-none"/>
        </w:rPr>
        <w:t>Diputado Víctor Manuel Zanella Huerta</w:t>
      </w:r>
    </w:p>
    <w:p w14:paraId="7175AAA1" w14:textId="77777777" w:rsidR="000A69B5" w:rsidRPr="000A69B5" w:rsidRDefault="000A69B5" w:rsidP="00BA14C7">
      <w:pPr>
        <w:rPr>
          <w:rFonts w:ascii="Abadi" w:hAnsi="Abadi" w:cs="Arial"/>
          <w:sz w:val="21"/>
          <w:szCs w:val="21"/>
          <w:lang w:eastAsia="x-none"/>
        </w:rPr>
      </w:pPr>
    </w:p>
    <w:p w14:paraId="4A1FE3BD" w14:textId="1F27558C" w:rsidR="000A69B5" w:rsidRPr="000A69B5" w:rsidRDefault="000A69B5" w:rsidP="000A69B5">
      <w:pPr>
        <w:jc w:val="center"/>
        <w:rPr>
          <w:rFonts w:ascii="Abadi" w:hAnsi="Abadi" w:cs="Arial"/>
          <w:b/>
          <w:sz w:val="21"/>
          <w:szCs w:val="21"/>
          <w:lang w:eastAsia="x-none"/>
        </w:rPr>
      </w:pPr>
      <w:r w:rsidRPr="000A69B5">
        <w:rPr>
          <w:rFonts w:ascii="Abadi" w:hAnsi="Abadi" w:cs="Arial"/>
          <w:b/>
          <w:sz w:val="21"/>
          <w:szCs w:val="21"/>
          <w:lang w:eastAsia="x-none"/>
        </w:rPr>
        <w:t>Diputada Ruth Noemí Tiscareño Agoitia</w:t>
      </w:r>
    </w:p>
    <w:p w14:paraId="4470B03D" w14:textId="4309B0E7" w:rsidR="000A69B5" w:rsidRPr="000A69B5" w:rsidRDefault="000A69B5" w:rsidP="000A69B5">
      <w:pPr>
        <w:jc w:val="center"/>
        <w:rPr>
          <w:rFonts w:ascii="Abadi" w:hAnsi="Abadi" w:cs="Arial"/>
          <w:b/>
          <w:sz w:val="21"/>
          <w:szCs w:val="21"/>
          <w:lang w:eastAsia="x-none"/>
        </w:rPr>
      </w:pPr>
    </w:p>
    <w:p w14:paraId="723CBDC9" w14:textId="6BAA2921" w:rsidR="000A69B5" w:rsidRPr="000A69B5" w:rsidRDefault="000A69B5" w:rsidP="00BA14C7">
      <w:pPr>
        <w:jc w:val="center"/>
        <w:rPr>
          <w:rFonts w:ascii="Abadi" w:hAnsi="Abadi" w:cs="Arial"/>
          <w:b/>
          <w:sz w:val="21"/>
          <w:szCs w:val="21"/>
          <w:lang w:eastAsia="x-none"/>
        </w:rPr>
      </w:pPr>
      <w:r w:rsidRPr="000A69B5">
        <w:rPr>
          <w:rFonts w:ascii="Abadi" w:hAnsi="Abadi" w:cs="Arial"/>
          <w:b/>
          <w:sz w:val="21"/>
          <w:szCs w:val="21"/>
          <w:lang w:eastAsia="x-none"/>
        </w:rPr>
        <w:t xml:space="preserve">Diputado Miguel Ángel Salim </w:t>
      </w:r>
      <w:proofErr w:type="spellStart"/>
      <w:r w:rsidRPr="000A69B5">
        <w:rPr>
          <w:rFonts w:ascii="Abadi" w:hAnsi="Abadi" w:cs="Arial"/>
          <w:b/>
          <w:sz w:val="21"/>
          <w:szCs w:val="21"/>
          <w:lang w:eastAsia="x-none"/>
        </w:rPr>
        <w:t>Alle</w:t>
      </w:r>
      <w:proofErr w:type="spellEnd"/>
    </w:p>
    <w:p w14:paraId="1F49AF93" w14:textId="77777777" w:rsidR="000A69B5" w:rsidRPr="000A69B5" w:rsidRDefault="000A69B5" w:rsidP="000A69B5">
      <w:pPr>
        <w:jc w:val="center"/>
        <w:rPr>
          <w:rFonts w:ascii="Abadi" w:hAnsi="Abadi" w:cs="Arial"/>
          <w:b/>
          <w:sz w:val="21"/>
          <w:szCs w:val="21"/>
          <w:lang w:eastAsia="x-none"/>
        </w:rPr>
      </w:pPr>
    </w:p>
    <w:p w14:paraId="26A38058" w14:textId="3CD3DE87" w:rsidR="000A69B5" w:rsidRPr="000A69B5" w:rsidRDefault="000A69B5" w:rsidP="00BA14C7">
      <w:pPr>
        <w:jc w:val="center"/>
        <w:rPr>
          <w:rFonts w:ascii="Abadi" w:hAnsi="Abadi" w:cs="Arial"/>
          <w:b/>
          <w:sz w:val="21"/>
          <w:szCs w:val="21"/>
          <w:lang w:eastAsia="x-none"/>
        </w:rPr>
      </w:pPr>
      <w:r w:rsidRPr="000A69B5">
        <w:rPr>
          <w:rFonts w:ascii="Abadi" w:hAnsi="Abadi" w:cs="Arial"/>
          <w:b/>
          <w:sz w:val="21"/>
          <w:szCs w:val="21"/>
          <w:lang w:eastAsia="x-none"/>
        </w:rPr>
        <w:t>Diputado José Alfonso Borja Pimentel</w:t>
      </w:r>
    </w:p>
    <w:p w14:paraId="697F6DC8" w14:textId="77777777" w:rsidR="000A69B5" w:rsidRPr="000A69B5" w:rsidRDefault="000A69B5" w:rsidP="000A69B5">
      <w:pPr>
        <w:jc w:val="center"/>
        <w:rPr>
          <w:rFonts w:ascii="Abadi" w:hAnsi="Abadi" w:cs="Arial"/>
          <w:b/>
          <w:sz w:val="21"/>
          <w:szCs w:val="21"/>
          <w:lang w:eastAsia="x-none"/>
        </w:rPr>
      </w:pPr>
    </w:p>
    <w:p w14:paraId="5E8F922D" w14:textId="58A38C3D" w:rsidR="000A69B5" w:rsidRPr="000A69B5" w:rsidRDefault="000A69B5" w:rsidP="000A69B5">
      <w:pPr>
        <w:jc w:val="center"/>
        <w:rPr>
          <w:rFonts w:ascii="Abadi" w:hAnsi="Abadi"/>
          <w:sz w:val="21"/>
          <w:szCs w:val="21"/>
        </w:rPr>
      </w:pPr>
      <w:r w:rsidRPr="000A69B5">
        <w:rPr>
          <w:rFonts w:ascii="Abadi" w:hAnsi="Abadi" w:cs="Arial"/>
          <w:b/>
          <w:sz w:val="21"/>
          <w:szCs w:val="21"/>
          <w:lang w:eastAsia="x-none"/>
        </w:rPr>
        <w:t>Diputada Alma Edwviges Alcaraz Hernández</w:t>
      </w:r>
    </w:p>
    <w:p w14:paraId="05F2555B" w14:textId="270CA9BA" w:rsidR="000A69B5" w:rsidRDefault="000A69B5" w:rsidP="00297B0D">
      <w:pPr>
        <w:jc w:val="both"/>
        <w:rPr>
          <w:rFonts w:ascii="Abadi" w:hAnsi="Abadi"/>
          <w:sz w:val="21"/>
          <w:szCs w:val="21"/>
        </w:rPr>
      </w:pPr>
    </w:p>
    <w:p w14:paraId="2BD7FF64" w14:textId="77777777" w:rsidR="00BA14C7" w:rsidRPr="000A69B5" w:rsidRDefault="00BA14C7" w:rsidP="00297B0D">
      <w:pPr>
        <w:jc w:val="both"/>
        <w:rPr>
          <w:rFonts w:ascii="Abadi" w:hAnsi="Abadi"/>
          <w:sz w:val="21"/>
          <w:szCs w:val="21"/>
        </w:rPr>
      </w:pPr>
    </w:p>
    <w:p w14:paraId="2D78D3CB"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JERÉCUARO, GTO.</w:t>
      </w:r>
    </w:p>
    <w:p w14:paraId="0F61E52C" w14:textId="12C429CF" w:rsidR="00297B0D" w:rsidRDefault="00297B0D" w:rsidP="00297B0D">
      <w:pPr>
        <w:jc w:val="both"/>
        <w:rPr>
          <w:rFonts w:ascii="Abadi" w:hAnsi="Abadi"/>
          <w:sz w:val="21"/>
          <w:szCs w:val="21"/>
        </w:rPr>
      </w:pPr>
    </w:p>
    <w:p w14:paraId="0272CFA1" w14:textId="77777777" w:rsidR="000714EA" w:rsidRPr="000714EA" w:rsidRDefault="000714EA" w:rsidP="000714EA">
      <w:pPr>
        <w:jc w:val="both"/>
        <w:rPr>
          <w:rFonts w:ascii="Abadi" w:hAnsi="Abadi" w:cs="Arial"/>
          <w:b/>
          <w:bCs/>
          <w:smallCaps/>
          <w:sz w:val="21"/>
          <w:szCs w:val="21"/>
          <w:lang w:val="es-MX"/>
        </w:rPr>
      </w:pPr>
      <w:r w:rsidRPr="000714EA">
        <w:rPr>
          <w:rFonts w:ascii="Abadi" w:hAnsi="Abadi" w:cs="Arial"/>
          <w:b/>
          <w:bCs/>
          <w:smallCaps/>
          <w:sz w:val="21"/>
          <w:szCs w:val="21"/>
          <w:lang w:val="es-MX"/>
        </w:rPr>
        <w:t>C. Presidenta del Congreso del Estado</w:t>
      </w:r>
    </w:p>
    <w:p w14:paraId="0993F4E9" w14:textId="77777777" w:rsidR="000714EA" w:rsidRPr="000714EA" w:rsidRDefault="000714EA" w:rsidP="000714EA">
      <w:pPr>
        <w:jc w:val="both"/>
        <w:rPr>
          <w:rFonts w:ascii="Abadi" w:hAnsi="Abadi" w:cs="Arial"/>
          <w:b/>
          <w:bCs/>
          <w:smallCaps/>
          <w:sz w:val="21"/>
          <w:szCs w:val="21"/>
        </w:rPr>
      </w:pPr>
      <w:r w:rsidRPr="000714EA">
        <w:rPr>
          <w:rFonts w:ascii="Abadi" w:hAnsi="Abadi" w:cs="Arial"/>
          <w:b/>
          <w:bCs/>
          <w:smallCaps/>
          <w:sz w:val="21"/>
          <w:szCs w:val="21"/>
        </w:rPr>
        <w:t>P r e s e n t e.</w:t>
      </w:r>
    </w:p>
    <w:p w14:paraId="0C274293" w14:textId="77777777" w:rsidR="000714EA" w:rsidRPr="000714EA" w:rsidRDefault="000714EA" w:rsidP="000714EA">
      <w:pPr>
        <w:jc w:val="both"/>
        <w:rPr>
          <w:rFonts w:ascii="Abadi" w:hAnsi="Abadi" w:cs="Arial"/>
          <w:sz w:val="21"/>
          <w:szCs w:val="21"/>
          <w:lang w:val="es-MX" w:eastAsia="x-none"/>
        </w:rPr>
      </w:pPr>
    </w:p>
    <w:p w14:paraId="5931C726" w14:textId="77777777" w:rsidR="000714EA" w:rsidRPr="000714EA" w:rsidRDefault="000714EA" w:rsidP="000714EA">
      <w:pPr>
        <w:ind w:firstLine="708"/>
        <w:jc w:val="both"/>
        <w:rPr>
          <w:rFonts w:ascii="Abadi" w:hAnsi="Abadi" w:cs="Arial"/>
          <w:sz w:val="21"/>
          <w:szCs w:val="21"/>
          <w:lang w:val="x-none" w:eastAsia="x-none"/>
        </w:rPr>
      </w:pPr>
      <w:r w:rsidRPr="000714EA">
        <w:rPr>
          <w:rFonts w:ascii="Abadi" w:hAnsi="Abadi" w:cs="Arial"/>
          <w:sz w:val="21"/>
          <w:szCs w:val="21"/>
          <w:lang w:val="x-none" w:eastAsia="x-none"/>
        </w:rPr>
        <w:t xml:space="preserve">A </w:t>
      </w:r>
      <w:r w:rsidRPr="000714EA">
        <w:rPr>
          <w:rFonts w:ascii="Abadi" w:hAnsi="Abadi" w:cs="Arial"/>
          <w:sz w:val="21"/>
          <w:szCs w:val="21"/>
          <w:lang w:val="es-MX" w:eastAsia="x-none"/>
        </w:rPr>
        <w:t>esta</w:t>
      </w:r>
      <w:r w:rsidRPr="000714EA">
        <w:rPr>
          <w:rFonts w:ascii="Abadi" w:hAnsi="Abadi" w:cs="Arial"/>
          <w:sz w:val="21"/>
          <w:szCs w:val="21"/>
          <w:lang w:val="x-none" w:eastAsia="x-none"/>
        </w:rPr>
        <w:t xml:space="preserve"> Comisión de Hacienda y Fiscalización</w:t>
      </w:r>
      <w:r w:rsidRPr="000714EA">
        <w:rPr>
          <w:rFonts w:ascii="Abadi" w:hAnsi="Abadi" w:cs="Arial"/>
          <w:sz w:val="21"/>
          <w:szCs w:val="21"/>
          <w:lang w:val="es-MX" w:eastAsia="x-none"/>
        </w:rPr>
        <w:t xml:space="preserve"> </w:t>
      </w:r>
      <w:r w:rsidRPr="000714EA">
        <w:rPr>
          <w:rFonts w:ascii="Abadi" w:hAnsi="Abadi" w:cs="Arial"/>
          <w:sz w:val="21"/>
          <w:szCs w:val="21"/>
          <w:lang w:val="x-none" w:eastAsia="x-none"/>
        </w:rPr>
        <w:t xml:space="preserve">le fue turnado para su estudio y dictamen, el informe </w:t>
      </w:r>
      <w:r w:rsidRPr="000714EA">
        <w:rPr>
          <w:rFonts w:ascii="Abadi" w:hAnsi="Abadi" w:cs="Arial"/>
          <w:sz w:val="21"/>
          <w:szCs w:val="21"/>
          <w:lang w:val="es-MX" w:eastAsia="x-none"/>
        </w:rPr>
        <w:t xml:space="preserve">general formulado </w:t>
      </w:r>
      <w:r w:rsidRPr="000714EA">
        <w:rPr>
          <w:rFonts w:ascii="Abadi" w:hAnsi="Abadi" w:cs="Arial"/>
          <w:sz w:val="21"/>
          <w:szCs w:val="21"/>
          <w:lang w:val="x-none" w:eastAsia="x-none"/>
        </w:rPr>
        <w:t xml:space="preserve">por </w:t>
      </w:r>
      <w:r w:rsidRPr="000714EA">
        <w:rPr>
          <w:rFonts w:ascii="Abadi" w:hAnsi="Abadi" w:cs="Arial"/>
          <w:sz w:val="21"/>
          <w:szCs w:val="21"/>
          <w:lang w:val="es-MX" w:eastAsia="x-none"/>
        </w:rPr>
        <w:t xml:space="preserve">la </w:t>
      </w:r>
      <w:r w:rsidRPr="000714EA">
        <w:rPr>
          <w:rFonts w:ascii="Abadi" w:hAnsi="Abadi" w:cs="Arial"/>
          <w:sz w:val="21"/>
          <w:szCs w:val="21"/>
          <w:lang w:val="x-none" w:eastAsia="x-none"/>
        </w:rPr>
        <w:t>Auditoría Superior del Estado de Guanajuato</w:t>
      </w:r>
      <w:r w:rsidRPr="000714EA">
        <w:rPr>
          <w:rFonts w:ascii="Abadi" w:hAnsi="Abadi" w:cs="Arial"/>
          <w:sz w:val="21"/>
          <w:szCs w:val="21"/>
          <w:lang w:val="es-MX" w:eastAsia="x-none"/>
        </w:rPr>
        <w:t xml:space="preserve"> del proceso de entrega recepción correspondiente a la administración pública municipal 2018-2021 </w:t>
      </w:r>
      <w:r w:rsidRPr="000714EA">
        <w:rPr>
          <w:rFonts w:ascii="Abadi" w:hAnsi="Abadi" w:cs="Arial"/>
          <w:sz w:val="21"/>
          <w:szCs w:val="21"/>
          <w:lang w:val="x-none" w:eastAsia="x-none"/>
        </w:rPr>
        <w:t xml:space="preserve">de </w:t>
      </w:r>
      <w:r w:rsidRPr="000714EA">
        <w:rPr>
          <w:rFonts w:ascii="Abadi" w:hAnsi="Abadi" w:cs="Arial"/>
          <w:sz w:val="21"/>
          <w:szCs w:val="21"/>
          <w:lang w:val="es-MX" w:eastAsia="x-none"/>
        </w:rPr>
        <w:t>Jerécuaro</w:t>
      </w:r>
      <w:r w:rsidRPr="000714EA">
        <w:rPr>
          <w:rFonts w:ascii="Abadi" w:hAnsi="Abadi" w:cs="Arial"/>
          <w:sz w:val="21"/>
          <w:szCs w:val="21"/>
          <w:lang w:val="x-none" w:eastAsia="x-none"/>
        </w:rPr>
        <w:t xml:space="preserve">, </w:t>
      </w:r>
      <w:proofErr w:type="spellStart"/>
      <w:r w:rsidRPr="000714EA">
        <w:rPr>
          <w:rFonts w:ascii="Abadi" w:hAnsi="Abadi" w:cs="Arial"/>
          <w:sz w:val="21"/>
          <w:szCs w:val="21"/>
          <w:lang w:val="x-none" w:eastAsia="x-none"/>
        </w:rPr>
        <w:t>Gto</w:t>
      </w:r>
      <w:proofErr w:type="spellEnd"/>
      <w:r w:rsidRPr="000714EA">
        <w:rPr>
          <w:rFonts w:ascii="Abadi" w:hAnsi="Abadi" w:cs="Arial"/>
          <w:sz w:val="21"/>
          <w:szCs w:val="21"/>
          <w:lang w:val="x-none" w:eastAsia="x-none"/>
        </w:rPr>
        <w:t>.</w:t>
      </w:r>
    </w:p>
    <w:p w14:paraId="65B1F1DE" w14:textId="77777777" w:rsidR="000714EA" w:rsidRPr="000714EA" w:rsidRDefault="000714EA" w:rsidP="000714EA">
      <w:pPr>
        <w:ind w:firstLine="708"/>
        <w:jc w:val="both"/>
        <w:rPr>
          <w:rFonts w:ascii="Abadi" w:hAnsi="Abadi" w:cs="Arial"/>
          <w:sz w:val="21"/>
          <w:szCs w:val="21"/>
          <w:lang w:val="x-none" w:eastAsia="x-none"/>
        </w:rPr>
      </w:pPr>
    </w:p>
    <w:p w14:paraId="7698CEA0" w14:textId="77777777" w:rsidR="000714EA" w:rsidRPr="000714EA" w:rsidRDefault="000714EA" w:rsidP="000714EA">
      <w:pPr>
        <w:ind w:firstLine="708"/>
        <w:jc w:val="both"/>
        <w:rPr>
          <w:rFonts w:ascii="Abadi" w:hAnsi="Abadi" w:cs="Arial"/>
          <w:sz w:val="21"/>
          <w:szCs w:val="21"/>
          <w:lang w:val="x-none" w:eastAsia="x-none"/>
        </w:rPr>
      </w:pPr>
      <w:r w:rsidRPr="000714EA">
        <w:rPr>
          <w:rFonts w:ascii="Abadi" w:hAnsi="Abadi" w:cs="Arial"/>
          <w:sz w:val="21"/>
          <w:szCs w:val="21"/>
          <w:lang w:val="x-none" w:eastAsia="x-none"/>
        </w:rPr>
        <w:t xml:space="preserve">Una vez analizado el referido informe </w:t>
      </w:r>
      <w:r w:rsidRPr="000714EA">
        <w:rPr>
          <w:rFonts w:ascii="Abadi" w:hAnsi="Abadi" w:cs="Arial"/>
          <w:sz w:val="21"/>
          <w:szCs w:val="21"/>
          <w:lang w:val="es-MX" w:eastAsia="x-none"/>
        </w:rPr>
        <w:t>general</w:t>
      </w:r>
      <w:r w:rsidRPr="000714EA">
        <w:rPr>
          <w:rFonts w:ascii="Abadi" w:hAnsi="Abadi" w:cs="Arial"/>
          <w:sz w:val="21"/>
          <w:szCs w:val="21"/>
          <w:lang w:val="x-none" w:eastAsia="x-none"/>
        </w:rPr>
        <w:t>, con fundamento en lo dispuesto por los artículos 112, fracción X</w:t>
      </w:r>
      <w:r w:rsidRPr="000714EA">
        <w:rPr>
          <w:rFonts w:ascii="Abadi" w:hAnsi="Abadi" w:cs="Arial"/>
          <w:sz w:val="21"/>
          <w:szCs w:val="21"/>
          <w:lang w:val="es-MX" w:eastAsia="x-none"/>
        </w:rPr>
        <w:t>V</w:t>
      </w:r>
      <w:r w:rsidRPr="000714EA">
        <w:rPr>
          <w:rFonts w:ascii="Abadi" w:hAnsi="Abadi" w:cs="Arial"/>
          <w:sz w:val="21"/>
          <w:szCs w:val="21"/>
          <w:lang w:val="x-none" w:eastAsia="x-none"/>
        </w:rPr>
        <w:t xml:space="preserve"> y 171 de la Ley Orgánica del Poder Legislativo, nos permitimos rendir el siguiente:</w:t>
      </w:r>
    </w:p>
    <w:p w14:paraId="5F3BCF6D" w14:textId="77777777" w:rsidR="000714EA" w:rsidRPr="000714EA" w:rsidRDefault="000714EA" w:rsidP="000714EA">
      <w:pPr>
        <w:ind w:firstLine="708"/>
        <w:jc w:val="both"/>
        <w:rPr>
          <w:rFonts w:ascii="Abadi" w:hAnsi="Abadi" w:cs="Arial"/>
          <w:sz w:val="21"/>
          <w:szCs w:val="21"/>
          <w:lang w:val="x-none" w:eastAsia="x-none"/>
        </w:rPr>
      </w:pPr>
    </w:p>
    <w:p w14:paraId="149179D1" w14:textId="77777777" w:rsidR="000714EA" w:rsidRPr="000714EA" w:rsidRDefault="000714EA" w:rsidP="000714EA">
      <w:pPr>
        <w:keepNext/>
        <w:jc w:val="center"/>
        <w:outlineLvl w:val="0"/>
        <w:rPr>
          <w:rFonts w:ascii="Abadi" w:eastAsia="Arial Unicode MS" w:hAnsi="Abadi" w:cs="Arial"/>
          <w:b/>
          <w:bCs/>
          <w:sz w:val="21"/>
          <w:szCs w:val="21"/>
        </w:rPr>
      </w:pPr>
      <w:r w:rsidRPr="000714EA">
        <w:rPr>
          <w:rFonts w:ascii="Abadi" w:eastAsia="Arial Unicode MS" w:hAnsi="Abadi" w:cs="Arial"/>
          <w:b/>
          <w:bCs/>
          <w:sz w:val="21"/>
          <w:szCs w:val="21"/>
        </w:rPr>
        <w:t>D i c t a m e n</w:t>
      </w:r>
    </w:p>
    <w:p w14:paraId="340A5CB4" w14:textId="77777777" w:rsidR="000714EA" w:rsidRDefault="000714EA" w:rsidP="000714EA">
      <w:pPr>
        <w:ind w:firstLine="708"/>
        <w:jc w:val="both"/>
        <w:rPr>
          <w:rFonts w:ascii="Abadi" w:hAnsi="Abadi" w:cs="Arial"/>
          <w:b/>
          <w:bCs/>
          <w:sz w:val="21"/>
          <w:szCs w:val="21"/>
          <w:lang w:val="es-MX" w:eastAsia="x-none"/>
        </w:rPr>
      </w:pPr>
    </w:p>
    <w:p w14:paraId="2BFB0C03" w14:textId="522D6F0E" w:rsidR="000714EA" w:rsidRPr="000714EA" w:rsidRDefault="000714EA" w:rsidP="000714EA">
      <w:pPr>
        <w:ind w:firstLine="708"/>
        <w:jc w:val="both"/>
        <w:rPr>
          <w:rFonts w:ascii="Abadi" w:hAnsi="Abadi" w:cs="Arial"/>
          <w:b/>
          <w:bCs/>
          <w:sz w:val="21"/>
          <w:szCs w:val="21"/>
          <w:lang w:val="es-MX" w:eastAsia="x-none"/>
        </w:rPr>
      </w:pPr>
      <w:r w:rsidRPr="000714EA">
        <w:rPr>
          <w:rFonts w:ascii="Abadi" w:hAnsi="Abadi" w:cs="Arial"/>
          <w:b/>
          <w:bCs/>
          <w:sz w:val="21"/>
          <w:szCs w:val="21"/>
          <w:lang w:val="es-MX" w:eastAsia="x-none"/>
        </w:rPr>
        <w:t>I. Antecedentes:</w:t>
      </w:r>
    </w:p>
    <w:p w14:paraId="590894B2" w14:textId="77777777" w:rsidR="000714EA" w:rsidRPr="000714EA" w:rsidRDefault="000714EA" w:rsidP="000714EA">
      <w:pPr>
        <w:ind w:firstLine="708"/>
        <w:jc w:val="both"/>
        <w:rPr>
          <w:rFonts w:ascii="Abadi" w:hAnsi="Abadi" w:cs="Arial"/>
          <w:sz w:val="21"/>
          <w:szCs w:val="21"/>
          <w:lang w:val="es-MX" w:eastAsia="x-none"/>
        </w:rPr>
      </w:pPr>
    </w:p>
    <w:p w14:paraId="393D670D"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 xml:space="preserve">En cumplimiento a lo establecido en el artículo 48 de la Ley Orgánica Municipal para </w:t>
      </w:r>
      <w:r w:rsidRPr="000714EA">
        <w:rPr>
          <w:rFonts w:ascii="Abadi" w:hAnsi="Abadi" w:cs="Arial"/>
          <w:sz w:val="21"/>
          <w:szCs w:val="21"/>
          <w:lang w:val="es-MX" w:eastAsia="x-none"/>
        </w:rPr>
        <w:lastRenderedPageBreak/>
        <w:t xml:space="preserve">el Estado de Guanajuato, el ayuntamiento de Jerécuaro, </w:t>
      </w:r>
      <w:proofErr w:type="spellStart"/>
      <w:r w:rsidRPr="000714EA">
        <w:rPr>
          <w:rFonts w:ascii="Abadi" w:hAnsi="Abadi" w:cs="Arial"/>
          <w:sz w:val="21"/>
          <w:szCs w:val="21"/>
          <w:lang w:val="es-MX" w:eastAsia="x-none"/>
        </w:rPr>
        <w:t>Gto</w:t>
      </w:r>
      <w:proofErr w:type="spellEnd"/>
      <w:r w:rsidRPr="000714EA">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febrero de 2022 a la Auditoría Superior del Estado para los efectos conducentes.</w:t>
      </w:r>
    </w:p>
    <w:p w14:paraId="03A73744" w14:textId="77777777" w:rsidR="000714EA" w:rsidRPr="000714EA" w:rsidRDefault="000714EA" w:rsidP="000714EA">
      <w:pPr>
        <w:ind w:firstLine="708"/>
        <w:jc w:val="both"/>
        <w:rPr>
          <w:rFonts w:ascii="Abadi" w:hAnsi="Abadi" w:cs="Arial"/>
          <w:sz w:val="21"/>
          <w:szCs w:val="21"/>
          <w:lang w:val="es-MX" w:eastAsia="x-none"/>
        </w:rPr>
      </w:pPr>
    </w:p>
    <w:p w14:paraId="40FFE180"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0714EA">
        <w:rPr>
          <w:rFonts w:ascii="Abadi" w:hAnsi="Abadi" w:cs="Arial"/>
          <w:sz w:val="21"/>
          <w:szCs w:val="21"/>
        </w:rPr>
        <w:t>de la Ley Orgánica Municipal para el Estado de Guanajuato</w:t>
      </w:r>
      <w:r w:rsidRPr="000714EA">
        <w:rPr>
          <w:rFonts w:ascii="Abadi" w:hAnsi="Abadi" w:cs="Arial"/>
          <w:sz w:val="21"/>
          <w:szCs w:val="21"/>
          <w:lang w:val="es-MX" w:eastAsia="x-none"/>
        </w:rPr>
        <w:t xml:space="preserve">, mismo que se turnó a esta Comisión </w:t>
      </w:r>
      <w:r w:rsidRPr="000714EA">
        <w:rPr>
          <w:rFonts w:ascii="Abadi" w:hAnsi="Abadi" w:cs="Arial"/>
          <w:bCs/>
          <w:sz w:val="21"/>
          <w:szCs w:val="21"/>
          <w:lang w:val="es-MX" w:eastAsia="x-none"/>
        </w:rPr>
        <w:t>el 7 de abril de 2022</w:t>
      </w:r>
      <w:r w:rsidRPr="000714EA">
        <w:rPr>
          <w:rFonts w:ascii="Abadi" w:hAnsi="Abadi" w:cs="Arial"/>
          <w:sz w:val="21"/>
          <w:szCs w:val="21"/>
          <w:lang w:val="es-MX" w:eastAsia="x-none"/>
        </w:rPr>
        <w:t xml:space="preserve"> para su estudio y dictamen,</w:t>
      </w:r>
      <w:r w:rsidRPr="000714EA">
        <w:rPr>
          <w:rFonts w:ascii="Abadi" w:hAnsi="Abadi" w:cs="Arial"/>
          <w:b/>
          <w:sz w:val="21"/>
          <w:szCs w:val="21"/>
          <w:lang w:val="es-MX" w:eastAsia="x-none"/>
        </w:rPr>
        <w:t xml:space="preserve"> </w:t>
      </w:r>
      <w:r w:rsidRPr="000714EA">
        <w:rPr>
          <w:rFonts w:ascii="Abadi" w:hAnsi="Abadi" w:cs="Arial"/>
          <w:sz w:val="21"/>
          <w:szCs w:val="21"/>
          <w:lang w:val="es-MX" w:eastAsia="x-none"/>
        </w:rPr>
        <w:t>la cual lo radicó el 19 de abril del año en curso.</w:t>
      </w:r>
    </w:p>
    <w:p w14:paraId="337AD560" w14:textId="77777777" w:rsidR="000714EA" w:rsidRPr="000714EA" w:rsidRDefault="000714EA" w:rsidP="000714EA">
      <w:pPr>
        <w:ind w:firstLine="708"/>
        <w:jc w:val="both"/>
        <w:rPr>
          <w:rFonts w:ascii="Abadi" w:hAnsi="Abadi" w:cs="Arial"/>
          <w:b/>
          <w:bCs/>
          <w:sz w:val="21"/>
          <w:szCs w:val="21"/>
          <w:lang w:val="es-MX" w:eastAsia="x-none"/>
        </w:rPr>
      </w:pPr>
    </w:p>
    <w:p w14:paraId="0A58909B" w14:textId="77777777" w:rsidR="000714EA" w:rsidRPr="000714EA" w:rsidRDefault="000714EA" w:rsidP="000714EA">
      <w:pPr>
        <w:ind w:firstLine="708"/>
        <w:jc w:val="both"/>
        <w:rPr>
          <w:rFonts w:ascii="Abadi" w:hAnsi="Abadi" w:cs="Arial"/>
          <w:b/>
          <w:bCs/>
          <w:sz w:val="21"/>
          <w:szCs w:val="21"/>
          <w:lang w:val="es-MX" w:eastAsia="x-none"/>
        </w:rPr>
      </w:pPr>
      <w:r w:rsidRPr="000714EA">
        <w:rPr>
          <w:rFonts w:ascii="Abadi" w:hAnsi="Abadi" w:cs="Arial"/>
          <w:b/>
          <w:bCs/>
          <w:sz w:val="21"/>
          <w:szCs w:val="21"/>
          <w:lang w:val="es-MX" w:eastAsia="x-none"/>
        </w:rPr>
        <w:t>II. Competencia:</w:t>
      </w:r>
    </w:p>
    <w:p w14:paraId="02B03DCA" w14:textId="77777777" w:rsidR="000714EA" w:rsidRPr="000714EA" w:rsidRDefault="000714EA" w:rsidP="000714EA">
      <w:pPr>
        <w:ind w:firstLine="708"/>
        <w:jc w:val="both"/>
        <w:rPr>
          <w:rFonts w:ascii="Abadi" w:hAnsi="Abadi" w:cs="Arial"/>
          <w:b/>
          <w:bCs/>
          <w:sz w:val="21"/>
          <w:szCs w:val="21"/>
          <w:lang w:val="es-MX" w:eastAsia="x-none"/>
        </w:rPr>
      </w:pPr>
    </w:p>
    <w:p w14:paraId="34251718" w14:textId="70227456" w:rsid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74D6093D" w14:textId="77777777" w:rsidR="000714EA" w:rsidRPr="000714EA" w:rsidRDefault="000714EA" w:rsidP="000714EA">
      <w:pPr>
        <w:ind w:firstLine="708"/>
        <w:jc w:val="both"/>
        <w:rPr>
          <w:rFonts w:ascii="Abadi" w:hAnsi="Abadi" w:cs="Arial"/>
          <w:sz w:val="21"/>
          <w:szCs w:val="21"/>
          <w:lang w:val="es-MX" w:eastAsia="x-none"/>
        </w:rPr>
      </w:pPr>
    </w:p>
    <w:p w14:paraId="0DF3C0AC"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5B334EDD" w14:textId="77777777" w:rsidR="000714EA" w:rsidRPr="000714EA" w:rsidRDefault="000714EA" w:rsidP="000714EA">
      <w:pPr>
        <w:ind w:firstLine="708"/>
        <w:jc w:val="both"/>
        <w:rPr>
          <w:rFonts w:ascii="Abadi" w:hAnsi="Abadi" w:cs="Arial"/>
          <w:sz w:val="21"/>
          <w:szCs w:val="21"/>
          <w:lang w:val="es-MX" w:eastAsia="x-none"/>
        </w:rPr>
      </w:pPr>
    </w:p>
    <w:p w14:paraId="5A655FF5"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 xml:space="preserve">Una vez que el Congreso del Estado turna el expediente de entrega recepción a la Auditoría Superior del Estado, esta procede a </w:t>
      </w:r>
      <w:r w:rsidRPr="000714EA">
        <w:rPr>
          <w:rFonts w:ascii="Abadi" w:hAnsi="Abadi" w:cs="Arial"/>
          <w:sz w:val="21"/>
          <w:szCs w:val="21"/>
          <w:lang w:val="es-MX" w:eastAsia="x-none"/>
        </w:rPr>
        <w:t>su revisión, la cual en el mes de marzo</w:t>
      </w:r>
      <w:r w:rsidRPr="000714EA">
        <w:rPr>
          <w:rFonts w:ascii="Abadi" w:hAnsi="Abadi" w:cs="Arial"/>
          <w:sz w:val="21"/>
          <w:szCs w:val="21"/>
          <w:lang w:eastAsia="x-none"/>
        </w:rPr>
        <w:t xml:space="preserve"> emite</w:t>
      </w:r>
      <w:r w:rsidRPr="000714EA">
        <w:rPr>
          <w:rFonts w:ascii="Abadi" w:hAnsi="Abadi" w:cs="Arial"/>
          <w:sz w:val="21"/>
          <w:szCs w:val="21"/>
          <w:lang w:val="es-MX" w:eastAsia="x-none"/>
        </w:rPr>
        <w:t xml:space="preserve"> un informe general del proceso de entrega recepción y lo remite al Congreso del Estado.</w:t>
      </w:r>
    </w:p>
    <w:p w14:paraId="7E1F1484" w14:textId="77777777" w:rsidR="000714EA" w:rsidRPr="000714EA" w:rsidRDefault="000714EA" w:rsidP="000714EA">
      <w:pPr>
        <w:ind w:firstLine="708"/>
        <w:jc w:val="both"/>
        <w:rPr>
          <w:rFonts w:ascii="Abadi" w:hAnsi="Abadi" w:cs="Arial"/>
          <w:sz w:val="21"/>
          <w:szCs w:val="21"/>
          <w:lang w:val="es-MX" w:eastAsia="x-none"/>
        </w:rPr>
      </w:pPr>
    </w:p>
    <w:p w14:paraId="0962F5FB" w14:textId="77777777" w:rsidR="000714EA" w:rsidRPr="000714EA" w:rsidRDefault="000714EA" w:rsidP="000714EA">
      <w:pPr>
        <w:ind w:firstLine="708"/>
        <w:jc w:val="both"/>
        <w:rPr>
          <w:rFonts w:ascii="Abadi" w:hAnsi="Abadi" w:cs="Arial"/>
          <w:color w:val="000000"/>
          <w:sz w:val="21"/>
          <w:szCs w:val="21"/>
        </w:rPr>
      </w:pPr>
      <w:r w:rsidRPr="000714EA">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0714EA">
        <w:rPr>
          <w:rFonts w:ascii="Abadi" w:hAnsi="Abadi" w:cs="Arial"/>
          <w:sz w:val="21"/>
          <w:szCs w:val="21"/>
        </w:rPr>
        <w:t xml:space="preserve">a la Auditoría Superior del Estado de Guanajuato, </w:t>
      </w:r>
      <w:r w:rsidRPr="000714EA">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483528F" w14:textId="77777777" w:rsidR="000714EA" w:rsidRPr="000714EA" w:rsidRDefault="000714EA" w:rsidP="000714EA">
      <w:pPr>
        <w:ind w:firstLine="708"/>
        <w:jc w:val="both"/>
        <w:rPr>
          <w:rFonts w:ascii="Abadi" w:hAnsi="Abadi" w:cs="Arial"/>
          <w:color w:val="000000"/>
          <w:sz w:val="21"/>
          <w:szCs w:val="21"/>
        </w:rPr>
      </w:pPr>
    </w:p>
    <w:p w14:paraId="2D031084" w14:textId="77777777" w:rsidR="000714EA" w:rsidRPr="000714EA" w:rsidRDefault="000714EA" w:rsidP="000714EA">
      <w:pPr>
        <w:ind w:firstLine="708"/>
        <w:jc w:val="both"/>
        <w:rPr>
          <w:rFonts w:ascii="Abadi" w:hAnsi="Abadi" w:cs="Arial"/>
          <w:sz w:val="21"/>
          <w:szCs w:val="21"/>
          <w:lang w:val="es-MX"/>
        </w:rPr>
      </w:pPr>
      <w:r w:rsidRPr="000714EA">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0714EA">
        <w:rPr>
          <w:rFonts w:ascii="Abadi" w:hAnsi="Abadi" w:cs="Arial"/>
          <w:sz w:val="21"/>
          <w:szCs w:val="21"/>
          <w:lang w:val="es-MX"/>
        </w:rPr>
        <w:t xml:space="preserve">Contraloría Municipal de Jerécuaro, </w:t>
      </w:r>
      <w:proofErr w:type="spellStart"/>
      <w:r w:rsidRPr="000714EA">
        <w:rPr>
          <w:rFonts w:ascii="Abadi" w:hAnsi="Abadi" w:cs="Arial"/>
          <w:sz w:val="21"/>
          <w:szCs w:val="21"/>
          <w:lang w:val="es-MX"/>
        </w:rPr>
        <w:t>Gto</w:t>
      </w:r>
      <w:proofErr w:type="spellEnd"/>
      <w:r w:rsidRPr="000714EA">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699D6640" w14:textId="77777777" w:rsidR="000714EA" w:rsidRPr="000714EA" w:rsidRDefault="000714EA" w:rsidP="000714EA">
      <w:pPr>
        <w:ind w:firstLine="708"/>
        <w:jc w:val="both"/>
        <w:rPr>
          <w:rFonts w:ascii="Abadi" w:hAnsi="Abadi" w:cs="Arial"/>
          <w:sz w:val="21"/>
          <w:szCs w:val="21"/>
          <w:lang w:val="es-MX"/>
        </w:rPr>
      </w:pPr>
    </w:p>
    <w:p w14:paraId="56689E55" w14:textId="77777777" w:rsidR="000714EA" w:rsidRPr="000714EA" w:rsidRDefault="000714EA" w:rsidP="000714EA">
      <w:pPr>
        <w:ind w:firstLine="708"/>
        <w:jc w:val="both"/>
        <w:rPr>
          <w:rFonts w:ascii="Abadi" w:hAnsi="Abadi" w:cs="Arial"/>
          <w:b/>
          <w:bCs/>
          <w:sz w:val="21"/>
          <w:szCs w:val="21"/>
          <w:lang w:val="es-MX" w:eastAsia="x-none"/>
        </w:rPr>
      </w:pPr>
      <w:r w:rsidRPr="000714EA">
        <w:rPr>
          <w:rFonts w:ascii="Abadi" w:hAnsi="Abadi" w:cs="Arial"/>
          <w:b/>
          <w:bCs/>
          <w:sz w:val="21"/>
          <w:szCs w:val="21"/>
          <w:lang w:val="es-MX" w:eastAsia="x-none"/>
        </w:rPr>
        <w:t>III. Procedimiento:</w:t>
      </w:r>
    </w:p>
    <w:p w14:paraId="068F111A" w14:textId="77777777" w:rsidR="000714EA" w:rsidRPr="000714EA" w:rsidRDefault="000714EA" w:rsidP="000714EA">
      <w:pPr>
        <w:ind w:firstLine="708"/>
        <w:jc w:val="both"/>
        <w:rPr>
          <w:rFonts w:ascii="Abadi" w:hAnsi="Abadi" w:cs="Arial"/>
          <w:sz w:val="21"/>
          <w:szCs w:val="21"/>
          <w:lang w:val="es-MX"/>
        </w:rPr>
      </w:pPr>
    </w:p>
    <w:p w14:paraId="19252259" w14:textId="7C4A8EFB"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40A37D49" w14:textId="77777777" w:rsidR="000714EA" w:rsidRPr="000714EA" w:rsidRDefault="000714EA" w:rsidP="000714EA">
      <w:pPr>
        <w:ind w:firstLine="708"/>
        <w:jc w:val="both"/>
        <w:rPr>
          <w:rFonts w:ascii="Abadi" w:hAnsi="Abadi" w:cs="Arial"/>
          <w:sz w:val="21"/>
          <w:szCs w:val="21"/>
          <w:lang w:val="es-MX" w:eastAsia="x-none"/>
        </w:rPr>
      </w:pPr>
    </w:p>
    <w:p w14:paraId="5B0A21E6"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2EC3603A" w14:textId="77777777" w:rsidR="000714EA" w:rsidRPr="000714EA" w:rsidRDefault="000714EA" w:rsidP="000714EA">
      <w:pPr>
        <w:ind w:firstLine="708"/>
        <w:jc w:val="both"/>
        <w:rPr>
          <w:rFonts w:ascii="Abadi" w:hAnsi="Abadi" w:cs="Arial"/>
          <w:sz w:val="21"/>
          <w:szCs w:val="21"/>
          <w:lang w:val="es-MX" w:eastAsia="x-none"/>
        </w:rPr>
      </w:pPr>
    </w:p>
    <w:p w14:paraId="184F6B96" w14:textId="77777777" w:rsidR="000714EA" w:rsidRPr="000714EA" w:rsidRDefault="000714EA" w:rsidP="000F0F3C">
      <w:pPr>
        <w:numPr>
          <w:ilvl w:val="0"/>
          <w:numId w:val="59"/>
        </w:numPr>
        <w:spacing w:after="240"/>
        <w:jc w:val="both"/>
        <w:rPr>
          <w:rFonts w:ascii="Abadi" w:hAnsi="Abadi" w:cs="Arial"/>
          <w:sz w:val="21"/>
          <w:szCs w:val="21"/>
          <w:lang w:val="es-MX" w:eastAsia="x-none"/>
        </w:rPr>
      </w:pPr>
      <w:r w:rsidRPr="000714EA">
        <w:rPr>
          <w:rFonts w:ascii="Abadi" w:hAnsi="Abadi" w:cs="Arial"/>
          <w:sz w:val="21"/>
          <w:szCs w:val="21"/>
          <w:lang w:val="es-MX" w:eastAsia="x-none"/>
        </w:rPr>
        <w:t>Integración del expediente de entrega recepción;</w:t>
      </w:r>
    </w:p>
    <w:p w14:paraId="39DF1D27" w14:textId="77777777" w:rsidR="000714EA" w:rsidRPr="000714EA" w:rsidRDefault="000714EA" w:rsidP="000714EA">
      <w:pPr>
        <w:ind w:left="1068"/>
        <w:jc w:val="both"/>
        <w:rPr>
          <w:rFonts w:ascii="Abadi" w:hAnsi="Abadi" w:cs="Arial"/>
          <w:sz w:val="21"/>
          <w:szCs w:val="21"/>
          <w:lang w:val="es-MX" w:eastAsia="x-none"/>
        </w:rPr>
      </w:pPr>
    </w:p>
    <w:p w14:paraId="3F6E3BD5" w14:textId="77777777" w:rsidR="000714EA" w:rsidRPr="000714EA" w:rsidRDefault="000714EA" w:rsidP="000F0F3C">
      <w:pPr>
        <w:numPr>
          <w:ilvl w:val="0"/>
          <w:numId w:val="59"/>
        </w:numPr>
        <w:jc w:val="both"/>
        <w:rPr>
          <w:rFonts w:ascii="Abadi" w:hAnsi="Abadi" w:cs="Arial"/>
          <w:sz w:val="21"/>
          <w:szCs w:val="21"/>
          <w:lang w:val="es-MX" w:eastAsia="x-none"/>
        </w:rPr>
      </w:pPr>
      <w:r w:rsidRPr="000714EA">
        <w:rPr>
          <w:rFonts w:ascii="Abadi" w:hAnsi="Abadi" w:cs="Arial"/>
          <w:sz w:val="21"/>
          <w:szCs w:val="21"/>
          <w:lang w:val="es-MX" w:eastAsia="x-none"/>
        </w:rPr>
        <w:t>Acto de entrega recepción en el que la Auditoría Superior del Estado de Guanajuato funge como observador; y</w:t>
      </w:r>
    </w:p>
    <w:p w14:paraId="02FA2BFB" w14:textId="77777777" w:rsidR="000714EA" w:rsidRPr="000714EA" w:rsidRDefault="000714EA" w:rsidP="000714EA">
      <w:pPr>
        <w:spacing w:after="200" w:line="276" w:lineRule="auto"/>
        <w:ind w:left="720"/>
        <w:contextualSpacing/>
        <w:rPr>
          <w:rFonts w:ascii="Abadi" w:hAnsi="Abadi" w:cs="Arial"/>
          <w:sz w:val="21"/>
          <w:szCs w:val="21"/>
          <w:lang w:val="es-MX" w:eastAsia="x-none"/>
        </w:rPr>
      </w:pPr>
    </w:p>
    <w:p w14:paraId="5275E83E" w14:textId="77777777" w:rsidR="000714EA" w:rsidRPr="000714EA" w:rsidRDefault="000714EA" w:rsidP="000F0F3C">
      <w:pPr>
        <w:numPr>
          <w:ilvl w:val="0"/>
          <w:numId w:val="59"/>
        </w:numPr>
        <w:jc w:val="both"/>
        <w:rPr>
          <w:rFonts w:ascii="Abadi" w:hAnsi="Abadi" w:cs="Arial"/>
          <w:sz w:val="21"/>
          <w:szCs w:val="21"/>
          <w:lang w:val="es-MX" w:eastAsia="x-none"/>
        </w:rPr>
      </w:pPr>
      <w:r w:rsidRPr="000714EA">
        <w:rPr>
          <w:rFonts w:ascii="Abadi" w:hAnsi="Abadi" w:cs="Arial"/>
          <w:sz w:val="21"/>
          <w:szCs w:val="21"/>
          <w:lang w:val="es-MX" w:eastAsia="x-none"/>
        </w:rPr>
        <w:t>Revisión del expediente de entrega recepción.</w:t>
      </w:r>
    </w:p>
    <w:p w14:paraId="105B64E0" w14:textId="77777777" w:rsidR="000714EA" w:rsidRPr="000714EA" w:rsidRDefault="000714EA" w:rsidP="000714EA">
      <w:pPr>
        <w:spacing w:after="200" w:line="276" w:lineRule="auto"/>
        <w:ind w:left="720"/>
        <w:contextualSpacing/>
        <w:rPr>
          <w:rFonts w:ascii="Abadi" w:hAnsi="Abadi" w:cs="Arial"/>
          <w:sz w:val="21"/>
          <w:szCs w:val="21"/>
          <w:lang w:val="es-MX" w:eastAsia="x-none"/>
        </w:rPr>
      </w:pPr>
    </w:p>
    <w:p w14:paraId="1D39A165"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La Auditoría Superior del Estado funge como asesor en las etapas señaladas en los incisos a y c.</w:t>
      </w:r>
    </w:p>
    <w:p w14:paraId="46F16620" w14:textId="77777777" w:rsidR="000714EA" w:rsidRPr="000714EA" w:rsidRDefault="000714EA" w:rsidP="000714EA">
      <w:pPr>
        <w:jc w:val="both"/>
        <w:rPr>
          <w:rFonts w:ascii="Abadi" w:hAnsi="Abadi" w:cs="Arial"/>
          <w:sz w:val="21"/>
          <w:szCs w:val="21"/>
          <w:lang w:val="es-MX" w:eastAsia="x-none"/>
        </w:rPr>
      </w:pPr>
    </w:p>
    <w:p w14:paraId="35E7A993"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13613EFA" w14:textId="77777777" w:rsidR="000714EA" w:rsidRPr="000714EA" w:rsidRDefault="000714EA" w:rsidP="000714EA">
      <w:pPr>
        <w:ind w:firstLine="708"/>
        <w:jc w:val="both"/>
        <w:rPr>
          <w:rFonts w:ascii="Abadi" w:hAnsi="Abadi" w:cs="Arial"/>
          <w:sz w:val="21"/>
          <w:szCs w:val="21"/>
          <w:lang w:val="es-MX" w:eastAsia="x-none"/>
        </w:rPr>
      </w:pPr>
    </w:p>
    <w:p w14:paraId="14B9B6BE"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3A45A29" w14:textId="77777777" w:rsidR="000714EA" w:rsidRPr="000714EA" w:rsidRDefault="000714EA" w:rsidP="000714EA">
      <w:pPr>
        <w:ind w:firstLine="708"/>
        <w:jc w:val="both"/>
        <w:rPr>
          <w:rFonts w:ascii="Abadi" w:hAnsi="Abadi" w:cs="Arial"/>
          <w:i/>
          <w:sz w:val="21"/>
          <w:szCs w:val="21"/>
          <w:lang w:val="es-MX" w:eastAsia="x-none"/>
        </w:rPr>
      </w:pPr>
    </w:p>
    <w:p w14:paraId="4323A725" w14:textId="77777777" w:rsidR="000714EA" w:rsidRPr="000714EA" w:rsidRDefault="000714EA" w:rsidP="000714EA">
      <w:pPr>
        <w:jc w:val="right"/>
        <w:rPr>
          <w:rFonts w:ascii="Abadi" w:hAnsi="Abadi" w:cs="Arial"/>
          <w:b/>
          <w:i/>
          <w:sz w:val="21"/>
          <w:szCs w:val="21"/>
        </w:rPr>
      </w:pPr>
      <w:r w:rsidRPr="000714EA">
        <w:rPr>
          <w:rFonts w:ascii="Abadi" w:hAnsi="Abadi" w:cs="Arial"/>
          <w:b/>
          <w:i/>
          <w:sz w:val="21"/>
          <w:szCs w:val="21"/>
        </w:rPr>
        <w:t>Contenido del expediente de entrega recepción</w:t>
      </w:r>
    </w:p>
    <w:p w14:paraId="49CFFE86" w14:textId="77777777" w:rsidR="000714EA" w:rsidRPr="000714EA" w:rsidRDefault="000714EA" w:rsidP="000714EA">
      <w:pPr>
        <w:ind w:left="709"/>
        <w:jc w:val="both"/>
        <w:rPr>
          <w:rFonts w:ascii="Abadi" w:hAnsi="Abadi" w:cs="Arial"/>
          <w:i/>
          <w:sz w:val="21"/>
          <w:szCs w:val="21"/>
        </w:rPr>
      </w:pPr>
      <w:r w:rsidRPr="000714EA">
        <w:rPr>
          <w:rFonts w:ascii="Abadi" w:hAnsi="Abadi" w:cs="Arial"/>
          <w:b/>
          <w:bCs/>
          <w:i/>
          <w:sz w:val="21"/>
          <w:szCs w:val="21"/>
        </w:rPr>
        <w:t>Artículo</w:t>
      </w:r>
      <w:r w:rsidRPr="000714EA">
        <w:rPr>
          <w:rFonts w:ascii="Abadi" w:hAnsi="Abadi" w:cs="Arial"/>
          <w:i/>
          <w:sz w:val="21"/>
          <w:szCs w:val="21"/>
        </w:rPr>
        <w:t xml:space="preserve"> </w:t>
      </w:r>
      <w:r w:rsidRPr="000714EA">
        <w:rPr>
          <w:rFonts w:ascii="Abadi" w:hAnsi="Abadi" w:cs="Arial"/>
          <w:b/>
          <w:bCs/>
          <w:i/>
          <w:sz w:val="21"/>
          <w:szCs w:val="21"/>
        </w:rPr>
        <w:t>45</w:t>
      </w:r>
      <w:r w:rsidRPr="000714EA">
        <w:rPr>
          <w:rFonts w:ascii="Abadi" w:hAnsi="Abadi" w:cs="Arial"/>
          <w:i/>
          <w:sz w:val="21"/>
          <w:szCs w:val="21"/>
        </w:rPr>
        <w:t>. La integración del expediente a que se refiere el artículo anterior será responsabilidad del Ayuntamiento saliente, y deberá contener, por lo menos, la información relativa a:</w:t>
      </w:r>
    </w:p>
    <w:p w14:paraId="4B642A7A" w14:textId="77777777" w:rsidR="000714EA" w:rsidRPr="000714EA" w:rsidRDefault="000714EA" w:rsidP="000714EA">
      <w:pPr>
        <w:ind w:left="709"/>
        <w:jc w:val="both"/>
        <w:rPr>
          <w:rFonts w:ascii="Abadi" w:hAnsi="Abadi" w:cs="Arial"/>
          <w:i/>
          <w:sz w:val="21"/>
          <w:szCs w:val="21"/>
        </w:rPr>
      </w:pPr>
    </w:p>
    <w:p w14:paraId="5CBE7551"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I.</w:t>
      </w:r>
      <w:r w:rsidRPr="000714EA">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11A78CF4" w14:textId="77777777" w:rsidR="000714EA" w:rsidRPr="000714EA" w:rsidRDefault="000714EA" w:rsidP="000714EA">
      <w:pPr>
        <w:jc w:val="both"/>
        <w:rPr>
          <w:rFonts w:ascii="Abadi" w:hAnsi="Abadi" w:cs="Arial"/>
          <w:i/>
          <w:sz w:val="21"/>
          <w:szCs w:val="21"/>
        </w:rPr>
      </w:pPr>
    </w:p>
    <w:p w14:paraId="63D72F06"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II.</w:t>
      </w:r>
      <w:r w:rsidRPr="000714EA">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5133F6D5" w14:textId="77777777" w:rsidR="000714EA" w:rsidRPr="000714EA" w:rsidRDefault="000714EA" w:rsidP="000714EA">
      <w:pPr>
        <w:ind w:left="709"/>
        <w:jc w:val="both"/>
        <w:rPr>
          <w:rFonts w:ascii="Abadi" w:hAnsi="Abadi" w:cs="Arial"/>
          <w:i/>
          <w:sz w:val="21"/>
          <w:szCs w:val="21"/>
        </w:rPr>
      </w:pPr>
    </w:p>
    <w:p w14:paraId="51913AAB"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 xml:space="preserve">III. </w:t>
      </w:r>
      <w:r w:rsidRPr="000714EA">
        <w:rPr>
          <w:rFonts w:ascii="Abadi" w:hAnsi="Abadi" w:cs="Arial"/>
          <w:i/>
          <w:sz w:val="21"/>
          <w:szCs w:val="21"/>
        </w:rPr>
        <w:t xml:space="preserve">La documentación relativa al estado que guarda la cuenta pública del Municipio, incluyendo las observaciones y recomendaciones pendientes de atender, los requerimientos e informes que se hayan generado con motivo del ejercicio de </w:t>
      </w:r>
      <w:r w:rsidRPr="000714EA">
        <w:rPr>
          <w:rFonts w:ascii="Abadi" w:hAnsi="Abadi" w:cs="Arial"/>
          <w:i/>
          <w:sz w:val="21"/>
          <w:szCs w:val="21"/>
        </w:rPr>
        <w:t>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4B84A489" w14:textId="77777777" w:rsidR="000714EA" w:rsidRPr="000714EA" w:rsidRDefault="000714EA" w:rsidP="000714EA">
      <w:pPr>
        <w:ind w:left="709"/>
        <w:jc w:val="both"/>
        <w:rPr>
          <w:rFonts w:ascii="Abadi" w:hAnsi="Abadi" w:cs="Arial"/>
          <w:i/>
          <w:sz w:val="21"/>
          <w:szCs w:val="21"/>
        </w:rPr>
      </w:pPr>
    </w:p>
    <w:p w14:paraId="3AA9039F"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IV.</w:t>
      </w:r>
      <w:r w:rsidRPr="000714EA">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00FCBB2A" w14:textId="77777777" w:rsidR="000714EA" w:rsidRPr="000714EA" w:rsidRDefault="000714EA" w:rsidP="000714EA">
      <w:pPr>
        <w:ind w:left="709"/>
        <w:jc w:val="both"/>
        <w:rPr>
          <w:rFonts w:ascii="Abadi" w:hAnsi="Abadi" w:cs="Arial"/>
          <w:i/>
          <w:sz w:val="21"/>
          <w:szCs w:val="21"/>
        </w:rPr>
      </w:pPr>
    </w:p>
    <w:p w14:paraId="7AA4E9E9" w14:textId="77777777" w:rsidR="000714EA" w:rsidRPr="000714EA" w:rsidRDefault="000714EA" w:rsidP="000714EA">
      <w:pPr>
        <w:ind w:left="709"/>
        <w:jc w:val="both"/>
        <w:rPr>
          <w:rFonts w:ascii="Abadi" w:hAnsi="Abadi" w:cs="Arial"/>
          <w:b/>
          <w:i/>
          <w:sz w:val="21"/>
          <w:szCs w:val="21"/>
        </w:rPr>
      </w:pPr>
      <w:r w:rsidRPr="000714EA">
        <w:rPr>
          <w:rFonts w:ascii="Abadi" w:hAnsi="Abadi" w:cs="Arial"/>
          <w:b/>
          <w:i/>
          <w:sz w:val="21"/>
          <w:szCs w:val="21"/>
        </w:rPr>
        <w:t xml:space="preserve">V. </w:t>
      </w:r>
      <w:r w:rsidRPr="000714EA">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23AE7D91" w14:textId="77777777" w:rsidR="000714EA" w:rsidRPr="000714EA" w:rsidRDefault="000714EA" w:rsidP="000714EA">
      <w:pPr>
        <w:ind w:left="709"/>
        <w:jc w:val="both"/>
        <w:rPr>
          <w:rFonts w:ascii="Abadi" w:hAnsi="Abadi" w:cs="Arial"/>
          <w:i/>
          <w:sz w:val="21"/>
          <w:szCs w:val="21"/>
        </w:rPr>
      </w:pPr>
    </w:p>
    <w:p w14:paraId="7813F4AC"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VI.</w:t>
      </w:r>
      <w:r w:rsidRPr="000714EA">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309E51E3" w14:textId="77777777" w:rsidR="000714EA" w:rsidRPr="000714EA" w:rsidRDefault="000714EA" w:rsidP="000714EA">
      <w:pPr>
        <w:ind w:left="709"/>
        <w:jc w:val="both"/>
        <w:rPr>
          <w:rFonts w:ascii="Abadi" w:hAnsi="Abadi" w:cs="Arial"/>
          <w:i/>
          <w:sz w:val="21"/>
          <w:szCs w:val="21"/>
        </w:rPr>
      </w:pPr>
    </w:p>
    <w:p w14:paraId="44B83E6B"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VII.</w:t>
      </w:r>
      <w:r w:rsidRPr="000714EA">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6B3F5740" w14:textId="77777777" w:rsidR="000714EA" w:rsidRPr="000714EA" w:rsidRDefault="000714EA" w:rsidP="000714EA">
      <w:pPr>
        <w:ind w:left="709"/>
        <w:jc w:val="both"/>
        <w:rPr>
          <w:rFonts w:ascii="Abadi" w:hAnsi="Abadi" w:cs="Arial"/>
          <w:i/>
          <w:sz w:val="21"/>
          <w:szCs w:val="21"/>
        </w:rPr>
      </w:pPr>
    </w:p>
    <w:p w14:paraId="78031DEB"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 xml:space="preserve">VIII. </w:t>
      </w:r>
      <w:r w:rsidRPr="000714EA">
        <w:rPr>
          <w:rFonts w:ascii="Abadi" w:hAnsi="Abadi" w:cs="Arial"/>
          <w:i/>
          <w:sz w:val="21"/>
          <w:szCs w:val="21"/>
        </w:rPr>
        <w:t xml:space="preserve">La documentación relativa a convenios o contratos que el Municipio tenga con otros municipios, con el Estado, con el Gobierno Federal o con particulares, especificando el estado que guardan las obligaciones contraídas. Corresponde al Secretario </w:t>
      </w:r>
      <w:r w:rsidRPr="000714EA">
        <w:rPr>
          <w:rFonts w:ascii="Abadi" w:hAnsi="Abadi" w:cs="Arial"/>
          <w:i/>
          <w:sz w:val="21"/>
          <w:szCs w:val="21"/>
        </w:rPr>
        <w:lastRenderedPageBreak/>
        <w:t>de Ayuntamiento proporcionar esta información;</w:t>
      </w:r>
    </w:p>
    <w:p w14:paraId="2A9FC153" w14:textId="77777777" w:rsidR="000714EA" w:rsidRPr="000714EA" w:rsidRDefault="000714EA" w:rsidP="000714EA">
      <w:pPr>
        <w:ind w:left="709"/>
        <w:jc w:val="both"/>
        <w:rPr>
          <w:rFonts w:ascii="Abadi" w:hAnsi="Abadi" w:cs="Arial"/>
          <w:i/>
          <w:sz w:val="21"/>
          <w:szCs w:val="21"/>
        </w:rPr>
      </w:pPr>
    </w:p>
    <w:p w14:paraId="4DC857DB"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IX.</w:t>
      </w:r>
      <w:r w:rsidRPr="000714EA">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19DF4A12" w14:textId="77777777" w:rsidR="000714EA" w:rsidRPr="000714EA" w:rsidRDefault="000714EA" w:rsidP="000714EA">
      <w:pPr>
        <w:ind w:left="709"/>
        <w:jc w:val="both"/>
        <w:rPr>
          <w:rFonts w:ascii="Abadi" w:hAnsi="Abadi" w:cs="Arial"/>
          <w:i/>
          <w:sz w:val="21"/>
          <w:szCs w:val="21"/>
        </w:rPr>
      </w:pPr>
    </w:p>
    <w:p w14:paraId="26296264"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X.</w:t>
      </w:r>
      <w:r w:rsidRPr="000714EA">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1CB0659B" w14:textId="77777777" w:rsidR="000714EA" w:rsidRPr="000714EA" w:rsidRDefault="000714EA" w:rsidP="000714EA">
      <w:pPr>
        <w:ind w:left="709"/>
        <w:jc w:val="both"/>
        <w:rPr>
          <w:rFonts w:ascii="Abadi" w:hAnsi="Abadi" w:cs="Arial"/>
          <w:i/>
          <w:sz w:val="21"/>
          <w:szCs w:val="21"/>
        </w:rPr>
      </w:pPr>
    </w:p>
    <w:p w14:paraId="3636A587"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XI.</w:t>
      </w:r>
      <w:r w:rsidRPr="000714EA">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69790B0D" w14:textId="77777777" w:rsidR="000714EA" w:rsidRPr="000714EA" w:rsidRDefault="000714EA" w:rsidP="000714EA">
      <w:pPr>
        <w:ind w:left="709"/>
        <w:jc w:val="both"/>
        <w:rPr>
          <w:rFonts w:ascii="Abadi" w:hAnsi="Abadi" w:cs="Arial"/>
          <w:i/>
          <w:sz w:val="21"/>
          <w:szCs w:val="21"/>
        </w:rPr>
      </w:pPr>
    </w:p>
    <w:p w14:paraId="63A9D7D9" w14:textId="77777777" w:rsidR="000714EA" w:rsidRPr="000714EA" w:rsidRDefault="000714EA" w:rsidP="000714EA">
      <w:pPr>
        <w:ind w:left="709"/>
        <w:jc w:val="both"/>
        <w:rPr>
          <w:rFonts w:ascii="Abadi" w:hAnsi="Abadi" w:cs="Arial"/>
          <w:i/>
          <w:sz w:val="21"/>
          <w:szCs w:val="21"/>
        </w:rPr>
      </w:pPr>
      <w:r w:rsidRPr="000714EA">
        <w:rPr>
          <w:rFonts w:ascii="Abadi" w:hAnsi="Abadi" w:cs="Arial"/>
          <w:b/>
          <w:i/>
          <w:sz w:val="21"/>
          <w:szCs w:val="21"/>
        </w:rPr>
        <w:t xml:space="preserve">XII. </w:t>
      </w:r>
      <w:r w:rsidRPr="000714EA">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05CA8FC7" w14:textId="77777777" w:rsidR="000714EA" w:rsidRPr="000714EA" w:rsidRDefault="000714EA" w:rsidP="000714EA">
      <w:pPr>
        <w:ind w:left="709"/>
        <w:jc w:val="both"/>
        <w:rPr>
          <w:rFonts w:ascii="Abadi" w:hAnsi="Abadi" w:cs="Arial"/>
          <w:i/>
          <w:sz w:val="21"/>
          <w:szCs w:val="21"/>
        </w:rPr>
      </w:pPr>
    </w:p>
    <w:p w14:paraId="46FA8701"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r w:rsidRPr="000714EA">
        <w:rPr>
          <w:rFonts w:ascii="Abadi" w:hAnsi="Abadi" w:cs="Arial"/>
          <w:b/>
          <w:i/>
          <w:sz w:val="21"/>
          <w:szCs w:val="21"/>
          <w:lang w:val="es-MX" w:eastAsia="x-none"/>
        </w:rPr>
        <w:t>XIII.</w:t>
      </w:r>
      <w:r w:rsidRPr="000714EA">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141A16AB"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p>
    <w:p w14:paraId="47E467C7"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r w:rsidRPr="000714EA">
        <w:rPr>
          <w:rFonts w:ascii="Abadi" w:hAnsi="Abadi" w:cs="Arial"/>
          <w:b/>
          <w:i/>
          <w:sz w:val="21"/>
          <w:szCs w:val="21"/>
          <w:lang w:val="es-MX" w:eastAsia="x-none"/>
        </w:rPr>
        <w:t>XIV.</w:t>
      </w:r>
      <w:r w:rsidRPr="000714EA">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06E05FA"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p>
    <w:p w14:paraId="37E802A4"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r w:rsidRPr="000714EA">
        <w:rPr>
          <w:rFonts w:ascii="Abadi" w:hAnsi="Abadi" w:cs="Arial"/>
          <w:b/>
          <w:i/>
          <w:sz w:val="21"/>
          <w:szCs w:val="21"/>
          <w:lang w:val="es-MX" w:eastAsia="x-none"/>
        </w:rPr>
        <w:t xml:space="preserve">XV. </w:t>
      </w:r>
      <w:r w:rsidRPr="000714EA">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5ABA179B"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p>
    <w:p w14:paraId="302880D5"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r w:rsidRPr="000714EA">
        <w:rPr>
          <w:rFonts w:ascii="Abadi" w:hAnsi="Abadi" w:cs="Arial"/>
          <w:b/>
          <w:i/>
          <w:sz w:val="21"/>
          <w:szCs w:val="21"/>
          <w:lang w:val="es-MX" w:eastAsia="x-none"/>
        </w:rPr>
        <w:t xml:space="preserve">XVI. </w:t>
      </w:r>
      <w:r w:rsidRPr="000714EA">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1CE337F5"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p>
    <w:p w14:paraId="53E67DE8"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r w:rsidRPr="000714EA">
        <w:rPr>
          <w:rFonts w:ascii="Abadi" w:hAnsi="Abadi" w:cs="Arial"/>
          <w:b/>
          <w:i/>
          <w:sz w:val="21"/>
          <w:szCs w:val="21"/>
          <w:lang w:val="es-MX" w:eastAsia="x-none"/>
        </w:rPr>
        <w:t xml:space="preserve">XVII. </w:t>
      </w:r>
      <w:r w:rsidRPr="000714EA">
        <w:rPr>
          <w:rFonts w:ascii="Abadi" w:hAnsi="Abadi" w:cs="Arial"/>
          <w:b/>
          <w:i/>
          <w:sz w:val="21"/>
          <w:szCs w:val="21"/>
          <w:lang w:val="es-MX" w:eastAsia="x-none"/>
        </w:rPr>
        <w:tab/>
      </w:r>
      <w:r w:rsidRPr="000714EA">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4C790732" w14:textId="77777777" w:rsidR="000714EA" w:rsidRPr="000714EA" w:rsidRDefault="000714EA" w:rsidP="000714EA">
      <w:pPr>
        <w:ind w:left="709"/>
        <w:jc w:val="both"/>
        <w:rPr>
          <w:rFonts w:ascii="Abadi" w:hAnsi="Abadi" w:cs="Arial"/>
          <w:i/>
          <w:sz w:val="21"/>
          <w:szCs w:val="21"/>
        </w:rPr>
      </w:pPr>
    </w:p>
    <w:p w14:paraId="5A15E1CE" w14:textId="77777777" w:rsidR="000714EA" w:rsidRPr="000714EA" w:rsidRDefault="000714EA" w:rsidP="000714EA">
      <w:pPr>
        <w:autoSpaceDE w:val="0"/>
        <w:autoSpaceDN w:val="0"/>
        <w:spacing w:line="276" w:lineRule="auto"/>
        <w:ind w:left="709" w:right="119"/>
        <w:jc w:val="both"/>
        <w:rPr>
          <w:rFonts w:ascii="Abadi" w:hAnsi="Abadi" w:cs="Arial"/>
          <w:i/>
          <w:sz w:val="21"/>
          <w:szCs w:val="21"/>
          <w:lang w:val="es-MX" w:eastAsia="x-none"/>
        </w:rPr>
      </w:pPr>
      <w:r w:rsidRPr="000714EA">
        <w:rPr>
          <w:rFonts w:ascii="Abadi" w:hAnsi="Abadi" w:cs="Arial"/>
          <w:b/>
          <w:i/>
          <w:sz w:val="21"/>
          <w:szCs w:val="21"/>
          <w:lang w:val="es-MX" w:eastAsia="x-none"/>
        </w:rPr>
        <w:t>XVIII.</w:t>
      </w:r>
      <w:r w:rsidRPr="000714EA">
        <w:rPr>
          <w:rFonts w:ascii="Abadi" w:hAnsi="Abadi" w:cs="Arial"/>
          <w:b/>
          <w:i/>
          <w:sz w:val="21"/>
          <w:szCs w:val="21"/>
          <w:lang w:val="es-MX" w:eastAsia="x-none"/>
        </w:rPr>
        <w:tab/>
      </w:r>
      <w:r w:rsidRPr="000714EA">
        <w:rPr>
          <w:rFonts w:ascii="Abadi" w:hAnsi="Abadi" w:cs="Arial"/>
          <w:i/>
          <w:sz w:val="21"/>
          <w:szCs w:val="21"/>
          <w:lang w:val="es-MX" w:eastAsia="x-none"/>
        </w:rPr>
        <w:t xml:space="preserve">La demás información que se estime relevante para garantizar la continuidad de la administración pública municipal. </w:t>
      </w:r>
    </w:p>
    <w:p w14:paraId="1484711B" w14:textId="77777777" w:rsidR="000714EA" w:rsidRPr="000714EA" w:rsidRDefault="000714EA" w:rsidP="000714EA">
      <w:pPr>
        <w:ind w:left="709"/>
        <w:jc w:val="both"/>
        <w:rPr>
          <w:rFonts w:ascii="Abadi" w:hAnsi="Abadi" w:cs="Arial"/>
          <w:i/>
          <w:sz w:val="21"/>
          <w:szCs w:val="21"/>
        </w:rPr>
      </w:pPr>
    </w:p>
    <w:p w14:paraId="37F3E769" w14:textId="77777777" w:rsidR="000714EA" w:rsidRPr="000714EA" w:rsidRDefault="000714EA" w:rsidP="000714EA">
      <w:pPr>
        <w:ind w:left="709" w:right="119"/>
        <w:jc w:val="both"/>
        <w:rPr>
          <w:rFonts w:ascii="Abadi" w:hAnsi="Abadi" w:cs="Arial"/>
          <w:i/>
          <w:sz w:val="21"/>
          <w:szCs w:val="21"/>
        </w:rPr>
      </w:pPr>
      <w:r w:rsidRPr="000714EA">
        <w:rPr>
          <w:rFonts w:ascii="Abadi" w:hAnsi="Abadi" w:cs="Arial"/>
          <w:i/>
          <w:sz w:val="21"/>
          <w:szCs w:val="21"/>
        </w:rPr>
        <w:t>La información a que se refieren las fracciones II, IV, V, VI, VII, X, XIII y XV deberá ser entregada además, en medios magnéticos o electrónicos.</w:t>
      </w:r>
    </w:p>
    <w:p w14:paraId="23016F61" w14:textId="77777777" w:rsidR="000714EA" w:rsidRPr="000714EA" w:rsidRDefault="000714EA" w:rsidP="000714EA">
      <w:pPr>
        <w:ind w:left="34" w:right="119"/>
        <w:jc w:val="both"/>
        <w:rPr>
          <w:rFonts w:ascii="Abadi" w:hAnsi="Abadi" w:cs="Arial"/>
          <w:i/>
          <w:sz w:val="21"/>
          <w:szCs w:val="21"/>
        </w:rPr>
      </w:pPr>
    </w:p>
    <w:p w14:paraId="091A939D" w14:textId="77777777" w:rsidR="000714EA" w:rsidRPr="000714EA" w:rsidRDefault="000714EA" w:rsidP="000714EA">
      <w:pPr>
        <w:ind w:left="709" w:right="119"/>
        <w:jc w:val="both"/>
        <w:rPr>
          <w:rFonts w:ascii="Abadi" w:hAnsi="Abadi" w:cs="Arial"/>
          <w:i/>
          <w:sz w:val="21"/>
          <w:szCs w:val="21"/>
        </w:rPr>
      </w:pPr>
      <w:r w:rsidRPr="000714EA">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B9DAA6D" w14:textId="77777777" w:rsidR="000714EA" w:rsidRPr="000714EA" w:rsidRDefault="000714EA" w:rsidP="000714EA">
      <w:pPr>
        <w:rPr>
          <w:rFonts w:ascii="Abadi" w:hAnsi="Abadi" w:cs="Arial"/>
          <w:b/>
          <w:bCs/>
          <w:i/>
          <w:sz w:val="21"/>
          <w:szCs w:val="21"/>
        </w:rPr>
      </w:pPr>
    </w:p>
    <w:p w14:paraId="4AA000DF" w14:textId="77777777" w:rsidR="000714EA" w:rsidRPr="000714EA" w:rsidRDefault="000714EA" w:rsidP="000714EA">
      <w:pPr>
        <w:ind w:firstLine="708"/>
        <w:jc w:val="both"/>
        <w:rPr>
          <w:rFonts w:ascii="Abadi" w:hAnsi="Abadi" w:cs="Arial"/>
          <w:sz w:val="21"/>
          <w:szCs w:val="21"/>
        </w:rPr>
      </w:pPr>
      <w:r w:rsidRPr="000714EA">
        <w:rPr>
          <w:rFonts w:ascii="Abadi" w:hAnsi="Abadi" w:cs="Arial"/>
          <w:bCs/>
          <w:sz w:val="21"/>
          <w:szCs w:val="21"/>
        </w:rPr>
        <w:t>Por su parte, el artículo 46 del referido ordenamiento establece la obligación de</w:t>
      </w:r>
      <w:r w:rsidRPr="000714EA">
        <w:rPr>
          <w:rFonts w:ascii="Abadi" w:hAnsi="Abadi" w:cs="Arial"/>
          <w:sz w:val="21"/>
          <w:szCs w:val="21"/>
        </w:rPr>
        <w:t xml:space="preserve">l secretario del ayuntamiento entrante de </w:t>
      </w:r>
      <w:r w:rsidRPr="000714EA">
        <w:rPr>
          <w:rFonts w:ascii="Abadi" w:hAnsi="Abadi" w:cs="Arial"/>
          <w:sz w:val="21"/>
          <w:szCs w:val="21"/>
        </w:rPr>
        <w:lastRenderedPageBreak/>
        <w:t>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774E4CB7" w14:textId="77777777" w:rsidR="000714EA" w:rsidRPr="000714EA" w:rsidRDefault="000714EA" w:rsidP="000714EA">
      <w:pPr>
        <w:ind w:firstLine="708"/>
        <w:jc w:val="both"/>
        <w:rPr>
          <w:rFonts w:ascii="Abadi" w:hAnsi="Abadi" w:cs="Arial"/>
          <w:sz w:val="21"/>
          <w:szCs w:val="21"/>
          <w:lang w:eastAsia="x-none"/>
        </w:rPr>
      </w:pPr>
    </w:p>
    <w:p w14:paraId="11E2034B" w14:textId="77777777" w:rsidR="000714EA" w:rsidRPr="000714EA" w:rsidRDefault="000714EA" w:rsidP="000714EA">
      <w:pPr>
        <w:ind w:firstLine="708"/>
        <w:jc w:val="both"/>
        <w:rPr>
          <w:rFonts w:ascii="Abadi" w:hAnsi="Abadi" w:cs="Arial"/>
          <w:bCs/>
          <w:sz w:val="21"/>
          <w:szCs w:val="21"/>
        </w:rPr>
      </w:pPr>
      <w:r w:rsidRPr="000714EA">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6A4FCA2" w14:textId="77777777" w:rsidR="000714EA" w:rsidRPr="000714EA" w:rsidRDefault="000714EA" w:rsidP="000714EA">
      <w:pPr>
        <w:ind w:firstLine="708"/>
        <w:jc w:val="both"/>
        <w:rPr>
          <w:rFonts w:ascii="Abadi" w:hAnsi="Abadi" w:cs="Arial"/>
          <w:bCs/>
          <w:sz w:val="21"/>
          <w:szCs w:val="21"/>
        </w:rPr>
      </w:pPr>
    </w:p>
    <w:p w14:paraId="227CA905" w14:textId="77777777" w:rsidR="000714EA" w:rsidRPr="000714EA" w:rsidRDefault="000714EA" w:rsidP="000714EA">
      <w:pPr>
        <w:ind w:firstLine="708"/>
        <w:jc w:val="both"/>
        <w:rPr>
          <w:rFonts w:ascii="Abadi" w:hAnsi="Abadi" w:cs="Arial"/>
          <w:bCs/>
          <w:sz w:val="21"/>
          <w:szCs w:val="21"/>
        </w:rPr>
      </w:pPr>
      <w:r w:rsidRPr="000714EA">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236CFA50" w14:textId="77777777" w:rsidR="000714EA" w:rsidRPr="000714EA" w:rsidRDefault="000714EA" w:rsidP="000714EA">
      <w:pPr>
        <w:jc w:val="both"/>
        <w:rPr>
          <w:rFonts w:ascii="Abadi" w:hAnsi="Abadi" w:cs="Arial"/>
          <w:bCs/>
          <w:sz w:val="21"/>
          <w:szCs w:val="21"/>
        </w:rPr>
      </w:pPr>
    </w:p>
    <w:p w14:paraId="26CB8C35" w14:textId="77777777" w:rsidR="000714EA" w:rsidRPr="000714EA" w:rsidRDefault="000714EA" w:rsidP="000714EA">
      <w:pPr>
        <w:spacing w:after="200" w:line="276" w:lineRule="auto"/>
        <w:ind w:left="709"/>
        <w:contextualSpacing/>
        <w:jc w:val="both"/>
        <w:rPr>
          <w:rFonts w:ascii="Abadi" w:hAnsi="Abadi" w:cs="Arial"/>
          <w:bCs/>
          <w:i/>
          <w:sz w:val="21"/>
          <w:szCs w:val="21"/>
        </w:rPr>
      </w:pPr>
      <w:r w:rsidRPr="000714EA">
        <w:rPr>
          <w:rFonts w:ascii="Abadi" w:hAnsi="Abadi" w:cs="Arial"/>
          <w:b/>
          <w:bCs/>
          <w:i/>
          <w:sz w:val="21"/>
          <w:szCs w:val="21"/>
        </w:rPr>
        <w:t>I.</w:t>
      </w:r>
      <w:r w:rsidRPr="000714EA">
        <w:rPr>
          <w:rFonts w:ascii="Abadi" w:hAnsi="Abadi" w:cs="Arial"/>
          <w:bCs/>
          <w:i/>
          <w:sz w:val="21"/>
          <w:szCs w:val="21"/>
        </w:rPr>
        <w:t xml:space="preserve"> Las conclusiones de la evaluación y comprobación de cada uno de los puntos a que se refiere el artículo 45 de la presente Ley;</w:t>
      </w:r>
    </w:p>
    <w:p w14:paraId="69CE891F" w14:textId="77777777" w:rsidR="000714EA" w:rsidRPr="000714EA" w:rsidRDefault="000714EA" w:rsidP="000714EA">
      <w:pPr>
        <w:spacing w:after="200" w:line="276" w:lineRule="auto"/>
        <w:ind w:left="709"/>
        <w:contextualSpacing/>
        <w:jc w:val="both"/>
        <w:rPr>
          <w:rFonts w:ascii="Abadi" w:hAnsi="Abadi" w:cs="Arial"/>
          <w:bCs/>
          <w:i/>
          <w:sz w:val="21"/>
          <w:szCs w:val="21"/>
        </w:rPr>
      </w:pPr>
    </w:p>
    <w:p w14:paraId="336F491F" w14:textId="77777777" w:rsidR="000714EA" w:rsidRPr="000714EA" w:rsidRDefault="000714EA" w:rsidP="000714EA">
      <w:pPr>
        <w:spacing w:after="200" w:line="276" w:lineRule="auto"/>
        <w:ind w:left="709"/>
        <w:contextualSpacing/>
        <w:jc w:val="both"/>
        <w:rPr>
          <w:rFonts w:ascii="Abadi" w:hAnsi="Abadi" w:cs="Arial"/>
          <w:bCs/>
          <w:i/>
          <w:sz w:val="21"/>
          <w:szCs w:val="21"/>
        </w:rPr>
      </w:pPr>
      <w:r w:rsidRPr="000714EA">
        <w:rPr>
          <w:rFonts w:ascii="Abadi" w:hAnsi="Abadi" w:cs="Arial"/>
          <w:b/>
          <w:bCs/>
          <w:i/>
          <w:sz w:val="21"/>
          <w:szCs w:val="21"/>
        </w:rPr>
        <w:t>II.</w:t>
      </w:r>
      <w:r w:rsidRPr="000714EA">
        <w:rPr>
          <w:rFonts w:ascii="Abadi" w:hAnsi="Abadi" w:cs="Arial"/>
          <w:bCs/>
          <w:i/>
          <w:sz w:val="21"/>
          <w:szCs w:val="21"/>
        </w:rPr>
        <w:t xml:space="preserve"> Las diligencias o comparecencias de servidores públicos del Ayuntamiento saliente o en funciones necesarias para aclaración;</w:t>
      </w:r>
    </w:p>
    <w:p w14:paraId="4F550274" w14:textId="77777777" w:rsidR="000714EA" w:rsidRPr="000714EA" w:rsidRDefault="000714EA" w:rsidP="000714EA">
      <w:pPr>
        <w:spacing w:after="200" w:line="276" w:lineRule="auto"/>
        <w:ind w:left="709"/>
        <w:contextualSpacing/>
        <w:jc w:val="both"/>
        <w:rPr>
          <w:rFonts w:ascii="Abadi" w:hAnsi="Abadi" w:cs="Arial"/>
          <w:bCs/>
          <w:i/>
          <w:sz w:val="21"/>
          <w:szCs w:val="21"/>
        </w:rPr>
      </w:pPr>
    </w:p>
    <w:p w14:paraId="0B4BEDF7" w14:textId="77777777" w:rsidR="000714EA" w:rsidRPr="000714EA" w:rsidRDefault="000714EA" w:rsidP="000714EA">
      <w:pPr>
        <w:spacing w:after="200" w:line="276" w:lineRule="auto"/>
        <w:ind w:left="709"/>
        <w:contextualSpacing/>
        <w:jc w:val="both"/>
        <w:rPr>
          <w:rFonts w:ascii="Abadi" w:hAnsi="Abadi" w:cs="Arial"/>
          <w:bCs/>
          <w:i/>
          <w:sz w:val="21"/>
          <w:szCs w:val="21"/>
        </w:rPr>
      </w:pPr>
      <w:r w:rsidRPr="000714EA">
        <w:rPr>
          <w:rFonts w:ascii="Abadi" w:hAnsi="Abadi" w:cs="Arial"/>
          <w:b/>
          <w:bCs/>
          <w:i/>
          <w:sz w:val="21"/>
          <w:szCs w:val="21"/>
        </w:rPr>
        <w:t>III.</w:t>
      </w:r>
      <w:r w:rsidRPr="000714EA">
        <w:rPr>
          <w:rFonts w:ascii="Abadi" w:hAnsi="Abadi" w:cs="Arial"/>
          <w:bCs/>
          <w:i/>
          <w:sz w:val="21"/>
          <w:szCs w:val="21"/>
        </w:rPr>
        <w:t xml:space="preserve"> Observaciones generadas del análisis de los puntos a que se refiere el artículo 45 de la presente Ley;</w:t>
      </w:r>
    </w:p>
    <w:p w14:paraId="7AF4DDB1" w14:textId="77777777" w:rsidR="000714EA" w:rsidRPr="000714EA" w:rsidRDefault="000714EA" w:rsidP="000714EA">
      <w:pPr>
        <w:spacing w:after="200" w:line="276" w:lineRule="auto"/>
        <w:ind w:left="709"/>
        <w:contextualSpacing/>
        <w:jc w:val="both"/>
        <w:rPr>
          <w:rFonts w:ascii="Abadi" w:hAnsi="Abadi" w:cs="Arial"/>
          <w:bCs/>
          <w:i/>
          <w:sz w:val="21"/>
          <w:szCs w:val="21"/>
        </w:rPr>
      </w:pPr>
    </w:p>
    <w:p w14:paraId="1EE9BBA6" w14:textId="77777777" w:rsidR="000714EA" w:rsidRPr="000714EA" w:rsidRDefault="000714EA" w:rsidP="000714EA">
      <w:pPr>
        <w:spacing w:after="200" w:line="276" w:lineRule="auto"/>
        <w:ind w:left="709"/>
        <w:contextualSpacing/>
        <w:jc w:val="both"/>
        <w:rPr>
          <w:rFonts w:ascii="Abadi" w:hAnsi="Abadi" w:cs="Arial"/>
          <w:bCs/>
          <w:i/>
          <w:sz w:val="21"/>
          <w:szCs w:val="21"/>
        </w:rPr>
      </w:pPr>
      <w:r w:rsidRPr="000714EA">
        <w:rPr>
          <w:rFonts w:ascii="Abadi" w:hAnsi="Abadi" w:cs="Arial"/>
          <w:b/>
          <w:bCs/>
          <w:i/>
          <w:sz w:val="21"/>
          <w:szCs w:val="21"/>
        </w:rPr>
        <w:t>IV.</w:t>
      </w:r>
      <w:r w:rsidRPr="000714EA">
        <w:rPr>
          <w:rFonts w:ascii="Abadi" w:hAnsi="Abadi" w:cs="Arial"/>
          <w:bCs/>
          <w:i/>
          <w:sz w:val="21"/>
          <w:szCs w:val="21"/>
        </w:rPr>
        <w:t xml:space="preserve"> Promoción de presuntas responsabilidades con motivo de las observaciones generadas; y</w:t>
      </w:r>
    </w:p>
    <w:p w14:paraId="07D09BF6" w14:textId="77777777" w:rsidR="000714EA" w:rsidRPr="000714EA" w:rsidRDefault="000714EA" w:rsidP="000714EA">
      <w:pPr>
        <w:spacing w:after="200" w:line="276" w:lineRule="auto"/>
        <w:ind w:left="709"/>
        <w:contextualSpacing/>
        <w:jc w:val="both"/>
        <w:rPr>
          <w:rFonts w:ascii="Abadi" w:hAnsi="Abadi" w:cs="Arial"/>
          <w:bCs/>
          <w:i/>
          <w:sz w:val="21"/>
          <w:szCs w:val="21"/>
        </w:rPr>
      </w:pPr>
    </w:p>
    <w:p w14:paraId="68FBD8DF" w14:textId="77777777" w:rsidR="000714EA" w:rsidRPr="000714EA" w:rsidRDefault="000714EA" w:rsidP="000714EA">
      <w:pPr>
        <w:spacing w:line="276" w:lineRule="auto"/>
        <w:ind w:left="709"/>
        <w:contextualSpacing/>
        <w:jc w:val="both"/>
        <w:rPr>
          <w:rFonts w:ascii="Abadi" w:hAnsi="Abadi" w:cs="Arial"/>
          <w:bCs/>
          <w:i/>
          <w:sz w:val="21"/>
          <w:szCs w:val="21"/>
        </w:rPr>
      </w:pPr>
      <w:r w:rsidRPr="000714EA">
        <w:rPr>
          <w:rFonts w:ascii="Abadi" w:hAnsi="Abadi" w:cs="Arial"/>
          <w:b/>
          <w:bCs/>
          <w:i/>
          <w:sz w:val="21"/>
          <w:szCs w:val="21"/>
        </w:rPr>
        <w:t>V.</w:t>
      </w:r>
      <w:r w:rsidRPr="000714EA">
        <w:rPr>
          <w:rFonts w:ascii="Abadi" w:hAnsi="Abadi" w:cs="Arial"/>
          <w:bCs/>
          <w:i/>
          <w:sz w:val="21"/>
          <w:szCs w:val="21"/>
        </w:rPr>
        <w:t xml:space="preserve"> Recomendaciones de la comisión.</w:t>
      </w:r>
    </w:p>
    <w:p w14:paraId="20BBDF2C" w14:textId="77777777" w:rsidR="000714EA" w:rsidRPr="000714EA" w:rsidRDefault="000714EA" w:rsidP="000714EA">
      <w:pPr>
        <w:jc w:val="both"/>
        <w:rPr>
          <w:rFonts w:ascii="Abadi" w:hAnsi="Abadi" w:cs="Arial"/>
          <w:bCs/>
          <w:sz w:val="21"/>
          <w:szCs w:val="21"/>
        </w:rPr>
      </w:pPr>
    </w:p>
    <w:p w14:paraId="07EFB9F7" w14:textId="48E93808" w:rsidR="000714EA" w:rsidRPr="000714EA" w:rsidRDefault="000714EA" w:rsidP="000714EA">
      <w:pPr>
        <w:ind w:firstLine="708"/>
        <w:jc w:val="both"/>
        <w:rPr>
          <w:rFonts w:ascii="Abadi" w:hAnsi="Abadi" w:cs="Arial"/>
          <w:bCs/>
          <w:sz w:val="21"/>
          <w:szCs w:val="21"/>
        </w:rPr>
      </w:pPr>
      <w:r w:rsidRPr="000714EA">
        <w:rPr>
          <w:rFonts w:ascii="Abadi" w:hAnsi="Abadi" w:cs="Arial"/>
          <w:bCs/>
          <w:sz w:val="21"/>
          <w:szCs w:val="21"/>
        </w:rPr>
        <w:t xml:space="preserve">El informe será analizado y discutido por el Ayuntamiento, dentro de los quince días hábiles siguientes al de su presentación, concluyendo con la emisión del acuerdo que se </w:t>
      </w:r>
      <w:r w:rsidRPr="000714EA">
        <w:rPr>
          <w:rFonts w:ascii="Abadi" w:hAnsi="Abadi" w:cs="Arial"/>
          <w:bCs/>
          <w:sz w:val="21"/>
          <w:szCs w:val="21"/>
        </w:rPr>
        <w:t>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12BDE936" w14:textId="77777777" w:rsidR="000714EA" w:rsidRPr="000714EA" w:rsidRDefault="000714EA" w:rsidP="000714EA">
      <w:pPr>
        <w:ind w:firstLine="708"/>
        <w:jc w:val="both"/>
        <w:rPr>
          <w:rFonts w:ascii="Abadi" w:hAnsi="Abadi" w:cs="Arial"/>
          <w:bCs/>
          <w:sz w:val="21"/>
          <w:szCs w:val="21"/>
        </w:rPr>
      </w:pPr>
    </w:p>
    <w:p w14:paraId="1AA8841A" w14:textId="77777777" w:rsidR="000714EA" w:rsidRPr="000714EA" w:rsidRDefault="000714EA" w:rsidP="000714EA">
      <w:pPr>
        <w:ind w:firstLine="708"/>
        <w:jc w:val="both"/>
        <w:rPr>
          <w:rFonts w:ascii="Abadi" w:hAnsi="Abadi" w:cs="Arial"/>
          <w:b/>
          <w:bCs/>
          <w:sz w:val="21"/>
          <w:szCs w:val="21"/>
          <w:lang w:val="es-MX" w:eastAsia="x-none"/>
        </w:rPr>
      </w:pPr>
      <w:r w:rsidRPr="000714EA">
        <w:rPr>
          <w:rFonts w:ascii="Abadi" w:hAnsi="Abadi" w:cs="Arial"/>
          <w:b/>
          <w:bCs/>
          <w:sz w:val="21"/>
          <w:szCs w:val="21"/>
          <w:lang w:val="es-MX" w:eastAsia="x-none"/>
        </w:rPr>
        <w:t xml:space="preserve">IV. Integración del informe general del proceso de entrega recepción de la administración pública municipal 2018-2021 de Jerécuaro, </w:t>
      </w:r>
      <w:proofErr w:type="spellStart"/>
      <w:r w:rsidRPr="000714EA">
        <w:rPr>
          <w:rFonts w:ascii="Abadi" w:hAnsi="Abadi" w:cs="Arial"/>
          <w:b/>
          <w:bCs/>
          <w:sz w:val="21"/>
          <w:szCs w:val="21"/>
          <w:lang w:val="es-MX" w:eastAsia="x-none"/>
        </w:rPr>
        <w:t>Gto</w:t>
      </w:r>
      <w:proofErr w:type="spellEnd"/>
      <w:r w:rsidRPr="000714EA">
        <w:rPr>
          <w:rFonts w:ascii="Abadi" w:hAnsi="Abadi" w:cs="Arial"/>
          <w:b/>
          <w:bCs/>
          <w:sz w:val="21"/>
          <w:szCs w:val="21"/>
          <w:lang w:val="es-MX" w:eastAsia="x-none"/>
        </w:rPr>
        <w:t>:</w:t>
      </w:r>
    </w:p>
    <w:p w14:paraId="4DE097DC" w14:textId="77777777" w:rsidR="000714EA" w:rsidRPr="000714EA" w:rsidRDefault="000714EA" w:rsidP="000714EA">
      <w:pPr>
        <w:ind w:firstLine="708"/>
        <w:jc w:val="both"/>
        <w:rPr>
          <w:rFonts w:ascii="Abadi" w:hAnsi="Abadi" w:cs="Arial"/>
          <w:b/>
          <w:bCs/>
          <w:sz w:val="21"/>
          <w:szCs w:val="21"/>
          <w:lang w:val="es-MX" w:eastAsia="x-none"/>
        </w:rPr>
      </w:pPr>
    </w:p>
    <w:p w14:paraId="3C2EB886"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6769D235" w14:textId="77777777" w:rsidR="000714EA" w:rsidRPr="000714EA" w:rsidRDefault="000714EA" w:rsidP="000714EA">
      <w:pPr>
        <w:ind w:firstLine="708"/>
        <w:jc w:val="both"/>
        <w:rPr>
          <w:rFonts w:ascii="Abadi" w:hAnsi="Abadi" w:cs="Arial"/>
          <w:sz w:val="21"/>
          <w:szCs w:val="21"/>
          <w:lang w:val="es-MX" w:eastAsia="x-none"/>
        </w:rPr>
      </w:pPr>
    </w:p>
    <w:p w14:paraId="61B219D0"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Jerécuaro, </w:t>
      </w:r>
      <w:proofErr w:type="spellStart"/>
      <w:r w:rsidRPr="000714EA">
        <w:rPr>
          <w:rFonts w:ascii="Abadi" w:hAnsi="Abadi" w:cs="Arial"/>
          <w:sz w:val="21"/>
          <w:szCs w:val="21"/>
          <w:lang w:val="es-MX" w:eastAsia="x-none"/>
        </w:rPr>
        <w:t>Gto</w:t>
      </w:r>
      <w:proofErr w:type="spellEnd"/>
      <w:r w:rsidRPr="000714EA">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0895233F" w14:textId="77777777" w:rsidR="000714EA" w:rsidRPr="000714EA" w:rsidRDefault="000714EA" w:rsidP="000714EA">
      <w:pPr>
        <w:ind w:firstLine="708"/>
        <w:jc w:val="both"/>
        <w:rPr>
          <w:rFonts w:ascii="Abadi" w:hAnsi="Abadi" w:cs="Arial"/>
          <w:sz w:val="21"/>
          <w:szCs w:val="21"/>
          <w:lang w:val="es-MX" w:eastAsia="x-none"/>
        </w:rPr>
      </w:pPr>
    </w:p>
    <w:p w14:paraId="5C75E3D4"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31B221D8" w14:textId="77777777" w:rsidR="000714EA" w:rsidRPr="000714EA" w:rsidRDefault="000714EA" w:rsidP="000714EA">
      <w:pPr>
        <w:ind w:firstLine="708"/>
        <w:jc w:val="both"/>
        <w:rPr>
          <w:rFonts w:ascii="Abadi" w:hAnsi="Abadi" w:cs="Arial"/>
          <w:sz w:val="21"/>
          <w:szCs w:val="21"/>
          <w:lang w:val="es-MX" w:eastAsia="x-none"/>
        </w:rPr>
      </w:pPr>
    </w:p>
    <w:p w14:paraId="19C92F8A"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w:t>
      </w:r>
      <w:r w:rsidRPr="000714EA">
        <w:rPr>
          <w:rFonts w:ascii="Abadi" w:hAnsi="Abadi" w:cs="Arial"/>
          <w:sz w:val="21"/>
          <w:szCs w:val="21"/>
          <w:lang w:val="es-MX" w:eastAsia="x-none"/>
        </w:rPr>
        <w:lastRenderedPageBreak/>
        <w:t>Estado de Guanajuato y de la Ley General de Responsabilidades Administrativas, el informe general se remitirá a la Contraloría Municipal de Jerécuaro, Guanajuato, a efecto de que lleven a cabo los actos de investigación que, en el ámbito de su competencia, le correspondan.</w:t>
      </w:r>
    </w:p>
    <w:p w14:paraId="56319354" w14:textId="77777777" w:rsidR="000714EA" w:rsidRPr="000714EA" w:rsidRDefault="000714EA" w:rsidP="000714EA">
      <w:pPr>
        <w:ind w:firstLine="708"/>
        <w:jc w:val="both"/>
        <w:rPr>
          <w:rFonts w:ascii="Abadi" w:hAnsi="Abadi" w:cs="Arial"/>
          <w:sz w:val="21"/>
          <w:szCs w:val="21"/>
          <w:lang w:val="es-MX" w:eastAsia="x-none"/>
        </w:rPr>
      </w:pPr>
    </w:p>
    <w:p w14:paraId="46EDE152"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 xml:space="preserve">Para la elaboración del informe general del proceso de entrega recepción correspondiente a la administración pública municipal 2018-2021 de Jerécuaro, </w:t>
      </w:r>
      <w:proofErr w:type="spellStart"/>
      <w:r w:rsidRPr="000714EA">
        <w:rPr>
          <w:rFonts w:ascii="Abadi" w:hAnsi="Abadi" w:cs="Arial"/>
          <w:sz w:val="21"/>
          <w:szCs w:val="21"/>
          <w:lang w:val="es-MX" w:eastAsia="x-none"/>
        </w:rPr>
        <w:t>Gto</w:t>
      </w:r>
      <w:proofErr w:type="spellEnd"/>
      <w:r w:rsidRPr="000714EA">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2EE9DE88" w14:textId="77777777" w:rsidR="000714EA" w:rsidRPr="000714EA" w:rsidRDefault="000714EA" w:rsidP="000714EA">
      <w:pPr>
        <w:ind w:firstLine="708"/>
        <w:jc w:val="both"/>
        <w:rPr>
          <w:rFonts w:ascii="Abadi" w:hAnsi="Abadi" w:cs="Arial"/>
          <w:sz w:val="21"/>
          <w:szCs w:val="21"/>
          <w:lang w:val="es-MX" w:eastAsia="x-none"/>
        </w:rPr>
      </w:pPr>
    </w:p>
    <w:p w14:paraId="5D0AD5C8" w14:textId="77777777" w:rsidR="000714EA" w:rsidRPr="000714EA" w:rsidRDefault="000714EA" w:rsidP="000714EA">
      <w:pPr>
        <w:ind w:firstLine="708"/>
        <w:jc w:val="both"/>
        <w:rPr>
          <w:rFonts w:ascii="Abadi" w:hAnsi="Abadi" w:cs="Arial"/>
          <w:b/>
          <w:sz w:val="21"/>
          <w:szCs w:val="21"/>
          <w:lang w:val="es-MX" w:eastAsia="x-none"/>
        </w:rPr>
      </w:pPr>
      <w:r w:rsidRPr="000714EA">
        <w:rPr>
          <w:rFonts w:ascii="Abadi" w:hAnsi="Abadi" w:cs="Arial"/>
          <w:b/>
          <w:sz w:val="21"/>
          <w:szCs w:val="21"/>
          <w:lang w:val="es-MX"/>
        </w:rPr>
        <w:t>V. Proceso de entrega recepción:</w:t>
      </w:r>
    </w:p>
    <w:p w14:paraId="03B83359" w14:textId="77777777" w:rsidR="000714EA" w:rsidRPr="000714EA" w:rsidRDefault="000714EA" w:rsidP="000714EA">
      <w:pPr>
        <w:ind w:firstLine="708"/>
        <w:jc w:val="both"/>
        <w:rPr>
          <w:rFonts w:ascii="Abadi" w:hAnsi="Abadi" w:cs="Arial"/>
          <w:sz w:val="21"/>
          <w:szCs w:val="21"/>
          <w:lang w:val="es-MX" w:eastAsia="x-none"/>
        </w:rPr>
      </w:pPr>
    </w:p>
    <w:p w14:paraId="4C96A111" w14:textId="77777777" w:rsidR="000714EA" w:rsidRPr="000714EA" w:rsidRDefault="000714EA" w:rsidP="000714EA">
      <w:pPr>
        <w:ind w:firstLine="705"/>
        <w:jc w:val="both"/>
        <w:rPr>
          <w:rFonts w:ascii="Abadi" w:hAnsi="Abadi" w:cs="Arial"/>
          <w:sz w:val="21"/>
          <w:szCs w:val="21"/>
          <w:lang w:eastAsia="x-none"/>
        </w:rPr>
      </w:pPr>
      <w:r w:rsidRPr="000714EA">
        <w:rPr>
          <w:rFonts w:ascii="Abadi" w:hAnsi="Abadi" w:cs="Arial"/>
          <w:sz w:val="21"/>
          <w:szCs w:val="21"/>
          <w:lang w:val="es-MX" w:eastAsia="x-none"/>
        </w:rPr>
        <w:t xml:space="preserve">Respecto al proceso de entrega recepción de la administración pública municipal 2018-2021 de Jerécuaro, </w:t>
      </w:r>
      <w:proofErr w:type="spellStart"/>
      <w:r w:rsidRPr="000714EA">
        <w:rPr>
          <w:rFonts w:ascii="Abadi" w:hAnsi="Abadi" w:cs="Arial"/>
          <w:sz w:val="21"/>
          <w:szCs w:val="21"/>
          <w:lang w:val="es-MX" w:eastAsia="x-none"/>
        </w:rPr>
        <w:t>Gto</w:t>
      </w:r>
      <w:proofErr w:type="spellEnd"/>
      <w:r w:rsidRPr="000714EA">
        <w:rPr>
          <w:rFonts w:ascii="Abadi" w:hAnsi="Abadi" w:cs="Arial"/>
          <w:sz w:val="21"/>
          <w:szCs w:val="21"/>
          <w:lang w:val="es-MX" w:eastAsia="x-none"/>
        </w:rPr>
        <w:t xml:space="preserve">., el informe general </w:t>
      </w:r>
      <w:r w:rsidRPr="000714EA">
        <w:rPr>
          <w:rFonts w:ascii="Abadi" w:hAnsi="Abadi" w:cs="Arial"/>
          <w:sz w:val="21"/>
          <w:szCs w:val="21"/>
          <w:lang w:eastAsia="x-none"/>
        </w:rPr>
        <w:t>contiene los siguientes apartados:</w:t>
      </w:r>
    </w:p>
    <w:p w14:paraId="49ADEACF" w14:textId="77777777" w:rsidR="000714EA" w:rsidRPr="000714EA" w:rsidRDefault="000714EA" w:rsidP="000714EA">
      <w:pPr>
        <w:ind w:firstLine="705"/>
        <w:jc w:val="both"/>
        <w:rPr>
          <w:rFonts w:ascii="Abadi" w:hAnsi="Abadi" w:cs="Arial"/>
          <w:sz w:val="21"/>
          <w:szCs w:val="21"/>
          <w:lang w:eastAsia="x-none"/>
        </w:rPr>
      </w:pPr>
    </w:p>
    <w:p w14:paraId="3015D4AD" w14:textId="77777777" w:rsidR="000714EA" w:rsidRPr="000714EA" w:rsidRDefault="000714EA" w:rsidP="000F0F3C">
      <w:pPr>
        <w:numPr>
          <w:ilvl w:val="0"/>
          <w:numId w:val="58"/>
        </w:numPr>
        <w:jc w:val="both"/>
        <w:rPr>
          <w:rFonts w:ascii="Abadi" w:hAnsi="Abadi" w:cs="Arial"/>
          <w:b/>
          <w:bCs/>
          <w:sz w:val="21"/>
          <w:szCs w:val="21"/>
          <w:lang w:eastAsia="x-none"/>
        </w:rPr>
      </w:pPr>
      <w:r w:rsidRPr="000714EA">
        <w:rPr>
          <w:rFonts w:ascii="Abadi" w:hAnsi="Abadi" w:cs="Arial"/>
          <w:b/>
          <w:bCs/>
          <w:sz w:val="21"/>
          <w:szCs w:val="21"/>
          <w:lang w:eastAsia="x-none"/>
        </w:rPr>
        <w:t>Informe de avance</w:t>
      </w:r>
    </w:p>
    <w:p w14:paraId="508CC3A5" w14:textId="77777777" w:rsidR="000714EA" w:rsidRPr="000714EA" w:rsidRDefault="000714EA" w:rsidP="000714EA">
      <w:pPr>
        <w:ind w:left="705"/>
        <w:jc w:val="both"/>
        <w:rPr>
          <w:rFonts w:ascii="Abadi" w:hAnsi="Abadi" w:cs="Arial"/>
          <w:sz w:val="21"/>
          <w:szCs w:val="21"/>
          <w:lang w:eastAsia="x-none"/>
        </w:rPr>
      </w:pPr>
    </w:p>
    <w:p w14:paraId="433A5FC4"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0714EA">
        <w:rPr>
          <w:rFonts w:ascii="Abadi" w:hAnsi="Abadi" w:cs="Arial"/>
          <w:sz w:val="21"/>
          <w:szCs w:val="21"/>
          <w:lang w:val="es-MX" w:eastAsia="x-none"/>
        </w:rPr>
        <w:t xml:space="preserve">. </w:t>
      </w:r>
    </w:p>
    <w:p w14:paraId="3178BF57" w14:textId="77777777" w:rsidR="000714EA" w:rsidRPr="000714EA" w:rsidRDefault="000714EA" w:rsidP="000714EA">
      <w:pPr>
        <w:ind w:firstLine="705"/>
        <w:jc w:val="both"/>
        <w:rPr>
          <w:rFonts w:ascii="Abadi" w:hAnsi="Abadi" w:cs="Arial"/>
          <w:sz w:val="21"/>
          <w:szCs w:val="21"/>
          <w:lang w:eastAsia="x-none"/>
        </w:rPr>
      </w:pPr>
    </w:p>
    <w:p w14:paraId="00513DFB" w14:textId="77777777" w:rsidR="000714EA" w:rsidRPr="000714EA" w:rsidRDefault="000714EA" w:rsidP="000F0F3C">
      <w:pPr>
        <w:numPr>
          <w:ilvl w:val="0"/>
          <w:numId w:val="58"/>
        </w:numPr>
        <w:jc w:val="both"/>
        <w:rPr>
          <w:rFonts w:ascii="Abadi" w:hAnsi="Abadi" w:cs="Arial"/>
          <w:b/>
          <w:bCs/>
          <w:sz w:val="21"/>
          <w:szCs w:val="21"/>
          <w:lang w:eastAsia="x-none"/>
        </w:rPr>
      </w:pPr>
      <w:r w:rsidRPr="000714EA">
        <w:rPr>
          <w:rFonts w:ascii="Abadi" w:hAnsi="Abadi" w:cs="Arial"/>
          <w:b/>
          <w:bCs/>
          <w:sz w:val="21"/>
          <w:szCs w:val="21"/>
          <w:lang w:eastAsia="x-none"/>
        </w:rPr>
        <w:t>Acto de entrega recepción</w:t>
      </w:r>
    </w:p>
    <w:p w14:paraId="47C383B3" w14:textId="77777777" w:rsidR="000714EA" w:rsidRPr="000714EA" w:rsidRDefault="000714EA" w:rsidP="000714EA">
      <w:pPr>
        <w:ind w:firstLine="705"/>
        <w:jc w:val="both"/>
        <w:rPr>
          <w:rFonts w:ascii="Abadi" w:hAnsi="Abadi" w:cs="Arial"/>
          <w:sz w:val="21"/>
          <w:szCs w:val="21"/>
          <w:lang w:eastAsia="x-none"/>
        </w:rPr>
      </w:pPr>
    </w:p>
    <w:p w14:paraId="32A048BD" w14:textId="77777777" w:rsidR="000714EA" w:rsidRPr="000714EA" w:rsidRDefault="000714EA" w:rsidP="000714EA">
      <w:pPr>
        <w:ind w:firstLine="705"/>
        <w:jc w:val="both"/>
        <w:rPr>
          <w:rFonts w:ascii="Abadi" w:hAnsi="Abadi" w:cs="Arial"/>
          <w:sz w:val="21"/>
          <w:szCs w:val="21"/>
          <w:lang w:eastAsia="x-none"/>
        </w:rPr>
      </w:pPr>
      <w:r w:rsidRPr="000714EA">
        <w:rPr>
          <w:rFonts w:ascii="Abadi" w:hAnsi="Abadi" w:cs="Arial"/>
          <w:sz w:val="21"/>
          <w:szCs w:val="21"/>
          <w:lang w:eastAsia="x-none"/>
        </w:rPr>
        <w:t xml:space="preserve">En este rubro se concluye que, de acuerdo al acta circunstanciada, el acto de entrega recepción de la administración pública municipal de Jerécuaro, </w:t>
      </w:r>
      <w:proofErr w:type="spellStart"/>
      <w:r w:rsidRPr="000714EA">
        <w:rPr>
          <w:rFonts w:ascii="Abadi" w:hAnsi="Abadi" w:cs="Arial"/>
          <w:sz w:val="21"/>
          <w:szCs w:val="21"/>
          <w:lang w:eastAsia="x-none"/>
        </w:rPr>
        <w:t>Gto</w:t>
      </w:r>
      <w:proofErr w:type="spellEnd"/>
      <w:r w:rsidRPr="000714EA">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4A13534D" w14:textId="77777777" w:rsidR="000714EA" w:rsidRPr="000714EA" w:rsidRDefault="000714EA" w:rsidP="000714EA">
      <w:pPr>
        <w:ind w:firstLine="705"/>
        <w:jc w:val="both"/>
        <w:rPr>
          <w:rFonts w:ascii="Abadi" w:hAnsi="Abadi" w:cs="Arial"/>
          <w:sz w:val="21"/>
          <w:szCs w:val="21"/>
          <w:lang w:eastAsia="x-none"/>
        </w:rPr>
      </w:pPr>
    </w:p>
    <w:p w14:paraId="6B7DC71F" w14:textId="28B9D321" w:rsidR="000714EA" w:rsidRDefault="000714EA" w:rsidP="000F0F3C">
      <w:pPr>
        <w:numPr>
          <w:ilvl w:val="0"/>
          <w:numId w:val="58"/>
        </w:numPr>
        <w:jc w:val="both"/>
        <w:rPr>
          <w:rFonts w:ascii="Abadi" w:hAnsi="Abadi" w:cs="Arial"/>
          <w:b/>
          <w:bCs/>
          <w:sz w:val="21"/>
          <w:szCs w:val="21"/>
          <w:lang w:eastAsia="x-none"/>
        </w:rPr>
      </w:pPr>
      <w:r w:rsidRPr="000714EA">
        <w:rPr>
          <w:rFonts w:ascii="Abadi" w:hAnsi="Abadi" w:cs="Arial"/>
          <w:b/>
          <w:bCs/>
          <w:sz w:val="21"/>
          <w:szCs w:val="21"/>
          <w:lang w:eastAsia="x-none"/>
        </w:rPr>
        <w:t>Expediente</w:t>
      </w:r>
    </w:p>
    <w:p w14:paraId="7BE55693" w14:textId="77777777" w:rsidR="000714EA" w:rsidRPr="000714EA" w:rsidRDefault="000714EA" w:rsidP="000714EA">
      <w:pPr>
        <w:jc w:val="both"/>
        <w:rPr>
          <w:rFonts w:ascii="Abadi" w:hAnsi="Abadi" w:cs="Arial"/>
          <w:b/>
          <w:bCs/>
          <w:sz w:val="21"/>
          <w:szCs w:val="21"/>
          <w:lang w:eastAsia="x-none"/>
        </w:rPr>
      </w:pPr>
    </w:p>
    <w:p w14:paraId="0BEB0101" w14:textId="4D92D076" w:rsidR="000714EA" w:rsidRPr="000714EA" w:rsidRDefault="000714EA" w:rsidP="000714EA">
      <w:pPr>
        <w:ind w:firstLine="705"/>
        <w:jc w:val="both"/>
        <w:rPr>
          <w:rFonts w:ascii="Abadi" w:hAnsi="Abadi" w:cs="Arial"/>
          <w:sz w:val="21"/>
          <w:szCs w:val="21"/>
          <w:lang w:eastAsia="x-none"/>
        </w:rPr>
      </w:pPr>
      <w:r w:rsidRPr="000714EA">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51924646" w14:textId="77777777" w:rsidR="000714EA" w:rsidRPr="000714EA" w:rsidRDefault="000714EA" w:rsidP="000714EA">
      <w:pPr>
        <w:ind w:firstLine="705"/>
        <w:jc w:val="both"/>
        <w:rPr>
          <w:rFonts w:ascii="Abadi" w:hAnsi="Abadi" w:cs="Arial"/>
          <w:sz w:val="21"/>
          <w:szCs w:val="21"/>
          <w:lang w:eastAsia="x-none"/>
        </w:rPr>
      </w:pPr>
    </w:p>
    <w:p w14:paraId="739ECD22" w14:textId="77777777" w:rsidR="000714EA" w:rsidRPr="000714EA" w:rsidRDefault="000714EA" w:rsidP="000F0F3C">
      <w:pPr>
        <w:numPr>
          <w:ilvl w:val="0"/>
          <w:numId w:val="58"/>
        </w:numPr>
        <w:tabs>
          <w:tab w:val="num" w:pos="0"/>
        </w:tabs>
        <w:jc w:val="both"/>
        <w:rPr>
          <w:rFonts w:ascii="Abadi" w:hAnsi="Abadi" w:cs="Arial"/>
          <w:b/>
          <w:bCs/>
          <w:sz w:val="21"/>
          <w:szCs w:val="21"/>
          <w:lang w:eastAsia="x-none"/>
        </w:rPr>
      </w:pPr>
      <w:r w:rsidRPr="000714EA">
        <w:rPr>
          <w:rFonts w:ascii="Abadi" w:hAnsi="Abadi" w:cs="Arial"/>
          <w:b/>
          <w:bCs/>
          <w:sz w:val="21"/>
          <w:szCs w:val="21"/>
          <w:lang w:eastAsia="x-none"/>
        </w:rPr>
        <w:t xml:space="preserve">Acuerdo de ayuntamiento </w:t>
      </w:r>
    </w:p>
    <w:p w14:paraId="2E308C29" w14:textId="77777777" w:rsidR="000714EA" w:rsidRPr="000714EA" w:rsidRDefault="000714EA" w:rsidP="000714EA">
      <w:pPr>
        <w:ind w:left="1065"/>
        <w:jc w:val="both"/>
        <w:rPr>
          <w:rFonts w:ascii="Abadi" w:hAnsi="Abadi" w:cs="Arial"/>
          <w:b/>
          <w:bCs/>
          <w:sz w:val="21"/>
          <w:szCs w:val="21"/>
          <w:lang w:eastAsia="x-none"/>
        </w:rPr>
      </w:pPr>
    </w:p>
    <w:p w14:paraId="177DCFA6"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 xml:space="preserve">En este punto se refiere que el ayuntamiento entrante en la tercera sesión extraordinaria celebrada el 7 de enero de 2022 aprobó el informe elaborado por la Comisión de Hacienda, Patrimonio y Cuenta Pública, remitiéndose el acuerdo correspondiente al Congreso del Estado con fecha de recepción 27 de enero de 2022, dentro de los 15 días hábiles siguientes al de su aprobación, de conformidad con lo señalado por el artículo 48, segundo párrafo de la Ley Orgánica Municipal para el Estado de Guanajuato. </w:t>
      </w:r>
    </w:p>
    <w:p w14:paraId="5093C31C" w14:textId="77777777" w:rsidR="000714EA" w:rsidRPr="000714EA" w:rsidRDefault="000714EA" w:rsidP="000714EA">
      <w:pPr>
        <w:ind w:firstLine="705"/>
        <w:jc w:val="both"/>
        <w:rPr>
          <w:rFonts w:ascii="Abadi" w:hAnsi="Abadi" w:cs="Arial"/>
          <w:sz w:val="21"/>
          <w:szCs w:val="21"/>
          <w:lang w:val="es-MX" w:eastAsia="x-none"/>
        </w:rPr>
      </w:pPr>
    </w:p>
    <w:p w14:paraId="4FB0DEAA"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4F5B0343" w14:textId="77777777" w:rsidR="000714EA" w:rsidRPr="000714EA" w:rsidRDefault="000714EA" w:rsidP="000714EA">
      <w:pPr>
        <w:ind w:firstLine="705"/>
        <w:jc w:val="both"/>
        <w:rPr>
          <w:rFonts w:ascii="Abadi" w:hAnsi="Abadi" w:cs="Arial"/>
          <w:sz w:val="21"/>
          <w:szCs w:val="21"/>
          <w:lang w:val="es-MX" w:eastAsia="x-none"/>
        </w:rPr>
      </w:pPr>
    </w:p>
    <w:p w14:paraId="71990391" w14:textId="77777777" w:rsidR="000714EA" w:rsidRPr="000714EA" w:rsidRDefault="000714EA" w:rsidP="000F0F3C">
      <w:pPr>
        <w:numPr>
          <w:ilvl w:val="0"/>
          <w:numId w:val="58"/>
        </w:numPr>
        <w:tabs>
          <w:tab w:val="num" w:pos="0"/>
        </w:tabs>
        <w:jc w:val="both"/>
        <w:rPr>
          <w:rFonts w:ascii="Abadi" w:hAnsi="Abadi" w:cs="Arial"/>
          <w:b/>
          <w:bCs/>
          <w:sz w:val="21"/>
          <w:szCs w:val="21"/>
          <w:lang w:eastAsia="x-none"/>
        </w:rPr>
      </w:pPr>
      <w:r w:rsidRPr="000714EA">
        <w:rPr>
          <w:rFonts w:ascii="Abadi" w:hAnsi="Abadi" w:cs="Arial"/>
          <w:b/>
          <w:bCs/>
          <w:sz w:val="21"/>
          <w:szCs w:val="21"/>
          <w:lang w:eastAsia="x-none"/>
        </w:rPr>
        <w:t>Informe de la Comisión de Hacienda, Patrimonio y Cuenta Pública</w:t>
      </w:r>
    </w:p>
    <w:p w14:paraId="162AD6E7" w14:textId="77777777" w:rsidR="000714EA" w:rsidRPr="000714EA" w:rsidRDefault="000714EA" w:rsidP="000714EA">
      <w:pPr>
        <w:jc w:val="both"/>
        <w:rPr>
          <w:rFonts w:ascii="Abadi" w:hAnsi="Abadi" w:cs="Arial"/>
          <w:b/>
          <w:bCs/>
          <w:sz w:val="21"/>
          <w:szCs w:val="21"/>
          <w:lang w:eastAsia="x-none"/>
        </w:rPr>
      </w:pPr>
      <w:r w:rsidRPr="000714EA">
        <w:rPr>
          <w:rFonts w:ascii="Abadi" w:hAnsi="Abadi" w:cs="Arial"/>
          <w:b/>
          <w:bCs/>
          <w:sz w:val="21"/>
          <w:szCs w:val="21"/>
          <w:lang w:eastAsia="x-none"/>
        </w:rPr>
        <w:t xml:space="preserve"> </w:t>
      </w:r>
    </w:p>
    <w:p w14:paraId="04830DE6"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0714EA">
        <w:rPr>
          <w:rFonts w:ascii="Abadi" w:hAnsi="Abadi"/>
          <w:sz w:val="21"/>
          <w:szCs w:val="21"/>
          <w:lang w:val="es-MX" w:eastAsia="x-none"/>
        </w:rPr>
        <w:t xml:space="preserve"> </w:t>
      </w:r>
      <w:r w:rsidRPr="000714EA">
        <w:rPr>
          <w:rFonts w:ascii="Abadi" w:hAnsi="Abadi" w:cs="Arial"/>
          <w:sz w:val="21"/>
          <w:szCs w:val="21"/>
          <w:lang w:val="es-MX" w:eastAsia="x-none"/>
        </w:rPr>
        <w:t>se turnó a dicha Comisión por parte del Ayuntamiento y fue radicado el 11 de octubre de 2021.</w:t>
      </w:r>
    </w:p>
    <w:p w14:paraId="32B8E9F3" w14:textId="77777777" w:rsidR="000714EA" w:rsidRPr="000714EA" w:rsidRDefault="000714EA" w:rsidP="000714EA">
      <w:pPr>
        <w:ind w:firstLine="705"/>
        <w:jc w:val="both"/>
        <w:rPr>
          <w:rFonts w:ascii="Abadi" w:hAnsi="Abadi" w:cs="Arial"/>
          <w:sz w:val="21"/>
          <w:szCs w:val="21"/>
          <w:lang w:val="es-MX" w:eastAsia="x-none"/>
        </w:rPr>
      </w:pPr>
    </w:p>
    <w:p w14:paraId="7AF3EE5C"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7B0C2C84" w14:textId="77777777" w:rsidR="000714EA" w:rsidRPr="000714EA" w:rsidRDefault="000714EA" w:rsidP="000714EA">
      <w:pPr>
        <w:ind w:firstLine="705"/>
        <w:jc w:val="both"/>
        <w:rPr>
          <w:rFonts w:ascii="Abadi" w:hAnsi="Abadi" w:cs="Arial"/>
          <w:sz w:val="21"/>
          <w:szCs w:val="21"/>
          <w:lang w:val="es-MX" w:eastAsia="x-none"/>
        </w:rPr>
      </w:pPr>
    </w:p>
    <w:p w14:paraId="1D14AFC7" w14:textId="77777777" w:rsidR="000714EA" w:rsidRPr="000714EA" w:rsidRDefault="000714EA" w:rsidP="000F0F3C">
      <w:pPr>
        <w:numPr>
          <w:ilvl w:val="0"/>
          <w:numId w:val="58"/>
        </w:numPr>
        <w:tabs>
          <w:tab w:val="num" w:pos="0"/>
        </w:tabs>
        <w:jc w:val="both"/>
        <w:rPr>
          <w:rFonts w:ascii="Abadi" w:hAnsi="Abadi" w:cs="Arial"/>
          <w:b/>
          <w:bCs/>
          <w:sz w:val="21"/>
          <w:szCs w:val="21"/>
          <w:lang w:eastAsia="x-none"/>
        </w:rPr>
      </w:pPr>
      <w:r w:rsidRPr="000714EA">
        <w:rPr>
          <w:rFonts w:ascii="Abadi" w:hAnsi="Abadi" w:cs="Arial"/>
          <w:b/>
          <w:bCs/>
          <w:sz w:val="21"/>
          <w:szCs w:val="21"/>
          <w:lang w:eastAsia="x-none"/>
        </w:rPr>
        <w:t>Hallazgos</w:t>
      </w:r>
    </w:p>
    <w:p w14:paraId="3DA82775" w14:textId="77777777" w:rsidR="000714EA" w:rsidRPr="000714EA" w:rsidRDefault="000714EA" w:rsidP="000714EA">
      <w:pPr>
        <w:jc w:val="both"/>
        <w:rPr>
          <w:rFonts w:ascii="Abadi" w:hAnsi="Abadi" w:cs="Arial"/>
          <w:b/>
          <w:bCs/>
          <w:sz w:val="21"/>
          <w:szCs w:val="21"/>
          <w:lang w:eastAsia="x-none"/>
        </w:rPr>
      </w:pPr>
      <w:r w:rsidRPr="000714EA">
        <w:rPr>
          <w:rFonts w:ascii="Abadi" w:hAnsi="Abadi" w:cs="Arial"/>
          <w:b/>
          <w:bCs/>
          <w:sz w:val="21"/>
          <w:szCs w:val="21"/>
          <w:lang w:eastAsia="x-none"/>
        </w:rPr>
        <w:t xml:space="preserve"> </w:t>
      </w:r>
    </w:p>
    <w:p w14:paraId="76FE75E3"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AFD831F" w14:textId="77777777" w:rsidR="000714EA" w:rsidRPr="000714EA" w:rsidRDefault="000714EA" w:rsidP="000714EA">
      <w:pPr>
        <w:ind w:firstLine="705"/>
        <w:jc w:val="both"/>
        <w:rPr>
          <w:rFonts w:ascii="Abadi" w:hAnsi="Abadi" w:cs="Arial"/>
          <w:sz w:val="21"/>
          <w:szCs w:val="21"/>
          <w:lang w:val="es-MX" w:eastAsia="x-none"/>
        </w:rPr>
      </w:pPr>
    </w:p>
    <w:p w14:paraId="0A9C0745"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1ECF8EBA" w14:textId="77777777" w:rsidR="000714EA" w:rsidRPr="000714EA" w:rsidRDefault="000714EA" w:rsidP="000714EA">
      <w:pPr>
        <w:ind w:firstLine="705"/>
        <w:jc w:val="both"/>
        <w:rPr>
          <w:rFonts w:ascii="Abadi" w:hAnsi="Abadi" w:cs="Arial"/>
          <w:sz w:val="21"/>
          <w:szCs w:val="21"/>
          <w:lang w:val="es-MX" w:eastAsia="x-none"/>
        </w:rPr>
      </w:pPr>
    </w:p>
    <w:p w14:paraId="1BA332F0"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0714EA">
        <w:rPr>
          <w:rFonts w:ascii="Abadi" w:hAnsi="Abadi"/>
          <w:sz w:val="21"/>
          <w:szCs w:val="21"/>
          <w:lang w:val="es-MX" w:eastAsia="x-none"/>
        </w:rPr>
        <w:t xml:space="preserve"> </w:t>
      </w:r>
      <w:r w:rsidRPr="000714EA">
        <w:rPr>
          <w:rFonts w:ascii="Abadi" w:hAnsi="Abadi" w:cs="Arial"/>
          <w:sz w:val="21"/>
          <w:szCs w:val="21"/>
          <w:lang w:val="es-MX" w:eastAsia="x-none"/>
        </w:rPr>
        <w:t>análisis de tal documento se desprendan, y dentro de los cuales podrían existir faltas administrativas, estableciendo lo siguiente:</w:t>
      </w:r>
    </w:p>
    <w:p w14:paraId="5EE5F1F5" w14:textId="77777777" w:rsidR="000714EA" w:rsidRPr="000714EA" w:rsidRDefault="000714EA" w:rsidP="000714EA">
      <w:pPr>
        <w:ind w:firstLine="705"/>
        <w:jc w:val="both"/>
        <w:rPr>
          <w:rFonts w:ascii="Abadi" w:hAnsi="Abadi" w:cs="Arial"/>
          <w:sz w:val="21"/>
          <w:szCs w:val="21"/>
          <w:lang w:val="es-MX" w:eastAsia="x-none"/>
        </w:rPr>
      </w:pPr>
    </w:p>
    <w:p w14:paraId="36803CDD"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Respecto a las fracciones I, II, III, IV, V, VI, VII, VIII, IX, X, XI, XII, XIII, XIV, XV, XVI, XVII y XVIII del artículo 45 de la Ley Orgánica Municipal para el Estado de Guanajuato, no se emitieron observaciones por parte de la Comisión de Hacienda, Patrimonio y Cuenta Pública.</w:t>
      </w:r>
    </w:p>
    <w:p w14:paraId="70ABC399" w14:textId="77777777" w:rsidR="000714EA" w:rsidRPr="000714EA" w:rsidRDefault="000714EA" w:rsidP="000714EA">
      <w:pPr>
        <w:ind w:firstLine="705"/>
        <w:jc w:val="both"/>
        <w:rPr>
          <w:rFonts w:ascii="Abadi" w:hAnsi="Abadi" w:cs="Arial"/>
          <w:sz w:val="21"/>
          <w:szCs w:val="21"/>
          <w:lang w:val="es-MX" w:eastAsia="x-none"/>
        </w:rPr>
      </w:pPr>
    </w:p>
    <w:p w14:paraId="087BB235"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 xml:space="preserve">Por otra parte, en el apartado III denominado </w:t>
      </w:r>
      <w:r w:rsidRPr="000714EA">
        <w:rPr>
          <w:rFonts w:ascii="Abadi" w:hAnsi="Abadi" w:cs="Arial"/>
          <w:i/>
          <w:iCs/>
          <w:sz w:val="21"/>
          <w:szCs w:val="21"/>
          <w:lang w:val="es-MX" w:eastAsia="x-none"/>
        </w:rPr>
        <w:t xml:space="preserve">OBSERVACIONES GENERADAS DEL ANÁLISIS DE LOS PUNTOS A QUE SE REFIERE EL ARTÍCULO 45 DE LA PRESENTE LEY, </w:t>
      </w:r>
      <w:r w:rsidRPr="000714EA">
        <w:rPr>
          <w:rFonts w:ascii="Abadi" w:hAnsi="Abadi" w:cs="Arial"/>
          <w:sz w:val="21"/>
          <w:szCs w:val="21"/>
          <w:lang w:val="es-MX" w:eastAsia="x-none"/>
        </w:rPr>
        <w:t>se establece que los trabajos de la Comisión de Hacienda, Patrimonio y Cuenta Pública concluyeron sin el señalamiento de observaciones, al determinarse que el expediente quedó debidamente integrado y la información totalmente aclarada.</w:t>
      </w:r>
    </w:p>
    <w:p w14:paraId="0C7044D8" w14:textId="77777777" w:rsidR="000714EA" w:rsidRPr="000714EA" w:rsidRDefault="000714EA" w:rsidP="000714EA">
      <w:pPr>
        <w:ind w:firstLine="705"/>
        <w:jc w:val="both"/>
        <w:rPr>
          <w:rFonts w:ascii="Abadi" w:hAnsi="Abadi" w:cs="Arial"/>
          <w:sz w:val="21"/>
          <w:szCs w:val="21"/>
          <w:lang w:val="es-MX" w:eastAsia="x-none"/>
        </w:rPr>
      </w:pPr>
    </w:p>
    <w:p w14:paraId="4A0DBEAD"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 xml:space="preserve">En el apartado IV denominado </w:t>
      </w:r>
      <w:r w:rsidRPr="000714EA">
        <w:rPr>
          <w:rFonts w:ascii="Abadi" w:hAnsi="Abadi" w:cs="Arial"/>
          <w:i/>
          <w:iCs/>
          <w:sz w:val="21"/>
          <w:szCs w:val="21"/>
          <w:lang w:val="es-MX" w:eastAsia="x-none"/>
        </w:rPr>
        <w:t xml:space="preserve">PROMOCIÓN DE PRESUNTAS RESPONSABILIDADES CON MOTIVO DE LAS OBSERVACIONES GENERADAS </w:t>
      </w:r>
      <w:r w:rsidRPr="000714EA">
        <w:rPr>
          <w:rFonts w:ascii="Abadi" w:hAnsi="Abadi" w:cs="Arial"/>
          <w:sz w:val="21"/>
          <w:szCs w:val="21"/>
          <w:lang w:val="es-MX" w:eastAsia="x-none"/>
        </w:rPr>
        <w:t xml:space="preserve">se concluyó que no es procedente la promoción de </w:t>
      </w:r>
      <w:r w:rsidRPr="000714EA">
        <w:rPr>
          <w:rFonts w:ascii="Abadi" w:hAnsi="Abadi" w:cs="Arial"/>
          <w:sz w:val="21"/>
          <w:szCs w:val="21"/>
          <w:lang w:val="es-MX" w:eastAsia="x-none"/>
        </w:rPr>
        <w:t>responsabilidades, en los términos de la Ley de Responsabilidades Administrativas para el Estado de Guanajuato, debido a que no se encontraron irregularidades y las dudas que se detectaron en el proceso de revisión del expediente, quedaron debidamente aclaradas.</w:t>
      </w:r>
    </w:p>
    <w:p w14:paraId="0C58D322" w14:textId="77777777" w:rsidR="000714EA" w:rsidRPr="000714EA" w:rsidRDefault="000714EA" w:rsidP="000714EA">
      <w:pPr>
        <w:ind w:firstLine="705"/>
        <w:jc w:val="both"/>
        <w:rPr>
          <w:rFonts w:ascii="Abadi" w:hAnsi="Abadi" w:cs="Arial"/>
          <w:sz w:val="21"/>
          <w:szCs w:val="21"/>
          <w:lang w:val="es-MX" w:eastAsia="x-none"/>
        </w:rPr>
      </w:pPr>
    </w:p>
    <w:p w14:paraId="23DD2DE6" w14:textId="662AB7EF"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 xml:space="preserve">Finalmente, en el apartado V denominado </w:t>
      </w:r>
      <w:r w:rsidRPr="000714EA">
        <w:rPr>
          <w:rFonts w:ascii="Abadi" w:hAnsi="Abadi" w:cs="Arial"/>
          <w:i/>
          <w:iCs/>
          <w:sz w:val="21"/>
          <w:szCs w:val="21"/>
          <w:lang w:val="es-MX" w:eastAsia="x-none"/>
        </w:rPr>
        <w:t xml:space="preserve">RECOMENDACIONES DE LA COMISIÓN </w:t>
      </w:r>
      <w:r w:rsidRPr="000714EA">
        <w:rPr>
          <w:rFonts w:ascii="Abadi" w:hAnsi="Abadi" w:cs="Arial"/>
          <w:sz w:val="21"/>
          <w:szCs w:val="21"/>
          <w:lang w:val="es-MX" w:eastAsia="x-none"/>
        </w:rPr>
        <w:t>se determinó que al no existir omisiones ni inconsistencias en el expediente de entrega recepción, solamente se sugiere al Ayuntamiento proceda a girar oficio circular a las dependencias y entidades de la actual Administración Municipal, para que den continuidad a los proyectos y programas implementados por la Administración Pública 2018-2021, emulando la adecuada integración de expedientes y recopilación de la información relacionada, para evitar posibles observaciones tanto del Órgano de Control Interno como en su momento de la Auditoría Superior del Estado de Guanajuato.</w:t>
      </w:r>
    </w:p>
    <w:p w14:paraId="773692B7" w14:textId="77777777" w:rsidR="000714EA" w:rsidRPr="000714EA" w:rsidRDefault="000714EA" w:rsidP="000714EA">
      <w:pPr>
        <w:ind w:firstLine="705"/>
        <w:jc w:val="both"/>
        <w:rPr>
          <w:rFonts w:ascii="Abadi" w:hAnsi="Abadi" w:cs="Arial"/>
          <w:sz w:val="21"/>
          <w:szCs w:val="21"/>
          <w:lang w:val="es-MX" w:eastAsia="x-none"/>
        </w:rPr>
      </w:pPr>
    </w:p>
    <w:p w14:paraId="03A75F3C" w14:textId="77777777" w:rsidR="000714EA" w:rsidRPr="000714EA" w:rsidRDefault="000714EA" w:rsidP="000714EA">
      <w:pPr>
        <w:ind w:firstLine="708"/>
        <w:jc w:val="both"/>
        <w:rPr>
          <w:rFonts w:ascii="Abadi" w:hAnsi="Abadi" w:cs="Arial"/>
          <w:b/>
          <w:bCs/>
          <w:sz w:val="21"/>
          <w:szCs w:val="21"/>
        </w:rPr>
      </w:pPr>
      <w:r w:rsidRPr="000714EA">
        <w:rPr>
          <w:rFonts w:ascii="Abadi" w:hAnsi="Abadi" w:cs="Arial"/>
          <w:b/>
          <w:bCs/>
          <w:sz w:val="21"/>
          <w:szCs w:val="21"/>
        </w:rPr>
        <w:t>VI. Conclusiones:</w:t>
      </w:r>
    </w:p>
    <w:p w14:paraId="46FD31E0" w14:textId="77777777" w:rsidR="000714EA" w:rsidRPr="000714EA" w:rsidRDefault="000714EA" w:rsidP="000714EA">
      <w:pPr>
        <w:jc w:val="both"/>
        <w:rPr>
          <w:rFonts w:ascii="Abadi" w:hAnsi="Abadi" w:cs="Arial"/>
          <w:sz w:val="21"/>
          <w:szCs w:val="21"/>
        </w:rPr>
      </w:pPr>
    </w:p>
    <w:p w14:paraId="7A6F373D" w14:textId="77777777" w:rsidR="000714EA" w:rsidRPr="000714EA" w:rsidRDefault="000714EA" w:rsidP="000714EA">
      <w:pPr>
        <w:jc w:val="both"/>
        <w:rPr>
          <w:rFonts w:ascii="Abadi" w:hAnsi="Abadi" w:cs="Arial"/>
          <w:sz w:val="21"/>
          <w:szCs w:val="21"/>
        </w:rPr>
      </w:pPr>
      <w:r w:rsidRPr="000714EA">
        <w:rPr>
          <w:rFonts w:ascii="Abadi" w:hAnsi="Abadi" w:cs="Arial"/>
          <w:sz w:val="21"/>
          <w:szCs w:val="21"/>
        </w:rPr>
        <w:tab/>
        <w:t>Una vez hecho el análisis del contenido del informe general del proceso de entrega recepción de</w:t>
      </w:r>
      <w:r w:rsidRPr="000714EA">
        <w:rPr>
          <w:rFonts w:ascii="Abadi" w:hAnsi="Abadi" w:cs="Arial"/>
          <w:sz w:val="21"/>
          <w:szCs w:val="21"/>
          <w:lang w:val="es-MX"/>
        </w:rPr>
        <w:t xml:space="preserve"> la administración pública municipal 2018-2021 de Jerécuaro, </w:t>
      </w:r>
      <w:proofErr w:type="spellStart"/>
      <w:r w:rsidRPr="000714EA">
        <w:rPr>
          <w:rFonts w:ascii="Abadi" w:hAnsi="Abadi" w:cs="Arial"/>
          <w:sz w:val="21"/>
          <w:szCs w:val="21"/>
          <w:lang w:val="es-MX"/>
        </w:rPr>
        <w:t>Gto</w:t>
      </w:r>
      <w:proofErr w:type="spellEnd"/>
      <w:r w:rsidRPr="000714EA">
        <w:rPr>
          <w:rFonts w:ascii="Abadi" w:hAnsi="Abadi" w:cs="Arial"/>
          <w:sz w:val="21"/>
          <w:szCs w:val="21"/>
          <w:lang w:val="es-MX"/>
        </w:rPr>
        <w:t>.,</w:t>
      </w:r>
      <w:r w:rsidRPr="000714EA">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17A70956" w14:textId="77777777" w:rsidR="000714EA" w:rsidRPr="000714EA" w:rsidRDefault="000714EA" w:rsidP="000714EA">
      <w:pPr>
        <w:jc w:val="both"/>
        <w:rPr>
          <w:rFonts w:ascii="Abadi" w:hAnsi="Abadi" w:cs="Arial"/>
          <w:sz w:val="21"/>
          <w:szCs w:val="21"/>
        </w:rPr>
      </w:pPr>
    </w:p>
    <w:p w14:paraId="7E1DEA8D" w14:textId="77777777" w:rsidR="000714EA" w:rsidRPr="000714EA" w:rsidRDefault="000714EA" w:rsidP="000714EA">
      <w:pPr>
        <w:ind w:firstLine="708"/>
        <w:jc w:val="both"/>
        <w:rPr>
          <w:rFonts w:ascii="Abadi" w:hAnsi="Abadi" w:cs="Arial"/>
          <w:sz w:val="21"/>
          <w:szCs w:val="21"/>
        </w:rPr>
      </w:pPr>
      <w:r w:rsidRPr="000714EA">
        <w:rPr>
          <w:rFonts w:ascii="Abadi" w:hAnsi="Abadi" w:cs="Arial"/>
          <w:sz w:val="21"/>
          <w:szCs w:val="21"/>
        </w:rPr>
        <w:t xml:space="preserve">De igual forma, se constató que el acto de entrega recepción de la administración pública municipal de Jerécuaro, </w:t>
      </w:r>
      <w:proofErr w:type="spellStart"/>
      <w:r w:rsidRPr="000714EA">
        <w:rPr>
          <w:rFonts w:ascii="Abadi" w:hAnsi="Abadi" w:cs="Arial"/>
          <w:sz w:val="21"/>
          <w:szCs w:val="21"/>
        </w:rPr>
        <w:t>Gto</w:t>
      </w:r>
      <w:proofErr w:type="spellEnd"/>
      <w:r w:rsidRPr="000714EA">
        <w:rPr>
          <w:rFonts w:ascii="Abadi" w:hAnsi="Abadi" w:cs="Arial"/>
          <w:sz w:val="21"/>
          <w:szCs w:val="21"/>
        </w:rPr>
        <w:t>., se llevó a cabo el 10 de octubre de 2021, en cumplimiento a lo previsto por los artículos 32 y 41, fracción III de la Ley Orgánica Municipal para el Estado de Guanajuato.</w:t>
      </w:r>
    </w:p>
    <w:p w14:paraId="5CBC19E8" w14:textId="77777777" w:rsidR="000714EA" w:rsidRPr="000714EA" w:rsidRDefault="000714EA" w:rsidP="000714EA">
      <w:pPr>
        <w:ind w:firstLine="708"/>
        <w:jc w:val="both"/>
        <w:rPr>
          <w:rFonts w:ascii="Abadi" w:hAnsi="Abadi" w:cs="Arial"/>
          <w:sz w:val="21"/>
          <w:szCs w:val="21"/>
        </w:rPr>
      </w:pPr>
    </w:p>
    <w:p w14:paraId="373ACEB2" w14:textId="77777777" w:rsidR="000714EA" w:rsidRPr="000714EA" w:rsidRDefault="000714EA" w:rsidP="000714EA">
      <w:pPr>
        <w:ind w:firstLine="705"/>
        <w:jc w:val="both"/>
        <w:rPr>
          <w:rFonts w:ascii="Abadi" w:hAnsi="Abadi" w:cs="Arial"/>
          <w:sz w:val="21"/>
          <w:szCs w:val="21"/>
          <w:lang w:eastAsia="x-none"/>
        </w:rPr>
      </w:pPr>
      <w:r w:rsidRPr="000714EA">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66184E57" w14:textId="77777777" w:rsidR="000714EA" w:rsidRPr="000714EA" w:rsidRDefault="000714EA" w:rsidP="000714EA">
      <w:pPr>
        <w:ind w:firstLine="705"/>
        <w:jc w:val="both"/>
        <w:rPr>
          <w:rFonts w:ascii="Abadi" w:hAnsi="Abadi" w:cs="Arial"/>
          <w:sz w:val="21"/>
          <w:szCs w:val="21"/>
          <w:lang w:eastAsia="x-none"/>
        </w:rPr>
      </w:pPr>
    </w:p>
    <w:p w14:paraId="4D824AFA" w14:textId="77777777" w:rsidR="000714EA" w:rsidRPr="000714EA" w:rsidRDefault="000714EA" w:rsidP="000714EA">
      <w:pPr>
        <w:ind w:firstLine="705"/>
        <w:jc w:val="both"/>
        <w:rPr>
          <w:rFonts w:ascii="Abadi" w:hAnsi="Abadi" w:cs="Arial"/>
          <w:sz w:val="21"/>
          <w:szCs w:val="21"/>
          <w:lang w:val="es-MX" w:eastAsia="x-none"/>
        </w:rPr>
      </w:pPr>
      <w:r w:rsidRPr="000714EA">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1A833DD4" w14:textId="77777777" w:rsidR="000714EA" w:rsidRPr="000714EA" w:rsidRDefault="000714EA" w:rsidP="000714EA">
      <w:pPr>
        <w:ind w:firstLine="705"/>
        <w:jc w:val="both"/>
        <w:rPr>
          <w:rFonts w:ascii="Abadi" w:hAnsi="Abadi" w:cs="Arial"/>
          <w:sz w:val="21"/>
          <w:szCs w:val="21"/>
          <w:lang w:val="es-MX" w:eastAsia="x-none"/>
        </w:rPr>
      </w:pPr>
    </w:p>
    <w:p w14:paraId="35857BFA" w14:textId="29BD013B" w:rsidR="000714EA" w:rsidRPr="000714EA" w:rsidRDefault="000714EA" w:rsidP="000714EA">
      <w:pPr>
        <w:ind w:firstLine="708"/>
        <w:jc w:val="both"/>
        <w:rPr>
          <w:rFonts w:ascii="Abadi" w:hAnsi="Abadi" w:cs="Arial"/>
          <w:sz w:val="21"/>
          <w:szCs w:val="21"/>
        </w:rPr>
      </w:pPr>
      <w:r w:rsidRPr="000714EA">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5CF1F65E" w14:textId="77777777" w:rsidR="000714EA" w:rsidRPr="000714EA" w:rsidRDefault="000714EA" w:rsidP="000714EA">
      <w:pPr>
        <w:ind w:firstLine="708"/>
        <w:jc w:val="both"/>
        <w:rPr>
          <w:rFonts w:ascii="Abadi" w:hAnsi="Abadi" w:cs="Arial"/>
          <w:sz w:val="21"/>
          <w:szCs w:val="21"/>
        </w:rPr>
      </w:pPr>
    </w:p>
    <w:p w14:paraId="1B91C320" w14:textId="74026CD1" w:rsidR="000714EA" w:rsidRPr="000714EA" w:rsidRDefault="000714EA" w:rsidP="000714EA">
      <w:pPr>
        <w:ind w:firstLine="708"/>
        <w:jc w:val="both"/>
        <w:rPr>
          <w:rFonts w:ascii="Abadi" w:hAnsi="Abadi" w:cs="Arial"/>
          <w:sz w:val="21"/>
          <w:szCs w:val="21"/>
          <w:lang w:val="es-MX"/>
        </w:rPr>
      </w:pPr>
      <w:r w:rsidRPr="000714EA">
        <w:rPr>
          <w:rFonts w:ascii="Abadi" w:hAnsi="Abadi" w:cs="Arial"/>
          <w:sz w:val="21"/>
          <w:szCs w:val="21"/>
        </w:rPr>
        <w:t>En razón de lo anterior, consideramos que la Auditoría Superior del Estado en la elaboración del informe general del proceso de entrega-recepción de</w:t>
      </w:r>
      <w:r w:rsidRPr="000714EA">
        <w:rPr>
          <w:rFonts w:ascii="Abadi" w:hAnsi="Abadi" w:cs="Arial"/>
          <w:sz w:val="21"/>
          <w:szCs w:val="21"/>
          <w:lang w:val="es-MX"/>
        </w:rPr>
        <w:t xml:space="preserve"> la administración pública municipal 2018-2021 de Jerécuaro, </w:t>
      </w:r>
      <w:proofErr w:type="spellStart"/>
      <w:r w:rsidRPr="000714EA">
        <w:rPr>
          <w:rFonts w:ascii="Abadi" w:hAnsi="Abadi" w:cs="Arial"/>
          <w:sz w:val="21"/>
          <w:szCs w:val="21"/>
          <w:lang w:val="es-MX"/>
        </w:rPr>
        <w:t>Gto</w:t>
      </w:r>
      <w:proofErr w:type="spellEnd"/>
      <w:r w:rsidRPr="000714EA">
        <w:rPr>
          <w:rFonts w:ascii="Abadi" w:hAnsi="Abadi" w:cs="Arial"/>
          <w:sz w:val="21"/>
          <w:szCs w:val="21"/>
          <w:lang w:val="es-MX"/>
        </w:rPr>
        <w:t>.,</w:t>
      </w:r>
      <w:r w:rsidRPr="000714EA">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0714EA">
        <w:rPr>
          <w:rFonts w:ascii="Abadi" w:hAnsi="Abadi" w:cs="Arial"/>
          <w:sz w:val="21"/>
          <w:szCs w:val="21"/>
          <w:lang w:val="es-MX"/>
        </w:rPr>
        <w:t xml:space="preserve">a la Contraloría Municipal de Jerécuaro, </w:t>
      </w:r>
      <w:proofErr w:type="spellStart"/>
      <w:r w:rsidRPr="000714EA">
        <w:rPr>
          <w:rFonts w:ascii="Abadi" w:hAnsi="Abadi" w:cs="Arial"/>
          <w:sz w:val="21"/>
          <w:szCs w:val="21"/>
          <w:lang w:val="es-MX"/>
        </w:rPr>
        <w:t>Gto</w:t>
      </w:r>
      <w:proofErr w:type="spellEnd"/>
      <w:r w:rsidRPr="000714EA">
        <w:rPr>
          <w:rFonts w:ascii="Abadi" w:hAnsi="Abadi" w:cs="Arial"/>
          <w:sz w:val="21"/>
          <w:szCs w:val="21"/>
        </w:rPr>
        <w:t xml:space="preserve">., </w:t>
      </w:r>
      <w:r w:rsidRPr="000714EA">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41F768C2" w14:textId="77777777" w:rsidR="000714EA" w:rsidRPr="000714EA" w:rsidRDefault="000714EA" w:rsidP="000714EA">
      <w:pPr>
        <w:ind w:firstLine="708"/>
        <w:jc w:val="both"/>
        <w:rPr>
          <w:rFonts w:ascii="Abadi" w:hAnsi="Abadi" w:cs="Arial"/>
          <w:sz w:val="21"/>
          <w:szCs w:val="21"/>
        </w:rPr>
      </w:pPr>
    </w:p>
    <w:p w14:paraId="4B7AB4EA" w14:textId="77777777" w:rsidR="000714EA" w:rsidRPr="000714EA" w:rsidRDefault="000714EA" w:rsidP="000714EA">
      <w:pPr>
        <w:ind w:firstLine="708"/>
        <w:jc w:val="both"/>
        <w:rPr>
          <w:rFonts w:ascii="Abadi" w:hAnsi="Abadi" w:cs="Arial"/>
          <w:sz w:val="21"/>
          <w:szCs w:val="21"/>
          <w:lang w:val="x-none" w:eastAsia="x-none"/>
        </w:rPr>
      </w:pPr>
      <w:r w:rsidRPr="000714EA">
        <w:rPr>
          <w:rFonts w:ascii="Abadi" w:hAnsi="Abadi" w:cs="Arial"/>
          <w:sz w:val="21"/>
          <w:szCs w:val="21"/>
        </w:rPr>
        <w:t>Por lo expuesto, con fundamento en el artículo 204 de la Ley Orgánica del Poder Legislativo, nos permitimos someter a la consideración de la Asamblea, la aprobación del siguiente</w:t>
      </w:r>
      <w:r w:rsidRPr="000714EA">
        <w:rPr>
          <w:rFonts w:ascii="Abadi" w:hAnsi="Abadi" w:cs="Arial"/>
          <w:sz w:val="21"/>
          <w:szCs w:val="21"/>
          <w:lang w:val="x-none" w:eastAsia="x-none"/>
        </w:rPr>
        <w:t>:</w:t>
      </w:r>
    </w:p>
    <w:p w14:paraId="3D7B5810" w14:textId="77777777" w:rsidR="000714EA" w:rsidRPr="000714EA" w:rsidRDefault="000714EA" w:rsidP="000714EA">
      <w:pPr>
        <w:ind w:firstLine="708"/>
        <w:jc w:val="both"/>
        <w:rPr>
          <w:rFonts w:ascii="Abadi" w:hAnsi="Abadi" w:cs="Arial"/>
          <w:sz w:val="21"/>
          <w:szCs w:val="21"/>
          <w:lang w:val="x-none" w:eastAsia="x-none"/>
        </w:rPr>
      </w:pPr>
    </w:p>
    <w:p w14:paraId="31978ACE" w14:textId="72B593D6" w:rsidR="000714EA" w:rsidRPr="000714EA" w:rsidRDefault="000714EA" w:rsidP="000714EA">
      <w:pPr>
        <w:keepNext/>
        <w:jc w:val="center"/>
        <w:outlineLvl w:val="0"/>
        <w:rPr>
          <w:rFonts w:ascii="Abadi" w:eastAsia="Arial Unicode MS" w:hAnsi="Abadi" w:cs="Arial"/>
          <w:b/>
          <w:bCs/>
          <w:smallCaps/>
          <w:sz w:val="21"/>
          <w:szCs w:val="21"/>
        </w:rPr>
      </w:pPr>
      <w:r w:rsidRPr="000714EA">
        <w:rPr>
          <w:rFonts w:ascii="Abadi" w:eastAsia="Arial Unicode MS" w:hAnsi="Abadi" w:cs="Arial"/>
          <w:b/>
          <w:bCs/>
          <w:smallCaps/>
          <w:sz w:val="21"/>
          <w:szCs w:val="21"/>
        </w:rPr>
        <w:t>A c u e r d o</w:t>
      </w:r>
    </w:p>
    <w:p w14:paraId="1DB4D6C8" w14:textId="77777777" w:rsidR="000714EA" w:rsidRPr="000714EA" w:rsidRDefault="000714EA" w:rsidP="000714EA">
      <w:pPr>
        <w:rPr>
          <w:rFonts w:ascii="Abadi" w:hAnsi="Abadi"/>
          <w:sz w:val="21"/>
          <w:szCs w:val="21"/>
        </w:rPr>
      </w:pPr>
    </w:p>
    <w:p w14:paraId="3DA0773F" w14:textId="77777777" w:rsidR="000714EA" w:rsidRPr="000714EA" w:rsidRDefault="000714EA" w:rsidP="000714EA">
      <w:pPr>
        <w:ind w:firstLine="708"/>
        <w:jc w:val="both"/>
        <w:rPr>
          <w:rFonts w:ascii="Abadi" w:hAnsi="Abadi" w:cs="Arial"/>
          <w:sz w:val="21"/>
          <w:szCs w:val="21"/>
        </w:rPr>
      </w:pPr>
      <w:r w:rsidRPr="000714EA">
        <w:rPr>
          <w:rFonts w:ascii="Abadi" w:hAnsi="Abadi" w:cs="Arial"/>
          <w:b/>
          <w:bCs/>
          <w:sz w:val="21"/>
          <w:szCs w:val="21"/>
        </w:rPr>
        <w:t xml:space="preserve">Único. </w:t>
      </w:r>
      <w:r w:rsidRPr="000714EA">
        <w:rPr>
          <w:rFonts w:ascii="Abadi" w:hAnsi="Abadi" w:cs="Arial"/>
          <w:sz w:val="21"/>
          <w:szCs w:val="21"/>
        </w:rPr>
        <w:t>Se ordena la remisión del informe general del proceso de entrega-recepción correspondiente</w:t>
      </w:r>
      <w:r w:rsidRPr="000714EA">
        <w:rPr>
          <w:rFonts w:ascii="Abadi" w:hAnsi="Abadi" w:cs="Arial"/>
          <w:sz w:val="21"/>
          <w:szCs w:val="21"/>
          <w:lang w:val="es-MX"/>
        </w:rPr>
        <w:t xml:space="preserve"> a la administración pública municipal 2018-2021 de Jerécuaro, </w:t>
      </w:r>
      <w:proofErr w:type="spellStart"/>
      <w:r w:rsidRPr="000714EA">
        <w:rPr>
          <w:rFonts w:ascii="Abadi" w:hAnsi="Abadi" w:cs="Arial"/>
          <w:sz w:val="21"/>
          <w:szCs w:val="21"/>
          <w:lang w:val="es-MX"/>
        </w:rPr>
        <w:t>Gto</w:t>
      </w:r>
      <w:proofErr w:type="spellEnd"/>
      <w:r w:rsidRPr="000714EA">
        <w:rPr>
          <w:rFonts w:ascii="Abadi" w:hAnsi="Abadi" w:cs="Arial"/>
          <w:sz w:val="21"/>
          <w:szCs w:val="21"/>
          <w:lang w:val="es-MX"/>
        </w:rPr>
        <w:t>., a la Auditoría Superior del Estado de</w:t>
      </w:r>
      <w:r w:rsidRPr="000714EA">
        <w:rPr>
          <w:rFonts w:ascii="Abadi" w:hAnsi="Abadi" w:cs="Arial"/>
          <w:sz w:val="21"/>
          <w:szCs w:val="21"/>
        </w:rPr>
        <w:t xml:space="preserve"> Guanajuato, para efecto de revisión de la cuenta pública municipal, de conformidad con lo establecido en los artículos 2, fracción II, 5, </w:t>
      </w:r>
      <w:r w:rsidRPr="000714EA">
        <w:rPr>
          <w:rFonts w:ascii="Abadi" w:hAnsi="Abadi" w:cs="Arial"/>
          <w:sz w:val="21"/>
          <w:szCs w:val="21"/>
        </w:rPr>
        <w:t>fracción IV y 82, fracciones I y II de la Ley de Fiscalización Superior del Estado de Guanajuato.</w:t>
      </w:r>
    </w:p>
    <w:p w14:paraId="500B7564" w14:textId="77777777" w:rsidR="000714EA" w:rsidRPr="000714EA" w:rsidRDefault="000714EA" w:rsidP="000714EA">
      <w:pPr>
        <w:ind w:firstLine="708"/>
        <w:jc w:val="both"/>
        <w:rPr>
          <w:rFonts w:ascii="Abadi" w:hAnsi="Abadi" w:cs="Arial"/>
          <w:sz w:val="21"/>
          <w:szCs w:val="21"/>
        </w:rPr>
      </w:pPr>
    </w:p>
    <w:p w14:paraId="62A35E6F" w14:textId="77777777" w:rsidR="000714EA" w:rsidRPr="000714EA" w:rsidRDefault="000714EA" w:rsidP="000714EA">
      <w:pPr>
        <w:ind w:firstLine="708"/>
        <w:jc w:val="both"/>
        <w:rPr>
          <w:rFonts w:ascii="Abadi" w:hAnsi="Abadi" w:cs="Arial"/>
          <w:sz w:val="21"/>
          <w:szCs w:val="21"/>
        </w:rPr>
      </w:pPr>
    </w:p>
    <w:p w14:paraId="65926098" w14:textId="14C99B56" w:rsidR="000714EA" w:rsidRPr="000714EA" w:rsidRDefault="000714EA" w:rsidP="000714EA">
      <w:pPr>
        <w:ind w:firstLine="708"/>
        <w:jc w:val="both"/>
        <w:rPr>
          <w:rFonts w:ascii="Abadi" w:hAnsi="Abadi" w:cs="Arial"/>
          <w:sz w:val="21"/>
          <w:szCs w:val="21"/>
          <w:lang w:val="x-none" w:eastAsia="x-none"/>
        </w:rPr>
      </w:pPr>
      <w:r w:rsidRPr="000714EA">
        <w:rPr>
          <w:rFonts w:ascii="Abadi" w:hAnsi="Abadi" w:cs="Arial"/>
          <w:sz w:val="21"/>
          <w:szCs w:val="21"/>
        </w:rPr>
        <w:t>Con fundamento en el artículo</w:t>
      </w:r>
      <w:r w:rsidRPr="000714EA">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0714EA">
        <w:rPr>
          <w:rFonts w:ascii="Abadi" w:hAnsi="Abadi" w:cs="Arial"/>
          <w:sz w:val="21"/>
          <w:szCs w:val="21"/>
          <w:lang w:val="x-none" w:eastAsia="x-none"/>
        </w:rPr>
        <w:t xml:space="preserve">e </w:t>
      </w:r>
      <w:r w:rsidRPr="000714EA">
        <w:rPr>
          <w:rFonts w:ascii="Abadi" w:hAnsi="Abadi" w:cs="Arial"/>
          <w:sz w:val="21"/>
          <w:szCs w:val="21"/>
          <w:lang w:val="es-MX" w:eastAsia="x-none"/>
        </w:rPr>
        <w:t>instruye a la Auditoría Superior del Estado</w:t>
      </w:r>
      <w:r w:rsidRPr="000714EA">
        <w:rPr>
          <w:rFonts w:ascii="Abadi" w:hAnsi="Abadi" w:cs="Arial"/>
          <w:sz w:val="21"/>
          <w:szCs w:val="21"/>
          <w:lang w:val="x-none" w:eastAsia="x-none"/>
        </w:rPr>
        <w:t xml:space="preserve"> dar </w:t>
      </w:r>
      <w:r w:rsidRPr="000714EA">
        <w:rPr>
          <w:rFonts w:ascii="Abadi" w:hAnsi="Abadi" w:cs="Arial"/>
          <w:sz w:val="21"/>
          <w:szCs w:val="21"/>
          <w:lang w:val="es-MX" w:eastAsia="x-none"/>
        </w:rPr>
        <w:t>cuenta</w:t>
      </w:r>
      <w:r w:rsidRPr="000714EA">
        <w:rPr>
          <w:rFonts w:ascii="Abadi" w:hAnsi="Abadi" w:cs="Arial"/>
          <w:sz w:val="21"/>
          <w:szCs w:val="21"/>
          <w:lang w:val="x-none" w:eastAsia="x-none"/>
        </w:rPr>
        <w:t xml:space="preserve"> del informe </w:t>
      </w:r>
      <w:r w:rsidRPr="000714EA">
        <w:rPr>
          <w:rFonts w:ascii="Abadi" w:hAnsi="Abadi" w:cs="Arial"/>
          <w:sz w:val="21"/>
          <w:szCs w:val="21"/>
          <w:lang w:val="es-MX" w:eastAsia="x-none"/>
        </w:rPr>
        <w:t xml:space="preserve">general a la Contraloría Municipal de Jerécuaro, </w:t>
      </w:r>
      <w:proofErr w:type="spellStart"/>
      <w:r w:rsidRPr="000714EA">
        <w:rPr>
          <w:rFonts w:ascii="Abadi" w:hAnsi="Abadi" w:cs="Arial"/>
          <w:sz w:val="21"/>
          <w:szCs w:val="21"/>
          <w:lang w:val="es-MX" w:eastAsia="x-none"/>
        </w:rPr>
        <w:t>Gto</w:t>
      </w:r>
      <w:proofErr w:type="spellEnd"/>
      <w:r w:rsidRPr="000714EA">
        <w:rPr>
          <w:rFonts w:ascii="Abadi" w:hAnsi="Abadi" w:cs="Arial"/>
          <w:sz w:val="21"/>
          <w:szCs w:val="21"/>
          <w:lang w:val="es-MX" w:eastAsia="x-none"/>
        </w:rPr>
        <w:t xml:space="preserve">. </w:t>
      </w:r>
      <w:r w:rsidRPr="000714EA">
        <w:rPr>
          <w:rFonts w:ascii="Abadi" w:hAnsi="Abadi" w:cs="Arial"/>
          <w:sz w:val="21"/>
          <w:szCs w:val="21"/>
          <w:lang w:val="x-none" w:eastAsia="x-none"/>
        </w:rPr>
        <w:t xml:space="preserve"> </w:t>
      </w:r>
    </w:p>
    <w:p w14:paraId="3B9095BD" w14:textId="77777777" w:rsidR="000714EA" w:rsidRPr="000714EA" w:rsidRDefault="000714EA" w:rsidP="000714EA">
      <w:pPr>
        <w:ind w:firstLine="708"/>
        <w:jc w:val="both"/>
        <w:rPr>
          <w:rFonts w:ascii="Abadi" w:hAnsi="Abadi" w:cs="Arial"/>
          <w:sz w:val="21"/>
          <w:szCs w:val="21"/>
          <w:lang w:val="x-none" w:eastAsia="x-none"/>
        </w:rPr>
      </w:pPr>
    </w:p>
    <w:p w14:paraId="34CD4A6E" w14:textId="77777777" w:rsidR="000714EA" w:rsidRPr="000714EA" w:rsidRDefault="000714EA" w:rsidP="000714EA">
      <w:pPr>
        <w:ind w:firstLine="708"/>
        <w:jc w:val="both"/>
        <w:rPr>
          <w:rFonts w:ascii="Abadi" w:hAnsi="Abadi" w:cs="Arial"/>
          <w:sz w:val="21"/>
          <w:szCs w:val="21"/>
          <w:lang w:val="es-MX" w:eastAsia="x-none"/>
        </w:rPr>
      </w:pPr>
      <w:r w:rsidRPr="000714EA">
        <w:rPr>
          <w:rFonts w:ascii="Abadi" w:hAnsi="Abadi" w:cs="Arial"/>
          <w:sz w:val="21"/>
          <w:szCs w:val="21"/>
          <w:lang w:val="es-MX" w:eastAsia="x-none"/>
        </w:rPr>
        <w:t xml:space="preserve">Remítase el </w:t>
      </w:r>
      <w:r w:rsidRPr="000714EA">
        <w:rPr>
          <w:rFonts w:ascii="Abadi" w:hAnsi="Abadi" w:cs="Arial"/>
          <w:sz w:val="21"/>
          <w:szCs w:val="21"/>
          <w:lang w:val="x-none" w:eastAsia="x-none"/>
        </w:rPr>
        <w:t xml:space="preserve">presente acuerdo junto con su dictamen y el informe </w:t>
      </w:r>
      <w:r w:rsidRPr="000714EA">
        <w:rPr>
          <w:rFonts w:ascii="Abadi" w:hAnsi="Abadi" w:cs="Arial"/>
          <w:sz w:val="21"/>
          <w:szCs w:val="21"/>
          <w:lang w:val="es-MX" w:eastAsia="x-none"/>
        </w:rPr>
        <w:t xml:space="preserve">general a la </w:t>
      </w:r>
      <w:r w:rsidRPr="000714EA">
        <w:rPr>
          <w:rFonts w:ascii="Abadi" w:hAnsi="Abadi" w:cs="Arial"/>
          <w:sz w:val="21"/>
          <w:szCs w:val="21"/>
          <w:lang w:val="x-none" w:eastAsia="x-none"/>
        </w:rPr>
        <w:t>Auditoría Superior del Estado de Guanajuato</w:t>
      </w:r>
      <w:r w:rsidRPr="000714EA">
        <w:rPr>
          <w:rFonts w:ascii="Abadi" w:hAnsi="Abadi" w:cs="Arial"/>
          <w:sz w:val="21"/>
          <w:szCs w:val="21"/>
          <w:lang w:val="es-MX" w:eastAsia="x-none"/>
        </w:rPr>
        <w:t xml:space="preserve"> </w:t>
      </w:r>
      <w:r w:rsidRPr="000714EA">
        <w:rPr>
          <w:rFonts w:ascii="Abadi" w:hAnsi="Abadi" w:cs="Arial"/>
          <w:sz w:val="21"/>
          <w:szCs w:val="21"/>
          <w:lang w:val="x-none" w:eastAsia="x-none"/>
        </w:rPr>
        <w:t>para los efectos de su competencia</w:t>
      </w:r>
      <w:r w:rsidRPr="000714EA">
        <w:rPr>
          <w:rFonts w:ascii="Abadi" w:hAnsi="Abadi" w:cs="Arial"/>
          <w:sz w:val="21"/>
          <w:szCs w:val="21"/>
          <w:lang w:val="es-MX" w:eastAsia="x-none"/>
        </w:rPr>
        <w:t xml:space="preserve">, así como al ayuntamiento de Jerécuaro, </w:t>
      </w:r>
      <w:proofErr w:type="spellStart"/>
      <w:r w:rsidRPr="000714EA">
        <w:rPr>
          <w:rFonts w:ascii="Abadi" w:hAnsi="Abadi" w:cs="Arial"/>
          <w:sz w:val="21"/>
          <w:szCs w:val="21"/>
          <w:lang w:val="es-MX" w:eastAsia="x-none"/>
        </w:rPr>
        <w:t>Gto</w:t>
      </w:r>
      <w:proofErr w:type="spellEnd"/>
      <w:r w:rsidRPr="000714EA">
        <w:rPr>
          <w:rFonts w:ascii="Abadi" w:hAnsi="Abadi" w:cs="Arial"/>
          <w:sz w:val="21"/>
          <w:szCs w:val="21"/>
          <w:lang w:val="es-MX" w:eastAsia="x-none"/>
        </w:rPr>
        <w:t>., para su conocimiento.</w:t>
      </w:r>
    </w:p>
    <w:p w14:paraId="42AD1E79" w14:textId="77777777" w:rsidR="000714EA" w:rsidRPr="000714EA" w:rsidRDefault="000714EA" w:rsidP="000714EA">
      <w:pPr>
        <w:ind w:firstLine="708"/>
        <w:jc w:val="both"/>
        <w:rPr>
          <w:rFonts w:ascii="Abadi" w:hAnsi="Abadi" w:cs="Arial"/>
          <w:sz w:val="21"/>
          <w:szCs w:val="21"/>
          <w:lang w:val="es-MX" w:eastAsia="x-none"/>
        </w:rPr>
      </w:pPr>
    </w:p>
    <w:p w14:paraId="0676F0DC" w14:textId="77777777" w:rsidR="000714EA" w:rsidRPr="000714EA" w:rsidRDefault="000714EA" w:rsidP="000714EA">
      <w:pPr>
        <w:jc w:val="center"/>
        <w:rPr>
          <w:rFonts w:ascii="Abadi" w:hAnsi="Abadi" w:cs="Arial"/>
          <w:b/>
          <w:bCs/>
          <w:sz w:val="21"/>
          <w:szCs w:val="21"/>
          <w:lang w:eastAsia="x-none"/>
        </w:rPr>
      </w:pPr>
      <w:r w:rsidRPr="000714EA">
        <w:rPr>
          <w:rFonts w:ascii="Abadi" w:hAnsi="Abadi" w:cs="Arial"/>
          <w:b/>
          <w:bCs/>
          <w:sz w:val="21"/>
          <w:szCs w:val="21"/>
          <w:lang w:eastAsia="x-none"/>
        </w:rPr>
        <w:t xml:space="preserve">Guanajuato, </w:t>
      </w:r>
      <w:proofErr w:type="spellStart"/>
      <w:r w:rsidRPr="000714EA">
        <w:rPr>
          <w:rFonts w:ascii="Abadi" w:hAnsi="Abadi" w:cs="Arial"/>
          <w:b/>
          <w:bCs/>
          <w:sz w:val="21"/>
          <w:szCs w:val="21"/>
          <w:lang w:eastAsia="x-none"/>
        </w:rPr>
        <w:t>Gto</w:t>
      </w:r>
      <w:proofErr w:type="spellEnd"/>
      <w:r w:rsidRPr="000714EA">
        <w:rPr>
          <w:rFonts w:ascii="Abadi" w:hAnsi="Abadi" w:cs="Arial"/>
          <w:b/>
          <w:bCs/>
          <w:sz w:val="21"/>
          <w:szCs w:val="21"/>
          <w:lang w:eastAsia="x-none"/>
        </w:rPr>
        <w:t>., 26 de mayo de 2022</w:t>
      </w:r>
    </w:p>
    <w:p w14:paraId="1C02E6CA" w14:textId="77777777" w:rsidR="000714EA" w:rsidRPr="000714EA" w:rsidRDefault="000714EA" w:rsidP="000714EA">
      <w:pPr>
        <w:jc w:val="center"/>
        <w:rPr>
          <w:rFonts w:ascii="Abadi" w:hAnsi="Abadi" w:cs="Arial"/>
          <w:b/>
          <w:bCs/>
          <w:sz w:val="21"/>
          <w:szCs w:val="21"/>
          <w:lang w:eastAsia="x-none"/>
        </w:rPr>
      </w:pPr>
      <w:r w:rsidRPr="000714EA">
        <w:rPr>
          <w:rFonts w:ascii="Abadi" w:hAnsi="Abadi" w:cs="Arial"/>
          <w:b/>
          <w:bCs/>
          <w:sz w:val="21"/>
          <w:szCs w:val="21"/>
          <w:lang w:eastAsia="x-none"/>
        </w:rPr>
        <w:t>La Comisión de Hacienda y Fiscalización</w:t>
      </w:r>
    </w:p>
    <w:p w14:paraId="365C9612" w14:textId="77777777" w:rsidR="000714EA" w:rsidRPr="000714EA" w:rsidRDefault="000714EA" w:rsidP="000714EA">
      <w:pPr>
        <w:jc w:val="center"/>
        <w:rPr>
          <w:rFonts w:ascii="Abadi" w:hAnsi="Abadi" w:cs="Arial"/>
          <w:b/>
          <w:bCs/>
          <w:sz w:val="21"/>
          <w:szCs w:val="21"/>
          <w:lang w:eastAsia="x-none"/>
        </w:rPr>
      </w:pPr>
    </w:p>
    <w:p w14:paraId="18F5FD58" w14:textId="77777777" w:rsidR="000714EA" w:rsidRPr="000714EA" w:rsidRDefault="000714EA" w:rsidP="000714EA">
      <w:pPr>
        <w:jc w:val="center"/>
        <w:rPr>
          <w:rFonts w:ascii="Abadi" w:hAnsi="Abadi" w:cs="Arial"/>
          <w:b/>
          <w:sz w:val="21"/>
          <w:szCs w:val="21"/>
          <w:lang w:eastAsia="x-none"/>
        </w:rPr>
      </w:pPr>
    </w:p>
    <w:p w14:paraId="442F570F" w14:textId="32798C1B" w:rsidR="000714EA" w:rsidRPr="000714EA" w:rsidRDefault="000714EA" w:rsidP="000714EA">
      <w:pPr>
        <w:jc w:val="center"/>
        <w:rPr>
          <w:rFonts w:ascii="Abadi" w:hAnsi="Abadi" w:cs="Arial"/>
          <w:b/>
          <w:sz w:val="21"/>
          <w:szCs w:val="21"/>
          <w:lang w:eastAsia="x-none"/>
        </w:rPr>
      </w:pPr>
      <w:r w:rsidRPr="000714EA">
        <w:rPr>
          <w:rFonts w:ascii="Abadi" w:hAnsi="Abadi" w:cs="Arial"/>
          <w:b/>
          <w:sz w:val="21"/>
          <w:szCs w:val="21"/>
          <w:lang w:eastAsia="x-none"/>
        </w:rPr>
        <w:t>Diputado Víctor Manuel Zanella Huerta</w:t>
      </w:r>
    </w:p>
    <w:p w14:paraId="672BB436" w14:textId="77777777" w:rsidR="000714EA" w:rsidRPr="000714EA" w:rsidRDefault="000714EA" w:rsidP="000714EA">
      <w:pPr>
        <w:jc w:val="center"/>
        <w:rPr>
          <w:rFonts w:ascii="Abadi" w:hAnsi="Abadi" w:cs="Arial"/>
          <w:sz w:val="21"/>
          <w:szCs w:val="21"/>
          <w:lang w:eastAsia="x-none"/>
        </w:rPr>
      </w:pPr>
    </w:p>
    <w:p w14:paraId="12AD6CB0" w14:textId="294E7A9D" w:rsidR="000714EA" w:rsidRPr="000714EA" w:rsidRDefault="000714EA" w:rsidP="000714EA">
      <w:pPr>
        <w:jc w:val="center"/>
        <w:rPr>
          <w:rFonts w:ascii="Abadi" w:hAnsi="Abadi" w:cs="Arial"/>
          <w:b/>
          <w:sz w:val="21"/>
          <w:szCs w:val="21"/>
          <w:lang w:eastAsia="x-none"/>
        </w:rPr>
      </w:pPr>
      <w:r w:rsidRPr="000714EA">
        <w:rPr>
          <w:rFonts w:ascii="Abadi" w:hAnsi="Abadi" w:cs="Arial"/>
          <w:b/>
          <w:sz w:val="21"/>
          <w:szCs w:val="21"/>
          <w:lang w:eastAsia="x-none"/>
        </w:rPr>
        <w:t>Diputada Ruth Noemí Tiscareño Agoitia</w:t>
      </w:r>
    </w:p>
    <w:p w14:paraId="222F5316" w14:textId="42C2AD08" w:rsidR="000714EA" w:rsidRPr="000714EA" w:rsidRDefault="000714EA" w:rsidP="000714EA">
      <w:pPr>
        <w:jc w:val="center"/>
        <w:rPr>
          <w:rFonts w:ascii="Abadi" w:hAnsi="Abadi" w:cs="Arial"/>
          <w:b/>
          <w:sz w:val="21"/>
          <w:szCs w:val="21"/>
          <w:lang w:eastAsia="x-none"/>
        </w:rPr>
      </w:pPr>
    </w:p>
    <w:p w14:paraId="0C9340D9" w14:textId="4174D722" w:rsidR="000714EA" w:rsidRPr="000714EA" w:rsidRDefault="000714EA" w:rsidP="000714EA">
      <w:pPr>
        <w:jc w:val="center"/>
        <w:rPr>
          <w:rFonts w:ascii="Abadi" w:hAnsi="Abadi" w:cs="Arial"/>
          <w:b/>
          <w:sz w:val="21"/>
          <w:szCs w:val="21"/>
          <w:lang w:eastAsia="x-none"/>
        </w:rPr>
      </w:pPr>
      <w:r w:rsidRPr="000714EA">
        <w:rPr>
          <w:rFonts w:ascii="Abadi" w:hAnsi="Abadi" w:cs="Arial"/>
          <w:b/>
          <w:sz w:val="21"/>
          <w:szCs w:val="21"/>
          <w:lang w:eastAsia="x-none"/>
        </w:rPr>
        <w:t xml:space="preserve">Diputado Miguel Ángel Salim </w:t>
      </w:r>
      <w:proofErr w:type="spellStart"/>
      <w:r w:rsidRPr="000714EA">
        <w:rPr>
          <w:rFonts w:ascii="Abadi" w:hAnsi="Abadi" w:cs="Arial"/>
          <w:b/>
          <w:sz w:val="21"/>
          <w:szCs w:val="21"/>
          <w:lang w:eastAsia="x-none"/>
        </w:rPr>
        <w:t>Alle</w:t>
      </w:r>
      <w:proofErr w:type="spellEnd"/>
    </w:p>
    <w:p w14:paraId="051DF29C" w14:textId="77777777" w:rsidR="000714EA" w:rsidRPr="000714EA" w:rsidRDefault="000714EA" w:rsidP="000714EA">
      <w:pPr>
        <w:rPr>
          <w:rFonts w:ascii="Abadi" w:hAnsi="Abadi" w:cs="Arial"/>
          <w:b/>
          <w:sz w:val="21"/>
          <w:szCs w:val="21"/>
          <w:lang w:eastAsia="x-none"/>
        </w:rPr>
      </w:pPr>
    </w:p>
    <w:p w14:paraId="68F10351" w14:textId="77777777" w:rsidR="000714EA" w:rsidRPr="000714EA" w:rsidRDefault="000714EA" w:rsidP="000714EA">
      <w:pPr>
        <w:jc w:val="center"/>
        <w:rPr>
          <w:rFonts w:ascii="Abadi" w:hAnsi="Abadi" w:cs="Arial"/>
          <w:b/>
          <w:sz w:val="21"/>
          <w:szCs w:val="21"/>
          <w:lang w:eastAsia="x-none"/>
        </w:rPr>
      </w:pPr>
      <w:r w:rsidRPr="000714EA">
        <w:rPr>
          <w:rFonts w:ascii="Abadi" w:hAnsi="Abadi" w:cs="Arial"/>
          <w:b/>
          <w:sz w:val="21"/>
          <w:szCs w:val="21"/>
          <w:lang w:eastAsia="x-none"/>
        </w:rPr>
        <w:t>Diputado José Alfonso Borja Pimentel</w:t>
      </w:r>
    </w:p>
    <w:p w14:paraId="3C02B12B" w14:textId="77777777" w:rsidR="000714EA" w:rsidRPr="000714EA" w:rsidRDefault="000714EA" w:rsidP="000714EA">
      <w:pPr>
        <w:rPr>
          <w:rFonts w:ascii="Abadi" w:hAnsi="Abadi" w:cs="Arial"/>
          <w:b/>
          <w:sz w:val="21"/>
          <w:szCs w:val="21"/>
          <w:lang w:eastAsia="x-none"/>
        </w:rPr>
      </w:pPr>
    </w:p>
    <w:p w14:paraId="0A849C7B" w14:textId="4E538055" w:rsidR="002575CA" w:rsidRPr="000714EA" w:rsidRDefault="000714EA" w:rsidP="000714EA">
      <w:pPr>
        <w:jc w:val="center"/>
        <w:rPr>
          <w:rFonts w:ascii="Abadi" w:hAnsi="Abadi"/>
          <w:sz w:val="21"/>
          <w:szCs w:val="21"/>
        </w:rPr>
      </w:pPr>
      <w:r w:rsidRPr="000714EA">
        <w:rPr>
          <w:rFonts w:ascii="Abadi" w:hAnsi="Abadi" w:cs="Arial"/>
          <w:b/>
          <w:sz w:val="21"/>
          <w:szCs w:val="21"/>
          <w:lang w:eastAsia="x-none"/>
        </w:rPr>
        <w:t>Diputada Alma Edwviges Alcaraz Hernández</w:t>
      </w:r>
    </w:p>
    <w:p w14:paraId="21097475" w14:textId="1558FE86" w:rsidR="002575CA" w:rsidRDefault="002575CA" w:rsidP="00297B0D">
      <w:pPr>
        <w:jc w:val="both"/>
        <w:rPr>
          <w:rFonts w:ascii="Abadi" w:hAnsi="Abadi"/>
          <w:sz w:val="21"/>
          <w:szCs w:val="21"/>
        </w:rPr>
      </w:pPr>
    </w:p>
    <w:p w14:paraId="12290AB6" w14:textId="77777777" w:rsidR="000714EA" w:rsidRPr="002575CA" w:rsidRDefault="000714EA" w:rsidP="00297B0D">
      <w:pPr>
        <w:jc w:val="both"/>
        <w:rPr>
          <w:rFonts w:ascii="Abadi" w:hAnsi="Abadi"/>
          <w:sz w:val="21"/>
          <w:szCs w:val="21"/>
        </w:rPr>
      </w:pPr>
    </w:p>
    <w:p w14:paraId="39A18BF9"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LEÓN, GTO.</w:t>
      </w:r>
    </w:p>
    <w:p w14:paraId="058391C6" w14:textId="0C933F75" w:rsidR="00297B0D" w:rsidRDefault="00297B0D" w:rsidP="00297B0D">
      <w:pPr>
        <w:jc w:val="both"/>
        <w:rPr>
          <w:rFonts w:ascii="Abadi" w:hAnsi="Abadi"/>
          <w:sz w:val="21"/>
          <w:szCs w:val="21"/>
        </w:rPr>
      </w:pPr>
    </w:p>
    <w:p w14:paraId="3FDA99C5" w14:textId="77777777" w:rsidR="0049089F" w:rsidRPr="0049089F" w:rsidRDefault="0049089F" w:rsidP="0049089F">
      <w:pPr>
        <w:jc w:val="both"/>
        <w:rPr>
          <w:rFonts w:ascii="Abadi" w:hAnsi="Abadi" w:cs="Arial"/>
          <w:b/>
          <w:bCs/>
          <w:smallCaps/>
          <w:sz w:val="21"/>
          <w:szCs w:val="21"/>
          <w:lang w:val="es-MX"/>
        </w:rPr>
      </w:pPr>
      <w:r w:rsidRPr="0049089F">
        <w:rPr>
          <w:rFonts w:ascii="Abadi" w:hAnsi="Abadi" w:cs="Arial"/>
          <w:b/>
          <w:bCs/>
          <w:smallCaps/>
          <w:sz w:val="21"/>
          <w:szCs w:val="21"/>
          <w:lang w:val="es-MX"/>
        </w:rPr>
        <w:t>C. Presidenta del Congreso del Estado</w:t>
      </w:r>
    </w:p>
    <w:p w14:paraId="4049E56C" w14:textId="77777777" w:rsidR="0049089F" w:rsidRPr="0049089F" w:rsidRDefault="0049089F" w:rsidP="0049089F">
      <w:pPr>
        <w:jc w:val="both"/>
        <w:rPr>
          <w:rFonts w:ascii="Abadi" w:hAnsi="Abadi" w:cs="Arial"/>
          <w:b/>
          <w:bCs/>
          <w:smallCaps/>
          <w:sz w:val="21"/>
          <w:szCs w:val="21"/>
        </w:rPr>
      </w:pPr>
      <w:r w:rsidRPr="0049089F">
        <w:rPr>
          <w:rFonts w:ascii="Abadi" w:hAnsi="Abadi" w:cs="Arial"/>
          <w:b/>
          <w:bCs/>
          <w:smallCaps/>
          <w:sz w:val="21"/>
          <w:szCs w:val="21"/>
        </w:rPr>
        <w:t>P r e s e n t e.</w:t>
      </w:r>
    </w:p>
    <w:p w14:paraId="6DF32551" w14:textId="77777777" w:rsidR="0049089F" w:rsidRPr="0049089F" w:rsidRDefault="0049089F" w:rsidP="0049089F">
      <w:pPr>
        <w:jc w:val="both"/>
        <w:rPr>
          <w:rFonts w:ascii="Abadi" w:hAnsi="Abadi" w:cs="Arial"/>
          <w:sz w:val="21"/>
          <w:szCs w:val="21"/>
          <w:lang w:val="es-MX" w:eastAsia="x-none"/>
        </w:rPr>
      </w:pPr>
    </w:p>
    <w:p w14:paraId="23EB8066" w14:textId="77777777" w:rsidR="0049089F" w:rsidRPr="0049089F" w:rsidRDefault="0049089F" w:rsidP="0049089F">
      <w:pPr>
        <w:ind w:firstLine="708"/>
        <w:jc w:val="both"/>
        <w:rPr>
          <w:rFonts w:ascii="Abadi" w:hAnsi="Abadi" w:cs="Arial"/>
          <w:sz w:val="21"/>
          <w:szCs w:val="21"/>
          <w:lang w:val="x-none" w:eastAsia="x-none"/>
        </w:rPr>
      </w:pPr>
      <w:r w:rsidRPr="0049089F">
        <w:rPr>
          <w:rFonts w:ascii="Abadi" w:hAnsi="Abadi" w:cs="Arial"/>
          <w:sz w:val="21"/>
          <w:szCs w:val="21"/>
          <w:lang w:val="x-none" w:eastAsia="x-none"/>
        </w:rPr>
        <w:lastRenderedPageBreak/>
        <w:t xml:space="preserve">A </w:t>
      </w:r>
      <w:r w:rsidRPr="0049089F">
        <w:rPr>
          <w:rFonts w:ascii="Abadi" w:hAnsi="Abadi" w:cs="Arial"/>
          <w:sz w:val="21"/>
          <w:szCs w:val="21"/>
          <w:lang w:val="es-MX" w:eastAsia="x-none"/>
        </w:rPr>
        <w:t>esta</w:t>
      </w:r>
      <w:r w:rsidRPr="0049089F">
        <w:rPr>
          <w:rFonts w:ascii="Abadi" w:hAnsi="Abadi" w:cs="Arial"/>
          <w:sz w:val="21"/>
          <w:szCs w:val="21"/>
          <w:lang w:val="x-none" w:eastAsia="x-none"/>
        </w:rPr>
        <w:t xml:space="preserve"> Comisión de Hacienda y Fiscalización</w:t>
      </w:r>
      <w:r w:rsidRPr="0049089F">
        <w:rPr>
          <w:rFonts w:ascii="Abadi" w:hAnsi="Abadi" w:cs="Arial"/>
          <w:sz w:val="21"/>
          <w:szCs w:val="21"/>
          <w:lang w:val="es-MX" w:eastAsia="x-none"/>
        </w:rPr>
        <w:t xml:space="preserve"> </w:t>
      </w:r>
      <w:r w:rsidRPr="0049089F">
        <w:rPr>
          <w:rFonts w:ascii="Abadi" w:hAnsi="Abadi" w:cs="Arial"/>
          <w:sz w:val="21"/>
          <w:szCs w:val="21"/>
          <w:lang w:val="x-none" w:eastAsia="x-none"/>
        </w:rPr>
        <w:t xml:space="preserve">le fue turnado para su estudio y dictamen, el informe </w:t>
      </w:r>
      <w:r w:rsidRPr="0049089F">
        <w:rPr>
          <w:rFonts w:ascii="Abadi" w:hAnsi="Abadi" w:cs="Arial"/>
          <w:sz w:val="21"/>
          <w:szCs w:val="21"/>
          <w:lang w:val="es-MX" w:eastAsia="x-none"/>
        </w:rPr>
        <w:t xml:space="preserve">general formulado </w:t>
      </w:r>
      <w:r w:rsidRPr="0049089F">
        <w:rPr>
          <w:rFonts w:ascii="Abadi" w:hAnsi="Abadi" w:cs="Arial"/>
          <w:sz w:val="21"/>
          <w:szCs w:val="21"/>
          <w:lang w:val="x-none" w:eastAsia="x-none"/>
        </w:rPr>
        <w:t xml:space="preserve">por </w:t>
      </w:r>
      <w:r w:rsidRPr="0049089F">
        <w:rPr>
          <w:rFonts w:ascii="Abadi" w:hAnsi="Abadi" w:cs="Arial"/>
          <w:sz w:val="21"/>
          <w:szCs w:val="21"/>
          <w:lang w:val="es-MX" w:eastAsia="x-none"/>
        </w:rPr>
        <w:t xml:space="preserve">la </w:t>
      </w:r>
      <w:r w:rsidRPr="0049089F">
        <w:rPr>
          <w:rFonts w:ascii="Abadi" w:hAnsi="Abadi" w:cs="Arial"/>
          <w:sz w:val="21"/>
          <w:szCs w:val="21"/>
          <w:lang w:val="x-none" w:eastAsia="x-none"/>
        </w:rPr>
        <w:t>Auditoría Superior del Estado de Guanajuato</w:t>
      </w:r>
      <w:r w:rsidRPr="0049089F">
        <w:rPr>
          <w:rFonts w:ascii="Abadi" w:hAnsi="Abadi" w:cs="Arial"/>
          <w:sz w:val="21"/>
          <w:szCs w:val="21"/>
          <w:lang w:val="es-MX" w:eastAsia="x-none"/>
        </w:rPr>
        <w:t xml:space="preserve"> del proceso de entrega recepción correspondiente a la administración pública municipal 2018-2021 </w:t>
      </w:r>
      <w:r w:rsidRPr="0049089F">
        <w:rPr>
          <w:rFonts w:ascii="Abadi" w:hAnsi="Abadi" w:cs="Arial"/>
          <w:sz w:val="21"/>
          <w:szCs w:val="21"/>
          <w:lang w:val="x-none" w:eastAsia="x-none"/>
        </w:rPr>
        <w:t xml:space="preserve">de </w:t>
      </w:r>
      <w:r w:rsidRPr="0049089F">
        <w:rPr>
          <w:rFonts w:ascii="Abadi" w:hAnsi="Abadi" w:cs="Arial"/>
          <w:sz w:val="21"/>
          <w:szCs w:val="21"/>
          <w:lang w:val="es-MX" w:eastAsia="x-none"/>
        </w:rPr>
        <w:t>León</w:t>
      </w:r>
      <w:r w:rsidRPr="0049089F">
        <w:rPr>
          <w:rFonts w:ascii="Abadi" w:hAnsi="Abadi" w:cs="Arial"/>
          <w:sz w:val="21"/>
          <w:szCs w:val="21"/>
          <w:lang w:val="x-none" w:eastAsia="x-none"/>
        </w:rPr>
        <w:t xml:space="preserve">, </w:t>
      </w:r>
      <w:proofErr w:type="spellStart"/>
      <w:r w:rsidRPr="0049089F">
        <w:rPr>
          <w:rFonts w:ascii="Abadi" w:hAnsi="Abadi" w:cs="Arial"/>
          <w:sz w:val="21"/>
          <w:szCs w:val="21"/>
          <w:lang w:val="x-none" w:eastAsia="x-none"/>
        </w:rPr>
        <w:t>Gto</w:t>
      </w:r>
      <w:proofErr w:type="spellEnd"/>
      <w:r w:rsidRPr="0049089F">
        <w:rPr>
          <w:rFonts w:ascii="Abadi" w:hAnsi="Abadi" w:cs="Arial"/>
          <w:sz w:val="21"/>
          <w:szCs w:val="21"/>
          <w:lang w:val="x-none" w:eastAsia="x-none"/>
        </w:rPr>
        <w:t>.</w:t>
      </w:r>
    </w:p>
    <w:p w14:paraId="1CA99928" w14:textId="77777777" w:rsidR="0049089F" w:rsidRPr="0049089F" w:rsidRDefault="0049089F" w:rsidP="0049089F">
      <w:pPr>
        <w:ind w:firstLine="708"/>
        <w:jc w:val="both"/>
        <w:rPr>
          <w:rFonts w:ascii="Abadi" w:hAnsi="Abadi" w:cs="Arial"/>
          <w:sz w:val="21"/>
          <w:szCs w:val="21"/>
          <w:lang w:val="x-none" w:eastAsia="x-none"/>
        </w:rPr>
      </w:pPr>
    </w:p>
    <w:p w14:paraId="31654DAD" w14:textId="77777777" w:rsidR="0049089F" w:rsidRPr="0049089F" w:rsidRDefault="0049089F" w:rsidP="0049089F">
      <w:pPr>
        <w:ind w:firstLine="708"/>
        <w:jc w:val="both"/>
        <w:rPr>
          <w:rFonts w:ascii="Abadi" w:hAnsi="Abadi" w:cs="Arial"/>
          <w:sz w:val="21"/>
          <w:szCs w:val="21"/>
          <w:lang w:val="x-none" w:eastAsia="x-none"/>
        </w:rPr>
      </w:pPr>
      <w:r w:rsidRPr="0049089F">
        <w:rPr>
          <w:rFonts w:ascii="Abadi" w:hAnsi="Abadi" w:cs="Arial"/>
          <w:sz w:val="21"/>
          <w:szCs w:val="21"/>
          <w:lang w:val="x-none" w:eastAsia="x-none"/>
        </w:rPr>
        <w:t xml:space="preserve">Una vez analizado el referido informe </w:t>
      </w:r>
      <w:r w:rsidRPr="0049089F">
        <w:rPr>
          <w:rFonts w:ascii="Abadi" w:hAnsi="Abadi" w:cs="Arial"/>
          <w:sz w:val="21"/>
          <w:szCs w:val="21"/>
          <w:lang w:val="es-MX" w:eastAsia="x-none"/>
        </w:rPr>
        <w:t>general</w:t>
      </w:r>
      <w:r w:rsidRPr="0049089F">
        <w:rPr>
          <w:rFonts w:ascii="Abadi" w:hAnsi="Abadi" w:cs="Arial"/>
          <w:sz w:val="21"/>
          <w:szCs w:val="21"/>
          <w:lang w:val="x-none" w:eastAsia="x-none"/>
        </w:rPr>
        <w:t>, con fundamento en lo dispuesto por los artículos 112, fracción X</w:t>
      </w:r>
      <w:r w:rsidRPr="0049089F">
        <w:rPr>
          <w:rFonts w:ascii="Abadi" w:hAnsi="Abadi" w:cs="Arial"/>
          <w:sz w:val="21"/>
          <w:szCs w:val="21"/>
          <w:lang w:val="es-MX" w:eastAsia="x-none"/>
        </w:rPr>
        <w:t>V</w:t>
      </w:r>
      <w:r w:rsidRPr="0049089F">
        <w:rPr>
          <w:rFonts w:ascii="Abadi" w:hAnsi="Abadi" w:cs="Arial"/>
          <w:sz w:val="21"/>
          <w:szCs w:val="21"/>
          <w:lang w:val="x-none" w:eastAsia="x-none"/>
        </w:rPr>
        <w:t xml:space="preserve"> y 171 de la Ley Orgánica del Poder Legislativo, nos permitimos rendir el siguiente:</w:t>
      </w:r>
    </w:p>
    <w:p w14:paraId="1661BDE4" w14:textId="77777777" w:rsidR="0049089F" w:rsidRPr="0049089F" w:rsidRDefault="0049089F" w:rsidP="0049089F">
      <w:pPr>
        <w:ind w:firstLine="708"/>
        <w:jc w:val="both"/>
        <w:rPr>
          <w:rFonts w:ascii="Abadi" w:hAnsi="Abadi" w:cs="Arial"/>
          <w:sz w:val="21"/>
          <w:szCs w:val="21"/>
          <w:lang w:val="x-none" w:eastAsia="x-none"/>
        </w:rPr>
      </w:pPr>
    </w:p>
    <w:p w14:paraId="3EBE97B7" w14:textId="77777777" w:rsidR="0049089F" w:rsidRPr="0049089F" w:rsidRDefault="0049089F" w:rsidP="0049089F">
      <w:pPr>
        <w:keepNext/>
        <w:jc w:val="center"/>
        <w:outlineLvl w:val="0"/>
        <w:rPr>
          <w:rFonts w:ascii="Abadi" w:eastAsia="Arial Unicode MS" w:hAnsi="Abadi" w:cs="Arial"/>
          <w:b/>
          <w:bCs/>
          <w:sz w:val="21"/>
          <w:szCs w:val="21"/>
        </w:rPr>
      </w:pPr>
      <w:r w:rsidRPr="0049089F">
        <w:rPr>
          <w:rFonts w:ascii="Abadi" w:eastAsia="Arial Unicode MS" w:hAnsi="Abadi" w:cs="Arial"/>
          <w:b/>
          <w:bCs/>
          <w:sz w:val="21"/>
          <w:szCs w:val="21"/>
        </w:rPr>
        <w:t>D i c t a m e n</w:t>
      </w:r>
    </w:p>
    <w:p w14:paraId="7A426231" w14:textId="77777777" w:rsidR="00856673" w:rsidRDefault="00856673" w:rsidP="0049089F">
      <w:pPr>
        <w:ind w:firstLine="708"/>
        <w:jc w:val="both"/>
        <w:rPr>
          <w:rFonts w:ascii="Abadi" w:hAnsi="Abadi" w:cs="Arial"/>
          <w:b/>
          <w:bCs/>
          <w:sz w:val="21"/>
          <w:szCs w:val="21"/>
          <w:lang w:val="es-MX" w:eastAsia="x-none"/>
        </w:rPr>
      </w:pPr>
    </w:p>
    <w:p w14:paraId="30CF10B0" w14:textId="053FC3AC" w:rsidR="0049089F" w:rsidRPr="0049089F" w:rsidRDefault="0049089F" w:rsidP="0049089F">
      <w:pPr>
        <w:ind w:firstLine="708"/>
        <w:jc w:val="both"/>
        <w:rPr>
          <w:rFonts w:ascii="Abadi" w:hAnsi="Abadi" w:cs="Arial"/>
          <w:b/>
          <w:bCs/>
          <w:sz w:val="21"/>
          <w:szCs w:val="21"/>
          <w:lang w:val="es-MX" w:eastAsia="x-none"/>
        </w:rPr>
      </w:pPr>
      <w:r w:rsidRPr="0049089F">
        <w:rPr>
          <w:rFonts w:ascii="Abadi" w:hAnsi="Abadi" w:cs="Arial"/>
          <w:b/>
          <w:bCs/>
          <w:sz w:val="21"/>
          <w:szCs w:val="21"/>
          <w:lang w:val="es-MX" w:eastAsia="x-none"/>
        </w:rPr>
        <w:t>I. Antecedentes:</w:t>
      </w:r>
    </w:p>
    <w:p w14:paraId="12BFF52D" w14:textId="77777777" w:rsidR="0049089F" w:rsidRPr="0049089F" w:rsidRDefault="0049089F" w:rsidP="0049089F">
      <w:pPr>
        <w:ind w:firstLine="708"/>
        <w:jc w:val="both"/>
        <w:rPr>
          <w:rFonts w:ascii="Abadi" w:hAnsi="Abadi" w:cs="Arial"/>
          <w:sz w:val="21"/>
          <w:szCs w:val="21"/>
          <w:lang w:val="es-MX" w:eastAsia="x-none"/>
        </w:rPr>
      </w:pPr>
    </w:p>
    <w:p w14:paraId="692D6C87"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 xml:space="preserve">En cumplimiento a lo establecido en el artículo 48 de la Ley Orgánica Municipal para el Estado de Guanajuato, el ayuntamiento de León, </w:t>
      </w:r>
      <w:proofErr w:type="spellStart"/>
      <w:r w:rsidRPr="0049089F">
        <w:rPr>
          <w:rFonts w:ascii="Abadi" w:hAnsi="Abadi" w:cs="Arial"/>
          <w:sz w:val="21"/>
          <w:szCs w:val="21"/>
          <w:lang w:val="es-MX" w:eastAsia="x-none"/>
        </w:rPr>
        <w:t>Gto</w:t>
      </w:r>
      <w:proofErr w:type="spellEnd"/>
      <w:r w:rsidRPr="0049089F">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0EA96531" w14:textId="77777777" w:rsidR="0049089F" w:rsidRPr="0049089F" w:rsidRDefault="0049089F" w:rsidP="0049089F">
      <w:pPr>
        <w:ind w:firstLine="708"/>
        <w:jc w:val="both"/>
        <w:rPr>
          <w:rFonts w:ascii="Abadi" w:hAnsi="Abadi" w:cs="Arial"/>
          <w:sz w:val="21"/>
          <w:szCs w:val="21"/>
          <w:lang w:val="es-MX" w:eastAsia="x-none"/>
        </w:rPr>
      </w:pPr>
    </w:p>
    <w:p w14:paraId="139BBCBB"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49089F">
        <w:rPr>
          <w:rFonts w:ascii="Abadi" w:hAnsi="Abadi" w:cs="Arial"/>
          <w:sz w:val="21"/>
          <w:szCs w:val="21"/>
        </w:rPr>
        <w:t>de la Ley Orgánica Municipal para el Estado de Guanajuato</w:t>
      </w:r>
      <w:r w:rsidRPr="0049089F">
        <w:rPr>
          <w:rFonts w:ascii="Abadi" w:hAnsi="Abadi" w:cs="Arial"/>
          <w:sz w:val="21"/>
          <w:szCs w:val="21"/>
          <w:lang w:val="es-MX" w:eastAsia="x-none"/>
        </w:rPr>
        <w:t xml:space="preserve">, mismo que se turnó a esta Comisión </w:t>
      </w:r>
      <w:r w:rsidRPr="0049089F">
        <w:rPr>
          <w:rFonts w:ascii="Abadi" w:hAnsi="Abadi" w:cs="Arial"/>
          <w:bCs/>
          <w:sz w:val="21"/>
          <w:szCs w:val="21"/>
          <w:lang w:val="es-MX" w:eastAsia="x-none"/>
        </w:rPr>
        <w:t>el 7 de abril de 2022</w:t>
      </w:r>
      <w:r w:rsidRPr="0049089F">
        <w:rPr>
          <w:rFonts w:ascii="Abadi" w:hAnsi="Abadi" w:cs="Arial"/>
          <w:sz w:val="21"/>
          <w:szCs w:val="21"/>
          <w:lang w:val="es-MX" w:eastAsia="x-none"/>
        </w:rPr>
        <w:t xml:space="preserve"> para su estudio y dictamen,</w:t>
      </w:r>
      <w:r w:rsidRPr="0049089F">
        <w:rPr>
          <w:rFonts w:ascii="Abadi" w:hAnsi="Abadi" w:cs="Arial"/>
          <w:b/>
          <w:sz w:val="21"/>
          <w:szCs w:val="21"/>
          <w:lang w:val="es-MX" w:eastAsia="x-none"/>
        </w:rPr>
        <w:t xml:space="preserve"> </w:t>
      </w:r>
      <w:r w:rsidRPr="0049089F">
        <w:rPr>
          <w:rFonts w:ascii="Abadi" w:hAnsi="Abadi" w:cs="Arial"/>
          <w:sz w:val="21"/>
          <w:szCs w:val="21"/>
          <w:lang w:val="es-MX" w:eastAsia="x-none"/>
        </w:rPr>
        <w:t>la cual lo radicó el 19 de abril del año en curso.</w:t>
      </w:r>
    </w:p>
    <w:p w14:paraId="58A400B0" w14:textId="77777777" w:rsidR="0049089F" w:rsidRPr="0049089F" w:rsidRDefault="0049089F" w:rsidP="0049089F">
      <w:pPr>
        <w:ind w:firstLine="708"/>
        <w:jc w:val="both"/>
        <w:rPr>
          <w:rFonts w:ascii="Abadi" w:hAnsi="Abadi" w:cs="Arial"/>
          <w:b/>
          <w:bCs/>
          <w:sz w:val="21"/>
          <w:szCs w:val="21"/>
          <w:lang w:val="es-MX" w:eastAsia="x-none"/>
        </w:rPr>
      </w:pPr>
    </w:p>
    <w:p w14:paraId="26BB46F7" w14:textId="77777777" w:rsidR="0049089F" w:rsidRPr="0049089F" w:rsidRDefault="0049089F" w:rsidP="0049089F">
      <w:pPr>
        <w:ind w:firstLine="708"/>
        <w:jc w:val="both"/>
        <w:rPr>
          <w:rFonts w:ascii="Abadi" w:hAnsi="Abadi" w:cs="Arial"/>
          <w:b/>
          <w:bCs/>
          <w:sz w:val="21"/>
          <w:szCs w:val="21"/>
          <w:lang w:val="es-MX" w:eastAsia="x-none"/>
        </w:rPr>
      </w:pPr>
      <w:r w:rsidRPr="0049089F">
        <w:rPr>
          <w:rFonts w:ascii="Abadi" w:hAnsi="Abadi" w:cs="Arial"/>
          <w:b/>
          <w:bCs/>
          <w:sz w:val="21"/>
          <w:szCs w:val="21"/>
          <w:lang w:val="es-MX" w:eastAsia="x-none"/>
        </w:rPr>
        <w:t>II. Competencia:</w:t>
      </w:r>
    </w:p>
    <w:p w14:paraId="799E4233" w14:textId="77777777" w:rsidR="0049089F" w:rsidRPr="0049089F" w:rsidRDefault="0049089F" w:rsidP="0049089F">
      <w:pPr>
        <w:ind w:firstLine="708"/>
        <w:jc w:val="both"/>
        <w:rPr>
          <w:rFonts w:ascii="Abadi" w:hAnsi="Abadi" w:cs="Arial"/>
          <w:b/>
          <w:bCs/>
          <w:sz w:val="21"/>
          <w:szCs w:val="21"/>
          <w:lang w:val="es-MX" w:eastAsia="x-none"/>
        </w:rPr>
      </w:pPr>
    </w:p>
    <w:p w14:paraId="66647BF9" w14:textId="1EA494FE" w:rsidR="0049089F" w:rsidRPr="0049089F" w:rsidRDefault="0049089F" w:rsidP="00856673">
      <w:pPr>
        <w:ind w:firstLine="708"/>
        <w:jc w:val="both"/>
        <w:rPr>
          <w:rFonts w:ascii="Abadi" w:hAnsi="Abadi" w:cs="Arial"/>
          <w:sz w:val="21"/>
          <w:szCs w:val="21"/>
          <w:lang w:val="es-MX" w:eastAsia="x-none"/>
        </w:rPr>
      </w:pPr>
      <w:r w:rsidRPr="0049089F">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37F4FFA9" w14:textId="77777777" w:rsidR="0049089F" w:rsidRPr="0049089F" w:rsidRDefault="0049089F" w:rsidP="0049089F">
      <w:pPr>
        <w:ind w:firstLine="708"/>
        <w:jc w:val="both"/>
        <w:rPr>
          <w:rFonts w:ascii="Abadi" w:hAnsi="Abadi" w:cs="Arial"/>
          <w:sz w:val="21"/>
          <w:szCs w:val="21"/>
          <w:lang w:val="es-MX" w:eastAsia="x-none"/>
        </w:rPr>
      </w:pPr>
    </w:p>
    <w:p w14:paraId="4D00C811"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 xml:space="preserve">En tal sentido, este Poder Legislativo en materia de revisión de las cuentas públicas </w:t>
      </w:r>
      <w:r w:rsidRPr="0049089F">
        <w:rPr>
          <w:rFonts w:ascii="Abadi" w:hAnsi="Abadi" w:cs="Arial"/>
          <w:sz w:val="21"/>
          <w:szCs w:val="21"/>
          <w:lang w:val="es-MX" w:eastAsia="x-none"/>
        </w:rPr>
        <w:t xml:space="preserve">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32080D91" w14:textId="77777777" w:rsidR="0049089F" w:rsidRPr="0049089F" w:rsidRDefault="0049089F" w:rsidP="0049089F">
      <w:pPr>
        <w:ind w:firstLine="708"/>
        <w:jc w:val="both"/>
        <w:rPr>
          <w:rFonts w:ascii="Abadi" w:hAnsi="Abadi" w:cs="Arial"/>
          <w:sz w:val="21"/>
          <w:szCs w:val="21"/>
          <w:lang w:val="es-MX" w:eastAsia="x-none"/>
        </w:rPr>
      </w:pPr>
    </w:p>
    <w:p w14:paraId="79FD41E6"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49089F">
        <w:rPr>
          <w:rFonts w:ascii="Abadi" w:hAnsi="Abadi" w:cs="Arial"/>
          <w:sz w:val="21"/>
          <w:szCs w:val="21"/>
          <w:lang w:eastAsia="x-none"/>
        </w:rPr>
        <w:t xml:space="preserve"> emite</w:t>
      </w:r>
      <w:r w:rsidRPr="0049089F">
        <w:rPr>
          <w:rFonts w:ascii="Abadi" w:hAnsi="Abadi" w:cs="Arial"/>
          <w:sz w:val="21"/>
          <w:szCs w:val="21"/>
          <w:lang w:val="es-MX" w:eastAsia="x-none"/>
        </w:rPr>
        <w:t xml:space="preserve"> un informe general del proceso de entrega recepción y lo remite al Congreso del Estado.</w:t>
      </w:r>
    </w:p>
    <w:p w14:paraId="03D606AD" w14:textId="77777777" w:rsidR="0049089F" w:rsidRPr="0049089F" w:rsidRDefault="0049089F" w:rsidP="0049089F">
      <w:pPr>
        <w:ind w:firstLine="708"/>
        <w:jc w:val="both"/>
        <w:rPr>
          <w:rFonts w:ascii="Abadi" w:hAnsi="Abadi" w:cs="Arial"/>
          <w:sz w:val="21"/>
          <w:szCs w:val="21"/>
          <w:lang w:val="es-MX" w:eastAsia="x-none"/>
        </w:rPr>
      </w:pPr>
    </w:p>
    <w:p w14:paraId="44CAC089" w14:textId="77777777" w:rsidR="0049089F" w:rsidRPr="0049089F" w:rsidRDefault="0049089F" w:rsidP="0049089F">
      <w:pPr>
        <w:ind w:firstLine="708"/>
        <w:jc w:val="both"/>
        <w:rPr>
          <w:rFonts w:ascii="Abadi" w:hAnsi="Abadi" w:cs="Arial"/>
          <w:color w:val="000000"/>
          <w:sz w:val="21"/>
          <w:szCs w:val="21"/>
        </w:rPr>
      </w:pPr>
      <w:r w:rsidRPr="0049089F">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49089F">
        <w:rPr>
          <w:rFonts w:ascii="Abadi" w:hAnsi="Abadi" w:cs="Arial"/>
          <w:sz w:val="21"/>
          <w:szCs w:val="21"/>
        </w:rPr>
        <w:t xml:space="preserve">a la Auditoría Superior del Estado de Guanajuato, </w:t>
      </w:r>
      <w:r w:rsidRPr="0049089F">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1492F9F" w14:textId="77777777" w:rsidR="0049089F" w:rsidRPr="0049089F" w:rsidRDefault="0049089F" w:rsidP="0049089F">
      <w:pPr>
        <w:ind w:firstLine="708"/>
        <w:jc w:val="both"/>
        <w:rPr>
          <w:rFonts w:ascii="Abadi" w:hAnsi="Abadi" w:cs="Arial"/>
          <w:color w:val="000000"/>
          <w:sz w:val="21"/>
          <w:szCs w:val="21"/>
        </w:rPr>
      </w:pPr>
    </w:p>
    <w:p w14:paraId="5FB4B728" w14:textId="77777777" w:rsidR="0049089F" w:rsidRPr="0049089F" w:rsidRDefault="0049089F" w:rsidP="0049089F">
      <w:pPr>
        <w:ind w:firstLine="708"/>
        <w:jc w:val="both"/>
        <w:rPr>
          <w:rFonts w:ascii="Abadi" w:hAnsi="Abadi" w:cs="Arial"/>
          <w:sz w:val="21"/>
          <w:szCs w:val="21"/>
          <w:lang w:val="es-MX"/>
        </w:rPr>
      </w:pPr>
      <w:r w:rsidRPr="0049089F">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49089F">
        <w:rPr>
          <w:rFonts w:ascii="Abadi" w:hAnsi="Abadi" w:cs="Arial"/>
          <w:sz w:val="21"/>
          <w:szCs w:val="21"/>
          <w:lang w:val="es-MX"/>
        </w:rPr>
        <w:t xml:space="preserve">Contraloría Municipal de León, </w:t>
      </w:r>
      <w:proofErr w:type="spellStart"/>
      <w:r w:rsidRPr="0049089F">
        <w:rPr>
          <w:rFonts w:ascii="Abadi" w:hAnsi="Abadi" w:cs="Arial"/>
          <w:sz w:val="21"/>
          <w:szCs w:val="21"/>
          <w:lang w:val="es-MX"/>
        </w:rPr>
        <w:t>Gto</w:t>
      </w:r>
      <w:proofErr w:type="spellEnd"/>
      <w:r w:rsidRPr="0049089F">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32E375EA" w14:textId="77777777" w:rsidR="0049089F" w:rsidRPr="0049089F" w:rsidRDefault="0049089F" w:rsidP="0049089F">
      <w:pPr>
        <w:ind w:firstLine="708"/>
        <w:jc w:val="both"/>
        <w:rPr>
          <w:rFonts w:ascii="Abadi" w:hAnsi="Abadi" w:cs="Arial"/>
          <w:sz w:val="21"/>
          <w:szCs w:val="21"/>
          <w:lang w:val="es-MX"/>
        </w:rPr>
      </w:pPr>
    </w:p>
    <w:p w14:paraId="5B2F5990" w14:textId="77777777" w:rsidR="0049089F" w:rsidRPr="0049089F" w:rsidRDefault="0049089F" w:rsidP="0049089F">
      <w:pPr>
        <w:ind w:firstLine="708"/>
        <w:jc w:val="both"/>
        <w:rPr>
          <w:rFonts w:ascii="Abadi" w:hAnsi="Abadi" w:cs="Arial"/>
          <w:b/>
          <w:bCs/>
          <w:sz w:val="21"/>
          <w:szCs w:val="21"/>
          <w:lang w:val="es-MX" w:eastAsia="x-none"/>
        </w:rPr>
      </w:pPr>
      <w:r w:rsidRPr="0049089F">
        <w:rPr>
          <w:rFonts w:ascii="Abadi" w:hAnsi="Abadi" w:cs="Arial"/>
          <w:b/>
          <w:bCs/>
          <w:sz w:val="21"/>
          <w:szCs w:val="21"/>
          <w:lang w:val="es-MX" w:eastAsia="x-none"/>
        </w:rPr>
        <w:t>III. Procedimiento:</w:t>
      </w:r>
    </w:p>
    <w:p w14:paraId="428BD50F" w14:textId="77777777" w:rsidR="0049089F" w:rsidRPr="0049089F" w:rsidRDefault="0049089F" w:rsidP="0049089F">
      <w:pPr>
        <w:ind w:firstLine="708"/>
        <w:jc w:val="both"/>
        <w:rPr>
          <w:rFonts w:ascii="Abadi" w:hAnsi="Abadi" w:cs="Arial"/>
          <w:sz w:val="21"/>
          <w:szCs w:val="21"/>
          <w:lang w:val="es-MX"/>
        </w:rPr>
      </w:pPr>
    </w:p>
    <w:p w14:paraId="14C263D3" w14:textId="4949AD3A" w:rsidR="0049089F" w:rsidRPr="0049089F" w:rsidRDefault="0049089F" w:rsidP="00856673">
      <w:pPr>
        <w:ind w:firstLine="708"/>
        <w:jc w:val="both"/>
        <w:rPr>
          <w:rFonts w:ascii="Abadi" w:hAnsi="Abadi" w:cs="Arial"/>
          <w:sz w:val="21"/>
          <w:szCs w:val="21"/>
          <w:lang w:val="es-MX" w:eastAsia="x-none"/>
        </w:rPr>
      </w:pPr>
      <w:r w:rsidRPr="0049089F">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007C63BB" w14:textId="77777777" w:rsidR="0049089F" w:rsidRPr="0049089F" w:rsidRDefault="0049089F" w:rsidP="0049089F">
      <w:pPr>
        <w:ind w:firstLine="708"/>
        <w:jc w:val="both"/>
        <w:rPr>
          <w:rFonts w:ascii="Abadi" w:hAnsi="Abadi" w:cs="Arial"/>
          <w:sz w:val="21"/>
          <w:szCs w:val="21"/>
          <w:lang w:val="es-MX" w:eastAsia="x-none"/>
        </w:rPr>
      </w:pPr>
    </w:p>
    <w:p w14:paraId="3F0ABAC0"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lastRenderedPageBreak/>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19AB2BF9" w14:textId="77777777" w:rsidR="0049089F" w:rsidRPr="0049089F" w:rsidRDefault="0049089F" w:rsidP="0049089F">
      <w:pPr>
        <w:ind w:firstLine="708"/>
        <w:jc w:val="both"/>
        <w:rPr>
          <w:rFonts w:ascii="Abadi" w:hAnsi="Abadi" w:cs="Arial"/>
          <w:sz w:val="21"/>
          <w:szCs w:val="21"/>
          <w:lang w:val="es-MX" w:eastAsia="x-none"/>
        </w:rPr>
      </w:pPr>
    </w:p>
    <w:p w14:paraId="56C2B4B1" w14:textId="77777777" w:rsidR="0049089F" w:rsidRPr="0049089F" w:rsidRDefault="0049089F" w:rsidP="000F0F3C">
      <w:pPr>
        <w:numPr>
          <w:ilvl w:val="0"/>
          <w:numId w:val="60"/>
        </w:numPr>
        <w:spacing w:after="240"/>
        <w:jc w:val="both"/>
        <w:rPr>
          <w:rFonts w:ascii="Abadi" w:hAnsi="Abadi" w:cs="Arial"/>
          <w:sz w:val="21"/>
          <w:szCs w:val="21"/>
          <w:lang w:val="es-MX" w:eastAsia="x-none"/>
        </w:rPr>
      </w:pPr>
      <w:r w:rsidRPr="0049089F">
        <w:rPr>
          <w:rFonts w:ascii="Abadi" w:hAnsi="Abadi" w:cs="Arial"/>
          <w:sz w:val="21"/>
          <w:szCs w:val="21"/>
          <w:lang w:val="es-MX" w:eastAsia="x-none"/>
        </w:rPr>
        <w:t>Integración del expediente de entrega recepción;</w:t>
      </w:r>
    </w:p>
    <w:p w14:paraId="069ABDDA" w14:textId="77777777" w:rsidR="0049089F" w:rsidRPr="0049089F" w:rsidRDefault="0049089F" w:rsidP="0049089F">
      <w:pPr>
        <w:ind w:left="1068"/>
        <w:jc w:val="both"/>
        <w:rPr>
          <w:rFonts w:ascii="Abadi" w:hAnsi="Abadi" w:cs="Arial"/>
          <w:sz w:val="21"/>
          <w:szCs w:val="21"/>
          <w:lang w:val="es-MX" w:eastAsia="x-none"/>
        </w:rPr>
      </w:pPr>
    </w:p>
    <w:p w14:paraId="7971F59C" w14:textId="77777777" w:rsidR="0049089F" w:rsidRPr="0049089F" w:rsidRDefault="0049089F" w:rsidP="000F0F3C">
      <w:pPr>
        <w:numPr>
          <w:ilvl w:val="0"/>
          <w:numId w:val="60"/>
        </w:numPr>
        <w:jc w:val="both"/>
        <w:rPr>
          <w:rFonts w:ascii="Abadi" w:hAnsi="Abadi" w:cs="Arial"/>
          <w:sz w:val="21"/>
          <w:szCs w:val="21"/>
          <w:lang w:val="es-MX" w:eastAsia="x-none"/>
        </w:rPr>
      </w:pPr>
      <w:r w:rsidRPr="0049089F">
        <w:rPr>
          <w:rFonts w:ascii="Abadi" w:hAnsi="Abadi" w:cs="Arial"/>
          <w:sz w:val="21"/>
          <w:szCs w:val="21"/>
          <w:lang w:val="es-MX" w:eastAsia="x-none"/>
        </w:rPr>
        <w:t>Acto de entrega recepción en el que la Auditoría Superior del Estado de Guanajuato funge como observador; y</w:t>
      </w:r>
    </w:p>
    <w:p w14:paraId="23E86253" w14:textId="77777777" w:rsidR="0049089F" w:rsidRPr="0049089F" w:rsidRDefault="0049089F" w:rsidP="0049089F">
      <w:pPr>
        <w:spacing w:after="200" w:line="276" w:lineRule="auto"/>
        <w:ind w:left="720"/>
        <w:contextualSpacing/>
        <w:rPr>
          <w:rFonts w:ascii="Abadi" w:hAnsi="Abadi" w:cs="Arial"/>
          <w:sz w:val="21"/>
          <w:szCs w:val="21"/>
          <w:lang w:val="es-MX" w:eastAsia="x-none"/>
        </w:rPr>
      </w:pPr>
    </w:p>
    <w:p w14:paraId="2510DF59" w14:textId="77777777" w:rsidR="0049089F" w:rsidRPr="0049089F" w:rsidRDefault="0049089F" w:rsidP="000F0F3C">
      <w:pPr>
        <w:numPr>
          <w:ilvl w:val="0"/>
          <w:numId w:val="60"/>
        </w:numPr>
        <w:jc w:val="both"/>
        <w:rPr>
          <w:rFonts w:ascii="Abadi" w:hAnsi="Abadi" w:cs="Arial"/>
          <w:sz w:val="21"/>
          <w:szCs w:val="21"/>
          <w:lang w:val="es-MX" w:eastAsia="x-none"/>
        </w:rPr>
      </w:pPr>
      <w:r w:rsidRPr="0049089F">
        <w:rPr>
          <w:rFonts w:ascii="Abadi" w:hAnsi="Abadi" w:cs="Arial"/>
          <w:sz w:val="21"/>
          <w:szCs w:val="21"/>
          <w:lang w:val="es-MX" w:eastAsia="x-none"/>
        </w:rPr>
        <w:t>Revisión del expediente de entrega recepción.</w:t>
      </w:r>
    </w:p>
    <w:p w14:paraId="135520F7" w14:textId="77777777" w:rsidR="0049089F" w:rsidRPr="0049089F" w:rsidRDefault="0049089F" w:rsidP="0049089F">
      <w:pPr>
        <w:spacing w:after="200" w:line="276" w:lineRule="auto"/>
        <w:ind w:left="720"/>
        <w:contextualSpacing/>
        <w:rPr>
          <w:rFonts w:ascii="Abadi" w:hAnsi="Abadi" w:cs="Arial"/>
          <w:sz w:val="21"/>
          <w:szCs w:val="21"/>
          <w:lang w:val="es-MX" w:eastAsia="x-none"/>
        </w:rPr>
      </w:pPr>
    </w:p>
    <w:p w14:paraId="43DE7015"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La Auditoría Superior del Estado funge como asesor en las etapas señaladas en los incisos a y c.</w:t>
      </w:r>
    </w:p>
    <w:p w14:paraId="477EB2FD" w14:textId="77777777" w:rsidR="0049089F" w:rsidRPr="0049089F" w:rsidRDefault="0049089F" w:rsidP="0049089F">
      <w:pPr>
        <w:jc w:val="both"/>
        <w:rPr>
          <w:rFonts w:ascii="Abadi" w:hAnsi="Abadi" w:cs="Arial"/>
          <w:sz w:val="21"/>
          <w:szCs w:val="21"/>
          <w:lang w:val="es-MX" w:eastAsia="x-none"/>
        </w:rPr>
      </w:pPr>
    </w:p>
    <w:p w14:paraId="62A57A2F"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014D5AF5" w14:textId="77777777" w:rsidR="0049089F" w:rsidRPr="0049089F" w:rsidRDefault="0049089F" w:rsidP="0049089F">
      <w:pPr>
        <w:ind w:firstLine="708"/>
        <w:jc w:val="both"/>
        <w:rPr>
          <w:rFonts w:ascii="Abadi" w:hAnsi="Abadi" w:cs="Arial"/>
          <w:sz w:val="21"/>
          <w:szCs w:val="21"/>
          <w:lang w:val="es-MX" w:eastAsia="x-none"/>
        </w:rPr>
      </w:pPr>
    </w:p>
    <w:p w14:paraId="0FA7227A"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19E26203" w14:textId="77777777" w:rsidR="0049089F" w:rsidRPr="0049089F" w:rsidRDefault="0049089F" w:rsidP="0049089F">
      <w:pPr>
        <w:ind w:firstLine="708"/>
        <w:jc w:val="both"/>
        <w:rPr>
          <w:rFonts w:ascii="Abadi" w:hAnsi="Abadi" w:cs="Arial"/>
          <w:i/>
          <w:sz w:val="21"/>
          <w:szCs w:val="21"/>
          <w:lang w:val="es-MX" w:eastAsia="x-none"/>
        </w:rPr>
      </w:pPr>
    </w:p>
    <w:p w14:paraId="1CD6DB34" w14:textId="77777777" w:rsidR="0049089F" w:rsidRPr="0049089F" w:rsidRDefault="0049089F" w:rsidP="0049089F">
      <w:pPr>
        <w:jc w:val="right"/>
        <w:rPr>
          <w:rFonts w:ascii="Abadi" w:hAnsi="Abadi" w:cs="Arial"/>
          <w:b/>
          <w:i/>
          <w:sz w:val="21"/>
          <w:szCs w:val="21"/>
        </w:rPr>
      </w:pPr>
      <w:r w:rsidRPr="0049089F">
        <w:rPr>
          <w:rFonts w:ascii="Abadi" w:hAnsi="Abadi" w:cs="Arial"/>
          <w:b/>
          <w:i/>
          <w:sz w:val="21"/>
          <w:szCs w:val="21"/>
        </w:rPr>
        <w:t>Contenido del expediente de entrega recepción</w:t>
      </w:r>
    </w:p>
    <w:p w14:paraId="79A42E5E" w14:textId="77777777" w:rsidR="0049089F" w:rsidRPr="0049089F" w:rsidRDefault="0049089F" w:rsidP="0049089F">
      <w:pPr>
        <w:ind w:left="709"/>
        <w:jc w:val="both"/>
        <w:rPr>
          <w:rFonts w:ascii="Abadi" w:hAnsi="Abadi" w:cs="Arial"/>
          <w:i/>
          <w:sz w:val="21"/>
          <w:szCs w:val="21"/>
        </w:rPr>
      </w:pPr>
      <w:r w:rsidRPr="0049089F">
        <w:rPr>
          <w:rFonts w:ascii="Abadi" w:hAnsi="Abadi" w:cs="Arial"/>
          <w:b/>
          <w:bCs/>
          <w:i/>
          <w:sz w:val="21"/>
          <w:szCs w:val="21"/>
        </w:rPr>
        <w:t>Artículo</w:t>
      </w:r>
      <w:r w:rsidRPr="0049089F">
        <w:rPr>
          <w:rFonts w:ascii="Abadi" w:hAnsi="Abadi" w:cs="Arial"/>
          <w:i/>
          <w:sz w:val="21"/>
          <w:szCs w:val="21"/>
        </w:rPr>
        <w:t xml:space="preserve"> </w:t>
      </w:r>
      <w:r w:rsidRPr="0049089F">
        <w:rPr>
          <w:rFonts w:ascii="Abadi" w:hAnsi="Abadi" w:cs="Arial"/>
          <w:b/>
          <w:bCs/>
          <w:i/>
          <w:sz w:val="21"/>
          <w:szCs w:val="21"/>
        </w:rPr>
        <w:t>45</w:t>
      </w:r>
      <w:r w:rsidRPr="0049089F">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A93D7DB" w14:textId="77777777" w:rsidR="0049089F" w:rsidRPr="0049089F" w:rsidRDefault="0049089F" w:rsidP="0049089F">
      <w:pPr>
        <w:ind w:left="709"/>
        <w:jc w:val="both"/>
        <w:rPr>
          <w:rFonts w:ascii="Abadi" w:hAnsi="Abadi" w:cs="Arial"/>
          <w:i/>
          <w:sz w:val="21"/>
          <w:szCs w:val="21"/>
        </w:rPr>
      </w:pPr>
    </w:p>
    <w:p w14:paraId="04CCA6A2"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I.</w:t>
      </w:r>
      <w:r w:rsidRPr="0049089F">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w:t>
      </w:r>
      <w:r w:rsidRPr="0049089F">
        <w:rPr>
          <w:rFonts w:ascii="Abadi" w:hAnsi="Abadi" w:cs="Arial"/>
          <w:i/>
          <w:sz w:val="21"/>
          <w:szCs w:val="21"/>
        </w:rPr>
        <w:t>del Ayuntamiento proporcionar esta información;</w:t>
      </w:r>
    </w:p>
    <w:p w14:paraId="3A213F90" w14:textId="77777777" w:rsidR="0049089F" w:rsidRPr="0049089F" w:rsidRDefault="0049089F" w:rsidP="0049089F">
      <w:pPr>
        <w:jc w:val="both"/>
        <w:rPr>
          <w:rFonts w:ascii="Abadi" w:hAnsi="Abadi" w:cs="Arial"/>
          <w:i/>
          <w:sz w:val="21"/>
          <w:szCs w:val="21"/>
        </w:rPr>
      </w:pPr>
    </w:p>
    <w:p w14:paraId="28903F52"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II.</w:t>
      </w:r>
      <w:r w:rsidRPr="0049089F">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0D9F59F" w14:textId="77777777" w:rsidR="0049089F" w:rsidRPr="0049089F" w:rsidRDefault="0049089F" w:rsidP="0049089F">
      <w:pPr>
        <w:ind w:left="709"/>
        <w:jc w:val="both"/>
        <w:rPr>
          <w:rFonts w:ascii="Abadi" w:hAnsi="Abadi" w:cs="Arial"/>
          <w:i/>
          <w:sz w:val="21"/>
          <w:szCs w:val="21"/>
        </w:rPr>
      </w:pPr>
    </w:p>
    <w:p w14:paraId="04B09D85"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 xml:space="preserve">III. </w:t>
      </w:r>
      <w:r w:rsidRPr="0049089F">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0697B91B" w14:textId="77777777" w:rsidR="0049089F" w:rsidRPr="0049089F" w:rsidRDefault="0049089F" w:rsidP="0049089F">
      <w:pPr>
        <w:ind w:left="709"/>
        <w:jc w:val="both"/>
        <w:rPr>
          <w:rFonts w:ascii="Abadi" w:hAnsi="Abadi" w:cs="Arial"/>
          <w:i/>
          <w:sz w:val="21"/>
          <w:szCs w:val="21"/>
        </w:rPr>
      </w:pPr>
    </w:p>
    <w:p w14:paraId="05A506B8"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IV.</w:t>
      </w:r>
      <w:r w:rsidRPr="0049089F">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26FF8661" w14:textId="77777777" w:rsidR="0049089F" w:rsidRPr="0049089F" w:rsidRDefault="0049089F" w:rsidP="0049089F">
      <w:pPr>
        <w:ind w:left="709"/>
        <w:jc w:val="both"/>
        <w:rPr>
          <w:rFonts w:ascii="Abadi" w:hAnsi="Abadi" w:cs="Arial"/>
          <w:i/>
          <w:sz w:val="21"/>
          <w:szCs w:val="21"/>
        </w:rPr>
      </w:pPr>
    </w:p>
    <w:p w14:paraId="33D3004B" w14:textId="77777777" w:rsidR="0049089F" w:rsidRPr="0049089F" w:rsidRDefault="0049089F" w:rsidP="0049089F">
      <w:pPr>
        <w:ind w:left="709"/>
        <w:jc w:val="both"/>
        <w:rPr>
          <w:rFonts w:ascii="Abadi" w:hAnsi="Abadi" w:cs="Arial"/>
          <w:b/>
          <w:i/>
          <w:sz w:val="21"/>
          <w:szCs w:val="21"/>
        </w:rPr>
      </w:pPr>
      <w:r w:rsidRPr="0049089F">
        <w:rPr>
          <w:rFonts w:ascii="Abadi" w:hAnsi="Abadi" w:cs="Arial"/>
          <w:b/>
          <w:i/>
          <w:sz w:val="21"/>
          <w:szCs w:val="21"/>
        </w:rPr>
        <w:t xml:space="preserve">V. </w:t>
      </w:r>
      <w:r w:rsidRPr="0049089F">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40BF1AE8" w14:textId="77777777" w:rsidR="0049089F" w:rsidRPr="0049089F" w:rsidRDefault="0049089F" w:rsidP="0049089F">
      <w:pPr>
        <w:ind w:left="709"/>
        <w:jc w:val="both"/>
        <w:rPr>
          <w:rFonts w:ascii="Abadi" w:hAnsi="Abadi" w:cs="Arial"/>
          <w:i/>
          <w:sz w:val="21"/>
          <w:szCs w:val="21"/>
        </w:rPr>
      </w:pPr>
    </w:p>
    <w:p w14:paraId="7E781211"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VI.</w:t>
      </w:r>
      <w:r w:rsidRPr="0049089F">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w:t>
      </w:r>
      <w:r w:rsidRPr="0049089F">
        <w:rPr>
          <w:rFonts w:ascii="Abadi" w:hAnsi="Abadi" w:cs="Arial"/>
          <w:i/>
          <w:sz w:val="21"/>
          <w:szCs w:val="21"/>
        </w:rPr>
        <w:lastRenderedPageBreak/>
        <w:t>Tesorero Municipal proporcionar esta información;</w:t>
      </w:r>
    </w:p>
    <w:p w14:paraId="5F5A0392" w14:textId="77777777" w:rsidR="0049089F" w:rsidRPr="0049089F" w:rsidRDefault="0049089F" w:rsidP="0049089F">
      <w:pPr>
        <w:ind w:left="709"/>
        <w:jc w:val="both"/>
        <w:rPr>
          <w:rFonts w:ascii="Abadi" w:hAnsi="Abadi" w:cs="Arial"/>
          <w:i/>
          <w:sz w:val="21"/>
          <w:szCs w:val="21"/>
        </w:rPr>
      </w:pPr>
    </w:p>
    <w:p w14:paraId="1B47D960"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VII.</w:t>
      </w:r>
      <w:r w:rsidRPr="0049089F">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2E6AE97B" w14:textId="77777777" w:rsidR="0049089F" w:rsidRPr="0049089F" w:rsidRDefault="0049089F" w:rsidP="0049089F">
      <w:pPr>
        <w:ind w:left="709"/>
        <w:jc w:val="both"/>
        <w:rPr>
          <w:rFonts w:ascii="Abadi" w:hAnsi="Abadi" w:cs="Arial"/>
          <w:i/>
          <w:sz w:val="21"/>
          <w:szCs w:val="21"/>
        </w:rPr>
      </w:pPr>
    </w:p>
    <w:p w14:paraId="568BD099"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 xml:space="preserve">VIII. </w:t>
      </w:r>
      <w:r w:rsidRPr="0049089F">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4CCE7145" w14:textId="77777777" w:rsidR="0049089F" w:rsidRPr="0049089F" w:rsidRDefault="0049089F" w:rsidP="0049089F">
      <w:pPr>
        <w:ind w:left="709"/>
        <w:jc w:val="both"/>
        <w:rPr>
          <w:rFonts w:ascii="Abadi" w:hAnsi="Abadi" w:cs="Arial"/>
          <w:i/>
          <w:sz w:val="21"/>
          <w:szCs w:val="21"/>
        </w:rPr>
      </w:pPr>
    </w:p>
    <w:p w14:paraId="26DC4F4A"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IX.</w:t>
      </w:r>
      <w:r w:rsidRPr="0049089F">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6CDAA0F2" w14:textId="77777777" w:rsidR="0049089F" w:rsidRPr="0049089F" w:rsidRDefault="0049089F" w:rsidP="0049089F">
      <w:pPr>
        <w:ind w:left="709"/>
        <w:jc w:val="both"/>
        <w:rPr>
          <w:rFonts w:ascii="Abadi" w:hAnsi="Abadi" w:cs="Arial"/>
          <w:i/>
          <w:sz w:val="21"/>
          <w:szCs w:val="21"/>
        </w:rPr>
      </w:pPr>
    </w:p>
    <w:p w14:paraId="1A5D66AB"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X.</w:t>
      </w:r>
      <w:r w:rsidRPr="0049089F">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0C386040" w14:textId="77777777" w:rsidR="0049089F" w:rsidRPr="0049089F" w:rsidRDefault="0049089F" w:rsidP="0049089F">
      <w:pPr>
        <w:ind w:left="709"/>
        <w:jc w:val="both"/>
        <w:rPr>
          <w:rFonts w:ascii="Abadi" w:hAnsi="Abadi" w:cs="Arial"/>
          <w:i/>
          <w:sz w:val="21"/>
          <w:szCs w:val="21"/>
        </w:rPr>
      </w:pPr>
    </w:p>
    <w:p w14:paraId="69D13E94"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XI.</w:t>
      </w:r>
      <w:r w:rsidRPr="0049089F">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1B5AB0F9" w14:textId="77777777" w:rsidR="0049089F" w:rsidRPr="0049089F" w:rsidRDefault="0049089F" w:rsidP="0049089F">
      <w:pPr>
        <w:ind w:left="709"/>
        <w:jc w:val="both"/>
        <w:rPr>
          <w:rFonts w:ascii="Abadi" w:hAnsi="Abadi" w:cs="Arial"/>
          <w:i/>
          <w:sz w:val="21"/>
          <w:szCs w:val="21"/>
        </w:rPr>
      </w:pPr>
    </w:p>
    <w:p w14:paraId="014407F1" w14:textId="77777777" w:rsidR="0049089F" w:rsidRPr="0049089F" w:rsidRDefault="0049089F" w:rsidP="0049089F">
      <w:pPr>
        <w:ind w:left="709"/>
        <w:jc w:val="both"/>
        <w:rPr>
          <w:rFonts w:ascii="Abadi" w:hAnsi="Abadi" w:cs="Arial"/>
          <w:i/>
          <w:sz w:val="21"/>
          <w:szCs w:val="21"/>
        </w:rPr>
      </w:pPr>
      <w:r w:rsidRPr="0049089F">
        <w:rPr>
          <w:rFonts w:ascii="Abadi" w:hAnsi="Abadi" w:cs="Arial"/>
          <w:b/>
          <w:i/>
          <w:sz w:val="21"/>
          <w:szCs w:val="21"/>
        </w:rPr>
        <w:t xml:space="preserve">XII. </w:t>
      </w:r>
      <w:r w:rsidRPr="0049089F">
        <w:rPr>
          <w:rFonts w:ascii="Abadi" w:hAnsi="Abadi" w:cs="Arial"/>
          <w:i/>
          <w:sz w:val="21"/>
          <w:szCs w:val="21"/>
        </w:rPr>
        <w:t xml:space="preserve">Los expedientes formados con motivo de juicios de cualquier </w:t>
      </w:r>
      <w:r w:rsidRPr="0049089F">
        <w:rPr>
          <w:rFonts w:ascii="Abadi" w:hAnsi="Abadi" w:cs="Arial"/>
          <w:i/>
          <w:sz w:val="21"/>
          <w:szCs w:val="21"/>
        </w:rPr>
        <w:t>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29F166F8" w14:textId="77777777" w:rsidR="0049089F" w:rsidRPr="0049089F" w:rsidRDefault="0049089F" w:rsidP="0049089F">
      <w:pPr>
        <w:ind w:left="709"/>
        <w:jc w:val="both"/>
        <w:rPr>
          <w:rFonts w:ascii="Abadi" w:hAnsi="Abadi" w:cs="Arial"/>
          <w:i/>
          <w:sz w:val="21"/>
          <w:szCs w:val="21"/>
        </w:rPr>
      </w:pPr>
    </w:p>
    <w:p w14:paraId="2D07F756"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r w:rsidRPr="0049089F">
        <w:rPr>
          <w:rFonts w:ascii="Abadi" w:hAnsi="Abadi" w:cs="Arial"/>
          <w:b/>
          <w:i/>
          <w:sz w:val="21"/>
          <w:szCs w:val="21"/>
          <w:lang w:val="es-MX" w:eastAsia="x-none"/>
        </w:rPr>
        <w:t>XIII.</w:t>
      </w:r>
      <w:r w:rsidRPr="0049089F">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25A868E9"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p>
    <w:p w14:paraId="48CD797D"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r w:rsidRPr="0049089F">
        <w:rPr>
          <w:rFonts w:ascii="Abadi" w:hAnsi="Abadi" w:cs="Arial"/>
          <w:b/>
          <w:i/>
          <w:sz w:val="21"/>
          <w:szCs w:val="21"/>
          <w:lang w:val="es-MX" w:eastAsia="x-none"/>
        </w:rPr>
        <w:t>XIV.</w:t>
      </w:r>
      <w:r w:rsidRPr="0049089F">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DBA9382"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p>
    <w:p w14:paraId="49B98AFD"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r w:rsidRPr="0049089F">
        <w:rPr>
          <w:rFonts w:ascii="Abadi" w:hAnsi="Abadi" w:cs="Arial"/>
          <w:b/>
          <w:i/>
          <w:sz w:val="21"/>
          <w:szCs w:val="21"/>
          <w:lang w:val="es-MX" w:eastAsia="x-none"/>
        </w:rPr>
        <w:t xml:space="preserve">XV. </w:t>
      </w:r>
      <w:r w:rsidRPr="0049089F">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6E15DE8E"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p>
    <w:p w14:paraId="5807D4D6"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r w:rsidRPr="0049089F">
        <w:rPr>
          <w:rFonts w:ascii="Abadi" w:hAnsi="Abadi" w:cs="Arial"/>
          <w:b/>
          <w:i/>
          <w:sz w:val="21"/>
          <w:szCs w:val="21"/>
          <w:lang w:val="es-MX" w:eastAsia="x-none"/>
        </w:rPr>
        <w:t xml:space="preserve">XVI. </w:t>
      </w:r>
      <w:r w:rsidRPr="0049089F">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3F7CFB45"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p>
    <w:p w14:paraId="38C064A0"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r w:rsidRPr="0049089F">
        <w:rPr>
          <w:rFonts w:ascii="Abadi" w:hAnsi="Abadi" w:cs="Arial"/>
          <w:b/>
          <w:i/>
          <w:sz w:val="21"/>
          <w:szCs w:val="21"/>
          <w:lang w:val="es-MX" w:eastAsia="x-none"/>
        </w:rPr>
        <w:t xml:space="preserve">XVII. </w:t>
      </w:r>
      <w:r w:rsidRPr="0049089F">
        <w:rPr>
          <w:rFonts w:ascii="Abadi" w:hAnsi="Abadi" w:cs="Arial"/>
          <w:b/>
          <w:i/>
          <w:sz w:val="21"/>
          <w:szCs w:val="21"/>
          <w:lang w:val="es-MX" w:eastAsia="x-none"/>
        </w:rPr>
        <w:tab/>
      </w:r>
      <w:r w:rsidRPr="0049089F">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47E130CE" w14:textId="77777777" w:rsidR="0049089F" w:rsidRPr="0049089F" w:rsidRDefault="0049089F" w:rsidP="0049089F">
      <w:pPr>
        <w:ind w:left="709"/>
        <w:jc w:val="both"/>
        <w:rPr>
          <w:rFonts w:ascii="Abadi" w:hAnsi="Abadi" w:cs="Arial"/>
          <w:i/>
          <w:sz w:val="21"/>
          <w:szCs w:val="21"/>
        </w:rPr>
      </w:pPr>
    </w:p>
    <w:p w14:paraId="251A3125" w14:textId="77777777" w:rsidR="0049089F" w:rsidRPr="0049089F" w:rsidRDefault="0049089F" w:rsidP="0049089F">
      <w:pPr>
        <w:autoSpaceDE w:val="0"/>
        <w:autoSpaceDN w:val="0"/>
        <w:spacing w:line="276" w:lineRule="auto"/>
        <w:ind w:left="709" w:right="119"/>
        <w:jc w:val="both"/>
        <w:rPr>
          <w:rFonts w:ascii="Abadi" w:hAnsi="Abadi" w:cs="Arial"/>
          <w:i/>
          <w:sz w:val="21"/>
          <w:szCs w:val="21"/>
          <w:lang w:val="es-MX" w:eastAsia="x-none"/>
        </w:rPr>
      </w:pPr>
      <w:r w:rsidRPr="0049089F">
        <w:rPr>
          <w:rFonts w:ascii="Abadi" w:hAnsi="Abadi" w:cs="Arial"/>
          <w:b/>
          <w:i/>
          <w:sz w:val="21"/>
          <w:szCs w:val="21"/>
          <w:lang w:val="es-MX" w:eastAsia="x-none"/>
        </w:rPr>
        <w:t>XVIII.</w:t>
      </w:r>
      <w:r w:rsidRPr="0049089F">
        <w:rPr>
          <w:rFonts w:ascii="Abadi" w:hAnsi="Abadi" w:cs="Arial"/>
          <w:b/>
          <w:i/>
          <w:sz w:val="21"/>
          <w:szCs w:val="21"/>
          <w:lang w:val="es-MX" w:eastAsia="x-none"/>
        </w:rPr>
        <w:tab/>
      </w:r>
      <w:r w:rsidRPr="0049089F">
        <w:rPr>
          <w:rFonts w:ascii="Abadi" w:hAnsi="Abadi" w:cs="Arial"/>
          <w:i/>
          <w:sz w:val="21"/>
          <w:szCs w:val="21"/>
          <w:lang w:val="es-MX" w:eastAsia="x-none"/>
        </w:rPr>
        <w:t xml:space="preserve">La demás información que se estime relevante para garantizar la </w:t>
      </w:r>
      <w:r w:rsidRPr="0049089F">
        <w:rPr>
          <w:rFonts w:ascii="Abadi" w:hAnsi="Abadi" w:cs="Arial"/>
          <w:i/>
          <w:sz w:val="21"/>
          <w:szCs w:val="21"/>
          <w:lang w:val="es-MX" w:eastAsia="x-none"/>
        </w:rPr>
        <w:lastRenderedPageBreak/>
        <w:t xml:space="preserve">continuidad de la administración pública municipal. </w:t>
      </w:r>
    </w:p>
    <w:p w14:paraId="78DC17E7" w14:textId="77777777" w:rsidR="0049089F" w:rsidRPr="0049089F" w:rsidRDefault="0049089F" w:rsidP="0049089F">
      <w:pPr>
        <w:ind w:left="709"/>
        <w:jc w:val="both"/>
        <w:rPr>
          <w:rFonts w:ascii="Abadi" w:hAnsi="Abadi" w:cs="Arial"/>
          <w:i/>
          <w:sz w:val="21"/>
          <w:szCs w:val="21"/>
        </w:rPr>
      </w:pPr>
    </w:p>
    <w:p w14:paraId="2E8DF35A" w14:textId="77777777" w:rsidR="0049089F" w:rsidRPr="0049089F" w:rsidRDefault="0049089F" w:rsidP="0049089F">
      <w:pPr>
        <w:ind w:left="709" w:right="119"/>
        <w:jc w:val="both"/>
        <w:rPr>
          <w:rFonts w:ascii="Abadi" w:hAnsi="Abadi" w:cs="Arial"/>
          <w:i/>
          <w:sz w:val="21"/>
          <w:szCs w:val="21"/>
        </w:rPr>
      </w:pPr>
      <w:r w:rsidRPr="0049089F">
        <w:rPr>
          <w:rFonts w:ascii="Abadi" w:hAnsi="Abadi" w:cs="Arial"/>
          <w:i/>
          <w:sz w:val="21"/>
          <w:szCs w:val="21"/>
        </w:rPr>
        <w:t>La información a que se refieren las fracciones II, IV, V, VI, VII, X, XIII y XV deberá ser entregada además, en medios magnéticos o electrónicos.</w:t>
      </w:r>
    </w:p>
    <w:p w14:paraId="16BD960B" w14:textId="77777777" w:rsidR="0049089F" w:rsidRPr="0049089F" w:rsidRDefault="0049089F" w:rsidP="0049089F">
      <w:pPr>
        <w:ind w:left="34" w:right="119"/>
        <w:jc w:val="both"/>
        <w:rPr>
          <w:rFonts w:ascii="Abadi" w:hAnsi="Abadi" w:cs="Arial"/>
          <w:i/>
          <w:sz w:val="21"/>
          <w:szCs w:val="21"/>
        </w:rPr>
      </w:pPr>
    </w:p>
    <w:p w14:paraId="0231EF61" w14:textId="77777777" w:rsidR="0049089F" w:rsidRPr="0049089F" w:rsidRDefault="0049089F" w:rsidP="0049089F">
      <w:pPr>
        <w:ind w:left="709" w:right="119"/>
        <w:jc w:val="both"/>
        <w:rPr>
          <w:rFonts w:ascii="Abadi" w:hAnsi="Abadi" w:cs="Arial"/>
          <w:i/>
          <w:sz w:val="21"/>
          <w:szCs w:val="21"/>
        </w:rPr>
      </w:pPr>
      <w:r w:rsidRPr="0049089F">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0B90560" w14:textId="77777777" w:rsidR="0049089F" w:rsidRPr="0049089F" w:rsidRDefault="0049089F" w:rsidP="0049089F">
      <w:pPr>
        <w:rPr>
          <w:rFonts w:ascii="Abadi" w:hAnsi="Abadi" w:cs="Arial"/>
          <w:b/>
          <w:bCs/>
          <w:i/>
          <w:sz w:val="21"/>
          <w:szCs w:val="21"/>
        </w:rPr>
      </w:pPr>
    </w:p>
    <w:p w14:paraId="65100300" w14:textId="77777777" w:rsidR="0049089F" w:rsidRPr="0049089F" w:rsidRDefault="0049089F" w:rsidP="0049089F">
      <w:pPr>
        <w:ind w:firstLine="708"/>
        <w:jc w:val="both"/>
        <w:rPr>
          <w:rFonts w:ascii="Abadi" w:hAnsi="Abadi" w:cs="Arial"/>
          <w:sz w:val="21"/>
          <w:szCs w:val="21"/>
        </w:rPr>
      </w:pPr>
      <w:r w:rsidRPr="0049089F">
        <w:rPr>
          <w:rFonts w:ascii="Abadi" w:hAnsi="Abadi" w:cs="Arial"/>
          <w:bCs/>
          <w:sz w:val="21"/>
          <w:szCs w:val="21"/>
        </w:rPr>
        <w:t>Por su parte, el artículo 46 del referido ordenamiento establece la obligación de</w:t>
      </w:r>
      <w:r w:rsidRPr="0049089F">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325000A6" w14:textId="77777777" w:rsidR="0049089F" w:rsidRPr="0049089F" w:rsidRDefault="0049089F" w:rsidP="0049089F">
      <w:pPr>
        <w:ind w:firstLine="708"/>
        <w:jc w:val="both"/>
        <w:rPr>
          <w:rFonts w:ascii="Abadi" w:hAnsi="Abadi" w:cs="Arial"/>
          <w:sz w:val="21"/>
          <w:szCs w:val="21"/>
          <w:lang w:eastAsia="x-none"/>
        </w:rPr>
      </w:pPr>
    </w:p>
    <w:p w14:paraId="4235BE7D" w14:textId="77777777" w:rsidR="0049089F" w:rsidRPr="0049089F" w:rsidRDefault="0049089F" w:rsidP="0049089F">
      <w:pPr>
        <w:ind w:firstLine="708"/>
        <w:jc w:val="both"/>
        <w:rPr>
          <w:rFonts w:ascii="Abadi" w:hAnsi="Abadi" w:cs="Arial"/>
          <w:bCs/>
          <w:sz w:val="21"/>
          <w:szCs w:val="21"/>
        </w:rPr>
      </w:pPr>
      <w:r w:rsidRPr="0049089F">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2D9A79D" w14:textId="77777777" w:rsidR="0049089F" w:rsidRPr="0049089F" w:rsidRDefault="0049089F" w:rsidP="0049089F">
      <w:pPr>
        <w:ind w:firstLine="708"/>
        <w:jc w:val="both"/>
        <w:rPr>
          <w:rFonts w:ascii="Abadi" w:hAnsi="Abadi" w:cs="Arial"/>
          <w:bCs/>
          <w:sz w:val="21"/>
          <w:szCs w:val="21"/>
        </w:rPr>
      </w:pPr>
    </w:p>
    <w:p w14:paraId="13000296" w14:textId="77777777" w:rsidR="0049089F" w:rsidRPr="0049089F" w:rsidRDefault="0049089F" w:rsidP="0049089F">
      <w:pPr>
        <w:ind w:firstLine="708"/>
        <w:jc w:val="both"/>
        <w:rPr>
          <w:rFonts w:ascii="Abadi" w:hAnsi="Abadi" w:cs="Arial"/>
          <w:bCs/>
          <w:sz w:val="21"/>
          <w:szCs w:val="21"/>
        </w:rPr>
      </w:pPr>
      <w:r w:rsidRPr="0049089F">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026FF216" w14:textId="77777777" w:rsidR="0049089F" w:rsidRPr="0049089F" w:rsidRDefault="0049089F" w:rsidP="0049089F">
      <w:pPr>
        <w:jc w:val="both"/>
        <w:rPr>
          <w:rFonts w:ascii="Abadi" w:hAnsi="Abadi" w:cs="Arial"/>
          <w:bCs/>
          <w:sz w:val="21"/>
          <w:szCs w:val="21"/>
        </w:rPr>
      </w:pPr>
    </w:p>
    <w:p w14:paraId="1BA6F54F" w14:textId="77777777" w:rsidR="0049089F" w:rsidRPr="0049089F" w:rsidRDefault="0049089F" w:rsidP="0049089F">
      <w:pPr>
        <w:spacing w:after="200" w:line="276" w:lineRule="auto"/>
        <w:ind w:left="709"/>
        <w:contextualSpacing/>
        <w:jc w:val="both"/>
        <w:rPr>
          <w:rFonts w:ascii="Abadi" w:hAnsi="Abadi" w:cs="Arial"/>
          <w:bCs/>
          <w:i/>
          <w:sz w:val="21"/>
          <w:szCs w:val="21"/>
        </w:rPr>
      </w:pPr>
      <w:r w:rsidRPr="0049089F">
        <w:rPr>
          <w:rFonts w:ascii="Abadi" w:hAnsi="Abadi" w:cs="Arial"/>
          <w:b/>
          <w:bCs/>
          <w:i/>
          <w:sz w:val="21"/>
          <w:szCs w:val="21"/>
        </w:rPr>
        <w:t>I.</w:t>
      </w:r>
      <w:r w:rsidRPr="0049089F">
        <w:rPr>
          <w:rFonts w:ascii="Abadi" w:hAnsi="Abadi" w:cs="Arial"/>
          <w:bCs/>
          <w:i/>
          <w:sz w:val="21"/>
          <w:szCs w:val="21"/>
        </w:rPr>
        <w:t xml:space="preserve"> Las conclusiones de la evaluación y comprobación de cada uno de los puntos a que se refiere el artículo 45 de la presente Ley;</w:t>
      </w:r>
    </w:p>
    <w:p w14:paraId="6F1D9DD5" w14:textId="77777777" w:rsidR="0049089F" w:rsidRPr="0049089F" w:rsidRDefault="0049089F" w:rsidP="0049089F">
      <w:pPr>
        <w:spacing w:after="200" w:line="276" w:lineRule="auto"/>
        <w:ind w:left="709"/>
        <w:contextualSpacing/>
        <w:jc w:val="both"/>
        <w:rPr>
          <w:rFonts w:ascii="Abadi" w:hAnsi="Abadi" w:cs="Arial"/>
          <w:bCs/>
          <w:i/>
          <w:sz w:val="21"/>
          <w:szCs w:val="21"/>
        </w:rPr>
      </w:pPr>
    </w:p>
    <w:p w14:paraId="5E3CE5D2" w14:textId="77777777" w:rsidR="0049089F" w:rsidRPr="0049089F" w:rsidRDefault="0049089F" w:rsidP="0049089F">
      <w:pPr>
        <w:spacing w:after="200" w:line="276" w:lineRule="auto"/>
        <w:ind w:left="709"/>
        <w:contextualSpacing/>
        <w:jc w:val="both"/>
        <w:rPr>
          <w:rFonts w:ascii="Abadi" w:hAnsi="Abadi" w:cs="Arial"/>
          <w:bCs/>
          <w:i/>
          <w:sz w:val="21"/>
          <w:szCs w:val="21"/>
        </w:rPr>
      </w:pPr>
      <w:r w:rsidRPr="0049089F">
        <w:rPr>
          <w:rFonts w:ascii="Abadi" w:hAnsi="Abadi" w:cs="Arial"/>
          <w:b/>
          <w:bCs/>
          <w:i/>
          <w:sz w:val="21"/>
          <w:szCs w:val="21"/>
        </w:rPr>
        <w:t>II.</w:t>
      </w:r>
      <w:r w:rsidRPr="0049089F">
        <w:rPr>
          <w:rFonts w:ascii="Abadi" w:hAnsi="Abadi" w:cs="Arial"/>
          <w:bCs/>
          <w:i/>
          <w:sz w:val="21"/>
          <w:szCs w:val="21"/>
        </w:rPr>
        <w:t xml:space="preserve"> Las diligencias o comparecencias de servidores públicos del Ayuntamiento </w:t>
      </w:r>
      <w:r w:rsidRPr="0049089F">
        <w:rPr>
          <w:rFonts w:ascii="Abadi" w:hAnsi="Abadi" w:cs="Arial"/>
          <w:bCs/>
          <w:i/>
          <w:sz w:val="21"/>
          <w:szCs w:val="21"/>
        </w:rPr>
        <w:t>saliente o en funciones necesarias para aclaración;</w:t>
      </w:r>
    </w:p>
    <w:p w14:paraId="6149836D" w14:textId="77777777" w:rsidR="0049089F" w:rsidRPr="0049089F" w:rsidRDefault="0049089F" w:rsidP="0049089F">
      <w:pPr>
        <w:spacing w:after="200" w:line="276" w:lineRule="auto"/>
        <w:ind w:left="709"/>
        <w:contextualSpacing/>
        <w:jc w:val="both"/>
        <w:rPr>
          <w:rFonts w:ascii="Abadi" w:hAnsi="Abadi" w:cs="Arial"/>
          <w:bCs/>
          <w:i/>
          <w:sz w:val="21"/>
          <w:szCs w:val="21"/>
        </w:rPr>
      </w:pPr>
    </w:p>
    <w:p w14:paraId="5C43DA24" w14:textId="77777777" w:rsidR="0049089F" w:rsidRPr="0049089F" w:rsidRDefault="0049089F" w:rsidP="0049089F">
      <w:pPr>
        <w:spacing w:after="200" w:line="276" w:lineRule="auto"/>
        <w:ind w:left="709"/>
        <w:contextualSpacing/>
        <w:jc w:val="both"/>
        <w:rPr>
          <w:rFonts w:ascii="Abadi" w:hAnsi="Abadi" w:cs="Arial"/>
          <w:bCs/>
          <w:i/>
          <w:sz w:val="21"/>
          <w:szCs w:val="21"/>
        </w:rPr>
      </w:pPr>
      <w:r w:rsidRPr="0049089F">
        <w:rPr>
          <w:rFonts w:ascii="Abadi" w:hAnsi="Abadi" w:cs="Arial"/>
          <w:b/>
          <w:bCs/>
          <w:i/>
          <w:sz w:val="21"/>
          <w:szCs w:val="21"/>
        </w:rPr>
        <w:t>III.</w:t>
      </w:r>
      <w:r w:rsidRPr="0049089F">
        <w:rPr>
          <w:rFonts w:ascii="Abadi" w:hAnsi="Abadi" w:cs="Arial"/>
          <w:bCs/>
          <w:i/>
          <w:sz w:val="21"/>
          <w:szCs w:val="21"/>
        </w:rPr>
        <w:t xml:space="preserve"> Observaciones generadas del análisis de los puntos a que se refiere el artículo 45 de la presente Ley;</w:t>
      </w:r>
    </w:p>
    <w:p w14:paraId="32148659" w14:textId="77777777" w:rsidR="0049089F" w:rsidRPr="0049089F" w:rsidRDefault="0049089F" w:rsidP="0049089F">
      <w:pPr>
        <w:spacing w:after="200" w:line="276" w:lineRule="auto"/>
        <w:ind w:left="709"/>
        <w:contextualSpacing/>
        <w:jc w:val="both"/>
        <w:rPr>
          <w:rFonts w:ascii="Abadi" w:hAnsi="Abadi" w:cs="Arial"/>
          <w:bCs/>
          <w:i/>
          <w:sz w:val="21"/>
          <w:szCs w:val="21"/>
        </w:rPr>
      </w:pPr>
    </w:p>
    <w:p w14:paraId="5872D40E" w14:textId="77777777" w:rsidR="0049089F" w:rsidRPr="0049089F" w:rsidRDefault="0049089F" w:rsidP="0049089F">
      <w:pPr>
        <w:spacing w:after="200" w:line="276" w:lineRule="auto"/>
        <w:ind w:left="709"/>
        <w:contextualSpacing/>
        <w:jc w:val="both"/>
        <w:rPr>
          <w:rFonts w:ascii="Abadi" w:hAnsi="Abadi" w:cs="Arial"/>
          <w:bCs/>
          <w:i/>
          <w:sz w:val="21"/>
          <w:szCs w:val="21"/>
        </w:rPr>
      </w:pPr>
      <w:r w:rsidRPr="0049089F">
        <w:rPr>
          <w:rFonts w:ascii="Abadi" w:hAnsi="Abadi" w:cs="Arial"/>
          <w:b/>
          <w:bCs/>
          <w:i/>
          <w:sz w:val="21"/>
          <w:szCs w:val="21"/>
        </w:rPr>
        <w:t>IV.</w:t>
      </w:r>
      <w:r w:rsidRPr="0049089F">
        <w:rPr>
          <w:rFonts w:ascii="Abadi" w:hAnsi="Abadi" w:cs="Arial"/>
          <w:bCs/>
          <w:i/>
          <w:sz w:val="21"/>
          <w:szCs w:val="21"/>
        </w:rPr>
        <w:t xml:space="preserve"> Promoción de presuntas responsabilidades con motivo de las observaciones generadas; y</w:t>
      </w:r>
    </w:p>
    <w:p w14:paraId="483E011D" w14:textId="77777777" w:rsidR="0049089F" w:rsidRPr="0049089F" w:rsidRDefault="0049089F" w:rsidP="0049089F">
      <w:pPr>
        <w:spacing w:after="200" w:line="276" w:lineRule="auto"/>
        <w:ind w:left="709"/>
        <w:contextualSpacing/>
        <w:jc w:val="both"/>
        <w:rPr>
          <w:rFonts w:ascii="Abadi" w:hAnsi="Abadi" w:cs="Arial"/>
          <w:bCs/>
          <w:i/>
          <w:sz w:val="21"/>
          <w:szCs w:val="21"/>
        </w:rPr>
      </w:pPr>
    </w:p>
    <w:p w14:paraId="0DBDA22F" w14:textId="77777777" w:rsidR="0049089F" w:rsidRPr="0049089F" w:rsidRDefault="0049089F" w:rsidP="0049089F">
      <w:pPr>
        <w:spacing w:line="276" w:lineRule="auto"/>
        <w:ind w:left="709"/>
        <w:contextualSpacing/>
        <w:jc w:val="both"/>
        <w:rPr>
          <w:rFonts w:ascii="Abadi" w:hAnsi="Abadi" w:cs="Arial"/>
          <w:bCs/>
          <w:i/>
          <w:sz w:val="21"/>
          <w:szCs w:val="21"/>
        </w:rPr>
      </w:pPr>
      <w:r w:rsidRPr="0049089F">
        <w:rPr>
          <w:rFonts w:ascii="Abadi" w:hAnsi="Abadi" w:cs="Arial"/>
          <w:b/>
          <w:bCs/>
          <w:i/>
          <w:sz w:val="21"/>
          <w:szCs w:val="21"/>
        </w:rPr>
        <w:t>V.</w:t>
      </w:r>
      <w:r w:rsidRPr="0049089F">
        <w:rPr>
          <w:rFonts w:ascii="Abadi" w:hAnsi="Abadi" w:cs="Arial"/>
          <w:bCs/>
          <w:i/>
          <w:sz w:val="21"/>
          <w:szCs w:val="21"/>
        </w:rPr>
        <w:t xml:space="preserve"> Recomendaciones de la comisión.</w:t>
      </w:r>
    </w:p>
    <w:p w14:paraId="3F03A716" w14:textId="77777777" w:rsidR="0049089F" w:rsidRPr="0049089F" w:rsidRDefault="0049089F" w:rsidP="0049089F">
      <w:pPr>
        <w:jc w:val="both"/>
        <w:rPr>
          <w:rFonts w:ascii="Abadi" w:hAnsi="Abadi" w:cs="Arial"/>
          <w:bCs/>
          <w:sz w:val="21"/>
          <w:szCs w:val="21"/>
        </w:rPr>
      </w:pPr>
    </w:p>
    <w:p w14:paraId="5EB03F0E" w14:textId="1FF60876" w:rsidR="0049089F" w:rsidRPr="0049089F" w:rsidRDefault="0049089F" w:rsidP="0038573A">
      <w:pPr>
        <w:ind w:firstLine="708"/>
        <w:jc w:val="both"/>
        <w:rPr>
          <w:rFonts w:ascii="Abadi" w:hAnsi="Abadi" w:cs="Arial"/>
          <w:bCs/>
          <w:sz w:val="21"/>
          <w:szCs w:val="21"/>
        </w:rPr>
      </w:pPr>
      <w:r w:rsidRPr="0049089F">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2A6FD1E1" w14:textId="77777777" w:rsidR="0049089F" w:rsidRPr="0049089F" w:rsidRDefault="0049089F" w:rsidP="0049089F">
      <w:pPr>
        <w:ind w:firstLine="708"/>
        <w:jc w:val="both"/>
        <w:rPr>
          <w:rFonts w:ascii="Abadi" w:hAnsi="Abadi" w:cs="Arial"/>
          <w:bCs/>
          <w:sz w:val="21"/>
          <w:szCs w:val="21"/>
        </w:rPr>
      </w:pPr>
    </w:p>
    <w:p w14:paraId="1ED37DC1" w14:textId="77777777" w:rsidR="0049089F" w:rsidRPr="0049089F" w:rsidRDefault="0049089F" w:rsidP="0049089F">
      <w:pPr>
        <w:ind w:firstLine="708"/>
        <w:jc w:val="both"/>
        <w:rPr>
          <w:rFonts w:ascii="Abadi" w:hAnsi="Abadi" w:cs="Arial"/>
          <w:b/>
          <w:bCs/>
          <w:sz w:val="21"/>
          <w:szCs w:val="21"/>
          <w:lang w:val="es-MX" w:eastAsia="x-none"/>
        </w:rPr>
      </w:pPr>
      <w:r w:rsidRPr="0049089F">
        <w:rPr>
          <w:rFonts w:ascii="Abadi" w:hAnsi="Abadi" w:cs="Arial"/>
          <w:b/>
          <w:bCs/>
          <w:sz w:val="21"/>
          <w:szCs w:val="21"/>
          <w:lang w:val="es-MX" w:eastAsia="x-none"/>
        </w:rPr>
        <w:t xml:space="preserve">IV. Integración del informe general del proceso de entrega recepción de la administración pública municipal 2018-2021 de León, </w:t>
      </w:r>
      <w:proofErr w:type="spellStart"/>
      <w:r w:rsidRPr="0049089F">
        <w:rPr>
          <w:rFonts w:ascii="Abadi" w:hAnsi="Abadi" w:cs="Arial"/>
          <w:b/>
          <w:bCs/>
          <w:sz w:val="21"/>
          <w:szCs w:val="21"/>
          <w:lang w:val="es-MX" w:eastAsia="x-none"/>
        </w:rPr>
        <w:t>Gto</w:t>
      </w:r>
      <w:proofErr w:type="spellEnd"/>
      <w:r w:rsidRPr="0049089F">
        <w:rPr>
          <w:rFonts w:ascii="Abadi" w:hAnsi="Abadi" w:cs="Arial"/>
          <w:b/>
          <w:bCs/>
          <w:sz w:val="21"/>
          <w:szCs w:val="21"/>
          <w:lang w:val="es-MX" w:eastAsia="x-none"/>
        </w:rPr>
        <w:t>:</w:t>
      </w:r>
    </w:p>
    <w:p w14:paraId="328C26DC" w14:textId="77777777" w:rsidR="0049089F" w:rsidRPr="0049089F" w:rsidRDefault="0049089F" w:rsidP="0049089F">
      <w:pPr>
        <w:ind w:firstLine="708"/>
        <w:jc w:val="both"/>
        <w:rPr>
          <w:rFonts w:ascii="Abadi" w:hAnsi="Abadi" w:cs="Arial"/>
          <w:b/>
          <w:bCs/>
          <w:sz w:val="21"/>
          <w:szCs w:val="21"/>
          <w:lang w:val="es-MX" w:eastAsia="x-none"/>
        </w:rPr>
      </w:pPr>
    </w:p>
    <w:p w14:paraId="45BBA648"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4AE6E243" w14:textId="77777777" w:rsidR="0049089F" w:rsidRPr="0049089F" w:rsidRDefault="0049089F" w:rsidP="0049089F">
      <w:pPr>
        <w:ind w:firstLine="708"/>
        <w:jc w:val="both"/>
        <w:rPr>
          <w:rFonts w:ascii="Abadi" w:hAnsi="Abadi" w:cs="Arial"/>
          <w:sz w:val="21"/>
          <w:szCs w:val="21"/>
          <w:lang w:val="es-MX" w:eastAsia="x-none"/>
        </w:rPr>
      </w:pPr>
    </w:p>
    <w:p w14:paraId="1682F078"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León, </w:t>
      </w:r>
      <w:proofErr w:type="spellStart"/>
      <w:r w:rsidRPr="0049089F">
        <w:rPr>
          <w:rFonts w:ascii="Abadi" w:hAnsi="Abadi" w:cs="Arial"/>
          <w:sz w:val="21"/>
          <w:szCs w:val="21"/>
          <w:lang w:val="es-MX" w:eastAsia="x-none"/>
        </w:rPr>
        <w:t>Gto</w:t>
      </w:r>
      <w:proofErr w:type="spellEnd"/>
      <w:r w:rsidRPr="0049089F">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384FF40D" w14:textId="77777777" w:rsidR="0049089F" w:rsidRPr="0049089F" w:rsidRDefault="0049089F" w:rsidP="0049089F">
      <w:pPr>
        <w:ind w:firstLine="708"/>
        <w:jc w:val="both"/>
        <w:rPr>
          <w:rFonts w:ascii="Abadi" w:hAnsi="Abadi" w:cs="Arial"/>
          <w:sz w:val="21"/>
          <w:szCs w:val="21"/>
          <w:lang w:val="es-MX" w:eastAsia="x-none"/>
        </w:rPr>
      </w:pPr>
    </w:p>
    <w:p w14:paraId="6E5262FF"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lastRenderedPageBreak/>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69ACCD64" w14:textId="77777777" w:rsidR="0049089F" w:rsidRPr="0049089F" w:rsidRDefault="0049089F" w:rsidP="0049089F">
      <w:pPr>
        <w:ind w:firstLine="708"/>
        <w:jc w:val="both"/>
        <w:rPr>
          <w:rFonts w:ascii="Abadi" w:hAnsi="Abadi" w:cs="Arial"/>
          <w:sz w:val="21"/>
          <w:szCs w:val="21"/>
          <w:lang w:val="es-MX" w:eastAsia="x-none"/>
        </w:rPr>
      </w:pPr>
    </w:p>
    <w:p w14:paraId="25505FCE"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León, Guanajuato, a efecto de que lleven a cabo los actos de investigación que, en el ámbito de su competencia, le correspondan.</w:t>
      </w:r>
    </w:p>
    <w:p w14:paraId="17781996" w14:textId="77777777" w:rsidR="0049089F" w:rsidRPr="0049089F" w:rsidRDefault="0049089F" w:rsidP="0049089F">
      <w:pPr>
        <w:ind w:firstLine="708"/>
        <w:jc w:val="both"/>
        <w:rPr>
          <w:rFonts w:ascii="Abadi" w:hAnsi="Abadi" w:cs="Arial"/>
          <w:sz w:val="21"/>
          <w:szCs w:val="21"/>
          <w:lang w:val="es-MX" w:eastAsia="x-none"/>
        </w:rPr>
      </w:pPr>
    </w:p>
    <w:p w14:paraId="757A485C" w14:textId="77777777" w:rsidR="0049089F" w:rsidRP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 xml:space="preserve">Para la elaboración del informe general del proceso de entrega recepción correspondiente a la administración pública municipal 2018-2021 de León, </w:t>
      </w:r>
      <w:proofErr w:type="spellStart"/>
      <w:r w:rsidRPr="0049089F">
        <w:rPr>
          <w:rFonts w:ascii="Abadi" w:hAnsi="Abadi" w:cs="Arial"/>
          <w:sz w:val="21"/>
          <w:szCs w:val="21"/>
          <w:lang w:val="es-MX" w:eastAsia="x-none"/>
        </w:rPr>
        <w:t>Gto</w:t>
      </w:r>
      <w:proofErr w:type="spellEnd"/>
      <w:r w:rsidRPr="0049089F">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6F36EC74" w14:textId="77777777" w:rsidR="0049089F" w:rsidRPr="0049089F" w:rsidRDefault="0049089F" w:rsidP="0049089F">
      <w:pPr>
        <w:ind w:firstLine="708"/>
        <w:jc w:val="both"/>
        <w:rPr>
          <w:rFonts w:ascii="Abadi" w:hAnsi="Abadi" w:cs="Arial"/>
          <w:sz w:val="21"/>
          <w:szCs w:val="21"/>
          <w:lang w:val="es-MX" w:eastAsia="x-none"/>
        </w:rPr>
      </w:pPr>
    </w:p>
    <w:p w14:paraId="291A01DF" w14:textId="77777777" w:rsidR="0049089F" w:rsidRPr="0049089F" w:rsidRDefault="0049089F" w:rsidP="0049089F">
      <w:pPr>
        <w:ind w:firstLine="708"/>
        <w:jc w:val="both"/>
        <w:rPr>
          <w:rFonts w:ascii="Abadi" w:hAnsi="Abadi" w:cs="Arial"/>
          <w:b/>
          <w:sz w:val="21"/>
          <w:szCs w:val="21"/>
          <w:lang w:val="es-MX" w:eastAsia="x-none"/>
        </w:rPr>
      </w:pPr>
      <w:r w:rsidRPr="0049089F">
        <w:rPr>
          <w:rFonts w:ascii="Abadi" w:hAnsi="Abadi" w:cs="Arial"/>
          <w:b/>
          <w:sz w:val="21"/>
          <w:szCs w:val="21"/>
          <w:lang w:val="es-MX"/>
        </w:rPr>
        <w:t>V. Proceso de entrega recepción:</w:t>
      </w:r>
    </w:p>
    <w:p w14:paraId="65C698DB" w14:textId="77777777" w:rsidR="0049089F" w:rsidRPr="0049089F" w:rsidRDefault="0049089F" w:rsidP="0049089F">
      <w:pPr>
        <w:ind w:firstLine="708"/>
        <w:jc w:val="both"/>
        <w:rPr>
          <w:rFonts w:ascii="Abadi" w:hAnsi="Abadi" w:cs="Arial"/>
          <w:sz w:val="21"/>
          <w:szCs w:val="21"/>
          <w:lang w:val="es-MX" w:eastAsia="x-none"/>
        </w:rPr>
      </w:pPr>
    </w:p>
    <w:p w14:paraId="0EE30964" w14:textId="77777777" w:rsidR="0049089F" w:rsidRPr="0049089F" w:rsidRDefault="0049089F" w:rsidP="0049089F">
      <w:pPr>
        <w:ind w:firstLine="705"/>
        <w:jc w:val="both"/>
        <w:rPr>
          <w:rFonts w:ascii="Abadi" w:hAnsi="Abadi" w:cs="Arial"/>
          <w:sz w:val="21"/>
          <w:szCs w:val="21"/>
          <w:lang w:eastAsia="x-none"/>
        </w:rPr>
      </w:pPr>
      <w:r w:rsidRPr="0049089F">
        <w:rPr>
          <w:rFonts w:ascii="Abadi" w:hAnsi="Abadi" w:cs="Arial"/>
          <w:sz w:val="21"/>
          <w:szCs w:val="21"/>
          <w:lang w:val="es-MX" w:eastAsia="x-none"/>
        </w:rPr>
        <w:t xml:space="preserve">Respecto al proceso de entrega recepción de la administración pública municipal 2018-2021 de León, </w:t>
      </w:r>
      <w:proofErr w:type="spellStart"/>
      <w:r w:rsidRPr="0049089F">
        <w:rPr>
          <w:rFonts w:ascii="Abadi" w:hAnsi="Abadi" w:cs="Arial"/>
          <w:sz w:val="21"/>
          <w:szCs w:val="21"/>
          <w:lang w:val="es-MX" w:eastAsia="x-none"/>
        </w:rPr>
        <w:t>Gto</w:t>
      </w:r>
      <w:proofErr w:type="spellEnd"/>
      <w:r w:rsidRPr="0049089F">
        <w:rPr>
          <w:rFonts w:ascii="Abadi" w:hAnsi="Abadi" w:cs="Arial"/>
          <w:sz w:val="21"/>
          <w:szCs w:val="21"/>
          <w:lang w:val="es-MX" w:eastAsia="x-none"/>
        </w:rPr>
        <w:t xml:space="preserve">., el informe general </w:t>
      </w:r>
      <w:r w:rsidRPr="0049089F">
        <w:rPr>
          <w:rFonts w:ascii="Abadi" w:hAnsi="Abadi" w:cs="Arial"/>
          <w:sz w:val="21"/>
          <w:szCs w:val="21"/>
          <w:lang w:eastAsia="x-none"/>
        </w:rPr>
        <w:t>contiene los siguientes apartados:</w:t>
      </w:r>
    </w:p>
    <w:p w14:paraId="36EBF029" w14:textId="77777777" w:rsidR="0049089F" w:rsidRPr="0049089F" w:rsidRDefault="0049089F" w:rsidP="0049089F">
      <w:pPr>
        <w:ind w:firstLine="705"/>
        <w:jc w:val="both"/>
        <w:rPr>
          <w:rFonts w:ascii="Abadi" w:hAnsi="Abadi" w:cs="Arial"/>
          <w:sz w:val="21"/>
          <w:szCs w:val="21"/>
          <w:lang w:eastAsia="x-none"/>
        </w:rPr>
      </w:pPr>
    </w:p>
    <w:p w14:paraId="14691C87" w14:textId="77777777" w:rsidR="0049089F" w:rsidRPr="0049089F" w:rsidRDefault="0049089F" w:rsidP="000F0F3C">
      <w:pPr>
        <w:numPr>
          <w:ilvl w:val="0"/>
          <w:numId w:val="61"/>
        </w:numPr>
        <w:jc w:val="both"/>
        <w:rPr>
          <w:rFonts w:ascii="Abadi" w:hAnsi="Abadi" w:cs="Arial"/>
          <w:b/>
          <w:bCs/>
          <w:sz w:val="21"/>
          <w:szCs w:val="21"/>
          <w:lang w:eastAsia="x-none"/>
        </w:rPr>
      </w:pPr>
      <w:r w:rsidRPr="0049089F">
        <w:rPr>
          <w:rFonts w:ascii="Abadi" w:hAnsi="Abadi" w:cs="Arial"/>
          <w:b/>
          <w:bCs/>
          <w:sz w:val="21"/>
          <w:szCs w:val="21"/>
          <w:lang w:eastAsia="x-none"/>
        </w:rPr>
        <w:t>Informe de avance</w:t>
      </w:r>
    </w:p>
    <w:p w14:paraId="1F783366" w14:textId="77777777" w:rsidR="0049089F" w:rsidRPr="0049089F" w:rsidRDefault="0049089F" w:rsidP="0049089F">
      <w:pPr>
        <w:ind w:left="705"/>
        <w:jc w:val="both"/>
        <w:rPr>
          <w:rFonts w:ascii="Abadi" w:hAnsi="Abadi" w:cs="Arial"/>
          <w:sz w:val="21"/>
          <w:szCs w:val="21"/>
          <w:lang w:eastAsia="x-none"/>
        </w:rPr>
      </w:pPr>
    </w:p>
    <w:p w14:paraId="6158870D"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49089F">
        <w:rPr>
          <w:rFonts w:ascii="Abadi" w:hAnsi="Abadi" w:cs="Arial"/>
          <w:sz w:val="21"/>
          <w:szCs w:val="21"/>
          <w:lang w:val="es-MX" w:eastAsia="x-none"/>
        </w:rPr>
        <w:t xml:space="preserve">. </w:t>
      </w:r>
    </w:p>
    <w:p w14:paraId="1C41E401" w14:textId="77777777" w:rsidR="0049089F" w:rsidRPr="0049089F" w:rsidRDefault="0049089F" w:rsidP="0049089F">
      <w:pPr>
        <w:ind w:firstLine="705"/>
        <w:jc w:val="both"/>
        <w:rPr>
          <w:rFonts w:ascii="Abadi" w:hAnsi="Abadi" w:cs="Arial"/>
          <w:sz w:val="21"/>
          <w:szCs w:val="21"/>
          <w:lang w:eastAsia="x-none"/>
        </w:rPr>
      </w:pPr>
    </w:p>
    <w:p w14:paraId="26D4AB85" w14:textId="77777777" w:rsidR="0049089F" w:rsidRPr="0049089F" w:rsidRDefault="0049089F" w:rsidP="000F0F3C">
      <w:pPr>
        <w:numPr>
          <w:ilvl w:val="0"/>
          <w:numId w:val="61"/>
        </w:numPr>
        <w:jc w:val="both"/>
        <w:rPr>
          <w:rFonts w:ascii="Abadi" w:hAnsi="Abadi" w:cs="Arial"/>
          <w:b/>
          <w:bCs/>
          <w:sz w:val="21"/>
          <w:szCs w:val="21"/>
          <w:lang w:eastAsia="x-none"/>
        </w:rPr>
      </w:pPr>
      <w:r w:rsidRPr="0049089F">
        <w:rPr>
          <w:rFonts w:ascii="Abadi" w:hAnsi="Abadi" w:cs="Arial"/>
          <w:b/>
          <w:bCs/>
          <w:sz w:val="21"/>
          <w:szCs w:val="21"/>
          <w:lang w:eastAsia="x-none"/>
        </w:rPr>
        <w:t>Acto de entrega recepción</w:t>
      </w:r>
    </w:p>
    <w:p w14:paraId="47C4C6C9" w14:textId="77777777" w:rsidR="0049089F" w:rsidRPr="0049089F" w:rsidRDefault="0049089F" w:rsidP="0049089F">
      <w:pPr>
        <w:ind w:firstLine="705"/>
        <w:jc w:val="both"/>
        <w:rPr>
          <w:rFonts w:ascii="Abadi" w:hAnsi="Abadi" w:cs="Arial"/>
          <w:sz w:val="21"/>
          <w:szCs w:val="21"/>
          <w:lang w:eastAsia="x-none"/>
        </w:rPr>
      </w:pPr>
    </w:p>
    <w:p w14:paraId="630AF312" w14:textId="77777777" w:rsidR="0049089F" w:rsidRPr="0049089F" w:rsidRDefault="0049089F" w:rsidP="0049089F">
      <w:pPr>
        <w:ind w:firstLine="705"/>
        <w:jc w:val="both"/>
        <w:rPr>
          <w:rFonts w:ascii="Abadi" w:hAnsi="Abadi" w:cs="Arial"/>
          <w:sz w:val="21"/>
          <w:szCs w:val="21"/>
          <w:lang w:eastAsia="x-none"/>
        </w:rPr>
      </w:pPr>
      <w:r w:rsidRPr="0049089F">
        <w:rPr>
          <w:rFonts w:ascii="Abadi" w:hAnsi="Abadi" w:cs="Arial"/>
          <w:sz w:val="21"/>
          <w:szCs w:val="21"/>
          <w:lang w:eastAsia="x-none"/>
        </w:rPr>
        <w:t xml:space="preserve">En este rubro se concluye que, de acuerdo al acta circunstanciada, el acto de entrega recepción de la administración pública municipal de León, </w:t>
      </w:r>
      <w:proofErr w:type="spellStart"/>
      <w:r w:rsidRPr="0049089F">
        <w:rPr>
          <w:rFonts w:ascii="Abadi" w:hAnsi="Abadi" w:cs="Arial"/>
          <w:sz w:val="21"/>
          <w:szCs w:val="21"/>
          <w:lang w:eastAsia="x-none"/>
        </w:rPr>
        <w:t>Gto</w:t>
      </w:r>
      <w:proofErr w:type="spellEnd"/>
      <w:r w:rsidRPr="0049089F">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361BE284" w14:textId="77777777" w:rsidR="0049089F" w:rsidRPr="0049089F" w:rsidRDefault="0049089F" w:rsidP="0049089F">
      <w:pPr>
        <w:ind w:firstLine="705"/>
        <w:jc w:val="both"/>
        <w:rPr>
          <w:rFonts w:ascii="Abadi" w:hAnsi="Abadi" w:cs="Arial"/>
          <w:sz w:val="21"/>
          <w:szCs w:val="21"/>
          <w:lang w:eastAsia="x-none"/>
        </w:rPr>
      </w:pPr>
    </w:p>
    <w:p w14:paraId="66CDA7C9" w14:textId="77777777" w:rsidR="0049089F" w:rsidRPr="0049089F" w:rsidRDefault="0049089F" w:rsidP="000F0F3C">
      <w:pPr>
        <w:numPr>
          <w:ilvl w:val="0"/>
          <w:numId w:val="61"/>
        </w:numPr>
        <w:jc w:val="both"/>
        <w:rPr>
          <w:rFonts w:ascii="Abadi" w:hAnsi="Abadi" w:cs="Arial"/>
          <w:b/>
          <w:bCs/>
          <w:sz w:val="21"/>
          <w:szCs w:val="21"/>
          <w:lang w:eastAsia="x-none"/>
        </w:rPr>
      </w:pPr>
      <w:r w:rsidRPr="0049089F">
        <w:rPr>
          <w:rFonts w:ascii="Abadi" w:hAnsi="Abadi" w:cs="Arial"/>
          <w:b/>
          <w:bCs/>
          <w:sz w:val="21"/>
          <w:szCs w:val="21"/>
          <w:lang w:eastAsia="x-none"/>
        </w:rPr>
        <w:t>Expediente</w:t>
      </w:r>
    </w:p>
    <w:p w14:paraId="7AAAAEF2" w14:textId="77777777" w:rsidR="0049089F" w:rsidRPr="0049089F" w:rsidRDefault="0049089F" w:rsidP="0049089F">
      <w:pPr>
        <w:ind w:firstLine="705"/>
        <w:jc w:val="both"/>
        <w:rPr>
          <w:rFonts w:ascii="Abadi" w:hAnsi="Abadi" w:cs="Arial"/>
          <w:sz w:val="21"/>
          <w:szCs w:val="21"/>
          <w:lang w:eastAsia="x-none"/>
        </w:rPr>
      </w:pPr>
    </w:p>
    <w:p w14:paraId="01066D75" w14:textId="77777777" w:rsidR="0049089F" w:rsidRPr="0049089F" w:rsidRDefault="0049089F" w:rsidP="0049089F">
      <w:pPr>
        <w:ind w:firstLine="705"/>
        <w:jc w:val="both"/>
        <w:rPr>
          <w:rFonts w:ascii="Abadi" w:hAnsi="Abadi" w:cs="Arial"/>
          <w:sz w:val="21"/>
          <w:szCs w:val="21"/>
          <w:lang w:eastAsia="x-none"/>
        </w:rPr>
      </w:pPr>
      <w:r w:rsidRPr="0049089F">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5CA53251" w14:textId="77777777" w:rsidR="0049089F" w:rsidRPr="0049089F" w:rsidRDefault="0049089F" w:rsidP="0038573A">
      <w:pPr>
        <w:jc w:val="both"/>
        <w:rPr>
          <w:rFonts w:ascii="Abadi" w:hAnsi="Abadi" w:cs="Arial"/>
          <w:sz w:val="21"/>
          <w:szCs w:val="21"/>
          <w:lang w:eastAsia="x-none"/>
        </w:rPr>
      </w:pPr>
    </w:p>
    <w:p w14:paraId="4888417D" w14:textId="77777777" w:rsidR="0049089F" w:rsidRPr="0049089F" w:rsidRDefault="0049089F" w:rsidP="000F0F3C">
      <w:pPr>
        <w:numPr>
          <w:ilvl w:val="0"/>
          <w:numId w:val="61"/>
        </w:numPr>
        <w:tabs>
          <w:tab w:val="num" w:pos="0"/>
        </w:tabs>
        <w:jc w:val="both"/>
        <w:rPr>
          <w:rFonts w:ascii="Abadi" w:hAnsi="Abadi" w:cs="Arial"/>
          <w:b/>
          <w:bCs/>
          <w:sz w:val="21"/>
          <w:szCs w:val="21"/>
          <w:lang w:eastAsia="x-none"/>
        </w:rPr>
      </w:pPr>
      <w:r w:rsidRPr="0049089F">
        <w:rPr>
          <w:rFonts w:ascii="Abadi" w:hAnsi="Abadi" w:cs="Arial"/>
          <w:b/>
          <w:bCs/>
          <w:sz w:val="21"/>
          <w:szCs w:val="21"/>
          <w:lang w:eastAsia="x-none"/>
        </w:rPr>
        <w:t xml:space="preserve">Acuerdo de ayuntamiento </w:t>
      </w:r>
    </w:p>
    <w:p w14:paraId="2E45401D" w14:textId="77777777" w:rsidR="0049089F" w:rsidRPr="0049089F" w:rsidRDefault="0049089F" w:rsidP="0049089F">
      <w:pPr>
        <w:ind w:left="1065"/>
        <w:jc w:val="both"/>
        <w:rPr>
          <w:rFonts w:ascii="Abadi" w:hAnsi="Abadi" w:cs="Arial"/>
          <w:b/>
          <w:bCs/>
          <w:sz w:val="21"/>
          <w:szCs w:val="21"/>
          <w:lang w:eastAsia="x-none"/>
        </w:rPr>
      </w:pPr>
    </w:p>
    <w:p w14:paraId="31B95AFF"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 xml:space="preserve">En este punto se refiere que el ayuntamiento entrante en la sesión ordinaria celebrada el 16 de diciembre de 2021 aprobó el informe elaborado por la Comisión de Hacienda, Patrimonio y Cuenta Pública, remitiéndose el acuerdo correspondiente al Congreso del Estado con fecha de recepción 10 de enero de 2022, dentro de los 15 días hábiles siguientes al de su aprobación, de conformidad con lo señalado por el artículo 48, segundo párrafo de la Ley Orgánica Municipal para el Estado de Guanajuato. </w:t>
      </w:r>
    </w:p>
    <w:p w14:paraId="2EE4C6E6" w14:textId="77777777" w:rsidR="0049089F" w:rsidRPr="0049089F" w:rsidRDefault="0049089F" w:rsidP="0049089F">
      <w:pPr>
        <w:ind w:firstLine="705"/>
        <w:jc w:val="both"/>
        <w:rPr>
          <w:rFonts w:ascii="Abadi" w:hAnsi="Abadi" w:cs="Arial"/>
          <w:sz w:val="21"/>
          <w:szCs w:val="21"/>
          <w:lang w:val="es-MX" w:eastAsia="x-none"/>
        </w:rPr>
      </w:pPr>
    </w:p>
    <w:p w14:paraId="19AF2C5D"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7045B836" w14:textId="77777777" w:rsidR="0049089F" w:rsidRPr="0049089F" w:rsidRDefault="0049089F" w:rsidP="0049089F">
      <w:pPr>
        <w:ind w:firstLine="705"/>
        <w:jc w:val="both"/>
        <w:rPr>
          <w:rFonts w:ascii="Abadi" w:hAnsi="Abadi" w:cs="Arial"/>
          <w:sz w:val="21"/>
          <w:szCs w:val="21"/>
          <w:lang w:val="es-MX" w:eastAsia="x-none"/>
        </w:rPr>
      </w:pPr>
    </w:p>
    <w:p w14:paraId="3DB8D3F2" w14:textId="77777777" w:rsidR="0049089F" w:rsidRPr="0049089F" w:rsidRDefault="0049089F" w:rsidP="000F0F3C">
      <w:pPr>
        <w:numPr>
          <w:ilvl w:val="0"/>
          <w:numId w:val="61"/>
        </w:numPr>
        <w:tabs>
          <w:tab w:val="num" w:pos="0"/>
        </w:tabs>
        <w:jc w:val="both"/>
        <w:rPr>
          <w:rFonts w:ascii="Abadi" w:hAnsi="Abadi" w:cs="Arial"/>
          <w:b/>
          <w:bCs/>
          <w:sz w:val="21"/>
          <w:szCs w:val="21"/>
          <w:lang w:eastAsia="x-none"/>
        </w:rPr>
      </w:pPr>
      <w:r w:rsidRPr="0049089F">
        <w:rPr>
          <w:rFonts w:ascii="Abadi" w:hAnsi="Abadi" w:cs="Arial"/>
          <w:b/>
          <w:bCs/>
          <w:sz w:val="21"/>
          <w:szCs w:val="21"/>
          <w:lang w:eastAsia="x-none"/>
        </w:rPr>
        <w:lastRenderedPageBreak/>
        <w:t>Informe de la Comisión de Hacienda, Patrimonio y Cuenta Pública</w:t>
      </w:r>
    </w:p>
    <w:p w14:paraId="76A7CD24" w14:textId="77777777" w:rsidR="0049089F" w:rsidRPr="0049089F" w:rsidRDefault="0049089F" w:rsidP="0049089F">
      <w:pPr>
        <w:jc w:val="both"/>
        <w:rPr>
          <w:rFonts w:ascii="Abadi" w:hAnsi="Abadi" w:cs="Arial"/>
          <w:b/>
          <w:bCs/>
          <w:sz w:val="21"/>
          <w:szCs w:val="21"/>
          <w:lang w:eastAsia="x-none"/>
        </w:rPr>
      </w:pPr>
      <w:r w:rsidRPr="0049089F">
        <w:rPr>
          <w:rFonts w:ascii="Abadi" w:hAnsi="Abadi" w:cs="Arial"/>
          <w:b/>
          <w:bCs/>
          <w:sz w:val="21"/>
          <w:szCs w:val="21"/>
          <w:lang w:eastAsia="x-none"/>
        </w:rPr>
        <w:t xml:space="preserve"> </w:t>
      </w:r>
    </w:p>
    <w:p w14:paraId="1E75E34E"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49089F">
        <w:rPr>
          <w:rFonts w:ascii="Abadi" w:hAnsi="Abadi"/>
          <w:sz w:val="21"/>
          <w:szCs w:val="21"/>
          <w:lang w:val="es-MX" w:eastAsia="x-none"/>
        </w:rPr>
        <w:t xml:space="preserve"> </w:t>
      </w:r>
      <w:r w:rsidRPr="0049089F">
        <w:rPr>
          <w:rFonts w:ascii="Abadi" w:hAnsi="Abadi" w:cs="Arial"/>
          <w:sz w:val="21"/>
          <w:szCs w:val="21"/>
          <w:lang w:val="es-MX" w:eastAsia="x-none"/>
        </w:rPr>
        <w:t>se turnó a dicha Comisión por parte del Ayuntamiento el 12 de octubre de 2021.</w:t>
      </w:r>
    </w:p>
    <w:p w14:paraId="2B9DD951" w14:textId="77777777" w:rsidR="0049089F" w:rsidRPr="0049089F" w:rsidRDefault="0049089F" w:rsidP="0049089F">
      <w:pPr>
        <w:ind w:firstLine="705"/>
        <w:jc w:val="both"/>
        <w:rPr>
          <w:rFonts w:ascii="Abadi" w:hAnsi="Abadi" w:cs="Arial"/>
          <w:sz w:val="21"/>
          <w:szCs w:val="21"/>
          <w:lang w:val="es-MX" w:eastAsia="x-none"/>
        </w:rPr>
      </w:pPr>
    </w:p>
    <w:p w14:paraId="61A6B1D2"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5300A45F" w14:textId="77777777" w:rsidR="0049089F" w:rsidRPr="0049089F" w:rsidRDefault="0049089F" w:rsidP="0049089F">
      <w:pPr>
        <w:ind w:firstLine="705"/>
        <w:jc w:val="both"/>
        <w:rPr>
          <w:rFonts w:ascii="Abadi" w:hAnsi="Abadi" w:cs="Arial"/>
          <w:sz w:val="21"/>
          <w:szCs w:val="21"/>
          <w:lang w:val="es-MX" w:eastAsia="x-none"/>
        </w:rPr>
      </w:pPr>
    </w:p>
    <w:p w14:paraId="5AAEBD9B" w14:textId="77777777" w:rsidR="0049089F" w:rsidRPr="0049089F" w:rsidRDefault="0049089F" w:rsidP="000F0F3C">
      <w:pPr>
        <w:numPr>
          <w:ilvl w:val="0"/>
          <w:numId w:val="61"/>
        </w:numPr>
        <w:tabs>
          <w:tab w:val="num" w:pos="0"/>
        </w:tabs>
        <w:jc w:val="both"/>
        <w:rPr>
          <w:rFonts w:ascii="Abadi" w:hAnsi="Abadi" w:cs="Arial"/>
          <w:b/>
          <w:bCs/>
          <w:sz w:val="21"/>
          <w:szCs w:val="21"/>
          <w:lang w:eastAsia="x-none"/>
        </w:rPr>
      </w:pPr>
      <w:r w:rsidRPr="0049089F">
        <w:rPr>
          <w:rFonts w:ascii="Abadi" w:hAnsi="Abadi" w:cs="Arial"/>
          <w:b/>
          <w:bCs/>
          <w:sz w:val="21"/>
          <w:szCs w:val="21"/>
          <w:lang w:eastAsia="x-none"/>
        </w:rPr>
        <w:t>Hallazgos</w:t>
      </w:r>
    </w:p>
    <w:p w14:paraId="7CACCF21" w14:textId="77777777" w:rsidR="0049089F" w:rsidRPr="0049089F" w:rsidRDefault="0049089F" w:rsidP="0049089F">
      <w:pPr>
        <w:jc w:val="both"/>
        <w:rPr>
          <w:rFonts w:ascii="Abadi" w:hAnsi="Abadi" w:cs="Arial"/>
          <w:b/>
          <w:bCs/>
          <w:sz w:val="21"/>
          <w:szCs w:val="21"/>
          <w:lang w:eastAsia="x-none"/>
        </w:rPr>
      </w:pPr>
      <w:r w:rsidRPr="0049089F">
        <w:rPr>
          <w:rFonts w:ascii="Abadi" w:hAnsi="Abadi" w:cs="Arial"/>
          <w:b/>
          <w:bCs/>
          <w:sz w:val="21"/>
          <w:szCs w:val="21"/>
          <w:lang w:eastAsia="x-none"/>
        </w:rPr>
        <w:t xml:space="preserve"> </w:t>
      </w:r>
    </w:p>
    <w:p w14:paraId="0C930D71"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0077639F" w14:textId="77777777" w:rsidR="0049089F" w:rsidRPr="0049089F" w:rsidRDefault="0049089F" w:rsidP="0049089F">
      <w:pPr>
        <w:ind w:firstLine="705"/>
        <w:jc w:val="both"/>
        <w:rPr>
          <w:rFonts w:ascii="Abadi" w:hAnsi="Abadi" w:cs="Arial"/>
          <w:sz w:val="21"/>
          <w:szCs w:val="21"/>
          <w:lang w:val="es-MX" w:eastAsia="x-none"/>
        </w:rPr>
      </w:pPr>
    </w:p>
    <w:p w14:paraId="7F358DBE"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448BC110" w14:textId="77777777" w:rsidR="0049089F" w:rsidRPr="0049089F" w:rsidRDefault="0049089F" w:rsidP="0049089F">
      <w:pPr>
        <w:ind w:firstLine="705"/>
        <w:jc w:val="both"/>
        <w:rPr>
          <w:rFonts w:ascii="Abadi" w:hAnsi="Abadi" w:cs="Arial"/>
          <w:sz w:val="21"/>
          <w:szCs w:val="21"/>
          <w:lang w:val="es-MX" w:eastAsia="x-none"/>
        </w:rPr>
      </w:pPr>
    </w:p>
    <w:p w14:paraId="407A5EC0"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49089F">
        <w:rPr>
          <w:rFonts w:ascii="Abadi" w:hAnsi="Abadi"/>
          <w:sz w:val="21"/>
          <w:szCs w:val="21"/>
          <w:lang w:val="es-MX" w:eastAsia="x-none"/>
        </w:rPr>
        <w:t xml:space="preserve"> </w:t>
      </w:r>
      <w:r w:rsidRPr="0049089F">
        <w:rPr>
          <w:rFonts w:ascii="Abadi" w:hAnsi="Abadi" w:cs="Arial"/>
          <w:sz w:val="21"/>
          <w:szCs w:val="21"/>
          <w:lang w:val="es-MX" w:eastAsia="x-none"/>
        </w:rPr>
        <w:t>análisis de tal documento se desprendan, y dentro de los cuales podrían existir faltas administrativas, estableciendo lo siguiente:</w:t>
      </w:r>
    </w:p>
    <w:p w14:paraId="3191C0B8" w14:textId="77777777" w:rsidR="0049089F" w:rsidRPr="0049089F" w:rsidRDefault="0049089F" w:rsidP="0049089F">
      <w:pPr>
        <w:ind w:firstLine="705"/>
        <w:jc w:val="both"/>
        <w:rPr>
          <w:rFonts w:ascii="Abadi" w:hAnsi="Abadi" w:cs="Arial"/>
          <w:sz w:val="21"/>
          <w:szCs w:val="21"/>
          <w:lang w:val="es-MX" w:eastAsia="x-none"/>
        </w:rPr>
      </w:pPr>
    </w:p>
    <w:p w14:paraId="3F9B2BEF"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 xml:space="preserve">En el apartado III denominado </w:t>
      </w:r>
      <w:r w:rsidRPr="0049089F">
        <w:rPr>
          <w:rFonts w:ascii="Abadi" w:hAnsi="Abadi" w:cs="Arial"/>
          <w:i/>
          <w:iCs/>
          <w:sz w:val="21"/>
          <w:szCs w:val="21"/>
          <w:lang w:val="es-MX" w:eastAsia="x-none"/>
        </w:rPr>
        <w:t xml:space="preserve">OBSERVACIONES GENERADAS DEL ANÁLISIS DE LOS PUNTOS A QUE SE REFIERE EL ARTÍCULO 45 DE LA PRESENTE LEY; Y RECOMENDACIONES DE LA COMISIÓN </w:t>
      </w:r>
      <w:r w:rsidRPr="0049089F">
        <w:rPr>
          <w:rFonts w:ascii="Abadi" w:hAnsi="Abadi" w:cs="Arial"/>
          <w:sz w:val="21"/>
          <w:szCs w:val="21"/>
          <w:lang w:val="es-MX" w:eastAsia="x-none"/>
        </w:rPr>
        <w:t xml:space="preserve">se establece que no se desprendieron observaciones y únicamente se recomendó </w:t>
      </w:r>
      <w:r w:rsidRPr="0049089F">
        <w:rPr>
          <w:rFonts w:ascii="Abadi" w:hAnsi="Abadi" w:cs="Arial"/>
          <w:sz w:val="21"/>
          <w:szCs w:val="21"/>
          <w:lang w:val="es-MX" w:eastAsia="x-none"/>
        </w:rPr>
        <w:t>llevar a cabo las acciones tendientes al seguimiento de diversas situaciones por parte de la Tesorería Municipal y la Dirección General de Obra Pública.</w:t>
      </w:r>
    </w:p>
    <w:p w14:paraId="3EF1488A" w14:textId="77777777" w:rsidR="0049089F" w:rsidRPr="0049089F" w:rsidRDefault="0049089F" w:rsidP="0049089F">
      <w:pPr>
        <w:ind w:firstLine="705"/>
        <w:jc w:val="both"/>
        <w:rPr>
          <w:rFonts w:ascii="Abadi" w:hAnsi="Abadi" w:cs="Arial"/>
          <w:sz w:val="21"/>
          <w:szCs w:val="21"/>
          <w:lang w:val="es-MX" w:eastAsia="x-none"/>
        </w:rPr>
      </w:pPr>
    </w:p>
    <w:p w14:paraId="4978B25F" w14:textId="77777777" w:rsidR="0049089F" w:rsidRPr="0049089F" w:rsidRDefault="0049089F" w:rsidP="0049089F">
      <w:pPr>
        <w:ind w:firstLine="708"/>
        <w:jc w:val="both"/>
        <w:rPr>
          <w:rFonts w:ascii="Abadi" w:hAnsi="Abadi" w:cs="Arial"/>
          <w:b/>
          <w:bCs/>
          <w:sz w:val="21"/>
          <w:szCs w:val="21"/>
        </w:rPr>
      </w:pPr>
      <w:r w:rsidRPr="0049089F">
        <w:rPr>
          <w:rFonts w:ascii="Abadi" w:hAnsi="Abadi" w:cs="Arial"/>
          <w:b/>
          <w:bCs/>
          <w:sz w:val="21"/>
          <w:szCs w:val="21"/>
        </w:rPr>
        <w:t>VI. Conclusiones:</w:t>
      </w:r>
    </w:p>
    <w:p w14:paraId="365FB0FE" w14:textId="77777777" w:rsidR="0049089F" w:rsidRPr="0049089F" w:rsidRDefault="0049089F" w:rsidP="0049089F">
      <w:pPr>
        <w:jc w:val="both"/>
        <w:rPr>
          <w:rFonts w:ascii="Abadi" w:hAnsi="Abadi" w:cs="Arial"/>
          <w:sz w:val="21"/>
          <w:szCs w:val="21"/>
        </w:rPr>
      </w:pPr>
    </w:p>
    <w:p w14:paraId="1015C8E2" w14:textId="77777777" w:rsidR="0049089F" w:rsidRPr="0049089F" w:rsidRDefault="0049089F" w:rsidP="0049089F">
      <w:pPr>
        <w:jc w:val="both"/>
        <w:rPr>
          <w:rFonts w:ascii="Abadi" w:hAnsi="Abadi" w:cs="Arial"/>
          <w:sz w:val="21"/>
          <w:szCs w:val="21"/>
        </w:rPr>
      </w:pPr>
      <w:r w:rsidRPr="0049089F">
        <w:rPr>
          <w:rFonts w:ascii="Abadi" w:hAnsi="Abadi" w:cs="Arial"/>
          <w:sz w:val="21"/>
          <w:szCs w:val="21"/>
        </w:rPr>
        <w:tab/>
        <w:t>Una vez hecho el análisis del contenido del informe general del proceso de entrega recepción de</w:t>
      </w:r>
      <w:r w:rsidRPr="0049089F">
        <w:rPr>
          <w:rFonts w:ascii="Abadi" w:hAnsi="Abadi" w:cs="Arial"/>
          <w:sz w:val="21"/>
          <w:szCs w:val="21"/>
          <w:lang w:val="es-MX"/>
        </w:rPr>
        <w:t xml:space="preserve"> la administración pública municipal 2018-2021 de León, </w:t>
      </w:r>
      <w:proofErr w:type="spellStart"/>
      <w:r w:rsidRPr="0049089F">
        <w:rPr>
          <w:rFonts w:ascii="Abadi" w:hAnsi="Abadi" w:cs="Arial"/>
          <w:sz w:val="21"/>
          <w:szCs w:val="21"/>
          <w:lang w:val="es-MX"/>
        </w:rPr>
        <w:t>Gto</w:t>
      </w:r>
      <w:proofErr w:type="spellEnd"/>
      <w:r w:rsidRPr="0049089F">
        <w:rPr>
          <w:rFonts w:ascii="Abadi" w:hAnsi="Abadi" w:cs="Arial"/>
          <w:sz w:val="21"/>
          <w:szCs w:val="21"/>
          <w:lang w:val="es-MX"/>
        </w:rPr>
        <w:t>.,</w:t>
      </w:r>
      <w:r w:rsidRPr="0049089F">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2EC839F4" w14:textId="77777777" w:rsidR="0049089F" w:rsidRPr="0049089F" w:rsidRDefault="0049089F" w:rsidP="0049089F">
      <w:pPr>
        <w:jc w:val="both"/>
        <w:rPr>
          <w:rFonts w:ascii="Abadi" w:hAnsi="Abadi" w:cs="Arial"/>
          <w:sz w:val="21"/>
          <w:szCs w:val="21"/>
        </w:rPr>
      </w:pPr>
    </w:p>
    <w:p w14:paraId="526413CA" w14:textId="77777777" w:rsidR="0049089F" w:rsidRPr="0049089F" w:rsidRDefault="0049089F" w:rsidP="0049089F">
      <w:pPr>
        <w:ind w:firstLine="708"/>
        <w:jc w:val="both"/>
        <w:rPr>
          <w:rFonts w:ascii="Abadi" w:hAnsi="Abadi" w:cs="Arial"/>
          <w:sz w:val="21"/>
          <w:szCs w:val="21"/>
        </w:rPr>
      </w:pPr>
      <w:r w:rsidRPr="0049089F">
        <w:rPr>
          <w:rFonts w:ascii="Abadi" w:hAnsi="Abadi" w:cs="Arial"/>
          <w:sz w:val="21"/>
          <w:szCs w:val="21"/>
        </w:rPr>
        <w:t xml:space="preserve">De igual forma, se constató que el acto de entrega recepción de la administración pública municipal de León, </w:t>
      </w:r>
      <w:proofErr w:type="spellStart"/>
      <w:r w:rsidRPr="0049089F">
        <w:rPr>
          <w:rFonts w:ascii="Abadi" w:hAnsi="Abadi" w:cs="Arial"/>
          <w:sz w:val="21"/>
          <w:szCs w:val="21"/>
        </w:rPr>
        <w:t>Gto</w:t>
      </w:r>
      <w:proofErr w:type="spellEnd"/>
      <w:r w:rsidRPr="0049089F">
        <w:rPr>
          <w:rFonts w:ascii="Abadi" w:hAnsi="Abadi" w:cs="Arial"/>
          <w:sz w:val="21"/>
          <w:szCs w:val="21"/>
        </w:rPr>
        <w:t>., se llevó a cabo el 10 de octubre de 2021, en cumplimiento a lo previsto por los artículos 32 y 41, fracción III de la Ley Orgánica Municipal para el Estado de Guanajuato.</w:t>
      </w:r>
    </w:p>
    <w:p w14:paraId="64581787" w14:textId="77777777" w:rsidR="0049089F" w:rsidRPr="0049089F" w:rsidRDefault="0049089F" w:rsidP="0049089F">
      <w:pPr>
        <w:ind w:firstLine="708"/>
        <w:jc w:val="both"/>
        <w:rPr>
          <w:rFonts w:ascii="Abadi" w:hAnsi="Abadi" w:cs="Arial"/>
          <w:sz w:val="21"/>
          <w:szCs w:val="21"/>
        </w:rPr>
      </w:pPr>
    </w:p>
    <w:p w14:paraId="228B8C82" w14:textId="77777777" w:rsidR="0049089F" w:rsidRPr="0049089F" w:rsidRDefault="0049089F" w:rsidP="0049089F">
      <w:pPr>
        <w:ind w:firstLine="705"/>
        <w:jc w:val="both"/>
        <w:rPr>
          <w:rFonts w:ascii="Abadi" w:hAnsi="Abadi" w:cs="Arial"/>
          <w:sz w:val="21"/>
          <w:szCs w:val="21"/>
          <w:lang w:eastAsia="x-none"/>
        </w:rPr>
      </w:pPr>
      <w:r w:rsidRPr="0049089F">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5E9A115F" w14:textId="77777777" w:rsidR="0049089F" w:rsidRPr="0049089F" w:rsidRDefault="0049089F" w:rsidP="0049089F">
      <w:pPr>
        <w:ind w:firstLine="705"/>
        <w:jc w:val="both"/>
        <w:rPr>
          <w:rFonts w:ascii="Abadi" w:hAnsi="Abadi" w:cs="Arial"/>
          <w:sz w:val="21"/>
          <w:szCs w:val="21"/>
          <w:lang w:eastAsia="x-none"/>
        </w:rPr>
      </w:pPr>
    </w:p>
    <w:p w14:paraId="5799418D" w14:textId="77777777" w:rsidR="0049089F" w:rsidRPr="0049089F" w:rsidRDefault="0049089F" w:rsidP="0049089F">
      <w:pPr>
        <w:ind w:firstLine="705"/>
        <w:jc w:val="both"/>
        <w:rPr>
          <w:rFonts w:ascii="Abadi" w:hAnsi="Abadi" w:cs="Arial"/>
          <w:sz w:val="21"/>
          <w:szCs w:val="21"/>
          <w:lang w:val="es-MX" w:eastAsia="x-none"/>
        </w:rPr>
      </w:pPr>
      <w:r w:rsidRPr="0049089F">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2D74A879" w14:textId="77777777" w:rsidR="0049089F" w:rsidRPr="0049089F" w:rsidRDefault="0049089F" w:rsidP="0049089F">
      <w:pPr>
        <w:ind w:firstLine="705"/>
        <w:jc w:val="both"/>
        <w:rPr>
          <w:rFonts w:ascii="Abadi" w:hAnsi="Abadi" w:cs="Arial"/>
          <w:sz w:val="21"/>
          <w:szCs w:val="21"/>
          <w:lang w:val="es-MX" w:eastAsia="x-none"/>
        </w:rPr>
      </w:pPr>
    </w:p>
    <w:p w14:paraId="6F6FF329" w14:textId="77777777" w:rsidR="0049089F" w:rsidRPr="0049089F" w:rsidRDefault="0049089F" w:rsidP="0049089F">
      <w:pPr>
        <w:ind w:firstLine="708"/>
        <w:jc w:val="both"/>
        <w:rPr>
          <w:rFonts w:ascii="Abadi" w:hAnsi="Abadi" w:cs="Arial"/>
          <w:sz w:val="21"/>
          <w:szCs w:val="21"/>
        </w:rPr>
      </w:pPr>
      <w:r w:rsidRPr="0049089F">
        <w:rPr>
          <w:rFonts w:ascii="Abadi" w:hAnsi="Abadi" w:cs="Arial"/>
          <w:sz w:val="21"/>
          <w:szCs w:val="21"/>
        </w:rPr>
        <w:t xml:space="preserve">Finalmente, se verificó que el informe elaborado por la Comisión de Hacienda, Patrimonio y Cuenta Pública y aprobado por el ayuntamiento se refiere a todos y cada uno de los puntos establecidos en el artículo 45 de la Ley Orgánica Municipal para el Estado de </w:t>
      </w:r>
      <w:r w:rsidRPr="0049089F">
        <w:rPr>
          <w:rFonts w:ascii="Abadi" w:hAnsi="Abadi" w:cs="Arial"/>
          <w:sz w:val="21"/>
          <w:szCs w:val="21"/>
        </w:rPr>
        <w:lastRenderedPageBreak/>
        <w:t>Guanajuato, incorporando el contenido mínimo previsto en el artículo 47 de dicha ley.</w:t>
      </w:r>
    </w:p>
    <w:p w14:paraId="34D0577E" w14:textId="77777777" w:rsidR="0049089F" w:rsidRPr="0049089F" w:rsidRDefault="0049089F" w:rsidP="0049089F">
      <w:pPr>
        <w:ind w:firstLine="708"/>
        <w:jc w:val="both"/>
        <w:rPr>
          <w:rFonts w:ascii="Abadi" w:hAnsi="Abadi" w:cs="Arial"/>
          <w:sz w:val="21"/>
          <w:szCs w:val="21"/>
        </w:rPr>
      </w:pPr>
    </w:p>
    <w:p w14:paraId="37B95052" w14:textId="77777777" w:rsidR="0049089F" w:rsidRPr="0049089F" w:rsidRDefault="0049089F" w:rsidP="0049089F">
      <w:pPr>
        <w:ind w:firstLine="708"/>
        <w:jc w:val="both"/>
        <w:rPr>
          <w:rFonts w:ascii="Abadi" w:hAnsi="Abadi" w:cs="Arial"/>
          <w:sz w:val="21"/>
          <w:szCs w:val="21"/>
          <w:lang w:val="es-MX"/>
        </w:rPr>
      </w:pPr>
      <w:r w:rsidRPr="0049089F">
        <w:rPr>
          <w:rFonts w:ascii="Abadi" w:hAnsi="Abadi" w:cs="Arial"/>
          <w:sz w:val="21"/>
          <w:szCs w:val="21"/>
        </w:rPr>
        <w:t>En razón de lo anterior, consideramos que la Auditoría Superior del Estado en la elaboración del informe general del proceso de entrega-recepción de</w:t>
      </w:r>
      <w:r w:rsidRPr="0049089F">
        <w:rPr>
          <w:rFonts w:ascii="Abadi" w:hAnsi="Abadi" w:cs="Arial"/>
          <w:sz w:val="21"/>
          <w:szCs w:val="21"/>
          <w:lang w:val="es-MX"/>
        </w:rPr>
        <w:t xml:space="preserve"> la administración pública municipal 2018-2021 de León, </w:t>
      </w:r>
      <w:proofErr w:type="spellStart"/>
      <w:r w:rsidRPr="0049089F">
        <w:rPr>
          <w:rFonts w:ascii="Abadi" w:hAnsi="Abadi" w:cs="Arial"/>
          <w:sz w:val="21"/>
          <w:szCs w:val="21"/>
          <w:lang w:val="es-MX"/>
        </w:rPr>
        <w:t>Gto</w:t>
      </w:r>
      <w:proofErr w:type="spellEnd"/>
      <w:r w:rsidRPr="0049089F">
        <w:rPr>
          <w:rFonts w:ascii="Abadi" w:hAnsi="Abadi" w:cs="Arial"/>
          <w:sz w:val="21"/>
          <w:szCs w:val="21"/>
          <w:lang w:val="es-MX"/>
        </w:rPr>
        <w:t>.,</w:t>
      </w:r>
      <w:r w:rsidRPr="0049089F">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49089F">
        <w:rPr>
          <w:rFonts w:ascii="Abadi" w:hAnsi="Abadi" w:cs="Arial"/>
          <w:sz w:val="21"/>
          <w:szCs w:val="21"/>
          <w:lang w:val="es-MX"/>
        </w:rPr>
        <w:t xml:space="preserve">a la Contraloría Municipal de León, </w:t>
      </w:r>
      <w:proofErr w:type="spellStart"/>
      <w:r w:rsidRPr="0049089F">
        <w:rPr>
          <w:rFonts w:ascii="Abadi" w:hAnsi="Abadi" w:cs="Arial"/>
          <w:sz w:val="21"/>
          <w:szCs w:val="21"/>
          <w:lang w:val="es-MX"/>
        </w:rPr>
        <w:t>Gto</w:t>
      </w:r>
      <w:proofErr w:type="spellEnd"/>
      <w:r w:rsidRPr="0049089F">
        <w:rPr>
          <w:rFonts w:ascii="Abadi" w:hAnsi="Abadi" w:cs="Arial"/>
          <w:sz w:val="21"/>
          <w:szCs w:val="21"/>
        </w:rPr>
        <w:t xml:space="preserve">., </w:t>
      </w:r>
      <w:r w:rsidRPr="0049089F">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5B4B2192" w14:textId="77777777" w:rsidR="0049089F" w:rsidRPr="0049089F" w:rsidRDefault="0049089F" w:rsidP="0049089F">
      <w:pPr>
        <w:ind w:firstLine="708"/>
        <w:jc w:val="both"/>
        <w:rPr>
          <w:rFonts w:ascii="Abadi" w:hAnsi="Abadi" w:cs="Arial"/>
          <w:sz w:val="21"/>
          <w:szCs w:val="21"/>
        </w:rPr>
      </w:pPr>
    </w:p>
    <w:p w14:paraId="6C53B853" w14:textId="77777777" w:rsidR="0049089F" w:rsidRPr="0049089F" w:rsidRDefault="0049089F" w:rsidP="0049089F">
      <w:pPr>
        <w:ind w:firstLine="708"/>
        <w:jc w:val="both"/>
        <w:rPr>
          <w:rFonts w:ascii="Abadi" w:hAnsi="Abadi" w:cs="Arial"/>
          <w:sz w:val="21"/>
          <w:szCs w:val="21"/>
          <w:lang w:val="x-none" w:eastAsia="x-none"/>
        </w:rPr>
      </w:pPr>
      <w:r w:rsidRPr="0049089F">
        <w:rPr>
          <w:rFonts w:ascii="Abadi" w:hAnsi="Abadi" w:cs="Arial"/>
          <w:sz w:val="21"/>
          <w:szCs w:val="21"/>
        </w:rPr>
        <w:t>Por lo expuesto, con fundamento en el artículo 204 de la Ley Orgánica del Poder Legislativo, nos permitimos someter a la consideración de la Asamblea, la aprobación del siguiente</w:t>
      </w:r>
      <w:r w:rsidRPr="0049089F">
        <w:rPr>
          <w:rFonts w:ascii="Abadi" w:hAnsi="Abadi" w:cs="Arial"/>
          <w:sz w:val="21"/>
          <w:szCs w:val="21"/>
          <w:lang w:val="x-none" w:eastAsia="x-none"/>
        </w:rPr>
        <w:t>:</w:t>
      </w:r>
    </w:p>
    <w:p w14:paraId="62D343A2" w14:textId="77777777" w:rsidR="0049089F" w:rsidRPr="0049089F" w:rsidRDefault="0049089F" w:rsidP="0049089F">
      <w:pPr>
        <w:ind w:firstLine="708"/>
        <w:jc w:val="both"/>
        <w:rPr>
          <w:rFonts w:ascii="Abadi" w:hAnsi="Abadi" w:cs="Arial"/>
          <w:sz w:val="21"/>
          <w:szCs w:val="21"/>
          <w:lang w:val="x-none" w:eastAsia="x-none"/>
        </w:rPr>
      </w:pPr>
    </w:p>
    <w:p w14:paraId="5DD684E0" w14:textId="77777777" w:rsidR="0049089F" w:rsidRPr="0049089F" w:rsidRDefault="0049089F" w:rsidP="0049089F">
      <w:pPr>
        <w:keepNext/>
        <w:jc w:val="center"/>
        <w:outlineLvl w:val="0"/>
        <w:rPr>
          <w:rFonts w:ascii="Abadi" w:eastAsia="Arial Unicode MS" w:hAnsi="Abadi" w:cs="Arial"/>
          <w:b/>
          <w:bCs/>
          <w:smallCaps/>
          <w:sz w:val="21"/>
          <w:szCs w:val="21"/>
        </w:rPr>
      </w:pPr>
      <w:r w:rsidRPr="0049089F">
        <w:rPr>
          <w:rFonts w:ascii="Abadi" w:eastAsia="Arial Unicode MS" w:hAnsi="Abadi" w:cs="Arial"/>
          <w:b/>
          <w:bCs/>
          <w:smallCaps/>
          <w:sz w:val="21"/>
          <w:szCs w:val="21"/>
        </w:rPr>
        <w:t>A c u e r d o</w:t>
      </w:r>
    </w:p>
    <w:p w14:paraId="09B47C37" w14:textId="77777777" w:rsidR="0049089F" w:rsidRPr="0049089F" w:rsidRDefault="0049089F" w:rsidP="0049089F">
      <w:pPr>
        <w:rPr>
          <w:rFonts w:ascii="Abadi" w:hAnsi="Abadi"/>
          <w:sz w:val="21"/>
          <w:szCs w:val="21"/>
        </w:rPr>
      </w:pPr>
    </w:p>
    <w:p w14:paraId="6C0E009A" w14:textId="77777777" w:rsidR="0049089F" w:rsidRPr="0049089F" w:rsidRDefault="0049089F" w:rsidP="0049089F">
      <w:pPr>
        <w:ind w:firstLine="708"/>
        <w:jc w:val="both"/>
        <w:rPr>
          <w:rFonts w:ascii="Abadi" w:hAnsi="Abadi" w:cs="Arial"/>
          <w:sz w:val="21"/>
          <w:szCs w:val="21"/>
        </w:rPr>
      </w:pPr>
      <w:r w:rsidRPr="0049089F">
        <w:rPr>
          <w:rFonts w:ascii="Abadi" w:hAnsi="Abadi" w:cs="Arial"/>
          <w:b/>
          <w:bCs/>
          <w:sz w:val="21"/>
          <w:szCs w:val="21"/>
        </w:rPr>
        <w:t xml:space="preserve">Único. </w:t>
      </w:r>
      <w:r w:rsidRPr="0049089F">
        <w:rPr>
          <w:rFonts w:ascii="Abadi" w:hAnsi="Abadi" w:cs="Arial"/>
          <w:sz w:val="21"/>
          <w:szCs w:val="21"/>
        </w:rPr>
        <w:t>Se ordena la remisión del informe general del proceso de entrega-recepción correspondiente</w:t>
      </w:r>
      <w:r w:rsidRPr="0049089F">
        <w:rPr>
          <w:rFonts w:ascii="Abadi" w:hAnsi="Abadi" w:cs="Arial"/>
          <w:sz w:val="21"/>
          <w:szCs w:val="21"/>
          <w:lang w:val="es-MX"/>
        </w:rPr>
        <w:t xml:space="preserve"> a la administración pública municipal 2018-2021 de León, </w:t>
      </w:r>
      <w:proofErr w:type="spellStart"/>
      <w:r w:rsidRPr="0049089F">
        <w:rPr>
          <w:rFonts w:ascii="Abadi" w:hAnsi="Abadi" w:cs="Arial"/>
          <w:sz w:val="21"/>
          <w:szCs w:val="21"/>
          <w:lang w:val="es-MX"/>
        </w:rPr>
        <w:t>Gto</w:t>
      </w:r>
      <w:proofErr w:type="spellEnd"/>
      <w:r w:rsidRPr="0049089F">
        <w:rPr>
          <w:rFonts w:ascii="Abadi" w:hAnsi="Abadi" w:cs="Arial"/>
          <w:sz w:val="21"/>
          <w:szCs w:val="21"/>
          <w:lang w:val="es-MX"/>
        </w:rPr>
        <w:t>., a la Auditoría Superior del Estado de</w:t>
      </w:r>
      <w:r w:rsidRPr="0049089F">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7039FDBE" w14:textId="77777777" w:rsidR="0049089F" w:rsidRPr="0049089F" w:rsidRDefault="0049089F" w:rsidP="0049089F">
      <w:pPr>
        <w:ind w:firstLine="708"/>
        <w:jc w:val="both"/>
        <w:rPr>
          <w:rFonts w:ascii="Abadi" w:hAnsi="Abadi" w:cs="Arial"/>
          <w:sz w:val="21"/>
          <w:szCs w:val="21"/>
        </w:rPr>
      </w:pPr>
    </w:p>
    <w:p w14:paraId="7607CA26" w14:textId="18BB32D8" w:rsidR="0049089F" w:rsidRPr="0049089F" w:rsidRDefault="0049089F" w:rsidP="0038573A">
      <w:pPr>
        <w:ind w:firstLine="708"/>
        <w:jc w:val="both"/>
        <w:rPr>
          <w:rFonts w:ascii="Abadi" w:hAnsi="Abadi" w:cs="Arial"/>
          <w:sz w:val="21"/>
          <w:szCs w:val="21"/>
          <w:lang w:val="x-none" w:eastAsia="x-none"/>
        </w:rPr>
      </w:pPr>
      <w:r w:rsidRPr="0049089F">
        <w:rPr>
          <w:rFonts w:ascii="Abadi" w:hAnsi="Abadi" w:cs="Arial"/>
          <w:sz w:val="21"/>
          <w:szCs w:val="21"/>
        </w:rPr>
        <w:t>Con fundamento en el artículo</w:t>
      </w:r>
      <w:r w:rsidRPr="0049089F">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49089F">
        <w:rPr>
          <w:rFonts w:ascii="Abadi" w:hAnsi="Abadi" w:cs="Arial"/>
          <w:sz w:val="21"/>
          <w:szCs w:val="21"/>
          <w:lang w:val="x-none" w:eastAsia="x-none"/>
        </w:rPr>
        <w:t xml:space="preserve">e </w:t>
      </w:r>
      <w:r w:rsidRPr="0049089F">
        <w:rPr>
          <w:rFonts w:ascii="Abadi" w:hAnsi="Abadi" w:cs="Arial"/>
          <w:sz w:val="21"/>
          <w:szCs w:val="21"/>
          <w:lang w:val="es-MX" w:eastAsia="x-none"/>
        </w:rPr>
        <w:t>instruye a la Auditoría Superior del Estado</w:t>
      </w:r>
      <w:r w:rsidRPr="0049089F">
        <w:rPr>
          <w:rFonts w:ascii="Abadi" w:hAnsi="Abadi" w:cs="Arial"/>
          <w:sz w:val="21"/>
          <w:szCs w:val="21"/>
          <w:lang w:val="x-none" w:eastAsia="x-none"/>
        </w:rPr>
        <w:t xml:space="preserve"> dar </w:t>
      </w:r>
      <w:r w:rsidRPr="0049089F">
        <w:rPr>
          <w:rFonts w:ascii="Abadi" w:hAnsi="Abadi" w:cs="Arial"/>
          <w:sz w:val="21"/>
          <w:szCs w:val="21"/>
          <w:lang w:val="es-MX" w:eastAsia="x-none"/>
        </w:rPr>
        <w:t>cuenta</w:t>
      </w:r>
      <w:r w:rsidRPr="0049089F">
        <w:rPr>
          <w:rFonts w:ascii="Abadi" w:hAnsi="Abadi" w:cs="Arial"/>
          <w:sz w:val="21"/>
          <w:szCs w:val="21"/>
          <w:lang w:val="x-none" w:eastAsia="x-none"/>
        </w:rPr>
        <w:t xml:space="preserve"> del informe </w:t>
      </w:r>
      <w:r w:rsidRPr="0049089F">
        <w:rPr>
          <w:rFonts w:ascii="Abadi" w:hAnsi="Abadi" w:cs="Arial"/>
          <w:sz w:val="21"/>
          <w:szCs w:val="21"/>
          <w:lang w:val="es-MX" w:eastAsia="x-none"/>
        </w:rPr>
        <w:t xml:space="preserve">general a la Contraloría Municipal de León, </w:t>
      </w:r>
      <w:proofErr w:type="spellStart"/>
      <w:r w:rsidRPr="0049089F">
        <w:rPr>
          <w:rFonts w:ascii="Abadi" w:hAnsi="Abadi" w:cs="Arial"/>
          <w:sz w:val="21"/>
          <w:szCs w:val="21"/>
          <w:lang w:val="es-MX" w:eastAsia="x-none"/>
        </w:rPr>
        <w:t>Gto</w:t>
      </w:r>
      <w:proofErr w:type="spellEnd"/>
      <w:r w:rsidRPr="0049089F">
        <w:rPr>
          <w:rFonts w:ascii="Abadi" w:hAnsi="Abadi" w:cs="Arial"/>
          <w:sz w:val="21"/>
          <w:szCs w:val="21"/>
          <w:lang w:val="es-MX" w:eastAsia="x-none"/>
        </w:rPr>
        <w:t xml:space="preserve">. </w:t>
      </w:r>
      <w:r w:rsidRPr="0049089F">
        <w:rPr>
          <w:rFonts w:ascii="Abadi" w:hAnsi="Abadi" w:cs="Arial"/>
          <w:sz w:val="21"/>
          <w:szCs w:val="21"/>
          <w:lang w:val="x-none" w:eastAsia="x-none"/>
        </w:rPr>
        <w:t xml:space="preserve"> </w:t>
      </w:r>
    </w:p>
    <w:p w14:paraId="23E31967" w14:textId="77777777" w:rsidR="0049089F" w:rsidRPr="0049089F" w:rsidRDefault="0049089F" w:rsidP="0049089F">
      <w:pPr>
        <w:ind w:firstLine="708"/>
        <w:jc w:val="both"/>
        <w:rPr>
          <w:rFonts w:ascii="Abadi" w:hAnsi="Abadi" w:cs="Arial"/>
          <w:sz w:val="21"/>
          <w:szCs w:val="21"/>
          <w:lang w:val="x-none" w:eastAsia="x-none"/>
        </w:rPr>
      </w:pPr>
    </w:p>
    <w:p w14:paraId="5A525929" w14:textId="609A4E4D" w:rsidR="0049089F" w:rsidRDefault="0049089F" w:rsidP="0049089F">
      <w:pPr>
        <w:ind w:firstLine="708"/>
        <w:jc w:val="both"/>
        <w:rPr>
          <w:rFonts w:ascii="Abadi" w:hAnsi="Abadi" w:cs="Arial"/>
          <w:sz w:val="21"/>
          <w:szCs w:val="21"/>
          <w:lang w:val="es-MX" w:eastAsia="x-none"/>
        </w:rPr>
      </w:pPr>
      <w:r w:rsidRPr="0049089F">
        <w:rPr>
          <w:rFonts w:ascii="Abadi" w:hAnsi="Abadi" w:cs="Arial"/>
          <w:sz w:val="21"/>
          <w:szCs w:val="21"/>
          <w:lang w:val="es-MX" w:eastAsia="x-none"/>
        </w:rPr>
        <w:t xml:space="preserve">Remítase el </w:t>
      </w:r>
      <w:r w:rsidRPr="0049089F">
        <w:rPr>
          <w:rFonts w:ascii="Abadi" w:hAnsi="Abadi" w:cs="Arial"/>
          <w:sz w:val="21"/>
          <w:szCs w:val="21"/>
          <w:lang w:val="x-none" w:eastAsia="x-none"/>
        </w:rPr>
        <w:t xml:space="preserve">presente acuerdo junto con su dictamen y el informe </w:t>
      </w:r>
      <w:r w:rsidRPr="0049089F">
        <w:rPr>
          <w:rFonts w:ascii="Abadi" w:hAnsi="Abadi" w:cs="Arial"/>
          <w:sz w:val="21"/>
          <w:szCs w:val="21"/>
          <w:lang w:val="es-MX" w:eastAsia="x-none"/>
        </w:rPr>
        <w:t xml:space="preserve">general a la </w:t>
      </w:r>
      <w:r w:rsidRPr="0049089F">
        <w:rPr>
          <w:rFonts w:ascii="Abadi" w:hAnsi="Abadi" w:cs="Arial"/>
          <w:sz w:val="21"/>
          <w:szCs w:val="21"/>
          <w:lang w:val="x-none" w:eastAsia="x-none"/>
        </w:rPr>
        <w:t>Auditoría Superior del Estado de Guanajuato</w:t>
      </w:r>
      <w:r w:rsidRPr="0049089F">
        <w:rPr>
          <w:rFonts w:ascii="Abadi" w:hAnsi="Abadi" w:cs="Arial"/>
          <w:sz w:val="21"/>
          <w:szCs w:val="21"/>
          <w:lang w:val="es-MX" w:eastAsia="x-none"/>
        </w:rPr>
        <w:t xml:space="preserve"> </w:t>
      </w:r>
      <w:r w:rsidRPr="0049089F">
        <w:rPr>
          <w:rFonts w:ascii="Abadi" w:hAnsi="Abadi" w:cs="Arial"/>
          <w:sz w:val="21"/>
          <w:szCs w:val="21"/>
          <w:lang w:val="x-none" w:eastAsia="x-none"/>
        </w:rPr>
        <w:t>para los efectos de su competencia</w:t>
      </w:r>
      <w:r w:rsidRPr="0049089F">
        <w:rPr>
          <w:rFonts w:ascii="Abadi" w:hAnsi="Abadi" w:cs="Arial"/>
          <w:sz w:val="21"/>
          <w:szCs w:val="21"/>
          <w:lang w:val="es-MX" w:eastAsia="x-none"/>
        </w:rPr>
        <w:t xml:space="preserve">, así como al ayuntamiento de León, </w:t>
      </w:r>
      <w:proofErr w:type="spellStart"/>
      <w:r w:rsidRPr="0049089F">
        <w:rPr>
          <w:rFonts w:ascii="Abadi" w:hAnsi="Abadi" w:cs="Arial"/>
          <w:sz w:val="21"/>
          <w:szCs w:val="21"/>
          <w:lang w:val="es-MX" w:eastAsia="x-none"/>
        </w:rPr>
        <w:t>Gto</w:t>
      </w:r>
      <w:proofErr w:type="spellEnd"/>
      <w:r w:rsidRPr="0049089F">
        <w:rPr>
          <w:rFonts w:ascii="Abadi" w:hAnsi="Abadi" w:cs="Arial"/>
          <w:sz w:val="21"/>
          <w:szCs w:val="21"/>
          <w:lang w:val="es-MX" w:eastAsia="x-none"/>
        </w:rPr>
        <w:t>., para su conocimiento.</w:t>
      </w:r>
    </w:p>
    <w:p w14:paraId="1ABAC4E7" w14:textId="77777777" w:rsidR="0038573A" w:rsidRPr="0049089F" w:rsidRDefault="0038573A" w:rsidP="0049089F">
      <w:pPr>
        <w:ind w:firstLine="708"/>
        <w:jc w:val="both"/>
        <w:rPr>
          <w:rFonts w:ascii="Abadi" w:hAnsi="Abadi" w:cs="Arial"/>
          <w:sz w:val="21"/>
          <w:szCs w:val="21"/>
          <w:lang w:val="es-MX" w:eastAsia="x-none"/>
        </w:rPr>
      </w:pPr>
    </w:p>
    <w:p w14:paraId="24336472" w14:textId="77777777" w:rsidR="0049089F" w:rsidRPr="0049089F" w:rsidRDefault="0049089F" w:rsidP="0049089F">
      <w:pPr>
        <w:ind w:firstLine="708"/>
        <w:jc w:val="both"/>
        <w:rPr>
          <w:rFonts w:ascii="Abadi" w:hAnsi="Abadi" w:cs="Arial"/>
          <w:sz w:val="21"/>
          <w:szCs w:val="21"/>
          <w:lang w:val="es-MX" w:eastAsia="x-none"/>
        </w:rPr>
      </w:pPr>
    </w:p>
    <w:p w14:paraId="62A12821" w14:textId="77777777" w:rsidR="0049089F" w:rsidRPr="0049089F" w:rsidRDefault="0049089F" w:rsidP="0049089F">
      <w:pPr>
        <w:jc w:val="center"/>
        <w:rPr>
          <w:rFonts w:ascii="Abadi" w:hAnsi="Abadi" w:cs="Arial"/>
          <w:b/>
          <w:bCs/>
          <w:sz w:val="21"/>
          <w:szCs w:val="21"/>
          <w:lang w:eastAsia="x-none"/>
        </w:rPr>
      </w:pPr>
      <w:r w:rsidRPr="0049089F">
        <w:rPr>
          <w:rFonts w:ascii="Abadi" w:hAnsi="Abadi" w:cs="Arial"/>
          <w:b/>
          <w:bCs/>
          <w:sz w:val="21"/>
          <w:szCs w:val="21"/>
          <w:lang w:eastAsia="x-none"/>
        </w:rPr>
        <w:t xml:space="preserve">Guanajuato, </w:t>
      </w:r>
      <w:proofErr w:type="spellStart"/>
      <w:r w:rsidRPr="0049089F">
        <w:rPr>
          <w:rFonts w:ascii="Abadi" w:hAnsi="Abadi" w:cs="Arial"/>
          <w:b/>
          <w:bCs/>
          <w:sz w:val="21"/>
          <w:szCs w:val="21"/>
          <w:lang w:eastAsia="x-none"/>
        </w:rPr>
        <w:t>Gto</w:t>
      </w:r>
      <w:proofErr w:type="spellEnd"/>
      <w:r w:rsidRPr="0049089F">
        <w:rPr>
          <w:rFonts w:ascii="Abadi" w:hAnsi="Abadi" w:cs="Arial"/>
          <w:b/>
          <w:bCs/>
          <w:sz w:val="21"/>
          <w:szCs w:val="21"/>
          <w:lang w:eastAsia="x-none"/>
        </w:rPr>
        <w:t>., 26 de mayo de 2022</w:t>
      </w:r>
    </w:p>
    <w:p w14:paraId="5B8D551A" w14:textId="77777777" w:rsidR="0049089F" w:rsidRPr="0049089F" w:rsidRDefault="0049089F" w:rsidP="0049089F">
      <w:pPr>
        <w:jc w:val="center"/>
        <w:rPr>
          <w:rFonts w:ascii="Abadi" w:hAnsi="Abadi" w:cs="Arial"/>
          <w:b/>
          <w:bCs/>
          <w:sz w:val="21"/>
          <w:szCs w:val="21"/>
          <w:lang w:eastAsia="x-none"/>
        </w:rPr>
      </w:pPr>
      <w:r w:rsidRPr="0049089F">
        <w:rPr>
          <w:rFonts w:ascii="Abadi" w:hAnsi="Abadi" w:cs="Arial"/>
          <w:b/>
          <w:bCs/>
          <w:sz w:val="21"/>
          <w:szCs w:val="21"/>
          <w:lang w:eastAsia="x-none"/>
        </w:rPr>
        <w:t>La Comisión de Hacienda y Fiscalización</w:t>
      </w:r>
    </w:p>
    <w:p w14:paraId="58069B7D" w14:textId="77777777" w:rsidR="0049089F" w:rsidRPr="0049089F" w:rsidRDefault="0049089F" w:rsidP="0049089F">
      <w:pPr>
        <w:jc w:val="center"/>
        <w:rPr>
          <w:rFonts w:ascii="Abadi" w:hAnsi="Abadi" w:cs="Arial"/>
          <w:b/>
          <w:bCs/>
          <w:sz w:val="21"/>
          <w:szCs w:val="21"/>
          <w:lang w:eastAsia="x-none"/>
        </w:rPr>
      </w:pPr>
    </w:p>
    <w:p w14:paraId="1087EA79" w14:textId="77777777" w:rsidR="0049089F" w:rsidRPr="0049089F" w:rsidRDefault="0049089F" w:rsidP="0049089F">
      <w:pPr>
        <w:jc w:val="center"/>
        <w:rPr>
          <w:rFonts w:ascii="Abadi" w:hAnsi="Abadi" w:cs="Arial"/>
          <w:b/>
          <w:sz w:val="21"/>
          <w:szCs w:val="21"/>
          <w:lang w:eastAsia="x-none"/>
        </w:rPr>
      </w:pPr>
    </w:p>
    <w:p w14:paraId="493AD230" w14:textId="77777777" w:rsidR="0049089F" w:rsidRPr="0049089F" w:rsidRDefault="0049089F" w:rsidP="0049089F">
      <w:pPr>
        <w:jc w:val="center"/>
        <w:rPr>
          <w:rFonts w:ascii="Abadi" w:hAnsi="Abadi" w:cs="Arial"/>
          <w:b/>
          <w:sz w:val="21"/>
          <w:szCs w:val="21"/>
          <w:lang w:eastAsia="x-none"/>
        </w:rPr>
      </w:pPr>
      <w:r w:rsidRPr="0049089F">
        <w:rPr>
          <w:rFonts w:ascii="Abadi" w:hAnsi="Abadi" w:cs="Arial"/>
          <w:b/>
          <w:sz w:val="21"/>
          <w:szCs w:val="21"/>
          <w:lang w:eastAsia="x-none"/>
        </w:rPr>
        <w:t>Diputado Víctor Manuel Zanella Huerta</w:t>
      </w:r>
    </w:p>
    <w:p w14:paraId="05A4B1AF" w14:textId="77777777" w:rsidR="0049089F" w:rsidRPr="0049089F" w:rsidRDefault="0049089F" w:rsidP="0049089F">
      <w:pPr>
        <w:rPr>
          <w:rFonts w:ascii="Abadi" w:hAnsi="Abadi" w:cs="Arial"/>
          <w:sz w:val="21"/>
          <w:szCs w:val="21"/>
          <w:lang w:eastAsia="x-none"/>
        </w:rPr>
      </w:pPr>
    </w:p>
    <w:p w14:paraId="1A413AA7" w14:textId="09AE7D02" w:rsidR="0049089F" w:rsidRPr="0049089F" w:rsidRDefault="0049089F" w:rsidP="0049089F">
      <w:pPr>
        <w:jc w:val="center"/>
        <w:rPr>
          <w:rFonts w:ascii="Abadi" w:hAnsi="Abadi" w:cs="Arial"/>
          <w:b/>
          <w:sz w:val="21"/>
          <w:szCs w:val="21"/>
          <w:lang w:eastAsia="x-none"/>
        </w:rPr>
      </w:pPr>
      <w:r w:rsidRPr="0049089F">
        <w:rPr>
          <w:rFonts w:ascii="Abadi" w:hAnsi="Abadi" w:cs="Arial"/>
          <w:b/>
          <w:sz w:val="21"/>
          <w:szCs w:val="21"/>
          <w:lang w:eastAsia="x-none"/>
        </w:rPr>
        <w:t>Diputada Ruth Noemí Tiscareño Agoitia</w:t>
      </w:r>
    </w:p>
    <w:p w14:paraId="5373D55C" w14:textId="05FE6AC8" w:rsidR="0049089F" w:rsidRPr="0049089F" w:rsidRDefault="0049089F" w:rsidP="0049089F">
      <w:pPr>
        <w:jc w:val="center"/>
        <w:rPr>
          <w:rFonts w:ascii="Abadi" w:hAnsi="Abadi" w:cs="Arial"/>
          <w:b/>
          <w:sz w:val="21"/>
          <w:szCs w:val="21"/>
          <w:lang w:eastAsia="x-none"/>
        </w:rPr>
      </w:pPr>
    </w:p>
    <w:p w14:paraId="1DCD0935" w14:textId="0C531EDA" w:rsidR="0049089F" w:rsidRPr="0049089F" w:rsidRDefault="0049089F" w:rsidP="0049089F">
      <w:pPr>
        <w:jc w:val="center"/>
        <w:rPr>
          <w:rFonts w:ascii="Abadi" w:hAnsi="Abadi" w:cs="Arial"/>
          <w:b/>
          <w:sz w:val="21"/>
          <w:szCs w:val="21"/>
          <w:lang w:eastAsia="x-none"/>
        </w:rPr>
      </w:pPr>
      <w:r w:rsidRPr="0049089F">
        <w:rPr>
          <w:rFonts w:ascii="Abadi" w:hAnsi="Abadi" w:cs="Arial"/>
          <w:b/>
          <w:sz w:val="21"/>
          <w:szCs w:val="21"/>
          <w:lang w:eastAsia="x-none"/>
        </w:rPr>
        <w:t xml:space="preserve">Diputado Miguel Ángel Salim </w:t>
      </w:r>
      <w:proofErr w:type="spellStart"/>
      <w:r w:rsidRPr="0049089F">
        <w:rPr>
          <w:rFonts w:ascii="Abadi" w:hAnsi="Abadi" w:cs="Arial"/>
          <w:b/>
          <w:sz w:val="21"/>
          <w:szCs w:val="21"/>
          <w:lang w:eastAsia="x-none"/>
        </w:rPr>
        <w:t>Alle</w:t>
      </w:r>
      <w:proofErr w:type="spellEnd"/>
    </w:p>
    <w:p w14:paraId="0316A944" w14:textId="77777777" w:rsidR="0049089F" w:rsidRPr="0049089F" w:rsidRDefault="0049089F" w:rsidP="0049089F">
      <w:pPr>
        <w:rPr>
          <w:rFonts w:ascii="Abadi" w:hAnsi="Abadi" w:cs="Arial"/>
          <w:b/>
          <w:sz w:val="21"/>
          <w:szCs w:val="21"/>
          <w:lang w:eastAsia="x-none"/>
        </w:rPr>
      </w:pPr>
    </w:p>
    <w:p w14:paraId="1768564B" w14:textId="77777777" w:rsidR="0049089F" w:rsidRPr="0049089F" w:rsidRDefault="0049089F" w:rsidP="0049089F">
      <w:pPr>
        <w:jc w:val="center"/>
        <w:rPr>
          <w:rFonts w:ascii="Abadi" w:hAnsi="Abadi" w:cs="Arial"/>
          <w:b/>
          <w:sz w:val="21"/>
          <w:szCs w:val="21"/>
          <w:lang w:eastAsia="x-none"/>
        </w:rPr>
      </w:pPr>
      <w:r w:rsidRPr="0049089F">
        <w:rPr>
          <w:rFonts w:ascii="Abadi" w:hAnsi="Abadi" w:cs="Arial"/>
          <w:b/>
          <w:sz w:val="21"/>
          <w:szCs w:val="21"/>
          <w:lang w:eastAsia="x-none"/>
        </w:rPr>
        <w:t>Diputado José Alfonso Borja Pimentel</w:t>
      </w:r>
    </w:p>
    <w:p w14:paraId="163171DD" w14:textId="77777777" w:rsidR="0049089F" w:rsidRPr="0049089F" w:rsidRDefault="0049089F" w:rsidP="0049089F">
      <w:pPr>
        <w:rPr>
          <w:rFonts w:ascii="Abadi" w:hAnsi="Abadi" w:cs="Arial"/>
          <w:b/>
          <w:sz w:val="21"/>
          <w:szCs w:val="21"/>
          <w:lang w:eastAsia="x-none"/>
        </w:rPr>
      </w:pPr>
    </w:p>
    <w:p w14:paraId="07F62BB9" w14:textId="035B6F1E" w:rsidR="000714EA" w:rsidRPr="0049089F" w:rsidRDefault="0049089F" w:rsidP="0049089F">
      <w:pPr>
        <w:jc w:val="center"/>
        <w:rPr>
          <w:rFonts w:ascii="Abadi" w:hAnsi="Abadi" w:cs="Arial"/>
          <w:b/>
          <w:sz w:val="21"/>
          <w:szCs w:val="21"/>
          <w:lang w:eastAsia="x-none"/>
        </w:rPr>
      </w:pPr>
      <w:r w:rsidRPr="0049089F">
        <w:rPr>
          <w:rFonts w:ascii="Abadi" w:hAnsi="Abadi" w:cs="Arial"/>
          <w:b/>
          <w:sz w:val="21"/>
          <w:szCs w:val="21"/>
          <w:lang w:eastAsia="x-none"/>
        </w:rPr>
        <w:t>Diputada Alma Edwviges Alcaraz Hernández</w:t>
      </w:r>
    </w:p>
    <w:p w14:paraId="65C2727E" w14:textId="77777777" w:rsidR="0049089F" w:rsidRDefault="0049089F" w:rsidP="0049089F">
      <w:pPr>
        <w:jc w:val="center"/>
        <w:rPr>
          <w:rFonts w:ascii="Abadi" w:hAnsi="Abadi"/>
          <w:sz w:val="21"/>
          <w:szCs w:val="21"/>
        </w:rPr>
      </w:pPr>
    </w:p>
    <w:p w14:paraId="09F9805D" w14:textId="77777777" w:rsidR="000714EA" w:rsidRPr="000714EA" w:rsidRDefault="000714EA" w:rsidP="00297B0D">
      <w:pPr>
        <w:jc w:val="both"/>
        <w:rPr>
          <w:rFonts w:ascii="Abadi" w:hAnsi="Abadi"/>
          <w:sz w:val="21"/>
          <w:szCs w:val="21"/>
        </w:rPr>
      </w:pPr>
    </w:p>
    <w:p w14:paraId="237C02E4"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MANUEL DOBLADO, GTO.</w:t>
      </w:r>
    </w:p>
    <w:p w14:paraId="6787B3E0" w14:textId="4681FC6C" w:rsidR="00297B0D" w:rsidRDefault="00297B0D" w:rsidP="00297B0D">
      <w:pPr>
        <w:jc w:val="both"/>
        <w:rPr>
          <w:rFonts w:ascii="Abadi" w:hAnsi="Abadi"/>
          <w:sz w:val="21"/>
          <w:szCs w:val="21"/>
        </w:rPr>
      </w:pPr>
    </w:p>
    <w:p w14:paraId="1EE8BE3D" w14:textId="77777777" w:rsidR="006964DF" w:rsidRPr="006964DF" w:rsidRDefault="006964DF" w:rsidP="006964DF">
      <w:pPr>
        <w:jc w:val="both"/>
        <w:rPr>
          <w:rFonts w:ascii="Abadi" w:hAnsi="Abadi" w:cs="Arial"/>
          <w:b/>
          <w:bCs/>
          <w:smallCaps/>
          <w:sz w:val="21"/>
          <w:szCs w:val="21"/>
          <w:lang w:val="es-MX"/>
        </w:rPr>
      </w:pPr>
      <w:r w:rsidRPr="006964DF">
        <w:rPr>
          <w:rFonts w:ascii="Abadi" w:hAnsi="Abadi" w:cs="Arial"/>
          <w:b/>
          <w:bCs/>
          <w:smallCaps/>
          <w:sz w:val="21"/>
          <w:szCs w:val="21"/>
          <w:lang w:val="es-MX"/>
        </w:rPr>
        <w:t>C. Presidenta del Congreso del Estado</w:t>
      </w:r>
    </w:p>
    <w:p w14:paraId="61D6EEF1" w14:textId="77777777" w:rsidR="006964DF" w:rsidRPr="006964DF" w:rsidRDefault="006964DF" w:rsidP="006964DF">
      <w:pPr>
        <w:jc w:val="both"/>
        <w:rPr>
          <w:rFonts w:ascii="Abadi" w:hAnsi="Abadi" w:cs="Arial"/>
          <w:b/>
          <w:bCs/>
          <w:smallCaps/>
          <w:sz w:val="21"/>
          <w:szCs w:val="21"/>
        </w:rPr>
      </w:pPr>
      <w:r w:rsidRPr="006964DF">
        <w:rPr>
          <w:rFonts w:ascii="Abadi" w:hAnsi="Abadi" w:cs="Arial"/>
          <w:b/>
          <w:bCs/>
          <w:smallCaps/>
          <w:sz w:val="21"/>
          <w:szCs w:val="21"/>
        </w:rPr>
        <w:t>P r e s e n t e.</w:t>
      </w:r>
    </w:p>
    <w:p w14:paraId="0D998A04" w14:textId="77777777" w:rsidR="006964DF" w:rsidRPr="006964DF" w:rsidRDefault="006964DF" w:rsidP="006964DF">
      <w:pPr>
        <w:jc w:val="both"/>
        <w:rPr>
          <w:rFonts w:ascii="Abadi" w:hAnsi="Abadi" w:cs="Arial"/>
          <w:sz w:val="21"/>
          <w:szCs w:val="21"/>
          <w:lang w:val="es-MX" w:eastAsia="x-none"/>
        </w:rPr>
      </w:pPr>
    </w:p>
    <w:p w14:paraId="56507599" w14:textId="77777777" w:rsidR="006964DF" w:rsidRPr="006964DF" w:rsidRDefault="006964DF" w:rsidP="006964DF">
      <w:pPr>
        <w:ind w:firstLine="708"/>
        <w:jc w:val="both"/>
        <w:rPr>
          <w:rFonts w:ascii="Abadi" w:hAnsi="Abadi" w:cs="Arial"/>
          <w:sz w:val="21"/>
          <w:szCs w:val="21"/>
          <w:lang w:val="x-none" w:eastAsia="x-none"/>
        </w:rPr>
      </w:pPr>
      <w:r w:rsidRPr="006964DF">
        <w:rPr>
          <w:rFonts w:ascii="Abadi" w:hAnsi="Abadi" w:cs="Arial"/>
          <w:sz w:val="21"/>
          <w:szCs w:val="21"/>
          <w:lang w:val="x-none" w:eastAsia="x-none"/>
        </w:rPr>
        <w:t xml:space="preserve">A </w:t>
      </w:r>
      <w:r w:rsidRPr="006964DF">
        <w:rPr>
          <w:rFonts w:ascii="Abadi" w:hAnsi="Abadi" w:cs="Arial"/>
          <w:sz w:val="21"/>
          <w:szCs w:val="21"/>
          <w:lang w:val="es-MX" w:eastAsia="x-none"/>
        </w:rPr>
        <w:t>esta</w:t>
      </w:r>
      <w:r w:rsidRPr="006964DF">
        <w:rPr>
          <w:rFonts w:ascii="Abadi" w:hAnsi="Abadi" w:cs="Arial"/>
          <w:sz w:val="21"/>
          <w:szCs w:val="21"/>
          <w:lang w:val="x-none" w:eastAsia="x-none"/>
        </w:rPr>
        <w:t xml:space="preserve"> Comisión de Hacienda y Fiscalización</w:t>
      </w:r>
      <w:r w:rsidRPr="006964DF">
        <w:rPr>
          <w:rFonts w:ascii="Abadi" w:hAnsi="Abadi" w:cs="Arial"/>
          <w:sz w:val="21"/>
          <w:szCs w:val="21"/>
          <w:lang w:val="es-MX" w:eastAsia="x-none"/>
        </w:rPr>
        <w:t xml:space="preserve"> </w:t>
      </w:r>
      <w:r w:rsidRPr="006964DF">
        <w:rPr>
          <w:rFonts w:ascii="Abadi" w:hAnsi="Abadi" w:cs="Arial"/>
          <w:sz w:val="21"/>
          <w:szCs w:val="21"/>
          <w:lang w:val="x-none" w:eastAsia="x-none"/>
        </w:rPr>
        <w:t xml:space="preserve">le fue turnado para su estudio y dictamen, el informe </w:t>
      </w:r>
      <w:r w:rsidRPr="006964DF">
        <w:rPr>
          <w:rFonts w:ascii="Abadi" w:hAnsi="Abadi" w:cs="Arial"/>
          <w:sz w:val="21"/>
          <w:szCs w:val="21"/>
          <w:lang w:val="es-MX" w:eastAsia="x-none"/>
        </w:rPr>
        <w:t xml:space="preserve">general formulado </w:t>
      </w:r>
      <w:r w:rsidRPr="006964DF">
        <w:rPr>
          <w:rFonts w:ascii="Abadi" w:hAnsi="Abadi" w:cs="Arial"/>
          <w:sz w:val="21"/>
          <w:szCs w:val="21"/>
          <w:lang w:val="x-none" w:eastAsia="x-none"/>
        </w:rPr>
        <w:t xml:space="preserve">por </w:t>
      </w:r>
      <w:r w:rsidRPr="006964DF">
        <w:rPr>
          <w:rFonts w:ascii="Abadi" w:hAnsi="Abadi" w:cs="Arial"/>
          <w:sz w:val="21"/>
          <w:szCs w:val="21"/>
          <w:lang w:val="es-MX" w:eastAsia="x-none"/>
        </w:rPr>
        <w:t xml:space="preserve">la </w:t>
      </w:r>
      <w:r w:rsidRPr="006964DF">
        <w:rPr>
          <w:rFonts w:ascii="Abadi" w:hAnsi="Abadi" w:cs="Arial"/>
          <w:sz w:val="21"/>
          <w:szCs w:val="21"/>
          <w:lang w:val="x-none" w:eastAsia="x-none"/>
        </w:rPr>
        <w:t>Auditoría Superior del Estado de Guanajuato</w:t>
      </w:r>
      <w:r w:rsidRPr="006964DF">
        <w:rPr>
          <w:rFonts w:ascii="Abadi" w:hAnsi="Abadi" w:cs="Arial"/>
          <w:sz w:val="21"/>
          <w:szCs w:val="21"/>
          <w:lang w:val="es-MX" w:eastAsia="x-none"/>
        </w:rPr>
        <w:t xml:space="preserve"> del proceso de entrega recepción correspondiente a la administración pública municipal 2018-2021 </w:t>
      </w:r>
      <w:r w:rsidRPr="006964DF">
        <w:rPr>
          <w:rFonts w:ascii="Abadi" w:hAnsi="Abadi" w:cs="Arial"/>
          <w:sz w:val="21"/>
          <w:szCs w:val="21"/>
          <w:lang w:val="x-none" w:eastAsia="x-none"/>
        </w:rPr>
        <w:t xml:space="preserve">de </w:t>
      </w:r>
      <w:r w:rsidRPr="006964DF">
        <w:rPr>
          <w:rFonts w:ascii="Abadi" w:hAnsi="Abadi" w:cs="Arial"/>
          <w:sz w:val="21"/>
          <w:szCs w:val="21"/>
          <w:lang w:val="es-MX" w:eastAsia="x-none"/>
        </w:rPr>
        <w:t>Manuel Doblado</w:t>
      </w:r>
      <w:r w:rsidRPr="006964DF">
        <w:rPr>
          <w:rFonts w:ascii="Abadi" w:hAnsi="Abadi" w:cs="Arial"/>
          <w:sz w:val="21"/>
          <w:szCs w:val="21"/>
          <w:lang w:val="x-none" w:eastAsia="x-none"/>
        </w:rPr>
        <w:t xml:space="preserve">, </w:t>
      </w:r>
      <w:proofErr w:type="spellStart"/>
      <w:r w:rsidRPr="006964DF">
        <w:rPr>
          <w:rFonts w:ascii="Abadi" w:hAnsi="Abadi" w:cs="Arial"/>
          <w:sz w:val="21"/>
          <w:szCs w:val="21"/>
          <w:lang w:val="x-none" w:eastAsia="x-none"/>
        </w:rPr>
        <w:t>Gto</w:t>
      </w:r>
      <w:proofErr w:type="spellEnd"/>
      <w:r w:rsidRPr="006964DF">
        <w:rPr>
          <w:rFonts w:ascii="Abadi" w:hAnsi="Abadi" w:cs="Arial"/>
          <w:sz w:val="21"/>
          <w:szCs w:val="21"/>
          <w:lang w:val="x-none" w:eastAsia="x-none"/>
        </w:rPr>
        <w:t>.</w:t>
      </w:r>
    </w:p>
    <w:p w14:paraId="67BC469F" w14:textId="77777777" w:rsidR="006964DF" w:rsidRPr="006964DF" w:rsidRDefault="006964DF" w:rsidP="006964DF">
      <w:pPr>
        <w:ind w:firstLine="708"/>
        <w:jc w:val="both"/>
        <w:rPr>
          <w:rFonts w:ascii="Abadi" w:hAnsi="Abadi" w:cs="Arial"/>
          <w:sz w:val="21"/>
          <w:szCs w:val="21"/>
          <w:lang w:val="x-none" w:eastAsia="x-none"/>
        </w:rPr>
      </w:pPr>
    </w:p>
    <w:p w14:paraId="3CEE2C03" w14:textId="77777777" w:rsidR="006964DF" w:rsidRPr="006964DF" w:rsidRDefault="006964DF" w:rsidP="006964DF">
      <w:pPr>
        <w:ind w:firstLine="708"/>
        <w:jc w:val="both"/>
        <w:rPr>
          <w:rFonts w:ascii="Abadi" w:hAnsi="Abadi" w:cs="Arial"/>
          <w:sz w:val="21"/>
          <w:szCs w:val="21"/>
          <w:lang w:val="x-none" w:eastAsia="x-none"/>
        </w:rPr>
      </w:pPr>
      <w:r w:rsidRPr="006964DF">
        <w:rPr>
          <w:rFonts w:ascii="Abadi" w:hAnsi="Abadi" w:cs="Arial"/>
          <w:sz w:val="21"/>
          <w:szCs w:val="21"/>
          <w:lang w:val="x-none" w:eastAsia="x-none"/>
        </w:rPr>
        <w:t xml:space="preserve">Una vez analizado el referido informe </w:t>
      </w:r>
      <w:r w:rsidRPr="006964DF">
        <w:rPr>
          <w:rFonts w:ascii="Abadi" w:hAnsi="Abadi" w:cs="Arial"/>
          <w:sz w:val="21"/>
          <w:szCs w:val="21"/>
          <w:lang w:val="es-MX" w:eastAsia="x-none"/>
        </w:rPr>
        <w:t>general</w:t>
      </w:r>
      <w:r w:rsidRPr="006964DF">
        <w:rPr>
          <w:rFonts w:ascii="Abadi" w:hAnsi="Abadi" w:cs="Arial"/>
          <w:sz w:val="21"/>
          <w:szCs w:val="21"/>
          <w:lang w:val="x-none" w:eastAsia="x-none"/>
        </w:rPr>
        <w:t>, con fundamento en lo dispuesto por los artículos 112, fracción X</w:t>
      </w:r>
      <w:r w:rsidRPr="006964DF">
        <w:rPr>
          <w:rFonts w:ascii="Abadi" w:hAnsi="Abadi" w:cs="Arial"/>
          <w:sz w:val="21"/>
          <w:szCs w:val="21"/>
          <w:lang w:val="es-MX" w:eastAsia="x-none"/>
        </w:rPr>
        <w:t>V</w:t>
      </w:r>
      <w:r w:rsidRPr="006964DF">
        <w:rPr>
          <w:rFonts w:ascii="Abadi" w:hAnsi="Abadi" w:cs="Arial"/>
          <w:sz w:val="21"/>
          <w:szCs w:val="21"/>
          <w:lang w:val="x-none" w:eastAsia="x-none"/>
        </w:rPr>
        <w:t xml:space="preserve"> y 171 de la Ley Orgánica del Poder Legislativo, nos permitimos rendir el siguiente:</w:t>
      </w:r>
    </w:p>
    <w:p w14:paraId="181B384C" w14:textId="77777777" w:rsidR="006964DF" w:rsidRPr="006964DF" w:rsidRDefault="006964DF" w:rsidP="006964DF">
      <w:pPr>
        <w:ind w:firstLine="708"/>
        <w:jc w:val="both"/>
        <w:rPr>
          <w:rFonts w:ascii="Abadi" w:hAnsi="Abadi" w:cs="Arial"/>
          <w:sz w:val="21"/>
          <w:szCs w:val="21"/>
          <w:lang w:val="x-none" w:eastAsia="x-none"/>
        </w:rPr>
      </w:pPr>
    </w:p>
    <w:p w14:paraId="674B80D7" w14:textId="77777777" w:rsidR="006964DF" w:rsidRPr="006964DF" w:rsidRDefault="006964DF" w:rsidP="006964DF">
      <w:pPr>
        <w:keepNext/>
        <w:jc w:val="center"/>
        <w:outlineLvl w:val="0"/>
        <w:rPr>
          <w:rFonts w:ascii="Abadi" w:eastAsia="Arial Unicode MS" w:hAnsi="Abadi" w:cs="Arial"/>
          <w:b/>
          <w:bCs/>
          <w:sz w:val="21"/>
          <w:szCs w:val="21"/>
        </w:rPr>
      </w:pPr>
      <w:r w:rsidRPr="006964DF">
        <w:rPr>
          <w:rFonts w:ascii="Abadi" w:eastAsia="Arial Unicode MS" w:hAnsi="Abadi" w:cs="Arial"/>
          <w:b/>
          <w:bCs/>
          <w:sz w:val="21"/>
          <w:szCs w:val="21"/>
        </w:rPr>
        <w:t>D i c t a m e n</w:t>
      </w:r>
    </w:p>
    <w:p w14:paraId="05847C9B" w14:textId="77777777" w:rsidR="006964DF" w:rsidRDefault="006964DF" w:rsidP="006964DF">
      <w:pPr>
        <w:ind w:firstLine="708"/>
        <w:jc w:val="both"/>
        <w:rPr>
          <w:rFonts w:ascii="Abadi" w:hAnsi="Abadi" w:cs="Arial"/>
          <w:b/>
          <w:bCs/>
          <w:sz w:val="21"/>
          <w:szCs w:val="21"/>
          <w:lang w:val="es-MX" w:eastAsia="x-none"/>
        </w:rPr>
      </w:pPr>
    </w:p>
    <w:p w14:paraId="569AB203" w14:textId="751A1AD6" w:rsidR="006964DF" w:rsidRPr="006964DF" w:rsidRDefault="006964DF" w:rsidP="006964DF">
      <w:pPr>
        <w:ind w:firstLine="708"/>
        <w:jc w:val="both"/>
        <w:rPr>
          <w:rFonts w:ascii="Abadi" w:hAnsi="Abadi" w:cs="Arial"/>
          <w:b/>
          <w:bCs/>
          <w:sz w:val="21"/>
          <w:szCs w:val="21"/>
          <w:lang w:val="es-MX" w:eastAsia="x-none"/>
        </w:rPr>
      </w:pPr>
      <w:r w:rsidRPr="006964DF">
        <w:rPr>
          <w:rFonts w:ascii="Abadi" w:hAnsi="Abadi" w:cs="Arial"/>
          <w:b/>
          <w:bCs/>
          <w:sz w:val="21"/>
          <w:szCs w:val="21"/>
          <w:lang w:val="es-MX" w:eastAsia="x-none"/>
        </w:rPr>
        <w:t>I. Antecedentes:</w:t>
      </w:r>
    </w:p>
    <w:p w14:paraId="07AC0B3D" w14:textId="77777777" w:rsidR="006964DF" w:rsidRPr="006964DF" w:rsidRDefault="006964DF" w:rsidP="006964DF">
      <w:pPr>
        <w:ind w:firstLine="708"/>
        <w:jc w:val="both"/>
        <w:rPr>
          <w:rFonts w:ascii="Abadi" w:hAnsi="Abadi" w:cs="Arial"/>
          <w:sz w:val="21"/>
          <w:szCs w:val="21"/>
          <w:lang w:val="es-MX" w:eastAsia="x-none"/>
        </w:rPr>
      </w:pPr>
    </w:p>
    <w:p w14:paraId="6E37D715"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 xml:space="preserve">En cumplimiento a lo establecido en el artículo 48 de la Ley Orgánica Municipal para </w:t>
      </w:r>
      <w:r w:rsidRPr="006964DF">
        <w:rPr>
          <w:rFonts w:ascii="Abadi" w:hAnsi="Abadi" w:cs="Arial"/>
          <w:sz w:val="21"/>
          <w:szCs w:val="21"/>
          <w:lang w:val="es-MX" w:eastAsia="x-none"/>
        </w:rPr>
        <w:lastRenderedPageBreak/>
        <w:t xml:space="preserve">el Estado de Guanajuato, el ayuntamiento de Manuel Doblado, </w:t>
      </w:r>
      <w:proofErr w:type="spellStart"/>
      <w:r w:rsidRPr="006964DF">
        <w:rPr>
          <w:rFonts w:ascii="Abadi" w:hAnsi="Abadi" w:cs="Arial"/>
          <w:sz w:val="21"/>
          <w:szCs w:val="21"/>
          <w:lang w:val="es-MX" w:eastAsia="x-none"/>
        </w:rPr>
        <w:t>Gto</w:t>
      </w:r>
      <w:proofErr w:type="spellEnd"/>
      <w:r w:rsidRPr="006964DF">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6F433C1C" w14:textId="77777777" w:rsidR="006964DF" w:rsidRPr="006964DF" w:rsidRDefault="006964DF" w:rsidP="006964DF">
      <w:pPr>
        <w:ind w:firstLine="708"/>
        <w:jc w:val="both"/>
        <w:rPr>
          <w:rFonts w:ascii="Abadi" w:hAnsi="Abadi" w:cs="Arial"/>
          <w:sz w:val="21"/>
          <w:szCs w:val="21"/>
          <w:lang w:val="es-MX" w:eastAsia="x-none"/>
        </w:rPr>
      </w:pPr>
    </w:p>
    <w:p w14:paraId="0165E534"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6964DF">
        <w:rPr>
          <w:rFonts w:ascii="Abadi" w:hAnsi="Abadi" w:cs="Arial"/>
          <w:sz w:val="21"/>
          <w:szCs w:val="21"/>
        </w:rPr>
        <w:t>de la Ley Orgánica Municipal para el Estado de Guanajuato</w:t>
      </w:r>
      <w:r w:rsidRPr="006964DF">
        <w:rPr>
          <w:rFonts w:ascii="Abadi" w:hAnsi="Abadi" w:cs="Arial"/>
          <w:sz w:val="21"/>
          <w:szCs w:val="21"/>
          <w:lang w:val="es-MX" w:eastAsia="x-none"/>
        </w:rPr>
        <w:t xml:space="preserve">, mismo que se turnó a esta Comisión </w:t>
      </w:r>
      <w:r w:rsidRPr="006964DF">
        <w:rPr>
          <w:rFonts w:ascii="Abadi" w:hAnsi="Abadi" w:cs="Arial"/>
          <w:bCs/>
          <w:sz w:val="21"/>
          <w:szCs w:val="21"/>
          <w:lang w:val="es-MX" w:eastAsia="x-none"/>
        </w:rPr>
        <w:t>el 7 de abril de 2022</w:t>
      </w:r>
      <w:r w:rsidRPr="006964DF">
        <w:rPr>
          <w:rFonts w:ascii="Abadi" w:hAnsi="Abadi" w:cs="Arial"/>
          <w:sz w:val="21"/>
          <w:szCs w:val="21"/>
          <w:lang w:val="es-MX" w:eastAsia="x-none"/>
        </w:rPr>
        <w:t xml:space="preserve"> para su estudio y dictamen,</w:t>
      </w:r>
      <w:r w:rsidRPr="006964DF">
        <w:rPr>
          <w:rFonts w:ascii="Abadi" w:hAnsi="Abadi" w:cs="Arial"/>
          <w:b/>
          <w:sz w:val="21"/>
          <w:szCs w:val="21"/>
          <w:lang w:val="es-MX" w:eastAsia="x-none"/>
        </w:rPr>
        <w:t xml:space="preserve"> </w:t>
      </w:r>
      <w:r w:rsidRPr="006964DF">
        <w:rPr>
          <w:rFonts w:ascii="Abadi" w:hAnsi="Abadi" w:cs="Arial"/>
          <w:sz w:val="21"/>
          <w:szCs w:val="21"/>
          <w:lang w:val="es-MX" w:eastAsia="x-none"/>
        </w:rPr>
        <w:t>la cual lo radicó el 19 de abril del año en curso.</w:t>
      </w:r>
    </w:p>
    <w:p w14:paraId="3D16A613" w14:textId="77777777" w:rsidR="006964DF" w:rsidRPr="006964DF" w:rsidRDefault="006964DF" w:rsidP="006964DF">
      <w:pPr>
        <w:ind w:firstLine="708"/>
        <w:jc w:val="both"/>
        <w:rPr>
          <w:rFonts w:ascii="Abadi" w:hAnsi="Abadi" w:cs="Arial"/>
          <w:b/>
          <w:bCs/>
          <w:sz w:val="21"/>
          <w:szCs w:val="21"/>
          <w:lang w:val="es-MX" w:eastAsia="x-none"/>
        </w:rPr>
      </w:pPr>
    </w:p>
    <w:p w14:paraId="28EE0ADC" w14:textId="77777777" w:rsidR="006964DF" w:rsidRPr="006964DF" w:rsidRDefault="006964DF" w:rsidP="006964DF">
      <w:pPr>
        <w:ind w:firstLine="708"/>
        <w:jc w:val="both"/>
        <w:rPr>
          <w:rFonts w:ascii="Abadi" w:hAnsi="Abadi" w:cs="Arial"/>
          <w:b/>
          <w:bCs/>
          <w:sz w:val="21"/>
          <w:szCs w:val="21"/>
          <w:lang w:val="es-MX" w:eastAsia="x-none"/>
        </w:rPr>
      </w:pPr>
      <w:r w:rsidRPr="006964DF">
        <w:rPr>
          <w:rFonts w:ascii="Abadi" w:hAnsi="Abadi" w:cs="Arial"/>
          <w:b/>
          <w:bCs/>
          <w:sz w:val="21"/>
          <w:szCs w:val="21"/>
          <w:lang w:val="es-MX" w:eastAsia="x-none"/>
        </w:rPr>
        <w:t>II. Competencia:</w:t>
      </w:r>
    </w:p>
    <w:p w14:paraId="4F2364B3" w14:textId="77777777" w:rsidR="006964DF" w:rsidRPr="006964DF" w:rsidRDefault="006964DF" w:rsidP="006964DF">
      <w:pPr>
        <w:ind w:firstLine="708"/>
        <w:jc w:val="both"/>
        <w:rPr>
          <w:rFonts w:ascii="Abadi" w:hAnsi="Abadi" w:cs="Arial"/>
          <w:b/>
          <w:bCs/>
          <w:sz w:val="21"/>
          <w:szCs w:val="21"/>
          <w:lang w:val="es-MX" w:eastAsia="x-none"/>
        </w:rPr>
      </w:pPr>
    </w:p>
    <w:p w14:paraId="1BDB0B82"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6D702CBA" w14:textId="77777777" w:rsidR="006964DF" w:rsidRPr="006964DF" w:rsidRDefault="006964DF" w:rsidP="006964DF">
      <w:pPr>
        <w:jc w:val="both"/>
        <w:rPr>
          <w:rFonts w:ascii="Abadi" w:hAnsi="Abadi" w:cs="Arial"/>
          <w:sz w:val="21"/>
          <w:szCs w:val="21"/>
          <w:lang w:val="es-MX" w:eastAsia="x-none"/>
        </w:rPr>
      </w:pPr>
    </w:p>
    <w:p w14:paraId="0370CC57"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195BE752" w14:textId="77777777" w:rsidR="006964DF" w:rsidRPr="006964DF" w:rsidRDefault="006964DF" w:rsidP="006964DF">
      <w:pPr>
        <w:ind w:firstLine="708"/>
        <w:jc w:val="both"/>
        <w:rPr>
          <w:rFonts w:ascii="Abadi" w:hAnsi="Abadi" w:cs="Arial"/>
          <w:sz w:val="21"/>
          <w:szCs w:val="21"/>
          <w:lang w:val="es-MX" w:eastAsia="x-none"/>
        </w:rPr>
      </w:pPr>
    </w:p>
    <w:p w14:paraId="75C5F3BA"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 xml:space="preserve">Una vez que el Congreso del Estado turna el expediente de entrega recepción a la Auditoría Superior del Estado, esta procede a </w:t>
      </w:r>
      <w:r w:rsidRPr="006964DF">
        <w:rPr>
          <w:rFonts w:ascii="Abadi" w:hAnsi="Abadi" w:cs="Arial"/>
          <w:sz w:val="21"/>
          <w:szCs w:val="21"/>
          <w:lang w:val="es-MX" w:eastAsia="x-none"/>
        </w:rPr>
        <w:t>su revisión, la cual en el mes de marzo</w:t>
      </w:r>
      <w:r w:rsidRPr="006964DF">
        <w:rPr>
          <w:rFonts w:ascii="Abadi" w:hAnsi="Abadi" w:cs="Arial"/>
          <w:sz w:val="21"/>
          <w:szCs w:val="21"/>
          <w:lang w:eastAsia="x-none"/>
        </w:rPr>
        <w:t xml:space="preserve"> emite</w:t>
      </w:r>
      <w:r w:rsidRPr="006964DF">
        <w:rPr>
          <w:rFonts w:ascii="Abadi" w:hAnsi="Abadi" w:cs="Arial"/>
          <w:sz w:val="21"/>
          <w:szCs w:val="21"/>
          <w:lang w:val="es-MX" w:eastAsia="x-none"/>
        </w:rPr>
        <w:t xml:space="preserve"> un informe general del proceso de entrega recepción y lo remite al Congreso del Estado.</w:t>
      </w:r>
    </w:p>
    <w:p w14:paraId="46241697" w14:textId="77777777" w:rsidR="006964DF" w:rsidRPr="006964DF" w:rsidRDefault="006964DF" w:rsidP="006964DF">
      <w:pPr>
        <w:ind w:firstLine="708"/>
        <w:jc w:val="both"/>
        <w:rPr>
          <w:rFonts w:ascii="Abadi" w:hAnsi="Abadi" w:cs="Arial"/>
          <w:sz w:val="21"/>
          <w:szCs w:val="21"/>
          <w:lang w:val="es-MX" w:eastAsia="x-none"/>
        </w:rPr>
      </w:pPr>
    </w:p>
    <w:p w14:paraId="7183679C" w14:textId="77777777" w:rsidR="006964DF" w:rsidRPr="006964DF" w:rsidRDefault="006964DF" w:rsidP="006964DF">
      <w:pPr>
        <w:ind w:firstLine="708"/>
        <w:jc w:val="both"/>
        <w:rPr>
          <w:rFonts w:ascii="Abadi" w:hAnsi="Abadi" w:cs="Arial"/>
          <w:color w:val="000000"/>
          <w:sz w:val="21"/>
          <w:szCs w:val="21"/>
        </w:rPr>
      </w:pPr>
      <w:r w:rsidRPr="006964DF">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6964DF">
        <w:rPr>
          <w:rFonts w:ascii="Abadi" w:hAnsi="Abadi" w:cs="Arial"/>
          <w:sz w:val="21"/>
          <w:szCs w:val="21"/>
        </w:rPr>
        <w:t xml:space="preserve">a la Auditoría Superior del Estado de Guanajuato, </w:t>
      </w:r>
      <w:r w:rsidRPr="006964DF">
        <w:rPr>
          <w:rFonts w:ascii="Abadi" w:hAnsi="Abadi" w:cs="Arial"/>
          <w:color w:val="000000"/>
          <w:sz w:val="21"/>
          <w:szCs w:val="21"/>
        </w:rPr>
        <w:t>para efectos de lo dispuesto por los artículos 2, fracción II, 5, fracción IV y 82, fracciones I y II de la Ley de Fiscalización Superior del Estado de Guanajuato.</w:t>
      </w:r>
    </w:p>
    <w:p w14:paraId="592AB3D2" w14:textId="77777777" w:rsidR="006964DF" w:rsidRPr="006964DF" w:rsidRDefault="006964DF" w:rsidP="006964DF">
      <w:pPr>
        <w:ind w:firstLine="708"/>
        <w:jc w:val="both"/>
        <w:rPr>
          <w:rFonts w:ascii="Abadi" w:hAnsi="Abadi" w:cs="Arial"/>
          <w:color w:val="000000"/>
          <w:sz w:val="21"/>
          <w:szCs w:val="21"/>
        </w:rPr>
      </w:pPr>
    </w:p>
    <w:p w14:paraId="56416BB6" w14:textId="77777777" w:rsidR="006964DF" w:rsidRPr="006964DF" w:rsidRDefault="006964DF" w:rsidP="006964DF">
      <w:pPr>
        <w:ind w:firstLine="708"/>
        <w:jc w:val="both"/>
        <w:rPr>
          <w:rFonts w:ascii="Abadi" w:hAnsi="Abadi" w:cs="Arial"/>
          <w:sz w:val="21"/>
          <w:szCs w:val="21"/>
          <w:lang w:val="es-MX"/>
        </w:rPr>
      </w:pPr>
      <w:r w:rsidRPr="006964DF">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6964DF">
        <w:rPr>
          <w:rFonts w:ascii="Abadi" w:hAnsi="Abadi" w:cs="Arial"/>
          <w:sz w:val="21"/>
          <w:szCs w:val="21"/>
          <w:lang w:val="es-MX"/>
        </w:rPr>
        <w:t xml:space="preserve">Contraloría Municipal de Manuel Doblado, </w:t>
      </w:r>
      <w:proofErr w:type="spellStart"/>
      <w:r w:rsidRPr="006964DF">
        <w:rPr>
          <w:rFonts w:ascii="Abadi" w:hAnsi="Abadi" w:cs="Arial"/>
          <w:sz w:val="21"/>
          <w:szCs w:val="21"/>
          <w:lang w:val="es-MX"/>
        </w:rPr>
        <w:t>Gto</w:t>
      </w:r>
      <w:proofErr w:type="spellEnd"/>
      <w:r w:rsidRPr="006964DF">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26CDF897" w14:textId="77777777" w:rsidR="006964DF" w:rsidRPr="006964DF" w:rsidRDefault="006964DF" w:rsidP="006964DF">
      <w:pPr>
        <w:ind w:firstLine="708"/>
        <w:jc w:val="both"/>
        <w:rPr>
          <w:rFonts w:ascii="Abadi" w:hAnsi="Abadi" w:cs="Arial"/>
          <w:sz w:val="21"/>
          <w:szCs w:val="21"/>
          <w:lang w:val="es-MX"/>
        </w:rPr>
      </w:pPr>
    </w:p>
    <w:p w14:paraId="46C679AB" w14:textId="77777777" w:rsidR="006964DF" w:rsidRPr="006964DF" w:rsidRDefault="006964DF" w:rsidP="006964DF">
      <w:pPr>
        <w:ind w:firstLine="708"/>
        <w:jc w:val="both"/>
        <w:rPr>
          <w:rFonts w:ascii="Abadi" w:hAnsi="Abadi" w:cs="Arial"/>
          <w:b/>
          <w:bCs/>
          <w:sz w:val="21"/>
          <w:szCs w:val="21"/>
          <w:lang w:val="es-MX" w:eastAsia="x-none"/>
        </w:rPr>
      </w:pPr>
      <w:r w:rsidRPr="006964DF">
        <w:rPr>
          <w:rFonts w:ascii="Abadi" w:hAnsi="Abadi" w:cs="Arial"/>
          <w:b/>
          <w:bCs/>
          <w:sz w:val="21"/>
          <w:szCs w:val="21"/>
          <w:lang w:val="es-MX" w:eastAsia="x-none"/>
        </w:rPr>
        <w:t>III. Procedimiento:</w:t>
      </w:r>
    </w:p>
    <w:p w14:paraId="47367388" w14:textId="77777777" w:rsidR="006964DF" w:rsidRPr="006964DF" w:rsidRDefault="006964DF" w:rsidP="006964DF">
      <w:pPr>
        <w:ind w:firstLine="708"/>
        <w:jc w:val="both"/>
        <w:rPr>
          <w:rFonts w:ascii="Abadi" w:hAnsi="Abadi" w:cs="Arial"/>
          <w:sz w:val="21"/>
          <w:szCs w:val="21"/>
          <w:lang w:val="es-MX"/>
        </w:rPr>
      </w:pPr>
    </w:p>
    <w:p w14:paraId="06DEB2C7" w14:textId="37AF53F4"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287D310B" w14:textId="77777777" w:rsidR="006964DF" w:rsidRPr="006964DF" w:rsidRDefault="006964DF" w:rsidP="006964DF">
      <w:pPr>
        <w:ind w:firstLine="708"/>
        <w:jc w:val="both"/>
        <w:rPr>
          <w:rFonts w:ascii="Abadi" w:hAnsi="Abadi" w:cs="Arial"/>
          <w:sz w:val="21"/>
          <w:szCs w:val="21"/>
          <w:lang w:val="es-MX" w:eastAsia="x-none"/>
        </w:rPr>
      </w:pPr>
    </w:p>
    <w:p w14:paraId="65CF480A"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C0B87B1" w14:textId="77777777" w:rsidR="006964DF" w:rsidRPr="006964DF" w:rsidRDefault="006964DF" w:rsidP="006964DF">
      <w:pPr>
        <w:ind w:firstLine="708"/>
        <w:jc w:val="both"/>
        <w:rPr>
          <w:rFonts w:ascii="Abadi" w:hAnsi="Abadi" w:cs="Arial"/>
          <w:sz w:val="21"/>
          <w:szCs w:val="21"/>
          <w:lang w:val="es-MX" w:eastAsia="x-none"/>
        </w:rPr>
      </w:pPr>
    </w:p>
    <w:p w14:paraId="416165E5" w14:textId="77777777" w:rsidR="006964DF" w:rsidRPr="006964DF" w:rsidRDefault="006964DF" w:rsidP="000F0F3C">
      <w:pPr>
        <w:numPr>
          <w:ilvl w:val="0"/>
          <w:numId w:val="62"/>
        </w:numPr>
        <w:spacing w:after="240"/>
        <w:jc w:val="both"/>
        <w:rPr>
          <w:rFonts w:ascii="Abadi" w:hAnsi="Abadi" w:cs="Arial"/>
          <w:sz w:val="21"/>
          <w:szCs w:val="21"/>
          <w:lang w:val="es-MX" w:eastAsia="x-none"/>
        </w:rPr>
      </w:pPr>
      <w:r w:rsidRPr="006964DF">
        <w:rPr>
          <w:rFonts w:ascii="Abadi" w:hAnsi="Abadi" w:cs="Arial"/>
          <w:sz w:val="21"/>
          <w:szCs w:val="21"/>
          <w:lang w:val="es-MX" w:eastAsia="x-none"/>
        </w:rPr>
        <w:t>Integración del expediente de entrega recepción;</w:t>
      </w:r>
    </w:p>
    <w:p w14:paraId="508EDECD" w14:textId="77777777" w:rsidR="006964DF" w:rsidRPr="006964DF" w:rsidRDefault="006964DF" w:rsidP="006964DF">
      <w:pPr>
        <w:ind w:left="1068"/>
        <w:jc w:val="both"/>
        <w:rPr>
          <w:rFonts w:ascii="Abadi" w:hAnsi="Abadi" w:cs="Arial"/>
          <w:sz w:val="21"/>
          <w:szCs w:val="21"/>
          <w:lang w:val="es-MX" w:eastAsia="x-none"/>
        </w:rPr>
      </w:pPr>
    </w:p>
    <w:p w14:paraId="14064BCC" w14:textId="77777777" w:rsidR="006964DF" w:rsidRPr="006964DF" w:rsidRDefault="006964DF" w:rsidP="000F0F3C">
      <w:pPr>
        <w:numPr>
          <w:ilvl w:val="0"/>
          <w:numId w:val="62"/>
        </w:numPr>
        <w:jc w:val="both"/>
        <w:rPr>
          <w:rFonts w:ascii="Abadi" w:hAnsi="Abadi" w:cs="Arial"/>
          <w:sz w:val="21"/>
          <w:szCs w:val="21"/>
          <w:lang w:val="es-MX" w:eastAsia="x-none"/>
        </w:rPr>
      </w:pPr>
      <w:r w:rsidRPr="006964DF">
        <w:rPr>
          <w:rFonts w:ascii="Abadi" w:hAnsi="Abadi" w:cs="Arial"/>
          <w:sz w:val="21"/>
          <w:szCs w:val="21"/>
          <w:lang w:val="es-MX" w:eastAsia="x-none"/>
        </w:rPr>
        <w:t>Acto de entrega recepción en el que la Auditoría Superior del Estado de Guanajuato funge como observador; y</w:t>
      </w:r>
    </w:p>
    <w:p w14:paraId="5096851C" w14:textId="77777777" w:rsidR="006964DF" w:rsidRPr="006964DF" w:rsidRDefault="006964DF" w:rsidP="006964DF">
      <w:pPr>
        <w:spacing w:after="200" w:line="276" w:lineRule="auto"/>
        <w:ind w:left="720"/>
        <w:contextualSpacing/>
        <w:rPr>
          <w:rFonts w:ascii="Abadi" w:hAnsi="Abadi" w:cs="Arial"/>
          <w:sz w:val="21"/>
          <w:szCs w:val="21"/>
          <w:lang w:val="es-MX" w:eastAsia="x-none"/>
        </w:rPr>
      </w:pPr>
    </w:p>
    <w:p w14:paraId="397D5F42" w14:textId="77777777" w:rsidR="006964DF" w:rsidRPr="006964DF" w:rsidRDefault="006964DF" w:rsidP="000F0F3C">
      <w:pPr>
        <w:numPr>
          <w:ilvl w:val="0"/>
          <w:numId w:val="62"/>
        </w:numPr>
        <w:jc w:val="both"/>
        <w:rPr>
          <w:rFonts w:ascii="Abadi" w:hAnsi="Abadi" w:cs="Arial"/>
          <w:sz w:val="21"/>
          <w:szCs w:val="21"/>
          <w:lang w:val="es-MX" w:eastAsia="x-none"/>
        </w:rPr>
      </w:pPr>
      <w:r w:rsidRPr="006964DF">
        <w:rPr>
          <w:rFonts w:ascii="Abadi" w:hAnsi="Abadi" w:cs="Arial"/>
          <w:sz w:val="21"/>
          <w:szCs w:val="21"/>
          <w:lang w:val="es-MX" w:eastAsia="x-none"/>
        </w:rPr>
        <w:t>Revisión del expediente de entrega recepción.</w:t>
      </w:r>
    </w:p>
    <w:p w14:paraId="19BC49E2" w14:textId="77777777" w:rsidR="006964DF" w:rsidRPr="006964DF" w:rsidRDefault="006964DF" w:rsidP="006964DF">
      <w:pPr>
        <w:spacing w:after="200" w:line="276" w:lineRule="auto"/>
        <w:ind w:left="720"/>
        <w:contextualSpacing/>
        <w:rPr>
          <w:rFonts w:ascii="Abadi" w:hAnsi="Abadi" w:cs="Arial"/>
          <w:sz w:val="21"/>
          <w:szCs w:val="21"/>
          <w:lang w:val="es-MX" w:eastAsia="x-none"/>
        </w:rPr>
      </w:pPr>
    </w:p>
    <w:p w14:paraId="676B33F2"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La Auditoría Superior del Estado funge como asesor en las etapas señaladas en los incisos a y c.</w:t>
      </w:r>
    </w:p>
    <w:p w14:paraId="16B4CABF" w14:textId="77777777" w:rsidR="006964DF" w:rsidRPr="006964DF" w:rsidRDefault="006964DF" w:rsidP="006964DF">
      <w:pPr>
        <w:jc w:val="both"/>
        <w:rPr>
          <w:rFonts w:ascii="Abadi" w:hAnsi="Abadi" w:cs="Arial"/>
          <w:sz w:val="21"/>
          <w:szCs w:val="21"/>
          <w:lang w:val="es-MX" w:eastAsia="x-none"/>
        </w:rPr>
      </w:pPr>
    </w:p>
    <w:p w14:paraId="30D2B038"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1DBF1BFA" w14:textId="77777777" w:rsidR="006964DF" w:rsidRPr="006964DF" w:rsidRDefault="006964DF" w:rsidP="006964DF">
      <w:pPr>
        <w:ind w:firstLine="708"/>
        <w:jc w:val="both"/>
        <w:rPr>
          <w:rFonts w:ascii="Abadi" w:hAnsi="Abadi" w:cs="Arial"/>
          <w:sz w:val="21"/>
          <w:szCs w:val="21"/>
          <w:lang w:val="es-MX" w:eastAsia="x-none"/>
        </w:rPr>
      </w:pPr>
    </w:p>
    <w:p w14:paraId="47A1122C"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0942FF59" w14:textId="77777777" w:rsidR="006964DF" w:rsidRPr="006964DF" w:rsidRDefault="006964DF" w:rsidP="006964DF">
      <w:pPr>
        <w:ind w:firstLine="708"/>
        <w:jc w:val="both"/>
        <w:rPr>
          <w:rFonts w:ascii="Abadi" w:hAnsi="Abadi" w:cs="Arial"/>
          <w:i/>
          <w:sz w:val="21"/>
          <w:szCs w:val="21"/>
          <w:lang w:val="es-MX" w:eastAsia="x-none"/>
        </w:rPr>
      </w:pPr>
    </w:p>
    <w:p w14:paraId="6A4AB93E" w14:textId="77777777" w:rsidR="006964DF" w:rsidRPr="006964DF" w:rsidRDefault="006964DF" w:rsidP="006964DF">
      <w:pPr>
        <w:jc w:val="right"/>
        <w:rPr>
          <w:rFonts w:ascii="Abadi" w:hAnsi="Abadi" w:cs="Arial"/>
          <w:b/>
          <w:i/>
          <w:sz w:val="21"/>
          <w:szCs w:val="21"/>
        </w:rPr>
      </w:pPr>
      <w:r w:rsidRPr="006964DF">
        <w:rPr>
          <w:rFonts w:ascii="Abadi" w:hAnsi="Abadi" w:cs="Arial"/>
          <w:b/>
          <w:i/>
          <w:sz w:val="21"/>
          <w:szCs w:val="21"/>
        </w:rPr>
        <w:t>Contenido del expediente de entrega recepción</w:t>
      </w:r>
    </w:p>
    <w:p w14:paraId="4FB17D67" w14:textId="77777777" w:rsidR="006964DF" w:rsidRPr="006964DF" w:rsidRDefault="006964DF" w:rsidP="006964DF">
      <w:pPr>
        <w:ind w:left="709"/>
        <w:jc w:val="both"/>
        <w:rPr>
          <w:rFonts w:ascii="Abadi" w:hAnsi="Abadi" w:cs="Arial"/>
          <w:i/>
          <w:sz w:val="21"/>
          <w:szCs w:val="21"/>
        </w:rPr>
      </w:pPr>
      <w:r w:rsidRPr="006964DF">
        <w:rPr>
          <w:rFonts w:ascii="Abadi" w:hAnsi="Abadi" w:cs="Arial"/>
          <w:b/>
          <w:bCs/>
          <w:i/>
          <w:sz w:val="21"/>
          <w:szCs w:val="21"/>
        </w:rPr>
        <w:t>Artículo</w:t>
      </w:r>
      <w:r w:rsidRPr="006964DF">
        <w:rPr>
          <w:rFonts w:ascii="Abadi" w:hAnsi="Abadi" w:cs="Arial"/>
          <w:i/>
          <w:sz w:val="21"/>
          <w:szCs w:val="21"/>
        </w:rPr>
        <w:t xml:space="preserve"> </w:t>
      </w:r>
      <w:r w:rsidRPr="006964DF">
        <w:rPr>
          <w:rFonts w:ascii="Abadi" w:hAnsi="Abadi" w:cs="Arial"/>
          <w:b/>
          <w:bCs/>
          <w:i/>
          <w:sz w:val="21"/>
          <w:szCs w:val="21"/>
        </w:rPr>
        <w:t>45</w:t>
      </w:r>
      <w:r w:rsidRPr="006964DF">
        <w:rPr>
          <w:rFonts w:ascii="Abadi" w:hAnsi="Abadi" w:cs="Arial"/>
          <w:i/>
          <w:sz w:val="21"/>
          <w:szCs w:val="21"/>
        </w:rPr>
        <w:t>. La integración del expediente a que se refiere el artículo anterior será responsabilidad del Ayuntamiento saliente, y deberá contener, por lo menos, la información relativa a:</w:t>
      </w:r>
    </w:p>
    <w:p w14:paraId="6724B840" w14:textId="77777777" w:rsidR="006964DF" w:rsidRPr="006964DF" w:rsidRDefault="006964DF" w:rsidP="006964DF">
      <w:pPr>
        <w:ind w:left="709"/>
        <w:jc w:val="both"/>
        <w:rPr>
          <w:rFonts w:ascii="Abadi" w:hAnsi="Abadi" w:cs="Arial"/>
          <w:i/>
          <w:sz w:val="21"/>
          <w:szCs w:val="21"/>
        </w:rPr>
      </w:pPr>
    </w:p>
    <w:p w14:paraId="06BD554E"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I.</w:t>
      </w:r>
      <w:r w:rsidRPr="006964DF">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287E53F3" w14:textId="77777777" w:rsidR="006964DF" w:rsidRPr="006964DF" w:rsidRDefault="006964DF" w:rsidP="006964DF">
      <w:pPr>
        <w:jc w:val="both"/>
        <w:rPr>
          <w:rFonts w:ascii="Abadi" w:hAnsi="Abadi" w:cs="Arial"/>
          <w:i/>
          <w:sz w:val="21"/>
          <w:szCs w:val="21"/>
        </w:rPr>
      </w:pPr>
    </w:p>
    <w:p w14:paraId="1167571D"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II.</w:t>
      </w:r>
      <w:r w:rsidRPr="006964DF">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485B21A" w14:textId="77777777" w:rsidR="006964DF" w:rsidRPr="006964DF" w:rsidRDefault="006964DF" w:rsidP="006964DF">
      <w:pPr>
        <w:ind w:left="709"/>
        <w:jc w:val="both"/>
        <w:rPr>
          <w:rFonts w:ascii="Abadi" w:hAnsi="Abadi" w:cs="Arial"/>
          <w:i/>
          <w:sz w:val="21"/>
          <w:szCs w:val="21"/>
        </w:rPr>
      </w:pPr>
    </w:p>
    <w:p w14:paraId="580E5C9F"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 xml:space="preserve">III. </w:t>
      </w:r>
      <w:r w:rsidRPr="006964DF">
        <w:rPr>
          <w:rFonts w:ascii="Abadi" w:hAnsi="Abadi" w:cs="Arial"/>
          <w:i/>
          <w:sz w:val="21"/>
          <w:szCs w:val="21"/>
        </w:rPr>
        <w:t xml:space="preserve">La documentación relativa al estado que guarda la cuenta pública del Municipio, incluyendo las observaciones y recomendaciones pendientes de atender, los requerimientos e informes que se hayan generado con motivo del ejercicio de </w:t>
      </w:r>
      <w:r w:rsidRPr="006964DF">
        <w:rPr>
          <w:rFonts w:ascii="Abadi" w:hAnsi="Abadi" w:cs="Arial"/>
          <w:i/>
          <w:sz w:val="21"/>
          <w:szCs w:val="21"/>
        </w:rPr>
        <w:t>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3A041D0C" w14:textId="77777777" w:rsidR="006964DF" w:rsidRPr="006964DF" w:rsidRDefault="006964DF" w:rsidP="006964DF">
      <w:pPr>
        <w:ind w:left="709"/>
        <w:jc w:val="both"/>
        <w:rPr>
          <w:rFonts w:ascii="Abadi" w:hAnsi="Abadi" w:cs="Arial"/>
          <w:i/>
          <w:sz w:val="21"/>
          <w:szCs w:val="21"/>
        </w:rPr>
      </w:pPr>
    </w:p>
    <w:p w14:paraId="4ADB34AB"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IV.</w:t>
      </w:r>
      <w:r w:rsidRPr="006964DF">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56805FC2" w14:textId="77777777" w:rsidR="006964DF" w:rsidRPr="006964DF" w:rsidRDefault="006964DF" w:rsidP="006964DF">
      <w:pPr>
        <w:ind w:left="709"/>
        <w:jc w:val="both"/>
        <w:rPr>
          <w:rFonts w:ascii="Abadi" w:hAnsi="Abadi" w:cs="Arial"/>
          <w:i/>
          <w:sz w:val="21"/>
          <w:szCs w:val="21"/>
        </w:rPr>
      </w:pPr>
    </w:p>
    <w:p w14:paraId="15E674F0" w14:textId="77777777" w:rsidR="006964DF" w:rsidRPr="006964DF" w:rsidRDefault="006964DF" w:rsidP="006964DF">
      <w:pPr>
        <w:ind w:left="709"/>
        <w:jc w:val="both"/>
        <w:rPr>
          <w:rFonts w:ascii="Abadi" w:hAnsi="Abadi" w:cs="Arial"/>
          <w:b/>
          <w:i/>
          <w:sz w:val="21"/>
          <w:szCs w:val="21"/>
        </w:rPr>
      </w:pPr>
      <w:r w:rsidRPr="006964DF">
        <w:rPr>
          <w:rFonts w:ascii="Abadi" w:hAnsi="Abadi" w:cs="Arial"/>
          <w:b/>
          <w:i/>
          <w:sz w:val="21"/>
          <w:szCs w:val="21"/>
        </w:rPr>
        <w:t xml:space="preserve">V. </w:t>
      </w:r>
      <w:r w:rsidRPr="006964DF">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4520DE66" w14:textId="77777777" w:rsidR="006964DF" w:rsidRPr="006964DF" w:rsidRDefault="006964DF" w:rsidP="006964DF">
      <w:pPr>
        <w:ind w:left="709"/>
        <w:jc w:val="both"/>
        <w:rPr>
          <w:rFonts w:ascii="Abadi" w:hAnsi="Abadi" w:cs="Arial"/>
          <w:i/>
          <w:sz w:val="21"/>
          <w:szCs w:val="21"/>
        </w:rPr>
      </w:pPr>
    </w:p>
    <w:p w14:paraId="1900C646"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VI.</w:t>
      </w:r>
      <w:r w:rsidRPr="006964DF">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4DC32F64" w14:textId="77777777" w:rsidR="006964DF" w:rsidRPr="006964DF" w:rsidRDefault="006964DF" w:rsidP="006964DF">
      <w:pPr>
        <w:ind w:left="709"/>
        <w:jc w:val="both"/>
        <w:rPr>
          <w:rFonts w:ascii="Abadi" w:hAnsi="Abadi" w:cs="Arial"/>
          <w:i/>
          <w:sz w:val="21"/>
          <w:szCs w:val="21"/>
        </w:rPr>
      </w:pPr>
    </w:p>
    <w:p w14:paraId="53FDDF80"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VII.</w:t>
      </w:r>
      <w:r w:rsidRPr="006964DF">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4D7418FA" w14:textId="77777777" w:rsidR="006964DF" w:rsidRPr="006964DF" w:rsidRDefault="006964DF" w:rsidP="006964DF">
      <w:pPr>
        <w:ind w:left="709"/>
        <w:jc w:val="both"/>
        <w:rPr>
          <w:rFonts w:ascii="Abadi" w:hAnsi="Abadi" w:cs="Arial"/>
          <w:i/>
          <w:sz w:val="21"/>
          <w:szCs w:val="21"/>
        </w:rPr>
      </w:pPr>
    </w:p>
    <w:p w14:paraId="79EF02BD"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 xml:space="preserve">VIII. </w:t>
      </w:r>
      <w:r w:rsidRPr="006964DF">
        <w:rPr>
          <w:rFonts w:ascii="Abadi" w:hAnsi="Abadi" w:cs="Arial"/>
          <w:i/>
          <w:sz w:val="21"/>
          <w:szCs w:val="21"/>
        </w:rPr>
        <w:t xml:space="preserve">La documentación relativa a convenios o contratos que el Municipio tenga con otros municipios, con el Estado, con el Gobierno Federal o con particulares, especificando el estado que guardan las obligaciones contraídas. Corresponde al Secretario </w:t>
      </w:r>
      <w:r w:rsidRPr="006964DF">
        <w:rPr>
          <w:rFonts w:ascii="Abadi" w:hAnsi="Abadi" w:cs="Arial"/>
          <w:i/>
          <w:sz w:val="21"/>
          <w:szCs w:val="21"/>
        </w:rPr>
        <w:lastRenderedPageBreak/>
        <w:t>de Ayuntamiento proporcionar esta información;</w:t>
      </w:r>
    </w:p>
    <w:p w14:paraId="6148F748" w14:textId="77777777" w:rsidR="006964DF" w:rsidRPr="006964DF" w:rsidRDefault="006964DF" w:rsidP="006964DF">
      <w:pPr>
        <w:ind w:left="709"/>
        <w:jc w:val="both"/>
        <w:rPr>
          <w:rFonts w:ascii="Abadi" w:hAnsi="Abadi" w:cs="Arial"/>
          <w:i/>
          <w:sz w:val="21"/>
          <w:szCs w:val="21"/>
        </w:rPr>
      </w:pPr>
    </w:p>
    <w:p w14:paraId="47437147"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IX.</w:t>
      </w:r>
      <w:r w:rsidRPr="006964DF">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015D8EC2" w14:textId="77777777" w:rsidR="006964DF" w:rsidRPr="006964DF" w:rsidRDefault="006964DF" w:rsidP="006964DF">
      <w:pPr>
        <w:ind w:left="709"/>
        <w:jc w:val="both"/>
        <w:rPr>
          <w:rFonts w:ascii="Abadi" w:hAnsi="Abadi" w:cs="Arial"/>
          <w:i/>
          <w:sz w:val="21"/>
          <w:szCs w:val="21"/>
        </w:rPr>
      </w:pPr>
    </w:p>
    <w:p w14:paraId="7D3A5368"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X.</w:t>
      </w:r>
      <w:r w:rsidRPr="006964DF">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419EC00F" w14:textId="77777777" w:rsidR="006964DF" w:rsidRPr="006964DF" w:rsidRDefault="006964DF" w:rsidP="006964DF">
      <w:pPr>
        <w:ind w:left="709"/>
        <w:jc w:val="both"/>
        <w:rPr>
          <w:rFonts w:ascii="Abadi" w:hAnsi="Abadi" w:cs="Arial"/>
          <w:i/>
          <w:sz w:val="21"/>
          <w:szCs w:val="21"/>
        </w:rPr>
      </w:pPr>
    </w:p>
    <w:p w14:paraId="023AC776"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XI.</w:t>
      </w:r>
      <w:r w:rsidRPr="006964DF">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24029C56" w14:textId="77777777" w:rsidR="006964DF" w:rsidRPr="006964DF" w:rsidRDefault="006964DF" w:rsidP="006964DF">
      <w:pPr>
        <w:ind w:left="709"/>
        <w:jc w:val="both"/>
        <w:rPr>
          <w:rFonts w:ascii="Abadi" w:hAnsi="Abadi" w:cs="Arial"/>
          <w:i/>
          <w:sz w:val="21"/>
          <w:szCs w:val="21"/>
        </w:rPr>
      </w:pPr>
    </w:p>
    <w:p w14:paraId="13345801" w14:textId="77777777" w:rsidR="006964DF" w:rsidRPr="006964DF" w:rsidRDefault="006964DF" w:rsidP="006964DF">
      <w:pPr>
        <w:ind w:left="709"/>
        <w:jc w:val="both"/>
        <w:rPr>
          <w:rFonts w:ascii="Abadi" w:hAnsi="Abadi" w:cs="Arial"/>
          <w:i/>
          <w:sz w:val="21"/>
          <w:szCs w:val="21"/>
        </w:rPr>
      </w:pPr>
      <w:r w:rsidRPr="006964DF">
        <w:rPr>
          <w:rFonts w:ascii="Abadi" w:hAnsi="Abadi" w:cs="Arial"/>
          <w:b/>
          <w:i/>
          <w:sz w:val="21"/>
          <w:szCs w:val="21"/>
        </w:rPr>
        <w:t xml:space="preserve">XII. </w:t>
      </w:r>
      <w:r w:rsidRPr="006964DF">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5A20D0CA" w14:textId="77777777" w:rsidR="006964DF" w:rsidRPr="006964DF" w:rsidRDefault="006964DF" w:rsidP="006964DF">
      <w:pPr>
        <w:ind w:left="709"/>
        <w:jc w:val="both"/>
        <w:rPr>
          <w:rFonts w:ascii="Abadi" w:hAnsi="Abadi" w:cs="Arial"/>
          <w:i/>
          <w:sz w:val="21"/>
          <w:szCs w:val="21"/>
        </w:rPr>
      </w:pPr>
    </w:p>
    <w:p w14:paraId="37F6B897"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r w:rsidRPr="006964DF">
        <w:rPr>
          <w:rFonts w:ascii="Abadi" w:hAnsi="Abadi" w:cs="Arial"/>
          <w:b/>
          <w:i/>
          <w:sz w:val="21"/>
          <w:szCs w:val="21"/>
          <w:lang w:val="es-MX" w:eastAsia="x-none"/>
        </w:rPr>
        <w:t>XIII.</w:t>
      </w:r>
      <w:r w:rsidRPr="006964DF">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0F143F37"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p>
    <w:p w14:paraId="16C9E9F7"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r w:rsidRPr="006964DF">
        <w:rPr>
          <w:rFonts w:ascii="Abadi" w:hAnsi="Abadi" w:cs="Arial"/>
          <w:b/>
          <w:i/>
          <w:sz w:val="21"/>
          <w:szCs w:val="21"/>
          <w:lang w:val="es-MX" w:eastAsia="x-none"/>
        </w:rPr>
        <w:t>XIV.</w:t>
      </w:r>
      <w:r w:rsidRPr="006964DF">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5B21590F"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p>
    <w:p w14:paraId="2962745C"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r w:rsidRPr="006964DF">
        <w:rPr>
          <w:rFonts w:ascii="Abadi" w:hAnsi="Abadi" w:cs="Arial"/>
          <w:b/>
          <w:i/>
          <w:sz w:val="21"/>
          <w:szCs w:val="21"/>
          <w:lang w:val="es-MX" w:eastAsia="x-none"/>
        </w:rPr>
        <w:t xml:space="preserve">XV. </w:t>
      </w:r>
      <w:r w:rsidRPr="006964DF">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4116B414"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p>
    <w:p w14:paraId="1F07481F"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r w:rsidRPr="006964DF">
        <w:rPr>
          <w:rFonts w:ascii="Abadi" w:hAnsi="Abadi" w:cs="Arial"/>
          <w:b/>
          <w:i/>
          <w:sz w:val="21"/>
          <w:szCs w:val="21"/>
          <w:lang w:val="es-MX" w:eastAsia="x-none"/>
        </w:rPr>
        <w:t xml:space="preserve">XVI. </w:t>
      </w:r>
      <w:r w:rsidRPr="006964DF">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75669377"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p>
    <w:p w14:paraId="7B3443FF"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r w:rsidRPr="006964DF">
        <w:rPr>
          <w:rFonts w:ascii="Abadi" w:hAnsi="Abadi" w:cs="Arial"/>
          <w:b/>
          <w:i/>
          <w:sz w:val="21"/>
          <w:szCs w:val="21"/>
          <w:lang w:val="es-MX" w:eastAsia="x-none"/>
        </w:rPr>
        <w:t xml:space="preserve">XVII. </w:t>
      </w:r>
      <w:r w:rsidRPr="006964DF">
        <w:rPr>
          <w:rFonts w:ascii="Abadi" w:hAnsi="Abadi" w:cs="Arial"/>
          <w:b/>
          <w:i/>
          <w:sz w:val="21"/>
          <w:szCs w:val="21"/>
          <w:lang w:val="es-MX" w:eastAsia="x-none"/>
        </w:rPr>
        <w:tab/>
      </w:r>
      <w:r w:rsidRPr="006964DF">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1F2192F0" w14:textId="77777777" w:rsidR="006964DF" w:rsidRPr="006964DF" w:rsidRDefault="006964DF" w:rsidP="006964DF">
      <w:pPr>
        <w:ind w:left="709"/>
        <w:jc w:val="both"/>
        <w:rPr>
          <w:rFonts w:ascii="Abadi" w:hAnsi="Abadi" w:cs="Arial"/>
          <w:i/>
          <w:sz w:val="21"/>
          <w:szCs w:val="21"/>
        </w:rPr>
      </w:pPr>
    </w:p>
    <w:p w14:paraId="660EBA0E" w14:textId="77777777" w:rsidR="006964DF" w:rsidRPr="006964DF" w:rsidRDefault="006964DF" w:rsidP="006964DF">
      <w:pPr>
        <w:autoSpaceDE w:val="0"/>
        <w:autoSpaceDN w:val="0"/>
        <w:spacing w:line="276" w:lineRule="auto"/>
        <w:ind w:left="709" w:right="119"/>
        <w:jc w:val="both"/>
        <w:rPr>
          <w:rFonts w:ascii="Abadi" w:hAnsi="Abadi" w:cs="Arial"/>
          <w:i/>
          <w:sz w:val="21"/>
          <w:szCs w:val="21"/>
          <w:lang w:val="es-MX" w:eastAsia="x-none"/>
        </w:rPr>
      </w:pPr>
      <w:r w:rsidRPr="006964DF">
        <w:rPr>
          <w:rFonts w:ascii="Abadi" w:hAnsi="Abadi" w:cs="Arial"/>
          <w:b/>
          <w:i/>
          <w:sz w:val="21"/>
          <w:szCs w:val="21"/>
          <w:lang w:val="es-MX" w:eastAsia="x-none"/>
        </w:rPr>
        <w:t>XVIII.</w:t>
      </w:r>
      <w:r w:rsidRPr="006964DF">
        <w:rPr>
          <w:rFonts w:ascii="Abadi" w:hAnsi="Abadi" w:cs="Arial"/>
          <w:b/>
          <w:i/>
          <w:sz w:val="21"/>
          <w:szCs w:val="21"/>
          <w:lang w:val="es-MX" w:eastAsia="x-none"/>
        </w:rPr>
        <w:tab/>
      </w:r>
      <w:r w:rsidRPr="006964DF">
        <w:rPr>
          <w:rFonts w:ascii="Abadi" w:hAnsi="Abadi" w:cs="Arial"/>
          <w:i/>
          <w:sz w:val="21"/>
          <w:szCs w:val="21"/>
          <w:lang w:val="es-MX" w:eastAsia="x-none"/>
        </w:rPr>
        <w:t xml:space="preserve">La demás información que se estime relevante para garantizar la continuidad de la administración pública municipal. </w:t>
      </w:r>
    </w:p>
    <w:p w14:paraId="5E04A61E" w14:textId="77777777" w:rsidR="006964DF" w:rsidRPr="006964DF" w:rsidRDefault="006964DF" w:rsidP="006964DF">
      <w:pPr>
        <w:ind w:left="709"/>
        <w:jc w:val="both"/>
        <w:rPr>
          <w:rFonts w:ascii="Abadi" w:hAnsi="Abadi" w:cs="Arial"/>
          <w:i/>
          <w:sz w:val="21"/>
          <w:szCs w:val="21"/>
        </w:rPr>
      </w:pPr>
    </w:p>
    <w:p w14:paraId="7365B07A" w14:textId="77777777" w:rsidR="006964DF" w:rsidRPr="006964DF" w:rsidRDefault="006964DF" w:rsidP="006964DF">
      <w:pPr>
        <w:ind w:left="709" w:right="119"/>
        <w:jc w:val="both"/>
        <w:rPr>
          <w:rFonts w:ascii="Abadi" w:hAnsi="Abadi" w:cs="Arial"/>
          <w:i/>
          <w:sz w:val="21"/>
          <w:szCs w:val="21"/>
        </w:rPr>
      </w:pPr>
      <w:r w:rsidRPr="006964DF">
        <w:rPr>
          <w:rFonts w:ascii="Abadi" w:hAnsi="Abadi" w:cs="Arial"/>
          <w:i/>
          <w:sz w:val="21"/>
          <w:szCs w:val="21"/>
        </w:rPr>
        <w:t>La información a que se refieren las fracciones II, IV, V, VI, VII, X, XIII y XV deberá ser entregada además, en medios magnéticos o electrónicos.</w:t>
      </w:r>
    </w:p>
    <w:p w14:paraId="1F302186" w14:textId="77777777" w:rsidR="006964DF" w:rsidRPr="006964DF" w:rsidRDefault="006964DF" w:rsidP="006964DF">
      <w:pPr>
        <w:ind w:left="34" w:right="119"/>
        <w:jc w:val="both"/>
        <w:rPr>
          <w:rFonts w:ascii="Abadi" w:hAnsi="Abadi" w:cs="Arial"/>
          <w:i/>
          <w:sz w:val="21"/>
          <w:szCs w:val="21"/>
        </w:rPr>
      </w:pPr>
    </w:p>
    <w:p w14:paraId="1482C60F" w14:textId="77777777" w:rsidR="006964DF" w:rsidRPr="006964DF" w:rsidRDefault="006964DF" w:rsidP="006964DF">
      <w:pPr>
        <w:ind w:left="709" w:right="119"/>
        <w:jc w:val="both"/>
        <w:rPr>
          <w:rFonts w:ascii="Abadi" w:hAnsi="Abadi" w:cs="Arial"/>
          <w:i/>
          <w:sz w:val="21"/>
          <w:szCs w:val="21"/>
        </w:rPr>
      </w:pPr>
      <w:r w:rsidRPr="006964DF">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77F4DFA6" w14:textId="77777777" w:rsidR="006964DF" w:rsidRPr="006964DF" w:rsidRDefault="006964DF" w:rsidP="006964DF">
      <w:pPr>
        <w:rPr>
          <w:rFonts w:ascii="Abadi" w:hAnsi="Abadi" w:cs="Arial"/>
          <w:b/>
          <w:bCs/>
          <w:i/>
          <w:sz w:val="21"/>
          <w:szCs w:val="21"/>
        </w:rPr>
      </w:pPr>
    </w:p>
    <w:p w14:paraId="0834D7F9" w14:textId="77777777" w:rsidR="006964DF" w:rsidRPr="006964DF" w:rsidRDefault="006964DF" w:rsidP="006964DF">
      <w:pPr>
        <w:ind w:firstLine="708"/>
        <w:jc w:val="both"/>
        <w:rPr>
          <w:rFonts w:ascii="Abadi" w:hAnsi="Abadi" w:cs="Arial"/>
          <w:sz w:val="21"/>
          <w:szCs w:val="21"/>
        </w:rPr>
      </w:pPr>
      <w:r w:rsidRPr="006964DF">
        <w:rPr>
          <w:rFonts w:ascii="Abadi" w:hAnsi="Abadi" w:cs="Arial"/>
          <w:bCs/>
          <w:sz w:val="21"/>
          <w:szCs w:val="21"/>
        </w:rPr>
        <w:t>Por su parte, el artículo 46 del referido ordenamiento establece la obligación de</w:t>
      </w:r>
      <w:r w:rsidRPr="006964DF">
        <w:rPr>
          <w:rFonts w:ascii="Abadi" w:hAnsi="Abadi" w:cs="Arial"/>
          <w:sz w:val="21"/>
          <w:szCs w:val="21"/>
        </w:rPr>
        <w:t xml:space="preserve">l secretario del ayuntamiento entrante de </w:t>
      </w:r>
      <w:r w:rsidRPr="006964DF">
        <w:rPr>
          <w:rFonts w:ascii="Abadi" w:hAnsi="Abadi" w:cs="Arial"/>
          <w:sz w:val="21"/>
          <w:szCs w:val="21"/>
        </w:rPr>
        <w:lastRenderedPageBreak/>
        <w:t>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6E4E17E3" w14:textId="77777777" w:rsidR="006964DF" w:rsidRPr="006964DF" w:rsidRDefault="006964DF" w:rsidP="006964DF">
      <w:pPr>
        <w:ind w:firstLine="708"/>
        <w:jc w:val="both"/>
        <w:rPr>
          <w:rFonts w:ascii="Abadi" w:hAnsi="Abadi" w:cs="Arial"/>
          <w:sz w:val="21"/>
          <w:szCs w:val="21"/>
          <w:lang w:eastAsia="x-none"/>
        </w:rPr>
      </w:pPr>
    </w:p>
    <w:p w14:paraId="44F754A7" w14:textId="77777777" w:rsidR="006964DF" w:rsidRPr="006964DF" w:rsidRDefault="006964DF" w:rsidP="006964DF">
      <w:pPr>
        <w:ind w:firstLine="708"/>
        <w:jc w:val="both"/>
        <w:rPr>
          <w:rFonts w:ascii="Abadi" w:hAnsi="Abadi" w:cs="Arial"/>
          <w:bCs/>
          <w:sz w:val="21"/>
          <w:szCs w:val="21"/>
        </w:rPr>
      </w:pPr>
      <w:r w:rsidRPr="006964DF">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5F7767CD" w14:textId="77777777" w:rsidR="006964DF" w:rsidRPr="006964DF" w:rsidRDefault="006964DF" w:rsidP="006964DF">
      <w:pPr>
        <w:ind w:firstLine="708"/>
        <w:jc w:val="both"/>
        <w:rPr>
          <w:rFonts w:ascii="Abadi" w:hAnsi="Abadi" w:cs="Arial"/>
          <w:bCs/>
          <w:sz w:val="21"/>
          <w:szCs w:val="21"/>
        </w:rPr>
      </w:pPr>
    </w:p>
    <w:p w14:paraId="02D61B36" w14:textId="77777777" w:rsidR="006964DF" w:rsidRPr="006964DF" w:rsidRDefault="006964DF" w:rsidP="006964DF">
      <w:pPr>
        <w:ind w:firstLine="708"/>
        <w:jc w:val="both"/>
        <w:rPr>
          <w:rFonts w:ascii="Abadi" w:hAnsi="Abadi" w:cs="Arial"/>
          <w:bCs/>
          <w:sz w:val="21"/>
          <w:szCs w:val="21"/>
        </w:rPr>
      </w:pPr>
      <w:r w:rsidRPr="006964DF">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6ADEA422" w14:textId="77777777" w:rsidR="006964DF" w:rsidRPr="006964DF" w:rsidRDefault="006964DF" w:rsidP="006964DF">
      <w:pPr>
        <w:jc w:val="both"/>
        <w:rPr>
          <w:rFonts w:ascii="Abadi" w:hAnsi="Abadi" w:cs="Arial"/>
          <w:bCs/>
          <w:sz w:val="21"/>
          <w:szCs w:val="21"/>
        </w:rPr>
      </w:pPr>
    </w:p>
    <w:p w14:paraId="7A4B8B0F" w14:textId="77777777" w:rsidR="006964DF" w:rsidRPr="006964DF" w:rsidRDefault="006964DF" w:rsidP="006964DF">
      <w:pPr>
        <w:spacing w:after="200" w:line="276" w:lineRule="auto"/>
        <w:ind w:left="709"/>
        <w:contextualSpacing/>
        <w:jc w:val="both"/>
        <w:rPr>
          <w:rFonts w:ascii="Abadi" w:hAnsi="Abadi" w:cs="Arial"/>
          <w:bCs/>
          <w:i/>
          <w:sz w:val="21"/>
          <w:szCs w:val="21"/>
        </w:rPr>
      </w:pPr>
      <w:r w:rsidRPr="006964DF">
        <w:rPr>
          <w:rFonts w:ascii="Abadi" w:hAnsi="Abadi" w:cs="Arial"/>
          <w:b/>
          <w:bCs/>
          <w:i/>
          <w:sz w:val="21"/>
          <w:szCs w:val="21"/>
        </w:rPr>
        <w:t>I.</w:t>
      </w:r>
      <w:r w:rsidRPr="006964DF">
        <w:rPr>
          <w:rFonts w:ascii="Abadi" w:hAnsi="Abadi" w:cs="Arial"/>
          <w:bCs/>
          <w:i/>
          <w:sz w:val="21"/>
          <w:szCs w:val="21"/>
        </w:rPr>
        <w:t xml:space="preserve"> Las conclusiones de la evaluación y comprobación de cada uno de los puntos a que se refiere el artículo 45 de la presente Ley;</w:t>
      </w:r>
    </w:p>
    <w:p w14:paraId="3F22C625" w14:textId="77777777" w:rsidR="006964DF" w:rsidRPr="006964DF" w:rsidRDefault="006964DF" w:rsidP="006964DF">
      <w:pPr>
        <w:spacing w:after="200" w:line="276" w:lineRule="auto"/>
        <w:ind w:left="709"/>
        <w:contextualSpacing/>
        <w:jc w:val="both"/>
        <w:rPr>
          <w:rFonts w:ascii="Abadi" w:hAnsi="Abadi" w:cs="Arial"/>
          <w:bCs/>
          <w:i/>
          <w:sz w:val="21"/>
          <w:szCs w:val="21"/>
        </w:rPr>
      </w:pPr>
    </w:p>
    <w:p w14:paraId="3418517C" w14:textId="77777777" w:rsidR="006964DF" w:rsidRPr="006964DF" w:rsidRDefault="006964DF" w:rsidP="006964DF">
      <w:pPr>
        <w:spacing w:after="200" w:line="276" w:lineRule="auto"/>
        <w:ind w:left="709"/>
        <w:contextualSpacing/>
        <w:jc w:val="both"/>
        <w:rPr>
          <w:rFonts w:ascii="Abadi" w:hAnsi="Abadi" w:cs="Arial"/>
          <w:bCs/>
          <w:i/>
          <w:sz w:val="21"/>
          <w:szCs w:val="21"/>
        </w:rPr>
      </w:pPr>
      <w:r w:rsidRPr="006964DF">
        <w:rPr>
          <w:rFonts w:ascii="Abadi" w:hAnsi="Abadi" w:cs="Arial"/>
          <w:b/>
          <w:bCs/>
          <w:i/>
          <w:sz w:val="21"/>
          <w:szCs w:val="21"/>
        </w:rPr>
        <w:t>II.</w:t>
      </w:r>
      <w:r w:rsidRPr="006964DF">
        <w:rPr>
          <w:rFonts w:ascii="Abadi" w:hAnsi="Abadi" w:cs="Arial"/>
          <w:bCs/>
          <w:i/>
          <w:sz w:val="21"/>
          <w:szCs w:val="21"/>
        </w:rPr>
        <w:t xml:space="preserve"> Las diligencias o comparecencias de servidores públicos del Ayuntamiento saliente o en funciones necesarias para aclaración;</w:t>
      </w:r>
    </w:p>
    <w:p w14:paraId="23FAC5EF" w14:textId="77777777" w:rsidR="006964DF" w:rsidRPr="006964DF" w:rsidRDefault="006964DF" w:rsidP="006964DF">
      <w:pPr>
        <w:spacing w:after="200" w:line="276" w:lineRule="auto"/>
        <w:ind w:left="709"/>
        <w:contextualSpacing/>
        <w:jc w:val="both"/>
        <w:rPr>
          <w:rFonts w:ascii="Abadi" w:hAnsi="Abadi" w:cs="Arial"/>
          <w:bCs/>
          <w:i/>
          <w:sz w:val="21"/>
          <w:szCs w:val="21"/>
        </w:rPr>
      </w:pPr>
    </w:p>
    <w:p w14:paraId="66882B07" w14:textId="77777777" w:rsidR="006964DF" w:rsidRPr="006964DF" w:rsidRDefault="006964DF" w:rsidP="006964DF">
      <w:pPr>
        <w:spacing w:after="200" w:line="276" w:lineRule="auto"/>
        <w:ind w:left="709"/>
        <w:contextualSpacing/>
        <w:jc w:val="both"/>
        <w:rPr>
          <w:rFonts w:ascii="Abadi" w:hAnsi="Abadi" w:cs="Arial"/>
          <w:bCs/>
          <w:i/>
          <w:sz w:val="21"/>
          <w:szCs w:val="21"/>
        </w:rPr>
      </w:pPr>
      <w:r w:rsidRPr="006964DF">
        <w:rPr>
          <w:rFonts w:ascii="Abadi" w:hAnsi="Abadi" w:cs="Arial"/>
          <w:b/>
          <w:bCs/>
          <w:i/>
          <w:sz w:val="21"/>
          <w:szCs w:val="21"/>
        </w:rPr>
        <w:t>III.</w:t>
      </w:r>
      <w:r w:rsidRPr="006964DF">
        <w:rPr>
          <w:rFonts w:ascii="Abadi" w:hAnsi="Abadi" w:cs="Arial"/>
          <w:bCs/>
          <w:i/>
          <w:sz w:val="21"/>
          <w:szCs w:val="21"/>
        </w:rPr>
        <w:t xml:space="preserve"> Observaciones generadas del análisis de los puntos a que se refiere el artículo 45 de la presente Ley;</w:t>
      </w:r>
    </w:p>
    <w:p w14:paraId="10E79725" w14:textId="77777777" w:rsidR="006964DF" w:rsidRPr="006964DF" w:rsidRDefault="006964DF" w:rsidP="006964DF">
      <w:pPr>
        <w:spacing w:after="200" w:line="276" w:lineRule="auto"/>
        <w:ind w:left="709"/>
        <w:contextualSpacing/>
        <w:jc w:val="both"/>
        <w:rPr>
          <w:rFonts w:ascii="Abadi" w:hAnsi="Abadi" w:cs="Arial"/>
          <w:bCs/>
          <w:i/>
          <w:sz w:val="21"/>
          <w:szCs w:val="21"/>
        </w:rPr>
      </w:pPr>
    </w:p>
    <w:p w14:paraId="1F9E13A0" w14:textId="77777777" w:rsidR="006964DF" w:rsidRPr="006964DF" w:rsidRDefault="006964DF" w:rsidP="006964DF">
      <w:pPr>
        <w:spacing w:after="200" w:line="276" w:lineRule="auto"/>
        <w:ind w:left="709"/>
        <w:contextualSpacing/>
        <w:jc w:val="both"/>
        <w:rPr>
          <w:rFonts w:ascii="Abadi" w:hAnsi="Abadi" w:cs="Arial"/>
          <w:bCs/>
          <w:i/>
          <w:sz w:val="21"/>
          <w:szCs w:val="21"/>
        </w:rPr>
      </w:pPr>
      <w:r w:rsidRPr="006964DF">
        <w:rPr>
          <w:rFonts w:ascii="Abadi" w:hAnsi="Abadi" w:cs="Arial"/>
          <w:b/>
          <w:bCs/>
          <w:i/>
          <w:sz w:val="21"/>
          <w:szCs w:val="21"/>
        </w:rPr>
        <w:t>IV.</w:t>
      </w:r>
      <w:r w:rsidRPr="006964DF">
        <w:rPr>
          <w:rFonts w:ascii="Abadi" w:hAnsi="Abadi" w:cs="Arial"/>
          <w:bCs/>
          <w:i/>
          <w:sz w:val="21"/>
          <w:szCs w:val="21"/>
        </w:rPr>
        <w:t xml:space="preserve"> Promoción de presuntas responsabilidades con motivo de las observaciones generadas; y</w:t>
      </w:r>
    </w:p>
    <w:p w14:paraId="0E63A8E9" w14:textId="77777777" w:rsidR="006964DF" w:rsidRPr="006964DF" w:rsidRDefault="006964DF" w:rsidP="006964DF">
      <w:pPr>
        <w:spacing w:after="200" w:line="276" w:lineRule="auto"/>
        <w:ind w:left="709"/>
        <w:contextualSpacing/>
        <w:jc w:val="both"/>
        <w:rPr>
          <w:rFonts w:ascii="Abadi" w:hAnsi="Abadi" w:cs="Arial"/>
          <w:bCs/>
          <w:i/>
          <w:sz w:val="21"/>
          <w:szCs w:val="21"/>
        </w:rPr>
      </w:pPr>
    </w:p>
    <w:p w14:paraId="2053A692" w14:textId="77777777" w:rsidR="006964DF" w:rsidRPr="006964DF" w:rsidRDefault="006964DF" w:rsidP="006964DF">
      <w:pPr>
        <w:spacing w:line="276" w:lineRule="auto"/>
        <w:ind w:left="709"/>
        <w:contextualSpacing/>
        <w:jc w:val="both"/>
        <w:rPr>
          <w:rFonts w:ascii="Abadi" w:hAnsi="Abadi" w:cs="Arial"/>
          <w:bCs/>
          <w:i/>
          <w:sz w:val="21"/>
          <w:szCs w:val="21"/>
        </w:rPr>
      </w:pPr>
      <w:r w:rsidRPr="006964DF">
        <w:rPr>
          <w:rFonts w:ascii="Abadi" w:hAnsi="Abadi" w:cs="Arial"/>
          <w:b/>
          <w:bCs/>
          <w:i/>
          <w:sz w:val="21"/>
          <w:szCs w:val="21"/>
        </w:rPr>
        <w:t>V.</w:t>
      </w:r>
      <w:r w:rsidRPr="006964DF">
        <w:rPr>
          <w:rFonts w:ascii="Abadi" w:hAnsi="Abadi" w:cs="Arial"/>
          <w:bCs/>
          <w:i/>
          <w:sz w:val="21"/>
          <w:szCs w:val="21"/>
        </w:rPr>
        <w:t xml:space="preserve"> Recomendaciones de la comisión.</w:t>
      </w:r>
    </w:p>
    <w:p w14:paraId="442A0428" w14:textId="77777777" w:rsidR="006964DF" w:rsidRPr="006964DF" w:rsidRDefault="006964DF" w:rsidP="006964DF">
      <w:pPr>
        <w:jc w:val="both"/>
        <w:rPr>
          <w:rFonts w:ascii="Abadi" w:hAnsi="Abadi" w:cs="Arial"/>
          <w:bCs/>
          <w:sz w:val="21"/>
          <w:szCs w:val="21"/>
        </w:rPr>
      </w:pPr>
    </w:p>
    <w:p w14:paraId="6AC4C8B4" w14:textId="3ECCA985" w:rsidR="006964DF" w:rsidRPr="006964DF" w:rsidRDefault="006964DF" w:rsidP="006964DF">
      <w:pPr>
        <w:ind w:firstLine="708"/>
        <w:jc w:val="both"/>
        <w:rPr>
          <w:rFonts w:ascii="Abadi" w:hAnsi="Abadi" w:cs="Arial"/>
          <w:bCs/>
          <w:sz w:val="21"/>
          <w:szCs w:val="21"/>
        </w:rPr>
      </w:pPr>
      <w:r w:rsidRPr="006964DF">
        <w:rPr>
          <w:rFonts w:ascii="Abadi" w:hAnsi="Abadi" w:cs="Arial"/>
          <w:bCs/>
          <w:sz w:val="21"/>
          <w:szCs w:val="21"/>
        </w:rPr>
        <w:t xml:space="preserve">El informe será analizado y discutido por el Ayuntamiento, dentro de los quince días hábiles siguientes al de su presentación, concluyendo con la emisión del acuerdo que se </w:t>
      </w:r>
      <w:r w:rsidRPr="006964DF">
        <w:rPr>
          <w:rFonts w:ascii="Abadi" w:hAnsi="Abadi" w:cs="Arial"/>
          <w:bCs/>
          <w:sz w:val="21"/>
          <w:szCs w:val="21"/>
        </w:rPr>
        <w:t>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1A54A4AB" w14:textId="77777777" w:rsidR="006964DF" w:rsidRPr="006964DF" w:rsidRDefault="006964DF" w:rsidP="006964DF">
      <w:pPr>
        <w:ind w:firstLine="708"/>
        <w:jc w:val="both"/>
        <w:rPr>
          <w:rFonts w:ascii="Abadi" w:hAnsi="Abadi" w:cs="Arial"/>
          <w:bCs/>
          <w:sz w:val="21"/>
          <w:szCs w:val="21"/>
        </w:rPr>
      </w:pPr>
    </w:p>
    <w:p w14:paraId="3C3DF097" w14:textId="77777777" w:rsidR="006964DF" w:rsidRPr="006964DF" w:rsidRDefault="006964DF" w:rsidP="006964DF">
      <w:pPr>
        <w:ind w:firstLine="708"/>
        <w:jc w:val="both"/>
        <w:rPr>
          <w:rFonts w:ascii="Abadi" w:hAnsi="Abadi" w:cs="Arial"/>
          <w:b/>
          <w:bCs/>
          <w:sz w:val="21"/>
          <w:szCs w:val="21"/>
          <w:lang w:val="es-MX" w:eastAsia="x-none"/>
        </w:rPr>
      </w:pPr>
      <w:r w:rsidRPr="006964DF">
        <w:rPr>
          <w:rFonts w:ascii="Abadi" w:hAnsi="Abadi" w:cs="Arial"/>
          <w:b/>
          <w:bCs/>
          <w:sz w:val="21"/>
          <w:szCs w:val="21"/>
          <w:lang w:val="es-MX" w:eastAsia="x-none"/>
        </w:rPr>
        <w:t xml:space="preserve">IV. Integración del informe general del proceso de entrega recepción de la administración pública municipal 2018-2021 de Manuel Doblado, </w:t>
      </w:r>
      <w:proofErr w:type="spellStart"/>
      <w:r w:rsidRPr="006964DF">
        <w:rPr>
          <w:rFonts w:ascii="Abadi" w:hAnsi="Abadi" w:cs="Arial"/>
          <w:b/>
          <w:bCs/>
          <w:sz w:val="21"/>
          <w:szCs w:val="21"/>
          <w:lang w:val="es-MX" w:eastAsia="x-none"/>
        </w:rPr>
        <w:t>Gto</w:t>
      </w:r>
      <w:proofErr w:type="spellEnd"/>
      <w:r w:rsidRPr="006964DF">
        <w:rPr>
          <w:rFonts w:ascii="Abadi" w:hAnsi="Abadi" w:cs="Arial"/>
          <w:b/>
          <w:bCs/>
          <w:sz w:val="21"/>
          <w:szCs w:val="21"/>
          <w:lang w:val="es-MX" w:eastAsia="x-none"/>
        </w:rPr>
        <w:t>:</w:t>
      </w:r>
    </w:p>
    <w:p w14:paraId="2F439ABC" w14:textId="77777777" w:rsidR="006964DF" w:rsidRPr="006964DF" w:rsidRDefault="006964DF" w:rsidP="006964DF">
      <w:pPr>
        <w:ind w:firstLine="708"/>
        <w:jc w:val="both"/>
        <w:rPr>
          <w:rFonts w:ascii="Abadi" w:hAnsi="Abadi" w:cs="Arial"/>
          <w:b/>
          <w:bCs/>
          <w:sz w:val="21"/>
          <w:szCs w:val="21"/>
          <w:lang w:val="es-MX" w:eastAsia="x-none"/>
        </w:rPr>
      </w:pPr>
    </w:p>
    <w:p w14:paraId="4F93FBE2"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7B32E1EB" w14:textId="77777777" w:rsidR="006964DF" w:rsidRPr="006964DF" w:rsidRDefault="006964DF" w:rsidP="006964DF">
      <w:pPr>
        <w:ind w:firstLine="708"/>
        <w:jc w:val="both"/>
        <w:rPr>
          <w:rFonts w:ascii="Abadi" w:hAnsi="Abadi" w:cs="Arial"/>
          <w:sz w:val="21"/>
          <w:szCs w:val="21"/>
          <w:lang w:val="es-MX" w:eastAsia="x-none"/>
        </w:rPr>
      </w:pPr>
    </w:p>
    <w:p w14:paraId="6A11E5E3"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Manuel Doblado, </w:t>
      </w:r>
      <w:proofErr w:type="spellStart"/>
      <w:r w:rsidRPr="006964DF">
        <w:rPr>
          <w:rFonts w:ascii="Abadi" w:hAnsi="Abadi" w:cs="Arial"/>
          <w:sz w:val="21"/>
          <w:szCs w:val="21"/>
          <w:lang w:val="es-MX" w:eastAsia="x-none"/>
        </w:rPr>
        <w:t>Gto</w:t>
      </w:r>
      <w:proofErr w:type="spellEnd"/>
      <w:r w:rsidRPr="006964DF">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4BAD167F" w14:textId="77777777" w:rsidR="006964DF" w:rsidRPr="006964DF" w:rsidRDefault="006964DF" w:rsidP="006964DF">
      <w:pPr>
        <w:ind w:firstLine="708"/>
        <w:jc w:val="both"/>
        <w:rPr>
          <w:rFonts w:ascii="Abadi" w:hAnsi="Abadi" w:cs="Arial"/>
          <w:sz w:val="21"/>
          <w:szCs w:val="21"/>
          <w:lang w:val="es-MX" w:eastAsia="x-none"/>
        </w:rPr>
      </w:pPr>
    </w:p>
    <w:p w14:paraId="4A44E898"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509BDC9E" w14:textId="77777777" w:rsidR="006964DF" w:rsidRPr="006964DF" w:rsidRDefault="006964DF" w:rsidP="006964DF">
      <w:pPr>
        <w:ind w:firstLine="708"/>
        <w:jc w:val="both"/>
        <w:rPr>
          <w:rFonts w:ascii="Abadi" w:hAnsi="Abadi" w:cs="Arial"/>
          <w:sz w:val="21"/>
          <w:szCs w:val="21"/>
          <w:lang w:val="es-MX" w:eastAsia="x-none"/>
        </w:rPr>
      </w:pPr>
    </w:p>
    <w:p w14:paraId="066B8B98"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w:t>
      </w:r>
      <w:r w:rsidRPr="006964DF">
        <w:rPr>
          <w:rFonts w:ascii="Abadi" w:hAnsi="Abadi" w:cs="Arial"/>
          <w:sz w:val="21"/>
          <w:szCs w:val="21"/>
          <w:lang w:val="es-MX" w:eastAsia="x-none"/>
        </w:rPr>
        <w:lastRenderedPageBreak/>
        <w:t>Estado de Guanajuato y de la Ley General de Responsabilidades Administrativas, el informe general se remitirá a la Contraloría Municipal de Manuel Doblado, Guanajuato, a efecto de que lleven a cabo los actos de investigación que, en el ámbito de su competencia, le correspondan.</w:t>
      </w:r>
    </w:p>
    <w:p w14:paraId="71BF6111" w14:textId="77777777" w:rsidR="006964DF" w:rsidRPr="006964DF" w:rsidRDefault="006964DF" w:rsidP="006964DF">
      <w:pPr>
        <w:jc w:val="both"/>
        <w:rPr>
          <w:rFonts w:ascii="Abadi" w:hAnsi="Abadi" w:cs="Arial"/>
          <w:sz w:val="21"/>
          <w:szCs w:val="21"/>
          <w:lang w:val="es-MX" w:eastAsia="x-none"/>
        </w:rPr>
      </w:pPr>
    </w:p>
    <w:p w14:paraId="55FBCB66"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 xml:space="preserve">Para la elaboración del informe general del proceso de entrega recepción correspondiente a la administración pública municipal 2018-2021 de Manuel Doblado, </w:t>
      </w:r>
      <w:proofErr w:type="spellStart"/>
      <w:r w:rsidRPr="006964DF">
        <w:rPr>
          <w:rFonts w:ascii="Abadi" w:hAnsi="Abadi" w:cs="Arial"/>
          <w:sz w:val="21"/>
          <w:szCs w:val="21"/>
          <w:lang w:val="es-MX" w:eastAsia="x-none"/>
        </w:rPr>
        <w:t>Gto</w:t>
      </w:r>
      <w:proofErr w:type="spellEnd"/>
      <w:r w:rsidRPr="006964DF">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7B6FC92" w14:textId="77777777" w:rsidR="006964DF" w:rsidRPr="006964DF" w:rsidRDefault="006964DF" w:rsidP="006964DF">
      <w:pPr>
        <w:ind w:firstLine="708"/>
        <w:jc w:val="both"/>
        <w:rPr>
          <w:rFonts w:ascii="Abadi" w:hAnsi="Abadi" w:cs="Arial"/>
          <w:sz w:val="21"/>
          <w:szCs w:val="21"/>
          <w:lang w:val="es-MX" w:eastAsia="x-none"/>
        </w:rPr>
      </w:pPr>
    </w:p>
    <w:p w14:paraId="020431D4" w14:textId="77777777" w:rsidR="006964DF" w:rsidRPr="006964DF" w:rsidRDefault="006964DF" w:rsidP="006964DF">
      <w:pPr>
        <w:ind w:firstLine="708"/>
        <w:jc w:val="both"/>
        <w:rPr>
          <w:rFonts w:ascii="Abadi" w:hAnsi="Abadi" w:cs="Arial"/>
          <w:b/>
          <w:sz w:val="21"/>
          <w:szCs w:val="21"/>
          <w:lang w:val="es-MX" w:eastAsia="x-none"/>
        </w:rPr>
      </w:pPr>
      <w:r w:rsidRPr="006964DF">
        <w:rPr>
          <w:rFonts w:ascii="Abadi" w:hAnsi="Abadi" w:cs="Arial"/>
          <w:b/>
          <w:sz w:val="21"/>
          <w:szCs w:val="21"/>
          <w:lang w:val="es-MX"/>
        </w:rPr>
        <w:t>V. Proceso de entrega recepción:</w:t>
      </w:r>
    </w:p>
    <w:p w14:paraId="75F83BBF" w14:textId="77777777" w:rsidR="006964DF" w:rsidRPr="006964DF" w:rsidRDefault="006964DF" w:rsidP="006964DF">
      <w:pPr>
        <w:ind w:firstLine="708"/>
        <w:jc w:val="both"/>
        <w:rPr>
          <w:rFonts w:ascii="Abadi" w:hAnsi="Abadi" w:cs="Arial"/>
          <w:sz w:val="21"/>
          <w:szCs w:val="21"/>
          <w:lang w:val="es-MX" w:eastAsia="x-none"/>
        </w:rPr>
      </w:pPr>
    </w:p>
    <w:p w14:paraId="4F191542" w14:textId="77777777" w:rsidR="006964DF" w:rsidRPr="006964DF" w:rsidRDefault="006964DF" w:rsidP="006964DF">
      <w:pPr>
        <w:ind w:firstLine="705"/>
        <w:jc w:val="both"/>
        <w:rPr>
          <w:rFonts w:ascii="Abadi" w:hAnsi="Abadi" w:cs="Arial"/>
          <w:sz w:val="21"/>
          <w:szCs w:val="21"/>
          <w:lang w:eastAsia="x-none"/>
        </w:rPr>
      </w:pPr>
      <w:r w:rsidRPr="006964DF">
        <w:rPr>
          <w:rFonts w:ascii="Abadi" w:hAnsi="Abadi" w:cs="Arial"/>
          <w:sz w:val="21"/>
          <w:szCs w:val="21"/>
          <w:lang w:val="es-MX" w:eastAsia="x-none"/>
        </w:rPr>
        <w:t xml:space="preserve">Respecto al proceso de entrega recepción de la administración pública municipal 2018-2021 de Manuel Doblado, </w:t>
      </w:r>
      <w:proofErr w:type="spellStart"/>
      <w:r w:rsidRPr="006964DF">
        <w:rPr>
          <w:rFonts w:ascii="Abadi" w:hAnsi="Abadi" w:cs="Arial"/>
          <w:sz w:val="21"/>
          <w:szCs w:val="21"/>
          <w:lang w:val="es-MX" w:eastAsia="x-none"/>
        </w:rPr>
        <w:t>Gto</w:t>
      </w:r>
      <w:proofErr w:type="spellEnd"/>
      <w:r w:rsidRPr="006964DF">
        <w:rPr>
          <w:rFonts w:ascii="Abadi" w:hAnsi="Abadi" w:cs="Arial"/>
          <w:sz w:val="21"/>
          <w:szCs w:val="21"/>
          <w:lang w:val="es-MX" w:eastAsia="x-none"/>
        </w:rPr>
        <w:t xml:space="preserve">., el informe general </w:t>
      </w:r>
      <w:r w:rsidRPr="006964DF">
        <w:rPr>
          <w:rFonts w:ascii="Abadi" w:hAnsi="Abadi" w:cs="Arial"/>
          <w:sz w:val="21"/>
          <w:szCs w:val="21"/>
          <w:lang w:eastAsia="x-none"/>
        </w:rPr>
        <w:t>contiene los siguientes apartados:</w:t>
      </w:r>
    </w:p>
    <w:p w14:paraId="10517419" w14:textId="77777777" w:rsidR="006964DF" w:rsidRPr="006964DF" w:rsidRDefault="006964DF" w:rsidP="006964DF">
      <w:pPr>
        <w:ind w:firstLine="705"/>
        <w:jc w:val="both"/>
        <w:rPr>
          <w:rFonts w:ascii="Abadi" w:hAnsi="Abadi" w:cs="Arial"/>
          <w:sz w:val="21"/>
          <w:szCs w:val="21"/>
          <w:lang w:eastAsia="x-none"/>
        </w:rPr>
      </w:pPr>
    </w:p>
    <w:p w14:paraId="1FDFA4DF" w14:textId="77777777" w:rsidR="006964DF" w:rsidRPr="006964DF" w:rsidRDefault="006964DF" w:rsidP="000F0F3C">
      <w:pPr>
        <w:numPr>
          <w:ilvl w:val="0"/>
          <w:numId w:val="63"/>
        </w:numPr>
        <w:jc w:val="both"/>
        <w:rPr>
          <w:rFonts w:ascii="Abadi" w:hAnsi="Abadi" w:cs="Arial"/>
          <w:b/>
          <w:bCs/>
          <w:sz w:val="21"/>
          <w:szCs w:val="21"/>
          <w:lang w:eastAsia="x-none"/>
        </w:rPr>
      </w:pPr>
      <w:r w:rsidRPr="006964DF">
        <w:rPr>
          <w:rFonts w:ascii="Abadi" w:hAnsi="Abadi" w:cs="Arial"/>
          <w:b/>
          <w:bCs/>
          <w:sz w:val="21"/>
          <w:szCs w:val="21"/>
          <w:lang w:eastAsia="x-none"/>
        </w:rPr>
        <w:t>Informe de avance</w:t>
      </w:r>
    </w:p>
    <w:p w14:paraId="61C4C4EB" w14:textId="77777777" w:rsidR="006964DF" w:rsidRPr="006964DF" w:rsidRDefault="006964DF" w:rsidP="006964DF">
      <w:pPr>
        <w:ind w:left="705"/>
        <w:jc w:val="both"/>
        <w:rPr>
          <w:rFonts w:ascii="Abadi" w:hAnsi="Abadi" w:cs="Arial"/>
          <w:sz w:val="21"/>
          <w:szCs w:val="21"/>
          <w:lang w:eastAsia="x-none"/>
        </w:rPr>
      </w:pPr>
    </w:p>
    <w:p w14:paraId="54C35744"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eastAsia="x-none"/>
        </w:rPr>
        <w:t>Por lo que se refiere a este punto se concluye que el ayuntamiento saliente entregó a la Auditoría Superior del Estado de Guanajuato el 14 de septiembre de 2021 un informe del avance de integración del expediente de entrega recepción dando cumplimiento a lo establecido en el penúltimo párrafo del artículo 44 de la Ley Orgánica Municipal para el Estado de Guanajuato. Dicho informe hace alusión a 10 de las 18 fracciones contenidas en el artículo 45 de la Ley Orgánica Municipal para el Estado de Guanajuato</w:t>
      </w:r>
      <w:r w:rsidRPr="006964DF">
        <w:rPr>
          <w:rFonts w:ascii="Abadi" w:hAnsi="Abadi" w:cs="Arial"/>
          <w:sz w:val="21"/>
          <w:szCs w:val="21"/>
          <w:lang w:val="es-MX" w:eastAsia="x-none"/>
        </w:rPr>
        <w:t xml:space="preserve">. </w:t>
      </w:r>
    </w:p>
    <w:p w14:paraId="64F7BB1F" w14:textId="77777777" w:rsidR="006964DF" w:rsidRPr="006964DF" w:rsidRDefault="006964DF" w:rsidP="006964DF">
      <w:pPr>
        <w:ind w:firstLine="705"/>
        <w:jc w:val="both"/>
        <w:rPr>
          <w:rFonts w:ascii="Abadi" w:hAnsi="Abadi" w:cs="Arial"/>
          <w:sz w:val="21"/>
          <w:szCs w:val="21"/>
          <w:lang w:eastAsia="x-none"/>
        </w:rPr>
      </w:pPr>
    </w:p>
    <w:p w14:paraId="0ED271ED" w14:textId="77777777" w:rsidR="006964DF" w:rsidRPr="006964DF" w:rsidRDefault="006964DF" w:rsidP="000F0F3C">
      <w:pPr>
        <w:numPr>
          <w:ilvl w:val="0"/>
          <w:numId w:val="63"/>
        </w:numPr>
        <w:jc w:val="both"/>
        <w:rPr>
          <w:rFonts w:ascii="Abadi" w:hAnsi="Abadi" w:cs="Arial"/>
          <w:b/>
          <w:bCs/>
          <w:sz w:val="21"/>
          <w:szCs w:val="21"/>
          <w:lang w:eastAsia="x-none"/>
        </w:rPr>
      </w:pPr>
      <w:r w:rsidRPr="006964DF">
        <w:rPr>
          <w:rFonts w:ascii="Abadi" w:hAnsi="Abadi" w:cs="Arial"/>
          <w:b/>
          <w:bCs/>
          <w:sz w:val="21"/>
          <w:szCs w:val="21"/>
          <w:lang w:eastAsia="x-none"/>
        </w:rPr>
        <w:t>Acto de entrega recepción</w:t>
      </w:r>
    </w:p>
    <w:p w14:paraId="3A694686" w14:textId="77777777" w:rsidR="006964DF" w:rsidRPr="006964DF" w:rsidRDefault="006964DF" w:rsidP="006964DF">
      <w:pPr>
        <w:ind w:firstLine="705"/>
        <w:jc w:val="both"/>
        <w:rPr>
          <w:rFonts w:ascii="Abadi" w:hAnsi="Abadi" w:cs="Arial"/>
          <w:sz w:val="21"/>
          <w:szCs w:val="21"/>
          <w:lang w:eastAsia="x-none"/>
        </w:rPr>
      </w:pPr>
    </w:p>
    <w:p w14:paraId="73C349B5" w14:textId="77777777" w:rsidR="006964DF" w:rsidRPr="006964DF" w:rsidRDefault="006964DF" w:rsidP="006964DF">
      <w:pPr>
        <w:ind w:firstLine="705"/>
        <w:jc w:val="both"/>
        <w:rPr>
          <w:rFonts w:ascii="Abadi" w:hAnsi="Abadi" w:cs="Arial"/>
          <w:sz w:val="21"/>
          <w:szCs w:val="21"/>
          <w:lang w:eastAsia="x-none"/>
        </w:rPr>
      </w:pPr>
      <w:r w:rsidRPr="006964DF">
        <w:rPr>
          <w:rFonts w:ascii="Abadi" w:hAnsi="Abadi" w:cs="Arial"/>
          <w:sz w:val="21"/>
          <w:szCs w:val="21"/>
          <w:lang w:eastAsia="x-none"/>
        </w:rPr>
        <w:t xml:space="preserve">En este rubro se concluye que, de acuerdo al acta circunstanciada, el acto de entrega recepción de la administración pública municipal de Manuel Doblado, </w:t>
      </w:r>
      <w:proofErr w:type="spellStart"/>
      <w:r w:rsidRPr="006964DF">
        <w:rPr>
          <w:rFonts w:ascii="Abadi" w:hAnsi="Abadi" w:cs="Arial"/>
          <w:sz w:val="21"/>
          <w:szCs w:val="21"/>
          <w:lang w:eastAsia="x-none"/>
        </w:rPr>
        <w:t>Gto</w:t>
      </w:r>
      <w:proofErr w:type="spellEnd"/>
      <w:r w:rsidRPr="006964DF">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76BF9AB3" w14:textId="77777777" w:rsidR="006964DF" w:rsidRPr="006964DF" w:rsidRDefault="006964DF" w:rsidP="006964DF">
      <w:pPr>
        <w:jc w:val="both"/>
        <w:rPr>
          <w:rFonts w:ascii="Abadi" w:hAnsi="Abadi" w:cs="Arial"/>
          <w:sz w:val="21"/>
          <w:szCs w:val="21"/>
          <w:lang w:eastAsia="x-none"/>
        </w:rPr>
      </w:pPr>
    </w:p>
    <w:p w14:paraId="2F9EBEA3" w14:textId="77777777" w:rsidR="006964DF" w:rsidRPr="006964DF" w:rsidRDefault="006964DF" w:rsidP="000F0F3C">
      <w:pPr>
        <w:numPr>
          <w:ilvl w:val="0"/>
          <w:numId w:val="63"/>
        </w:numPr>
        <w:jc w:val="both"/>
        <w:rPr>
          <w:rFonts w:ascii="Abadi" w:hAnsi="Abadi" w:cs="Arial"/>
          <w:b/>
          <w:bCs/>
          <w:sz w:val="21"/>
          <w:szCs w:val="21"/>
          <w:lang w:eastAsia="x-none"/>
        </w:rPr>
      </w:pPr>
      <w:r w:rsidRPr="006964DF">
        <w:rPr>
          <w:rFonts w:ascii="Abadi" w:hAnsi="Abadi" w:cs="Arial"/>
          <w:b/>
          <w:bCs/>
          <w:sz w:val="21"/>
          <w:szCs w:val="21"/>
          <w:lang w:eastAsia="x-none"/>
        </w:rPr>
        <w:t>Expediente</w:t>
      </w:r>
    </w:p>
    <w:p w14:paraId="7804458F" w14:textId="77777777" w:rsidR="006964DF" w:rsidRPr="006964DF" w:rsidRDefault="006964DF" w:rsidP="006964DF">
      <w:pPr>
        <w:ind w:firstLine="705"/>
        <w:jc w:val="both"/>
        <w:rPr>
          <w:rFonts w:ascii="Abadi" w:hAnsi="Abadi" w:cs="Arial"/>
          <w:sz w:val="21"/>
          <w:szCs w:val="21"/>
          <w:lang w:eastAsia="x-none"/>
        </w:rPr>
      </w:pPr>
    </w:p>
    <w:p w14:paraId="56ED70B0" w14:textId="77777777" w:rsidR="006964DF" w:rsidRPr="006964DF" w:rsidRDefault="006964DF" w:rsidP="006964DF">
      <w:pPr>
        <w:ind w:firstLine="705"/>
        <w:jc w:val="both"/>
        <w:rPr>
          <w:rFonts w:ascii="Abadi" w:hAnsi="Abadi" w:cs="Arial"/>
          <w:sz w:val="21"/>
          <w:szCs w:val="21"/>
          <w:lang w:eastAsia="x-none"/>
        </w:rPr>
      </w:pPr>
      <w:r w:rsidRPr="006964DF">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6E0905F2" w14:textId="77777777" w:rsidR="006964DF" w:rsidRPr="006964DF" w:rsidRDefault="006964DF" w:rsidP="006964DF">
      <w:pPr>
        <w:ind w:firstLine="705"/>
        <w:jc w:val="both"/>
        <w:rPr>
          <w:rFonts w:ascii="Abadi" w:hAnsi="Abadi" w:cs="Arial"/>
          <w:sz w:val="21"/>
          <w:szCs w:val="21"/>
          <w:lang w:eastAsia="x-none"/>
        </w:rPr>
      </w:pPr>
    </w:p>
    <w:p w14:paraId="6B361856" w14:textId="77777777" w:rsidR="006964DF" w:rsidRPr="006964DF" w:rsidRDefault="006964DF" w:rsidP="000F0F3C">
      <w:pPr>
        <w:numPr>
          <w:ilvl w:val="0"/>
          <w:numId w:val="63"/>
        </w:numPr>
        <w:tabs>
          <w:tab w:val="num" w:pos="0"/>
        </w:tabs>
        <w:jc w:val="both"/>
        <w:rPr>
          <w:rFonts w:ascii="Abadi" w:hAnsi="Abadi" w:cs="Arial"/>
          <w:b/>
          <w:bCs/>
          <w:sz w:val="21"/>
          <w:szCs w:val="21"/>
          <w:lang w:eastAsia="x-none"/>
        </w:rPr>
      </w:pPr>
      <w:r w:rsidRPr="006964DF">
        <w:rPr>
          <w:rFonts w:ascii="Abadi" w:hAnsi="Abadi" w:cs="Arial"/>
          <w:b/>
          <w:bCs/>
          <w:sz w:val="21"/>
          <w:szCs w:val="21"/>
          <w:lang w:eastAsia="x-none"/>
        </w:rPr>
        <w:t xml:space="preserve">Acuerdo de ayuntamiento </w:t>
      </w:r>
    </w:p>
    <w:p w14:paraId="15508C29" w14:textId="77777777" w:rsidR="006964DF" w:rsidRPr="006964DF" w:rsidRDefault="006964DF" w:rsidP="006964DF">
      <w:pPr>
        <w:ind w:left="1065"/>
        <w:jc w:val="both"/>
        <w:rPr>
          <w:rFonts w:ascii="Abadi" w:hAnsi="Abadi" w:cs="Arial"/>
          <w:b/>
          <w:bCs/>
          <w:sz w:val="21"/>
          <w:szCs w:val="21"/>
          <w:lang w:eastAsia="x-none"/>
        </w:rPr>
      </w:pPr>
    </w:p>
    <w:p w14:paraId="4E1DD08B"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 xml:space="preserve">En este punto se refiere que el ayuntamiento entrante en la sesión ordinaria celebrada el 9 de diciembre de 2021 aprobó el informe elaborado por la Comisión de Hacienda, Patrimonio y Cuenta Pública, remitiéndose el acuerdo correspondiente al Congreso del Estado con fecha de recepción 21 de diciembre de 2021, dentro del plazo establecido en el artículo 48, segundo párrafo de la Ley Orgánica Municipal para el Estado de Guanajuato. </w:t>
      </w:r>
    </w:p>
    <w:p w14:paraId="68D6418E" w14:textId="77777777" w:rsidR="006964DF" w:rsidRPr="006964DF" w:rsidRDefault="006964DF" w:rsidP="006964DF">
      <w:pPr>
        <w:ind w:firstLine="705"/>
        <w:jc w:val="both"/>
        <w:rPr>
          <w:rFonts w:ascii="Abadi" w:hAnsi="Abadi" w:cs="Arial"/>
          <w:sz w:val="21"/>
          <w:szCs w:val="21"/>
          <w:lang w:val="es-MX" w:eastAsia="x-none"/>
        </w:rPr>
      </w:pPr>
    </w:p>
    <w:p w14:paraId="7E9DD559"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080EC5B3" w14:textId="77777777" w:rsidR="006964DF" w:rsidRPr="006964DF" w:rsidRDefault="006964DF" w:rsidP="006964DF">
      <w:pPr>
        <w:ind w:firstLine="705"/>
        <w:jc w:val="both"/>
        <w:rPr>
          <w:rFonts w:ascii="Abadi" w:hAnsi="Abadi" w:cs="Arial"/>
          <w:sz w:val="21"/>
          <w:szCs w:val="21"/>
          <w:lang w:val="es-MX" w:eastAsia="x-none"/>
        </w:rPr>
      </w:pPr>
    </w:p>
    <w:p w14:paraId="39C31C00" w14:textId="77777777" w:rsidR="006964DF" w:rsidRPr="006964DF" w:rsidRDefault="006964DF" w:rsidP="000F0F3C">
      <w:pPr>
        <w:numPr>
          <w:ilvl w:val="0"/>
          <w:numId w:val="63"/>
        </w:numPr>
        <w:tabs>
          <w:tab w:val="num" w:pos="0"/>
        </w:tabs>
        <w:jc w:val="both"/>
        <w:rPr>
          <w:rFonts w:ascii="Abadi" w:hAnsi="Abadi" w:cs="Arial"/>
          <w:b/>
          <w:bCs/>
          <w:sz w:val="21"/>
          <w:szCs w:val="21"/>
          <w:lang w:eastAsia="x-none"/>
        </w:rPr>
      </w:pPr>
      <w:r w:rsidRPr="006964DF">
        <w:rPr>
          <w:rFonts w:ascii="Abadi" w:hAnsi="Abadi" w:cs="Arial"/>
          <w:b/>
          <w:bCs/>
          <w:sz w:val="21"/>
          <w:szCs w:val="21"/>
          <w:lang w:eastAsia="x-none"/>
        </w:rPr>
        <w:t>Informe de la Comisión de Hacienda, Patrimonio y Cuenta Pública</w:t>
      </w:r>
    </w:p>
    <w:p w14:paraId="0D15F9C7" w14:textId="77777777" w:rsidR="006964DF" w:rsidRPr="006964DF" w:rsidRDefault="006964DF" w:rsidP="006964DF">
      <w:pPr>
        <w:jc w:val="both"/>
        <w:rPr>
          <w:rFonts w:ascii="Abadi" w:hAnsi="Abadi" w:cs="Arial"/>
          <w:b/>
          <w:bCs/>
          <w:sz w:val="21"/>
          <w:szCs w:val="21"/>
          <w:lang w:eastAsia="x-none"/>
        </w:rPr>
      </w:pPr>
      <w:r w:rsidRPr="006964DF">
        <w:rPr>
          <w:rFonts w:ascii="Abadi" w:hAnsi="Abadi" w:cs="Arial"/>
          <w:b/>
          <w:bCs/>
          <w:sz w:val="21"/>
          <w:szCs w:val="21"/>
          <w:lang w:eastAsia="x-none"/>
        </w:rPr>
        <w:t xml:space="preserve"> </w:t>
      </w:r>
    </w:p>
    <w:p w14:paraId="1F1C0F9A"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6964DF">
        <w:rPr>
          <w:rFonts w:ascii="Abadi" w:hAnsi="Abadi"/>
          <w:sz w:val="21"/>
          <w:szCs w:val="21"/>
          <w:lang w:val="es-MX" w:eastAsia="x-none"/>
        </w:rPr>
        <w:t xml:space="preserve"> </w:t>
      </w:r>
      <w:r w:rsidRPr="006964DF">
        <w:rPr>
          <w:rFonts w:ascii="Abadi" w:hAnsi="Abadi" w:cs="Arial"/>
          <w:sz w:val="21"/>
          <w:szCs w:val="21"/>
          <w:lang w:val="es-MX" w:eastAsia="x-none"/>
        </w:rPr>
        <w:t>se turnó a dicha Comisión por parte del Ayuntamiento, el 18 de octubre de 2021.</w:t>
      </w:r>
    </w:p>
    <w:p w14:paraId="128F454A" w14:textId="77777777" w:rsidR="006964DF" w:rsidRPr="006964DF" w:rsidRDefault="006964DF" w:rsidP="006964DF">
      <w:pPr>
        <w:ind w:firstLine="705"/>
        <w:jc w:val="both"/>
        <w:rPr>
          <w:rFonts w:ascii="Abadi" w:hAnsi="Abadi" w:cs="Arial"/>
          <w:sz w:val="21"/>
          <w:szCs w:val="21"/>
          <w:lang w:val="es-MX" w:eastAsia="x-none"/>
        </w:rPr>
      </w:pPr>
    </w:p>
    <w:p w14:paraId="1D61E028"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EE121D1" w14:textId="77777777" w:rsidR="006964DF" w:rsidRPr="006964DF" w:rsidRDefault="006964DF" w:rsidP="006964DF">
      <w:pPr>
        <w:ind w:firstLine="705"/>
        <w:jc w:val="both"/>
        <w:rPr>
          <w:rFonts w:ascii="Abadi" w:hAnsi="Abadi" w:cs="Arial"/>
          <w:sz w:val="21"/>
          <w:szCs w:val="21"/>
          <w:lang w:val="es-MX" w:eastAsia="x-none"/>
        </w:rPr>
      </w:pPr>
    </w:p>
    <w:p w14:paraId="2DDB2D1D" w14:textId="77777777" w:rsidR="006964DF" w:rsidRPr="006964DF" w:rsidRDefault="006964DF" w:rsidP="000F0F3C">
      <w:pPr>
        <w:numPr>
          <w:ilvl w:val="0"/>
          <w:numId w:val="63"/>
        </w:numPr>
        <w:tabs>
          <w:tab w:val="num" w:pos="0"/>
        </w:tabs>
        <w:jc w:val="both"/>
        <w:rPr>
          <w:rFonts w:ascii="Abadi" w:hAnsi="Abadi" w:cs="Arial"/>
          <w:b/>
          <w:bCs/>
          <w:sz w:val="21"/>
          <w:szCs w:val="21"/>
          <w:lang w:eastAsia="x-none"/>
        </w:rPr>
      </w:pPr>
      <w:r w:rsidRPr="006964DF">
        <w:rPr>
          <w:rFonts w:ascii="Abadi" w:hAnsi="Abadi" w:cs="Arial"/>
          <w:b/>
          <w:bCs/>
          <w:sz w:val="21"/>
          <w:szCs w:val="21"/>
          <w:lang w:eastAsia="x-none"/>
        </w:rPr>
        <w:t>Hallazgos</w:t>
      </w:r>
    </w:p>
    <w:p w14:paraId="4C5E7160" w14:textId="77777777" w:rsidR="006964DF" w:rsidRPr="006964DF" w:rsidRDefault="006964DF" w:rsidP="006964DF">
      <w:pPr>
        <w:jc w:val="both"/>
        <w:rPr>
          <w:rFonts w:ascii="Abadi" w:hAnsi="Abadi" w:cs="Arial"/>
          <w:b/>
          <w:bCs/>
          <w:sz w:val="21"/>
          <w:szCs w:val="21"/>
          <w:lang w:eastAsia="x-none"/>
        </w:rPr>
      </w:pPr>
      <w:r w:rsidRPr="006964DF">
        <w:rPr>
          <w:rFonts w:ascii="Abadi" w:hAnsi="Abadi" w:cs="Arial"/>
          <w:b/>
          <w:bCs/>
          <w:sz w:val="21"/>
          <w:szCs w:val="21"/>
          <w:lang w:eastAsia="x-none"/>
        </w:rPr>
        <w:lastRenderedPageBreak/>
        <w:t xml:space="preserve"> </w:t>
      </w:r>
    </w:p>
    <w:p w14:paraId="5E30406C"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7C24532F" w14:textId="77777777" w:rsidR="006964DF" w:rsidRPr="006964DF" w:rsidRDefault="006964DF" w:rsidP="006964DF">
      <w:pPr>
        <w:ind w:firstLine="705"/>
        <w:jc w:val="both"/>
        <w:rPr>
          <w:rFonts w:ascii="Abadi" w:hAnsi="Abadi" w:cs="Arial"/>
          <w:sz w:val="21"/>
          <w:szCs w:val="21"/>
          <w:lang w:val="es-MX" w:eastAsia="x-none"/>
        </w:rPr>
      </w:pPr>
    </w:p>
    <w:p w14:paraId="18983E1E"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393CB1C" w14:textId="77777777" w:rsidR="006964DF" w:rsidRPr="006964DF" w:rsidRDefault="006964DF" w:rsidP="006964DF">
      <w:pPr>
        <w:ind w:firstLine="705"/>
        <w:jc w:val="both"/>
        <w:rPr>
          <w:rFonts w:ascii="Abadi" w:hAnsi="Abadi" w:cs="Arial"/>
          <w:sz w:val="21"/>
          <w:szCs w:val="21"/>
          <w:lang w:val="es-MX" w:eastAsia="x-none"/>
        </w:rPr>
      </w:pPr>
    </w:p>
    <w:p w14:paraId="77E3AC36"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6964DF">
        <w:rPr>
          <w:rFonts w:ascii="Abadi" w:hAnsi="Abadi"/>
          <w:sz w:val="21"/>
          <w:szCs w:val="21"/>
          <w:lang w:val="es-MX" w:eastAsia="x-none"/>
        </w:rPr>
        <w:t xml:space="preserve"> </w:t>
      </w:r>
      <w:r w:rsidRPr="006964DF">
        <w:rPr>
          <w:rFonts w:ascii="Abadi" w:hAnsi="Abadi" w:cs="Arial"/>
          <w:sz w:val="21"/>
          <w:szCs w:val="21"/>
          <w:lang w:val="es-MX" w:eastAsia="x-none"/>
        </w:rPr>
        <w:t>análisis de tal documento se desprendan, y dentro de los cuales podrían existir faltas administrativas, estableciendo lo siguiente:</w:t>
      </w:r>
    </w:p>
    <w:p w14:paraId="745298E9" w14:textId="77777777" w:rsidR="006964DF" w:rsidRPr="006964DF" w:rsidRDefault="006964DF" w:rsidP="006964DF">
      <w:pPr>
        <w:ind w:firstLine="705"/>
        <w:jc w:val="both"/>
        <w:rPr>
          <w:rFonts w:ascii="Abadi" w:hAnsi="Abadi" w:cs="Arial"/>
          <w:sz w:val="21"/>
          <w:szCs w:val="21"/>
          <w:lang w:val="es-MX" w:eastAsia="x-none"/>
        </w:rPr>
      </w:pPr>
    </w:p>
    <w:p w14:paraId="1FC1283E"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Respecto a las fracciones I, II, III, IV, V, VI, VII, VIII, IX, X, XI, XII, XIII, XV, XVI y XVIII del artículo 45 de la Ley Orgánica Municipal para el Estado de Guanajuato se precisan diversos hallazgos y observaciones realizados por la Comisión de Hacienda, Patrimonio y Cuenta Pública, los cuales se desglosan en el informe general materia del presente dictamen. Asimismo, en relación a dichas fracciones, la Comisión de Hacienda, Patrimonio y Cuenta Pública recomendó al Ayuntamiento en términos de los artículos 131 y 139 de la Ley Orgánica Municipal para el estado de Guanajuato su turno a la Contraloría Municipal para que investigue y en su caso, sancione actos u omisiones que pudieran constituir responsabilidades administrativas por las referidas inconsistencias; así como solicitar ante la Auditoria Superior del Estado de Guanajuato la práctica de una auditoría integral respecto a la situación que guarda la administración saliente 2018-2021, al no contarse con una información completa, clara y veraz.</w:t>
      </w:r>
    </w:p>
    <w:p w14:paraId="5031A744" w14:textId="77777777" w:rsidR="006964DF" w:rsidRPr="006964DF" w:rsidRDefault="006964DF" w:rsidP="006964DF">
      <w:pPr>
        <w:ind w:firstLine="705"/>
        <w:jc w:val="both"/>
        <w:rPr>
          <w:rFonts w:ascii="Abadi" w:hAnsi="Abadi" w:cs="Arial"/>
          <w:sz w:val="21"/>
          <w:szCs w:val="21"/>
          <w:lang w:val="es-MX" w:eastAsia="x-none"/>
        </w:rPr>
      </w:pPr>
    </w:p>
    <w:p w14:paraId="1BEAC641"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 xml:space="preserve">Finalmente, en el caso de las fracciones XIV y XVII del referido artículo 45, no se </w:t>
      </w:r>
      <w:r w:rsidRPr="006964DF">
        <w:rPr>
          <w:rFonts w:ascii="Abadi" w:hAnsi="Abadi" w:cs="Arial"/>
          <w:sz w:val="21"/>
          <w:szCs w:val="21"/>
          <w:lang w:val="es-MX" w:eastAsia="x-none"/>
        </w:rPr>
        <w:t>efectuaron observaciones por parte de la Comisión de Hacienda, Patrimonio y Cuenta Pública.</w:t>
      </w:r>
    </w:p>
    <w:p w14:paraId="18C46A55" w14:textId="77777777" w:rsidR="006964DF" w:rsidRPr="006964DF" w:rsidRDefault="006964DF" w:rsidP="006964DF">
      <w:pPr>
        <w:ind w:firstLine="705"/>
        <w:jc w:val="both"/>
        <w:rPr>
          <w:rFonts w:ascii="Abadi" w:hAnsi="Abadi" w:cs="Arial"/>
          <w:sz w:val="21"/>
          <w:szCs w:val="21"/>
          <w:lang w:val="es-MX" w:eastAsia="x-none"/>
        </w:rPr>
      </w:pPr>
    </w:p>
    <w:p w14:paraId="422FF3A1" w14:textId="77777777" w:rsidR="006964DF" w:rsidRPr="006964DF" w:rsidRDefault="006964DF" w:rsidP="006964DF">
      <w:pPr>
        <w:ind w:firstLine="708"/>
        <w:jc w:val="both"/>
        <w:rPr>
          <w:rFonts w:ascii="Abadi" w:hAnsi="Abadi" w:cs="Arial"/>
          <w:b/>
          <w:bCs/>
          <w:sz w:val="21"/>
          <w:szCs w:val="21"/>
        </w:rPr>
      </w:pPr>
      <w:r w:rsidRPr="006964DF">
        <w:rPr>
          <w:rFonts w:ascii="Abadi" w:hAnsi="Abadi" w:cs="Arial"/>
          <w:b/>
          <w:bCs/>
          <w:sz w:val="21"/>
          <w:szCs w:val="21"/>
        </w:rPr>
        <w:t>VI. Conclusiones:</w:t>
      </w:r>
    </w:p>
    <w:p w14:paraId="44A23C88" w14:textId="77777777" w:rsidR="006964DF" w:rsidRPr="006964DF" w:rsidRDefault="006964DF" w:rsidP="006964DF">
      <w:pPr>
        <w:jc w:val="both"/>
        <w:rPr>
          <w:rFonts w:ascii="Abadi" w:hAnsi="Abadi" w:cs="Arial"/>
          <w:sz w:val="21"/>
          <w:szCs w:val="21"/>
        </w:rPr>
      </w:pPr>
    </w:p>
    <w:p w14:paraId="1EF90D77" w14:textId="77777777" w:rsidR="006964DF" w:rsidRPr="006964DF" w:rsidRDefault="006964DF" w:rsidP="006964DF">
      <w:pPr>
        <w:jc w:val="both"/>
        <w:rPr>
          <w:rFonts w:ascii="Abadi" w:hAnsi="Abadi" w:cs="Arial"/>
          <w:sz w:val="21"/>
          <w:szCs w:val="21"/>
        </w:rPr>
      </w:pPr>
      <w:r w:rsidRPr="006964DF">
        <w:rPr>
          <w:rFonts w:ascii="Abadi" w:hAnsi="Abadi" w:cs="Arial"/>
          <w:sz w:val="21"/>
          <w:szCs w:val="21"/>
        </w:rPr>
        <w:tab/>
        <w:t>Una vez hecho el análisis del contenido del informe general del proceso de entrega recepción de</w:t>
      </w:r>
      <w:r w:rsidRPr="006964DF">
        <w:rPr>
          <w:rFonts w:ascii="Abadi" w:hAnsi="Abadi" w:cs="Arial"/>
          <w:sz w:val="21"/>
          <w:szCs w:val="21"/>
          <w:lang w:val="es-MX"/>
        </w:rPr>
        <w:t xml:space="preserve"> la administración pública municipal 2018-2021 de Manuel Doblado, </w:t>
      </w:r>
      <w:proofErr w:type="spellStart"/>
      <w:r w:rsidRPr="006964DF">
        <w:rPr>
          <w:rFonts w:ascii="Abadi" w:hAnsi="Abadi" w:cs="Arial"/>
          <w:sz w:val="21"/>
          <w:szCs w:val="21"/>
          <w:lang w:val="es-MX"/>
        </w:rPr>
        <w:t>Gto</w:t>
      </w:r>
      <w:proofErr w:type="spellEnd"/>
      <w:r w:rsidRPr="006964DF">
        <w:rPr>
          <w:rFonts w:ascii="Abadi" w:hAnsi="Abadi" w:cs="Arial"/>
          <w:sz w:val="21"/>
          <w:szCs w:val="21"/>
          <w:lang w:val="es-MX"/>
        </w:rPr>
        <w:t>.,</w:t>
      </w:r>
      <w:r w:rsidRPr="006964DF">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solamente a diez fracciones de las previstas en el artículo 45 de la Ley Orgánica Municipal para el Estado de Guanajuato.</w:t>
      </w:r>
    </w:p>
    <w:p w14:paraId="538662D3" w14:textId="77777777" w:rsidR="006964DF" w:rsidRPr="006964DF" w:rsidRDefault="006964DF" w:rsidP="006964DF">
      <w:pPr>
        <w:jc w:val="both"/>
        <w:rPr>
          <w:rFonts w:ascii="Abadi" w:hAnsi="Abadi" w:cs="Arial"/>
          <w:sz w:val="21"/>
          <w:szCs w:val="21"/>
        </w:rPr>
      </w:pPr>
    </w:p>
    <w:p w14:paraId="658A1543" w14:textId="77777777" w:rsidR="006964DF" w:rsidRPr="006964DF" w:rsidRDefault="006964DF" w:rsidP="006964DF">
      <w:pPr>
        <w:ind w:firstLine="708"/>
        <w:jc w:val="both"/>
        <w:rPr>
          <w:rFonts w:ascii="Abadi" w:hAnsi="Abadi" w:cs="Arial"/>
          <w:sz w:val="21"/>
          <w:szCs w:val="21"/>
        </w:rPr>
      </w:pPr>
      <w:r w:rsidRPr="006964DF">
        <w:rPr>
          <w:rFonts w:ascii="Abadi" w:hAnsi="Abadi" w:cs="Arial"/>
          <w:sz w:val="21"/>
          <w:szCs w:val="21"/>
        </w:rPr>
        <w:t xml:space="preserve">De igual forma, se constató que el acto de entrega recepción de la administración pública municipal de Manuel Doblado, </w:t>
      </w:r>
      <w:proofErr w:type="spellStart"/>
      <w:r w:rsidRPr="006964DF">
        <w:rPr>
          <w:rFonts w:ascii="Abadi" w:hAnsi="Abadi" w:cs="Arial"/>
          <w:sz w:val="21"/>
          <w:szCs w:val="21"/>
        </w:rPr>
        <w:t>Gto</w:t>
      </w:r>
      <w:proofErr w:type="spellEnd"/>
      <w:r w:rsidRPr="006964DF">
        <w:rPr>
          <w:rFonts w:ascii="Abadi" w:hAnsi="Abadi" w:cs="Arial"/>
          <w:sz w:val="21"/>
          <w:szCs w:val="21"/>
        </w:rPr>
        <w:t>., se llevó a cabo el 10 de octubre de 2021, en cumplimiento a lo previsto por los artículos 32 y 41, fracción III de la Ley Orgánica Municipal para el Estado de Guanajuato.</w:t>
      </w:r>
    </w:p>
    <w:p w14:paraId="7D5E98A8" w14:textId="77777777" w:rsidR="006964DF" w:rsidRPr="006964DF" w:rsidRDefault="006964DF" w:rsidP="006964DF">
      <w:pPr>
        <w:ind w:firstLine="708"/>
        <w:jc w:val="both"/>
        <w:rPr>
          <w:rFonts w:ascii="Abadi" w:hAnsi="Abadi" w:cs="Arial"/>
          <w:sz w:val="21"/>
          <w:szCs w:val="21"/>
        </w:rPr>
      </w:pPr>
    </w:p>
    <w:p w14:paraId="311365C2" w14:textId="77777777" w:rsidR="006964DF" w:rsidRPr="006964DF" w:rsidRDefault="006964DF" w:rsidP="006964DF">
      <w:pPr>
        <w:ind w:firstLine="705"/>
        <w:jc w:val="both"/>
        <w:rPr>
          <w:rFonts w:ascii="Abadi" w:hAnsi="Abadi" w:cs="Arial"/>
          <w:sz w:val="21"/>
          <w:szCs w:val="21"/>
          <w:lang w:eastAsia="x-none"/>
        </w:rPr>
      </w:pPr>
      <w:r w:rsidRPr="006964DF">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50339FB6" w14:textId="77777777" w:rsidR="006964DF" w:rsidRPr="006964DF" w:rsidRDefault="006964DF" w:rsidP="006964DF">
      <w:pPr>
        <w:ind w:firstLine="705"/>
        <w:jc w:val="both"/>
        <w:rPr>
          <w:rFonts w:ascii="Abadi" w:hAnsi="Abadi" w:cs="Arial"/>
          <w:sz w:val="21"/>
          <w:szCs w:val="21"/>
          <w:lang w:eastAsia="x-none"/>
        </w:rPr>
      </w:pPr>
    </w:p>
    <w:p w14:paraId="6782F9F5" w14:textId="77777777" w:rsidR="006964DF" w:rsidRPr="006964DF" w:rsidRDefault="006964DF" w:rsidP="006964DF">
      <w:pPr>
        <w:ind w:firstLine="705"/>
        <w:jc w:val="both"/>
        <w:rPr>
          <w:rFonts w:ascii="Abadi" w:hAnsi="Abadi" w:cs="Arial"/>
          <w:sz w:val="21"/>
          <w:szCs w:val="21"/>
          <w:lang w:val="es-MX" w:eastAsia="x-none"/>
        </w:rPr>
      </w:pPr>
      <w:r w:rsidRPr="006964DF">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26BC1AF9" w14:textId="77777777" w:rsidR="006964DF" w:rsidRPr="006964DF" w:rsidRDefault="006964DF" w:rsidP="006964DF">
      <w:pPr>
        <w:ind w:firstLine="705"/>
        <w:jc w:val="both"/>
        <w:rPr>
          <w:rFonts w:ascii="Abadi" w:hAnsi="Abadi" w:cs="Arial"/>
          <w:sz w:val="21"/>
          <w:szCs w:val="21"/>
          <w:lang w:val="es-MX" w:eastAsia="x-none"/>
        </w:rPr>
      </w:pPr>
    </w:p>
    <w:p w14:paraId="19639CAC" w14:textId="77777777" w:rsidR="006964DF" w:rsidRPr="006964DF" w:rsidRDefault="006964DF" w:rsidP="006964DF">
      <w:pPr>
        <w:ind w:firstLine="708"/>
        <w:jc w:val="both"/>
        <w:rPr>
          <w:rFonts w:ascii="Abadi" w:hAnsi="Abadi" w:cs="Arial"/>
          <w:sz w:val="21"/>
          <w:szCs w:val="21"/>
        </w:rPr>
      </w:pPr>
      <w:r w:rsidRPr="006964DF">
        <w:rPr>
          <w:rFonts w:ascii="Abadi" w:hAnsi="Abadi" w:cs="Arial"/>
          <w:sz w:val="21"/>
          <w:szCs w:val="21"/>
        </w:rPr>
        <w:t xml:space="preserve">Finalmente, se verificó que el informe elaborado por la Comisión de Hacienda, Patrimonio y Cuenta Pública y aprobado por el ayuntamiento se refiere a todos y cada uno de los puntos establecidos en el artículo 45 de la Ley Orgánica Municipal para el Estado de </w:t>
      </w:r>
      <w:r w:rsidRPr="006964DF">
        <w:rPr>
          <w:rFonts w:ascii="Abadi" w:hAnsi="Abadi" w:cs="Arial"/>
          <w:sz w:val="21"/>
          <w:szCs w:val="21"/>
        </w:rPr>
        <w:lastRenderedPageBreak/>
        <w:t>Guanajuato, incorporando el contenido mínimo previsto en el artículo 47 de dicha ley.</w:t>
      </w:r>
    </w:p>
    <w:p w14:paraId="1D7E40A3" w14:textId="77777777" w:rsidR="006964DF" w:rsidRPr="006964DF" w:rsidRDefault="006964DF" w:rsidP="006964DF">
      <w:pPr>
        <w:ind w:firstLine="708"/>
        <w:jc w:val="both"/>
        <w:rPr>
          <w:rFonts w:ascii="Abadi" w:hAnsi="Abadi" w:cs="Arial"/>
          <w:sz w:val="21"/>
          <w:szCs w:val="21"/>
        </w:rPr>
      </w:pPr>
    </w:p>
    <w:p w14:paraId="0F827201" w14:textId="77777777" w:rsidR="006964DF" w:rsidRPr="006964DF" w:rsidRDefault="006964DF" w:rsidP="006964DF">
      <w:pPr>
        <w:ind w:firstLine="708"/>
        <w:jc w:val="both"/>
        <w:rPr>
          <w:rFonts w:ascii="Abadi" w:hAnsi="Abadi" w:cs="Arial"/>
          <w:sz w:val="21"/>
          <w:szCs w:val="21"/>
          <w:lang w:val="es-MX"/>
        </w:rPr>
      </w:pPr>
      <w:r w:rsidRPr="006964DF">
        <w:rPr>
          <w:rFonts w:ascii="Abadi" w:hAnsi="Abadi" w:cs="Arial"/>
          <w:sz w:val="21"/>
          <w:szCs w:val="21"/>
        </w:rPr>
        <w:t>En razón de lo anterior, consideramos que la Auditoría Superior del Estado en la elaboración del informe general del proceso de entrega-recepción de</w:t>
      </w:r>
      <w:r w:rsidRPr="006964DF">
        <w:rPr>
          <w:rFonts w:ascii="Abadi" w:hAnsi="Abadi" w:cs="Arial"/>
          <w:sz w:val="21"/>
          <w:szCs w:val="21"/>
          <w:lang w:val="es-MX"/>
        </w:rPr>
        <w:t xml:space="preserve"> la administración pública municipal 2018-2021 de Manuel Doblado, </w:t>
      </w:r>
      <w:proofErr w:type="spellStart"/>
      <w:r w:rsidRPr="006964DF">
        <w:rPr>
          <w:rFonts w:ascii="Abadi" w:hAnsi="Abadi" w:cs="Arial"/>
          <w:sz w:val="21"/>
          <w:szCs w:val="21"/>
          <w:lang w:val="es-MX"/>
        </w:rPr>
        <w:t>Gto</w:t>
      </w:r>
      <w:proofErr w:type="spellEnd"/>
      <w:r w:rsidRPr="006964DF">
        <w:rPr>
          <w:rFonts w:ascii="Abadi" w:hAnsi="Abadi" w:cs="Arial"/>
          <w:sz w:val="21"/>
          <w:szCs w:val="21"/>
          <w:lang w:val="es-MX"/>
        </w:rPr>
        <w:t>.,</w:t>
      </w:r>
      <w:r w:rsidRPr="006964DF">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6964DF">
        <w:rPr>
          <w:rFonts w:ascii="Abadi" w:hAnsi="Abadi" w:cs="Arial"/>
          <w:sz w:val="21"/>
          <w:szCs w:val="21"/>
          <w:lang w:val="es-MX"/>
        </w:rPr>
        <w:t xml:space="preserve">a la Contraloría Municipal de Manuel Doblado, </w:t>
      </w:r>
      <w:proofErr w:type="spellStart"/>
      <w:r w:rsidRPr="006964DF">
        <w:rPr>
          <w:rFonts w:ascii="Abadi" w:hAnsi="Abadi" w:cs="Arial"/>
          <w:sz w:val="21"/>
          <w:szCs w:val="21"/>
          <w:lang w:val="es-MX"/>
        </w:rPr>
        <w:t>Gto</w:t>
      </w:r>
      <w:proofErr w:type="spellEnd"/>
      <w:r w:rsidRPr="006964DF">
        <w:rPr>
          <w:rFonts w:ascii="Abadi" w:hAnsi="Abadi" w:cs="Arial"/>
          <w:sz w:val="21"/>
          <w:szCs w:val="21"/>
        </w:rPr>
        <w:t xml:space="preserve">., </w:t>
      </w:r>
      <w:r w:rsidRPr="006964DF">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1A5C3A1A" w14:textId="77777777" w:rsidR="006964DF" w:rsidRPr="006964DF" w:rsidRDefault="006964DF" w:rsidP="006964DF">
      <w:pPr>
        <w:ind w:firstLine="708"/>
        <w:jc w:val="both"/>
        <w:rPr>
          <w:rFonts w:ascii="Abadi" w:hAnsi="Abadi" w:cs="Arial"/>
          <w:sz w:val="21"/>
          <w:szCs w:val="21"/>
        </w:rPr>
      </w:pPr>
    </w:p>
    <w:p w14:paraId="5F2DB197" w14:textId="77777777" w:rsidR="006964DF" w:rsidRPr="006964DF" w:rsidRDefault="006964DF" w:rsidP="006964DF">
      <w:pPr>
        <w:ind w:firstLine="708"/>
        <w:jc w:val="both"/>
        <w:rPr>
          <w:rFonts w:ascii="Abadi" w:hAnsi="Abadi" w:cs="Arial"/>
          <w:sz w:val="21"/>
          <w:szCs w:val="21"/>
          <w:lang w:val="x-none" w:eastAsia="x-none"/>
        </w:rPr>
      </w:pPr>
      <w:r w:rsidRPr="006964DF">
        <w:rPr>
          <w:rFonts w:ascii="Abadi" w:hAnsi="Abadi" w:cs="Arial"/>
          <w:sz w:val="21"/>
          <w:szCs w:val="21"/>
        </w:rPr>
        <w:t>Por lo expuesto, con fundamento en el artículo 204 de la Ley Orgánica del Poder Legislativo, nos permitimos someter a la consideración de la Asamblea, la aprobación del siguiente</w:t>
      </w:r>
      <w:r w:rsidRPr="006964DF">
        <w:rPr>
          <w:rFonts w:ascii="Abadi" w:hAnsi="Abadi" w:cs="Arial"/>
          <w:sz w:val="21"/>
          <w:szCs w:val="21"/>
          <w:lang w:val="x-none" w:eastAsia="x-none"/>
        </w:rPr>
        <w:t>:</w:t>
      </w:r>
    </w:p>
    <w:p w14:paraId="7702C5E5" w14:textId="77777777" w:rsidR="006964DF" w:rsidRPr="006964DF" w:rsidRDefault="006964DF" w:rsidP="006964DF">
      <w:pPr>
        <w:ind w:firstLine="708"/>
        <w:jc w:val="both"/>
        <w:rPr>
          <w:rFonts w:ascii="Abadi" w:hAnsi="Abadi" w:cs="Arial"/>
          <w:sz w:val="21"/>
          <w:szCs w:val="21"/>
          <w:lang w:val="x-none" w:eastAsia="x-none"/>
        </w:rPr>
      </w:pPr>
    </w:p>
    <w:p w14:paraId="406ECC71" w14:textId="77777777" w:rsidR="006964DF" w:rsidRPr="006964DF" w:rsidRDefault="006964DF" w:rsidP="006964DF">
      <w:pPr>
        <w:ind w:firstLine="708"/>
        <w:jc w:val="both"/>
        <w:rPr>
          <w:rFonts w:ascii="Abadi" w:hAnsi="Abadi" w:cs="Arial"/>
          <w:sz w:val="21"/>
          <w:szCs w:val="21"/>
          <w:lang w:val="x-none" w:eastAsia="x-none"/>
        </w:rPr>
      </w:pPr>
    </w:p>
    <w:p w14:paraId="75A5D467" w14:textId="77777777" w:rsidR="006964DF" w:rsidRPr="006964DF" w:rsidRDefault="006964DF" w:rsidP="006964DF">
      <w:pPr>
        <w:keepNext/>
        <w:jc w:val="center"/>
        <w:outlineLvl w:val="0"/>
        <w:rPr>
          <w:rFonts w:ascii="Abadi" w:eastAsia="Arial Unicode MS" w:hAnsi="Abadi" w:cs="Arial"/>
          <w:b/>
          <w:bCs/>
          <w:smallCaps/>
          <w:sz w:val="21"/>
          <w:szCs w:val="21"/>
        </w:rPr>
      </w:pPr>
      <w:r w:rsidRPr="006964DF">
        <w:rPr>
          <w:rFonts w:ascii="Abadi" w:eastAsia="Arial Unicode MS" w:hAnsi="Abadi" w:cs="Arial"/>
          <w:b/>
          <w:bCs/>
          <w:smallCaps/>
          <w:sz w:val="21"/>
          <w:szCs w:val="21"/>
        </w:rPr>
        <w:t>A c u e r d o</w:t>
      </w:r>
    </w:p>
    <w:p w14:paraId="75D26CF3" w14:textId="77777777" w:rsidR="006964DF" w:rsidRPr="006964DF" w:rsidRDefault="006964DF" w:rsidP="006964DF">
      <w:pPr>
        <w:ind w:firstLine="708"/>
        <w:jc w:val="both"/>
        <w:rPr>
          <w:rFonts w:ascii="Abadi" w:hAnsi="Abadi" w:cs="Arial"/>
          <w:b/>
          <w:bCs/>
          <w:sz w:val="21"/>
          <w:szCs w:val="21"/>
        </w:rPr>
      </w:pPr>
    </w:p>
    <w:p w14:paraId="24AA9818" w14:textId="77777777" w:rsidR="006964DF" w:rsidRPr="006964DF" w:rsidRDefault="006964DF" w:rsidP="006964DF">
      <w:pPr>
        <w:ind w:firstLine="708"/>
        <w:jc w:val="both"/>
        <w:rPr>
          <w:rFonts w:ascii="Abadi" w:hAnsi="Abadi" w:cs="Arial"/>
          <w:sz w:val="21"/>
          <w:szCs w:val="21"/>
        </w:rPr>
      </w:pPr>
      <w:r w:rsidRPr="006964DF">
        <w:rPr>
          <w:rFonts w:ascii="Abadi" w:hAnsi="Abadi" w:cs="Arial"/>
          <w:b/>
          <w:bCs/>
          <w:sz w:val="21"/>
          <w:szCs w:val="21"/>
        </w:rPr>
        <w:t xml:space="preserve">Único. </w:t>
      </w:r>
      <w:r w:rsidRPr="006964DF">
        <w:rPr>
          <w:rFonts w:ascii="Abadi" w:hAnsi="Abadi" w:cs="Arial"/>
          <w:sz w:val="21"/>
          <w:szCs w:val="21"/>
        </w:rPr>
        <w:t>Se ordena la remisión del informe general del proceso de entrega-recepción correspondiente</w:t>
      </w:r>
      <w:r w:rsidRPr="006964DF">
        <w:rPr>
          <w:rFonts w:ascii="Abadi" w:hAnsi="Abadi" w:cs="Arial"/>
          <w:sz w:val="21"/>
          <w:szCs w:val="21"/>
          <w:lang w:val="es-MX"/>
        </w:rPr>
        <w:t xml:space="preserve"> a la administración pública municipal 2018-2021 de Manuel Doblado, </w:t>
      </w:r>
      <w:proofErr w:type="spellStart"/>
      <w:r w:rsidRPr="006964DF">
        <w:rPr>
          <w:rFonts w:ascii="Abadi" w:hAnsi="Abadi" w:cs="Arial"/>
          <w:sz w:val="21"/>
          <w:szCs w:val="21"/>
          <w:lang w:val="es-MX"/>
        </w:rPr>
        <w:t>Gto</w:t>
      </w:r>
      <w:proofErr w:type="spellEnd"/>
      <w:r w:rsidRPr="006964DF">
        <w:rPr>
          <w:rFonts w:ascii="Abadi" w:hAnsi="Abadi" w:cs="Arial"/>
          <w:sz w:val="21"/>
          <w:szCs w:val="21"/>
          <w:lang w:val="es-MX"/>
        </w:rPr>
        <w:t>., a la Auditoría Superior del Estado de</w:t>
      </w:r>
      <w:r w:rsidRPr="006964DF">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3F99A743" w14:textId="77777777" w:rsidR="006964DF" w:rsidRPr="006964DF" w:rsidRDefault="006964DF" w:rsidP="006964DF">
      <w:pPr>
        <w:ind w:firstLine="708"/>
        <w:jc w:val="both"/>
        <w:rPr>
          <w:rFonts w:ascii="Abadi" w:hAnsi="Abadi" w:cs="Arial"/>
          <w:sz w:val="21"/>
          <w:szCs w:val="21"/>
        </w:rPr>
      </w:pPr>
    </w:p>
    <w:p w14:paraId="04B28751" w14:textId="77777777" w:rsidR="006964DF" w:rsidRPr="006964DF" w:rsidRDefault="006964DF" w:rsidP="006964DF">
      <w:pPr>
        <w:ind w:firstLine="708"/>
        <w:jc w:val="both"/>
        <w:rPr>
          <w:rFonts w:ascii="Abadi" w:hAnsi="Abadi" w:cs="Arial"/>
          <w:sz w:val="21"/>
          <w:szCs w:val="21"/>
          <w:lang w:val="x-none" w:eastAsia="x-none"/>
        </w:rPr>
      </w:pPr>
      <w:r w:rsidRPr="006964DF">
        <w:rPr>
          <w:rFonts w:ascii="Abadi" w:hAnsi="Abadi" w:cs="Arial"/>
          <w:sz w:val="21"/>
          <w:szCs w:val="21"/>
        </w:rPr>
        <w:t>Con fundamento en el artículo</w:t>
      </w:r>
      <w:r w:rsidRPr="006964DF">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6964DF">
        <w:rPr>
          <w:rFonts w:ascii="Abadi" w:hAnsi="Abadi" w:cs="Arial"/>
          <w:sz w:val="21"/>
          <w:szCs w:val="21"/>
          <w:lang w:val="x-none" w:eastAsia="x-none"/>
        </w:rPr>
        <w:t xml:space="preserve">e </w:t>
      </w:r>
      <w:r w:rsidRPr="006964DF">
        <w:rPr>
          <w:rFonts w:ascii="Abadi" w:hAnsi="Abadi" w:cs="Arial"/>
          <w:sz w:val="21"/>
          <w:szCs w:val="21"/>
          <w:lang w:val="es-MX" w:eastAsia="x-none"/>
        </w:rPr>
        <w:t>instruye a la Auditoría Superior del Estado</w:t>
      </w:r>
      <w:r w:rsidRPr="006964DF">
        <w:rPr>
          <w:rFonts w:ascii="Abadi" w:hAnsi="Abadi" w:cs="Arial"/>
          <w:sz w:val="21"/>
          <w:szCs w:val="21"/>
          <w:lang w:val="x-none" w:eastAsia="x-none"/>
        </w:rPr>
        <w:t xml:space="preserve"> dar </w:t>
      </w:r>
      <w:r w:rsidRPr="006964DF">
        <w:rPr>
          <w:rFonts w:ascii="Abadi" w:hAnsi="Abadi" w:cs="Arial"/>
          <w:sz w:val="21"/>
          <w:szCs w:val="21"/>
          <w:lang w:val="es-MX" w:eastAsia="x-none"/>
        </w:rPr>
        <w:t>cuenta</w:t>
      </w:r>
      <w:r w:rsidRPr="006964DF">
        <w:rPr>
          <w:rFonts w:ascii="Abadi" w:hAnsi="Abadi" w:cs="Arial"/>
          <w:sz w:val="21"/>
          <w:szCs w:val="21"/>
          <w:lang w:val="x-none" w:eastAsia="x-none"/>
        </w:rPr>
        <w:t xml:space="preserve"> del informe </w:t>
      </w:r>
      <w:r w:rsidRPr="006964DF">
        <w:rPr>
          <w:rFonts w:ascii="Abadi" w:hAnsi="Abadi" w:cs="Arial"/>
          <w:sz w:val="21"/>
          <w:szCs w:val="21"/>
          <w:lang w:val="es-MX" w:eastAsia="x-none"/>
        </w:rPr>
        <w:t xml:space="preserve">general a la Contraloría Municipal de Manuel Doblado, </w:t>
      </w:r>
      <w:proofErr w:type="spellStart"/>
      <w:r w:rsidRPr="006964DF">
        <w:rPr>
          <w:rFonts w:ascii="Abadi" w:hAnsi="Abadi" w:cs="Arial"/>
          <w:sz w:val="21"/>
          <w:szCs w:val="21"/>
          <w:lang w:val="es-MX" w:eastAsia="x-none"/>
        </w:rPr>
        <w:t>Gto</w:t>
      </w:r>
      <w:proofErr w:type="spellEnd"/>
      <w:r w:rsidRPr="006964DF">
        <w:rPr>
          <w:rFonts w:ascii="Abadi" w:hAnsi="Abadi" w:cs="Arial"/>
          <w:sz w:val="21"/>
          <w:szCs w:val="21"/>
          <w:lang w:val="es-MX" w:eastAsia="x-none"/>
        </w:rPr>
        <w:t xml:space="preserve">. </w:t>
      </w:r>
      <w:r w:rsidRPr="006964DF">
        <w:rPr>
          <w:rFonts w:ascii="Abadi" w:hAnsi="Abadi" w:cs="Arial"/>
          <w:sz w:val="21"/>
          <w:szCs w:val="21"/>
          <w:lang w:val="x-none" w:eastAsia="x-none"/>
        </w:rPr>
        <w:t xml:space="preserve"> </w:t>
      </w:r>
    </w:p>
    <w:p w14:paraId="4FFDD6F6" w14:textId="77777777" w:rsidR="006964DF" w:rsidRPr="006964DF" w:rsidRDefault="006964DF" w:rsidP="006964DF">
      <w:pPr>
        <w:ind w:firstLine="708"/>
        <w:jc w:val="both"/>
        <w:rPr>
          <w:rFonts w:ascii="Abadi" w:hAnsi="Abadi" w:cs="Arial"/>
          <w:sz w:val="21"/>
          <w:szCs w:val="21"/>
          <w:lang w:val="x-none" w:eastAsia="x-none"/>
        </w:rPr>
      </w:pPr>
    </w:p>
    <w:p w14:paraId="582C7F78" w14:textId="77777777" w:rsidR="006964DF" w:rsidRPr="006964DF" w:rsidRDefault="006964DF" w:rsidP="006964DF">
      <w:pPr>
        <w:ind w:firstLine="708"/>
        <w:jc w:val="both"/>
        <w:rPr>
          <w:rFonts w:ascii="Abadi" w:hAnsi="Abadi" w:cs="Arial"/>
          <w:sz w:val="21"/>
          <w:szCs w:val="21"/>
          <w:lang w:val="es-MX" w:eastAsia="x-none"/>
        </w:rPr>
      </w:pPr>
      <w:r w:rsidRPr="006964DF">
        <w:rPr>
          <w:rFonts w:ascii="Abadi" w:hAnsi="Abadi" w:cs="Arial"/>
          <w:sz w:val="21"/>
          <w:szCs w:val="21"/>
          <w:lang w:val="es-MX" w:eastAsia="x-none"/>
        </w:rPr>
        <w:t xml:space="preserve">Remítase el </w:t>
      </w:r>
      <w:r w:rsidRPr="006964DF">
        <w:rPr>
          <w:rFonts w:ascii="Abadi" w:hAnsi="Abadi" w:cs="Arial"/>
          <w:sz w:val="21"/>
          <w:szCs w:val="21"/>
          <w:lang w:val="x-none" w:eastAsia="x-none"/>
        </w:rPr>
        <w:t xml:space="preserve">presente acuerdo junto con su dictamen y el informe </w:t>
      </w:r>
      <w:r w:rsidRPr="006964DF">
        <w:rPr>
          <w:rFonts w:ascii="Abadi" w:hAnsi="Abadi" w:cs="Arial"/>
          <w:sz w:val="21"/>
          <w:szCs w:val="21"/>
          <w:lang w:val="es-MX" w:eastAsia="x-none"/>
        </w:rPr>
        <w:t xml:space="preserve">general a la </w:t>
      </w:r>
      <w:r w:rsidRPr="006964DF">
        <w:rPr>
          <w:rFonts w:ascii="Abadi" w:hAnsi="Abadi" w:cs="Arial"/>
          <w:sz w:val="21"/>
          <w:szCs w:val="21"/>
          <w:lang w:val="x-none" w:eastAsia="x-none"/>
        </w:rPr>
        <w:t>Auditoría Superior del Estado de Guanajuato</w:t>
      </w:r>
      <w:r w:rsidRPr="006964DF">
        <w:rPr>
          <w:rFonts w:ascii="Abadi" w:hAnsi="Abadi" w:cs="Arial"/>
          <w:sz w:val="21"/>
          <w:szCs w:val="21"/>
          <w:lang w:val="es-MX" w:eastAsia="x-none"/>
        </w:rPr>
        <w:t xml:space="preserve"> </w:t>
      </w:r>
      <w:r w:rsidRPr="006964DF">
        <w:rPr>
          <w:rFonts w:ascii="Abadi" w:hAnsi="Abadi" w:cs="Arial"/>
          <w:sz w:val="21"/>
          <w:szCs w:val="21"/>
          <w:lang w:val="x-none" w:eastAsia="x-none"/>
        </w:rPr>
        <w:t>para los efectos de su competencia</w:t>
      </w:r>
      <w:r w:rsidRPr="006964DF">
        <w:rPr>
          <w:rFonts w:ascii="Abadi" w:hAnsi="Abadi" w:cs="Arial"/>
          <w:sz w:val="21"/>
          <w:szCs w:val="21"/>
          <w:lang w:val="es-MX" w:eastAsia="x-none"/>
        </w:rPr>
        <w:t xml:space="preserve">, así como al </w:t>
      </w:r>
      <w:r w:rsidRPr="006964DF">
        <w:rPr>
          <w:rFonts w:ascii="Abadi" w:hAnsi="Abadi" w:cs="Arial"/>
          <w:sz w:val="21"/>
          <w:szCs w:val="21"/>
          <w:lang w:val="es-MX" w:eastAsia="x-none"/>
        </w:rPr>
        <w:t xml:space="preserve">ayuntamiento de Manuel Doblado, </w:t>
      </w:r>
      <w:proofErr w:type="spellStart"/>
      <w:r w:rsidRPr="006964DF">
        <w:rPr>
          <w:rFonts w:ascii="Abadi" w:hAnsi="Abadi" w:cs="Arial"/>
          <w:sz w:val="21"/>
          <w:szCs w:val="21"/>
          <w:lang w:val="es-MX" w:eastAsia="x-none"/>
        </w:rPr>
        <w:t>Gto</w:t>
      </w:r>
      <w:proofErr w:type="spellEnd"/>
      <w:r w:rsidRPr="006964DF">
        <w:rPr>
          <w:rFonts w:ascii="Abadi" w:hAnsi="Abadi" w:cs="Arial"/>
          <w:sz w:val="21"/>
          <w:szCs w:val="21"/>
          <w:lang w:val="es-MX" w:eastAsia="x-none"/>
        </w:rPr>
        <w:t>., para su conocimiento.</w:t>
      </w:r>
    </w:p>
    <w:p w14:paraId="314F105F" w14:textId="77777777" w:rsidR="006964DF" w:rsidRPr="006964DF" w:rsidRDefault="006964DF" w:rsidP="006964DF">
      <w:pPr>
        <w:jc w:val="center"/>
        <w:rPr>
          <w:rFonts w:ascii="Abadi" w:hAnsi="Abadi" w:cs="Arial"/>
          <w:b/>
          <w:bCs/>
          <w:sz w:val="21"/>
          <w:szCs w:val="21"/>
          <w:lang w:eastAsia="x-none"/>
        </w:rPr>
      </w:pPr>
    </w:p>
    <w:p w14:paraId="7F8BD731" w14:textId="77777777" w:rsidR="006964DF" w:rsidRPr="006964DF" w:rsidRDefault="006964DF" w:rsidP="006964DF">
      <w:pPr>
        <w:jc w:val="center"/>
        <w:rPr>
          <w:rFonts w:ascii="Abadi" w:hAnsi="Abadi" w:cs="Arial"/>
          <w:b/>
          <w:bCs/>
          <w:sz w:val="21"/>
          <w:szCs w:val="21"/>
          <w:lang w:eastAsia="x-none"/>
        </w:rPr>
      </w:pPr>
    </w:p>
    <w:p w14:paraId="3E231235" w14:textId="4133E959" w:rsidR="006964DF" w:rsidRPr="006964DF" w:rsidRDefault="006964DF" w:rsidP="006964DF">
      <w:pPr>
        <w:jc w:val="center"/>
        <w:rPr>
          <w:rFonts w:ascii="Abadi" w:hAnsi="Abadi" w:cs="Arial"/>
          <w:b/>
          <w:bCs/>
          <w:sz w:val="21"/>
          <w:szCs w:val="21"/>
          <w:lang w:eastAsia="x-none"/>
        </w:rPr>
      </w:pPr>
      <w:r w:rsidRPr="006964DF">
        <w:rPr>
          <w:rFonts w:ascii="Abadi" w:hAnsi="Abadi" w:cs="Arial"/>
          <w:b/>
          <w:bCs/>
          <w:sz w:val="21"/>
          <w:szCs w:val="21"/>
          <w:lang w:eastAsia="x-none"/>
        </w:rPr>
        <w:t xml:space="preserve">Guanajuato, </w:t>
      </w:r>
      <w:proofErr w:type="spellStart"/>
      <w:r w:rsidRPr="006964DF">
        <w:rPr>
          <w:rFonts w:ascii="Abadi" w:hAnsi="Abadi" w:cs="Arial"/>
          <w:b/>
          <w:bCs/>
          <w:sz w:val="21"/>
          <w:szCs w:val="21"/>
          <w:lang w:eastAsia="x-none"/>
        </w:rPr>
        <w:t>Gto</w:t>
      </w:r>
      <w:proofErr w:type="spellEnd"/>
      <w:r w:rsidRPr="006964DF">
        <w:rPr>
          <w:rFonts w:ascii="Abadi" w:hAnsi="Abadi" w:cs="Arial"/>
          <w:b/>
          <w:bCs/>
          <w:sz w:val="21"/>
          <w:szCs w:val="21"/>
          <w:lang w:eastAsia="x-none"/>
        </w:rPr>
        <w:t>., 26 de mayo de 2022</w:t>
      </w:r>
    </w:p>
    <w:p w14:paraId="627E5F82" w14:textId="77777777" w:rsidR="006964DF" w:rsidRPr="006964DF" w:rsidRDefault="006964DF" w:rsidP="006964DF">
      <w:pPr>
        <w:jc w:val="center"/>
        <w:rPr>
          <w:rFonts w:ascii="Abadi" w:hAnsi="Abadi" w:cs="Arial"/>
          <w:b/>
          <w:bCs/>
          <w:sz w:val="21"/>
          <w:szCs w:val="21"/>
          <w:lang w:eastAsia="x-none"/>
        </w:rPr>
      </w:pPr>
      <w:r w:rsidRPr="006964DF">
        <w:rPr>
          <w:rFonts w:ascii="Abadi" w:hAnsi="Abadi" w:cs="Arial"/>
          <w:b/>
          <w:bCs/>
          <w:sz w:val="21"/>
          <w:szCs w:val="21"/>
          <w:lang w:eastAsia="x-none"/>
        </w:rPr>
        <w:t>La Comisión de Hacienda y Fiscalización</w:t>
      </w:r>
    </w:p>
    <w:p w14:paraId="2522D96B" w14:textId="77777777" w:rsidR="006964DF" w:rsidRPr="006964DF" w:rsidRDefault="006964DF" w:rsidP="006964DF">
      <w:pPr>
        <w:jc w:val="center"/>
        <w:rPr>
          <w:rFonts w:ascii="Abadi" w:hAnsi="Abadi" w:cs="Arial"/>
          <w:b/>
          <w:bCs/>
          <w:sz w:val="21"/>
          <w:szCs w:val="21"/>
          <w:lang w:eastAsia="x-none"/>
        </w:rPr>
      </w:pPr>
    </w:p>
    <w:p w14:paraId="44FB9385" w14:textId="77777777" w:rsidR="006964DF" w:rsidRPr="006964DF" w:rsidRDefault="006964DF" w:rsidP="006964DF">
      <w:pPr>
        <w:jc w:val="center"/>
        <w:rPr>
          <w:rFonts w:ascii="Abadi" w:hAnsi="Abadi" w:cs="Arial"/>
          <w:b/>
          <w:sz w:val="21"/>
          <w:szCs w:val="21"/>
          <w:lang w:eastAsia="x-none"/>
        </w:rPr>
      </w:pPr>
    </w:p>
    <w:p w14:paraId="02573142" w14:textId="77777777" w:rsidR="006964DF" w:rsidRPr="006964DF" w:rsidRDefault="006964DF" w:rsidP="006964DF">
      <w:pPr>
        <w:jc w:val="center"/>
        <w:rPr>
          <w:rFonts w:ascii="Abadi" w:hAnsi="Abadi" w:cs="Arial"/>
          <w:b/>
          <w:sz w:val="21"/>
          <w:szCs w:val="21"/>
          <w:lang w:eastAsia="x-none"/>
        </w:rPr>
      </w:pPr>
      <w:r w:rsidRPr="006964DF">
        <w:rPr>
          <w:rFonts w:ascii="Abadi" w:hAnsi="Abadi" w:cs="Arial"/>
          <w:b/>
          <w:sz w:val="21"/>
          <w:szCs w:val="21"/>
          <w:lang w:eastAsia="x-none"/>
        </w:rPr>
        <w:t>Diputado Víctor Manuel Zanella Huerta</w:t>
      </w:r>
    </w:p>
    <w:p w14:paraId="10A4B039" w14:textId="77777777" w:rsidR="006964DF" w:rsidRPr="006964DF" w:rsidRDefault="006964DF" w:rsidP="006964DF">
      <w:pPr>
        <w:rPr>
          <w:rFonts w:ascii="Abadi" w:hAnsi="Abadi" w:cs="Arial"/>
          <w:sz w:val="21"/>
          <w:szCs w:val="21"/>
          <w:lang w:eastAsia="x-none"/>
        </w:rPr>
      </w:pPr>
    </w:p>
    <w:p w14:paraId="19094411" w14:textId="459D3B1B" w:rsidR="006964DF" w:rsidRPr="006964DF" w:rsidRDefault="006964DF" w:rsidP="006964DF">
      <w:pPr>
        <w:jc w:val="center"/>
        <w:rPr>
          <w:rFonts w:ascii="Abadi" w:hAnsi="Abadi" w:cs="Arial"/>
          <w:b/>
          <w:sz w:val="21"/>
          <w:szCs w:val="21"/>
          <w:lang w:eastAsia="x-none"/>
        </w:rPr>
      </w:pPr>
      <w:r w:rsidRPr="006964DF">
        <w:rPr>
          <w:rFonts w:ascii="Abadi" w:hAnsi="Abadi" w:cs="Arial"/>
          <w:b/>
          <w:sz w:val="21"/>
          <w:szCs w:val="21"/>
          <w:lang w:eastAsia="x-none"/>
        </w:rPr>
        <w:t>Diputada Ruth Noemí Tiscareño Agoitia</w:t>
      </w:r>
    </w:p>
    <w:p w14:paraId="1384ECFC" w14:textId="3BF14CB5" w:rsidR="006964DF" w:rsidRPr="006964DF" w:rsidRDefault="006964DF" w:rsidP="006964DF">
      <w:pPr>
        <w:jc w:val="center"/>
        <w:rPr>
          <w:rFonts w:ascii="Abadi" w:hAnsi="Abadi" w:cs="Arial"/>
          <w:b/>
          <w:sz w:val="21"/>
          <w:szCs w:val="21"/>
          <w:lang w:eastAsia="x-none"/>
        </w:rPr>
      </w:pPr>
    </w:p>
    <w:p w14:paraId="6D844AD9" w14:textId="331883B0" w:rsidR="006964DF" w:rsidRPr="006964DF" w:rsidRDefault="006964DF" w:rsidP="006964DF">
      <w:pPr>
        <w:jc w:val="center"/>
        <w:rPr>
          <w:rFonts w:ascii="Abadi" w:hAnsi="Abadi" w:cs="Arial"/>
          <w:b/>
          <w:sz w:val="21"/>
          <w:szCs w:val="21"/>
          <w:lang w:eastAsia="x-none"/>
        </w:rPr>
      </w:pPr>
      <w:r w:rsidRPr="006964DF">
        <w:rPr>
          <w:rFonts w:ascii="Abadi" w:hAnsi="Abadi" w:cs="Arial"/>
          <w:b/>
          <w:sz w:val="21"/>
          <w:szCs w:val="21"/>
          <w:lang w:eastAsia="x-none"/>
        </w:rPr>
        <w:t xml:space="preserve">Diputado Miguel Ángel Salim </w:t>
      </w:r>
      <w:proofErr w:type="spellStart"/>
      <w:r w:rsidRPr="006964DF">
        <w:rPr>
          <w:rFonts w:ascii="Abadi" w:hAnsi="Abadi" w:cs="Arial"/>
          <w:b/>
          <w:sz w:val="21"/>
          <w:szCs w:val="21"/>
          <w:lang w:eastAsia="x-none"/>
        </w:rPr>
        <w:t>Alle</w:t>
      </w:r>
      <w:proofErr w:type="spellEnd"/>
    </w:p>
    <w:p w14:paraId="073855BB" w14:textId="77777777" w:rsidR="006964DF" w:rsidRPr="006964DF" w:rsidRDefault="006964DF" w:rsidP="006964DF">
      <w:pPr>
        <w:jc w:val="center"/>
        <w:rPr>
          <w:rFonts w:ascii="Abadi" w:hAnsi="Abadi" w:cs="Arial"/>
          <w:b/>
          <w:sz w:val="21"/>
          <w:szCs w:val="21"/>
          <w:lang w:eastAsia="x-none"/>
        </w:rPr>
      </w:pPr>
    </w:p>
    <w:p w14:paraId="173D93D2" w14:textId="4E80B8CD" w:rsidR="006964DF" w:rsidRPr="006964DF" w:rsidRDefault="006964DF" w:rsidP="006964DF">
      <w:pPr>
        <w:jc w:val="center"/>
        <w:rPr>
          <w:rFonts w:ascii="Abadi" w:hAnsi="Abadi" w:cs="Arial"/>
          <w:b/>
          <w:sz w:val="21"/>
          <w:szCs w:val="21"/>
          <w:lang w:eastAsia="x-none"/>
        </w:rPr>
      </w:pPr>
      <w:r w:rsidRPr="006964DF">
        <w:rPr>
          <w:rFonts w:ascii="Abadi" w:hAnsi="Abadi" w:cs="Arial"/>
          <w:b/>
          <w:sz w:val="21"/>
          <w:szCs w:val="21"/>
          <w:lang w:eastAsia="x-none"/>
        </w:rPr>
        <w:t>Diputado José Alfonso Borja Pimentel</w:t>
      </w:r>
    </w:p>
    <w:p w14:paraId="6954E7EF" w14:textId="77777777" w:rsidR="006964DF" w:rsidRPr="006964DF" w:rsidRDefault="006964DF" w:rsidP="006964DF">
      <w:pPr>
        <w:rPr>
          <w:rFonts w:ascii="Abadi" w:hAnsi="Abadi" w:cs="Arial"/>
          <w:b/>
          <w:sz w:val="21"/>
          <w:szCs w:val="21"/>
          <w:lang w:eastAsia="x-none"/>
        </w:rPr>
      </w:pPr>
    </w:p>
    <w:p w14:paraId="7952B5CE" w14:textId="77777777" w:rsidR="006964DF" w:rsidRPr="006964DF" w:rsidRDefault="006964DF" w:rsidP="006964DF">
      <w:pPr>
        <w:jc w:val="center"/>
        <w:rPr>
          <w:rFonts w:ascii="Abadi" w:hAnsi="Abadi" w:cs="Arial"/>
          <w:b/>
          <w:sz w:val="21"/>
          <w:szCs w:val="21"/>
          <w:lang w:eastAsia="x-none"/>
        </w:rPr>
      </w:pPr>
      <w:r w:rsidRPr="006964DF">
        <w:rPr>
          <w:rFonts w:ascii="Abadi" w:hAnsi="Abadi" w:cs="Arial"/>
          <w:b/>
          <w:sz w:val="21"/>
          <w:szCs w:val="21"/>
          <w:lang w:eastAsia="x-none"/>
        </w:rPr>
        <w:t>Diputada Alma Edwviges Alcaraz Hernández</w:t>
      </w:r>
    </w:p>
    <w:p w14:paraId="03BDA377" w14:textId="1D34B2BF" w:rsidR="00307BE5" w:rsidRDefault="00307BE5" w:rsidP="00297B0D">
      <w:pPr>
        <w:jc w:val="both"/>
        <w:rPr>
          <w:rFonts w:ascii="Abadi" w:hAnsi="Abadi"/>
          <w:sz w:val="21"/>
          <w:szCs w:val="21"/>
        </w:rPr>
      </w:pPr>
    </w:p>
    <w:p w14:paraId="09BA0ACE" w14:textId="77777777" w:rsidR="00307BE5" w:rsidRPr="00307BE5" w:rsidRDefault="00307BE5" w:rsidP="00297B0D">
      <w:pPr>
        <w:jc w:val="both"/>
        <w:rPr>
          <w:rFonts w:ascii="Abadi" w:hAnsi="Abadi"/>
          <w:sz w:val="21"/>
          <w:szCs w:val="21"/>
        </w:rPr>
      </w:pPr>
    </w:p>
    <w:p w14:paraId="5C0C8A6A"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MOROLEÓN, GTO.</w:t>
      </w:r>
    </w:p>
    <w:p w14:paraId="6826EFE1" w14:textId="3816AECB" w:rsidR="00297B0D" w:rsidRDefault="00297B0D" w:rsidP="00297B0D">
      <w:pPr>
        <w:jc w:val="both"/>
        <w:rPr>
          <w:rFonts w:ascii="Abadi" w:hAnsi="Abadi"/>
          <w:sz w:val="21"/>
          <w:szCs w:val="21"/>
        </w:rPr>
      </w:pPr>
    </w:p>
    <w:p w14:paraId="110C3712" w14:textId="77777777" w:rsidR="00E667CB" w:rsidRPr="00E667CB" w:rsidRDefault="00E667CB" w:rsidP="00E667CB">
      <w:pPr>
        <w:jc w:val="both"/>
        <w:rPr>
          <w:rFonts w:ascii="Abadi" w:hAnsi="Abadi" w:cs="Arial"/>
          <w:b/>
          <w:bCs/>
          <w:smallCaps/>
          <w:sz w:val="21"/>
          <w:szCs w:val="21"/>
          <w:lang w:val="es-MX"/>
        </w:rPr>
      </w:pPr>
      <w:r w:rsidRPr="00E667CB">
        <w:rPr>
          <w:rFonts w:ascii="Abadi" w:hAnsi="Abadi" w:cs="Arial"/>
          <w:b/>
          <w:bCs/>
          <w:smallCaps/>
          <w:sz w:val="21"/>
          <w:szCs w:val="21"/>
          <w:lang w:val="es-MX"/>
        </w:rPr>
        <w:t>C. Presidenta del Congreso del Estado</w:t>
      </w:r>
    </w:p>
    <w:p w14:paraId="1CA96776" w14:textId="77777777" w:rsidR="00E667CB" w:rsidRPr="00E667CB" w:rsidRDefault="00E667CB" w:rsidP="00E667CB">
      <w:pPr>
        <w:jc w:val="both"/>
        <w:rPr>
          <w:rFonts w:ascii="Abadi" w:hAnsi="Abadi" w:cs="Arial"/>
          <w:b/>
          <w:bCs/>
          <w:smallCaps/>
          <w:sz w:val="21"/>
          <w:szCs w:val="21"/>
        </w:rPr>
      </w:pPr>
      <w:r w:rsidRPr="00E667CB">
        <w:rPr>
          <w:rFonts w:ascii="Abadi" w:hAnsi="Abadi" w:cs="Arial"/>
          <w:b/>
          <w:bCs/>
          <w:smallCaps/>
          <w:sz w:val="21"/>
          <w:szCs w:val="21"/>
        </w:rPr>
        <w:t>P r e s e n t e.</w:t>
      </w:r>
    </w:p>
    <w:p w14:paraId="29F2DD01" w14:textId="77777777" w:rsidR="00E667CB" w:rsidRPr="00E667CB" w:rsidRDefault="00E667CB" w:rsidP="00E667CB">
      <w:pPr>
        <w:jc w:val="both"/>
        <w:rPr>
          <w:rFonts w:ascii="Abadi" w:hAnsi="Abadi" w:cs="Arial"/>
          <w:sz w:val="21"/>
          <w:szCs w:val="21"/>
          <w:lang w:val="es-MX" w:eastAsia="x-none"/>
        </w:rPr>
      </w:pPr>
    </w:p>
    <w:p w14:paraId="65153F9C" w14:textId="77777777" w:rsidR="00E667CB" w:rsidRPr="00E667CB" w:rsidRDefault="00E667CB" w:rsidP="00E667CB">
      <w:pPr>
        <w:ind w:firstLine="708"/>
        <w:jc w:val="both"/>
        <w:rPr>
          <w:rFonts w:ascii="Abadi" w:hAnsi="Abadi" w:cs="Arial"/>
          <w:sz w:val="21"/>
          <w:szCs w:val="21"/>
          <w:lang w:val="x-none" w:eastAsia="x-none"/>
        </w:rPr>
      </w:pPr>
      <w:r w:rsidRPr="00E667CB">
        <w:rPr>
          <w:rFonts w:ascii="Abadi" w:hAnsi="Abadi" w:cs="Arial"/>
          <w:sz w:val="21"/>
          <w:szCs w:val="21"/>
          <w:lang w:val="x-none" w:eastAsia="x-none"/>
        </w:rPr>
        <w:t xml:space="preserve">A </w:t>
      </w:r>
      <w:r w:rsidRPr="00E667CB">
        <w:rPr>
          <w:rFonts w:ascii="Abadi" w:hAnsi="Abadi" w:cs="Arial"/>
          <w:sz w:val="21"/>
          <w:szCs w:val="21"/>
          <w:lang w:val="es-MX" w:eastAsia="x-none"/>
        </w:rPr>
        <w:t>esta</w:t>
      </w:r>
      <w:r w:rsidRPr="00E667CB">
        <w:rPr>
          <w:rFonts w:ascii="Abadi" w:hAnsi="Abadi" w:cs="Arial"/>
          <w:sz w:val="21"/>
          <w:szCs w:val="21"/>
          <w:lang w:val="x-none" w:eastAsia="x-none"/>
        </w:rPr>
        <w:t xml:space="preserve"> Comisión de Hacienda y Fiscalización</w:t>
      </w:r>
      <w:r w:rsidRPr="00E667CB">
        <w:rPr>
          <w:rFonts w:ascii="Abadi" w:hAnsi="Abadi" w:cs="Arial"/>
          <w:sz w:val="21"/>
          <w:szCs w:val="21"/>
          <w:lang w:val="es-MX" w:eastAsia="x-none"/>
        </w:rPr>
        <w:t xml:space="preserve"> </w:t>
      </w:r>
      <w:r w:rsidRPr="00E667CB">
        <w:rPr>
          <w:rFonts w:ascii="Abadi" w:hAnsi="Abadi" w:cs="Arial"/>
          <w:sz w:val="21"/>
          <w:szCs w:val="21"/>
          <w:lang w:val="x-none" w:eastAsia="x-none"/>
        </w:rPr>
        <w:t xml:space="preserve">le fue turnado para su estudio y dictamen, el informe </w:t>
      </w:r>
      <w:r w:rsidRPr="00E667CB">
        <w:rPr>
          <w:rFonts w:ascii="Abadi" w:hAnsi="Abadi" w:cs="Arial"/>
          <w:sz w:val="21"/>
          <w:szCs w:val="21"/>
          <w:lang w:val="es-MX" w:eastAsia="x-none"/>
        </w:rPr>
        <w:t xml:space="preserve">general formulado </w:t>
      </w:r>
      <w:r w:rsidRPr="00E667CB">
        <w:rPr>
          <w:rFonts w:ascii="Abadi" w:hAnsi="Abadi" w:cs="Arial"/>
          <w:sz w:val="21"/>
          <w:szCs w:val="21"/>
          <w:lang w:val="x-none" w:eastAsia="x-none"/>
        </w:rPr>
        <w:t xml:space="preserve">por </w:t>
      </w:r>
      <w:r w:rsidRPr="00E667CB">
        <w:rPr>
          <w:rFonts w:ascii="Abadi" w:hAnsi="Abadi" w:cs="Arial"/>
          <w:sz w:val="21"/>
          <w:szCs w:val="21"/>
          <w:lang w:val="es-MX" w:eastAsia="x-none"/>
        </w:rPr>
        <w:t xml:space="preserve">la </w:t>
      </w:r>
      <w:r w:rsidRPr="00E667CB">
        <w:rPr>
          <w:rFonts w:ascii="Abadi" w:hAnsi="Abadi" w:cs="Arial"/>
          <w:sz w:val="21"/>
          <w:szCs w:val="21"/>
          <w:lang w:val="x-none" w:eastAsia="x-none"/>
        </w:rPr>
        <w:t>Auditoría Superior del Estado de Guanajuato</w:t>
      </w:r>
      <w:r w:rsidRPr="00E667CB">
        <w:rPr>
          <w:rFonts w:ascii="Abadi" w:hAnsi="Abadi" w:cs="Arial"/>
          <w:sz w:val="21"/>
          <w:szCs w:val="21"/>
          <w:lang w:val="es-MX" w:eastAsia="x-none"/>
        </w:rPr>
        <w:t xml:space="preserve"> del proceso de entrega recepción correspondiente a la administración pública municipal 2018-2021 </w:t>
      </w:r>
      <w:r w:rsidRPr="00E667CB">
        <w:rPr>
          <w:rFonts w:ascii="Abadi" w:hAnsi="Abadi" w:cs="Arial"/>
          <w:sz w:val="21"/>
          <w:szCs w:val="21"/>
          <w:lang w:val="x-none" w:eastAsia="x-none"/>
        </w:rPr>
        <w:t xml:space="preserve">de </w:t>
      </w:r>
      <w:r w:rsidRPr="00E667CB">
        <w:rPr>
          <w:rFonts w:ascii="Abadi" w:hAnsi="Abadi" w:cs="Arial"/>
          <w:sz w:val="21"/>
          <w:szCs w:val="21"/>
          <w:lang w:val="es-MX" w:eastAsia="x-none"/>
        </w:rPr>
        <w:t>Moroleón</w:t>
      </w:r>
      <w:r w:rsidRPr="00E667CB">
        <w:rPr>
          <w:rFonts w:ascii="Abadi" w:hAnsi="Abadi" w:cs="Arial"/>
          <w:sz w:val="21"/>
          <w:szCs w:val="21"/>
          <w:lang w:val="x-none" w:eastAsia="x-none"/>
        </w:rPr>
        <w:t xml:space="preserve">, </w:t>
      </w:r>
      <w:proofErr w:type="spellStart"/>
      <w:r w:rsidRPr="00E667CB">
        <w:rPr>
          <w:rFonts w:ascii="Abadi" w:hAnsi="Abadi" w:cs="Arial"/>
          <w:sz w:val="21"/>
          <w:szCs w:val="21"/>
          <w:lang w:val="x-none" w:eastAsia="x-none"/>
        </w:rPr>
        <w:t>Gto</w:t>
      </w:r>
      <w:proofErr w:type="spellEnd"/>
      <w:r w:rsidRPr="00E667CB">
        <w:rPr>
          <w:rFonts w:ascii="Abadi" w:hAnsi="Abadi" w:cs="Arial"/>
          <w:sz w:val="21"/>
          <w:szCs w:val="21"/>
          <w:lang w:val="x-none" w:eastAsia="x-none"/>
        </w:rPr>
        <w:t>.</w:t>
      </w:r>
    </w:p>
    <w:p w14:paraId="7B36321D" w14:textId="77777777" w:rsidR="00E667CB" w:rsidRPr="00E667CB" w:rsidRDefault="00E667CB" w:rsidP="00E667CB">
      <w:pPr>
        <w:ind w:firstLine="708"/>
        <w:jc w:val="both"/>
        <w:rPr>
          <w:rFonts w:ascii="Abadi" w:hAnsi="Abadi" w:cs="Arial"/>
          <w:sz w:val="21"/>
          <w:szCs w:val="21"/>
          <w:lang w:val="x-none" w:eastAsia="x-none"/>
        </w:rPr>
      </w:pPr>
    </w:p>
    <w:p w14:paraId="692D78B2" w14:textId="77777777" w:rsidR="00E667CB" w:rsidRPr="00E667CB" w:rsidRDefault="00E667CB" w:rsidP="00E667CB">
      <w:pPr>
        <w:ind w:firstLine="708"/>
        <w:jc w:val="both"/>
        <w:rPr>
          <w:rFonts w:ascii="Abadi" w:hAnsi="Abadi" w:cs="Arial"/>
          <w:sz w:val="21"/>
          <w:szCs w:val="21"/>
          <w:lang w:val="x-none" w:eastAsia="x-none"/>
        </w:rPr>
      </w:pPr>
      <w:r w:rsidRPr="00E667CB">
        <w:rPr>
          <w:rFonts w:ascii="Abadi" w:hAnsi="Abadi" w:cs="Arial"/>
          <w:sz w:val="21"/>
          <w:szCs w:val="21"/>
          <w:lang w:val="x-none" w:eastAsia="x-none"/>
        </w:rPr>
        <w:t xml:space="preserve">Una vez analizado el referido informe </w:t>
      </w:r>
      <w:r w:rsidRPr="00E667CB">
        <w:rPr>
          <w:rFonts w:ascii="Abadi" w:hAnsi="Abadi" w:cs="Arial"/>
          <w:sz w:val="21"/>
          <w:szCs w:val="21"/>
          <w:lang w:val="es-MX" w:eastAsia="x-none"/>
        </w:rPr>
        <w:t>general</w:t>
      </w:r>
      <w:r w:rsidRPr="00E667CB">
        <w:rPr>
          <w:rFonts w:ascii="Abadi" w:hAnsi="Abadi" w:cs="Arial"/>
          <w:sz w:val="21"/>
          <w:szCs w:val="21"/>
          <w:lang w:val="x-none" w:eastAsia="x-none"/>
        </w:rPr>
        <w:t>, con fundamento en lo dispuesto por los artículos 112, fracción X</w:t>
      </w:r>
      <w:r w:rsidRPr="00E667CB">
        <w:rPr>
          <w:rFonts w:ascii="Abadi" w:hAnsi="Abadi" w:cs="Arial"/>
          <w:sz w:val="21"/>
          <w:szCs w:val="21"/>
          <w:lang w:val="es-MX" w:eastAsia="x-none"/>
        </w:rPr>
        <w:t>V</w:t>
      </w:r>
      <w:r w:rsidRPr="00E667CB">
        <w:rPr>
          <w:rFonts w:ascii="Abadi" w:hAnsi="Abadi" w:cs="Arial"/>
          <w:sz w:val="21"/>
          <w:szCs w:val="21"/>
          <w:lang w:val="x-none" w:eastAsia="x-none"/>
        </w:rPr>
        <w:t xml:space="preserve"> y 171 de la Ley Orgánica del Poder Legislativo, nos permitimos rendir el siguiente:</w:t>
      </w:r>
    </w:p>
    <w:p w14:paraId="107C2FBD" w14:textId="77777777" w:rsidR="00E667CB" w:rsidRPr="00E667CB" w:rsidRDefault="00E667CB" w:rsidP="00E667CB">
      <w:pPr>
        <w:ind w:firstLine="708"/>
        <w:jc w:val="both"/>
        <w:rPr>
          <w:rFonts w:ascii="Abadi" w:hAnsi="Abadi" w:cs="Arial"/>
          <w:sz w:val="21"/>
          <w:szCs w:val="21"/>
          <w:lang w:val="x-none" w:eastAsia="x-none"/>
        </w:rPr>
      </w:pPr>
    </w:p>
    <w:p w14:paraId="07402ECB" w14:textId="77777777" w:rsidR="00E667CB" w:rsidRPr="00E667CB" w:rsidRDefault="00E667CB" w:rsidP="00E667CB">
      <w:pPr>
        <w:keepNext/>
        <w:jc w:val="center"/>
        <w:outlineLvl w:val="0"/>
        <w:rPr>
          <w:rFonts w:ascii="Abadi" w:eastAsia="Arial Unicode MS" w:hAnsi="Abadi" w:cs="Arial"/>
          <w:b/>
          <w:bCs/>
          <w:sz w:val="21"/>
          <w:szCs w:val="21"/>
        </w:rPr>
      </w:pPr>
      <w:r w:rsidRPr="00E667CB">
        <w:rPr>
          <w:rFonts w:ascii="Abadi" w:eastAsia="Arial Unicode MS" w:hAnsi="Abadi" w:cs="Arial"/>
          <w:b/>
          <w:bCs/>
          <w:sz w:val="21"/>
          <w:szCs w:val="21"/>
        </w:rPr>
        <w:t>D i c t a m e n</w:t>
      </w:r>
    </w:p>
    <w:p w14:paraId="1FD43633" w14:textId="77777777" w:rsidR="00E667CB" w:rsidRDefault="00E667CB" w:rsidP="00E667CB">
      <w:pPr>
        <w:ind w:firstLine="708"/>
        <w:jc w:val="both"/>
        <w:rPr>
          <w:rFonts w:ascii="Abadi" w:hAnsi="Abadi" w:cs="Arial"/>
          <w:b/>
          <w:bCs/>
          <w:sz w:val="21"/>
          <w:szCs w:val="21"/>
          <w:lang w:val="es-MX" w:eastAsia="x-none"/>
        </w:rPr>
      </w:pPr>
    </w:p>
    <w:p w14:paraId="444FE003" w14:textId="196A588F" w:rsidR="00E667CB" w:rsidRPr="00E667CB" w:rsidRDefault="00E667CB" w:rsidP="00E667CB">
      <w:pPr>
        <w:ind w:firstLine="708"/>
        <w:jc w:val="both"/>
        <w:rPr>
          <w:rFonts w:ascii="Abadi" w:hAnsi="Abadi" w:cs="Arial"/>
          <w:b/>
          <w:bCs/>
          <w:sz w:val="21"/>
          <w:szCs w:val="21"/>
          <w:lang w:val="es-MX" w:eastAsia="x-none"/>
        </w:rPr>
      </w:pPr>
      <w:r w:rsidRPr="00E667CB">
        <w:rPr>
          <w:rFonts w:ascii="Abadi" w:hAnsi="Abadi" w:cs="Arial"/>
          <w:b/>
          <w:bCs/>
          <w:sz w:val="21"/>
          <w:szCs w:val="21"/>
          <w:lang w:val="es-MX" w:eastAsia="x-none"/>
        </w:rPr>
        <w:t>I. Antecedentes:</w:t>
      </w:r>
    </w:p>
    <w:p w14:paraId="4751AAC1" w14:textId="77777777" w:rsidR="00E667CB" w:rsidRPr="00E667CB" w:rsidRDefault="00E667CB" w:rsidP="00E667CB">
      <w:pPr>
        <w:ind w:firstLine="708"/>
        <w:jc w:val="both"/>
        <w:rPr>
          <w:rFonts w:ascii="Abadi" w:hAnsi="Abadi" w:cs="Arial"/>
          <w:sz w:val="21"/>
          <w:szCs w:val="21"/>
          <w:lang w:val="es-MX" w:eastAsia="x-none"/>
        </w:rPr>
      </w:pPr>
    </w:p>
    <w:p w14:paraId="23109BE3"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lastRenderedPageBreak/>
        <w:t xml:space="preserve">En cumplimiento a lo establecido en el artículo 48 de la Ley Orgánica Municipal para el Estado de Guanajuato, el ayuntamiento de Moroleón, </w:t>
      </w:r>
      <w:proofErr w:type="spellStart"/>
      <w:r w:rsidRPr="00E667CB">
        <w:rPr>
          <w:rFonts w:ascii="Abadi" w:hAnsi="Abadi" w:cs="Arial"/>
          <w:sz w:val="21"/>
          <w:szCs w:val="21"/>
          <w:lang w:val="es-MX" w:eastAsia="x-none"/>
        </w:rPr>
        <w:t>Gto</w:t>
      </w:r>
      <w:proofErr w:type="spellEnd"/>
      <w:r w:rsidRPr="00E667CB">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4F390AE9" w14:textId="77777777" w:rsidR="00E667CB" w:rsidRPr="00E667CB" w:rsidRDefault="00E667CB" w:rsidP="00E667CB">
      <w:pPr>
        <w:ind w:firstLine="708"/>
        <w:jc w:val="both"/>
        <w:rPr>
          <w:rFonts w:ascii="Abadi" w:hAnsi="Abadi" w:cs="Arial"/>
          <w:sz w:val="21"/>
          <w:szCs w:val="21"/>
          <w:lang w:val="es-MX" w:eastAsia="x-none"/>
        </w:rPr>
      </w:pPr>
    </w:p>
    <w:p w14:paraId="5A64765E"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E667CB">
        <w:rPr>
          <w:rFonts w:ascii="Abadi" w:hAnsi="Abadi" w:cs="Arial"/>
          <w:sz w:val="21"/>
          <w:szCs w:val="21"/>
        </w:rPr>
        <w:t>de la Ley Orgánica Municipal para el Estado de Guanajuato</w:t>
      </w:r>
      <w:r w:rsidRPr="00E667CB">
        <w:rPr>
          <w:rFonts w:ascii="Abadi" w:hAnsi="Abadi" w:cs="Arial"/>
          <w:sz w:val="21"/>
          <w:szCs w:val="21"/>
          <w:lang w:val="es-MX" w:eastAsia="x-none"/>
        </w:rPr>
        <w:t xml:space="preserve">, mismo que se turnó a esta Comisión </w:t>
      </w:r>
      <w:r w:rsidRPr="00E667CB">
        <w:rPr>
          <w:rFonts w:ascii="Abadi" w:hAnsi="Abadi" w:cs="Arial"/>
          <w:bCs/>
          <w:sz w:val="21"/>
          <w:szCs w:val="21"/>
          <w:lang w:val="es-MX" w:eastAsia="x-none"/>
        </w:rPr>
        <w:t>el 7 de abril de 2022</w:t>
      </w:r>
      <w:r w:rsidRPr="00E667CB">
        <w:rPr>
          <w:rFonts w:ascii="Abadi" w:hAnsi="Abadi" w:cs="Arial"/>
          <w:sz w:val="21"/>
          <w:szCs w:val="21"/>
          <w:lang w:val="es-MX" w:eastAsia="x-none"/>
        </w:rPr>
        <w:t xml:space="preserve"> para su estudio y dictamen,</w:t>
      </w:r>
      <w:r w:rsidRPr="00E667CB">
        <w:rPr>
          <w:rFonts w:ascii="Abadi" w:hAnsi="Abadi" w:cs="Arial"/>
          <w:b/>
          <w:sz w:val="21"/>
          <w:szCs w:val="21"/>
          <w:lang w:val="es-MX" w:eastAsia="x-none"/>
        </w:rPr>
        <w:t xml:space="preserve"> </w:t>
      </w:r>
      <w:r w:rsidRPr="00E667CB">
        <w:rPr>
          <w:rFonts w:ascii="Abadi" w:hAnsi="Abadi" w:cs="Arial"/>
          <w:sz w:val="21"/>
          <w:szCs w:val="21"/>
          <w:lang w:val="es-MX" w:eastAsia="x-none"/>
        </w:rPr>
        <w:t>la cual lo radicó el 19 de abril del año en curso.</w:t>
      </w:r>
    </w:p>
    <w:p w14:paraId="5B1DD94D" w14:textId="77777777" w:rsidR="00E667CB" w:rsidRPr="00E667CB" w:rsidRDefault="00E667CB" w:rsidP="00E667CB">
      <w:pPr>
        <w:ind w:firstLine="708"/>
        <w:jc w:val="both"/>
        <w:rPr>
          <w:rFonts w:ascii="Abadi" w:hAnsi="Abadi" w:cs="Arial"/>
          <w:b/>
          <w:bCs/>
          <w:sz w:val="21"/>
          <w:szCs w:val="21"/>
          <w:lang w:val="es-MX" w:eastAsia="x-none"/>
        </w:rPr>
      </w:pPr>
    </w:p>
    <w:p w14:paraId="2326410E" w14:textId="77777777" w:rsidR="00E667CB" w:rsidRPr="00E667CB" w:rsidRDefault="00E667CB" w:rsidP="00E667CB">
      <w:pPr>
        <w:ind w:firstLine="708"/>
        <w:jc w:val="both"/>
        <w:rPr>
          <w:rFonts w:ascii="Abadi" w:hAnsi="Abadi" w:cs="Arial"/>
          <w:b/>
          <w:bCs/>
          <w:sz w:val="21"/>
          <w:szCs w:val="21"/>
          <w:lang w:val="es-MX" w:eastAsia="x-none"/>
        </w:rPr>
      </w:pPr>
      <w:r w:rsidRPr="00E667CB">
        <w:rPr>
          <w:rFonts w:ascii="Abadi" w:hAnsi="Abadi" w:cs="Arial"/>
          <w:b/>
          <w:bCs/>
          <w:sz w:val="21"/>
          <w:szCs w:val="21"/>
          <w:lang w:val="es-MX" w:eastAsia="x-none"/>
        </w:rPr>
        <w:t>II. Competencia:</w:t>
      </w:r>
    </w:p>
    <w:p w14:paraId="0D9A8703" w14:textId="77777777" w:rsidR="00E667CB" w:rsidRPr="00E667CB" w:rsidRDefault="00E667CB" w:rsidP="00E667CB">
      <w:pPr>
        <w:ind w:firstLine="708"/>
        <w:jc w:val="both"/>
        <w:rPr>
          <w:rFonts w:ascii="Abadi" w:hAnsi="Abadi" w:cs="Arial"/>
          <w:b/>
          <w:bCs/>
          <w:sz w:val="21"/>
          <w:szCs w:val="21"/>
          <w:lang w:val="es-MX" w:eastAsia="x-none"/>
        </w:rPr>
      </w:pPr>
    </w:p>
    <w:p w14:paraId="7C3A3828"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02CDCD05" w14:textId="77777777" w:rsidR="00E667CB" w:rsidRPr="00E667CB" w:rsidRDefault="00E667CB" w:rsidP="00E667CB">
      <w:pPr>
        <w:jc w:val="both"/>
        <w:rPr>
          <w:rFonts w:ascii="Abadi" w:hAnsi="Abadi" w:cs="Arial"/>
          <w:sz w:val="21"/>
          <w:szCs w:val="21"/>
          <w:lang w:val="es-MX" w:eastAsia="x-none"/>
        </w:rPr>
      </w:pPr>
    </w:p>
    <w:p w14:paraId="2C3EF955"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06EFF46C" w14:textId="77777777" w:rsidR="00E667CB" w:rsidRPr="00E667CB" w:rsidRDefault="00E667CB" w:rsidP="00E667CB">
      <w:pPr>
        <w:ind w:firstLine="708"/>
        <w:jc w:val="both"/>
        <w:rPr>
          <w:rFonts w:ascii="Abadi" w:hAnsi="Abadi" w:cs="Arial"/>
          <w:sz w:val="21"/>
          <w:szCs w:val="21"/>
          <w:lang w:val="es-MX" w:eastAsia="x-none"/>
        </w:rPr>
      </w:pPr>
    </w:p>
    <w:p w14:paraId="3E8082BD"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E667CB">
        <w:rPr>
          <w:rFonts w:ascii="Abadi" w:hAnsi="Abadi" w:cs="Arial"/>
          <w:sz w:val="21"/>
          <w:szCs w:val="21"/>
          <w:lang w:eastAsia="x-none"/>
        </w:rPr>
        <w:t xml:space="preserve"> emite</w:t>
      </w:r>
      <w:r w:rsidRPr="00E667CB">
        <w:rPr>
          <w:rFonts w:ascii="Abadi" w:hAnsi="Abadi" w:cs="Arial"/>
          <w:sz w:val="21"/>
          <w:szCs w:val="21"/>
          <w:lang w:val="es-MX" w:eastAsia="x-none"/>
        </w:rPr>
        <w:t xml:space="preserve"> un informe general del proceso de entrega recepción y lo remite al Congreso del Estado.</w:t>
      </w:r>
    </w:p>
    <w:p w14:paraId="63246CA4" w14:textId="77777777" w:rsidR="00E667CB" w:rsidRPr="00E667CB" w:rsidRDefault="00E667CB" w:rsidP="00E667CB">
      <w:pPr>
        <w:ind w:firstLine="708"/>
        <w:jc w:val="both"/>
        <w:rPr>
          <w:rFonts w:ascii="Abadi" w:hAnsi="Abadi" w:cs="Arial"/>
          <w:sz w:val="21"/>
          <w:szCs w:val="21"/>
          <w:lang w:val="es-MX" w:eastAsia="x-none"/>
        </w:rPr>
      </w:pPr>
    </w:p>
    <w:p w14:paraId="0768C392" w14:textId="77777777" w:rsidR="00E667CB" w:rsidRPr="00E667CB" w:rsidRDefault="00E667CB" w:rsidP="00E667CB">
      <w:pPr>
        <w:ind w:firstLine="708"/>
        <w:jc w:val="both"/>
        <w:rPr>
          <w:rFonts w:ascii="Abadi" w:hAnsi="Abadi" w:cs="Arial"/>
          <w:color w:val="000000"/>
          <w:sz w:val="21"/>
          <w:szCs w:val="21"/>
        </w:rPr>
      </w:pPr>
      <w:r w:rsidRPr="00E667CB">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E667CB">
        <w:rPr>
          <w:rFonts w:ascii="Abadi" w:hAnsi="Abadi" w:cs="Arial"/>
          <w:sz w:val="21"/>
          <w:szCs w:val="21"/>
        </w:rPr>
        <w:t xml:space="preserve">a la Auditoría Superior del Estado de Guanajuato, </w:t>
      </w:r>
      <w:r w:rsidRPr="00E667CB">
        <w:rPr>
          <w:rFonts w:ascii="Abadi" w:hAnsi="Abadi" w:cs="Arial"/>
          <w:color w:val="000000"/>
          <w:sz w:val="21"/>
          <w:szCs w:val="21"/>
        </w:rPr>
        <w:t>para efectos de lo dispuesto por los artículos 2, fracción II, 5, fracción IV y 82, fracciones I y II de la Ley de Fiscalización Superior del Estado de Guanajuato.</w:t>
      </w:r>
    </w:p>
    <w:p w14:paraId="59237268" w14:textId="77777777" w:rsidR="00E667CB" w:rsidRPr="00E667CB" w:rsidRDefault="00E667CB" w:rsidP="00E667CB">
      <w:pPr>
        <w:ind w:firstLine="708"/>
        <w:jc w:val="both"/>
        <w:rPr>
          <w:rFonts w:ascii="Abadi" w:hAnsi="Abadi" w:cs="Arial"/>
          <w:color w:val="000000"/>
          <w:sz w:val="21"/>
          <w:szCs w:val="21"/>
        </w:rPr>
      </w:pPr>
    </w:p>
    <w:p w14:paraId="3FE8ECBA" w14:textId="77777777" w:rsidR="00E667CB" w:rsidRPr="00E667CB" w:rsidRDefault="00E667CB" w:rsidP="00E667CB">
      <w:pPr>
        <w:ind w:firstLine="708"/>
        <w:jc w:val="both"/>
        <w:rPr>
          <w:rFonts w:ascii="Abadi" w:hAnsi="Abadi" w:cs="Arial"/>
          <w:sz w:val="21"/>
          <w:szCs w:val="21"/>
          <w:lang w:val="es-MX"/>
        </w:rPr>
      </w:pPr>
      <w:r w:rsidRPr="00E667CB">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E667CB">
        <w:rPr>
          <w:rFonts w:ascii="Abadi" w:hAnsi="Abadi" w:cs="Arial"/>
          <w:sz w:val="21"/>
          <w:szCs w:val="21"/>
          <w:lang w:val="es-MX"/>
        </w:rPr>
        <w:t xml:space="preserve">Contraloría Municipal de Moroleón, </w:t>
      </w:r>
      <w:proofErr w:type="spellStart"/>
      <w:r w:rsidRPr="00E667CB">
        <w:rPr>
          <w:rFonts w:ascii="Abadi" w:hAnsi="Abadi" w:cs="Arial"/>
          <w:sz w:val="21"/>
          <w:szCs w:val="21"/>
          <w:lang w:val="es-MX"/>
        </w:rPr>
        <w:t>Gto</w:t>
      </w:r>
      <w:proofErr w:type="spellEnd"/>
      <w:r w:rsidRPr="00E667CB">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65CE7974" w14:textId="77777777" w:rsidR="00E667CB" w:rsidRPr="00E667CB" w:rsidRDefault="00E667CB" w:rsidP="00E667CB">
      <w:pPr>
        <w:ind w:firstLine="708"/>
        <w:jc w:val="both"/>
        <w:rPr>
          <w:rFonts w:ascii="Abadi" w:hAnsi="Abadi" w:cs="Arial"/>
          <w:sz w:val="21"/>
          <w:szCs w:val="21"/>
          <w:lang w:val="es-MX"/>
        </w:rPr>
      </w:pPr>
    </w:p>
    <w:p w14:paraId="3D1647D5" w14:textId="77777777" w:rsidR="00E667CB" w:rsidRPr="00E667CB" w:rsidRDefault="00E667CB" w:rsidP="00E667CB">
      <w:pPr>
        <w:ind w:firstLine="708"/>
        <w:jc w:val="both"/>
        <w:rPr>
          <w:rFonts w:ascii="Abadi" w:hAnsi="Abadi" w:cs="Arial"/>
          <w:b/>
          <w:bCs/>
          <w:sz w:val="21"/>
          <w:szCs w:val="21"/>
          <w:lang w:val="es-MX" w:eastAsia="x-none"/>
        </w:rPr>
      </w:pPr>
      <w:r w:rsidRPr="00E667CB">
        <w:rPr>
          <w:rFonts w:ascii="Abadi" w:hAnsi="Abadi" w:cs="Arial"/>
          <w:b/>
          <w:bCs/>
          <w:sz w:val="21"/>
          <w:szCs w:val="21"/>
          <w:lang w:val="es-MX" w:eastAsia="x-none"/>
        </w:rPr>
        <w:t>III. Procedimiento:</w:t>
      </w:r>
    </w:p>
    <w:p w14:paraId="1ACE976A" w14:textId="77777777" w:rsidR="00E667CB" w:rsidRPr="00E667CB" w:rsidRDefault="00E667CB" w:rsidP="00E667CB">
      <w:pPr>
        <w:ind w:firstLine="708"/>
        <w:jc w:val="both"/>
        <w:rPr>
          <w:rFonts w:ascii="Abadi" w:hAnsi="Abadi" w:cs="Arial"/>
          <w:sz w:val="21"/>
          <w:szCs w:val="21"/>
          <w:lang w:val="es-MX"/>
        </w:rPr>
      </w:pPr>
    </w:p>
    <w:p w14:paraId="0293799B"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7E4F6EEA" w14:textId="77777777" w:rsidR="00E667CB" w:rsidRPr="00E667CB" w:rsidRDefault="00E667CB" w:rsidP="00E667CB">
      <w:pPr>
        <w:jc w:val="both"/>
        <w:rPr>
          <w:rFonts w:ascii="Abadi" w:hAnsi="Abadi" w:cs="Arial"/>
          <w:sz w:val="21"/>
          <w:szCs w:val="21"/>
          <w:lang w:val="es-MX" w:eastAsia="x-none"/>
        </w:rPr>
      </w:pPr>
    </w:p>
    <w:p w14:paraId="485F081C"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00C6F2D1" w14:textId="77777777" w:rsidR="00E667CB" w:rsidRPr="00E667CB" w:rsidRDefault="00E667CB" w:rsidP="00E667CB">
      <w:pPr>
        <w:ind w:firstLine="708"/>
        <w:jc w:val="both"/>
        <w:rPr>
          <w:rFonts w:ascii="Abadi" w:hAnsi="Abadi" w:cs="Arial"/>
          <w:sz w:val="21"/>
          <w:szCs w:val="21"/>
          <w:lang w:val="es-MX" w:eastAsia="x-none"/>
        </w:rPr>
      </w:pPr>
    </w:p>
    <w:p w14:paraId="6B5DEAD4" w14:textId="77777777" w:rsidR="00E667CB" w:rsidRPr="00E667CB" w:rsidRDefault="00E667CB" w:rsidP="000F0F3C">
      <w:pPr>
        <w:numPr>
          <w:ilvl w:val="0"/>
          <w:numId w:val="64"/>
        </w:numPr>
        <w:spacing w:after="240"/>
        <w:jc w:val="both"/>
        <w:rPr>
          <w:rFonts w:ascii="Abadi" w:hAnsi="Abadi" w:cs="Arial"/>
          <w:sz w:val="21"/>
          <w:szCs w:val="21"/>
          <w:lang w:val="es-MX" w:eastAsia="x-none"/>
        </w:rPr>
      </w:pPr>
      <w:r w:rsidRPr="00E667CB">
        <w:rPr>
          <w:rFonts w:ascii="Abadi" w:hAnsi="Abadi" w:cs="Arial"/>
          <w:sz w:val="21"/>
          <w:szCs w:val="21"/>
          <w:lang w:val="es-MX" w:eastAsia="x-none"/>
        </w:rPr>
        <w:t>Integración del expediente de entrega recepción;</w:t>
      </w:r>
    </w:p>
    <w:p w14:paraId="0D06BBFC" w14:textId="77777777" w:rsidR="00E667CB" w:rsidRPr="00E667CB" w:rsidRDefault="00E667CB" w:rsidP="00E667CB">
      <w:pPr>
        <w:ind w:left="1068"/>
        <w:jc w:val="both"/>
        <w:rPr>
          <w:rFonts w:ascii="Abadi" w:hAnsi="Abadi" w:cs="Arial"/>
          <w:sz w:val="21"/>
          <w:szCs w:val="21"/>
          <w:lang w:val="es-MX" w:eastAsia="x-none"/>
        </w:rPr>
      </w:pPr>
    </w:p>
    <w:p w14:paraId="56666007" w14:textId="77777777" w:rsidR="00E667CB" w:rsidRPr="00E667CB" w:rsidRDefault="00E667CB" w:rsidP="000F0F3C">
      <w:pPr>
        <w:numPr>
          <w:ilvl w:val="0"/>
          <w:numId w:val="64"/>
        </w:numPr>
        <w:jc w:val="both"/>
        <w:rPr>
          <w:rFonts w:ascii="Abadi" w:hAnsi="Abadi" w:cs="Arial"/>
          <w:sz w:val="21"/>
          <w:szCs w:val="21"/>
          <w:lang w:val="es-MX" w:eastAsia="x-none"/>
        </w:rPr>
      </w:pPr>
      <w:r w:rsidRPr="00E667CB">
        <w:rPr>
          <w:rFonts w:ascii="Abadi" w:hAnsi="Abadi" w:cs="Arial"/>
          <w:sz w:val="21"/>
          <w:szCs w:val="21"/>
          <w:lang w:val="es-MX" w:eastAsia="x-none"/>
        </w:rPr>
        <w:t>Acto de entrega recepción en el que la Auditoría Superior del Estado de Guanajuato funge como observador; y</w:t>
      </w:r>
    </w:p>
    <w:p w14:paraId="307ED033" w14:textId="77777777" w:rsidR="00E667CB" w:rsidRPr="00E667CB" w:rsidRDefault="00E667CB" w:rsidP="00E667CB">
      <w:pPr>
        <w:spacing w:after="200" w:line="276" w:lineRule="auto"/>
        <w:ind w:left="720"/>
        <w:contextualSpacing/>
        <w:rPr>
          <w:rFonts w:ascii="Abadi" w:hAnsi="Abadi" w:cs="Arial"/>
          <w:sz w:val="21"/>
          <w:szCs w:val="21"/>
          <w:lang w:val="es-MX" w:eastAsia="x-none"/>
        </w:rPr>
      </w:pPr>
    </w:p>
    <w:p w14:paraId="0C05FE56" w14:textId="77777777" w:rsidR="00E667CB" w:rsidRPr="00E667CB" w:rsidRDefault="00E667CB" w:rsidP="000F0F3C">
      <w:pPr>
        <w:numPr>
          <w:ilvl w:val="0"/>
          <w:numId w:val="64"/>
        </w:numPr>
        <w:jc w:val="both"/>
        <w:rPr>
          <w:rFonts w:ascii="Abadi" w:hAnsi="Abadi" w:cs="Arial"/>
          <w:sz w:val="21"/>
          <w:szCs w:val="21"/>
          <w:lang w:val="es-MX" w:eastAsia="x-none"/>
        </w:rPr>
      </w:pPr>
      <w:r w:rsidRPr="00E667CB">
        <w:rPr>
          <w:rFonts w:ascii="Abadi" w:hAnsi="Abadi" w:cs="Arial"/>
          <w:sz w:val="21"/>
          <w:szCs w:val="21"/>
          <w:lang w:val="es-MX" w:eastAsia="x-none"/>
        </w:rPr>
        <w:lastRenderedPageBreak/>
        <w:t>Revisión del expediente de entrega recepción.</w:t>
      </w:r>
    </w:p>
    <w:p w14:paraId="5CFAD97F" w14:textId="77777777" w:rsidR="00E667CB" w:rsidRPr="00E667CB" w:rsidRDefault="00E667CB" w:rsidP="00E667CB">
      <w:pPr>
        <w:spacing w:after="200" w:line="276" w:lineRule="auto"/>
        <w:ind w:left="720"/>
        <w:contextualSpacing/>
        <w:rPr>
          <w:rFonts w:ascii="Abadi" w:hAnsi="Abadi" w:cs="Arial"/>
          <w:sz w:val="21"/>
          <w:szCs w:val="21"/>
          <w:lang w:val="es-MX" w:eastAsia="x-none"/>
        </w:rPr>
      </w:pPr>
    </w:p>
    <w:p w14:paraId="1E76B614"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La Auditoría Superior del Estado funge como asesor en las etapas señaladas en los incisos a y c.</w:t>
      </w:r>
    </w:p>
    <w:p w14:paraId="4B33E80B" w14:textId="77777777" w:rsidR="00E667CB" w:rsidRPr="00E667CB" w:rsidRDefault="00E667CB" w:rsidP="00E667CB">
      <w:pPr>
        <w:jc w:val="both"/>
        <w:rPr>
          <w:rFonts w:ascii="Abadi" w:hAnsi="Abadi" w:cs="Arial"/>
          <w:sz w:val="21"/>
          <w:szCs w:val="21"/>
          <w:lang w:val="es-MX" w:eastAsia="x-none"/>
        </w:rPr>
      </w:pPr>
    </w:p>
    <w:p w14:paraId="2159D27A"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0DEC5C0E" w14:textId="77777777" w:rsidR="00E667CB" w:rsidRPr="00E667CB" w:rsidRDefault="00E667CB" w:rsidP="00E667CB">
      <w:pPr>
        <w:ind w:firstLine="708"/>
        <w:jc w:val="both"/>
        <w:rPr>
          <w:rFonts w:ascii="Abadi" w:hAnsi="Abadi" w:cs="Arial"/>
          <w:sz w:val="21"/>
          <w:szCs w:val="21"/>
          <w:lang w:val="es-MX" w:eastAsia="x-none"/>
        </w:rPr>
      </w:pPr>
    </w:p>
    <w:p w14:paraId="3F942E5F"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2C3CF93" w14:textId="77777777" w:rsidR="00E667CB" w:rsidRPr="00E667CB" w:rsidRDefault="00E667CB" w:rsidP="00E667CB">
      <w:pPr>
        <w:ind w:firstLine="708"/>
        <w:jc w:val="both"/>
        <w:rPr>
          <w:rFonts w:ascii="Abadi" w:hAnsi="Abadi" w:cs="Arial"/>
          <w:i/>
          <w:sz w:val="21"/>
          <w:szCs w:val="21"/>
          <w:lang w:val="es-MX" w:eastAsia="x-none"/>
        </w:rPr>
      </w:pPr>
    </w:p>
    <w:p w14:paraId="1CFF04CF" w14:textId="77777777" w:rsidR="00E667CB" w:rsidRPr="00E667CB" w:rsidRDefault="00E667CB" w:rsidP="00E667CB">
      <w:pPr>
        <w:jc w:val="right"/>
        <w:rPr>
          <w:rFonts w:ascii="Abadi" w:hAnsi="Abadi" w:cs="Arial"/>
          <w:b/>
          <w:i/>
          <w:sz w:val="21"/>
          <w:szCs w:val="21"/>
        </w:rPr>
      </w:pPr>
      <w:r w:rsidRPr="00E667CB">
        <w:rPr>
          <w:rFonts w:ascii="Abadi" w:hAnsi="Abadi" w:cs="Arial"/>
          <w:b/>
          <w:i/>
          <w:sz w:val="21"/>
          <w:szCs w:val="21"/>
        </w:rPr>
        <w:t>Contenido del expediente de entrega recepción</w:t>
      </w:r>
    </w:p>
    <w:p w14:paraId="7E683AD5" w14:textId="77777777" w:rsidR="00E667CB" w:rsidRPr="00E667CB" w:rsidRDefault="00E667CB" w:rsidP="00E667CB">
      <w:pPr>
        <w:ind w:left="709"/>
        <w:jc w:val="both"/>
        <w:rPr>
          <w:rFonts w:ascii="Abadi" w:hAnsi="Abadi" w:cs="Arial"/>
          <w:i/>
          <w:sz w:val="21"/>
          <w:szCs w:val="21"/>
        </w:rPr>
      </w:pPr>
      <w:r w:rsidRPr="00E667CB">
        <w:rPr>
          <w:rFonts w:ascii="Abadi" w:hAnsi="Abadi" w:cs="Arial"/>
          <w:b/>
          <w:bCs/>
          <w:i/>
          <w:sz w:val="21"/>
          <w:szCs w:val="21"/>
        </w:rPr>
        <w:t>Artículo</w:t>
      </w:r>
      <w:r w:rsidRPr="00E667CB">
        <w:rPr>
          <w:rFonts w:ascii="Abadi" w:hAnsi="Abadi" w:cs="Arial"/>
          <w:i/>
          <w:sz w:val="21"/>
          <w:szCs w:val="21"/>
        </w:rPr>
        <w:t xml:space="preserve"> </w:t>
      </w:r>
      <w:r w:rsidRPr="00E667CB">
        <w:rPr>
          <w:rFonts w:ascii="Abadi" w:hAnsi="Abadi" w:cs="Arial"/>
          <w:b/>
          <w:bCs/>
          <w:i/>
          <w:sz w:val="21"/>
          <w:szCs w:val="21"/>
        </w:rPr>
        <w:t>45</w:t>
      </w:r>
      <w:r w:rsidRPr="00E667CB">
        <w:rPr>
          <w:rFonts w:ascii="Abadi" w:hAnsi="Abadi" w:cs="Arial"/>
          <w:i/>
          <w:sz w:val="21"/>
          <w:szCs w:val="21"/>
        </w:rPr>
        <w:t>. La integración del expediente a que se refiere el artículo anterior será responsabilidad del Ayuntamiento saliente, y deberá contener, por lo menos, la información relativa a:</w:t>
      </w:r>
    </w:p>
    <w:p w14:paraId="7FA60213" w14:textId="77777777" w:rsidR="00E667CB" w:rsidRPr="00E667CB" w:rsidRDefault="00E667CB" w:rsidP="00E667CB">
      <w:pPr>
        <w:ind w:left="709"/>
        <w:jc w:val="both"/>
        <w:rPr>
          <w:rFonts w:ascii="Abadi" w:hAnsi="Abadi" w:cs="Arial"/>
          <w:i/>
          <w:sz w:val="21"/>
          <w:szCs w:val="21"/>
        </w:rPr>
      </w:pPr>
    </w:p>
    <w:p w14:paraId="1EAA871E"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I.</w:t>
      </w:r>
      <w:r w:rsidRPr="00E667CB">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0F0E5940" w14:textId="77777777" w:rsidR="00E667CB" w:rsidRPr="00E667CB" w:rsidRDefault="00E667CB" w:rsidP="00E667CB">
      <w:pPr>
        <w:jc w:val="both"/>
        <w:rPr>
          <w:rFonts w:ascii="Abadi" w:hAnsi="Abadi" w:cs="Arial"/>
          <w:i/>
          <w:sz w:val="21"/>
          <w:szCs w:val="21"/>
        </w:rPr>
      </w:pPr>
    </w:p>
    <w:p w14:paraId="3482AD70"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II.</w:t>
      </w:r>
      <w:r w:rsidRPr="00E667CB">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14447C94" w14:textId="77777777" w:rsidR="00E667CB" w:rsidRPr="00E667CB" w:rsidRDefault="00E667CB" w:rsidP="00E667CB">
      <w:pPr>
        <w:ind w:left="709"/>
        <w:jc w:val="both"/>
        <w:rPr>
          <w:rFonts w:ascii="Abadi" w:hAnsi="Abadi" w:cs="Arial"/>
          <w:i/>
          <w:sz w:val="21"/>
          <w:szCs w:val="21"/>
        </w:rPr>
      </w:pPr>
    </w:p>
    <w:p w14:paraId="226BF9E8"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 xml:space="preserve">III. </w:t>
      </w:r>
      <w:r w:rsidRPr="00E667CB">
        <w:rPr>
          <w:rFonts w:ascii="Abadi" w:hAnsi="Abadi" w:cs="Arial"/>
          <w:i/>
          <w:sz w:val="21"/>
          <w:szCs w:val="21"/>
        </w:rPr>
        <w:t xml:space="preserve">La documentación relativa al estado que guarda la cuenta pública del Municipio, incluyendo las observaciones y recomendaciones pendientes de atender, los </w:t>
      </w:r>
      <w:r w:rsidRPr="00E667CB">
        <w:rPr>
          <w:rFonts w:ascii="Abadi" w:hAnsi="Abadi" w:cs="Arial"/>
          <w:i/>
          <w:sz w:val="21"/>
          <w:szCs w:val="21"/>
        </w:rPr>
        <w:t>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235EFF57" w14:textId="77777777" w:rsidR="00E667CB" w:rsidRPr="00E667CB" w:rsidRDefault="00E667CB" w:rsidP="00E667CB">
      <w:pPr>
        <w:ind w:left="709"/>
        <w:jc w:val="both"/>
        <w:rPr>
          <w:rFonts w:ascii="Abadi" w:hAnsi="Abadi" w:cs="Arial"/>
          <w:i/>
          <w:sz w:val="21"/>
          <w:szCs w:val="21"/>
        </w:rPr>
      </w:pPr>
    </w:p>
    <w:p w14:paraId="0E768014"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IV.</w:t>
      </w:r>
      <w:r w:rsidRPr="00E667CB">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731C4013" w14:textId="77777777" w:rsidR="00E667CB" w:rsidRPr="00E667CB" w:rsidRDefault="00E667CB" w:rsidP="00E667CB">
      <w:pPr>
        <w:ind w:left="709"/>
        <w:jc w:val="both"/>
        <w:rPr>
          <w:rFonts w:ascii="Abadi" w:hAnsi="Abadi" w:cs="Arial"/>
          <w:i/>
          <w:sz w:val="21"/>
          <w:szCs w:val="21"/>
        </w:rPr>
      </w:pPr>
    </w:p>
    <w:p w14:paraId="1DD31DAD" w14:textId="77777777" w:rsidR="00E667CB" w:rsidRPr="00E667CB" w:rsidRDefault="00E667CB" w:rsidP="00E667CB">
      <w:pPr>
        <w:ind w:left="709"/>
        <w:jc w:val="both"/>
        <w:rPr>
          <w:rFonts w:ascii="Abadi" w:hAnsi="Abadi" w:cs="Arial"/>
          <w:b/>
          <w:i/>
          <w:sz w:val="21"/>
          <w:szCs w:val="21"/>
        </w:rPr>
      </w:pPr>
      <w:r w:rsidRPr="00E667CB">
        <w:rPr>
          <w:rFonts w:ascii="Abadi" w:hAnsi="Abadi" w:cs="Arial"/>
          <w:b/>
          <w:i/>
          <w:sz w:val="21"/>
          <w:szCs w:val="21"/>
        </w:rPr>
        <w:t xml:space="preserve">V. </w:t>
      </w:r>
      <w:r w:rsidRPr="00E667CB">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47264A97" w14:textId="77777777" w:rsidR="00E667CB" w:rsidRPr="00E667CB" w:rsidRDefault="00E667CB" w:rsidP="00E667CB">
      <w:pPr>
        <w:ind w:left="709"/>
        <w:jc w:val="both"/>
        <w:rPr>
          <w:rFonts w:ascii="Abadi" w:hAnsi="Abadi" w:cs="Arial"/>
          <w:i/>
          <w:sz w:val="21"/>
          <w:szCs w:val="21"/>
        </w:rPr>
      </w:pPr>
    </w:p>
    <w:p w14:paraId="23086D68"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VI.</w:t>
      </w:r>
      <w:r w:rsidRPr="00E667CB">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1559ED80" w14:textId="77777777" w:rsidR="00E667CB" w:rsidRPr="00E667CB" w:rsidRDefault="00E667CB" w:rsidP="00E667CB">
      <w:pPr>
        <w:ind w:left="709"/>
        <w:jc w:val="both"/>
        <w:rPr>
          <w:rFonts w:ascii="Abadi" w:hAnsi="Abadi" w:cs="Arial"/>
          <w:i/>
          <w:sz w:val="21"/>
          <w:szCs w:val="21"/>
        </w:rPr>
      </w:pPr>
    </w:p>
    <w:p w14:paraId="35F8FC40"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VII.</w:t>
      </w:r>
      <w:r w:rsidRPr="00E667CB">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2BF1F84C" w14:textId="77777777" w:rsidR="00E667CB" w:rsidRPr="00E667CB" w:rsidRDefault="00E667CB" w:rsidP="00E667CB">
      <w:pPr>
        <w:ind w:left="709"/>
        <w:jc w:val="both"/>
        <w:rPr>
          <w:rFonts w:ascii="Abadi" w:hAnsi="Abadi" w:cs="Arial"/>
          <w:i/>
          <w:sz w:val="21"/>
          <w:szCs w:val="21"/>
        </w:rPr>
      </w:pPr>
    </w:p>
    <w:p w14:paraId="7CCF354D"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 xml:space="preserve">VIII. </w:t>
      </w:r>
      <w:r w:rsidRPr="00E667CB">
        <w:rPr>
          <w:rFonts w:ascii="Abadi" w:hAnsi="Abadi" w:cs="Arial"/>
          <w:i/>
          <w:sz w:val="21"/>
          <w:szCs w:val="21"/>
        </w:rPr>
        <w:t xml:space="preserve">La documentación relativa a convenios o contratos que el Municipio tenga con otros municipios, con el Estado, con el Gobierno Federal o con particulares, especificando el estado </w:t>
      </w:r>
      <w:r w:rsidRPr="00E667CB">
        <w:rPr>
          <w:rFonts w:ascii="Abadi" w:hAnsi="Abadi" w:cs="Arial"/>
          <w:i/>
          <w:sz w:val="21"/>
          <w:szCs w:val="21"/>
        </w:rPr>
        <w:lastRenderedPageBreak/>
        <w:t>que guardan las obligaciones contraídas. Corresponde al Secretario de Ayuntamiento proporcionar esta información;</w:t>
      </w:r>
    </w:p>
    <w:p w14:paraId="343CC5EE" w14:textId="77777777" w:rsidR="00E667CB" w:rsidRPr="00E667CB" w:rsidRDefault="00E667CB" w:rsidP="00E667CB">
      <w:pPr>
        <w:ind w:left="709"/>
        <w:jc w:val="both"/>
        <w:rPr>
          <w:rFonts w:ascii="Abadi" w:hAnsi="Abadi" w:cs="Arial"/>
          <w:i/>
          <w:sz w:val="21"/>
          <w:szCs w:val="21"/>
        </w:rPr>
      </w:pPr>
    </w:p>
    <w:p w14:paraId="1A821826"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IX.</w:t>
      </w:r>
      <w:r w:rsidRPr="00E667CB">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0BE537BC" w14:textId="77777777" w:rsidR="00E667CB" w:rsidRPr="00E667CB" w:rsidRDefault="00E667CB" w:rsidP="00E667CB">
      <w:pPr>
        <w:ind w:left="709"/>
        <w:jc w:val="both"/>
        <w:rPr>
          <w:rFonts w:ascii="Abadi" w:hAnsi="Abadi" w:cs="Arial"/>
          <w:i/>
          <w:sz w:val="21"/>
          <w:szCs w:val="21"/>
        </w:rPr>
      </w:pPr>
    </w:p>
    <w:p w14:paraId="7397D72C"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X.</w:t>
      </w:r>
      <w:r w:rsidRPr="00E667CB">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2326B5D0" w14:textId="77777777" w:rsidR="00E667CB" w:rsidRPr="00E667CB" w:rsidRDefault="00E667CB" w:rsidP="00E667CB">
      <w:pPr>
        <w:ind w:left="709"/>
        <w:jc w:val="both"/>
        <w:rPr>
          <w:rFonts w:ascii="Abadi" w:hAnsi="Abadi" w:cs="Arial"/>
          <w:i/>
          <w:sz w:val="21"/>
          <w:szCs w:val="21"/>
        </w:rPr>
      </w:pPr>
    </w:p>
    <w:p w14:paraId="1F19A5BC"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XI.</w:t>
      </w:r>
      <w:r w:rsidRPr="00E667CB">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35F7E77A" w14:textId="77777777" w:rsidR="00E667CB" w:rsidRPr="00E667CB" w:rsidRDefault="00E667CB" w:rsidP="00E667CB">
      <w:pPr>
        <w:ind w:left="709"/>
        <w:jc w:val="both"/>
        <w:rPr>
          <w:rFonts w:ascii="Abadi" w:hAnsi="Abadi" w:cs="Arial"/>
          <w:i/>
          <w:sz w:val="21"/>
          <w:szCs w:val="21"/>
        </w:rPr>
      </w:pPr>
    </w:p>
    <w:p w14:paraId="0278066B" w14:textId="77777777" w:rsidR="00E667CB" w:rsidRPr="00E667CB" w:rsidRDefault="00E667CB" w:rsidP="00E667CB">
      <w:pPr>
        <w:ind w:left="709"/>
        <w:jc w:val="both"/>
        <w:rPr>
          <w:rFonts w:ascii="Abadi" w:hAnsi="Abadi" w:cs="Arial"/>
          <w:i/>
          <w:sz w:val="21"/>
          <w:szCs w:val="21"/>
        </w:rPr>
      </w:pPr>
      <w:r w:rsidRPr="00E667CB">
        <w:rPr>
          <w:rFonts w:ascii="Abadi" w:hAnsi="Abadi" w:cs="Arial"/>
          <w:b/>
          <w:i/>
          <w:sz w:val="21"/>
          <w:szCs w:val="21"/>
        </w:rPr>
        <w:t xml:space="preserve">XII. </w:t>
      </w:r>
      <w:r w:rsidRPr="00E667CB">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519AFB34" w14:textId="77777777" w:rsidR="00E667CB" w:rsidRPr="00E667CB" w:rsidRDefault="00E667CB" w:rsidP="00E667CB">
      <w:pPr>
        <w:ind w:left="709"/>
        <w:jc w:val="both"/>
        <w:rPr>
          <w:rFonts w:ascii="Abadi" w:hAnsi="Abadi" w:cs="Arial"/>
          <w:i/>
          <w:sz w:val="21"/>
          <w:szCs w:val="21"/>
        </w:rPr>
      </w:pPr>
    </w:p>
    <w:p w14:paraId="41A3ECE8"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r w:rsidRPr="00E667CB">
        <w:rPr>
          <w:rFonts w:ascii="Abadi" w:hAnsi="Abadi" w:cs="Arial"/>
          <w:b/>
          <w:i/>
          <w:sz w:val="21"/>
          <w:szCs w:val="21"/>
          <w:lang w:val="es-MX" w:eastAsia="x-none"/>
        </w:rPr>
        <w:t>XIII.</w:t>
      </w:r>
      <w:r w:rsidRPr="00E667CB">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48C46A28"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p>
    <w:p w14:paraId="32294D42"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r w:rsidRPr="00E667CB">
        <w:rPr>
          <w:rFonts w:ascii="Abadi" w:hAnsi="Abadi" w:cs="Arial"/>
          <w:b/>
          <w:i/>
          <w:sz w:val="21"/>
          <w:szCs w:val="21"/>
          <w:lang w:val="es-MX" w:eastAsia="x-none"/>
        </w:rPr>
        <w:t>XIV.</w:t>
      </w:r>
      <w:r w:rsidRPr="00E667CB">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7585B6D0"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p>
    <w:p w14:paraId="25C34199"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r w:rsidRPr="00E667CB">
        <w:rPr>
          <w:rFonts w:ascii="Abadi" w:hAnsi="Abadi" w:cs="Arial"/>
          <w:b/>
          <w:i/>
          <w:sz w:val="21"/>
          <w:szCs w:val="21"/>
          <w:lang w:val="es-MX" w:eastAsia="x-none"/>
        </w:rPr>
        <w:t xml:space="preserve">XV. </w:t>
      </w:r>
      <w:r w:rsidRPr="00E667CB">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4EB8641F"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p>
    <w:p w14:paraId="12E5D56D"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r w:rsidRPr="00E667CB">
        <w:rPr>
          <w:rFonts w:ascii="Abadi" w:hAnsi="Abadi" w:cs="Arial"/>
          <w:b/>
          <w:i/>
          <w:sz w:val="21"/>
          <w:szCs w:val="21"/>
          <w:lang w:val="es-MX" w:eastAsia="x-none"/>
        </w:rPr>
        <w:t xml:space="preserve">XVI. </w:t>
      </w:r>
      <w:r w:rsidRPr="00E667CB">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16397A1C"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p>
    <w:p w14:paraId="360E50E6"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r w:rsidRPr="00E667CB">
        <w:rPr>
          <w:rFonts w:ascii="Abadi" w:hAnsi="Abadi" w:cs="Arial"/>
          <w:b/>
          <w:i/>
          <w:sz w:val="21"/>
          <w:szCs w:val="21"/>
          <w:lang w:val="es-MX" w:eastAsia="x-none"/>
        </w:rPr>
        <w:t xml:space="preserve">XVII. </w:t>
      </w:r>
      <w:r w:rsidRPr="00E667CB">
        <w:rPr>
          <w:rFonts w:ascii="Abadi" w:hAnsi="Abadi" w:cs="Arial"/>
          <w:b/>
          <w:i/>
          <w:sz w:val="21"/>
          <w:szCs w:val="21"/>
          <w:lang w:val="es-MX" w:eastAsia="x-none"/>
        </w:rPr>
        <w:tab/>
      </w:r>
      <w:r w:rsidRPr="00E667CB">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5E426164" w14:textId="77777777" w:rsidR="00E667CB" w:rsidRPr="00E667CB" w:rsidRDefault="00E667CB" w:rsidP="00E667CB">
      <w:pPr>
        <w:ind w:left="709"/>
        <w:jc w:val="both"/>
        <w:rPr>
          <w:rFonts w:ascii="Abadi" w:hAnsi="Abadi" w:cs="Arial"/>
          <w:i/>
          <w:sz w:val="21"/>
          <w:szCs w:val="21"/>
        </w:rPr>
      </w:pPr>
    </w:p>
    <w:p w14:paraId="339F315D" w14:textId="77777777" w:rsidR="00E667CB" w:rsidRPr="00E667CB" w:rsidRDefault="00E667CB" w:rsidP="00E667CB">
      <w:pPr>
        <w:autoSpaceDE w:val="0"/>
        <w:autoSpaceDN w:val="0"/>
        <w:spacing w:line="276" w:lineRule="auto"/>
        <w:ind w:left="709" w:right="119"/>
        <w:jc w:val="both"/>
        <w:rPr>
          <w:rFonts w:ascii="Abadi" w:hAnsi="Abadi" w:cs="Arial"/>
          <w:i/>
          <w:sz w:val="21"/>
          <w:szCs w:val="21"/>
          <w:lang w:val="es-MX" w:eastAsia="x-none"/>
        </w:rPr>
      </w:pPr>
      <w:r w:rsidRPr="00E667CB">
        <w:rPr>
          <w:rFonts w:ascii="Abadi" w:hAnsi="Abadi" w:cs="Arial"/>
          <w:b/>
          <w:i/>
          <w:sz w:val="21"/>
          <w:szCs w:val="21"/>
          <w:lang w:val="es-MX" w:eastAsia="x-none"/>
        </w:rPr>
        <w:t>XVIII.</w:t>
      </w:r>
      <w:r w:rsidRPr="00E667CB">
        <w:rPr>
          <w:rFonts w:ascii="Abadi" w:hAnsi="Abadi" w:cs="Arial"/>
          <w:b/>
          <w:i/>
          <w:sz w:val="21"/>
          <w:szCs w:val="21"/>
          <w:lang w:val="es-MX" w:eastAsia="x-none"/>
        </w:rPr>
        <w:tab/>
      </w:r>
      <w:r w:rsidRPr="00E667CB">
        <w:rPr>
          <w:rFonts w:ascii="Abadi" w:hAnsi="Abadi" w:cs="Arial"/>
          <w:i/>
          <w:sz w:val="21"/>
          <w:szCs w:val="21"/>
          <w:lang w:val="es-MX" w:eastAsia="x-none"/>
        </w:rPr>
        <w:t xml:space="preserve">La demás información que se estime relevante para garantizar la continuidad de la administración pública municipal. </w:t>
      </w:r>
    </w:p>
    <w:p w14:paraId="7D35962C" w14:textId="77777777" w:rsidR="00E667CB" w:rsidRPr="00E667CB" w:rsidRDefault="00E667CB" w:rsidP="00E667CB">
      <w:pPr>
        <w:ind w:left="709"/>
        <w:jc w:val="both"/>
        <w:rPr>
          <w:rFonts w:ascii="Abadi" w:hAnsi="Abadi" w:cs="Arial"/>
          <w:i/>
          <w:sz w:val="21"/>
          <w:szCs w:val="21"/>
        </w:rPr>
      </w:pPr>
    </w:p>
    <w:p w14:paraId="0BCF0A94" w14:textId="77777777" w:rsidR="00E667CB" w:rsidRPr="00E667CB" w:rsidRDefault="00E667CB" w:rsidP="00E667CB">
      <w:pPr>
        <w:ind w:left="709" w:right="119"/>
        <w:jc w:val="both"/>
        <w:rPr>
          <w:rFonts w:ascii="Abadi" w:hAnsi="Abadi" w:cs="Arial"/>
          <w:i/>
          <w:sz w:val="21"/>
          <w:szCs w:val="21"/>
        </w:rPr>
      </w:pPr>
      <w:r w:rsidRPr="00E667CB">
        <w:rPr>
          <w:rFonts w:ascii="Abadi" w:hAnsi="Abadi" w:cs="Arial"/>
          <w:i/>
          <w:sz w:val="21"/>
          <w:szCs w:val="21"/>
        </w:rPr>
        <w:t>La información a que se refieren las fracciones II, IV, V, VI, VII, X, XIII y XV deberá ser entregada además, en medios magnéticos o electrónicos.</w:t>
      </w:r>
    </w:p>
    <w:p w14:paraId="20D57528" w14:textId="77777777" w:rsidR="00E667CB" w:rsidRPr="00E667CB" w:rsidRDefault="00E667CB" w:rsidP="00E667CB">
      <w:pPr>
        <w:ind w:left="34" w:right="119"/>
        <w:jc w:val="both"/>
        <w:rPr>
          <w:rFonts w:ascii="Abadi" w:hAnsi="Abadi" w:cs="Arial"/>
          <w:i/>
          <w:sz w:val="21"/>
          <w:szCs w:val="21"/>
        </w:rPr>
      </w:pPr>
    </w:p>
    <w:p w14:paraId="37FC4B82" w14:textId="77777777" w:rsidR="00E667CB" w:rsidRPr="00E667CB" w:rsidRDefault="00E667CB" w:rsidP="00E667CB">
      <w:pPr>
        <w:ind w:left="709" w:right="119"/>
        <w:jc w:val="both"/>
        <w:rPr>
          <w:rFonts w:ascii="Abadi" w:hAnsi="Abadi" w:cs="Arial"/>
          <w:i/>
          <w:sz w:val="21"/>
          <w:szCs w:val="21"/>
        </w:rPr>
      </w:pPr>
      <w:r w:rsidRPr="00E667CB">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64E99B1B" w14:textId="77777777" w:rsidR="00E667CB" w:rsidRPr="00E667CB" w:rsidRDefault="00E667CB" w:rsidP="00E667CB">
      <w:pPr>
        <w:rPr>
          <w:rFonts w:ascii="Abadi" w:hAnsi="Abadi" w:cs="Arial"/>
          <w:b/>
          <w:bCs/>
          <w:i/>
          <w:sz w:val="21"/>
          <w:szCs w:val="21"/>
        </w:rPr>
      </w:pPr>
    </w:p>
    <w:p w14:paraId="70F055B0" w14:textId="77777777" w:rsidR="00E667CB" w:rsidRPr="00E667CB" w:rsidRDefault="00E667CB" w:rsidP="00E667CB">
      <w:pPr>
        <w:ind w:firstLine="708"/>
        <w:jc w:val="both"/>
        <w:rPr>
          <w:rFonts w:ascii="Abadi" w:hAnsi="Abadi" w:cs="Arial"/>
          <w:sz w:val="21"/>
          <w:szCs w:val="21"/>
        </w:rPr>
      </w:pPr>
      <w:r w:rsidRPr="00E667CB">
        <w:rPr>
          <w:rFonts w:ascii="Abadi" w:hAnsi="Abadi" w:cs="Arial"/>
          <w:bCs/>
          <w:sz w:val="21"/>
          <w:szCs w:val="21"/>
        </w:rPr>
        <w:t>Por su parte, el artículo 46 del referido ordenamiento establece la obligación de</w:t>
      </w:r>
      <w:r w:rsidRPr="00E667CB">
        <w:rPr>
          <w:rFonts w:ascii="Abadi" w:hAnsi="Abadi" w:cs="Arial"/>
          <w:sz w:val="21"/>
          <w:szCs w:val="21"/>
        </w:rPr>
        <w:t xml:space="preserve">l secretario del ayuntamiento entrante de </w:t>
      </w:r>
      <w:r w:rsidRPr="00E667CB">
        <w:rPr>
          <w:rFonts w:ascii="Abadi" w:hAnsi="Abadi" w:cs="Arial"/>
          <w:sz w:val="21"/>
          <w:szCs w:val="21"/>
        </w:rPr>
        <w:lastRenderedPageBreak/>
        <w:t>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4F143CF1" w14:textId="77777777" w:rsidR="00E667CB" w:rsidRPr="00E667CB" w:rsidRDefault="00E667CB" w:rsidP="00E667CB">
      <w:pPr>
        <w:ind w:firstLine="708"/>
        <w:jc w:val="both"/>
        <w:rPr>
          <w:rFonts w:ascii="Abadi" w:hAnsi="Abadi" w:cs="Arial"/>
          <w:sz w:val="21"/>
          <w:szCs w:val="21"/>
          <w:lang w:eastAsia="x-none"/>
        </w:rPr>
      </w:pPr>
    </w:p>
    <w:p w14:paraId="5672DB11" w14:textId="77777777" w:rsidR="00E667CB" w:rsidRPr="00E667CB" w:rsidRDefault="00E667CB" w:rsidP="00E667CB">
      <w:pPr>
        <w:ind w:firstLine="708"/>
        <w:jc w:val="both"/>
        <w:rPr>
          <w:rFonts w:ascii="Abadi" w:hAnsi="Abadi" w:cs="Arial"/>
          <w:bCs/>
          <w:sz w:val="21"/>
          <w:szCs w:val="21"/>
        </w:rPr>
      </w:pPr>
      <w:r w:rsidRPr="00E667CB">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0F4AFC23" w14:textId="77777777" w:rsidR="00E667CB" w:rsidRPr="00E667CB" w:rsidRDefault="00E667CB" w:rsidP="00E667CB">
      <w:pPr>
        <w:ind w:firstLine="708"/>
        <w:jc w:val="both"/>
        <w:rPr>
          <w:rFonts w:ascii="Abadi" w:hAnsi="Abadi" w:cs="Arial"/>
          <w:bCs/>
          <w:sz w:val="21"/>
          <w:szCs w:val="21"/>
        </w:rPr>
      </w:pPr>
    </w:p>
    <w:p w14:paraId="4AB77FD7" w14:textId="77777777" w:rsidR="00E667CB" w:rsidRPr="00E667CB" w:rsidRDefault="00E667CB" w:rsidP="00E667CB">
      <w:pPr>
        <w:ind w:firstLine="708"/>
        <w:jc w:val="both"/>
        <w:rPr>
          <w:rFonts w:ascii="Abadi" w:hAnsi="Abadi" w:cs="Arial"/>
          <w:bCs/>
          <w:sz w:val="21"/>
          <w:szCs w:val="21"/>
        </w:rPr>
      </w:pPr>
      <w:r w:rsidRPr="00E667CB">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CB02CA0" w14:textId="77777777" w:rsidR="00E667CB" w:rsidRPr="00E667CB" w:rsidRDefault="00E667CB" w:rsidP="00E667CB">
      <w:pPr>
        <w:jc w:val="both"/>
        <w:rPr>
          <w:rFonts w:ascii="Abadi" w:hAnsi="Abadi" w:cs="Arial"/>
          <w:bCs/>
          <w:sz w:val="21"/>
          <w:szCs w:val="21"/>
        </w:rPr>
      </w:pPr>
    </w:p>
    <w:p w14:paraId="0DACE7F2" w14:textId="77777777" w:rsidR="00E667CB" w:rsidRPr="00E667CB" w:rsidRDefault="00E667CB" w:rsidP="00E667CB">
      <w:pPr>
        <w:spacing w:after="200" w:line="276" w:lineRule="auto"/>
        <w:ind w:left="709"/>
        <w:contextualSpacing/>
        <w:jc w:val="both"/>
        <w:rPr>
          <w:rFonts w:ascii="Abadi" w:hAnsi="Abadi" w:cs="Arial"/>
          <w:bCs/>
          <w:i/>
          <w:sz w:val="21"/>
          <w:szCs w:val="21"/>
        </w:rPr>
      </w:pPr>
      <w:r w:rsidRPr="00E667CB">
        <w:rPr>
          <w:rFonts w:ascii="Abadi" w:hAnsi="Abadi" w:cs="Arial"/>
          <w:b/>
          <w:bCs/>
          <w:i/>
          <w:sz w:val="21"/>
          <w:szCs w:val="21"/>
        </w:rPr>
        <w:t>I.</w:t>
      </w:r>
      <w:r w:rsidRPr="00E667CB">
        <w:rPr>
          <w:rFonts w:ascii="Abadi" w:hAnsi="Abadi" w:cs="Arial"/>
          <w:bCs/>
          <w:i/>
          <w:sz w:val="21"/>
          <w:szCs w:val="21"/>
        </w:rPr>
        <w:t xml:space="preserve"> Las conclusiones de la evaluación y comprobación de cada uno de los puntos a que se refiere el artículo 45 de la presente Ley;</w:t>
      </w:r>
    </w:p>
    <w:p w14:paraId="3D4ADF18" w14:textId="77777777" w:rsidR="00E667CB" w:rsidRPr="00E667CB" w:rsidRDefault="00E667CB" w:rsidP="00E667CB">
      <w:pPr>
        <w:spacing w:after="200" w:line="276" w:lineRule="auto"/>
        <w:ind w:left="709"/>
        <w:contextualSpacing/>
        <w:jc w:val="both"/>
        <w:rPr>
          <w:rFonts w:ascii="Abadi" w:hAnsi="Abadi" w:cs="Arial"/>
          <w:bCs/>
          <w:i/>
          <w:sz w:val="21"/>
          <w:szCs w:val="21"/>
        </w:rPr>
      </w:pPr>
    </w:p>
    <w:p w14:paraId="7C5D6DB0" w14:textId="77777777" w:rsidR="00E667CB" w:rsidRPr="00E667CB" w:rsidRDefault="00E667CB" w:rsidP="00E667CB">
      <w:pPr>
        <w:spacing w:after="200" w:line="276" w:lineRule="auto"/>
        <w:ind w:left="709"/>
        <w:contextualSpacing/>
        <w:jc w:val="both"/>
        <w:rPr>
          <w:rFonts w:ascii="Abadi" w:hAnsi="Abadi" w:cs="Arial"/>
          <w:bCs/>
          <w:i/>
          <w:sz w:val="21"/>
          <w:szCs w:val="21"/>
        </w:rPr>
      </w:pPr>
      <w:r w:rsidRPr="00E667CB">
        <w:rPr>
          <w:rFonts w:ascii="Abadi" w:hAnsi="Abadi" w:cs="Arial"/>
          <w:b/>
          <w:bCs/>
          <w:i/>
          <w:sz w:val="21"/>
          <w:szCs w:val="21"/>
        </w:rPr>
        <w:t>II.</w:t>
      </w:r>
      <w:r w:rsidRPr="00E667CB">
        <w:rPr>
          <w:rFonts w:ascii="Abadi" w:hAnsi="Abadi" w:cs="Arial"/>
          <w:bCs/>
          <w:i/>
          <w:sz w:val="21"/>
          <w:szCs w:val="21"/>
        </w:rPr>
        <w:t xml:space="preserve"> Las diligencias o comparecencias de servidores públicos del Ayuntamiento saliente o en funciones necesarias para aclaración;</w:t>
      </w:r>
    </w:p>
    <w:p w14:paraId="2745EE34" w14:textId="77777777" w:rsidR="00E667CB" w:rsidRPr="00E667CB" w:rsidRDefault="00E667CB" w:rsidP="00E667CB">
      <w:pPr>
        <w:spacing w:after="200" w:line="276" w:lineRule="auto"/>
        <w:ind w:left="709"/>
        <w:contextualSpacing/>
        <w:jc w:val="both"/>
        <w:rPr>
          <w:rFonts w:ascii="Abadi" w:hAnsi="Abadi" w:cs="Arial"/>
          <w:bCs/>
          <w:i/>
          <w:sz w:val="21"/>
          <w:szCs w:val="21"/>
        </w:rPr>
      </w:pPr>
    </w:p>
    <w:p w14:paraId="40CFFEB5" w14:textId="77777777" w:rsidR="00E667CB" w:rsidRPr="00E667CB" w:rsidRDefault="00E667CB" w:rsidP="00E667CB">
      <w:pPr>
        <w:spacing w:after="200" w:line="276" w:lineRule="auto"/>
        <w:ind w:left="709"/>
        <w:contextualSpacing/>
        <w:jc w:val="both"/>
        <w:rPr>
          <w:rFonts w:ascii="Abadi" w:hAnsi="Abadi" w:cs="Arial"/>
          <w:bCs/>
          <w:i/>
          <w:sz w:val="21"/>
          <w:szCs w:val="21"/>
        </w:rPr>
      </w:pPr>
      <w:r w:rsidRPr="00E667CB">
        <w:rPr>
          <w:rFonts w:ascii="Abadi" w:hAnsi="Abadi" w:cs="Arial"/>
          <w:b/>
          <w:bCs/>
          <w:i/>
          <w:sz w:val="21"/>
          <w:szCs w:val="21"/>
        </w:rPr>
        <w:t>III.</w:t>
      </w:r>
      <w:r w:rsidRPr="00E667CB">
        <w:rPr>
          <w:rFonts w:ascii="Abadi" w:hAnsi="Abadi" w:cs="Arial"/>
          <w:bCs/>
          <w:i/>
          <w:sz w:val="21"/>
          <w:szCs w:val="21"/>
        </w:rPr>
        <w:t xml:space="preserve"> Observaciones generadas del análisis de los puntos a que se refiere el artículo 45 de la presente Ley;</w:t>
      </w:r>
    </w:p>
    <w:p w14:paraId="066B39FA" w14:textId="77777777" w:rsidR="00E667CB" w:rsidRPr="00E667CB" w:rsidRDefault="00E667CB" w:rsidP="00E667CB">
      <w:pPr>
        <w:spacing w:after="200" w:line="276" w:lineRule="auto"/>
        <w:ind w:left="709"/>
        <w:contextualSpacing/>
        <w:jc w:val="both"/>
        <w:rPr>
          <w:rFonts w:ascii="Abadi" w:hAnsi="Abadi" w:cs="Arial"/>
          <w:bCs/>
          <w:i/>
          <w:sz w:val="21"/>
          <w:szCs w:val="21"/>
        </w:rPr>
      </w:pPr>
    </w:p>
    <w:p w14:paraId="5A9BE597" w14:textId="77777777" w:rsidR="00E667CB" w:rsidRPr="00E667CB" w:rsidRDefault="00E667CB" w:rsidP="00E667CB">
      <w:pPr>
        <w:spacing w:after="200" w:line="276" w:lineRule="auto"/>
        <w:ind w:left="709"/>
        <w:contextualSpacing/>
        <w:jc w:val="both"/>
        <w:rPr>
          <w:rFonts w:ascii="Abadi" w:hAnsi="Abadi" w:cs="Arial"/>
          <w:bCs/>
          <w:i/>
          <w:sz w:val="21"/>
          <w:szCs w:val="21"/>
        </w:rPr>
      </w:pPr>
      <w:r w:rsidRPr="00E667CB">
        <w:rPr>
          <w:rFonts w:ascii="Abadi" w:hAnsi="Abadi" w:cs="Arial"/>
          <w:b/>
          <w:bCs/>
          <w:i/>
          <w:sz w:val="21"/>
          <w:szCs w:val="21"/>
        </w:rPr>
        <w:t>IV.</w:t>
      </w:r>
      <w:r w:rsidRPr="00E667CB">
        <w:rPr>
          <w:rFonts w:ascii="Abadi" w:hAnsi="Abadi" w:cs="Arial"/>
          <w:bCs/>
          <w:i/>
          <w:sz w:val="21"/>
          <w:szCs w:val="21"/>
        </w:rPr>
        <w:t xml:space="preserve"> Promoción de presuntas responsabilidades con motivo de las observaciones generadas; y</w:t>
      </w:r>
    </w:p>
    <w:p w14:paraId="29C3AD6B" w14:textId="77777777" w:rsidR="00E667CB" w:rsidRPr="00E667CB" w:rsidRDefault="00E667CB" w:rsidP="00E667CB">
      <w:pPr>
        <w:spacing w:after="200" w:line="276" w:lineRule="auto"/>
        <w:ind w:left="709"/>
        <w:contextualSpacing/>
        <w:jc w:val="both"/>
        <w:rPr>
          <w:rFonts w:ascii="Abadi" w:hAnsi="Abadi" w:cs="Arial"/>
          <w:bCs/>
          <w:i/>
          <w:sz w:val="21"/>
          <w:szCs w:val="21"/>
        </w:rPr>
      </w:pPr>
    </w:p>
    <w:p w14:paraId="52E0BA5C" w14:textId="77777777" w:rsidR="00E667CB" w:rsidRPr="00E667CB" w:rsidRDefault="00E667CB" w:rsidP="00E667CB">
      <w:pPr>
        <w:spacing w:line="276" w:lineRule="auto"/>
        <w:ind w:left="709"/>
        <w:contextualSpacing/>
        <w:jc w:val="both"/>
        <w:rPr>
          <w:rFonts w:ascii="Abadi" w:hAnsi="Abadi" w:cs="Arial"/>
          <w:bCs/>
          <w:i/>
          <w:sz w:val="21"/>
          <w:szCs w:val="21"/>
        </w:rPr>
      </w:pPr>
      <w:r w:rsidRPr="00E667CB">
        <w:rPr>
          <w:rFonts w:ascii="Abadi" w:hAnsi="Abadi" w:cs="Arial"/>
          <w:b/>
          <w:bCs/>
          <w:i/>
          <w:sz w:val="21"/>
          <w:szCs w:val="21"/>
        </w:rPr>
        <w:t>V.</w:t>
      </w:r>
      <w:r w:rsidRPr="00E667CB">
        <w:rPr>
          <w:rFonts w:ascii="Abadi" w:hAnsi="Abadi" w:cs="Arial"/>
          <w:bCs/>
          <w:i/>
          <w:sz w:val="21"/>
          <w:szCs w:val="21"/>
        </w:rPr>
        <w:t xml:space="preserve"> Recomendaciones de la comisión.</w:t>
      </w:r>
    </w:p>
    <w:p w14:paraId="125A491F" w14:textId="77777777" w:rsidR="00E667CB" w:rsidRPr="00E667CB" w:rsidRDefault="00E667CB" w:rsidP="00E667CB">
      <w:pPr>
        <w:jc w:val="both"/>
        <w:rPr>
          <w:rFonts w:ascii="Abadi" w:hAnsi="Abadi" w:cs="Arial"/>
          <w:bCs/>
          <w:sz w:val="21"/>
          <w:szCs w:val="21"/>
        </w:rPr>
      </w:pPr>
    </w:p>
    <w:p w14:paraId="41803986" w14:textId="60E9B3E3" w:rsidR="00E667CB" w:rsidRPr="00E667CB" w:rsidRDefault="00E667CB" w:rsidP="00E667CB">
      <w:pPr>
        <w:ind w:firstLine="708"/>
        <w:jc w:val="both"/>
        <w:rPr>
          <w:rFonts w:ascii="Abadi" w:hAnsi="Abadi" w:cs="Arial"/>
          <w:bCs/>
          <w:sz w:val="21"/>
          <w:szCs w:val="21"/>
        </w:rPr>
      </w:pPr>
      <w:r w:rsidRPr="00E667CB">
        <w:rPr>
          <w:rFonts w:ascii="Abadi" w:hAnsi="Abadi" w:cs="Arial"/>
          <w:bCs/>
          <w:sz w:val="21"/>
          <w:szCs w:val="21"/>
        </w:rPr>
        <w:t xml:space="preserve">El informe será analizado y discutido por el Ayuntamiento, dentro de los quince días hábiles siguientes al de su presentación, concluyendo con la emisión del acuerdo que se </w:t>
      </w:r>
      <w:r w:rsidRPr="00E667CB">
        <w:rPr>
          <w:rFonts w:ascii="Abadi" w:hAnsi="Abadi" w:cs="Arial"/>
          <w:bCs/>
          <w:sz w:val="21"/>
          <w:szCs w:val="21"/>
        </w:rPr>
        <w:t>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6F2BABFC" w14:textId="77777777" w:rsidR="00E667CB" w:rsidRPr="00E667CB" w:rsidRDefault="00E667CB" w:rsidP="00E667CB">
      <w:pPr>
        <w:ind w:firstLine="708"/>
        <w:jc w:val="both"/>
        <w:rPr>
          <w:rFonts w:ascii="Abadi" w:hAnsi="Abadi" w:cs="Arial"/>
          <w:bCs/>
          <w:sz w:val="21"/>
          <w:szCs w:val="21"/>
        </w:rPr>
      </w:pPr>
    </w:p>
    <w:p w14:paraId="7971C85F" w14:textId="77777777" w:rsidR="00E667CB" w:rsidRPr="00E667CB" w:rsidRDefault="00E667CB" w:rsidP="00E667CB">
      <w:pPr>
        <w:ind w:firstLine="708"/>
        <w:jc w:val="both"/>
        <w:rPr>
          <w:rFonts w:ascii="Abadi" w:hAnsi="Abadi" w:cs="Arial"/>
          <w:b/>
          <w:bCs/>
          <w:sz w:val="21"/>
          <w:szCs w:val="21"/>
          <w:lang w:val="es-MX" w:eastAsia="x-none"/>
        </w:rPr>
      </w:pPr>
      <w:r w:rsidRPr="00E667CB">
        <w:rPr>
          <w:rFonts w:ascii="Abadi" w:hAnsi="Abadi" w:cs="Arial"/>
          <w:b/>
          <w:bCs/>
          <w:sz w:val="21"/>
          <w:szCs w:val="21"/>
          <w:lang w:val="es-MX" w:eastAsia="x-none"/>
        </w:rPr>
        <w:t xml:space="preserve">IV. Integración del informe general del proceso de entrega recepción de la administración pública municipal 2018-2021 de Moroleón, </w:t>
      </w:r>
      <w:proofErr w:type="spellStart"/>
      <w:r w:rsidRPr="00E667CB">
        <w:rPr>
          <w:rFonts w:ascii="Abadi" w:hAnsi="Abadi" w:cs="Arial"/>
          <w:b/>
          <w:bCs/>
          <w:sz w:val="21"/>
          <w:szCs w:val="21"/>
          <w:lang w:val="es-MX" w:eastAsia="x-none"/>
        </w:rPr>
        <w:t>Gto</w:t>
      </w:r>
      <w:proofErr w:type="spellEnd"/>
      <w:r w:rsidRPr="00E667CB">
        <w:rPr>
          <w:rFonts w:ascii="Abadi" w:hAnsi="Abadi" w:cs="Arial"/>
          <w:b/>
          <w:bCs/>
          <w:sz w:val="21"/>
          <w:szCs w:val="21"/>
          <w:lang w:val="es-MX" w:eastAsia="x-none"/>
        </w:rPr>
        <w:t>:</w:t>
      </w:r>
    </w:p>
    <w:p w14:paraId="1D20DF06" w14:textId="77777777" w:rsidR="00E667CB" w:rsidRPr="00E667CB" w:rsidRDefault="00E667CB" w:rsidP="00E667CB">
      <w:pPr>
        <w:ind w:firstLine="708"/>
        <w:jc w:val="both"/>
        <w:rPr>
          <w:rFonts w:ascii="Abadi" w:hAnsi="Abadi" w:cs="Arial"/>
          <w:b/>
          <w:bCs/>
          <w:sz w:val="21"/>
          <w:szCs w:val="21"/>
          <w:lang w:val="es-MX" w:eastAsia="x-none"/>
        </w:rPr>
      </w:pPr>
    </w:p>
    <w:p w14:paraId="11189C0F"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7827ABBC" w14:textId="77777777" w:rsidR="00E667CB" w:rsidRPr="00E667CB" w:rsidRDefault="00E667CB" w:rsidP="00E667CB">
      <w:pPr>
        <w:ind w:firstLine="708"/>
        <w:jc w:val="both"/>
        <w:rPr>
          <w:rFonts w:ascii="Abadi" w:hAnsi="Abadi" w:cs="Arial"/>
          <w:sz w:val="21"/>
          <w:szCs w:val="21"/>
          <w:lang w:val="es-MX" w:eastAsia="x-none"/>
        </w:rPr>
      </w:pPr>
    </w:p>
    <w:p w14:paraId="24F445A8"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Moroleón, </w:t>
      </w:r>
      <w:proofErr w:type="spellStart"/>
      <w:r w:rsidRPr="00E667CB">
        <w:rPr>
          <w:rFonts w:ascii="Abadi" w:hAnsi="Abadi" w:cs="Arial"/>
          <w:sz w:val="21"/>
          <w:szCs w:val="21"/>
          <w:lang w:val="es-MX" w:eastAsia="x-none"/>
        </w:rPr>
        <w:t>Gto</w:t>
      </w:r>
      <w:proofErr w:type="spellEnd"/>
      <w:r w:rsidRPr="00E667CB">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4A210955" w14:textId="77777777" w:rsidR="00E667CB" w:rsidRPr="00E667CB" w:rsidRDefault="00E667CB" w:rsidP="00E667CB">
      <w:pPr>
        <w:ind w:firstLine="708"/>
        <w:jc w:val="both"/>
        <w:rPr>
          <w:rFonts w:ascii="Abadi" w:hAnsi="Abadi" w:cs="Arial"/>
          <w:sz w:val="21"/>
          <w:szCs w:val="21"/>
          <w:lang w:val="es-MX" w:eastAsia="x-none"/>
        </w:rPr>
      </w:pPr>
    </w:p>
    <w:p w14:paraId="706FF0C5"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1174AF2E" w14:textId="77777777" w:rsidR="00E667CB" w:rsidRPr="00E667CB" w:rsidRDefault="00E667CB" w:rsidP="00E667CB">
      <w:pPr>
        <w:ind w:firstLine="708"/>
        <w:jc w:val="both"/>
        <w:rPr>
          <w:rFonts w:ascii="Abadi" w:hAnsi="Abadi" w:cs="Arial"/>
          <w:sz w:val="21"/>
          <w:szCs w:val="21"/>
          <w:lang w:val="es-MX" w:eastAsia="x-none"/>
        </w:rPr>
      </w:pPr>
    </w:p>
    <w:p w14:paraId="447123B2"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w:t>
      </w:r>
      <w:r w:rsidRPr="00E667CB">
        <w:rPr>
          <w:rFonts w:ascii="Abadi" w:hAnsi="Abadi" w:cs="Arial"/>
          <w:sz w:val="21"/>
          <w:szCs w:val="21"/>
          <w:lang w:val="es-MX" w:eastAsia="x-none"/>
        </w:rPr>
        <w:lastRenderedPageBreak/>
        <w:t>Estado de Guanajuato y de la Ley General de Responsabilidades Administrativas, el informe general se remitirá a la Contraloría Municipal de Moroleón, Guanajuato, a efecto de que lleven a cabo los actos de investigación que, en el ámbito de su competencia, le correspondan.</w:t>
      </w:r>
    </w:p>
    <w:p w14:paraId="43732F0B" w14:textId="77777777" w:rsidR="00E667CB" w:rsidRPr="00E667CB" w:rsidRDefault="00E667CB" w:rsidP="00E667CB">
      <w:pPr>
        <w:ind w:firstLine="708"/>
        <w:jc w:val="both"/>
        <w:rPr>
          <w:rFonts w:ascii="Abadi" w:hAnsi="Abadi" w:cs="Arial"/>
          <w:sz w:val="21"/>
          <w:szCs w:val="21"/>
          <w:lang w:val="es-MX" w:eastAsia="x-none"/>
        </w:rPr>
      </w:pPr>
    </w:p>
    <w:p w14:paraId="34E0887F"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 xml:space="preserve">Para la elaboración del informe general del proceso de entrega recepción correspondiente a la administración pública municipal 2018-2021 de Moroleón, </w:t>
      </w:r>
      <w:proofErr w:type="spellStart"/>
      <w:r w:rsidRPr="00E667CB">
        <w:rPr>
          <w:rFonts w:ascii="Abadi" w:hAnsi="Abadi" w:cs="Arial"/>
          <w:sz w:val="21"/>
          <w:szCs w:val="21"/>
          <w:lang w:val="es-MX" w:eastAsia="x-none"/>
        </w:rPr>
        <w:t>Gto</w:t>
      </w:r>
      <w:proofErr w:type="spellEnd"/>
      <w:r w:rsidRPr="00E667CB">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24E13F43" w14:textId="77777777" w:rsidR="00E667CB" w:rsidRPr="00E667CB" w:rsidRDefault="00E667CB" w:rsidP="00E667CB">
      <w:pPr>
        <w:ind w:firstLine="708"/>
        <w:jc w:val="both"/>
        <w:rPr>
          <w:rFonts w:ascii="Abadi" w:hAnsi="Abadi" w:cs="Arial"/>
          <w:sz w:val="21"/>
          <w:szCs w:val="21"/>
          <w:lang w:val="es-MX" w:eastAsia="x-none"/>
        </w:rPr>
      </w:pPr>
    </w:p>
    <w:p w14:paraId="7044BFFC" w14:textId="77777777" w:rsidR="00E667CB" w:rsidRPr="00E667CB" w:rsidRDefault="00E667CB" w:rsidP="00E667CB">
      <w:pPr>
        <w:ind w:firstLine="708"/>
        <w:jc w:val="both"/>
        <w:rPr>
          <w:rFonts w:ascii="Abadi" w:hAnsi="Abadi" w:cs="Arial"/>
          <w:b/>
          <w:sz w:val="21"/>
          <w:szCs w:val="21"/>
          <w:lang w:val="es-MX" w:eastAsia="x-none"/>
        </w:rPr>
      </w:pPr>
      <w:r w:rsidRPr="00E667CB">
        <w:rPr>
          <w:rFonts w:ascii="Abadi" w:hAnsi="Abadi" w:cs="Arial"/>
          <w:b/>
          <w:sz w:val="21"/>
          <w:szCs w:val="21"/>
          <w:lang w:val="es-MX"/>
        </w:rPr>
        <w:t>V. Proceso de entrega recepción:</w:t>
      </w:r>
    </w:p>
    <w:p w14:paraId="18860DCD" w14:textId="77777777" w:rsidR="00E667CB" w:rsidRPr="00E667CB" w:rsidRDefault="00E667CB" w:rsidP="00E667CB">
      <w:pPr>
        <w:ind w:firstLine="708"/>
        <w:jc w:val="both"/>
        <w:rPr>
          <w:rFonts w:ascii="Abadi" w:hAnsi="Abadi" w:cs="Arial"/>
          <w:sz w:val="21"/>
          <w:szCs w:val="21"/>
          <w:lang w:val="es-MX" w:eastAsia="x-none"/>
        </w:rPr>
      </w:pPr>
    </w:p>
    <w:p w14:paraId="69CC30A3" w14:textId="77777777" w:rsidR="00E667CB" w:rsidRPr="00E667CB" w:rsidRDefault="00E667CB" w:rsidP="00E667CB">
      <w:pPr>
        <w:ind w:firstLine="705"/>
        <w:jc w:val="both"/>
        <w:rPr>
          <w:rFonts w:ascii="Abadi" w:hAnsi="Abadi" w:cs="Arial"/>
          <w:sz w:val="21"/>
          <w:szCs w:val="21"/>
          <w:lang w:eastAsia="x-none"/>
        </w:rPr>
      </w:pPr>
      <w:r w:rsidRPr="00E667CB">
        <w:rPr>
          <w:rFonts w:ascii="Abadi" w:hAnsi="Abadi" w:cs="Arial"/>
          <w:sz w:val="21"/>
          <w:szCs w:val="21"/>
          <w:lang w:val="es-MX" w:eastAsia="x-none"/>
        </w:rPr>
        <w:t xml:space="preserve">Respecto al proceso de entrega recepción de la administración pública municipal 2018-2021 de Moroleón, </w:t>
      </w:r>
      <w:proofErr w:type="spellStart"/>
      <w:r w:rsidRPr="00E667CB">
        <w:rPr>
          <w:rFonts w:ascii="Abadi" w:hAnsi="Abadi" w:cs="Arial"/>
          <w:sz w:val="21"/>
          <w:szCs w:val="21"/>
          <w:lang w:val="es-MX" w:eastAsia="x-none"/>
        </w:rPr>
        <w:t>Gto</w:t>
      </w:r>
      <w:proofErr w:type="spellEnd"/>
      <w:r w:rsidRPr="00E667CB">
        <w:rPr>
          <w:rFonts w:ascii="Abadi" w:hAnsi="Abadi" w:cs="Arial"/>
          <w:sz w:val="21"/>
          <w:szCs w:val="21"/>
          <w:lang w:val="es-MX" w:eastAsia="x-none"/>
        </w:rPr>
        <w:t xml:space="preserve">., el informe general </w:t>
      </w:r>
      <w:r w:rsidRPr="00E667CB">
        <w:rPr>
          <w:rFonts w:ascii="Abadi" w:hAnsi="Abadi" w:cs="Arial"/>
          <w:sz w:val="21"/>
          <w:szCs w:val="21"/>
          <w:lang w:eastAsia="x-none"/>
        </w:rPr>
        <w:t>contiene los siguientes apartados:</w:t>
      </w:r>
    </w:p>
    <w:p w14:paraId="5972BBC6" w14:textId="77777777" w:rsidR="00E667CB" w:rsidRPr="00E667CB" w:rsidRDefault="00E667CB" w:rsidP="00E667CB">
      <w:pPr>
        <w:ind w:firstLine="705"/>
        <w:jc w:val="both"/>
        <w:rPr>
          <w:rFonts w:ascii="Abadi" w:hAnsi="Abadi" w:cs="Arial"/>
          <w:sz w:val="21"/>
          <w:szCs w:val="21"/>
          <w:lang w:eastAsia="x-none"/>
        </w:rPr>
      </w:pPr>
    </w:p>
    <w:p w14:paraId="219A7D9D" w14:textId="77777777" w:rsidR="00E667CB" w:rsidRPr="00E667CB" w:rsidRDefault="00E667CB" w:rsidP="000F0F3C">
      <w:pPr>
        <w:numPr>
          <w:ilvl w:val="0"/>
          <w:numId w:val="65"/>
        </w:numPr>
        <w:jc w:val="both"/>
        <w:rPr>
          <w:rFonts w:ascii="Abadi" w:hAnsi="Abadi" w:cs="Arial"/>
          <w:b/>
          <w:bCs/>
          <w:sz w:val="21"/>
          <w:szCs w:val="21"/>
          <w:lang w:eastAsia="x-none"/>
        </w:rPr>
      </w:pPr>
      <w:r w:rsidRPr="00E667CB">
        <w:rPr>
          <w:rFonts w:ascii="Abadi" w:hAnsi="Abadi" w:cs="Arial"/>
          <w:b/>
          <w:bCs/>
          <w:sz w:val="21"/>
          <w:szCs w:val="21"/>
          <w:lang w:eastAsia="x-none"/>
        </w:rPr>
        <w:t>Informe de avance</w:t>
      </w:r>
    </w:p>
    <w:p w14:paraId="3ED1ABFA" w14:textId="77777777" w:rsidR="00E667CB" w:rsidRPr="00E667CB" w:rsidRDefault="00E667CB" w:rsidP="00E667CB">
      <w:pPr>
        <w:ind w:left="705"/>
        <w:jc w:val="both"/>
        <w:rPr>
          <w:rFonts w:ascii="Abadi" w:hAnsi="Abadi" w:cs="Arial"/>
          <w:sz w:val="21"/>
          <w:szCs w:val="21"/>
          <w:lang w:eastAsia="x-none"/>
        </w:rPr>
      </w:pPr>
    </w:p>
    <w:p w14:paraId="0CBF7BA7"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eastAsia="x-none"/>
        </w:rPr>
        <w:t>Por lo que se refiere a este punto se concluye que el ayuntamiento saliente entregó a la Auditoría Superior del Estado de Guanajuato el 14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E667CB">
        <w:rPr>
          <w:rFonts w:ascii="Abadi" w:hAnsi="Abadi" w:cs="Arial"/>
          <w:sz w:val="21"/>
          <w:szCs w:val="21"/>
          <w:lang w:val="es-MX" w:eastAsia="x-none"/>
        </w:rPr>
        <w:t xml:space="preserve">. </w:t>
      </w:r>
    </w:p>
    <w:p w14:paraId="28F76360" w14:textId="77777777" w:rsidR="00E667CB" w:rsidRPr="00E667CB" w:rsidRDefault="00E667CB" w:rsidP="00E667CB">
      <w:pPr>
        <w:ind w:firstLine="705"/>
        <w:jc w:val="both"/>
        <w:rPr>
          <w:rFonts w:ascii="Abadi" w:hAnsi="Abadi" w:cs="Arial"/>
          <w:sz w:val="21"/>
          <w:szCs w:val="21"/>
          <w:lang w:eastAsia="x-none"/>
        </w:rPr>
      </w:pPr>
    </w:p>
    <w:p w14:paraId="35AC2C13" w14:textId="77777777" w:rsidR="00E667CB" w:rsidRPr="00E667CB" w:rsidRDefault="00E667CB" w:rsidP="000F0F3C">
      <w:pPr>
        <w:numPr>
          <w:ilvl w:val="0"/>
          <w:numId w:val="65"/>
        </w:numPr>
        <w:jc w:val="both"/>
        <w:rPr>
          <w:rFonts w:ascii="Abadi" w:hAnsi="Abadi" w:cs="Arial"/>
          <w:b/>
          <w:bCs/>
          <w:sz w:val="21"/>
          <w:szCs w:val="21"/>
          <w:lang w:eastAsia="x-none"/>
        </w:rPr>
      </w:pPr>
      <w:r w:rsidRPr="00E667CB">
        <w:rPr>
          <w:rFonts w:ascii="Abadi" w:hAnsi="Abadi" w:cs="Arial"/>
          <w:b/>
          <w:bCs/>
          <w:sz w:val="21"/>
          <w:szCs w:val="21"/>
          <w:lang w:eastAsia="x-none"/>
        </w:rPr>
        <w:t>Acto de entrega recepción</w:t>
      </w:r>
    </w:p>
    <w:p w14:paraId="29239258" w14:textId="77777777" w:rsidR="00E667CB" w:rsidRPr="00E667CB" w:rsidRDefault="00E667CB" w:rsidP="00E667CB">
      <w:pPr>
        <w:ind w:firstLine="705"/>
        <w:jc w:val="both"/>
        <w:rPr>
          <w:rFonts w:ascii="Abadi" w:hAnsi="Abadi" w:cs="Arial"/>
          <w:sz w:val="21"/>
          <w:szCs w:val="21"/>
          <w:lang w:eastAsia="x-none"/>
        </w:rPr>
      </w:pPr>
    </w:p>
    <w:p w14:paraId="54B211B5" w14:textId="77777777" w:rsidR="00E667CB" w:rsidRPr="00E667CB" w:rsidRDefault="00E667CB" w:rsidP="00E667CB">
      <w:pPr>
        <w:ind w:firstLine="705"/>
        <w:jc w:val="both"/>
        <w:rPr>
          <w:rFonts w:ascii="Abadi" w:hAnsi="Abadi" w:cs="Arial"/>
          <w:sz w:val="21"/>
          <w:szCs w:val="21"/>
          <w:lang w:eastAsia="x-none"/>
        </w:rPr>
      </w:pPr>
      <w:r w:rsidRPr="00E667CB">
        <w:rPr>
          <w:rFonts w:ascii="Abadi" w:hAnsi="Abadi" w:cs="Arial"/>
          <w:sz w:val="21"/>
          <w:szCs w:val="21"/>
          <w:lang w:eastAsia="x-none"/>
        </w:rPr>
        <w:t xml:space="preserve">En este rubro se concluye que, de acuerdo al acta circunstanciada, el acto de entrega recepción de la administración pública municipal de Moroleón, </w:t>
      </w:r>
      <w:proofErr w:type="spellStart"/>
      <w:r w:rsidRPr="00E667CB">
        <w:rPr>
          <w:rFonts w:ascii="Abadi" w:hAnsi="Abadi" w:cs="Arial"/>
          <w:sz w:val="21"/>
          <w:szCs w:val="21"/>
          <w:lang w:eastAsia="x-none"/>
        </w:rPr>
        <w:t>Gto</w:t>
      </w:r>
      <w:proofErr w:type="spellEnd"/>
      <w:r w:rsidRPr="00E667CB">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4E5E417E" w14:textId="77777777" w:rsidR="00E667CB" w:rsidRPr="00E667CB" w:rsidRDefault="00E667CB" w:rsidP="00E667CB">
      <w:pPr>
        <w:ind w:firstLine="705"/>
        <w:jc w:val="both"/>
        <w:rPr>
          <w:rFonts w:ascii="Abadi" w:hAnsi="Abadi" w:cs="Arial"/>
          <w:sz w:val="21"/>
          <w:szCs w:val="21"/>
          <w:lang w:eastAsia="x-none"/>
        </w:rPr>
      </w:pPr>
    </w:p>
    <w:p w14:paraId="11035877" w14:textId="77777777" w:rsidR="00E667CB" w:rsidRPr="00E667CB" w:rsidRDefault="00E667CB" w:rsidP="000F0F3C">
      <w:pPr>
        <w:numPr>
          <w:ilvl w:val="0"/>
          <w:numId w:val="65"/>
        </w:numPr>
        <w:jc w:val="both"/>
        <w:rPr>
          <w:rFonts w:ascii="Abadi" w:hAnsi="Abadi" w:cs="Arial"/>
          <w:b/>
          <w:bCs/>
          <w:sz w:val="21"/>
          <w:szCs w:val="21"/>
          <w:lang w:eastAsia="x-none"/>
        </w:rPr>
      </w:pPr>
      <w:r w:rsidRPr="00E667CB">
        <w:rPr>
          <w:rFonts w:ascii="Abadi" w:hAnsi="Abadi" w:cs="Arial"/>
          <w:b/>
          <w:bCs/>
          <w:sz w:val="21"/>
          <w:szCs w:val="21"/>
          <w:lang w:eastAsia="x-none"/>
        </w:rPr>
        <w:t>Expediente</w:t>
      </w:r>
    </w:p>
    <w:p w14:paraId="486590F7" w14:textId="77777777" w:rsidR="00E667CB" w:rsidRPr="00E667CB" w:rsidRDefault="00E667CB" w:rsidP="00E667CB">
      <w:pPr>
        <w:ind w:firstLine="705"/>
        <w:jc w:val="both"/>
        <w:rPr>
          <w:rFonts w:ascii="Abadi" w:hAnsi="Abadi" w:cs="Arial"/>
          <w:sz w:val="21"/>
          <w:szCs w:val="21"/>
          <w:lang w:eastAsia="x-none"/>
        </w:rPr>
      </w:pPr>
    </w:p>
    <w:p w14:paraId="69952349" w14:textId="5F8BEBE0" w:rsidR="00E667CB" w:rsidRPr="00E667CB" w:rsidRDefault="00E667CB" w:rsidP="00E667CB">
      <w:pPr>
        <w:ind w:firstLine="705"/>
        <w:jc w:val="both"/>
        <w:rPr>
          <w:rFonts w:ascii="Abadi" w:hAnsi="Abadi" w:cs="Arial"/>
          <w:sz w:val="21"/>
          <w:szCs w:val="21"/>
          <w:lang w:eastAsia="x-none"/>
        </w:rPr>
      </w:pPr>
      <w:r w:rsidRPr="00E667CB">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19778449" w14:textId="77777777" w:rsidR="00E667CB" w:rsidRPr="00E667CB" w:rsidRDefault="00E667CB" w:rsidP="00E667CB">
      <w:pPr>
        <w:ind w:firstLine="705"/>
        <w:jc w:val="both"/>
        <w:rPr>
          <w:rFonts w:ascii="Abadi" w:hAnsi="Abadi" w:cs="Arial"/>
          <w:sz w:val="21"/>
          <w:szCs w:val="21"/>
          <w:lang w:eastAsia="x-none"/>
        </w:rPr>
      </w:pPr>
    </w:p>
    <w:p w14:paraId="191A930D" w14:textId="77777777" w:rsidR="00E667CB" w:rsidRPr="00E667CB" w:rsidRDefault="00E667CB" w:rsidP="000F0F3C">
      <w:pPr>
        <w:numPr>
          <w:ilvl w:val="0"/>
          <w:numId w:val="65"/>
        </w:numPr>
        <w:tabs>
          <w:tab w:val="num" w:pos="0"/>
        </w:tabs>
        <w:jc w:val="both"/>
        <w:rPr>
          <w:rFonts w:ascii="Abadi" w:hAnsi="Abadi" w:cs="Arial"/>
          <w:b/>
          <w:bCs/>
          <w:sz w:val="21"/>
          <w:szCs w:val="21"/>
          <w:lang w:eastAsia="x-none"/>
        </w:rPr>
      </w:pPr>
      <w:r w:rsidRPr="00E667CB">
        <w:rPr>
          <w:rFonts w:ascii="Abadi" w:hAnsi="Abadi" w:cs="Arial"/>
          <w:b/>
          <w:bCs/>
          <w:sz w:val="21"/>
          <w:szCs w:val="21"/>
          <w:lang w:eastAsia="x-none"/>
        </w:rPr>
        <w:t xml:space="preserve">Acuerdo de ayuntamiento </w:t>
      </w:r>
    </w:p>
    <w:p w14:paraId="2B882BD8" w14:textId="77777777" w:rsidR="00E667CB" w:rsidRPr="00E667CB" w:rsidRDefault="00E667CB" w:rsidP="00E667CB">
      <w:pPr>
        <w:ind w:left="1065"/>
        <w:jc w:val="both"/>
        <w:rPr>
          <w:rFonts w:ascii="Abadi" w:hAnsi="Abadi" w:cs="Arial"/>
          <w:b/>
          <w:bCs/>
          <w:sz w:val="21"/>
          <w:szCs w:val="21"/>
          <w:lang w:eastAsia="x-none"/>
        </w:rPr>
      </w:pPr>
    </w:p>
    <w:p w14:paraId="2206DA4F"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 xml:space="preserve">En este punto se refiere que el ayuntamiento entrante en la sesión extraordinaria número 8 celebrada el 6 de enero de 2022 aprobó el informe elaborado por la Comisión de Hacienda, Patrimonio y Cuenta Pública, remitiéndose el acuerdo correspondiente al Congreso del Estado con fecha de recepción 7 de enero de 2022, dentro del plazo establecido en el artículo 48, segundo párrafo de la Ley Orgánica Municipal para el Estado de Guanajuato. </w:t>
      </w:r>
    </w:p>
    <w:p w14:paraId="7BF1BE32" w14:textId="77777777" w:rsidR="00E667CB" w:rsidRPr="00E667CB" w:rsidRDefault="00E667CB" w:rsidP="00E667CB">
      <w:pPr>
        <w:ind w:firstLine="705"/>
        <w:jc w:val="both"/>
        <w:rPr>
          <w:rFonts w:ascii="Abadi" w:hAnsi="Abadi" w:cs="Arial"/>
          <w:sz w:val="21"/>
          <w:szCs w:val="21"/>
          <w:lang w:val="es-MX" w:eastAsia="x-none"/>
        </w:rPr>
      </w:pPr>
    </w:p>
    <w:p w14:paraId="041A7888"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068EB055" w14:textId="77777777" w:rsidR="00E667CB" w:rsidRPr="00E667CB" w:rsidRDefault="00E667CB" w:rsidP="00E667CB">
      <w:pPr>
        <w:ind w:firstLine="705"/>
        <w:jc w:val="both"/>
        <w:rPr>
          <w:rFonts w:ascii="Abadi" w:hAnsi="Abadi" w:cs="Arial"/>
          <w:sz w:val="21"/>
          <w:szCs w:val="21"/>
          <w:lang w:val="es-MX" w:eastAsia="x-none"/>
        </w:rPr>
      </w:pPr>
    </w:p>
    <w:p w14:paraId="2B0F65D3" w14:textId="77777777" w:rsidR="00E667CB" w:rsidRPr="00E667CB" w:rsidRDefault="00E667CB" w:rsidP="000F0F3C">
      <w:pPr>
        <w:numPr>
          <w:ilvl w:val="0"/>
          <w:numId w:val="65"/>
        </w:numPr>
        <w:tabs>
          <w:tab w:val="num" w:pos="0"/>
        </w:tabs>
        <w:jc w:val="both"/>
        <w:rPr>
          <w:rFonts w:ascii="Abadi" w:hAnsi="Abadi" w:cs="Arial"/>
          <w:b/>
          <w:bCs/>
          <w:sz w:val="21"/>
          <w:szCs w:val="21"/>
          <w:lang w:eastAsia="x-none"/>
        </w:rPr>
      </w:pPr>
      <w:r w:rsidRPr="00E667CB">
        <w:rPr>
          <w:rFonts w:ascii="Abadi" w:hAnsi="Abadi" w:cs="Arial"/>
          <w:b/>
          <w:bCs/>
          <w:sz w:val="21"/>
          <w:szCs w:val="21"/>
          <w:lang w:eastAsia="x-none"/>
        </w:rPr>
        <w:t>Informe de la Comisión de Hacienda, Patrimonio y Cuenta Pública</w:t>
      </w:r>
    </w:p>
    <w:p w14:paraId="08C22B4B" w14:textId="77777777" w:rsidR="00E667CB" w:rsidRPr="00E667CB" w:rsidRDefault="00E667CB" w:rsidP="00E667CB">
      <w:pPr>
        <w:jc w:val="both"/>
        <w:rPr>
          <w:rFonts w:ascii="Abadi" w:hAnsi="Abadi" w:cs="Arial"/>
          <w:b/>
          <w:bCs/>
          <w:sz w:val="21"/>
          <w:szCs w:val="21"/>
          <w:lang w:eastAsia="x-none"/>
        </w:rPr>
      </w:pPr>
      <w:r w:rsidRPr="00E667CB">
        <w:rPr>
          <w:rFonts w:ascii="Abadi" w:hAnsi="Abadi" w:cs="Arial"/>
          <w:b/>
          <w:bCs/>
          <w:sz w:val="21"/>
          <w:szCs w:val="21"/>
          <w:lang w:eastAsia="x-none"/>
        </w:rPr>
        <w:t xml:space="preserve"> </w:t>
      </w:r>
    </w:p>
    <w:p w14:paraId="1C039558"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E667CB">
        <w:rPr>
          <w:rFonts w:ascii="Abadi" w:hAnsi="Abadi"/>
          <w:sz w:val="21"/>
          <w:szCs w:val="21"/>
          <w:lang w:val="es-MX" w:eastAsia="x-none"/>
        </w:rPr>
        <w:t xml:space="preserve"> </w:t>
      </w:r>
      <w:r w:rsidRPr="00E667CB">
        <w:rPr>
          <w:rFonts w:ascii="Abadi" w:hAnsi="Abadi" w:cs="Arial"/>
          <w:sz w:val="21"/>
          <w:szCs w:val="21"/>
          <w:lang w:val="es-MX" w:eastAsia="x-none"/>
        </w:rPr>
        <w:t>se turnó a dicha Comisión por parte del Ayuntamiento, el 10 de octubre de 2021.</w:t>
      </w:r>
    </w:p>
    <w:p w14:paraId="5085142E" w14:textId="77777777" w:rsidR="00E667CB" w:rsidRPr="00E667CB" w:rsidRDefault="00E667CB" w:rsidP="00E667CB">
      <w:pPr>
        <w:ind w:firstLine="705"/>
        <w:jc w:val="both"/>
        <w:rPr>
          <w:rFonts w:ascii="Abadi" w:hAnsi="Abadi" w:cs="Arial"/>
          <w:sz w:val="21"/>
          <w:szCs w:val="21"/>
          <w:lang w:val="es-MX" w:eastAsia="x-none"/>
        </w:rPr>
      </w:pPr>
    </w:p>
    <w:p w14:paraId="1C63FFEE"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35E116C" w14:textId="77777777" w:rsidR="00E667CB" w:rsidRPr="00E667CB" w:rsidRDefault="00E667CB" w:rsidP="00E667CB">
      <w:pPr>
        <w:ind w:firstLine="705"/>
        <w:jc w:val="both"/>
        <w:rPr>
          <w:rFonts w:ascii="Abadi" w:hAnsi="Abadi" w:cs="Arial"/>
          <w:sz w:val="21"/>
          <w:szCs w:val="21"/>
          <w:lang w:val="es-MX" w:eastAsia="x-none"/>
        </w:rPr>
      </w:pPr>
    </w:p>
    <w:p w14:paraId="0ACF2C69" w14:textId="77777777" w:rsidR="00E667CB" w:rsidRPr="00E667CB" w:rsidRDefault="00E667CB" w:rsidP="000F0F3C">
      <w:pPr>
        <w:numPr>
          <w:ilvl w:val="0"/>
          <w:numId w:val="65"/>
        </w:numPr>
        <w:tabs>
          <w:tab w:val="num" w:pos="0"/>
        </w:tabs>
        <w:jc w:val="both"/>
        <w:rPr>
          <w:rFonts w:ascii="Abadi" w:hAnsi="Abadi" w:cs="Arial"/>
          <w:b/>
          <w:bCs/>
          <w:sz w:val="21"/>
          <w:szCs w:val="21"/>
          <w:lang w:eastAsia="x-none"/>
        </w:rPr>
      </w:pPr>
      <w:r w:rsidRPr="00E667CB">
        <w:rPr>
          <w:rFonts w:ascii="Abadi" w:hAnsi="Abadi" w:cs="Arial"/>
          <w:b/>
          <w:bCs/>
          <w:sz w:val="21"/>
          <w:szCs w:val="21"/>
          <w:lang w:eastAsia="x-none"/>
        </w:rPr>
        <w:t>Hallazgos</w:t>
      </w:r>
    </w:p>
    <w:p w14:paraId="48E77942" w14:textId="77777777" w:rsidR="00E667CB" w:rsidRPr="00E667CB" w:rsidRDefault="00E667CB" w:rsidP="00E667CB">
      <w:pPr>
        <w:jc w:val="both"/>
        <w:rPr>
          <w:rFonts w:ascii="Abadi" w:hAnsi="Abadi" w:cs="Arial"/>
          <w:b/>
          <w:bCs/>
          <w:sz w:val="21"/>
          <w:szCs w:val="21"/>
          <w:lang w:eastAsia="x-none"/>
        </w:rPr>
      </w:pPr>
      <w:r w:rsidRPr="00E667CB">
        <w:rPr>
          <w:rFonts w:ascii="Abadi" w:hAnsi="Abadi" w:cs="Arial"/>
          <w:b/>
          <w:bCs/>
          <w:sz w:val="21"/>
          <w:szCs w:val="21"/>
          <w:lang w:eastAsia="x-none"/>
        </w:rPr>
        <w:lastRenderedPageBreak/>
        <w:t xml:space="preserve"> </w:t>
      </w:r>
    </w:p>
    <w:p w14:paraId="7323ACE5"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3AACB7D1" w14:textId="77777777" w:rsidR="00E667CB" w:rsidRPr="00E667CB" w:rsidRDefault="00E667CB" w:rsidP="00E667CB">
      <w:pPr>
        <w:ind w:firstLine="705"/>
        <w:jc w:val="both"/>
        <w:rPr>
          <w:rFonts w:ascii="Abadi" w:hAnsi="Abadi" w:cs="Arial"/>
          <w:sz w:val="21"/>
          <w:szCs w:val="21"/>
          <w:lang w:val="es-MX" w:eastAsia="x-none"/>
        </w:rPr>
      </w:pPr>
    </w:p>
    <w:p w14:paraId="0F1492B0"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34C2189" w14:textId="77777777" w:rsidR="00E667CB" w:rsidRPr="00E667CB" w:rsidRDefault="00E667CB" w:rsidP="00E667CB">
      <w:pPr>
        <w:ind w:firstLine="705"/>
        <w:jc w:val="both"/>
        <w:rPr>
          <w:rFonts w:ascii="Abadi" w:hAnsi="Abadi" w:cs="Arial"/>
          <w:sz w:val="21"/>
          <w:szCs w:val="21"/>
          <w:lang w:val="es-MX" w:eastAsia="x-none"/>
        </w:rPr>
      </w:pPr>
    </w:p>
    <w:p w14:paraId="3AAF5611" w14:textId="77777777" w:rsidR="00E667CB" w:rsidRPr="00E667CB" w:rsidRDefault="00E667CB" w:rsidP="00E667CB">
      <w:pPr>
        <w:ind w:firstLine="705"/>
        <w:jc w:val="both"/>
        <w:rPr>
          <w:rFonts w:ascii="Abadi" w:hAnsi="Abadi" w:cs="Arial"/>
          <w:sz w:val="21"/>
          <w:szCs w:val="21"/>
          <w:lang w:val="es-MX" w:eastAsia="x-none"/>
        </w:rPr>
      </w:pPr>
    </w:p>
    <w:p w14:paraId="7385A716"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E667CB">
        <w:rPr>
          <w:rFonts w:ascii="Abadi" w:hAnsi="Abadi"/>
          <w:sz w:val="21"/>
          <w:szCs w:val="21"/>
          <w:lang w:val="es-MX" w:eastAsia="x-none"/>
        </w:rPr>
        <w:t xml:space="preserve"> </w:t>
      </w:r>
      <w:r w:rsidRPr="00E667CB">
        <w:rPr>
          <w:rFonts w:ascii="Abadi" w:hAnsi="Abadi" w:cs="Arial"/>
          <w:sz w:val="21"/>
          <w:szCs w:val="21"/>
          <w:lang w:val="es-MX" w:eastAsia="x-none"/>
        </w:rPr>
        <w:t>análisis de tal documento se desprendan, y dentro de los cuales podrían existir faltas administrativas, estableciendo lo siguiente:</w:t>
      </w:r>
    </w:p>
    <w:p w14:paraId="6967D9D2" w14:textId="77777777" w:rsidR="00E667CB" w:rsidRPr="00E667CB" w:rsidRDefault="00E667CB" w:rsidP="00E667CB">
      <w:pPr>
        <w:ind w:firstLine="705"/>
        <w:jc w:val="both"/>
        <w:rPr>
          <w:rFonts w:ascii="Abadi" w:hAnsi="Abadi" w:cs="Arial"/>
          <w:sz w:val="21"/>
          <w:szCs w:val="21"/>
          <w:lang w:val="es-MX" w:eastAsia="x-none"/>
        </w:rPr>
      </w:pPr>
    </w:p>
    <w:p w14:paraId="501C3D9B"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Respecto a la fracción I del artículo 45 de la Ley Orgánica Municipal para el Estado de Guanajuato se refiere que se procedió a la revisión física y electrónica de los libros de actas de sesiones, encontrándose en su totalidad los descritos en la entrega de la administración 2018-2021.</w:t>
      </w:r>
    </w:p>
    <w:p w14:paraId="667447DC" w14:textId="77777777" w:rsidR="00E667CB" w:rsidRPr="00E667CB" w:rsidRDefault="00E667CB" w:rsidP="00E667CB">
      <w:pPr>
        <w:ind w:firstLine="705"/>
        <w:jc w:val="both"/>
        <w:rPr>
          <w:rFonts w:ascii="Abadi" w:hAnsi="Abadi" w:cs="Arial"/>
          <w:sz w:val="21"/>
          <w:szCs w:val="21"/>
          <w:lang w:val="es-MX" w:eastAsia="x-none"/>
        </w:rPr>
      </w:pPr>
    </w:p>
    <w:p w14:paraId="15F5B9FC"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cuanto a la fracción II del referido artículo 45 se desglosan en el informe general materia del presente dictamen, diversas observaciones a las cuentas bancarias; se detectó un gasto ejercido, no presupuestado por concepto de liquidaciones; así como diversas irregularidades en el Sistema Municipal para el Desarrollo Integral Familia.</w:t>
      </w:r>
    </w:p>
    <w:p w14:paraId="0EECC414" w14:textId="77777777" w:rsidR="00E667CB" w:rsidRPr="00E667CB" w:rsidRDefault="00E667CB" w:rsidP="00E667CB">
      <w:pPr>
        <w:ind w:firstLine="705"/>
        <w:jc w:val="both"/>
        <w:rPr>
          <w:rFonts w:ascii="Abadi" w:hAnsi="Abadi" w:cs="Arial"/>
          <w:sz w:val="21"/>
          <w:szCs w:val="21"/>
          <w:lang w:val="es-MX" w:eastAsia="x-none"/>
        </w:rPr>
      </w:pPr>
    </w:p>
    <w:p w14:paraId="2C2AEA57"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Por lo que hace a la fracción III se señala que no se proporcionó la información referida a las auditorías practicadas al Ayuntamiento; y al estado que guardan los expedientes que se encuentran en proceso de investigación.</w:t>
      </w:r>
    </w:p>
    <w:p w14:paraId="056CD27E" w14:textId="77777777" w:rsidR="00E667CB" w:rsidRPr="00E667CB" w:rsidRDefault="00E667CB" w:rsidP="00E667CB">
      <w:pPr>
        <w:ind w:firstLine="705"/>
        <w:jc w:val="both"/>
        <w:rPr>
          <w:rFonts w:ascii="Abadi" w:hAnsi="Abadi" w:cs="Arial"/>
          <w:sz w:val="21"/>
          <w:szCs w:val="21"/>
          <w:lang w:val="es-MX" w:eastAsia="x-none"/>
        </w:rPr>
      </w:pPr>
    </w:p>
    <w:p w14:paraId="3AD3D8CE"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 xml:space="preserve">En la fracción IV se establece que la información no coincide con lo reportado por la </w:t>
      </w:r>
      <w:r w:rsidRPr="00E667CB">
        <w:rPr>
          <w:rFonts w:ascii="Abadi" w:hAnsi="Abadi" w:cs="Arial"/>
          <w:sz w:val="21"/>
          <w:szCs w:val="21"/>
          <w:lang w:val="es-MX" w:eastAsia="x-none"/>
        </w:rPr>
        <w:t>administración pública 2018-2021. De igual forma, se observó la existencia de deuda por concepto de combustible de diferentes áreas del Ayuntamiento, misma que no fue reportada.</w:t>
      </w:r>
    </w:p>
    <w:p w14:paraId="6C31370B" w14:textId="77777777" w:rsidR="00E667CB" w:rsidRPr="00E667CB" w:rsidRDefault="00E667CB" w:rsidP="00E667CB">
      <w:pPr>
        <w:ind w:firstLine="705"/>
        <w:jc w:val="both"/>
        <w:rPr>
          <w:rFonts w:ascii="Abadi" w:hAnsi="Abadi" w:cs="Arial"/>
          <w:sz w:val="21"/>
          <w:szCs w:val="21"/>
          <w:lang w:val="es-MX" w:eastAsia="x-none"/>
        </w:rPr>
      </w:pPr>
    </w:p>
    <w:p w14:paraId="37198387"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relación a la fracción V se desglosan las observaciones realizadas derivadas de la revisión del estado que guardan las obras públicas.</w:t>
      </w:r>
    </w:p>
    <w:p w14:paraId="68D7A67C" w14:textId="77777777" w:rsidR="00E667CB" w:rsidRPr="00E667CB" w:rsidRDefault="00E667CB" w:rsidP="00E667CB">
      <w:pPr>
        <w:ind w:firstLine="705"/>
        <w:jc w:val="both"/>
        <w:rPr>
          <w:rFonts w:ascii="Abadi" w:hAnsi="Abadi" w:cs="Arial"/>
          <w:sz w:val="21"/>
          <w:szCs w:val="21"/>
          <w:lang w:val="es-MX" w:eastAsia="x-none"/>
        </w:rPr>
      </w:pPr>
    </w:p>
    <w:p w14:paraId="341AD816"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Respecto a la fracción VI se señala que no se encontró ningún tipo de evidencia o documentación que refiera al cumplimiento en materia de este ordenamiento.</w:t>
      </w:r>
    </w:p>
    <w:p w14:paraId="04E09332" w14:textId="77777777" w:rsidR="00E667CB" w:rsidRPr="00E667CB" w:rsidRDefault="00E667CB" w:rsidP="00E667CB">
      <w:pPr>
        <w:ind w:firstLine="705"/>
        <w:jc w:val="both"/>
        <w:rPr>
          <w:rFonts w:ascii="Abadi" w:hAnsi="Abadi" w:cs="Arial"/>
          <w:sz w:val="21"/>
          <w:szCs w:val="21"/>
          <w:lang w:val="es-MX" w:eastAsia="x-none"/>
        </w:rPr>
      </w:pPr>
    </w:p>
    <w:p w14:paraId="367B986A"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cuanto a la fracción VII se observó la omisión en la actualización de la normatividad, la falta de elaboración y publicación del Código de Ética. De igual forma, se refiere la falta de entrega de listas de nómina firmadas por los trabajadores y de evidencia del registro a trabajar de los mismos; y se establecen diversas observaciones realizadas al Sistema Municipal de Desarrollo Integral para la Familia.</w:t>
      </w:r>
    </w:p>
    <w:p w14:paraId="3E92FDA3" w14:textId="77777777" w:rsidR="00E667CB" w:rsidRPr="00E667CB" w:rsidRDefault="00E667CB" w:rsidP="00E667CB">
      <w:pPr>
        <w:ind w:firstLine="705"/>
        <w:jc w:val="both"/>
        <w:rPr>
          <w:rFonts w:ascii="Abadi" w:hAnsi="Abadi" w:cs="Arial"/>
          <w:sz w:val="21"/>
          <w:szCs w:val="21"/>
          <w:lang w:val="es-MX" w:eastAsia="x-none"/>
        </w:rPr>
      </w:pPr>
    </w:p>
    <w:p w14:paraId="28193BF8"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lo referente a la fracción VIII no se observaron incidencias en los convenios y contratos entregados por la administración 2018-2021; observándose además respecto al Sistema Municipal para el Desarrollo Integral de la Familia que no existe evidencia física de convenios celebrados.</w:t>
      </w:r>
    </w:p>
    <w:p w14:paraId="6B1E6631" w14:textId="77777777" w:rsidR="00E667CB" w:rsidRPr="00E667CB" w:rsidRDefault="00E667CB" w:rsidP="00E667CB">
      <w:pPr>
        <w:ind w:firstLine="705"/>
        <w:jc w:val="both"/>
        <w:rPr>
          <w:rFonts w:ascii="Abadi" w:hAnsi="Abadi" w:cs="Arial"/>
          <w:sz w:val="21"/>
          <w:szCs w:val="21"/>
          <w:lang w:val="es-MX" w:eastAsia="x-none"/>
        </w:rPr>
      </w:pPr>
    </w:p>
    <w:p w14:paraId="0843627C"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 xml:space="preserve">Por lo que hace a la fracción IX, en cuanto a los programas municipales operados por la administración pública 2018-2021, no se entregó la información que permitiera continuar con la operatividad relativa a los programas de direcciones precisadas en el informe general. </w:t>
      </w:r>
    </w:p>
    <w:p w14:paraId="1C25EC1E" w14:textId="77777777" w:rsidR="00E667CB" w:rsidRPr="00E667CB" w:rsidRDefault="00E667CB" w:rsidP="00E667CB">
      <w:pPr>
        <w:ind w:firstLine="705"/>
        <w:jc w:val="both"/>
        <w:rPr>
          <w:rFonts w:ascii="Abadi" w:hAnsi="Abadi" w:cs="Arial"/>
          <w:sz w:val="21"/>
          <w:szCs w:val="21"/>
          <w:lang w:val="es-MX" w:eastAsia="x-none"/>
        </w:rPr>
      </w:pPr>
    </w:p>
    <w:p w14:paraId="75DFEFCB"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el caso de la fracción X se observaron faltantes en el Departamento de Patrimonio;</w:t>
      </w:r>
      <w:r w:rsidRPr="00E667CB">
        <w:rPr>
          <w:rFonts w:ascii="Abadi" w:hAnsi="Abadi"/>
          <w:sz w:val="21"/>
          <w:szCs w:val="21"/>
          <w:lang w:val="es-MX" w:eastAsia="x-none"/>
        </w:rPr>
        <w:t xml:space="preserve"> </w:t>
      </w:r>
      <w:r w:rsidRPr="00E667CB">
        <w:rPr>
          <w:rFonts w:ascii="Abadi" w:hAnsi="Abadi" w:cs="Arial"/>
          <w:sz w:val="21"/>
          <w:szCs w:val="21"/>
          <w:lang w:val="es-MX" w:eastAsia="x-none"/>
        </w:rPr>
        <w:t>en los registros contables no existe la actualización de los bienes muebles e inmuebles, así como la depreciación de los mismos; detallando además diversas irregularidades en materia de bienes muebles y las áreas de la administración involucradas.</w:t>
      </w:r>
    </w:p>
    <w:p w14:paraId="2AFF4817" w14:textId="77777777" w:rsidR="00E667CB" w:rsidRPr="00E667CB" w:rsidRDefault="00E667CB" w:rsidP="00E667CB">
      <w:pPr>
        <w:ind w:firstLine="705"/>
        <w:jc w:val="both"/>
        <w:rPr>
          <w:rFonts w:ascii="Abadi" w:hAnsi="Abadi" w:cs="Arial"/>
          <w:sz w:val="21"/>
          <w:szCs w:val="21"/>
          <w:lang w:val="es-MX" w:eastAsia="x-none"/>
        </w:rPr>
      </w:pPr>
    </w:p>
    <w:p w14:paraId="1E7D7240"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Respecto a las fracciones XI y XVI se refiere que no se tienen observaciones que enunciar.</w:t>
      </w:r>
    </w:p>
    <w:p w14:paraId="4D94B733" w14:textId="77777777" w:rsidR="00E667CB" w:rsidRPr="00E667CB" w:rsidRDefault="00E667CB" w:rsidP="00E667CB">
      <w:pPr>
        <w:ind w:firstLine="705"/>
        <w:jc w:val="both"/>
        <w:rPr>
          <w:rFonts w:ascii="Abadi" w:hAnsi="Abadi" w:cs="Arial"/>
          <w:sz w:val="21"/>
          <w:szCs w:val="21"/>
          <w:lang w:val="es-MX" w:eastAsia="x-none"/>
        </w:rPr>
      </w:pPr>
    </w:p>
    <w:p w14:paraId="5D44F0F9"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 xml:space="preserve">En relación a la fracción XII se precisa que los documentos entregados por la </w:t>
      </w:r>
      <w:r w:rsidRPr="00E667CB">
        <w:rPr>
          <w:rFonts w:ascii="Abadi" w:hAnsi="Abadi" w:cs="Arial"/>
          <w:sz w:val="21"/>
          <w:szCs w:val="21"/>
          <w:lang w:val="es-MX" w:eastAsia="x-none"/>
        </w:rPr>
        <w:lastRenderedPageBreak/>
        <w:t>Administración Pública 2018-2021 aún se encuentran en revisión.</w:t>
      </w:r>
    </w:p>
    <w:p w14:paraId="38DD6B4E" w14:textId="77777777" w:rsidR="00E667CB" w:rsidRPr="00E667CB" w:rsidRDefault="00E667CB" w:rsidP="00E667CB">
      <w:pPr>
        <w:ind w:firstLine="705"/>
        <w:jc w:val="both"/>
        <w:rPr>
          <w:rFonts w:ascii="Abadi" w:hAnsi="Abadi" w:cs="Arial"/>
          <w:sz w:val="21"/>
          <w:szCs w:val="21"/>
          <w:lang w:val="es-MX" w:eastAsia="x-none"/>
        </w:rPr>
      </w:pPr>
    </w:p>
    <w:p w14:paraId="216A69ED"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cuanto a la fracción XIII se establece que no se realizó entrega del padrón de contribuyentes, así como del padrón de comercio.</w:t>
      </w:r>
    </w:p>
    <w:p w14:paraId="0A6E73BB" w14:textId="77777777" w:rsidR="00E667CB" w:rsidRPr="00E667CB" w:rsidRDefault="00E667CB" w:rsidP="00E667CB">
      <w:pPr>
        <w:ind w:firstLine="705"/>
        <w:jc w:val="both"/>
        <w:rPr>
          <w:rFonts w:ascii="Abadi" w:hAnsi="Abadi" w:cs="Arial"/>
          <w:sz w:val="21"/>
          <w:szCs w:val="21"/>
          <w:lang w:val="es-MX" w:eastAsia="x-none"/>
        </w:rPr>
      </w:pPr>
    </w:p>
    <w:p w14:paraId="4A5A7D1D"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Por lo que hace a la fracción XIV se manifestó que no existe evidencia ni información documental referente a lo indicado en la misma.</w:t>
      </w:r>
    </w:p>
    <w:p w14:paraId="0C7E9383" w14:textId="77777777" w:rsidR="00E667CB" w:rsidRPr="00E667CB" w:rsidRDefault="00E667CB" w:rsidP="00E667CB">
      <w:pPr>
        <w:ind w:firstLine="705"/>
        <w:jc w:val="both"/>
        <w:rPr>
          <w:rFonts w:ascii="Abadi" w:hAnsi="Abadi" w:cs="Arial"/>
          <w:sz w:val="21"/>
          <w:szCs w:val="21"/>
          <w:lang w:val="es-MX" w:eastAsia="x-none"/>
        </w:rPr>
      </w:pPr>
    </w:p>
    <w:p w14:paraId="6EEDB120"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En lo que toca a la fracción XV se señala que los reglamentos detallados en el informe general se encuentran desactualizados.</w:t>
      </w:r>
    </w:p>
    <w:p w14:paraId="2FB0FCBB" w14:textId="77777777" w:rsidR="00E667CB" w:rsidRPr="00E667CB" w:rsidRDefault="00E667CB" w:rsidP="00E667CB">
      <w:pPr>
        <w:ind w:firstLine="705"/>
        <w:jc w:val="both"/>
        <w:rPr>
          <w:rFonts w:ascii="Abadi" w:hAnsi="Abadi" w:cs="Arial"/>
          <w:sz w:val="21"/>
          <w:szCs w:val="21"/>
          <w:lang w:val="es-MX" w:eastAsia="x-none"/>
        </w:rPr>
      </w:pPr>
    </w:p>
    <w:p w14:paraId="33DC5F30"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Por lo que hace a la fracción XVII se observó le existencia de recursos sin contestar a cargo de la Unidad de Acceso a la Información y Transparencia.</w:t>
      </w:r>
    </w:p>
    <w:p w14:paraId="283C7254" w14:textId="77777777" w:rsidR="00E667CB" w:rsidRPr="00E667CB" w:rsidRDefault="00E667CB" w:rsidP="00E667CB">
      <w:pPr>
        <w:ind w:firstLine="705"/>
        <w:jc w:val="both"/>
        <w:rPr>
          <w:rFonts w:ascii="Abadi" w:hAnsi="Abadi" w:cs="Arial"/>
          <w:sz w:val="21"/>
          <w:szCs w:val="21"/>
          <w:lang w:val="es-MX" w:eastAsia="x-none"/>
        </w:rPr>
      </w:pPr>
    </w:p>
    <w:p w14:paraId="31FADBB4"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Finalmente, en la fracción XVIII se concluyó que la entrega del patrimonio del Ayuntamiento no se realizó conforme a la base del patrimonio municipal en todas las dependencias, detectándose discrepancias entre ambos papeles de trabajo.</w:t>
      </w:r>
    </w:p>
    <w:p w14:paraId="7FCB6466" w14:textId="77777777" w:rsidR="00E667CB" w:rsidRPr="00E667CB" w:rsidRDefault="00E667CB" w:rsidP="00E667CB">
      <w:pPr>
        <w:ind w:firstLine="705"/>
        <w:jc w:val="both"/>
        <w:rPr>
          <w:rFonts w:ascii="Abadi" w:hAnsi="Abadi" w:cs="Arial"/>
          <w:sz w:val="21"/>
          <w:szCs w:val="21"/>
          <w:lang w:val="es-MX" w:eastAsia="x-none"/>
        </w:rPr>
      </w:pPr>
    </w:p>
    <w:p w14:paraId="38D79F5B" w14:textId="77777777" w:rsidR="00E667CB" w:rsidRPr="00E667CB" w:rsidRDefault="00E667CB" w:rsidP="00E667CB">
      <w:pPr>
        <w:ind w:firstLine="705"/>
        <w:jc w:val="both"/>
        <w:rPr>
          <w:rFonts w:ascii="Abadi" w:hAnsi="Abadi" w:cs="Arial"/>
          <w:sz w:val="21"/>
          <w:szCs w:val="21"/>
          <w:lang w:val="es-MX" w:eastAsia="x-none"/>
        </w:rPr>
      </w:pPr>
    </w:p>
    <w:p w14:paraId="43093B1A" w14:textId="77777777" w:rsidR="00E667CB" w:rsidRPr="00E667CB" w:rsidRDefault="00E667CB" w:rsidP="00E667CB">
      <w:pPr>
        <w:ind w:firstLine="708"/>
        <w:jc w:val="both"/>
        <w:rPr>
          <w:rFonts w:ascii="Abadi" w:hAnsi="Abadi" w:cs="Arial"/>
          <w:b/>
          <w:bCs/>
          <w:sz w:val="21"/>
          <w:szCs w:val="21"/>
        </w:rPr>
      </w:pPr>
      <w:r w:rsidRPr="00E667CB">
        <w:rPr>
          <w:rFonts w:ascii="Abadi" w:hAnsi="Abadi" w:cs="Arial"/>
          <w:b/>
          <w:bCs/>
          <w:sz w:val="21"/>
          <w:szCs w:val="21"/>
        </w:rPr>
        <w:t>VI. Conclusiones:</w:t>
      </w:r>
    </w:p>
    <w:p w14:paraId="542D3481" w14:textId="77777777" w:rsidR="00E667CB" w:rsidRPr="00E667CB" w:rsidRDefault="00E667CB" w:rsidP="00E667CB">
      <w:pPr>
        <w:jc w:val="both"/>
        <w:rPr>
          <w:rFonts w:ascii="Abadi" w:hAnsi="Abadi" w:cs="Arial"/>
          <w:sz w:val="21"/>
          <w:szCs w:val="21"/>
        </w:rPr>
      </w:pPr>
    </w:p>
    <w:p w14:paraId="65440D75" w14:textId="77777777" w:rsidR="00E667CB" w:rsidRPr="00E667CB" w:rsidRDefault="00E667CB" w:rsidP="00E667CB">
      <w:pPr>
        <w:jc w:val="both"/>
        <w:rPr>
          <w:rFonts w:ascii="Abadi" w:hAnsi="Abadi" w:cs="Arial"/>
          <w:sz w:val="21"/>
          <w:szCs w:val="21"/>
        </w:rPr>
      </w:pPr>
      <w:r w:rsidRPr="00E667CB">
        <w:rPr>
          <w:rFonts w:ascii="Abadi" w:hAnsi="Abadi" w:cs="Arial"/>
          <w:sz w:val="21"/>
          <w:szCs w:val="21"/>
        </w:rPr>
        <w:tab/>
        <w:t>Una vez hecho el análisis del contenido del informe general del proceso de entrega recepción de</w:t>
      </w:r>
      <w:r w:rsidRPr="00E667CB">
        <w:rPr>
          <w:rFonts w:ascii="Abadi" w:hAnsi="Abadi" w:cs="Arial"/>
          <w:sz w:val="21"/>
          <w:szCs w:val="21"/>
          <w:lang w:val="es-MX"/>
        </w:rPr>
        <w:t xml:space="preserve"> la administración pública municipal 2018-2021 de Moroleón, </w:t>
      </w:r>
      <w:proofErr w:type="spellStart"/>
      <w:r w:rsidRPr="00E667CB">
        <w:rPr>
          <w:rFonts w:ascii="Abadi" w:hAnsi="Abadi" w:cs="Arial"/>
          <w:sz w:val="21"/>
          <w:szCs w:val="21"/>
          <w:lang w:val="es-MX"/>
        </w:rPr>
        <w:t>Gto</w:t>
      </w:r>
      <w:proofErr w:type="spellEnd"/>
      <w:r w:rsidRPr="00E667CB">
        <w:rPr>
          <w:rFonts w:ascii="Abadi" w:hAnsi="Abadi" w:cs="Arial"/>
          <w:sz w:val="21"/>
          <w:szCs w:val="21"/>
          <w:lang w:val="es-MX"/>
        </w:rPr>
        <w:t>.,</w:t>
      </w:r>
      <w:r w:rsidRPr="00E667CB">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7EC51E1D" w14:textId="77777777" w:rsidR="00E667CB" w:rsidRPr="00E667CB" w:rsidRDefault="00E667CB" w:rsidP="00E667CB">
      <w:pPr>
        <w:jc w:val="both"/>
        <w:rPr>
          <w:rFonts w:ascii="Abadi" w:hAnsi="Abadi" w:cs="Arial"/>
          <w:sz w:val="21"/>
          <w:szCs w:val="21"/>
        </w:rPr>
      </w:pPr>
    </w:p>
    <w:p w14:paraId="6B212BDA" w14:textId="77777777" w:rsidR="00E667CB" w:rsidRPr="00E667CB" w:rsidRDefault="00E667CB" w:rsidP="00E667CB">
      <w:pPr>
        <w:ind w:firstLine="708"/>
        <w:jc w:val="both"/>
        <w:rPr>
          <w:rFonts w:ascii="Abadi" w:hAnsi="Abadi" w:cs="Arial"/>
          <w:sz w:val="21"/>
          <w:szCs w:val="21"/>
        </w:rPr>
      </w:pPr>
      <w:r w:rsidRPr="00E667CB">
        <w:rPr>
          <w:rFonts w:ascii="Abadi" w:hAnsi="Abadi" w:cs="Arial"/>
          <w:sz w:val="21"/>
          <w:szCs w:val="21"/>
        </w:rPr>
        <w:t xml:space="preserve">De igual forma, se constató que el acto de entrega recepción de la administración pública municipal de Moroleón, </w:t>
      </w:r>
      <w:proofErr w:type="spellStart"/>
      <w:r w:rsidRPr="00E667CB">
        <w:rPr>
          <w:rFonts w:ascii="Abadi" w:hAnsi="Abadi" w:cs="Arial"/>
          <w:sz w:val="21"/>
          <w:szCs w:val="21"/>
        </w:rPr>
        <w:t>Gto</w:t>
      </w:r>
      <w:proofErr w:type="spellEnd"/>
      <w:r w:rsidRPr="00E667CB">
        <w:rPr>
          <w:rFonts w:ascii="Abadi" w:hAnsi="Abadi" w:cs="Arial"/>
          <w:sz w:val="21"/>
          <w:szCs w:val="21"/>
        </w:rPr>
        <w:t>., se llevó a cabo el 10 de octubre de 2021, en cumplimiento a lo previsto por los artículos 32 y 41, fracción III de la Ley Orgánica Municipal para el Estado de Guanajuato.</w:t>
      </w:r>
    </w:p>
    <w:p w14:paraId="729C4AFF" w14:textId="77777777" w:rsidR="00E667CB" w:rsidRPr="00E667CB" w:rsidRDefault="00E667CB" w:rsidP="00E667CB">
      <w:pPr>
        <w:ind w:firstLine="708"/>
        <w:jc w:val="both"/>
        <w:rPr>
          <w:rFonts w:ascii="Abadi" w:hAnsi="Abadi" w:cs="Arial"/>
          <w:sz w:val="21"/>
          <w:szCs w:val="21"/>
        </w:rPr>
      </w:pPr>
    </w:p>
    <w:p w14:paraId="70F5FBC4" w14:textId="77777777" w:rsidR="00E667CB" w:rsidRPr="00E667CB" w:rsidRDefault="00E667CB" w:rsidP="00E667CB">
      <w:pPr>
        <w:ind w:firstLine="705"/>
        <w:jc w:val="both"/>
        <w:rPr>
          <w:rFonts w:ascii="Abadi" w:hAnsi="Abadi" w:cs="Arial"/>
          <w:sz w:val="21"/>
          <w:szCs w:val="21"/>
          <w:lang w:eastAsia="x-none"/>
        </w:rPr>
      </w:pPr>
      <w:r w:rsidRPr="00E667CB">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27C87408" w14:textId="77777777" w:rsidR="00E667CB" w:rsidRPr="00E667CB" w:rsidRDefault="00E667CB" w:rsidP="00E667CB">
      <w:pPr>
        <w:ind w:firstLine="705"/>
        <w:jc w:val="both"/>
        <w:rPr>
          <w:rFonts w:ascii="Abadi" w:hAnsi="Abadi" w:cs="Arial"/>
          <w:sz w:val="21"/>
          <w:szCs w:val="21"/>
          <w:lang w:eastAsia="x-none"/>
        </w:rPr>
      </w:pPr>
    </w:p>
    <w:p w14:paraId="50182B0D" w14:textId="77777777" w:rsidR="00E667CB" w:rsidRPr="00E667CB" w:rsidRDefault="00E667CB" w:rsidP="00E667CB">
      <w:pPr>
        <w:ind w:firstLine="705"/>
        <w:jc w:val="both"/>
        <w:rPr>
          <w:rFonts w:ascii="Abadi" w:hAnsi="Abadi" w:cs="Arial"/>
          <w:sz w:val="21"/>
          <w:szCs w:val="21"/>
          <w:lang w:val="es-MX" w:eastAsia="x-none"/>
        </w:rPr>
      </w:pPr>
      <w:r w:rsidRPr="00E667CB">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4A386AE3" w14:textId="77777777" w:rsidR="00E667CB" w:rsidRPr="00E667CB" w:rsidRDefault="00E667CB" w:rsidP="00E667CB">
      <w:pPr>
        <w:ind w:firstLine="705"/>
        <w:jc w:val="both"/>
        <w:rPr>
          <w:rFonts w:ascii="Abadi" w:hAnsi="Abadi" w:cs="Arial"/>
          <w:sz w:val="21"/>
          <w:szCs w:val="21"/>
          <w:lang w:val="es-MX" w:eastAsia="x-none"/>
        </w:rPr>
      </w:pPr>
    </w:p>
    <w:p w14:paraId="71696625" w14:textId="77777777" w:rsidR="00E667CB" w:rsidRPr="00E667CB" w:rsidRDefault="00E667CB" w:rsidP="00E667CB">
      <w:pPr>
        <w:ind w:firstLine="708"/>
        <w:jc w:val="both"/>
        <w:rPr>
          <w:rFonts w:ascii="Abadi" w:hAnsi="Abadi" w:cs="Arial"/>
          <w:sz w:val="21"/>
          <w:szCs w:val="21"/>
        </w:rPr>
      </w:pPr>
      <w:r w:rsidRPr="00E667CB">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3A7B800" w14:textId="77777777" w:rsidR="00E667CB" w:rsidRPr="00E667CB" w:rsidRDefault="00E667CB" w:rsidP="00E667CB">
      <w:pPr>
        <w:jc w:val="both"/>
        <w:rPr>
          <w:rFonts w:ascii="Abadi" w:hAnsi="Abadi" w:cs="Arial"/>
          <w:sz w:val="21"/>
          <w:szCs w:val="21"/>
        </w:rPr>
      </w:pPr>
    </w:p>
    <w:p w14:paraId="144AA03C" w14:textId="77777777" w:rsidR="00E667CB" w:rsidRPr="00E667CB" w:rsidRDefault="00E667CB" w:rsidP="00E667CB">
      <w:pPr>
        <w:ind w:firstLine="708"/>
        <w:jc w:val="both"/>
        <w:rPr>
          <w:rFonts w:ascii="Abadi" w:hAnsi="Abadi" w:cs="Arial"/>
          <w:sz w:val="21"/>
          <w:szCs w:val="21"/>
          <w:lang w:val="es-MX"/>
        </w:rPr>
      </w:pPr>
      <w:r w:rsidRPr="00E667CB">
        <w:rPr>
          <w:rFonts w:ascii="Abadi" w:hAnsi="Abadi" w:cs="Arial"/>
          <w:sz w:val="21"/>
          <w:szCs w:val="21"/>
        </w:rPr>
        <w:t>En razón de lo anterior, consideramos que la Auditoría Superior del Estado en la elaboración del informe general del proceso de entrega-recepción de</w:t>
      </w:r>
      <w:r w:rsidRPr="00E667CB">
        <w:rPr>
          <w:rFonts w:ascii="Abadi" w:hAnsi="Abadi" w:cs="Arial"/>
          <w:sz w:val="21"/>
          <w:szCs w:val="21"/>
          <w:lang w:val="es-MX"/>
        </w:rPr>
        <w:t xml:space="preserve"> la administración pública municipal 2018-2021 de Moroleón, </w:t>
      </w:r>
      <w:proofErr w:type="spellStart"/>
      <w:r w:rsidRPr="00E667CB">
        <w:rPr>
          <w:rFonts w:ascii="Abadi" w:hAnsi="Abadi" w:cs="Arial"/>
          <w:sz w:val="21"/>
          <w:szCs w:val="21"/>
          <w:lang w:val="es-MX"/>
        </w:rPr>
        <w:t>Gto</w:t>
      </w:r>
      <w:proofErr w:type="spellEnd"/>
      <w:r w:rsidRPr="00E667CB">
        <w:rPr>
          <w:rFonts w:ascii="Abadi" w:hAnsi="Abadi" w:cs="Arial"/>
          <w:sz w:val="21"/>
          <w:szCs w:val="21"/>
          <w:lang w:val="es-MX"/>
        </w:rPr>
        <w:t>.,</w:t>
      </w:r>
      <w:r w:rsidRPr="00E667CB">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E667CB">
        <w:rPr>
          <w:rFonts w:ascii="Abadi" w:hAnsi="Abadi" w:cs="Arial"/>
          <w:sz w:val="21"/>
          <w:szCs w:val="21"/>
          <w:lang w:val="es-MX"/>
        </w:rPr>
        <w:t xml:space="preserve">a la Contraloría Municipal de Moroleón, </w:t>
      </w:r>
      <w:proofErr w:type="spellStart"/>
      <w:r w:rsidRPr="00E667CB">
        <w:rPr>
          <w:rFonts w:ascii="Abadi" w:hAnsi="Abadi" w:cs="Arial"/>
          <w:sz w:val="21"/>
          <w:szCs w:val="21"/>
          <w:lang w:val="es-MX"/>
        </w:rPr>
        <w:t>Gto</w:t>
      </w:r>
      <w:proofErr w:type="spellEnd"/>
      <w:r w:rsidRPr="00E667CB">
        <w:rPr>
          <w:rFonts w:ascii="Abadi" w:hAnsi="Abadi" w:cs="Arial"/>
          <w:sz w:val="21"/>
          <w:szCs w:val="21"/>
        </w:rPr>
        <w:t xml:space="preserve">., </w:t>
      </w:r>
      <w:r w:rsidRPr="00E667CB">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0DF1D52C" w14:textId="77777777" w:rsidR="00E667CB" w:rsidRPr="00E667CB" w:rsidRDefault="00E667CB" w:rsidP="00E667CB">
      <w:pPr>
        <w:ind w:firstLine="708"/>
        <w:jc w:val="both"/>
        <w:rPr>
          <w:rFonts w:ascii="Abadi" w:hAnsi="Abadi" w:cs="Arial"/>
          <w:sz w:val="21"/>
          <w:szCs w:val="21"/>
          <w:lang w:val="es-MX"/>
        </w:rPr>
      </w:pPr>
    </w:p>
    <w:p w14:paraId="118BB561" w14:textId="77777777" w:rsidR="00E667CB" w:rsidRPr="00E667CB" w:rsidRDefault="00E667CB" w:rsidP="00E667CB">
      <w:pPr>
        <w:ind w:firstLine="708"/>
        <w:jc w:val="both"/>
        <w:rPr>
          <w:rFonts w:ascii="Abadi" w:hAnsi="Abadi" w:cs="Arial"/>
          <w:sz w:val="21"/>
          <w:szCs w:val="21"/>
        </w:rPr>
      </w:pPr>
    </w:p>
    <w:p w14:paraId="37BA0D26" w14:textId="77777777" w:rsidR="00E667CB" w:rsidRPr="00E667CB" w:rsidRDefault="00E667CB" w:rsidP="00E667CB">
      <w:pPr>
        <w:ind w:firstLine="708"/>
        <w:jc w:val="both"/>
        <w:rPr>
          <w:rFonts w:ascii="Abadi" w:hAnsi="Abadi" w:cs="Arial"/>
          <w:sz w:val="21"/>
          <w:szCs w:val="21"/>
          <w:lang w:val="x-none" w:eastAsia="x-none"/>
        </w:rPr>
      </w:pPr>
      <w:r w:rsidRPr="00E667CB">
        <w:rPr>
          <w:rFonts w:ascii="Abadi" w:hAnsi="Abadi" w:cs="Arial"/>
          <w:sz w:val="21"/>
          <w:szCs w:val="21"/>
        </w:rPr>
        <w:t>Por lo expuesto, con fundamento en el artículo 204 de la Ley Orgánica del Poder Legislativo, nos permitimos someter a la consideración de la Asamblea, la aprobación del siguiente</w:t>
      </w:r>
      <w:r w:rsidRPr="00E667CB">
        <w:rPr>
          <w:rFonts w:ascii="Abadi" w:hAnsi="Abadi" w:cs="Arial"/>
          <w:sz w:val="21"/>
          <w:szCs w:val="21"/>
          <w:lang w:val="x-none" w:eastAsia="x-none"/>
        </w:rPr>
        <w:t>:</w:t>
      </w:r>
    </w:p>
    <w:p w14:paraId="77974C82" w14:textId="77777777" w:rsidR="00E667CB" w:rsidRPr="00E667CB" w:rsidRDefault="00E667CB" w:rsidP="00E667CB">
      <w:pPr>
        <w:ind w:firstLine="708"/>
        <w:jc w:val="both"/>
        <w:rPr>
          <w:rFonts w:ascii="Abadi" w:hAnsi="Abadi" w:cs="Arial"/>
          <w:sz w:val="21"/>
          <w:szCs w:val="21"/>
          <w:lang w:val="x-none" w:eastAsia="x-none"/>
        </w:rPr>
      </w:pPr>
    </w:p>
    <w:p w14:paraId="025F120A" w14:textId="77777777" w:rsidR="00E667CB" w:rsidRPr="00E667CB" w:rsidRDefault="00E667CB" w:rsidP="00E667CB">
      <w:pPr>
        <w:rPr>
          <w:rFonts w:ascii="Abadi" w:hAnsi="Abadi"/>
          <w:sz w:val="21"/>
          <w:szCs w:val="21"/>
        </w:rPr>
      </w:pPr>
    </w:p>
    <w:p w14:paraId="1443B206" w14:textId="77777777" w:rsidR="00E667CB" w:rsidRPr="00E667CB" w:rsidRDefault="00E667CB" w:rsidP="00E667CB">
      <w:pPr>
        <w:keepNext/>
        <w:jc w:val="center"/>
        <w:outlineLvl w:val="0"/>
        <w:rPr>
          <w:rFonts w:ascii="Abadi" w:eastAsia="Arial Unicode MS" w:hAnsi="Abadi" w:cs="Arial"/>
          <w:b/>
          <w:bCs/>
          <w:smallCaps/>
          <w:sz w:val="21"/>
          <w:szCs w:val="21"/>
        </w:rPr>
      </w:pPr>
      <w:r w:rsidRPr="00E667CB">
        <w:rPr>
          <w:rFonts w:ascii="Abadi" w:eastAsia="Arial Unicode MS" w:hAnsi="Abadi" w:cs="Arial"/>
          <w:b/>
          <w:bCs/>
          <w:smallCaps/>
          <w:sz w:val="21"/>
          <w:szCs w:val="21"/>
        </w:rPr>
        <w:lastRenderedPageBreak/>
        <w:t>A c u e r d o</w:t>
      </w:r>
    </w:p>
    <w:p w14:paraId="24D0930C" w14:textId="77777777" w:rsidR="00E667CB" w:rsidRPr="00E667CB" w:rsidRDefault="00E667CB" w:rsidP="00E667CB">
      <w:pPr>
        <w:jc w:val="both"/>
        <w:rPr>
          <w:rFonts w:ascii="Abadi" w:hAnsi="Abadi" w:cs="Arial"/>
          <w:b/>
          <w:bCs/>
          <w:sz w:val="21"/>
          <w:szCs w:val="21"/>
        </w:rPr>
      </w:pPr>
    </w:p>
    <w:p w14:paraId="70A5E76F" w14:textId="77777777" w:rsidR="00E667CB" w:rsidRPr="00E667CB" w:rsidRDefault="00E667CB" w:rsidP="00E667CB">
      <w:pPr>
        <w:ind w:firstLine="708"/>
        <w:jc w:val="both"/>
        <w:rPr>
          <w:rFonts w:ascii="Abadi" w:hAnsi="Abadi" w:cs="Arial"/>
          <w:sz w:val="21"/>
          <w:szCs w:val="21"/>
        </w:rPr>
      </w:pPr>
      <w:r w:rsidRPr="00E667CB">
        <w:rPr>
          <w:rFonts w:ascii="Abadi" w:hAnsi="Abadi" w:cs="Arial"/>
          <w:b/>
          <w:bCs/>
          <w:sz w:val="21"/>
          <w:szCs w:val="21"/>
        </w:rPr>
        <w:t xml:space="preserve">Único. </w:t>
      </w:r>
      <w:r w:rsidRPr="00E667CB">
        <w:rPr>
          <w:rFonts w:ascii="Abadi" w:hAnsi="Abadi" w:cs="Arial"/>
          <w:sz w:val="21"/>
          <w:szCs w:val="21"/>
        </w:rPr>
        <w:t>Se ordena la remisión del informe general del proceso de entrega-recepción correspondiente</w:t>
      </w:r>
      <w:r w:rsidRPr="00E667CB">
        <w:rPr>
          <w:rFonts w:ascii="Abadi" w:hAnsi="Abadi" w:cs="Arial"/>
          <w:sz w:val="21"/>
          <w:szCs w:val="21"/>
          <w:lang w:val="es-MX"/>
        </w:rPr>
        <w:t xml:space="preserve"> a la administración pública municipal 2018-2021 de Moroleón, </w:t>
      </w:r>
      <w:proofErr w:type="spellStart"/>
      <w:r w:rsidRPr="00E667CB">
        <w:rPr>
          <w:rFonts w:ascii="Abadi" w:hAnsi="Abadi" w:cs="Arial"/>
          <w:sz w:val="21"/>
          <w:szCs w:val="21"/>
          <w:lang w:val="es-MX"/>
        </w:rPr>
        <w:t>Gto</w:t>
      </w:r>
      <w:proofErr w:type="spellEnd"/>
      <w:r w:rsidRPr="00E667CB">
        <w:rPr>
          <w:rFonts w:ascii="Abadi" w:hAnsi="Abadi" w:cs="Arial"/>
          <w:sz w:val="21"/>
          <w:szCs w:val="21"/>
          <w:lang w:val="es-MX"/>
        </w:rPr>
        <w:t>., a la Auditoría Superior del Estado de</w:t>
      </w:r>
      <w:r w:rsidRPr="00E667CB">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27AC7062" w14:textId="77777777" w:rsidR="00E667CB" w:rsidRPr="00E667CB" w:rsidRDefault="00E667CB" w:rsidP="00E667CB">
      <w:pPr>
        <w:ind w:firstLine="708"/>
        <w:jc w:val="both"/>
        <w:rPr>
          <w:rFonts w:ascii="Abadi" w:hAnsi="Abadi" w:cs="Arial"/>
          <w:sz w:val="21"/>
          <w:szCs w:val="21"/>
        </w:rPr>
      </w:pPr>
    </w:p>
    <w:p w14:paraId="1D60182D" w14:textId="77777777" w:rsidR="00E667CB" w:rsidRPr="00E667CB" w:rsidRDefault="00E667CB" w:rsidP="00E667CB">
      <w:pPr>
        <w:ind w:firstLine="708"/>
        <w:jc w:val="both"/>
        <w:rPr>
          <w:rFonts w:ascii="Abadi" w:hAnsi="Abadi" w:cs="Arial"/>
          <w:sz w:val="21"/>
          <w:szCs w:val="21"/>
        </w:rPr>
      </w:pPr>
    </w:p>
    <w:p w14:paraId="01B688C8" w14:textId="2D176047" w:rsidR="00E667CB" w:rsidRPr="00E667CB" w:rsidRDefault="00E667CB" w:rsidP="00E667CB">
      <w:pPr>
        <w:ind w:firstLine="708"/>
        <w:jc w:val="both"/>
        <w:rPr>
          <w:rFonts w:ascii="Abadi" w:hAnsi="Abadi" w:cs="Arial"/>
          <w:sz w:val="21"/>
          <w:szCs w:val="21"/>
          <w:lang w:val="x-none" w:eastAsia="x-none"/>
        </w:rPr>
      </w:pPr>
      <w:r w:rsidRPr="00E667CB">
        <w:rPr>
          <w:rFonts w:ascii="Abadi" w:hAnsi="Abadi" w:cs="Arial"/>
          <w:sz w:val="21"/>
          <w:szCs w:val="21"/>
        </w:rPr>
        <w:t>Con fundamento en el artículo</w:t>
      </w:r>
      <w:r w:rsidRPr="00E667CB">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E667CB">
        <w:rPr>
          <w:rFonts w:ascii="Abadi" w:hAnsi="Abadi" w:cs="Arial"/>
          <w:sz w:val="21"/>
          <w:szCs w:val="21"/>
          <w:lang w:val="x-none" w:eastAsia="x-none"/>
        </w:rPr>
        <w:t xml:space="preserve">e </w:t>
      </w:r>
      <w:r w:rsidRPr="00E667CB">
        <w:rPr>
          <w:rFonts w:ascii="Abadi" w:hAnsi="Abadi" w:cs="Arial"/>
          <w:sz w:val="21"/>
          <w:szCs w:val="21"/>
          <w:lang w:val="es-MX" w:eastAsia="x-none"/>
        </w:rPr>
        <w:t>instruye a la Auditoría Superior del Estado</w:t>
      </w:r>
      <w:r w:rsidRPr="00E667CB">
        <w:rPr>
          <w:rFonts w:ascii="Abadi" w:hAnsi="Abadi" w:cs="Arial"/>
          <w:sz w:val="21"/>
          <w:szCs w:val="21"/>
          <w:lang w:val="x-none" w:eastAsia="x-none"/>
        </w:rPr>
        <w:t xml:space="preserve"> dar </w:t>
      </w:r>
      <w:r w:rsidRPr="00E667CB">
        <w:rPr>
          <w:rFonts w:ascii="Abadi" w:hAnsi="Abadi" w:cs="Arial"/>
          <w:sz w:val="21"/>
          <w:szCs w:val="21"/>
          <w:lang w:val="es-MX" w:eastAsia="x-none"/>
        </w:rPr>
        <w:t>cuenta</w:t>
      </w:r>
      <w:r w:rsidRPr="00E667CB">
        <w:rPr>
          <w:rFonts w:ascii="Abadi" w:hAnsi="Abadi" w:cs="Arial"/>
          <w:sz w:val="21"/>
          <w:szCs w:val="21"/>
          <w:lang w:val="x-none" w:eastAsia="x-none"/>
        </w:rPr>
        <w:t xml:space="preserve"> del informe </w:t>
      </w:r>
      <w:r w:rsidRPr="00E667CB">
        <w:rPr>
          <w:rFonts w:ascii="Abadi" w:hAnsi="Abadi" w:cs="Arial"/>
          <w:sz w:val="21"/>
          <w:szCs w:val="21"/>
          <w:lang w:val="es-MX" w:eastAsia="x-none"/>
        </w:rPr>
        <w:t xml:space="preserve">general a la Contraloría Municipal de Moroleón, </w:t>
      </w:r>
      <w:proofErr w:type="spellStart"/>
      <w:r w:rsidRPr="00E667CB">
        <w:rPr>
          <w:rFonts w:ascii="Abadi" w:hAnsi="Abadi" w:cs="Arial"/>
          <w:sz w:val="21"/>
          <w:szCs w:val="21"/>
          <w:lang w:val="es-MX" w:eastAsia="x-none"/>
        </w:rPr>
        <w:t>Gto</w:t>
      </w:r>
      <w:proofErr w:type="spellEnd"/>
      <w:r w:rsidRPr="00E667CB">
        <w:rPr>
          <w:rFonts w:ascii="Abadi" w:hAnsi="Abadi" w:cs="Arial"/>
          <w:sz w:val="21"/>
          <w:szCs w:val="21"/>
          <w:lang w:val="es-MX" w:eastAsia="x-none"/>
        </w:rPr>
        <w:t xml:space="preserve">. </w:t>
      </w:r>
      <w:r w:rsidRPr="00E667CB">
        <w:rPr>
          <w:rFonts w:ascii="Abadi" w:hAnsi="Abadi" w:cs="Arial"/>
          <w:sz w:val="21"/>
          <w:szCs w:val="21"/>
          <w:lang w:val="x-none" w:eastAsia="x-none"/>
        </w:rPr>
        <w:t xml:space="preserve"> </w:t>
      </w:r>
    </w:p>
    <w:p w14:paraId="52AA231E" w14:textId="77777777" w:rsidR="00E667CB" w:rsidRPr="00E667CB" w:rsidRDefault="00E667CB" w:rsidP="00E667CB">
      <w:pPr>
        <w:ind w:firstLine="708"/>
        <w:jc w:val="both"/>
        <w:rPr>
          <w:rFonts w:ascii="Abadi" w:hAnsi="Abadi" w:cs="Arial"/>
          <w:sz w:val="21"/>
          <w:szCs w:val="21"/>
          <w:lang w:val="x-none" w:eastAsia="x-none"/>
        </w:rPr>
      </w:pPr>
    </w:p>
    <w:p w14:paraId="64121429" w14:textId="77777777" w:rsidR="00E667CB" w:rsidRPr="00E667CB" w:rsidRDefault="00E667CB" w:rsidP="00E667CB">
      <w:pPr>
        <w:ind w:firstLine="708"/>
        <w:jc w:val="both"/>
        <w:rPr>
          <w:rFonts w:ascii="Abadi" w:hAnsi="Abadi" w:cs="Arial"/>
          <w:sz w:val="21"/>
          <w:szCs w:val="21"/>
          <w:lang w:val="es-MX" w:eastAsia="x-none"/>
        </w:rPr>
      </w:pPr>
      <w:r w:rsidRPr="00E667CB">
        <w:rPr>
          <w:rFonts w:ascii="Abadi" w:hAnsi="Abadi" w:cs="Arial"/>
          <w:sz w:val="21"/>
          <w:szCs w:val="21"/>
          <w:lang w:val="es-MX" w:eastAsia="x-none"/>
        </w:rPr>
        <w:t xml:space="preserve">Remítase el </w:t>
      </w:r>
      <w:r w:rsidRPr="00E667CB">
        <w:rPr>
          <w:rFonts w:ascii="Abadi" w:hAnsi="Abadi" w:cs="Arial"/>
          <w:sz w:val="21"/>
          <w:szCs w:val="21"/>
          <w:lang w:val="x-none" w:eastAsia="x-none"/>
        </w:rPr>
        <w:t xml:space="preserve">presente acuerdo junto con su dictamen y el informe </w:t>
      </w:r>
      <w:r w:rsidRPr="00E667CB">
        <w:rPr>
          <w:rFonts w:ascii="Abadi" w:hAnsi="Abadi" w:cs="Arial"/>
          <w:sz w:val="21"/>
          <w:szCs w:val="21"/>
          <w:lang w:val="es-MX" w:eastAsia="x-none"/>
        </w:rPr>
        <w:t xml:space="preserve">general a la </w:t>
      </w:r>
      <w:r w:rsidRPr="00E667CB">
        <w:rPr>
          <w:rFonts w:ascii="Abadi" w:hAnsi="Abadi" w:cs="Arial"/>
          <w:sz w:val="21"/>
          <w:szCs w:val="21"/>
          <w:lang w:val="x-none" w:eastAsia="x-none"/>
        </w:rPr>
        <w:t>Auditoría Superior del Estado de Guanajuato</w:t>
      </w:r>
      <w:r w:rsidRPr="00E667CB">
        <w:rPr>
          <w:rFonts w:ascii="Abadi" w:hAnsi="Abadi" w:cs="Arial"/>
          <w:sz w:val="21"/>
          <w:szCs w:val="21"/>
          <w:lang w:val="es-MX" w:eastAsia="x-none"/>
        </w:rPr>
        <w:t xml:space="preserve"> </w:t>
      </w:r>
      <w:r w:rsidRPr="00E667CB">
        <w:rPr>
          <w:rFonts w:ascii="Abadi" w:hAnsi="Abadi" w:cs="Arial"/>
          <w:sz w:val="21"/>
          <w:szCs w:val="21"/>
          <w:lang w:val="x-none" w:eastAsia="x-none"/>
        </w:rPr>
        <w:t>para los efectos de su competencia</w:t>
      </w:r>
      <w:r w:rsidRPr="00E667CB">
        <w:rPr>
          <w:rFonts w:ascii="Abadi" w:hAnsi="Abadi" w:cs="Arial"/>
          <w:sz w:val="21"/>
          <w:szCs w:val="21"/>
          <w:lang w:val="es-MX" w:eastAsia="x-none"/>
        </w:rPr>
        <w:t xml:space="preserve">, así como al ayuntamiento de Moroleón, </w:t>
      </w:r>
      <w:proofErr w:type="spellStart"/>
      <w:r w:rsidRPr="00E667CB">
        <w:rPr>
          <w:rFonts w:ascii="Abadi" w:hAnsi="Abadi" w:cs="Arial"/>
          <w:sz w:val="21"/>
          <w:szCs w:val="21"/>
          <w:lang w:val="es-MX" w:eastAsia="x-none"/>
        </w:rPr>
        <w:t>Gto</w:t>
      </w:r>
      <w:proofErr w:type="spellEnd"/>
      <w:r w:rsidRPr="00E667CB">
        <w:rPr>
          <w:rFonts w:ascii="Abadi" w:hAnsi="Abadi" w:cs="Arial"/>
          <w:sz w:val="21"/>
          <w:szCs w:val="21"/>
          <w:lang w:val="es-MX" w:eastAsia="x-none"/>
        </w:rPr>
        <w:t>., para su conocimiento.</w:t>
      </w:r>
    </w:p>
    <w:p w14:paraId="249C46B5" w14:textId="77777777" w:rsidR="00E667CB" w:rsidRPr="00E667CB" w:rsidRDefault="00E667CB" w:rsidP="00E667CB">
      <w:pPr>
        <w:ind w:firstLine="708"/>
        <w:jc w:val="both"/>
        <w:rPr>
          <w:rFonts w:ascii="Abadi" w:hAnsi="Abadi" w:cs="Arial"/>
          <w:sz w:val="21"/>
          <w:szCs w:val="21"/>
          <w:lang w:val="es-MX" w:eastAsia="x-none"/>
        </w:rPr>
      </w:pPr>
    </w:p>
    <w:p w14:paraId="1A51511E" w14:textId="77777777" w:rsidR="00E667CB" w:rsidRPr="00E667CB" w:rsidRDefault="00E667CB" w:rsidP="00E667CB">
      <w:pPr>
        <w:jc w:val="center"/>
        <w:rPr>
          <w:rFonts w:ascii="Abadi" w:hAnsi="Abadi" w:cs="Arial"/>
          <w:b/>
          <w:bCs/>
          <w:sz w:val="21"/>
          <w:szCs w:val="21"/>
          <w:lang w:eastAsia="x-none"/>
        </w:rPr>
      </w:pPr>
      <w:r w:rsidRPr="00E667CB">
        <w:rPr>
          <w:rFonts w:ascii="Abadi" w:hAnsi="Abadi" w:cs="Arial"/>
          <w:b/>
          <w:bCs/>
          <w:sz w:val="21"/>
          <w:szCs w:val="21"/>
          <w:lang w:eastAsia="x-none"/>
        </w:rPr>
        <w:t xml:space="preserve">Guanajuato, </w:t>
      </w:r>
      <w:proofErr w:type="spellStart"/>
      <w:r w:rsidRPr="00E667CB">
        <w:rPr>
          <w:rFonts w:ascii="Abadi" w:hAnsi="Abadi" w:cs="Arial"/>
          <w:b/>
          <w:bCs/>
          <w:sz w:val="21"/>
          <w:szCs w:val="21"/>
          <w:lang w:eastAsia="x-none"/>
        </w:rPr>
        <w:t>Gto</w:t>
      </w:r>
      <w:proofErr w:type="spellEnd"/>
      <w:r w:rsidRPr="00E667CB">
        <w:rPr>
          <w:rFonts w:ascii="Abadi" w:hAnsi="Abadi" w:cs="Arial"/>
          <w:b/>
          <w:bCs/>
          <w:sz w:val="21"/>
          <w:szCs w:val="21"/>
          <w:lang w:eastAsia="x-none"/>
        </w:rPr>
        <w:t>., 26 de mayo de 2022</w:t>
      </w:r>
    </w:p>
    <w:p w14:paraId="3CA1AAB0" w14:textId="77777777" w:rsidR="00E667CB" w:rsidRPr="00E667CB" w:rsidRDefault="00E667CB" w:rsidP="00E667CB">
      <w:pPr>
        <w:jc w:val="center"/>
        <w:rPr>
          <w:rFonts w:ascii="Abadi" w:hAnsi="Abadi" w:cs="Arial"/>
          <w:b/>
          <w:bCs/>
          <w:sz w:val="21"/>
          <w:szCs w:val="21"/>
          <w:lang w:eastAsia="x-none"/>
        </w:rPr>
      </w:pPr>
      <w:r w:rsidRPr="00E667CB">
        <w:rPr>
          <w:rFonts w:ascii="Abadi" w:hAnsi="Abadi" w:cs="Arial"/>
          <w:b/>
          <w:bCs/>
          <w:sz w:val="21"/>
          <w:szCs w:val="21"/>
          <w:lang w:eastAsia="x-none"/>
        </w:rPr>
        <w:t>La Comisión de Hacienda y Fiscalización</w:t>
      </w:r>
    </w:p>
    <w:p w14:paraId="211E0405" w14:textId="77777777" w:rsidR="00E667CB" w:rsidRPr="00E667CB" w:rsidRDefault="00E667CB" w:rsidP="00E667CB">
      <w:pPr>
        <w:jc w:val="center"/>
        <w:rPr>
          <w:rFonts w:ascii="Abadi" w:hAnsi="Abadi" w:cs="Arial"/>
          <w:b/>
          <w:bCs/>
          <w:sz w:val="21"/>
          <w:szCs w:val="21"/>
          <w:lang w:eastAsia="x-none"/>
        </w:rPr>
      </w:pPr>
    </w:p>
    <w:p w14:paraId="178D04BE" w14:textId="77777777" w:rsidR="00E667CB" w:rsidRPr="00E667CB" w:rsidRDefault="00E667CB" w:rsidP="00E667CB">
      <w:pPr>
        <w:jc w:val="center"/>
        <w:rPr>
          <w:rFonts w:ascii="Abadi" w:hAnsi="Abadi" w:cs="Arial"/>
          <w:b/>
          <w:sz w:val="21"/>
          <w:szCs w:val="21"/>
          <w:lang w:eastAsia="x-none"/>
        </w:rPr>
      </w:pPr>
    </w:p>
    <w:p w14:paraId="179877C1" w14:textId="4845FB04" w:rsidR="00E667CB" w:rsidRDefault="00E667CB" w:rsidP="00E667CB">
      <w:pPr>
        <w:jc w:val="center"/>
        <w:rPr>
          <w:rFonts w:ascii="Abadi" w:hAnsi="Abadi" w:cs="Arial"/>
          <w:b/>
          <w:sz w:val="21"/>
          <w:szCs w:val="21"/>
          <w:lang w:eastAsia="x-none"/>
        </w:rPr>
      </w:pPr>
      <w:r w:rsidRPr="00E667CB">
        <w:rPr>
          <w:rFonts w:ascii="Abadi" w:hAnsi="Abadi" w:cs="Arial"/>
          <w:b/>
          <w:sz w:val="21"/>
          <w:szCs w:val="21"/>
          <w:lang w:eastAsia="x-none"/>
        </w:rPr>
        <w:t>Diputado Víctor Manuel Zanella Huerta</w:t>
      </w:r>
    </w:p>
    <w:p w14:paraId="3FBB96FA" w14:textId="77777777" w:rsidR="00E667CB" w:rsidRPr="00E667CB" w:rsidRDefault="00E667CB" w:rsidP="00E667CB">
      <w:pPr>
        <w:jc w:val="center"/>
        <w:rPr>
          <w:rFonts w:ascii="Abadi" w:hAnsi="Abadi" w:cs="Arial"/>
          <w:b/>
          <w:sz w:val="21"/>
          <w:szCs w:val="21"/>
          <w:lang w:eastAsia="x-none"/>
        </w:rPr>
      </w:pPr>
    </w:p>
    <w:p w14:paraId="4F36EFF1" w14:textId="4FB188BE" w:rsidR="00E667CB" w:rsidRPr="00E667CB" w:rsidRDefault="00E667CB" w:rsidP="00E667CB">
      <w:pPr>
        <w:jc w:val="center"/>
        <w:rPr>
          <w:rFonts w:ascii="Abadi" w:hAnsi="Abadi" w:cs="Arial"/>
          <w:b/>
          <w:sz w:val="21"/>
          <w:szCs w:val="21"/>
          <w:lang w:eastAsia="x-none"/>
        </w:rPr>
      </w:pPr>
      <w:r w:rsidRPr="00E667CB">
        <w:rPr>
          <w:rFonts w:ascii="Abadi" w:hAnsi="Abadi" w:cs="Arial"/>
          <w:b/>
          <w:sz w:val="21"/>
          <w:szCs w:val="21"/>
          <w:lang w:eastAsia="x-none"/>
        </w:rPr>
        <w:t>Diputada Ruth Noemí Tiscareño Agoitia</w:t>
      </w:r>
    </w:p>
    <w:p w14:paraId="099FDFAC" w14:textId="68D7CF51" w:rsidR="00E667CB" w:rsidRPr="00E667CB" w:rsidRDefault="00E667CB" w:rsidP="00E667CB">
      <w:pPr>
        <w:jc w:val="center"/>
        <w:rPr>
          <w:rFonts w:ascii="Abadi" w:hAnsi="Abadi" w:cs="Arial"/>
          <w:b/>
          <w:sz w:val="21"/>
          <w:szCs w:val="21"/>
          <w:lang w:eastAsia="x-none"/>
        </w:rPr>
      </w:pPr>
    </w:p>
    <w:p w14:paraId="55548B45" w14:textId="3A393EA7" w:rsidR="00E667CB" w:rsidRPr="00E667CB" w:rsidRDefault="00E667CB" w:rsidP="00E667CB">
      <w:pPr>
        <w:jc w:val="center"/>
        <w:rPr>
          <w:rFonts w:ascii="Abadi" w:hAnsi="Abadi" w:cs="Arial"/>
          <w:b/>
          <w:sz w:val="21"/>
          <w:szCs w:val="21"/>
          <w:lang w:eastAsia="x-none"/>
        </w:rPr>
      </w:pPr>
      <w:r w:rsidRPr="00E667CB">
        <w:rPr>
          <w:rFonts w:ascii="Abadi" w:hAnsi="Abadi" w:cs="Arial"/>
          <w:b/>
          <w:sz w:val="21"/>
          <w:szCs w:val="21"/>
          <w:lang w:eastAsia="x-none"/>
        </w:rPr>
        <w:t xml:space="preserve">Diputado Miguel Ángel Salim </w:t>
      </w:r>
      <w:proofErr w:type="spellStart"/>
      <w:r w:rsidRPr="00E667CB">
        <w:rPr>
          <w:rFonts w:ascii="Abadi" w:hAnsi="Abadi" w:cs="Arial"/>
          <w:b/>
          <w:sz w:val="21"/>
          <w:szCs w:val="21"/>
          <w:lang w:eastAsia="x-none"/>
        </w:rPr>
        <w:t>Alle</w:t>
      </w:r>
      <w:proofErr w:type="spellEnd"/>
    </w:p>
    <w:p w14:paraId="276FC257" w14:textId="77777777" w:rsidR="00E667CB" w:rsidRPr="00E667CB" w:rsidRDefault="00E667CB" w:rsidP="00E667CB">
      <w:pPr>
        <w:jc w:val="center"/>
        <w:rPr>
          <w:rFonts w:ascii="Abadi" w:hAnsi="Abadi" w:cs="Arial"/>
          <w:b/>
          <w:sz w:val="21"/>
          <w:szCs w:val="21"/>
          <w:lang w:eastAsia="x-none"/>
        </w:rPr>
      </w:pPr>
    </w:p>
    <w:p w14:paraId="057F4925" w14:textId="4125598B" w:rsidR="00E667CB" w:rsidRPr="00E667CB" w:rsidRDefault="00E667CB" w:rsidP="00E667CB">
      <w:pPr>
        <w:jc w:val="center"/>
        <w:rPr>
          <w:rFonts w:ascii="Abadi" w:hAnsi="Abadi" w:cs="Arial"/>
          <w:b/>
          <w:sz w:val="21"/>
          <w:szCs w:val="21"/>
          <w:lang w:eastAsia="x-none"/>
        </w:rPr>
      </w:pPr>
      <w:r w:rsidRPr="00E667CB">
        <w:rPr>
          <w:rFonts w:ascii="Abadi" w:hAnsi="Abadi" w:cs="Arial"/>
          <w:b/>
          <w:sz w:val="21"/>
          <w:szCs w:val="21"/>
          <w:lang w:eastAsia="x-none"/>
        </w:rPr>
        <w:t>Diputado José Alfonso Borja Pimentel</w:t>
      </w:r>
    </w:p>
    <w:p w14:paraId="6455FD03" w14:textId="77777777" w:rsidR="00E667CB" w:rsidRPr="00E667CB" w:rsidRDefault="00E667CB" w:rsidP="00E667CB">
      <w:pPr>
        <w:rPr>
          <w:rFonts w:ascii="Abadi" w:hAnsi="Abadi" w:cs="Arial"/>
          <w:b/>
          <w:sz w:val="21"/>
          <w:szCs w:val="21"/>
          <w:lang w:eastAsia="x-none"/>
        </w:rPr>
      </w:pPr>
    </w:p>
    <w:p w14:paraId="593C83D3" w14:textId="74D55516" w:rsidR="006964DF" w:rsidRDefault="00E667CB" w:rsidP="00E667CB">
      <w:pPr>
        <w:jc w:val="center"/>
        <w:rPr>
          <w:rFonts w:ascii="Abadi" w:hAnsi="Abadi" w:cs="Arial"/>
          <w:b/>
          <w:sz w:val="21"/>
          <w:szCs w:val="21"/>
          <w:lang w:eastAsia="x-none"/>
        </w:rPr>
      </w:pPr>
      <w:r w:rsidRPr="00E667CB">
        <w:rPr>
          <w:rFonts w:ascii="Abadi" w:hAnsi="Abadi" w:cs="Arial"/>
          <w:b/>
          <w:sz w:val="21"/>
          <w:szCs w:val="21"/>
          <w:lang w:eastAsia="x-none"/>
        </w:rPr>
        <w:t>Diputada Alma Edwviges Alcaraz Hernández</w:t>
      </w:r>
    </w:p>
    <w:p w14:paraId="372E3044" w14:textId="01FE838A" w:rsidR="00E667CB" w:rsidRDefault="00E667CB" w:rsidP="00E667CB">
      <w:pPr>
        <w:jc w:val="center"/>
        <w:rPr>
          <w:rFonts w:ascii="Abadi" w:hAnsi="Abadi" w:cs="Arial"/>
          <w:b/>
          <w:sz w:val="21"/>
          <w:szCs w:val="21"/>
          <w:lang w:eastAsia="x-none"/>
        </w:rPr>
      </w:pPr>
    </w:p>
    <w:p w14:paraId="1C08E8A7" w14:textId="77777777" w:rsidR="00E667CB" w:rsidRPr="00E667CB" w:rsidRDefault="00E667CB" w:rsidP="00E667CB">
      <w:pPr>
        <w:jc w:val="center"/>
        <w:rPr>
          <w:rFonts w:ascii="Abadi" w:hAnsi="Abadi"/>
          <w:sz w:val="21"/>
          <w:szCs w:val="21"/>
        </w:rPr>
      </w:pPr>
    </w:p>
    <w:p w14:paraId="12BAD3A0" w14:textId="77777777" w:rsidR="006964DF" w:rsidRPr="006964DF" w:rsidRDefault="006964DF" w:rsidP="00297B0D">
      <w:pPr>
        <w:jc w:val="both"/>
        <w:rPr>
          <w:rFonts w:ascii="Abadi" w:hAnsi="Abadi"/>
          <w:sz w:val="21"/>
          <w:szCs w:val="21"/>
        </w:rPr>
      </w:pPr>
    </w:p>
    <w:p w14:paraId="38CD6FBE"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w:t>
      </w:r>
      <w:r w:rsidRPr="009A1E1D">
        <w:rPr>
          <w:rFonts w:ascii="Abadi" w:hAnsi="Abadi"/>
          <w:b/>
          <w:bCs/>
          <w:sz w:val="21"/>
          <w:szCs w:val="21"/>
        </w:rPr>
        <w:t>ENTREGA RECEPCIÓN CORRESPONDIENTE A LA ADMINISTRACIÓN PÚBLICA MUNICIPAL 2018-2021 DE OCAMPO, GTO.</w:t>
      </w:r>
    </w:p>
    <w:p w14:paraId="3C44A02B" w14:textId="1A9BDC73" w:rsidR="00297B0D" w:rsidRDefault="00297B0D" w:rsidP="00297B0D">
      <w:pPr>
        <w:jc w:val="both"/>
        <w:rPr>
          <w:rFonts w:ascii="Abadi" w:hAnsi="Abadi"/>
          <w:sz w:val="21"/>
          <w:szCs w:val="21"/>
        </w:rPr>
      </w:pPr>
    </w:p>
    <w:p w14:paraId="6908A961" w14:textId="77777777" w:rsidR="00251993" w:rsidRPr="00251993" w:rsidRDefault="00251993" w:rsidP="00251993">
      <w:pPr>
        <w:jc w:val="both"/>
        <w:rPr>
          <w:rFonts w:ascii="Abadi" w:hAnsi="Abadi" w:cs="Arial"/>
          <w:b/>
          <w:bCs/>
          <w:smallCaps/>
          <w:sz w:val="21"/>
          <w:szCs w:val="21"/>
          <w:lang w:val="es-MX"/>
        </w:rPr>
      </w:pPr>
      <w:r w:rsidRPr="00251993">
        <w:rPr>
          <w:rFonts w:ascii="Abadi" w:hAnsi="Abadi" w:cs="Arial"/>
          <w:b/>
          <w:bCs/>
          <w:smallCaps/>
          <w:sz w:val="21"/>
          <w:szCs w:val="21"/>
          <w:lang w:val="es-MX"/>
        </w:rPr>
        <w:t>C. Presidenta del Congreso del Estado</w:t>
      </w:r>
    </w:p>
    <w:p w14:paraId="0C56D8B7" w14:textId="77777777" w:rsidR="00251993" w:rsidRPr="00251993" w:rsidRDefault="00251993" w:rsidP="00251993">
      <w:pPr>
        <w:jc w:val="both"/>
        <w:rPr>
          <w:rFonts w:ascii="Abadi" w:hAnsi="Abadi" w:cs="Arial"/>
          <w:b/>
          <w:bCs/>
          <w:smallCaps/>
          <w:sz w:val="21"/>
          <w:szCs w:val="21"/>
        </w:rPr>
      </w:pPr>
      <w:r w:rsidRPr="00251993">
        <w:rPr>
          <w:rFonts w:ascii="Abadi" w:hAnsi="Abadi" w:cs="Arial"/>
          <w:b/>
          <w:bCs/>
          <w:smallCaps/>
          <w:sz w:val="21"/>
          <w:szCs w:val="21"/>
        </w:rPr>
        <w:t>P r e s e n t e.</w:t>
      </w:r>
    </w:p>
    <w:p w14:paraId="7AC49C39" w14:textId="77777777" w:rsidR="00251993" w:rsidRPr="00251993" w:rsidRDefault="00251993" w:rsidP="00251993">
      <w:pPr>
        <w:jc w:val="both"/>
        <w:rPr>
          <w:rFonts w:ascii="Abadi" w:hAnsi="Abadi" w:cs="Arial"/>
          <w:sz w:val="21"/>
          <w:szCs w:val="21"/>
          <w:lang w:val="es-MX" w:eastAsia="x-none"/>
        </w:rPr>
      </w:pPr>
    </w:p>
    <w:p w14:paraId="63AA3C4D" w14:textId="77777777" w:rsidR="00251993" w:rsidRPr="00251993" w:rsidRDefault="00251993" w:rsidP="00251993">
      <w:pPr>
        <w:ind w:firstLine="708"/>
        <w:jc w:val="both"/>
        <w:rPr>
          <w:rFonts w:ascii="Abadi" w:hAnsi="Abadi" w:cs="Arial"/>
          <w:sz w:val="21"/>
          <w:szCs w:val="21"/>
          <w:lang w:val="x-none" w:eastAsia="x-none"/>
        </w:rPr>
      </w:pPr>
      <w:r w:rsidRPr="00251993">
        <w:rPr>
          <w:rFonts w:ascii="Abadi" w:hAnsi="Abadi" w:cs="Arial"/>
          <w:sz w:val="21"/>
          <w:szCs w:val="21"/>
          <w:lang w:val="x-none" w:eastAsia="x-none"/>
        </w:rPr>
        <w:t xml:space="preserve">A </w:t>
      </w:r>
      <w:r w:rsidRPr="00251993">
        <w:rPr>
          <w:rFonts w:ascii="Abadi" w:hAnsi="Abadi" w:cs="Arial"/>
          <w:sz w:val="21"/>
          <w:szCs w:val="21"/>
          <w:lang w:val="es-MX" w:eastAsia="x-none"/>
        </w:rPr>
        <w:t>esta</w:t>
      </w:r>
      <w:r w:rsidRPr="00251993">
        <w:rPr>
          <w:rFonts w:ascii="Abadi" w:hAnsi="Abadi" w:cs="Arial"/>
          <w:sz w:val="21"/>
          <w:szCs w:val="21"/>
          <w:lang w:val="x-none" w:eastAsia="x-none"/>
        </w:rPr>
        <w:t xml:space="preserve"> Comisión de Hacienda y Fiscalización</w:t>
      </w:r>
      <w:r w:rsidRPr="00251993">
        <w:rPr>
          <w:rFonts w:ascii="Abadi" w:hAnsi="Abadi" w:cs="Arial"/>
          <w:sz w:val="21"/>
          <w:szCs w:val="21"/>
          <w:lang w:val="es-MX" w:eastAsia="x-none"/>
        </w:rPr>
        <w:t xml:space="preserve"> </w:t>
      </w:r>
      <w:r w:rsidRPr="00251993">
        <w:rPr>
          <w:rFonts w:ascii="Abadi" w:hAnsi="Abadi" w:cs="Arial"/>
          <w:sz w:val="21"/>
          <w:szCs w:val="21"/>
          <w:lang w:val="x-none" w:eastAsia="x-none"/>
        </w:rPr>
        <w:t xml:space="preserve">le fue turnado para su estudio y dictamen, el informe </w:t>
      </w:r>
      <w:r w:rsidRPr="00251993">
        <w:rPr>
          <w:rFonts w:ascii="Abadi" w:hAnsi="Abadi" w:cs="Arial"/>
          <w:sz w:val="21"/>
          <w:szCs w:val="21"/>
          <w:lang w:val="es-MX" w:eastAsia="x-none"/>
        </w:rPr>
        <w:t xml:space="preserve">general formulado </w:t>
      </w:r>
      <w:r w:rsidRPr="00251993">
        <w:rPr>
          <w:rFonts w:ascii="Abadi" w:hAnsi="Abadi" w:cs="Arial"/>
          <w:sz w:val="21"/>
          <w:szCs w:val="21"/>
          <w:lang w:val="x-none" w:eastAsia="x-none"/>
        </w:rPr>
        <w:t xml:space="preserve">por </w:t>
      </w:r>
      <w:r w:rsidRPr="00251993">
        <w:rPr>
          <w:rFonts w:ascii="Abadi" w:hAnsi="Abadi" w:cs="Arial"/>
          <w:sz w:val="21"/>
          <w:szCs w:val="21"/>
          <w:lang w:val="es-MX" w:eastAsia="x-none"/>
        </w:rPr>
        <w:t xml:space="preserve">la </w:t>
      </w:r>
      <w:r w:rsidRPr="00251993">
        <w:rPr>
          <w:rFonts w:ascii="Abadi" w:hAnsi="Abadi" w:cs="Arial"/>
          <w:sz w:val="21"/>
          <w:szCs w:val="21"/>
          <w:lang w:val="x-none" w:eastAsia="x-none"/>
        </w:rPr>
        <w:t>Auditoría Superior del Estado de Guanajuato</w:t>
      </w:r>
      <w:r w:rsidRPr="00251993">
        <w:rPr>
          <w:rFonts w:ascii="Abadi" w:hAnsi="Abadi" w:cs="Arial"/>
          <w:sz w:val="21"/>
          <w:szCs w:val="21"/>
          <w:lang w:val="es-MX" w:eastAsia="x-none"/>
        </w:rPr>
        <w:t xml:space="preserve"> del proceso de entrega recepción correspondiente a la administración pública municipal 2018-2021 </w:t>
      </w:r>
      <w:r w:rsidRPr="00251993">
        <w:rPr>
          <w:rFonts w:ascii="Abadi" w:hAnsi="Abadi" w:cs="Arial"/>
          <w:sz w:val="21"/>
          <w:szCs w:val="21"/>
          <w:lang w:val="x-none" w:eastAsia="x-none"/>
        </w:rPr>
        <w:t xml:space="preserve">de </w:t>
      </w:r>
      <w:r w:rsidRPr="00251993">
        <w:rPr>
          <w:rFonts w:ascii="Abadi" w:hAnsi="Abadi" w:cs="Arial"/>
          <w:sz w:val="21"/>
          <w:szCs w:val="21"/>
          <w:lang w:val="es-MX" w:eastAsia="x-none"/>
        </w:rPr>
        <w:t>Ocampo</w:t>
      </w:r>
      <w:r w:rsidRPr="00251993">
        <w:rPr>
          <w:rFonts w:ascii="Abadi" w:hAnsi="Abadi" w:cs="Arial"/>
          <w:sz w:val="21"/>
          <w:szCs w:val="21"/>
          <w:lang w:val="x-none" w:eastAsia="x-none"/>
        </w:rPr>
        <w:t xml:space="preserve">, </w:t>
      </w:r>
      <w:proofErr w:type="spellStart"/>
      <w:r w:rsidRPr="00251993">
        <w:rPr>
          <w:rFonts w:ascii="Abadi" w:hAnsi="Abadi" w:cs="Arial"/>
          <w:sz w:val="21"/>
          <w:szCs w:val="21"/>
          <w:lang w:val="x-none" w:eastAsia="x-none"/>
        </w:rPr>
        <w:t>Gto</w:t>
      </w:r>
      <w:proofErr w:type="spellEnd"/>
      <w:r w:rsidRPr="00251993">
        <w:rPr>
          <w:rFonts w:ascii="Abadi" w:hAnsi="Abadi" w:cs="Arial"/>
          <w:sz w:val="21"/>
          <w:szCs w:val="21"/>
          <w:lang w:val="x-none" w:eastAsia="x-none"/>
        </w:rPr>
        <w:t>.</w:t>
      </w:r>
    </w:p>
    <w:p w14:paraId="14D85115" w14:textId="77777777" w:rsidR="00251993" w:rsidRPr="00251993" w:rsidRDefault="00251993" w:rsidP="00251993">
      <w:pPr>
        <w:ind w:firstLine="708"/>
        <w:jc w:val="both"/>
        <w:rPr>
          <w:rFonts w:ascii="Abadi" w:hAnsi="Abadi" w:cs="Arial"/>
          <w:sz w:val="21"/>
          <w:szCs w:val="21"/>
          <w:lang w:val="x-none" w:eastAsia="x-none"/>
        </w:rPr>
      </w:pPr>
    </w:p>
    <w:p w14:paraId="49AB56D0" w14:textId="77777777" w:rsidR="00251993" w:rsidRPr="00251993" w:rsidRDefault="00251993" w:rsidP="00251993">
      <w:pPr>
        <w:ind w:firstLine="708"/>
        <w:jc w:val="both"/>
        <w:rPr>
          <w:rFonts w:ascii="Abadi" w:hAnsi="Abadi" w:cs="Arial"/>
          <w:sz w:val="21"/>
          <w:szCs w:val="21"/>
          <w:lang w:val="x-none" w:eastAsia="x-none"/>
        </w:rPr>
      </w:pPr>
      <w:r w:rsidRPr="00251993">
        <w:rPr>
          <w:rFonts w:ascii="Abadi" w:hAnsi="Abadi" w:cs="Arial"/>
          <w:sz w:val="21"/>
          <w:szCs w:val="21"/>
          <w:lang w:val="x-none" w:eastAsia="x-none"/>
        </w:rPr>
        <w:t xml:space="preserve">Una vez analizado el referido informe </w:t>
      </w:r>
      <w:r w:rsidRPr="00251993">
        <w:rPr>
          <w:rFonts w:ascii="Abadi" w:hAnsi="Abadi" w:cs="Arial"/>
          <w:sz w:val="21"/>
          <w:szCs w:val="21"/>
          <w:lang w:val="es-MX" w:eastAsia="x-none"/>
        </w:rPr>
        <w:t>general</w:t>
      </w:r>
      <w:r w:rsidRPr="00251993">
        <w:rPr>
          <w:rFonts w:ascii="Abadi" w:hAnsi="Abadi" w:cs="Arial"/>
          <w:sz w:val="21"/>
          <w:szCs w:val="21"/>
          <w:lang w:val="x-none" w:eastAsia="x-none"/>
        </w:rPr>
        <w:t>, con fundamento en lo dispuesto por los artículos 112, fracción X</w:t>
      </w:r>
      <w:r w:rsidRPr="00251993">
        <w:rPr>
          <w:rFonts w:ascii="Abadi" w:hAnsi="Abadi" w:cs="Arial"/>
          <w:sz w:val="21"/>
          <w:szCs w:val="21"/>
          <w:lang w:val="es-MX" w:eastAsia="x-none"/>
        </w:rPr>
        <w:t>V</w:t>
      </w:r>
      <w:r w:rsidRPr="00251993">
        <w:rPr>
          <w:rFonts w:ascii="Abadi" w:hAnsi="Abadi" w:cs="Arial"/>
          <w:sz w:val="21"/>
          <w:szCs w:val="21"/>
          <w:lang w:val="x-none" w:eastAsia="x-none"/>
        </w:rPr>
        <w:t xml:space="preserve"> y 171 de la Ley Orgánica del Poder Legislativo, nos permitimos rendir el siguiente:</w:t>
      </w:r>
    </w:p>
    <w:p w14:paraId="4D2E4EA4" w14:textId="77777777" w:rsidR="00251993" w:rsidRPr="00251993" w:rsidRDefault="00251993" w:rsidP="00251993">
      <w:pPr>
        <w:ind w:firstLine="708"/>
        <w:jc w:val="both"/>
        <w:rPr>
          <w:rFonts w:ascii="Abadi" w:hAnsi="Abadi" w:cs="Arial"/>
          <w:sz w:val="21"/>
          <w:szCs w:val="21"/>
          <w:lang w:val="x-none" w:eastAsia="x-none"/>
        </w:rPr>
      </w:pPr>
    </w:p>
    <w:p w14:paraId="048BC4B2" w14:textId="77777777" w:rsidR="00251993" w:rsidRPr="00251993" w:rsidRDefault="00251993" w:rsidP="00251993">
      <w:pPr>
        <w:keepNext/>
        <w:jc w:val="center"/>
        <w:outlineLvl w:val="0"/>
        <w:rPr>
          <w:rFonts w:ascii="Abadi" w:eastAsia="Arial Unicode MS" w:hAnsi="Abadi" w:cs="Arial"/>
          <w:b/>
          <w:bCs/>
          <w:sz w:val="21"/>
          <w:szCs w:val="21"/>
        </w:rPr>
      </w:pPr>
      <w:r w:rsidRPr="00251993">
        <w:rPr>
          <w:rFonts w:ascii="Abadi" w:eastAsia="Arial Unicode MS" w:hAnsi="Abadi" w:cs="Arial"/>
          <w:b/>
          <w:bCs/>
          <w:sz w:val="21"/>
          <w:szCs w:val="21"/>
        </w:rPr>
        <w:t>D i c t a m e n</w:t>
      </w:r>
    </w:p>
    <w:p w14:paraId="16B2A912" w14:textId="77777777" w:rsidR="00251993" w:rsidRDefault="00251993" w:rsidP="00251993">
      <w:pPr>
        <w:ind w:firstLine="708"/>
        <w:jc w:val="both"/>
        <w:rPr>
          <w:rFonts w:ascii="Abadi" w:hAnsi="Abadi" w:cs="Arial"/>
          <w:b/>
          <w:bCs/>
          <w:sz w:val="21"/>
          <w:szCs w:val="21"/>
          <w:lang w:val="es-MX" w:eastAsia="x-none"/>
        </w:rPr>
      </w:pPr>
    </w:p>
    <w:p w14:paraId="01058F59" w14:textId="367A8E52" w:rsidR="00251993" w:rsidRPr="00251993" w:rsidRDefault="00251993" w:rsidP="00251993">
      <w:pPr>
        <w:ind w:firstLine="708"/>
        <w:jc w:val="both"/>
        <w:rPr>
          <w:rFonts w:ascii="Abadi" w:hAnsi="Abadi" w:cs="Arial"/>
          <w:b/>
          <w:bCs/>
          <w:sz w:val="21"/>
          <w:szCs w:val="21"/>
          <w:lang w:val="es-MX" w:eastAsia="x-none"/>
        </w:rPr>
      </w:pPr>
      <w:r w:rsidRPr="00251993">
        <w:rPr>
          <w:rFonts w:ascii="Abadi" w:hAnsi="Abadi" w:cs="Arial"/>
          <w:b/>
          <w:bCs/>
          <w:sz w:val="21"/>
          <w:szCs w:val="21"/>
          <w:lang w:val="es-MX" w:eastAsia="x-none"/>
        </w:rPr>
        <w:t>I. Antecedentes:</w:t>
      </w:r>
    </w:p>
    <w:p w14:paraId="4D590307" w14:textId="77777777" w:rsidR="00251993" w:rsidRPr="00251993" w:rsidRDefault="00251993" w:rsidP="00251993">
      <w:pPr>
        <w:ind w:firstLine="708"/>
        <w:jc w:val="both"/>
        <w:rPr>
          <w:rFonts w:ascii="Abadi" w:hAnsi="Abadi" w:cs="Arial"/>
          <w:sz w:val="21"/>
          <w:szCs w:val="21"/>
          <w:lang w:val="es-MX" w:eastAsia="x-none"/>
        </w:rPr>
      </w:pPr>
    </w:p>
    <w:p w14:paraId="6AD5F823"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 xml:space="preserve">En cumplimiento a lo establecido en el artículo 48 de la Ley Orgánica Municipal para el Estado de Guanajuato, el ayuntamiento de Ocampo, </w:t>
      </w:r>
      <w:proofErr w:type="spellStart"/>
      <w:r w:rsidRPr="00251993">
        <w:rPr>
          <w:rFonts w:ascii="Abadi" w:hAnsi="Abadi" w:cs="Arial"/>
          <w:sz w:val="21"/>
          <w:szCs w:val="21"/>
          <w:lang w:val="es-MX" w:eastAsia="x-none"/>
        </w:rPr>
        <w:t>Gto</w:t>
      </w:r>
      <w:proofErr w:type="spellEnd"/>
      <w:r w:rsidRPr="00251993">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24 de febrero de 2022 a la Auditoría Superior del Estado para los efectos conducentes.</w:t>
      </w:r>
    </w:p>
    <w:p w14:paraId="2D9D3ECB" w14:textId="77777777" w:rsidR="00251993" w:rsidRPr="00251993" w:rsidRDefault="00251993" w:rsidP="00251993">
      <w:pPr>
        <w:ind w:firstLine="708"/>
        <w:jc w:val="both"/>
        <w:rPr>
          <w:rFonts w:ascii="Abadi" w:hAnsi="Abadi" w:cs="Arial"/>
          <w:sz w:val="21"/>
          <w:szCs w:val="21"/>
          <w:lang w:val="es-MX" w:eastAsia="x-none"/>
        </w:rPr>
      </w:pPr>
    </w:p>
    <w:p w14:paraId="047EB0C4"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251993">
        <w:rPr>
          <w:rFonts w:ascii="Abadi" w:hAnsi="Abadi" w:cs="Arial"/>
          <w:sz w:val="21"/>
          <w:szCs w:val="21"/>
        </w:rPr>
        <w:t>de la Ley Orgánica Municipal para el Estado de Guanajuato</w:t>
      </w:r>
      <w:r w:rsidRPr="00251993">
        <w:rPr>
          <w:rFonts w:ascii="Abadi" w:hAnsi="Abadi" w:cs="Arial"/>
          <w:sz w:val="21"/>
          <w:szCs w:val="21"/>
          <w:lang w:val="es-MX" w:eastAsia="x-none"/>
        </w:rPr>
        <w:t xml:space="preserve">, mismo que se turnó a esta Comisión </w:t>
      </w:r>
      <w:r w:rsidRPr="00251993">
        <w:rPr>
          <w:rFonts w:ascii="Abadi" w:hAnsi="Abadi" w:cs="Arial"/>
          <w:bCs/>
          <w:sz w:val="21"/>
          <w:szCs w:val="21"/>
          <w:lang w:val="es-MX" w:eastAsia="x-none"/>
        </w:rPr>
        <w:t>el 7 de abril de 2022</w:t>
      </w:r>
      <w:r w:rsidRPr="00251993">
        <w:rPr>
          <w:rFonts w:ascii="Abadi" w:hAnsi="Abadi" w:cs="Arial"/>
          <w:sz w:val="21"/>
          <w:szCs w:val="21"/>
          <w:lang w:val="es-MX" w:eastAsia="x-none"/>
        </w:rPr>
        <w:t xml:space="preserve"> para su estudio y dictamen,</w:t>
      </w:r>
      <w:r w:rsidRPr="00251993">
        <w:rPr>
          <w:rFonts w:ascii="Abadi" w:hAnsi="Abadi" w:cs="Arial"/>
          <w:b/>
          <w:sz w:val="21"/>
          <w:szCs w:val="21"/>
          <w:lang w:val="es-MX" w:eastAsia="x-none"/>
        </w:rPr>
        <w:t xml:space="preserve"> </w:t>
      </w:r>
      <w:r w:rsidRPr="00251993">
        <w:rPr>
          <w:rFonts w:ascii="Abadi" w:hAnsi="Abadi" w:cs="Arial"/>
          <w:sz w:val="21"/>
          <w:szCs w:val="21"/>
          <w:lang w:val="es-MX" w:eastAsia="x-none"/>
        </w:rPr>
        <w:t>la cual lo radicó el 19 de abril del año en curso.</w:t>
      </w:r>
    </w:p>
    <w:p w14:paraId="0B4FF977" w14:textId="77777777" w:rsidR="00251993" w:rsidRPr="00251993" w:rsidRDefault="00251993" w:rsidP="00251993">
      <w:pPr>
        <w:ind w:firstLine="708"/>
        <w:jc w:val="both"/>
        <w:rPr>
          <w:rFonts w:ascii="Abadi" w:hAnsi="Abadi" w:cs="Arial"/>
          <w:b/>
          <w:bCs/>
          <w:sz w:val="21"/>
          <w:szCs w:val="21"/>
          <w:lang w:val="es-MX" w:eastAsia="x-none"/>
        </w:rPr>
      </w:pPr>
    </w:p>
    <w:p w14:paraId="16220ECB" w14:textId="77777777" w:rsidR="00251993" w:rsidRPr="00251993" w:rsidRDefault="00251993" w:rsidP="00251993">
      <w:pPr>
        <w:ind w:firstLine="708"/>
        <w:jc w:val="both"/>
        <w:rPr>
          <w:rFonts w:ascii="Abadi" w:hAnsi="Abadi" w:cs="Arial"/>
          <w:b/>
          <w:bCs/>
          <w:sz w:val="21"/>
          <w:szCs w:val="21"/>
          <w:lang w:val="es-MX" w:eastAsia="x-none"/>
        </w:rPr>
      </w:pPr>
      <w:r w:rsidRPr="00251993">
        <w:rPr>
          <w:rFonts w:ascii="Abadi" w:hAnsi="Abadi" w:cs="Arial"/>
          <w:b/>
          <w:bCs/>
          <w:sz w:val="21"/>
          <w:szCs w:val="21"/>
          <w:lang w:val="es-MX" w:eastAsia="x-none"/>
        </w:rPr>
        <w:t>II. Competencia:</w:t>
      </w:r>
    </w:p>
    <w:p w14:paraId="339E3CF1" w14:textId="77777777" w:rsidR="00251993" w:rsidRPr="00251993" w:rsidRDefault="00251993" w:rsidP="00251993">
      <w:pPr>
        <w:ind w:firstLine="708"/>
        <w:jc w:val="both"/>
        <w:rPr>
          <w:rFonts w:ascii="Abadi" w:hAnsi="Abadi" w:cs="Arial"/>
          <w:b/>
          <w:bCs/>
          <w:sz w:val="21"/>
          <w:szCs w:val="21"/>
          <w:lang w:val="es-MX" w:eastAsia="x-none"/>
        </w:rPr>
      </w:pPr>
    </w:p>
    <w:p w14:paraId="5894B00F"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 xml:space="preserve">Las facultades de este Poder Legislativo en materia de entrega-recepción de las administraciones públicas municipales tienen su fundamento en lo dispuesto por el </w:t>
      </w:r>
      <w:r w:rsidRPr="00251993">
        <w:rPr>
          <w:rFonts w:ascii="Abadi" w:hAnsi="Abadi" w:cs="Arial"/>
          <w:sz w:val="21"/>
          <w:szCs w:val="21"/>
          <w:lang w:val="es-MX" w:eastAsia="x-none"/>
        </w:rPr>
        <w:lastRenderedPageBreak/>
        <w:t>artículo 48 de la Ley Orgánica Municipal para el Estado de Guanajuato, mismo que establece que los ayuntamientos remitirán copia del expediente de entrega recepción al Congreso del Estado, para efecto de revisión de las cuentas públicas municipales.</w:t>
      </w:r>
    </w:p>
    <w:p w14:paraId="323E583E" w14:textId="77777777" w:rsidR="00251993" w:rsidRPr="00251993" w:rsidRDefault="00251993" w:rsidP="00251993">
      <w:pPr>
        <w:jc w:val="both"/>
        <w:rPr>
          <w:rFonts w:ascii="Abadi" w:hAnsi="Abadi" w:cs="Arial"/>
          <w:sz w:val="21"/>
          <w:szCs w:val="21"/>
          <w:lang w:val="es-MX" w:eastAsia="x-none"/>
        </w:rPr>
      </w:pPr>
    </w:p>
    <w:p w14:paraId="1CCC0224"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597ADAB8" w14:textId="77777777" w:rsidR="00251993" w:rsidRPr="00251993" w:rsidRDefault="00251993" w:rsidP="00251993">
      <w:pPr>
        <w:ind w:firstLine="708"/>
        <w:jc w:val="both"/>
        <w:rPr>
          <w:rFonts w:ascii="Abadi" w:hAnsi="Abadi" w:cs="Arial"/>
          <w:sz w:val="21"/>
          <w:szCs w:val="21"/>
          <w:lang w:val="es-MX" w:eastAsia="x-none"/>
        </w:rPr>
      </w:pPr>
    </w:p>
    <w:p w14:paraId="5925B529"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251993">
        <w:rPr>
          <w:rFonts w:ascii="Abadi" w:hAnsi="Abadi" w:cs="Arial"/>
          <w:sz w:val="21"/>
          <w:szCs w:val="21"/>
          <w:lang w:eastAsia="x-none"/>
        </w:rPr>
        <w:t xml:space="preserve"> emite</w:t>
      </w:r>
      <w:r w:rsidRPr="00251993">
        <w:rPr>
          <w:rFonts w:ascii="Abadi" w:hAnsi="Abadi" w:cs="Arial"/>
          <w:sz w:val="21"/>
          <w:szCs w:val="21"/>
          <w:lang w:val="es-MX" w:eastAsia="x-none"/>
        </w:rPr>
        <w:t xml:space="preserve"> un informe general del proceso de entrega recepción y lo remite al Congreso del Estado.</w:t>
      </w:r>
    </w:p>
    <w:p w14:paraId="16A3CA73" w14:textId="77777777" w:rsidR="00251993" w:rsidRPr="00251993" w:rsidRDefault="00251993" w:rsidP="00251993">
      <w:pPr>
        <w:ind w:firstLine="708"/>
        <w:jc w:val="both"/>
        <w:rPr>
          <w:rFonts w:ascii="Abadi" w:hAnsi="Abadi" w:cs="Arial"/>
          <w:sz w:val="21"/>
          <w:szCs w:val="21"/>
          <w:lang w:val="es-MX" w:eastAsia="x-none"/>
        </w:rPr>
      </w:pPr>
    </w:p>
    <w:p w14:paraId="249A6E7A" w14:textId="77777777" w:rsidR="00251993" w:rsidRPr="00251993" w:rsidRDefault="00251993" w:rsidP="00251993">
      <w:pPr>
        <w:ind w:firstLine="708"/>
        <w:jc w:val="both"/>
        <w:rPr>
          <w:rFonts w:ascii="Abadi" w:hAnsi="Abadi" w:cs="Arial"/>
          <w:color w:val="000000"/>
          <w:sz w:val="21"/>
          <w:szCs w:val="21"/>
        </w:rPr>
      </w:pPr>
      <w:r w:rsidRPr="00251993">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251993">
        <w:rPr>
          <w:rFonts w:ascii="Abadi" w:hAnsi="Abadi" w:cs="Arial"/>
          <w:sz w:val="21"/>
          <w:szCs w:val="21"/>
        </w:rPr>
        <w:t xml:space="preserve">a la Auditoría Superior del Estado de Guanajuato, </w:t>
      </w:r>
      <w:r w:rsidRPr="00251993">
        <w:rPr>
          <w:rFonts w:ascii="Abadi" w:hAnsi="Abadi" w:cs="Arial"/>
          <w:color w:val="000000"/>
          <w:sz w:val="21"/>
          <w:szCs w:val="21"/>
        </w:rPr>
        <w:t>para efectos de lo dispuesto por los artículos 2, fracción II, 5, fracción IV y 82, fracciones I y II de la Ley de Fiscalización Superior del Estado de Guanajuato.</w:t>
      </w:r>
    </w:p>
    <w:p w14:paraId="538D09D9" w14:textId="77777777" w:rsidR="00251993" w:rsidRPr="00251993" w:rsidRDefault="00251993" w:rsidP="00251993">
      <w:pPr>
        <w:ind w:firstLine="708"/>
        <w:jc w:val="both"/>
        <w:rPr>
          <w:rFonts w:ascii="Abadi" w:hAnsi="Abadi" w:cs="Arial"/>
          <w:color w:val="000000"/>
          <w:sz w:val="21"/>
          <w:szCs w:val="21"/>
        </w:rPr>
      </w:pPr>
    </w:p>
    <w:p w14:paraId="64BFA744" w14:textId="77777777" w:rsidR="00251993" w:rsidRPr="00251993" w:rsidRDefault="00251993" w:rsidP="00251993">
      <w:pPr>
        <w:ind w:firstLine="708"/>
        <w:jc w:val="both"/>
        <w:rPr>
          <w:rFonts w:ascii="Abadi" w:hAnsi="Abadi" w:cs="Arial"/>
          <w:sz w:val="21"/>
          <w:szCs w:val="21"/>
          <w:lang w:val="es-MX"/>
        </w:rPr>
      </w:pPr>
      <w:r w:rsidRPr="00251993">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251993">
        <w:rPr>
          <w:rFonts w:ascii="Abadi" w:hAnsi="Abadi" w:cs="Arial"/>
          <w:sz w:val="21"/>
          <w:szCs w:val="21"/>
          <w:lang w:val="es-MX"/>
        </w:rPr>
        <w:t xml:space="preserve">Contraloría Municipal de Ocampo, </w:t>
      </w:r>
      <w:proofErr w:type="spellStart"/>
      <w:r w:rsidRPr="00251993">
        <w:rPr>
          <w:rFonts w:ascii="Abadi" w:hAnsi="Abadi" w:cs="Arial"/>
          <w:sz w:val="21"/>
          <w:szCs w:val="21"/>
          <w:lang w:val="es-MX"/>
        </w:rPr>
        <w:t>Gto</w:t>
      </w:r>
      <w:proofErr w:type="spellEnd"/>
      <w:r w:rsidRPr="00251993">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2780C8F3" w14:textId="77777777" w:rsidR="00251993" w:rsidRPr="00251993" w:rsidRDefault="00251993" w:rsidP="00251993">
      <w:pPr>
        <w:ind w:firstLine="708"/>
        <w:jc w:val="both"/>
        <w:rPr>
          <w:rFonts w:ascii="Abadi" w:hAnsi="Abadi" w:cs="Arial"/>
          <w:sz w:val="21"/>
          <w:szCs w:val="21"/>
          <w:lang w:val="es-MX"/>
        </w:rPr>
      </w:pPr>
    </w:p>
    <w:p w14:paraId="12A9E5AD" w14:textId="77777777" w:rsidR="00251993" w:rsidRPr="00251993" w:rsidRDefault="00251993" w:rsidP="00251993">
      <w:pPr>
        <w:ind w:firstLine="708"/>
        <w:jc w:val="both"/>
        <w:rPr>
          <w:rFonts w:ascii="Abadi" w:hAnsi="Abadi" w:cs="Arial"/>
          <w:b/>
          <w:bCs/>
          <w:sz w:val="21"/>
          <w:szCs w:val="21"/>
          <w:lang w:val="es-MX" w:eastAsia="x-none"/>
        </w:rPr>
      </w:pPr>
      <w:r w:rsidRPr="00251993">
        <w:rPr>
          <w:rFonts w:ascii="Abadi" w:hAnsi="Abadi" w:cs="Arial"/>
          <w:b/>
          <w:bCs/>
          <w:sz w:val="21"/>
          <w:szCs w:val="21"/>
          <w:lang w:val="es-MX" w:eastAsia="x-none"/>
        </w:rPr>
        <w:t>III. Procedimiento:</w:t>
      </w:r>
    </w:p>
    <w:p w14:paraId="1ADCD7B2" w14:textId="77777777" w:rsidR="00251993" w:rsidRPr="00251993" w:rsidRDefault="00251993" w:rsidP="00251993">
      <w:pPr>
        <w:ind w:firstLine="708"/>
        <w:jc w:val="both"/>
        <w:rPr>
          <w:rFonts w:ascii="Abadi" w:hAnsi="Abadi" w:cs="Arial"/>
          <w:sz w:val="21"/>
          <w:szCs w:val="21"/>
          <w:lang w:val="es-MX"/>
        </w:rPr>
      </w:pPr>
    </w:p>
    <w:p w14:paraId="63C5CB74" w14:textId="2AE3CD3F"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361B1AD3" w14:textId="77777777" w:rsidR="00251993" w:rsidRPr="00251993" w:rsidRDefault="00251993" w:rsidP="00251993">
      <w:pPr>
        <w:ind w:firstLine="708"/>
        <w:jc w:val="both"/>
        <w:rPr>
          <w:rFonts w:ascii="Abadi" w:hAnsi="Abadi" w:cs="Arial"/>
          <w:sz w:val="21"/>
          <w:szCs w:val="21"/>
          <w:lang w:val="es-MX" w:eastAsia="x-none"/>
        </w:rPr>
      </w:pPr>
    </w:p>
    <w:p w14:paraId="48E0E9E4"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7779B67A" w14:textId="77777777" w:rsidR="00251993" w:rsidRPr="00251993" w:rsidRDefault="00251993" w:rsidP="00251993">
      <w:pPr>
        <w:ind w:firstLine="708"/>
        <w:jc w:val="both"/>
        <w:rPr>
          <w:rFonts w:ascii="Abadi" w:hAnsi="Abadi" w:cs="Arial"/>
          <w:sz w:val="21"/>
          <w:szCs w:val="21"/>
          <w:lang w:val="es-MX" w:eastAsia="x-none"/>
        </w:rPr>
      </w:pPr>
    </w:p>
    <w:p w14:paraId="135A60AE" w14:textId="77777777" w:rsidR="00251993" w:rsidRPr="00251993" w:rsidRDefault="00251993" w:rsidP="000F0F3C">
      <w:pPr>
        <w:numPr>
          <w:ilvl w:val="0"/>
          <w:numId w:val="66"/>
        </w:numPr>
        <w:spacing w:after="240"/>
        <w:jc w:val="both"/>
        <w:rPr>
          <w:rFonts w:ascii="Abadi" w:hAnsi="Abadi" w:cs="Arial"/>
          <w:sz w:val="21"/>
          <w:szCs w:val="21"/>
          <w:lang w:val="es-MX" w:eastAsia="x-none"/>
        </w:rPr>
      </w:pPr>
      <w:r w:rsidRPr="00251993">
        <w:rPr>
          <w:rFonts w:ascii="Abadi" w:hAnsi="Abadi" w:cs="Arial"/>
          <w:sz w:val="21"/>
          <w:szCs w:val="21"/>
          <w:lang w:val="es-MX" w:eastAsia="x-none"/>
        </w:rPr>
        <w:t>Integración del expediente de entrega recepción;</w:t>
      </w:r>
    </w:p>
    <w:p w14:paraId="0D3BBE84" w14:textId="77777777" w:rsidR="00251993" w:rsidRPr="00251993" w:rsidRDefault="00251993" w:rsidP="00251993">
      <w:pPr>
        <w:ind w:left="1068"/>
        <w:jc w:val="both"/>
        <w:rPr>
          <w:rFonts w:ascii="Abadi" w:hAnsi="Abadi" w:cs="Arial"/>
          <w:sz w:val="21"/>
          <w:szCs w:val="21"/>
          <w:lang w:val="es-MX" w:eastAsia="x-none"/>
        </w:rPr>
      </w:pPr>
    </w:p>
    <w:p w14:paraId="4808967C" w14:textId="77777777" w:rsidR="00251993" w:rsidRPr="00251993" w:rsidRDefault="00251993" w:rsidP="000F0F3C">
      <w:pPr>
        <w:numPr>
          <w:ilvl w:val="0"/>
          <w:numId w:val="66"/>
        </w:numPr>
        <w:jc w:val="both"/>
        <w:rPr>
          <w:rFonts w:ascii="Abadi" w:hAnsi="Abadi" w:cs="Arial"/>
          <w:sz w:val="21"/>
          <w:szCs w:val="21"/>
          <w:lang w:val="es-MX" w:eastAsia="x-none"/>
        </w:rPr>
      </w:pPr>
      <w:r w:rsidRPr="00251993">
        <w:rPr>
          <w:rFonts w:ascii="Abadi" w:hAnsi="Abadi" w:cs="Arial"/>
          <w:sz w:val="21"/>
          <w:szCs w:val="21"/>
          <w:lang w:val="es-MX" w:eastAsia="x-none"/>
        </w:rPr>
        <w:t>Acto de entrega recepción en el que la Auditoría Superior del Estado de Guanajuato funge como observador; y</w:t>
      </w:r>
    </w:p>
    <w:p w14:paraId="0C81E64C" w14:textId="77777777" w:rsidR="00251993" w:rsidRPr="00251993" w:rsidRDefault="00251993" w:rsidP="00251993">
      <w:pPr>
        <w:spacing w:after="200" w:line="276" w:lineRule="auto"/>
        <w:ind w:left="720"/>
        <w:contextualSpacing/>
        <w:rPr>
          <w:rFonts w:ascii="Abadi" w:hAnsi="Abadi" w:cs="Arial"/>
          <w:sz w:val="21"/>
          <w:szCs w:val="21"/>
          <w:lang w:val="es-MX" w:eastAsia="x-none"/>
        </w:rPr>
      </w:pPr>
    </w:p>
    <w:p w14:paraId="6E6C9D84" w14:textId="77777777" w:rsidR="00251993" w:rsidRPr="00251993" w:rsidRDefault="00251993" w:rsidP="000F0F3C">
      <w:pPr>
        <w:numPr>
          <w:ilvl w:val="0"/>
          <w:numId w:val="66"/>
        </w:numPr>
        <w:jc w:val="both"/>
        <w:rPr>
          <w:rFonts w:ascii="Abadi" w:hAnsi="Abadi" w:cs="Arial"/>
          <w:sz w:val="21"/>
          <w:szCs w:val="21"/>
          <w:lang w:val="es-MX" w:eastAsia="x-none"/>
        </w:rPr>
      </w:pPr>
      <w:r w:rsidRPr="00251993">
        <w:rPr>
          <w:rFonts w:ascii="Abadi" w:hAnsi="Abadi" w:cs="Arial"/>
          <w:sz w:val="21"/>
          <w:szCs w:val="21"/>
          <w:lang w:val="es-MX" w:eastAsia="x-none"/>
        </w:rPr>
        <w:t>Revisión del expediente de entrega recepción.</w:t>
      </w:r>
    </w:p>
    <w:p w14:paraId="57E3BBBA" w14:textId="77777777" w:rsidR="00251993" w:rsidRPr="00251993" w:rsidRDefault="00251993" w:rsidP="00251993">
      <w:pPr>
        <w:spacing w:after="200" w:line="276" w:lineRule="auto"/>
        <w:ind w:left="720"/>
        <w:contextualSpacing/>
        <w:rPr>
          <w:rFonts w:ascii="Abadi" w:hAnsi="Abadi" w:cs="Arial"/>
          <w:sz w:val="21"/>
          <w:szCs w:val="21"/>
          <w:lang w:val="es-MX" w:eastAsia="x-none"/>
        </w:rPr>
      </w:pPr>
    </w:p>
    <w:p w14:paraId="56A5A244"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La Auditoría Superior del Estado funge como asesor en las etapas señaladas en los incisos a y c.</w:t>
      </w:r>
    </w:p>
    <w:p w14:paraId="2B4EE06C" w14:textId="77777777" w:rsidR="00251993" w:rsidRPr="00251993" w:rsidRDefault="00251993" w:rsidP="00251993">
      <w:pPr>
        <w:jc w:val="both"/>
        <w:rPr>
          <w:rFonts w:ascii="Abadi" w:hAnsi="Abadi" w:cs="Arial"/>
          <w:sz w:val="21"/>
          <w:szCs w:val="21"/>
          <w:lang w:val="es-MX" w:eastAsia="x-none"/>
        </w:rPr>
      </w:pPr>
    </w:p>
    <w:p w14:paraId="0C046149"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1F14DD07" w14:textId="77777777" w:rsidR="00251993" w:rsidRPr="00251993" w:rsidRDefault="00251993" w:rsidP="00251993">
      <w:pPr>
        <w:ind w:firstLine="708"/>
        <w:jc w:val="both"/>
        <w:rPr>
          <w:rFonts w:ascii="Abadi" w:hAnsi="Abadi" w:cs="Arial"/>
          <w:sz w:val="21"/>
          <w:szCs w:val="21"/>
          <w:lang w:val="es-MX" w:eastAsia="x-none"/>
        </w:rPr>
      </w:pPr>
    </w:p>
    <w:p w14:paraId="7E700F29"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2C028BE3" w14:textId="77777777" w:rsidR="00251993" w:rsidRPr="00251993" w:rsidRDefault="00251993" w:rsidP="00251993">
      <w:pPr>
        <w:ind w:firstLine="708"/>
        <w:jc w:val="both"/>
        <w:rPr>
          <w:rFonts w:ascii="Abadi" w:hAnsi="Abadi" w:cs="Arial"/>
          <w:i/>
          <w:sz w:val="21"/>
          <w:szCs w:val="21"/>
          <w:lang w:val="es-MX" w:eastAsia="x-none"/>
        </w:rPr>
      </w:pPr>
    </w:p>
    <w:p w14:paraId="78BD3DD5" w14:textId="77777777" w:rsidR="00251993" w:rsidRPr="00251993" w:rsidRDefault="00251993" w:rsidP="00251993">
      <w:pPr>
        <w:jc w:val="right"/>
        <w:rPr>
          <w:rFonts w:ascii="Abadi" w:hAnsi="Abadi" w:cs="Arial"/>
          <w:b/>
          <w:i/>
          <w:sz w:val="21"/>
          <w:szCs w:val="21"/>
        </w:rPr>
      </w:pPr>
      <w:r w:rsidRPr="00251993">
        <w:rPr>
          <w:rFonts w:ascii="Abadi" w:hAnsi="Abadi" w:cs="Arial"/>
          <w:b/>
          <w:i/>
          <w:sz w:val="21"/>
          <w:szCs w:val="21"/>
        </w:rPr>
        <w:t>Contenido del expediente de entrega recepción</w:t>
      </w:r>
    </w:p>
    <w:p w14:paraId="0EFA0154" w14:textId="77777777" w:rsidR="00251993" w:rsidRPr="00251993" w:rsidRDefault="00251993" w:rsidP="00251993">
      <w:pPr>
        <w:ind w:left="709"/>
        <w:jc w:val="both"/>
        <w:rPr>
          <w:rFonts w:ascii="Abadi" w:hAnsi="Abadi" w:cs="Arial"/>
          <w:i/>
          <w:sz w:val="21"/>
          <w:szCs w:val="21"/>
        </w:rPr>
      </w:pPr>
      <w:r w:rsidRPr="00251993">
        <w:rPr>
          <w:rFonts w:ascii="Abadi" w:hAnsi="Abadi" w:cs="Arial"/>
          <w:b/>
          <w:bCs/>
          <w:i/>
          <w:sz w:val="21"/>
          <w:szCs w:val="21"/>
        </w:rPr>
        <w:t>Artículo</w:t>
      </w:r>
      <w:r w:rsidRPr="00251993">
        <w:rPr>
          <w:rFonts w:ascii="Abadi" w:hAnsi="Abadi" w:cs="Arial"/>
          <w:i/>
          <w:sz w:val="21"/>
          <w:szCs w:val="21"/>
        </w:rPr>
        <w:t xml:space="preserve"> </w:t>
      </w:r>
      <w:r w:rsidRPr="00251993">
        <w:rPr>
          <w:rFonts w:ascii="Abadi" w:hAnsi="Abadi" w:cs="Arial"/>
          <w:b/>
          <w:bCs/>
          <w:i/>
          <w:sz w:val="21"/>
          <w:szCs w:val="21"/>
        </w:rPr>
        <w:t>45</w:t>
      </w:r>
      <w:r w:rsidRPr="00251993">
        <w:rPr>
          <w:rFonts w:ascii="Abadi" w:hAnsi="Abadi" w:cs="Arial"/>
          <w:i/>
          <w:sz w:val="21"/>
          <w:szCs w:val="21"/>
        </w:rPr>
        <w:t xml:space="preserve">. La integración del expediente a que se refiere el artículo anterior será responsabilidad del Ayuntamiento saliente, y deberá </w:t>
      </w:r>
      <w:r w:rsidRPr="00251993">
        <w:rPr>
          <w:rFonts w:ascii="Abadi" w:hAnsi="Abadi" w:cs="Arial"/>
          <w:i/>
          <w:sz w:val="21"/>
          <w:szCs w:val="21"/>
        </w:rPr>
        <w:lastRenderedPageBreak/>
        <w:t>contener, por lo menos, la información relativa a:</w:t>
      </w:r>
    </w:p>
    <w:p w14:paraId="2811AB30" w14:textId="77777777" w:rsidR="00251993" w:rsidRPr="00251993" w:rsidRDefault="00251993" w:rsidP="00251993">
      <w:pPr>
        <w:ind w:left="709"/>
        <w:jc w:val="both"/>
        <w:rPr>
          <w:rFonts w:ascii="Abadi" w:hAnsi="Abadi" w:cs="Arial"/>
          <w:i/>
          <w:sz w:val="21"/>
          <w:szCs w:val="21"/>
        </w:rPr>
      </w:pPr>
    </w:p>
    <w:p w14:paraId="48E128B4"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I.</w:t>
      </w:r>
      <w:r w:rsidRPr="00251993">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00E35A2F" w14:textId="77777777" w:rsidR="00251993" w:rsidRPr="00251993" w:rsidRDefault="00251993" w:rsidP="00251993">
      <w:pPr>
        <w:jc w:val="both"/>
        <w:rPr>
          <w:rFonts w:ascii="Abadi" w:hAnsi="Abadi" w:cs="Arial"/>
          <w:i/>
          <w:sz w:val="21"/>
          <w:szCs w:val="21"/>
        </w:rPr>
      </w:pPr>
    </w:p>
    <w:p w14:paraId="2D0779EB"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II.</w:t>
      </w:r>
      <w:r w:rsidRPr="00251993">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12DCF2BC" w14:textId="77777777" w:rsidR="00251993" w:rsidRPr="00251993" w:rsidRDefault="00251993" w:rsidP="00251993">
      <w:pPr>
        <w:ind w:left="709"/>
        <w:jc w:val="both"/>
        <w:rPr>
          <w:rFonts w:ascii="Abadi" w:hAnsi="Abadi" w:cs="Arial"/>
          <w:i/>
          <w:sz w:val="21"/>
          <w:szCs w:val="21"/>
        </w:rPr>
      </w:pPr>
    </w:p>
    <w:p w14:paraId="4158C46A"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 xml:space="preserve">III. </w:t>
      </w:r>
      <w:r w:rsidRPr="00251993">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0573FBDA" w14:textId="77777777" w:rsidR="00251993" w:rsidRPr="00251993" w:rsidRDefault="00251993" w:rsidP="00251993">
      <w:pPr>
        <w:ind w:left="709"/>
        <w:jc w:val="both"/>
        <w:rPr>
          <w:rFonts w:ascii="Abadi" w:hAnsi="Abadi" w:cs="Arial"/>
          <w:i/>
          <w:sz w:val="21"/>
          <w:szCs w:val="21"/>
        </w:rPr>
      </w:pPr>
    </w:p>
    <w:p w14:paraId="4D919430"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IV.</w:t>
      </w:r>
      <w:r w:rsidRPr="00251993">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64EEE5E7" w14:textId="77777777" w:rsidR="00251993" w:rsidRPr="00251993" w:rsidRDefault="00251993" w:rsidP="00251993">
      <w:pPr>
        <w:ind w:left="709"/>
        <w:jc w:val="both"/>
        <w:rPr>
          <w:rFonts w:ascii="Abadi" w:hAnsi="Abadi" w:cs="Arial"/>
          <w:i/>
          <w:sz w:val="21"/>
          <w:szCs w:val="21"/>
        </w:rPr>
      </w:pPr>
    </w:p>
    <w:p w14:paraId="3BF6C169" w14:textId="77777777" w:rsidR="00251993" w:rsidRPr="00251993" w:rsidRDefault="00251993" w:rsidP="00251993">
      <w:pPr>
        <w:ind w:left="709"/>
        <w:jc w:val="both"/>
        <w:rPr>
          <w:rFonts w:ascii="Abadi" w:hAnsi="Abadi" w:cs="Arial"/>
          <w:b/>
          <w:i/>
          <w:sz w:val="21"/>
          <w:szCs w:val="21"/>
        </w:rPr>
      </w:pPr>
      <w:r w:rsidRPr="00251993">
        <w:rPr>
          <w:rFonts w:ascii="Abadi" w:hAnsi="Abadi" w:cs="Arial"/>
          <w:b/>
          <w:i/>
          <w:sz w:val="21"/>
          <w:szCs w:val="21"/>
        </w:rPr>
        <w:t xml:space="preserve">V. </w:t>
      </w:r>
      <w:r w:rsidRPr="00251993">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0466A19B" w14:textId="77777777" w:rsidR="00251993" w:rsidRPr="00251993" w:rsidRDefault="00251993" w:rsidP="00251993">
      <w:pPr>
        <w:ind w:left="709"/>
        <w:jc w:val="both"/>
        <w:rPr>
          <w:rFonts w:ascii="Abadi" w:hAnsi="Abadi" w:cs="Arial"/>
          <w:i/>
          <w:sz w:val="21"/>
          <w:szCs w:val="21"/>
        </w:rPr>
      </w:pPr>
    </w:p>
    <w:p w14:paraId="70525D38"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VI.</w:t>
      </w:r>
      <w:r w:rsidRPr="00251993">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22CF2A1A" w14:textId="77777777" w:rsidR="00251993" w:rsidRPr="00251993" w:rsidRDefault="00251993" w:rsidP="00251993">
      <w:pPr>
        <w:ind w:left="709"/>
        <w:jc w:val="both"/>
        <w:rPr>
          <w:rFonts w:ascii="Abadi" w:hAnsi="Abadi" w:cs="Arial"/>
          <w:i/>
          <w:sz w:val="21"/>
          <w:szCs w:val="21"/>
        </w:rPr>
      </w:pPr>
    </w:p>
    <w:p w14:paraId="008EEB8F"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VII.</w:t>
      </w:r>
      <w:r w:rsidRPr="00251993">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05EF84B3" w14:textId="77777777" w:rsidR="00251993" w:rsidRPr="00251993" w:rsidRDefault="00251993" w:rsidP="00251993">
      <w:pPr>
        <w:ind w:left="709"/>
        <w:jc w:val="both"/>
        <w:rPr>
          <w:rFonts w:ascii="Abadi" w:hAnsi="Abadi" w:cs="Arial"/>
          <w:i/>
          <w:sz w:val="21"/>
          <w:szCs w:val="21"/>
        </w:rPr>
      </w:pPr>
    </w:p>
    <w:p w14:paraId="50C27FE6"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 xml:space="preserve">VIII. </w:t>
      </w:r>
      <w:r w:rsidRPr="00251993">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50B17AB8" w14:textId="77777777" w:rsidR="00251993" w:rsidRPr="00251993" w:rsidRDefault="00251993" w:rsidP="00251993">
      <w:pPr>
        <w:ind w:left="709"/>
        <w:jc w:val="both"/>
        <w:rPr>
          <w:rFonts w:ascii="Abadi" w:hAnsi="Abadi" w:cs="Arial"/>
          <w:i/>
          <w:sz w:val="21"/>
          <w:szCs w:val="21"/>
        </w:rPr>
      </w:pPr>
    </w:p>
    <w:p w14:paraId="43BDCF78"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IX.</w:t>
      </w:r>
      <w:r w:rsidRPr="00251993">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63CCF446" w14:textId="77777777" w:rsidR="00251993" w:rsidRPr="00251993" w:rsidRDefault="00251993" w:rsidP="00251993">
      <w:pPr>
        <w:ind w:left="709"/>
        <w:jc w:val="both"/>
        <w:rPr>
          <w:rFonts w:ascii="Abadi" w:hAnsi="Abadi" w:cs="Arial"/>
          <w:i/>
          <w:sz w:val="21"/>
          <w:szCs w:val="21"/>
        </w:rPr>
      </w:pPr>
    </w:p>
    <w:p w14:paraId="48C41EC9"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X.</w:t>
      </w:r>
      <w:r w:rsidRPr="00251993">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26DDDA71" w14:textId="77777777" w:rsidR="00251993" w:rsidRPr="00251993" w:rsidRDefault="00251993" w:rsidP="00251993">
      <w:pPr>
        <w:ind w:left="709"/>
        <w:jc w:val="both"/>
        <w:rPr>
          <w:rFonts w:ascii="Abadi" w:hAnsi="Abadi" w:cs="Arial"/>
          <w:i/>
          <w:sz w:val="21"/>
          <w:szCs w:val="21"/>
        </w:rPr>
      </w:pPr>
    </w:p>
    <w:p w14:paraId="2811D73A"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XI.</w:t>
      </w:r>
      <w:r w:rsidRPr="00251993">
        <w:rPr>
          <w:rFonts w:ascii="Abadi" w:hAnsi="Abadi" w:cs="Arial"/>
          <w:i/>
          <w:sz w:val="21"/>
          <w:szCs w:val="21"/>
        </w:rPr>
        <w:t xml:space="preserve"> Los libros de actas y la documentación relativa al estado que guardan los asuntos tratados por el Ayuntamiento, sus comisiones y el </w:t>
      </w:r>
      <w:r w:rsidRPr="00251993">
        <w:rPr>
          <w:rFonts w:ascii="Abadi" w:hAnsi="Abadi" w:cs="Arial"/>
          <w:i/>
          <w:sz w:val="21"/>
          <w:szCs w:val="21"/>
        </w:rPr>
        <w:lastRenderedPageBreak/>
        <w:t>despacho del Presidente Municipal, incluyendo la relación de aquéllos que se encuentre en trámite. Corresponde al Presidente Municipal y Secretario de Ayuntamiento proporcionar esta información;</w:t>
      </w:r>
    </w:p>
    <w:p w14:paraId="4F7A8C0F" w14:textId="77777777" w:rsidR="00251993" w:rsidRPr="00251993" w:rsidRDefault="00251993" w:rsidP="00251993">
      <w:pPr>
        <w:ind w:left="709"/>
        <w:jc w:val="both"/>
        <w:rPr>
          <w:rFonts w:ascii="Abadi" w:hAnsi="Abadi" w:cs="Arial"/>
          <w:i/>
          <w:sz w:val="21"/>
          <w:szCs w:val="21"/>
        </w:rPr>
      </w:pPr>
    </w:p>
    <w:p w14:paraId="2B5BF9EF" w14:textId="77777777" w:rsidR="00251993" w:rsidRPr="00251993" w:rsidRDefault="00251993" w:rsidP="00251993">
      <w:pPr>
        <w:ind w:left="709"/>
        <w:jc w:val="both"/>
        <w:rPr>
          <w:rFonts w:ascii="Abadi" w:hAnsi="Abadi" w:cs="Arial"/>
          <w:i/>
          <w:sz w:val="21"/>
          <w:szCs w:val="21"/>
        </w:rPr>
      </w:pPr>
      <w:r w:rsidRPr="00251993">
        <w:rPr>
          <w:rFonts w:ascii="Abadi" w:hAnsi="Abadi" w:cs="Arial"/>
          <w:b/>
          <w:i/>
          <w:sz w:val="21"/>
          <w:szCs w:val="21"/>
        </w:rPr>
        <w:t xml:space="preserve">XII. </w:t>
      </w:r>
      <w:r w:rsidRPr="00251993">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0290218A" w14:textId="77777777" w:rsidR="00251993" w:rsidRPr="00251993" w:rsidRDefault="00251993" w:rsidP="00251993">
      <w:pPr>
        <w:ind w:left="709"/>
        <w:jc w:val="both"/>
        <w:rPr>
          <w:rFonts w:ascii="Abadi" w:hAnsi="Abadi" w:cs="Arial"/>
          <w:i/>
          <w:sz w:val="21"/>
          <w:szCs w:val="21"/>
        </w:rPr>
      </w:pPr>
    </w:p>
    <w:p w14:paraId="6E636B32"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r w:rsidRPr="00251993">
        <w:rPr>
          <w:rFonts w:ascii="Abadi" w:hAnsi="Abadi" w:cs="Arial"/>
          <w:b/>
          <w:i/>
          <w:sz w:val="21"/>
          <w:szCs w:val="21"/>
          <w:lang w:val="es-MX" w:eastAsia="x-none"/>
        </w:rPr>
        <w:t>XIII.</w:t>
      </w:r>
      <w:r w:rsidRPr="00251993">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7714429E"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p>
    <w:p w14:paraId="5F4C9611"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r w:rsidRPr="00251993">
        <w:rPr>
          <w:rFonts w:ascii="Abadi" w:hAnsi="Abadi" w:cs="Arial"/>
          <w:b/>
          <w:i/>
          <w:sz w:val="21"/>
          <w:szCs w:val="21"/>
          <w:lang w:val="es-MX" w:eastAsia="x-none"/>
        </w:rPr>
        <w:t>XIV.</w:t>
      </w:r>
      <w:r w:rsidRPr="00251993">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1825EEF5"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p>
    <w:p w14:paraId="024CEC3F"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r w:rsidRPr="00251993">
        <w:rPr>
          <w:rFonts w:ascii="Abadi" w:hAnsi="Abadi" w:cs="Arial"/>
          <w:b/>
          <w:i/>
          <w:sz w:val="21"/>
          <w:szCs w:val="21"/>
          <w:lang w:val="es-MX" w:eastAsia="x-none"/>
        </w:rPr>
        <w:t xml:space="preserve">XV. </w:t>
      </w:r>
      <w:r w:rsidRPr="00251993">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5C0FEC0D"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p>
    <w:p w14:paraId="69DF8D48"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r w:rsidRPr="00251993">
        <w:rPr>
          <w:rFonts w:ascii="Abadi" w:hAnsi="Abadi" w:cs="Arial"/>
          <w:b/>
          <w:i/>
          <w:sz w:val="21"/>
          <w:szCs w:val="21"/>
          <w:lang w:val="es-MX" w:eastAsia="x-none"/>
        </w:rPr>
        <w:t xml:space="preserve">XVI. </w:t>
      </w:r>
      <w:r w:rsidRPr="00251993">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403BFCD7"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p>
    <w:p w14:paraId="585F9D58"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r w:rsidRPr="00251993">
        <w:rPr>
          <w:rFonts w:ascii="Abadi" w:hAnsi="Abadi" w:cs="Arial"/>
          <w:b/>
          <w:i/>
          <w:sz w:val="21"/>
          <w:szCs w:val="21"/>
          <w:lang w:val="es-MX" w:eastAsia="x-none"/>
        </w:rPr>
        <w:t xml:space="preserve">XVII. </w:t>
      </w:r>
      <w:r w:rsidRPr="00251993">
        <w:rPr>
          <w:rFonts w:ascii="Abadi" w:hAnsi="Abadi" w:cs="Arial"/>
          <w:b/>
          <w:i/>
          <w:sz w:val="21"/>
          <w:szCs w:val="21"/>
          <w:lang w:val="es-MX" w:eastAsia="x-none"/>
        </w:rPr>
        <w:tab/>
      </w:r>
      <w:r w:rsidRPr="00251993">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67241F9E" w14:textId="77777777" w:rsidR="00251993" w:rsidRPr="00251993" w:rsidRDefault="00251993" w:rsidP="00251993">
      <w:pPr>
        <w:ind w:left="709"/>
        <w:jc w:val="both"/>
        <w:rPr>
          <w:rFonts w:ascii="Abadi" w:hAnsi="Abadi" w:cs="Arial"/>
          <w:i/>
          <w:sz w:val="21"/>
          <w:szCs w:val="21"/>
        </w:rPr>
      </w:pPr>
    </w:p>
    <w:p w14:paraId="6FDDEAC1" w14:textId="77777777" w:rsidR="00251993" w:rsidRPr="00251993" w:rsidRDefault="00251993" w:rsidP="00251993">
      <w:pPr>
        <w:autoSpaceDE w:val="0"/>
        <w:autoSpaceDN w:val="0"/>
        <w:spacing w:line="276" w:lineRule="auto"/>
        <w:ind w:left="709" w:right="119"/>
        <w:jc w:val="both"/>
        <w:rPr>
          <w:rFonts w:ascii="Abadi" w:hAnsi="Abadi" w:cs="Arial"/>
          <w:i/>
          <w:sz w:val="21"/>
          <w:szCs w:val="21"/>
          <w:lang w:val="es-MX" w:eastAsia="x-none"/>
        </w:rPr>
      </w:pPr>
      <w:r w:rsidRPr="00251993">
        <w:rPr>
          <w:rFonts w:ascii="Abadi" w:hAnsi="Abadi" w:cs="Arial"/>
          <w:b/>
          <w:i/>
          <w:sz w:val="21"/>
          <w:szCs w:val="21"/>
          <w:lang w:val="es-MX" w:eastAsia="x-none"/>
        </w:rPr>
        <w:t>XVIII.</w:t>
      </w:r>
      <w:r w:rsidRPr="00251993">
        <w:rPr>
          <w:rFonts w:ascii="Abadi" w:hAnsi="Abadi" w:cs="Arial"/>
          <w:b/>
          <w:i/>
          <w:sz w:val="21"/>
          <w:szCs w:val="21"/>
          <w:lang w:val="es-MX" w:eastAsia="x-none"/>
        </w:rPr>
        <w:tab/>
      </w:r>
      <w:r w:rsidRPr="00251993">
        <w:rPr>
          <w:rFonts w:ascii="Abadi" w:hAnsi="Abadi" w:cs="Arial"/>
          <w:i/>
          <w:sz w:val="21"/>
          <w:szCs w:val="21"/>
          <w:lang w:val="es-MX" w:eastAsia="x-none"/>
        </w:rPr>
        <w:t xml:space="preserve">La demás información que se estime relevante para garantizar la continuidad de la administración pública municipal. </w:t>
      </w:r>
    </w:p>
    <w:p w14:paraId="2F83DFB5" w14:textId="77777777" w:rsidR="00251993" w:rsidRPr="00251993" w:rsidRDefault="00251993" w:rsidP="00251993">
      <w:pPr>
        <w:ind w:left="709"/>
        <w:jc w:val="both"/>
        <w:rPr>
          <w:rFonts w:ascii="Abadi" w:hAnsi="Abadi" w:cs="Arial"/>
          <w:i/>
          <w:sz w:val="21"/>
          <w:szCs w:val="21"/>
        </w:rPr>
      </w:pPr>
    </w:p>
    <w:p w14:paraId="7129E450" w14:textId="77777777" w:rsidR="00251993" w:rsidRPr="00251993" w:rsidRDefault="00251993" w:rsidP="00251993">
      <w:pPr>
        <w:ind w:left="709" w:right="119"/>
        <w:jc w:val="both"/>
        <w:rPr>
          <w:rFonts w:ascii="Abadi" w:hAnsi="Abadi" w:cs="Arial"/>
          <w:i/>
          <w:sz w:val="21"/>
          <w:szCs w:val="21"/>
        </w:rPr>
      </w:pPr>
      <w:r w:rsidRPr="00251993">
        <w:rPr>
          <w:rFonts w:ascii="Abadi" w:hAnsi="Abadi" w:cs="Arial"/>
          <w:i/>
          <w:sz w:val="21"/>
          <w:szCs w:val="21"/>
        </w:rPr>
        <w:t>La información a que se refieren las fracciones II, IV, V, VI, VII, X, XIII y XV deberá ser entregada además, en medios magnéticos o electrónicos.</w:t>
      </w:r>
    </w:p>
    <w:p w14:paraId="6F28CECA" w14:textId="77777777" w:rsidR="00251993" w:rsidRPr="00251993" w:rsidRDefault="00251993" w:rsidP="00251993">
      <w:pPr>
        <w:ind w:left="34" w:right="119"/>
        <w:jc w:val="both"/>
        <w:rPr>
          <w:rFonts w:ascii="Abadi" w:hAnsi="Abadi" w:cs="Arial"/>
          <w:i/>
          <w:sz w:val="21"/>
          <w:szCs w:val="21"/>
        </w:rPr>
      </w:pPr>
    </w:p>
    <w:p w14:paraId="0B9213CC" w14:textId="77777777" w:rsidR="00251993" w:rsidRPr="00251993" w:rsidRDefault="00251993" w:rsidP="00251993">
      <w:pPr>
        <w:ind w:left="709" w:right="119"/>
        <w:jc w:val="both"/>
        <w:rPr>
          <w:rFonts w:ascii="Abadi" w:hAnsi="Abadi" w:cs="Arial"/>
          <w:i/>
          <w:sz w:val="21"/>
          <w:szCs w:val="21"/>
        </w:rPr>
      </w:pPr>
      <w:r w:rsidRPr="00251993">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7E0E28AF" w14:textId="77777777" w:rsidR="00251993" w:rsidRPr="00251993" w:rsidRDefault="00251993" w:rsidP="00251993">
      <w:pPr>
        <w:rPr>
          <w:rFonts w:ascii="Abadi" w:hAnsi="Abadi" w:cs="Arial"/>
          <w:b/>
          <w:bCs/>
          <w:i/>
          <w:sz w:val="21"/>
          <w:szCs w:val="21"/>
        </w:rPr>
      </w:pPr>
    </w:p>
    <w:p w14:paraId="003BCEE5" w14:textId="77777777" w:rsidR="00251993" w:rsidRPr="00251993" w:rsidRDefault="00251993" w:rsidP="00251993">
      <w:pPr>
        <w:ind w:firstLine="708"/>
        <w:jc w:val="both"/>
        <w:rPr>
          <w:rFonts w:ascii="Abadi" w:hAnsi="Abadi" w:cs="Arial"/>
          <w:sz w:val="21"/>
          <w:szCs w:val="21"/>
        </w:rPr>
      </w:pPr>
      <w:r w:rsidRPr="00251993">
        <w:rPr>
          <w:rFonts w:ascii="Abadi" w:hAnsi="Abadi" w:cs="Arial"/>
          <w:bCs/>
          <w:sz w:val="21"/>
          <w:szCs w:val="21"/>
        </w:rPr>
        <w:t>Por su parte, el artículo 46 del referido ordenamiento establece la obligación de</w:t>
      </w:r>
      <w:r w:rsidRPr="00251993">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117CCA7C" w14:textId="77777777" w:rsidR="00251993" w:rsidRPr="00251993" w:rsidRDefault="00251993" w:rsidP="00251993">
      <w:pPr>
        <w:ind w:firstLine="708"/>
        <w:jc w:val="both"/>
        <w:rPr>
          <w:rFonts w:ascii="Abadi" w:hAnsi="Abadi" w:cs="Arial"/>
          <w:sz w:val="21"/>
          <w:szCs w:val="21"/>
          <w:lang w:eastAsia="x-none"/>
        </w:rPr>
      </w:pPr>
    </w:p>
    <w:p w14:paraId="7B70BFBA" w14:textId="77777777" w:rsidR="00251993" w:rsidRPr="00251993" w:rsidRDefault="00251993" w:rsidP="00251993">
      <w:pPr>
        <w:ind w:firstLine="708"/>
        <w:jc w:val="both"/>
        <w:rPr>
          <w:rFonts w:ascii="Abadi" w:hAnsi="Abadi" w:cs="Arial"/>
          <w:bCs/>
          <w:sz w:val="21"/>
          <w:szCs w:val="21"/>
        </w:rPr>
      </w:pPr>
      <w:r w:rsidRPr="00251993">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F78321F" w14:textId="77777777" w:rsidR="00251993" w:rsidRPr="00251993" w:rsidRDefault="00251993" w:rsidP="00251993">
      <w:pPr>
        <w:ind w:firstLine="708"/>
        <w:jc w:val="both"/>
        <w:rPr>
          <w:rFonts w:ascii="Abadi" w:hAnsi="Abadi" w:cs="Arial"/>
          <w:bCs/>
          <w:sz w:val="21"/>
          <w:szCs w:val="21"/>
        </w:rPr>
      </w:pPr>
    </w:p>
    <w:p w14:paraId="31279C5D" w14:textId="77777777" w:rsidR="00251993" w:rsidRPr="00251993" w:rsidRDefault="00251993" w:rsidP="00251993">
      <w:pPr>
        <w:ind w:firstLine="708"/>
        <w:jc w:val="both"/>
        <w:rPr>
          <w:rFonts w:ascii="Abadi" w:hAnsi="Abadi" w:cs="Arial"/>
          <w:bCs/>
          <w:sz w:val="21"/>
          <w:szCs w:val="21"/>
        </w:rPr>
      </w:pPr>
      <w:r w:rsidRPr="00251993">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57A6721A" w14:textId="77777777" w:rsidR="00251993" w:rsidRPr="00251993" w:rsidRDefault="00251993" w:rsidP="00251993">
      <w:pPr>
        <w:jc w:val="both"/>
        <w:rPr>
          <w:rFonts w:ascii="Abadi" w:hAnsi="Abadi" w:cs="Arial"/>
          <w:bCs/>
          <w:sz w:val="21"/>
          <w:szCs w:val="21"/>
        </w:rPr>
      </w:pPr>
    </w:p>
    <w:p w14:paraId="277432E1" w14:textId="77777777" w:rsidR="00251993" w:rsidRPr="00251993" w:rsidRDefault="00251993" w:rsidP="00251993">
      <w:pPr>
        <w:spacing w:after="200" w:line="276" w:lineRule="auto"/>
        <w:ind w:left="709"/>
        <w:contextualSpacing/>
        <w:jc w:val="both"/>
        <w:rPr>
          <w:rFonts w:ascii="Abadi" w:hAnsi="Abadi" w:cs="Arial"/>
          <w:bCs/>
          <w:i/>
          <w:sz w:val="21"/>
          <w:szCs w:val="21"/>
        </w:rPr>
      </w:pPr>
      <w:r w:rsidRPr="00251993">
        <w:rPr>
          <w:rFonts w:ascii="Abadi" w:hAnsi="Abadi" w:cs="Arial"/>
          <w:b/>
          <w:bCs/>
          <w:i/>
          <w:sz w:val="21"/>
          <w:szCs w:val="21"/>
        </w:rPr>
        <w:lastRenderedPageBreak/>
        <w:t>I.</w:t>
      </w:r>
      <w:r w:rsidRPr="00251993">
        <w:rPr>
          <w:rFonts w:ascii="Abadi" w:hAnsi="Abadi" w:cs="Arial"/>
          <w:bCs/>
          <w:i/>
          <w:sz w:val="21"/>
          <w:szCs w:val="21"/>
        </w:rPr>
        <w:t xml:space="preserve"> Las conclusiones de la evaluación y comprobación de cada uno de los puntos a que se refiere el artículo 45 de la presente Ley;</w:t>
      </w:r>
    </w:p>
    <w:p w14:paraId="2FD096A4" w14:textId="77777777" w:rsidR="00251993" w:rsidRPr="00251993" w:rsidRDefault="00251993" w:rsidP="00251993">
      <w:pPr>
        <w:spacing w:after="200" w:line="276" w:lineRule="auto"/>
        <w:ind w:left="709"/>
        <w:contextualSpacing/>
        <w:jc w:val="both"/>
        <w:rPr>
          <w:rFonts w:ascii="Abadi" w:hAnsi="Abadi" w:cs="Arial"/>
          <w:bCs/>
          <w:i/>
          <w:sz w:val="21"/>
          <w:szCs w:val="21"/>
        </w:rPr>
      </w:pPr>
    </w:p>
    <w:p w14:paraId="702FCE31" w14:textId="77777777" w:rsidR="00251993" w:rsidRPr="00251993" w:rsidRDefault="00251993" w:rsidP="00251993">
      <w:pPr>
        <w:spacing w:after="200" w:line="276" w:lineRule="auto"/>
        <w:ind w:left="709"/>
        <w:contextualSpacing/>
        <w:jc w:val="both"/>
        <w:rPr>
          <w:rFonts w:ascii="Abadi" w:hAnsi="Abadi" w:cs="Arial"/>
          <w:bCs/>
          <w:i/>
          <w:sz w:val="21"/>
          <w:szCs w:val="21"/>
        </w:rPr>
      </w:pPr>
      <w:r w:rsidRPr="00251993">
        <w:rPr>
          <w:rFonts w:ascii="Abadi" w:hAnsi="Abadi" w:cs="Arial"/>
          <w:b/>
          <w:bCs/>
          <w:i/>
          <w:sz w:val="21"/>
          <w:szCs w:val="21"/>
        </w:rPr>
        <w:t>II.</w:t>
      </w:r>
      <w:r w:rsidRPr="00251993">
        <w:rPr>
          <w:rFonts w:ascii="Abadi" w:hAnsi="Abadi" w:cs="Arial"/>
          <w:bCs/>
          <w:i/>
          <w:sz w:val="21"/>
          <w:szCs w:val="21"/>
        </w:rPr>
        <w:t xml:space="preserve"> Las diligencias o comparecencias de servidores públicos del Ayuntamiento saliente o en funciones necesarias para aclaración;</w:t>
      </w:r>
    </w:p>
    <w:p w14:paraId="75062BFA" w14:textId="77777777" w:rsidR="00251993" w:rsidRPr="00251993" w:rsidRDefault="00251993" w:rsidP="00251993">
      <w:pPr>
        <w:spacing w:after="200" w:line="276" w:lineRule="auto"/>
        <w:ind w:left="709"/>
        <w:contextualSpacing/>
        <w:jc w:val="both"/>
        <w:rPr>
          <w:rFonts w:ascii="Abadi" w:hAnsi="Abadi" w:cs="Arial"/>
          <w:bCs/>
          <w:i/>
          <w:sz w:val="21"/>
          <w:szCs w:val="21"/>
        </w:rPr>
      </w:pPr>
    </w:p>
    <w:p w14:paraId="08D21188" w14:textId="77777777" w:rsidR="00251993" w:rsidRPr="00251993" w:rsidRDefault="00251993" w:rsidP="00251993">
      <w:pPr>
        <w:spacing w:after="200" w:line="276" w:lineRule="auto"/>
        <w:ind w:left="709"/>
        <w:contextualSpacing/>
        <w:jc w:val="both"/>
        <w:rPr>
          <w:rFonts w:ascii="Abadi" w:hAnsi="Abadi" w:cs="Arial"/>
          <w:bCs/>
          <w:i/>
          <w:sz w:val="21"/>
          <w:szCs w:val="21"/>
        </w:rPr>
      </w:pPr>
      <w:r w:rsidRPr="00251993">
        <w:rPr>
          <w:rFonts w:ascii="Abadi" w:hAnsi="Abadi" w:cs="Arial"/>
          <w:b/>
          <w:bCs/>
          <w:i/>
          <w:sz w:val="21"/>
          <w:szCs w:val="21"/>
        </w:rPr>
        <w:t>III.</w:t>
      </w:r>
      <w:r w:rsidRPr="00251993">
        <w:rPr>
          <w:rFonts w:ascii="Abadi" w:hAnsi="Abadi" w:cs="Arial"/>
          <w:bCs/>
          <w:i/>
          <w:sz w:val="21"/>
          <w:szCs w:val="21"/>
        </w:rPr>
        <w:t xml:space="preserve"> Observaciones generadas del análisis de los puntos a que se refiere el artículo 45 de la presente Ley;</w:t>
      </w:r>
    </w:p>
    <w:p w14:paraId="7DF73DAF" w14:textId="77777777" w:rsidR="00251993" w:rsidRPr="00251993" w:rsidRDefault="00251993" w:rsidP="00251993">
      <w:pPr>
        <w:spacing w:after="200" w:line="276" w:lineRule="auto"/>
        <w:ind w:left="709"/>
        <w:contextualSpacing/>
        <w:jc w:val="both"/>
        <w:rPr>
          <w:rFonts w:ascii="Abadi" w:hAnsi="Abadi" w:cs="Arial"/>
          <w:bCs/>
          <w:i/>
          <w:sz w:val="21"/>
          <w:szCs w:val="21"/>
        </w:rPr>
      </w:pPr>
    </w:p>
    <w:p w14:paraId="11065405" w14:textId="77777777" w:rsidR="00251993" w:rsidRPr="00251993" w:rsidRDefault="00251993" w:rsidP="00251993">
      <w:pPr>
        <w:spacing w:after="200" w:line="276" w:lineRule="auto"/>
        <w:ind w:left="709"/>
        <w:contextualSpacing/>
        <w:jc w:val="both"/>
        <w:rPr>
          <w:rFonts w:ascii="Abadi" w:hAnsi="Abadi" w:cs="Arial"/>
          <w:bCs/>
          <w:i/>
          <w:sz w:val="21"/>
          <w:szCs w:val="21"/>
        </w:rPr>
      </w:pPr>
      <w:r w:rsidRPr="00251993">
        <w:rPr>
          <w:rFonts w:ascii="Abadi" w:hAnsi="Abadi" w:cs="Arial"/>
          <w:b/>
          <w:bCs/>
          <w:i/>
          <w:sz w:val="21"/>
          <w:szCs w:val="21"/>
        </w:rPr>
        <w:t>IV.</w:t>
      </w:r>
      <w:r w:rsidRPr="00251993">
        <w:rPr>
          <w:rFonts w:ascii="Abadi" w:hAnsi="Abadi" w:cs="Arial"/>
          <w:bCs/>
          <w:i/>
          <w:sz w:val="21"/>
          <w:szCs w:val="21"/>
        </w:rPr>
        <w:t xml:space="preserve"> Promoción de presuntas responsabilidades con motivo de las observaciones generadas; y</w:t>
      </w:r>
    </w:p>
    <w:p w14:paraId="3AD1F798" w14:textId="77777777" w:rsidR="00251993" w:rsidRPr="00251993" w:rsidRDefault="00251993" w:rsidP="00251993">
      <w:pPr>
        <w:spacing w:after="200" w:line="276" w:lineRule="auto"/>
        <w:ind w:left="709"/>
        <w:contextualSpacing/>
        <w:jc w:val="both"/>
        <w:rPr>
          <w:rFonts w:ascii="Abadi" w:hAnsi="Abadi" w:cs="Arial"/>
          <w:bCs/>
          <w:i/>
          <w:sz w:val="21"/>
          <w:szCs w:val="21"/>
        </w:rPr>
      </w:pPr>
    </w:p>
    <w:p w14:paraId="24144967" w14:textId="77777777" w:rsidR="00251993" w:rsidRPr="00251993" w:rsidRDefault="00251993" w:rsidP="00251993">
      <w:pPr>
        <w:spacing w:line="276" w:lineRule="auto"/>
        <w:ind w:left="709"/>
        <w:contextualSpacing/>
        <w:jc w:val="both"/>
        <w:rPr>
          <w:rFonts w:ascii="Abadi" w:hAnsi="Abadi" w:cs="Arial"/>
          <w:bCs/>
          <w:i/>
          <w:sz w:val="21"/>
          <w:szCs w:val="21"/>
        </w:rPr>
      </w:pPr>
      <w:r w:rsidRPr="00251993">
        <w:rPr>
          <w:rFonts w:ascii="Abadi" w:hAnsi="Abadi" w:cs="Arial"/>
          <w:b/>
          <w:bCs/>
          <w:i/>
          <w:sz w:val="21"/>
          <w:szCs w:val="21"/>
        </w:rPr>
        <w:t>V.</w:t>
      </w:r>
      <w:r w:rsidRPr="00251993">
        <w:rPr>
          <w:rFonts w:ascii="Abadi" w:hAnsi="Abadi" w:cs="Arial"/>
          <w:bCs/>
          <w:i/>
          <w:sz w:val="21"/>
          <w:szCs w:val="21"/>
        </w:rPr>
        <w:t xml:space="preserve"> Recomendaciones de la comisión.</w:t>
      </w:r>
    </w:p>
    <w:p w14:paraId="3950BD53" w14:textId="77777777" w:rsidR="00251993" w:rsidRPr="00251993" w:rsidRDefault="00251993" w:rsidP="00251993">
      <w:pPr>
        <w:jc w:val="both"/>
        <w:rPr>
          <w:rFonts w:ascii="Abadi" w:hAnsi="Abadi" w:cs="Arial"/>
          <w:bCs/>
          <w:sz w:val="21"/>
          <w:szCs w:val="21"/>
        </w:rPr>
      </w:pPr>
    </w:p>
    <w:p w14:paraId="697BE8E0" w14:textId="77777777" w:rsidR="00251993" w:rsidRPr="00251993" w:rsidRDefault="00251993" w:rsidP="00251993">
      <w:pPr>
        <w:ind w:firstLine="708"/>
        <w:jc w:val="both"/>
        <w:rPr>
          <w:rFonts w:ascii="Abadi" w:hAnsi="Abadi" w:cs="Arial"/>
          <w:bCs/>
          <w:sz w:val="21"/>
          <w:szCs w:val="21"/>
        </w:rPr>
      </w:pPr>
      <w:r w:rsidRPr="00251993">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58D34D9F" w14:textId="77777777" w:rsidR="00251993" w:rsidRPr="00251993" w:rsidRDefault="00251993" w:rsidP="00251993">
      <w:pPr>
        <w:jc w:val="both"/>
        <w:rPr>
          <w:rFonts w:ascii="Abadi" w:hAnsi="Abadi" w:cs="Arial"/>
          <w:bCs/>
          <w:sz w:val="21"/>
          <w:szCs w:val="21"/>
        </w:rPr>
      </w:pPr>
    </w:p>
    <w:p w14:paraId="3D55B789" w14:textId="77777777" w:rsidR="00251993" w:rsidRPr="00251993" w:rsidRDefault="00251993" w:rsidP="00251993">
      <w:pPr>
        <w:ind w:firstLine="708"/>
        <w:jc w:val="both"/>
        <w:rPr>
          <w:rFonts w:ascii="Abadi" w:hAnsi="Abadi" w:cs="Arial"/>
          <w:b/>
          <w:bCs/>
          <w:sz w:val="21"/>
          <w:szCs w:val="21"/>
          <w:lang w:val="es-MX" w:eastAsia="x-none"/>
        </w:rPr>
      </w:pPr>
      <w:r w:rsidRPr="00251993">
        <w:rPr>
          <w:rFonts w:ascii="Abadi" w:hAnsi="Abadi" w:cs="Arial"/>
          <w:b/>
          <w:bCs/>
          <w:sz w:val="21"/>
          <w:szCs w:val="21"/>
          <w:lang w:val="es-MX" w:eastAsia="x-none"/>
        </w:rPr>
        <w:t xml:space="preserve">IV. Integración del informe general del proceso de entrega recepción de la administración pública municipal 2018-2021 de Ocampo, </w:t>
      </w:r>
      <w:proofErr w:type="spellStart"/>
      <w:r w:rsidRPr="00251993">
        <w:rPr>
          <w:rFonts w:ascii="Abadi" w:hAnsi="Abadi" w:cs="Arial"/>
          <w:b/>
          <w:bCs/>
          <w:sz w:val="21"/>
          <w:szCs w:val="21"/>
          <w:lang w:val="es-MX" w:eastAsia="x-none"/>
        </w:rPr>
        <w:t>Gto</w:t>
      </w:r>
      <w:proofErr w:type="spellEnd"/>
      <w:r w:rsidRPr="00251993">
        <w:rPr>
          <w:rFonts w:ascii="Abadi" w:hAnsi="Abadi" w:cs="Arial"/>
          <w:b/>
          <w:bCs/>
          <w:sz w:val="21"/>
          <w:szCs w:val="21"/>
          <w:lang w:val="es-MX" w:eastAsia="x-none"/>
        </w:rPr>
        <w:t>:</w:t>
      </w:r>
    </w:p>
    <w:p w14:paraId="1C6ED664" w14:textId="77777777" w:rsidR="00251993" w:rsidRPr="00251993" w:rsidRDefault="00251993" w:rsidP="00251993">
      <w:pPr>
        <w:ind w:firstLine="708"/>
        <w:jc w:val="both"/>
        <w:rPr>
          <w:rFonts w:ascii="Abadi" w:hAnsi="Abadi" w:cs="Arial"/>
          <w:b/>
          <w:bCs/>
          <w:sz w:val="21"/>
          <w:szCs w:val="21"/>
          <w:lang w:val="es-MX" w:eastAsia="x-none"/>
        </w:rPr>
      </w:pPr>
    </w:p>
    <w:p w14:paraId="63238913"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654E9A6E" w14:textId="77777777" w:rsidR="00251993" w:rsidRPr="00251993" w:rsidRDefault="00251993" w:rsidP="00251993">
      <w:pPr>
        <w:ind w:firstLine="708"/>
        <w:jc w:val="both"/>
        <w:rPr>
          <w:rFonts w:ascii="Abadi" w:hAnsi="Abadi" w:cs="Arial"/>
          <w:sz w:val="21"/>
          <w:szCs w:val="21"/>
          <w:lang w:val="es-MX" w:eastAsia="x-none"/>
        </w:rPr>
      </w:pPr>
    </w:p>
    <w:p w14:paraId="138769D2"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 xml:space="preserve">En cuanto al alcance del informe general materia del presente dictamen, la </w:t>
      </w:r>
      <w:r w:rsidRPr="00251993">
        <w:rPr>
          <w:rFonts w:ascii="Abadi" w:hAnsi="Abadi" w:cs="Arial"/>
          <w:sz w:val="21"/>
          <w:szCs w:val="21"/>
          <w:lang w:val="es-MX" w:eastAsia="x-none"/>
        </w:rPr>
        <w:t xml:space="preserve">Auditoría Superior del Estado dará cuenta de este a la Contraloría Municipal de Ocampo, </w:t>
      </w:r>
      <w:proofErr w:type="spellStart"/>
      <w:r w:rsidRPr="00251993">
        <w:rPr>
          <w:rFonts w:ascii="Abadi" w:hAnsi="Abadi" w:cs="Arial"/>
          <w:sz w:val="21"/>
          <w:szCs w:val="21"/>
          <w:lang w:val="es-MX" w:eastAsia="x-none"/>
        </w:rPr>
        <w:t>Gto</w:t>
      </w:r>
      <w:proofErr w:type="spellEnd"/>
      <w:r w:rsidRPr="00251993">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4CF35A6E" w14:textId="77777777" w:rsidR="00251993" w:rsidRPr="00251993" w:rsidRDefault="00251993" w:rsidP="00251993">
      <w:pPr>
        <w:ind w:firstLine="708"/>
        <w:jc w:val="both"/>
        <w:rPr>
          <w:rFonts w:ascii="Abadi" w:hAnsi="Abadi" w:cs="Arial"/>
          <w:sz w:val="21"/>
          <w:szCs w:val="21"/>
          <w:lang w:val="es-MX" w:eastAsia="x-none"/>
        </w:rPr>
      </w:pPr>
    </w:p>
    <w:p w14:paraId="2EE11031"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0B3706AA" w14:textId="77777777" w:rsidR="00251993" w:rsidRPr="00251993" w:rsidRDefault="00251993" w:rsidP="00251993">
      <w:pPr>
        <w:ind w:firstLine="708"/>
        <w:jc w:val="both"/>
        <w:rPr>
          <w:rFonts w:ascii="Abadi" w:hAnsi="Abadi" w:cs="Arial"/>
          <w:sz w:val="21"/>
          <w:szCs w:val="21"/>
          <w:lang w:val="es-MX" w:eastAsia="x-none"/>
        </w:rPr>
      </w:pPr>
    </w:p>
    <w:p w14:paraId="59075995"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Ocampo, Guanajuato, a efecto de que lleven a cabo los actos de investigación que, en el ámbito de su competencia, le correspondan.</w:t>
      </w:r>
    </w:p>
    <w:p w14:paraId="0A04A151" w14:textId="77777777" w:rsidR="00251993" w:rsidRPr="00251993" w:rsidRDefault="00251993" w:rsidP="00251993">
      <w:pPr>
        <w:ind w:firstLine="708"/>
        <w:jc w:val="both"/>
        <w:rPr>
          <w:rFonts w:ascii="Abadi" w:hAnsi="Abadi" w:cs="Arial"/>
          <w:sz w:val="21"/>
          <w:szCs w:val="21"/>
          <w:lang w:val="es-MX" w:eastAsia="x-none"/>
        </w:rPr>
      </w:pPr>
    </w:p>
    <w:p w14:paraId="6EAD6163" w14:textId="77777777" w:rsidR="00251993" w:rsidRP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 xml:space="preserve">Para la elaboración del informe general del proceso de entrega recepción correspondiente a la administración pública municipal 2018-2021 de Ocampo, </w:t>
      </w:r>
      <w:proofErr w:type="spellStart"/>
      <w:r w:rsidRPr="00251993">
        <w:rPr>
          <w:rFonts w:ascii="Abadi" w:hAnsi="Abadi" w:cs="Arial"/>
          <w:sz w:val="21"/>
          <w:szCs w:val="21"/>
          <w:lang w:val="es-MX" w:eastAsia="x-none"/>
        </w:rPr>
        <w:t>Gto</w:t>
      </w:r>
      <w:proofErr w:type="spellEnd"/>
      <w:r w:rsidRPr="00251993">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0C7DFF51" w14:textId="77777777" w:rsidR="00251993" w:rsidRPr="00251993" w:rsidRDefault="00251993" w:rsidP="00251993">
      <w:pPr>
        <w:ind w:firstLine="708"/>
        <w:jc w:val="both"/>
        <w:rPr>
          <w:rFonts w:ascii="Abadi" w:hAnsi="Abadi" w:cs="Arial"/>
          <w:sz w:val="21"/>
          <w:szCs w:val="21"/>
          <w:lang w:val="es-MX" w:eastAsia="x-none"/>
        </w:rPr>
      </w:pPr>
    </w:p>
    <w:p w14:paraId="58B86CB7" w14:textId="77777777" w:rsidR="00251993" w:rsidRPr="00251993" w:rsidRDefault="00251993" w:rsidP="00251993">
      <w:pPr>
        <w:ind w:firstLine="708"/>
        <w:jc w:val="both"/>
        <w:rPr>
          <w:rFonts w:ascii="Abadi" w:hAnsi="Abadi" w:cs="Arial"/>
          <w:b/>
          <w:sz w:val="21"/>
          <w:szCs w:val="21"/>
          <w:lang w:val="es-MX" w:eastAsia="x-none"/>
        </w:rPr>
      </w:pPr>
      <w:r w:rsidRPr="00251993">
        <w:rPr>
          <w:rFonts w:ascii="Abadi" w:hAnsi="Abadi" w:cs="Arial"/>
          <w:b/>
          <w:sz w:val="21"/>
          <w:szCs w:val="21"/>
          <w:lang w:val="es-MX"/>
        </w:rPr>
        <w:t>V. Proceso de entrega recepción:</w:t>
      </w:r>
    </w:p>
    <w:p w14:paraId="362F7B5A" w14:textId="77777777" w:rsidR="00251993" w:rsidRPr="00251993" w:rsidRDefault="00251993" w:rsidP="00251993">
      <w:pPr>
        <w:ind w:firstLine="708"/>
        <w:jc w:val="both"/>
        <w:rPr>
          <w:rFonts w:ascii="Abadi" w:hAnsi="Abadi" w:cs="Arial"/>
          <w:sz w:val="21"/>
          <w:szCs w:val="21"/>
          <w:lang w:val="es-MX" w:eastAsia="x-none"/>
        </w:rPr>
      </w:pPr>
    </w:p>
    <w:p w14:paraId="569C017D" w14:textId="77777777" w:rsidR="00251993" w:rsidRPr="00251993" w:rsidRDefault="00251993" w:rsidP="00251993">
      <w:pPr>
        <w:ind w:firstLine="705"/>
        <w:jc w:val="both"/>
        <w:rPr>
          <w:rFonts w:ascii="Abadi" w:hAnsi="Abadi" w:cs="Arial"/>
          <w:sz w:val="21"/>
          <w:szCs w:val="21"/>
          <w:lang w:eastAsia="x-none"/>
        </w:rPr>
      </w:pPr>
      <w:r w:rsidRPr="00251993">
        <w:rPr>
          <w:rFonts w:ascii="Abadi" w:hAnsi="Abadi" w:cs="Arial"/>
          <w:sz w:val="21"/>
          <w:szCs w:val="21"/>
          <w:lang w:val="es-MX" w:eastAsia="x-none"/>
        </w:rPr>
        <w:t xml:space="preserve">Respecto al proceso de entrega recepción de la administración pública municipal 2018-2021 de Ocampo, </w:t>
      </w:r>
      <w:proofErr w:type="spellStart"/>
      <w:r w:rsidRPr="00251993">
        <w:rPr>
          <w:rFonts w:ascii="Abadi" w:hAnsi="Abadi" w:cs="Arial"/>
          <w:sz w:val="21"/>
          <w:szCs w:val="21"/>
          <w:lang w:val="es-MX" w:eastAsia="x-none"/>
        </w:rPr>
        <w:t>Gto</w:t>
      </w:r>
      <w:proofErr w:type="spellEnd"/>
      <w:r w:rsidRPr="00251993">
        <w:rPr>
          <w:rFonts w:ascii="Abadi" w:hAnsi="Abadi" w:cs="Arial"/>
          <w:sz w:val="21"/>
          <w:szCs w:val="21"/>
          <w:lang w:val="es-MX" w:eastAsia="x-none"/>
        </w:rPr>
        <w:t xml:space="preserve">., el informe general </w:t>
      </w:r>
      <w:r w:rsidRPr="00251993">
        <w:rPr>
          <w:rFonts w:ascii="Abadi" w:hAnsi="Abadi" w:cs="Arial"/>
          <w:sz w:val="21"/>
          <w:szCs w:val="21"/>
          <w:lang w:eastAsia="x-none"/>
        </w:rPr>
        <w:t>contiene los siguientes apartados:</w:t>
      </w:r>
    </w:p>
    <w:p w14:paraId="39F1F16D" w14:textId="77777777" w:rsidR="00251993" w:rsidRPr="00251993" w:rsidRDefault="00251993" w:rsidP="00251993">
      <w:pPr>
        <w:ind w:firstLine="705"/>
        <w:jc w:val="both"/>
        <w:rPr>
          <w:rFonts w:ascii="Abadi" w:hAnsi="Abadi" w:cs="Arial"/>
          <w:sz w:val="21"/>
          <w:szCs w:val="21"/>
          <w:lang w:eastAsia="x-none"/>
        </w:rPr>
      </w:pPr>
    </w:p>
    <w:p w14:paraId="11C7B459" w14:textId="77777777" w:rsidR="00251993" w:rsidRPr="00251993" w:rsidRDefault="00251993" w:rsidP="000F0F3C">
      <w:pPr>
        <w:numPr>
          <w:ilvl w:val="0"/>
          <w:numId w:val="67"/>
        </w:numPr>
        <w:jc w:val="both"/>
        <w:rPr>
          <w:rFonts w:ascii="Abadi" w:hAnsi="Abadi" w:cs="Arial"/>
          <w:b/>
          <w:bCs/>
          <w:sz w:val="21"/>
          <w:szCs w:val="21"/>
          <w:lang w:eastAsia="x-none"/>
        </w:rPr>
      </w:pPr>
      <w:r w:rsidRPr="00251993">
        <w:rPr>
          <w:rFonts w:ascii="Abadi" w:hAnsi="Abadi" w:cs="Arial"/>
          <w:b/>
          <w:bCs/>
          <w:sz w:val="21"/>
          <w:szCs w:val="21"/>
          <w:lang w:eastAsia="x-none"/>
        </w:rPr>
        <w:t>Informe de avance</w:t>
      </w:r>
    </w:p>
    <w:p w14:paraId="355E7454" w14:textId="77777777" w:rsidR="00251993" w:rsidRPr="00251993" w:rsidRDefault="00251993" w:rsidP="00251993">
      <w:pPr>
        <w:ind w:left="705"/>
        <w:jc w:val="both"/>
        <w:rPr>
          <w:rFonts w:ascii="Abadi" w:hAnsi="Abadi" w:cs="Arial"/>
          <w:sz w:val="21"/>
          <w:szCs w:val="21"/>
          <w:lang w:eastAsia="x-none"/>
        </w:rPr>
      </w:pPr>
    </w:p>
    <w:p w14:paraId="03A184A0"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eastAsia="x-none"/>
        </w:rPr>
        <w:t xml:space="preserve">Por lo que se refiere a este punto se concluye que el ayuntamiento saliente no entregó a la Auditoría Superior del Estado de Guanajuato el informe del avance de integración del expediente de entrega recepción incumpliendo lo establecido en el penúltimo párrafo del artículo 44 de la Ley Orgánica Municipal para el Estado de Guanajuato. </w:t>
      </w:r>
    </w:p>
    <w:p w14:paraId="666993E3" w14:textId="77777777" w:rsidR="00251993" w:rsidRPr="00251993" w:rsidRDefault="00251993" w:rsidP="00251993">
      <w:pPr>
        <w:ind w:firstLine="705"/>
        <w:jc w:val="both"/>
        <w:rPr>
          <w:rFonts w:ascii="Abadi" w:hAnsi="Abadi" w:cs="Arial"/>
          <w:sz w:val="21"/>
          <w:szCs w:val="21"/>
          <w:lang w:eastAsia="x-none"/>
        </w:rPr>
      </w:pPr>
    </w:p>
    <w:p w14:paraId="7B5B5A48" w14:textId="77777777" w:rsidR="00251993" w:rsidRPr="00251993" w:rsidRDefault="00251993" w:rsidP="000F0F3C">
      <w:pPr>
        <w:numPr>
          <w:ilvl w:val="0"/>
          <w:numId w:val="67"/>
        </w:numPr>
        <w:jc w:val="both"/>
        <w:rPr>
          <w:rFonts w:ascii="Abadi" w:hAnsi="Abadi" w:cs="Arial"/>
          <w:b/>
          <w:bCs/>
          <w:sz w:val="21"/>
          <w:szCs w:val="21"/>
          <w:lang w:eastAsia="x-none"/>
        </w:rPr>
      </w:pPr>
      <w:r w:rsidRPr="00251993">
        <w:rPr>
          <w:rFonts w:ascii="Abadi" w:hAnsi="Abadi" w:cs="Arial"/>
          <w:b/>
          <w:bCs/>
          <w:sz w:val="21"/>
          <w:szCs w:val="21"/>
          <w:lang w:eastAsia="x-none"/>
        </w:rPr>
        <w:t>Acto de entrega recepción</w:t>
      </w:r>
    </w:p>
    <w:p w14:paraId="7AA36ECB" w14:textId="77777777" w:rsidR="00251993" w:rsidRPr="00251993" w:rsidRDefault="00251993" w:rsidP="00251993">
      <w:pPr>
        <w:ind w:firstLine="705"/>
        <w:jc w:val="both"/>
        <w:rPr>
          <w:rFonts w:ascii="Abadi" w:hAnsi="Abadi" w:cs="Arial"/>
          <w:sz w:val="21"/>
          <w:szCs w:val="21"/>
          <w:lang w:eastAsia="x-none"/>
        </w:rPr>
      </w:pPr>
    </w:p>
    <w:p w14:paraId="6ADE5EA6" w14:textId="77777777" w:rsidR="00251993" w:rsidRPr="00251993" w:rsidRDefault="00251993" w:rsidP="00251993">
      <w:pPr>
        <w:ind w:firstLine="705"/>
        <w:jc w:val="both"/>
        <w:rPr>
          <w:rFonts w:ascii="Abadi" w:hAnsi="Abadi" w:cs="Arial"/>
          <w:sz w:val="21"/>
          <w:szCs w:val="21"/>
          <w:lang w:eastAsia="x-none"/>
        </w:rPr>
      </w:pPr>
      <w:r w:rsidRPr="00251993">
        <w:rPr>
          <w:rFonts w:ascii="Abadi" w:hAnsi="Abadi" w:cs="Arial"/>
          <w:sz w:val="21"/>
          <w:szCs w:val="21"/>
          <w:lang w:eastAsia="x-none"/>
        </w:rPr>
        <w:t xml:space="preserve">En este rubro se concluye que, de acuerdo al acta circunstanciada, el acto de entrega recepción de la administración pública municipal de Ocampo, </w:t>
      </w:r>
      <w:proofErr w:type="spellStart"/>
      <w:r w:rsidRPr="00251993">
        <w:rPr>
          <w:rFonts w:ascii="Abadi" w:hAnsi="Abadi" w:cs="Arial"/>
          <w:sz w:val="21"/>
          <w:szCs w:val="21"/>
          <w:lang w:eastAsia="x-none"/>
        </w:rPr>
        <w:t>Gto</w:t>
      </w:r>
      <w:proofErr w:type="spellEnd"/>
      <w:r w:rsidRPr="00251993">
        <w:rPr>
          <w:rFonts w:ascii="Abadi" w:hAnsi="Abadi" w:cs="Arial"/>
          <w:sz w:val="21"/>
          <w:szCs w:val="21"/>
          <w:lang w:eastAsia="x-none"/>
        </w:rPr>
        <w:t>., se llevó a cabo el 9 de octubre de 2021, de conformidad con lo dispuesto por los artículos 32 y 41, fracción III de la Ley Orgánica Municipal para el Estado de Guanajuato.</w:t>
      </w:r>
    </w:p>
    <w:p w14:paraId="6FE1FEB6" w14:textId="77777777" w:rsidR="00251993" w:rsidRPr="00251993" w:rsidRDefault="00251993" w:rsidP="00251993">
      <w:pPr>
        <w:ind w:firstLine="705"/>
        <w:jc w:val="both"/>
        <w:rPr>
          <w:rFonts w:ascii="Abadi" w:hAnsi="Abadi" w:cs="Arial"/>
          <w:sz w:val="21"/>
          <w:szCs w:val="21"/>
          <w:lang w:eastAsia="x-none"/>
        </w:rPr>
      </w:pPr>
    </w:p>
    <w:p w14:paraId="4BF5886C" w14:textId="77777777" w:rsidR="00251993" w:rsidRPr="00251993" w:rsidRDefault="00251993" w:rsidP="000F0F3C">
      <w:pPr>
        <w:numPr>
          <w:ilvl w:val="0"/>
          <w:numId w:val="67"/>
        </w:numPr>
        <w:jc w:val="both"/>
        <w:rPr>
          <w:rFonts w:ascii="Abadi" w:hAnsi="Abadi" w:cs="Arial"/>
          <w:b/>
          <w:bCs/>
          <w:sz w:val="21"/>
          <w:szCs w:val="21"/>
          <w:lang w:eastAsia="x-none"/>
        </w:rPr>
      </w:pPr>
      <w:r w:rsidRPr="00251993">
        <w:rPr>
          <w:rFonts w:ascii="Abadi" w:hAnsi="Abadi" w:cs="Arial"/>
          <w:b/>
          <w:bCs/>
          <w:sz w:val="21"/>
          <w:szCs w:val="21"/>
          <w:lang w:eastAsia="x-none"/>
        </w:rPr>
        <w:t>Expediente</w:t>
      </w:r>
    </w:p>
    <w:p w14:paraId="257F7E43" w14:textId="77777777" w:rsidR="00251993" w:rsidRPr="00251993" w:rsidRDefault="00251993" w:rsidP="00251993">
      <w:pPr>
        <w:ind w:firstLine="705"/>
        <w:jc w:val="both"/>
        <w:rPr>
          <w:rFonts w:ascii="Abadi" w:hAnsi="Abadi" w:cs="Arial"/>
          <w:sz w:val="21"/>
          <w:szCs w:val="21"/>
          <w:lang w:eastAsia="x-none"/>
        </w:rPr>
      </w:pPr>
    </w:p>
    <w:p w14:paraId="271BA0D1" w14:textId="77777777" w:rsidR="00251993" w:rsidRPr="00251993" w:rsidRDefault="00251993" w:rsidP="00251993">
      <w:pPr>
        <w:ind w:firstLine="705"/>
        <w:jc w:val="both"/>
        <w:rPr>
          <w:rFonts w:ascii="Abadi" w:hAnsi="Abadi" w:cs="Arial"/>
          <w:sz w:val="21"/>
          <w:szCs w:val="21"/>
          <w:lang w:eastAsia="x-none"/>
        </w:rPr>
      </w:pPr>
      <w:r w:rsidRPr="00251993">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9 de octubre de 2021.</w:t>
      </w:r>
    </w:p>
    <w:p w14:paraId="624A7E28" w14:textId="1ABCC5BC" w:rsidR="00251993" w:rsidRDefault="00251993" w:rsidP="00251993">
      <w:pPr>
        <w:jc w:val="both"/>
        <w:rPr>
          <w:rFonts w:ascii="Abadi" w:hAnsi="Abadi" w:cs="Arial"/>
          <w:sz w:val="21"/>
          <w:szCs w:val="21"/>
          <w:lang w:eastAsia="x-none"/>
        </w:rPr>
      </w:pPr>
    </w:p>
    <w:p w14:paraId="56FA8680" w14:textId="77777777" w:rsidR="00251993" w:rsidRPr="00251993" w:rsidRDefault="00251993" w:rsidP="00251993">
      <w:pPr>
        <w:jc w:val="both"/>
        <w:rPr>
          <w:rFonts w:ascii="Abadi" w:hAnsi="Abadi" w:cs="Arial"/>
          <w:sz w:val="21"/>
          <w:szCs w:val="21"/>
          <w:lang w:eastAsia="x-none"/>
        </w:rPr>
      </w:pPr>
    </w:p>
    <w:p w14:paraId="5ED69D52" w14:textId="77777777" w:rsidR="00251993" w:rsidRPr="00251993" w:rsidRDefault="00251993" w:rsidP="000F0F3C">
      <w:pPr>
        <w:numPr>
          <w:ilvl w:val="0"/>
          <w:numId w:val="67"/>
        </w:numPr>
        <w:tabs>
          <w:tab w:val="num" w:pos="0"/>
        </w:tabs>
        <w:jc w:val="both"/>
        <w:rPr>
          <w:rFonts w:ascii="Abadi" w:hAnsi="Abadi" w:cs="Arial"/>
          <w:b/>
          <w:bCs/>
          <w:sz w:val="21"/>
          <w:szCs w:val="21"/>
          <w:lang w:eastAsia="x-none"/>
        </w:rPr>
      </w:pPr>
      <w:r w:rsidRPr="00251993">
        <w:rPr>
          <w:rFonts w:ascii="Abadi" w:hAnsi="Abadi" w:cs="Arial"/>
          <w:b/>
          <w:bCs/>
          <w:sz w:val="21"/>
          <w:szCs w:val="21"/>
          <w:lang w:eastAsia="x-none"/>
        </w:rPr>
        <w:t xml:space="preserve">Acuerdo de ayuntamiento </w:t>
      </w:r>
    </w:p>
    <w:p w14:paraId="6A5E35FE" w14:textId="77777777" w:rsidR="00251993" w:rsidRPr="00251993" w:rsidRDefault="00251993" w:rsidP="00251993">
      <w:pPr>
        <w:ind w:left="1065"/>
        <w:jc w:val="both"/>
        <w:rPr>
          <w:rFonts w:ascii="Abadi" w:hAnsi="Abadi" w:cs="Arial"/>
          <w:b/>
          <w:bCs/>
          <w:sz w:val="21"/>
          <w:szCs w:val="21"/>
          <w:lang w:eastAsia="x-none"/>
        </w:rPr>
      </w:pPr>
    </w:p>
    <w:p w14:paraId="3B4A3DFF"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 xml:space="preserve">En este punto se refiere que el ayuntamiento entrante en la sesión número 14, celebrada el 27 de enero de 2022 aprobó el informe elaborado por la Comisión de Hacienda, Patrimonio y Cuenta Pública, remitiéndose el acuerdo correspondiente al Congreso del Estado con fecha de recepción 17 de febrero de 2022, dentro de los 15 días hábiles siguientes al de su aprobación, de conformidad con lo señalado por el artículo 48, segundo párrafo de la Ley Orgánica Municipal para el Estado de Guanajuato. </w:t>
      </w:r>
    </w:p>
    <w:p w14:paraId="2A39289E" w14:textId="77777777" w:rsidR="00251993" w:rsidRPr="00251993" w:rsidRDefault="00251993" w:rsidP="00251993">
      <w:pPr>
        <w:ind w:firstLine="705"/>
        <w:jc w:val="both"/>
        <w:rPr>
          <w:rFonts w:ascii="Abadi" w:hAnsi="Abadi" w:cs="Arial"/>
          <w:sz w:val="21"/>
          <w:szCs w:val="21"/>
          <w:lang w:val="es-MX" w:eastAsia="x-none"/>
        </w:rPr>
      </w:pPr>
    </w:p>
    <w:p w14:paraId="6DD80C17"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1454AE44" w14:textId="77777777" w:rsidR="00251993" w:rsidRPr="00251993" w:rsidRDefault="00251993" w:rsidP="00251993">
      <w:pPr>
        <w:ind w:firstLine="705"/>
        <w:jc w:val="both"/>
        <w:rPr>
          <w:rFonts w:ascii="Abadi" w:hAnsi="Abadi" w:cs="Arial"/>
          <w:sz w:val="21"/>
          <w:szCs w:val="21"/>
          <w:lang w:val="es-MX" w:eastAsia="x-none"/>
        </w:rPr>
      </w:pPr>
    </w:p>
    <w:p w14:paraId="0FAE2D5D" w14:textId="77777777" w:rsidR="00251993" w:rsidRPr="00251993" w:rsidRDefault="00251993" w:rsidP="000F0F3C">
      <w:pPr>
        <w:numPr>
          <w:ilvl w:val="0"/>
          <w:numId w:val="67"/>
        </w:numPr>
        <w:tabs>
          <w:tab w:val="num" w:pos="0"/>
        </w:tabs>
        <w:jc w:val="both"/>
        <w:rPr>
          <w:rFonts w:ascii="Abadi" w:hAnsi="Abadi" w:cs="Arial"/>
          <w:b/>
          <w:bCs/>
          <w:sz w:val="21"/>
          <w:szCs w:val="21"/>
          <w:lang w:eastAsia="x-none"/>
        </w:rPr>
      </w:pPr>
      <w:r w:rsidRPr="00251993">
        <w:rPr>
          <w:rFonts w:ascii="Abadi" w:hAnsi="Abadi" w:cs="Arial"/>
          <w:b/>
          <w:bCs/>
          <w:sz w:val="21"/>
          <w:szCs w:val="21"/>
          <w:lang w:eastAsia="x-none"/>
        </w:rPr>
        <w:t>Informe de la Comisión de Hacienda, Patrimonio y Cuenta Pública</w:t>
      </w:r>
    </w:p>
    <w:p w14:paraId="280F0747" w14:textId="77777777" w:rsidR="00251993" w:rsidRPr="00251993" w:rsidRDefault="00251993" w:rsidP="00251993">
      <w:pPr>
        <w:jc w:val="both"/>
        <w:rPr>
          <w:rFonts w:ascii="Abadi" w:hAnsi="Abadi" w:cs="Arial"/>
          <w:b/>
          <w:bCs/>
          <w:sz w:val="21"/>
          <w:szCs w:val="21"/>
          <w:lang w:eastAsia="x-none"/>
        </w:rPr>
      </w:pPr>
      <w:r w:rsidRPr="00251993">
        <w:rPr>
          <w:rFonts w:ascii="Abadi" w:hAnsi="Abadi" w:cs="Arial"/>
          <w:b/>
          <w:bCs/>
          <w:sz w:val="21"/>
          <w:szCs w:val="21"/>
          <w:lang w:eastAsia="x-none"/>
        </w:rPr>
        <w:t xml:space="preserve"> </w:t>
      </w:r>
    </w:p>
    <w:p w14:paraId="6396F500"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251993">
        <w:rPr>
          <w:rFonts w:ascii="Abadi" w:hAnsi="Abadi"/>
          <w:sz w:val="21"/>
          <w:szCs w:val="21"/>
          <w:lang w:val="es-MX" w:eastAsia="x-none"/>
        </w:rPr>
        <w:t xml:space="preserve"> </w:t>
      </w:r>
      <w:r w:rsidRPr="00251993">
        <w:rPr>
          <w:rFonts w:ascii="Abadi" w:hAnsi="Abadi" w:cs="Arial"/>
          <w:sz w:val="21"/>
          <w:szCs w:val="21"/>
          <w:lang w:val="es-MX" w:eastAsia="x-none"/>
        </w:rPr>
        <w:t>se turnó a dicha Comisión por parte del Ayuntamiento, el 10 de octubre de 2021.</w:t>
      </w:r>
    </w:p>
    <w:p w14:paraId="3141E268" w14:textId="77777777" w:rsidR="00251993" w:rsidRPr="00251993" w:rsidRDefault="00251993" w:rsidP="00251993">
      <w:pPr>
        <w:ind w:firstLine="705"/>
        <w:jc w:val="both"/>
        <w:rPr>
          <w:rFonts w:ascii="Abadi" w:hAnsi="Abadi" w:cs="Arial"/>
          <w:sz w:val="21"/>
          <w:szCs w:val="21"/>
          <w:lang w:val="es-MX" w:eastAsia="x-none"/>
        </w:rPr>
      </w:pPr>
    </w:p>
    <w:p w14:paraId="47978EB7"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1C4AE1A4" w14:textId="77777777" w:rsidR="00251993" w:rsidRPr="00251993" w:rsidRDefault="00251993" w:rsidP="00251993">
      <w:pPr>
        <w:ind w:firstLine="705"/>
        <w:jc w:val="both"/>
        <w:rPr>
          <w:rFonts w:ascii="Abadi" w:hAnsi="Abadi" w:cs="Arial"/>
          <w:sz w:val="21"/>
          <w:szCs w:val="21"/>
          <w:lang w:val="es-MX" w:eastAsia="x-none"/>
        </w:rPr>
      </w:pPr>
    </w:p>
    <w:p w14:paraId="7FBF1E46" w14:textId="77777777" w:rsidR="00251993" w:rsidRPr="00251993" w:rsidRDefault="00251993" w:rsidP="000F0F3C">
      <w:pPr>
        <w:numPr>
          <w:ilvl w:val="0"/>
          <w:numId w:val="67"/>
        </w:numPr>
        <w:tabs>
          <w:tab w:val="num" w:pos="0"/>
        </w:tabs>
        <w:jc w:val="both"/>
        <w:rPr>
          <w:rFonts w:ascii="Abadi" w:hAnsi="Abadi" w:cs="Arial"/>
          <w:b/>
          <w:bCs/>
          <w:sz w:val="21"/>
          <w:szCs w:val="21"/>
          <w:lang w:eastAsia="x-none"/>
        </w:rPr>
      </w:pPr>
      <w:r w:rsidRPr="00251993">
        <w:rPr>
          <w:rFonts w:ascii="Abadi" w:hAnsi="Abadi" w:cs="Arial"/>
          <w:b/>
          <w:bCs/>
          <w:sz w:val="21"/>
          <w:szCs w:val="21"/>
          <w:lang w:eastAsia="x-none"/>
        </w:rPr>
        <w:t>Hallazgos</w:t>
      </w:r>
    </w:p>
    <w:p w14:paraId="61F9717E" w14:textId="77777777" w:rsidR="00251993" w:rsidRPr="00251993" w:rsidRDefault="00251993" w:rsidP="00251993">
      <w:pPr>
        <w:jc w:val="both"/>
        <w:rPr>
          <w:rFonts w:ascii="Abadi" w:hAnsi="Abadi" w:cs="Arial"/>
          <w:b/>
          <w:bCs/>
          <w:sz w:val="21"/>
          <w:szCs w:val="21"/>
          <w:lang w:eastAsia="x-none"/>
        </w:rPr>
      </w:pPr>
      <w:r w:rsidRPr="00251993">
        <w:rPr>
          <w:rFonts w:ascii="Abadi" w:hAnsi="Abadi" w:cs="Arial"/>
          <w:b/>
          <w:bCs/>
          <w:sz w:val="21"/>
          <w:szCs w:val="21"/>
          <w:lang w:eastAsia="x-none"/>
        </w:rPr>
        <w:t xml:space="preserve"> </w:t>
      </w:r>
    </w:p>
    <w:p w14:paraId="3983D799"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1F2E6D8" w14:textId="77777777" w:rsidR="00251993" w:rsidRPr="00251993" w:rsidRDefault="00251993" w:rsidP="00251993">
      <w:pPr>
        <w:ind w:firstLine="705"/>
        <w:jc w:val="both"/>
        <w:rPr>
          <w:rFonts w:ascii="Abadi" w:hAnsi="Abadi" w:cs="Arial"/>
          <w:sz w:val="21"/>
          <w:szCs w:val="21"/>
          <w:lang w:val="es-MX" w:eastAsia="x-none"/>
        </w:rPr>
      </w:pPr>
    </w:p>
    <w:p w14:paraId="2E8EB347"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33807739" w14:textId="77777777" w:rsidR="00251993" w:rsidRPr="00251993" w:rsidRDefault="00251993" w:rsidP="00251993">
      <w:pPr>
        <w:ind w:firstLine="705"/>
        <w:jc w:val="both"/>
        <w:rPr>
          <w:rFonts w:ascii="Abadi" w:hAnsi="Abadi" w:cs="Arial"/>
          <w:sz w:val="21"/>
          <w:szCs w:val="21"/>
          <w:lang w:val="es-MX" w:eastAsia="x-none"/>
        </w:rPr>
      </w:pPr>
    </w:p>
    <w:p w14:paraId="626A83AC" w14:textId="77777777" w:rsidR="00251993" w:rsidRPr="00251993" w:rsidRDefault="00251993" w:rsidP="00251993">
      <w:pPr>
        <w:ind w:firstLine="705"/>
        <w:jc w:val="both"/>
        <w:rPr>
          <w:rFonts w:ascii="Abadi" w:hAnsi="Abadi" w:cs="Arial"/>
          <w:sz w:val="21"/>
          <w:szCs w:val="21"/>
          <w:lang w:val="es-MX" w:eastAsia="x-none"/>
        </w:rPr>
      </w:pPr>
    </w:p>
    <w:p w14:paraId="2B4A3FA4"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251993">
        <w:rPr>
          <w:rFonts w:ascii="Abadi" w:hAnsi="Abadi"/>
          <w:sz w:val="21"/>
          <w:szCs w:val="21"/>
          <w:lang w:val="es-MX" w:eastAsia="x-none"/>
        </w:rPr>
        <w:t xml:space="preserve"> </w:t>
      </w:r>
      <w:r w:rsidRPr="00251993">
        <w:rPr>
          <w:rFonts w:ascii="Abadi" w:hAnsi="Abadi" w:cs="Arial"/>
          <w:sz w:val="21"/>
          <w:szCs w:val="21"/>
          <w:lang w:val="es-MX" w:eastAsia="x-none"/>
        </w:rPr>
        <w:t>análisis de tal documento se desprendan, y dentro de los cuales podrían existir faltas administrativas, estableciendo lo siguiente:</w:t>
      </w:r>
    </w:p>
    <w:p w14:paraId="5A784E78" w14:textId="77777777" w:rsidR="00251993" w:rsidRPr="00251993" w:rsidRDefault="00251993" w:rsidP="00251993">
      <w:pPr>
        <w:ind w:firstLine="705"/>
        <w:jc w:val="both"/>
        <w:rPr>
          <w:rFonts w:ascii="Abadi" w:hAnsi="Abadi" w:cs="Arial"/>
          <w:sz w:val="21"/>
          <w:szCs w:val="21"/>
          <w:lang w:val="es-MX" w:eastAsia="x-none"/>
        </w:rPr>
      </w:pPr>
    </w:p>
    <w:p w14:paraId="54672DE8"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lastRenderedPageBreak/>
        <w:t>Respecto a las fracciones I, II, III, VI, VII, VIII, IX, XI, XII, XIII, XIV, XV y XVII del artículo 45 de la Ley Orgánica Municipal para el Estado de Guanajuato, no se emitieron observaciones por parte de la Comisión de Hacienda, Patrimonio y Cuenta Pública.</w:t>
      </w:r>
    </w:p>
    <w:p w14:paraId="1558EEBB" w14:textId="77777777" w:rsidR="00251993" w:rsidRPr="00251993" w:rsidRDefault="00251993" w:rsidP="00251993">
      <w:pPr>
        <w:ind w:firstLine="705"/>
        <w:jc w:val="both"/>
        <w:rPr>
          <w:rFonts w:ascii="Abadi" w:hAnsi="Abadi" w:cs="Arial"/>
          <w:sz w:val="21"/>
          <w:szCs w:val="21"/>
          <w:lang w:val="es-MX" w:eastAsia="x-none"/>
        </w:rPr>
      </w:pPr>
    </w:p>
    <w:p w14:paraId="0FCB406C"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En el caso de la fracción IV, se observaron pagos pendientes de realizar correspondientes a cuatro convenios de finiquitos; refiriendo que se consideró parcialmente cumplida la obligación prevista en dicha fracción, no considerando necesario el llamamiento de aclaraciones a que se refiere el párrafo segundo del artículo 47 de la citada Ley.</w:t>
      </w:r>
    </w:p>
    <w:p w14:paraId="03732377" w14:textId="77777777" w:rsidR="00251993" w:rsidRPr="00251993" w:rsidRDefault="00251993" w:rsidP="00251993">
      <w:pPr>
        <w:ind w:firstLine="705"/>
        <w:jc w:val="both"/>
        <w:rPr>
          <w:rFonts w:ascii="Abadi" w:hAnsi="Abadi" w:cs="Arial"/>
          <w:sz w:val="21"/>
          <w:szCs w:val="21"/>
          <w:lang w:val="es-MX" w:eastAsia="x-none"/>
        </w:rPr>
      </w:pPr>
    </w:p>
    <w:p w14:paraId="7324307E"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Por lo que hace a la fracción V se establece que no se precisó a detalle en el documento de entrega, la información relativa a las acciones que se desglosan en el informe general materia del presente dictamen.</w:t>
      </w:r>
    </w:p>
    <w:p w14:paraId="4E654EAE" w14:textId="77777777" w:rsidR="00251993" w:rsidRPr="00251993" w:rsidRDefault="00251993" w:rsidP="00251993">
      <w:pPr>
        <w:ind w:firstLine="705"/>
        <w:jc w:val="both"/>
        <w:rPr>
          <w:rFonts w:ascii="Abadi" w:hAnsi="Abadi" w:cs="Arial"/>
          <w:sz w:val="21"/>
          <w:szCs w:val="21"/>
          <w:lang w:val="es-MX" w:eastAsia="x-none"/>
        </w:rPr>
      </w:pPr>
    </w:p>
    <w:p w14:paraId="1F883B42"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 xml:space="preserve">En relación a la fracción X se emitieron diversas observaciones a los titulares de las siguientes unidades administrativas: Síndico Municipal, COMUDE, Contraloría Municipal, Dirección de Desarrollo Educativo, Dirección de Desarrollo Rural, Dirección de Obras Públicas Municipales, Unidad de Protección Civil, Dirección de Recursos Humanos, Sistema de Agua Potable y Alcantarillado, Dirección de Seguridad Pública, Dirección de Servicios Públicos Municipales, Presidencia Municipal y Secretaría del Ayuntamiento. </w:t>
      </w:r>
    </w:p>
    <w:p w14:paraId="485628D8" w14:textId="77777777" w:rsidR="00251993" w:rsidRPr="00251993" w:rsidRDefault="00251993" w:rsidP="00251993">
      <w:pPr>
        <w:ind w:firstLine="705"/>
        <w:jc w:val="both"/>
        <w:rPr>
          <w:rFonts w:ascii="Abadi" w:hAnsi="Abadi" w:cs="Arial"/>
          <w:sz w:val="21"/>
          <w:szCs w:val="21"/>
          <w:lang w:val="es-MX" w:eastAsia="x-none"/>
        </w:rPr>
      </w:pPr>
    </w:p>
    <w:p w14:paraId="2C69C674"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 xml:space="preserve">En cuanto a la fracción XVI se precisan diversas observaciones a las unidades administrativas de COMUDE y Presidencia Municipal. </w:t>
      </w:r>
    </w:p>
    <w:p w14:paraId="70EF1DC4" w14:textId="77777777" w:rsidR="00251993" w:rsidRPr="00251993" w:rsidRDefault="00251993" w:rsidP="00251993">
      <w:pPr>
        <w:ind w:firstLine="705"/>
        <w:jc w:val="both"/>
        <w:rPr>
          <w:rFonts w:ascii="Abadi" w:hAnsi="Abadi" w:cs="Arial"/>
          <w:sz w:val="21"/>
          <w:szCs w:val="21"/>
          <w:lang w:val="es-MX" w:eastAsia="x-none"/>
        </w:rPr>
      </w:pPr>
    </w:p>
    <w:p w14:paraId="2055C8F0"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Finalmente, respecto a la fracción XVIII, también se establecen observaciones a los titulares de las Direcciones de Seguridad Pública Municipal y del Sistema de Agua Potable y Alcantarillado.</w:t>
      </w:r>
    </w:p>
    <w:p w14:paraId="011B8FF4" w14:textId="12C1BD85" w:rsidR="00251993" w:rsidRDefault="00251993" w:rsidP="00251993">
      <w:pPr>
        <w:jc w:val="both"/>
        <w:rPr>
          <w:rFonts w:ascii="Abadi" w:hAnsi="Abadi" w:cs="Arial"/>
          <w:sz w:val="21"/>
          <w:szCs w:val="21"/>
          <w:lang w:val="es-MX" w:eastAsia="x-none"/>
        </w:rPr>
      </w:pPr>
    </w:p>
    <w:p w14:paraId="2D9060BF" w14:textId="77777777" w:rsidR="00251993" w:rsidRPr="00251993" w:rsidRDefault="00251993" w:rsidP="00251993">
      <w:pPr>
        <w:jc w:val="both"/>
        <w:rPr>
          <w:rFonts w:ascii="Abadi" w:hAnsi="Abadi" w:cs="Arial"/>
          <w:sz w:val="21"/>
          <w:szCs w:val="21"/>
          <w:lang w:val="es-MX" w:eastAsia="x-none"/>
        </w:rPr>
      </w:pPr>
    </w:p>
    <w:p w14:paraId="196E3C70" w14:textId="77777777" w:rsidR="00251993" w:rsidRPr="00251993" w:rsidRDefault="00251993" w:rsidP="00251993">
      <w:pPr>
        <w:ind w:firstLine="708"/>
        <w:jc w:val="both"/>
        <w:rPr>
          <w:rFonts w:ascii="Abadi" w:hAnsi="Abadi" w:cs="Arial"/>
          <w:b/>
          <w:bCs/>
          <w:sz w:val="21"/>
          <w:szCs w:val="21"/>
        </w:rPr>
      </w:pPr>
      <w:r w:rsidRPr="00251993">
        <w:rPr>
          <w:rFonts w:ascii="Abadi" w:hAnsi="Abadi" w:cs="Arial"/>
          <w:b/>
          <w:bCs/>
          <w:sz w:val="21"/>
          <w:szCs w:val="21"/>
        </w:rPr>
        <w:t>VI. Conclusiones:</w:t>
      </w:r>
    </w:p>
    <w:p w14:paraId="35116264" w14:textId="77777777" w:rsidR="00251993" w:rsidRPr="00251993" w:rsidRDefault="00251993" w:rsidP="00251993">
      <w:pPr>
        <w:jc w:val="both"/>
        <w:rPr>
          <w:rFonts w:ascii="Abadi" w:hAnsi="Abadi" w:cs="Arial"/>
          <w:sz w:val="21"/>
          <w:szCs w:val="21"/>
        </w:rPr>
      </w:pPr>
    </w:p>
    <w:p w14:paraId="76F8632A" w14:textId="77777777" w:rsidR="00251993" w:rsidRPr="00251993" w:rsidRDefault="00251993" w:rsidP="00251993">
      <w:pPr>
        <w:jc w:val="both"/>
        <w:rPr>
          <w:rFonts w:ascii="Abadi" w:hAnsi="Abadi" w:cs="Arial"/>
          <w:sz w:val="21"/>
          <w:szCs w:val="21"/>
        </w:rPr>
      </w:pPr>
      <w:r w:rsidRPr="00251993">
        <w:rPr>
          <w:rFonts w:ascii="Abadi" w:hAnsi="Abadi" w:cs="Arial"/>
          <w:sz w:val="21"/>
          <w:szCs w:val="21"/>
        </w:rPr>
        <w:tab/>
        <w:t>Una vez hecho el análisis del contenido del informe general del proceso de entrega recepción de</w:t>
      </w:r>
      <w:r w:rsidRPr="00251993">
        <w:rPr>
          <w:rFonts w:ascii="Abadi" w:hAnsi="Abadi" w:cs="Arial"/>
          <w:sz w:val="21"/>
          <w:szCs w:val="21"/>
          <w:lang w:val="es-MX"/>
        </w:rPr>
        <w:t xml:space="preserve"> la administración pública municipal 2018-2021 de Ocampo, </w:t>
      </w:r>
      <w:proofErr w:type="spellStart"/>
      <w:r w:rsidRPr="00251993">
        <w:rPr>
          <w:rFonts w:ascii="Abadi" w:hAnsi="Abadi" w:cs="Arial"/>
          <w:sz w:val="21"/>
          <w:szCs w:val="21"/>
          <w:lang w:val="es-MX"/>
        </w:rPr>
        <w:t>Gto</w:t>
      </w:r>
      <w:proofErr w:type="spellEnd"/>
      <w:r w:rsidRPr="00251993">
        <w:rPr>
          <w:rFonts w:ascii="Abadi" w:hAnsi="Abadi" w:cs="Arial"/>
          <w:sz w:val="21"/>
          <w:szCs w:val="21"/>
          <w:lang w:val="es-MX"/>
        </w:rPr>
        <w:t>.,</w:t>
      </w:r>
      <w:r w:rsidRPr="00251993">
        <w:rPr>
          <w:rFonts w:ascii="Abadi" w:hAnsi="Abadi" w:cs="Arial"/>
          <w:sz w:val="21"/>
          <w:szCs w:val="21"/>
        </w:rPr>
        <w:t xml:space="preserve"> se concluye que el ayuntamiento saliente no entregó a la Auditoría Superior del Estado de </w:t>
      </w:r>
      <w:r w:rsidRPr="00251993">
        <w:rPr>
          <w:rFonts w:ascii="Abadi" w:hAnsi="Abadi" w:cs="Arial"/>
          <w:sz w:val="21"/>
          <w:szCs w:val="21"/>
        </w:rPr>
        <w:t>Guanajuato el informe del avance en la integración del expediente de entrega recepción, de conformidad con lo estipulado por el artículo 44 de la Ley Orgánica Municipal para el Estado de Guanajuato.</w:t>
      </w:r>
    </w:p>
    <w:p w14:paraId="320139BB" w14:textId="77777777" w:rsidR="00251993" w:rsidRPr="00251993" w:rsidRDefault="00251993" w:rsidP="00251993">
      <w:pPr>
        <w:jc w:val="both"/>
        <w:rPr>
          <w:rFonts w:ascii="Abadi" w:hAnsi="Abadi" w:cs="Arial"/>
          <w:sz w:val="21"/>
          <w:szCs w:val="21"/>
        </w:rPr>
      </w:pPr>
    </w:p>
    <w:p w14:paraId="741099B7" w14:textId="77777777" w:rsidR="00251993" w:rsidRPr="00251993" w:rsidRDefault="00251993" w:rsidP="00251993">
      <w:pPr>
        <w:ind w:firstLine="708"/>
        <w:jc w:val="both"/>
        <w:rPr>
          <w:rFonts w:ascii="Abadi" w:hAnsi="Abadi" w:cs="Arial"/>
          <w:sz w:val="21"/>
          <w:szCs w:val="21"/>
        </w:rPr>
      </w:pPr>
      <w:r w:rsidRPr="00251993">
        <w:rPr>
          <w:rFonts w:ascii="Abadi" w:hAnsi="Abadi" w:cs="Arial"/>
          <w:sz w:val="21"/>
          <w:szCs w:val="21"/>
        </w:rPr>
        <w:t xml:space="preserve">De igual forma, se constató que el acto de entrega recepción de la administración pública municipal de Ocampo, </w:t>
      </w:r>
      <w:proofErr w:type="spellStart"/>
      <w:r w:rsidRPr="00251993">
        <w:rPr>
          <w:rFonts w:ascii="Abadi" w:hAnsi="Abadi" w:cs="Arial"/>
          <w:sz w:val="21"/>
          <w:szCs w:val="21"/>
        </w:rPr>
        <w:t>Gto</w:t>
      </w:r>
      <w:proofErr w:type="spellEnd"/>
      <w:r w:rsidRPr="00251993">
        <w:rPr>
          <w:rFonts w:ascii="Abadi" w:hAnsi="Abadi" w:cs="Arial"/>
          <w:sz w:val="21"/>
          <w:szCs w:val="21"/>
        </w:rPr>
        <w:t>., se llevó a cabo el 9 de octubre de 2021, en cumplimiento a lo previsto por los artículos 32 y 41, fracción III de la Ley Orgánica Municipal para el Estado de Guanajuato.</w:t>
      </w:r>
    </w:p>
    <w:p w14:paraId="3BE5F911" w14:textId="77777777" w:rsidR="00251993" w:rsidRPr="00251993" w:rsidRDefault="00251993" w:rsidP="00251993">
      <w:pPr>
        <w:ind w:firstLine="708"/>
        <w:jc w:val="both"/>
        <w:rPr>
          <w:rFonts w:ascii="Abadi" w:hAnsi="Abadi" w:cs="Arial"/>
          <w:sz w:val="21"/>
          <w:szCs w:val="21"/>
        </w:rPr>
      </w:pPr>
    </w:p>
    <w:p w14:paraId="0090D71F" w14:textId="77777777" w:rsidR="00251993" w:rsidRPr="00251993" w:rsidRDefault="00251993" w:rsidP="00251993">
      <w:pPr>
        <w:ind w:firstLine="705"/>
        <w:jc w:val="both"/>
        <w:rPr>
          <w:rFonts w:ascii="Abadi" w:hAnsi="Abadi" w:cs="Arial"/>
          <w:sz w:val="21"/>
          <w:szCs w:val="21"/>
          <w:lang w:eastAsia="x-none"/>
        </w:rPr>
      </w:pPr>
      <w:r w:rsidRPr="00251993">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4F9980D9" w14:textId="77777777" w:rsidR="00251993" w:rsidRPr="00251993" w:rsidRDefault="00251993" w:rsidP="00251993">
      <w:pPr>
        <w:ind w:firstLine="705"/>
        <w:jc w:val="both"/>
        <w:rPr>
          <w:rFonts w:ascii="Abadi" w:hAnsi="Abadi" w:cs="Arial"/>
          <w:sz w:val="21"/>
          <w:szCs w:val="21"/>
          <w:lang w:eastAsia="x-none"/>
        </w:rPr>
      </w:pPr>
    </w:p>
    <w:p w14:paraId="4EF0F4B3" w14:textId="77777777" w:rsidR="00251993" w:rsidRPr="00251993" w:rsidRDefault="00251993" w:rsidP="00251993">
      <w:pPr>
        <w:ind w:firstLine="705"/>
        <w:jc w:val="both"/>
        <w:rPr>
          <w:rFonts w:ascii="Abadi" w:hAnsi="Abadi" w:cs="Arial"/>
          <w:sz w:val="21"/>
          <w:szCs w:val="21"/>
          <w:lang w:val="es-MX" w:eastAsia="x-none"/>
        </w:rPr>
      </w:pPr>
      <w:r w:rsidRPr="00251993">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0CE8639A" w14:textId="77777777" w:rsidR="00251993" w:rsidRPr="00251993" w:rsidRDefault="00251993" w:rsidP="00251993">
      <w:pPr>
        <w:ind w:firstLine="705"/>
        <w:jc w:val="both"/>
        <w:rPr>
          <w:rFonts w:ascii="Abadi" w:hAnsi="Abadi" w:cs="Arial"/>
          <w:sz w:val="21"/>
          <w:szCs w:val="21"/>
          <w:lang w:val="es-MX" w:eastAsia="x-none"/>
        </w:rPr>
      </w:pPr>
    </w:p>
    <w:p w14:paraId="5A4A395E" w14:textId="6C7B8EF8" w:rsidR="00251993" w:rsidRDefault="00251993" w:rsidP="00251993">
      <w:pPr>
        <w:ind w:firstLine="708"/>
        <w:jc w:val="both"/>
        <w:rPr>
          <w:rFonts w:ascii="Abadi" w:hAnsi="Abadi" w:cs="Arial"/>
          <w:sz w:val="21"/>
          <w:szCs w:val="21"/>
        </w:rPr>
      </w:pPr>
      <w:r w:rsidRPr="00251993">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5B28A027" w14:textId="77777777" w:rsidR="00251993" w:rsidRPr="00251993" w:rsidRDefault="00251993" w:rsidP="00251993">
      <w:pPr>
        <w:ind w:firstLine="708"/>
        <w:jc w:val="both"/>
        <w:rPr>
          <w:rFonts w:ascii="Abadi" w:hAnsi="Abadi" w:cs="Arial"/>
          <w:sz w:val="21"/>
          <w:szCs w:val="21"/>
        </w:rPr>
      </w:pPr>
    </w:p>
    <w:p w14:paraId="6C87B9D1" w14:textId="77777777" w:rsidR="00251993" w:rsidRPr="00251993" w:rsidRDefault="00251993" w:rsidP="00251993">
      <w:pPr>
        <w:ind w:firstLine="708"/>
        <w:jc w:val="both"/>
        <w:rPr>
          <w:rFonts w:ascii="Abadi" w:hAnsi="Abadi" w:cs="Arial"/>
          <w:sz w:val="21"/>
          <w:szCs w:val="21"/>
        </w:rPr>
      </w:pPr>
    </w:p>
    <w:p w14:paraId="2DF06BA1" w14:textId="77777777" w:rsidR="00251993" w:rsidRPr="00251993" w:rsidRDefault="00251993" w:rsidP="00251993">
      <w:pPr>
        <w:ind w:firstLine="708"/>
        <w:jc w:val="both"/>
        <w:rPr>
          <w:rFonts w:ascii="Abadi" w:hAnsi="Abadi" w:cs="Arial"/>
          <w:sz w:val="21"/>
          <w:szCs w:val="21"/>
          <w:lang w:val="es-MX"/>
        </w:rPr>
      </w:pPr>
      <w:r w:rsidRPr="00251993">
        <w:rPr>
          <w:rFonts w:ascii="Abadi" w:hAnsi="Abadi" w:cs="Arial"/>
          <w:sz w:val="21"/>
          <w:szCs w:val="21"/>
        </w:rPr>
        <w:t>En razón de lo anterior, consideramos que la Auditoría Superior del Estado en la elaboración del informe general del proceso de entrega-recepción de</w:t>
      </w:r>
      <w:r w:rsidRPr="00251993">
        <w:rPr>
          <w:rFonts w:ascii="Abadi" w:hAnsi="Abadi" w:cs="Arial"/>
          <w:sz w:val="21"/>
          <w:szCs w:val="21"/>
          <w:lang w:val="es-MX"/>
        </w:rPr>
        <w:t xml:space="preserve"> la administración pública municipal 2018-2021 de Ocampo, </w:t>
      </w:r>
      <w:proofErr w:type="spellStart"/>
      <w:r w:rsidRPr="00251993">
        <w:rPr>
          <w:rFonts w:ascii="Abadi" w:hAnsi="Abadi" w:cs="Arial"/>
          <w:sz w:val="21"/>
          <w:szCs w:val="21"/>
          <w:lang w:val="es-MX"/>
        </w:rPr>
        <w:t>Gto</w:t>
      </w:r>
      <w:proofErr w:type="spellEnd"/>
      <w:r w:rsidRPr="00251993">
        <w:rPr>
          <w:rFonts w:ascii="Abadi" w:hAnsi="Abadi" w:cs="Arial"/>
          <w:sz w:val="21"/>
          <w:szCs w:val="21"/>
          <w:lang w:val="es-MX"/>
        </w:rPr>
        <w:t>.,</w:t>
      </w:r>
      <w:r w:rsidRPr="00251993">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251993">
        <w:rPr>
          <w:rFonts w:ascii="Abadi" w:hAnsi="Abadi" w:cs="Arial"/>
          <w:sz w:val="21"/>
          <w:szCs w:val="21"/>
          <w:lang w:val="es-MX"/>
        </w:rPr>
        <w:t xml:space="preserve">a la Contraloría </w:t>
      </w:r>
      <w:r w:rsidRPr="00251993">
        <w:rPr>
          <w:rFonts w:ascii="Abadi" w:hAnsi="Abadi" w:cs="Arial"/>
          <w:sz w:val="21"/>
          <w:szCs w:val="21"/>
          <w:lang w:val="es-MX"/>
        </w:rPr>
        <w:lastRenderedPageBreak/>
        <w:t xml:space="preserve">Municipal de Ocampo, </w:t>
      </w:r>
      <w:proofErr w:type="spellStart"/>
      <w:r w:rsidRPr="00251993">
        <w:rPr>
          <w:rFonts w:ascii="Abadi" w:hAnsi="Abadi" w:cs="Arial"/>
          <w:sz w:val="21"/>
          <w:szCs w:val="21"/>
          <w:lang w:val="es-MX"/>
        </w:rPr>
        <w:t>Gto</w:t>
      </w:r>
      <w:proofErr w:type="spellEnd"/>
      <w:r w:rsidRPr="00251993">
        <w:rPr>
          <w:rFonts w:ascii="Abadi" w:hAnsi="Abadi" w:cs="Arial"/>
          <w:sz w:val="21"/>
          <w:szCs w:val="21"/>
        </w:rPr>
        <w:t xml:space="preserve">., </w:t>
      </w:r>
      <w:r w:rsidRPr="00251993">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7B5DDE1F" w14:textId="77777777" w:rsidR="00251993" w:rsidRPr="00251993" w:rsidRDefault="00251993" w:rsidP="00251993">
      <w:pPr>
        <w:ind w:firstLine="708"/>
        <w:jc w:val="both"/>
        <w:rPr>
          <w:rFonts w:ascii="Abadi" w:hAnsi="Abadi" w:cs="Arial"/>
          <w:sz w:val="21"/>
          <w:szCs w:val="21"/>
          <w:lang w:val="es-MX"/>
        </w:rPr>
      </w:pPr>
    </w:p>
    <w:p w14:paraId="5B1F34E9" w14:textId="77777777" w:rsidR="00251993" w:rsidRPr="00251993" w:rsidRDefault="00251993" w:rsidP="00251993">
      <w:pPr>
        <w:ind w:firstLine="708"/>
        <w:jc w:val="both"/>
        <w:rPr>
          <w:rFonts w:ascii="Abadi" w:hAnsi="Abadi" w:cs="Arial"/>
          <w:sz w:val="21"/>
          <w:szCs w:val="21"/>
        </w:rPr>
      </w:pPr>
    </w:p>
    <w:p w14:paraId="573DACFA" w14:textId="77777777" w:rsidR="00251993" w:rsidRPr="00251993" w:rsidRDefault="00251993" w:rsidP="00251993">
      <w:pPr>
        <w:ind w:firstLine="708"/>
        <w:jc w:val="both"/>
        <w:rPr>
          <w:rFonts w:ascii="Abadi" w:hAnsi="Abadi" w:cs="Arial"/>
          <w:sz w:val="21"/>
          <w:szCs w:val="21"/>
          <w:lang w:val="x-none" w:eastAsia="x-none"/>
        </w:rPr>
      </w:pPr>
      <w:r w:rsidRPr="00251993">
        <w:rPr>
          <w:rFonts w:ascii="Abadi" w:hAnsi="Abadi" w:cs="Arial"/>
          <w:sz w:val="21"/>
          <w:szCs w:val="21"/>
        </w:rPr>
        <w:t>Por lo expuesto, con fundamento en el artículo 204 de la Ley Orgánica del Poder Legislativo, nos permitimos someter a la consideración de la Asamblea, la aprobación del siguiente</w:t>
      </w:r>
      <w:r w:rsidRPr="00251993">
        <w:rPr>
          <w:rFonts w:ascii="Abadi" w:hAnsi="Abadi" w:cs="Arial"/>
          <w:sz w:val="21"/>
          <w:szCs w:val="21"/>
          <w:lang w:val="x-none" w:eastAsia="x-none"/>
        </w:rPr>
        <w:t>:</w:t>
      </w:r>
    </w:p>
    <w:p w14:paraId="7421E6F5" w14:textId="77777777" w:rsidR="00251993" w:rsidRPr="00251993" w:rsidRDefault="00251993" w:rsidP="00251993">
      <w:pPr>
        <w:ind w:firstLine="708"/>
        <w:jc w:val="both"/>
        <w:rPr>
          <w:rFonts w:ascii="Abadi" w:hAnsi="Abadi" w:cs="Arial"/>
          <w:sz w:val="21"/>
          <w:szCs w:val="21"/>
          <w:lang w:val="x-none" w:eastAsia="x-none"/>
        </w:rPr>
      </w:pPr>
    </w:p>
    <w:p w14:paraId="53A633AC" w14:textId="77777777" w:rsidR="00251993" w:rsidRPr="00251993" w:rsidRDefault="00251993" w:rsidP="00251993">
      <w:pPr>
        <w:ind w:firstLine="708"/>
        <w:jc w:val="both"/>
        <w:rPr>
          <w:rFonts w:ascii="Abadi" w:hAnsi="Abadi" w:cs="Arial"/>
          <w:sz w:val="21"/>
          <w:szCs w:val="21"/>
          <w:lang w:val="x-none" w:eastAsia="x-none"/>
        </w:rPr>
      </w:pPr>
    </w:p>
    <w:p w14:paraId="2A193244" w14:textId="77777777" w:rsidR="00251993" w:rsidRPr="00251993" w:rsidRDefault="00251993" w:rsidP="00251993">
      <w:pPr>
        <w:keepNext/>
        <w:jc w:val="center"/>
        <w:outlineLvl w:val="0"/>
        <w:rPr>
          <w:rFonts w:ascii="Abadi" w:eastAsia="Arial Unicode MS" w:hAnsi="Abadi" w:cs="Arial"/>
          <w:b/>
          <w:bCs/>
          <w:smallCaps/>
          <w:sz w:val="21"/>
          <w:szCs w:val="21"/>
        </w:rPr>
      </w:pPr>
      <w:r w:rsidRPr="00251993">
        <w:rPr>
          <w:rFonts w:ascii="Abadi" w:eastAsia="Arial Unicode MS" w:hAnsi="Abadi" w:cs="Arial"/>
          <w:b/>
          <w:bCs/>
          <w:smallCaps/>
          <w:sz w:val="21"/>
          <w:szCs w:val="21"/>
        </w:rPr>
        <w:t>A c u e r d o</w:t>
      </w:r>
    </w:p>
    <w:p w14:paraId="4FB21814" w14:textId="77777777" w:rsidR="00251993" w:rsidRPr="00251993" w:rsidRDefault="00251993" w:rsidP="00251993">
      <w:pPr>
        <w:rPr>
          <w:rFonts w:ascii="Abadi" w:hAnsi="Abadi"/>
          <w:sz w:val="21"/>
          <w:szCs w:val="21"/>
        </w:rPr>
      </w:pPr>
    </w:p>
    <w:p w14:paraId="414AA255" w14:textId="68D95B3D" w:rsidR="00251993" w:rsidRPr="00251993" w:rsidRDefault="00251993" w:rsidP="00251993">
      <w:pPr>
        <w:ind w:firstLine="708"/>
        <w:jc w:val="both"/>
        <w:rPr>
          <w:rFonts w:ascii="Abadi" w:hAnsi="Abadi" w:cs="Arial"/>
          <w:sz w:val="21"/>
          <w:szCs w:val="21"/>
        </w:rPr>
      </w:pPr>
      <w:r w:rsidRPr="00251993">
        <w:rPr>
          <w:rFonts w:ascii="Abadi" w:hAnsi="Abadi" w:cs="Arial"/>
          <w:b/>
          <w:bCs/>
          <w:sz w:val="21"/>
          <w:szCs w:val="21"/>
        </w:rPr>
        <w:t xml:space="preserve">Único. </w:t>
      </w:r>
      <w:r w:rsidRPr="00251993">
        <w:rPr>
          <w:rFonts w:ascii="Abadi" w:hAnsi="Abadi" w:cs="Arial"/>
          <w:sz w:val="21"/>
          <w:szCs w:val="21"/>
        </w:rPr>
        <w:t>Se ordena la remisión del informe general del proceso de entrega-recepción correspondiente</w:t>
      </w:r>
      <w:r w:rsidRPr="00251993">
        <w:rPr>
          <w:rFonts w:ascii="Abadi" w:hAnsi="Abadi" w:cs="Arial"/>
          <w:sz w:val="21"/>
          <w:szCs w:val="21"/>
          <w:lang w:val="es-MX"/>
        </w:rPr>
        <w:t xml:space="preserve"> a la administración pública municipal 2018-2021 de Ocampo, </w:t>
      </w:r>
      <w:proofErr w:type="spellStart"/>
      <w:r w:rsidRPr="00251993">
        <w:rPr>
          <w:rFonts w:ascii="Abadi" w:hAnsi="Abadi" w:cs="Arial"/>
          <w:sz w:val="21"/>
          <w:szCs w:val="21"/>
          <w:lang w:val="es-MX"/>
        </w:rPr>
        <w:t>Gto</w:t>
      </w:r>
      <w:proofErr w:type="spellEnd"/>
      <w:r w:rsidRPr="00251993">
        <w:rPr>
          <w:rFonts w:ascii="Abadi" w:hAnsi="Abadi" w:cs="Arial"/>
          <w:sz w:val="21"/>
          <w:szCs w:val="21"/>
          <w:lang w:val="es-MX"/>
        </w:rPr>
        <w:t>., a la Auditoría Superior del Estado de</w:t>
      </w:r>
      <w:r w:rsidRPr="00251993">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67427942" w14:textId="77777777" w:rsidR="00251993" w:rsidRPr="00251993" w:rsidRDefault="00251993" w:rsidP="00251993">
      <w:pPr>
        <w:ind w:firstLine="708"/>
        <w:jc w:val="both"/>
        <w:rPr>
          <w:rFonts w:ascii="Abadi" w:hAnsi="Abadi" w:cs="Arial"/>
          <w:sz w:val="21"/>
          <w:szCs w:val="21"/>
        </w:rPr>
      </w:pPr>
    </w:p>
    <w:p w14:paraId="7C32C5C5" w14:textId="77777777" w:rsidR="00251993" w:rsidRPr="00251993" w:rsidRDefault="00251993" w:rsidP="00251993">
      <w:pPr>
        <w:ind w:firstLine="708"/>
        <w:jc w:val="both"/>
        <w:rPr>
          <w:rFonts w:ascii="Abadi" w:hAnsi="Abadi" w:cs="Arial"/>
          <w:sz w:val="21"/>
          <w:szCs w:val="21"/>
          <w:lang w:val="x-none" w:eastAsia="x-none"/>
        </w:rPr>
      </w:pPr>
      <w:r w:rsidRPr="00251993">
        <w:rPr>
          <w:rFonts w:ascii="Abadi" w:hAnsi="Abadi" w:cs="Arial"/>
          <w:sz w:val="21"/>
          <w:szCs w:val="21"/>
        </w:rPr>
        <w:t>Con fundamento en el artículo</w:t>
      </w:r>
      <w:r w:rsidRPr="00251993">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251993">
        <w:rPr>
          <w:rFonts w:ascii="Abadi" w:hAnsi="Abadi" w:cs="Arial"/>
          <w:sz w:val="21"/>
          <w:szCs w:val="21"/>
          <w:lang w:val="x-none" w:eastAsia="x-none"/>
        </w:rPr>
        <w:t xml:space="preserve">e </w:t>
      </w:r>
      <w:r w:rsidRPr="00251993">
        <w:rPr>
          <w:rFonts w:ascii="Abadi" w:hAnsi="Abadi" w:cs="Arial"/>
          <w:sz w:val="21"/>
          <w:szCs w:val="21"/>
          <w:lang w:val="es-MX" w:eastAsia="x-none"/>
        </w:rPr>
        <w:t>instruye a la Auditoría Superior del Estado</w:t>
      </w:r>
      <w:r w:rsidRPr="00251993">
        <w:rPr>
          <w:rFonts w:ascii="Abadi" w:hAnsi="Abadi" w:cs="Arial"/>
          <w:sz w:val="21"/>
          <w:szCs w:val="21"/>
          <w:lang w:val="x-none" w:eastAsia="x-none"/>
        </w:rPr>
        <w:t xml:space="preserve"> dar </w:t>
      </w:r>
      <w:r w:rsidRPr="00251993">
        <w:rPr>
          <w:rFonts w:ascii="Abadi" w:hAnsi="Abadi" w:cs="Arial"/>
          <w:sz w:val="21"/>
          <w:szCs w:val="21"/>
          <w:lang w:val="es-MX" w:eastAsia="x-none"/>
        </w:rPr>
        <w:t>cuenta</w:t>
      </w:r>
      <w:r w:rsidRPr="00251993">
        <w:rPr>
          <w:rFonts w:ascii="Abadi" w:hAnsi="Abadi" w:cs="Arial"/>
          <w:sz w:val="21"/>
          <w:szCs w:val="21"/>
          <w:lang w:val="x-none" w:eastAsia="x-none"/>
        </w:rPr>
        <w:t xml:space="preserve"> del informe </w:t>
      </w:r>
      <w:r w:rsidRPr="00251993">
        <w:rPr>
          <w:rFonts w:ascii="Abadi" w:hAnsi="Abadi" w:cs="Arial"/>
          <w:sz w:val="21"/>
          <w:szCs w:val="21"/>
          <w:lang w:val="es-MX" w:eastAsia="x-none"/>
        </w:rPr>
        <w:t xml:space="preserve">general a la Contraloría Municipal de Ocampo, </w:t>
      </w:r>
      <w:proofErr w:type="spellStart"/>
      <w:r w:rsidRPr="00251993">
        <w:rPr>
          <w:rFonts w:ascii="Abadi" w:hAnsi="Abadi" w:cs="Arial"/>
          <w:sz w:val="21"/>
          <w:szCs w:val="21"/>
          <w:lang w:val="es-MX" w:eastAsia="x-none"/>
        </w:rPr>
        <w:t>Gto</w:t>
      </w:r>
      <w:proofErr w:type="spellEnd"/>
      <w:r w:rsidRPr="00251993">
        <w:rPr>
          <w:rFonts w:ascii="Abadi" w:hAnsi="Abadi" w:cs="Arial"/>
          <w:sz w:val="21"/>
          <w:szCs w:val="21"/>
          <w:lang w:val="es-MX" w:eastAsia="x-none"/>
        </w:rPr>
        <w:t xml:space="preserve">. </w:t>
      </w:r>
      <w:r w:rsidRPr="00251993">
        <w:rPr>
          <w:rFonts w:ascii="Abadi" w:hAnsi="Abadi" w:cs="Arial"/>
          <w:sz w:val="21"/>
          <w:szCs w:val="21"/>
          <w:lang w:val="x-none" w:eastAsia="x-none"/>
        </w:rPr>
        <w:t xml:space="preserve"> </w:t>
      </w:r>
    </w:p>
    <w:p w14:paraId="3F076C07" w14:textId="77777777" w:rsidR="00251993" w:rsidRPr="00251993" w:rsidRDefault="00251993" w:rsidP="00251993">
      <w:pPr>
        <w:jc w:val="both"/>
        <w:rPr>
          <w:rFonts w:ascii="Abadi" w:hAnsi="Abadi" w:cs="Arial"/>
          <w:sz w:val="21"/>
          <w:szCs w:val="21"/>
          <w:lang w:val="x-none" w:eastAsia="x-none"/>
        </w:rPr>
      </w:pPr>
    </w:p>
    <w:p w14:paraId="1AC80D1B" w14:textId="7A190694" w:rsidR="00251993" w:rsidRDefault="00251993" w:rsidP="00251993">
      <w:pPr>
        <w:ind w:firstLine="708"/>
        <w:jc w:val="both"/>
        <w:rPr>
          <w:rFonts w:ascii="Abadi" w:hAnsi="Abadi" w:cs="Arial"/>
          <w:sz w:val="21"/>
          <w:szCs w:val="21"/>
          <w:lang w:val="es-MX" w:eastAsia="x-none"/>
        </w:rPr>
      </w:pPr>
      <w:r w:rsidRPr="00251993">
        <w:rPr>
          <w:rFonts w:ascii="Abadi" w:hAnsi="Abadi" w:cs="Arial"/>
          <w:sz w:val="21"/>
          <w:szCs w:val="21"/>
          <w:lang w:val="es-MX" w:eastAsia="x-none"/>
        </w:rPr>
        <w:t xml:space="preserve">Remítase el </w:t>
      </w:r>
      <w:r w:rsidRPr="00251993">
        <w:rPr>
          <w:rFonts w:ascii="Abadi" w:hAnsi="Abadi" w:cs="Arial"/>
          <w:sz w:val="21"/>
          <w:szCs w:val="21"/>
          <w:lang w:val="x-none" w:eastAsia="x-none"/>
        </w:rPr>
        <w:t xml:space="preserve">presente acuerdo junto con su dictamen y el informe </w:t>
      </w:r>
      <w:r w:rsidRPr="00251993">
        <w:rPr>
          <w:rFonts w:ascii="Abadi" w:hAnsi="Abadi" w:cs="Arial"/>
          <w:sz w:val="21"/>
          <w:szCs w:val="21"/>
          <w:lang w:val="es-MX" w:eastAsia="x-none"/>
        </w:rPr>
        <w:t xml:space="preserve">general a la </w:t>
      </w:r>
      <w:r w:rsidRPr="00251993">
        <w:rPr>
          <w:rFonts w:ascii="Abadi" w:hAnsi="Abadi" w:cs="Arial"/>
          <w:sz w:val="21"/>
          <w:szCs w:val="21"/>
          <w:lang w:val="x-none" w:eastAsia="x-none"/>
        </w:rPr>
        <w:t>Auditoría Superior del Estado de Guanajuato</w:t>
      </w:r>
      <w:r w:rsidRPr="00251993">
        <w:rPr>
          <w:rFonts w:ascii="Abadi" w:hAnsi="Abadi" w:cs="Arial"/>
          <w:sz w:val="21"/>
          <w:szCs w:val="21"/>
          <w:lang w:val="es-MX" w:eastAsia="x-none"/>
        </w:rPr>
        <w:t xml:space="preserve"> </w:t>
      </w:r>
      <w:r w:rsidRPr="00251993">
        <w:rPr>
          <w:rFonts w:ascii="Abadi" w:hAnsi="Abadi" w:cs="Arial"/>
          <w:sz w:val="21"/>
          <w:szCs w:val="21"/>
          <w:lang w:val="x-none" w:eastAsia="x-none"/>
        </w:rPr>
        <w:t>para los efectos de su competencia</w:t>
      </w:r>
      <w:r w:rsidRPr="00251993">
        <w:rPr>
          <w:rFonts w:ascii="Abadi" w:hAnsi="Abadi" w:cs="Arial"/>
          <w:sz w:val="21"/>
          <w:szCs w:val="21"/>
          <w:lang w:val="es-MX" w:eastAsia="x-none"/>
        </w:rPr>
        <w:t xml:space="preserve">, así como al ayuntamiento de Ocampo, </w:t>
      </w:r>
      <w:proofErr w:type="spellStart"/>
      <w:r w:rsidRPr="00251993">
        <w:rPr>
          <w:rFonts w:ascii="Abadi" w:hAnsi="Abadi" w:cs="Arial"/>
          <w:sz w:val="21"/>
          <w:szCs w:val="21"/>
          <w:lang w:val="es-MX" w:eastAsia="x-none"/>
        </w:rPr>
        <w:t>Gto</w:t>
      </w:r>
      <w:proofErr w:type="spellEnd"/>
      <w:r w:rsidRPr="00251993">
        <w:rPr>
          <w:rFonts w:ascii="Abadi" w:hAnsi="Abadi" w:cs="Arial"/>
          <w:sz w:val="21"/>
          <w:szCs w:val="21"/>
          <w:lang w:val="es-MX" w:eastAsia="x-none"/>
        </w:rPr>
        <w:t>., para su conocimiento.</w:t>
      </w:r>
    </w:p>
    <w:p w14:paraId="2D1E468A" w14:textId="77777777" w:rsidR="00251993" w:rsidRPr="00251993" w:rsidRDefault="00251993" w:rsidP="00251993">
      <w:pPr>
        <w:ind w:firstLine="708"/>
        <w:jc w:val="both"/>
        <w:rPr>
          <w:rFonts w:ascii="Abadi" w:hAnsi="Abadi" w:cs="Arial"/>
          <w:sz w:val="21"/>
          <w:szCs w:val="21"/>
          <w:lang w:val="es-MX" w:eastAsia="x-none"/>
        </w:rPr>
      </w:pPr>
    </w:p>
    <w:p w14:paraId="07AB8001" w14:textId="77777777" w:rsidR="00251993" w:rsidRPr="00251993" w:rsidRDefault="00251993" w:rsidP="00251993">
      <w:pPr>
        <w:ind w:firstLine="708"/>
        <w:jc w:val="both"/>
        <w:rPr>
          <w:rFonts w:ascii="Abadi" w:hAnsi="Abadi" w:cs="Arial"/>
          <w:sz w:val="21"/>
          <w:szCs w:val="21"/>
          <w:lang w:val="es-MX" w:eastAsia="x-none"/>
        </w:rPr>
      </w:pPr>
    </w:p>
    <w:p w14:paraId="595A6CDF" w14:textId="77777777" w:rsidR="00251993" w:rsidRPr="00251993" w:rsidRDefault="00251993" w:rsidP="00251993">
      <w:pPr>
        <w:jc w:val="center"/>
        <w:rPr>
          <w:rFonts w:ascii="Abadi" w:hAnsi="Abadi" w:cs="Arial"/>
          <w:b/>
          <w:bCs/>
          <w:sz w:val="21"/>
          <w:szCs w:val="21"/>
          <w:lang w:eastAsia="x-none"/>
        </w:rPr>
      </w:pPr>
      <w:r w:rsidRPr="00251993">
        <w:rPr>
          <w:rFonts w:ascii="Abadi" w:hAnsi="Abadi" w:cs="Arial"/>
          <w:b/>
          <w:bCs/>
          <w:sz w:val="21"/>
          <w:szCs w:val="21"/>
          <w:lang w:eastAsia="x-none"/>
        </w:rPr>
        <w:t xml:space="preserve">Guanajuato, </w:t>
      </w:r>
      <w:proofErr w:type="spellStart"/>
      <w:r w:rsidRPr="00251993">
        <w:rPr>
          <w:rFonts w:ascii="Abadi" w:hAnsi="Abadi" w:cs="Arial"/>
          <w:b/>
          <w:bCs/>
          <w:sz w:val="21"/>
          <w:szCs w:val="21"/>
          <w:lang w:eastAsia="x-none"/>
        </w:rPr>
        <w:t>Gto</w:t>
      </w:r>
      <w:proofErr w:type="spellEnd"/>
      <w:r w:rsidRPr="00251993">
        <w:rPr>
          <w:rFonts w:ascii="Abadi" w:hAnsi="Abadi" w:cs="Arial"/>
          <w:b/>
          <w:bCs/>
          <w:sz w:val="21"/>
          <w:szCs w:val="21"/>
          <w:lang w:eastAsia="x-none"/>
        </w:rPr>
        <w:t>., 26 de mayo de 2022</w:t>
      </w:r>
    </w:p>
    <w:p w14:paraId="7D0F7DED" w14:textId="77777777" w:rsidR="00251993" w:rsidRPr="00251993" w:rsidRDefault="00251993" w:rsidP="00251993">
      <w:pPr>
        <w:jc w:val="center"/>
        <w:rPr>
          <w:rFonts w:ascii="Abadi" w:hAnsi="Abadi" w:cs="Arial"/>
          <w:b/>
          <w:bCs/>
          <w:sz w:val="21"/>
          <w:szCs w:val="21"/>
          <w:lang w:eastAsia="x-none"/>
        </w:rPr>
      </w:pPr>
      <w:r w:rsidRPr="00251993">
        <w:rPr>
          <w:rFonts w:ascii="Abadi" w:hAnsi="Abadi" w:cs="Arial"/>
          <w:b/>
          <w:bCs/>
          <w:sz w:val="21"/>
          <w:szCs w:val="21"/>
          <w:lang w:eastAsia="x-none"/>
        </w:rPr>
        <w:t>La Comisión de Hacienda y Fiscalización</w:t>
      </w:r>
    </w:p>
    <w:p w14:paraId="565EE1E9" w14:textId="77777777" w:rsidR="00251993" w:rsidRPr="00251993" w:rsidRDefault="00251993" w:rsidP="00251993">
      <w:pPr>
        <w:jc w:val="center"/>
        <w:rPr>
          <w:rFonts w:ascii="Abadi" w:hAnsi="Abadi" w:cs="Arial"/>
          <w:b/>
          <w:bCs/>
          <w:sz w:val="21"/>
          <w:szCs w:val="21"/>
          <w:lang w:eastAsia="x-none"/>
        </w:rPr>
      </w:pPr>
    </w:p>
    <w:p w14:paraId="110D8861" w14:textId="77777777" w:rsidR="00251993" w:rsidRPr="00251993" w:rsidRDefault="00251993" w:rsidP="00251993">
      <w:pPr>
        <w:jc w:val="center"/>
        <w:rPr>
          <w:rFonts w:ascii="Abadi" w:hAnsi="Abadi" w:cs="Arial"/>
          <w:b/>
          <w:sz w:val="21"/>
          <w:szCs w:val="21"/>
          <w:lang w:eastAsia="x-none"/>
        </w:rPr>
      </w:pPr>
    </w:p>
    <w:p w14:paraId="4F35B7D2" w14:textId="77777777" w:rsidR="00251993" w:rsidRPr="00251993" w:rsidRDefault="00251993" w:rsidP="00251993">
      <w:pPr>
        <w:jc w:val="center"/>
        <w:rPr>
          <w:rFonts w:ascii="Abadi" w:hAnsi="Abadi" w:cs="Arial"/>
          <w:b/>
          <w:sz w:val="21"/>
          <w:szCs w:val="21"/>
          <w:lang w:eastAsia="x-none"/>
        </w:rPr>
      </w:pPr>
      <w:r w:rsidRPr="00251993">
        <w:rPr>
          <w:rFonts w:ascii="Abadi" w:hAnsi="Abadi" w:cs="Arial"/>
          <w:b/>
          <w:sz w:val="21"/>
          <w:szCs w:val="21"/>
          <w:lang w:eastAsia="x-none"/>
        </w:rPr>
        <w:t>Diputado Víctor Manuel Zanella Huerta</w:t>
      </w:r>
    </w:p>
    <w:p w14:paraId="713A75AD" w14:textId="77777777" w:rsidR="00251993" w:rsidRPr="00251993" w:rsidRDefault="00251993" w:rsidP="00251993">
      <w:pPr>
        <w:rPr>
          <w:rFonts w:ascii="Abadi" w:hAnsi="Abadi" w:cs="Arial"/>
          <w:sz w:val="21"/>
          <w:szCs w:val="21"/>
          <w:lang w:eastAsia="x-none"/>
        </w:rPr>
      </w:pPr>
    </w:p>
    <w:p w14:paraId="6AC14EE1" w14:textId="7EE739A9" w:rsidR="00251993" w:rsidRPr="00251993" w:rsidRDefault="00251993" w:rsidP="00251993">
      <w:pPr>
        <w:jc w:val="center"/>
        <w:rPr>
          <w:rFonts w:ascii="Abadi" w:hAnsi="Abadi" w:cs="Arial"/>
          <w:b/>
          <w:sz w:val="21"/>
          <w:szCs w:val="21"/>
          <w:lang w:eastAsia="x-none"/>
        </w:rPr>
      </w:pPr>
      <w:r w:rsidRPr="00251993">
        <w:rPr>
          <w:rFonts w:ascii="Abadi" w:hAnsi="Abadi" w:cs="Arial"/>
          <w:b/>
          <w:sz w:val="21"/>
          <w:szCs w:val="21"/>
          <w:lang w:eastAsia="x-none"/>
        </w:rPr>
        <w:t>Diputada Ruth Noemí Tiscareño Agoitia</w:t>
      </w:r>
    </w:p>
    <w:p w14:paraId="14FBF046" w14:textId="079BFBCA" w:rsidR="00251993" w:rsidRPr="00251993" w:rsidRDefault="00251993" w:rsidP="00251993">
      <w:pPr>
        <w:jc w:val="center"/>
        <w:rPr>
          <w:rFonts w:ascii="Abadi" w:hAnsi="Abadi" w:cs="Arial"/>
          <w:b/>
          <w:sz w:val="21"/>
          <w:szCs w:val="21"/>
          <w:lang w:eastAsia="x-none"/>
        </w:rPr>
      </w:pPr>
    </w:p>
    <w:p w14:paraId="203D5B70" w14:textId="06171D5F" w:rsidR="00251993" w:rsidRPr="00251993" w:rsidRDefault="00251993" w:rsidP="00251993">
      <w:pPr>
        <w:jc w:val="center"/>
        <w:rPr>
          <w:rFonts w:ascii="Abadi" w:hAnsi="Abadi" w:cs="Arial"/>
          <w:b/>
          <w:sz w:val="21"/>
          <w:szCs w:val="21"/>
          <w:lang w:eastAsia="x-none"/>
        </w:rPr>
      </w:pPr>
      <w:r w:rsidRPr="00251993">
        <w:rPr>
          <w:rFonts w:ascii="Abadi" w:hAnsi="Abadi" w:cs="Arial"/>
          <w:b/>
          <w:sz w:val="21"/>
          <w:szCs w:val="21"/>
          <w:lang w:eastAsia="x-none"/>
        </w:rPr>
        <w:t xml:space="preserve">Diputado Miguel Ángel Salim </w:t>
      </w:r>
      <w:proofErr w:type="spellStart"/>
      <w:r w:rsidRPr="00251993">
        <w:rPr>
          <w:rFonts w:ascii="Abadi" w:hAnsi="Abadi" w:cs="Arial"/>
          <w:b/>
          <w:sz w:val="21"/>
          <w:szCs w:val="21"/>
          <w:lang w:eastAsia="x-none"/>
        </w:rPr>
        <w:t>Alle</w:t>
      </w:r>
      <w:proofErr w:type="spellEnd"/>
    </w:p>
    <w:p w14:paraId="5994B903" w14:textId="77777777" w:rsidR="00251993" w:rsidRPr="00251993" w:rsidRDefault="00251993" w:rsidP="00251993">
      <w:pPr>
        <w:rPr>
          <w:rFonts w:ascii="Abadi" w:hAnsi="Abadi" w:cs="Arial"/>
          <w:b/>
          <w:sz w:val="21"/>
          <w:szCs w:val="21"/>
          <w:lang w:eastAsia="x-none"/>
        </w:rPr>
      </w:pPr>
    </w:p>
    <w:p w14:paraId="398A8155" w14:textId="3FCE86B3" w:rsidR="00251993" w:rsidRPr="00251993" w:rsidRDefault="00251993" w:rsidP="00251993">
      <w:pPr>
        <w:jc w:val="center"/>
        <w:rPr>
          <w:rFonts w:ascii="Abadi" w:hAnsi="Abadi" w:cs="Arial"/>
          <w:b/>
          <w:sz w:val="21"/>
          <w:szCs w:val="21"/>
          <w:lang w:eastAsia="x-none"/>
        </w:rPr>
      </w:pPr>
      <w:r w:rsidRPr="00251993">
        <w:rPr>
          <w:rFonts w:ascii="Abadi" w:hAnsi="Abadi" w:cs="Arial"/>
          <w:b/>
          <w:sz w:val="21"/>
          <w:szCs w:val="21"/>
          <w:lang w:eastAsia="x-none"/>
        </w:rPr>
        <w:t>Diputado José Alfonso Borja Pimentel</w:t>
      </w:r>
    </w:p>
    <w:p w14:paraId="69DFF79D" w14:textId="77777777" w:rsidR="00251993" w:rsidRPr="00251993" w:rsidRDefault="00251993" w:rsidP="00251993">
      <w:pPr>
        <w:rPr>
          <w:rFonts w:ascii="Abadi" w:hAnsi="Abadi" w:cs="Arial"/>
          <w:b/>
          <w:sz w:val="21"/>
          <w:szCs w:val="21"/>
          <w:lang w:eastAsia="x-none"/>
        </w:rPr>
      </w:pPr>
    </w:p>
    <w:p w14:paraId="502B33A0" w14:textId="77777777" w:rsidR="00251993" w:rsidRPr="00251993" w:rsidRDefault="00251993" w:rsidP="00251993">
      <w:pPr>
        <w:jc w:val="center"/>
        <w:rPr>
          <w:rFonts w:ascii="Abadi" w:hAnsi="Abadi" w:cs="Arial"/>
          <w:b/>
          <w:sz w:val="21"/>
          <w:szCs w:val="21"/>
          <w:lang w:eastAsia="x-none"/>
        </w:rPr>
      </w:pPr>
      <w:r w:rsidRPr="00251993">
        <w:rPr>
          <w:rFonts w:ascii="Abadi" w:hAnsi="Abadi" w:cs="Arial"/>
          <w:b/>
          <w:sz w:val="21"/>
          <w:szCs w:val="21"/>
          <w:lang w:eastAsia="x-none"/>
        </w:rPr>
        <w:t>Diputada Alma Edwviges Alcaraz Hernández</w:t>
      </w:r>
    </w:p>
    <w:p w14:paraId="2468690D" w14:textId="77777777" w:rsidR="00251993" w:rsidRPr="00251993" w:rsidRDefault="00251993" w:rsidP="00251993">
      <w:pPr>
        <w:jc w:val="both"/>
        <w:rPr>
          <w:rFonts w:ascii="Arial" w:hAnsi="Arial"/>
          <w:sz w:val="20"/>
          <w:lang w:val="es-MX" w:eastAsia="x-none"/>
        </w:rPr>
      </w:pPr>
    </w:p>
    <w:p w14:paraId="6864E345" w14:textId="016FB074" w:rsidR="00E667CB" w:rsidRDefault="00E667CB" w:rsidP="00297B0D">
      <w:pPr>
        <w:jc w:val="both"/>
        <w:rPr>
          <w:rFonts w:ascii="Abadi" w:hAnsi="Abadi"/>
          <w:sz w:val="21"/>
          <w:szCs w:val="21"/>
        </w:rPr>
      </w:pPr>
    </w:p>
    <w:p w14:paraId="34D0F236" w14:textId="77777777" w:rsidR="00E667CB" w:rsidRPr="00E667CB" w:rsidRDefault="00E667CB" w:rsidP="00297B0D">
      <w:pPr>
        <w:jc w:val="both"/>
        <w:rPr>
          <w:rFonts w:ascii="Abadi" w:hAnsi="Abadi"/>
          <w:sz w:val="21"/>
          <w:szCs w:val="21"/>
        </w:rPr>
      </w:pPr>
    </w:p>
    <w:p w14:paraId="2FC16AC9"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PÉNJAMO, GTO.</w:t>
      </w:r>
    </w:p>
    <w:p w14:paraId="2A2A80B4" w14:textId="78751C41" w:rsidR="00297B0D" w:rsidRDefault="00297B0D" w:rsidP="00297B0D">
      <w:pPr>
        <w:jc w:val="both"/>
        <w:rPr>
          <w:rFonts w:ascii="Abadi" w:hAnsi="Abadi"/>
          <w:sz w:val="21"/>
          <w:szCs w:val="21"/>
        </w:rPr>
      </w:pPr>
    </w:p>
    <w:p w14:paraId="5497FABA" w14:textId="77777777" w:rsidR="00445D27" w:rsidRPr="00445D27" w:rsidRDefault="00445D27" w:rsidP="00445D27">
      <w:pPr>
        <w:jc w:val="both"/>
        <w:rPr>
          <w:rFonts w:ascii="Abadi" w:hAnsi="Abadi" w:cs="Arial"/>
          <w:b/>
          <w:bCs/>
          <w:smallCaps/>
          <w:sz w:val="21"/>
          <w:szCs w:val="21"/>
          <w:lang w:val="es-MX"/>
        </w:rPr>
      </w:pPr>
      <w:r w:rsidRPr="00445D27">
        <w:rPr>
          <w:rFonts w:ascii="Abadi" w:hAnsi="Abadi" w:cs="Arial"/>
          <w:b/>
          <w:bCs/>
          <w:smallCaps/>
          <w:sz w:val="21"/>
          <w:szCs w:val="21"/>
          <w:lang w:val="es-MX"/>
        </w:rPr>
        <w:t>C. Presidenta del Congreso del Estado</w:t>
      </w:r>
    </w:p>
    <w:p w14:paraId="657AA4CF" w14:textId="77777777" w:rsidR="00445D27" w:rsidRPr="00445D27" w:rsidRDefault="00445D27" w:rsidP="00445D27">
      <w:pPr>
        <w:jc w:val="both"/>
        <w:rPr>
          <w:rFonts w:ascii="Abadi" w:hAnsi="Abadi" w:cs="Arial"/>
          <w:b/>
          <w:bCs/>
          <w:smallCaps/>
          <w:sz w:val="21"/>
          <w:szCs w:val="21"/>
        </w:rPr>
      </w:pPr>
      <w:r w:rsidRPr="00445D27">
        <w:rPr>
          <w:rFonts w:ascii="Abadi" w:hAnsi="Abadi" w:cs="Arial"/>
          <w:b/>
          <w:bCs/>
          <w:smallCaps/>
          <w:sz w:val="21"/>
          <w:szCs w:val="21"/>
        </w:rPr>
        <w:t>P r e s e n t e.</w:t>
      </w:r>
    </w:p>
    <w:p w14:paraId="2D1180FA" w14:textId="77777777" w:rsidR="00445D27" w:rsidRPr="00445D27" w:rsidRDefault="00445D27" w:rsidP="00445D27">
      <w:pPr>
        <w:jc w:val="both"/>
        <w:rPr>
          <w:rFonts w:ascii="Abadi" w:hAnsi="Abadi" w:cs="Arial"/>
          <w:sz w:val="21"/>
          <w:szCs w:val="21"/>
          <w:lang w:val="es-MX" w:eastAsia="x-none"/>
        </w:rPr>
      </w:pPr>
    </w:p>
    <w:p w14:paraId="138DC041" w14:textId="77777777" w:rsidR="00445D27" w:rsidRPr="00445D27" w:rsidRDefault="00445D27" w:rsidP="00445D27">
      <w:pPr>
        <w:ind w:firstLine="708"/>
        <w:jc w:val="both"/>
        <w:rPr>
          <w:rFonts w:ascii="Abadi" w:hAnsi="Abadi" w:cs="Arial"/>
          <w:sz w:val="21"/>
          <w:szCs w:val="21"/>
          <w:lang w:val="x-none" w:eastAsia="x-none"/>
        </w:rPr>
      </w:pPr>
      <w:r w:rsidRPr="00445D27">
        <w:rPr>
          <w:rFonts w:ascii="Abadi" w:hAnsi="Abadi" w:cs="Arial"/>
          <w:sz w:val="21"/>
          <w:szCs w:val="21"/>
          <w:lang w:val="x-none" w:eastAsia="x-none"/>
        </w:rPr>
        <w:t xml:space="preserve">A </w:t>
      </w:r>
      <w:r w:rsidRPr="00445D27">
        <w:rPr>
          <w:rFonts w:ascii="Abadi" w:hAnsi="Abadi" w:cs="Arial"/>
          <w:sz w:val="21"/>
          <w:szCs w:val="21"/>
          <w:lang w:val="es-MX" w:eastAsia="x-none"/>
        </w:rPr>
        <w:t>esta</w:t>
      </w:r>
      <w:r w:rsidRPr="00445D27">
        <w:rPr>
          <w:rFonts w:ascii="Abadi" w:hAnsi="Abadi" w:cs="Arial"/>
          <w:sz w:val="21"/>
          <w:szCs w:val="21"/>
          <w:lang w:val="x-none" w:eastAsia="x-none"/>
        </w:rPr>
        <w:t xml:space="preserve"> Comisión de Hacienda y Fiscalización</w:t>
      </w:r>
      <w:r w:rsidRPr="00445D27">
        <w:rPr>
          <w:rFonts w:ascii="Abadi" w:hAnsi="Abadi" w:cs="Arial"/>
          <w:sz w:val="21"/>
          <w:szCs w:val="21"/>
          <w:lang w:val="es-MX" w:eastAsia="x-none"/>
        </w:rPr>
        <w:t xml:space="preserve"> </w:t>
      </w:r>
      <w:r w:rsidRPr="00445D27">
        <w:rPr>
          <w:rFonts w:ascii="Abadi" w:hAnsi="Abadi" w:cs="Arial"/>
          <w:sz w:val="21"/>
          <w:szCs w:val="21"/>
          <w:lang w:val="x-none" w:eastAsia="x-none"/>
        </w:rPr>
        <w:t xml:space="preserve">le fue turnado para su estudio y dictamen, el informe </w:t>
      </w:r>
      <w:r w:rsidRPr="00445D27">
        <w:rPr>
          <w:rFonts w:ascii="Abadi" w:hAnsi="Abadi" w:cs="Arial"/>
          <w:sz w:val="21"/>
          <w:szCs w:val="21"/>
          <w:lang w:val="es-MX" w:eastAsia="x-none"/>
        </w:rPr>
        <w:t xml:space="preserve">general formulado </w:t>
      </w:r>
      <w:r w:rsidRPr="00445D27">
        <w:rPr>
          <w:rFonts w:ascii="Abadi" w:hAnsi="Abadi" w:cs="Arial"/>
          <w:sz w:val="21"/>
          <w:szCs w:val="21"/>
          <w:lang w:val="x-none" w:eastAsia="x-none"/>
        </w:rPr>
        <w:t xml:space="preserve">por </w:t>
      </w:r>
      <w:r w:rsidRPr="00445D27">
        <w:rPr>
          <w:rFonts w:ascii="Abadi" w:hAnsi="Abadi" w:cs="Arial"/>
          <w:sz w:val="21"/>
          <w:szCs w:val="21"/>
          <w:lang w:val="es-MX" w:eastAsia="x-none"/>
        </w:rPr>
        <w:t xml:space="preserve">la </w:t>
      </w:r>
      <w:r w:rsidRPr="00445D27">
        <w:rPr>
          <w:rFonts w:ascii="Abadi" w:hAnsi="Abadi" w:cs="Arial"/>
          <w:sz w:val="21"/>
          <w:szCs w:val="21"/>
          <w:lang w:val="x-none" w:eastAsia="x-none"/>
        </w:rPr>
        <w:t>Auditoría Superior del Estado de Guanajuato</w:t>
      </w:r>
      <w:r w:rsidRPr="00445D27">
        <w:rPr>
          <w:rFonts w:ascii="Abadi" w:hAnsi="Abadi" w:cs="Arial"/>
          <w:sz w:val="21"/>
          <w:szCs w:val="21"/>
          <w:lang w:val="es-MX" w:eastAsia="x-none"/>
        </w:rPr>
        <w:t xml:space="preserve"> del proceso de entrega recepción correspondiente a la administración pública municipal 2018-2021 </w:t>
      </w:r>
      <w:r w:rsidRPr="00445D27">
        <w:rPr>
          <w:rFonts w:ascii="Abadi" w:hAnsi="Abadi" w:cs="Arial"/>
          <w:sz w:val="21"/>
          <w:szCs w:val="21"/>
          <w:lang w:val="x-none" w:eastAsia="x-none"/>
        </w:rPr>
        <w:t xml:space="preserve">de </w:t>
      </w:r>
      <w:r w:rsidRPr="00445D27">
        <w:rPr>
          <w:rFonts w:ascii="Abadi" w:hAnsi="Abadi" w:cs="Arial"/>
          <w:sz w:val="21"/>
          <w:szCs w:val="21"/>
          <w:lang w:val="es-MX" w:eastAsia="x-none"/>
        </w:rPr>
        <w:t>Pénjamo</w:t>
      </w:r>
      <w:r w:rsidRPr="00445D27">
        <w:rPr>
          <w:rFonts w:ascii="Abadi" w:hAnsi="Abadi" w:cs="Arial"/>
          <w:sz w:val="21"/>
          <w:szCs w:val="21"/>
          <w:lang w:val="x-none" w:eastAsia="x-none"/>
        </w:rPr>
        <w:t xml:space="preserve">, </w:t>
      </w:r>
      <w:proofErr w:type="spellStart"/>
      <w:r w:rsidRPr="00445D27">
        <w:rPr>
          <w:rFonts w:ascii="Abadi" w:hAnsi="Abadi" w:cs="Arial"/>
          <w:sz w:val="21"/>
          <w:szCs w:val="21"/>
          <w:lang w:val="x-none" w:eastAsia="x-none"/>
        </w:rPr>
        <w:t>Gto</w:t>
      </w:r>
      <w:proofErr w:type="spellEnd"/>
      <w:r w:rsidRPr="00445D27">
        <w:rPr>
          <w:rFonts w:ascii="Abadi" w:hAnsi="Abadi" w:cs="Arial"/>
          <w:sz w:val="21"/>
          <w:szCs w:val="21"/>
          <w:lang w:val="x-none" w:eastAsia="x-none"/>
        </w:rPr>
        <w:t>.</w:t>
      </w:r>
    </w:p>
    <w:p w14:paraId="40153164" w14:textId="77777777" w:rsidR="00445D27" w:rsidRPr="00445D27" w:rsidRDefault="00445D27" w:rsidP="00445D27">
      <w:pPr>
        <w:ind w:firstLine="708"/>
        <w:jc w:val="both"/>
        <w:rPr>
          <w:rFonts w:ascii="Abadi" w:hAnsi="Abadi" w:cs="Arial"/>
          <w:sz w:val="21"/>
          <w:szCs w:val="21"/>
          <w:lang w:val="x-none" w:eastAsia="x-none"/>
        </w:rPr>
      </w:pPr>
    </w:p>
    <w:p w14:paraId="08149084" w14:textId="77777777" w:rsidR="00445D27" w:rsidRPr="00445D27" w:rsidRDefault="00445D27" w:rsidP="00445D27">
      <w:pPr>
        <w:ind w:firstLine="708"/>
        <w:jc w:val="both"/>
        <w:rPr>
          <w:rFonts w:ascii="Abadi" w:hAnsi="Abadi" w:cs="Arial"/>
          <w:sz w:val="21"/>
          <w:szCs w:val="21"/>
          <w:lang w:val="x-none" w:eastAsia="x-none"/>
        </w:rPr>
      </w:pPr>
      <w:r w:rsidRPr="00445D27">
        <w:rPr>
          <w:rFonts w:ascii="Abadi" w:hAnsi="Abadi" w:cs="Arial"/>
          <w:sz w:val="21"/>
          <w:szCs w:val="21"/>
          <w:lang w:val="x-none" w:eastAsia="x-none"/>
        </w:rPr>
        <w:t xml:space="preserve">Una vez analizado el referido informe </w:t>
      </w:r>
      <w:r w:rsidRPr="00445D27">
        <w:rPr>
          <w:rFonts w:ascii="Abadi" w:hAnsi="Abadi" w:cs="Arial"/>
          <w:sz w:val="21"/>
          <w:szCs w:val="21"/>
          <w:lang w:val="es-MX" w:eastAsia="x-none"/>
        </w:rPr>
        <w:t>general</w:t>
      </w:r>
      <w:r w:rsidRPr="00445D27">
        <w:rPr>
          <w:rFonts w:ascii="Abadi" w:hAnsi="Abadi" w:cs="Arial"/>
          <w:sz w:val="21"/>
          <w:szCs w:val="21"/>
          <w:lang w:val="x-none" w:eastAsia="x-none"/>
        </w:rPr>
        <w:t>, con fundamento en lo dispuesto por los artículos 112, fracción X</w:t>
      </w:r>
      <w:r w:rsidRPr="00445D27">
        <w:rPr>
          <w:rFonts w:ascii="Abadi" w:hAnsi="Abadi" w:cs="Arial"/>
          <w:sz w:val="21"/>
          <w:szCs w:val="21"/>
          <w:lang w:val="es-MX" w:eastAsia="x-none"/>
        </w:rPr>
        <w:t>V</w:t>
      </w:r>
      <w:r w:rsidRPr="00445D27">
        <w:rPr>
          <w:rFonts w:ascii="Abadi" w:hAnsi="Abadi" w:cs="Arial"/>
          <w:sz w:val="21"/>
          <w:szCs w:val="21"/>
          <w:lang w:val="x-none" w:eastAsia="x-none"/>
        </w:rPr>
        <w:t xml:space="preserve"> y 171 de la Ley Orgánica del Poder Legislativo, nos permitimos rendir el siguiente:</w:t>
      </w:r>
    </w:p>
    <w:p w14:paraId="17F8BA7F" w14:textId="77777777" w:rsidR="00445D27" w:rsidRPr="00445D27" w:rsidRDefault="00445D27" w:rsidP="00445D27">
      <w:pPr>
        <w:ind w:firstLine="708"/>
        <w:jc w:val="both"/>
        <w:rPr>
          <w:rFonts w:ascii="Abadi" w:hAnsi="Abadi" w:cs="Arial"/>
          <w:sz w:val="21"/>
          <w:szCs w:val="21"/>
          <w:lang w:val="x-none" w:eastAsia="x-none"/>
        </w:rPr>
      </w:pPr>
    </w:p>
    <w:p w14:paraId="3C1769DC" w14:textId="77777777" w:rsidR="00445D27" w:rsidRPr="00445D27" w:rsidRDefault="00445D27" w:rsidP="00445D27">
      <w:pPr>
        <w:keepNext/>
        <w:jc w:val="center"/>
        <w:outlineLvl w:val="0"/>
        <w:rPr>
          <w:rFonts w:ascii="Abadi" w:eastAsia="Arial Unicode MS" w:hAnsi="Abadi" w:cs="Arial"/>
          <w:b/>
          <w:bCs/>
          <w:sz w:val="21"/>
          <w:szCs w:val="21"/>
        </w:rPr>
      </w:pPr>
      <w:r w:rsidRPr="00445D27">
        <w:rPr>
          <w:rFonts w:ascii="Abadi" w:eastAsia="Arial Unicode MS" w:hAnsi="Abadi" w:cs="Arial"/>
          <w:b/>
          <w:bCs/>
          <w:sz w:val="21"/>
          <w:szCs w:val="21"/>
        </w:rPr>
        <w:t>D i c t a m e n</w:t>
      </w:r>
    </w:p>
    <w:p w14:paraId="622EC387" w14:textId="77777777" w:rsidR="005314F6" w:rsidRDefault="005314F6" w:rsidP="00445D27">
      <w:pPr>
        <w:ind w:firstLine="708"/>
        <w:jc w:val="both"/>
        <w:rPr>
          <w:rFonts w:ascii="Abadi" w:hAnsi="Abadi" w:cs="Arial"/>
          <w:b/>
          <w:bCs/>
          <w:sz w:val="21"/>
          <w:szCs w:val="21"/>
          <w:lang w:val="es-MX" w:eastAsia="x-none"/>
        </w:rPr>
      </w:pPr>
    </w:p>
    <w:p w14:paraId="694500F3" w14:textId="56324931" w:rsidR="00445D27" w:rsidRPr="00445D27" w:rsidRDefault="00445D27" w:rsidP="00445D27">
      <w:pPr>
        <w:ind w:firstLine="708"/>
        <w:jc w:val="both"/>
        <w:rPr>
          <w:rFonts w:ascii="Abadi" w:hAnsi="Abadi" w:cs="Arial"/>
          <w:b/>
          <w:bCs/>
          <w:sz w:val="21"/>
          <w:szCs w:val="21"/>
          <w:lang w:val="es-MX" w:eastAsia="x-none"/>
        </w:rPr>
      </w:pPr>
      <w:r w:rsidRPr="00445D27">
        <w:rPr>
          <w:rFonts w:ascii="Abadi" w:hAnsi="Abadi" w:cs="Arial"/>
          <w:b/>
          <w:bCs/>
          <w:sz w:val="21"/>
          <w:szCs w:val="21"/>
          <w:lang w:val="es-MX" w:eastAsia="x-none"/>
        </w:rPr>
        <w:t>I. Antecedentes:</w:t>
      </w:r>
    </w:p>
    <w:p w14:paraId="174256ED" w14:textId="77777777" w:rsidR="00445D27" w:rsidRPr="00445D27" w:rsidRDefault="00445D27" w:rsidP="00445D27">
      <w:pPr>
        <w:ind w:firstLine="708"/>
        <w:jc w:val="both"/>
        <w:rPr>
          <w:rFonts w:ascii="Abadi" w:hAnsi="Abadi" w:cs="Arial"/>
          <w:sz w:val="21"/>
          <w:szCs w:val="21"/>
          <w:lang w:val="es-MX" w:eastAsia="x-none"/>
        </w:rPr>
      </w:pPr>
    </w:p>
    <w:p w14:paraId="670D841C"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 xml:space="preserve">En cumplimiento a lo establecido en el artículo 48 de la Ley Orgánica Municipal para el Estado de Guanajuato, el ayuntamiento de Pénjamo, </w:t>
      </w:r>
      <w:proofErr w:type="spellStart"/>
      <w:r w:rsidRPr="00445D27">
        <w:rPr>
          <w:rFonts w:ascii="Abadi" w:hAnsi="Abadi" w:cs="Arial"/>
          <w:sz w:val="21"/>
          <w:szCs w:val="21"/>
          <w:lang w:val="es-MX" w:eastAsia="x-none"/>
        </w:rPr>
        <w:t>Gto</w:t>
      </w:r>
      <w:proofErr w:type="spellEnd"/>
      <w:r w:rsidRPr="00445D27">
        <w:rPr>
          <w:rFonts w:ascii="Abadi" w:hAnsi="Abadi" w:cs="Arial"/>
          <w:sz w:val="21"/>
          <w:szCs w:val="21"/>
          <w:lang w:val="es-MX" w:eastAsia="x-none"/>
        </w:rPr>
        <w:t>., en su oportunidad remitió a este Congreso del Estado, el informe derivado del proceso de entrega recepción de la administración pública municipal 2018-2021, el cual se turnó el 3 de marzo de 2022 a la Auditoría Superior del Estado para los efectos conducentes.</w:t>
      </w:r>
    </w:p>
    <w:p w14:paraId="0C9200FD" w14:textId="77777777" w:rsidR="00445D27" w:rsidRPr="00445D27" w:rsidRDefault="00445D27" w:rsidP="00445D27">
      <w:pPr>
        <w:ind w:firstLine="708"/>
        <w:jc w:val="both"/>
        <w:rPr>
          <w:rFonts w:ascii="Abadi" w:hAnsi="Abadi" w:cs="Arial"/>
          <w:sz w:val="21"/>
          <w:szCs w:val="21"/>
          <w:lang w:val="es-MX" w:eastAsia="x-none"/>
        </w:rPr>
      </w:pPr>
    </w:p>
    <w:p w14:paraId="583CA314"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 xml:space="preserve">La Auditoría Superior del Estado de Guanajuato procedió al análisis y revisión del referido </w:t>
      </w:r>
      <w:r w:rsidRPr="00445D27">
        <w:rPr>
          <w:rFonts w:ascii="Abadi" w:hAnsi="Abadi" w:cs="Arial"/>
          <w:sz w:val="21"/>
          <w:szCs w:val="21"/>
        </w:rPr>
        <w:t xml:space="preserve">informe formulado por la Comisión de </w:t>
      </w:r>
      <w:r w:rsidRPr="00445D27">
        <w:rPr>
          <w:rFonts w:ascii="Abadi" w:hAnsi="Abadi" w:cs="Arial"/>
          <w:sz w:val="21"/>
          <w:szCs w:val="21"/>
        </w:rPr>
        <w:lastRenderedPageBreak/>
        <w:t>Hacienda, Patrimonio y Cuenta Pública</w:t>
      </w:r>
      <w:r w:rsidRPr="00445D27">
        <w:rPr>
          <w:rFonts w:ascii="Abadi" w:hAnsi="Abadi" w:cs="Arial"/>
          <w:sz w:val="21"/>
          <w:szCs w:val="21"/>
          <w:lang w:val="es-MX" w:eastAsia="x-none"/>
        </w:rPr>
        <w:t xml:space="preserve">, concluyendo con la elaboración del informe general materia del presente dictamen, remitiéndose al Congreso de conformidad con lo establecido en el tercer párrafo del artículo 48 </w:t>
      </w:r>
      <w:r w:rsidRPr="00445D27">
        <w:rPr>
          <w:rFonts w:ascii="Abadi" w:hAnsi="Abadi" w:cs="Arial"/>
          <w:sz w:val="21"/>
          <w:szCs w:val="21"/>
        </w:rPr>
        <w:t>de la Ley Orgánica Municipal para el Estado de Guanajuato</w:t>
      </w:r>
      <w:r w:rsidRPr="00445D27">
        <w:rPr>
          <w:rFonts w:ascii="Abadi" w:hAnsi="Abadi" w:cs="Arial"/>
          <w:sz w:val="21"/>
          <w:szCs w:val="21"/>
          <w:lang w:val="es-MX" w:eastAsia="x-none"/>
        </w:rPr>
        <w:t xml:space="preserve">, mismo que se turnó a esta Comisión </w:t>
      </w:r>
      <w:r w:rsidRPr="00445D27">
        <w:rPr>
          <w:rFonts w:ascii="Abadi" w:hAnsi="Abadi" w:cs="Arial"/>
          <w:bCs/>
          <w:sz w:val="21"/>
          <w:szCs w:val="21"/>
          <w:lang w:val="es-MX" w:eastAsia="x-none"/>
        </w:rPr>
        <w:t>el 7 de abril de 2022</w:t>
      </w:r>
      <w:r w:rsidRPr="00445D27">
        <w:rPr>
          <w:rFonts w:ascii="Abadi" w:hAnsi="Abadi" w:cs="Arial"/>
          <w:sz w:val="21"/>
          <w:szCs w:val="21"/>
          <w:lang w:val="es-MX" w:eastAsia="x-none"/>
        </w:rPr>
        <w:t xml:space="preserve"> para su estudio y dictamen,</w:t>
      </w:r>
      <w:r w:rsidRPr="00445D27">
        <w:rPr>
          <w:rFonts w:ascii="Abadi" w:hAnsi="Abadi" w:cs="Arial"/>
          <w:b/>
          <w:sz w:val="21"/>
          <w:szCs w:val="21"/>
          <w:lang w:val="es-MX" w:eastAsia="x-none"/>
        </w:rPr>
        <w:t xml:space="preserve"> </w:t>
      </w:r>
      <w:r w:rsidRPr="00445D27">
        <w:rPr>
          <w:rFonts w:ascii="Abadi" w:hAnsi="Abadi" w:cs="Arial"/>
          <w:sz w:val="21"/>
          <w:szCs w:val="21"/>
          <w:lang w:val="es-MX" w:eastAsia="x-none"/>
        </w:rPr>
        <w:t>la cual lo radicó el 19 de abril del año en curso.</w:t>
      </w:r>
    </w:p>
    <w:p w14:paraId="294926CF" w14:textId="77777777" w:rsidR="00445D27" w:rsidRPr="00445D27" w:rsidRDefault="00445D27" w:rsidP="00445D27">
      <w:pPr>
        <w:ind w:firstLine="708"/>
        <w:jc w:val="both"/>
        <w:rPr>
          <w:rFonts w:ascii="Abadi" w:hAnsi="Abadi" w:cs="Arial"/>
          <w:b/>
          <w:bCs/>
          <w:sz w:val="21"/>
          <w:szCs w:val="21"/>
          <w:lang w:val="es-MX" w:eastAsia="x-none"/>
        </w:rPr>
      </w:pPr>
    </w:p>
    <w:p w14:paraId="7662A64B" w14:textId="77777777" w:rsidR="00445D27" w:rsidRPr="00445D27" w:rsidRDefault="00445D27" w:rsidP="00445D27">
      <w:pPr>
        <w:ind w:firstLine="708"/>
        <w:jc w:val="both"/>
        <w:rPr>
          <w:rFonts w:ascii="Abadi" w:hAnsi="Abadi" w:cs="Arial"/>
          <w:b/>
          <w:bCs/>
          <w:sz w:val="21"/>
          <w:szCs w:val="21"/>
          <w:lang w:val="es-MX" w:eastAsia="x-none"/>
        </w:rPr>
      </w:pPr>
      <w:r w:rsidRPr="00445D27">
        <w:rPr>
          <w:rFonts w:ascii="Abadi" w:hAnsi="Abadi" w:cs="Arial"/>
          <w:b/>
          <w:bCs/>
          <w:sz w:val="21"/>
          <w:szCs w:val="21"/>
          <w:lang w:val="es-MX" w:eastAsia="x-none"/>
        </w:rPr>
        <w:t>II. Competencia:</w:t>
      </w:r>
    </w:p>
    <w:p w14:paraId="419275F2" w14:textId="77777777" w:rsidR="00445D27" w:rsidRPr="00445D27" w:rsidRDefault="00445D27" w:rsidP="00445D27">
      <w:pPr>
        <w:ind w:firstLine="708"/>
        <w:jc w:val="both"/>
        <w:rPr>
          <w:rFonts w:ascii="Abadi" w:hAnsi="Abadi" w:cs="Arial"/>
          <w:b/>
          <w:bCs/>
          <w:sz w:val="21"/>
          <w:szCs w:val="21"/>
          <w:lang w:val="es-MX" w:eastAsia="x-none"/>
        </w:rPr>
      </w:pPr>
    </w:p>
    <w:p w14:paraId="2AC39191"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2BB43A8C" w14:textId="77777777" w:rsidR="00445D27" w:rsidRPr="00445D27" w:rsidRDefault="00445D27" w:rsidP="00445D27">
      <w:pPr>
        <w:ind w:firstLine="708"/>
        <w:jc w:val="both"/>
        <w:rPr>
          <w:rFonts w:ascii="Abadi" w:hAnsi="Abadi" w:cs="Arial"/>
          <w:sz w:val="21"/>
          <w:szCs w:val="21"/>
          <w:lang w:val="es-MX" w:eastAsia="x-none"/>
        </w:rPr>
      </w:pPr>
    </w:p>
    <w:p w14:paraId="3C36E2A7" w14:textId="77777777" w:rsidR="00445D27" w:rsidRPr="00445D27" w:rsidRDefault="00445D27" w:rsidP="00445D27">
      <w:pPr>
        <w:ind w:firstLine="708"/>
        <w:jc w:val="both"/>
        <w:rPr>
          <w:rFonts w:ascii="Abadi" w:hAnsi="Abadi" w:cs="Arial"/>
          <w:sz w:val="21"/>
          <w:szCs w:val="21"/>
          <w:lang w:val="es-MX" w:eastAsia="x-none"/>
        </w:rPr>
      </w:pPr>
    </w:p>
    <w:p w14:paraId="20A1F9AF"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00F48053" w14:textId="77777777" w:rsidR="00445D27" w:rsidRPr="00445D27" w:rsidRDefault="00445D27" w:rsidP="00445D27">
      <w:pPr>
        <w:ind w:firstLine="708"/>
        <w:jc w:val="both"/>
        <w:rPr>
          <w:rFonts w:ascii="Abadi" w:hAnsi="Abadi" w:cs="Arial"/>
          <w:sz w:val="21"/>
          <w:szCs w:val="21"/>
          <w:lang w:val="es-MX" w:eastAsia="x-none"/>
        </w:rPr>
      </w:pPr>
    </w:p>
    <w:p w14:paraId="3EEBAA26"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445D27">
        <w:rPr>
          <w:rFonts w:ascii="Abadi" w:hAnsi="Abadi" w:cs="Arial"/>
          <w:sz w:val="21"/>
          <w:szCs w:val="21"/>
          <w:lang w:eastAsia="x-none"/>
        </w:rPr>
        <w:t xml:space="preserve"> emite</w:t>
      </w:r>
      <w:r w:rsidRPr="00445D27">
        <w:rPr>
          <w:rFonts w:ascii="Abadi" w:hAnsi="Abadi" w:cs="Arial"/>
          <w:sz w:val="21"/>
          <w:szCs w:val="21"/>
          <w:lang w:val="es-MX" w:eastAsia="x-none"/>
        </w:rPr>
        <w:t xml:space="preserve"> un informe general del proceso de entrega recepción y lo remite al Congreso del Estado.</w:t>
      </w:r>
    </w:p>
    <w:p w14:paraId="71EB3DE8" w14:textId="77777777" w:rsidR="00445D27" w:rsidRPr="00445D27" w:rsidRDefault="00445D27" w:rsidP="00445D27">
      <w:pPr>
        <w:ind w:firstLine="708"/>
        <w:jc w:val="both"/>
        <w:rPr>
          <w:rFonts w:ascii="Abadi" w:hAnsi="Abadi" w:cs="Arial"/>
          <w:sz w:val="21"/>
          <w:szCs w:val="21"/>
          <w:lang w:val="es-MX" w:eastAsia="x-none"/>
        </w:rPr>
      </w:pPr>
    </w:p>
    <w:p w14:paraId="68B2EB3C" w14:textId="77777777" w:rsidR="00445D27" w:rsidRPr="00445D27" w:rsidRDefault="00445D27" w:rsidP="00445D27">
      <w:pPr>
        <w:ind w:firstLine="708"/>
        <w:jc w:val="both"/>
        <w:rPr>
          <w:rFonts w:ascii="Abadi" w:hAnsi="Abadi" w:cs="Arial"/>
          <w:color w:val="000000"/>
          <w:sz w:val="21"/>
          <w:szCs w:val="21"/>
        </w:rPr>
      </w:pPr>
      <w:r w:rsidRPr="00445D27">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445D27">
        <w:rPr>
          <w:rFonts w:ascii="Abadi" w:hAnsi="Abadi" w:cs="Arial"/>
          <w:sz w:val="21"/>
          <w:szCs w:val="21"/>
        </w:rPr>
        <w:t xml:space="preserve">a la Auditoría Superior del Estado de </w:t>
      </w:r>
      <w:r w:rsidRPr="00445D27">
        <w:rPr>
          <w:rFonts w:ascii="Abadi" w:hAnsi="Abadi" w:cs="Arial"/>
          <w:sz w:val="21"/>
          <w:szCs w:val="21"/>
        </w:rPr>
        <w:t xml:space="preserve">Guanajuato, </w:t>
      </w:r>
      <w:r w:rsidRPr="00445D27">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2F743AD" w14:textId="77777777" w:rsidR="00445D27" w:rsidRPr="00445D27" w:rsidRDefault="00445D27" w:rsidP="00445D27">
      <w:pPr>
        <w:ind w:firstLine="708"/>
        <w:jc w:val="both"/>
        <w:rPr>
          <w:rFonts w:ascii="Abadi" w:hAnsi="Abadi" w:cs="Arial"/>
          <w:color w:val="000000"/>
          <w:sz w:val="21"/>
          <w:szCs w:val="21"/>
        </w:rPr>
      </w:pPr>
    </w:p>
    <w:p w14:paraId="52EC0662" w14:textId="77777777" w:rsidR="00445D27" w:rsidRPr="00445D27" w:rsidRDefault="00445D27" w:rsidP="00445D27">
      <w:pPr>
        <w:ind w:firstLine="708"/>
        <w:jc w:val="both"/>
        <w:rPr>
          <w:rFonts w:ascii="Abadi" w:hAnsi="Abadi" w:cs="Arial"/>
          <w:sz w:val="21"/>
          <w:szCs w:val="21"/>
          <w:lang w:val="es-MX"/>
        </w:rPr>
      </w:pPr>
      <w:r w:rsidRPr="00445D27">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445D27">
        <w:rPr>
          <w:rFonts w:ascii="Abadi" w:hAnsi="Abadi" w:cs="Arial"/>
          <w:sz w:val="21"/>
          <w:szCs w:val="21"/>
          <w:lang w:val="es-MX"/>
        </w:rPr>
        <w:t xml:space="preserve">Contraloría Municipal de Pénjamo, </w:t>
      </w:r>
      <w:proofErr w:type="spellStart"/>
      <w:r w:rsidRPr="00445D27">
        <w:rPr>
          <w:rFonts w:ascii="Abadi" w:hAnsi="Abadi" w:cs="Arial"/>
          <w:sz w:val="21"/>
          <w:szCs w:val="21"/>
          <w:lang w:val="es-MX"/>
        </w:rPr>
        <w:t>Gto</w:t>
      </w:r>
      <w:proofErr w:type="spellEnd"/>
      <w:r w:rsidRPr="00445D27">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43BDC2D4" w14:textId="77777777" w:rsidR="00445D27" w:rsidRPr="00445D27" w:rsidRDefault="00445D27" w:rsidP="00445D27">
      <w:pPr>
        <w:ind w:firstLine="708"/>
        <w:jc w:val="both"/>
        <w:rPr>
          <w:rFonts w:ascii="Abadi" w:hAnsi="Abadi" w:cs="Arial"/>
          <w:sz w:val="21"/>
          <w:szCs w:val="21"/>
          <w:lang w:val="es-MX"/>
        </w:rPr>
      </w:pPr>
    </w:p>
    <w:p w14:paraId="61E82810" w14:textId="77777777" w:rsidR="00445D27" w:rsidRPr="00445D27" w:rsidRDefault="00445D27" w:rsidP="00445D27">
      <w:pPr>
        <w:ind w:firstLine="708"/>
        <w:jc w:val="both"/>
        <w:rPr>
          <w:rFonts w:ascii="Abadi" w:hAnsi="Abadi" w:cs="Arial"/>
          <w:b/>
          <w:bCs/>
          <w:sz w:val="21"/>
          <w:szCs w:val="21"/>
          <w:lang w:val="es-MX" w:eastAsia="x-none"/>
        </w:rPr>
      </w:pPr>
      <w:r w:rsidRPr="00445D27">
        <w:rPr>
          <w:rFonts w:ascii="Abadi" w:hAnsi="Abadi" w:cs="Arial"/>
          <w:b/>
          <w:bCs/>
          <w:sz w:val="21"/>
          <w:szCs w:val="21"/>
          <w:lang w:val="es-MX" w:eastAsia="x-none"/>
        </w:rPr>
        <w:t>III. Procedimiento:</w:t>
      </w:r>
    </w:p>
    <w:p w14:paraId="2255E0FB" w14:textId="77777777" w:rsidR="00445D27" w:rsidRPr="00445D27" w:rsidRDefault="00445D27" w:rsidP="00445D27">
      <w:pPr>
        <w:ind w:firstLine="708"/>
        <w:jc w:val="both"/>
        <w:rPr>
          <w:rFonts w:ascii="Abadi" w:hAnsi="Abadi" w:cs="Arial"/>
          <w:sz w:val="21"/>
          <w:szCs w:val="21"/>
          <w:lang w:val="es-MX"/>
        </w:rPr>
      </w:pPr>
    </w:p>
    <w:p w14:paraId="5C6CD9E8" w14:textId="1117B974" w:rsidR="00445D27" w:rsidRPr="00445D27" w:rsidRDefault="00445D27" w:rsidP="005314F6">
      <w:pPr>
        <w:ind w:firstLine="708"/>
        <w:jc w:val="both"/>
        <w:rPr>
          <w:rFonts w:ascii="Abadi" w:hAnsi="Abadi" w:cs="Arial"/>
          <w:sz w:val="21"/>
          <w:szCs w:val="21"/>
          <w:lang w:val="es-MX" w:eastAsia="x-none"/>
        </w:rPr>
      </w:pPr>
      <w:r w:rsidRPr="00445D27">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56F084BA" w14:textId="77777777" w:rsidR="00445D27" w:rsidRPr="00445D27" w:rsidRDefault="00445D27" w:rsidP="00445D27">
      <w:pPr>
        <w:ind w:firstLine="708"/>
        <w:jc w:val="both"/>
        <w:rPr>
          <w:rFonts w:ascii="Abadi" w:hAnsi="Abadi" w:cs="Arial"/>
          <w:sz w:val="21"/>
          <w:szCs w:val="21"/>
          <w:lang w:val="es-MX" w:eastAsia="x-none"/>
        </w:rPr>
      </w:pPr>
    </w:p>
    <w:p w14:paraId="6420BF8A"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7610785" w14:textId="77777777" w:rsidR="00445D27" w:rsidRPr="00445D27" w:rsidRDefault="00445D27" w:rsidP="00445D27">
      <w:pPr>
        <w:ind w:firstLine="708"/>
        <w:jc w:val="both"/>
        <w:rPr>
          <w:rFonts w:ascii="Abadi" w:hAnsi="Abadi" w:cs="Arial"/>
          <w:sz w:val="21"/>
          <w:szCs w:val="21"/>
          <w:lang w:val="es-MX" w:eastAsia="x-none"/>
        </w:rPr>
      </w:pPr>
    </w:p>
    <w:p w14:paraId="406A52DB" w14:textId="77777777" w:rsidR="00445D27" w:rsidRPr="00445D27" w:rsidRDefault="00445D27" w:rsidP="000F0F3C">
      <w:pPr>
        <w:numPr>
          <w:ilvl w:val="0"/>
          <w:numId w:val="70"/>
        </w:numPr>
        <w:spacing w:after="240"/>
        <w:jc w:val="both"/>
        <w:rPr>
          <w:rFonts w:ascii="Abadi" w:hAnsi="Abadi" w:cs="Arial"/>
          <w:sz w:val="21"/>
          <w:szCs w:val="21"/>
          <w:lang w:val="es-MX" w:eastAsia="x-none"/>
        </w:rPr>
      </w:pPr>
      <w:r w:rsidRPr="00445D27">
        <w:rPr>
          <w:rFonts w:ascii="Abadi" w:hAnsi="Abadi" w:cs="Arial"/>
          <w:sz w:val="21"/>
          <w:szCs w:val="21"/>
          <w:lang w:val="es-MX" w:eastAsia="x-none"/>
        </w:rPr>
        <w:t>Integración del expediente de entrega recepción;</w:t>
      </w:r>
    </w:p>
    <w:p w14:paraId="49F977B8" w14:textId="77777777" w:rsidR="00445D27" w:rsidRPr="00445D27" w:rsidRDefault="00445D27" w:rsidP="00445D27">
      <w:pPr>
        <w:ind w:left="1068"/>
        <w:jc w:val="both"/>
        <w:rPr>
          <w:rFonts w:ascii="Abadi" w:hAnsi="Abadi" w:cs="Arial"/>
          <w:sz w:val="21"/>
          <w:szCs w:val="21"/>
          <w:lang w:val="es-MX" w:eastAsia="x-none"/>
        </w:rPr>
      </w:pPr>
    </w:p>
    <w:p w14:paraId="0272B7B9" w14:textId="77777777" w:rsidR="00445D27" w:rsidRPr="00445D27" w:rsidRDefault="00445D27" w:rsidP="000F0F3C">
      <w:pPr>
        <w:numPr>
          <w:ilvl w:val="0"/>
          <w:numId w:val="70"/>
        </w:numPr>
        <w:jc w:val="both"/>
        <w:rPr>
          <w:rFonts w:ascii="Abadi" w:hAnsi="Abadi" w:cs="Arial"/>
          <w:sz w:val="21"/>
          <w:szCs w:val="21"/>
          <w:lang w:val="es-MX" w:eastAsia="x-none"/>
        </w:rPr>
      </w:pPr>
      <w:r w:rsidRPr="00445D27">
        <w:rPr>
          <w:rFonts w:ascii="Abadi" w:hAnsi="Abadi" w:cs="Arial"/>
          <w:sz w:val="21"/>
          <w:szCs w:val="21"/>
          <w:lang w:val="es-MX" w:eastAsia="x-none"/>
        </w:rPr>
        <w:t>Acto de entrega recepción en el que la Auditoría Superior del Estado de Guanajuato funge como observador; y</w:t>
      </w:r>
    </w:p>
    <w:p w14:paraId="05FEDA93" w14:textId="77777777" w:rsidR="00445D27" w:rsidRPr="00445D27" w:rsidRDefault="00445D27" w:rsidP="00445D27">
      <w:pPr>
        <w:spacing w:after="200" w:line="276" w:lineRule="auto"/>
        <w:ind w:left="720"/>
        <w:contextualSpacing/>
        <w:rPr>
          <w:rFonts w:ascii="Abadi" w:hAnsi="Abadi" w:cs="Arial"/>
          <w:sz w:val="21"/>
          <w:szCs w:val="21"/>
          <w:lang w:val="es-MX" w:eastAsia="x-none"/>
        </w:rPr>
      </w:pPr>
    </w:p>
    <w:p w14:paraId="1D13ECE2" w14:textId="77777777" w:rsidR="00445D27" w:rsidRPr="00445D27" w:rsidRDefault="00445D27" w:rsidP="000F0F3C">
      <w:pPr>
        <w:numPr>
          <w:ilvl w:val="0"/>
          <w:numId w:val="70"/>
        </w:numPr>
        <w:jc w:val="both"/>
        <w:rPr>
          <w:rFonts w:ascii="Abadi" w:hAnsi="Abadi" w:cs="Arial"/>
          <w:sz w:val="21"/>
          <w:szCs w:val="21"/>
          <w:lang w:val="es-MX" w:eastAsia="x-none"/>
        </w:rPr>
      </w:pPr>
      <w:r w:rsidRPr="00445D27">
        <w:rPr>
          <w:rFonts w:ascii="Abadi" w:hAnsi="Abadi" w:cs="Arial"/>
          <w:sz w:val="21"/>
          <w:szCs w:val="21"/>
          <w:lang w:val="es-MX" w:eastAsia="x-none"/>
        </w:rPr>
        <w:t>Revisión del expediente de entrega recepción.</w:t>
      </w:r>
    </w:p>
    <w:p w14:paraId="20735C68" w14:textId="77777777" w:rsidR="00445D27" w:rsidRPr="00445D27" w:rsidRDefault="00445D27" w:rsidP="00445D27">
      <w:pPr>
        <w:spacing w:after="200" w:line="276" w:lineRule="auto"/>
        <w:ind w:left="720"/>
        <w:contextualSpacing/>
        <w:rPr>
          <w:rFonts w:ascii="Abadi" w:hAnsi="Abadi" w:cs="Arial"/>
          <w:sz w:val="21"/>
          <w:szCs w:val="21"/>
          <w:lang w:val="es-MX" w:eastAsia="x-none"/>
        </w:rPr>
      </w:pPr>
    </w:p>
    <w:p w14:paraId="04ACC2DC"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La Auditoría Superior del Estado funge como asesor en las etapas señaladas en los incisos a y c.</w:t>
      </w:r>
    </w:p>
    <w:p w14:paraId="72BC2F2C" w14:textId="77777777" w:rsidR="00445D27" w:rsidRPr="00445D27" w:rsidRDefault="00445D27" w:rsidP="00445D27">
      <w:pPr>
        <w:jc w:val="both"/>
        <w:rPr>
          <w:rFonts w:ascii="Abadi" w:hAnsi="Abadi" w:cs="Arial"/>
          <w:sz w:val="21"/>
          <w:szCs w:val="21"/>
          <w:lang w:val="es-MX" w:eastAsia="x-none"/>
        </w:rPr>
      </w:pPr>
    </w:p>
    <w:p w14:paraId="386AAADA"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 xml:space="preserve">El citado artículo 44 también prevé la obligación del ayuntamiento saliente de entregar a la Auditoría Superior del Estado de Guanajuato, a más tardar el 15 de septiembre </w:t>
      </w:r>
      <w:r w:rsidRPr="00445D27">
        <w:rPr>
          <w:rFonts w:ascii="Abadi" w:hAnsi="Abadi" w:cs="Arial"/>
          <w:sz w:val="21"/>
          <w:szCs w:val="21"/>
          <w:lang w:val="es-MX" w:eastAsia="x-none"/>
        </w:rPr>
        <w:lastRenderedPageBreak/>
        <w:t>o el día siguiente hábil del año de término de funciones, un informe del avance de la entrega recepción y del expediente respectivo; precisando que la entrega recepción no podrá dejar de realizarse, bajo ninguna circunstancia.</w:t>
      </w:r>
    </w:p>
    <w:p w14:paraId="6F2932CD" w14:textId="77777777" w:rsidR="00445D27" w:rsidRPr="00445D27" w:rsidRDefault="00445D27" w:rsidP="00445D27">
      <w:pPr>
        <w:ind w:firstLine="708"/>
        <w:jc w:val="both"/>
        <w:rPr>
          <w:rFonts w:ascii="Abadi" w:hAnsi="Abadi" w:cs="Arial"/>
          <w:sz w:val="21"/>
          <w:szCs w:val="21"/>
          <w:lang w:val="es-MX" w:eastAsia="x-none"/>
        </w:rPr>
      </w:pPr>
    </w:p>
    <w:p w14:paraId="1A8ED8DD"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75224975" w14:textId="77777777" w:rsidR="00445D27" w:rsidRPr="00445D27" w:rsidRDefault="00445D27" w:rsidP="00445D27">
      <w:pPr>
        <w:ind w:firstLine="708"/>
        <w:jc w:val="both"/>
        <w:rPr>
          <w:rFonts w:ascii="Abadi" w:hAnsi="Abadi" w:cs="Arial"/>
          <w:i/>
          <w:sz w:val="21"/>
          <w:szCs w:val="21"/>
          <w:lang w:val="es-MX" w:eastAsia="x-none"/>
        </w:rPr>
      </w:pPr>
    </w:p>
    <w:p w14:paraId="3F691008" w14:textId="77777777" w:rsidR="00445D27" w:rsidRPr="00445D27" w:rsidRDefault="00445D27" w:rsidP="00445D27">
      <w:pPr>
        <w:jc w:val="right"/>
        <w:rPr>
          <w:rFonts w:ascii="Abadi" w:hAnsi="Abadi" w:cs="Arial"/>
          <w:b/>
          <w:i/>
          <w:sz w:val="21"/>
          <w:szCs w:val="21"/>
        </w:rPr>
      </w:pPr>
      <w:r w:rsidRPr="00445D27">
        <w:rPr>
          <w:rFonts w:ascii="Abadi" w:hAnsi="Abadi" w:cs="Arial"/>
          <w:b/>
          <w:i/>
          <w:sz w:val="21"/>
          <w:szCs w:val="21"/>
        </w:rPr>
        <w:t>Contenido del expediente de entrega recepción</w:t>
      </w:r>
    </w:p>
    <w:p w14:paraId="3C98C691" w14:textId="77777777" w:rsidR="00445D27" w:rsidRPr="00445D27" w:rsidRDefault="00445D27" w:rsidP="00445D27">
      <w:pPr>
        <w:ind w:left="709"/>
        <w:jc w:val="both"/>
        <w:rPr>
          <w:rFonts w:ascii="Abadi" w:hAnsi="Abadi" w:cs="Arial"/>
          <w:i/>
          <w:sz w:val="21"/>
          <w:szCs w:val="21"/>
        </w:rPr>
      </w:pPr>
      <w:r w:rsidRPr="00445D27">
        <w:rPr>
          <w:rFonts w:ascii="Abadi" w:hAnsi="Abadi" w:cs="Arial"/>
          <w:b/>
          <w:bCs/>
          <w:i/>
          <w:sz w:val="21"/>
          <w:szCs w:val="21"/>
        </w:rPr>
        <w:t>Artículo</w:t>
      </w:r>
      <w:r w:rsidRPr="00445D27">
        <w:rPr>
          <w:rFonts w:ascii="Abadi" w:hAnsi="Abadi" w:cs="Arial"/>
          <w:i/>
          <w:sz w:val="21"/>
          <w:szCs w:val="21"/>
        </w:rPr>
        <w:t xml:space="preserve"> </w:t>
      </w:r>
      <w:r w:rsidRPr="00445D27">
        <w:rPr>
          <w:rFonts w:ascii="Abadi" w:hAnsi="Abadi" w:cs="Arial"/>
          <w:b/>
          <w:bCs/>
          <w:i/>
          <w:sz w:val="21"/>
          <w:szCs w:val="21"/>
        </w:rPr>
        <w:t>45</w:t>
      </w:r>
      <w:r w:rsidRPr="00445D27">
        <w:rPr>
          <w:rFonts w:ascii="Abadi" w:hAnsi="Abadi" w:cs="Arial"/>
          <w:i/>
          <w:sz w:val="21"/>
          <w:szCs w:val="21"/>
        </w:rPr>
        <w:t>. La integración del expediente a que se refiere el artículo anterior será responsabilidad del Ayuntamiento saliente, y deberá contener, por lo menos, la información relativa a:</w:t>
      </w:r>
    </w:p>
    <w:p w14:paraId="4C068357" w14:textId="77777777" w:rsidR="00445D27" w:rsidRPr="00445D27" w:rsidRDefault="00445D27" w:rsidP="00445D27">
      <w:pPr>
        <w:ind w:left="709"/>
        <w:jc w:val="both"/>
        <w:rPr>
          <w:rFonts w:ascii="Abadi" w:hAnsi="Abadi" w:cs="Arial"/>
          <w:i/>
          <w:sz w:val="21"/>
          <w:szCs w:val="21"/>
        </w:rPr>
      </w:pPr>
    </w:p>
    <w:p w14:paraId="30E97234"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I.</w:t>
      </w:r>
      <w:r w:rsidRPr="00445D27">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06CF0751" w14:textId="77777777" w:rsidR="00445D27" w:rsidRPr="00445D27" w:rsidRDefault="00445D27" w:rsidP="00445D27">
      <w:pPr>
        <w:jc w:val="both"/>
        <w:rPr>
          <w:rFonts w:ascii="Abadi" w:hAnsi="Abadi" w:cs="Arial"/>
          <w:i/>
          <w:sz w:val="21"/>
          <w:szCs w:val="21"/>
        </w:rPr>
      </w:pPr>
    </w:p>
    <w:p w14:paraId="4F585A68"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II.</w:t>
      </w:r>
      <w:r w:rsidRPr="00445D27">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B913987" w14:textId="77777777" w:rsidR="00445D27" w:rsidRPr="00445D27" w:rsidRDefault="00445D27" w:rsidP="00445D27">
      <w:pPr>
        <w:ind w:left="709"/>
        <w:jc w:val="both"/>
        <w:rPr>
          <w:rFonts w:ascii="Abadi" w:hAnsi="Abadi" w:cs="Arial"/>
          <w:i/>
          <w:sz w:val="21"/>
          <w:szCs w:val="21"/>
        </w:rPr>
      </w:pPr>
    </w:p>
    <w:p w14:paraId="5D58992D"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 xml:space="preserve">III. </w:t>
      </w:r>
      <w:r w:rsidRPr="00445D27">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2AF948D6" w14:textId="77777777" w:rsidR="00445D27" w:rsidRPr="00445D27" w:rsidRDefault="00445D27" w:rsidP="00445D27">
      <w:pPr>
        <w:ind w:left="709"/>
        <w:jc w:val="both"/>
        <w:rPr>
          <w:rFonts w:ascii="Abadi" w:hAnsi="Abadi" w:cs="Arial"/>
          <w:i/>
          <w:sz w:val="21"/>
          <w:szCs w:val="21"/>
        </w:rPr>
      </w:pPr>
    </w:p>
    <w:p w14:paraId="386C0C64"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IV.</w:t>
      </w:r>
      <w:r w:rsidRPr="00445D27">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24241938" w14:textId="77777777" w:rsidR="00445D27" w:rsidRPr="00445D27" w:rsidRDefault="00445D27" w:rsidP="00445D27">
      <w:pPr>
        <w:ind w:left="709"/>
        <w:jc w:val="both"/>
        <w:rPr>
          <w:rFonts w:ascii="Abadi" w:hAnsi="Abadi" w:cs="Arial"/>
          <w:i/>
          <w:sz w:val="21"/>
          <w:szCs w:val="21"/>
        </w:rPr>
      </w:pPr>
    </w:p>
    <w:p w14:paraId="17E8385C" w14:textId="77777777" w:rsidR="00445D27" w:rsidRPr="00445D27" w:rsidRDefault="00445D27" w:rsidP="00445D27">
      <w:pPr>
        <w:ind w:left="709"/>
        <w:jc w:val="both"/>
        <w:rPr>
          <w:rFonts w:ascii="Abadi" w:hAnsi="Abadi" w:cs="Arial"/>
          <w:b/>
          <w:i/>
          <w:sz w:val="21"/>
          <w:szCs w:val="21"/>
        </w:rPr>
      </w:pPr>
      <w:r w:rsidRPr="00445D27">
        <w:rPr>
          <w:rFonts w:ascii="Abadi" w:hAnsi="Abadi" w:cs="Arial"/>
          <w:b/>
          <w:i/>
          <w:sz w:val="21"/>
          <w:szCs w:val="21"/>
        </w:rPr>
        <w:t xml:space="preserve">V. </w:t>
      </w:r>
      <w:r w:rsidRPr="00445D27">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42C6F20B" w14:textId="77777777" w:rsidR="00445D27" w:rsidRPr="00445D27" w:rsidRDefault="00445D27" w:rsidP="00445D27">
      <w:pPr>
        <w:ind w:left="709"/>
        <w:jc w:val="both"/>
        <w:rPr>
          <w:rFonts w:ascii="Abadi" w:hAnsi="Abadi" w:cs="Arial"/>
          <w:i/>
          <w:sz w:val="21"/>
          <w:szCs w:val="21"/>
        </w:rPr>
      </w:pPr>
    </w:p>
    <w:p w14:paraId="65407AEB"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VI.</w:t>
      </w:r>
      <w:r w:rsidRPr="00445D27">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75B86AED" w14:textId="77777777" w:rsidR="00445D27" w:rsidRPr="00445D27" w:rsidRDefault="00445D27" w:rsidP="00445D27">
      <w:pPr>
        <w:ind w:left="709"/>
        <w:jc w:val="both"/>
        <w:rPr>
          <w:rFonts w:ascii="Abadi" w:hAnsi="Abadi" w:cs="Arial"/>
          <w:i/>
          <w:sz w:val="21"/>
          <w:szCs w:val="21"/>
        </w:rPr>
      </w:pPr>
    </w:p>
    <w:p w14:paraId="3EEAF2F8"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VII.</w:t>
      </w:r>
      <w:r w:rsidRPr="00445D27">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5677EB16" w14:textId="77777777" w:rsidR="00445D27" w:rsidRPr="00445D27" w:rsidRDefault="00445D27" w:rsidP="00445D27">
      <w:pPr>
        <w:ind w:left="709"/>
        <w:jc w:val="both"/>
        <w:rPr>
          <w:rFonts w:ascii="Abadi" w:hAnsi="Abadi" w:cs="Arial"/>
          <w:i/>
          <w:sz w:val="21"/>
          <w:szCs w:val="21"/>
        </w:rPr>
      </w:pPr>
    </w:p>
    <w:p w14:paraId="51828069"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 xml:space="preserve">VIII. </w:t>
      </w:r>
      <w:r w:rsidRPr="00445D27">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168518AF" w14:textId="77777777" w:rsidR="00445D27" w:rsidRPr="00445D27" w:rsidRDefault="00445D27" w:rsidP="00445D27">
      <w:pPr>
        <w:ind w:left="709"/>
        <w:jc w:val="both"/>
        <w:rPr>
          <w:rFonts w:ascii="Abadi" w:hAnsi="Abadi" w:cs="Arial"/>
          <w:i/>
          <w:sz w:val="21"/>
          <w:szCs w:val="21"/>
        </w:rPr>
      </w:pPr>
    </w:p>
    <w:p w14:paraId="0B10B191"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IX.</w:t>
      </w:r>
      <w:r w:rsidRPr="00445D27">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w:t>
      </w:r>
      <w:r w:rsidRPr="00445D27">
        <w:rPr>
          <w:rFonts w:ascii="Abadi" w:hAnsi="Abadi" w:cs="Arial"/>
          <w:i/>
          <w:sz w:val="21"/>
          <w:szCs w:val="21"/>
        </w:rPr>
        <w:lastRenderedPageBreak/>
        <w:t>Municipal proporcionar esta información;</w:t>
      </w:r>
    </w:p>
    <w:p w14:paraId="1A78BFCD" w14:textId="77777777" w:rsidR="00445D27" w:rsidRPr="00445D27" w:rsidRDefault="00445D27" w:rsidP="00445D27">
      <w:pPr>
        <w:ind w:left="709"/>
        <w:jc w:val="both"/>
        <w:rPr>
          <w:rFonts w:ascii="Abadi" w:hAnsi="Abadi" w:cs="Arial"/>
          <w:i/>
          <w:sz w:val="21"/>
          <w:szCs w:val="21"/>
        </w:rPr>
      </w:pPr>
    </w:p>
    <w:p w14:paraId="2562D0D3"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X.</w:t>
      </w:r>
      <w:r w:rsidRPr="00445D27">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5AF1EEB7" w14:textId="77777777" w:rsidR="00445D27" w:rsidRPr="00445D27" w:rsidRDefault="00445D27" w:rsidP="00445D27">
      <w:pPr>
        <w:ind w:left="709"/>
        <w:jc w:val="both"/>
        <w:rPr>
          <w:rFonts w:ascii="Abadi" w:hAnsi="Abadi" w:cs="Arial"/>
          <w:i/>
          <w:sz w:val="21"/>
          <w:szCs w:val="21"/>
        </w:rPr>
      </w:pPr>
    </w:p>
    <w:p w14:paraId="0E5FC7F0"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XI.</w:t>
      </w:r>
      <w:r w:rsidRPr="00445D27">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0B85F36B" w14:textId="77777777" w:rsidR="00445D27" w:rsidRPr="00445D27" w:rsidRDefault="00445D27" w:rsidP="00445D27">
      <w:pPr>
        <w:ind w:left="709"/>
        <w:jc w:val="both"/>
        <w:rPr>
          <w:rFonts w:ascii="Abadi" w:hAnsi="Abadi" w:cs="Arial"/>
          <w:i/>
          <w:sz w:val="21"/>
          <w:szCs w:val="21"/>
        </w:rPr>
      </w:pPr>
    </w:p>
    <w:p w14:paraId="2CD81050" w14:textId="77777777" w:rsidR="00445D27" w:rsidRPr="00445D27" w:rsidRDefault="00445D27" w:rsidP="00445D27">
      <w:pPr>
        <w:ind w:left="709"/>
        <w:jc w:val="both"/>
        <w:rPr>
          <w:rFonts w:ascii="Abadi" w:hAnsi="Abadi" w:cs="Arial"/>
          <w:i/>
          <w:sz w:val="21"/>
          <w:szCs w:val="21"/>
        </w:rPr>
      </w:pPr>
      <w:r w:rsidRPr="00445D27">
        <w:rPr>
          <w:rFonts w:ascii="Abadi" w:hAnsi="Abadi" w:cs="Arial"/>
          <w:b/>
          <w:i/>
          <w:sz w:val="21"/>
          <w:szCs w:val="21"/>
        </w:rPr>
        <w:t xml:space="preserve">XII. </w:t>
      </w:r>
      <w:r w:rsidRPr="00445D27">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77F688A1" w14:textId="77777777" w:rsidR="00445D27" w:rsidRPr="00445D27" w:rsidRDefault="00445D27" w:rsidP="00445D27">
      <w:pPr>
        <w:ind w:left="709"/>
        <w:jc w:val="both"/>
        <w:rPr>
          <w:rFonts w:ascii="Abadi" w:hAnsi="Abadi" w:cs="Arial"/>
          <w:i/>
          <w:sz w:val="21"/>
          <w:szCs w:val="21"/>
        </w:rPr>
      </w:pPr>
    </w:p>
    <w:p w14:paraId="47E471D6"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r w:rsidRPr="00445D27">
        <w:rPr>
          <w:rFonts w:ascii="Abadi" w:hAnsi="Abadi" w:cs="Arial"/>
          <w:b/>
          <w:i/>
          <w:sz w:val="21"/>
          <w:szCs w:val="21"/>
          <w:lang w:val="es-MX" w:eastAsia="x-none"/>
        </w:rPr>
        <w:t>XIII.</w:t>
      </w:r>
      <w:r w:rsidRPr="00445D27">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21F00792"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p>
    <w:p w14:paraId="105F23F0"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r w:rsidRPr="00445D27">
        <w:rPr>
          <w:rFonts w:ascii="Abadi" w:hAnsi="Abadi" w:cs="Arial"/>
          <w:b/>
          <w:i/>
          <w:sz w:val="21"/>
          <w:szCs w:val="21"/>
          <w:lang w:val="es-MX" w:eastAsia="x-none"/>
        </w:rPr>
        <w:t>XIV.</w:t>
      </w:r>
      <w:r w:rsidRPr="00445D27">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CF274FF"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p>
    <w:p w14:paraId="6C7F2710"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r w:rsidRPr="00445D27">
        <w:rPr>
          <w:rFonts w:ascii="Abadi" w:hAnsi="Abadi" w:cs="Arial"/>
          <w:b/>
          <w:i/>
          <w:sz w:val="21"/>
          <w:szCs w:val="21"/>
          <w:lang w:val="es-MX" w:eastAsia="x-none"/>
        </w:rPr>
        <w:t xml:space="preserve">XV. </w:t>
      </w:r>
      <w:r w:rsidRPr="00445D27">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650A7524"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p>
    <w:p w14:paraId="5D3CC84F"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r w:rsidRPr="00445D27">
        <w:rPr>
          <w:rFonts w:ascii="Abadi" w:hAnsi="Abadi" w:cs="Arial"/>
          <w:b/>
          <w:i/>
          <w:sz w:val="21"/>
          <w:szCs w:val="21"/>
          <w:lang w:val="es-MX" w:eastAsia="x-none"/>
        </w:rPr>
        <w:t xml:space="preserve">XVI. </w:t>
      </w:r>
      <w:r w:rsidRPr="00445D27">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7FDD5D8E"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p>
    <w:p w14:paraId="6A5B0F23"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r w:rsidRPr="00445D27">
        <w:rPr>
          <w:rFonts w:ascii="Abadi" w:hAnsi="Abadi" w:cs="Arial"/>
          <w:b/>
          <w:i/>
          <w:sz w:val="21"/>
          <w:szCs w:val="21"/>
          <w:lang w:val="es-MX" w:eastAsia="x-none"/>
        </w:rPr>
        <w:t xml:space="preserve">XVII. </w:t>
      </w:r>
      <w:r w:rsidRPr="00445D27">
        <w:rPr>
          <w:rFonts w:ascii="Abadi" w:hAnsi="Abadi" w:cs="Arial"/>
          <w:b/>
          <w:i/>
          <w:sz w:val="21"/>
          <w:szCs w:val="21"/>
          <w:lang w:val="es-MX" w:eastAsia="x-none"/>
        </w:rPr>
        <w:tab/>
      </w:r>
      <w:r w:rsidRPr="00445D27">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4260A9FA" w14:textId="77777777" w:rsidR="00445D27" w:rsidRPr="00445D27" w:rsidRDefault="00445D27" w:rsidP="00445D27">
      <w:pPr>
        <w:ind w:left="709"/>
        <w:jc w:val="both"/>
        <w:rPr>
          <w:rFonts w:ascii="Abadi" w:hAnsi="Abadi" w:cs="Arial"/>
          <w:i/>
          <w:sz w:val="21"/>
          <w:szCs w:val="21"/>
        </w:rPr>
      </w:pPr>
    </w:p>
    <w:p w14:paraId="1165A3C1" w14:textId="77777777" w:rsidR="00445D27" w:rsidRPr="00445D27" w:rsidRDefault="00445D27" w:rsidP="00445D27">
      <w:pPr>
        <w:autoSpaceDE w:val="0"/>
        <w:autoSpaceDN w:val="0"/>
        <w:spacing w:line="276" w:lineRule="auto"/>
        <w:ind w:left="709" w:right="119"/>
        <w:jc w:val="both"/>
        <w:rPr>
          <w:rFonts w:ascii="Abadi" w:hAnsi="Abadi" w:cs="Arial"/>
          <w:i/>
          <w:sz w:val="21"/>
          <w:szCs w:val="21"/>
          <w:lang w:val="es-MX" w:eastAsia="x-none"/>
        </w:rPr>
      </w:pPr>
      <w:r w:rsidRPr="00445D27">
        <w:rPr>
          <w:rFonts w:ascii="Abadi" w:hAnsi="Abadi" w:cs="Arial"/>
          <w:b/>
          <w:i/>
          <w:sz w:val="21"/>
          <w:szCs w:val="21"/>
          <w:lang w:val="es-MX" w:eastAsia="x-none"/>
        </w:rPr>
        <w:t>XVIII.</w:t>
      </w:r>
      <w:r w:rsidRPr="00445D27">
        <w:rPr>
          <w:rFonts w:ascii="Abadi" w:hAnsi="Abadi" w:cs="Arial"/>
          <w:b/>
          <w:i/>
          <w:sz w:val="21"/>
          <w:szCs w:val="21"/>
          <w:lang w:val="es-MX" w:eastAsia="x-none"/>
        </w:rPr>
        <w:tab/>
      </w:r>
      <w:r w:rsidRPr="00445D27">
        <w:rPr>
          <w:rFonts w:ascii="Abadi" w:hAnsi="Abadi" w:cs="Arial"/>
          <w:i/>
          <w:sz w:val="21"/>
          <w:szCs w:val="21"/>
          <w:lang w:val="es-MX" w:eastAsia="x-none"/>
        </w:rPr>
        <w:t xml:space="preserve">La demás información que se estime relevante para garantizar la continuidad de la administración pública municipal. </w:t>
      </w:r>
    </w:p>
    <w:p w14:paraId="0347E4FB" w14:textId="77777777" w:rsidR="00445D27" w:rsidRPr="00445D27" w:rsidRDefault="00445D27" w:rsidP="00445D27">
      <w:pPr>
        <w:ind w:left="709"/>
        <w:jc w:val="both"/>
        <w:rPr>
          <w:rFonts w:ascii="Abadi" w:hAnsi="Abadi" w:cs="Arial"/>
          <w:i/>
          <w:sz w:val="21"/>
          <w:szCs w:val="21"/>
        </w:rPr>
      </w:pPr>
    </w:p>
    <w:p w14:paraId="782817B2" w14:textId="77777777" w:rsidR="00445D27" w:rsidRPr="00445D27" w:rsidRDefault="00445D27" w:rsidP="00445D27">
      <w:pPr>
        <w:ind w:left="709" w:right="119"/>
        <w:jc w:val="both"/>
        <w:rPr>
          <w:rFonts w:ascii="Abadi" w:hAnsi="Abadi" w:cs="Arial"/>
          <w:i/>
          <w:sz w:val="21"/>
          <w:szCs w:val="21"/>
        </w:rPr>
      </w:pPr>
      <w:r w:rsidRPr="00445D27">
        <w:rPr>
          <w:rFonts w:ascii="Abadi" w:hAnsi="Abadi" w:cs="Arial"/>
          <w:i/>
          <w:sz w:val="21"/>
          <w:szCs w:val="21"/>
        </w:rPr>
        <w:t>La información a que se refieren las fracciones II, IV, V, VI, VII, X, XIII y XV deberá ser entregada además, en medios magnéticos o electrónicos.</w:t>
      </w:r>
    </w:p>
    <w:p w14:paraId="3521EF71" w14:textId="77777777" w:rsidR="00445D27" w:rsidRPr="00445D27" w:rsidRDefault="00445D27" w:rsidP="00445D27">
      <w:pPr>
        <w:ind w:left="34" w:right="119"/>
        <w:jc w:val="both"/>
        <w:rPr>
          <w:rFonts w:ascii="Abadi" w:hAnsi="Abadi" w:cs="Arial"/>
          <w:i/>
          <w:sz w:val="21"/>
          <w:szCs w:val="21"/>
        </w:rPr>
      </w:pPr>
    </w:p>
    <w:p w14:paraId="71EBA27B" w14:textId="77777777" w:rsidR="00445D27" w:rsidRPr="00445D27" w:rsidRDefault="00445D27" w:rsidP="00445D27">
      <w:pPr>
        <w:ind w:left="709" w:right="119"/>
        <w:jc w:val="both"/>
        <w:rPr>
          <w:rFonts w:ascii="Abadi" w:hAnsi="Abadi" w:cs="Arial"/>
          <w:i/>
          <w:sz w:val="21"/>
          <w:szCs w:val="21"/>
        </w:rPr>
      </w:pPr>
      <w:r w:rsidRPr="00445D27">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77C5401E" w14:textId="77777777" w:rsidR="00445D27" w:rsidRPr="00445D27" w:rsidRDefault="00445D27" w:rsidP="00445D27">
      <w:pPr>
        <w:rPr>
          <w:rFonts w:ascii="Abadi" w:hAnsi="Abadi" w:cs="Arial"/>
          <w:b/>
          <w:bCs/>
          <w:i/>
          <w:sz w:val="21"/>
          <w:szCs w:val="21"/>
        </w:rPr>
      </w:pPr>
    </w:p>
    <w:p w14:paraId="6539AD6A" w14:textId="77777777" w:rsidR="00445D27" w:rsidRPr="00445D27" w:rsidRDefault="00445D27" w:rsidP="00445D27">
      <w:pPr>
        <w:ind w:firstLine="708"/>
        <w:jc w:val="both"/>
        <w:rPr>
          <w:rFonts w:ascii="Abadi" w:hAnsi="Abadi" w:cs="Arial"/>
          <w:sz w:val="21"/>
          <w:szCs w:val="21"/>
        </w:rPr>
      </w:pPr>
      <w:r w:rsidRPr="00445D27">
        <w:rPr>
          <w:rFonts w:ascii="Abadi" w:hAnsi="Abadi" w:cs="Arial"/>
          <w:bCs/>
          <w:sz w:val="21"/>
          <w:szCs w:val="21"/>
        </w:rPr>
        <w:t>Por su parte, el artículo 46 del referido ordenamiento establece la obligación de</w:t>
      </w:r>
      <w:r w:rsidRPr="00445D27">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70BEB8B6" w14:textId="77777777" w:rsidR="00445D27" w:rsidRPr="00445D27" w:rsidRDefault="00445D27" w:rsidP="00445D27">
      <w:pPr>
        <w:ind w:firstLine="708"/>
        <w:jc w:val="both"/>
        <w:rPr>
          <w:rFonts w:ascii="Abadi" w:hAnsi="Abadi" w:cs="Arial"/>
          <w:sz w:val="21"/>
          <w:szCs w:val="21"/>
          <w:lang w:eastAsia="x-none"/>
        </w:rPr>
      </w:pPr>
    </w:p>
    <w:p w14:paraId="5FC10BF6" w14:textId="77777777" w:rsidR="00445D27" w:rsidRPr="00445D27" w:rsidRDefault="00445D27" w:rsidP="00445D27">
      <w:pPr>
        <w:ind w:firstLine="708"/>
        <w:jc w:val="both"/>
        <w:rPr>
          <w:rFonts w:ascii="Abadi" w:hAnsi="Abadi" w:cs="Arial"/>
          <w:bCs/>
          <w:sz w:val="21"/>
          <w:szCs w:val="21"/>
        </w:rPr>
      </w:pPr>
      <w:r w:rsidRPr="00445D27">
        <w:rPr>
          <w:rFonts w:ascii="Abadi" w:hAnsi="Abadi" w:cs="Arial"/>
          <w:bCs/>
          <w:sz w:val="21"/>
          <w:szCs w:val="21"/>
        </w:rPr>
        <w:t xml:space="preserve">Una vez concluida la entrega del expediente que contiene la situación que </w:t>
      </w:r>
      <w:r w:rsidRPr="00445D27">
        <w:rPr>
          <w:rFonts w:ascii="Abadi" w:hAnsi="Abadi" w:cs="Arial"/>
          <w:bCs/>
          <w:sz w:val="21"/>
          <w:szCs w:val="21"/>
        </w:rPr>
        <w:lastRenderedPageBreak/>
        <w:t>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0BF4C14D" w14:textId="77777777" w:rsidR="00445D27" w:rsidRPr="00445D27" w:rsidRDefault="00445D27" w:rsidP="00445D27">
      <w:pPr>
        <w:ind w:firstLine="708"/>
        <w:jc w:val="both"/>
        <w:rPr>
          <w:rFonts w:ascii="Abadi" w:hAnsi="Abadi" w:cs="Arial"/>
          <w:bCs/>
          <w:sz w:val="21"/>
          <w:szCs w:val="21"/>
        </w:rPr>
      </w:pPr>
    </w:p>
    <w:p w14:paraId="47A84DC9" w14:textId="77777777" w:rsidR="00445D27" w:rsidRPr="00445D27" w:rsidRDefault="00445D27" w:rsidP="00445D27">
      <w:pPr>
        <w:ind w:firstLine="708"/>
        <w:jc w:val="both"/>
        <w:rPr>
          <w:rFonts w:ascii="Abadi" w:hAnsi="Abadi" w:cs="Arial"/>
          <w:bCs/>
          <w:sz w:val="21"/>
          <w:szCs w:val="21"/>
        </w:rPr>
      </w:pPr>
      <w:r w:rsidRPr="00445D27">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1EBCF54F" w14:textId="77777777" w:rsidR="00445D27" w:rsidRPr="00445D27" w:rsidRDefault="00445D27" w:rsidP="00445D27">
      <w:pPr>
        <w:jc w:val="both"/>
        <w:rPr>
          <w:rFonts w:ascii="Abadi" w:hAnsi="Abadi" w:cs="Arial"/>
          <w:bCs/>
          <w:sz w:val="21"/>
          <w:szCs w:val="21"/>
        </w:rPr>
      </w:pPr>
    </w:p>
    <w:p w14:paraId="521B90A5" w14:textId="77777777" w:rsidR="00445D27" w:rsidRPr="00445D27" w:rsidRDefault="00445D27" w:rsidP="00445D27">
      <w:pPr>
        <w:spacing w:after="200" w:line="276" w:lineRule="auto"/>
        <w:ind w:left="709"/>
        <w:contextualSpacing/>
        <w:jc w:val="both"/>
        <w:rPr>
          <w:rFonts w:ascii="Abadi" w:hAnsi="Abadi" w:cs="Arial"/>
          <w:bCs/>
          <w:i/>
          <w:sz w:val="21"/>
          <w:szCs w:val="21"/>
        </w:rPr>
      </w:pPr>
      <w:r w:rsidRPr="00445D27">
        <w:rPr>
          <w:rFonts w:ascii="Abadi" w:hAnsi="Abadi" w:cs="Arial"/>
          <w:b/>
          <w:bCs/>
          <w:i/>
          <w:sz w:val="21"/>
          <w:szCs w:val="21"/>
        </w:rPr>
        <w:t>I.</w:t>
      </w:r>
      <w:r w:rsidRPr="00445D27">
        <w:rPr>
          <w:rFonts w:ascii="Abadi" w:hAnsi="Abadi" w:cs="Arial"/>
          <w:bCs/>
          <w:i/>
          <w:sz w:val="21"/>
          <w:szCs w:val="21"/>
        </w:rPr>
        <w:t xml:space="preserve"> Las conclusiones de la evaluación y comprobación de cada uno de los puntos a que se refiere el artículo 45 de la presente Ley;</w:t>
      </w:r>
    </w:p>
    <w:p w14:paraId="0688E595" w14:textId="77777777" w:rsidR="00445D27" w:rsidRPr="00445D27" w:rsidRDefault="00445D27" w:rsidP="00445D27">
      <w:pPr>
        <w:spacing w:after="200" w:line="276" w:lineRule="auto"/>
        <w:ind w:left="709"/>
        <w:contextualSpacing/>
        <w:jc w:val="both"/>
        <w:rPr>
          <w:rFonts w:ascii="Abadi" w:hAnsi="Abadi" w:cs="Arial"/>
          <w:bCs/>
          <w:i/>
          <w:sz w:val="21"/>
          <w:szCs w:val="21"/>
        </w:rPr>
      </w:pPr>
    </w:p>
    <w:p w14:paraId="4CDC3E39" w14:textId="77777777" w:rsidR="00445D27" w:rsidRPr="00445D27" w:rsidRDefault="00445D27" w:rsidP="00445D27">
      <w:pPr>
        <w:spacing w:after="200" w:line="276" w:lineRule="auto"/>
        <w:ind w:left="709"/>
        <w:contextualSpacing/>
        <w:jc w:val="both"/>
        <w:rPr>
          <w:rFonts w:ascii="Abadi" w:hAnsi="Abadi" w:cs="Arial"/>
          <w:bCs/>
          <w:i/>
          <w:sz w:val="21"/>
          <w:szCs w:val="21"/>
        </w:rPr>
      </w:pPr>
      <w:r w:rsidRPr="00445D27">
        <w:rPr>
          <w:rFonts w:ascii="Abadi" w:hAnsi="Abadi" w:cs="Arial"/>
          <w:b/>
          <w:bCs/>
          <w:i/>
          <w:sz w:val="21"/>
          <w:szCs w:val="21"/>
        </w:rPr>
        <w:t>II.</w:t>
      </w:r>
      <w:r w:rsidRPr="00445D27">
        <w:rPr>
          <w:rFonts w:ascii="Abadi" w:hAnsi="Abadi" w:cs="Arial"/>
          <w:bCs/>
          <w:i/>
          <w:sz w:val="21"/>
          <w:szCs w:val="21"/>
        </w:rPr>
        <w:t xml:space="preserve"> Las diligencias o comparecencias de servidores públicos del Ayuntamiento saliente o en funciones necesarias para aclaración;</w:t>
      </w:r>
    </w:p>
    <w:p w14:paraId="384BFA48" w14:textId="77777777" w:rsidR="00445D27" w:rsidRPr="00445D27" w:rsidRDefault="00445D27" w:rsidP="00445D27">
      <w:pPr>
        <w:spacing w:after="200" w:line="276" w:lineRule="auto"/>
        <w:ind w:left="709"/>
        <w:contextualSpacing/>
        <w:jc w:val="both"/>
        <w:rPr>
          <w:rFonts w:ascii="Abadi" w:hAnsi="Abadi" w:cs="Arial"/>
          <w:bCs/>
          <w:i/>
          <w:sz w:val="21"/>
          <w:szCs w:val="21"/>
        </w:rPr>
      </w:pPr>
    </w:p>
    <w:p w14:paraId="55CD735F" w14:textId="77777777" w:rsidR="00445D27" w:rsidRPr="00445D27" w:rsidRDefault="00445D27" w:rsidP="00445D27">
      <w:pPr>
        <w:spacing w:after="200" w:line="276" w:lineRule="auto"/>
        <w:ind w:left="709"/>
        <w:contextualSpacing/>
        <w:jc w:val="both"/>
        <w:rPr>
          <w:rFonts w:ascii="Abadi" w:hAnsi="Abadi" w:cs="Arial"/>
          <w:bCs/>
          <w:i/>
          <w:sz w:val="21"/>
          <w:szCs w:val="21"/>
        </w:rPr>
      </w:pPr>
      <w:r w:rsidRPr="00445D27">
        <w:rPr>
          <w:rFonts w:ascii="Abadi" w:hAnsi="Abadi" w:cs="Arial"/>
          <w:b/>
          <w:bCs/>
          <w:i/>
          <w:sz w:val="21"/>
          <w:szCs w:val="21"/>
        </w:rPr>
        <w:t>III.</w:t>
      </w:r>
      <w:r w:rsidRPr="00445D27">
        <w:rPr>
          <w:rFonts w:ascii="Abadi" w:hAnsi="Abadi" w:cs="Arial"/>
          <w:bCs/>
          <w:i/>
          <w:sz w:val="21"/>
          <w:szCs w:val="21"/>
        </w:rPr>
        <w:t xml:space="preserve"> Observaciones generadas del análisis de los puntos a que se refiere el artículo 45 de la presente Ley;</w:t>
      </w:r>
    </w:p>
    <w:p w14:paraId="45CFEDD6" w14:textId="77777777" w:rsidR="00445D27" w:rsidRPr="00445D27" w:rsidRDefault="00445D27" w:rsidP="00445D27">
      <w:pPr>
        <w:spacing w:after="200" w:line="276" w:lineRule="auto"/>
        <w:ind w:left="709"/>
        <w:contextualSpacing/>
        <w:jc w:val="both"/>
        <w:rPr>
          <w:rFonts w:ascii="Abadi" w:hAnsi="Abadi" w:cs="Arial"/>
          <w:bCs/>
          <w:i/>
          <w:sz w:val="21"/>
          <w:szCs w:val="21"/>
        </w:rPr>
      </w:pPr>
    </w:p>
    <w:p w14:paraId="54E3FAEA" w14:textId="77777777" w:rsidR="00445D27" w:rsidRPr="00445D27" w:rsidRDefault="00445D27" w:rsidP="00445D27">
      <w:pPr>
        <w:spacing w:after="200" w:line="276" w:lineRule="auto"/>
        <w:ind w:left="709"/>
        <w:contextualSpacing/>
        <w:jc w:val="both"/>
        <w:rPr>
          <w:rFonts w:ascii="Abadi" w:hAnsi="Abadi" w:cs="Arial"/>
          <w:bCs/>
          <w:i/>
          <w:sz w:val="21"/>
          <w:szCs w:val="21"/>
        </w:rPr>
      </w:pPr>
      <w:r w:rsidRPr="00445D27">
        <w:rPr>
          <w:rFonts w:ascii="Abadi" w:hAnsi="Abadi" w:cs="Arial"/>
          <w:b/>
          <w:bCs/>
          <w:i/>
          <w:sz w:val="21"/>
          <w:szCs w:val="21"/>
        </w:rPr>
        <w:t>IV.</w:t>
      </w:r>
      <w:r w:rsidRPr="00445D27">
        <w:rPr>
          <w:rFonts w:ascii="Abadi" w:hAnsi="Abadi" w:cs="Arial"/>
          <w:bCs/>
          <w:i/>
          <w:sz w:val="21"/>
          <w:szCs w:val="21"/>
        </w:rPr>
        <w:t xml:space="preserve"> Promoción de presuntas responsabilidades con motivo de las observaciones generadas; y</w:t>
      </w:r>
    </w:p>
    <w:p w14:paraId="491DCA7C" w14:textId="77777777" w:rsidR="00445D27" w:rsidRPr="00445D27" w:rsidRDefault="00445D27" w:rsidP="00445D27">
      <w:pPr>
        <w:spacing w:after="200" w:line="276" w:lineRule="auto"/>
        <w:ind w:left="709"/>
        <w:contextualSpacing/>
        <w:jc w:val="both"/>
        <w:rPr>
          <w:rFonts w:ascii="Abadi" w:hAnsi="Abadi" w:cs="Arial"/>
          <w:bCs/>
          <w:i/>
          <w:sz w:val="21"/>
          <w:szCs w:val="21"/>
        </w:rPr>
      </w:pPr>
    </w:p>
    <w:p w14:paraId="16EDCAF8" w14:textId="77777777" w:rsidR="00445D27" w:rsidRPr="00445D27" w:rsidRDefault="00445D27" w:rsidP="00445D27">
      <w:pPr>
        <w:spacing w:line="276" w:lineRule="auto"/>
        <w:ind w:left="709"/>
        <w:contextualSpacing/>
        <w:jc w:val="both"/>
        <w:rPr>
          <w:rFonts w:ascii="Abadi" w:hAnsi="Abadi" w:cs="Arial"/>
          <w:bCs/>
          <w:i/>
          <w:sz w:val="21"/>
          <w:szCs w:val="21"/>
        </w:rPr>
      </w:pPr>
      <w:r w:rsidRPr="00445D27">
        <w:rPr>
          <w:rFonts w:ascii="Abadi" w:hAnsi="Abadi" w:cs="Arial"/>
          <w:b/>
          <w:bCs/>
          <w:i/>
          <w:sz w:val="21"/>
          <w:szCs w:val="21"/>
        </w:rPr>
        <w:t>V.</w:t>
      </w:r>
      <w:r w:rsidRPr="00445D27">
        <w:rPr>
          <w:rFonts w:ascii="Abadi" w:hAnsi="Abadi" w:cs="Arial"/>
          <w:bCs/>
          <w:i/>
          <w:sz w:val="21"/>
          <w:szCs w:val="21"/>
        </w:rPr>
        <w:t xml:space="preserve"> Recomendaciones de la comisión.</w:t>
      </w:r>
    </w:p>
    <w:p w14:paraId="3B90505B" w14:textId="77777777" w:rsidR="00445D27" w:rsidRPr="00445D27" w:rsidRDefault="00445D27" w:rsidP="00445D27">
      <w:pPr>
        <w:jc w:val="both"/>
        <w:rPr>
          <w:rFonts w:ascii="Abadi" w:hAnsi="Abadi" w:cs="Arial"/>
          <w:bCs/>
          <w:sz w:val="21"/>
          <w:szCs w:val="21"/>
        </w:rPr>
      </w:pPr>
    </w:p>
    <w:p w14:paraId="2A6778BE" w14:textId="77777777" w:rsidR="00445D27" w:rsidRPr="00445D27" w:rsidRDefault="00445D27" w:rsidP="00445D27">
      <w:pPr>
        <w:ind w:firstLine="708"/>
        <w:jc w:val="both"/>
        <w:rPr>
          <w:rFonts w:ascii="Abadi" w:hAnsi="Abadi" w:cs="Arial"/>
          <w:bCs/>
          <w:sz w:val="21"/>
          <w:szCs w:val="21"/>
        </w:rPr>
      </w:pPr>
      <w:r w:rsidRPr="00445D27">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35E37A42" w14:textId="4DA5E2E5" w:rsidR="00445D27" w:rsidRDefault="00445D27" w:rsidP="005314F6">
      <w:pPr>
        <w:jc w:val="both"/>
        <w:rPr>
          <w:rFonts w:ascii="Abadi" w:hAnsi="Abadi" w:cs="Arial"/>
          <w:bCs/>
          <w:sz w:val="21"/>
          <w:szCs w:val="21"/>
        </w:rPr>
      </w:pPr>
    </w:p>
    <w:p w14:paraId="6FFE54B0" w14:textId="77777777" w:rsidR="005314F6" w:rsidRPr="00445D27" w:rsidRDefault="005314F6" w:rsidP="005314F6">
      <w:pPr>
        <w:jc w:val="both"/>
        <w:rPr>
          <w:rFonts w:ascii="Abadi" w:hAnsi="Abadi" w:cs="Arial"/>
          <w:bCs/>
          <w:sz w:val="21"/>
          <w:szCs w:val="21"/>
        </w:rPr>
      </w:pPr>
    </w:p>
    <w:p w14:paraId="72D5F5E3" w14:textId="77777777" w:rsidR="00445D27" w:rsidRPr="00445D27" w:rsidRDefault="00445D27" w:rsidP="00445D27">
      <w:pPr>
        <w:ind w:firstLine="708"/>
        <w:jc w:val="both"/>
        <w:rPr>
          <w:rFonts w:ascii="Abadi" w:hAnsi="Abadi" w:cs="Arial"/>
          <w:b/>
          <w:bCs/>
          <w:sz w:val="21"/>
          <w:szCs w:val="21"/>
          <w:lang w:val="es-MX" w:eastAsia="x-none"/>
        </w:rPr>
      </w:pPr>
      <w:r w:rsidRPr="00445D27">
        <w:rPr>
          <w:rFonts w:ascii="Abadi" w:hAnsi="Abadi" w:cs="Arial"/>
          <w:b/>
          <w:bCs/>
          <w:sz w:val="21"/>
          <w:szCs w:val="21"/>
          <w:lang w:val="es-MX" w:eastAsia="x-none"/>
        </w:rPr>
        <w:t xml:space="preserve">IV. Integración del informe general del proceso de entrega recepción de la </w:t>
      </w:r>
      <w:r w:rsidRPr="00445D27">
        <w:rPr>
          <w:rFonts w:ascii="Abadi" w:hAnsi="Abadi" w:cs="Arial"/>
          <w:b/>
          <w:bCs/>
          <w:sz w:val="21"/>
          <w:szCs w:val="21"/>
          <w:lang w:val="es-MX" w:eastAsia="x-none"/>
        </w:rPr>
        <w:t xml:space="preserve">administración pública municipal 2018-2021 de Pénjamo, </w:t>
      </w:r>
      <w:proofErr w:type="spellStart"/>
      <w:r w:rsidRPr="00445D27">
        <w:rPr>
          <w:rFonts w:ascii="Abadi" w:hAnsi="Abadi" w:cs="Arial"/>
          <w:b/>
          <w:bCs/>
          <w:sz w:val="21"/>
          <w:szCs w:val="21"/>
          <w:lang w:val="es-MX" w:eastAsia="x-none"/>
        </w:rPr>
        <w:t>Gto</w:t>
      </w:r>
      <w:proofErr w:type="spellEnd"/>
      <w:r w:rsidRPr="00445D27">
        <w:rPr>
          <w:rFonts w:ascii="Abadi" w:hAnsi="Abadi" w:cs="Arial"/>
          <w:b/>
          <w:bCs/>
          <w:sz w:val="21"/>
          <w:szCs w:val="21"/>
          <w:lang w:val="es-MX" w:eastAsia="x-none"/>
        </w:rPr>
        <w:t>:</w:t>
      </w:r>
    </w:p>
    <w:p w14:paraId="15470359" w14:textId="77777777" w:rsidR="00445D27" w:rsidRPr="00445D27" w:rsidRDefault="00445D27" w:rsidP="00445D27">
      <w:pPr>
        <w:ind w:firstLine="708"/>
        <w:jc w:val="both"/>
        <w:rPr>
          <w:rFonts w:ascii="Abadi" w:hAnsi="Abadi" w:cs="Arial"/>
          <w:b/>
          <w:bCs/>
          <w:sz w:val="21"/>
          <w:szCs w:val="21"/>
          <w:lang w:val="es-MX" w:eastAsia="x-none"/>
        </w:rPr>
      </w:pPr>
    </w:p>
    <w:p w14:paraId="605826CD"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30D56C87" w14:textId="77777777" w:rsidR="00445D27" w:rsidRPr="00445D27" w:rsidRDefault="00445D27" w:rsidP="00445D27">
      <w:pPr>
        <w:ind w:firstLine="708"/>
        <w:jc w:val="both"/>
        <w:rPr>
          <w:rFonts w:ascii="Abadi" w:hAnsi="Abadi" w:cs="Arial"/>
          <w:sz w:val="21"/>
          <w:szCs w:val="21"/>
          <w:lang w:val="es-MX" w:eastAsia="x-none"/>
        </w:rPr>
      </w:pPr>
    </w:p>
    <w:p w14:paraId="06B139A8"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Pénjamo, </w:t>
      </w:r>
      <w:proofErr w:type="spellStart"/>
      <w:r w:rsidRPr="00445D27">
        <w:rPr>
          <w:rFonts w:ascii="Abadi" w:hAnsi="Abadi" w:cs="Arial"/>
          <w:sz w:val="21"/>
          <w:szCs w:val="21"/>
          <w:lang w:val="es-MX" w:eastAsia="x-none"/>
        </w:rPr>
        <w:t>Gto</w:t>
      </w:r>
      <w:proofErr w:type="spellEnd"/>
      <w:r w:rsidRPr="00445D27">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57FDA7DD" w14:textId="77777777" w:rsidR="00445D27" w:rsidRPr="00445D27" w:rsidRDefault="00445D27" w:rsidP="00445D27">
      <w:pPr>
        <w:ind w:firstLine="708"/>
        <w:jc w:val="both"/>
        <w:rPr>
          <w:rFonts w:ascii="Abadi" w:hAnsi="Abadi" w:cs="Arial"/>
          <w:sz w:val="21"/>
          <w:szCs w:val="21"/>
          <w:lang w:val="es-MX" w:eastAsia="x-none"/>
        </w:rPr>
      </w:pPr>
    </w:p>
    <w:p w14:paraId="391DAE37"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42B14128" w14:textId="77777777" w:rsidR="00445D27" w:rsidRPr="00445D27" w:rsidRDefault="00445D27" w:rsidP="00445D27">
      <w:pPr>
        <w:ind w:firstLine="708"/>
        <w:jc w:val="both"/>
        <w:rPr>
          <w:rFonts w:ascii="Abadi" w:hAnsi="Abadi" w:cs="Arial"/>
          <w:sz w:val="21"/>
          <w:szCs w:val="21"/>
          <w:lang w:val="es-MX" w:eastAsia="x-none"/>
        </w:rPr>
      </w:pPr>
    </w:p>
    <w:p w14:paraId="251D78D2"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Pénjamo, Guanajuato, a efecto de que lleven a cabo los actos de investigación que, en el ámbito de su competencia, le correspondan.</w:t>
      </w:r>
    </w:p>
    <w:p w14:paraId="76B0C93B" w14:textId="77777777" w:rsidR="00445D27" w:rsidRPr="00445D27" w:rsidRDefault="00445D27" w:rsidP="00445D27">
      <w:pPr>
        <w:ind w:firstLine="708"/>
        <w:jc w:val="both"/>
        <w:rPr>
          <w:rFonts w:ascii="Abadi" w:hAnsi="Abadi" w:cs="Arial"/>
          <w:sz w:val="21"/>
          <w:szCs w:val="21"/>
          <w:lang w:val="es-MX" w:eastAsia="x-none"/>
        </w:rPr>
      </w:pPr>
    </w:p>
    <w:p w14:paraId="7724DE6E" w14:textId="77777777" w:rsidR="00445D27" w:rsidRP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 xml:space="preserve">Para la elaboración del informe general del proceso de entrega recepción </w:t>
      </w:r>
      <w:r w:rsidRPr="00445D27">
        <w:rPr>
          <w:rFonts w:ascii="Abadi" w:hAnsi="Abadi" w:cs="Arial"/>
          <w:sz w:val="21"/>
          <w:szCs w:val="21"/>
          <w:lang w:val="es-MX" w:eastAsia="x-none"/>
        </w:rPr>
        <w:lastRenderedPageBreak/>
        <w:t xml:space="preserve">correspondiente a la administración pública municipal 2018-2021 de Pénjamo, </w:t>
      </w:r>
      <w:proofErr w:type="spellStart"/>
      <w:r w:rsidRPr="00445D27">
        <w:rPr>
          <w:rFonts w:ascii="Abadi" w:hAnsi="Abadi" w:cs="Arial"/>
          <w:sz w:val="21"/>
          <w:szCs w:val="21"/>
          <w:lang w:val="es-MX" w:eastAsia="x-none"/>
        </w:rPr>
        <w:t>Gto</w:t>
      </w:r>
      <w:proofErr w:type="spellEnd"/>
      <w:r w:rsidRPr="00445D27">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5C7627DB" w14:textId="77777777" w:rsidR="00445D27" w:rsidRPr="00445D27" w:rsidRDefault="00445D27" w:rsidP="00445D27">
      <w:pPr>
        <w:ind w:firstLine="708"/>
        <w:jc w:val="both"/>
        <w:rPr>
          <w:rFonts w:ascii="Abadi" w:hAnsi="Abadi" w:cs="Arial"/>
          <w:sz w:val="21"/>
          <w:szCs w:val="21"/>
          <w:lang w:val="es-MX" w:eastAsia="x-none"/>
        </w:rPr>
      </w:pPr>
    </w:p>
    <w:p w14:paraId="3BE3ED2D" w14:textId="77777777" w:rsidR="00445D27" w:rsidRPr="00445D27" w:rsidRDefault="00445D27" w:rsidP="00445D27">
      <w:pPr>
        <w:ind w:firstLine="708"/>
        <w:jc w:val="both"/>
        <w:rPr>
          <w:rFonts w:ascii="Abadi" w:hAnsi="Abadi" w:cs="Arial"/>
          <w:b/>
          <w:sz w:val="21"/>
          <w:szCs w:val="21"/>
          <w:lang w:val="es-MX" w:eastAsia="x-none"/>
        </w:rPr>
      </w:pPr>
      <w:r w:rsidRPr="00445D27">
        <w:rPr>
          <w:rFonts w:ascii="Abadi" w:hAnsi="Abadi" w:cs="Arial"/>
          <w:b/>
          <w:sz w:val="21"/>
          <w:szCs w:val="21"/>
          <w:lang w:val="es-MX"/>
        </w:rPr>
        <w:t>V. Proceso de entrega recepción:</w:t>
      </w:r>
    </w:p>
    <w:p w14:paraId="320EB16A" w14:textId="77777777" w:rsidR="00445D27" w:rsidRPr="00445D27" w:rsidRDefault="00445D27" w:rsidP="00445D27">
      <w:pPr>
        <w:ind w:firstLine="708"/>
        <w:jc w:val="both"/>
        <w:rPr>
          <w:rFonts w:ascii="Abadi" w:hAnsi="Abadi" w:cs="Arial"/>
          <w:sz w:val="21"/>
          <w:szCs w:val="21"/>
          <w:lang w:val="es-MX" w:eastAsia="x-none"/>
        </w:rPr>
      </w:pPr>
    </w:p>
    <w:p w14:paraId="78B8EFB8" w14:textId="77777777" w:rsidR="00445D27" w:rsidRPr="00445D27" w:rsidRDefault="00445D27" w:rsidP="00445D27">
      <w:pPr>
        <w:ind w:firstLine="705"/>
        <w:jc w:val="both"/>
        <w:rPr>
          <w:rFonts w:ascii="Abadi" w:hAnsi="Abadi" w:cs="Arial"/>
          <w:sz w:val="21"/>
          <w:szCs w:val="21"/>
          <w:lang w:eastAsia="x-none"/>
        </w:rPr>
      </w:pPr>
      <w:r w:rsidRPr="00445D27">
        <w:rPr>
          <w:rFonts w:ascii="Abadi" w:hAnsi="Abadi" w:cs="Arial"/>
          <w:sz w:val="21"/>
          <w:szCs w:val="21"/>
          <w:lang w:val="es-MX" w:eastAsia="x-none"/>
        </w:rPr>
        <w:t xml:space="preserve">Respecto al proceso de entrega recepción de la administración pública municipal 2018-2021 de Pénjamo, </w:t>
      </w:r>
      <w:proofErr w:type="spellStart"/>
      <w:r w:rsidRPr="00445D27">
        <w:rPr>
          <w:rFonts w:ascii="Abadi" w:hAnsi="Abadi" w:cs="Arial"/>
          <w:sz w:val="21"/>
          <w:szCs w:val="21"/>
          <w:lang w:val="es-MX" w:eastAsia="x-none"/>
        </w:rPr>
        <w:t>Gto</w:t>
      </w:r>
      <w:proofErr w:type="spellEnd"/>
      <w:r w:rsidRPr="00445D27">
        <w:rPr>
          <w:rFonts w:ascii="Abadi" w:hAnsi="Abadi" w:cs="Arial"/>
          <w:sz w:val="21"/>
          <w:szCs w:val="21"/>
          <w:lang w:val="es-MX" w:eastAsia="x-none"/>
        </w:rPr>
        <w:t xml:space="preserve">., el informe general </w:t>
      </w:r>
      <w:r w:rsidRPr="00445D27">
        <w:rPr>
          <w:rFonts w:ascii="Abadi" w:hAnsi="Abadi" w:cs="Arial"/>
          <w:sz w:val="21"/>
          <w:szCs w:val="21"/>
          <w:lang w:eastAsia="x-none"/>
        </w:rPr>
        <w:t>contiene los siguientes apartados:</w:t>
      </w:r>
    </w:p>
    <w:p w14:paraId="69D1593B" w14:textId="77777777" w:rsidR="00445D27" w:rsidRPr="00445D27" w:rsidRDefault="00445D27" w:rsidP="00445D27">
      <w:pPr>
        <w:ind w:firstLine="705"/>
        <w:jc w:val="both"/>
        <w:rPr>
          <w:rFonts w:ascii="Abadi" w:hAnsi="Abadi" w:cs="Arial"/>
          <w:sz w:val="21"/>
          <w:szCs w:val="21"/>
          <w:lang w:eastAsia="x-none"/>
        </w:rPr>
      </w:pPr>
    </w:p>
    <w:p w14:paraId="1F592226" w14:textId="77777777" w:rsidR="00445D27" w:rsidRPr="00445D27" w:rsidRDefault="00445D27" w:rsidP="000F0F3C">
      <w:pPr>
        <w:numPr>
          <w:ilvl w:val="0"/>
          <w:numId w:val="69"/>
        </w:numPr>
        <w:jc w:val="both"/>
        <w:rPr>
          <w:rFonts w:ascii="Abadi" w:hAnsi="Abadi" w:cs="Arial"/>
          <w:b/>
          <w:bCs/>
          <w:sz w:val="21"/>
          <w:szCs w:val="21"/>
          <w:lang w:eastAsia="x-none"/>
        </w:rPr>
      </w:pPr>
      <w:r w:rsidRPr="00445D27">
        <w:rPr>
          <w:rFonts w:ascii="Abadi" w:hAnsi="Abadi" w:cs="Arial"/>
          <w:b/>
          <w:bCs/>
          <w:sz w:val="21"/>
          <w:szCs w:val="21"/>
          <w:lang w:eastAsia="x-none"/>
        </w:rPr>
        <w:t>Informe de avance</w:t>
      </w:r>
    </w:p>
    <w:p w14:paraId="397FCCFE" w14:textId="77777777" w:rsidR="00445D27" w:rsidRPr="00445D27" w:rsidRDefault="00445D27" w:rsidP="00445D27">
      <w:pPr>
        <w:ind w:left="705"/>
        <w:jc w:val="both"/>
        <w:rPr>
          <w:rFonts w:ascii="Abadi" w:hAnsi="Abadi" w:cs="Arial"/>
          <w:sz w:val="21"/>
          <w:szCs w:val="21"/>
          <w:lang w:eastAsia="x-none"/>
        </w:rPr>
      </w:pPr>
    </w:p>
    <w:p w14:paraId="76E80729"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445D27">
        <w:rPr>
          <w:rFonts w:ascii="Abadi" w:hAnsi="Abadi" w:cs="Arial"/>
          <w:sz w:val="21"/>
          <w:szCs w:val="21"/>
          <w:lang w:val="es-MX" w:eastAsia="x-none"/>
        </w:rPr>
        <w:t xml:space="preserve">. </w:t>
      </w:r>
    </w:p>
    <w:p w14:paraId="3E679666" w14:textId="77777777" w:rsidR="00445D27" w:rsidRPr="00445D27" w:rsidRDefault="00445D27" w:rsidP="00445D27">
      <w:pPr>
        <w:ind w:firstLine="705"/>
        <w:jc w:val="both"/>
        <w:rPr>
          <w:rFonts w:ascii="Abadi" w:hAnsi="Abadi" w:cs="Arial"/>
          <w:sz w:val="21"/>
          <w:szCs w:val="21"/>
          <w:lang w:eastAsia="x-none"/>
        </w:rPr>
      </w:pPr>
    </w:p>
    <w:p w14:paraId="27018D1D" w14:textId="77777777" w:rsidR="00445D27" w:rsidRPr="00445D27" w:rsidRDefault="00445D27" w:rsidP="000F0F3C">
      <w:pPr>
        <w:numPr>
          <w:ilvl w:val="0"/>
          <w:numId w:val="69"/>
        </w:numPr>
        <w:jc w:val="both"/>
        <w:rPr>
          <w:rFonts w:ascii="Abadi" w:hAnsi="Abadi" w:cs="Arial"/>
          <w:b/>
          <w:bCs/>
          <w:sz w:val="21"/>
          <w:szCs w:val="21"/>
          <w:lang w:eastAsia="x-none"/>
        </w:rPr>
      </w:pPr>
      <w:r w:rsidRPr="00445D27">
        <w:rPr>
          <w:rFonts w:ascii="Abadi" w:hAnsi="Abadi" w:cs="Arial"/>
          <w:b/>
          <w:bCs/>
          <w:sz w:val="21"/>
          <w:szCs w:val="21"/>
          <w:lang w:eastAsia="x-none"/>
        </w:rPr>
        <w:t>Acto de entrega recepción</w:t>
      </w:r>
    </w:p>
    <w:p w14:paraId="018F6502" w14:textId="77777777" w:rsidR="00445D27" w:rsidRPr="00445D27" w:rsidRDefault="00445D27" w:rsidP="00445D27">
      <w:pPr>
        <w:ind w:firstLine="705"/>
        <w:jc w:val="both"/>
        <w:rPr>
          <w:rFonts w:ascii="Abadi" w:hAnsi="Abadi" w:cs="Arial"/>
          <w:sz w:val="21"/>
          <w:szCs w:val="21"/>
          <w:lang w:eastAsia="x-none"/>
        </w:rPr>
      </w:pPr>
    </w:p>
    <w:p w14:paraId="7522BE89" w14:textId="77777777" w:rsidR="00445D27" w:rsidRPr="00445D27" w:rsidRDefault="00445D27" w:rsidP="00445D27">
      <w:pPr>
        <w:ind w:firstLine="705"/>
        <w:jc w:val="both"/>
        <w:rPr>
          <w:rFonts w:ascii="Abadi" w:hAnsi="Abadi" w:cs="Arial"/>
          <w:sz w:val="21"/>
          <w:szCs w:val="21"/>
          <w:lang w:eastAsia="x-none"/>
        </w:rPr>
      </w:pPr>
      <w:r w:rsidRPr="00445D27">
        <w:rPr>
          <w:rFonts w:ascii="Abadi" w:hAnsi="Abadi" w:cs="Arial"/>
          <w:sz w:val="21"/>
          <w:szCs w:val="21"/>
          <w:lang w:eastAsia="x-none"/>
        </w:rPr>
        <w:t xml:space="preserve">En este rubro se concluye que, de acuerdo al acta circunstanciada, el acto de entrega recepción de la administración pública municipal de Pénjamo, </w:t>
      </w:r>
      <w:proofErr w:type="spellStart"/>
      <w:r w:rsidRPr="00445D27">
        <w:rPr>
          <w:rFonts w:ascii="Abadi" w:hAnsi="Abadi" w:cs="Arial"/>
          <w:sz w:val="21"/>
          <w:szCs w:val="21"/>
          <w:lang w:eastAsia="x-none"/>
        </w:rPr>
        <w:t>Gto</w:t>
      </w:r>
      <w:proofErr w:type="spellEnd"/>
      <w:r w:rsidRPr="00445D27">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50F4928B" w14:textId="77777777" w:rsidR="00445D27" w:rsidRPr="00445D27" w:rsidRDefault="00445D27" w:rsidP="00445D27">
      <w:pPr>
        <w:ind w:firstLine="705"/>
        <w:jc w:val="both"/>
        <w:rPr>
          <w:rFonts w:ascii="Abadi" w:hAnsi="Abadi" w:cs="Arial"/>
          <w:sz w:val="21"/>
          <w:szCs w:val="21"/>
          <w:lang w:eastAsia="x-none"/>
        </w:rPr>
      </w:pPr>
    </w:p>
    <w:p w14:paraId="51A6BEC7" w14:textId="77777777" w:rsidR="00445D27" w:rsidRPr="00445D27" w:rsidRDefault="00445D27" w:rsidP="000F0F3C">
      <w:pPr>
        <w:numPr>
          <w:ilvl w:val="0"/>
          <w:numId w:val="69"/>
        </w:numPr>
        <w:jc w:val="both"/>
        <w:rPr>
          <w:rFonts w:ascii="Abadi" w:hAnsi="Abadi" w:cs="Arial"/>
          <w:b/>
          <w:bCs/>
          <w:sz w:val="21"/>
          <w:szCs w:val="21"/>
          <w:lang w:eastAsia="x-none"/>
        </w:rPr>
      </w:pPr>
      <w:r w:rsidRPr="00445D27">
        <w:rPr>
          <w:rFonts w:ascii="Abadi" w:hAnsi="Abadi" w:cs="Arial"/>
          <w:b/>
          <w:bCs/>
          <w:sz w:val="21"/>
          <w:szCs w:val="21"/>
          <w:lang w:eastAsia="x-none"/>
        </w:rPr>
        <w:t>Expediente</w:t>
      </w:r>
    </w:p>
    <w:p w14:paraId="04F1C1CC" w14:textId="77777777" w:rsidR="00445D27" w:rsidRPr="00445D27" w:rsidRDefault="00445D27" w:rsidP="00445D27">
      <w:pPr>
        <w:ind w:firstLine="705"/>
        <w:jc w:val="both"/>
        <w:rPr>
          <w:rFonts w:ascii="Abadi" w:hAnsi="Abadi" w:cs="Arial"/>
          <w:sz w:val="21"/>
          <w:szCs w:val="21"/>
          <w:lang w:eastAsia="x-none"/>
        </w:rPr>
      </w:pPr>
    </w:p>
    <w:p w14:paraId="49A458FE" w14:textId="77777777" w:rsidR="00445D27" w:rsidRPr="00445D27" w:rsidRDefault="00445D27" w:rsidP="00445D27">
      <w:pPr>
        <w:ind w:firstLine="705"/>
        <w:jc w:val="both"/>
        <w:rPr>
          <w:rFonts w:ascii="Abadi" w:hAnsi="Abadi" w:cs="Arial"/>
          <w:sz w:val="21"/>
          <w:szCs w:val="21"/>
          <w:lang w:eastAsia="x-none"/>
        </w:rPr>
      </w:pPr>
      <w:r w:rsidRPr="00445D27">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40F6F6B8" w14:textId="77777777" w:rsidR="00445D27" w:rsidRPr="00445D27" w:rsidRDefault="00445D27" w:rsidP="00445D27">
      <w:pPr>
        <w:ind w:firstLine="705"/>
        <w:jc w:val="both"/>
        <w:rPr>
          <w:rFonts w:ascii="Abadi" w:hAnsi="Abadi" w:cs="Arial"/>
          <w:sz w:val="21"/>
          <w:szCs w:val="21"/>
          <w:lang w:eastAsia="x-none"/>
        </w:rPr>
      </w:pPr>
    </w:p>
    <w:p w14:paraId="5D63C0A4" w14:textId="77777777" w:rsidR="00445D27" w:rsidRPr="00445D27" w:rsidRDefault="00445D27" w:rsidP="00445D27">
      <w:pPr>
        <w:ind w:firstLine="705"/>
        <w:jc w:val="both"/>
        <w:rPr>
          <w:rFonts w:ascii="Abadi" w:hAnsi="Abadi" w:cs="Arial"/>
          <w:sz w:val="21"/>
          <w:szCs w:val="21"/>
          <w:lang w:eastAsia="x-none"/>
        </w:rPr>
      </w:pPr>
    </w:p>
    <w:p w14:paraId="56E23E93" w14:textId="77777777" w:rsidR="00445D27" w:rsidRPr="00445D27" w:rsidRDefault="00445D27" w:rsidP="00445D27">
      <w:pPr>
        <w:ind w:firstLine="705"/>
        <w:jc w:val="both"/>
        <w:rPr>
          <w:rFonts w:ascii="Abadi" w:hAnsi="Abadi" w:cs="Arial"/>
          <w:sz w:val="21"/>
          <w:szCs w:val="21"/>
          <w:lang w:eastAsia="x-none"/>
        </w:rPr>
      </w:pPr>
    </w:p>
    <w:p w14:paraId="408775ED" w14:textId="77777777" w:rsidR="00445D27" w:rsidRPr="00445D27" w:rsidRDefault="00445D27" w:rsidP="000F0F3C">
      <w:pPr>
        <w:numPr>
          <w:ilvl w:val="0"/>
          <w:numId w:val="69"/>
        </w:numPr>
        <w:tabs>
          <w:tab w:val="num" w:pos="0"/>
        </w:tabs>
        <w:jc w:val="both"/>
        <w:rPr>
          <w:rFonts w:ascii="Abadi" w:hAnsi="Abadi" w:cs="Arial"/>
          <w:b/>
          <w:bCs/>
          <w:sz w:val="21"/>
          <w:szCs w:val="21"/>
          <w:lang w:eastAsia="x-none"/>
        </w:rPr>
      </w:pPr>
      <w:r w:rsidRPr="00445D27">
        <w:rPr>
          <w:rFonts w:ascii="Abadi" w:hAnsi="Abadi" w:cs="Arial"/>
          <w:b/>
          <w:bCs/>
          <w:sz w:val="21"/>
          <w:szCs w:val="21"/>
          <w:lang w:eastAsia="x-none"/>
        </w:rPr>
        <w:t xml:space="preserve">Acuerdo de ayuntamiento </w:t>
      </w:r>
    </w:p>
    <w:p w14:paraId="27C3EDD9" w14:textId="77777777" w:rsidR="00445D27" w:rsidRPr="00445D27" w:rsidRDefault="00445D27" w:rsidP="00445D27">
      <w:pPr>
        <w:ind w:left="1065"/>
        <w:jc w:val="both"/>
        <w:rPr>
          <w:rFonts w:ascii="Abadi" w:hAnsi="Abadi" w:cs="Arial"/>
          <w:b/>
          <w:bCs/>
          <w:sz w:val="21"/>
          <w:szCs w:val="21"/>
          <w:lang w:eastAsia="x-none"/>
        </w:rPr>
      </w:pPr>
    </w:p>
    <w:p w14:paraId="22887520"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 xml:space="preserve">En este punto se refiere que el ayuntamiento entrante en la sesión extraordinaria número 7 celebrada el 29 de diciembre de 2021 aprobó el informe elaborado por la Comisión de Hacienda, Patrimonio y Cuenta Pública, remitiéndose el acuerdo correspondiente al Congreso del Estado con fecha de recepción 25 de febrero de 2022, fuera del plazo establecido en el artículo 48, segundo párrafo de la Ley Orgánica Municipal para el Estado de Guanajuato. </w:t>
      </w:r>
    </w:p>
    <w:p w14:paraId="6802178D" w14:textId="77777777" w:rsidR="00445D27" w:rsidRPr="00445D27" w:rsidRDefault="00445D27" w:rsidP="00445D27">
      <w:pPr>
        <w:ind w:firstLine="705"/>
        <w:jc w:val="both"/>
        <w:rPr>
          <w:rFonts w:ascii="Abadi" w:hAnsi="Abadi" w:cs="Arial"/>
          <w:sz w:val="21"/>
          <w:szCs w:val="21"/>
          <w:lang w:val="es-MX" w:eastAsia="x-none"/>
        </w:rPr>
      </w:pPr>
    </w:p>
    <w:p w14:paraId="334E6EA4"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 xml:space="preserve">A dicho acuerdo se integró el informe de la Comisión de Hacienda, Patrimonio y Cuenta Pública, pero no se anexó copia del expediente de entrega recepción. </w:t>
      </w:r>
    </w:p>
    <w:p w14:paraId="62F74B10" w14:textId="77777777" w:rsidR="00445D27" w:rsidRPr="00445D27" w:rsidRDefault="00445D27" w:rsidP="00445D27">
      <w:pPr>
        <w:ind w:firstLine="705"/>
        <w:jc w:val="both"/>
        <w:rPr>
          <w:rFonts w:ascii="Abadi" w:hAnsi="Abadi" w:cs="Arial"/>
          <w:sz w:val="21"/>
          <w:szCs w:val="21"/>
          <w:lang w:val="es-MX" w:eastAsia="x-none"/>
        </w:rPr>
      </w:pPr>
    </w:p>
    <w:p w14:paraId="44079B93" w14:textId="77777777" w:rsidR="00445D27" w:rsidRPr="00445D27" w:rsidRDefault="00445D27" w:rsidP="000F0F3C">
      <w:pPr>
        <w:numPr>
          <w:ilvl w:val="0"/>
          <w:numId w:val="69"/>
        </w:numPr>
        <w:tabs>
          <w:tab w:val="num" w:pos="0"/>
        </w:tabs>
        <w:jc w:val="both"/>
        <w:rPr>
          <w:rFonts w:ascii="Abadi" w:hAnsi="Abadi" w:cs="Arial"/>
          <w:b/>
          <w:bCs/>
          <w:sz w:val="21"/>
          <w:szCs w:val="21"/>
          <w:lang w:eastAsia="x-none"/>
        </w:rPr>
      </w:pPr>
      <w:r w:rsidRPr="00445D27">
        <w:rPr>
          <w:rFonts w:ascii="Abadi" w:hAnsi="Abadi" w:cs="Arial"/>
          <w:b/>
          <w:bCs/>
          <w:sz w:val="21"/>
          <w:szCs w:val="21"/>
          <w:lang w:eastAsia="x-none"/>
        </w:rPr>
        <w:t>Informe de la Comisión de Hacienda, Patrimonio y Cuenta Pública</w:t>
      </w:r>
    </w:p>
    <w:p w14:paraId="72E82C6B" w14:textId="77777777" w:rsidR="00445D27" w:rsidRPr="00445D27" w:rsidRDefault="00445D27" w:rsidP="00445D27">
      <w:pPr>
        <w:jc w:val="both"/>
        <w:rPr>
          <w:rFonts w:ascii="Abadi" w:hAnsi="Abadi" w:cs="Arial"/>
          <w:b/>
          <w:bCs/>
          <w:sz w:val="21"/>
          <w:szCs w:val="21"/>
          <w:lang w:eastAsia="x-none"/>
        </w:rPr>
      </w:pPr>
      <w:r w:rsidRPr="00445D27">
        <w:rPr>
          <w:rFonts w:ascii="Abadi" w:hAnsi="Abadi" w:cs="Arial"/>
          <w:b/>
          <w:bCs/>
          <w:sz w:val="21"/>
          <w:szCs w:val="21"/>
          <w:lang w:eastAsia="x-none"/>
        </w:rPr>
        <w:t xml:space="preserve"> </w:t>
      </w:r>
    </w:p>
    <w:p w14:paraId="4FFCF2CA"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445D27">
        <w:rPr>
          <w:rFonts w:ascii="Abadi" w:hAnsi="Abadi"/>
          <w:sz w:val="21"/>
          <w:szCs w:val="21"/>
          <w:lang w:val="es-MX" w:eastAsia="x-none"/>
        </w:rPr>
        <w:t xml:space="preserve"> </w:t>
      </w:r>
      <w:r w:rsidRPr="00445D27">
        <w:rPr>
          <w:rFonts w:ascii="Abadi" w:hAnsi="Abadi" w:cs="Arial"/>
          <w:sz w:val="21"/>
          <w:szCs w:val="21"/>
          <w:lang w:val="es-MX" w:eastAsia="x-none"/>
        </w:rPr>
        <w:t>se turnó a dicha Comisión por parte del Ayuntamiento, el 10 de octubre de 2021.</w:t>
      </w:r>
    </w:p>
    <w:p w14:paraId="35FB1B35" w14:textId="77777777" w:rsidR="00445D27" w:rsidRPr="00445D27" w:rsidRDefault="00445D27" w:rsidP="00445D27">
      <w:pPr>
        <w:ind w:firstLine="705"/>
        <w:jc w:val="both"/>
        <w:rPr>
          <w:rFonts w:ascii="Abadi" w:hAnsi="Abadi" w:cs="Arial"/>
          <w:sz w:val="21"/>
          <w:szCs w:val="21"/>
          <w:lang w:val="es-MX" w:eastAsia="x-none"/>
        </w:rPr>
      </w:pPr>
    </w:p>
    <w:p w14:paraId="7D4F8256"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6E482562" w14:textId="77777777" w:rsidR="00445D27" w:rsidRPr="00445D27" w:rsidRDefault="00445D27" w:rsidP="00445D27">
      <w:pPr>
        <w:ind w:firstLine="705"/>
        <w:jc w:val="both"/>
        <w:rPr>
          <w:rFonts w:ascii="Abadi" w:hAnsi="Abadi" w:cs="Arial"/>
          <w:sz w:val="21"/>
          <w:szCs w:val="21"/>
          <w:lang w:val="es-MX" w:eastAsia="x-none"/>
        </w:rPr>
      </w:pPr>
    </w:p>
    <w:p w14:paraId="60CF2273" w14:textId="77777777" w:rsidR="00445D27" w:rsidRPr="00445D27" w:rsidRDefault="00445D27" w:rsidP="000F0F3C">
      <w:pPr>
        <w:numPr>
          <w:ilvl w:val="0"/>
          <w:numId w:val="69"/>
        </w:numPr>
        <w:tabs>
          <w:tab w:val="num" w:pos="0"/>
        </w:tabs>
        <w:jc w:val="both"/>
        <w:rPr>
          <w:rFonts w:ascii="Abadi" w:hAnsi="Abadi" w:cs="Arial"/>
          <w:b/>
          <w:bCs/>
          <w:sz w:val="21"/>
          <w:szCs w:val="21"/>
          <w:lang w:eastAsia="x-none"/>
        </w:rPr>
      </w:pPr>
      <w:r w:rsidRPr="00445D27">
        <w:rPr>
          <w:rFonts w:ascii="Abadi" w:hAnsi="Abadi" w:cs="Arial"/>
          <w:b/>
          <w:bCs/>
          <w:sz w:val="21"/>
          <w:szCs w:val="21"/>
          <w:lang w:eastAsia="x-none"/>
        </w:rPr>
        <w:t>Hallazgos</w:t>
      </w:r>
    </w:p>
    <w:p w14:paraId="05698DBE" w14:textId="77777777" w:rsidR="00445D27" w:rsidRPr="00445D27" w:rsidRDefault="00445D27" w:rsidP="00445D27">
      <w:pPr>
        <w:jc w:val="both"/>
        <w:rPr>
          <w:rFonts w:ascii="Abadi" w:hAnsi="Abadi" w:cs="Arial"/>
          <w:b/>
          <w:bCs/>
          <w:sz w:val="21"/>
          <w:szCs w:val="21"/>
          <w:lang w:eastAsia="x-none"/>
        </w:rPr>
      </w:pPr>
      <w:r w:rsidRPr="00445D27">
        <w:rPr>
          <w:rFonts w:ascii="Abadi" w:hAnsi="Abadi" w:cs="Arial"/>
          <w:b/>
          <w:bCs/>
          <w:sz w:val="21"/>
          <w:szCs w:val="21"/>
          <w:lang w:eastAsia="x-none"/>
        </w:rPr>
        <w:t xml:space="preserve"> </w:t>
      </w:r>
    </w:p>
    <w:p w14:paraId="3D6F5E15"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 xml:space="preserve">En esta parte se concluye que una vez que se efectuó la revisión y análisis del proceso de entrega recepción por parte de la Comisión de Hacienda, Patrimonio y Cuenta Pública, con base en lo dispuesto por el primer y tercer párrafos del artículo 47 de la Ley Orgánica </w:t>
      </w:r>
      <w:r w:rsidRPr="00445D27">
        <w:rPr>
          <w:rFonts w:ascii="Abadi" w:hAnsi="Abadi" w:cs="Arial"/>
          <w:sz w:val="21"/>
          <w:szCs w:val="21"/>
          <w:lang w:val="es-MX" w:eastAsia="x-none"/>
        </w:rPr>
        <w:lastRenderedPageBreak/>
        <w:t>Municipal para el Estado de Guanajuato, se verificó si se abordaron todos y cada uno de los puntos contemplados en el numeral 45 de la referida ley.</w:t>
      </w:r>
    </w:p>
    <w:p w14:paraId="74791DF9" w14:textId="77777777" w:rsidR="00445D27" w:rsidRPr="00445D27" w:rsidRDefault="00445D27" w:rsidP="00445D27">
      <w:pPr>
        <w:ind w:firstLine="705"/>
        <w:jc w:val="both"/>
        <w:rPr>
          <w:rFonts w:ascii="Abadi" w:hAnsi="Abadi" w:cs="Arial"/>
          <w:sz w:val="21"/>
          <w:szCs w:val="21"/>
          <w:lang w:val="es-MX" w:eastAsia="x-none"/>
        </w:rPr>
      </w:pPr>
    </w:p>
    <w:p w14:paraId="657FCB32"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72A3332C" w14:textId="77777777" w:rsidR="00445D27" w:rsidRPr="00445D27" w:rsidRDefault="00445D27" w:rsidP="00445D27">
      <w:pPr>
        <w:ind w:firstLine="705"/>
        <w:jc w:val="both"/>
        <w:rPr>
          <w:rFonts w:ascii="Abadi" w:hAnsi="Abadi" w:cs="Arial"/>
          <w:sz w:val="21"/>
          <w:szCs w:val="21"/>
          <w:lang w:val="es-MX" w:eastAsia="x-none"/>
        </w:rPr>
      </w:pPr>
    </w:p>
    <w:p w14:paraId="79EF2268" w14:textId="77777777" w:rsidR="00445D27" w:rsidRPr="00445D27" w:rsidRDefault="00445D27" w:rsidP="00445D27">
      <w:pPr>
        <w:ind w:firstLine="705"/>
        <w:jc w:val="both"/>
        <w:rPr>
          <w:rFonts w:ascii="Abadi" w:hAnsi="Abadi" w:cs="Arial"/>
          <w:sz w:val="21"/>
          <w:szCs w:val="21"/>
          <w:lang w:val="es-MX" w:eastAsia="x-none"/>
        </w:rPr>
      </w:pPr>
    </w:p>
    <w:p w14:paraId="6607E0B2"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445D27">
        <w:rPr>
          <w:rFonts w:ascii="Abadi" w:hAnsi="Abadi"/>
          <w:sz w:val="21"/>
          <w:szCs w:val="21"/>
          <w:lang w:val="es-MX" w:eastAsia="x-none"/>
        </w:rPr>
        <w:t xml:space="preserve"> </w:t>
      </w:r>
      <w:r w:rsidRPr="00445D27">
        <w:rPr>
          <w:rFonts w:ascii="Abadi" w:hAnsi="Abadi" w:cs="Arial"/>
          <w:sz w:val="21"/>
          <w:szCs w:val="21"/>
          <w:lang w:val="es-MX" w:eastAsia="x-none"/>
        </w:rPr>
        <w:t>análisis de tal documento se desprendan, y dentro de los cuales podrían existir faltas administrativas, estableciendo lo siguiente:</w:t>
      </w:r>
    </w:p>
    <w:p w14:paraId="574402AD" w14:textId="77777777" w:rsidR="00445D27" w:rsidRPr="00445D27" w:rsidRDefault="00445D27" w:rsidP="00445D27">
      <w:pPr>
        <w:ind w:firstLine="705"/>
        <w:jc w:val="both"/>
        <w:rPr>
          <w:rFonts w:ascii="Abadi" w:hAnsi="Abadi" w:cs="Arial"/>
          <w:sz w:val="21"/>
          <w:szCs w:val="21"/>
          <w:lang w:val="es-MX" w:eastAsia="x-none"/>
        </w:rPr>
      </w:pPr>
    </w:p>
    <w:p w14:paraId="672783E8"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 xml:space="preserve">En este apartado se establecen diversas observaciones efectuadas a los ejes de: </w:t>
      </w:r>
    </w:p>
    <w:p w14:paraId="71FC4C0C" w14:textId="77777777" w:rsidR="00445D27" w:rsidRPr="00445D27" w:rsidRDefault="00445D27" w:rsidP="00445D27">
      <w:pPr>
        <w:ind w:firstLine="705"/>
        <w:jc w:val="both"/>
        <w:rPr>
          <w:rFonts w:ascii="Abadi" w:hAnsi="Abadi" w:cs="Arial"/>
          <w:sz w:val="21"/>
          <w:szCs w:val="21"/>
          <w:lang w:val="es-MX" w:eastAsia="x-none"/>
        </w:rPr>
      </w:pPr>
    </w:p>
    <w:p w14:paraId="76FE505B" w14:textId="77777777" w:rsidR="00445D27" w:rsidRPr="00445D27" w:rsidRDefault="00445D27" w:rsidP="000F0F3C">
      <w:pPr>
        <w:numPr>
          <w:ilvl w:val="0"/>
          <w:numId w:val="68"/>
        </w:numPr>
        <w:jc w:val="both"/>
        <w:rPr>
          <w:rFonts w:ascii="Abadi" w:hAnsi="Abadi" w:cs="Arial"/>
          <w:sz w:val="21"/>
          <w:szCs w:val="21"/>
          <w:lang w:val="es-MX" w:eastAsia="x-none"/>
        </w:rPr>
      </w:pPr>
      <w:r w:rsidRPr="00445D27">
        <w:rPr>
          <w:rFonts w:ascii="Abadi" w:hAnsi="Abadi" w:cs="Arial"/>
          <w:sz w:val="21"/>
          <w:szCs w:val="21"/>
          <w:lang w:val="es-MX" w:eastAsia="x-none"/>
        </w:rPr>
        <w:t xml:space="preserve">Desarrollo Comunitario, se realizaron observaciones en los rubros de Coordinación de la Casa de la Cultura; Biblioteca Felipe Arredondo, Biblioteca María Piedad Valdés, Biblioteca Ana María Gallaga (Santa Ana </w:t>
      </w:r>
      <w:proofErr w:type="spellStart"/>
      <w:r w:rsidRPr="00445D27">
        <w:rPr>
          <w:rFonts w:ascii="Abadi" w:hAnsi="Abadi" w:cs="Arial"/>
          <w:sz w:val="21"/>
          <w:szCs w:val="21"/>
          <w:lang w:val="es-MX" w:eastAsia="x-none"/>
        </w:rPr>
        <w:t>Pacueco</w:t>
      </w:r>
      <w:proofErr w:type="spellEnd"/>
      <w:r w:rsidRPr="00445D27">
        <w:rPr>
          <w:rFonts w:ascii="Abadi" w:hAnsi="Abadi" w:cs="Arial"/>
          <w:sz w:val="21"/>
          <w:szCs w:val="21"/>
          <w:lang w:val="es-MX" w:eastAsia="x-none"/>
        </w:rPr>
        <w:t>) y Biblioteca Teófilo Trujillo; Centro Comunitario Bicentenario CDC; y Coordinación del Instituto de la Mujer; Sistema para el Desarrollo Integral de la Familia; y Desarrollo Económico y Turismo.</w:t>
      </w:r>
    </w:p>
    <w:p w14:paraId="155DB7C2" w14:textId="77777777" w:rsidR="00445D27" w:rsidRPr="00445D27" w:rsidRDefault="00445D27" w:rsidP="00445D27">
      <w:pPr>
        <w:ind w:left="1065"/>
        <w:jc w:val="both"/>
        <w:rPr>
          <w:rFonts w:ascii="Abadi" w:hAnsi="Abadi" w:cs="Arial"/>
          <w:sz w:val="21"/>
          <w:szCs w:val="21"/>
          <w:lang w:val="es-MX" w:eastAsia="x-none"/>
        </w:rPr>
      </w:pPr>
    </w:p>
    <w:p w14:paraId="475F5B54" w14:textId="77777777" w:rsidR="00445D27" w:rsidRPr="00445D27" w:rsidRDefault="00445D27" w:rsidP="000F0F3C">
      <w:pPr>
        <w:numPr>
          <w:ilvl w:val="0"/>
          <w:numId w:val="68"/>
        </w:numPr>
        <w:jc w:val="both"/>
        <w:rPr>
          <w:rFonts w:ascii="Abadi" w:hAnsi="Abadi" w:cs="Arial"/>
          <w:sz w:val="21"/>
          <w:szCs w:val="21"/>
          <w:lang w:val="es-MX" w:eastAsia="x-none"/>
        </w:rPr>
      </w:pPr>
      <w:r w:rsidRPr="00445D27">
        <w:rPr>
          <w:rFonts w:ascii="Abadi" w:hAnsi="Abadi" w:cs="Arial"/>
          <w:sz w:val="21"/>
          <w:szCs w:val="21"/>
          <w:lang w:val="es-MX" w:eastAsia="x-none"/>
        </w:rPr>
        <w:t xml:space="preserve">Infraestructura y Planeación para el Desarrollo, se plasman observaciones en los apartados de Desarrollo Urbano, Ordenamiento Ecológico y Territorial; Comité Municipal de Agua Potable Pénjamo; Obras Públicas; Comité Ejecutivo de Agua Potable Santa Ana </w:t>
      </w:r>
      <w:proofErr w:type="spellStart"/>
      <w:r w:rsidRPr="00445D27">
        <w:rPr>
          <w:rFonts w:ascii="Abadi" w:hAnsi="Abadi" w:cs="Arial"/>
          <w:sz w:val="21"/>
          <w:szCs w:val="21"/>
          <w:lang w:val="es-MX" w:eastAsia="x-none"/>
        </w:rPr>
        <w:t>Pacueco</w:t>
      </w:r>
      <w:proofErr w:type="spellEnd"/>
      <w:r w:rsidRPr="00445D27">
        <w:rPr>
          <w:rFonts w:ascii="Abadi" w:hAnsi="Abadi" w:cs="Arial"/>
          <w:sz w:val="21"/>
          <w:szCs w:val="21"/>
          <w:lang w:val="es-MX" w:eastAsia="x-none"/>
        </w:rPr>
        <w:t xml:space="preserve">; Secretaría de Ayuntamiento; Unidad de Transparencia; Jurídico; Relaciones Exteriores; Delegación Santa Ana; Secretaría Particular; Comunicación Social; Atención Ciudadana; Secretaría Técnica; Sindicatura; </w:t>
      </w:r>
      <w:r w:rsidRPr="00445D27">
        <w:rPr>
          <w:rFonts w:ascii="Abadi" w:hAnsi="Abadi" w:cs="Arial"/>
          <w:sz w:val="21"/>
          <w:szCs w:val="21"/>
          <w:lang w:val="es-MX" w:eastAsia="x-none"/>
        </w:rPr>
        <w:t xml:space="preserve">Servicios Básicos; Seguridad Pública, Tránsito, Transporte, Fiscalización y Protección Civil; Coordinación de Prevención del Delito; Centro de Comunicaciones y Monitoreo (SECOM); Coordinación de Tránsito y Transporte Municipal; Área de Recursos Humanos; </w:t>
      </w:r>
      <w:proofErr w:type="spellStart"/>
      <w:r w:rsidRPr="00445D27">
        <w:rPr>
          <w:rFonts w:ascii="Abadi" w:hAnsi="Abadi" w:cs="Arial"/>
          <w:sz w:val="21"/>
          <w:szCs w:val="21"/>
          <w:lang w:val="es-MX" w:eastAsia="x-none"/>
        </w:rPr>
        <w:t>Subcomandancia</w:t>
      </w:r>
      <w:proofErr w:type="spellEnd"/>
      <w:r w:rsidRPr="00445D27">
        <w:rPr>
          <w:rFonts w:ascii="Abadi" w:hAnsi="Abadi" w:cs="Arial"/>
          <w:sz w:val="21"/>
          <w:szCs w:val="21"/>
          <w:lang w:val="es-MX" w:eastAsia="x-none"/>
        </w:rPr>
        <w:t xml:space="preserve"> de Seguridad Pública Santa Ana </w:t>
      </w:r>
      <w:proofErr w:type="spellStart"/>
      <w:r w:rsidRPr="00445D27">
        <w:rPr>
          <w:rFonts w:ascii="Abadi" w:hAnsi="Abadi" w:cs="Arial"/>
          <w:sz w:val="21"/>
          <w:szCs w:val="21"/>
          <w:lang w:val="es-MX" w:eastAsia="x-none"/>
        </w:rPr>
        <w:t>Pacueco</w:t>
      </w:r>
      <w:proofErr w:type="spellEnd"/>
      <w:r w:rsidRPr="00445D27">
        <w:rPr>
          <w:rFonts w:ascii="Abadi" w:hAnsi="Abadi" w:cs="Arial"/>
          <w:sz w:val="21"/>
          <w:szCs w:val="21"/>
          <w:lang w:val="es-MX" w:eastAsia="x-none"/>
        </w:rPr>
        <w:t>; Unidad Policial Especializada para la Prevención y Atención de la Violencia de Género; Fiscalización y Reglamentos; y Coordinación de Protección Civil.</w:t>
      </w:r>
    </w:p>
    <w:p w14:paraId="303F74CB" w14:textId="77777777" w:rsidR="00445D27" w:rsidRPr="00445D27" w:rsidRDefault="00445D27" w:rsidP="00445D27">
      <w:pPr>
        <w:ind w:left="1065"/>
        <w:jc w:val="both"/>
        <w:rPr>
          <w:rFonts w:ascii="Abadi" w:hAnsi="Abadi" w:cs="Arial"/>
          <w:sz w:val="21"/>
          <w:szCs w:val="21"/>
          <w:lang w:val="es-MX" w:eastAsia="x-none"/>
        </w:rPr>
      </w:pPr>
    </w:p>
    <w:p w14:paraId="0AB245F7" w14:textId="3B94CA66" w:rsidR="00445D27" w:rsidRPr="00445D27" w:rsidRDefault="00445D27" w:rsidP="000F0F3C">
      <w:pPr>
        <w:numPr>
          <w:ilvl w:val="0"/>
          <w:numId w:val="68"/>
        </w:numPr>
        <w:jc w:val="both"/>
        <w:rPr>
          <w:rFonts w:ascii="Abadi" w:hAnsi="Abadi" w:cs="Arial"/>
          <w:sz w:val="21"/>
          <w:szCs w:val="21"/>
          <w:lang w:val="es-MX" w:eastAsia="x-none"/>
        </w:rPr>
      </w:pPr>
      <w:r w:rsidRPr="00445D27">
        <w:rPr>
          <w:rFonts w:ascii="Abadi" w:hAnsi="Abadi" w:cs="Arial"/>
          <w:sz w:val="21"/>
          <w:szCs w:val="21"/>
          <w:lang w:val="es-MX" w:eastAsia="x-none"/>
        </w:rPr>
        <w:t xml:space="preserve">Finanzas y Administración se establecen observaciones en los rubros de: Contraloría; Catastro Pénjamo y Santa Ana </w:t>
      </w:r>
      <w:proofErr w:type="spellStart"/>
      <w:r w:rsidRPr="00445D27">
        <w:rPr>
          <w:rFonts w:ascii="Abadi" w:hAnsi="Abadi" w:cs="Arial"/>
          <w:sz w:val="21"/>
          <w:szCs w:val="21"/>
          <w:lang w:val="es-MX" w:eastAsia="x-none"/>
        </w:rPr>
        <w:t>Pacueco</w:t>
      </w:r>
      <w:proofErr w:type="spellEnd"/>
      <w:r w:rsidRPr="00445D27">
        <w:rPr>
          <w:rFonts w:ascii="Abadi" w:hAnsi="Abadi" w:cs="Arial"/>
          <w:sz w:val="21"/>
          <w:szCs w:val="21"/>
          <w:lang w:val="es-MX" w:eastAsia="x-none"/>
        </w:rPr>
        <w:t>; Tesorería; y Oficialía Mayor y Servicios Administrativos.</w:t>
      </w:r>
    </w:p>
    <w:p w14:paraId="7432D671" w14:textId="77777777" w:rsidR="00445D27" w:rsidRPr="00445D27" w:rsidRDefault="00445D27" w:rsidP="00445D27">
      <w:pPr>
        <w:ind w:firstLine="567"/>
        <w:jc w:val="both"/>
        <w:rPr>
          <w:rFonts w:ascii="Abadi" w:hAnsi="Abadi" w:cs="Arial"/>
          <w:sz w:val="21"/>
          <w:szCs w:val="21"/>
          <w:lang w:val="es-MX" w:eastAsia="x-none"/>
        </w:rPr>
      </w:pPr>
    </w:p>
    <w:p w14:paraId="5D59925A" w14:textId="77777777" w:rsidR="00445D27" w:rsidRPr="00445D27" w:rsidRDefault="00445D27" w:rsidP="00445D27">
      <w:pPr>
        <w:ind w:firstLine="567"/>
        <w:jc w:val="both"/>
        <w:rPr>
          <w:rFonts w:ascii="Abadi" w:hAnsi="Abadi" w:cs="Arial"/>
          <w:sz w:val="21"/>
          <w:szCs w:val="21"/>
          <w:lang w:val="es-MX" w:eastAsia="x-none"/>
        </w:rPr>
      </w:pPr>
      <w:r w:rsidRPr="00445D27">
        <w:rPr>
          <w:rFonts w:ascii="Abadi" w:hAnsi="Abadi" w:cs="Arial"/>
          <w:sz w:val="21"/>
          <w:szCs w:val="21"/>
          <w:lang w:val="es-MX" w:eastAsia="x-none"/>
        </w:rPr>
        <w:t>Asimismo, respecto a la promoción de presuntas responsabilidades con motivo de las observaciones generadas se establece que hasta el momento no se tiene ninguna promoción, sin embargo, no se exime de responsabilidad a los integrantes y servidores públicos del Ayuntamiento saliente, dejando a consideración del Ayuntamiento la emisión de un acuerdo en lo particular respecto a alguna responsabilidad.</w:t>
      </w:r>
    </w:p>
    <w:p w14:paraId="505076B6" w14:textId="77777777" w:rsidR="00445D27" w:rsidRPr="00445D27" w:rsidRDefault="00445D27" w:rsidP="00445D27">
      <w:pPr>
        <w:ind w:firstLine="567"/>
        <w:jc w:val="both"/>
        <w:rPr>
          <w:rFonts w:ascii="Abadi" w:hAnsi="Abadi" w:cs="Arial"/>
          <w:sz w:val="21"/>
          <w:szCs w:val="21"/>
          <w:lang w:val="es-MX" w:eastAsia="x-none"/>
        </w:rPr>
      </w:pPr>
    </w:p>
    <w:p w14:paraId="39E71329" w14:textId="77777777" w:rsidR="00445D27" w:rsidRPr="00445D27" w:rsidRDefault="00445D27" w:rsidP="00445D27">
      <w:pPr>
        <w:ind w:firstLine="567"/>
        <w:jc w:val="both"/>
        <w:rPr>
          <w:rFonts w:ascii="Abadi" w:hAnsi="Abadi" w:cs="Arial"/>
          <w:sz w:val="21"/>
          <w:szCs w:val="21"/>
          <w:lang w:val="es-MX" w:eastAsia="x-none"/>
        </w:rPr>
      </w:pPr>
      <w:r w:rsidRPr="00445D27">
        <w:rPr>
          <w:rFonts w:ascii="Abadi" w:hAnsi="Abadi" w:cs="Arial"/>
          <w:sz w:val="21"/>
          <w:szCs w:val="21"/>
          <w:lang w:val="es-MX" w:eastAsia="x-none"/>
        </w:rPr>
        <w:t>Finalmente, se contemplan las recomendaciones formuladas por la Comisión de Hacienda, Patrimonio y Cuenta Pública.</w:t>
      </w:r>
    </w:p>
    <w:p w14:paraId="70D6ED13" w14:textId="77777777" w:rsidR="00445D27" w:rsidRPr="00445D27" w:rsidRDefault="00445D27" w:rsidP="00445D27">
      <w:pPr>
        <w:ind w:firstLine="705"/>
        <w:jc w:val="both"/>
        <w:rPr>
          <w:rFonts w:ascii="Abadi" w:hAnsi="Abadi" w:cs="Arial"/>
          <w:sz w:val="21"/>
          <w:szCs w:val="21"/>
          <w:lang w:val="es-MX" w:eastAsia="x-none"/>
        </w:rPr>
      </w:pPr>
    </w:p>
    <w:p w14:paraId="0051E24D" w14:textId="77777777" w:rsidR="00445D27" w:rsidRPr="00445D27" w:rsidRDefault="00445D27" w:rsidP="00445D27">
      <w:pPr>
        <w:ind w:firstLine="708"/>
        <w:jc w:val="both"/>
        <w:rPr>
          <w:rFonts w:ascii="Abadi" w:hAnsi="Abadi" w:cs="Arial"/>
          <w:b/>
          <w:bCs/>
          <w:sz w:val="21"/>
          <w:szCs w:val="21"/>
        </w:rPr>
      </w:pPr>
      <w:r w:rsidRPr="00445D27">
        <w:rPr>
          <w:rFonts w:ascii="Abadi" w:hAnsi="Abadi" w:cs="Arial"/>
          <w:b/>
          <w:bCs/>
          <w:sz w:val="21"/>
          <w:szCs w:val="21"/>
        </w:rPr>
        <w:t>VI. Conclusiones:</w:t>
      </w:r>
    </w:p>
    <w:p w14:paraId="606342C4" w14:textId="77777777" w:rsidR="00445D27" w:rsidRPr="00445D27" w:rsidRDefault="00445D27" w:rsidP="00445D27">
      <w:pPr>
        <w:jc w:val="both"/>
        <w:rPr>
          <w:rFonts w:ascii="Abadi" w:hAnsi="Abadi" w:cs="Arial"/>
          <w:sz w:val="21"/>
          <w:szCs w:val="21"/>
        </w:rPr>
      </w:pPr>
    </w:p>
    <w:p w14:paraId="5B054C25" w14:textId="77777777" w:rsidR="00445D27" w:rsidRPr="00445D27" w:rsidRDefault="00445D27" w:rsidP="00445D27">
      <w:pPr>
        <w:jc w:val="both"/>
        <w:rPr>
          <w:rFonts w:ascii="Abadi" w:hAnsi="Abadi" w:cs="Arial"/>
          <w:sz w:val="21"/>
          <w:szCs w:val="21"/>
        </w:rPr>
      </w:pPr>
      <w:r w:rsidRPr="00445D27">
        <w:rPr>
          <w:rFonts w:ascii="Abadi" w:hAnsi="Abadi" w:cs="Arial"/>
          <w:sz w:val="21"/>
          <w:szCs w:val="21"/>
        </w:rPr>
        <w:tab/>
        <w:t>Una vez hecho el análisis del contenido del informe general del proceso de entrega recepción de</w:t>
      </w:r>
      <w:r w:rsidRPr="00445D27">
        <w:rPr>
          <w:rFonts w:ascii="Abadi" w:hAnsi="Abadi" w:cs="Arial"/>
          <w:sz w:val="21"/>
          <w:szCs w:val="21"/>
          <w:lang w:val="es-MX"/>
        </w:rPr>
        <w:t xml:space="preserve"> la administración pública municipal 2018-2021 de Pénjamo, </w:t>
      </w:r>
      <w:proofErr w:type="spellStart"/>
      <w:r w:rsidRPr="00445D27">
        <w:rPr>
          <w:rFonts w:ascii="Abadi" w:hAnsi="Abadi" w:cs="Arial"/>
          <w:sz w:val="21"/>
          <w:szCs w:val="21"/>
          <w:lang w:val="es-MX"/>
        </w:rPr>
        <w:t>Gto</w:t>
      </w:r>
      <w:proofErr w:type="spellEnd"/>
      <w:r w:rsidRPr="00445D27">
        <w:rPr>
          <w:rFonts w:ascii="Abadi" w:hAnsi="Abadi" w:cs="Arial"/>
          <w:sz w:val="21"/>
          <w:szCs w:val="21"/>
          <w:lang w:val="es-MX"/>
        </w:rPr>
        <w:t>.,</w:t>
      </w:r>
      <w:r w:rsidRPr="00445D27">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754701BA" w14:textId="77777777" w:rsidR="00445D27" w:rsidRPr="00445D27" w:rsidRDefault="00445D27" w:rsidP="00445D27">
      <w:pPr>
        <w:jc w:val="both"/>
        <w:rPr>
          <w:rFonts w:ascii="Abadi" w:hAnsi="Abadi" w:cs="Arial"/>
          <w:sz w:val="21"/>
          <w:szCs w:val="21"/>
        </w:rPr>
      </w:pPr>
    </w:p>
    <w:p w14:paraId="401A380D" w14:textId="77777777" w:rsidR="00445D27" w:rsidRPr="00445D27" w:rsidRDefault="00445D27" w:rsidP="00445D27">
      <w:pPr>
        <w:ind w:firstLine="708"/>
        <w:jc w:val="both"/>
        <w:rPr>
          <w:rFonts w:ascii="Abadi" w:hAnsi="Abadi" w:cs="Arial"/>
          <w:sz w:val="21"/>
          <w:szCs w:val="21"/>
        </w:rPr>
      </w:pPr>
      <w:r w:rsidRPr="00445D27">
        <w:rPr>
          <w:rFonts w:ascii="Abadi" w:hAnsi="Abadi" w:cs="Arial"/>
          <w:sz w:val="21"/>
          <w:szCs w:val="21"/>
        </w:rPr>
        <w:lastRenderedPageBreak/>
        <w:t xml:space="preserve">De igual forma, se constató que el acto de entrega recepción de la administración pública municipal de Pénjamo, </w:t>
      </w:r>
      <w:proofErr w:type="spellStart"/>
      <w:r w:rsidRPr="00445D27">
        <w:rPr>
          <w:rFonts w:ascii="Abadi" w:hAnsi="Abadi" w:cs="Arial"/>
          <w:sz w:val="21"/>
          <w:szCs w:val="21"/>
        </w:rPr>
        <w:t>Gto</w:t>
      </w:r>
      <w:proofErr w:type="spellEnd"/>
      <w:r w:rsidRPr="00445D27">
        <w:rPr>
          <w:rFonts w:ascii="Abadi" w:hAnsi="Abadi" w:cs="Arial"/>
          <w:sz w:val="21"/>
          <w:szCs w:val="21"/>
        </w:rPr>
        <w:t>., se llevó a cabo el 10 de octubre de 2021, en cumplimiento a lo previsto por los artículos 32 y 41, fracción III de la Ley Orgánica Municipal para el Estado de Guanajuato.</w:t>
      </w:r>
    </w:p>
    <w:p w14:paraId="48E531C0" w14:textId="77777777" w:rsidR="00445D27" w:rsidRPr="00445D27" w:rsidRDefault="00445D27" w:rsidP="00445D27">
      <w:pPr>
        <w:ind w:firstLine="708"/>
        <w:jc w:val="both"/>
        <w:rPr>
          <w:rFonts w:ascii="Abadi" w:hAnsi="Abadi" w:cs="Arial"/>
          <w:sz w:val="21"/>
          <w:szCs w:val="21"/>
        </w:rPr>
      </w:pPr>
    </w:p>
    <w:p w14:paraId="1BB2633A" w14:textId="77777777" w:rsidR="00445D27" w:rsidRPr="00445D27" w:rsidRDefault="00445D27" w:rsidP="00445D27">
      <w:pPr>
        <w:ind w:firstLine="705"/>
        <w:jc w:val="both"/>
        <w:rPr>
          <w:rFonts w:ascii="Abadi" w:hAnsi="Abadi" w:cs="Arial"/>
          <w:sz w:val="21"/>
          <w:szCs w:val="21"/>
          <w:lang w:eastAsia="x-none"/>
        </w:rPr>
      </w:pPr>
      <w:r w:rsidRPr="00445D27">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25955EB2" w14:textId="77777777" w:rsidR="00445D27" w:rsidRPr="00445D27" w:rsidRDefault="00445D27" w:rsidP="00445D27">
      <w:pPr>
        <w:ind w:firstLine="705"/>
        <w:jc w:val="both"/>
        <w:rPr>
          <w:rFonts w:ascii="Abadi" w:hAnsi="Abadi" w:cs="Arial"/>
          <w:sz w:val="21"/>
          <w:szCs w:val="21"/>
          <w:lang w:eastAsia="x-none"/>
        </w:rPr>
      </w:pPr>
    </w:p>
    <w:p w14:paraId="6E5E9619" w14:textId="77777777" w:rsidR="00445D27" w:rsidRPr="00445D27" w:rsidRDefault="00445D27" w:rsidP="00445D27">
      <w:pPr>
        <w:ind w:firstLine="705"/>
        <w:jc w:val="both"/>
        <w:rPr>
          <w:rFonts w:ascii="Abadi" w:hAnsi="Abadi" w:cs="Arial"/>
          <w:sz w:val="21"/>
          <w:szCs w:val="21"/>
          <w:lang w:val="es-MX" w:eastAsia="x-none"/>
        </w:rPr>
      </w:pPr>
      <w:r w:rsidRPr="00445D27">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fuera del plazo previsto en el artículo 48, segundo párrafo de la Ley Orgánica Municipal para el Estado de Guanajuato; integrándose a dicho acuerdo el informe de la Comisión de Hacienda, Patrimonio y Cuenta Pública. Sin embargo, no se adjuntó copia del expediente de entrega recepción. </w:t>
      </w:r>
    </w:p>
    <w:p w14:paraId="3DB12934" w14:textId="77777777" w:rsidR="00445D27" w:rsidRPr="00445D27" w:rsidRDefault="00445D27" w:rsidP="00445D27">
      <w:pPr>
        <w:ind w:firstLine="705"/>
        <w:jc w:val="both"/>
        <w:rPr>
          <w:rFonts w:ascii="Abadi" w:hAnsi="Abadi" w:cs="Arial"/>
          <w:sz w:val="21"/>
          <w:szCs w:val="21"/>
          <w:lang w:val="es-MX" w:eastAsia="x-none"/>
        </w:rPr>
      </w:pPr>
    </w:p>
    <w:p w14:paraId="50868DED" w14:textId="77777777" w:rsidR="00445D27" w:rsidRPr="00445D27" w:rsidRDefault="00445D27" w:rsidP="00445D27">
      <w:pPr>
        <w:ind w:firstLine="705"/>
        <w:jc w:val="both"/>
        <w:rPr>
          <w:rFonts w:ascii="Abadi" w:hAnsi="Abadi" w:cs="Arial"/>
          <w:sz w:val="21"/>
          <w:szCs w:val="21"/>
          <w:lang w:val="es-MX" w:eastAsia="x-none"/>
        </w:rPr>
      </w:pPr>
    </w:p>
    <w:p w14:paraId="54FF955D" w14:textId="77777777" w:rsidR="00445D27" w:rsidRPr="00445D27" w:rsidRDefault="00445D27" w:rsidP="00445D27">
      <w:pPr>
        <w:ind w:firstLine="708"/>
        <w:jc w:val="both"/>
        <w:rPr>
          <w:rFonts w:ascii="Abadi" w:hAnsi="Abadi" w:cs="Arial"/>
          <w:sz w:val="21"/>
          <w:szCs w:val="21"/>
        </w:rPr>
      </w:pPr>
      <w:r w:rsidRPr="00445D27">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6C11E993" w14:textId="77777777" w:rsidR="00445D27" w:rsidRPr="00445D27" w:rsidRDefault="00445D27" w:rsidP="00445D27">
      <w:pPr>
        <w:ind w:firstLine="708"/>
        <w:jc w:val="both"/>
        <w:rPr>
          <w:rFonts w:ascii="Abadi" w:hAnsi="Abadi" w:cs="Arial"/>
          <w:sz w:val="21"/>
          <w:szCs w:val="21"/>
        </w:rPr>
      </w:pPr>
    </w:p>
    <w:p w14:paraId="063A8F9C" w14:textId="77777777" w:rsidR="00445D27" w:rsidRPr="00445D27" w:rsidRDefault="00445D27" w:rsidP="00445D27">
      <w:pPr>
        <w:ind w:firstLine="708"/>
        <w:jc w:val="both"/>
        <w:rPr>
          <w:rFonts w:ascii="Abadi" w:hAnsi="Abadi" w:cs="Arial"/>
          <w:sz w:val="21"/>
          <w:szCs w:val="21"/>
          <w:lang w:val="es-MX"/>
        </w:rPr>
      </w:pPr>
      <w:r w:rsidRPr="00445D27">
        <w:rPr>
          <w:rFonts w:ascii="Abadi" w:hAnsi="Abadi" w:cs="Arial"/>
          <w:sz w:val="21"/>
          <w:szCs w:val="21"/>
        </w:rPr>
        <w:t>En razón de lo anterior, consideramos que la Auditoría Superior del Estado en la elaboración del informe general del proceso de entrega-recepción de</w:t>
      </w:r>
      <w:r w:rsidRPr="00445D27">
        <w:rPr>
          <w:rFonts w:ascii="Abadi" w:hAnsi="Abadi" w:cs="Arial"/>
          <w:sz w:val="21"/>
          <w:szCs w:val="21"/>
          <w:lang w:val="es-MX"/>
        </w:rPr>
        <w:t xml:space="preserve"> la administración pública municipal 2018-2021 de Pénjamo, </w:t>
      </w:r>
      <w:proofErr w:type="spellStart"/>
      <w:r w:rsidRPr="00445D27">
        <w:rPr>
          <w:rFonts w:ascii="Abadi" w:hAnsi="Abadi" w:cs="Arial"/>
          <w:sz w:val="21"/>
          <w:szCs w:val="21"/>
          <w:lang w:val="es-MX"/>
        </w:rPr>
        <w:t>Gto</w:t>
      </w:r>
      <w:proofErr w:type="spellEnd"/>
      <w:r w:rsidRPr="00445D27">
        <w:rPr>
          <w:rFonts w:ascii="Abadi" w:hAnsi="Abadi" w:cs="Arial"/>
          <w:sz w:val="21"/>
          <w:szCs w:val="21"/>
          <w:lang w:val="es-MX"/>
        </w:rPr>
        <w:t>.,</w:t>
      </w:r>
      <w:r w:rsidRPr="00445D27">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445D27">
        <w:rPr>
          <w:rFonts w:ascii="Abadi" w:hAnsi="Abadi" w:cs="Arial"/>
          <w:sz w:val="21"/>
          <w:szCs w:val="21"/>
          <w:lang w:val="es-MX"/>
        </w:rPr>
        <w:t xml:space="preserve">a la Contraloría Municipal de Pénjamo, </w:t>
      </w:r>
      <w:proofErr w:type="spellStart"/>
      <w:r w:rsidRPr="00445D27">
        <w:rPr>
          <w:rFonts w:ascii="Abadi" w:hAnsi="Abadi" w:cs="Arial"/>
          <w:sz w:val="21"/>
          <w:szCs w:val="21"/>
          <w:lang w:val="es-MX"/>
        </w:rPr>
        <w:t>Gto</w:t>
      </w:r>
      <w:proofErr w:type="spellEnd"/>
      <w:r w:rsidRPr="00445D27">
        <w:rPr>
          <w:rFonts w:ascii="Abadi" w:hAnsi="Abadi" w:cs="Arial"/>
          <w:sz w:val="21"/>
          <w:szCs w:val="21"/>
        </w:rPr>
        <w:t xml:space="preserve">., </w:t>
      </w:r>
      <w:r w:rsidRPr="00445D27">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0FA41A08" w14:textId="77777777" w:rsidR="00445D27" w:rsidRPr="00445D27" w:rsidRDefault="00445D27" w:rsidP="00445D27">
      <w:pPr>
        <w:ind w:firstLine="708"/>
        <w:jc w:val="both"/>
        <w:rPr>
          <w:rFonts w:ascii="Abadi" w:hAnsi="Abadi" w:cs="Arial"/>
          <w:sz w:val="21"/>
          <w:szCs w:val="21"/>
          <w:lang w:val="es-MX"/>
        </w:rPr>
      </w:pPr>
    </w:p>
    <w:p w14:paraId="25876DE3" w14:textId="77777777" w:rsidR="00445D27" w:rsidRPr="00445D27" w:rsidRDefault="00445D27" w:rsidP="00445D27">
      <w:pPr>
        <w:ind w:firstLine="708"/>
        <w:jc w:val="both"/>
        <w:rPr>
          <w:rFonts w:ascii="Abadi" w:hAnsi="Abadi" w:cs="Arial"/>
          <w:sz w:val="21"/>
          <w:szCs w:val="21"/>
          <w:lang w:val="x-none" w:eastAsia="x-none"/>
        </w:rPr>
      </w:pPr>
      <w:r w:rsidRPr="00445D27">
        <w:rPr>
          <w:rFonts w:ascii="Abadi" w:hAnsi="Abadi" w:cs="Arial"/>
          <w:sz w:val="21"/>
          <w:szCs w:val="21"/>
        </w:rPr>
        <w:t>Por lo expuesto, con fundamento en el artículo 204 de la Ley Orgánica del Poder Legislativo, nos permitimos someter a la consideración de la Asamblea, la aprobación del siguiente</w:t>
      </w:r>
      <w:r w:rsidRPr="00445D27">
        <w:rPr>
          <w:rFonts w:ascii="Abadi" w:hAnsi="Abadi" w:cs="Arial"/>
          <w:sz w:val="21"/>
          <w:szCs w:val="21"/>
          <w:lang w:val="x-none" w:eastAsia="x-none"/>
        </w:rPr>
        <w:t>:</w:t>
      </w:r>
    </w:p>
    <w:p w14:paraId="578F7428" w14:textId="77777777" w:rsidR="00445D27" w:rsidRPr="00445D27" w:rsidRDefault="00445D27" w:rsidP="00445D27">
      <w:pPr>
        <w:rPr>
          <w:rFonts w:ascii="Abadi" w:hAnsi="Abadi"/>
          <w:sz w:val="21"/>
          <w:szCs w:val="21"/>
        </w:rPr>
      </w:pPr>
    </w:p>
    <w:p w14:paraId="35680271" w14:textId="77777777" w:rsidR="00445D27" w:rsidRPr="00445D27" w:rsidRDefault="00445D27" w:rsidP="00445D27">
      <w:pPr>
        <w:keepNext/>
        <w:jc w:val="center"/>
        <w:outlineLvl w:val="0"/>
        <w:rPr>
          <w:rFonts w:ascii="Abadi" w:eastAsia="Arial Unicode MS" w:hAnsi="Abadi" w:cs="Arial"/>
          <w:b/>
          <w:bCs/>
          <w:smallCaps/>
          <w:sz w:val="21"/>
          <w:szCs w:val="21"/>
        </w:rPr>
      </w:pPr>
      <w:r w:rsidRPr="00445D27">
        <w:rPr>
          <w:rFonts w:ascii="Abadi" w:eastAsia="Arial Unicode MS" w:hAnsi="Abadi" w:cs="Arial"/>
          <w:b/>
          <w:bCs/>
          <w:smallCaps/>
          <w:sz w:val="21"/>
          <w:szCs w:val="21"/>
        </w:rPr>
        <w:t>A c u e r d o</w:t>
      </w:r>
    </w:p>
    <w:p w14:paraId="13F4579C" w14:textId="77777777" w:rsidR="00445D27" w:rsidRPr="00445D27" w:rsidRDefault="00445D27" w:rsidP="00445D27">
      <w:pPr>
        <w:jc w:val="both"/>
        <w:rPr>
          <w:rFonts w:ascii="Abadi" w:hAnsi="Abadi" w:cs="Arial"/>
          <w:b/>
          <w:bCs/>
          <w:sz w:val="21"/>
          <w:szCs w:val="21"/>
        </w:rPr>
      </w:pPr>
    </w:p>
    <w:p w14:paraId="1FD1C208" w14:textId="77777777" w:rsidR="00445D27" w:rsidRPr="00445D27" w:rsidRDefault="00445D27" w:rsidP="00445D27">
      <w:pPr>
        <w:ind w:firstLine="708"/>
        <w:jc w:val="both"/>
        <w:rPr>
          <w:rFonts w:ascii="Abadi" w:hAnsi="Abadi" w:cs="Arial"/>
          <w:sz w:val="21"/>
          <w:szCs w:val="21"/>
        </w:rPr>
      </w:pPr>
      <w:r w:rsidRPr="00445D27">
        <w:rPr>
          <w:rFonts w:ascii="Abadi" w:hAnsi="Abadi" w:cs="Arial"/>
          <w:b/>
          <w:bCs/>
          <w:sz w:val="21"/>
          <w:szCs w:val="21"/>
        </w:rPr>
        <w:t xml:space="preserve">Único. </w:t>
      </w:r>
      <w:r w:rsidRPr="00445D27">
        <w:rPr>
          <w:rFonts w:ascii="Abadi" w:hAnsi="Abadi" w:cs="Arial"/>
          <w:sz w:val="21"/>
          <w:szCs w:val="21"/>
        </w:rPr>
        <w:t>Se ordena la remisión del informe general del proceso de entrega-recepción correspondiente</w:t>
      </w:r>
      <w:r w:rsidRPr="00445D27">
        <w:rPr>
          <w:rFonts w:ascii="Abadi" w:hAnsi="Abadi" w:cs="Arial"/>
          <w:sz w:val="21"/>
          <w:szCs w:val="21"/>
          <w:lang w:val="es-MX"/>
        </w:rPr>
        <w:t xml:space="preserve"> a la administración pública municipal 2018-2021 de Pénjamo, </w:t>
      </w:r>
      <w:proofErr w:type="spellStart"/>
      <w:r w:rsidRPr="00445D27">
        <w:rPr>
          <w:rFonts w:ascii="Abadi" w:hAnsi="Abadi" w:cs="Arial"/>
          <w:sz w:val="21"/>
          <w:szCs w:val="21"/>
          <w:lang w:val="es-MX"/>
        </w:rPr>
        <w:t>Gto</w:t>
      </w:r>
      <w:proofErr w:type="spellEnd"/>
      <w:r w:rsidRPr="00445D27">
        <w:rPr>
          <w:rFonts w:ascii="Abadi" w:hAnsi="Abadi" w:cs="Arial"/>
          <w:sz w:val="21"/>
          <w:szCs w:val="21"/>
          <w:lang w:val="es-MX"/>
        </w:rPr>
        <w:t>., a la Auditoría Superior del Estado de</w:t>
      </w:r>
      <w:r w:rsidRPr="00445D27">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18705C29" w14:textId="77777777" w:rsidR="00445D27" w:rsidRPr="00445D27" w:rsidRDefault="00445D27" w:rsidP="00445D27">
      <w:pPr>
        <w:jc w:val="both"/>
        <w:rPr>
          <w:rFonts w:ascii="Abadi" w:hAnsi="Abadi" w:cs="Arial"/>
          <w:sz w:val="21"/>
          <w:szCs w:val="21"/>
        </w:rPr>
      </w:pPr>
    </w:p>
    <w:p w14:paraId="298C4A71" w14:textId="77777777" w:rsidR="00445D27" w:rsidRPr="00445D27" w:rsidRDefault="00445D27" w:rsidP="00445D27">
      <w:pPr>
        <w:ind w:firstLine="708"/>
        <w:jc w:val="both"/>
        <w:rPr>
          <w:rFonts w:ascii="Abadi" w:hAnsi="Abadi" w:cs="Arial"/>
          <w:sz w:val="21"/>
          <w:szCs w:val="21"/>
          <w:lang w:val="x-none" w:eastAsia="x-none"/>
        </w:rPr>
      </w:pPr>
      <w:r w:rsidRPr="00445D27">
        <w:rPr>
          <w:rFonts w:ascii="Abadi" w:hAnsi="Abadi" w:cs="Arial"/>
          <w:sz w:val="21"/>
          <w:szCs w:val="21"/>
        </w:rPr>
        <w:t>Con fundamento en el artículo</w:t>
      </w:r>
      <w:r w:rsidRPr="00445D27">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445D27">
        <w:rPr>
          <w:rFonts w:ascii="Abadi" w:hAnsi="Abadi" w:cs="Arial"/>
          <w:sz w:val="21"/>
          <w:szCs w:val="21"/>
          <w:lang w:val="x-none" w:eastAsia="x-none"/>
        </w:rPr>
        <w:t xml:space="preserve">e </w:t>
      </w:r>
      <w:r w:rsidRPr="00445D27">
        <w:rPr>
          <w:rFonts w:ascii="Abadi" w:hAnsi="Abadi" w:cs="Arial"/>
          <w:sz w:val="21"/>
          <w:szCs w:val="21"/>
          <w:lang w:val="es-MX" w:eastAsia="x-none"/>
        </w:rPr>
        <w:t>instruye a la Auditoría Superior del Estado</w:t>
      </w:r>
      <w:r w:rsidRPr="00445D27">
        <w:rPr>
          <w:rFonts w:ascii="Abadi" w:hAnsi="Abadi" w:cs="Arial"/>
          <w:sz w:val="21"/>
          <w:szCs w:val="21"/>
          <w:lang w:val="x-none" w:eastAsia="x-none"/>
        </w:rPr>
        <w:t xml:space="preserve"> dar </w:t>
      </w:r>
      <w:r w:rsidRPr="00445D27">
        <w:rPr>
          <w:rFonts w:ascii="Abadi" w:hAnsi="Abadi" w:cs="Arial"/>
          <w:sz w:val="21"/>
          <w:szCs w:val="21"/>
          <w:lang w:val="es-MX" w:eastAsia="x-none"/>
        </w:rPr>
        <w:t>cuenta</w:t>
      </w:r>
      <w:r w:rsidRPr="00445D27">
        <w:rPr>
          <w:rFonts w:ascii="Abadi" w:hAnsi="Abadi" w:cs="Arial"/>
          <w:sz w:val="21"/>
          <w:szCs w:val="21"/>
          <w:lang w:val="x-none" w:eastAsia="x-none"/>
        </w:rPr>
        <w:t xml:space="preserve"> del informe </w:t>
      </w:r>
      <w:r w:rsidRPr="00445D27">
        <w:rPr>
          <w:rFonts w:ascii="Abadi" w:hAnsi="Abadi" w:cs="Arial"/>
          <w:sz w:val="21"/>
          <w:szCs w:val="21"/>
          <w:lang w:val="es-MX" w:eastAsia="x-none"/>
        </w:rPr>
        <w:t xml:space="preserve">general a la Contraloría Municipal de Pénjamo, </w:t>
      </w:r>
      <w:proofErr w:type="spellStart"/>
      <w:r w:rsidRPr="00445D27">
        <w:rPr>
          <w:rFonts w:ascii="Abadi" w:hAnsi="Abadi" w:cs="Arial"/>
          <w:sz w:val="21"/>
          <w:szCs w:val="21"/>
          <w:lang w:val="es-MX" w:eastAsia="x-none"/>
        </w:rPr>
        <w:t>Gto</w:t>
      </w:r>
      <w:proofErr w:type="spellEnd"/>
      <w:r w:rsidRPr="00445D27">
        <w:rPr>
          <w:rFonts w:ascii="Abadi" w:hAnsi="Abadi" w:cs="Arial"/>
          <w:sz w:val="21"/>
          <w:szCs w:val="21"/>
          <w:lang w:val="es-MX" w:eastAsia="x-none"/>
        </w:rPr>
        <w:t xml:space="preserve">. </w:t>
      </w:r>
      <w:r w:rsidRPr="00445D27">
        <w:rPr>
          <w:rFonts w:ascii="Abadi" w:hAnsi="Abadi" w:cs="Arial"/>
          <w:sz w:val="21"/>
          <w:szCs w:val="21"/>
          <w:lang w:val="x-none" w:eastAsia="x-none"/>
        </w:rPr>
        <w:t xml:space="preserve"> </w:t>
      </w:r>
    </w:p>
    <w:p w14:paraId="14C729E2" w14:textId="77777777" w:rsidR="00445D27" w:rsidRPr="00445D27" w:rsidRDefault="00445D27" w:rsidP="00445D27">
      <w:pPr>
        <w:jc w:val="both"/>
        <w:rPr>
          <w:rFonts w:ascii="Abadi" w:hAnsi="Abadi" w:cs="Arial"/>
          <w:sz w:val="21"/>
          <w:szCs w:val="21"/>
          <w:lang w:val="x-none" w:eastAsia="x-none"/>
        </w:rPr>
      </w:pPr>
    </w:p>
    <w:p w14:paraId="379E7E25" w14:textId="375738FA" w:rsidR="00445D27" w:rsidRDefault="00445D27" w:rsidP="00445D27">
      <w:pPr>
        <w:ind w:firstLine="708"/>
        <w:jc w:val="both"/>
        <w:rPr>
          <w:rFonts w:ascii="Abadi" w:hAnsi="Abadi" w:cs="Arial"/>
          <w:sz w:val="21"/>
          <w:szCs w:val="21"/>
          <w:lang w:val="es-MX" w:eastAsia="x-none"/>
        </w:rPr>
      </w:pPr>
      <w:r w:rsidRPr="00445D27">
        <w:rPr>
          <w:rFonts w:ascii="Abadi" w:hAnsi="Abadi" w:cs="Arial"/>
          <w:sz w:val="21"/>
          <w:szCs w:val="21"/>
          <w:lang w:val="es-MX" w:eastAsia="x-none"/>
        </w:rPr>
        <w:t xml:space="preserve">Remítase el </w:t>
      </w:r>
      <w:r w:rsidRPr="00445D27">
        <w:rPr>
          <w:rFonts w:ascii="Abadi" w:hAnsi="Abadi" w:cs="Arial"/>
          <w:sz w:val="21"/>
          <w:szCs w:val="21"/>
          <w:lang w:val="x-none" w:eastAsia="x-none"/>
        </w:rPr>
        <w:t xml:space="preserve">presente acuerdo junto con su dictamen y el informe </w:t>
      </w:r>
      <w:r w:rsidRPr="00445D27">
        <w:rPr>
          <w:rFonts w:ascii="Abadi" w:hAnsi="Abadi" w:cs="Arial"/>
          <w:sz w:val="21"/>
          <w:szCs w:val="21"/>
          <w:lang w:val="es-MX" w:eastAsia="x-none"/>
        </w:rPr>
        <w:t xml:space="preserve">general a la </w:t>
      </w:r>
      <w:r w:rsidRPr="00445D27">
        <w:rPr>
          <w:rFonts w:ascii="Abadi" w:hAnsi="Abadi" w:cs="Arial"/>
          <w:sz w:val="21"/>
          <w:szCs w:val="21"/>
          <w:lang w:val="x-none" w:eastAsia="x-none"/>
        </w:rPr>
        <w:t>Auditoría Superior del Estado de Guanajuato</w:t>
      </w:r>
      <w:r w:rsidRPr="00445D27">
        <w:rPr>
          <w:rFonts w:ascii="Abadi" w:hAnsi="Abadi" w:cs="Arial"/>
          <w:sz w:val="21"/>
          <w:szCs w:val="21"/>
          <w:lang w:val="es-MX" w:eastAsia="x-none"/>
        </w:rPr>
        <w:t xml:space="preserve"> </w:t>
      </w:r>
      <w:r w:rsidRPr="00445D27">
        <w:rPr>
          <w:rFonts w:ascii="Abadi" w:hAnsi="Abadi" w:cs="Arial"/>
          <w:sz w:val="21"/>
          <w:szCs w:val="21"/>
          <w:lang w:val="x-none" w:eastAsia="x-none"/>
        </w:rPr>
        <w:t>para los efectos de su competencia</w:t>
      </w:r>
      <w:r w:rsidRPr="00445D27">
        <w:rPr>
          <w:rFonts w:ascii="Abadi" w:hAnsi="Abadi" w:cs="Arial"/>
          <w:sz w:val="21"/>
          <w:szCs w:val="21"/>
          <w:lang w:val="es-MX" w:eastAsia="x-none"/>
        </w:rPr>
        <w:t xml:space="preserve">, así como al ayuntamiento de Pénjamo, </w:t>
      </w:r>
      <w:proofErr w:type="spellStart"/>
      <w:r w:rsidRPr="00445D27">
        <w:rPr>
          <w:rFonts w:ascii="Abadi" w:hAnsi="Abadi" w:cs="Arial"/>
          <w:sz w:val="21"/>
          <w:szCs w:val="21"/>
          <w:lang w:val="es-MX" w:eastAsia="x-none"/>
        </w:rPr>
        <w:t>Gto</w:t>
      </w:r>
      <w:proofErr w:type="spellEnd"/>
      <w:r w:rsidRPr="00445D27">
        <w:rPr>
          <w:rFonts w:ascii="Abadi" w:hAnsi="Abadi" w:cs="Arial"/>
          <w:sz w:val="21"/>
          <w:szCs w:val="21"/>
          <w:lang w:val="es-MX" w:eastAsia="x-none"/>
        </w:rPr>
        <w:t>., para su conocimiento.</w:t>
      </w:r>
    </w:p>
    <w:p w14:paraId="28319A33" w14:textId="77777777" w:rsidR="00445D27" w:rsidRPr="00445D27" w:rsidRDefault="00445D27" w:rsidP="00445D27">
      <w:pPr>
        <w:ind w:firstLine="708"/>
        <w:jc w:val="both"/>
        <w:rPr>
          <w:rFonts w:ascii="Abadi" w:hAnsi="Abadi" w:cs="Arial"/>
          <w:sz w:val="21"/>
          <w:szCs w:val="21"/>
          <w:lang w:val="es-MX" w:eastAsia="x-none"/>
        </w:rPr>
      </w:pPr>
    </w:p>
    <w:p w14:paraId="565A3060" w14:textId="77777777" w:rsidR="00445D27" w:rsidRPr="00445D27" w:rsidRDefault="00445D27" w:rsidP="00445D27">
      <w:pPr>
        <w:ind w:firstLine="708"/>
        <w:jc w:val="both"/>
        <w:rPr>
          <w:rFonts w:ascii="Abadi" w:hAnsi="Abadi" w:cs="Arial"/>
          <w:sz w:val="21"/>
          <w:szCs w:val="21"/>
          <w:lang w:val="es-MX" w:eastAsia="x-none"/>
        </w:rPr>
      </w:pPr>
    </w:p>
    <w:p w14:paraId="5CFEB208" w14:textId="77777777" w:rsidR="00445D27" w:rsidRPr="00445D27" w:rsidRDefault="00445D27" w:rsidP="00445D27">
      <w:pPr>
        <w:jc w:val="center"/>
        <w:rPr>
          <w:rFonts w:ascii="Abadi" w:hAnsi="Abadi" w:cs="Arial"/>
          <w:b/>
          <w:bCs/>
          <w:sz w:val="21"/>
          <w:szCs w:val="21"/>
          <w:lang w:eastAsia="x-none"/>
        </w:rPr>
      </w:pPr>
      <w:r w:rsidRPr="00445D27">
        <w:rPr>
          <w:rFonts w:ascii="Abadi" w:hAnsi="Abadi" w:cs="Arial"/>
          <w:b/>
          <w:bCs/>
          <w:sz w:val="21"/>
          <w:szCs w:val="21"/>
          <w:lang w:eastAsia="x-none"/>
        </w:rPr>
        <w:t xml:space="preserve">Guanajuato, </w:t>
      </w:r>
      <w:proofErr w:type="spellStart"/>
      <w:r w:rsidRPr="00445D27">
        <w:rPr>
          <w:rFonts w:ascii="Abadi" w:hAnsi="Abadi" w:cs="Arial"/>
          <w:b/>
          <w:bCs/>
          <w:sz w:val="21"/>
          <w:szCs w:val="21"/>
          <w:lang w:eastAsia="x-none"/>
        </w:rPr>
        <w:t>Gto</w:t>
      </w:r>
      <w:proofErr w:type="spellEnd"/>
      <w:r w:rsidRPr="00445D27">
        <w:rPr>
          <w:rFonts w:ascii="Abadi" w:hAnsi="Abadi" w:cs="Arial"/>
          <w:b/>
          <w:bCs/>
          <w:sz w:val="21"/>
          <w:szCs w:val="21"/>
          <w:lang w:eastAsia="x-none"/>
        </w:rPr>
        <w:t>., 26 de mayo de 2022</w:t>
      </w:r>
    </w:p>
    <w:p w14:paraId="3200D0F9" w14:textId="77777777" w:rsidR="00445D27" w:rsidRPr="00445D27" w:rsidRDefault="00445D27" w:rsidP="00445D27">
      <w:pPr>
        <w:jc w:val="center"/>
        <w:rPr>
          <w:rFonts w:ascii="Abadi" w:hAnsi="Abadi" w:cs="Arial"/>
          <w:b/>
          <w:bCs/>
          <w:sz w:val="21"/>
          <w:szCs w:val="21"/>
          <w:lang w:eastAsia="x-none"/>
        </w:rPr>
      </w:pPr>
      <w:r w:rsidRPr="00445D27">
        <w:rPr>
          <w:rFonts w:ascii="Abadi" w:hAnsi="Abadi" w:cs="Arial"/>
          <w:b/>
          <w:bCs/>
          <w:sz w:val="21"/>
          <w:szCs w:val="21"/>
          <w:lang w:eastAsia="x-none"/>
        </w:rPr>
        <w:t>La Comisión de Hacienda y Fiscalización</w:t>
      </w:r>
    </w:p>
    <w:p w14:paraId="645DA1CB" w14:textId="77777777" w:rsidR="00445D27" w:rsidRPr="00445D27" w:rsidRDefault="00445D27" w:rsidP="00445D27">
      <w:pPr>
        <w:jc w:val="center"/>
        <w:rPr>
          <w:rFonts w:ascii="Abadi" w:hAnsi="Abadi" w:cs="Arial"/>
          <w:b/>
          <w:bCs/>
          <w:sz w:val="21"/>
          <w:szCs w:val="21"/>
          <w:lang w:eastAsia="x-none"/>
        </w:rPr>
      </w:pPr>
    </w:p>
    <w:p w14:paraId="7714D191" w14:textId="77777777" w:rsidR="00445D27" w:rsidRPr="00445D27" w:rsidRDefault="00445D27" w:rsidP="00445D27">
      <w:pPr>
        <w:jc w:val="center"/>
        <w:rPr>
          <w:rFonts w:ascii="Abadi" w:hAnsi="Abadi" w:cs="Arial"/>
          <w:b/>
          <w:sz w:val="21"/>
          <w:szCs w:val="21"/>
          <w:lang w:eastAsia="x-none"/>
        </w:rPr>
      </w:pPr>
    </w:p>
    <w:p w14:paraId="6BB6CCED" w14:textId="344E3515" w:rsidR="00445D27" w:rsidRPr="00445D27" w:rsidRDefault="00445D27" w:rsidP="00445D27">
      <w:pPr>
        <w:jc w:val="center"/>
        <w:rPr>
          <w:rFonts w:ascii="Abadi" w:hAnsi="Abadi" w:cs="Arial"/>
          <w:b/>
          <w:sz w:val="21"/>
          <w:szCs w:val="21"/>
          <w:lang w:eastAsia="x-none"/>
        </w:rPr>
      </w:pPr>
      <w:r w:rsidRPr="00445D27">
        <w:rPr>
          <w:rFonts w:ascii="Abadi" w:hAnsi="Abadi" w:cs="Arial"/>
          <w:b/>
          <w:sz w:val="21"/>
          <w:szCs w:val="21"/>
          <w:lang w:eastAsia="x-none"/>
        </w:rPr>
        <w:t>Diputado Víctor Manuel Zanella Huerta</w:t>
      </w:r>
    </w:p>
    <w:p w14:paraId="5EE0A0E6" w14:textId="77777777" w:rsidR="00445D27" w:rsidRPr="00445D27" w:rsidRDefault="00445D27" w:rsidP="00445D27">
      <w:pPr>
        <w:jc w:val="center"/>
        <w:rPr>
          <w:rFonts w:ascii="Abadi" w:hAnsi="Abadi" w:cs="Arial"/>
          <w:sz w:val="21"/>
          <w:szCs w:val="21"/>
          <w:lang w:eastAsia="x-none"/>
        </w:rPr>
      </w:pPr>
    </w:p>
    <w:p w14:paraId="6A897AAF" w14:textId="374323F4" w:rsidR="00445D27" w:rsidRPr="00445D27" w:rsidRDefault="00445D27" w:rsidP="00445D27">
      <w:pPr>
        <w:jc w:val="center"/>
        <w:rPr>
          <w:rFonts w:ascii="Abadi" w:hAnsi="Abadi" w:cs="Arial"/>
          <w:b/>
          <w:sz w:val="21"/>
          <w:szCs w:val="21"/>
          <w:lang w:eastAsia="x-none"/>
        </w:rPr>
      </w:pPr>
      <w:r w:rsidRPr="00445D27">
        <w:rPr>
          <w:rFonts w:ascii="Abadi" w:hAnsi="Abadi" w:cs="Arial"/>
          <w:b/>
          <w:sz w:val="21"/>
          <w:szCs w:val="21"/>
          <w:lang w:eastAsia="x-none"/>
        </w:rPr>
        <w:t>Diputada Ruth Noemí Tiscareño Agoitia</w:t>
      </w:r>
    </w:p>
    <w:p w14:paraId="37347154" w14:textId="25C7121F" w:rsidR="00445D27" w:rsidRPr="00445D27" w:rsidRDefault="00445D27" w:rsidP="00445D27">
      <w:pPr>
        <w:jc w:val="center"/>
        <w:rPr>
          <w:rFonts w:ascii="Abadi" w:hAnsi="Abadi" w:cs="Arial"/>
          <w:b/>
          <w:sz w:val="21"/>
          <w:szCs w:val="21"/>
          <w:lang w:eastAsia="x-none"/>
        </w:rPr>
      </w:pPr>
    </w:p>
    <w:p w14:paraId="71EC709D" w14:textId="610EF7DE" w:rsidR="00445D27" w:rsidRPr="00445D27" w:rsidRDefault="00445D27" w:rsidP="00445D27">
      <w:pPr>
        <w:jc w:val="center"/>
        <w:rPr>
          <w:rFonts w:ascii="Abadi" w:hAnsi="Abadi" w:cs="Arial"/>
          <w:b/>
          <w:sz w:val="21"/>
          <w:szCs w:val="21"/>
          <w:lang w:eastAsia="x-none"/>
        </w:rPr>
      </w:pPr>
      <w:r w:rsidRPr="00445D27">
        <w:rPr>
          <w:rFonts w:ascii="Abadi" w:hAnsi="Abadi" w:cs="Arial"/>
          <w:b/>
          <w:sz w:val="21"/>
          <w:szCs w:val="21"/>
          <w:lang w:eastAsia="x-none"/>
        </w:rPr>
        <w:t xml:space="preserve">Diputado Miguel Ángel Salim </w:t>
      </w:r>
      <w:proofErr w:type="spellStart"/>
      <w:r w:rsidRPr="00445D27">
        <w:rPr>
          <w:rFonts w:ascii="Abadi" w:hAnsi="Abadi" w:cs="Arial"/>
          <w:b/>
          <w:sz w:val="21"/>
          <w:szCs w:val="21"/>
          <w:lang w:eastAsia="x-none"/>
        </w:rPr>
        <w:t>Alle</w:t>
      </w:r>
      <w:proofErr w:type="spellEnd"/>
    </w:p>
    <w:p w14:paraId="16A933B8" w14:textId="77777777" w:rsidR="00445D27" w:rsidRPr="00445D27" w:rsidRDefault="00445D27" w:rsidP="00445D27">
      <w:pPr>
        <w:jc w:val="center"/>
        <w:rPr>
          <w:rFonts w:ascii="Abadi" w:hAnsi="Abadi" w:cs="Arial"/>
          <w:b/>
          <w:sz w:val="21"/>
          <w:szCs w:val="21"/>
          <w:lang w:eastAsia="x-none"/>
        </w:rPr>
      </w:pPr>
    </w:p>
    <w:p w14:paraId="370E83E8" w14:textId="46CB0583" w:rsidR="00445D27" w:rsidRPr="00445D27" w:rsidRDefault="00445D27" w:rsidP="00445D27">
      <w:pPr>
        <w:jc w:val="center"/>
        <w:rPr>
          <w:rFonts w:ascii="Abadi" w:hAnsi="Abadi" w:cs="Arial"/>
          <w:b/>
          <w:sz w:val="21"/>
          <w:szCs w:val="21"/>
          <w:lang w:eastAsia="x-none"/>
        </w:rPr>
      </w:pPr>
      <w:r w:rsidRPr="00445D27">
        <w:rPr>
          <w:rFonts w:ascii="Abadi" w:hAnsi="Abadi" w:cs="Arial"/>
          <w:b/>
          <w:sz w:val="21"/>
          <w:szCs w:val="21"/>
          <w:lang w:eastAsia="x-none"/>
        </w:rPr>
        <w:t>Diputado José Alfonso Borja Pimentel</w:t>
      </w:r>
    </w:p>
    <w:p w14:paraId="42E73E69" w14:textId="77777777" w:rsidR="00445D27" w:rsidRPr="00445D27" w:rsidRDefault="00445D27" w:rsidP="00445D27">
      <w:pPr>
        <w:jc w:val="center"/>
        <w:rPr>
          <w:rFonts w:ascii="Abadi" w:hAnsi="Abadi" w:cs="Arial"/>
          <w:b/>
          <w:sz w:val="21"/>
          <w:szCs w:val="21"/>
          <w:lang w:eastAsia="x-none"/>
        </w:rPr>
      </w:pPr>
    </w:p>
    <w:p w14:paraId="3C5227E6" w14:textId="77777777" w:rsidR="00445D27" w:rsidRPr="00445D27" w:rsidRDefault="00445D27" w:rsidP="00445D27">
      <w:pPr>
        <w:jc w:val="center"/>
        <w:rPr>
          <w:rFonts w:ascii="Abadi" w:hAnsi="Abadi" w:cs="Arial"/>
          <w:b/>
          <w:sz w:val="21"/>
          <w:szCs w:val="21"/>
          <w:lang w:eastAsia="x-none"/>
        </w:rPr>
      </w:pPr>
      <w:r w:rsidRPr="00445D27">
        <w:rPr>
          <w:rFonts w:ascii="Abadi" w:hAnsi="Abadi" w:cs="Arial"/>
          <w:b/>
          <w:sz w:val="21"/>
          <w:szCs w:val="21"/>
          <w:lang w:eastAsia="x-none"/>
        </w:rPr>
        <w:t>Diputada Alma Edwviges Alcaraz Hernández</w:t>
      </w:r>
    </w:p>
    <w:p w14:paraId="3FC9D476" w14:textId="2E7B4D91" w:rsidR="00774A52" w:rsidRDefault="00774A52" w:rsidP="00297B0D">
      <w:pPr>
        <w:jc w:val="both"/>
        <w:rPr>
          <w:rFonts w:ascii="Abadi" w:hAnsi="Abadi"/>
          <w:sz w:val="21"/>
          <w:szCs w:val="21"/>
        </w:rPr>
      </w:pPr>
    </w:p>
    <w:p w14:paraId="4B5B7730" w14:textId="0EF844AB" w:rsidR="00D1011F" w:rsidRDefault="00D1011F" w:rsidP="00297B0D">
      <w:pPr>
        <w:jc w:val="both"/>
        <w:rPr>
          <w:rFonts w:ascii="Abadi" w:hAnsi="Abadi"/>
          <w:sz w:val="21"/>
          <w:szCs w:val="21"/>
        </w:rPr>
      </w:pPr>
    </w:p>
    <w:p w14:paraId="656F1635" w14:textId="77777777" w:rsidR="00D1011F" w:rsidRDefault="00D1011F" w:rsidP="00297B0D">
      <w:pPr>
        <w:jc w:val="both"/>
        <w:rPr>
          <w:rFonts w:ascii="Abadi" w:hAnsi="Abadi"/>
          <w:sz w:val="21"/>
          <w:szCs w:val="21"/>
        </w:rPr>
      </w:pPr>
    </w:p>
    <w:p w14:paraId="408D4BE0" w14:textId="77777777" w:rsidR="00774A52" w:rsidRPr="00774A52" w:rsidRDefault="00774A52" w:rsidP="00297B0D">
      <w:pPr>
        <w:jc w:val="both"/>
        <w:rPr>
          <w:rFonts w:ascii="Abadi" w:hAnsi="Abadi"/>
          <w:sz w:val="21"/>
          <w:szCs w:val="21"/>
        </w:rPr>
      </w:pPr>
    </w:p>
    <w:p w14:paraId="3B985182"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lastRenderedPageBreak/>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PUEBLO NUEVO, GTO.</w:t>
      </w:r>
    </w:p>
    <w:p w14:paraId="5D7BB314" w14:textId="17C96FC0" w:rsidR="00297B0D" w:rsidRDefault="00297B0D" w:rsidP="00297B0D">
      <w:pPr>
        <w:jc w:val="both"/>
        <w:rPr>
          <w:rFonts w:ascii="Abadi" w:hAnsi="Abadi"/>
          <w:sz w:val="21"/>
          <w:szCs w:val="21"/>
        </w:rPr>
      </w:pPr>
    </w:p>
    <w:p w14:paraId="588AF7AB" w14:textId="77777777" w:rsidR="00343316" w:rsidRPr="00343316" w:rsidRDefault="00343316" w:rsidP="00343316">
      <w:pPr>
        <w:jc w:val="both"/>
        <w:rPr>
          <w:rFonts w:ascii="Abadi" w:hAnsi="Abadi" w:cs="Arial"/>
          <w:b/>
          <w:bCs/>
          <w:smallCaps/>
          <w:sz w:val="21"/>
          <w:szCs w:val="21"/>
          <w:lang w:val="es-MX"/>
        </w:rPr>
      </w:pPr>
      <w:r w:rsidRPr="00343316">
        <w:rPr>
          <w:rFonts w:ascii="Abadi" w:hAnsi="Abadi" w:cs="Arial"/>
          <w:b/>
          <w:bCs/>
          <w:smallCaps/>
          <w:sz w:val="21"/>
          <w:szCs w:val="21"/>
          <w:lang w:val="es-MX"/>
        </w:rPr>
        <w:t>C. Presidenta del Congreso del Estado</w:t>
      </w:r>
    </w:p>
    <w:p w14:paraId="664C4F1C" w14:textId="77777777" w:rsidR="00343316" w:rsidRPr="00343316" w:rsidRDefault="00343316" w:rsidP="00343316">
      <w:pPr>
        <w:jc w:val="both"/>
        <w:rPr>
          <w:rFonts w:ascii="Abadi" w:hAnsi="Abadi" w:cs="Arial"/>
          <w:b/>
          <w:bCs/>
          <w:smallCaps/>
          <w:sz w:val="21"/>
          <w:szCs w:val="21"/>
        </w:rPr>
      </w:pPr>
      <w:r w:rsidRPr="00343316">
        <w:rPr>
          <w:rFonts w:ascii="Abadi" w:hAnsi="Abadi" w:cs="Arial"/>
          <w:b/>
          <w:bCs/>
          <w:smallCaps/>
          <w:sz w:val="21"/>
          <w:szCs w:val="21"/>
        </w:rPr>
        <w:t>P r e s e n t e.</w:t>
      </w:r>
    </w:p>
    <w:p w14:paraId="1883C5E8" w14:textId="77777777" w:rsidR="00343316" w:rsidRPr="00343316" w:rsidRDefault="00343316" w:rsidP="00343316">
      <w:pPr>
        <w:jc w:val="both"/>
        <w:rPr>
          <w:rFonts w:ascii="Abadi" w:hAnsi="Abadi" w:cs="Arial"/>
          <w:sz w:val="21"/>
          <w:szCs w:val="21"/>
          <w:lang w:val="es-MX" w:eastAsia="x-none"/>
        </w:rPr>
      </w:pPr>
    </w:p>
    <w:p w14:paraId="124C1BDE" w14:textId="77777777" w:rsidR="00343316" w:rsidRPr="00343316" w:rsidRDefault="00343316" w:rsidP="00343316">
      <w:pPr>
        <w:ind w:firstLine="708"/>
        <w:jc w:val="both"/>
        <w:rPr>
          <w:rFonts w:ascii="Abadi" w:hAnsi="Abadi" w:cs="Arial"/>
          <w:sz w:val="21"/>
          <w:szCs w:val="21"/>
          <w:lang w:val="x-none" w:eastAsia="x-none"/>
        </w:rPr>
      </w:pPr>
      <w:r w:rsidRPr="00343316">
        <w:rPr>
          <w:rFonts w:ascii="Abadi" w:hAnsi="Abadi" w:cs="Arial"/>
          <w:sz w:val="21"/>
          <w:szCs w:val="21"/>
          <w:lang w:val="x-none" w:eastAsia="x-none"/>
        </w:rPr>
        <w:t xml:space="preserve">A </w:t>
      </w:r>
      <w:r w:rsidRPr="00343316">
        <w:rPr>
          <w:rFonts w:ascii="Abadi" w:hAnsi="Abadi" w:cs="Arial"/>
          <w:sz w:val="21"/>
          <w:szCs w:val="21"/>
          <w:lang w:val="es-MX" w:eastAsia="x-none"/>
        </w:rPr>
        <w:t>esta</w:t>
      </w:r>
      <w:r w:rsidRPr="00343316">
        <w:rPr>
          <w:rFonts w:ascii="Abadi" w:hAnsi="Abadi" w:cs="Arial"/>
          <w:sz w:val="21"/>
          <w:szCs w:val="21"/>
          <w:lang w:val="x-none" w:eastAsia="x-none"/>
        </w:rPr>
        <w:t xml:space="preserve"> Comisión de Hacienda y Fiscalización</w:t>
      </w:r>
      <w:r w:rsidRPr="00343316">
        <w:rPr>
          <w:rFonts w:ascii="Abadi" w:hAnsi="Abadi" w:cs="Arial"/>
          <w:sz w:val="21"/>
          <w:szCs w:val="21"/>
          <w:lang w:val="es-MX" w:eastAsia="x-none"/>
        </w:rPr>
        <w:t xml:space="preserve"> </w:t>
      </w:r>
      <w:r w:rsidRPr="00343316">
        <w:rPr>
          <w:rFonts w:ascii="Abadi" w:hAnsi="Abadi" w:cs="Arial"/>
          <w:sz w:val="21"/>
          <w:szCs w:val="21"/>
          <w:lang w:val="x-none" w:eastAsia="x-none"/>
        </w:rPr>
        <w:t xml:space="preserve">le fue turnado para su estudio y dictamen, el informe </w:t>
      </w:r>
      <w:r w:rsidRPr="00343316">
        <w:rPr>
          <w:rFonts w:ascii="Abadi" w:hAnsi="Abadi" w:cs="Arial"/>
          <w:sz w:val="21"/>
          <w:szCs w:val="21"/>
          <w:lang w:val="es-MX" w:eastAsia="x-none"/>
        </w:rPr>
        <w:t xml:space="preserve">general formulado </w:t>
      </w:r>
      <w:r w:rsidRPr="00343316">
        <w:rPr>
          <w:rFonts w:ascii="Abadi" w:hAnsi="Abadi" w:cs="Arial"/>
          <w:sz w:val="21"/>
          <w:szCs w:val="21"/>
          <w:lang w:val="x-none" w:eastAsia="x-none"/>
        </w:rPr>
        <w:t xml:space="preserve">por </w:t>
      </w:r>
      <w:r w:rsidRPr="00343316">
        <w:rPr>
          <w:rFonts w:ascii="Abadi" w:hAnsi="Abadi" w:cs="Arial"/>
          <w:sz w:val="21"/>
          <w:szCs w:val="21"/>
          <w:lang w:val="es-MX" w:eastAsia="x-none"/>
        </w:rPr>
        <w:t xml:space="preserve">la </w:t>
      </w:r>
      <w:r w:rsidRPr="00343316">
        <w:rPr>
          <w:rFonts w:ascii="Abadi" w:hAnsi="Abadi" w:cs="Arial"/>
          <w:sz w:val="21"/>
          <w:szCs w:val="21"/>
          <w:lang w:val="x-none" w:eastAsia="x-none"/>
        </w:rPr>
        <w:t>Auditoría Superior del Estado de Guanajuato</w:t>
      </w:r>
      <w:r w:rsidRPr="00343316">
        <w:rPr>
          <w:rFonts w:ascii="Abadi" w:hAnsi="Abadi" w:cs="Arial"/>
          <w:sz w:val="21"/>
          <w:szCs w:val="21"/>
          <w:lang w:val="es-MX" w:eastAsia="x-none"/>
        </w:rPr>
        <w:t xml:space="preserve"> del proceso de entrega recepción correspondiente a la administración pública municipal 2018-2021 </w:t>
      </w:r>
      <w:r w:rsidRPr="00343316">
        <w:rPr>
          <w:rFonts w:ascii="Abadi" w:hAnsi="Abadi" w:cs="Arial"/>
          <w:sz w:val="21"/>
          <w:szCs w:val="21"/>
          <w:lang w:val="x-none" w:eastAsia="x-none"/>
        </w:rPr>
        <w:t xml:space="preserve">de </w:t>
      </w:r>
      <w:r w:rsidRPr="00343316">
        <w:rPr>
          <w:rFonts w:ascii="Abadi" w:hAnsi="Abadi" w:cs="Arial"/>
          <w:sz w:val="21"/>
          <w:szCs w:val="21"/>
          <w:lang w:val="es-MX" w:eastAsia="x-none"/>
        </w:rPr>
        <w:t>Pueblo Nuevo</w:t>
      </w:r>
      <w:r w:rsidRPr="00343316">
        <w:rPr>
          <w:rFonts w:ascii="Abadi" w:hAnsi="Abadi" w:cs="Arial"/>
          <w:sz w:val="21"/>
          <w:szCs w:val="21"/>
          <w:lang w:val="x-none" w:eastAsia="x-none"/>
        </w:rPr>
        <w:t xml:space="preserve">, </w:t>
      </w:r>
      <w:proofErr w:type="spellStart"/>
      <w:r w:rsidRPr="00343316">
        <w:rPr>
          <w:rFonts w:ascii="Abadi" w:hAnsi="Abadi" w:cs="Arial"/>
          <w:sz w:val="21"/>
          <w:szCs w:val="21"/>
          <w:lang w:val="x-none" w:eastAsia="x-none"/>
        </w:rPr>
        <w:t>Gto</w:t>
      </w:r>
      <w:proofErr w:type="spellEnd"/>
      <w:r w:rsidRPr="00343316">
        <w:rPr>
          <w:rFonts w:ascii="Abadi" w:hAnsi="Abadi" w:cs="Arial"/>
          <w:sz w:val="21"/>
          <w:szCs w:val="21"/>
          <w:lang w:val="x-none" w:eastAsia="x-none"/>
        </w:rPr>
        <w:t>.</w:t>
      </w:r>
    </w:p>
    <w:p w14:paraId="0CD5CB2C" w14:textId="77777777" w:rsidR="00343316" w:rsidRPr="00343316" w:rsidRDefault="00343316" w:rsidP="00343316">
      <w:pPr>
        <w:ind w:firstLine="708"/>
        <w:jc w:val="both"/>
        <w:rPr>
          <w:rFonts w:ascii="Abadi" w:hAnsi="Abadi" w:cs="Arial"/>
          <w:sz w:val="21"/>
          <w:szCs w:val="21"/>
          <w:lang w:val="x-none" w:eastAsia="x-none"/>
        </w:rPr>
      </w:pPr>
    </w:p>
    <w:p w14:paraId="00E02151" w14:textId="77777777" w:rsidR="00343316" w:rsidRPr="00343316" w:rsidRDefault="00343316" w:rsidP="00343316">
      <w:pPr>
        <w:ind w:firstLine="708"/>
        <w:jc w:val="both"/>
        <w:rPr>
          <w:rFonts w:ascii="Abadi" w:hAnsi="Abadi" w:cs="Arial"/>
          <w:sz w:val="21"/>
          <w:szCs w:val="21"/>
          <w:lang w:val="x-none" w:eastAsia="x-none"/>
        </w:rPr>
      </w:pPr>
      <w:r w:rsidRPr="00343316">
        <w:rPr>
          <w:rFonts w:ascii="Abadi" w:hAnsi="Abadi" w:cs="Arial"/>
          <w:sz w:val="21"/>
          <w:szCs w:val="21"/>
          <w:lang w:val="x-none" w:eastAsia="x-none"/>
        </w:rPr>
        <w:t xml:space="preserve">Una vez analizado el referido informe </w:t>
      </w:r>
      <w:r w:rsidRPr="00343316">
        <w:rPr>
          <w:rFonts w:ascii="Abadi" w:hAnsi="Abadi" w:cs="Arial"/>
          <w:sz w:val="21"/>
          <w:szCs w:val="21"/>
          <w:lang w:val="es-MX" w:eastAsia="x-none"/>
        </w:rPr>
        <w:t>general</w:t>
      </w:r>
      <w:r w:rsidRPr="00343316">
        <w:rPr>
          <w:rFonts w:ascii="Abadi" w:hAnsi="Abadi" w:cs="Arial"/>
          <w:sz w:val="21"/>
          <w:szCs w:val="21"/>
          <w:lang w:val="x-none" w:eastAsia="x-none"/>
        </w:rPr>
        <w:t>, con fundamento en lo dispuesto por los artículos 112, fracción X</w:t>
      </w:r>
      <w:r w:rsidRPr="00343316">
        <w:rPr>
          <w:rFonts w:ascii="Abadi" w:hAnsi="Abadi" w:cs="Arial"/>
          <w:sz w:val="21"/>
          <w:szCs w:val="21"/>
          <w:lang w:val="es-MX" w:eastAsia="x-none"/>
        </w:rPr>
        <w:t>V</w:t>
      </w:r>
      <w:r w:rsidRPr="00343316">
        <w:rPr>
          <w:rFonts w:ascii="Abadi" w:hAnsi="Abadi" w:cs="Arial"/>
          <w:sz w:val="21"/>
          <w:szCs w:val="21"/>
          <w:lang w:val="x-none" w:eastAsia="x-none"/>
        </w:rPr>
        <w:t xml:space="preserve"> y 171 de la Ley Orgánica del Poder Legislativo, nos permitimos rendir el siguiente:</w:t>
      </w:r>
    </w:p>
    <w:p w14:paraId="316ADB19" w14:textId="77777777" w:rsidR="00343316" w:rsidRPr="00343316" w:rsidRDefault="00343316" w:rsidP="00343316">
      <w:pPr>
        <w:ind w:firstLine="708"/>
        <w:jc w:val="both"/>
        <w:rPr>
          <w:rFonts w:ascii="Abadi" w:hAnsi="Abadi" w:cs="Arial"/>
          <w:sz w:val="21"/>
          <w:szCs w:val="21"/>
          <w:lang w:val="x-none" w:eastAsia="x-none"/>
        </w:rPr>
      </w:pPr>
    </w:p>
    <w:p w14:paraId="6B640A2C" w14:textId="77777777" w:rsidR="00343316" w:rsidRPr="00343316" w:rsidRDefault="00343316" w:rsidP="00343316">
      <w:pPr>
        <w:keepNext/>
        <w:jc w:val="center"/>
        <w:outlineLvl w:val="0"/>
        <w:rPr>
          <w:rFonts w:ascii="Abadi" w:eastAsia="Arial Unicode MS" w:hAnsi="Abadi" w:cs="Arial"/>
          <w:b/>
          <w:bCs/>
          <w:sz w:val="21"/>
          <w:szCs w:val="21"/>
        </w:rPr>
      </w:pPr>
      <w:r w:rsidRPr="00343316">
        <w:rPr>
          <w:rFonts w:ascii="Abadi" w:eastAsia="Arial Unicode MS" w:hAnsi="Abadi" w:cs="Arial"/>
          <w:b/>
          <w:bCs/>
          <w:sz w:val="21"/>
          <w:szCs w:val="21"/>
        </w:rPr>
        <w:t>D i c t a m e n</w:t>
      </w:r>
    </w:p>
    <w:p w14:paraId="1E4F25C8" w14:textId="77777777" w:rsidR="00343316" w:rsidRDefault="00343316" w:rsidP="00343316">
      <w:pPr>
        <w:ind w:firstLine="708"/>
        <w:jc w:val="both"/>
        <w:rPr>
          <w:rFonts w:ascii="Abadi" w:hAnsi="Abadi" w:cs="Arial"/>
          <w:b/>
          <w:bCs/>
          <w:sz w:val="21"/>
          <w:szCs w:val="21"/>
          <w:lang w:val="es-MX" w:eastAsia="x-none"/>
        </w:rPr>
      </w:pPr>
    </w:p>
    <w:p w14:paraId="77E7393F" w14:textId="3A605FFC" w:rsidR="00343316" w:rsidRPr="00343316" w:rsidRDefault="00343316" w:rsidP="00343316">
      <w:pPr>
        <w:ind w:firstLine="708"/>
        <w:jc w:val="both"/>
        <w:rPr>
          <w:rFonts w:ascii="Abadi" w:hAnsi="Abadi" w:cs="Arial"/>
          <w:b/>
          <w:bCs/>
          <w:sz w:val="21"/>
          <w:szCs w:val="21"/>
          <w:lang w:val="es-MX" w:eastAsia="x-none"/>
        </w:rPr>
      </w:pPr>
      <w:r w:rsidRPr="00343316">
        <w:rPr>
          <w:rFonts w:ascii="Abadi" w:hAnsi="Abadi" w:cs="Arial"/>
          <w:b/>
          <w:bCs/>
          <w:sz w:val="21"/>
          <w:szCs w:val="21"/>
          <w:lang w:val="es-MX" w:eastAsia="x-none"/>
        </w:rPr>
        <w:t>I. Antecedentes:</w:t>
      </w:r>
    </w:p>
    <w:p w14:paraId="7C8C26D6" w14:textId="77777777" w:rsidR="00343316" w:rsidRPr="00343316" w:rsidRDefault="00343316" w:rsidP="00343316">
      <w:pPr>
        <w:ind w:firstLine="708"/>
        <w:jc w:val="both"/>
        <w:rPr>
          <w:rFonts w:ascii="Abadi" w:hAnsi="Abadi" w:cs="Arial"/>
          <w:sz w:val="21"/>
          <w:szCs w:val="21"/>
          <w:lang w:val="es-MX" w:eastAsia="x-none"/>
        </w:rPr>
      </w:pPr>
    </w:p>
    <w:p w14:paraId="27BAD0D0"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 xml:space="preserve">El segundo párrafo del artículo 48 de la Ley Orgánica Municipal para el Estado de Guanajuato establece la obligación a los ayuntamientos de remitir al Congreso del Estado copia del expediente de entrega recepción para efecto de revisión de las cuentas públicas municipales. </w:t>
      </w:r>
    </w:p>
    <w:p w14:paraId="44E972C9" w14:textId="77777777" w:rsidR="00343316" w:rsidRPr="00343316" w:rsidRDefault="00343316" w:rsidP="00343316">
      <w:pPr>
        <w:ind w:firstLine="708"/>
        <w:jc w:val="both"/>
        <w:rPr>
          <w:rFonts w:ascii="Abadi" w:hAnsi="Abadi" w:cs="Arial"/>
          <w:sz w:val="21"/>
          <w:szCs w:val="21"/>
          <w:lang w:val="es-MX" w:eastAsia="x-none"/>
        </w:rPr>
      </w:pPr>
    </w:p>
    <w:p w14:paraId="4AE55DD7"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 xml:space="preserve">No obstante, el ayuntamiento de Pueblo 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no remitió al Congreso del Estado copia del expediente de entrega-recepción, incumpliendo la obligación señalada en el párrafo anterior.</w:t>
      </w:r>
    </w:p>
    <w:p w14:paraId="5C4DCC42" w14:textId="77777777" w:rsidR="00343316" w:rsidRPr="00343316" w:rsidRDefault="00343316" w:rsidP="00343316">
      <w:pPr>
        <w:ind w:firstLine="708"/>
        <w:jc w:val="both"/>
        <w:rPr>
          <w:rFonts w:ascii="Abadi" w:hAnsi="Abadi" w:cs="Arial"/>
          <w:sz w:val="21"/>
          <w:szCs w:val="21"/>
          <w:lang w:val="es-MX" w:eastAsia="x-none"/>
        </w:rPr>
      </w:pPr>
    </w:p>
    <w:p w14:paraId="2FA1E0EF" w14:textId="77777777" w:rsidR="00343316" w:rsidRPr="00343316" w:rsidRDefault="00343316" w:rsidP="00343316">
      <w:pPr>
        <w:ind w:firstLine="708"/>
        <w:jc w:val="both"/>
        <w:rPr>
          <w:rFonts w:ascii="Abadi" w:hAnsi="Abadi" w:cs="Arial"/>
          <w:b/>
          <w:bCs/>
          <w:sz w:val="21"/>
          <w:szCs w:val="21"/>
          <w:lang w:val="es-MX" w:eastAsia="x-none"/>
        </w:rPr>
      </w:pPr>
      <w:r w:rsidRPr="00343316">
        <w:rPr>
          <w:rFonts w:ascii="Abadi" w:hAnsi="Abadi" w:cs="Arial"/>
          <w:b/>
          <w:bCs/>
          <w:sz w:val="21"/>
          <w:szCs w:val="21"/>
          <w:lang w:val="es-MX" w:eastAsia="x-none"/>
        </w:rPr>
        <w:t>II. Competencia:</w:t>
      </w:r>
    </w:p>
    <w:p w14:paraId="703F0C4F" w14:textId="77777777" w:rsidR="00343316" w:rsidRPr="00343316" w:rsidRDefault="00343316" w:rsidP="00343316">
      <w:pPr>
        <w:ind w:firstLine="708"/>
        <w:jc w:val="both"/>
        <w:rPr>
          <w:rFonts w:ascii="Abadi" w:hAnsi="Abadi" w:cs="Arial"/>
          <w:b/>
          <w:bCs/>
          <w:sz w:val="21"/>
          <w:szCs w:val="21"/>
          <w:lang w:val="es-MX" w:eastAsia="x-none"/>
        </w:rPr>
      </w:pPr>
    </w:p>
    <w:p w14:paraId="3DC82A96"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 xml:space="preserve">Las facultades de este Poder Legislativo en materia de entrega-recepción de las administraciones públicas municipales tienen su fundamento en lo dispuesto por el </w:t>
      </w:r>
      <w:r w:rsidRPr="00343316">
        <w:rPr>
          <w:rFonts w:ascii="Abadi" w:hAnsi="Abadi" w:cs="Arial"/>
          <w:sz w:val="21"/>
          <w:szCs w:val="21"/>
          <w:lang w:val="es-MX" w:eastAsia="x-none"/>
        </w:rPr>
        <w:t>artículo 48 de la Ley Orgánica Municipal para el Estado de Guanajuato, mismo que establece que los ayuntamientos remitirán copia del expediente de entrega recepción al Congreso del Estado, para efecto de revisión de las cuentas públicas municipales.</w:t>
      </w:r>
    </w:p>
    <w:p w14:paraId="431687F2" w14:textId="77777777" w:rsidR="00343316" w:rsidRPr="00343316" w:rsidRDefault="00343316" w:rsidP="00343316">
      <w:pPr>
        <w:ind w:firstLine="708"/>
        <w:jc w:val="both"/>
        <w:rPr>
          <w:rFonts w:ascii="Abadi" w:hAnsi="Abadi" w:cs="Arial"/>
          <w:sz w:val="21"/>
          <w:szCs w:val="21"/>
          <w:lang w:val="es-MX" w:eastAsia="x-none"/>
        </w:rPr>
      </w:pPr>
    </w:p>
    <w:p w14:paraId="526A2561"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4D28EB9B" w14:textId="77777777" w:rsidR="00343316" w:rsidRPr="00343316" w:rsidRDefault="00343316" w:rsidP="00343316">
      <w:pPr>
        <w:ind w:firstLine="708"/>
        <w:jc w:val="both"/>
        <w:rPr>
          <w:rFonts w:ascii="Abadi" w:hAnsi="Abadi" w:cs="Arial"/>
          <w:sz w:val="21"/>
          <w:szCs w:val="21"/>
          <w:lang w:val="es-MX" w:eastAsia="x-none"/>
        </w:rPr>
      </w:pPr>
    </w:p>
    <w:p w14:paraId="35E36C55"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343316">
        <w:rPr>
          <w:rFonts w:ascii="Abadi" w:hAnsi="Abadi" w:cs="Arial"/>
          <w:sz w:val="21"/>
          <w:szCs w:val="21"/>
          <w:lang w:eastAsia="x-none"/>
        </w:rPr>
        <w:t xml:space="preserve"> emite</w:t>
      </w:r>
      <w:r w:rsidRPr="00343316">
        <w:rPr>
          <w:rFonts w:ascii="Abadi" w:hAnsi="Abadi" w:cs="Arial"/>
          <w:sz w:val="21"/>
          <w:szCs w:val="21"/>
          <w:lang w:val="es-MX" w:eastAsia="x-none"/>
        </w:rPr>
        <w:t xml:space="preserve"> un informe general del proceso de entrega recepción y lo remite al Congreso del Estado.</w:t>
      </w:r>
    </w:p>
    <w:p w14:paraId="70BFB63E" w14:textId="77777777" w:rsidR="00343316" w:rsidRPr="00343316" w:rsidRDefault="00343316" w:rsidP="00343316">
      <w:pPr>
        <w:ind w:firstLine="708"/>
        <w:jc w:val="both"/>
        <w:rPr>
          <w:rFonts w:ascii="Abadi" w:hAnsi="Abadi" w:cs="Arial"/>
          <w:sz w:val="21"/>
          <w:szCs w:val="21"/>
          <w:lang w:val="es-MX" w:eastAsia="x-none"/>
        </w:rPr>
      </w:pPr>
    </w:p>
    <w:p w14:paraId="05BF5FAA" w14:textId="77777777" w:rsidR="00343316" w:rsidRPr="00343316" w:rsidRDefault="00343316" w:rsidP="00343316">
      <w:pPr>
        <w:ind w:firstLine="708"/>
        <w:jc w:val="both"/>
        <w:rPr>
          <w:rFonts w:ascii="Abadi" w:hAnsi="Abadi" w:cs="Arial"/>
          <w:color w:val="000000"/>
          <w:sz w:val="21"/>
          <w:szCs w:val="21"/>
        </w:rPr>
      </w:pPr>
      <w:r w:rsidRPr="00343316">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343316">
        <w:rPr>
          <w:rFonts w:ascii="Abadi" w:hAnsi="Abadi" w:cs="Arial"/>
          <w:sz w:val="21"/>
          <w:szCs w:val="21"/>
        </w:rPr>
        <w:t xml:space="preserve">a la Auditoría Superior del Estado de Guanajuato, </w:t>
      </w:r>
      <w:r w:rsidRPr="00343316">
        <w:rPr>
          <w:rFonts w:ascii="Abadi" w:hAnsi="Abadi" w:cs="Arial"/>
          <w:color w:val="000000"/>
          <w:sz w:val="21"/>
          <w:szCs w:val="21"/>
        </w:rPr>
        <w:t>para efectos de lo dispuesto por los artículos 2, fracción II, 5, fracción IV y 82, fracciones I y II de la Ley de Fiscalización Superior del Estado de Guanajuato.</w:t>
      </w:r>
    </w:p>
    <w:p w14:paraId="19C5A90B" w14:textId="77777777" w:rsidR="00343316" w:rsidRPr="00343316" w:rsidRDefault="00343316" w:rsidP="00343316">
      <w:pPr>
        <w:ind w:firstLine="708"/>
        <w:jc w:val="both"/>
        <w:rPr>
          <w:rFonts w:ascii="Abadi" w:hAnsi="Abadi" w:cs="Arial"/>
          <w:color w:val="000000"/>
          <w:sz w:val="21"/>
          <w:szCs w:val="21"/>
        </w:rPr>
      </w:pPr>
    </w:p>
    <w:p w14:paraId="4EF2CBE2" w14:textId="77777777" w:rsidR="00343316" w:rsidRPr="00343316" w:rsidRDefault="00343316" w:rsidP="00343316">
      <w:pPr>
        <w:ind w:firstLine="708"/>
        <w:jc w:val="both"/>
        <w:rPr>
          <w:rFonts w:ascii="Abadi" w:hAnsi="Abadi" w:cs="Arial"/>
          <w:sz w:val="21"/>
          <w:szCs w:val="21"/>
          <w:lang w:val="es-MX"/>
        </w:rPr>
      </w:pPr>
      <w:r w:rsidRPr="00343316">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343316">
        <w:rPr>
          <w:rFonts w:ascii="Abadi" w:hAnsi="Abadi" w:cs="Arial"/>
          <w:sz w:val="21"/>
          <w:szCs w:val="21"/>
          <w:lang w:val="es-MX"/>
        </w:rPr>
        <w:t xml:space="preserve">Contraloría Municipal de Pueblo Nuevo, </w:t>
      </w:r>
      <w:proofErr w:type="spellStart"/>
      <w:r w:rsidRPr="00343316">
        <w:rPr>
          <w:rFonts w:ascii="Abadi" w:hAnsi="Abadi" w:cs="Arial"/>
          <w:sz w:val="21"/>
          <w:szCs w:val="21"/>
          <w:lang w:val="es-MX"/>
        </w:rPr>
        <w:t>Gto</w:t>
      </w:r>
      <w:proofErr w:type="spellEnd"/>
      <w:r w:rsidRPr="00343316">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5384827B" w14:textId="77777777" w:rsidR="00343316" w:rsidRPr="00343316" w:rsidRDefault="00343316" w:rsidP="00343316">
      <w:pPr>
        <w:ind w:firstLine="708"/>
        <w:jc w:val="both"/>
        <w:rPr>
          <w:rFonts w:ascii="Abadi" w:hAnsi="Abadi" w:cs="Arial"/>
          <w:sz w:val="21"/>
          <w:szCs w:val="21"/>
          <w:lang w:val="es-MX"/>
        </w:rPr>
      </w:pPr>
    </w:p>
    <w:p w14:paraId="1D8E794F" w14:textId="77777777" w:rsidR="00343316" w:rsidRPr="00343316" w:rsidRDefault="00343316" w:rsidP="00343316">
      <w:pPr>
        <w:ind w:firstLine="708"/>
        <w:jc w:val="both"/>
        <w:rPr>
          <w:rFonts w:ascii="Abadi" w:hAnsi="Abadi" w:cs="Arial"/>
          <w:b/>
          <w:bCs/>
          <w:sz w:val="21"/>
          <w:szCs w:val="21"/>
          <w:lang w:val="es-MX" w:eastAsia="x-none"/>
        </w:rPr>
      </w:pPr>
      <w:r w:rsidRPr="00343316">
        <w:rPr>
          <w:rFonts w:ascii="Abadi" w:hAnsi="Abadi" w:cs="Arial"/>
          <w:b/>
          <w:bCs/>
          <w:sz w:val="21"/>
          <w:szCs w:val="21"/>
          <w:lang w:val="es-MX" w:eastAsia="x-none"/>
        </w:rPr>
        <w:t>III. Procedimiento:</w:t>
      </w:r>
    </w:p>
    <w:p w14:paraId="7DD09041" w14:textId="77777777" w:rsidR="00343316" w:rsidRPr="00343316" w:rsidRDefault="00343316" w:rsidP="00343316">
      <w:pPr>
        <w:ind w:firstLine="708"/>
        <w:jc w:val="both"/>
        <w:rPr>
          <w:rFonts w:ascii="Abadi" w:hAnsi="Abadi" w:cs="Arial"/>
          <w:sz w:val="21"/>
          <w:szCs w:val="21"/>
          <w:lang w:val="es-MX"/>
        </w:rPr>
      </w:pPr>
    </w:p>
    <w:p w14:paraId="453B1589"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lastRenderedPageBreak/>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06B5EF6E" w14:textId="77777777" w:rsidR="00343316" w:rsidRPr="00343316" w:rsidRDefault="00343316" w:rsidP="00343316">
      <w:pPr>
        <w:ind w:firstLine="708"/>
        <w:jc w:val="both"/>
        <w:rPr>
          <w:rFonts w:ascii="Abadi" w:hAnsi="Abadi" w:cs="Arial"/>
          <w:sz w:val="21"/>
          <w:szCs w:val="21"/>
          <w:lang w:val="es-MX" w:eastAsia="x-none"/>
        </w:rPr>
      </w:pPr>
    </w:p>
    <w:p w14:paraId="0CAF0D74"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32A3E159" w14:textId="77777777" w:rsidR="00343316" w:rsidRPr="00343316" w:rsidRDefault="00343316" w:rsidP="00343316">
      <w:pPr>
        <w:ind w:firstLine="708"/>
        <w:jc w:val="both"/>
        <w:rPr>
          <w:rFonts w:ascii="Abadi" w:hAnsi="Abadi" w:cs="Arial"/>
          <w:sz w:val="21"/>
          <w:szCs w:val="21"/>
          <w:lang w:val="es-MX" w:eastAsia="x-none"/>
        </w:rPr>
      </w:pPr>
    </w:p>
    <w:p w14:paraId="5408F4BD" w14:textId="77777777" w:rsidR="00343316" w:rsidRPr="00343316" w:rsidRDefault="00343316" w:rsidP="000F0F3C">
      <w:pPr>
        <w:numPr>
          <w:ilvl w:val="0"/>
          <w:numId w:val="71"/>
        </w:numPr>
        <w:spacing w:after="240"/>
        <w:jc w:val="both"/>
        <w:rPr>
          <w:rFonts w:ascii="Abadi" w:hAnsi="Abadi" w:cs="Arial"/>
          <w:sz w:val="21"/>
          <w:szCs w:val="21"/>
          <w:lang w:val="es-MX" w:eastAsia="x-none"/>
        </w:rPr>
      </w:pPr>
      <w:r w:rsidRPr="00343316">
        <w:rPr>
          <w:rFonts w:ascii="Abadi" w:hAnsi="Abadi" w:cs="Arial"/>
          <w:sz w:val="21"/>
          <w:szCs w:val="21"/>
          <w:lang w:val="es-MX" w:eastAsia="x-none"/>
        </w:rPr>
        <w:t>Integración del expediente de entrega recepción;</w:t>
      </w:r>
    </w:p>
    <w:p w14:paraId="76A1D597" w14:textId="77777777" w:rsidR="00343316" w:rsidRPr="00343316" w:rsidRDefault="00343316" w:rsidP="000F0F3C">
      <w:pPr>
        <w:numPr>
          <w:ilvl w:val="0"/>
          <w:numId w:val="71"/>
        </w:numPr>
        <w:jc w:val="both"/>
        <w:rPr>
          <w:rFonts w:ascii="Abadi" w:hAnsi="Abadi" w:cs="Arial"/>
          <w:sz w:val="21"/>
          <w:szCs w:val="21"/>
          <w:lang w:val="es-MX" w:eastAsia="x-none"/>
        </w:rPr>
      </w:pPr>
      <w:r w:rsidRPr="00343316">
        <w:rPr>
          <w:rFonts w:ascii="Abadi" w:hAnsi="Abadi" w:cs="Arial"/>
          <w:sz w:val="21"/>
          <w:szCs w:val="21"/>
          <w:lang w:val="es-MX" w:eastAsia="x-none"/>
        </w:rPr>
        <w:t>Acto de entrega recepción en el que la Auditoría Superior del Estado de Guanajuato funge como observador; y</w:t>
      </w:r>
    </w:p>
    <w:p w14:paraId="398C0761" w14:textId="77777777" w:rsidR="00343316" w:rsidRPr="00343316" w:rsidRDefault="00343316" w:rsidP="00343316">
      <w:pPr>
        <w:spacing w:after="200" w:line="276" w:lineRule="auto"/>
        <w:ind w:left="720"/>
        <w:contextualSpacing/>
        <w:rPr>
          <w:rFonts w:ascii="Abadi" w:hAnsi="Abadi" w:cs="Arial"/>
          <w:sz w:val="21"/>
          <w:szCs w:val="21"/>
          <w:lang w:val="es-MX" w:eastAsia="x-none"/>
        </w:rPr>
      </w:pPr>
    </w:p>
    <w:p w14:paraId="4C03E217" w14:textId="77777777" w:rsidR="00343316" w:rsidRPr="00343316" w:rsidRDefault="00343316" w:rsidP="000F0F3C">
      <w:pPr>
        <w:numPr>
          <w:ilvl w:val="0"/>
          <w:numId w:val="71"/>
        </w:numPr>
        <w:jc w:val="both"/>
        <w:rPr>
          <w:rFonts w:ascii="Abadi" w:hAnsi="Abadi" w:cs="Arial"/>
          <w:sz w:val="21"/>
          <w:szCs w:val="21"/>
          <w:lang w:val="es-MX" w:eastAsia="x-none"/>
        </w:rPr>
      </w:pPr>
      <w:r w:rsidRPr="00343316">
        <w:rPr>
          <w:rFonts w:ascii="Abadi" w:hAnsi="Abadi" w:cs="Arial"/>
          <w:sz w:val="21"/>
          <w:szCs w:val="21"/>
          <w:lang w:val="es-MX" w:eastAsia="x-none"/>
        </w:rPr>
        <w:t>Revisión del expediente de entrega recepción.</w:t>
      </w:r>
    </w:p>
    <w:p w14:paraId="4C055BA1" w14:textId="77777777" w:rsidR="00343316" w:rsidRPr="00343316" w:rsidRDefault="00343316" w:rsidP="00343316">
      <w:pPr>
        <w:ind w:firstLine="708"/>
        <w:jc w:val="both"/>
        <w:rPr>
          <w:rFonts w:ascii="Abadi" w:hAnsi="Abadi" w:cs="Arial"/>
          <w:sz w:val="21"/>
          <w:szCs w:val="21"/>
          <w:lang w:val="es-MX" w:eastAsia="x-none"/>
        </w:rPr>
      </w:pPr>
    </w:p>
    <w:p w14:paraId="04991013"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La Auditoría Superior del Estado funge como asesor en las etapas señaladas en los incisos a y c.</w:t>
      </w:r>
    </w:p>
    <w:p w14:paraId="7F0A618B" w14:textId="77777777" w:rsidR="00343316" w:rsidRPr="00343316" w:rsidRDefault="00343316" w:rsidP="00343316">
      <w:pPr>
        <w:jc w:val="both"/>
        <w:rPr>
          <w:rFonts w:ascii="Abadi" w:hAnsi="Abadi" w:cs="Arial"/>
          <w:sz w:val="21"/>
          <w:szCs w:val="21"/>
          <w:lang w:val="es-MX" w:eastAsia="x-none"/>
        </w:rPr>
      </w:pPr>
    </w:p>
    <w:p w14:paraId="4C4D1DFC"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45843C91" w14:textId="77777777" w:rsidR="00343316" w:rsidRPr="00343316" w:rsidRDefault="00343316" w:rsidP="00343316">
      <w:pPr>
        <w:ind w:firstLine="708"/>
        <w:jc w:val="both"/>
        <w:rPr>
          <w:rFonts w:ascii="Abadi" w:hAnsi="Abadi" w:cs="Arial"/>
          <w:sz w:val="21"/>
          <w:szCs w:val="21"/>
          <w:lang w:val="es-MX" w:eastAsia="x-none"/>
        </w:rPr>
      </w:pPr>
    </w:p>
    <w:p w14:paraId="7D144F5A"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0F35373E" w14:textId="77777777" w:rsidR="00343316" w:rsidRPr="00343316" w:rsidRDefault="00343316" w:rsidP="00343316">
      <w:pPr>
        <w:ind w:firstLine="708"/>
        <w:jc w:val="both"/>
        <w:rPr>
          <w:rFonts w:ascii="Abadi" w:hAnsi="Abadi" w:cs="Arial"/>
          <w:i/>
          <w:sz w:val="21"/>
          <w:szCs w:val="21"/>
          <w:lang w:val="es-MX" w:eastAsia="x-none"/>
        </w:rPr>
      </w:pPr>
    </w:p>
    <w:p w14:paraId="07950FA2" w14:textId="77777777" w:rsidR="00343316" w:rsidRPr="00343316" w:rsidRDefault="00343316" w:rsidP="00343316">
      <w:pPr>
        <w:jc w:val="right"/>
        <w:rPr>
          <w:rFonts w:ascii="Abadi" w:hAnsi="Abadi" w:cs="Arial"/>
          <w:b/>
          <w:i/>
          <w:sz w:val="21"/>
          <w:szCs w:val="21"/>
        </w:rPr>
      </w:pPr>
      <w:r w:rsidRPr="00343316">
        <w:rPr>
          <w:rFonts w:ascii="Abadi" w:hAnsi="Abadi" w:cs="Arial"/>
          <w:b/>
          <w:i/>
          <w:sz w:val="21"/>
          <w:szCs w:val="21"/>
        </w:rPr>
        <w:t>Contenido del expediente de entrega recepción</w:t>
      </w:r>
    </w:p>
    <w:p w14:paraId="7C855F9D" w14:textId="77777777" w:rsidR="00343316" w:rsidRPr="00343316" w:rsidRDefault="00343316" w:rsidP="00343316">
      <w:pPr>
        <w:ind w:left="709"/>
        <w:jc w:val="both"/>
        <w:rPr>
          <w:rFonts w:ascii="Abadi" w:hAnsi="Abadi" w:cs="Arial"/>
          <w:i/>
          <w:sz w:val="21"/>
          <w:szCs w:val="21"/>
        </w:rPr>
      </w:pPr>
      <w:r w:rsidRPr="00343316">
        <w:rPr>
          <w:rFonts w:ascii="Abadi" w:hAnsi="Abadi" w:cs="Arial"/>
          <w:b/>
          <w:bCs/>
          <w:i/>
          <w:sz w:val="21"/>
          <w:szCs w:val="21"/>
        </w:rPr>
        <w:t>Artículo</w:t>
      </w:r>
      <w:r w:rsidRPr="00343316">
        <w:rPr>
          <w:rFonts w:ascii="Abadi" w:hAnsi="Abadi" w:cs="Arial"/>
          <w:i/>
          <w:sz w:val="21"/>
          <w:szCs w:val="21"/>
        </w:rPr>
        <w:t xml:space="preserve"> </w:t>
      </w:r>
      <w:r w:rsidRPr="00343316">
        <w:rPr>
          <w:rFonts w:ascii="Abadi" w:hAnsi="Abadi" w:cs="Arial"/>
          <w:b/>
          <w:bCs/>
          <w:i/>
          <w:sz w:val="21"/>
          <w:szCs w:val="21"/>
        </w:rPr>
        <w:t>45</w:t>
      </w:r>
      <w:r w:rsidRPr="00343316">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3B1F8DB" w14:textId="77777777" w:rsidR="00343316" w:rsidRPr="00343316" w:rsidRDefault="00343316" w:rsidP="00343316">
      <w:pPr>
        <w:ind w:left="709"/>
        <w:jc w:val="both"/>
        <w:rPr>
          <w:rFonts w:ascii="Abadi" w:hAnsi="Abadi" w:cs="Arial"/>
          <w:i/>
          <w:sz w:val="21"/>
          <w:szCs w:val="21"/>
        </w:rPr>
      </w:pPr>
    </w:p>
    <w:p w14:paraId="7DA4B5E8"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I.</w:t>
      </w:r>
      <w:r w:rsidRPr="00343316">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32E38902" w14:textId="77777777" w:rsidR="00343316" w:rsidRPr="00343316" w:rsidRDefault="00343316" w:rsidP="00343316">
      <w:pPr>
        <w:jc w:val="both"/>
        <w:rPr>
          <w:rFonts w:ascii="Abadi" w:hAnsi="Abadi" w:cs="Arial"/>
          <w:i/>
          <w:sz w:val="21"/>
          <w:szCs w:val="21"/>
        </w:rPr>
      </w:pPr>
    </w:p>
    <w:p w14:paraId="5E0BD1CA"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II.</w:t>
      </w:r>
      <w:r w:rsidRPr="00343316">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67C17D7" w14:textId="77777777" w:rsidR="00343316" w:rsidRPr="00343316" w:rsidRDefault="00343316" w:rsidP="00343316">
      <w:pPr>
        <w:ind w:left="709"/>
        <w:jc w:val="both"/>
        <w:rPr>
          <w:rFonts w:ascii="Abadi" w:hAnsi="Abadi" w:cs="Arial"/>
          <w:i/>
          <w:sz w:val="21"/>
          <w:szCs w:val="21"/>
        </w:rPr>
      </w:pPr>
    </w:p>
    <w:p w14:paraId="61AB4455"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 xml:space="preserve">III. </w:t>
      </w:r>
      <w:r w:rsidRPr="00343316">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026957AF" w14:textId="77777777" w:rsidR="00343316" w:rsidRPr="00343316" w:rsidRDefault="00343316" w:rsidP="00343316">
      <w:pPr>
        <w:ind w:left="709"/>
        <w:jc w:val="both"/>
        <w:rPr>
          <w:rFonts w:ascii="Abadi" w:hAnsi="Abadi" w:cs="Arial"/>
          <w:i/>
          <w:sz w:val="21"/>
          <w:szCs w:val="21"/>
        </w:rPr>
      </w:pPr>
    </w:p>
    <w:p w14:paraId="1E559025"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IV.</w:t>
      </w:r>
      <w:r w:rsidRPr="00343316">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53879E6E" w14:textId="77777777" w:rsidR="00343316" w:rsidRPr="00343316" w:rsidRDefault="00343316" w:rsidP="00343316">
      <w:pPr>
        <w:ind w:left="709"/>
        <w:jc w:val="both"/>
        <w:rPr>
          <w:rFonts w:ascii="Abadi" w:hAnsi="Abadi" w:cs="Arial"/>
          <w:i/>
          <w:sz w:val="21"/>
          <w:szCs w:val="21"/>
        </w:rPr>
      </w:pPr>
    </w:p>
    <w:p w14:paraId="14D5BB47" w14:textId="77777777" w:rsidR="00343316" w:rsidRPr="00343316" w:rsidRDefault="00343316" w:rsidP="00343316">
      <w:pPr>
        <w:ind w:left="709"/>
        <w:jc w:val="both"/>
        <w:rPr>
          <w:rFonts w:ascii="Abadi" w:hAnsi="Abadi" w:cs="Arial"/>
          <w:b/>
          <w:i/>
          <w:sz w:val="21"/>
          <w:szCs w:val="21"/>
        </w:rPr>
      </w:pPr>
      <w:r w:rsidRPr="00343316">
        <w:rPr>
          <w:rFonts w:ascii="Abadi" w:hAnsi="Abadi" w:cs="Arial"/>
          <w:b/>
          <w:i/>
          <w:sz w:val="21"/>
          <w:szCs w:val="21"/>
        </w:rPr>
        <w:t xml:space="preserve">V. </w:t>
      </w:r>
      <w:r w:rsidRPr="00343316">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667E5A0C"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VI.</w:t>
      </w:r>
      <w:r w:rsidRPr="00343316">
        <w:rPr>
          <w:rFonts w:ascii="Abadi" w:hAnsi="Abadi" w:cs="Arial"/>
          <w:i/>
          <w:sz w:val="21"/>
          <w:szCs w:val="21"/>
        </w:rPr>
        <w:t xml:space="preserve"> La situación que guarda la aplicación del gasto público de los recursos </w:t>
      </w:r>
      <w:r w:rsidRPr="00343316">
        <w:rPr>
          <w:rFonts w:ascii="Abadi" w:hAnsi="Abadi" w:cs="Arial"/>
          <w:i/>
          <w:sz w:val="21"/>
          <w:szCs w:val="21"/>
        </w:rPr>
        <w:lastRenderedPageBreak/>
        <w:t>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18517499" w14:textId="77777777" w:rsidR="00343316" w:rsidRPr="00343316" w:rsidRDefault="00343316" w:rsidP="00343316">
      <w:pPr>
        <w:ind w:left="709"/>
        <w:jc w:val="both"/>
        <w:rPr>
          <w:rFonts w:ascii="Abadi" w:hAnsi="Abadi" w:cs="Arial"/>
          <w:i/>
          <w:sz w:val="21"/>
          <w:szCs w:val="21"/>
        </w:rPr>
      </w:pPr>
    </w:p>
    <w:p w14:paraId="07F2DD30"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VII.</w:t>
      </w:r>
      <w:r w:rsidRPr="00343316">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0B1C387B" w14:textId="77777777" w:rsidR="00343316" w:rsidRPr="00343316" w:rsidRDefault="00343316" w:rsidP="00343316">
      <w:pPr>
        <w:ind w:left="709"/>
        <w:jc w:val="both"/>
        <w:rPr>
          <w:rFonts w:ascii="Abadi" w:hAnsi="Abadi" w:cs="Arial"/>
          <w:i/>
          <w:sz w:val="21"/>
          <w:szCs w:val="21"/>
        </w:rPr>
      </w:pPr>
    </w:p>
    <w:p w14:paraId="54AF8972"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 xml:space="preserve">VIII. </w:t>
      </w:r>
      <w:r w:rsidRPr="00343316">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6D38AE2E" w14:textId="77777777" w:rsidR="00343316" w:rsidRPr="00343316" w:rsidRDefault="00343316" w:rsidP="00343316">
      <w:pPr>
        <w:ind w:left="709"/>
        <w:jc w:val="both"/>
        <w:rPr>
          <w:rFonts w:ascii="Abadi" w:hAnsi="Abadi" w:cs="Arial"/>
          <w:i/>
          <w:sz w:val="21"/>
          <w:szCs w:val="21"/>
        </w:rPr>
      </w:pPr>
    </w:p>
    <w:p w14:paraId="327F1DC3"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IX.</w:t>
      </w:r>
      <w:r w:rsidRPr="00343316">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51A58FD7" w14:textId="77777777" w:rsidR="00343316" w:rsidRPr="00343316" w:rsidRDefault="00343316" w:rsidP="00343316">
      <w:pPr>
        <w:ind w:left="709"/>
        <w:jc w:val="both"/>
        <w:rPr>
          <w:rFonts w:ascii="Abadi" w:hAnsi="Abadi" w:cs="Arial"/>
          <w:i/>
          <w:sz w:val="21"/>
          <w:szCs w:val="21"/>
        </w:rPr>
      </w:pPr>
    </w:p>
    <w:p w14:paraId="578C0851"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X.</w:t>
      </w:r>
      <w:r w:rsidRPr="00343316">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3227E3C4" w14:textId="77777777" w:rsidR="00343316" w:rsidRPr="00343316" w:rsidRDefault="00343316" w:rsidP="00343316">
      <w:pPr>
        <w:ind w:left="709"/>
        <w:jc w:val="both"/>
        <w:rPr>
          <w:rFonts w:ascii="Abadi" w:hAnsi="Abadi" w:cs="Arial"/>
          <w:i/>
          <w:sz w:val="21"/>
          <w:szCs w:val="21"/>
        </w:rPr>
      </w:pPr>
    </w:p>
    <w:p w14:paraId="3F59B5F6"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XI.</w:t>
      </w:r>
      <w:r w:rsidRPr="00343316">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w:t>
      </w:r>
      <w:r w:rsidRPr="00343316">
        <w:rPr>
          <w:rFonts w:ascii="Abadi" w:hAnsi="Abadi" w:cs="Arial"/>
          <w:i/>
          <w:sz w:val="21"/>
          <w:szCs w:val="21"/>
        </w:rPr>
        <w:t>Presidente Municipal y Secretario de Ayuntamiento proporcionar esta información;</w:t>
      </w:r>
    </w:p>
    <w:p w14:paraId="6FA67D73" w14:textId="77777777" w:rsidR="00343316" w:rsidRPr="00343316" w:rsidRDefault="00343316" w:rsidP="00343316">
      <w:pPr>
        <w:ind w:left="709"/>
        <w:jc w:val="both"/>
        <w:rPr>
          <w:rFonts w:ascii="Abadi" w:hAnsi="Abadi" w:cs="Arial"/>
          <w:i/>
          <w:sz w:val="21"/>
          <w:szCs w:val="21"/>
        </w:rPr>
      </w:pPr>
    </w:p>
    <w:p w14:paraId="612791DF" w14:textId="77777777" w:rsidR="00343316" w:rsidRPr="00343316" w:rsidRDefault="00343316" w:rsidP="00343316">
      <w:pPr>
        <w:ind w:left="709"/>
        <w:jc w:val="both"/>
        <w:rPr>
          <w:rFonts w:ascii="Abadi" w:hAnsi="Abadi" w:cs="Arial"/>
          <w:i/>
          <w:sz w:val="21"/>
          <w:szCs w:val="21"/>
        </w:rPr>
      </w:pPr>
      <w:r w:rsidRPr="00343316">
        <w:rPr>
          <w:rFonts w:ascii="Abadi" w:hAnsi="Abadi" w:cs="Arial"/>
          <w:b/>
          <w:i/>
          <w:sz w:val="21"/>
          <w:szCs w:val="21"/>
        </w:rPr>
        <w:t xml:space="preserve">XII. </w:t>
      </w:r>
      <w:r w:rsidRPr="00343316">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461403D5" w14:textId="77777777" w:rsidR="00343316" w:rsidRPr="00343316" w:rsidRDefault="00343316" w:rsidP="00343316">
      <w:pPr>
        <w:ind w:left="709"/>
        <w:jc w:val="both"/>
        <w:rPr>
          <w:rFonts w:ascii="Abadi" w:hAnsi="Abadi" w:cs="Arial"/>
          <w:i/>
          <w:sz w:val="21"/>
          <w:szCs w:val="21"/>
        </w:rPr>
      </w:pPr>
    </w:p>
    <w:p w14:paraId="08E3EAD5"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r w:rsidRPr="00343316">
        <w:rPr>
          <w:rFonts w:ascii="Abadi" w:hAnsi="Abadi" w:cs="Arial"/>
          <w:b/>
          <w:i/>
          <w:sz w:val="21"/>
          <w:szCs w:val="21"/>
          <w:lang w:val="es-MX" w:eastAsia="x-none"/>
        </w:rPr>
        <w:t>XIII.</w:t>
      </w:r>
      <w:r w:rsidRPr="00343316">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2AB4A8CC"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p>
    <w:p w14:paraId="6FBC7585"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r w:rsidRPr="00343316">
        <w:rPr>
          <w:rFonts w:ascii="Abadi" w:hAnsi="Abadi" w:cs="Arial"/>
          <w:b/>
          <w:i/>
          <w:sz w:val="21"/>
          <w:szCs w:val="21"/>
          <w:lang w:val="es-MX" w:eastAsia="x-none"/>
        </w:rPr>
        <w:t>XIV.</w:t>
      </w:r>
      <w:r w:rsidRPr="00343316">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BF5603C"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p>
    <w:p w14:paraId="7F79AD71"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r w:rsidRPr="00343316">
        <w:rPr>
          <w:rFonts w:ascii="Abadi" w:hAnsi="Abadi" w:cs="Arial"/>
          <w:b/>
          <w:i/>
          <w:sz w:val="21"/>
          <w:szCs w:val="21"/>
          <w:lang w:val="es-MX" w:eastAsia="x-none"/>
        </w:rPr>
        <w:t xml:space="preserve">XV. </w:t>
      </w:r>
      <w:r w:rsidRPr="00343316">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79FFCB79"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p>
    <w:p w14:paraId="652DD1DF"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r w:rsidRPr="00343316">
        <w:rPr>
          <w:rFonts w:ascii="Abadi" w:hAnsi="Abadi" w:cs="Arial"/>
          <w:b/>
          <w:i/>
          <w:sz w:val="21"/>
          <w:szCs w:val="21"/>
          <w:lang w:val="es-MX" w:eastAsia="x-none"/>
        </w:rPr>
        <w:t xml:space="preserve">XVI. </w:t>
      </w:r>
      <w:r w:rsidRPr="00343316">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29D94E07"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p>
    <w:p w14:paraId="1093193E"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r w:rsidRPr="00343316">
        <w:rPr>
          <w:rFonts w:ascii="Abadi" w:hAnsi="Abadi" w:cs="Arial"/>
          <w:b/>
          <w:i/>
          <w:sz w:val="21"/>
          <w:szCs w:val="21"/>
          <w:lang w:val="es-MX" w:eastAsia="x-none"/>
        </w:rPr>
        <w:t xml:space="preserve">XVII. </w:t>
      </w:r>
      <w:r w:rsidRPr="00343316">
        <w:rPr>
          <w:rFonts w:ascii="Abadi" w:hAnsi="Abadi" w:cs="Arial"/>
          <w:b/>
          <w:i/>
          <w:sz w:val="21"/>
          <w:szCs w:val="21"/>
          <w:lang w:val="es-MX" w:eastAsia="x-none"/>
        </w:rPr>
        <w:tab/>
      </w:r>
      <w:r w:rsidRPr="00343316">
        <w:rPr>
          <w:rFonts w:ascii="Abadi" w:hAnsi="Abadi" w:cs="Arial"/>
          <w:i/>
          <w:sz w:val="21"/>
          <w:szCs w:val="21"/>
          <w:lang w:val="es-MX" w:eastAsia="x-none"/>
        </w:rPr>
        <w:t xml:space="preserve">Las peticiones planteadas al Municipio a las cuales no haya recaído </w:t>
      </w:r>
      <w:r w:rsidRPr="00343316">
        <w:rPr>
          <w:rFonts w:ascii="Abadi" w:hAnsi="Abadi" w:cs="Arial"/>
          <w:i/>
          <w:sz w:val="21"/>
          <w:szCs w:val="21"/>
          <w:lang w:val="es-MX" w:eastAsia="x-none"/>
        </w:rPr>
        <w:lastRenderedPageBreak/>
        <w:t>acuerdo, así como aquellos acuerdos que no hayan sido comunicados a los peticionarios; y</w:t>
      </w:r>
    </w:p>
    <w:p w14:paraId="763C29ED" w14:textId="77777777" w:rsidR="00343316" w:rsidRPr="00343316" w:rsidRDefault="00343316" w:rsidP="00343316">
      <w:pPr>
        <w:ind w:left="709"/>
        <w:jc w:val="both"/>
        <w:rPr>
          <w:rFonts w:ascii="Abadi" w:hAnsi="Abadi" w:cs="Arial"/>
          <w:i/>
          <w:sz w:val="21"/>
          <w:szCs w:val="21"/>
        </w:rPr>
      </w:pPr>
    </w:p>
    <w:p w14:paraId="7D215118" w14:textId="77777777" w:rsidR="00343316" w:rsidRPr="00343316" w:rsidRDefault="00343316" w:rsidP="00343316">
      <w:pPr>
        <w:autoSpaceDE w:val="0"/>
        <w:autoSpaceDN w:val="0"/>
        <w:spacing w:line="276" w:lineRule="auto"/>
        <w:ind w:left="709" w:right="119"/>
        <w:jc w:val="both"/>
        <w:rPr>
          <w:rFonts w:ascii="Abadi" w:hAnsi="Abadi" w:cs="Arial"/>
          <w:i/>
          <w:sz w:val="21"/>
          <w:szCs w:val="21"/>
          <w:lang w:val="es-MX" w:eastAsia="x-none"/>
        </w:rPr>
      </w:pPr>
      <w:r w:rsidRPr="00343316">
        <w:rPr>
          <w:rFonts w:ascii="Abadi" w:hAnsi="Abadi" w:cs="Arial"/>
          <w:b/>
          <w:i/>
          <w:sz w:val="21"/>
          <w:szCs w:val="21"/>
          <w:lang w:val="es-MX" w:eastAsia="x-none"/>
        </w:rPr>
        <w:t>XVIII.</w:t>
      </w:r>
      <w:r w:rsidRPr="00343316">
        <w:rPr>
          <w:rFonts w:ascii="Abadi" w:hAnsi="Abadi" w:cs="Arial"/>
          <w:b/>
          <w:i/>
          <w:sz w:val="21"/>
          <w:szCs w:val="21"/>
          <w:lang w:val="es-MX" w:eastAsia="x-none"/>
        </w:rPr>
        <w:tab/>
      </w:r>
      <w:r w:rsidRPr="00343316">
        <w:rPr>
          <w:rFonts w:ascii="Abadi" w:hAnsi="Abadi" w:cs="Arial"/>
          <w:i/>
          <w:sz w:val="21"/>
          <w:szCs w:val="21"/>
          <w:lang w:val="es-MX" w:eastAsia="x-none"/>
        </w:rPr>
        <w:t xml:space="preserve">La demás información que se estime relevante para garantizar la continuidad de la administración pública municipal. </w:t>
      </w:r>
    </w:p>
    <w:p w14:paraId="02310A6C" w14:textId="77777777" w:rsidR="00343316" w:rsidRPr="00343316" w:rsidRDefault="00343316" w:rsidP="00343316">
      <w:pPr>
        <w:ind w:left="709"/>
        <w:jc w:val="both"/>
        <w:rPr>
          <w:rFonts w:ascii="Abadi" w:hAnsi="Abadi" w:cs="Arial"/>
          <w:i/>
          <w:sz w:val="21"/>
          <w:szCs w:val="21"/>
        </w:rPr>
      </w:pPr>
    </w:p>
    <w:p w14:paraId="2E6978B9" w14:textId="77777777" w:rsidR="00343316" w:rsidRPr="00343316" w:rsidRDefault="00343316" w:rsidP="00343316">
      <w:pPr>
        <w:ind w:left="709" w:right="119"/>
        <w:jc w:val="both"/>
        <w:rPr>
          <w:rFonts w:ascii="Abadi" w:hAnsi="Abadi" w:cs="Arial"/>
          <w:i/>
          <w:sz w:val="21"/>
          <w:szCs w:val="21"/>
        </w:rPr>
      </w:pPr>
      <w:r w:rsidRPr="00343316">
        <w:rPr>
          <w:rFonts w:ascii="Abadi" w:hAnsi="Abadi" w:cs="Arial"/>
          <w:i/>
          <w:sz w:val="21"/>
          <w:szCs w:val="21"/>
        </w:rPr>
        <w:t>La información a que se refieren las fracciones II, IV, V, VI, VII, X, XIII y XV deberá ser entregada además, en medios magnéticos o electrónicos.</w:t>
      </w:r>
    </w:p>
    <w:p w14:paraId="1F49207C" w14:textId="77777777" w:rsidR="00343316" w:rsidRPr="00343316" w:rsidRDefault="00343316" w:rsidP="00343316">
      <w:pPr>
        <w:ind w:left="34" w:right="119"/>
        <w:jc w:val="both"/>
        <w:rPr>
          <w:rFonts w:ascii="Abadi" w:hAnsi="Abadi" w:cs="Arial"/>
          <w:i/>
          <w:sz w:val="21"/>
          <w:szCs w:val="21"/>
        </w:rPr>
      </w:pPr>
    </w:p>
    <w:p w14:paraId="53700645" w14:textId="77777777" w:rsidR="00343316" w:rsidRPr="00343316" w:rsidRDefault="00343316" w:rsidP="00343316">
      <w:pPr>
        <w:ind w:left="709" w:right="119"/>
        <w:jc w:val="both"/>
        <w:rPr>
          <w:rFonts w:ascii="Abadi" w:hAnsi="Abadi" w:cs="Arial"/>
          <w:i/>
          <w:sz w:val="21"/>
          <w:szCs w:val="21"/>
        </w:rPr>
      </w:pPr>
      <w:r w:rsidRPr="00343316">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0BAD5B03" w14:textId="77777777" w:rsidR="00343316" w:rsidRPr="00343316" w:rsidRDefault="00343316" w:rsidP="00343316">
      <w:pPr>
        <w:rPr>
          <w:rFonts w:ascii="Abadi" w:hAnsi="Abadi" w:cs="Arial"/>
          <w:b/>
          <w:bCs/>
          <w:i/>
          <w:sz w:val="21"/>
          <w:szCs w:val="21"/>
        </w:rPr>
      </w:pPr>
    </w:p>
    <w:p w14:paraId="148942AE" w14:textId="77777777" w:rsidR="00343316" w:rsidRPr="00343316" w:rsidRDefault="00343316" w:rsidP="00343316">
      <w:pPr>
        <w:ind w:firstLine="708"/>
        <w:jc w:val="both"/>
        <w:rPr>
          <w:rFonts w:ascii="Abadi" w:hAnsi="Abadi" w:cs="Arial"/>
          <w:sz w:val="21"/>
          <w:szCs w:val="21"/>
        </w:rPr>
      </w:pPr>
      <w:r w:rsidRPr="00343316">
        <w:rPr>
          <w:rFonts w:ascii="Abadi" w:hAnsi="Abadi" w:cs="Arial"/>
          <w:bCs/>
          <w:sz w:val="21"/>
          <w:szCs w:val="21"/>
        </w:rPr>
        <w:t>Por su parte, el artículo 46 del referido ordenamiento establece la obligación de</w:t>
      </w:r>
      <w:r w:rsidRPr="00343316">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70CFD6B7" w14:textId="77777777" w:rsidR="00343316" w:rsidRPr="00343316" w:rsidRDefault="00343316" w:rsidP="00343316">
      <w:pPr>
        <w:ind w:firstLine="708"/>
        <w:jc w:val="both"/>
        <w:rPr>
          <w:rFonts w:ascii="Abadi" w:hAnsi="Abadi" w:cs="Arial"/>
          <w:sz w:val="21"/>
          <w:szCs w:val="21"/>
          <w:lang w:eastAsia="x-none"/>
        </w:rPr>
      </w:pPr>
    </w:p>
    <w:p w14:paraId="706D0B96" w14:textId="77777777" w:rsidR="00343316" w:rsidRPr="00343316" w:rsidRDefault="00343316" w:rsidP="00343316">
      <w:pPr>
        <w:ind w:firstLine="708"/>
        <w:jc w:val="both"/>
        <w:rPr>
          <w:rFonts w:ascii="Abadi" w:hAnsi="Abadi" w:cs="Arial"/>
          <w:bCs/>
          <w:sz w:val="21"/>
          <w:szCs w:val="21"/>
        </w:rPr>
      </w:pPr>
      <w:r w:rsidRPr="00343316">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26262EB" w14:textId="77777777" w:rsidR="00343316" w:rsidRPr="00343316" w:rsidRDefault="00343316" w:rsidP="00343316">
      <w:pPr>
        <w:ind w:firstLine="708"/>
        <w:jc w:val="both"/>
        <w:rPr>
          <w:rFonts w:ascii="Abadi" w:hAnsi="Abadi" w:cs="Arial"/>
          <w:bCs/>
          <w:sz w:val="21"/>
          <w:szCs w:val="21"/>
        </w:rPr>
      </w:pPr>
    </w:p>
    <w:p w14:paraId="33799ABA" w14:textId="77777777" w:rsidR="00343316" w:rsidRPr="00343316" w:rsidRDefault="00343316" w:rsidP="00343316">
      <w:pPr>
        <w:ind w:firstLine="708"/>
        <w:jc w:val="both"/>
        <w:rPr>
          <w:rFonts w:ascii="Abadi" w:hAnsi="Abadi" w:cs="Arial"/>
          <w:bCs/>
          <w:sz w:val="21"/>
          <w:szCs w:val="21"/>
        </w:rPr>
      </w:pPr>
      <w:r w:rsidRPr="00343316">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5B31A4BD" w14:textId="77777777" w:rsidR="00343316" w:rsidRPr="00343316" w:rsidRDefault="00343316" w:rsidP="00343316">
      <w:pPr>
        <w:jc w:val="both"/>
        <w:rPr>
          <w:rFonts w:ascii="Abadi" w:hAnsi="Abadi" w:cs="Arial"/>
          <w:bCs/>
          <w:sz w:val="21"/>
          <w:szCs w:val="21"/>
        </w:rPr>
      </w:pPr>
    </w:p>
    <w:p w14:paraId="1A89D854" w14:textId="77777777" w:rsidR="00343316" w:rsidRPr="00343316" w:rsidRDefault="00343316" w:rsidP="00343316">
      <w:pPr>
        <w:spacing w:after="200" w:line="276" w:lineRule="auto"/>
        <w:ind w:left="709"/>
        <w:contextualSpacing/>
        <w:jc w:val="both"/>
        <w:rPr>
          <w:rFonts w:ascii="Abadi" w:hAnsi="Abadi" w:cs="Arial"/>
          <w:bCs/>
          <w:i/>
          <w:sz w:val="21"/>
          <w:szCs w:val="21"/>
        </w:rPr>
      </w:pPr>
      <w:r w:rsidRPr="00343316">
        <w:rPr>
          <w:rFonts w:ascii="Abadi" w:hAnsi="Abadi" w:cs="Arial"/>
          <w:b/>
          <w:bCs/>
          <w:i/>
          <w:sz w:val="21"/>
          <w:szCs w:val="21"/>
        </w:rPr>
        <w:t>I.</w:t>
      </w:r>
      <w:r w:rsidRPr="00343316">
        <w:rPr>
          <w:rFonts w:ascii="Abadi" w:hAnsi="Abadi" w:cs="Arial"/>
          <w:bCs/>
          <w:i/>
          <w:sz w:val="21"/>
          <w:szCs w:val="21"/>
        </w:rPr>
        <w:t xml:space="preserve"> Las conclusiones de la evaluación y comprobación de cada uno de los </w:t>
      </w:r>
      <w:r w:rsidRPr="00343316">
        <w:rPr>
          <w:rFonts w:ascii="Abadi" w:hAnsi="Abadi" w:cs="Arial"/>
          <w:bCs/>
          <w:i/>
          <w:sz w:val="21"/>
          <w:szCs w:val="21"/>
        </w:rPr>
        <w:t>puntos a que se refiere el artículo 45 de la presente Ley;</w:t>
      </w:r>
    </w:p>
    <w:p w14:paraId="353CD70C" w14:textId="77777777" w:rsidR="00343316" w:rsidRPr="00343316" w:rsidRDefault="00343316" w:rsidP="00343316">
      <w:pPr>
        <w:spacing w:after="200" w:line="276" w:lineRule="auto"/>
        <w:ind w:left="709"/>
        <w:contextualSpacing/>
        <w:jc w:val="both"/>
        <w:rPr>
          <w:rFonts w:ascii="Abadi" w:hAnsi="Abadi" w:cs="Arial"/>
          <w:bCs/>
          <w:i/>
          <w:sz w:val="21"/>
          <w:szCs w:val="21"/>
        </w:rPr>
      </w:pPr>
    </w:p>
    <w:p w14:paraId="7A12BA9A" w14:textId="77777777" w:rsidR="00343316" w:rsidRPr="00343316" w:rsidRDefault="00343316" w:rsidP="00343316">
      <w:pPr>
        <w:spacing w:after="200" w:line="276" w:lineRule="auto"/>
        <w:ind w:left="709"/>
        <w:contextualSpacing/>
        <w:jc w:val="both"/>
        <w:rPr>
          <w:rFonts w:ascii="Abadi" w:hAnsi="Abadi" w:cs="Arial"/>
          <w:bCs/>
          <w:i/>
          <w:sz w:val="21"/>
          <w:szCs w:val="21"/>
        </w:rPr>
      </w:pPr>
      <w:r w:rsidRPr="00343316">
        <w:rPr>
          <w:rFonts w:ascii="Abadi" w:hAnsi="Abadi" w:cs="Arial"/>
          <w:b/>
          <w:bCs/>
          <w:i/>
          <w:sz w:val="21"/>
          <w:szCs w:val="21"/>
        </w:rPr>
        <w:t>II.</w:t>
      </w:r>
      <w:r w:rsidRPr="00343316">
        <w:rPr>
          <w:rFonts w:ascii="Abadi" w:hAnsi="Abadi" w:cs="Arial"/>
          <w:bCs/>
          <w:i/>
          <w:sz w:val="21"/>
          <w:szCs w:val="21"/>
        </w:rPr>
        <w:t xml:space="preserve"> Las diligencias o comparecencias de servidores públicos del Ayuntamiento saliente o en funciones necesarias para aclaración;</w:t>
      </w:r>
    </w:p>
    <w:p w14:paraId="3B8D9E95" w14:textId="77777777" w:rsidR="00343316" w:rsidRPr="00343316" w:rsidRDefault="00343316" w:rsidP="00343316">
      <w:pPr>
        <w:spacing w:after="200" w:line="276" w:lineRule="auto"/>
        <w:ind w:left="709"/>
        <w:contextualSpacing/>
        <w:jc w:val="both"/>
        <w:rPr>
          <w:rFonts w:ascii="Abadi" w:hAnsi="Abadi" w:cs="Arial"/>
          <w:bCs/>
          <w:i/>
          <w:sz w:val="21"/>
          <w:szCs w:val="21"/>
        </w:rPr>
      </w:pPr>
    </w:p>
    <w:p w14:paraId="43097EB0" w14:textId="77777777" w:rsidR="00343316" w:rsidRPr="00343316" w:rsidRDefault="00343316" w:rsidP="00343316">
      <w:pPr>
        <w:spacing w:after="200" w:line="276" w:lineRule="auto"/>
        <w:ind w:left="709"/>
        <w:contextualSpacing/>
        <w:jc w:val="both"/>
        <w:rPr>
          <w:rFonts w:ascii="Abadi" w:hAnsi="Abadi" w:cs="Arial"/>
          <w:bCs/>
          <w:i/>
          <w:sz w:val="21"/>
          <w:szCs w:val="21"/>
        </w:rPr>
      </w:pPr>
      <w:r w:rsidRPr="00343316">
        <w:rPr>
          <w:rFonts w:ascii="Abadi" w:hAnsi="Abadi" w:cs="Arial"/>
          <w:b/>
          <w:bCs/>
          <w:i/>
          <w:sz w:val="21"/>
          <w:szCs w:val="21"/>
        </w:rPr>
        <w:t>III.</w:t>
      </w:r>
      <w:r w:rsidRPr="00343316">
        <w:rPr>
          <w:rFonts w:ascii="Abadi" w:hAnsi="Abadi" w:cs="Arial"/>
          <w:bCs/>
          <w:i/>
          <w:sz w:val="21"/>
          <w:szCs w:val="21"/>
        </w:rPr>
        <w:t xml:space="preserve"> Observaciones generadas del análisis de los puntos a que se refiere el artículo 45 de la presente Ley;</w:t>
      </w:r>
    </w:p>
    <w:p w14:paraId="5E4E077E" w14:textId="77777777" w:rsidR="00343316" w:rsidRPr="00343316" w:rsidRDefault="00343316" w:rsidP="00343316">
      <w:pPr>
        <w:spacing w:after="200" w:line="276" w:lineRule="auto"/>
        <w:ind w:left="709"/>
        <w:contextualSpacing/>
        <w:jc w:val="both"/>
        <w:rPr>
          <w:rFonts w:ascii="Abadi" w:hAnsi="Abadi" w:cs="Arial"/>
          <w:bCs/>
          <w:i/>
          <w:sz w:val="21"/>
          <w:szCs w:val="21"/>
        </w:rPr>
      </w:pPr>
    </w:p>
    <w:p w14:paraId="728259A4" w14:textId="77777777" w:rsidR="00343316" w:rsidRPr="00343316" w:rsidRDefault="00343316" w:rsidP="00343316">
      <w:pPr>
        <w:spacing w:after="200" w:line="276" w:lineRule="auto"/>
        <w:ind w:left="709"/>
        <w:contextualSpacing/>
        <w:jc w:val="both"/>
        <w:rPr>
          <w:rFonts w:ascii="Abadi" w:hAnsi="Abadi" w:cs="Arial"/>
          <w:bCs/>
          <w:i/>
          <w:sz w:val="21"/>
          <w:szCs w:val="21"/>
        </w:rPr>
      </w:pPr>
      <w:r w:rsidRPr="00343316">
        <w:rPr>
          <w:rFonts w:ascii="Abadi" w:hAnsi="Abadi" w:cs="Arial"/>
          <w:b/>
          <w:bCs/>
          <w:i/>
          <w:sz w:val="21"/>
          <w:szCs w:val="21"/>
        </w:rPr>
        <w:t>IV.</w:t>
      </w:r>
      <w:r w:rsidRPr="00343316">
        <w:rPr>
          <w:rFonts w:ascii="Abadi" w:hAnsi="Abadi" w:cs="Arial"/>
          <w:bCs/>
          <w:i/>
          <w:sz w:val="21"/>
          <w:szCs w:val="21"/>
        </w:rPr>
        <w:t xml:space="preserve"> Promoción de presuntas responsabilidades con motivo de las observaciones generadas; y</w:t>
      </w:r>
    </w:p>
    <w:p w14:paraId="0DB5E5DD" w14:textId="77777777" w:rsidR="00343316" w:rsidRPr="00343316" w:rsidRDefault="00343316" w:rsidP="00343316">
      <w:pPr>
        <w:spacing w:after="200" w:line="276" w:lineRule="auto"/>
        <w:ind w:left="709"/>
        <w:contextualSpacing/>
        <w:jc w:val="both"/>
        <w:rPr>
          <w:rFonts w:ascii="Abadi" w:hAnsi="Abadi" w:cs="Arial"/>
          <w:bCs/>
          <w:i/>
          <w:sz w:val="21"/>
          <w:szCs w:val="21"/>
        </w:rPr>
      </w:pPr>
    </w:p>
    <w:p w14:paraId="163FF760" w14:textId="77777777" w:rsidR="00343316" w:rsidRPr="00343316" w:rsidRDefault="00343316" w:rsidP="00343316">
      <w:pPr>
        <w:spacing w:line="276" w:lineRule="auto"/>
        <w:ind w:left="709"/>
        <w:contextualSpacing/>
        <w:jc w:val="both"/>
        <w:rPr>
          <w:rFonts w:ascii="Abadi" w:hAnsi="Abadi" w:cs="Arial"/>
          <w:bCs/>
          <w:i/>
          <w:sz w:val="21"/>
          <w:szCs w:val="21"/>
        </w:rPr>
      </w:pPr>
      <w:r w:rsidRPr="00343316">
        <w:rPr>
          <w:rFonts w:ascii="Abadi" w:hAnsi="Abadi" w:cs="Arial"/>
          <w:b/>
          <w:bCs/>
          <w:i/>
          <w:sz w:val="21"/>
          <w:szCs w:val="21"/>
        </w:rPr>
        <w:t>V.</w:t>
      </w:r>
      <w:r w:rsidRPr="00343316">
        <w:rPr>
          <w:rFonts w:ascii="Abadi" w:hAnsi="Abadi" w:cs="Arial"/>
          <w:bCs/>
          <w:i/>
          <w:sz w:val="21"/>
          <w:szCs w:val="21"/>
        </w:rPr>
        <w:t xml:space="preserve"> Recomendaciones de la comisión.</w:t>
      </w:r>
    </w:p>
    <w:p w14:paraId="2F01D82C" w14:textId="77777777" w:rsidR="00343316" w:rsidRPr="00343316" w:rsidRDefault="00343316" w:rsidP="00343316">
      <w:pPr>
        <w:jc w:val="both"/>
        <w:rPr>
          <w:rFonts w:ascii="Abadi" w:hAnsi="Abadi" w:cs="Arial"/>
          <w:bCs/>
          <w:sz w:val="21"/>
          <w:szCs w:val="21"/>
        </w:rPr>
      </w:pPr>
    </w:p>
    <w:p w14:paraId="74CECF98" w14:textId="77777777" w:rsidR="00343316" w:rsidRPr="00343316" w:rsidRDefault="00343316" w:rsidP="00343316">
      <w:pPr>
        <w:ind w:firstLine="708"/>
        <w:jc w:val="both"/>
        <w:rPr>
          <w:rFonts w:ascii="Abadi" w:hAnsi="Abadi" w:cs="Arial"/>
          <w:bCs/>
          <w:sz w:val="21"/>
          <w:szCs w:val="21"/>
        </w:rPr>
      </w:pPr>
      <w:r w:rsidRPr="00343316">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3CFF0297" w14:textId="77777777" w:rsidR="00343316" w:rsidRPr="00343316" w:rsidRDefault="00343316" w:rsidP="00343316">
      <w:pPr>
        <w:ind w:firstLine="708"/>
        <w:jc w:val="both"/>
        <w:rPr>
          <w:rFonts w:ascii="Abadi" w:hAnsi="Abadi" w:cs="Arial"/>
          <w:bCs/>
          <w:sz w:val="21"/>
          <w:szCs w:val="21"/>
        </w:rPr>
      </w:pPr>
    </w:p>
    <w:p w14:paraId="1E1324D0" w14:textId="77777777" w:rsidR="00343316" w:rsidRPr="00343316" w:rsidRDefault="00343316" w:rsidP="00343316">
      <w:pPr>
        <w:ind w:firstLine="708"/>
        <w:jc w:val="both"/>
        <w:rPr>
          <w:rFonts w:ascii="Abadi" w:hAnsi="Abadi" w:cs="Arial"/>
          <w:b/>
          <w:bCs/>
          <w:sz w:val="21"/>
          <w:szCs w:val="21"/>
          <w:lang w:val="es-MX" w:eastAsia="x-none"/>
        </w:rPr>
      </w:pPr>
      <w:r w:rsidRPr="00343316">
        <w:rPr>
          <w:rFonts w:ascii="Abadi" w:hAnsi="Abadi" w:cs="Arial"/>
          <w:b/>
          <w:bCs/>
          <w:sz w:val="21"/>
          <w:szCs w:val="21"/>
          <w:lang w:val="es-MX" w:eastAsia="x-none"/>
        </w:rPr>
        <w:t xml:space="preserve">IV. Integración del informe general del proceso de entrega recepción de la administración pública municipal 2018-2021 de Pueblo Nuevo, </w:t>
      </w:r>
      <w:proofErr w:type="spellStart"/>
      <w:r w:rsidRPr="00343316">
        <w:rPr>
          <w:rFonts w:ascii="Abadi" w:hAnsi="Abadi" w:cs="Arial"/>
          <w:b/>
          <w:bCs/>
          <w:sz w:val="21"/>
          <w:szCs w:val="21"/>
          <w:lang w:val="es-MX" w:eastAsia="x-none"/>
        </w:rPr>
        <w:t>Gto</w:t>
      </w:r>
      <w:proofErr w:type="spellEnd"/>
      <w:r w:rsidRPr="00343316">
        <w:rPr>
          <w:rFonts w:ascii="Abadi" w:hAnsi="Abadi" w:cs="Arial"/>
          <w:b/>
          <w:bCs/>
          <w:sz w:val="21"/>
          <w:szCs w:val="21"/>
          <w:lang w:val="es-MX" w:eastAsia="x-none"/>
        </w:rPr>
        <w:t>:</w:t>
      </w:r>
    </w:p>
    <w:p w14:paraId="5F77FDC0" w14:textId="77777777" w:rsidR="00343316" w:rsidRPr="00343316" w:rsidRDefault="00343316" w:rsidP="00343316">
      <w:pPr>
        <w:ind w:firstLine="708"/>
        <w:jc w:val="both"/>
        <w:rPr>
          <w:rFonts w:ascii="Abadi" w:hAnsi="Abadi" w:cs="Arial"/>
          <w:b/>
          <w:bCs/>
          <w:sz w:val="21"/>
          <w:szCs w:val="21"/>
          <w:lang w:val="es-MX" w:eastAsia="x-none"/>
        </w:rPr>
      </w:pPr>
    </w:p>
    <w:p w14:paraId="194EA5D0"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793BE816" w14:textId="77777777" w:rsidR="00343316" w:rsidRPr="00343316" w:rsidRDefault="00343316" w:rsidP="00343316">
      <w:pPr>
        <w:ind w:firstLine="708"/>
        <w:jc w:val="both"/>
        <w:rPr>
          <w:rFonts w:ascii="Abadi" w:hAnsi="Abadi" w:cs="Arial"/>
          <w:sz w:val="21"/>
          <w:szCs w:val="21"/>
          <w:lang w:val="es-MX" w:eastAsia="x-none"/>
        </w:rPr>
      </w:pPr>
    </w:p>
    <w:p w14:paraId="01D18CC2" w14:textId="0EAABF78"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Pueblo </w:t>
      </w:r>
      <w:r w:rsidRPr="00343316">
        <w:rPr>
          <w:rFonts w:ascii="Abadi" w:hAnsi="Abadi" w:cs="Arial"/>
          <w:sz w:val="21"/>
          <w:szCs w:val="21"/>
          <w:lang w:val="es-MX" w:eastAsia="x-none"/>
        </w:rPr>
        <w:lastRenderedPageBreak/>
        <w:t xml:space="preserve">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5F11A433" w14:textId="77777777" w:rsidR="00343316" w:rsidRPr="00343316" w:rsidRDefault="00343316" w:rsidP="00343316">
      <w:pPr>
        <w:ind w:firstLine="708"/>
        <w:jc w:val="both"/>
        <w:rPr>
          <w:rFonts w:ascii="Abadi" w:hAnsi="Abadi" w:cs="Arial"/>
          <w:sz w:val="21"/>
          <w:szCs w:val="21"/>
          <w:lang w:val="es-MX" w:eastAsia="x-none"/>
        </w:rPr>
      </w:pPr>
    </w:p>
    <w:p w14:paraId="42D51B6F"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048A592E" w14:textId="77777777" w:rsidR="00343316" w:rsidRPr="00343316" w:rsidRDefault="00343316" w:rsidP="00343316">
      <w:pPr>
        <w:ind w:firstLine="708"/>
        <w:jc w:val="both"/>
        <w:rPr>
          <w:rFonts w:ascii="Abadi" w:hAnsi="Abadi" w:cs="Arial"/>
          <w:sz w:val="21"/>
          <w:szCs w:val="21"/>
          <w:lang w:val="es-MX" w:eastAsia="x-none"/>
        </w:rPr>
      </w:pPr>
    </w:p>
    <w:p w14:paraId="4A8BE3BF"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Pueblo Nuevo, Guanajuato, a efecto de que lleven a cabo los actos de investigación que, en el ámbito de su competencia, le correspondan.</w:t>
      </w:r>
    </w:p>
    <w:p w14:paraId="73ACEC67" w14:textId="77777777" w:rsidR="00343316" w:rsidRPr="00343316" w:rsidRDefault="00343316" w:rsidP="00343316">
      <w:pPr>
        <w:ind w:firstLine="708"/>
        <w:jc w:val="both"/>
        <w:rPr>
          <w:rFonts w:ascii="Abadi" w:hAnsi="Abadi" w:cs="Arial"/>
          <w:sz w:val="21"/>
          <w:szCs w:val="21"/>
          <w:lang w:val="es-MX" w:eastAsia="x-none"/>
        </w:rPr>
      </w:pPr>
    </w:p>
    <w:p w14:paraId="4BF61956"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 xml:space="preserve">Para la elaboración del informe general del proceso de entrega recepción correspondiente a la administración pública municipal 2018-2021 de Pueblo 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B36E411" w14:textId="77777777" w:rsidR="00343316" w:rsidRPr="00343316" w:rsidRDefault="00343316" w:rsidP="00343316">
      <w:pPr>
        <w:ind w:firstLine="708"/>
        <w:jc w:val="both"/>
        <w:rPr>
          <w:rFonts w:ascii="Abadi" w:hAnsi="Abadi" w:cs="Arial"/>
          <w:sz w:val="21"/>
          <w:szCs w:val="21"/>
          <w:lang w:val="es-MX" w:eastAsia="x-none"/>
        </w:rPr>
      </w:pPr>
    </w:p>
    <w:p w14:paraId="43D82243" w14:textId="77777777" w:rsidR="00343316" w:rsidRPr="00343316" w:rsidRDefault="00343316" w:rsidP="00343316">
      <w:pPr>
        <w:ind w:firstLine="708"/>
        <w:jc w:val="both"/>
        <w:rPr>
          <w:rFonts w:ascii="Abadi" w:hAnsi="Abadi" w:cs="Arial"/>
          <w:b/>
          <w:sz w:val="21"/>
          <w:szCs w:val="21"/>
          <w:lang w:val="es-MX" w:eastAsia="x-none"/>
        </w:rPr>
      </w:pPr>
      <w:r w:rsidRPr="00343316">
        <w:rPr>
          <w:rFonts w:ascii="Abadi" w:hAnsi="Abadi" w:cs="Arial"/>
          <w:b/>
          <w:sz w:val="21"/>
          <w:szCs w:val="21"/>
          <w:lang w:val="es-MX"/>
        </w:rPr>
        <w:t>V. Proceso de entrega recepción:</w:t>
      </w:r>
    </w:p>
    <w:p w14:paraId="55A7461F" w14:textId="77777777" w:rsidR="00343316" w:rsidRPr="00343316" w:rsidRDefault="00343316" w:rsidP="00343316">
      <w:pPr>
        <w:ind w:firstLine="708"/>
        <w:jc w:val="both"/>
        <w:rPr>
          <w:rFonts w:ascii="Abadi" w:hAnsi="Abadi" w:cs="Arial"/>
          <w:sz w:val="21"/>
          <w:szCs w:val="21"/>
          <w:lang w:val="es-MX" w:eastAsia="x-none"/>
        </w:rPr>
      </w:pPr>
    </w:p>
    <w:p w14:paraId="5B9D8368" w14:textId="2A136EC8" w:rsidR="00343316" w:rsidRPr="00343316" w:rsidRDefault="00343316" w:rsidP="00343316">
      <w:pPr>
        <w:ind w:firstLine="705"/>
        <w:jc w:val="both"/>
        <w:rPr>
          <w:rFonts w:ascii="Abadi" w:hAnsi="Abadi" w:cs="Arial"/>
          <w:sz w:val="21"/>
          <w:szCs w:val="21"/>
          <w:lang w:eastAsia="x-none"/>
        </w:rPr>
      </w:pPr>
      <w:r w:rsidRPr="00343316">
        <w:rPr>
          <w:rFonts w:ascii="Abadi" w:hAnsi="Abadi" w:cs="Arial"/>
          <w:sz w:val="21"/>
          <w:szCs w:val="21"/>
          <w:lang w:val="es-MX" w:eastAsia="x-none"/>
        </w:rPr>
        <w:t xml:space="preserve">Respecto al proceso de entrega recepción de la administración pública municipal 2018-2021 de Pueblo 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xml:space="preserve">., el informe general </w:t>
      </w:r>
      <w:r w:rsidRPr="00343316">
        <w:rPr>
          <w:rFonts w:ascii="Abadi" w:hAnsi="Abadi" w:cs="Arial"/>
          <w:sz w:val="21"/>
          <w:szCs w:val="21"/>
          <w:lang w:eastAsia="x-none"/>
        </w:rPr>
        <w:t>contiene los siguientes apartados:</w:t>
      </w:r>
    </w:p>
    <w:p w14:paraId="44C70F76" w14:textId="77777777" w:rsidR="00343316" w:rsidRPr="00343316" w:rsidRDefault="00343316" w:rsidP="00343316">
      <w:pPr>
        <w:ind w:firstLine="705"/>
        <w:jc w:val="both"/>
        <w:rPr>
          <w:rFonts w:ascii="Abadi" w:hAnsi="Abadi" w:cs="Arial"/>
          <w:sz w:val="21"/>
          <w:szCs w:val="21"/>
          <w:lang w:eastAsia="x-none"/>
        </w:rPr>
      </w:pPr>
    </w:p>
    <w:p w14:paraId="23A9042D" w14:textId="77777777" w:rsidR="00343316" w:rsidRPr="00343316" w:rsidRDefault="00343316" w:rsidP="000F0F3C">
      <w:pPr>
        <w:numPr>
          <w:ilvl w:val="0"/>
          <w:numId w:val="72"/>
        </w:numPr>
        <w:jc w:val="both"/>
        <w:rPr>
          <w:rFonts w:ascii="Abadi" w:hAnsi="Abadi" w:cs="Arial"/>
          <w:b/>
          <w:bCs/>
          <w:sz w:val="21"/>
          <w:szCs w:val="21"/>
          <w:lang w:eastAsia="x-none"/>
        </w:rPr>
      </w:pPr>
      <w:r w:rsidRPr="00343316">
        <w:rPr>
          <w:rFonts w:ascii="Abadi" w:hAnsi="Abadi" w:cs="Arial"/>
          <w:b/>
          <w:bCs/>
          <w:sz w:val="21"/>
          <w:szCs w:val="21"/>
          <w:lang w:eastAsia="x-none"/>
        </w:rPr>
        <w:t>Informe de avance</w:t>
      </w:r>
    </w:p>
    <w:p w14:paraId="2611F1D0" w14:textId="77777777" w:rsidR="00343316" w:rsidRPr="00343316" w:rsidRDefault="00343316" w:rsidP="00343316">
      <w:pPr>
        <w:ind w:left="705"/>
        <w:jc w:val="both"/>
        <w:rPr>
          <w:rFonts w:ascii="Abadi" w:hAnsi="Abadi" w:cs="Arial"/>
          <w:sz w:val="21"/>
          <w:szCs w:val="21"/>
          <w:lang w:eastAsia="x-none"/>
        </w:rPr>
      </w:pPr>
    </w:p>
    <w:p w14:paraId="19768CA2" w14:textId="77777777" w:rsidR="00343316" w:rsidRPr="00343316" w:rsidRDefault="00343316" w:rsidP="00343316">
      <w:pPr>
        <w:ind w:firstLine="705"/>
        <w:jc w:val="both"/>
        <w:rPr>
          <w:rFonts w:ascii="Abadi" w:hAnsi="Abadi" w:cs="Arial"/>
          <w:sz w:val="21"/>
          <w:szCs w:val="21"/>
          <w:lang w:val="es-MX" w:eastAsia="x-none"/>
        </w:rPr>
      </w:pPr>
      <w:r w:rsidRPr="00343316">
        <w:rPr>
          <w:rFonts w:ascii="Abadi" w:hAnsi="Abadi" w:cs="Arial"/>
          <w:sz w:val="21"/>
          <w:szCs w:val="21"/>
          <w:lang w:eastAsia="x-none"/>
        </w:rPr>
        <w:t xml:space="preserve">Por lo que se refiere a este punto se concluye que el ayuntamiento saliente no entregó a la Auditoría Superior del Estado de Guanajuato el informe del avance de integración del expediente de entrega recepción incumpliendo lo establecido en el penúltimo párrafo del artículo 44 de la Ley Orgánica Municipal para el Estado de Guanajuato. </w:t>
      </w:r>
    </w:p>
    <w:p w14:paraId="73FDF50C" w14:textId="77777777" w:rsidR="00343316" w:rsidRPr="00343316" w:rsidRDefault="00343316" w:rsidP="00343316">
      <w:pPr>
        <w:ind w:firstLine="705"/>
        <w:jc w:val="both"/>
        <w:rPr>
          <w:rFonts w:ascii="Abadi" w:hAnsi="Abadi" w:cs="Arial"/>
          <w:sz w:val="21"/>
          <w:szCs w:val="21"/>
          <w:lang w:eastAsia="x-none"/>
        </w:rPr>
      </w:pPr>
    </w:p>
    <w:p w14:paraId="70AEB129" w14:textId="77777777" w:rsidR="00343316" w:rsidRPr="00343316" w:rsidRDefault="00343316" w:rsidP="000F0F3C">
      <w:pPr>
        <w:numPr>
          <w:ilvl w:val="0"/>
          <w:numId w:val="72"/>
        </w:numPr>
        <w:jc w:val="both"/>
        <w:rPr>
          <w:rFonts w:ascii="Abadi" w:hAnsi="Abadi" w:cs="Arial"/>
          <w:b/>
          <w:bCs/>
          <w:sz w:val="21"/>
          <w:szCs w:val="21"/>
          <w:lang w:eastAsia="x-none"/>
        </w:rPr>
      </w:pPr>
      <w:r w:rsidRPr="00343316">
        <w:rPr>
          <w:rFonts w:ascii="Abadi" w:hAnsi="Abadi" w:cs="Arial"/>
          <w:b/>
          <w:bCs/>
          <w:sz w:val="21"/>
          <w:szCs w:val="21"/>
          <w:lang w:eastAsia="x-none"/>
        </w:rPr>
        <w:t>Acto de entrega recepción</w:t>
      </w:r>
    </w:p>
    <w:p w14:paraId="78CF6FFF" w14:textId="77777777" w:rsidR="00343316" w:rsidRPr="00343316" w:rsidRDefault="00343316" w:rsidP="00343316">
      <w:pPr>
        <w:ind w:firstLine="705"/>
        <w:jc w:val="both"/>
        <w:rPr>
          <w:rFonts w:ascii="Abadi" w:hAnsi="Abadi" w:cs="Arial"/>
          <w:sz w:val="21"/>
          <w:szCs w:val="21"/>
          <w:lang w:eastAsia="x-none"/>
        </w:rPr>
      </w:pPr>
    </w:p>
    <w:p w14:paraId="49087E73" w14:textId="77777777" w:rsidR="00343316" w:rsidRPr="00343316" w:rsidRDefault="00343316" w:rsidP="00343316">
      <w:pPr>
        <w:ind w:firstLine="705"/>
        <w:jc w:val="both"/>
        <w:rPr>
          <w:rFonts w:ascii="Abadi" w:hAnsi="Abadi" w:cs="Arial"/>
          <w:sz w:val="21"/>
          <w:szCs w:val="21"/>
          <w:lang w:eastAsia="x-none"/>
        </w:rPr>
      </w:pPr>
      <w:r w:rsidRPr="00343316">
        <w:rPr>
          <w:rFonts w:ascii="Abadi" w:hAnsi="Abadi" w:cs="Arial"/>
          <w:sz w:val="21"/>
          <w:szCs w:val="21"/>
          <w:lang w:eastAsia="x-none"/>
        </w:rPr>
        <w:t xml:space="preserve">En este rubro se concluye que, de acuerdo al acta circunstanciada, el acto de entrega recepción de la administración pública municipal de Pueblo Nuevo, </w:t>
      </w:r>
      <w:proofErr w:type="spellStart"/>
      <w:r w:rsidRPr="00343316">
        <w:rPr>
          <w:rFonts w:ascii="Abadi" w:hAnsi="Abadi" w:cs="Arial"/>
          <w:sz w:val="21"/>
          <w:szCs w:val="21"/>
          <w:lang w:eastAsia="x-none"/>
        </w:rPr>
        <w:t>Gto</w:t>
      </w:r>
      <w:proofErr w:type="spellEnd"/>
      <w:r w:rsidRPr="00343316">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65E7E282" w14:textId="77777777" w:rsidR="00343316" w:rsidRPr="00343316" w:rsidRDefault="00343316" w:rsidP="00343316">
      <w:pPr>
        <w:ind w:firstLine="705"/>
        <w:jc w:val="both"/>
        <w:rPr>
          <w:rFonts w:ascii="Abadi" w:hAnsi="Abadi" w:cs="Arial"/>
          <w:sz w:val="21"/>
          <w:szCs w:val="21"/>
          <w:lang w:eastAsia="x-none"/>
        </w:rPr>
      </w:pPr>
    </w:p>
    <w:p w14:paraId="0BE9822D" w14:textId="77777777" w:rsidR="00343316" w:rsidRPr="00343316" w:rsidRDefault="00343316" w:rsidP="000F0F3C">
      <w:pPr>
        <w:numPr>
          <w:ilvl w:val="0"/>
          <w:numId w:val="72"/>
        </w:numPr>
        <w:jc w:val="both"/>
        <w:rPr>
          <w:rFonts w:ascii="Abadi" w:hAnsi="Abadi" w:cs="Arial"/>
          <w:b/>
          <w:bCs/>
          <w:sz w:val="21"/>
          <w:szCs w:val="21"/>
          <w:lang w:eastAsia="x-none"/>
        </w:rPr>
      </w:pPr>
      <w:r w:rsidRPr="00343316">
        <w:rPr>
          <w:rFonts w:ascii="Abadi" w:hAnsi="Abadi" w:cs="Arial"/>
          <w:b/>
          <w:bCs/>
          <w:sz w:val="21"/>
          <w:szCs w:val="21"/>
          <w:lang w:eastAsia="x-none"/>
        </w:rPr>
        <w:t>Expediente</w:t>
      </w:r>
    </w:p>
    <w:p w14:paraId="1833AFDF" w14:textId="77777777" w:rsidR="00343316" w:rsidRPr="00343316" w:rsidRDefault="00343316" w:rsidP="00343316">
      <w:pPr>
        <w:ind w:firstLine="705"/>
        <w:jc w:val="both"/>
        <w:rPr>
          <w:rFonts w:ascii="Abadi" w:hAnsi="Abadi" w:cs="Arial"/>
          <w:sz w:val="21"/>
          <w:szCs w:val="21"/>
          <w:lang w:eastAsia="x-none"/>
        </w:rPr>
      </w:pPr>
    </w:p>
    <w:p w14:paraId="11EEC858" w14:textId="77777777" w:rsidR="00343316" w:rsidRPr="00343316" w:rsidRDefault="00343316" w:rsidP="00343316">
      <w:pPr>
        <w:ind w:firstLine="705"/>
        <w:jc w:val="both"/>
        <w:rPr>
          <w:rFonts w:ascii="Abadi" w:hAnsi="Abadi" w:cs="Arial"/>
          <w:sz w:val="21"/>
          <w:szCs w:val="21"/>
          <w:lang w:eastAsia="x-none"/>
        </w:rPr>
      </w:pPr>
      <w:r w:rsidRPr="00343316">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108892A4" w14:textId="77777777" w:rsidR="00343316" w:rsidRPr="00343316" w:rsidRDefault="00343316" w:rsidP="00343316">
      <w:pPr>
        <w:ind w:firstLine="705"/>
        <w:jc w:val="both"/>
        <w:rPr>
          <w:rFonts w:ascii="Abadi" w:hAnsi="Abadi" w:cs="Arial"/>
          <w:sz w:val="21"/>
          <w:szCs w:val="21"/>
          <w:lang w:eastAsia="x-none"/>
        </w:rPr>
      </w:pPr>
    </w:p>
    <w:p w14:paraId="626E59AB" w14:textId="77777777" w:rsidR="00343316" w:rsidRPr="00343316" w:rsidRDefault="00343316" w:rsidP="000F0F3C">
      <w:pPr>
        <w:numPr>
          <w:ilvl w:val="0"/>
          <w:numId w:val="72"/>
        </w:numPr>
        <w:tabs>
          <w:tab w:val="num" w:pos="0"/>
        </w:tabs>
        <w:jc w:val="both"/>
        <w:rPr>
          <w:rFonts w:ascii="Abadi" w:hAnsi="Abadi" w:cs="Arial"/>
          <w:b/>
          <w:bCs/>
          <w:sz w:val="21"/>
          <w:szCs w:val="21"/>
          <w:lang w:eastAsia="x-none"/>
        </w:rPr>
      </w:pPr>
      <w:r w:rsidRPr="00343316">
        <w:rPr>
          <w:rFonts w:ascii="Abadi" w:hAnsi="Abadi" w:cs="Arial"/>
          <w:b/>
          <w:bCs/>
          <w:sz w:val="21"/>
          <w:szCs w:val="21"/>
          <w:lang w:eastAsia="x-none"/>
        </w:rPr>
        <w:t xml:space="preserve">Acuerdo de ayuntamiento </w:t>
      </w:r>
    </w:p>
    <w:p w14:paraId="3E72E8E3" w14:textId="77777777" w:rsidR="00343316" w:rsidRPr="00343316" w:rsidRDefault="00343316" w:rsidP="00343316">
      <w:pPr>
        <w:ind w:left="1065"/>
        <w:jc w:val="both"/>
        <w:rPr>
          <w:rFonts w:ascii="Abadi" w:hAnsi="Abadi" w:cs="Arial"/>
          <w:b/>
          <w:bCs/>
          <w:sz w:val="21"/>
          <w:szCs w:val="21"/>
          <w:lang w:eastAsia="x-none"/>
        </w:rPr>
      </w:pPr>
    </w:p>
    <w:p w14:paraId="595D184B" w14:textId="77777777" w:rsidR="00343316" w:rsidRPr="00343316" w:rsidRDefault="00343316" w:rsidP="00343316">
      <w:pPr>
        <w:ind w:firstLine="705"/>
        <w:jc w:val="both"/>
        <w:rPr>
          <w:rFonts w:ascii="Abadi" w:hAnsi="Abadi" w:cs="Arial"/>
          <w:sz w:val="21"/>
          <w:szCs w:val="21"/>
          <w:lang w:val="es-MX" w:eastAsia="x-none"/>
        </w:rPr>
      </w:pPr>
      <w:r w:rsidRPr="00343316">
        <w:rPr>
          <w:rFonts w:ascii="Abadi" w:hAnsi="Abadi" w:cs="Arial"/>
          <w:sz w:val="21"/>
          <w:szCs w:val="21"/>
          <w:lang w:val="es-MX" w:eastAsia="x-none"/>
        </w:rPr>
        <w:t>En este punto se refiere que el Ayuntamiento entrante debe aprobar el informe elaborado por la Comisión de Hacienda, Patrimonio y Cuenta Pública y el acuerdo respectivo remitirse al Congreso del Estado dentro de los 15 días hábiles siguientes al de su aprobación, de conformidad con lo establecido en el artículo 48 de la Ley Orgánica Municipal para el Estado de Guanajuato.</w:t>
      </w:r>
    </w:p>
    <w:p w14:paraId="6379C831" w14:textId="77777777" w:rsidR="00343316" w:rsidRPr="00343316" w:rsidRDefault="00343316" w:rsidP="00343316">
      <w:pPr>
        <w:ind w:firstLine="705"/>
        <w:jc w:val="both"/>
        <w:rPr>
          <w:rFonts w:ascii="Abadi" w:hAnsi="Abadi" w:cs="Arial"/>
          <w:sz w:val="21"/>
          <w:szCs w:val="21"/>
          <w:lang w:val="es-MX" w:eastAsia="x-none"/>
        </w:rPr>
      </w:pPr>
    </w:p>
    <w:p w14:paraId="5201DC90" w14:textId="77777777" w:rsidR="00343316" w:rsidRPr="00343316" w:rsidRDefault="00343316" w:rsidP="00343316">
      <w:pPr>
        <w:ind w:firstLine="705"/>
        <w:jc w:val="both"/>
        <w:rPr>
          <w:rFonts w:ascii="Abadi" w:hAnsi="Abadi" w:cs="Arial"/>
          <w:sz w:val="21"/>
          <w:szCs w:val="21"/>
          <w:lang w:val="es-MX" w:eastAsia="x-none"/>
        </w:rPr>
      </w:pPr>
      <w:r w:rsidRPr="00343316">
        <w:rPr>
          <w:rFonts w:ascii="Abadi" w:hAnsi="Abadi" w:cs="Arial"/>
          <w:sz w:val="21"/>
          <w:szCs w:val="21"/>
          <w:lang w:val="es-MX" w:eastAsia="x-none"/>
        </w:rPr>
        <w:t xml:space="preserve">Considerando lo señalado por el artículo 47 de la Ley Orgánica Municipal para el Estado de Guanajuato, la remisión del acuerdo debe incluir el Informe de la Comisión de Hacienda, Patrimonio y Cuenta Pública y </w:t>
      </w:r>
      <w:r w:rsidRPr="00343316">
        <w:rPr>
          <w:rFonts w:ascii="Abadi" w:hAnsi="Abadi" w:cs="Arial"/>
          <w:sz w:val="21"/>
          <w:szCs w:val="21"/>
          <w:lang w:val="es-MX" w:eastAsia="x-none"/>
        </w:rPr>
        <w:lastRenderedPageBreak/>
        <w:t>copia del expediente de entrega recepción. Dicha información se turna a la Auditoría Superior del Estado.</w:t>
      </w:r>
    </w:p>
    <w:p w14:paraId="2C775535" w14:textId="77777777" w:rsidR="00343316" w:rsidRPr="00343316" w:rsidRDefault="00343316" w:rsidP="00343316">
      <w:pPr>
        <w:ind w:firstLine="705"/>
        <w:jc w:val="both"/>
        <w:rPr>
          <w:rFonts w:ascii="Abadi" w:hAnsi="Abadi" w:cs="Arial"/>
          <w:sz w:val="21"/>
          <w:szCs w:val="21"/>
          <w:lang w:val="es-MX" w:eastAsia="x-none"/>
        </w:rPr>
      </w:pPr>
    </w:p>
    <w:p w14:paraId="790CA45F" w14:textId="77777777" w:rsidR="00343316" w:rsidRPr="00343316" w:rsidRDefault="00343316" w:rsidP="00343316">
      <w:pPr>
        <w:ind w:firstLine="705"/>
        <w:jc w:val="both"/>
        <w:rPr>
          <w:rFonts w:ascii="Abadi" w:hAnsi="Abadi" w:cs="Arial"/>
          <w:sz w:val="21"/>
          <w:szCs w:val="21"/>
          <w:lang w:val="es-MX" w:eastAsia="x-none"/>
        </w:rPr>
      </w:pPr>
      <w:r w:rsidRPr="00343316">
        <w:rPr>
          <w:rFonts w:ascii="Abadi" w:hAnsi="Abadi" w:cs="Arial"/>
          <w:sz w:val="21"/>
          <w:szCs w:val="21"/>
          <w:lang w:val="es-MX" w:eastAsia="x-none"/>
        </w:rPr>
        <w:t xml:space="preserve">No obstante, la referida información no se remitió a la Auditoría Superior del Estado, debido a que el ayuntamiento de Pueblo 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no la remitió a este Poder Legislativo.</w:t>
      </w:r>
    </w:p>
    <w:p w14:paraId="750AD3B5" w14:textId="77777777" w:rsidR="00343316" w:rsidRPr="00343316" w:rsidRDefault="00343316" w:rsidP="00343316">
      <w:pPr>
        <w:ind w:firstLine="705"/>
        <w:jc w:val="both"/>
        <w:rPr>
          <w:rFonts w:ascii="Abadi" w:hAnsi="Abadi" w:cs="Arial"/>
          <w:sz w:val="21"/>
          <w:szCs w:val="21"/>
          <w:lang w:val="es-MX" w:eastAsia="x-none"/>
        </w:rPr>
      </w:pPr>
    </w:p>
    <w:p w14:paraId="3B68C90E" w14:textId="77777777" w:rsidR="00343316" w:rsidRPr="00343316" w:rsidRDefault="00343316" w:rsidP="000F0F3C">
      <w:pPr>
        <w:numPr>
          <w:ilvl w:val="0"/>
          <w:numId w:val="72"/>
        </w:numPr>
        <w:tabs>
          <w:tab w:val="num" w:pos="0"/>
        </w:tabs>
        <w:jc w:val="both"/>
        <w:rPr>
          <w:rFonts w:ascii="Abadi" w:hAnsi="Abadi" w:cs="Arial"/>
          <w:b/>
          <w:bCs/>
          <w:sz w:val="21"/>
          <w:szCs w:val="21"/>
          <w:lang w:eastAsia="x-none"/>
        </w:rPr>
      </w:pPr>
      <w:r w:rsidRPr="00343316">
        <w:rPr>
          <w:rFonts w:ascii="Abadi" w:hAnsi="Abadi" w:cs="Arial"/>
          <w:b/>
          <w:bCs/>
          <w:sz w:val="21"/>
          <w:szCs w:val="21"/>
          <w:lang w:eastAsia="x-none"/>
        </w:rPr>
        <w:t>Hallazgos</w:t>
      </w:r>
    </w:p>
    <w:p w14:paraId="3DF5F321" w14:textId="77777777" w:rsidR="00343316" w:rsidRPr="00343316" w:rsidRDefault="00343316" w:rsidP="00343316">
      <w:pPr>
        <w:jc w:val="both"/>
        <w:rPr>
          <w:rFonts w:ascii="Abadi" w:hAnsi="Abadi" w:cs="Arial"/>
          <w:b/>
          <w:bCs/>
          <w:sz w:val="21"/>
          <w:szCs w:val="21"/>
          <w:lang w:eastAsia="x-none"/>
        </w:rPr>
      </w:pPr>
      <w:r w:rsidRPr="00343316">
        <w:rPr>
          <w:rFonts w:ascii="Abadi" w:hAnsi="Abadi" w:cs="Arial"/>
          <w:b/>
          <w:bCs/>
          <w:sz w:val="21"/>
          <w:szCs w:val="21"/>
          <w:lang w:eastAsia="x-none"/>
        </w:rPr>
        <w:t xml:space="preserve"> </w:t>
      </w:r>
    </w:p>
    <w:p w14:paraId="1F7D190C" w14:textId="77777777" w:rsidR="00343316" w:rsidRPr="00343316" w:rsidRDefault="00343316" w:rsidP="00343316">
      <w:pPr>
        <w:ind w:firstLine="705"/>
        <w:jc w:val="both"/>
        <w:rPr>
          <w:rFonts w:ascii="Abadi" w:hAnsi="Abadi" w:cs="Arial"/>
          <w:sz w:val="21"/>
          <w:szCs w:val="21"/>
          <w:lang w:val="es-MX" w:eastAsia="x-none"/>
        </w:rPr>
      </w:pPr>
      <w:r w:rsidRPr="00343316">
        <w:rPr>
          <w:rFonts w:ascii="Abadi" w:hAnsi="Abadi" w:cs="Arial"/>
          <w:sz w:val="21"/>
          <w:szCs w:val="21"/>
          <w:lang w:val="es-MX" w:eastAsia="x-none"/>
        </w:rPr>
        <w:t xml:space="preserve">En esta parte se concluye que toda vez que no se contó con el informe emitido por la Comisión de Hacienda, Patrimonio y Cuenta Pública del ayuntamiento de Pueblo 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xml:space="preserve">., no fue factible su revisión o análisis. </w:t>
      </w:r>
    </w:p>
    <w:p w14:paraId="1D36B5F5" w14:textId="77777777" w:rsidR="00343316" w:rsidRPr="00343316" w:rsidRDefault="00343316" w:rsidP="00343316">
      <w:pPr>
        <w:ind w:firstLine="705"/>
        <w:jc w:val="both"/>
        <w:rPr>
          <w:rFonts w:ascii="Abadi" w:hAnsi="Abadi" w:cs="Arial"/>
          <w:sz w:val="21"/>
          <w:szCs w:val="21"/>
          <w:lang w:val="es-MX" w:eastAsia="x-none"/>
        </w:rPr>
      </w:pPr>
    </w:p>
    <w:p w14:paraId="56EF2E40" w14:textId="77777777" w:rsidR="00343316" w:rsidRPr="00343316" w:rsidRDefault="00343316" w:rsidP="00343316">
      <w:pPr>
        <w:ind w:firstLine="708"/>
        <w:jc w:val="both"/>
        <w:rPr>
          <w:rFonts w:ascii="Abadi" w:hAnsi="Abadi" w:cs="Arial"/>
          <w:b/>
          <w:bCs/>
          <w:sz w:val="21"/>
          <w:szCs w:val="21"/>
        </w:rPr>
      </w:pPr>
      <w:r w:rsidRPr="00343316">
        <w:rPr>
          <w:rFonts w:ascii="Abadi" w:hAnsi="Abadi" w:cs="Arial"/>
          <w:b/>
          <w:bCs/>
          <w:sz w:val="21"/>
          <w:szCs w:val="21"/>
        </w:rPr>
        <w:t>VI. Conclusiones:</w:t>
      </w:r>
    </w:p>
    <w:p w14:paraId="30CE3A92" w14:textId="77777777" w:rsidR="00343316" w:rsidRPr="00343316" w:rsidRDefault="00343316" w:rsidP="00343316">
      <w:pPr>
        <w:jc w:val="both"/>
        <w:rPr>
          <w:rFonts w:ascii="Abadi" w:hAnsi="Abadi" w:cs="Arial"/>
          <w:sz w:val="21"/>
          <w:szCs w:val="21"/>
        </w:rPr>
      </w:pPr>
    </w:p>
    <w:p w14:paraId="72A9CD66" w14:textId="77777777" w:rsidR="00343316" w:rsidRPr="00343316" w:rsidRDefault="00343316" w:rsidP="00343316">
      <w:pPr>
        <w:jc w:val="both"/>
        <w:rPr>
          <w:rFonts w:ascii="Abadi" w:hAnsi="Abadi" w:cs="Arial"/>
          <w:sz w:val="21"/>
          <w:szCs w:val="21"/>
        </w:rPr>
      </w:pPr>
      <w:r w:rsidRPr="00343316">
        <w:rPr>
          <w:rFonts w:ascii="Abadi" w:hAnsi="Abadi" w:cs="Arial"/>
          <w:sz w:val="21"/>
          <w:szCs w:val="21"/>
        </w:rPr>
        <w:tab/>
        <w:t>Una vez hecho el análisis del contenido del informe general del proceso de entrega recepción de</w:t>
      </w:r>
      <w:r w:rsidRPr="00343316">
        <w:rPr>
          <w:rFonts w:ascii="Abadi" w:hAnsi="Abadi" w:cs="Arial"/>
          <w:sz w:val="21"/>
          <w:szCs w:val="21"/>
          <w:lang w:val="es-MX"/>
        </w:rPr>
        <w:t xml:space="preserve"> la administración pública municipal 2018-2021 de Pueblo Nuevo, </w:t>
      </w:r>
      <w:proofErr w:type="spellStart"/>
      <w:r w:rsidRPr="00343316">
        <w:rPr>
          <w:rFonts w:ascii="Abadi" w:hAnsi="Abadi" w:cs="Arial"/>
          <w:sz w:val="21"/>
          <w:szCs w:val="21"/>
          <w:lang w:val="es-MX"/>
        </w:rPr>
        <w:t>Gto</w:t>
      </w:r>
      <w:proofErr w:type="spellEnd"/>
      <w:r w:rsidRPr="00343316">
        <w:rPr>
          <w:rFonts w:ascii="Abadi" w:hAnsi="Abadi" w:cs="Arial"/>
          <w:sz w:val="21"/>
          <w:szCs w:val="21"/>
          <w:lang w:val="es-MX"/>
        </w:rPr>
        <w:t>.,</w:t>
      </w:r>
      <w:r w:rsidRPr="00343316">
        <w:rPr>
          <w:rFonts w:ascii="Abadi" w:hAnsi="Abadi" w:cs="Arial"/>
          <w:sz w:val="21"/>
          <w:szCs w:val="21"/>
        </w:rPr>
        <w:t xml:space="preserve"> se concluye que el ayuntamiento saliente no entregó a la Auditoría Superior del Estado de Guanajuato el informe del avance en la integración del expediente de entrega recepción, incumpliendo lo establecido en el penúltimo párrafo del artículo 44 de la Ley Orgánica Municipal para el Estado de Guanajuato.</w:t>
      </w:r>
    </w:p>
    <w:p w14:paraId="7739C480" w14:textId="77777777" w:rsidR="00343316" w:rsidRPr="00343316" w:rsidRDefault="00343316" w:rsidP="00343316">
      <w:pPr>
        <w:jc w:val="both"/>
        <w:rPr>
          <w:rFonts w:ascii="Abadi" w:hAnsi="Abadi" w:cs="Arial"/>
          <w:sz w:val="21"/>
          <w:szCs w:val="21"/>
        </w:rPr>
      </w:pPr>
    </w:p>
    <w:p w14:paraId="7E346BD7" w14:textId="77777777" w:rsidR="00343316" w:rsidRPr="00343316" w:rsidRDefault="00343316" w:rsidP="00343316">
      <w:pPr>
        <w:ind w:firstLine="708"/>
        <w:jc w:val="both"/>
        <w:rPr>
          <w:rFonts w:ascii="Abadi" w:hAnsi="Abadi" w:cs="Arial"/>
          <w:sz w:val="21"/>
          <w:szCs w:val="21"/>
        </w:rPr>
      </w:pPr>
      <w:r w:rsidRPr="00343316">
        <w:rPr>
          <w:rFonts w:ascii="Abadi" w:hAnsi="Abadi" w:cs="Arial"/>
          <w:sz w:val="21"/>
          <w:szCs w:val="21"/>
        </w:rPr>
        <w:t xml:space="preserve">De igual forma, se constató que el acto de entrega recepción de la administración pública municipal de Pueblo Nuevo, </w:t>
      </w:r>
      <w:proofErr w:type="spellStart"/>
      <w:r w:rsidRPr="00343316">
        <w:rPr>
          <w:rFonts w:ascii="Abadi" w:hAnsi="Abadi" w:cs="Arial"/>
          <w:sz w:val="21"/>
          <w:szCs w:val="21"/>
        </w:rPr>
        <w:t>Gto</w:t>
      </w:r>
      <w:proofErr w:type="spellEnd"/>
      <w:r w:rsidRPr="00343316">
        <w:rPr>
          <w:rFonts w:ascii="Abadi" w:hAnsi="Abadi" w:cs="Arial"/>
          <w:sz w:val="21"/>
          <w:szCs w:val="21"/>
        </w:rPr>
        <w:t>., se llevó a cabo el 10 de octubre de 2021, en cumplimiento a lo previsto por los artículos 32 y 41, fracción III de la Ley Orgánica Municipal para el Estado de Guanajuato.</w:t>
      </w:r>
    </w:p>
    <w:p w14:paraId="3C1A155C" w14:textId="77777777" w:rsidR="00343316" w:rsidRPr="00343316" w:rsidRDefault="00343316" w:rsidP="00343316">
      <w:pPr>
        <w:ind w:firstLine="708"/>
        <w:jc w:val="both"/>
        <w:rPr>
          <w:rFonts w:ascii="Abadi" w:hAnsi="Abadi" w:cs="Arial"/>
          <w:sz w:val="21"/>
          <w:szCs w:val="21"/>
        </w:rPr>
      </w:pPr>
    </w:p>
    <w:p w14:paraId="4FB246CF" w14:textId="77777777" w:rsidR="00343316" w:rsidRPr="00343316" w:rsidRDefault="00343316" w:rsidP="00343316">
      <w:pPr>
        <w:ind w:firstLine="705"/>
        <w:jc w:val="both"/>
        <w:rPr>
          <w:rFonts w:ascii="Abadi" w:hAnsi="Abadi" w:cs="Arial"/>
          <w:sz w:val="21"/>
          <w:szCs w:val="21"/>
          <w:lang w:eastAsia="x-none"/>
        </w:rPr>
      </w:pPr>
      <w:r w:rsidRPr="00343316">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05534B9E" w14:textId="77777777" w:rsidR="00343316" w:rsidRPr="00343316" w:rsidRDefault="00343316" w:rsidP="00343316">
      <w:pPr>
        <w:ind w:firstLine="705"/>
        <w:jc w:val="both"/>
        <w:rPr>
          <w:rFonts w:ascii="Abadi" w:hAnsi="Abadi" w:cs="Arial"/>
          <w:sz w:val="21"/>
          <w:szCs w:val="21"/>
          <w:lang w:eastAsia="x-none"/>
        </w:rPr>
      </w:pPr>
    </w:p>
    <w:p w14:paraId="6788ACC2" w14:textId="77777777" w:rsidR="00343316" w:rsidRPr="00343316" w:rsidRDefault="00343316" w:rsidP="00343316">
      <w:pPr>
        <w:ind w:firstLine="705"/>
        <w:jc w:val="both"/>
        <w:rPr>
          <w:rFonts w:ascii="Abadi" w:hAnsi="Abadi" w:cs="Arial"/>
          <w:sz w:val="21"/>
          <w:szCs w:val="21"/>
          <w:lang w:val="es-MX" w:eastAsia="x-none"/>
        </w:rPr>
      </w:pPr>
      <w:r w:rsidRPr="00343316">
        <w:rPr>
          <w:rFonts w:ascii="Abadi" w:hAnsi="Abadi" w:cs="Arial"/>
          <w:sz w:val="21"/>
          <w:szCs w:val="21"/>
          <w:lang w:val="es-MX" w:eastAsia="x-none"/>
        </w:rPr>
        <w:t xml:space="preserve">No obstante, el ayuntamiento de Pueblo 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xml:space="preserve">., no remitió al Congreso del Estado el acuerdo por el que se aprobó el informe elaborado por la Comisión de Hacienda, Patrimonio y Cuenta Pública ni copia del expediente de entrega-recepción, incumpliendo la obligación señalada en el artículo 48 de la Ley Orgánica Municipal para </w:t>
      </w:r>
      <w:r w:rsidRPr="00343316">
        <w:rPr>
          <w:rFonts w:ascii="Abadi" w:hAnsi="Abadi" w:cs="Arial"/>
          <w:sz w:val="21"/>
          <w:szCs w:val="21"/>
          <w:lang w:val="es-MX" w:eastAsia="x-none"/>
        </w:rPr>
        <w:t>el Estado de Guanajuato. Razón por la cual, la Auditoría Superior de Estado se vio imposibilitada para llevar a cabo el análisis correspondiente.</w:t>
      </w:r>
    </w:p>
    <w:p w14:paraId="38A26873" w14:textId="77777777" w:rsidR="00343316" w:rsidRPr="00343316" w:rsidRDefault="00343316" w:rsidP="00343316">
      <w:pPr>
        <w:jc w:val="both"/>
        <w:rPr>
          <w:rFonts w:ascii="Abadi" w:hAnsi="Abadi" w:cs="Arial"/>
          <w:sz w:val="21"/>
          <w:szCs w:val="21"/>
        </w:rPr>
      </w:pPr>
    </w:p>
    <w:p w14:paraId="498DD706" w14:textId="77777777" w:rsidR="00343316" w:rsidRPr="00343316" w:rsidRDefault="00343316" w:rsidP="00343316">
      <w:pPr>
        <w:ind w:firstLine="708"/>
        <w:jc w:val="both"/>
        <w:rPr>
          <w:rFonts w:ascii="Abadi" w:hAnsi="Abadi" w:cs="Arial"/>
          <w:sz w:val="21"/>
          <w:szCs w:val="21"/>
          <w:lang w:val="es-MX"/>
        </w:rPr>
      </w:pPr>
      <w:r w:rsidRPr="00343316">
        <w:rPr>
          <w:rFonts w:ascii="Abadi" w:hAnsi="Abadi" w:cs="Arial"/>
          <w:sz w:val="21"/>
          <w:szCs w:val="21"/>
        </w:rPr>
        <w:t>En razón de lo anterior, consideramos que la Auditoría Superior del Estado en la elaboración del informe general del proceso de entrega-recepción de</w:t>
      </w:r>
      <w:r w:rsidRPr="00343316">
        <w:rPr>
          <w:rFonts w:ascii="Abadi" w:hAnsi="Abadi" w:cs="Arial"/>
          <w:sz w:val="21"/>
          <w:szCs w:val="21"/>
          <w:lang w:val="es-MX"/>
        </w:rPr>
        <w:t xml:space="preserve"> la administración pública municipal 2018-2021 de Pueblo Nuevo, </w:t>
      </w:r>
      <w:proofErr w:type="spellStart"/>
      <w:r w:rsidRPr="00343316">
        <w:rPr>
          <w:rFonts w:ascii="Abadi" w:hAnsi="Abadi" w:cs="Arial"/>
          <w:sz w:val="21"/>
          <w:szCs w:val="21"/>
          <w:lang w:val="es-MX"/>
        </w:rPr>
        <w:t>Gto</w:t>
      </w:r>
      <w:proofErr w:type="spellEnd"/>
      <w:r w:rsidRPr="00343316">
        <w:rPr>
          <w:rFonts w:ascii="Abadi" w:hAnsi="Abadi" w:cs="Arial"/>
          <w:sz w:val="21"/>
          <w:szCs w:val="21"/>
          <w:lang w:val="es-MX"/>
        </w:rPr>
        <w:t>.,</w:t>
      </w:r>
      <w:r w:rsidRPr="00343316">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343316">
        <w:rPr>
          <w:rFonts w:ascii="Abadi" w:hAnsi="Abadi" w:cs="Arial"/>
          <w:sz w:val="21"/>
          <w:szCs w:val="21"/>
          <w:lang w:val="es-MX"/>
        </w:rPr>
        <w:t xml:space="preserve">a la Contraloría Municipal de Pueblo Nuevo, </w:t>
      </w:r>
      <w:proofErr w:type="spellStart"/>
      <w:r w:rsidRPr="00343316">
        <w:rPr>
          <w:rFonts w:ascii="Abadi" w:hAnsi="Abadi" w:cs="Arial"/>
          <w:sz w:val="21"/>
          <w:szCs w:val="21"/>
          <w:lang w:val="es-MX"/>
        </w:rPr>
        <w:t>Gto</w:t>
      </w:r>
      <w:proofErr w:type="spellEnd"/>
      <w:r w:rsidRPr="00343316">
        <w:rPr>
          <w:rFonts w:ascii="Abadi" w:hAnsi="Abadi" w:cs="Arial"/>
          <w:sz w:val="21"/>
          <w:szCs w:val="21"/>
        </w:rPr>
        <w:t xml:space="preserve">., </w:t>
      </w:r>
      <w:r w:rsidRPr="00343316">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617ED373" w14:textId="77777777" w:rsidR="00343316" w:rsidRPr="00343316" w:rsidRDefault="00343316" w:rsidP="00343316">
      <w:pPr>
        <w:ind w:firstLine="708"/>
        <w:jc w:val="both"/>
        <w:rPr>
          <w:rFonts w:ascii="Abadi" w:hAnsi="Abadi" w:cs="Arial"/>
          <w:sz w:val="21"/>
          <w:szCs w:val="21"/>
        </w:rPr>
      </w:pPr>
    </w:p>
    <w:p w14:paraId="5982CD8D" w14:textId="77777777" w:rsidR="00343316" w:rsidRPr="00343316" w:rsidRDefault="00343316" w:rsidP="00343316">
      <w:pPr>
        <w:ind w:firstLine="708"/>
        <w:jc w:val="both"/>
        <w:rPr>
          <w:rFonts w:ascii="Abadi" w:hAnsi="Abadi" w:cs="Arial"/>
          <w:sz w:val="21"/>
          <w:szCs w:val="21"/>
          <w:lang w:val="x-none" w:eastAsia="x-none"/>
        </w:rPr>
      </w:pPr>
      <w:r w:rsidRPr="00343316">
        <w:rPr>
          <w:rFonts w:ascii="Abadi" w:hAnsi="Abadi" w:cs="Arial"/>
          <w:sz w:val="21"/>
          <w:szCs w:val="21"/>
        </w:rPr>
        <w:t>Por lo expuesto, con fundamento en el artículo 204 de la Ley Orgánica del Poder Legislativo, nos permitimos someter a la consideración de la Asamblea, la aprobación del siguiente</w:t>
      </w:r>
      <w:r w:rsidRPr="00343316">
        <w:rPr>
          <w:rFonts w:ascii="Abadi" w:hAnsi="Abadi" w:cs="Arial"/>
          <w:sz w:val="21"/>
          <w:szCs w:val="21"/>
          <w:lang w:val="x-none" w:eastAsia="x-none"/>
        </w:rPr>
        <w:t>:</w:t>
      </w:r>
    </w:p>
    <w:p w14:paraId="0A146DD9" w14:textId="77777777" w:rsidR="00343316" w:rsidRPr="00343316" w:rsidRDefault="00343316" w:rsidP="00343316">
      <w:pPr>
        <w:ind w:firstLine="708"/>
        <w:jc w:val="both"/>
        <w:rPr>
          <w:rFonts w:ascii="Abadi" w:hAnsi="Abadi" w:cs="Arial"/>
          <w:sz w:val="21"/>
          <w:szCs w:val="21"/>
          <w:lang w:val="x-none" w:eastAsia="x-none"/>
        </w:rPr>
      </w:pPr>
    </w:p>
    <w:p w14:paraId="4CC6C638" w14:textId="77777777" w:rsidR="00343316" w:rsidRPr="00343316" w:rsidRDefault="00343316" w:rsidP="00343316">
      <w:pPr>
        <w:keepNext/>
        <w:jc w:val="center"/>
        <w:outlineLvl w:val="0"/>
        <w:rPr>
          <w:rFonts w:ascii="Abadi" w:eastAsia="Arial Unicode MS" w:hAnsi="Abadi" w:cs="Arial"/>
          <w:b/>
          <w:bCs/>
          <w:smallCaps/>
          <w:sz w:val="21"/>
          <w:szCs w:val="21"/>
        </w:rPr>
      </w:pPr>
      <w:r w:rsidRPr="00343316">
        <w:rPr>
          <w:rFonts w:ascii="Abadi" w:eastAsia="Arial Unicode MS" w:hAnsi="Abadi" w:cs="Arial"/>
          <w:b/>
          <w:bCs/>
          <w:smallCaps/>
          <w:sz w:val="21"/>
          <w:szCs w:val="21"/>
        </w:rPr>
        <w:t>A c u e r d o</w:t>
      </w:r>
    </w:p>
    <w:p w14:paraId="00AF2884" w14:textId="77777777" w:rsidR="00343316" w:rsidRPr="00343316" w:rsidRDefault="00343316" w:rsidP="00343316">
      <w:pPr>
        <w:rPr>
          <w:rFonts w:ascii="Abadi" w:hAnsi="Abadi"/>
          <w:sz w:val="21"/>
          <w:szCs w:val="21"/>
        </w:rPr>
      </w:pPr>
    </w:p>
    <w:p w14:paraId="5AB1FF15" w14:textId="77777777" w:rsidR="00343316" w:rsidRPr="00343316" w:rsidRDefault="00343316" w:rsidP="00343316">
      <w:pPr>
        <w:ind w:firstLine="708"/>
        <w:jc w:val="both"/>
        <w:rPr>
          <w:rFonts w:ascii="Abadi" w:hAnsi="Abadi" w:cs="Arial"/>
          <w:sz w:val="21"/>
          <w:szCs w:val="21"/>
        </w:rPr>
      </w:pPr>
      <w:r w:rsidRPr="00343316">
        <w:rPr>
          <w:rFonts w:ascii="Abadi" w:hAnsi="Abadi" w:cs="Arial"/>
          <w:b/>
          <w:bCs/>
          <w:sz w:val="21"/>
          <w:szCs w:val="21"/>
        </w:rPr>
        <w:t xml:space="preserve">Único. </w:t>
      </w:r>
      <w:r w:rsidRPr="00343316">
        <w:rPr>
          <w:rFonts w:ascii="Abadi" w:hAnsi="Abadi" w:cs="Arial"/>
          <w:sz w:val="21"/>
          <w:szCs w:val="21"/>
        </w:rPr>
        <w:t>Se ordena la remisión del informe general del proceso de entrega-recepción correspondiente</w:t>
      </w:r>
      <w:r w:rsidRPr="00343316">
        <w:rPr>
          <w:rFonts w:ascii="Abadi" w:hAnsi="Abadi" w:cs="Arial"/>
          <w:sz w:val="21"/>
          <w:szCs w:val="21"/>
          <w:lang w:val="es-MX"/>
        </w:rPr>
        <w:t xml:space="preserve"> a la administración pública municipal 2018-2021 de Pueblo Nuevo, </w:t>
      </w:r>
      <w:proofErr w:type="spellStart"/>
      <w:r w:rsidRPr="00343316">
        <w:rPr>
          <w:rFonts w:ascii="Abadi" w:hAnsi="Abadi" w:cs="Arial"/>
          <w:sz w:val="21"/>
          <w:szCs w:val="21"/>
          <w:lang w:val="es-MX"/>
        </w:rPr>
        <w:t>Gto</w:t>
      </w:r>
      <w:proofErr w:type="spellEnd"/>
      <w:r w:rsidRPr="00343316">
        <w:rPr>
          <w:rFonts w:ascii="Abadi" w:hAnsi="Abadi" w:cs="Arial"/>
          <w:sz w:val="21"/>
          <w:szCs w:val="21"/>
          <w:lang w:val="es-MX"/>
        </w:rPr>
        <w:t>., a la Auditoría Superior del Estado de</w:t>
      </w:r>
      <w:r w:rsidRPr="00343316">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7993AC22" w14:textId="77777777" w:rsidR="00343316" w:rsidRPr="00343316" w:rsidRDefault="00343316" w:rsidP="00343316">
      <w:pPr>
        <w:ind w:firstLine="708"/>
        <w:jc w:val="both"/>
        <w:rPr>
          <w:rFonts w:ascii="Abadi" w:hAnsi="Abadi" w:cs="Arial"/>
          <w:sz w:val="21"/>
          <w:szCs w:val="21"/>
        </w:rPr>
      </w:pPr>
    </w:p>
    <w:p w14:paraId="72E7CF7A" w14:textId="1FE8B03A" w:rsidR="00343316" w:rsidRPr="00343316" w:rsidRDefault="00343316" w:rsidP="00343316">
      <w:pPr>
        <w:ind w:firstLine="708"/>
        <w:jc w:val="both"/>
        <w:rPr>
          <w:rFonts w:ascii="Abadi" w:hAnsi="Abadi" w:cs="Arial"/>
          <w:sz w:val="21"/>
          <w:szCs w:val="21"/>
          <w:lang w:val="x-none" w:eastAsia="x-none"/>
        </w:rPr>
      </w:pPr>
      <w:r w:rsidRPr="00343316">
        <w:rPr>
          <w:rFonts w:ascii="Abadi" w:hAnsi="Abadi" w:cs="Arial"/>
          <w:sz w:val="21"/>
          <w:szCs w:val="21"/>
        </w:rPr>
        <w:t>Con fundamento en el artículo</w:t>
      </w:r>
      <w:r w:rsidRPr="00343316">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343316">
        <w:rPr>
          <w:rFonts w:ascii="Abadi" w:hAnsi="Abadi" w:cs="Arial"/>
          <w:sz w:val="21"/>
          <w:szCs w:val="21"/>
          <w:lang w:val="x-none" w:eastAsia="x-none"/>
        </w:rPr>
        <w:t xml:space="preserve">e </w:t>
      </w:r>
      <w:r w:rsidRPr="00343316">
        <w:rPr>
          <w:rFonts w:ascii="Abadi" w:hAnsi="Abadi" w:cs="Arial"/>
          <w:sz w:val="21"/>
          <w:szCs w:val="21"/>
          <w:lang w:val="es-MX" w:eastAsia="x-none"/>
        </w:rPr>
        <w:t>instruye a la Auditoría Superior del Estado</w:t>
      </w:r>
      <w:r w:rsidRPr="00343316">
        <w:rPr>
          <w:rFonts w:ascii="Abadi" w:hAnsi="Abadi" w:cs="Arial"/>
          <w:sz w:val="21"/>
          <w:szCs w:val="21"/>
          <w:lang w:val="x-none" w:eastAsia="x-none"/>
        </w:rPr>
        <w:t xml:space="preserve"> dar </w:t>
      </w:r>
      <w:r w:rsidRPr="00343316">
        <w:rPr>
          <w:rFonts w:ascii="Abadi" w:hAnsi="Abadi" w:cs="Arial"/>
          <w:sz w:val="21"/>
          <w:szCs w:val="21"/>
          <w:lang w:val="es-MX" w:eastAsia="x-none"/>
        </w:rPr>
        <w:t>cuenta</w:t>
      </w:r>
      <w:r w:rsidRPr="00343316">
        <w:rPr>
          <w:rFonts w:ascii="Abadi" w:hAnsi="Abadi" w:cs="Arial"/>
          <w:sz w:val="21"/>
          <w:szCs w:val="21"/>
          <w:lang w:val="x-none" w:eastAsia="x-none"/>
        </w:rPr>
        <w:t xml:space="preserve"> del informe </w:t>
      </w:r>
      <w:r w:rsidRPr="00343316">
        <w:rPr>
          <w:rFonts w:ascii="Abadi" w:hAnsi="Abadi" w:cs="Arial"/>
          <w:sz w:val="21"/>
          <w:szCs w:val="21"/>
          <w:lang w:val="es-MX" w:eastAsia="x-none"/>
        </w:rPr>
        <w:t xml:space="preserve">general a la Contraloría Municipal de Pueblo 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xml:space="preserve">. </w:t>
      </w:r>
      <w:r w:rsidRPr="00343316">
        <w:rPr>
          <w:rFonts w:ascii="Abadi" w:hAnsi="Abadi" w:cs="Arial"/>
          <w:sz w:val="21"/>
          <w:szCs w:val="21"/>
          <w:lang w:val="x-none" w:eastAsia="x-none"/>
        </w:rPr>
        <w:t xml:space="preserve"> </w:t>
      </w:r>
    </w:p>
    <w:p w14:paraId="420F64E5" w14:textId="77777777" w:rsidR="00343316" w:rsidRPr="00343316" w:rsidRDefault="00343316" w:rsidP="00343316">
      <w:pPr>
        <w:ind w:firstLine="708"/>
        <w:jc w:val="both"/>
        <w:rPr>
          <w:rFonts w:ascii="Abadi" w:hAnsi="Abadi" w:cs="Arial"/>
          <w:sz w:val="21"/>
          <w:szCs w:val="21"/>
          <w:lang w:val="x-none" w:eastAsia="x-none"/>
        </w:rPr>
      </w:pPr>
    </w:p>
    <w:p w14:paraId="639E7C7B" w14:textId="77777777" w:rsidR="00343316" w:rsidRPr="00343316" w:rsidRDefault="00343316" w:rsidP="00343316">
      <w:pPr>
        <w:ind w:firstLine="708"/>
        <w:jc w:val="both"/>
        <w:rPr>
          <w:rFonts w:ascii="Abadi" w:hAnsi="Abadi" w:cs="Arial"/>
          <w:sz w:val="21"/>
          <w:szCs w:val="21"/>
          <w:lang w:val="es-MX" w:eastAsia="x-none"/>
        </w:rPr>
      </w:pPr>
      <w:r w:rsidRPr="00343316">
        <w:rPr>
          <w:rFonts w:ascii="Abadi" w:hAnsi="Abadi" w:cs="Arial"/>
          <w:sz w:val="21"/>
          <w:szCs w:val="21"/>
          <w:lang w:val="es-MX" w:eastAsia="x-none"/>
        </w:rPr>
        <w:t xml:space="preserve">Remítase el </w:t>
      </w:r>
      <w:r w:rsidRPr="00343316">
        <w:rPr>
          <w:rFonts w:ascii="Abadi" w:hAnsi="Abadi" w:cs="Arial"/>
          <w:sz w:val="21"/>
          <w:szCs w:val="21"/>
          <w:lang w:val="x-none" w:eastAsia="x-none"/>
        </w:rPr>
        <w:t xml:space="preserve">presente acuerdo junto con su dictamen y el informe </w:t>
      </w:r>
      <w:r w:rsidRPr="00343316">
        <w:rPr>
          <w:rFonts w:ascii="Abadi" w:hAnsi="Abadi" w:cs="Arial"/>
          <w:sz w:val="21"/>
          <w:szCs w:val="21"/>
          <w:lang w:val="es-MX" w:eastAsia="x-none"/>
        </w:rPr>
        <w:t xml:space="preserve">general a la </w:t>
      </w:r>
      <w:r w:rsidRPr="00343316">
        <w:rPr>
          <w:rFonts w:ascii="Abadi" w:hAnsi="Abadi" w:cs="Arial"/>
          <w:sz w:val="21"/>
          <w:szCs w:val="21"/>
          <w:lang w:val="x-none" w:eastAsia="x-none"/>
        </w:rPr>
        <w:t>Auditoría Superior del Estado de Guanajuato</w:t>
      </w:r>
      <w:r w:rsidRPr="00343316">
        <w:rPr>
          <w:rFonts w:ascii="Abadi" w:hAnsi="Abadi" w:cs="Arial"/>
          <w:sz w:val="21"/>
          <w:szCs w:val="21"/>
          <w:lang w:val="es-MX" w:eastAsia="x-none"/>
        </w:rPr>
        <w:t xml:space="preserve"> </w:t>
      </w:r>
      <w:r w:rsidRPr="00343316">
        <w:rPr>
          <w:rFonts w:ascii="Abadi" w:hAnsi="Abadi" w:cs="Arial"/>
          <w:sz w:val="21"/>
          <w:szCs w:val="21"/>
          <w:lang w:val="x-none" w:eastAsia="x-none"/>
        </w:rPr>
        <w:t xml:space="preserve">para los </w:t>
      </w:r>
      <w:r w:rsidRPr="00343316">
        <w:rPr>
          <w:rFonts w:ascii="Abadi" w:hAnsi="Abadi" w:cs="Arial"/>
          <w:sz w:val="21"/>
          <w:szCs w:val="21"/>
          <w:lang w:val="x-none" w:eastAsia="x-none"/>
        </w:rPr>
        <w:lastRenderedPageBreak/>
        <w:t>efectos de su competencia</w:t>
      </w:r>
      <w:r w:rsidRPr="00343316">
        <w:rPr>
          <w:rFonts w:ascii="Abadi" w:hAnsi="Abadi" w:cs="Arial"/>
          <w:sz w:val="21"/>
          <w:szCs w:val="21"/>
          <w:lang w:val="es-MX" w:eastAsia="x-none"/>
        </w:rPr>
        <w:t xml:space="preserve">, así como al ayuntamiento de Pueblo Nuevo, </w:t>
      </w:r>
      <w:proofErr w:type="spellStart"/>
      <w:r w:rsidRPr="00343316">
        <w:rPr>
          <w:rFonts w:ascii="Abadi" w:hAnsi="Abadi" w:cs="Arial"/>
          <w:sz w:val="21"/>
          <w:szCs w:val="21"/>
          <w:lang w:val="es-MX" w:eastAsia="x-none"/>
        </w:rPr>
        <w:t>Gto</w:t>
      </w:r>
      <w:proofErr w:type="spellEnd"/>
      <w:r w:rsidRPr="00343316">
        <w:rPr>
          <w:rFonts w:ascii="Abadi" w:hAnsi="Abadi" w:cs="Arial"/>
          <w:sz w:val="21"/>
          <w:szCs w:val="21"/>
          <w:lang w:val="es-MX" w:eastAsia="x-none"/>
        </w:rPr>
        <w:t>., para su conocimiento.</w:t>
      </w:r>
    </w:p>
    <w:p w14:paraId="521A6BF9" w14:textId="77777777" w:rsidR="00343316" w:rsidRPr="00343316" w:rsidRDefault="00343316" w:rsidP="00343316">
      <w:pPr>
        <w:ind w:firstLine="708"/>
        <w:jc w:val="both"/>
        <w:rPr>
          <w:rFonts w:ascii="Abadi" w:hAnsi="Abadi" w:cs="Arial"/>
          <w:sz w:val="21"/>
          <w:szCs w:val="21"/>
          <w:lang w:val="es-MX" w:eastAsia="x-none"/>
        </w:rPr>
      </w:pPr>
    </w:p>
    <w:p w14:paraId="5AAD21DF" w14:textId="77777777" w:rsidR="00343316" w:rsidRPr="00343316" w:rsidRDefault="00343316" w:rsidP="00343316">
      <w:pPr>
        <w:jc w:val="center"/>
        <w:rPr>
          <w:rFonts w:ascii="Abadi" w:hAnsi="Abadi" w:cs="Arial"/>
          <w:b/>
          <w:bCs/>
          <w:sz w:val="21"/>
          <w:szCs w:val="21"/>
          <w:lang w:eastAsia="x-none"/>
        </w:rPr>
      </w:pPr>
      <w:r w:rsidRPr="00343316">
        <w:rPr>
          <w:rFonts w:ascii="Abadi" w:hAnsi="Abadi" w:cs="Arial"/>
          <w:b/>
          <w:bCs/>
          <w:sz w:val="21"/>
          <w:szCs w:val="21"/>
          <w:lang w:eastAsia="x-none"/>
        </w:rPr>
        <w:t xml:space="preserve">Guanajuato, </w:t>
      </w:r>
      <w:proofErr w:type="spellStart"/>
      <w:r w:rsidRPr="00343316">
        <w:rPr>
          <w:rFonts w:ascii="Abadi" w:hAnsi="Abadi" w:cs="Arial"/>
          <w:b/>
          <w:bCs/>
          <w:sz w:val="21"/>
          <w:szCs w:val="21"/>
          <w:lang w:eastAsia="x-none"/>
        </w:rPr>
        <w:t>Gto</w:t>
      </w:r>
      <w:proofErr w:type="spellEnd"/>
      <w:r w:rsidRPr="00343316">
        <w:rPr>
          <w:rFonts w:ascii="Abadi" w:hAnsi="Abadi" w:cs="Arial"/>
          <w:b/>
          <w:bCs/>
          <w:sz w:val="21"/>
          <w:szCs w:val="21"/>
          <w:lang w:eastAsia="x-none"/>
        </w:rPr>
        <w:t>., 2 de junio de 2022</w:t>
      </w:r>
    </w:p>
    <w:p w14:paraId="3EF94FDD" w14:textId="77777777" w:rsidR="00343316" w:rsidRPr="00343316" w:rsidRDefault="00343316" w:rsidP="00343316">
      <w:pPr>
        <w:jc w:val="center"/>
        <w:rPr>
          <w:rFonts w:ascii="Abadi" w:hAnsi="Abadi" w:cs="Arial"/>
          <w:b/>
          <w:bCs/>
          <w:sz w:val="21"/>
          <w:szCs w:val="21"/>
          <w:lang w:eastAsia="x-none"/>
        </w:rPr>
      </w:pPr>
      <w:r w:rsidRPr="00343316">
        <w:rPr>
          <w:rFonts w:ascii="Abadi" w:hAnsi="Abadi" w:cs="Arial"/>
          <w:b/>
          <w:bCs/>
          <w:sz w:val="21"/>
          <w:szCs w:val="21"/>
          <w:lang w:eastAsia="x-none"/>
        </w:rPr>
        <w:t>La Comisión de Hacienda y Fiscalización</w:t>
      </w:r>
    </w:p>
    <w:p w14:paraId="7D79A1AE" w14:textId="77777777" w:rsidR="00343316" w:rsidRPr="00343316" w:rsidRDefault="00343316" w:rsidP="00343316">
      <w:pPr>
        <w:jc w:val="center"/>
        <w:rPr>
          <w:rFonts w:ascii="Abadi" w:hAnsi="Abadi" w:cs="Arial"/>
          <w:b/>
          <w:sz w:val="21"/>
          <w:szCs w:val="21"/>
          <w:lang w:eastAsia="x-none"/>
        </w:rPr>
      </w:pPr>
    </w:p>
    <w:p w14:paraId="3E3C8C98" w14:textId="77777777" w:rsidR="00343316" w:rsidRPr="00343316" w:rsidRDefault="00343316" w:rsidP="00343316">
      <w:pPr>
        <w:jc w:val="center"/>
        <w:rPr>
          <w:rFonts w:ascii="Abadi" w:hAnsi="Abadi" w:cs="Arial"/>
          <w:b/>
          <w:sz w:val="21"/>
          <w:szCs w:val="21"/>
          <w:lang w:eastAsia="x-none"/>
        </w:rPr>
      </w:pPr>
    </w:p>
    <w:p w14:paraId="33EA6AC7" w14:textId="77777777" w:rsidR="00343316" w:rsidRPr="00343316" w:rsidRDefault="00343316" w:rsidP="00343316">
      <w:pPr>
        <w:jc w:val="center"/>
        <w:rPr>
          <w:rFonts w:ascii="Abadi" w:hAnsi="Abadi" w:cs="Arial"/>
          <w:sz w:val="21"/>
          <w:szCs w:val="21"/>
        </w:rPr>
      </w:pPr>
      <w:r w:rsidRPr="00343316">
        <w:rPr>
          <w:rFonts w:ascii="Abadi" w:hAnsi="Abadi" w:cs="Arial"/>
          <w:b/>
          <w:sz w:val="21"/>
          <w:szCs w:val="21"/>
          <w:lang w:eastAsia="x-none"/>
        </w:rPr>
        <w:t>Diputado Víctor Manuel Zanella Huerta</w:t>
      </w:r>
    </w:p>
    <w:p w14:paraId="2E15F36B" w14:textId="77777777" w:rsidR="00343316" w:rsidRPr="00343316" w:rsidRDefault="00343316" w:rsidP="00343316">
      <w:pPr>
        <w:rPr>
          <w:rFonts w:ascii="Abadi" w:hAnsi="Abadi" w:cs="Arial"/>
          <w:sz w:val="21"/>
          <w:szCs w:val="21"/>
          <w:lang w:eastAsia="x-none"/>
        </w:rPr>
      </w:pPr>
    </w:p>
    <w:p w14:paraId="1B282AE9" w14:textId="0C1C032E" w:rsidR="00343316" w:rsidRPr="00343316" w:rsidRDefault="00343316" w:rsidP="00343316">
      <w:pPr>
        <w:jc w:val="center"/>
        <w:rPr>
          <w:rFonts w:ascii="Abadi" w:hAnsi="Abadi" w:cs="Arial"/>
          <w:b/>
          <w:sz w:val="21"/>
          <w:szCs w:val="21"/>
          <w:lang w:eastAsia="x-none"/>
        </w:rPr>
      </w:pPr>
      <w:r w:rsidRPr="00343316">
        <w:rPr>
          <w:rFonts w:ascii="Abadi" w:hAnsi="Abadi" w:cs="Arial"/>
          <w:b/>
          <w:sz w:val="21"/>
          <w:szCs w:val="21"/>
          <w:lang w:eastAsia="x-none"/>
        </w:rPr>
        <w:t>Diputada Ruth Noemí Tiscareño Agoitia</w:t>
      </w:r>
    </w:p>
    <w:p w14:paraId="6F02FAB8" w14:textId="77777777" w:rsidR="00343316" w:rsidRPr="00343316" w:rsidRDefault="00343316" w:rsidP="00343316">
      <w:pPr>
        <w:jc w:val="center"/>
        <w:rPr>
          <w:rFonts w:ascii="Abadi" w:hAnsi="Abadi" w:cs="Arial"/>
          <w:b/>
          <w:sz w:val="21"/>
          <w:szCs w:val="21"/>
          <w:lang w:eastAsia="x-none"/>
        </w:rPr>
      </w:pPr>
    </w:p>
    <w:p w14:paraId="60594905" w14:textId="29B2A06D" w:rsidR="00343316" w:rsidRPr="00343316" w:rsidRDefault="00343316" w:rsidP="00343316">
      <w:pPr>
        <w:jc w:val="center"/>
        <w:rPr>
          <w:rFonts w:ascii="Abadi" w:hAnsi="Abadi" w:cs="Arial"/>
          <w:b/>
          <w:sz w:val="21"/>
          <w:szCs w:val="21"/>
          <w:lang w:eastAsia="x-none"/>
        </w:rPr>
      </w:pPr>
      <w:r w:rsidRPr="00343316">
        <w:rPr>
          <w:rFonts w:ascii="Abadi" w:hAnsi="Abadi" w:cs="Arial"/>
          <w:b/>
          <w:sz w:val="21"/>
          <w:szCs w:val="21"/>
          <w:lang w:eastAsia="x-none"/>
        </w:rPr>
        <w:t xml:space="preserve">Diputado Miguel Ángel Salim </w:t>
      </w:r>
      <w:proofErr w:type="spellStart"/>
      <w:r w:rsidRPr="00343316">
        <w:rPr>
          <w:rFonts w:ascii="Abadi" w:hAnsi="Abadi" w:cs="Arial"/>
          <w:b/>
          <w:sz w:val="21"/>
          <w:szCs w:val="21"/>
          <w:lang w:eastAsia="x-none"/>
        </w:rPr>
        <w:t>Alle</w:t>
      </w:r>
      <w:proofErr w:type="spellEnd"/>
    </w:p>
    <w:p w14:paraId="00B6EC10" w14:textId="77777777" w:rsidR="00343316" w:rsidRPr="00343316" w:rsidRDefault="00343316" w:rsidP="00343316">
      <w:pPr>
        <w:rPr>
          <w:rFonts w:ascii="Abadi" w:hAnsi="Abadi" w:cs="Arial"/>
          <w:b/>
          <w:sz w:val="21"/>
          <w:szCs w:val="21"/>
          <w:lang w:eastAsia="x-none"/>
        </w:rPr>
      </w:pPr>
    </w:p>
    <w:p w14:paraId="5CC94DB1" w14:textId="7A7FC973" w:rsidR="00343316" w:rsidRPr="00343316" w:rsidRDefault="00343316" w:rsidP="00343316">
      <w:pPr>
        <w:jc w:val="center"/>
        <w:rPr>
          <w:rFonts w:ascii="Abadi" w:hAnsi="Abadi" w:cs="Arial"/>
          <w:b/>
          <w:sz w:val="21"/>
          <w:szCs w:val="21"/>
          <w:lang w:eastAsia="x-none"/>
        </w:rPr>
      </w:pPr>
      <w:r w:rsidRPr="00343316">
        <w:rPr>
          <w:rFonts w:ascii="Abadi" w:hAnsi="Abadi" w:cs="Arial"/>
          <w:b/>
          <w:sz w:val="21"/>
          <w:szCs w:val="21"/>
          <w:lang w:eastAsia="x-none"/>
        </w:rPr>
        <w:t>Diputado José Alfonso Borja Pimentel</w:t>
      </w:r>
    </w:p>
    <w:p w14:paraId="31B674F9" w14:textId="77777777" w:rsidR="00343316" w:rsidRPr="00343316" w:rsidRDefault="00343316" w:rsidP="00343316">
      <w:pPr>
        <w:jc w:val="center"/>
        <w:rPr>
          <w:rFonts w:ascii="Abadi" w:hAnsi="Abadi" w:cs="Arial"/>
          <w:b/>
          <w:sz w:val="21"/>
          <w:szCs w:val="21"/>
          <w:lang w:eastAsia="x-none"/>
        </w:rPr>
      </w:pPr>
    </w:p>
    <w:p w14:paraId="25D0DFA2" w14:textId="3FB23DBD" w:rsidR="00343316" w:rsidRPr="00343316" w:rsidRDefault="00343316" w:rsidP="00343316">
      <w:pPr>
        <w:jc w:val="center"/>
        <w:rPr>
          <w:rFonts w:ascii="Abadi" w:hAnsi="Abadi"/>
          <w:sz w:val="21"/>
          <w:szCs w:val="21"/>
        </w:rPr>
      </w:pPr>
      <w:r w:rsidRPr="00343316">
        <w:rPr>
          <w:rFonts w:ascii="Abadi" w:hAnsi="Abadi" w:cs="Arial"/>
          <w:b/>
          <w:sz w:val="21"/>
          <w:szCs w:val="21"/>
          <w:lang w:eastAsia="x-none"/>
        </w:rPr>
        <w:t>Diputada Alma Edwviges Alcaraz Hernández</w:t>
      </w:r>
    </w:p>
    <w:p w14:paraId="400EDA18" w14:textId="77777777" w:rsidR="00343316" w:rsidRPr="00343316" w:rsidRDefault="00343316" w:rsidP="00297B0D">
      <w:pPr>
        <w:jc w:val="both"/>
        <w:rPr>
          <w:rFonts w:ascii="Abadi" w:hAnsi="Abadi"/>
          <w:sz w:val="21"/>
          <w:szCs w:val="21"/>
        </w:rPr>
      </w:pPr>
    </w:p>
    <w:p w14:paraId="6D91F1B6"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PURÍSIMA DEL RINCÓN, GTO.</w:t>
      </w:r>
    </w:p>
    <w:p w14:paraId="12F2BF18" w14:textId="049D6D69" w:rsidR="00297B0D" w:rsidRDefault="00297B0D" w:rsidP="00297B0D">
      <w:pPr>
        <w:jc w:val="both"/>
        <w:rPr>
          <w:rFonts w:ascii="Abadi" w:hAnsi="Abadi"/>
          <w:sz w:val="21"/>
          <w:szCs w:val="21"/>
        </w:rPr>
      </w:pPr>
    </w:p>
    <w:p w14:paraId="748C7EFB" w14:textId="77777777" w:rsidR="00F979FB" w:rsidRPr="00F979FB" w:rsidRDefault="00F979FB" w:rsidP="00F979FB">
      <w:pPr>
        <w:jc w:val="both"/>
        <w:rPr>
          <w:rFonts w:ascii="Abadi" w:hAnsi="Abadi" w:cs="Arial"/>
          <w:b/>
          <w:bCs/>
          <w:smallCaps/>
          <w:sz w:val="21"/>
          <w:szCs w:val="21"/>
          <w:lang w:val="es-MX"/>
        </w:rPr>
      </w:pPr>
      <w:r w:rsidRPr="00F979FB">
        <w:rPr>
          <w:rFonts w:ascii="Abadi" w:hAnsi="Abadi" w:cs="Arial"/>
          <w:b/>
          <w:bCs/>
          <w:smallCaps/>
          <w:sz w:val="21"/>
          <w:szCs w:val="21"/>
          <w:lang w:val="es-MX"/>
        </w:rPr>
        <w:t>C. Presidenta del Congreso del Estado</w:t>
      </w:r>
    </w:p>
    <w:p w14:paraId="4CF050BA" w14:textId="77777777" w:rsidR="00F979FB" w:rsidRPr="00F979FB" w:rsidRDefault="00F979FB" w:rsidP="00F979FB">
      <w:pPr>
        <w:jc w:val="both"/>
        <w:rPr>
          <w:rFonts w:ascii="Abadi" w:hAnsi="Abadi" w:cs="Arial"/>
          <w:b/>
          <w:bCs/>
          <w:smallCaps/>
          <w:sz w:val="21"/>
          <w:szCs w:val="21"/>
        </w:rPr>
      </w:pPr>
      <w:r w:rsidRPr="00F979FB">
        <w:rPr>
          <w:rFonts w:ascii="Abadi" w:hAnsi="Abadi" w:cs="Arial"/>
          <w:b/>
          <w:bCs/>
          <w:smallCaps/>
          <w:sz w:val="21"/>
          <w:szCs w:val="21"/>
        </w:rPr>
        <w:t>P r e s e n t e.</w:t>
      </w:r>
    </w:p>
    <w:p w14:paraId="3A55DEFD" w14:textId="77777777" w:rsidR="00F979FB" w:rsidRPr="00F979FB" w:rsidRDefault="00F979FB" w:rsidP="00F979FB">
      <w:pPr>
        <w:jc w:val="both"/>
        <w:rPr>
          <w:rFonts w:ascii="Abadi" w:hAnsi="Abadi" w:cs="Arial"/>
          <w:sz w:val="21"/>
          <w:szCs w:val="21"/>
          <w:lang w:val="es-MX" w:eastAsia="x-none"/>
        </w:rPr>
      </w:pPr>
    </w:p>
    <w:p w14:paraId="0B586D93" w14:textId="77777777" w:rsidR="00F979FB" w:rsidRPr="00F979FB" w:rsidRDefault="00F979FB" w:rsidP="00F979FB">
      <w:pPr>
        <w:ind w:firstLine="708"/>
        <w:jc w:val="both"/>
        <w:rPr>
          <w:rFonts w:ascii="Abadi" w:hAnsi="Abadi" w:cs="Arial"/>
          <w:sz w:val="21"/>
          <w:szCs w:val="21"/>
          <w:lang w:val="x-none" w:eastAsia="x-none"/>
        </w:rPr>
      </w:pPr>
      <w:r w:rsidRPr="00F979FB">
        <w:rPr>
          <w:rFonts w:ascii="Abadi" w:hAnsi="Abadi" w:cs="Arial"/>
          <w:sz w:val="21"/>
          <w:szCs w:val="21"/>
          <w:lang w:val="x-none" w:eastAsia="x-none"/>
        </w:rPr>
        <w:t xml:space="preserve">A </w:t>
      </w:r>
      <w:r w:rsidRPr="00F979FB">
        <w:rPr>
          <w:rFonts w:ascii="Abadi" w:hAnsi="Abadi" w:cs="Arial"/>
          <w:sz w:val="21"/>
          <w:szCs w:val="21"/>
          <w:lang w:val="es-MX" w:eastAsia="x-none"/>
        </w:rPr>
        <w:t>esta</w:t>
      </w:r>
      <w:r w:rsidRPr="00F979FB">
        <w:rPr>
          <w:rFonts w:ascii="Abadi" w:hAnsi="Abadi" w:cs="Arial"/>
          <w:sz w:val="21"/>
          <w:szCs w:val="21"/>
          <w:lang w:val="x-none" w:eastAsia="x-none"/>
        </w:rPr>
        <w:t xml:space="preserve"> Comisión de Hacienda y Fiscalización</w:t>
      </w:r>
      <w:r w:rsidRPr="00F979FB">
        <w:rPr>
          <w:rFonts w:ascii="Abadi" w:hAnsi="Abadi" w:cs="Arial"/>
          <w:sz w:val="21"/>
          <w:szCs w:val="21"/>
          <w:lang w:val="es-MX" w:eastAsia="x-none"/>
        </w:rPr>
        <w:t xml:space="preserve"> </w:t>
      </w:r>
      <w:r w:rsidRPr="00F979FB">
        <w:rPr>
          <w:rFonts w:ascii="Abadi" w:hAnsi="Abadi" w:cs="Arial"/>
          <w:sz w:val="21"/>
          <w:szCs w:val="21"/>
          <w:lang w:val="x-none" w:eastAsia="x-none"/>
        </w:rPr>
        <w:t xml:space="preserve">le fue turnado para su estudio y dictamen, el informe </w:t>
      </w:r>
      <w:r w:rsidRPr="00F979FB">
        <w:rPr>
          <w:rFonts w:ascii="Abadi" w:hAnsi="Abadi" w:cs="Arial"/>
          <w:sz w:val="21"/>
          <w:szCs w:val="21"/>
          <w:lang w:val="es-MX" w:eastAsia="x-none"/>
        </w:rPr>
        <w:t xml:space="preserve">general formulado </w:t>
      </w:r>
      <w:r w:rsidRPr="00F979FB">
        <w:rPr>
          <w:rFonts w:ascii="Abadi" w:hAnsi="Abadi" w:cs="Arial"/>
          <w:sz w:val="21"/>
          <w:szCs w:val="21"/>
          <w:lang w:val="x-none" w:eastAsia="x-none"/>
        </w:rPr>
        <w:t xml:space="preserve">por </w:t>
      </w:r>
      <w:r w:rsidRPr="00F979FB">
        <w:rPr>
          <w:rFonts w:ascii="Abadi" w:hAnsi="Abadi" w:cs="Arial"/>
          <w:sz w:val="21"/>
          <w:szCs w:val="21"/>
          <w:lang w:val="es-MX" w:eastAsia="x-none"/>
        </w:rPr>
        <w:t xml:space="preserve">la </w:t>
      </w:r>
      <w:r w:rsidRPr="00F979FB">
        <w:rPr>
          <w:rFonts w:ascii="Abadi" w:hAnsi="Abadi" w:cs="Arial"/>
          <w:sz w:val="21"/>
          <w:szCs w:val="21"/>
          <w:lang w:val="x-none" w:eastAsia="x-none"/>
        </w:rPr>
        <w:t>Auditoría Superior del Estado de Guanajuato</w:t>
      </w:r>
      <w:r w:rsidRPr="00F979FB">
        <w:rPr>
          <w:rFonts w:ascii="Abadi" w:hAnsi="Abadi" w:cs="Arial"/>
          <w:sz w:val="21"/>
          <w:szCs w:val="21"/>
          <w:lang w:val="es-MX" w:eastAsia="x-none"/>
        </w:rPr>
        <w:t xml:space="preserve"> del proceso de entrega recepción correspondiente a la administración pública municipal 2018-2021 </w:t>
      </w:r>
      <w:r w:rsidRPr="00F979FB">
        <w:rPr>
          <w:rFonts w:ascii="Abadi" w:hAnsi="Abadi" w:cs="Arial"/>
          <w:sz w:val="21"/>
          <w:szCs w:val="21"/>
          <w:lang w:val="x-none" w:eastAsia="x-none"/>
        </w:rPr>
        <w:t xml:space="preserve">de </w:t>
      </w:r>
      <w:r w:rsidRPr="00F979FB">
        <w:rPr>
          <w:rFonts w:ascii="Abadi" w:hAnsi="Abadi" w:cs="Arial"/>
          <w:sz w:val="21"/>
          <w:szCs w:val="21"/>
          <w:lang w:val="es-MX" w:eastAsia="x-none"/>
        </w:rPr>
        <w:t>Purísima del Rincón</w:t>
      </w:r>
      <w:r w:rsidRPr="00F979FB">
        <w:rPr>
          <w:rFonts w:ascii="Abadi" w:hAnsi="Abadi" w:cs="Arial"/>
          <w:sz w:val="21"/>
          <w:szCs w:val="21"/>
          <w:lang w:val="x-none" w:eastAsia="x-none"/>
        </w:rPr>
        <w:t xml:space="preserve">, </w:t>
      </w:r>
      <w:proofErr w:type="spellStart"/>
      <w:r w:rsidRPr="00F979FB">
        <w:rPr>
          <w:rFonts w:ascii="Abadi" w:hAnsi="Abadi" w:cs="Arial"/>
          <w:sz w:val="21"/>
          <w:szCs w:val="21"/>
          <w:lang w:val="x-none" w:eastAsia="x-none"/>
        </w:rPr>
        <w:t>Gto</w:t>
      </w:r>
      <w:proofErr w:type="spellEnd"/>
      <w:r w:rsidRPr="00F979FB">
        <w:rPr>
          <w:rFonts w:ascii="Abadi" w:hAnsi="Abadi" w:cs="Arial"/>
          <w:sz w:val="21"/>
          <w:szCs w:val="21"/>
          <w:lang w:val="x-none" w:eastAsia="x-none"/>
        </w:rPr>
        <w:t>.</w:t>
      </w:r>
    </w:p>
    <w:p w14:paraId="5A7055D3" w14:textId="77777777" w:rsidR="00F979FB" w:rsidRPr="00F979FB" w:rsidRDefault="00F979FB" w:rsidP="00F979FB">
      <w:pPr>
        <w:ind w:firstLine="708"/>
        <w:jc w:val="both"/>
        <w:rPr>
          <w:rFonts w:ascii="Abadi" w:hAnsi="Abadi" w:cs="Arial"/>
          <w:sz w:val="21"/>
          <w:szCs w:val="21"/>
          <w:lang w:val="x-none" w:eastAsia="x-none"/>
        </w:rPr>
      </w:pPr>
    </w:p>
    <w:p w14:paraId="22996D0D" w14:textId="77777777" w:rsidR="00F979FB" w:rsidRPr="00F979FB" w:rsidRDefault="00F979FB" w:rsidP="00F979FB">
      <w:pPr>
        <w:ind w:firstLine="708"/>
        <w:jc w:val="both"/>
        <w:rPr>
          <w:rFonts w:ascii="Abadi" w:hAnsi="Abadi" w:cs="Arial"/>
          <w:sz w:val="21"/>
          <w:szCs w:val="21"/>
          <w:lang w:val="x-none" w:eastAsia="x-none"/>
        </w:rPr>
      </w:pPr>
      <w:r w:rsidRPr="00F979FB">
        <w:rPr>
          <w:rFonts w:ascii="Abadi" w:hAnsi="Abadi" w:cs="Arial"/>
          <w:sz w:val="21"/>
          <w:szCs w:val="21"/>
          <w:lang w:val="x-none" w:eastAsia="x-none"/>
        </w:rPr>
        <w:t xml:space="preserve">Una vez analizado el referido informe </w:t>
      </w:r>
      <w:r w:rsidRPr="00F979FB">
        <w:rPr>
          <w:rFonts w:ascii="Abadi" w:hAnsi="Abadi" w:cs="Arial"/>
          <w:sz w:val="21"/>
          <w:szCs w:val="21"/>
          <w:lang w:val="es-MX" w:eastAsia="x-none"/>
        </w:rPr>
        <w:t>general</w:t>
      </w:r>
      <w:r w:rsidRPr="00F979FB">
        <w:rPr>
          <w:rFonts w:ascii="Abadi" w:hAnsi="Abadi" w:cs="Arial"/>
          <w:sz w:val="21"/>
          <w:szCs w:val="21"/>
          <w:lang w:val="x-none" w:eastAsia="x-none"/>
        </w:rPr>
        <w:t>, con fundamento en lo dispuesto por los artículos 112, fracción X</w:t>
      </w:r>
      <w:r w:rsidRPr="00F979FB">
        <w:rPr>
          <w:rFonts w:ascii="Abadi" w:hAnsi="Abadi" w:cs="Arial"/>
          <w:sz w:val="21"/>
          <w:szCs w:val="21"/>
          <w:lang w:val="es-MX" w:eastAsia="x-none"/>
        </w:rPr>
        <w:t>V</w:t>
      </w:r>
      <w:r w:rsidRPr="00F979FB">
        <w:rPr>
          <w:rFonts w:ascii="Abadi" w:hAnsi="Abadi" w:cs="Arial"/>
          <w:sz w:val="21"/>
          <w:szCs w:val="21"/>
          <w:lang w:val="x-none" w:eastAsia="x-none"/>
        </w:rPr>
        <w:t xml:space="preserve"> y 171 de la Ley Orgánica del Poder Legislativo, nos permitimos rendir el siguiente:</w:t>
      </w:r>
    </w:p>
    <w:p w14:paraId="72F946B0" w14:textId="77777777" w:rsidR="00F979FB" w:rsidRPr="00F979FB" w:rsidRDefault="00F979FB" w:rsidP="00F979FB">
      <w:pPr>
        <w:ind w:firstLine="708"/>
        <w:jc w:val="both"/>
        <w:rPr>
          <w:rFonts w:ascii="Abadi" w:hAnsi="Abadi" w:cs="Arial"/>
          <w:sz w:val="21"/>
          <w:szCs w:val="21"/>
          <w:lang w:val="x-none" w:eastAsia="x-none"/>
        </w:rPr>
      </w:pPr>
    </w:p>
    <w:p w14:paraId="6019CC44" w14:textId="77777777" w:rsidR="00F979FB" w:rsidRPr="00F979FB" w:rsidRDefault="00F979FB" w:rsidP="00F979FB">
      <w:pPr>
        <w:keepNext/>
        <w:jc w:val="center"/>
        <w:outlineLvl w:val="0"/>
        <w:rPr>
          <w:rFonts w:ascii="Abadi" w:eastAsia="Arial Unicode MS" w:hAnsi="Abadi" w:cs="Arial"/>
          <w:b/>
          <w:bCs/>
          <w:sz w:val="21"/>
          <w:szCs w:val="21"/>
        </w:rPr>
      </w:pPr>
      <w:r w:rsidRPr="00F979FB">
        <w:rPr>
          <w:rFonts w:ascii="Abadi" w:eastAsia="Arial Unicode MS" w:hAnsi="Abadi" w:cs="Arial"/>
          <w:b/>
          <w:bCs/>
          <w:sz w:val="21"/>
          <w:szCs w:val="21"/>
        </w:rPr>
        <w:t>D i c t a m e n</w:t>
      </w:r>
    </w:p>
    <w:p w14:paraId="6E5D5E34" w14:textId="77777777" w:rsidR="00F979FB" w:rsidRDefault="00F979FB" w:rsidP="00F979FB">
      <w:pPr>
        <w:ind w:firstLine="708"/>
        <w:jc w:val="both"/>
        <w:rPr>
          <w:rFonts w:ascii="Abadi" w:hAnsi="Abadi" w:cs="Arial"/>
          <w:b/>
          <w:bCs/>
          <w:sz w:val="21"/>
          <w:szCs w:val="21"/>
          <w:lang w:val="es-MX" w:eastAsia="x-none"/>
        </w:rPr>
      </w:pPr>
    </w:p>
    <w:p w14:paraId="58BE3022" w14:textId="052EC58D" w:rsidR="00F979FB" w:rsidRPr="00F979FB" w:rsidRDefault="00F979FB" w:rsidP="00F979FB">
      <w:pPr>
        <w:ind w:firstLine="708"/>
        <w:jc w:val="both"/>
        <w:rPr>
          <w:rFonts w:ascii="Abadi" w:hAnsi="Abadi" w:cs="Arial"/>
          <w:b/>
          <w:bCs/>
          <w:sz w:val="21"/>
          <w:szCs w:val="21"/>
          <w:lang w:val="es-MX" w:eastAsia="x-none"/>
        </w:rPr>
      </w:pPr>
      <w:r w:rsidRPr="00F979FB">
        <w:rPr>
          <w:rFonts w:ascii="Abadi" w:hAnsi="Abadi" w:cs="Arial"/>
          <w:b/>
          <w:bCs/>
          <w:sz w:val="21"/>
          <w:szCs w:val="21"/>
          <w:lang w:val="es-MX" w:eastAsia="x-none"/>
        </w:rPr>
        <w:t>I. Antecedentes:</w:t>
      </w:r>
    </w:p>
    <w:p w14:paraId="1349639E" w14:textId="77777777" w:rsidR="00F979FB" w:rsidRPr="00F979FB" w:rsidRDefault="00F979FB" w:rsidP="00F979FB">
      <w:pPr>
        <w:ind w:firstLine="708"/>
        <w:jc w:val="both"/>
        <w:rPr>
          <w:rFonts w:ascii="Abadi" w:hAnsi="Abadi" w:cs="Arial"/>
          <w:sz w:val="21"/>
          <w:szCs w:val="21"/>
          <w:lang w:val="es-MX" w:eastAsia="x-none"/>
        </w:rPr>
      </w:pPr>
    </w:p>
    <w:p w14:paraId="017F6105"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 xml:space="preserve">En cumplimiento a lo establecido en el artículo 48 de la Ley Orgánica Municipal para el Estado de Guanajuato, el ayuntamiento de Purísima del Rincón, </w:t>
      </w:r>
      <w:proofErr w:type="spellStart"/>
      <w:r w:rsidRPr="00F979FB">
        <w:rPr>
          <w:rFonts w:ascii="Abadi" w:hAnsi="Abadi" w:cs="Arial"/>
          <w:sz w:val="21"/>
          <w:szCs w:val="21"/>
          <w:lang w:val="es-MX" w:eastAsia="x-none"/>
        </w:rPr>
        <w:t>Gto</w:t>
      </w:r>
      <w:proofErr w:type="spellEnd"/>
      <w:r w:rsidRPr="00F979FB">
        <w:rPr>
          <w:rFonts w:ascii="Abadi" w:hAnsi="Abadi" w:cs="Arial"/>
          <w:sz w:val="21"/>
          <w:szCs w:val="21"/>
          <w:lang w:val="es-MX" w:eastAsia="x-none"/>
        </w:rPr>
        <w:t>., en su oportunidad remitió a este Congreso del Estado, el informe derivado del proceso de entrega recepción de la administración pública municipal 2018-2021, el cual se turnó el 3 de febrero de 2022 a la Auditoría Superior del Estado para los efectos conducentes.</w:t>
      </w:r>
    </w:p>
    <w:p w14:paraId="0EB9AE46" w14:textId="77777777" w:rsidR="00F979FB" w:rsidRPr="00F979FB" w:rsidRDefault="00F979FB" w:rsidP="00F979FB">
      <w:pPr>
        <w:ind w:firstLine="708"/>
        <w:jc w:val="both"/>
        <w:rPr>
          <w:rFonts w:ascii="Abadi" w:hAnsi="Abadi" w:cs="Arial"/>
          <w:sz w:val="21"/>
          <w:szCs w:val="21"/>
          <w:lang w:val="es-MX" w:eastAsia="x-none"/>
        </w:rPr>
      </w:pPr>
    </w:p>
    <w:p w14:paraId="045F626A"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F979FB">
        <w:rPr>
          <w:rFonts w:ascii="Abadi" w:hAnsi="Abadi" w:cs="Arial"/>
          <w:sz w:val="21"/>
          <w:szCs w:val="21"/>
        </w:rPr>
        <w:t>de la Ley Orgánica Municipal para el Estado de Guanajuato</w:t>
      </w:r>
      <w:r w:rsidRPr="00F979FB">
        <w:rPr>
          <w:rFonts w:ascii="Abadi" w:hAnsi="Abadi" w:cs="Arial"/>
          <w:sz w:val="21"/>
          <w:szCs w:val="21"/>
          <w:lang w:val="es-MX" w:eastAsia="x-none"/>
        </w:rPr>
        <w:t xml:space="preserve">, mismo que se turnó a esta Comisión </w:t>
      </w:r>
      <w:r w:rsidRPr="00F979FB">
        <w:rPr>
          <w:rFonts w:ascii="Abadi" w:hAnsi="Abadi" w:cs="Arial"/>
          <w:bCs/>
          <w:sz w:val="21"/>
          <w:szCs w:val="21"/>
          <w:lang w:val="es-MX" w:eastAsia="x-none"/>
        </w:rPr>
        <w:t>el 7 de abril de 2022</w:t>
      </w:r>
      <w:r w:rsidRPr="00F979FB">
        <w:rPr>
          <w:rFonts w:ascii="Abadi" w:hAnsi="Abadi" w:cs="Arial"/>
          <w:sz w:val="21"/>
          <w:szCs w:val="21"/>
          <w:lang w:val="es-MX" w:eastAsia="x-none"/>
        </w:rPr>
        <w:t xml:space="preserve"> para su estudio y dictamen,</w:t>
      </w:r>
      <w:r w:rsidRPr="00F979FB">
        <w:rPr>
          <w:rFonts w:ascii="Abadi" w:hAnsi="Abadi" w:cs="Arial"/>
          <w:b/>
          <w:sz w:val="21"/>
          <w:szCs w:val="21"/>
          <w:lang w:val="es-MX" w:eastAsia="x-none"/>
        </w:rPr>
        <w:t xml:space="preserve"> </w:t>
      </w:r>
      <w:r w:rsidRPr="00F979FB">
        <w:rPr>
          <w:rFonts w:ascii="Abadi" w:hAnsi="Abadi" w:cs="Arial"/>
          <w:sz w:val="21"/>
          <w:szCs w:val="21"/>
          <w:lang w:val="es-MX" w:eastAsia="x-none"/>
        </w:rPr>
        <w:t>la cual lo radicó el 19 de abril del año en curso.</w:t>
      </w:r>
    </w:p>
    <w:p w14:paraId="5A4F3736" w14:textId="77777777" w:rsidR="00F979FB" w:rsidRPr="00F979FB" w:rsidRDefault="00F979FB" w:rsidP="00F979FB">
      <w:pPr>
        <w:ind w:firstLine="708"/>
        <w:jc w:val="both"/>
        <w:rPr>
          <w:rFonts w:ascii="Abadi" w:hAnsi="Abadi" w:cs="Arial"/>
          <w:b/>
          <w:bCs/>
          <w:sz w:val="21"/>
          <w:szCs w:val="21"/>
          <w:lang w:val="es-MX" w:eastAsia="x-none"/>
        </w:rPr>
      </w:pPr>
    </w:p>
    <w:p w14:paraId="2C060BBE" w14:textId="77777777" w:rsidR="00F979FB" w:rsidRPr="00F979FB" w:rsidRDefault="00F979FB" w:rsidP="00F979FB">
      <w:pPr>
        <w:ind w:firstLine="708"/>
        <w:jc w:val="both"/>
        <w:rPr>
          <w:rFonts w:ascii="Abadi" w:hAnsi="Abadi" w:cs="Arial"/>
          <w:b/>
          <w:bCs/>
          <w:sz w:val="21"/>
          <w:szCs w:val="21"/>
          <w:lang w:val="es-MX" w:eastAsia="x-none"/>
        </w:rPr>
      </w:pPr>
      <w:r w:rsidRPr="00F979FB">
        <w:rPr>
          <w:rFonts w:ascii="Abadi" w:hAnsi="Abadi" w:cs="Arial"/>
          <w:b/>
          <w:bCs/>
          <w:sz w:val="21"/>
          <w:szCs w:val="21"/>
          <w:lang w:val="es-MX" w:eastAsia="x-none"/>
        </w:rPr>
        <w:t>II. Competencia:</w:t>
      </w:r>
    </w:p>
    <w:p w14:paraId="7EFD3037" w14:textId="77777777" w:rsidR="00F979FB" w:rsidRPr="00F979FB" w:rsidRDefault="00F979FB" w:rsidP="00F979FB">
      <w:pPr>
        <w:ind w:firstLine="708"/>
        <w:jc w:val="both"/>
        <w:rPr>
          <w:rFonts w:ascii="Abadi" w:hAnsi="Abadi" w:cs="Arial"/>
          <w:b/>
          <w:bCs/>
          <w:sz w:val="21"/>
          <w:szCs w:val="21"/>
          <w:lang w:val="es-MX" w:eastAsia="x-none"/>
        </w:rPr>
      </w:pPr>
    </w:p>
    <w:p w14:paraId="4565B1BF" w14:textId="17341593"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6960BC55" w14:textId="77777777" w:rsidR="00F979FB" w:rsidRPr="00F979FB" w:rsidRDefault="00F979FB" w:rsidP="00F979FB">
      <w:pPr>
        <w:ind w:firstLine="708"/>
        <w:jc w:val="both"/>
        <w:rPr>
          <w:rFonts w:ascii="Abadi" w:hAnsi="Abadi" w:cs="Arial"/>
          <w:sz w:val="21"/>
          <w:szCs w:val="21"/>
          <w:lang w:val="es-MX" w:eastAsia="x-none"/>
        </w:rPr>
      </w:pPr>
    </w:p>
    <w:p w14:paraId="3F2601D0"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302068D9" w14:textId="77777777" w:rsidR="00F979FB" w:rsidRPr="00F979FB" w:rsidRDefault="00F979FB" w:rsidP="00F979FB">
      <w:pPr>
        <w:ind w:firstLine="708"/>
        <w:jc w:val="both"/>
        <w:rPr>
          <w:rFonts w:ascii="Abadi" w:hAnsi="Abadi" w:cs="Arial"/>
          <w:sz w:val="21"/>
          <w:szCs w:val="21"/>
          <w:lang w:val="es-MX" w:eastAsia="x-none"/>
        </w:rPr>
      </w:pPr>
    </w:p>
    <w:p w14:paraId="66630FF7"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lastRenderedPageBreak/>
        <w:t>Una vez que el Congreso del Estado turna el expediente de entrega recepción a la Auditoría Superior del Estado, esta procede a su revisión, la cual en el mes de marzo</w:t>
      </w:r>
      <w:r w:rsidRPr="00F979FB">
        <w:rPr>
          <w:rFonts w:ascii="Abadi" w:hAnsi="Abadi" w:cs="Arial"/>
          <w:sz w:val="21"/>
          <w:szCs w:val="21"/>
          <w:lang w:eastAsia="x-none"/>
        </w:rPr>
        <w:t xml:space="preserve"> emite</w:t>
      </w:r>
      <w:r w:rsidRPr="00F979FB">
        <w:rPr>
          <w:rFonts w:ascii="Abadi" w:hAnsi="Abadi" w:cs="Arial"/>
          <w:sz w:val="21"/>
          <w:szCs w:val="21"/>
          <w:lang w:val="es-MX" w:eastAsia="x-none"/>
        </w:rPr>
        <w:t xml:space="preserve"> un informe general del proceso de entrega recepción y lo remite al Congreso del Estado.</w:t>
      </w:r>
    </w:p>
    <w:p w14:paraId="01686D59" w14:textId="77777777" w:rsidR="00F979FB" w:rsidRPr="00F979FB" w:rsidRDefault="00F979FB" w:rsidP="00F979FB">
      <w:pPr>
        <w:ind w:firstLine="708"/>
        <w:jc w:val="both"/>
        <w:rPr>
          <w:rFonts w:ascii="Abadi" w:hAnsi="Abadi" w:cs="Arial"/>
          <w:sz w:val="21"/>
          <w:szCs w:val="21"/>
          <w:lang w:val="es-MX" w:eastAsia="x-none"/>
        </w:rPr>
      </w:pPr>
    </w:p>
    <w:p w14:paraId="1E37910D" w14:textId="77777777" w:rsidR="00F979FB" w:rsidRPr="00F979FB" w:rsidRDefault="00F979FB" w:rsidP="00F979FB">
      <w:pPr>
        <w:ind w:firstLine="708"/>
        <w:jc w:val="both"/>
        <w:rPr>
          <w:rFonts w:ascii="Abadi" w:hAnsi="Abadi" w:cs="Arial"/>
          <w:color w:val="000000"/>
          <w:sz w:val="21"/>
          <w:szCs w:val="21"/>
        </w:rPr>
      </w:pPr>
      <w:r w:rsidRPr="00F979FB">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F979FB">
        <w:rPr>
          <w:rFonts w:ascii="Abadi" w:hAnsi="Abadi" w:cs="Arial"/>
          <w:sz w:val="21"/>
          <w:szCs w:val="21"/>
        </w:rPr>
        <w:t xml:space="preserve">a la Auditoría Superior del Estado de Guanajuato, </w:t>
      </w:r>
      <w:r w:rsidRPr="00F979FB">
        <w:rPr>
          <w:rFonts w:ascii="Abadi" w:hAnsi="Abadi" w:cs="Arial"/>
          <w:color w:val="000000"/>
          <w:sz w:val="21"/>
          <w:szCs w:val="21"/>
        </w:rPr>
        <w:t>para efectos de lo dispuesto por los artículos 2, fracción II, 5, fracción IV y 82, fracciones I y II de la Ley de Fiscalización Superior del Estado de Guanajuato.</w:t>
      </w:r>
    </w:p>
    <w:p w14:paraId="54C46F86" w14:textId="77777777" w:rsidR="00F979FB" w:rsidRPr="00F979FB" w:rsidRDefault="00F979FB" w:rsidP="00F979FB">
      <w:pPr>
        <w:ind w:firstLine="708"/>
        <w:jc w:val="both"/>
        <w:rPr>
          <w:rFonts w:ascii="Abadi" w:hAnsi="Abadi" w:cs="Arial"/>
          <w:color w:val="000000"/>
          <w:sz w:val="21"/>
          <w:szCs w:val="21"/>
        </w:rPr>
      </w:pPr>
    </w:p>
    <w:p w14:paraId="0EF737D2" w14:textId="77777777" w:rsidR="00F979FB" w:rsidRPr="00F979FB" w:rsidRDefault="00F979FB" w:rsidP="00F979FB">
      <w:pPr>
        <w:ind w:firstLine="708"/>
        <w:jc w:val="both"/>
        <w:rPr>
          <w:rFonts w:ascii="Abadi" w:hAnsi="Abadi" w:cs="Arial"/>
          <w:sz w:val="21"/>
          <w:szCs w:val="21"/>
          <w:lang w:val="es-MX"/>
        </w:rPr>
      </w:pPr>
      <w:r w:rsidRPr="00F979FB">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F979FB">
        <w:rPr>
          <w:rFonts w:ascii="Abadi" w:hAnsi="Abadi" w:cs="Arial"/>
          <w:sz w:val="21"/>
          <w:szCs w:val="21"/>
          <w:lang w:val="es-MX"/>
        </w:rPr>
        <w:t xml:space="preserve">Contraloría Municipal de Purísima del Rincón, </w:t>
      </w:r>
      <w:proofErr w:type="spellStart"/>
      <w:r w:rsidRPr="00F979FB">
        <w:rPr>
          <w:rFonts w:ascii="Abadi" w:hAnsi="Abadi" w:cs="Arial"/>
          <w:sz w:val="21"/>
          <w:szCs w:val="21"/>
          <w:lang w:val="es-MX"/>
        </w:rPr>
        <w:t>Gto</w:t>
      </w:r>
      <w:proofErr w:type="spellEnd"/>
      <w:r w:rsidRPr="00F979FB">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3D251DB3" w14:textId="77777777" w:rsidR="00F979FB" w:rsidRPr="00F979FB" w:rsidRDefault="00F979FB" w:rsidP="00F979FB">
      <w:pPr>
        <w:ind w:firstLine="708"/>
        <w:jc w:val="both"/>
        <w:rPr>
          <w:rFonts w:ascii="Abadi" w:hAnsi="Abadi" w:cs="Arial"/>
          <w:sz w:val="21"/>
          <w:szCs w:val="21"/>
          <w:lang w:val="es-MX"/>
        </w:rPr>
      </w:pPr>
    </w:p>
    <w:p w14:paraId="53F12E86" w14:textId="77777777" w:rsidR="00F979FB" w:rsidRPr="00F979FB" w:rsidRDefault="00F979FB" w:rsidP="00F979FB">
      <w:pPr>
        <w:ind w:firstLine="708"/>
        <w:jc w:val="both"/>
        <w:rPr>
          <w:rFonts w:ascii="Abadi" w:hAnsi="Abadi" w:cs="Arial"/>
          <w:b/>
          <w:bCs/>
          <w:sz w:val="21"/>
          <w:szCs w:val="21"/>
          <w:lang w:val="es-MX" w:eastAsia="x-none"/>
        </w:rPr>
      </w:pPr>
      <w:r w:rsidRPr="00F979FB">
        <w:rPr>
          <w:rFonts w:ascii="Abadi" w:hAnsi="Abadi" w:cs="Arial"/>
          <w:b/>
          <w:bCs/>
          <w:sz w:val="21"/>
          <w:szCs w:val="21"/>
          <w:lang w:val="es-MX" w:eastAsia="x-none"/>
        </w:rPr>
        <w:t>III. Procedimiento:</w:t>
      </w:r>
    </w:p>
    <w:p w14:paraId="6692A3FE" w14:textId="77777777" w:rsidR="00F979FB" w:rsidRPr="00F979FB" w:rsidRDefault="00F979FB" w:rsidP="00F979FB">
      <w:pPr>
        <w:ind w:firstLine="708"/>
        <w:jc w:val="both"/>
        <w:rPr>
          <w:rFonts w:ascii="Abadi" w:hAnsi="Abadi" w:cs="Arial"/>
          <w:sz w:val="21"/>
          <w:szCs w:val="21"/>
          <w:lang w:val="es-MX"/>
        </w:rPr>
      </w:pPr>
    </w:p>
    <w:p w14:paraId="261B28C8" w14:textId="4B876263"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7AF83EC5" w14:textId="77777777" w:rsidR="00F979FB" w:rsidRPr="00F979FB" w:rsidRDefault="00F979FB" w:rsidP="00F979FB">
      <w:pPr>
        <w:ind w:firstLine="708"/>
        <w:jc w:val="both"/>
        <w:rPr>
          <w:rFonts w:ascii="Abadi" w:hAnsi="Abadi" w:cs="Arial"/>
          <w:sz w:val="21"/>
          <w:szCs w:val="21"/>
          <w:lang w:val="es-MX" w:eastAsia="x-none"/>
        </w:rPr>
      </w:pPr>
    </w:p>
    <w:p w14:paraId="208CFBA9"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B9F520B" w14:textId="77777777" w:rsidR="00F979FB" w:rsidRPr="00F979FB" w:rsidRDefault="00F979FB" w:rsidP="00F979FB">
      <w:pPr>
        <w:ind w:firstLine="708"/>
        <w:jc w:val="both"/>
        <w:rPr>
          <w:rFonts w:ascii="Abadi" w:hAnsi="Abadi" w:cs="Arial"/>
          <w:sz w:val="21"/>
          <w:szCs w:val="21"/>
          <w:lang w:val="es-MX" w:eastAsia="x-none"/>
        </w:rPr>
      </w:pPr>
    </w:p>
    <w:p w14:paraId="0A1B4D10" w14:textId="77777777" w:rsidR="00F979FB" w:rsidRPr="00F979FB" w:rsidRDefault="00F979FB" w:rsidP="000F0F3C">
      <w:pPr>
        <w:numPr>
          <w:ilvl w:val="0"/>
          <w:numId w:val="73"/>
        </w:numPr>
        <w:spacing w:after="240"/>
        <w:jc w:val="both"/>
        <w:rPr>
          <w:rFonts w:ascii="Abadi" w:hAnsi="Abadi" w:cs="Arial"/>
          <w:sz w:val="21"/>
          <w:szCs w:val="21"/>
          <w:lang w:val="es-MX" w:eastAsia="x-none"/>
        </w:rPr>
      </w:pPr>
      <w:r w:rsidRPr="00F979FB">
        <w:rPr>
          <w:rFonts w:ascii="Abadi" w:hAnsi="Abadi" w:cs="Arial"/>
          <w:sz w:val="21"/>
          <w:szCs w:val="21"/>
          <w:lang w:val="es-MX" w:eastAsia="x-none"/>
        </w:rPr>
        <w:t>Integración del expediente de entrega recepción;</w:t>
      </w:r>
    </w:p>
    <w:p w14:paraId="546802DA" w14:textId="77777777" w:rsidR="00F979FB" w:rsidRPr="00F979FB" w:rsidRDefault="00F979FB" w:rsidP="00F979FB">
      <w:pPr>
        <w:ind w:left="1068"/>
        <w:jc w:val="both"/>
        <w:rPr>
          <w:rFonts w:ascii="Abadi" w:hAnsi="Abadi" w:cs="Arial"/>
          <w:sz w:val="21"/>
          <w:szCs w:val="21"/>
          <w:lang w:val="es-MX" w:eastAsia="x-none"/>
        </w:rPr>
      </w:pPr>
    </w:p>
    <w:p w14:paraId="35424D32" w14:textId="77777777" w:rsidR="00F979FB" w:rsidRPr="00F979FB" w:rsidRDefault="00F979FB" w:rsidP="000F0F3C">
      <w:pPr>
        <w:numPr>
          <w:ilvl w:val="0"/>
          <w:numId w:val="73"/>
        </w:numPr>
        <w:jc w:val="both"/>
        <w:rPr>
          <w:rFonts w:ascii="Abadi" w:hAnsi="Abadi" w:cs="Arial"/>
          <w:sz w:val="21"/>
          <w:szCs w:val="21"/>
          <w:lang w:val="es-MX" w:eastAsia="x-none"/>
        </w:rPr>
      </w:pPr>
      <w:r w:rsidRPr="00F979FB">
        <w:rPr>
          <w:rFonts w:ascii="Abadi" w:hAnsi="Abadi" w:cs="Arial"/>
          <w:sz w:val="21"/>
          <w:szCs w:val="21"/>
          <w:lang w:val="es-MX" w:eastAsia="x-none"/>
        </w:rPr>
        <w:t>Acto de entrega recepción en el que la Auditoría Superior del Estado de Guanajuato funge como observador; y</w:t>
      </w:r>
    </w:p>
    <w:p w14:paraId="4B985580" w14:textId="77777777" w:rsidR="00F979FB" w:rsidRPr="00F979FB" w:rsidRDefault="00F979FB" w:rsidP="00F979FB">
      <w:pPr>
        <w:spacing w:after="200" w:line="276" w:lineRule="auto"/>
        <w:ind w:left="720"/>
        <w:contextualSpacing/>
        <w:rPr>
          <w:rFonts w:ascii="Abadi" w:hAnsi="Abadi" w:cs="Arial"/>
          <w:sz w:val="21"/>
          <w:szCs w:val="21"/>
          <w:lang w:val="es-MX" w:eastAsia="x-none"/>
        </w:rPr>
      </w:pPr>
    </w:p>
    <w:p w14:paraId="2E14DD47" w14:textId="77777777" w:rsidR="00F979FB" w:rsidRPr="00F979FB" w:rsidRDefault="00F979FB" w:rsidP="000F0F3C">
      <w:pPr>
        <w:numPr>
          <w:ilvl w:val="0"/>
          <w:numId w:val="73"/>
        </w:numPr>
        <w:jc w:val="both"/>
        <w:rPr>
          <w:rFonts w:ascii="Abadi" w:hAnsi="Abadi" w:cs="Arial"/>
          <w:sz w:val="21"/>
          <w:szCs w:val="21"/>
          <w:lang w:val="es-MX" w:eastAsia="x-none"/>
        </w:rPr>
      </w:pPr>
      <w:r w:rsidRPr="00F979FB">
        <w:rPr>
          <w:rFonts w:ascii="Abadi" w:hAnsi="Abadi" w:cs="Arial"/>
          <w:sz w:val="21"/>
          <w:szCs w:val="21"/>
          <w:lang w:val="es-MX" w:eastAsia="x-none"/>
        </w:rPr>
        <w:t>Revisión del expediente de entrega recepción.</w:t>
      </w:r>
    </w:p>
    <w:p w14:paraId="7179B519" w14:textId="77777777" w:rsidR="00F979FB" w:rsidRPr="00F979FB" w:rsidRDefault="00F979FB" w:rsidP="00F979FB">
      <w:pPr>
        <w:spacing w:after="200" w:line="276" w:lineRule="auto"/>
        <w:ind w:left="720"/>
        <w:contextualSpacing/>
        <w:rPr>
          <w:rFonts w:ascii="Abadi" w:hAnsi="Abadi" w:cs="Arial"/>
          <w:sz w:val="21"/>
          <w:szCs w:val="21"/>
          <w:lang w:val="es-MX" w:eastAsia="x-none"/>
        </w:rPr>
      </w:pPr>
    </w:p>
    <w:p w14:paraId="652564C9"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La Auditoría Superior del Estado funge como asesor en las etapas señaladas en los incisos a y c.</w:t>
      </w:r>
    </w:p>
    <w:p w14:paraId="669851A7" w14:textId="77777777" w:rsidR="00F979FB" w:rsidRPr="00F979FB" w:rsidRDefault="00F979FB" w:rsidP="00F979FB">
      <w:pPr>
        <w:jc w:val="both"/>
        <w:rPr>
          <w:rFonts w:ascii="Abadi" w:hAnsi="Abadi" w:cs="Arial"/>
          <w:sz w:val="21"/>
          <w:szCs w:val="21"/>
          <w:lang w:val="es-MX" w:eastAsia="x-none"/>
        </w:rPr>
      </w:pPr>
    </w:p>
    <w:p w14:paraId="7C815D50"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09E5CA9D" w14:textId="77777777" w:rsidR="00F979FB" w:rsidRPr="00F979FB" w:rsidRDefault="00F979FB" w:rsidP="00F979FB">
      <w:pPr>
        <w:ind w:firstLine="708"/>
        <w:jc w:val="both"/>
        <w:rPr>
          <w:rFonts w:ascii="Abadi" w:hAnsi="Abadi" w:cs="Arial"/>
          <w:sz w:val="21"/>
          <w:szCs w:val="21"/>
          <w:lang w:val="es-MX" w:eastAsia="x-none"/>
        </w:rPr>
      </w:pPr>
    </w:p>
    <w:p w14:paraId="4F9AA8F3"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7B5049CA" w14:textId="77777777" w:rsidR="00F979FB" w:rsidRPr="00F979FB" w:rsidRDefault="00F979FB" w:rsidP="00F979FB">
      <w:pPr>
        <w:ind w:firstLine="708"/>
        <w:jc w:val="both"/>
        <w:rPr>
          <w:rFonts w:ascii="Abadi" w:hAnsi="Abadi" w:cs="Arial"/>
          <w:i/>
          <w:sz w:val="21"/>
          <w:szCs w:val="21"/>
          <w:lang w:val="es-MX" w:eastAsia="x-none"/>
        </w:rPr>
      </w:pPr>
    </w:p>
    <w:p w14:paraId="522BD094" w14:textId="77777777" w:rsidR="00F979FB" w:rsidRPr="00F979FB" w:rsidRDefault="00F979FB" w:rsidP="00F979FB">
      <w:pPr>
        <w:jc w:val="right"/>
        <w:rPr>
          <w:rFonts w:ascii="Abadi" w:hAnsi="Abadi" w:cs="Arial"/>
          <w:b/>
          <w:i/>
          <w:sz w:val="21"/>
          <w:szCs w:val="21"/>
        </w:rPr>
      </w:pPr>
      <w:r w:rsidRPr="00F979FB">
        <w:rPr>
          <w:rFonts w:ascii="Abadi" w:hAnsi="Abadi" w:cs="Arial"/>
          <w:b/>
          <w:i/>
          <w:sz w:val="21"/>
          <w:szCs w:val="21"/>
        </w:rPr>
        <w:t>Contenido del expediente de entrega recepción</w:t>
      </w:r>
    </w:p>
    <w:p w14:paraId="75EDA3E4" w14:textId="77777777" w:rsidR="00F979FB" w:rsidRPr="00F979FB" w:rsidRDefault="00F979FB" w:rsidP="00F979FB">
      <w:pPr>
        <w:ind w:left="709"/>
        <w:jc w:val="both"/>
        <w:rPr>
          <w:rFonts w:ascii="Abadi" w:hAnsi="Abadi" w:cs="Arial"/>
          <w:i/>
          <w:sz w:val="21"/>
          <w:szCs w:val="21"/>
        </w:rPr>
      </w:pPr>
      <w:r w:rsidRPr="00F979FB">
        <w:rPr>
          <w:rFonts w:ascii="Abadi" w:hAnsi="Abadi" w:cs="Arial"/>
          <w:b/>
          <w:bCs/>
          <w:i/>
          <w:sz w:val="21"/>
          <w:szCs w:val="21"/>
        </w:rPr>
        <w:t>Artículo</w:t>
      </w:r>
      <w:r w:rsidRPr="00F979FB">
        <w:rPr>
          <w:rFonts w:ascii="Abadi" w:hAnsi="Abadi" w:cs="Arial"/>
          <w:i/>
          <w:sz w:val="21"/>
          <w:szCs w:val="21"/>
        </w:rPr>
        <w:t xml:space="preserve"> </w:t>
      </w:r>
      <w:r w:rsidRPr="00F979FB">
        <w:rPr>
          <w:rFonts w:ascii="Abadi" w:hAnsi="Abadi" w:cs="Arial"/>
          <w:b/>
          <w:bCs/>
          <w:i/>
          <w:sz w:val="21"/>
          <w:szCs w:val="21"/>
        </w:rPr>
        <w:t>45</w:t>
      </w:r>
      <w:r w:rsidRPr="00F979FB">
        <w:rPr>
          <w:rFonts w:ascii="Abadi" w:hAnsi="Abadi" w:cs="Arial"/>
          <w:i/>
          <w:sz w:val="21"/>
          <w:szCs w:val="21"/>
        </w:rPr>
        <w:t>. La integración del expediente a que se refiere el artículo anterior será responsabilidad del Ayuntamiento saliente, y deberá contener, por lo menos, la información relativa a:</w:t>
      </w:r>
    </w:p>
    <w:p w14:paraId="38B551C6" w14:textId="77777777" w:rsidR="00F979FB" w:rsidRPr="00F979FB" w:rsidRDefault="00F979FB" w:rsidP="00F979FB">
      <w:pPr>
        <w:ind w:left="709"/>
        <w:jc w:val="both"/>
        <w:rPr>
          <w:rFonts w:ascii="Abadi" w:hAnsi="Abadi" w:cs="Arial"/>
          <w:i/>
          <w:sz w:val="21"/>
          <w:szCs w:val="21"/>
        </w:rPr>
      </w:pPr>
    </w:p>
    <w:p w14:paraId="1F0EDACB"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I.</w:t>
      </w:r>
      <w:r w:rsidRPr="00F979FB">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17EC6AA0" w14:textId="77777777" w:rsidR="00F979FB" w:rsidRPr="00F979FB" w:rsidRDefault="00F979FB" w:rsidP="00F979FB">
      <w:pPr>
        <w:jc w:val="both"/>
        <w:rPr>
          <w:rFonts w:ascii="Abadi" w:hAnsi="Abadi" w:cs="Arial"/>
          <w:i/>
          <w:sz w:val="21"/>
          <w:szCs w:val="21"/>
        </w:rPr>
      </w:pPr>
    </w:p>
    <w:p w14:paraId="63C33D89"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II.</w:t>
      </w:r>
      <w:r w:rsidRPr="00F979FB">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541CA090" w14:textId="77777777" w:rsidR="00F979FB" w:rsidRPr="00F979FB" w:rsidRDefault="00F979FB" w:rsidP="00F979FB">
      <w:pPr>
        <w:ind w:left="709"/>
        <w:jc w:val="both"/>
        <w:rPr>
          <w:rFonts w:ascii="Abadi" w:hAnsi="Abadi" w:cs="Arial"/>
          <w:i/>
          <w:sz w:val="21"/>
          <w:szCs w:val="21"/>
        </w:rPr>
      </w:pPr>
    </w:p>
    <w:p w14:paraId="69488E73"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 xml:space="preserve">III. </w:t>
      </w:r>
      <w:r w:rsidRPr="00F979FB">
        <w:rPr>
          <w:rFonts w:ascii="Abadi" w:hAnsi="Abadi" w:cs="Arial"/>
          <w:i/>
          <w:sz w:val="21"/>
          <w:szCs w:val="21"/>
        </w:rPr>
        <w:t xml:space="preserve">La documentación relativa al estado que guarda la cuenta pública del Municipio, incluyendo las observaciones y recomendaciones pendientes de atender, los </w:t>
      </w:r>
      <w:r w:rsidRPr="00F979FB">
        <w:rPr>
          <w:rFonts w:ascii="Abadi" w:hAnsi="Abadi" w:cs="Arial"/>
          <w:i/>
          <w:sz w:val="21"/>
          <w:szCs w:val="21"/>
        </w:rPr>
        <w:lastRenderedPageBreak/>
        <w:t>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1F8DBF53" w14:textId="77777777" w:rsidR="00F979FB" w:rsidRPr="00F979FB" w:rsidRDefault="00F979FB" w:rsidP="00F979FB">
      <w:pPr>
        <w:ind w:left="709"/>
        <w:jc w:val="both"/>
        <w:rPr>
          <w:rFonts w:ascii="Abadi" w:hAnsi="Abadi" w:cs="Arial"/>
          <w:i/>
          <w:sz w:val="21"/>
          <w:szCs w:val="21"/>
        </w:rPr>
      </w:pPr>
    </w:p>
    <w:p w14:paraId="1BF19C0F"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IV.</w:t>
      </w:r>
      <w:r w:rsidRPr="00F979FB">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1EFCBB2D" w14:textId="77777777" w:rsidR="00F979FB" w:rsidRPr="00F979FB" w:rsidRDefault="00F979FB" w:rsidP="00F979FB">
      <w:pPr>
        <w:ind w:left="709"/>
        <w:jc w:val="both"/>
        <w:rPr>
          <w:rFonts w:ascii="Abadi" w:hAnsi="Abadi" w:cs="Arial"/>
          <w:i/>
          <w:sz w:val="21"/>
          <w:szCs w:val="21"/>
        </w:rPr>
      </w:pPr>
    </w:p>
    <w:p w14:paraId="60A56B03" w14:textId="77777777" w:rsidR="00F979FB" w:rsidRPr="00F979FB" w:rsidRDefault="00F979FB" w:rsidP="00F979FB">
      <w:pPr>
        <w:ind w:left="709"/>
        <w:jc w:val="both"/>
        <w:rPr>
          <w:rFonts w:ascii="Abadi" w:hAnsi="Abadi" w:cs="Arial"/>
          <w:b/>
          <w:i/>
          <w:sz w:val="21"/>
          <w:szCs w:val="21"/>
        </w:rPr>
      </w:pPr>
      <w:r w:rsidRPr="00F979FB">
        <w:rPr>
          <w:rFonts w:ascii="Abadi" w:hAnsi="Abadi" w:cs="Arial"/>
          <w:b/>
          <w:i/>
          <w:sz w:val="21"/>
          <w:szCs w:val="21"/>
        </w:rPr>
        <w:t xml:space="preserve">V. </w:t>
      </w:r>
      <w:r w:rsidRPr="00F979FB">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45073EBC" w14:textId="77777777" w:rsidR="00F979FB" w:rsidRPr="00F979FB" w:rsidRDefault="00F979FB" w:rsidP="00F979FB">
      <w:pPr>
        <w:ind w:left="709"/>
        <w:jc w:val="both"/>
        <w:rPr>
          <w:rFonts w:ascii="Abadi" w:hAnsi="Abadi" w:cs="Arial"/>
          <w:i/>
          <w:sz w:val="21"/>
          <w:szCs w:val="21"/>
        </w:rPr>
      </w:pPr>
    </w:p>
    <w:p w14:paraId="41FE9AAC"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VI.</w:t>
      </w:r>
      <w:r w:rsidRPr="00F979FB">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5F80934C" w14:textId="77777777" w:rsidR="00F979FB" w:rsidRPr="00F979FB" w:rsidRDefault="00F979FB" w:rsidP="00F979FB">
      <w:pPr>
        <w:ind w:left="709"/>
        <w:jc w:val="both"/>
        <w:rPr>
          <w:rFonts w:ascii="Abadi" w:hAnsi="Abadi" w:cs="Arial"/>
          <w:i/>
          <w:sz w:val="21"/>
          <w:szCs w:val="21"/>
        </w:rPr>
      </w:pPr>
    </w:p>
    <w:p w14:paraId="629FAA24"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VII.</w:t>
      </w:r>
      <w:r w:rsidRPr="00F979FB">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224F179F" w14:textId="77777777" w:rsidR="00F979FB" w:rsidRPr="00F979FB" w:rsidRDefault="00F979FB" w:rsidP="00F979FB">
      <w:pPr>
        <w:ind w:left="709"/>
        <w:jc w:val="both"/>
        <w:rPr>
          <w:rFonts w:ascii="Abadi" w:hAnsi="Abadi" w:cs="Arial"/>
          <w:i/>
          <w:sz w:val="21"/>
          <w:szCs w:val="21"/>
        </w:rPr>
      </w:pPr>
    </w:p>
    <w:p w14:paraId="4F4A01DB"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 xml:space="preserve">VIII. </w:t>
      </w:r>
      <w:r w:rsidRPr="00F979FB">
        <w:rPr>
          <w:rFonts w:ascii="Abadi" w:hAnsi="Abadi" w:cs="Arial"/>
          <w:i/>
          <w:sz w:val="21"/>
          <w:szCs w:val="21"/>
        </w:rPr>
        <w:t xml:space="preserve">La documentación relativa a convenios o contratos que el Municipio tenga con otros municipios, con el Estado, con el Gobierno Federal o con particulares, especificando el estado </w:t>
      </w:r>
      <w:r w:rsidRPr="00F979FB">
        <w:rPr>
          <w:rFonts w:ascii="Abadi" w:hAnsi="Abadi" w:cs="Arial"/>
          <w:i/>
          <w:sz w:val="21"/>
          <w:szCs w:val="21"/>
        </w:rPr>
        <w:t>que guardan las obligaciones contraídas. Corresponde al Secretario de Ayuntamiento proporcionar esta información;</w:t>
      </w:r>
    </w:p>
    <w:p w14:paraId="65361941" w14:textId="77777777" w:rsidR="00F979FB" w:rsidRPr="00F979FB" w:rsidRDefault="00F979FB" w:rsidP="00F979FB">
      <w:pPr>
        <w:ind w:left="709"/>
        <w:jc w:val="both"/>
        <w:rPr>
          <w:rFonts w:ascii="Abadi" w:hAnsi="Abadi" w:cs="Arial"/>
          <w:i/>
          <w:sz w:val="21"/>
          <w:szCs w:val="21"/>
        </w:rPr>
      </w:pPr>
    </w:p>
    <w:p w14:paraId="6773C5A0"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IX.</w:t>
      </w:r>
      <w:r w:rsidRPr="00F979FB">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5F71845B" w14:textId="77777777" w:rsidR="00F979FB" w:rsidRPr="00F979FB" w:rsidRDefault="00F979FB" w:rsidP="00F979FB">
      <w:pPr>
        <w:ind w:left="709"/>
        <w:jc w:val="both"/>
        <w:rPr>
          <w:rFonts w:ascii="Abadi" w:hAnsi="Abadi" w:cs="Arial"/>
          <w:i/>
          <w:sz w:val="21"/>
          <w:szCs w:val="21"/>
        </w:rPr>
      </w:pPr>
    </w:p>
    <w:p w14:paraId="20EF9338"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X.</w:t>
      </w:r>
      <w:r w:rsidRPr="00F979FB">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21EF7DFF" w14:textId="77777777" w:rsidR="00F979FB" w:rsidRPr="00F979FB" w:rsidRDefault="00F979FB" w:rsidP="00F979FB">
      <w:pPr>
        <w:ind w:left="709"/>
        <w:jc w:val="both"/>
        <w:rPr>
          <w:rFonts w:ascii="Abadi" w:hAnsi="Abadi" w:cs="Arial"/>
          <w:i/>
          <w:sz w:val="21"/>
          <w:szCs w:val="21"/>
        </w:rPr>
      </w:pPr>
    </w:p>
    <w:p w14:paraId="7BC17161"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XI.</w:t>
      </w:r>
      <w:r w:rsidRPr="00F979FB">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47279CF6" w14:textId="77777777" w:rsidR="00F979FB" w:rsidRPr="00F979FB" w:rsidRDefault="00F979FB" w:rsidP="00F979FB">
      <w:pPr>
        <w:ind w:left="709"/>
        <w:jc w:val="both"/>
        <w:rPr>
          <w:rFonts w:ascii="Abadi" w:hAnsi="Abadi" w:cs="Arial"/>
          <w:i/>
          <w:sz w:val="21"/>
          <w:szCs w:val="21"/>
        </w:rPr>
      </w:pPr>
    </w:p>
    <w:p w14:paraId="55BD539F" w14:textId="77777777" w:rsidR="00F979FB" w:rsidRPr="00F979FB" w:rsidRDefault="00F979FB" w:rsidP="00F979FB">
      <w:pPr>
        <w:ind w:left="709"/>
        <w:jc w:val="both"/>
        <w:rPr>
          <w:rFonts w:ascii="Abadi" w:hAnsi="Abadi" w:cs="Arial"/>
          <w:i/>
          <w:sz w:val="21"/>
          <w:szCs w:val="21"/>
        </w:rPr>
      </w:pPr>
      <w:r w:rsidRPr="00F979FB">
        <w:rPr>
          <w:rFonts w:ascii="Abadi" w:hAnsi="Abadi" w:cs="Arial"/>
          <w:b/>
          <w:i/>
          <w:sz w:val="21"/>
          <w:szCs w:val="21"/>
        </w:rPr>
        <w:t xml:space="preserve">XII. </w:t>
      </w:r>
      <w:r w:rsidRPr="00F979FB">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5B3DD4D3" w14:textId="77777777" w:rsidR="00F979FB" w:rsidRPr="00F979FB" w:rsidRDefault="00F979FB" w:rsidP="00F979FB">
      <w:pPr>
        <w:ind w:left="709"/>
        <w:jc w:val="both"/>
        <w:rPr>
          <w:rFonts w:ascii="Abadi" w:hAnsi="Abadi" w:cs="Arial"/>
          <w:i/>
          <w:sz w:val="21"/>
          <w:szCs w:val="21"/>
        </w:rPr>
      </w:pPr>
    </w:p>
    <w:p w14:paraId="6E1A893A"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r w:rsidRPr="00F979FB">
        <w:rPr>
          <w:rFonts w:ascii="Abadi" w:hAnsi="Abadi" w:cs="Arial"/>
          <w:b/>
          <w:i/>
          <w:sz w:val="21"/>
          <w:szCs w:val="21"/>
          <w:lang w:val="es-MX" w:eastAsia="x-none"/>
        </w:rPr>
        <w:t>XIII.</w:t>
      </w:r>
      <w:r w:rsidRPr="00F979FB">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0B0F6977"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p>
    <w:p w14:paraId="694DA337"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r w:rsidRPr="00F979FB">
        <w:rPr>
          <w:rFonts w:ascii="Abadi" w:hAnsi="Abadi" w:cs="Arial"/>
          <w:b/>
          <w:i/>
          <w:sz w:val="21"/>
          <w:szCs w:val="21"/>
          <w:lang w:val="es-MX" w:eastAsia="x-none"/>
        </w:rPr>
        <w:lastRenderedPageBreak/>
        <w:t>XIV.</w:t>
      </w:r>
      <w:r w:rsidRPr="00F979FB">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627B5C88"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p>
    <w:p w14:paraId="3199A84C"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r w:rsidRPr="00F979FB">
        <w:rPr>
          <w:rFonts w:ascii="Abadi" w:hAnsi="Abadi" w:cs="Arial"/>
          <w:b/>
          <w:i/>
          <w:sz w:val="21"/>
          <w:szCs w:val="21"/>
          <w:lang w:val="es-MX" w:eastAsia="x-none"/>
        </w:rPr>
        <w:t xml:space="preserve">XV. </w:t>
      </w:r>
      <w:r w:rsidRPr="00F979FB">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6EDA2BBF"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p>
    <w:p w14:paraId="42CD2ACF"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r w:rsidRPr="00F979FB">
        <w:rPr>
          <w:rFonts w:ascii="Abadi" w:hAnsi="Abadi" w:cs="Arial"/>
          <w:b/>
          <w:i/>
          <w:sz w:val="21"/>
          <w:szCs w:val="21"/>
          <w:lang w:val="es-MX" w:eastAsia="x-none"/>
        </w:rPr>
        <w:t xml:space="preserve">XVI. </w:t>
      </w:r>
      <w:r w:rsidRPr="00F979FB">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53F01ABE"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p>
    <w:p w14:paraId="3D3ED92B"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r w:rsidRPr="00F979FB">
        <w:rPr>
          <w:rFonts w:ascii="Abadi" w:hAnsi="Abadi" w:cs="Arial"/>
          <w:b/>
          <w:i/>
          <w:sz w:val="21"/>
          <w:szCs w:val="21"/>
          <w:lang w:val="es-MX" w:eastAsia="x-none"/>
        </w:rPr>
        <w:t xml:space="preserve">XVII. </w:t>
      </w:r>
      <w:r w:rsidRPr="00F979FB">
        <w:rPr>
          <w:rFonts w:ascii="Abadi" w:hAnsi="Abadi" w:cs="Arial"/>
          <w:b/>
          <w:i/>
          <w:sz w:val="21"/>
          <w:szCs w:val="21"/>
          <w:lang w:val="es-MX" w:eastAsia="x-none"/>
        </w:rPr>
        <w:tab/>
      </w:r>
      <w:r w:rsidRPr="00F979FB">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2F1E20E9" w14:textId="77777777" w:rsidR="00F979FB" w:rsidRPr="00F979FB" w:rsidRDefault="00F979FB" w:rsidP="00F979FB">
      <w:pPr>
        <w:ind w:left="709"/>
        <w:jc w:val="both"/>
        <w:rPr>
          <w:rFonts w:ascii="Abadi" w:hAnsi="Abadi" w:cs="Arial"/>
          <w:i/>
          <w:sz w:val="21"/>
          <w:szCs w:val="21"/>
        </w:rPr>
      </w:pPr>
    </w:p>
    <w:p w14:paraId="31E15FC4" w14:textId="77777777" w:rsidR="00F979FB" w:rsidRPr="00F979FB" w:rsidRDefault="00F979FB" w:rsidP="00F979FB">
      <w:pPr>
        <w:autoSpaceDE w:val="0"/>
        <w:autoSpaceDN w:val="0"/>
        <w:spacing w:line="276" w:lineRule="auto"/>
        <w:ind w:left="709" w:right="119"/>
        <w:jc w:val="both"/>
        <w:rPr>
          <w:rFonts w:ascii="Abadi" w:hAnsi="Abadi" w:cs="Arial"/>
          <w:i/>
          <w:sz w:val="21"/>
          <w:szCs w:val="21"/>
          <w:lang w:val="es-MX" w:eastAsia="x-none"/>
        </w:rPr>
      </w:pPr>
      <w:r w:rsidRPr="00F979FB">
        <w:rPr>
          <w:rFonts w:ascii="Abadi" w:hAnsi="Abadi" w:cs="Arial"/>
          <w:b/>
          <w:i/>
          <w:sz w:val="21"/>
          <w:szCs w:val="21"/>
          <w:lang w:val="es-MX" w:eastAsia="x-none"/>
        </w:rPr>
        <w:t>XVIII.</w:t>
      </w:r>
      <w:r w:rsidRPr="00F979FB">
        <w:rPr>
          <w:rFonts w:ascii="Abadi" w:hAnsi="Abadi" w:cs="Arial"/>
          <w:b/>
          <w:i/>
          <w:sz w:val="21"/>
          <w:szCs w:val="21"/>
          <w:lang w:val="es-MX" w:eastAsia="x-none"/>
        </w:rPr>
        <w:tab/>
      </w:r>
      <w:r w:rsidRPr="00F979FB">
        <w:rPr>
          <w:rFonts w:ascii="Abadi" w:hAnsi="Abadi" w:cs="Arial"/>
          <w:i/>
          <w:sz w:val="21"/>
          <w:szCs w:val="21"/>
          <w:lang w:val="es-MX" w:eastAsia="x-none"/>
        </w:rPr>
        <w:t xml:space="preserve">La demás información que se estime relevante para garantizar la continuidad de la administración pública municipal. </w:t>
      </w:r>
    </w:p>
    <w:p w14:paraId="2E23A2DE" w14:textId="77777777" w:rsidR="00F979FB" w:rsidRPr="00F979FB" w:rsidRDefault="00F979FB" w:rsidP="00F979FB">
      <w:pPr>
        <w:ind w:left="709"/>
        <w:jc w:val="both"/>
        <w:rPr>
          <w:rFonts w:ascii="Abadi" w:hAnsi="Abadi" w:cs="Arial"/>
          <w:i/>
          <w:sz w:val="21"/>
          <w:szCs w:val="21"/>
        </w:rPr>
      </w:pPr>
    </w:p>
    <w:p w14:paraId="282BEF20" w14:textId="77777777" w:rsidR="00F979FB" w:rsidRPr="00F979FB" w:rsidRDefault="00F979FB" w:rsidP="00F979FB">
      <w:pPr>
        <w:ind w:left="709" w:right="119"/>
        <w:jc w:val="both"/>
        <w:rPr>
          <w:rFonts w:ascii="Abadi" w:hAnsi="Abadi" w:cs="Arial"/>
          <w:i/>
          <w:sz w:val="21"/>
          <w:szCs w:val="21"/>
        </w:rPr>
      </w:pPr>
      <w:r w:rsidRPr="00F979FB">
        <w:rPr>
          <w:rFonts w:ascii="Abadi" w:hAnsi="Abadi" w:cs="Arial"/>
          <w:i/>
          <w:sz w:val="21"/>
          <w:szCs w:val="21"/>
        </w:rPr>
        <w:t>La información a que se refieren las fracciones II, IV, V, VI, VII, X, XIII y XV deberá ser entregada además, en medios magnéticos o electrónicos.</w:t>
      </w:r>
    </w:p>
    <w:p w14:paraId="38815540" w14:textId="77777777" w:rsidR="00F979FB" w:rsidRPr="00F979FB" w:rsidRDefault="00F979FB" w:rsidP="00F979FB">
      <w:pPr>
        <w:ind w:left="34" w:right="119"/>
        <w:jc w:val="both"/>
        <w:rPr>
          <w:rFonts w:ascii="Abadi" w:hAnsi="Abadi" w:cs="Arial"/>
          <w:i/>
          <w:sz w:val="21"/>
          <w:szCs w:val="21"/>
        </w:rPr>
      </w:pPr>
    </w:p>
    <w:p w14:paraId="54B03BAF" w14:textId="77777777" w:rsidR="00F979FB" w:rsidRPr="00F979FB" w:rsidRDefault="00F979FB" w:rsidP="00F979FB">
      <w:pPr>
        <w:ind w:left="709" w:right="119"/>
        <w:jc w:val="both"/>
        <w:rPr>
          <w:rFonts w:ascii="Abadi" w:hAnsi="Abadi" w:cs="Arial"/>
          <w:i/>
          <w:sz w:val="21"/>
          <w:szCs w:val="21"/>
        </w:rPr>
      </w:pPr>
      <w:r w:rsidRPr="00F979FB">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07EE94B3" w14:textId="77777777" w:rsidR="00F979FB" w:rsidRPr="00F979FB" w:rsidRDefault="00F979FB" w:rsidP="00F979FB">
      <w:pPr>
        <w:rPr>
          <w:rFonts w:ascii="Abadi" w:hAnsi="Abadi" w:cs="Arial"/>
          <w:b/>
          <w:bCs/>
          <w:i/>
          <w:sz w:val="21"/>
          <w:szCs w:val="21"/>
        </w:rPr>
      </w:pPr>
    </w:p>
    <w:p w14:paraId="66CB4E9F" w14:textId="77777777" w:rsidR="00F979FB" w:rsidRPr="00F979FB" w:rsidRDefault="00F979FB" w:rsidP="00F979FB">
      <w:pPr>
        <w:ind w:firstLine="708"/>
        <w:jc w:val="both"/>
        <w:rPr>
          <w:rFonts w:ascii="Abadi" w:hAnsi="Abadi" w:cs="Arial"/>
          <w:sz w:val="21"/>
          <w:szCs w:val="21"/>
        </w:rPr>
      </w:pPr>
      <w:r w:rsidRPr="00F979FB">
        <w:rPr>
          <w:rFonts w:ascii="Abadi" w:hAnsi="Abadi" w:cs="Arial"/>
          <w:bCs/>
          <w:sz w:val="21"/>
          <w:szCs w:val="21"/>
        </w:rPr>
        <w:t>Por su parte, el artículo 46 del referido ordenamiento establece la obligación de</w:t>
      </w:r>
      <w:r w:rsidRPr="00F979FB">
        <w:rPr>
          <w:rFonts w:ascii="Abadi" w:hAnsi="Abadi" w:cs="Arial"/>
          <w:sz w:val="21"/>
          <w:szCs w:val="21"/>
        </w:rPr>
        <w:t xml:space="preserve">l secretario del ayuntamiento entrante de </w:t>
      </w:r>
      <w:r w:rsidRPr="00F979FB">
        <w:rPr>
          <w:rFonts w:ascii="Abadi" w:hAnsi="Abadi" w:cs="Arial"/>
          <w:sz w:val="21"/>
          <w:szCs w:val="21"/>
        </w:rPr>
        <w:t>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2094216D" w14:textId="77777777" w:rsidR="00F979FB" w:rsidRPr="00F979FB" w:rsidRDefault="00F979FB" w:rsidP="00F979FB">
      <w:pPr>
        <w:ind w:firstLine="708"/>
        <w:jc w:val="both"/>
        <w:rPr>
          <w:rFonts w:ascii="Abadi" w:hAnsi="Abadi" w:cs="Arial"/>
          <w:sz w:val="21"/>
          <w:szCs w:val="21"/>
          <w:lang w:eastAsia="x-none"/>
        </w:rPr>
      </w:pPr>
    </w:p>
    <w:p w14:paraId="6DD30925" w14:textId="77777777" w:rsidR="00F979FB" w:rsidRPr="00F979FB" w:rsidRDefault="00F979FB" w:rsidP="00F979FB">
      <w:pPr>
        <w:ind w:firstLine="708"/>
        <w:jc w:val="both"/>
        <w:rPr>
          <w:rFonts w:ascii="Abadi" w:hAnsi="Abadi" w:cs="Arial"/>
          <w:bCs/>
          <w:sz w:val="21"/>
          <w:szCs w:val="21"/>
        </w:rPr>
      </w:pPr>
      <w:r w:rsidRPr="00F979FB">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5412B345" w14:textId="77777777" w:rsidR="00F979FB" w:rsidRPr="00F979FB" w:rsidRDefault="00F979FB" w:rsidP="00F979FB">
      <w:pPr>
        <w:ind w:firstLine="708"/>
        <w:jc w:val="both"/>
        <w:rPr>
          <w:rFonts w:ascii="Abadi" w:hAnsi="Abadi" w:cs="Arial"/>
          <w:bCs/>
          <w:sz w:val="21"/>
          <w:szCs w:val="21"/>
        </w:rPr>
      </w:pPr>
    </w:p>
    <w:p w14:paraId="6C744E62" w14:textId="77777777" w:rsidR="00F979FB" w:rsidRPr="00F979FB" w:rsidRDefault="00F979FB" w:rsidP="00F979FB">
      <w:pPr>
        <w:ind w:firstLine="708"/>
        <w:jc w:val="both"/>
        <w:rPr>
          <w:rFonts w:ascii="Abadi" w:hAnsi="Abadi" w:cs="Arial"/>
          <w:bCs/>
          <w:sz w:val="21"/>
          <w:szCs w:val="21"/>
        </w:rPr>
      </w:pPr>
      <w:r w:rsidRPr="00F979FB">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44EFEA28" w14:textId="77777777" w:rsidR="00F979FB" w:rsidRPr="00F979FB" w:rsidRDefault="00F979FB" w:rsidP="00F979FB">
      <w:pPr>
        <w:jc w:val="both"/>
        <w:rPr>
          <w:rFonts w:ascii="Abadi" w:hAnsi="Abadi" w:cs="Arial"/>
          <w:bCs/>
          <w:sz w:val="21"/>
          <w:szCs w:val="21"/>
        </w:rPr>
      </w:pPr>
    </w:p>
    <w:p w14:paraId="42F6D161" w14:textId="77777777" w:rsidR="00F979FB" w:rsidRPr="00F979FB" w:rsidRDefault="00F979FB" w:rsidP="00F979FB">
      <w:pPr>
        <w:spacing w:after="200" w:line="276" w:lineRule="auto"/>
        <w:ind w:left="709"/>
        <w:contextualSpacing/>
        <w:jc w:val="both"/>
        <w:rPr>
          <w:rFonts w:ascii="Abadi" w:hAnsi="Abadi" w:cs="Arial"/>
          <w:bCs/>
          <w:i/>
          <w:sz w:val="21"/>
          <w:szCs w:val="21"/>
        </w:rPr>
      </w:pPr>
      <w:r w:rsidRPr="00F979FB">
        <w:rPr>
          <w:rFonts w:ascii="Abadi" w:hAnsi="Abadi" w:cs="Arial"/>
          <w:b/>
          <w:bCs/>
          <w:i/>
          <w:sz w:val="21"/>
          <w:szCs w:val="21"/>
        </w:rPr>
        <w:t>I.</w:t>
      </w:r>
      <w:r w:rsidRPr="00F979FB">
        <w:rPr>
          <w:rFonts w:ascii="Abadi" w:hAnsi="Abadi" w:cs="Arial"/>
          <w:bCs/>
          <w:i/>
          <w:sz w:val="21"/>
          <w:szCs w:val="21"/>
        </w:rPr>
        <w:t xml:space="preserve"> Las conclusiones de la evaluación y comprobación de cada uno de los puntos a que se refiere el artículo 45 de la presente Ley;</w:t>
      </w:r>
    </w:p>
    <w:p w14:paraId="11CB4FB5" w14:textId="77777777" w:rsidR="00F979FB" w:rsidRPr="00F979FB" w:rsidRDefault="00F979FB" w:rsidP="00F979FB">
      <w:pPr>
        <w:spacing w:after="200" w:line="276" w:lineRule="auto"/>
        <w:ind w:left="709"/>
        <w:contextualSpacing/>
        <w:jc w:val="both"/>
        <w:rPr>
          <w:rFonts w:ascii="Abadi" w:hAnsi="Abadi" w:cs="Arial"/>
          <w:bCs/>
          <w:i/>
          <w:sz w:val="21"/>
          <w:szCs w:val="21"/>
        </w:rPr>
      </w:pPr>
    </w:p>
    <w:p w14:paraId="3FBD8196" w14:textId="77777777" w:rsidR="00F979FB" w:rsidRPr="00F979FB" w:rsidRDefault="00F979FB" w:rsidP="00F979FB">
      <w:pPr>
        <w:spacing w:after="200" w:line="276" w:lineRule="auto"/>
        <w:ind w:left="709"/>
        <w:contextualSpacing/>
        <w:jc w:val="both"/>
        <w:rPr>
          <w:rFonts w:ascii="Abadi" w:hAnsi="Abadi" w:cs="Arial"/>
          <w:bCs/>
          <w:i/>
          <w:sz w:val="21"/>
          <w:szCs w:val="21"/>
        </w:rPr>
      </w:pPr>
      <w:r w:rsidRPr="00F979FB">
        <w:rPr>
          <w:rFonts w:ascii="Abadi" w:hAnsi="Abadi" w:cs="Arial"/>
          <w:b/>
          <w:bCs/>
          <w:i/>
          <w:sz w:val="21"/>
          <w:szCs w:val="21"/>
        </w:rPr>
        <w:t>II.</w:t>
      </w:r>
      <w:r w:rsidRPr="00F979FB">
        <w:rPr>
          <w:rFonts w:ascii="Abadi" w:hAnsi="Abadi" w:cs="Arial"/>
          <w:bCs/>
          <w:i/>
          <w:sz w:val="21"/>
          <w:szCs w:val="21"/>
        </w:rPr>
        <w:t xml:space="preserve"> Las diligencias o comparecencias de servidores públicos del Ayuntamiento saliente o en funciones necesarias para aclaración;</w:t>
      </w:r>
    </w:p>
    <w:p w14:paraId="64211F1F" w14:textId="77777777" w:rsidR="00F979FB" w:rsidRPr="00F979FB" w:rsidRDefault="00F979FB" w:rsidP="00F979FB">
      <w:pPr>
        <w:spacing w:after="200" w:line="276" w:lineRule="auto"/>
        <w:ind w:left="709"/>
        <w:contextualSpacing/>
        <w:jc w:val="both"/>
        <w:rPr>
          <w:rFonts w:ascii="Abadi" w:hAnsi="Abadi" w:cs="Arial"/>
          <w:bCs/>
          <w:i/>
          <w:sz w:val="21"/>
          <w:szCs w:val="21"/>
        </w:rPr>
      </w:pPr>
    </w:p>
    <w:p w14:paraId="65B3DAFA" w14:textId="77777777" w:rsidR="00F979FB" w:rsidRPr="00F979FB" w:rsidRDefault="00F979FB" w:rsidP="00F979FB">
      <w:pPr>
        <w:spacing w:after="200" w:line="276" w:lineRule="auto"/>
        <w:ind w:left="709"/>
        <w:contextualSpacing/>
        <w:jc w:val="both"/>
        <w:rPr>
          <w:rFonts w:ascii="Abadi" w:hAnsi="Abadi" w:cs="Arial"/>
          <w:bCs/>
          <w:i/>
          <w:sz w:val="21"/>
          <w:szCs w:val="21"/>
        </w:rPr>
      </w:pPr>
      <w:r w:rsidRPr="00F979FB">
        <w:rPr>
          <w:rFonts w:ascii="Abadi" w:hAnsi="Abadi" w:cs="Arial"/>
          <w:b/>
          <w:bCs/>
          <w:i/>
          <w:sz w:val="21"/>
          <w:szCs w:val="21"/>
        </w:rPr>
        <w:t>III.</w:t>
      </w:r>
      <w:r w:rsidRPr="00F979FB">
        <w:rPr>
          <w:rFonts w:ascii="Abadi" w:hAnsi="Abadi" w:cs="Arial"/>
          <w:bCs/>
          <w:i/>
          <w:sz w:val="21"/>
          <w:szCs w:val="21"/>
        </w:rPr>
        <w:t xml:space="preserve"> Observaciones generadas del análisis de los puntos a que se refiere el artículo 45 de la presente Ley;</w:t>
      </w:r>
    </w:p>
    <w:p w14:paraId="3FE4862E" w14:textId="77777777" w:rsidR="00F979FB" w:rsidRPr="00F979FB" w:rsidRDefault="00F979FB" w:rsidP="00F979FB">
      <w:pPr>
        <w:spacing w:after="200" w:line="276" w:lineRule="auto"/>
        <w:ind w:left="709"/>
        <w:contextualSpacing/>
        <w:jc w:val="both"/>
        <w:rPr>
          <w:rFonts w:ascii="Abadi" w:hAnsi="Abadi" w:cs="Arial"/>
          <w:bCs/>
          <w:i/>
          <w:sz w:val="21"/>
          <w:szCs w:val="21"/>
        </w:rPr>
      </w:pPr>
    </w:p>
    <w:p w14:paraId="3CFC78FD" w14:textId="77777777" w:rsidR="00F979FB" w:rsidRPr="00F979FB" w:rsidRDefault="00F979FB" w:rsidP="00F979FB">
      <w:pPr>
        <w:spacing w:after="200" w:line="276" w:lineRule="auto"/>
        <w:ind w:left="709"/>
        <w:contextualSpacing/>
        <w:jc w:val="both"/>
        <w:rPr>
          <w:rFonts w:ascii="Abadi" w:hAnsi="Abadi" w:cs="Arial"/>
          <w:bCs/>
          <w:i/>
          <w:sz w:val="21"/>
          <w:szCs w:val="21"/>
        </w:rPr>
      </w:pPr>
      <w:r w:rsidRPr="00F979FB">
        <w:rPr>
          <w:rFonts w:ascii="Abadi" w:hAnsi="Abadi" w:cs="Arial"/>
          <w:b/>
          <w:bCs/>
          <w:i/>
          <w:sz w:val="21"/>
          <w:szCs w:val="21"/>
        </w:rPr>
        <w:t>IV.</w:t>
      </w:r>
      <w:r w:rsidRPr="00F979FB">
        <w:rPr>
          <w:rFonts w:ascii="Abadi" w:hAnsi="Abadi" w:cs="Arial"/>
          <w:bCs/>
          <w:i/>
          <w:sz w:val="21"/>
          <w:szCs w:val="21"/>
        </w:rPr>
        <w:t xml:space="preserve"> Promoción de presuntas responsabilidades con motivo de las observaciones generadas; y</w:t>
      </w:r>
    </w:p>
    <w:p w14:paraId="3CBA596D" w14:textId="77777777" w:rsidR="00F979FB" w:rsidRPr="00F979FB" w:rsidRDefault="00F979FB" w:rsidP="00F979FB">
      <w:pPr>
        <w:spacing w:after="200" w:line="276" w:lineRule="auto"/>
        <w:ind w:left="709"/>
        <w:contextualSpacing/>
        <w:jc w:val="both"/>
        <w:rPr>
          <w:rFonts w:ascii="Abadi" w:hAnsi="Abadi" w:cs="Arial"/>
          <w:bCs/>
          <w:i/>
          <w:sz w:val="21"/>
          <w:szCs w:val="21"/>
        </w:rPr>
      </w:pPr>
    </w:p>
    <w:p w14:paraId="54058A6E" w14:textId="77777777" w:rsidR="00F979FB" w:rsidRPr="00F979FB" w:rsidRDefault="00F979FB" w:rsidP="00F979FB">
      <w:pPr>
        <w:spacing w:line="276" w:lineRule="auto"/>
        <w:ind w:left="709"/>
        <w:contextualSpacing/>
        <w:jc w:val="both"/>
        <w:rPr>
          <w:rFonts w:ascii="Abadi" w:hAnsi="Abadi" w:cs="Arial"/>
          <w:bCs/>
          <w:i/>
          <w:sz w:val="21"/>
          <w:szCs w:val="21"/>
        </w:rPr>
      </w:pPr>
      <w:r w:rsidRPr="00F979FB">
        <w:rPr>
          <w:rFonts w:ascii="Abadi" w:hAnsi="Abadi" w:cs="Arial"/>
          <w:b/>
          <w:bCs/>
          <w:i/>
          <w:sz w:val="21"/>
          <w:szCs w:val="21"/>
        </w:rPr>
        <w:t>V.</w:t>
      </w:r>
      <w:r w:rsidRPr="00F979FB">
        <w:rPr>
          <w:rFonts w:ascii="Abadi" w:hAnsi="Abadi" w:cs="Arial"/>
          <w:bCs/>
          <w:i/>
          <w:sz w:val="21"/>
          <w:szCs w:val="21"/>
        </w:rPr>
        <w:t xml:space="preserve"> Recomendaciones de la comisión.</w:t>
      </w:r>
    </w:p>
    <w:p w14:paraId="739C8403" w14:textId="77777777" w:rsidR="00F979FB" w:rsidRPr="00F979FB" w:rsidRDefault="00F979FB" w:rsidP="00F979FB">
      <w:pPr>
        <w:jc w:val="both"/>
        <w:rPr>
          <w:rFonts w:ascii="Abadi" w:hAnsi="Abadi" w:cs="Arial"/>
          <w:bCs/>
          <w:sz w:val="21"/>
          <w:szCs w:val="21"/>
        </w:rPr>
      </w:pPr>
    </w:p>
    <w:p w14:paraId="56815010" w14:textId="77777777" w:rsidR="00F979FB" w:rsidRPr="00F979FB" w:rsidRDefault="00F979FB" w:rsidP="00F979FB">
      <w:pPr>
        <w:ind w:firstLine="708"/>
        <w:jc w:val="both"/>
        <w:rPr>
          <w:rFonts w:ascii="Abadi" w:hAnsi="Abadi" w:cs="Arial"/>
          <w:bCs/>
          <w:sz w:val="21"/>
          <w:szCs w:val="21"/>
        </w:rPr>
      </w:pPr>
      <w:r w:rsidRPr="00F979FB">
        <w:rPr>
          <w:rFonts w:ascii="Abadi" w:hAnsi="Abadi" w:cs="Arial"/>
          <w:bCs/>
          <w:sz w:val="21"/>
          <w:szCs w:val="21"/>
        </w:rPr>
        <w:t xml:space="preserve">El informe será analizado y discutido por el Ayuntamiento, dentro de los quince días hábiles siguientes al de su presentación, concluyendo con la emisión del acuerdo que se </w:t>
      </w:r>
      <w:r w:rsidRPr="00F979FB">
        <w:rPr>
          <w:rFonts w:ascii="Abadi" w:hAnsi="Abadi" w:cs="Arial"/>
          <w:bCs/>
          <w:sz w:val="21"/>
          <w:szCs w:val="21"/>
        </w:rPr>
        <w:lastRenderedPageBreak/>
        <w:t>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2007258E" w14:textId="77777777" w:rsidR="00F979FB" w:rsidRPr="00F979FB" w:rsidRDefault="00F979FB" w:rsidP="00F979FB">
      <w:pPr>
        <w:jc w:val="both"/>
        <w:rPr>
          <w:rFonts w:ascii="Abadi" w:hAnsi="Abadi" w:cs="Arial"/>
          <w:bCs/>
          <w:sz w:val="21"/>
          <w:szCs w:val="21"/>
        </w:rPr>
      </w:pPr>
    </w:p>
    <w:p w14:paraId="4D386A43" w14:textId="77777777" w:rsidR="00F979FB" w:rsidRPr="00F979FB" w:rsidRDefault="00F979FB" w:rsidP="00F979FB">
      <w:pPr>
        <w:ind w:firstLine="708"/>
        <w:jc w:val="both"/>
        <w:rPr>
          <w:rFonts w:ascii="Abadi" w:hAnsi="Abadi" w:cs="Arial"/>
          <w:b/>
          <w:bCs/>
          <w:sz w:val="21"/>
          <w:szCs w:val="21"/>
          <w:lang w:val="es-MX" w:eastAsia="x-none"/>
        </w:rPr>
      </w:pPr>
      <w:r w:rsidRPr="00F979FB">
        <w:rPr>
          <w:rFonts w:ascii="Abadi" w:hAnsi="Abadi" w:cs="Arial"/>
          <w:b/>
          <w:bCs/>
          <w:sz w:val="21"/>
          <w:szCs w:val="21"/>
          <w:lang w:val="es-MX" w:eastAsia="x-none"/>
        </w:rPr>
        <w:t xml:space="preserve">IV. Integración del informe general del proceso de entrega recepción de la administración pública municipal 2018-2021 de Purísima del Rincón, </w:t>
      </w:r>
      <w:proofErr w:type="spellStart"/>
      <w:r w:rsidRPr="00F979FB">
        <w:rPr>
          <w:rFonts w:ascii="Abadi" w:hAnsi="Abadi" w:cs="Arial"/>
          <w:b/>
          <w:bCs/>
          <w:sz w:val="21"/>
          <w:szCs w:val="21"/>
          <w:lang w:val="es-MX" w:eastAsia="x-none"/>
        </w:rPr>
        <w:t>Gto</w:t>
      </w:r>
      <w:proofErr w:type="spellEnd"/>
      <w:r w:rsidRPr="00F979FB">
        <w:rPr>
          <w:rFonts w:ascii="Abadi" w:hAnsi="Abadi" w:cs="Arial"/>
          <w:b/>
          <w:bCs/>
          <w:sz w:val="21"/>
          <w:szCs w:val="21"/>
          <w:lang w:val="es-MX" w:eastAsia="x-none"/>
        </w:rPr>
        <w:t>:</w:t>
      </w:r>
    </w:p>
    <w:p w14:paraId="08517698" w14:textId="77777777" w:rsidR="00F979FB" w:rsidRPr="00F979FB" w:rsidRDefault="00F979FB" w:rsidP="00F979FB">
      <w:pPr>
        <w:ind w:firstLine="708"/>
        <w:jc w:val="both"/>
        <w:rPr>
          <w:rFonts w:ascii="Abadi" w:hAnsi="Abadi" w:cs="Arial"/>
          <w:b/>
          <w:bCs/>
          <w:sz w:val="21"/>
          <w:szCs w:val="21"/>
          <w:lang w:val="es-MX" w:eastAsia="x-none"/>
        </w:rPr>
      </w:pPr>
    </w:p>
    <w:p w14:paraId="383F4810"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6EBC530B" w14:textId="77777777" w:rsidR="00F979FB" w:rsidRPr="00F979FB" w:rsidRDefault="00F979FB" w:rsidP="00F979FB">
      <w:pPr>
        <w:ind w:firstLine="708"/>
        <w:jc w:val="both"/>
        <w:rPr>
          <w:rFonts w:ascii="Abadi" w:hAnsi="Abadi" w:cs="Arial"/>
          <w:sz w:val="21"/>
          <w:szCs w:val="21"/>
          <w:lang w:val="es-MX" w:eastAsia="x-none"/>
        </w:rPr>
      </w:pPr>
    </w:p>
    <w:p w14:paraId="49CAC6E7"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Purísima del Rincón, </w:t>
      </w:r>
      <w:proofErr w:type="spellStart"/>
      <w:r w:rsidRPr="00F979FB">
        <w:rPr>
          <w:rFonts w:ascii="Abadi" w:hAnsi="Abadi" w:cs="Arial"/>
          <w:sz w:val="21"/>
          <w:szCs w:val="21"/>
          <w:lang w:val="es-MX" w:eastAsia="x-none"/>
        </w:rPr>
        <w:t>Gto</w:t>
      </w:r>
      <w:proofErr w:type="spellEnd"/>
      <w:r w:rsidRPr="00F979FB">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033D7A24" w14:textId="77777777" w:rsidR="00F979FB" w:rsidRPr="00F979FB" w:rsidRDefault="00F979FB" w:rsidP="00F979FB">
      <w:pPr>
        <w:ind w:firstLine="708"/>
        <w:jc w:val="both"/>
        <w:rPr>
          <w:rFonts w:ascii="Abadi" w:hAnsi="Abadi" w:cs="Arial"/>
          <w:sz w:val="21"/>
          <w:szCs w:val="21"/>
          <w:lang w:val="es-MX" w:eastAsia="x-none"/>
        </w:rPr>
      </w:pPr>
    </w:p>
    <w:p w14:paraId="688371F8"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15B82E76" w14:textId="77777777" w:rsidR="00F979FB" w:rsidRPr="00F979FB" w:rsidRDefault="00F979FB" w:rsidP="00F979FB">
      <w:pPr>
        <w:ind w:firstLine="708"/>
        <w:jc w:val="both"/>
        <w:rPr>
          <w:rFonts w:ascii="Abadi" w:hAnsi="Abadi" w:cs="Arial"/>
          <w:sz w:val="21"/>
          <w:szCs w:val="21"/>
          <w:lang w:val="es-MX" w:eastAsia="x-none"/>
        </w:rPr>
      </w:pPr>
    </w:p>
    <w:p w14:paraId="0FD9F075" w14:textId="2066774D"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w:t>
      </w:r>
      <w:r w:rsidRPr="00F979FB">
        <w:rPr>
          <w:rFonts w:ascii="Abadi" w:hAnsi="Abadi" w:cs="Arial"/>
          <w:sz w:val="21"/>
          <w:szCs w:val="21"/>
          <w:lang w:val="es-MX" w:eastAsia="x-none"/>
        </w:rPr>
        <w:t>Estado de Guanajuato y de la Ley General de Responsabilidades Administrativas, el informe general se remitirá a la Contraloría Municipal de Purísima del Rincón, Guanajuato, a efecto de que lleven a cabo los actos de investigación que, en el ámbito de su competencia, le correspondan.</w:t>
      </w:r>
    </w:p>
    <w:p w14:paraId="36EA65B0" w14:textId="77777777" w:rsidR="00F979FB" w:rsidRPr="00F979FB" w:rsidRDefault="00F979FB" w:rsidP="00F979FB">
      <w:pPr>
        <w:ind w:firstLine="708"/>
        <w:jc w:val="both"/>
        <w:rPr>
          <w:rFonts w:ascii="Abadi" w:hAnsi="Abadi" w:cs="Arial"/>
          <w:sz w:val="21"/>
          <w:szCs w:val="21"/>
          <w:lang w:val="es-MX" w:eastAsia="x-none"/>
        </w:rPr>
      </w:pPr>
    </w:p>
    <w:p w14:paraId="594BD8B8"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 xml:space="preserve">Para la elaboración del informe general del proceso de entrega recepción correspondiente a la administración pública municipal 2018-2021 de Purísima del Rincón, </w:t>
      </w:r>
      <w:proofErr w:type="spellStart"/>
      <w:r w:rsidRPr="00F979FB">
        <w:rPr>
          <w:rFonts w:ascii="Abadi" w:hAnsi="Abadi" w:cs="Arial"/>
          <w:sz w:val="21"/>
          <w:szCs w:val="21"/>
          <w:lang w:val="es-MX" w:eastAsia="x-none"/>
        </w:rPr>
        <w:t>Gto</w:t>
      </w:r>
      <w:proofErr w:type="spellEnd"/>
      <w:r w:rsidRPr="00F979FB">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4DC5E522" w14:textId="77777777" w:rsidR="00F979FB" w:rsidRPr="00F979FB" w:rsidRDefault="00F979FB" w:rsidP="00F979FB">
      <w:pPr>
        <w:ind w:firstLine="708"/>
        <w:jc w:val="both"/>
        <w:rPr>
          <w:rFonts w:ascii="Abadi" w:hAnsi="Abadi" w:cs="Arial"/>
          <w:sz w:val="21"/>
          <w:szCs w:val="21"/>
          <w:lang w:val="es-MX" w:eastAsia="x-none"/>
        </w:rPr>
      </w:pPr>
    </w:p>
    <w:p w14:paraId="3BF41E78" w14:textId="77777777" w:rsidR="00F979FB" w:rsidRPr="00F979FB" w:rsidRDefault="00F979FB" w:rsidP="00F979FB">
      <w:pPr>
        <w:ind w:firstLine="708"/>
        <w:jc w:val="both"/>
        <w:rPr>
          <w:rFonts w:ascii="Abadi" w:hAnsi="Abadi" w:cs="Arial"/>
          <w:b/>
          <w:sz w:val="21"/>
          <w:szCs w:val="21"/>
          <w:lang w:val="es-MX" w:eastAsia="x-none"/>
        </w:rPr>
      </w:pPr>
      <w:r w:rsidRPr="00F979FB">
        <w:rPr>
          <w:rFonts w:ascii="Abadi" w:hAnsi="Abadi" w:cs="Arial"/>
          <w:b/>
          <w:sz w:val="21"/>
          <w:szCs w:val="21"/>
          <w:lang w:val="es-MX"/>
        </w:rPr>
        <w:t>V. Proceso de entrega recepción:</w:t>
      </w:r>
    </w:p>
    <w:p w14:paraId="1F41C89F" w14:textId="77777777" w:rsidR="00F979FB" w:rsidRPr="00F979FB" w:rsidRDefault="00F979FB" w:rsidP="00F979FB">
      <w:pPr>
        <w:ind w:firstLine="708"/>
        <w:jc w:val="both"/>
        <w:rPr>
          <w:rFonts w:ascii="Abadi" w:hAnsi="Abadi" w:cs="Arial"/>
          <w:sz w:val="21"/>
          <w:szCs w:val="21"/>
          <w:lang w:val="es-MX" w:eastAsia="x-none"/>
        </w:rPr>
      </w:pPr>
    </w:p>
    <w:p w14:paraId="39BA4C3C" w14:textId="77777777" w:rsidR="00F979FB" w:rsidRPr="00F979FB" w:rsidRDefault="00F979FB" w:rsidP="00F979FB">
      <w:pPr>
        <w:ind w:firstLine="705"/>
        <w:jc w:val="both"/>
        <w:rPr>
          <w:rFonts w:ascii="Abadi" w:hAnsi="Abadi" w:cs="Arial"/>
          <w:sz w:val="21"/>
          <w:szCs w:val="21"/>
          <w:lang w:eastAsia="x-none"/>
        </w:rPr>
      </w:pPr>
      <w:r w:rsidRPr="00F979FB">
        <w:rPr>
          <w:rFonts w:ascii="Abadi" w:hAnsi="Abadi" w:cs="Arial"/>
          <w:sz w:val="21"/>
          <w:szCs w:val="21"/>
          <w:lang w:val="es-MX" w:eastAsia="x-none"/>
        </w:rPr>
        <w:t xml:space="preserve">Respecto al proceso de entrega recepción de la administración pública municipal 2018-2021 de Purísima del Rincón, </w:t>
      </w:r>
      <w:proofErr w:type="spellStart"/>
      <w:r w:rsidRPr="00F979FB">
        <w:rPr>
          <w:rFonts w:ascii="Abadi" w:hAnsi="Abadi" w:cs="Arial"/>
          <w:sz w:val="21"/>
          <w:szCs w:val="21"/>
          <w:lang w:val="es-MX" w:eastAsia="x-none"/>
        </w:rPr>
        <w:t>Gto</w:t>
      </w:r>
      <w:proofErr w:type="spellEnd"/>
      <w:r w:rsidRPr="00F979FB">
        <w:rPr>
          <w:rFonts w:ascii="Abadi" w:hAnsi="Abadi" w:cs="Arial"/>
          <w:sz w:val="21"/>
          <w:szCs w:val="21"/>
          <w:lang w:val="es-MX" w:eastAsia="x-none"/>
        </w:rPr>
        <w:t xml:space="preserve">., el informe general </w:t>
      </w:r>
      <w:r w:rsidRPr="00F979FB">
        <w:rPr>
          <w:rFonts w:ascii="Abadi" w:hAnsi="Abadi" w:cs="Arial"/>
          <w:sz w:val="21"/>
          <w:szCs w:val="21"/>
          <w:lang w:eastAsia="x-none"/>
        </w:rPr>
        <w:t>contiene los siguientes apartados:</w:t>
      </w:r>
    </w:p>
    <w:p w14:paraId="3B0B76C9" w14:textId="77777777" w:rsidR="00F979FB" w:rsidRPr="00F979FB" w:rsidRDefault="00F979FB" w:rsidP="00F979FB">
      <w:pPr>
        <w:ind w:firstLine="705"/>
        <w:jc w:val="both"/>
        <w:rPr>
          <w:rFonts w:ascii="Abadi" w:hAnsi="Abadi" w:cs="Arial"/>
          <w:sz w:val="21"/>
          <w:szCs w:val="21"/>
          <w:lang w:eastAsia="x-none"/>
        </w:rPr>
      </w:pPr>
    </w:p>
    <w:p w14:paraId="41D8C075" w14:textId="77777777" w:rsidR="00F979FB" w:rsidRPr="00F979FB" w:rsidRDefault="00F979FB" w:rsidP="000F0F3C">
      <w:pPr>
        <w:numPr>
          <w:ilvl w:val="0"/>
          <w:numId w:val="74"/>
        </w:numPr>
        <w:jc w:val="both"/>
        <w:rPr>
          <w:rFonts w:ascii="Abadi" w:hAnsi="Abadi" w:cs="Arial"/>
          <w:b/>
          <w:bCs/>
          <w:sz w:val="21"/>
          <w:szCs w:val="21"/>
          <w:lang w:eastAsia="x-none"/>
        </w:rPr>
      </w:pPr>
      <w:r w:rsidRPr="00F979FB">
        <w:rPr>
          <w:rFonts w:ascii="Abadi" w:hAnsi="Abadi" w:cs="Arial"/>
          <w:b/>
          <w:bCs/>
          <w:sz w:val="21"/>
          <w:szCs w:val="21"/>
          <w:lang w:eastAsia="x-none"/>
        </w:rPr>
        <w:t>Informe de avance</w:t>
      </w:r>
    </w:p>
    <w:p w14:paraId="335C0E43" w14:textId="77777777" w:rsidR="00F979FB" w:rsidRPr="00F979FB" w:rsidRDefault="00F979FB" w:rsidP="00F979FB">
      <w:pPr>
        <w:ind w:left="705"/>
        <w:jc w:val="both"/>
        <w:rPr>
          <w:rFonts w:ascii="Abadi" w:hAnsi="Abadi" w:cs="Arial"/>
          <w:sz w:val="21"/>
          <w:szCs w:val="21"/>
          <w:lang w:eastAsia="x-none"/>
        </w:rPr>
      </w:pPr>
    </w:p>
    <w:p w14:paraId="6D9BFE4C"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F979FB">
        <w:rPr>
          <w:rFonts w:ascii="Abadi" w:hAnsi="Abadi" w:cs="Arial"/>
          <w:sz w:val="21"/>
          <w:szCs w:val="21"/>
          <w:lang w:val="es-MX" w:eastAsia="x-none"/>
        </w:rPr>
        <w:t xml:space="preserve">. </w:t>
      </w:r>
    </w:p>
    <w:p w14:paraId="1477A146" w14:textId="77777777" w:rsidR="00F979FB" w:rsidRPr="00F979FB" w:rsidRDefault="00F979FB" w:rsidP="00F979FB">
      <w:pPr>
        <w:ind w:firstLine="705"/>
        <w:jc w:val="both"/>
        <w:rPr>
          <w:rFonts w:ascii="Abadi" w:hAnsi="Abadi" w:cs="Arial"/>
          <w:sz w:val="21"/>
          <w:szCs w:val="21"/>
          <w:lang w:eastAsia="x-none"/>
        </w:rPr>
      </w:pPr>
    </w:p>
    <w:p w14:paraId="4C72B10D" w14:textId="77777777" w:rsidR="00F979FB" w:rsidRPr="00F979FB" w:rsidRDefault="00F979FB" w:rsidP="000F0F3C">
      <w:pPr>
        <w:numPr>
          <w:ilvl w:val="0"/>
          <w:numId w:val="74"/>
        </w:numPr>
        <w:jc w:val="both"/>
        <w:rPr>
          <w:rFonts w:ascii="Abadi" w:hAnsi="Abadi" w:cs="Arial"/>
          <w:b/>
          <w:bCs/>
          <w:sz w:val="21"/>
          <w:szCs w:val="21"/>
          <w:lang w:eastAsia="x-none"/>
        </w:rPr>
      </w:pPr>
      <w:r w:rsidRPr="00F979FB">
        <w:rPr>
          <w:rFonts w:ascii="Abadi" w:hAnsi="Abadi" w:cs="Arial"/>
          <w:b/>
          <w:bCs/>
          <w:sz w:val="21"/>
          <w:szCs w:val="21"/>
          <w:lang w:eastAsia="x-none"/>
        </w:rPr>
        <w:t>Acto de entrega recepción</w:t>
      </w:r>
    </w:p>
    <w:p w14:paraId="66FF2985" w14:textId="77777777" w:rsidR="00F979FB" w:rsidRPr="00F979FB" w:rsidRDefault="00F979FB" w:rsidP="00F979FB">
      <w:pPr>
        <w:ind w:firstLine="705"/>
        <w:jc w:val="both"/>
        <w:rPr>
          <w:rFonts w:ascii="Abadi" w:hAnsi="Abadi" w:cs="Arial"/>
          <w:sz w:val="21"/>
          <w:szCs w:val="21"/>
          <w:lang w:eastAsia="x-none"/>
        </w:rPr>
      </w:pPr>
    </w:p>
    <w:p w14:paraId="65E8BF70" w14:textId="77777777" w:rsidR="00F979FB" w:rsidRPr="00F979FB" w:rsidRDefault="00F979FB" w:rsidP="00F979FB">
      <w:pPr>
        <w:ind w:firstLine="705"/>
        <w:jc w:val="both"/>
        <w:rPr>
          <w:rFonts w:ascii="Abadi" w:hAnsi="Abadi" w:cs="Arial"/>
          <w:sz w:val="21"/>
          <w:szCs w:val="21"/>
          <w:lang w:eastAsia="x-none"/>
        </w:rPr>
      </w:pPr>
      <w:r w:rsidRPr="00F979FB">
        <w:rPr>
          <w:rFonts w:ascii="Abadi" w:hAnsi="Abadi" w:cs="Arial"/>
          <w:sz w:val="21"/>
          <w:szCs w:val="21"/>
          <w:lang w:eastAsia="x-none"/>
        </w:rPr>
        <w:t xml:space="preserve">En este rubro se concluye que, de acuerdo al acta circunstanciada, el acto de entrega recepción de la administración pública municipal de Purísima del Rincón, </w:t>
      </w:r>
      <w:proofErr w:type="spellStart"/>
      <w:r w:rsidRPr="00F979FB">
        <w:rPr>
          <w:rFonts w:ascii="Abadi" w:hAnsi="Abadi" w:cs="Arial"/>
          <w:sz w:val="21"/>
          <w:szCs w:val="21"/>
          <w:lang w:eastAsia="x-none"/>
        </w:rPr>
        <w:t>Gto</w:t>
      </w:r>
      <w:proofErr w:type="spellEnd"/>
      <w:r w:rsidRPr="00F979FB">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3B420A64" w14:textId="77777777" w:rsidR="00F979FB" w:rsidRPr="00F979FB" w:rsidRDefault="00F979FB" w:rsidP="00F979FB">
      <w:pPr>
        <w:jc w:val="both"/>
        <w:rPr>
          <w:rFonts w:ascii="Abadi" w:hAnsi="Abadi" w:cs="Arial"/>
          <w:sz w:val="21"/>
          <w:szCs w:val="21"/>
          <w:lang w:eastAsia="x-none"/>
        </w:rPr>
      </w:pPr>
    </w:p>
    <w:p w14:paraId="6F956834" w14:textId="77777777" w:rsidR="00F979FB" w:rsidRPr="00F979FB" w:rsidRDefault="00F979FB" w:rsidP="000F0F3C">
      <w:pPr>
        <w:numPr>
          <w:ilvl w:val="0"/>
          <w:numId w:val="74"/>
        </w:numPr>
        <w:jc w:val="both"/>
        <w:rPr>
          <w:rFonts w:ascii="Abadi" w:hAnsi="Abadi" w:cs="Arial"/>
          <w:b/>
          <w:bCs/>
          <w:sz w:val="21"/>
          <w:szCs w:val="21"/>
          <w:lang w:eastAsia="x-none"/>
        </w:rPr>
      </w:pPr>
      <w:r w:rsidRPr="00F979FB">
        <w:rPr>
          <w:rFonts w:ascii="Abadi" w:hAnsi="Abadi" w:cs="Arial"/>
          <w:b/>
          <w:bCs/>
          <w:sz w:val="21"/>
          <w:szCs w:val="21"/>
          <w:lang w:eastAsia="x-none"/>
        </w:rPr>
        <w:t>Expediente</w:t>
      </w:r>
    </w:p>
    <w:p w14:paraId="51CB96D7" w14:textId="77777777" w:rsidR="00F979FB" w:rsidRPr="00F979FB" w:rsidRDefault="00F979FB" w:rsidP="00F979FB">
      <w:pPr>
        <w:ind w:firstLine="705"/>
        <w:jc w:val="both"/>
        <w:rPr>
          <w:rFonts w:ascii="Abadi" w:hAnsi="Abadi" w:cs="Arial"/>
          <w:sz w:val="21"/>
          <w:szCs w:val="21"/>
          <w:lang w:eastAsia="x-none"/>
        </w:rPr>
      </w:pPr>
    </w:p>
    <w:p w14:paraId="0A668B01" w14:textId="77777777" w:rsidR="00F979FB" w:rsidRPr="00F979FB" w:rsidRDefault="00F979FB" w:rsidP="00F979FB">
      <w:pPr>
        <w:ind w:firstLine="705"/>
        <w:jc w:val="both"/>
        <w:rPr>
          <w:rFonts w:ascii="Abadi" w:hAnsi="Abadi" w:cs="Arial"/>
          <w:sz w:val="21"/>
          <w:szCs w:val="21"/>
          <w:lang w:eastAsia="x-none"/>
        </w:rPr>
      </w:pPr>
      <w:r w:rsidRPr="00F979FB">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1AEF5120" w14:textId="77777777" w:rsidR="00F979FB" w:rsidRPr="00F979FB" w:rsidRDefault="00F979FB" w:rsidP="00F979FB">
      <w:pPr>
        <w:ind w:firstLine="705"/>
        <w:jc w:val="both"/>
        <w:rPr>
          <w:rFonts w:ascii="Abadi" w:hAnsi="Abadi" w:cs="Arial"/>
          <w:sz w:val="21"/>
          <w:szCs w:val="21"/>
          <w:lang w:eastAsia="x-none"/>
        </w:rPr>
      </w:pPr>
    </w:p>
    <w:p w14:paraId="6A07EF18" w14:textId="77777777" w:rsidR="00F979FB" w:rsidRPr="00F979FB" w:rsidRDefault="00F979FB" w:rsidP="000F0F3C">
      <w:pPr>
        <w:numPr>
          <w:ilvl w:val="0"/>
          <w:numId w:val="74"/>
        </w:numPr>
        <w:tabs>
          <w:tab w:val="num" w:pos="0"/>
        </w:tabs>
        <w:jc w:val="both"/>
        <w:rPr>
          <w:rFonts w:ascii="Abadi" w:hAnsi="Abadi" w:cs="Arial"/>
          <w:b/>
          <w:bCs/>
          <w:sz w:val="21"/>
          <w:szCs w:val="21"/>
          <w:lang w:eastAsia="x-none"/>
        </w:rPr>
      </w:pPr>
      <w:r w:rsidRPr="00F979FB">
        <w:rPr>
          <w:rFonts w:ascii="Abadi" w:hAnsi="Abadi" w:cs="Arial"/>
          <w:b/>
          <w:bCs/>
          <w:sz w:val="21"/>
          <w:szCs w:val="21"/>
          <w:lang w:eastAsia="x-none"/>
        </w:rPr>
        <w:t xml:space="preserve">Acuerdo de ayuntamiento </w:t>
      </w:r>
    </w:p>
    <w:p w14:paraId="4D6C6DF2" w14:textId="77777777" w:rsidR="00F979FB" w:rsidRPr="00F979FB" w:rsidRDefault="00F979FB" w:rsidP="00F979FB">
      <w:pPr>
        <w:ind w:left="1065"/>
        <w:jc w:val="both"/>
        <w:rPr>
          <w:rFonts w:ascii="Abadi" w:hAnsi="Abadi" w:cs="Arial"/>
          <w:b/>
          <w:bCs/>
          <w:sz w:val="21"/>
          <w:szCs w:val="21"/>
          <w:lang w:eastAsia="x-none"/>
        </w:rPr>
      </w:pPr>
    </w:p>
    <w:p w14:paraId="53C2AAEA"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val="es-MX" w:eastAsia="x-none"/>
        </w:rPr>
        <w:t xml:space="preserve">En este punto se refiere que el ayuntamiento entrante en la sesión ordinaria número 9, celebrada el 2 de diciembre de 2021 aprobó el informe elaborado por la Comisión de Hacienda, Patrimonio y Cuenta Pública, remitiéndose el acuerdo correspondiente al Congreso del Estado con fecha de recepción 27 de enero de 2022, fuera de los 15 días hábiles siguientes al de su aprobación, de conformidad con lo señalado por el artículo 48, segundo párrafo de la Ley Orgánica Municipal para el Estado de Guanajuato. </w:t>
      </w:r>
    </w:p>
    <w:p w14:paraId="6E23B037" w14:textId="77777777" w:rsidR="00F979FB" w:rsidRPr="00F979FB" w:rsidRDefault="00F979FB" w:rsidP="00F979FB">
      <w:pPr>
        <w:ind w:firstLine="705"/>
        <w:jc w:val="both"/>
        <w:rPr>
          <w:rFonts w:ascii="Abadi" w:hAnsi="Abadi" w:cs="Arial"/>
          <w:sz w:val="21"/>
          <w:szCs w:val="21"/>
          <w:lang w:val="es-MX" w:eastAsia="x-none"/>
        </w:rPr>
      </w:pPr>
    </w:p>
    <w:p w14:paraId="6A2C2CAF"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3BBB1568" w14:textId="77777777" w:rsidR="00F979FB" w:rsidRPr="00F979FB" w:rsidRDefault="00F979FB" w:rsidP="00F979FB">
      <w:pPr>
        <w:ind w:firstLine="705"/>
        <w:jc w:val="both"/>
        <w:rPr>
          <w:rFonts w:ascii="Abadi" w:hAnsi="Abadi" w:cs="Arial"/>
          <w:sz w:val="21"/>
          <w:szCs w:val="21"/>
          <w:lang w:val="es-MX" w:eastAsia="x-none"/>
        </w:rPr>
      </w:pPr>
    </w:p>
    <w:p w14:paraId="13311CD6" w14:textId="77777777" w:rsidR="00F979FB" w:rsidRPr="00F979FB" w:rsidRDefault="00F979FB" w:rsidP="000F0F3C">
      <w:pPr>
        <w:numPr>
          <w:ilvl w:val="0"/>
          <w:numId w:val="74"/>
        </w:numPr>
        <w:tabs>
          <w:tab w:val="num" w:pos="0"/>
        </w:tabs>
        <w:jc w:val="both"/>
        <w:rPr>
          <w:rFonts w:ascii="Abadi" w:hAnsi="Abadi" w:cs="Arial"/>
          <w:b/>
          <w:bCs/>
          <w:sz w:val="21"/>
          <w:szCs w:val="21"/>
          <w:lang w:eastAsia="x-none"/>
        </w:rPr>
      </w:pPr>
      <w:r w:rsidRPr="00F979FB">
        <w:rPr>
          <w:rFonts w:ascii="Abadi" w:hAnsi="Abadi" w:cs="Arial"/>
          <w:b/>
          <w:bCs/>
          <w:sz w:val="21"/>
          <w:szCs w:val="21"/>
          <w:lang w:eastAsia="x-none"/>
        </w:rPr>
        <w:t>Informe de la Comisión de Hacienda, Patrimonio y Cuenta Pública</w:t>
      </w:r>
    </w:p>
    <w:p w14:paraId="5E2C005A" w14:textId="77777777" w:rsidR="00F979FB" w:rsidRPr="00F979FB" w:rsidRDefault="00F979FB" w:rsidP="00F979FB">
      <w:pPr>
        <w:jc w:val="both"/>
        <w:rPr>
          <w:rFonts w:ascii="Abadi" w:hAnsi="Abadi" w:cs="Arial"/>
          <w:b/>
          <w:bCs/>
          <w:sz w:val="21"/>
          <w:szCs w:val="21"/>
          <w:lang w:eastAsia="x-none"/>
        </w:rPr>
      </w:pPr>
      <w:r w:rsidRPr="00F979FB">
        <w:rPr>
          <w:rFonts w:ascii="Abadi" w:hAnsi="Abadi" w:cs="Arial"/>
          <w:b/>
          <w:bCs/>
          <w:sz w:val="21"/>
          <w:szCs w:val="21"/>
          <w:lang w:eastAsia="x-none"/>
        </w:rPr>
        <w:t xml:space="preserve"> </w:t>
      </w:r>
    </w:p>
    <w:p w14:paraId="591668E4"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F979FB">
        <w:rPr>
          <w:rFonts w:ascii="Abadi" w:hAnsi="Abadi"/>
          <w:sz w:val="21"/>
          <w:szCs w:val="21"/>
          <w:lang w:val="es-MX" w:eastAsia="x-none"/>
        </w:rPr>
        <w:t xml:space="preserve"> </w:t>
      </w:r>
      <w:r w:rsidRPr="00F979FB">
        <w:rPr>
          <w:rFonts w:ascii="Abadi" w:hAnsi="Abadi" w:cs="Arial"/>
          <w:sz w:val="21"/>
          <w:szCs w:val="21"/>
          <w:lang w:val="es-MX" w:eastAsia="x-none"/>
        </w:rPr>
        <w:t>se turnó a dicha Comisión por parte del Ayuntamiento, el 10 de octubre de 2021.</w:t>
      </w:r>
    </w:p>
    <w:p w14:paraId="4BC2D7C2" w14:textId="77777777" w:rsidR="00F979FB" w:rsidRPr="00F979FB" w:rsidRDefault="00F979FB" w:rsidP="00F979FB">
      <w:pPr>
        <w:ind w:firstLine="705"/>
        <w:jc w:val="both"/>
        <w:rPr>
          <w:rFonts w:ascii="Abadi" w:hAnsi="Abadi" w:cs="Arial"/>
          <w:sz w:val="21"/>
          <w:szCs w:val="21"/>
          <w:lang w:val="es-MX" w:eastAsia="x-none"/>
        </w:rPr>
      </w:pPr>
    </w:p>
    <w:p w14:paraId="0CDBFAA8"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6E2BB5F4" w14:textId="77777777" w:rsidR="00F979FB" w:rsidRPr="00F979FB" w:rsidRDefault="00F979FB" w:rsidP="00F979FB">
      <w:pPr>
        <w:ind w:firstLine="705"/>
        <w:jc w:val="both"/>
        <w:rPr>
          <w:rFonts w:ascii="Abadi" w:hAnsi="Abadi" w:cs="Arial"/>
          <w:sz w:val="21"/>
          <w:szCs w:val="21"/>
          <w:lang w:val="es-MX" w:eastAsia="x-none"/>
        </w:rPr>
      </w:pPr>
    </w:p>
    <w:p w14:paraId="1DF030F4" w14:textId="77777777" w:rsidR="00F979FB" w:rsidRPr="00F979FB" w:rsidRDefault="00F979FB" w:rsidP="000F0F3C">
      <w:pPr>
        <w:numPr>
          <w:ilvl w:val="0"/>
          <w:numId w:val="74"/>
        </w:numPr>
        <w:tabs>
          <w:tab w:val="num" w:pos="0"/>
        </w:tabs>
        <w:jc w:val="both"/>
        <w:rPr>
          <w:rFonts w:ascii="Abadi" w:hAnsi="Abadi" w:cs="Arial"/>
          <w:b/>
          <w:bCs/>
          <w:sz w:val="21"/>
          <w:szCs w:val="21"/>
          <w:lang w:eastAsia="x-none"/>
        </w:rPr>
      </w:pPr>
      <w:r w:rsidRPr="00F979FB">
        <w:rPr>
          <w:rFonts w:ascii="Abadi" w:hAnsi="Abadi" w:cs="Arial"/>
          <w:b/>
          <w:bCs/>
          <w:sz w:val="21"/>
          <w:szCs w:val="21"/>
          <w:lang w:eastAsia="x-none"/>
        </w:rPr>
        <w:t>Hallazgos</w:t>
      </w:r>
    </w:p>
    <w:p w14:paraId="2292B5EB" w14:textId="77777777" w:rsidR="00F979FB" w:rsidRPr="00F979FB" w:rsidRDefault="00F979FB" w:rsidP="00F979FB">
      <w:pPr>
        <w:jc w:val="both"/>
        <w:rPr>
          <w:rFonts w:ascii="Abadi" w:hAnsi="Abadi" w:cs="Arial"/>
          <w:b/>
          <w:bCs/>
          <w:sz w:val="21"/>
          <w:szCs w:val="21"/>
          <w:lang w:eastAsia="x-none"/>
        </w:rPr>
      </w:pPr>
      <w:r w:rsidRPr="00F979FB">
        <w:rPr>
          <w:rFonts w:ascii="Abadi" w:hAnsi="Abadi" w:cs="Arial"/>
          <w:b/>
          <w:bCs/>
          <w:sz w:val="21"/>
          <w:szCs w:val="21"/>
          <w:lang w:eastAsia="x-none"/>
        </w:rPr>
        <w:t xml:space="preserve"> </w:t>
      </w:r>
    </w:p>
    <w:p w14:paraId="7159B177"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8FA0BCF" w14:textId="77777777" w:rsidR="00F979FB" w:rsidRPr="00F979FB" w:rsidRDefault="00F979FB" w:rsidP="00F979FB">
      <w:pPr>
        <w:ind w:firstLine="705"/>
        <w:jc w:val="both"/>
        <w:rPr>
          <w:rFonts w:ascii="Abadi" w:hAnsi="Abadi" w:cs="Arial"/>
          <w:sz w:val="21"/>
          <w:szCs w:val="21"/>
          <w:lang w:val="es-MX" w:eastAsia="x-none"/>
        </w:rPr>
      </w:pPr>
    </w:p>
    <w:p w14:paraId="4BA3B521"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62687DEA" w14:textId="77777777" w:rsidR="00F979FB" w:rsidRPr="00F979FB" w:rsidRDefault="00F979FB" w:rsidP="00F979FB">
      <w:pPr>
        <w:ind w:firstLine="705"/>
        <w:jc w:val="both"/>
        <w:rPr>
          <w:rFonts w:ascii="Abadi" w:hAnsi="Abadi" w:cs="Arial"/>
          <w:sz w:val="21"/>
          <w:szCs w:val="21"/>
          <w:lang w:val="es-MX" w:eastAsia="x-none"/>
        </w:rPr>
      </w:pPr>
    </w:p>
    <w:p w14:paraId="5DB36C6C"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val="es-MX" w:eastAsia="x-none"/>
        </w:rPr>
        <w:t>Al respecto, en cuanto a las fracciones I, II, III, IV, V, VI, VII, VIII, IX, X, XI, XII, XIII, XIV, XV, XVI, XVII y XVIII del artículo 45 de la Ley Orgánica Municipal, no se emitieron observaciones por parte de la Comisión de Hacienda, Patrimonio y Cuenta Pública.</w:t>
      </w:r>
    </w:p>
    <w:p w14:paraId="47535316" w14:textId="77777777" w:rsidR="00F979FB" w:rsidRPr="00F979FB" w:rsidRDefault="00F979FB" w:rsidP="00F979FB">
      <w:pPr>
        <w:ind w:firstLine="705"/>
        <w:jc w:val="both"/>
        <w:rPr>
          <w:rFonts w:ascii="Abadi" w:hAnsi="Abadi" w:cs="Arial"/>
          <w:sz w:val="21"/>
          <w:szCs w:val="21"/>
          <w:lang w:val="es-MX" w:eastAsia="x-none"/>
        </w:rPr>
      </w:pPr>
    </w:p>
    <w:p w14:paraId="62A74363" w14:textId="77777777" w:rsidR="00F979FB" w:rsidRPr="00F979FB" w:rsidRDefault="00F979FB" w:rsidP="00F979FB">
      <w:pPr>
        <w:ind w:firstLine="708"/>
        <w:jc w:val="both"/>
        <w:rPr>
          <w:rFonts w:ascii="Abadi" w:hAnsi="Abadi" w:cs="Arial"/>
          <w:b/>
          <w:bCs/>
          <w:sz w:val="21"/>
          <w:szCs w:val="21"/>
        </w:rPr>
      </w:pPr>
      <w:r w:rsidRPr="00F979FB">
        <w:rPr>
          <w:rFonts w:ascii="Abadi" w:hAnsi="Abadi" w:cs="Arial"/>
          <w:b/>
          <w:bCs/>
          <w:sz w:val="21"/>
          <w:szCs w:val="21"/>
        </w:rPr>
        <w:t>VI. Conclusiones:</w:t>
      </w:r>
    </w:p>
    <w:p w14:paraId="45D12959" w14:textId="77777777" w:rsidR="00F979FB" w:rsidRPr="00F979FB" w:rsidRDefault="00F979FB" w:rsidP="00F979FB">
      <w:pPr>
        <w:jc w:val="both"/>
        <w:rPr>
          <w:rFonts w:ascii="Abadi" w:hAnsi="Abadi" w:cs="Arial"/>
          <w:sz w:val="21"/>
          <w:szCs w:val="21"/>
        </w:rPr>
      </w:pPr>
    </w:p>
    <w:p w14:paraId="042C02E4" w14:textId="77777777" w:rsidR="00F979FB" w:rsidRPr="00F979FB" w:rsidRDefault="00F979FB" w:rsidP="00F979FB">
      <w:pPr>
        <w:jc w:val="both"/>
        <w:rPr>
          <w:rFonts w:ascii="Abadi" w:hAnsi="Abadi" w:cs="Arial"/>
          <w:sz w:val="21"/>
          <w:szCs w:val="21"/>
        </w:rPr>
      </w:pPr>
      <w:r w:rsidRPr="00F979FB">
        <w:rPr>
          <w:rFonts w:ascii="Abadi" w:hAnsi="Abadi" w:cs="Arial"/>
          <w:sz w:val="21"/>
          <w:szCs w:val="21"/>
        </w:rPr>
        <w:tab/>
        <w:t>Una vez hecho el análisis del contenido del informe general del proceso de entrega recepción de</w:t>
      </w:r>
      <w:r w:rsidRPr="00F979FB">
        <w:rPr>
          <w:rFonts w:ascii="Abadi" w:hAnsi="Abadi" w:cs="Arial"/>
          <w:sz w:val="21"/>
          <w:szCs w:val="21"/>
          <w:lang w:val="es-MX"/>
        </w:rPr>
        <w:t xml:space="preserve"> la administración pública municipal 2018-2021 de Purísima del Rincón, </w:t>
      </w:r>
      <w:proofErr w:type="spellStart"/>
      <w:r w:rsidRPr="00F979FB">
        <w:rPr>
          <w:rFonts w:ascii="Abadi" w:hAnsi="Abadi" w:cs="Arial"/>
          <w:sz w:val="21"/>
          <w:szCs w:val="21"/>
          <w:lang w:val="es-MX"/>
        </w:rPr>
        <w:t>Gto</w:t>
      </w:r>
      <w:proofErr w:type="spellEnd"/>
      <w:r w:rsidRPr="00F979FB">
        <w:rPr>
          <w:rFonts w:ascii="Abadi" w:hAnsi="Abadi" w:cs="Arial"/>
          <w:sz w:val="21"/>
          <w:szCs w:val="21"/>
          <w:lang w:val="es-MX"/>
        </w:rPr>
        <w:t>.,</w:t>
      </w:r>
      <w:r w:rsidRPr="00F979FB">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2777AA37" w14:textId="77777777" w:rsidR="00F979FB" w:rsidRPr="00F979FB" w:rsidRDefault="00F979FB" w:rsidP="00F979FB">
      <w:pPr>
        <w:jc w:val="both"/>
        <w:rPr>
          <w:rFonts w:ascii="Abadi" w:hAnsi="Abadi" w:cs="Arial"/>
          <w:sz w:val="21"/>
          <w:szCs w:val="21"/>
        </w:rPr>
      </w:pPr>
    </w:p>
    <w:p w14:paraId="34C9BB1A" w14:textId="77777777" w:rsidR="00F979FB" w:rsidRPr="00F979FB" w:rsidRDefault="00F979FB" w:rsidP="00F979FB">
      <w:pPr>
        <w:ind w:firstLine="708"/>
        <w:jc w:val="both"/>
        <w:rPr>
          <w:rFonts w:ascii="Abadi" w:hAnsi="Abadi" w:cs="Arial"/>
          <w:sz w:val="21"/>
          <w:szCs w:val="21"/>
        </w:rPr>
      </w:pPr>
      <w:r w:rsidRPr="00F979FB">
        <w:rPr>
          <w:rFonts w:ascii="Abadi" w:hAnsi="Abadi" w:cs="Arial"/>
          <w:sz w:val="21"/>
          <w:szCs w:val="21"/>
        </w:rPr>
        <w:t xml:space="preserve">De igual forma, se constató que el acto de entrega recepción de la administración pública municipal de Purísima del Rincón, </w:t>
      </w:r>
      <w:proofErr w:type="spellStart"/>
      <w:r w:rsidRPr="00F979FB">
        <w:rPr>
          <w:rFonts w:ascii="Abadi" w:hAnsi="Abadi" w:cs="Arial"/>
          <w:sz w:val="21"/>
          <w:szCs w:val="21"/>
        </w:rPr>
        <w:t>Gto</w:t>
      </w:r>
      <w:proofErr w:type="spellEnd"/>
      <w:r w:rsidRPr="00F979FB">
        <w:rPr>
          <w:rFonts w:ascii="Abadi" w:hAnsi="Abadi" w:cs="Arial"/>
          <w:sz w:val="21"/>
          <w:szCs w:val="21"/>
        </w:rPr>
        <w:t>., se llevó a cabo el 10 de octubre de 2021, en cumplimiento a lo previsto por los artículos 32 y 41, fracción III de la Ley Orgánica Municipal para el Estado de Guanajuato.</w:t>
      </w:r>
    </w:p>
    <w:p w14:paraId="3A1B93FC" w14:textId="77777777" w:rsidR="00F979FB" w:rsidRPr="00F979FB" w:rsidRDefault="00F979FB" w:rsidP="00F979FB">
      <w:pPr>
        <w:ind w:firstLine="708"/>
        <w:jc w:val="both"/>
        <w:rPr>
          <w:rFonts w:ascii="Abadi" w:hAnsi="Abadi" w:cs="Arial"/>
          <w:sz w:val="21"/>
          <w:szCs w:val="21"/>
        </w:rPr>
      </w:pPr>
    </w:p>
    <w:p w14:paraId="4F090596" w14:textId="77777777" w:rsidR="00F979FB" w:rsidRPr="00F979FB" w:rsidRDefault="00F979FB" w:rsidP="00F979FB">
      <w:pPr>
        <w:ind w:firstLine="705"/>
        <w:jc w:val="both"/>
        <w:rPr>
          <w:rFonts w:ascii="Abadi" w:hAnsi="Abadi" w:cs="Arial"/>
          <w:sz w:val="21"/>
          <w:szCs w:val="21"/>
          <w:lang w:eastAsia="x-none"/>
        </w:rPr>
      </w:pPr>
      <w:r w:rsidRPr="00F979FB">
        <w:rPr>
          <w:rFonts w:ascii="Abadi" w:hAnsi="Abadi" w:cs="Arial"/>
          <w:sz w:val="21"/>
          <w:szCs w:val="21"/>
          <w:lang w:eastAsia="x-none"/>
        </w:rPr>
        <w:lastRenderedPageBreak/>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28281992" w14:textId="77777777" w:rsidR="00F979FB" w:rsidRPr="00F979FB" w:rsidRDefault="00F979FB" w:rsidP="00F979FB">
      <w:pPr>
        <w:ind w:firstLine="705"/>
        <w:jc w:val="both"/>
        <w:rPr>
          <w:rFonts w:ascii="Abadi" w:hAnsi="Abadi" w:cs="Arial"/>
          <w:sz w:val="21"/>
          <w:szCs w:val="21"/>
          <w:lang w:eastAsia="x-none"/>
        </w:rPr>
      </w:pPr>
    </w:p>
    <w:p w14:paraId="2569B3DB" w14:textId="77777777" w:rsidR="00F979FB" w:rsidRPr="00F979FB" w:rsidRDefault="00F979FB" w:rsidP="00F979FB">
      <w:pPr>
        <w:ind w:firstLine="705"/>
        <w:jc w:val="both"/>
        <w:rPr>
          <w:rFonts w:ascii="Abadi" w:hAnsi="Abadi" w:cs="Arial"/>
          <w:sz w:val="21"/>
          <w:szCs w:val="21"/>
          <w:lang w:val="es-MX" w:eastAsia="x-none"/>
        </w:rPr>
      </w:pPr>
      <w:r w:rsidRPr="00F979FB">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fuera del plazo previsto en el artículo 48, segundo párrafo de la Ley Orgánica Municipal para el Estado de Guanajuato; integrándose a dicho acuerdo el informe de la Comisión de Hacienda, Patrimonio y Cuenta Pública, así como el informe de entrega recepción. </w:t>
      </w:r>
    </w:p>
    <w:p w14:paraId="6325ACC7" w14:textId="77777777" w:rsidR="00F979FB" w:rsidRPr="00F979FB" w:rsidRDefault="00F979FB" w:rsidP="00F979FB">
      <w:pPr>
        <w:ind w:firstLine="705"/>
        <w:jc w:val="both"/>
        <w:rPr>
          <w:rFonts w:ascii="Abadi" w:hAnsi="Abadi" w:cs="Arial"/>
          <w:sz w:val="21"/>
          <w:szCs w:val="21"/>
          <w:lang w:val="es-MX" w:eastAsia="x-none"/>
        </w:rPr>
      </w:pPr>
    </w:p>
    <w:p w14:paraId="37622E6D" w14:textId="77777777" w:rsidR="00F979FB" w:rsidRPr="00F979FB" w:rsidRDefault="00F979FB" w:rsidP="00F979FB">
      <w:pPr>
        <w:ind w:firstLine="708"/>
        <w:jc w:val="both"/>
        <w:rPr>
          <w:rFonts w:ascii="Abadi" w:hAnsi="Abadi" w:cs="Arial"/>
          <w:sz w:val="21"/>
          <w:szCs w:val="21"/>
        </w:rPr>
      </w:pPr>
      <w:r w:rsidRPr="00F979FB">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C9BE729" w14:textId="77777777" w:rsidR="00F979FB" w:rsidRPr="00F979FB" w:rsidRDefault="00F979FB" w:rsidP="00F979FB">
      <w:pPr>
        <w:ind w:firstLine="708"/>
        <w:jc w:val="both"/>
        <w:rPr>
          <w:rFonts w:ascii="Abadi" w:hAnsi="Abadi" w:cs="Arial"/>
          <w:sz w:val="21"/>
          <w:szCs w:val="21"/>
        </w:rPr>
      </w:pPr>
    </w:p>
    <w:p w14:paraId="13FFE863" w14:textId="77777777" w:rsidR="00F979FB" w:rsidRPr="00F979FB" w:rsidRDefault="00F979FB" w:rsidP="00F979FB">
      <w:pPr>
        <w:ind w:firstLine="708"/>
        <w:jc w:val="both"/>
        <w:rPr>
          <w:rFonts w:ascii="Abadi" w:hAnsi="Abadi" w:cs="Arial"/>
          <w:sz w:val="21"/>
          <w:szCs w:val="21"/>
          <w:lang w:val="es-MX"/>
        </w:rPr>
      </w:pPr>
      <w:r w:rsidRPr="00F979FB">
        <w:rPr>
          <w:rFonts w:ascii="Abadi" w:hAnsi="Abadi" w:cs="Arial"/>
          <w:sz w:val="21"/>
          <w:szCs w:val="21"/>
        </w:rPr>
        <w:t>En razón de lo anterior, consideramos que la Auditoría Superior del Estado en la elaboración del informe general del proceso de entrega-recepción de</w:t>
      </w:r>
      <w:r w:rsidRPr="00F979FB">
        <w:rPr>
          <w:rFonts w:ascii="Abadi" w:hAnsi="Abadi" w:cs="Arial"/>
          <w:sz w:val="21"/>
          <w:szCs w:val="21"/>
          <w:lang w:val="es-MX"/>
        </w:rPr>
        <w:t xml:space="preserve"> la administración pública municipal 2018-2021 de Purísima del Rincón, </w:t>
      </w:r>
      <w:proofErr w:type="spellStart"/>
      <w:r w:rsidRPr="00F979FB">
        <w:rPr>
          <w:rFonts w:ascii="Abadi" w:hAnsi="Abadi" w:cs="Arial"/>
          <w:sz w:val="21"/>
          <w:szCs w:val="21"/>
          <w:lang w:val="es-MX"/>
        </w:rPr>
        <w:t>Gto</w:t>
      </w:r>
      <w:proofErr w:type="spellEnd"/>
      <w:r w:rsidRPr="00F979FB">
        <w:rPr>
          <w:rFonts w:ascii="Abadi" w:hAnsi="Abadi" w:cs="Arial"/>
          <w:sz w:val="21"/>
          <w:szCs w:val="21"/>
          <w:lang w:val="es-MX"/>
        </w:rPr>
        <w:t>.,</w:t>
      </w:r>
      <w:r w:rsidRPr="00F979FB">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F979FB">
        <w:rPr>
          <w:rFonts w:ascii="Abadi" w:hAnsi="Abadi" w:cs="Arial"/>
          <w:sz w:val="21"/>
          <w:szCs w:val="21"/>
          <w:lang w:val="es-MX"/>
        </w:rPr>
        <w:t xml:space="preserve">a la Contraloría Municipal de Purísima del Rincón, </w:t>
      </w:r>
      <w:proofErr w:type="spellStart"/>
      <w:r w:rsidRPr="00F979FB">
        <w:rPr>
          <w:rFonts w:ascii="Abadi" w:hAnsi="Abadi" w:cs="Arial"/>
          <w:sz w:val="21"/>
          <w:szCs w:val="21"/>
          <w:lang w:val="es-MX"/>
        </w:rPr>
        <w:t>Gto</w:t>
      </w:r>
      <w:proofErr w:type="spellEnd"/>
      <w:r w:rsidRPr="00F979FB">
        <w:rPr>
          <w:rFonts w:ascii="Abadi" w:hAnsi="Abadi" w:cs="Arial"/>
          <w:sz w:val="21"/>
          <w:szCs w:val="21"/>
        </w:rPr>
        <w:t xml:space="preserve">., </w:t>
      </w:r>
      <w:r w:rsidRPr="00F979FB">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5B82E54C" w14:textId="77777777" w:rsidR="00F979FB" w:rsidRPr="00F979FB" w:rsidRDefault="00F979FB" w:rsidP="00F979FB">
      <w:pPr>
        <w:ind w:firstLine="708"/>
        <w:jc w:val="both"/>
        <w:rPr>
          <w:rFonts w:ascii="Abadi" w:hAnsi="Abadi" w:cs="Arial"/>
          <w:sz w:val="21"/>
          <w:szCs w:val="21"/>
        </w:rPr>
      </w:pPr>
    </w:p>
    <w:p w14:paraId="47A36B73" w14:textId="77777777" w:rsidR="00F979FB" w:rsidRPr="00F979FB" w:rsidRDefault="00F979FB" w:rsidP="00F979FB">
      <w:pPr>
        <w:ind w:firstLine="708"/>
        <w:jc w:val="both"/>
        <w:rPr>
          <w:rFonts w:ascii="Abadi" w:hAnsi="Abadi" w:cs="Arial"/>
          <w:sz w:val="21"/>
          <w:szCs w:val="21"/>
          <w:lang w:val="x-none" w:eastAsia="x-none"/>
        </w:rPr>
      </w:pPr>
      <w:r w:rsidRPr="00F979FB">
        <w:rPr>
          <w:rFonts w:ascii="Abadi" w:hAnsi="Abadi" w:cs="Arial"/>
          <w:sz w:val="21"/>
          <w:szCs w:val="21"/>
        </w:rPr>
        <w:t>Por lo expuesto, con fundamento en el artículo 204 de la Ley Orgánica del Poder Legislativo, nos permitimos someter a la consideración de la Asamblea, la aprobación del siguiente</w:t>
      </w:r>
      <w:r w:rsidRPr="00F979FB">
        <w:rPr>
          <w:rFonts w:ascii="Abadi" w:hAnsi="Abadi" w:cs="Arial"/>
          <w:sz w:val="21"/>
          <w:szCs w:val="21"/>
          <w:lang w:val="x-none" w:eastAsia="x-none"/>
        </w:rPr>
        <w:t>:</w:t>
      </w:r>
    </w:p>
    <w:p w14:paraId="635E089F" w14:textId="77777777" w:rsidR="00F979FB" w:rsidRPr="00F979FB" w:rsidRDefault="00F979FB" w:rsidP="00F979FB">
      <w:pPr>
        <w:ind w:firstLine="708"/>
        <w:jc w:val="both"/>
        <w:rPr>
          <w:rFonts w:ascii="Abadi" w:hAnsi="Abadi" w:cs="Arial"/>
          <w:sz w:val="21"/>
          <w:szCs w:val="21"/>
          <w:lang w:val="x-none" w:eastAsia="x-none"/>
        </w:rPr>
      </w:pPr>
    </w:p>
    <w:p w14:paraId="297DA08B" w14:textId="77777777" w:rsidR="00F979FB" w:rsidRPr="00F979FB" w:rsidRDefault="00F979FB" w:rsidP="00F979FB">
      <w:pPr>
        <w:keepNext/>
        <w:jc w:val="center"/>
        <w:outlineLvl w:val="0"/>
        <w:rPr>
          <w:rFonts w:ascii="Abadi" w:eastAsia="Arial Unicode MS" w:hAnsi="Abadi" w:cs="Arial"/>
          <w:b/>
          <w:bCs/>
          <w:smallCaps/>
          <w:sz w:val="21"/>
          <w:szCs w:val="21"/>
        </w:rPr>
      </w:pPr>
      <w:r w:rsidRPr="00F979FB">
        <w:rPr>
          <w:rFonts w:ascii="Abadi" w:eastAsia="Arial Unicode MS" w:hAnsi="Abadi" w:cs="Arial"/>
          <w:b/>
          <w:bCs/>
          <w:smallCaps/>
          <w:sz w:val="21"/>
          <w:szCs w:val="21"/>
        </w:rPr>
        <w:t>A c u e r d o</w:t>
      </w:r>
    </w:p>
    <w:p w14:paraId="5384B3BC" w14:textId="77777777" w:rsidR="00F979FB" w:rsidRPr="00F979FB" w:rsidRDefault="00F979FB" w:rsidP="00F979FB">
      <w:pPr>
        <w:rPr>
          <w:rFonts w:ascii="Abadi" w:hAnsi="Abadi"/>
          <w:sz w:val="21"/>
          <w:szCs w:val="21"/>
        </w:rPr>
      </w:pPr>
    </w:p>
    <w:p w14:paraId="24F018D4" w14:textId="77777777" w:rsidR="00F979FB" w:rsidRPr="00F979FB" w:rsidRDefault="00F979FB" w:rsidP="00F979FB">
      <w:pPr>
        <w:ind w:firstLine="708"/>
        <w:jc w:val="both"/>
        <w:rPr>
          <w:rFonts w:ascii="Abadi" w:hAnsi="Abadi" w:cs="Arial"/>
          <w:sz w:val="21"/>
          <w:szCs w:val="21"/>
        </w:rPr>
      </w:pPr>
      <w:r w:rsidRPr="00F979FB">
        <w:rPr>
          <w:rFonts w:ascii="Abadi" w:hAnsi="Abadi" w:cs="Arial"/>
          <w:b/>
          <w:bCs/>
          <w:sz w:val="21"/>
          <w:szCs w:val="21"/>
        </w:rPr>
        <w:t xml:space="preserve">Único. </w:t>
      </w:r>
      <w:r w:rsidRPr="00F979FB">
        <w:rPr>
          <w:rFonts w:ascii="Abadi" w:hAnsi="Abadi" w:cs="Arial"/>
          <w:sz w:val="21"/>
          <w:szCs w:val="21"/>
        </w:rPr>
        <w:t>Se ordena la remisión del informe general del proceso de entrega-recepción correspondiente</w:t>
      </w:r>
      <w:r w:rsidRPr="00F979FB">
        <w:rPr>
          <w:rFonts w:ascii="Abadi" w:hAnsi="Abadi" w:cs="Arial"/>
          <w:sz w:val="21"/>
          <w:szCs w:val="21"/>
          <w:lang w:val="es-MX"/>
        </w:rPr>
        <w:t xml:space="preserve"> a la administración pública municipal 2018-2021 de Purísima del Rincón, </w:t>
      </w:r>
      <w:proofErr w:type="spellStart"/>
      <w:r w:rsidRPr="00F979FB">
        <w:rPr>
          <w:rFonts w:ascii="Abadi" w:hAnsi="Abadi" w:cs="Arial"/>
          <w:sz w:val="21"/>
          <w:szCs w:val="21"/>
          <w:lang w:val="es-MX"/>
        </w:rPr>
        <w:t>Gto</w:t>
      </w:r>
      <w:proofErr w:type="spellEnd"/>
      <w:r w:rsidRPr="00F979FB">
        <w:rPr>
          <w:rFonts w:ascii="Abadi" w:hAnsi="Abadi" w:cs="Arial"/>
          <w:sz w:val="21"/>
          <w:szCs w:val="21"/>
          <w:lang w:val="es-MX"/>
        </w:rPr>
        <w:t>., a la Auditoría Superior del Estado de</w:t>
      </w:r>
      <w:r w:rsidRPr="00F979FB">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29F53537" w14:textId="77777777" w:rsidR="00F979FB" w:rsidRPr="00F979FB" w:rsidRDefault="00F979FB" w:rsidP="00F979FB">
      <w:pPr>
        <w:ind w:firstLine="708"/>
        <w:jc w:val="both"/>
        <w:rPr>
          <w:rFonts w:ascii="Abadi" w:hAnsi="Abadi" w:cs="Arial"/>
          <w:sz w:val="21"/>
          <w:szCs w:val="21"/>
        </w:rPr>
      </w:pPr>
    </w:p>
    <w:p w14:paraId="3F073B4C" w14:textId="77777777" w:rsidR="00F979FB" w:rsidRPr="00F979FB" w:rsidRDefault="00F979FB" w:rsidP="00F979FB">
      <w:pPr>
        <w:ind w:firstLine="708"/>
        <w:jc w:val="both"/>
        <w:rPr>
          <w:rFonts w:ascii="Abadi" w:hAnsi="Abadi" w:cs="Arial"/>
          <w:sz w:val="21"/>
          <w:szCs w:val="21"/>
          <w:lang w:val="x-none" w:eastAsia="x-none"/>
        </w:rPr>
      </w:pPr>
      <w:r w:rsidRPr="00F979FB">
        <w:rPr>
          <w:rFonts w:ascii="Abadi" w:hAnsi="Abadi" w:cs="Arial"/>
          <w:sz w:val="21"/>
          <w:szCs w:val="21"/>
        </w:rPr>
        <w:t>Con fundamento en el artículo</w:t>
      </w:r>
      <w:r w:rsidRPr="00F979FB">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F979FB">
        <w:rPr>
          <w:rFonts w:ascii="Abadi" w:hAnsi="Abadi" w:cs="Arial"/>
          <w:sz w:val="21"/>
          <w:szCs w:val="21"/>
          <w:lang w:val="x-none" w:eastAsia="x-none"/>
        </w:rPr>
        <w:t xml:space="preserve">e </w:t>
      </w:r>
      <w:r w:rsidRPr="00F979FB">
        <w:rPr>
          <w:rFonts w:ascii="Abadi" w:hAnsi="Abadi" w:cs="Arial"/>
          <w:sz w:val="21"/>
          <w:szCs w:val="21"/>
          <w:lang w:val="es-MX" w:eastAsia="x-none"/>
        </w:rPr>
        <w:t>instruye a la Auditoría Superior del Estado</w:t>
      </w:r>
      <w:r w:rsidRPr="00F979FB">
        <w:rPr>
          <w:rFonts w:ascii="Abadi" w:hAnsi="Abadi" w:cs="Arial"/>
          <w:sz w:val="21"/>
          <w:szCs w:val="21"/>
          <w:lang w:val="x-none" w:eastAsia="x-none"/>
        </w:rPr>
        <w:t xml:space="preserve"> dar </w:t>
      </w:r>
      <w:r w:rsidRPr="00F979FB">
        <w:rPr>
          <w:rFonts w:ascii="Abadi" w:hAnsi="Abadi" w:cs="Arial"/>
          <w:sz w:val="21"/>
          <w:szCs w:val="21"/>
          <w:lang w:val="es-MX" w:eastAsia="x-none"/>
        </w:rPr>
        <w:t>cuenta</w:t>
      </w:r>
      <w:r w:rsidRPr="00F979FB">
        <w:rPr>
          <w:rFonts w:ascii="Abadi" w:hAnsi="Abadi" w:cs="Arial"/>
          <w:sz w:val="21"/>
          <w:szCs w:val="21"/>
          <w:lang w:val="x-none" w:eastAsia="x-none"/>
        </w:rPr>
        <w:t xml:space="preserve"> del informe </w:t>
      </w:r>
      <w:r w:rsidRPr="00F979FB">
        <w:rPr>
          <w:rFonts w:ascii="Abadi" w:hAnsi="Abadi" w:cs="Arial"/>
          <w:sz w:val="21"/>
          <w:szCs w:val="21"/>
          <w:lang w:val="es-MX" w:eastAsia="x-none"/>
        </w:rPr>
        <w:t xml:space="preserve">general a la Contraloría Municipal de Purísima del Rincón, </w:t>
      </w:r>
      <w:proofErr w:type="spellStart"/>
      <w:r w:rsidRPr="00F979FB">
        <w:rPr>
          <w:rFonts w:ascii="Abadi" w:hAnsi="Abadi" w:cs="Arial"/>
          <w:sz w:val="21"/>
          <w:szCs w:val="21"/>
          <w:lang w:val="es-MX" w:eastAsia="x-none"/>
        </w:rPr>
        <w:t>Gto</w:t>
      </w:r>
      <w:proofErr w:type="spellEnd"/>
      <w:r w:rsidRPr="00F979FB">
        <w:rPr>
          <w:rFonts w:ascii="Abadi" w:hAnsi="Abadi" w:cs="Arial"/>
          <w:sz w:val="21"/>
          <w:szCs w:val="21"/>
          <w:lang w:val="es-MX" w:eastAsia="x-none"/>
        </w:rPr>
        <w:t xml:space="preserve">. </w:t>
      </w:r>
      <w:r w:rsidRPr="00F979FB">
        <w:rPr>
          <w:rFonts w:ascii="Abadi" w:hAnsi="Abadi" w:cs="Arial"/>
          <w:sz w:val="21"/>
          <w:szCs w:val="21"/>
          <w:lang w:val="x-none" w:eastAsia="x-none"/>
        </w:rPr>
        <w:t xml:space="preserve"> </w:t>
      </w:r>
    </w:p>
    <w:p w14:paraId="485897D0" w14:textId="77777777" w:rsidR="00F979FB" w:rsidRPr="00F979FB" w:rsidRDefault="00F979FB" w:rsidP="00F979FB">
      <w:pPr>
        <w:jc w:val="both"/>
        <w:rPr>
          <w:rFonts w:ascii="Abadi" w:hAnsi="Abadi" w:cs="Arial"/>
          <w:sz w:val="21"/>
          <w:szCs w:val="21"/>
          <w:lang w:val="x-none" w:eastAsia="x-none"/>
        </w:rPr>
      </w:pPr>
    </w:p>
    <w:p w14:paraId="09C4D8C3" w14:textId="77777777" w:rsidR="00F979FB" w:rsidRPr="00F979FB" w:rsidRDefault="00F979FB" w:rsidP="00F979FB">
      <w:pPr>
        <w:ind w:firstLine="708"/>
        <w:jc w:val="both"/>
        <w:rPr>
          <w:rFonts w:ascii="Abadi" w:hAnsi="Abadi" w:cs="Arial"/>
          <w:sz w:val="21"/>
          <w:szCs w:val="21"/>
          <w:lang w:val="es-MX" w:eastAsia="x-none"/>
        </w:rPr>
      </w:pPr>
      <w:r w:rsidRPr="00F979FB">
        <w:rPr>
          <w:rFonts w:ascii="Abadi" w:hAnsi="Abadi" w:cs="Arial"/>
          <w:sz w:val="21"/>
          <w:szCs w:val="21"/>
          <w:lang w:val="es-MX" w:eastAsia="x-none"/>
        </w:rPr>
        <w:t xml:space="preserve">Remítase el </w:t>
      </w:r>
      <w:r w:rsidRPr="00F979FB">
        <w:rPr>
          <w:rFonts w:ascii="Abadi" w:hAnsi="Abadi" w:cs="Arial"/>
          <w:sz w:val="21"/>
          <w:szCs w:val="21"/>
          <w:lang w:val="x-none" w:eastAsia="x-none"/>
        </w:rPr>
        <w:t xml:space="preserve">presente acuerdo junto con su dictamen y el informe </w:t>
      </w:r>
      <w:r w:rsidRPr="00F979FB">
        <w:rPr>
          <w:rFonts w:ascii="Abadi" w:hAnsi="Abadi" w:cs="Arial"/>
          <w:sz w:val="21"/>
          <w:szCs w:val="21"/>
          <w:lang w:val="es-MX" w:eastAsia="x-none"/>
        </w:rPr>
        <w:t xml:space="preserve">general a la </w:t>
      </w:r>
      <w:r w:rsidRPr="00F979FB">
        <w:rPr>
          <w:rFonts w:ascii="Abadi" w:hAnsi="Abadi" w:cs="Arial"/>
          <w:sz w:val="21"/>
          <w:szCs w:val="21"/>
          <w:lang w:val="x-none" w:eastAsia="x-none"/>
        </w:rPr>
        <w:t>Auditoría Superior del Estado de Guanajuato</w:t>
      </w:r>
      <w:r w:rsidRPr="00F979FB">
        <w:rPr>
          <w:rFonts w:ascii="Abadi" w:hAnsi="Abadi" w:cs="Arial"/>
          <w:sz w:val="21"/>
          <w:szCs w:val="21"/>
          <w:lang w:val="es-MX" w:eastAsia="x-none"/>
        </w:rPr>
        <w:t xml:space="preserve"> </w:t>
      </w:r>
      <w:r w:rsidRPr="00F979FB">
        <w:rPr>
          <w:rFonts w:ascii="Abadi" w:hAnsi="Abadi" w:cs="Arial"/>
          <w:sz w:val="21"/>
          <w:szCs w:val="21"/>
          <w:lang w:val="x-none" w:eastAsia="x-none"/>
        </w:rPr>
        <w:t>para los efectos de su competencia</w:t>
      </w:r>
      <w:r w:rsidRPr="00F979FB">
        <w:rPr>
          <w:rFonts w:ascii="Abadi" w:hAnsi="Abadi" w:cs="Arial"/>
          <w:sz w:val="21"/>
          <w:szCs w:val="21"/>
          <w:lang w:val="es-MX" w:eastAsia="x-none"/>
        </w:rPr>
        <w:t xml:space="preserve">, así como al ayuntamiento de Purísima del Rincón, </w:t>
      </w:r>
      <w:proofErr w:type="spellStart"/>
      <w:r w:rsidRPr="00F979FB">
        <w:rPr>
          <w:rFonts w:ascii="Abadi" w:hAnsi="Abadi" w:cs="Arial"/>
          <w:sz w:val="21"/>
          <w:szCs w:val="21"/>
          <w:lang w:val="es-MX" w:eastAsia="x-none"/>
        </w:rPr>
        <w:t>Gto</w:t>
      </w:r>
      <w:proofErr w:type="spellEnd"/>
      <w:r w:rsidRPr="00F979FB">
        <w:rPr>
          <w:rFonts w:ascii="Abadi" w:hAnsi="Abadi" w:cs="Arial"/>
          <w:sz w:val="21"/>
          <w:szCs w:val="21"/>
          <w:lang w:val="es-MX" w:eastAsia="x-none"/>
        </w:rPr>
        <w:t>., para su conocimiento.</w:t>
      </w:r>
    </w:p>
    <w:p w14:paraId="5FBC6E48" w14:textId="77777777" w:rsidR="00F979FB" w:rsidRPr="00F979FB" w:rsidRDefault="00F979FB" w:rsidP="00F979FB">
      <w:pPr>
        <w:ind w:firstLine="708"/>
        <w:jc w:val="both"/>
        <w:rPr>
          <w:rFonts w:ascii="Abadi" w:hAnsi="Abadi" w:cs="Arial"/>
          <w:sz w:val="21"/>
          <w:szCs w:val="21"/>
          <w:lang w:val="es-MX" w:eastAsia="x-none"/>
        </w:rPr>
      </w:pPr>
    </w:p>
    <w:p w14:paraId="4C2E2F9C" w14:textId="77777777" w:rsidR="00F979FB" w:rsidRDefault="00F979FB" w:rsidP="00F979FB">
      <w:pPr>
        <w:jc w:val="center"/>
        <w:rPr>
          <w:rFonts w:ascii="Abadi" w:hAnsi="Abadi" w:cs="Arial"/>
          <w:b/>
          <w:bCs/>
          <w:sz w:val="21"/>
          <w:szCs w:val="21"/>
          <w:lang w:eastAsia="x-none"/>
        </w:rPr>
      </w:pPr>
    </w:p>
    <w:p w14:paraId="5ADF97E5" w14:textId="387A702D" w:rsidR="00F979FB" w:rsidRPr="00F979FB" w:rsidRDefault="00F979FB" w:rsidP="00F979FB">
      <w:pPr>
        <w:jc w:val="center"/>
        <w:rPr>
          <w:rFonts w:ascii="Abadi" w:hAnsi="Abadi" w:cs="Arial"/>
          <w:b/>
          <w:bCs/>
          <w:sz w:val="21"/>
          <w:szCs w:val="21"/>
          <w:lang w:eastAsia="x-none"/>
        </w:rPr>
      </w:pPr>
      <w:r w:rsidRPr="00F979FB">
        <w:rPr>
          <w:rFonts w:ascii="Abadi" w:hAnsi="Abadi" w:cs="Arial"/>
          <w:b/>
          <w:bCs/>
          <w:sz w:val="21"/>
          <w:szCs w:val="21"/>
          <w:lang w:eastAsia="x-none"/>
        </w:rPr>
        <w:t xml:space="preserve">Guanajuato, </w:t>
      </w:r>
      <w:proofErr w:type="spellStart"/>
      <w:r w:rsidRPr="00F979FB">
        <w:rPr>
          <w:rFonts w:ascii="Abadi" w:hAnsi="Abadi" w:cs="Arial"/>
          <w:b/>
          <w:bCs/>
          <w:sz w:val="21"/>
          <w:szCs w:val="21"/>
          <w:lang w:eastAsia="x-none"/>
        </w:rPr>
        <w:t>Gto</w:t>
      </w:r>
      <w:proofErr w:type="spellEnd"/>
      <w:r w:rsidRPr="00F979FB">
        <w:rPr>
          <w:rFonts w:ascii="Abadi" w:hAnsi="Abadi" w:cs="Arial"/>
          <w:b/>
          <w:bCs/>
          <w:sz w:val="21"/>
          <w:szCs w:val="21"/>
          <w:lang w:eastAsia="x-none"/>
        </w:rPr>
        <w:t>., 2 de junio de 2022</w:t>
      </w:r>
    </w:p>
    <w:p w14:paraId="4ED320EE" w14:textId="77777777" w:rsidR="00F979FB" w:rsidRPr="00F979FB" w:rsidRDefault="00F979FB" w:rsidP="00F979FB">
      <w:pPr>
        <w:jc w:val="center"/>
        <w:rPr>
          <w:rFonts w:ascii="Abadi" w:hAnsi="Abadi" w:cs="Arial"/>
          <w:b/>
          <w:bCs/>
          <w:sz w:val="21"/>
          <w:szCs w:val="21"/>
          <w:lang w:eastAsia="x-none"/>
        </w:rPr>
      </w:pPr>
      <w:r w:rsidRPr="00F979FB">
        <w:rPr>
          <w:rFonts w:ascii="Abadi" w:hAnsi="Abadi" w:cs="Arial"/>
          <w:b/>
          <w:bCs/>
          <w:sz w:val="21"/>
          <w:szCs w:val="21"/>
          <w:lang w:eastAsia="x-none"/>
        </w:rPr>
        <w:t>La Comisión de Hacienda y Fiscalización</w:t>
      </w:r>
    </w:p>
    <w:p w14:paraId="14A32427" w14:textId="77777777" w:rsidR="00F979FB" w:rsidRPr="00F979FB" w:rsidRDefault="00F979FB" w:rsidP="00F979FB">
      <w:pPr>
        <w:jc w:val="center"/>
        <w:rPr>
          <w:rFonts w:ascii="Abadi" w:hAnsi="Abadi" w:cs="Arial"/>
          <w:b/>
          <w:bCs/>
          <w:sz w:val="21"/>
          <w:szCs w:val="21"/>
          <w:lang w:eastAsia="x-none"/>
        </w:rPr>
      </w:pPr>
    </w:p>
    <w:p w14:paraId="51AEAFE7" w14:textId="77777777" w:rsidR="00F979FB" w:rsidRPr="00F979FB" w:rsidRDefault="00F979FB" w:rsidP="00F979FB">
      <w:pPr>
        <w:jc w:val="center"/>
        <w:rPr>
          <w:rFonts w:ascii="Abadi" w:hAnsi="Abadi" w:cs="Arial"/>
          <w:b/>
          <w:sz w:val="21"/>
          <w:szCs w:val="21"/>
          <w:lang w:eastAsia="x-none"/>
        </w:rPr>
      </w:pPr>
    </w:p>
    <w:p w14:paraId="329778B3" w14:textId="02D178EE" w:rsidR="00F979FB" w:rsidRPr="00F979FB" w:rsidRDefault="00F979FB" w:rsidP="00F979FB">
      <w:pPr>
        <w:jc w:val="center"/>
        <w:rPr>
          <w:rFonts w:ascii="Abadi" w:hAnsi="Abadi" w:cs="Arial"/>
          <w:b/>
          <w:sz w:val="21"/>
          <w:szCs w:val="21"/>
          <w:lang w:eastAsia="x-none"/>
        </w:rPr>
      </w:pPr>
      <w:r w:rsidRPr="00F979FB">
        <w:rPr>
          <w:rFonts w:ascii="Abadi" w:hAnsi="Abadi" w:cs="Arial"/>
          <w:b/>
          <w:sz w:val="21"/>
          <w:szCs w:val="21"/>
          <w:lang w:eastAsia="x-none"/>
        </w:rPr>
        <w:t>Diputado Víctor Manuel Zanella Huerta</w:t>
      </w:r>
    </w:p>
    <w:p w14:paraId="77FE3DD2" w14:textId="77777777" w:rsidR="00F979FB" w:rsidRPr="00F979FB" w:rsidRDefault="00F979FB" w:rsidP="00F979FB">
      <w:pPr>
        <w:jc w:val="center"/>
        <w:rPr>
          <w:rFonts w:ascii="Abadi" w:hAnsi="Abadi" w:cs="Arial"/>
          <w:sz w:val="21"/>
          <w:szCs w:val="21"/>
          <w:lang w:eastAsia="x-none"/>
        </w:rPr>
      </w:pPr>
    </w:p>
    <w:p w14:paraId="6F969679" w14:textId="6B027721" w:rsidR="00F979FB" w:rsidRPr="00F979FB" w:rsidRDefault="00F979FB" w:rsidP="00F979FB">
      <w:pPr>
        <w:jc w:val="center"/>
        <w:rPr>
          <w:rFonts w:ascii="Abadi" w:hAnsi="Abadi" w:cs="Arial"/>
          <w:b/>
          <w:sz w:val="21"/>
          <w:szCs w:val="21"/>
          <w:lang w:eastAsia="x-none"/>
        </w:rPr>
      </w:pPr>
      <w:r w:rsidRPr="00F979FB">
        <w:rPr>
          <w:rFonts w:ascii="Abadi" w:hAnsi="Abadi" w:cs="Arial"/>
          <w:b/>
          <w:sz w:val="21"/>
          <w:szCs w:val="21"/>
          <w:lang w:eastAsia="x-none"/>
        </w:rPr>
        <w:t>Diputada Ruth Noemí Tiscareño Agoitia</w:t>
      </w:r>
    </w:p>
    <w:p w14:paraId="7F17A374" w14:textId="58A121CD" w:rsidR="00F979FB" w:rsidRPr="00F979FB" w:rsidRDefault="00F979FB" w:rsidP="00F979FB">
      <w:pPr>
        <w:jc w:val="center"/>
        <w:rPr>
          <w:rFonts w:ascii="Abadi" w:hAnsi="Abadi" w:cs="Arial"/>
          <w:b/>
          <w:sz w:val="21"/>
          <w:szCs w:val="21"/>
          <w:lang w:eastAsia="x-none"/>
        </w:rPr>
      </w:pPr>
    </w:p>
    <w:p w14:paraId="48E690F3" w14:textId="389A9635" w:rsidR="00F979FB" w:rsidRPr="00F979FB" w:rsidRDefault="00F979FB" w:rsidP="00F979FB">
      <w:pPr>
        <w:jc w:val="center"/>
        <w:rPr>
          <w:rFonts w:ascii="Abadi" w:hAnsi="Abadi" w:cs="Arial"/>
          <w:b/>
          <w:sz w:val="21"/>
          <w:szCs w:val="21"/>
          <w:lang w:eastAsia="x-none"/>
        </w:rPr>
      </w:pPr>
      <w:r w:rsidRPr="00F979FB">
        <w:rPr>
          <w:rFonts w:ascii="Abadi" w:hAnsi="Abadi" w:cs="Arial"/>
          <w:b/>
          <w:sz w:val="21"/>
          <w:szCs w:val="21"/>
          <w:lang w:eastAsia="x-none"/>
        </w:rPr>
        <w:t xml:space="preserve">Diputado Miguel Ángel Salim </w:t>
      </w:r>
      <w:proofErr w:type="spellStart"/>
      <w:r w:rsidRPr="00F979FB">
        <w:rPr>
          <w:rFonts w:ascii="Abadi" w:hAnsi="Abadi" w:cs="Arial"/>
          <w:b/>
          <w:sz w:val="21"/>
          <w:szCs w:val="21"/>
          <w:lang w:eastAsia="x-none"/>
        </w:rPr>
        <w:t>Alle</w:t>
      </w:r>
      <w:proofErr w:type="spellEnd"/>
    </w:p>
    <w:p w14:paraId="5053A533" w14:textId="77777777" w:rsidR="00F979FB" w:rsidRPr="00F979FB" w:rsidRDefault="00F979FB" w:rsidP="00F979FB">
      <w:pPr>
        <w:jc w:val="center"/>
        <w:rPr>
          <w:rFonts w:ascii="Abadi" w:hAnsi="Abadi" w:cs="Arial"/>
          <w:b/>
          <w:sz w:val="21"/>
          <w:szCs w:val="21"/>
          <w:lang w:eastAsia="x-none"/>
        </w:rPr>
      </w:pPr>
    </w:p>
    <w:p w14:paraId="33F57716" w14:textId="1D8135D7" w:rsidR="00F979FB" w:rsidRPr="00F979FB" w:rsidRDefault="00F979FB" w:rsidP="00F979FB">
      <w:pPr>
        <w:jc w:val="center"/>
        <w:rPr>
          <w:rFonts w:ascii="Abadi" w:hAnsi="Abadi" w:cs="Arial"/>
          <w:b/>
          <w:sz w:val="21"/>
          <w:szCs w:val="21"/>
          <w:lang w:eastAsia="x-none"/>
        </w:rPr>
      </w:pPr>
      <w:r w:rsidRPr="00F979FB">
        <w:rPr>
          <w:rFonts w:ascii="Abadi" w:hAnsi="Abadi" w:cs="Arial"/>
          <w:b/>
          <w:sz w:val="21"/>
          <w:szCs w:val="21"/>
          <w:lang w:eastAsia="x-none"/>
        </w:rPr>
        <w:t>Diputado José Alfonso Borja Pimentel</w:t>
      </w:r>
    </w:p>
    <w:p w14:paraId="2037FE6B" w14:textId="77777777" w:rsidR="00F979FB" w:rsidRPr="00F979FB" w:rsidRDefault="00F979FB" w:rsidP="00F979FB">
      <w:pPr>
        <w:rPr>
          <w:rFonts w:ascii="Abadi" w:hAnsi="Abadi" w:cs="Arial"/>
          <w:b/>
          <w:sz w:val="21"/>
          <w:szCs w:val="21"/>
          <w:lang w:eastAsia="x-none"/>
        </w:rPr>
      </w:pPr>
    </w:p>
    <w:p w14:paraId="267B180F" w14:textId="1F281D53" w:rsidR="00343316" w:rsidRPr="00F979FB" w:rsidRDefault="00F979FB" w:rsidP="00F979FB">
      <w:pPr>
        <w:jc w:val="center"/>
        <w:rPr>
          <w:rFonts w:ascii="Abadi" w:hAnsi="Abadi"/>
          <w:sz w:val="21"/>
          <w:szCs w:val="21"/>
        </w:rPr>
      </w:pPr>
      <w:r w:rsidRPr="00F979FB">
        <w:rPr>
          <w:rFonts w:ascii="Abadi" w:hAnsi="Abadi" w:cs="Arial"/>
          <w:b/>
          <w:sz w:val="21"/>
          <w:szCs w:val="21"/>
          <w:lang w:eastAsia="x-none"/>
        </w:rPr>
        <w:t>Diputada Alma Edwviges Alcaraz Hernández</w:t>
      </w:r>
    </w:p>
    <w:p w14:paraId="2815EA31" w14:textId="22E55588" w:rsidR="00343316" w:rsidRDefault="00343316" w:rsidP="00297B0D">
      <w:pPr>
        <w:jc w:val="both"/>
        <w:rPr>
          <w:rFonts w:ascii="Abadi" w:hAnsi="Abadi"/>
          <w:sz w:val="21"/>
          <w:szCs w:val="21"/>
        </w:rPr>
      </w:pPr>
    </w:p>
    <w:p w14:paraId="530EFE6C" w14:textId="77777777" w:rsidR="00F979FB" w:rsidRPr="00343316" w:rsidRDefault="00F979FB" w:rsidP="00297B0D">
      <w:pPr>
        <w:jc w:val="both"/>
        <w:rPr>
          <w:rFonts w:ascii="Abadi" w:hAnsi="Abadi"/>
          <w:sz w:val="21"/>
          <w:szCs w:val="21"/>
        </w:rPr>
      </w:pPr>
    </w:p>
    <w:p w14:paraId="0599A575"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w:t>
      </w:r>
      <w:r w:rsidRPr="009A1E1D">
        <w:rPr>
          <w:rFonts w:ascii="Abadi" w:hAnsi="Abadi"/>
          <w:b/>
          <w:bCs/>
          <w:sz w:val="21"/>
          <w:szCs w:val="21"/>
        </w:rPr>
        <w:lastRenderedPageBreak/>
        <w:t>ADMINISTRACIÓN PÚBLICA MUNICIPAL 2018-2021 DE ROMITA, GTO.</w:t>
      </w:r>
    </w:p>
    <w:p w14:paraId="726D33A5" w14:textId="24C021D7" w:rsidR="00297B0D" w:rsidRDefault="00297B0D" w:rsidP="00297B0D">
      <w:pPr>
        <w:jc w:val="both"/>
        <w:rPr>
          <w:rFonts w:ascii="Abadi" w:hAnsi="Abadi"/>
          <w:sz w:val="21"/>
          <w:szCs w:val="21"/>
        </w:rPr>
      </w:pPr>
    </w:p>
    <w:p w14:paraId="6555961E" w14:textId="77777777" w:rsidR="000A4D81" w:rsidRPr="000A4D81" w:rsidRDefault="000A4D81" w:rsidP="000A4D81">
      <w:pPr>
        <w:jc w:val="both"/>
        <w:rPr>
          <w:rFonts w:ascii="Abadi" w:hAnsi="Abadi" w:cs="Arial"/>
          <w:b/>
          <w:bCs/>
          <w:smallCaps/>
          <w:sz w:val="21"/>
          <w:szCs w:val="21"/>
          <w:lang w:val="es-MX"/>
        </w:rPr>
      </w:pPr>
      <w:r w:rsidRPr="000A4D81">
        <w:rPr>
          <w:rFonts w:ascii="Abadi" w:hAnsi="Abadi" w:cs="Arial"/>
          <w:b/>
          <w:bCs/>
          <w:smallCaps/>
          <w:sz w:val="21"/>
          <w:szCs w:val="21"/>
          <w:lang w:val="es-MX"/>
        </w:rPr>
        <w:t>C. Presidenta del Congreso del Estado</w:t>
      </w:r>
    </w:p>
    <w:p w14:paraId="1F6CE533" w14:textId="77777777" w:rsidR="000A4D81" w:rsidRPr="000A4D81" w:rsidRDefault="000A4D81" w:rsidP="000A4D81">
      <w:pPr>
        <w:jc w:val="both"/>
        <w:rPr>
          <w:rFonts w:ascii="Abadi" w:hAnsi="Abadi" w:cs="Arial"/>
          <w:b/>
          <w:bCs/>
          <w:smallCaps/>
          <w:sz w:val="21"/>
          <w:szCs w:val="21"/>
        </w:rPr>
      </w:pPr>
      <w:r w:rsidRPr="000A4D81">
        <w:rPr>
          <w:rFonts w:ascii="Abadi" w:hAnsi="Abadi" w:cs="Arial"/>
          <w:b/>
          <w:bCs/>
          <w:smallCaps/>
          <w:sz w:val="21"/>
          <w:szCs w:val="21"/>
        </w:rPr>
        <w:t>P r e s e n t e.</w:t>
      </w:r>
    </w:p>
    <w:p w14:paraId="2FA1A960" w14:textId="77777777" w:rsidR="000A4D81" w:rsidRPr="000A4D81" w:rsidRDefault="000A4D81" w:rsidP="000A4D81">
      <w:pPr>
        <w:jc w:val="both"/>
        <w:rPr>
          <w:rFonts w:ascii="Abadi" w:hAnsi="Abadi" w:cs="Arial"/>
          <w:sz w:val="21"/>
          <w:szCs w:val="21"/>
          <w:lang w:val="es-MX" w:eastAsia="x-none"/>
        </w:rPr>
      </w:pPr>
    </w:p>
    <w:p w14:paraId="67EB852A" w14:textId="77777777" w:rsidR="000A4D81" w:rsidRPr="000A4D81" w:rsidRDefault="000A4D81" w:rsidP="000A4D81">
      <w:pPr>
        <w:ind w:firstLine="708"/>
        <w:jc w:val="both"/>
        <w:rPr>
          <w:rFonts w:ascii="Abadi" w:hAnsi="Abadi" w:cs="Arial"/>
          <w:sz w:val="21"/>
          <w:szCs w:val="21"/>
          <w:lang w:val="x-none" w:eastAsia="x-none"/>
        </w:rPr>
      </w:pPr>
      <w:r w:rsidRPr="000A4D81">
        <w:rPr>
          <w:rFonts w:ascii="Abadi" w:hAnsi="Abadi" w:cs="Arial"/>
          <w:sz w:val="21"/>
          <w:szCs w:val="21"/>
          <w:lang w:val="x-none" w:eastAsia="x-none"/>
        </w:rPr>
        <w:t xml:space="preserve">A </w:t>
      </w:r>
      <w:r w:rsidRPr="000A4D81">
        <w:rPr>
          <w:rFonts w:ascii="Abadi" w:hAnsi="Abadi" w:cs="Arial"/>
          <w:sz w:val="21"/>
          <w:szCs w:val="21"/>
          <w:lang w:val="es-MX" w:eastAsia="x-none"/>
        </w:rPr>
        <w:t>esta</w:t>
      </w:r>
      <w:r w:rsidRPr="000A4D81">
        <w:rPr>
          <w:rFonts w:ascii="Abadi" w:hAnsi="Abadi" w:cs="Arial"/>
          <w:sz w:val="21"/>
          <w:szCs w:val="21"/>
          <w:lang w:val="x-none" w:eastAsia="x-none"/>
        </w:rPr>
        <w:t xml:space="preserve"> Comisión de Hacienda y Fiscalización</w:t>
      </w:r>
      <w:r w:rsidRPr="000A4D81">
        <w:rPr>
          <w:rFonts w:ascii="Abadi" w:hAnsi="Abadi" w:cs="Arial"/>
          <w:sz w:val="21"/>
          <w:szCs w:val="21"/>
          <w:lang w:val="es-MX" w:eastAsia="x-none"/>
        </w:rPr>
        <w:t xml:space="preserve"> </w:t>
      </w:r>
      <w:r w:rsidRPr="000A4D81">
        <w:rPr>
          <w:rFonts w:ascii="Abadi" w:hAnsi="Abadi" w:cs="Arial"/>
          <w:sz w:val="21"/>
          <w:szCs w:val="21"/>
          <w:lang w:val="x-none" w:eastAsia="x-none"/>
        </w:rPr>
        <w:t xml:space="preserve">le fue turnado para su estudio y dictamen, el informe </w:t>
      </w:r>
      <w:r w:rsidRPr="000A4D81">
        <w:rPr>
          <w:rFonts w:ascii="Abadi" w:hAnsi="Abadi" w:cs="Arial"/>
          <w:sz w:val="21"/>
          <w:szCs w:val="21"/>
          <w:lang w:val="es-MX" w:eastAsia="x-none"/>
        </w:rPr>
        <w:t xml:space="preserve">general formulado </w:t>
      </w:r>
      <w:r w:rsidRPr="000A4D81">
        <w:rPr>
          <w:rFonts w:ascii="Abadi" w:hAnsi="Abadi" w:cs="Arial"/>
          <w:sz w:val="21"/>
          <w:szCs w:val="21"/>
          <w:lang w:val="x-none" w:eastAsia="x-none"/>
        </w:rPr>
        <w:t xml:space="preserve">por </w:t>
      </w:r>
      <w:r w:rsidRPr="000A4D81">
        <w:rPr>
          <w:rFonts w:ascii="Abadi" w:hAnsi="Abadi" w:cs="Arial"/>
          <w:sz w:val="21"/>
          <w:szCs w:val="21"/>
          <w:lang w:val="es-MX" w:eastAsia="x-none"/>
        </w:rPr>
        <w:t xml:space="preserve">la </w:t>
      </w:r>
      <w:r w:rsidRPr="000A4D81">
        <w:rPr>
          <w:rFonts w:ascii="Abadi" w:hAnsi="Abadi" w:cs="Arial"/>
          <w:sz w:val="21"/>
          <w:szCs w:val="21"/>
          <w:lang w:val="x-none" w:eastAsia="x-none"/>
        </w:rPr>
        <w:t>Auditoría Superior del Estado de Guanajuato</w:t>
      </w:r>
      <w:r w:rsidRPr="000A4D81">
        <w:rPr>
          <w:rFonts w:ascii="Abadi" w:hAnsi="Abadi" w:cs="Arial"/>
          <w:sz w:val="21"/>
          <w:szCs w:val="21"/>
          <w:lang w:val="es-MX" w:eastAsia="x-none"/>
        </w:rPr>
        <w:t xml:space="preserve"> del proceso de entrega recepción correspondiente a la administración pública municipal 2018-2021 </w:t>
      </w:r>
      <w:r w:rsidRPr="000A4D81">
        <w:rPr>
          <w:rFonts w:ascii="Abadi" w:hAnsi="Abadi" w:cs="Arial"/>
          <w:sz w:val="21"/>
          <w:szCs w:val="21"/>
          <w:lang w:val="x-none" w:eastAsia="x-none"/>
        </w:rPr>
        <w:t xml:space="preserve">de </w:t>
      </w:r>
      <w:r w:rsidRPr="000A4D81">
        <w:rPr>
          <w:rFonts w:ascii="Abadi" w:hAnsi="Abadi" w:cs="Arial"/>
          <w:sz w:val="21"/>
          <w:szCs w:val="21"/>
          <w:lang w:val="es-MX" w:eastAsia="x-none"/>
        </w:rPr>
        <w:t>Romita</w:t>
      </w:r>
      <w:r w:rsidRPr="000A4D81">
        <w:rPr>
          <w:rFonts w:ascii="Abadi" w:hAnsi="Abadi" w:cs="Arial"/>
          <w:sz w:val="21"/>
          <w:szCs w:val="21"/>
          <w:lang w:val="x-none" w:eastAsia="x-none"/>
        </w:rPr>
        <w:t xml:space="preserve">, </w:t>
      </w:r>
      <w:proofErr w:type="spellStart"/>
      <w:r w:rsidRPr="000A4D81">
        <w:rPr>
          <w:rFonts w:ascii="Abadi" w:hAnsi="Abadi" w:cs="Arial"/>
          <w:sz w:val="21"/>
          <w:szCs w:val="21"/>
          <w:lang w:val="x-none" w:eastAsia="x-none"/>
        </w:rPr>
        <w:t>Gto</w:t>
      </w:r>
      <w:proofErr w:type="spellEnd"/>
      <w:r w:rsidRPr="000A4D81">
        <w:rPr>
          <w:rFonts w:ascii="Abadi" w:hAnsi="Abadi" w:cs="Arial"/>
          <w:sz w:val="21"/>
          <w:szCs w:val="21"/>
          <w:lang w:val="x-none" w:eastAsia="x-none"/>
        </w:rPr>
        <w:t>.</w:t>
      </w:r>
    </w:p>
    <w:p w14:paraId="51608C6D" w14:textId="77777777" w:rsidR="000A4D81" w:rsidRPr="000A4D81" w:rsidRDefault="000A4D81" w:rsidP="000A4D81">
      <w:pPr>
        <w:ind w:firstLine="708"/>
        <w:jc w:val="both"/>
        <w:rPr>
          <w:rFonts w:ascii="Abadi" w:hAnsi="Abadi" w:cs="Arial"/>
          <w:sz w:val="21"/>
          <w:szCs w:val="21"/>
          <w:lang w:val="x-none" w:eastAsia="x-none"/>
        </w:rPr>
      </w:pPr>
    </w:p>
    <w:p w14:paraId="7FF80836" w14:textId="77777777" w:rsidR="000A4D81" w:rsidRPr="000A4D81" w:rsidRDefault="000A4D81" w:rsidP="000A4D81">
      <w:pPr>
        <w:ind w:firstLine="708"/>
        <w:jc w:val="both"/>
        <w:rPr>
          <w:rFonts w:ascii="Abadi" w:hAnsi="Abadi" w:cs="Arial"/>
          <w:sz w:val="21"/>
          <w:szCs w:val="21"/>
          <w:lang w:val="x-none" w:eastAsia="x-none"/>
        </w:rPr>
      </w:pPr>
      <w:r w:rsidRPr="000A4D81">
        <w:rPr>
          <w:rFonts w:ascii="Abadi" w:hAnsi="Abadi" w:cs="Arial"/>
          <w:sz w:val="21"/>
          <w:szCs w:val="21"/>
          <w:lang w:val="x-none" w:eastAsia="x-none"/>
        </w:rPr>
        <w:t xml:space="preserve">Una vez analizado el referido informe </w:t>
      </w:r>
      <w:r w:rsidRPr="000A4D81">
        <w:rPr>
          <w:rFonts w:ascii="Abadi" w:hAnsi="Abadi" w:cs="Arial"/>
          <w:sz w:val="21"/>
          <w:szCs w:val="21"/>
          <w:lang w:val="es-MX" w:eastAsia="x-none"/>
        </w:rPr>
        <w:t>general</w:t>
      </w:r>
      <w:r w:rsidRPr="000A4D81">
        <w:rPr>
          <w:rFonts w:ascii="Abadi" w:hAnsi="Abadi" w:cs="Arial"/>
          <w:sz w:val="21"/>
          <w:szCs w:val="21"/>
          <w:lang w:val="x-none" w:eastAsia="x-none"/>
        </w:rPr>
        <w:t>, con fundamento en lo dispuesto por los artículos 112, fracción X</w:t>
      </w:r>
      <w:r w:rsidRPr="000A4D81">
        <w:rPr>
          <w:rFonts w:ascii="Abadi" w:hAnsi="Abadi" w:cs="Arial"/>
          <w:sz w:val="21"/>
          <w:szCs w:val="21"/>
          <w:lang w:val="es-MX" w:eastAsia="x-none"/>
        </w:rPr>
        <w:t>V</w:t>
      </w:r>
      <w:r w:rsidRPr="000A4D81">
        <w:rPr>
          <w:rFonts w:ascii="Abadi" w:hAnsi="Abadi" w:cs="Arial"/>
          <w:sz w:val="21"/>
          <w:szCs w:val="21"/>
          <w:lang w:val="x-none" w:eastAsia="x-none"/>
        </w:rPr>
        <w:t xml:space="preserve"> y 171 de la Ley Orgánica del Poder Legislativo, nos permitimos rendir el siguiente:</w:t>
      </w:r>
    </w:p>
    <w:p w14:paraId="695FFEEB" w14:textId="77777777" w:rsidR="000A4D81" w:rsidRPr="000A4D81" w:rsidRDefault="000A4D81" w:rsidP="000A4D81">
      <w:pPr>
        <w:ind w:firstLine="708"/>
        <w:jc w:val="both"/>
        <w:rPr>
          <w:rFonts w:ascii="Abadi" w:hAnsi="Abadi" w:cs="Arial"/>
          <w:sz w:val="21"/>
          <w:szCs w:val="21"/>
          <w:lang w:val="x-none" w:eastAsia="x-none"/>
        </w:rPr>
      </w:pPr>
    </w:p>
    <w:p w14:paraId="22C36E97" w14:textId="77777777" w:rsidR="000A4D81" w:rsidRPr="000A4D81" w:rsidRDefault="000A4D81" w:rsidP="000A4D81">
      <w:pPr>
        <w:keepNext/>
        <w:jc w:val="center"/>
        <w:outlineLvl w:val="0"/>
        <w:rPr>
          <w:rFonts w:ascii="Abadi" w:eastAsia="Arial Unicode MS" w:hAnsi="Abadi" w:cs="Arial"/>
          <w:b/>
          <w:bCs/>
          <w:sz w:val="21"/>
          <w:szCs w:val="21"/>
        </w:rPr>
      </w:pPr>
      <w:r w:rsidRPr="000A4D81">
        <w:rPr>
          <w:rFonts w:ascii="Abadi" w:eastAsia="Arial Unicode MS" w:hAnsi="Abadi" w:cs="Arial"/>
          <w:b/>
          <w:bCs/>
          <w:sz w:val="21"/>
          <w:szCs w:val="21"/>
        </w:rPr>
        <w:t>D i c t a m e n</w:t>
      </w:r>
    </w:p>
    <w:p w14:paraId="20D032EB" w14:textId="77777777" w:rsidR="000A4D81" w:rsidRDefault="000A4D81" w:rsidP="000A4D81">
      <w:pPr>
        <w:ind w:firstLine="708"/>
        <w:jc w:val="both"/>
        <w:rPr>
          <w:rFonts w:ascii="Abadi" w:hAnsi="Abadi" w:cs="Arial"/>
          <w:b/>
          <w:bCs/>
          <w:sz w:val="21"/>
          <w:szCs w:val="21"/>
          <w:lang w:val="es-MX" w:eastAsia="x-none"/>
        </w:rPr>
      </w:pPr>
    </w:p>
    <w:p w14:paraId="3E765BF1" w14:textId="7F6D57DA" w:rsidR="000A4D81" w:rsidRPr="000A4D81" w:rsidRDefault="000A4D81" w:rsidP="000A4D81">
      <w:pPr>
        <w:ind w:firstLine="708"/>
        <w:jc w:val="both"/>
        <w:rPr>
          <w:rFonts w:ascii="Abadi" w:hAnsi="Abadi" w:cs="Arial"/>
          <w:b/>
          <w:bCs/>
          <w:sz w:val="21"/>
          <w:szCs w:val="21"/>
          <w:lang w:val="es-MX" w:eastAsia="x-none"/>
        </w:rPr>
      </w:pPr>
      <w:r w:rsidRPr="000A4D81">
        <w:rPr>
          <w:rFonts w:ascii="Abadi" w:hAnsi="Abadi" w:cs="Arial"/>
          <w:b/>
          <w:bCs/>
          <w:sz w:val="21"/>
          <w:szCs w:val="21"/>
          <w:lang w:val="es-MX" w:eastAsia="x-none"/>
        </w:rPr>
        <w:t>I. Antecedentes:</w:t>
      </w:r>
    </w:p>
    <w:p w14:paraId="5DB1F228" w14:textId="77777777" w:rsidR="000A4D81" w:rsidRPr="000A4D81" w:rsidRDefault="000A4D81" w:rsidP="000A4D81">
      <w:pPr>
        <w:ind w:firstLine="708"/>
        <w:jc w:val="both"/>
        <w:rPr>
          <w:rFonts w:ascii="Abadi" w:hAnsi="Abadi" w:cs="Arial"/>
          <w:sz w:val="21"/>
          <w:szCs w:val="21"/>
          <w:lang w:val="es-MX" w:eastAsia="x-none"/>
        </w:rPr>
      </w:pPr>
    </w:p>
    <w:p w14:paraId="0EA3DEEC"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 xml:space="preserve">En cumplimiento a lo establecido en el artículo 48 de la Ley Orgánica Municipal para el Estado de Guanajuato, el ayuntamiento de Romita, </w:t>
      </w:r>
      <w:proofErr w:type="spellStart"/>
      <w:r w:rsidRPr="000A4D81">
        <w:rPr>
          <w:rFonts w:ascii="Abadi" w:hAnsi="Abadi" w:cs="Arial"/>
          <w:sz w:val="21"/>
          <w:szCs w:val="21"/>
          <w:lang w:val="es-MX" w:eastAsia="x-none"/>
        </w:rPr>
        <w:t>Gto</w:t>
      </w:r>
      <w:proofErr w:type="spellEnd"/>
      <w:r w:rsidRPr="000A4D81">
        <w:rPr>
          <w:rFonts w:ascii="Abadi" w:hAnsi="Abadi" w:cs="Arial"/>
          <w:sz w:val="21"/>
          <w:szCs w:val="21"/>
          <w:lang w:val="es-MX" w:eastAsia="x-none"/>
        </w:rPr>
        <w:t>., en su oportunidad remitió a este Congreso del Estado, el informe derivado del proceso de entrega recepción de la administración pública municipal 2018-2021, el cual se turnó el 3 de febrero de 2022 a la Auditoría Superior del Estado para los efectos conducentes.</w:t>
      </w:r>
    </w:p>
    <w:p w14:paraId="3FABB6E9" w14:textId="77777777" w:rsidR="000A4D81" w:rsidRPr="000A4D81" w:rsidRDefault="000A4D81" w:rsidP="000A4D81">
      <w:pPr>
        <w:ind w:firstLine="708"/>
        <w:jc w:val="both"/>
        <w:rPr>
          <w:rFonts w:ascii="Abadi" w:hAnsi="Abadi" w:cs="Arial"/>
          <w:sz w:val="21"/>
          <w:szCs w:val="21"/>
          <w:lang w:val="es-MX" w:eastAsia="x-none"/>
        </w:rPr>
      </w:pPr>
    </w:p>
    <w:p w14:paraId="3994E4CF"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0A4D81">
        <w:rPr>
          <w:rFonts w:ascii="Abadi" w:hAnsi="Abadi" w:cs="Arial"/>
          <w:sz w:val="21"/>
          <w:szCs w:val="21"/>
        </w:rPr>
        <w:t>de la Ley Orgánica Municipal para el Estado de Guanajuato</w:t>
      </w:r>
      <w:r w:rsidRPr="000A4D81">
        <w:rPr>
          <w:rFonts w:ascii="Abadi" w:hAnsi="Abadi" w:cs="Arial"/>
          <w:sz w:val="21"/>
          <w:szCs w:val="21"/>
          <w:lang w:val="es-MX" w:eastAsia="x-none"/>
        </w:rPr>
        <w:t xml:space="preserve">, mismo que se turnó a esta Comisión </w:t>
      </w:r>
      <w:r w:rsidRPr="000A4D81">
        <w:rPr>
          <w:rFonts w:ascii="Abadi" w:hAnsi="Abadi" w:cs="Arial"/>
          <w:bCs/>
          <w:sz w:val="21"/>
          <w:szCs w:val="21"/>
          <w:lang w:val="es-MX" w:eastAsia="x-none"/>
        </w:rPr>
        <w:t>el 7 de abril de 2022</w:t>
      </w:r>
      <w:r w:rsidRPr="000A4D81">
        <w:rPr>
          <w:rFonts w:ascii="Abadi" w:hAnsi="Abadi" w:cs="Arial"/>
          <w:sz w:val="21"/>
          <w:szCs w:val="21"/>
          <w:lang w:val="es-MX" w:eastAsia="x-none"/>
        </w:rPr>
        <w:t xml:space="preserve"> para su estudio y dictamen,</w:t>
      </w:r>
      <w:r w:rsidRPr="000A4D81">
        <w:rPr>
          <w:rFonts w:ascii="Abadi" w:hAnsi="Abadi" w:cs="Arial"/>
          <w:b/>
          <w:sz w:val="21"/>
          <w:szCs w:val="21"/>
          <w:lang w:val="es-MX" w:eastAsia="x-none"/>
        </w:rPr>
        <w:t xml:space="preserve"> </w:t>
      </w:r>
      <w:r w:rsidRPr="000A4D81">
        <w:rPr>
          <w:rFonts w:ascii="Abadi" w:hAnsi="Abadi" w:cs="Arial"/>
          <w:sz w:val="21"/>
          <w:szCs w:val="21"/>
          <w:lang w:val="es-MX" w:eastAsia="x-none"/>
        </w:rPr>
        <w:t>la cual lo radicó el 19 de abril del año en curso.</w:t>
      </w:r>
    </w:p>
    <w:p w14:paraId="201A9CB6" w14:textId="77777777" w:rsidR="000A4D81" w:rsidRPr="000A4D81" w:rsidRDefault="000A4D81" w:rsidP="000A4D81">
      <w:pPr>
        <w:ind w:firstLine="708"/>
        <w:jc w:val="both"/>
        <w:rPr>
          <w:rFonts w:ascii="Abadi" w:hAnsi="Abadi" w:cs="Arial"/>
          <w:b/>
          <w:bCs/>
          <w:sz w:val="21"/>
          <w:szCs w:val="21"/>
          <w:lang w:val="es-MX" w:eastAsia="x-none"/>
        </w:rPr>
      </w:pPr>
    </w:p>
    <w:p w14:paraId="37FABED8" w14:textId="77777777" w:rsidR="000A4D81" w:rsidRPr="000A4D81" w:rsidRDefault="000A4D81" w:rsidP="000A4D81">
      <w:pPr>
        <w:ind w:firstLine="708"/>
        <w:jc w:val="both"/>
        <w:rPr>
          <w:rFonts w:ascii="Abadi" w:hAnsi="Abadi" w:cs="Arial"/>
          <w:b/>
          <w:bCs/>
          <w:sz w:val="21"/>
          <w:szCs w:val="21"/>
          <w:lang w:val="es-MX" w:eastAsia="x-none"/>
        </w:rPr>
      </w:pPr>
      <w:r w:rsidRPr="000A4D81">
        <w:rPr>
          <w:rFonts w:ascii="Abadi" w:hAnsi="Abadi" w:cs="Arial"/>
          <w:b/>
          <w:bCs/>
          <w:sz w:val="21"/>
          <w:szCs w:val="21"/>
          <w:lang w:val="es-MX" w:eastAsia="x-none"/>
        </w:rPr>
        <w:t>II. Competencia:</w:t>
      </w:r>
    </w:p>
    <w:p w14:paraId="29783E4F" w14:textId="77777777" w:rsidR="000A4D81" w:rsidRPr="000A4D81" w:rsidRDefault="000A4D81" w:rsidP="000A4D81">
      <w:pPr>
        <w:ind w:firstLine="708"/>
        <w:jc w:val="both"/>
        <w:rPr>
          <w:rFonts w:ascii="Abadi" w:hAnsi="Abadi" w:cs="Arial"/>
          <w:b/>
          <w:bCs/>
          <w:sz w:val="21"/>
          <w:szCs w:val="21"/>
          <w:lang w:val="es-MX" w:eastAsia="x-none"/>
        </w:rPr>
      </w:pPr>
    </w:p>
    <w:p w14:paraId="25512B25" w14:textId="729944E9"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 xml:space="preserve">Las facultades de este Poder Legislativo en materia de entrega-recepción de las administraciones públicas municipales tienen su fundamento en lo dispuesto por el artículo 48 de la Ley Orgánica Municipal para el Estado de Guanajuato, mismo que establece </w:t>
      </w:r>
      <w:r w:rsidRPr="000A4D81">
        <w:rPr>
          <w:rFonts w:ascii="Abadi" w:hAnsi="Abadi" w:cs="Arial"/>
          <w:sz w:val="21"/>
          <w:szCs w:val="21"/>
          <w:lang w:val="es-MX" w:eastAsia="x-none"/>
        </w:rPr>
        <w:t>que los ayuntamientos remitirán copia del expediente de entrega recepción al Congreso del Estado, para efecto de revisión de las cuentas públicas municipales.</w:t>
      </w:r>
    </w:p>
    <w:p w14:paraId="35F0F632" w14:textId="77777777" w:rsidR="000A4D81" w:rsidRPr="000A4D81" w:rsidRDefault="000A4D81" w:rsidP="000A4D81">
      <w:pPr>
        <w:ind w:firstLine="708"/>
        <w:jc w:val="both"/>
        <w:rPr>
          <w:rFonts w:ascii="Abadi" w:hAnsi="Abadi" w:cs="Arial"/>
          <w:sz w:val="21"/>
          <w:szCs w:val="21"/>
          <w:lang w:val="es-MX" w:eastAsia="x-none"/>
        </w:rPr>
      </w:pPr>
    </w:p>
    <w:p w14:paraId="7821A823"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3E3C4DF6" w14:textId="77777777" w:rsidR="000A4D81" w:rsidRPr="000A4D81" w:rsidRDefault="000A4D81" w:rsidP="000A4D81">
      <w:pPr>
        <w:ind w:firstLine="708"/>
        <w:jc w:val="both"/>
        <w:rPr>
          <w:rFonts w:ascii="Abadi" w:hAnsi="Abadi" w:cs="Arial"/>
          <w:sz w:val="21"/>
          <w:szCs w:val="21"/>
          <w:lang w:val="es-MX" w:eastAsia="x-none"/>
        </w:rPr>
      </w:pPr>
    </w:p>
    <w:p w14:paraId="2A87AAF6"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0A4D81">
        <w:rPr>
          <w:rFonts w:ascii="Abadi" w:hAnsi="Abadi" w:cs="Arial"/>
          <w:sz w:val="21"/>
          <w:szCs w:val="21"/>
          <w:lang w:eastAsia="x-none"/>
        </w:rPr>
        <w:t xml:space="preserve"> emite</w:t>
      </w:r>
      <w:r w:rsidRPr="000A4D81">
        <w:rPr>
          <w:rFonts w:ascii="Abadi" w:hAnsi="Abadi" w:cs="Arial"/>
          <w:sz w:val="21"/>
          <w:szCs w:val="21"/>
          <w:lang w:val="es-MX" w:eastAsia="x-none"/>
        </w:rPr>
        <w:t xml:space="preserve"> un informe general del proceso de entrega recepción y lo remite al Congreso del Estado.</w:t>
      </w:r>
    </w:p>
    <w:p w14:paraId="31B67BFB" w14:textId="77777777" w:rsidR="000A4D81" w:rsidRPr="000A4D81" w:rsidRDefault="000A4D81" w:rsidP="000A4D81">
      <w:pPr>
        <w:ind w:firstLine="708"/>
        <w:jc w:val="both"/>
        <w:rPr>
          <w:rFonts w:ascii="Abadi" w:hAnsi="Abadi" w:cs="Arial"/>
          <w:sz w:val="21"/>
          <w:szCs w:val="21"/>
          <w:lang w:val="es-MX" w:eastAsia="x-none"/>
        </w:rPr>
      </w:pPr>
    </w:p>
    <w:p w14:paraId="40BF1324" w14:textId="77777777" w:rsidR="000A4D81" w:rsidRPr="000A4D81" w:rsidRDefault="000A4D81" w:rsidP="000A4D81">
      <w:pPr>
        <w:ind w:firstLine="708"/>
        <w:jc w:val="both"/>
        <w:rPr>
          <w:rFonts w:ascii="Abadi" w:hAnsi="Abadi" w:cs="Arial"/>
          <w:color w:val="000000"/>
          <w:sz w:val="21"/>
          <w:szCs w:val="21"/>
        </w:rPr>
      </w:pPr>
      <w:r w:rsidRPr="000A4D81">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0A4D81">
        <w:rPr>
          <w:rFonts w:ascii="Abadi" w:hAnsi="Abadi" w:cs="Arial"/>
          <w:sz w:val="21"/>
          <w:szCs w:val="21"/>
        </w:rPr>
        <w:t xml:space="preserve">a la Auditoría Superior del Estado de Guanajuato, </w:t>
      </w:r>
      <w:r w:rsidRPr="000A4D81">
        <w:rPr>
          <w:rFonts w:ascii="Abadi" w:hAnsi="Abadi" w:cs="Arial"/>
          <w:color w:val="000000"/>
          <w:sz w:val="21"/>
          <w:szCs w:val="21"/>
        </w:rPr>
        <w:t>para efectos de lo dispuesto por los artículos 2, fracción II, 5, fracción IV y 82, fracciones I y II de la Ley de Fiscalización Superior del Estado de Guanajuato.</w:t>
      </w:r>
    </w:p>
    <w:p w14:paraId="7D4E2670" w14:textId="77777777" w:rsidR="000A4D81" w:rsidRPr="000A4D81" w:rsidRDefault="000A4D81" w:rsidP="000A4D81">
      <w:pPr>
        <w:ind w:firstLine="708"/>
        <w:jc w:val="both"/>
        <w:rPr>
          <w:rFonts w:ascii="Abadi" w:hAnsi="Abadi" w:cs="Arial"/>
          <w:color w:val="000000"/>
          <w:sz w:val="21"/>
          <w:szCs w:val="21"/>
        </w:rPr>
      </w:pPr>
    </w:p>
    <w:p w14:paraId="3A259923" w14:textId="77777777" w:rsidR="000A4D81" w:rsidRPr="000A4D81" w:rsidRDefault="000A4D81" w:rsidP="000A4D81">
      <w:pPr>
        <w:ind w:firstLine="708"/>
        <w:jc w:val="both"/>
        <w:rPr>
          <w:rFonts w:ascii="Abadi" w:hAnsi="Abadi" w:cs="Arial"/>
          <w:sz w:val="21"/>
          <w:szCs w:val="21"/>
          <w:lang w:val="es-MX"/>
        </w:rPr>
      </w:pPr>
      <w:r w:rsidRPr="000A4D81">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0A4D81">
        <w:rPr>
          <w:rFonts w:ascii="Abadi" w:hAnsi="Abadi" w:cs="Arial"/>
          <w:sz w:val="21"/>
          <w:szCs w:val="21"/>
          <w:lang w:val="es-MX"/>
        </w:rPr>
        <w:t xml:space="preserve">Contraloría Municipal de Romita, </w:t>
      </w:r>
      <w:proofErr w:type="spellStart"/>
      <w:r w:rsidRPr="000A4D81">
        <w:rPr>
          <w:rFonts w:ascii="Abadi" w:hAnsi="Abadi" w:cs="Arial"/>
          <w:sz w:val="21"/>
          <w:szCs w:val="21"/>
          <w:lang w:val="es-MX"/>
        </w:rPr>
        <w:t>Gto</w:t>
      </w:r>
      <w:proofErr w:type="spellEnd"/>
      <w:r w:rsidRPr="000A4D81">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4F70B6B2" w14:textId="77777777" w:rsidR="000A4D81" w:rsidRPr="000A4D81" w:rsidRDefault="000A4D81" w:rsidP="000A4D81">
      <w:pPr>
        <w:ind w:firstLine="708"/>
        <w:jc w:val="both"/>
        <w:rPr>
          <w:rFonts w:ascii="Abadi" w:hAnsi="Abadi" w:cs="Arial"/>
          <w:sz w:val="21"/>
          <w:szCs w:val="21"/>
          <w:lang w:val="es-MX"/>
        </w:rPr>
      </w:pPr>
    </w:p>
    <w:p w14:paraId="321DA27B" w14:textId="77777777" w:rsidR="000A4D81" w:rsidRPr="000A4D81" w:rsidRDefault="000A4D81" w:rsidP="000A4D81">
      <w:pPr>
        <w:ind w:firstLine="708"/>
        <w:jc w:val="both"/>
        <w:rPr>
          <w:rFonts w:ascii="Abadi" w:hAnsi="Abadi" w:cs="Arial"/>
          <w:b/>
          <w:bCs/>
          <w:sz w:val="21"/>
          <w:szCs w:val="21"/>
          <w:lang w:val="es-MX" w:eastAsia="x-none"/>
        </w:rPr>
      </w:pPr>
      <w:r w:rsidRPr="000A4D81">
        <w:rPr>
          <w:rFonts w:ascii="Abadi" w:hAnsi="Abadi" w:cs="Arial"/>
          <w:b/>
          <w:bCs/>
          <w:sz w:val="21"/>
          <w:szCs w:val="21"/>
          <w:lang w:val="es-MX" w:eastAsia="x-none"/>
        </w:rPr>
        <w:t>III. Procedimiento:</w:t>
      </w:r>
    </w:p>
    <w:p w14:paraId="35EF1E07" w14:textId="77777777" w:rsidR="000A4D81" w:rsidRPr="000A4D81" w:rsidRDefault="000A4D81" w:rsidP="000A4D81">
      <w:pPr>
        <w:ind w:firstLine="708"/>
        <w:jc w:val="both"/>
        <w:rPr>
          <w:rFonts w:ascii="Abadi" w:hAnsi="Abadi" w:cs="Arial"/>
          <w:sz w:val="21"/>
          <w:szCs w:val="21"/>
          <w:lang w:val="es-MX"/>
        </w:rPr>
      </w:pPr>
    </w:p>
    <w:p w14:paraId="315FC81D"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 xml:space="preserve">De conformidad con lo previsto en el artículo 41, fracción III de la Ley Orgánica </w:t>
      </w:r>
      <w:r w:rsidRPr="000A4D81">
        <w:rPr>
          <w:rFonts w:ascii="Abadi" w:hAnsi="Abadi" w:cs="Arial"/>
          <w:sz w:val="21"/>
          <w:szCs w:val="21"/>
          <w:lang w:val="es-MX" w:eastAsia="x-none"/>
        </w:rPr>
        <w:lastRenderedPageBreak/>
        <w:t>Municipal para el Estado de Guanajuato, el ayuntamiento entrante al término de la sesión de instalación en sesión ordinaria llevará a cabo el acto de entrega recepción de la situación que guarda la administración pública municipal.</w:t>
      </w:r>
    </w:p>
    <w:p w14:paraId="7580EDF4" w14:textId="77777777" w:rsidR="000A4D81" w:rsidRPr="000A4D81" w:rsidRDefault="000A4D81" w:rsidP="000A4D81">
      <w:pPr>
        <w:jc w:val="both"/>
        <w:rPr>
          <w:rFonts w:ascii="Abadi" w:hAnsi="Abadi" w:cs="Arial"/>
          <w:sz w:val="21"/>
          <w:szCs w:val="21"/>
          <w:lang w:val="es-MX" w:eastAsia="x-none"/>
        </w:rPr>
      </w:pPr>
    </w:p>
    <w:p w14:paraId="6E35A4AC"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1AFB3E37" w14:textId="77777777" w:rsidR="000A4D81" w:rsidRPr="000A4D81" w:rsidRDefault="000A4D81" w:rsidP="000A4D81">
      <w:pPr>
        <w:ind w:firstLine="708"/>
        <w:jc w:val="both"/>
        <w:rPr>
          <w:rFonts w:ascii="Abadi" w:hAnsi="Abadi" w:cs="Arial"/>
          <w:sz w:val="21"/>
          <w:szCs w:val="21"/>
          <w:lang w:val="es-MX" w:eastAsia="x-none"/>
        </w:rPr>
      </w:pPr>
    </w:p>
    <w:p w14:paraId="338E94D4" w14:textId="77777777" w:rsidR="000A4D81" w:rsidRPr="000A4D81" w:rsidRDefault="000A4D81" w:rsidP="000F0F3C">
      <w:pPr>
        <w:numPr>
          <w:ilvl w:val="0"/>
          <w:numId w:val="75"/>
        </w:numPr>
        <w:spacing w:after="240"/>
        <w:jc w:val="both"/>
        <w:rPr>
          <w:rFonts w:ascii="Abadi" w:hAnsi="Abadi" w:cs="Arial"/>
          <w:sz w:val="21"/>
          <w:szCs w:val="21"/>
          <w:lang w:val="es-MX" w:eastAsia="x-none"/>
        </w:rPr>
      </w:pPr>
      <w:r w:rsidRPr="000A4D81">
        <w:rPr>
          <w:rFonts w:ascii="Abadi" w:hAnsi="Abadi" w:cs="Arial"/>
          <w:sz w:val="21"/>
          <w:szCs w:val="21"/>
          <w:lang w:val="es-MX" w:eastAsia="x-none"/>
        </w:rPr>
        <w:t>Integración del expediente de entrega recepción;</w:t>
      </w:r>
    </w:p>
    <w:p w14:paraId="7FF0627A" w14:textId="77777777" w:rsidR="000A4D81" w:rsidRPr="000A4D81" w:rsidRDefault="000A4D81" w:rsidP="000A4D81">
      <w:pPr>
        <w:ind w:left="1068"/>
        <w:jc w:val="both"/>
        <w:rPr>
          <w:rFonts w:ascii="Abadi" w:hAnsi="Abadi" w:cs="Arial"/>
          <w:sz w:val="21"/>
          <w:szCs w:val="21"/>
          <w:lang w:val="es-MX" w:eastAsia="x-none"/>
        </w:rPr>
      </w:pPr>
    </w:p>
    <w:p w14:paraId="43FEDDE1" w14:textId="77777777" w:rsidR="000A4D81" w:rsidRPr="000A4D81" w:rsidRDefault="000A4D81" w:rsidP="000F0F3C">
      <w:pPr>
        <w:numPr>
          <w:ilvl w:val="0"/>
          <w:numId w:val="75"/>
        </w:numPr>
        <w:jc w:val="both"/>
        <w:rPr>
          <w:rFonts w:ascii="Abadi" w:hAnsi="Abadi" w:cs="Arial"/>
          <w:sz w:val="21"/>
          <w:szCs w:val="21"/>
          <w:lang w:val="es-MX" w:eastAsia="x-none"/>
        </w:rPr>
      </w:pPr>
      <w:r w:rsidRPr="000A4D81">
        <w:rPr>
          <w:rFonts w:ascii="Abadi" w:hAnsi="Abadi" w:cs="Arial"/>
          <w:sz w:val="21"/>
          <w:szCs w:val="21"/>
          <w:lang w:val="es-MX" w:eastAsia="x-none"/>
        </w:rPr>
        <w:t>Acto de entrega recepción en el que la Auditoría Superior del Estado de Guanajuato funge como observador; y</w:t>
      </w:r>
    </w:p>
    <w:p w14:paraId="2392C872" w14:textId="77777777" w:rsidR="000A4D81" w:rsidRPr="000A4D81" w:rsidRDefault="000A4D81" w:rsidP="000A4D81">
      <w:pPr>
        <w:spacing w:after="200" w:line="276" w:lineRule="auto"/>
        <w:ind w:left="720"/>
        <w:contextualSpacing/>
        <w:rPr>
          <w:rFonts w:ascii="Abadi" w:hAnsi="Abadi" w:cs="Arial"/>
          <w:sz w:val="21"/>
          <w:szCs w:val="21"/>
          <w:lang w:val="es-MX" w:eastAsia="x-none"/>
        </w:rPr>
      </w:pPr>
    </w:p>
    <w:p w14:paraId="512090BC" w14:textId="77777777" w:rsidR="000A4D81" w:rsidRPr="000A4D81" w:rsidRDefault="000A4D81" w:rsidP="000F0F3C">
      <w:pPr>
        <w:numPr>
          <w:ilvl w:val="0"/>
          <w:numId w:val="75"/>
        </w:numPr>
        <w:jc w:val="both"/>
        <w:rPr>
          <w:rFonts w:ascii="Abadi" w:hAnsi="Abadi" w:cs="Arial"/>
          <w:sz w:val="21"/>
          <w:szCs w:val="21"/>
          <w:lang w:val="es-MX" w:eastAsia="x-none"/>
        </w:rPr>
      </w:pPr>
      <w:r w:rsidRPr="000A4D81">
        <w:rPr>
          <w:rFonts w:ascii="Abadi" w:hAnsi="Abadi" w:cs="Arial"/>
          <w:sz w:val="21"/>
          <w:szCs w:val="21"/>
          <w:lang w:val="es-MX" w:eastAsia="x-none"/>
        </w:rPr>
        <w:t>Revisión del expediente de entrega recepción.</w:t>
      </w:r>
    </w:p>
    <w:p w14:paraId="695D5589" w14:textId="77777777" w:rsidR="000A4D81" w:rsidRPr="000A4D81" w:rsidRDefault="000A4D81" w:rsidP="000A4D81">
      <w:pPr>
        <w:spacing w:after="200" w:line="276" w:lineRule="auto"/>
        <w:ind w:left="720"/>
        <w:contextualSpacing/>
        <w:rPr>
          <w:rFonts w:ascii="Abadi" w:hAnsi="Abadi" w:cs="Arial"/>
          <w:sz w:val="21"/>
          <w:szCs w:val="21"/>
          <w:lang w:val="es-MX" w:eastAsia="x-none"/>
        </w:rPr>
      </w:pPr>
    </w:p>
    <w:p w14:paraId="3CA74F6C"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La Auditoría Superior del Estado funge como asesor en las etapas señaladas en los incisos a y c.</w:t>
      </w:r>
    </w:p>
    <w:p w14:paraId="799EB63A" w14:textId="77777777" w:rsidR="000A4D81" w:rsidRPr="000A4D81" w:rsidRDefault="000A4D81" w:rsidP="000A4D81">
      <w:pPr>
        <w:jc w:val="both"/>
        <w:rPr>
          <w:rFonts w:ascii="Abadi" w:hAnsi="Abadi" w:cs="Arial"/>
          <w:sz w:val="21"/>
          <w:szCs w:val="21"/>
          <w:lang w:val="es-MX" w:eastAsia="x-none"/>
        </w:rPr>
      </w:pPr>
    </w:p>
    <w:p w14:paraId="58C1C0A9"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1C08FB53" w14:textId="77777777" w:rsidR="000A4D81" w:rsidRPr="000A4D81" w:rsidRDefault="000A4D81" w:rsidP="000A4D81">
      <w:pPr>
        <w:ind w:firstLine="708"/>
        <w:jc w:val="both"/>
        <w:rPr>
          <w:rFonts w:ascii="Abadi" w:hAnsi="Abadi" w:cs="Arial"/>
          <w:sz w:val="21"/>
          <w:szCs w:val="21"/>
          <w:lang w:val="es-MX" w:eastAsia="x-none"/>
        </w:rPr>
      </w:pPr>
    </w:p>
    <w:p w14:paraId="1F9E5028"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1775E06E" w14:textId="77777777" w:rsidR="000A4D81" w:rsidRPr="000A4D81" w:rsidRDefault="000A4D81" w:rsidP="000A4D81">
      <w:pPr>
        <w:ind w:firstLine="708"/>
        <w:jc w:val="both"/>
        <w:rPr>
          <w:rFonts w:ascii="Abadi" w:hAnsi="Abadi" w:cs="Arial"/>
          <w:i/>
          <w:sz w:val="21"/>
          <w:szCs w:val="21"/>
          <w:lang w:val="es-MX" w:eastAsia="x-none"/>
        </w:rPr>
      </w:pPr>
    </w:p>
    <w:p w14:paraId="202FA3E5" w14:textId="77777777" w:rsidR="000A4D81" w:rsidRPr="000A4D81" w:rsidRDefault="000A4D81" w:rsidP="000A4D81">
      <w:pPr>
        <w:jc w:val="right"/>
        <w:rPr>
          <w:rFonts w:ascii="Abadi" w:hAnsi="Abadi" w:cs="Arial"/>
          <w:b/>
          <w:i/>
          <w:sz w:val="21"/>
          <w:szCs w:val="21"/>
        </w:rPr>
      </w:pPr>
      <w:r w:rsidRPr="000A4D81">
        <w:rPr>
          <w:rFonts w:ascii="Abadi" w:hAnsi="Abadi" w:cs="Arial"/>
          <w:b/>
          <w:i/>
          <w:sz w:val="21"/>
          <w:szCs w:val="21"/>
        </w:rPr>
        <w:t>Contenido del expediente de entrega recepción</w:t>
      </w:r>
    </w:p>
    <w:p w14:paraId="5EAF4A0D" w14:textId="77777777" w:rsidR="000A4D81" w:rsidRPr="000A4D81" w:rsidRDefault="000A4D81" w:rsidP="000A4D81">
      <w:pPr>
        <w:ind w:left="709"/>
        <w:jc w:val="both"/>
        <w:rPr>
          <w:rFonts w:ascii="Abadi" w:hAnsi="Abadi" w:cs="Arial"/>
          <w:i/>
          <w:sz w:val="21"/>
          <w:szCs w:val="21"/>
        </w:rPr>
      </w:pPr>
      <w:r w:rsidRPr="000A4D81">
        <w:rPr>
          <w:rFonts w:ascii="Abadi" w:hAnsi="Abadi" w:cs="Arial"/>
          <w:b/>
          <w:bCs/>
          <w:i/>
          <w:sz w:val="21"/>
          <w:szCs w:val="21"/>
        </w:rPr>
        <w:t>Artículo</w:t>
      </w:r>
      <w:r w:rsidRPr="000A4D81">
        <w:rPr>
          <w:rFonts w:ascii="Abadi" w:hAnsi="Abadi" w:cs="Arial"/>
          <w:i/>
          <w:sz w:val="21"/>
          <w:szCs w:val="21"/>
        </w:rPr>
        <w:t xml:space="preserve"> </w:t>
      </w:r>
      <w:r w:rsidRPr="000A4D81">
        <w:rPr>
          <w:rFonts w:ascii="Abadi" w:hAnsi="Abadi" w:cs="Arial"/>
          <w:b/>
          <w:bCs/>
          <w:i/>
          <w:sz w:val="21"/>
          <w:szCs w:val="21"/>
        </w:rPr>
        <w:t>45</w:t>
      </w:r>
      <w:r w:rsidRPr="000A4D81">
        <w:rPr>
          <w:rFonts w:ascii="Abadi" w:hAnsi="Abadi" w:cs="Arial"/>
          <w:i/>
          <w:sz w:val="21"/>
          <w:szCs w:val="21"/>
        </w:rPr>
        <w:t>. La integración del expediente a que se refiere el artículo anterior será responsabilidad del Ayuntamiento saliente, y deberá contener, por lo menos, la información relativa a:</w:t>
      </w:r>
    </w:p>
    <w:p w14:paraId="05B8C7F7" w14:textId="77777777" w:rsidR="000A4D81" w:rsidRPr="000A4D81" w:rsidRDefault="000A4D81" w:rsidP="000A4D81">
      <w:pPr>
        <w:ind w:left="709"/>
        <w:jc w:val="both"/>
        <w:rPr>
          <w:rFonts w:ascii="Abadi" w:hAnsi="Abadi" w:cs="Arial"/>
          <w:i/>
          <w:sz w:val="21"/>
          <w:szCs w:val="21"/>
        </w:rPr>
      </w:pPr>
    </w:p>
    <w:p w14:paraId="1CDC1025"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I.</w:t>
      </w:r>
      <w:r w:rsidRPr="000A4D81">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416424DF" w14:textId="77777777" w:rsidR="000A4D81" w:rsidRPr="000A4D81" w:rsidRDefault="000A4D81" w:rsidP="000A4D81">
      <w:pPr>
        <w:jc w:val="both"/>
        <w:rPr>
          <w:rFonts w:ascii="Abadi" w:hAnsi="Abadi" w:cs="Arial"/>
          <w:i/>
          <w:sz w:val="21"/>
          <w:szCs w:val="21"/>
        </w:rPr>
      </w:pPr>
    </w:p>
    <w:p w14:paraId="39E75927"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II.</w:t>
      </w:r>
      <w:r w:rsidRPr="000A4D81">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7B53F459" w14:textId="77777777" w:rsidR="000A4D81" w:rsidRPr="000A4D81" w:rsidRDefault="000A4D81" w:rsidP="000A4D81">
      <w:pPr>
        <w:ind w:left="709"/>
        <w:jc w:val="both"/>
        <w:rPr>
          <w:rFonts w:ascii="Abadi" w:hAnsi="Abadi" w:cs="Arial"/>
          <w:i/>
          <w:sz w:val="21"/>
          <w:szCs w:val="21"/>
        </w:rPr>
      </w:pPr>
    </w:p>
    <w:p w14:paraId="5ED1E999"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 xml:space="preserve">III. </w:t>
      </w:r>
      <w:r w:rsidRPr="000A4D81">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35FB88BF" w14:textId="77777777" w:rsidR="000A4D81" w:rsidRPr="000A4D81" w:rsidRDefault="000A4D81" w:rsidP="000A4D81">
      <w:pPr>
        <w:ind w:left="709"/>
        <w:jc w:val="both"/>
        <w:rPr>
          <w:rFonts w:ascii="Abadi" w:hAnsi="Abadi" w:cs="Arial"/>
          <w:i/>
          <w:sz w:val="21"/>
          <w:szCs w:val="21"/>
        </w:rPr>
      </w:pPr>
    </w:p>
    <w:p w14:paraId="0DB9CC06"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IV.</w:t>
      </w:r>
      <w:r w:rsidRPr="000A4D81">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2BD4C458" w14:textId="77777777" w:rsidR="000A4D81" w:rsidRPr="000A4D81" w:rsidRDefault="000A4D81" w:rsidP="000A4D81">
      <w:pPr>
        <w:ind w:left="709"/>
        <w:jc w:val="both"/>
        <w:rPr>
          <w:rFonts w:ascii="Abadi" w:hAnsi="Abadi" w:cs="Arial"/>
          <w:i/>
          <w:sz w:val="21"/>
          <w:szCs w:val="21"/>
        </w:rPr>
      </w:pPr>
    </w:p>
    <w:p w14:paraId="1C7D265C" w14:textId="77777777" w:rsidR="000A4D81" w:rsidRPr="000A4D81" w:rsidRDefault="000A4D81" w:rsidP="000A4D81">
      <w:pPr>
        <w:ind w:left="709"/>
        <w:jc w:val="both"/>
        <w:rPr>
          <w:rFonts w:ascii="Abadi" w:hAnsi="Abadi" w:cs="Arial"/>
          <w:b/>
          <w:i/>
          <w:sz w:val="21"/>
          <w:szCs w:val="21"/>
        </w:rPr>
      </w:pPr>
      <w:r w:rsidRPr="000A4D81">
        <w:rPr>
          <w:rFonts w:ascii="Abadi" w:hAnsi="Abadi" w:cs="Arial"/>
          <w:b/>
          <w:i/>
          <w:sz w:val="21"/>
          <w:szCs w:val="21"/>
        </w:rPr>
        <w:t xml:space="preserve">V. </w:t>
      </w:r>
      <w:r w:rsidRPr="000A4D81">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0835485B" w14:textId="77777777" w:rsidR="000A4D81" w:rsidRPr="000A4D81" w:rsidRDefault="000A4D81" w:rsidP="000A4D81">
      <w:pPr>
        <w:ind w:left="709"/>
        <w:jc w:val="both"/>
        <w:rPr>
          <w:rFonts w:ascii="Abadi" w:hAnsi="Abadi" w:cs="Arial"/>
          <w:i/>
          <w:sz w:val="21"/>
          <w:szCs w:val="21"/>
        </w:rPr>
      </w:pPr>
    </w:p>
    <w:p w14:paraId="7F256F9F"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VI.</w:t>
      </w:r>
      <w:r w:rsidRPr="000A4D81">
        <w:rPr>
          <w:rFonts w:ascii="Abadi" w:hAnsi="Abadi" w:cs="Arial"/>
          <w:i/>
          <w:sz w:val="21"/>
          <w:szCs w:val="21"/>
        </w:rPr>
        <w:t xml:space="preserve"> La situación que guarda la aplicación del gasto público de los recursos </w:t>
      </w:r>
      <w:r w:rsidRPr="000A4D81">
        <w:rPr>
          <w:rFonts w:ascii="Abadi" w:hAnsi="Abadi" w:cs="Arial"/>
          <w:i/>
          <w:sz w:val="21"/>
          <w:szCs w:val="21"/>
        </w:rPr>
        <w:lastRenderedPageBreak/>
        <w:t>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5A38192D" w14:textId="77777777" w:rsidR="000A4D81" w:rsidRPr="000A4D81" w:rsidRDefault="000A4D81" w:rsidP="000A4D81">
      <w:pPr>
        <w:ind w:left="709"/>
        <w:jc w:val="both"/>
        <w:rPr>
          <w:rFonts w:ascii="Abadi" w:hAnsi="Abadi" w:cs="Arial"/>
          <w:i/>
          <w:sz w:val="21"/>
          <w:szCs w:val="21"/>
        </w:rPr>
      </w:pPr>
    </w:p>
    <w:p w14:paraId="352ABB46"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VII.</w:t>
      </w:r>
      <w:r w:rsidRPr="000A4D81">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435F43CC" w14:textId="77777777" w:rsidR="000A4D81" w:rsidRPr="000A4D81" w:rsidRDefault="000A4D81" w:rsidP="000A4D81">
      <w:pPr>
        <w:ind w:left="709"/>
        <w:jc w:val="both"/>
        <w:rPr>
          <w:rFonts w:ascii="Abadi" w:hAnsi="Abadi" w:cs="Arial"/>
          <w:i/>
          <w:sz w:val="21"/>
          <w:szCs w:val="21"/>
        </w:rPr>
      </w:pPr>
    </w:p>
    <w:p w14:paraId="38B8BB02"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 xml:space="preserve">VIII. </w:t>
      </w:r>
      <w:r w:rsidRPr="000A4D81">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21EB03A9" w14:textId="77777777" w:rsidR="000A4D81" w:rsidRPr="000A4D81" w:rsidRDefault="000A4D81" w:rsidP="000A4D81">
      <w:pPr>
        <w:ind w:left="709"/>
        <w:jc w:val="both"/>
        <w:rPr>
          <w:rFonts w:ascii="Abadi" w:hAnsi="Abadi" w:cs="Arial"/>
          <w:i/>
          <w:sz w:val="21"/>
          <w:szCs w:val="21"/>
        </w:rPr>
      </w:pPr>
    </w:p>
    <w:p w14:paraId="4FF82C41"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IX.</w:t>
      </w:r>
      <w:r w:rsidRPr="000A4D81">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7EC6ACD9" w14:textId="77777777" w:rsidR="000A4D81" w:rsidRPr="000A4D81" w:rsidRDefault="000A4D81" w:rsidP="000A4D81">
      <w:pPr>
        <w:ind w:left="709"/>
        <w:jc w:val="both"/>
        <w:rPr>
          <w:rFonts w:ascii="Abadi" w:hAnsi="Abadi" w:cs="Arial"/>
          <w:i/>
          <w:sz w:val="21"/>
          <w:szCs w:val="21"/>
        </w:rPr>
      </w:pPr>
    </w:p>
    <w:p w14:paraId="26E20EF9"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X.</w:t>
      </w:r>
      <w:r w:rsidRPr="000A4D81">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49652FF6" w14:textId="77777777" w:rsidR="000A4D81" w:rsidRPr="000A4D81" w:rsidRDefault="000A4D81" w:rsidP="000A4D81">
      <w:pPr>
        <w:ind w:left="709"/>
        <w:jc w:val="both"/>
        <w:rPr>
          <w:rFonts w:ascii="Abadi" w:hAnsi="Abadi" w:cs="Arial"/>
          <w:i/>
          <w:sz w:val="21"/>
          <w:szCs w:val="21"/>
        </w:rPr>
      </w:pPr>
    </w:p>
    <w:p w14:paraId="49EDD179"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XI.</w:t>
      </w:r>
      <w:r w:rsidRPr="000A4D81">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w:t>
      </w:r>
      <w:r w:rsidRPr="000A4D81">
        <w:rPr>
          <w:rFonts w:ascii="Abadi" w:hAnsi="Abadi" w:cs="Arial"/>
          <w:i/>
          <w:sz w:val="21"/>
          <w:szCs w:val="21"/>
        </w:rPr>
        <w:t>Presidente Municipal y Secretario de Ayuntamiento proporcionar esta información;</w:t>
      </w:r>
    </w:p>
    <w:p w14:paraId="4389F862" w14:textId="77777777" w:rsidR="000A4D81" w:rsidRPr="000A4D81" w:rsidRDefault="000A4D81" w:rsidP="000A4D81">
      <w:pPr>
        <w:ind w:left="709"/>
        <w:jc w:val="both"/>
        <w:rPr>
          <w:rFonts w:ascii="Abadi" w:hAnsi="Abadi" w:cs="Arial"/>
          <w:i/>
          <w:sz w:val="21"/>
          <w:szCs w:val="21"/>
        </w:rPr>
      </w:pPr>
    </w:p>
    <w:p w14:paraId="1F0A90E2" w14:textId="77777777" w:rsidR="000A4D81" w:rsidRPr="000A4D81" w:rsidRDefault="000A4D81" w:rsidP="000A4D81">
      <w:pPr>
        <w:ind w:left="709"/>
        <w:jc w:val="both"/>
        <w:rPr>
          <w:rFonts w:ascii="Abadi" w:hAnsi="Abadi" w:cs="Arial"/>
          <w:i/>
          <w:sz w:val="21"/>
          <w:szCs w:val="21"/>
        </w:rPr>
      </w:pPr>
      <w:r w:rsidRPr="000A4D81">
        <w:rPr>
          <w:rFonts w:ascii="Abadi" w:hAnsi="Abadi" w:cs="Arial"/>
          <w:b/>
          <w:i/>
          <w:sz w:val="21"/>
          <w:szCs w:val="21"/>
        </w:rPr>
        <w:t xml:space="preserve">XII. </w:t>
      </w:r>
      <w:r w:rsidRPr="000A4D81">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7364FA4D" w14:textId="77777777" w:rsidR="000A4D81" w:rsidRPr="000A4D81" w:rsidRDefault="000A4D81" w:rsidP="000A4D81">
      <w:pPr>
        <w:ind w:left="709"/>
        <w:jc w:val="both"/>
        <w:rPr>
          <w:rFonts w:ascii="Abadi" w:hAnsi="Abadi" w:cs="Arial"/>
          <w:i/>
          <w:sz w:val="21"/>
          <w:szCs w:val="21"/>
        </w:rPr>
      </w:pPr>
    </w:p>
    <w:p w14:paraId="03E351C4"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r w:rsidRPr="000A4D81">
        <w:rPr>
          <w:rFonts w:ascii="Abadi" w:hAnsi="Abadi" w:cs="Arial"/>
          <w:b/>
          <w:i/>
          <w:sz w:val="21"/>
          <w:szCs w:val="21"/>
          <w:lang w:val="es-MX" w:eastAsia="x-none"/>
        </w:rPr>
        <w:t>XIII.</w:t>
      </w:r>
      <w:r w:rsidRPr="000A4D81">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42C46DFF"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p>
    <w:p w14:paraId="04BCA668"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r w:rsidRPr="000A4D81">
        <w:rPr>
          <w:rFonts w:ascii="Abadi" w:hAnsi="Abadi" w:cs="Arial"/>
          <w:b/>
          <w:i/>
          <w:sz w:val="21"/>
          <w:szCs w:val="21"/>
          <w:lang w:val="es-MX" w:eastAsia="x-none"/>
        </w:rPr>
        <w:t>XIV.</w:t>
      </w:r>
      <w:r w:rsidRPr="000A4D81">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5448A44B"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p>
    <w:p w14:paraId="01D3BA26"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r w:rsidRPr="000A4D81">
        <w:rPr>
          <w:rFonts w:ascii="Abadi" w:hAnsi="Abadi" w:cs="Arial"/>
          <w:b/>
          <w:i/>
          <w:sz w:val="21"/>
          <w:szCs w:val="21"/>
          <w:lang w:val="es-MX" w:eastAsia="x-none"/>
        </w:rPr>
        <w:t xml:space="preserve">XV. </w:t>
      </w:r>
      <w:r w:rsidRPr="000A4D81">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329902AC"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p>
    <w:p w14:paraId="3308432D"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r w:rsidRPr="000A4D81">
        <w:rPr>
          <w:rFonts w:ascii="Abadi" w:hAnsi="Abadi" w:cs="Arial"/>
          <w:b/>
          <w:i/>
          <w:sz w:val="21"/>
          <w:szCs w:val="21"/>
          <w:lang w:val="es-MX" w:eastAsia="x-none"/>
        </w:rPr>
        <w:t xml:space="preserve">XVI. </w:t>
      </w:r>
      <w:r w:rsidRPr="000A4D81">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5F05D2CA"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p>
    <w:p w14:paraId="7D74671F"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r w:rsidRPr="000A4D81">
        <w:rPr>
          <w:rFonts w:ascii="Abadi" w:hAnsi="Abadi" w:cs="Arial"/>
          <w:b/>
          <w:i/>
          <w:sz w:val="21"/>
          <w:szCs w:val="21"/>
          <w:lang w:val="es-MX" w:eastAsia="x-none"/>
        </w:rPr>
        <w:t xml:space="preserve">XVII. </w:t>
      </w:r>
      <w:r w:rsidRPr="000A4D81">
        <w:rPr>
          <w:rFonts w:ascii="Abadi" w:hAnsi="Abadi" w:cs="Arial"/>
          <w:b/>
          <w:i/>
          <w:sz w:val="21"/>
          <w:szCs w:val="21"/>
          <w:lang w:val="es-MX" w:eastAsia="x-none"/>
        </w:rPr>
        <w:tab/>
      </w:r>
      <w:r w:rsidRPr="000A4D81">
        <w:rPr>
          <w:rFonts w:ascii="Abadi" w:hAnsi="Abadi" w:cs="Arial"/>
          <w:i/>
          <w:sz w:val="21"/>
          <w:szCs w:val="21"/>
          <w:lang w:val="es-MX" w:eastAsia="x-none"/>
        </w:rPr>
        <w:t xml:space="preserve">Las peticiones planteadas al Municipio a las cuales no haya recaído </w:t>
      </w:r>
      <w:r w:rsidRPr="000A4D81">
        <w:rPr>
          <w:rFonts w:ascii="Abadi" w:hAnsi="Abadi" w:cs="Arial"/>
          <w:i/>
          <w:sz w:val="21"/>
          <w:szCs w:val="21"/>
          <w:lang w:val="es-MX" w:eastAsia="x-none"/>
        </w:rPr>
        <w:lastRenderedPageBreak/>
        <w:t>acuerdo, así como aquellos acuerdos que no hayan sido comunicados a los peticionarios; y</w:t>
      </w:r>
    </w:p>
    <w:p w14:paraId="75A504FF" w14:textId="77777777" w:rsidR="000A4D81" w:rsidRPr="000A4D81" w:rsidRDefault="000A4D81" w:rsidP="000A4D81">
      <w:pPr>
        <w:ind w:left="709"/>
        <w:jc w:val="both"/>
        <w:rPr>
          <w:rFonts w:ascii="Abadi" w:hAnsi="Abadi" w:cs="Arial"/>
          <w:i/>
          <w:sz w:val="21"/>
          <w:szCs w:val="21"/>
        </w:rPr>
      </w:pPr>
    </w:p>
    <w:p w14:paraId="56BDAAD7" w14:textId="77777777" w:rsidR="000A4D81" w:rsidRPr="000A4D81" w:rsidRDefault="000A4D81" w:rsidP="000A4D81">
      <w:pPr>
        <w:autoSpaceDE w:val="0"/>
        <w:autoSpaceDN w:val="0"/>
        <w:spacing w:line="276" w:lineRule="auto"/>
        <w:ind w:left="709" w:right="119"/>
        <w:jc w:val="both"/>
        <w:rPr>
          <w:rFonts w:ascii="Abadi" w:hAnsi="Abadi" w:cs="Arial"/>
          <w:i/>
          <w:sz w:val="21"/>
          <w:szCs w:val="21"/>
          <w:lang w:val="es-MX" w:eastAsia="x-none"/>
        </w:rPr>
      </w:pPr>
      <w:r w:rsidRPr="000A4D81">
        <w:rPr>
          <w:rFonts w:ascii="Abadi" w:hAnsi="Abadi" w:cs="Arial"/>
          <w:b/>
          <w:i/>
          <w:sz w:val="21"/>
          <w:szCs w:val="21"/>
          <w:lang w:val="es-MX" w:eastAsia="x-none"/>
        </w:rPr>
        <w:t>XVIII.</w:t>
      </w:r>
      <w:r w:rsidRPr="000A4D81">
        <w:rPr>
          <w:rFonts w:ascii="Abadi" w:hAnsi="Abadi" w:cs="Arial"/>
          <w:b/>
          <w:i/>
          <w:sz w:val="21"/>
          <w:szCs w:val="21"/>
          <w:lang w:val="es-MX" w:eastAsia="x-none"/>
        </w:rPr>
        <w:tab/>
      </w:r>
      <w:r w:rsidRPr="000A4D81">
        <w:rPr>
          <w:rFonts w:ascii="Abadi" w:hAnsi="Abadi" w:cs="Arial"/>
          <w:i/>
          <w:sz w:val="21"/>
          <w:szCs w:val="21"/>
          <w:lang w:val="es-MX" w:eastAsia="x-none"/>
        </w:rPr>
        <w:t xml:space="preserve">La demás información que se estime relevante para garantizar la continuidad de la administración pública municipal. </w:t>
      </w:r>
    </w:p>
    <w:p w14:paraId="454FCBDA" w14:textId="77777777" w:rsidR="000A4D81" w:rsidRPr="000A4D81" w:rsidRDefault="000A4D81" w:rsidP="000A4D81">
      <w:pPr>
        <w:ind w:left="709"/>
        <w:jc w:val="both"/>
        <w:rPr>
          <w:rFonts w:ascii="Abadi" w:hAnsi="Abadi" w:cs="Arial"/>
          <w:i/>
          <w:sz w:val="21"/>
          <w:szCs w:val="21"/>
        </w:rPr>
      </w:pPr>
    </w:p>
    <w:p w14:paraId="214C4A8E" w14:textId="77777777" w:rsidR="000A4D81" w:rsidRPr="000A4D81" w:rsidRDefault="000A4D81" w:rsidP="000A4D81">
      <w:pPr>
        <w:ind w:left="709" w:right="119"/>
        <w:jc w:val="both"/>
        <w:rPr>
          <w:rFonts w:ascii="Abadi" w:hAnsi="Abadi" w:cs="Arial"/>
          <w:i/>
          <w:sz w:val="21"/>
          <w:szCs w:val="21"/>
        </w:rPr>
      </w:pPr>
      <w:r w:rsidRPr="000A4D81">
        <w:rPr>
          <w:rFonts w:ascii="Abadi" w:hAnsi="Abadi" w:cs="Arial"/>
          <w:i/>
          <w:sz w:val="21"/>
          <w:szCs w:val="21"/>
        </w:rPr>
        <w:t>La información a que se refieren las fracciones II, IV, V, VI, VII, X, XIII y XV deberá ser entregada además, en medios magnéticos o electrónicos.</w:t>
      </w:r>
    </w:p>
    <w:p w14:paraId="06D4F3B2" w14:textId="77777777" w:rsidR="000A4D81" w:rsidRPr="000A4D81" w:rsidRDefault="000A4D81" w:rsidP="000A4D81">
      <w:pPr>
        <w:ind w:left="34" w:right="119"/>
        <w:jc w:val="both"/>
        <w:rPr>
          <w:rFonts w:ascii="Abadi" w:hAnsi="Abadi" w:cs="Arial"/>
          <w:i/>
          <w:sz w:val="21"/>
          <w:szCs w:val="21"/>
        </w:rPr>
      </w:pPr>
    </w:p>
    <w:p w14:paraId="3295996E" w14:textId="77777777" w:rsidR="000A4D81" w:rsidRPr="000A4D81" w:rsidRDefault="000A4D81" w:rsidP="000A4D81">
      <w:pPr>
        <w:ind w:left="709" w:right="119"/>
        <w:jc w:val="both"/>
        <w:rPr>
          <w:rFonts w:ascii="Abadi" w:hAnsi="Abadi" w:cs="Arial"/>
          <w:i/>
          <w:sz w:val="21"/>
          <w:szCs w:val="21"/>
        </w:rPr>
      </w:pPr>
      <w:r w:rsidRPr="000A4D81">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302BD96B" w14:textId="77777777" w:rsidR="000A4D81" w:rsidRPr="000A4D81" w:rsidRDefault="000A4D81" w:rsidP="000A4D81">
      <w:pPr>
        <w:rPr>
          <w:rFonts w:ascii="Abadi" w:hAnsi="Abadi" w:cs="Arial"/>
          <w:b/>
          <w:bCs/>
          <w:i/>
          <w:sz w:val="21"/>
          <w:szCs w:val="21"/>
        </w:rPr>
      </w:pPr>
    </w:p>
    <w:p w14:paraId="1D40AA27" w14:textId="77777777" w:rsidR="000A4D81" w:rsidRPr="000A4D81" w:rsidRDefault="000A4D81" w:rsidP="000A4D81">
      <w:pPr>
        <w:ind w:firstLine="708"/>
        <w:jc w:val="both"/>
        <w:rPr>
          <w:rFonts w:ascii="Abadi" w:hAnsi="Abadi" w:cs="Arial"/>
          <w:sz w:val="21"/>
          <w:szCs w:val="21"/>
        </w:rPr>
      </w:pPr>
      <w:r w:rsidRPr="000A4D81">
        <w:rPr>
          <w:rFonts w:ascii="Abadi" w:hAnsi="Abadi" w:cs="Arial"/>
          <w:bCs/>
          <w:sz w:val="21"/>
          <w:szCs w:val="21"/>
        </w:rPr>
        <w:t>Por su parte, el artículo 46 del referido ordenamiento establece la obligación de</w:t>
      </w:r>
      <w:r w:rsidRPr="000A4D81">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54CC4A32" w14:textId="77777777" w:rsidR="000A4D81" w:rsidRPr="000A4D81" w:rsidRDefault="000A4D81" w:rsidP="000A4D81">
      <w:pPr>
        <w:ind w:firstLine="708"/>
        <w:jc w:val="both"/>
        <w:rPr>
          <w:rFonts w:ascii="Abadi" w:hAnsi="Abadi" w:cs="Arial"/>
          <w:sz w:val="21"/>
          <w:szCs w:val="21"/>
          <w:lang w:eastAsia="x-none"/>
        </w:rPr>
      </w:pPr>
    </w:p>
    <w:p w14:paraId="3C474A90" w14:textId="77777777" w:rsidR="000A4D81" w:rsidRPr="000A4D81" w:rsidRDefault="000A4D81" w:rsidP="000A4D81">
      <w:pPr>
        <w:ind w:firstLine="708"/>
        <w:jc w:val="both"/>
        <w:rPr>
          <w:rFonts w:ascii="Abadi" w:hAnsi="Abadi" w:cs="Arial"/>
          <w:bCs/>
          <w:sz w:val="21"/>
          <w:szCs w:val="21"/>
        </w:rPr>
      </w:pPr>
      <w:r w:rsidRPr="000A4D81">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16044D75" w14:textId="77777777" w:rsidR="000A4D81" w:rsidRPr="000A4D81" w:rsidRDefault="000A4D81" w:rsidP="000A4D81">
      <w:pPr>
        <w:ind w:firstLine="708"/>
        <w:jc w:val="both"/>
        <w:rPr>
          <w:rFonts w:ascii="Abadi" w:hAnsi="Abadi" w:cs="Arial"/>
          <w:bCs/>
          <w:sz w:val="21"/>
          <w:szCs w:val="21"/>
        </w:rPr>
      </w:pPr>
    </w:p>
    <w:p w14:paraId="3E1C3E7F" w14:textId="77777777" w:rsidR="000A4D81" w:rsidRPr="000A4D81" w:rsidRDefault="000A4D81" w:rsidP="000A4D81">
      <w:pPr>
        <w:ind w:firstLine="708"/>
        <w:jc w:val="both"/>
        <w:rPr>
          <w:rFonts w:ascii="Abadi" w:hAnsi="Abadi" w:cs="Arial"/>
          <w:bCs/>
          <w:sz w:val="21"/>
          <w:szCs w:val="21"/>
        </w:rPr>
      </w:pPr>
      <w:r w:rsidRPr="000A4D81">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5C96626E" w14:textId="77777777" w:rsidR="000A4D81" w:rsidRPr="000A4D81" w:rsidRDefault="000A4D81" w:rsidP="000A4D81">
      <w:pPr>
        <w:jc w:val="both"/>
        <w:rPr>
          <w:rFonts w:ascii="Abadi" w:hAnsi="Abadi" w:cs="Arial"/>
          <w:bCs/>
          <w:sz w:val="21"/>
          <w:szCs w:val="21"/>
        </w:rPr>
      </w:pPr>
    </w:p>
    <w:p w14:paraId="104AFD11" w14:textId="77777777" w:rsidR="000A4D81" w:rsidRPr="000A4D81" w:rsidRDefault="000A4D81" w:rsidP="000A4D81">
      <w:pPr>
        <w:spacing w:after="200" w:line="276" w:lineRule="auto"/>
        <w:ind w:left="709"/>
        <w:contextualSpacing/>
        <w:jc w:val="both"/>
        <w:rPr>
          <w:rFonts w:ascii="Abadi" w:hAnsi="Abadi" w:cs="Arial"/>
          <w:bCs/>
          <w:i/>
          <w:sz w:val="21"/>
          <w:szCs w:val="21"/>
        </w:rPr>
      </w:pPr>
      <w:r w:rsidRPr="000A4D81">
        <w:rPr>
          <w:rFonts w:ascii="Abadi" w:hAnsi="Abadi" w:cs="Arial"/>
          <w:b/>
          <w:bCs/>
          <w:i/>
          <w:sz w:val="21"/>
          <w:szCs w:val="21"/>
        </w:rPr>
        <w:t>I.</w:t>
      </w:r>
      <w:r w:rsidRPr="000A4D81">
        <w:rPr>
          <w:rFonts w:ascii="Abadi" w:hAnsi="Abadi" w:cs="Arial"/>
          <w:bCs/>
          <w:i/>
          <w:sz w:val="21"/>
          <w:szCs w:val="21"/>
        </w:rPr>
        <w:t xml:space="preserve"> Las conclusiones de la evaluación y comprobación de cada uno de los </w:t>
      </w:r>
      <w:r w:rsidRPr="000A4D81">
        <w:rPr>
          <w:rFonts w:ascii="Abadi" w:hAnsi="Abadi" w:cs="Arial"/>
          <w:bCs/>
          <w:i/>
          <w:sz w:val="21"/>
          <w:szCs w:val="21"/>
        </w:rPr>
        <w:t>puntos a que se refiere el artículo 45 de la presente Ley;</w:t>
      </w:r>
    </w:p>
    <w:p w14:paraId="27DB2641" w14:textId="77777777" w:rsidR="000A4D81" w:rsidRPr="000A4D81" w:rsidRDefault="000A4D81" w:rsidP="000A4D81">
      <w:pPr>
        <w:spacing w:after="200" w:line="276" w:lineRule="auto"/>
        <w:ind w:left="709"/>
        <w:contextualSpacing/>
        <w:jc w:val="both"/>
        <w:rPr>
          <w:rFonts w:ascii="Abadi" w:hAnsi="Abadi" w:cs="Arial"/>
          <w:bCs/>
          <w:i/>
          <w:sz w:val="21"/>
          <w:szCs w:val="21"/>
        </w:rPr>
      </w:pPr>
    </w:p>
    <w:p w14:paraId="1D57647B" w14:textId="77777777" w:rsidR="000A4D81" w:rsidRPr="000A4D81" w:rsidRDefault="000A4D81" w:rsidP="000A4D81">
      <w:pPr>
        <w:spacing w:after="200" w:line="276" w:lineRule="auto"/>
        <w:ind w:left="709"/>
        <w:contextualSpacing/>
        <w:jc w:val="both"/>
        <w:rPr>
          <w:rFonts w:ascii="Abadi" w:hAnsi="Abadi" w:cs="Arial"/>
          <w:bCs/>
          <w:i/>
          <w:sz w:val="21"/>
          <w:szCs w:val="21"/>
        </w:rPr>
      </w:pPr>
      <w:r w:rsidRPr="000A4D81">
        <w:rPr>
          <w:rFonts w:ascii="Abadi" w:hAnsi="Abadi" w:cs="Arial"/>
          <w:b/>
          <w:bCs/>
          <w:i/>
          <w:sz w:val="21"/>
          <w:szCs w:val="21"/>
        </w:rPr>
        <w:t>II.</w:t>
      </w:r>
      <w:r w:rsidRPr="000A4D81">
        <w:rPr>
          <w:rFonts w:ascii="Abadi" w:hAnsi="Abadi" w:cs="Arial"/>
          <w:bCs/>
          <w:i/>
          <w:sz w:val="21"/>
          <w:szCs w:val="21"/>
        </w:rPr>
        <w:t xml:space="preserve"> Las diligencias o comparecencias de servidores públicos del Ayuntamiento saliente o en funciones necesarias para aclaración;</w:t>
      </w:r>
    </w:p>
    <w:p w14:paraId="3CB6867F" w14:textId="77777777" w:rsidR="000A4D81" w:rsidRPr="000A4D81" w:rsidRDefault="000A4D81" w:rsidP="000A4D81">
      <w:pPr>
        <w:spacing w:after="200" w:line="276" w:lineRule="auto"/>
        <w:ind w:left="709"/>
        <w:contextualSpacing/>
        <w:jc w:val="both"/>
        <w:rPr>
          <w:rFonts w:ascii="Abadi" w:hAnsi="Abadi" w:cs="Arial"/>
          <w:bCs/>
          <w:i/>
          <w:sz w:val="21"/>
          <w:szCs w:val="21"/>
        </w:rPr>
      </w:pPr>
    </w:p>
    <w:p w14:paraId="41527860" w14:textId="77777777" w:rsidR="000A4D81" w:rsidRPr="000A4D81" w:rsidRDefault="000A4D81" w:rsidP="000A4D81">
      <w:pPr>
        <w:spacing w:after="200" w:line="276" w:lineRule="auto"/>
        <w:ind w:left="709"/>
        <w:contextualSpacing/>
        <w:jc w:val="both"/>
        <w:rPr>
          <w:rFonts w:ascii="Abadi" w:hAnsi="Abadi" w:cs="Arial"/>
          <w:bCs/>
          <w:i/>
          <w:sz w:val="21"/>
          <w:szCs w:val="21"/>
        </w:rPr>
      </w:pPr>
      <w:r w:rsidRPr="000A4D81">
        <w:rPr>
          <w:rFonts w:ascii="Abadi" w:hAnsi="Abadi" w:cs="Arial"/>
          <w:b/>
          <w:bCs/>
          <w:i/>
          <w:sz w:val="21"/>
          <w:szCs w:val="21"/>
        </w:rPr>
        <w:t>III.</w:t>
      </w:r>
      <w:r w:rsidRPr="000A4D81">
        <w:rPr>
          <w:rFonts w:ascii="Abadi" w:hAnsi="Abadi" w:cs="Arial"/>
          <w:bCs/>
          <w:i/>
          <w:sz w:val="21"/>
          <w:szCs w:val="21"/>
        </w:rPr>
        <w:t xml:space="preserve"> Observaciones generadas del análisis de los puntos a que se refiere el artículo 45 de la presente Ley;</w:t>
      </w:r>
    </w:p>
    <w:p w14:paraId="13E0C43C" w14:textId="77777777" w:rsidR="000A4D81" w:rsidRPr="000A4D81" w:rsidRDefault="000A4D81" w:rsidP="000A4D81">
      <w:pPr>
        <w:spacing w:after="200" w:line="276" w:lineRule="auto"/>
        <w:ind w:left="709"/>
        <w:contextualSpacing/>
        <w:jc w:val="both"/>
        <w:rPr>
          <w:rFonts w:ascii="Abadi" w:hAnsi="Abadi" w:cs="Arial"/>
          <w:bCs/>
          <w:i/>
          <w:sz w:val="21"/>
          <w:szCs w:val="21"/>
        </w:rPr>
      </w:pPr>
    </w:p>
    <w:p w14:paraId="30D4DE9B" w14:textId="77777777" w:rsidR="000A4D81" w:rsidRPr="000A4D81" w:rsidRDefault="000A4D81" w:rsidP="000A4D81">
      <w:pPr>
        <w:spacing w:after="200" w:line="276" w:lineRule="auto"/>
        <w:ind w:left="709"/>
        <w:contextualSpacing/>
        <w:jc w:val="both"/>
        <w:rPr>
          <w:rFonts w:ascii="Abadi" w:hAnsi="Abadi" w:cs="Arial"/>
          <w:bCs/>
          <w:i/>
          <w:sz w:val="21"/>
          <w:szCs w:val="21"/>
        </w:rPr>
      </w:pPr>
      <w:r w:rsidRPr="000A4D81">
        <w:rPr>
          <w:rFonts w:ascii="Abadi" w:hAnsi="Abadi" w:cs="Arial"/>
          <w:b/>
          <w:bCs/>
          <w:i/>
          <w:sz w:val="21"/>
          <w:szCs w:val="21"/>
        </w:rPr>
        <w:t>IV.</w:t>
      </w:r>
      <w:r w:rsidRPr="000A4D81">
        <w:rPr>
          <w:rFonts w:ascii="Abadi" w:hAnsi="Abadi" w:cs="Arial"/>
          <w:bCs/>
          <w:i/>
          <w:sz w:val="21"/>
          <w:szCs w:val="21"/>
        </w:rPr>
        <w:t xml:space="preserve"> Promoción de presuntas responsabilidades con motivo de las observaciones generadas; y</w:t>
      </w:r>
    </w:p>
    <w:p w14:paraId="716CAB9C" w14:textId="77777777" w:rsidR="000A4D81" w:rsidRPr="000A4D81" w:rsidRDefault="000A4D81" w:rsidP="000A4D81">
      <w:pPr>
        <w:spacing w:after="200" w:line="276" w:lineRule="auto"/>
        <w:ind w:left="709"/>
        <w:contextualSpacing/>
        <w:jc w:val="both"/>
        <w:rPr>
          <w:rFonts w:ascii="Abadi" w:hAnsi="Abadi" w:cs="Arial"/>
          <w:bCs/>
          <w:i/>
          <w:sz w:val="21"/>
          <w:szCs w:val="21"/>
        </w:rPr>
      </w:pPr>
    </w:p>
    <w:p w14:paraId="71006E90" w14:textId="77777777" w:rsidR="000A4D81" w:rsidRPr="000A4D81" w:rsidRDefault="000A4D81" w:rsidP="000A4D81">
      <w:pPr>
        <w:spacing w:line="276" w:lineRule="auto"/>
        <w:ind w:left="709"/>
        <w:contextualSpacing/>
        <w:jc w:val="both"/>
        <w:rPr>
          <w:rFonts w:ascii="Abadi" w:hAnsi="Abadi" w:cs="Arial"/>
          <w:bCs/>
          <w:i/>
          <w:sz w:val="21"/>
          <w:szCs w:val="21"/>
        </w:rPr>
      </w:pPr>
      <w:r w:rsidRPr="000A4D81">
        <w:rPr>
          <w:rFonts w:ascii="Abadi" w:hAnsi="Abadi" w:cs="Arial"/>
          <w:b/>
          <w:bCs/>
          <w:i/>
          <w:sz w:val="21"/>
          <w:szCs w:val="21"/>
        </w:rPr>
        <w:t>V.</w:t>
      </w:r>
      <w:r w:rsidRPr="000A4D81">
        <w:rPr>
          <w:rFonts w:ascii="Abadi" w:hAnsi="Abadi" w:cs="Arial"/>
          <w:bCs/>
          <w:i/>
          <w:sz w:val="21"/>
          <w:szCs w:val="21"/>
        </w:rPr>
        <w:t xml:space="preserve"> Recomendaciones de la comisión.</w:t>
      </w:r>
    </w:p>
    <w:p w14:paraId="389E83EC" w14:textId="77777777" w:rsidR="000A4D81" w:rsidRPr="000A4D81" w:rsidRDefault="000A4D81" w:rsidP="000A4D81">
      <w:pPr>
        <w:jc w:val="both"/>
        <w:rPr>
          <w:rFonts w:ascii="Abadi" w:hAnsi="Abadi" w:cs="Arial"/>
          <w:bCs/>
          <w:sz w:val="21"/>
          <w:szCs w:val="21"/>
        </w:rPr>
      </w:pPr>
    </w:p>
    <w:p w14:paraId="7F619527" w14:textId="6B1E0048" w:rsidR="000A4D81" w:rsidRPr="000A4D81" w:rsidRDefault="000A4D81" w:rsidP="000A4D81">
      <w:pPr>
        <w:ind w:firstLine="708"/>
        <w:jc w:val="both"/>
        <w:rPr>
          <w:rFonts w:ascii="Abadi" w:hAnsi="Abadi" w:cs="Arial"/>
          <w:bCs/>
          <w:sz w:val="21"/>
          <w:szCs w:val="21"/>
        </w:rPr>
      </w:pPr>
      <w:r w:rsidRPr="000A4D81">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5DA40728" w14:textId="77777777" w:rsidR="000A4D81" w:rsidRPr="000A4D81" w:rsidRDefault="000A4D81" w:rsidP="000A4D81">
      <w:pPr>
        <w:ind w:firstLine="708"/>
        <w:jc w:val="both"/>
        <w:rPr>
          <w:rFonts w:ascii="Abadi" w:hAnsi="Abadi" w:cs="Arial"/>
          <w:bCs/>
          <w:sz w:val="21"/>
          <w:szCs w:val="21"/>
        </w:rPr>
      </w:pPr>
    </w:p>
    <w:p w14:paraId="78B36B76" w14:textId="77777777" w:rsidR="000A4D81" w:rsidRPr="000A4D81" w:rsidRDefault="000A4D81" w:rsidP="000A4D81">
      <w:pPr>
        <w:ind w:firstLine="708"/>
        <w:jc w:val="both"/>
        <w:rPr>
          <w:rFonts w:ascii="Abadi" w:hAnsi="Abadi" w:cs="Arial"/>
          <w:b/>
          <w:bCs/>
          <w:sz w:val="21"/>
          <w:szCs w:val="21"/>
          <w:lang w:val="es-MX" w:eastAsia="x-none"/>
        </w:rPr>
      </w:pPr>
      <w:r w:rsidRPr="000A4D81">
        <w:rPr>
          <w:rFonts w:ascii="Abadi" w:hAnsi="Abadi" w:cs="Arial"/>
          <w:b/>
          <w:bCs/>
          <w:sz w:val="21"/>
          <w:szCs w:val="21"/>
          <w:lang w:val="es-MX" w:eastAsia="x-none"/>
        </w:rPr>
        <w:t xml:space="preserve">IV. Integración del informe general del proceso de entrega recepción de la administración pública municipal 2018-2021 de Romita, </w:t>
      </w:r>
      <w:proofErr w:type="spellStart"/>
      <w:r w:rsidRPr="000A4D81">
        <w:rPr>
          <w:rFonts w:ascii="Abadi" w:hAnsi="Abadi" w:cs="Arial"/>
          <w:b/>
          <w:bCs/>
          <w:sz w:val="21"/>
          <w:szCs w:val="21"/>
          <w:lang w:val="es-MX" w:eastAsia="x-none"/>
        </w:rPr>
        <w:t>Gto</w:t>
      </w:r>
      <w:proofErr w:type="spellEnd"/>
      <w:r w:rsidRPr="000A4D81">
        <w:rPr>
          <w:rFonts w:ascii="Abadi" w:hAnsi="Abadi" w:cs="Arial"/>
          <w:b/>
          <w:bCs/>
          <w:sz w:val="21"/>
          <w:szCs w:val="21"/>
          <w:lang w:val="es-MX" w:eastAsia="x-none"/>
        </w:rPr>
        <w:t>:</w:t>
      </w:r>
    </w:p>
    <w:p w14:paraId="162E7738" w14:textId="77777777" w:rsidR="000A4D81" w:rsidRPr="000A4D81" w:rsidRDefault="000A4D81" w:rsidP="000A4D81">
      <w:pPr>
        <w:ind w:firstLine="708"/>
        <w:jc w:val="both"/>
        <w:rPr>
          <w:rFonts w:ascii="Abadi" w:hAnsi="Abadi" w:cs="Arial"/>
          <w:b/>
          <w:bCs/>
          <w:sz w:val="21"/>
          <w:szCs w:val="21"/>
          <w:lang w:val="es-MX" w:eastAsia="x-none"/>
        </w:rPr>
      </w:pPr>
    </w:p>
    <w:p w14:paraId="0FA061CF"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16D4FA19" w14:textId="77777777" w:rsidR="000A4D81" w:rsidRPr="000A4D81" w:rsidRDefault="000A4D81" w:rsidP="000A4D81">
      <w:pPr>
        <w:ind w:firstLine="708"/>
        <w:jc w:val="both"/>
        <w:rPr>
          <w:rFonts w:ascii="Abadi" w:hAnsi="Abadi" w:cs="Arial"/>
          <w:sz w:val="21"/>
          <w:szCs w:val="21"/>
          <w:lang w:val="es-MX" w:eastAsia="x-none"/>
        </w:rPr>
      </w:pPr>
    </w:p>
    <w:p w14:paraId="038B57E5"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Romita, </w:t>
      </w:r>
      <w:proofErr w:type="spellStart"/>
      <w:r w:rsidRPr="000A4D81">
        <w:rPr>
          <w:rFonts w:ascii="Abadi" w:hAnsi="Abadi" w:cs="Arial"/>
          <w:sz w:val="21"/>
          <w:szCs w:val="21"/>
          <w:lang w:val="es-MX" w:eastAsia="x-none"/>
        </w:rPr>
        <w:t>Gto</w:t>
      </w:r>
      <w:proofErr w:type="spellEnd"/>
      <w:r w:rsidRPr="000A4D81">
        <w:rPr>
          <w:rFonts w:ascii="Abadi" w:hAnsi="Abadi" w:cs="Arial"/>
          <w:sz w:val="21"/>
          <w:szCs w:val="21"/>
          <w:lang w:val="es-MX" w:eastAsia="x-none"/>
        </w:rPr>
        <w:t xml:space="preserve">., </w:t>
      </w:r>
      <w:r w:rsidRPr="000A4D81">
        <w:rPr>
          <w:rFonts w:ascii="Abadi" w:hAnsi="Abadi" w:cs="Arial"/>
          <w:sz w:val="21"/>
          <w:szCs w:val="21"/>
          <w:lang w:val="es-MX" w:eastAsia="x-none"/>
        </w:rPr>
        <w:lastRenderedPageBreak/>
        <w:t>y el área administrativa de dicho Órgano Técnico lo considerará para la planeación de procesos de fiscalización y el desarrollo de los procesos de revisión de cuenta pública, como parte de sus atribuciones.</w:t>
      </w:r>
    </w:p>
    <w:p w14:paraId="13B79242" w14:textId="77777777" w:rsidR="000A4D81" w:rsidRPr="000A4D81" w:rsidRDefault="000A4D81" w:rsidP="000A4D81">
      <w:pPr>
        <w:ind w:firstLine="708"/>
        <w:jc w:val="both"/>
        <w:rPr>
          <w:rFonts w:ascii="Abadi" w:hAnsi="Abadi" w:cs="Arial"/>
          <w:sz w:val="21"/>
          <w:szCs w:val="21"/>
          <w:lang w:val="es-MX" w:eastAsia="x-none"/>
        </w:rPr>
      </w:pPr>
    </w:p>
    <w:p w14:paraId="0472ABF2"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3E3B1EB5" w14:textId="77777777" w:rsidR="000A4D81" w:rsidRPr="000A4D81" w:rsidRDefault="000A4D81" w:rsidP="000A4D81">
      <w:pPr>
        <w:ind w:firstLine="708"/>
        <w:jc w:val="both"/>
        <w:rPr>
          <w:rFonts w:ascii="Abadi" w:hAnsi="Abadi" w:cs="Arial"/>
          <w:sz w:val="21"/>
          <w:szCs w:val="21"/>
          <w:lang w:val="es-MX" w:eastAsia="x-none"/>
        </w:rPr>
      </w:pPr>
    </w:p>
    <w:p w14:paraId="7D15DDA4"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Romita, Guanajuato, a efecto de que lleven a cabo los actos de investigación que, en el ámbito de su competencia, le correspondan.</w:t>
      </w:r>
    </w:p>
    <w:p w14:paraId="4AE4DF41" w14:textId="77777777" w:rsidR="000A4D81" w:rsidRPr="000A4D81" w:rsidRDefault="000A4D81" w:rsidP="000A4D81">
      <w:pPr>
        <w:ind w:firstLine="708"/>
        <w:jc w:val="both"/>
        <w:rPr>
          <w:rFonts w:ascii="Abadi" w:hAnsi="Abadi" w:cs="Arial"/>
          <w:sz w:val="21"/>
          <w:szCs w:val="21"/>
          <w:lang w:val="es-MX" w:eastAsia="x-none"/>
        </w:rPr>
      </w:pPr>
    </w:p>
    <w:p w14:paraId="4955920F"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 xml:space="preserve">Para la elaboración del informe general del proceso de entrega recepción correspondiente a la administración pública municipal 2018-2021 de Romita, </w:t>
      </w:r>
      <w:proofErr w:type="spellStart"/>
      <w:r w:rsidRPr="000A4D81">
        <w:rPr>
          <w:rFonts w:ascii="Abadi" w:hAnsi="Abadi" w:cs="Arial"/>
          <w:sz w:val="21"/>
          <w:szCs w:val="21"/>
          <w:lang w:val="es-MX" w:eastAsia="x-none"/>
        </w:rPr>
        <w:t>Gto</w:t>
      </w:r>
      <w:proofErr w:type="spellEnd"/>
      <w:r w:rsidRPr="000A4D81">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72D1344B" w14:textId="77777777" w:rsidR="000A4D81" w:rsidRPr="000A4D81" w:rsidRDefault="000A4D81" w:rsidP="000A4D81">
      <w:pPr>
        <w:ind w:firstLine="708"/>
        <w:jc w:val="both"/>
        <w:rPr>
          <w:rFonts w:ascii="Abadi" w:hAnsi="Abadi" w:cs="Arial"/>
          <w:sz w:val="21"/>
          <w:szCs w:val="21"/>
          <w:lang w:val="es-MX" w:eastAsia="x-none"/>
        </w:rPr>
      </w:pPr>
    </w:p>
    <w:p w14:paraId="5ED02232" w14:textId="77777777" w:rsidR="000A4D81" w:rsidRPr="000A4D81" w:rsidRDefault="000A4D81" w:rsidP="000A4D81">
      <w:pPr>
        <w:ind w:firstLine="708"/>
        <w:jc w:val="both"/>
        <w:rPr>
          <w:rFonts w:ascii="Abadi" w:hAnsi="Abadi" w:cs="Arial"/>
          <w:b/>
          <w:sz w:val="21"/>
          <w:szCs w:val="21"/>
          <w:lang w:val="es-MX" w:eastAsia="x-none"/>
        </w:rPr>
      </w:pPr>
      <w:r w:rsidRPr="000A4D81">
        <w:rPr>
          <w:rFonts w:ascii="Abadi" w:hAnsi="Abadi" w:cs="Arial"/>
          <w:b/>
          <w:sz w:val="21"/>
          <w:szCs w:val="21"/>
          <w:lang w:val="es-MX"/>
        </w:rPr>
        <w:t>V. Proceso de entrega recepción:</w:t>
      </w:r>
    </w:p>
    <w:p w14:paraId="71BCC93A" w14:textId="77777777" w:rsidR="000A4D81" w:rsidRPr="000A4D81" w:rsidRDefault="000A4D81" w:rsidP="000A4D81">
      <w:pPr>
        <w:ind w:firstLine="708"/>
        <w:jc w:val="both"/>
        <w:rPr>
          <w:rFonts w:ascii="Abadi" w:hAnsi="Abadi" w:cs="Arial"/>
          <w:sz w:val="21"/>
          <w:szCs w:val="21"/>
          <w:lang w:val="es-MX" w:eastAsia="x-none"/>
        </w:rPr>
      </w:pPr>
    </w:p>
    <w:p w14:paraId="7280B9F1" w14:textId="77777777" w:rsidR="000A4D81" w:rsidRPr="000A4D81" w:rsidRDefault="000A4D81" w:rsidP="000A4D81">
      <w:pPr>
        <w:ind w:firstLine="705"/>
        <w:jc w:val="both"/>
        <w:rPr>
          <w:rFonts w:ascii="Abadi" w:hAnsi="Abadi" w:cs="Arial"/>
          <w:sz w:val="21"/>
          <w:szCs w:val="21"/>
          <w:lang w:eastAsia="x-none"/>
        </w:rPr>
      </w:pPr>
      <w:r w:rsidRPr="000A4D81">
        <w:rPr>
          <w:rFonts w:ascii="Abadi" w:hAnsi="Abadi" w:cs="Arial"/>
          <w:sz w:val="21"/>
          <w:szCs w:val="21"/>
          <w:lang w:val="es-MX" w:eastAsia="x-none"/>
        </w:rPr>
        <w:t xml:space="preserve">Respecto al proceso de entrega recepción de la administración pública municipal 2018-2021 de Romita, </w:t>
      </w:r>
      <w:proofErr w:type="spellStart"/>
      <w:r w:rsidRPr="000A4D81">
        <w:rPr>
          <w:rFonts w:ascii="Abadi" w:hAnsi="Abadi" w:cs="Arial"/>
          <w:sz w:val="21"/>
          <w:szCs w:val="21"/>
          <w:lang w:val="es-MX" w:eastAsia="x-none"/>
        </w:rPr>
        <w:t>Gto</w:t>
      </w:r>
      <w:proofErr w:type="spellEnd"/>
      <w:r w:rsidRPr="000A4D81">
        <w:rPr>
          <w:rFonts w:ascii="Abadi" w:hAnsi="Abadi" w:cs="Arial"/>
          <w:sz w:val="21"/>
          <w:szCs w:val="21"/>
          <w:lang w:val="es-MX" w:eastAsia="x-none"/>
        </w:rPr>
        <w:t xml:space="preserve">., el informe general </w:t>
      </w:r>
      <w:r w:rsidRPr="000A4D81">
        <w:rPr>
          <w:rFonts w:ascii="Abadi" w:hAnsi="Abadi" w:cs="Arial"/>
          <w:sz w:val="21"/>
          <w:szCs w:val="21"/>
          <w:lang w:eastAsia="x-none"/>
        </w:rPr>
        <w:t>contiene los siguientes apartados:</w:t>
      </w:r>
    </w:p>
    <w:p w14:paraId="4F6A46C4" w14:textId="77777777" w:rsidR="000A4D81" w:rsidRPr="000A4D81" w:rsidRDefault="000A4D81" w:rsidP="000A4D81">
      <w:pPr>
        <w:ind w:firstLine="705"/>
        <w:jc w:val="both"/>
        <w:rPr>
          <w:rFonts w:ascii="Abadi" w:hAnsi="Abadi" w:cs="Arial"/>
          <w:sz w:val="21"/>
          <w:szCs w:val="21"/>
          <w:lang w:eastAsia="x-none"/>
        </w:rPr>
      </w:pPr>
    </w:p>
    <w:p w14:paraId="3B299C8E" w14:textId="77777777" w:rsidR="000A4D81" w:rsidRPr="000A4D81" w:rsidRDefault="000A4D81" w:rsidP="000F0F3C">
      <w:pPr>
        <w:numPr>
          <w:ilvl w:val="0"/>
          <w:numId w:val="76"/>
        </w:numPr>
        <w:jc w:val="both"/>
        <w:rPr>
          <w:rFonts w:ascii="Abadi" w:hAnsi="Abadi" w:cs="Arial"/>
          <w:b/>
          <w:bCs/>
          <w:sz w:val="21"/>
          <w:szCs w:val="21"/>
          <w:lang w:eastAsia="x-none"/>
        </w:rPr>
      </w:pPr>
      <w:r w:rsidRPr="000A4D81">
        <w:rPr>
          <w:rFonts w:ascii="Abadi" w:hAnsi="Abadi" w:cs="Arial"/>
          <w:b/>
          <w:bCs/>
          <w:sz w:val="21"/>
          <w:szCs w:val="21"/>
          <w:lang w:eastAsia="x-none"/>
        </w:rPr>
        <w:t>Informe de avance</w:t>
      </w:r>
    </w:p>
    <w:p w14:paraId="4667B4C6" w14:textId="77777777" w:rsidR="000A4D81" w:rsidRPr="000A4D81" w:rsidRDefault="000A4D81" w:rsidP="000A4D81">
      <w:pPr>
        <w:ind w:left="705"/>
        <w:jc w:val="both"/>
        <w:rPr>
          <w:rFonts w:ascii="Abadi" w:hAnsi="Abadi" w:cs="Arial"/>
          <w:sz w:val="21"/>
          <w:szCs w:val="21"/>
          <w:lang w:eastAsia="x-none"/>
        </w:rPr>
      </w:pPr>
    </w:p>
    <w:p w14:paraId="138EEAD2"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eastAsia="x-none"/>
        </w:rPr>
        <w:t>Por lo que se refiere a este punto se concluye que el ayuntamiento saliente entregó a la Auditoría Superior del Estado de Guanajuato el 13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0A4D81">
        <w:rPr>
          <w:rFonts w:ascii="Abadi" w:hAnsi="Abadi" w:cs="Arial"/>
          <w:sz w:val="21"/>
          <w:szCs w:val="21"/>
          <w:lang w:val="es-MX" w:eastAsia="x-none"/>
        </w:rPr>
        <w:t xml:space="preserve">. </w:t>
      </w:r>
    </w:p>
    <w:p w14:paraId="6CD33A6D" w14:textId="77777777" w:rsidR="000A4D81" w:rsidRPr="000A4D81" w:rsidRDefault="000A4D81" w:rsidP="000A4D81">
      <w:pPr>
        <w:ind w:firstLine="705"/>
        <w:jc w:val="both"/>
        <w:rPr>
          <w:rFonts w:ascii="Abadi" w:hAnsi="Abadi" w:cs="Arial"/>
          <w:sz w:val="21"/>
          <w:szCs w:val="21"/>
          <w:lang w:eastAsia="x-none"/>
        </w:rPr>
      </w:pPr>
    </w:p>
    <w:p w14:paraId="7E755404" w14:textId="77777777" w:rsidR="000A4D81" w:rsidRPr="000A4D81" w:rsidRDefault="000A4D81" w:rsidP="000F0F3C">
      <w:pPr>
        <w:numPr>
          <w:ilvl w:val="0"/>
          <w:numId w:val="76"/>
        </w:numPr>
        <w:jc w:val="both"/>
        <w:rPr>
          <w:rFonts w:ascii="Abadi" w:hAnsi="Abadi" w:cs="Arial"/>
          <w:b/>
          <w:bCs/>
          <w:sz w:val="21"/>
          <w:szCs w:val="21"/>
          <w:lang w:eastAsia="x-none"/>
        </w:rPr>
      </w:pPr>
      <w:r w:rsidRPr="000A4D81">
        <w:rPr>
          <w:rFonts w:ascii="Abadi" w:hAnsi="Abadi" w:cs="Arial"/>
          <w:b/>
          <w:bCs/>
          <w:sz w:val="21"/>
          <w:szCs w:val="21"/>
          <w:lang w:eastAsia="x-none"/>
        </w:rPr>
        <w:t>Acto de entrega recepción</w:t>
      </w:r>
    </w:p>
    <w:p w14:paraId="7625175C" w14:textId="77777777" w:rsidR="000A4D81" w:rsidRPr="000A4D81" w:rsidRDefault="000A4D81" w:rsidP="000A4D81">
      <w:pPr>
        <w:ind w:firstLine="705"/>
        <w:jc w:val="both"/>
        <w:rPr>
          <w:rFonts w:ascii="Abadi" w:hAnsi="Abadi" w:cs="Arial"/>
          <w:sz w:val="21"/>
          <w:szCs w:val="21"/>
          <w:lang w:eastAsia="x-none"/>
        </w:rPr>
      </w:pPr>
    </w:p>
    <w:p w14:paraId="07FE12A5" w14:textId="77777777" w:rsidR="000A4D81" w:rsidRPr="000A4D81" w:rsidRDefault="000A4D81" w:rsidP="000A4D81">
      <w:pPr>
        <w:ind w:firstLine="705"/>
        <w:jc w:val="both"/>
        <w:rPr>
          <w:rFonts w:ascii="Abadi" w:hAnsi="Abadi" w:cs="Arial"/>
          <w:sz w:val="21"/>
          <w:szCs w:val="21"/>
          <w:lang w:eastAsia="x-none"/>
        </w:rPr>
      </w:pPr>
      <w:r w:rsidRPr="000A4D81">
        <w:rPr>
          <w:rFonts w:ascii="Abadi" w:hAnsi="Abadi" w:cs="Arial"/>
          <w:sz w:val="21"/>
          <w:szCs w:val="21"/>
          <w:lang w:eastAsia="x-none"/>
        </w:rPr>
        <w:t xml:space="preserve">En este rubro se concluye que, de acuerdo al acta circunstanciada, el acto de entrega recepción de la administración pública municipal de Romita, </w:t>
      </w:r>
      <w:proofErr w:type="spellStart"/>
      <w:r w:rsidRPr="000A4D81">
        <w:rPr>
          <w:rFonts w:ascii="Abadi" w:hAnsi="Abadi" w:cs="Arial"/>
          <w:sz w:val="21"/>
          <w:szCs w:val="21"/>
          <w:lang w:eastAsia="x-none"/>
        </w:rPr>
        <w:t>Gto</w:t>
      </w:r>
      <w:proofErr w:type="spellEnd"/>
      <w:r w:rsidRPr="000A4D81">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391DFEE9" w14:textId="77777777" w:rsidR="000A4D81" w:rsidRPr="000A4D81" w:rsidRDefault="000A4D81" w:rsidP="000A4D81">
      <w:pPr>
        <w:ind w:firstLine="705"/>
        <w:jc w:val="both"/>
        <w:rPr>
          <w:rFonts w:ascii="Abadi" w:hAnsi="Abadi" w:cs="Arial"/>
          <w:sz w:val="21"/>
          <w:szCs w:val="21"/>
          <w:lang w:eastAsia="x-none"/>
        </w:rPr>
      </w:pPr>
    </w:p>
    <w:p w14:paraId="4EC9089C" w14:textId="77777777" w:rsidR="000A4D81" w:rsidRPr="000A4D81" w:rsidRDefault="000A4D81" w:rsidP="000F0F3C">
      <w:pPr>
        <w:numPr>
          <w:ilvl w:val="0"/>
          <w:numId w:val="76"/>
        </w:numPr>
        <w:jc w:val="both"/>
        <w:rPr>
          <w:rFonts w:ascii="Abadi" w:hAnsi="Abadi" w:cs="Arial"/>
          <w:b/>
          <w:bCs/>
          <w:sz w:val="21"/>
          <w:szCs w:val="21"/>
          <w:lang w:eastAsia="x-none"/>
        </w:rPr>
      </w:pPr>
      <w:r w:rsidRPr="000A4D81">
        <w:rPr>
          <w:rFonts w:ascii="Abadi" w:hAnsi="Abadi" w:cs="Arial"/>
          <w:b/>
          <w:bCs/>
          <w:sz w:val="21"/>
          <w:szCs w:val="21"/>
          <w:lang w:eastAsia="x-none"/>
        </w:rPr>
        <w:t>Expediente</w:t>
      </w:r>
    </w:p>
    <w:p w14:paraId="115C2BF4" w14:textId="77777777" w:rsidR="000A4D81" w:rsidRPr="000A4D81" w:rsidRDefault="000A4D81" w:rsidP="000A4D81">
      <w:pPr>
        <w:ind w:firstLine="705"/>
        <w:jc w:val="both"/>
        <w:rPr>
          <w:rFonts w:ascii="Abadi" w:hAnsi="Abadi" w:cs="Arial"/>
          <w:sz w:val="21"/>
          <w:szCs w:val="21"/>
          <w:lang w:eastAsia="x-none"/>
        </w:rPr>
      </w:pPr>
    </w:p>
    <w:p w14:paraId="5D78B9B5" w14:textId="26CCC06C" w:rsidR="000A4D81" w:rsidRPr="000A4D81" w:rsidRDefault="000A4D81" w:rsidP="000A4D81">
      <w:pPr>
        <w:ind w:firstLine="705"/>
        <w:jc w:val="both"/>
        <w:rPr>
          <w:rFonts w:ascii="Abadi" w:hAnsi="Abadi" w:cs="Arial"/>
          <w:sz w:val="21"/>
          <w:szCs w:val="21"/>
          <w:lang w:eastAsia="x-none"/>
        </w:rPr>
      </w:pPr>
      <w:r w:rsidRPr="000A4D81">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7B793123" w14:textId="77777777" w:rsidR="000A4D81" w:rsidRPr="000A4D81" w:rsidRDefault="000A4D81" w:rsidP="000A4D81">
      <w:pPr>
        <w:ind w:firstLine="705"/>
        <w:jc w:val="both"/>
        <w:rPr>
          <w:rFonts w:ascii="Abadi" w:hAnsi="Abadi" w:cs="Arial"/>
          <w:sz w:val="21"/>
          <w:szCs w:val="21"/>
          <w:lang w:eastAsia="x-none"/>
        </w:rPr>
      </w:pPr>
    </w:p>
    <w:p w14:paraId="735F0A7E" w14:textId="77777777" w:rsidR="000A4D81" w:rsidRPr="000A4D81" w:rsidRDefault="000A4D81" w:rsidP="000F0F3C">
      <w:pPr>
        <w:numPr>
          <w:ilvl w:val="0"/>
          <w:numId w:val="76"/>
        </w:numPr>
        <w:tabs>
          <w:tab w:val="num" w:pos="0"/>
        </w:tabs>
        <w:jc w:val="both"/>
        <w:rPr>
          <w:rFonts w:ascii="Abadi" w:hAnsi="Abadi" w:cs="Arial"/>
          <w:b/>
          <w:bCs/>
          <w:sz w:val="21"/>
          <w:szCs w:val="21"/>
          <w:lang w:eastAsia="x-none"/>
        </w:rPr>
      </w:pPr>
      <w:r w:rsidRPr="000A4D81">
        <w:rPr>
          <w:rFonts w:ascii="Abadi" w:hAnsi="Abadi" w:cs="Arial"/>
          <w:b/>
          <w:bCs/>
          <w:sz w:val="21"/>
          <w:szCs w:val="21"/>
          <w:lang w:eastAsia="x-none"/>
        </w:rPr>
        <w:t xml:space="preserve">Acuerdo de ayuntamiento </w:t>
      </w:r>
    </w:p>
    <w:p w14:paraId="20226A81" w14:textId="77777777" w:rsidR="000A4D81" w:rsidRPr="000A4D81" w:rsidRDefault="000A4D81" w:rsidP="000A4D81">
      <w:pPr>
        <w:ind w:left="1065"/>
        <w:jc w:val="both"/>
        <w:rPr>
          <w:rFonts w:ascii="Abadi" w:hAnsi="Abadi" w:cs="Arial"/>
          <w:b/>
          <w:bCs/>
          <w:sz w:val="21"/>
          <w:szCs w:val="21"/>
          <w:lang w:eastAsia="x-none"/>
        </w:rPr>
      </w:pPr>
    </w:p>
    <w:p w14:paraId="635C8B89"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 xml:space="preserve">En este punto se refiere que el ayuntamiento entrante en la sesión ordinaria celebrada el 24 de enero de 2022 aprobó el informe elaborado por la Comisión de Hacienda, Patrimonio y Cuenta Pública, remitiéndose el acuerdo correspondiente al Congreso del Estado con fecha de recepción 28 de enero de 2022, dentro de los 15 días hábiles siguientes al de su aprobación, de conformidad con lo señalado por el artículo 48, </w:t>
      </w:r>
      <w:r w:rsidRPr="000A4D81">
        <w:rPr>
          <w:rFonts w:ascii="Abadi" w:hAnsi="Abadi" w:cs="Arial"/>
          <w:sz w:val="21"/>
          <w:szCs w:val="21"/>
          <w:lang w:val="es-MX" w:eastAsia="x-none"/>
        </w:rPr>
        <w:lastRenderedPageBreak/>
        <w:t xml:space="preserve">segundo párrafo de la Ley Orgánica Municipal para el Estado de Guanajuato. </w:t>
      </w:r>
    </w:p>
    <w:p w14:paraId="7061FB35" w14:textId="77777777" w:rsidR="000A4D81" w:rsidRPr="000A4D81" w:rsidRDefault="000A4D81" w:rsidP="000A4D81">
      <w:pPr>
        <w:ind w:firstLine="705"/>
        <w:jc w:val="both"/>
        <w:rPr>
          <w:rFonts w:ascii="Abadi" w:hAnsi="Abadi" w:cs="Arial"/>
          <w:sz w:val="21"/>
          <w:szCs w:val="21"/>
          <w:lang w:val="es-MX" w:eastAsia="x-none"/>
        </w:rPr>
      </w:pPr>
    </w:p>
    <w:p w14:paraId="79EF046E"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6189EA9E" w14:textId="77777777" w:rsidR="000A4D81" w:rsidRPr="000A4D81" w:rsidRDefault="000A4D81" w:rsidP="000A4D81">
      <w:pPr>
        <w:ind w:firstLine="705"/>
        <w:jc w:val="both"/>
        <w:rPr>
          <w:rFonts w:ascii="Abadi" w:hAnsi="Abadi" w:cs="Arial"/>
          <w:sz w:val="21"/>
          <w:szCs w:val="21"/>
          <w:lang w:val="es-MX" w:eastAsia="x-none"/>
        </w:rPr>
      </w:pPr>
    </w:p>
    <w:p w14:paraId="02FA9694" w14:textId="77777777" w:rsidR="000A4D81" w:rsidRPr="000A4D81" w:rsidRDefault="000A4D81" w:rsidP="000F0F3C">
      <w:pPr>
        <w:numPr>
          <w:ilvl w:val="0"/>
          <w:numId w:val="76"/>
        </w:numPr>
        <w:tabs>
          <w:tab w:val="num" w:pos="0"/>
        </w:tabs>
        <w:jc w:val="both"/>
        <w:rPr>
          <w:rFonts w:ascii="Abadi" w:hAnsi="Abadi" w:cs="Arial"/>
          <w:b/>
          <w:bCs/>
          <w:sz w:val="21"/>
          <w:szCs w:val="21"/>
          <w:lang w:eastAsia="x-none"/>
        </w:rPr>
      </w:pPr>
      <w:r w:rsidRPr="000A4D81">
        <w:rPr>
          <w:rFonts w:ascii="Abadi" w:hAnsi="Abadi" w:cs="Arial"/>
          <w:b/>
          <w:bCs/>
          <w:sz w:val="21"/>
          <w:szCs w:val="21"/>
          <w:lang w:eastAsia="x-none"/>
        </w:rPr>
        <w:t>Informe de la Comisión de Hacienda, Patrimonio y Cuenta Pública</w:t>
      </w:r>
    </w:p>
    <w:p w14:paraId="626F63CF" w14:textId="77777777" w:rsidR="000A4D81" w:rsidRPr="000A4D81" w:rsidRDefault="000A4D81" w:rsidP="000A4D81">
      <w:pPr>
        <w:jc w:val="both"/>
        <w:rPr>
          <w:rFonts w:ascii="Abadi" w:hAnsi="Abadi" w:cs="Arial"/>
          <w:b/>
          <w:bCs/>
          <w:sz w:val="21"/>
          <w:szCs w:val="21"/>
          <w:lang w:eastAsia="x-none"/>
        </w:rPr>
      </w:pPr>
      <w:r w:rsidRPr="000A4D81">
        <w:rPr>
          <w:rFonts w:ascii="Abadi" w:hAnsi="Abadi" w:cs="Arial"/>
          <w:b/>
          <w:bCs/>
          <w:sz w:val="21"/>
          <w:szCs w:val="21"/>
          <w:lang w:eastAsia="x-none"/>
        </w:rPr>
        <w:t xml:space="preserve"> </w:t>
      </w:r>
    </w:p>
    <w:p w14:paraId="6654F74F"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0A4D81">
        <w:rPr>
          <w:rFonts w:ascii="Abadi" w:hAnsi="Abadi"/>
          <w:sz w:val="21"/>
          <w:szCs w:val="21"/>
          <w:lang w:val="es-MX" w:eastAsia="x-none"/>
        </w:rPr>
        <w:t xml:space="preserve"> </w:t>
      </w:r>
      <w:r w:rsidRPr="000A4D81">
        <w:rPr>
          <w:rFonts w:ascii="Abadi" w:hAnsi="Abadi" w:cs="Arial"/>
          <w:sz w:val="21"/>
          <w:szCs w:val="21"/>
          <w:lang w:val="es-MX" w:eastAsia="x-none"/>
        </w:rPr>
        <w:t>se turnó a dicha Comisión por parte del Ayuntamiento, el 10 de octubre de 2021.</w:t>
      </w:r>
    </w:p>
    <w:p w14:paraId="64A06CE3" w14:textId="77777777" w:rsidR="000A4D81" w:rsidRPr="000A4D81" w:rsidRDefault="000A4D81" w:rsidP="000A4D81">
      <w:pPr>
        <w:ind w:firstLine="705"/>
        <w:jc w:val="both"/>
        <w:rPr>
          <w:rFonts w:ascii="Abadi" w:hAnsi="Abadi" w:cs="Arial"/>
          <w:sz w:val="21"/>
          <w:szCs w:val="21"/>
          <w:lang w:val="es-MX" w:eastAsia="x-none"/>
        </w:rPr>
      </w:pPr>
    </w:p>
    <w:p w14:paraId="797E1C79"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76175041" w14:textId="77777777" w:rsidR="000A4D81" w:rsidRPr="000A4D81" w:rsidRDefault="000A4D81" w:rsidP="000A4D81">
      <w:pPr>
        <w:ind w:firstLine="705"/>
        <w:jc w:val="both"/>
        <w:rPr>
          <w:rFonts w:ascii="Abadi" w:hAnsi="Abadi" w:cs="Arial"/>
          <w:sz w:val="21"/>
          <w:szCs w:val="21"/>
          <w:lang w:val="es-MX" w:eastAsia="x-none"/>
        </w:rPr>
      </w:pPr>
    </w:p>
    <w:p w14:paraId="776EC904" w14:textId="77777777" w:rsidR="000A4D81" w:rsidRPr="000A4D81" w:rsidRDefault="000A4D81" w:rsidP="000F0F3C">
      <w:pPr>
        <w:numPr>
          <w:ilvl w:val="0"/>
          <w:numId w:val="76"/>
        </w:numPr>
        <w:tabs>
          <w:tab w:val="num" w:pos="0"/>
        </w:tabs>
        <w:jc w:val="both"/>
        <w:rPr>
          <w:rFonts w:ascii="Abadi" w:hAnsi="Abadi" w:cs="Arial"/>
          <w:b/>
          <w:bCs/>
          <w:sz w:val="21"/>
          <w:szCs w:val="21"/>
          <w:lang w:eastAsia="x-none"/>
        </w:rPr>
      </w:pPr>
      <w:r w:rsidRPr="000A4D81">
        <w:rPr>
          <w:rFonts w:ascii="Abadi" w:hAnsi="Abadi" w:cs="Arial"/>
          <w:b/>
          <w:bCs/>
          <w:sz w:val="21"/>
          <w:szCs w:val="21"/>
          <w:lang w:eastAsia="x-none"/>
        </w:rPr>
        <w:t>Hallazgos</w:t>
      </w:r>
    </w:p>
    <w:p w14:paraId="7022A4F2" w14:textId="77777777" w:rsidR="000A4D81" w:rsidRPr="000A4D81" w:rsidRDefault="000A4D81" w:rsidP="000A4D81">
      <w:pPr>
        <w:jc w:val="both"/>
        <w:rPr>
          <w:rFonts w:ascii="Abadi" w:hAnsi="Abadi" w:cs="Arial"/>
          <w:b/>
          <w:bCs/>
          <w:sz w:val="21"/>
          <w:szCs w:val="21"/>
          <w:lang w:eastAsia="x-none"/>
        </w:rPr>
      </w:pPr>
      <w:r w:rsidRPr="000A4D81">
        <w:rPr>
          <w:rFonts w:ascii="Abadi" w:hAnsi="Abadi" w:cs="Arial"/>
          <w:b/>
          <w:bCs/>
          <w:sz w:val="21"/>
          <w:szCs w:val="21"/>
          <w:lang w:eastAsia="x-none"/>
        </w:rPr>
        <w:t xml:space="preserve"> </w:t>
      </w:r>
    </w:p>
    <w:p w14:paraId="7C1ED9E9"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469AC58B" w14:textId="77777777" w:rsidR="000A4D81" w:rsidRPr="000A4D81" w:rsidRDefault="000A4D81" w:rsidP="000A4D81">
      <w:pPr>
        <w:ind w:firstLine="705"/>
        <w:jc w:val="both"/>
        <w:rPr>
          <w:rFonts w:ascii="Abadi" w:hAnsi="Abadi" w:cs="Arial"/>
          <w:sz w:val="21"/>
          <w:szCs w:val="21"/>
          <w:lang w:val="es-MX" w:eastAsia="x-none"/>
        </w:rPr>
      </w:pPr>
    </w:p>
    <w:p w14:paraId="3A992FC0"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1C9B2D1" w14:textId="77777777" w:rsidR="000A4D81" w:rsidRPr="000A4D81" w:rsidRDefault="000A4D81" w:rsidP="000A4D81">
      <w:pPr>
        <w:ind w:firstLine="705"/>
        <w:jc w:val="both"/>
        <w:rPr>
          <w:rFonts w:ascii="Abadi" w:hAnsi="Abadi" w:cs="Arial"/>
          <w:sz w:val="21"/>
          <w:szCs w:val="21"/>
          <w:lang w:val="es-MX" w:eastAsia="x-none"/>
        </w:rPr>
      </w:pPr>
    </w:p>
    <w:p w14:paraId="51DDBC23"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Al respecto, en cuanto a las fracciones I, II, III, IV, V, VI, VII, VIII, IX, X, XI, XII, XIII, XIV, XV, XVI, XVII y XVIII del artículo 45 de la Ley Orgánica Municipal, se establece que la información integrada es suficiente para dar cumplimiento a dichas fracciones.</w:t>
      </w:r>
    </w:p>
    <w:p w14:paraId="42877E1B" w14:textId="77777777" w:rsidR="000A4D81" w:rsidRPr="000A4D81" w:rsidRDefault="000A4D81" w:rsidP="000A4D81">
      <w:pPr>
        <w:ind w:firstLine="705"/>
        <w:jc w:val="both"/>
        <w:rPr>
          <w:rFonts w:ascii="Abadi" w:hAnsi="Abadi" w:cs="Arial"/>
          <w:sz w:val="21"/>
          <w:szCs w:val="21"/>
          <w:lang w:val="es-MX" w:eastAsia="x-none"/>
        </w:rPr>
      </w:pPr>
    </w:p>
    <w:p w14:paraId="62FDA128"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 xml:space="preserve">De igual forma, en el apartado denominado </w:t>
      </w:r>
      <w:r w:rsidRPr="000A4D81">
        <w:rPr>
          <w:rFonts w:ascii="Abadi" w:hAnsi="Abadi" w:cs="Arial"/>
          <w:i/>
          <w:iCs/>
          <w:sz w:val="21"/>
          <w:szCs w:val="21"/>
          <w:lang w:val="es-MX" w:eastAsia="x-none"/>
        </w:rPr>
        <w:t>III. OBSERVACIONES GENERADAS DEL ANÁLISIS DE LOS PUNTOS A QUE SE REFIERE EL ARTÍCULO 45 DE LA LEY ORGÁNICA MUNICIPAL PARA EL ESTADO DE GUANAJUATO</w:t>
      </w:r>
      <w:r w:rsidRPr="000A4D81">
        <w:rPr>
          <w:rFonts w:ascii="Abadi" w:hAnsi="Abadi" w:cs="Arial"/>
          <w:sz w:val="21"/>
          <w:szCs w:val="21"/>
          <w:lang w:val="es-MX" w:eastAsia="x-none"/>
        </w:rPr>
        <w:t>, se refiere que no se generaron observaciones por parte de la Comisión de Hacienda, Patrimonio y Cuenta Pública.</w:t>
      </w:r>
    </w:p>
    <w:p w14:paraId="371C6315" w14:textId="77777777" w:rsidR="000A4D81" w:rsidRPr="000A4D81" w:rsidRDefault="000A4D81" w:rsidP="000A4D81">
      <w:pPr>
        <w:ind w:firstLine="705"/>
        <w:jc w:val="both"/>
        <w:rPr>
          <w:rFonts w:ascii="Abadi" w:hAnsi="Abadi" w:cs="Arial"/>
          <w:sz w:val="21"/>
          <w:szCs w:val="21"/>
          <w:lang w:val="es-MX" w:eastAsia="x-none"/>
        </w:rPr>
      </w:pPr>
    </w:p>
    <w:p w14:paraId="5711F784" w14:textId="77777777" w:rsidR="000A4D81" w:rsidRPr="000A4D81" w:rsidRDefault="000A4D81" w:rsidP="000A4D81">
      <w:pPr>
        <w:ind w:firstLine="708"/>
        <w:jc w:val="both"/>
        <w:rPr>
          <w:rFonts w:ascii="Abadi" w:hAnsi="Abadi" w:cs="Arial"/>
          <w:b/>
          <w:bCs/>
          <w:sz w:val="21"/>
          <w:szCs w:val="21"/>
        </w:rPr>
      </w:pPr>
      <w:r w:rsidRPr="000A4D81">
        <w:rPr>
          <w:rFonts w:ascii="Abadi" w:hAnsi="Abadi" w:cs="Arial"/>
          <w:b/>
          <w:bCs/>
          <w:sz w:val="21"/>
          <w:szCs w:val="21"/>
        </w:rPr>
        <w:t>VI. Conclusiones:</w:t>
      </w:r>
    </w:p>
    <w:p w14:paraId="67516974" w14:textId="77777777" w:rsidR="000A4D81" w:rsidRPr="000A4D81" w:rsidRDefault="000A4D81" w:rsidP="000A4D81">
      <w:pPr>
        <w:jc w:val="both"/>
        <w:rPr>
          <w:rFonts w:ascii="Abadi" w:hAnsi="Abadi" w:cs="Arial"/>
          <w:sz w:val="21"/>
          <w:szCs w:val="21"/>
        </w:rPr>
      </w:pPr>
    </w:p>
    <w:p w14:paraId="39477390" w14:textId="77777777" w:rsidR="000A4D81" w:rsidRPr="000A4D81" w:rsidRDefault="000A4D81" w:rsidP="000A4D81">
      <w:pPr>
        <w:jc w:val="both"/>
        <w:rPr>
          <w:rFonts w:ascii="Abadi" w:hAnsi="Abadi" w:cs="Arial"/>
          <w:sz w:val="21"/>
          <w:szCs w:val="21"/>
        </w:rPr>
      </w:pPr>
      <w:r w:rsidRPr="000A4D81">
        <w:rPr>
          <w:rFonts w:ascii="Abadi" w:hAnsi="Abadi" w:cs="Arial"/>
          <w:sz w:val="21"/>
          <w:szCs w:val="21"/>
        </w:rPr>
        <w:tab/>
        <w:t>Una vez hecho el análisis del contenido del informe general del proceso de entrega recepción de</w:t>
      </w:r>
      <w:r w:rsidRPr="000A4D81">
        <w:rPr>
          <w:rFonts w:ascii="Abadi" w:hAnsi="Abadi" w:cs="Arial"/>
          <w:sz w:val="21"/>
          <w:szCs w:val="21"/>
          <w:lang w:val="es-MX"/>
        </w:rPr>
        <w:t xml:space="preserve"> la administración pública municipal 2018-2021 de Romita, </w:t>
      </w:r>
      <w:proofErr w:type="spellStart"/>
      <w:r w:rsidRPr="000A4D81">
        <w:rPr>
          <w:rFonts w:ascii="Abadi" w:hAnsi="Abadi" w:cs="Arial"/>
          <w:sz w:val="21"/>
          <w:szCs w:val="21"/>
          <w:lang w:val="es-MX"/>
        </w:rPr>
        <w:t>Gto</w:t>
      </w:r>
      <w:proofErr w:type="spellEnd"/>
      <w:r w:rsidRPr="000A4D81">
        <w:rPr>
          <w:rFonts w:ascii="Abadi" w:hAnsi="Abadi" w:cs="Arial"/>
          <w:sz w:val="21"/>
          <w:szCs w:val="21"/>
          <w:lang w:val="es-MX"/>
        </w:rPr>
        <w:t>.,</w:t>
      </w:r>
      <w:r w:rsidRPr="000A4D81">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05292EC9" w14:textId="77777777" w:rsidR="000A4D81" w:rsidRPr="000A4D81" w:rsidRDefault="000A4D81" w:rsidP="000A4D81">
      <w:pPr>
        <w:jc w:val="both"/>
        <w:rPr>
          <w:rFonts w:ascii="Abadi" w:hAnsi="Abadi" w:cs="Arial"/>
          <w:sz w:val="21"/>
          <w:szCs w:val="21"/>
        </w:rPr>
      </w:pPr>
    </w:p>
    <w:p w14:paraId="17F495D6" w14:textId="77777777" w:rsidR="000A4D81" w:rsidRPr="000A4D81" w:rsidRDefault="000A4D81" w:rsidP="000A4D81">
      <w:pPr>
        <w:ind w:firstLine="708"/>
        <w:jc w:val="both"/>
        <w:rPr>
          <w:rFonts w:ascii="Abadi" w:hAnsi="Abadi" w:cs="Arial"/>
          <w:sz w:val="21"/>
          <w:szCs w:val="21"/>
        </w:rPr>
      </w:pPr>
      <w:r w:rsidRPr="000A4D81">
        <w:rPr>
          <w:rFonts w:ascii="Abadi" w:hAnsi="Abadi" w:cs="Arial"/>
          <w:sz w:val="21"/>
          <w:szCs w:val="21"/>
        </w:rPr>
        <w:t xml:space="preserve">De igual forma, se constató que el acto de entrega recepción de la administración pública municipal de Romita, </w:t>
      </w:r>
      <w:proofErr w:type="spellStart"/>
      <w:r w:rsidRPr="000A4D81">
        <w:rPr>
          <w:rFonts w:ascii="Abadi" w:hAnsi="Abadi" w:cs="Arial"/>
          <w:sz w:val="21"/>
          <w:szCs w:val="21"/>
        </w:rPr>
        <w:t>Gto</w:t>
      </w:r>
      <w:proofErr w:type="spellEnd"/>
      <w:r w:rsidRPr="000A4D81">
        <w:rPr>
          <w:rFonts w:ascii="Abadi" w:hAnsi="Abadi" w:cs="Arial"/>
          <w:sz w:val="21"/>
          <w:szCs w:val="21"/>
        </w:rPr>
        <w:t>., se llevó a cabo el 10 de octubre de 2021, en cumplimiento a lo previsto por los artículos 32 y 41, fracción III de la Ley Orgánica Municipal para el Estado de Guanajuato.</w:t>
      </w:r>
    </w:p>
    <w:p w14:paraId="1D24EACA" w14:textId="77777777" w:rsidR="000A4D81" w:rsidRPr="000A4D81" w:rsidRDefault="000A4D81" w:rsidP="000A4D81">
      <w:pPr>
        <w:ind w:firstLine="708"/>
        <w:jc w:val="both"/>
        <w:rPr>
          <w:rFonts w:ascii="Abadi" w:hAnsi="Abadi" w:cs="Arial"/>
          <w:sz w:val="21"/>
          <w:szCs w:val="21"/>
        </w:rPr>
      </w:pPr>
    </w:p>
    <w:p w14:paraId="2C501C21" w14:textId="77777777" w:rsidR="000A4D81" w:rsidRPr="000A4D81" w:rsidRDefault="000A4D81" w:rsidP="000A4D81">
      <w:pPr>
        <w:ind w:firstLine="705"/>
        <w:jc w:val="both"/>
        <w:rPr>
          <w:rFonts w:ascii="Abadi" w:hAnsi="Abadi" w:cs="Arial"/>
          <w:sz w:val="21"/>
          <w:szCs w:val="21"/>
          <w:lang w:eastAsia="x-none"/>
        </w:rPr>
      </w:pPr>
      <w:r w:rsidRPr="000A4D81">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853E22D" w14:textId="77777777" w:rsidR="000A4D81" w:rsidRPr="000A4D81" w:rsidRDefault="000A4D81" w:rsidP="000A4D81">
      <w:pPr>
        <w:ind w:firstLine="705"/>
        <w:jc w:val="both"/>
        <w:rPr>
          <w:rFonts w:ascii="Abadi" w:hAnsi="Abadi" w:cs="Arial"/>
          <w:sz w:val="21"/>
          <w:szCs w:val="21"/>
          <w:lang w:eastAsia="x-none"/>
        </w:rPr>
      </w:pPr>
    </w:p>
    <w:p w14:paraId="65189710" w14:textId="77777777" w:rsidR="000A4D81" w:rsidRPr="000A4D81" w:rsidRDefault="000A4D81" w:rsidP="000A4D81">
      <w:pPr>
        <w:ind w:firstLine="705"/>
        <w:jc w:val="both"/>
        <w:rPr>
          <w:rFonts w:ascii="Abadi" w:hAnsi="Abadi" w:cs="Arial"/>
          <w:sz w:val="21"/>
          <w:szCs w:val="21"/>
          <w:lang w:val="es-MX" w:eastAsia="x-none"/>
        </w:rPr>
      </w:pPr>
      <w:r w:rsidRPr="000A4D81">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el informe de entrega recepción. </w:t>
      </w:r>
    </w:p>
    <w:p w14:paraId="7B681BEC" w14:textId="77777777" w:rsidR="000A4D81" w:rsidRPr="000A4D81" w:rsidRDefault="000A4D81" w:rsidP="000A4D81">
      <w:pPr>
        <w:ind w:firstLine="705"/>
        <w:jc w:val="both"/>
        <w:rPr>
          <w:rFonts w:ascii="Abadi" w:hAnsi="Abadi" w:cs="Arial"/>
          <w:sz w:val="21"/>
          <w:szCs w:val="21"/>
          <w:lang w:val="es-MX" w:eastAsia="x-none"/>
        </w:rPr>
      </w:pPr>
    </w:p>
    <w:p w14:paraId="64042824" w14:textId="77777777" w:rsidR="000A4D81" w:rsidRPr="000A4D81" w:rsidRDefault="000A4D81" w:rsidP="000A4D81">
      <w:pPr>
        <w:ind w:firstLine="708"/>
        <w:jc w:val="both"/>
        <w:rPr>
          <w:rFonts w:ascii="Abadi" w:hAnsi="Abadi" w:cs="Arial"/>
          <w:sz w:val="21"/>
          <w:szCs w:val="21"/>
        </w:rPr>
      </w:pPr>
      <w:r w:rsidRPr="000A4D81">
        <w:rPr>
          <w:rFonts w:ascii="Abadi" w:hAnsi="Abadi" w:cs="Arial"/>
          <w:sz w:val="21"/>
          <w:szCs w:val="21"/>
        </w:rPr>
        <w:t xml:space="preserve">Finalmente, se verificó que el informe elaborado por la Comisión de Hacienda, </w:t>
      </w:r>
      <w:r w:rsidRPr="000A4D81">
        <w:rPr>
          <w:rFonts w:ascii="Abadi" w:hAnsi="Abadi" w:cs="Arial"/>
          <w:sz w:val="21"/>
          <w:szCs w:val="21"/>
        </w:rPr>
        <w:lastRenderedPageBreak/>
        <w:t>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0E84CD37" w14:textId="77777777" w:rsidR="000A4D81" w:rsidRPr="000A4D81" w:rsidRDefault="000A4D81" w:rsidP="000A4D81">
      <w:pPr>
        <w:ind w:firstLine="708"/>
        <w:jc w:val="both"/>
        <w:rPr>
          <w:rFonts w:ascii="Abadi" w:hAnsi="Abadi" w:cs="Arial"/>
          <w:sz w:val="21"/>
          <w:szCs w:val="21"/>
        </w:rPr>
      </w:pPr>
    </w:p>
    <w:p w14:paraId="17C16C2F" w14:textId="77777777" w:rsidR="000A4D81" w:rsidRPr="000A4D81" w:rsidRDefault="000A4D81" w:rsidP="000A4D81">
      <w:pPr>
        <w:ind w:firstLine="708"/>
        <w:jc w:val="both"/>
        <w:rPr>
          <w:rFonts w:ascii="Abadi" w:hAnsi="Abadi" w:cs="Arial"/>
          <w:sz w:val="21"/>
          <w:szCs w:val="21"/>
          <w:lang w:val="es-MX"/>
        </w:rPr>
      </w:pPr>
      <w:r w:rsidRPr="000A4D81">
        <w:rPr>
          <w:rFonts w:ascii="Abadi" w:hAnsi="Abadi" w:cs="Arial"/>
          <w:sz w:val="21"/>
          <w:szCs w:val="21"/>
        </w:rPr>
        <w:t>En razón de lo anterior, consideramos que la Auditoría Superior del Estado en la elaboración del informe general del proceso de entrega-recepción de</w:t>
      </w:r>
      <w:r w:rsidRPr="000A4D81">
        <w:rPr>
          <w:rFonts w:ascii="Abadi" w:hAnsi="Abadi" w:cs="Arial"/>
          <w:sz w:val="21"/>
          <w:szCs w:val="21"/>
          <w:lang w:val="es-MX"/>
        </w:rPr>
        <w:t xml:space="preserve"> la administración pública municipal 2018-2021 de Romita, </w:t>
      </w:r>
      <w:proofErr w:type="spellStart"/>
      <w:r w:rsidRPr="000A4D81">
        <w:rPr>
          <w:rFonts w:ascii="Abadi" w:hAnsi="Abadi" w:cs="Arial"/>
          <w:sz w:val="21"/>
          <w:szCs w:val="21"/>
          <w:lang w:val="es-MX"/>
        </w:rPr>
        <w:t>Gto</w:t>
      </w:r>
      <w:proofErr w:type="spellEnd"/>
      <w:r w:rsidRPr="000A4D81">
        <w:rPr>
          <w:rFonts w:ascii="Abadi" w:hAnsi="Abadi" w:cs="Arial"/>
          <w:sz w:val="21"/>
          <w:szCs w:val="21"/>
          <w:lang w:val="es-MX"/>
        </w:rPr>
        <w:t>.,</w:t>
      </w:r>
      <w:r w:rsidRPr="000A4D81">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0A4D81">
        <w:rPr>
          <w:rFonts w:ascii="Abadi" w:hAnsi="Abadi" w:cs="Arial"/>
          <w:sz w:val="21"/>
          <w:szCs w:val="21"/>
          <w:lang w:val="es-MX"/>
        </w:rPr>
        <w:t xml:space="preserve">a la Contraloría Municipal de Romita, </w:t>
      </w:r>
      <w:proofErr w:type="spellStart"/>
      <w:r w:rsidRPr="000A4D81">
        <w:rPr>
          <w:rFonts w:ascii="Abadi" w:hAnsi="Abadi" w:cs="Arial"/>
          <w:sz w:val="21"/>
          <w:szCs w:val="21"/>
          <w:lang w:val="es-MX"/>
        </w:rPr>
        <w:t>Gto</w:t>
      </w:r>
      <w:proofErr w:type="spellEnd"/>
      <w:r w:rsidRPr="000A4D81">
        <w:rPr>
          <w:rFonts w:ascii="Abadi" w:hAnsi="Abadi" w:cs="Arial"/>
          <w:sz w:val="21"/>
          <w:szCs w:val="21"/>
        </w:rPr>
        <w:t xml:space="preserve">., </w:t>
      </w:r>
      <w:r w:rsidRPr="000A4D81">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725FF933" w14:textId="77777777" w:rsidR="000A4D81" w:rsidRPr="000A4D81" w:rsidRDefault="000A4D81" w:rsidP="000A4D81">
      <w:pPr>
        <w:ind w:firstLine="708"/>
        <w:jc w:val="both"/>
        <w:rPr>
          <w:rFonts w:ascii="Abadi" w:hAnsi="Abadi" w:cs="Arial"/>
          <w:sz w:val="21"/>
          <w:szCs w:val="21"/>
        </w:rPr>
      </w:pPr>
    </w:p>
    <w:p w14:paraId="66E80738" w14:textId="77777777" w:rsidR="000A4D81" w:rsidRPr="000A4D81" w:rsidRDefault="000A4D81" w:rsidP="000A4D81">
      <w:pPr>
        <w:ind w:firstLine="708"/>
        <w:jc w:val="both"/>
        <w:rPr>
          <w:rFonts w:ascii="Abadi" w:hAnsi="Abadi" w:cs="Arial"/>
          <w:sz w:val="21"/>
          <w:szCs w:val="21"/>
          <w:lang w:val="x-none" w:eastAsia="x-none"/>
        </w:rPr>
      </w:pPr>
      <w:r w:rsidRPr="000A4D81">
        <w:rPr>
          <w:rFonts w:ascii="Abadi" w:hAnsi="Abadi" w:cs="Arial"/>
          <w:sz w:val="21"/>
          <w:szCs w:val="21"/>
        </w:rPr>
        <w:t>Por lo expuesto, con fundamento en el artículo 204 de la Ley Orgánica del Poder Legislativo, nos permitimos someter a la consideración de la Asamblea, la aprobación del siguiente</w:t>
      </w:r>
      <w:r w:rsidRPr="000A4D81">
        <w:rPr>
          <w:rFonts w:ascii="Abadi" w:hAnsi="Abadi" w:cs="Arial"/>
          <w:sz w:val="21"/>
          <w:szCs w:val="21"/>
          <w:lang w:val="x-none" w:eastAsia="x-none"/>
        </w:rPr>
        <w:t>:</w:t>
      </w:r>
    </w:p>
    <w:p w14:paraId="6E69EC8C" w14:textId="77777777" w:rsidR="000A4D81" w:rsidRPr="000A4D81" w:rsidRDefault="000A4D81" w:rsidP="000A4D81">
      <w:pPr>
        <w:ind w:firstLine="708"/>
        <w:jc w:val="both"/>
        <w:rPr>
          <w:rFonts w:ascii="Abadi" w:hAnsi="Abadi" w:cs="Arial"/>
          <w:sz w:val="21"/>
          <w:szCs w:val="21"/>
          <w:lang w:val="x-none" w:eastAsia="x-none"/>
        </w:rPr>
      </w:pPr>
    </w:p>
    <w:p w14:paraId="70A4A4B4" w14:textId="77777777" w:rsidR="000A4D81" w:rsidRPr="000A4D81" w:rsidRDefault="000A4D81" w:rsidP="000A4D81">
      <w:pPr>
        <w:keepNext/>
        <w:jc w:val="center"/>
        <w:outlineLvl w:val="0"/>
        <w:rPr>
          <w:rFonts w:ascii="Abadi" w:eastAsia="Arial Unicode MS" w:hAnsi="Abadi" w:cs="Arial"/>
          <w:b/>
          <w:bCs/>
          <w:smallCaps/>
          <w:sz w:val="21"/>
          <w:szCs w:val="21"/>
        </w:rPr>
      </w:pPr>
      <w:r w:rsidRPr="000A4D81">
        <w:rPr>
          <w:rFonts w:ascii="Abadi" w:eastAsia="Arial Unicode MS" w:hAnsi="Abadi" w:cs="Arial"/>
          <w:b/>
          <w:bCs/>
          <w:smallCaps/>
          <w:sz w:val="21"/>
          <w:szCs w:val="21"/>
        </w:rPr>
        <w:t>A c u e r d o</w:t>
      </w:r>
    </w:p>
    <w:p w14:paraId="774F7251" w14:textId="77777777" w:rsidR="000A4D81" w:rsidRPr="000A4D81" w:rsidRDefault="000A4D81" w:rsidP="000A4D81">
      <w:pPr>
        <w:rPr>
          <w:rFonts w:ascii="Abadi" w:hAnsi="Abadi"/>
          <w:sz w:val="21"/>
          <w:szCs w:val="21"/>
        </w:rPr>
      </w:pPr>
    </w:p>
    <w:p w14:paraId="3DE1810A" w14:textId="77777777" w:rsidR="000A4D81" w:rsidRPr="000A4D81" w:rsidRDefault="000A4D81" w:rsidP="000A4D81">
      <w:pPr>
        <w:ind w:firstLine="708"/>
        <w:jc w:val="both"/>
        <w:rPr>
          <w:rFonts w:ascii="Abadi" w:hAnsi="Abadi" w:cs="Arial"/>
          <w:sz w:val="21"/>
          <w:szCs w:val="21"/>
        </w:rPr>
      </w:pPr>
      <w:r w:rsidRPr="000A4D81">
        <w:rPr>
          <w:rFonts w:ascii="Abadi" w:hAnsi="Abadi" w:cs="Arial"/>
          <w:b/>
          <w:bCs/>
          <w:sz w:val="21"/>
          <w:szCs w:val="21"/>
        </w:rPr>
        <w:t xml:space="preserve">Único. </w:t>
      </w:r>
      <w:r w:rsidRPr="000A4D81">
        <w:rPr>
          <w:rFonts w:ascii="Abadi" w:hAnsi="Abadi" w:cs="Arial"/>
          <w:sz w:val="21"/>
          <w:szCs w:val="21"/>
        </w:rPr>
        <w:t>Se ordena la remisión del informe general del proceso de entrega-recepción correspondiente</w:t>
      </w:r>
      <w:r w:rsidRPr="000A4D81">
        <w:rPr>
          <w:rFonts w:ascii="Abadi" w:hAnsi="Abadi" w:cs="Arial"/>
          <w:sz w:val="21"/>
          <w:szCs w:val="21"/>
          <w:lang w:val="es-MX"/>
        </w:rPr>
        <w:t xml:space="preserve"> a la administración pública municipal 2018-2021 de Romita, </w:t>
      </w:r>
      <w:proofErr w:type="spellStart"/>
      <w:r w:rsidRPr="000A4D81">
        <w:rPr>
          <w:rFonts w:ascii="Abadi" w:hAnsi="Abadi" w:cs="Arial"/>
          <w:sz w:val="21"/>
          <w:szCs w:val="21"/>
          <w:lang w:val="es-MX"/>
        </w:rPr>
        <w:t>Gto</w:t>
      </w:r>
      <w:proofErr w:type="spellEnd"/>
      <w:r w:rsidRPr="000A4D81">
        <w:rPr>
          <w:rFonts w:ascii="Abadi" w:hAnsi="Abadi" w:cs="Arial"/>
          <w:sz w:val="21"/>
          <w:szCs w:val="21"/>
          <w:lang w:val="es-MX"/>
        </w:rPr>
        <w:t>., a la Auditoría Superior del Estado de</w:t>
      </w:r>
      <w:r w:rsidRPr="000A4D81">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0F2040F7" w14:textId="77777777" w:rsidR="000A4D81" w:rsidRPr="000A4D81" w:rsidRDefault="000A4D81" w:rsidP="000A4D81">
      <w:pPr>
        <w:ind w:firstLine="708"/>
        <w:jc w:val="both"/>
        <w:rPr>
          <w:rFonts w:ascii="Abadi" w:hAnsi="Abadi" w:cs="Arial"/>
          <w:sz w:val="21"/>
          <w:szCs w:val="21"/>
        </w:rPr>
      </w:pPr>
    </w:p>
    <w:p w14:paraId="6368FF85" w14:textId="77777777" w:rsidR="000A4D81" w:rsidRPr="000A4D81" w:rsidRDefault="000A4D81" w:rsidP="000A4D81">
      <w:pPr>
        <w:ind w:firstLine="708"/>
        <w:jc w:val="both"/>
        <w:rPr>
          <w:rFonts w:ascii="Abadi" w:hAnsi="Abadi" w:cs="Arial"/>
          <w:sz w:val="21"/>
          <w:szCs w:val="21"/>
          <w:lang w:val="x-none" w:eastAsia="x-none"/>
        </w:rPr>
      </w:pPr>
      <w:r w:rsidRPr="000A4D81">
        <w:rPr>
          <w:rFonts w:ascii="Abadi" w:hAnsi="Abadi" w:cs="Arial"/>
          <w:sz w:val="21"/>
          <w:szCs w:val="21"/>
        </w:rPr>
        <w:t>Con fundamento en el artículo</w:t>
      </w:r>
      <w:r w:rsidRPr="000A4D81">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0A4D81">
        <w:rPr>
          <w:rFonts w:ascii="Abadi" w:hAnsi="Abadi" w:cs="Arial"/>
          <w:sz w:val="21"/>
          <w:szCs w:val="21"/>
          <w:lang w:val="x-none" w:eastAsia="x-none"/>
        </w:rPr>
        <w:t xml:space="preserve">e </w:t>
      </w:r>
      <w:r w:rsidRPr="000A4D81">
        <w:rPr>
          <w:rFonts w:ascii="Abadi" w:hAnsi="Abadi" w:cs="Arial"/>
          <w:sz w:val="21"/>
          <w:szCs w:val="21"/>
          <w:lang w:val="es-MX" w:eastAsia="x-none"/>
        </w:rPr>
        <w:t>instruye a la Auditoría Superior del Estado</w:t>
      </w:r>
      <w:r w:rsidRPr="000A4D81">
        <w:rPr>
          <w:rFonts w:ascii="Abadi" w:hAnsi="Abadi" w:cs="Arial"/>
          <w:sz w:val="21"/>
          <w:szCs w:val="21"/>
          <w:lang w:val="x-none" w:eastAsia="x-none"/>
        </w:rPr>
        <w:t xml:space="preserve"> dar </w:t>
      </w:r>
      <w:r w:rsidRPr="000A4D81">
        <w:rPr>
          <w:rFonts w:ascii="Abadi" w:hAnsi="Abadi" w:cs="Arial"/>
          <w:sz w:val="21"/>
          <w:szCs w:val="21"/>
          <w:lang w:val="es-MX" w:eastAsia="x-none"/>
        </w:rPr>
        <w:t>cuenta</w:t>
      </w:r>
      <w:r w:rsidRPr="000A4D81">
        <w:rPr>
          <w:rFonts w:ascii="Abadi" w:hAnsi="Abadi" w:cs="Arial"/>
          <w:sz w:val="21"/>
          <w:szCs w:val="21"/>
          <w:lang w:val="x-none" w:eastAsia="x-none"/>
        </w:rPr>
        <w:t xml:space="preserve"> del informe </w:t>
      </w:r>
      <w:r w:rsidRPr="000A4D81">
        <w:rPr>
          <w:rFonts w:ascii="Abadi" w:hAnsi="Abadi" w:cs="Arial"/>
          <w:sz w:val="21"/>
          <w:szCs w:val="21"/>
          <w:lang w:val="es-MX" w:eastAsia="x-none"/>
        </w:rPr>
        <w:t xml:space="preserve">general a la Contraloría Municipal de Romita, </w:t>
      </w:r>
      <w:proofErr w:type="spellStart"/>
      <w:r w:rsidRPr="000A4D81">
        <w:rPr>
          <w:rFonts w:ascii="Abadi" w:hAnsi="Abadi" w:cs="Arial"/>
          <w:sz w:val="21"/>
          <w:szCs w:val="21"/>
          <w:lang w:val="es-MX" w:eastAsia="x-none"/>
        </w:rPr>
        <w:t>Gto</w:t>
      </w:r>
      <w:proofErr w:type="spellEnd"/>
      <w:r w:rsidRPr="000A4D81">
        <w:rPr>
          <w:rFonts w:ascii="Abadi" w:hAnsi="Abadi" w:cs="Arial"/>
          <w:sz w:val="21"/>
          <w:szCs w:val="21"/>
          <w:lang w:val="es-MX" w:eastAsia="x-none"/>
        </w:rPr>
        <w:t xml:space="preserve">. </w:t>
      </w:r>
      <w:r w:rsidRPr="000A4D81">
        <w:rPr>
          <w:rFonts w:ascii="Abadi" w:hAnsi="Abadi" w:cs="Arial"/>
          <w:sz w:val="21"/>
          <w:szCs w:val="21"/>
          <w:lang w:val="x-none" w:eastAsia="x-none"/>
        </w:rPr>
        <w:t xml:space="preserve"> </w:t>
      </w:r>
    </w:p>
    <w:p w14:paraId="73213E24" w14:textId="77777777" w:rsidR="000A4D81" w:rsidRPr="000A4D81" w:rsidRDefault="000A4D81" w:rsidP="000A4D81">
      <w:pPr>
        <w:jc w:val="both"/>
        <w:rPr>
          <w:rFonts w:ascii="Abadi" w:hAnsi="Abadi" w:cs="Arial"/>
          <w:sz w:val="21"/>
          <w:szCs w:val="21"/>
          <w:lang w:val="x-none" w:eastAsia="x-none"/>
        </w:rPr>
      </w:pPr>
    </w:p>
    <w:p w14:paraId="5D59D5ED" w14:textId="77777777" w:rsidR="000A4D81" w:rsidRPr="000A4D81" w:rsidRDefault="000A4D81" w:rsidP="000A4D81">
      <w:pPr>
        <w:ind w:firstLine="708"/>
        <w:jc w:val="both"/>
        <w:rPr>
          <w:rFonts w:ascii="Abadi" w:hAnsi="Abadi" w:cs="Arial"/>
          <w:sz w:val="21"/>
          <w:szCs w:val="21"/>
          <w:lang w:val="es-MX" w:eastAsia="x-none"/>
        </w:rPr>
      </w:pPr>
      <w:r w:rsidRPr="000A4D81">
        <w:rPr>
          <w:rFonts w:ascii="Abadi" w:hAnsi="Abadi" w:cs="Arial"/>
          <w:sz w:val="21"/>
          <w:szCs w:val="21"/>
          <w:lang w:val="es-MX" w:eastAsia="x-none"/>
        </w:rPr>
        <w:t xml:space="preserve">Remítase el </w:t>
      </w:r>
      <w:r w:rsidRPr="000A4D81">
        <w:rPr>
          <w:rFonts w:ascii="Abadi" w:hAnsi="Abadi" w:cs="Arial"/>
          <w:sz w:val="21"/>
          <w:szCs w:val="21"/>
          <w:lang w:val="x-none" w:eastAsia="x-none"/>
        </w:rPr>
        <w:t xml:space="preserve">presente acuerdo junto con su dictamen y el informe </w:t>
      </w:r>
      <w:r w:rsidRPr="000A4D81">
        <w:rPr>
          <w:rFonts w:ascii="Abadi" w:hAnsi="Abadi" w:cs="Arial"/>
          <w:sz w:val="21"/>
          <w:szCs w:val="21"/>
          <w:lang w:val="es-MX" w:eastAsia="x-none"/>
        </w:rPr>
        <w:t xml:space="preserve">general a la </w:t>
      </w:r>
      <w:r w:rsidRPr="000A4D81">
        <w:rPr>
          <w:rFonts w:ascii="Abadi" w:hAnsi="Abadi" w:cs="Arial"/>
          <w:sz w:val="21"/>
          <w:szCs w:val="21"/>
          <w:lang w:val="x-none" w:eastAsia="x-none"/>
        </w:rPr>
        <w:t>Auditoría Superior del Estado de Guanajuato</w:t>
      </w:r>
      <w:r w:rsidRPr="000A4D81">
        <w:rPr>
          <w:rFonts w:ascii="Abadi" w:hAnsi="Abadi" w:cs="Arial"/>
          <w:sz w:val="21"/>
          <w:szCs w:val="21"/>
          <w:lang w:val="es-MX" w:eastAsia="x-none"/>
        </w:rPr>
        <w:t xml:space="preserve"> </w:t>
      </w:r>
      <w:r w:rsidRPr="000A4D81">
        <w:rPr>
          <w:rFonts w:ascii="Abadi" w:hAnsi="Abadi" w:cs="Arial"/>
          <w:sz w:val="21"/>
          <w:szCs w:val="21"/>
          <w:lang w:val="x-none" w:eastAsia="x-none"/>
        </w:rPr>
        <w:t>para los efectos de su competencia</w:t>
      </w:r>
      <w:r w:rsidRPr="000A4D81">
        <w:rPr>
          <w:rFonts w:ascii="Abadi" w:hAnsi="Abadi" w:cs="Arial"/>
          <w:sz w:val="21"/>
          <w:szCs w:val="21"/>
          <w:lang w:val="es-MX" w:eastAsia="x-none"/>
        </w:rPr>
        <w:t xml:space="preserve">, así como al ayuntamiento de Romita, </w:t>
      </w:r>
      <w:proofErr w:type="spellStart"/>
      <w:r w:rsidRPr="000A4D81">
        <w:rPr>
          <w:rFonts w:ascii="Abadi" w:hAnsi="Abadi" w:cs="Arial"/>
          <w:sz w:val="21"/>
          <w:szCs w:val="21"/>
          <w:lang w:val="es-MX" w:eastAsia="x-none"/>
        </w:rPr>
        <w:t>Gto</w:t>
      </w:r>
      <w:proofErr w:type="spellEnd"/>
      <w:r w:rsidRPr="000A4D81">
        <w:rPr>
          <w:rFonts w:ascii="Abadi" w:hAnsi="Abadi" w:cs="Arial"/>
          <w:sz w:val="21"/>
          <w:szCs w:val="21"/>
          <w:lang w:val="es-MX" w:eastAsia="x-none"/>
        </w:rPr>
        <w:t>., para su conocimiento.</w:t>
      </w:r>
    </w:p>
    <w:p w14:paraId="5A70BFD6" w14:textId="77777777" w:rsidR="000A4D81" w:rsidRPr="000A4D81" w:rsidRDefault="000A4D81" w:rsidP="000A4D81">
      <w:pPr>
        <w:ind w:firstLine="708"/>
        <w:jc w:val="both"/>
        <w:rPr>
          <w:rFonts w:ascii="Abadi" w:hAnsi="Abadi" w:cs="Arial"/>
          <w:sz w:val="21"/>
          <w:szCs w:val="21"/>
          <w:lang w:val="es-MX" w:eastAsia="x-none"/>
        </w:rPr>
      </w:pPr>
    </w:p>
    <w:p w14:paraId="327C4D4F" w14:textId="77777777" w:rsidR="000A4D81" w:rsidRPr="000A4D81" w:rsidRDefault="000A4D81" w:rsidP="000A4D81">
      <w:pPr>
        <w:ind w:firstLine="708"/>
        <w:jc w:val="both"/>
        <w:rPr>
          <w:rFonts w:ascii="Abadi" w:hAnsi="Abadi" w:cs="Arial"/>
          <w:sz w:val="21"/>
          <w:szCs w:val="21"/>
          <w:lang w:val="es-MX" w:eastAsia="x-none"/>
        </w:rPr>
      </w:pPr>
    </w:p>
    <w:p w14:paraId="65AE9DFF" w14:textId="77777777" w:rsidR="000A4D81" w:rsidRPr="000A4D81" w:rsidRDefault="000A4D81" w:rsidP="000A4D81">
      <w:pPr>
        <w:jc w:val="center"/>
        <w:rPr>
          <w:rFonts w:ascii="Abadi" w:hAnsi="Abadi" w:cs="Arial"/>
          <w:b/>
          <w:bCs/>
          <w:sz w:val="21"/>
          <w:szCs w:val="21"/>
          <w:lang w:eastAsia="x-none"/>
        </w:rPr>
      </w:pPr>
      <w:r w:rsidRPr="000A4D81">
        <w:rPr>
          <w:rFonts w:ascii="Abadi" w:hAnsi="Abadi" w:cs="Arial"/>
          <w:b/>
          <w:bCs/>
          <w:sz w:val="21"/>
          <w:szCs w:val="21"/>
          <w:lang w:eastAsia="x-none"/>
        </w:rPr>
        <w:t xml:space="preserve">Guanajuato, </w:t>
      </w:r>
      <w:proofErr w:type="spellStart"/>
      <w:r w:rsidRPr="000A4D81">
        <w:rPr>
          <w:rFonts w:ascii="Abadi" w:hAnsi="Abadi" w:cs="Arial"/>
          <w:b/>
          <w:bCs/>
          <w:sz w:val="21"/>
          <w:szCs w:val="21"/>
          <w:lang w:eastAsia="x-none"/>
        </w:rPr>
        <w:t>Gto</w:t>
      </w:r>
      <w:proofErr w:type="spellEnd"/>
      <w:r w:rsidRPr="000A4D81">
        <w:rPr>
          <w:rFonts w:ascii="Abadi" w:hAnsi="Abadi" w:cs="Arial"/>
          <w:b/>
          <w:bCs/>
          <w:sz w:val="21"/>
          <w:szCs w:val="21"/>
          <w:lang w:eastAsia="x-none"/>
        </w:rPr>
        <w:t>., 2 de junio de 2022</w:t>
      </w:r>
    </w:p>
    <w:p w14:paraId="76F038B8" w14:textId="77777777" w:rsidR="000A4D81" w:rsidRPr="000A4D81" w:rsidRDefault="000A4D81" w:rsidP="000A4D81">
      <w:pPr>
        <w:jc w:val="center"/>
        <w:rPr>
          <w:rFonts w:ascii="Abadi" w:hAnsi="Abadi" w:cs="Arial"/>
          <w:b/>
          <w:bCs/>
          <w:sz w:val="21"/>
          <w:szCs w:val="21"/>
          <w:lang w:eastAsia="x-none"/>
        </w:rPr>
      </w:pPr>
      <w:r w:rsidRPr="000A4D81">
        <w:rPr>
          <w:rFonts w:ascii="Abadi" w:hAnsi="Abadi" w:cs="Arial"/>
          <w:b/>
          <w:bCs/>
          <w:sz w:val="21"/>
          <w:szCs w:val="21"/>
          <w:lang w:eastAsia="x-none"/>
        </w:rPr>
        <w:t>La Comisión de Hacienda y Fiscalización</w:t>
      </w:r>
    </w:p>
    <w:p w14:paraId="78BCD90F" w14:textId="77777777" w:rsidR="000A4D81" w:rsidRPr="000A4D81" w:rsidRDefault="000A4D81" w:rsidP="000A4D81">
      <w:pPr>
        <w:jc w:val="center"/>
        <w:rPr>
          <w:rFonts w:ascii="Abadi" w:hAnsi="Abadi" w:cs="Arial"/>
          <w:b/>
          <w:bCs/>
          <w:sz w:val="21"/>
          <w:szCs w:val="21"/>
          <w:lang w:eastAsia="x-none"/>
        </w:rPr>
      </w:pPr>
    </w:p>
    <w:p w14:paraId="7FE01C24" w14:textId="77777777" w:rsidR="000A4D81" w:rsidRPr="000A4D81" w:rsidRDefault="000A4D81" w:rsidP="000A4D81">
      <w:pPr>
        <w:jc w:val="center"/>
        <w:rPr>
          <w:rFonts w:ascii="Abadi" w:hAnsi="Abadi" w:cs="Arial"/>
          <w:b/>
          <w:sz w:val="21"/>
          <w:szCs w:val="21"/>
          <w:lang w:eastAsia="x-none"/>
        </w:rPr>
      </w:pPr>
    </w:p>
    <w:p w14:paraId="53A48F7B" w14:textId="77777777" w:rsidR="000A4D81" w:rsidRPr="000A4D81" w:rsidRDefault="000A4D81" w:rsidP="000A4D81">
      <w:pPr>
        <w:jc w:val="center"/>
        <w:rPr>
          <w:rFonts w:ascii="Abadi" w:hAnsi="Abadi" w:cs="Arial"/>
          <w:b/>
          <w:sz w:val="21"/>
          <w:szCs w:val="21"/>
          <w:lang w:eastAsia="x-none"/>
        </w:rPr>
      </w:pPr>
      <w:r w:rsidRPr="000A4D81">
        <w:rPr>
          <w:rFonts w:ascii="Abadi" w:hAnsi="Abadi" w:cs="Arial"/>
          <w:b/>
          <w:sz w:val="21"/>
          <w:szCs w:val="21"/>
          <w:lang w:eastAsia="x-none"/>
        </w:rPr>
        <w:t>Diputado Víctor Manuel Zanella Huerta</w:t>
      </w:r>
    </w:p>
    <w:p w14:paraId="776DB8E6" w14:textId="77777777" w:rsidR="000A4D81" w:rsidRPr="000A4D81" w:rsidRDefault="000A4D81" w:rsidP="000A4D81">
      <w:pPr>
        <w:rPr>
          <w:rFonts w:ascii="Abadi" w:hAnsi="Abadi" w:cs="Arial"/>
          <w:sz w:val="21"/>
          <w:szCs w:val="21"/>
          <w:lang w:eastAsia="x-none"/>
        </w:rPr>
      </w:pPr>
    </w:p>
    <w:p w14:paraId="475B372E" w14:textId="27C03EC6" w:rsidR="000A4D81" w:rsidRPr="000A4D81" w:rsidRDefault="000A4D81" w:rsidP="000A4D81">
      <w:pPr>
        <w:jc w:val="center"/>
        <w:rPr>
          <w:rFonts w:ascii="Abadi" w:hAnsi="Abadi" w:cs="Arial"/>
          <w:b/>
          <w:sz w:val="21"/>
          <w:szCs w:val="21"/>
          <w:lang w:eastAsia="x-none"/>
        </w:rPr>
      </w:pPr>
      <w:r w:rsidRPr="000A4D81">
        <w:rPr>
          <w:rFonts w:ascii="Abadi" w:hAnsi="Abadi" w:cs="Arial"/>
          <w:b/>
          <w:sz w:val="21"/>
          <w:szCs w:val="21"/>
          <w:lang w:eastAsia="x-none"/>
        </w:rPr>
        <w:t>Diputada Ruth Noemí Tiscareño Agoitia</w:t>
      </w:r>
    </w:p>
    <w:p w14:paraId="1160C1A5" w14:textId="1534FC09" w:rsidR="000A4D81" w:rsidRPr="000A4D81" w:rsidRDefault="000A4D81" w:rsidP="000A4D81">
      <w:pPr>
        <w:jc w:val="center"/>
        <w:rPr>
          <w:rFonts w:ascii="Abadi" w:hAnsi="Abadi" w:cs="Arial"/>
          <w:b/>
          <w:sz w:val="21"/>
          <w:szCs w:val="21"/>
          <w:lang w:eastAsia="x-none"/>
        </w:rPr>
      </w:pPr>
    </w:p>
    <w:p w14:paraId="47F199ED" w14:textId="2CB5B166" w:rsidR="000A4D81" w:rsidRPr="000A4D81" w:rsidRDefault="000A4D81" w:rsidP="000A4D81">
      <w:pPr>
        <w:jc w:val="center"/>
        <w:rPr>
          <w:rFonts w:ascii="Abadi" w:hAnsi="Abadi" w:cs="Arial"/>
          <w:b/>
          <w:sz w:val="21"/>
          <w:szCs w:val="21"/>
          <w:lang w:eastAsia="x-none"/>
        </w:rPr>
      </w:pPr>
      <w:r w:rsidRPr="000A4D81">
        <w:rPr>
          <w:rFonts w:ascii="Abadi" w:hAnsi="Abadi" w:cs="Arial"/>
          <w:b/>
          <w:sz w:val="21"/>
          <w:szCs w:val="21"/>
          <w:lang w:eastAsia="x-none"/>
        </w:rPr>
        <w:t xml:space="preserve">Diputado Miguel Ángel Salim </w:t>
      </w:r>
      <w:proofErr w:type="spellStart"/>
      <w:r w:rsidRPr="000A4D81">
        <w:rPr>
          <w:rFonts w:ascii="Abadi" w:hAnsi="Abadi" w:cs="Arial"/>
          <w:b/>
          <w:sz w:val="21"/>
          <w:szCs w:val="21"/>
          <w:lang w:eastAsia="x-none"/>
        </w:rPr>
        <w:t>Alle</w:t>
      </w:r>
      <w:proofErr w:type="spellEnd"/>
    </w:p>
    <w:p w14:paraId="1AAB01C6" w14:textId="77777777" w:rsidR="000A4D81" w:rsidRPr="000A4D81" w:rsidRDefault="000A4D81" w:rsidP="000A4D81">
      <w:pPr>
        <w:jc w:val="center"/>
        <w:rPr>
          <w:rFonts w:ascii="Abadi" w:hAnsi="Abadi" w:cs="Arial"/>
          <w:b/>
          <w:sz w:val="21"/>
          <w:szCs w:val="21"/>
          <w:lang w:eastAsia="x-none"/>
        </w:rPr>
      </w:pPr>
    </w:p>
    <w:p w14:paraId="36EE61AA" w14:textId="67AE652D" w:rsidR="000A4D81" w:rsidRPr="000A4D81" w:rsidRDefault="000A4D81" w:rsidP="000A4D81">
      <w:pPr>
        <w:jc w:val="center"/>
        <w:rPr>
          <w:rFonts w:ascii="Abadi" w:hAnsi="Abadi" w:cs="Arial"/>
          <w:b/>
          <w:sz w:val="21"/>
          <w:szCs w:val="21"/>
          <w:lang w:eastAsia="x-none"/>
        </w:rPr>
      </w:pPr>
      <w:r w:rsidRPr="000A4D81">
        <w:rPr>
          <w:rFonts w:ascii="Abadi" w:hAnsi="Abadi" w:cs="Arial"/>
          <w:b/>
          <w:sz w:val="21"/>
          <w:szCs w:val="21"/>
          <w:lang w:eastAsia="x-none"/>
        </w:rPr>
        <w:t>Diputado José Alfonso Borja Pimentel</w:t>
      </w:r>
    </w:p>
    <w:p w14:paraId="7225826F" w14:textId="77777777" w:rsidR="000A4D81" w:rsidRPr="000A4D81" w:rsidRDefault="000A4D81" w:rsidP="000A4D81">
      <w:pPr>
        <w:jc w:val="center"/>
        <w:rPr>
          <w:rFonts w:ascii="Abadi" w:hAnsi="Abadi" w:cs="Arial"/>
          <w:b/>
          <w:sz w:val="21"/>
          <w:szCs w:val="21"/>
          <w:lang w:eastAsia="x-none"/>
        </w:rPr>
      </w:pPr>
    </w:p>
    <w:p w14:paraId="79DF0DAB" w14:textId="2409C7B3" w:rsidR="000A4D81" w:rsidRPr="000A4D81" w:rsidRDefault="000A4D81" w:rsidP="000A4D81">
      <w:pPr>
        <w:jc w:val="center"/>
        <w:rPr>
          <w:rFonts w:ascii="Abadi" w:hAnsi="Abadi"/>
          <w:sz w:val="21"/>
          <w:szCs w:val="21"/>
        </w:rPr>
      </w:pPr>
      <w:r w:rsidRPr="000A4D81">
        <w:rPr>
          <w:rFonts w:ascii="Abadi" w:hAnsi="Abadi" w:cs="Arial"/>
          <w:b/>
          <w:sz w:val="21"/>
          <w:szCs w:val="21"/>
          <w:lang w:eastAsia="x-none"/>
        </w:rPr>
        <w:t>Diputada Alma Edwviges Alcaraz Hernández</w:t>
      </w:r>
    </w:p>
    <w:p w14:paraId="41E0EAD1" w14:textId="286C6E0E" w:rsidR="000A4D81" w:rsidRDefault="000A4D81" w:rsidP="00297B0D">
      <w:pPr>
        <w:jc w:val="both"/>
        <w:rPr>
          <w:rFonts w:ascii="Abadi" w:hAnsi="Abadi"/>
          <w:sz w:val="21"/>
          <w:szCs w:val="21"/>
        </w:rPr>
      </w:pPr>
    </w:p>
    <w:p w14:paraId="62C6C87B" w14:textId="77777777" w:rsidR="000A4D81" w:rsidRPr="000A4D81" w:rsidRDefault="000A4D81" w:rsidP="00297B0D">
      <w:pPr>
        <w:jc w:val="both"/>
        <w:rPr>
          <w:rFonts w:ascii="Abadi" w:hAnsi="Abadi"/>
          <w:sz w:val="21"/>
          <w:szCs w:val="21"/>
        </w:rPr>
      </w:pPr>
    </w:p>
    <w:p w14:paraId="62633F58"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SALAMANCA, GTO.</w:t>
      </w:r>
    </w:p>
    <w:p w14:paraId="1481FD4C" w14:textId="4A9ADCF1" w:rsidR="00297B0D" w:rsidRDefault="00297B0D" w:rsidP="00297B0D">
      <w:pPr>
        <w:jc w:val="both"/>
        <w:rPr>
          <w:rFonts w:ascii="Abadi" w:hAnsi="Abadi"/>
          <w:sz w:val="21"/>
          <w:szCs w:val="21"/>
        </w:rPr>
      </w:pPr>
    </w:p>
    <w:p w14:paraId="7F1D0C3E" w14:textId="77777777" w:rsidR="00016AB6" w:rsidRPr="00016AB6" w:rsidRDefault="00016AB6" w:rsidP="00016AB6">
      <w:pPr>
        <w:jc w:val="both"/>
        <w:rPr>
          <w:rFonts w:ascii="Abadi" w:hAnsi="Abadi" w:cs="Arial"/>
          <w:b/>
          <w:bCs/>
          <w:smallCaps/>
          <w:sz w:val="21"/>
          <w:szCs w:val="21"/>
          <w:lang w:val="es-MX"/>
        </w:rPr>
      </w:pPr>
      <w:r w:rsidRPr="00016AB6">
        <w:rPr>
          <w:rFonts w:ascii="Abadi" w:hAnsi="Abadi" w:cs="Arial"/>
          <w:b/>
          <w:bCs/>
          <w:smallCaps/>
          <w:sz w:val="21"/>
          <w:szCs w:val="21"/>
          <w:lang w:val="es-MX"/>
        </w:rPr>
        <w:t>C. Presidenta del Congreso del Estado</w:t>
      </w:r>
    </w:p>
    <w:p w14:paraId="186BAE99" w14:textId="77777777" w:rsidR="00016AB6" w:rsidRPr="00016AB6" w:rsidRDefault="00016AB6" w:rsidP="00016AB6">
      <w:pPr>
        <w:jc w:val="both"/>
        <w:rPr>
          <w:rFonts w:ascii="Abadi" w:hAnsi="Abadi" w:cs="Arial"/>
          <w:b/>
          <w:bCs/>
          <w:smallCaps/>
          <w:sz w:val="21"/>
          <w:szCs w:val="21"/>
        </w:rPr>
      </w:pPr>
      <w:r w:rsidRPr="00016AB6">
        <w:rPr>
          <w:rFonts w:ascii="Abadi" w:hAnsi="Abadi" w:cs="Arial"/>
          <w:b/>
          <w:bCs/>
          <w:smallCaps/>
          <w:sz w:val="21"/>
          <w:szCs w:val="21"/>
        </w:rPr>
        <w:t>P r e s e n t e.</w:t>
      </w:r>
    </w:p>
    <w:p w14:paraId="7615D1A9" w14:textId="77777777" w:rsidR="00016AB6" w:rsidRPr="00016AB6" w:rsidRDefault="00016AB6" w:rsidP="00016AB6">
      <w:pPr>
        <w:jc w:val="both"/>
        <w:rPr>
          <w:rFonts w:ascii="Abadi" w:hAnsi="Abadi" w:cs="Arial"/>
          <w:sz w:val="21"/>
          <w:szCs w:val="21"/>
          <w:lang w:val="es-MX" w:eastAsia="x-none"/>
        </w:rPr>
      </w:pPr>
    </w:p>
    <w:p w14:paraId="3E19356F" w14:textId="77777777" w:rsidR="00016AB6" w:rsidRPr="00016AB6" w:rsidRDefault="00016AB6" w:rsidP="00016AB6">
      <w:pPr>
        <w:ind w:firstLine="708"/>
        <w:jc w:val="both"/>
        <w:rPr>
          <w:rFonts w:ascii="Abadi" w:hAnsi="Abadi" w:cs="Arial"/>
          <w:sz w:val="21"/>
          <w:szCs w:val="21"/>
          <w:lang w:val="x-none" w:eastAsia="x-none"/>
        </w:rPr>
      </w:pPr>
      <w:r w:rsidRPr="00016AB6">
        <w:rPr>
          <w:rFonts w:ascii="Abadi" w:hAnsi="Abadi" w:cs="Arial"/>
          <w:sz w:val="21"/>
          <w:szCs w:val="21"/>
          <w:lang w:val="x-none" w:eastAsia="x-none"/>
        </w:rPr>
        <w:t xml:space="preserve">A </w:t>
      </w:r>
      <w:r w:rsidRPr="00016AB6">
        <w:rPr>
          <w:rFonts w:ascii="Abadi" w:hAnsi="Abadi" w:cs="Arial"/>
          <w:sz w:val="21"/>
          <w:szCs w:val="21"/>
          <w:lang w:val="es-MX" w:eastAsia="x-none"/>
        </w:rPr>
        <w:t>esta</w:t>
      </w:r>
      <w:r w:rsidRPr="00016AB6">
        <w:rPr>
          <w:rFonts w:ascii="Abadi" w:hAnsi="Abadi" w:cs="Arial"/>
          <w:sz w:val="21"/>
          <w:szCs w:val="21"/>
          <w:lang w:val="x-none" w:eastAsia="x-none"/>
        </w:rPr>
        <w:t xml:space="preserve"> Comisión de Hacienda y Fiscalización</w:t>
      </w:r>
      <w:r w:rsidRPr="00016AB6">
        <w:rPr>
          <w:rFonts w:ascii="Abadi" w:hAnsi="Abadi" w:cs="Arial"/>
          <w:sz w:val="21"/>
          <w:szCs w:val="21"/>
          <w:lang w:val="es-MX" w:eastAsia="x-none"/>
        </w:rPr>
        <w:t xml:space="preserve"> </w:t>
      </w:r>
      <w:r w:rsidRPr="00016AB6">
        <w:rPr>
          <w:rFonts w:ascii="Abadi" w:hAnsi="Abadi" w:cs="Arial"/>
          <w:sz w:val="21"/>
          <w:szCs w:val="21"/>
          <w:lang w:val="x-none" w:eastAsia="x-none"/>
        </w:rPr>
        <w:t xml:space="preserve">le fue turnado para su estudio y dictamen, el informe </w:t>
      </w:r>
      <w:r w:rsidRPr="00016AB6">
        <w:rPr>
          <w:rFonts w:ascii="Abadi" w:hAnsi="Abadi" w:cs="Arial"/>
          <w:sz w:val="21"/>
          <w:szCs w:val="21"/>
          <w:lang w:val="es-MX" w:eastAsia="x-none"/>
        </w:rPr>
        <w:t xml:space="preserve">general formulado </w:t>
      </w:r>
      <w:r w:rsidRPr="00016AB6">
        <w:rPr>
          <w:rFonts w:ascii="Abadi" w:hAnsi="Abadi" w:cs="Arial"/>
          <w:sz w:val="21"/>
          <w:szCs w:val="21"/>
          <w:lang w:val="x-none" w:eastAsia="x-none"/>
        </w:rPr>
        <w:t xml:space="preserve">por </w:t>
      </w:r>
      <w:r w:rsidRPr="00016AB6">
        <w:rPr>
          <w:rFonts w:ascii="Abadi" w:hAnsi="Abadi" w:cs="Arial"/>
          <w:sz w:val="21"/>
          <w:szCs w:val="21"/>
          <w:lang w:val="es-MX" w:eastAsia="x-none"/>
        </w:rPr>
        <w:t xml:space="preserve">la </w:t>
      </w:r>
      <w:r w:rsidRPr="00016AB6">
        <w:rPr>
          <w:rFonts w:ascii="Abadi" w:hAnsi="Abadi" w:cs="Arial"/>
          <w:sz w:val="21"/>
          <w:szCs w:val="21"/>
          <w:lang w:val="x-none" w:eastAsia="x-none"/>
        </w:rPr>
        <w:t>Auditoría Superior del Estado de Guanajuato</w:t>
      </w:r>
      <w:r w:rsidRPr="00016AB6">
        <w:rPr>
          <w:rFonts w:ascii="Abadi" w:hAnsi="Abadi" w:cs="Arial"/>
          <w:sz w:val="21"/>
          <w:szCs w:val="21"/>
          <w:lang w:val="es-MX" w:eastAsia="x-none"/>
        </w:rPr>
        <w:t xml:space="preserve"> del proceso de entrega recepción correspondiente a la administración pública municipal 2018-2021 </w:t>
      </w:r>
      <w:r w:rsidRPr="00016AB6">
        <w:rPr>
          <w:rFonts w:ascii="Abadi" w:hAnsi="Abadi" w:cs="Arial"/>
          <w:sz w:val="21"/>
          <w:szCs w:val="21"/>
          <w:lang w:val="x-none" w:eastAsia="x-none"/>
        </w:rPr>
        <w:t xml:space="preserve">de </w:t>
      </w:r>
      <w:r w:rsidRPr="00016AB6">
        <w:rPr>
          <w:rFonts w:ascii="Abadi" w:hAnsi="Abadi" w:cs="Arial"/>
          <w:sz w:val="21"/>
          <w:szCs w:val="21"/>
          <w:lang w:val="es-MX" w:eastAsia="x-none"/>
        </w:rPr>
        <w:t>Salamanca</w:t>
      </w:r>
      <w:r w:rsidRPr="00016AB6">
        <w:rPr>
          <w:rFonts w:ascii="Abadi" w:hAnsi="Abadi" w:cs="Arial"/>
          <w:sz w:val="21"/>
          <w:szCs w:val="21"/>
          <w:lang w:val="x-none" w:eastAsia="x-none"/>
        </w:rPr>
        <w:t xml:space="preserve">, </w:t>
      </w:r>
      <w:proofErr w:type="spellStart"/>
      <w:r w:rsidRPr="00016AB6">
        <w:rPr>
          <w:rFonts w:ascii="Abadi" w:hAnsi="Abadi" w:cs="Arial"/>
          <w:sz w:val="21"/>
          <w:szCs w:val="21"/>
          <w:lang w:val="x-none" w:eastAsia="x-none"/>
        </w:rPr>
        <w:t>Gto</w:t>
      </w:r>
      <w:proofErr w:type="spellEnd"/>
      <w:r w:rsidRPr="00016AB6">
        <w:rPr>
          <w:rFonts w:ascii="Abadi" w:hAnsi="Abadi" w:cs="Arial"/>
          <w:sz w:val="21"/>
          <w:szCs w:val="21"/>
          <w:lang w:val="x-none" w:eastAsia="x-none"/>
        </w:rPr>
        <w:t>.</w:t>
      </w:r>
    </w:p>
    <w:p w14:paraId="6823B2AC" w14:textId="77777777" w:rsidR="00016AB6" w:rsidRPr="00016AB6" w:rsidRDefault="00016AB6" w:rsidP="00016AB6">
      <w:pPr>
        <w:ind w:firstLine="708"/>
        <w:jc w:val="both"/>
        <w:rPr>
          <w:rFonts w:ascii="Abadi" w:hAnsi="Abadi" w:cs="Arial"/>
          <w:sz w:val="21"/>
          <w:szCs w:val="21"/>
          <w:lang w:val="x-none" w:eastAsia="x-none"/>
        </w:rPr>
      </w:pPr>
    </w:p>
    <w:p w14:paraId="3C8A5809" w14:textId="77777777" w:rsidR="00016AB6" w:rsidRPr="00016AB6" w:rsidRDefault="00016AB6" w:rsidP="00016AB6">
      <w:pPr>
        <w:ind w:firstLine="708"/>
        <w:jc w:val="both"/>
        <w:rPr>
          <w:rFonts w:ascii="Abadi" w:hAnsi="Abadi" w:cs="Arial"/>
          <w:sz w:val="21"/>
          <w:szCs w:val="21"/>
          <w:lang w:val="x-none" w:eastAsia="x-none"/>
        </w:rPr>
      </w:pPr>
      <w:r w:rsidRPr="00016AB6">
        <w:rPr>
          <w:rFonts w:ascii="Abadi" w:hAnsi="Abadi" w:cs="Arial"/>
          <w:sz w:val="21"/>
          <w:szCs w:val="21"/>
          <w:lang w:val="x-none" w:eastAsia="x-none"/>
        </w:rPr>
        <w:t xml:space="preserve">Una vez analizado el referido informe </w:t>
      </w:r>
      <w:r w:rsidRPr="00016AB6">
        <w:rPr>
          <w:rFonts w:ascii="Abadi" w:hAnsi="Abadi" w:cs="Arial"/>
          <w:sz w:val="21"/>
          <w:szCs w:val="21"/>
          <w:lang w:val="es-MX" w:eastAsia="x-none"/>
        </w:rPr>
        <w:t>general</w:t>
      </w:r>
      <w:r w:rsidRPr="00016AB6">
        <w:rPr>
          <w:rFonts w:ascii="Abadi" w:hAnsi="Abadi" w:cs="Arial"/>
          <w:sz w:val="21"/>
          <w:szCs w:val="21"/>
          <w:lang w:val="x-none" w:eastAsia="x-none"/>
        </w:rPr>
        <w:t>, con fundamento en lo dispuesto por los artículos 112, fracción X</w:t>
      </w:r>
      <w:r w:rsidRPr="00016AB6">
        <w:rPr>
          <w:rFonts w:ascii="Abadi" w:hAnsi="Abadi" w:cs="Arial"/>
          <w:sz w:val="21"/>
          <w:szCs w:val="21"/>
          <w:lang w:val="es-MX" w:eastAsia="x-none"/>
        </w:rPr>
        <w:t>V</w:t>
      </w:r>
      <w:r w:rsidRPr="00016AB6">
        <w:rPr>
          <w:rFonts w:ascii="Abadi" w:hAnsi="Abadi" w:cs="Arial"/>
          <w:sz w:val="21"/>
          <w:szCs w:val="21"/>
          <w:lang w:val="x-none" w:eastAsia="x-none"/>
        </w:rPr>
        <w:t xml:space="preserve"> y 171 de la Ley Orgánica del Poder Legislativo, nos permitimos rendir el siguiente:</w:t>
      </w:r>
    </w:p>
    <w:p w14:paraId="22602C29" w14:textId="77777777" w:rsidR="00016AB6" w:rsidRPr="00016AB6" w:rsidRDefault="00016AB6" w:rsidP="00016AB6">
      <w:pPr>
        <w:ind w:firstLine="708"/>
        <w:jc w:val="both"/>
        <w:rPr>
          <w:rFonts w:ascii="Abadi" w:hAnsi="Abadi" w:cs="Arial"/>
          <w:sz w:val="21"/>
          <w:szCs w:val="21"/>
          <w:lang w:val="x-none" w:eastAsia="x-none"/>
        </w:rPr>
      </w:pPr>
    </w:p>
    <w:p w14:paraId="5E8AE108" w14:textId="77777777" w:rsidR="00016AB6" w:rsidRPr="00016AB6" w:rsidRDefault="00016AB6" w:rsidP="00016AB6">
      <w:pPr>
        <w:keepNext/>
        <w:jc w:val="center"/>
        <w:outlineLvl w:val="0"/>
        <w:rPr>
          <w:rFonts w:ascii="Abadi" w:eastAsia="Arial Unicode MS" w:hAnsi="Abadi" w:cs="Arial"/>
          <w:b/>
          <w:bCs/>
          <w:sz w:val="21"/>
          <w:szCs w:val="21"/>
        </w:rPr>
      </w:pPr>
      <w:r w:rsidRPr="00016AB6">
        <w:rPr>
          <w:rFonts w:ascii="Abadi" w:eastAsia="Arial Unicode MS" w:hAnsi="Abadi" w:cs="Arial"/>
          <w:b/>
          <w:bCs/>
          <w:sz w:val="21"/>
          <w:szCs w:val="21"/>
        </w:rPr>
        <w:lastRenderedPageBreak/>
        <w:t>D i c t a m e n</w:t>
      </w:r>
    </w:p>
    <w:p w14:paraId="62BB6453" w14:textId="77777777" w:rsidR="00016AB6" w:rsidRDefault="00016AB6" w:rsidP="00016AB6">
      <w:pPr>
        <w:ind w:firstLine="708"/>
        <w:jc w:val="both"/>
        <w:rPr>
          <w:rFonts w:ascii="Abadi" w:hAnsi="Abadi" w:cs="Arial"/>
          <w:b/>
          <w:bCs/>
          <w:sz w:val="21"/>
          <w:szCs w:val="21"/>
          <w:lang w:val="es-MX" w:eastAsia="x-none"/>
        </w:rPr>
      </w:pPr>
    </w:p>
    <w:p w14:paraId="10E7DC55" w14:textId="7432FA5B" w:rsidR="00016AB6" w:rsidRPr="00016AB6" w:rsidRDefault="00016AB6" w:rsidP="00016AB6">
      <w:pPr>
        <w:ind w:firstLine="708"/>
        <w:jc w:val="both"/>
        <w:rPr>
          <w:rFonts w:ascii="Abadi" w:hAnsi="Abadi" w:cs="Arial"/>
          <w:b/>
          <w:bCs/>
          <w:sz w:val="21"/>
          <w:szCs w:val="21"/>
          <w:lang w:val="es-MX" w:eastAsia="x-none"/>
        </w:rPr>
      </w:pPr>
      <w:r w:rsidRPr="00016AB6">
        <w:rPr>
          <w:rFonts w:ascii="Abadi" w:hAnsi="Abadi" w:cs="Arial"/>
          <w:b/>
          <w:bCs/>
          <w:sz w:val="21"/>
          <w:szCs w:val="21"/>
          <w:lang w:val="es-MX" w:eastAsia="x-none"/>
        </w:rPr>
        <w:t>I. Antecedentes:</w:t>
      </w:r>
    </w:p>
    <w:p w14:paraId="29FC55FD" w14:textId="77777777" w:rsidR="00016AB6" w:rsidRPr="00016AB6" w:rsidRDefault="00016AB6" w:rsidP="00016AB6">
      <w:pPr>
        <w:ind w:firstLine="708"/>
        <w:jc w:val="both"/>
        <w:rPr>
          <w:rFonts w:ascii="Abadi" w:hAnsi="Abadi" w:cs="Arial"/>
          <w:sz w:val="21"/>
          <w:szCs w:val="21"/>
          <w:lang w:val="es-MX" w:eastAsia="x-none"/>
        </w:rPr>
      </w:pPr>
    </w:p>
    <w:p w14:paraId="507B8BB9"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 xml:space="preserve">En cumplimiento a lo establecido en el artículo 48 de la Ley Orgánica Municipal para el Estado de Guanajuato, el ayuntamiento de Salamanca, </w:t>
      </w:r>
      <w:proofErr w:type="spellStart"/>
      <w:r w:rsidRPr="00016AB6">
        <w:rPr>
          <w:rFonts w:ascii="Abadi" w:hAnsi="Abadi" w:cs="Arial"/>
          <w:sz w:val="21"/>
          <w:szCs w:val="21"/>
          <w:lang w:val="es-MX" w:eastAsia="x-none"/>
        </w:rPr>
        <w:t>Gto</w:t>
      </w:r>
      <w:proofErr w:type="spellEnd"/>
      <w:r w:rsidRPr="00016AB6">
        <w:rPr>
          <w:rFonts w:ascii="Abadi" w:hAnsi="Abadi" w:cs="Arial"/>
          <w:sz w:val="21"/>
          <w:szCs w:val="21"/>
          <w:lang w:val="es-MX" w:eastAsia="x-none"/>
        </w:rPr>
        <w:t>., en su oportunidad remitió a este Congreso del Estado, el informe derivado del proceso de entrega recepción de la administración pública municipal 2018-2021, el cual se turnó el 26 de enero de 2022 a la Auditoría Superior del Estado para los efectos conducentes.</w:t>
      </w:r>
    </w:p>
    <w:p w14:paraId="2EAC169E" w14:textId="77777777" w:rsidR="00016AB6" w:rsidRPr="00016AB6" w:rsidRDefault="00016AB6" w:rsidP="00016AB6">
      <w:pPr>
        <w:ind w:firstLine="708"/>
        <w:jc w:val="both"/>
        <w:rPr>
          <w:rFonts w:ascii="Abadi" w:hAnsi="Abadi" w:cs="Arial"/>
          <w:sz w:val="21"/>
          <w:szCs w:val="21"/>
          <w:lang w:val="es-MX" w:eastAsia="x-none"/>
        </w:rPr>
      </w:pPr>
    </w:p>
    <w:p w14:paraId="1AEC8025"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016AB6">
        <w:rPr>
          <w:rFonts w:ascii="Abadi" w:hAnsi="Abadi" w:cs="Arial"/>
          <w:sz w:val="21"/>
          <w:szCs w:val="21"/>
        </w:rPr>
        <w:t>de la Ley Orgánica Municipal para el Estado de Guanajuato</w:t>
      </w:r>
      <w:r w:rsidRPr="00016AB6">
        <w:rPr>
          <w:rFonts w:ascii="Abadi" w:hAnsi="Abadi" w:cs="Arial"/>
          <w:sz w:val="21"/>
          <w:szCs w:val="21"/>
          <w:lang w:val="es-MX" w:eastAsia="x-none"/>
        </w:rPr>
        <w:t xml:space="preserve">, mismo que se turnó a esta Comisión </w:t>
      </w:r>
      <w:r w:rsidRPr="00016AB6">
        <w:rPr>
          <w:rFonts w:ascii="Abadi" w:hAnsi="Abadi" w:cs="Arial"/>
          <w:bCs/>
          <w:sz w:val="21"/>
          <w:szCs w:val="21"/>
          <w:lang w:val="es-MX" w:eastAsia="x-none"/>
        </w:rPr>
        <w:t>el 7 de abril de 2022</w:t>
      </w:r>
      <w:r w:rsidRPr="00016AB6">
        <w:rPr>
          <w:rFonts w:ascii="Abadi" w:hAnsi="Abadi" w:cs="Arial"/>
          <w:sz w:val="21"/>
          <w:szCs w:val="21"/>
          <w:lang w:val="es-MX" w:eastAsia="x-none"/>
        </w:rPr>
        <w:t xml:space="preserve"> para su estudio y dictamen,</w:t>
      </w:r>
      <w:r w:rsidRPr="00016AB6">
        <w:rPr>
          <w:rFonts w:ascii="Abadi" w:hAnsi="Abadi" w:cs="Arial"/>
          <w:b/>
          <w:sz w:val="21"/>
          <w:szCs w:val="21"/>
          <w:lang w:val="es-MX" w:eastAsia="x-none"/>
        </w:rPr>
        <w:t xml:space="preserve"> </w:t>
      </w:r>
      <w:r w:rsidRPr="00016AB6">
        <w:rPr>
          <w:rFonts w:ascii="Abadi" w:hAnsi="Abadi" w:cs="Arial"/>
          <w:sz w:val="21"/>
          <w:szCs w:val="21"/>
          <w:lang w:val="es-MX" w:eastAsia="x-none"/>
        </w:rPr>
        <w:t>la cual lo radicó el 19 de abril del año en curso.</w:t>
      </w:r>
    </w:p>
    <w:p w14:paraId="7DFCCF9F" w14:textId="77777777" w:rsidR="00016AB6" w:rsidRPr="00016AB6" w:rsidRDefault="00016AB6" w:rsidP="00016AB6">
      <w:pPr>
        <w:ind w:firstLine="708"/>
        <w:jc w:val="both"/>
        <w:rPr>
          <w:rFonts w:ascii="Abadi" w:hAnsi="Abadi" w:cs="Arial"/>
          <w:b/>
          <w:bCs/>
          <w:sz w:val="21"/>
          <w:szCs w:val="21"/>
          <w:lang w:val="es-MX" w:eastAsia="x-none"/>
        </w:rPr>
      </w:pPr>
    </w:p>
    <w:p w14:paraId="66B61234" w14:textId="77777777" w:rsidR="00016AB6" w:rsidRPr="00016AB6" w:rsidRDefault="00016AB6" w:rsidP="00016AB6">
      <w:pPr>
        <w:ind w:firstLine="708"/>
        <w:jc w:val="both"/>
        <w:rPr>
          <w:rFonts w:ascii="Abadi" w:hAnsi="Abadi" w:cs="Arial"/>
          <w:b/>
          <w:bCs/>
          <w:sz w:val="21"/>
          <w:szCs w:val="21"/>
          <w:lang w:val="es-MX" w:eastAsia="x-none"/>
        </w:rPr>
      </w:pPr>
      <w:r w:rsidRPr="00016AB6">
        <w:rPr>
          <w:rFonts w:ascii="Abadi" w:hAnsi="Abadi" w:cs="Arial"/>
          <w:b/>
          <w:bCs/>
          <w:sz w:val="21"/>
          <w:szCs w:val="21"/>
          <w:lang w:val="es-MX" w:eastAsia="x-none"/>
        </w:rPr>
        <w:t>II. Competencia:</w:t>
      </w:r>
    </w:p>
    <w:p w14:paraId="71E53013" w14:textId="77777777" w:rsidR="00016AB6" w:rsidRPr="00016AB6" w:rsidRDefault="00016AB6" w:rsidP="00016AB6">
      <w:pPr>
        <w:ind w:firstLine="708"/>
        <w:jc w:val="both"/>
        <w:rPr>
          <w:rFonts w:ascii="Abadi" w:hAnsi="Abadi" w:cs="Arial"/>
          <w:b/>
          <w:bCs/>
          <w:sz w:val="21"/>
          <w:szCs w:val="21"/>
          <w:lang w:val="es-MX" w:eastAsia="x-none"/>
        </w:rPr>
      </w:pPr>
    </w:p>
    <w:p w14:paraId="1FA7E0E8" w14:textId="3B114023"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066BE27A" w14:textId="77777777" w:rsidR="00016AB6" w:rsidRPr="00016AB6" w:rsidRDefault="00016AB6" w:rsidP="00016AB6">
      <w:pPr>
        <w:ind w:firstLine="708"/>
        <w:jc w:val="both"/>
        <w:rPr>
          <w:rFonts w:ascii="Abadi" w:hAnsi="Abadi" w:cs="Arial"/>
          <w:sz w:val="21"/>
          <w:szCs w:val="21"/>
          <w:lang w:val="es-MX" w:eastAsia="x-none"/>
        </w:rPr>
      </w:pPr>
    </w:p>
    <w:p w14:paraId="73DC0CA7"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w:t>
      </w:r>
      <w:r w:rsidRPr="00016AB6">
        <w:rPr>
          <w:rFonts w:ascii="Abadi" w:hAnsi="Abadi" w:cs="Arial"/>
          <w:sz w:val="21"/>
          <w:szCs w:val="21"/>
          <w:lang w:val="es-MX" w:eastAsia="x-none"/>
        </w:rPr>
        <w:t xml:space="preserve">facultades de la Auditoría Superior del Estado de Guanajuato. </w:t>
      </w:r>
    </w:p>
    <w:p w14:paraId="5BDE548F" w14:textId="77777777" w:rsidR="00016AB6" w:rsidRPr="00016AB6" w:rsidRDefault="00016AB6" w:rsidP="00016AB6">
      <w:pPr>
        <w:ind w:firstLine="708"/>
        <w:jc w:val="both"/>
        <w:rPr>
          <w:rFonts w:ascii="Abadi" w:hAnsi="Abadi" w:cs="Arial"/>
          <w:sz w:val="21"/>
          <w:szCs w:val="21"/>
          <w:lang w:val="es-MX" w:eastAsia="x-none"/>
        </w:rPr>
      </w:pPr>
    </w:p>
    <w:p w14:paraId="7B5ECF62"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016AB6">
        <w:rPr>
          <w:rFonts w:ascii="Abadi" w:hAnsi="Abadi" w:cs="Arial"/>
          <w:sz w:val="21"/>
          <w:szCs w:val="21"/>
          <w:lang w:eastAsia="x-none"/>
        </w:rPr>
        <w:t xml:space="preserve"> emite</w:t>
      </w:r>
      <w:r w:rsidRPr="00016AB6">
        <w:rPr>
          <w:rFonts w:ascii="Abadi" w:hAnsi="Abadi" w:cs="Arial"/>
          <w:sz w:val="21"/>
          <w:szCs w:val="21"/>
          <w:lang w:val="es-MX" w:eastAsia="x-none"/>
        </w:rPr>
        <w:t xml:space="preserve"> un informe general del proceso de entrega recepción y lo remite al Congreso del Estado.</w:t>
      </w:r>
    </w:p>
    <w:p w14:paraId="7F46CFD8" w14:textId="77777777" w:rsidR="00016AB6" w:rsidRPr="00016AB6" w:rsidRDefault="00016AB6" w:rsidP="00016AB6">
      <w:pPr>
        <w:ind w:firstLine="708"/>
        <w:jc w:val="both"/>
        <w:rPr>
          <w:rFonts w:ascii="Abadi" w:hAnsi="Abadi" w:cs="Arial"/>
          <w:sz w:val="21"/>
          <w:szCs w:val="21"/>
          <w:lang w:val="es-MX" w:eastAsia="x-none"/>
        </w:rPr>
      </w:pPr>
    </w:p>
    <w:p w14:paraId="5AA08B60" w14:textId="77777777" w:rsidR="00016AB6" w:rsidRPr="00016AB6" w:rsidRDefault="00016AB6" w:rsidP="00016AB6">
      <w:pPr>
        <w:ind w:firstLine="708"/>
        <w:jc w:val="both"/>
        <w:rPr>
          <w:rFonts w:ascii="Abadi" w:hAnsi="Abadi" w:cs="Arial"/>
          <w:color w:val="000000"/>
          <w:sz w:val="21"/>
          <w:szCs w:val="21"/>
        </w:rPr>
      </w:pPr>
      <w:r w:rsidRPr="00016AB6">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016AB6">
        <w:rPr>
          <w:rFonts w:ascii="Abadi" w:hAnsi="Abadi" w:cs="Arial"/>
          <w:sz w:val="21"/>
          <w:szCs w:val="21"/>
        </w:rPr>
        <w:t xml:space="preserve">a la Auditoría Superior del Estado de Guanajuato, </w:t>
      </w:r>
      <w:r w:rsidRPr="00016AB6">
        <w:rPr>
          <w:rFonts w:ascii="Abadi" w:hAnsi="Abadi" w:cs="Arial"/>
          <w:color w:val="000000"/>
          <w:sz w:val="21"/>
          <w:szCs w:val="21"/>
        </w:rPr>
        <w:t>para efectos de lo dispuesto por los artículos 2, fracción II, 5, fracción IV y 82, fracciones I y II de la Ley de Fiscalización Superior del Estado de Guanajuato.</w:t>
      </w:r>
    </w:p>
    <w:p w14:paraId="5C0FD018" w14:textId="77777777" w:rsidR="00016AB6" w:rsidRPr="00016AB6" w:rsidRDefault="00016AB6" w:rsidP="00016AB6">
      <w:pPr>
        <w:ind w:firstLine="708"/>
        <w:jc w:val="both"/>
        <w:rPr>
          <w:rFonts w:ascii="Abadi" w:hAnsi="Abadi" w:cs="Arial"/>
          <w:color w:val="000000"/>
          <w:sz w:val="21"/>
          <w:szCs w:val="21"/>
        </w:rPr>
      </w:pPr>
    </w:p>
    <w:p w14:paraId="65AF09F9" w14:textId="77777777" w:rsidR="00016AB6" w:rsidRPr="00016AB6" w:rsidRDefault="00016AB6" w:rsidP="00016AB6">
      <w:pPr>
        <w:ind w:firstLine="708"/>
        <w:jc w:val="both"/>
        <w:rPr>
          <w:rFonts w:ascii="Abadi" w:hAnsi="Abadi" w:cs="Arial"/>
          <w:sz w:val="21"/>
          <w:szCs w:val="21"/>
          <w:lang w:val="es-MX"/>
        </w:rPr>
      </w:pPr>
      <w:r w:rsidRPr="00016AB6">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016AB6">
        <w:rPr>
          <w:rFonts w:ascii="Abadi" w:hAnsi="Abadi" w:cs="Arial"/>
          <w:sz w:val="21"/>
          <w:szCs w:val="21"/>
          <w:lang w:val="es-MX"/>
        </w:rPr>
        <w:t xml:space="preserve">Contraloría Municipal de Salamanca, </w:t>
      </w:r>
      <w:proofErr w:type="spellStart"/>
      <w:r w:rsidRPr="00016AB6">
        <w:rPr>
          <w:rFonts w:ascii="Abadi" w:hAnsi="Abadi" w:cs="Arial"/>
          <w:sz w:val="21"/>
          <w:szCs w:val="21"/>
          <w:lang w:val="es-MX"/>
        </w:rPr>
        <w:t>Gto</w:t>
      </w:r>
      <w:proofErr w:type="spellEnd"/>
      <w:r w:rsidRPr="00016AB6">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071E8CD2" w14:textId="77777777" w:rsidR="00016AB6" w:rsidRPr="00016AB6" w:rsidRDefault="00016AB6" w:rsidP="00016AB6">
      <w:pPr>
        <w:ind w:firstLine="708"/>
        <w:jc w:val="both"/>
        <w:rPr>
          <w:rFonts w:ascii="Abadi" w:hAnsi="Abadi" w:cs="Arial"/>
          <w:sz w:val="21"/>
          <w:szCs w:val="21"/>
          <w:lang w:val="es-MX"/>
        </w:rPr>
      </w:pPr>
    </w:p>
    <w:p w14:paraId="3A0D1554" w14:textId="77777777" w:rsidR="00016AB6" w:rsidRPr="00016AB6" w:rsidRDefault="00016AB6" w:rsidP="00016AB6">
      <w:pPr>
        <w:ind w:firstLine="708"/>
        <w:jc w:val="both"/>
        <w:rPr>
          <w:rFonts w:ascii="Abadi" w:hAnsi="Abadi" w:cs="Arial"/>
          <w:b/>
          <w:bCs/>
          <w:sz w:val="21"/>
          <w:szCs w:val="21"/>
          <w:lang w:val="es-MX" w:eastAsia="x-none"/>
        </w:rPr>
      </w:pPr>
      <w:r w:rsidRPr="00016AB6">
        <w:rPr>
          <w:rFonts w:ascii="Abadi" w:hAnsi="Abadi" w:cs="Arial"/>
          <w:b/>
          <w:bCs/>
          <w:sz w:val="21"/>
          <w:szCs w:val="21"/>
          <w:lang w:val="es-MX" w:eastAsia="x-none"/>
        </w:rPr>
        <w:t>III. Procedimiento:</w:t>
      </w:r>
    </w:p>
    <w:p w14:paraId="22F80478" w14:textId="77777777" w:rsidR="00016AB6" w:rsidRPr="00016AB6" w:rsidRDefault="00016AB6" w:rsidP="00016AB6">
      <w:pPr>
        <w:ind w:firstLine="708"/>
        <w:jc w:val="both"/>
        <w:rPr>
          <w:rFonts w:ascii="Abadi" w:hAnsi="Abadi" w:cs="Arial"/>
          <w:sz w:val="21"/>
          <w:szCs w:val="21"/>
          <w:lang w:val="es-MX"/>
        </w:rPr>
      </w:pPr>
    </w:p>
    <w:p w14:paraId="2D4FC781" w14:textId="4DB2FC51"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68A56385" w14:textId="77777777" w:rsidR="00016AB6" w:rsidRPr="00016AB6" w:rsidRDefault="00016AB6" w:rsidP="00016AB6">
      <w:pPr>
        <w:ind w:firstLine="708"/>
        <w:jc w:val="both"/>
        <w:rPr>
          <w:rFonts w:ascii="Abadi" w:hAnsi="Abadi" w:cs="Arial"/>
          <w:sz w:val="21"/>
          <w:szCs w:val="21"/>
          <w:lang w:val="es-MX" w:eastAsia="x-none"/>
        </w:rPr>
      </w:pPr>
    </w:p>
    <w:p w14:paraId="2BE7E658"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7A7C8F90" w14:textId="77777777" w:rsidR="00016AB6" w:rsidRPr="00016AB6" w:rsidRDefault="00016AB6" w:rsidP="00016AB6">
      <w:pPr>
        <w:ind w:firstLine="708"/>
        <w:jc w:val="both"/>
        <w:rPr>
          <w:rFonts w:ascii="Abadi" w:hAnsi="Abadi" w:cs="Arial"/>
          <w:sz w:val="21"/>
          <w:szCs w:val="21"/>
          <w:lang w:val="es-MX" w:eastAsia="x-none"/>
        </w:rPr>
      </w:pPr>
    </w:p>
    <w:p w14:paraId="179C801A" w14:textId="77777777" w:rsidR="00016AB6" w:rsidRPr="00016AB6" w:rsidRDefault="00016AB6" w:rsidP="000F0F3C">
      <w:pPr>
        <w:numPr>
          <w:ilvl w:val="0"/>
          <w:numId w:val="77"/>
        </w:numPr>
        <w:spacing w:after="240"/>
        <w:jc w:val="both"/>
        <w:rPr>
          <w:rFonts w:ascii="Abadi" w:hAnsi="Abadi" w:cs="Arial"/>
          <w:sz w:val="21"/>
          <w:szCs w:val="21"/>
          <w:lang w:val="es-MX" w:eastAsia="x-none"/>
        </w:rPr>
      </w:pPr>
      <w:r w:rsidRPr="00016AB6">
        <w:rPr>
          <w:rFonts w:ascii="Abadi" w:hAnsi="Abadi" w:cs="Arial"/>
          <w:sz w:val="21"/>
          <w:szCs w:val="21"/>
          <w:lang w:val="es-MX" w:eastAsia="x-none"/>
        </w:rPr>
        <w:t>Integración del expediente de entrega recepción;</w:t>
      </w:r>
    </w:p>
    <w:p w14:paraId="69EB116D" w14:textId="77777777" w:rsidR="00016AB6" w:rsidRPr="00016AB6" w:rsidRDefault="00016AB6" w:rsidP="00016AB6">
      <w:pPr>
        <w:ind w:left="1068"/>
        <w:jc w:val="both"/>
        <w:rPr>
          <w:rFonts w:ascii="Abadi" w:hAnsi="Abadi" w:cs="Arial"/>
          <w:sz w:val="21"/>
          <w:szCs w:val="21"/>
          <w:lang w:val="es-MX" w:eastAsia="x-none"/>
        </w:rPr>
      </w:pPr>
    </w:p>
    <w:p w14:paraId="7A087456" w14:textId="77777777" w:rsidR="00016AB6" w:rsidRPr="00016AB6" w:rsidRDefault="00016AB6" w:rsidP="000F0F3C">
      <w:pPr>
        <w:numPr>
          <w:ilvl w:val="0"/>
          <w:numId w:val="77"/>
        </w:numPr>
        <w:jc w:val="both"/>
        <w:rPr>
          <w:rFonts w:ascii="Abadi" w:hAnsi="Abadi" w:cs="Arial"/>
          <w:sz w:val="21"/>
          <w:szCs w:val="21"/>
          <w:lang w:val="es-MX" w:eastAsia="x-none"/>
        </w:rPr>
      </w:pPr>
      <w:r w:rsidRPr="00016AB6">
        <w:rPr>
          <w:rFonts w:ascii="Abadi" w:hAnsi="Abadi" w:cs="Arial"/>
          <w:sz w:val="21"/>
          <w:szCs w:val="21"/>
          <w:lang w:val="es-MX" w:eastAsia="x-none"/>
        </w:rPr>
        <w:t xml:space="preserve">Acto de entrega recepción en el que la Auditoría Superior del </w:t>
      </w:r>
      <w:r w:rsidRPr="00016AB6">
        <w:rPr>
          <w:rFonts w:ascii="Abadi" w:hAnsi="Abadi" w:cs="Arial"/>
          <w:sz w:val="21"/>
          <w:szCs w:val="21"/>
          <w:lang w:val="es-MX" w:eastAsia="x-none"/>
        </w:rPr>
        <w:lastRenderedPageBreak/>
        <w:t>Estado de Guanajuato funge como observador; y</w:t>
      </w:r>
    </w:p>
    <w:p w14:paraId="3163FD1B" w14:textId="77777777" w:rsidR="00016AB6" w:rsidRPr="00016AB6" w:rsidRDefault="00016AB6" w:rsidP="00016AB6">
      <w:pPr>
        <w:spacing w:after="200" w:line="276" w:lineRule="auto"/>
        <w:ind w:left="720"/>
        <w:contextualSpacing/>
        <w:rPr>
          <w:rFonts w:ascii="Abadi" w:hAnsi="Abadi" w:cs="Arial"/>
          <w:sz w:val="21"/>
          <w:szCs w:val="21"/>
          <w:lang w:val="es-MX" w:eastAsia="x-none"/>
        </w:rPr>
      </w:pPr>
    </w:p>
    <w:p w14:paraId="63F1C402" w14:textId="77777777" w:rsidR="00016AB6" w:rsidRPr="00016AB6" w:rsidRDefault="00016AB6" w:rsidP="000F0F3C">
      <w:pPr>
        <w:numPr>
          <w:ilvl w:val="0"/>
          <w:numId w:val="77"/>
        </w:numPr>
        <w:jc w:val="both"/>
        <w:rPr>
          <w:rFonts w:ascii="Abadi" w:hAnsi="Abadi" w:cs="Arial"/>
          <w:sz w:val="21"/>
          <w:szCs w:val="21"/>
          <w:lang w:val="es-MX" w:eastAsia="x-none"/>
        </w:rPr>
      </w:pPr>
      <w:r w:rsidRPr="00016AB6">
        <w:rPr>
          <w:rFonts w:ascii="Abadi" w:hAnsi="Abadi" w:cs="Arial"/>
          <w:sz w:val="21"/>
          <w:szCs w:val="21"/>
          <w:lang w:val="es-MX" w:eastAsia="x-none"/>
        </w:rPr>
        <w:t>Revisión del expediente de entrega recepción.</w:t>
      </w:r>
    </w:p>
    <w:p w14:paraId="4CF95A57" w14:textId="77777777" w:rsidR="00016AB6" w:rsidRPr="00016AB6" w:rsidRDefault="00016AB6" w:rsidP="00016AB6">
      <w:pPr>
        <w:spacing w:after="200" w:line="276" w:lineRule="auto"/>
        <w:ind w:left="720"/>
        <w:contextualSpacing/>
        <w:rPr>
          <w:rFonts w:ascii="Abadi" w:hAnsi="Abadi" w:cs="Arial"/>
          <w:sz w:val="21"/>
          <w:szCs w:val="21"/>
          <w:lang w:val="es-MX" w:eastAsia="x-none"/>
        </w:rPr>
      </w:pPr>
    </w:p>
    <w:p w14:paraId="150B9EBD"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La Auditoría Superior del Estado funge como asesor en las etapas señaladas en los incisos a y c.</w:t>
      </w:r>
    </w:p>
    <w:p w14:paraId="79D5780C" w14:textId="77777777" w:rsidR="00016AB6" w:rsidRPr="00016AB6" w:rsidRDefault="00016AB6" w:rsidP="00016AB6">
      <w:pPr>
        <w:jc w:val="both"/>
        <w:rPr>
          <w:rFonts w:ascii="Abadi" w:hAnsi="Abadi" w:cs="Arial"/>
          <w:sz w:val="21"/>
          <w:szCs w:val="21"/>
          <w:lang w:val="es-MX" w:eastAsia="x-none"/>
        </w:rPr>
      </w:pPr>
    </w:p>
    <w:p w14:paraId="0D6B57D4"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6A15100B" w14:textId="77777777" w:rsidR="00016AB6" w:rsidRPr="00016AB6" w:rsidRDefault="00016AB6" w:rsidP="00016AB6">
      <w:pPr>
        <w:ind w:firstLine="708"/>
        <w:jc w:val="both"/>
        <w:rPr>
          <w:rFonts w:ascii="Abadi" w:hAnsi="Abadi" w:cs="Arial"/>
          <w:sz w:val="21"/>
          <w:szCs w:val="21"/>
          <w:lang w:val="es-MX" w:eastAsia="x-none"/>
        </w:rPr>
      </w:pPr>
    </w:p>
    <w:p w14:paraId="45156065"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601FD9D5" w14:textId="77777777" w:rsidR="00016AB6" w:rsidRPr="00016AB6" w:rsidRDefault="00016AB6" w:rsidP="00016AB6">
      <w:pPr>
        <w:ind w:firstLine="708"/>
        <w:jc w:val="both"/>
        <w:rPr>
          <w:rFonts w:ascii="Abadi" w:hAnsi="Abadi" w:cs="Arial"/>
          <w:i/>
          <w:sz w:val="21"/>
          <w:szCs w:val="21"/>
          <w:lang w:val="es-MX" w:eastAsia="x-none"/>
        </w:rPr>
      </w:pPr>
    </w:p>
    <w:p w14:paraId="40F4A3BC" w14:textId="77777777" w:rsidR="00016AB6" w:rsidRPr="00016AB6" w:rsidRDefault="00016AB6" w:rsidP="00016AB6">
      <w:pPr>
        <w:jc w:val="right"/>
        <w:rPr>
          <w:rFonts w:ascii="Abadi" w:hAnsi="Abadi" w:cs="Arial"/>
          <w:b/>
          <w:i/>
          <w:sz w:val="21"/>
          <w:szCs w:val="21"/>
        </w:rPr>
      </w:pPr>
      <w:r w:rsidRPr="00016AB6">
        <w:rPr>
          <w:rFonts w:ascii="Abadi" w:hAnsi="Abadi" w:cs="Arial"/>
          <w:b/>
          <w:i/>
          <w:sz w:val="21"/>
          <w:szCs w:val="21"/>
        </w:rPr>
        <w:t>Contenido del expediente de entrega recepción</w:t>
      </w:r>
    </w:p>
    <w:p w14:paraId="043A3798" w14:textId="77777777" w:rsidR="00016AB6" w:rsidRPr="00016AB6" w:rsidRDefault="00016AB6" w:rsidP="00016AB6">
      <w:pPr>
        <w:ind w:left="709"/>
        <w:jc w:val="both"/>
        <w:rPr>
          <w:rFonts w:ascii="Abadi" w:hAnsi="Abadi" w:cs="Arial"/>
          <w:i/>
          <w:sz w:val="21"/>
          <w:szCs w:val="21"/>
        </w:rPr>
      </w:pPr>
      <w:r w:rsidRPr="00016AB6">
        <w:rPr>
          <w:rFonts w:ascii="Abadi" w:hAnsi="Abadi" w:cs="Arial"/>
          <w:b/>
          <w:bCs/>
          <w:i/>
          <w:sz w:val="21"/>
          <w:szCs w:val="21"/>
        </w:rPr>
        <w:t>Artículo</w:t>
      </w:r>
      <w:r w:rsidRPr="00016AB6">
        <w:rPr>
          <w:rFonts w:ascii="Abadi" w:hAnsi="Abadi" w:cs="Arial"/>
          <w:i/>
          <w:sz w:val="21"/>
          <w:szCs w:val="21"/>
        </w:rPr>
        <w:t xml:space="preserve"> </w:t>
      </w:r>
      <w:r w:rsidRPr="00016AB6">
        <w:rPr>
          <w:rFonts w:ascii="Abadi" w:hAnsi="Abadi" w:cs="Arial"/>
          <w:b/>
          <w:bCs/>
          <w:i/>
          <w:sz w:val="21"/>
          <w:szCs w:val="21"/>
        </w:rPr>
        <w:t>45</w:t>
      </w:r>
      <w:r w:rsidRPr="00016AB6">
        <w:rPr>
          <w:rFonts w:ascii="Abadi" w:hAnsi="Abadi" w:cs="Arial"/>
          <w:i/>
          <w:sz w:val="21"/>
          <w:szCs w:val="21"/>
        </w:rPr>
        <w:t>. La integración del expediente a que se refiere el artículo anterior será responsabilidad del Ayuntamiento saliente, y deberá contener, por lo menos, la información relativa a:</w:t>
      </w:r>
    </w:p>
    <w:p w14:paraId="487382F5" w14:textId="77777777" w:rsidR="00016AB6" w:rsidRPr="00016AB6" w:rsidRDefault="00016AB6" w:rsidP="00016AB6">
      <w:pPr>
        <w:ind w:left="709"/>
        <w:jc w:val="both"/>
        <w:rPr>
          <w:rFonts w:ascii="Abadi" w:hAnsi="Abadi" w:cs="Arial"/>
          <w:i/>
          <w:sz w:val="21"/>
          <w:szCs w:val="21"/>
        </w:rPr>
      </w:pPr>
    </w:p>
    <w:p w14:paraId="1273C873"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I.</w:t>
      </w:r>
      <w:r w:rsidRPr="00016AB6">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7EDD9647" w14:textId="77777777" w:rsidR="00016AB6" w:rsidRPr="00016AB6" w:rsidRDefault="00016AB6" w:rsidP="00016AB6">
      <w:pPr>
        <w:jc w:val="both"/>
        <w:rPr>
          <w:rFonts w:ascii="Abadi" w:hAnsi="Abadi" w:cs="Arial"/>
          <w:i/>
          <w:sz w:val="21"/>
          <w:szCs w:val="21"/>
        </w:rPr>
      </w:pPr>
    </w:p>
    <w:p w14:paraId="15DB0BF8"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II.</w:t>
      </w:r>
      <w:r w:rsidRPr="00016AB6">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F66EB69" w14:textId="77777777" w:rsidR="00016AB6" w:rsidRPr="00016AB6" w:rsidRDefault="00016AB6" w:rsidP="00016AB6">
      <w:pPr>
        <w:ind w:left="709"/>
        <w:jc w:val="both"/>
        <w:rPr>
          <w:rFonts w:ascii="Abadi" w:hAnsi="Abadi" w:cs="Arial"/>
          <w:i/>
          <w:sz w:val="21"/>
          <w:szCs w:val="21"/>
        </w:rPr>
      </w:pPr>
    </w:p>
    <w:p w14:paraId="7A61C51A"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 xml:space="preserve">III. </w:t>
      </w:r>
      <w:r w:rsidRPr="00016AB6">
        <w:rPr>
          <w:rFonts w:ascii="Abadi" w:hAnsi="Abadi" w:cs="Arial"/>
          <w:i/>
          <w:sz w:val="21"/>
          <w:szCs w:val="21"/>
        </w:rPr>
        <w:t xml:space="preserve">La documentación relativa al estado que guarda la cuenta pública del </w:t>
      </w:r>
      <w:r w:rsidRPr="00016AB6">
        <w:rPr>
          <w:rFonts w:ascii="Abadi" w:hAnsi="Abadi" w:cs="Arial"/>
          <w:i/>
          <w:sz w:val="21"/>
          <w:szCs w:val="21"/>
        </w:rPr>
        <w:t>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13D36BDC" w14:textId="77777777" w:rsidR="00016AB6" w:rsidRPr="00016AB6" w:rsidRDefault="00016AB6" w:rsidP="00016AB6">
      <w:pPr>
        <w:ind w:left="709"/>
        <w:jc w:val="both"/>
        <w:rPr>
          <w:rFonts w:ascii="Abadi" w:hAnsi="Abadi" w:cs="Arial"/>
          <w:i/>
          <w:sz w:val="21"/>
          <w:szCs w:val="21"/>
        </w:rPr>
      </w:pPr>
    </w:p>
    <w:p w14:paraId="30DDA2AD"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IV.</w:t>
      </w:r>
      <w:r w:rsidRPr="00016AB6">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1B692D3" w14:textId="77777777" w:rsidR="00016AB6" w:rsidRPr="00016AB6" w:rsidRDefault="00016AB6" w:rsidP="00016AB6">
      <w:pPr>
        <w:ind w:left="709"/>
        <w:jc w:val="both"/>
        <w:rPr>
          <w:rFonts w:ascii="Abadi" w:hAnsi="Abadi" w:cs="Arial"/>
          <w:i/>
          <w:sz w:val="21"/>
          <w:szCs w:val="21"/>
        </w:rPr>
      </w:pPr>
    </w:p>
    <w:p w14:paraId="142B898A" w14:textId="77777777" w:rsidR="00016AB6" w:rsidRPr="00016AB6" w:rsidRDefault="00016AB6" w:rsidP="00016AB6">
      <w:pPr>
        <w:ind w:left="709"/>
        <w:jc w:val="both"/>
        <w:rPr>
          <w:rFonts w:ascii="Abadi" w:hAnsi="Abadi" w:cs="Arial"/>
          <w:b/>
          <w:i/>
          <w:sz w:val="21"/>
          <w:szCs w:val="21"/>
        </w:rPr>
      </w:pPr>
      <w:r w:rsidRPr="00016AB6">
        <w:rPr>
          <w:rFonts w:ascii="Abadi" w:hAnsi="Abadi" w:cs="Arial"/>
          <w:b/>
          <w:i/>
          <w:sz w:val="21"/>
          <w:szCs w:val="21"/>
        </w:rPr>
        <w:t xml:space="preserve">V. </w:t>
      </w:r>
      <w:r w:rsidRPr="00016AB6">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65482149" w14:textId="77777777" w:rsidR="00016AB6" w:rsidRPr="00016AB6" w:rsidRDefault="00016AB6" w:rsidP="00016AB6">
      <w:pPr>
        <w:ind w:left="709"/>
        <w:jc w:val="both"/>
        <w:rPr>
          <w:rFonts w:ascii="Abadi" w:hAnsi="Abadi" w:cs="Arial"/>
          <w:i/>
          <w:sz w:val="21"/>
          <w:szCs w:val="21"/>
        </w:rPr>
      </w:pPr>
    </w:p>
    <w:p w14:paraId="1B31E987"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VI.</w:t>
      </w:r>
      <w:r w:rsidRPr="00016AB6">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64D8AB1F" w14:textId="77777777" w:rsidR="00016AB6" w:rsidRPr="00016AB6" w:rsidRDefault="00016AB6" w:rsidP="00016AB6">
      <w:pPr>
        <w:ind w:left="709"/>
        <w:jc w:val="both"/>
        <w:rPr>
          <w:rFonts w:ascii="Abadi" w:hAnsi="Abadi" w:cs="Arial"/>
          <w:i/>
          <w:sz w:val="21"/>
          <w:szCs w:val="21"/>
        </w:rPr>
      </w:pPr>
    </w:p>
    <w:p w14:paraId="67299E40"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VII.</w:t>
      </w:r>
      <w:r w:rsidRPr="00016AB6">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42A8DCDC" w14:textId="77777777" w:rsidR="00016AB6" w:rsidRPr="00016AB6" w:rsidRDefault="00016AB6" w:rsidP="00016AB6">
      <w:pPr>
        <w:ind w:left="709"/>
        <w:jc w:val="both"/>
        <w:rPr>
          <w:rFonts w:ascii="Abadi" w:hAnsi="Abadi" w:cs="Arial"/>
          <w:i/>
          <w:sz w:val="21"/>
          <w:szCs w:val="21"/>
        </w:rPr>
      </w:pPr>
    </w:p>
    <w:p w14:paraId="632DB511"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 xml:space="preserve">VIII. </w:t>
      </w:r>
      <w:r w:rsidRPr="00016AB6">
        <w:rPr>
          <w:rFonts w:ascii="Abadi" w:hAnsi="Abadi" w:cs="Arial"/>
          <w:i/>
          <w:sz w:val="21"/>
          <w:szCs w:val="21"/>
        </w:rPr>
        <w:t xml:space="preserve">La documentación relativa a convenios o contratos que el Municipio </w:t>
      </w:r>
      <w:r w:rsidRPr="00016AB6">
        <w:rPr>
          <w:rFonts w:ascii="Abadi" w:hAnsi="Abadi" w:cs="Arial"/>
          <w:i/>
          <w:sz w:val="21"/>
          <w:szCs w:val="21"/>
        </w:rPr>
        <w:lastRenderedPageBreak/>
        <w:t>tenga con otros municipios, con el Estado, con el Gobierno Federal o con particulares, especificando el estado que guardan las obligaciones contraídas. Corresponde al Secretario de Ayuntamiento proporcionar esta información;</w:t>
      </w:r>
    </w:p>
    <w:p w14:paraId="6B884283" w14:textId="77777777" w:rsidR="00016AB6" w:rsidRPr="00016AB6" w:rsidRDefault="00016AB6" w:rsidP="00016AB6">
      <w:pPr>
        <w:ind w:left="709"/>
        <w:jc w:val="both"/>
        <w:rPr>
          <w:rFonts w:ascii="Abadi" w:hAnsi="Abadi" w:cs="Arial"/>
          <w:i/>
          <w:sz w:val="21"/>
          <w:szCs w:val="21"/>
        </w:rPr>
      </w:pPr>
    </w:p>
    <w:p w14:paraId="656C86A9"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IX.</w:t>
      </w:r>
      <w:r w:rsidRPr="00016AB6">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0F76F0F7" w14:textId="77777777" w:rsidR="00016AB6" w:rsidRPr="00016AB6" w:rsidRDefault="00016AB6" w:rsidP="00016AB6">
      <w:pPr>
        <w:ind w:left="709"/>
        <w:jc w:val="both"/>
        <w:rPr>
          <w:rFonts w:ascii="Abadi" w:hAnsi="Abadi" w:cs="Arial"/>
          <w:i/>
          <w:sz w:val="21"/>
          <w:szCs w:val="21"/>
        </w:rPr>
      </w:pPr>
    </w:p>
    <w:p w14:paraId="6106F8F6"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X.</w:t>
      </w:r>
      <w:r w:rsidRPr="00016AB6">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6389EF46" w14:textId="77777777" w:rsidR="00016AB6" w:rsidRPr="00016AB6" w:rsidRDefault="00016AB6" w:rsidP="00016AB6">
      <w:pPr>
        <w:ind w:left="709"/>
        <w:jc w:val="both"/>
        <w:rPr>
          <w:rFonts w:ascii="Abadi" w:hAnsi="Abadi" w:cs="Arial"/>
          <w:i/>
          <w:sz w:val="21"/>
          <w:szCs w:val="21"/>
        </w:rPr>
      </w:pPr>
    </w:p>
    <w:p w14:paraId="3DAD3E93"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XI.</w:t>
      </w:r>
      <w:r w:rsidRPr="00016AB6">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3A4667B1" w14:textId="77777777" w:rsidR="00016AB6" w:rsidRPr="00016AB6" w:rsidRDefault="00016AB6" w:rsidP="00016AB6">
      <w:pPr>
        <w:ind w:left="709"/>
        <w:jc w:val="both"/>
        <w:rPr>
          <w:rFonts w:ascii="Abadi" w:hAnsi="Abadi" w:cs="Arial"/>
          <w:i/>
          <w:sz w:val="21"/>
          <w:szCs w:val="21"/>
        </w:rPr>
      </w:pPr>
    </w:p>
    <w:p w14:paraId="3A04C66C" w14:textId="77777777" w:rsidR="00016AB6" w:rsidRPr="00016AB6" w:rsidRDefault="00016AB6" w:rsidP="00016AB6">
      <w:pPr>
        <w:ind w:left="709"/>
        <w:jc w:val="both"/>
        <w:rPr>
          <w:rFonts w:ascii="Abadi" w:hAnsi="Abadi" w:cs="Arial"/>
          <w:i/>
          <w:sz w:val="21"/>
          <w:szCs w:val="21"/>
        </w:rPr>
      </w:pPr>
      <w:r w:rsidRPr="00016AB6">
        <w:rPr>
          <w:rFonts w:ascii="Abadi" w:hAnsi="Abadi" w:cs="Arial"/>
          <w:b/>
          <w:i/>
          <w:sz w:val="21"/>
          <w:szCs w:val="21"/>
        </w:rPr>
        <w:t xml:space="preserve">XII. </w:t>
      </w:r>
      <w:r w:rsidRPr="00016AB6">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643CDDE5" w14:textId="77777777" w:rsidR="00016AB6" w:rsidRPr="00016AB6" w:rsidRDefault="00016AB6" w:rsidP="00016AB6">
      <w:pPr>
        <w:ind w:left="709"/>
        <w:jc w:val="both"/>
        <w:rPr>
          <w:rFonts w:ascii="Abadi" w:hAnsi="Abadi" w:cs="Arial"/>
          <w:i/>
          <w:sz w:val="21"/>
          <w:szCs w:val="21"/>
        </w:rPr>
      </w:pPr>
    </w:p>
    <w:p w14:paraId="0E199108"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r w:rsidRPr="00016AB6">
        <w:rPr>
          <w:rFonts w:ascii="Abadi" w:hAnsi="Abadi" w:cs="Arial"/>
          <w:b/>
          <w:i/>
          <w:sz w:val="21"/>
          <w:szCs w:val="21"/>
          <w:lang w:val="es-MX" w:eastAsia="x-none"/>
        </w:rPr>
        <w:t>XIII.</w:t>
      </w:r>
      <w:r w:rsidRPr="00016AB6">
        <w:rPr>
          <w:rFonts w:ascii="Abadi" w:hAnsi="Abadi" w:cs="Arial"/>
          <w:i/>
          <w:sz w:val="21"/>
          <w:szCs w:val="21"/>
          <w:lang w:val="es-MX" w:eastAsia="x-none"/>
        </w:rPr>
        <w:t xml:space="preserve"> Los padrones de contribuyentes y de proveedores del Municipio, así como la relación de cuentas de predial. Corresponde al Tesorero </w:t>
      </w:r>
      <w:r w:rsidRPr="00016AB6">
        <w:rPr>
          <w:rFonts w:ascii="Abadi" w:hAnsi="Abadi" w:cs="Arial"/>
          <w:i/>
          <w:sz w:val="21"/>
          <w:szCs w:val="21"/>
          <w:lang w:val="es-MX" w:eastAsia="x-none"/>
        </w:rPr>
        <w:t>Municipal proporcionar esta información;</w:t>
      </w:r>
    </w:p>
    <w:p w14:paraId="05DD9688"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p>
    <w:p w14:paraId="20E4A2D8"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r w:rsidRPr="00016AB6">
        <w:rPr>
          <w:rFonts w:ascii="Abadi" w:hAnsi="Abadi" w:cs="Arial"/>
          <w:b/>
          <w:i/>
          <w:sz w:val="21"/>
          <w:szCs w:val="21"/>
          <w:lang w:val="es-MX" w:eastAsia="x-none"/>
        </w:rPr>
        <w:t>XIV.</w:t>
      </w:r>
      <w:r w:rsidRPr="00016AB6">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7E47FE39"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p>
    <w:p w14:paraId="2AF0D508"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r w:rsidRPr="00016AB6">
        <w:rPr>
          <w:rFonts w:ascii="Abadi" w:hAnsi="Abadi" w:cs="Arial"/>
          <w:b/>
          <w:i/>
          <w:sz w:val="21"/>
          <w:szCs w:val="21"/>
          <w:lang w:val="es-MX" w:eastAsia="x-none"/>
        </w:rPr>
        <w:t xml:space="preserve">XV. </w:t>
      </w:r>
      <w:r w:rsidRPr="00016AB6">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7429655A"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p>
    <w:p w14:paraId="7322188A"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r w:rsidRPr="00016AB6">
        <w:rPr>
          <w:rFonts w:ascii="Abadi" w:hAnsi="Abadi" w:cs="Arial"/>
          <w:b/>
          <w:i/>
          <w:sz w:val="21"/>
          <w:szCs w:val="21"/>
          <w:lang w:val="es-MX" w:eastAsia="x-none"/>
        </w:rPr>
        <w:t xml:space="preserve">XVI. </w:t>
      </w:r>
      <w:r w:rsidRPr="00016AB6">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7E14673B"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p>
    <w:p w14:paraId="6FC9416F"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r w:rsidRPr="00016AB6">
        <w:rPr>
          <w:rFonts w:ascii="Abadi" w:hAnsi="Abadi" w:cs="Arial"/>
          <w:b/>
          <w:i/>
          <w:sz w:val="21"/>
          <w:szCs w:val="21"/>
          <w:lang w:val="es-MX" w:eastAsia="x-none"/>
        </w:rPr>
        <w:t xml:space="preserve">XVII. </w:t>
      </w:r>
      <w:r w:rsidRPr="00016AB6">
        <w:rPr>
          <w:rFonts w:ascii="Abadi" w:hAnsi="Abadi" w:cs="Arial"/>
          <w:b/>
          <w:i/>
          <w:sz w:val="21"/>
          <w:szCs w:val="21"/>
          <w:lang w:val="es-MX" w:eastAsia="x-none"/>
        </w:rPr>
        <w:tab/>
      </w:r>
      <w:r w:rsidRPr="00016AB6">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16E03B09" w14:textId="77777777" w:rsidR="00016AB6" w:rsidRPr="00016AB6" w:rsidRDefault="00016AB6" w:rsidP="00016AB6">
      <w:pPr>
        <w:ind w:left="709"/>
        <w:jc w:val="both"/>
        <w:rPr>
          <w:rFonts w:ascii="Abadi" w:hAnsi="Abadi" w:cs="Arial"/>
          <w:i/>
          <w:sz w:val="21"/>
          <w:szCs w:val="21"/>
        </w:rPr>
      </w:pPr>
    </w:p>
    <w:p w14:paraId="3345778D" w14:textId="77777777" w:rsidR="00016AB6" w:rsidRPr="00016AB6" w:rsidRDefault="00016AB6" w:rsidP="00016AB6">
      <w:pPr>
        <w:autoSpaceDE w:val="0"/>
        <w:autoSpaceDN w:val="0"/>
        <w:spacing w:line="276" w:lineRule="auto"/>
        <w:ind w:left="709" w:right="119"/>
        <w:jc w:val="both"/>
        <w:rPr>
          <w:rFonts w:ascii="Abadi" w:hAnsi="Abadi" w:cs="Arial"/>
          <w:i/>
          <w:sz w:val="21"/>
          <w:szCs w:val="21"/>
          <w:lang w:val="es-MX" w:eastAsia="x-none"/>
        </w:rPr>
      </w:pPr>
      <w:r w:rsidRPr="00016AB6">
        <w:rPr>
          <w:rFonts w:ascii="Abadi" w:hAnsi="Abadi" w:cs="Arial"/>
          <w:b/>
          <w:i/>
          <w:sz w:val="21"/>
          <w:szCs w:val="21"/>
          <w:lang w:val="es-MX" w:eastAsia="x-none"/>
        </w:rPr>
        <w:t>XVIII.</w:t>
      </w:r>
      <w:r w:rsidRPr="00016AB6">
        <w:rPr>
          <w:rFonts w:ascii="Abadi" w:hAnsi="Abadi" w:cs="Arial"/>
          <w:b/>
          <w:i/>
          <w:sz w:val="21"/>
          <w:szCs w:val="21"/>
          <w:lang w:val="es-MX" w:eastAsia="x-none"/>
        </w:rPr>
        <w:tab/>
      </w:r>
      <w:r w:rsidRPr="00016AB6">
        <w:rPr>
          <w:rFonts w:ascii="Abadi" w:hAnsi="Abadi" w:cs="Arial"/>
          <w:i/>
          <w:sz w:val="21"/>
          <w:szCs w:val="21"/>
          <w:lang w:val="es-MX" w:eastAsia="x-none"/>
        </w:rPr>
        <w:t xml:space="preserve">La demás información que se estime relevante para garantizar la continuidad de la administración pública municipal. </w:t>
      </w:r>
    </w:p>
    <w:p w14:paraId="0B08274E" w14:textId="77777777" w:rsidR="00016AB6" w:rsidRPr="00016AB6" w:rsidRDefault="00016AB6" w:rsidP="00016AB6">
      <w:pPr>
        <w:ind w:left="709"/>
        <w:jc w:val="both"/>
        <w:rPr>
          <w:rFonts w:ascii="Abadi" w:hAnsi="Abadi" w:cs="Arial"/>
          <w:i/>
          <w:sz w:val="21"/>
          <w:szCs w:val="21"/>
        </w:rPr>
      </w:pPr>
    </w:p>
    <w:p w14:paraId="52D88EF6" w14:textId="77777777" w:rsidR="00016AB6" w:rsidRPr="00016AB6" w:rsidRDefault="00016AB6" w:rsidP="00016AB6">
      <w:pPr>
        <w:ind w:left="709" w:right="119"/>
        <w:jc w:val="both"/>
        <w:rPr>
          <w:rFonts w:ascii="Abadi" w:hAnsi="Abadi" w:cs="Arial"/>
          <w:i/>
          <w:sz w:val="21"/>
          <w:szCs w:val="21"/>
        </w:rPr>
      </w:pPr>
      <w:r w:rsidRPr="00016AB6">
        <w:rPr>
          <w:rFonts w:ascii="Abadi" w:hAnsi="Abadi" w:cs="Arial"/>
          <w:i/>
          <w:sz w:val="21"/>
          <w:szCs w:val="21"/>
        </w:rPr>
        <w:t>La información a que se refieren las fracciones II, IV, V, VI, VII, X, XIII y XV deberá ser entregada además, en medios magnéticos o electrónicos.</w:t>
      </w:r>
    </w:p>
    <w:p w14:paraId="58F152F9" w14:textId="77777777" w:rsidR="00016AB6" w:rsidRPr="00016AB6" w:rsidRDefault="00016AB6" w:rsidP="00016AB6">
      <w:pPr>
        <w:ind w:left="34" w:right="119"/>
        <w:jc w:val="both"/>
        <w:rPr>
          <w:rFonts w:ascii="Abadi" w:hAnsi="Abadi" w:cs="Arial"/>
          <w:i/>
          <w:sz w:val="21"/>
          <w:szCs w:val="21"/>
        </w:rPr>
      </w:pPr>
    </w:p>
    <w:p w14:paraId="3D0911F8" w14:textId="77777777" w:rsidR="00016AB6" w:rsidRPr="00016AB6" w:rsidRDefault="00016AB6" w:rsidP="00016AB6">
      <w:pPr>
        <w:ind w:left="709" w:right="119"/>
        <w:jc w:val="both"/>
        <w:rPr>
          <w:rFonts w:ascii="Abadi" w:hAnsi="Abadi" w:cs="Arial"/>
          <w:i/>
          <w:sz w:val="21"/>
          <w:szCs w:val="21"/>
        </w:rPr>
      </w:pPr>
      <w:r w:rsidRPr="00016AB6">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20032612" w14:textId="77777777" w:rsidR="00016AB6" w:rsidRPr="00016AB6" w:rsidRDefault="00016AB6" w:rsidP="00016AB6">
      <w:pPr>
        <w:rPr>
          <w:rFonts w:ascii="Abadi" w:hAnsi="Abadi" w:cs="Arial"/>
          <w:b/>
          <w:bCs/>
          <w:i/>
          <w:sz w:val="21"/>
          <w:szCs w:val="21"/>
        </w:rPr>
      </w:pPr>
    </w:p>
    <w:p w14:paraId="33D84540" w14:textId="77777777" w:rsidR="00016AB6" w:rsidRPr="00016AB6" w:rsidRDefault="00016AB6" w:rsidP="00016AB6">
      <w:pPr>
        <w:ind w:firstLine="708"/>
        <w:jc w:val="both"/>
        <w:rPr>
          <w:rFonts w:ascii="Abadi" w:hAnsi="Abadi" w:cs="Arial"/>
          <w:sz w:val="21"/>
          <w:szCs w:val="21"/>
        </w:rPr>
      </w:pPr>
      <w:r w:rsidRPr="00016AB6">
        <w:rPr>
          <w:rFonts w:ascii="Abadi" w:hAnsi="Abadi" w:cs="Arial"/>
          <w:bCs/>
          <w:sz w:val="21"/>
          <w:szCs w:val="21"/>
        </w:rPr>
        <w:lastRenderedPageBreak/>
        <w:t>Por su parte, el artículo 46 del referido ordenamiento establece la obligación de</w:t>
      </w:r>
      <w:r w:rsidRPr="00016AB6">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AE57162" w14:textId="77777777" w:rsidR="00016AB6" w:rsidRPr="00016AB6" w:rsidRDefault="00016AB6" w:rsidP="00016AB6">
      <w:pPr>
        <w:ind w:firstLine="708"/>
        <w:jc w:val="both"/>
        <w:rPr>
          <w:rFonts w:ascii="Abadi" w:hAnsi="Abadi" w:cs="Arial"/>
          <w:sz w:val="21"/>
          <w:szCs w:val="21"/>
          <w:lang w:eastAsia="x-none"/>
        </w:rPr>
      </w:pPr>
    </w:p>
    <w:p w14:paraId="1F3B7ADF" w14:textId="77777777" w:rsidR="00016AB6" w:rsidRPr="00016AB6" w:rsidRDefault="00016AB6" w:rsidP="00016AB6">
      <w:pPr>
        <w:ind w:firstLine="708"/>
        <w:jc w:val="both"/>
        <w:rPr>
          <w:rFonts w:ascii="Abadi" w:hAnsi="Abadi" w:cs="Arial"/>
          <w:bCs/>
          <w:sz w:val="21"/>
          <w:szCs w:val="21"/>
        </w:rPr>
      </w:pPr>
      <w:r w:rsidRPr="00016AB6">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47E56E50" w14:textId="77777777" w:rsidR="00016AB6" w:rsidRPr="00016AB6" w:rsidRDefault="00016AB6" w:rsidP="00016AB6">
      <w:pPr>
        <w:ind w:firstLine="708"/>
        <w:jc w:val="both"/>
        <w:rPr>
          <w:rFonts w:ascii="Abadi" w:hAnsi="Abadi" w:cs="Arial"/>
          <w:bCs/>
          <w:sz w:val="21"/>
          <w:szCs w:val="21"/>
        </w:rPr>
      </w:pPr>
    </w:p>
    <w:p w14:paraId="47C5E0D5" w14:textId="77777777" w:rsidR="00016AB6" w:rsidRPr="00016AB6" w:rsidRDefault="00016AB6" w:rsidP="00016AB6">
      <w:pPr>
        <w:ind w:firstLine="708"/>
        <w:jc w:val="both"/>
        <w:rPr>
          <w:rFonts w:ascii="Abadi" w:hAnsi="Abadi" w:cs="Arial"/>
          <w:bCs/>
          <w:sz w:val="21"/>
          <w:szCs w:val="21"/>
        </w:rPr>
      </w:pPr>
      <w:r w:rsidRPr="00016AB6">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0D4F2931" w14:textId="77777777" w:rsidR="00016AB6" w:rsidRPr="00016AB6" w:rsidRDefault="00016AB6" w:rsidP="00016AB6">
      <w:pPr>
        <w:jc w:val="both"/>
        <w:rPr>
          <w:rFonts w:ascii="Abadi" w:hAnsi="Abadi" w:cs="Arial"/>
          <w:bCs/>
          <w:sz w:val="21"/>
          <w:szCs w:val="21"/>
        </w:rPr>
      </w:pPr>
    </w:p>
    <w:p w14:paraId="30EC002A" w14:textId="77777777" w:rsidR="00016AB6" w:rsidRPr="00016AB6" w:rsidRDefault="00016AB6" w:rsidP="00016AB6">
      <w:pPr>
        <w:spacing w:after="200" w:line="276" w:lineRule="auto"/>
        <w:ind w:left="709"/>
        <w:contextualSpacing/>
        <w:jc w:val="both"/>
        <w:rPr>
          <w:rFonts w:ascii="Abadi" w:hAnsi="Abadi" w:cs="Arial"/>
          <w:bCs/>
          <w:i/>
          <w:sz w:val="21"/>
          <w:szCs w:val="21"/>
        </w:rPr>
      </w:pPr>
      <w:r w:rsidRPr="00016AB6">
        <w:rPr>
          <w:rFonts w:ascii="Abadi" w:hAnsi="Abadi" w:cs="Arial"/>
          <w:b/>
          <w:bCs/>
          <w:i/>
          <w:sz w:val="21"/>
          <w:szCs w:val="21"/>
        </w:rPr>
        <w:t>I.</w:t>
      </w:r>
      <w:r w:rsidRPr="00016AB6">
        <w:rPr>
          <w:rFonts w:ascii="Abadi" w:hAnsi="Abadi" w:cs="Arial"/>
          <w:bCs/>
          <w:i/>
          <w:sz w:val="21"/>
          <w:szCs w:val="21"/>
        </w:rPr>
        <w:t xml:space="preserve"> Las conclusiones de la evaluación y comprobación de cada uno de los puntos a que se refiere el artículo 45 de la presente Ley;</w:t>
      </w:r>
    </w:p>
    <w:p w14:paraId="68CF0A0C" w14:textId="77777777" w:rsidR="00016AB6" w:rsidRPr="00016AB6" w:rsidRDefault="00016AB6" w:rsidP="00016AB6">
      <w:pPr>
        <w:spacing w:after="200" w:line="276" w:lineRule="auto"/>
        <w:ind w:left="709"/>
        <w:contextualSpacing/>
        <w:jc w:val="both"/>
        <w:rPr>
          <w:rFonts w:ascii="Abadi" w:hAnsi="Abadi" w:cs="Arial"/>
          <w:bCs/>
          <w:i/>
          <w:sz w:val="21"/>
          <w:szCs w:val="21"/>
        </w:rPr>
      </w:pPr>
    </w:p>
    <w:p w14:paraId="69C15070" w14:textId="77777777" w:rsidR="00016AB6" w:rsidRPr="00016AB6" w:rsidRDefault="00016AB6" w:rsidP="00016AB6">
      <w:pPr>
        <w:spacing w:after="200" w:line="276" w:lineRule="auto"/>
        <w:ind w:left="709"/>
        <w:contextualSpacing/>
        <w:jc w:val="both"/>
        <w:rPr>
          <w:rFonts w:ascii="Abadi" w:hAnsi="Abadi" w:cs="Arial"/>
          <w:bCs/>
          <w:i/>
          <w:sz w:val="21"/>
          <w:szCs w:val="21"/>
        </w:rPr>
      </w:pPr>
      <w:r w:rsidRPr="00016AB6">
        <w:rPr>
          <w:rFonts w:ascii="Abadi" w:hAnsi="Abadi" w:cs="Arial"/>
          <w:b/>
          <w:bCs/>
          <w:i/>
          <w:sz w:val="21"/>
          <w:szCs w:val="21"/>
        </w:rPr>
        <w:t>II.</w:t>
      </w:r>
      <w:r w:rsidRPr="00016AB6">
        <w:rPr>
          <w:rFonts w:ascii="Abadi" w:hAnsi="Abadi" w:cs="Arial"/>
          <w:bCs/>
          <w:i/>
          <w:sz w:val="21"/>
          <w:szCs w:val="21"/>
        </w:rPr>
        <w:t xml:space="preserve"> Las diligencias o comparecencias de servidores públicos del Ayuntamiento saliente o en funciones necesarias para aclaración;</w:t>
      </w:r>
    </w:p>
    <w:p w14:paraId="3837CFF9" w14:textId="77777777" w:rsidR="00016AB6" w:rsidRPr="00016AB6" w:rsidRDefault="00016AB6" w:rsidP="00016AB6">
      <w:pPr>
        <w:spacing w:after="200" w:line="276" w:lineRule="auto"/>
        <w:ind w:left="709"/>
        <w:contextualSpacing/>
        <w:jc w:val="both"/>
        <w:rPr>
          <w:rFonts w:ascii="Abadi" w:hAnsi="Abadi" w:cs="Arial"/>
          <w:bCs/>
          <w:i/>
          <w:sz w:val="21"/>
          <w:szCs w:val="21"/>
        </w:rPr>
      </w:pPr>
    </w:p>
    <w:p w14:paraId="503263E4" w14:textId="77777777" w:rsidR="00016AB6" w:rsidRPr="00016AB6" w:rsidRDefault="00016AB6" w:rsidP="00016AB6">
      <w:pPr>
        <w:spacing w:after="200" w:line="276" w:lineRule="auto"/>
        <w:ind w:left="709"/>
        <w:contextualSpacing/>
        <w:jc w:val="both"/>
        <w:rPr>
          <w:rFonts w:ascii="Abadi" w:hAnsi="Abadi" w:cs="Arial"/>
          <w:bCs/>
          <w:i/>
          <w:sz w:val="21"/>
          <w:szCs w:val="21"/>
        </w:rPr>
      </w:pPr>
      <w:r w:rsidRPr="00016AB6">
        <w:rPr>
          <w:rFonts w:ascii="Abadi" w:hAnsi="Abadi" w:cs="Arial"/>
          <w:b/>
          <w:bCs/>
          <w:i/>
          <w:sz w:val="21"/>
          <w:szCs w:val="21"/>
        </w:rPr>
        <w:t>III.</w:t>
      </w:r>
      <w:r w:rsidRPr="00016AB6">
        <w:rPr>
          <w:rFonts w:ascii="Abadi" w:hAnsi="Abadi" w:cs="Arial"/>
          <w:bCs/>
          <w:i/>
          <w:sz w:val="21"/>
          <w:szCs w:val="21"/>
        </w:rPr>
        <w:t xml:space="preserve"> Observaciones generadas del análisis de los puntos a que se refiere el artículo 45 de la presente Ley;</w:t>
      </w:r>
    </w:p>
    <w:p w14:paraId="382EF2E7" w14:textId="77777777" w:rsidR="00016AB6" w:rsidRPr="00016AB6" w:rsidRDefault="00016AB6" w:rsidP="00016AB6">
      <w:pPr>
        <w:spacing w:after="200" w:line="276" w:lineRule="auto"/>
        <w:ind w:left="709"/>
        <w:contextualSpacing/>
        <w:jc w:val="both"/>
        <w:rPr>
          <w:rFonts w:ascii="Abadi" w:hAnsi="Abadi" w:cs="Arial"/>
          <w:bCs/>
          <w:i/>
          <w:sz w:val="21"/>
          <w:szCs w:val="21"/>
        </w:rPr>
      </w:pPr>
    </w:p>
    <w:p w14:paraId="7C294FEC" w14:textId="77777777" w:rsidR="00016AB6" w:rsidRPr="00016AB6" w:rsidRDefault="00016AB6" w:rsidP="00016AB6">
      <w:pPr>
        <w:spacing w:after="200" w:line="276" w:lineRule="auto"/>
        <w:ind w:left="709"/>
        <w:contextualSpacing/>
        <w:jc w:val="both"/>
        <w:rPr>
          <w:rFonts w:ascii="Abadi" w:hAnsi="Abadi" w:cs="Arial"/>
          <w:bCs/>
          <w:i/>
          <w:sz w:val="21"/>
          <w:szCs w:val="21"/>
        </w:rPr>
      </w:pPr>
      <w:r w:rsidRPr="00016AB6">
        <w:rPr>
          <w:rFonts w:ascii="Abadi" w:hAnsi="Abadi" w:cs="Arial"/>
          <w:b/>
          <w:bCs/>
          <w:i/>
          <w:sz w:val="21"/>
          <w:szCs w:val="21"/>
        </w:rPr>
        <w:t>IV.</w:t>
      </w:r>
      <w:r w:rsidRPr="00016AB6">
        <w:rPr>
          <w:rFonts w:ascii="Abadi" w:hAnsi="Abadi" w:cs="Arial"/>
          <w:bCs/>
          <w:i/>
          <w:sz w:val="21"/>
          <w:szCs w:val="21"/>
        </w:rPr>
        <w:t xml:space="preserve"> Promoción de presuntas responsabilidades con motivo de las observaciones generadas; y</w:t>
      </w:r>
    </w:p>
    <w:p w14:paraId="57EBFFED" w14:textId="77777777" w:rsidR="00016AB6" w:rsidRPr="00016AB6" w:rsidRDefault="00016AB6" w:rsidP="00016AB6">
      <w:pPr>
        <w:spacing w:after="200" w:line="276" w:lineRule="auto"/>
        <w:ind w:left="709"/>
        <w:contextualSpacing/>
        <w:jc w:val="both"/>
        <w:rPr>
          <w:rFonts w:ascii="Abadi" w:hAnsi="Abadi" w:cs="Arial"/>
          <w:bCs/>
          <w:i/>
          <w:sz w:val="21"/>
          <w:szCs w:val="21"/>
        </w:rPr>
      </w:pPr>
    </w:p>
    <w:p w14:paraId="13C61638" w14:textId="77777777" w:rsidR="00016AB6" w:rsidRPr="00016AB6" w:rsidRDefault="00016AB6" w:rsidP="00016AB6">
      <w:pPr>
        <w:spacing w:line="276" w:lineRule="auto"/>
        <w:ind w:left="709"/>
        <w:contextualSpacing/>
        <w:jc w:val="both"/>
        <w:rPr>
          <w:rFonts w:ascii="Abadi" w:hAnsi="Abadi" w:cs="Arial"/>
          <w:bCs/>
          <w:i/>
          <w:sz w:val="21"/>
          <w:szCs w:val="21"/>
        </w:rPr>
      </w:pPr>
      <w:r w:rsidRPr="00016AB6">
        <w:rPr>
          <w:rFonts w:ascii="Abadi" w:hAnsi="Abadi" w:cs="Arial"/>
          <w:b/>
          <w:bCs/>
          <w:i/>
          <w:sz w:val="21"/>
          <w:szCs w:val="21"/>
        </w:rPr>
        <w:t>V.</w:t>
      </w:r>
      <w:r w:rsidRPr="00016AB6">
        <w:rPr>
          <w:rFonts w:ascii="Abadi" w:hAnsi="Abadi" w:cs="Arial"/>
          <w:bCs/>
          <w:i/>
          <w:sz w:val="21"/>
          <w:szCs w:val="21"/>
        </w:rPr>
        <w:t xml:space="preserve"> Recomendaciones de la comisión.</w:t>
      </w:r>
    </w:p>
    <w:p w14:paraId="314F2422" w14:textId="77777777" w:rsidR="00016AB6" w:rsidRPr="00016AB6" w:rsidRDefault="00016AB6" w:rsidP="00016AB6">
      <w:pPr>
        <w:jc w:val="both"/>
        <w:rPr>
          <w:rFonts w:ascii="Abadi" w:hAnsi="Abadi" w:cs="Arial"/>
          <w:bCs/>
          <w:sz w:val="21"/>
          <w:szCs w:val="21"/>
        </w:rPr>
      </w:pPr>
    </w:p>
    <w:p w14:paraId="4429F242" w14:textId="77777777" w:rsidR="00016AB6" w:rsidRPr="00016AB6" w:rsidRDefault="00016AB6" w:rsidP="00016AB6">
      <w:pPr>
        <w:ind w:firstLine="708"/>
        <w:jc w:val="both"/>
        <w:rPr>
          <w:rFonts w:ascii="Abadi" w:hAnsi="Abadi" w:cs="Arial"/>
          <w:bCs/>
          <w:sz w:val="21"/>
          <w:szCs w:val="21"/>
        </w:rPr>
      </w:pPr>
      <w:r w:rsidRPr="00016AB6">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183FB9E0" w14:textId="77777777" w:rsidR="00016AB6" w:rsidRPr="00016AB6" w:rsidRDefault="00016AB6" w:rsidP="00016AB6">
      <w:pPr>
        <w:ind w:firstLine="708"/>
        <w:jc w:val="both"/>
        <w:rPr>
          <w:rFonts w:ascii="Abadi" w:hAnsi="Abadi" w:cs="Arial"/>
          <w:bCs/>
          <w:sz w:val="21"/>
          <w:szCs w:val="21"/>
        </w:rPr>
      </w:pPr>
    </w:p>
    <w:p w14:paraId="4AC88AC5" w14:textId="77777777" w:rsidR="00016AB6" w:rsidRPr="00016AB6" w:rsidRDefault="00016AB6" w:rsidP="00016AB6">
      <w:pPr>
        <w:jc w:val="both"/>
        <w:rPr>
          <w:rFonts w:ascii="Abadi" w:hAnsi="Abadi" w:cs="Arial"/>
          <w:bCs/>
          <w:sz w:val="21"/>
          <w:szCs w:val="21"/>
        </w:rPr>
      </w:pPr>
    </w:p>
    <w:p w14:paraId="0A808B3A" w14:textId="77777777" w:rsidR="00016AB6" w:rsidRPr="00016AB6" w:rsidRDefault="00016AB6" w:rsidP="00016AB6">
      <w:pPr>
        <w:ind w:firstLine="708"/>
        <w:jc w:val="both"/>
        <w:rPr>
          <w:rFonts w:ascii="Abadi" w:hAnsi="Abadi" w:cs="Arial"/>
          <w:b/>
          <w:bCs/>
          <w:sz w:val="21"/>
          <w:szCs w:val="21"/>
          <w:lang w:val="es-MX" w:eastAsia="x-none"/>
        </w:rPr>
      </w:pPr>
      <w:r w:rsidRPr="00016AB6">
        <w:rPr>
          <w:rFonts w:ascii="Abadi" w:hAnsi="Abadi" w:cs="Arial"/>
          <w:b/>
          <w:bCs/>
          <w:sz w:val="21"/>
          <w:szCs w:val="21"/>
          <w:lang w:val="es-MX" w:eastAsia="x-none"/>
        </w:rPr>
        <w:t xml:space="preserve">IV. Integración del informe general del proceso de entrega recepción de la administración pública municipal 2018-2021 de Salamanca, </w:t>
      </w:r>
      <w:proofErr w:type="spellStart"/>
      <w:r w:rsidRPr="00016AB6">
        <w:rPr>
          <w:rFonts w:ascii="Abadi" w:hAnsi="Abadi" w:cs="Arial"/>
          <w:b/>
          <w:bCs/>
          <w:sz w:val="21"/>
          <w:szCs w:val="21"/>
          <w:lang w:val="es-MX" w:eastAsia="x-none"/>
        </w:rPr>
        <w:t>Gto</w:t>
      </w:r>
      <w:proofErr w:type="spellEnd"/>
      <w:r w:rsidRPr="00016AB6">
        <w:rPr>
          <w:rFonts w:ascii="Abadi" w:hAnsi="Abadi" w:cs="Arial"/>
          <w:b/>
          <w:bCs/>
          <w:sz w:val="21"/>
          <w:szCs w:val="21"/>
          <w:lang w:val="es-MX" w:eastAsia="x-none"/>
        </w:rPr>
        <w:t>:</w:t>
      </w:r>
    </w:p>
    <w:p w14:paraId="0069D384" w14:textId="77777777" w:rsidR="00016AB6" w:rsidRPr="00016AB6" w:rsidRDefault="00016AB6" w:rsidP="00016AB6">
      <w:pPr>
        <w:ind w:firstLine="708"/>
        <w:jc w:val="both"/>
        <w:rPr>
          <w:rFonts w:ascii="Abadi" w:hAnsi="Abadi" w:cs="Arial"/>
          <w:b/>
          <w:bCs/>
          <w:sz w:val="21"/>
          <w:szCs w:val="21"/>
          <w:lang w:val="es-MX" w:eastAsia="x-none"/>
        </w:rPr>
      </w:pPr>
    </w:p>
    <w:p w14:paraId="76E41F34"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288E0D32" w14:textId="77777777" w:rsidR="00016AB6" w:rsidRPr="00016AB6" w:rsidRDefault="00016AB6" w:rsidP="00016AB6">
      <w:pPr>
        <w:ind w:firstLine="708"/>
        <w:jc w:val="both"/>
        <w:rPr>
          <w:rFonts w:ascii="Abadi" w:hAnsi="Abadi" w:cs="Arial"/>
          <w:sz w:val="21"/>
          <w:szCs w:val="21"/>
          <w:lang w:val="es-MX" w:eastAsia="x-none"/>
        </w:rPr>
      </w:pPr>
    </w:p>
    <w:p w14:paraId="6C9D1067"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Salamanca, </w:t>
      </w:r>
      <w:proofErr w:type="spellStart"/>
      <w:r w:rsidRPr="00016AB6">
        <w:rPr>
          <w:rFonts w:ascii="Abadi" w:hAnsi="Abadi" w:cs="Arial"/>
          <w:sz w:val="21"/>
          <w:szCs w:val="21"/>
          <w:lang w:val="es-MX" w:eastAsia="x-none"/>
        </w:rPr>
        <w:t>Gto</w:t>
      </w:r>
      <w:proofErr w:type="spellEnd"/>
      <w:r w:rsidRPr="00016AB6">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608B2611" w14:textId="77777777" w:rsidR="00016AB6" w:rsidRPr="00016AB6" w:rsidRDefault="00016AB6" w:rsidP="00016AB6">
      <w:pPr>
        <w:ind w:firstLine="708"/>
        <w:jc w:val="both"/>
        <w:rPr>
          <w:rFonts w:ascii="Abadi" w:hAnsi="Abadi" w:cs="Arial"/>
          <w:sz w:val="21"/>
          <w:szCs w:val="21"/>
          <w:lang w:val="es-MX" w:eastAsia="x-none"/>
        </w:rPr>
      </w:pPr>
    </w:p>
    <w:p w14:paraId="554054AF"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1FFD96BE" w14:textId="77777777" w:rsidR="00016AB6" w:rsidRPr="00016AB6" w:rsidRDefault="00016AB6" w:rsidP="00016AB6">
      <w:pPr>
        <w:ind w:firstLine="708"/>
        <w:jc w:val="both"/>
        <w:rPr>
          <w:rFonts w:ascii="Abadi" w:hAnsi="Abadi" w:cs="Arial"/>
          <w:sz w:val="21"/>
          <w:szCs w:val="21"/>
          <w:lang w:val="es-MX" w:eastAsia="x-none"/>
        </w:rPr>
      </w:pPr>
    </w:p>
    <w:p w14:paraId="5E8CB058"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lastRenderedPageBreak/>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Salamanca, Guanajuato, a efecto de que lleven a cabo los actos de investigación que, en el ámbito de su competencia, le correspondan.</w:t>
      </w:r>
    </w:p>
    <w:p w14:paraId="5655F815" w14:textId="77777777" w:rsidR="00016AB6" w:rsidRPr="00016AB6" w:rsidRDefault="00016AB6" w:rsidP="00016AB6">
      <w:pPr>
        <w:ind w:firstLine="708"/>
        <w:jc w:val="both"/>
        <w:rPr>
          <w:rFonts w:ascii="Abadi" w:hAnsi="Abadi" w:cs="Arial"/>
          <w:sz w:val="21"/>
          <w:szCs w:val="21"/>
          <w:lang w:val="es-MX" w:eastAsia="x-none"/>
        </w:rPr>
      </w:pPr>
    </w:p>
    <w:p w14:paraId="3B1B2ED9" w14:textId="77777777" w:rsidR="00016AB6" w:rsidRP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 xml:space="preserve">Para la elaboración del informe general del proceso de entrega recepción correspondiente a la administración pública municipal 2018-2021 de Salamanca, </w:t>
      </w:r>
      <w:proofErr w:type="spellStart"/>
      <w:r w:rsidRPr="00016AB6">
        <w:rPr>
          <w:rFonts w:ascii="Abadi" w:hAnsi="Abadi" w:cs="Arial"/>
          <w:sz w:val="21"/>
          <w:szCs w:val="21"/>
          <w:lang w:val="es-MX" w:eastAsia="x-none"/>
        </w:rPr>
        <w:t>Gto</w:t>
      </w:r>
      <w:proofErr w:type="spellEnd"/>
      <w:r w:rsidRPr="00016AB6">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1CE0FFEB" w14:textId="77777777" w:rsidR="00016AB6" w:rsidRPr="00016AB6" w:rsidRDefault="00016AB6" w:rsidP="00016AB6">
      <w:pPr>
        <w:ind w:firstLine="708"/>
        <w:jc w:val="both"/>
        <w:rPr>
          <w:rFonts w:ascii="Abadi" w:hAnsi="Abadi" w:cs="Arial"/>
          <w:sz w:val="21"/>
          <w:szCs w:val="21"/>
          <w:lang w:val="es-MX" w:eastAsia="x-none"/>
        </w:rPr>
      </w:pPr>
    </w:p>
    <w:p w14:paraId="7EC69FFA" w14:textId="77777777" w:rsidR="00016AB6" w:rsidRPr="00016AB6" w:rsidRDefault="00016AB6" w:rsidP="00016AB6">
      <w:pPr>
        <w:ind w:firstLine="708"/>
        <w:jc w:val="both"/>
        <w:rPr>
          <w:rFonts w:ascii="Abadi" w:hAnsi="Abadi" w:cs="Arial"/>
          <w:b/>
          <w:sz w:val="21"/>
          <w:szCs w:val="21"/>
          <w:lang w:val="es-MX" w:eastAsia="x-none"/>
        </w:rPr>
      </w:pPr>
      <w:r w:rsidRPr="00016AB6">
        <w:rPr>
          <w:rFonts w:ascii="Abadi" w:hAnsi="Abadi" w:cs="Arial"/>
          <w:b/>
          <w:sz w:val="21"/>
          <w:szCs w:val="21"/>
          <w:lang w:val="es-MX"/>
        </w:rPr>
        <w:t>V. Proceso de entrega recepción:</w:t>
      </w:r>
    </w:p>
    <w:p w14:paraId="24F43036" w14:textId="77777777" w:rsidR="00016AB6" w:rsidRPr="00016AB6" w:rsidRDefault="00016AB6" w:rsidP="00016AB6">
      <w:pPr>
        <w:ind w:firstLine="708"/>
        <w:jc w:val="both"/>
        <w:rPr>
          <w:rFonts w:ascii="Abadi" w:hAnsi="Abadi" w:cs="Arial"/>
          <w:sz w:val="21"/>
          <w:szCs w:val="21"/>
          <w:lang w:val="es-MX" w:eastAsia="x-none"/>
        </w:rPr>
      </w:pPr>
    </w:p>
    <w:p w14:paraId="46EA3ACB" w14:textId="77777777" w:rsidR="00016AB6" w:rsidRPr="00016AB6" w:rsidRDefault="00016AB6" w:rsidP="00016AB6">
      <w:pPr>
        <w:ind w:firstLine="705"/>
        <w:jc w:val="both"/>
        <w:rPr>
          <w:rFonts w:ascii="Abadi" w:hAnsi="Abadi" w:cs="Arial"/>
          <w:sz w:val="21"/>
          <w:szCs w:val="21"/>
          <w:lang w:eastAsia="x-none"/>
        </w:rPr>
      </w:pPr>
      <w:r w:rsidRPr="00016AB6">
        <w:rPr>
          <w:rFonts w:ascii="Abadi" w:hAnsi="Abadi" w:cs="Arial"/>
          <w:sz w:val="21"/>
          <w:szCs w:val="21"/>
          <w:lang w:val="es-MX" w:eastAsia="x-none"/>
        </w:rPr>
        <w:t xml:space="preserve">Respecto al proceso de entrega recepción de la administración pública municipal 2018-2021 de Salamanca, </w:t>
      </w:r>
      <w:proofErr w:type="spellStart"/>
      <w:r w:rsidRPr="00016AB6">
        <w:rPr>
          <w:rFonts w:ascii="Abadi" w:hAnsi="Abadi" w:cs="Arial"/>
          <w:sz w:val="21"/>
          <w:szCs w:val="21"/>
          <w:lang w:val="es-MX" w:eastAsia="x-none"/>
        </w:rPr>
        <w:t>Gto</w:t>
      </w:r>
      <w:proofErr w:type="spellEnd"/>
      <w:r w:rsidRPr="00016AB6">
        <w:rPr>
          <w:rFonts w:ascii="Abadi" w:hAnsi="Abadi" w:cs="Arial"/>
          <w:sz w:val="21"/>
          <w:szCs w:val="21"/>
          <w:lang w:val="es-MX" w:eastAsia="x-none"/>
        </w:rPr>
        <w:t xml:space="preserve">., el informe general </w:t>
      </w:r>
      <w:r w:rsidRPr="00016AB6">
        <w:rPr>
          <w:rFonts w:ascii="Abadi" w:hAnsi="Abadi" w:cs="Arial"/>
          <w:sz w:val="21"/>
          <w:szCs w:val="21"/>
          <w:lang w:eastAsia="x-none"/>
        </w:rPr>
        <w:t>contiene los siguientes apartados:</w:t>
      </w:r>
    </w:p>
    <w:p w14:paraId="22DE59E9" w14:textId="77777777" w:rsidR="00016AB6" w:rsidRPr="00016AB6" w:rsidRDefault="00016AB6" w:rsidP="00016AB6">
      <w:pPr>
        <w:ind w:firstLine="705"/>
        <w:jc w:val="both"/>
        <w:rPr>
          <w:rFonts w:ascii="Abadi" w:hAnsi="Abadi" w:cs="Arial"/>
          <w:sz w:val="21"/>
          <w:szCs w:val="21"/>
          <w:lang w:eastAsia="x-none"/>
        </w:rPr>
      </w:pPr>
    </w:p>
    <w:p w14:paraId="472C0328" w14:textId="77777777" w:rsidR="00016AB6" w:rsidRPr="00016AB6" w:rsidRDefault="00016AB6" w:rsidP="000F0F3C">
      <w:pPr>
        <w:numPr>
          <w:ilvl w:val="0"/>
          <w:numId w:val="78"/>
        </w:numPr>
        <w:jc w:val="both"/>
        <w:rPr>
          <w:rFonts w:ascii="Abadi" w:hAnsi="Abadi" w:cs="Arial"/>
          <w:b/>
          <w:bCs/>
          <w:sz w:val="21"/>
          <w:szCs w:val="21"/>
          <w:lang w:eastAsia="x-none"/>
        </w:rPr>
      </w:pPr>
      <w:r w:rsidRPr="00016AB6">
        <w:rPr>
          <w:rFonts w:ascii="Abadi" w:hAnsi="Abadi" w:cs="Arial"/>
          <w:b/>
          <w:bCs/>
          <w:sz w:val="21"/>
          <w:szCs w:val="21"/>
          <w:lang w:eastAsia="x-none"/>
        </w:rPr>
        <w:t>Informe de avance</w:t>
      </w:r>
    </w:p>
    <w:p w14:paraId="7E81E241" w14:textId="77777777" w:rsidR="00016AB6" w:rsidRPr="00016AB6" w:rsidRDefault="00016AB6" w:rsidP="00016AB6">
      <w:pPr>
        <w:ind w:left="705"/>
        <w:jc w:val="both"/>
        <w:rPr>
          <w:rFonts w:ascii="Abadi" w:hAnsi="Abadi" w:cs="Arial"/>
          <w:sz w:val="21"/>
          <w:szCs w:val="21"/>
          <w:lang w:eastAsia="x-none"/>
        </w:rPr>
      </w:pPr>
    </w:p>
    <w:p w14:paraId="57D1D7D1"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eastAsia="x-none"/>
        </w:rPr>
        <w:t xml:space="preserve">Por lo que se refiere a este punto se concluye que el ayuntamiento saliente entregó a la Auditoría Superior del Estado de Guanajuato el 21 de septiembre de 2021 un informe del avance de integración del expediente de entrega recepción fuera del plazo establecido en el artículo 44 de la Ley Orgánica Municipal para el Estado de Guanajuato. Dicho informe hace alusión parcial a los aspectos establecidos en el artículo 45 de </w:t>
      </w:r>
      <w:r w:rsidRPr="00016AB6">
        <w:rPr>
          <w:rFonts w:ascii="Abadi" w:hAnsi="Abadi" w:cs="Arial"/>
          <w:sz w:val="21"/>
          <w:szCs w:val="21"/>
          <w:lang w:eastAsia="x-none"/>
        </w:rPr>
        <w:t>la Ley Orgánica Municipal para el Estado de Guanajuato</w:t>
      </w:r>
      <w:r w:rsidRPr="00016AB6">
        <w:rPr>
          <w:rFonts w:ascii="Abadi" w:hAnsi="Abadi" w:cs="Arial"/>
          <w:sz w:val="21"/>
          <w:szCs w:val="21"/>
          <w:lang w:val="es-MX" w:eastAsia="x-none"/>
        </w:rPr>
        <w:t xml:space="preserve">. </w:t>
      </w:r>
    </w:p>
    <w:p w14:paraId="28513EAD" w14:textId="77777777" w:rsidR="00016AB6" w:rsidRPr="00016AB6" w:rsidRDefault="00016AB6" w:rsidP="00016AB6">
      <w:pPr>
        <w:ind w:firstLine="705"/>
        <w:jc w:val="both"/>
        <w:rPr>
          <w:rFonts w:ascii="Abadi" w:hAnsi="Abadi" w:cs="Arial"/>
          <w:sz w:val="21"/>
          <w:szCs w:val="21"/>
          <w:lang w:eastAsia="x-none"/>
        </w:rPr>
      </w:pPr>
    </w:p>
    <w:p w14:paraId="4FDE2CD7" w14:textId="77777777" w:rsidR="00016AB6" w:rsidRPr="00016AB6" w:rsidRDefault="00016AB6" w:rsidP="000F0F3C">
      <w:pPr>
        <w:numPr>
          <w:ilvl w:val="0"/>
          <w:numId w:val="78"/>
        </w:numPr>
        <w:jc w:val="both"/>
        <w:rPr>
          <w:rFonts w:ascii="Abadi" w:hAnsi="Abadi" w:cs="Arial"/>
          <w:b/>
          <w:bCs/>
          <w:sz w:val="21"/>
          <w:szCs w:val="21"/>
          <w:lang w:eastAsia="x-none"/>
        </w:rPr>
      </w:pPr>
      <w:r w:rsidRPr="00016AB6">
        <w:rPr>
          <w:rFonts w:ascii="Abadi" w:hAnsi="Abadi" w:cs="Arial"/>
          <w:b/>
          <w:bCs/>
          <w:sz w:val="21"/>
          <w:szCs w:val="21"/>
          <w:lang w:eastAsia="x-none"/>
        </w:rPr>
        <w:t>Acto de entrega recepción</w:t>
      </w:r>
    </w:p>
    <w:p w14:paraId="196B2493" w14:textId="77777777" w:rsidR="00016AB6" w:rsidRPr="00016AB6" w:rsidRDefault="00016AB6" w:rsidP="00016AB6">
      <w:pPr>
        <w:ind w:firstLine="705"/>
        <w:jc w:val="both"/>
        <w:rPr>
          <w:rFonts w:ascii="Abadi" w:hAnsi="Abadi" w:cs="Arial"/>
          <w:sz w:val="21"/>
          <w:szCs w:val="21"/>
          <w:lang w:eastAsia="x-none"/>
        </w:rPr>
      </w:pPr>
    </w:p>
    <w:p w14:paraId="3E66E788" w14:textId="77777777" w:rsidR="00016AB6" w:rsidRPr="00016AB6" w:rsidRDefault="00016AB6" w:rsidP="00016AB6">
      <w:pPr>
        <w:ind w:firstLine="705"/>
        <w:jc w:val="both"/>
        <w:rPr>
          <w:rFonts w:ascii="Abadi" w:hAnsi="Abadi" w:cs="Arial"/>
          <w:sz w:val="21"/>
          <w:szCs w:val="21"/>
          <w:lang w:eastAsia="x-none"/>
        </w:rPr>
      </w:pPr>
      <w:r w:rsidRPr="00016AB6">
        <w:rPr>
          <w:rFonts w:ascii="Abadi" w:hAnsi="Abadi" w:cs="Arial"/>
          <w:sz w:val="21"/>
          <w:szCs w:val="21"/>
          <w:lang w:eastAsia="x-none"/>
        </w:rPr>
        <w:t xml:space="preserve">En este rubro se concluye que, de acuerdo al acta circunstanciada, el acto de entrega recepción de la administración pública municipal de Salamanca, </w:t>
      </w:r>
      <w:proofErr w:type="spellStart"/>
      <w:r w:rsidRPr="00016AB6">
        <w:rPr>
          <w:rFonts w:ascii="Abadi" w:hAnsi="Abadi" w:cs="Arial"/>
          <w:sz w:val="21"/>
          <w:szCs w:val="21"/>
          <w:lang w:eastAsia="x-none"/>
        </w:rPr>
        <w:t>Gto</w:t>
      </w:r>
      <w:proofErr w:type="spellEnd"/>
      <w:r w:rsidRPr="00016AB6">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0CCD14DE" w14:textId="77777777" w:rsidR="00016AB6" w:rsidRPr="00016AB6" w:rsidRDefault="00016AB6" w:rsidP="00016AB6">
      <w:pPr>
        <w:ind w:firstLine="705"/>
        <w:jc w:val="both"/>
        <w:rPr>
          <w:rFonts w:ascii="Abadi" w:hAnsi="Abadi" w:cs="Arial"/>
          <w:sz w:val="21"/>
          <w:szCs w:val="21"/>
          <w:lang w:eastAsia="x-none"/>
        </w:rPr>
      </w:pPr>
    </w:p>
    <w:p w14:paraId="32A62E90" w14:textId="77777777" w:rsidR="00016AB6" w:rsidRPr="00016AB6" w:rsidRDefault="00016AB6" w:rsidP="000F0F3C">
      <w:pPr>
        <w:numPr>
          <w:ilvl w:val="0"/>
          <w:numId w:val="78"/>
        </w:numPr>
        <w:jc w:val="both"/>
        <w:rPr>
          <w:rFonts w:ascii="Abadi" w:hAnsi="Abadi" w:cs="Arial"/>
          <w:b/>
          <w:bCs/>
          <w:sz w:val="21"/>
          <w:szCs w:val="21"/>
          <w:lang w:eastAsia="x-none"/>
        </w:rPr>
      </w:pPr>
      <w:r w:rsidRPr="00016AB6">
        <w:rPr>
          <w:rFonts w:ascii="Abadi" w:hAnsi="Abadi" w:cs="Arial"/>
          <w:b/>
          <w:bCs/>
          <w:sz w:val="21"/>
          <w:szCs w:val="21"/>
          <w:lang w:eastAsia="x-none"/>
        </w:rPr>
        <w:t>Expediente</w:t>
      </w:r>
    </w:p>
    <w:p w14:paraId="2C5520B5" w14:textId="77777777" w:rsidR="00016AB6" w:rsidRPr="00016AB6" w:rsidRDefault="00016AB6" w:rsidP="00016AB6">
      <w:pPr>
        <w:ind w:firstLine="705"/>
        <w:jc w:val="both"/>
        <w:rPr>
          <w:rFonts w:ascii="Abadi" w:hAnsi="Abadi" w:cs="Arial"/>
          <w:sz w:val="21"/>
          <w:szCs w:val="21"/>
          <w:lang w:eastAsia="x-none"/>
        </w:rPr>
      </w:pPr>
    </w:p>
    <w:p w14:paraId="4083FF09" w14:textId="0A6FA022" w:rsidR="00016AB6" w:rsidRPr="00016AB6" w:rsidRDefault="00016AB6" w:rsidP="00016AB6">
      <w:pPr>
        <w:ind w:firstLine="705"/>
        <w:jc w:val="both"/>
        <w:rPr>
          <w:rFonts w:ascii="Abadi" w:hAnsi="Abadi" w:cs="Arial"/>
          <w:sz w:val="21"/>
          <w:szCs w:val="21"/>
          <w:lang w:eastAsia="x-none"/>
        </w:rPr>
      </w:pPr>
      <w:r w:rsidRPr="00016AB6">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r>
        <w:rPr>
          <w:rFonts w:ascii="Abadi" w:hAnsi="Abadi" w:cs="Arial"/>
          <w:sz w:val="21"/>
          <w:szCs w:val="21"/>
          <w:lang w:eastAsia="x-none"/>
        </w:rPr>
        <w:t>.</w:t>
      </w:r>
    </w:p>
    <w:p w14:paraId="22DBD0B7" w14:textId="77777777" w:rsidR="00016AB6" w:rsidRPr="00016AB6" w:rsidRDefault="00016AB6" w:rsidP="00016AB6">
      <w:pPr>
        <w:ind w:firstLine="705"/>
        <w:jc w:val="both"/>
        <w:rPr>
          <w:rFonts w:ascii="Abadi" w:hAnsi="Abadi" w:cs="Arial"/>
          <w:sz w:val="21"/>
          <w:szCs w:val="21"/>
          <w:lang w:eastAsia="x-none"/>
        </w:rPr>
      </w:pPr>
    </w:p>
    <w:p w14:paraId="65E2CB27" w14:textId="77777777" w:rsidR="00016AB6" w:rsidRPr="00016AB6" w:rsidRDefault="00016AB6" w:rsidP="000F0F3C">
      <w:pPr>
        <w:numPr>
          <w:ilvl w:val="0"/>
          <w:numId w:val="78"/>
        </w:numPr>
        <w:tabs>
          <w:tab w:val="num" w:pos="0"/>
        </w:tabs>
        <w:jc w:val="both"/>
        <w:rPr>
          <w:rFonts w:ascii="Abadi" w:hAnsi="Abadi" w:cs="Arial"/>
          <w:b/>
          <w:bCs/>
          <w:sz w:val="21"/>
          <w:szCs w:val="21"/>
          <w:lang w:eastAsia="x-none"/>
        </w:rPr>
      </w:pPr>
      <w:r w:rsidRPr="00016AB6">
        <w:rPr>
          <w:rFonts w:ascii="Abadi" w:hAnsi="Abadi" w:cs="Arial"/>
          <w:b/>
          <w:bCs/>
          <w:sz w:val="21"/>
          <w:szCs w:val="21"/>
          <w:lang w:eastAsia="x-none"/>
        </w:rPr>
        <w:t xml:space="preserve">Acuerdo de ayuntamiento </w:t>
      </w:r>
    </w:p>
    <w:p w14:paraId="48988CBB" w14:textId="77777777" w:rsidR="00016AB6" w:rsidRPr="00016AB6" w:rsidRDefault="00016AB6" w:rsidP="00016AB6">
      <w:pPr>
        <w:ind w:left="1065"/>
        <w:jc w:val="both"/>
        <w:rPr>
          <w:rFonts w:ascii="Abadi" w:hAnsi="Abadi" w:cs="Arial"/>
          <w:b/>
          <w:bCs/>
          <w:sz w:val="21"/>
          <w:szCs w:val="21"/>
          <w:lang w:eastAsia="x-none"/>
        </w:rPr>
      </w:pPr>
    </w:p>
    <w:p w14:paraId="1F5BBB8D"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 xml:space="preserve">En este punto se refiere que el ayuntamiento entrante en la sesión ordinaria celebrada el 27 de diciembre de 2021 aprobó el informe elaborado por la Comisión de Hacienda, Patrimonio y Cuenta Pública, remitiéndose el acuerdo correspondiente al Congreso del Estado con fecha de recepción 11 de enero de 2022, dentro del plazo establecido en el artículo 48, segundo párrafo de la Ley Orgánica Municipal para el Estado de Guanajuato. </w:t>
      </w:r>
    </w:p>
    <w:p w14:paraId="1D36CCFE" w14:textId="77777777" w:rsidR="00016AB6" w:rsidRPr="00016AB6" w:rsidRDefault="00016AB6" w:rsidP="00016AB6">
      <w:pPr>
        <w:ind w:firstLine="705"/>
        <w:jc w:val="both"/>
        <w:rPr>
          <w:rFonts w:ascii="Abadi" w:hAnsi="Abadi" w:cs="Arial"/>
          <w:sz w:val="21"/>
          <w:szCs w:val="21"/>
          <w:lang w:val="es-MX" w:eastAsia="x-none"/>
        </w:rPr>
      </w:pPr>
    </w:p>
    <w:p w14:paraId="5A62EBA9"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 xml:space="preserve">A dicho acuerdo se integró el informe de la Comisión de Hacienda, Patrimonio y Cuenta Pública. </w:t>
      </w:r>
    </w:p>
    <w:p w14:paraId="1FF7A5DC" w14:textId="77777777" w:rsidR="00016AB6" w:rsidRPr="00016AB6" w:rsidRDefault="00016AB6" w:rsidP="00016AB6">
      <w:pPr>
        <w:ind w:firstLine="705"/>
        <w:jc w:val="both"/>
        <w:rPr>
          <w:rFonts w:ascii="Abadi" w:hAnsi="Abadi" w:cs="Arial"/>
          <w:sz w:val="21"/>
          <w:szCs w:val="21"/>
          <w:lang w:val="es-MX" w:eastAsia="x-none"/>
        </w:rPr>
      </w:pPr>
    </w:p>
    <w:p w14:paraId="7AA2BF3C" w14:textId="77777777" w:rsidR="00016AB6" w:rsidRPr="00016AB6" w:rsidRDefault="00016AB6" w:rsidP="000F0F3C">
      <w:pPr>
        <w:numPr>
          <w:ilvl w:val="0"/>
          <w:numId w:val="78"/>
        </w:numPr>
        <w:tabs>
          <w:tab w:val="num" w:pos="0"/>
        </w:tabs>
        <w:jc w:val="both"/>
        <w:rPr>
          <w:rFonts w:ascii="Abadi" w:hAnsi="Abadi" w:cs="Arial"/>
          <w:b/>
          <w:bCs/>
          <w:sz w:val="21"/>
          <w:szCs w:val="21"/>
          <w:lang w:eastAsia="x-none"/>
        </w:rPr>
      </w:pPr>
      <w:r w:rsidRPr="00016AB6">
        <w:rPr>
          <w:rFonts w:ascii="Abadi" w:hAnsi="Abadi" w:cs="Arial"/>
          <w:b/>
          <w:bCs/>
          <w:sz w:val="21"/>
          <w:szCs w:val="21"/>
          <w:lang w:eastAsia="x-none"/>
        </w:rPr>
        <w:t>Informe de la Comisión de Hacienda, Patrimonio y Cuenta Pública</w:t>
      </w:r>
    </w:p>
    <w:p w14:paraId="508F6A97" w14:textId="77777777" w:rsidR="00016AB6" w:rsidRPr="00016AB6" w:rsidRDefault="00016AB6" w:rsidP="00016AB6">
      <w:pPr>
        <w:jc w:val="both"/>
        <w:rPr>
          <w:rFonts w:ascii="Abadi" w:hAnsi="Abadi" w:cs="Arial"/>
          <w:b/>
          <w:bCs/>
          <w:sz w:val="21"/>
          <w:szCs w:val="21"/>
          <w:lang w:eastAsia="x-none"/>
        </w:rPr>
      </w:pPr>
      <w:r w:rsidRPr="00016AB6">
        <w:rPr>
          <w:rFonts w:ascii="Abadi" w:hAnsi="Abadi" w:cs="Arial"/>
          <w:b/>
          <w:bCs/>
          <w:sz w:val="21"/>
          <w:szCs w:val="21"/>
          <w:lang w:eastAsia="x-none"/>
        </w:rPr>
        <w:t xml:space="preserve"> </w:t>
      </w:r>
    </w:p>
    <w:p w14:paraId="28F8FE32"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016AB6">
        <w:rPr>
          <w:rFonts w:ascii="Abadi" w:hAnsi="Abadi"/>
          <w:sz w:val="21"/>
          <w:szCs w:val="21"/>
          <w:lang w:val="es-MX" w:eastAsia="x-none"/>
        </w:rPr>
        <w:t xml:space="preserve"> </w:t>
      </w:r>
      <w:r w:rsidRPr="00016AB6">
        <w:rPr>
          <w:rFonts w:ascii="Abadi" w:hAnsi="Abadi" w:cs="Arial"/>
          <w:sz w:val="21"/>
          <w:szCs w:val="21"/>
          <w:lang w:val="es-MX" w:eastAsia="x-none"/>
        </w:rPr>
        <w:t>se turnó a dicha Comisión por parte del Ayuntamiento, el 10 de octubre de 2021.</w:t>
      </w:r>
    </w:p>
    <w:p w14:paraId="733C87BF" w14:textId="77777777" w:rsidR="00016AB6" w:rsidRPr="00016AB6" w:rsidRDefault="00016AB6" w:rsidP="00016AB6">
      <w:pPr>
        <w:ind w:firstLine="705"/>
        <w:jc w:val="both"/>
        <w:rPr>
          <w:rFonts w:ascii="Abadi" w:hAnsi="Abadi" w:cs="Arial"/>
          <w:sz w:val="21"/>
          <w:szCs w:val="21"/>
          <w:lang w:val="es-MX" w:eastAsia="x-none"/>
        </w:rPr>
      </w:pPr>
    </w:p>
    <w:p w14:paraId="7430A471"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 xml:space="preserve">El citado informe se refiere a todos y cada uno de los puntos establecidos en el artículo 45 de la Ley Orgánica Municipal para el Estado de Guanajuato, incorporando el </w:t>
      </w:r>
      <w:r w:rsidRPr="00016AB6">
        <w:rPr>
          <w:rFonts w:ascii="Abadi" w:hAnsi="Abadi" w:cs="Arial"/>
          <w:sz w:val="21"/>
          <w:szCs w:val="21"/>
          <w:lang w:val="es-MX" w:eastAsia="x-none"/>
        </w:rPr>
        <w:lastRenderedPageBreak/>
        <w:t>contenido mínimo previsto en el artículo 47 de dicha ley.</w:t>
      </w:r>
    </w:p>
    <w:p w14:paraId="09217F36" w14:textId="77777777" w:rsidR="00016AB6" w:rsidRPr="00016AB6" w:rsidRDefault="00016AB6" w:rsidP="00016AB6">
      <w:pPr>
        <w:ind w:firstLine="705"/>
        <w:jc w:val="both"/>
        <w:rPr>
          <w:rFonts w:ascii="Abadi" w:hAnsi="Abadi" w:cs="Arial"/>
          <w:sz w:val="21"/>
          <w:szCs w:val="21"/>
          <w:lang w:val="es-MX" w:eastAsia="x-none"/>
        </w:rPr>
      </w:pPr>
    </w:p>
    <w:p w14:paraId="6519ED57" w14:textId="77777777" w:rsidR="00016AB6" w:rsidRPr="00016AB6" w:rsidRDefault="00016AB6" w:rsidP="000F0F3C">
      <w:pPr>
        <w:numPr>
          <w:ilvl w:val="0"/>
          <w:numId w:val="78"/>
        </w:numPr>
        <w:tabs>
          <w:tab w:val="num" w:pos="0"/>
        </w:tabs>
        <w:jc w:val="both"/>
        <w:rPr>
          <w:rFonts w:ascii="Abadi" w:hAnsi="Abadi" w:cs="Arial"/>
          <w:b/>
          <w:bCs/>
          <w:sz w:val="21"/>
          <w:szCs w:val="21"/>
          <w:lang w:eastAsia="x-none"/>
        </w:rPr>
      </w:pPr>
      <w:r w:rsidRPr="00016AB6">
        <w:rPr>
          <w:rFonts w:ascii="Abadi" w:hAnsi="Abadi" w:cs="Arial"/>
          <w:b/>
          <w:bCs/>
          <w:sz w:val="21"/>
          <w:szCs w:val="21"/>
          <w:lang w:eastAsia="x-none"/>
        </w:rPr>
        <w:t>Hallazgos</w:t>
      </w:r>
    </w:p>
    <w:p w14:paraId="2EB321AF" w14:textId="77777777" w:rsidR="00016AB6" w:rsidRPr="00016AB6" w:rsidRDefault="00016AB6" w:rsidP="00016AB6">
      <w:pPr>
        <w:jc w:val="both"/>
        <w:rPr>
          <w:rFonts w:ascii="Abadi" w:hAnsi="Abadi" w:cs="Arial"/>
          <w:b/>
          <w:bCs/>
          <w:sz w:val="21"/>
          <w:szCs w:val="21"/>
          <w:lang w:eastAsia="x-none"/>
        </w:rPr>
      </w:pPr>
      <w:r w:rsidRPr="00016AB6">
        <w:rPr>
          <w:rFonts w:ascii="Abadi" w:hAnsi="Abadi" w:cs="Arial"/>
          <w:b/>
          <w:bCs/>
          <w:sz w:val="21"/>
          <w:szCs w:val="21"/>
          <w:lang w:eastAsia="x-none"/>
        </w:rPr>
        <w:t xml:space="preserve"> </w:t>
      </w:r>
    </w:p>
    <w:p w14:paraId="292012D0"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4E7E800A" w14:textId="77777777" w:rsidR="00016AB6" w:rsidRPr="00016AB6" w:rsidRDefault="00016AB6" w:rsidP="00016AB6">
      <w:pPr>
        <w:ind w:firstLine="705"/>
        <w:jc w:val="both"/>
        <w:rPr>
          <w:rFonts w:ascii="Abadi" w:hAnsi="Abadi" w:cs="Arial"/>
          <w:sz w:val="21"/>
          <w:szCs w:val="21"/>
          <w:lang w:val="es-MX" w:eastAsia="x-none"/>
        </w:rPr>
      </w:pPr>
    </w:p>
    <w:p w14:paraId="6602EE9A"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077470C" w14:textId="77777777" w:rsidR="00016AB6" w:rsidRPr="00016AB6" w:rsidRDefault="00016AB6" w:rsidP="00016AB6">
      <w:pPr>
        <w:jc w:val="both"/>
        <w:rPr>
          <w:rFonts w:ascii="Abadi" w:hAnsi="Abadi" w:cs="Arial"/>
          <w:sz w:val="21"/>
          <w:szCs w:val="21"/>
          <w:lang w:val="es-MX" w:eastAsia="x-none"/>
        </w:rPr>
      </w:pPr>
    </w:p>
    <w:p w14:paraId="1AED5C25"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016AB6">
        <w:rPr>
          <w:rFonts w:ascii="Abadi" w:hAnsi="Abadi"/>
          <w:sz w:val="21"/>
          <w:szCs w:val="21"/>
          <w:lang w:val="es-MX" w:eastAsia="x-none"/>
        </w:rPr>
        <w:t xml:space="preserve"> </w:t>
      </w:r>
      <w:r w:rsidRPr="00016AB6">
        <w:rPr>
          <w:rFonts w:ascii="Abadi" w:hAnsi="Abadi" w:cs="Arial"/>
          <w:sz w:val="21"/>
          <w:szCs w:val="21"/>
          <w:lang w:val="es-MX" w:eastAsia="x-none"/>
        </w:rPr>
        <w:t>análisis de tal documento se desprendan, y dentro de los cuales podrían existir faltas administrativas, estableciendo lo siguiente:</w:t>
      </w:r>
    </w:p>
    <w:p w14:paraId="1EF4C78B" w14:textId="77777777" w:rsidR="00016AB6" w:rsidRPr="00016AB6" w:rsidRDefault="00016AB6" w:rsidP="00016AB6">
      <w:pPr>
        <w:ind w:firstLine="705"/>
        <w:jc w:val="both"/>
        <w:rPr>
          <w:rFonts w:ascii="Abadi" w:hAnsi="Abadi" w:cs="Arial"/>
          <w:sz w:val="21"/>
          <w:szCs w:val="21"/>
          <w:lang w:val="es-MX" w:eastAsia="x-none"/>
        </w:rPr>
      </w:pPr>
    </w:p>
    <w:p w14:paraId="2F97D9A4"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Respecto a las fracciones I, II, III, V, VI, VII, VIII, IX, X, XIII, XIV, XV y XVI del artículo 45 de la Ley Orgánica Municipal para el Estado de Guanajuato se refiere que aun cuando se presentó la información, no cumple con lo establecido en dichas fracciones al presentarla de manera incompleta.</w:t>
      </w:r>
    </w:p>
    <w:p w14:paraId="6F85409E" w14:textId="77777777" w:rsidR="00016AB6" w:rsidRPr="00016AB6" w:rsidRDefault="00016AB6" w:rsidP="00016AB6">
      <w:pPr>
        <w:ind w:firstLine="705"/>
        <w:jc w:val="both"/>
        <w:rPr>
          <w:rFonts w:ascii="Abadi" w:hAnsi="Abadi" w:cs="Arial"/>
          <w:sz w:val="21"/>
          <w:szCs w:val="21"/>
          <w:lang w:val="es-MX" w:eastAsia="x-none"/>
        </w:rPr>
      </w:pPr>
    </w:p>
    <w:p w14:paraId="660CD7A5"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 xml:space="preserve">En el caso de la fracción IV del referido artículo 45 se señala que no se presentó diversa información, por lo que se tiene por no presentada y no cumplido o presentada de manera incompleta. </w:t>
      </w:r>
    </w:p>
    <w:p w14:paraId="15B9C4AA" w14:textId="77777777" w:rsidR="00016AB6" w:rsidRPr="00016AB6" w:rsidRDefault="00016AB6" w:rsidP="00016AB6">
      <w:pPr>
        <w:ind w:firstLine="705"/>
        <w:jc w:val="both"/>
        <w:rPr>
          <w:rFonts w:ascii="Abadi" w:hAnsi="Abadi" w:cs="Arial"/>
          <w:sz w:val="21"/>
          <w:szCs w:val="21"/>
          <w:lang w:val="es-MX" w:eastAsia="x-none"/>
        </w:rPr>
      </w:pPr>
    </w:p>
    <w:p w14:paraId="12BA5A91"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En cuanto a la fracción XI del mencionado artículo 45 se establece que aun cuando se presentó la información, no cumple con lo establecido en la citada fracción. No obstante, se señala que se presentó de manera correcta.</w:t>
      </w:r>
    </w:p>
    <w:p w14:paraId="123137FB" w14:textId="77777777" w:rsidR="00016AB6" w:rsidRPr="00016AB6" w:rsidRDefault="00016AB6" w:rsidP="00016AB6">
      <w:pPr>
        <w:ind w:firstLine="705"/>
        <w:jc w:val="both"/>
        <w:rPr>
          <w:rFonts w:ascii="Abadi" w:hAnsi="Abadi" w:cs="Arial"/>
          <w:sz w:val="21"/>
          <w:szCs w:val="21"/>
          <w:lang w:val="es-MX" w:eastAsia="x-none"/>
        </w:rPr>
      </w:pPr>
    </w:p>
    <w:p w14:paraId="053D60B8"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En la fracción XII se precisa que la documentación no se integró al expediente.</w:t>
      </w:r>
    </w:p>
    <w:p w14:paraId="1EB41FBA" w14:textId="77777777" w:rsidR="00016AB6" w:rsidRPr="00016AB6" w:rsidRDefault="00016AB6" w:rsidP="00016AB6">
      <w:pPr>
        <w:ind w:firstLine="705"/>
        <w:jc w:val="both"/>
        <w:rPr>
          <w:rFonts w:ascii="Abadi" w:hAnsi="Abadi" w:cs="Arial"/>
          <w:sz w:val="21"/>
          <w:szCs w:val="21"/>
          <w:lang w:val="es-MX" w:eastAsia="x-none"/>
        </w:rPr>
      </w:pPr>
    </w:p>
    <w:p w14:paraId="7F31F4D7"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Por lo que hace a la fracción XVII se tuvo por presentada y cumplida la información.</w:t>
      </w:r>
    </w:p>
    <w:p w14:paraId="3A8AC6E1" w14:textId="77777777" w:rsidR="00016AB6" w:rsidRPr="00016AB6" w:rsidRDefault="00016AB6" w:rsidP="00016AB6">
      <w:pPr>
        <w:ind w:firstLine="705"/>
        <w:jc w:val="both"/>
        <w:rPr>
          <w:rFonts w:ascii="Abadi" w:hAnsi="Abadi" w:cs="Arial"/>
          <w:sz w:val="21"/>
          <w:szCs w:val="21"/>
          <w:lang w:val="es-MX" w:eastAsia="x-none"/>
        </w:rPr>
      </w:pPr>
    </w:p>
    <w:p w14:paraId="78FC796E"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En la fracción XVIII se refiere que la información no fue presentada; no obstante, no se emitió observación alguna.</w:t>
      </w:r>
    </w:p>
    <w:p w14:paraId="08CB6D0C" w14:textId="77777777" w:rsidR="00016AB6" w:rsidRPr="00016AB6" w:rsidRDefault="00016AB6" w:rsidP="00016AB6">
      <w:pPr>
        <w:ind w:firstLine="705"/>
        <w:jc w:val="both"/>
        <w:rPr>
          <w:rFonts w:ascii="Abadi" w:hAnsi="Abadi" w:cs="Arial"/>
          <w:sz w:val="21"/>
          <w:szCs w:val="21"/>
          <w:lang w:val="es-MX" w:eastAsia="x-none"/>
        </w:rPr>
      </w:pPr>
    </w:p>
    <w:p w14:paraId="7F23110A"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 xml:space="preserve">En el apartado denominado </w:t>
      </w:r>
      <w:r w:rsidRPr="00016AB6">
        <w:rPr>
          <w:rFonts w:ascii="Abadi" w:hAnsi="Abadi" w:cs="Arial"/>
          <w:i/>
          <w:iCs/>
          <w:sz w:val="21"/>
          <w:szCs w:val="21"/>
          <w:lang w:val="es-MX" w:eastAsia="x-none"/>
        </w:rPr>
        <w:t xml:space="preserve">III. OBSERVACIONES GENERADAS DEL ANÁLISIS DE LOS PUNTOS A QUE SE REFIERE EL ARTÍCULO 45 DE LA PRESENTE LEY </w:t>
      </w:r>
      <w:r w:rsidRPr="00016AB6">
        <w:rPr>
          <w:rFonts w:ascii="Abadi" w:hAnsi="Abadi" w:cs="Arial"/>
          <w:sz w:val="21"/>
          <w:szCs w:val="21"/>
          <w:lang w:val="es-MX" w:eastAsia="x-none"/>
        </w:rPr>
        <w:t xml:space="preserve">se establecen en términos generales las siguientes observaciones: Deficiente integración del expediente de entrega recepción; contratistas por obras públicas por pagar a corto plazo; cuentas de activo con saldos contrarios a su naturaleza; proveedores por pagar a corto plazo; situación financiera de la deuda pública; recomendaciones sin seguimiento, emitidas por la Auditoría Superior del Estado de Guanajuato, referente a auditorias concluidas; omisión en las facultades y atribuciones del Contralor; observaciones del Programa de Capacitación del Municipio de Salamanca, FORTASEG; contratos de honorarios asimilables a salarios que no se comprueba la </w:t>
      </w:r>
      <w:proofErr w:type="spellStart"/>
      <w:r w:rsidRPr="00016AB6">
        <w:rPr>
          <w:rFonts w:ascii="Abadi" w:hAnsi="Abadi" w:cs="Arial"/>
          <w:sz w:val="21"/>
          <w:szCs w:val="21"/>
          <w:lang w:val="es-MX" w:eastAsia="x-none"/>
        </w:rPr>
        <w:t>devengación</w:t>
      </w:r>
      <w:proofErr w:type="spellEnd"/>
      <w:r w:rsidRPr="00016AB6">
        <w:rPr>
          <w:rFonts w:ascii="Abadi" w:hAnsi="Abadi" w:cs="Arial"/>
          <w:sz w:val="21"/>
          <w:szCs w:val="21"/>
          <w:lang w:val="es-MX" w:eastAsia="x-none"/>
        </w:rPr>
        <w:t xml:space="preserve"> de las percepciones; contrato de prestación de servicios improcedentes en favor de una empresa</w:t>
      </w:r>
      <w:r w:rsidRPr="00016AB6">
        <w:rPr>
          <w:rFonts w:ascii="Abadi" w:hAnsi="Abadi" w:cs="Arial"/>
          <w:i/>
          <w:iCs/>
          <w:sz w:val="21"/>
          <w:szCs w:val="21"/>
          <w:lang w:val="es-MX" w:eastAsia="x-none"/>
        </w:rPr>
        <w:t>;</w:t>
      </w:r>
      <w:r w:rsidRPr="00016AB6">
        <w:rPr>
          <w:rFonts w:ascii="Abadi" w:hAnsi="Abadi"/>
          <w:sz w:val="21"/>
          <w:szCs w:val="21"/>
          <w:lang w:val="es-MX" w:eastAsia="x-none"/>
        </w:rPr>
        <w:t xml:space="preserve"> </w:t>
      </w:r>
      <w:r w:rsidRPr="00016AB6">
        <w:rPr>
          <w:rFonts w:ascii="Abadi" w:hAnsi="Abadi" w:cs="Arial"/>
          <w:sz w:val="21"/>
          <w:szCs w:val="21"/>
          <w:lang w:val="es-MX" w:eastAsia="x-none"/>
        </w:rPr>
        <w:t xml:space="preserve">asignación de manera irregular de 33 contratos, así como diversas compras a la empresa referida en </w:t>
      </w:r>
      <w:proofErr w:type="spellStart"/>
      <w:r w:rsidRPr="00016AB6">
        <w:rPr>
          <w:rFonts w:ascii="Abadi" w:hAnsi="Abadi" w:cs="Arial"/>
          <w:sz w:val="21"/>
          <w:szCs w:val="21"/>
          <w:lang w:val="es-MX" w:eastAsia="x-none"/>
        </w:rPr>
        <w:t>el</w:t>
      </w:r>
      <w:proofErr w:type="spellEnd"/>
      <w:r w:rsidRPr="00016AB6">
        <w:rPr>
          <w:rFonts w:ascii="Abadi" w:hAnsi="Abadi" w:cs="Arial"/>
          <w:sz w:val="21"/>
          <w:szCs w:val="21"/>
          <w:lang w:val="es-MX" w:eastAsia="x-none"/>
        </w:rPr>
        <w:t xml:space="preserve"> informa materia del presente dictamen por la adquisición de diversos productos; empresas participantes en adquisiciones</w:t>
      </w:r>
      <w:r w:rsidRPr="00016AB6">
        <w:rPr>
          <w:rFonts w:ascii="Abadi" w:hAnsi="Abadi"/>
          <w:sz w:val="21"/>
          <w:szCs w:val="21"/>
          <w:lang w:val="es-MX" w:eastAsia="x-none"/>
        </w:rPr>
        <w:t xml:space="preserve"> </w:t>
      </w:r>
      <w:r w:rsidRPr="00016AB6">
        <w:rPr>
          <w:rFonts w:ascii="Abadi" w:hAnsi="Abadi" w:cs="Arial"/>
          <w:sz w:val="21"/>
          <w:szCs w:val="21"/>
          <w:lang w:val="es-MX" w:eastAsia="x-none"/>
        </w:rPr>
        <w:t>las cuales están vinculadas; contrato de prestación de servicios por concepto de seguridad privada improcedente; pagos efectuados a una empresa</w:t>
      </w:r>
      <w:r w:rsidRPr="00016AB6">
        <w:rPr>
          <w:rFonts w:ascii="Abadi" w:hAnsi="Abadi" w:cs="Arial"/>
          <w:i/>
          <w:iCs/>
          <w:sz w:val="21"/>
          <w:szCs w:val="21"/>
          <w:lang w:val="es-MX" w:eastAsia="x-none"/>
        </w:rPr>
        <w:t xml:space="preserve"> </w:t>
      </w:r>
      <w:r w:rsidRPr="00016AB6">
        <w:rPr>
          <w:rFonts w:ascii="Abadi" w:hAnsi="Abadi" w:cs="Arial"/>
          <w:sz w:val="21"/>
          <w:szCs w:val="21"/>
          <w:lang w:val="es-MX" w:eastAsia="x-none"/>
        </w:rPr>
        <w:t>y a una persona física por conceptos de logística en eventos, escenarios y renta de equipo; contratos de prestación de servicios de administración de red de voz y datos e instalación de red e infraestructura tecnológica para el edificio de seguridad ciudadana C4, en dos etapas, a favor de una empresa; contratos fraccionados a favor de una persona</w:t>
      </w:r>
      <w:r w:rsidRPr="00016AB6">
        <w:rPr>
          <w:rFonts w:ascii="Abadi" w:hAnsi="Abadi" w:cs="Arial"/>
          <w:i/>
          <w:iCs/>
          <w:sz w:val="21"/>
          <w:szCs w:val="21"/>
          <w:lang w:val="es-MX" w:eastAsia="x-none"/>
        </w:rPr>
        <w:t xml:space="preserve"> </w:t>
      </w:r>
      <w:r w:rsidRPr="00016AB6">
        <w:rPr>
          <w:rFonts w:ascii="Abadi" w:hAnsi="Abadi" w:cs="Arial"/>
          <w:sz w:val="21"/>
          <w:szCs w:val="21"/>
          <w:lang w:val="es-MX" w:eastAsia="x-none"/>
        </w:rPr>
        <w:t>física por la compra de pintura; contrato de transporte de asfalto y maquila</w:t>
      </w:r>
      <w:r w:rsidRPr="00016AB6">
        <w:rPr>
          <w:rFonts w:ascii="Abadi" w:hAnsi="Abadi"/>
          <w:sz w:val="21"/>
          <w:szCs w:val="21"/>
          <w:lang w:val="es-MX" w:eastAsia="x-none"/>
        </w:rPr>
        <w:t xml:space="preserve"> </w:t>
      </w:r>
      <w:r w:rsidRPr="00016AB6">
        <w:rPr>
          <w:rFonts w:ascii="Abadi" w:hAnsi="Abadi" w:cs="Arial"/>
          <w:sz w:val="21"/>
          <w:szCs w:val="21"/>
          <w:lang w:val="es-MX" w:eastAsia="x-none"/>
        </w:rPr>
        <w:t>para la realización de mezcla asfáltica del donativo de PEMEX; contrato por la adquisición de calentadores solares; la contratación de 33</w:t>
      </w:r>
      <w:r w:rsidRPr="00016AB6">
        <w:rPr>
          <w:rFonts w:ascii="Abadi" w:hAnsi="Abadi"/>
          <w:sz w:val="21"/>
          <w:szCs w:val="21"/>
          <w:lang w:val="es-MX" w:eastAsia="x-none"/>
        </w:rPr>
        <w:t xml:space="preserve"> </w:t>
      </w:r>
      <w:r w:rsidRPr="00016AB6">
        <w:rPr>
          <w:rFonts w:ascii="Abadi" w:hAnsi="Abadi" w:cs="Arial"/>
          <w:sz w:val="21"/>
          <w:szCs w:val="21"/>
          <w:lang w:val="es-MX" w:eastAsia="x-none"/>
        </w:rPr>
        <w:t xml:space="preserve">proyectos ejecutivos son sobre costo; obras terminadas sin acta de entrega- recepción, que no operan por vicios ocultos; expedientes de 21 acciones de obra </w:t>
      </w:r>
      <w:r w:rsidRPr="00016AB6">
        <w:rPr>
          <w:rFonts w:ascii="Abadi" w:hAnsi="Abadi" w:cs="Arial"/>
          <w:sz w:val="21"/>
          <w:szCs w:val="21"/>
          <w:lang w:val="es-MX" w:eastAsia="x-none"/>
        </w:rPr>
        <w:lastRenderedPageBreak/>
        <w:t>pública de electrificación, en los que falta el documento que avale que se entregó la infraestructura eléctrica a la Comisión Federal de Electricidad; y acciones de obra pública convenidas con el Estado</w:t>
      </w:r>
      <w:r w:rsidRPr="00016AB6">
        <w:rPr>
          <w:rFonts w:ascii="Abadi" w:hAnsi="Abadi"/>
          <w:sz w:val="21"/>
          <w:szCs w:val="21"/>
          <w:lang w:val="es-MX" w:eastAsia="x-none"/>
        </w:rPr>
        <w:t xml:space="preserve"> </w:t>
      </w:r>
      <w:r w:rsidRPr="00016AB6">
        <w:rPr>
          <w:rFonts w:ascii="Abadi" w:hAnsi="Abadi" w:cs="Arial"/>
          <w:sz w:val="21"/>
          <w:szCs w:val="21"/>
          <w:lang w:val="es-MX" w:eastAsia="x-none"/>
        </w:rPr>
        <w:t>que fueron contratadas con tiempos de ejecución no acordes a lo que fueron dictaminadas en proyectos.</w:t>
      </w:r>
    </w:p>
    <w:p w14:paraId="7F51A8DC" w14:textId="77777777" w:rsidR="00016AB6" w:rsidRPr="00016AB6" w:rsidRDefault="00016AB6" w:rsidP="00016AB6">
      <w:pPr>
        <w:ind w:firstLine="705"/>
        <w:jc w:val="both"/>
        <w:rPr>
          <w:rFonts w:ascii="Abadi" w:hAnsi="Abadi" w:cs="Arial"/>
          <w:sz w:val="21"/>
          <w:szCs w:val="21"/>
          <w:lang w:val="es-MX" w:eastAsia="x-none"/>
        </w:rPr>
      </w:pPr>
    </w:p>
    <w:p w14:paraId="7AC8066A"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 xml:space="preserve">En el apartado IV, denominado </w:t>
      </w:r>
      <w:r w:rsidRPr="00016AB6">
        <w:rPr>
          <w:rFonts w:ascii="Abadi" w:hAnsi="Abadi" w:cs="Arial"/>
          <w:i/>
          <w:iCs/>
          <w:sz w:val="21"/>
          <w:szCs w:val="21"/>
          <w:lang w:val="es-MX" w:eastAsia="x-none"/>
        </w:rPr>
        <w:t xml:space="preserve">PROMOCIÓN DE PRESUNTAS RESPONSABILIDADES CON MOTIVO DE LAS OBSERVACIONES GENERADAS, </w:t>
      </w:r>
      <w:r w:rsidRPr="00016AB6">
        <w:rPr>
          <w:rFonts w:ascii="Abadi" w:hAnsi="Abadi" w:cs="Arial"/>
          <w:sz w:val="21"/>
          <w:szCs w:val="21"/>
          <w:lang w:val="es-MX" w:eastAsia="x-none"/>
        </w:rPr>
        <w:t>se sugiere al Ayuntamiento hacer del conocimiento de las observaciones a la Auditoría Superior del Estado de Guanajuato y dar vista a la Contraloría Municipal para que de conformidad con lo establecido en la Ley de Responsabilidades Administrativas para el Estado de Guanajuato se  investigue, substancie, califique y en su caso otorgue el curso que corresponda a las posibles faltas administrativas. En esta parte se detallan la promoción de las acciones a realizar.</w:t>
      </w:r>
    </w:p>
    <w:p w14:paraId="66AB1282" w14:textId="77777777" w:rsidR="00016AB6" w:rsidRPr="00016AB6" w:rsidRDefault="00016AB6" w:rsidP="00016AB6">
      <w:pPr>
        <w:ind w:firstLine="705"/>
        <w:jc w:val="both"/>
        <w:rPr>
          <w:rFonts w:ascii="Abadi" w:hAnsi="Abadi" w:cs="Arial"/>
          <w:sz w:val="21"/>
          <w:szCs w:val="21"/>
          <w:lang w:val="es-MX" w:eastAsia="x-none"/>
        </w:rPr>
      </w:pPr>
    </w:p>
    <w:p w14:paraId="4BF1E4C2"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 xml:space="preserve">Finalmente, en el apartado V denominado </w:t>
      </w:r>
      <w:r w:rsidRPr="00016AB6">
        <w:rPr>
          <w:rFonts w:ascii="Abadi" w:hAnsi="Abadi" w:cs="Arial"/>
          <w:i/>
          <w:iCs/>
          <w:sz w:val="21"/>
          <w:szCs w:val="21"/>
          <w:lang w:val="es-MX" w:eastAsia="x-none"/>
        </w:rPr>
        <w:t>RECOMENDACIONES DE LA COMISIÓN</w:t>
      </w:r>
      <w:r w:rsidRPr="00016AB6">
        <w:rPr>
          <w:rFonts w:ascii="Abadi" w:hAnsi="Abadi"/>
          <w:sz w:val="21"/>
          <w:szCs w:val="21"/>
          <w:lang w:val="es-MX" w:eastAsia="x-none"/>
        </w:rPr>
        <w:t xml:space="preserve"> </w:t>
      </w:r>
      <w:r w:rsidRPr="00016AB6">
        <w:rPr>
          <w:rFonts w:ascii="Abadi" w:hAnsi="Abadi" w:cs="Arial"/>
          <w:sz w:val="21"/>
          <w:szCs w:val="21"/>
          <w:lang w:val="es-MX" w:eastAsia="x-none"/>
        </w:rPr>
        <w:t xml:space="preserve">se sugiere al Ayuntamiento solicitar a los </w:t>
      </w:r>
      <w:proofErr w:type="spellStart"/>
      <w:r w:rsidRPr="00016AB6">
        <w:rPr>
          <w:rFonts w:ascii="Abadi" w:hAnsi="Abadi" w:cs="Arial"/>
          <w:sz w:val="21"/>
          <w:szCs w:val="21"/>
          <w:lang w:val="es-MX" w:eastAsia="x-none"/>
        </w:rPr>
        <w:t>ex-funcionarios</w:t>
      </w:r>
      <w:proofErr w:type="spellEnd"/>
      <w:r w:rsidRPr="00016AB6">
        <w:rPr>
          <w:rFonts w:ascii="Abadi" w:hAnsi="Abadi" w:cs="Arial"/>
          <w:sz w:val="21"/>
          <w:szCs w:val="21"/>
          <w:lang w:val="es-MX" w:eastAsia="x-none"/>
        </w:rPr>
        <w:t xml:space="preserve"> públicos que participaron en la entrega recepción por parte del Ayuntamiento saliente, atiendan las omisiones e inconsistencias establecidas en el informe de entrega recepción. De igual forma, se sugiere la intervención de la Auditoría Superior del Estado de Guanajuato para que realice una auditoría integral a la Administración 2018-2021.  </w:t>
      </w:r>
    </w:p>
    <w:p w14:paraId="3901D0A2" w14:textId="77777777" w:rsidR="00016AB6" w:rsidRPr="00016AB6" w:rsidRDefault="00016AB6" w:rsidP="00016AB6">
      <w:pPr>
        <w:jc w:val="both"/>
        <w:rPr>
          <w:rFonts w:ascii="Abadi" w:hAnsi="Abadi" w:cs="Arial"/>
          <w:sz w:val="21"/>
          <w:szCs w:val="21"/>
          <w:lang w:val="es-MX" w:eastAsia="x-none"/>
        </w:rPr>
      </w:pPr>
    </w:p>
    <w:p w14:paraId="15ADACCC" w14:textId="77777777" w:rsidR="00016AB6" w:rsidRPr="00016AB6" w:rsidRDefault="00016AB6" w:rsidP="00016AB6">
      <w:pPr>
        <w:ind w:firstLine="708"/>
        <w:jc w:val="both"/>
        <w:rPr>
          <w:rFonts w:ascii="Abadi" w:hAnsi="Abadi" w:cs="Arial"/>
          <w:b/>
          <w:bCs/>
          <w:sz w:val="21"/>
          <w:szCs w:val="21"/>
        </w:rPr>
      </w:pPr>
      <w:r w:rsidRPr="00016AB6">
        <w:rPr>
          <w:rFonts w:ascii="Abadi" w:hAnsi="Abadi" w:cs="Arial"/>
          <w:b/>
          <w:bCs/>
          <w:sz w:val="21"/>
          <w:szCs w:val="21"/>
        </w:rPr>
        <w:t>VI. Conclusiones:</w:t>
      </w:r>
    </w:p>
    <w:p w14:paraId="42CACEB3" w14:textId="77777777" w:rsidR="00016AB6" w:rsidRPr="00016AB6" w:rsidRDefault="00016AB6" w:rsidP="00016AB6">
      <w:pPr>
        <w:jc w:val="both"/>
        <w:rPr>
          <w:rFonts w:ascii="Abadi" w:hAnsi="Abadi" w:cs="Arial"/>
          <w:sz w:val="21"/>
          <w:szCs w:val="21"/>
        </w:rPr>
      </w:pPr>
    </w:p>
    <w:p w14:paraId="79687287" w14:textId="77777777" w:rsidR="00016AB6" w:rsidRPr="00016AB6" w:rsidRDefault="00016AB6" w:rsidP="00016AB6">
      <w:pPr>
        <w:jc w:val="both"/>
        <w:rPr>
          <w:rFonts w:ascii="Abadi" w:hAnsi="Abadi" w:cs="Arial"/>
          <w:sz w:val="21"/>
          <w:szCs w:val="21"/>
        </w:rPr>
      </w:pPr>
      <w:r w:rsidRPr="00016AB6">
        <w:rPr>
          <w:rFonts w:ascii="Abadi" w:hAnsi="Abadi" w:cs="Arial"/>
          <w:sz w:val="21"/>
          <w:szCs w:val="21"/>
        </w:rPr>
        <w:tab/>
        <w:t>Una vez hecho el análisis del contenido del informe general del proceso de entrega recepción de</w:t>
      </w:r>
      <w:r w:rsidRPr="00016AB6">
        <w:rPr>
          <w:rFonts w:ascii="Abadi" w:hAnsi="Abadi" w:cs="Arial"/>
          <w:sz w:val="21"/>
          <w:szCs w:val="21"/>
          <w:lang w:val="es-MX"/>
        </w:rPr>
        <w:t xml:space="preserve"> la administración pública municipal 2018-2021 de Salamanca, </w:t>
      </w:r>
      <w:proofErr w:type="spellStart"/>
      <w:r w:rsidRPr="00016AB6">
        <w:rPr>
          <w:rFonts w:ascii="Abadi" w:hAnsi="Abadi" w:cs="Arial"/>
          <w:sz w:val="21"/>
          <w:szCs w:val="21"/>
          <w:lang w:val="es-MX"/>
        </w:rPr>
        <w:t>Gto</w:t>
      </w:r>
      <w:proofErr w:type="spellEnd"/>
      <w:r w:rsidRPr="00016AB6">
        <w:rPr>
          <w:rFonts w:ascii="Abadi" w:hAnsi="Abadi" w:cs="Arial"/>
          <w:sz w:val="21"/>
          <w:szCs w:val="21"/>
          <w:lang w:val="es-MX"/>
        </w:rPr>
        <w:t>.,</w:t>
      </w:r>
      <w:r w:rsidRPr="00016AB6">
        <w:rPr>
          <w:rFonts w:ascii="Abadi" w:hAnsi="Abadi" w:cs="Arial"/>
          <w:sz w:val="21"/>
          <w:szCs w:val="21"/>
        </w:rPr>
        <w:t xml:space="preserve"> se concluye que el ayuntamiento saliente entregó a la Auditoría Superior del Estado de Guanajuato el informe del avance en la integración del expediente de entrega recepción fuera del plazo previsto por el artículo 44 de la Ley Orgánica Municipal para el Estado de Guanajuato, mismo que alude parciamente a los aspectos establecidos en el artículo 45 de la Ley Orgánica Municipal para el Estado de Guanajuato.</w:t>
      </w:r>
    </w:p>
    <w:p w14:paraId="36FEAC84" w14:textId="77777777" w:rsidR="00016AB6" w:rsidRPr="00016AB6" w:rsidRDefault="00016AB6" w:rsidP="00016AB6">
      <w:pPr>
        <w:jc w:val="both"/>
        <w:rPr>
          <w:rFonts w:ascii="Abadi" w:hAnsi="Abadi" w:cs="Arial"/>
          <w:sz w:val="21"/>
          <w:szCs w:val="21"/>
        </w:rPr>
      </w:pPr>
    </w:p>
    <w:p w14:paraId="632D0703" w14:textId="77777777" w:rsidR="00016AB6" w:rsidRPr="00016AB6" w:rsidRDefault="00016AB6" w:rsidP="00016AB6">
      <w:pPr>
        <w:ind w:firstLine="708"/>
        <w:jc w:val="both"/>
        <w:rPr>
          <w:rFonts w:ascii="Abadi" w:hAnsi="Abadi" w:cs="Arial"/>
          <w:sz w:val="21"/>
          <w:szCs w:val="21"/>
        </w:rPr>
      </w:pPr>
      <w:r w:rsidRPr="00016AB6">
        <w:rPr>
          <w:rFonts w:ascii="Abadi" w:hAnsi="Abadi" w:cs="Arial"/>
          <w:sz w:val="21"/>
          <w:szCs w:val="21"/>
        </w:rPr>
        <w:t xml:space="preserve">De igual forma, se constató que el acto de entrega recepción de la administración </w:t>
      </w:r>
      <w:r w:rsidRPr="00016AB6">
        <w:rPr>
          <w:rFonts w:ascii="Abadi" w:hAnsi="Abadi" w:cs="Arial"/>
          <w:sz w:val="21"/>
          <w:szCs w:val="21"/>
        </w:rPr>
        <w:t xml:space="preserve">pública municipal de Salamanca, </w:t>
      </w:r>
      <w:proofErr w:type="spellStart"/>
      <w:r w:rsidRPr="00016AB6">
        <w:rPr>
          <w:rFonts w:ascii="Abadi" w:hAnsi="Abadi" w:cs="Arial"/>
          <w:sz w:val="21"/>
          <w:szCs w:val="21"/>
        </w:rPr>
        <w:t>Gto</w:t>
      </w:r>
      <w:proofErr w:type="spellEnd"/>
      <w:r w:rsidRPr="00016AB6">
        <w:rPr>
          <w:rFonts w:ascii="Abadi" w:hAnsi="Abadi" w:cs="Arial"/>
          <w:sz w:val="21"/>
          <w:szCs w:val="21"/>
        </w:rPr>
        <w:t>., se llevó a cabo el 10 de octubre de 2021, en cumplimiento a lo previsto por los artículos 32 y 41, fracción III de la Ley Orgánica Municipal para el Estado de Guanajuato.</w:t>
      </w:r>
    </w:p>
    <w:p w14:paraId="5172EDBB" w14:textId="77777777" w:rsidR="00016AB6" w:rsidRPr="00016AB6" w:rsidRDefault="00016AB6" w:rsidP="00016AB6">
      <w:pPr>
        <w:ind w:firstLine="708"/>
        <w:jc w:val="both"/>
        <w:rPr>
          <w:rFonts w:ascii="Abadi" w:hAnsi="Abadi" w:cs="Arial"/>
          <w:sz w:val="21"/>
          <w:szCs w:val="21"/>
        </w:rPr>
      </w:pPr>
    </w:p>
    <w:p w14:paraId="41171180" w14:textId="77777777" w:rsidR="00016AB6" w:rsidRPr="00016AB6" w:rsidRDefault="00016AB6" w:rsidP="00016AB6">
      <w:pPr>
        <w:ind w:firstLine="705"/>
        <w:jc w:val="both"/>
        <w:rPr>
          <w:rFonts w:ascii="Abadi" w:hAnsi="Abadi" w:cs="Arial"/>
          <w:sz w:val="21"/>
          <w:szCs w:val="21"/>
          <w:lang w:eastAsia="x-none"/>
        </w:rPr>
      </w:pPr>
      <w:r w:rsidRPr="00016AB6">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2D072AED" w14:textId="77777777" w:rsidR="00016AB6" w:rsidRPr="00016AB6" w:rsidRDefault="00016AB6" w:rsidP="00016AB6">
      <w:pPr>
        <w:ind w:firstLine="705"/>
        <w:jc w:val="both"/>
        <w:rPr>
          <w:rFonts w:ascii="Abadi" w:hAnsi="Abadi" w:cs="Arial"/>
          <w:sz w:val="21"/>
          <w:szCs w:val="21"/>
          <w:lang w:eastAsia="x-none"/>
        </w:rPr>
      </w:pPr>
    </w:p>
    <w:p w14:paraId="07068E42" w14:textId="77777777" w:rsidR="00016AB6" w:rsidRPr="00016AB6" w:rsidRDefault="00016AB6" w:rsidP="00016AB6">
      <w:pPr>
        <w:ind w:firstLine="705"/>
        <w:jc w:val="both"/>
        <w:rPr>
          <w:rFonts w:ascii="Abadi" w:hAnsi="Abadi" w:cs="Arial"/>
          <w:sz w:val="21"/>
          <w:szCs w:val="21"/>
          <w:lang w:val="es-MX" w:eastAsia="x-none"/>
        </w:rPr>
      </w:pPr>
      <w:r w:rsidRPr="00016AB6">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w:t>
      </w:r>
    </w:p>
    <w:p w14:paraId="218C2A62" w14:textId="77777777" w:rsidR="00016AB6" w:rsidRPr="00016AB6" w:rsidRDefault="00016AB6" w:rsidP="00016AB6">
      <w:pPr>
        <w:ind w:firstLine="705"/>
        <w:jc w:val="both"/>
        <w:rPr>
          <w:rFonts w:ascii="Abadi" w:hAnsi="Abadi" w:cs="Arial"/>
          <w:sz w:val="21"/>
          <w:szCs w:val="21"/>
          <w:lang w:val="es-MX" w:eastAsia="x-none"/>
        </w:rPr>
      </w:pPr>
    </w:p>
    <w:p w14:paraId="6B55A6D3" w14:textId="2EE993E1" w:rsidR="00016AB6" w:rsidRPr="00016AB6" w:rsidRDefault="00016AB6" w:rsidP="00016AB6">
      <w:pPr>
        <w:ind w:firstLine="708"/>
        <w:jc w:val="both"/>
        <w:rPr>
          <w:rFonts w:ascii="Abadi" w:hAnsi="Abadi" w:cs="Arial"/>
          <w:sz w:val="21"/>
          <w:szCs w:val="21"/>
        </w:rPr>
      </w:pPr>
      <w:r w:rsidRPr="00016AB6">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FEDCA2A" w14:textId="77777777" w:rsidR="00016AB6" w:rsidRPr="00016AB6" w:rsidRDefault="00016AB6" w:rsidP="00016AB6">
      <w:pPr>
        <w:ind w:firstLine="708"/>
        <w:jc w:val="both"/>
        <w:rPr>
          <w:rFonts w:ascii="Abadi" w:hAnsi="Abadi" w:cs="Arial"/>
          <w:sz w:val="21"/>
          <w:szCs w:val="21"/>
        </w:rPr>
      </w:pPr>
    </w:p>
    <w:p w14:paraId="4C8CB072" w14:textId="57CCA4A3" w:rsidR="00016AB6" w:rsidRPr="00016AB6" w:rsidRDefault="00016AB6" w:rsidP="00016AB6">
      <w:pPr>
        <w:ind w:firstLine="708"/>
        <w:jc w:val="both"/>
        <w:rPr>
          <w:rFonts w:ascii="Abadi" w:hAnsi="Abadi" w:cs="Arial"/>
          <w:sz w:val="21"/>
          <w:szCs w:val="21"/>
          <w:lang w:val="es-MX"/>
        </w:rPr>
      </w:pPr>
      <w:r w:rsidRPr="00016AB6">
        <w:rPr>
          <w:rFonts w:ascii="Abadi" w:hAnsi="Abadi" w:cs="Arial"/>
          <w:sz w:val="21"/>
          <w:szCs w:val="21"/>
        </w:rPr>
        <w:t>En razón de lo anterior, consideramos que la Auditoría Superior del Estado en la elaboración del informe general del proceso de entrega-recepción de</w:t>
      </w:r>
      <w:r w:rsidRPr="00016AB6">
        <w:rPr>
          <w:rFonts w:ascii="Abadi" w:hAnsi="Abadi" w:cs="Arial"/>
          <w:sz w:val="21"/>
          <w:szCs w:val="21"/>
          <w:lang w:val="es-MX"/>
        </w:rPr>
        <w:t xml:space="preserve"> la administración pública municipal 2018-2021 de Salamanca, </w:t>
      </w:r>
      <w:proofErr w:type="spellStart"/>
      <w:r w:rsidRPr="00016AB6">
        <w:rPr>
          <w:rFonts w:ascii="Abadi" w:hAnsi="Abadi" w:cs="Arial"/>
          <w:sz w:val="21"/>
          <w:szCs w:val="21"/>
          <w:lang w:val="es-MX"/>
        </w:rPr>
        <w:t>Gto</w:t>
      </w:r>
      <w:proofErr w:type="spellEnd"/>
      <w:r w:rsidRPr="00016AB6">
        <w:rPr>
          <w:rFonts w:ascii="Abadi" w:hAnsi="Abadi" w:cs="Arial"/>
          <w:sz w:val="21"/>
          <w:szCs w:val="21"/>
          <w:lang w:val="es-MX"/>
        </w:rPr>
        <w:t>.,</w:t>
      </w:r>
      <w:r w:rsidRPr="00016AB6">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016AB6">
        <w:rPr>
          <w:rFonts w:ascii="Abadi" w:hAnsi="Abadi" w:cs="Arial"/>
          <w:sz w:val="21"/>
          <w:szCs w:val="21"/>
          <w:lang w:val="es-MX"/>
        </w:rPr>
        <w:t xml:space="preserve">a la Contraloría Municipal de Salamanca, </w:t>
      </w:r>
      <w:proofErr w:type="spellStart"/>
      <w:r w:rsidRPr="00016AB6">
        <w:rPr>
          <w:rFonts w:ascii="Abadi" w:hAnsi="Abadi" w:cs="Arial"/>
          <w:sz w:val="21"/>
          <w:szCs w:val="21"/>
          <w:lang w:val="es-MX"/>
        </w:rPr>
        <w:t>Gto</w:t>
      </w:r>
      <w:proofErr w:type="spellEnd"/>
      <w:r w:rsidRPr="00016AB6">
        <w:rPr>
          <w:rFonts w:ascii="Abadi" w:hAnsi="Abadi" w:cs="Arial"/>
          <w:sz w:val="21"/>
          <w:szCs w:val="21"/>
        </w:rPr>
        <w:t xml:space="preserve">., </w:t>
      </w:r>
      <w:r w:rsidRPr="00016AB6">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4C59E625" w14:textId="77777777" w:rsidR="00016AB6" w:rsidRPr="00016AB6" w:rsidRDefault="00016AB6" w:rsidP="00016AB6">
      <w:pPr>
        <w:ind w:firstLine="708"/>
        <w:jc w:val="both"/>
        <w:rPr>
          <w:rFonts w:ascii="Abadi" w:hAnsi="Abadi" w:cs="Arial"/>
          <w:sz w:val="21"/>
          <w:szCs w:val="21"/>
        </w:rPr>
      </w:pPr>
    </w:p>
    <w:p w14:paraId="2FDF0663" w14:textId="77777777" w:rsidR="00016AB6" w:rsidRPr="00016AB6" w:rsidRDefault="00016AB6" w:rsidP="00016AB6">
      <w:pPr>
        <w:ind w:firstLine="708"/>
        <w:jc w:val="both"/>
        <w:rPr>
          <w:rFonts w:ascii="Abadi" w:hAnsi="Abadi" w:cs="Arial"/>
          <w:sz w:val="21"/>
          <w:szCs w:val="21"/>
          <w:lang w:val="x-none" w:eastAsia="x-none"/>
        </w:rPr>
      </w:pPr>
      <w:r w:rsidRPr="00016AB6">
        <w:rPr>
          <w:rFonts w:ascii="Abadi" w:hAnsi="Abadi" w:cs="Arial"/>
          <w:sz w:val="21"/>
          <w:szCs w:val="21"/>
        </w:rPr>
        <w:t xml:space="preserve">Por lo expuesto, con fundamento en el artículo 204 de la Ley Orgánica del Poder Legislativo, nos permitimos someter a la </w:t>
      </w:r>
      <w:r w:rsidRPr="00016AB6">
        <w:rPr>
          <w:rFonts w:ascii="Abadi" w:hAnsi="Abadi" w:cs="Arial"/>
          <w:sz w:val="21"/>
          <w:szCs w:val="21"/>
        </w:rPr>
        <w:lastRenderedPageBreak/>
        <w:t>consideración de la Asamblea, la aprobación del siguiente</w:t>
      </w:r>
      <w:r w:rsidRPr="00016AB6">
        <w:rPr>
          <w:rFonts w:ascii="Abadi" w:hAnsi="Abadi" w:cs="Arial"/>
          <w:sz w:val="21"/>
          <w:szCs w:val="21"/>
          <w:lang w:val="x-none" w:eastAsia="x-none"/>
        </w:rPr>
        <w:t>:</w:t>
      </w:r>
    </w:p>
    <w:p w14:paraId="1A04E1DA" w14:textId="77777777" w:rsidR="00016AB6" w:rsidRPr="00016AB6" w:rsidRDefault="00016AB6" w:rsidP="00016AB6">
      <w:pPr>
        <w:ind w:firstLine="708"/>
        <w:jc w:val="both"/>
        <w:rPr>
          <w:rFonts w:ascii="Abadi" w:hAnsi="Abadi" w:cs="Arial"/>
          <w:sz w:val="21"/>
          <w:szCs w:val="21"/>
          <w:lang w:val="x-none" w:eastAsia="x-none"/>
        </w:rPr>
      </w:pPr>
    </w:p>
    <w:p w14:paraId="48593286" w14:textId="77777777" w:rsidR="00016AB6" w:rsidRPr="00016AB6" w:rsidRDefault="00016AB6" w:rsidP="00016AB6">
      <w:pPr>
        <w:keepNext/>
        <w:jc w:val="center"/>
        <w:outlineLvl w:val="0"/>
        <w:rPr>
          <w:rFonts w:ascii="Abadi" w:eastAsia="Arial Unicode MS" w:hAnsi="Abadi" w:cs="Arial"/>
          <w:b/>
          <w:bCs/>
          <w:smallCaps/>
          <w:sz w:val="21"/>
          <w:szCs w:val="21"/>
        </w:rPr>
      </w:pPr>
      <w:r w:rsidRPr="00016AB6">
        <w:rPr>
          <w:rFonts w:ascii="Abadi" w:eastAsia="Arial Unicode MS" w:hAnsi="Abadi" w:cs="Arial"/>
          <w:b/>
          <w:bCs/>
          <w:smallCaps/>
          <w:sz w:val="21"/>
          <w:szCs w:val="21"/>
        </w:rPr>
        <w:t>A c u e r d o</w:t>
      </w:r>
    </w:p>
    <w:p w14:paraId="50716B93" w14:textId="77777777" w:rsidR="00016AB6" w:rsidRPr="00016AB6" w:rsidRDefault="00016AB6" w:rsidP="00016AB6">
      <w:pPr>
        <w:jc w:val="both"/>
        <w:rPr>
          <w:rFonts w:ascii="Abadi" w:hAnsi="Abadi" w:cs="Arial"/>
          <w:b/>
          <w:bCs/>
          <w:sz w:val="21"/>
          <w:szCs w:val="21"/>
        </w:rPr>
      </w:pPr>
    </w:p>
    <w:p w14:paraId="04EA99B5" w14:textId="4A6CC6D8" w:rsidR="00016AB6" w:rsidRPr="00016AB6" w:rsidRDefault="00016AB6" w:rsidP="00016AB6">
      <w:pPr>
        <w:ind w:firstLine="708"/>
        <w:jc w:val="both"/>
        <w:rPr>
          <w:rFonts w:ascii="Abadi" w:hAnsi="Abadi" w:cs="Arial"/>
          <w:sz w:val="21"/>
          <w:szCs w:val="21"/>
        </w:rPr>
      </w:pPr>
      <w:r w:rsidRPr="00016AB6">
        <w:rPr>
          <w:rFonts w:ascii="Abadi" w:hAnsi="Abadi" w:cs="Arial"/>
          <w:b/>
          <w:bCs/>
          <w:sz w:val="21"/>
          <w:szCs w:val="21"/>
        </w:rPr>
        <w:t xml:space="preserve">Único. </w:t>
      </w:r>
      <w:r w:rsidRPr="00016AB6">
        <w:rPr>
          <w:rFonts w:ascii="Abadi" w:hAnsi="Abadi" w:cs="Arial"/>
          <w:sz w:val="21"/>
          <w:szCs w:val="21"/>
        </w:rPr>
        <w:t>Se ordena la remisión del informe general del proceso de entrega-recepción correspondiente</w:t>
      </w:r>
      <w:r w:rsidRPr="00016AB6">
        <w:rPr>
          <w:rFonts w:ascii="Abadi" w:hAnsi="Abadi" w:cs="Arial"/>
          <w:sz w:val="21"/>
          <w:szCs w:val="21"/>
          <w:lang w:val="es-MX"/>
        </w:rPr>
        <w:t xml:space="preserve"> a la administración pública municipal 2018-2021 de Salamanca, </w:t>
      </w:r>
      <w:proofErr w:type="spellStart"/>
      <w:r w:rsidRPr="00016AB6">
        <w:rPr>
          <w:rFonts w:ascii="Abadi" w:hAnsi="Abadi" w:cs="Arial"/>
          <w:sz w:val="21"/>
          <w:szCs w:val="21"/>
          <w:lang w:val="es-MX"/>
        </w:rPr>
        <w:t>Gto</w:t>
      </w:r>
      <w:proofErr w:type="spellEnd"/>
      <w:r w:rsidRPr="00016AB6">
        <w:rPr>
          <w:rFonts w:ascii="Abadi" w:hAnsi="Abadi" w:cs="Arial"/>
          <w:sz w:val="21"/>
          <w:szCs w:val="21"/>
          <w:lang w:val="es-MX"/>
        </w:rPr>
        <w:t>., a la Auditoría Superior del Estado de</w:t>
      </w:r>
      <w:r w:rsidRPr="00016AB6">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37176B27" w14:textId="77777777" w:rsidR="00016AB6" w:rsidRPr="00016AB6" w:rsidRDefault="00016AB6" w:rsidP="00016AB6">
      <w:pPr>
        <w:ind w:firstLine="708"/>
        <w:jc w:val="both"/>
        <w:rPr>
          <w:rFonts w:ascii="Abadi" w:hAnsi="Abadi" w:cs="Arial"/>
          <w:sz w:val="21"/>
          <w:szCs w:val="21"/>
        </w:rPr>
      </w:pPr>
    </w:p>
    <w:p w14:paraId="18768C11" w14:textId="77777777" w:rsidR="00016AB6" w:rsidRPr="00016AB6" w:rsidRDefault="00016AB6" w:rsidP="00016AB6">
      <w:pPr>
        <w:ind w:firstLine="708"/>
        <w:jc w:val="both"/>
        <w:rPr>
          <w:rFonts w:ascii="Abadi" w:hAnsi="Abadi" w:cs="Arial"/>
          <w:sz w:val="21"/>
          <w:szCs w:val="21"/>
          <w:lang w:val="x-none" w:eastAsia="x-none"/>
        </w:rPr>
      </w:pPr>
      <w:r w:rsidRPr="00016AB6">
        <w:rPr>
          <w:rFonts w:ascii="Abadi" w:hAnsi="Abadi" w:cs="Arial"/>
          <w:sz w:val="21"/>
          <w:szCs w:val="21"/>
        </w:rPr>
        <w:t>Con fundamento en el artículo</w:t>
      </w:r>
      <w:r w:rsidRPr="00016AB6">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016AB6">
        <w:rPr>
          <w:rFonts w:ascii="Abadi" w:hAnsi="Abadi" w:cs="Arial"/>
          <w:sz w:val="21"/>
          <w:szCs w:val="21"/>
          <w:lang w:val="x-none" w:eastAsia="x-none"/>
        </w:rPr>
        <w:t xml:space="preserve">e </w:t>
      </w:r>
      <w:r w:rsidRPr="00016AB6">
        <w:rPr>
          <w:rFonts w:ascii="Abadi" w:hAnsi="Abadi" w:cs="Arial"/>
          <w:sz w:val="21"/>
          <w:szCs w:val="21"/>
          <w:lang w:val="es-MX" w:eastAsia="x-none"/>
        </w:rPr>
        <w:t>instruye a la Auditoría Superior del Estado</w:t>
      </w:r>
      <w:r w:rsidRPr="00016AB6">
        <w:rPr>
          <w:rFonts w:ascii="Abadi" w:hAnsi="Abadi" w:cs="Arial"/>
          <w:sz w:val="21"/>
          <w:szCs w:val="21"/>
          <w:lang w:val="x-none" w:eastAsia="x-none"/>
        </w:rPr>
        <w:t xml:space="preserve"> dar </w:t>
      </w:r>
      <w:r w:rsidRPr="00016AB6">
        <w:rPr>
          <w:rFonts w:ascii="Abadi" w:hAnsi="Abadi" w:cs="Arial"/>
          <w:sz w:val="21"/>
          <w:szCs w:val="21"/>
          <w:lang w:val="es-MX" w:eastAsia="x-none"/>
        </w:rPr>
        <w:t>cuenta</w:t>
      </w:r>
      <w:r w:rsidRPr="00016AB6">
        <w:rPr>
          <w:rFonts w:ascii="Abadi" w:hAnsi="Abadi" w:cs="Arial"/>
          <w:sz w:val="21"/>
          <w:szCs w:val="21"/>
          <w:lang w:val="x-none" w:eastAsia="x-none"/>
        </w:rPr>
        <w:t xml:space="preserve"> del informe </w:t>
      </w:r>
      <w:r w:rsidRPr="00016AB6">
        <w:rPr>
          <w:rFonts w:ascii="Abadi" w:hAnsi="Abadi" w:cs="Arial"/>
          <w:sz w:val="21"/>
          <w:szCs w:val="21"/>
          <w:lang w:val="es-MX" w:eastAsia="x-none"/>
        </w:rPr>
        <w:t xml:space="preserve">general a la Contraloría Municipal de Salamanca, </w:t>
      </w:r>
      <w:proofErr w:type="spellStart"/>
      <w:r w:rsidRPr="00016AB6">
        <w:rPr>
          <w:rFonts w:ascii="Abadi" w:hAnsi="Abadi" w:cs="Arial"/>
          <w:sz w:val="21"/>
          <w:szCs w:val="21"/>
          <w:lang w:val="es-MX" w:eastAsia="x-none"/>
        </w:rPr>
        <w:t>Gto</w:t>
      </w:r>
      <w:proofErr w:type="spellEnd"/>
      <w:r w:rsidRPr="00016AB6">
        <w:rPr>
          <w:rFonts w:ascii="Abadi" w:hAnsi="Abadi" w:cs="Arial"/>
          <w:sz w:val="21"/>
          <w:szCs w:val="21"/>
          <w:lang w:val="es-MX" w:eastAsia="x-none"/>
        </w:rPr>
        <w:t xml:space="preserve">. </w:t>
      </w:r>
      <w:r w:rsidRPr="00016AB6">
        <w:rPr>
          <w:rFonts w:ascii="Abadi" w:hAnsi="Abadi" w:cs="Arial"/>
          <w:sz w:val="21"/>
          <w:szCs w:val="21"/>
          <w:lang w:val="x-none" w:eastAsia="x-none"/>
        </w:rPr>
        <w:t xml:space="preserve"> </w:t>
      </w:r>
    </w:p>
    <w:p w14:paraId="34C0F342" w14:textId="77777777" w:rsidR="00016AB6" w:rsidRPr="00016AB6" w:rsidRDefault="00016AB6" w:rsidP="00016AB6">
      <w:pPr>
        <w:jc w:val="both"/>
        <w:rPr>
          <w:rFonts w:ascii="Abadi" w:hAnsi="Abadi" w:cs="Arial"/>
          <w:sz w:val="21"/>
          <w:szCs w:val="21"/>
          <w:lang w:val="x-none" w:eastAsia="x-none"/>
        </w:rPr>
      </w:pPr>
    </w:p>
    <w:p w14:paraId="6940F8FA" w14:textId="4A151F90" w:rsidR="00016AB6" w:rsidRDefault="00016AB6" w:rsidP="00016AB6">
      <w:pPr>
        <w:ind w:firstLine="708"/>
        <w:jc w:val="both"/>
        <w:rPr>
          <w:rFonts w:ascii="Abadi" w:hAnsi="Abadi" w:cs="Arial"/>
          <w:sz w:val="21"/>
          <w:szCs w:val="21"/>
          <w:lang w:val="es-MX" w:eastAsia="x-none"/>
        </w:rPr>
      </w:pPr>
      <w:r w:rsidRPr="00016AB6">
        <w:rPr>
          <w:rFonts w:ascii="Abadi" w:hAnsi="Abadi" w:cs="Arial"/>
          <w:sz w:val="21"/>
          <w:szCs w:val="21"/>
          <w:lang w:val="es-MX" w:eastAsia="x-none"/>
        </w:rPr>
        <w:t xml:space="preserve">Remítase el </w:t>
      </w:r>
      <w:r w:rsidRPr="00016AB6">
        <w:rPr>
          <w:rFonts w:ascii="Abadi" w:hAnsi="Abadi" w:cs="Arial"/>
          <w:sz w:val="21"/>
          <w:szCs w:val="21"/>
          <w:lang w:val="x-none" w:eastAsia="x-none"/>
        </w:rPr>
        <w:t xml:space="preserve">presente acuerdo junto con su dictamen y el informe </w:t>
      </w:r>
      <w:r w:rsidRPr="00016AB6">
        <w:rPr>
          <w:rFonts w:ascii="Abadi" w:hAnsi="Abadi" w:cs="Arial"/>
          <w:sz w:val="21"/>
          <w:szCs w:val="21"/>
          <w:lang w:val="es-MX" w:eastAsia="x-none"/>
        </w:rPr>
        <w:t xml:space="preserve">general a la </w:t>
      </w:r>
      <w:r w:rsidRPr="00016AB6">
        <w:rPr>
          <w:rFonts w:ascii="Abadi" w:hAnsi="Abadi" w:cs="Arial"/>
          <w:sz w:val="21"/>
          <w:szCs w:val="21"/>
          <w:lang w:val="x-none" w:eastAsia="x-none"/>
        </w:rPr>
        <w:t>Auditoría Superior del Estado de Guanajuato</w:t>
      </w:r>
      <w:r w:rsidRPr="00016AB6">
        <w:rPr>
          <w:rFonts w:ascii="Abadi" w:hAnsi="Abadi" w:cs="Arial"/>
          <w:sz w:val="21"/>
          <w:szCs w:val="21"/>
          <w:lang w:val="es-MX" w:eastAsia="x-none"/>
        </w:rPr>
        <w:t xml:space="preserve"> </w:t>
      </w:r>
      <w:r w:rsidRPr="00016AB6">
        <w:rPr>
          <w:rFonts w:ascii="Abadi" w:hAnsi="Abadi" w:cs="Arial"/>
          <w:sz w:val="21"/>
          <w:szCs w:val="21"/>
          <w:lang w:val="x-none" w:eastAsia="x-none"/>
        </w:rPr>
        <w:t>para los efectos de su competencia</w:t>
      </w:r>
      <w:r w:rsidRPr="00016AB6">
        <w:rPr>
          <w:rFonts w:ascii="Abadi" w:hAnsi="Abadi" w:cs="Arial"/>
          <w:sz w:val="21"/>
          <w:szCs w:val="21"/>
          <w:lang w:val="es-MX" w:eastAsia="x-none"/>
        </w:rPr>
        <w:t xml:space="preserve">, así como al ayuntamiento de Salamanca, </w:t>
      </w:r>
      <w:proofErr w:type="spellStart"/>
      <w:r w:rsidRPr="00016AB6">
        <w:rPr>
          <w:rFonts w:ascii="Abadi" w:hAnsi="Abadi" w:cs="Arial"/>
          <w:sz w:val="21"/>
          <w:szCs w:val="21"/>
          <w:lang w:val="es-MX" w:eastAsia="x-none"/>
        </w:rPr>
        <w:t>Gto</w:t>
      </w:r>
      <w:proofErr w:type="spellEnd"/>
      <w:r w:rsidRPr="00016AB6">
        <w:rPr>
          <w:rFonts w:ascii="Abadi" w:hAnsi="Abadi" w:cs="Arial"/>
          <w:sz w:val="21"/>
          <w:szCs w:val="21"/>
          <w:lang w:val="es-MX" w:eastAsia="x-none"/>
        </w:rPr>
        <w:t>., para su conocimiento.</w:t>
      </w:r>
    </w:p>
    <w:p w14:paraId="2768C203" w14:textId="77777777" w:rsidR="00016AB6" w:rsidRPr="00016AB6" w:rsidRDefault="00016AB6" w:rsidP="00016AB6">
      <w:pPr>
        <w:ind w:firstLine="708"/>
        <w:jc w:val="both"/>
        <w:rPr>
          <w:rFonts w:ascii="Abadi" w:hAnsi="Abadi" w:cs="Arial"/>
          <w:sz w:val="21"/>
          <w:szCs w:val="21"/>
          <w:lang w:val="es-MX" w:eastAsia="x-none"/>
        </w:rPr>
      </w:pPr>
    </w:p>
    <w:p w14:paraId="7C9C6C07" w14:textId="77777777" w:rsidR="00016AB6" w:rsidRPr="00016AB6" w:rsidRDefault="00016AB6" w:rsidP="00016AB6">
      <w:pPr>
        <w:jc w:val="center"/>
        <w:rPr>
          <w:rFonts w:ascii="Abadi" w:hAnsi="Abadi" w:cs="Arial"/>
          <w:b/>
          <w:bCs/>
          <w:sz w:val="21"/>
          <w:szCs w:val="21"/>
          <w:lang w:eastAsia="x-none"/>
        </w:rPr>
      </w:pPr>
    </w:p>
    <w:p w14:paraId="17E94740" w14:textId="77777777" w:rsidR="00016AB6" w:rsidRPr="00016AB6" w:rsidRDefault="00016AB6" w:rsidP="00016AB6">
      <w:pPr>
        <w:jc w:val="center"/>
        <w:rPr>
          <w:rFonts w:ascii="Abadi" w:hAnsi="Abadi" w:cs="Arial"/>
          <w:b/>
          <w:bCs/>
          <w:sz w:val="21"/>
          <w:szCs w:val="21"/>
          <w:lang w:eastAsia="x-none"/>
        </w:rPr>
      </w:pPr>
      <w:r w:rsidRPr="00016AB6">
        <w:rPr>
          <w:rFonts w:ascii="Abadi" w:hAnsi="Abadi" w:cs="Arial"/>
          <w:b/>
          <w:bCs/>
          <w:sz w:val="21"/>
          <w:szCs w:val="21"/>
          <w:lang w:eastAsia="x-none"/>
        </w:rPr>
        <w:t xml:space="preserve">Guanajuato, </w:t>
      </w:r>
      <w:proofErr w:type="spellStart"/>
      <w:r w:rsidRPr="00016AB6">
        <w:rPr>
          <w:rFonts w:ascii="Abadi" w:hAnsi="Abadi" w:cs="Arial"/>
          <w:b/>
          <w:bCs/>
          <w:sz w:val="21"/>
          <w:szCs w:val="21"/>
          <w:lang w:eastAsia="x-none"/>
        </w:rPr>
        <w:t>Gto</w:t>
      </w:r>
      <w:proofErr w:type="spellEnd"/>
      <w:r w:rsidRPr="00016AB6">
        <w:rPr>
          <w:rFonts w:ascii="Abadi" w:hAnsi="Abadi" w:cs="Arial"/>
          <w:b/>
          <w:bCs/>
          <w:sz w:val="21"/>
          <w:szCs w:val="21"/>
          <w:lang w:eastAsia="x-none"/>
        </w:rPr>
        <w:t>., 2 de junio de 2022</w:t>
      </w:r>
    </w:p>
    <w:p w14:paraId="6B5F1BB8" w14:textId="77777777" w:rsidR="00016AB6" w:rsidRPr="00016AB6" w:rsidRDefault="00016AB6" w:rsidP="00016AB6">
      <w:pPr>
        <w:jc w:val="center"/>
        <w:rPr>
          <w:rFonts w:ascii="Abadi" w:hAnsi="Abadi" w:cs="Arial"/>
          <w:b/>
          <w:bCs/>
          <w:sz w:val="21"/>
          <w:szCs w:val="21"/>
          <w:lang w:eastAsia="x-none"/>
        </w:rPr>
      </w:pPr>
      <w:r w:rsidRPr="00016AB6">
        <w:rPr>
          <w:rFonts w:ascii="Abadi" w:hAnsi="Abadi" w:cs="Arial"/>
          <w:b/>
          <w:bCs/>
          <w:sz w:val="21"/>
          <w:szCs w:val="21"/>
          <w:lang w:eastAsia="x-none"/>
        </w:rPr>
        <w:t>La Comisión de Hacienda y Fiscalización</w:t>
      </w:r>
    </w:p>
    <w:p w14:paraId="3AB747E6" w14:textId="77777777" w:rsidR="00016AB6" w:rsidRPr="00016AB6" w:rsidRDefault="00016AB6" w:rsidP="00016AB6">
      <w:pPr>
        <w:jc w:val="center"/>
        <w:rPr>
          <w:rFonts w:ascii="Abadi" w:hAnsi="Abadi" w:cs="Arial"/>
          <w:b/>
          <w:bCs/>
          <w:sz w:val="21"/>
          <w:szCs w:val="21"/>
          <w:lang w:eastAsia="x-none"/>
        </w:rPr>
      </w:pPr>
    </w:p>
    <w:p w14:paraId="244E0551" w14:textId="77777777" w:rsidR="00016AB6" w:rsidRPr="00016AB6" w:rsidRDefault="00016AB6" w:rsidP="00016AB6">
      <w:pPr>
        <w:jc w:val="center"/>
        <w:rPr>
          <w:rFonts w:ascii="Abadi" w:hAnsi="Abadi" w:cs="Arial"/>
          <w:b/>
          <w:bCs/>
          <w:sz w:val="21"/>
          <w:szCs w:val="21"/>
          <w:lang w:eastAsia="x-none"/>
        </w:rPr>
      </w:pPr>
    </w:p>
    <w:p w14:paraId="602EC832" w14:textId="77777777" w:rsidR="00016AB6" w:rsidRPr="00016AB6" w:rsidRDefault="00016AB6" w:rsidP="00016AB6">
      <w:pPr>
        <w:jc w:val="center"/>
        <w:rPr>
          <w:rFonts w:ascii="Abadi" w:hAnsi="Abadi" w:cs="Arial"/>
          <w:b/>
          <w:sz w:val="21"/>
          <w:szCs w:val="21"/>
          <w:lang w:eastAsia="x-none"/>
        </w:rPr>
      </w:pPr>
      <w:r w:rsidRPr="00016AB6">
        <w:rPr>
          <w:rFonts w:ascii="Abadi" w:hAnsi="Abadi" w:cs="Arial"/>
          <w:b/>
          <w:sz w:val="21"/>
          <w:szCs w:val="21"/>
          <w:lang w:eastAsia="x-none"/>
        </w:rPr>
        <w:t>Diputado Víctor Manuel Zanella Huerta</w:t>
      </w:r>
    </w:p>
    <w:p w14:paraId="6F230280" w14:textId="77777777" w:rsidR="00016AB6" w:rsidRPr="00016AB6" w:rsidRDefault="00016AB6" w:rsidP="00016AB6">
      <w:pPr>
        <w:rPr>
          <w:rFonts w:ascii="Abadi" w:hAnsi="Abadi" w:cs="Arial"/>
          <w:sz w:val="21"/>
          <w:szCs w:val="21"/>
          <w:lang w:eastAsia="x-none"/>
        </w:rPr>
      </w:pPr>
    </w:p>
    <w:p w14:paraId="2D23EB54" w14:textId="1B8F1D07" w:rsidR="00016AB6" w:rsidRPr="00016AB6" w:rsidRDefault="00016AB6" w:rsidP="00016AB6">
      <w:pPr>
        <w:jc w:val="center"/>
        <w:rPr>
          <w:rFonts w:ascii="Abadi" w:hAnsi="Abadi" w:cs="Arial"/>
          <w:b/>
          <w:sz w:val="21"/>
          <w:szCs w:val="21"/>
          <w:lang w:eastAsia="x-none"/>
        </w:rPr>
      </w:pPr>
      <w:r w:rsidRPr="00016AB6">
        <w:rPr>
          <w:rFonts w:ascii="Abadi" w:hAnsi="Abadi" w:cs="Arial"/>
          <w:b/>
          <w:sz w:val="21"/>
          <w:szCs w:val="21"/>
          <w:lang w:eastAsia="x-none"/>
        </w:rPr>
        <w:t>Diputada Ruth Noemí Tiscareño Agoitia</w:t>
      </w:r>
    </w:p>
    <w:p w14:paraId="5607AEAF" w14:textId="5C59530F" w:rsidR="00016AB6" w:rsidRPr="00016AB6" w:rsidRDefault="00016AB6" w:rsidP="00016AB6">
      <w:pPr>
        <w:jc w:val="center"/>
        <w:rPr>
          <w:rFonts w:ascii="Abadi" w:hAnsi="Abadi" w:cs="Arial"/>
          <w:b/>
          <w:sz w:val="21"/>
          <w:szCs w:val="21"/>
          <w:lang w:eastAsia="x-none"/>
        </w:rPr>
      </w:pPr>
    </w:p>
    <w:p w14:paraId="7FC5601D" w14:textId="69D44528" w:rsidR="00016AB6" w:rsidRPr="00016AB6" w:rsidRDefault="00016AB6" w:rsidP="00016AB6">
      <w:pPr>
        <w:jc w:val="center"/>
        <w:rPr>
          <w:rFonts w:ascii="Abadi" w:hAnsi="Abadi" w:cs="Arial"/>
          <w:b/>
          <w:sz w:val="21"/>
          <w:szCs w:val="21"/>
          <w:lang w:eastAsia="x-none"/>
        </w:rPr>
      </w:pPr>
      <w:r w:rsidRPr="00016AB6">
        <w:rPr>
          <w:rFonts w:ascii="Abadi" w:hAnsi="Abadi" w:cs="Arial"/>
          <w:b/>
          <w:sz w:val="21"/>
          <w:szCs w:val="21"/>
          <w:lang w:eastAsia="x-none"/>
        </w:rPr>
        <w:t xml:space="preserve">Diputado Miguel Ángel Salim </w:t>
      </w:r>
      <w:proofErr w:type="spellStart"/>
      <w:r w:rsidRPr="00016AB6">
        <w:rPr>
          <w:rFonts w:ascii="Abadi" w:hAnsi="Abadi" w:cs="Arial"/>
          <w:b/>
          <w:sz w:val="21"/>
          <w:szCs w:val="21"/>
          <w:lang w:eastAsia="x-none"/>
        </w:rPr>
        <w:t>Alle</w:t>
      </w:r>
      <w:proofErr w:type="spellEnd"/>
    </w:p>
    <w:p w14:paraId="2C5BC80C" w14:textId="77777777" w:rsidR="00016AB6" w:rsidRPr="00016AB6" w:rsidRDefault="00016AB6" w:rsidP="00016AB6">
      <w:pPr>
        <w:rPr>
          <w:rFonts w:ascii="Abadi" w:hAnsi="Abadi" w:cs="Arial"/>
          <w:b/>
          <w:sz w:val="21"/>
          <w:szCs w:val="21"/>
          <w:lang w:eastAsia="x-none"/>
        </w:rPr>
      </w:pPr>
    </w:p>
    <w:p w14:paraId="69D436EE" w14:textId="088FEE03" w:rsidR="00016AB6" w:rsidRPr="00016AB6" w:rsidRDefault="00016AB6" w:rsidP="00016AB6">
      <w:pPr>
        <w:jc w:val="center"/>
        <w:rPr>
          <w:rFonts w:ascii="Abadi" w:hAnsi="Abadi" w:cs="Arial"/>
          <w:b/>
          <w:sz w:val="21"/>
          <w:szCs w:val="21"/>
          <w:lang w:eastAsia="x-none"/>
        </w:rPr>
      </w:pPr>
      <w:r w:rsidRPr="00016AB6">
        <w:rPr>
          <w:rFonts w:ascii="Abadi" w:hAnsi="Abadi" w:cs="Arial"/>
          <w:b/>
          <w:sz w:val="21"/>
          <w:szCs w:val="21"/>
          <w:lang w:eastAsia="x-none"/>
        </w:rPr>
        <w:t>Diputado José Alfonso Borja Pimentel</w:t>
      </w:r>
    </w:p>
    <w:p w14:paraId="0D4C44FF" w14:textId="77777777" w:rsidR="00016AB6" w:rsidRPr="00016AB6" w:rsidRDefault="00016AB6" w:rsidP="00016AB6">
      <w:pPr>
        <w:jc w:val="center"/>
        <w:rPr>
          <w:rFonts w:ascii="Abadi" w:hAnsi="Abadi" w:cs="Arial"/>
          <w:b/>
          <w:sz w:val="21"/>
          <w:szCs w:val="21"/>
          <w:lang w:eastAsia="x-none"/>
        </w:rPr>
      </w:pPr>
    </w:p>
    <w:p w14:paraId="41FF99C4" w14:textId="09531BB7" w:rsidR="00016AB6" w:rsidRDefault="00016AB6" w:rsidP="00016AB6">
      <w:pPr>
        <w:jc w:val="center"/>
        <w:rPr>
          <w:rFonts w:ascii="Abadi" w:hAnsi="Abadi" w:cs="Arial"/>
          <w:b/>
          <w:sz w:val="21"/>
          <w:szCs w:val="21"/>
          <w:lang w:eastAsia="x-none"/>
        </w:rPr>
      </w:pPr>
      <w:r w:rsidRPr="00016AB6">
        <w:rPr>
          <w:rFonts w:ascii="Abadi" w:hAnsi="Abadi" w:cs="Arial"/>
          <w:b/>
          <w:sz w:val="21"/>
          <w:szCs w:val="21"/>
          <w:lang w:eastAsia="x-none"/>
        </w:rPr>
        <w:t>Diputada Alma Edwviges Alcaraz Hernández</w:t>
      </w:r>
    </w:p>
    <w:p w14:paraId="545AF21A" w14:textId="77777777" w:rsidR="00016AB6" w:rsidRPr="00016AB6" w:rsidRDefault="00016AB6" w:rsidP="00016AB6">
      <w:pPr>
        <w:jc w:val="center"/>
        <w:rPr>
          <w:rFonts w:ascii="Abadi" w:hAnsi="Abadi" w:cs="Arial"/>
          <w:b/>
          <w:sz w:val="21"/>
          <w:szCs w:val="21"/>
          <w:lang w:eastAsia="x-none"/>
        </w:rPr>
      </w:pPr>
    </w:p>
    <w:p w14:paraId="321AF72C" w14:textId="4F8922DB" w:rsidR="00357F8B" w:rsidRDefault="00357F8B" w:rsidP="00297B0D">
      <w:pPr>
        <w:jc w:val="both"/>
        <w:rPr>
          <w:rFonts w:ascii="Abadi" w:hAnsi="Abadi"/>
          <w:sz w:val="21"/>
          <w:szCs w:val="21"/>
        </w:rPr>
      </w:pPr>
    </w:p>
    <w:p w14:paraId="5B0B1D86" w14:textId="77777777" w:rsidR="00357F8B" w:rsidRPr="000A4D81" w:rsidRDefault="00357F8B" w:rsidP="00297B0D">
      <w:pPr>
        <w:jc w:val="both"/>
        <w:rPr>
          <w:rFonts w:ascii="Abadi" w:hAnsi="Abadi"/>
          <w:sz w:val="21"/>
          <w:szCs w:val="21"/>
        </w:rPr>
      </w:pPr>
    </w:p>
    <w:p w14:paraId="59DEF66B"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 xml:space="preserve">DISCUSIÓN Y, EN SU CASO, APROBACIÓN DEL DICTAMEN SUSCRITO POR LA COMISIÓN DE HACIENDA Y FISCALIZACIÓN </w:t>
      </w:r>
      <w:r w:rsidRPr="009A1E1D">
        <w:rPr>
          <w:rFonts w:ascii="Abadi" w:hAnsi="Abadi"/>
          <w:b/>
          <w:bCs/>
          <w:sz w:val="21"/>
          <w:szCs w:val="21"/>
        </w:rPr>
        <w:t>RELATIVO AL INFORME GENERAL FORMULADO POR LA AUDITORÍA SUPERIOR DEL ESTADO DE GUANAJUATO DEL PROCESO DE ENTREGA RECEPCIÓN CORRESPONDIENTE A LA ADMINISTRACIÓN PÚBLICA MUNICIPAL 2018-2021 DE SALVATIERRA, GTO</w:t>
      </w:r>
    </w:p>
    <w:p w14:paraId="59A04E59" w14:textId="70AF9FEE" w:rsidR="00297B0D" w:rsidRDefault="00297B0D" w:rsidP="00297B0D">
      <w:pPr>
        <w:jc w:val="both"/>
        <w:rPr>
          <w:rFonts w:ascii="Abadi" w:hAnsi="Abadi"/>
          <w:sz w:val="21"/>
          <w:szCs w:val="21"/>
        </w:rPr>
      </w:pPr>
    </w:p>
    <w:p w14:paraId="5BDE7AB5" w14:textId="77777777" w:rsidR="003F7EF2" w:rsidRPr="003F7EF2" w:rsidRDefault="003F7EF2" w:rsidP="003F7EF2">
      <w:pPr>
        <w:jc w:val="both"/>
        <w:rPr>
          <w:rFonts w:ascii="Abadi" w:hAnsi="Abadi" w:cs="Arial"/>
          <w:b/>
          <w:bCs/>
          <w:smallCaps/>
          <w:sz w:val="21"/>
          <w:szCs w:val="21"/>
          <w:lang w:val="es-MX"/>
        </w:rPr>
      </w:pPr>
      <w:r w:rsidRPr="003F7EF2">
        <w:rPr>
          <w:rFonts w:ascii="Abadi" w:hAnsi="Abadi" w:cs="Arial"/>
          <w:b/>
          <w:bCs/>
          <w:smallCaps/>
          <w:sz w:val="21"/>
          <w:szCs w:val="21"/>
          <w:lang w:val="es-MX"/>
        </w:rPr>
        <w:t>C. Presidenta del Congreso del Estado</w:t>
      </w:r>
    </w:p>
    <w:p w14:paraId="01165C62" w14:textId="77777777" w:rsidR="003F7EF2" w:rsidRPr="003F7EF2" w:rsidRDefault="003F7EF2" w:rsidP="003F7EF2">
      <w:pPr>
        <w:jc w:val="both"/>
        <w:rPr>
          <w:rFonts w:ascii="Abadi" w:hAnsi="Abadi" w:cs="Arial"/>
          <w:b/>
          <w:bCs/>
          <w:smallCaps/>
          <w:sz w:val="21"/>
          <w:szCs w:val="21"/>
        </w:rPr>
      </w:pPr>
      <w:r w:rsidRPr="003F7EF2">
        <w:rPr>
          <w:rFonts w:ascii="Abadi" w:hAnsi="Abadi" w:cs="Arial"/>
          <w:b/>
          <w:bCs/>
          <w:smallCaps/>
          <w:sz w:val="21"/>
          <w:szCs w:val="21"/>
        </w:rPr>
        <w:t>P r e s e n t e.</w:t>
      </w:r>
    </w:p>
    <w:p w14:paraId="51E2BAEC" w14:textId="77777777" w:rsidR="003F7EF2" w:rsidRPr="003F7EF2" w:rsidRDefault="003F7EF2" w:rsidP="003F7EF2">
      <w:pPr>
        <w:jc w:val="both"/>
        <w:rPr>
          <w:rFonts w:ascii="Abadi" w:hAnsi="Abadi" w:cs="Arial"/>
          <w:sz w:val="21"/>
          <w:szCs w:val="21"/>
          <w:lang w:val="es-MX" w:eastAsia="x-none"/>
        </w:rPr>
      </w:pPr>
    </w:p>
    <w:p w14:paraId="0229C6BB" w14:textId="77777777" w:rsidR="003F7EF2" w:rsidRPr="003F7EF2" w:rsidRDefault="003F7EF2" w:rsidP="003F7EF2">
      <w:pPr>
        <w:ind w:firstLine="708"/>
        <w:jc w:val="both"/>
        <w:rPr>
          <w:rFonts w:ascii="Abadi" w:hAnsi="Abadi" w:cs="Arial"/>
          <w:sz w:val="21"/>
          <w:szCs w:val="21"/>
          <w:lang w:val="x-none" w:eastAsia="x-none"/>
        </w:rPr>
      </w:pPr>
      <w:r w:rsidRPr="003F7EF2">
        <w:rPr>
          <w:rFonts w:ascii="Abadi" w:hAnsi="Abadi" w:cs="Arial"/>
          <w:sz w:val="21"/>
          <w:szCs w:val="21"/>
          <w:lang w:val="x-none" w:eastAsia="x-none"/>
        </w:rPr>
        <w:t xml:space="preserve">A </w:t>
      </w:r>
      <w:r w:rsidRPr="003F7EF2">
        <w:rPr>
          <w:rFonts w:ascii="Abadi" w:hAnsi="Abadi" w:cs="Arial"/>
          <w:sz w:val="21"/>
          <w:szCs w:val="21"/>
          <w:lang w:val="es-MX" w:eastAsia="x-none"/>
        </w:rPr>
        <w:t>esta</w:t>
      </w:r>
      <w:r w:rsidRPr="003F7EF2">
        <w:rPr>
          <w:rFonts w:ascii="Abadi" w:hAnsi="Abadi" w:cs="Arial"/>
          <w:sz w:val="21"/>
          <w:szCs w:val="21"/>
          <w:lang w:val="x-none" w:eastAsia="x-none"/>
        </w:rPr>
        <w:t xml:space="preserve"> Comisión de Hacienda y Fiscalización</w:t>
      </w:r>
      <w:r w:rsidRPr="003F7EF2">
        <w:rPr>
          <w:rFonts w:ascii="Abadi" w:hAnsi="Abadi" w:cs="Arial"/>
          <w:sz w:val="21"/>
          <w:szCs w:val="21"/>
          <w:lang w:val="es-MX" w:eastAsia="x-none"/>
        </w:rPr>
        <w:t xml:space="preserve"> </w:t>
      </w:r>
      <w:r w:rsidRPr="003F7EF2">
        <w:rPr>
          <w:rFonts w:ascii="Abadi" w:hAnsi="Abadi" w:cs="Arial"/>
          <w:sz w:val="21"/>
          <w:szCs w:val="21"/>
          <w:lang w:val="x-none" w:eastAsia="x-none"/>
        </w:rPr>
        <w:t xml:space="preserve">le fue turnado para su estudio y dictamen, el informe </w:t>
      </w:r>
      <w:r w:rsidRPr="003F7EF2">
        <w:rPr>
          <w:rFonts w:ascii="Abadi" w:hAnsi="Abadi" w:cs="Arial"/>
          <w:sz w:val="21"/>
          <w:szCs w:val="21"/>
          <w:lang w:val="es-MX" w:eastAsia="x-none"/>
        </w:rPr>
        <w:t xml:space="preserve">general formulado </w:t>
      </w:r>
      <w:r w:rsidRPr="003F7EF2">
        <w:rPr>
          <w:rFonts w:ascii="Abadi" w:hAnsi="Abadi" w:cs="Arial"/>
          <w:sz w:val="21"/>
          <w:szCs w:val="21"/>
          <w:lang w:val="x-none" w:eastAsia="x-none"/>
        </w:rPr>
        <w:t xml:space="preserve">por </w:t>
      </w:r>
      <w:r w:rsidRPr="003F7EF2">
        <w:rPr>
          <w:rFonts w:ascii="Abadi" w:hAnsi="Abadi" w:cs="Arial"/>
          <w:sz w:val="21"/>
          <w:szCs w:val="21"/>
          <w:lang w:val="es-MX" w:eastAsia="x-none"/>
        </w:rPr>
        <w:t xml:space="preserve">la </w:t>
      </w:r>
      <w:r w:rsidRPr="003F7EF2">
        <w:rPr>
          <w:rFonts w:ascii="Abadi" w:hAnsi="Abadi" w:cs="Arial"/>
          <w:sz w:val="21"/>
          <w:szCs w:val="21"/>
          <w:lang w:val="x-none" w:eastAsia="x-none"/>
        </w:rPr>
        <w:t>Auditoría Superior del Estado de Guanajuato</w:t>
      </w:r>
      <w:r w:rsidRPr="003F7EF2">
        <w:rPr>
          <w:rFonts w:ascii="Abadi" w:hAnsi="Abadi" w:cs="Arial"/>
          <w:sz w:val="21"/>
          <w:szCs w:val="21"/>
          <w:lang w:val="es-MX" w:eastAsia="x-none"/>
        </w:rPr>
        <w:t xml:space="preserve"> del proceso de entrega recepción correspondiente a la administración pública municipal 2018-2021 </w:t>
      </w:r>
      <w:r w:rsidRPr="003F7EF2">
        <w:rPr>
          <w:rFonts w:ascii="Abadi" w:hAnsi="Abadi" w:cs="Arial"/>
          <w:sz w:val="21"/>
          <w:szCs w:val="21"/>
          <w:lang w:val="x-none" w:eastAsia="x-none"/>
        </w:rPr>
        <w:t xml:space="preserve">de </w:t>
      </w:r>
      <w:r w:rsidRPr="003F7EF2">
        <w:rPr>
          <w:rFonts w:ascii="Abadi" w:hAnsi="Abadi" w:cs="Arial"/>
          <w:sz w:val="21"/>
          <w:szCs w:val="21"/>
          <w:lang w:val="es-MX" w:eastAsia="x-none"/>
        </w:rPr>
        <w:t>Salvatierra</w:t>
      </w:r>
      <w:r w:rsidRPr="003F7EF2">
        <w:rPr>
          <w:rFonts w:ascii="Abadi" w:hAnsi="Abadi" w:cs="Arial"/>
          <w:sz w:val="21"/>
          <w:szCs w:val="21"/>
          <w:lang w:val="x-none" w:eastAsia="x-none"/>
        </w:rPr>
        <w:t xml:space="preserve">, </w:t>
      </w:r>
      <w:proofErr w:type="spellStart"/>
      <w:r w:rsidRPr="003F7EF2">
        <w:rPr>
          <w:rFonts w:ascii="Abadi" w:hAnsi="Abadi" w:cs="Arial"/>
          <w:sz w:val="21"/>
          <w:szCs w:val="21"/>
          <w:lang w:val="x-none" w:eastAsia="x-none"/>
        </w:rPr>
        <w:t>Gto</w:t>
      </w:r>
      <w:proofErr w:type="spellEnd"/>
      <w:r w:rsidRPr="003F7EF2">
        <w:rPr>
          <w:rFonts w:ascii="Abadi" w:hAnsi="Abadi" w:cs="Arial"/>
          <w:sz w:val="21"/>
          <w:szCs w:val="21"/>
          <w:lang w:val="x-none" w:eastAsia="x-none"/>
        </w:rPr>
        <w:t>.</w:t>
      </w:r>
    </w:p>
    <w:p w14:paraId="17B9AE75" w14:textId="77777777" w:rsidR="003F7EF2" w:rsidRPr="003F7EF2" w:rsidRDefault="003F7EF2" w:rsidP="003F7EF2">
      <w:pPr>
        <w:ind w:firstLine="708"/>
        <w:jc w:val="both"/>
        <w:rPr>
          <w:rFonts w:ascii="Abadi" w:hAnsi="Abadi" w:cs="Arial"/>
          <w:sz w:val="21"/>
          <w:szCs w:val="21"/>
          <w:lang w:val="x-none" w:eastAsia="x-none"/>
        </w:rPr>
      </w:pPr>
    </w:p>
    <w:p w14:paraId="49666CA9" w14:textId="77777777" w:rsidR="003F7EF2" w:rsidRPr="003F7EF2" w:rsidRDefault="003F7EF2" w:rsidP="003F7EF2">
      <w:pPr>
        <w:ind w:firstLine="708"/>
        <w:jc w:val="both"/>
        <w:rPr>
          <w:rFonts w:ascii="Abadi" w:hAnsi="Abadi" w:cs="Arial"/>
          <w:sz w:val="21"/>
          <w:szCs w:val="21"/>
          <w:lang w:val="x-none" w:eastAsia="x-none"/>
        </w:rPr>
      </w:pPr>
      <w:r w:rsidRPr="003F7EF2">
        <w:rPr>
          <w:rFonts w:ascii="Abadi" w:hAnsi="Abadi" w:cs="Arial"/>
          <w:sz w:val="21"/>
          <w:szCs w:val="21"/>
          <w:lang w:val="x-none" w:eastAsia="x-none"/>
        </w:rPr>
        <w:t xml:space="preserve">Una vez analizado el referido informe </w:t>
      </w:r>
      <w:r w:rsidRPr="003F7EF2">
        <w:rPr>
          <w:rFonts w:ascii="Abadi" w:hAnsi="Abadi" w:cs="Arial"/>
          <w:sz w:val="21"/>
          <w:szCs w:val="21"/>
          <w:lang w:val="es-MX" w:eastAsia="x-none"/>
        </w:rPr>
        <w:t>general</w:t>
      </w:r>
      <w:r w:rsidRPr="003F7EF2">
        <w:rPr>
          <w:rFonts w:ascii="Abadi" w:hAnsi="Abadi" w:cs="Arial"/>
          <w:sz w:val="21"/>
          <w:szCs w:val="21"/>
          <w:lang w:val="x-none" w:eastAsia="x-none"/>
        </w:rPr>
        <w:t>, con fundamento en lo dispuesto por los artículos 112, fracción X</w:t>
      </w:r>
      <w:r w:rsidRPr="003F7EF2">
        <w:rPr>
          <w:rFonts w:ascii="Abadi" w:hAnsi="Abadi" w:cs="Arial"/>
          <w:sz w:val="21"/>
          <w:szCs w:val="21"/>
          <w:lang w:val="es-MX" w:eastAsia="x-none"/>
        </w:rPr>
        <w:t>V</w:t>
      </w:r>
      <w:r w:rsidRPr="003F7EF2">
        <w:rPr>
          <w:rFonts w:ascii="Abadi" w:hAnsi="Abadi" w:cs="Arial"/>
          <w:sz w:val="21"/>
          <w:szCs w:val="21"/>
          <w:lang w:val="x-none" w:eastAsia="x-none"/>
        </w:rPr>
        <w:t xml:space="preserve"> y 171 de la Ley Orgánica del Poder Legislativo, nos permitimos rendir el siguiente:</w:t>
      </w:r>
    </w:p>
    <w:p w14:paraId="79637C0A" w14:textId="77777777" w:rsidR="003F7EF2" w:rsidRPr="003F7EF2" w:rsidRDefault="003F7EF2" w:rsidP="003F7EF2">
      <w:pPr>
        <w:ind w:firstLine="708"/>
        <w:jc w:val="both"/>
        <w:rPr>
          <w:rFonts w:ascii="Abadi" w:hAnsi="Abadi" w:cs="Arial"/>
          <w:sz w:val="21"/>
          <w:szCs w:val="21"/>
          <w:lang w:val="x-none" w:eastAsia="x-none"/>
        </w:rPr>
      </w:pPr>
    </w:p>
    <w:p w14:paraId="789A7401" w14:textId="77777777" w:rsidR="003F7EF2" w:rsidRPr="003F7EF2" w:rsidRDefault="003F7EF2" w:rsidP="003F7EF2">
      <w:pPr>
        <w:keepNext/>
        <w:jc w:val="center"/>
        <w:outlineLvl w:val="0"/>
        <w:rPr>
          <w:rFonts w:ascii="Abadi" w:eastAsia="Arial Unicode MS" w:hAnsi="Abadi" w:cs="Arial"/>
          <w:b/>
          <w:bCs/>
          <w:sz w:val="21"/>
          <w:szCs w:val="21"/>
        </w:rPr>
      </w:pPr>
      <w:r w:rsidRPr="003F7EF2">
        <w:rPr>
          <w:rFonts w:ascii="Abadi" w:eastAsia="Arial Unicode MS" w:hAnsi="Abadi" w:cs="Arial"/>
          <w:b/>
          <w:bCs/>
          <w:sz w:val="21"/>
          <w:szCs w:val="21"/>
        </w:rPr>
        <w:t>D i c t a m e n</w:t>
      </w:r>
    </w:p>
    <w:p w14:paraId="37CD7C7A" w14:textId="77777777" w:rsidR="00362993" w:rsidRDefault="00362993" w:rsidP="003F7EF2">
      <w:pPr>
        <w:ind w:firstLine="708"/>
        <w:jc w:val="both"/>
        <w:rPr>
          <w:rFonts w:ascii="Abadi" w:hAnsi="Abadi" w:cs="Arial"/>
          <w:b/>
          <w:bCs/>
          <w:sz w:val="21"/>
          <w:szCs w:val="21"/>
          <w:lang w:val="es-MX" w:eastAsia="x-none"/>
        </w:rPr>
      </w:pPr>
    </w:p>
    <w:p w14:paraId="58614B9D" w14:textId="43B2A76B" w:rsidR="003F7EF2" w:rsidRPr="003F7EF2" w:rsidRDefault="003F7EF2" w:rsidP="003F7EF2">
      <w:pPr>
        <w:ind w:firstLine="708"/>
        <w:jc w:val="both"/>
        <w:rPr>
          <w:rFonts w:ascii="Abadi" w:hAnsi="Abadi" w:cs="Arial"/>
          <w:b/>
          <w:bCs/>
          <w:sz w:val="21"/>
          <w:szCs w:val="21"/>
          <w:lang w:val="es-MX" w:eastAsia="x-none"/>
        </w:rPr>
      </w:pPr>
      <w:r w:rsidRPr="003F7EF2">
        <w:rPr>
          <w:rFonts w:ascii="Abadi" w:hAnsi="Abadi" w:cs="Arial"/>
          <w:b/>
          <w:bCs/>
          <w:sz w:val="21"/>
          <w:szCs w:val="21"/>
          <w:lang w:val="es-MX" w:eastAsia="x-none"/>
        </w:rPr>
        <w:t>I. Antecedentes:</w:t>
      </w:r>
    </w:p>
    <w:p w14:paraId="279EAC9D" w14:textId="77777777" w:rsidR="003F7EF2" w:rsidRPr="003F7EF2" w:rsidRDefault="003F7EF2" w:rsidP="003F7EF2">
      <w:pPr>
        <w:ind w:firstLine="708"/>
        <w:jc w:val="both"/>
        <w:rPr>
          <w:rFonts w:ascii="Abadi" w:hAnsi="Abadi" w:cs="Arial"/>
          <w:sz w:val="21"/>
          <w:szCs w:val="21"/>
          <w:lang w:val="es-MX" w:eastAsia="x-none"/>
        </w:rPr>
      </w:pPr>
    </w:p>
    <w:p w14:paraId="0D50D011"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 xml:space="preserve">En cumplimiento a lo establecido en el artículo 48 de la Ley Orgánica Municipal para el Estado de Guanajuato, el ayuntamiento de Salvatierra, </w:t>
      </w:r>
      <w:proofErr w:type="spellStart"/>
      <w:r w:rsidRPr="003F7EF2">
        <w:rPr>
          <w:rFonts w:ascii="Abadi" w:hAnsi="Abadi" w:cs="Arial"/>
          <w:sz w:val="21"/>
          <w:szCs w:val="21"/>
          <w:lang w:val="es-MX" w:eastAsia="x-none"/>
        </w:rPr>
        <w:t>Gto</w:t>
      </w:r>
      <w:proofErr w:type="spellEnd"/>
      <w:r w:rsidRPr="003F7EF2">
        <w:rPr>
          <w:rFonts w:ascii="Abadi" w:hAnsi="Abadi" w:cs="Arial"/>
          <w:sz w:val="21"/>
          <w:szCs w:val="21"/>
          <w:lang w:val="es-MX" w:eastAsia="x-none"/>
        </w:rPr>
        <w:t>., en su oportunidad remitió a este Congreso del Estado, el informe derivado del proceso de entrega recepción de la administración pública municipal 2018-2021, el cual se turnó el 3 de febrero de 2022 a la Auditoría Superior del Estado para los efectos conducentes.</w:t>
      </w:r>
    </w:p>
    <w:p w14:paraId="704AC529" w14:textId="77777777" w:rsidR="003F7EF2" w:rsidRPr="003F7EF2" w:rsidRDefault="003F7EF2" w:rsidP="003F7EF2">
      <w:pPr>
        <w:ind w:firstLine="708"/>
        <w:jc w:val="both"/>
        <w:rPr>
          <w:rFonts w:ascii="Abadi" w:hAnsi="Abadi" w:cs="Arial"/>
          <w:sz w:val="21"/>
          <w:szCs w:val="21"/>
          <w:lang w:val="es-MX" w:eastAsia="x-none"/>
        </w:rPr>
      </w:pPr>
    </w:p>
    <w:p w14:paraId="7F7A9D71"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3F7EF2">
        <w:rPr>
          <w:rFonts w:ascii="Abadi" w:hAnsi="Abadi" w:cs="Arial"/>
          <w:sz w:val="21"/>
          <w:szCs w:val="21"/>
        </w:rPr>
        <w:t>de la Ley Orgánica Municipal para el Estado de Guanajuato</w:t>
      </w:r>
      <w:r w:rsidRPr="003F7EF2">
        <w:rPr>
          <w:rFonts w:ascii="Abadi" w:hAnsi="Abadi" w:cs="Arial"/>
          <w:sz w:val="21"/>
          <w:szCs w:val="21"/>
          <w:lang w:val="es-MX" w:eastAsia="x-none"/>
        </w:rPr>
        <w:t xml:space="preserve">, mismo que se turnó a esta Comisión </w:t>
      </w:r>
      <w:r w:rsidRPr="003F7EF2">
        <w:rPr>
          <w:rFonts w:ascii="Abadi" w:hAnsi="Abadi" w:cs="Arial"/>
          <w:bCs/>
          <w:sz w:val="21"/>
          <w:szCs w:val="21"/>
          <w:lang w:val="es-MX" w:eastAsia="x-none"/>
        </w:rPr>
        <w:t>el 7 de abril de 2022</w:t>
      </w:r>
      <w:r w:rsidRPr="003F7EF2">
        <w:rPr>
          <w:rFonts w:ascii="Abadi" w:hAnsi="Abadi" w:cs="Arial"/>
          <w:sz w:val="21"/>
          <w:szCs w:val="21"/>
          <w:lang w:val="es-MX" w:eastAsia="x-none"/>
        </w:rPr>
        <w:t xml:space="preserve"> para su estudio y dictamen,</w:t>
      </w:r>
      <w:r w:rsidRPr="003F7EF2">
        <w:rPr>
          <w:rFonts w:ascii="Abadi" w:hAnsi="Abadi" w:cs="Arial"/>
          <w:b/>
          <w:sz w:val="21"/>
          <w:szCs w:val="21"/>
          <w:lang w:val="es-MX" w:eastAsia="x-none"/>
        </w:rPr>
        <w:t xml:space="preserve"> </w:t>
      </w:r>
      <w:r w:rsidRPr="003F7EF2">
        <w:rPr>
          <w:rFonts w:ascii="Abadi" w:hAnsi="Abadi" w:cs="Arial"/>
          <w:sz w:val="21"/>
          <w:szCs w:val="21"/>
          <w:lang w:val="es-MX" w:eastAsia="x-none"/>
        </w:rPr>
        <w:t>la cual lo radicó el 19 de abril del año en curso.</w:t>
      </w:r>
    </w:p>
    <w:p w14:paraId="1DF6F974" w14:textId="77777777" w:rsidR="003F7EF2" w:rsidRPr="003F7EF2" w:rsidRDefault="003F7EF2" w:rsidP="003F7EF2">
      <w:pPr>
        <w:ind w:firstLine="708"/>
        <w:jc w:val="both"/>
        <w:rPr>
          <w:rFonts w:ascii="Abadi" w:hAnsi="Abadi" w:cs="Arial"/>
          <w:b/>
          <w:bCs/>
          <w:sz w:val="21"/>
          <w:szCs w:val="21"/>
          <w:lang w:val="es-MX" w:eastAsia="x-none"/>
        </w:rPr>
      </w:pPr>
    </w:p>
    <w:p w14:paraId="26CCA54B" w14:textId="77777777" w:rsidR="003F7EF2" w:rsidRPr="003F7EF2" w:rsidRDefault="003F7EF2" w:rsidP="003F7EF2">
      <w:pPr>
        <w:ind w:firstLine="708"/>
        <w:jc w:val="both"/>
        <w:rPr>
          <w:rFonts w:ascii="Abadi" w:hAnsi="Abadi" w:cs="Arial"/>
          <w:b/>
          <w:bCs/>
          <w:sz w:val="21"/>
          <w:szCs w:val="21"/>
          <w:lang w:val="es-MX" w:eastAsia="x-none"/>
        </w:rPr>
      </w:pPr>
      <w:r w:rsidRPr="003F7EF2">
        <w:rPr>
          <w:rFonts w:ascii="Abadi" w:hAnsi="Abadi" w:cs="Arial"/>
          <w:b/>
          <w:bCs/>
          <w:sz w:val="21"/>
          <w:szCs w:val="21"/>
          <w:lang w:val="es-MX" w:eastAsia="x-none"/>
        </w:rPr>
        <w:t>II. Competencia:</w:t>
      </w:r>
    </w:p>
    <w:p w14:paraId="13EDF309" w14:textId="77777777" w:rsidR="003F7EF2" w:rsidRPr="003F7EF2" w:rsidRDefault="003F7EF2" w:rsidP="003F7EF2">
      <w:pPr>
        <w:ind w:firstLine="708"/>
        <w:jc w:val="both"/>
        <w:rPr>
          <w:rFonts w:ascii="Abadi" w:hAnsi="Abadi" w:cs="Arial"/>
          <w:b/>
          <w:bCs/>
          <w:sz w:val="21"/>
          <w:szCs w:val="21"/>
          <w:lang w:val="es-MX" w:eastAsia="x-none"/>
        </w:rPr>
      </w:pPr>
    </w:p>
    <w:p w14:paraId="2A914A02"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021D5BFA" w14:textId="77777777" w:rsidR="003F7EF2" w:rsidRPr="003F7EF2" w:rsidRDefault="003F7EF2" w:rsidP="00362993">
      <w:pPr>
        <w:jc w:val="both"/>
        <w:rPr>
          <w:rFonts w:ascii="Abadi" w:hAnsi="Abadi" w:cs="Arial"/>
          <w:sz w:val="21"/>
          <w:szCs w:val="21"/>
          <w:lang w:val="es-MX" w:eastAsia="x-none"/>
        </w:rPr>
      </w:pPr>
    </w:p>
    <w:p w14:paraId="3B5E28AA"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264AC6FF" w14:textId="77777777" w:rsidR="003F7EF2" w:rsidRPr="003F7EF2" w:rsidRDefault="003F7EF2" w:rsidP="003F7EF2">
      <w:pPr>
        <w:ind w:firstLine="708"/>
        <w:jc w:val="both"/>
        <w:rPr>
          <w:rFonts w:ascii="Abadi" w:hAnsi="Abadi" w:cs="Arial"/>
          <w:sz w:val="21"/>
          <w:szCs w:val="21"/>
          <w:lang w:val="es-MX" w:eastAsia="x-none"/>
        </w:rPr>
      </w:pPr>
    </w:p>
    <w:p w14:paraId="1DC0E8D3"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3F7EF2">
        <w:rPr>
          <w:rFonts w:ascii="Abadi" w:hAnsi="Abadi" w:cs="Arial"/>
          <w:sz w:val="21"/>
          <w:szCs w:val="21"/>
          <w:lang w:eastAsia="x-none"/>
        </w:rPr>
        <w:t xml:space="preserve"> emite</w:t>
      </w:r>
      <w:r w:rsidRPr="003F7EF2">
        <w:rPr>
          <w:rFonts w:ascii="Abadi" w:hAnsi="Abadi" w:cs="Arial"/>
          <w:sz w:val="21"/>
          <w:szCs w:val="21"/>
          <w:lang w:val="es-MX" w:eastAsia="x-none"/>
        </w:rPr>
        <w:t xml:space="preserve"> un informe general del proceso de entrega recepción y lo remite al Congreso del Estado.</w:t>
      </w:r>
    </w:p>
    <w:p w14:paraId="0CB0A55F" w14:textId="77777777" w:rsidR="003F7EF2" w:rsidRPr="003F7EF2" w:rsidRDefault="003F7EF2" w:rsidP="003F7EF2">
      <w:pPr>
        <w:ind w:firstLine="708"/>
        <w:jc w:val="both"/>
        <w:rPr>
          <w:rFonts w:ascii="Abadi" w:hAnsi="Abadi" w:cs="Arial"/>
          <w:sz w:val="21"/>
          <w:szCs w:val="21"/>
          <w:lang w:val="es-MX" w:eastAsia="x-none"/>
        </w:rPr>
      </w:pPr>
    </w:p>
    <w:p w14:paraId="6FC4E242" w14:textId="77777777" w:rsidR="003F7EF2" w:rsidRPr="003F7EF2" w:rsidRDefault="003F7EF2" w:rsidP="003F7EF2">
      <w:pPr>
        <w:ind w:firstLine="708"/>
        <w:jc w:val="both"/>
        <w:rPr>
          <w:rFonts w:ascii="Abadi" w:hAnsi="Abadi" w:cs="Arial"/>
          <w:color w:val="000000"/>
          <w:sz w:val="21"/>
          <w:szCs w:val="21"/>
        </w:rPr>
      </w:pPr>
      <w:r w:rsidRPr="003F7EF2">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3F7EF2">
        <w:rPr>
          <w:rFonts w:ascii="Abadi" w:hAnsi="Abadi" w:cs="Arial"/>
          <w:sz w:val="21"/>
          <w:szCs w:val="21"/>
        </w:rPr>
        <w:t xml:space="preserve">a la Auditoría Superior del Estado de Guanajuato, </w:t>
      </w:r>
      <w:r w:rsidRPr="003F7EF2">
        <w:rPr>
          <w:rFonts w:ascii="Abadi" w:hAnsi="Abadi" w:cs="Arial"/>
          <w:color w:val="000000"/>
          <w:sz w:val="21"/>
          <w:szCs w:val="21"/>
        </w:rPr>
        <w:t>para efectos de lo dispuesto por los artículos 2, fracción II, 5, fracción IV y 82, fracciones I y II de la Ley de Fiscalización Superior del Estado de Guanajuato.</w:t>
      </w:r>
    </w:p>
    <w:p w14:paraId="6F28F962" w14:textId="77777777" w:rsidR="003F7EF2" w:rsidRPr="003F7EF2" w:rsidRDefault="003F7EF2" w:rsidP="003F7EF2">
      <w:pPr>
        <w:ind w:firstLine="708"/>
        <w:jc w:val="both"/>
        <w:rPr>
          <w:rFonts w:ascii="Abadi" w:hAnsi="Abadi" w:cs="Arial"/>
          <w:color w:val="000000"/>
          <w:sz w:val="21"/>
          <w:szCs w:val="21"/>
        </w:rPr>
      </w:pPr>
    </w:p>
    <w:p w14:paraId="11F404BD" w14:textId="77777777" w:rsidR="003F7EF2" w:rsidRPr="003F7EF2" w:rsidRDefault="003F7EF2" w:rsidP="003F7EF2">
      <w:pPr>
        <w:ind w:firstLine="708"/>
        <w:jc w:val="both"/>
        <w:rPr>
          <w:rFonts w:ascii="Abadi" w:hAnsi="Abadi" w:cs="Arial"/>
          <w:sz w:val="21"/>
          <w:szCs w:val="21"/>
          <w:lang w:val="es-MX"/>
        </w:rPr>
      </w:pPr>
      <w:r w:rsidRPr="003F7EF2">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3F7EF2">
        <w:rPr>
          <w:rFonts w:ascii="Abadi" w:hAnsi="Abadi" w:cs="Arial"/>
          <w:sz w:val="21"/>
          <w:szCs w:val="21"/>
          <w:lang w:val="es-MX"/>
        </w:rPr>
        <w:t xml:space="preserve">Contraloría Municipal de Salvatierra, </w:t>
      </w:r>
      <w:proofErr w:type="spellStart"/>
      <w:r w:rsidRPr="003F7EF2">
        <w:rPr>
          <w:rFonts w:ascii="Abadi" w:hAnsi="Abadi" w:cs="Arial"/>
          <w:sz w:val="21"/>
          <w:szCs w:val="21"/>
          <w:lang w:val="es-MX"/>
        </w:rPr>
        <w:t>Gto</w:t>
      </w:r>
      <w:proofErr w:type="spellEnd"/>
      <w:r w:rsidRPr="003F7EF2">
        <w:rPr>
          <w:rFonts w:ascii="Abadi" w:hAnsi="Abadi" w:cs="Arial"/>
          <w:sz w:val="21"/>
          <w:szCs w:val="21"/>
          <w:lang w:val="es-MX"/>
        </w:rPr>
        <w:t xml:space="preserve">., para los efectos del artículo 10 de la Ley de Responsabilidades Administrativas para el Estado de Guanajuato y </w:t>
      </w:r>
      <w:r w:rsidRPr="003F7EF2">
        <w:rPr>
          <w:rFonts w:ascii="Abadi" w:hAnsi="Abadi" w:cs="Arial"/>
          <w:sz w:val="21"/>
          <w:szCs w:val="21"/>
          <w:lang w:val="es-MX"/>
        </w:rPr>
        <w:t>de la Ley General de Responsabilidades Administrativas.</w:t>
      </w:r>
    </w:p>
    <w:p w14:paraId="59667BEF" w14:textId="77777777" w:rsidR="003F7EF2" w:rsidRPr="003F7EF2" w:rsidRDefault="003F7EF2" w:rsidP="003F7EF2">
      <w:pPr>
        <w:ind w:firstLine="708"/>
        <w:jc w:val="both"/>
        <w:rPr>
          <w:rFonts w:ascii="Abadi" w:hAnsi="Abadi" w:cs="Arial"/>
          <w:sz w:val="21"/>
          <w:szCs w:val="21"/>
          <w:lang w:val="es-MX"/>
        </w:rPr>
      </w:pPr>
    </w:p>
    <w:p w14:paraId="4BAD5F48" w14:textId="77777777" w:rsidR="003F7EF2" w:rsidRPr="003F7EF2" w:rsidRDefault="003F7EF2" w:rsidP="003F7EF2">
      <w:pPr>
        <w:ind w:firstLine="708"/>
        <w:jc w:val="both"/>
        <w:rPr>
          <w:rFonts w:ascii="Abadi" w:hAnsi="Abadi" w:cs="Arial"/>
          <w:b/>
          <w:bCs/>
          <w:sz w:val="21"/>
          <w:szCs w:val="21"/>
          <w:lang w:val="es-MX" w:eastAsia="x-none"/>
        </w:rPr>
      </w:pPr>
      <w:r w:rsidRPr="003F7EF2">
        <w:rPr>
          <w:rFonts w:ascii="Abadi" w:hAnsi="Abadi" w:cs="Arial"/>
          <w:b/>
          <w:bCs/>
          <w:sz w:val="21"/>
          <w:szCs w:val="21"/>
          <w:lang w:val="es-MX" w:eastAsia="x-none"/>
        </w:rPr>
        <w:t>III. Procedimiento:</w:t>
      </w:r>
    </w:p>
    <w:p w14:paraId="552D36BB" w14:textId="77777777" w:rsidR="003F7EF2" w:rsidRPr="003F7EF2" w:rsidRDefault="003F7EF2" w:rsidP="003F7EF2">
      <w:pPr>
        <w:ind w:firstLine="708"/>
        <w:jc w:val="both"/>
        <w:rPr>
          <w:rFonts w:ascii="Abadi" w:hAnsi="Abadi" w:cs="Arial"/>
          <w:sz w:val="21"/>
          <w:szCs w:val="21"/>
          <w:lang w:val="es-MX"/>
        </w:rPr>
      </w:pPr>
    </w:p>
    <w:p w14:paraId="42997B26"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0C326960" w14:textId="77777777" w:rsidR="003F7EF2" w:rsidRPr="003F7EF2" w:rsidRDefault="003F7EF2" w:rsidP="00362993">
      <w:pPr>
        <w:jc w:val="both"/>
        <w:rPr>
          <w:rFonts w:ascii="Abadi" w:hAnsi="Abadi" w:cs="Arial"/>
          <w:sz w:val="21"/>
          <w:szCs w:val="21"/>
          <w:lang w:val="es-MX" w:eastAsia="x-none"/>
        </w:rPr>
      </w:pPr>
    </w:p>
    <w:p w14:paraId="0501356F"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1A6BA796" w14:textId="77777777" w:rsidR="003F7EF2" w:rsidRPr="003F7EF2" w:rsidRDefault="003F7EF2" w:rsidP="003F7EF2">
      <w:pPr>
        <w:ind w:firstLine="708"/>
        <w:jc w:val="both"/>
        <w:rPr>
          <w:rFonts w:ascii="Abadi" w:hAnsi="Abadi" w:cs="Arial"/>
          <w:sz w:val="21"/>
          <w:szCs w:val="21"/>
          <w:lang w:val="es-MX" w:eastAsia="x-none"/>
        </w:rPr>
      </w:pPr>
    </w:p>
    <w:p w14:paraId="2F08EB2D" w14:textId="77777777" w:rsidR="003F7EF2" w:rsidRPr="003F7EF2" w:rsidRDefault="003F7EF2" w:rsidP="000F0F3C">
      <w:pPr>
        <w:numPr>
          <w:ilvl w:val="0"/>
          <w:numId w:val="80"/>
        </w:numPr>
        <w:spacing w:after="240"/>
        <w:jc w:val="both"/>
        <w:rPr>
          <w:rFonts w:ascii="Abadi" w:hAnsi="Abadi" w:cs="Arial"/>
          <w:sz w:val="21"/>
          <w:szCs w:val="21"/>
          <w:lang w:val="es-MX" w:eastAsia="x-none"/>
        </w:rPr>
      </w:pPr>
      <w:r w:rsidRPr="003F7EF2">
        <w:rPr>
          <w:rFonts w:ascii="Abadi" w:hAnsi="Abadi" w:cs="Arial"/>
          <w:sz w:val="21"/>
          <w:szCs w:val="21"/>
          <w:lang w:val="es-MX" w:eastAsia="x-none"/>
        </w:rPr>
        <w:t>Integración del expediente de entrega recepción;</w:t>
      </w:r>
    </w:p>
    <w:p w14:paraId="0432F458" w14:textId="77777777" w:rsidR="003F7EF2" w:rsidRPr="003F7EF2" w:rsidRDefault="003F7EF2" w:rsidP="003F7EF2">
      <w:pPr>
        <w:ind w:left="1068"/>
        <w:jc w:val="both"/>
        <w:rPr>
          <w:rFonts w:ascii="Abadi" w:hAnsi="Abadi" w:cs="Arial"/>
          <w:sz w:val="21"/>
          <w:szCs w:val="21"/>
          <w:lang w:val="es-MX" w:eastAsia="x-none"/>
        </w:rPr>
      </w:pPr>
    </w:p>
    <w:p w14:paraId="31D48306" w14:textId="77777777" w:rsidR="003F7EF2" w:rsidRPr="003F7EF2" w:rsidRDefault="003F7EF2" w:rsidP="000F0F3C">
      <w:pPr>
        <w:numPr>
          <w:ilvl w:val="0"/>
          <w:numId w:val="80"/>
        </w:numPr>
        <w:jc w:val="both"/>
        <w:rPr>
          <w:rFonts w:ascii="Abadi" w:hAnsi="Abadi" w:cs="Arial"/>
          <w:sz w:val="21"/>
          <w:szCs w:val="21"/>
          <w:lang w:val="es-MX" w:eastAsia="x-none"/>
        </w:rPr>
      </w:pPr>
      <w:r w:rsidRPr="003F7EF2">
        <w:rPr>
          <w:rFonts w:ascii="Abadi" w:hAnsi="Abadi" w:cs="Arial"/>
          <w:sz w:val="21"/>
          <w:szCs w:val="21"/>
          <w:lang w:val="es-MX" w:eastAsia="x-none"/>
        </w:rPr>
        <w:t>Acto de entrega recepción en el que la Auditoría Superior del Estado de Guanajuato funge como observador; y</w:t>
      </w:r>
    </w:p>
    <w:p w14:paraId="40B359B7" w14:textId="77777777" w:rsidR="003F7EF2" w:rsidRPr="003F7EF2" w:rsidRDefault="003F7EF2" w:rsidP="003F7EF2">
      <w:pPr>
        <w:spacing w:after="200" w:line="276" w:lineRule="auto"/>
        <w:ind w:left="720"/>
        <w:contextualSpacing/>
        <w:rPr>
          <w:rFonts w:ascii="Abadi" w:hAnsi="Abadi" w:cs="Arial"/>
          <w:sz w:val="21"/>
          <w:szCs w:val="21"/>
          <w:lang w:val="es-MX" w:eastAsia="x-none"/>
        </w:rPr>
      </w:pPr>
    </w:p>
    <w:p w14:paraId="3B85A7D5" w14:textId="77777777" w:rsidR="003F7EF2" w:rsidRPr="003F7EF2" w:rsidRDefault="003F7EF2" w:rsidP="000F0F3C">
      <w:pPr>
        <w:numPr>
          <w:ilvl w:val="0"/>
          <w:numId w:val="80"/>
        </w:numPr>
        <w:jc w:val="both"/>
        <w:rPr>
          <w:rFonts w:ascii="Abadi" w:hAnsi="Abadi" w:cs="Arial"/>
          <w:sz w:val="21"/>
          <w:szCs w:val="21"/>
          <w:lang w:val="es-MX" w:eastAsia="x-none"/>
        </w:rPr>
      </w:pPr>
      <w:r w:rsidRPr="003F7EF2">
        <w:rPr>
          <w:rFonts w:ascii="Abadi" w:hAnsi="Abadi" w:cs="Arial"/>
          <w:sz w:val="21"/>
          <w:szCs w:val="21"/>
          <w:lang w:val="es-MX" w:eastAsia="x-none"/>
        </w:rPr>
        <w:t>Revisión del expediente de entrega recepción.</w:t>
      </w:r>
    </w:p>
    <w:p w14:paraId="118474DE" w14:textId="77777777" w:rsidR="003F7EF2" w:rsidRPr="003F7EF2" w:rsidRDefault="003F7EF2" w:rsidP="003F7EF2">
      <w:pPr>
        <w:spacing w:after="200" w:line="276" w:lineRule="auto"/>
        <w:ind w:left="720"/>
        <w:contextualSpacing/>
        <w:rPr>
          <w:rFonts w:ascii="Abadi" w:hAnsi="Abadi" w:cs="Arial"/>
          <w:sz w:val="21"/>
          <w:szCs w:val="21"/>
          <w:lang w:val="es-MX" w:eastAsia="x-none"/>
        </w:rPr>
      </w:pPr>
    </w:p>
    <w:p w14:paraId="21841E00"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La Auditoría Superior del Estado funge como asesor en las etapas señaladas en los incisos a y c.</w:t>
      </w:r>
    </w:p>
    <w:p w14:paraId="647FA610" w14:textId="77777777" w:rsidR="003F7EF2" w:rsidRPr="003F7EF2" w:rsidRDefault="003F7EF2" w:rsidP="003F7EF2">
      <w:pPr>
        <w:jc w:val="both"/>
        <w:rPr>
          <w:rFonts w:ascii="Abadi" w:hAnsi="Abadi" w:cs="Arial"/>
          <w:sz w:val="21"/>
          <w:szCs w:val="21"/>
          <w:lang w:val="es-MX" w:eastAsia="x-none"/>
        </w:rPr>
      </w:pPr>
    </w:p>
    <w:p w14:paraId="10129945"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348E9D4C" w14:textId="77777777" w:rsidR="003F7EF2" w:rsidRPr="003F7EF2" w:rsidRDefault="003F7EF2" w:rsidP="003F7EF2">
      <w:pPr>
        <w:ind w:firstLine="708"/>
        <w:jc w:val="both"/>
        <w:rPr>
          <w:rFonts w:ascii="Abadi" w:hAnsi="Abadi" w:cs="Arial"/>
          <w:sz w:val="21"/>
          <w:szCs w:val="21"/>
          <w:lang w:val="es-MX" w:eastAsia="x-none"/>
        </w:rPr>
      </w:pPr>
    </w:p>
    <w:p w14:paraId="5E352D0C"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90E074B" w14:textId="77777777" w:rsidR="003F7EF2" w:rsidRPr="003F7EF2" w:rsidRDefault="003F7EF2" w:rsidP="003F7EF2">
      <w:pPr>
        <w:ind w:firstLine="708"/>
        <w:jc w:val="both"/>
        <w:rPr>
          <w:rFonts w:ascii="Abadi" w:hAnsi="Abadi" w:cs="Arial"/>
          <w:i/>
          <w:sz w:val="21"/>
          <w:szCs w:val="21"/>
          <w:lang w:val="es-MX" w:eastAsia="x-none"/>
        </w:rPr>
      </w:pPr>
    </w:p>
    <w:p w14:paraId="6A3A8B3B" w14:textId="77777777" w:rsidR="003F7EF2" w:rsidRPr="003F7EF2" w:rsidRDefault="003F7EF2" w:rsidP="003F7EF2">
      <w:pPr>
        <w:jc w:val="right"/>
        <w:rPr>
          <w:rFonts w:ascii="Abadi" w:hAnsi="Abadi" w:cs="Arial"/>
          <w:b/>
          <w:i/>
          <w:sz w:val="21"/>
          <w:szCs w:val="21"/>
        </w:rPr>
      </w:pPr>
      <w:r w:rsidRPr="003F7EF2">
        <w:rPr>
          <w:rFonts w:ascii="Abadi" w:hAnsi="Abadi" w:cs="Arial"/>
          <w:b/>
          <w:i/>
          <w:sz w:val="21"/>
          <w:szCs w:val="21"/>
        </w:rPr>
        <w:t>Contenido del expediente de entrega recepción</w:t>
      </w:r>
    </w:p>
    <w:p w14:paraId="62FC3F1B" w14:textId="77777777" w:rsidR="003F7EF2" w:rsidRPr="003F7EF2" w:rsidRDefault="003F7EF2" w:rsidP="003F7EF2">
      <w:pPr>
        <w:ind w:left="709"/>
        <w:jc w:val="both"/>
        <w:rPr>
          <w:rFonts w:ascii="Abadi" w:hAnsi="Abadi" w:cs="Arial"/>
          <w:i/>
          <w:sz w:val="21"/>
          <w:szCs w:val="21"/>
        </w:rPr>
      </w:pPr>
      <w:r w:rsidRPr="003F7EF2">
        <w:rPr>
          <w:rFonts w:ascii="Abadi" w:hAnsi="Abadi" w:cs="Arial"/>
          <w:b/>
          <w:bCs/>
          <w:i/>
          <w:sz w:val="21"/>
          <w:szCs w:val="21"/>
        </w:rPr>
        <w:lastRenderedPageBreak/>
        <w:t>Artículo</w:t>
      </w:r>
      <w:r w:rsidRPr="003F7EF2">
        <w:rPr>
          <w:rFonts w:ascii="Abadi" w:hAnsi="Abadi" w:cs="Arial"/>
          <w:i/>
          <w:sz w:val="21"/>
          <w:szCs w:val="21"/>
        </w:rPr>
        <w:t xml:space="preserve"> </w:t>
      </w:r>
      <w:r w:rsidRPr="003F7EF2">
        <w:rPr>
          <w:rFonts w:ascii="Abadi" w:hAnsi="Abadi" w:cs="Arial"/>
          <w:b/>
          <w:bCs/>
          <w:i/>
          <w:sz w:val="21"/>
          <w:szCs w:val="21"/>
        </w:rPr>
        <w:t>45</w:t>
      </w:r>
      <w:r w:rsidRPr="003F7EF2">
        <w:rPr>
          <w:rFonts w:ascii="Abadi" w:hAnsi="Abadi" w:cs="Arial"/>
          <w:i/>
          <w:sz w:val="21"/>
          <w:szCs w:val="21"/>
        </w:rPr>
        <w:t>. La integración del expediente a que se refiere el artículo anterior será responsabilidad del Ayuntamiento saliente, y deberá contener, por lo menos, la información relativa a:</w:t>
      </w:r>
    </w:p>
    <w:p w14:paraId="020DE580" w14:textId="77777777" w:rsidR="003F7EF2" w:rsidRPr="003F7EF2" w:rsidRDefault="003F7EF2" w:rsidP="003F7EF2">
      <w:pPr>
        <w:ind w:left="709"/>
        <w:jc w:val="both"/>
        <w:rPr>
          <w:rFonts w:ascii="Abadi" w:hAnsi="Abadi" w:cs="Arial"/>
          <w:i/>
          <w:sz w:val="21"/>
          <w:szCs w:val="21"/>
        </w:rPr>
      </w:pPr>
    </w:p>
    <w:p w14:paraId="6A2A082F"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I.</w:t>
      </w:r>
      <w:r w:rsidRPr="003F7EF2">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6988E51D" w14:textId="77777777" w:rsidR="003F7EF2" w:rsidRPr="003F7EF2" w:rsidRDefault="003F7EF2" w:rsidP="003F7EF2">
      <w:pPr>
        <w:jc w:val="both"/>
        <w:rPr>
          <w:rFonts w:ascii="Abadi" w:hAnsi="Abadi" w:cs="Arial"/>
          <w:i/>
          <w:sz w:val="21"/>
          <w:szCs w:val="21"/>
        </w:rPr>
      </w:pPr>
    </w:p>
    <w:p w14:paraId="43CA8BE9"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II.</w:t>
      </w:r>
      <w:r w:rsidRPr="003F7EF2">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C664595" w14:textId="77777777" w:rsidR="003F7EF2" w:rsidRPr="003F7EF2" w:rsidRDefault="003F7EF2" w:rsidP="003F7EF2">
      <w:pPr>
        <w:ind w:left="709"/>
        <w:jc w:val="both"/>
        <w:rPr>
          <w:rFonts w:ascii="Abadi" w:hAnsi="Abadi" w:cs="Arial"/>
          <w:i/>
          <w:sz w:val="21"/>
          <w:szCs w:val="21"/>
        </w:rPr>
      </w:pPr>
    </w:p>
    <w:p w14:paraId="0A883A1A"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 xml:space="preserve">III. </w:t>
      </w:r>
      <w:r w:rsidRPr="003F7EF2">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2729AA2C" w14:textId="77777777" w:rsidR="003F7EF2" w:rsidRPr="003F7EF2" w:rsidRDefault="003F7EF2" w:rsidP="003F7EF2">
      <w:pPr>
        <w:ind w:left="709"/>
        <w:jc w:val="both"/>
        <w:rPr>
          <w:rFonts w:ascii="Abadi" w:hAnsi="Abadi" w:cs="Arial"/>
          <w:i/>
          <w:sz w:val="21"/>
          <w:szCs w:val="21"/>
        </w:rPr>
      </w:pPr>
    </w:p>
    <w:p w14:paraId="047232B4"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IV.</w:t>
      </w:r>
      <w:r w:rsidRPr="003F7EF2">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2C0FD944" w14:textId="77777777" w:rsidR="003F7EF2" w:rsidRPr="003F7EF2" w:rsidRDefault="003F7EF2" w:rsidP="003F7EF2">
      <w:pPr>
        <w:ind w:left="709"/>
        <w:jc w:val="both"/>
        <w:rPr>
          <w:rFonts w:ascii="Abadi" w:hAnsi="Abadi" w:cs="Arial"/>
          <w:i/>
          <w:sz w:val="21"/>
          <w:szCs w:val="21"/>
        </w:rPr>
      </w:pPr>
    </w:p>
    <w:p w14:paraId="770ED02E" w14:textId="77777777" w:rsidR="003F7EF2" w:rsidRPr="003F7EF2" w:rsidRDefault="003F7EF2" w:rsidP="003F7EF2">
      <w:pPr>
        <w:ind w:left="709"/>
        <w:jc w:val="both"/>
        <w:rPr>
          <w:rFonts w:ascii="Abadi" w:hAnsi="Abadi" w:cs="Arial"/>
          <w:b/>
          <w:i/>
          <w:sz w:val="21"/>
          <w:szCs w:val="21"/>
        </w:rPr>
      </w:pPr>
      <w:r w:rsidRPr="003F7EF2">
        <w:rPr>
          <w:rFonts w:ascii="Abadi" w:hAnsi="Abadi" w:cs="Arial"/>
          <w:b/>
          <w:i/>
          <w:sz w:val="21"/>
          <w:szCs w:val="21"/>
        </w:rPr>
        <w:t xml:space="preserve">V. </w:t>
      </w:r>
      <w:r w:rsidRPr="003F7EF2">
        <w:rPr>
          <w:rFonts w:ascii="Abadi" w:hAnsi="Abadi" w:cs="Arial"/>
          <w:i/>
          <w:sz w:val="21"/>
          <w:szCs w:val="21"/>
        </w:rPr>
        <w:t xml:space="preserve">El estado de la obra pública y servicios relacionados con la misma, que se encuentren ejecutados y en proceso, especificando la etapa en que </w:t>
      </w:r>
      <w:r w:rsidRPr="003F7EF2">
        <w:rPr>
          <w:rFonts w:ascii="Abadi" w:hAnsi="Abadi" w:cs="Arial"/>
          <w:i/>
          <w:sz w:val="21"/>
          <w:szCs w:val="21"/>
        </w:rPr>
        <w:t>se encuentren; así como la documentación relativa. Corresponde al Titular de la Dependencia de Obra Pública proporcionar esta información;</w:t>
      </w:r>
    </w:p>
    <w:p w14:paraId="0E5563AF" w14:textId="77777777" w:rsidR="003F7EF2" w:rsidRPr="003F7EF2" w:rsidRDefault="003F7EF2" w:rsidP="003F7EF2">
      <w:pPr>
        <w:ind w:left="709"/>
        <w:jc w:val="both"/>
        <w:rPr>
          <w:rFonts w:ascii="Abadi" w:hAnsi="Abadi" w:cs="Arial"/>
          <w:i/>
          <w:sz w:val="21"/>
          <w:szCs w:val="21"/>
        </w:rPr>
      </w:pPr>
    </w:p>
    <w:p w14:paraId="7CDDE47F"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VI.</w:t>
      </w:r>
      <w:r w:rsidRPr="003F7EF2">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6793D79E" w14:textId="77777777" w:rsidR="003F7EF2" w:rsidRPr="003F7EF2" w:rsidRDefault="003F7EF2" w:rsidP="003F7EF2">
      <w:pPr>
        <w:ind w:left="709"/>
        <w:jc w:val="both"/>
        <w:rPr>
          <w:rFonts w:ascii="Abadi" w:hAnsi="Abadi" w:cs="Arial"/>
          <w:i/>
          <w:sz w:val="21"/>
          <w:szCs w:val="21"/>
        </w:rPr>
      </w:pPr>
    </w:p>
    <w:p w14:paraId="2DC3AF6D"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VII.</w:t>
      </w:r>
      <w:r w:rsidRPr="003F7EF2">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472DB912" w14:textId="77777777" w:rsidR="003F7EF2" w:rsidRPr="003F7EF2" w:rsidRDefault="003F7EF2" w:rsidP="003F7EF2">
      <w:pPr>
        <w:ind w:left="709"/>
        <w:jc w:val="both"/>
        <w:rPr>
          <w:rFonts w:ascii="Abadi" w:hAnsi="Abadi" w:cs="Arial"/>
          <w:i/>
          <w:sz w:val="21"/>
          <w:szCs w:val="21"/>
        </w:rPr>
      </w:pPr>
    </w:p>
    <w:p w14:paraId="4021C486"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 xml:space="preserve">VIII. </w:t>
      </w:r>
      <w:r w:rsidRPr="003F7EF2">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6A7D327A" w14:textId="77777777" w:rsidR="003F7EF2" w:rsidRPr="003F7EF2" w:rsidRDefault="003F7EF2" w:rsidP="003F7EF2">
      <w:pPr>
        <w:ind w:left="709"/>
        <w:jc w:val="both"/>
        <w:rPr>
          <w:rFonts w:ascii="Abadi" w:hAnsi="Abadi" w:cs="Arial"/>
          <w:i/>
          <w:sz w:val="21"/>
          <w:szCs w:val="21"/>
        </w:rPr>
      </w:pPr>
    </w:p>
    <w:p w14:paraId="60065E71"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IX.</w:t>
      </w:r>
      <w:r w:rsidRPr="003F7EF2">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6F61F302" w14:textId="77777777" w:rsidR="003F7EF2" w:rsidRPr="003F7EF2" w:rsidRDefault="003F7EF2" w:rsidP="003F7EF2">
      <w:pPr>
        <w:ind w:left="709"/>
        <w:jc w:val="both"/>
        <w:rPr>
          <w:rFonts w:ascii="Abadi" w:hAnsi="Abadi" w:cs="Arial"/>
          <w:i/>
          <w:sz w:val="21"/>
          <w:szCs w:val="21"/>
        </w:rPr>
      </w:pPr>
    </w:p>
    <w:p w14:paraId="1BB48B64"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X.</w:t>
      </w:r>
      <w:r w:rsidRPr="003F7EF2">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785431F3" w14:textId="77777777" w:rsidR="003F7EF2" w:rsidRPr="003F7EF2" w:rsidRDefault="003F7EF2" w:rsidP="003F7EF2">
      <w:pPr>
        <w:ind w:left="709"/>
        <w:jc w:val="both"/>
        <w:rPr>
          <w:rFonts w:ascii="Abadi" w:hAnsi="Abadi" w:cs="Arial"/>
          <w:i/>
          <w:sz w:val="21"/>
          <w:szCs w:val="21"/>
        </w:rPr>
      </w:pPr>
    </w:p>
    <w:p w14:paraId="510D2113"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lastRenderedPageBreak/>
        <w:t>XI.</w:t>
      </w:r>
      <w:r w:rsidRPr="003F7EF2">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7FBAC205" w14:textId="77777777" w:rsidR="003F7EF2" w:rsidRPr="003F7EF2" w:rsidRDefault="003F7EF2" w:rsidP="003F7EF2">
      <w:pPr>
        <w:ind w:left="709"/>
        <w:jc w:val="both"/>
        <w:rPr>
          <w:rFonts w:ascii="Abadi" w:hAnsi="Abadi" w:cs="Arial"/>
          <w:i/>
          <w:sz w:val="21"/>
          <w:szCs w:val="21"/>
        </w:rPr>
      </w:pPr>
    </w:p>
    <w:p w14:paraId="3AB23E24" w14:textId="77777777" w:rsidR="003F7EF2" w:rsidRPr="003F7EF2" w:rsidRDefault="003F7EF2" w:rsidP="003F7EF2">
      <w:pPr>
        <w:ind w:left="709"/>
        <w:jc w:val="both"/>
        <w:rPr>
          <w:rFonts w:ascii="Abadi" w:hAnsi="Abadi" w:cs="Arial"/>
          <w:i/>
          <w:sz w:val="21"/>
          <w:szCs w:val="21"/>
        </w:rPr>
      </w:pPr>
      <w:r w:rsidRPr="003F7EF2">
        <w:rPr>
          <w:rFonts w:ascii="Abadi" w:hAnsi="Abadi" w:cs="Arial"/>
          <w:b/>
          <w:i/>
          <w:sz w:val="21"/>
          <w:szCs w:val="21"/>
        </w:rPr>
        <w:t xml:space="preserve">XII. </w:t>
      </w:r>
      <w:r w:rsidRPr="003F7EF2">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6306BC86" w14:textId="77777777" w:rsidR="003F7EF2" w:rsidRPr="003F7EF2" w:rsidRDefault="003F7EF2" w:rsidP="003F7EF2">
      <w:pPr>
        <w:ind w:left="709"/>
        <w:jc w:val="both"/>
        <w:rPr>
          <w:rFonts w:ascii="Abadi" w:hAnsi="Abadi" w:cs="Arial"/>
          <w:i/>
          <w:sz w:val="21"/>
          <w:szCs w:val="21"/>
        </w:rPr>
      </w:pPr>
    </w:p>
    <w:p w14:paraId="147B4B88"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r w:rsidRPr="003F7EF2">
        <w:rPr>
          <w:rFonts w:ascii="Abadi" w:hAnsi="Abadi" w:cs="Arial"/>
          <w:b/>
          <w:i/>
          <w:sz w:val="21"/>
          <w:szCs w:val="21"/>
          <w:lang w:val="es-MX" w:eastAsia="x-none"/>
        </w:rPr>
        <w:t>XIII.</w:t>
      </w:r>
      <w:r w:rsidRPr="003F7EF2">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590D54A1"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p>
    <w:p w14:paraId="6F74957A"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r w:rsidRPr="003F7EF2">
        <w:rPr>
          <w:rFonts w:ascii="Abadi" w:hAnsi="Abadi" w:cs="Arial"/>
          <w:b/>
          <w:i/>
          <w:sz w:val="21"/>
          <w:szCs w:val="21"/>
          <w:lang w:val="es-MX" w:eastAsia="x-none"/>
        </w:rPr>
        <w:t>XIV.</w:t>
      </w:r>
      <w:r w:rsidRPr="003F7EF2">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66976639"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p>
    <w:p w14:paraId="5939911E"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r w:rsidRPr="003F7EF2">
        <w:rPr>
          <w:rFonts w:ascii="Abadi" w:hAnsi="Abadi" w:cs="Arial"/>
          <w:b/>
          <w:i/>
          <w:sz w:val="21"/>
          <w:szCs w:val="21"/>
          <w:lang w:val="es-MX" w:eastAsia="x-none"/>
        </w:rPr>
        <w:t xml:space="preserve">XV. </w:t>
      </w:r>
      <w:r w:rsidRPr="003F7EF2">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108101C5"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p>
    <w:p w14:paraId="402D9C30"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r w:rsidRPr="003F7EF2">
        <w:rPr>
          <w:rFonts w:ascii="Abadi" w:hAnsi="Abadi" w:cs="Arial"/>
          <w:b/>
          <w:i/>
          <w:sz w:val="21"/>
          <w:szCs w:val="21"/>
          <w:lang w:val="es-MX" w:eastAsia="x-none"/>
        </w:rPr>
        <w:t xml:space="preserve">XVI. </w:t>
      </w:r>
      <w:r w:rsidRPr="003F7EF2">
        <w:rPr>
          <w:rFonts w:ascii="Abadi" w:hAnsi="Abadi" w:cs="Arial"/>
          <w:i/>
          <w:sz w:val="21"/>
          <w:szCs w:val="21"/>
          <w:lang w:val="es-MX" w:eastAsia="x-none"/>
        </w:rPr>
        <w:t xml:space="preserve">El inventario, registro y ubicación de llaves, candados, combinaciones de cajas fuertes, sellos oficiales y claves de acceso a programas de </w:t>
      </w:r>
      <w:r w:rsidRPr="003F7EF2">
        <w:rPr>
          <w:rFonts w:ascii="Abadi" w:hAnsi="Abadi" w:cs="Arial"/>
          <w:i/>
          <w:sz w:val="21"/>
          <w:szCs w:val="21"/>
          <w:lang w:val="es-MX" w:eastAsia="x-none"/>
        </w:rPr>
        <w:t xml:space="preserve">control electrónico. Corresponde al Secretario de Ayuntamiento proporcionar esta información; </w:t>
      </w:r>
    </w:p>
    <w:p w14:paraId="30CDAB11"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p>
    <w:p w14:paraId="5D28658B"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r w:rsidRPr="003F7EF2">
        <w:rPr>
          <w:rFonts w:ascii="Abadi" w:hAnsi="Abadi" w:cs="Arial"/>
          <w:b/>
          <w:i/>
          <w:sz w:val="21"/>
          <w:szCs w:val="21"/>
          <w:lang w:val="es-MX" w:eastAsia="x-none"/>
        </w:rPr>
        <w:t xml:space="preserve">XVII. </w:t>
      </w:r>
      <w:r w:rsidRPr="003F7EF2">
        <w:rPr>
          <w:rFonts w:ascii="Abadi" w:hAnsi="Abadi" w:cs="Arial"/>
          <w:b/>
          <w:i/>
          <w:sz w:val="21"/>
          <w:szCs w:val="21"/>
          <w:lang w:val="es-MX" w:eastAsia="x-none"/>
        </w:rPr>
        <w:tab/>
      </w:r>
      <w:r w:rsidRPr="003F7EF2">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71CC7270" w14:textId="77777777" w:rsidR="003F7EF2" w:rsidRPr="003F7EF2" w:rsidRDefault="003F7EF2" w:rsidP="003F7EF2">
      <w:pPr>
        <w:ind w:left="709"/>
        <w:jc w:val="both"/>
        <w:rPr>
          <w:rFonts w:ascii="Abadi" w:hAnsi="Abadi" w:cs="Arial"/>
          <w:i/>
          <w:sz w:val="21"/>
          <w:szCs w:val="21"/>
        </w:rPr>
      </w:pPr>
    </w:p>
    <w:p w14:paraId="4B4F36F0" w14:textId="77777777" w:rsidR="003F7EF2" w:rsidRPr="003F7EF2" w:rsidRDefault="003F7EF2" w:rsidP="003F7EF2">
      <w:pPr>
        <w:autoSpaceDE w:val="0"/>
        <w:autoSpaceDN w:val="0"/>
        <w:spacing w:line="276" w:lineRule="auto"/>
        <w:ind w:left="709" w:right="119"/>
        <w:jc w:val="both"/>
        <w:rPr>
          <w:rFonts w:ascii="Abadi" w:hAnsi="Abadi" w:cs="Arial"/>
          <w:i/>
          <w:sz w:val="21"/>
          <w:szCs w:val="21"/>
          <w:lang w:val="es-MX" w:eastAsia="x-none"/>
        </w:rPr>
      </w:pPr>
      <w:r w:rsidRPr="003F7EF2">
        <w:rPr>
          <w:rFonts w:ascii="Abadi" w:hAnsi="Abadi" w:cs="Arial"/>
          <w:b/>
          <w:i/>
          <w:sz w:val="21"/>
          <w:szCs w:val="21"/>
          <w:lang w:val="es-MX" w:eastAsia="x-none"/>
        </w:rPr>
        <w:t>XVIII.</w:t>
      </w:r>
      <w:r w:rsidRPr="003F7EF2">
        <w:rPr>
          <w:rFonts w:ascii="Abadi" w:hAnsi="Abadi" w:cs="Arial"/>
          <w:b/>
          <w:i/>
          <w:sz w:val="21"/>
          <w:szCs w:val="21"/>
          <w:lang w:val="es-MX" w:eastAsia="x-none"/>
        </w:rPr>
        <w:tab/>
      </w:r>
      <w:r w:rsidRPr="003F7EF2">
        <w:rPr>
          <w:rFonts w:ascii="Abadi" w:hAnsi="Abadi" w:cs="Arial"/>
          <w:i/>
          <w:sz w:val="21"/>
          <w:szCs w:val="21"/>
          <w:lang w:val="es-MX" w:eastAsia="x-none"/>
        </w:rPr>
        <w:t xml:space="preserve">La demás información que se estime relevante para garantizar la continuidad de la administración pública municipal. </w:t>
      </w:r>
    </w:p>
    <w:p w14:paraId="38FB5F98" w14:textId="77777777" w:rsidR="003F7EF2" w:rsidRPr="003F7EF2" w:rsidRDefault="003F7EF2" w:rsidP="003F7EF2">
      <w:pPr>
        <w:ind w:left="709"/>
        <w:jc w:val="both"/>
        <w:rPr>
          <w:rFonts w:ascii="Abadi" w:hAnsi="Abadi" w:cs="Arial"/>
          <w:i/>
          <w:sz w:val="21"/>
          <w:szCs w:val="21"/>
        </w:rPr>
      </w:pPr>
    </w:p>
    <w:p w14:paraId="1E8F0BDC" w14:textId="77777777" w:rsidR="003F7EF2" w:rsidRPr="003F7EF2" w:rsidRDefault="003F7EF2" w:rsidP="003F7EF2">
      <w:pPr>
        <w:ind w:left="709" w:right="119"/>
        <w:jc w:val="both"/>
        <w:rPr>
          <w:rFonts w:ascii="Abadi" w:hAnsi="Abadi" w:cs="Arial"/>
          <w:i/>
          <w:sz w:val="21"/>
          <w:szCs w:val="21"/>
        </w:rPr>
      </w:pPr>
      <w:r w:rsidRPr="003F7EF2">
        <w:rPr>
          <w:rFonts w:ascii="Abadi" w:hAnsi="Abadi" w:cs="Arial"/>
          <w:i/>
          <w:sz w:val="21"/>
          <w:szCs w:val="21"/>
        </w:rPr>
        <w:t>La información a que se refieren las fracciones II, IV, V, VI, VII, X, XIII y XV deberá ser entregada además, en medios magnéticos o electrónicos.</w:t>
      </w:r>
    </w:p>
    <w:p w14:paraId="70C6AEE4" w14:textId="77777777" w:rsidR="003F7EF2" w:rsidRPr="003F7EF2" w:rsidRDefault="003F7EF2" w:rsidP="003F7EF2">
      <w:pPr>
        <w:ind w:left="34" w:right="119"/>
        <w:jc w:val="both"/>
        <w:rPr>
          <w:rFonts w:ascii="Abadi" w:hAnsi="Abadi" w:cs="Arial"/>
          <w:i/>
          <w:sz w:val="21"/>
          <w:szCs w:val="21"/>
        </w:rPr>
      </w:pPr>
    </w:p>
    <w:p w14:paraId="113054F8" w14:textId="77777777" w:rsidR="003F7EF2" w:rsidRPr="003F7EF2" w:rsidRDefault="003F7EF2" w:rsidP="003F7EF2">
      <w:pPr>
        <w:ind w:left="709" w:right="119"/>
        <w:jc w:val="both"/>
        <w:rPr>
          <w:rFonts w:ascii="Abadi" w:hAnsi="Abadi" w:cs="Arial"/>
          <w:i/>
          <w:sz w:val="21"/>
          <w:szCs w:val="21"/>
        </w:rPr>
      </w:pPr>
      <w:r w:rsidRPr="003F7EF2">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0638768E" w14:textId="77777777" w:rsidR="003F7EF2" w:rsidRPr="003F7EF2" w:rsidRDefault="003F7EF2" w:rsidP="003F7EF2">
      <w:pPr>
        <w:rPr>
          <w:rFonts w:ascii="Abadi" w:hAnsi="Abadi" w:cs="Arial"/>
          <w:b/>
          <w:bCs/>
          <w:i/>
          <w:sz w:val="21"/>
          <w:szCs w:val="21"/>
        </w:rPr>
      </w:pPr>
    </w:p>
    <w:p w14:paraId="3F28CB80" w14:textId="77777777" w:rsidR="003F7EF2" w:rsidRPr="003F7EF2" w:rsidRDefault="003F7EF2" w:rsidP="003F7EF2">
      <w:pPr>
        <w:ind w:firstLine="708"/>
        <w:jc w:val="both"/>
        <w:rPr>
          <w:rFonts w:ascii="Abadi" w:hAnsi="Abadi" w:cs="Arial"/>
          <w:sz w:val="21"/>
          <w:szCs w:val="21"/>
        </w:rPr>
      </w:pPr>
      <w:r w:rsidRPr="003F7EF2">
        <w:rPr>
          <w:rFonts w:ascii="Abadi" w:hAnsi="Abadi" w:cs="Arial"/>
          <w:bCs/>
          <w:sz w:val="21"/>
          <w:szCs w:val="21"/>
        </w:rPr>
        <w:t>Por su parte, el artículo 46 del referido ordenamiento establece la obligación de</w:t>
      </w:r>
      <w:r w:rsidRPr="003F7EF2">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1B13C3E5" w14:textId="77777777" w:rsidR="003F7EF2" w:rsidRPr="003F7EF2" w:rsidRDefault="003F7EF2" w:rsidP="003F7EF2">
      <w:pPr>
        <w:ind w:firstLine="708"/>
        <w:jc w:val="both"/>
        <w:rPr>
          <w:rFonts w:ascii="Abadi" w:hAnsi="Abadi" w:cs="Arial"/>
          <w:sz w:val="21"/>
          <w:szCs w:val="21"/>
          <w:lang w:eastAsia="x-none"/>
        </w:rPr>
      </w:pPr>
    </w:p>
    <w:p w14:paraId="604EEC3A" w14:textId="77777777" w:rsidR="003F7EF2" w:rsidRPr="003F7EF2" w:rsidRDefault="003F7EF2" w:rsidP="003F7EF2">
      <w:pPr>
        <w:ind w:firstLine="708"/>
        <w:jc w:val="both"/>
        <w:rPr>
          <w:rFonts w:ascii="Abadi" w:hAnsi="Abadi" w:cs="Arial"/>
          <w:bCs/>
          <w:sz w:val="21"/>
          <w:szCs w:val="21"/>
        </w:rPr>
      </w:pPr>
      <w:r w:rsidRPr="003F7EF2">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4EC94436" w14:textId="77777777" w:rsidR="003F7EF2" w:rsidRPr="003F7EF2" w:rsidRDefault="003F7EF2" w:rsidP="003F7EF2">
      <w:pPr>
        <w:ind w:firstLine="708"/>
        <w:jc w:val="both"/>
        <w:rPr>
          <w:rFonts w:ascii="Abadi" w:hAnsi="Abadi" w:cs="Arial"/>
          <w:bCs/>
          <w:sz w:val="21"/>
          <w:szCs w:val="21"/>
        </w:rPr>
      </w:pPr>
    </w:p>
    <w:p w14:paraId="1A4AAEFA" w14:textId="77777777" w:rsidR="003F7EF2" w:rsidRPr="003F7EF2" w:rsidRDefault="003F7EF2" w:rsidP="003F7EF2">
      <w:pPr>
        <w:ind w:firstLine="708"/>
        <w:jc w:val="both"/>
        <w:rPr>
          <w:rFonts w:ascii="Abadi" w:hAnsi="Abadi" w:cs="Arial"/>
          <w:bCs/>
          <w:sz w:val="21"/>
          <w:szCs w:val="21"/>
        </w:rPr>
      </w:pPr>
      <w:r w:rsidRPr="003F7EF2">
        <w:rPr>
          <w:rFonts w:ascii="Abadi" w:hAnsi="Abadi" w:cs="Arial"/>
          <w:bCs/>
          <w:sz w:val="21"/>
          <w:szCs w:val="21"/>
        </w:rPr>
        <w:t xml:space="preserve">Dicho informe deberá referirse a todos y cada uno de los puntos contenidos en el expediente de entrega recepción y de acuerdo </w:t>
      </w:r>
      <w:r w:rsidRPr="003F7EF2">
        <w:rPr>
          <w:rFonts w:ascii="Abadi" w:hAnsi="Abadi" w:cs="Arial"/>
          <w:bCs/>
          <w:sz w:val="21"/>
          <w:szCs w:val="21"/>
        </w:rPr>
        <w:lastRenderedPageBreak/>
        <w:t>a lo señalado por el artículo 47 de la Ley Orgánica Municipal para el Estado de Guanajuato deberá contener como mínimo:</w:t>
      </w:r>
    </w:p>
    <w:p w14:paraId="3E275AC0" w14:textId="77777777" w:rsidR="003F7EF2" w:rsidRPr="003F7EF2" w:rsidRDefault="003F7EF2" w:rsidP="003F7EF2">
      <w:pPr>
        <w:jc w:val="both"/>
        <w:rPr>
          <w:rFonts w:ascii="Abadi" w:hAnsi="Abadi" w:cs="Arial"/>
          <w:bCs/>
          <w:sz w:val="21"/>
          <w:szCs w:val="21"/>
        </w:rPr>
      </w:pPr>
    </w:p>
    <w:p w14:paraId="06D15EDB" w14:textId="77777777" w:rsidR="003F7EF2" w:rsidRPr="003F7EF2" w:rsidRDefault="003F7EF2" w:rsidP="003F7EF2">
      <w:pPr>
        <w:spacing w:after="200" w:line="276" w:lineRule="auto"/>
        <w:ind w:left="709"/>
        <w:contextualSpacing/>
        <w:jc w:val="both"/>
        <w:rPr>
          <w:rFonts w:ascii="Abadi" w:hAnsi="Abadi" w:cs="Arial"/>
          <w:bCs/>
          <w:i/>
          <w:sz w:val="21"/>
          <w:szCs w:val="21"/>
        </w:rPr>
      </w:pPr>
      <w:r w:rsidRPr="003F7EF2">
        <w:rPr>
          <w:rFonts w:ascii="Abadi" w:hAnsi="Abadi" w:cs="Arial"/>
          <w:b/>
          <w:bCs/>
          <w:i/>
          <w:sz w:val="21"/>
          <w:szCs w:val="21"/>
        </w:rPr>
        <w:t>I.</w:t>
      </w:r>
      <w:r w:rsidRPr="003F7EF2">
        <w:rPr>
          <w:rFonts w:ascii="Abadi" w:hAnsi="Abadi" w:cs="Arial"/>
          <w:bCs/>
          <w:i/>
          <w:sz w:val="21"/>
          <w:szCs w:val="21"/>
        </w:rPr>
        <w:t xml:space="preserve"> Las conclusiones de la evaluación y comprobación de cada uno de los puntos a que se refiere el artículo 45 de la presente Ley;</w:t>
      </w:r>
    </w:p>
    <w:p w14:paraId="2930A8A3" w14:textId="77777777" w:rsidR="003F7EF2" w:rsidRPr="003F7EF2" w:rsidRDefault="003F7EF2" w:rsidP="003F7EF2">
      <w:pPr>
        <w:spacing w:after="200" w:line="276" w:lineRule="auto"/>
        <w:ind w:left="709"/>
        <w:contextualSpacing/>
        <w:jc w:val="both"/>
        <w:rPr>
          <w:rFonts w:ascii="Abadi" w:hAnsi="Abadi" w:cs="Arial"/>
          <w:bCs/>
          <w:i/>
          <w:sz w:val="21"/>
          <w:szCs w:val="21"/>
        </w:rPr>
      </w:pPr>
    </w:p>
    <w:p w14:paraId="4AC24E14" w14:textId="77777777" w:rsidR="003F7EF2" w:rsidRPr="003F7EF2" w:rsidRDefault="003F7EF2" w:rsidP="003F7EF2">
      <w:pPr>
        <w:spacing w:after="200" w:line="276" w:lineRule="auto"/>
        <w:ind w:left="709"/>
        <w:contextualSpacing/>
        <w:jc w:val="both"/>
        <w:rPr>
          <w:rFonts w:ascii="Abadi" w:hAnsi="Abadi" w:cs="Arial"/>
          <w:bCs/>
          <w:i/>
          <w:sz w:val="21"/>
          <w:szCs w:val="21"/>
        </w:rPr>
      </w:pPr>
      <w:r w:rsidRPr="003F7EF2">
        <w:rPr>
          <w:rFonts w:ascii="Abadi" w:hAnsi="Abadi" w:cs="Arial"/>
          <w:b/>
          <w:bCs/>
          <w:i/>
          <w:sz w:val="21"/>
          <w:szCs w:val="21"/>
        </w:rPr>
        <w:t>II.</w:t>
      </w:r>
      <w:r w:rsidRPr="003F7EF2">
        <w:rPr>
          <w:rFonts w:ascii="Abadi" w:hAnsi="Abadi" w:cs="Arial"/>
          <w:bCs/>
          <w:i/>
          <w:sz w:val="21"/>
          <w:szCs w:val="21"/>
        </w:rPr>
        <w:t xml:space="preserve"> Las diligencias o comparecencias de servidores públicos del Ayuntamiento saliente o en funciones necesarias para aclaración;</w:t>
      </w:r>
    </w:p>
    <w:p w14:paraId="1B3A3F71" w14:textId="77777777" w:rsidR="003F7EF2" w:rsidRPr="003F7EF2" w:rsidRDefault="003F7EF2" w:rsidP="003F7EF2">
      <w:pPr>
        <w:spacing w:after="200" w:line="276" w:lineRule="auto"/>
        <w:ind w:left="709"/>
        <w:contextualSpacing/>
        <w:jc w:val="both"/>
        <w:rPr>
          <w:rFonts w:ascii="Abadi" w:hAnsi="Abadi" w:cs="Arial"/>
          <w:bCs/>
          <w:i/>
          <w:sz w:val="21"/>
          <w:szCs w:val="21"/>
        </w:rPr>
      </w:pPr>
    </w:p>
    <w:p w14:paraId="24A0944A" w14:textId="77777777" w:rsidR="003F7EF2" w:rsidRPr="003F7EF2" w:rsidRDefault="003F7EF2" w:rsidP="003F7EF2">
      <w:pPr>
        <w:spacing w:after="200" w:line="276" w:lineRule="auto"/>
        <w:ind w:left="709"/>
        <w:contextualSpacing/>
        <w:jc w:val="both"/>
        <w:rPr>
          <w:rFonts w:ascii="Abadi" w:hAnsi="Abadi" w:cs="Arial"/>
          <w:bCs/>
          <w:i/>
          <w:sz w:val="21"/>
          <w:szCs w:val="21"/>
        </w:rPr>
      </w:pPr>
      <w:r w:rsidRPr="003F7EF2">
        <w:rPr>
          <w:rFonts w:ascii="Abadi" w:hAnsi="Abadi" w:cs="Arial"/>
          <w:b/>
          <w:bCs/>
          <w:i/>
          <w:sz w:val="21"/>
          <w:szCs w:val="21"/>
        </w:rPr>
        <w:t>III.</w:t>
      </w:r>
      <w:r w:rsidRPr="003F7EF2">
        <w:rPr>
          <w:rFonts w:ascii="Abadi" w:hAnsi="Abadi" w:cs="Arial"/>
          <w:bCs/>
          <w:i/>
          <w:sz w:val="21"/>
          <w:szCs w:val="21"/>
        </w:rPr>
        <w:t xml:space="preserve"> Observaciones generadas del análisis de los puntos a que se refiere el artículo 45 de la presente Ley;</w:t>
      </w:r>
    </w:p>
    <w:p w14:paraId="3F65A43D" w14:textId="77777777" w:rsidR="003F7EF2" w:rsidRPr="003F7EF2" w:rsidRDefault="003F7EF2" w:rsidP="003F7EF2">
      <w:pPr>
        <w:spacing w:after="200" w:line="276" w:lineRule="auto"/>
        <w:ind w:left="709"/>
        <w:contextualSpacing/>
        <w:jc w:val="both"/>
        <w:rPr>
          <w:rFonts w:ascii="Abadi" w:hAnsi="Abadi" w:cs="Arial"/>
          <w:bCs/>
          <w:i/>
          <w:sz w:val="21"/>
          <w:szCs w:val="21"/>
        </w:rPr>
      </w:pPr>
    </w:p>
    <w:p w14:paraId="395A8B55" w14:textId="77777777" w:rsidR="003F7EF2" w:rsidRPr="003F7EF2" w:rsidRDefault="003F7EF2" w:rsidP="003F7EF2">
      <w:pPr>
        <w:spacing w:after="200" w:line="276" w:lineRule="auto"/>
        <w:ind w:left="709"/>
        <w:contextualSpacing/>
        <w:jc w:val="both"/>
        <w:rPr>
          <w:rFonts w:ascii="Abadi" w:hAnsi="Abadi" w:cs="Arial"/>
          <w:bCs/>
          <w:i/>
          <w:sz w:val="21"/>
          <w:szCs w:val="21"/>
        </w:rPr>
      </w:pPr>
      <w:r w:rsidRPr="003F7EF2">
        <w:rPr>
          <w:rFonts w:ascii="Abadi" w:hAnsi="Abadi" w:cs="Arial"/>
          <w:b/>
          <w:bCs/>
          <w:i/>
          <w:sz w:val="21"/>
          <w:szCs w:val="21"/>
        </w:rPr>
        <w:t>IV.</w:t>
      </w:r>
      <w:r w:rsidRPr="003F7EF2">
        <w:rPr>
          <w:rFonts w:ascii="Abadi" w:hAnsi="Abadi" w:cs="Arial"/>
          <w:bCs/>
          <w:i/>
          <w:sz w:val="21"/>
          <w:szCs w:val="21"/>
        </w:rPr>
        <w:t xml:space="preserve"> Promoción de presuntas responsabilidades con motivo de las observaciones generadas; y</w:t>
      </w:r>
    </w:p>
    <w:p w14:paraId="61A0072E" w14:textId="77777777" w:rsidR="003F7EF2" w:rsidRPr="003F7EF2" w:rsidRDefault="003F7EF2" w:rsidP="003F7EF2">
      <w:pPr>
        <w:spacing w:after="200" w:line="276" w:lineRule="auto"/>
        <w:ind w:left="709"/>
        <w:contextualSpacing/>
        <w:jc w:val="both"/>
        <w:rPr>
          <w:rFonts w:ascii="Abadi" w:hAnsi="Abadi" w:cs="Arial"/>
          <w:bCs/>
          <w:i/>
          <w:sz w:val="21"/>
          <w:szCs w:val="21"/>
        </w:rPr>
      </w:pPr>
    </w:p>
    <w:p w14:paraId="53405E9B" w14:textId="77777777" w:rsidR="003F7EF2" w:rsidRPr="003F7EF2" w:rsidRDefault="003F7EF2" w:rsidP="003F7EF2">
      <w:pPr>
        <w:spacing w:line="276" w:lineRule="auto"/>
        <w:ind w:left="709"/>
        <w:contextualSpacing/>
        <w:jc w:val="both"/>
        <w:rPr>
          <w:rFonts w:ascii="Abadi" w:hAnsi="Abadi" w:cs="Arial"/>
          <w:bCs/>
          <w:i/>
          <w:sz w:val="21"/>
          <w:szCs w:val="21"/>
        </w:rPr>
      </w:pPr>
      <w:r w:rsidRPr="003F7EF2">
        <w:rPr>
          <w:rFonts w:ascii="Abadi" w:hAnsi="Abadi" w:cs="Arial"/>
          <w:b/>
          <w:bCs/>
          <w:i/>
          <w:sz w:val="21"/>
          <w:szCs w:val="21"/>
        </w:rPr>
        <w:t>V.</w:t>
      </w:r>
      <w:r w:rsidRPr="003F7EF2">
        <w:rPr>
          <w:rFonts w:ascii="Abadi" w:hAnsi="Abadi" w:cs="Arial"/>
          <w:bCs/>
          <w:i/>
          <w:sz w:val="21"/>
          <w:szCs w:val="21"/>
        </w:rPr>
        <w:t xml:space="preserve"> Recomendaciones de la comisión.</w:t>
      </w:r>
    </w:p>
    <w:p w14:paraId="677A338D" w14:textId="77777777" w:rsidR="003F7EF2" w:rsidRPr="003F7EF2" w:rsidRDefault="003F7EF2" w:rsidP="003F7EF2">
      <w:pPr>
        <w:jc w:val="both"/>
        <w:rPr>
          <w:rFonts w:ascii="Abadi" w:hAnsi="Abadi" w:cs="Arial"/>
          <w:bCs/>
          <w:sz w:val="21"/>
          <w:szCs w:val="21"/>
        </w:rPr>
      </w:pPr>
    </w:p>
    <w:p w14:paraId="58CBA52E" w14:textId="3120FD7A" w:rsidR="003F7EF2" w:rsidRPr="003F7EF2" w:rsidRDefault="003F7EF2" w:rsidP="00362993">
      <w:pPr>
        <w:ind w:firstLine="708"/>
        <w:jc w:val="both"/>
        <w:rPr>
          <w:rFonts w:ascii="Abadi" w:hAnsi="Abadi" w:cs="Arial"/>
          <w:bCs/>
          <w:sz w:val="21"/>
          <w:szCs w:val="21"/>
        </w:rPr>
      </w:pPr>
      <w:r w:rsidRPr="003F7EF2">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178CB852" w14:textId="77777777" w:rsidR="003F7EF2" w:rsidRPr="003F7EF2" w:rsidRDefault="003F7EF2" w:rsidP="003F7EF2">
      <w:pPr>
        <w:ind w:firstLine="708"/>
        <w:jc w:val="both"/>
        <w:rPr>
          <w:rFonts w:ascii="Abadi" w:hAnsi="Abadi" w:cs="Arial"/>
          <w:bCs/>
          <w:sz w:val="21"/>
          <w:szCs w:val="21"/>
        </w:rPr>
      </w:pPr>
    </w:p>
    <w:p w14:paraId="0C87D6C4" w14:textId="77777777" w:rsidR="003F7EF2" w:rsidRPr="003F7EF2" w:rsidRDefault="003F7EF2" w:rsidP="003F7EF2">
      <w:pPr>
        <w:ind w:firstLine="708"/>
        <w:jc w:val="both"/>
        <w:rPr>
          <w:rFonts w:ascii="Abadi" w:hAnsi="Abadi" w:cs="Arial"/>
          <w:b/>
          <w:bCs/>
          <w:sz w:val="21"/>
          <w:szCs w:val="21"/>
          <w:lang w:val="es-MX" w:eastAsia="x-none"/>
        </w:rPr>
      </w:pPr>
      <w:r w:rsidRPr="003F7EF2">
        <w:rPr>
          <w:rFonts w:ascii="Abadi" w:hAnsi="Abadi" w:cs="Arial"/>
          <w:b/>
          <w:bCs/>
          <w:sz w:val="21"/>
          <w:szCs w:val="21"/>
          <w:lang w:val="es-MX" w:eastAsia="x-none"/>
        </w:rPr>
        <w:t xml:space="preserve">IV. Integración del informe general del proceso de entrega recepción de la administración pública municipal 2018-2021 de Salvatierra, </w:t>
      </w:r>
      <w:proofErr w:type="spellStart"/>
      <w:r w:rsidRPr="003F7EF2">
        <w:rPr>
          <w:rFonts w:ascii="Abadi" w:hAnsi="Abadi" w:cs="Arial"/>
          <w:b/>
          <w:bCs/>
          <w:sz w:val="21"/>
          <w:szCs w:val="21"/>
          <w:lang w:val="es-MX" w:eastAsia="x-none"/>
        </w:rPr>
        <w:t>Gto</w:t>
      </w:r>
      <w:proofErr w:type="spellEnd"/>
      <w:r w:rsidRPr="003F7EF2">
        <w:rPr>
          <w:rFonts w:ascii="Abadi" w:hAnsi="Abadi" w:cs="Arial"/>
          <w:b/>
          <w:bCs/>
          <w:sz w:val="21"/>
          <w:szCs w:val="21"/>
          <w:lang w:val="es-MX" w:eastAsia="x-none"/>
        </w:rPr>
        <w:t>:</w:t>
      </w:r>
    </w:p>
    <w:p w14:paraId="5246E0CA" w14:textId="77777777" w:rsidR="003F7EF2" w:rsidRPr="003F7EF2" w:rsidRDefault="003F7EF2" w:rsidP="003F7EF2">
      <w:pPr>
        <w:ind w:firstLine="708"/>
        <w:jc w:val="both"/>
        <w:rPr>
          <w:rFonts w:ascii="Abadi" w:hAnsi="Abadi" w:cs="Arial"/>
          <w:b/>
          <w:bCs/>
          <w:sz w:val="21"/>
          <w:szCs w:val="21"/>
          <w:lang w:val="es-MX" w:eastAsia="x-none"/>
        </w:rPr>
      </w:pPr>
    </w:p>
    <w:p w14:paraId="042A7915"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 xml:space="preserve">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w:t>
      </w:r>
      <w:r w:rsidRPr="003F7EF2">
        <w:rPr>
          <w:rFonts w:ascii="Abadi" w:hAnsi="Abadi" w:cs="Arial"/>
          <w:sz w:val="21"/>
          <w:szCs w:val="21"/>
          <w:lang w:val="es-MX" w:eastAsia="x-none"/>
        </w:rPr>
        <w:t>Orgánica Municipal para el Estado de Guanajuato.</w:t>
      </w:r>
    </w:p>
    <w:p w14:paraId="6C73C9FB" w14:textId="77777777" w:rsidR="003F7EF2" w:rsidRPr="003F7EF2" w:rsidRDefault="003F7EF2" w:rsidP="003F7EF2">
      <w:pPr>
        <w:ind w:firstLine="708"/>
        <w:jc w:val="both"/>
        <w:rPr>
          <w:rFonts w:ascii="Abadi" w:hAnsi="Abadi" w:cs="Arial"/>
          <w:sz w:val="21"/>
          <w:szCs w:val="21"/>
          <w:lang w:val="es-MX" w:eastAsia="x-none"/>
        </w:rPr>
      </w:pPr>
    </w:p>
    <w:p w14:paraId="31189A98"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Salvatierra, </w:t>
      </w:r>
      <w:proofErr w:type="spellStart"/>
      <w:r w:rsidRPr="003F7EF2">
        <w:rPr>
          <w:rFonts w:ascii="Abadi" w:hAnsi="Abadi" w:cs="Arial"/>
          <w:sz w:val="21"/>
          <w:szCs w:val="21"/>
          <w:lang w:val="es-MX" w:eastAsia="x-none"/>
        </w:rPr>
        <w:t>Gto</w:t>
      </w:r>
      <w:proofErr w:type="spellEnd"/>
      <w:r w:rsidRPr="003F7EF2">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17EF8F2A" w14:textId="77777777" w:rsidR="003F7EF2" w:rsidRPr="003F7EF2" w:rsidRDefault="003F7EF2" w:rsidP="003F7EF2">
      <w:pPr>
        <w:ind w:firstLine="708"/>
        <w:jc w:val="both"/>
        <w:rPr>
          <w:rFonts w:ascii="Abadi" w:hAnsi="Abadi" w:cs="Arial"/>
          <w:sz w:val="21"/>
          <w:szCs w:val="21"/>
          <w:lang w:val="es-MX" w:eastAsia="x-none"/>
        </w:rPr>
      </w:pPr>
    </w:p>
    <w:p w14:paraId="5C53FED8"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1D649457" w14:textId="77777777" w:rsidR="003F7EF2" w:rsidRPr="003F7EF2" w:rsidRDefault="003F7EF2" w:rsidP="003F7EF2">
      <w:pPr>
        <w:ind w:firstLine="708"/>
        <w:jc w:val="both"/>
        <w:rPr>
          <w:rFonts w:ascii="Abadi" w:hAnsi="Abadi" w:cs="Arial"/>
          <w:sz w:val="21"/>
          <w:szCs w:val="21"/>
          <w:lang w:val="es-MX" w:eastAsia="x-none"/>
        </w:rPr>
      </w:pPr>
    </w:p>
    <w:p w14:paraId="1E233B60" w14:textId="793C592E" w:rsidR="003F7EF2" w:rsidRPr="003F7EF2" w:rsidRDefault="003F7EF2" w:rsidP="00362993">
      <w:pPr>
        <w:ind w:firstLine="708"/>
        <w:jc w:val="both"/>
        <w:rPr>
          <w:rFonts w:ascii="Abadi" w:hAnsi="Abadi" w:cs="Arial"/>
          <w:sz w:val="21"/>
          <w:szCs w:val="21"/>
          <w:lang w:val="es-MX" w:eastAsia="x-none"/>
        </w:rPr>
      </w:pPr>
      <w:r w:rsidRPr="003F7EF2">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Salvatierra, Guanajuato, a efecto de que lleven a cabo los actos de investigación que, en el ámbito de su competencia, le correspondan.</w:t>
      </w:r>
    </w:p>
    <w:p w14:paraId="48A9825A" w14:textId="77777777" w:rsidR="003F7EF2" w:rsidRPr="003F7EF2" w:rsidRDefault="003F7EF2" w:rsidP="003F7EF2">
      <w:pPr>
        <w:ind w:firstLine="708"/>
        <w:jc w:val="both"/>
        <w:rPr>
          <w:rFonts w:ascii="Abadi" w:hAnsi="Abadi" w:cs="Arial"/>
          <w:sz w:val="21"/>
          <w:szCs w:val="21"/>
          <w:lang w:val="es-MX" w:eastAsia="x-none"/>
        </w:rPr>
      </w:pPr>
    </w:p>
    <w:p w14:paraId="29FAA48B"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 xml:space="preserve">Para la elaboración del informe general del proceso de entrega recepción correspondiente a la administración pública municipal 2018-2021 de Salvatierra, </w:t>
      </w:r>
      <w:proofErr w:type="spellStart"/>
      <w:r w:rsidRPr="003F7EF2">
        <w:rPr>
          <w:rFonts w:ascii="Abadi" w:hAnsi="Abadi" w:cs="Arial"/>
          <w:sz w:val="21"/>
          <w:szCs w:val="21"/>
          <w:lang w:val="es-MX" w:eastAsia="x-none"/>
        </w:rPr>
        <w:t>Gto</w:t>
      </w:r>
      <w:proofErr w:type="spellEnd"/>
      <w:r w:rsidRPr="003F7EF2">
        <w:rPr>
          <w:rFonts w:ascii="Abadi" w:hAnsi="Abadi" w:cs="Arial"/>
          <w:sz w:val="21"/>
          <w:szCs w:val="21"/>
          <w:lang w:val="es-MX" w:eastAsia="x-none"/>
        </w:rPr>
        <w:t xml:space="preserve">.,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w:t>
      </w:r>
      <w:r w:rsidRPr="003F7EF2">
        <w:rPr>
          <w:rFonts w:ascii="Abadi" w:hAnsi="Abadi" w:cs="Arial"/>
          <w:sz w:val="21"/>
          <w:szCs w:val="21"/>
          <w:lang w:val="es-MX" w:eastAsia="x-none"/>
        </w:rPr>
        <w:lastRenderedPageBreak/>
        <w:t>informe se concluye que debe darse vista del mismo a la Auditoría Especial de Cumplimiento Financiero de la Auditoría Superior del Estado de Guanajuato, para efecto de revisión de la cuenta pública municipal.</w:t>
      </w:r>
    </w:p>
    <w:p w14:paraId="0F8726EA" w14:textId="77777777" w:rsidR="003F7EF2" w:rsidRPr="003F7EF2" w:rsidRDefault="003F7EF2" w:rsidP="003F7EF2">
      <w:pPr>
        <w:ind w:firstLine="708"/>
        <w:jc w:val="both"/>
        <w:rPr>
          <w:rFonts w:ascii="Abadi" w:hAnsi="Abadi" w:cs="Arial"/>
          <w:sz w:val="21"/>
          <w:szCs w:val="21"/>
          <w:lang w:val="es-MX" w:eastAsia="x-none"/>
        </w:rPr>
      </w:pPr>
    </w:p>
    <w:p w14:paraId="4EEC9E3F" w14:textId="77777777" w:rsidR="003F7EF2" w:rsidRPr="003F7EF2" w:rsidRDefault="003F7EF2" w:rsidP="003F7EF2">
      <w:pPr>
        <w:ind w:firstLine="708"/>
        <w:jc w:val="both"/>
        <w:rPr>
          <w:rFonts w:ascii="Abadi" w:hAnsi="Abadi" w:cs="Arial"/>
          <w:b/>
          <w:sz w:val="21"/>
          <w:szCs w:val="21"/>
          <w:lang w:val="es-MX" w:eastAsia="x-none"/>
        </w:rPr>
      </w:pPr>
      <w:r w:rsidRPr="003F7EF2">
        <w:rPr>
          <w:rFonts w:ascii="Abadi" w:hAnsi="Abadi" w:cs="Arial"/>
          <w:b/>
          <w:sz w:val="21"/>
          <w:szCs w:val="21"/>
          <w:lang w:val="es-MX"/>
        </w:rPr>
        <w:t>V. Proceso de entrega recepción:</w:t>
      </w:r>
    </w:p>
    <w:p w14:paraId="667FBC6A" w14:textId="77777777" w:rsidR="003F7EF2" w:rsidRPr="003F7EF2" w:rsidRDefault="003F7EF2" w:rsidP="003F7EF2">
      <w:pPr>
        <w:ind w:firstLine="708"/>
        <w:jc w:val="both"/>
        <w:rPr>
          <w:rFonts w:ascii="Abadi" w:hAnsi="Abadi" w:cs="Arial"/>
          <w:sz w:val="21"/>
          <w:szCs w:val="21"/>
          <w:lang w:val="es-MX" w:eastAsia="x-none"/>
        </w:rPr>
      </w:pPr>
    </w:p>
    <w:p w14:paraId="4D6C0D11" w14:textId="77777777" w:rsidR="003F7EF2" w:rsidRPr="003F7EF2" w:rsidRDefault="003F7EF2" w:rsidP="003F7EF2">
      <w:pPr>
        <w:ind w:firstLine="705"/>
        <w:jc w:val="both"/>
        <w:rPr>
          <w:rFonts w:ascii="Abadi" w:hAnsi="Abadi" w:cs="Arial"/>
          <w:sz w:val="21"/>
          <w:szCs w:val="21"/>
          <w:lang w:eastAsia="x-none"/>
        </w:rPr>
      </w:pPr>
      <w:r w:rsidRPr="003F7EF2">
        <w:rPr>
          <w:rFonts w:ascii="Abadi" w:hAnsi="Abadi" w:cs="Arial"/>
          <w:sz w:val="21"/>
          <w:szCs w:val="21"/>
          <w:lang w:val="es-MX" w:eastAsia="x-none"/>
        </w:rPr>
        <w:t xml:space="preserve">Respecto al proceso de entrega recepción de la administración pública municipal 2018-2021 de Salvatierra, </w:t>
      </w:r>
      <w:proofErr w:type="spellStart"/>
      <w:r w:rsidRPr="003F7EF2">
        <w:rPr>
          <w:rFonts w:ascii="Abadi" w:hAnsi="Abadi" w:cs="Arial"/>
          <w:sz w:val="21"/>
          <w:szCs w:val="21"/>
          <w:lang w:val="es-MX" w:eastAsia="x-none"/>
        </w:rPr>
        <w:t>Gto</w:t>
      </w:r>
      <w:proofErr w:type="spellEnd"/>
      <w:r w:rsidRPr="003F7EF2">
        <w:rPr>
          <w:rFonts w:ascii="Abadi" w:hAnsi="Abadi" w:cs="Arial"/>
          <w:sz w:val="21"/>
          <w:szCs w:val="21"/>
          <w:lang w:val="es-MX" w:eastAsia="x-none"/>
        </w:rPr>
        <w:t xml:space="preserve">., el informe general </w:t>
      </w:r>
      <w:r w:rsidRPr="003F7EF2">
        <w:rPr>
          <w:rFonts w:ascii="Abadi" w:hAnsi="Abadi" w:cs="Arial"/>
          <w:sz w:val="21"/>
          <w:szCs w:val="21"/>
          <w:lang w:eastAsia="x-none"/>
        </w:rPr>
        <w:t>contiene los siguientes apartados:</w:t>
      </w:r>
    </w:p>
    <w:p w14:paraId="453E27DB" w14:textId="77777777" w:rsidR="003F7EF2" w:rsidRPr="003F7EF2" w:rsidRDefault="003F7EF2" w:rsidP="003F7EF2">
      <w:pPr>
        <w:ind w:firstLine="705"/>
        <w:jc w:val="both"/>
        <w:rPr>
          <w:rFonts w:ascii="Abadi" w:hAnsi="Abadi" w:cs="Arial"/>
          <w:sz w:val="21"/>
          <w:szCs w:val="21"/>
          <w:lang w:eastAsia="x-none"/>
        </w:rPr>
      </w:pPr>
    </w:p>
    <w:p w14:paraId="7C8BDEDC" w14:textId="77777777" w:rsidR="003F7EF2" w:rsidRPr="003F7EF2" w:rsidRDefault="003F7EF2" w:rsidP="000F0F3C">
      <w:pPr>
        <w:numPr>
          <w:ilvl w:val="0"/>
          <w:numId w:val="79"/>
        </w:numPr>
        <w:jc w:val="both"/>
        <w:rPr>
          <w:rFonts w:ascii="Abadi" w:hAnsi="Abadi" w:cs="Arial"/>
          <w:b/>
          <w:bCs/>
          <w:sz w:val="21"/>
          <w:szCs w:val="21"/>
          <w:lang w:eastAsia="x-none"/>
        </w:rPr>
      </w:pPr>
      <w:r w:rsidRPr="003F7EF2">
        <w:rPr>
          <w:rFonts w:ascii="Abadi" w:hAnsi="Abadi" w:cs="Arial"/>
          <w:b/>
          <w:bCs/>
          <w:sz w:val="21"/>
          <w:szCs w:val="21"/>
          <w:lang w:eastAsia="x-none"/>
        </w:rPr>
        <w:t>Informe de avance</w:t>
      </w:r>
    </w:p>
    <w:p w14:paraId="1CF1AA1D" w14:textId="77777777" w:rsidR="003F7EF2" w:rsidRPr="003F7EF2" w:rsidRDefault="003F7EF2" w:rsidP="003F7EF2">
      <w:pPr>
        <w:ind w:left="705"/>
        <w:jc w:val="both"/>
        <w:rPr>
          <w:rFonts w:ascii="Abadi" w:hAnsi="Abadi" w:cs="Arial"/>
          <w:sz w:val="21"/>
          <w:szCs w:val="21"/>
          <w:lang w:eastAsia="x-none"/>
        </w:rPr>
      </w:pPr>
    </w:p>
    <w:p w14:paraId="7E17EEAD"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eastAsia="x-none"/>
        </w:rPr>
        <w:t>Por lo que se refiere a este punto se concluye que el ayuntamiento saliente entregó a la Auditoría Superior del Estado de Guanajuato el 14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3F7EF2">
        <w:rPr>
          <w:rFonts w:ascii="Abadi" w:hAnsi="Abadi" w:cs="Arial"/>
          <w:sz w:val="21"/>
          <w:szCs w:val="21"/>
          <w:lang w:val="es-MX" w:eastAsia="x-none"/>
        </w:rPr>
        <w:t xml:space="preserve">. </w:t>
      </w:r>
    </w:p>
    <w:p w14:paraId="772C625F" w14:textId="77777777" w:rsidR="003F7EF2" w:rsidRPr="003F7EF2" w:rsidRDefault="003F7EF2" w:rsidP="003F7EF2">
      <w:pPr>
        <w:ind w:firstLine="705"/>
        <w:jc w:val="both"/>
        <w:rPr>
          <w:rFonts w:ascii="Abadi" w:hAnsi="Abadi" w:cs="Arial"/>
          <w:sz w:val="21"/>
          <w:szCs w:val="21"/>
          <w:lang w:eastAsia="x-none"/>
        </w:rPr>
      </w:pPr>
    </w:p>
    <w:p w14:paraId="7CC6DCB4" w14:textId="77777777" w:rsidR="003F7EF2" w:rsidRPr="003F7EF2" w:rsidRDefault="003F7EF2" w:rsidP="000F0F3C">
      <w:pPr>
        <w:numPr>
          <w:ilvl w:val="0"/>
          <w:numId w:val="79"/>
        </w:numPr>
        <w:jc w:val="both"/>
        <w:rPr>
          <w:rFonts w:ascii="Abadi" w:hAnsi="Abadi" w:cs="Arial"/>
          <w:b/>
          <w:bCs/>
          <w:sz w:val="21"/>
          <w:szCs w:val="21"/>
          <w:lang w:eastAsia="x-none"/>
        </w:rPr>
      </w:pPr>
      <w:r w:rsidRPr="003F7EF2">
        <w:rPr>
          <w:rFonts w:ascii="Abadi" w:hAnsi="Abadi" w:cs="Arial"/>
          <w:b/>
          <w:bCs/>
          <w:sz w:val="21"/>
          <w:szCs w:val="21"/>
          <w:lang w:eastAsia="x-none"/>
        </w:rPr>
        <w:t>Acto de entrega recepción</w:t>
      </w:r>
    </w:p>
    <w:p w14:paraId="740DF1E1" w14:textId="77777777" w:rsidR="003F7EF2" w:rsidRPr="003F7EF2" w:rsidRDefault="003F7EF2" w:rsidP="003F7EF2">
      <w:pPr>
        <w:ind w:firstLine="705"/>
        <w:jc w:val="both"/>
        <w:rPr>
          <w:rFonts w:ascii="Abadi" w:hAnsi="Abadi" w:cs="Arial"/>
          <w:sz w:val="21"/>
          <w:szCs w:val="21"/>
          <w:lang w:eastAsia="x-none"/>
        </w:rPr>
      </w:pPr>
    </w:p>
    <w:p w14:paraId="560534C1" w14:textId="77777777" w:rsidR="003F7EF2" w:rsidRPr="003F7EF2" w:rsidRDefault="003F7EF2" w:rsidP="003F7EF2">
      <w:pPr>
        <w:ind w:firstLine="705"/>
        <w:jc w:val="both"/>
        <w:rPr>
          <w:rFonts w:ascii="Abadi" w:hAnsi="Abadi" w:cs="Arial"/>
          <w:sz w:val="21"/>
          <w:szCs w:val="21"/>
          <w:lang w:eastAsia="x-none"/>
        </w:rPr>
      </w:pPr>
      <w:r w:rsidRPr="003F7EF2">
        <w:rPr>
          <w:rFonts w:ascii="Abadi" w:hAnsi="Abadi" w:cs="Arial"/>
          <w:sz w:val="21"/>
          <w:szCs w:val="21"/>
          <w:lang w:eastAsia="x-none"/>
        </w:rPr>
        <w:t xml:space="preserve">En este rubro se concluye que, de acuerdo al acta circunstanciada, el acto de entrega recepción de la administración pública municipal de Salvatierra, </w:t>
      </w:r>
      <w:proofErr w:type="spellStart"/>
      <w:r w:rsidRPr="003F7EF2">
        <w:rPr>
          <w:rFonts w:ascii="Abadi" w:hAnsi="Abadi" w:cs="Arial"/>
          <w:sz w:val="21"/>
          <w:szCs w:val="21"/>
          <w:lang w:eastAsia="x-none"/>
        </w:rPr>
        <w:t>Gto</w:t>
      </w:r>
      <w:proofErr w:type="spellEnd"/>
      <w:r w:rsidRPr="003F7EF2">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139526F4" w14:textId="77777777" w:rsidR="003F7EF2" w:rsidRPr="003F7EF2" w:rsidRDefault="003F7EF2" w:rsidP="003F7EF2">
      <w:pPr>
        <w:jc w:val="both"/>
        <w:rPr>
          <w:rFonts w:ascii="Abadi" w:hAnsi="Abadi" w:cs="Arial"/>
          <w:sz w:val="21"/>
          <w:szCs w:val="21"/>
          <w:lang w:eastAsia="x-none"/>
        </w:rPr>
      </w:pPr>
    </w:p>
    <w:p w14:paraId="5C0427B2" w14:textId="77777777" w:rsidR="003F7EF2" w:rsidRPr="003F7EF2" w:rsidRDefault="003F7EF2" w:rsidP="000F0F3C">
      <w:pPr>
        <w:numPr>
          <w:ilvl w:val="0"/>
          <w:numId w:val="79"/>
        </w:numPr>
        <w:jc w:val="both"/>
        <w:rPr>
          <w:rFonts w:ascii="Abadi" w:hAnsi="Abadi" w:cs="Arial"/>
          <w:b/>
          <w:bCs/>
          <w:sz w:val="21"/>
          <w:szCs w:val="21"/>
          <w:lang w:eastAsia="x-none"/>
        </w:rPr>
      </w:pPr>
      <w:r w:rsidRPr="003F7EF2">
        <w:rPr>
          <w:rFonts w:ascii="Abadi" w:hAnsi="Abadi" w:cs="Arial"/>
          <w:b/>
          <w:bCs/>
          <w:sz w:val="21"/>
          <w:szCs w:val="21"/>
          <w:lang w:eastAsia="x-none"/>
        </w:rPr>
        <w:t>Expediente</w:t>
      </w:r>
    </w:p>
    <w:p w14:paraId="2673B554" w14:textId="77777777" w:rsidR="003F7EF2" w:rsidRPr="003F7EF2" w:rsidRDefault="003F7EF2" w:rsidP="003F7EF2">
      <w:pPr>
        <w:ind w:firstLine="705"/>
        <w:jc w:val="both"/>
        <w:rPr>
          <w:rFonts w:ascii="Abadi" w:hAnsi="Abadi" w:cs="Arial"/>
          <w:sz w:val="21"/>
          <w:szCs w:val="21"/>
          <w:lang w:eastAsia="x-none"/>
        </w:rPr>
      </w:pPr>
    </w:p>
    <w:p w14:paraId="40000CF1" w14:textId="77777777" w:rsidR="003F7EF2" w:rsidRPr="003F7EF2" w:rsidRDefault="003F7EF2" w:rsidP="003F7EF2">
      <w:pPr>
        <w:ind w:firstLine="705"/>
        <w:jc w:val="both"/>
        <w:rPr>
          <w:rFonts w:ascii="Abadi" w:hAnsi="Abadi" w:cs="Arial"/>
          <w:sz w:val="21"/>
          <w:szCs w:val="21"/>
          <w:lang w:eastAsia="x-none"/>
        </w:rPr>
      </w:pPr>
      <w:r w:rsidRPr="003F7EF2">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5CFD4095" w14:textId="77777777" w:rsidR="003F7EF2" w:rsidRPr="003F7EF2" w:rsidRDefault="003F7EF2" w:rsidP="003F7EF2">
      <w:pPr>
        <w:ind w:firstLine="705"/>
        <w:jc w:val="both"/>
        <w:rPr>
          <w:rFonts w:ascii="Abadi" w:hAnsi="Abadi" w:cs="Arial"/>
          <w:sz w:val="21"/>
          <w:szCs w:val="21"/>
          <w:lang w:eastAsia="x-none"/>
        </w:rPr>
      </w:pPr>
    </w:p>
    <w:p w14:paraId="7AA37575" w14:textId="77777777" w:rsidR="003F7EF2" w:rsidRPr="003F7EF2" w:rsidRDefault="003F7EF2" w:rsidP="000F0F3C">
      <w:pPr>
        <w:numPr>
          <w:ilvl w:val="0"/>
          <w:numId w:val="79"/>
        </w:numPr>
        <w:tabs>
          <w:tab w:val="num" w:pos="0"/>
        </w:tabs>
        <w:jc w:val="both"/>
        <w:rPr>
          <w:rFonts w:ascii="Abadi" w:hAnsi="Abadi" w:cs="Arial"/>
          <w:b/>
          <w:bCs/>
          <w:sz w:val="21"/>
          <w:szCs w:val="21"/>
          <w:lang w:eastAsia="x-none"/>
        </w:rPr>
      </w:pPr>
      <w:r w:rsidRPr="003F7EF2">
        <w:rPr>
          <w:rFonts w:ascii="Abadi" w:hAnsi="Abadi" w:cs="Arial"/>
          <w:b/>
          <w:bCs/>
          <w:sz w:val="21"/>
          <w:szCs w:val="21"/>
          <w:lang w:eastAsia="x-none"/>
        </w:rPr>
        <w:t xml:space="preserve">Acuerdo de ayuntamiento </w:t>
      </w:r>
    </w:p>
    <w:p w14:paraId="6BDE07D5" w14:textId="77777777" w:rsidR="003F7EF2" w:rsidRPr="003F7EF2" w:rsidRDefault="003F7EF2" w:rsidP="003F7EF2">
      <w:pPr>
        <w:ind w:left="1065"/>
        <w:jc w:val="both"/>
        <w:rPr>
          <w:rFonts w:ascii="Abadi" w:hAnsi="Abadi" w:cs="Arial"/>
          <w:b/>
          <w:bCs/>
          <w:sz w:val="21"/>
          <w:szCs w:val="21"/>
          <w:lang w:eastAsia="x-none"/>
        </w:rPr>
      </w:pPr>
    </w:p>
    <w:p w14:paraId="3FDF59CF"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 xml:space="preserve">En este punto se refiere que el ayuntamiento entrante en la séptima sesión ordinaria celebrada el 28 de enero de 2022 aprobó el informe elaborado por la Comisión de </w:t>
      </w:r>
      <w:r w:rsidRPr="003F7EF2">
        <w:rPr>
          <w:rFonts w:ascii="Abadi" w:hAnsi="Abadi" w:cs="Arial"/>
          <w:sz w:val="21"/>
          <w:szCs w:val="21"/>
          <w:lang w:val="es-MX" w:eastAsia="x-none"/>
        </w:rPr>
        <w:t xml:space="preserve">Hacienda, Patrimonio y Cuenta Pública, remitiéndose el acuerdo correspondiente al Congreso del Estado con fecha de recepción 1 de febrero de 2022, dentro del plazo establecido en el artículo 48, segundo párrafo de la Ley Orgánica Municipal para el Estado de Guanajuato. </w:t>
      </w:r>
    </w:p>
    <w:p w14:paraId="76853589" w14:textId="77777777" w:rsidR="003F7EF2" w:rsidRPr="003F7EF2" w:rsidRDefault="003F7EF2" w:rsidP="003F7EF2">
      <w:pPr>
        <w:ind w:firstLine="705"/>
        <w:jc w:val="both"/>
        <w:rPr>
          <w:rFonts w:ascii="Abadi" w:hAnsi="Abadi" w:cs="Arial"/>
          <w:sz w:val="21"/>
          <w:szCs w:val="21"/>
          <w:lang w:val="es-MX" w:eastAsia="x-none"/>
        </w:rPr>
      </w:pPr>
    </w:p>
    <w:p w14:paraId="6F63B2B7"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 xml:space="preserve">A dicho acuerdo se integró el informe de la Comisión de Hacienda, Patrimonio y Cuenta Pública, pero no se adjuntó copia del expediente de entrega recepción. </w:t>
      </w:r>
    </w:p>
    <w:p w14:paraId="5ECC10B0" w14:textId="77777777" w:rsidR="003F7EF2" w:rsidRPr="003F7EF2" w:rsidRDefault="003F7EF2" w:rsidP="003F7EF2">
      <w:pPr>
        <w:ind w:firstLine="705"/>
        <w:jc w:val="both"/>
        <w:rPr>
          <w:rFonts w:ascii="Abadi" w:hAnsi="Abadi" w:cs="Arial"/>
          <w:sz w:val="21"/>
          <w:szCs w:val="21"/>
          <w:lang w:val="es-MX" w:eastAsia="x-none"/>
        </w:rPr>
      </w:pPr>
    </w:p>
    <w:p w14:paraId="55A913AB" w14:textId="77777777" w:rsidR="003F7EF2" w:rsidRPr="003F7EF2" w:rsidRDefault="003F7EF2" w:rsidP="000F0F3C">
      <w:pPr>
        <w:numPr>
          <w:ilvl w:val="0"/>
          <w:numId w:val="79"/>
        </w:numPr>
        <w:tabs>
          <w:tab w:val="num" w:pos="0"/>
        </w:tabs>
        <w:jc w:val="both"/>
        <w:rPr>
          <w:rFonts w:ascii="Abadi" w:hAnsi="Abadi" w:cs="Arial"/>
          <w:b/>
          <w:bCs/>
          <w:sz w:val="21"/>
          <w:szCs w:val="21"/>
          <w:lang w:eastAsia="x-none"/>
        </w:rPr>
      </w:pPr>
      <w:r w:rsidRPr="003F7EF2">
        <w:rPr>
          <w:rFonts w:ascii="Abadi" w:hAnsi="Abadi" w:cs="Arial"/>
          <w:b/>
          <w:bCs/>
          <w:sz w:val="21"/>
          <w:szCs w:val="21"/>
          <w:lang w:eastAsia="x-none"/>
        </w:rPr>
        <w:t>Informe de la Comisión de Hacienda, Patrimonio y Cuenta Pública</w:t>
      </w:r>
    </w:p>
    <w:p w14:paraId="526457E5" w14:textId="77777777" w:rsidR="003F7EF2" w:rsidRPr="003F7EF2" w:rsidRDefault="003F7EF2" w:rsidP="003F7EF2">
      <w:pPr>
        <w:jc w:val="both"/>
        <w:rPr>
          <w:rFonts w:ascii="Abadi" w:hAnsi="Abadi" w:cs="Arial"/>
          <w:b/>
          <w:bCs/>
          <w:sz w:val="21"/>
          <w:szCs w:val="21"/>
          <w:lang w:eastAsia="x-none"/>
        </w:rPr>
      </w:pPr>
      <w:r w:rsidRPr="003F7EF2">
        <w:rPr>
          <w:rFonts w:ascii="Abadi" w:hAnsi="Abadi" w:cs="Arial"/>
          <w:b/>
          <w:bCs/>
          <w:sz w:val="21"/>
          <w:szCs w:val="21"/>
          <w:lang w:eastAsia="x-none"/>
        </w:rPr>
        <w:t xml:space="preserve"> </w:t>
      </w:r>
    </w:p>
    <w:p w14:paraId="6E8CBEAF"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3F7EF2">
        <w:rPr>
          <w:rFonts w:ascii="Abadi" w:hAnsi="Abadi"/>
          <w:sz w:val="21"/>
          <w:szCs w:val="21"/>
          <w:lang w:val="es-MX" w:eastAsia="x-none"/>
        </w:rPr>
        <w:t xml:space="preserve"> </w:t>
      </w:r>
      <w:r w:rsidRPr="003F7EF2">
        <w:rPr>
          <w:rFonts w:ascii="Abadi" w:hAnsi="Abadi" w:cs="Arial"/>
          <w:sz w:val="21"/>
          <w:szCs w:val="21"/>
          <w:lang w:val="es-MX" w:eastAsia="x-none"/>
        </w:rPr>
        <w:t>se turnó a dicha Comisión por parte del Ayuntamiento, el 10 de octubre de 2021.</w:t>
      </w:r>
    </w:p>
    <w:p w14:paraId="287C3F41" w14:textId="77777777" w:rsidR="003F7EF2" w:rsidRPr="003F7EF2" w:rsidRDefault="003F7EF2" w:rsidP="003F7EF2">
      <w:pPr>
        <w:ind w:firstLine="705"/>
        <w:jc w:val="both"/>
        <w:rPr>
          <w:rFonts w:ascii="Abadi" w:hAnsi="Abadi" w:cs="Arial"/>
          <w:sz w:val="21"/>
          <w:szCs w:val="21"/>
          <w:lang w:val="es-MX" w:eastAsia="x-none"/>
        </w:rPr>
      </w:pPr>
    </w:p>
    <w:p w14:paraId="419367DF"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F04A5E2" w14:textId="77777777" w:rsidR="003F7EF2" w:rsidRPr="003F7EF2" w:rsidRDefault="003F7EF2" w:rsidP="003F7EF2">
      <w:pPr>
        <w:ind w:firstLine="705"/>
        <w:jc w:val="both"/>
        <w:rPr>
          <w:rFonts w:ascii="Abadi" w:hAnsi="Abadi" w:cs="Arial"/>
          <w:sz w:val="21"/>
          <w:szCs w:val="21"/>
          <w:lang w:val="es-MX" w:eastAsia="x-none"/>
        </w:rPr>
      </w:pPr>
    </w:p>
    <w:p w14:paraId="005CC112" w14:textId="77777777" w:rsidR="003F7EF2" w:rsidRPr="003F7EF2" w:rsidRDefault="003F7EF2" w:rsidP="000F0F3C">
      <w:pPr>
        <w:numPr>
          <w:ilvl w:val="0"/>
          <w:numId w:val="79"/>
        </w:numPr>
        <w:tabs>
          <w:tab w:val="num" w:pos="0"/>
        </w:tabs>
        <w:jc w:val="both"/>
        <w:rPr>
          <w:rFonts w:ascii="Abadi" w:hAnsi="Abadi" w:cs="Arial"/>
          <w:b/>
          <w:bCs/>
          <w:sz w:val="21"/>
          <w:szCs w:val="21"/>
          <w:lang w:eastAsia="x-none"/>
        </w:rPr>
      </w:pPr>
      <w:r w:rsidRPr="003F7EF2">
        <w:rPr>
          <w:rFonts w:ascii="Abadi" w:hAnsi="Abadi" w:cs="Arial"/>
          <w:b/>
          <w:bCs/>
          <w:sz w:val="21"/>
          <w:szCs w:val="21"/>
          <w:lang w:eastAsia="x-none"/>
        </w:rPr>
        <w:t>Hallazgos</w:t>
      </w:r>
    </w:p>
    <w:p w14:paraId="01678D95" w14:textId="77777777" w:rsidR="003F7EF2" w:rsidRPr="003F7EF2" w:rsidRDefault="003F7EF2" w:rsidP="003F7EF2">
      <w:pPr>
        <w:jc w:val="both"/>
        <w:rPr>
          <w:rFonts w:ascii="Abadi" w:hAnsi="Abadi" w:cs="Arial"/>
          <w:b/>
          <w:bCs/>
          <w:sz w:val="21"/>
          <w:szCs w:val="21"/>
          <w:lang w:eastAsia="x-none"/>
        </w:rPr>
      </w:pPr>
      <w:r w:rsidRPr="003F7EF2">
        <w:rPr>
          <w:rFonts w:ascii="Abadi" w:hAnsi="Abadi" w:cs="Arial"/>
          <w:b/>
          <w:bCs/>
          <w:sz w:val="21"/>
          <w:szCs w:val="21"/>
          <w:lang w:eastAsia="x-none"/>
        </w:rPr>
        <w:t xml:space="preserve"> </w:t>
      </w:r>
    </w:p>
    <w:p w14:paraId="7CAF4FE3"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6C98BFF8" w14:textId="77777777" w:rsidR="003F7EF2" w:rsidRPr="003F7EF2" w:rsidRDefault="003F7EF2" w:rsidP="003F7EF2">
      <w:pPr>
        <w:ind w:firstLine="705"/>
        <w:jc w:val="both"/>
        <w:rPr>
          <w:rFonts w:ascii="Abadi" w:hAnsi="Abadi" w:cs="Arial"/>
          <w:sz w:val="21"/>
          <w:szCs w:val="21"/>
          <w:lang w:val="es-MX" w:eastAsia="x-none"/>
        </w:rPr>
      </w:pPr>
    </w:p>
    <w:p w14:paraId="3B09801C"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7684851D" w14:textId="77777777" w:rsidR="003F7EF2" w:rsidRPr="003F7EF2" w:rsidRDefault="003F7EF2" w:rsidP="003F7EF2">
      <w:pPr>
        <w:ind w:firstLine="705"/>
        <w:jc w:val="both"/>
        <w:rPr>
          <w:rFonts w:ascii="Abadi" w:hAnsi="Abadi" w:cs="Arial"/>
          <w:sz w:val="21"/>
          <w:szCs w:val="21"/>
          <w:lang w:val="es-MX" w:eastAsia="x-none"/>
        </w:rPr>
      </w:pPr>
    </w:p>
    <w:p w14:paraId="54F3ACA9"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 xml:space="preserve">Derivado de lo anterior, se enlistan los hechos detectados, ya sea que se hayan observado de manera expresa por la Comisión </w:t>
      </w:r>
      <w:r w:rsidRPr="003F7EF2">
        <w:rPr>
          <w:rFonts w:ascii="Abadi" w:hAnsi="Abadi" w:cs="Arial"/>
          <w:sz w:val="21"/>
          <w:szCs w:val="21"/>
          <w:lang w:val="es-MX" w:eastAsia="x-none"/>
        </w:rPr>
        <w:lastRenderedPageBreak/>
        <w:t>de Hacienda, Patrimonio y Cuenta Pública en su informe, o bien, que del propio</w:t>
      </w:r>
      <w:r w:rsidRPr="003F7EF2">
        <w:rPr>
          <w:rFonts w:ascii="Abadi" w:hAnsi="Abadi"/>
          <w:sz w:val="21"/>
          <w:szCs w:val="21"/>
          <w:lang w:val="es-MX" w:eastAsia="x-none"/>
        </w:rPr>
        <w:t xml:space="preserve"> </w:t>
      </w:r>
      <w:r w:rsidRPr="003F7EF2">
        <w:rPr>
          <w:rFonts w:ascii="Abadi" w:hAnsi="Abadi" w:cs="Arial"/>
          <w:sz w:val="21"/>
          <w:szCs w:val="21"/>
          <w:lang w:val="es-MX" w:eastAsia="x-none"/>
        </w:rPr>
        <w:t>análisis de tal documento se desprendan, y dentro de los cuales podrían existir faltas administrativas, estableciendo lo siguiente:</w:t>
      </w:r>
    </w:p>
    <w:p w14:paraId="2333A471" w14:textId="77777777" w:rsidR="003F7EF2" w:rsidRPr="003F7EF2" w:rsidRDefault="003F7EF2" w:rsidP="003F7EF2">
      <w:pPr>
        <w:ind w:firstLine="705"/>
        <w:jc w:val="both"/>
        <w:rPr>
          <w:rFonts w:ascii="Abadi" w:hAnsi="Abadi" w:cs="Arial"/>
          <w:sz w:val="21"/>
          <w:szCs w:val="21"/>
          <w:lang w:val="es-MX" w:eastAsia="x-none"/>
        </w:rPr>
      </w:pPr>
    </w:p>
    <w:p w14:paraId="0F383CC0"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Al respecto, en cuanto a las fracciones I, II, III, IV, V, VI, VII, VIII, IX, X, XI, XIII, del artículo 45 de la Ley Orgánica Municipal, la Comisión de Hacienda, Patrimonio y Cuenta Pública señaló que se contó con la información completa, de conformidad con lo establecido en dichas fracciones.</w:t>
      </w:r>
    </w:p>
    <w:p w14:paraId="7B7F3FFA" w14:textId="77777777" w:rsidR="003F7EF2" w:rsidRPr="003F7EF2" w:rsidRDefault="003F7EF2" w:rsidP="003F7EF2">
      <w:pPr>
        <w:ind w:firstLine="705"/>
        <w:jc w:val="both"/>
        <w:rPr>
          <w:rFonts w:ascii="Abadi" w:hAnsi="Abadi" w:cs="Arial"/>
          <w:sz w:val="21"/>
          <w:szCs w:val="21"/>
          <w:lang w:val="es-MX" w:eastAsia="x-none"/>
        </w:rPr>
      </w:pPr>
    </w:p>
    <w:p w14:paraId="5BC65CCB"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En cuanto a la fracción XII del citado artículo 45, de la revisión realizada al área jurídica se concluyó que se cuenta con la existencia de los procesos legales vigentes, como se detalla en los anexos.</w:t>
      </w:r>
    </w:p>
    <w:p w14:paraId="63E2C511" w14:textId="77777777" w:rsidR="003F7EF2" w:rsidRPr="003F7EF2" w:rsidRDefault="003F7EF2" w:rsidP="003F7EF2">
      <w:pPr>
        <w:ind w:firstLine="705"/>
        <w:jc w:val="both"/>
        <w:rPr>
          <w:rFonts w:ascii="Abadi" w:hAnsi="Abadi" w:cs="Arial"/>
          <w:sz w:val="21"/>
          <w:szCs w:val="21"/>
          <w:lang w:val="es-MX" w:eastAsia="x-none"/>
        </w:rPr>
      </w:pPr>
    </w:p>
    <w:p w14:paraId="0DAEF78B" w14:textId="77777777" w:rsidR="003F7EF2" w:rsidRPr="003F7EF2" w:rsidRDefault="003F7EF2" w:rsidP="003F7EF2">
      <w:pPr>
        <w:ind w:firstLine="705"/>
        <w:jc w:val="both"/>
        <w:rPr>
          <w:rFonts w:ascii="Abadi" w:hAnsi="Abadi" w:cs="Arial"/>
          <w:i/>
          <w:iCs/>
          <w:sz w:val="21"/>
          <w:szCs w:val="21"/>
          <w:lang w:val="es-MX" w:eastAsia="x-none"/>
        </w:rPr>
      </w:pPr>
      <w:r w:rsidRPr="003F7EF2">
        <w:rPr>
          <w:rFonts w:ascii="Abadi" w:hAnsi="Abadi" w:cs="Arial"/>
          <w:sz w:val="21"/>
          <w:szCs w:val="21"/>
          <w:lang w:val="es-MX" w:eastAsia="x-none"/>
        </w:rPr>
        <w:t>Por lo que hace a la fracción XIV del artículo 45 se estableció: «</w:t>
      </w:r>
      <w:r w:rsidRPr="003F7EF2">
        <w:rPr>
          <w:rFonts w:ascii="Abadi" w:hAnsi="Abadi" w:cs="Arial"/>
          <w:i/>
          <w:iCs/>
          <w:sz w:val="21"/>
          <w:szCs w:val="21"/>
          <w:lang w:val="es-MX" w:eastAsia="x-none"/>
        </w:rPr>
        <w:t>Los contratos constitutivos de fideicomisos y contratos sociales de empresas de participación municipal vigentes y en proceso de extinción y liquidación, así como todas sus modificaciones».</w:t>
      </w:r>
    </w:p>
    <w:p w14:paraId="0C5B4539" w14:textId="77777777" w:rsidR="003F7EF2" w:rsidRPr="003F7EF2" w:rsidRDefault="003F7EF2" w:rsidP="003F7EF2">
      <w:pPr>
        <w:ind w:firstLine="705"/>
        <w:jc w:val="both"/>
        <w:rPr>
          <w:rFonts w:ascii="Abadi" w:hAnsi="Abadi" w:cs="Arial"/>
          <w:sz w:val="21"/>
          <w:szCs w:val="21"/>
          <w:lang w:val="es-MX" w:eastAsia="x-none"/>
        </w:rPr>
      </w:pPr>
    </w:p>
    <w:p w14:paraId="247B5840"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Por lo que hace a la fracción XV se señala que los reglamentos, lineamientos, circulares y disposiciones administrativas de observancia general se encuentran en medio magnético; respecto al marco normativo del Estado las actualizaciones se consultan directamente en la página de internet del Congreso del Estado de Guanajuato; y en el caso de los reglamentos municipales pueden consultarse en la página de Orden Jurídico Nacional.</w:t>
      </w:r>
    </w:p>
    <w:p w14:paraId="2AF56019" w14:textId="77777777" w:rsidR="003F7EF2" w:rsidRPr="003F7EF2" w:rsidRDefault="003F7EF2" w:rsidP="003F7EF2">
      <w:pPr>
        <w:ind w:firstLine="705"/>
        <w:jc w:val="both"/>
        <w:rPr>
          <w:rFonts w:ascii="Abadi" w:hAnsi="Abadi" w:cs="Arial"/>
          <w:sz w:val="21"/>
          <w:szCs w:val="21"/>
          <w:lang w:val="es-MX" w:eastAsia="x-none"/>
        </w:rPr>
      </w:pPr>
    </w:p>
    <w:p w14:paraId="2274788C"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En la fracción XVI se refiere que las observaciones formuladas se asentaron en las actas de sesiones con el respaldo correspondiente de los informes presentados por los titulares de las áreas; concluyendo además que se cuenta con la información de manera parcial, de conformidad a lo establecido en la citada fracción XVI.</w:t>
      </w:r>
    </w:p>
    <w:p w14:paraId="6941680D" w14:textId="77777777" w:rsidR="003F7EF2" w:rsidRPr="003F7EF2" w:rsidRDefault="003F7EF2" w:rsidP="003F7EF2">
      <w:pPr>
        <w:ind w:firstLine="705"/>
        <w:jc w:val="both"/>
        <w:rPr>
          <w:rFonts w:ascii="Abadi" w:hAnsi="Abadi" w:cs="Arial"/>
          <w:sz w:val="21"/>
          <w:szCs w:val="21"/>
          <w:lang w:val="es-MX" w:eastAsia="x-none"/>
        </w:rPr>
      </w:pPr>
    </w:p>
    <w:p w14:paraId="2AF26733" w14:textId="43A3B78E" w:rsid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En relación a la fracción XVII se enlistan los acuerdos derivados de sesiones celebradas por el Ayuntamiento que aún están pendientes de conclusión o cumplimiento para su debido seguimiento; insertando la tabla en la que se relacionan los acuerdos correspondientes y su seguimiento.</w:t>
      </w:r>
    </w:p>
    <w:p w14:paraId="7AC59F7E" w14:textId="77777777" w:rsidR="003F7EF2" w:rsidRPr="003F7EF2" w:rsidRDefault="003F7EF2" w:rsidP="003F7EF2">
      <w:pPr>
        <w:ind w:firstLine="705"/>
        <w:jc w:val="both"/>
        <w:rPr>
          <w:rFonts w:ascii="Abadi" w:hAnsi="Abadi" w:cs="Arial"/>
          <w:sz w:val="21"/>
          <w:szCs w:val="21"/>
          <w:lang w:val="es-MX" w:eastAsia="x-none"/>
        </w:rPr>
      </w:pPr>
    </w:p>
    <w:p w14:paraId="306DC687"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 xml:space="preserve">Respecto a la fracción XVIII se transcriben las fichas técnicas proporcionadas por la administración anterior a través de la Secretaría del Ayuntamiento, referidas a asuntos relevantes para su debido seguimiento, correspondientes a los siguientes apartados: Concesión del Servicio de Alumbrado Público otorgada en favor de la persona moral denominada </w:t>
      </w:r>
      <w:r w:rsidRPr="003F7EF2">
        <w:rPr>
          <w:rFonts w:ascii="Abadi" w:hAnsi="Abadi" w:cs="Arial"/>
          <w:i/>
          <w:iCs/>
          <w:sz w:val="21"/>
          <w:szCs w:val="21"/>
          <w:lang w:val="es-MX" w:eastAsia="x-none"/>
        </w:rPr>
        <w:t>IXOYE Arquitectos S.A. de C.V</w:t>
      </w:r>
      <w:r w:rsidRPr="003F7EF2">
        <w:rPr>
          <w:rFonts w:ascii="Abadi" w:hAnsi="Abadi" w:cs="Arial"/>
          <w:sz w:val="21"/>
          <w:szCs w:val="21"/>
          <w:lang w:val="es-MX" w:eastAsia="x-none"/>
        </w:rPr>
        <w:t xml:space="preserve">.; Inscripción al Instituto Mexicano del Seguro Social a los Trabajadores del Municipio de Salvatierra Guanajuato; Concesión de Residuos Sólidos y Nuevo </w:t>
      </w:r>
      <w:proofErr w:type="spellStart"/>
      <w:r w:rsidRPr="003F7EF2">
        <w:rPr>
          <w:rFonts w:ascii="Abadi" w:hAnsi="Abadi" w:cs="Arial"/>
          <w:sz w:val="21"/>
          <w:szCs w:val="21"/>
          <w:lang w:val="es-MX" w:eastAsia="x-none"/>
        </w:rPr>
        <w:t>Smo</w:t>
      </w:r>
      <w:proofErr w:type="spellEnd"/>
      <w:r w:rsidRPr="003F7EF2">
        <w:rPr>
          <w:rFonts w:ascii="Abadi" w:hAnsi="Abadi" w:cs="Arial"/>
          <w:sz w:val="21"/>
          <w:szCs w:val="21"/>
          <w:lang w:val="es-MX" w:eastAsia="x-none"/>
        </w:rPr>
        <w:t xml:space="preserve"> de Disposición de Residuos Sólidos en el Municipio de Salvatierra, Guanajuato (Urgente); Estrategia </w:t>
      </w:r>
      <w:proofErr w:type="spellStart"/>
      <w:r w:rsidRPr="003F7EF2">
        <w:rPr>
          <w:rFonts w:ascii="Abadi" w:hAnsi="Abadi" w:cs="Arial"/>
          <w:i/>
          <w:iCs/>
          <w:sz w:val="21"/>
          <w:szCs w:val="21"/>
          <w:lang w:val="es-MX" w:eastAsia="x-none"/>
        </w:rPr>
        <w:t>Planet</w:t>
      </w:r>
      <w:proofErr w:type="spellEnd"/>
      <w:r w:rsidRPr="003F7EF2">
        <w:rPr>
          <w:rFonts w:ascii="Abadi" w:hAnsi="Abadi" w:cs="Arial"/>
          <w:i/>
          <w:iCs/>
          <w:sz w:val="21"/>
          <w:szCs w:val="21"/>
          <w:lang w:val="es-MX" w:eastAsia="x-none"/>
        </w:rPr>
        <w:t xml:space="preserve"> </w:t>
      </w:r>
      <w:proofErr w:type="spellStart"/>
      <w:r w:rsidRPr="003F7EF2">
        <w:rPr>
          <w:rFonts w:ascii="Abadi" w:hAnsi="Abadi" w:cs="Arial"/>
          <w:i/>
          <w:iCs/>
          <w:sz w:val="21"/>
          <w:szCs w:val="21"/>
          <w:lang w:val="es-MX" w:eastAsia="x-none"/>
        </w:rPr>
        <w:t>Youth</w:t>
      </w:r>
      <w:proofErr w:type="spellEnd"/>
      <w:r w:rsidRPr="003F7EF2">
        <w:rPr>
          <w:rFonts w:ascii="Abadi" w:hAnsi="Abadi" w:cs="Arial"/>
          <w:i/>
          <w:iCs/>
          <w:sz w:val="21"/>
          <w:szCs w:val="21"/>
          <w:lang w:val="es-MX" w:eastAsia="x-none"/>
        </w:rPr>
        <w:t xml:space="preserve"> Guanajuato</w:t>
      </w:r>
      <w:r w:rsidRPr="003F7EF2">
        <w:rPr>
          <w:rFonts w:ascii="Abadi" w:hAnsi="Abadi" w:cs="Arial"/>
          <w:sz w:val="21"/>
          <w:szCs w:val="21"/>
          <w:lang w:val="es-MX" w:eastAsia="x-none"/>
        </w:rPr>
        <w:t>; y Convenio de Coordinación de Alcoholes.</w:t>
      </w:r>
    </w:p>
    <w:p w14:paraId="7E65E8F4" w14:textId="77777777" w:rsidR="003F7EF2" w:rsidRPr="003F7EF2" w:rsidRDefault="003F7EF2" w:rsidP="003F7EF2">
      <w:pPr>
        <w:ind w:firstLine="705"/>
        <w:jc w:val="both"/>
        <w:rPr>
          <w:rFonts w:ascii="Abadi" w:hAnsi="Abadi" w:cs="Arial"/>
          <w:sz w:val="21"/>
          <w:szCs w:val="21"/>
          <w:lang w:val="es-MX" w:eastAsia="x-none"/>
        </w:rPr>
      </w:pPr>
    </w:p>
    <w:p w14:paraId="26A6D686"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Asimismo, se señala que se presentó un listado de observaciones formuladas por las direcciones de Obras Públicas, Desarrollo Urbano y Medio Ambiente, Oficialía Mayor, Protección Civil, Turismo, Catastro e Impuesto Inmobiliario, Comunicación Social, Deportes, Desarrollo Integral de la Familia, Desarrollo Social, Casa de la Cultura, Coordinación del Archivo Histórico Municipal, Derechos Humanos, Coordinación de Atención Ciudadana, Seguridad, Movilidad y Transporte Público Municipal, SMAPAS, Secretaría del Ayuntamiento y Fiscalización y Alcoholes, a la Comisión de Hacienda, Patrimonio y Cuenta Pública.</w:t>
      </w:r>
    </w:p>
    <w:p w14:paraId="69808C26" w14:textId="77777777" w:rsidR="003F7EF2" w:rsidRPr="003F7EF2" w:rsidRDefault="003F7EF2" w:rsidP="003F7EF2">
      <w:pPr>
        <w:ind w:firstLine="705"/>
        <w:jc w:val="both"/>
        <w:rPr>
          <w:rFonts w:ascii="Abadi" w:hAnsi="Abadi" w:cs="Arial"/>
          <w:sz w:val="21"/>
          <w:szCs w:val="21"/>
          <w:lang w:val="es-MX" w:eastAsia="x-none"/>
        </w:rPr>
      </w:pPr>
    </w:p>
    <w:p w14:paraId="038D73DC"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Finalmente, en el rubro de Recomendaciones de la Comisión se acuerda la remisión del informe a la Contraloría Municipal y a la Dirección de Asuntos Jurídicos para el seguimiento de las posibles responsabilidades administrativas y legales, con motivo de las observaciones generadas.</w:t>
      </w:r>
    </w:p>
    <w:p w14:paraId="64A28188" w14:textId="77777777" w:rsidR="003F7EF2" w:rsidRPr="003F7EF2" w:rsidRDefault="003F7EF2" w:rsidP="003F7EF2">
      <w:pPr>
        <w:ind w:firstLine="705"/>
        <w:jc w:val="both"/>
        <w:rPr>
          <w:rFonts w:ascii="Abadi" w:hAnsi="Abadi" w:cs="Arial"/>
          <w:sz w:val="21"/>
          <w:szCs w:val="21"/>
          <w:lang w:val="es-MX" w:eastAsia="x-none"/>
        </w:rPr>
      </w:pPr>
    </w:p>
    <w:p w14:paraId="49502A9A" w14:textId="77777777" w:rsidR="003F7EF2" w:rsidRPr="003F7EF2" w:rsidRDefault="003F7EF2" w:rsidP="003F7EF2">
      <w:pPr>
        <w:ind w:firstLine="708"/>
        <w:jc w:val="both"/>
        <w:rPr>
          <w:rFonts w:ascii="Abadi" w:hAnsi="Abadi" w:cs="Arial"/>
          <w:b/>
          <w:bCs/>
          <w:sz w:val="21"/>
          <w:szCs w:val="21"/>
        </w:rPr>
      </w:pPr>
      <w:r w:rsidRPr="003F7EF2">
        <w:rPr>
          <w:rFonts w:ascii="Abadi" w:hAnsi="Abadi" w:cs="Arial"/>
          <w:b/>
          <w:bCs/>
          <w:sz w:val="21"/>
          <w:szCs w:val="21"/>
        </w:rPr>
        <w:t>VI. Conclusiones:</w:t>
      </w:r>
    </w:p>
    <w:p w14:paraId="237F3AE0" w14:textId="77777777" w:rsidR="003F7EF2" w:rsidRPr="003F7EF2" w:rsidRDefault="003F7EF2" w:rsidP="003F7EF2">
      <w:pPr>
        <w:jc w:val="both"/>
        <w:rPr>
          <w:rFonts w:ascii="Abadi" w:hAnsi="Abadi" w:cs="Arial"/>
          <w:sz w:val="21"/>
          <w:szCs w:val="21"/>
        </w:rPr>
      </w:pPr>
    </w:p>
    <w:p w14:paraId="6302708D" w14:textId="77777777" w:rsidR="003F7EF2" w:rsidRPr="003F7EF2" w:rsidRDefault="003F7EF2" w:rsidP="003F7EF2">
      <w:pPr>
        <w:jc w:val="both"/>
        <w:rPr>
          <w:rFonts w:ascii="Abadi" w:hAnsi="Abadi" w:cs="Arial"/>
          <w:sz w:val="21"/>
          <w:szCs w:val="21"/>
        </w:rPr>
      </w:pPr>
      <w:r w:rsidRPr="003F7EF2">
        <w:rPr>
          <w:rFonts w:ascii="Abadi" w:hAnsi="Abadi" w:cs="Arial"/>
          <w:sz w:val="21"/>
          <w:szCs w:val="21"/>
        </w:rPr>
        <w:tab/>
        <w:t>Una vez hecho el análisis del contenido del informe general del proceso de entrega recepción de</w:t>
      </w:r>
      <w:r w:rsidRPr="003F7EF2">
        <w:rPr>
          <w:rFonts w:ascii="Abadi" w:hAnsi="Abadi" w:cs="Arial"/>
          <w:sz w:val="21"/>
          <w:szCs w:val="21"/>
          <w:lang w:val="es-MX"/>
        </w:rPr>
        <w:t xml:space="preserve"> la administración pública municipal 2018-2021 de Salvatierra, </w:t>
      </w:r>
      <w:proofErr w:type="spellStart"/>
      <w:r w:rsidRPr="003F7EF2">
        <w:rPr>
          <w:rFonts w:ascii="Abadi" w:hAnsi="Abadi" w:cs="Arial"/>
          <w:sz w:val="21"/>
          <w:szCs w:val="21"/>
          <w:lang w:val="es-MX"/>
        </w:rPr>
        <w:t>Gto</w:t>
      </w:r>
      <w:proofErr w:type="spellEnd"/>
      <w:r w:rsidRPr="003F7EF2">
        <w:rPr>
          <w:rFonts w:ascii="Abadi" w:hAnsi="Abadi" w:cs="Arial"/>
          <w:sz w:val="21"/>
          <w:szCs w:val="21"/>
          <w:lang w:val="es-MX"/>
        </w:rPr>
        <w:t>.,</w:t>
      </w:r>
      <w:r w:rsidRPr="003F7EF2">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w:t>
      </w:r>
      <w:r w:rsidRPr="003F7EF2">
        <w:rPr>
          <w:rFonts w:ascii="Abadi" w:hAnsi="Abadi" w:cs="Arial"/>
          <w:sz w:val="21"/>
          <w:szCs w:val="21"/>
        </w:rPr>
        <w:lastRenderedPageBreak/>
        <w:t>todos los aspectos establecidos en el artículo 45 de la Ley Orgánica Municipal para el Estado de Guanajuato.</w:t>
      </w:r>
    </w:p>
    <w:p w14:paraId="6FA4AE81" w14:textId="77777777" w:rsidR="003F7EF2" w:rsidRPr="003F7EF2" w:rsidRDefault="003F7EF2" w:rsidP="003F7EF2">
      <w:pPr>
        <w:jc w:val="both"/>
        <w:rPr>
          <w:rFonts w:ascii="Abadi" w:hAnsi="Abadi" w:cs="Arial"/>
          <w:sz w:val="21"/>
          <w:szCs w:val="21"/>
        </w:rPr>
      </w:pPr>
    </w:p>
    <w:p w14:paraId="1BC7908A" w14:textId="77777777" w:rsidR="003F7EF2" w:rsidRPr="003F7EF2" w:rsidRDefault="003F7EF2" w:rsidP="003F7EF2">
      <w:pPr>
        <w:ind w:firstLine="708"/>
        <w:jc w:val="both"/>
        <w:rPr>
          <w:rFonts w:ascii="Abadi" w:hAnsi="Abadi" w:cs="Arial"/>
          <w:sz w:val="21"/>
          <w:szCs w:val="21"/>
        </w:rPr>
      </w:pPr>
      <w:r w:rsidRPr="003F7EF2">
        <w:rPr>
          <w:rFonts w:ascii="Abadi" w:hAnsi="Abadi" w:cs="Arial"/>
          <w:sz w:val="21"/>
          <w:szCs w:val="21"/>
        </w:rPr>
        <w:t xml:space="preserve">De igual forma, se constató que el acto de entrega recepción de la administración pública municipal de Salvatierra, </w:t>
      </w:r>
      <w:proofErr w:type="spellStart"/>
      <w:r w:rsidRPr="003F7EF2">
        <w:rPr>
          <w:rFonts w:ascii="Abadi" w:hAnsi="Abadi" w:cs="Arial"/>
          <w:sz w:val="21"/>
          <w:szCs w:val="21"/>
        </w:rPr>
        <w:t>Gto</w:t>
      </w:r>
      <w:proofErr w:type="spellEnd"/>
      <w:r w:rsidRPr="003F7EF2">
        <w:rPr>
          <w:rFonts w:ascii="Abadi" w:hAnsi="Abadi" w:cs="Arial"/>
          <w:sz w:val="21"/>
          <w:szCs w:val="21"/>
        </w:rPr>
        <w:t>., se llevó a cabo el 10 de octubre de 2021, en cumplimiento a lo previsto por los artículos 32 y 41, fracción III de la Ley Orgánica Municipal para el Estado de Guanajuato.</w:t>
      </w:r>
    </w:p>
    <w:p w14:paraId="5200B368" w14:textId="77777777" w:rsidR="003F7EF2" w:rsidRPr="003F7EF2" w:rsidRDefault="003F7EF2" w:rsidP="003F7EF2">
      <w:pPr>
        <w:ind w:firstLine="708"/>
        <w:jc w:val="both"/>
        <w:rPr>
          <w:rFonts w:ascii="Abadi" w:hAnsi="Abadi" w:cs="Arial"/>
          <w:sz w:val="21"/>
          <w:szCs w:val="21"/>
        </w:rPr>
      </w:pPr>
    </w:p>
    <w:p w14:paraId="7FEF7C3C" w14:textId="77777777" w:rsidR="003F7EF2" w:rsidRPr="003F7EF2" w:rsidRDefault="003F7EF2" w:rsidP="003F7EF2">
      <w:pPr>
        <w:ind w:firstLine="705"/>
        <w:jc w:val="both"/>
        <w:rPr>
          <w:rFonts w:ascii="Abadi" w:hAnsi="Abadi" w:cs="Arial"/>
          <w:sz w:val="21"/>
          <w:szCs w:val="21"/>
          <w:lang w:eastAsia="x-none"/>
        </w:rPr>
      </w:pPr>
      <w:r w:rsidRPr="003F7EF2">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217E19BC" w14:textId="77777777" w:rsidR="003F7EF2" w:rsidRPr="003F7EF2" w:rsidRDefault="003F7EF2" w:rsidP="003F7EF2">
      <w:pPr>
        <w:ind w:firstLine="705"/>
        <w:jc w:val="both"/>
        <w:rPr>
          <w:rFonts w:ascii="Abadi" w:hAnsi="Abadi" w:cs="Arial"/>
          <w:sz w:val="21"/>
          <w:szCs w:val="21"/>
          <w:lang w:eastAsia="x-none"/>
        </w:rPr>
      </w:pPr>
    </w:p>
    <w:p w14:paraId="7DAE1896" w14:textId="77777777" w:rsidR="003F7EF2" w:rsidRPr="003F7EF2" w:rsidRDefault="003F7EF2" w:rsidP="003F7EF2">
      <w:pPr>
        <w:ind w:firstLine="705"/>
        <w:jc w:val="both"/>
        <w:rPr>
          <w:rFonts w:ascii="Abadi" w:hAnsi="Abadi" w:cs="Arial"/>
          <w:sz w:val="21"/>
          <w:szCs w:val="21"/>
          <w:lang w:val="es-MX" w:eastAsia="x-none"/>
        </w:rPr>
      </w:pPr>
      <w:r w:rsidRPr="003F7EF2">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no así copia del expediente de entrega recepción. </w:t>
      </w:r>
    </w:p>
    <w:p w14:paraId="1AF223C9" w14:textId="77777777" w:rsidR="003F7EF2" w:rsidRPr="003F7EF2" w:rsidRDefault="003F7EF2" w:rsidP="003F7EF2">
      <w:pPr>
        <w:ind w:firstLine="705"/>
        <w:jc w:val="both"/>
        <w:rPr>
          <w:rFonts w:ascii="Abadi" w:hAnsi="Abadi" w:cs="Arial"/>
          <w:sz w:val="21"/>
          <w:szCs w:val="21"/>
          <w:lang w:val="es-MX" w:eastAsia="x-none"/>
        </w:rPr>
      </w:pPr>
    </w:p>
    <w:p w14:paraId="5653A212" w14:textId="77777777" w:rsidR="003F7EF2" w:rsidRPr="003F7EF2" w:rsidRDefault="003F7EF2" w:rsidP="003F7EF2">
      <w:pPr>
        <w:ind w:firstLine="708"/>
        <w:jc w:val="both"/>
        <w:rPr>
          <w:rFonts w:ascii="Abadi" w:hAnsi="Abadi" w:cs="Arial"/>
          <w:sz w:val="21"/>
          <w:szCs w:val="21"/>
        </w:rPr>
      </w:pPr>
      <w:r w:rsidRPr="003F7EF2">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617D7463" w14:textId="77777777" w:rsidR="003F7EF2" w:rsidRPr="003F7EF2" w:rsidRDefault="003F7EF2" w:rsidP="003F7EF2">
      <w:pPr>
        <w:ind w:firstLine="708"/>
        <w:jc w:val="both"/>
        <w:rPr>
          <w:rFonts w:ascii="Abadi" w:hAnsi="Abadi" w:cs="Arial"/>
          <w:sz w:val="21"/>
          <w:szCs w:val="21"/>
        </w:rPr>
      </w:pPr>
    </w:p>
    <w:p w14:paraId="24E6F0BA" w14:textId="77777777" w:rsidR="003F7EF2" w:rsidRPr="003F7EF2" w:rsidRDefault="003F7EF2" w:rsidP="003F7EF2">
      <w:pPr>
        <w:ind w:firstLine="708"/>
        <w:jc w:val="both"/>
        <w:rPr>
          <w:rFonts w:ascii="Abadi" w:hAnsi="Abadi" w:cs="Arial"/>
          <w:sz w:val="21"/>
          <w:szCs w:val="21"/>
          <w:lang w:val="es-MX"/>
        </w:rPr>
      </w:pPr>
      <w:r w:rsidRPr="003F7EF2">
        <w:rPr>
          <w:rFonts w:ascii="Abadi" w:hAnsi="Abadi" w:cs="Arial"/>
          <w:sz w:val="21"/>
          <w:szCs w:val="21"/>
        </w:rPr>
        <w:t>En razón de lo anterior, consideramos que la Auditoría Superior del Estado en la elaboración del informe general del proceso de entrega-recepción de</w:t>
      </w:r>
      <w:r w:rsidRPr="003F7EF2">
        <w:rPr>
          <w:rFonts w:ascii="Abadi" w:hAnsi="Abadi" w:cs="Arial"/>
          <w:sz w:val="21"/>
          <w:szCs w:val="21"/>
          <w:lang w:val="es-MX"/>
        </w:rPr>
        <w:t xml:space="preserve"> la administración pública municipal 2018-2021 de Salvatierra, </w:t>
      </w:r>
      <w:proofErr w:type="spellStart"/>
      <w:r w:rsidRPr="003F7EF2">
        <w:rPr>
          <w:rFonts w:ascii="Abadi" w:hAnsi="Abadi" w:cs="Arial"/>
          <w:sz w:val="21"/>
          <w:szCs w:val="21"/>
          <w:lang w:val="es-MX"/>
        </w:rPr>
        <w:t>Gto</w:t>
      </w:r>
      <w:proofErr w:type="spellEnd"/>
      <w:r w:rsidRPr="003F7EF2">
        <w:rPr>
          <w:rFonts w:ascii="Abadi" w:hAnsi="Abadi" w:cs="Arial"/>
          <w:sz w:val="21"/>
          <w:szCs w:val="21"/>
          <w:lang w:val="es-MX"/>
        </w:rPr>
        <w:t>.,</w:t>
      </w:r>
      <w:r w:rsidRPr="003F7EF2">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3F7EF2">
        <w:rPr>
          <w:rFonts w:ascii="Abadi" w:hAnsi="Abadi" w:cs="Arial"/>
          <w:sz w:val="21"/>
          <w:szCs w:val="21"/>
          <w:lang w:val="es-MX"/>
        </w:rPr>
        <w:t xml:space="preserve">a la Contraloría Municipal de Salvatierra, </w:t>
      </w:r>
      <w:proofErr w:type="spellStart"/>
      <w:r w:rsidRPr="003F7EF2">
        <w:rPr>
          <w:rFonts w:ascii="Abadi" w:hAnsi="Abadi" w:cs="Arial"/>
          <w:sz w:val="21"/>
          <w:szCs w:val="21"/>
          <w:lang w:val="es-MX"/>
        </w:rPr>
        <w:t>Gto</w:t>
      </w:r>
      <w:proofErr w:type="spellEnd"/>
      <w:r w:rsidRPr="003F7EF2">
        <w:rPr>
          <w:rFonts w:ascii="Abadi" w:hAnsi="Abadi" w:cs="Arial"/>
          <w:sz w:val="21"/>
          <w:szCs w:val="21"/>
        </w:rPr>
        <w:t xml:space="preserve">., </w:t>
      </w:r>
      <w:r w:rsidRPr="003F7EF2">
        <w:rPr>
          <w:rFonts w:ascii="Abadi" w:hAnsi="Abadi" w:cs="Arial"/>
          <w:sz w:val="21"/>
          <w:szCs w:val="21"/>
          <w:lang w:val="es-MX"/>
        </w:rPr>
        <w:t xml:space="preserve">para los efectos del artículo 10 de la Ley de Responsabilidades Administrativas para el Estado de Guanajuato y </w:t>
      </w:r>
      <w:r w:rsidRPr="003F7EF2">
        <w:rPr>
          <w:rFonts w:ascii="Abadi" w:hAnsi="Abadi" w:cs="Arial"/>
          <w:sz w:val="21"/>
          <w:szCs w:val="21"/>
          <w:lang w:val="es-MX"/>
        </w:rPr>
        <w:t>de la Ley General de Responsabilidades Administrativas.</w:t>
      </w:r>
    </w:p>
    <w:p w14:paraId="0C4D996A" w14:textId="77777777" w:rsidR="003F7EF2" w:rsidRPr="003F7EF2" w:rsidRDefault="003F7EF2" w:rsidP="003F7EF2">
      <w:pPr>
        <w:jc w:val="both"/>
        <w:rPr>
          <w:rFonts w:ascii="Abadi" w:hAnsi="Abadi" w:cs="Arial"/>
          <w:sz w:val="21"/>
          <w:szCs w:val="21"/>
        </w:rPr>
      </w:pPr>
    </w:p>
    <w:p w14:paraId="18033CE5" w14:textId="55A0209C" w:rsidR="003F7EF2" w:rsidRDefault="003F7EF2" w:rsidP="003F7EF2">
      <w:pPr>
        <w:ind w:firstLine="708"/>
        <w:jc w:val="both"/>
        <w:rPr>
          <w:rFonts w:ascii="Abadi" w:hAnsi="Abadi" w:cs="Arial"/>
          <w:sz w:val="21"/>
          <w:szCs w:val="21"/>
          <w:lang w:val="x-none" w:eastAsia="x-none"/>
        </w:rPr>
      </w:pPr>
      <w:r w:rsidRPr="003F7EF2">
        <w:rPr>
          <w:rFonts w:ascii="Abadi" w:hAnsi="Abadi" w:cs="Arial"/>
          <w:sz w:val="21"/>
          <w:szCs w:val="21"/>
        </w:rPr>
        <w:t>Por lo expuesto, con fundamento en el artículo 204 de la Ley Orgánica del Poder Legislativo, nos permitimos someter a la consideración de la Asamblea, la aprobación del siguiente</w:t>
      </w:r>
      <w:r w:rsidRPr="003F7EF2">
        <w:rPr>
          <w:rFonts w:ascii="Abadi" w:hAnsi="Abadi" w:cs="Arial"/>
          <w:sz w:val="21"/>
          <w:szCs w:val="21"/>
          <w:lang w:val="x-none" w:eastAsia="x-none"/>
        </w:rPr>
        <w:t>:</w:t>
      </w:r>
    </w:p>
    <w:p w14:paraId="7B0FF1E3" w14:textId="77777777" w:rsidR="003F7EF2" w:rsidRPr="003F7EF2" w:rsidRDefault="003F7EF2" w:rsidP="003F7EF2">
      <w:pPr>
        <w:ind w:firstLine="708"/>
        <w:jc w:val="both"/>
        <w:rPr>
          <w:rFonts w:ascii="Abadi" w:hAnsi="Abadi" w:cs="Arial"/>
          <w:sz w:val="21"/>
          <w:szCs w:val="21"/>
          <w:lang w:val="x-none" w:eastAsia="x-none"/>
        </w:rPr>
      </w:pPr>
    </w:p>
    <w:p w14:paraId="4F43D84F" w14:textId="77777777" w:rsidR="003F7EF2" w:rsidRPr="003F7EF2" w:rsidRDefault="003F7EF2" w:rsidP="003F7EF2">
      <w:pPr>
        <w:keepNext/>
        <w:jc w:val="center"/>
        <w:outlineLvl w:val="0"/>
        <w:rPr>
          <w:rFonts w:ascii="Abadi" w:eastAsia="Arial Unicode MS" w:hAnsi="Abadi" w:cs="Arial"/>
          <w:b/>
          <w:bCs/>
          <w:smallCaps/>
          <w:sz w:val="21"/>
          <w:szCs w:val="21"/>
        </w:rPr>
      </w:pPr>
      <w:r w:rsidRPr="003F7EF2">
        <w:rPr>
          <w:rFonts w:ascii="Abadi" w:eastAsia="Arial Unicode MS" w:hAnsi="Abadi" w:cs="Arial"/>
          <w:b/>
          <w:bCs/>
          <w:smallCaps/>
          <w:sz w:val="21"/>
          <w:szCs w:val="21"/>
        </w:rPr>
        <w:t>A c u e r d o</w:t>
      </w:r>
    </w:p>
    <w:p w14:paraId="78CE3499" w14:textId="77777777" w:rsidR="003F7EF2" w:rsidRPr="003F7EF2" w:rsidRDefault="003F7EF2" w:rsidP="003F7EF2">
      <w:pPr>
        <w:ind w:firstLine="708"/>
        <w:jc w:val="both"/>
        <w:rPr>
          <w:rFonts w:ascii="Abadi" w:hAnsi="Abadi" w:cs="Arial"/>
          <w:b/>
          <w:bCs/>
          <w:sz w:val="21"/>
          <w:szCs w:val="21"/>
        </w:rPr>
      </w:pPr>
    </w:p>
    <w:p w14:paraId="19C4D2FC" w14:textId="77777777" w:rsidR="003F7EF2" w:rsidRPr="003F7EF2" w:rsidRDefault="003F7EF2" w:rsidP="003F7EF2">
      <w:pPr>
        <w:ind w:firstLine="708"/>
        <w:jc w:val="both"/>
        <w:rPr>
          <w:rFonts w:ascii="Abadi" w:hAnsi="Abadi" w:cs="Arial"/>
          <w:sz w:val="21"/>
          <w:szCs w:val="21"/>
        </w:rPr>
      </w:pPr>
      <w:r w:rsidRPr="003F7EF2">
        <w:rPr>
          <w:rFonts w:ascii="Abadi" w:hAnsi="Abadi" w:cs="Arial"/>
          <w:b/>
          <w:bCs/>
          <w:sz w:val="21"/>
          <w:szCs w:val="21"/>
        </w:rPr>
        <w:t xml:space="preserve">Único. </w:t>
      </w:r>
      <w:r w:rsidRPr="003F7EF2">
        <w:rPr>
          <w:rFonts w:ascii="Abadi" w:hAnsi="Abadi" w:cs="Arial"/>
          <w:sz w:val="21"/>
          <w:szCs w:val="21"/>
        </w:rPr>
        <w:t>Se ordena la remisión del informe general del proceso de entrega-recepción correspondiente</w:t>
      </w:r>
      <w:r w:rsidRPr="003F7EF2">
        <w:rPr>
          <w:rFonts w:ascii="Abadi" w:hAnsi="Abadi" w:cs="Arial"/>
          <w:sz w:val="21"/>
          <w:szCs w:val="21"/>
          <w:lang w:val="es-MX"/>
        </w:rPr>
        <w:t xml:space="preserve"> a la administración pública municipal 2018-2021 de Salvatierra, </w:t>
      </w:r>
      <w:proofErr w:type="spellStart"/>
      <w:r w:rsidRPr="003F7EF2">
        <w:rPr>
          <w:rFonts w:ascii="Abadi" w:hAnsi="Abadi" w:cs="Arial"/>
          <w:sz w:val="21"/>
          <w:szCs w:val="21"/>
          <w:lang w:val="es-MX"/>
        </w:rPr>
        <w:t>Gto</w:t>
      </w:r>
      <w:proofErr w:type="spellEnd"/>
      <w:r w:rsidRPr="003F7EF2">
        <w:rPr>
          <w:rFonts w:ascii="Abadi" w:hAnsi="Abadi" w:cs="Arial"/>
          <w:sz w:val="21"/>
          <w:szCs w:val="21"/>
          <w:lang w:val="es-MX"/>
        </w:rPr>
        <w:t>., a la Auditoría Superior del Estado de</w:t>
      </w:r>
      <w:r w:rsidRPr="003F7EF2">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2EDEDBB3" w14:textId="77777777" w:rsidR="003F7EF2" w:rsidRPr="003F7EF2" w:rsidRDefault="003F7EF2" w:rsidP="003F7EF2">
      <w:pPr>
        <w:ind w:firstLine="708"/>
        <w:jc w:val="both"/>
        <w:rPr>
          <w:rFonts w:ascii="Abadi" w:hAnsi="Abadi" w:cs="Arial"/>
          <w:sz w:val="21"/>
          <w:szCs w:val="21"/>
        </w:rPr>
      </w:pPr>
    </w:p>
    <w:p w14:paraId="369F26D0" w14:textId="77777777" w:rsidR="003F7EF2" w:rsidRPr="003F7EF2" w:rsidRDefault="003F7EF2" w:rsidP="003F7EF2">
      <w:pPr>
        <w:ind w:firstLine="708"/>
        <w:jc w:val="both"/>
        <w:rPr>
          <w:rFonts w:ascii="Abadi" w:hAnsi="Abadi" w:cs="Arial"/>
          <w:sz w:val="21"/>
          <w:szCs w:val="21"/>
          <w:lang w:val="x-none" w:eastAsia="x-none"/>
        </w:rPr>
      </w:pPr>
      <w:r w:rsidRPr="003F7EF2">
        <w:rPr>
          <w:rFonts w:ascii="Abadi" w:hAnsi="Abadi" w:cs="Arial"/>
          <w:sz w:val="21"/>
          <w:szCs w:val="21"/>
        </w:rPr>
        <w:t>Con fundamento en el artículo</w:t>
      </w:r>
      <w:r w:rsidRPr="003F7EF2">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3F7EF2">
        <w:rPr>
          <w:rFonts w:ascii="Abadi" w:hAnsi="Abadi" w:cs="Arial"/>
          <w:sz w:val="21"/>
          <w:szCs w:val="21"/>
          <w:lang w:val="x-none" w:eastAsia="x-none"/>
        </w:rPr>
        <w:t xml:space="preserve">e </w:t>
      </w:r>
      <w:r w:rsidRPr="003F7EF2">
        <w:rPr>
          <w:rFonts w:ascii="Abadi" w:hAnsi="Abadi" w:cs="Arial"/>
          <w:sz w:val="21"/>
          <w:szCs w:val="21"/>
          <w:lang w:val="es-MX" w:eastAsia="x-none"/>
        </w:rPr>
        <w:t>instruye a la Auditoría Superior del Estado</w:t>
      </w:r>
      <w:r w:rsidRPr="003F7EF2">
        <w:rPr>
          <w:rFonts w:ascii="Abadi" w:hAnsi="Abadi" w:cs="Arial"/>
          <w:sz w:val="21"/>
          <w:szCs w:val="21"/>
          <w:lang w:val="x-none" w:eastAsia="x-none"/>
        </w:rPr>
        <w:t xml:space="preserve"> dar </w:t>
      </w:r>
      <w:r w:rsidRPr="003F7EF2">
        <w:rPr>
          <w:rFonts w:ascii="Abadi" w:hAnsi="Abadi" w:cs="Arial"/>
          <w:sz w:val="21"/>
          <w:szCs w:val="21"/>
          <w:lang w:val="es-MX" w:eastAsia="x-none"/>
        </w:rPr>
        <w:t>cuenta</w:t>
      </w:r>
      <w:r w:rsidRPr="003F7EF2">
        <w:rPr>
          <w:rFonts w:ascii="Abadi" w:hAnsi="Abadi" w:cs="Arial"/>
          <w:sz w:val="21"/>
          <w:szCs w:val="21"/>
          <w:lang w:val="x-none" w:eastAsia="x-none"/>
        </w:rPr>
        <w:t xml:space="preserve"> del informe </w:t>
      </w:r>
      <w:r w:rsidRPr="003F7EF2">
        <w:rPr>
          <w:rFonts w:ascii="Abadi" w:hAnsi="Abadi" w:cs="Arial"/>
          <w:sz w:val="21"/>
          <w:szCs w:val="21"/>
          <w:lang w:val="es-MX" w:eastAsia="x-none"/>
        </w:rPr>
        <w:t xml:space="preserve">general a la Contraloría Municipal de Salvatierra, </w:t>
      </w:r>
      <w:proofErr w:type="spellStart"/>
      <w:r w:rsidRPr="003F7EF2">
        <w:rPr>
          <w:rFonts w:ascii="Abadi" w:hAnsi="Abadi" w:cs="Arial"/>
          <w:sz w:val="21"/>
          <w:szCs w:val="21"/>
          <w:lang w:val="es-MX" w:eastAsia="x-none"/>
        </w:rPr>
        <w:t>Gto</w:t>
      </w:r>
      <w:proofErr w:type="spellEnd"/>
      <w:r w:rsidRPr="003F7EF2">
        <w:rPr>
          <w:rFonts w:ascii="Abadi" w:hAnsi="Abadi" w:cs="Arial"/>
          <w:sz w:val="21"/>
          <w:szCs w:val="21"/>
          <w:lang w:val="es-MX" w:eastAsia="x-none"/>
        </w:rPr>
        <w:t xml:space="preserve">. </w:t>
      </w:r>
      <w:r w:rsidRPr="003F7EF2">
        <w:rPr>
          <w:rFonts w:ascii="Abadi" w:hAnsi="Abadi" w:cs="Arial"/>
          <w:sz w:val="21"/>
          <w:szCs w:val="21"/>
          <w:lang w:val="x-none" w:eastAsia="x-none"/>
        </w:rPr>
        <w:t xml:space="preserve"> </w:t>
      </w:r>
    </w:p>
    <w:p w14:paraId="12A0C9AA" w14:textId="77777777" w:rsidR="003F7EF2" w:rsidRPr="003F7EF2" w:rsidRDefault="003F7EF2" w:rsidP="003F7EF2">
      <w:pPr>
        <w:ind w:firstLine="708"/>
        <w:jc w:val="both"/>
        <w:rPr>
          <w:rFonts w:ascii="Abadi" w:hAnsi="Abadi" w:cs="Arial"/>
          <w:sz w:val="21"/>
          <w:szCs w:val="21"/>
          <w:lang w:val="x-none" w:eastAsia="x-none"/>
        </w:rPr>
      </w:pPr>
    </w:p>
    <w:p w14:paraId="3D6538E7" w14:textId="77777777" w:rsidR="003F7EF2" w:rsidRPr="003F7EF2" w:rsidRDefault="003F7EF2" w:rsidP="003F7EF2">
      <w:pPr>
        <w:ind w:firstLine="708"/>
        <w:jc w:val="both"/>
        <w:rPr>
          <w:rFonts w:ascii="Abadi" w:hAnsi="Abadi" w:cs="Arial"/>
          <w:sz w:val="21"/>
          <w:szCs w:val="21"/>
          <w:lang w:val="es-MX" w:eastAsia="x-none"/>
        </w:rPr>
      </w:pPr>
      <w:r w:rsidRPr="003F7EF2">
        <w:rPr>
          <w:rFonts w:ascii="Abadi" w:hAnsi="Abadi" w:cs="Arial"/>
          <w:sz w:val="21"/>
          <w:szCs w:val="21"/>
          <w:lang w:val="es-MX" w:eastAsia="x-none"/>
        </w:rPr>
        <w:t xml:space="preserve">Remítase el </w:t>
      </w:r>
      <w:r w:rsidRPr="003F7EF2">
        <w:rPr>
          <w:rFonts w:ascii="Abadi" w:hAnsi="Abadi" w:cs="Arial"/>
          <w:sz w:val="21"/>
          <w:szCs w:val="21"/>
          <w:lang w:val="x-none" w:eastAsia="x-none"/>
        </w:rPr>
        <w:t xml:space="preserve">presente acuerdo junto con su dictamen y el informe </w:t>
      </w:r>
      <w:r w:rsidRPr="003F7EF2">
        <w:rPr>
          <w:rFonts w:ascii="Abadi" w:hAnsi="Abadi" w:cs="Arial"/>
          <w:sz w:val="21"/>
          <w:szCs w:val="21"/>
          <w:lang w:val="es-MX" w:eastAsia="x-none"/>
        </w:rPr>
        <w:t xml:space="preserve">general a la </w:t>
      </w:r>
      <w:r w:rsidRPr="003F7EF2">
        <w:rPr>
          <w:rFonts w:ascii="Abadi" w:hAnsi="Abadi" w:cs="Arial"/>
          <w:sz w:val="21"/>
          <w:szCs w:val="21"/>
          <w:lang w:val="x-none" w:eastAsia="x-none"/>
        </w:rPr>
        <w:t>Auditoría Superior del Estado de Guanajuato</w:t>
      </w:r>
      <w:r w:rsidRPr="003F7EF2">
        <w:rPr>
          <w:rFonts w:ascii="Abadi" w:hAnsi="Abadi" w:cs="Arial"/>
          <w:sz w:val="21"/>
          <w:szCs w:val="21"/>
          <w:lang w:val="es-MX" w:eastAsia="x-none"/>
        </w:rPr>
        <w:t xml:space="preserve"> </w:t>
      </w:r>
      <w:r w:rsidRPr="003F7EF2">
        <w:rPr>
          <w:rFonts w:ascii="Abadi" w:hAnsi="Abadi" w:cs="Arial"/>
          <w:sz w:val="21"/>
          <w:szCs w:val="21"/>
          <w:lang w:val="x-none" w:eastAsia="x-none"/>
        </w:rPr>
        <w:t>para los efectos de su competencia</w:t>
      </w:r>
      <w:r w:rsidRPr="003F7EF2">
        <w:rPr>
          <w:rFonts w:ascii="Abadi" w:hAnsi="Abadi" w:cs="Arial"/>
          <w:sz w:val="21"/>
          <w:szCs w:val="21"/>
          <w:lang w:val="es-MX" w:eastAsia="x-none"/>
        </w:rPr>
        <w:t xml:space="preserve">, así como al ayuntamiento de Salvatierra, </w:t>
      </w:r>
      <w:proofErr w:type="spellStart"/>
      <w:r w:rsidRPr="003F7EF2">
        <w:rPr>
          <w:rFonts w:ascii="Abadi" w:hAnsi="Abadi" w:cs="Arial"/>
          <w:sz w:val="21"/>
          <w:szCs w:val="21"/>
          <w:lang w:val="es-MX" w:eastAsia="x-none"/>
        </w:rPr>
        <w:t>Gto</w:t>
      </w:r>
      <w:proofErr w:type="spellEnd"/>
      <w:r w:rsidRPr="003F7EF2">
        <w:rPr>
          <w:rFonts w:ascii="Abadi" w:hAnsi="Abadi" w:cs="Arial"/>
          <w:sz w:val="21"/>
          <w:szCs w:val="21"/>
          <w:lang w:val="es-MX" w:eastAsia="x-none"/>
        </w:rPr>
        <w:t>., para su conocimiento.</w:t>
      </w:r>
    </w:p>
    <w:p w14:paraId="6F44CDF5" w14:textId="19EEE172" w:rsidR="003F7EF2" w:rsidRDefault="003F7EF2" w:rsidP="003F7EF2">
      <w:pPr>
        <w:ind w:firstLine="708"/>
        <w:jc w:val="both"/>
        <w:rPr>
          <w:rFonts w:ascii="Abadi" w:hAnsi="Abadi" w:cs="Arial"/>
          <w:sz w:val="21"/>
          <w:szCs w:val="21"/>
          <w:lang w:val="es-MX" w:eastAsia="x-none"/>
        </w:rPr>
      </w:pPr>
    </w:p>
    <w:p w14:paraId="7C4B9493" w14:textId="77777777" w:rsidR="003F7EF2" w:rsidRPr="003F7EF2" w:rsidRDefault="003F7EF2" w:rsidP="003F7EF2">
      <w:pPr>
        <w:ind w:firstLine="708"/>
        <w:jc w:val="both"/>
        <w:rPr>
          <w:rFonts w:ascii="Abadi" w:hAnsi="Abadi" w:cs="Arial"/>
          <w:sz w:val="21"/>
          <w:szCs w:val="21"/>
          <w:lang w:val="es-MX" w:eastAsia="x-none"/>
        </w:rPr>
      </w:pPr>
    </w:p>
    <w:p w14:paraId="3D9E1A41" w14:textId="77777777" w:rsidR="003F7EF2" w:rsidRPr="003F7EF2" w:rsidRDefault="003F7EF2" w:rsidP="003F7EF2">
      <w:pPr>
        <w:jc w:val="center"/>
        <w:rPr>
          <w:rFonts w:ascii="Abadi" w:hAnsi="Abadi" w:cs="Arial"/>
          <w:b/>
          <w:bCs/>
          <w:sz w:val="21"/>
          <w:szCs w:val="21"/>
          <w:lang w:eastAsia="x-none"/>
        </w:rPr>
      </w:pPr>
      <w:r w:rsidRPr="003F7EF2">
        <w:rPr>
          <w:rFonts w:ascii="Abadi" w:hAnsi="Abadi" w:cs="Arial"/>
          <w:b/>
          <w:bCs/>
          <w:sz w:val="21"/>
          <w:szCs w:val="21"/>
          <w:lang w:eastAsia="x-none"/>
        </w:rPr>
        <w:t xml:space="preserve">Guanajuato, </w:t>
      </w:r>
      <w:proofErr w:type="spellStart"/>
      <w:r w:rsidRPr="003F7EF2">
        <w:rPr>
          <w:rFonts w:ascii="Abadi" w:hAnsi="Abadi" w:cs="Arial"/>
          <w:b/>
          <w:bCs/>
          <w:sz w:val="21"/>
          <w:szCs w:val="21"/>
          <w:lang w:eastAsia="x-none"/>
        </w:rPr>
        <w:t>Gto</w:t>
      </w:r>
      <w:proofErr w:type="spellEnd"/>
      <w:r w:rsidRPr="003F7EF2">
        <w:rPr>
          <w:rFonts w:ascii="Abadi" w:hAnsi="Abadi" w:cs="Arial"/>
          <w:b/>
          <w:bCs/>
          <w:sz w:val="21"/>
          <w:szCs w:val="21"/>
          <w:lang w:eastAsia="x-none"/>
        </w:rPr>
        <w:t>., 2 de junio de 2022</w:t>
      </w:r>
    </w:p>
    <w:p w14:paraId="7561F8F7" w14:textId="77777777" w:rsidR="003F7EF2" w:rsidRPr="003F7EF2" w:rsidRDefault="003F7EF2" w:rsidP="003F7EF2">
      <w:pPr>
        <w:jc w:val="center"/>
        <w:rPr>
          <w:rFonts w:ascii="Abadi" w:hAnsi="Abadi" w:cs="Arial"/>
          <w:b/>
          <w:bCs/>
          <w:sz w:val="21"/>
          <w:szCs w:val="21"/>
          <w:lang w:eastAsia="x-none"/>
        </w:rPr>
      </w:pPr>
      <w:r w:rsidRPr="003F7EF2">
        <w:rPr>
          <w:rFonts w:ascii="Abadi" w:hAnsi="Abadi" w:cs="Arial"/>
          <w:b/>
          <w:bCs/>
          <w:sz w:val="21"/>
          <w:szCs w:val="21"/>
          <w:lang w:eastAsia="x-none"/>
        </w:rPr>
        <w:t>La Comisión de Hacienda y Fiscalización</w:t>
      </w:r>
    </w:p>
    <w:p w14:paraId="4A991544" w14:textId="34A099A6" w:rsidR="003F7EF2" w:rsidRDefault="003F7EF2" w:rsidP="003F7EF2">
      <w:pPr>
        <w:jc w:val="center"/>
        <w:rPr>
          <w:rFonts w:ascii="Abadi" w:hAnsi="Abadi" w:cs="Arial"/>
          <w:b/>
          <w:sz w:val="21"/>
          <w:szCs w:val="21"/>
          <w:lang w:eastAsia="x-none"/>
        </w:rPr>
      </w:pPr>
    </w:p>
    <w:p w14:paraId="1033451B" w14:textId="77777777" w:rsidR="003F7EF2" w:rsidRPr="003F7EF2" w:rsidRDefault="003F7EF2" w:rsidP="003F7EF2">
      <w:pPr>
        <w:jc w:val="center"/>
        <w:rPr>
          <w:rFonts w:ascii="Abadi" w:hAnsi="Abadi" w:cs="Arial"/>
          <w:b/>
          <w:sz w:val="21"/>
          <w:szCs w:val="21"/>
          <w:lang w:eastAsia="x-none"/>
        </w:rPr>
      </w:pPr>
    </w:p>
    <w:p w14:paraId="1D86DE00" w14:textId="49D2BCC4" w:rsidR="003F7EF2" w:rsidRPr="003F7EF2" w:rsidRDefault="003F7EF2" w:rsidP="003F7EF2">
      <w:pPr>
        <w:jc w:val="center"/>
        <w:rPr>
          <w:rFonts w:ascii="Abadi" w:hAnsi="Abadi" w:cs="Arial"/>
          <w:b/>
          <w:sz w:val="21"/>
          <w:szCs w:val="21"/>
          <w:lang w:eastAsia="x-none"/>
        </w:rPr>
      </w:pPr>
      <w:r w:rsidRPr="003F7EF2">
        <w:rPr>
          <w:rFonts w:ascii="Abadi" w:hAnsi="Abadi" w:cs="Arial"/>
          <w:b/>
          <w:sz w:val="21"/>
          <w:szCs w:val="21"/>
          <w:lang w:eastAsia="x-none"/>
        </w:rPr>
        <w:t>Diputado Víctor Manuel Zanella Huerta</w:t>
      </w:r>
    </w:p>
    <w:p w14:paraId="59FF7127" w14:textId="77777777" w:rsidR="003F7EF2" w:rsidRPr="003F7EF2" w:rsidRDefault="003F7EF2" w:rsidP="003F7EF2">
      <w:pPr>
        <w:jc w:val="center"/>
        <w:rPr>
          <w:rFonts w:ascii="Abadi" w:hAnsi="Abadi" w:cs="Arial"/>
          <w:sz w:val="21"/>
          <w:szCs w:val="21"/>
          <w:lang w:eastAsia="x-none"/>
        </w:rPr>
      </w:pPr>
    </w:p>
    <w:p w14:paraId="37A4C620" w14:textId="181317F6" w:rsidR="003F7EF2" w:rsidRPr="003F7EF2" w:rsidRDefault="003F7EF2" w:rsidP="003F7EF2">
      <w:pPr>
        <w:jc w:val="center"/>
        <w:rPr>
          <w:rFonts w:ascii="Abadi" w:hAnsi="Abadi" w:cs="Arial"/>
          <w:b/>
          <w:sz w:val="21"/>
          <w:szCs w:val="21"/>
          <w:lang w:eastAsia="x-none"/>
        </w:rPr>
      </w:pPr>
      <w:r w:rsidRPr="003F7EF2">
        <w:rPr>
          <w:rFonts w:ascii="Abadi" w:hAnsi="Abadi" w:cs="Arial"/>
          <w:b/>
          <w:sz w:val="21"/>
          <w:szCs w:val="21"/>
          <w:lang w:eastAsia="x-none"/>
        </w:rPr>
        <w:t>Diputada Ruth Noemí Tiscareño Agoitia</w:t>
      </w:r>
    </w:p>
    <w:p w14:paraId="4751951D" w14:textId="2F8AF356" w:rsidR="003F7EF2" w:rsidRPr="003F7EF2" w:rsidRDefault="003F7EF2" w:rsidP="003F7EF2">
      <w:pPr>
        <w:jc w:val="center"/>
        <w:rPr>
          <w:rFonts w:ascii="Abadi" w:hAnsi="Abadi" w:cs="Arial"/>
          <w:b/>
          <w:sz w:val="21"/>
          <w:szCs w:val="21"/>
          <w:lang w:eastAsia="x-none"/>
        </w:rPr>
      </w:pPr>
      <w:r w:rsidRPr="003F7EF2">
        <w:rPr>
          <w:rFonts w:ascii="Abadi" w:hAnsi="Abadi" w:cs="Arial"/>
          <w:b/>
          <w:sz w:val="21"/>
          <w:szCs w:val="21"/>
          <w:lang w:eastAsia="x-none"/>
        </w:rPr>
        <w:t xml:space="preserve">Diputado Miguel Ángel Salim </w:t>
      </w:r>
      <w:proofErr w:type="spellStart"/>
      <w:r w:rsidRPr="003F7EF2">
        <w:rPr>
          <w:rFonts w:ascii="Abadi" w:hAnsi="Abadi" w:cs="Arial"/>
          <w:b/>
          <w:sz w:val="21"/>
          <w:szCs w:val="21"/>
          <w:lang w:eastAsia="x-none"/>
        </w:rPr>
        <w:t>Alle</w:t>
      </w:r>
      <w:proofErr w:type="spellEnd"/>
    </w:p>
    <w:p w14:paraId="1FD24B0F" w14:textId="77777777" w:rsidR="003F7EF2" w:rsidRPr="003F7EF2" w:rsidRDefault="003F7EF2" w:rsidP="003F7EF2">
      <w:pPr>
        <w:jc w:val="center"/>
        <w:rPr>
          <w:rFonts w:ascii="Abadi" w:hAnsi="Abadi" w:cs="Arial"/>
          <w:b/>
          <w:sz w:val="21"/>
          <w:szCs w:val="21"/>
          <w:lang w:eastAsia="x-none"/>
        </w:rPr>
      </w:pPr>
    </w:p>
    <w:p w14:paraId="619649E6" w14:textId="00A60236" w:rsidR="003F7EF2" w:rsidRPr="003F7EF2" w:rsidRDefault="003F7EF2" w:rsidP="003F7EF2">
      <w:pPr>
        <w:jc w:val="center"/>
        <w:rPr>
          <w:rFonts w:ascii="Abadi" w:hAnsi="Abadi" w:cs="Arial"/>
          <w:b/>
          <w:sz w:val="21"/>
          <w:szCs w:val="21"/>
          <w:lang w:eastAsia="x-none"/>
        </w:rPr>
      </w:pPr>
      <w:r w:rsidRPr="003F7EF2">
        <w:rPr>
          <w:rFonts w:ascii="Abadi" w:hAnsi="Abadi" w:cs="Arial"/>
          <w:b/>
          <w:sz w:val="21"/>
          <w:szCs w:val="21"/>
          <w:lang w:eastAsia="x-none"/>
        </w:rPr>
        <w:t>Diputado José Alfonso Borja Pimentel</w:t>
      </w:r>
    </w:p>
    <w:p w14:paraId="5D9DF962" w14:textId="77777777" w:rsidR="003F7EF2" w:rsidRPr="003F7EF2" w:rsidRDefault="003F7EF2" w:rsidP="003F7EF2">
      <w:pPr>
        <w:jc w:val="center"/>
        <w:rPr>
          <w:rFonts w:ascii="Abadi" w:hAnsi="Abadi" w:cs="Arial"/>
          <w:b/>
          <w:sz w:val="21"/>
          <w:szCs w:val="21"/>
          <w:lang w:eastAsia="x-none"/>
        </w:rPr>
      </w:pPr>
    </w:p>
    <w:p w14:paraId="107515F9" w14:textId="77777777" w:rsidR="003F7EF2" w:rsidRPr="003F7EF2" w:rsidRDefault="003F7EF2" w:rsidP="003F7EF2">
      <w:pPr>
        <w:jc w:val="center"/>
        <w:rPr>
          <w:rFonts w:ascii="Abadi" w:hAnsi="Abadi" w:cs="Arial"/>
          <w:b/>
          <w:sz w:val="21"/>
          <w:szCs w:val="21"/>
          <w:lang w:eastAsia="x-none"/>
        </w:rPr>
      </w:pPr>
      <w:r w:rsidRPr="003F7EF2">
        <w:rPr>
          <w:rFonts w:ascii="Abadi" w:hAnsi="Abadi" w:cs="Arial"/>
          <w:b/>
          <w:sz w:val="21"/>
          <w:szCs w:val="21"/>
          <w:lang w:eastAsia="x-none"/>
        </w:rPr>
        <w:t>Diputada Alma Edwviges Alcaraz Hernández</w:t>
      </w:r>
    </w:p>
    <w:p w14:paraId="1C976CFE" w14:textId="783D05BE" w:rsidR="006A1944" w:rsidRDefault="006A1944" w:rsidP="00297B0D">
      <w:pPr>
        <w:jc w:val="both"/>
        <w:rPr>
          <w:rFonts w:ascii="Abadi" w:hAnsi="Abadi"/>
          <w:sz w:val="21"/>
          <w:szCs w:val="21"/>
        </w:rPr>
      </w:pPr>
    </w:p>
    <w:p w14:paraId="58123013" w14:textId="77777777" w:rsidR="006A1944" w:rsidRPr="006A1944" w:rsidRDefault="006A1944" w:rsidP="00297B0D">
      <w:pPr>
        <w:jc w:val="both"/>
        <w:rPr>
          <w:rFonts w:ascii="Abadi" w:hAnsi="Abadi"/>
          <w:sz w:val="21"/>
          <w:szCs w:val="21"/>
        </w:rPr>
      </w:pPr>
    </w:p>
    <w:p w14:paraId="75EA8040" w14:textId="0016746D"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lastRenderedPageBreak/>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SAN DIEGO DE LA UNIÓN, GTO.</w:t>
      </w:r>
    </w:p>
    <w:p w14:paraId="787D30AB" w14:textId="60B4DE41" w:rsidR="005506CC" w:rsidRDefault="005506CC" w:rsidP="00362993">
      <w:pPr>
        <w:spacing w:after="160" w:line="259" w:lineRule="auto"/>
        <w:contextualSpacing/>
        <w:jc w:val="both"/>
        <w:rPr>
          <w:rFonts w:ascii="Abadi" w:hAnsi="Abadi"/>
          <w:sz w:val="21"/>
          <w:szCs w:val="21"/>
        </w:rPr>
      </w:pPr>
    </w:p>
    <w:p w14:paraId="7F8A2F1B" w14:textId="77777777" w:rsidR="00341821" w:rsidRPr="00341821" w:rsidRDefault="00341821" w:rsidP="00341821">
      <w:pPr>
        <w:jc w:val="both"/>
        <w:rPr>
          <w:rFonts w:ascii="Abadi" w:hAnsi="Abadi" w:cs="Arial"/>
          <w:b/>
          <w:bCs/>
          <w:smallCaps/>
          <w:sz w:val="21"/>
          <w:szCs w:val="21"/>
          <w:lang w:val="es-MX"/>
        </w:rPr>
      </w:pPr>
      <w:r w:rsidRPr="00341821">
        <w:rPr>
          <w:rFonts w:ascii="Abadi" w:hAnsi="Abadi" w:cs="Arial"/>
          <w:b/>
          <w:bCs/>
          <w:smallCaps/>
          <w:sz w:val="21"/>
          <w:szCs w:val="21"/>
          <w:lang w:val="es-MX"/>
        </w:rPr>
        <w:t>C. Presidenta del Congreso del Estado</w:t>
      </w:r>
    </w:p>
    <w:p w14:paraId="733E265A" w14:textId="77777777" w:rsidR="00341821" w:rsidRPr="00341821" w:rsidRDefault="00341821" w:rsidP="00341821">
      <w:pPr>
        <w:jc w:val="both"/>
        <w:rPr>
          <w:rFonts w:ascii="Abadi" w:hAnsi="Abadi" w:cs="Arial"/>
          <w:b/>
          <w:bCs/>
          <w:smallCaps/>
          <w:sz w:val="21"/>
          <w:szCs w:val="21"/>
        </w:rPr>
      </w:pPr>
      <w:r w:rsidRPr="00341821">
        <w:rPr>
          <w:rFonts w:ascii="Abadi" w:hAnsi="Abadi" w:cs="Arial"/>
          <w:b/>
          <w:bCs/>
          <w:smallCaps/>
          <w:sz w:val="21"/>
          <w:szCs w:val="21"/>
        </w:rPr>
        <w:t>P r e s e n t e.</w:t>
      </w:r>
    </w:p>
    <w:p w14:paraId="32523B2A" w14:textId="77777777" w:rsidR="00341821" w:rsidRPr="00341821" w:rsidRDefault="00341821" w:rsidP="00341821">
      <w:pPr>
        <w:jc w:val="both"/>
        <w:rPr>
          <w:rFonts w:ascii="Abadi" w:hAnsi="Abadi" w:cs="Arial"/>
          <w:sz w:val="21"/>
          <w:szCs w:val="21"/>
          <w:lang w:val="es-MX" w:eastAsia="x-none"/>
        </w:rPr>
      </w:pPr>
    </w:p>
    <w:p w14:paraId="17B48676" w14:textId="77777777" w:rsidR="00341821" w:rsidRPr="00341821" w:rsidRDefault="00341821" w:rsidP="00341821">
      <w:pPr>
        <w:ind w:firstLine="708"/>
        <w:jc w:val="both"/>
        <w:rPr>
          <w:rFonts w:ascii="Abadi" w:hAnsi="Abadi" w:cs="Arial"/>
          <w:sz w:val="21"/>
          <w:szCs w:val="21"/>
          <w:lang w:val="x-none" w:eastAsia="x-none"/>
        </w:rPr>
      </w:pPr>
      <w:r w:rsidRPr="00341821">
        <w:rPr>
          <w:rFonts w:ascii="Abadi" w:hAnsi="Abadi" w:cs="Arial"/>
          <w:sz w:val="21"/>
          <w:szCs w:val="21"/>
          <w:lang w:val="x-none" w:eastAsia="x-none"/>
        </w:rPr>
        <w:t xml:space="preserve">A </w:t>
      </w:r>
      <w:r w:rsidRPr="00341821">
        <w:rPr>
          <w:rFonts w:ascii="Abadi" w:hAnsi="Abadi" w:cs="Arial"/>
          <w:sz w:val="21"/>
          <w:szCs w:val="21"/>
          <w:lang w:val="es-MX" w:eastAsia="x-none"/>
        </w:rPr>
        <w:t>esta</w:t>
      </w:r>
      <w:r w:rsidRPr="00341821">
        <w:rPr>
          <w:rFonts w:ascii="Abadi" w:hAnsi="Abadi" w:cs="Arial"/>
          <w:sz w:val="21"/>
          <w:szCs w:val="21"/>
          <w:lang w:val="x-none" w:eastAsia="x-none"/>
        </w:rPr>
        <w:t xml:space="preserve"> Comisión de Hacienda y Fiscalización</w:t>
      </w:r>
      <w:r w:rsidRPr="00341821">
        <w:rPr>
          <w:rFonts w:ascii="Abadi" w:hAnsi="Abadi" w:cs="Arial"/>
          <w:sz w:val="21"/>
          <w:szCs w:val="21"/>
          <w:lang w:val="es-MX" w:eastAsia="x-none"/>
        </w:rPr>
        <w:t xml:space="preserve"> </w:t>
      </w:r>
      <w:r w:rsidRPr="00341821">
        <w:rPr>
          <w:rFonts w:ascii="Abadi" w:hAnsi="Abadi" w:cs="Arial"/>
          <w:sz w:val="21"/>
          <w:szCs w:val="21"/>
          <w:lang w:val="x-none" w:eastAsia="x-none"/>
        </w:rPr>
        <w:t xml:space="preserve">le fue turnado para su estudio y dictamen, el informe </w:t>
      </w:r>
      <w:r w:rsidRPr="00341821">
        <w:rPr>
          <w:rFonts w:ascii="Abadi" w:hAnsi="Abadi" w:cs="Arial"/>
          <w:sz w:val="21"/>
          <w:szCs w:val="21"/>
          <w:lang w:val="es-MX" w:eastAsia="x-none"/>
        </w:rPr>
        <w:t xml:space="preserve">general formulado </w:t>
      </w:r>
      <w:r w:rsidRPr="00341821">
        <w:rPr>
          <w:rFonts w:ascii="Abadi" w:hAnsi="Abadi" w:cs="Arial"/>
          <w:sz w:val="21"/>
          <w:szCs w:val="21"/>
          <w:lang w:val="x-none" w:eastAsia="x-none"/>
        </w:rPr>
        <w:t xml:space="preserve">por </w:t>
      </w:r>
      <w:r w:rsidRPr="00341821">
        <w:rPr>
          <w:rFonts w:ascii="Abadi" w:hAnsi="Abadi" w:cs="Arial"/>
          <w:sz w:val="21"/>
          <w:szCs w:val="21"/>
          <w:lang w:val="es-MX" w:eastAsia="x-none"/>
        </w:rPr>
        <w:t xml:space="preserve">la </w:t>
      </w:r>
      <w:r w:rsidRPr="00341821">
        <w:rPr>
          <w:rFonts w:ascii="Abadi" w:hAnsi="Abadi" w:cs="Arial"/>
          <w:sz w:val="21"/>
          <w:szCs w:val="21"/>
          <w:lang w:val="x-none" w:eastAsia="x-none"/>
        </w:rPr>
        <w:t>Auditoría Superior del Estado de Guanajuato</w:t>
      </w:r>
      <w:r w:rsidRPr="00341821">
        <w:rPr>
          <w:rFonts w:ascii="Abadi" w:hAnsi="Abadi" w:cs="Arial"/>
          <w:sz w:val="21"/>
          <w:szCs w:val="21"/>
          <w:lang w:val="es-MX" w:eastAsia="x-none"/>
        </w:rPr>
        <w:t xml:space="preserve"> del proceso de entrega recepción correspondiente a la administración pública municipal 2018-2021 </w:t>
      </w:r>
      <w:r w:rsidRPr="00341821">
        <w:rPr>
          <w:rFonts w:ascii="Abadi" w:hAnsi="Abadi" w:cs="Arial"/>
          <w:sz w:val="21"/>
          <w:szCs w:val="21"/>
          <w:lang w:val="x-none" w:eastAsia="x-none"/>
        </w:rPr>
        <w:t xml:space="preserve">de </w:t>
      </w:r>
      <w:r w:rsidRPr="00341821">
        <w:rPr>
          <w:rFonts w:ascii="Abadi" w:hAnsi="Abadi" w:cs="Arial"/>
          <w:sz w:val="21"/>
          <w:szCs w:val="21"/>
          <w:lang w:val="es-MX" w:eastAsia="x-none"/>
        </w:rPr>
        <w:t>San Diego de la Unión</w:t>
      </w:r>
      <w:r w:rsidRPr="00341821">
        <w:rPr>
          <w:rFonts w:ascii="Abadi" w:hAnsi="Abadi" w:cs="Arial"/>
          <w:sz w:val="21"/>
          <w:szCs w:val="21"/>
          <w:lang w:val="x-none" w:eastAsia="x-none"/>
        </w:rPr>
        <w:t xml:space="preserve">, </w:t>
      </w:r>
      <w:proofErr w:type="spellStart"/>
      <w:r w:rsidRPr="00341821">
        <w:rPr>
          <w:rFonts w:ascii="Abadi" w:hAnsi="Abadi" w:cs="Arial"/>
          <w:sz w:val="21"/>
          <w:szCs w:val="21"/>
          <w:lang w:val="x-none" w:eastAsia="x-none"/>
        </w:rPr>
        <w:t>Gto</w:t>
      </w:r>
      <w:proofErr w:type="spellEnd"/>
      <w:r w:rsidRPr="00341821">
        <w:rPr>
          <w:rFonts w:ascii="Abadi" w:hAnsi="Abadi" w:cs="Arial"/>
          <w:sz w:val="21"/>
          <w:szCs w:val="21"/>
          <w:lang w:val="x-none" w:eastAsia="x-none"/>
        </w:rPr>
        <w:t>.</w:t>
      </w:r>
    </w:p>
    <w:p w14:paraId="03972C4C" w14:textId="77777777" w:rsidR="00341821" w:rsidRPr="00341821" w:rsidRDefault="00341821" w:rsidP="00341821">
      <w:pPr>
        <w:ind w:firstLine="708"/>
        <w:jc w:val="both"/>
        <w:rPr>
          <w:rFonts w:ascii="Abadi" w:hAnsi="Abadi" w:cs="Arial"/>
          <w:sz w:val="21"/>
          <w:szCs w:val="21"/>
          <w:lang w:val="x-none" w:eastAsia="x-none"/>
        </w:rPr>
      </w:pPr>
    </w:p>
    <w:p w14:paraId="598B0167" w14:textId="77777777" w:rsidR="00341821" w:rsidRPr="00341821" w:rsidRDefault="00341821" w:rsidP="00341821">
      <w:pPr>
        <w:ind w:firstLine="708"/>
        <w:jc w:val="both"/>
        <w:rPr>
          <w:rFonts w:ascii="Abadi" w:hAnsi="Abadi" w:cs="Arial"/>
          <w:sz w:val="21"/>
          <w:szCs w:val="21"/>
          <w:lang w:val="x-none" w:eastAsia="x-none"/>
        </w:rPr>
      </w:pPr>
      <w:r w:rsidRPr="00341821">
        <w:rPr>
          <w:rFonts w:ascii="Abadi" w:hAnsi="Abadi" w:cs="Arial"/>
          <w:sz w:val="21"/>
          <w:szCs w:val="21"/>
          <w:lang w:val="x-none" w:eastAsia="x-none"/>
        </w:rPr>
        <w:t xml:space="preserve">Una vez analizado el referido informe </w:t>
      </w:r>
      <w:r w:rsidRPr="00341821">
        <w:rPr>
          <w:rFonts w:ascii="Abadi" w:hAnsi="Abadi" w:cs="Arial"/>
          <w:sz w:val="21"/>
          <w:szCs w:val="21"/>
          <w:lang w:val="es-MX" w:eastAsia="x-none"/>
        </w:rPr>
        <w:t>general</w:t>
      </w:r>
      <w:r w:rsidRPr="00341821">
        <w:rPr>
          <w:rFonts w:ascii="Abadi" w:hAnsi="Abadi" w:cs="Arial"/>
          <w:sz w:val="21"/>
          <w:szCs w:val="21"/>
          <w:lang w:val="x-none" w:eastAsia="x-none"/>
        </w:rPr>
        <w:t>, con fundamento en lo dispuesto por los artículos 112, fracción X</w:t>
      </w:r>
      <w:r w:rsidRPr="00341821">
        <w:rPr>
          <w:rFonts w:ascii="Abadi" w:hAnsi="Abadi" w:cs="Arial"/>
          <w:sz w:val="21"/>
          <w:szCs w:val="21"/>
          <w:lang w:val="es-MX" w:eastAsia="x-none"/>
        </w:rPr>
        <w:t>V</w:t>
      </w:r>
      <w:r w:rsidRPr="00341821">
        <w:rPr>
          <w:rFonts w:ascii="Abadi" w:hAnsi="Abadi" w:cs="Arial"/>
          <w:sz w:val="21"/>
          <w:szCs w:val="21"/>
          <w:lang w:val="x-none" w:eastAsia="x-none"/>
        </w:rPr>
        <w:t xml:space="preserve"> y 171 de la Ley Orgánica del Poder Legislativo, nos permitimos rendir el siguiente:</w:t>
      </w:r>
    </w:p>
    <w:p w14:paraId="44C1A32F" w14:textId="77777777" w:rsidR="00341821" w:rsidRPr="00341821" w:rsidRDefault="00341821" w:rsidP="00341821">
      <w:pPr>
        <w:ind w:firstLine="708"/>
        <w:jc w:val="both"/>
        <w:rPr>
          <w:rFonts w:ascii="Abadi" w:hAnsi="Abadi" w:cs="Arial"/>
          <w:sz w:val="21"/>
          <w:szCs w:val="21"/>
          <w:lang w:val="x-none" w:eastAsia="x-none"/>
        </w:rPr>
      </w:pPr>
    </w:p>
    <w:p w14:paraId="539E28F3" w14:textId="77777777" w:rsidR="00341821" w:rsidRPr="00341821" w:rsidRDefault="00341821" w:rsidP="00341821">
      <w:pPr>
        <w:keepNext/>
        <w:jc w:val="center"/>
        <w:outlineLvl w:val="0"/>
        <w:rPr>
          <w:rFonts w:ascii="Abadi" w:eastAsia="Arial Unicode MS" w:hAnsi="Abadi" w:cs="Arial"/>
          <w:b/>
          <w:bCs/>
          <w:sz w:val="21"/>
          <w:szCs w:val="21"/>
        </w:rPr>
      </w:pPr>
      <w:r w:rsidRPr="00341821">
        <w:rPr>
          <w:rFonts w:ascii="Abadi" w:eastAsia="Arial Unicode MS" w:hAnsi="Abadi" w:cs="Arial"/>
          <w:b/>
          <w:bCs/>
          <w:sz w:val="21"/>
          <w:szCs w:val="21"/>
        </w:rPr>
        <w:t>D i c t a m e n</w:t>
      </w:r>
    </w:p>
    <w:p w14:paraId="74E490B0" w14:textId="77777777" w:rsidR="00341821" w:rsidRDefault="00341821" w:rsidP="00341821">
      <w:pPr>
        <w:ind w:firstLine="708"/>
        <w:jc w:val="both"/>
        <w:rPr>
          <w:rFonts w:ascii="Abadi" w:hAnsi="Abadi" w:cs="Arial"/>
          <w:b/>
          <w:bCs/>
          <w:sz w:val="21"/>
          <w:szCs w:val="21"/>
          <w:lang w:val="es-MX" w:eastAsia="x-none"/>
        </w:rPr>
      </w:pPr>
    </w:p>
    <w:p w14:paraId="7595DB2D" w14:textId="4EDC4F8C" w:rsidR="00341821" w:rsidRPr="00341821" w:rsidRDefault="00341821" w:rsidP="00341821">
      <w:pPr>
        <w:ind w:firstLine="708"/>
        <w:jc w:val="both"/>
        <w:rPr>
          <w:rFonts w:ascii="Abadi" w:hAnsi="Abadi" w:cs="Arial"/>
          <w:b/>
          <w:bCs/>
          <w:sz w:val="21"/>
          <w:szCs w:val="21"/>
          <w:lang w:val="es-MX" w:eastAsia="x-none"/>
        </w:rPr>
      </w:pPr>
      <w:r w:rsidRPr="00341821">
        <w:rPr>
          <w:rFonts w:ascii="Abadi" w:hAnsi="Abadi" w:cs="Arial"/>
          <w:b/>
          <w:bCs/>
          <w:sz w:val="21"/>
          <w:szCs w:val="21"/>
          <w:lang w:val="es-MX" w:eastAsia="x-none"/>
        </w:rPr>
        <w:t>I. Antecedentes:</w:t>
      </w:r>
    </w:p>
    <w:p w14:paraId="11063294" w14:textId="77777777" w:rsidR="00341821" w:rsidRPr="00341821" w:rsidRDefault="00341821" w:rsidP="00341821">
      <w:pPr>
        <w:ind w:firstLine="708"/>
        <w:jc w:val="both"/>
        <w:rPr>
          <w:rFonts w:ascii="Abadi" w:hAnsi="Abadi" w:cs="Arial"/>
          <w:sz w:val="21"/>
          <w:szCs w:val="21"/>
          <w:lang w:val="es-MX" w:eastAsia="x-none"/>
        </w:rPr>
      </w:pPr>
    </w:p>
    <w:p w14:paraId="35CF1A87"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 xml:space="preserve">En cumplimiento a lo establecido en el artículo 48 de la Ley Orgánica Municipal para el Estado de Guanajuato, el ayuntamiento de San Diego de la Unión, </w:t>
      </w:r>
      <w:proofErr w:type="spellStart"/>
      <w:r w:rsidRPr="00341821">
        <w:rPr>
          <w:rFonts w:ascii="Abadi" w:hAnsi="Abadi" w:cs="Arial"/>
          <w:sz w:val="21"/>
          <w:szCs w:val="21"/>
          <w:lang w:val="es-MX" w:eastAsia="x-none"/>
        </w:rPr>
        <w:t>Gto</w:t>
      </w:r>
      <w:proofErr w:type="spellEnd"/>
      <w:r w:rsidRPr="00341821">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febrero de 2022 a la Auditoría Superior del Estado para los efectos conducentes.</w:t>
      </w:r>
    </w:p>
    <w:p w14:paraId="653980D0" w14:textId="77777777" w:rsidR="00341821" w:rsidRPr="00341821" w:rsidRDefault="00341821" w:rsidP="00341821">
      <w:pPr>
        <w:ind w:firstLine="708"/>
        <w:jc w:val="both"/>
        <w:rPr>
          <w:rFonts w:ascii="Abadi" w:hAnsi="Abadi" w:cs="Arial"/>
          <w:sz w:val="21"/>
          <w:szCs w:val="21"/>
          <w:lang w:val="es-MX" w:eastAsia="x-none"/>
        </w:rPr>
      </w:pPr>
    </w:p>
    <w:p w14:paraId="6A0F883F"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341821">
        <w:rPr>
          <w:rFonts w:ascii="Abadi" w:hAnsi="Abadi" w:cs="Arial"/>
          <w:sz w:val="21"/>
          <w:szCs w:val="21"/>
        </w:rPr>
        <w:t xml:space="preserve">de la Ley Orgánica </w:t>
      </w:r>
      <w:r w:rsidRPr="00341821">
        <w:rPr>
          <w:rFonts w:ascii="Abadi" w:hAnsi="Abadi" w:cs="Arial"/>
          <w:sz w:val="21"/>
          <w:szCs w:val="21"/>
        </w:rPr>
        <w:t>Municipal para el Estado de Guanajuato</w:t>
      </w:r>
      <w:r w:rsidRPr="00341821">
        <w:rPr>
          <w:rFonts w:ascii="Abadi" w:hAnsi="Abadi" w:cs="Arial"/>
          <w:sz w:val="21"/>
          <w:szCs w:val="21"/>
          <w:lang w:val="es-MX" w:eastAsia="x-none"/>
        </w:rPr>
        <w:t xml:space="preserve">, mismo que se turnó a esta Comisión </w:t>
      </w:r>
      <w:r w:rsidRPr="00341821">
        <w:rPr>
          <w:rFonts w:ascii="Abadi" w:hAnsi="Abadi" w:cs="Arial"/>
          <w:bCs/>
          <w:sz w:val="21"/>
          <w:szCs w:val="21"/>
          <w:lang w:val="es-MX" w:eastAsia="x-none"/>
        </w:rPr>
        <w:t>el 7 de abril de 2022</w:t>
      </w:r>
      <w:r w:rsidRPr="00341821">
        <w:rPr>
          <w:rFonts w:ascii="Abadi" w:hAnsi="Abadi" w:cs="Arial"/>
          <w:sz w:val="21"/>
          <w:szCs w:val="21"/>
          <w:lang w:val="es-MX" w:eastAsia="x-none"/>
        </w:rPr>
        <w:t xml:space="preserve"> para su estudio y dictamen,</w:t>
      </w:r>
      <w:r w:rsidRPr="00341821">
        <w:rPr>
          <w:rFonts w:ascii="Abadi" w:hAnsi="Abadi" w:cs="Arial"/>
          <w:b/>
          <w:sz w:val="21"/>
          <w:szCs w:val="21"/>
          <w:lang w:val="es-MX" w:eastAsia="x-none"/>
        </w:rPr>
        <w:t xml:space="preserve"> </w:t>
      </w:r>
      <w:r w:rsidRPr="00341821">
        <w:rPr>
          <w:rFonts w:ascii="Abadi" w:hAnsi="Abadi" w:cs="Arial"/>
          <w:sz w:val="21"/>
          <w:szCs w:val="21"/>
          <w:lang w:val="es-MX" w:eastAsia="x-none"/>
        </w:rPr>
        <w:t>la cual lo radicó el 19 de abril del año en curso.</w:t>
      </w:r>
    </w:p>
    <w:p w14:paraId="70EACD2C" w14:textId="77777777" w:rsidR="00341821" w:rsidRPr="00341821" w:rsidRDefault="00341821" w:rsidP="00341821">
      <w:pPr>
        <w:ind w:firstLine="708"/>
        <w:jc w:val="both"/>
        <w:rPr>
          <w:rFonts w:ascii="Abadi" w:hAnsi="Abadi" w:cs="Arial"/>
          <w:b/>
          <w:bCs/>
          <w:sz w:val="21"/>
          <w:szCs w:val="21"/>
          <w:lang w:val="es-MX" w:eastAsia="x-none"/>
        </w:rPr>
      </w:pPr>
    </w:p>
    <w:p w14:paraId="7ACE0D96" w14:textId="77777777" w:rsidR="00341821" w:rsidRPr="00341821" w:rsidRDefault="00341821" w:rsidP="00341821">
      <w:pPr>
        <w:ind w:firstLine="708"/>
        <w:jc w:val="both"/>
        <w:rPr>
          <w:rFonts w:ascii="Abadi" w:hAnsi="Abadi" w:cs="Arial"/>
          <w:b/>
          <w:bCs/>
          <w:sz w:val="21"/>
          <w:szCs w:val="21"/>
          <w:lang w:val="es-MX" w:eastAsia="x-none"/>
        </w:rPr>
      </w:pPr>
      <w:r w:rsidRPr="00341821">
        <w:rPr>
          <w:rFonts w:ascii="Abadi" w:hAnsi="Abadi" w:cs="Arial"/>
          <w:b/>
          <w:bCs/>
          <w:sz w:val="21"/>
          <w:szCs w:val="21"/>
          <w:lang w:val="es-MX" w:eastAsia="x-none"/>
        </w:rPr>
        <w:t>II. Competencia:</w:t>
      </w:r>
    </w:p>
    <w:p w14:paraId="4DEC3664" w14:textId="77777777" w:rsidR="00341821" w:rsidRPr="00341821" w:rsidRDefault="00341821" w:rsidP="00341821">
      <w:pPr>
        <w:ind w:firstLine="708"/>
        <w:jc w:val="both"/>
        <w:rPr>
          <w:rFonts w:ascii="Abadi" w:hAnsi="Abadi" w:cs="Arial"/>
          <w:b/>
          <w:bCs/>
          <w:sz w:val="21"/>
          <w:szCs w:val="21"/>
          <w:lang w:val="es-MX" w:eastAsia="x-none"/>
        </w:rPr>
      </w:pPr>
    </w:p>
    <w:p w14:paraId="79EF80C0"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742B5190" w14:textId="77777777" w:rsidR="00341821" w:rsidRPr="00341821" w:rsidRDefault="00341821" w:rsidP="00341821">
      <w:pPr>
        <w:ind w:firstLine="708"/>
        <w:jc w:val="both"/>
        <w:rPr>
          <w:rFonts w:ascii="Abadi" w:hAnsi="Abadi" w:cs="Arial"/>
          <w:sz w:val="21"/>
          <w:szCs w:val="21"/>
          <w:lang w:val="es-MX" w:eastAsia="x-none"/>
        </w:rPr>
      </w:pPr>
    </w:p>
    <w:p w14:paraId="3CE4FF6B" w14:textId="77777777" w:rsidR="00341821" w:rsidRPr="00341821" w:rsidRDefault="00341821" w:rsidP="00341821">
      <w:pPr>
        <w:ind w:firstLine="708"/>
        <w:jc w:val="both"/>
        <w:rPr>
          <w:rFonts w:ascii="Abadi" w:hAnsi="Abadi" w:cs="Arial"/>
          <w:sz w:val="21"/>
          <w:szCs w:val="21"/>
          <w:lang w:val="es-MX" w:eastAsia="x-none"/>
        </w:rPr>
      </w:pPr>
    </w:p>
    <w:p w14:paraId="38277A52" w14:textId="77777777" w:rsidR="00341821" w:rsidRPr="00341821" w:rsidRDefault="00341821" w:rsidP="00341821">
      <w:pPr>
        <w:ind w:firstLine="708"/>
        <w:jc w:val="both"/>
        <w:rPr>
          <w:rFonts w:ascii="Abadi" w:hAnsi="Abadi" w:cs="Arial"/>
          <w:sz w:val="21"/>
          <w:szCs w:val="21"/>
          <w:lang w:val="es-MX" w:eastAsia="x-none"/>
        </w:rPr>
      </w:pPr>
    </w:p>
    <w:p w14:paraId="5D8C7C72"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718F0764" w14:textId="77777777" w:rsidR="00341821" w:rsidRPr="00341821" w:rsidRDefault="00341821" w:rsidP="00341821">
      <w:pPr>
        <w:ind w:firstLine="708"/>
        <w:jc w:val="both"/>
        <w:rPr>
          <w:rFonts w:ascii="Abadi" w:hAnsi="Abadi" w:cs="Arial"/>
          <w:sz w:val="21"/>
          <w:szCs w:val="21"/>
          <w:lang w:val="es-MX" w:eastAsia="x-none"/>
        </w:rPr>
      </w:pPr>
    </w:p>
    <w:p w14:paraId="171B6956"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341821">
        <w:rPr>
          <w:rFonts w:ascii="Abadi" w:hAnsi="Abadi" w:cs="Arial"/>
          <w:sz w:val="21"/>
          <w:szCs w:val="21"/>
          <w:lang w:eastAsia="x-none"/>
        </w:rPr>
        <w:t xml:space="preserve"> emite</w:t>
      </w:r>
      <w:r w:rsidRPr="00341821">
        <w:rPr>
          <w:rFonts w:ascii="Abadi" w:hAnsi="Abadi" w:cs="Arial"/>
          <w:sz w:val="21"/>
          <w:szCs w:val="21"/>
          <w:lang w:val="es-MX" w:eastAsia="x-none"/>
        </w:rPr>
        <w:t xml:space="preserve"> un informe general del proceso de entrega recepción y lo remite al Congreso del Estado.</w:t>
      </w:r>
    </w:p>
    <w:p w14:paraId="11A4D233" w14:textId="77777777" w:rsidR="00341821" w:rsidRPr="00341821" w:rsidRDefault="00341821" w:rsidP="00341821">
      <w:pPr>
        <w:ind w:firstLine="708"/>
        <w:jc w:val="both"/>
        <w:rPr>
          <w:rFonts w:ascii="Abadi" w:hAnsi="Abadi" w:cs="Arial"/>
          <w:sz w:val="21"/>
          <w:szCs w:val="21"/>
          <w:lang w:val="es-MX" w:eastAsia="x-none"/>
        </w:rPr>
      </w:pPr>
    </w:p>
    <w:p w14:paraId="7B20ACB7" w14:textId="77777777" w:rsidR="00341821" w:rsidRPr="00341821" w:rsidRDefault="00341821" w:rsidP="00341821">
      <w:pPr>
        <w:ind w:firstLine="708"/>
        <w:jc w:val="both"/>
        <w:rPr>
          <w:rFonts w:ascii="Abadi" w:hAnsi="Abadi" w:cs="Arial"/>
          <w:color w:val="000000"/>
          <w:sz w:val="21"/>
          <w:szCs w:val="21"/>
        </w:rPr>
      </w:pPr>
      <w:r w:rsidRPr="00341821">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341821">
        <w:rPr>
          <w:rFonts w:ascii="Abadi" w:hAnsi="Abadi" w:cs="Arial"/>
          <w:sz w:val="21"/>
          <w:szCs w:val="21"/>
        </w:rPr>
        <w:t xml:space="preserve">a la Auditoría Superior del Estado de Guanajuato, </w:t>
      </w:r>
      <w:r w:rsidRPr="00341821">
        <w:rPr>
          <w:rFonts w:ascii="Abadi" w:hAnsi="Abadi" w:cs="Arial"/>
          <w:color w:val="000000"/>
          <w:sz w:val="21"/>
          <w:szCs w:val="21"/>
        </w:rPr>
        <w:t>para efectos de lo dispuesto por los artículos 2, fracción II, 5, fracción IV y 82, fracciones I y II de la Ley de Fiscalización Superior del Estado de Guanajuato.</w:t>
      </w:r>
    </w:p>
    <w:p w14:paraId="2F8EDF8B" w14:textId="77777777" w:rsidR="00341821" w:rsidRPr="00341821" w:rsidRDefault="00341821" w:rsidP="00341821">
      <w:pPr>
        <w:ind w:firstLine="708"/>
        <w:jc w:val="both"/>
        <w:rPr>
          <w:rFonts w:ascii="Abadi" w:hAnsi="Abadi" w:cs="Arial"/>
          <w:color w:val="000000"/>
          <w:sz w:val="21"/>
          <w:szCs w:val="21"/>
        </w:rPr>
      </w:pPr>
    </w:p>
    <w:p w14:paraId="1722A31A" w14:textId="77777777" w:rsidR="00341821" w:rsidRPr="00341821" w:rsidRDefault="00341821" w:rsidP="00341821">
      <w:pPr>
        <w:ind w:firstLine="708"/>
        <w:jc w:val="both"/>
        <w:rPr>
          <w:rFonts w:ascii="Abadi" w:hAnsi="Abadi" w:cs="Arial"/>
          <w:sz w:val="21"/>
          <w:szCs w:val="21"/>
          <w:lang w:val="es-MX"/>
        </w:rPr>
      </w:pPr>
      <w:r w:rsidRPr="00341821">
        <w:rPr>
          <w:rFonts w:ascii="Abadi" w:hAnsi="Abadi" w:cs="Arial"/>
          <w:sz w:val="21"/>
          <w:szCs w:val="21"/>
        </w:rPr>
        <w:lastRenderedPageBreak/>
        <w:t xml:space="preserve">Asimismo, de conformidad con lo establecido en el artículo 48 tercer párrafo de la Ley Orgánica Municipal para el Estado de Guanajuato, la Auditoría Superior del Estado dará cuenta del informe general a la </w:t>
      </w:r>
      <w:r w:rsidRPr="00341821">
        <w:rPr>
          <w:rFonts w:ascii="Abadi" w:hAnsi="Abadi" w:cs="Arial"/>
          <w:sz w:val="21"/>
          <w:szCs w:val="21"/>
          <w:lang w:val="es-MX"/>
        </w:rPr>
        <w:t xml:space="preserve">Contraloría Municipal de San Diego de la Unión, </w:t>
      </w:r>
      <w:proofErr w:type="spellStart"/>
      <w:r w:rsidRPr="00341821">
        <w:rPr>
          <w:rFonts w:ascii="Abadi" w:hAnsi="Abadi" w:cs="Arial"/>
          <w:sz w:val="21"/>
          <w:szCs w:val="21"/>
          <w:lang w:val="es-MX"/>
        </w:rPr>
        <w:t>Gto</w:t>
      </w:r>
      <w:proofErr w:type="spellEnd"/>
      <w:r w:rsidRPr="00341821">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26D7DA7D" w14:textId="77777777" w:rsidR="00341821" w:rsidRPr="00341821" w:rsidRDefault="00341821" w:rsidP="00341821">
      <w:pPr>
        <w:ind w:firstLine="708"/>
        <w:jc w:val="both"/>
        <w:rPr>
          <w:rFonts w:ascii="Abadi" w:hAnsi="Abadi" w:cs="Arial"/>
          <w:sz w:val="21"/>
          <w:szCs w:val="21"/>
          <w:lang w:val="es-MX"/>
        </w:rPr>
      </w:pPr>
    </w:p>
    <w:p w14:paraId="41E5B02C" w14:textId="77777777" w:rsidR="00341821" w:rsidRPr="00341821" w:rsidRDefault="00341821" w:rsidP="00341821">
      <w:pPr>
        <w:ind w:firstLine="708"/>
        <w:jc w:val="both"/>
        <w:rPr>
          <w:rFonts w:ascii="Abadi" w:hAnsi="Abadi" w:cs="Arial"/>
          <w:b/>
          <w:bCs/>
          <w:sz w:val="21"/>
          <w:szCs w:val="21"/>
          <w:lang w:val="es-MX" w:eastAsia="x-none"/>
        </w:rPr>
      </w:pPr>
      <w:r w:rsidRPr="00341821">
        <w:rPr>
          <w:rFonts w:ascii="Abadi" w:hAnsi="Abadi" w:cs="Arial"/>
          <w:b/>
          <w:bCs/>
          <w:sz w:val="21"/>
          <w:szCs w:val="21"/>
          <w:lang w:val="es-MX" w:eastAsia="x-none"/>
        </w:rPr>
        <w:t>III. Procedimiento:</w:t>
      </w:r>
    </w:p>
    <w:p w14:paraId="23A45BC2" w14:textId="77777777" w:rsidR="00341821" w:rsidRPr="00341821" w:rsidRDefault="00341821" w:rsidP="00341821">
      <w:pPr>
        <w:ind w:firstLine="708"/>
        <w:jc w:val="both"/>
        <w:rPr>
          <w:rFonts w:ascii="Abadi" w:hAnsi="Abadi" w:cs="Arial"/>
          <w:sz w:val="21"/>
          <w:szCs w:val="21"/>
          <w:lang w:val="es-MX"/>
        </w:rPr>
      </w:pPr>
    </w:p>
    <w:p w14:paraId="7360D7CC"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2FDFEC12" w14:textId="77777777" w:rsidR="00341821" w:rsidRPr="00341821" w:rsidRDefault="00341821" w:rsidP="00341821">
      <w:pPr>
        <w:jc w:val="both"/>
        <w:rPr>
          <w:rFonts w:ascii="Abadi" w:hAnsi="Abadi" w:cs="Arial"/>
          <w:sz w:val="21"/>
          <w:szCs w:val="21"/>
          <w:lang w:val="es-MX" w:eastAsia="x-none"/>
        </w:rPr>
      </w:pPr>
    </w:p>
    <w:p w14:paraId="3C704E13"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3B6FF915" w14:textId="77777777" w:rsidR="00341821" w:rsidRPr="00341821" w:rsidRDefault="00341821" w:rsidP="00341821">
      <w:pPr>
        <w:ind w:firstLine="708"/>
        <w:jc w:val="both"/>
        <w:rPr>
          <w:rFonts w:ascii="Abadi" w:hAnsi="Abadi" w:cs="Arial"/>
          <w:sz w:val="21"/>
          <w:szCs w:val="21"/>
          <w:lang w:val="es-MX" w:eastAsia="x-none"/>
        </w:rPr>
      </w:pPr>
    </w:p>
    <w:p w14:paraId="51B36DB9" w14:textId="77777777" w:rsidR="00341821" w:rsidRPr="00341821" w:rsidRDefault="00341821" w:rsidP="000F0F3C">
      <w:pPr>
        <w:numPr>
          <w:ilvl w:val="0"/>
          <w:numId w:val="81"/>
        </w:numPr>
        <w:spacing w:after="240"/>
        <w:jc w:val="both"/>
        <w:rPr>
          <w:rFonts w:ascii="Abadi" w:hAnsi="Abadi" w:cs="Arial"/>
          <w:sz w:val="21"/>
          <w:szCs w:val="21"/>
          <w:lang w:val="es-MX" w:eastAsia="x-none"/>
        </w:rPr>
      </w:pPr>
      <w:r w:rsidRPr="00341821">
        <w:rPr>
          <w:rFonts w:ascii="Abadi" w:hAnsi="Abadi" w:cs="Arial"/>
          <w:sz w:val="21"/>
          <w:szCs w:val="21"/>
          <w:lang w:val="es-MX" w:eastAsia="x-none"/>
        </w:rPr>
        <w:t>Integración del expediente de entrega recepción;</w:t>
      </w:r>
    </w:p>
    <w:p w14:paraId="6B853CE7" w14:textId="77777777" w:rsidR="00341821" w:rsidRPr="00341821" w:rsidRDefault="00341821" w:rsidP="00341821">
      <w:pPr>
        <w:ind w:left="1068"/>
        <w:jc w:val="both"/>
        <w:rPr>
          <w:rFonts w:ascii="Abadi" w:hAnsi="Abadi" w:cs="Arial"/>
          <w:sz w:val="21"/>
          <w:szCs w:val="21"/>
          <w:lang w:val="es-MX" w:eastAsia="x-none"/>
        </w:rPr>
      </w:pPr>
    </w:p>
    <w:p w14:paraId="717E5CEE" w14:textId="77777777" w:rsidR="00341821" w:rsidRPr="00341821" w:rsidRDefault="00341821" w:rsidP="000F0F3C">
      <w:pPr>
        <w:numPr>
          <w:ilvl w:val="0"/>
          <w:numId w:val="81"/>
        </w:numPr>
        <w:jc w:val="both"/>
        <w:rPr>
          <w:rFonts w:ascii="Abadi" w:hAnsi="Abadi" w:cs="Arial"/>
          <w:sz w:val="21"/>
          <w:szCs w:val="21"/>
          <w:lang w:val="es-MX" w:eastAsia="x-none"/>
        </w:rPr>
      </w:pPr>
      <w:r w:rsidRPr="00341821">
        <w:rPr>
          <w:rFonts w:ascii="Abadi" w:hAnsi="Abadi" w:cs="Arial"/>
          <w:sz w:val="21"/>
          <w:szCs w:val="21"/>
          <w:lang w:val="es-MX" w:eastAsia="x-none"/>
        </w:rPr>
        <w:t>Acto de entrega recepción en el que la Auditoría Superior del Estado de Guanajuato funge como observador; y</w:t>
      </w:r>
    </w:p>
    <w:p w14:paraId="17C00FC6" w14:textId="77777777" w:rsidR="00341821" w:rsidRPr="00341821" w:rsidRDefault="00341821" w:rsidP="00341821">
      <w:pPr>
        <w:spacing w:after="200" w:line="276" w:lineRule="auto"/>
        <w:ind w:left="720"/>
        <w:contextualSpacing/>
        <w:rPr>
          <w:rFonts w:ascii="Abadi" w:hAnsi="Abadi" w:cs="Arial"/>
          <w:sz w:val="21"/>
          <w:szCs w:val="21"/>
          <w:lang w:val="es-MX" w:eastAsia="x-none"/>
        </w:rPr>
      </w:pPr>
    </w:p>
    <w:p w14:paraId="3E29D567" w14:textId="77777777" w:rsidR="00341821" w:rsidRPr="00341821" w:rsidRDefault="00341821" w:rsidP="000F0F3C">
      <w:pPr>
        <w:numPr>
          <w:ilvl w:val="0"/>
          <w:numId w:val="81"/>
        </w:numPr>
        <w:jc w:val="both"/>
        <w:rPr>
          <w:rFonts w:ascii="Abadi" w:hAnsi="Abadi" w:cs="Arial"/>
          <w:sz w:val="21"/>
          <w:szCs w:val="21"/>
          <w:lang w:val="es-MX" w:eastAsia="x-none"/>
        </w:rPr>
      </w:pPr>
      <w:r w:rsidRPr="00341821">
        <w:rPr>
          <w:rFonts w:ascii="Abadi" w:hAnsi="Abadi" w:cs="Arial"/>
          <w:sz w:val="21"/>
          <w:szCs w:val="21"/>
          <w:lang w:val="es-MX" w:eastAsia="x-none"/>
        </w:rPr>
        <w:t>Revisión del expediente de entrega recepción.</w:t>
      </w:r>
    </w:p>
    <w:p w14:paraId="65ECAC47" w14:textId="77777777" w:rsidR="00341821" w:rsidRPr="00341821" w:rsidRDefault="00341821" w:rsidP="00341821">
      <w:pPr>
        <w:spacing w:after="200" w:line="276" w:lineRule="auto"/>
        <w:ind w:left="720"/>
        <w:contextualSpacing/>
        <w:rPr>
          <w:rFonts w:ascii="Abadi" w:hAnsi="Abadi" w:cs="Arial"/>
          <w:sz w:val="21"/>
          <w:szCs w:val="21"/>
          <w:lang w:val="es-MX" w:eastAsia="x-none"/>
        </w:rPr>
      </w:pPr>
    </w:p>
    <w:p w14:paraId="439A1428"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La Auditoría Superior del Estado funge como asesor en las etapas señaladas en los incisos a y c.</w:t>
      </w:r>
    </w:p>
    <w:p w14:paraId="09041FBF" w14:textId="77777777" w:rsidR="00341821" w:rsidRPr="00341821" w:rsidRDefault="00341821" w:rsidP="00341821">
      <w:pPr>
        <w:jc w:val="both"/>
        <w:rPr>
          <w:rFonts w:ascii="Abadi" w:hAnsi="Abadi" w:cs="Arial"/>
          <w:sz w:val="21"/>
          <w:szCs w:val="21"/>
          <w:lang w:val="es-MX" w:eastAsia="x-none"/>
        </w:rPr>
      </w:pPr>
    </w:p>
    <w:p w14:paraId="7E42945C"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5B42938B" w14:textId="77777777" w:rsidR="00341821" w:rsidRPr="00341821" w:rsidRDefault="00341821" w:rsidP="00341821">
      <w:pPr>
        <w:ind w:firstLine="708"/>
        <w:jc w:val="both"/>
        <w:rPr>
          <w:rFonts w:ascii="Abadi" w:hAnsi="Abadi" w:cs="Arial"/>
          <w:sz w:val="21"/>
          <w:szCs w:val="21"/>
          <w:lang w:val="es-MX" w:eastAsia="x-none"/>
        </w:rPr>
      </w:pPr>
    </w:p>
    <w:p w14:paraId="24231ABB"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71C54C9A" w14:textId="77777777" w:rsidR="00341821" w:rsidRPr="00341821" w:rsidRDefault="00341821" w:rsidP="00341821">
      <w:pPr>
        <w:ind w:firstLine="708"/>
        <w:jc w:val="both"/>
        <w:rPr>
          <w:rFonts w:ascii="Abadi" w:hAnsi="Abadi" w:cs="Arial"/>
          <w:i/>
          <w:sz w:val="21"/>
          <w:szCs w:val="21"/>
          <w:lang w:val="es-MX" w:eastAsia="x-none"/>
        </w:rPr>
      </w:pPr>
    </w:p>
    <w:p w14:paraId="39189387" w14:textId="77777777" w:rsidR="00341821" w:rsidRPr="00341821" w:rsidRDefault="00341821" w:rsidP="00341821">
      <w:pPr>
        <w:jc w:val="right"/>
        <w:rPr>
          <w:rFonts w:ascii="Abadi" w:hAnsi="Abadi" w:cs="Arial"/>
          <w:b/>
          <w:i/>
          <w:sz w:val="21"/>
          <w:szCs w:val="21"/>
        </w:rPr>
      </w:pPr>
      <w:r w:rsidRPr="00341821">
        <w:rPr>
          <w:rFonts w:ascii="Abadi" w:hAnsi="Abadi" w:cs="Arial"/>
          <w:b/>
          <w:i/>
          <w:sz w:val="21"/>
          <w:szCs w:val="21"/>
        </w:rPr>
        <w:t>Contenido del expediente de entrega recepción</w:t>
      </w:r>
    </w:p>
    <w:p w14:paraId="7EE064F3" w14:textId="77777777" w:rsidR="00341821" w:rsidRPr="00341821" w:rsidRDefault="00341821" w:rsidP="00341821">
      <w:pPr>
        <w:ind w:left="709"/>
        <w:jc w:val="both"/>
        <w:rPr>
          <w:rFonts w:ascii="Abadi" w:hAnsi="Abadi" w:cs="Arial"/>
          <w:i/>
          <w:sz w:val="21"/>
          <w:szCs w:val="21"/>
        </w:rPr>
      </w:pPr>
      <w:r w:rsidRPr="00341821">
        <w:rPr>
          <w:rFonts w:ascii="Abadi" w:hAnsi="Abadi" w:cs="Arial"/>
          <w:b/>
          <w:bCs/>
          <w:i/>
          <w:sz w:val="21"/>
          <w:szCs w:val="21"/>
        </w:rPr>
        <w:t>Artículo</w:t>
      </w:r>
      <w:r w:rsidRPr="00341821">
        <w:rPr>
          <w:rFonts w:ascii="Abadi" w:hAnsi="Abadi" w:cs="Arial"/>
          <w:i/>
          <w:sz w:val="21"/>
          <w:szCs w:val="21"/>
        </w:rPr>
        <w:t xml:space="preserve"> </w:t>
      </w:r>
      <w:r w:rsidRPr="00341821">
        <w:rPr>
          <w:rFonts w:ascii="Abadi" w:hAnsi="Abadi" w:cs="Arial"/>
          <w:b/>
          <w:bCs/>
          <w:i/>
          <w:sz w:val="21"/>
          <w:szCs w:val="21"/>
        </w:rPr>
        <w:t>45</w:t>
      </w:r>
      <w:r w:rsidRPr="00341821">
        <w:rPr>
          <w:rFonts w:ascii="Abadi" w:hAnsi="Abadi" w:cs="Arial"/>
          <w:i/>
          <w:sz w:val="21"/>
          <w:szCs w:val="21"/>
        </w:rPr>
        <w:t>. La integración del expediente a que se refiere el artículo anterior será responsabilidad del Ayuntamiento saliente, y deberá contener, por lo menos, la información relativa a:</w:t>
      </w:r>
    </w:p>
    <w:p w14:paraId="018DC65A" w14:textId="77777777" w:rsidR="00341821" w:rsidRPr="00341821" w:rsidRDefault="00341821" w:rsidP="00341821">
      <w:pPr>
        <w:ind w:left="709"/>
        <w:jc w:val="both"/>
        <w:rPr>
          <w:rFonts w:ascii="Abadi" w:hAnsi="Abadi" w:cs="Arial"/>
          <w:i/>
          <w:sz w:val="21"/>
          <w:szCs w:val="21"/>
        </w:rPr>
      </w:pPr>
    </w:p>
    <w:p w14:paraId="36FF18C7"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I.</w:t>
      </w:r>
      <w:r w:rsidRPr="00341821">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736658F7" w14:textId="77777777" w:rsidR="00341821" w:rsidRPr="00341821" w:rsidRDefault="00341821" w:rsidP="00341821">
      <w:pPr>
        <w:jc w:val="both"/>
        <w:rPr>
          <w:rFonts w:ascii="Abadi" w:hAnsi="Abadi" w:cs="Arial"/>
          <w:i/>
          <w:sz w:val="21"/>
          <w:szCs w:val="21"/>
        </w:rPr>
      </w:pPr>
    </w:p>
    <w:p w14:paraId="386FFCC2"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II.</w:t>
      </w:r>
      <w:r w:rsidRPr="00341821">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3B407039" w14:textId="77777777" w:rsidR="00341821" w:rsidRPr="00341821" w:rsidRDefault="00341821" w:rsidP="00341821">
      <w:pPr>
        <w:ind w:left="709"/>
        <w:jc w:val="both"/>
        <w:rPr>
          <w:rFonts w:ascii="Abadi" w:hAnsi="Abadi" w:cs="Arial"/>
          <w:i/>
          <w:sz w:val="21"/>
          <w:szCs w:val="21"/>
        </w:rPr>
      </w:pPr>
    </w:p>
    <w:p w14:paraId="321E1B11"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 xml:space="preserve">III. </w:t>
      </w:r>
      <w:r w:rsidRPr="00341821">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48012548" w14:textId="77777777" w:rsidR="00341821" w:rsidRPr="00341821" w:rsidRDefault="00341821" w:rsidP="00341821">
      <w:pPr>
        <w:ind w:left="709"/>
        <w:jc w:val="both"/>
        <w:rPr>
          <w:rFonts w:ascii="Abadi" w:hAnsi="Abadi" w:cs="Arial"/>
          <w:i/>
          <w:sz w:val="21"/>
          <w:szCs w:val="21"/>
        </w:rPr>
      </w:pPr>
    </w:p>
    <w:p w14:paraId="6F000748"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IV.</w:t>
      </w:r>
      <w:r w:rsidRPr="00341821">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w:t>
      </w:r>
      <w:r w:rsidRPr="00341821">
        <w:rPr>
          <w:rFonts w:ascii="Abadi" w:hAnsi="Abadi" w:cs="Arial"/>
          <w:i/>
          <w:sz w:val="21"/>
          <w:szCs w:val="21"/>
        </w:rPr>
        <w:lastRenderedPageBreak/>
        <w:t>deuda pública. Corresponde al Tesorero Municipal proporcionar esta información;</w:t>
      </w:r>
    </w:p>
    <w:p w14:paraId="6F2443F9" w14:textId="77777777" w:rsidR="00341821" w:rsidRPr="00341821" w:rsidRDefault="00341821" w:rsidP="00341821">
      <w:pPr>
        <w:ind w:left="709"/>
        <w:jc w:val="both"/>
        <w:rPr>
          <w:rFonts w:ascii="Abadi" w:hAnsi="Abadi" w:cs="Arial"/>
          <w:i/>
          <w:sz w:val="21"/>
          <w:szCs w:val="21"/>
        </w:rPr>
      </w:pPr>
    </w:p>
    <w:p w14:paraId="5D509A2C" w14:textId="77777777" w:rsidR="00341821" w:rsidRPr="00341821" w:rsidRDefault="00341821" w:rsidP="00341821">
      <w:pPr>
        <w:ind w:left="709"/>
        <w:jc w:val="both"/>
        <w:rPr>
          <w:rFonts w:ascii="Abadi" w:hAnsi="Abadi" w:cs="Arial"/>
          <w:b/>
          <w:i/>
          <w:sz w:val="21"/>
          <w:szCs w:val="21"/>
        </w:rPr>
      </w:pPr>
      <w:r w:rsidRPr="00341821">
        <w:rPr>
          <w:rFonts w:ascii="Abadi" w:hAnsi="Abadi" w:cs="Arial"/>
          <w:b/>
          <w:i/>
          <w:sz w:val="21"/>
          <w:szCs w:val="21"/>
        </w:rPr>
        <w:t xml:space="preserve">V. </w:t>
      </w:r>
      <w:r w:rsidRPr="00341821">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7837676B" w14:textId="77777777" w:rsidR="00341821" w:rsidRPr="00341821" w:rsidRDefault="00341821" w:rsidP="00341821">
      <w:pPr>
        <w:ind w:left="709"/>
        <w:jc w:val="both"/>
        <w:rPr>
          <w:rFonts w:ascii="Abadi" w:hAnsi="Abadi" w:cs="Arial"/>
          <w:i/>
          <w:sz w:val="21"/>
          <w:szCs w:val="21"/>
        </w:rPr>
      </w:pPr>
    </w:p>
    <w:p w14:paraId="0087611F"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VI.</w:t>
      </w:r>
      <w:r w:rsidRPr="00341821">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64A58F71" w14:textId="77777777" w:rsidR="00341821" w:rsidRPr="00341821" w:rsidRDefault="00341821" w:rsidP="00341821">
      <w:pPr>
        <w:ind w:left="709"/>
        <w:jc w:val="both"/>
        <w:rPr>
          <w:rFonts w:ascii="Abadi" w:hAnsi="Abadi" w:cs="Arial"/>
          <w:i/>
          <w:sz w:val="21"/>
          <w:szCs w:val="21"/>
        </w:rPr>
      </w:pPr>
    </w:p>
    <w:p w14:paraId="3E7CD032"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VII.</w:t>
      </w:r>
      <w:r w:rsidRPr="00341821">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554BF3EA" w14:textId="77777777" w:rsidR="00341821" w:rsidRPr="00341821" w:rsidRDefault="00341821" w:rsidP="00341821">
      <w:pPr>
        <w:ind w:left="709"/>
        <w:jc w:val="both"/>
        <w:rPr>
          <w:rFonts w:ascii="Abadi" w:hAnsi="Abadi" w:cs="Arial"/>
          <w:i/>
          <w:sz w:val="21"/>
          <w:szCs w:val="21"/>
        </w:rPr>
      </w:pPr>
    </w:p>
    <w:p w14:paraId="5DD94B79"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 xml:space="preserve">VIII. </w:t>
      </w:r>
      <w:r w:rsidRPr="00341821">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74313746" w14:textId="77777777" w:rsidR="00341821" w:rsidRPr="00341821" w:rsidRDefault="00341821" w:rsidP="00341821">
      <w:pPr>
        <w:ind w:left="709"/>
        <w:jc w:val="both"/>
        <w:rPr>
          <w:rFonts w:ascii="Abadi" w:hAnsi="Abadi" w:cs="Arial"/>
          <w:i/>
          <w:sz w:val="21"/>
          <w:szCs w:val="21"/>
        </w:rPr>
      </w:pPr>
    </w:p>
    <w:p w14:paraId="1F225BDD"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IX.</w:t>
      </w:r>
      <w:r w:rsidRPr="00341821">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042AE243" w14:textId="77777777" w:rsidR="00341821" w:rsidRPr="00341821" w:rsidRDefault="00341821" w:rsidP="00341821">
      <w:pPr>
        <w:ind w:left="709"/>
        <w:jc w:val="both"/>
        <w:rPr>
          <w:rFonts w:ascii="Abadi" w:hAnsi="Abadi" w:cs="Arial"/>
          <w:i/>
          <w:sz w:val="21"/>
          <w:szCs w:val="21"/>
        </w:rPr>
      </w:pPr>
    </w:p>
    <w:p w14:paraId="7C36E7EC"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X.</w:t>
      </w:r>
      <w:r w:rsidRPr="00341821">
        <w:rPr>
          <w:rFonts w:ascii="Abadi" w:hAnsi="Abadi" w:cs="Arial"/>
          <w:i/>
          <w:sz w:val="21"/>
          <w:szCs w:val="21"/>
        </w:rPr>
        <w:t xml:space="preserve"> El registro, inventario, catálogo y resguardo de bienes muebles e inmuebles de propiedad municipal; </w:t>
      </w:r>
      <w:r w:rsidRPr="00341821">
        <w:rPr>
          <w:rFonts w:ascii="Abadi" w:hAnsi="Abadi" w:cs="Arial"/>
          <w:i/>
          <w:sz w:val="21"/>
          <w:szCs w:val="21"/>
        </w:rPr>
        <w:t>incluyendo, los programas informáticos, patentes y marcas, derechos de autor, suscripciones, licencias y franquicias y, en general, todos los derechos de los que el Municipio sea su titular. Corresponde al Tesorero Municipal proporcionar esta información;</w:t>
      </w:r>
    </w:p>
    <w:p w14:paraId="616C42CA" w14:textId="77777777" w:rsidR="00341821" w:rsidRPr="00341821" w:rsidRDefault="00341821" w:rsidP="00341821">
      <w:pPr>
        <w:ind w:left="709"/>
        <w:jc w:val="both"/>
        <w:rPr>
          <w:rFonts w:ascii="Abadi" w:hAnsi="Abadi" w:cs="Arial"/>
          <w:i/>
          <w:sz w:val="21"/>
          <w:szCs w:val="21"/>
        </w:rPr>
      </w:pPr>
    </w:p>
    <w:p w14:paraId="114B3B8B"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XI.</w:t>
      </w:r>
      <w:r w:rsidRPr="00341821">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0E37F627" w14:textId="77777777" w:rsidR="00341821" w:rsidRPr="00341821" w:rsidRDefault="00341821" w:rsidP="00341821">
      <w:pPr>
        <w:ind w:left="709"/>
        <w:jc w:val="both"/>
        <w:rPr>
          <w:rFonts w:ascii="Abadi" w:hAnsi="Abadi" w:cs="Arial"/>
          <w:i/>
          <w:sz w:val="21"/>
          <w:szCs w:val="21"/>
        </w:rPr>
      </w:pPr>
    </w:p>
    <w:p w14:paraId="13EAE18E" w14:textId="77777777" w:rsidR="00341821" w:rsidRPr="00341821" w:rsidRDefault="00341821" w:rsidP="00341821">
      <w:pPr>
        <w:ind w:left="709"/>
        <w:jc w:val="both"/>
        <w:rPr>
          <w:rFonts w:ascii="Abadi" w:hAnsi="Abadi" w:cs="Arial"/>
          <w:i/>
          <w:sz w:val="21"/>
          <w:szCs w:val="21"/>
        </w:rPr>
      </w:pPr>
      <w:r w:rsidRPr="00341821">
        <w:rPr>
          <w:rFonts w:ascii="Abadi" w:hAnsi="Abadi" w:cs="Arial"/>
          <w:b/>
          <w:i/>
          <w:sz w:val="21"/>
          <w:szCs w:val="21"/>
        </w:rPr>
        <w:t xml:space="preserve">XII. </w:t>
      </w:r>
      <w:r w:rsidRPr="00341821">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34DBBE95" w14:textId="77777777" w:rsidR="00341821" w:rsidRPr="00341821" w:rsidRDefault="00341821" w:rsidP="00341821">
      <w:pPr>
        <w:ind w:left="709"/>
        <w:jc w:val="both"/>
        <w:rPr>
          <w:rFonts w:ascii="Abadi" w:hAnsi="Abadi" w:cs="Arial"/>
          <w:i/>
          <w:sz w:val="21"/>
          <w:szCs w:val="21"/>
        </w:rPr>
      </w:pPr>
    </w:p>
    <w:p w14:paraId="6D2B243B"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r w:rsidRPr="00341821">
        <w:rPr>
          <w:rFonts w:ascii="Abadi" w:hAnsi="Abadi" w:cs="Arial"/>
          <w:b/>
          <w:i/>
          <w:sz w:val="21"/>
          <w:szCs w:val="21"/>
          <w:lang w:val="es-MX" w:eastAsia="x-none"/>
        </w:rPr>
        <w:t>XIII.</w:t>
      </w:r>
      <w:r w:rsidRPr="00341821">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2B19DDED"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p>
    <w:p w14:paraId="1A63958E"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r w:rsidRPr="00341821">
        <w:rPr>
          <w:rFonts w:ascii="Abadi" w:hAnsi="Abadi" w:cs="Arial"/>
          <w:b/>
          <w:i/>
          <w:sz w:val="21"/>
          <w:szCs w:val="21"/>
          <w:lang w:val="es-MX" w:eastAsia="x-none"/>
        </w:rPr>
        <w:t>XIV.</w:t>
      </w:r>
      <w:r w:rsidRPr="00341821">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796D34DC"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p>
    <w:p w14:paraId="6D91D8AD"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r w:rsidRPr="00341821">
        <w:rPr>
          <w:rFonts w:ascii="Abadi" w:hAnsi="Abadi" w:cs="Arial"/>
          <w:b/>
          <w:i/>
          <w:sz w:val="21"/>
          <w:szCs w:val="21"/>
          <w:lang w:val="es-MX" w:eastAsia="x-none"/>
        </w:rPr>
        <w:t xml:space="preserve">XV. </w:t>
      </w:r>
      <w:r w:rsidRPr="00341821">
        <w:rPr>
          <w:rFonts w:ascii="Abadi" w:hAnsi="Abadi" w:cs="Arial"/>
          <w:i/>
          <w:sz w:val="21"/>
          <w:szCs w:val="21"/>
          <w:lang w:val="es-MX" w:eastAsia="x-none"/>
        </w:rPr>
        <w:t xml:space="preserve">Reglamentos, circulares, lineamientos y disposiciones administrativas de observancia general municipales vigentes. Corresponde al Secretario de </w:t>
      </w:r>
      <w:r w:rsidRPr="00341821">
        <w:rPr>
          <w:rFonts w:ascii="Abadi" w:hAnsi="Abadi" w:cs="Arial"/>
          <w:i/>
          <w:sz w:val="21"/>
          <w:szCs w:val="21"/>
          <w:lang w:val="es-MX" w:eastAsia="x-none"/>
        </w:rPr>
        <w:lastRenderedPageBreak/>
        <w:t>Ayuntamiento proporcionar esta información;</w:t>
      </w:r>
    </w:p>
    <w:p w14:paraId="0F324F53"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p>
    <w:p w14:paraId="1819DAFA"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r w:rsidRPr="00341821">
        <w:rPr>
          <w:rFonts w:ascii="Abadi" w:hAnsi="Abadi" w:cs="Arial"/>
          <w:b/>
          <w:i/>
          <w:sz w:val="21"/>
          <w:szCs w:val="21"/>
          <w:lang w:val="es-MX" w:eastAsia="x-none"/>
        </w:rPr>
        <w:t xml:space="preserve">XVI. </w:t>
      </w:r>
      <w:r w:rsidRPr="00341821">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32F268A9"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p>
    <w:p w14:paraId="18A5EBF2"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r w:rsidRPr="00341821">
        <w:rPr>
          <w:rFonts w:ascii="Abadi" w:hAnsi="Abadi" w:cs="Arial"/>
          <w:b/>
          <w:i/>
          <w:sz w:val="21"/>
          <w:szCs w:val="21"/>
          <w:lang w:val="es-MX" w:eastAsia="x-none"/>
        </w:rPr>
        <w:t xml:space="preserve">XVII. </w:t>
      </w:r>
      <w:r w:rsidRPr="00341821">
        <w:rPr>
          <w:rFonts w:ascii="Abadi" w:hAnsi="Abadi" w:cs="Arial"/>
          <w:b/>
          <w:i/>
          <w:sz w:val="21"/>
          <w:szCs w:val="21"/>
          <w:lang w:val="es-MX" w:eastAsia="x-none"/>
        </w:rPr>
        <w:tab/>
      </w:r>
      <w:r w:rsidRPr="00341821">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30596082" w14:textId="77777777" w:rsidR="00341821" w:rsidRPr="00341821" w:rsidRDefault="00341821" w:rsidP="00341821">
      <w:pPr>
        <w:ind w:left="709"/>
        <w:jc w:val="both"/>
        <w:rPr>
          <w:rFonts w:ascii="Abadi" w:hAnsi="Abadi" w:cs="Arial"/>
          <w:i/>
          <w:sz w:val="21"/>
          <w:szCs w:val="21"/>
        </w:rPr>
      </w:pPr>
    </w:p>
    <w:p w14:paraId="6FD81A8A" w14:textId="77777777" w:rsidR="00341821" w:rsidRPr="00341821" w:rsidRDefault="00341821" w:rsidP="00341821">
      <w:pPr>
        <w:autoSpaceDE w:val="0"/>
        <w:autoSpaceDN w:val="0"/>
        <w:spacing w:line="276" w:lineRule="auto"/>
        <w:ind w:left="709" w:right="119"/>
        <w:jc w:val="both"/>
        <w:rPr>
          <w:rFonts w:ascii="Abadi" w:hAnsi="Abadi" w:cs="Arial"/>
          <w:i/>
          <w:sz w:val="21"/>
          <w:szCs w:val="21"/>
          <w:lang w:val="es-MX" w:eastAsia="x-none"/>
        </w:rPr>
      </w:pPr>
      <w:r w:rsidRPr="00341821">
        <w:rPr>
          <w:rFonts w:ascii="Abadi" w:hAnsi="Abadi" w:cs="Arial"/>
          <w:b/>
          <w:i/>
          <w:sz w:val="21"/>
          <w:szCs w:val="21"/>
          <w:lang w:val="es-MX" w:eastAsia="x-none"/>
        </w:rPr>
        <w:t>XVIII.</w:t>
      </w:r>
      <w:r w:rsidRPr="00341821">
        <w:rPr>
          <w:rFonts w:ascii="Abadi" w:hAnsi="Abadi" w:cs="Arial"/>
          <w:b/>
          <w:i/>
          <w:sz w:val="21"/>
          <w:szCs w:val="21"/>
          <w:lang w:val="es-MX" w:eastAsia="x-none"/>
        </w:rPr>
        <w:tab/>
      </w:r>
      <w:r w:rsidRPr="00341821">
        <w:rPr>
          <w:rFonts w:ascii="Abadi" w:hAnsi="Abadi" w:cs="Arial"/>
          <w:i/>
          <w:sz w:val="21"/>
          <w:szCs w:val="21"/>
          <w:lang w:val="es-MX" w:eastAsia="x-none"/>
        </w:rPr>
        <w:t xml:space="preserve">La demás información que se estime relevante para garantizar la continuidad de la administración pública municipal. </w:t>
      </w:r>
    </w:p>
    <w:p w14:paraId="507F0CA1" w14:textId="77777777" w:rsidR="00341821" w:rsidRPr="00341821" w:rsidRDefault="00341821" w:rsidP="00341821">
      <w:pPr>
        <w:ind w:left="709"/>
        <w:jc w:val="both"/>
        <w:rPr>
          <w:rFonts w:ascii="Abadi" w:hAnsi="Abadi" w:cs="Arial"/>
          <w:i/>
          <w:sz w:val="21"/>
          <w:szCs w:val="21"/>
        </w:rPr>
      </w:pPr>
    </w:p>
    <w:p w14:paraId="351456ED" w14:textId="77777777" w:rsidR="00341821" w:rsidRPr="00341821" w:rsidRDefault="00341821" w:rsidP="00341821">
      <w:pPr>
        <w:ind w:left="709" w:right="119"/>
        <w:jc w:val="both"/>
        <w:rPr>
          <w:rFonts w:ascii="Abadi" w:hAnsi="Abadi" w:cs="Arial"/>
          <w:i/>
          <w:sz w:val="21"/>
          <w:szCs w:val="21"/>
        </w:rPr>
      </w:pPr>
      <w:r w:rsidRPr="00341821">
        <w:rPr>
          <w:rFonts w:ascii="Abadi" w:hAnsi="Abadi" w:cs="Arial"/>
          <w:i/>
          <w:sz w:val="21"/>
          <w:szCs w:val="21"/>
        </w:rPr>
        <w:t>La información a que se refieren las fracciones II, IV, V, VI, VII, X, XIII y XV deberá ser entregada además, en medios magnéticos o electrónicos.</w:t>
      </w:r>
    </w:p>
    <w:p w14:paraId="6857A527" w14:textId="77777777" w:rsidR="00341821" w:rsidRPr="00341821" w:rsidRDefault="00341821" w:rsidP="00341821">
      <w:pPr>
        <w:ind w:left="34" w:right="119"/>
        <w:jc w:val="both"/>
        <w:rPr>
          <w:rFonts w:ascii="Abadi" w:hAnsi="Abadi" w:cs="Arial"/>
          <w:i/>
          <w:sz w:val="21"/>
          <w:szCs w:val="21"/>
        </w:rPr>
      </w:pPr>
    </w:p>
    <w:p w14:paraId="0567A7F5" w14:textId="77777777" w:rsidR="00341821" w:rsidRPr="00341821" w:rsidRDefault="00341821" w:rsidP="00341821">
      <w:pPr>
        <w:ind w:left="709" w:right="119"/>
        <w:jc w:val="both"/>
        <w:rPr>
          <w:rFonts w:ascii="Abadi" w:hAnsi="Abadi" w:cs="Arial"/>
          <w:i/>
          <w:sz w:val="21"/>
          <w:szCs w:val="21"/>
        </w:rPr>
      </w:pPr>
      <w:r w:rsidRPr="00341821">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74A30CDC" w14:textId="77777777" w:rsidR="00341821" w:rsidRPr="00341821" w:rsidRDefault="00341821" w:rsidP="00341821">
      <w:pPr>
        <w:rPr>
          <w:rFonts w:ascii="Abadi" w:hAnsi="Abadi" w:cs="Arial"/>
          <w:b/>
          <w:bCs/>
          <w:i/>
          <w:sz w:val="21"/>
          <w:szCs w:val="21"/>
        </w:rPr>
      </w:pPr>
    </w:p>
    <w:p w14:paraId="2E31503B" w14:textId="77777777" w:rsidR="00341821" w:rsidRPr="00341821" w:rsidRDefault="00341821" w:rsidP="00341821">
      <w:pPr>
        <w:ind w:firstLine="708"/>
        <w:jc w:val="both"/>
        <w:rPr>
          <w:rFonts w:ascii="Abadi" w:hAnsi="Abadi" w:cs="Arial"/>
          <w:sz w:val="21"/>
          <w:szCs w:val="21"/>
        </w:rPr>
      </w:pPr>
      <w:r w:rsidRPr="00341821">
        <w:rPr>
          <w:rFonts w:ascii="Abadi" w:hAnsi="Abadi" w:cs="Arial"/>
          <w:bCs/>
          <w:sz w:val="21"/>
          <w:szCs w:val="21"/>
        </w:rPr>
        <w:t>Por su parte, el artículo 46 del referido ordenamiento establece la obligación de</w:t>
      </w:r>
      <w:r w:rsidRPr="00341821">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34DFA819" w14:textId="77777777" w:rsidR="00341821" w:rsidRPr="00341821" w:rsidRDefault="00341821" w:rsidP="00341821">
      <w:pPr>
        <w:ind w:firstLine="708"/>
        <w:jc w:val="both"/>
        <w:rPr>
          <w:rFonts w:ascii="Abadi" w:hAnsi="Abadi" w:cs="Arial"/>
          <w:sz w:val="21"/>
          <w:szCs w:val="21"/>
          <w:lang w:eastAsia="x-none"/>
        </w:rPr>
      </w:pPr>
    </w:p>
    <w:p w14:paraId="0340978F" w14:textId="77777777" w:rsidR="00341821" w:rsidRPr="00341821" w:rsidRDefault="00341821" w:rsidP="00341821">
      <w:pPr>
        <w:ind w:firstLine="708"/>
        <w:jc w:val="both"/>
        <w:rPr>
          <w:rFonts w:ascii="Abadi" w:hAnsi="Abadi" w:cs="Arial"/>
          <w:bCs/>
          <w:sz w:val="21"/>
          <w:szCs w:val="21"/>
        </w:rPr>
      </w:pPr>
      <w:r w:rsidRPr="00341821">
        <w:rPr>
          <w:rFonts w:ascii="Abadi" w:hAnsi="Abadi" w:cs="Arial"/>
          <w:bCs/>
          <w:sz w:val="21"/>
          <w:szCs w:val="21"/>
        </w:rPr>
        <w:t xml:space="preserve">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w:t>
      </w:r>
      <w:r w:rsidRPr="00341821">
        <w:rPr>
          <w:rFonts w:ascii="Abadi" w:hAnsi="Abadi" w:cs="Arial"/>
          <w:bCs/>
          <w:sz w:val="21"/>
          <w:szCs w:val="21"/>
        </w:rPr>
        <w:t>Contraloría Municipal y cualquier otro funcionario que considere conveniente, un informe en un plazo de cuarenta y cinco días hábiles que será remitido al Ayuntamiento.</w:t>
      </w:r>
    </w:p>
    <w:p w14:paraId="6002FF92" w14:textId="77777777" w:rsidR="00341821" w:rsidRPr="00341821" w:rsidRDefault="00341821" w:rsidP="00341821">
      <w:pPr>
        <w:ind w:firstLine="708"/>
        <w:jc w:val="both"/>
        <w:rPr>
          <w:rFonts w:ascii="Abadi" w:hAnsi="Abadi" w:cs="Arial"/>
          <w:bCs/>
          <w:sz w:val="21"/>
          <w:szCs w:val="21"/>
        </w:rPr>
      </w:pPr>
    </w:p>
    <w:p w14:paraId="6E136DD6" w14:textId="77777777" w:rsidR="00341821" w:rsidRPr="00341821" w:rsidRDefault="00341821" w:rsidP="00341821">
      <w:pPr>
        <w:ind w:firstLine="708"/>
        <w:jc w:val="both"/>
        <w:rPr>
          <w:rFonts w:ascii="Abadi" w:hAnsi="Abadi" w:cs="Arial"/>
          <w:bCs/>
          <w:sz w:val="21"/>
          <w:szCs w:val="21"/>
        </w:rPr>
      </w:pPr>
      <w:r w:rsidRPr="00341821">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A69ADDD" w14:textId="77777777" w:rsidR="00341821" w:rsidRPr="00341821" w:rsidRDefault="00341821" w:rsidP="00341821">
      <w:pPr>
        <w:jc w:val="both"/>
        <w:rPr>
          <w:rFonts w:ascii="Abadi" w:hAnsi="Abadi" w:cs="Arial"/>
          <w:bCs/>
          <w:sz w:val="21"/>
          <w:szCs w:val="21"/>
        </w:rPr>
      </w:pPr>
    </w:p>
    <w:p w14:paraId="433FF2B1" w14:textId="77777777" w:rsidR="00341821" w:rsidRPr="00341821" w:rsidRDefault="00341821" w:rsidP="00341821">
      <w:pPr>
        <w:spacing w:after="200" w:line="276" w:lineRule="auto"/>
        <w:ind w:left="709"/>
        <w:contextualSpacing/>
        <w:jc w:val="both"/>
        <w:rPr>
          <w:rFonts w:ascii="Abadi" w:hAnsi="Abadi" w:cs="Arial"/>
          <w:bCs/>
          <w:i/>
          <w:sz w:val="21"/>
          <w:szCs w:val="21"/>
        </w:rPr>
      </w:pPr>
      <w:r w:rsidRPr="00341821">
        <w:rPr>
          <w:rFonts w:ascii="Abadi" w:hAnsi="Abadi" w:cs="Arial"/>
          <w:b/>
          <w:bCs/>
          <w:i/>
          <w:sz w:val="21"/>
          <w:szCs w:val="21"/>
        </w:rPr>
        <w:t>I.</w:t>
      </w:r>
      <w:r w:rsidRPr="00341821">
        <w:rPr>
          <w:rFonts w:ascii="Abadi" w:hAnsi="Abadi" w:cs="Arial"/>
          <w:bCs/>
          <w:i/>
          <w:sz w:val="21"/>
          <w:szCs w:val="21"/>
        </w:rPr>
        <w:t xml:space="preserve"> Las conclusiones de la evaluación y comprobación de cada uno de los puntos a que se refiere el artículo 45 de la presente Ley;</w:t>
      </w:r>
    </w:p>
    <w:p w14:paraId="074E5070" w14:textId="77777777" w:rsidR="00341821" w:rsidRPr="00341821" w:rsidRDefault="00341821" w:rsidP="00341821">
      <w:pPr>
        <w:spacing w:after="200" w:line="276" w:lineRule="auto"/>
        <w:ind w:left="709"/>
        <w:contextualSpacing/>
        <w:jc w:val="both"/>
        <w:rPr>
          <w:rFonts w:ascii="Abadi" w:hAnsi="Abadi" w:cs="Arial"/>
          <w:bCs/>
          <w:i/>
          <w:sz w:val="21"/>
          <w:szCs w:val="21"/>
        </w:rPr>
      </w:pPr>
    </w:p>
    <w:p w14:paraId="62708DE3" w14:textId="77777777" w:rsidR="00341821" w:rsidRPr="00341821" w:rsidRDefault="00341821" w:rsidP="00341821">
      <w:pPr>
        <w:spacing w:after="200" w:line="276" w:lineRule="auto"/>
        <w:ind w:left="709"/>
        <w:contextualSpacing/>
        <w:jc w:val="both"/>
        <w:rPr>
          <w:rFonts w:ascii="Abadi" w:hAnsi="Abadi" w:cs="Arial"/>
          <w:bCs/>
          <w:i/>
          <w:sz w:val="21"/>
          <w:szCs w:val="21"/>
        </w:rPr>
      </w:pPr>
      <w:r w:rsidRPr="00341821">
        <w:rPr>
          <w:rFonts w:ascii="Abadi" w:hAnsi="Abadi" w:cs="Arial"/>
          <w:b/>
          <w:bCs/>
          <w:i/>
          <w:sz w:val="21"/>
          <w:szCs w:val="21"/>
        </w:rPr>
        <w:t>II.</w:t>
      </w:r>
      <w:r w:rsidRPr="00341821">
        <w:rPr>
          <w:rFonts w:ascii="Abadi" w:hAnsi="Abadi" w:cs="Arial"/>
          <w:bCs/>
          <w:i/>
          <w:sz w:val="21"/>
          <w:szCs w:val="21"/>
        </w:rPr>
        <w:t xml:space="preserve"> Las diligencias o comparecencias de servidores públicos del Ayuntamiento saliente o en funciones necesarias para aclaración;</w:t>
      </w:r>
    </w:p>
    <w:p w14:paraId="130015F5" w14:textId="77777777" w:rsidR="00341821" w:rsidRPr="00341821" w:rsidRDefault="00341821" w:rsidP="00341821">
      <w:pPr>
        <w:spacing w:after="200" w:line="276" w:lineRule="auto"/>
        <w:ind w:left="709"/>
        <w:contextualSpacing/>
        <w:jc w:val="both"/>
        <w:rPr>
          <w:rFonts w:ascii="Abadi" w:hAnsi="Abadi" w:cs="Arial"/>
          <w:bCs/>
          <w:i/>
          <w:sz w:val="21"/>
          <w:szCs w:val="21"/>
        </w:rPr>
      </w:pPr>
    </w:p>
    <w:p w14:paraId="05571F57" w14:textId="77777777" w:rsidR="00341821" w:rsidRPr="00341821" w:rsidRDefault="00341821" w:rsidP="00341821">
      <w:pPr>
        <w:spacing w:after="200" w:line="276" w:lineRule="auto"/>
        <w:ind w:left="709"/>
        <w:contextualSpacing/>
        <w:jc w:val="both"/>
        <w:rPr>
          <w:rFonts w:ascii="Abadi" w:hAnsi="Abadi" w:cs="Arial"/>
          <w:bCs/>
          <w:i/>
          <w:sz w:val="21"/>
          <w:szCs w:val="21"/>
        </w:rPr>
      </w:pPr>
      <w:r w:rsidRPr="00341821">
        <w:rPr>
          <w:rFonts w:ascii="Abadi" w:hAnsi="Abadi" w:cs="Arial"/>
          <w:b/>
          <w:bCs/>
          <w:i/>
          <w:sz w:val="21"/>
          <w:szCs w:val="21"/>
        </w:rPr>
        <w:t>III.</w:t>
      </w:r>
      <w:r w:rsidRPr="00341821">
        <w:rPr>
          <w:rFonts w:ascii="Abadi" w:hAnsi="Abadi" w:cs="Arial"/>
          <w:bCs/>
          <w:i/>
          <w:sz w:val="21"/>
          <w:szCs w:val="21"/>
        </w:rPr>
        <w:t xml:space="preserve"> Observaciones generadas del análisis de los puntos a que se refiere el artículo 45 de la presente Ley;</w:t>
      </w:r>
    </w:p>
    <w:p w14:paraId="7A59FD15" w14:textId="77777777" w:rsidR="00341821" w:rsidRPr="00341821" w:rsidRDefault="00341821" w:rsidP="00341821">
      <w:pPr>
        <w:spacing w:after="200" w:line="276" w:lineRule="auto"/>
        <w:ind w:left="709"/>
        <w:contextualSpacing/>
        <w:jc w:val="both"/>
        <w:rPr>
          <w:rFonts w:ascii="Abadi" w:hAnsi="Abadi" w:cs="Arial"/>
          <w:bCs/>
          <w:i/>
          <w:sz w:val="21"/>
          <w:szCs w:val="21"/>
        </w:rPr>
      </w:pPr>
    </w:p>
    <w:p w14:paraId="694EFC79" w14:textId="77777777" w:rsidR="00341821" w:rsidRPr="00341821" w:rsidRDefault="00341821" w:rsidP="00341821">
      <w:pPr>
        <w:spacing w:after="200" w:line="276" w:lineRule="auto"/>
        <w:ind w:left="709"/>
        <w:contextualSpacing/>
        <w:jc w:val="both"/>
        <w:rPr>
          <w:rFonts w:ascii="Abadi" w:hAnsi="Abadi" w:cs="Arial"/>
          <w:bCs/>
          <w:i/>
          <w:sz w:val="21"/>
          <w:szCs w:val="21"/>
        </w:rPr>
      </w:pPr>
      <w:r w:rsidRPr="00341821">
        <w:rPr>
          <w:rFonts w:ascii="Abadi" w:hAnsi="Abadi" w:cs="Arial"/>
          <w:b/>
          <w:bCs/>
          <w:i/>
          <w:sz w:val="21"/>
          <w:szCs w:val="21"/>
        </w:rPr>
        <w:t>IV.</w:t>
      </w:r>
      <w:r w:rsidRPr="00341821">
        <w:rPr>
          <w:rFonts w:ascii="Abadi" w:hAnsi="Abadi" w:cs="Arial"/>
          <w:bCs/>
          <w:i/>
          <w:sz w:val="21"/>
          <w:szCs w:val="21"/>
        </w:rPr>
        <w:t xml:space="preserve"> Promoción de presuntas responsabilidades con motivo de las observaciones generadas; y</w:t>
      </w:r>
    </w:p>
    <w:p w14:paraId="163892E3" w14:textId="77777777" w:rsidR="00341821" w:rsidRPr="00341821" w:rsidRDefault="00341821" w:rsidP="00341821">
      <w:pPr>
        <w:spacing w:after="200" w:line="276" w:lineRule="auto"/>
        <w:ind w:left="709"/>
        <w:contextualSpacing/>
        <w:jc w:val="both"/>
        <w:rPr>
          <w:rFonts w:ascii="Abadi" w:hAnsi="Abadi" w:cs="Arial"/>
          <w:bCs/>
          <w:i/>
          <w:sz w:val="21"/>
          <w:szCs w:val="21"/>
        </w:rPr>
      </w:pPr>
    </w:p>
    <w:p w14:paraId="1367DBA5" w14:textId="77777777" w:rsidR="00341821" w:rsidRPr="00341821" w:rsidRDefault="00341821" w:rsidP="00341821">
      <w:pPr>
        <w:spacing w:line="276" w:lineRule="auto"/>
        <w:ind w:left="709"/>
        <w:contextualSpacing/>
        <w:jc w:val="both"/>
        <w:rPr>
          <w:rFonts w:ascii="Abadi" w:hAnsi="Abadi" w:cs="Arial"/>
          <w:bCs/>
          <w:i/>
          <w:sz w:val="21"/>
          <w:szCs w:val="21"/>
        </w:rPr>
      </w:pPr>
      <w:r w:rsidRPr="00341821">
        <w:rPr>
          <w:rFonts w:ascii="Abadi" w:hAnsi="Abadi" w:cs="Arial"/>
          <w:b/>
          <w:bCs/>
          <w:i/>
          <w:sz w:val="21"/>
          <w:szCs w:val="21"/>
        </w:rPr>
        <w:t>V.</w:t>
      </w:r>
      <w:r w:rsidRPr="00341821">
        <w:rPr>
          <w:rFonts w:ascii="Abadi" w:hAnsi="Abadi" w:cs="Arial"/>
          <w:bCs/>
          <w:i/>
          <w:sz w:val="21"/>
          <w:szCs w:val="21"/>
        </w:rPr>
        <w:t xml:space="preserve"> Recomendaciones de la comisión.</w:t>
      </w:r>
    </w:p>
    <w:p w14:paraId="1261FFDE" w14:textId="77777777" w:rsidR="00341821" w:rsidRPr="00341821" w:rsidRDefault="00341821" w:rsidP="00341821">
      <w:pPr>
        <w:jc w:val="both"/>
        <w:rPr>
          <w:rFonts w:ascii="Abadi" w:hAnsi="Abadi" w:cs="Arial"/>
          <w:bCs/>
          <w:sz w:val="21"/>
          <w:szCs w:val="21"/>
        </w:rPr>
      </w:pPr>
    </w:p>
    <w:p w14:paraId="4189166B" w14:textId="22BA8230" w:rsidR="00341821" w:rsidRDefault="00341821" w:rsidP="00341821">
      <w:pPr>
        <w:ind w:firstLine="708"/>
        <w:jc w:val="both"/>
        <w:rPr>
          <w:rFonts w:ascii="Abadi" w:hAnsi="Abadi" w:cs="Arial"/>
          <w:bCs/>
          <w:sz w:val="21"/>
          <w:szCs w:val="21"/>
        </w:rPr>
      </w:pPr>
      <w:r w:rsidRPr="00341821">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68214174" w14:textId="77777777" w:rsidR="00341821" w:rsidRPr="00341821" w:rsidRDefault="00341821" w:rsidP="00341821">
      <w:pPr>
        <w:ind w:firstLine="708"/>
        <w:jc w:val="both"/>
        <w:rPr>
          <w:rFonts w:ascii="Abadi" w:hAnsi="Abadi" w:cs="Arial"/>
          <w:bCs/>
          <w:sz w:val="21"/>
          <w:szCs w:val="21"/>
        </w:rPr>
      </w:pPr>
    </w:p>
    <w:p w14:paraId="432DDADE" w14:textId="77777777" w:rsidR="00341821" w:rsidRPr="00341821" w:rsidRDefault="00341821" w:rsidP="00341821">
      <w:pPr>
        <w:ind w:firstLine="708"/>
        <w:jc w:val="both"/>
        <w:rPr>
          <w:rFonts w:ascii="Abadi" w:hAnsi="Abadi" w:cs="Arial"/>
          <w:b/>
          <w:bCs/>
          <w:sz w:val="21"/>
          <w:szCs w:val="21"/>
          <w:lang w:val="es-MX" w:eastAsia="x-none"/>
        </w:rPr>
      </w:pPr>
      <w:r w:rsidRPr="00341821">
        <w:rPr>
          <w:rFonts w:ascii="Abadi" w:hAnsi="Abadi" w:cs="Arial"/>
          <w:b/>
          <w:bCs/>
          <w:sz w:val="21"/>
          <w:szCs w:val="21"/>
          <w:lang w:val="es-MX" w:eastAsia="x-none"/>
        </w:rPr>
        <w:t xml:space="preserve">IV. Integración del informe general del proceso de entrega recepción de la administración pública municipal 2018-2021 de San Diego de la Unión, </w:t>
      </w:r>
      <w:proofErr w:type="spellStart"/>
      <w:r w:rsidRPr="00341821">
        <w:rPr>
          <w:rFonts w:ascii="Abadi" w:hAnsi="Abadi" w:cs="Arial"/>
          <w:b/>
          <w:bCs/>
          <w:sz w:val="21"/>
          <w:szCs w:val="21"/>
          <w:lang w:val="es-MX" w:eastAsia="x-none"/>
        </w:rPr>
        <w:t>Gto</w:t>
      </w:r>
      <w:proofErr w:type="spellEnd"/>
      <w:r w:rsidRPr="00341821">
        <w:rPr>
          <w:rFonts w:ascii="Abadi" w:hAnsi="Abadi" w:cs="Arial"/>
          <w:b/>
          <w:bCs/>
          <w:sz w:val="21"/>
          <w:szCs w:val="21"/>
          <w:lang w:val="es-MX" w:eastAsia="x-none"/>
        </w:rPr>
        <w:t>:</w:t>
      </w:r>
    </w:p>
    <w:p w14:paraId="513241E0" w14:textId="77777777" w:rsidR="00341821" w:rsidRPr="00341821" w:rsidRDefault="00341821" w:rsidP="00341821">
      <w:pPr>
        <w:ind w:firstLine="708"/>
        <w:jc w:val="both"/>
        <w:rPr>
          <w:rFonts w:ascii="Abadi" w:hAnsi="Abadi" w:cs="Arial"/>
          <w:b/>
          <w:bCs/>
          <w:sz w:val="21"/>
          <w:szCs w:val="21"/>
          <w:lang w:val="es-MX" w:eastAsia="x-none"/>
        </w:rPr>
      </w:pPr>
    </w:p>
    <w:p w14:paraId="1016164E"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 xml:space="preserve">El objetivo de los trabajos realizados por la Auditoría Superior del Estado fue llevar a cabo el proceso de integración del informe general respecto de la entrega recepción realizada por los integrantes del ayuntamiento </w:t>
      </w:r>
      <w:r w:rsidRPr="00341821">
        <w:rPr>
          <w:rFonts w:ascii="Abadi" w:hAnsi="Abadi" w:cs="Arial"/>
          <w:sz w:val="21"/>
          <w:szCs w:val="21"/>
          <w:lang w:val="es-MX" w:eastAsia="x-none"/>
        </w:rPr>
        <w:lastRenderedPageBreak/>
        <w:t>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3A625F57" w14:textId="77777777" w:rsidR="00341821" w:rsidRPr="00341821" w:rsidRDefault="00341821" w:rsidP="00341821">
      <w:pPr>
        <w:ind w:firstLine="708"/>
        <w:jc w:val="both"/>
        <w:rPr>
          <w:rFonts w:ascii="Abadi" w:hAnsi="Abadi" w:cs="Arial"/>
          <w:sz w:val="21"/>
          <w:szCs w:val="21"/>
          <w:lang w:val="es-MX" w:eastAsia="x-none"/>
        </w:rPr>
      </w:pPr>
    </w:p>
    <w:p w14:paraId="6AF05E80"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 Diego de la Unión, </w:t>
      </w:r>
      <w:proofErr w:type="spellStart"/>
      <w:r w:rsidRPr="00341821">
        <w:rPr>
          <w:rFonts w:ascii="Abadi" w:hAnsi="Abadi" w:cs="Arial"/>
          <w:sz w:val="21"/>
          <w:szCs w:val="21"/>
          <w:lang w:val="es-MX" w:eastAsia="x-none"/>
        </w:rPr>
        <w:t>Gto</w:t>
      </w:r>
      <w:proofErr w:type="spellEnd"/>
      <w:r w:rsidRPr="00341821">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226642CC" w14:textId="77777777" w:rsidR="00341821" w:rsidRPr="00341821" w:rsidRDefault="00341821" w:rsidP="00341821">
      <w:pPr>
        <w:ind w:firstLine="708"/>
        <w:jc w:val="both"/>
        <w:rPr>
          <w:rFonts w:ascii="Abadi" w:hAnsi="Abadi" w:cs="Arial"/>
          <w:sz w:val="21"/>
          <w:szCs w:val="21"/>
          <w:lang w:val="es-MX" w:eastAsia="x-none"/>
        </w:rPr>
      </w:pPr>
    </w:p>
    <w:p w14:paraId="481D4DF9"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27451656" w14:textId="77777777" w:rsidR="00341821" w:rsidRPr="00341821" w:rsidRDefault="00341821" w:rsidP="00341821">
      <w:pPr>
        <w:ind w:firstLine="708"/>
        <w:jc w:val="both"/>
        <w:rPr>
          <w:rFonts w:ascii="Abadi" w:hAnsi="Abadi" w:cs="Arial"/>
          <w:sz w:val="21"/>
          <w:szCs w:val="21"/>
          <w:lang w:val="es-MX" w:eastAsia="x-none"/>
        </w:rPr>
      </w:pPr>
    </w:p>
    <w:p w14:paraId="35C828E9" w14:textId="11E35FC8" w:rsidR="00341821" w:rsidRPr="00341821" w:rsidRDefault="00341821" w:rsidP="000A482A">
      <w:pPr>
        <w:ind w:firstLine="708"/>
        <w:jc w:val="both"/>
        <w:rPr>
          <w:rFonts w:ascii="Abadi" w:hAnsi="Abadi" w:cs="Arial"/>
          <w:sz w:val="21"/>
          <w:szCs w:val="21"/>
          <w:lang w:val="es-MX" w:eastAsia="x-none"/>
        </w:rPr>
      </w:pPr>
      <w:r w:rsidRPr="00341821">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San Diego de la Unión, Guanajuato, a efecto de que lleven a cabo los actos de investigación que, en el ámbito de su competencia, le correspondan.</w:t>
      </w:r>
    </w:p>
    <w:p w14:paraId="5AD6528B" w14:textId="77777777" w:rsidR="00341821" w:rsidRPr="00341821" w:rsidRDefault="00341821" w:rsidP="00341821">
      <w:pPr>
        <w:ind w:firstLine="708"/>
        <w:jc w:val="both"/>
        <w:rPr>
          <w:rFonts w:ascii="Abadi" w:hAnsi="Abadi" w:cs="Arial"/>
          <w:sz w:val="21"/>
          <w:szCs w:val="21"/>
          <w:lang w:val="es-MX" w:eastAsia="x-none"/>
        </w:rPr>
      </w:pPr>
    </w:p>
    <w:p w14:paraId="6B297C3B"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 xml:space="preserve">Para la elaboración del informe general del proceso de entrega recepción correspondiente a la administración pública municipal 2018-2021 de San Diego de la Unión, </w:t>
      </w:r>
      <w:proofErr w:type="spellStart"/>
      <w:r w:rsidRPr="00341821">
        <w:rPr>
          <w:rFonts w:ascii="Abadi" w:hAnsi="Abadi" w:cs="Arial"/>
          <w:sz w:val="21"/>
          <w:szCs w:val="21"/>
          <w:lang w:val="es-MX" w:eastAsia="x-none"/>
        </w:rPr>
        <w:t>Gto</w:t>
      </w:r>
      <w:proofErr w:type="spellEnd"/>
      <w:r w:rsidRPr="00341821">
        <w:rPr>
          <w:rFonts w:ascii="Abadi" w:hAnsi="Abadi" w:cs="Arial"/>
          <w:sz w:val="21"/>
          <w:szCs w:val="21"/>
          <w:lang w:val="es-MX" w:eastAsia="x-none"/>
        </w:rPr>
        <w:t xml:space="preserve">., la Auditoría Superior del Estado verificó si en la integración del expediente de entrega recepción y su contenido, que comprende aspectos financieros, presupuestales y la cuenta pública del </w:t>
      </w:r>
      <w:r w:rsidRPr="00341821">
        <w:rPr>
          <w:rFonts w:ascii="Abadi" w:hAnsi="Abadi" w:cs="Arial"/>
          <w:sz w:val="21"/>
          <w:szCs w:val="21"/>
          <w:lang w:val="es-MX" w:eastAsia="x-none"/>
        </w:rPr>
        <w:t>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18FC631" w14:textId="77777777" w:rsidR="00341821" w:rsidRPr="00341821" w:rsidRDefault="00341821" w:rsidP="00341821">
      <w:pPr>
        <w:ind w:firstLine="708"/>
        <w:jc w:val="both"/>
        <w:rPr>
          <w:rFonts w:ascii="Abadi" w:hAnsi="Abadi" w:cs="Arial"/>
          <w:sz w:val="21"/>
          <w:szCs w:val="21"/>
          <w:lang w:val="es-MX" w:eastAsia="x-none"/>
        </w:rPr>
      </w:pPr>
    </w:p>
    <w:p w14:paraId="73B308DC" w14:textId="77777777" w:rsidR="00341821" w:rsidRPr="00341821" w:rsidRDefault="00341821" w:rsidP="00341821">
      <w:pPr>
        <w:ind w:firstLine="708"/>
        <w:jc w:val="both"/>
        <w:rPr>
          <w:rFonts w:ascii="Abadi" w:hAnsi="Abadi" w:cs="Arial"/>
          <w:b/>
          <w:sz w:val="21"/>
          <w:szCs w:val="21"/>
          <w:lang w:val="es-MX" w:eastAsia="x-none"/>
        </w:rPr>
      </w:pPr>
      <w:r w:rsidRPr="00341821">
        <w:rPr>
          <w:rFonts w:ascii="Abadi" w:hAnsi="Abadi" w:cs="Arial"/>
          <w:b/>
          <w:sz w:val="21"/>
          <w:szCs w:val="21"/>
          <w:lang w:val="es-MX"/>
        </w:rPr>
        <w:t>V. Proceso de entrega recepción:</w:t>
      </w:r>
    </w:p>
    <w:p w14:paraId="3667CF91" w14:textId="77777777" w:rsidR="00341821" w:rsidRPr="00341821" w:rsidRDefault="00341821" w:rsidP="00341821">
      <w:pPr>
        <w:ind w:firstLine="708"/>
        <w:jc w:val="both"/>
        <w:rPr>
          <w:rFonts w:ascii="Abadi" w:hAnsi="Abadi" w:cs="Arial"/>
          <w:sz w:val="21"/>
          <w:szCs w:val="21"/>
          <w:lang w:val="es-MX" w:eastAsia="x-none"/>
        </w:rPr>
      </w:pPr>
    </w:p>
    <w:p w14:paraId="4792BA07" w14:textId="77777777" w:rsidR="00341821" w:rsidRPr="00341821" w:rsidRDefault="00341821" w:rsidP="00341821">
      <w:pPr>
        <w:ind w:firstLine="705"/>
        <w:jc w:val="both"/>
        <w:rPr>
          <w:rFonts w:ascii="Abadi" w:hAnsi="Abadi" w:cs="Arial"/>
          <w:sz w:val="21"/>
          <w:szCs w:val="21"/>
          <w:lang w:eastAsia="x-none"/>
        </w:rPr>
      </w:pPr>
      <w:r w:rsidRPr="00341821">
        <w:rPr>
          <w:rFonts w:ascii="Abadi" w:hAnsi="Abadi" w:cs="Arial"/>
          <w:sz w:val="21"/>
          <w:szCs w:val="21"/>
          <w:lang w:val="es-MX" w:eastAsia="x-none"/>
        </w:rPr>
        <w:t xml:space="preserve">Respecto al proceso de entrega recepción de la administración pública municipal 2018-2021 de San Diego de la Unión, </w:t>
      </w:r>
      <w:proofErr w:type="spellStart"/>
      <w:r w:rsidRPr="00341821">
        <w:rPr>
          <w:rFonts w:ascii="Abadi" w:hAnsi="Abadi" w:cs="Arial"/>
          <w:sz w:val="21"/>
          <w:szCs w:val="21"/>
          <w:lang w:val="es-MX" w:eastAsia="x-none"/>
        </w:rPr>
        <w:t>Gto</w:t>
      </w:r>
      <w:proofErr w:type="spellEnd"/>
      <w:r w:rsidRPr="00341821">
        <w:rPr>
          <w:rFonts w:ascii="Abadi" w:hAnsi="Abadi" w:cs="Arial"/>
          <w:sz w:val="21"/>
          <w:szCs w:val="21"/>
          <w:lang w:val="es-MX" w:eastAsia="x-none"/>
        </w:rPr>
        <w:t xml:space="preserve">., el informe general </w:t>
      </w:r>
      <w:r w:rsidRPr="00341821">
        <w:rPr>
          <w:rFonts w:ascii="Abadi" w:hAnsi="Abadi" w:cs="Arial"/>
          <w:sz w:val="21"/>
          <w:szCs w:val="21"/>
          <w:lang w:eastAsia="x-none"/>
        </w:rPr>
        <w:t>contiene los siguientes apartados:</w:t>
      </w:r>
    </w:p>
    <w:p w14:paraId="62F77BE7" w14:textId="77777777" w:rsidR="00341821" w:rsidRPr="00341821" w:rsidRDefault="00341821" w:rsidP="00341821">
      <w:pPr>
        <w:ind w:firstLine="705"/>
        <w:jc w:val="both"/>
        <w:rPr>
          <w:rFonts w:ascii="Abadi" w:hAnsi="Abadi" w:cs="Arial"/>
          <w:sz w:val="21"/>
          <w:szCs w:val="21"/>
          <w:lang w:eastAsia="x-none"/>
        </w:rPr>
      </w:pPr>
    </w:p>
    <w:p w14:paraId="4B593332" w14:textId="77777777" w:rsidR="00341821" w:rsidRPr="00341821" w:rsidRDefault="00341821" w:rsidP="000F0F3C">
      <w:pPr>
        <w:numPr>
          <w:ilvl w:val="0"/>
          <w:numId w:val="82"/>
        </w:numPr>
        <w:jc w:val="both"/>
        <w:rPr>
          <w:rFonts w:ascii="Abadi" w:hAnsi="Abadi" w:cs="Arial"/>
          <w:b/>
          <w:bCs/>
          <w:sz w:val="21"/>
          <w:szCs w:val="21"/>
          <w:lang w:eastAsia="x-none"/>
        </w:rPr>
      </w:pPr>
      <w:r w:rsidRPr="00341821">
        <w:rPr>
          <w:rFonts w:ascii="Abadi" w:hAnsi="Abadi" w:cs="Arial"/>
          <w:b/>
          <w:bCs/>
          <w:sz w:val="21"/>
          <w:szCs w:val="21"/>
          <w:lang w:eastAsia="x-none"/>
        </w:rPr>
        <w:t>Informe de avance</w:t>
      </w:r>
    </w:p>
    <w:p w14:paraId="380DDCAE" w14:textId="77777777" w:rsidR="00341821" w:rsidRPr="00341821" w:rsidRDefault="00341821" w:rsidP="00341821">
      <w:pPr>
        <w:ind w:left="705"/>
        <w:jc w:val="both"/>
        <w:rPr>
          <w:rFonts w:ascii="Abadi" w:hAnsi="Abadi" w:cs="Arial"/>
          <w:sz w:val="21"/>
          <w:szCs w:val="21"/>
          <w:lang w:eastAsia="x-none"/>
        </w:rPr>
      </w:pPr>
    </w:p>
    <w:p w14:paraId="06D7DF0C"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341821">
        <w:rPr>
          <w:rFonts w:ascii="Abadi" w:hAnsi="Abadi" w:cs="Arial"/>
          <w:sz w:val="21"/>
          <w:szCs w:val="21"/>
          <w:lang w:val="es-MX" w:eastAsia="x-none"/>
        </w:rPr>
        <w:t xml:space="preserve">. </w:t>
      </w:r>
    </w:p>
    <w:p w14:paraId="22948F0D" w14:textId="77777777" w:rsidR="00341821" w:rsidRPr="00341821" w:rsidRDefault="00341821" w:rsidP="00341821">
      <w:pPr>
        <w:ind w:firstLine="705"/>
        <w:jc w:val="both"/>
        <w:rPr>
          <w:rFonts w:ascii="Abadi" w:hAnsi="Abadi" w:cs="Arial"/>
          <w:sz w:val="21"/>
          <w:szCs w:val="21"/>
          <w:lang w:eastAsia="x-none"/>
        </w:rPr>
      </w:pPr>
    </w:p>
    <w:p w14:paraId="3840A856" w14:textId="77777777" w:rsidR="00341821" w:rsidRPr="00341821" w:rsidRDefault="00341821" w:rsidP="000F0F3C">
      <w:pPr>
        <w:numPr>
          <w:ilvl w:val="0"/>
          <w:numId w:val="82"/>
        </w:numPr>
        <w:jc w:val="both"/>
        <w:rPr>
          <w:rFonts w:ascii="Abadi" w:hAnsi="Abadi" w:cs="Arial"/>
          <w:b/>
          <w:bCs/>
          <w:sz w:val="21"/>
          <w:szCs w:val="21"/>
          <w:lang w:eastAsia="x-none"/>
        </w:rPr>
      </w:pPr>
      <w:r w:rsidRPr="00341821">
        <w:rPr>
          <w:rFonts w:ascii="Abadi" w:hAnsi="Abadi" w:cs="Arial"/>
          <w:b/>
          <w:bCs/>
          <w:sz w:val="21"/>
          <w:szCs w:val="21"/>
          <w:lang w:eastAsia="x-none"/>
        </w:rPr>
        <w:t>Acto de entrega recepción</w:t>
      </w:r>
    </w:p>
    <w:p w14:paraId="2386B114" w14:textId="77777777" w:rsidR="00341821" w:rsidRPr="00341821" w:rsidRDefault="00341821" w:rsidP="00341821">
      <w:pPr>
        <w:ind w:firstLine="705"/>
        <w:jc w:val="both"/>
        <w:rPr>
          <w:rFonts w:ascii="Abadi" w:hAnsi="Abadi" w:cs="Arial"/>
          <w:sz w:val="21"/>
          <w:szCs w:val="21"/>
          <w:lang w:eastAsia="x-none"/>
        </w:rPr>
      </w:pPr>
    </w:p>
    <w:p w14:paraId="160613D3" w14:textId="09815793" w:rsidR="00341821" w:rsidRPr="00341821" w:rsidRDefault="00341821" w:rsidP="000A482A">
      <w:pPr>
        <w:ind w:firstLine="705"/>
        <w:jc w:val="both"/>
        <w:rPr>
          <w:rFonts w:ascii="Abadi" w:hAnsi="Abadi" w:cs="Arial"/>
          <w:sz w:val="21"/>
          <w:szCs w:val="21"/>
          <w:lang w:eastAsia="x-none"/>
        </w:rPr>
      </w:pPr>
      <w:r w:rsidRPr="00341821">
        <w:rPr>
          <w:rFonts w:ascii="Abadi" w:hAnsi="Abadi" w:cs="Arial"/>
          <w:sz w:val="21"/>
          <w:szCs w:val="21"/>
          <w:lang w:eastAsia="x-none"/>
        </w:rPr>
        <w:t xml:space="preserve">En este rubro se concluye que, de acuerdo al acta circunstanciada, el acto de entrega recepción de la administración pública municipal de San Diego de la Unión, </w:t>
      </w:r>
      <w:proofErr w:type="spellStart"/>
      <w:r w:rsidRPr="00341821">
        <w:rPr>
          <w:rFonts w:ascii="Abadi" w:hAnsi="Abadi" w:cs="Arial"/>
          <w:sz w:val="21"/>
          <w:szCs w:val="21"/>
          <w:lang w:eastAsia="x-none"/>
        </w:rPr>
        <w:t>Gto</w:t>
      </w:r>
      <w:proofErr w:type="spellEnd"/>
      <w:r w:rsidRPr="00341821">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0233498B" w14:textId="77777777" w:rsidR="00341821" w:rsidRPr="00341821" w:rsidRDefault="00341821" w:rsidP="00341821">
      <w:pPr>
        <w:ind w:firstLine="705"/>
        <w:jc w:val="both"/>
        <w:rPr>
          <w:rFonts w:ascii="Abadi" w:hAnsi="Abadi" w:cs="Arial"/>
          <w:sz w:val="21"/>
          <w:szCs w:val="21"/>
          <w:lang w:eastAsia="x-none"/>
        </w:rPr>
      </w:pPr>
    </w:p>
    <w:p w14:paraId="0498FC57" w14:textId="77777777" w:rsidR="00341821" w:rsidRPr="00341821" w:rsidRDefault="00341821" w:rsidP="000F0F3C">
      <w:pPr>
        <w:numPr>
          <w:ilvl w:val="0"/>
          <w:numId w:val="82"/>
        </w:numPr>
        <w:jc w:val="both"/>
        <w:rPr>
          <w:rFonts w:ascii="Abadi" w:hAnsi="Abadi" w:cs="Arial"/>
          <w:b/>
          <w:bCs/>
          <w:sz w:val="21"/>
          <w:szCs w:val="21"/>
          <w:lang w:eastAsia="x-none"/>
        </w:rPr>
      </w:pPr>
      <w:r w:rsidRPr="00341821">
        <w:rPr>
          <w:rFonts w:ascii="Abadi" w:hAnsi="Abadi" w:cs="Arial"/>
          <w:b/>
          <w:bCs/>
          <w:sz w:val="21"/>
          <w:szCs w:val="21"/>
          <w:lang w:eastAsia="x-none"/>
        </w:rPr>
        <w:t>Expediente</w:t>
      </w:r>
    </w:p>
    <w:p w14:paraId="7C155AD7" w14:textId="77777777" w:rsidR="00341821" w:rsidRPr="00341821" w:rsidRDefault="00341821" w:rsidP="00341821">
      <w:pPr>
        <w:ind w:firstLine="705"/>
        <w:jc w:val="both"/>
        <w:rPr>
          <w:rFonts w:ascii="Abadi" w:hAnsi="Abadi" w:cs="Arial"/>
          <w:sz w:val="21"/>
          <w:szCs w:val="21"/>
          <w:lang w:eastAsia="x-none"/>
        </w:rPr>
      </w:pPr>
    </w:p>
    <w:p w14:paraId="5A4AD4A5" w14:textId="77777777" w:rsidR="00341821" w:rsidRPr="00341821" w:rsidRDefault="00341821" w:rsidP="00341821">
      <w:pPr>
        <w:ind w:firstLine="705"/>
        <w:jc w:val="both"/>
        <w:rPr>
          <w:rFonts w:ascii="Abadi" w:hAnsi="Abadi" w:cs="Arial"/>
          <w:sz w:val="21"/>
          <w:szCs w:val="21"/>
          <w:lang w:eastAsia="x-none"/>
        </w:rPr>
      </w:pPr>
      <w:r w:rsidRPr="00341821">
        <w:rPr>
          <w:rFonts w:ascii="Abadi" w:hAnsi="Abadi" w:cs="Arial"/>
          <w:sz w:val="21"/>
          <w:szCs w:val="21"/>
          <w:lang w:eastAsia="x-none"/>
        </w:rPr>
        <w:t xml:space="preserve">En esta parte se establece que de conformidad con lo previsto por el artículo 44 de la Ley Orgánica Municipal para el Estado de Guanajuato se hizo entrega del expediente al </w:t>
      </w:r>
      <w:r w:rsidRPr="00341821">
        <w:rPr>
          <w:rFonts w:ascii="Abadi" w:hAnsi="Abadi" w:cs="Arial"/>
          <w:sz w:val="21"/>
          <w:szCs w:val="21"/>
          <w:lang w:eastAsia="x-none"/>
        </w:rPr>
        <w:lastRenderedPageBreak/>
        <w:t>ayuntamiento entrante, mediante acta circunstanciada, el 10 de octubre del 2021.</w:t>
      </w:r>
    </w:p>
    <w:p w14:paraId="03CC93E3" w14:textId="77777777" w:rsidR="00341821" w:rsidRPr="00341821" w:rsidRDefault="00341821" w:rsidP="00341821">
      <w:pPr>
        <w:ind w:firstLine="705"/>
        <w:jc w:val="both"/>
        <w:rPr>
          <w:rFonts w:ascii="Abadi" w:hAnsi="Abadi" w:cs="Arial"/>
          <w:sz w:val="21"/>
          <w:szCs w:val="21"/>
          <w:lang w:eastAsia="x-none"/>
        </w:rPr>
      </w:pPr>
    </w:p>
    <w:p w14:paraId="5A522C0D" w14:textId="77777777" w:rsidR="00341821" w:rsidRPr="00341821" w:rsidRDefault="00341821" w:rsidP="000F0F3C">
      <w:pPr>
        <w:numPr>
          <w:ilvl w:val="0"/>
          <w:numId w:val="82"/>
        </w:numPr>
        <w:tabs>
          <w:tab w:val="num" w:pos="0"/>
        </w:tabs>
        <w:jc w:val="both"/>
        <w:rPr>
          <w:rFonts w:ascii="Abadi" w:hAnsi="Abadi" w:cs="Arial"/>
          <w:b/>
          <w:bCs/>
          <w:sz w:val="21"/>
          <w:szCs w:val="21"/>
          <w:lang w:eastAsia="x-none"/>
        </w:rPr>
      </w:pPr>
      <w:r w:rsidRPr="00341821">
        <w:rPr>
          <w:rFonts w:ascii="Abadi" w:hAnsi="Abadi" w:cs="Arial"/>
          <w:b/>
          <w:bCs/>
          <w:sz w:val="21"/>
          <w:szCs w:val="21"/>
          <w:lang w:eastAsia="x-none"/>
        </w:rPr>
        <w:t xml:space="preserve">Acuerdo de ayuntamiento </w:t>
      </w:r>
    </w:p>
    <w:p w14:paraId="1D70DE98" w14:textId="77777777" w:rsidR="00341821" w:rsidRPr="00341821" w:rsidRDefault="00341821" w:rsidP="00341821">
      <w:pPr>
        <w:ind w:left="1065"/>
        <w:jc w:val="both"/>
        <w:rPr>
          <w:rFonts w:ascii="Abadi" w:hAnsi="Abadi" w:cs="Arial"/>
          <w:b/>
          <w:bCs/>
          <w:sz w:val="21"/>
          <w:szCs w:val="21"/>
          <w:lang w:eastAsia="x-none"/>
        </w:rPr>
      </w:pPr>
    </w:p>
    <w:p w14:paraId="0E1827F7"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En este punto se refiere que el ayuntamiento entrante en la sesión número 14 celebrada el 23 de diciembre de 2021 aprobó el informe elaborado por la Comisión de Hacienda, Patrimonio y Cuenta Pública, remitiéndose el acuerdo correspondiente al Congreso del Estado con fecha de recepción 27 de enero de 2022, fuera del plazo establecido en el artículo 48, segundo párrafo de la Ley Orgánica Municipal para el Estado de Guanajuato. </w:t>
      </w:r>
    </w:p>
    <w:p w14:paraId="4FC1F1CA" w14:textId="77777777" w:rsidR="00341821" w:rsidRPr="00341821" w:rsidRDefault="00341821" w:rsidP="00341821">
      <w:pPr>
        <w:ind w:firstLine="705"/>
        <w:jc w:val="both"/>
        <w:rPr>
          <w:rFonts w:ascii="Abadi" w:hAnsi="Abadi" w:cs="Arial"/>
          <w:sz w:val="21"/>
          <w:szCs w:val="21"/>
          <w:lang w:val="es-MX" w:eastAsia="x-none"/>
        </w:rPr>
      </w:pPr>
    </w:p>
    <w:p w14:paraId="5E65C206"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00D152C0" w14:textId="77777777" w:rsidR="00341821" w:rsidRPr="00341821" w:rsidRDefault="00341821" w:rsidP="00341821">
      <w:pPr>
        <w:ind w:firstLine="705"/>
        <w:jc w:val="both"/>
        <w:rPr>
          <w:rFonts w:ascii="Abadi" w:hAnsi="Abadi" w:cs="Arial"/>
          <w:sz w:val="21"/>
          <w:szCs w:val="21"/>
          <w:lang w:val="es-MX" w:eastAsia="x-none"/>
        </w:rPr>
      </w:pPr>
    </w:p>
    <w:p w14:paraId="796038CF" w14:textId="77777777" w:rsidR="00341821" w:rsidRPr="00341821" w:rsidRDefault="00341821" w:rsidP="000F0F3C">
      <w:pPr>
        <w:numPr>
          <w:ilvl w:val="0"/>
          <w:numId w:val="82"/>
        </w:numPr>
        <w:tabs>
          <w:tab w:val="num" w:pos="0"/>
        </w:tabs>
        <w:jc w:val="both"/>
        <w:rPr>
          <w:rFonts w:ascii="Abadi" w:hAnsi="Abadi" w:cs="Arial"/>
          <w:b/>
          <w:bCs/>
          <w:sz w:val="21"/>
          <w:szCs w:val="21"/>
          <w:lang w:eastAsia="x-none"/>
        </w:rPr>
      </w:pPr>
      <w:r w:rsidRPr="00341821">
        <w:rPr>
          <w:rFonts w:ascii="Abadi" w:hAnsi="Abadi" w:cs="Arial"/>
          <w:b/>
          <w:bCs/>
          <w:sz w:val="21"/>
          <w:szCs w:val="21"/>
          <w:lang w:eastAsia="x-none"/>
        </w:rPr>
        <w:t>Informe de la Comisión de Hacienda, Patrimonio y Cuenta Pública</w:t>
      </w:r>
    </w:p>
    <w:p w14:paraId="7B704BB7" w14:textId="77777777" w:rsidR="00341821" w:rsidRPr="00341821" w:rsidRDefault="00341821" w:rsidP="00341821">
      <w:pPr>
        <w:jc w:val="both"/>
        <w:rPr>
          <w:rFonts w:ascii="Abadi" w:hAnsi="Abadi" w:cs="Arial"/>
          <w:b/>
          <w:bCs/>
          <w:sz w:val="21"/>
          <w:szCs w:val="21"/>
          <w:lang w:eastAsia="x-none"/>
        </w:rPr>
      </w:pPr>
      <w:r w:rsidRPr="00341821">
        <w:rPr>
          <w:rFonts w:ascii="Abadi" w:hAnsi="Abadi" w:cs="Arial"/>
          <w:b/>
          <w:bCs/>
          <w:sz w:val="21"/>
          <w:szCs w:val="21"/>
          <w:lang w:eastAsia="x-none"/>
        </w:rPr>
        <w:t xml:space="preserve"> </w:t>
      </w:r>
    </w:p>
    <w:p w14:paraId="1E15B43A"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341821">
        <w:rPr>
          <w:rFonts w:ascii="Abadi" w:hAnsi="Abadi"/>
          <w:sz w:val="21"/>
          <w:szCs w:val="21"/>
          <w:lang w:val="es-MX" w:eastAsia="x-none"/>
        </w:rPr>
        <w:t xml:space="preserve"> </w:t>
      </w:r>
      <w:r w:rsidRPr="00341821">
        <w:rPr>
          <w:rFonts w:ascii="Abadi" w:hAnsi="Abadi" w:cs="Arial"/>
          <w:sz w:val="21"/>
          <w:szCs w:val="21"/>
          <w:lang w:val="es-MX" w:eastAsia="x-none"/>
        </w:rPr>
        <w:t>se turnó a dicha Comisión por parte del Ayuntamiento, el 10 de octubre de 2021.</w:t>
      </w:r>
    </w:p>
    <w:p w14:paraId="41AFDB94" w14:textId="77777777" w:rsidR="00341821" w:rsidRPr="00341821" w:rsidRDefault="00341821" w:rsidP="00341821">
      <w:pPr>
        <w:ind w:firstLine="705"/>
        <w:jc w:val="both"/>
        <w:rPr>
          <w:rFonts w:ascii="Abadi" w:hAnsi="Abadi" w:cs="Arial"/>
          <w:sz w:val="21"/>
          <w:szCs w:val="21"/>
          <w:lang w:val="es-MX" w:eastAsia="x-none"/>
        </w:rPr>
      </w:pPr>
    </w:p>
    <w:p w14:paraId="128793AF"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76396F05" w14:textId="77777777" w:rsidR="00341821" w:rsidRPr="00341821" w:rsidRDefault="00341821" w:rsidP="00341821">
      <w:pPr>
        <w:ind w:firstLine="705"/>
        <w:jc w:val="both"/>
        <w:rPr>
          <w:rFonts w:ascii="Abadi" w:hAnsi="Abadi" w:cs="Arial"/>
          <w:sz w:val="21"/>
          <w:szCs w:val="21"/>
          <w:lang w:val="es-MX" w:eastAsia="x-none"/>
        </w:rPr>
      </w:pPr>
    </w:p>
    <w:p w14:paraId="146519D7" w14:textId="77777777" w:rsidR="00341821" w:rsidRPr="00341821" w:rsidRDefault="00341821" w:rsidP="000F0F3C">
      <w:pPr>
        <w:numPr>
          <w:ilvl w:val="0"/>
          <w:numId w:val="82"/>
        </w:numPr>
        <w:tabs>
          <w:tab w:val="num" w:pos="0"/>
        </w:tabs>
        <w:jc w:val="both"/>
        <w:rPr>
          <w:rFonts w:ascii="Abadi" w:hAnsi="Abadi" w:cs="Arial"/>
          <w:b/>
          <w:bCs/>
          <w:sz w:val="21"/>
          <w:szCs w:val="21"/>
          <w:lang w:eastAsia="x-none"/>
        </w:rPr>
      </w:pPr>
      <w:r w:rsidRPr="00341821">
        <w:rPr>
          <w:rFonts w:ascii="Abadi" w:hAnsi="Abadi" w:cs="Arial"/>
          <w:b/>
          <w:bCs/>
          <w:sz w:val="21"/>
          <w:szCs w:val="21"/>
          <w:lang w:eastAsia="x-none"/>
        </w:rPr>
        <w:t>Hallazgos</w:t>
      </w:r>
    </w:p>
    <w:p w14:paraId="059D0CE0" w14:textId="77777777" w:rsidR="00341821" w:rsidRPr="00341821" w:rsidRDefault="00341821" w:rsidP="00341821">
      <w:pPr>
        <w:jc w:val="both"/>
        <w:rPr>
          <w:rFonts w:ascii="Abadi" w:hAnsi="Abadi" w:cs="Arial"/>
          <w:b/>
          <w:bCs/>
          <w:sz w:val="21"/>
          <w:szCs w:val="21"/>
          <w:lang w:eastAsia="x-none"/>
        </w:rPr>
      </w:pPr>
      <w:r w:rsidRPr="00341821">
        <w:rPr>
          <w:rFonts w:ascii="Abadi" w:hAnsi="Abadi" w:cs="Arial"/>
          <w:b/>
          <w:bCs/>
          <w:sz w:val="21"/>
          <w:szCs w:val="21"/>
          <w:lang w:eastAsia="x-none"/>
        </w:rPr>
        <w:t xml:space="preserve"> </w:t>
      </w:r>
    </w:p>
    <w:p w14:paraId="75039097"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24CED8EF" w14:textId="77777777" w:rsidR="00341821" w:rsidRPr="00341821" w:rsidRDefault="00341821" w:rsidP="00341821">
      <w:pPr>
        <w:ind w:firstLine="705"/>
        <w:jc w:val="both"/>
        <w:rPr>
          <w:rFonts w:ascii="Abadi" w:hAnsi="Abadi" w:cs="Arial"/>
          <w:sz w:val="21"/>
          <w:szCs w:val="21"/>
          <w:lang w:val="es-MX" w:eastAsia="x-none"/>
        </w:rPr>
      </w:pPr>
    </w:p>
    <w:p w14:paraId="2E6507D7"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De igual forma y de conformidad con lo señalado en la fracción III del citado artículo 47, el informe que elabora la Comisión de </w:t>
      </w:r>
      <w:r w:rsidRPr="00341821">
        <w:rPr>
          <w:rFonts w:ascii="Abadi" w:hAnsi="Abadi" w:cs="Arial"/>
          <w:sz w:val="21"/>
          <w:szCs w:val="21"/>
          <w:lang w:val="es-MX" w:eastAsia="x-none"/>
        </w:rPr>
        <w:t>Hacienda, Patrimonio y Cuenta Pública debe contener como mínimo, entre otros conceptos, las observaciones generadas del análisis de cada una de las fracciones señaladas en el artículo 45 de la multicitada ley.</w:t>
      </w:r>
    </w:p>
    <w:p w14:paraId="74EA93BA" w14:textId="77777777" w:rsidR="00341821" w:rsidRPr="00341821" w:rsidRDefault="00341821" w:rsidP="00341821">
      <w:pPr>
        <w:ind w:firstLine="705"/>
        <w:jc w:val="both"/>
        <w:rPr>
          <w:rFonts w:ascii="Abadi" w:hAnsi="Abadi" w:cs="Arial"/>
          <w:sz w:val="21"/>
          <w:szCs w:val="21"/>
          <w:lang w:val="es-MX" w:eastAsia="x-none"/>
        </w:rPr>
      </w:pPr>
    </w:p>
    <w:p w14:paraId="6632317E"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341821">
        <w:rPr>
          <w:rFonts w:ascii="Abadi" w:hAnsi="Abadi"/>
          <w:sz w:val="21"/>
          <w:szCs w:val="21"/>
          <w:lang w:val="es-MX" w:eastAsia="x-none"/>
        </w:rPr>
        <w:t xml:space="preserve"> </w:t>
      </w:r>
      <w:r w:rsidRPr="00341821">
        <w:rPr>
          <w:rFonts w:ascii="Abadi" w:hAnsi="Abadi" w:cs="Arial"/>
          <w:sz w:val="21"/>
          <w:szCs w:val="21"/>
          <w:lang w:val="es-MX" w:eastAsia="x-none"/>
        </w:rPr>
        <w:t>análisis de tal documento se desprendan, y dentro de los cuales podrían existir faltas administrativas, estableciendo lo siguiente:</w:t>
      </w:r>
    </w:p>
    <w:p w14:paraId="2EA19068" w14:textId="77777777" w:rsidR="00341821" w:rsidRPr="00341821" w:rsidRDefault="00341821" w:rsidP="00341821">
      <w:pPr>
        <w:ind w:firstLine="705"/>
        <w:jc w:val="both"/>
        <w:rPr>
          <w:rFonts w:ascii="Abadi" w:hAnsi="Abadi" w:cs="Arial"/>
          <w:sz w:val="21"/>
          <w:szCs w:val="21"/>
          <w:lang w:val="es-MX" w:eastAsia="x-none"/>
        </w:rPr>
      </w:pPr>
    </w:p>
    <w:p w14:paraId="072DB343"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Respecto a la fracción I del artículo 45 de la Ley Orgánica Municipal para el Estado de Guanajuato se refiere que no se revisó, ni se analizó el contenido de los libros de actas entregados.</w:t>
      </w:r>
    </w:p>
    <w:p w14:paraId="7F42BDC5" w14:textId="77777777" w:rsidR="00341821" w:rsidRPr="00341821" w:rsidRDefault="00341821" w:rsidP="00341821">
      <w:pPr>
        <w:ind w:firstLine="705"/>
        <w:jc w:val="both"/>
        <w:rPr>
          <w:rFonts w:ascii="Abadi" w:hAnsi="Abadi" w:cs="Arial"/>
          <w:sz w:val="21"/>
          <w:szCs w:val="21"/>
          <w:lang w:val="es-MX" w:eastAsia="x-none"/>
        </w:rPr>
      </w:pPr>
    </w:p>
    <w:p w14:paraId="3E7723C1"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En cuanto a la fracción II del referido artículo 45 se observó que no se entregaron la siguiente documentación: estados financieros periódicos autorizados por el Ayuntamiento; información presupuestaria periódica autorizada por el Ayuntamiento; conciliaciones bancarias periódicas; y libros de contabilidad. Asimismo, no se entregaron físicamente las pólizas contables. </w:t>
      </w:r>
    </w:p>
    <w:p w14:paraId="7BA3803F" w14:textId="77777777" w:rsidR="00341821" w:rsidRPr="00341821" w:rsidRDefault="00341821" w:rsidP="00341821">
      <w:pPr>
        <w:ind w:firstLine="705"/>
        <w:jc w:val="both"/>
        <w:rPr>
          <w:rFonts w:ascii="Abadi" w:hAnsi="Abadi" w:cs="Arial"/>
          <w:sz w:val="21"/>
          <w:szCs w:val="21"/>
          <w:lang w:val="es-MX" w:eastAsia="x-none"/>
        </w:rPr>
      </w:pPr>
    </w:p>
    <w:p w14:paraId="4A7BE89F"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Por lo que hace a la fracción III se señala que no se entregaron expedientes correspondientes a la cuenta pública de diversos periodos; no se informó si existen revisiones practicadas por la Contraloría Municipal y el estado que guardan los procesos; y no se entregaron expedientes con la documentación relativa a las auditorías practicadas por la Auditoría Superior del Estado o la Auditoría Superior de la Federación.</w:t>
      </w:r>
    </w:p>
    <w:p w14:paraId="0E97FFCB" w14:textId="77777777" w:rsidR="00341821" w:rsidRPr="00341821" w:rsidRDefault="00341821" w:rsidP="00341821">
      <w:pPr>
        <w:ind w:firstLine="705"/>
        <w:jc w:val="both"/>
        <w:rPr>
          <w:rFonts w:ascii="Abadi" w:hAnsi="Abadi" w:cs="Arial"/>
          <w:sz w:val="21"/>
          <w:szCs w:val="21"/>
          <w:lang w:val="es-MX" w:eastAsia="x-none"/>
        </w:rPr>
      </w:pPr>
    </w:p>
    <w:p w14:paraId="783CD507"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En la fracción IV se refiere que no se entregaron expedientes de los créditos autorizados, ni se acreditó mediante auxiliares de los estados financieros estado que guardan; no se acreditó la no existencia de deuda pública con los estados financieros que muestren la información; y no se entregó la relación de los adeudos y el expediente que les de soporte, ni el documento en el que conste la calificación crediticia o de riesgo. </w:t>
      </w:r>
    </w:p>
    <w:p w14:paraId="50C555EB" w14:textId="77777777" w:rsidR="00341821" w:rsidRPr="00341821" w:rsidRDefault="00341821" w:rsidP="00341821">
      <w:pPr>
        <w:ind w:firstLine="705"/>
        <w:jc w:val="both"/>
        <w:rPr>
          <w:rFonts w:ascii="Abadi" w:hAnsi="Abadi" w:cs="Arial"/>
          <w:sz w:val="21"/>
          <w:szCs w:val="21"/>
          <w:lang w:val="es-MX" w:eastAsia="x-none"/>
        </w:rPr>
      </w:pPr>
    </w:p>
    <w:p w14:paraId="3D7DF342"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relación a la fracción V se establece lo siguiente: «</w:t>
      </w:r>
      <w:r w:rsidRPr="00341821">
        <w:rPr>
          <w:rFonts w:ascii="Abadi" w:hAnsi="Abadi" w:cs="Arial"/>
          <w:i/>
          <w:iCs/>
          <w:sz w:val="21"/>
          <w:szCs w:val="21"/>
          <w:lang w:val="es-MX" w:eastAsia="x-none"/>
        </w:rPr>
        <w:t xml:space="preserve">revisar y analizar el contenido de los expedientes entregados de las obras </w:t>
      </w:r>
      <w:r w:rsidRPr="00341821">
        <w:rPr>
          <w:rFonts w:ascii="Abadi" w:hAnsi="Abadi" w:cs="Arial"/>
          <w:i/>
          <w:iCs/>
          <w:sz w:val="21"/>
          <w:szCs w:val="21"/>
          <w:lang w:val="es-MX" w:eastAsia="x-none"/>
        </w:rPr>
        <w:lastRenderedPageBreak/>
        <w:t>realizadas en la administración anterior e informe en su oportunidad los hallazgos detectados»</w:t>
      </w:r>
      <w:r w:rsidRPr="00341821">
        <w:rPr>
          <w:rFonts w:ascii="Abadi" w:hAnsi="Abadi" w:cs="Arial"/>
          <w:sz w:val="21"/>
          <w:szCs w:val="21"/>
          <w:lang w:val="es-MX" w:eastAsia="x-none"/>
        </w:rPr>
        <w:t>.</w:t>
      </w:r>
    </w:p>
    <w:p w14:paraId="23EA117B" w14:textId="77777777" w:rsidR="00341821" w:rsidRPr="00341821" w:rsidRDefault="00341821" w:rsidP="00341821">
      <w:pPr>
        <w:ind w:firstLine="705"/>
        <w:jc w:val="both"/>
        <w:rPr>
          <w:rFonts w:ascii="Abadi" w:hAnsi="Abadi" w:cs="Arial"/>
          <w:sz w:val="21"/>
          <w:szCs w:val="21"/>
          <w:lang w:val="es-MX" w:eastAsia="x-none"/>
        </w:rPr>
      </w:pPr>
    </w:p>
    <w:p w14:paraId="65AD61BD"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Respecto a la fracción VI se observó que en los expedientes de los programas o fondos federales o estatales faltan reportes de avances físico-financieros, Matrices de Indicadores de Resultados, inspecciones o auditorías y los resultados de dichas acciones.</w:t>
      </w:r>
    </w:p>
    <w:p w14:paraId="478B897E" w14:textId="77777777" w:rsidR="00341821" w:rsidRPr="00341821" w:rsidRDefault="00341821" w:rsidP="00341821">
      <w:pPr>
        <w:ind w:firstLine="705"/>
        <w:jc w:val="both"/>
        <w:rPr>
          <w:rFonts w:ascii="Abadi" w:hAnsi="Abadi" w:cs="Arial"/>
          <w:sz w:val="21"/>
          <w:szCs w:val="21"/>
          <w:lang w:val="es-MX" w:eastAsia="x-none"/>
        </w:rPr>
      </w:pPr>
    </w:p>
    <w:p w14:paraId="4F268DF3"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cuanto a la fracción VII se observó la no entrega de la siguiente información: plantilla del personal autorizada por el Ayuntamiento, expedientes del personal de la administración municipal, condiciones generales de trabajo vigentes y contratos colectivos con sindicatos.</w:t>
      </w:r>
    </w:p>
    <w:p w14:paraId="152081B1" w14:textId="77777777" w:rsidR="00341821" w:rsidRPr="00341821" w:rsidRDefault="00341821" w:rsidP="00341821">
      <w:pPr>
        <w:ind w:firstLine="705"/>
        <w:jc w:val="both"/>
        <w:rPr>
          <w:rFonts w:ascii="Abadi" w:hAnsi="Abadi" w:cs="Arial"/>
          <w:sz w:val="21"/>
          <w:szCs w:val="21"/>
          <w:lang w:val="es-MX" w:eastAsia="x-none"/>
        </w:rPr>
      </w:pPr>
    </w:p>
    <w:p w14:paraId="1B1C11AF"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lo referente a la fracción VIII, se refiere que no se localizaron en su totalidad los contratos y convenios.</w:t>
      </w:r>
    </w:p>
    <w:p w14:paraId="1EDF2AC3" w14:textId="77777777" w:rsidR="00341821" w:rsidRPr="00341821" w:rsidRDefault="00341821" w:rsidP="00341821">
      <w:pPr>
        <w:ind w:firstLine="705"/>
        <w:jc w:val="both"/>
        <w:rPr>
          <w:rFonts w:ascii="Abadi" w:hAnsi="Abadi" w:cs="Arial"/>
          <w:sz w:val="21"/>
          <w:szCs w:val="21"/>
          <w:lang w:val="es-MX" w:eastAsia="x-none"/>
        </w:rPr>
      </w:pPr>
    </w:p>
    <w:p w14:paraId="7278398D"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Por lo que hace a la fracción IX, se establece que se encuentra pendiente de revisión y análisis la relación de programas y proyectos municipales concluidos durante la administración y los que se encuentran en proceso.</w:t>
      </w:r>
    </w:p>
    <w:p w14:paraId="0944D7B4" w14:textId="77777777" w:rsidR="00341821" w:rsidRPr="00341821" w:rsidRDefault="00341821" w:rsidP="00341821">
      <w:pPr>
        <w:ind w:firstLine="705"/>
        <w:jc w:val="both"/>
        <w:rPr>
          <w:rFonts w:ascii="Abadi" w:hAnsi="Abadi" w:cs="Arial"/>
          <w:sz w:val="21"/>
          <w:szCs w:val="21"/>
          <w:lang w:val="es-MX" w:eastAsia="x-none"/>
        </w:rPr>
      </w:pPr>
    </w:p>
    <w:p w14:paraId="3113C312"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el caso de la fracción X se observó que las relaciones de inventarios entregadas no cuentan con firmas de autorización, ni fecha de elaboración. De igual forma, se establece que existen bienes que no se encuentran en condiciones óptimas para ser utilizados.</w:t>
      </w:r>
    </w:p>
    <w:p w14:paraId="5E2F6998" w14:textId="77777777" w:rsidR="00341821" w:rsidRPr="00341821" w:rsidRDefault="00341821" w:rsidP="00341821">
      <w:pPr>
        <w:ind w:firstLine="705"/>
        <w:jc w:val="both"/>
        <w:rPr>
          <w:rFonts w:ascii="Abadi" w:hAnsi="Abadi" w:cs="Arial"/>
          <w:sz w:val="21"/>
          <w:szCs w:val="21"/>
          <w:lang w:val="es-MX" w:eastAsia="x-none"/>
        </w:rPr>
      </w:pPr>
    </w:p>
    <w:p w14:paraId="5BF2E72D"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Respecto a la fracción XI se refiere que no se entregó la información relativa a los asuntos tratados por el Ayuntamiento saliente del 10 de octubre de 2018 al 9 de octubre de 2021.</w:t>
      </w:r>
    </w:p>
    <w:p w14:paraId="109B85F6" w14:textId="77777777" w:rsidR="00341821" w:rsidRPr="00341821" w:rsidRDefault="00341821" w:rsidP="00341821">
      <w:pPr>
        <w:ind w:firstLine="705"/>
        <w:jc w:val="both"/>
        <w:rPr>
          <w:rFonts w:ascii="Abadi" w:hAnsi="Abadi" w:cs="Arial"/>
          <w:sz w:val="21"/>
          <w:szCs w:val="21"/>
          <w:lang w:val="es-MX" w:eastAsia="x-none"/>
        </w:rPr>
      </w:pPr>
    </w:p>
    <w:p w14:paraId="396EF553"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cuanto a la fracción XII se observó que la relación de expedientes entregada no permite conocer la condición del estatus o atención urgente de los asuntos o juicios de cualquier naturaleza en los que el Municipio sea parte.</w:t>
      </w:r>
    </w:p>
    <w:p w14:paraId="70C64B83" w14:textId="77777777" w:rsidR="00341821" w:rsidRPr="00341821" w:rsidRDefault="00341821" w:rsidP="00341821">
      <w:pPr>
        <w:ind w:firstLine="705"/>
        <w:jc w:val="both"/>
        <w:rPr>
          <w:rFonts w:ascii="Abadi" w:hAnsi="Abadi" w:cs="Arial"/>
          <w:sz w:val="21"/>
          <w:szCs w:val="21"/>
          <w:lang w:val="es-MX" w:eastAsia="x-none"/>
        </w:rPr>
      </w:pPr>
    </w:p>
    <w:p w14:paraId="024BE30B"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relación a la fracción XIII no se entregaron padrones de contribuyentes y proveedores, ni los sistemas utilizados para su registro a octubre de 2021, independientemente de la administración durante la cual se haya emitido, firmados por la instancia autorizada para su emisión.</w:t>
      </w:r>
    </w:p>
    <w:p w14:paraId="3451D99D" w14:textId="77777777" w:rsidR="00341821" w:rsidRPr="00341821" w:rsidRDefault="00341821" w:rsidP="00341821">
      <w:pPr>
        <w:ind w:firstLine="705"/>
        <w:jc w:val="both"/>
        <w:rPr>
          <w:rFonts w:ascii="Abadi" w:hAnsi="Abadi" w:cs="Arial"/>
          <w:sz w:val="21"/>
          <w:szCs w:val="21"/>
          <w:lang w:val="es-MX" w:eastAsia="x-none"/>
        </w:rPr>
      </w:pPr>
    </w:p>
    <w:p w14:paraId="45D01E8B" w14:textId="775228EE" w:rsidR="00341821" w:rsidRPr="00341821" w:rsidRDefault="00341821" w:rsidP="000A482A">
      <w:pPr>
        <w:ind w:firstLine="705"/>
        <w:jc w:val="both"/>
        <w:rPr>
          <w:rFonts w:ascii="Abadi" w:hAnsi="Abadi" w:cs="Arial"/>
          <w:sz w:val="21"/>
          <w:szCs w:val="21"/>
          <w:lang w:val="es-MX" w:eastAsia="x-none"/>
        </w:rPr>
      </w:pPr>
      <w:r w:rsidRPr="00341821">
        <w:rPr>
          <w:rFonts w:ascii="Abadi" w:hAnsi="Abadi" w:cs="Arial"/>
          <w:sz w:val="21"/>
          <w:szCs w:val="21"/>
          <w:lang w:val="es-MX" w:eastAsia="x-none"/>
        </w:rPr>
        <w:t>Relacionado con la fracción XIV no se informó sobre fideicomisos y empresas de participación municipal en operación o proceso de extinción.</w:t>
      </w:r>
    </w:p>
    <w:p w14:paraId="5C3086FF" w14:textId="77777777" w:rsidR="00341821" w:rsidRPr="00341821" w:rsidRDefault="00341821" w:rsidP="00341821">
      <w:pPr>
        <w:ind w:firstLine="705"/>
        <w:jc w:val="both"/>
        <w:rPr>
          <w:rFonts w:ascii="Abadi" w:hAnsi="Abadi" w:cs="Arial"/>
          <w:sz w:val="21"/>
          <w:szCs w:val="21"/>
          <w:lang w:val="es-MX" w:eastAsia="x-none"/>
        </w:rPr>
      </w:pPr>
    </w:p>
    <w:p w14:paraId="4CB7CFEF"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Por lo que hace a la fracción XV no se entregó la normatividad vigente al 9 de octubre de 2021, independientemente de la administración durante la cual se haya emitido. </w:t>
      </w:r>
    </w:p>
    <w:p w14:paraId="42B0E1DC" w14:textId="77777777" w:rsidR="00341821" w:rsidRPr="00341821" w:rsidRDefault="00341821" w:rsidP="00341821">
      <w:pPr>
        <w:ind w:firstLine="705"/>
        <w:jc w:val="both"/>
        <w:rPr>
          <w:rFonts w:ascii="Abadi" w:hAnsi="Abadi" w:cs="Arial"/>
          <w:sz w:val="21"/>
          <w:szCs w:val="21"/>
          <w:lang w:val="es-MX" w:eastAsia="x-none"/>
        </w:rPr>
      </w:pPr>
    </w:p>
    <w:p w14:paraId="16D58D31"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lo que toca a la fracción XVI se señala que las llaves, candados, cajas fuertes, sellos oficiales, programas de control electrónico que requieren clave de acceso fueron entregados a los titulares de cada dependencia, por lo que deben informar si tienen el acceso total a los bienes resguardados.</w:t>
      </w:r>
    </w:p>
    <w:p w14:paraId="1996433B" w14:textId="77777777" w:rsidR="00341821" w:rsidRPr="00341821" w:rsidRDefault="00341821" w:rsidP="00341821">
      <w:pPr>
        <w:ind w:firstLine="705"/>
        <w:jc w:val="both"/>
        <w:rPr>
          <w:rFonts w:ascii="Abadi" w:hAnsi="Abadi" w:cs="Arial"/>
          <w:sz w:val="21"/>
          <w:szCs w:val="21"/>
          <w:lang w:val="es-MX" w:eastAsia="x-none"/>
        </w:rPr>
      </w:pPr>
    </w:p>
    <w:p w14:paraId="349DEB47"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Respecto a la fracción XVII se establece que la información se entregó a la Secretaría del Ayuntamiento entrante, quedando pendiente de revisar su contenido.</w:t>
      </w:r>
    </w:p>
    <w:p w14:paraId="2957C927" w14:textId="77777777" w:rsidR="00341821" w:rsidRPr="00341821" w:rsidRDefault="00341821" w:rsidP="00341821">
      <w:pPr>
        <w:ind w:firstLine="705"/>
        <w:jc w:val="both"/>
        <w:rPr>
          <w:rFonts w:ascii="Abadi" w:hAnsi="Abadi" w:cs="Arial"/>
          <w:sz w:val="21"/>
          <w:szCs w:val="21"/>
          <w:lang w:val="es-MX" w:eastAsia="x-none"/>
        </w:rPr>
      </w:pPr>
    </w:p>
    <w:p w14:paraId="27CCA626"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la fracción XVIII se refiere que no se entregó información necesaria para dar continuidad a las actividades de la Administración Pública Municipal.</w:t>
      </w:r>
    </w:p>
    <w:p w14:paraId="710ED67E" w14:textId="77777777" w:rsidR="00341821" w:rsidRPr="00341821" w:rsidRDefault="00341821" w:rsidP="00341821">
      <w:pPr>
        <w:ind w:firstLine="705"/>
        <w:jc w:val="both"/>
        <w:rPr>
          <w:rFonts w:ascii="Abadi" w:hAnsi="Abadi" w:cs="Arial"/>
          <w:sz w:val="21"/>
          <w:szCs w:val="21"/>
          <w:lang w:val="es-MX" w:eastAsia="x-none"/>
        </w:rPr>
      </w:pPr>
    </w:p>
    <w:p w14:paraId="6147A60B"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En el caso de las fracciones I, II, III, IV, V, VI, VII, VIII, IX, X, XI, XII, XIII, XIV, XV, XVI, XVII y XVIII, se formularon diversas recomendaciones por parte de la Comisión de Hacienda, Patrimonio y Cuenta Pública.</w:t>
      </w:r>
    </w:p>
    <w:p w14:paraId="14B9E105" w14:textId="77777777" w:rsidR="00341821" w:rsidRPr="00341821" w:rsidRDefault="00341821" w:rsidP="00341821">
      <w:pPr>
        <w:ind w:firstLine="705"/>
        <w:jc w:val="both"/>
        <w:rPr>
          <w:rFonts w:ascii="Abadi" w:hAnsi="Abadi" w:cs="Arial"/>
          <w:sz w:val="21"/>
          <w:szCs w:val="21"/>
          <w:lang w:val="es-MX" w:eastAsia="x-none"/>
        </w:rPr>
      </w:pPr>
    </w:p>
    <w:p w14:paraId="39FA3B4F"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En el Capítulo III, denominado </w:t>
      </w:r>
      <w:r w:rsidRPr="00341821">
        <w:rPr>
          <w:rFonts w:ascii="Abadi" w:hAnsi="Abadi" w:cs="Arial"/>
          <w:i/>
          <w:iCs/>
          <w:sz w:val="21"/>
          <w:szCs w:val="21"/>
          <w:lang w:val="es-MX" w:eastAsia="x-none"/>
        </w:rPr>
        <w:t xml:space="preserve">OBSERVACIONES GENERADAS DEL ANÁLISIS DE LOS PUNTOS A QUE SE REFIERE EL ARTÍCULO 45 DE LA PRESENTE LEY </w:t>
      </w:r>
      <w:r w:rsidRPr="00341821">
        <w:rPr>
          <w:rFonts w:ascii="Abadi" w:hAnsi="Abadi" w:cs="Arial"/>
          <w:sz w:val="21"/>
          <w:szCs w:val="21"/>
          <w:lang w:val="es-MX" w:eastAsia="x-none"/>
        </w:rPr>
        <w:t>se reiteran las observaciones derivadas de cada una de las fracciones del artículo 45 de la Ley Orgánica Municipal para el Estado de Guanajuato, ya referidas anteriormente.</w:t>
      </w:r>
    </w:p>
    <w:p w14:paraId="4FC20BE8" w14:textId="77777777" w:rsidR="00341821" w:rsidRPr="00341821" w:rsidRDefault="00341821" w:rsidP="00341821">
      <w:pPr>
        <w:ind w:firstLine="705"/>
        <w:jc w:val="both"/>
        <w:rPr>
          <w:rFonts w:ascii="Abadi" w:hAnsi="Abadi" w:cs="Arial"/>
          <w:sz w:val="21"/>
          <w:szCs w:val="21"/>
          <w:lang w:val="es-MX" w:eastAsia="x-none"/>
        </w:rPr>
      </w:pPr>
    </w:p>
    <w:p w14:paraId="624FA4B0"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Finalmente, se establece un apartado que contiene las observaciones derivadas de los informes de la entrega recepción elaborados por los titulares de la administración pública municipal en las siguientes áreas: Despacho del Presidente, Secretaría del Ayuntamiento, Tesorería, Dirección de Asuntos Jurídicos, Oficialía Mayor, Dirección de Obras Públicas, Dirección de Desarrollo Rural y Social, Coordinación de Educación y Vinculación con el Sector Salud, </w:t>
      </w:r>
      <w:r w:rsidRPr="00341821">
        <w:rPr>
          <w:rFonts w:ascii="Abadi" w:hAnsi="Abadi" w:cs="Arial"/>
          <w:sz w:val="21"/>
          <w:szCs w:val="21"/>
          <w:lang w:val="es-MX" w:eastAsia="x-none"/>
        </w:rPr>
        <w:lastRenderedPageBreak/>
        <w:t>Dirección de Desarrollo Económico y Turístico, Coordinación de Archivo General Municipal, Sistema Municipal para el Desarrollo integral de la Familia de San Diego de la Unión, Guanajuato, Unidad de Transparencia y Acceso a la Información Pública, Coordinación Municipal de Atención a la Mujer, Coordinación de Derechos Humanos y Atención al Migrante, Instituto Municipal de la Juventud, Coordinación de Planeación, Departamento de Adquisiciones, Dirección de Comunicación Social, Dirección de Seguridad Pública, Casa de la Cultura, Coordinación de Medio Ambiente, Comisión Municipal del Deporte, Departamento de Informática, Coordinación Municipal de Protección Civil y</w:t>
      </w:r>
      <w:r w:rsidRPr="00341821">
        <w:rPr>
          <w:rFonts w:ascii="Abadi" w:hAnsi="Abadi"/>
          <w:sz w:val="21"/>
          <w:szCs w:val="21"/>
          <w:lang w:val="es-MX" w:eastAsia="x-none"/>
        </w:rPr>
        <w:t xml:space="preserve"> </w:t>
      </w:r>
      <w:r w:rsidRPr="00341821">
        <w:rPr>
          <w:rFonts w:ascii="Abadi" w:hAnsi="Abadi" w:cs="Arial"/>
          <w:sz w:val="21"/>
          <w:szCs w:val="21"/>
          <w:lang w:val="es-MX" w:eastAsia="x-none"/>
        </w:rPr>
        <w:t>Sala de Regidores.</w:t>
      </w:r>
    </w:p>
    <w:p w14:paraId="246DD2E0" w14:textId="77777777" w:rsidR="00341821" w:rsidRPr="00341821" w:rsidRDefault="00341821" w:rsidP="00341821">
      <w:pPr>
        <w:ind w:firstLine="705"/>
        <w:jc w:val="both"/>
        <w:rPr>
          <w:rFonts w:ascii="Abadi" w:hAnsi="Abadi" w:cs="Arial"/>
          <w:sz w:val="21"/>
          <w:szCs w:val="21"/>
          <w:lang w:val="es-MX" w:eastAsia="x-none"/>
        </w:rPr>
      </w:pPr>
    </w:p>
    <w:p w14:paraId="243F942C" w14:textId="77777777" w:rsidR="00341821" w:rsidRPr="00341821" w:rsidRDefault="00341821" w:rsidP="00341821">
      <w:pPr>
        <w:ind w:firstLine="708"/>
        <w:jc w:val="both"/>
        <w:rPr>
          <w:rFonts w:ascii="Abadi" w:hAnsi="Abadi" w:cs="Arial"/>
          <w:b/>
          <w:bCs/>
          <w:sz w:val="21"/>
          <w:szCs w:val="21"/>
        </w:rPr>
      </w:pPr>
      <w:r w:rsidRPr="00341821">
        <w:rPr>
          <w:rFonts w:ascii="Abadi" w:hAnsi="Abadi" w:cs="Arial"/>
          <w:b/>
          <w:bCs/>
          <w:sz w:val="21"/>
          <w:szCs w:val="21"/>
        </w:rPr>
        <w:t>VI. Conclusiones:</w:t>
      </w:r>
    </w:p>
    <w:p w14:paraId="362429B0" w14:textId="77777777" w:rsidR="00341821" w:rsidRPr="00341821" w:rsidRDefault="00341821" w:rsidP="00341821">
      <w:pPr>
        <w:jc w:val="both"/>
        <w:rPr>
          <w:rFonts w:ascii="Abadi" w:hAnsi="Abadi" w:cs="Arial"/>
          <w:sz w:val="21"/>
          <w:szCs w:val="21"/>
        </w:rPr>
      </w:pPr>
    </w:p>
    <w:p w14:paraId="24600647" w14:textId="77777777" w:rsidR="00341821" w:rsidRPr="00341821" w:rsidRDefault="00341821" w:rsidP="00341821">
      <w:pPr>
        <w:jc w:val="both"/>
        <w:rPr>
          <w:rFonts w:ascii="Abadi" w:hAnsi="Abadi" w:cs="Arial"/>
          <w:sz w:val="21"/>
          <w:szCs w:val="21"/>
        </w:rPr>
      </w:pPr>
      <w:r w:rsidRPr="00341821">
        <w:rPr>
          <w:rFonts w:ascii="Abadi" w:hAnsi="Abadi" w:cs="Arial"/>
          <w:sz w:val="21"/>
          <w:szCs w:val="21"/>
        </w:rPr>
        <w:tab/>
        <w:t>Una vez hecho el análisis del contenido del informe general del proceso de entrega recepción de</w:t>
      </w:r>
      <w:r w:rsidRPr="00341821">
        <w:rPr>
          <w:rFonts w:ascii="Abadi" w:hAnsi="Abadi" w:cs="Arial"/>
          <w:sz w:val="21"/>
          <w:szCs w:val="21"/>
          <w:lang w:val="es-MX"/>
        </w:rPr>
        <w:t xml:space="preserve"> la administración pública municipal 2018-2021 de San Diego de la Unión, </w:t>
      </w:r>
      <w:proofErr w:type="spellStart"/>
      <w:r w:rsidRPr="00341821">
        <w:rPr>
          <w:rFonts w:ascii="Abadi" w:hAnsi="Abadi" w:cs="Arial"/>
          <w:sz w:val="21"/>
          <w:szCs w:val="21"/>
          <w:lang w:val="es-MX"/>
        </w:rPr>
        <w:t>Gto</w:t>
      </w:r>
      <w:proofErr w:type="spellEnd"/>
      <w:r w:rsidRPr="00341821">
        <w:rPr>
          <w:rFonts w:ascii="Abadi" w:hAnsi="Abadi" w:cs="Arial"/>
          <w:sz w:val="21"/>
          <w:szCs w:val="21"/>
          <w:lang w:val="es-MX"/>
        </w:rPr>
        <w:t>.,</w:t>
      </w:r>
      <w:r w:rsidRPr="00341821">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12DD9442" w14:textId="77777777" w:rsidR="00341821" w:rsidRPr="00341821" w:rsidRDefault="00341821" w:rsidP="00341821">
      <w:pPr>
        <w:jc w:val="both"/>
        <w:rPr>
          <w:rFonts w:ascii="Abadi" w:hAnsi="Abadi" w:cs="Arial"/>
          <w:sz w:val="21"/>
          <w:szCs w:val="21"/>
        </w:rPr>
      </w:pPr>
    </w:p>
    <w:p w14:paraId="598D5FDF" w14:textId="77777777" w:rsidR="00341821" w:rsidRPr="00341821" w:rsidRDefault="00341821" w:rsidP="00341821">
      <w:pPr>
        <w:ind w:firstLine="708"/>
        <w:jc w:val="both"/>
        <w:rPr>
          <w:rFonts w:ascii="Abadi" w:hAnsi="Abadi" w:cs="Arial"/>
          <w:sz w:val="21"/>
          <w:szCs w:val="21"/>
        </w:rPr>
      </w:pPr>
      <w:r w:rsidRPr="00341821">
        <w:rPr>
          <w:rFonts w:ascii="Abadi" w:hAnsi="Abadi" w:cs="Arial"/>
          <w:sz w:val="21"/>
          <w:szCs w:val="21"/>
        </w:rPr>
        <w:t xml:space="preserve">De igual forma, se constató que el acto de entrega recepción de la administración pública municipal de San Diego de la Unión, </w:t>
      </w:r>
      <w:proofErr w:type="spellStart"/>
      <w:r w:rsidRPr="00341821">
        <w:rPr>
          <w:rFonts w:ascii="Abadi" w:hAnsi="Abadi" w:cs="Arial"/>
          <w:sz w:val="21"/>
          <w:szCs w:val="21"/>
        </w:rPr>
        <w:t>Gto</w:t>
      </w:r>
      <w:proofErr w:type="spellEnd"/>
      <w:r w:rsidRPr="00341821">
        <w:rPr>
          <w:rFonts w:ascii="Abadi" w:hAnsi="Abadi" w:cs="Arial"/>
          <w:sz w:val="21"/>
          <w:szCs w:val="21"/>
        </w:rPr>
        <w:t>., se llevó a cabo el 10 de octubre de 2021, en cumplimiento a lo previsto por los artículos 32 y 41, fracción III de la Ley Orgánica Municipal para el Estado de Guanajuato.</w:t>
      </w:r>
    </w:p>
    <w:p w14:paraId="1FA3DB2F" w14:textId="77777777" w:rsidR="00341821" w:rsidRPr="00341821" w:rsidRDefault="00341821" w:rsidP="00341821">
      <w:pPr>
        <w:ind w:firstLine="708"/>
        <w:jc w:val="both"/>
        <w:rPr>
          <w:rFonts w:ascii="Abadi" w:hAnsi="Abadi" w:cs="Arial"/>
          <w:sz w:val="21"/>
          <w:szCs w:val="21"/>
        </w:rPr>
      </w:pPr>
    </w:p>
    <w:p w14:paraId="6C1C6680" w14:textId="77777777" w:rsidR="00341821" w:rsidRPr="00341821" w:rsidRDefault="00341821" w:rsidP="00341821">
      <w:pPr>
        <w:ind w:firstLine="705"/>
        <w:jc w:val="both"/>
        <w:rPr>
          <w:rFonts w:ascii="Abadi" w:hAnsi="Abadi" w:cs="Arial"/>
          <w:sz w:val="21"/>
          <w:szCs w:val="21"/>
          <w:lang w:eastAsia="x-none"/>
        </w:rPr>
      </w:pPr>
      <w:r w:rsidRPr="00341821">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89520D5" w14:textId="77777777" w:rsidR="00341821" w:rsidRPr="00341821" w:rsidRDefault="00341821" w:rsidP="00341821">
      <w:pPr>
        <w:ind w:firstLine="705"/>
        <w:jc w:val="both"/>
        <w:rPr>
          <w:rFonts w:ascii="Abadi" w:hAnsi="Abadi" w:cs="Arial"/>
          <w:sz w:val="21"/>
          <w:szCs w:val="21"/>
          <w:lang w:eastAsia="x-none"/>
        </w:rPr>
      </w:pPr>
    </w:p>
    <w:p w14:paraId="2C194740" w14:textId="77777777" w:rsidR="00341821" w:rsidRPr="00341821" w:rsidRDefault="00341821" w:rsidP="00341821">
      <w:pPr>
        <w:ind w:firstLine="705"/>
        <w:jc w:val="both"/>
        <w:rPr>
          <w:rFonts w:ascii="Abadi" w:hAnsi="Abadi" w:cs="Arial"/>
          <w:sz w:val="21"/>
          <w:szCs w:val="21"/>
          <w:lang w:val="es-MX" w:eastAsia="x-none"/>
        </w:rPr>
      </w:pPr>
      <w:r w:rsidRPr="00341821">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fuera del plazo previsto en el artículo 48, segundo párrafo de la Ley </w:t>
      </w:r>
      <w:r w:rsidRPr="00341821">
        <w:rPr>
          <w:rFonts w:ascii="Abadi" w:hAnsi="Abadi" w:cs="Arial"/>
          <w:sz w:val="21"/>
          <w:szCs w:val="21"/>
          <w:lang w:val="es-MX" w:eastAsia="x-none"/>
        </w:rPr>
        <w:t xml:space="preserve">Orgánica Municipal para el Estado de Guanajuato; integrándose a dicho acuerdo el informe de la Comisión de Hacienda, Patrimonio y Cuenta Pública, así como copia del expediente de entrega recepción. </w:t>
      </w:r>
    </w:p>
    <w:p w14:paraId="60CF1ABF" w14:textId="77777777" w:rsidR="00341821" w:rsidRPr="00341821" w:rsidRDefault="00341821" w:rsidP="00341821">
      <w:pPr>
        <w:ind w:firstLine="705"/>
        <w:jc w:val="both"/>
        <w:rPr>
          <w:rFonts w:ascii="Abadi" w:hAnsi="Abadi" w:cs="Arial"/>
          <w:sz w:val="21"/>
          <w:szCs w:val="21"/>
          <w:lang w:val="es-MX" w:eastAsia="x-none"/>
        </w:rPr>
      </w:pPr>
    </w:p>
    <w:p w14:paraId="080A071E" w14:textId="74C0C5F5" w:rsidR="00341821" w:rsidRPr="00341821" w:rsidRDefault="00341821" w:rsidP="000A482A">
      <w:pPr>
        <w:ind w:firstLine="708"/>
        <w:jc w:val="both"/>
        <w:rPr>
          <w:rFonts w:ascii="Abadi" w:hAnsi="Abadi" w:cs="Arial"/>
          <w:sz w:val="21"/>
          <w:szCs w:val="21"/>
        </w:rPr>
      </w:pPr>
      <w:r w:rsidRPr="00341821">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03BFB9EF" w14:textId="77777777" w:rsidR="00341821" w:rsidRPr="00341821" w:rsidRDefault="00341821" w:rsidP="00341821">
      <w:pPr>
        <w:ind w:firstLine="708"/>
        <w:jc w:val="both"/>
        <w:rPr>
          <w:rFonts w:ascii="Abadi" w:hAnsi="Abadi" w:cs="Arial"/>
          <w:sz w:val="21"/>
          <w:szCs w:val="21"/>
        </w:rPr>
      </w:pPr>
    </w:p>
    <w:p w14:paraId="339B3298" w14:textId="3172314C" w:rsidR="00341821" w:rsidRPr="00341821" w:rsidRDefault="00341821" w:rsidP="000A482A">
      <w:pPr>
        <w:ind w:firstLine="708"/>
        <w:jc w:val="both"/>
        <w:rPr>
          <w:rFonts w:ascii="Abadi" w:hAnsi="Abadi" w:cs="Arial"/>
          <w:sz w:val="21"/>
          <w:szCs w:val="21"/>
          <w:lang w:val="es-MX"/>
        </w:rPr>
      </w:pPr>
      <w:r w:rsidRPr="00341821">
        <w:rPr>
          <w:rFonts w:ascii="Abadi" w:hAnsi="Abadi" w:cs="Arial"/>
          <w:sz w:val="21"/>
          <w:szCs w:val="21"/>
        </w:rPr>
        <w:t>En razón de lo anterior, consideramos que la Auditoría Superior del Estado en la elaboración del informe general del proceso de entrega-recepción de</w:t>
      </w:r>
      <w:r w:rsidRPr="00341821">
        <w:rPr>
          <w:rFonts w:ascii="Abadi" w:hAnsi="Abadi" w:cs="Arial"/>
          <w:sz w:val="21"/>
          <w:szCs w:val="21"/>
          <w:lang w:val="es-MX"/>
        </w:rPr>
        <w:t xml:space="preserve"> la administración pública municipal 2018-2021 de San Diego de la Unión, </w:t>
      </w:r>
      <w:proofErr w:type="spellStart"/>
      <w:r w:rsidRPr="00341821">
        <w:rPr>
          <w:rFonts w:ascii="Abadi" w:hAnsi="Abadi" w:cs="Arial"/>
          <w:sz w:val="21"/>
          <w:szCs w:val="21"/>
          <w:lang w:val="es-MX"/>
        </w:rPr>
        <w:t>Gto</w:t>
      </w:r>
      <w:proofErr w:type="spellEnd"/>
      <w:r w:rsidRPr="00341821">
        <w:rPr>
          <w:rFonts w:ascii="Abadi" w:hAnsi="Abadi" w:cs="Arial"/>
          <w:sz w:val="21"/>
          <w:szCs w:val="21"/>
          <w:lang w:val="es-MX"/>
        </w:rPr>
        <w:t>.,</w:t>
      </w:r>
      <w:r w:rsidRPr="00341821">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341821">
        <w:rPr>
          <w:rFonts w:ascii="Abadi" w:hAnsi="Abadi" w:cs="Arial"/>
          <w:sz w:val="21"/>
          <w:szCs w:val="21"/>
          <w:lang w:val="es-MX"/>
        </w:rPr>
        <w:t xml:space="preserve">a la Contraloría Municipal de San Diego de la Unión, </w:t>
      </w:r>
      <w:proofErr w:type="spellStart"/>
      <w:r w:rsidRPr="00341821">
        <w:rPr>
          <w:rFonts w:ascii="Abadi" w:hAnsi="Abadi" w:cs="Arial"/>
          <w:sz w:val="21"/>
          <w:szCs w:val="21"/>
          <w:lang w:val="es-MX"/>
        </w:rPr>
        <w:t>Gto</w:t>
      </w:r>
      <w:proofErr w:type="spellEnd"/>
      <w:r w:rsidRPr="00341821">
        <w:rPr>
          <w:rFonts w:ascii="Abadi" w:hAnsi="Abadi" w:cs="Arial"/>
          <w:sz w:val="21"/>
          <w:szCs w:val="21"/>
        </w:rPr>
        <w:t xml:space="preserve">., </w:t>
      </w:r>
      <w:r w:rsidRPr="00341821">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63F0B46D" w14:textId="77777777" w:rsidR="00341821" w:rsidRPr="00341821" w:rsidRDefault="00341821" w:rsidP="00341821">
      <w:pPr>
        <w:ind w:firstLine="708"/>
        <w:jc w:val="both"/>
        <w:rPr>
          <w:rFonts w:ascii="Abadi" w:hAnsi="Abadi" w:cs="Arial"/>
          <w:sz w:val="21"/>
          <w:szCs w:val="21"/>
        </w:rPr>
      </w:pPr>
    </w:p>
    <w:p w14:paraId="2446B72E" w14:textId="77777777" w:rsidR="00341821" w:rsidRPr="00341821" w:rsidRDefault="00341821" w:rsidP="00341821">
      <w:pPr>
        <w:ind w:firstLine="708"/>
        <w:jc w:val="both"/>
        <w:rPr>
          <w:rFonts w:ascii="Abadi" w:hAnsi="Abadi" w:cs="Arial"/>
          <w:sz w:val="21"/>
          <w:szCs w:val="21"/>
          <w:lang w:val="x-none" w:eastAsia="x-none"/>
        </w:rPr>
      </w:pPr>
      <w:r w:rsidRPr="00341821">
        <w:rPr>
          <w:rFonts w:ascii="Abadi" w:hAnsi="Abadi" w:cs="Arial"/>
          <w:sz w:val="21"/>
          <w:szCs w:val="21"/>
        </w:rPr>
        <w:t>Por lo expuesto, con fundamento en el artículo 204 de la Ley Orgánica del Poder Legislativo, nos permitimos someter a la consideración de la Asamblea, la aprobación del siguiente</w:t>
      </w:r>
      <w:r w:rsidRPr="00341821">
        <w:rPr>
          <w:rFonts w:ascii="Abadi" w:hAnsi="Abadi" w:cs="Arial"/>
          <w:sz w:val="21"/>
          <w:szCs w:val="21"/>
          <w:lang w:val="x-none" w:eastAsia="x-none"/>
        </w:rPr>
        <w:t>:</w:t>
      </w:r>
    </w:p>
    <w:p w14:paraId="47EE23AC" w14:textId="77777777" w:rsidR="00341821" w:rsidRPr="00341821" w:rsidRDefault="00341821" w:rsidP="00341821">
      <w:pPr>
        <w:ind w:firstLine="708"/>
        <w:jc w:val="both"/>
        <w:rPr>
          <w:rFonts w:ascii="Abadi" w:hAnsi="Abadi" w:cs="Arial"/>
          <w:sz w:val="21"/>
          <w:szCs w:val="21"/>
          <w:lang w:val="x-none" w:eastAsia="x-none"/>
        </w:rPr>
      </w:pPr>
    </w:p>
    <w:p w14:paraId="15DB4DA9" w14:textId="77777777" w:rsidR="00341821" w:rsidRPr="00341821" w:rsidRDefault="00341821" w:rsidP="00341821">
      <w:pPr>
        <w:rPr>
          <w:rFonts w:ascii="Abadi" w:hAnsi="Abadi"/>
          <w:sz w:val="21"/>
          <w:szCs w:val="21"/>
        </w:rPr>
      </w:pPr>
    </w:p>
    <w:p w14:paraId="22F60826" w14:textId="1163C348" w:rsidR="00341821" w:rsidRPr="00341821" w:rsidRDefault="00341821" w:rsidP="000A482A">
      <w:pPr>
        <w:keepNext/>
        <w:jc w:val="center"/>
        <w:outlineLvl w:val="0"/>
        <w:rPr>
          <w:rFonts w:ascii="Abadi" w:eastAsia="Arial Unicode MS" w:hAnsi="Abadi" w:cs="Arial"/>
          <w:b/>
          <w:bCs/>
          <w:smallCaps/>
          <w:sz w:val="21"/>
          <w:szCs w:val="21"/>
        </w:rPr>
      </w:pPr>
      <w:r w:rsidRPr="00341821">
        <w:rPr>
          <w:rFonts w:ascii="Abadi" w:eastAsia="Arial Unicode MS" w:hAnsi="Abadi" w:cs="Arial"/>
          <w:b/>
          <w:bCs/>
          <w:smallCaps/>
          <w:sz w:val="21"/>
          <w:szCs w:val="21"/>
        </w:rPr>
        <w:t>A c u e r d o</w:t>
      </w:r>
    </w:p>
    <w:p w14:paraId="53A35E10" w14:textId="77777777" w:rsidR="00341821" w:rsidRPr="00341821" w:rsidRDefault="00341821" w:rsidP="00341821">
      <w:pPr>
        <w:ind w:firstLine="708"/>
        <w:jc w:val="both"/>
        <w:rPr>
          <w:rFonts w:ascii="Abadi" w:hAnsi="Abadi" w:cs="Arial"/>
          <w:b/>
          <w:bCs/>
          <w:sz w:val="21"/>
          <w:szCs w:val="21"/>
        </w:rPr>
      </w:pPr>
    </w:p>
    <w:p w14:paraId="01DC2B6E" w14:textId="04943BE6" w:rsidR="00341821" w:rsidRPr="00341821" w:rsidRDefault="00341821" w:rsidP="000A482A">
      <w:pPr>
        <w:ind w:firstLine="708"/>
        <w:jc w:val="both"/>
        <w:rPr>
          <w:rFonts w:ascii="Abadi" w:hAnsi="Abadi" w:cs="Arial"/>
          <w:sz w:val="21"/>
          <w:szCs w:val="21"/>
        </w:rPr>
      </w:pPr>
      <w:r w:rsidRPr="00341821">
        <w:rPr>
          <w:rFonts w:ascii="Abadi" w:hAnsi="Abadi" w:cs="Arial"/>
          <w:b/>
          <w:bCs/>
          <w:sz w:val="21"/>
          <w:szCs w:val="21"/>
        </w:rPr>
        <w:t xml:space="preserve">Único. </w:t>
      </w:r>
      <w:r w:rsidRPr="00341821">
        <w:rPr>
          <w:rFonts w:ascii="Abadi" w:hAnsi="Abadi" w:cs="Arial"/>
          <w:sz w:val="21"/>
          <w:szCs w:val="21"/>
        </w:rPr>
        <w:t>Se ordena la remisión del informe general del proceso de entrega-recepción correspondiente</w:t>
      </w:r>
      <w:r w:rsidRPr="00341821">
        <w:rPr>
          <w:rFonts w:ascii="Abadi" w:hAnsi="Abadi" w:cs="Arial"/>
          <w:sz w:val="21"/>
          <w:szCs w:val="21"/>
          <w:lang w:val="es-MX"/>
        </w:rPr>
        <w:t xml:space="preserve"> a la administración pública municipal 2018-2021 de San Diego de la Unión, </w:t>
      </w:r>
      <w:proofErr w:type="spellStart"/>
      <w:r w:rsidRPr="00341821">
        <w:rPr>
          <w:rFonts w:ascii="Abadi" w:hAnsi="Abadi" w:cs="Arial"/>
          <w:sz w:val="21"/>
          <w:szCs w:val="21"/>
          <w:lang w:val="es-MX"/>
        </w:rPr>
        <w:t>Gto</w:t>
      </w:r>
      <w:proofErr w:type="spellEnd"/>
      <w:r w:rsidRPr="00341821">
        <w:rPr>
          <w:rFonts w:ascii="Abadi" w:hAnsi="Abadi" w:cs="Arial"/>
          <w:sz w:val="21"/>
          <w:szCs w:val="21"/>
          <w:lang w:val="es-MX"/>
        </w:rPr>
        <w:t>., a la Auditoría Superior del Estado de</w:t>
      </w:r>
      <w:r w:rsidRPr="00341821">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767AD122" w14:textId="77777777" w:rsidR="00341821" w:rsidRPr="00341821" w:rsidRDefault="00341821" w:rsidP="00341821">
      <w:pPr>
        <w:ind w:firstLine="708"/>
        <w:jc w:val="both"/>
        <w:rPr>
          <w:rFonts w:ascii="Abadi" w:hAnsi="Abadi" w:cs="Arial"/>
          <w:sz w:val="21"/>
          <w:szCs w:val="21"/>
        </w:rPr>
      </w:pPr>
    </w:p>
    <w:p w14:paraId="60B5EBB4" w14:textId="77777777" w:rsidR="00341821" w:rsidRPr="00341821" w:rsidRDefault="00341821" w:rsidP="00341821">
      <w:pPr>
        <w:ind w:firstLine="708"/>
        <w:jc w:val="both"/>
        <w:rPr>
          <w:rFonts w:ascii="Abadi" w:hAnsi="Abadi" w:cs="Arial"/>
          <w:sz w:val="21"/>
          <w:szCs w:val="21"/>
          <w:lang w:val="x-none" w:eastAsia="x-none"/>
        </w:rPr>
      </w:pPr>
      <w:r w:rsidRPr="00341821">
        <w:rPr>
          <w:rFonts w:ascii="Abadi" w:hAnsi="Abadi" w:cs="Arial"/>
          <w:sz w:val="21"/>
          <w:szCs w:val="21"/>
        </w:rPr>
        <w:lastRenderedPageBreak/>
        <w:t>Con fundamento en el artículo</w:t>
      </w:r>
      <w:r w:rsidRPr="00341821">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341821">
        <w:rPr>
          <w:rFonts w:ascii="Abadi" w:hAnsi="Abadi" w:cs="Arial"/>
          <w:sz w:val="21"/>
          <w:szCs w:val="21"/>
          <w:lang w:val="x-none" w:eastAsia="x-none"/>
        </w:rPr>
        <w:t xml:space="preserve">e </w:t>
      </w:r>
      <w:r w:rsidRPr="00341821">
        <w:rPr>
          <w:rFonts w:ascii="Abadi" w:hAnsi="Abadi" w:cs="Arial"/>
          <w:sz w:val="21"/>
          <w:szCs w:val="21"/>
          <w:lang w:val="es-MX" w:eastAsia="x-none"/>
        </w:rPr>
        <w:t>instruye a la Auditoría Superior del Estado</w:t>
      </w:r>
      <w:r w:rsidRPr="00341821">
        <w:rPr>
          <w:rFonts w:ascii="Abadi" w:hAnsi="Abadi" w:cs="Arial"/>
          <w:sz w:val="21"/>
          <w:szCs w:val="21"/>
          <w:lang w:val="x-none" w:eastAsia="x-none"/>
        </w:rPr>
        <w:t xml:space="preserve"> dar </w:t>
      </w:r>
      <w:r w:rsidRPr="00341821">
        <w:rPr>
          <w:rFonts w:ascii="Abadi" w:hAnsi="Abadi" w:cs="Arial"/>
          <w:sz w:val="21"/>
          <w:szCs w:val="21"/>
          <w:lang w:val="es-MX" w:eastAsia="x-none"/>
        </w:rPr>
        <w:t>cuenta</w:t>
      </w:r>
      <w:r w:rsidRPr="00341821">
        <w:rPr>
          <w:rFonts w:ascii="Abadi" w:hAnsi="Abadi" w:cs="Arial"/>
          <w:sz w:val="21"/>
          <w:szCs w:val="21"/>
          <w:lang w:val="x-none" w:eastAsia="x-none"/>
        </w:rPr>
        <w:t xml:space="preserve"> del informe </w:t>
      </w:r>
      <w:r w:rsidRPr="00341821">
        <w:rPr>
          <w:rFonts w:ascii="Abadi" w:hAnsi="Abadi" w:cs="Arial"/>
          <w:sz w:val="21"/>
          <w:szCs w:val="21"/>
          <w:lang w:val="es-MX" w:eastAsia="x-none"/>
        </w:rPr>
        <w:t xml:space="preserve">general a la Contraloría Municipal de San Diego de la Unión, </w:t>
      </w:r>
      <w:proofErr w:type="spellStart"/>
      <w:r w:rsidRPr="00341821">
        <w:rPr>
          <w:rFonts w:ascii="Abadi" w:hAnsi="Abadi" w:cs="Arial"/>
          <w:sz w:val="21"/>
          <w:szCs w:val="21"/>
          <w:lang w:val="es-MX" w:eastAsia="x-none"/>
        </w:rPr>
        <w:t>Gto</w:t>
      </w:r>
      <w:proofErr w:type="spellEnd"/>
      <w:r w:rsidRPr="00341821">
        <w:rPr>
          <w:rFonts w:ascii="Abadi" w:hAnsi="Abadi" w:cs="Arial"/>
          <w:sz w:val="21"/>
          <w:szCs w:val="21"/>
          <w:lang w:val="es-MX" w:eastAsia="x-none"/>
        </w:rPr>
        <w:t xml:space="preserve">. </w:t>
      </w:r>
      <w:r w:rsidRPr="00341821">
        <w:rPr>
          <w:rFonts w:ascii="Abadi" w:hAnsi="Abadi" w:cs="Arial"/>
          <w:sz w:val="21"/>
          <w:szCs w:val="21"/>
          <w:lang w:val="x-none" w:eastAsia="x-none"/>
        </w:rPr>
        <w:t xml:space="preserve"> </w:t>
      </w:r>
    </w:p>
    <w:p w14:paraId="64FB97BE" w14:textId="77777777" w:rsidR="00341821" w:rsidRPr="00341821" w:rsidRDefault="00341821" w:rsidP="00341821">
      <w:pPr>
        <w:jc w:val="both"/>
        <w:rPr>
          <w:rFonts w:ascii="Abadi" w:hAnsi="Abadi" w:cs="Arial"/>
          <w:sz w:val="21"/>
          <w:szCs w:val="21"/>
          <w:lang w:val="x-none" w:eastAsia="x-none"/>
        </w:rPr>
      </w:pPr>
    </w:p>
    <w:p w14:paraId="22F939DA" w14:textId="77777777" w:rsidR="00341821" w:rsidRPr="00341821" w:rsidRDefault="00341821" w:rsidP="00341821">
      <w:pPr>
        <w:ind w:firstLine="708"/>
        <w:jc w:val="both"/>
        <w:rPr>
          <w:rFonts w:ascii="Abadi" w:hAnsi="Abadi" w:cs="Arial"/>
          <w:sz w:val="21"/>
          <w:szCs w:val="21"/>
          <w:lang w:val="es-MX" w:eastAsia="x-none"/>
        </w:rPr>
      </w:pPr>
      <w:r w:rsidRPr="00341821">
        <w:rPr>
          <w:rFonts w:ascii="Abadi" w:hAnsi="Abadi" w:cs="Arial"/>
          <w:sz w:val="21"/>
          <w:szCs w:val="21"/>
          <w:lang w:val="es-MX" w:eastAsia="x-none"/>
        </w:rPr>
        <w:t xml:space="preserve">Remítase el </w:t>
      </w:r>
      <w:r w:rsidRPr="00341821">
        <w:rPr>
          <w:rFonts w:ascii="Abadi" w:hAnsi="Abadi" w:cs="Arial"/>
          <w:sz w:val="21"/>
          <w:szCs w:val="21"/>
          <w:lang w:val="x-none" w:eastAsia="x-none"/>
        </w:rPr>
        <w:t xml:space="preserve">presente acuerdo junto con su dictamen y el informe </w:t>
      </w:r>
      <w:r w:rsidRPr="00341821">
        <w:rPr>
          <w:rFonts w:ascii="Abadi" w:hAnsi="Abadi" w:cs="Arial"/>
          <w:sz w:val="21"/>
          <w:szCs w:val="21"/>
          <w:lang w:val="es-MX" w:eastAsia="x-none"/>
        </w:rPr>
        <w:t xml:space="preserve">general a la </w:t>
      </w:r>
      <w:r w:rsidRPr="00341821">
        <w:rPr>
          <w:rFonts w:ascii="Abadi" w:hAnsi="Abadi" w:cs="Arial"/>
          <w:sz w:val="21"/>
          <w:szCs w:val="21"/>
          <w:lang w:val="x-none" w:eastAsia="x-none"/>
        </w:rPr>
        <w:t>Auditoría Superior del Estado de Guanajuato</w:t>
      </w:r>
      <w:r w:rsidRPr="00341821">
        <w:rPr>
          <w:rFonts w:ascii="Abadi" w:hAnsi="Abadi" w:cs="Arial"/>
          <w:sz w:val="21"/>
          <w:szCs w:val="21"/>
          <w:lang w:val="es-MX" w:eastAsia="x-none"/>
        </w:rPr>
        <w:t xml:space="preserve"> </w:t>
      </w:r>
      <w:r w:rsidRPr="00341821">
        <w:rPr>
          <w:rFonts w:ascii="Abadi" w:hAnsi="Abadi" w:cs="Arial"/>
          <w:sz w:val="21"/>
          <w:szCs w:val="21"/>
          <w:lang w:val="x-none" w:eastAsia="x-none"/>
        </w:rPr>
        <w:t>para los efectos de su competencia</w:t>
      </w:r>
      <w:r w:rsidRPr="00341821">
        <w:rPr>
          <w:rFonts w:ascii="Abadi" w:hAnsi="Abadi" w:cs="Arial"/>
          <w:sz w:val="21"/>
          <w:szCs w:val="21"/>
          <w:lang w:val="es-MX" w:eastAsia="x-none"/>
        </w:rPr>
        <w:t xml:space="preserve">, así como al ayuntamiento de San Diego de la Unión, </w:t>
      </w:r>
      <w:proofErr w:type="spellStart"/>
      <w:r w:rsidRPr="00341821">
        <w:rPr>
          <w:rFonts w:ascii="Abadi" w:hAnsi="Abadi" w:cs="Arial"/>
          <w:sz w:val="21"/>
          <w:szCs w:val="21"/>
          <w:lang w:val="es-MX" w:eastAsia="x-none"/>
        </w:rPr>
        <w:t>Gto</w:t>
      </w:r>
      <w:proofErr w:type="spellEnd"/>
      <w:r w:rsidRPr="00341821">
        <w:rPr>
          <w:rFonts w:ascii="Abadi" w:hAnsi="Abadi" w:cs="Arial"/>
          <w:sz w:val="21"/>
          <w:szCs w:val="21"/>
          <w:lang w:val="es-MX" w:eastAsia="x-none"/>
        </w:rPr>
        <w:t>., para su conocimiento.</w:t>
      </w:r>
    </w:p>
    <w:p w14:paraId="4E2D3444" w14:textId="45CA9A1B" w:rsidR="00341821" w:rsidRDefault="00341821" w:rsidP="00341821">
      <w:pPr>
        <w:ind w:firstLine="708"/>
        <w:jc w:val="center"/>
        <w:rPr>
          <w:rFonts w:ascii="Abadi" w:hAnsi="Abadi" w:cs="Arial"/>
          <w:sz w:val="21"/>
          <w:szCs w:val="21"/>
          <w:lang w:val="es-MX" w:eastAsia="x-none"/>
        </w:rPr>
      </w:pPr>
    </w:p>
    <w:p w14:paraId="0886D674" w14:textId="77777777" w:rsidR="000A482A" w:rsidRPr="00341821" w:rsidRDefault="000A482A" w:rsidP="00341821">
      <w:pPr>
        <w:ind w:firstLine="708"/>
        <w:jc w:val="center"/>
        <w:rPr>
          <w:rFonts w:ascii="Abadi" w:hAnsi="Abadi" w:cs="Arial"/>
          <w:sz w:val="21"/>
          <w:szCs w:val="21"/>
          <w:lang w:val="es-MX" w:eastAsia="x-none"/>
        </w:rPr>
      </w:pPr>
    </w:p>
    <w:p w14:paraId="373AE6E6" w14:textId="77777777" w:rsidR="00341821" w:rsidRPr="00341821" w:rsidRDefault="00341821" w:rsidP="00341821">
      <w:pPr>
        <w:jc w:val="center"/>
        <w:rPr>
          <w:rFonts w:ascii="Abadi" w:hAnsi="Abadi" w:cs="Arial"/>
          <w:b/>
          <w:bCs/>
          <w:sz w:val="21"/>
          <w:szCs w:val="21"/>
          <w:lang w:eastAsia="x-none"/>
        </w:rPr>
      </w:pPr>
      <w:r w:rsidRPr="00341821">
        <w:rPr>
          <w:rFonts w:ascii="Abadi" w:hAnsi="Abadi" w:cs="Arial"/>
          <w:b/>
          <w:bCs/>
          <w:sz w:val="21"/>
          <w:szCs w:val="21"/>
          <w:lang w:eastAsia="x-none"/>
        </w:rPr>
        <w:t xml:space="preserve">Guanajuato, </w:t>
      </w:r>
      <w:proofErr w:type="spellStart"/>
      <w:r w:rsidRPr="00341821">
        <w:rPr>
          <w:rFonts w:ascii="Abadi" w:hAnsi="Abadi" w:cs="Arial"/>
          <w:b/>
          <w:bCs/>
          <w:sz w:val="21"/>
          <w:szCs w:val="21"/>
          <w:lang w:eastAsia="x-none"/>
        </w:rPr>
        <w:t>Gto</w:t>
      </w:r>
      <w:proofErr w:type="spellEnd"/>
      <w:r w:rsidRPr="00341821">
        <w:rPr>
          <w:rFonts w:ascii="Abadi" w:hAnsi="Abadi" w:cs="Arial"/>
          <w:b/>
          <w:bCs/>
          <w:sz w:val="21"/>
          <w:szCs w:val="21"/>
          <w:lang w:eastAsia="x-none"/>
        </w:rPr>
        <w:t>., 2 de junio de 2022</w:t>
      </w:r>
    </w:p>
    <w:p w14:paraId="69B8E95B" w14:textId="77777777" w:rsidR="00341821" w:rsidRPr="00341821" w:rsidRDefault="00341821" w:rsidP="00341821">
      <w:pPr>
        <w:jc w:val="center"/>
        <w:rPr>
          <w:rFonts w:ascii="Abadi" w:hAnsi="Abadi" w:cs="Arial"/>
          <w:b/>
          <w:bCs/>
          <w:sz w:val="21"/>
          <w:szCs w:val="21"/>
          <w:lang w:eastAsia="x-none"/>
        </w:rPr>
      </w:pPr>
      <w:r w:rsidRPr="00341821">
        <w:rPr>
          <w:rFonts w:ascii="Abadi" w:hAnsi="Abadi" w:cs="Arial"/>
          <w:b/>
          <w:bCs/>
          <w:sz w:val="21"/>
          <w:szCs w:val="21"/>
          <w:lang w:eastAsia="x-none"/>
        </w:rPr>
        <w:t>La Comisión de Hacienda y Fiscalización</w:t>
      </w:r>
    </w:p>
    <w:p w14:paraId="75DD4629" w14:textId="77777777" w:rsidR="00341821" w:rsidRPr="00341821" w:rsidRDefault="00341821" w:rsidP="00341821">
      <w:pPr>
        <w:jc w:val="center"/>
        <w:rPr>
          <w:rFonts w:ascii="Abadi" w:hAnsi="Abadi" w:cs="Arial"/>
          <w:b/>
          <w:bCs/>
          <w:sz w:val="21"/>
          <w:szCs w:val="21"/>
          <w:lang w:eastAsia="x-none"/>
        </w:rPr>
      </w:pPr>
    </w:p>
    <w:p w14:paraId="44D987A2" w14:textId="77777777" w:rsidR="00341821" w:rsidRPr="00341821" w:rsidRDefault="00341821" w:rsidP="00341821">
      <w:pPr>
        <w:jc w:val="center"/>
        <w:rPr>
          <w:rFonts w:ascii="Abadi" w:hAnsi="Abadi" w:cs="Arial"/>
          <w:b/>
          <w:sz w:val="21"/>
          <w:szCs w:val="21"/>
          <w:lang w:eastAsia="x-none"/>
        </w:rPr>
      </w:pPr>
    </w:p>
    <w:p w14:paraId="68352BB0" w14:textId="77777777" w:rsidR="00341821" w:rsidRPr="00341821" w:rsidRDefault="00341821" w:rsidP="00341821">
      <w:pPr>
        <w:jc w:val="center"/>
        <w:rPr>
          <w:rFonts w:ascii="Abadi" w:hAnsi="Abadi" w:cs="Arial"/>
          <w:b/>
          <w:sz w:val="21"/>
          <w:szCs w:val="21"/>
          <w:lang w:eastAsia="x-none"/>
        </w:rPr>
      </w:pPr>
      <w:r w:rsidRPr="00341821">
        <w:rPr>
          <w:rFonts w:ascii="Abadi" w:hAnsi="Abadi" w:cs="Arial"/>
          <w:b/>
          <w:sz w:val="21"/>
          <w:szCs w:val="21"/>
          <w:lang w:eastAsia="x-none"/>
        </w:rPr>
        <w:t>Diputado Víctor Manuel Zanella Huerta</w:t>
      </w:r>
    </w:p>
    <w:p w14:paraId="76E487D8" w14:textId="77777777" w:rsidR="00341821" w:rsidRPr="00341821" w:rsidRDefault="00341821" w:rsidP="000A482A">
      <w:pPr>
        <w:rPr>
          <w:rFonts w:ascii="Abadi" w:hAnsi="Abadi" w:cs="Arial"/>
          <w:sz w:val="21"/>
          <w:szCs w:val="21"/>
          <w:lang w:eastAsia="x-none"/>
        </w:rPr>
      </w:pPr>
    </w:p>
    <w:p w14:paraId="383C5E0F" w14:textId="006711E3" w:rsidR="00341821" w:rsidRPr="00341821" w:rsidRDefault="00341821" w:rsidP="00341821">
      <w:pPr>
        <w:jc w:val="center"/>
        <w:rPr>
          <w:rFonts w:ascii="Abadi" w:hAnsi="Abadi" w:cs="Arial"/>
          <w:b/>
          <w:sz w:val="21"/>
          <w:szCs w:val="21"/>
          <w:lang w:eastAsia="x-none"/>
        </w:rPr>
      </w:pPr>
      <w:r w:rsidRPr="00341821">
        <w:rPr>
          <w:rFonts w:ascii="Abadi" w:hAnsi="Abadi" w:cs="Arial"/>
          <w:b/>
          <w:sz w:val="21"/>
          <w:szCs w:val="21"/>
          <w:lang w:eastAsia="x-none"/>
        </w:rPr>
        <w:t>Diputada Ruth Noemí Tiscareño Agoitia</w:t>
      </w:r>
    </w:p>
    <w:p w14:paraId="7EF13133" w14:textId="0D25DD87" w:rsidR="00341821" w:rsidRPr="00341821" w:rsidRDefault="00341821" w:rsidP="00341821">
      <w:pPr>
        <w:jc w:val="center"/>
        <w:rPr>
          <w:rFonts w:ascii="Abadi" w:hAnsi="Abadi" w:cs="Arial"/>
          <w:b/>
          <w:sz w:val="21"/>
          <w:szCs w:val="21"/>
          <w:lang w:eastAsia="x-none"/>
        </w:rPr>
      </w:pPr>
    </w:p>
    <w:p w14:paraId="05F963DF" w14:textId="00B03008" w:rsidR="00341821" w:rsidRPr="00341821" w:rsidRDefault="00341821" w:rsidP="00341821">
      <w:pPr>
        <w:jc w:val="center"/>
        <w:rPr>
          <w:rFonts w:ascii="Abadi" w:hAnsi="Abadi" w:cs="Arial"/>
          <w:b/>
          <w:sz w:val="21"/>
          <w:szCs w:val="21"/>
          <w:lang w:eastAsia="x-none"/>
        </w:rPr>
      </w:pPr>
      <w:r w:rsidRPr="00341821">
        <w:rPr>
          <w:rFonts w:ascii="Abadi" w:hAnsi="Abadi" w:cs="Arial"/>
          <w:b/>
          <w:sz w:val="21"/>
          <w:szCs w:val="21"/>
          <w:lang w:eastAsia="x-none"/>
        </w:rPr>
        <w:t xml:space="preserve">Diputado Miguel Ángel Salim </w:t>
      </w:r>
      <w:proofErr w:type="spellStart"/>
      <w:r w:rsidRPr="00341821">
        <w:rPr>
          <w:rFonts w:ascii="Abadi" w:hAnsi="Abadi" w:cs="Arial"/>
          <w:b/>
          <w:sz w:val="21"/>
          <w:szCs w:val="21"/>
          <w:lang w:eastAsia="x-none"/>
        </w:rPr>
        <w:t>Alle</w:t>
      </w:r>
      <w:proofErr w:type="spellEnd"/>
    </w:p>
    <w:p w14:paraId="4B791CAE" w14:textId="77777777" w:rsidR="00341821" w:rsidRPr="00341821" w:rsidRDefault="00341821" w:rsidP="00341821">
      <w:pPr>
        <w:jc w:val="center"/>
        <w:rPr>
          <w:rFonts w:ascii="Abadi" w:hAnsi="Abadi" w:cs="Arial"/>
          <w:b/>
          <w:sz w:val="21"/>
          <w:szCs w:val="21"/>
          <w:lang w:eastAsia="x-none"/>
        </w:rPr>
      </w:pPr>
    </w:p>
    <w:p w14:paraId="004E21AC" w14:textId="022F564D" w:rsidR="00341821" w:rsidRPr="00341821" w:rsidRDefault="00341821" w:rsidP="00341821">
      <w:pPr>
        <w:jc w:val="center"/>
        <w:rPr>
          <w:rFonts w:ascii="Abadi" w:hAnsi="Abadi" w:cs="Arial"/>
          <w:b/>
          <w:sz w:val="21"/>
          <w:szCs w:val="21"/>
          <w:lang w:eastAsia="x-none"/>
        </w:rPr>
      </w:pPr>
      <w:r w:rsidRPr="00341821">
        <w:rPr>
          <w:rFonts w:ascii="Abadi" w:hAnsi="Abadi" w:cs="Arial"/>
          <w:b/>
          <w:sz w:val="21"/>
          <w:szCs w:val="21"/>
          <w:lang w:eastAsia="x-none"/>
        </w:rPr>
        <w:t>Diputado José Alfonso Borja Pimentel</w:t>
      </w:r>
    </w:p>
    <w:p w14:paraId="36F96282" w14:textId="6D0E836B" w:rsidR="00341821" w:rsidRPr="00341821" w:rsidRDefault="00341821" w:rsidP="00341821">
      <w:pPr>
        <w:jc w:val="center"/>
        <w:rPr>
          <w:rFonts w:ascii="Abadi" w:hAnsi="Abadi" w:cs="Arial"/>
          <w:b/>
          <w:sz w:val="21"/>
          <w:szCs w:val="21"/>
          <w:lang w:eastAsia="x-none"/>
        </w:rPr>
      </w:pPr>
    </w:p>
    <w:p w14:paraId="1844F690" w14:textId="77777777" w:rsidR="00341821" w:rsidRPr="00341821" w:rsidRDefault="00341821" w:rsidP="00341821">
      <w:pPr>
        <w:jc w:val="center"/>
        <w:rPr>
          <w:rFonts w:ascii="Abadi" w:hAnsi="Abadi" w:cs="Arial"/>
          <w:b/>
          <w:sz w:val="21"/>
          <w:szCs w:val="21"/>
          <w:lang w:eastAsia="x-none"/>
        </w:rPr>
      </w:pPr>
      <w:r w:rsidRPr="00341821">
        <w:rPr>
          <w:rFonts w:ascii="Abadi" w:hAnsi="Abadi" w:cs="Arial"/>
          <w:b/>
          <w:sz w:val="21"/>
          <w:szCs w:val="21"/>
          <w:lang w:eastAsia="x-none"/>
        </w:rPr>
        <w:t>Diputada Alma Edwviges Alcaraz Hernández</w:t>
      </w:r>
    </w:p>
    <w:p w14:paraId="15BF4B3E" w14:textId="66B64504" w:rsidR="00362993" w:rsidRDefault="00362993" w:rsidP="00362993">
      <w:pPr>
        <w:spacing w:after="160" w:line="259" w:lineRule="auto"/>
        <w:contextualSpacing/>
        <w:jc w:val="both"/>
        <w:rPr>
          <w:rFonts w:ascii="Abadi" w:hAnsi="Abadi"/>
          <w:sz w:val="21"/>
          <w:szCs w:val="21"/>
        </w:rPr>
      </w:pPr>
    </w:p>
    <w:p w14:paraId="79828CD5" w14:textId="77777777" w:rsidR="00362993" w:rsidRPr="00362993" w:rsidRDefault="00362993" w:rsidP="00362993">
      <w:pPr>
        <w:spacing w:after="160" w:line="259" w:lineRule="auto"/>
        <w:contextualSpacing/>
        <w:jc w:val="both"/>
        <w:rPr>
          <w:rFonts w:ascii="Abadi" w:hAnsi="Abadi"/>
          <w:sz w:val="21"/>
          <w:szCs w:val="21"/>
        </w:rPr>
      </w:pPr>
    </w:p>
    <w:p w14:paraId="7E4E5A4F" w14:textId="00E43CE6" w:rsidR="00297B0D" w:rsidRPr="000E23DE" w:rsidRDefault="00297B0D" w:rsidP="00297B0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SAN FELIPE, GTO.</w:t>
      </w:r>
    </w:p>
    <w:p w14:paraId="17D58650" w14:textId="77777777" w:rsidR="000E23DE" w:rsidRPr="000E23DE" w:rsidRDefault="000E23DE" w:rsidP="000E23DE">
      <w:pPr>
        <w:jc w:val="both"/>
        <w:rPr>
          <w:rFonts w:ascii="Abadi" w:hAnsi="Abadi" w:cs="Arial"/>
          <w:b/>
          <w:bCs/>
          <w:smallCaps/>
          <w:sz w:val="21"/>
          <w:szCs w:val="21"/>
          <w:lang w:val="es-MX"/>
        </w:rPr>
      </w:pPr>
      <w:r w:rsidRPr="000E23DE">
        <w:rPr>
          <w:rFonts w:ascii="Abadi" w:hAnsi="Abadi" w:cs="Arial"/>
          <w:b/>
          <w:bCs/>
          <w:smallCaps/>
          <w:sz w:val="21"/>
          <w:szCs w:val="21"/>
          <w:lang w:val="es-MX"/>
        </w:rPr>
        <w:t>C. Presidenta del Congreso del Estado</w:t>
      </w:r>
    </w:p>
    <w:p w14:paraId="758E7085" w14:textId="77777777" w:rsidR="000E23DE" w:rsidRPr="000E23DE" w:rsidRDefault="000E23DE" w:rsidP="000E23DE">
      <w:pPr>
        <w:jc w:val="both"/>
        <w:rPr>
          <w:rFonts w:ascii="Abadi" w:hAnsi="Abadi" w:cs="Arial"/>
          <w:b/>
          <w:bCs/>
          <w:smallCaps/>
          <w:sz w:val="21"/>
          <w:szCs w:val="21"/>
        </w:rPr>
      </w:pPr>
      <w:r w:rsidRPr="000E23DE">
        <w:rPr>
          <w:rFonts w:ascii="Abadi" w:hAnsi="Abadi" w:cs="Arial"/>
          <w:b/>
          <w:bCs/>
          <w:smallCaps/>
          <w:sz w:val="21"/>
          <w:szCs w:val="21"/>
        </w:rPr>
        <w:t>P r e s e n t e.</w:t>
      </w:r>
    </w:p>
    <w:p w14:paraId="747F86C3" w14:textId="77777777" w:rsidR="000E23DE" w:rsidRPr="000E23DE" w:rsidRDefault="000E23DE" w:rsidP="000E23DE">
      <w:pPr>
        <w:jc w:val="both"/>
        <w:rPr>
          <w:rFonts w:ascii="Abadi" w:hAnsi="Abadi" w:cs="Arial"/>
          <w:sz w:val="21"/>
          <w:szCs w:val="21"/>
          <w:lang w:val="es-MX" w:eastAsia="x-none"/>
        </w:rPr>
      </w:pPr>
    </w:p>
    <w:p w14:paraId="5B61EF22" w14:textId="77777777" w:rsidR="000E23DE" w:rsidRPr="000E23DE" w:rsidRDefault="000E23DE" w:rsidP="000E23DE">
      <w:pPr>
        <w:ind w:firstLine="708"/>
        <w:jc w:val="both"/>
        <w:rPr>
          <w:rFonts w:ascii="Abadi" w:hAnsi="Abadi" w:cs="Arial"/>
          <w:sz w:val="21"/>
          <w:szCs w:val="21"/>
          <w:lang w:val="x-none" w:eastAsia="x-none"/>
        </w:rPr>
      </w:pPr>
      <w:r w:rsidRPr="000E23DE">
        <w:rPr>
          <w:rFonts w:ascii="Abadi" w:hAnsi="Abadi" w:cs="Arial"/>
          <w:sz w:val="21"/>
          <w:szCs w:val="21"/>
          <w:lang w:val="x-none" w:eastAsia="x-none"/>
        </w:rPr>
        <w:t xml:space="preserve">A </w:t>
      </w:r>
      <w:r w:rsidRPr="000E23DE">
        <w:rPr>
          <w:rFonts w:ascii="Abadi" w:hAnsi="Abadi" w:cs="Arial"/>
          <w:sz w:val="21"/>
          <w:szCs w:val="21"/>
          <w:lang w:val="es-MX" w:eastAsia="x-none"/>
        </w:rPr>
        <w:t>esta</w:t>
      </w:r>
      <w:r w:rsidRPr="000E23DE">
        <w:rPr>
          <w:rFonts w:ascii="Abadi" w:hAnsi="Abadi" w:cs="Arial"/>
          <w:sz w:val="21"/>
          <w:szCs w:val="21"/>
          <w:lang w:val="x-none" w:eastAsia="x-none"/>
        </w:rPr>
        <w:t xml:space="preserve"> Comisión de Hacienda y Fiscalización</w:t>
      </w:r>
      <w:r w:rsidRPr="000E23DE">
        <w:rPr>
          <w:rFonts w:ascii="Abadi" w:hAnsi="Abadi" w:cs="Arial"/>
          <w:sz w:val="21"/>
          <w:szCs w:val="21"/>
          <w:lang w:val="es-MX" w:eastAsia="x-none"/>
        </w:rPr>
        <w:t xml:space="preserve"> </w:t>
      </w:r>
      <w:r w:rsidRPr="000E23DE">
        <w:rPr>
          <w:rFonts w:ascii="Abadi" w:hAnsi="Abadi" w:cs="Arial"/>
          <w:sz w:val="21"/>
          <w:szCs w:val="21"/>
          <w:lang w:val="x-none" w:eastAsia="x-none"/>
        </w:rPr>
        <w:t xml:space="preserve">le fue turnado para su estudio y dictamen, el informe </w:t>
      </w:r>
      <w:r w:rsidRPr="000E23DE">
        <w:rPr>
          <w:rFonts w:ascii="Abadi" w:hAnsi="Abadi" w:cs="Arial"/>
          <w:sz w:val="21"/>
          <w:szCs w:val="21"/>
          <w:lang w:val="es-MX" w:eastAsia="x-none"/>
        </w:rPr>
        <w:t xml:space="preserve">general formulado </w:t>
      </w:r>
      <w:r w:rsidRPr="000E23DE">
        <w:rPr>
          <w:rFonts w:ascii="Abadi" w:hAnsi="Abadi" w:cs="Arial"/>
          <w:sz w:val="21"/>
          <w:szCs w:val="21"/>
          <w:lang w:val="x-none" w:eastAsia="x-none"/>
        </w:rPr>
        <w:t xml:space="preserve">por </w:t>
      </w:r>
      <w:r w:rsidRPr="000E23DE">
        <w:rPr>
          <w:rFonts w:ascii="Abadi" w:hAnsi="Abadi" w:cs="Arial"/>
          <w:sz w:val="21"/>
          <w:szCs w:val="21"/>
          <w:lang w:val="es-MX" w:eastAsia="x-none"/>
        </w:rPr>
        <w:t xml:space="preserve">la </w:t>
      </w:r>
      <w:r w:rsidRPr="000E23DE">
        <w:rPr>
          <w:rFonts w:ascii="Abadi" w:hAnsi="Abadi" w:cs="Arial"/>
          <w:sz w:val="21"/>
          <w:szCs w:val="21"/>
          <w:lang w:val="x-none" w:eastAsia="x-none"/>
        </w:rPr>
        <w:t>Auditoría Superior del Estado de Guanajuato</w:t>
      </w:r>
      <w:r w:rsidRPr="000E23DE">
        <w:rPr>
          <w:rFonts w:ascii="Abadi" w:hAnsi="Abadi" w:cs="Arial"/>
          <w:sz w:val="21"/>
          <w:szCs w:val="21"/>
          <w:lang w:val="es-MX" w:eastAsia="x-none"/>
        </w:rPr>
        <w:t xml:space="preserve"> del proceso de entrega recepción </w:t>
      </w:r>
      <w:r w:rsidRPr="000E23DE">
        <w:rPr>
          <w:rFonts w:ascii="Abadi" w:hAnsi="Abadi" w:cs="Arial"/>
          <w:sz w:val="21"/>
          <w:szCs w:val="21"/>
          <w:lang w:val="es-MX" w:eastAsia="x-none"/>
        </w:rPr>
        <w:t xml:space="preserve">correspondiente a la administración pública municipal 2018-2021 </w:t>
      </w:r>
      <w:r w:rsidRPr="000E23DE">
        <w:rPr>
          <w:rFonts w:ascii="Abadi" w:hAnsi="Abadi" w:cs="Arial"/>
          <w:sz w:val="21"/>
          <w:szCs w:val="21"/>
          <w:lang w:val="x-none" w:eastAsia="x-none"/>
        </w:rPr>
        <w:t xml:space="preserve">de </w:t>
      </w:r>
      <w:r w:rsidRPr="000E23DE">
        <w:rPr>
          <w:rFonts w:ascii="Abadi" w:hAnsi="Abadi" w:cs="Arial"/>
          <w:sz w:val="21"/>
          <w:szCs w:val="21"/>
          <w:lang w:val="es-MX" w:eastAsia="x-none"/>
        </w:rPr>
        <w:t>San Felipe</w:t>
      </w:r>
      <w:r w:rsidRPr="000E23DE">
        <w:rPr>
          <w:rFonts w:ascii="Abadi" w:hAnsi="Abadi" w:cs="Arial"/>
          <w:sz w:val="21"/>
          <w:szCs w:val="21"/>
          <w:lang w:val="x-none" w:eastAsia="x-none"/>
        </w:rPr>
        <w:t xml:space="preserve">, </w:t>
      </w:r>
      <w:proofErr w:type="spellStart"/>
      <w:r w:rsidRPr="000E23DE">
        <w:rPr>
          <w:rFonts w:ascii="Abadi" w:hAnsi="Abadi" w:cs="Arial"/>
          <w:sz w:val="21"/>
          <w:szCs w:val="21"/>
          <w:lang w:val="x-none" w:eastAsia="x-none"/>
        </w:rPr>
        <w:t>Gto</w:t>
      </w:r>
      <w:proofErr w:type="spellEnd"/>
      <w:r w:rsidRPr="000E23DE">
        <w:rPr>
          <w:rFonts w:ascii="Abadi" w:hAnsi="Abadi" w:cs="Arial"/>
          <w:sz w:val="21"/>
          <w:szCs w:val="21"/>
          <w:lang w:val="x-none" w:eastAsia="x-none"/>
        </w:rPr>
        <w:t>.</w:t>
      </w:r>
    </w:p>
    <w:p w14:paraId="571FD4C6" w14:textId="77777777" w:rsidR="000E23DE" w:rsidRPr="000E23DE" w:rsidRDefault="000E23DE" w:rsidP="000E23DE">
      <w:pPr>
        <w:ind w:firstLine="708"/>
        <w:jc w:val="both"/>
        <w:rPr>
          <w:rFonts w:ascii="Abadi" w:hAnsi="Abadi" w:cs="Arial"/>
          <w:sz w:val="21"/>
          <w:szCs w:val="21"/>
          <w:lang w:val="x-none" w:eastAsia="x-none"/>
        </w:rPr>
      </w:pPr>
    </w:p>
    <w:p w14:paraId="7B329F92" w14:textId="77777777" w:rsidR="000E23DE" w:rsidRPr="000E23DE" w:rsidRDefault="000E23DE" w:rsidP="000E23DE">
      <w:pPr>
        <w:ind w:firstLine="708"/>
        <w:jc w:val="both"/>
        <w:rPr>
          <w:rFonts w:ascii="Abadi" w:hAnsi="Abadi" w:cs="Arial"/>
          <w:sz w:val="21"/>
          <w:szCs w:val="21"/>
          <w:lang w:val="x-none" w:eastAsia="x-none"/>
        </w:rPr>
      </w:pPr>
      <w:r w:rsidRPr="000E23DE">
        <w:rPr>
          <w:rFonts w:ascii="Abadi" w:hAnsi="Abadi" w:cs="Arial"/>
          <w:sz w:val="21"/>
          <w:szCs w:val="21"/>
          <w:lang w:val="x-none" w:eastAsia="x-none"/>
        </w:rPr>
        <w:t xml:space="preserve">Una vez analizado el referido informe </w:t>
      </w:r>
      <w:r w:rsidRPr="000E23DE">
        <w:rPr>
          <w:rFonts w:ascii="Abadi" w:hAnsi="Abadi" w:cs="Arial"/>
          <w:sz w:val="21"/>
          <w:szCs w:val="21"/>
          <w:lang w:val="es-MX" w:eastAsia="x-none"/>
        </w:rPr>
        <w:t>general</w:t>
      </w:r>
      <w:r w:rsidRPr="000E23DE">
        <w:rPr>
          <w:rFonts w:ascii="Abadi" w:hAnsi="Abadi" w:cs="Arial"/>
          <w:sz w:val="21"/>
          <w:szCs w:val="21"/>
          <w:lang w:val="x-none" w:eastAsia="x-none"/>
        </w:rPr>
        <w:t>, con fundamento en lo dispuesto por los artículos 112, fracción X</w:t>
      </w:r>
      <w:r w:rsidRPr="000E23DE">
        <w:rPr>
          <w:rFonts w:ascii="Abadi" w:hAnsi="Abadi" w:cs="Arial"/>
          <w:sz w:val="21"/>
          <w:szCs w:val="21"/>
          <w:lang w:val="es-MX" w:eastAsia="x-none"/>
        </w:rPr>
        <w:t>V</w:t>
      </w:r>
      <w:r w:rsidRPr="000E23DE">
        <w:rPr>
          <w:rFonts w:ascii="Abadi" w:hAnsi="Abadi" w:cs="Arial"/>
          <w:sz w:val="21"/>
          <w:szCs w:val="21"/>
          <w:lang w:val="x-none" w:eastAsia="x-none"/>
        </w:rPr>
        <w:t xml:space="preserve"> y 171 de la Ley Orgánica del Poder Legislativo, nos permitimos rendir el siguiente:</w:t>
      </w:r>
    </w:p>
    <w:p w14:paraId="6020969A" w14:textId="77777777" w:rsidR="000E23DE" w:rsidRPr="000E23DE" w:rsidRDefault="000E23DE" w:rsidP="000E23DE">
      <w:pPr>
        <w:ind w:firstLine="708"/>
        <w:jc w:val="both"/>
        <w:rPr>
          <w:rFonts w:ascii="Abadi" w:hAnsi="Abadi" w:cs="Arial"/>
          <w:sz w:val="21"/>
          <w:szCs w:val="21"/>
          <w:lang w:val="x-none" w:eastAsia="x-none"/>
        </w:rPr>
      </w:pPr>
    </w:p>
    <w:p w14:paraId="5D3E87CE" w14:textId="77777777" w:rsidR="000E23DE" w:rsidRPr="000E23DE" w:rsidRDefault="000E23DE" w:rsidP="000E23DE">
      <w:pPr>
        <w:keepNext/>
        <w:jc w:val="center"/>
        <w:outlineLvl w:val="0"/>
        <w:rPr>
          <w:rFonts w:ascii="Abadi" w:eastAsia="Arial Unicode MS" w:hAnsi="Abadi" w:cs="Arial"/>
          <w:b/>
          <w:bCs/>
          <w:sz w:val="21"/>
          <w:szCs w:val="21"/>
        </w:rPr>
      </w:pPr>
      <w:r w:rsidRPr="000E23DE">
        <w:rPr>
          <w:rFonts w:ascii="Abadi" w:eastAsia="Arial Unicode MS" w:hAnsi="Abadi" w:cs="Arial"/>
          <w:b/>
          <w:bCs/>
          <w:sz w:val="21"/>
          <w:szCs w:val="21"/>
        </w:rPr>
        <w:t>D i c t a m e n</w:t>
      </w:r>
    </w:p>
    <w:p w14:paraId="2C6B29F4" w14:textId="77777777" w:rsidR="000E23DE" w:rsidRDefault="000E23DE" w:rsidP="000E23DE">
      <w:pPr>
        <w:ind w:firstLine="708"/>
        <w:jc w:val="both"/>
        <w:rPr>
          <w:rFonts w:ascii="Abadi" w:hAnsi="Abadi" w:cs="Arial"/>
          <w:b/>
          <w:bCs/>
          <w:sz w:val="21"/>
          <w:szCs w:val="21"/>
          <w:lang w:val="es-MX" w:eastAsia="x-none"/>
        </w:rPr>
      </w:pPr>
    </w:p>
    <w:p w14:paraId="42ECDF53" w14:textId="14C388FE" w:rsidR="000E23DE" w:rsidRPr="000E23DE" w:rsidRDefault="000E23DE" w:rsidP="000E23DE">
      <w:pPr>
        <w:ind w:firstLine="708"/>
        <w:jc w:val="both"/>
        <w:rPr>
          <w:rFonts w:ascii="Abadi" w:hAnsi="Abadi" w:cs="Arial"/>
          <w:b/>
          <w:bCs/>
          <w:sz w:val="21"/>
          <w:szCs w:val="21"/>
          <w:lang w:val="es-MX" w:eastAsia="x-none"/>
        </w:rPr>
      </w:pPr>
      <w:r w:rsidRPr="000E23DE">
        <w:rPr>
          <w:rFonts w:ascii="Abadi" w:hAnsi="Abadi" w:cs="Arial"/>
          <w:b/>
          <w:bCs/>
          <w:sz w:val="21"/>
          <w:szCs w:val="21"/>
          <w:lang w:val="es-MX" w:eastAsia="x-none"/>
        </w:rPr>
        <w:t>I. Antecedentes:</w:t>
      </w:r>
    </w:p>
    <w:p w14:paraId="144045CD" w14:textId="77777777" w:rsidR="000E23DE" w:rsidRPr="000E23DE" w:rsidRDefault="000E23DE" w:rsidP="000E23DE">
      <w:pPr>
        <w:ind w:firstLine="708"/>
        <w:jc w:val="both"/>
        <w:rPr>
          <w:rFonts w:ascii="Abadi" w:hAnsi="Abadi" w:cs="Arial"/>
          <w:sz w:val="21"/>
          <w:szCs w:val="21"/>
          <w:lang w:val="es-MX" w:eastAsia="x-none"/>
        </w:rPr>
      </w:pPr>
    </w:p>
    <w:p w14:paraId="00C28A5D"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 xml:space="preserve">En cumplimiento a lo establecido en el artículo 48 de la Ley Orgánica Municipal para el Estado de Guanajuato, el ayuntamiento de San Felipe, </w:t>
      </w:r>
      <w:proofErr w:type="spellStart"/>
      <w:r w:rsidRPr="000E23DE">
        <w:rPr>
          <w:rFonts w:ascii="Abadi" w:hAnsi="Abadi" w:cs="Arial"/>
          <w:sz w:val="21"/>
          <w:szCs w:val="21"/>
          <w:lang w:val="es-MX" w:eastAsia="x-none"/>
        </w:rPr>
        <w:t>Gto</w:t>
      </w:r>
      <w:proofErr w:type="spellEnd"/>
      <w:r w:rsidRPr="000E23DE">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4242D0CD" w14:textId="77777777" w:rsidR="000E23DE" w:rsidRPr="000E23DE" w:rsidRDefault="000E23DE" w:rsidP="000E23DE">
      <w:pPr>
        <w:ind w:firstLine="708"/>
        <w:jc w:val="both"/>
        <w:rPr>
          <w:rFonts w:ascii="Abadi" w:hAnsi="Abadi" w:cs="Arial"/>
          <w:sz w:val="21"/>
          <w:szCs w:val="21"/>
          <w:lang w:val="es-MX" w:eastAsia="x-none"/>
        </w:rPr>
      </w:pPr>
    </w:p>
    <w:p w14:paraId="18511919"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0E23DE">
        <w:rPr>
          <w:rFonts w:ascii="Abadi" w:hAnsi="Abadi" w:cs="Arial"/>
          <w:sz w:val="21"/>
          <w:szCs w:val="21"/>
        </w:rPr>
        <w:t>de la Ley Orgánica Municipal para el Estado de Guanajuato</w:t>
      </w:r>
      <w:r w:rsidRPr="000E23DE">
        <w:rPr>
          <w:rFonts w:ascii="Abadi" w:hAnsi="Abadi" w:cs="Arial"/>
          <w:sz w:val="21"/>
          <w:szCs w:val="21"/>
          <w:lang w:val="es-MX" w:eastAsia="x-none"/>
        </w:rPr>
        <w:t xml:space="preserve">, mismo que se turnó a esta Comisión </w:t>
      </w:r>
      <w:r w:rsidRPr="000E23DE">
        <w:rPr>
          <w:rFonts w:ascii="Abadi" w:hAnsi="Abadi" w:cs="Arial"/>
          <w:bCs/>
          <w:sz w:val="21"/>
          <w:szCs w:val="21"/>
          <w:lang w:val="es-MX" w:eastAsia="x-none"/>
        </w:rPr>
        <w:t>el 7 de abril de 2022</w:t>
      </w:r>
      <w:r w:rsidRPr="000E23DE">
        <w:rPr>
          <w:rFonts w:ascii="Abadi" w:hAnsi="Abadi" w:cs="Arial"/>
          <w:sz w:val="21"/>
          <w:szCs w:val="21"/>
          <w:lang w:val="es-MX" w:eastAsia="x-none"/>
        </w:rPr>
        <w:t xml:space="preserve"> para su estudio y dictamen,</w:t>
      </w:r>
      <w:r w:rsidRPr="000E23DE">
        <w:rPr>
          <w:rFonts w:ascii="Abadi" w:hAnsi="Abadi" w:cs="Arial"/>
          <w:b/>
          <w:sz w:val="21"/>
          <w:szCs w:val="21"/>
          <w:lang w:val="es-MX" w:eastAsia="x-none"/>
        </w:rPr>
        <w:t xml:space="preserve"> </w:t>
      </w:r>
      <w:r w:rsidRPr="000E23DE">
        <w:rPr>
          <w:rFonts w:ascii="Abadi" w:hAnsi="Abadi" w:cs="Arial"/>
          <w:sz w:val="21"/>
          <w:szCs w:val="21"/>
          <w:lang w:val="es-MX" w:eastAsia="x-none"/>
        </w:rPr>
        <w:t>la cual lo radicó el 19 de abril del año en curso.</w:t>
      </w:r>
    </w:p>
    <w:p w14:paraId="7A3CA41A" w14:textId="77777777" w:rsidR="000E23DE" w:rsidRPr="000E23DE" w:rsidRDefault="000E23DE" w:rsidP="000E23DE">
      <w:pPr>
        <w:ind w:firstLine="708"/>
        <w:jc w:val="both"/>
        <w:rPr>
          <w:rFonts w:ascii="Abadi" w:hAnsi="Abadi" w:cs="Arial"/>
          <w:b/>
          <w:bCs/>
          <w:sz w:val="21"/>
          <w:szCs w:val="21"/>
          <w:lang w:val="es-MX" w:eastAsia="x-none"/>
        </w:rPr>
      </w:pPr>
    </w:p>
    <w:p w14:paraId="0370795A" w14:textId="77777777" w:rsidR="000E23DE" w:rsidRPr="000E23DE" w:rsidRDefault="000E23DE" w:rsidP="000E23DE">
      <w:pPr>
        <w:ind w:firstLine="708"/>
        <w:jc w:val="both"/>
        <w:rPr>
          <w:rFonts w:ascii="Abadi" w:hAnsi="Abadi" w:cs="Arial"/>
          <w:b/>
          <w:bCs/>
          <w:sz w:val="21"/>
          <w:szCs w:val="21"/>
          <w:lang w:val="es-MX" w:eastAsia="x-none"/>
        </w:rPr>
      </w:pPr>
      <w:r w:rsidRPr="000E23DE">
        <w:rPr>
          <w:rFonts w:ascii="Abadi" w:hAnsi="Abadi" w:cs="Arial"/>
          <w:b/>
          <w:bCs/>
          <w:sz w:val="21"/>
          <w:szCs w:val="21"/>
          <w:lang w:val="es-MX" w:eastAsia="x-none"/>
        </w:rPr>
        <w:t>II. Competencia:</w:t>
      </w:r>
    </w:p>
    <w:p w14:paraId="0CEC2792" w14:textId="77777777" w:rsidR="000E23DE" w:rsidRPr="000E23DE" w:rsidRDefault="000E23DE" w:rsidP="000E23DE">
      <w:pPr>
        <w:ind w:firstLine="708"/>
        <w:jc w:val="both"/>
        <w:rPr>
          <w:rFonts w:ascii="Abadi" w:hAnsi="Abadi" w:cs="Arial"/>
          <w:b/>
          <w:bCs/>
          <w:sz w:val="21"/>
          <w:szCs w:val="21"/>
          <w:lang w:val="es-MX" w:eastAsia="x-none"/>
        </w:rPr>
      </w:pPr>
    </w:p>
    <w:p w14:paraId="5AB6D684"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5FAE476D" w14:textId="77777777" w:rsidR="000E23DE" w:rsidRPr="000E23DE" w:rsidRDefault="000E23DE" w:rsidP="000E23DE">
      <w:pPr>
        <w:jc w:val="both"/>
        <w:rPr>
          <w:rFonts w:ascii="Abadi" w:hAnsi="Abadi" w:cs="Arial"/>
          <w:sz w:val="21"/>
          <w:szCs w:val="21"/>
          <w:lang w:val="es-MX" w:eastAsia="x-none"/>
        </w:rPr>
      </w:pPr>
    </w:p>
    <w:p w14:paraId="3BF70BBF"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w:t>
      </w:r>
      <w:r w:rsidRPr="000E23DE">
        <w:rPr>
          <w:rFonts w:ascii="Abadi" w:hAnsi="Abadi" w:cs="Arial"/>
          <w:sz w:val="21"/>
          <w:szCs w:val="21"/>
          <w:lang w:val="es-MX" w:eastAsia="x-none"/>
        </w:rPr>
        <w:lastRenderedPageBreak/>
        <w:t xml:space="preserve">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0F8A6E7D" w14:textId="77777777" w:rsidR="000E23DE" w:rsidRPr="000E23DE" w:rsidRDefault="000E23DE" w:rsidP="000E23DE">
      <w:pPr>
        <w:ind w:firstLine="708"/>
        <w:jc w:val="both"/>
        <w:rPr>
          <w:rFonts w:ascii="Abadi" w:hAnsi="Abadi" w:cs="Arial"/>
          <w:sz w:val="21"/>
          <w:szCs w:val="21"/>
          <w:lang w:val="es-MX" w:eastAsia="x-none"/>
        </w:rPr>
      </w:pPr>
    </w:p>
    <w:p w14:paraId="4CBD6B8E"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0E23DE">
        <w:rPr>
          <w:rFonts w:ascii="Abadi" w:hAnsi="Abadi" w:cs="Arial"/>
          <w:sz w:val="21"/>
          <w:szCs w:val="21"/>
          <w:lang w:eastAsia="x-none"/>
        </w:rPr>
        <w:t xml:space="preserve"> emite</w:t>
      </w:r>
      <w:r w:rsidRPr="000E23DE">
        <w:rPr>
          <w:rFonts w:ascii="Abadi" w:hAnsi="Abadi" w:cs="Arial"/>
          <w:sz w:val="21"/>
          <w:szCs w:val="21"/>
          <w:lang w:val="es-MX" w:eastAsia="x-none"/>
        </w:rPr>
        <w:t xml:space="preserve"> un informe general del proceso de entrega recepción y lo remite al Congreso del Estado.</w:t>
      </w:r>
    </w:p>
    <w:p w14:paraId="19D3FEA1" w14:textId="77777777" w:rsidR="000E23DE" w:rsidRPr="000E23DE" w:rsidRDefault="000E23DE" w:rsidP="000E23DE">
      <w:pPr>
        <w:ind w:firstLine="708"/>
        <w:jc w:val="both"/>
        <w:rPr>
          <w:rFonts w:ascii="Abadi" w:hAnsi="Abadi" w:cs="Arial"/>
          <w:sz w:val="21"/>
          <w:szCs w:val="21"/>
          <w:lang w:val="es-MX" w:eastAsia="x-none"/>
        </w:rPr>
      </w:pPr>
    </w:p>
    <w:p w14:paraId="74DC2A5F" w14:textId="77777777" w:rsidR="000E23DE" w:rsidRPr="000E23DE" w:rsidRDefault="000E23DE" w:rsidP="000E23DE">
      <w:pPr>
        <w:ind w:firstLine="708"/>
        <w:jc w:val="both"/>
        <w:rPr>
          <w:rFonts w:ascii="Abadi" w:hAnsi="Abadi" w:cs="Arial"/>
          <w:color w:val="000000"/>
          <w:sz w:val="21"/>
          <w:szCs w:val="21"/>
        </w:rPr>
      </w:pPr>
      <w:r w:rsidRPr="000E23DE">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0E23DE">
        <w:rPr>
          <w:rFonts w:ascii="Abadi" w:hAnsi="Abadi" w:cs="Arial"/>
          <w:sz w:val="21"/>
          <w:szCs w:val="21"/>
        </w:rPr>
        <w:t xml:space="preserve">a la Auditoría Superior del Estado de Guanajuato, </w:t>
      </w:r>
      <w:r w:rsidRPr="000E23DE">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D526E15" w14:textId="77777777" w:rsidR="000E23DE" w:rsidRPr="000E23DE" w:rsidRDefault="000E23DE" w:rsidP="000E23DE">
      <w:pPr>
        <w:ind w:firstLine="708"/>
        <w:jc w:val="both"/>
        <w:rPr>
          <w:rFonts w:ascii="Abadi" w:hAnsi="Abadi" w:cs="Arial"/>
          <w:color w:val="000000"/>
          <w:sz w:val="21"/>
          <w:szCs w:val="21"/>
        </w:rPr>
      </w:pPr>
    </w:p>
    <w:p w14:paraId="1E55E0F1" w14:textId="77777777" w:rsidR="000E23DE" w:rsidRPr="000E23DE" w:rsidRDefault="000E23DE" w:rsidP="000E23DE">
      <w:pPr>
        <w:ind w:firstLine="708"/>
        <w:jc w:val="both"/>
        <w:rPr>
          <w:rFonts w:ascii="Abadi" w:hAnsi="Abadi" w:cs="Arial"/>
          <w:sz w:val="21"/>
          <w:szCs w:val="21"/>
          <w:lang w:val="es-MX"/>
        </w:rPr>
      </w:pPr>
      <w:r w:rsidRPr="000E23DE">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0E23DE">
        <w:rPr>
          <w:rFonts w:ascii="Abadi" w:hAnsi="Abadi" w:cs="Arial"/>
          <w:sz w:val="21"/>
          <w:szCs w:val="21"/>
          <w:lang w:val="es-MX"/>
        </w:rPr>
        <w:t xml:space="preserve">Contraloría Municipal de San Felipe, </w:t>
      </w:r>
      <w:proofErr w:type="spellStart"/>
      <w:r w:rsidRPr="000E23DE">
        <w:rPr>
          <w:rFonts w:ascii="Abadi" w:hAnsi="Abadi" w:cs="Arial"/>
          <w:sz w:val="21"/>
          <w:szCs w:val="21"/>
          <w:lang w:val="es-MX"/>
        </w:rPr>
        <w:t>Gto</w:t>
      </w:r>
      <w:proofErr w:type="spellEnd"/>
      <w:r w:rsidRPr="000E23DE">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5FA331B3" w14:textId="77777777" w:rsidR="000E23DE" w:rsidRPr="000E23DE" w:rsidRDefault="000E23DE" w:rsidP="000E23DE">
      <w:pPr>
        <w:ind w:firstLine="708"/>
        <w:jc w:val="both"/>
        <w:rPr>
          <w:rFonts w:ascii="Abadi" w:hAnsi="Abadi" w:cs="Arial"/>
          <w:sz w:val="21"/>
          <w:szCs w:val="21"/>
          <w:lang w:val="es-MX"/>
        </w:rPr>
      </w:pPr>
    </w:p>
    <w:p w14:paraId="12B68A0E" w14:textId="77777777" w:rsidR="000E23DE" w:rsidRPr="000E23DE" w:rsidRDefault="000E23DE" w:rsidP="000E23DE">
      <w:pPr>
        <w:ind w:firstLine="708"/>
        <w:jc w:val="both"/>
        <w:rPr>
          <w:rFonts w:ascii="Abadi" w:hAnsi="Abadi" w:cs="Arial"/>
          <w:b/>
          <w:bCs/>
          <w:sz w:val="21"/>
          <w:szCs w:val="21"/>
          <w:lang w:val="es-MX" w:eastAsia="x-none"/>
        </w:rPr>
      </w:pPr>
      <w:r w:rsidRPr="000E23DE">
        <w:rPr>
          <w:rFonts w:ascii="Abadi" w:hAnsi="Abadi" w:cs="Arial"/>
          <w:b/>
          <w:bCs/>
          <w:sz w:val="21"/>
          <w:szCs w:val="21"/>
          <w:lang w:val="es-MX" w:eastAsia="x-none"/>
        </w:rPr>
        <w:t>III. Procedimiento:</w:t>
      </w:r>
    </w:p>
    <w:p w14:paraId="7FDAEF62" w14:textId="77777777" w:rsidR="000E23DE" w:rsidRPr="000E23DE" w:rsidRDefault="000E23DE" w:rsidP="000E23DE">
      <w:pPr>
        <w:ind w:firstLine="708"/>
        <w:jc w:val="both"/>
        <w:rPr>
          <w:rFonts w:ascii="Abadi" w:hAnsi="Abadi" w:cs="Arial"/>
          <w:sz w:val="21"/>
          <w:szCs w:val="21"/>
          <w:lang w:val="es-MX"/>
        </w:rPr>
      </w:pPr>
    </w:p>
    <w:p w14:paraId="0D1E7A91"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693CAD35" w14:textId="77777777" w:rsidR="000E23DE" w:rsidRPr="000E23DE" w:rsidRDefault="000E23DE" w:rsidP="000E23DE">
      <w:pPr>
        <w:jc w:val="both"/>
        <w:rPr>
          <w:rFonts w:ascii="Abadi" w:hAnsi="Abadi" w:cs="Arial"/>
          <w:sz w:val="21"/>
          <w:szCs w:val="21"/>
          <w:lang w:val="es-MX" w:eastAsia="x-none"/>
        </w:rPr>
      </w:pPr>
    </w:p>
    <w:p w14:paraId="57CDC07D"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 xml:space="preserve">Por su parte, el artículo 44 de la Ley Orgánica Municipal para el Estado de Guanajuato refiere que el ayuntamiento saliente hará entrega al ayuntamiento entrante del expediente que contenga la situación que guarda la administración pública municipal, </w:t>
      </w:r>
      <w:r w:rsidRPr="000E23DE">
        <w:rPr>
          <w:rFonts w:ascii="Abadi" w:hAnsi="Abadi" w:cs="Arial"/>
          <w:sz w:val="21"/>
          <w:szCs w:val="21"/>
          <w:lang w:val="es-MX" w:eastAsia="x-none"/>
        </w:rPr>
        <w:t>como parte del proceso de entrega recepción, el cual se conforma por las siguientes etapas:</w:t>
      </w:r>
    </w:p>
    <w:p w14:paraId="0B5E6D61" w14:textId="77777777" w:rsidR="000E23DE" w:rsidRPr="000E23DE" w:rsidRDefault="000E23DE" w:rsidP="000E23DE">
      <w:pPr>
        <w:ind w:firstLine="708"/>
        <w:jc w:val="both"/>
        <w:rPr>
          <w:rFonts w:ascii="Abadi" w:hAnsi="Abadi" w:cs="Arial"/>
          <w:sz w:val="21"/>
          <w:szCs w:val="21"/>
          <w:lang w:val="es-MX" w:eastAsia="x-none"/>
        </w:rPr>
      </w:pPr>
    </w:p>
    <w:p w14:paraId="4096E047" w14:textId="77777777" w:rsidR="000E23DE" w:rsidRPr="000E23DE" w:rsidRDefault="000E23DE" w:rsidP="000F0F3C">
      <w:pPr>
        <w:numPr>
          <w:ilvl w:val="0"/>
          <w:numId w:val="83"/>
        </w:numPr>
        <w:spacing w:after="240"/>
        <w:jc w:val="both"/>
        <w:rPr>
          <w:rFonts w:ascii="Abadi" w:hAnsi="Abadi" w:cs="Arial"/>
          <w:sz w:val="21"/>
          <w:szCs w:val="21"/>
          <w:lang w:val="es-MX" w:eastAsia="x-none"/>
        </w:rPr>
      </w:pPr>
      <w:r w:rsidRPr="000E23DE">
        <w:rPr>
          <w:rFonts w:ascii="Abadi" w:hAnsi="Abadi" w:cs="Arial"/>
          <w:sz w:val="21"/>
          <w:szCs w:val="21"/>
          <w:lang w:val="es-MX" w:eastAsia="x-none"/>
        </w:rPr>
        <w:t>Integración del expediente de entrega recepción;</w:t>
      </w:r>
    </w:p>
    <w:p w14:paraId="7726ECEA" w14:textId="77777777" w:rsidR="000E23DE" w:rsidRPr="000E23DE" w:rsidRDefault="000E23DE" w:rsidP="000E23DE">
      <w:pPr>
        <w:ind w:left="1068"/>
        <w:jc w:val="both"/>
        <w:rPr>
          <w:rFonts w:ascii="Abadi" w:hAnsi="Abadi" w:cs="Arial"/>
          <w:sz w:val="21"/>
          <w:szCs w:val="21"/>
          <w:lang w:val="es-MX" w:eastAsia="x-none"/>
        </w:rPr>
      </w:pPr>
    </w:p>
    <w:p w14:paraId="2B5BC724" w14:textId="77777777" w:rsidR="000E23DE" w:rsidRPr="000E23DE" w:rsidRDefault="000E23DE" w:rsidP="000F0F3C">
      <w:pPr>
        <w:numPr>
          <w:ilvl w:val="0"/>
          <w:numId w:val="83"/>
        </w:numPr>
        <w:jc w:val="both"/>
        <w:rPr>
          <w:rFonts w:ascii="Abadi" w:hAnsi="Abadi" w:cs="Arial"/>
          <w:sz w:val="21"/>
          <w:szCs w:val="21"/>
          <w:lang w:val="es-MX" w:eastAsia="x-none"/>
        </w:rPr>
      </w:pPr>
      <w:r w:rsidRPr="000E23DE">
        <w:rPr>
          <w:rFonts w:ascii="Abadi" w:hAnsi="Abadi" w:cs="Arial"/>
          <w:sz w:val="21"/>
          <w:szCs w:val="21"/>
          <w:lang w:val="es-MX" w:eastAsia="x-none"/>
        </w:rPr>
        <w:t>Acto de entrega recepción en el que la Auditoría Superior del Estado de Guanajuato funge como observador; y</w:t>
      </w:r>
    </w:p>
    <w:p w14:paraId="7AF38CE9" w14:textId="77777777" w:rsidR="000E23DE" w:rsidRPr="000E23DE" w:rsidRDefault="000E23DE" w:rsidP="000E23DE">
      <w:pPr>
        <w:spacing w:after="200" w:line="276" w:lineRule="auto"/>
        <w:ind w:left="720"/>
        <w:contextualSpacing/>
        <w:rPr>
          <w:rFonts w:ascii="Abadi" w:hAnsi="Abadi" w:cs="Arial"/>
          <w:sz w:val="21"/>
          <w:szCs w:val="21"/>
          <w:lang w:val="es-MX" w:eastAsia="x-none"/>
        </w:rPr>
      </w:pPr>
    </w:p>
    <w:p w14:paraId="6C71C8DE" w14:textId="77777777" w:rsidR="000E23DE" w:rsidRPr="000E23DE" w:rsidRDefault="000E23DE" w:rsidP="000F0F3C">
      <w:pPr>
        <w:numPr>
          <w:ilvl w:val="0"/>
          <w:numId w:val="83"/>
        </w:numPr>
        <w:jc w:val="both"/>
        <w:rPr>
          <w:rFonts w:ascii="Abadi" w:hAnsi="Abadi" w:cs="Arial"/>
          <w:sz w:val="21"/>
          <w:szCs w:val="21"/>
          <w:lang w:val="es-MX" w:eastAsia="x-none"/>
        </w:rPr>
      </w:pPr>
      <w:r w:rsidRPr="000E23DE">
        <w:rPr>
          <w:rFonts w:ascii="Abadi" w:hAnsi="Abadi" w:cs="Arial"/>
          <w:sz w:val="21"/>
          <w:szCs w:val="21"/>
          <w:lang w:val="es-MX" w:eastAsia="x-none"/>
        </w:rPr>
        <w:t>Revisión del expediente de entrega recepción.</w:t>
      </w:r>
    </w:p>
    <w:p w14:paraId="6433E129" w14:textId="77777777" w:rsidR="000E23DE" w:rsidRPr="000E23DE" w:rsidRDefault="000E23DE" w:rsidP="000E23DE">
      <w:pPr>
        <w:spacing w:after="200" w:line="276" w:lineRule="auto"/>
        <w:ind w:left="720"/>
        <w:contextualSpacing/>
        <w:rPr>
          <w:rFonts w:ascii="Abadi" w:hAnsi="Abadi" w:cs="Arial"/>
          <w:sz w:val="21"/>
          <w:szCs w:val="21"/>
          <w:lang w:val="es-MX" w:eastAsia="x-none"/>
        </w:rPr>
      </w:pPr>
    </w:p>
    <w:p w14:paraId="3551CD1E"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La Auditoría Superior del Estado funge como asesor en las etapas señaladas en los incisos a y c.</w:t>
      </w:r>
    </w:p>
    <w:p w14:paraId="1E36CEF8" w14:textId="77777777" w:rsidR="000E23DE" w:rsidRPr="000E23DE" w:rsidRDefault="000E23DE" w:rsidP="000E23DE">
      <w:pPr>
        <w:jc w:val="both"/>
        <w:rPr>
          <w:rFonts w:ascii="Abadi" w:hAnsi="Abadi" w:cs="Arial"/>
          <w:sz w:val="21"/>
          <w:szCs w:val="21"/>
          <w:lang w:val="es-MX" w:eastAsia="x-none"/>
        </w:rPr>
      </w:pPr>
    </w:p>
    <w:p w14:paraId="37AEB61E"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448D7550" w14:textId="77777777" w:rsidR="000E23DE" w:rsidRPr="000E23DE" w:rsidRDefault="000E23DE" w:rsidP="000E23DE">
      <w:pPr>
        <w:ind w:firstLine="708"/>
        <w:jc w:val="both"/>
        <w:rPr>
          <w:rFonts w:ascii="Abadi" w:hAnsi="Abadi" w:cs="Arial"/>
          <w:sz w:val="21"/>
          <w:szCs w:val="21"/>
          <w:lang w:val="es-MX" w:eastAsia="x-none"/>
        </w:rPr>
      </w:pPr>
    </w:p>
    <w:p w14:paraId="01DA64CB"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2597459" w14:textId="77777777" w:rsidR="000E23DE" w:rsidRPr="000E23DE" w:rsidRDefault="000E23DE" w:rsidP="000E23DE">
      <w:pPr>
        <w:ind w:firstLine="708"/>
        <w:jc w:val="both"/>
        <w:rPr>
          <w:rFonts w:ascii="Abadi" w:hAnsi="Abadi" w:cs="Arial"/>
          <w:i/>
          <w:sz w:val="21"/>
          <w:szCs w:val="21"/>
          <w:lang w:val="es-MX" w:eastAsia="x-none"/>
        </w:rPr>
      </w:pPr>
    </w:p>
    <w:p w14:paraId="2CD14171" w14:textId="77777777" w:rsidR="000E23DE" w:rsidRPr="000E23DE" w:rsidRDefault="000E23DE" w:rsidP="000E23DE">
      <w:pPr>
        <w:jc w:val="right"/>
        <w:rPr>
          <w:rFonts w:ascii="Abadi" w:hAnsi="Abadi" w:cs="Arial"/>
          <w:b/>
          <w:i/>
          <w:sz w:val="21"/>
          <w:szCs w:val="21"/>
        </w:rPr>
      </w:pPr>
      <w:r w:rsidRPr="000E23DE">
        <w:rPr>
          <w:rFonts w:ascii="Abadi" w:hAnsi="Abadi" w:cs="Arial"/>
          <w:b/>
          <w:i/>
          <w:sz w:val="21"/>
          <w:szCs w:val="21"/>
        </w:rPr>
        <w:t>Contenido del expediente de entrega recepción</w:t>
      </w:r>
    </w:p>
    <w:p w14:paraId="72C864FD" w14:textId="77777777" w:rsidR="000E23DE" w:rsidRPr="000E23DE" w:rsidRDefault="000E23DE" w:rsidP="000E23DE">
      <w:pPr>
        <w:ind w:left="709"/>
        <w:jc w:val="both"/>
        <w:rPr>
          <w:rFonts w:ascii="Abadi" w:hAnsi="Abadi" w:cs="Arial"/>
          <w:i/>
          <w:sz w:val="21"/>
          <w:szCs w:val="21"/>
        </w:rPr>
      </w:pPr>
      <w:r w:rsidRPr="000E23DE">
        <w:rPr>
          <w:rFonts w:ascii="Abadi" w:hAnsi="Abadi" w:cs="Arial"/>
          <w:b/>
          <w:bCs/>
          <w:i/>
          <w:sz w:val="21"/>
          <w:szCs w:val="21"/>
        </w:rPr>
        <w:t>Artículo</w:t>
      </w:r>
      <w:r w:rsidRPr="000E23DE">
        <w:rPr>
          <w:rFonts w:ascii="Abadi" w:hAnsi="Abadi" w:cs="Arial"/>
          <w:i/>
          <w:sz w:val="21"/>
          <w:szCs w:val="21"/>
        </w:rPr>
        <w:t xml:space="preserve"> </w:t>
      </w:r>
      <w:r w:rsidRPr="000E23DE">
        <w:rPr>
          <w:rFonts w:ascii="Abadi" w:hAnsi="Abadi" w:cs="Arial"/>
          <w:b/>
          <w:bCs/>
          <w:i/>
          <w:sz w:val="21"/>
          <w:szCs w:val="21"/>
        </w:rPr>
        <w:t>45</w:t>
      </w:r>
      <w:r w:rsidRPr="000E23DE">
        <w:rPr>
          <w:rFonts w:ascii="Abadi" w:hAnsi="Abadi" w:cs="Arial"/>
          <w:i/>
          <w:sz w:val="21"/>
          <w:szCs w:val="21"/>
        </w:rPr>
        <w:t>. La integración del expediente a que se refiere el artículo anterior será responsabilidad del Ayuntamiento saliente, y deberá contener, por lo menos, la información relativa a:</w:t>
      </w:r>
    </w:p>
    <w:p w14:paraId="0CD72F0E" w14:textId="77777777" w:rsidR="000E23DE" w:rsidRPr="000E23DE" w:rsidRDefault="000E23DE" w:rsidP="000E23DE">
      <w:pPr>
        <w:ind w:left="709"/>
        <w:jc w:val="both"/>
        <w:rPr>
          <w:rFonts w:ascii="Abadi" w:hAnsi="Abadi" w:cs="Arial"/>
          <w:i/>
          <w:sz w:val="21"/>
          <w:szCs w:val="21"/>
        </w:rPr>
      </w:pPr>
    </w:p>
    <w:p w14:paraId="3634EA5A"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I.</w:t>
      </w:r>
      <w:r w:rsidRPr="000E23DE">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270F565D" w14:textId="77777777" w:rsidR="000E23DE" w:rsidRPr="000E23DE" w:rsidRDefault="000E23DE" w:rsidP="000E23DE">
      <w:pPr>
        <w:jc w:val="both"/>
        <w:rPr>
          <w:rFonts w:ascii="Abadi" w:hAnsi="Abadi" w:cs="Arial"/>
          <w:i/>
          <w:sz w:val="21"/>
          <w:szCs w:val="21"/>
        </w:rPr>
      </w:pPr>
    </w:p>
    <w:p w14:paraId="1270F532"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II.</w:t>
      </w:r>
      <w:r w:rsidRPr="000E23DE">
        <w:rPr>
          <w:rFonts w:ascii="Abadi" w:hAnsi="Abadi" w:cs="Arial"/>
          <w:i/>
          <w:sz w:val="21"/>
          <w:szCs w:val="21"/>
        </w:rPr>
        <w:t xml:space="preserve"> La documentación relativa a la situación financiera y presupuestal, que deberán contener los estados </w:t>
      </w:r>
      <w:r w:rsidRPr="000E23DE">
        <w:rPr>
          <w:rFonts w:ascii="Abadi" w:hAnsi="Abadi" w:cs="Arial"/>
          <w:i/>
          <w:sz w:val="21"/>
          <w:szCs w:val="21"/>
        </w:rPr>
        <w:lastRenderedPageBreak/>
        <w:t>financieros y presupuestales, los libros de contabilidad, pólizas contables y registros auxiliares, correspondientes al Ayuntamiento saliente. Corresponde al Tesorero Municipal proporcionar esta información;</w:t>
      </w:r>
    </w:p>
    <w:p w14:paraId="127B369D" w14:textId="77777777" w:rsidR="000E23DE" w:rsidRPr="000E23DE" w:rsidRDefault="000E23DE" w:rsidP="000E23DE">
      <w:pPr>
        <w:ind w:left="709"/>
        <w:jc w:val="both"/>
        <w:rPr>
          <w:rFonts w:ascii="Abadi" w:hAnsi="Abadi" w:cs="Arial"/>
          <w:i/>
          <w:sz w:val="21"/>
          <w:szCs w:val="21"/>
        </w:rPr>
      </w:pPr>
    </w:p>
    <w:p w14:paraId="1BEAE866"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 xml:space="preserve">III. </w:t>
      </w:r>
      <w:r w:rsidRPr="000E23DE">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1DE24FD9" w14:textId="77777777" w:rsidR="000E23DE" w:rsidRPr="000E23DE" w:rsidRDefault="000E23DE" w:rsidP="000E23DE">
      <w:pPr>
        <w:ind w:left="709"/>
        <w:jc w:val="both"/>
        <w:rPr>
          <w:rFonts w:ascii="Abadi" w:hAnsi="Abadi" w:cs="Arial"/>
          <w:i/>
          <w:sz w:val="21"/>
          <w:szCs w:val="21"/>
        </w:rPr>
      </w:pPr>
    </w:p>
    <w:p w14:paraId="0E1DF38E"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IV.</w:t>
      </w:r>
      <w:r w:rsidRPr="000E23DE">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2E153926" w14:textId="77777777" w:rsidR="000E23DE" w:rsidRPr="000E23DE" w:rsidRDefault="000E23DE" w:rsidP="000E23DE">
      <w:pPr>
        <w:ind w:left="709"/>
        <w:jc w:val="both"/>
        <w:rPr>
          <w:rFonts w:ascii="Abadi" w:hAnsi="Abadi" w:cs="Arial"/>
          <w:i/>
          <w:sz w:val="21"/>
          <w:szCs w:val="21"/>
        </w:rPr>
      </w:pPr>
    </w:p>
    <w:p w14:paraId="7F3E20DF" w14:textId="77777777" w:rsidR="000E23DE" w:rsidRPr="000E23DE" w:rsidRDefault="000E23DE" w:rsidP="000E23DE">
      <w:pPr>
        <w:ind w:left="709"/>
        <w:jc w:val="both"/>
        <w:rPr>
          <w:rFonts w:ascii="Abadi" w:hAnsi="Abadi" w:cs="Arial"/>
          <w:b/>
          <w:i/>
          <w:sz w:val="21"/>
          <w:szCs w:val="21"/>
        </w:rPr>
      </w:pPr>
      <w:r w:rsidRPr="000E23DE">
        <w:rPr>
          <w:rFonts w:ascii="Abadi" w:hAnsi="Abadi" w:cs="Arial"/>
          <w:b/>
          <w:i/>
          <w:sz w:val="21"/>
          <w:szCs w:val="21"/>
        </w:rPr>
        <w:t xml:space="preserve">V. </w:t>
      </w:r>
      <w:r w:rsidRPr="000E23DE">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0D800273" w14:textId="77777777" w:rsidR="000E23DE" w:rsidRPr="000E23DE" w:rsidRDefault="000E23DE" w:rsidP="000E23DE">
      <w:pPr>
        <w:ind w:left="709"/>
        <w:jc w:val="both"/>
        <w:rPr>
          <w:rFonts w:ascii="Abadi" w:hAnsi="Abadi" w:cs="Arial"/>
          <w:i/>
          <w:sz w:val="21"/>
          <w:szCs w:val="21"/>
        </w:rPr>
      </w:pPr>
    </w:p>
    <w:p w14:paraId="02EABDF0"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VI.</w:t>
      </w:r>
      <w:r w:rsidRPr="000E23DE">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02855098" w14:textId="77777777" w:rsidR="000E23DE" w:rsidRPr="000E23DE" w:rsidRDefault="000E23DE" w:rsidP="000E23DE">
      <w:pPr>
        <w:ind w:left="709"/>
        <w:jc w:val="both"/>
        <w:rPr>
          <w:rFonts w:ascii="Abadi" w:hAnsi="Abadi" w:cs="Arial"/>
          <w:i/>
          <w:sz w:val="21"/>
          <w:szCs w:val="21"/>
        </w:rPr>
      </w:pPr>
    </w:p>
    <w:p w14:paraId="4F7197BC"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VII.</w:t>
      </w:r>
      <w:r w:rsidRPr="000E23DE">
        <w:rPr>
          <w:rFonts w:ascii="Abadi" w:hAnsi="Abadi" w:cs="Arial"/>
          <w:i/>
          <w:sz w:val="21"/>
          <w:szCs w:val="21"/>
        </w:rPr>
        <w:t xml:space="preserve"> Los manuales de organización y de procedimientos, la plantilla y los expedientes del personal al servicio del </w:t>
      </w:r>
      <w:r w:rsidRPr="000E23DE">
        <w:rPr>
          <w:rFonts w:ascii="Abadi" w:hAnsi="Abadi" w:cs="Arial"/>
          <w:i/>
          <w:sz w:val="21"/>
          <w:szCs w:val="21"/>
        </w:rPr>
        <w:t>Municipio, antigüedad, prestaciones, catálogo de puestos, condiciones generales de trabajo y demás información conducente. Corresponde al Tesorero Municipal proporcionar esta información;</w:t>
      </w:r>
    </w:p>
    <w:p w14:paraId="53D6E0D5" w14:textId="77777777" w:rsidR="000E23DE" w:rsidRPr="000E23DE" w:rsidRDefault="000E23DE" w:rsidP="000E23DE">
      <w:pPr>
        <w:ind w:left="709"/>
        <w:jc w:val="both"/>
        <w:rPr>
          <w:rFonts w:ascii="Abadi" w:hAnsi="Abadi" w:cs="Arial"/>
          <w:i/>
          <w:sz w:val="21"/>
          <w:szCs w:val="21"/>
        </w:rPr>
      </w:pPr>
    </w:p>
    <w:p w14:paraId="757C1FE5"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 xml:space="preserve">VIII. </w:t>
      </w:r>
      <w:r w:rsidRPr="000E23DE">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35E09033" w14:textId="77777777" w:rsidR="000E23DE" w:rsidRPr="000E23DE" w:rsidRDefault="000E23DE" w:rsidP="000E23DE">
      <w:pPr>
        <w:ind w:left="709"/>
        <w:jc w:val="both"/>
        <w:rPr>
          <w:rFonts w:ascii="Abadi" w:hAnsi="Abadi" w:cs="Arial"/>
          <w:i/>
          <w:sz w:val="21"/>
          <w:szCs w:val="21"/>
        </w:rPr>
      </w:pPr>
    </w:p>
    <w:p w14:paraId="0308BFAF"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IX.</w:t>
      </w:r>
      <w:r w:rsidRPr="000E23DE">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01AE572C" w14:textId="77777777" w:rsidR="000E23DE" w:rsidRPr="000E23DE" w:rsidRDefault="000E23DE" w:rsidP="000E23DE">
      <w:pPr>
        <w:ind w:left="709"/>
        <w:jc w:val="both"/>
        <w:rPr>
          <w:rFonts w:ascii="Abadi" w:hAnsi="Abadi" w:cs="Arial"/>
          <w:i/>
          <w:sz w:val="21"/>
          <w:szCs w:val="21"/>
        </w:rPr>
      </w:pPr>
    </w:p>
    <w:p w14:paraId="1852E81D"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X.</w:t>
      </w:r>
      <w:r w:rsidRPr="000E23DE">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3F9F62B1" w14:textId="77777777" w:rsidR="000E23DE" w:rsidRPr="000E23DE" w:rsidRDefault="000E23DE" w:rsidP="000E23DE">
      <w:pPr>
        <w:ind w:left="709"/>
        <w:jc w:val="both"/>
        <w:rPr>
          <w:rFonts w:ascii="Abadi" w:hAnsi="Abadi" w:cs="Arial"/>
          <w:i/>
          <w:sz w:val="21"/>
          <w:szCs w:val="21"/>
        </w:rPr>
      </w:pPr>
    </w:p>
    <w:p w14:paraId="609A016D"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XI.</w:t>
      </w:r>
      <w:r w:rsidRPr="000E23DE">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0F359428" w14:textId="77777777" w:rsidR="000E23DE" w:rsidRPr="000E23DE" w:rsidRDefault="000E23DE" w:rsidP="000E23DE">
      <w:pPr>
        <w:ind w:left="709"/>
        <w:jc w:val="both"/>
        <w:rPr>
          <w:rFonts w:ascii="Abadi" w:hAnsi="Abadi" w:cs="Arial"/>
          <w:i/>
          <w:sz w:val="21"/>
          <w:szCs w:val="21"/>
        </w:rPr>
      </w:pPr>
    </w:p>
    <w:p w14:paraId="1581890B" w14:textId="77777777" w:rsidR="000E23DE" w:rsidRPr="000E23DE" w:rsidRDefault="000E23DE" w:rsidP="000E23DE">
      <w:pPr>
        <w:ind w:left="709"/>
        <w:jc w:val="both"/>
        <w:rPr>
          <w:rFonts w:ascii="Abadi" w:hAnsi="Abadi" w:cs="Arial"/>
          <w:i/>
          <w:sz w:val="21"/>
          <w:szCs w:val="21"/>
        </w:rPr>
      </w:pPr>
      <w:r w:rsidRPr="000E23DE">
        <w:rPr>
          <w:rFonts w:ascii="Abadi" w:hAnsi="Abadi" w:cs="Arial"/>
          <w:b/>
          <w:i/>
          <w:sz w:val="21"/>
          <w:szCs w:val="21"/>
        </w:rPr>
        <w:t xml:space="preserve">XII. </w:t>
      </w:r>
      <w:r w:rsidRPr="000E23DE">
        <w:rPr>
          <w:rFonts w:ascii="Abadi" w:hAnsi="Abadi" w:cs="Arial"/>
          <w:i/>
          <w:sz w:val="21"/>
          <w:szCs w:val="21"/>
        </w:rPr>
        <w:t xml:space="preserve">Los expedientes formados con motivo de juicios de cualquier naturaleza en los que el Municipio sea parte, especificando la etapa procedimental en que se encuentran, alguna carga procesal y la fecha de vencimiento, además de los requerimientos e informes pendientes </w:t>
      </w:r>
      <w:r w:rsidRPr="000E23DE">
        <w:rPr>
          <w:rFonts w:ascii="Abadi" w:hAnsi="Abadi" w:cs="Arial"/>
          <w:i/>
          <w:sz w:val="21"/>
          <w:szCs w:val="21"/>
        </w:rPr>
        <w:lastRenderedPageBreak/>
        <w:t>de entregar. Corresponde al Síndico del Ayuntamiento proporcionar esta información;</w:t>
      </w:r>
    </w:p>
    <w:p w14:paraId="25731B8D" w14:textId="77777777" w:rsidR="000E23DE" w:rsidRPr="000E23DE" w:rsidRDefault="000E23DE" w:rsidP="000E23DE">
      <w:pPr>
        <w:ind w:left="709"/>
        <w:jc w:val="both"/>
        <w:rPr>
          <w:rFonts w:ascii="Abadi" w:hAnsi="Abadi" w:cs="Arial"/>
          <w:i/>
          <w:sz w:val="21"/>
          <w:szCs w:val="21"/>
        </w:rPr>
      </w:pPr>
    </w:p>
    <w:p w14:paraId="4BF4BEAC"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r w:rsidRPr="000E23DE">
        <w:rPr>
          <w:rFonts w:ascii="Abadi" w:hAnsi="Abadi" w:cs="Arial"/>
          <w:b/>
          <w:i/>
          <w:sz w:val="21"/>
          <w:szCs w:val="21"/>
          <w:lang w:val="es-MX" w:eastAsia="x-none"/>
        </w:rPr>
        <w:t>XIII.</w:t>
      </w:r>
      <w:r w:rsidRPr="000E23DE">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0743AD25"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p>
    <w:p w14:paraId="4A56240E"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r w:rsidRPr="000E23DE">
        <w:rPr>
          <w:rFonts w:ascii="Abadi" w:hAnsi="Abadi" w:cs="Arial"/>
          <w:b/>
          <w:i/>
          <w:sz w:val="21"/>
          <w:szCs w:val="21"/>
          <w:lang w:val="es-MX" w:eastAsia="x-none"/>
        </w:rPr>
        <w:t>XIV.</w:t>
      </w:r>
      <w:r w:rsidRPr="000E23DE">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65B20F17"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p>
    <w:p w14:paraId="7AF9D5AB"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r w:rsidRPr="000E23DE">
        <w:rPr>
          <w:rFonts w:ascii="Abadi" w:hAnsi="Abadi" w:cs="Arial"/>
          <w:b/>
          <w:i/>
          <w:sz w:val="21"/>
          <w:szCs w:val="21"/>
          <w:lang w:val="es-MX" w:eastAsia="x-none"/>
        </w:rPr>
        <w:t xml:space="preserve">XV. </w:t>
      </w:r>
      <w:r w:rsidRPr="000E23DE">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5D870C09"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p>
    <w:p w14:paraId="20E5AC7C"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r w:rsidRPr="000E23DE">
        <w:rPr>
          <w:rFonts w:ascii="Abadi" w:hAnsi="Abadi" w:cs="Arial"/>
          <w:b/>
          <w:i/>
          <w:sz w:val="21"/>
          <w:szCs w:val="21"/>
          <w:lang w:val="es-MX" w:eastAsia="x-none"/>
        </w:rPr>
        <w:t xml:space="preserve">XVI. </w:t>
      </w:r>
      <w:r w:rsidRPr="000E23DE">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2616C426"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p>
    <w:p w14:paraId="526FBAFF"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r w:rsidRPr="000E23DE">
        <w:rPr>
          <w:rFonts w:ascii="Abadi" w:hAnsi="Abadi" w:cs="Arial"/>
          <w:b/>
          <w:i/>
          <w:sz w:val="21"/>
          <w:szCs w:val="21"/>
          <w:lang w:val="es-MX" w:eastAsia="x-none"/>
        </w:rPr>
        <w:t xml:space="preserve">XVII. </w:t>
      </w:r>
      <w:r w:rsidRPr="000E23DE">
        <w:rPr>
          <w:rFonts w:ascii="Abadi" w:hAnsi="Abadi" w:cs="Arial"/>
          <w:b/>
          <w:i/>
          <w:sz w:val="21"/>
          <w:szCs w:val="21"/>
          <w:lang w:val="es-MX" w:eastAsia="x-none"/>
        </w:rPr>
        <w:tab/>
      </w:r>
      <w:r w:rsidRPr="000E23DE">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2365B6A2" w14:textId="77777777" w:rsidR="000E23DE" w:rsidRPr="000E23DE" w:rsidRDefault="000E23DE" w:rsidP="000E23DE">
      <w:pPr>
        <w:ind w:left="709"/>
        <w:jc w:val="both"/>
        <w:rPr>
          <w:rFonts w:ascii="Abadi" w:hAnsi="Abadi" w:cs="Arial"/>
          <w:i/>
          <w:sz w:val="21"/>
          <w:szCs w:val="21"/>
        </w:rPr>
      </w:pPr>
    </w:p>
    <w:p w14:paraId="101C3135" w14:textId="77777777" w:rsidR="000E23DE" w:rsidRPr="000E23DE" w:rsidRDefault="000E23DE" w:rsidP="000E23DE">
      <w:pPr>
        <w:autoSpaceDE w:val="0"/>
        <w:autoSpaceDN w:val="0"/>
        <w:spacing w:line="276" w:lineRule="auto"/>
        <w:ind w:left="709" w:right="119"/>
        <w:jc w:val="both"/>
        <w:rPr>
          <w:rFonts w:ascii="Abadi" w:hAnsi="Abadi" w:cs="Arial"/>
          <w:i/>
          <w:sz w:val="21"/>
          <w:szCs w:val="21"/>
          <w:lang w:val="es-MX" w:eastAsia="x-none"/>
        </w:rPr>
      </w:pPr>
      <w:r w:rsidRPr="000E23DE">
        <w:rPr>
          <w:rFonts w:ascii="Abadi" w:hAnsi="Abadi" w:cs="Arial"/>
          <w:b/>
          <w:i/>
          <w:sz w:val="21"/>
          <w:szCs w:val="21"/>
          <w:lang w:val="es-MX" w:eastAsia="x-none"/>
        </w:rPr>
        <w:t>XVIII.</w:t>
      </w:r>
      <w:r w:rsidRPr="000E23DE">
        <w:rPr>
          <w:rFonts w:ascii="Abadi" w:hAnsi="Abadi" w:cs="Arial"/>
          <w:b/>
          <w:i/>
          <w:sz w:val="21"/>
          <w:szCs w:val="21"/>
          <w:lang w:val="es-MX" w:eastAsia="x-none"/>
        </w:rPr>
        <w:tab/>
      </w:r>
      <w:r w:rsidRPr="000E23DE">
        <w:rPr>
          <w:rFonts w:ascii="Abadi" w:hAnsi="Abadi" w:cs="Arial"/>
          <w:i/>
          <w:sz w:val="21"/>
          <w:szCs w:val="21"/>
          <w:lang w:val="es-MX" w:eastAsia="x-none"/>
        </w:rPr>
        <w:t xml:space="preserve">La demás información que se estime relevante para garantizar la continuidad de la administración pública municipal. </w:t>
      </w:r>
    </w:p>
    <w:p w14:paraId="24987541" w14:textId="77777777" w:rsidR="000E23DE" w:rsidRPr="000E23DE" w:rsidRDefault="000E23DE" w:rsidP="000E23DE">
      <w:pPr>
        <w:ind w:left="709"/>
        <w:jc w:val="both"/>
        <w:rPr>
          <w:rFonts w:ascii="Abadi" w:hAnsi="Abadi" w:cs="Arial"/>
          <w:i/>
          <w:sz w:val="21"/>
          <w:szCs w:val="21"/>
        </w:rPr>
      </w:pPr>
    </w:p>
    <w:p w14:paraId="07D6FE88" w14:textId="77777777" w:rsidR="000E23DE" w:rsidRPr="000E23DE" w:rsidRDefault="000E23DE" w:rsidP="000E23DE">
      <w:pPr>
        <w:ind w:left="709" w:right="119"/>
        <w:jc w:val="both"/>
        <w:rPr>
          <w:rFonts w:ascii="Abadi" w:hAnsi="Abadi" w:cs="Arial"/>
          <w:i/>
          <w:sz w:val="21"/>
          <w:szCs w:val="21"/>
        </w:rPr>
      </w:pPr>
      <w:r w:rsidRPr="000E23DE">
        <w:rPr>
          <w:rFonts w:ascii="Abadi" w:hAnsi="Abadi" w:cs="Arial"/>
          <w:i/>
          <w:sz w:val="21"/>
          <w:szCs w:val="21"/>
        </w:rPr>
        <w:t xml:space="preserve">La información a que se refieren las fracciones II, IV, V, VI, VII, X, XIII y XV </w:t>
      </w:r>
      <w:r w:rsidRPr="000E23DE">
        <w:rPr>
          <w:rFonts w:ascii="Abadi" w:hAnsi="Abadi" w:cs="Arial"/>
          <w:i/>
          <w:sz w:val="21"/>
          <w:szCs w:val="21"/>
        </w:rPr>
        <w:t>deberá ser entregada además, en medios magnéticos o electrónicos.</w:t>
      </w:r>
    </w:p>
    <w:p w14:paraId="5DEF588F" w14:textId="77777777" w:rsidR="000E23DE" w:rsidRPr="000E23DE" w:rsidRDefault="000E23DE" w:rsidP="000E23DE">
      <w:pPr>
        <w:ind w:left="34" w:right="119"/>
        <w:jc w:val="both"/>
        <w:rPr>
          <w:rFonts w:ascii="Abadi" w:hAnsi="Abadi" w:cs="Arial"/>
          <w:i/>
          <w:sz w:val="21"/>
          <w:szCs w:val="21"/>
        </w:rPr>
      </w:pPr>
    </w:p>
    <w:p w14:paraId="422545C8" w14:textId="77777777" w:rsidR="000E23DE" w:rsidRPr="000E23DE" w:rsidRDefault="000E23DE" w:rsidP="000E23DE">
      <w:pPr>
        <w:ind w:left="709" w:right="119"/>
        <w:jc w:val="both"/>
        <w:rPr>
          <w:rFonts w:ascii="Abadi" w:hAnsi="Abadi" w:cs="Arial"/>
          <w:i/>
          <w:sz w:val="21"/>
          <w:szCs w:val="21"/>
        </w:rPr>
      </w:pPr>
      <w:r w:rsidRPr="000E23DE">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2AF2EFB6" w14:textId="77777777" w:rsidR="000E23DE" w:rsidRPr="000E23DE" w:rsidRDefault="000E23DE" w:rsidP="000E23DE">
      <w:pPr>
        <w:rPr>
          <w:rFonts w:ascii="Abadi" w:hAnsi="Abadi" w:cs="Arial"/>
          <w:b/>
          <w:bCs/>
          <w:i/>
          <w:sz w:val="21"/>
          <w:szCs w:val="21"/>
        </w:rPr>
      </w:pPr>
    </w:p>
    <w:p w14:paraId="44E2DBBA" w14:textId="77777777" w:rsidR="000E23DE" w:rsidRPr="000E23DE" w:rsidRDefault="000E23DE" w:rsidP="000E23DE">
      <w:pPr>
        <w:ind w:firstLine="708"/>
        <w:jc w:val="both"/>
        <w:rPr>
          <w:rFonts w:ascii="Abadi" w:hAnsi="Abadi" w:cs="Arial"/>
          <w:sz w:val="21"/>
          <w:szCs w:val="21"/>
        </w:rPr>
      </w:pPr>
      <w:r w:rsidRPr="000E23DE">
        <w:rPr>
          <w:rFonts w:ascii="Abadi" w:hAnsi="Abadi" w:cs="Arial"/>
          <w:bCs/>
          <w:sz w:val="21"/>
          <w:szCs w:val="21"/>
        </w:rPr>
        <w:t>Por su parte, el artículo 46 del referido ordenamiento establece la obligación de</w:t>
      </w:r>
      <w:r w:rsidRPr="000E23DE">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4E145AC4" w14:textId="77777777" w:rsidR="000E23DE" w:rsidRPr="000E23DE" w:rsidRDefault="000E23DE" w:rsidP="000E23DE">
      <w:pPr>
        <w:ind w:firstLine="708"/>
        <w:jc w:val="both"/>
        <w:rPr>
          <w:rFonts w:ascii="Abadi" w:hAnsi="Abadi" w:cs="Arial"/>
          <w:sz w:val="21"/>
          <w:szCs w:val="21"/>
          <w:lang w:eastAsia="x-none"/>
        </w:rPr>
      </w:pPr>
    </w:p>
    <w:p w14:paraId="7DEAF621" w14:textId="77777777" w:rsidR="000E23DE" w:rsidRPr="000E23DE" w:rsidRDefault="000E23DE" w:rsidP="000E23DE">
      <w:pPr>
        <w:ind w:firstLine="708"/>
        <w:jc w:val="both"/>
        <w:rPr>
          <w:rFonts w:ascii="Abadi" w:hAnsi="Abadi" w:cs="Arial"/>
          <w:bCs/>
          <w:sz w:val="21"/>
          <w:szCs w:val="21"/>
        </w:rPr>
      </w:pPr>
      <w:r w:rsidRPr="000E23DE">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39F14387" w14:textId="77777777" w:rsidR="000E23DE" w:rsidRPr="000E23DE" w:rsidRDefault="000E23DE" w:rsidP="000E23DE">
      <w:pPr>
        <w:ind w:firstLine="708"/>
        <w:jc w:val="both"/>
        <w:rPr>
          <w:rFonts w:ascii="Abadi" w:hAnsi="Abadi" w:cs="Arial"/>
          <w:bCs/>
          <w:sz w:val="21"/>
          <w:szCs w:val="21"/>
        </w:rPr>
      </w:pPr>
    </w:p>
    <w:p w14:paraId="77B86F7A" w14:textId="77777777" w:rsidR="000E23DE" w:rsidRPr="000E23DE" w:rsidRDefault="000E23DE" w:rsidP="000E23DE">
      <w:pPr>
        <w:ind w:firstLine="708"/>
        <w:jc w:val="both"/>
        <w:rPr>
          <w:rFonts w:ascii="Abadi" w:hAnsi="Abadi" w:cs="Arial"/>
          <w:bCs/>
          <w:sz w:val="21"/>
          <w:szCs w:val="21"/>
        </w:rPr>
      </w:pPr>
      <w:r w:rsidRPr="000E23DE">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9998890" w14:textId="77777777" w:rsidR="000E23DE" w:rsidRPr="000E23DE" w:rsidRDefault="000E23DE" w:rsidP="000E23DE">
      <w:pPr>
        <w:jc w:val="both"/>
        <w:rPr>
          <w:rFonts w:ascii="Abadi" w:hAnsi="Abadi" w:cs="Arial"/>
          <w:bCs/>
          <w:sz w:val="21"/>
          <w:szCs w:val="21"/>
        </w:rPr>
      </w:pPr>
    </w:p>
    <w:p w14:paraId="1218F639" w14:textId="77777777" w:rsidR="000E23DE" w:rsidRPr="000E23DE" w:rsidRDefault="000E23DE" w:rsidP="000E23DE">
      <w:pPr>
        <w:spacing w:after="200" w:line="276" w:lineRule="auto"/>
        <w:ind w:left="709"/>
        <w:contextualSpacing/>
        <w:jc w:val="both"/>
        <w:rPr>
          <w:rFonts w:ascii="Abadi" w:hAnsi="Abadi" w:cs="Arial"/>
          <w:bCs/>
          <w:i/>
          <w:sz w:val="21"/>
          <w:szCs w:val="21"/>
        </w:rPr>
      </w:pPr>
      <w:r w:rsidRPr="000E23DE">
        <w:rPr>
          <w:rFonts w:ascii="Abadi" w:hAnsi="Abadi" w:cs="Arial"/>
          <w:b/>
          <w:bCs/>
          <w:i/>
          <w:sz w:val="21"/>
          <w:szCs w:val="21"/>
        </w:rPr>
        <w:t>I.</w:t>
      </w:r>
      <w:r w:rsidRPr="000E23DE">
        <w:rPr>
          <w:rFonts w:ascii="Abadi" w:hAnsi="Abadi" w:cs="Arial"/>
          <w:bCs/>
          <w:i/>
          <w:sz w:val="21"/>
          <w:szCs w:val="21"/>
        </w:rPr>
        <w:t xml:space="preserve"> Las conclusiones de la evaluación y comprobación de cada uno de los puntos a que se refiere el artículo 45 de la presente Ley;</w:t>
      </w:r>
    </w:p>
    <w:p w14:paraId="62AAB090" w14:textId="77777777" w:rsidR="000E23DE" w:rsidRPr="000E23DE" w:rsidRDefault="000E23DE" w:rsidP="000E23DE">
      <w:pPr>
        <w:spacing w:after="200" w:line="276" w:lineRule="auto"/>
        <w:ind w:left="709"/>
        <w:contextualSpacing/>
        <w:jc w:val="both"/>
        <w:rPr>
          <w:rFonts w:ascii="Abadi" w:hAnsi="Abadi" w:cs="Arial"/>
          <w:bCs/>
          <w:i/>
          <w:sz w:val="21"/>
          <w:szCs w:val="21"/>
        </w:rPr>
      </w:pPr>
    </w:p>
    <w:p w14:paraId="49446592" w14:textId="77777777" w:rsidR="000E23DE" w:rsidRPr="000E23DE" w:rsidRDefault="000E23DE" w:rsidP="000E23DE">
      <w:pPr>
        <w:spacing w:after="200" w:line="276" w:lineRule="auto"/>
        <w:ind w:left="709"/>
        <w:contextualSpacing/>
        <w:jc w:val="both"/>
        <w:rPr>
          <w:rFonts w:ascii="Abadi" w:hAnsi="Abadi" w:cs="Arial"/>
          <w:bCs/>
          <w:i/>
          <w:sz w:val="21"/>
          <w:szCs w:val="21"/>
        </w:rPr>
      </w:pPr>
      <w:r w:rsidRPr="000E23DE">
        <w:rPr>
          <w:rFonts w:ascii="Abadi" w:hAnsi="Abadi" w:cs="Arial"/>
          <w:b/>
          <w:bCs/>
          <w:i/>
          <w:sz w:val="21"/>
          <w:szCs w:val="21"/>
        </w:rPr>
        <w:t>II.</w:t>
      </w:r>
      <w:r w:rsidRPr="000E23DE">
        <w:rPr>
          <w:rFonts w:ascii="Abadi" w:hAnsi="Abadi" w:cs="Arial"/>
          <w:bCs/>
          <w:i/>
          <w:sz w:val="21"/>
          <w:szCs w:val="21"/>
        </w:rPr>
        <w:t xml:space="preserve"> Las diligencias o comparecencias de servidores públicos del Ayuntamiento saliente o en funciones necesarias para aclaración;</w:t>
      </w:r>
    </w:p>
    <w:p w14:paraId="5FF96309" w14:textId="77777777" w:rsidR="000E23DE" w:rsidRPr="000E23DE" w:rsidRDefault="000E23DE" w:rsidP="000E23DE">
      <w:pPr>
        <w:spacing w:after="200" w:line="276" w:lineRule="auto"/>
        <w:ind w:left="709"/>
        <w:contextualSpacing/>
        <w:jc w:val="both"/>
        <w:rPr>
          <w:rFonts w:ascii="Abadi" w:hAnsi="Abadi" w:cs="Arial"/>
          <w:bCs/>
          <w:i/>
          <w:sz w:val="21"/>
          <w:szCs w:val="21"/>
        </w:rPr>
      </w:pPr>
    </w:p>
    <w:p w14:paraId="7D5937AB" w14:textId="77777777" w:rsidR="000E23DE" w:rsidRPr="000E23DE" w:rsidRDefault="000E23DE" w:rsidP="000E23DE">
      <w:pPr>
        <w:spacing w:after="200" w:line="276" w:lineRule="auto"/>
        <w:ind w:left="709"/>
        <w:contextualSpacing/>
        <w:jc w:val="both"/>
        <w:rPr>
          <w:rFonts w:ascii="Abadi" w:hAnsi="Abadi" w:cs="Arial"/>
          <w:bCs/>
          <w:i/>
          <w:sz w:val="21"/>
          <w:szCs w:val="21"/>
        </w:rPr>
      </w:pPr>
      <w:r w:rsidRPr="000E23DE">
        <w:rPr>
          <w:rFonts w:ascii="Abadi" w:hAnsi="Abadi" w:cs="Arial"/>
          <w:b/>
          <w:bCs/>
          <w:i/>
          <w:sz w:val="21"/>
          <w:szCs w:val="21"/>
        </w:rPr>
        <w:t>III.</w:t>
      </w:r>
      <w:r w:rsidRPr="000E23DE">
        <w:rPr>
          <w:rFonts w:ascii="Abadi" w:hAnsi="Abadi" w:cs="Arial"/>
          <w:bCs/>
          <w:i/>
          <w:sz w:val="21"/>
          <w:szCs w:val="21"/>
        </w:rPr>
        <w:t xml:space="preserve"> Observaciones generadas del análisis de los puntos a que se refiere el artículo 45 de la presente Ley;</w:t>
      </w:r>
    </w:p>
    <w:p w14:paraId="62B98E6F" w14:textId="77777777" w:rsidR="000E23DE" w:rsidRPr="000E23DE" w:rsidRDefault="000E23DE" w:rsidP="000E23DE">
      <w:pPr>
        <w:spacing w:after="200" w:line="276" w:lineRule="auto"/>
        <w:ind w:left="709"/>
        <w:contextualSpacing/>
        <w:jc w:val="both"/>
        <w:rPr>
          <w:rFonts w:ascii="Abadi" w:hAnsi="Abadi" w:cs="Arial"/>
          <w:bCs/>
          <w:i/>
          <w:sz w:val="21"/>
          <w:szCs w:val="21"/>
        </w:rPr>
      </w:pPr>
    </w:p>
    <w:p w14:paraId="039A2726" w14:textId="77777777" w:rsidR="000E23DE" w:rsidRPr="000E23DE" w:rsidRDefault="000E23DE" w:rsidP="000E23DE">
      <w:pPr>
        <w:spacing w:after="200" w:line="276" w:lineRule="auto"/>
        <w:ind w:left="709"/>
        <w:contextualSpacing/>
        <w:jc w:val="both"/>
        <w:rPr>
          <w:rFonts w:ascii="Abadi" w:hAnsi="Abadi" w:cs="Arial"/>
          <w:bCs/>
          <w:i/>
          <w:sz w:val="21"/>
          <w:szCs w:val="21"/>
        </w:rPr>
      </w:pPr>
      <w:r w:rsidRPr="000E23DE">
        <w:rPr>
          <w:rFonts w:ascii="Abadi" w:hAnsi="Abadi" w:cs="Arial"/>
          <w:b/>
          <w:bCs/>
          <w:i/>
          <w:sz w:val="21"/>
          <w:szCs w:val="21"/>
        </w:rPr>
        <w:t>IV.</w:t>
      </w:r>
      <w:r w:rsidRPr="000E23DE">
        <w:rPr>
          <w:rFonts w:ascii="Abadi" w:hAnsi="Abadi" w:cs="Arial"/>
          <w:bCs/>
          <w:i/>
          <w:sz w:val="21"/>
          <w:szCs w:val="21"/>
        </w:rPr>
        <w:t xml:space="preserve"> Promoción de presuntas responsabilidades con motivo de las observaciones generadas; y</w:t>
      </w:r>
    </w:p>
    <w:p w14:paraId="4BDC82B8" w14:textId="77777777" w:rsidR="000E23DE" w:rsidRPr="000E23DE" w:rsidRDefault="000E23DE" w:rsidP="000E23DE">
      <w:pPr>
        <w:spacing w:after="200" w:line="276" w:lineRule="auto"/>
        <w:ind w:left="709"/>
        <w:contextualSpacing/>
        <w:jc w:val="both"/>
        <w:rPr>
          <w:rFonts w:ascii="Abadi" w:hAnsi="Abadi" w:cs="Arial"/>
          <w:bCs/>
          <w:i/>
          <w:sz w:val="21"/>
          <w:szCs w:val="21"/>
        </w:rPr>
      </w:pPr>
    </w:p>
    <w:p w14:paraId="658FA33C" w14:textId="77777777" w:rsidR="000E23DE" w:rsidRPr="000E23DE" w:rsidRDefault="000E23DE" w:rsidP="000E23DE">
      <w:pPr>
        <w:spacing w:line="276" w:lineRule="auto"/>
        <w:ind w:left="709"/>
        <w:contextualSpacing/>
        <w:jc w:val="both"/>
        <w:rPr>
          <w:rFonts w:ascii="Abadi" w:hAnsi="Abadi" w:cs="Arial"/>
          <w:bCs/>
          <w:i/>
          <w:sz w:val="21"/>
          <w:szCs w:val="21"/>
        </w:rPr>
      </w:pPr>
      <w:r w:rsidRPr="000E23DE">
        <w:rPr>
          <w:rFonts w:ascii="Abadi" w:hAnsi="Abadi" w:cs="Arial"/>
          <w:b/>
          <w:bCs/>
          <w:i/>
          <w:sz w:val="21"/>
          <w:szCs w:val="21"/>
        </w:rPr>
        <w:t>V.</w:t>
      </w:r>
      <w:r w:rsidRPr="000E23DE">
        <w:rPr>
          <w:rFonts w:ascii="Abadi" w:hAnsi="Abadi" w:cs="Arial"/>
          <w:bCs/>
          <w:i/>
          <w:sz w:val="21"/>
          <w:szCs w:val="21"/>
        </w:rPr>
        <w:t xml:space="preserve"> Recomendaciones de la comisión.</w:t>
      </w:r>
    </w:p>
    <w:p w14:paraId="52761F32" w14:textId="77777777" w:rsidR="000E23DE" w:rsidRPr="000E23DE" w:rsidRDefault="000E23DE" w:rsidP="000E23DE">
      <w:pPr>
        <w:jc w:val="both"/>
        <w:rPr>
          <w:rFonts w:ascii="Abadi" w:hAnsi="Abadi" w:cs="Arial"/>
          <w:bCs/>
          <w:sz w:val="21"/>
          <w:szCs w:val="21"/>
        </w:rPr>
      </w:pPr>
    </w:p>
    <w:p w14:paraId="64D7C84C" w14:textId="023A413B" w:rsidR="000E23DE" w:rsidRPr="000E23DE" w:rsidRDefault="000E23DE" w:rsidP="000E23DE">
      <w:pPr>
        <w:ind w:firstLine="708"/>
        <w:jc w:val="both"/>
        <w:rPr>
          <w:rFonts w:ascii="Abadi" w:hAnsi="Abadi" w:cs="Arial"/>
          <w:bCs/>
          <w:sz w:val="21"/>
          <w:szCs w:val="21"/>
        </w:rPr>
      </w:pPr>
      <w:r w:rsidRPr="000E23DE">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4280E242" w14:textId="77777777" w:rsidR="000E23DE" w:rsidRPr="000E23DE" w:rsidRDefault="000E23DE" w:rsidP="00217709">
      <w:pPr>
        <w:jc w:val="both"/>
        <w:rPr>
          <w:rFonts w:ascii="Abadi" w:hAnsi="Abadi" w:cs="Arial"/>
          <w:bCs/>
          <w:sz w:val="21"/>
          <w:szCs w:val="21"/>
        </w:rPr>
      </w:pPr>
    </w:p>
    <w:p w14:paraId="6574C754" w14:textId="77777777" w:rsidR="000E23DE" w:rsidRPr="000E23DE" w:rsidRDefault="000E23DE" w:rsidP="000E23DE">
      <w:pPr>
        <w:ind w:firstLine="708"/>
        <w:jc w:val="both"/>
        <w:rPr>
          <w:rFonts w:ascii="Abadi" w:hAnsi="Abadi" w:cs="Arial"/>
          <w:b/>
          <w:bCs/>
          <w:sz w:val="21"/>
          <w:szCs w:val="21"/>
          <w:lang w:val="es-MX" w:eastAsia="x-none"/>
        </w:rPr>
      </w:pPr>
      <w:r w:rsidRPr="000E23DE">
        <w:rPr>
          <w:rFonts w:ascii="Abadi" w:hAnsi="Abadi" w:cs="Arial"/>
          <w:b/>
          <w:bCs/>
          <w:sz w:val="21"/>
          <w:szCs w:val="21"/>
          <w:lang w:val="es-MX" w:eastAsia="x-none"/>
        </w:rPr>
        <w:t xml:space="preserve">IV. Integración del informe general del proceso de entrega recepción de la administración pública municipal 2018-2021 de San Felipe, </w:t>
      </w:r>
      <w:proofErr w:type="spellStart"/>
      <w:r w:rsidRPr="000E23DE">
        <w:rPr>
          <w:rFonts w:ascii="Abadi" w:hAnsi="Abadi" w:cs="Arial"/>
          <w:b/>
          <w:bCs/>
          <w:sz w:val="21"/>
          <w:szCs w:val="21"/>
          <w:lang w:val="es-MX" w:eastAsia="x-none"/>
        </w:rPr>
        <w:t>Gto</w:t>
      </w:r>
      <w:proofErr w:type="spellEnd"/>
      <w:r w:rsidRPr="000E23DE">
        <w:rPr>
          <w:rFonts w:ascii="Abadi" w:hAnsi="Abadi" w:cs="Arial"/>
          <w:b/>
          <w:bCs/>
          <w:sz w:val="21"/>
          <w:szCs w:val="21"/>
          <w:lang w:val="es-MX" w:eastAsia="x-none"/>
        </w:rPr>
        <w:t>:</w:t>
      </w:r>
    </w:p>
    <w:p w14:paraId="4C0FDB0D" w14:textId="77777777" w:rsidR="000E23DE" w:rsidRPr="000E23DE" w:rsidRDefault="000E23DE" w:rsidP="000E23DE">
      <w:pPr>
        <w:ind w:firstLine="708"/>
        <w:jc w:val="both"/>
        <w:rPr>
          <w:rFonts w:ascii="Abadi" w:hAnsi="Abadi" w:cs="Arial"/>
          <w:b/>
          <w:bCs/>
          <w:sz w:val="21"/>
          <w:szCs w:val="21"/>
          <w:lang w:val="es-MX" w:eastAsia="x-none"/>
        </w:rPr>
      </w:pPr>
    </w:p>
    <w:p w14:paraId="17534D07"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71BECE12" w14:textId="77777777" w:rsidR="000E23DE" w:rsidRPr="000E23DE" w:rsidRDefault="000E23DE" w:rsidP="000E23DE">
      <w:pPr>
        <w:ind w:firstLine="708"/>
        <w:jc w:val="both"/>
        <w:rPr>
          <w:rFonts w:ascii="Abadi" w:hAnsi="Abadi" w:cs="Arial"/>
          <w:sz w:val="21"/>
          <w:szCs w:val="21"/>
          <w:lang w:val="es-MX" w:eastAsia="x-none"/>
        </w:rPr>
      </w:pPr>
    </w:p>
    <w:p w14:paraId="3FF48226"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 Felipe, </w:t>
      </w:r>
      <w:proofErr w:type="spellStart"/>
      <w:r w:rsidRPr="000E23DE">
        <w:rPr>
          <w:rFonts w:ascii="Abadi" w:hAnsi="Abadi" w:cs="Arial"/>
          <w:sz w:val="21"/>
          <w:szCs w:val="21"/>
          <w:lang w:val="es-MX" w:eastAsia="x-none"/>
        </w:rPr>
        <w:t>Gto</w:t>
      </w:r>
      <w:proofErr w:type="spellEnd"/>
      <w:r w:rsidRPr="000E23DE">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2231BE27" w14:textId="77777777" w:rsidR="000E23DE" w:rsidRPr="000E23DE" w:rsidRDefault="000E23DE" w:rsidP="000E23DE">
      <w:pPr>
        <w:ind w:firstLine="708"/>
        <w:jc w:val="both"/>
        <w:rPr>
          <w:rFonts w:ascii="Abadi" w:hAnsi="Abadi" w:cs="Arial"/>
          <w:sz w:val="21"/>
          <w:szCs w:val="21"/>
          <w:lang w:val="es-MX" w:eastAsia="x-none"/>
        </w:rPr>
      </w:pPr>
    </w:p>
    <w:p w14:paraId="6958A98B"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w:t>
      </w:r>
      <w:r w:rsidRPr="000E23DE">
        <w:rPr>
          <w:rFonts w:ascii="Abadi" w:hAnsi="Abadi" w:cs="Arial"/>
          <w:sz w:val="21"/>
          <w:szCs w:val="21"/>
          <w:lang w:val="es-MX" w:eastAsia="x-none"/>
        </w:rPr>
        <w:t>y substanciación de faltas administrativas graves y de actos de particulares vinculadas con estas, específicamente reguladas en la Ley General de Responsabilidades Administrativas y su homóloga en el Estado.</w:t>
      </w:r>
    </w:p>
    <w:p w14:paraId="096D2F5D" w14:textId="77777777" w:rsidR="000E23DE" w:rsidRPr="000E23DE" w:rsidRDefault="000E23DE" w:rsidP="000E23DE">
      <w:pPr>
        <w:ind w:firstLine="708"/>
        <w:jc w:val="both"/>
        <w:rPr>
          <w:rFonts w:ascii="Abadi" w:hAnsi="Abadi" w:cs="Arial"/>
          <w:sz w:val="21"/>
          <w:szCs w:val="21"/>
          <w:lang w:val="es-MX" w:eastAsia="x-none"/>
        </w:rPr>
      </w:pPr>
    </w:p>
    <w:p w14:paraId="02FD3D4A" w14:textId="00A05C22" w:rsidR="0088044C" w:rsidRPr="000E23DE" w:rsidRDefault="000E23DE" w:rsidP="0088044C">
      <w:pPr>
        <w:ind w:firstLine="708"/>
        <w:jc w:val="both"/>
        <w:rPr>
          <w:rFonts w:ascii="Abadi" w:hAnsi="Abadi" w:cs="Arial"/>
          <w:sz w:val="21"/>
          <w:szCs w:val="21"/>
          <w:lang w:val="es-MX" w:eastAsia="x-none"/>
        </w:rPr>
      </w:pPr>
      <w:r w:rsidRPr="000E23DE">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San Felipe, Guanajuato, a efecto de que lleven a cabo los actos de investigación que, en el ámbito de su competencia, le correspondan.</w:t>
      </w:r>
    </w:p>
    <w:p w14:paraId="77BB5930"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 xml:space="preserve">Para la elaboración del informe general del proceso de entrega recepción correspondiente a la administración pública municipal 2018-2021 de San Felipe, </w:t>
      </w:r>
      <w:proofErr w:type="spellStart"/>
      <w:r w:rsidRPr="000E23DE">
        <w:rPr>
          <w:rFonts w:ascii="Abadi" w:hAnsi="Abadi" w:cs="Arial"/>
          <w:sz w:val="21"/>
          <w:szCs w:val="21"/>
          <w:lang w:val="es-MX" w:eastAsia="x-none"/>
        </w:rPr>
        <w:t>Gto</w:t>
      </w:r>
      <w:proofErr w:type="spellEnd"/>
      <w:r w:rsidRPr="000E23DE">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69598F2E" w14:textId="77777777" w:rsidR="000E23DE" w:rsidRPr="000E23DE" w:rsidRDefault="000E23DE" w:rsidP="000E23DE">
      <w:pPr>
        <w:ind w:firstLine="708"/>
        <w:jc w:val="both"/>
        <w:rPr>
          <w:rFonts w:ascii="Abadi" w:hAnsi="Abadi" w:cs="Arial"/>
          <w:sz w:val="21"/>
          <w:szCs w:val="21"/>
          <w:lang w:val="es-MX" w:eastAsia="x-none"/>
        </w:rPr>
      </w:pPr>
    </w:p>
    <w:p w14:paraId="2BD6C495" w14:textId="77777777" w:rsidR="000E23DE" w:rsidRPr="000E23DE" w:rsidRDefault="000E23DE" w:rsidP="000E23DE">
      <w:pPr>
        <w:ind w:firstLine="708"/>
        <w:jc w:val="both"/>
        <w:rPr>
          <w:rFonts w:ascii="Abadi" w:hAnsi="Abadi" w:cs="Arial"/>
          <w:b/>
          <w:sz w:val="21"/>
          <w:szCs w:val="21"/>
          <w:lang w:val="es-MX" w:eastAsia="x-none"/>
        </w:rPr>
      </w:pPr>
      <w:r w:rsidRPr="000E23DE">
        <w:rPr>
          <w:rFonts w:ascii="Abadi" w:hAnsi="Abadi" w:cs="Arial"/>
          <w:b/>
          <w:sz w:val="21"/>
          <w:szCs w:val="21"/>
          <w:lang w:val="es-MX"/>
        </w:rPr>
        <w:t>V. Proceso de entrega recepción:</w:t>
      </w:r>
    </w:p>
    <w:p w14:paraId="69405F0B" w14:textId="77777777" w:rsidR="000E23DE" w:rsidRPr="000E23DE" w:rsidRDefault="000E23DE" w:rsidP="000E23DE">
      <w:pPr>
        <w:ind w:firstLine="708"/>
        <w:jc w:val="both"/>
        <w:rPr>
          <w:rFonts w:ascii="Abadi" w:hAnsi="Abadi" w:cs="Arial"/>
          <w:sz w:val="21"/>
          <w:szCs w:val="21"/>
          <w:lang w:val="es-MX" w:eastAsia="x-none"/>
        </w:rPr>
      </w:pPr>
    </w:p>
    <w:p w14:paraId="658B1DCF" w14:textId="77777777" w:rsidR="000E23DE" w:rsidRPr="000E23DE" w:rsidRDefault="000E23DE" w:rsidP="000E23DE">
      <w:pPr>
        <w:ind w:firstLine="705"/>
        <w:jc w:val="both"/>
        <w:rPr>
          <w:rFonts w:ascii="Abadi" w:hAnsi="Abadi" w:cs="Arial"/>
          <w:sz w:val="21"/>
          <w:szCs w:val="21"/>
          <w:lang w:eastAsia="x-none"/>
        </w:rPr>
      </w:pPr>
      <w:r w:rsidRPr="000E23DE">
        <w:rPr>
          <w:rFonts w:ascii="Abadi" w:hAnsi="Abadi" w:cs="Arial"/>
          <w:sz w:val="21"/>
          <w:szCs w:val="21"/>
          <w:lang w:val="es-MX" w:eastAsia="x-none"/>
        </w:rPr>
        <w:t xml:space="preserve">Respecto al proceso de entrega recepción de la administración pública municipal 2018-2021 de San Felipe, </w:t>
      </w:r>
      <w:proofErr w:type="spellStart"/>
      <w:r w:rsidRPr="000E23DE">
        <w:rPr>
          <w:rFonts w:ascii="Abadi" w:hAnsi="Abadi" w:cs="Arial"/>
          <w:sz w:val="21"/>
          <w:szCs w:val="21"/>
          <w:lang w:val="es-MX" w:eastAsia="x-none"/>
        </w:rPr>
        <w:t>Gto</w:t>
      </w:r>
      <w:proofErr w:type="spellEnd"/>
      <w:r w:rsidRPr="000E23DE">
        <w:rPr>
          <w:rFonts w:ascii="Abadi" w:hAnsi="Abadi" w:cs="Arial"/>
          <w:sz w:val="21"/>
          <w:szCs w:val="21"/>
          <w:lang w:val="es-MX" w:eastAsia="x-none"/>
        </w:rPr>
        <w:t xml:space="preserve">., el informe general </w:t>
      </w:r>
      <w:r w:rsidRPr="000E23DE">
        <w:rPr>
          <w:rFonts w:ascii="Abadi" w:hAnsi="Abadi" w:cs="Arial"/>
          <w:sz w:val="21"/>
          <w:szCs w:val="21"/>
          <w:lang w:eastAsia="x-none"/>
        </w:rPr>
        <w:t>contiene los siguientes apartados:</w:t>
      </w:r>
    </w:p>
    <w:p w14:paraId="25036EDC" w14:textId="77777777" w:rsidR="000E23DE" w:rsidRPr="000E23DE" w:rsidRDefault="000E23DE" w:rsidP="000E23DE">
      <w:pPr>
        <w:ind w:firstLine="705"/>
        <w:jc w:val="both"/>
        <w:rPr>
          <w:rFonts w:ascii="Abadi" w:hAnsi="Abadi" w:cs="Arial"/>
          <w:sz w:val="21"/>
          <w:szCs w:val="21"/>
          <w:lang w:eastAsia="x-none"/>
        </w:rPr>
      </w:pPr>
    </w:p>
    <w:p w14:paraId="0FC0AD8A" w14:textId="77777777" w:rsidR="000E23DE" w:rsidRPr="000E23DE" w:rsidRDefault="000E23DE" w:rsidP="000F0F3C">
      <w:pPr>
        <w:numPr>
          <w:ilvl w:val="0"/>
          <w:numId w:val="84"/>
        </w:numPr>
        <w:jc w:val="both"/>
        <w:rPr>
          <w:rFonts w:ascii="Abadi" w:hAnsi="Abadi" w:cs="Arial"/>
          <w:b/>
          <w:bCs/>
          <w:sz w:val="21"/>
          <w:szCs w:val="21"/>
          <w:lang w:eastAsia="x-none"/>
        </w:rPr>
      </w:pPr>
      <w:r w:rsidRPr="000E23DE">
        <w:rPr>
          <w:rFonts w:ascii="Abadi" w:hAnsi="Abadi" w:cs="Arial"/>
          <w:b/>
          <w:bCs/>
          <w:sz w:val="21"/>
          <w:szCs w:val="21"/>
          <w:lang w:eastAsia="x-none"/>
        </w:rPr>
        <w:t>Informe de avance</w:t>
      </w:r>
    </w:p>
    <w:p w14:paraId="6DCE42C6" w14:textId="77777777" w:rsidR="000E23DE" w:rsidRPr="000E23DE" w:rsidRDefault="000E23DE" w:rsidP="000E23DE">
      <w:pPr>
        <w:ind w:left="705"/>
        <w:jc w:val="both"/>
        <w:rPr>
          <w:rFonts w:ascii="Abadi" w:hAnsi="Abadi" w:cs="Arial"/>
          <w:sz w:val="21"/>
          <w:szCs w:val="21"/>
          <w:lang w:eastAsia="x-none"/>
        </w:rPr>
      </w:pPr>
    </w:p>
    <w:p w14:paraId="1CE49640"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eastAsia="x-none"/>
        </w:rPr>
        <w:t xml:space="preserve">Por lo que se refiere a este punto se concluye que el ayuntamiento saliente entregó a la Auditoría Superior del Estado de Guanajuato el 14 de septiembre de 2021 un informe del avance de integración del </w:t>
      </w:r>
      <w:r w:rsidRPr="000E23DE">
        <w:rPr>
          <w:rFonts w:ascii="Abadi" w:hAnsi="Abadi" w:cs="Arial"/>
          <w:sz w:val="21"/>
          <w:szCs w:val="21"/>
          <w:lang w:eastAsia="x-none"/>
        </w:rPr>
        <w:lastRenderedPageBreak/>
        <w:t>expediente de entrega recepción dando cumplimiento a lo establecido en el penúltimo párrafo del artículo 44 de la Ley Orgánica Municipal para el Estado de Guanajuato. Dicho informe hace alusión en forma parcial a las fracciones contenidas en el artículo 45 de la Ley Orgánica Municipal para el Estado de Guanajuato</w:t>
      </w:r>
      <w:r w:rsidRPr="000E23DE">
        <w:rPr>
          <w:rFonts w:ascii="Abadi" w:hAnsi="Abadi" w:cs="Arial"/>
          <w:sz w:val="21"/>
          <w:szCs w:val="21"/>
          <w:lang w:val="es-MX" w:eastAsia="x-none"/>
        </w:rPr>
        <w:t xml:space="preserve">. </w:t>
      </w:r>
    </w:p>
    <w:p w14:paraId="0864D385" w14:textId="77777777" w:rsidR="000E23DE" w:rsidRPr="000E23DE" w:rsidRDefault="000E23DE" w:rsidP="000E23DE">
      <w:pPr>
        <w:ind w:firstLine="705"/>
        <w:jc w:val="both"/>
        <w:rPr>
          <w:rFonts w:ascii="Abadi" w:hAnsi="Abadi" w:cs="Arial"/>
          <w:sz w:val="21"/>
          <w:szCs w:val="21"/>
          <w:lang w:eastAsia="x-none"/>
        </w:rPr>
      </w:pPr>
    </w:p>
    <w:p w14:paraId="1F13469F" w14:textId="77777777" w:rsidR="000E23DE" w:rsidRPr="000E23DE" w:rsidRDefault="000E23DE" w:rsidP="000F0F3C">
      <w:pPr>
        <w:numPr>
          <w:ilvl w:val="0"/>
          <w:numId w:val="84"/>
        </w:numPr>
        <w:jc w:val="both"/>
        <w:rPr>
          <w:rFonts w:ascii="Abadi" w:hAnsi="Abadi" w:cs="Arial"/>
          <w:b/>
          <w:bCs/>
          <w:sz w:val="21"/>
          <w:szCs w:val="21"/>
          <w:lang w:eastAsia="x-none"/>
        </w:rPr>
      </w:pPr>
      <w:r w:rsidRPr="000E23DE">
        <w:rPr>
          <w:rFonts w:ascii="Abadi" w:hAnsi="Abadi" w:cs="Arial"/>
          <w:b/>
          <w:bCs/>
          <w:sz w:val="21"/>
          <w:szCs w:val="21"/>
          <w:lang w:eastAsia="x-none"/>
        </w:rPr>
        <w:t>Acto de entrega recepción</w:t>
      </w:r>
    </w:p>
    <w:p w14:paraId="4189092B" w14:textId="77777777" w:rsidR="000E23DE" w:rsidRPr="000E23DE" w:rsidRDefault="000E23DE" w:rsidP="000E23DE">
      <w:pPr>
        <w:ind w:firstLine="705"/>
        <w:jc w:val="both"/>
        <w:rPr>
          <w:rFonts w:ascii="Abadi" w:hAnsi="Abadi" w:cs="Arial"/>
          <w:sz w:val="21"/>
          <w:szCs w:val="21"/>
          <w:lang w:eastAsia="x-none"/>
        </w:rPr>
      </w:pPr>
    </w:p>
    <w:p w14:paraId="4131946E" w14:textId="77777777" w:rsidR="000E23DE" w:rsidRPr="000E23DE" w:rsidRDefault="000E23DE" w:rsidP="000E23DE">
      <w:pPr>
        <w:ind w:firstLine="705"/>
        <w:jc w:val="both"/>
        <w:rPr>
          <w:rFonts w:ascii="Abadi" w:hAnsi="Abadi" w:cs="Arial"/>
          <w:sz w:val="21"/>
          <w:szCs w:val="21"/>
          <w:lang w:eastAsia="x-none"/>
        </w:rPr>
      </w:pPr>
      <w:r w:rsidRPr="000E23DE">
        <w:rPr>
          <w:rFonts w:ascii="Abadi" w:hAnsi="Abadi" w:cs="Arial"/>
          <w:sz w:val="21"/>
          <w:szCs w:val="21"/>
          <w:lang w:eastAsia="x-none"/>
        </w:rPr>
        <w:t xml:space="preserve">En este rubro se concluye que, de acuerdo al acta circunstanciada, el acto de entrega recepción de la administración pública municipal de San Felipe, </w:t>
      </w:r>
      <w:proofErr w:type="spellStart"/>
      <w:r w:rsidRPr="000E23DE">
        <w:rPr>
          <w:rFonts w:ascii="Abadi" w:hAnsi="Abadi" w:cs="Arial"/>
          <w:sz w:val="21"/>
          <w:szCs w:val="21"/>
          <w:lang w:eastAsia="x-none"/>
        </w:rPr>
        <w:t>Gto</w:t>
      </w:r>
      <w:proofErr w:type="spellEnd"/>
      <w:r w:rsidRPr="000E23DE">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261829B0" w14:textId="77777777" w:rsidR="000E23DE" w:rsidRPr="000E23DE" w:rsidRDefault="000E23DE" w:rsidP="000E23DE">
      <w:pPr>
        <w:ind w:firstLine="705"/>
        <w:jc w:val="both"/>
        <w:rPr>
          <w:rFonts w:ascii="Abadi" w:hAnsi="Abadi" w:cs="Arial"/>
          <w:sz w:val="21"/>
          <w:szCs w:val="21"/>
          <w:lang w:eastAsia="x-none"/>
        </w:rPr>
      </w:pPr>
    </w:p>
    <w:p w14:paraId="080403BB" w14:textId="77777777" w:rsidR="000E23DE" w:rsidRPr="000E23DE" w:rsidRDefault="000E23DE" w:rsidP="000F0F3C">
      <w:pPr>
        <w:numPr>
          <w:ilvl w:val="0"/>
          <w:numId w:val="84"/>
        </w:numPr>
        <w:jc w:val="both"/>
        <w:rPr>
          <w:rFonts w:ascii="Abadi" w:hAnsi="Abadi" w:cs="Arial"/>
          <w:b/>
          <w:bCs/>
          <w:sz w:val="21"/>
          <w:szCs w:val="21"/>
          <w:lang w:eastAsia="x-none"/>
        </w:rPr>
      </w:pPr>
      <w:r w:rsidRPr="000E23DE">
        <w:rPr>
          <w:rFonts w:ascii="Abadi" w:hAnsi="Abadi" w:cs="Arial"/>
          <w:b/>
          <w:bCs/>
          <w:sz w:val="21"/>
          <w:szCs w:val="21"/>
          <w:lang w:eastAsia="x-none"/>
        </w:rPr>
        <w:t>Expediente</w:t>
      </w:r>
    </w:p>
    <w:p w14:paraId="1D0FD8A7" w14:textId="77777777" w:rsidR="000E23DE" w:rsidRPr="000E23DE" w:rsidRDefault="000E23DE" w:rsidP="000E23DE">
      <w:pPr>
        <w:ind w:firstLine="705"/>
        <w:jc w:val="both"/>
        <w:rPr>
          <w:rFonts w:ascii="Abadi" w:hAnsi="Abadi" w:cs="Arial"/>
          <w:sz w:val="21"/>
          <w:szCs w:val="21"/>
          <w:lang w:eastAsia="x-none"/>
        </w:rPr>
      </w:pPr>
    </w:p>
    <w:p w14:paraId="03F74F98" w14:textId="77777777" w:rsidR="000E23DE" w:rsidRPr="000E23DE" w:rsidRDefault="000E23DE" w:rsidP="000E23DE">
      <w:pPr>
        <w:ind w:firstLine="705"/>
        <w:jc w:val="both"/>
        <w:rPr>
          <w:rFonts w:ascii="Abadi" w:hAnsi="Abadi" w:cs="Arial"/>
          <w:sz w:val="21"/>
          <w:szCs w:val="21"/>
          <w:lang w:eastAsia="x-none"/>
        </w:rPr>
      </w:pPr>
      <w:r w:rsidRPr="000E23DE">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41B5344A" w14:textId="77777777" w:rsidR="000E23DE" w:rsidRPr="000E23DE" w:rsidRDefault="000E23DE" w:rsidP="000E23DE">
      <w:pPr>
        <w:ind w:firstLine="705"/>
        <w:jc w:val="both"/>
        <w:rPr>
          <w:rFonts w:ascii="Abadi" w:hAnsi="Abadi" w:cs="Arial"/>
          <w:sz w:val="21"/>
          <w:szCs w:val="21"/>
          <w:lang w:eastAsia="x-none"/>
        </w:rPr>
      </w:pPr>
    </w:p>
    <w:p w14:paraId="5FA3CBF4" w14:textId="77777777" w:rsidR="000E23DE" w:rsidRPr="000E23DE" w:rsidRDefault="000E23DE" w:rsidP="000F0F3C">
      <w:pPr>
        <w:numPr>
          <w:ilvl w:val="0"/>
          <w:numId w:val="84"/>
        </w:numPr>
        <w:tabs>
          <w:tab w:val="num" w:pos="0"/>
        </w:tabs>
        <w:jc w:val="both"/>
        <w:rPr>
          <w:rFonts w:ascii="Abadi" w:hAnsi="Abadi" w:cs="Arial"/>
          <w:b/>
          <w:bCs/>
          <w:sz w:val="21"/>
          <w:szCs w:val="21"/>
          <w:lang w:eastAsia="x-none"/>
        </w:rPr>
      </w:pPr>
      <w:r w:rsidRPr="000E23DE">
        <w:rPr>
          <w:rFonts w:ascii="Abadi" w:hAnsi="Abadi" w:cs="Arial"/>
          <w:b/>
          <w:bCs/>
          <w:sz w:val="21"/>
          <w:szCs w:val="21"/>
          <w:lang w:eastAsia="x-none"/>
        </w:rPr>
        <w:t xml:space="preserve">Acuerdo de ayuntamiento </w:t>
      </w:r>
    </w:p>
    <w:p w14:paraId="29D43E03" w14:textId="77777777" w:rsidR="000E23DE" w:rsidRPr="000E23DE" w:rsidRDefault="000E23DE" w:rsidP="000E23DE">
      <w:pPr>
        <w:ind w:left="1065"/>
        <w:jc w:val="both"/>
        <w:rPr>
          <w:rFonts w:ascii="Abadi" w:hAnsi="Abadi" w:cs="Arial"/>
          <w:b/>
          <w:bCs/>
          <w:sz w:val="21"/>
          <w:szCs w:val="21"/>
          <w:lang w:eastAsia="x-none"/>
        </w:rPr>
      </w:pPr>
    </w:p>
    <w:p w14:paraId="4E5BC1EB"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 xml:space="preserve">En este punto se refiere que el ayuntamiento entrante en la sesión celebrada el 8 de diciembre de 2021 aprobó el informe elaborado por la Comisión de Hacienda, Patrimonio y Cuenta Pública, remitiéndose el acuerdo correspondiente al Congreso del Estado con fecha de recepción 21 de diciembre de 2021, dentro del plazo establecido en el artículo 48, segundo párrafo de la Ley Orgánica Municipal para el Estado de Guanajuato. </w:t>
      </w:r>
    </w:p>
    <w:p w14:paraId="312B437E" w14:textId="77777777" w:rsidR="000E23DE" w:rsidRPr="000E23DE" w:rsidRDefault="000E23DE" w:rsidP="000E23DE">
      <w:pPr>
        <w:ind w:firstLine="705"/>
        <w:jc w:val="both"/>
        <w:rPr>
          <w:rFonts w:ascii="Abadi" w:hAnsi="Abadi" w:cs="Arial"/>
          <w:sz w:val="21"/>
          <w:szCs w:val="21"/>
          <w:lang w:val="es-MX" w:eastAsia="x-none"/>
        </w:rPr>
      </w:pPr>
    </w:p>
    <w:p w14:paraId="63C8FA8F"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30412C39" w14:textId="77777777" w:rsidR="000E23DE" w:rsidRPr="000E23DE" w:rsidRDefault="000E23DE" w:rsidP="000E23DE">
      <w:pPr>
        <w:ind w:firstLine="705"/>
        <w:jc w:val="both"/>
        <w:rPr>
          <w:rFonts w:ascii="Abadi" w:hAnsi="Abadi" w:cs="Arial"/>
          <w:sz w:val="21"/>
          <w:szCs w:val="21"/>
          <w:lang w:val="es-MX" w:eastAsia="x-none"/>
        </w:rPr>
      </w:pPr>
    </w:p>
    <w:p w14:paraId="4F4A4C3D" w14:textId="77777777" w:rsidR="000E23DE" w:rsidRPr="000E23DE" w:rsidRDefault="000E23DE" w:rsidP="000F0F3C">
      <w:pPr>
        <w:numPr>
          <w:ilvl w:val="0"/>
          <w:numId w:val="84"/>
        </w:numPr>
        <w:tabs>
          <w:tab w:val="num" w:pos="0"/>
        </w:tabs>
        <w:jc w:val="both"/>
        <w:rPr>
          <w:rFonts w:ascii="Abadi" w:hAnsi="Abadi" w:cs="Arial"/>
          <w:b/>
          <w:bCs/>
          <w:sz w:val="21"/>
          <w:szCs w:val="21"/>
          <w:lang w:eastAsia="x-none"/>
        </w:rPr>
      </w:pPr>
      <w:r w:rsidRPr="000E23DE">
        <w:rPr>
          <w:rFonts w:ascii="Abadi" w:hAnsi="Abadi" w:cs="Arial"/>
          <w:b/>
          <w:bCs/>
          <w:sz w:val="21"/>
          <w:szCs w:val="21"/>
          <w:lang w:eastAsia="x-none"/>
        </w:rPr>
        <w:t>Informe de la Comisión de Hacienda, Patrimonio y Cuenta Pública</w:t>
      </w:r>
    </w:p>
    <w:p w14:paraId="705BAF93" w14:textId="77777777" w:rsidR="000E23DE" w:rsidRPr="000E23DE" w:rsidRDefault="000E23DE" w:rsidP="000E23DE">
      <w:pPr>
        <w:jc w:val="both"/>
        <w:rPr>
          <w:rFonts w:ascii="Abadi" w:hAnsi="Abadi" w:cs="Arial"/>
          <w:b/>
          <w:bCs/>
          <w:sz w:val="21"/>
          <w:szCs w:val="21"/>
          <w:lang w:eastAsia="x-none"/>
        </w:rPr>
      </w:pPr>
      <w:r w:rsidRPr="000E23DE">
        <w:rPr>
          <w:rFonts w:ascii="Abadi" w:hAnsi="Abadi" w:cs="Arial"/>
          <w:b/>
          <w:bCs/>
          <w:sz w:val="21"/>
          <w:szCs w:val="21"/>
          <w:lang w:eastAsia="x-none"/>
        </w:rPr>
        <w:t xml:space="preserve"> </w:t>
      </w:r>
    </w:p>
    <w:p w14:paraId="086B9E6E"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 xml:space="preserve">En este apartado se señala que el referido informe se elaboró por la Comisión de Hacienda, Patrimonio y Cuenta Pública estableciendo que el expediente de entrega </w:t>
      </w:r>
      <w:r w:rsidRPr="000E23DE">
        <w:rPr>
          <w:rFonts w:ascii="Abadi" w:hAnsi="Abadi" w:cs="Arial"/>
          <w:sz w:val="21"/>
          <w:szCs w:val="21"/>
          <w:lang w:val="es-MX" w:eastAsia="x-none"/>
        </w:rPr>
        <w:t>recepción</w:t>
      </w:r>
      <w:r w:rsidRPr="000E23DE">
        <w:rPr>
          <w:rFonts w:ascii="Abadi" w:hAnsi="Abadi"/>
          <w:sz w:val="21"/>
          <w:szCs w:val="21"/>
          <w:lang w:val="es-MX" w:eastAsia="x-none"/>
        </w:rPr>
        <w:t xml:space="preserve"> </w:t>
      </w:r>
      <w:r w:rsidRPr="000E23DE">
        <w:rPr>
          <w:rFonts w:ascii="Abadi" w:hAnsi="Abadi" w:cs="Arial"/>
          <w:sz w:val="21"/>
          <w:szCs w:val="21"/>
          <w:lang w:val="es-MX" w:eastAsia="x-none"/>
        </w:rPr>
        <w:t>se turnó a dicha Comisión por parte del Ayuntamiento, el 10 de octubre de 2021.</w:t>
      </w:r>
    </w:p>
    <w:p w14:paraId="23A99789" w14:textId="77777777" w:rsidR="000E23DE" w:rsidRPr="000E23DE" w:rsidRDefault="000E23DE" w:rsidP="000E23DE">
      <w:pPr>
        <w:ind w:firstLine="705"/>
        <w:jc w:val="both"/>
        <w:rPr>
          <w:rFonts w:ascii="Abadi" w:hAnsi="Abadi" w:cs="Arial"/>
          <w:sz w:val="21"/>
          <w:szCs w:val="21"/>
          <w:lang w:val="es-MX" w:eastAsia="x-none"/>
        </w:rPr>
      </w:pPr>
    </w:p>
    <w:p w14:paraId="3C2737BD"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79226C0" w14:textId="77777777" w:rsidR="000E23DE" w:rsidRPr="000E23DE" w:rsidRDefault="000E23DE" w:rsidP="000E23DE">
      <w:pPr>
        <w:ind w:firstLine="705"/>
        <w:jc w:val="both"/>
        <w:rPr>
          <w:rFonts w:ascii="Abadi" w:hAnsi="Abadi" w:cs="Arial"/>
          <w:sz w:val="21"/>
          <w:szCs w:val="21"/>
          <w:lang w:val="es-MX" w:eastAsia="x-none"/>
        </w:rPr>
      </w:pPr>
    </w:p>
    <w:p w14:paraId="4CE56C77" w14:textId="77777777" w:rsidR="000E23DE" w:rsidRPr="000E23DE" w:rsidRDefault="000E23DE" w:rsidP="000F0F3C">
      <w:pPr>
        <w:numPr>
          <w:ilvl w:val="0"/>
          <w:numId w:val="84"/>
        </w:numPr>
        <w:tabs>
          <w:tab w:val="num" w:pos="0"/>
        </w:tabs>
        <w:jc w:val="both"/>
        <w:rPr>
          <w:rFonts w:ascii="Abadi" w:hAnsi="Abadi" w:cs="Arial"/>
          <w:b/>
          <w:bCs/>
          <w:sz w:val="21"/>
          <w:szCs w:val="21"/>
          <w:lang w:eastAsia="x-none"/>
        </w:rPr>
      </w:pPr>
      <w:r w:rsidRPr="000E23DE">
        <w:rPr>
          <w:rFonts w:ascii="Abadi" w:hAnsi="Abadi" w:cs="Arial"/>
          <w:b/>
          <w:bCs/>
          <w:sz w:val="21"/>
          <w:szCs w:val="21"/>
          <w:lang w:eastAsia="x-none"/>
        </w:rPr>
        <w:t>Hallazgos</w:t>
      </w:r>
    </w:p>
    <w:p w14:paraId="187EED78" w14:textId="77777777" w:rsidR="000E23DE" w:rsidRPr="000E23DE" w:rsidRDefault="000E23DE" w:rsidP="000E23DE">
      <w:pPr>
        <w:jc w:val="both"/>
        <w:rPr>
          <w:rFonts w:ascii="Abadi" w:hAnsi="Abadi" w:cs="Arial"/>
          <w:b/>
          <w:bCs/>
          <w:sz w:val="21"/>
          <w:szCs w:val="21"/>
          <w:lang w:eastAsia="x-none"/>
        </w:rPr>
      </w:pPr>
      <w:r w:rsidRPr="000E23DE">
        <w:rPr>
          <w:rFonts w:ascii="Abadi" w:hAnsi="Abadi" w:cs="Arial"/>
          <w:b/>
          <w:bCs/>
          <w:sz w:val="21"/>
          <w:szCs w:val="21"/>
          <w:lang w:eastAsia="x-none"/>
        </w:rPr>
        <w:t xml:space="preserve"> </w:t>
      </w:r>
    </w:p>
    <w:p w14:paraId="5868DF12"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4A42A482" w14:textId="77777777" w:rsidR="000E23DE" w:rsidRPr="000E23DE" w:rsidRDefault="000E23DE" w:rsidP="000E23DE">
      <w:pPr>
        <w:ind w:firstLine="705"/>
        <w:jc w:val="both"/>
        <w:rPr>
          <w:rFonts w:ascii="Abadi" w:hAnsi="Abadi" w:cs="Arial"/>
          <w:sz w:val="21"/>
          <w:szCs w:val="21"/>
          <w:lang w:val="es-MX" w:eastAsia="x-none"/>
        </w:rPr>
      </w:pPr>
    </w:p>
    <w:p w14:paraId="79ADE970"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1FE16234" w14:textId="77777777" w:rsidR="000E23DE" w:rsidRPr="000E23DE" w:rsidRDefault="000E23DE" w:rsidP="000E23DE">
      <w:pPr>
        <w:ind w:firstLine="705"/>
        <w:jc w:val="both"/>
        <w:rPr>
          <w:rFonts w:ascii="Abadi" w:hAnsi="Abadi" w:cs="Arial"/>
          <w:sz w:val="21"/>
          <w:szCs w:val="21"/>
          <w:lang w:val="es-MX" w:eastAsia="x-none"/>
        </w:rPr>
      </w:pPr>
    </w:p>
    <w:p w14:paraId="248129C0"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0E23DE">
        <w:rPr>
          <w:rFonts w:ascii="Abadi" w:hAnsi="Abadi"/>
          <w:sz w:val="21"/>
          <w:szCs w:val="21"/>
          <w:lang w:val="es-MX" w:eastAsia="x-none"/>
        </w:rPr>
        <w:t xml:space="preserve"> </w:t>
      </w:r>
      <w:r w:rsidRPr="000E23DE">
        <w:rPr>
          <w:rFonts w:ascii="Abadi" w:hAnsi="Abadi" w:cs="Arial"/>
          <w:sz w:val="21"/>
          <w:szCs w:val="21"/>
          <w:lang w:val="es-MX" w:eastAsia="x-none"/>
        </w:rPr>
        <w:t>análisis de tal documento se desprendan, y dentro de los cuales podrían existir faltas administrativas, estableciendo lo siguiente:</w:t>
      </w:r>
    </w:p>
    <w:p w14:paraId="0A2B81D2" w14:textId="77777777" w:rsidR="000E23DE" w:rsidRPr="000E23DE" w:rsidRDefault="000E23DE" w:rsidP="000E23DE">
      <w:pPr>
        <w:ind w:firstLine="705"/>
        <w:jc w:val="both"/>
        <w:rPr>
          <w:rFonts w:ascii="Abadi" w:hAnsi="Abadi" w:cs="Arial"/>
          <w:sz w:val="21"/>
          <w:szCs w:val="21"/>
          <w:lang w:val="es-MX" w:eastAsia="x-none"/>
        </w:rPr>
      </w:pPr>
    </w:p>
    <w:p w14:paraId="42200B50"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Respecto a las fracciones I, II, III, V, VI, VII, VIII, IX, XI, XII, XIII, XIV, XV, XVI y XVII del artículo 45 de la Ley Orgánica Municipal para el Estado de Guanajuato se establecen las actividades de revisión y análisis efectuadas por la Comisión de Hacienda, Patrimonio y Cuenta Pública, concluyendo que se obtuvieron resultados satisfactorios y se ubicó ordenadamente la documental, sin observaciones, promoción de presuntas responsabilidades o recomendaciones.</w:t>
      </w:r>
    </w:p>
    <w:p w14:paraId="625ED47A" w14:textId="77777777" w:rsidR="000E23DE" w:rsidRPr="000E23DE" w:rsidRDefault="000E23DE" w:rsidP="000E23DE">
      <w:pPr>
        <w:ind w:firstLine="705"/>
        <w:jc w:val="both"/>
        <w:rPr>
          <w:rFonts w:ascii="Abadi" w:hAnsi="Abadi" w:cs="Arial"/>
          <w:sz w:val="21"/>
          <w:szCs w:val="21"/>
          <w:lang w:val="es-MX" w:eastAsia="x-none"/>
        </w:rPr>
      </w:pPr>
    </w:p>
    <w:p w14:paraId="6B0A330B"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 xml:space="preserve">En cuanto a la fracción IV del referido artículo 45 se determinó que dicha fracción no aplica para el Municipio. </w:t>
      </w:r>
    </w:p>
    <w:p w14:paraId="01552E54" w14:textId="77777777" w:rsidR="000E23DE" w:rsidRPr="000E23DE" w:rsidRDefault="000E23DE" w:rsidP="000E23DE">
      <w:pPr>
        <w:ind w:firstLine="705"/>
        <w:jc w:val="both"/>
        <w:rPr>
          <w:rFonts w:ascii="Abadi" w:hAnsi="Abadi" w:cs="Arial"/>
          <w:sz w:val="21"/>
          <w:szCs w:val="21"/>
          <w:lang w:val="es-MX" w:eastAsia="x-none"/>
        </w:rPr>
      </w:pPr>
    </w:p>
    <w:p w14:paraId="3BDEED69"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 xml:space="preserve">Por lo que hace a la fracción X, aun cuando se obtuvieron resultados satisfactorios y se ubicó ordenadamente la documental, sin observaciones, promoción de presuntas responsabilidades o recomendaciones; en la parte final del informe elaborado por la Comisión de Hacienda, Patrimonio y Cuenta Pública se establece que existen faltantes de bienes, lo cual se desglosa en el apartado denominado </w:t>
      </w:r>
      <w:r w:rsidRPr="000E23DE">
        <w:rPr>
          <w:rFonts w:ascii="Abadi" w:hAnsi="Abadi" w:cs="Arial"/>
          <w:i/>
          <w:iCs/>
          <w:sz w:val="21"/>
          <w:szCs w:val="21"/>
          <w:lang w:val="es-MX" w:eastAsia="x-none"/>
        </w:rPr>
        <w:t xml:space="preserve">III. OBSERVACIONES GENERADAS DEL ANÁLISIS DE LOS PUNTOS A QUE SE REFIERE EL ARTÍCULO 45 DE LA PRESENTE LEY, </w:t>
      </w:r>
      <w:r w:rsidRPr="000E23DE">
        <w:rPr>
          <w:rFonts w:ascii="Abadi" w:hAnsi="Abadi" w:cs="Arial"/>
          <w:sz w:val="21"/>
          <w:szCs w:val="21"/>
          <w:lang w:val="es-MX" w:eastAsia="x-none"/>
        </w:rPr>
        <w:t>en el que se precisan los hallazgos detectados en las Direcciones de Fiscalización, Desarrollo Económico y Turismo, Desarrollo Rural, Deporte y Desarrollo Social, así como en el Sistema Municipal para el Desarrollo Integral de la Familia.</w:t>
      </w:r>
    </w:p>
    <w:p w14:paraId="7246A504"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 xml:space="preserve">  </w:t>
      </w:r>
    </w:p>
    <w:p w14:paraId="1B3587E3"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Finalmente, en relación a la fracción XVIII no hubo pronunciamiento alguno por parte de la Comisión de Hacienda, Patrimonio y Cuenta Pública.</w:t>
      </w:r>
    </w:p>
    <w:p w14:paraId="6FAAC5A3" w14:textId="77777777" w:rsidR="000E23DE" w:rsidRPr="000E23DE" w:rsidRDefault="000E23DE" w:rsidP="000E23DE">
      <w:pPr>
        <w:ind w:firstLine="705"/>
        <w:jc w:val="both"/>
        <w:rPr>
          <w:rFonts w:ascii="Abadi" w:hAnsi="Abadi" w:cs="Arial"/>
          <w:sz w:val="21"/>
          <w:szCs w:val="21"/>
          <w:lang w:val="es-MX" w:eastAsia="x-none"/>
        </w:rPr>
      </w:pPr>
    </w:p>
    <w:p w14:paraId="056CE492" w14:textId="77777777" w:rsidR="000E23DE" w:rsidRPr="000E23DE" w:rsidRDefault="000E23DE" w:rsidP="000E23DE">
      <w:pPr>
        <w:ind w:firstLine="708"/>
        <w:jc w:val="both"/>
        <w:rPr>
          <w:rFonts w:ascii="Abadi" w:hAnsi="Abadi" w:cs="Arial"/>
          <w:b/>
          <w:bCs/>
          <w:sz w:val="21"/>
          <w:szCs w:val="21"/>
        </w:rPr>
      </w:pPr>
      <w:r w:rsidRPr="000E23DE">
        <w:rPr>
          <w:rFonts w:ascii="Abadi" w:hAnsi="Abadi" w:cs="Arial"/>
          <w:b/>
          <w:bCs/>
          <w:sz w:val="21"/>
          <w:szCs w:val="21"/>
        </w:rPr>
        <w:t>VI. Conclusiones:</w:t>
      </w:r>
    </w:p>
    <w:p w14:paraId="3D896D50" w14:textId="77777777" w:rsidR="000E23DE" w:rsidRPr="000E23DE" w:rsidRDefault="000E23DE" w:rsidP="000E23DE">
      <w:pPr>
        <w:jc w:val="both"/>
        <w:rPr>
          <w:rFonts w:ascii="Abadi" w:hAnsi="Abadi" w:cs="Arial"/>
          <w:sz w:val="21"/>
          <w:szCs w:val="21"/>
        </w:rPr>
      </w:pPr>
    </w:p>
    <w:p w14:paraId="5C335959" w14:textId="77777777" w:rsidR="000E23DE" w:rsidRPr="000E23DE" w:rsidRDefault="000E23DE" w:rsidP="000E23DE">
      <w:pPr>
        <w:jc w:val="both"/>
        <w:rPr>
          <w:rFonts w:ascii="Abadi" w:hAnsi="Abadi" w:cs="Arial"/>
          <w:sz w:val="21"/>
          <w:szCs w:val="21"/>
        </w:rPr>
      </w:pPr>
      <w:r w:rsidRPr="000E23DE">
        <w:rPr>
          <w:rFonts w:ascii="Abadi" w:hAnsi="Abadi" w:cs="Arial"/>
          <w:sz w:val="21"/>
          <w:szCs w:val="21"/>
        </w:rPr>
        <w:tab/>
        <w:t>Una vez hecho el análisis del contenido del informe general del proceso de entrega recepción de</w:t>
      </w:r>
      <w:r w:rsidRPr="000E23DE">
        <w:rPr>
          <w:rFonts w:ascii="Abadi" w:hAnsi="Abadi" w:cs="Arial"/>
          <w:sz w:val="21"/>
          <w:szCs w:val="21"/>
          <w:lang w:val="es-MX"/>
        </w:rPr>
        <w:t xml:space="preserve"> la administración pública municipal 2018-2021 de San Felipe, </w:t>
      </w:r>
      <w:proofErr w:type="spellStart"/>
      <w:r w:rsidRPr="000E23DE">
        <w:rPr>
          <w:rFonts w:ascii="Abadi" w:hAnsi="Abadi" w:cs="Arial"/>
          <w:sz w:val="21"/>
          <w:szCs w:val="21"/>
          <w:lang w:val="es-MX"/>
        </w:rPr>
        <w:t>Gto</w:t>
      </w:r>
      <w:proofErr w:type="spellEnd"/>
      <w:r w:rsidRPr="000E23DE">
        <w:rPr>
          <w:rFonts w:ascii="Abadi" w:hAnsi="Abadi" w:cs="Arial"/>
          <w:sz w:val="21"/>
          <w:szCs w:val="21"/>
          <w:lang w:val="es-MX"/>
        </w:rPr>
        <w:t>.,</w:t>
      </w:r>
      <w:r w:rsidRPr="000E23DE">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hace alusión en forma parcial a las fracciones contenidas en el artículo 45 de la Ley Orgánica Municipal para el Estado de Guanajuato.</w:t>
      </w:r>
    </w:p>
    <w:p w14:paraId="38F78985" w14:textId="77777777" w:rsidR="000E23DE" w:rsidRPr="000E23DE" w:rsidRDefault="000E23DE" w:rsidP="000E23DE">
      <w:pPr>
        <w:ind w:firstLine="708"/>
        <w:jc w:val="both"/>
        <w:rPr>
          <w:rFonts w:ascii="Abadi" w:hAnsi="Abadi" w:cs="Arial"/>
          <w:sz w:val="21"/>
          <w:szCs w:val="21"/>
        </w:rPr>
      </w:pPr>
      <w:r w:rsidRPr="000E23DE">
        <w:rPr>
          <w:rFonts w:ascii="Abadi" w:hAnsi="Abadi" w:cs="Arial"/>
          <w:sz w:val="21"/>
          <w:szCs w:val="21"/>
        </w:rPr>
        <w:t xml:space="preserve">De igual forma, se constató que el acto de entrega recepción de la administración pública municipal de San Felipe, </w:t>
      </w:r>
      <w:proofErr w:type="spellStart"/>
      <w:r w:rsidRPr="000E23DE">
        <w:rPr>
          <w:rFonts w:ascii="Abadi" w:hAnsi="Abadi" w:cs="Arial"/>
          <w:sz w:val="21"/>
          <w:szCs w:val="21"/>
        </w:rPr>
        <w:t>Gto</w:t>
      </w:r>
      <w:proofErr w:type="spellEnd"/>
      <w:r w:rsidRPr="000E23DE">
        <w:rPr>
          <w:rFonts w:ascii="Abadi" w:hAnsi="Abadi" w:cs="Arial"/>
          <w:sz w:val="21"/>
          <w:szCs w:val="21"/>
        </w:rPr>
        <w:t>., se llevó a cabo el 10 de octubre de 2021, en cumplimiento a lo previsto por los artículos 32 y 41, fracción III de la Ley Orgánica Municipal para el Estado de Guanajuato.</w:t>
      </w:r>
    </w:p>
    <w:p w14:paraId="0B637329" w14:textId="77777777" w:rsidR="000E23DE" w:rsidRPr="000E23DE" w:rsidRDefault="000E23DE" w:rsidP="000E23DE">
      <w:pPr>
        <w:ind w:firstLine="708"/>
        <w:jc w:val="both"/>
        <w:rPr>
          <w:rFonts w:ascii="Abadi" w:hAnsi="Abadi" w:cs="Arial"/>
          <w:sz w:val="21"/>
          <w:szCs w:val="21"/>
        </w:rPr>
      </w:pPr>
    </w:p>
    <w:p w14:paraId="01459615" w14:textId="77777777" w:rsidR="000E23DE" w:rsidRPr="000E23DE" w:rsidRDefault="000E23DE" w:rsidP="000E23DE">
      <w:pPr>
        <w:ind w:firstLine="705"/>
        <w:jc w:val="both"/>
        <w:rPr>
          <w:rFonts w:ascii="Abadi" w:hAnsi="Abadi" w:cs="Arial"/>
          <w:sz w:val="21"/>
          <w:szCs w:val="21"/>
          <w:lang w:eastAsia="x-none"/>
        </w:rPr>
      </w:pPr>
      <w:r w:rsidRPr="000E23DE">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659B6138" w14:textId="77777777" w:rsidR="000E23DE" w:rsidRPr="000E23DE" w:rsidRDefault="000E23DE" w:rsidP="000E23DE">
      <w:pPr>
        <w:ind w:firstLine="705"/>
        <w:jc w:val="both"/>
        <w:rPr>
          <w:rFonts w:ascii="Abadi" w:hAnsi="Abadi" w:cs="Arial"/>
          <w:sz w:val="21"/>
          <w:szCs w:val="21"/>
          <w:lang w:eastAsia="x-none"/>
        </w:rPr>
      </w:pPr>
    </w:p>
    <w:p w14:paraId="14ED8707" w14:textId="77777777" w:rsidR="000E23DE" w:rsidRPr="000E23DE" w:rsidRDefault="000E23DE" w:rsidP="000E23DE">
      <w:pPr>
        <w:ind w:firstLine="705"/>
        <w:jc w:val="both"/>
        <w:rPr>
          <w:rFonts w:ascii="Abadi" w:hAnsi="Abadi" w:cs="Arial"/>
          <w:sz w:val="21"/>
          <w:szCs w:val="21"/>
          <w:lang w:val="es-MX" w:eastAsia="x-none"/>
        </w:rPr>
      </w:pPr>
      <w:r w:rsidRPr="000E23DE">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7761C2C6" w14:textId="77777777" w:rsidR="000E23DE" w:rsidRPr="000E23DE" w:rsidRDefault="000E23DE" w:rsidP="000E23DE">
      <w:pPr>
        <w:ind w:firstLine="705"/>
        <w:jc w:val="both"/>
        <w:rPr>
          <w:rFonts w:ascii="Abadi" w:hAnsi="Abadi" w:cs="Arial"/>
          <w:sz w:val="21"/>
          <w:szCs w:val="21"/>
          <w:lang w:val="es-MX" w:eastAsia="x-none"/>
        </w:rPr>
      </w:pPr>
    </w:p>
    <w:p w14:paraId="7C7A1EB6" w14:textId="77777777" w:rsidR="000E23DE" w:rsidRPr="000E23DE" w:rsidRDefault="000E23DE" w:rsidP="000E23DE">
      <w:pPr>
        <w:ind w:firstLine="708"/>
        <w:jc w:val="both"/>
        <w:rPr>
          <w:rFonts w:ascii="Abadi" w:hAnsi="Abadi" w:cs="Arial"/>
          <w:sz w:val="21"/>
          <w:szCs w:val="21"/>
        </w:rPr>
      </w:pPr>
      <w:r w:rsidRPr="000E23DE">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73F924D3" w14:textId="77777777" w:rsidR="000E23DE" w:rsidRPr="000E23DE" w:rsidRDefault="000E23DE" w:rsidP="000E23DE">
      <w:pPr>
        <w:ind w:firstLine="708"/>
        <w:jc w:val="both"/>
        <w:rPr>
          <w:rFonts w:ascii="Abadi" w:hAnsi="Abadi" w:cs="Arial"/>
          <w:sz w:val="21"/>
          <w:szCs w:val="21"/>
        </w:rPr>
      </w:pPr>
    </w:p>
    <w:p w14:paraId="3806A478" w14:textId="77777777" w:rsidR="000E23DE" w:rsidRPr="000E23DE" w:rsidRDefault="000E23DE" w:rsidP="000E23DE">
      <w:pPr>
        <w:ind w:firstLine="708"/>
        <w:jc w:val="both"/>
        <w:rPr>
          <w:rFonts w:ascii="Abadi" w:hAnsi="Abadi" w:cs="Arial"/>
          <w:sz w:val="21"/>
          <w:szCs w:val="21"/>
          <w:lang w:val="es-MX"/>
        </w:rPr>
      </w:pPr>
      <w:r w:rsidRPr="000E23DE">
        <w:rPr>
          <w:rFonts w:ascii="Abadi" w:hAnsi="Abadi" w:cs="Arial"/>
          <w:sz w:val="21"/>
          <w:szCs w:val="21"/>
        </w:rPr>
        <w:t>En razón de lo anterior, consideramos que la Auditoría Superior del Estado en la elaboración del informe general del proceso de entrega-recepción de</w:t>
      </w:r>
      <w:r w:rsidRPr="000E23DE">
        <w:rPr>
          <w:rFonts w:ascii="Abadi" w:hAnsi="Abadi" w:cs="Arial"/>
          <w:sz w:val="21"/>
          <w:szCs w:val="21"/>
          <w:lang w:val="es-MX"/>
        </w:rPr>
        <w:t xml:space="preserve"> la administración pública municipal 2018-2021 de San Felipe, </w:t>
      </w:r>
      <w:proofErr w:type="spellStart"/>
      <w:r w:rsidRPr="000E23DE">
        <w:rPr>
          <w:rFonts w:ascii="Abadi" w:hAnsi="Abadi" w:cs="Arial"/>
          <w:sz w:val="21"/>
          <w:szCs w:val="21"/>
          <w:lang w:val="es-MX"/>
        </w:rPr>
        <w:t>Gto</w:t>
      </w:r>
      <w:proofErr w:type="spellEnd"/>
      <w:r w:rsidRPr="000E23DE">
        <w:rPr>
          <w:rFonts w:ascii="Abadi" w:hAnsi="Abadi" w:cs="Arial"/>
          <w:sz w:val="21"/>
          <w:szCs w:val="21"/>
          <w:lang w:val="es-MX"/>
        </w:rPr>
        <w:t>.,</w:t>
      </w:r>
      <w:r w:rsidRPr="000E23DE">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0E23DE">
        <w:rPr>
          <w:rFonts w:ascii="Abadi" w:hAnsi="Abadi" w:cs="Arial"/>
          <w:sz w:val="21"/>
          <w:szCs w:val="21"/>
          <w:lang w:val="es-MX"/>
        </w:rPr>
        <w:t xml:space="preserve">a la Contraloría Municipal de San Felipe, </w:t>
      </w:r>
      <w:proofErr w:type="spellStart"/>
      <w:r w:rsidRPr="000E23DE">
        <w:rPr>
          <w:rFonts w:ascii="Abadi" w:hAnsi="Abadi" w:cs="Arial"/>
          <w:sz w:val="21"/>
          <w:szCs w:val="21"/>
          <w:lang w:val="es-MX"/>
        </w:rPr>
        <w:t>Gto</w:t>
      </w:r>
      <w:proofErr w:type="spellEnd"/>
      <w:r w:rsidRPr="000E23DE">
        <w:rPr>
          <w:rFonts w:ascii="Abadi" w:hAnsi="Abadi" w:cs="Arial"/>
          <w:sz w:val="21"/>
          <w:szCs w:val="21"/>
        </w:rPr>
        <w:t xml:space="preserve">., </w:t>
      </w:r>
      <w:r w:rsidRPr="000E23DE">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71E06622" w14:textId="77777777" w:rsidR="000E23DE" w:rsidRPr="000E23DE" w:rsidRDefault="000E23DE" w:rsidP="000E23DE">
      <w:pPr>
        <w:ind w:firstLine="708"/>
        <w:jc w:val="both"/>
        <w:rPr>
          <w:rFonts w:ascii="Abadi" w:hAnsi="Abadi" w:cs="Arial"/>
          <w:sz w:val="21"/>
          <w:szCs w:val="21"/>
        </w:rPr>
      </w:pPr>
    </w:p>
    <w:p w14:paraId="48BB1EB0" w14:textId="77777777" w:rsidR="000E23DE" w:rsidRPr="000E23DE" w:rsidRDefault="000E23DE" w:rsidP="000E23DE">
      <w:pPr>
        <w:ind w:firstLine="708"/>
        <w:jc w:val="both"/>
        <w:rPr>
          <w:rFonts w:ascii="Abadi" w:hAnsi="Abadi" w:cs="Arial"/>
          <w:sz w:val="21"/>
          <w:szCs w:val="21"/>
          <w:lang w:val="x-none" w:eastAsia="x-none"/>
        </w:rPr>
      </w:pPr>
      <w:r w:rsidRPr="000E23DE">
        <w:rPr>
          <w:rFonts w:ascii="Abadi" w:hAnsi="Abadi" w:cs="Arial"/>
          <w:sz w:val="21"/>
          <w:szCs w:val="21"/>
        </w:rPr>
        <w:t>Por lo expuesto, con fundamento en el artículo 204 de la Ley Orgánica del Poder Legislativo, nos permitimos someter a la consideración de la Asamblea, la aprobación del siguiente</w:t>
      </w:r>
      <w:r w:rsidRPr="000E23DE">
        <w:rPr>
          <w:rFonts w:ascii="Abadi" w:hAnsi="Abadi" w:cs="Arial"/>
          <w:sz w:val="21"/>
          <w:szCs w:val="21"/>
          <w:lang w:val="x-none" w:eastAsia="x-none"/>
        </w:rPr>
        <w:t>:</w:t>
      </w:r>
    </w:p>
    <w:p w14:paraId="4D9514FD" w14:textId="77777777" w:rsidR="000E23DE" w:rsidRPr="000E23DE" w:rsidRDefault="000E23DE" w:rsidP="000E23DE">
      <w:pPr>
        <w:ind w:firstLine="708"/>
        <w:jc w:val="both"/>
        <w:rPr>
          <w:rFonts w:ascii="Abadi" w:hAnsi="Abadi" w:cs="Arial"/>
          <w:sz w:val="21"/>
          <w:szCs w:val="21"/>
          <w:lang w:val="x-none" w:eastAsia="x-none"/>
        </w:rPr>
      </w:pPr>
    </w:p>
    <w:p w14:paraId="6B52F996" w14:textId="77777777" w:rsidR="000E23DE" w:rsidRPr="000E23DE" w:rsidRDefault="000E23DE" w:rsidP="000E23DE">
      <w:pPr>
        <w:rPr>
          <w:rFonts w:ascii="Abadi" w:hAnsi="Abadi"/>
          <w:sz w:val="21"/>
          <w:szCs w:val="21"/>
        </w:rPr>
      </w:pPr>
    </w:p>
    <w:p w14:paraId="693DDADD" w14:textId="77777777" w:rsidR="000E23DE" w:rsidRPr="000E23DE" w:rsidRDefault="000E23DE" w:rsidP="000E23DE">
      <w:pPr>
        <w:keepNext/>
        <w:jc w:val="center"/>
        <w:outlineLvl w:val="0"/>
        <w:rPr>
          <w:rFonts w:ascii="Abadi" w:eastAsia="Arial Unicode MS" w:hAnsi="Abadi" w:cs="Arial"/>
          <w:b/>
          <w:bCs/>
          <w:smallCaps/>
          <w:sz w:val="21"/>
          <w:szCs w:val="21"/>
        </w:rPr>
      </w:pPr>
      <w:r w:rsidRPr="000E23DE">
        <w:rPr>
          <w:rFonts w:ascii="Abadi" w:eastAsia="Arial Unicode MS" w:hAnsi="Abadi" w:cs="Arial"/>
          <w:b/>
          <w:bCs/>
          <w:smallCaps/>
          <w:sz w:val="21"/>
          <w:szCs w:val="21"/>
        </w:rPr>
        <w:t>A c u e r d o</w:t>
      </w:r>
    </w:p>
    <w:p w14:paraId="0502355E" w14:textId="77777777" w:rsidR="000E23DE" w:rsidRPr="000E23DE" w:rsidRDefault="000E23DE" w:rsidP="000E23DE">
      <w:pPr>
        <w:rPr>
          <w:rFonts w:ascii="Abadi" w:hAnsi="Abadi"/>
          <w:sz w:val="21"/>
          <w:szCs w:val="21"/>
        </w:rPr>
      </w:pPr>
    </w:p>
    <w:p w14:paraId="40C60BE6" w14:textId="77777777" w:rsidR="000E23DE" w:rsidRPr="000E23DE" w:rsidRDefault="000E23DE" w:rsidP="000E23DE">
      <w:pPr>
        <w:ind w:firstLine="708"/>
        <w:jc w:val="both"/>
        <w:rPr>
          <w:rFonts w:ascii="Abadi" w:hAnsi="Abadi" w:cs="Arial"/>
          <w:sz w:val="21"/>
          <w:szCs w:val="21"/>
        </w:rPr>
      </w:pPr>
      <w:r w:rsidRPr="000E23DE">
        <w:rPr>
          <w:rFonts w:ascii="Abadi" w:hAnsi="Abadi" w:cs="Arial"/>
          <w:b/>
          <w:bCs/>
          <w:sz w:val="21"/>
          <w:szCs w:val="21"/>
        </w:rPr>
        <w:t xml:space="preserve">Único. </w:t>
      </w:r>
      <w:r w:rsidRPr="000E23DE">
        <w:rPr>
          <w:rFonts w:ascii="Abadi" w:hAnsi="Abadi" w:cs="Arial"/>
          <w:sz w:val="21"/>
          <w:szCs w:val="21"/>
        </w:rPr>
        <w:t>Se ordena la remisión del informe general del proceso de entrega-recepción correspondiente</w:t>
      </w:r>
      <w:r w:rsidRPr="000E23DE">
        <w:rPr>
          <w:rFonts w:ascii="Abadi" w:hAnsi="Abadi" w:cs="Arial"/>
          <w:sz w:val="21"/>
          <w:szCs w:val="21"/>
          <w:lang w:val="es-MX"/>
        </w:rPr>
        <w:t xml:space="preserve"> a la administración pública municipal 2018-2021 de San Felipe, </w:t>
      </w:r>
      <w:proofErr w:type="spellStart"/>
      <w:r w:rsidRPr="000E23DE">
        <w:rPr>
          <w:rFonts w:ascii="Abadi" w:hAnsi="Abadi" w:cs="Arial"/>
          <w:sz w:val="21"/>
          <w:szCs w:val="21"/>
          <w:lang w:val="es-MX"/>
        </w:rPr>
        <w:t>Gto</w:t>
      </w:r>
      <w:proofErr w:type="spellEnd"/>
      <w:r w:rsidRPr="000E23DE">
        <w:rPr>
          <w:rFonts w:ascii="Abadi" w:hAnsi="Abadi" w:cs="Arial"/>
          <w:sz w:val="21"/>
          <w:szCs w:val="21"/>
          <w:lang w:val="es-MX"/>
        </w:rPr>
        <w:t>., a la Auditoría Superior del Estado de</w:t>
      </w:r>
      <w:r w:rsidRPr="000E23DE">
        <w:rPr>
          <w:rFonts w:ascii="Abadi" w:hAnsi="Abadi" w:cs="Arial"/>
          <w:sz w:val="21"/>
          <w:szCs w:val="21"/>
        </w:rPr>
        <w:t xml:space="preserve"> Guanajuato, para efecto de revisión de la cuenta pública municipal, de conformidad con lo </w:t>
      </w:r>
      <w:r w:rsidRPr="000E23DE">
        <w:rPr>
          <w:rFonts w:ascii="Abadi" w:hAnsi="Abadi" w:cs="Arial"/>
          <w:sz w:val="21"/>
          <w:szCs w:val="21"/>
        </w:rPr>
        <w:lastRenderedPageBreak/>
        <w:t>establecido en los artículos 2, fracción II, 5, fracción IV y 82, fracciones I y II de la Ley de Fiscalización Superior del Estado de Guanajuato.</w:t>
      </w:r>
    </w:p>
    <w:p w14:paraId="08C34B9A" w14:textId="77777777" w:rsidR="000E23DE" w:rsidRPr="000E23DE" w:rsidRDefault="000E23DE" w:rsidP="000E23DE">
      <w:pPr>
        <w:ind w:firstLine="708"/>
        <w:jc w:val="both"/>
        <w:rPr>
          <w:rFonts w:ascii="Abadi" w:hAnsi="Abadi" w:cs="Arial"/>
          <w:sz w:val="21"/>
          <w:szCs w:val="21"/>
        </w:rPr>
      </w:pPr>
    </w:p>
    <w:p w14:paraId="47380CA4" w14:textId="77777777" w:rsidR="000E23DE" w:rsidRPr="000E23DE" w:rsidRDefault="000E23DE" w:rsidP="000E23DE">
      <w:pPr>
        <w:ind w:firstLine="708"/>
        <w:jc w:val="both"/>
        <w:rPr>
          <w:rFonts w:ascii="Abadi" w:hAnsi="Abadi" w:cs="Arial"/>
          <w:sz w:val="21"/>
          <w:szCs w:val="21"/>
          <w:lang w:val="x-none" w:eastAsia="x-none"/>
        </w:rPr>
      </w:pPr>
      <w:r w:rsidRPr="000E23DE">
        <w:rPr>
          <w:rFonts w:ascii="Abadi" w:hAnsi="Abadi" w:cs="Arial"/>
          <w:sz w:val="21"/>
          <w:szCs w:val="21"/>
        </w:rPr>
        <w:t>Con fundamento en el artículo</w:t>
      </w:r>
      <w:r w:rsidRPr="000E23DE">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0E23DE">
        <w:rPr>
          <w:rFonts w:ascii="Abadi" w:hAnsi="Abadi" w:cs="Arial"/>
          <w:sz w:val="21"/>
          <w:szCs w:val="21"/>
          <w:lang w:val="x-none" w:eastAsia="x-none"/>
        </w:rPr>
        <w:t xml:space="preserve">e </w:t>
      </w:r>
      <w:r w:rsidRPr="000E23DE">
        <w:rPr>
          <w:rFonts w:ascii="Abadi" w:hAnsi="Abadi" w:cs="Arial"/>
          <w:sz w:val="21"/>
          <w:szCs w:val="21"/>
          <w:lang w:val="es-MX" w:eastAsia="x-none"/>
        </w:rPr>
        <w:t>instruye a la Auditoría Superior del Estado</w:t>
      </w:r>
      <w:r w:rsidRPr="000E23DE">
        <w:rPr>
          <w:rFonts w:ascii="Abadi" w:hAnsi="Abadi" w:cs="Arial"/>
          <w:sz w:val="21"/>
          <w:szCs w:val="21"/>
          <w:lang w:val="x-none" w:eastAsia="x-none"/>
        </w:rPr>
        <w:t xml:space="preserve"> dar </w:t>
      </w:r>
      <w:r w:rsidRPr="000E23DE">
        <w:rPr>
          <w:rFonts w:ascii="Abadi" w:hAnsi="Abadi" w:cs="Arial"/>
          <w:sz w:val="21"/>
          <w:szCs w:val="21"/>
          <w:lang w:val="es-MX" w:eastAsia="x-none"/>
        </w:rPr>
        <w:t>cuenta</w:t>
      </w:r>
      <w:r w:rsidRPr="000E23DE">
        <w:rPr>
          <w:rFonts w:ascii="Abadi" w:hAnsi="Abadi" w:cs="Arial"/>
          <w:sz w:val="21"/>
          <w:szCs w:val="21"/>
          <w:lang w:val="x-none" w:eastAsia="x-none"/>
        </w:rPr>
        <w:t xml:space="preserve"> del informe </w:t>
      </w:r>
      <w:r w:rsidRPr="000E23DE">
        <w:rPr>
          <w:rFonts w:ascii="Abadi" w:hAnsi="Abadi" w:cs="Arial"/>
          <w:sz w:val="21"/>
          <w:szCs w:val="21"/>
          <w:lang w:val="es-MX" w:eastAsia="x-none"/>
        </w:rPr>
        <w:t xml:space="preserve">general a la Contraloría Municipal de San Felipe, </w:t>
      </w:r>
      <w:proofErr w:type="spellStart"/>
      <w:r w:rsidRPr="000E23DE">
        <w:rPr>
          <w:rFonts w:ascii="Abadi" w:hAnsi="Abadi" w:cs="Arial"/>
          <w:sz w:val="21"/>
          <w:szCs w:val="21"/>
          <w:lang w:val="es-MX" w:eastAsia="x-none"/>
        </w:rPr>
        <w:t>Gto</w:t>
      </w:r>
      <w:proofErr w:type="spellEnd"/>
      <w:r w:rsidRPr="000E23DE">
        <w:rPr>
          <w:rFonts w:ascii="Abadi" w:hAnsi="Abadi" w:cs="Arial"/>
          <w:sz w:val="21"/>
          <w:szCs w:val="21"/>
          <w:lang w:val="es-MX" w:eastAsia="x-none"/>
        </w:rPr>
        <w:t xml:space="preserve">. </w:t>
      </w:r>
      <w:r w:rsidRPr="000E23DE">
        <w:rPr>
          <w:rFonts w:ascii="Abadi" w:hAnsi="Abadi" w:cs="Arial"/>
          <w:sz w:val="21"/>
          <w:szCs w:val="21"/>
          <w:lang w:val="x-none" w:eastAsia="x-none"/>
        </w:rPr>
        <w:t xml:space="preserve"> </w:t>
      </w:r>
    </w:p>
    <w:p w14:paraId="4C49C42C" w14:textId="77777777" w:rsidR="000E23DE" w:rsidRPr="000E23DE" w:rsidRDefault="000E23DE" w:rsidP="000E23DE">
      <w:pPr>
        <w:ind w:firstLine="708"/>
        <w:jc w:val="both"/>
        <w:rPr>
          <w:rFonts w:ascii="Abadi" w:hAnsi="Abadi" w:cs="Arial"/>
          <w:sz w:val="21"/>
          <w:szCs w:val="21"/>
          <w:lang w:val="x-none" w:eastAsia="x-none"/>
        </w:rPr>
      </w:pPr>
    </w:p>
    <w:p w14:paraId="44F7A899" w14:textId="77777777" w:rsidR="000E23DE" w:rsidRPr="000E23DE" w:rsidRDefault="000E23DE" w:rsidP="000E23DE">
      <w:pPr>
        <w:ind w:firstLine="708"/>
        <w:jc w:val="both"/>
        <w:rPr>
          <w:rFonts w:ascii="Abadi" w:hAnsi="Abadi" w:cs="Arial"/>
          <w:sz w:val="21"/>
          <w:szCs w:val="21"/>
          <w:lang w:val="es-MX" w:eastAsia="x-none"/>
        </w:rPr>
      </w:pPr>
      <w:r w:rsidRPr="000E23DE">
        <w:rPr>
          <w:rFonts w:ascii="Abadi" w:hAnsi="Abadi" w:cs="Arial"/>
          <w:sz w:val="21"/>
          <w:szCs w:val="21"/>
          <w:lang w:val="es-MX" w:eastAsia="x-none"/>
        </w:rPr>
        <w:t xml:space="preserve">Remítase el </w:t>
      </w:r>
      <w:r w:rsidRPr="000E23DE">
        <w:rPr>
          <w:rFonts w:ascii="Abadi" w:hAnsi="Abadi" w:cs="Arial"/>
          <w:sz w:val="21"/>
          <w:szCs w:val="21"/>
          <w:lang w:val="x-none" w:eastAsia="x-none"/>
        </w:rPr>
        <w:t xml:space="preserve">presente acuerdo junto con su dictamen y el informe </w:t>
      </w:r>
      <w:r w:rsidRPr="000E23DE">
        <w:rPr>
          <w:rFonts w:ascii="Abadi" w:hAnsi="Abadi" w:cs="Arial"/>
          <w:sz w:val="21"/>
          <w:szCs w:val="21"/>
          <w:lang w:val="es-MX" w:eastAsia="x-none"/>
        </w:rPr>
        <w:t xml:space="preserve">general a la </w:t>
      </w:r>
      <w:r w:rsidRPr="000E23DE">
        <w:rPr>
          <w:rFonts w:ascii="Abadi" w:hAnsi="Abadi" w:cs="Arial"/>
          <w:sz w:val="21"/>
          <w:szCs w:val="21"/>
          <w:lang w:val="x-none" w:eastAsia="x-none"/>
        </w:rPr>
        <w:t>Auditoría Superior del Estado de Guanajuato</w:t>
      </w:r>
      <w:r w:rsidRPr="000E23DE">
        <w:rPr>
          <w:rFonts w:ascii="Abadi" w:hAnsi="Abadi" w:cs="Arial"/>
          <w:sz w:val="21"/>
          <w:szCs w:val="21"/>
          <w:lang w:val="es-MX" w:eastAsia="x-none"/>
        </w:rPr>
        <w:t xml:space="preserve"> </w:t>
      </w:r>
      <w:r w:rsidRPr="000E23DE">
        <w:rPr>
          <w:rFonts w:ascii="Abadi" w:hAnsi="Abadi" w:cs="Arial"/>
          <w:sz w:val="21"/>
          <w:szCs w:val="21"/>
          <w:lang w:val="x-none" w:eastAsia="x-none"/>
        </w:rPr>
        <w:t>para los efectos de su competencia</w:t>
      </w:r>
      <w:r w:rsidRPr="000E23DE">
        <w:rPr>
          <w:rFonts w:ascii="Abadi" w:hAnsi="Abadi" w:cs="Arial"/>
          <w:sz w:val="21"/>
          <w:szCs w:val="21"/>
          <w:lang w:val="es-MX" w:eastAsia="x-none"/>
        </w:rPr>
        <w:t xml:space="preserve">, así como al ayuntamiento de San Felipe, </w:t>
      </w:r>
      <w:proofErr w:type="spellStart"/>
      <w:r w:rsidRPr="000E23DE">
        <w:rPr>
          <w:rFonts w:ascii="Abadi" w:hAnsi="Abadi" w:cs="Arial"/>
          <w:sz w:val="21"/>
          <w:szCs w:val="21"/>
          <w:lang w:val="es-MX" w:eastAsia="x-none"/>
        </w:rPr>
        <w:t>Gto</w:t>
      </w:r>
      <w:proofErr w:type="spellEnd"/>
      <w:r w:rsidRPr="000E23DE">
        <w:rPr>
          <w:rFonts w:ascii="Abadi" w:hAnsi="Abadi" w:cs="Arial"/>
          <w:sz w:val="21"/>
          <w:szCs w:val="21"/>
          <w:lang w:val="es-MX" w:eastAsia="x-none"/>
        </w:rPr>
        <w:t>., para su conocimiento.</w:t>
      </w:r>
    </w:p>
    <w:p w14:paraId="2827B0C0" w14:textId="77777777" w:rsidR="000E23DE" w:rsidRPr="000E23DE" w:rsidRDefault="000E23DE" w:rsidP="000E23DE">
      <w:pPr>
        <w:jc w:val="center"/>
        <w:rPr>
          <w:rFonts w:ascii="Abadi" w:hAnsi="Abadi" w:cs="Arial"/>
          <w:b/>
          <w:bCs/>
          <w:sz w:val="21"/>
          <w:szCs w:val="21"/>
          <w:lang w:eastAsia="x-none"/>
        </w:rPr>
      </w:pPr>
    </w:p>
    <w:p w14:paraId="6C0BBC89" w14:textId="6A3C58CD" w:rsidR="000E23DE" w:rsidRPr="000E23DE" w:rsidRDefault="000E23DE" w:rsidP="000E23DE">
      <w:pPr>
        <w:jc w:val="center"/>
        <w:rPr>
          <w:rFonts w:ascii="Abadi" w:hAnsi="Abadi" w:cs="Arial"/>
          <w:b/>
          <w:bCs/>
          <w:sz w:val="21"/>
          <w:szCs w:val="21"/>
          <w:lang w:eastAsia="x-none"/>
        </w:rPr>
      </w:pPr>
      <w:r w:rsidRPr="000E23DE">
        <w:rPr>
          <w:rFonts w:ascii="Abadi" w:hAnsi="Abadi" w:cs="Arial"/>
          <w:b/>
          <w:bCs/>
          <w:sz w:val="21"/>
          <w:szCs w:val="21"/>
          <w:lang w:eastAsia="x-none"/>
        </w:rPr>
        <w:t xml:space="preserve">Guanajuato, </w:t>
      </w:r>
      <w:proofErr w:type="spellStart"/>
      <w:r w:rsidRPr="000E23DE">
        <w:rPr>
          <w:rFonts w:ascii="Abadi" w:hAnsi="Abadi" w:cs="Arial"/>
          <w:b/>
          <w:bCs/>
          <w:sz w:val="21"/>
          <w:szCs w:val="21"/>
          <w:lang w:eastAsia="x-none"/>
        </w:rPr>
        <w:t>Gto</w:t>
      </w:r>
      <w:proofErr w:type="spellEnd"/>
      <w:r w:rsidRPr="000E23DE">
        <w:rPr>
          <w:rFonts w:ascii="Abadi" w:hAnsi="Abadi" w:cs="Arial"/>
          <w:b/>
          <w:bCs/>
          <w:sz w:val="21"/>
          <w:szCs w:val="21"/>
          <w:lang w:eastAsia="x-none"/>
        </w:rPr>
        <w:t>., 2 de junio de 2022</w:t>
      </w:r>
    </w:p>
    <w:p w14:paraId="194CD480" w14:textId="77777777" w:rsidR="000E23DE" w:rsidRPr="000E23DE" w:rsidRDefault="000E23DE" w:rsidP="000E23DE">
      <w:pPr>
        <w:jc w:val="center"/>
        <w:rPr>
          <w:rFonts w:ascii="Abadi" w:hAnsi="Abadi" w:cs="Arial"/>
          <w:b/>
          <w:bCs/>
          <w:sz w:val="21"/>
          <w:szCs w:val="21"/>
          <w:lang w:eastAsia="x-none"/>
        </w:rPr>
      </w:pPr>
      <w:r w:rsidRPr="000E23DE">
        <w:rPr>
          <w:rFonts w:ascii="Abadi" w:hAnsi="Abadi" w:cs="Arial"/>
          <w:b/>
          <w:bCs/>
          <w:sz w:val="21"/>
          <w:szCs w:val="21"/>
          <w:lang w:eastAsia="x-none"/>
        </w:rPr>
        <w:t>La Comisión de Hacienda y Fiscalización</w:t>
      </w:r>
    </w:p>
    <w:p w14:paraId="3380E860" w14:textId="77777777" w:rsidR="000E23DE" w:rsidRPr="000E23DE" w:rsidRDefault="000E23DE" w:rsidP="000E23DE">
      <w:pPr>
        <w:jc w:val="center"/>
        <w:rPr>
          <w:rFonts w:ascii="Abadi" w:hAnsi="Abadi" w:cs="Arial"/>
          <w:b/>
          <w:bCs/>
          <w:sz w:val="21"/>
          <w:szCs w:val="21"/>
          <w:lang w:eastAsia="x-none"/>
        </w:rPr>
      </w:pPr>
    </w:p>
    <w:p w14:paraId="735F755A" w14:textId="77777777" w:rsidR="000E23DE" w:rsidRPr="000E23DE" w:rsidRDefault="000E23DE" w:rsidP="000E23DE">
      <w:pPr>
        <w:jc w:val="center"/>
        <w:rPr>
          <w:rFonts w:ascii="Abadi" w:hAnsi="Abadi" w:cs="Arial"/>
          <w:b/>
          <w:sz w:val="21"/>
          <w:szCs w:val="21"/>
          <w:lang w:eastAsia="x-none"/>
        </w:rPr>
      </w:pPr>
    </w:p>
    <w:p w14:paraId="39F5100C" w14:textId="6126AF5F" w:rsidR="000E23DE" w:rsidRPr="000E23DE" w:rsidRDefault="000E23DE" w:rsidP="0088044C">
      <w:pPr>
        <w:jc w:val="center"/>
        <w:rPr>
          <w:rFonts w:ascii="Abadi" w:hAnsi="Abadi" w:cs="Arial"/>
          <w:b/>
          <w:sz w:val="21"/>
          <w:szCs w:val="21"/>
          <w:lang w:eastAsia="x-none"/>
        </w:rPr>
      </w:pPr>
      <w:r w:rsidRPr="000E23DE">
        <w:rPr>
          <w:rFonts w:ascii="Abadi" w:hAnsi="Abadi" w:cs="Arial"/>
          <w:b/>
          <w:sz w:val="21"/>
          <w:szCs w:val="21"/>
          <w:lang w:eastAsia="x-none"/>
        </w:rPr>
        <w:t>Diputado Víctor Manuel Zanella Huerta</w:t>
      </w:r>
    </w:p>
    <w:p w14:paraId="0975717B" w14:textId="77777777" w:rsidR="000E23DE" w:rsidRPr="000E23DE" w:rsidRDefault="000E23DE" w:rsidP="000E23DE">
      <w:pPr>
        <w:jc w:val="center"/>
        <w:rPr>
          <w:rFonts w:ascii="Abadi" w:hAnsi="Abadi" w:cs="Arial"/>
          <w:sz w:val="21"/>
          <w:szCs w:val="21"/>
          <w:lang w:eastAsia="x-none"/>
        </w:rPr>
      </w:pPr>
    </w:p>
    <w:p w14:paraId="798F3C58" w14:textId="41FC469C" w:rsidR="000E23DE" w:rsidRPr="000E23DE" w:rsidRDefault="000E23DE" w:rsidP="000E23DE">
      <w:pPr>
        <w:jc w:val="center"/>
        <w:rPr>
          <w:rFonts w:ascii="Abadi" w:hAnsi="Abadi" w:cs="Arial"/>
          <w:b/>
          <w:sz w:val="21"/>
          <w:szCs w:val="21"/>
          <w:lang w:eastAsia="x-none"/>
        </w:rPr>
      </w:pPr>
      <w:r w:rsidRPr="000E23DE">
        <w:rPr>
          <w:rFonts w:ascii="Abadi" w:hAnsi="Abadi" w:cs="Arial"/>
          <w:b/>
          <w:sz w:val="21"/>
          <w:szCs w:val="21"/>
          <w:lang w:eastAsia="x-none"/>
        </w:rPr>
        <w:t>Diputada Ruth Noemí Tiscareño Agoitia</w:t>
      </w:r>
    </w:p>
    <w:p w14:paraId="070AF2CF" w14:textId="062DA43E" w:rsidR="000E23DE" w:rsidRPr="000E23DE" w:rsidRDefault="000E23DE" w:rsidP="000E23DE">
      <w:pPr>
        <w:jc w:val="center"/>
        <w:rPr>
          <w:rFonts w:ascii="Abadi" w:hAnsi="Abadi" w:cs="Arial"/>
          <w:b/>
          <w:sz w:val="21"/>
          <w:szCs w:val="21"/>
          <w:lang w:eastAsia="x-none"/>
        </w:rPr>
      </w:pPr>
    </w:p>
    <w:p w14:paraId="4A11A5F9" w14:textId="2002A2A3" w:rsidR="000E23DE" w:rsidRPr="000E23DE" w:rsidRDefault="000E23DE" w:rsidP="000E23DE">
      <w:pPr>
        <w:jc w:val="center"/>
        <w:rPr>
          <w:rFonts w:ascii="Abadi" w:hAnsi="Abadi" w:cs="Arial"/>
          <w:b/>
          <w:sz w:val="21"/>
          <w:szCs w:val="21"/>
          <w:lang w:eastAsia="x-none"/>
        </w:rPr>
      </w:pPr>
      <w:r w:rsidRPr="000E23DE">
        <w:rPr>
          <w:rFonts w:ascii="Abadi" w:hAnsi="Abadi" w:cs="Arial"/>
          <w:b/>
          <w:sz w:val="21"/>
          <w:szCs w:val="21"/>
          <w:lang w:eastAsia="x-none"/>
        </w:rPr>
        <w:t xml:space="preserve">Diputado Miguel Ángel Salim </w:t>
      </w:r>
      <w:proofErr w:type="spellStart"/>
      <w:r w:rsidRPr="000E23DE">
        <w:rPr>
          <w:rFonts w:ascii="Abadi" w:hAnsi="Abadi" w:cs="Arial"/>
          <w:b/>
          <w:sz w:val="21"/>
          <w:szCs w:val="21"/>
          <w:lang w:eastAsia="x-none"/>
        </w:rPr>
        <w:t>Alle</w:t>
      </w:r>
      <w:proofErr w:type="spellEnd"/>
    </w:p>
    <w:p w14:paraId="221912D5" w14:textId="77777777" w:rsidR="000E23DE" w:rsidRPr="000E23DE" w:rsidRDefault="000E23DE" w:rsidP="000E23DE">
      <w:pPr>
        <w:jc w:val="center"/>
        <w:rPr>
          <w:rFonts w:ascii="Abadi" w:hAnsi="Abadi" w:cs="Arial"/>
          <w:b/>
          <w:sz w:val="21"/>
          <w:szCs w:val="21"/>
          <w:lang w:eastAsia="x-none"/>
        </w:rPr>
      </w:pPr>
    </w:p>
    <w:p w14:paraId="515159E6" w14:textId="34B4DE10" w:rsidR="000E23DE" w:rsidRPr="000E23DE" w:rsidRDefault="000E23DE" w:rsidP="0088044C">
      <w:pPr>
        <w:jc w:val="center"/>
        <w:rPr>
          <w:rFonts w:ascii="Abadi" w:hAnsi="Abadi" w:cs="Arial"/>
          <w:b/>
          <w:sz w:val="21"/>
          <w:szCs w:val="21"/>
          <w:lang w:eastAsia="x-none"/>
        </w:rPr>
      </w:pPr>
      <w:r w:rsidRPr="000E23DE">
        <w:rPr>
          <w:rFonts w:ascii="Abadi" w:hAnsi="Abadi" w:cs="Arial"/>
          <w:b/>
          <w:sz w:val="21"/>
          <w:szCs w:val="21"/>
          <w:lang w:eastAsia="x-none"/>
        </w:rPr>
        <w:t>Diputado José Alfonso Borja Pimentel</w:t>
      </w:r>
    </w:p>
    <w:p w14:paraId="38F2BD2C" w14:textId="77777777" w:rsidR="000E23DE" w:rsidRPr="000E23DE" w:rsidRDefault="000E23DE" w:rsidP="000E23DE">
      <w:pPr>
        <w:jc w:val="center"/>
        <w:rPr>
          <w:rFonts w:ascii="Abadi" w:hAnsi="Abadi" w:cs="Arial"/>
          <w:b/>
          <w:sz w:val="21"/>
          <w:szCs w:val="21"/>
          <w:lang w:eastAsia="x-none"/>
        </w:rPr>
      </w:pPr>
    </w:p>
    <w:p w14:paraId="67484B90" w14:textId="19B7CCA1" w:rsidR="000E23DE" w:rsidRDefault="000E23DE" w:rsidP="000E23DE">
      <w:pPr>
        <w:jc w:val="center"/>
        <w:rPr>
          <w:rFonts w:ascii="Abadi" w:hAnsi="Abadi" w:cs="Arial"/>
          <w:b/>
          <w:sz w:val="21"/>
          <w:szCs w:val="21"/>
          <w:lang w:eastAsia="x-none"/>
        </w:rPr>
      </w:pPr>
      <w:r w:rsidRPr="000E23DE">
        <w:rPr>
          <w:rFonts w:ascii="Abadi" w:hAnsi="Abadi" w:cs="Arial"/>
          <w:b/>
          <w:sz w:val="21"/>
          <w:szCs w:val="21"/>
          <w:lang w:eastAsia="x-none"/>
        </w:rPr>
        <w:t>Diputada Alma Edwviges Alcaraz Hernández</w:t>
      </w:r>
    </w:p>
    <w:p w14:paraId="3B31F489" w14:textId="77777777" w:rsidR="0088044C" w:rsidRPr="000E23DE" w:rsidRDefault="0088044C" w:rsidP="000E23DE">
      <w:pPr>
        <w:jc w:val="center"/>
        <w:rPr>
          <w:rFonts w:ascii="Abadi" w:hAnsi="Abadi"/>
          <w:sz w:val="21"/>
          <w:szCs w:val="21"/>
        </w:rPr>
      </w:pPr>
    </w:p>
    <w:p w14:paraId="00D66E27" w14:textId="77777777" w:rsidR="000E23DE" w:rsidRPr="000E23DE" w:rsidRDefault="000E23DE" w:rsidP="00297B0D">
      <w:pPr>
        <w:jc w:val="both"/>
        <w:rPr>
          <w:rFonts w:ascii="Abadi" w:hAnsi="Abadi"/>
          <w:sz w:val="21"/>
          <w:szCs w:val="21"/>
        </w:rPr>
      </w:pPr>
    </w:p>
    <w:p w14:paraId="1EEB8083"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SAN FRANCISCO DEL RINCÓN, GTO.</w:t>
      </w:r>
    </w:p>
    <w:p w14:paraId="4BADE626" w14:textId="067F0084" w:rsidR="00297B0D" w:rsidRDefault="00297B0D" w:rsidP="00297B0D">
      <w:pPr>
        <w:jc w:val="both"/>
        <w:rPr>
          <w:rFonts w:ascii="Abadi" w:hAnsi="Abadi"/>
          <w:sz w:val="21"/>
          <w:szCs w:val="21"/>
        </w:rPr>
      </w:pPr>
    </w:p>
    <w:p w14:paraId="18C64545" w14:textId="77777777" w:rsidR="00F0555A" w:rsidRPr="00F0555A" w:rsidRDefault="00F0555A" w:rsidP="00F0555A">
      <w:pPr>
        <w:jc w:val="both"/>
        <w:rPr>
          <w:rFonts w:ascii="Abadi" w:hAnsi="Abadi" w:cs="Arial"/>
          <w:b/>
          <w:bCs/>
          <w:smallCaps/>
          <w:sz w:val="21"/>
          <w:szCs w:val="21"/>
          <w:lang w:val="es-MX"/>
        </w:rPr>
      </w:pPr>
      <w:r w:rsidRPr="00F0555A">
        <w:rPr>
          <w:rFonts w:ascii="Abadi" w:hAnsi="Abadi" w:cs="Arial"/>
          <w:b/>
          <w:bCs/>
          <w:smallCaps/>
          <w:sz w:val="21"/>
          <w:szCs w:val="21"/>
          <w:lang w:val="es-MX"/>
        </w:rPr>
        <w:t>C. Presidenta del Congreso del Estado</w:t>
      </w:r>
    </w:p>
    <w:p w14:paraId="095C328C" w14:textId="77777777" w:rsidR="00F0555A" w:rsidRPr="00F0555A" w:rsidRDefault="00F0555A" w:rsidP="00F0555A">
      <w:pPr>
        <w:jc w:val="both"/>
        <w:rPr>
          <w:rFonts w:ascii="Abadi" w:hAnsi="Abadi" w:cs="Arial"/>
          <w:b/>
          <w:bCs/>
          <w:smallCaps/>
          <w:sz w:val="21"/>
          <w:szCs w:val="21"/>
        </w:rPr>
      </w:pPr>
      <w:r w:rsidRPr="00F0555A">
        <w:rPr>
          <w:rFonts w:ascii="Abadi" w:hAnsi="Abadi" w:cs="Arial"/>
          <w:b/>
          <w:bCs/>
          <w:smallCaps/>
          <w:sz w:val="21"/>
          <w:szCs w:val="21"/>
        </w:rPr>
        <w:t>P r e s e n t e.</w:t>
      </w:r>
    </w:p>
    <w:p w14:paraId="310BED77" w14:textId="77777777" w:rsidR="00F0555A" w:rsidRPr="00F0555A" w:rsidRDefault="00F0555A" w:rsidP="00F0555A">
      <w:pPr>
        <w:jc w:val="both"/>
        <w:rPr>
          <w:rFonts w:ascii="Abadi" w:hAnsi="Abadi" w:cs="Arial"/>
          <w:sz w:val="21"/>
          <w:szCs w:val="21"/>
          <w:lang w:val="es-MX" w:eastAsia="x-none"/>
        </w:rPr>
      </w:pPr>
    </w:p>
    <w:p w14:paraId="31A1C872" w14:textId="77777777" w:rsidR="00F0555A" w:rsidRPr="00F0555A" w:rsidRDefault="00F0555A" w:rsidP="00F0555A">
      <w:pPr>
        <w:ind w:firstLine="708"/>
        <w:jc w:val="both"/>
        <w:rPr>
          <w:rFonts w:ascii="Abadi" w:hAnsi="Abadi" w:cs="Arial"/>
          <w:sz w:val="21"/>
          <w:szCs w:val="21"/>
          <w:lang w:val="x-none" w:eastAsia="x-none"/>
        </w:rPr>
      </w:pPr>
      <w:r w:rsidRPr="00F0555A">
        <w:rPr>
          <w:rFonts w:ascii="Abadi" w:hAnsi="Abadi" w:cs="Arial"/>
          <w:sz w:val="21"/>
          <w:szCs w:val="21"/>
          <w:lang w:val="x-none" w:eastAsia="x-none"/>
        </w:rPr>
        <w:t xml:space="preserve">A </w:t>
      </w:r>
      <w:r w:rsidRPr="00F0555A">
        <w:rPr>
          <w:rFonts w:ascii="Abadi" w:hAnsi="Abadi" w:cs="Arial"/>
          <w:sz w:val="21"/>
          <w:szCs w:val="21"/>
          <w:lang w:val="es-MX" w:eastAsia="x-none"/>
        </w:rPr>
        <w:t>esta</w:t>
      </w:r>
      <w:r w:rsidRPr="00F0555A">
        <w:rPr>
          <w:rFonts w:ascii="Abadi" w:hAnsi="Abadi" w:cs="Arial"/>
          <w:sz w:val="21"/>
          <w:szCs w:val="21"/>
          <w:lang w:val="x-none" w:eastAsia="x-none"/>
        </w:rPr>
        <w:t xml:space="preserve"> Comisión de Hacienda y Fiscalización</w:t>
      </w:r>
      <w:r w:rsidRPr="00F0555A">
        <w:rPr>
          <w:rFonts w:ascii="Abadi" w:hAnsi="Abadi" w:cs="Arial"/>
          <w:sz w:val="21"/>
          <w:szCs w:val="21"/>
          <w:lang w:val="es-MX" w:eastAsia="x-none"/>
        </w:rPr>
        <w:t xml:space="preserve"> </w:t>
      </w:r>
      <w:r w:rsidRPr="00F0555A">
        <w:rPr>
          <w:rFonts w:ascii="Abadi" w:hAnsi="Abadi" w:cs="Arial"/>
          <w:sz w:val="21"/>
          <w:szCs w:val="21"/>
          <w:lang w:val="x-none" w:eastAsia="x-none"/>
        </w:rPr>
        <w:t xml:space="preserve">le fue turnado para su estudio y dictamen, el informe </w:t>
      </w:r>
      <w:r w:rsidRPr="00F0555A">
        <w:rPr>
          <w:rFonts w:ascii="Abadi" w:hAnsi="Abadi" w:cs="Arial"/>
          <w:sz w:val="21"/>
          <w:szCs w:val="21"/>
          <w:lang w:val="es-MX" w:eastAsia="x-none"/>
        </w:rPr>
        <w:t xml:space="preserve">general formulado </w:t>
      </w:r>
      <w:r w:rsidRPr="00F0555A">
        <w:rPr>
          <w:rFonts w:ascii="Abadi" w:hAnsi="Abadi" w:cs="Arial"/>
          <w:sz w:val="21"/>
          <w:szCs w:val="21"/>
          <w:lang w:val="x-none" w:eastAsia="x-none"/>
        </w:rPr>
        <w:t xml:space="preserve">por </w:t>
      </w:r>
      <w:r w:rsidRPr="00F0555A">
        <w:rPr>
          <w:rFonts w:ascii="Abadi" w:hAnsi="Abadi" w:cs="Arial"/>
          <w:sz w:val="21"/>
          <w:szCs w:val="21"/>
          <w:lang w:val="es-MX" w:eastAsia="x-none"/>
        </w:rPr>
        <w:t xml:space="preserve">la </w:t>
      </w:r>
      <w:r w:rsidRPr="00F0555A">
        <w:rPr>
          <w:rFonts w:ascii="Abadi" w:hAnsi="Abadi" w:cs="Arial"/>
          <w:sz w:val="21"/>
          <w:szCs w:val="21"/>
          <w:lang w:val="x-none" w:eastAsia="x-none"/>
        </w:rPr>
        <w:t>Auditoría Superior del Estado de Guanajuato</w:t>
      </w:r>
      <w:r w:rsidRPr="00F0555A">
        <w:rPr>
          <w:rFonts w:ascii="Abadi" w:hAnsi="Abadi" w:cs="Arial"/>
          <w:sz w:val="21"/>
          <w:szCs w:val="21"/>
          <w:lang w:val="es-MX" w:eastAsia="x-none"/>
        </w:rPr>
        <w:t xml:space="preserve"> del proceso de entrega recepción correspondiente a la administración pública municipal 2018-2021 </w:t>
      </w:r>
      <w:r w:rsidRPr="00F0555A">
        <w:rPr>
          <w:rFonts w:ascii="Abadi" w:hAnsi="Abadi" w:cs="Arial"/>
          <w:sz w:val="21"/>
          <w:szCs w:val="21"/>
          <w:lang w:val="x-none" w:eastAsia="x-none"/>
        </w:rPr>
        <w:t xml:space="preserve">de </w:t>
      </w:r>
      <w:r w:rsidRPr="00F0555A">
        <w:rPr>
          <w:rFonts w:ascii="Abadi" w:hAnsi="Abadi" w:cs="Arial"/>
          <w:sz w:val="21"/>
          <w:szCs w:val="21"/>
          <w:lang w:val="es-MX" w:eastAsia="x-none"/>
        </w:rPr>
        <w:t>San Francisco del Rincón</w:t>
      </w:r>
      <w:r w:rsidRPr="00F0555A">
        <w:rPr>
          <w:rFonts w:ascii="Abadi" w:hAnsi="Abadi" w:cs="Arial"/>
          <w:sz w:val="21"/>
          <w:szCs w:val="21"/>
          <w:lang w:val="x-none" w:eastAsia="x-none"/>
        </w:rPr>
        <w:t xml:space="preserve">, </w:t>
      </w:r>
      <w:proofErr w:type="spellStart"/>
      <w:r w:rsidRPr="00F0555A">
        <w:rPr>
          <w:rFonts w:ascii="Abadi" w:hAnsi="Abadi" w:cs="Arial"/>
          <w:sz w:val="21"/>
          <w:szCs w:val="21"/>
          <w:lang w:val="x-none" w:eastAsia="x-none"/>
        </w:rPr>
        <w:t>Gto</w:t>
      </w:r>
      <w:proofErr w:type="spellEnd"/>
      <w:r w:rsidRPr="00F0555A">
        <w:rPr>
          <w:rFonts w:ascii="Abadi" w:hAnsi="Abadi" w:cs="Arial"/>
          <w:sz w:val="21"/>
          <w:szCs w:val="21"/>
          <w:lang w:val="x-none" w:eastAsia="x-none"/>
        </w:rPr>
        <w:t>.</w:t>
      </w:r>
    </w:p>
    <w:p w14:paraId="26938B91" w14:textId="77777777" w:rsidR="00F0555A" w:rsidRPr="00F0555A" w:rsidRDefault="00F0555A" w:rsidP="00F0555A">
      <w:pPr>
        <w:ind w:firstLine="708"/>
        <w:jc w:val="both"/>
        <w:rPr>
          <w:rFonts w:ascii="Abadi" w:hAnsi="Abadi" w:cs="Arial"/>
          <w:sz w:val="21"/>
          <w:szCs w:val="21"/>
          <w:lang w:val="x-none" w:eastAsia="x-none"/>
        </w:rPr>
      </w:pPr>
    </w:p>
    <w:p w14:paraId="055DFE77" w14:textId="77777777" w:rsidR="00F0555A" w:rsidRPr="00F0555A" w:rsidRDefault="00F0555A" w:rsidP="00F0555A">
      <w:pPr>
        <w:ind w:firstLine="708"/>
        <w:jc w:val="both"/>
        <w:rPr>
          <w:rFonts w:ascii="Abadi" w:hAnsi="Abadi" w:cs="Arial"/>
          <w:sz w:val="21"/>
          <w:szCs w:val="21"/>
          <w:lang w:val="x-none" w:eastAsia="x-none"/>
        </w:rPr>
      </w:pPr>
      <w:r w:rsidRPr="00F0555A">
        <w:rPr>
          <w:rFonts w:ascii="Abadi" w:hAnsi="Abadi" w:cs="Arial"/>
          <w:sz w:val="21"/>
          <w:szCs w:val="21"/>
          <w:lang w:val="x-none" w:eastAsia="x-none"/>
        </w:rPr>
        <w:t xml:space="preserve">Una vez analizado el referido informe </w:t>
      </w:r>
      <w:r w:rsidRPr="00F0555A">
        <w:rPr>
          <w:rFonts w:ascii="Abadi" w:hAnsi="Abadi" w:cs="Arial"/>
          <w:sz w:val="21"/>
          <w:szCs w:val="21"/>
          <w:lang w:val="es-MX" w:eastAsia="x-none"/>
        </w:rPr>
        <w:t>general</w:t>
      </w:r>
      <w:r w:rsidRPr="00F0555A">
        <w:rPr>
          <w:rFonts w:ascii="Abadi" w:hAnsi="Abadi" w:cs="Arial"/>
          <w:sz w:val="21"/>
          <w:szCs w:val="21"/>
          <w:lang w:val="x-none" w:eastAsia="x-none"/>
        </w:rPr>
        <w:t>, con fundamento en lo dispuesto por los artículos 112, fracción X</w:t>
      </w:r>
      <w:r w:rsidRPr="00F0555A">
        <w:rPr>
          <w:rFonts w:ascii="Abadi" w:hAnsi="Abadi" w:cs="Arial"/>
          <w:sz w:val="21"/>
          <w:szCs w:val="21"/>
          <w:lang w:val="es-MX" w:eastAsia="x-none"/>
        </w:rPr>
        <w:t>V</w:t>
      </w:r>
      <w:r w:rsidRPr="00F0555A">
        <w:rPr>
          <w:rFonts w:ascii="Abadi" w:hAnsi="Abadi" w:cs="Arial"/>
          <w:sz w:val="21"/>
          <w:szCs w:val="21"/>
          <w:lang w:val="x-none" w:eastAsia="x-none"/>
        </w:rPr>
        <w:t xml:space="preserve"> y 171 de la Ley Orgánica del Poder Legislativo, nos permitimos rendir el siguiente:</w:t>
      </w:r>
    </w:p>
    <w:p w14:paraId="01F7C4F8" w14:textId="77777777" w:rsidR="00F0555A" w:rsidRPr="00F0555A" w:rsidRDefault="00F0555A" w:rsidP="00F0555A">
      <w:pPr>
        <w:ind w:firstLine="708"/>
        <w:jc w:val="both"/>
        <w:rPr>
          <w:rFonts w:ascii="Abadi" w:hAnsi="Abadi" w:cs="Arial"/>
          <w:sz w:val="21"/>
          <w:szCs w:val="21"/>
          <w:lang w:val="x-none" w:eastAsia="x-none"/>
        </w:rPr>
      </w:pPr>
    </w:p>
    <w:p w14:paraId="194C183E" w14:textId="77777777" w:rsidR="00F0555A" w:rsidRPr="00F0555A" w:rsidRDefault="00F0555A" w:rsidP="00F0555A">
      <w:pPr>
        <w:keepNext/>
        <w:jc w:val="center"/>
        <w:outlineLvl w:val="0"/>
        <w:rPr>
          <w:rFonts w:ascii="Abadi" w:eastAsia="Arial Unicode MS" w:hAnsi="Abadi" w:cs="Arial"/>
          <w:b/>
          <w:bCs/>
          <w:sz w:val="21"/>
          <w:szCs w:val="21"/>
        </w:rPr>
      </w:pPr>
      <w:r w:rsidRPr="00F0555A">
        <w:rPr>
          <w:rFonts w:ascii="Abadi" w:eastAsia="Arial Unicode MS" w:hAnsi="Abadi" w:cs="Arial"/>
          <w:b/>
          <w:bCs/>
          <w:sz w:val="21"/>
          <w:szCs w:val="21"/>
        </w:rPr>
        <w:t>D i c t a m e n</w:t>
      </w:r>
    </w:p>
    <w:p w14:paraId="697CD4EA" w14:textId="77777777" w:rsidR="00F0555A" w:rsidRDefault="00F0555A" w:rsidP="00F0555A">
      <w:pPr>
        <w:ind w:firstLine="708"/>
        <w:jc w:val="both"/>
        <w:rPr>
          <w:rFonts w:ascii="Abadi" w:hAnsi="Abadi" w:cs="Arial"/>
          <w:b/>
          <w:bCs/>
          <w:sz w:val="21"/>
          <w:szCs w:val="21"/>
          <w:lang w:val="es-MX" w:eastAsia="x-none"/>
        </w:rPr>
      </w:pPr>
    </w:p>
    <w:p w14:paraId="174AB435" w14:textId="509E71B4" w:rsidR="00F0555A" w:rsidRPr="00F0555A" w:rsidRDefault="00F0555A" w:rsidP="00F0555A">
      <w:pPr>
        <w:ind w:firstLine="708"/>
        <w:jc w:val="both"/>
        <w:rPr>
          <w:rFonts w:ascii="Abadi" w:hAnsi="Abadi" w:cs="Arial"/>
          <w:b/>
          <w:bCs/>
          <w:sz w:val="21"/>
          <w:szCs w:val="21"/>
          <w:lang w:val="es-MX" w:eastAsia="x-none"/>
        </w:rPr>
      </w:pPr>
      <w:r w:rsidRPr="00F0555A">
        <w:rPr>
          <w:rFonts w:ascii="Abadi" w:hAnsi="Abadi" w:cs="Arial"/>
          <w:b/>
          <w:bCs/>
          <w:sz w:val="21"/>
          <w:szCs w:val="21"/>
          <w:lang w:val="es-MX" w:eastAsia="x-none"/>
        </w:rPr>
        <w:t>I. Antecedentes:</w:t>
      </w:r>
    </w:p>
    <w:p w14:paraId="27F009C8" w14:textId="77777777" w:rsidR="00F0555A" w:rsidRPr="00F0555A" w:rsidRDefault="00F0555A" w:rsidP="00F0555A">
      <w:pPr>
        <w:ind w:firstLine="708"/>
        <w:jc w:val="both"/>
        <w:rPr>
          <w:rFonts w:ascii="Abadi" w:hAnsi="Abadi" w:cs="Arial"/>
          <w:sz w:val="21"/>
          <w:szCs w:val="21"/>
          <w:lang w:val="es-MX" w:eastAsia="x-none"/>
        </w:rPr>
      </w:pPr>
    </w:p>
    <w:p w14:paraId="3EB3FDCC"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 xml:space="preserve">En cumplimiento a lo establecido en el artículo 48 de la Ley Orgánica Municipal para el Estado de Guanajuato, el ayuntamiento de San Francisco del Rincón, </w:t>
      </w:r>
      <w:proofErr w:type="spellStart"/>
      <w:r w:rsidRPr="00F0555A">
        <w:rPr>
          <w:rFonts w:ascii="Abadi" w:hAnsi="Abadi" w:cs="Arial"/>
          <w:sz w:val="21"/>
          <w:szCs w:val="21"/>
          <w:lang w:val="es-MX" w:eastAsia="x-none"/>
        </w:rPr>
        <w:t>Gto</w:t>
      </w:r>
      <w:proofErr w:type="spellEnd"/>
      <w:r w:rsidRPr="00F0555A">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26 de enero de 2022 a la Auditoría Superior del Estado para los efectos conducentes.</w:t>
      </w:r>
    </w:p>
    <w:p w14:paraId="1A1C412C" w14:textId="77777777" w:rsidR="00F0555A" w:rsidRPr="00F0555A" w:rsidRDefault="00F0555A" w:rsidP="00F0555A">
      <w:pPr>
        <w:ind w:firstLine="708"/>
        <w:jc w:val="both"/>
        <w:rPr>
          <w:rFonts w:ascii="Abadi" w:hAnsi="Abadi" w:cs="Arial"/>
          <w:sz w:val="21"/>
          <w:szCs w:val="21"/>
          <w:lang w:val="es-MX" w:eastAsia="x-none"/>
        </w:rPr>
      </w:pPr>
    </w:p>
    <w:p w14:paraId="48FCE217"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F0555A">
        <w:rPr>
          <w:rFonts w:ascii="Abadi" w:hAnsi="Abadi" w:cs="Arial"/>
          <w:sz w:val="21"/>
          <w:szCs w:val="21"/>
        </w:rPr>
        <w:t>de la Ley Orgánica Municipal para el Estado de Guanajuato</w:t>
      </w:r>
      <w:r w:rsidRPr="00F0555A">
        <w:rPr>
          <w:rFonts w:ascii="Abadi" w:hAnsi="Abadi" w:cs="Arial"/>
          <w:sz w:val="21"/>
          <w:szCs w:val="21"/>
          <w:lang w:val="es-MX" w:eastAsia="x-none"/>
        </w:rPr>
        <w:t xml:space="preserve">, mismo que se turnó a esta Comisión </w:t>
      </w:r>
      <w:r w:rsidRPr="00F0555A">
        <w:rPr>
          <w:rFonts w:ascii="Abadi" w:hAnsi="Abadi" w:cs="Arial"/>
          <w:bCs/>
          <w:sz w:val="21"/>
          <w:szCs w:val="21"/>
          <w:lang w:val="es-MX" w:eastAsia="x-none"/>
        </w:rPr>
        <w:t>el 7 de abril de 2022</w:t>
      </w:r>
      <w:r w:rsidRPr="00F0555A">
        <w:rPr>
          <w:rFonts w:ascii="Abadi" w:hAnsi="Abadi" w:cs="Arial"/>
          <w:sz w:val="21"/>
          <w:szCs w:val="21"/>
          <w:lang w:val="es-MX" w:eastAsia="x-none"/>
        </w:rPr>
        <w:t xml:space="preserve"> para su estudio y dictamen,</w:t>
      </w:r>
      <w:r w:rsidRPr="00F0555A">
        <w:rPr>
          <w:rFonts w:ascii="Abadi" w:hAnsi="Abadi" w:cs="Arial"/>
          <w:b/>
          <w:sz w:val="21"/>
          <w:szCs w:val="21"/>
          <w:lang w:val="es-MX" w:eastAsia="x-none"/>
        </w:rPr>
        <w:t xml:space="preserve"> </w:t>
      </w:r>
      <w:r w:rsidRPr="00F0555A">
        <w:rPr>
          <w:rFonts w:ascii="Abadi" w:hAnsi="Abadi" w:cs="Arial"/>
          <w:sz w:val="21"/>
          <w:szCs w:val="21"/>
          <w:lang w:val="es-MX" w:eastAsia="x-none"/>
        </w:rPr>
        <w:t>la cual lo radicó el 19 de abril del año en curso.</w:t>
      </w:r>
    </w:p>
    <w:p w14:paraId="287A7389" w14:textId="77777777" w:rsidR="00F0555A" w:rsidRPr="00F0555A" w:rsidRDefault="00F0555A" w:rsidP="00F0555A">
      <w:pPr>
        <w:ind w:firstLine="708"/>
        <w:jc w:val="both"/>
        <w:rPr>
          <w:rFonts w:ascii="Abadi" w:hAnsi="Abadi" w:cs="Arial"/>
          <w:b/>
          <w:bCs/>
          <w:sz w:val="21"/>
          <w:szCs w:val="21"/>
          <w:lang w:val="es-MX" w:eastAsia="x-none"/>
        </w:rPr>
      </w:pPr>
    </w:p>
    <w:p w14:paraId="7CAF06D0" w14:textId="77777777" w:rsidR="00F0555A" w:rsidRPr="00F0555A" w:rsidRDefault="00F0555A" w:rsidP="00F0555A">
      <w:pPr>
        <w:ind w:firstLine="708"/>
        <w:jc w:val="both"/>
        <w:rPr>
          <w:rFonts w:ascii="Abadi" w:hAnsi="Abadi" w:cs="Arial"/>
          <w:b/>
          <w:bCs/>
          <w:sz w:val="21"/>
          <w:szCs w:val="21"/>
          <w:lang w:val="es-MX" w:eastAsia="x-none"/>
        </w:rPr>
      </w:pPr>
      <w:r w:rsidRPr="00F0555A">
        <w:rPr>
          <w:rFonts w:ascii="Abadi" w:hAnsi="Abadi" w:cs="Arial"/>
          <w:b/>
          <w:bCs/>
          <w:sz w:val="21"/>
          <w:szCs w:val="21"/>
          <w:lang w:val="es-MX" w:eastAsia="x-none"/>
        </w:rPr>
        <w:t>II. Competencia:</w:t>
      </w:r>
    </w:p>
    <w:p w14:paraId="61A554AB" w14:textId="77777777" w:rsidR="00F0555A" w:rsidRPr="00F0555A" w:rsidRDefault="00F0555A" w:rsidP="00F0555A">
      <w:pPr>
        <w:ind w:firstLine="708"/>
        <w:jc w:val="both"/>
        <w:rPr>
          <w:rFonts w:ascii="Abadi" w:hAnsi="Abadi" w:cs="Arial"/>
          <w:b/>
          <w:bCs/>
          <w:sz w:val="21"/>
          <w:szCs w:val="21"/>
          <w:lang w:val="es-MX" w:eastAsia="x-none"/>
        </w:rPr>
      </w:pPr>
    </w:p>
    <w:p w14:paraId="1EAE0EBF"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1A838ED4" w14:textId="77777777" w:rsidR="00F0555A" w:rsidRPr="00F0555A" w:rsidRDefault="00F0555A" w:rsidP="00F0555A">
      <w:pPr>
        <w:jc w:val="both"/>
        <w:rPr>
          <w:rFonts w:ascii="Abadi" w:hAnsi="Abadi" w:cs="Arial"/>
          <w:sz w:val="21"/>
          <w:szCs w:val="21"/>
          <w:lang w:val="es-MX" w:eastAsia="x-none"/>
        </w:rPr>
      </w:pPr>
    </w:p>
    <w:p w14:paraId="440B1130"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lastRenderedPageBreak/>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779F44C9" w14:textId="77777777" w:rsidR="00F0555A" w:rsidRPr="00F0555A" w:rsidRDefault="00F0555A" w:rsidP="00F0555A">
      <w:pPr>
        <w:ind w:firstLine="708"/>
        <w:jc w:val="both"/>
        <w:rPr>
          <w:rFonts w:ascii="Abadi" w:hAnsi="Abadi" w:cs="Arial"/>
          <w:sz w:val="21"/>
          <w:szCs w:val="21"/>
          <w:lang w:val="es-MX" w:eastAsia="x-none"/>
        </w:rPr>
      </w:pPr>
    </w:p>
    <w:p w14:paraId="341ED7DE"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F0555A">
        <w:rPr>
          <w:rFonts w:ascii="Abadi" w:hAnsi="Abadi" w:cs="Arial"/>
          <w:sz w:val="21"/>
          <w:szCs w:val="21"/>
          <w:lang w:eastAsia="x-none"/>
        </w:rPr>
        <w:t xml:space="preserve"> emite</w:t>
      </w:r>
      <w:r w:rsidRPr="00F0555A">
        <w:rPr>
          <w:rFonts w:ascii="Abadi" w:hAnsi="Abadi" w:cs="Arial"/>
          <w:sz w:val="21"/>
          <w:szCs w:val="21"/>
          <w:lang w:val="es-MX" w:eastAsia="x-none"/>
        </w:rPr>
        <w:t xml:space="preserve"> un informe general del proceso de entrega recepción y lo remite al Congreso del Estado.</w:t>
      </w:r>
    </w:p>
    <w:p w14:paraId="1E4C3B70" w14:textId="77777777" w:rsidR="00F0555A" w:rsidRPr="00F0555A" w:rsidRDefault="00F0555A" w:rsidP="00F0555A">
      <w:pPr>
        <w:ind w:firstLine="708"/>
        <w:jc w:val="both"/>
        <w:rPr>
          <w:rFonts w:ascii="Abadi" w:hAnsi="Abadi" w:cs="Arial"/>
          <w:sz w:val="21"/>
          <w:szCs w:val="21"/>
          <w:lang w:val="es-MX" w:eastAsia="x-none"/>
        </w:rPr>
      </w:pPr>
    </w:p>
    <w:p w14:paraId="6D90FEB8" w14:textId="77777777" w:rsidR="00F0555A" w:rsidRPr="00F0555A" w:rsidRDefault="00F0555A" w:rsidP="00F0555A">
      <w:pPr>
        <w:ind w:firstLine="708"/>
        <w:jc w:val="both"/>
        <w:rPr>
          <w:rFonts w:ascii="Abadi" w:hAnsi="Abadi" w:cs="Arial"/>
          <w:color w:val="000000"/>
          <w:sz w:val="21"/>
          <w:szCs w:val="21"/>
        </w:rPr>
      </w:pPr>
      <w:r w:rsidRPr="00F0555A">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F0555A">
        <w:rPr>
          <w:rFonts w:ascii="Abadi" w:hAnsi="Abadi" w:cs="Arial"/>
          <w:sz w:val="21"/>
          <w:szCs w:val="21"/>
        </w:rPr>
        <w:t xml:space="preserve">a la Auditoría Superior del Estado de Guanajuato, </w:t>
      </w:r>
      <w:r w:rsidRPr="00F0555A">
        <w:rPr>
          <w:rFonts w:ascii="Abadi" w:hAnsi="Abadi" w:cs="Arial"/>
          <w:color w:val="000000"/>
          <w:sz w:val="21"/>
          <w:szCs w:val="21"/>
        </w:rPr>
        <w:t>para efectos de lo dispuesto por los artículos 2, fracción II, 5, fracción IV y 82, fracciones I y II de la Ley de Fiscalización Superior del Estado de Guanajuato.</w:t>
      </w:r>
    </w:p>
    <w:p w14:paraId="6E88BA2C" w14:textId="77777777" w:rsidR="00F0555A" w:rsidRPr="00F0555A" w:rsidRDefault="00F0555A" w:rsidP="00F0555A">
      <w:pPr>
        <w:ind w:firstLine="708"/>
        <w:jc w:val="both"/>
        <w:rPr>
          <w:rFonts w:ascii="Abadi" w:hAnsi="Abadi" w:cs="Arial"/>
          <w:color w:val="000000"/>
          <w:sz w:val="21"/>
          <w:szCs w:val="21"/>
        </w:rPr>
      </w:pPr>
    </w:p>
    <w:p w14:paraId="0E5B2864" w14:textId="77777777" w:rsidR="00F0555A" w:rsidRPr="00F0555A" w:rsidRDefault="00F0555A" w:rsidP="00F0555A">
      <w:pPr>
        <w:ind w:firstLine="708"/>
        <w:jc w:val="both"/>
        <w:rPr>
          <w:rFonts w:ascii="Abadi" w:hAnsi="Abadi" w:cs="Arial"/>
          <w:sz w:val="21"/>
          <w:szCs w:val="21"/>
          <w:lang w:val="es-MX"/>
        </w:rPr>
      </w:pPr>
      <w:r w:rsidRPr="00F0555A">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F0555A">
        <w:rPr>
          <w:rFonts w:ascii="Abadi" w:hAnsi="Abadi" w:cs="Arial"/>
          <w:sz w:val="21"/>
          <w:szCs w:val="21"/>
          <w:lang w:val="es-MX"/>
        </w:rPr>
        <w:t xml:space="preserve">Contraloría Municipal de San Francisco del Rincón, </w:t>
      </w:r>
      <w:proofErr w:type="spellStart"/>
      <w:r w:rsidRPr="00F0555A">
        <w:rPr>
          <w:rFonts w:ascii="Abadi" w:hAnsi="Abadi" w:cs="Arial"/>
          <w:sz w:val="21"/>
          <w:szCs w:val="21"/>
          <w:lang w:val="es-MX"/>
        </w:rPr>
        <w:t>Gto</w:t>
      </w:r>
      <w:proofErr w:type="spellEnd"/>
      <w:r w:rsidRPr="00F0555A">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5A294849" w14:textId="77777777" w:rsidR="00F0555A" w:rsidRPr="00F0555A" w:rsidRDefault="00F0555A" w:rsidP="00F0555A">
      <w:pPr>
        <w:ind w:firstLine="708"/>
        <w:jc w:val="both"/>
        <w:rPr>
          <w:rFonts w:ascii="Abadi" w:hAnsi="Abadi" w:cs="Arial"/>
          <w:sz w:val="21"/>
          <w:szCs w:val="21"/>
          <w:lang w:val="es-MX"/>
        </w:rPr>
      </w:pPr>
    </w:p>
    <w:p w14:paraId="7CC70F0D" w14:textId="77777777" w:rsidR="00F0555A" w:rsidRPr="00F0555A" w:rsidRDefault="00F0555A" w:rsidP="00F0555A">
      <w:pPr>
        <w:ind w:firstLine="708"/>
        <w:jc w:val="both"/>
        <w:rPr>
          <w:rFonts w:ascii="Abadi" w:hAnsi="Abadi" w:cs="Arial"/>
          <w:b/>
          <w:bCs/>
          <w:sz w:val="21"/>
          <w:szCs w:val="21"/>
          <w:lang w:val="es-MX" w:eastAsia="x-none"/>
        </w:rPr>
      </w:pPr>
      <w:r w:rsidRPr="00F0555A">
        <w:rPr>
          <w:rFonts w:ascii="Abadi" w:hAnsi="Abadi" w:cs="Arial"/>
          <w:b/>
          <w:bCs/>
          <w:sz w:val="21"/>
          <w:szCs w:val="21"/>
          <w:lang w:val="es-MX" w:eastAsia="x-none"/>
        </w:rPr>
        <w:t>III. Procedimiento:</w:t>
      </w:r>
    </w:p>
    <w:p w14:paraId="7B99738F" w14:textId="77777777" w:rsidR="00F0555A" w:rsidRPr="00F0555A" w:rsidRDefault="00F0555A" w:rsidP="00F0555A">
      <w:pPr>
        <w:ind w:firstLine="708"/>
        <w:jc w:val="both"/>
        <w:rPr>
          <w:rFonts w:ascii="Abadi" w:hAnsi="Abadi" w:cs="Arial"/>
          <w:sz w:val="21"/>
          <w:szCs w:val="21"/>
          <w:lang w:val="es-MX"/>
        </w:rPr>
      </w:pPr>
    </w:p>
    <w:p w14:paraId="7CAEAFE4" w14:textId="03BF109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549EB770" w14:textId="77777777" w:rsidR="00F0555A" w:rsidRPr="00F0555A" w:rsidRDefault="00F0555A" w:rsidP="00F0555A">
      <w:pPr>
        <w:ind w:firstLine="708"/>
        <w:jc w:val="both"/>
        <w:rPr>
          <w:rFonts w:ascii="Abadi" w:hAnsi="Abadi" w:cs="Arial"/>
          <w:sz w:val="21"/>
          <w:szCs w:val="21"/>
          <w:lang w:val="es-MX" w:eastAsia="x-none"/>
        </w:rPr>
      </w:pPr>
    </w:p>
    <w:p w14:paraId="67F01608"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008A22A7" w14:textId="77777777" w:rsidR="00F0555A" w:rsidRPr="00F0555A" w:rsidRDefault="00F0555A" w:rsidP="00F0555A">
      <w:pPr>
        <w:ind w:firstLine="708"/>
        <w:jc w:val="both"/>
        <w:rPr>
          <w:rFonts w:ascii="Abadi" w:hAnsi="Abadi" w:cs="Arial"/>
          <w:sz w:val="21"/>
          <w:szCs w:val="21"/>
          <w:lang w:val="es-MX" w:eastAsia="x-none"/>
        </w:rPr>
      </w:pPr>
    </w:p>
    <w:p w14:paraId="4E6009CE" w14:textId="77777777" w:rsidR="00F0555A" w:rsidRPr="00F0555A" w:rsidRDefault="00F0555A" w:rsidP="000F0F3C">
      <w:pPr>
        <w:numPr>
          <w:ilvl w:val="0"/>
          <w:numId w:val="85"/>
        </w:numPr>
        <w:spacing w:after="240"/>
        <w:jc w:val="both"/>
        <w:rPr>
          <w:rFonts w:ascii="Abadi" w:hAnsi="Abadi" w:cs="Arial"/>
          <w:sz w:val="21"/>
          <w:szCs w:val="21"/>
          <w:lang w:val="es-MX" w:eastAsia="x-none"/>
        </w:rPr>
      </w:pPr>
      <w:r w:rsidRPr="00F0555A">
        <w:rPr>
          <w:rFonts w:ascii="Abadi" w:hAnsi="Abadi" w:cs="Arial"/>
          <w:sz w:val="21"/>
          <w:szCs w:val="21"/>
          <w:lang w:val="es-MX" w:eastAsia="x-none"/>
        </w:rPr>
        <w:t>Integración del expediente de entrega recepción;</w:t>
      </w:r>
    </w:p>
    <w:p w14:paraId="5564F2F6" w14:textId="77777777" w:rsidR="00F0555A" w:rsidRPr="00F0555A" w:rsidRDefault="00F0555A" w:rsidP="00F0555A">
      <w:pPr>
        <w:ind w:left="1068"/>
        <w:jc w:val="both"/>
        <w:rPr>
          <w:rFonts w:ascii="Abadi" w:hAnsi="Abadi" w:cs="Arial"/>
          <w:sz w:val="21"/>
          <w:szCs w:val="21"/>
          <w:lang w:val="es-MX" w:eastAsia="x-none"/>
        </w:rPr>
      </w:pPr>
    </w:p>
    <w:p w14:paraId="1CC9A57B" w14:textId="77777777" w:rsidR="00F0555A" w:rsidRPr="00F0555A" w:rsidRDefault="00F0555A" w:rsidP="000F0F3C">
      <w:pPr>
        <w:numPr>
          <w:ilvl w:val="0"/>
          <w:numId w:val="85"/>
        </w:numPr>
        <w:jc w:val="both"/>
        <w:rPr>
          <w:rFonts w:ascii="Abadi" w:hAnsi="Abadi" w:cs="Arial"/>
          <w:sz w:val="21"/>
          <w:szCs w:val="21"/>
          <w:lang w:val="es-MX" w:eastAsia="x-none"/>
        </w:rPr>
      </w:pPr>
      <w:r w:rsidRPr="00F0555A">
        <w:rPr>
          <w:rFonts w:ascii="Abadi" w:hAnsi="Abadi" w:cs="Arial"/>
          <w:sz w:val="21"/>
          <w:szCs w:val="21"/>
          <w:lang w:val="es-MX" w:eastAsia="x-none"/>
        </w:rPr>
        <w:t>Acto de entrega recepción en el que la Auditoría Superior del Estado de Guanajuato funge como observador; y</w:t>
      </w:r>
    </w:p>
    <w:p w14:paraId="7EDE188D" w14:textId="77777777" w:rsidR="00F0555A" w:rsidRPr="00F0555A" w:rsidRDefault="00F0555A" w:rsidP="00F0555A">
      <w:pPr>
        <w:spacing w:after="200" w:line="276" w:lineRule="auto"/>
        <w:ind w:left="720"/>
        <w:contextualSpacing/>
        <w:rPr>
          <w:rFonts w:ascii="Abadi" w:hAnsi="Abadi" w:cs="Arial"/>
          <w:sz w:val="21"/>
          <w:szCs w:val="21"/>
          <w:lang w:val="es-MX" w:eastAsia="x-none"/>
        </w:rPr>
      </w:pPr>
    </w:p>
    <w:p w14:paraId="2960D442" w14:textId="77777777" w:rsidR="00F0555A" w:rsidRPr="00F0555A" w:rsidRDefault="00F0555A" w:rsidP="000F0F3C">
      <w:pPr>
        <w:numPr>
          <w:ilvl w:val="0"/>
          <w:numId w:val="85"/>
        </w:numPr>
        <w:jc w:val="both"/>
        <w:rPr>
          <w:rFonts w:ascii="Abadi" w:hAnsi="Abadi" w:cs="Arial"/>
          <w:sz w:val="21"/>
          <w:szCs w:val="21"/>
          <w:lang w:val="es-MX" w:eastAsia="x-none"/>
        </w:rPr>
      </w:pPr>
      <w:r w:rsidRPr="00F0555A">
        <w:rPr>
          <w:rFonts w:ascii="Abadi" w:hAnsi="Abadi" w:cs="Arial"/>
          <w:sz w:val="21"/>
          <w:szCs w:val="21"/>
          <w:lang w:val="es-MX" w:eastAsia="x-none"/>
        </w:rPr>
        <w:t>Revisión del expediente de entrega recepción.</w:t>
      </w:r>
    </w:p>
    <w:p w14:paraId="02BBA559" w14:textId="77777777" w:rsidR="00F0555A" w:rsidRPr="00F0555A" w:rsidRDefault="00F0555A" w:rsidP="00F0555A">
      <w:pPr>
        <w:spacing w:after="200" w:line="276" w:lineRule="auto"/>
        <w:ind w:left="720"/>
        <w:contextualSpacing/>
        <w:rPr>
          <w:rFonts w:ascii="Abadi" w:hAnsi="Abadi" w:cs="Arial"/>
          <w:sz w:val="21"/>
          <w:szCs w:val="21"/>
          <w:lang w:val="es-MX" w:eastAsia="x-none"/>
        </w:rPr>
      </w:pPr>
    </w:p>
    <w:p w14:paraId="73C2F1BD"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La Auditoría Superior del Estado funge como asesor en las etapas señaladas en los incisos a y c.</w:t>
      </w:r>
    </w:p>
    <w:p w14:paraId="18C0D886" w14:textId="77777777" w:rsidR="00F0555A" w:rsidRPr="00F0555A" w:rsidRDefault="00F0555A" w:rsidP="00F0555A">
      <w:pPr>
        <w:jc w:val="both"/>
        <w:rPr>
          <w:rFonts w:ascii="Abadi" w:hAnsi="Abadi" w:cs="Arial"/>
          <w:sz w:val="21"/>
          <w:szCs w:val="21"/>
          <w:lang w:val="es-MX" w:eastAsia="x-none"/>
        </w:rPr>
      </w:pPr>
    </w:p>
    <w:p w14:paraId="393F56A2"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4DEB6968" w14:textId="77777777" w:rsidR="00F0555A" w:rsidRPr="00F0555A" w:rsidRDefault="00F0555A" w:rsidP="00F0555A">
      <w:pPr>
        <w:ind w:firstLine="708"/>
        <w:jc w:val="both"/>
        <w:rPr>
          <w:rFonts w:ascii="Abadi" w:hAnsi="Abadi" w:cs="Arial"/>
          <w:sz w:val="21"/>
          <w:szCs w:val="21"/>
          <w:lang w:val="es-MX" w:eastAsia="x-none"/>
        </w:rPr>
      </w:pPr>
    </w:p>
    <w:p w14:paraId="5B378B7A"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7CEEB935" w14:textId="77777777" w:rsidR="00F0555A" w:rsidRPr="00F0555A" w:rsidRDefault="00F0555A" w:rsidP="00F0555A">
      <w:pPr>
        <w:ind w:firstLine="708"/>
        <w:jc w:val="both"/>
        <w:rPr>
          <w:rFonts w:ascii="Abadi" w:hAnsi="Abadi" w:cs="Arial"/>
          <w:i/>
          <w:sz w:val="21"/>
          <w:szCs w:val="21"/>
          <w:lang w:val="es-MX" w:eastAsia="x-none"/>
        </w:rPr>
      </w:pPr>
    </w:p>
    <w:p w14:paraId="6D442A0D" w14:textId="77777777" w:rsidR="00F0555A" w:rsidRPr="00F0555A" w:rsidRDefault="00F0555A" w:rsidP="00F0555A">
      <w:pPr>
        <w:jc w:val="right"/>
        <w:rPr>
          <w:rFonts w:ascii="Abadi" w:hAnsi="Abadi" w:cs="Arial"/>
          <w:b/>
          <w:i/>
          <w:sz w:val="21"/>
          <w:szCs w:val="21"/>
        </w:rPr>
      </w:pPr>
      <w:r w:rsidRPr="00F0555A">
        <w:rPr>
          <w:rFonts w:ascii="Abadi" w:hAnsi="Abadi" w:cs="Arial"/>
          <w:b/>
          <w:i/>
          <w:sz w:val="21"/>
          <w:szCs w:val="21"/>
        </w:rPr>
        <w:t>Contenido del expediente de entrega recepción</w:t>
      </w:r>
    </w:p>
    <w:p w14:paraId="6B0E220A" w14:textId="77777777" w:rsidR="00F0555A" w:rsidRPr="00F0555A" w:rsidRDefault="00F0555A" w:rsidP="00F0555A">
      <w:pPr>
        <w:ind w:left="709"/>
        <w:jc w:val="both"/>
        <w:rPr>
          <w:rFonts w:ascii="Abadi" w:hAnsi="Abadi" w:cs="Arial"/>
          <w:i/>
          <w:sz w:val="21"/>
          <w:szCs w:val="21"/>
        </w:rPr>
      </w:pPr>
      <w:r w:rsidRPr="00F0555A">
        <w:rPr>
          <w:rFonts w:ascii="Abadi" w:hAnsi="Abadi" w:cs="Arial"/>
          <w:b/>
          <w:bCs/>
          <w:i/>
          <w:sz w:val="21"/>
          <w:szCs w:val="21"/>
        </w:rPr>
        <w:t>Artículo</w:t>
      </w:r>
      <w:r w:rsidRPr="00F0555A">
        <w:rPr>
          <w:rFonts w:ascii="Abadi" w:hAnsi="Abadi" w:cs="Arial"/>
          <w:i/>
          <w:sz w:val="21"/>
          <w:szCs w:val="21"/>
        </w:rPr>
        <w:t xml:space="preserve"> </w:t>
      </w:r>
      <w:r w:rsidRPr="00F0555A">
        <w:rPr>
          <w:rFonts w:ascii="Abadi" w:hAnsi="Abadi" w:cs="Arial"/>
          <w:b/>
          <w:bCs/>
          <w:i/>
          <w:sz w:val="21"/>
          <w:szCs w:val="21"/>
        </w:rPr>
        <w:t>45</w:t>
      </w:r>
      <w:r w:rsidRPr="00F0555A">
        <w:rPr>
          <w:rFonts w:ascii="Abadi" w:hAnsi="Abadi" w:cs="Arial"/>
          <w:i/>
          <w:sz w:val="21"/>
          <w:szCs w:val="21"/>
        </w:rPr>
        <w:t>. La integración del expediente a que se refiere el artículo anterior será responsabilidad del Ayuntamiento saliente, y deberá contener, por lo menos, la información relativa a:</w:t>
      </w:r>
    </w:p>
    <w:p w14:paraId="183CDA70" w14:textId="77777777" w:rsidR="00F0555A" w:rsidRPr="00F0555A" w:rsidRDefault="00F0555A" w:rsidP="00F0555A">
      <w:pPr>
        <w:ind w:left="709"/>
        <w:jc w:val="both"/>
        <w:rPr>
          <w:rFonts w:ascii="Abadi" w:hAnsi="Abadi" w:cs="Arial"/>
          <w:i/>
          <w:sz w:val="21"/>
          <w:szCs w:val="21"/>
        </w:rPr>
      </w:pPr>
    </w:p>
    <w:p w14:paraId="7194B774"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I.</w:t>
      </w:r>
      <w:r w:rsidRPr="00F0555A">
        <w:rPr>
          <w:rFonts w:ascii="Abadi" w:hAnsi="Abadi" w:cs="Arial"/>
          <w:i/>
          <w:sz w:val="21"/>
          <w:szCs w:val="21"/>
        </w:rPr>
        <w:t xml:space="preserve"> Los libros de actas de las reuniones del Ayuntamiento saliente y la información sobre el lugar donde se encuentran los libros de las administraciones municipales </w:t>
      </w:r>
      <w:r w:rsidRPr="00F0555A">
        <w:rPr>
          <w:rFonts w:ascii="Abadi" w:hAnsi="Abadi" w:cs="Arial"/>
          <w:i/>
          <w:sz w:val="21"/>
          <w:szCs w:val="21"/>
        </w:rPr>
        <w:lastRenderedPageBreak/>
        <w:t>anteriores. Corresponde al Secretario del Ayuntamiento proporcionar esta información;</w:t>
      </w:r>
    </w:p>
    <w:p w14:paraId="714EC2E4" w14:textId="77777777" w:rsidR="00F0555A" w:rsidRPr="00F0555A" w:rsidRDefault="00F0555A" w:rsidP="00F0555A">
      <w:pPr>
        <w:jc w:val="both"/>
        <w:rPr>
          <w:rFonts w:ascii="Abadi" w:hAnsi="Abadi" w:cs="Arial"/>
          <w:i/>
          <w:sz w:val="21"/>
          <w:szCs w:val="21"/>
        </w:rPr>
      </w:pPr>
    </w:p>
    <w:p w14:paraId="75979871"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II.</w:t>
      </w:r>
      <w:r w:rsidRPr="00F0555A">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53C00B61" w14:textId="77777777" w:rsidR="00F0555A" w:rsidRPr="00F0555A" w:rsidRDefault="00F0555A" w:rsidP="00F0555A">
      <w:pPr>
        <w:ind w:left="709"/>
        <w:jc w:val="both"/>
        <w:rPr>
          <w:rFonts w:ascii="Abadi" w:hAnsi="Abadi" w:cs="Arial"/>
          <w:i/>
          <w:sz w:val="21"/>
          <w:szCs w:val="21"/>
        </w:rPr>
      </w:pPr>
    </w:p>
    <w:p w14:paraId="09816A79"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 xml:space="preserve">III. </w:t>
      </w:r>
      <w:r w:rsidRPr="00F0555A">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44DE5C74" w14:textId="77777777" w:rsidR="00F0555A" w:rsidRPr="00F0555A" w:rsidRDefault="00F0555A" w:rsidP="00F0555A">
      <w:pPr>
        <w:ind w:left="709"/>
        <w:jc w:val="both"/>
        <w:rPr>
          <w:rFonts w:ascii="Abadi" w:hAnsi="Abadi" w:cs="Arial"/>
          <w:i/>
          <w:sz w:val="21"/>
          <w:szCs w:val="21"/>
        </w:rPr>
      </w:pPr>
    </w:p>
    <w:p w14:paraId="218DA655"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IV.</w:t>
      </w:r>
      <w:r w:rsidRPr="00F0555A">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5232DCB3" w14:textId="77777777" w:rsidR="00F0555A" w:rsidRPr="00F0555A" w:rsidRDefault="00F0555A" w:rsidP="00F0555A">
      <w:pPr>
        <w:ind w:left="709"/>
        <w:jc w:val="both"/>
        <w:rPr>
          <w:rFonts w:ascii="Abadi" w:hAnsi="Abadi" w:cs="Arial"/>
          <w:i/>
          <w:sz w:val="21"/>
          <w:szCs w:val="21"/>
        </w:rPr>
      </w:pPr>
    </w:p>
    <w:p w14:paraId="0449A65C" w14:textId="77777777" w:rsidR="00F0555A" w:rsidRPr="00F0555A" w:rsidRDefault="00F0555A" w:rsidP="00F0555A">
      <w:pPr>
        <w:ind w:left="709"/>
        <w:jc w:val="both"/>
        <w:rPr>
          <w:rFonts w:ascii="Abadi" w:hAnsi="Abadi" w:cs="Arial"/>
          <w:b/>
          <w:i/>
          <w:sz w:val="21"/>
          <w:szCs w:val="21"/>
        </w:rPr>
      </w:pPr>
      <w:r w:rsidRPr="00F0555A">
        <w:rPr>
          <w:rFonts w:ascii="Abadi" w:hAnsi="Abadi" w:cs="Arial"/>
          <w:b/>
          <w:i/>
          <w:sz w:val="21"/>
          <w:szCs w:val="21"/>
        </w:rPr>
        <w:t xml:space="preserve">V. </w:t>
      </w:r>
      <w:r w:rsidRPr="00F0555A">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187FB70B" w14:textId="77777777" w:rsidR="00F0555A" w:rsidRPr="00F0555A" w:rsidRDefault="00F0555A" w:rsidP="00F0555A">
      <w:pPr>
        <w:ind w:left="709"/>
        <w:jc w:val="both"/>
        <w:rPr>
          <w:rFonts w:ascii="Abadi" w:hAnsi="Abadi" w:cs="Arial"/>
          <w:i/>
          <w:sz w:val="21"/>
          <w:szCs w:val="21"/>
        </w:rPr>
      </w:pPr>
    </w:p>
    <w:p w14:paraId="769DED7F"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VI.</w:t>
      </w:r>
      <w:r w:rsidRPr="00F0555A">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w:t>
      </w:r>
      <w:r w:rsidRPr="00F0555A">
        <w:rPr>
          <w:rFonts w:ascii="Abadi" w:hAnsi="Abadi" w:cs="Arial"/>
          <w:i/>
          <w:sz w:val="21"/>
          <w:szCs w:val="21"/>
        </w:rPr>
        <w:t>fondo o programa. Corresponde al Tesorero Municipal proporcionar esta información;</w:t>
      </w:r>
    </w:p>
    <w:p w14:paraId="23AD0C70" w14:textId="77777777" w:rsidR="00F0555A" w:rsidRPr="00F0555A" w:rsidRDefault="00F0555A" w:rsidP="00F0555A">
      <w:pPr>
        <w:ind w:left="709"/>
        <w:jc w:val="both"/>
        <w:rPr>
          <w:rFonts w:ascii="Abadi" w:hAnsi="Abadi" w:cs="Arial"/>
          <w:i/>
          <w:sz w:val="21"/>
          <w:szCs w:val="21"/>
        </w:rPr>
      </w:pPr>
    </w:p>
    <w:p w14:paraId="40C2DC5C"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VII.</w:t>
      </w:r>
      <w:r w:rsidRPr="00F0555A">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0E8C8DB1" w14:textId="77777777" w:rsidR="00F0555A" w:rsidRPr="00F0555A" w:rsidRDefault="00F0555A" w:rsidP="00F0555A">
      <w:pPr>
        <w:ind w:left="709"/>
        <w:jc w:val="both"/>
        <w:rPr>
          <w:rFonts w:ascii="Abadi" w:hAnsi="Abadi" w:cs="Arial"/>
          <w:i/>
          <w:sz w:val="21"/>
          <w:szCs w:val="21"/>
        </w:rPr>
      </w:pPr>
    </w:p>
    <w:p w14:paraId="412471BA"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 xml:space="preserve">VIII. </w:t>
      </w:r>
      <w:r w:rsidRPr="00F0555A">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2E2BCFC7" w14:textId="77777777" w:rsidR="00F0555A" w:rsidRPr="00F0555A" w:rsidRDefault="00F0555A" w:rsidP="00F0555A">
      <w:pPr>
        <w:ind w:left="709"/>
        <w:jc w:val="both"/>
        <w:rPr>
          <w:rFonts w:ascii="Abadi" w:hAnsi="Abadi" w:cs="Arial"/>
          <w:i/>
          <w:sz w:val="21"/>
          <w:szCs w:val="21"/>
        </w:rPr>
      </w:pPr>
    </w:p>
    <w:p w14:paraId="61CECBA6"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IX.</w:t>
      </w:r>
      <w:r w:rsidRPr="00F0555A">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55678EA6" w14:textId="77777777" w:rsidR="00F0555A" w:rsidRPr="00F0555A" w:rsidRDefault="00F0555A" w:rsidP="00F0555A">
      <w:pPr>
        <w:ind w:left="709"/>
        <w:jc w:val="both"/>
        <w:rPr>
          <w:rFonts w:ascii="Abadi" w:hAnsi="Abadi" w:cs="Arial"/>
          <w:i/>
          <w:sz w:val="21"/>
          <w:szCs w:val="21"/>
        </w:rPr>
      </w:pPr>
    </w:p>
    <w:p w14:paraId="00D84D00"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X.</w:t>
      </w:r>
      <w:r w:rsidRPr="00F0555A">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050EB28D" w14:textId="77777777" w:rsidR="00F0555A" w:rsidRPr="00F0555A" w:rsidRDefault="00F0555A" w:rsidP="00F0555A">
      <w:pPr>
        <w:ind w:left="709"/>
        <w:jc w:val="both"/>
        <w:rPr>
          <w:rFonts w:ascii="Abadi" w:hAnsi="Abadi" w:cs="Arial"/>
          <w:i/>
          <w:sz w:val="21"/>
          <w:szCs w:val="21"/>
        </w:rPr>
      </w:pPr>
    </w:p>
    <w:p w14:paraId="1FE46B85"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t>XI.</w:t>
      </w:r>
      <w:r w:rsidRPr="00F0555A">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18FD974E" w14:textId="77777777" w:rsidR="00F0555A" w:rsidRPr="00F0555A" w:rsidRDefault="00F0555A" w:rsidP="00F0555A">
      <w:pPr>
        <w:ind w:left="709"/>
        <w:jc w:val="both"/>
        <w:rPr>
          <w:rFonts w:ascii="Abadi" w:hAnsi="Abadi" w:cs="Arial"/>
          <w:i/>
          <w:sz w:val="21"/>
          <w:szCs w:val="21"/>
        </w:rPr>
      </w:pPr>
    </w:p>
    <w:p w14:paraId="53A2588C" w14:textId="77777777" w:rsidR="00F0555A" w:rsidRPr="00F0555A" w:rsidRDefault="00F0555A" w:rsidP="00F0555A">
      <w:pPr>
        <w:ind w:left="709"/>
        <w:jc w:val="both"/>
        <w:rPr>
          <w:rFonts w:ascii="Abadi" w:hAnsi="Abadi" w:cs="Arial"/>
          <w:i/>
          <w:sz w:val="21"/>
          <w:szCs w:val="21"/>
        </w:rPr>
      </w:pPr>
      <w:r w:rsidRPr="00F0555A">
        <w:rPr>
          <w:rFonts w:ascii="Abadi" w:hAnsi="Abadi" w:cs="Arial"/>
          <w:b/>
          <w:i/>
          <w:sz w:val="21"/>
          <w:szCs w:val="21"/>
        </w:rPr>
        <w:lastRenderedPageBreak/>
        <w:t xml:space="preserve">XII. </w:t>
      </w:r>
      <w:r w:rsidRPr="00F0555A">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162BE6D0" w14:textId="77777777" w:rsidR="00F0555A" w:rsidRPr="00F0555A" w:rsidRDefault="00F0555A" w:rsidP="00F0555A">
      <w:pPr>
        <w:ind w:left="709"/>
        <w:jc w:val="both"/>
        <w:rPr>
          <w:rFonts w:ascii="Abadi" w:hAnsi="Abadi" w:cs="Arial"/>
          <w:i/>
          <w:sz w:val="21"/>
          <w:szCs w:val="21"/>
        </w:rPr>
      </w:pPr>
    </w:p>
    <w:p w14:paraId="2D428398"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r w:rsidRPr="00F0555A">
        <w:rPr>
          <w:rFonts w:ascii="Abadi" w:hAnsi="Abadi" w:cs="Arial"/>
          <w:b/>
          <w:i/>
          <w:sz w:val="21"/>
          <w:szCs w:val="21"/>
          <w:lang w:val="es-MX" w:eastAsia="x-none"/>
        </w:rPr>
        <w:t>XIII.</w:t>
      </w:r>
      <w:r w:rsidRPr="00F0555A">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6BBF2360"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p>
    <w:p w14:paraId="1EBD0CD1"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r w:rsidRPr="00F0555A">
        <w:rPr>
          <w:rFonts w:ascii="Abadi" w:hAnsi="Abadi" w:cs="Arial"/>
          <w:b/>
          <w:i/>
          <w:sz w:val="21"/>
          <w:szCs w:val="21"/>
          <w:lang w:val="es-MX" w:eastAsia="x-none"/>
        </w:rPr>
        <w:t>XIV.</w:t>
      </w:r>
      <w:r w:rsidRPr="00F0555A">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55A179FA"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p>
    <w:p w14:paraId="2ED153AC"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r w:rsidRPr="00F0555A">
        <w:rPr>
          <w:rFonts w:ascii="Abadi" w:hAnsi="Abadi" w:cs="Arial"/>
          <w:b/>
          <w:i/>
          <w:sz w:val="21"/>
          <w:szCs w:val="21"/>
          <w:lang w:val="es-MX" w:eastAsia="x-none"/>
        </w:rPr>
        <w:t xml:space="preserve">XV. </w:t>
      </w:r>
      <w:r w:rsidRPr="00F0555A">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2F83BDE2"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p>
    <w:p w14:paraId="6C185D1E"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r w:rsidRPr="00F0555A">
        <w:rPr>
          <w:rFonts w:ascii="Abadi" w:hAnsi="Abadi" w:cs="Arial"/>
          <w:b/>
          <w:i/>
          <w:sz w:val="21"/>
          <w:szCs w:val="21"/>
          <w:lang w:val="es-MX" w:eastAsia="x-none"/>
        </w:rPr>
        <w:t xml:space="preserve">XVI. </w:t>
      </w:r>
      <w:r w:rsidRPr="00F0555A">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7DB935D1"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p>
    <w:p w14:paraId="45527EBF"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r w:rsidRPr="00F0555A">
        <w:rPr>
          <w:rFonts w:ascii="Abadi" w:hAnsi="Abadi" w:cs="Arial"/>
          <w:b/>
          <w:i/>
          <w:sz w:val="21"/>
          <w:szCs w:val="21"/>
          <w:lang w:val="es-MX" w:eastAsia="x-none"/>
        </w:rPr>
        <w:t xml:space="preserve">XVII. </w:t>
      </w:r>
      <w:r w:rsidRPr="00F0555A">
        <w:rPr>
          <w:rFonts w:ascii="Abadi" w:hAnsi="Abadi" w:cs="Arial"/>
          <w:b/>
          <w:i/>
          <w:sz w:val="21"/>
          <w:szCs w:val="21"/>
          <w:lang w:val="es-MX" w:eastAsia="x-none"/>
        </w:rPr>
        <w:tab/>
      </w:r>
      <w:r w:rsidRPr="00F0555A">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08D54DEA" w14:textId="77777777" w:rsidR="00F0555A" w:rsidRPr="00F0555A" w:rsidRDefault="00F0555A" w:rsidP="00F0555A">
      <w:pPr>
        <w:ind w:left="709"/>
        <w:jc w:val="both"/>
        <w:rPr>
          <w:rFonts w:ascii="Abadi" w:hAnsi="Abadi" w:cs="Arial"/>
          <w:i/>
          <w:sz w:val="21"/>
          <w:szCs w:val="21"/>
        </w:rPr>
      </w:pPr>
    </w:p>
    <w:p w14:paraId="7A1ACC64" w14:textId="77777777" w:rsidR="00F0555A" w:rsidRPr="00F0555A" w:rsidRDefault="00F0555A" w:rsidP="00F0555A">
      <w:pPr>
        <w:autoSpaceDE w:val="0"/>
        <w:autoSpaceDN w:val="0"/>
        <w:spacing w:line="276" w:lineRule="auto"/>
        <w:ind w:left="709" w:right="119"/>
        <w:jc w:val="both"/>
        <w:rPr>
          <w:rFonts w:ascii="Abadi" w:hAnsi="Abadi" w:cs="Arial"/>
          <w:i/>
          <w:sz w:val="21"/>
          <w:szCs w:val="21"/>
          <w:lang w:val="es-MX" w:eastAsia="x-none"/>
        </w:rPr>
      </w:pPr>
      <w:r w:rsidRPr="00F0555A">
        <w:rPr>
          <w:rFonts w:ascii="Abadi" w:hAnsi="Abadi" w:cs="Arial"/>
          <w:b/>
          <w:i/>
          <w:sz w:val="21"/>
          <w:szCs w:val="21"/>
          <w:lang w:val="es-MX" w:eastAsia="x-none"/>
        </w:rPr>
        <w:t>XVIII.</w:t>
      </w:r>
      <w:r w:rsidRPr="00F0555A">
        <w:rPr>
          <w:rFonts w:ascii="Abadi" w:hAnsi="Abadi" w:cs="Arial"/>
          <w:b/>
          <w:i/>
          <w:sz w:val="21"/>
          <w:szCs w:val="21"/>
          <w:lang w:val="es-MX" w:eastAsia="x-none"/>
        </w:rPr>
        <w:tab/>
      </w:r>
      <w:r w:rsidRPr="00F0555A">
        <w:rPr>
          <w:rFonts w:ascii="Abadi" w:hAnsi="Abadi" w:cs="Arial"/>
          <w:i/>
          <w:sz w:val="21"/>
          <w:szCs w:val="21"/>
          <w:lang w:val="es-MX" w:eastAsia="x-none"/>
        </w:rPr>
        <w:t xml:space="preserve">La demás información que se estime relevante para garantizar la continuidad de la administración pública municipal. </w:t>
      </w:r>
    </w:p>
    <w:p w14:paraId="712015FB" w14:textId="77777777" w:rsidR="00F0555A" w:rsidRPr="00F0555A" w:rsidRDefault="00F0555A" w:rsidP="00F0555A">
      <w:pPr>
        <w:ind w:left="709"/>
        <w:jc w:val="both"/>
        <w:rPr>
          <w:rFonts w:ascii="Abadi" w:hAnsi="Abadi" w:cs="Arial"/>
          <w:i/>
          <w:sz w:val="21"/>
          <w:szCs w:val="21"/>
        </w:rPr>
      </w:pPr>
    </w:p>
    <w:p w14:paraId="76F82F8C" w14:textId="77777777" w:rsidR="00F0555A" w:rsidRPr="00F0555A" w:rsidRDefault="00F0555A" w:rsidP="00F0555A">
      <w:pPr>
        <w:ind w:left="709" w:right="119"/>
        <w:jc w:val="both"/>
        <w:rPr>
          <w:rFonts w:ascii="Abadi" w:hAnsi="Abadi" w:cs="Arial"/>
          <w:i/>
          <w:sz w:val="21"/>
          <w:szCs w:val="21"/>
        </w:rPr>
      </w:pPr>
      <w:r w:rsidRPr="00F0555A">
        <w:rPr>
          <w:rFonts w:ascii="Abadi" w:hAnsi="Abadi" w:cs="Arial"/>
          <w:i/>
          <w:sz w:val="21"/>
          <w:szCs w:val="21"/>
        </w:rPr>
        <w:t>La información a que se refieren las fracciones II, IV, V, VI, VII, X, XIII y XV deberá ser entregada además, en medios magnéticos o electrónicos.</w:t>
      </w:r>
    </w:p>
    <w:p w14:paraId="2A450752" w14:textId="77777777" w:rsidR="00F0555A" w:rsidRPr="00F0555A" w:rsidRDefault="00F0555A" w:rsidP="00F0555A">
      <w:pPr>
        <w:ind w:left="34" w:right="119"/>
        <w:jc w:val="both"/>
        <w:rPr>
          <w:rFonts w:ascii="Abadi" w:hAnsi="Abadi" w:cs="Arial"/>
          <w:i/>
          <w:sz w:val="21"/>
          <w:szCs w:val="21"/>
        </w:rPr>
      </w:pPr>
    </w:p>
    <w:p w14:paraId="35369933" w14:textId="77777777" w:rsidR="00F0555A" w:rsidRPr="00F0555A" w:rsidRDefault="00F0555A" w:rsidP="00F0555A">
      <w:pPr>
        <w:ind w:left="709" w:right="119"/>
        <w:jc w:val="both"/>
        <w:rPr>
          <w:rFonts w:ascii="Abadi" w:hAnsi="Abadi" w:cs="Arial"/>
          <w:i/>
          <w:sz w:val="21"/>
          <w:szCs w:val="21"/>
        </w:rPr>
      </w:pPr>
      <w:r w:rsidRPr="00F0555A">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0AA00D27" w14:textId="77777777" w:rsidR="00F0555A" w:rsidRPr="00F0555A" w:rsidRDefault="00F0555A" w:rsidP="00F0555A">
      <w:pPr>
        <w:rPr>
          <w:rFonts w:ascii="Abadi" w:hAnsi="Abadi" w:cs="Arial"/>
          <w:b/>
          <w:bCs/>
          <w:i/>
          <w:sz w:val="21"/>
          <w:szCs w:val="21"/>
        </w:rPr>
      </w:pPr>
    </w:p>
    <w:p w14:paraId="3925398E" w14:textId="77777777" w:rsidR="00F0555A" w:rsidRPr="00F0555A" w:rsidRDefault="00F0555A" w:rsidP="00F0555A">
      <w:pPr>
        <w:ind w:firstLine="708"/>
        <w:jc w:val="both"/>
        <w:rPr>
          <w:rFonts w:ascii="Abadi" w:hAnsi="Abadi" w:cs="Arial"/>
          <w:sz w:val="21"/>
          <w:szCs w:val="21"/>
        </w:rPr>
      </w:pPr>
      <w:r w:rsidRPr="00F0555A">
        <w:rPr>
          <w:rFonts w:ascii="Abadi" w:hAnsi="Abadi" w:cs="Arial"/>
          <w:bCs/>
          <w:sz w:val="21"/>
          <w:szCs w:val="21"/>
        </w:rPr>
        <w:t>Por su parte, el artículo 46 del referido ordenamiento establece la obligación de</w:t>
      </w:r>
      <w:r w:rsidRPr="00F0555A">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641DD2C0" w14:textId="77777777" w:rsidR="00F0555A" w:rsidRPr="00F0555A" w:rsidRDefault="00F0555A" w:rsidP="00F0555A">
      <w:pPr>
        <w:ind w:firstLine="708"/>
        <w:jc w:val="both"/>
        <w:rPr>
          <w:rFonts w:ascii="Abadi" w:hAnsi="Abadi" w:cs="Arial"/>
          <w:sz w:val="21"/>
          <w:szCs w:val="21"/>
          <w:lang w:eastAsia="x-none"/>
        </w:rPr>
      </w:pPr>
    </w:p>
    <w:p w14:paraId="672B0B9B" w14:textId="77777777" w:rsidR="00F0555A" w:rsidRPr="00F0555A" w:rsidRDefault="00F0555A" w:rsidP="00F0555A">
      <w:pPr>
        <w:ind w:firstLine="708"/>
        <w:jc w:val="both"/>
        <w:rPr>
          <w:rFonts w:ascii="Abadi" w:hAnsi="Abadi" w:cs="Arial"/>
          <w:bCs/>
          <w:sz w:val="21"/>
          <w:szCs w:val="21"/>
        </w:rPr>
      </w:pPr>
      <w:r w:rsidRPr="00F0555A">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79691CCF" w14:textId="77777777" w:rsidR="00F0555A" w:rsidRPr="00F0555A" w:rsidRDefault="00F0555A" w:rsidP="00F0555A">
      <w:pPr>
        <w:ind w:firstLine="708"/>
        <w:jc w:val="both"/>
        <w:rPr>
          <w:rFonts w:ascii="Abadi" w:hAnsi="Abadi" w:cs="Arial"/>
          <w:bCs/>
          <w:sz w:val="21"/>
          <w:szCs w:val="21"/>
        </w:rPr>
      </w:pPr>
    </w:p>
    <w:p w14:paraId="508339CB" w14:textId="77777777" w:rsidR="00F0555A" w:rsidRPr="00F0555A" w:rsidRDefault="00F0555A" w:rsidP="00F0555A">
      <w:pPr>
        <w:ind w:firstLine="708"/>
        <w:jc w:val="both"/>
        <w:rPr>
          <w:rFonts w:ascii="Abadi" w:hAnsi="Abadi" w:cs="Arial"/>
          <w:bCs/>
          <w:sz w:val="21"/>
          <w:szCs w:val="21"/>
        </w:rPr>
      </w:pPr>
      <w:r w:rsidRPr="00F0555A">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554CFFAE" w14:textId="77777777" w:rsidR="00F0555A" w:rsidRPr="00F0555A" w:rsidRDefault="00F0555A" w:rsidP="00F0555A">
      <w:pPr>
        <w:jc w:val="both"/>
        <w:rPr>
          <w:rFonts w:ascii="Abadi" w:hAnsi="Abadi" w:cs="Arial"/>
          <w:bCs/>
          <w:sz w:val="21"/>
          <w:szCs w:val="21"/>
        </w:rPr>
      </w:pPr>
    </w:p>
    <w:p w14:paraId="05F99560" w14:textId="77777777" w:rsidR="00F0555A" w:rsidRPr="00F0555A" w:rsidRDefault="00F0555A" w:rsidP="00F0555A">
      <w:pPr>
        <w:spacing w:after="200" w:line="276" w:lineRule="auto"/>
        <w:ind w:left="709"/>
        <w:contextualSpacing/>
        <w:jc w:val="both"/>
        <w:rPr>
          <w:rFonts w:ascii="Abadi" w:hAnsi="Abadi" w:cs="Arial"/>
          <w:bCs/>
          <w:i/>
          <w:sz w:val="21"/>
          <w:szCs w:val="21"/>
        </w:rPr>
      </w:pPr>
      <w:r w:rsidRPr="00F0555A">
        <w:rPr>
          <w:rFonts w:ascii="Abadi" w:hAnsi="Abadi" w:cs="Arial"/>
          <w:b/>
          <w:bCs/>
          <w:i/>
          <w:sz w:val="21"/>
          <w:szCs w:val="21"/>
        </w:rPr>
        <w:t>I.</w:t>
      </w:r>
      <w:r w:rsidRPr="00F0555A">
        <w:rPr>
          <w:rFonts w:ascii="Abadi" w:hAnsi="Abadi" w:cs="Arial"/>
          <w:bCs/>
          <w:i/>
          <w:sz w:val="21"/>
          <w:szCs w:val="21"/>
        </w:rPr>
        <w:t xml:space="preserve"> Las conclusiones de la evaluación y comprobación de cada uno de los puntos a que se refiere el artículo 45 de la presente Ley;</w:t>
      </w:r>
    </w:p>
    <w:p w14:paraId="52E42B36" w14:textId="77777777" w:rsidR="00F0555A" w:rsidRPr="00F0555A" w:rsidRDefault="00F0555A" w:rsidP="00F0555A">
      <w:pPr>
        <w:spacing w:after="200" w:line="276" w:lineRule="auto"/>
        <w:ind w:left="709"/>
        <w:contextualSpacing/>
        <w:jc w:val="both"/>
        <w:rPr>
          <w:rFonts w:ascii="Abadi" w:hAnsi="Abadi" w:cs="Arial"/>
          <w:bCs/>
          <w:i/>
          <w:sz w:val="21"/>
          <w:szCs w:val="21"/>
        </w:rPr>
      </w:pPr>
    </w:p>
    <w:p w14:paraId="165A9E52" w14:textId="77777777" w:rsidR="00F0555A" w:rsidRPr="00F0555A" w:rsidRDefault="00F0555A" w:rsidP="00F0555A">
      <w:pPr>
        <w:spacing w:after="200" w:line="276" w:lineRule="auto"/>
        <w:ind w:left="709"/>
        <w:contextualSpacing/>
        <w:jc w:val="both"/>
        <w:rPr>
          <w:rFonts w:ascii="Abadi" w:hAnsi="Abadi" w:cs="Arial"/>
          <w:bCs/>
          <w:i/>
          <w:sz w:val="21"/>
          <w:szCs w:val="21"/>
        </w:rPr>
      </w:pPr>
      <w:r w:rsidRPr="00F0555A">
        <w:rPr>
          <w:rFonts w:ascii="Abadi" w:hAnsi="Abadi" w:cs="Arial"/>
          <w:b/>
          <w:bCs/>
          <w:i/>
          <w:sz w:val="21"/>
          <w:szCs w:val="21"/>
        </w:rPr>
        <w:lastRenderedPageBreak/>
        <w:t>II.</w:t>
      </w:r>
      <w:r w:rsidRPr="00F0555A">
        <w:rPr>
          <w:rFonts w:ascii="Abadi" w:hAnsi="Abadi" w:cs="Arial"/>
          <w:bCs/>
          <w:i/>
          <w:sz w:val="21"/>
          <w:szCs w:val="21"/>
        </w:rPr>
        <w:t xml:space="preserve"> Las diligencias o comparecencias de servidores públicos del Ayuntamiento saliente o en funciones necesarias para aclaración;</w:t>
      </w:r>
    </w:p>
    <w:p w14:paraId="2D787240" w14:textId="77777777" w:rsidR="00F0555A" w:rsidRPr="00F0555A" w:rsidRDefault="00F0555A" w:rsidP="00F0555A">
      <w:pPr>
        <w:spacing w:after="200" w:line="276" w:lineRule="auto"/>
        <w:ind w:left="709"/>
        <w:contextualSpacing/>
        <w:jc w:val="both"/>
        <w:rPr>
          <w:rFonts w:ascii="Abadi" w:hAnsi="Abadi" w:cs="Arial"/>
          <w:bCs/>
          <w:i/>
          <w:sz w:val="21"/>
          <w:szCs w:val="21"/>
        </w:rPr>
      </w:pPr>
    </w:p>
    <w:p w14:paraId="00C3DF84" w14:textId="77777777" w:rsidR="00F0555A" w:rsidRPr="00F0555A" w:rsidRDefault="00F0555A" w:rsidP="00F0555A">
      <w:pPr>
        <w:spacing w:after="200" w:line="276" w:lineRule="auto"/>
        <w:ind w:left="709"/>
        <w:contextualSpacing/>
        <w:jc w:val="both"/>
        <w:rPr>
          <w:rFonts w:ascii="Abadi" w:hAnsi="Abadi" w:cs="Arial"/>
          <w:bCs/>
          <w:i/>
          <w:sz w:val="21"/>
          <w:szCs w:val="21"/>
        </w:rPr>
      </w:pPr>
      <w:r w:rsidRPr="00F0555A">
        <w:rPr>
          <w:rFonts w:ascii="Abadi" w:hAnsi="Abadi" w:cs="Arial"/>
          <w:b/>
          <w:bCs/>
          <w:i/>
          <w:sz w:val="21"/>
          <w:szCs w:val="21"/>
        </w:rPr>
        <w:t>III.</w:t>
      </w:r>
      <w:r w:rsidRPr="00F0555A">
        <w:rPr>
          <w:rFonts w:ascii="Abadi" w:hAnsi="Abadi" w:cs="Arial"/>
          <w:bCs/>
          <w:i/>
          <w:sz w:val="21"/>
          <w:szCs w:val="21"/>
        </w:rPr>
        <w:t xml:space="preserve"> Observaciones generadas del análisis de los puntos a que se refiere el artículo 45 de la presente Ley;</w:t>
      </w:r>
    </w:p>
    <w:p w14:paraId="75626B65" w14:textId="77777777" w:rsidR="00F0555A" w:rsidRPr="00F0555A" w:rsidRDefault="00F0555A" w:rsidP="00F0555A">
      <w:pPr>
        <w:spacing w:after="200" w:line="276" w:lineRule="auto"/>
        <w:ind w:left="709"/>
        <w:contextualSpacing/>
        <w:jc w:val="both"/>
        <w:rPr>
          <w:rFonts w:ascii="Abadi" w:hAnsi="Abadi" w:cs="Arial"/>
          <w:bCs/>
          <w:i/>
          <w:sz w:val="21"/>
          <w:szCs w:val="21"/>
        </w:rPr>
      </w:pPr>
    </w:p>
    <w:p w14:paraId="5BBEF47B" w14:textId="77777777" w:rsidR="00F0555A" w:rsidRPr="00F0555A" w:rsidRDefault="00F0555A" w:rsidP="00F0555A">
      <w:pPr>
        <w:spacing w:after="200" w:line="276" w:lineRule="auto"/>
        <w:ind w:left="709"/>
        <w:contextualSpacing/>
        <w:jc w:val="both"/>
        <w:rPr>
          <w:rFonts w:ascii="Abadi" w:hAnsi="Abadi" w:cs="Arial"/>
          <w:bCs/>
          <w:i/>
          <w:sz w:val="21"/>
          <w:szCs w:val="21"/>
        </w:rPr>
      </w:pPr>
      <w:r w:rsidRPr="00F0555A">
        <w:rPr>
          <w:rFonts w:ascii="Abadi" w:hAnsi="Abadi" w:cs="Arial"/>
          <w:b/>
          <w:bCs/>
          <w:i/>
          <w:sz w:val="21"/>
          <w:szCs w:val="21"/>
        </w:rPr>
        <w:t>IV.</w:t>
      </w:r>
      <w:r w:rsidRPr="00F0555A">
        <w:rPr>
          <w:rFonts w:ascii="Abadi" w:hAnsi="Abadi" w:cs="Arial"/>
          <w:bCs/>
          <w:i/>
          <w:sz w:val="21"/>
          <w:szCs w:val="21"/>
        </w:rPr>
        <w:t xml:space="preserve"> Promoción de presuntas responsabilidades con motivo de las observaciones generadas; y</w:t>
      </w:r>
    </w:p>
    <w:p w14:paraId="47B6028D" w14:textId="77777777" w:rsidR="00F0555A" w:rsidRPr="00F0555A" w:rsidRDefault="00F0555A" w:rsidP="00F0555A">
      <w:pPr>
        <w:spacing w:after="200" w:line="276" w:lineRule="auto"/>
        <w:ind w:left="709"/>
        <w:contextualSpacing/>
        <w:jc w:val="both"/>
        <w:rPr>
          <w:rFonts w:ascii="Abadi" w:hAnsi="Abadi" w:cs="Arial"/>
          <w:bCs/>
          <w:i/>
          <w:sz w:val="21"/>
          <w:szCs w:val="21"/>
        </w:rPr>
      </w:pPr>
    </w:p>
    <w:p w14:paraId="2C8CBC55" w14:textId="77777777" w:rsidR="00F0555A" w:rsidRPr="00F0555A" w:rsidRDefault="00F0555A" w:rsidP="00F0555A">
      <w:pPr>
        <w:spacing w:line="276" w:lineRule="auto"/>
        <w:ind w:left="709"/>
        <w:contextualSpacing/>
        <w:jc w:val="both"/>
        <w:rPr>
          <w:rFonts w:ascii="Abadi" w:hAnsi="Abadi" w:cs="Arial"/>
          <w:bCs/>
          <w:i/>
          <w:sz w:val="21"/>
          <w:szCs w:val="21"/>
        </w:rPr>
      </w:pPr>
      <w:r w:rsidRPr="00F0555A">
        <w:rPr>
          <w:rFonts w:ascii="Abadi" w:hAnsi="Abadi" w:cs="Arial"/>
          <w:b/>
          <w:bCs/>
          <w:i/>
          <w:sz w:val="21"/>
          <w:szCs w:val="21"/>
        </w:rPr>
        <w:t>V.</w:t>
      </w:r>
      <w:r w:rsidRPr="00F0555A">
        <w:rPr>
          <w:rFonts w:ascii="Abadi" w:hAnsi="Abadi" w:cs="Arial"/>
          <w:bCs/>
          <w:i/>
          <w:sz w:val="21"/>
          <w:szCs w:val="21"/>
        </w:rPr>
        <w:t xml:space="preserve"> Recomendaciones de la comisión.</w:t>
      </w:r>
    </w:p>
    <w:p w14:paraId="2E21CBF1" w14:textId="77777777" w:rsidR="00F0555A" w:rsidRPr="00F0555A" w:rsidRDefault="00F0555A" w:rsidP="00F0555A">
      <w:pPr>
        <w:jc w:val="both"/>
        <w:rPr>
          <w:rFonts w:ascii="Abadi" w:hAnsi="Abadi" w:cs="Arial"/>
          <w:bCs/>
          <w:sz w:val="21"/>
          <w:szCs w:val="21"/>
        </w:rPr>
      </w:pPr>
    </w:p>
    <w:p w14:paraId="6199A5D4" w14:textId="77777777" w:rsidR="00F0555A" w:rsidRPr="00F0555A" w:rsidRDefault="00F0555A" w:rsidP="00F0555A">
      <w:pPr>
        <w:ind w:firstLine="708"/>
        <w:jc w:val="both"/>
        <w:rPr>
          <w:rFonts w:ascii="Abadi" w:hAnsi="Abadi" w:cs="Arial"/>
          <w:bCs/>
          <w:sz w:val="21"/>
          <w:szCs w:val="21"/>
        </w:rPr>
      </w:pPr>
      <w:r w:rsidRPr="00F0555A">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36749EC6" w14:textId="77777777" w:rsidR="00F0555A" w:rsidRPr="00F0555A" w:rsidRDefault="00F0555A" w:rsidP="00F0555A">
      <w:pPr>
        <w:jc w:val="both"/>
        <w:rPr>
          <w:rFonts w:ascii="Abadi" w:hAnsi="Abadi" w:cs="Arial"/>
          <w:bCs/>
          <w:sz w:val="21"/>
          <w:szCs w:val="21"/>
        </w:rPr>
      </w:pPr>
    </w:p>
    <w:p w14:paraId="32FBE301" w14:textId="77777777" w:rsidR="00F0555A" w:rsidRPr="00F0555A" w:rsidRDefault="00F0555A" w:rsidP="00F0555A">
      <w:pPr>
        <w:ind w:firstLine="708"/>
        <w:jc w:val="both"/>
        <w:rPr>
          <w:rFonts w:ascii="Abadi" w:hAnsi="Abadi" w:cs="Arial"/>
          <w:b/>
          <w:bCs/>
          <w:sz w:val="21"/>
          <w:szCs w:val="21"/>
          <w:lang w:val="es-MX" w:eastAsia="x-none"/>
        </w:rPr>
      </w:pPr>
      <w:r w:rsidRPr="00F0555A">
        <w:rPr>
          <w:rFonts w:ascii="Abadi" w:hAnsi="Abadi" w:cs="Arial"/>
          <w:b/>
          <w:bCs/>
          <w:sz w:val="21"/>
          <w:szCs w:val="21"/>
          <w:lang w:val="es-MX" w:eastAsia="x-none"/>
        </w:rPr>
        <w:t xml:space="preserve">IV. Integración del informe general del proceso de entrega recepción de la administración pública municipal 2018-2021 de San Francisco del Rincón, </w:t>
      </w:r>
      <w:proofErr w:type="spellStart"/>
      <w:r w:rsidRPr="00F0555A">
        <w:rPr>
          <w:rFonts w:ascii="Abadi" w:hAnsi="Abadi" w:cs="Arial"/>
          <w:b/>
          <w:bCs/>
          <w:sz w:val="21"/>
          <w:szCs w:val="21"/>
          <w:lang w:val="es-MX" w:eastAsia="x-none"/>
        </w:rPr>
        <w:t>Gto</w:t>
      </w:r>
      <w:proofErr w:type="spellEnd"/>
      <w:r w:rsidRPr="00F0555A">
        <w:rPr>
          <w:rFonts w:ascii="Abadi" w:hAnsi="Abadi" w:cs="Arial"/>
          <w:b/>
          <w:bCs/>
          <w:sz w:val="21"/>
          <w:szCs w:val="21"/>
          <w:lang w:val="es-MX" w:eastAsia="x-none"/>
        </w:rPr>
        <w:t>:</w:t>
      </w:r>
    </w:p>
    <w:p w14:paraId="04406560" w14:textId="77777777" w:rsidR="00F0555A" w:rsidRPr="00F0555A" w:rsidRDefault="00F0555A" w:rsidP="00F0555A">
      <w:pPr>
        <w:ind w:firstLine="708"/>
        <w:jc w:val="both"/>
        <w:rPr>
          <w:rFonts w:ascii="Abadi" w:hAnsi="Abadi" w:cs="Arial"/>
          <w:b/>
          <w:bCs/>
          <w:sz w:val="21"/>
          <w:szCs w:val="21"/>
          <w:lang w:val="es-MX" w:eastAsia="x-none"/>
        </w:rPr>
      </w:pPr>
    </w:p>
    <w:p w14:paraId="357DB658"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32C916BA" w14:textId="77777777" w:rsidR="00F0555A" w:rsidRPr="00F0555A" w:rsidRDefault="00F0555A" w:rsidP="00F0555A">
      <w:pPr>
        <w:ind w:firstLine="708"/>
        <w:jc w:val="both"/>
        <w:rPr>
          <w:rFonts w:ascii="Abadi" w:hAnsi="Abadi" w:cs="Arial"/>
          <w:sz w:val="21"/>
          <w:szCs w:val="21"/>
          <w:lang w:val="es-MX" w:eastAsia="x-none"/>
        </w:rPr>
      </w:pPr>
    </w:p>
    <w:p w14:paraId="67799F5B"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 Francisco del Rincón, </w:t>
      </w:r>
      <w:proofErr w:type="spellStart"/>
      <w:r w:rsidRPr="00F0555A">
        <w:rPr>
          <w:rFonts w:ascii="Abadi" w:hAnsi="Abadi" w:cs="Arial"/>
          <w:sz w:val="21"/>
          <w:szCs w:val="21"/>
          <w:lang w:val="es-MX" w:eastAsia="x-none"/>
        </w:rPr>
        <w:t>Gto</w:t>
      </w:r>
      <w:proofErr w:type="spellEnd"/>
      <w:r w:rsidRPr="00F0555A">
        <w:rPr>
          <w:rFonts w:ascii="Abadi" w:hAnsi="Abadi" w:cs="Arial"/>
          <w:sz w:val="21"/>
          <w:szCs w:val="21"/>
          <w:lang w:val="es-MX" w:eastAsia="x-none"/>
        </w:rPr>
        <w:t xml:space="preserve">., y el área administrativa de dicho Órgano Técnico lo considerará para la planeación de procesos de fiscalización y el </w:t>
      </w:r>
      <w:r w:rsidRPr="00F0555A">
        <w:rPr>
          <w:rFonts w:ascii="Abadi" w:hAnsi="Abadi" w:cs="Arial"/>
          <w:sz w:val="21"/>
          <w:szCs w:val="21"/>
          <w:lang w:val="es-MX" w:eastAsia="x-none"/>
        </w:rPr>
        <w:t>desarrollo de los procesos de revisión de cuenta pública, como parte de sus atribuciones.</w:t>
      </w:r>
    </w:p>
    <w:p w14:paraId="3FE35255" w14:textId="77777777" w:rsidR="00F0555A" w:rsidRPr="00F0555A" w:rsidRDefault="00F0555A" w:rsidP="00F0555A">
      <w:pPr>
        <w:ind w:firstLine="708"/>
        <w:jc w:val="both"/>
        <w:rPr>
          <w:rFonts w:ascii="Abadi" w:hAnsi="Abadi" w:cs="Arial"/>
          <w:sz w:val="21"/>
          <w:szCs w:val="21"/>
          <w:lang w:val="es-MX" w:eastAsia="x-none"/>
        </w:rPr>
      </w:pPr>
    </w:p>
    <w:p w14:paraId="0EDA4C6A"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67B24790" w14:textId="77777777" w:rsidR="00F0555A" w:rsidRPr="00F0555A" w:rsidRDefault="00F0555A" w:rsidP="00F0555A">
      <w:pPr>
        <w:ind w:firstLine="708"/>
        <w:jc w:val="both"/>
        <w:rPr>
          <w:rFonts w:ascii="Abadi" w:hAnsi="Abadi" w:cs="Arial"/>
          <w:sz w:val="21"/>
          <w:szCs w:val="21"/>
          <w:lang w:val="es-MX" w:eastAsia="x-none"/>
        </w:rPr>
      </w:pPr>
    </w:p>
    <w:p w14:paraId="3D703CF9"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San Francisco del Rincón, Guanajuato, a efecto de que lleven a cabo los actos de investigación que, en el ámbito de su competencia, le correspondan.</w:t>
      </w:r>
    </w:p>
    <w:p w14:paraId="225C905C" w14:textId="77777777" w:rsidR="00F0555A" w:rsidRPr="00F0555A" w:rsidRDefault="00F0555A" w:rsidP="00AD05FD">
      <w:pPr>
        <w:jc w:val="both"/>
        <w:rPr>
          <w:rFonts w:ascii="Abadi" w:hAnsi="Abadi" w:cs="Arial"/>
          <w:sz w:val="21"/>
          <w:szCs w:val="21"/>
          <w:lang w:val="es-MX" w:eastAsia="x-none"/>
        </w:rPr>
      </w:pPr>
    </w:p>
    <w:p w14:paraId="541AD656"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 xml:space="preserve">Para la elaboración del informe general del proceso de entrega recepción correspondiente a la administración pública municipal 2018-2021 de San Francisco del Rincón, </w:t>
      </w:r>
      <w:proofErr w:type="spellStart"/>
      <w:r w:rsidRPr="00F0555A">
        <w:rPr>
          <w:rFonts w:ascii="Abadi" w:hAnsi="Abadi" w:cs="Arial"/>
          <w:sz w:val="21"/>
          <w:szCs w:val="21"/>
          <w:lang w:val="es-MX" w:eastAsia="x-none"/>
        </w:rPr>
        <w:t>Gto</w:t>
      </w:r>
      <w:proofErr w:type="spellEnd"/>
      <w:r w:rsidRPr="00F0555A">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249D94EF" w14:textId="77777777" w:rsidR="00F0555A" w:rsidRPr="00F0555A" w:rsidRDefault="00F0555A" w:rsidP="00F0555A">
      <w:pPr>
        <w:ind w:firstLine="708"/>
        <w:jc w:val="both"/>
        <w:rPr>
          <w:rFonts w:ascii="Abadi" w:hAnsi="Abadi" w:cs="Arial"/>
          <w:sz w:val="21"/>
          <w:szCs w:val="21"/>
          <w:lang w:val="es-MX" w:eastAsia="x-none"/>
        </w:rPr>
      </w:pPr>
    </w:p>
    <w:p w14:paraId="4C6759AF" w14:textId="77777777" w:rsidR="00F0555A" w:rsidRPr="00F0555A" w:rsidRDefault="00F0555A" w:rsidP="00F0555A">
      <w:pPr>
        <w:ind w:firstLine="708"/>
        <w:jc w:val="both"/>
        <w:rPr>
          <w:rFonts w:ascii="Abadi" w:hAnsi="Abadi" w:cs="Arial"/>
          <w:b/>
          <w:sz w:val="21"/>
          <w:szCs w:val="21"/>
          <w:lang w:val="es-MX" w:eastAsia="x-none"/>
        </w:rPr>
      </w:pPr>
      <w:r w:rsidRPr="00F0555A">
        <w:rPr>
          <w:rFonts w:ascii="Abadi" w:hAnsi="Abadi" w:cs="Arial"/>
          <w:b/>
          <w:sz w:val="21"/>
          <w:szCs w:val="21"/>
          <w:lang w:val="es-MX"/>
        </w:rPr>
        <w:t>V. Proceso de entrega recepción:</w:t>
      </w:r>
    </w:p>
    <w:p w14:paraId="33E865A4" w14:textId="77777777" w:rsidR="00F0555A" w:rsidRPr="00F0555A" w:rsidRDefault="00F0555A" w:rsidP="00F0555A">
      <w:pPr>
        <w:ind w:firstLine="708"/>
        <w:jc w:val="both"/>
        <w:rPr>
          <w:rFonts w:ascii="Abadi" w:hAnsi="Abadi" w:cs="Arial"/>
          <w:sz w:val="21"/>
          <w:szCs w:val="21"/>
          <w:lang w:val="es-MX" w:eastAsia="x-none"/>
        </w:rPr>
      </w:pPr>
    </w:p>
    <w:p w14:paraId="759020F6" w14:textId="77777777" w:rsidR="00F0555A" w:rsidRPr="00F0555A" w:rsidRDefault="00F0555A" w:rsidP="00F0555A">
      <w:pPr>
        <w:ind w:firstLine="705"/>
        <w:jc w:val="both"/>
        <w:rPr>
          <w:rFonts w:ascii="Abadi" w:hAnsi="Abadi" w:cs="Arial"/>
          <w:sz w:val="21"/>
          <w:szCs w:val="21"/>
          <w:lang w:eastAsia="x-none"/>
        </w:rPr>
      </w:pPr>
      <w:r w:rsidRPr="00F0555A">
        <w:rPr>
          <w:rFonts w:ascii="Abadi" w:hAnsi="Abadi" w:cs="Arial"/>
          <w:sz w:val="21"/>
          <w:szCs w:val="21"/>
          <w:lang w:val="es-MX" w:eastAsia="x-none"/>
        </w:rPr>
        <w:lastRenderedPageBreak/>
        <w:t xml:space="preserve">Respecto al proceso de entrega recepción de la administración pública municipal 2018-2021 de San Francisco del Rincón, </w:t>
      </w:r>
      <w:proofErr w:type="spellStart"/>
      <w:r w:rsidRPr="00F0555A">
        <w:rPr>
          <w:rFonts w:ascii="Abadi" w:hAnsi="Abadi" w:cs="Arial"/>
          <w:sz w:val="21"/>
          <w:szCs w:val="21"/>
          <w:lang w:val="es-MX" w:eastAsia="x-none"/>
        </w:rPr>
        <w:t>Gto</w:t>
      </w:r>
      <w:proofErr w:type="spellEnd"/>
      <w:r w:rsidRPr="00F0555A">
        <w:rPr>
          <w:rFonts w:ascii="Abadi" w:hAnsi="Abadi" w:cs="Arial"/>
          <w:sz w:val="21"/>
          <w:szCs w:val="21"/>
          <w:lang w:val="es-MX" w:eastAsia="x-none"/>
        </w:rPr>
        <w:t xml:space="preserve">., el informe general </w:t>
      </w:r>
      <w:r w:rsidRPr="00F0555A">
        <w:rPr>
          <w:rFonts w:ascii="Abadi" w:hAnsi="Abadi" w:cs="Arial"/>
          <w:sz w:val="21"/>
          <w:szCs w:val="21"/>
          <w:lang w:eastAsia="x-none"/>
        </w:rPr>
        <w:t>contiene los siguientes apartados:</w:t>
      </w:r>
    </w:p>
    <w:p w14:paraId="354D7C26" w14:textId="77777777" w:rsidR="00F0555A" w:rsidRPr="00F0555A" w:rsidRDefault="00F0555A" w:rsidP="00F0555A">
      <w:pPr>
        <w:ind w:firstLine="705"/>
        <w:jc w:val="both"/>
        <w:rPr>
          <w:rFonts w:ascii="Abadi" w:hAnsi="Abadi" w:cs="Arial"/>
          <w:sz w:val="21"/>
          <w:szCs w:val="21"/>
          <w:lang w:eastAsia="x-none"/>
        </w:rPr>
      </w:pPr>
    </w:p>
    <w:p w14:paraId="78A07E2A" w14:textId="77777777" w:rsidR="00F0555A" w:rsidRPr="00F0555A" w:rsidRDefault="00F0555A" w:rsidP="000F0F3C">
      <w:pPr>
        <w:numPr>
          <w:ilvl w:val="0"/>
          <w:numId w:val="86"/>
        </w:numPr>
        <w:jc w:val="both"/>
        <w:rPr>
          <w:rFonts w:ascii="Abadi" w:hAnsi="Abadi" w:cs="Arial"/>
          <w:b/>
          <w:bCs/>
          <w:sz w:val="21"/>
          <w:szCs w:val="21"/>
          <w:lang w:eastAsia="x-none"/>
        </w:rPr>
      </w:pPr>
      <w:r w:rsidRPr="00F0555A">
        <w:rPr>
          <w:rFonts w:ascii="Abadi" w:hAnsi="Abadi" w:cs="Arial"/>
          <w:b/>
          <w:bCs/>
          <w:sz w:val="21"/>
          <w:szCs w:val="21"/>
          <w:lang w:eastAsia="x-none"/>
        </w:rPr>
        <w:t>Informe de avance</w:t>
      </w:r>
    </w:p>
    <w:p w14:paraId="40151296" w14:textId="77777777" w:rsidR="00F0555A" w:rsidRPr="00F0555A" w:rsidRDefault="00F0555A" w:rsidP="00F0555A">
      <w:pPr>
        <w:ind w:left="705"/>
        <w:jc w:val="both"/>
        <w:rPr>
          <w:rFonts w:ascii="Abadi" w:hAnsi="Abadi" w:cs="Arial"/>
          <w:sz w:val="21"/>
          <w:szCs w:val="21"/>
          <w:lang w:eastAsia="x-none"/>
        </w:rPr>
      </w:pPr>
    </w:p>
    <w:p w14:paraId="0376CBC1"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eastAsia="x-none"/>
        </w:rPr>
        <w:t>Por lo que se refiere a este punto se concluye que el ayuntamiento saliente entregó a la Auditoría Superior del Estado de Guanajuato el 9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F0555A">
        <w:rPr>
          <w:rFonts w:ascii="Abadi" w:hAnsi="Abadi" w:cs="Arial"/>
          <w:sz w:val="21"/>
          <w:szCs w:val="21"/>
          <w:lang w:val="es-MX" w:eastAsia="x-none"/>
        </w:rPr>
        <w:t xml:space="preserve">. </w:t>
      </w:r>
    </w:p>
    <w:p w14:paraId="7F73549F" w14:textId="77777777" w:rsidR="00F0555A" w:rsidRPr="00F0555A" w:rsidRDefault="00F0555A" w:rsidP="00F0555A">
      <w:pPr>
        <w:ind w:firstLine="705"/>
        <w:jc w:val="both"/>
        <w:rPr>
          <w:rFonts w:ascii="Abadi" w:hAnsi="Abadi" w:cs="Arial"/>
          <w:sz w:val="21"/>
          <w:szCs w:val="21"/>
          <w:lang w:eastAsia="x-none"/>
        </w:rPr>
      </w:pPr>
    </w:p>
    <w:p w14:paraId="068249BB" w14:textId="77777777" w:rsidR="00F0555A" w:rsidRPr="00F0555A" w:rsidRDefault="00F0555A" w:rsidP="000F0F3C">
      <w:pPr>
        <w:numPr>
          <w:ilvl w:val="0"/>
          <w:numId w:val="86"/>
        </w:numPr>
        <w:jc w:val="both"/>
        <w:rPr>
          <w:rFonts w:ascii="Abadi" w:hAnsi="Abadi" w:cs="Arial"/>
          <w:b/>
          <w:bCs/>
          <w:sz w:val="21"/>
          <w:szCs w:val="21"/>
          <w:lang w:eastAsia="x-none"/>
        </w:rPr>
      </w:pPr>
      <w:r w:rsidRPr="00F0555A">
        <w:rPr>
          <w:rFonts w:ascii="Abadi" w:hAnsi="Abadi" w:cs="Arial"/>
          <w:b/>
          <w:bCs/>
          <w:sz w:val="21"/>
          <w:szCs w:val="21"/>
          <w:lang w:eastAsia="x-none"/>
        </w:rPr>
        <w:t>Acto de entrega recepción</w:t>
      </w:r>
    </w:p>
    <w:p w14:paraId="4F53490C" w14:textId="77777777" w:rsidR="00F0555A" w:rsidRPr="00F0555A" w:rsidRDefault="00F0555A" w:rsidP="00F0555A">
      <w:pPr>
        <w:ind w:firstLine="705"/>
        <w:jc w:val="both"/>
        <w:rPr>
          <w:rFonts w:ascii="Abadi" w:hAnsi="Abadi" w:cs="Arial"/>
          <w:sz w:val="21"/>
          <w:szCs w:val="21"/>
          <w:lang w:eastAsia="x-none"/>
        </w:rPr>
      </w:pPr>
    </w:p>
    <w:p w14:paraId="49264174" w14:textId="77777777" w:rsidR="00F0555A" w:rsidRPr="00F0555A" w:rsidRDefault="00F0555A" w:rsidP="00F0555A">
      <w:pPr>
        <w:ind w:firstLine="705"/>
        <w:jc w:val="both"/>
        <w:rPr>
          <w:rFonts w:ascii="Abadi" w:hAnsi="Abadi" w:cs="Arial"/>
          <w:sz w:val="21"/>
          <w:szCs w:val="21"/>
          <w:lang w:eastAsia="x-none"/>
        </w:rPr>
      </w:pPr>
      <w:r w:rsidRPr="00F0555A">
        <w:rPr>
          <w:rFonts w:ascii="Abadi" w:hAnsi="Abadi" w:cs="Arial"/>
          <w:sz w:val="21"/>
          <w:szCs w:val="21"/>
          <w:lang w:eastAsia="x-none"/>
        </w:rPr>
        <w:t xml:space="preserve">En este rubro se concluye que, de acuerdo al acta circunstanciada, el acto de entrega recepción de la administración pública municipal de San Francisco del Rincón, </w:t>
      </w:r>
      <w:proofErr w:type="spellStart"/>
      <w:r w:rsidRPr="00F0555A">
        <w:rPr>
          <w:rFonts w:ascii="Abadi" w:hAnsi="Abadi" w:cs="Arial"/>
          <w:sz w:val="21"/>
          <w:szCs w:val="21"/>
          <w:lang w:eastAsia="x-none"/>
        </w:rPr>
        <w:t>Gto</w:t>
      </w:r>
      <w:proofErr w:type="spellEnd"/>
      <w:r w:rsidRPr="00F0555A">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2C58F4EE" w14:textId="77777777" w:rsidR="00F0555A" w:rsidRPr="00F0555A" w:rsidRDefault="00F0555A" w:rsidP="002956D9">
      <w:pPr>
        <w:jc w:val="both"/>
        <w:rPr>
          <w:rFonts w:ascii="Abadi" w:hAnsi="Abadi" w:cs="Arial"/>
          <w:sz w:val="21"/>
          <w:szCs w:val="21"/>
          <w:lang w:eastAsia="x-none"/>
        </w:rPr>
      </w:pPr>
    </w:p>
    <w:p w14:paraId="6BB9066E" w14:textId="77777777" w:rsidR="00F0555A" w:rsidRPr="00F0555A" w:rsidRDefault="00F0555A" w:rsidP="000F0F3C">
      <w:pPr>
        <w:numPr>
          <w:ilvl w:val="0"/>
          <w:numId w:val="86"/>
        </w:numPr>
        <w:jc w:val="both"/>
        <w:rPr>
          <w:rFonts w:ascii="Abadi" w:hAnsi="Abadi" w:cs="Arial"/>
          <w:b/>
          <w:bCs/>
          <w:sz w:val="21"/>
          <w:szCs w:val="21"/>
          <w:lang w:eastAsia="x-none"/>
        </w:rPr>
      </w:pPr>
      <w:r w:rsidRPr="00F0555A">
        <w:rPr>
          <w:rFonts w:ascii="Abadi" w:hAnsi="Abadi" w:cs="Arial"/>
          <w:b/>
          <w:bCs/>
          <w:sz w:val="21"/>
          <w:szCs w:val="21"/>
          <w:lang w:eastAsia="x-none"/>
        </w:rPr>
        <w:t>Expediente</w:t>
      </w:r>
    </w:p>
    <w:p w14:paraId="34389E1A" w14:textId="77777777" w:rsidR="00F0555A" w:rsidRPr="00F0555A" w:rsidRDefault="00F0555A" w:rsidP="00F0555A">
      <w:pPr>
        <w:ind w:firstLine="705"/>
        <w:jc w:val="both"/>
        <w:rPr>
          <w:rFonts w:ascii="Abadi" w:hAnsi="Abadi" w:cs="Arial"/>
          <w:sz w:val="21"/>
          <w:szCs w:val="21"/>
          <w:lang w:eastAsia="x-none"/>
        </w:rPr>
      </w:pPr>
    </w:p>
    <w:p w14:paraId="7B1613E6" w14:textId="77777777" w:rsidR="00F0555A" w:rsidRPr="00F0555A" w:rsidRDefault="00F0555A" w:rsidP="00F0555A">
      <w:pPr>
        <w:ind w:firstLine="705"/>
        <w:jc w:val="both"/>
        <w:rPr>
          <w:rFonts w:ascii="Abadi" w:hAnsi="Abadi" w:cs="Arial"/>
          <w:sz w:val="21"/>
          <w:szCs w:val="21"/>
          <w:lang w:eastAsia="x-none"/>
        </w:rPr>
      </w:pPr>
      <w:r w:rsidRPr="00F0555A">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19065133" w14:textId="77777777" w:rsidR="00F0555A" w:rsidRPr="00F0555A" w:rsidRDefault="00F0555A" w:rsidP="00F0555A">
      <w:pPr>
        <w:ind w:firstLine="705"/>
        <w:jc w:val="both"/>
        <w:rPr>
          <w:rFonts w:ascii="Abadi" w:hAnsi="Abadi" w:cs="Arial"/>
          <w:sz w:val="21"/>
          <w:szCs w:val="21"/>
          <w:lang w:eastAsia="x-none"/>
        </w:rPr>
      </w:pPr>
    </w:p>
    <w:p w14:paraId="2265C1B5" w14:textId="77777777" w:rsidR="00F0555A" w:rsidRPr="00F0555A" w:rsidRDefault="00F0555A" w:rsidP="000F0F3C">
      <w:pPr>
        <w:numPr>
          <w:ilvl w:val="0"/>
          <w:numId w:val="86"/>
        </w:numPr>
        <w:tabs>
          <w:tab w:val="num" w:pos="0"/>
        </w:tabs>
        <w:jc w:val="both"/>
        <w:rPr>
          <w:rFonts w:ascii="Abadi" w:hAnsi="Abadi" w:cs="Arial"/>
          <w:b/>
          <w:bCs/>
          <w:sz w:val="21"/>
          <w:szCs w:val="21"/>
          <w:lang w:eastAsia="x-none"/>
        </w:rPr>
      </w:pPr>
      <w:r w:rsidRPr="00F0555A">
        <w:rPr>
          <w:rFonts w:ascii="Abadi" w:hAnsi="Abadi" w:cs="Arial"/>
          <w:b/>
          <w:bCs/>
          <w:sz w:val="21"/>
          <w:szCs w:val="21"/>
          <w:lang w:eastAsia="x-none"/>
        </w:rPr>
        <w:t xml:space="preserve">Acuerdo de ayuntamiento </w:t>
      </w:r>
    </w:p>
    <w:p w14:paraId="34C50EBA" w14:textId="77777777" w:rsidR="00F0555A" w:rsidRPr="00F0555A" w:rsidRDefault="00F0555A" w:rsidP="00F0555A">
      <w:pPr>
        <w:ind w:left="1065"/>
        <w:jc w:val="both"/>
        <w:rPr>
          <w:rFonts w:ascii="Abadi" w:hAnsi="Abadi" w:cs="Arial"/>
          <w:b/>
          <w:bCs/>
          <w:sz w:val="21"/>
          <w:szCs w:val="21"/>
          <w:lang w:eastAsia="x-none"/>
        </w:rPr>
      </w:pPr>
    </w:p>
    <w:p w14:paraId="06D2C479"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 xml:space="preserve">En este punto se refiere que el ayuntamiento entrante en la sesión ordinaria celebrada el 14 de enero de 2022 aprobó el informe elaborado por la Comisión de Hacienda, Patrimonio y Cuenta Pública, remitiéndose el acuerdo correspondiente al Congreso del Estado con fecha de recepción 17 de enero de 2022, dentro del plazo establecido en el artículo 48, segundo párrafo de la Ley Orgánica Municipal para el Estado de Guanajuato. </w:t>
      </w:r>
    </w:p>
    <w:p w14:paraId="5EC813B2" w14:textId="77777777" w:rsidR="00F0555A" w:rsidRPr="00F0555A" w:rsidRDefault="00F0555A" w:rsidP="00F0555A">
      <w:pPr>
        <w:ind w:firstLine="705"/>
        <w:jc w:val="both"/>
        <w:rPr>
          <w:rFonts w:ascii="Abadi" w:hAnsi="Abadi" w:cs="Arial"/>
          <w:sz w:val="21"/>
          <w:szCs w:val="21"/>
          <w:lang w:val="es-MX" w:eastAsia="x-none"/>
        </w:rPr>
      </w:pPr>
    </w:p>
    <w:p w14:paraId="3CA88747"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285A930C" w14:textId="77777777" w:rsidR="00F0555A" w:rsidRPr="00F0555A" w:rsidRDefault="00F0555A" w:rsidP="00F0555A">
      <w:pPr>
        <w:ind w:firstLine="705"/>
        <w:jc w:val="both"/>
        <w:rPr>
          <w:rFonts w:ascii="Abadi" w:hAnsi="Abadi" w:cs="Arial"/>
          <w:sz w:val="21"/>
          <w:szCs w:val="21"/>
          <w:lang w:val="es-MX" w:eastAsia="x-none"/>
        </w:rPr>
      </w:pPr>
    </w:p>
    <w:p w14:paraId="35C80E8C" w14:textId="77777777" w:rsidR="00F0555A" w:rsidRPr="00F0555A" w:rsidRDefault="00F0555A" w:rsidP="000F0F3C">
      <w:pPr>
        <w:numPr>
          <w:ilvl w:val="0"/>
          <w:numId w:val="86"/>
        </w:numPr>
        <w:tabs>
          <w:tab w:val="num" w:pos="0"/>
        </w:tabs>
        <w:jc w:val="both"/>
        <w:rPr>
          <w:rFonts w:ascii="Abadi" w:hAnsi="Abadi" w:cs="Arial"/>
          <w:b/>
          <w:bCs/>
          <w:sz w:val="21"/>
          <w:szCs w:val="21"/>
          <w:lang w:eastAsia="x-none"/>
        </w:rPr>
      </w:pPr>
      <w:r w:rsidRPr="00F0555A">
        <w:rPr>
          <w:rFonts w:ascii="Abadi" w:hAnsi="Abadi" w:cs="Arial"/>
          <w:b/>
          <w:bCs/>
          <w:sz w:val="21"/>
          <w:szCs w:val="21"/>
          <w:lang w:eastAsia="x-none"/>
        </w:rPr>
        <w:t>Informe de la Comisión de Hacienda, Patrimonio y Cuenta Pública</w:t>
      </w:r>
    </w:p>
    <w:p w14:paraId="56E2ECDF" w14:textId="77777777" w:rsidR="00F0555A" w:rsidRPr="00F0555A" w:rsidRDefault="00F0555A" w:rsidP="00F0555A">
      <w:pPr>
        <w:jc w:val="both"/>
        <w:rPr>
          <w:rFonts w:ascii="Abadi" w:hAnsi="Abadi" w:cs="Arial"/>
          <w:b/>
          <w:bCs/>
          <w:sz w:val="21"/>
          <w:szCs w:val="21"/>
          <w:lang w:eastAsia="x-none"/>
        </w:rPr>
      </w:pPr>
      <w:r w:rsidRPr="00F0555A">
        <w:rPr>
          <w:rFonts w:ascii="Abadi" w:hAnsi="Abadi" w:cs="Arial"/>
          <w:b/>
          <w:bCs/>
          <w:sz w:val="21"/>
          <w:szCs w:val="21"/>
          <w:lang w:eastAsia="x-none"/>
        </w:rPr>
        <w:t xml:space="preserve"> </w:t>
      </w:r>
    </w:p>
    <w:p w14:paraId="5AA602F3"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F0555A">
        <w:rPr>
          <w:rFonts w:ascii="Abadi" w:hAnsi="Abadi"/>
          <w:sz w:val="21"/>
          <w:szCs w:val="21"/>
          <w:lang w:val="es-MX" w:eastAsia="x-none"/>
        </w:rPr>
        <w:t xml:space="preserve"> </w:t>
      </w:r>
      <w:r w:rsidRPr="00F0555A">
        <w:rPr>
          <w:rFonts w:ascii="Abadi" w:hAnsi="Abadi" w:cs="Arial"/>
          <w:sz w:val="21"/>
          <w:szCs w:val="21"/>
          <w:lang w:val="es-MX" w:eastAsia="x-none"/>
        </w:rPr>
        <w:t>se turnó a dicha Comisión por parte del Ayuntamiento, el 10 de octubre de 2021.</w:t>
      </w:r>
    </w:p>
    <w:p w14:paraId="2DCBF93F" w14:textId="77777777" w:rsidR="00F0555A" w:rsidRPr="00F0555A" w:rsidRDefault="00F0555A" w:rsidP="00F0555A">
      <w:pPr>
        <w:ind w:firstLine="705"/>
        <w:jc w:val="both"/>
        <w:rPr>
          <w:rFonts w:ascii="Abadi" w:hAnsi="Abadi" w:cs="Arial"/>
          <w:sz w:val="21"/>
          <w:szCs w:val="21"/>
          <w:lang w:val="es-MX" w:eastAsia="x-none"/>
        </w:rPr>
      </w:pPr>
    </w:p>
    <w:p w14:paraId="0525BEFB"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141C558A" w14:textId="77777777" w:rsidR="00F0555A" w:rsidRPr="00F0555A" w:rsidRDefault="00F0555A" w:rsidP="00F0555A">
      <w:pPr>
        <w:ind w:firstLine="705"/>
        <w:jc w:val="both"/>
        <w:rPr>
          <w:rFonts w:ascii="Abadi" w:hAnsi="Abadi" w:cs="Arial"/>
          <w:sz w:val="21"/>
          <w:szCs w:val="21"/>
          <w:lang w:val="es-MX" w:eastAsia="x-none"/>
        </w:rPr>
      </w:pPr>
    </w:p>
    <w:p w14:paraId="1E0A4502" w14:textId="77777777" w:rsidR="00F0555A" w:rsidRPr="00F0555A" w:rsidRDefault="00F0555A" w:rsidP="000F0F3C">
      <w:pPr>
        <w:numPr>
          <w:ilvl w:val="0"/>
          <w:numId w:val="86"/>
        </w:numPr>
        <w:tabs>
          <w:tab w:val="num" w:pos="0"/>
        </w:tabs>
        <w:jc w:val="both"/>
        <w:rPr>
          <w:rFonts w:ascii="Abadi" w:hAnsi="Abadi" w:cs="Arial"/>
          <w:b/>
          <w:bCs/>
          <w:sz w:val="21"/>
          <w:szCs w:val="21"/>
          <w:lang w:eastAsia="x-none"/>
        </w:rPr>
      </w:pPr>
      <w:r w:rsidRPr="00F0555A">
        <w:rPr>
          <w:rFonts w:ascii="Abadi" w:hAnsi="Abadi" w:cs="Arial"/>
          <w:b/>
          <w:bCs/>
          <w:sz w:val="21"/>
          <w:szCs w:val="21"/>
          <w:lang w:eastAsia="x-none"/>
        </w:rPr>
        <w:t>Hallazgos</w:t>
      </w:r>
    </w:p>
    <w:p w14:paraId="0B062835" w14:textId="77777777" w:rsidR="00F0555A" w:rsidRPr="00F0555A" w:rsidRDefault="00F0555A" w:rsidP="00F0555A">
      <w:pPr>
        <w:jc w:val="both"/>
        <w:rPr>
          <w:rFonts w:ascii="Abadi" w:hAnsi="Abadi" w:cs="Arial"/>
          <w:b/>
          <w:bCs/>
          <w:sz w:val="21"/>
          <w:szCs w:val="21"/>
          <w:lang w:eastAsia="x-none"/>
        </w:rPr>
      </w:pPr>
      <w:r w:rsidRPr="00F0555A">
        <w:rPr>
          <w:rFonts w:ascii="Abadi" w:hAnsi="Abadi" w:cs="Arial"/>
          <w:b/>
          <w:bCs/>
          <w:sz w:val="21"/>
          <w:szCs w:val="21"/>
          <w:lang w:eastAsia="x-none"/>
        </w:rPr>
        <w:t xml:space="preserve"> </w:t>
      </w:r>
    </w:p>
    <w:p w14:paraId="064141DD"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0886F24" w14:textId="77777777" w:rsidR="00F0555A" w:rsidRPr="00F0555A" w:rsidRDefault="00F0555A" w:rsidP="00F0555A">
      <w:pPr>
        <w:ind w:firstLine="705"/>
        <w:jc w:val="both"/>
        <w:rPr>
          <w:rFonts w:ascii="Abadi" w:hAnsi="Abadi" w:cs="Arial"/>
          <w:sz w:val="21"/>
          <w:szCs w:val="21"/>
          <w:lang w:val="es-MX" w:eastAsia="x-none"/>
        </w:rPr>
      </w:pPr>
    </w:p>
    <w:p w14:paraId="5D1C5FDD"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4968C6F" w14:textId="77777777" w:rsidR="00F0555A" w:rsidRPr="00F0555A" w:rsidRDefault="00F0555A" w:rsidP="00F0555A">
      <w:pPr>
        <w:ind w:firstLine="705"/>
        <w:jc w:val="both"/>
        <w:rPr>
          <w:rFonts w:ascii="Abadi" w:hAnsi="Abadi" w:cs="Arial"/>
          <w:sz w:val="21"/>
          <w:szCs w:val="21"/>
          <w:lang w:val="es-MX" w:eastAsia="x-none"/>
        </w:rPr>
      </w:pPr>
    </w:p>
    <w:p w14:paraId="3E964E6C"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F0555A">
        <w:rPr>
          <w:rFonts w:ascii="Abadi" w:hAnsi="Abadi"/>
          <w:sz w:val="21"/>
          <w:szCs w:val="21"/>
          <w:lang w:val="es-MX" w:eastAsia="x-none"/>
        </w:rPr>
        <w:t xml:space="preserve"> </w:t>
      </w:r>
      <w:r w:rsidRPr="00F0555A">
        <w:rPr>
          <w:rFonts w:ascii="Abadi" w:hAnsi="Abadi" w:cs="Arial"/>
          <w:sz w:val="21"/>
          <w:szCs w:val="21"/>
          <w:lang w:val="es-MX" w:eastAsia="x-none"/>
        </w:rPr>
        <w:t>análisis de tal documento se desprendan, y dentro de los cuales podrían existir faltas administrativas, estableciendo lo siguiente:</w:t>
      </w:r>
    </w:p>
    <w:p w14:paraId="274B65BE" w14:textId="77777777" w:rsidR="00F0555A" w:rsidRPr="00F0555A" w:rsidRDefault="00F0555A" w:rsidP="00F0555A">
      <w:pPr>
        <w:ind w:firstLine="705"/>
        <w:jc w:val="both"/>
        <w:rPr>
          <w:rFonts w:ascii="Abadi" w:hAnsi="Abadi" w:cs="Arial"/>
          <w:sz w:val="21"/>
          <w:szCs w:val="21"/>
          <w:lang w:val="es-MX" w:eastAsia="x-none"/>
        </w:rPr>
      </w:pPr>
    </w:p>
    <w:p w14:paraId="128B0211"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 xml:space="preserve">Respecto a las fracciones I, III, IV, VI, VII, VIII, IX, XI, XII, XIII, XIV, XV y XVI del artículo 45 </w:t>
      </w:r>
      <w:r w:rsidRPr="00F0555A">
        <w:rPr>
          <w:rFonts w:ascii="Abadi" w:hAnsi="Abadi" w:cs="Arial"/>
          <w:sz w:val="21"/>
          <w:szCs w:val="21"/>
          <w:lang w:val="es-MX" w:eastAsia="x-none"/>
        </w:rPr>
        <w:lastRenderedPageBreak/>
        <w:t>de la Ley Orgánica Municipal para el Estado de Guanajuato no se emitieron observaciones por parte de la Comisión de Hacienda, Patrimonio y Cuenta Pública.</w:t>
      </w:r>
    </w:p>
    <w:p w14:paraId="79DB0A0F" w14:textId="77777777" w:rsidR="00F0555A" w:rsidRPr="00F0555A" w:rsidRDefault="00F0555A" w:rsidP="00F0555A">
      <w:pPr>
        <w:ind w:firstLine="705"/>
        <w:jc w:val="both"/>
        <w:rPr>
          <w:rFonts w:ascii="Abadi" w:hAnsi="Abadi" w:cs="Arial"/>
          <w:sz w:val="21"/>
          <w:szCs w:val="21"/>
          <w:lang w:val="es-MX" w:eastAsia="x-none"/>
        </w:rPr>
      </w:pPr>
    </w:p>
    <w:p w14:paraId="631DD104"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En cuanto a la fracción II del referido artículo 45 se observó un desfase entre el presupuesto y la posible de recaudación en el rubro de impuestos inmobiliarios; así como insuficiencia presupuestaria para la atención de obligaciones o compromisos con cargo a la hacienda pública</w:t>
      </w:r>
    </w:p>
    <w:p w14:paraId="09E87221" w14:textId="77777777" w:rsidR="00F0555A" w:rsidRPr="00F0555A" w:rsidRDefault="00F0555A" w:rsidP="00F0555A">
      <w:pPr>
        <w:ind w:firstLine="705"/>
        <w:jc w:val="both"/>
        <w:rPr>
          <w:rFonts w:ascii="Abadi" w:hAnsi="Abadi" w:cs="Arial"/>
          <w:sz w:val="21"/>
          <w:szCs w:val="21"/>
          <w:lang w:val="es-MX" w:eastAsia="x-none"/>
        </w:rPr>
      </w:pPr>
    </w:p>
    <w:p w14:paraId="00CAF8BE" w14:textId="2DA7B53D" w:rsidR="00F0555A" w:rsidRDefault="00F0555A" w:rsidP="002956D9">
      <w:pPr>
        <w:ind w:firstLine="705"/>
        <w:jc w:val="both"/>
        <w:rPr>
          <w:rFonts w:ascii="Abadi" w:hAnsi="Abadi" w:cs="Arial"/>
          <w:sz w:val="21"/>
          <w:szCs w:val="21"/>
          <w:lang w:val="es-MX" w:eastAsia="x-none"/>
        </w:rPr>
      </w:pPr>
      <w:r w:rsidRPr="00F0555A">
        <w:rPr>
          <w:rFonts w:ascii="Abadi" w:hAnsi="Abadi" w:cs="Arial"/>
          <w:sz w:val="21"/>
          <w:szCs w:val="21"/>
          <w:lang w:val="es-MX" w:eastAsia="x-none"/>
        </w:rPr>
        <w:t>Por lo que hace a la fracción V se detectaron irregularidades e inconsistencias en cinco obras que se detallan en el informe materia del presente dictamen.</w:t>
      </w:r>
    </w:p>
    <w:p w14:paraId="15E09DCF" w14:textId="77777777" w:rsidR="002956D9" w:rsidRPr="00F0555A" w:rsidRDefault="002956D9" w:rsidP="002956D9">
      <w:pPr>
        <w:ind w:firstLine="705"/>
        <w:jc w:val="both"/>
        <w:rPr>
          <w:rFonts w:ascii="Abadi" w:hAnsi="Abadi" w:cs="Arial"/>
          <w:sz w:val="21"/>
          <w:szCs w:val="21"/>
          <w:lang w:val="es-MX" w:eastAsia="x-none"/>
        </w:rPr>
      </w:pPr>
    </w:p>
    <w:p w14:paraId="05B54554"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En relación a la fracción X, se observaron diversas inconsistencias en el inventario de bienes de las siguientes dependencias y entidades:</w:t>
      </w:r>
      <w:r w:rsidRPr="00F0555A">
        <w:rPr>
          <w:rFonts w:ascii="Abadi" w:hAnsi="Abadi"/>
          <w:sz w:val="21"/>
          <w:szCs w:val="21"/>
          <w:lang w:val="es-MX" w:eastAsia="x-none"/>
        </w:rPr>
        <w:t xml:space="preserve"> </w:t>
      </w:r>
      <w:r w:rsidRPr="00F0555A">
        <w:rPr>
          <w:rFonts w:ascii="Abadi" w:hAnsi="Abadi" w:cs="Arial"/>
          <w:sz w:val="21"/>
          <w:szCs w:val="21"/>
          <w:lang w:val="es-MX" w:eastAsia="x-none"/>
        </w:rPr>
        <w:t>Archivo General, Museo de la Ciudad, Administración de Mercados, Protección Civil, Salud y Atención a la Juventud. Asimismo, se establece que existe evidencia documental de la falta oportuna de registros de bienes en el inventario, o una mala identificación de los objetos y del estado deteriorado en que se encuentra el parque vehicular.</w:t>
      </w:r>
      <w:r w:rsidRPr="00F0555A">
        <w:rPr>
          <w:rFonts w:ascii="Abadi" w:hAnsi="Abadi"/>
          <w:sz w:val="21"/>
          <w:szCs w:val="21"/>
          <w:lang w:val="es-MX" w:eastAsia="x-none"/>
        </w:rPr>
        <w:t xml:space="preserve"> </w:t>
      </w:r>
      <w:r w:rsidRPr="00F0555A">
        <w:rPr>
          <w:rFonts w:ascii="Abadi" w:hAnsi="Abadi" w:cs="Arial"/>
          <w:sz w:val="21"/>
          <w:szCs w:val="21"/>
          <w:lang w:val="es-MX" w:eastAsia="x-none"/>
        </w:rPr>
        <w:t>También se observó la existencia de tres vehículos que se encuentran en taller mecánico en proceso de reparación, de los cuales uno tiene más de dos años en reparación y los dos restantes, más de tres meses.</w:t>
      </w:r>
    </w:p>
    <w:p w14:paraId="691E41DD" w14:textId="77777777" w:rsidR="00F0555A" w:rsidRPr="00F0555A" w:rsidRDefault="00F0555A" w:rsidP="002956D9">
      <w:pPr>
        <w:jc w:val="both"/>
        <w:rPr>
          <w:rFonts w:ascii="Abadi" w:hAnsi="Abadi" w:cs="Arial"/>
          <w:sz w:val="21"/>
          <w:szCs w:val="21"/>
          <w:lang w:val="es-MX" w:eastAsia="x-none"/>
        </w:rPr>
      </w:pPr>
    </w:p>
    <w:p w14:paraId="48D1B02C"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En la fracción XVII se observaron 3 demandas de nulidad por negativa ficta, en las que los peticionarios reclaman una falta de contestación a las solicitudes respecto al pago de afectaciones por la construcción de vialidades en bienes de su propiedad, desprendiéndose la existencia de deficiencias administrativas en la realización de las notificaciones y en la falta del seguimiento oportuno.</w:t>
      </w:r>
    </w:p>
    <w:p w14:paraId="2F606F9D" w14:textId="77777777" w:rsidR="00F0555A" w:rsidRPr="00F0555A" w:rsidRDefault="00F0555A" w:rsidP="00F0555A">
      <w:pPr>
        <w:ind w:firstLine="705"/>
        <w:jc w:val="both"/>
        <w:rPr>
          <w:rFonts w:ascii="Abadi" w:hAnsi="Abadi" w:cs="Arial"/>
          <w:sz w:val="21"/>
          <w:szCs w:val="21"/>
          <w:lang w:val="es-MX" w:eastAsia="x-none"/>
        </w:rPr>
      </w:pPr>
    </w:p>
    <w:p w14:paraId="21A69588"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 xml:space="preserve">En relación a la fracción XVIII se formularon diversas observaciones a un convenio de afectación por causa de utilidad pública celebrado entre el Municipio y una empresa. De igual forma, se establecieron irregularidades en la determinación en la prestación del servicio de protección a </w:t>
      </w:r>
      <w:proofErr w:type="spellStart"/>
      <w:r w:rsidRPr="00F0555A">
        <w:rPr>
          <w:rFonts w:ascii="Abadi" w:hAnsi="Abadi" w:cs="Arial"/>
          <w:sz w:val="21"/>
          <w:szCs w:val="21"/>
          <w:lang w:val="es-MX" w:eastAsia="x-none"/>
        </w:rPr>
        <w:t>ex-servidores</w:t>
      </w:r>
      <w:proofErr w:type="spellEnd"/>
      <w:r w:rsidRPr="00F0555A">
        <w:rPr>
          <w:rFonts w:ascii="Abadi" w:hAnsi="Abadi" w:cs="Arial"/>
          <w:sz w:val="21"/>
          <w:szCs w:val="21"/>
          <w:lang w:val="es-MX" w:eastAsia="x-none"/>
        </w:rPr>
        <w:t xml:space="preserve"> públicos de la administración saliente.</w:t>
      </w:r>
    </w:p>
    <w:p w14:paraId="0EC33E6D" w14:textId="77777777" w:rsidR="00F0555A" w:rsidRPr="00F0555A" w:rsidRDefault="00F0555A" w:rsidP="00F0555A">
      <w:pPr>
        <w:ind w:firstLine="705"/>
        <w:jc w:val="both"/>
        <w:rPr>
          <w:rFonts w:ascii="Abadi" w:hAnsi="Abadi" w:cs="Arial"/>
          <w:sz w:val="21"/>
          <w:szCs w:val="21"/>
          <w:lang w:val="es-MX" w:eastAsia="x-none"/>
        </w:rPr>
      </w:pPr>
    </w:p>
    <w:p w14:paraId="733EA207"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 xml:space="preserve">Finalmente, se establece el apartado denominado </w:t>
      </w:r>
      <w:r w:rsidRPr="00F0555A">
        <w:rPr>
          <w:rFonts w:ascii="Abadi" w:hAnsi="Abadi" w:cs="Arial"/>
          <w:i/>
          <w:iCs/>
          <w:sz w:val="21"/>
          <w:szCs w:val="21"/>
          <w:lang w:val="es-MX" w:eastAsia="x-none"/>
        </w:rPr>
        <w:t xml:space="preserve">OTRAS OBSERVACIONES </w:t>
      </w:r>
      <w:r w:rsidRPr="00F0555A">
        <w:rPr>
          <w:rFonts w:ascii="Abadi" w:hAnsi="Abadi" w:cs="Arial"/>
          <w:sz w:val="21"/>
          <w:szCs w:val="21"/>
          <w:lang w:val="es-MX" w:eastAsia="x-none"/>
        </w:rPr>
        <w:t>en el cual se precisan diversos hallazgos en las áreas de: Economía y Turismo, Mercados, Servicios Públicos y Seguridad Ciudadana, Tránsito y Vialidad.</w:t>
      </w:r>
    </w:p>
    <w:p w14:paraId="44DADCDB" w14:textId="77777777" w:rsidR="00F0555A" w:rsidRPr="00F0555A" w:rsidRDefault="00F0555A" w:rsidP="00F0555A">
      <w:pPr>
        <w:ind w:firstLine="705"/>
        <w:jc w:val="both"/>
        <w:rPr>
          <w:rFonts w:ascii="Abadi" w:hAnsi="Abadi" w:cs="Arial"/>
          <w:sz w:val="21"/>
          <w:szCs w:val="21"/>
          <w:lang w:val="es-MX" w:eastAsia="x-none"/>
        </w:rPr>
      </w:pPr>
    </w:p>
    <w:p w14:paraId="1B579035"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 xml:space="preserve">El detalle de las observaciones se integró en el anexo denominado </w:t>
      </w:r>
      <w:r w:rsidRPr="00F0555A">
        <w:rPr>
          <w:rFonts w:ascii="Abadi" w:hAnsi="Abadi" w:cs="Arial"/>
          <w:i/>
          <w:iCs/>
          <w:sz w:val="21"/>
          <w:szCs w:val="21"/>
          <w:lang w:val="es-MX" w:eastAsia="x-none"/>
        </w:rPr>
        <w:t>OBSERVACIONES: ENTREGA-RECEPCIÓN 2018-2021</w:t>
      </w:r>
      <w:r w:rsidRPr="00F0555A">
        <w:rPr>
          <w:rFonts w:ascii="Abadi" w:hAnsi="Abadi" w:cs="Arial"/>
          <w:sz w:val="21"/>
          <w:szCs w:val="21"/>
          <w:lang w:val="es-MX" w:eastAsia="x-none"/>
        </w:rPr>
        <w:t>, que se adjuntó al informe elaborado por la Comisión de Hacienda, Patrimonio y Cuenta Pública.</w:t>
      </w:r>
    </w:p>
    <w:p w14:paraId="09440225" w14:textId="77777777" w:rsidR="00F0555A" w:rsidRPr="00F0555A" w:rsidRDefault="00F0555A" w:rsidP="00F0555A">
      <w:pPr>
        <w:ind w:firstLine="705"/>
        <w:jc w:val="both"/>
        <w:rPr>
          <w:rFonts w:ascii="Abadi" w:hAnsi="Abadi" w:cs="Arial"/>
          <w:sz w:val="21"/>
          <w:szCs w:val="21"/>
          <w:lang w:val="es-MX" w:eastAsia="x-none"/>
        </w:rPr>
      </w:pPr>
    </w:p>
    <w:p w14:paraId="11130476" w14:textId="77777777" w:rsidR="00F0555A" w:rsidRPr="00F0555A" w:rsidRDefault="00F0555A" w:rsidP="00F0555A">
      <w:pPr>
        <w:ind w:firstLine="708"/>
        <w:jc w:val="both"/>
        <w:rPr>
          <w:rFonts w:ascii="Abadi" w:hAnsi="Abadi" w:cs="Arial"/>
          <w:b/>
          <w:bCs/>
          <w:sz w:val="21"/>
          <w:szCs w:val="21"/>
        </w:rPr>
      </w:pPr>
      <w:r w:rsidRPr="00F0555A">
        <w:rPr>
          <w:rFonts w:ascii="Abadi" w:hAnsi="Abadi" w:cs="Arial"/>
          <w:b/>
          <w:bCs/>
          <w:sz w:val="21"/>
          <w:szCs w:val="21"/>
        </w:rPr>
        <w:t>VI. Conclusiones:</w:t>
      </w:r>
    </w:p>
    <w:p w14:paraId="219ECD21" w14:textId="77777777" w:rsidR="00F0555A" w:rsidRPr="00F0555A" w:rsidRDefault="00F0555A" w:rsidP="00F0555A">
      <w:pPr>
        <w:jc w:val="both"/>
        <w:rPr>
          <w:rFonts w:ascii="Abadi" w:hAnsi="Abadi" w:cs="Arial"/>
          <w:sz w:val="21"/>
          <w:szCs w:val="21"/>
        </w:rPr>
      </w:pPr>
    </w:p>
    <w:p w14:paraId="64302F8C" w14:textId="77777777" w:rsidR="00F0555A" w:rsidRPr="00F0555A" w:rsidRDefault="00F0555A" w:rsidP="00F0555A">
      <w:pPr>
        <w:jc w:val="both"/>
        <w:rPr>
          <w:rFonts w:ascii="Abadi" w:hAnsi="Abadi" w:cs="Arial"/>
          <w:sz w:val="21"/>
          <w:szCs w:val="21"/>
        </w:rPr>
      </w:pPr>
      <w:r w:rsidRPr="00F0555A">
        <w:rPr>
          <w:rFonts w:ascii="Abadi" w:hAnsi="Abadi" w:cs="Arial"/>
          <w:sz w:val="21"/>
          <w:szCs w:val="21"/>
        </w:rPr>
        <w:tab/>
        <w:t>Una vez hecho el análisis del contenido del informe general del proceso de entrega recepción de</w:t>
      </w:r>
      <w:r w:rsidRPr="00F0555A">
        <w:rPr>
          <w:rFonts w:ascii="Abadi" w:hAnsi="Abadi" w:cs="Arial"/>
          <w:sz w:val="21"/>
          <w:szCs w:val="21"/>
          <w:lang w:val="es-MX"/>
        </w:rPr>
        <w:t xml:space="preserve"> la administración pública municipal 2018-2021 de San Francisco del Rincón, </w:t>
      </w:r>
      <w:proofErr w:type="spellStart"/>
      <w:r w:rsidRPr="00F0555A">
        <w:rPr>
          <w:rFonts w:ascii="Abadi" w:hAnsi="Abadi" w:cs="Arial"/>
          <w:sz w:val="21"/>
          <w:szCs w:val="21"/>
          <w:lang w:val="es-MX"/>
        </w:rPr>
        <w:t>Gto</w:t>
      </w:r>
      <w:proofErr w:type="spellEnd"/>
      <w:r w:rsidRPr="00F0555A">
        <w:rPr>
          <w:rFonts w:ascii="Abadi" w:hAnsi="Abadi" w:cs="Arial"/>
          <w:sz w:val="21"/>
          <w:szCs w:val="21"/>
          <w:lang w:val="es-MX"/>
        </w:rPr>
        <w:t>.,</w:t>
      </w:r>
      <w:r w:rsidRPr="00F0555A">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279CEF6B" w14:textId="77777777" w:rsidR="00F0555A" w:rsidRPr="00F0555A" w:rsidRDefault="00F0555A" w:rsidP="00F0555A">
      <w:pPr>
        <w:jc w:val="both"/>
        <w:rPr>
          <w:rFonts w:ascii="Abadi" w:hAnsi="Abadi" w:cs="Arial"/>
          <w:sz w:val="21"/>
          <w:szCs w:val="21"/>
        </w:rPr>
      </w:pPr>
    </w:p>
    <w:p w14:paraId="617EDEFB" w14:textId="65C8F6CC" w:rsidR="00F0555A" w:rsidRPr="00F0555A" w:rsidRDefault="00F0555A" w:rsidP="002956D9">
      <w:pPr>
        <w:ind w:firstLine="708"/>
        <w:jc w:val="both"/>
        <w:rPr>
          <w:rFonts w:ascii="Abadi" w:hAnsi="Abadi" w:cs="Arial"/>
          <w:sz w:val="21"/>
          <w:szCs w:val="21"/>
        </w:rPr>
      </w:pPr>
      <w:r w:rsidRPr="00F0555A">
        <w:rPr>
          <w:rFonts w:ascii="Abadi" w:hAnsi="Abadi" w:cs="Arial"/>
          <w:sz w:val="21"/>
          <w:szCs w:val="21"/>
        </w:rPr>
        <w:t xml:space="preserve">De igual forma, se constató que el acto de entrega recepción de la administración pública municipal de San Francisco del Rincón, </w:t>
      </w:r>
      <w:proofErr w:type="spellStart"/>
      <w:r w:rsidRPr="00F0555A">
        <w:rPr>
          <w:rFonts w:ascii="Abadi" w:hAnsi="Abadi" w:cs="Arial"/>
          <w:sz w:val="21"/>
          <w:szCs w:val="21"/>
        </w:rPr>
        <w:t>Gto</w:t>
      </w:r>
      <w:proofErr w:type="spellEnd"/>
      <w:r w:rsidRPr="00F0555A">
        <w:rPr>
          <w:rFonts w:ascii="Abadi" w:hAnsi="Abadi" w:cs="Arial"/>
          <w:sz w:val="21"/>
          <w:szCs w:val="21"/>
        </w:rPr>
        <w:t>., se llevó a cabo el 10 de octubre de 2021, en cumplimiento a lo previsto por los artículos 32 y 41, fracción III de la Ley Orgánica Municipal para el Estado de Guanajuato.</w:t>
      </w:r>
    </w:p>
    <w:p w14:paraId="5B3D23D8" w14:textId="77777777" w:rsidR="00F0555A" w:rsidRPr="00F0555A" w:rsidRDefault="00F0555A" w:rsidP="00F0555A">
      <w:pPr>
        <w:ind w:firstLine="708"/>
        <w:jc w:val="both"/>
        <w:rPr>
          <w:rFonts w:ascii="Abadi" w:hAnsi="Abadi" w:cs="Arial"/>
          <w:sz w:val="21"/>
          <w:szCs w:val="21"/>
        </w:rPr>
      </w:pPr>
    </w:p>
    <w:p w14:paraId="5394EC16" w14:textId="77777777" w:rsidR="00F0555A" w:rsidRPr="00F0555A" w:rsidRDefault="00F0555A" w:rsidP="00F0555A">
      <w:pPr>
        <w:ind w:firstLine="705"/>
        <w:jc w:val="both"/>
        <w:rPr>
          <w:rFonts w:ascii="Abadi" w:hAnsi="Abadi" w:cs="Arial"/>
          <w:sz w:val="21"/>
          <w:szCs w:val="21"/>
          <w:lang w:eastAsia="x-none"/>
        </w:rPr>
      </w:pPr>
      <w:r w:rsidRPr="00F0555A">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331E0EF" w14:textId="77777777" w:rsidR="00F0555A" w:rsidRPr="00F0555A" w:rsidRDefault="00F0555A" w:rsidP="00F0555A">
      <w:pPr>
        <w:ind w:firstLine="705"/>
        <w:jc w:val="both"/>
        <w:rPr>
          <w:rFonts w:ascii="Abadi" w:hAnsi="Abadi" w:cs="Arial"/>
          <w:sz w:val="21"/>
          <w:szCs w:val="21"/>
          <w:lang w:eastAsia="x-none"/>
        </w:rPr>
      </w:pPr>
    </w:p>
    <w:p w14:paraId="7B8EFB99" w14:textId="77777777" w:rsidR="00F0555A" w:rsidRPr="00F0555A" w:rsidRDefault="00F0555A" w:rsidP="00F0555A">
      <w:pPr>
        <w:ind w:firstLine="705"/>
        <w:jc w:val="both"/>
        <w:rPr>
          <w:rFonts w:ascii="Abadi" w:hAnsi="Abadi" w:cs="Arial"/>
          <w:sz w:val="21"/>
          <w:szCs w:val="21"/>
          <w:lang w:val="es-MX" w:eastAsia="x-none"/>
        </w:rPr>
      </w:pPr>
      <w:r w:rsidRPr="00F0555A">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w:t>
      </w:r>
      <w:r w:rsidRPr="00F0555A">
        <w:rPr>
          <w:rFonts w:ascii="Abadi" w:hAnsi="Abadi" w:cs="Arial"/>
          <w:sz w:val="21"/>
          <w:szCs w:val="21"/>
          <w:lang w:val="es-MX" w:eastAsia="x-none"/>
        </w:rPr>
        <w:lastRenderedPageBreak/>
        <w:t xml:space="preserve">y Cuenta Pública, así como copia del expediente de entrega recepción. </w:t>
      </w:r>
    </w:p>
    <w:p w14:paraId="3757276D" w14:textId="77777777" w:rsidR="00F0555A" w:rsidRPr="00F0555A" w:rsidRDefault="00F0555A" w:rsidP="00F0555A">
      <w:pPr>
        <w:ind w:firstLine="705"/>
        <w:jc w:val="both"/>
        <w:rPr>
          <w:rFonts w:ascii="Abadi" w:hAnsi="Abadi" w:cs="Arial"/>
          <w:sz w:val="21"/>
          <w:szCs w:val="21"/>
          <w:lang w:val="es-MX" w:eastAsia="x-none"/>
        </w:rPr>
      </w:pPr>
    </w:p>
    <w:p w14:paraId="25904A67" w14:textId="77777777" w:rsidR="00F0555A" w:rsidRPr="00F0555A" w:rsidRDefault="00F0555A" w:rsidP="00F0555A">
      <w:pPr>
        <w:ind w:firstLine="708"/>
        <w:jc w:val="both"/>
        <w:rPr>
          <w:rFonts w:ascii="Abadi" w:hAnsi="Abadi" w:cs="Arial"/>
          <w:sz w:val="21"/>
          <w:szCs w:val="21"/>
        </w:rPr>
      </w:pPr>
      <w:r w:rsidRPr="00F0555A">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2B832809" w14:textId="77777777" w:rsidR="00F0555A" w:rsidRPr="00F0555A" w:rsidRDefault="00F0555A" w:rsidP="00F0555A">
      <w:pPr>
        <w:ind w:firstLine="708"/>
        <w:jc w:val="both"/>
        <w:rPr>
          <w:rFonts w:ascii="Abadi" w:hAnsi="Abadi" w:cs="Arial"/>
          <w:sz w:val="21"/>
          <w:szCs w:val="21"/>
        </w:rPr>
      </w:pPr>
    </w:p>
    <w:p w14:paraId="61A3BA35" w14:textId="77777777" w:rsidR="00F0555A" w:rsidRPr="00F0555A" w:rsidRDefault="00F0555A" w:rsidP="00F0555A">
      <w:pPr>
        <w:ind w:firstLine="708"/>
        <w:jc w:val="both"/>
        <w:rPr>
          <w:rFonts w:ascii="Abadi" w:hAnsi="Abadi" w:cs="Arial"/>
          <w:sz w:val="21"/>
          <w:szCs w:val="21"/>
          <w:lang w:val="es-MX"/>
        </w:rPr>
      </w:pPr>
      <w:r w:rsidRPr="00F0555A">
        <w:rPr>
          <w:rFonts w:ascii="Abadi" w:hAnsi="Abadi" w:cs="Arial"/>
          <w:sz w:val="21"/>
          <w:szCs w:val="21"/>
        </w:rPr>
        <w:t>En razón de lo anterior, consideramos que la Auditoría Superior del Estado en la elaboración del informe general del proceso de entrega-recepción de</w:t>
      </w:r>
      <w:r w:rsidRPr="00F0555A">
        <w:rPr>
          <w:rFonts w:ascii="Abadi" w:hAnsi="Abadi" w:cs="Arial"/>
          <w:sz w:val="21"/>
          <w:szCs w:val="21"/>
          <w:lang w:val="es-MX"/>
        </w:rPr>
        <w:t xml:space="preserve"> la administración pública municipal 2018-2021 de San Francisco del Rincón, </w:t>
      </w:r>
      <w:proofErr w:type="spellStart"/>
      <w:r w:rsidRPr="00F0555A">
        <w:rPr>
          <w:rFonts w:ascii="Abadi" w:hAnsi="Abadi" w:cs="Arial"/>
          <w:sz w:val="21"/>
          <w:szCs w:val="21"/>
          <w:lang w:val="es-MX"/>
        </w:rPr>
        <w:t>Gto</w:t>
      </w:r>
      <w:proofErr w:type="spellEnd"/>
      <w:r w:rsidRPr="00F0555A">
        <w:rPr>
          <w:rFonts w:ascii="Abadi" w:hAnsi="Abadi" w:cs="Arial"/>
          <w:sz w:val="21"/>
          <w:szCs w:val="21"/>
          <w:lang w:val="es-MX"/>
        </w:rPr>
        <w:t>.,</w:t>
      </w:r>
      <w:r w:rsidRPr="00F0555A">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F0555A">
        <w:rPr>
          <w:rFonts w:ascii="Abadi" w:hAnsi="Abadi" w:cs="Arial"/>
          <w:sz w:val="21"/>
          <w:szCs w:val="21"/>
          <w:lang w:val="es-MX"/>
        </w:rPr>
        <w:t xml:space="preserve">a la Contraloría Municipal de San Francisco del Rincón, </w:t>
      </w:r>
      <w:proofErr w:type="spellStart"/>
      <w:r w:rsidRPr="00F0555A">
        <w:rPr>
          <w:rFonts w:ascii="Abadi" w:hAnsi="Abadi" w:cs="Arial"/>
          <w:sz w:val="21"/>
          <w:szCs w:val="21"/>
          <w:lang w:val="es-MX"/>
        </w:rPr>
        <w:t>Gto</w:t>
      </w:r>
      <w:proofErr w:type="spellEnd"/>
      <w:r w:rsidRPr="00F0555A">
        <w:rPr>
          <w:rFonts w:ascii="Abadi" w:hAnsi="Abadi" w:cs="Arial"/>
          <w:sz w:val="21"/>
          <w:szCs w:val="21"/>
        </w:rPr>
        <w:t xml:space="preserve">., </w:t>
      </w:r>
      <w:r w:rsidRPr="00F0555A">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612B7465" w14:textId="77777777" w:rsidR="00F0555A" w:rsidRPr="00F0555A" w:rsidRDefault="00F0555A" w:rsidP="00F0555A">
      <w:pPr>
        <w:ind w:firstLine="708"/>
        <w:jc w:val="both"/>
        <w:rPr>
          <w:rFonts w:ascii="Abadi" w:hAnsi="Abadi" w:cs="Arial"/>
          <w:sz w:val="21"/>
          <w:szCs w:val="21"/>
        </w:rPr>
      </w:pPr>
    </w:p>
    <w:p w14:paraId="5B1D2B2B" w14:textId="77777777" w:rsidR="00F0555A" w:rsidRPr="00F0555A" w:rsidRDefault="00F0555A" w:rsidP="00F0555A">
      <w:pPr>
        <w:ind w:firstLine="708"/>
        <w:jc w:val="both"/>
        <w:rPr>
          <w:rFonts w:ascii="Abadi" w:hAnsi="Abadi" w:cs="Arial"/>
          <w:sz w:val="21"/>
          <w:szCs w:val="21"/>
          <w:lang w:val="x-none" w:eastAsia="x-none"/>
        </w:rPr>
      </w:pPr>
      <w:r w:rsidRPr="00F0555A">
        <w:rPr>
          <w:rFonts w:ascii="Abadi" w:hAnsi="Abadi" w:cs="Arial"/>
          <w:sz w:val="21"/>
          <w:szCs w:val="21"/>
        </w:rPr>
        <w:t>Por lo expuesto, con fundamento en el artículo 204 de la Ley Orgánica del Poder Legislativo, nos permitimos someter a la consideración de la Asamblea, la aprobación del siguiente</w:t>
      </w:r>
      <w:r w:rsidRPr="00F0555A">
        <w:rPr>
          <w:rFonts w:ascii="Abadi" w:hAnsi="Abadi" w:cs="Arial"/>
          <w:sz w:val="21"/>
          <w:szCs w:val="21"/>
          <w:lang w:val="x-none" w:eastAsia="x-none"/>
        </w:rPr>
        <w:t>:</w:t>
      </w:r>
    </w:p>
    <w:p w14:paraId="090E00B8" w14:textId="77777777" w:rsidR="00F0555A" w:rsidRPr="00F0555A" w:rsidRDefault="00F0555A" w:rsidP="00F0555A">
      <w:pPr>
        <w:rPr>
          <w:rFonts w:ascii="Abadi" w:hAnsi="Abadi"/>
          <w:sz w:val="21"/>
          <w:szCs w:val="21"/>
        </w:rPr>
      </w:pPr>
    </w:p>
    <w:p w14:paraId="793E3C20" w14:textId="69B0F062" w:rsidR="00F0555A" w:rsidRDefault="00F0555A" w:rsidP="00F0555A">
      <w:pPr>
        <w:keepNext/>
        <w:jc w:val="center"/>
        <w:outlineLvl w:val="0"/>
        <w:rPr>
          <w:rFonts w:ascii="Abadi" w:eastAsia="Arial Unicode MS" w:hAnsi="Abadi" w:cs="Arial"/>
          <w:b/>
          <w:bCs/>
          <w:smallCaps/>
          <w:sz w:val="21"/>
          <w:szCs w:val="21"/>
        </w:rPr>
      </w:pPr>
      <w:r w:rsidRPr="00F0555A">
        <w:rPr>
          <w:rFonts w:ascii="Abadi" w:eastAsia="Arial Unicode MS" w:hAnsi="Abadi" w:cs="Arial"/>
          <w:b/>
          <w:bCs/>
          <w:smallCaps/>
          <w:sz w:val="21"/>
          <w:szCs w:val="21"/>
        </w:rPr>
        <w:t>A c u e r d o</w:t>
      </w:r>
    </w:p>
    <w:p w14:paraId="4402DE9B" w14:textId="77777777" w:rsidR="002956D9" w:rsidRPr="00F0555A" w:rsidRDefault="002956D9" w:rsidP="00F0555A">
      <w:pPr>
        <w:keepNext/>
        <w:jc w:val="center"/>
        <w:outlineLvl w:val="0"/>
        <w:rPr>
          <w:rFonts w:ascii="Abadi" w:eastAsia="Arial Unicode MS" w:hAnsi="Abadi" w:cs="Arial"/>
          <w:b/>
          <w:bCs/>
          <w:smallCaps/>
          <w:sz w:val="21"/>
          <w:szCs w:val="21"/>
        </w:rPr>
      </w:pPr>
    </w:p>
    <w:p w14:paraId="63959B0C" w14:textId="77777777" w:rsidR="00F0555A" w:rsidRPr="00F0555A" w:rsidRDefault="00F0555A" w:rsidP="00F0555A">
      <w:pPr>
        <w:ind w:firstLine="708"/>
        <w:jc w:val="both"/>
        <w:rPr>
          <w:rFonts w:ascii="Abadi" w:hAnsi="Abadi" w:cs="Arial"/>
          <w:sz w:val="21"/>
          <w:szCs w:val="21"/>
        </w:rPr>
      </w:pPr>
      <w:r w:rsidRPr="00F0555A">
        <w:rPr>
          <w:rFonts w:ascii="Abadi" w:hAnsi="Abadi" w:cs="Arial"/>
          <w:b/>
          <w:bCs/>
          <w:sz w:val="21"/>
          <w:szCs w:val="21"/>
        </w:rPr>
        <w:t xml:space="preserve">Único. </w:t>
      </w:r>
      <w:r w:rsidRPr="00F0555A">
        <w:rPr>
          <w:rFonts w:ascii="Abadi" w:hAnsi="Abadi" w:cs="Arial"/>
          <w:sz w:val="21"/>
          <w:szCs w:val="21"/>
        </w:rPr>
        <w:t>Se ordena la remisión del informe general del proceso de entrega-recepción correspondiente</w:t>
      </w:r>
      <w:r w:rsidRPr="00F0555A">
        <w:rPr>
          <w:rFonts w:ascii="Abadi" w:hAnsi="Abadi" w:cs="Arial"/>
          <w:sz w:val="21"/>
          <w:szCs w:val="21"/>
          <w:lang w:val="es-MX"/>
        </w:rPr>
        <w:t xml:space="preserve"> a la administración pública municipal 2018-2021 de San Francisco del Rincón, </w:t>
      </w:r>
      <w:proofErr w:type="spellStart"/>
      <w:r w:rsidRPr="00F0555A">
        <w:rPr>
          <w:rFonts w:ascii="Abadi" w:hAnsi="Abadi" w:cs="Arial"/>
          <w:sz w:val="21"/>
          <w:szCs w:val="21"/>
          <w:lang w:val="es-MX"/>
        </w:rPr>
        <w:t>Gto</w:t>
      </w:r>
      <w:proofErr w:type="spellEnd"/>
      <w:r w:rsidRPr="00F0555A">
        <w:rPr>
          <w:rFonts w:ascii="Abadi" w:hAnsi="Abadi" w:cs="Arial"/>
          <w:sz w:val="21"/>
          <w:szCs w:val="21"/>
          <w:lang w:val="es-MX"/>
        </w:rPr>
        <w:t>., a la Auditoría Superior del Estado de</w:t>
      </w:r>
      <w:r w:rsidRPr="00F0555A">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7D6A0C46" w14:textId="77777777" w:rsidR="00F0555A" w:rsidRPr="00F0555A" w:rsidRDefault="00F0555A" w:rsidP="00F0555A">
      <w:pPr>
        <w:ind w:firstLine="708"/>
        <w:jc w:val="both"/>
        <w:rPr>
          <w:rFonts w:ascii="Abadi" w:hAnsi="Abadi" w:cs="Arial"/>
          <w:sz w:val="21"/>
          <w:szCs w:val="21"/>
          <w:lang w:val="x-none" w:eastAsia="x-none"/>
        </w:rPr>
      </w:pPr>
      <w:r w:rsidRPr="00F0555A">
        <w:rPr>
          <w:rFonts w:ascii="Abadi" w:hAnsi="Abadi" w:cs="Arial"/>
          <w:sz w:val="21"/>
          <w:szCs w:val="21"/>
        </w:rPr>
        <w:t>Con fundamento en el artículo</w:t>
      </w:r>
      <w:r w:rsidRPr="00F0555A">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w:t>
      </w:r>
      <w:r w:rsidRPr="00F0555A">
        <w:rPr>
          <w:rFonts w:ascii="Abadi" w:hAnsi="Abadi" w:cs="Arial"/>
          <w:sz w:val="21"/>
          <w:szCs w:val="21"/>
          <w:lang w:val="es-MX" w:eastAsia="x-none"/>
        </w:rPr>
        <w:t>s</w:t>
      </w:r>
      <w:r w:rsidRPr="00F0555A">
        <w:rPr>
          <w:rFonts w:ascii="Abadi" w:hAnsi="Abadi" w:cs="Arial"/>
          <w:sz w:val="21"/>
          <w:szCs w:val="21"/>
          <w:lang w:val="x-none" w:eastAsia="x-none"/>
        </w:rPr>
        <w:t xml:space="preserve">e </w:t>
      </w:r>
      <w:r w:rsidRPr="00F0555A">
        <w:rPr>
          <w:rFonts w:ascii="Abadi" w:hAnsi="Abadi" w:cs="Arial"/>
          <w:sz w:val="21"/>
          <w:szCs w:val="21"/>
          <w:lang w:val="es-MX" w:eastAsia="x-none"/>
        </w:rPr>
        <w:t>instruye a la Auditoría Superior del Estado</w:t>
      </w:r>
      <w:r w:rsidRPr="00F0555A">
        <w:rPr>
          <w:rFonts w:ascii="Abadi" w:hAnsi="Abadi" w:cs="Arial"/>
          <w:sz w:val="21"/>
          <w:szCs w:val="21"/>
          <w:lang w:val="x-none" w:eastAsia="x-none"/>
        </w:rPr>
        <w:t xml:space="preserve"> dar </w:t>
      </w:r>
      <w:r w:rsidRPr="00F0555A">
        <w:rPr>
          <w:rFonts w:ascii="Abadi" w:hAnsi="Abadi" w:cs="Arial"/>
          <w:sz w:val="21"/>
          <w:szCs w:val="21"/>
          <w:lang w:val="es-MX" w:eastAsia="x-none"/>
        </w:rPr>
        <w:t>cuenta</w:t>
      </w:r>
      <w:r w:rsidRPr="00F0555A">
        <w:rPr>
          <w:rFonts w:ascii="Abadi" w:hAnsi="Abadi" w:cs="Arial"/>
          <w:sz w:val="21"/>
          <w:szCs w:val="21"/>
          <w:lang w:val="x-none" w:eastAsia="x-none"/>
        </w:rPr>
        <w:t xml:space="preserve"> del informe </w:t>
      </w:r>
      <w:r w:rsidRPr="00F0555A">
        <w:rPr>
          <w:rFonts w:ascii="Abadi" w:hAnsi="Abadi" w:cs="Arial"/>
          <w:sz w:val="21"/>
          <w:szCs w:val="21"/>
          <w:lang w:val="es-MX" w:eastAsia="x-none"/>
        </w:rPr>
        <w:t xml:space="preserve">general a la Contraloría Municipal de San Francisco del Rincón, </w:t>
      </w:r>
      <w:proofErr w:type="spellStart"/>
      <w:r w:rsidRPr="00F0555A">
        <w:rPr>
          <w:rFonts w:ascii="Abadi" w:hAnsi="Abadi" w:cs="Arial"/>
          <w:sz w:val="21"/>
          <w:szCs w:val="21"/>
          <w:lang w:val="es-MX" w:eastAsia="x-none"/>
        </w:rPr>
        <w:t>Gto</w:t>
      </w:r>
      <w:proofErr w:type="spellEnd"/>
      <w:r w:rsidRPr="00F0555A">
        <w:rPr>
          <w:rFonts w:ascii="Abadi" w:hAnsi="Abadi" w:cs="Arial"/>
          <w:sz w:val="21"/>
          <w:szCs w:val="21"/>
          <w:lang w:val="es-MX" w:eastAsia="x-none"/>
        </w:rPr>
        <w:t xml:space="preserve">. </w:t>
      </w:r>
      <w:r w:rsidRPr="00F0555A">
        <w:rPr>
          <w:rFonts w:ascii="Abadi" w:hAnsi="Abadi" w:cs="Arial"/>
          <w:sz w:val="21"/>
          <w:szCs w:val="21"/>
          <w:lang w:val="x-none" w:eastAsia="x-none"/>
        </w:rPr>
        <w:t xml:space="preserve"> </w:t>
      </w:r>
    </w:p>
    <w:p w14:paraId="6865CF5D" w14:textId="77777777" w:rsidR="00F0555A" w:rsidRPr="00F0555A" w:rsidRDefault="00F0555A" w:rsidP="00F0555A">
      <w:pPr>
        <w:ind w:firstLine="708"/>
        <w:jc w:val="both"/>
        <w:rPr>
          <w:rFonts w:ascii="Abadi" w:hAnsi="Abadi" w:cs="Arial"/>
          <w:sz w:val="21"/>
          <w:szCs w:val="21"/>
          <w:lang w:val="x-none" w:eastAsia="x-none"/>
        </w:rPr>
      </w:pPr>
    </w:p>
    <w:p w14:paraId="24D11F65" w14:textId="77777777" w:rsidR="00F0555A" w:rsidRPr="00F0555A" w:rsidRDefault="00F0555A" w:rsidP="00F0555A">
      <w:pPr>
        <w:ind w:firstLine="708"/>
        <w:jc w:val="both"/>
        <w:rPr>
          <w:rFonts w:ascii="Abadi" w:hAnsi="Abadi" w:cs="Arial"/>
          <w:sz w:val="21"/>
          <w:szCs w:val="21"/>
          <w:lang w:val="es-MX" w:eastAsia="x-none"/>
        </w:rPr>
      </w:pPr>
      <w:r w:rsidRPr="00F0555A">
        <w:rPr>
          <w:rFonts w:ascii="Abadi" w:hAnsi="Abadi" w:cs="Arial"/>
          <w:sz w:val="21"/>
          <w:szCs w:val="21"/>
          <w:lang w:val="es-MX" w:eastAsia="x-none"/>
        </w:rPr>
        <w:t xml:space="preserve">Remítase el </w:t>
      </w:r>
      <w:r w:rsidRPr="00F0555A">
        <w:rPr>
          <w:rFonts w:ascii="Abadi" w:hAnsi="Abadi" w:cs="Arial"/>
          <w:sz w:val="21"/>
          <w:szCs w:val="21"/>
          <w:lang w:val="x-none" w:eastAsia="x-none"/>
        </w:rPr>
        <w:t xml:space="preserve">presente acuerdo junto con su dictamen y el informe </w:t>
      </w:r>
      <w:r w:rsidRPr="00F0555A">
        <w:rPr>
          <w:rFonts w:ascii="Abadi" w:hAnsi="Abadi" w:cs="Arial"/>
          <w:sz w:val="21"/>
          <w:szCs w:val="21"/>
          <w:lang w:val="es-MX" w:eastAsia="x-none"/>
        </w:rPr>
        <w:t xml:space="preserve">general a la </w:t>
      </w:r>
      <w:r w:rsidRPr="00F0555A">
        <w:rPr>
          <w:rFonts w:ascii="Abadi" w:hAnsi="Abadi" w:cs="Arial"/>
          <w:sz w:val="21"/>
          <w:szCs w:val="21"/>
          <w:lang w:val="x-none" w:eastAsia="x-none"/>
        </w:rPr>
        <w:t>Auditoría Superior del Estado de Guanajuato</w:t>
      </w:r>
      <w:r w:rsidRPr="00F0555A">
        <w:rPr>
          <w:rFonts w:ascii="Abadi" w:hAnsi="Abadi" w:cs="Arial"/>
          <w:sz w:val="21"/>
          <w:szCs w:val="21"/>
          <w:lang w:val="es-MX" w:eastAsia="x-none"/>
        </w:rPr>
        <w:t xml:space="preserve"> </w:t>
      </w:r>
      <w:r w:rsidRPr="00F0555A">
        <w:rPr>
          <w:rFonts w:ascii="Abadi" w:hAnsi="Abadi" w:cs="Arial"/>
          <w:sz w:val="21"/>
          <w:szCs w:val="21"/>
          <w:lang w:val="x-none" w:eastAsia="x-none"/>
        </w:rPr>
        <w:t>para los efectos de su competencia</w:t>
      </w:r>
      <w:r w:rsidRPr="00F0555A">
        <w:rPr>
          <w:rFonts w:ascii="Abadi" w:hAnsi="Abadi" w:cs="Arial"/>
          <w:sz w:val="21"/>
          <w:szCs w:val="21"/>
          <w:lang w:val="es-MX" w:eastAsia="x-none"/>
        </w:rPr>
        <w:t xml:space="preserve">, así como al ayuntamiento de San Francisco del Rincón, </w:t>
      </w:r>
      <w:proofErr w:type="spellStart"/>
      <w:r w:rsidRPr="00F0555A">
        <w:rPr>
          <w:rFonts w:ascii="Abadi" w:hAnsi="Abadi" w:cs="Arial"/>
          <w:sz w:val="21"/>
          <w:szCs w:val="21"/>
          <w:lang w:val="es-MX" w:eastAsia="x-none"/>
        </w:rPr>
        <w:t>Gto</w:t>
      </w:r>
      <w:proofErr w:type="spellEnd"/>
      <w:r w:rsidRPr="00F0555A">
        <w:rPr>
          <w:rFonts w:ascii="Abadi" w:hAnsi="Abadi" w:cs="Arial"/>
          <w:sz w:val="21"/>
          <w:szCs w:val="21"/>
          <w:lang w:val="es-MX" w:eastAsia="x-none"/>
        </w:rPr>
        <w:t>., para su conocimiento.</w:t>
      </w:r>
    </w:p>
    <w:p w14:paraId="0FEEB908" w14:textId="77777777" w:rsidR="00F0555A" w:rsidRPr="00F0555A" w:rsidRDefault="00F0555A" w:rsidP="00F0555A">
      <w:pPr>
        <w:jc w:val="center"/>
        <w:rPr>
          <w:rFonts w:ascii="Abadi" w:hAnsi="Abadi" w:cs="Arial"/>
          <w:b/>
          <w:bCs/>
          <w:sz w:val="21"/>
          <w:szCs w:val="21"/>
          <w:lang w:eastAsia="x-none"/>
        </w:rPr>
      </w:pPr>
    </w:p>
    <w:p w14:paraId="05AE1BCB" w14:textId="2D9A34F7" w:rsidR="00F0555A" w:rsidRPr="00F0555A" w:rsidRDefault="00F0555A" w:rsidP="00F0555A">
      <w:pPr>
        <w:jc w:val="center"/>
        <w:rPr>
          <w:rFonts w:ascii="Abadi" w:hAnsi="Abadi" w:cs="Arial"/>
          <w:b/>
          <w:bCs/>
          <w:sz w:val="21"/>
          <w:szCs w:val="21"/>
          <w:lang w:eastAsia="x-none"/>
        </w:rPr>
      </w:pPr>
      <w:r w:rsidRPr="00F0555A">
        <w:rPr>
          <w:rFonts w:ascii="Abadi" w:hAnsi="Abadi" w:cs="Arial"/>
          <w:b/>
          <w:bCs/>
          <w:sz w:val="21"/>
          <w:szCs w:val="21"/>
          <w:lang w:eastAsia="x-none"/>
        </w:rPr>
        <w:t xml:space="preserve">Guanajuato, </w:t>
      </w:r>
      <w:proofErr w:type="spellStart"/>
      <w:r w:rsidRPr="00F0555A">
        <w:rPr>
          <w:rFonts w:ascii="Abadi" w:hAnsi="Abadi" w:cs="Arial"/>
          <w:b/>
          <w:bCs/>
          <w:sz w:val="21"/>
          <w:szCs w:val="21"/>
          <w:lang w:eastAsia="x-none"/>
        </w:rPr>
        <w:t>Gto</w:t>
      </w:r>
      <w:proofErr w:type="spellEnd"/>
      <w:r w:rsidRPr="00F0555A">
        <w:rPr>
          <w:rFonts w:ascii="Abadi" w:hAnsi="Abadi" w:cs="Arial"/>
          <w:b/>
          <w:bCs/>
          <w:sz w:val="21"/>
          <w:szCs w:val="21"/>
          <w:lang w:eastAsia="x-none"/>
        </w:rPr>
        <w:t>., 2 de junio de 2022</w:t>
      </w:r>
    </w:p>
    <w:p w14:paraId="036CF3C5" w14:textId="77777777" w:rsidR="00F0555A" w:rsidRPr="00F0555A" w:rsidRDefault="00F0555A" w:rsidP="00F0555A">
      <w:pPr>
        <w:jc w:val="center"/>
        <w:rPr>
          <w:rFonts w:ascii="Abadi" w:hAnsi="Abadi" w:cs="Arial"/>
          <w:b/>
          <w:bCs/>
          <w:sz w:val="21"/>
          <w:szCs w:val="21"/>
          <w:lang w:eastAsia="x-none"/>
        </w:rPr>
      </w:pPr>
      <w:r w:rsidRPr="00F0555A">
        <w:rPr>
          <w:rFonts w:ascii="Abadi" w:hAnsi="Abadi" w:cs="Arial"/>
          <w:b/>
          <w:bCs/>
          <w:sz w:val="21"/>
          <w:szCs w:val="21"/>
          <w:lang w:eastAsia="x-none"/>
        </w:rPr>
        <w:t>La Comisión de Hacienda y Fiscalización</w:t>
      </w:r>
    </w:p>
    <w:p w14:paraId="05D088D0" w14:textId="77777777" w:rsidR="00F0555A" w:rsidRPr="00F0555A" w:rsidRDefault="00F0555A" w:rsidP="00F0555A">
      <w:pPr>
        <w:jc w:val="center"/>
        <w:rPr>
          <w:rFonts w:ascii="Abadi" w:hAnsi="Abadi" w:cs="Arial"/>
          <w:b/>
          <w:bCs/>
          <w:sz w:val="21"/>
          <w:szCs w:val="21"/>
          <w:lang w:eastAsia="x-none"/>
        </w:rPr>
      </w:pPr>
    </w:p>
    <w:p w14:paraId="2C1D488A" w14:textId="77777777" w:rsidR="00F0555A" w:rsidRPr="00F0555A" w:rsidRDefault="00F0555A" w:rsidP="00F0555A">
      <w:pPr>
        <w:jc w:val="center"/>
        <w:rPr>
          <w:rFonts w:ascii="Abadi" w:hAnsi="Abadi" w:cs="Arial"/>
          <w:b/>
          <w:sz w:val="21"/>
          <w:szCs w:val="21"/>
          <w:lang w:eastAsia="x-none"/>
        </w:rPr>
      </w:pPr>
    </w:p>
    <w:p w14:paraId="7A7499B7" w14:textId="77777777" w:rsidR="00F0555A" w:rsidRPr="00F0555A" w:rsidRDefault="00F0555A" w:rsidP="00F0555A">
      <w:pPr>
        <w:jc w:val="center"/>
        <w:rPr>
          <w:rFonts w:ascii="Abadi" w:hAnsi="Abadi" w:cs="Arial"/>
          <w:b/>
          <w:sz w:val="21"/>
          <w:szCs w:val="21"/>
          <w:lang w:eastAsia="x-none"/>
        </w:rPr>
      </w:pPr>
      <w:r w:rsidRPr="00F0555A">
        <w:rPr>
          <w:rFonts w:ascii="Abadi" w:hAnsi="Abadi" w:cs="Arial"/>
          <w:b/>
          <w:sz w:val="21"/>
          <w:szCs w:val="21"/>
          <w:lang w:eastAsia="x-none"/>
        </w:rPr>
        <w:t>Diputado Víctor Manuel Zanella Huerta</w:t>
      </w:r>
    </w:p>
    <w:p w14:paraId="5973B2ED" w14:textId="77777777" w:rsidR="00F0555A" w:rsidRPr="00F0555A" w:rsidRDefault="00F0555A" w:rsidP="002956D9">
      <w:pPr>
        <w:rPr>
          <w:rFonts w:ascii="Abadi" w:hAnsi="Abadi" w:cs="Arial"/>
          <w:sz w:val="21"/>
          <w:szCs w:val="21"/>
          <w:lang w:eastAsia="x-none"/>
        </w:rPr>
      </w:pPr>
    </w:p>
    <w:p w14:paraId="46A4071D" w14:textId="51F892CE" w:rsidR="00F0555A" w:rsidRPr="00F0555A" w:rsidRDefault="00F0555A" w:rsidP="00F0555A">
      <w:pPr>
        <w:jc w:val="center"/>
        <w:rPr>
          <w:rFonts w:ascii="Abadi" w:hAnsi="Abadi" w:cs="Arial"/>
          <w:b/>
          <w:sz w:val="21"/>
          <w:szCs w:val="21"/>
          <w:lang w:eastAsia="x-none"/>
        </w:rPr>
      </w:pPr>
      <w:r w:rsidRPr="00F0555A">
        <w:rPr>
          <w:rFonts w:ascii="Abadi" w:hAnsi="Abadi" w:cs="Arial"/>
          <w:b/>
          <w:sz w:val="21"/>
          <w:szCs w:val="21"/>
          <w:lang w:eastAsia="x-none"/>
        </w:rPr>
        <w:t>Diputada Ruth Noemí Tiscareño Agoitia</w:t>
      </w:r>
    </w:p>
    <w:p w14:paraId="1DB1B549" w14:textId="4824C778" w:rsidR="00F0555A" w:rsidRPr="00F0555A" w:rsidRDefault="00F0555A" w:rsidP="00F0555A">
      <w:pPr>
        <w:jc w:val="center"/>
        <w:rPr>
          <w:rFonts w:ascii="Abadi" w:hAnsi="Abadi" w:cs="Arial"/>
          <w:b/>
          <w:sz w:val="21"/>
          <w:szCs w:val="21"/>
          <w:lang w:eastAsia="x-none"/>
        </w:rPr>
      </w:pPr>
    </w:p>
    <w:p w14:paraId="45846B84" w14:textId="4605303E" w:rsidR="00F0555A" w:rsidRPr="00F0555A" w:rsidRDefault="00F0555A" w:rsidP="00F0555A">
      <w:pPr>
        <w:jc w:val="center"/>
        <w:rPr>
          <w:rFonts w:ascii="Abadi" w:hAnsi="Abadi" w:cs="Arial"/>
          <w:b/>
          <w:sz w:val="21"/>
          <w:szCs w:val="21"/>
          <w:lang w:eastAsia="x-none"/>
        </w:rPr>
      </w:pPr>
      <w:r w:rsidRPr="00F0555A">
        <w:rPr>
          <w:rFonts w:ascii="Abadi" w:hAnsi="Abadi" w:cs="Arial"/>
          <w:b/>
          <w:sz w:val="21"/>
          <w:szCs w:val="21"/>
          <w:lang w:eastAsia="x-none"/>
        </w:rPr>
        <w:t xml:space="preserve">Diputado Miguel Ángel Salim </w:t>
      </w:r>
      <w:proofErr w:type="spellStart"/>
      <w:r w:rsidRPr="00F0555A">
        <w:rPr>
          <w:rFonts w:ascii="Abadi" w:hAnsi="Abadi" w:cs="Arial"/>
          <w:b/>
          <w:sz w:val="21"/>
          <w:szCs w:val="21"/>
          <w:lang w:eastAsia="x-none"/>
        </w:rPr>
        <w:t>Alle</w:t>
      </w:r>
      <w:proofErr w:type="spellEnd"/>
    </w:p>
    <w:p w14:paraId="041D7110" w14:textId="77777777" w:rsidR="00F0555A" w:rsidRPr="00F0555A" w:rsidRDefault="00F0555A" w:rsidP="00F0555A">
      <w:pPr>
        <w:jc w:val="center"/>
        <w:rPr>
          <w:rFonts w:ascii="Abadi" w:hAnsi="Abadi" w:cs="Arial"/>
          <w:b/>
          <w:sz w:val="21"/>
          <w:szCs w:val="21"/>
          <w:lang w:eastAsia="x-none"/>
        </w:rPr>
      </w:pPr>
    </w:p>
    <w:p w14:paraId="71C6AE38" w14:textId="501898B5" w:rsidR="00F0555A" w:rsidRPr="00F0555A" w:rsidRDefault="00F0555A" w:rsidP="00F0555A">
      <w:pPr>
        <w:jc w:val="center"/>
        <w:rPr>
          <w:rFonts w:ascii="Abadi" w:hAnsi="Abadi" w:cs="Arial"/>
          <w:b/>
          <w:sz w:val="21"/>
          <w:szCs w:val="21"/>
          <w:lang w:eastAsia="x-none"/>
        </w:rPr>
      </w:pPr>
      <w:r w:rsidRPr="00F0555A">
        <w:rPr>
          <w:rFonts w:ascii="Abadi" w:hAnsi="Abadi" w:cs="Arial"/>
          <w:b/>
          <w:sz w:val="21"/>
          <w:szCs w:val="21"/>
          <w:lang w:eastAsia="x-none"/>
        </w:rPr>
        <w:t>Diputado José Alfonso Borja Pimentel</w:t>
      </w:r>
    </w:p>
    <w:p w14:paraId="6E168D0E" w14:textId="77777777" w:rsidR="00F0555A" w:rsidRPr="00F0555A" w:rsidRDefault="00F0555A" w:rsidP="00F0555A">
      <w:pPr>
        <w:jc w:val="center"/>
        <w:rPr>
          <w:rFonts w:ascii="Abadi" w:hAnsi="Abadi" w:cs="Arial"/>
          <w:b/>
          <w:sz w:val="21"/>
          <w:szCs w:val="21"/>
          <w:lang w:eastAsia="x-none"/>
        </w:rPr>
      </w:pPr>
    </w:p>
    <w:p w14:paraId="51438C23" w14:textId="53198761" w:rsidR="0088044C" w:rsidRDefault="00F0555A" w:rsidP="00F0555A">
      <w:pPr>
        <w:jc w:val="center"/>
        <w:rPr>
          <w:rFonts w:ascii="Abadi" w:hAnsi="Abadi" w:cs="Arial"/>
          <w:b/>
          <w:sz w:val="21"/>
          <w:szCs w:val="21"/>
          <w:lang w:eastAsia="x-none"/>
        </w:rPr>
      </w:pPr>
      <w:r w:rsidRPr="00F0555A">
        <w:rPr>
          <w:rFonts w:ascii="Abadi" w:hAnsi="Abadi" w:cs="Arial"/>
          <w:b/>
          <w:sz w:val="21"/>
          <w:szCs w:val="21"/>
          <w:lang w:eastAsia="x-none"/>
        </w:rPr>
        <w:t>Diputada Alma Edwviges Alcaraz Hernández</w:t>
      </w:r>
    </w:p>
    <w:p w14:paraId="156B71FA" w14:textId="77777777" w:rsidR="002956D9" w:rsidRPr="00F0555A" w:rsidRDefault="002956D9" w:rsidP="00F0555A">
      <w:pPr>
        <w:jc w:val="center"/>
        <w:rPr>
          <w:rFonts w:ascii="Abadi" w:hAnsi="Abadi"/>
          <w:sz w:val="21"/>
          <w:szCs w:val="21"/>
        </w:rPr>
      </w:pPr>
    </w:p>
    <w:p w14:paraId="4258E9DC" w14:textId="77777777" w:rsidR="0088044C" w:rsidRPr="0088044C" w:rsidRDefault="0088044C" w:rsidP="00297B0D">
      <w:pPr>
        <w:jc w:val="both"/>
        <w:rPr>
          <w:rFonts w:ascii="Abadi" w:hAnsi="Abadi"/>
          <w:sz w:val="21"/>
          <w:szCs w:val="21"/>
        </w:rPr>
      </w:pPr>
    </w:p>
    <w:p w14:paraId="6963215C"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SAN JOSÉ ITURBIDE, GTO.</w:t>
      </w:r>
    </w:p>
    <w:p w14:paraId="1B03B34C" w14:textId="1BDA6A44" w:rsidR="00297B0D" w:rsidRDefault="00297B0D" w:rsidP="00297B0D">
      <w:pPr>
        <w:jc w:val="both"/>
        <w:rPr>
          <w:rFonts w:ascii="Abadi" w:hAnsi="Abadi"/>
          <w:sz w:val="21"/>
          <w:szCs w:val="21"/>
        </w:rPr>
      </w:pPr>
    </w:p>
    <w:p w14:paraId="4D526B6C" w14:textId="77777777" w:rsidR="00C05AE7" w:rsidRPr="00C05AE7" w:rsidRDefault="00C05AE7" w:rsidP="00C05AE7">
      <w:pPr>
        <w:jc w:val="both"/>
        <w:rPr>
          <w:rFonts w:ascii="Abadi" w:hAnsi="Abadi" w:cs="Arial"/>
          <w:b/>
          <w:bCs/>
          <w:smallCaps/>
          <w:sz w:val="21"/>
          <w:szCs w:val="21"/>
          <w:lang w:val="es-MX"/>
        </w:rPr>
      </w:pPr>
      <w:r w:rsidRPr="00C05AE7">
        <w:rPr>
          <w:rFonts w:ascii="Abadi" w:hAnsi="Abadi" w:cs="Arial"/>
          <w:b/>
          <w:bCs/>
          <w:smallCaps/>
          <w:sz w:val="21"/>
          <w:szCs w:val="21"/>
          <w:lang w:val="es-MX"/>
        </w:rPr>
        <w:t>C. Presidenta del Congreso del Estado</w:t>
      </w:r>
    </w:p>
    <w:p w14:paraId="6DEFEE4A" w14:textId="77777777" w:rsidR="00C05AE7" w:rsidRPr="00C05AE7" w:rsidRDefault="00C05AE7" w:rsidP="00C05AE7">
      <w:pPr>
        <w:jc w:val="both"/>
        <w:rPr>
          <w:rFonts w:ascii="Abadi" w:hAnsi="Abadi" w:cs="Arial"/>
          <w:b/>
          <w:bCs/>
          <w:smallCaps/>
          <w:sz w:val="21"/>
          <w:szCs w:val="21"/>
        </w:rPr>
      </w:pPr>
      <w:r w:rsidRPr="00C05AE7">
        <w:rPr>
          <w:rFonts w:ascii="Abadi" w:hAnsi="Abadi" w:cs="Arial"/>
          <w:b/>
          <w:bCs/>
          <w:smallCaps/>
          <w:sz w:val="21"/>
          <w:szCs w:val="21"/>
        </w:rPr>
        <w:t>P r e s e n t e.</w:t>
      </w:r>
    </w:p>
    <w:p w14:paraId="289587D8" w14:textId="77777777" w:rsidR="00C05AE7" w:rsidRPr="00C05AE7" w:rsidRDefault="00C05AE7" w:rsidP="00C05AE7">
      <w:pPr>
        <w:jc w:val="both"/>
        <w:rPr>
          <w:rFonts w:ascii="Abadi" w:hAnsi="Abadi" w:cs="Arial"/>
          <w:sz w:val="21"/>
          <w:szCs w:val="21"/>
          <w:lang w:val="es-MX" w:eastAsia="x-none"/>
        </w:rPr>
      </w:pPr>
    </w:p>
    <w:p w14:paraId="0B891FCC" w14:textId="77777777" w:rsidR="00C05AE7" w:rsidRPr="00C05AE7" w:rsidRDefault="00C05AE7" w:rsidP="00C05AE7">
      <w:pPr>
        <w:ind w:firstLine="708"/>
        <w:jc w:val="both"/>
        <w:rPr>
          <w:rFonts w:ascii="Abadi" w:hAnsi="Abadi" w:cs="Arial"/>
          <w:sz w:val="21"/>
          <w:szCs w:val="21"/>
          <w:lang w:val="x-none" w:eastAsia="x-none"/>
        </w:rPr>
      </w:pPr>
      <w:r w:rsidRPr="00C05AE7">
        <w:rPr>
          <w:rFonts w:ascii="Abadi" w:hAnsi="Abadi" w:cs="Arial"/>
          <w:sz w:val="21"/>
          <w:szCs w:val="21"/>
          <w:lang w:val="x-none" w:eastAsia="x-none"/>
        </w:rPr>
        <w:t xml:space="preserve">A </w:t>
      </w:r>
      <w:r w:rsidRPr="00C05AE7">
        <w:rPr>
          <w:rFonts w:ascii="Abadi" w:hAnsi="Abadi" w:cs="Arial"/>
          <w:sz w:val="21"/>
          <w:szCs w:val="21"/>
          <w:lang w:val="es-MX" w:eastAsia="x-none"/>
        </w:rPr>
        <w:t>esta</w:t>
      </w:r>
      <w:r w:rsidRPr="00C05AE7">
        <w:rPr>
          <w:rFonts w:ascii="Abadi" w:hAnsi="Abadi" w:cs="Arial"/>
          <w:sz w:val="21"/>
          <w:szCs w:val="21"/>
          <w:lang w:val="x-none" w:eastAsia="x-none"/>
        </w:rPr>
        <w:t xml:space="preserve"> Comisión de Hacienda y Fiscalización</w:t>
      </w:r>
      <w:r w:rsidRPr="00C05AE7">
        <w:rPr>
          <w:rFonts w:ascii="Abadi" w:hAnsi="Abadi" w:cs="Arial"/>
          <w:sz w:val="21"/>
          <w:szCs w:val="21"/>
          <w:lang w:val="es-MX" w:eastAsia="x-none"/>
        </w:rPr>
        <w:t xml:space="preserve"> </w:t>
      </w:r>
      <w:r w:rsidRPr="00C05AE7">
        <w:rPr>
          <w:rFonts w:ascii="Abadi" w:hAnsi="Abadi" w:cs="Arial"/>
          <w:sz w:val="21"/>
          <w:szCs w:val="21"/>
          <w:lang w:val="x-none" w:eastAsia="x-none"/>
        </w:rPr>
        <w:t xml:space="preserve">le fue turnado para su estudio y dictamen, el informe </w:t>
      </w:r>
      <w:r w:rsidRPr="00C05AE7">
        <w:rPr>
          <w:rFonts w:ascii="Abadi" w:hAnsi="Abadi" w:cs="Arial"/>
          <w:sz w:val="21"/>
          <w:szCs w:val="21"/>
          <w:lang w:val="es-MX" w:eastAsia="x-none"/>
        </w:rPr>
        <w:t xml:space="preserve">general formulado </w:t>
      </w:r>
      <w:r w:rsidRPr="00C05AE7">
        <w:rPr>
          <w:rFonts w:ascii="Abadi" w:hAnsi="Abadi" w:cs="Arial"/>
          <w:sz w:val="21"/>
          <w:szCs w:val="21"/>
          <w:lang w:val="x-none" w:eastAsia="x-none"/>
        </w:rPr>
        <w:t xml:space="preserve">por </w:t>
      </w:r>
      <w:r w:rsidRPr="00C05AE7">
        <w:rPr>
          <w:rFonts w:ascii="Abadi" w:hAnsi="Abadi" w:cs="Arial"/>
          <w:sz w:val="21"/>
          <w:szCs w:val="21"/>
          <w:lang w:val="es-MX" w:eastAsia="x-none"/>
        </w:rPr>
        <w:t xml:space="preserve">la </w:t>
      </w:r>
      <w:r w:rsidRPr="00C05AE7">
        <w:rPr>
          <w:rFonts w:ascii="Abadi" w:hAnsi="Abadi" w:cs="Arial"/>
          <w:sz w:val="21"/>
          <w:szCs w:val="21"/>
          <w:lang w:val="x-none" w:eastAsia="x-none"/>
        </w:rPr>
        <w:t>Auditoría Superior del Estado de Guanajuato</w:t>
      </w:r>
      <w:r w:rsidRPr="00C05AE7">
        <w:rPr>
          <w:rFonts w:ascii="Abadi" w:hAnsi="Abadi" w:cs="Arial"/>
          <w:sz w:val="21"/>
          <w:szCs w:val="21"/>
          <w:lang w:val="es-MX" w:eastAsia="x-none"/>
        </w:rPr>
        <w:t xml:space="preserve"> del proceso de entrega recepción correspondiente a la administración pública municipal 2018-2021 </w:t>
      </w:r>
      <w:r w:rsidRPr="00C05AE7">
        <w:rPr>
          <w:rFonts w:ascii="Abadi" w:hAnsi="Abadi" w:cs="Arial"/>
          <w:sz w:val="21"/>
          <w:szCs w:val="21"/>
          <w:lang w:val="x-none" w:eastAsia="x-none"/>
        </w:rPr>
        <w:t xml:space="preserve">de </w:t>
      </w:r>
      <w:r w:rsidRPr="00C05AE7">
        <w:rPr>
          <w:rFonts w:ascii="Abadi" w:hAnsi="Abadi" w:cs="Arial"/>
          <w:sz w:val="21"/>
          <w:szCs w:val="21"/>
          <w:lang w:val="es-MX" w:eastAsia="x-none"/>
        </w:rPr>
        <w:t>San José Iturbide</w:t>
      </w:r>
      <w:r w:rsidRPr="00C05AE7">
        <w:rPr>
          <w:rFonts w:ascii="Abadi" w:hAnsi="Abadi" w:cs="Arial"/>
          <w:sz w:val="21"/>
          <w:szCs w:val="21"/>
          <w:lang w:val="x-none" w:eastAsia="x-none"/>
        </w:rPr>
        <w:t xml:space="preserve">, </w:t>
      </w:r>
      <w:proofErr w:type="spellStart"/>
      <w:r w:rsidRPr="00C05AE7">
        <w:rPr>
          <w:rFonts w:ascii="Abadi" w:hAnsi="Abadi" w:cs="Arial"/>
          <w:sz w:val="21"/>
          <w:szCs w:val="21"/>
          <w:lang w:val="x-none" w:eastAsia="x-none"/>
        </w:rPr>
        <w:t>Gto</w:t>
      </w:r>
      <w:proofErr w:type="spellEnd"/>
      <w:r w:rsidRPr="00C05AE7">
        <w:rPr>
          <w:rFonts w:ascii="Abadi" w:hAnsi="Abadi" w:cs="Arial"/>
          <w:sz w:val="21"/>
          <w:szCs w:val="21"/>
          <w:lang w:val="x-none" w:eastAsia="x-none"/>
        </w:rPr>
        <w:t>.</w:t>
      </w:r>
    </w:p>
    <w:p w14:paraId="26957CAC" w14:textId="77777777" w:rsidR="00C05AE7" w:rsidRPr="00C05AE7" w:rsidRDefault="00C05AE7" w:rsidP="00C05AE7">
      <w:pPr>
        <w:ind w:firstLine="708"/>
        <w:jc w:val="both"/>
        <w:rPr>
          <w:rFonts w:ascii="Abadi" w:hAnsi="Abadi" w:cs="Arial"/>
          <w:sz w:val="21"/>
          <w:szCs w:val="21"/>
          <w:lang w:val="x-none" w:eastAsia="x-none"/>
        </w:rPr>
      </w:pPr>
    </w:p>
    <w:p w14:paraId="4FDCA8BA" w14:textId="77777777" w:rsidR="00C05AE7" w:rsidRPr="00C05AE7" w:rsidRDefault="00C05AE7" w:rsidP="00C05AE7">
      <w:pPr>
        <w:ind w:firstLine="708"/>
        <w:jc w:val="both"/>
        <w:rPr>
          <w:rFonts w:ascii="Abadi" w:hAnsi="Abadi" w:cs="Arial"/>
          <w:sz w:val="21"/>
          <w:szCs w:val="21"/>
          <w:lang w:val="x-none" w:eastAsia="x-none"/>
        </w:rPr>
      </w:pPr>
      <w:r w:rsidRPr="00C05AE7">
        <w:rPr>
          <w:rFonts w:ascii="Abadi" w:hAnsi="Abadi" w:cs="Arial"/>
          <w:sz w:val="21"/>
          <w:szCs w:val="21"/>
          <w:lang w:val="x-none" w:eastAsia="x-none"/>
        </w:rPr>
        <w:t xml:space="preserve">Una vez analizado el referido informe </w:t>
      </w:r>
      <w:r w:rsidRPr="00C05AE7">
        <w:rPr>
          <w:rFonts w:ascii="Abadi" w:hAnsi="Abadi" w:cs="Arial"/>
          <w:sz w:val="21"/>
          <w:szCs w:val="21"/>
          <w:lang w:val="es-MX" w:eastAsia="x-none"/>
        </w:rPr>
        <w:t>general</w:t>
      </w:r>
      <w:r w:rsidRPr="00C05AE7">
        <w:rPr>
          <w:rFonts w:ascii="Abadi" w:hAnsi="Abadi" w:cs="Arial"/>
          <w:sz w:val="21"/>
          <w:szCs w:val="21"/>
          <w:lang w:val="x-none" w:eastAsia="x-none"/>
        </w:rPr>
        <w:t xml:space="preserve">, con fundamento en lo dispuesto por </w:t>
      </w:r>
      <w:r w:rsidRPr="00C05AE7">
        <w:rPr>
          <w:rFonts w:ascii="Abadi" w:hAnsi="Abadi" w:cs="Arial"/>
          <w:sz w:val="21"/>
          <w:szCs w:val="21"/>
          <w:lang w:val="x-none" w:eastAsia="x-none"/>
        </w:rPr>
        <w:lastRenderedPageBreak/>
        <w:t>los artículos 112, fracción X</w:t>
      </w:r>
      <w:r w:rsidRPr="00C05AE7">
        <w:rPr>
          <w:rFonts w:ascii="Abadi" w:hAnsi="Abadi" w:cs="Arial"/>
          <w:sz w:val="21"/>
          <w:szCs w:val="21"/>
          <w:lang w:val="es-MX" w:eastAsia="x-none"/>
        </w:rPr>
        <w:t>V</w:t>
      </w:r>
      <w:r w:rsidRPr="00C05AE7">
        <w:rPr>
          <w:rFonts w:ascii="Abadi" w:hAnsi="Abadi" w:cs="Arial"/>
          <w:sz w:val="21"/>
          <w:szCs w:val="21"/>
          <w:lang w:val="x-none" w:eastAsia="x-none"/>
        </w:rPr>
        <w:t xml:space="preserve"> y 171 de la Ley Orgánica del Poder Legislativo, nos permitimos rendir el siguiente:</w:t>
      </w:r>
    </w:p>
    <w:p w14:paraId="5F41C408" w14:textId="77777777" w:rsidR="00C05AE7" w:rsidRPr="00C05AE7" w:rsidRDefault="00C05AE7" w:rsidP="00C05AE7">
      <w:pPr>
        <w:ind w:firstLine="708"/>
        <w:jc w:val="both"/>
        <w:rPr>
          <w:rFonts w:ascii="Abadi" w:hAnsi="Abadi" w:cs="Arial"/>
          <w:sz w:val="21"/>
          <w:szCs w:val="21"/>
          <w:lang w:val="x-none" w:eastAsia="x-none"/>
        </w:rPr>
      </w:pPr>
    </w:p>
    <w:p w14:paraId="790A4649" w14:textId="77777777" w:rsidR="00C05AE7" w:rsidRPr="00C05AE7" w:rsidRDefault="00C05AE7" w:rsidP="00C05AE7">
      <w:pPr>
        <w:keepNext/>
        <w:jc w:val="center"/>
        <w:outlineLvl w:val="0"/>
        <w:rPr>
          <w:rFonts w:ascii="Abadi" w:eastAsia="Arial Unicode MS" w:hAnsi="Abadi" w:cs="Arial"/>
          <w:b/>
          <w:bCs/>
          <w:sz w:val="21"/>
          <w:szCs w:val="21"/>
        </w:rPr>
      </w:pPr>
      <w:r w:rsidRPr="00C05AE7">
        <w:rPr>
          <w:rFonts w:ascii="Abadi" w:eastAsia="Arial Unicode MS" w:hAnsi="Abadi" w:cs="Arial"/>
          <w:b/>
          <w:bCs/>
          <w:sz w:val="21"/>
          <w:szCs w:val="21"/>
        </w:rPr>
        <w:t>D i c t a m e n</w:t>
      </w:r>
    </w:p>
    <w:p w14:paraId="5F2AA65C" w14:textId="77777777" w:rsidR="00C05AE7" w:rsidRDefault="00C05AE7" w:rsidP="00C05AE7">
      <w:pPr>
        <w:ind w:firstLine="708"/>
        <w:jc w:val="both"/>
        <w:rPr>
          <w:rFonts w:ascii="Abadi" w:hAnsi="Abadi" w:cs="Arial"/>
          <w:b/>
          <w:bCs/>
          <w:sz w:val="21"/>
          <w:szCs w:val="21"/>
          <w:lang w:val="es-MX" w:eastAsia="x-none"/>
        </w:rPr>
      </w:pPr>
    </w:p>
    <w:p w14:paraId="1A37677E" w14:textId="39F74BFB" w:rsidR="00C05AE7" w:rsidRPr="00C05AE7" w:rsidRDefault="00C05AE7" w:rsidP="00C05AE7">
      <w:pPr>
        <w:ind w:firstLine="708"/>
        <w:jc w:val="both"/>
        <w:rPr>
          <w:rFonts w:ascii="Abadi" w:hAnsi="Abadi" w:cs="Arial"/>
          <w:b/>
          <w:bCs/>
          <w:sz w:val="21"/>
          <w:szCs w:val="21"/>
          <w:lang w:val="es-MX" w:eastAsia="x-none"/>
        </w:rPr>
      </w:pPr>
      <w:r w:rsidRPr="00C05AE7">
        <w:rPr>
          <w:rFonts w:ascii="Abadi" w:hAnsi="Abadi" w:cs="Arial"/>
          <w:b/>
          <w:bCs/>
          <w:sz w:val="21"/>
          <w:szCs w:val="21"/>
          <w:lang w:val="es-MX" w:eastAsia="x-none"/>
        </w:rPr>
        <w:t>I. Antecedentes:</w:t>
      </w:r>
    </w:p>
    <w:p w14:paraId="5A8A01BF" w14:textId="77777777" w:rsidR="00C05AE7" w:rsidRPr="00C05AE7" w:rsidRDefault="00C05AE7" w:rsidP="00C05AE7">
      <w:pPr>
        <w:ind w:firstLine="708"/>
        <w:jc w:val="both"/>
        <w:rPr>
          <w:rFonts w:ascii="Abadi" w:hAnsi="Abadi" w:cs="Arial"/>
          <w:sz w:val="21"/>
          <w:szCs w:val="21"/>
          <w:lang w:val="es-MX" w:eastAsia="x-none"/>
        </w:rPr>
      </w:pPr>
    </w:p>
    <w:p w14:paraId="7B71E655"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 xml:space="preserve">En cumplimiento a lo establecido en el artículo 48 de la Ley Orgánica Municipal para el Estado de Guanajuato, el ayuntamiento de San José Iturbide, </w:t>
      </w:r>
      <w:proofErr w:type="spellStart"/>
      <w:r w:rsidRPr="00C05AE7">
        <w:rPr>
          <w:rFonts w:ascii="Abadi" w:hAnsi="Abadi" w:cs="Arial"/>
          <w:sz w:val="21"/>
          <w:szCs w:val="21"/>
          <w:lang w:val="es-MX" w:eastAsia="x-none"/>
        </w:rPr>
        <w:t>Gto</w:t>
      </w:r>
      <w:proofErr w:type="spellEnd"/>
      <w:r w:rsidRPr="00C05AE7">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26 de enero de 2022 a la Auditoría Superior del Estado para los efectos conducentes.</w:t>
      </w:r>
    </w:p>
    <w:p w14:paraId="5B9E44F0" w14:textId="77777777" w:rsidR="00C05AE7" w:rsidRPr="00C05AE7" w:rsidRDefault="00C05AE7" w:rsidP="00C05AE7">
      <w:pPr>
        <w:ind w:firstLine="708"/>
        <w:jc w:val="both"/>
        <w:rPr>
          <w:rFonts w:ascii="Abadi" w:hAnsi="Abadi" w:cs="Arial"/>
          <w:sz w:val="21"/>
          <w:szCs w:val="21"/>
          <w:lang w:val="es-MX" w:eastAsia="x-none"/>
        </w:rPr>
      </w:pPr>
    </w:p>
    <w:p w14:paraId="61C780FB"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C05AE7">
        <w:rPr>
          <w:rFonts w:ascii="Abadi" w:hAnsi="Abadi" w:cs="Arial"/>
          <w:sz w:val="21"/>
          <w:szCs w:val="21"/>
        </w:rPr>
        <w:t>de la Ley Orgánica Municipal para el Estado de Guanajuato</w:t>
      </w:r>
      <w:r w:rsidRPr="00C05AE7">
        <w:rPr>
          <w:rFonts w:ascii="Abadi" w:hAnsi="Abadi" w:cs="Arial"/>
          <w:sz w:val="21"/>
          <w:szCs w:val="21"/>
          <w:lang w:val="es-MX" w:eastAsia="x-none"/>
        </w:rPr>
        <w:t xml:space="preserve">, mismo que se turnó a esta Comisión </w:t>
      </w:r>
      <w:r w:rsidRPr="00C05AE7">
        <w:rPr>
          <w:rFonts w:ascii="Abadi" w:hAnsi="Abadi" w:cs="Arial"/>
          <w:bCs/>
          <w:sz w:val="21"/>
          <w:szCs w:val="21"/>
          <w:lang w:val="es-MX" w:eastAsia="x-none"/>
        </w:rPr>
        <w:t>el 7 de abril de 2022</w:t>
      </w:r>
      <w:r w:rsidRPr="00C05AE7">
        <w:rPr>
          <w:rFonts w:ascii="Abadi" w:hAnsi="Abadi" w:cs="Arial"/>
          <w:sz w:val="21"/>
          <w:szCs w:val="21"/>
          <w:lang w:val="es-MX" w:eastAsia="x-none"/>
        </w:rPr>
        <w:t xml:space="preserve"> para su estudio y dictamen,</w:t>
      </w:r>
      <w:r w:rsidRPr="00C05AE7">
        <w:rPr>
          <w:rFonts w:ascii="Abadi" w:hAnsi="Abadi" w:cs="Arial"/>
          <w:b/>
          <w:sz w:val="21"/>
          <w:szCs w:val="21"/>
          <w:lang w:val="es-MX" w:eastAsia="x-none"/>
        </w:rPr>
        <w:t xml:space="preserve"> </w:t>
      </w:r>
      <w:r w:rsidRPr="00C05AE7">
        <w:rPr>
          <w:rFonts w:ascii="Abadi" w:hAnsi="Abadi" w:cs="Arial"/>
          <w:sz w:val="21"/>
          <w:szCs w:val="21"/>
          <w:lang w:val="es-MX" w:eastAsia="x-none"/>
        </w:rPr>
        <w:t>la cual lo radicó el 19 de abril del año en curso.</w:t>
      </w:r>
    </w:p>
    <w:p w14:paraId="3DABF633" w14:textId="77777777" w:rsidR="00C05AE7" w:rsidRPr="00C05AE7" w:rsidRDefault="00C05AE7" w:rsidP="00C05AE7">
      <w:pPr>
        <w:ind w:firstLine="708"/>
        <w:jc w:val="both"/>
        <w:rPr>
          <w:rFonts w:ascii="Abadi" w:hAnsi="Abadi" w:cs="Arial"/>
          <w:b/>
          <w:bCs/>
          <w:sz w:val="21"/>
          <w:szCs w:val="21"/>
          <w:lang w:val="es-MX" w:eastAsia="x-none"/>
        </w:rPr>
      </w:pPr>
    </w:p>
    <w:p w14:paraId="0910D447" w14:textId="77777777" w:rsidR="00C05AE7" w:rsidRPr="00C05AE7" w:rsidRDefault="00C05AE7" w:rsidP="00C05AE7">
      <w:pPr>
        <w:ind w:firstLine="708"/>
        <w:jc w:val="both"/>
        <w:rPr>
          <w:rFonts w:ascii="Abadi" w:hAnsi="Abadi" w:cs="Arial"/>
          <w:b/>
          <w:bCs/>
          <w:sz w:val="21"/>
          <w:szCs w:val="21"/>
          <w:lang w:val="es-MX" w:eastAsia="x-none"/>
        </w:rPr>
      </w:pPr>
      <w:r w:rsidRPr="00C05AE7">
        <w:rPr>
          <w:rFonts w:ascii="Abadi" w:hAnsi="Abadi" w:cs="Arial"/>
          <w:b/>
          <w:bCs/>
          <w:sz w:val="21"/>
          <w:szCs w:val="21"/>
          <w:lang w:val="es-MX" w:eastAsia="x-none"/>
        </w:rPr>
        <w:t>II. Competencia:</w:t>
      </w:r>
    </w:p>
    <w:p w14:paraId="65AC61C9" w14:textId="77777777" w:rsidR="00C05AE7" w:rsidRPr="00C05AE7" w:rsidRDefault="00C05AE7" w:rsidP="00C05AE7">
      <w:pPr>
        <w:ind w:firstLine="708"/>
        <w:jc w:val="both"/>
        <w:rPr>
          <w:rFonts w:ascii="Abadi" w:hAnsi="Abadi" w:cs="Arial"/>
          <w:b/>
          <w:bCs/>
          <w:sz w:val="21"/>
          <w:szCs w:val="21"/>
          <w:lang w:val="es-MX" w:eastAsia="x-none"/>
        </w:rPr>
      </w:pPr>
    </w:p>
    <w:p w14:paraId="21304C7D"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3E8CC622" w14:textId="77777777" w:rsidR="00C05AE7" w:rsidRPr="00C05AE7" w:rsidRDefault="00C05AE7" w:rsidP="00C05AE7">
      <w:pPr>
        <w:jc w:val="both"/>
        <w:rPr>
          <w:rFonts w:ascii="Abadi" w:hAnsi="Abadi" w:cs="Arial"/>
          <w:sz w:val="21"/>
          <w:szCs w:val="21"/>
          <w:lang w:val="es-MX" w:eastAsia="x-none"/>
        </w:rPr>
      </w:pPr>
    </w:p>
    <w:p w14:paraId="3999DCBF"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w:t>
      </w:r>
      <w:r w:rsidRPr="00C05AE7">
        <w:rPr>
          <w:rFonts w:ascii="Abadi" w:hAnsi="Abadi" w:cs="Arial"/>
          <w:sz w:val="21"/>
          <w:szCs w:val="21"/>
          <w:lang w:val="es-MX" w:eastAsia="x-none"/>
        </w:rPr>
        <w:t xml:space="preserve">cuentas públicas en los términos del informe de resultados y ordenar su publicación en el Periódico Oficial del Gobierno del Estado, auxiliándose para el cumplimiento de dichas facultades de la Auditoría Superior del Estado de Guanajuato. </w:t>
      </w:r>
    </w:p>
    <w:p w14:paraId="5EB64F6C" w14:textId="77777777" w:rsidR="00C05AE7" w:rsidRPr="00C05AE7" w:rsidRDefault="00C05AE7" w:rsidP="00C05AE7">
      <w:pPr>
        <w:ind w:firstLine="708"/>
        <w:jc w:val="both"/>
        <w:rPr>
          <w:rFonts w:ascii="Abadi" w:hAnsi="Abadi" w:cs="Arial"/>
          <w:sz w:val="21"/>
          <w:szCs w:val="21"/>
          <w:lang w:val="es-MX" w:eastAsia="x-none"/>
        </w:rPr>
      </w:pPr>
    </w:p>
    <w:p w14:paraId="1311B961"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C05AE7">
        <w:rPr>
          <w:rFonts w:ascii="Abadi" w:hAnsi="Abadi" w:cs="Arial"/>
          <w:sz w:val="21"/>
          <w:szCs w:val="21"/>
          <w:lang w:eastAsia="x-none"/>
        </w:rPr>
        <w:t xml:space="preserve"> emite</w:t>
      </w:r>
      <w:r w:rsidRPr="00C05AE7">
        <w:rPr>
          <w:rFonts w:ascii="Abadi" w:hAnsi="Abadi" w:cs="Arial"/>
          <w:sz w:val="21"/>
          <w:szCs w:val="21"/>
          <w:lang w:val="es-MX" w:eastAsia="x-none"/>
        </w:rPr>
        <w:t xml:space="preserve"> un informe general del proceso de entrega recepción y lo remite al Congreso del Estado.</w:t>
      </w:r>
    </w:p>
    <w:p w14:paraId="2A017B3B" w14:textId="77777777" w:rsidR="00C05AE7" w:rsidRPr="00C05AE7" w:rsidRDefault="00C05AE7" w:rsidP="00C05AE7">
      <w:pPr>
        <w:ind w:firstLine="708"/>
        <w:jc w:val="both"/>
        <w:rPr>
          <w:rFonts w:ascii="Abadi" w:hAnsi="Abadi" w:cs="Arial"/>
          <w:sz w:val="21"/>
          <w:szCs w:val="21"/>
          <w:lang w:val="es-MX" w:eastAsia="x-none"/>
        </w:rPr>
      </w:pPr>
    </w:p>
    <w:p w14:paraId="15E15ABB" w14:textId="77777777" w:rsidR="00C05AE7" w:rsidRPr="00C05AE7" w:rsidRDefault="00C05AE7" w:rsidP="00C05AE7">
      <w:pPr>
        <w:ind w:firstLine="708"/>
        <w:jc w:val="both"/>
        <w:rPr>
          <w:rFonts w:ascii="Abadi" w:hAnsi="Abadi" w:cs="Arial"/>
          <w:color w:val="000000"/>
          <w:sz w:val="21"/>
          <w:szCs w:val="21"/>
        </w:rPr>
      </w:pPr>
      <w:r w:rsidRPr="00C05AE7">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C05AE7">
        <w:rPr>
          <w:rFonts w:ascii="Abadi" w:hAnsi="Abadi" w:cs="Arial"/>
          <w:sz w:val="21"/>
          <w:szCs w:val="21"/>
        </w:rPr>
        <w:t xml:space="preserve">a la Auditoría Superior del Estado de Guanajuato, </w:t>
      </w:r>
      <w:r w:rsidRPr="00C05AE7">
        <w:rPr>
          <w:rFonts w:ascii="Abadi" w:hAnsi="Abadi" w:cs="Arial"/>
          <w:color w:val="000000"/>
          <w:sz w:val="21"/>
          <w:szCs w:val="21"/>
        </w:rPr>
        <w:t>para efectos de lo dispuesto por los artículos 2, fracción II, 5, fracción IV y 82, fracciones I y II de la Ley de Fiscalización Superior del Estado de Guanajuato.</w:t>
      </w:r>
    </w:p>
    <w:p w14:paraId="016278AD" w14:textId="77777777" w:rsidR="00C05AE7" w:rsidRPr="00C05AE7" w:rsidRDefault="00C05AE7" w:rsidP="00C05AE7">
      <w:pPr>
        <w:ind w:firstLine="708"/>
        <w:jc w:val="both"/>
        <w:rPr>
          <w:rFonts w:ascii="Abadi" w:hAnsi="Abadi" w:cs="Arial"/>
          <w:color w:val="000000"/>
          <w:sz w:val="21"/>
          <w:szCs w:val="21"/>
        </w:rPr>
      </w:pPr>
    </w:p>
    <w:p w14:paraId="39BC35ED" w14:textId="77777777" w:rsidR="00C05AE7" w:rsidRPr="00C05AE7" w:rsidRDefault="00C05AE7" w:rsidP="00C05AE7">
      <w:pPr>
        <w:ind w:firstLine="708"/>
        <w:jc w:val="both"/>
        <w:rPr>
          <w:rFonts w:ascii="Abadi" w:hAnsi="Abadi" w:cs="Arial"/>
          <w:sz w:val="21"/>
          <w:szCs w:val="21"/>
          <w:lang w:val="es-MX"/>
        </w:rPr>
      </w:pPr>
      <w:r w:rsidRPr="00C05AE7">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C05AE7">
        <w:rPr>
          <w:rFonts w:ascii="Abadi" w:hAnsi="Abadi" w:cs="Arial"/>
          <w:sz w:val="21"/>
          <w:szCs w:val="21"/>
          <w:lang w:val="es-MX"/>
        </w:rPr>
        <w:t xml:space="preserve">Contraloría Municipal de San José Iturbide, </w:t>
      </w:r>
      <w:proofErr w:type="spellStart"/>
      <w:r w:rsidRPr="00C05AE7">
        <w:rPr>
          <w:rFonts w:ascii="Abadi" w:hAnsi="Abadi" w:cs="Arial"/>
          <w:sz w:val="21"/>
          <w:szCs w:val="21"/>
          <w:lang w:val="es-MX"/>
        </w:rPr>
        <w:t>Gto</w:t>
      </w:r>
      <w:proofErr w:type="spellEnd"/>
      <w:r w:rsidRPr="00C05AE7">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046D9DF8" w14:textId="77777777" w:rsidR="00C05AE7" w:rsidRPr="00C05AE7" w:rsidRDefault="00C05AE7" w:rsidP="00C05AE7">
      <w:pPr>
        <w:ind w:firstLine="708"/>
        <w:jc w:val="both"/>
        <w:rPr>
          <w:rFonts w:ascii="Abadi" w:hAnsi="Abadi" w:cs="Arial"/>
          <w:sz w:val="21"/>
          <w:szCs w:val="21"/>
          <w:lang w:val="es-MX"/>
        </w:rPr>
      </w:pPr>
    </w:p>
    <w:p w14:paraId="7C51DC00" w14:textId="77777777" w:rsidR="00C05AE7" w:rsidRPr="00C05AE7" w:rsidRDefault="00C05AE7" w:rsidP="00C05AE7">
      <w:pPr>
        <w:ind w:firstLine="708"/>
        <w:jc w:val="both"/>
        <w:rPr>
          <w:rFonts w:ascii="Abadi" w:hAnsi="Abadi" w:cs="Arial"/>
          <w:b/>
          <w:bCs/>
          <w:sz w:val="21"/>
          <w:szCs w:val="21"/>
          <w:lang w:val="es-MX" w:eastAsia="x-none"/>
        </w:rPr>
      </w:pPr>
      <w:r w:rsidRPr="00C05AE7">
        <w:rPr>
          <w:rFonts w:ascii="Abadi" w:hAnsi="Abadi" w:cs="Arial"/>
          <w:b/>
          <w:bCs/>
          <w:sz w:val="21"/>
          <w:szCs w:val="21"/>
          <w:lang w:val="es-MX" w:eastAsia="x-none"/>
        </w:rPr>
        <w:t>III. Procedimiento:</w:t>
      </w:r>
    </w:p>
    <w:p w14:paraId="6B71F2F2" w14:textId="77777777" w:rsidR="00C05AE7" w:rsidRPr="00C05AE7" w:rsidRDefault="00C05AE7" w:rsidP="00C05AE7">
      <w:pPr>
        <w:ind w:firstLine="708"/>
        <w:jc w:val="both"/>
        <w:rPr>
          <w:rFonts w:ascii="Abadi" w:hAnsi="Abadi" w:cs="Arial"/>
          <w:sz w:val="21"/>
          <w:szCs w:val="21"/>
          <w:lang w:val="es-MX"/>
        </w:rPr>
      </w:pPr>
    </w:p>
    <w:p w14:paraId="25E8F4A1" w14:textId="5401A20C"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74FD8273" w14:textId="77777777" w:rsidR="00C05AE7" w:rsidRPr="00C05AE7" w:rsidRDefault="00C05AE7" w:rsidP="00C05AE7">
      <w:pPr>
        <w:ind w:firstLine="708"/>
        <w:jc w:val="both"/>
        <w:rPr>
          <w:rFonts w:ascii="Abadi" w:hAnsi="Abadi" w:cs="Arial"/>
          <w:sz w:val="21"/>
          <w:szCs w:val="21"/>
          <w:lang w:val="es-MX" w:eastAsia="x-none"/>
        </w:rPr>
      </w:pPr>
    </w:p>
    <w:p w14:paraId="3C827E4C"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753401A6" w14:textId="77777777" w:rsidR="00C05AE7" w:rsidRPr="00C05AE7" w:rsidRDefault="00C05AE7" w:rsidP="00C05AE7">
      <w:pPr>
        <w:ind w:firstLine="708"/>
        <w:jc w:val="both"/>
        <w:rPr>
          <w:rFonts w:ascii="Abadi" w:hAnsi="Abadi" w:cs="Arial"/>
          <w:sz w:val="21"/>
          <w:szCs w:val="21"/>
          <w:lang w:val="es-MX" w:eastAsia="x-none"/>
        </w:rPr>
      </w:pPr>
    </w:p>
    <w:p w14:paraId="6730278D" w14:textId="77777777" w:rsidR="00C05AE7" w:rsidRPr="00C05AE7" w:rsidRDefault="00C05AE7" w:rsidP="000F0F3C">
      <w:pPr>
        <w:numPr>
          <w:ilvl w:val="0"/>
          <w:numId w:val="87"/>
        </w:numPr>
        <w:spacing w:after="240"/>
        <w:jc w:val="both"/>
        <w:rPr>
          <w:rFonts w:ascii="Abadi" w:hAnsi="Abadi" w:cs="Arial"/>
          <w:sz w:val="21"/>
          <w:szCs w:val="21"/>
          <w:lang w:val="es-MX" w:eastAsia="x-none"/>
        </w:rPr>
      </w:pPr>
      <w:r w:rsidRPr="00C05AE7">
        <w:rPr>
          <w:rFonts w:ascii="Abadi" w:hAnsi="Abadi" w:cs="Arial"/>
          <w:sz w:val="21"/>
          <w:szCs w:val="21"/>
          <w:lang w:val="es-MX" w:eastAsia="x-none"/>
        </w:rPr>
        <w:t>Integración del expediente de entrega recepción;</w:t>
      </w:r>
    </w:p>
    <w:p w14:paraId="3D6A3BF1" w14:textId="77777777" w:rsidR="00C05AE7" w:rsidRPr="00C05AE7" w:rsidRDefault="00C05AE7" w:rsidP="00C05AE7">
      <w:pPr>
        <w:ind w:left="1068"/>
        <w:jc w:val="both"/>
        <w:rPr>
          <w:rFonts w:ascii="Abadi" w:hAnsi="Abadi" w:cs="Arial"/>
          <w:sz w:val="21"/>
          <w:szCs w:val="21"/>
          <w:lang w:val="es-MX" w:eastAsia="x-none"/>
        </w:rPr>
      </w:pPr>
    </w:p>
    <w:p w14:paraId="2F8A5FB9" w14:textId="77777777" w:rsidR="00C05AE7" w:rsidRPr="00C05AE7" w:rsidRDefault="00C05AE7" w:rsidP="000F0F3C">
      <w:pPr>
        <w:numPr>
          <w:ilvl w:val="0"/>
          <w:numId w:val="87"/>
        </w:numPr>
        <w:jc w:val="both"/>
        <w:rPr>
          <w:rFonts w:ascii="Abadi" w:hAnsi="Abadi" w:cs="Arial"/>
          <w:sz w:val="21"/>
          <w:szCs w:val="21"/>
          <w:lang w:val="es-MX" w:eastAsia="x-none"/>
        </w:rPr>
      </w:pPr>
      <w:r w:rsidRPr="00C05AE7">
        <w:rPr>
          <w:rFonts w:ascii="Abadi" w:hAnsi="Abadi" w:cs="Arial"/>
          <w:sz w:val="21"/>
          <w:szCs w:val="21"/>
          <w:lang w:val="es-MX" w:eastAsia="x-none"/>
        </w:rPr>
        <w:t>Acto de entrega recepción en el que la Auditoría Superior del Estado de Guanajuato funge como observador; y</w:t>
      </w:r>
    </w:p>
    <w:p w14:paraId="6A870782" w14:textId="77777777" w:rsidR="00C05AE7" w:rsidRPr="00C05AE7" w:rsidRDefault="00C05AE7" w:rsidP="00C05AE7">
      <w:pPr>
        <w:spacing w:after="200" w:line="276" w:lineRule="auto"/>
        <w:ind w:left="720"/>
        <w:contextualSpacing/>
        <w:rPr>
          <w:rFonts w:ascii="Abadi" w:hAnsi="Abadi" w:cs="Arial"/>
          <w:sz w:val="21"/>
          <w:szCs w:val="21"/>
          <w:lang w:val="es-MX" w:eastAsia="x-none"/>
        </w:rPr>
      </w:pPr>
    </w:p>
    <w:p w14:paraId="5937F51F" w14:textId="77777777" w:rsidR="00C05AE7" w:rsidRPr="00C05AE7" w:rsidRDefault="00C05AE7" w:rsidP="000F0F3C">
      <w:pPr>
        <w:numPr>
          <w:ilvl w:val="0"/>
          <w:numId w:val="87"/>
        </w:numPr>
        <w:jc w:val="both"/>
        <w:rPr>
          <w:rFonts w:ascii="Abadi" w:hAnsi="Abadi" w:cs="Arial"/>
          <w:sz w:val="21"/>
          <w:szCs w:val="21"/>
          <w:lang w:val="es-MX" w:eastAsia="x-none"/>
        </w:rPr>
      </w:pPr>
      <w:r w:rsidRPr="00C05AE7">
        <w:rPr>
          <w:rFonts w:ascii="Abadi" w:hAnsi="Abadi" w:cs="Arial"/>
          <w:sz w:val="21"/>
          <w:szCs w:val="21"/>
          <w:lang w:val="es-MX" w:eastAsia="x-none"/>
        </w:rPr>
        <w:t>Revisión del expediente de entrega recepción.</w:t>
      </w:r>
    </w:p>
    <w:p w14:paraId="52C37982" w14:textId="77777777" w:rsidR="00C05AE7" w:rsidRPr="00C05AE7" w:rsidRDefault="00C05AE7" w:rsidP="00C05AE7">
      <w:pPr>
        <w:spacing w:after="200" w:line="276" w:lineRule="auto"/>
        <w:ind w:left="720"/>
        <w:contextualSpacing/>
        <w:rPr>
          <w:rFonts w:ascii="Abadi" w:hAnsi="Abadi" w:cs="Arial"/>
          <w:sz w:val="21"/>
          <w:szCs w:val="21"/>
          <w:lang w:val="es-MX" w:eastAsia="x-none"/>
        </w:rPr>
      </w:pPr>
    </w:p>
    <w:p w14:paraId="30194280"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La Auditoría Superior del Estado funge como asesor en las etapas señaladas en los incisos a y c.</w:t>
      </w:r>
    </w:p>
    <w:p w14:paraId="5418ECE9" w14:textId="77777777" w:rsidR="00C05AE7" w:rsidRPr="00C05AE7" w:rsidRDefault="00C05AE7" w:rsidP="00C05AE7">
      <w:pPr>
        <w:jc w:val="both"/>
        <w:rPr>
          <w:rFonts w:ascii="Abadi" w:hAnsi="Abadi" w:cs="Arial"/>
          <w:sz w:val="21"/>
          <w:szCs w:val="21"/>
          <w:lang w:val="es-MX" w:eastAsia="x-none"/>
        </w:rPr>
      </w:pPr>
    </w:p>
    <w:p w14:paraId="5B457A43"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13705175" w14:textId="77777777" w:rsidR="00C05AE7" w:rsidRPr="00C05AE7" w:rsidRDefault="00C05AE7" w:rsidP="00C05AE7">
      <w:pPr>
        <w:ind w:firstLine="708"/>
        <w:jc w:val="both"/>
        <w:rPr>
          <w:rFonts w:ascii="Abadi" w:hAnsi="Abadi" w:cs="Arial"/>
          <w:sz w:val="21"/>
          <w:szCs w:val="21"/>
          <w:lang w:val="es-MX" w:eastAsia="x-none"/>
        </w:rPr>
      </w:pPr>
    </w:p>
    <w:p w14:paraId="56F1A54F"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0F5F9D32" w14:textId="77777777" w:rsidR="00C05AE7" w:rsidRPr="00C05AE7" w:rsidRDefault="00C05AE7" w:rsidP="00C05AE7">
      <w:pPr>
        <w:ind w:firstLine="708"/>
        <w:jc w:val="both"/>
        <w:rPr>
          <w:rFonts w:ascii="Abadi" w:hAnsi="Abadi" w:cs="Arial"/>
          <w:i/>
          <w:sz w:val="21"/>
          <w:szCs w:val="21"/>
          <w:lang w:val="es-MX" w:eastAsia="x-none"/>
        </w:rPr>
      </w:pPr>
    </w:p>
    <w:p w14:paraId="621E444E" w14:textId="77777777" w:rsidR="00C05AE7" w:rsidRPr="00C05AE7" w:rsidRDefault="00C05AE7" w:rsidP="00C05AE7">
      <w:pPr>
        <w:jc w:val="right"/>
        <w:rPr>
          <w:rFonts w:ascii="Abadi" w:hAnsi="Abadi" w:cs="Arial"/>
          <w:b/>
          <w:i/>
          <w:sz w:val="21"/>
          <w:szCs w:val="21"/>
        </w:rPr>
      </w:pPr>
      <w:r w:rsidRPr="00C05AE7">
        <w:rPr>
          <w:rFonts w:ascii="Abadi" w:hAnsi="Abadi" w:cs="Arial"/>
          <w:b/>
          <w:i/>
          <w:sz w:val="21"/>
          <w:szCs w:val="21"/>
        </w:rPr>
        <w:t>Contenido del expediente de entrega recepción</w:t>
      </w:r>
    </w:p>
    <w:p w14:paraId="3E2F4691" w14:textId="77777777" w:rsidR="00C05AE7" w:rsidRPr="00C05AE7" w:rsidRDefault="00C05AE7" w:rsidP="00C05AE7">
      <w:pPr>
        <w:ind w:left="709"/>
        <w:jc w:val="both"/>
        <w:rPr>
          <w:rFonts w:ascii="Abadi" w:hAnsi="Abadi" w:cs="Arial"/>
          <w:i/>
          <w:sz w:val="21"/>
          <w:szCs w:val="21"/>
        </w:rPr>
      </w:pPr>
      <w:r w:rsidRPr="00C05AE7">
        <w:rPr>
          <w:rFonts w:ascii="Abadi" w:hAnsi="Abadi" w:cs="Arial"/>
          <w:b/>
          <w:bCs/>
          <w:i/>
          <w:sz w:val="21"/>
          <w:szCs w:val="21"/>
        </w:rPr>
        <w:t>Artículo</w:t>
      </w:r>
      <w:r w:rsidRPr="00C05AE7">
        <w:rPr>
          <w:rFonts w:ascii="Abadi" w:hAnsi="Abadi" w:cs="Arial"/>
          <w:i/>
          <w:sz w:val="21"/>
          <w:szCs w:val="21"/>
        </w:rPr>
        <w:t xml:space="preserve"> </w:t>
      </w:r>
      <w:r w:rsidRPr="00C05AE7">
        <w:rPr>
          <w:rFonts w:ascii="Abadi" w:hAnsi="Abadi" w:cs="Arial"/>
          <w:b/>
          <w:bCs/>
          <w:i/>
          <w:sz w:val="21"/>
          <w:szCs w:val="21"/>
        </w:rPr>
        <w:t>45</w:t>
      </w:r>
      <w:r w:rsidRPr="00C05AE7">
        <w:rPr>
          <w:rFonts w:ascii="Abadi" w:hAnsi="Abadi" w:cs="Arial"/>
          <w:i/>
          <w:sz w:val="21"/>
          <w:szCs w:val="21"/>
        </w:rPr>
        <w:t>. La integración del expediente a que se refiere el artículo anterior será responsabilidad del Ayuntamiento saliente, y deberá contener, por lo menos, la información relativa a:</w:t>
      </w:r>
    </w:p>
    <w:p w14:paraId="36B30789" w14:textId="77777777" w:rsidR="00C05AE7" w:rsidRPr="00C05AE7" w:rsidRDefault="00C05AE7" w:rsidP="00C05AE7">
      <w:pPr>
        <w:ind w:left="709"/>
        <w:jc w:val="both"/>
        <w:rPr>
          <w:rFonts w:ascii="Abadi" w:hAnsi="Abadi" w:cs="Arial"/>
          <w:i/>
          <w:sz w:val="21"/>
          <w:szCs w:val="21"/>
        </w:rPr>
      </w:pPr>
    </w:p>
    <w:p w14:paraId="0D34EAF7"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I.</w:t>
      </w:r>
      <w:r w:rsidRPr="00C05AE7">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4226B130" w14:textId="77777777" w:rsidR="00C05AE7" w:rsidRPr="00C05AE7" w:rsidRDefault="00C05AE7" w:rsidP="00C05AE7">
      <w:pPr>
        <w:jc w:val="both"/>
        <w:rPr>
          <w:rFonts w:ascii="Abadi" w:hAnsi="Abadi" w:cs="Arial"/>
          <w:i/>
          <w:sz w:val="21"/>
          <w:szCs w:val="21"/>
        </w:rPr>
      </w:pPr>
    </w:p>
    <w:p w14:paraId="616865C3"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II.</w:t>
      </w:r>
      <w:r w:rsidRPr="00C05AE7">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7D14D62F" w14:textId="77777777" w:rsidR="00C05AE7" w:rsidRPr="00C05AE7" w:rsidRDefault="00C05AE7" w:rsidP="00C05AE7">
      <w:pPr>
        <w:ind w:left="709"/>
        <w:jc w:val="both"/>
        <w:rPr>
          <w:rFonts w:ascii="Abadi" w:hAnsi="Abadi" w:cs="Arial"/>
          <w:i/>
          <w:sz w:val="21"/>
          <w:szCs w:val="21"/>
        </w:rPr>
      </w:pPr>
    </w:p>
    <w:p w14:paraId="2369BBF1"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 xml:space="preserve">III. </w:t>
      </w:r>
      <w:r w:rsidRPr="00C05AE7">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2A5BD190" w14:textId="77777777" w:rsidR="00C05AE7" w:rsidRPr="00C05AE7" w:rsidRDefault="00C05AE7" w:rsidP="00C05AE7">
      <w:pPr>
        <w:ind w:left="709"/>
        <w:jc w:val="both"/>
        <w:rPr>
          <w:rFonts w:ascii="Abadi" w:hAnsi="Abadi" w:cs="Arial"/>
          <w:i/>
          <w:sz w:val="21"/>
          <w:szCs w:val="21"/>
        </w:rPr>
      </w:pPr>
    </w:p>
    <w:p w14:paraId="1F833FF4"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IV.</w:t>
      </w:r>
      <w:r w:rsidRPr="00C05AE7">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093947CA" w14:textId="77777777" w:rsidR="00C05AE7" w:rsidRPr="00C05AE7" w:rsidRDefault="00C05AE7" w:rsidP="00C05AE7">
      <w:pPr>
        <w:ind w:left="709"/>
        <w:jc w:val="both"/>
        <w:rPr>
          <w:rFonts w:ascii="Abadi" w:hAnsi="Abadi" w:cs="Arial"/>
          <w:i/>
          <w:sz w:val="21"/>
          <w:szCs w:val="21"/>
        </w:rPr>
      </w:pPr>
    </w:p>
    <w:p w14:paraId="7583C32E" w14:textId="77777777" w:rsidR="00C05AE7" w:rsidRPr="00C05AE7" w:rsidRDefault="00C05AE7" w:rsidP="00C05AE7">
      <w:pPr>
        <w:ind w:left="709"/>
        <w:jc w:val="both"/>
        <w:rPr>
          <w:rFonts w:ascii="Abadi" w:hAnsi="Abadi" w:cs="Arial"/>
          <w:b/>
          <w:i/>
          <w:sz w:val="21"/>
          <w:szCs w:val="21"/>
        </w:rPr>
      </w:pPr>
      <w:r w:rsidRPr="00C05AE7">
        <w:rPr>
          <w:rFonts w:ascii="Abadi" w:hAnsi="Abadi" w:cs="Arial"/>
          <w:b/>
          <w:i/>
          <w:sz w:val="21"/>
          <w:szCs w:val="21"/>
        </w:rPr>
        <w:t xml:space="preserve">V. </w:t>
      </w:r>
      <w:r w:rsidRPr="00C05AE7">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5AE3C1C2" w14:textId="77777777" w:rsidR="00C05AE7" w:rsidRPr="00C05AE7" w:rsidRDefault="00C05AE7" w:rsidP="00C05AE7">
      <w:pPr>
        <w:ind w:left="709"/>
        <w:jc w:val="both"/>
        <w:rPr>
          <w:rFonts w:ascii="Abadi" w:hAnsi="Abadi" w:cs="Arial"/>
          <w:i/>
          <w:sz w:val="21"/>
          <w:szCs w:val="21"/>
        </w:rPr>
      </w:pPr>
    </w:p>
    <w:p w14:paraId="6E8D07AA"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VI.</w:t>
      </w:r>
      <w:r w:rsidRPr="00C05AE7">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336BFCF2" w14:textId="77777777" w:rsidR="00C05AE7" w:rsidRPr="00C05AE7" w:rsidRDefault="00C05AE7" w:rsidP="00C05AE7">
      <w:pPr>
        <w:ind w:left="709"/>
        <w:jc w:val="both"/>
        <w:rPr>
          <w:rFonts w:ascii="Abadi" w:hAnsi="Abadi" w:cs="Arial"/>
          <w:i/>
          <w:sz w:val="21"/>
          <w:szCs w:val="21"/>
        </w:rPr>
      </w:pPr>
    </w:p>
    <w:p w14:paraId="50D390E0"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VII.</w:t>
      </w:r>
      <w:r w:rsidRPr="00C05AE7">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5F69CDB8" w14:textId="77777777" w:rsidR="00C05AE7" w:rsidRPr="00C05AE7" w:rsidRDefault="00C05AE7" w:rsidP="00C05AE7">
      <w:pPr>
        <w:ind w:left="709"/>
        <w:jc w:val="both"/>
        <w:rPr>
          <w:rFonts w:ascii="Abadi" w:hAnsi="Abadi" w:cs="Arial"/>
          <w:i/>
          <w:sz w:val="21"/>
          <w:szCs w:val="21"/>
        </w:rPr>
      </w:pPr>
    </w:p>
    <w:p w14:paraId="7905FEB5"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 xml:space="preserve">VIII. </w:t>
      </w:r>
      <w:r w:rsidRPr="00C05AE7">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7609510C" w14:textId="77777777" w:rsidR="00C05AE7" w:rsidRPr="00C05AE7" w:rsidRDefault="00C05AE7" w:rsidP="00C05AE7">
      <w:pPr>
        <w:ind w:left="709"/>
        <w:jc w:val="both"/>
        <w:rPr>
          <w:rFonts w:ascii="Abadi" w:hAnsi="Abadi" w:cs="Arial"/>
          <w:i/>
          <w:sz w:val="21"/>
          <w:szCs w:val="21"/>
        </w:rPr>
      </w:pPr>
    </w:p>
    <w:p w14:paraId="5E773DC2"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IX.</w:t>
      </w:r>
      <w:r w:rsidRPr="00C05AE7">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1F8913D2" w14:textId="77777777" w:rsidR="00C05AE7" w:rsidRPr="00C05AE7" w:rsidRDefault="00C05AE7" w:rsidP="00C05AE7">
      <w:pPr>
        <w:ind w:left="709"/>
        <w:jc w:val="both"/>
        <w:rPr>
          <w:rFonts w:ascii="Abadi" w:hAnsi="Abadi" w:cs="Arial"/>
          <w:i/>
          <w:sz w:val="21"/>
          <w:szCs w:val="21"/>
        </w:rPr>
      </w:pPr>
    </w:p>
    <w:p w14:paraId="68CA18AF"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X.</w:t>
      </w:r>
      <w:r w:rsidRPr="00C05AE7">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2C21D0A9" w14:textId="77777777" w:rsidR="00C05AE7" w:rsidRPr="00C05AE7" w:rsidRDefault="00C05AE7" w:rsidP="00C05AE7">
      <w:pPr>
        <w:ind w:left="709"/>
        <w:jc w:val="both"/>
        <w:rPr>
          <w:rFonts w:ascii="Abadi" w:hAnsi="Abadi" w:cs="Arial"/>
          <w:i/>
          <w:sz w:val="21"/>
          <w:szCs w:val="21"/>
        </w:rPr>
      </w:pPr>
    </w:p>
    <w:p w14:paraId="284EAA21"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XI.</w:t>
      </w:r>
      <w:r w:rsidRPr="00C05AE7">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6CE17972" w14:textId="77777777" w:rsidR="00C05AE7" w:rsidRPr="00C05AE7" w:rsidRDefault="00C05AE7" w:rsidP="00C05AE7">
      <w:pPr>
        <w:ind w:left="709"/>
        <w:jc w:val="both"/>
        <w:rPr>
          <w:rFonts w:ascii="Abadi" w:hAnsi="Abadi" w:cs="Arial"/>
          <w:i/>
          <w:sz w:val="21"/>
          <w:szCs w:val="21"/>
        </w:rPr>
      </w:pPr>
    </w:p>
    <w:p w14:paraId="20FCF2DE" w14:textId="77777777" w:rsidR="00C05AE7" w:rsidRPr="00C05AE7" w:rsidRDefault="00C05AE7" w:rsidP="00C05AE7">
      <w:pPr>
        <w:ind w:left="709"/>
        <w:jc w:val="both"/>
        <w:rPr>
          <w:rFonts w:ascii="Abadi" w:hAnsi="Abadi" w:cs="Arial"/>
          <w:i/>
          <w:sz w:val="21"/>
          <w:szCs w:val="21"/>
        </w:rPr>
      </w:pPr>
      <w:r w:rsidRPr="00C05AE7">
        <w:rPr>
          <w:rFonts w:ascii="Abadi" w:hAnsi="Abadi" w:cs="Arial"/>
          <w:b/>
          <w:i/>
          <w:sz w:val="21"/>
          <w:szCs w:val="21"/>
        </w:rPr>
        <w:t xml:space="preserve">XII. </w:t>
      </w:r>
      <w:r w:rsidRPr="00C05AE7">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22FDEA38" w14:textId="77777777" w:rsidR="00C05AE7" w:rsidRPr="00C05AE7" w:rsidRDefault="00C05AE7" w:rsidP="00C05AE7">
      <w:pPr>
        <w:ind w:left="709"/>
        <w:jc w:val="both"/>
        <w:rPr>
          <w:rFonts w:ascii="Abadi" w:hAnsi="Abadi" w:cs="Arial"/>
          <w:i/>
          <w:sz w:val="21"/>
          <w:szCs w:val="21"/>
        </w:rPr>
      </w:pPr>
    </w:p>
    <w:p w14:paraId="020F2955"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r w:rsidRPr="00C05AE7">
        <w:rPr>
          <w:rFonts w:ascii="Abadi" w:hAnsi="Abadi" w:cs="Arial"/>
          <w:b/>
          <w:i/>
          <w:sz w:val="21"/>
          <w:szCs w:val="21"/>
          <w:lang w:val="es-MX" w:eastAsia="x-none"/>
        </w:rPr>
        <w:t>XIII.</w:t>
      </w:r>
      <w:r w:rsidRPr="00C05AE7">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1AB16431"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p>
    <w:p w14:paraId="225D7C21"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r w:rsidRPr="00C05AE7">
        <w:rPr>
          <w:rFonts w:ascii="Abadi" w:hAnsi="Abadi" w:cs="Arial"/>
          <w:b/>
          <w:i/>
          <w:sz w:val="21"/>
          <w:szCs w:val="21"/>
          <w:lang w:val="es-MX" w:eastAsia="x-none"/>
        </w:rPr>
        <w:t>XIV.</w:t>
      </w:r>
      <w:r w:rsidRPr="00C05AE7">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776FBDAD"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p>
    <w:p w14:paraId="14CC7ED3"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r w:rsidRPr="00C05AE7">
        <w:rPr>
          <w:rFonts w:ascii="Abadi" w:hAnsi="Abadi" w:cs="Arial"/>
          <w:b/>
          <w:i/>
          <w:sz w:val="21"/>
          <w:szCs w:val="21"/>
          <w:lang w:val="es-MX" w:eastAsia="x-none"/>
        </w:rPr>
        <w:t xml:space="preserve">XV. </w:t>
      </w:r>
      <w:r w:rsidRPr="00C05AE7">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042A2A90"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p>
    <w:p w14:paraId="60AF9BD8"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r w:rsidRPr="00C05AE7">
        <w:rPr>
          <w:rFonts w:ascii="Abadi" w:hAnsi="Abadi" w:cs="Arial"/>
          <w:b/>
          <w:i/>
          <w:sz w:val="21"/>
          <w:szCs w:val="21"/>
          <w:lang w:val="es-MX" w:eastAsia="x-none"/>
        </w:rPr>
        <w:t xml:space="preserve">XVI. </w:t>
      </w:r>
      <w:r w:rsidRPr="00C05AE7">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4BFA9CE3"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p>
    <w:p w14:paraId="68618E20"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r w:rsidRPr="00C05AE7">
        <w:rPr>
          <w:rFonts w:ascii="Abadi" w:hAnsi="Abadi" w:cs="Arial"/>
          <w:b/>
          <w:i/>
          <w:sz w:val="21"/>
          <w:szCs w:val="21"/>
          <w:lang w:val="es-MX" w:eastAsia="x-none"/>
        </w:rPr>
        <w:t xml:space="preserve">XVII. </w:t>
      </w:r>
      <w:r w:rsidRPr="00C05AE7">
        <w:rPr>
          <w:rFonts w:ascii="Abadi" w:hAnsi="Abadi" w:cs="Arial"/>
          <w:b/>
          <w:i/>
          <w:sz w:val="21"/>
          <w:szCs w:val="21"/>
          <w:lang w:val="es-MX" w:eastAsia="x-none"/>
        </w:rPr>
        <w:tab/>
      </w:r>
      <w:r w:rsidRPr="00C05AE7">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01963D6B" w14:textId="77777777" w:rsidR="00C05AE7" w:rsidRPr="00C05AE7" w:rsidRDefault="00C05AE7" w:rsidP="00C05AE7">
      <w:pPr>
        <w:ind w:left="709"/>
        <w:jc w:val="both"/>
        <w:rPr>
          <w:rFonts w:ascii="Abadi" w:hAnsi="Abadi" w:cs="Arial"/>
          <w:i/>
          <w:sz w:val="21"/>
          <w:szCs w:val="21"/>
        </w:rPr>
      </w:pPr>
    </w:p>
    <w:p w14:paraId="7BBED289" w14:textId="77777777" w:rsidR="00C05AE7" w:rsidRPr="00C05AE7" w:rsidRDefault="00C05AE7" w:rsidP="00C05AE7">
      <w:pPr>
        <w:autoSpaceDE w:val="0"/>
        <w:autoSpaceDN w:val="0"/>
        <w:spacing w:line="276" w:lineRule="auto"/>
        <w:ind w:left="709" w:right="119"/>
        <w:jc w:val="both"/>
        <w:rPr>
          <w:rFonts w:ascii="Abadi" w:hAnsi="Abadi" w:cs="Arial"/>
          <w:i/>
          <w:sz w:val="21"/>
          <w:szCs w:val="21"/>
          <w:lang w:val="es-MX" w:eastAsia="x-none"/>
        </w:rPr>
      </w:pPr>
      <w:r w:rsidRPr="00C05AE7">
        <w:rPr>
          <w:rFonts w:ascii="Abadi" w:hAnsi="Abadi" w:cs="Arial"/>
          <w:b/>
          <w:i/>
          <w:sz w:val="21"/>
          <w:szCs w:val="21"/>
          <w:lang w:val="es-MX" w:eastAsia="x-none"/>
        </w:rPr>
        <w:t>XVIII.</w:t>
      </w:r>
      <w:r w:rsidRPr="00C05AE7">
        <w:rPr>
          <w:rFonts w:ascii="Abadi" w:hAnsi="Abadi" w:cs="Arial"/>
          <w:b/>
          <w:i/>
          <w:sz w:val="21"/>
          <w:szCs w:val="21"/>
          <w:lang w:val="es-MX" w:eastAsia="x-none"/>
        </w:rPr>
        <w:tab/>
      </w:r>
      <w:r w:rsidRPr="00C05AE7">
        <w:rPr>
          <w:rFonts w:ascii="Abadi" w:hAnsi="Abadi" w:cs="Arial"/>
          <w:i/>
          <w:sz w:val="21"/>
          <w:szCs w:val="21"/>
          <w:lang w:val="es-MX" w:eastAsia="x-none"/>
        </w:rPr>
        <w:t xml:space="preserve">La demás información que se estime relevante para garantizar la continuidad de la administración pública municipal. </w:t>
      </w:r>
    </w:p>
    <w:p w14:paraId="629FD977" w14:textId="77777777" w:rsidR="00C05AE7" w:rsidRPr="00C05AE7" w:rsidRDefault="00C05AE7" w:rsidP="00C05AE7">
      <w:pPr>
        <w:ind w:left="709"/>
        <w:jc w:val="both"/>
        <w:rPr>
          <w:rFonts w:ascii="Abadi" w:hAnsi="Abadi" w:cs="Arial"/>
          <w:i/>
          <w:sz w:val="21"/>
          <w:szCs w:val="21"/>
        </w:rPr>
      </w:pPr>
    </w:p>
    <w:p w14:paraId="29668DD0" w14:textId="77777777" w:rsidR="00C05AE7" w:rsidRPr="00C05AE7" w:rsidRDefault="00C05AE7" w:rsidP="00C05AE7">
      <w:pPr>
        <w:ind w:left="709" w:right="119"/>
        <w:jc w:val="both"/>
        <w:rPr>
          <w:rFonts w:ascii="Abadi" w:hAnsi="Abadi" w:cs="Arial"/>
          <w:i/>
          <w:sz w:val="21"/>
          <w:szCs w:val="21"/>
        </w:rPr>
      </w:pPr>
      <w:r w:rsidRPr="00C05AE7">
        <w:rPr>
          <w:rFonts w:ascii="Abadi" w:hAnsi="Abadi" w:cs="Arial"/>
          <w:i/>
          <w:sz w:val="21"/>
          <w:szCs w:val="21"/>
        </w:rPr>
        <w:t>La información a que se refieren las fracciones II, IV, V, VI, VII, X, XIII y XV deberá ser entregada además, en medios magnéticos o electrónicos.</w:t>
      </w:r>
    </w:p>
    <w:p w14:paraId="5E5B2766" w14:textId="77777777" w:rsidR="00C05AE7" w:rsidRPr="00C05AE7" w:rsidRDefault="00C05AE7" w:rsidP="00C05AE7">
      <w:pPr>
        <w:ind w:left="34" w:right="119"/>
        <w:jc w:val="both"/>
        <w:rPr>
          <w:rFonts w:ascii="Abadi" w:hAnsi="Abadi" w:cs="Arial"/>
          <w:i/>
          <w:sz w:val="21"/>
          <w:szCs w:val="21"/>
        </w:rPr>
      </w:pPr>
    </w:p>
    <w:p w14:paraId="6A034ECA" w14:textId="77777777" w:rsidR="00C05AE7" w:rsidRPr="00C05AE7" w:rsidRDefault="00C05AE7" w:rsidP="00C05AE7">
      <w:pPr>
        <w:ind w:left="709" w:right="119"/>
        <w:jc w:val="both"/>
        <w:rPr>
          <w:rFonts w:ascii="Abadi" w:hAnsi="Abadi" w:cs="Arial"/>
          <w:i/>
          <w:sz w:val="21"/>
          <w:szCs w:val="21"/>
        </w:rPr>
      </w:pPr>
      <w:r w:rsidRPr="00C05AE7">
        <w:rPr>
          <w:rFonts w:ascii="Abadi" w:hAnsi="Abadi" w:cs="Arial"/>
          <w:i/>
          <w:sz w:val="21"/>
          <w:szCs w:val="21"/>
        </w:rPr>
        <w:lastRenderedPageBreak/>
        <w:t xml:space="preserve">El incumplimiento de las obligaciones contenidas en este artículo será sancionado en los términos de la Ley de Responsabilidades Administrativas para el Estado de Guanajuato. </w:t>
      </w:r>
    </w:p>
    <w:p w14:paraId="1BF29A50" w14:textId="77777777" w:rsidR="00C05AE7" w:rsidRPr="00C05AE7" w:rsidRDefault="00C05AE7" w:rsidP="00C05AE7">
      <w:pPr>
        <w:rPr>
          <w:rFonts w:ascii="Abadi" w:hAnsi="Abadi" w:cs="Arial"/>
          <w:b/>
          <w:bCs/>
          <w:i/>
          <w:sz w:val="21"/>
          <w:szCs w:val="21"/>
        </w:rPr>
      </w:pPr>
    </w:p>
    <w:p w14:paraId="4516BD5D" w14:textId="77777777" w:rsidR="00C05AE7" w:rsidRPr="00C05AE7" w:rsidRDefault="00C05AE7" w:rsidP="00C05AE7">
      <w:pPr>
        <w:ind w:firstLine="708"/>
        <w:jc w:val="both"/>
        <w:rPr>
          <w:rFonts w:ascii="Abadi" w:hAnsi="Abadi" w:cs="Arial"/>
          <w:sz w:val="21"/>
          <w:szCs w:val="21"/>
        </w:rPr>
      </w:pPr>
      <w:r w:rsidRPr="00C05AE7">
        <w:rPr>
          <w:rFonts w:ascii="Abadi" w:hAnsi="Abadi" w:cs="Arial"/>
          <w:bCs/>
          <w:sz w:val="21"/>
          <w:szCs w:val="21"/>
        </w:rPr>
        <w:t>Por su parte, el artículo 46 del referido ordenamiento establece la obligación de</w:t>
      </w:r>
      <w:r w:rsidRPr="00C05AE7">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146B6B82" w14:textId="77777777" w:rsidR="00C05AE7" w:rsidRPr="00C05AE7" w:rsidRDefault="00C05AE7" w:rsidP="00C05AE7">
      <w:pPr>
        <w:ind w:firstLine="708"/>
        <w:jc w:val="both"/>
        <w:rPr>
          <w:rFonts w:ascii="Abadi" w:hAnsi="Abadi" w:cs="Arial"/>
          <w:sz w:val="21"/>
          <w:szCs w:val="21"/>
          <w:lang w:eastAsia="x-none"/>
        </w:rPr>
      </w:pPr>
    </w:p>
    <w:p w14:paraId="78082214" w14:textId="77777777" w:rsidR="00C05AE7" w:rsidRPr="00C05AE7" w:rsidRDefault="00C05AE7" w:rsidP="00C05AE7">
      <w:pPr>
        <w:ind w:firstLine="708"/>
        <w:jc w:val="both"/>
        <w:rPr>
          <w:rFonts w:ascii="Abadi" w:hAnsi="Abadi" w:cs="Arial"/>
          <w:bCs/>
          <w:sz w:val="21"/>
          <w:szCs w:val="21"/>
        </w:rPr>
      </w:pPr>
      <w:r w:rsidRPr="00C05AE7">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6B1060E2" w14:textId="77777777" w:rsidR="00C05AE7" w:rsidRPr="00C05AE7" w:rsidRDefault="00C05AE7" w:rsidP="00C05AE7">
      <w:pPr>
        <w:ind w:firstLine="708"/>
        <w:jc w:val="both"/>
        <w:rPr>
          <w:rFonts w:ascii="Abadi" w:hAnsi="Abadi" w:cs="Arial"/>
          <w:bCs/>
          <w:sz w:val="21"/>
          <w:szCs w:val="21"/>
        </w:rPr>
      </w:pPr>
    </w:p>
    <w:p w14:paraId="6E61B59C" w14:textId="77777777" w:rsidR="00C05AE7" w:rsidRPr="00C05AE7" w:rsidRDefault="00C05AE7" w:rsidP="00C05AE7">
      <w:pPr>
        <w:ind w:firstLine="708"/>
        <w:jc w:val="both"/>
        <w:rPr>
          <w:rFonts w:ascii="Abadi" w:hAnsi="Abadi" w:cs="Arial"/>
          <w:bCs/>
          <w:sz w:val="21"/>
          <w:szCs w:val="21"/>
        </w:rPr>
      </w:pPr>
      <w:r w:rsidRPr="00C05AE7">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35811716" w14:textId="77777777" w:rsidR="00C05AE7" w:rsidRPr="00C05AE7" w:rsidRDefault="00C05AE7" w:rsidP="00C05AE7">
      <w:pPr>
        <w:jc w:val="both"/>
        <w:rPr>
          <w:rFonts w:ascii="Abadi" w:hAnsi="Abadi" w:cs="Arial"/>
          <w:bCs/>
          <w:sz w:val="21"/>
          <w:szCs w:val="21"/>
        </w:rPr>
      </w:pPr>
    </w:p>
    <w:p w14:paraId="345F72BF" w14:textId="77777777" w:rsidR="00C05AE7" w:rsidRPr="00C05AE7" w:rsidRDefault="00C05AE7" w:rsidP="00C05AE7">
      <w:pPr>
        <w:spacing w:after="200" w:line="276" w:lineRule="auto"/>
        <w:ind w:left="709"/>
        <w:contextualSpacing/>
        <w:jc w:val="both"/>
        <w:rPr>
          <w:rFonts w:ascii="Abadi" w:hAnsi="Abadi" w:cs="Arial"/>
          <w:bCs/>
          <w:i/>
          <w:sz w:val="21"/>
          <w:szCs w:val="21"/>
        </w:rPr>
      </w:pPr>
      <w:r w:rsidRPr="00C05AE7">
        <w:rPr>
          <w:rFonts w:ascii="Abadi" w:hAnsi="Abadi" w:cs="Arial"/>
          <w:b/>
          <w:bCs/>
          <w:i/>
          <w:sz w:val="21"/>
          <w:szCs w:val="21"/>
        </w:rPr>
        <w:t>I.</w:t>
      </w:r>
      <w:r w:rsidRPr="00C05AE7">
        <w:rPr>
          <w:rFonts w:ascii="Abadi" w:hAnsi="Abadi" w:cs="Arial"/>
          <w:bCs/>
          <w:i/>
          <w:sz w:val="21"/>
          <w:szCs w:val="21"/>
        </w:rPr>
        <w:t xml:space="preserve"> Las conclusiones de la evaluación y comprobación de cada uno de los puntos a que se refiere el artículo 45 de la presente Ley;</w:t>
      </w:r>
    </w:p>
    <w:p w14:paraId="4CC1D55D" w14:textId="77777777" w:rsidR="00C05AE7" w:rsidRPr="00C05AE7" w:rsidRDefault="00C05AE7" w:rsidP="00C05AE7">
      <w:pPr>
        <w:spacing w:after="200" w:line="276" w:lineRule="auto"/>
        <w:ind w:left="709"/>
        <w:contextualSpacing/>
        <w:jc w:val="both"/>
        <w:rPr>
          <w:rFonts w:ascii="Abadi" w:hAnsi="Abadi" w:cs="Arial"/>
          <w:bCs/>
          <w:i/>
          <w:sz w:val="21"/>
          <w:szCs w:val="21"/>
        </w:rPr>
      </w:pPr>
    </w:p>
    <w:p w14:paraId="432331AB" w14:textId="77777777" w:rsidR="00C05AE7" w:rsidRPr="00C05AE7" w:rsidRDefault="00C05AE7" w:rsidP="00C05AE7">
      <w:pPr>
        <w:spacing w:after="200" w:line="276" w:lineRule="auto"/>
        <w:ind w:left="709"/>
        <w:contextualSpacing/>
        <w:jc w:val="both"/>
        <w:rPr>
          <w:rFonts w:ascii="Abadi" w:hAnsi="Abadi" w:cs="Arial"/>
          <w:bCs/>
          <w:i/>
          <w:sz w:val="21"/>
          <w:szCs w:val="21"/>
        </w:rPr>
      </w:pPr>
      <w:r w:rsidRPr="00C05AE7">
        <w:rPr>
          <w:rFonts w:ascii="Abadi" w:hAnsi="Abadi" w:cs="Arial"/>
          <w:b/>
          <w:bCs/>
          <w:i/>
          <w:sz w:val="21"/>
          <w:szCs w:val="21"/>
        </w:rPr>
        <w:t>II.</w:t>
      </w:r>
      <w:r w:rsidRPr="00C05AE7">
        <w:rPr>
          <w:rFonts w:ascii="Abadi" w:hAnsi="Abadi" w:cs="Arial"/>
          <w:bCs/>
          <w:i/>
          <w:sz w:val="21"/>
          <w:szCs w:val="21"/>
        </w:rPr>
        <w:t xml:space="preserve"> Las diligencias o comparecencias de servidores públicos del Ayuntamiento saliente o en funciones necesarias para aclaración;</w:t>
      </w:r>
    </w:p>
    <w:p w14:paraId="383541A4" w14:textId="77777777" w:rsidR="00C05AE7" w:rsidRPr="00C05AE7" w:rsidRDefault="00C05AE7" w:rsidP="00C05AE7">
      <w:pPr>
        <w:spacing w:after="200" w:line="276" w:lineRule="auto"/>
        <w:ind w:left="709"/>
        <w:contextualSpacing/>
        <w:jc w:val="both"/>
        <w:rPr>
          <w:rFonts w:ascii="Abadi" w:hAnsi="Abadi" w:cs="Arial"/>
          <w:bCs/>
          <w:i/>
          <w:sz w:val="21"/>
          <w:szCs w:val="21"/>
        </w:rPr>
      </w:pPr>
    </w:p>
    <w:p w14:paraId="6E240638" w14:textId="77777777" w:rsidR="00C05AE7" w:rsidRPr="00C05AE7" w:rsidRDefault="00C05AE7" w:rsidP="00C05AE7">
      <w:pPr>
        <w:spacing w:after="200" w:line="276" w:lineRule="auto"/>
        <w:ind w:left="709"/>
        <w:contextualSpacing/>
        <w:jc w:val="both"/>
        <w:rPr>
          <w:rFonts w:ascii="Abadi" w:hAnsi="Abadi" w:cs="Arial"/>
          <w:bCs/>
          <w:i/>
          <w:sz w:val="21"/>
          <w:szCs w:val="21"/>
        </w:rPr>
      </w:pPr>
      <w:r w:rsidRPr="00C05AE7">
        <w:rPr>
          <w:rFonts w:ascii="Abadi" w:hAnsi="Abadi" w:cs="Arial"/>
          <w:b/>
          <w:bCs/>
          <w:i/>
          <w:sz w:val="21"/>
          <w:szCs w:val="21"/>
        </w:rPr>
        <w:t>III.</w:t>
      </w:r>
      <w:r w:rsidRPr="00C05AE7">
        <w:rPr>
          <w:rFonts w:ascii="Abadi" w:hAnsi="Abadi" w:cs="Arial"/>
          <w:bCs/>
          <w:i/>
          <w:sz w:val="21"/>
          <w:szCs w:val="21"/>
        </w:rPr>
        <w:t xml:space="preserve"> Observaciones generadas del análisis de los puntos a que se refiere el artículo 45 de la presente Ley;</w:t>
      </w:r>
    </w:p>
    <w:p w14:paraId="770F83C8" w14:textId="77777777" w:rsidR="00C05AE7" w:rsidRPr="00C05AE7" w:rsidRDefault="00C05AE7" w:rsidP="00C05AE7">
      <w:pPr>
        <w:spacing w:after="200" w:line="276" w:lineRule="auto"/>
        <w:ind w:left="709"/>
        <w:contextualSpacing/>
        <w:jc w:val="both"/>
        <w:rPr>
          <w:rFonts w:ascii="Abadi" w:hAnsi="Abadi" w:cs="Arial"/>
          <w:bCs/>
          <w:i/>
          <w:sz w:val="21"/>
          <w:szCs w:val="21"/>
        </w:rPr>
      </w:pPr>
    </w:p>
    <w:p w14:paraId="293F9029" w14:textId="77777777" w:rsidR="00C05AE7" w:rsidRPr="00C05AE7" w:rsidRDefault="00C05AE7" w:rsidP="00C05AE7">
      <w:pPr>
        <w:spacing w:after="200" w:line="276" w:lineRule="auto"/>
        <w:ind w:left="709"/>
        <w:contextualSpacing/>
        <w:jc w:val="both"/>
        <w:rPr>
          <w:rFonts w:ascii="Abadi" w:hAnsi="Abadi" w:cs="Arial"/>
          <w:bCs/>
          <w:i/>
          <w:sz w:val="21"/>
          <w:szCs w:val="21"/>
        </w:rPr>
      </w:pPr>
      <w:r w:rsidRPr="00C05AE7">
        <w:rPr>
          <w:rFonts w:ascii="Abadi" w:hAnsi="Abadi" w:cs="Arial"/>
          <w:b/>
          <w:bCs/>
          <w:i/>
          <w:sz w:val="21"/>
          <w:szCs w:val="21"/>
        </w:rPr>
        <w:t>IV.</w:t>
      </w:r>
      <w:r w:rsidRPr="00C05AE7">
        <w:rPr>
          <w:rFonts w:ascii="Abadi" w:hAnsi="Abadi" w:cs="Arial"/>
          <w:bCs/>
          <w:i/>
          <w:sz w:val="21"/>
          <w:szCs w:val="21"/>
        </w:rPr>
        <w:t xml:space="preserve"> Promoción de presuntas responsabilidades con motivo de las observaciones generadas; y</w:t>
      </w:r>
    </w:p>
    <w:p w14:paraId="068A3C28" w14:textId="77777777" w:rsidR="00C05AE7" w:rsidRPr="00C05AE7" w:rsidRDefault="00C05AE7" w:rsidP="00C05AE7">
      <w:pPr>
        <w:spacing w:after="200" w:line="276" w:lineRule="auto"/>
        <w:ind w:left="709"/>
        <w:contextualSpacing/>
        <w:jc w:val="both"/>
        <w:rPr>
          <w:rFonts w:ascii="Abadi" w:hAnsi="Abadi" w:cs="Arial"/>
          <w:bCs/>
          <w:i/>
          <w:sz w:val="21"/>
          <w:szCs w:val="21"/>
        </w:rPr>
      </w:pPr>
    </w:p>
    <w:p w14:paraId="0032740C" w14:textId="77777777" w:rsidR="00C05AE7" w:rsidRPr="00C05AE7" w:rsidRDefault="00C05AE7" w:rsidP="00C05AE7">
      <w:pPr>
        <w:spacing w:line="276" w:lineRule="auto"/>
        <w:ind w:left="709"/>
        <w:contextualSpacing/>
        <w:jc w:val="both"/>
        <w:rPr>
          <w:rFonts w:ascii="Abadi" w:hAnsi="Abadi" w:cs="Arial"/>
          <w:bCs/>
          <w:i/>
          <w:sz w:val="21"/>
          <w:szCs w:val="21"/>
        </w:rPr>
      </w:pPr>
      <w:r w:rsidRPr="00C05AE7">
        <w:rPr>
          <w:rFonts w:ascii="Abadi" w:hAnsi="Abadi" w:cs="Arial"/>
          <w:b/>
          <w:bCs/>
          <w:i/>
          <w:sz w:val="21"/>
          <w:szCs w:val="21"/>
        </w:rPr>
        <w:t>V.</w:t>
      </w:r>
      <w:r w:rsidRPr="00C05AE7">
        <w:rPr>
          <w:rFonts w:ascii="Abadi" w:hAnsi="Abadi" w:cs="Arial"/>
          <w:bCs/>
          <w:i/>
          <w:sz w:val="21"/>
          <w:szCs w:val="21"/>
        </w:rPr>
        <w:t xml:space="preserve"> Recomendaciones de la comisión.</w:t>
      </w:r>
    </w:p>
    <w:p w14:paraId="2A9A959A" w14:textId="77777777" w:rsidR="00C05AE7" w:rsidRPr="00C05AE7" w:rsidRDefault="00C05AE7" w:rsidP="00C05AE7">
      <w:pPr>
        <w:jc w:val="both"/>
        <w:rPr>
          <w:rFonts w:ascii="Abadi" w:hAnsi="Abadi" w:cs="Arial"/>
          <w:bCs/>
          <w:sz w:val="21"/>
          <w:szCs w:val="21"/>
        </w:rPr>
      </w:pPr>
    </w:p>
    <w:p w14:paraId="593E7E9B" w14:textId="5FECCE1A" w:rsidR="00C05AE7" w:rsidRPr="00C05AE7" w:rsidRDefault="00C05AE7" w:rsidP="00C05AE7">
      <w:pPr>
        <w:ind w:firstLine="708"/>
        <w:jc w:val="both"/>
        <w:rPr>
          <w:rFonts w:ascii="Abadi" w:hAnsi="Abadi" w:cs="Arial"/>
          <w:bCs/>
          <w:sz w:val="21"/>
          <w:szCs w:val="21"/>
        </w:rPr>
      </w:pPr>
      <w:r w:rsidRPr="00C05AE7">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4D8BEE14" w14:textId="77777777" w:rsidR="00C05AE7" w:rsidRPr="00C05AE7" w:rsidRDefault="00C05AE7" w:rsidP="00C05AE7">
      <w:pPr>
        <w:ind w:firstLine="708"/>
        <w:jc w:val="both"/>
        <w:rPr>
          <w:rFonts w:ascii="Abadi" w:hAnsi="Abadi" w:cs="Arial"/>
          <w:bCs/>
          <w:sz w:val="21"/>
          <w:szCs w:val="21"/>
        </w:rPr>
      </w:pPr>
    </w:p>
    <w:p w14:paraId="0C395314" w14:textId="77777777" w:rsidR="00C05AE7" w:rsidRPr="00C05AE7" w:rsidRDefault="00C05AE7" w:rsidP="00C05AE7">
      <w:pPr>
        <w:ind w:firstLine="708"/>
        <w:jc w:val="both"/>
        <w:rPr>
          <w:rFonts w:ascii="Abadi" w:hAnsi="Abadi" w:cs="Arial"/>
          <w:b/>
          <w:bCs/>
          <w:sz w:val="21"/>
          <w:szCs w:val="21"/>
          <w:lang w:val="es-MX" w:eastAsia="x-none"/>
        </w:rPr>
      </w:pPr>
      <w:r w:rsidRPr="00C05AE7">
        <w:rPr>
          <w:rFonts w:ascii="Abadi" w:hAnsi="Abadi" w:cs="Arial"/>
          <w:b/>
          <w:bCs/>
          <w:sz w:val="21"/>
          <w:szCs w:val="21"/>
          <w:lang w:val="es-MX" w:eastAsia="x-none"/>
        </w:rPr>
        <w:t xml:space="preserve">IV. Integración del informe general del proceso de entrega recepción de la administración pública municipal 2018-2021 de San José Iturbide, </w:t>
      </w:r>
      <w:proofErr w:type="spellStart"/>
      <w:r w:rsidRPr="00C05AE7">
        <w:rPr>
          <w:rFonts w:ascii="Abadi" w:hAnsi="Abadi" w:cs="Arial"/>
          <w:b/>
          <w:bCs/>
          <w:sz w:val="21"/>
          <w:szCs w:val="21"/>
          <w:lang w:val="es-MX" w:eastAsia="x-none"/>
        </w:rPr>
        <w:t>Gto</w:t>
      </w:r>
      <w:proofErr w:type="spellEnd"/>
      <w:r w:rsidRPr="00C05AE7">
        <w:rPr>
          <w:rFonts w:ascii="Abadi" w:hAnsi="Abadi" w:cs="Arial"/>
          <w:b/>
          <w:bCs/>
          <w:sz w:val="21"/>
          <w:szCs w:val="21"/>
          <w:lang w:val="es-MX" w:eastAsia="x-none"/>
        </w:rPr>
        <w:t>:</w:t>
      </w:r>
    </w:p>
    <w:p w14:paraId="0E34E9A1" w14:textId="77777777" w:rsidR="00C05AE7" w:rsidRPr="00C05AE7" w:rsidRDefault="00C05AE7" w:rsidP="00C05AE7">
      <w:pPr>
        <w:ind w:firstLine="708"/>
        <w:jc w:val="both"/>
        <w:rPr>
          <w:rFonts w:ascii="Abadi" w:hAnsi="Abadi" w:cs="Arial"/>
          <w:b/>
          <w:bCs/>
          <w:sz w:val="21"/>
          <w:szCs w:val="21"/>
          <w:lang w:val="es-MX" w:eastAsia="x-none"/>
        </w:rPr>
      </w:pPr>
    </w:p>
    <w:p w14:paraId="1EF38448"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7F2679DF" w14:textId="77777777" w:rsidR="00C05AE7" w:rsidRPr="00C05AE7" w:rsidRDefault="00C05AE7" w:rsidP="00C05AE7">
      <w:pPr>
        <w:ind w:firstLine="708"/>
        <w:jc w:val="both"/>
        <w:rPr>
          <w:rFonts w:ascii="Abadi" w:hAnsi="Abadi" w:cs="Arial"/>
          <w:sz w:val="21"/>
          <w:szCs w:val="21"/>
          <w:lang w:val="es-MX" w:eastAsia="x-none"/>
        </w:rPr>
      </w:pPr>
    </w:p>
    <w:p w14:paraId="021E574D"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 José Iturbide, </w:t>
      </w:r>
      <w:proofErr w:type="spellStart"/>
      <w:r w:rsidRPr="00C05AE7">
        <w:rPr>
          <w:rFonts w:ascii="Abadi" w:hAnsi="Abadi" w:cs="Arial"/>
          <w:sz w:val="21"/>
          <w:szCs w:val="21"/>
          <w:lang w:val="es-MX" w:eastAsia="x-none"/>
        </w:rPr>
        <w:t>Gto</w:t>
      </w:r>
      <w:proofErr w:type="spellEnd"/>
      <w:r w:rsidRPr="00C05AE7">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6107DF0A" w14:textId="77777777" w:rsidR="00C05AE7" w:rsidRPr="00C05AE7" w:rsidRDefault="00C05AE7" w:rsidP="00C05AE7">
      <w:pPr>
        <w:ind w:firstLine="708"/>
        <w:jc w:val="both"/>
        <w:rPr>
          <w:rFonts w:ascii="Abadi" w:hAnsi="Abadi" w:cs="Arial"/>
          <w:sz w:val="21"/>
          <w:szCs w:val="21"/>
          <w:lang w:val="es-MX" w:eastAsia="x-none"/>
        </w:rPr>
      </w:pPr>
    </w:p>
    <w:p w14:paraId="06047A13"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w:t>
      </w:r>
      <w:r w:rsidRPr="00C05AE7">
        <w:rPr>
          <w:rFonts w:ascii="Abadi" w:hAnsi="Abadi" w:cs="Arial"/>
          <w:sz w:val="21"/>
          <w:szCs w:val="21"/>
          <w:lang w:val="es-MX" w:eastAsia="x-none"/>
        </w:rPr>
        <w:lastRenderedPageBreak/>
        <w:t>graves y de actos de particulares vinculadas con estas, específicamente reguladas en la Ley General de Responsabilidades Administrativas y su homóloga en el Estado.</w:t>
      </w:r>
    </w:p>
    <w:p w14:paraId="74CBE38C" w14:textId="77777777" w:rsidR="00C05AE7" w:rsidRPr="00C05AE7" w:rsidRDefault="00C05AE7" w:rsidP="00C05AE7">
      <w:pPr>
        <w:ind w:firstLine="708"/>
        <w:jc w:val="both"/>
        <w:rPr>
          <w:rFonts w:ascii="Abadi" w:hAnsi="Abadi" w:cs="Arial"/>
          <w:sz w:val="21"/>
          <w:szCs w:val="21"/>
          <w:lang w:val="es-MX" w:eastAsia="x-none"/>
        </w:rPr>
      </w:pPr>
    </w:p>
    <w:p w14:paraId="0332698E" w14:textId="728548DF"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San José Iturbide, Guanajuato, a efecto de que lleven a cabo los actos de investigación que, en el ámbito de su competencia, le correspondan.</w:t>
      </w:r>
    </w:p>
    <w:p w14:paraId="400831BF" w14:textId="77777777" w:rsidR="00C05AE7" w:rsidRPr="00C05AE7" w:rsidRDefault="00C05AE7" w:rsidP="00C05AE7">
      <w:pPr>
        <w:ind w:firstLine="708"/>
        <w:jc w:val="both"/>
        <w:rPr>
          <w:rFonts w:ascii="Abadi" w:hAnsi="Abadi" w:cs="Arial"/>
          <w:sz w:val="21"/>
          <w:szCs w:val="21"/>
          <w:lang w:val="es-MX" w:eastAsia="x-none"/>
        </w:rPr>
      </w:pPr>
    </w:p>
    <w:p w14:paraId="156938F8"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 xml:space="preserve">Para la elaboración del informe general del proceso de entrega recepción correspondiente a la administración pública municipal 2018-2021 de San José Iturbide, </w:t>
      </w:r>
      <w:proofErr w:type="spellStart"/>
      <w:r w:rsidRPr="00C05AE7">
        <w:rPr>
          <w:rFonts w:ascii="Abadi" w:hAnsi="Abadi" w:cs="Arial"/>
          <w:sz w:val="21"/>
          <w:szCs w:val="21"/>
          <w:lang w:val="es-MX" w:eastAsia="x-none"/>
        </w:rPr>
        <w:t>Gto</w:t>
      </w:r>
      <w:proofErr w:type="spellEnd"/>
      <w:r w:rsidRPr="00C05AE7">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00BB3EA4" w14:textId="77777777" w:rsidR="00C05AE7" w:rsidRPr="00C05AE7" w:rsidRDefault="00C05AE7" w:rsidP="00C05AE7">
      <w:pPr>
        <w:ind w:firstLine="708"/>
        <w:jc w:val="both"/>
        <w:rPr>
          <w:rFonts w:ascii="Abadi" w:hAnsi="Abadi" w:cs="Arial"/>
          <w:sz w:val="21"/>
          <w:szCs w:val="21"/>
          <w:lang w:val="es-MX" w:eastAsia="x-none"/>
        </w:rPr>
      </w:pPr>
    </w:p>
    <w:p w14:paraId="2A5EC410" w14:textId="77777777" w:rsidR="00C05AE7" w:rsidRPr="00C05AE7" w:rsidRDefault="00C05AE7" w:rsidP="00C05AE7">
      <w:pPr>
        <w:ind w:firstLine="708"/>
        <w:jc w:val="both"/>
        <w:rPr>
          <w:rFonts w:ascii="Abadi" w:hAnsi="Abadi" w:cs="Arial"/>
          <w:b/>
          <w:sz w:val="21"/>
          <w:szCs w:val="21"/>
          <w:lang w:val="es-MX" w:eastAsia="x-none"/>
        </w:rPr>
      </w:pPr>
      <w:r w:rsidRPr="00C05AE7">
        <w:rPr>
          <w:rFonts w:ascii="Abadi" w:hAnsi="Abadi" w:cs="Arial"/>
          <w:b/>
          <w:sz w:val="21"/>
          <w:szCs w:val="21"/>
          <w:lang w:val="es-MX"/>
        </w:rPr>
        <w:t>V. Proceso de entrega recepción:</w:t>
      </w:r>
    </w:p>
    <w:p w14:paraId="10947348" w14:textId="77777777" w:rsidR="00C05AE7" w:rsidRPr="00C05AE7" w:rsidRDefault="00C05AE7" w:rsidP="00C05AE7">
      <w:pPr>
        <w:ind w:firstLine="708"/>
        <w:jc w:val="both"/>
        <w:rPr>
          <w:rFonts w:ascii="Abadi" w:hAnsi="Abadi" w:cs="Arial"/>
          <w:sz w:val="21"/>
          <w:szCs w:val="21"/>
          <w:lang w:val="es-MX" w:eastAsia="x-none"/>
        </w:rPr>
      </w:pPr>
    </w:p>
    <w:p w14:paraId="2A174B7D" w14:textId="77777777" w:rsidR="00C05AE7" w:rsidRPr="00C05AE7" w:rsidRDefault="00C05AE7" w:rsidP="00C05AE7">
      <w:pPr>
        <w:ind w:firstLine="705"/>
        <w:jc w:val="both"/>
        <w:rPr>
          <w:rFonts w:ascii="Abadi" w:hAnsi="Abadi" w:cs="Arial"/>
          <w:sz w:val="21"/>
          <w:szCs w:val="21"/>
          <w:lang w:eastAsia="x-none"/>
        </w:rPr>
      </w:pPr>
      <w:r w:rsidRPr="00C05AE7">
        <w:rPr>
          <w:rFonts w:ascii="Abadi" w:hAnsi="Abadi" w:cs="Arial"/>
          <w:sz w:val="21"/>
          <w:szCs w:val="21"/>
          <w:lang w:val="es-MX" w:eastAsia="x-none"/>
        </w:rPr>
        <w:t xml:space="preserve">Respecto al proceso de entrega recepción de la administración pública municipal 2018-2021 de San José Iturbide, </w:t>
      </w:r>
      <w:proofErr w:type="spellStart"/>
      <w:r w:rsidRPr="00C05AE7">
        <w:rPr>
          <w:rFonts w:ascii="Abadi" w:hAnsi="Abadi" w:cs="Arial"/>
          <w:sz w:val="21"/>
          <w:szCs w:val="21"/>
          <w:lang w:val="es-MX" w:eastAsia="x-none"/>
        </w:rPr>
        <w:t>Gto</w:t>
      </w:r>
      <w:proofErr w:type="spellEnd"/>
      <w:r w:rsidRPr="00C05AE7">
        <w:rPr>
          <w:rFonts w:ascii="Abadi" w:hAnsi="Abadi" w:cs="Arial"/>
          <w:sz w:val="21"/>
          <w:szCs w:val="21"/>
          <w:lang w:val="es-MX" w:eastAsia="x-none"/>
        </w:rPr>
        <w:t xml:space="preserve">., el informe general </w:t>
      </w:r>
      <w:r w:rsidRPr="00C05AE7">
        <w:rPr>
          <w:rFonts w:ascii="Abadi" w:hAnsi="Abadi" w:cs="Arial"/>
          <w:sz w:val="21"/>
          <w:szCs w:val="21"/>
          <w:lang w:eastAsia="x-none"/>
        </w:rPr>
        <w:t>contiene los siguientes apartados:</w:t>
      </w:r>
    </w:p>
    <w:p w14:paraId="5AB7D0B0" w14:textId="77777777" w:rsidR="00C05AE7" w:rsidRPr="00C05AE7" w:rsidRDefault="00C05AE7" w:rsidP="00C05AE7">
      <w:pPr>
        <w:ind w:firstLine="705"/>
        <w:jc w:val="both"/>
        <w:rPr>
          <w:rFonts w:ascii="Abadi" w:hAnsi="Abadi" w:cs="Arial"/>
          <w:sz w:val="21"/>
          <w:szCs w:val="21"/>
          <w:lang w:eastAsia="x-none"/>
        </w:rPr>
      </w:pPr>
    </w:p>
    <w:p w14:paraId="58CDE310" w14:textId="77777777" w:rsidR="00C05AE7" w:rsidRPr="00C05AE7" w:rsidRDefault="00C05AE7" w:rsidP="000F0F3C">
      <w:pPr>
        <w:numPr>
          <w:ilvl w:val="0"/>
          <w:numId w:val="88"/>
        </w:numPr>
        <w:jc w:val="both"/>
        <w:rPr>
          <w:rFonts w:ascii="Abadi" w:hAnsi="Abadi" w:cs="Arial"/>
          <w:b/>
          <w:bCs/>
          <w:sz w:val="21"/>
          <w:szCs w:val="21"/>
          <w:lang w:eastAsia="x-none"/>
        </w:rPr>
      </w:pPr>
      <w:r w:rsidRPr="00C05AE7">
        <w:rPr>
          <w:rFonts w:ascii="Abadi" w:hAnsi="Abadi" w:cs="Arial"/>
          <w:b/>
          <w:bCs/>
          <w:sz w:val="21"/>
          <w:szCs w:val="21"/>
          <w:lang w:eastAsia="x-none"/>
        </w:rPr>
        <w:t>Informe de avance</w:t>
      </w:r>
    </w:p>
    <w:p w14:paraId="6D8CCD5A" w14:textId="77777777" w:rsidR="00C05AE7" w:rsidRPr="00C05AE7" w:rsidRDefault="00C05AE7" w:rsidP="00C05AE7">
      <w:pPr>
        <w:ind w:left="705"/>
        <w:jc w:val="both"/>
        <w:rPr>
          <w:rFonts w:ascii="Abadi" w:hAnsi="Abadi" w:cs="Arial"/>
          <w:sz w:val="21"/>
          <w:szCs w:val="21"/>
          <w:lang w:eastAsia="x-none"/>
        </w:rPr>
      </w:pPr>
    </w:p>
    <w:p w14:paraId="4DAEEF27"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eastAsia="x-none"/>
        </w:rPr>
        <w:t xml:space="preserve">Por lo que se refiere a este punto se concluye que el ayuntamiento saliente entregó a la Auditoría Superior del Estado de Guanajuato el 15 de septiembre de 2021 un informe del avance de integración del </w:t>
      </w:r>
      <w:r w:rsidRPr="00C05AE7">
        <w:rPr>
          <w:rFonts w:ascii="Abadi" w:hAnsi="Abadi" w:cs="Arial"/>
          <w:sz w:val="21"/>
          <w:szCs w:val="21"/>
          <w:lang w:eastAsia="x-none"/>
        </w:rPr>
        <w:t>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C05AE7">
        <w:rPr>
          <w:rFonts w:ascii="Abadi" w:hAnsi="Abadi" w:cs="Arial"/>
          <w:sz w:val="21"/>
          <w:szCs w:val="21"/>
          <w:lang w:val="es-MX" w:eastAsia="x-none"/>
        </w:rPr>
        <w:t xml:space="preserve">. </w:t>
      </w:r>
    </w:p>
    <w:p w14:paraId="4B1995F1" w14:textId="77777777" w:rsidR="00C05AE7" w:rsidRPr="00C05AE7" w:rsidRDefault="00C05AE7" w:rsidP="00C05AE7">
      <w:pPr>
        <w:ind w:firstLine="705"/>
        <w:jc w:val="both"/>
        <w:rPr>
          <w:rFonts w:ascii="Abadi" w:hAnsi="Abadi" w:cs="Arial"/>
          <w:sz w:val="21"/>
          <w:szCs w:val="21"/>
          <w:lang w:eastAsia="x-none"/>
        </w:rPr>
      </w:pPr>
    </w:p>
    <w:p w14:paraId="2F9A122C" w14:textId="77777777" w:rsidR="00C05AE7" w:rsidRPr="00C05AE7" w:rsidRDefault="00C05AE7" w:rsidP="000F0F3C">
      <w:pPr>
        <w:numPr>
          <w:ilvl w:val="0"/>
          <w:numId w:val="88"/>
        </w:numPr>
        <w:jc w:val="both"/>
        <w:rPr>
          <w:rFonts w:ascii="Abadi" w:hAnsi="Abadi" w:cs="Arial"/>
          <w:b/>
          <w:bCs/>
          <w:sz w:val="21"/>
          <w:szCs w:val="21"/>
          <w:lang w:eastAsia="x-none"/>
        </w:rPr>
      </w:pPr>
      <w:r w:rsidRPr="00C05AE7">
        <w:rPr>
          <w:rFonts w:ascii="Abadi" w:hAnsi="Abadi" w:cs="Arial"/>
          <w:b/>
          <w:bCs/>
          <w:sz w:val="21"/>
          <w:szCs w:val="21"/>
          <w:lang w:eastAsia="x-none"/>
        </w:rPr>
        <w:t>Acto de entrega recepción</w:t>
      </w:r>
    </w:p>
    <w:p w14:paraId="44B7F0BC" w14:textId="77777777" w:rsidR="00C05AE7" w:rsidRPr="00C05AE7" w:rsidRDefault="00C05AE7" w:rsidP="00C05AE7">
      <w:pPr>
        <w:ind w:firstLine="705"/>
        <w:jc w:val="both"/>
        <w:rPr>
          <w:rFonts w:ascii="Abadi" w:hAnsi="Abadi" w:cs="Arial"/>
          <w:sz w:val="21"/>
          <w:szCs w:val="21"/>
          <w:lang w:eastAsia="x-none"/>
        </w:rPr>
      </w:pPr>
    </w:p>
    <w:p w14:paraId="5F9B3276" w14:textId="77777777" w:rsidR="00C05AE7" w:rsidRPr="00C05AE7" w:rsidRDefault="00C05AE7" w:rsidP="00C05AE7">
      <w:pPr>
        <w:ind w:firstLine="705"/>
        <w:jc w:val="both"/>
        <w:rPr>
          <w:rFonts w:ascii="Abadi" w:hAnsi="Abadi" w:cs="Arial"/>
          <w:sz w:val="21"/>
          <w:szCs w:val="21"/>
          <w:lang w:eastAsia="x-none"/>
        </w:rPr>
      </w:pPr>
      <w:r w:rsidRPr="00C05AE7">
        <w:rPr>
          <w:rFonts w:ascii="Abadi" w:hAnsi="Abadi" w:cs="Arial"/>
          <w:sz w:val="21"/>
          <w:szCs w:val="21"/>
          <w:lang w:eastAsia="x-none"/>
        </w:rPr>
        <w:t xml:space="preserve">En este rubro se concluye que, de acuerdo al acta circunstanciada, el acto de entrega recepción de la administración pública municipal de San José Iturbide, </w:t>
      </w:r>
      <w:proofErr w:type="spellStart"/>
      <w:r w:rsidRPr="00C05AE7">
        <w:rPr>
          <w:rFonts w:ascii="Abadi" w:hAnsi="Abadi" w:cs="Arial"/>
          <w:sz w:val="21"/>
          <w:szCs w:val="21"/>
          <w:lang w:eastAsia="x-none"/>
        </w:rPr>
        <w:t>Gto</w:t>
      </w:r>
      <w:proofErr w:type="spellEnd"/>
      <w:r w:rsidRPr="00C05AE7">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5FEBD4B9" w14:textId="77777777" w:rsidR="00C05AE7" w:rsidRPr="00C05AE7" w:rsidRDefault="00C05AE7" w:rsidP="00C05AE7">
      <w:pPr>
        <w:ind w:firstLine="705"/>
        <w:jc w:val="both"/>
        <w:rPr>
          <w:rFonts w:ascii="Abadi" w:hAnsi="Abadi" w:cs="Arial"/>
          <w:sz w:val="21"/>
          <w:szCs w:val="21"/>
          <w:lang w:eastAsia="x-none"/>
        </w:rPr>
      </w:pPr>
    </w:p>
    <w:p w14:paraId="754CA0B5" w14:textId="77777777" w:rsidR="00C05AE7" w:rsidRPr="00C05AE7" w:rsidRDefault="00C05AE7" w:rsidP="00C05AE7">
      <w:pPr>
        <w:ind w:firstLine="705"/>
        <w:jc w:val="both"/>
        <w:rPr>
          <w:rFonts w:ascii="Abadi" w:hAnsi="Abadi" w:cs="Arial"/>
          <w:sz w:val="21"/>
          <w:szCs w:val="21"/>
          <w:lang w:eastAsia="x-none"/>
        </w:rPr>
      </w:pPr>
    </w:p>
    <w:p w14:paraId="17BE485A" w14:textId="77777777" w:rsidR="00C05AE7" w:rsidRPr="00C05AE7" w:rsidRDefault="00C05AE7" w:rsidP="00C05AE7">
      <w:pPr>
        <w:ind w:firstLine="705"/>
        <w:jc w:val="both"/>
        <w:rPr>
          <w:rFonts w:ascii="Abadi" w:hAnsi="Abadi" w:cs="Arial"/>
          <w:sz w:val="21"/>
          <w:szCs w:val="21"/>
          <w:lang w:eastAsia="x-none"/>
        </w:rPr>
      </w:pPr>
    </w:p>
    <w:p w14:paraId="79EA5D43" w14:textId="77777777" w:rsidR="00C05AE7" w:rsidRPr="00C05AE7" w:rsidRDefault="00C05AE7" w:rsidP="00C05AE7">
      <w:pPr>
        <w:ind w:firstLine="705"/>
        <w:jc w:val="both"/>
        <w:rPr>
          <w:rFonts w:ascii="Abadi" w:hAnsi="Abadi" w:cs="Arial"/>
          <w:sz w:val="21"/>
          <w:szCs w:val="21"/>
          <w:lang w:eastAsia="x-none"/>
        </w:rPr>
      </w:pPr>
    </w:p>
    <w:p w14:paraId="2F08D8DD" w14:textId="77777777" w:rsidR="00C05AE7" w:rsidRPr="00C05AE7" w:rsidRDefault="00C05AE7" w:rsidP="000F0F3C">
      <w:pPr>
        <w:numPr>
          <w:ilvl w:val="0"/>
          <w:numId w:val="88"/>
        </w:numPr>
        <w:jc w:val="both"/>
        <w:rPr>
          <w:rFonts w:ascii="Abadi" w:hAnsi="Abadi" w:cs="Arial"/>
          <w:b/>
          <w:bCs/>
          <w:sz w:val="21"/>
          <w:szCs w:val="21"/>
          <w:lang w:eastAsia="x-none"/>
        </w:rPr>
      </w:pPr>
      <w:r w:rsidRPr="00C05AE7">
        <w:rPr>
          <w:rFonts w:ascii="Abadi" w:hAnsi="Abadi" w:cs="Arial"/>
          <w:b/>
          <w:bCs/>
          <w:sz w:val="21"/>
          <w:szCs w:val="21"/>
          <w:lang w:eastAsia="x-none"/>
        </w:rPr>
        <w:t>Expediente</w:t>
      </w:r>
    </w:p>
    <w:p w14:paraId="01746424" w14:textId="77777777" w:rsidR="00C05AE7" w:rsidRPr="00C05AE7" w:rsidRDefault="00C05AE7" w:rsidP="00C05AE7">
      <w:pPr>
        <w:ind w:firstLine="705"/>
        <w:jc w:val="both"/>
        <w:rPr>
          <w:rFonts w:ascii="Abadi" w:hAnsi="Abadi" w:cs="Arial"/>
          <w:sz w:val="21"/>
          <w:szCs w:val="21"/>
          <w:lang w:eastAsia="x-none"/>
        </w:rPr>
      </w:pPr>
    </w:p>
    <w:p w14:paraId="693261FD" w14:textId="77777777" w:rsidR="00C05AE7" w:rsidRPr="00C05AE7" w:rsidRDefault="00C05AE7" w:rsidP="00C05AE7">
      <w:pPr>
        <w:ind w:firstLine="705"/>
        <w:jc w:val="both"/>
        <w:rPr>
          <w:rFonts w:ascii="Abadi" w:hAnsi="Abadi" w:cs="Arial"/>
          <w:sz w:val="21"/>
          <w:szCs w:val="21"/>
          <w:lang w:eastAsia="x-none"/>
        </w:rPr>
      </w:pPr>
      <w:r w:rsidRPr="00C05AE7">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4CE6077E" w14:textId="77777777" w:rsidR="00C05AE7" w:rsidRPr="00C05AE7" w:rsidRDefault="00C05AE7" w:rsidP="00C05AE7">
      <w:pPr>
        <w:ind w:firstLine="705"/>
        <w:jc w:val="both"/>
        <w:rPr>
          <w:rFonts w:ascii="Abadi" w:hAnsi="Abadi" w:cs="Arial"/>
          <w:sz w:val="21"/>
          <w:szCs w:val="21"/>
          <w:lang w:eastAsia="x-none"/>
        </w:rPr>
      </w:pPr>
    </w:p>
    <w:p w14:paraId="2FBA573F" w14:textId="77777777" w:rsidR="00C05AE7" w:rsidRPr="00C05AE7" w:rsidRDefault="00C05AE7" w:rsidP="000F0F3C">
      <w:pPr>
        <w:numPr>
          <w:ilvl w:val="0"/>
          <w:numId w:val="88"/>
        </w:numPr>
        <w:tabs>
          <w:tab w:val="num" w:pos="0"/>
        </w:tabs>
        <w:jc w:val="both"/>
        <w:rPr>
          <w:rFonts w:ascii="Abadi" w:hAnsi="Abadi" w:cs="Arial"/>
          <w:b/>
          <w:bCs/>
          <w:sz w:val="21"/>
          <w:szCs w:val="21"/>
          <w:lang w:eastAsia="x-none"/>
        </w:rPr>
      </w:pPr>
      <w:r w:rsidRPr="00C05AE7">
        <w:rPr>
          <w:rFonts w:ascii="Abadi" w:hAnsi="Abadi" w:cs="Arial"/>
          <w:b/>
          <w:bCs/>
          <w:sz w:val="21"/>
          <w:szCs w:val="21"/>
          <w:lang w:eastAsia="x-none"/>
        </w:rPr>
        <w:t xml:space="preserve">Acuerdo de ayuntamiento </w:t>
      </w:r>
    </w:p>
    <w:p w14:paraId="1AB1EA00" w14:textId="77777777" w:rsidR="00C05AE7" w:rsidRPr="00C05AE7" w:rsidRDefault="00C05AE7" w:rsidP="00C05AE7">
      <w:pPr>
        <w:ind w:left="1065"/>
        <w:jc w:val="both"/>
        <w:rPr>
          <w:rFonts w:ascii="Abadi" w:hAnsi="Abadi" w:cs="Arial"/>
          <w:b/>
          <w:bCs/>
          <w:sz w:val="21"/>
          <w:szCs w:val="21"/>
          <w:lang w:eastAsia="x-none"/>
        </w:rPr>
      </w:pPr>
    </w:p>
    <w:p w14:paraId="366ABADF"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En este punto se refiere que el ayuntamiento entrante en la sesión ordinaria celebrada el 20 de diciembre de 2021 aprobó el informe elaborado por la Comisión de Hacienda, Patrimonio y Cuenta Pública, remitiéndose el acuerdo correspondiente al Congreso del Estado con fecha de recepción 20 de enero de 2022, dentro del plazo establecido en el artículo 48, segundo párrafo de la Ley Orgánica Municipal para el Estado de Guanajuato. </w:t>
      </w:r>
    </w:p>
    <w:p w14:paraId="378FD1AE" w14:textId="77777777" w:rsidR="00C05AE7" w:rsidRPr="00C05AE7" w:rsidRDefault="00C05AE7" w:rsidP="00C05AE7">
      <w:pPr>
        <w:ind w:firstLine="705"/>
        <w:jc w:val="both"/>
        <w:rPr>
          <w:rFonts w:ascii="Abadi" w:hAnsi="Abadi" w:cs="Arial"/>
          <w:sz w:val="21"/>
          <w:szCs w:val="21"/>
          <w:lang w:val="es-MX" w:eastAsia="x-none"/>
        </w:rPr>
      </w:pPr>
    </w:p>
    <w:p w14:paraId="236BE3CB"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7D0EA594" w14:textId="77777777" w:rsidR="00C05AE7" w:rsidRPr="00C05AE7" w:rsidRDefault="00C05AE7" w:rsidP="00C05AE7">
      <w:pPr>
        <w:ind w:firstLine="705"/>
        <w:jc w:val="both"/>
        <w:rPr>
          <w:rFonts w:ascii="Abadi" w:hAnsi="Abadi" w:cs="Arial"/>
          <w:sz w:val="21"/>
          <w:szCs w:val="21"/>
          <w:lang w:val="es-MX" w:eastAsia="x-none"/>
        </w:rPr>
      </w:pPr>
    </w:p>
    <w:p w14:paraId="35F31FDE" w14:textId="77777777" w:rsidR="00C05AE7" w:rsidRPr="00C05AE7" w:rsidRDefault="00C05AE7" w:rsidP="000F0F3C">
      <w:pPr>
        <w:numPr>
          <w:ilvl w:val="0"/>
          <w:numId w:val="88"/>
        </w:numPr>
        <w:tabs>
          <w:tab w:val="num" w:pos="0"/>
        </w:tabs>
        <w:jc w:val="both"/>
        <w:rPr>
          <w:rFonts w:ascii="Abadi" w:hAnsi="Abadi" w:cs="Arial"/>
          <w:b/>
          <w:bCs/>
          <w:sz w:val="21"/>
          <w:szCs w:val="21"/>
          <w:lang w:eastAsia="x-none"/>
        </w:rPr>
      </w:pPr>
      <w:r w:rsidRPr="00C05AE7">
        <w:rPr>
          <w:rFonts w:ascii="Abadi" w:hAnsi="Abadi" w:cs="Arial"/>
          <w:b/>
          <w:bCs/>
          <w:sz w:val="21"/>
          <w:szCs w:val="21"/>
          <w:lang w:eastAsia="x-none"/>
        </w:rPr>
        <w:t>Informe de la Comisión de Hacienda, Patrimonio y Cuenta Pública</w:t>
      </w:r>
    </w:p>
    <w:p w14:paraId="4B1A604A" w14:textId="77777777" w:rsidR="00C05AE7" w:rsidRPr="00C05AE7" w:rsidRDefault="00C05AE7" w:rsidP="00C05AE7">
      <w:pPr>
        <w:jc w:val="both"/>
        <w:rPr>
          <w:rFonts w:ascii="Abadi" w:hAnsi="Abadi" w:cs="Arial"/>
          <w:b/>
          <w:bCs/>
          <w:sz w:val="21"/>
          <w:szCs w:val="21"/>
          <w:lang w:eastAsia="x-none"/>
        </w:rPr>
      </w:pPr>
      <w:r w:rsidRPr="00C05AE7">
        <w:rPr>
          <w:rFonts w:ascii="Abadi" w:hAnsi="Abadi" w:cs="Arial"/>
          <w:b/>
          <w:bCs/>
          <w:sz w:val="21"/>
          <w:szCs w:val="21"/>
          <w:lang w:eastAsia="x-none"/>
        </w:rPr>
        <w:t xml:space="preserve"> </w:t>
      </w:r>
    </w:p>
    <w:p w14:paraId="4DECCC27"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lastRenderedPageBreak/>
        <w:t>En este apartado se señala que el referido informe se elaboró por la Comisión de Hacienda, Patrimonio y Cuenta Pública estableciendo que el expediente de entrega recepción</w:t>
      </w:r>
      <w:r w:rsidRPr="00C05AE7">
        <w:rPr>
          <w:rFonts w:ascii="Abadi" w:hAnsi="Abadi"/>
          <w:sz w:val="21"/>
          <w:szCs w:val="21"/>
          <w:lang w:val="es-MX" w:eastAsia="x-none"/>
        </w:rPr>
        <w:t xml:space="preserve"> </w:t>
      </w:r>
      <w:r w:rsidRPr="00C05AE7">
        <w:rPr>
          <w:rFonts w:ascii="Abadi" w:hAnsi="Abadi" w:cs="Arial"/>
          <w:sz w:val="21"/>
          <w:szCs w:val="21"/>
          <w:lang w:val="es-MX" w:eastAsia="x-none"/>
        </w:rPr>
        <w:t>se turnó a dicha Comisión por parte del Ayuntamiento, el 10 de octubre de 2021.</w:t>
      </w:r>
    </w:p>
    <w:p w14:paraId="1060C2C5" w14:textId="77777777" w:rsidR="00C05AE7" w:rsidRPr="00C05AE7" w:rsidRDefault="00C05AE7" w:rsidP="00C05AE7">
      <w:pPr>
        <w:ind w:firstLine="705"/>
        <w:jc w:val="both"/>
        <w:rPr>
          <w:rFonts w:ascii="Abadi" w:hAnsi="Abadi" w:cs="Arial"/>
          <w:sz w:val="21"/>
          <w:szCs w:val="21"/>
          <w:lang w:val="es-MX" w:eastAsia="x-none"/>
        </w:rPr>
      </w:pPr>
    </w:p>
    <w:p w14:paraId="6B1CC7CC"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A29BAD8" w14:textId="77777777" w:rsidR="00C05AE7" w:rsidRPr="00C05AE7" w:rsidRDefault="00C05AE7" w:rsidP="00C05AE7">
      <w:pPr>
        <w:ind w:firstLine="705"/>
        <w:jc w:val="both"/>
        <w:rPr>
          <w:rFonts w:ascii="Abadi" w:hAnsi="Abadi" w:cs="Arial"/>
          <w:sz w:val="21"/>
          <w:szCs w:val="21"/>
          <w:lang w:val="es-MX" w:eastAsia="x-none"/>
        </w:rPr>
      </w:pPr>
    </w:p>
    <w:p w14:paraId="3DF1D34D" w14:textId="77777777" w:rsidR="00C05AE7" w:rsidRPr="00C05AE7" w:rsidRDefault="00C05AE7" w:rsidP="000F0F3C">
      <w:pPr>
        <w:numPr>
          <w:ilvl w:val="0"/>
          <w:numId w:val="88"/>
        </w:numPr>
        <w:tabs>
          <w:tab w:val="num" w:pos="0"/>
        </w:tabs>
        <w:jc w:val="both"/>
        <w:rPr>
          <w:rFonts w:ascii="Abadi" w:hAnsi="Abadi" w:cs="Arial"/>
          <w:b/>
          <w:bCs/>
          <w:sz w:val="21"/>
          <w:szCs w:val="21"/>
          <w:lang w:eastAsia="x-none"/>
        </w:rPr>
      </w:pPr>
      <w:r w:rsidRPr="00C05AE7">
        <w:rPr>
          <w:rFonts w:ascii="Abadi" w:hAnsi="Abadi" w:cs="Arial"/>
          <w:b/>
          <w:bCs/>
          <w:sz w:val="21"/>
          <w:szCs w:val="21"/>
          <w:lang w:eastAsia="x-none"/>
        </w:rPr>
        <w:t>Hallazgos</w:t>
      </w:r>
    </w:p>
    <w:p w14:paraId="0143FADB" w14:textId="77777777" w:rsidR="00C05AE7" w:rsidRPr="00C05AE7" w:rsidRDefault="00C05AE7" w:rsidP="00C05AE7">
      <w:pPr>
        <w:jc w:val="both"/>
        <w:rPr>
          <w:rFonts w:ascii="Abadi" w:hAnsi="Abadi" w:cs="Arial"/>
          <w:b/>
          <w:bCs/>
          <w:sz w:val="21"/>
          <w:szCs w:val="21"/>
          <w:lang w:eastAsia="x-none"/>
        </w:rPr>
      </w:pPr>
      <w:r w:rsidRPr="00C05AE7">
        <w:rPr>
          <w:rFonts w:ascii="Abadi" w:hAnsi="Abadi" w:cs="Arial"/>
          <w:b/>
          <w:bCs/>
          <w:sz w:val="21"/>
          <w:szCs w:val="21"/>
          <w:lang w:eastAsia="x-none"/>
        </w:rPr>
        <w:t xml:space="preserve"> </w:t>
      </w:r>
    </w:p>
    <w:p w14:paraId="27FB5AC8"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70D67F79" w14:textId="77777777" w:rsidR="00C05AE7" w:rsidRPr="00C05AE7" w:rsidRDefault="00C05AE7" w:rsidP="00C05AE7">
      <w:pPr>
        <w:ind w:firstLine="705"/>
        <w:jc w:val="both"/>
        <w:rPr>
          <w:rFonts w:ascii="Abadi" w:hAnsi="Abadi" w:cs="Arial"/>
          <w:sz w:val="21"/>
          <w:szCs w:val="21"/>
          <w:lang w:val="es-MX" w:eastAsia="x-none"/>
        </w:rPr>
      </w:pPr>
    </w:p>
    <w:p w14:paraId="6FE541F9"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4920DD2D" w14:textId="77777777" w:rsidR="00C05AE7" w:rsidRPr="00C05AE7" w:rsidRDefault="00C05AE7" w:rsidP="00C05AE7">
      <w:pPr>
        <w:ind w:firstLine="705"/>
        <w:jc w:val="both"/>
        <w:rPr>
          <w:rFonts w:ascii="Abadi" w:hAnsi="Abadi" w:cs="Arial"/>
          <w:sz w:val="21"/>
          <w:szCs w:val="21"/>
          <w:lang w:val="es-MX" w:eastAsia="x-none"/>
        </w:rPr>
      </w:pPr>
    </w:p>
    <w:p w14:paraId="0CD1DA99"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C05AE7">
        <w:rPr>
          <w:rFonts w:ascii="Abadi" w:hAnsi="Abadi"/>
          <w:sz w:val="21"/>
          <w:szCs w:val="21"/>
          <w:lang w:val="es-MX" w:eastAsia="x-none"/>
        </w:rPr>
        <w:t xml:space="preserve"> </w:t>
      </w:r>
      <w:r w:rsidRPr="00C05AE7">
        <w:rPr>
          <w:rFonts w:ascii="Abadi" w:hAnsi="Abadi" w:cs="Arial"/>
          <w:sz w:val="21"/>
          <w:szCs w:val="21"/>
          <w:lang w:val="es-MX" w:eastAsia="x-none"/>
        </w:rPr>
        <w:t>análisis de tal documento se desprendan, y dentro de los cuales podrían existir faltas administrativas, estableciendo lo siguiente:</w:t>
      </w:r>
    </w:p>
    <w:p w14:paraId="69BBCB7D" w14:textId="77777777" w:rsidR="00C05AE7" w:rsidRPr="00C05AE7" w:rsidRDefault="00C05AE7" w:rsidP="00C05AE7">
      <w:pPr>
        <w:ind w:firstLine="705"/>
        <w:jc w:val="both"/>
        <w:rPr>
          <w:rFonts w:ascii="Abadi" w:hAnsi="Abadi" w:cs="Arial"/>
          <w:sz w:val="21"/>
          <w:szCs w:val="21"/>
          <w:lang w:val="es-MX" w:eastAsia="x-none"/>
        </w:rPr>
      </w:pPr>
    </w:p>
    <w:p w14:paraId="647A652E"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Respecto a la fracción I del artículo 45 de la Ley Orgánica Municipal para el Estado de Guanajuato se refiere que la información no se entregó mediante oficio; precisando que no se localizaron libros de las actas de las administraciones correspondientes a los periodos comprendidos de 2003 a 2006 y de 2006 a 2009.</w:t>
      </w:r>
    </w:p>
    <w:p w14:paraId="46888FB2" w14:textId="77777777" w:rsidR="00C05AE7" w:rsidRPr="00C05AE7" w:rsidRDefault="00C05AE7" w:rsidP="00C05AE7">
      <w:pPr>
        <w:ind w:firstLine="705"/>
        <w:jc w:val="both"/>
        <w:rPr>
          <w:rFonts w:ascii="Abadi" w:hAnsi="Abadi" w:cs="Arial"/>
          <w:sz w:val="21"/>
          <w:szCs w:val="21"/>
          <w:lang w:val="es-MX" w:eastAsia="x-none"/>
        </w:rPr>
      </w:pPr>
    </w:p>
    <w:p w14:paraId="7FFD6E69"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En cuanto a la fracción II del referido artículo 45 se señala que el expediente de la </w:t>
      </w:r>
      <w:r w:rsidRPr="00C05AE7">
        <w:rPr>
          <w:rFonts w:ascii="Abadi" w:hAnsi="Abadi" w:cs="Arial"/>
          <w:sz w:val="21"/>
          <w:szCs w:val="21"/>
          <w:lang w:val="es-MX" w:eastAsia="x-none"/>
        </w:rPr>
        <w:t>entrega recepción no contiene el informe detallado respecto a la situación financiera y presupuestal que guardaba el Municipio, al momento de la torna de posesión de la actual Administración; aunado a que no se localizaron libros de contabilidad, pólizas contables, ni registros auxiliares.</w:t>
      </w:r>
    </w:p>
    <w:p w14:paraId="3881AEAD" w14:textId="77777777" w:rsidR="00C05AE7" w:rsidRPr="00C05AE7" w:rsidRDefault="00C05AE7" w:rsidP="00C05AE7">
      <w:pPr>
        <w:ind w:firstLine="705"/>
        <w:jc w:val="both"/>
        <w:rPr>
          <w:rFonts w:ascii="Abadi" w:hAnsi="Abadi" w:cs="Arial"/>
          <w:sz w:val="21"/>
          <w:szCs w:val="21"/>
          <w:lang w:val="es-MX" w:eastAsia="x-none"/>
        </w:rPr>
      </w:pPr>
    </w:p>
    <w:p w14:paraId="6216F87D"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Por lo que hace a la fracción III se precisa que el expediente de la entrega recepción no contiene un informe del estado que guardaba la cuenta pública del Municipio al momento de la torna de posesión de la actual Administración. Tampoco se localizaron los requerimientos e informes que se generaran por parte de Fiscalización de la Auditoria Superior del Estado de Guanajuato o la Auditoría Superior de la Federación, - solamente se localizaron copias de oficios, informes y hojas de estatus dirigidos al Congreso del Estado, a la Auditoría Superior del Estado o a la Auditoría Superior de la Federación-.</w:t>
      </w:r>
    </w:p>
    <w:p w14:paraId="2647C4DA" w14:textId="77777777" w:rsidR="00C05AE7" w:rsidRPr="00C05AE7" w:rsidRDefault="00C05AE7" w:rsidP="00C05AE7">
      <w:pPr>
        <w:ind w:firstLine="705"/>
        <w:jc w:val="both"/>
        <w:rPr>
          <w:rFonts w:ascii="Abadi" w:hAnsi="Abadi" w:cs="Arial"/>
          <w:sz w:val="21"/>
          <w:szCs w:val="21"/>
          <w:lang w:val="es-MX" w:eastAsia="x-none"/>
        </w:rPr>
      </w:pPr>
    </w:p>
    <w:p w14:paraId="2A57B930"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la fracción IV se establece que solamente se localizó un documento mediante el cual se expone que el endeudamiento neto del Municipio del 1 de enero al 30 de septiembre de 2021 es nulo.</w:t>
      </w:r>
    </w:p>
    <w:p w14:paraId="02681FB0" w14:textId="77777777" w:rsidR="00C05AE7" w:rsidRPr="00C05AE7" w:rsidRDefault="00C05AE7" w:rsidP="00C05AE7">
      <w:pPr>
        <w:ind w:firstLine="705"/>
        <w:jc w:val="both"/>
        <w:rPr>
          <w:rFonts w:ascii="Abadi" w:hAnsi="Abadi" w:cs="Arial"/>
          <w:sz w:val="21"/>
          <w:szCs w:val="21"/>
          <w:lang w:val="es-MX" w:eastAsia="x-none"/>
        </w:rPr>
      </w:pPr>
    </w:p>
    <w:p w14:paraId="6F944DB8"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relación a la fracción V se informa que se recibieron los programas de obra de los ejercicios 2018, 2019, 2020 y 2021, mismos que no contienen información referente al estado físico y financiero que guardan las obras o servicios a cargo de la Dirección de Obra Pública Municipal.</w:t>
      </w:r>
    </w:p>
    <w:p w14:paraId="27768130" w14:textId="77777777" w:rsidR="00C05AE7" w:rsidRPr="00C05AE7" w:rsidRDefault="00C05AE7" w:rsidP="00C05AE7">
      <w:pPr>
        <w:ind w:firstLine="705"/>
        <w:jc w:val="both"/>
        <w:rPr>
          <w:rFonts w:ascii="Abadi" w:hAnsi="Abadi" w:cs="Arial"/>
          <w:sz w:val="21"/>
          <w:szCs w:val="21"/>
          <w:lang w:val="es-MX" w:eastAsia="x-none"/>
        </w:rPr>
      </w:pPr>
    </w:p>
    <w:p w14:paraId="0846C3DD"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Respecto a la fracción VI se señala que el expediente de entrega recepción no contiene un informe de la situación que guarda la aplicación del gasto público de los recursos federales y estatales, ni los informes o comprobantes de estos girados por la Secretaría de la Transparencia y Rendición de Cuentas. </w:t>
      </w:r>
    </w:p>
    <w:p w14:paraId="1DD4BC52" w14:textId="77777777" w:rsidR="00C05AE7" w:rsidRPr="00C05AE7" w:rsidRDefault="00C05AE7" w:rsidP="00C05AE7">
      <w:pPr>
        <w:ind w:firstLine="705"/>
        <w:jc w:val="both"/>
        <w:rPr>
          <w:rFonts w:ascii="Abadi" w:hAnsi="Abadi" w:cs="Arial"/>
          <w:sz w:val="21"/>
          <w:szCs w:val="21"/>
          <w:lang w:val="es-MX" w:eastAsia="x-none"/>
        </w:rPr>
      </w:pPr>
    </w:p>
    <w:p w14:paraId="054950C3"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cuanto a la fracción VII se precisa que solamente se encontraron formatos correspondientes al Manual de Organización y Funciones de la Administración Pública Municipal, la estructura organizacional, el resumen de plazas autorizadas, todos relacionados exclusivamente al área de Tesorería municipal, sin contar con el resto de la plantilla de personal al servicio del Municipio.</w:t>
      </w:r>
    </w:p>
    <w:p w14:paraId="68ABFA71" w14:textId="77777777" w:rsidR="00C05AE7" w:rsidRPr="00C05AE7" w:rsidRDefault="00C05AE7" w:rsidP="00C05AE7">
      <w:pPr>
        <w:ind w:firstLine="705"/>
        <w:jc w:val="both"/>
        <w:rPr>
          <w:rFonts w:ascii="Abadi" w:hAnsi="Abadi" w:cs="Arial"/>
          <w:sz w:val="21"/>
          <w:szCs w:val="21"/>
          <w:lang w:val="es-MX" w:eastAsia="x-none"/>
        </w:rPr>
      </w:pPr>
    </w:p>
    <w:p w14:paraId="28B3A455"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lo referente a la fracción VIII se establece que el expediente de entrega recepción no contiene un informe detallado de los aspectos señalados en dicha fracción. No obstante, se refiere que, derivado de la toma de posesión de las instalaciones de la Secretaría de Ayuntamiento se localizó una relación que contiene información respecto a un total de 42 convenios, en la que únicamente se señalan los nombres de las partes involucradas, un resumen del objeto del convenio o contrato y la vigencia de este, sin señalar el estado físico o financiero en que estos se encuentran, precisando además diversas irregularidades detectadas en algunos convenios y contratos que se señalan en el informe materia del presente dictamen.</w:t>
      </w:r>
    </w:p>
    <w:p w14:paraId="0EB41E35" w14:textId="77777777" w:rsidR="00C05AE7" w:rsidRPr="00C05AE7" w:rsidRDefault="00C05AE7" w:rsidP="00C05AE7">
      <w:pPr>
        <w:ind w:firstLine="705"/>
        <w:jc w:val="both"/>
        <w:rPr>
          <w:rFonts w:ascii="Abadi" w:hAnsi="Abadi" w:cs="Arial"/>
          <w:sz w:val="21"/>
          <w:szCs w:val="21"/>
          <w:lang w:val="es-MX" w:eastAsia="x-none"/>
        </w:rPr>
      </w:pPr>
    </w:p>
    <w:p w14:paraId="2EF79C1D"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Por lo que hace a la fracción IX, se informa que el expediente de entrega recepción no contiene un informe detallado de los aspectos señalados en dicha fracción. No obstante, se refiere que, derivado de la toma de posesión de las instalaciones de la Secretaría de Ayuntamiento se localizó una hoja denominada </w:t>
      </w:r>
      <w:r w:rsidRPr="00C05AE7">
        <w:rPr>
          <w:rFonts w:ascii="Abadi" w:hAnsi="Abadi" w:cs="Arial"/>
          <w:i/>
          <w:iCs/>
          <w:sz w:val="21"/>
          <w:szCs w:val="21"/>
          <w:lang w:val="es-MX" w:eastAsia="x-none"/>
        </w:rPr>
        <w:t>Resumen del Estado que guardan los planes, programas y proyectos que tengan a su cargo</w:t>
      </w:r>
      <w:r w:rsidRPr="00C05AE7">
        <w:rPr>
          <w:rFonts w:ascii="Abadi" w:hAnsi="Abadi" w:cs="Arial"/>
          <w:sz w:val="21"/>
          <w:szCs w:val="21"/>
          <w:lang w:val="es-MX" w:eastAsia="x-none"/>
        </w:rPr>
        <w:t>, con fecha de corte al 10 de octubre de 2021, en el que se describen diversos planes, programas o proyectos, mismos que corresponden exclusivamente a la Tesorería Municipal. Aunado a lo anterior, no se localizó la información derivada de la elaboración y utilización del Presupuesto basado en Resultados, ni el Plan de Desarrollo Municipal, el Programa de Gobierno, y el Programa Municipal de Desarrollo Urbano y Ordenamiento Ecológico Territorial.</w:t>
      </w:r>
    </w:p>
    <w:p w14:paraId="7375C44F" w14:textId="77777777" w:rsidR="00C05AE7" w:rsidRPr="00C05AE7" w:rsidRDefault="00C05AE7" w:rsidP="00C05AE7">
      <w:pPr>
        <w:jc w:val="both"/>
        <w:rPr>
          <w:rFonts w:ascii="Abadi" w:hAnsi="Abadi" w:cs="Arial"/>
          <w:sz w:val="21"/>
          <w:szCs w:val="21"/>
          <w:lang w:val="es-MX" w:eastAsia="x-none"/>
        </w:rPr>
      </w:pPr>
    </w:p>
    <w:p w14:paraId="07F8F88C"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la fracción X, no se localizó el inventario de bienes muebles; asimismo, diversos teléfonos celulares no se entregaron, ni se realizó el descuento correspondiente a los servidores públicos, plasmando una relación de dichos teléfonos, así como sus resguardantes y el área de adscripción, así como datos del número de teléfono, nombre del plan, dirección de adscripción y estatus. De igual forma, se observaron teléfonos no entregados por regidores y no se localizaron resguardos.</w:t>
      </w:r>
    </w:p>
    <w:p w14:paraId="7563D16C" w14:textId="77777777" w:rsidR="00C05AE7" w:rsidRPr="00C05AE7" w:rsidRDefault="00C05AE7" w:rsidP="00C05AE7">
      <w:pPr>
        <w:ind w:firstLine="705"/>
        <w:jc w:val="both"/>
        <w:rPr>
          <w:rFonts w:ascii="Abadi" w:hAnsi="Abadi" w:cs="Arial"/>
          <w:sz w:val="21"/>
          <w:szCs w:val="21"/>
          <w:lang w:val="es-MX" w:eastAsia="x-none"/>
        </w:rPr>
      </w:pPr>
    </w:p>
    <w:p w14:paraId="11660FC7"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En el caso de los vehículos se recomendó realizar las gestiones necesarias para que aquellos inservibles o que su costo de reparación sea incosteable, se den de baja </w:t>
      </w:r>
      <w:r w:rsidRPr="00C05AE7">
        <w:rPr>
          <w:rFonts w:ascii="Abadi" w:hAnsi="Abadi" w:cs="Arial"/>
          <w:sz w:val="21"/>
          <w:szCs w:val="21"/>
          <w:lang w:val="es-MX" w:eastAsia="x-none"/>
        </w:rPr>
        <w:t>indicando su destino final y el destino de los recursos que se obtengan.</w:t>
      </w:r>
    </w:p>
    <w:p w14:paraId="1377FC5E" w14:textId="77777777" w:rsidR="00C05AE7" w:rsidRPr="00C05AE7" w:rsidRDefault="00C05AE7" w:rsidP="00C05AE7">
      <w:pPr>
        <w:ind w:firstLine="705"/>
        <w:jc w:val="both"/>
        <w:rPr>
          <w:rFonts w:ascii="Abadi" w:hAnsi="Abadi" w:cs="Arial"/>
          <w:sz w:val="21"/>
          <w:szCs w:val="21"/>
          <w:lang w:val="es-MX" w:eastAsia="x-none"/>
        </w:rPr>
      </w:pPr>
    </w:p>
    <w:p w14:paraId="7D196907"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Tampoco se localizó el inventario de bienes inmuebles. Al respecto, se señala que se recibió respuesta por parte de la Sindicatura Municipal, en la que entregó una relación de bienes inmuebles, informando que dicha información se desprende de la relación entregada por la Dirección de Catastro el 27 de enero de 2016. </w:t>
      </w:r>
    </w:p>
    <w:p w14:paraId="52DF2B4D" w14:textId="77777777" w:rsidR="00C05AE7" w:rsidRPr="00C05AE7" w:rsidRDefault="00C05AE7" w:rsidP="00C05AE7">
      <w:pPr>
        <w:ind w:firstLine="705"/>
        <w:jc w:val="both"/>
        <w:rPr>
          <w:rFonts w:ascii="Abadi" w:hAnsi="Abadi" w:cs="Arial"/>
          <w:sz w:val="21"/>
          <w:szCs w:val="21"/>
          <w:lang w:val="es-MX" w:eastAsia="x-none"/>
        </w:rPr>
      </w:pPr>
    </w:p>
    <w:p w14:paraId="568D0941"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Respecto a la fracción XI se refiere que en las actas de las sesiones del Ayuntamiento se enuncian los puntos de sesión, el orden y la fecha, sin embargo, no se indica si existen asuntos en trámite que correspondan a los puntos tratados.</w:t>
      </w:r>
    </w:p>
    <w:p w14:paraId="7BA8EC1C" w14:textId="77777777" w:rsidR="00C05AE7" w:rsidRPr="00C05AE7" w:rsidRDefault="00C05AE7" w:rsidP="00C05AE7">
      <w:pPr>
        <w:ind w:firstLine="705"/>
        <w:jc w:val="both"/>
        <w:rPr>
          <w:rFonts w:ascii="Abadi" w:hAnsi="Abadi" w:cs="Arial"/>
          <w:sz w:val="21"/>
          <w:szCs w:val="21"/>
          <w:lang w:val="es-MX" w:eastAsia="x-none"/>
        </w:rPr>
      </w:pPr>
    </w:p>
    <w:p w14:paraId="1A76E4C9"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relación a la fracción XII se establece que no se contó con la información solicitada, ya que no se proporcionó en el acta de entrega-recepción, ni fue localizada.</w:t>
      </w:r>
    </w:p>
    <w:p w14:paraId="5E33BB2D" w14:textId="77777777" w:rsidR="00C05AE7" w:rsidRPr="00C05AE7" w:rsidRDefault="00C05AE7" w:rsidP="00C05AE7">
      <w:pPr>
        <w:ind w:firstLine="705"/>
        <w:jc w:val="both"/>
        <w:rPr>
          <w:rFonts w:ascii="Abadi" w:hAnsi="Abadi" w:cs="Arial"/>
          <w:sz w:val="21"/>
          <w:szCs w:val="21"/>
          <w:lang w:val="es-MX" w:eastAsia="x-none"/>
        </w:rPr>
      </w:pPr>
    </w:p>
    <w:p w14:paraId="01A0841E"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cuanto a la fracción XIII, no se localizaron el padrón de contribuyentes y de proveedores del Municipio, así como la relación de cuentas de predial.</w:t>
      </w:r>
    </w:p>
    <w:p w14:paraId="05F9336A" w14:textId="77777777" w:rsidR="00C05AE7" w:rsidRPr="00C05AE7" w:rsidRDefault="00C05AE7" w:rsidP="00C05AE7">
      <w:pPr>
        <w:ind w:firstLine="705"/>
        <w:jc w:val="both"/>
        <w:rPr>
          <w:rFonts w:ascii="Abadi" w:hAnsi="Abadi" w:cs="Arial"/>
          <w:sz w:val="21"/>
          <w:szCs w:val="21"/>
          <w:lang w:val="es-MX" w:eastAsia="x-none"/>
        </w:rPr>
      </w:pPr>
    </w:p>
    <w:p w14:paraId="44362C0C"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Por lo que hace a la fracción XIV no se localizó información alguna referida a la misma.</w:t>
      </w:r>
    </w:p>
    <w:p w14:paraId="6D4492B8" w14:textId="77777777" w:rsidR="00C05AE7" w:rsidRPr="00C05AE7" w:rsidRDefault="00C05AE7" w:rsidP="00C05AE7">
      <w:pPr>
        <w:ind w:firstLine="705"/>
        <w:jc w:val="both"/>
        <w:rPr>
          <w:rFonts w:ascii="Abadi" w:hAnsi="Abadi" w:cs="Arial"/>
          <w:sz w:val="21"/>
          <w:szCs w:val="21"/>
          <w:lang w:val="es-MX" w:eastAsia="x-none"/>
        </w:rPr>
      </w:pPr>
    </w:p>
    <w:p w14:paraId="7ABD8CEF"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lo que toca a la fracción XV se señala que se localizó un disco compacto que contiene la compilación reglamentaria del Municipio, la cual no fue valorada ni analizada como objeto del informe. Asimismo, se establece que de la página de internet Normatividad Estatal y municipal se extrajo una relación de reglamentos, de los cuales la gran mayoría requiere su actualización.</w:t>
      </w:r>
    </w:p>
    <w:p w14:paraId="54D4A2D6" w14:textId="77777777" w:rsidR="00C05AE7" w:rsidRPr="00C05AE7" w:rsidRDefault="00C05AE7" w:rsidP="00C05AE7">
      <w:pPr>
        <w:ind w:firstLine="705"/>
        <w:jc w:val="both"/>
        <w:rPr>
          <w:rFonts w:ascii="Abadi" w:hAnsi="Abadi" w:cs="Arial"/>
          <w:sz w:val="21"/>
          <w:szCs w:val="21"/>
          <w:lang w:val="es-MX" w:eastAsia="x-none"/>
        </w:rPr>
      </w:pPr>
    </w:p>
    <w:p w14:paraId="7C77C8E0"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En la fracción XVI se establece que el expediente de entrega recepción no contiene un informe detallado de los aspectos señalados en dicha fracción.</w:t>
      </w:r>
    </w:p>
    <w:p w14:paraId="1A62311D" w14:textId="77777777" w:rsidR="00C05AE7" w:rsidRPr="00C05AE7" w:rsidRDefault="00C05AE7" w:rsidP="00C05AE7">
      <w:pPr>
        <w:ind w:firstLine="705"/>
        <w:jc w:val="both"/>
        <w:rPr>
          <w:rFonts w:ascii="Abadi" w:hAnsi="Abadi" w:cs="Arial"/>
          <w:sz w:val="21"/>
          <w:szCs w:val="21"/>
          <w:lang w:val="es-MX" w:eastAsia="x-none"/>
        </w:rPr>
      </w:pPr>
    </w:p>
    <w:p w14:paraId="4402E334"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Respecto a la fracción XVII se señala que no se localizó información correspondiente a la misma.</w:t>
      </w:r>
    </w:p>
    <w:p w14:paraId="3DD3082C" w14:textId="77777777" w:rsidR="00C05AE7" w:rsidRPr="00C05AE7" w:rsidRDefault="00C05AE7" w:rsidP="00C05AE7">
      <w:pPr>
        <w:ind w:firstLine="705"/>
        <w:jc w:val="both"/>
        <w:rPr>
          <w:rFonts w:ascii="Abadi" w:hAnsi="Abadi" w:cs="Arial"/>
          <w:sz w:val="21"/>
          <w:szCs w:val="21"/>
          <w:lang w:val="es-MX" w:eastAsia="x-none"/>
        </w:rPr>
      </w:pPr>
    </w:p>
    <w:p w14:paraId="63ED685C"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En cuanto a la fracción XVIII se establecieron las siguientes observaciones: En la documentación relativa a dos capacitaciones, en las cantidades mostradas no se consideran los gastos de viáticos, combustible o </w:t>
      </w:r>
      <w:r w:rsidRPr="00C05AE7">
        <w:rPr>
          <w:rFonts w:ascii="Abadi" w:hAnsi="Abadi" w:cs="Arial"/>
          <w:sz w:val="21"/>
          <w:szCs w:val="21"/>
          <w:lang w:val="es-MX" w:eastAsia="x-none"/>
        </w:rPr>
        <w:lastRenderedPageBreak/>
        <w:t>transportación aérea y terrestre; se localizaron apoyos por montos altos; existe disparidad entre la cantidad de tomas urbanas de agua registradas en el organismo operador del agua y la cantidad de predios con construcción registrados en catastro; se detectaron ingresos recientes por actividades de los recolectores en el tiradero municipal, que no se realizaban anteriormente; se localizaron convenios/concesiones que abarcan más de un ejercicio, sin cumplir los requisitos establecidos en la Ley de la materia, al tratarse de gastos de naturaleza plurianual; y se contrataron y pagaron servicios profesionales para la elaboración del Reglamento de Adquisiciones y el Manual de Contabilidad gubernamental, mismos que no fueron terminados, al no publicarse en el Periódico Oficial del Gobierno del Estado. En este punto también se realizaron diversas sugerencias o recomendaciones por parte de la Comisión de Hacienda, Patrimonio y Cuenta Pública.</w:t>
      </w:r>
    </w:p>
    <w:p w14:paraId="25C96C3D" w14:textId="77777777" w:rsidR="00C05AE7" w:rsidRPr="00C05AE7" w:rsidRDefault="00C05AE7" w:rsidP="00C05AE7">
      <w:pPr>
        <w:ind w:firstLine="705"/>
        <w:jc w:val="both"/>
        <w:rPr>
          <w:rFonts w:ascii="Abadi" w:hAnsi="Abadi" w:cs="Arial"/>
          <w:sz w:val="21"/>
          <w:szCs w:val="21"/>
          <w:lang w:val="es-MX" w:eastAsia="x-none"/>
        </w:rPr>
      </w:pPr>
    </w:p>
    <w:p w14:paraId="3B4A1955"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Finalmente, se concluye que la entrega recepción no se realizó de una manera adecuada.</w:t>
      </w:r>
    </w:p>
    <w:p w14:paraId="24BA9C0F" w14:textId="77777777" w:rsidR="00C05AE7" w:rsidRPr="00C05AE7" w:rsidRDefault="00C05AE7" w:rsidP="00C05AE7">
      <w:pPr>
        <w:ind w:firstLine="705"/>
        <w:jc w:val="both"/>
        <w:rPr>
          <w:rFonts w:ascii="Abadi" w:hAnsi="Abadi" w:cs="Arial"/>
          <w:sz w:val="21"/>
          <w:szCs w:val="21"/>
          <w:lang w:val="es-MX" w:eastAsia="x-none"/>
        </w:rPr>
      </w:pPr>
    </w:p>
    <w:p w14:paraId="2601BE8C" w14:textId="77777777" w:rsidR="00C05AE7" w:rsidRPr="00C05AE7" w:rsidRDefault="00C05AE7" w:rsidP="00C05AE7">
      <w:pPr>
        <w:ind w:firstLine="708"/>
        <w:jc w:val="both"/>
        <w:rPr>
          <w:rFonts w:ascii="Abadi" w:hAnsi="Abadi" w:cs="Arial"/>
          <w:b/>
          <w:bCs/>
          <w:sz w:val="21"/>
          <w:szCs w:val="21"/>
        </w:rPr>
      </w:pPr>
      <w:r w:rsidRPr="00C05AE7">
        <w:rPr>
          <w:rFonts w:ascii="Abadi" w:hAnsi="Abadi" w:cs="Arial"/>
          <w:b/>
          <w:bCs/>
          <w:sz w:val="21"/>
          <w:szCs w:val="21"/>
        </w:rPr>
        <w:t>VI. Conclusiones:</w:t>
      </w:r>
    </w:p>
    <w:p w14:paraId="2BF7C532" w14:textId="77777777" w:rsidR="00C05AE7" w:rsidRPr="00C05AE7" w:rsidRDefault="00C05AE7" w:rsidP="00C05AE7">
      <w:pPr>
        <w:jc w:val="both"/>
        <w:rPr>
          <w:rFonts w:ascii="Abadi" w:hAnsi="Abadi" w:cs="Arial"/>
          <w:sz w:val="21"/>
          <w:szCs w:val="21"/>
        </w:rPr>
      </w:pPr>
    </w:p>
    <w:p w14:paraId="5B54DBD0" w14:textId="77777777" w:rsidR="00C05AE7" w:rsidRPr="00C05AE7" w:rsidRDefault="00C05AE7" w:rsidP="00C05AE7">
      <w:pPr>
        <w:jc w:val="both"/>
        <w:rPr>
          <w:rFonts w:ascii="Abadi" w:hAnsi="Abadi" w:cs="Arial"/>
          <w:sz w:val="21"/>
          <w:szCs w:val="21"/>
        </w:rPr>
      </w:pPr>
      <w:r w:rsidRPr="00C05AE7">
        <w:rPr>
          <w:rFonts w:ascii="Abadi" w:hAnsi="Abadi" w:cs="Arial"/>
          <w:sz w:val="21"/>
          <w:szCs w:val="21"/>
        </w:rPr>
        <w:tab/>
        <w:t>Una vez hecho el análisis del contenido del informe general del proceso de entrega recepción de</w:t>
      </w:r>
      <w:r w:rsidRPr="00C05AE7">
        <w:rPr>
          <w:rFonts w:ascii="Abadi" w:hAnsi="Abadi" w:cs="Arial"/>
          <w:sz w:val="21"/>
          <w:szCs w:val="21"/>
          <w:lang w:val="es-MX"/>
        </w:rPr>
        <w:t xml:space="preserve"> la administración pública municipal 2018-2021 de San José Iturbide, </w:t>
      </w:r>
      <w:proofErr w:type="spellStart"/>
      <w:r w:rsidRPr="00C05AE7">
        <w:rPr>
          <w:rFonts w:ascii="Abadi" w:hAnsi="Abadi" w:cs="Arial"/>
          <w:sz w:val="21"/>
          <w:szCs w:val="21"/>
          <w:lang w:val="es-MX"/>
        </w:rPr>
        <w:t>Gto</w:t>
      </w:r>
      <w:proofErr w:type="spellEnd"/>
      <w:r w:rsidRPr="00C05AE7">
        <w:rPr>
          <w:rFonts w:ascii="Abadi" w:hAnsi="Abadi" w:cs="Arial"/>
          <w:sz w:val="21"/>
          <w:szCs w:val="21"/>
          <w:lang w:val="es-MX"/>
        </w:rPr>
        <w:t>.,</w:t>
      </w:r>
      <w:r w:rsidRPr="00C05AE7">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483A6CEF" w14:textId="77777777" w:rsidR="00C05AE7" w:rsidRPr="00C05AE7" w:rsidRDefault="00C05AE7" w:rsidP="00C05AE7">
      <w:pPr>
        <w:jc w:val="both"/>
        <w:rPr>
          <w:rFonts w:ascii="Abadi" w:hAnsi="Abadi" w:cs="Arial"/>
          <w:sz w:val="21"/>
          <w:szCs w:val="21"/>
        </w:rPr>
      </w:pPr>
    </w:p>
    <w:p w14:paraId="0471DE93" w14:textId="77777777" w:rsidR="00C05AE7" w:rsidRPr="00C05AE7" w:rsidRDefault="00C05AE7" w:rsidP="00C05AE7">
      <w:pPr>
        <w:ind w:firstLine="708"/>
        <w:jc w:val="both"/>
        <w:rPr>
          <w:rFonts w:ascii="Abadi" w:hAnsi="Abadi" w:cs="Arial"/>
          <w:sz w:val="21"/>
          <w:szCs w:val="21"/>
        </w:rPr>
      </w:pPr>
      <w:r w:rsidRPr="00C05AE7">
        <w:rPr>
          <w:rFonts w:ascii="Abadi" w:hAnsi="Abadi" w:cs="Arial"/>
          <w:sz w:val="21"/>
          <w:szCs w:val="21"/>
        </w:rPr>
        <w:t xml:space="preserve">De igual forma, se constató que el acto de entrega recepción de la administración pública municipal de San José Iturbide, </w:t>
      </w:r>
      <w:proofErr w:type="spellStart"/>
      <w:r w:rsidRPr="00C05AE7">
        <w:rPr>
          <w:rFonts w:ascii="Abadi" w:hAnsi="Abadi" w:cs="Arial"/>
          <w:sz w:val="21"/>
          <w:szCs w:val="21"/>
        </w:rPr>
        <w:t>Gto</w:t>
      </w:r>
      <w:proofErr w:type="spellEnd"/>
      <w:r w:rsidRPr="00C05AE7">
        <w:rPr>
          <w:rFonts w:ascii="Abadi" w:hAnsi="Abadi" w:cs="Arial"/>
          <w:sz w:val="21"/>
          <w:szCs w:val="21"/>
        </w:rPr>
        <w:t>., se llevó a cabo el 10 de octubre de 2021, en cumplimiento a lo previsto por los artículos 32 y 41, fracción III de la Ley Orgánica Municipal para el Estado de Guanajuato.</w:t>
      </w:r>
    </w:p>
    <w:p w14:paraId="1F746766" w14:textId="77777777" w:rsidR="00C05AE7" w:rsidRPr="00C05AE7" w:rsidRDefault="00C05AE7" w:rsidP="00C05AE7">
      <w:pPr>
        <w:ind w:firstLine="708"/>
        <w:jc w:val="both"/>
        <w:rPr>
          <w:rFonts w:ascii="Abadi" w:hAnsi="Abadi" w:cs="Arial"/>
          <w:sz w:val="21"/>
          <w:szCs w:val="21"/>
        </w:rPr>
      </w:pPr>
    </w:p>
    <w:p w14:paraId="4FAF7E28" w14:textId="77777777" w:rsidR="00C05AE7" w:rsidRPr="00C05AE7" w:rsidRDefault="00C05AE7" w:rsidP="00C05AE7">
      <w:pPr>
        <w:ind w:firstLine="705"/>
        <w:jc w:val="both"/>
        <w:rPr>
          <w:rFonts w:ascii="Abadi" w:hAnsi="Abadi" w:cs="Arial"/>
          <w:sz w:val="21"/>
          <w:szCs w:val="21"/>
          <w:lang w:eastAsia="x-none"/>
        </w:rPr>
      </w:pPr>
      <w:r w:rsidRPr="00C05AE7">
        <w:rPr>
          <w:rFonts w:ascii="Abadi" w:hAnsi="Abadi" w:cs="Arial"/>
          <w:sz w:val="21"/>
          <w:szCs w:val="21"/>
          <w:lang w:eastAsia="x-none"/>
        </w:rPr>
        <w:t xml:space="preserve">También se verificó que el ayuntamiento saliente hizo entrega del expediente de entrega recepción al ayuntamiento entrante, mediante acta </w:t>
      </w:r>
      <w:r w:rsidRPr="00C05AE7">
        <w:rPr>
          <w:rFonts w:ascii="Abadi" w:hAnsi="Abadi" w:cs="Arial"/>
          <w:sz w:val="21"/>
          <w:szCs w:val="21"/>
          <w:lang w:eastAsia="x-none"/>
        </w:rPr>
        <w:t>circunstanciada, de conformidad con lo previsto por el artículo 44 de la Ley Orgánica Municipal para el Estado de Guanajuato.</w:t>
      </w:r>
    </w:p>
    <w:p w14:paraId="1A87B706" w14:textId="77777777" w:rsidR="00C05AE7" w:rsidRPr="00C05AE7" w:rsidRDefault="00C05AE7" w:rsidP="00C05AE7">
      <w:pPr>
        <w:ind w:firstLine="705"/>
        <w:jc w:val="both"/>
        <w:rPr>
          <w:rFonts w:ascii="Abadi" w:hAnsi="Abadi" w:cs="Arial"/>
          <w:sz w:val="21"/>
          <w:szCs w:val="21"/>
          <w:lang w:eastAsia="x-none"/>
        </w:rPr>
      </w:pPr>
    </w:p>
    <w:p w14:paraId="638529A2" w14:textId="77777777" w:rsidR="00C05AE7" w:rsidRPr="00C05AE7" w:rsidRDefault="00C05AE7" w:rsidP="00C05AE7">
      <w:pPr>
        <w:ind w:firstLine="705"/>
        <w:jc w:val="both"/>
        <w:rPr>
          <w:rFonts w:ascii="Abadi" w:hAnsi="Abadi" w:cs="Arial"/>
          <w:sz w:val="21"/>
          <w:szCs w:val="21"/>
          <w:lang w:val="es-MX" w:eastAsia="x-none"/>
        </w:rPr>
      </w:pPr>
      <w:r w:rsidRPr="00C05AE7">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069B1E7F" w14:textId="77777777" w:rsidR="00C05AE7" w:rsidRPr="00C05AE7" w:rsidRDefault="00C05AE7" w:rsidP="00C05AE7">
      <w:pPr>
        <w:ind w:firstLine="705"/>
        <w:jc w:val="both"/>
        <w:rPr>
          <w:rFonts w:ascii="Abadi" w:hAnsi="Abadi" w:cs="Arial"/>
          <w:sz w:val="21"/>
          <w:szCs w:val="21"/>
          <w:lang w:val="es-MX" w:eastAsia="x-none"/>
        </w:rPr>
      </w:pPr>
    </w:p>
    <w:p w14:paraId="07ED9E2B" w14:textId="77777777" w:rsidR="00C05AE7" w:rsidRPr="00C05AE7" w:rsidRDefault="00C05AE7" w:rsidP="00C05AE7">
      <w:pPr>
        <w:ind w:firstLine="708"/>
        <w:jc w:val="both"/>
        <w:rPr>
          <w:rFonts w:ascii="Abadi" w:hAnsi="Abadi" w:cs="Arial"/>
          <w:sz w:val="21"/>
          <w:szCs w:val="21"/>
        </w:rPr>
      </w:pPr>
      <w:r w:rsidRPr="00C05AE7">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1D99BA8" w14:textId="77777777" w:rsidR="00C05AE7" w:rsidRPr="00C05AE7" w:rsidRDefault="00C05AE7" w:rsidP="00C05AE7">
      <w:pPr>
        <w:ind w:firstLine="708"/>
        <w:jc w:val="both"/>
        <w:rPr>
          <w:rFonts w:ascii="Abadi" w:hAnsi="Abadi" w:cs="Arial"/>
          <w:sz w:val="21"/>
          <w:szCs w:val="21"/>
        </w:rPr>
      </w:pPr>
    </w:p>
    <w:p w14:paraId="76775AD1" w14:textId="12D542F0" w:rsidR="00C05AE7" w:rsidRPr="00C05AE7" w:rsidRDefault="00C05AE7" w:rsidP="00C05AE7">
      <w:pPr>
        <w:ind w:firstLine="708"/>
        <w:jc w:val="both"/>
        <w:rPr>
          <w:rFonts w:ascii="Abadi" w:hAnsi="Abadi" w:cs="Arial"/>
          <w:sz w:val="21"/>
          <w:szCs w:val="21"/>
          <w:lang w:val="es-MX"/>
        </w:rPr>
      </w:pPr>
      <w:r w:rsidRPr="00C05AE7">
        <w:rPr>
          <w:rFonts w:ascii="Abadi" w:hAnsi="Abadi" w:cs="Arial"/>
          <w:sz w:val="21"/>
          <w:szCs w:val="21"/>
        </w:rPr>
        <w:t>En razón de lo anterior, consideramos que la Auditoría Superior del Estado en la elaboración del informe general del proceso de entrega-recepción de</w:t>
      </w:r>
      <w:r w:rsidRPr="00C05AE7">
        <w:rPr>
          <w:rFonts w:ascii="Abadi" w:hAnsi="Abadi" w:cs="Arial"/>
          <w:sz w:val="21"/>
          <w:szCs w:val="21"/>
          <w:lang w:val="es-MX"/>
        </w:rPr>
        <w:t xml:space="preserve"> la administración pública municipal 2018-2021 de San José Iturbide, </w:t>
      </w:r>
      <w:proofErr w:type="spellStart"/>
      <w:r w:rsidRPr="00C05AE7">
        <w:rPr>
          <w:rFonts w:ascii="Abadi" w:hAnsi="Abadi" w:cs="Arial"/>
          <w:sz w:val="21"/>
          <w:szCs w:val="21"/>
          <w:lang w:val="es-MX"/>
        </w:rPr>
        <w:t>Gto</w:t>
      </w:r>
      <w:proofErr w:type="spellEnd"/>
      <w:r w:rsidRPr="00C05AE7">
        <w:rPr>
          <w:rFonts w:ascii="Abadi" w:hAnsi="Abadi" w:cs="Arial"/>
          <w:sz w:val="21"/>
          <w:szCs w:val="21"/>
          <w:lang w:val="es-MX"/>
        </w:rPr>
        <w:t>.,</w:t>
      </w:r>
      <w:r w:rsidRPr="00C05AE7">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C05AE7">
        <w:rPr>
          <w:rFonts w:ascii="Abadi" w:hAnsi="Abadi" w:cs="Arial"/>
          <w:sz w:val="21"/>
          <w:szCs w:val="21"/>
          <w:lang w:val="es-MX"/>
        </w:rPr>
        <w:t xml:space="preserve">a la Contraloría Municipal de San José Iturbide, </w:t>
      </w:r>
      <w:proofErr w:type="spellStart"/>
      <w:r w:rsidRPr="00C05AE7">
        <w:rPr>
          <w:rFonts w:ascii="Abadi" w:hAnsi="Abadi" w:cs="Arial"/>
          <w:sz w:val="21"/>
          <w:szCs w:val="21"/>
          <w:lang w:val="es-MX"/>
        </w:rPr>
        <w:t>Gto</w:t>
      </w:r>
      <w:proofErr w:type="spellEnd"/>
      <w:r w:rsidRPr="00C05AE7">
        <w:rPr>
          <w:rFonts w:ascii="Abadi" w:hAnsi="Abadi" w:cs="Arial"/>
          <w:sz w:val="21"/>
          <w:szCs w:val="21"/>
        </w:rPr>
        <w:t xml:space="preserve">., </w:t>
      </w:r>
      <w:r w:rsidRPr="00C05AE7">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5BE3EFF9" w14:textId="77777777" w:rsidR="00C05AE7" w:rsidRPr="00C05AE7" w:rsidRDefault="00C05AE7" w:rsidP="00C05AE7">
      <w:pPr>
        <w:ind w:firstLine="708"/>
        <w:jc w:val="both"/>
        <w:rPr>
          <w:rFonts w:ascii="Abadi" w:hAnsi="Abadi" w:cs="Arial"/>
          <w:sz w:val="21"/>
          <w:szCs w:val="21"/>
        </w:rPr>
      </w:pPr>
    </w:p>
    <w:p w14:paraId="5279FA99" w14:textId="77777777" w:rsidR="00C05AE7" w:rsidRPr="00C05AE7" w:rsidRDefault="00C05AE7" w:rsidP="00C05AE7">
      <w:pPr>
        <w:ind w:firstLine="708"/>
        <w:jc w:val="both"/>
        <w:rPr>
          <w:rFonts w:ascii="Abadi" w:hAnsi="Abadi" w:cs="Arial"/>
          <w:sz w:val="21"/>
          <w:szCs w:val="21"/>
          <w:lang w:val="x-none" w:eastAsia="x-none"/>
        </w:rPr>
      </w:pPr>
      <w:r w:rsidRPr="00C05AE7">
        <w:rPr>
          <w:rFonts w:ascii="Abadi" w:hAnsi="Abadi" w:cs="Arial"/>
          <w:sz w:val="21"/>
          <w:szCs w:val="21"/>
        </w:rPr>
        <w:t>Por lo expuesto, con fundamento en el artículo 204 de la Ley Orgánica del Poder Legislativo, nos permitimos someter a la consideración de la Asamblea, la aprobación del siguiente</w:t>
      </w:r>
      <w:r w:rsidRPr="00C05AE7">
        <w:rPr>
          <w:rFonts w:ascii="Abadi" w:hAnsi="Abadi" w:cs="Arial"/>
          <w:sz w:val="21"/>
          <w:szCs w:val="21"/>
          <w:lang w:val="x-none" w:eastAsia="x-none"/>
        </w:rPr>
        <w:t>:</w:t>
      </w:r>
    </w:p>
    <w:p w14:paraId="2C8FA2F0" w14:textId="77777777" w:rsidR="00C05AE7" w:rsidRPr="00C05AE7" w:rsidRDefault="00C05AE7" w:rsidP="00C05AE7">
      <w:pPr>
        <w:rPr>
          <w:rFonts w:ascii="Abadi" w:hAnsi="Abadi"/>
          <w:sz w:val="21"/>
          <w:szCs w:val="21"/>
        </w:rPr>
      </w:pPr>
    </w:p>
    <w:p w14:paraId="1F5B46CA" w14:textId="549BFB3B" w:rsidR="00C05AE7" w:rsidRPr="00C05AE7" w:rsidRDefault="00C05AE7" w:rsidP="00C05AE7">
      <w:pPr>
        <w:keepNext/>
        <w:jc w:val="center"/>
        <w:outlineLvl w:val="0"/>
        <w:rPr>
          <w:rFonts w:ascii="Abadi" w:eastAsia="Arial Unicode MS" w:hAnsi="Abadi" w:cs="Arial"/>
          <w:b/>
          <w:bCs/>
          <w:smallCaps/>
          <w:sz w:val="21"/>
          <w:szCs w:val="21"/>
        </w:rPr>
      </w:pPr>
      <w:r w:rsidRPr="00C05AE7">
        <w:rPr>
          <w:rFonts w:ascii="Abadi" w:eastAsia="Arial Unicode MS" w:hAnsi="Abadi" w:cs="Arial"/>
          <w:b/>
          <w:bCs/>
          <w:smallCaps/>
          <w:sz w:val="21"/>
          <w:szCs w:val="21"/>
        </w:rPr>
        <w:t>A c u e r d o</w:t>
      </w:r>
    </w:p>
    <w:p w14:paraId="0BB76477" w14:textId="77777777" w:rsidR="00C05AE7" w:rsidRPr="00C05AE7" w:rsidRDefault="00C05AE7" w:rsidP="00C05AE7">
      <w:pPr>
        <w:rPr>
          <w:rFonts w:ascii="Abadi" w:hAnsi="Abadi"/>
          <w:sz w:val="21"/>
          <w:szCs w:val="21"/>
        </w:rPr>
      </w:pPr>
    </w:p>
    <w:p w14:paraId="10D6E081" w14:textId="2349D27E" w:rsidR="00C05AE7" w:rsidRPr="00C05AE7" w:rsidRDefault="00C05AE7" w:rsidP="00C05AE7">
      <w:pPr>
        <w:ind w:firstLine="708"/>
        <w:jc w:val="both"/>
        <w:rPr>
          <w:rFonts w:ascii="Abadi" w:hAnsi="Abadi" w:cs="Arial"/>
          <w:sz w:val="21"/>
          <w:szCs w:val="21"/>
        </w:rPr>
      </w:pPr>
      <w:r w:rsidRPr="00C05AE7">
        <w:rPr>
          <w:rFonts w:ascii="Abadi" w:hAnsi="Abadi" w:cs="Arial"/>
          <w:b/>
          <w:bCs/>
          <w:sz w:val="21"/>
          <w:szCs w:val="21"/>
        </w:rPr>
        <w:t xml:space="preserve">Único. </w:t>
      </w:r>
      <w:r w:rsidRPr="00C05AE7">
        <w:rPr>
          <w:rFonts w:ascii="Abadi" w:hAnsi="Abadi" w:cs="Arial"/>
          <w:sz w:val="21"/>
          <w:szCs w:val="21"/>
        </w:rPr>
        <w:t>Se ordena la remisión del informe general del proceso de entrega-recepción correspondiente</w:t>
      </w:r>
      <w:r w:rsidRPr="00C05AE7">
        <w:rPr>
          <w:rFonts w:ascii="Abadi" w:hAnsi="Abadi" w:cs="Arial"/>
          <w:sz w:val="21"/>
          <w:szCs w:val="21"/>
          <w:lang w:val="es-MX"/>
        </w:rPr>
        <w:t xml:space="preserve"> a la administración pública municipal 2018-2021 de San José Iturbide, </w:t>
      </w:r>
      <w:proofErr w:type="spellStart"/>
      <w:r w:rsidRPr="00C05AE7">
        <w:rPr>
          <w:rFonts w:ascii="Abadi" w:hAnsi="Abadi" w:cs="Arial"/>
          <w:sz w:val="21"/>
          <w:szCs w:val="21"/>
          <w:lang w:val="es-MX"/>
        </w:rPr>
        <w:t>Gto</w:t>
      </w:r>
      <w:proofErr w:type="spellEnd"/>
      <w:r w:rsidRPr="00C05AE7">
        <w:rPr>
          <w:rFonts w:ascii="Abadi" w:hAnsi="Abadi" w:cs="Arial"/>
          <w:sz w:val="21"/>
          <w:szCs w:val="21"/>
          <w:lang w:val="es-MX"/>
        </w:rPr>
        <w:t xml:space="preserve">., a la Auditoría Superior del Estado </w:t>
      </w:r>
      <w:r w:rsidRPr="00C05AE7">
        <w:rPr>
          <w:rFonts w:ascii="Abadi" w:hAnsi="Abadi" w:cs="Arial"/>
          <w:sz w:val="21"/>
          <w:szCs w:val="21"/>
          <w:lang w:val="es-MX"/>
        </w:rPr>
        <w:lastRenderedPageBreak/>
        <w:t>de</w:t>
      </w:r>
      <w:r w:rsidRPr="00C05AE7">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1E6F61AC" w14:textId="77777777" w:rsidR="00C05AE7" w:rsidRPr="00C05AE7" w:rsidRDefault="00C05AE7" w:rsidP="00C05AE7">
      <w:pPr>
        <w:ind w:firstLine="708"/>
        <w:jc w:val="both"/>
        <w:rPr>
          <w:rFonts w:ascii="Abadi" w:hAnsi="Abadi" w:cs="Arial"/>
          <w:sz w:val="21"/>
          <w:szCs w:val="21"/>
        </w:rPr>
      </w:pPr>
    </w:p>
    <w:p w14:paraId="3202CECA" w14:textId="77777777" w:rsidR="00C05AE7" w:rsidRPr="00C05AE7" w:rsidRDefault="00C05AE7" w:rsidP="00C05AE7">
      <w:pPr>
        <w:ind w:firstLine="708"/>
        <w:jc w:val="both"/>
        <w:rPr>
          <w:rFonts w:ascii="Abadi" w:hAnsi="Abadi" w:cs="Arial"/>
          <w:sz w:val="21"/>
          <w:szCs w:val="21"/>
          <w:lang w:val="x-none" w:eastAsia="x-none"/>
        </w:rPr>
      </w:pPr>
      <w:r w:rsidRPr="00C05AE7">
        <w:rPr>
          <w:rFonts w:ascii="Abadi" w:hAnsi="Abadi" w:cs="Arial"/>
          <w:sz w:val="21"/>
          <w:szCs w:val="21"/>
        </w:rPr>
        <w:t>Con fundamento en el artículo</w:t>
      </w:r>
      <w:r w:rsidRPr="00C05AE7">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C05AE7">
        <w:rPr>
          <w:rFonts w:ascii="Abadi" w:hAnsi="Abadi" w:cs="Arial"/>
          <w:sz w:val="21"/>
          <w:szCs w:val="21"/>
          <w:lang w:val="x-none" w:eastAsia="x-none"/>
        </w:rPr>
        <w:t xml:space="preserve">e </w:t>
      </w:r>
      <w:r w:rsidRPr="00C05AE7">
        <w:rPr>
          <w:rFonts w:ascii="Abadi" w:hAnsi="Abadi" w:cs="Arial"/>
          <w:sz w:val="21"/>
          <w:szCs w:val="21"/>
          <w:lang w:val="es-MX" w:eastAsia="x-none"/>
        </w:rPr>
        <w:t>instruye a la Auditoría Superior del Estado</w:t>
      </w:r>
      <w:r w:rsidRPr="00C05AE7">
        <w:rPr>
          <w:rFonts w:ascii="Abadi" w:hAnsi="Abadi" w:cs="Arial"/>
          <w:sz w:val="21"/>
          <w:szCs w:val="21"/>
          <w:lang w:val="x-none" w:eastAsia="x-none"/>
        </w:rPr>
        <w:t xml:space="preserve"> dar </w:t>
      </w:r>
      <w:r w:rsidRPr="00C05AE7">
        <w:rPr>
          <w:rFonts w:ascii="Abadi" w:hAnsi="Abadi" w:cs="Arial"/>
          <w:sz w:val="21"/>
          <w:szCs w:val="21"/>
          <w:lang w:val="es-MX" w:eastAsia="x-none"/>
        </w:rPr>
        <w:t>cuenta</w:t>
      </w:r>
      <w:r w:rsidRPr="00C05AE7">
        <w:rPr>
          <w:rFonts w:ascii="Abadi" w:hAnsi="Abadi" w:cs="Arial"/>
          <w:sz w:val="21"/>
          <w:szCs w:val="21"/>
          <w:lang w:val="x-none" w:eastAsia="x-none"/>
        </w:rPr>
        <w:t xml:space="preserve"> del informe </w:t>
      </w:r>
      <w:r w:rsidRPr="00C05AE7">
        <w:rPr>
          <w:rFonts w:ascii="Abadi" w:hAnsi="Abadi" w:cs="Arial"/>
          <w:sz w:val="21"/>
          <w:szCs w:val="21"/>
          <w:lang w:val="es-MX" w:eastAsia="x-none"/>
        </w:rPr>
        <w:t xml:space="preserve">general a la Contraloría Municipal de San José Iturbide, </w:t>
      </w:r>
      <w:proofErr w:type="spellStart"/>
      <w:r w:rsidRPr="00C05AE7">
        <w:rPr>
          <w:rFonts w:ascii="Abadi" w:hAnsi="Abadi" w:cs="Arial"/>
          <w:sz w:val="21"/>
          <w:szCs w:val="21"/>
          <w:lang w:val="es-MX" w:eastAsia="x-none"/>
        </w:rPr>
        <w:t>Gto</w:t>
      </w:r>
      <w:proofErr w:type="spellEnd"/>
      <w:r w:rsidRPr="00C05AE7">
        <w:rPr>
          <w:rFonts w:ascii="Abadi" w:hAnsi="Abadi" w:cs="Arial"/>
          <w:sz w:val="21"/>
          <w:szCs w:val="21"/>
          <w:lang w:val="es-MX" w:eastAsia="x-none"/>
        </w:rPr>
        <w:t xml:space="preserve">. </w:t>
      </w:r>
      <w:r w:rsidRPr="00C05AE7">
        <w:rPr>
          <w:rFonts w:ascii="Abadi" w:hAnsi="Abadi" w:cs="Arial"/>
          <w:sz w:val="21"/>
          <w:szCs w:val="21"/>
          <w:lang w:val="x-none" w:eastAsia="x-none"/>
        </w:rPr>
        <w:t xml:space="preserve"> </w:t>
      </w:r>
    </w:p>
    <w:p w14:paraId="4360CF4D" w14:textId="77777777" w:rsidR="00C05AE7" w:rsidRPr="00C05AE7" w:rsidRDefault="00C05AE7" w:rsidP="00C05AE7">
      <w:pPr>
        <w:jc w:val="both"/>
        <w:rPr>
          <w:rFonts w:ascii="Abadi" w:hAnsi="Abadi" w:cs="Arial"/>
          <w:sz w:val="21"/>
          <w:szCs w:val="21"/>
          <w:lang w:val="x-none" w:eastAsia="x-none"/>
        </w:rPr>
      </w:pPr>
    </w:p>
    <w:p w14:paraId="73FD8ECB" w14:textId="77777777" w:rsidR="00C05AE7" w:rsidRPr="00C05AE7" w:rsidRDefault="00C05AE7" w:rsidP="00C05AE7">
      <w:pPr>
        <w:ind w:firstLine="708"/>
        <w:jc w:val="both"/>
        <w:rPr>
          <w:rFonts w:ascii="Abadi" w:hAnsi="Abadi" w:cs="Arial"/>
          <w:sz w:val="21"/>
          <w:szCs w:val="21"/>
          <w:lang w:val="es-MX" w:eastAsia="x-none"/>
        </w:rPr>
      </w:pPr>
      <w:r w:rsidRPr="00C05AE7">
        <w:rPr>
          <w:rFonts w:ascii="Abadi" w:hAnsi="Abadi" w:cs="Arial"/>
          <w:sz w:val="21"/>
          <w:szCs w:val="21"/>
          <w:lang w:val="es-MX" w:eastAsia="x-none"/>
        </w:rPr>
        <w:t xml:space="preserve">Remítase el </w:t>
      </w:r>
      <w:r w:rsidRPr="00C05AE7">
        <w:rPr>
          <w:rFonts w:ascii="Abadi" w:hAnsi="Abadi" w:cs="Arial"/>
          <w:sz w:val="21"/>
          <w:szCs w:val="21"/>
          <w:lang w:val="x-none" w:eastAsia="x-none"/>
        </w:rPr>
        <w:t xml:space="preserve">presente acuerdo junto con su dictamen y el informe </w:t>
      </w:r>
      <w:r w:rsidRPr="00C05AE7">
        <w:rPr>
          <w:rFonts w:ascii="Abadi" w:hAnsi="Abadi" w:cs="Arial"/>
          <w:sz w:val="21"/>
          <w:szCs w:val="21"/>
          <w:lang w:val="es-MX" w:eastAsia="x-none"/>
        </w:rPr>
        <w:t xml:space="preserve">general a la </w:t>
      </w:r>
      <w:r w:rsidRPr="00C05AE7">
        <w:rPr>
          <w:rFonts w:ascii="Abadi" w:hAnsi="Abadi" w:cs="Arial"/>
          <w:sz w:val="21"/>
          <w:szCs w:val="21"/>
          <w:lang w:val="x-none" w:eastAsia="x-none"/>
        </w:rPr>
        <w:t>Auditoría Superior del Estado de Guanajuato</w:t>
      </w:r>
      <w:r w:rsidRPr="00C05AE7">
        <w:rPr>
          <w:rFonts w:ascii="Abadi" w:hAnsi="Abadi" w:cs="Arial"/>
          <w:sz w:val="21"/>
          <w:szCs w:val="21"/>
          <w:lang w:val="es-MX" w:eastAsia="x-none"/>
        </w:rPr>
        <w:t xml:space="preserve"> </w:t>
      </w:r>
      <w:r w:rsidRPr="00C05AE7">
        <w:rPr>
          <w:rFonts w:ascii="Abadi" w:hAnsi="Abadi" w:cs="Arial"/>
          <w:sz w:val="21"/>
          <w:szCs w:val="21"/>
          <w:lang w:val="x-none" w:eastAsia="x-none"/>
        </w:rPr>
        <w:t>para los efectos de su competencia</w:t>
      </w:r>
      <w:r w:rsidRPr="00C05AE7">
        <w:rPr>
          <w:rFonts w:ascii="Abadi" w:hAnsi="Abadi" w:cs="Arial"/>
          <w:sz w:val="21"/>
          <w:szCs w:val="21"/>
          <w:lang w:val="es-MX" w:eastAsia="x-none"/>
        </w:rPr>
        <w:t xml:space="preserve">, así como al ayuntamiento de San José Iturbide, </w:t>
      </w:r>
      <w:proofErr w:type="spellStart"/>
      <w:r w:rsidRPr="00C05AE7">
        <w:rPr>
          <w:rFonts w:ascii="Abadi" w:hAnsi="Abadi" w:cs="Arial"/>
          <w:sz w:val="21"/>
          <w:szCs w:val="21"/>
          <w:lang w:val="es-MX" w:eastAsia="x-none"/>
        </w:rPr>
        <w:t>Gto</w:t>
      </w:r>
      <w:proofErr w:type="spellEnd"/>
      <w:r w:rsidRPr="00C05AE7">
        <w:rPr>
          <w:rFonts w:ascii="Abadi" w:hAnsi="Abadi" w:cs="Arial"/>
          <w:sz w:val="21"/>
          <w:szCs w:val="21"/>
          <w:lang w:val="es-MX" w:eastAsia="x-none"/>
        </w:rPr>
        <w:t>., para su conocimiento.</w:t>
      </w:r>
    </w:p>
    <w:p w14:paraId="3A8BCD1C" w14:textId="12848912" w:rsidR="00C05AE7" w:rsidRDefault="00C05AE7" w:rsidP="00C05AE7">
      <w:pPr>
        <w:jc w:val="center"/>
        <w:rPr>
          <w:rFonts w:ascii="Abadi" w:hAnsi="Abadi" w:cs="Arial"/>
          <w:b/>
          <w:bCs/>
          <w:sz w:val="21"/>
          <w:szCs w:val="21"/>
          <w:lang w:eastAsia="x-none"/>
        </w:rPr>
      </w:pPr>
    </w:p>
    <w:p w14:paraId="018B3E6D" w14:textId="77777777" w:rsidR="00C05AE7" w:rsidRPr="00C05AE7" w:rsidRDefault="00C05AE7" w:rsidP="00C05AE7">
      <w:pPr>
        <w:jc w:val="center"/>
        <w:rPr>
          <w:rFonts w:ascii="Abadi" w:hAnsi="Abadi" w:cs="Arial"/>
          <w:b/>
          <w:bCs/>
          <w:sz w:val="21"/>
          <w:szCs w:val="21"/>
          <w:lang w:eastAsia="x-none"/>
        </w:rPr>
      </w:pPr>
    </w:p>
    <w:p w14:paraId="615BE912" w14:textId="16B861C7" w:rsidR="00C05AE7" w:rsidRPr="00C05AE7" w:rsidRDefault="00C05AE7" w:rsidP="00C05AE7">
      <w:pPr>
        <w:jc w:val="center"/>
        <w:rPr>
          <w:rFonts w:ascii="Abadi" w:hAnsi="Abadi" w:cs="Arial"/>
          <w:b/>
          <w:bCs/>
          <w:sz w:val="21"/>
          <w:szCs w:val="21"/>
          <w:lang w:eastAsia="x-none"/>
        </w:rPr>
      </w:pPr>
      <w:r w:rsidRPr="00C05AE7">
        <w:rPr>
          <w:rFonts w:ascii="Abadi" w:hAnsi="Abadi" w:cs="Arial"/>
          <w:b/>
          <w:bCs/>
          <w:sz w:val="21"/>
          <w:szCs w:val="21"/>
          <w:lang w:eastAsia="x-none"/>
        </w:rPr>
        <w:t xml:space="preserve">Guanajuato, </w:t>
      </w:r>
      <w:proofErr w:type="spellStart"/>
      <w:r w:rsidRPr="00C05AE7">
        <w:rPr>
          <w:rFonts w:ascii="Abadi" w:hAnsi="Abadi" w:cs="Arial"/>
          <w:b/>
          <w:bCs/>
          <w:sz w:val="21"/>
          <w:szCs w:val="21"/>
          <w:lang w:eastAsia="x-none"/>
        </w:rPr>
        <w:t>Gto</w:t>
      </w:r>
      <w:proofErr w:type="spellEnd"/>
      <w:r w:rsidRPr="00C05AE7">
        <w:rPr>
          <w:rFonts w:ascii="Abadi" w:hAnsi="Abadi" w:cs="Arial"/>
          <w:b/>
          <w:bCs/>
          <w:sz w:val="21"/>
          <w:szCs w:val="21"/>
          <w:lang w:eastAsia="x-none"/>
        </w:rPr>
        <w:t>., 2 de junio de 2022</w:t>
      </w:r>
    </w:p>
    <w:p w14:paraId="1E0943F6" w14:textId="77777777" w:rsidR="00C05AE7" w:rsidRPr="00C05AE7" w:rsidRDefault="00C05AE7" w:rsidP="00C05AE7">
      <w:pPr>
        <w:jc w:val="center"/>
        <w:rPr>
          <w:rFonts w:ascii="Abadi" w:hAnsi="Abadi" w:cs="Arial"/>
          <w:b/>
          <w:bCs/>
          <w:sz w:val="21"/>
          <w:szCs w:val="21"/>
          <w:lang w:eastAsia="x-none"/>
        </w:rPr>
      </w:pPr>
      <w:r w:rsidRPr="00C05AE7">
        <w:rPr>
          <w:rFonts w:ascii="Abadi" w:hAnsi="Abadi" w:cs="Arial"/>
          <w:b/>
          <w:bCs/>
          <w:sz w:val="21"/>
          <w:szCs w:val="21"/>
          <w:lang w:eastAsia="x-none"/>
        </w:rPr>
        <w:t>La Comisión de Hacienda y Fiscalización</w:t>
      </w:r>
    </w:p>
    <w:p w14:paraId="648107D6" w14:textId="77777777" w:rsidR="00C05AE7" w:rsidRPr="00C05AE7" w:rsidRDefault="00C05AE7" w:rsidP="00C05AE7">
      <w:pPr>
        <w:jc w:val="center"/>
        <w:rPr>
          <w:rFonts w:ascii="Abadi" w:hAnsi="Abadi" w:cs="Arial"/>
          <w:b/>
          <w:bCs/>
          <w:sz w:val="21"/>
          <w:szCs w:val="21"/>
          <w:lang w:eastAsia="x-none"/>
        </w:rPr>
      </w:pPr>
    </w:p>
    <w:p w14:paraId="0BCFACC9" w14:textId="77777777" w:rsidR="00C05AE7" w:rsidRPr="00C05AE7" w:rsidRDefault="00C05AE7" w:rsidP="00C05AE7">
      <w:pPr>
        <w:rPr>
          <w:rFonts w:ascii="Abadi" w:hAnsi="Abadi" w:cs="Arial"/>
          <w:b/>
          <w:sz w:val="21"/>
          <w:szCs w:val="21"/>
          <w:lang w:eastAsia="x-none"/>
        </w:rPr>
      </w:pPr>
    </w:p>
    <w:p w14:paraId="4256D106" w14:textId="4DE0334E" w:rsidR="00C05AE7" w:rsidRPr="00C05AE7" w:rsidRDefault="00C05AE7" w:rsidP="00C05AE7">
      <w:pPr>
        <w:jc w:val="center"/>
        <w:rPr>
          <w:rFonts w:ascii="Abadi" w:hAnsi="Abadi" w:cs="Arial"/>
          <w:b/>
          <w:sz w:val="21"/>
          <w:szCs w:val="21"/>
          <w:lang w:eastAsia="x-none"/>
        </w:rPr>
      </w:pPr>
      <w:r w:rsidRPr="00C05AE7">
        <w:rPr>
          <w:rFonts w:ascii="Abadi" w:hAnsi="Abadi" w:cs="Arial"/>
          <w:b/>
          <w:sz w:val="21"/>
          <w:szCs w:val="21"/>
          <w:lang w:eastAsia="x-none"/>
        </w:rPr>
        <w:t>Diputado Víctor Manuel Zanella Huerta</w:t>
      </w:r>
    </w:p>
    <w:p w14:paraId="179DAE4C" w14:textId="77777777" w:rsidR="00C05AE7" w:rsidRPr="00C05AE7" w:rsidRDefault="00C05AE7" w:rsidP="00C05AE7">
      <w:pPr>
        <w:jc w:val="center"/>
        <w:rPr>
          <w:rFonts w:ascii="Abadi" w:hAnsi="Abadi" w:cs="Arial"/>
          <w:sz w:val="21"/>
          <w:szCs w:val="21"/>
          <w:lang w:eastAsia="x-none"/>
        </w:rPr>
      </w:pPr>
    </w:p>
    <w:p w14:paraId="4BC61EF1" w14:textId="2057262B" w:rsidR="00C05AE7" w:rsidRPr="00C05AE7" w:rsidRDefault="00C05AE7" w:rsidP="00C05AE7">
      <w:pPr>
        <w:jc w:val="center"/>
        <w:rPr>
          <w:rFonts w:ascii="Abadi" w:hAnsi="Abadi" w:cs="Arial"/>
          <w:b/>
          <w:sz w:val="21"/>
          <w:szCs w:val="21"/>
          <w:lang w:eastAsia="x-none"/>
        </w:rPr>
      </w:pPr>
      <w:r w:rsidRPr="00C05AE7">
        <w:rPr>
          <w:rFonts w:ascii="Abadi" w:hAnsi="Abadi" w:cs="Arial"/>
          <w:b/>
          <w:sz w:val="21"/>
          <w:szCs w:val="21"/>
          <w:lang w:eastAsia="x-none"/>
        </w:rPr>
        <w:t>Diputada Ruth Noemí Tiscareño Agoitia</w:t>
      </w:r>
    </w:p>
    <w:p w14:paraId="0A9DD826" w14:textId="77777777" w:rsidR="00C05AE7" w:rsidRPr="00C05AE7" w:rsidRDefault="00C05AE7" w:rsidP="00C05AE7">
      <w:pPr>
        <w:jc w:val="center"/>
        <w:rPr>
          <w:rFonts w:ascii="Abadi" w:hAnsi="Abadi" w:cs="Arial"/>
          <w:b/>
          <w:sz w:val="21"/>
          <w:szCs w:val="21"/>
          <w:lang w:eastAsia="x-none"/>
        </w:rPr>
      </w:pPr>
    </w:p>
    <w:p w14:paraId="6479E00D" w14:textId="1711218B" w:rsidR="00C05AE7" w:rsidRPr="00C05AE7" w:rsidRDefault="00C05AE7" w:rsidP="00C05AE7">
      <w:pPr>
        <w:jc w:val="center"/>
        <w:rPr>
          <w:rFonts w:ascii="Abadi" w:hAnsi="Abadi" w:cs="Arial"/>
          <w:b/>
          <w:sz w:val="21"/>
          <w:szCs w:val="21"/>
          <w:lang w:eastAsia="x-none"/>
        </w:rPr>
      </w:pPr>
      <w:r w:rsidRPr="00C05AE7">
        <w:rPr>
          <w:rFonts w:ascii="Abadi" w:hAnsi="Abadi" w:cs="Arial"/>
          <w:b/>
          <w:sz w:val="21"/>
          <w:szCs w:val="21"/>
          <w:lang w:eastAsia="x-none"/>
        </w:rPr>
        <w:t xml:space="preserve">Diputado Miguel Ángel Salim </w:t>
      </w:r>
      <w:proofErr w:type="spellStart"/>
      <w:r w:rsidRPr="00C05AE7">
        <w:rPr>
          <w:rFonts w:ascii="Abadi" w:hAnsi="Abadi" w:cs="Arial"/>
          <w:b/>
          <w:sz w:val="21"/>
          <w:szCs w:val="21"/>
          <w:lang w:eastAsia="x-none"/>
        </w:rPr>
        <w:t>Alle</w:t>
      </w:r>
      <w:proofErr w:type="spellEnd"/>
    </w:p>
    <w:p w14:paraId="3295400B" w14:textId="77777777" w:rsidR="00C05AE7" w:rsidRPr="00C05AE7" w:rsidRDefault="00C05AE7" w:rsidP="00C05AE7">
      <w:pPr>
        <w:jc w:val="center"/>
        <w:rPr>
          <w:rFonts w:ascii="Abadi" w:hAnsi="Abadi" w:cs="Arial"/>
          <w:b/>
          <w:sz w:val="21"/>
          <w:szCs w:val="21"/>
          <w:lang w:eastAsia="x-none"/>
        </w:rPr>
      </w:pPr>
    </w:p>
    <w:p w14:paraId="3DCE6582" w14:textId="38828CA4" w:rsidR="00C05AE7" w:rsidRPr="00C05AE7" w:rsidRDefault="00C05AE7" w:rsidP="00C05AE7">
      <w:pPr>
        <w:jc w:val="center"/>
        <w:rPr>
          <w:rFonts w:ascii="Abadi" w:hAnsi="Abadi" w:cs="Arial"/>
          <w:b/>
          <w:sz w:val="21"/>
          <w:szCs w:val="21"/>
          <w:lang w:eastAsia="x-none"/>
        </w:rPr>
      </w:pPr>
      <w:r w:rsidRPr="00C05AE7">
        <w:rPr>
          <w:rFonts w:ascii="Abadi" w:hAnsi="Abadi" w:cs="Arial"/>
          <w:b/>
          <w:sz w:val="21"/>
          <w:szCs w:val="21"/>
          <w:lang w:eastAsia="x-none"/>
        </w:rPr>
        <w:t>Diputado José Alfonso Borja Pimentel</w:t>
      </w:r>
    </w:p>
    <w:p w14:paraId="32190F22" w14:textId="77777777" w:rsidR="00C05AE7" w:rsidRPr="00C05AE7" w:rsidRDefault="00C05AE7" w:rsidP="00C05AE7">
      <w:pPr>
        <w:jc w:val="center"/>
        <w:rPr>
          <w:rFonts w:ascii="Abadi" w:hAnsi="Abadi" w:cs="Arial"/>
          <w:b/>
          <w:sz w:val="21"/>
          <w:szCs w:val="21"/>
          <w:lang w:eastAsia="x-none"/>
        </w:rPr>
      </w:pPr>
    </w:p>
    <w:p w14:paraId="06665C34" w14:textId="77777777" w:rsidR="00C05AE7" w:rsidRPr="00C05AE7" w:rsidRDefault="00C05AE7" w:rsidP="00C05AE7">
      <w:pPr>
        <w:jc w:val="center"/>
        <w:rPr>
          <w:rFonts w:ascii="Abadi" w:hAnsi="Abadi" w:cs="Arial"/>
          <w:b/>
          <w:sz w:val="21"/>
          <w:szCs w:val="21"/>
          <w:lang w:eastAsia="x-none"/>
        </w:rPr>
      </w:pPr>
      <w:r w:rsidRPr="00C05AE7">
        <w:rPr>
          <w:rFonts w:ascii="Abadi" w:hAnsi="Abadi" w:cs="Arial"/>
          <w:b/>
          <w:sz w:val="21"/>
          <w:szCs w:val="21"/>
          <w:lang w:eastAsia="x-none"/>
        </w:rPr>
        <w:t>Diputada Alma Edwviges Alcaraz Hernández</w:t>
      </w:r>
    </w:p>
    <w:p w14:paraId="252B6761" w14:textId="0D29C251" w:rsidR="006958CE" w:rsidRDefault="006958CE" w:rsidP="00297B0D">
      <w:pPr>
        <w:jc w:val="both"/>
        <w:rPr>
          <w:rFonts w:ascii="Abadi" w:hAnsi="Abadi"/>
          <w:sz w:val="21"/>
          <w:szCs w:val="21"/>
        </w:rPr>
      </w:pPr>
    </w:p>
    <w:p w14:paraId="16105B3F" w14:textId="77777777" w:rsidR="006958CE" w:rsidRPr="006958CE" w:rsidRDefault="006958CE" w:rsidP="00297B0D">
      <w:pPr>
        <w:jc w:val="both"/>
        <w:rPr>
          <w:rFonts w:ascii="Abadi" w:hAnsi="Abadi"/>
          <w:sz w:val="21"/>
          <w:szCs w:val="21"/>
        </w:rPr>
      </w:pPr>
    </w:p>
    <w:p w14:paraId="78021B29"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SAN LUIS DE LA PAZ, GTO.</w:t>
      </w:r>
    </w:p>
    <w:p w14:paraId="03D8E8B6" w14:textId="3048D7DE" w:rsidR="00297B0D" w:rsidRDefault="00297B0D" w:rsidP="00297B0D">
      <w:pPr>
        <w:jc w:val="both"/>
        <w:rPr>
          <w:rFonts w:ascii="Abadi" w:hAnsi="Abadi"/>
          <w:sz w:val="21"/>
          <w:szCs w:val="21"/>
        </w:rPr>
      </w:pPr>
    </w:p>
    <w:p w14:paraId="1C6B8021" w14:textId="77777777" w:rsidR="002C40E4" w:rsidRPr="002C40E4" w:rsidRDefault="002C40E4" w:rsidP="002C40E4">
      <w:pPr>
        <w:jc w:val="both"/>
        <w:rPr>
          <w:rFonts w:ascii="Abadi" w:hAnsi="Abadi" w:cs="Arial"/>
          <w:b/>
          <w:bCs/>
          <w:smallCaps/>
          <w:sz w:val="21"/>
          <w:szCs w:val="21"/>
          <w:lang w:val="es-MX"/>
        </w:rPr>
      </w:pPr>
      <w:r w:rsidRPr="002C40E4">
        <w:rPr>
          <w:rFonts w:ascii="Abadi" w:hAnsi="Abadi" w:cs="Arial"/>
          <w:b/>
          <w:bCs/>
          <w:smallCaps/>
          <w:sz w:val="21"/>
          <w:szCs w:val="21"/>
          <w:lang w:val="es-MX"/>
        </w:rPr>
        <w:t>C. Presidenta del Congreso del Estado</w:t>
      </w:r>
    </w:p>
    <w:p w14:paraId="631F465B" w14:textId="77777777" w:rsidR="002C40E4" w:rsidRPr="002C40E4" w:rsidRDefault="002C40E4" w:rsidP="002C40E4">
      <w:pPr>
        <w:jc w:val="both"/>
        <w:rPr>
          <w:rFonts w:ascii="Abadi" w:hAnsi="Abadi" w:cs="Arial"/>
          <w:b/>
          <w:bCs/>
          <w:smallCaps/>
          <w:sz w:val="21"/>
          <w:szCs w:val="21"/>
        </w:rPr>
      </w:pPr>
      <w:r w:rsidRPr="002C40E4">
        <w:rPr>
          <w:rFonts w:ascii="Abadi" w:hAnsi="Abadi" w:cs="Arial"/>
          <w:b/>
          <w:bCs/>
          <w:smallCaps/>
          <w:sz w:val="21"/>
          <w:szCs w:val="21"/>
        </w:rPr>
        <w:t>P r e s e n t e.</w:t>
      </w:r>
    </w:p>
    <w:p w14:paraId="41DAFF21" w14:textId="77777777" w:rsidR="002C40E4" w:rsidRPr="002C40E4" w:rsidRDefault="002C40E4" w:rsidP="002C40E4">
      <w:pPr>
        <w:jc w:val="both"/>
        <w:rPr>
          <w:rFonts w:ascii="Abadi" w:hAnsi="Abadi" w:cs="Arial"/>
          <w:sz w:val="21"/>
          <w:szCs w:val="21"/>
          <w:lang w:val="es-MX" w:eastAsia="x-none"/>
        </w:rPr>
      </w:pPr>
    </w:p>
    <w:p w14:paraId="097A6850" w14:textId="77777777" w:rsidR="002C40E4" w:rsidRPr="002C40E4" w:rsidRDefault="002C40E4" w:rsidP="002C40E4">
      <w:pPr>
        <w:ind w:firstLine="708"/>
        <w:jc w:val="both"/>
        <w:rPr>
          <w:rFonts w:ascii="Abadi" w:hAnsi="Abadi" w:cs="Arial"/>
          <w:sz w:val="21"/>
          <w:szCs w:val="21"/>
          <w:lang w:val="x-none" w:eastAsia="x-none"/>
        </w:rPr>
      </w:pPr>
      <w:r w:rsidRPr="002C40E4">
        <w:rPr>
          <w:rFonts w:ascii="Abadi" w:hAnsi="Abadi" w:cs="Arial"/>
          <w:sz w:val="21"/>
          <w:szCs w:val="21"/>
          <w:lang w:val="x-none" w:eastAsia="x-none"/>
        </w:rPr>
        <w:t xml:space="preserve">A </w:t>
      </w:r>
      <w:r w:rsidRPr="002C40E4">
        <w:rPr>
          <w:rFonts w:ascii="Abadi" w:hAnsi="Abadi" w:cs="Arial"/>
          <w:sz w:val="21"/>
          <w:szCs w:val="21"/>
          <w:lang w:val="es-MX" w:eastAsia="x-none"/>
        </w:rPr>
        <w:t>esta</w:t>
      </w:r>
      <w:r w:rsidRPr="002C40E4">
        <w:rPr>
          <w:rFonts w:ascii="Abadi" w:hAnsi="Abadi" w:cs="Arial"/>
          <w:sz w:val="21"/>
          <w:szCs w:val="21"/>
          <w:lang w:val="x-none" w:eastAsia="x-none"/>
        </w:rPr>
        <w:t xml:space="preserve"> Comisión de Hacienda y Fiscalización</w:t>
      </w:r>
      <w:r w:rsidRPr="002C40E4">
        <w:rPr>
          <w:rFonts w:ascii="Abadi" w:hAnsi="Abadi" w:cs="Arial"/>
          <w:sz w:val="21"/>
          <w:szCs w:val="21"/>
          <w:lang w:val="es-MX" w:eastAsia="x-none"/>
        </w:rPr>
        <w:t xml:space="preserve"> </w:t>
      </w:r>
      <w:r w:rsidRPr="002C40E4">
        <w:rPr>
          <w:rFonts w:ascii="Abadi" w:hAnsi="Abadi" w:cs="Arial"/>
          <w:sz w:val="21"/>
          <w:szCs w:val="21"/>
          <w:lang w:val="x-none" w:eastAsia="x-none"/>
        </w:rPr>
        <w:t xml:space="preserve">le fue turnado para su estudio y dictamen, el informe </w:t>
      </w:r>
      <w:r w:rsidRPr="002C40E4">
        <w:rPr>
          <w:rFonts w:ascii="Abadi" w:hAnsi="Abadi" w:cs="Arial"/>
          <w:sz w:val="21"/>
          <w:szCs w:val="21"/>
          <w:lang w:val="es-MX" w:eastAsia="x-none"/>
        </w:rPr>
        <w:t xml:space="preserve">general formulado </w:t>
      </w:r>
      <w:r w:rsidRPr="002C40E4">
        <w:rPr>
          <w:rFonts w:ascii="Abadi" w:hAnsi="Abadi" w:cs="Arial"/>
          <w:sz w:val="21"/>
          <w:szCs w:val="21"/>
          <w:lang w:val="x-none" w:eastAsia="x-none"/>
        </w:rPr>
        <w:t xml:space="preserve">por </w:t>
      </w:r>
      <w:r w:rsidRPr="002C40E4">
        <w:rPr>
          <w:rFonts w:ascii="Abadi" w:hAnsi="Abadi" w:cs="Arial"/>
          <w:sz w:val="21"/>
          <w:szCs w:val="21"/>
          <w:lang w:val="es-MX" w:eastAsia="x-none"/>
        </w:rPr>
        <w:t xml:space="preserve">la </w:t>
      </w:r>
      <w:r w:rsidRPr="002C40E4">
        <w:rPr>
          <w:rFonts w:ascii="Abadi" w:hAnsi="Abadi" w:cs="Arial"/>
          <w:sz w:val="21"/>
          <w:szCs w:val="21"/>
          <w:lang w:val="x-none" w:eastAsia="x-none"/>
        </w:rPr>
        <w:t>Auditoría Superior del Estado de Guanajuato</w:t>
      </w:r>
      <w:r w:rsidRPr="002C40E4">
        <w:rPr>
          <w:rFonts w:ascii="Abadi" w:hAnsi="Abadi" w:cs="Arial"/>
          <w:sz w:val="21"/>
          <w:szCs w:val="21"/>
          <w:lang w:val="es-MX" w:eastAsia="x-none"/>
        </w:rPr>
        <w:t xml:space="preserve"> del proceso de entrega recepción correspondiente a la administración pública municipal 2018-2021 </w:t>
      </w:r>
      <w:r w:rsidRPr="002C40E4">
        <w:rPr>
          <w:rFonts w:ascii="Abadi" w:hAnsi="Abadi" w:cs="Arial"/>
          <w:sz w:val="21"/>
          <w:szCs w:val="21"/>
          <w:lang w:val="x-none" w:eastAsia="x-none"/>
        </w:rPr>
        <w:t xml:space="preserve">de </w:t>
      </w:r>
      <w:r w:rsidRPr="002C40E4">
        <w:rPr>
          <w:rFonts w:ascii="Abadi" w:hAnsi="Abadi" w:cs="Arial"/>
          <w:sz w:val="21"/>
          <w:szCs w:val="21"/>
          <w:lang w:val="es-MX" w:eastAsia="x-none"/>
        </w:rPr>
        <w:t>San Luis de la Paz</w:t>
      </w:r>
      <w:r w:rsidRPr="002C40E4">
        <w:rPr>
          <w:rFonts w:ascii="Abadi" w:hAnsi="Abadi" w:cs="Arial"/>
          <w:sz w:val="21"/>
          <w:szCs w:val="21"/>
          <w:lang w:val="x-none" w:eastAsia="x-none"/>
        </w:rPr>
        <w:t xml:space="preserve">, </w:t>
      </w:r>
      <w:proofErr w:type="spellStart"/>
      <w:r w:rsidRPr="002C40E4">
        <w:rPr>
          <w:rFonts w:ascii="Abadi" w:hAnsi="Abadi" w:cs="Arial"/>
          <w:sz w:val="21"/>
          <w:szCs w:val="21"/>
          <w:lang w:val="x-none" w:eastAsia="x-none"/>
        </w:rPr>
        <w:t>Gto</w:t>
      </w:r>
      <w:proofErr w:type="spellEnd"/>
      <w:r w:rsidRPr="002C40E4">
        <w:rPr>
          <w:rFonts w:ascii="Abadi" w:hAnsi="Abadi" w:cs="Arial"/>
          <w:sz w:val="21"/>
          <w:szCs w:val="21"/>
          <w:lang w:val="x-none" w:eastAsia="x-none"/>
        </w:rPr>
        <w:t>.</w:t>
      </w:r>
    </w:p>
    <w:p w14:paraId="380077F1" w14:textId="77777777" w:rsidR="002C40E4" w:rsidRPr="002C40E4" w:rsidRDefault="002C40E4" w:rsidP="002C40E4">
      <w:pPr>
        <w:ind w:firstLine="708"/>
        <w:jc w:val="both"/>
        <w:rPr>
          <w:rFonts w:ascii="Abadi" w:hAnsi="Abadi" w:cs="Arial"/>
          <w:sz w:val="21"/>
          <w:szCs w:val="21"/>
          <w:lang w:val="x-none" w:eastAsia="x-none"/>
        </w:rPr>
      </w:pPr>
    </w:p>
    <w:p w14:paraId="050618D8" w14:textId="77777777" w:rsidR="002C40E4" w:rsidRPr="002C40E4" w:rsidRDefault="002C40E4" w:rsidP="002C40E4">
      <w:pPr>
        <w:ind w:firstLine="708"/>
        <w:jc w:val="both"/>
        <w:rPr>
          <w:rFonts w:ascii="Abadi" w:hAnsi="Abadi" w:cs="Arial"/>
          <w:sz w:val="21"/>
          <w:szCs w:val="21"/>
          <w:lang w:val="x-none" w:eastAsia="x-none"/>
        </w:rPr>
      </w:pPr>
      <w:r w:rsidRPr="002C40E4">
        <w:rPr>
          <w:rFonts w:ascii="Abadi" w:hAnsi="Abadi" w:cs="Arial"/>
          <w:sz w:val="21"/>
          <w:szCs w:val="21"/>
          <w:lang w:val="x-none" w:eastAsia="x-none"/>
        </w:rPr>
        <w:t xml:space="preserve">Una vez analizado el referido informe </w:t>
      </w:r>
      <w:r w:rsidRPr="002C40E4">
        <w:rPr>
          <w:rFonts w:ascii="Abadi" w:hAnsi="Abadi" w:cs="Arial"/>
          <w:sz w:val="21"/>
          <w:szCs w:val="21"/>
          <w:lang w:val="es-MX" w:eastAsia="x-none"/>
        </w:rPr>
        <w:t>general</w:t>
      </w:r>
      <w:r w:rsidRPr="002C40E4">
        <w:rPr>
          <w:rFonts w:ascii="Abadi" w:hAnsi="Abadi" w:cs="Arial"/>
          <w:sz w:val="21"/>
          <w:szCs w:val="21"/>
          <w:lang w:val="x-none" w:eastAsia="x-none"/>
        </w:rPr>
        <w:t>, con fundamento en lo dispuesto por los artículos 112, fracción X</w:t>
      </w:r>
      <w:r w:rsidRPr="002C40E4">
        <w:rPr>
          <w:rFonts w:ascii="Abadi" w:hAnsi="Abadi" w:cs="Arial"/>
          <w:sz w:val="21"/>
          <w:szCs w:val="21"/>
          <w:lang w:val="es-MX" w:eastAsia="x-none"/>
        </w:rPr>
        <w:t>V</w:t>
      </w:r>
      <w:r w:rsidRPr="002C40E4">
        <w:rPr>
          <w:rFonts w:ascii="Abadi" w:hAnsi="Abadi" w:cs="Arial"/>
          <w:sz w:val="21"/>
          <w:szCs w:val="21"/>
          <w:lang w:val="x-none" w:eastAsia="x-none"/>
        </w:rPr>
        <w:t xml:space="preserve"> y 171 de la Ley Orgánica del Poder Legislativo, nos permitimos rendir el siguiente:</w:t>
      </w:r>
    </w:p>
    <w:p w14:paraId="55F3C419" w14:textId="77777777" w:rsidR="002C40E4" w:rsidRPr="002C40E4" w:rsidRDefault="002C40E4" w:rsidP="002C40E4">
      <w:pPr>
        <w:ind w:firstLine="708"/>
        <w:jc w:val="both"/>
        <w:rPr>
          <w:rFonts w:ascii="Abadi" w:hAnsi="Abadi" w:cs="Arial"/>
          <w:sz w:val="21"/>
          <w:szCs w:val="21"/>
          <w:lang w:val="x-none" w:eastAsia="x-none"/>
        </w:rPr>
      </w:pPr>
    </w:p>
    <w:p w14:paraId="03B6E4AD" w14:textId="77777777" w:rsidR="002C40E4" w:rsidRPr="002C40E4" w:rsidRDefault="002C40E4" w:rsidP="002C40E4">
      <w:pPr>
        <w:keepNext/>
        <w:jc w:val="center"/>
        <w:outlineLvl w:val="0"/>
        <w:rPr>
          <w:rFonts w:ascii="Abadi" w:eastAsia="Arial Unicode MS" w:hAnsi="Abadi" w:cs="Arial"/>
          <w:b/>
          <w:bCs/>
          <w:sz w:val="21"/>
          <w:szCs w:val="21"/>
        </w:rPr>
      </w:pPr>
      <w:r w:rsidRPr="002C40E4">
        <w:rPr>
          <w:rFonts w:ascii="Abadi" w:eastAsia="Arial Unicode MS" w:hAnsi="Abadi" w:cs="Arial"/>
          <w:b/>
          <w:bCs/>
          <w:sz w:val="21"/>
          <w:szCs w:val="21"/>
        </w:rPr>
        <w:t>D i c t a m e n</w:t>
      </w:r>
    </w:p>
    <w:p w14:paraId="3C17E486" w14:textId="77777777" w:rsidR="002C40E4" w:rsidRDefault="002C40E4" w:rsidP="002C40E4">
      <w:pPr>
        <w:ind w:firstLine="708"/>
        <w:jc w:val="both"/>
        <w:rPr>
          <w:rFonts w:ascii="Abadi" w:hAnsi="Abadi" w:cs="Arial"/>
          <w:b/>
          <w:bCs/>
          <w:sz w:val="21"/>
          <w:szCs w:val="21"/>
          <w:lang w:val="es-MX" w:eastAsia="x-none"/>
        </w:rPr>
      </w:pPr>
    </w:p>
    <w:p w14:paraId="1A6F826A" w14:textId="525C5AE5" w:rsidR="002C40E4" w:rsidRPr="002C40E4" w:rsidRDefault="002C40E4" w:rsidP="002C40E4">
      <w:pPr>
        <w:ind w:firstLine="708"/>
        <w:jc w:val="both"/>
        <w:rPr>
          <w:rFonts w:ascii="Abadi" w:hAnsi="Abadi" w:cs="Arial"/>
          <w:b/>
          <w:bCs/>
          <w:sz w:val="21"/>
          <w:szCs w:val="21"/>
          <w:lang w:val="es-MX" w:eastAsia="x-none"/>
        </w:rPr>
      </w:pPr>
      <w:r w:rsidRPr="002C40E4">
        <w:rPr>
          <w:rFonts w:ascii="Abadi" w:hAnsi="Abadi" w:cs="Arial"/>
          <w:b/>
          <w:bCs/>
          <w:sz w:val="21"/>
          <w:szCs w:val="21"/>
          <w:lang w:val="es-MX" w:eastAsia="x-none"/>
        </w:rPr>
        <w:t>I. Antecedentes:</w:t>
      </w:r>
    </w:p>
    <w:p w14:paraId="42EACD83" w14:textId="77777777" w:rsidR="002C40E4" w:rsidRPr="002C40E4" w:rsidRDefault="002C40E4" w:rsidP="002C40E4">
      <w:pPr>
        <w:ind w:firstLine="708"/>
        <w:jc w:val="both"/>
        <w:rPr>
          <w:rFonts w:ascii="Abadi" w:hAnsi="Abadi" w:cs="Arial"/>
          <w:sz w:val="21"/>
          <w:szCs w:val="21"/>
          <w:lang w:val="es-MX" w:eastAsia="x-none"/>
        </w:rPr>
      </w:pPr>
    </w:p>
    <w:p w14:paraId="44DAEC7D"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 xml:space="preserve">En cumplimiento a lo establecido en el artículo 48 de la Ley Orgánica Municipal para el Estado de Guanajuato, el ayuntamiento de San Luis de la Paz, </w:t>
      </w:r>
      <w:proofErr w:type="spellStart"/>
      <w:r w:rsidRPr="002C40E4">
        <w:rPr>
          <w:rFonts w:ascii="Abadi" w:hAnsi="Abadi" w:cs="Arial"/>
          <w:sz w:val="21"/>
          <w:szCs w:val="21"/>
          <w:lang w:val="es-MX" w:eastAsia="x-none"/>
        </w:rPr>
        <w:t>Gto</w:t>
      </w:r>
      <w:proofErr w:type="spellEnd"/>
      <w:r w:rsidRPr="002C40E4">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febrero de 2022 a la Auditoría Superior del Estado para los efectos conducentes.</w:t>
      </w:r>
    </w:p>
    <w:p w14:paraId="1DAF3F58" w14:textId="77777777" w:rsidR="002C40E4" w:rsidRPr="002C40E4" w:rsidRDefault="002C40E4" w:rsidP="002C40E4">
      <w:pPr>
        <w:ind w:firstLine="708"/>
        <w:jc w:val="both"/>
        <w:rPr>
          <w:rFonts w:ascii="Abadi" w:hAnsi="Abadi" w:cs="Arial"/>
          <w:sz w:val="21"/>
          <w:szCs w:val="21"/>
          <w:lang w:val="es-MX" w:eastAsia="x-none"/>
        </w:rPr>
      </w:pPr>
    </w:p>
    <w:p w14:paraId="671DD4D4"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2C40E4">
        <w:rPr>
          <w:rFonts w:ascii="Abadi" w:hAnsi="Abadi" w:cs="Arial"/>
          <w:sz w:val="21"/>
          <w:szCs w:val="21"/>
        </w:rPr>
        <w:t>de la Ley Orgánica Municipal para el Estado de Guanajuato</w:t>
      </w:r>
      <w:r w:rsidRPr="002C40E4">
        <w:rPr>
          <w:rFonts w:ascii="Abadi" w:hAnsi="Abadi" w:cs="Arial"/>
          <w:sz w:val="21"/>
          <w:szCs w:val="21"/>
          <w:lang w:val="es-MX" w:eastAsia="x-none"/>
        </w:rPr>
        <w:t xml:space="preserve">, mismo que se turnó a esta Comisión </w:t>
      </w:r>
      <w:r w:rsidRPr="002C40E4">
        <w:rPr>
          <w:rFonts w:ascii="Abadi" w:hAnsi="Abadi" w:cs="Arial"/>
          <w:bCs/>
          <w:sz w:val="21"/>
          <w:szCs w:val="21"/>
          <w:lang w:val="es-MX" w:eastAsia="x-none"/>
        </w:rPr>
        <w:t>el 7 de abril de 2022</w:t>
      </w:r>
      <w:r w:rsidRPr="002C40E4">
        <w:rPr>
          <w:rFonts w:ascii="Abadi" w:hAnsi="Abadi" w:cs="Arial"/>
          <w:sz w:val="21"/>
          <w:szCs w:val="21"/>
          <w:lang w:val="es-MX" w:eastAsia="x-none"/>
        </w:rPr>
        <w:t xml:space="preserve"> para su estudio y dictamen,</w:t>
      </w:r>
      <w:r w:rsidRPr="002C40E4">
        <w:rPr>
          <w:rFonts w:ascii="Abadi" w:hAnsi="Abadi" w:cs="Arial"/>
          <w:b/>
          <w:sz w:val="21"/>
          <w:szCs w:val="21"/>
          <w:lang w:val="es-MX" w:eastAsia="x-none"/>
        </w:rPr>
        <w:t xml:space="preserve"> </w:t>
      </w:r>
      <w:r w:rsidRPr="002C40E4">
        <w:rPr>
          <w:rFonts w:ascii="Abadi" w:hAnsi="Abadi" w:cs="Arial"/>
          <w:sz w:val="21"/>
          <w:szCs w:val="21"/>
          <w:lang w:val="es-MX" w:eastAsia="x-none"/>
        </w:rPr>
        <w:t>la cual lo radicó el 19 de abril del año en curso.</w:t>
      </w:r>
    </w:p>
    <w:p w14:paraId="7E7ABC40" w14:textId="77777777" w:rsidR="002C40E4" w:rsidRPr="002C40E4" w:rsidRDefault="002C40E4" w:rsidP="002C40E4">
      <w:pPr>
        <w:ind w:firstLine="708"/>
        <w:jc w:val="both"/>
        <w:rPr>
          <w:rFonts w:ascii="Abadi" w:hAnsi="Abadi" w:cs="Arial"/>
          <w:b/>
          <w:bCs/>
          <w:sz w:val="21"/>
          <w:szCs w:val="21"/>
          <w:lang w:val="es-MX" w:eastAsia="x-none"/>
        </w:rPr>
      </w:pPr>
    </w:p>
    <w:p w14:paraId="4594F164" w14:textId="77777777" w:rsidR="002C40E4" w:rsidRPr="002C40E4" w:rsidRDefault="002C40E4" w:rsidP="002C40E4">
      <w:pPr>
        <w:ind w:firstLine="708"/>
        <w:jc w:val="both"/>
        <w:rPr>
          <w:rFonts w:ascii="Abadi" w:hAnsi="Abadi" w:cs="Arial"/>
          <w:b/>
          <w:bCs/>
          <w:sz w:val="21"/>
          <w:szCs w:val="21"/>
          <w:lang w:val="es-MX" w:eastAsia="x-none"/>
        </w:rPr>
      </w:pPr>
      <w:r w:rsidRPr="002C40E4">
        <w:rPr>
          <w:rFonts w:ascii="Abadi" w:hAnsi="Abadi" w:cs="Arial"/>
          <w:b/>
          <w:bCs/>
          <w:sz w:val="21"/>
          <w:szCs w:val="21"/>
          <w:lang w:val="es-MX" w:eastAsia="x-none"/>
        </w:rPr>
        <w:t>II. Competencia:</w:t>
      </w:r>
    </w:p>
    <w:p w14:paraId="7DFD52D4" w14:textId="77777777" w:rsidR="002C40E4" w:rsidRPr="002C40E4" w:rsidRDefault="002C40E4" w:rsidP="002C40E4">
      <w:pPr>
        <w:ind w:firstLine="708"/>
        <w:jc w:val="both"/>
        <w:rPr>
          <w:rFonts w:ascii="Abadi" w:hAnsi="Abadi" w:cs="Arial"/>
          <w:b/>
          <w:bCs/>
          <w:sz w:val="21"/>
          <w:szCs w:val="21"/>
          <w:lang w:val="es-MX" w:eastAsia="x-none"/>
        </w:rPr>
      </w:pPr>
    </w:p>
    <w:p w14:paraId="330E7750" w14:textId="1E9EC5EA"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 xml:space="preserve">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w:t>
      </w:r>
      <w:r w:rsidRPr="002C40E4">
        <w:rPr>
          <w:rFonts w:ascii="Abadi" w:hAnsi="Abadi" w:cs="Arial"/>
          <w:sz w:val="21"/>
          <w:szCs w:val="21"/>
          <w:lang w:val="es-MX" w:eastAsia="x-none"/>
        </w:rPr>
        <w:lastRenderedPageBreak/>
        <w:t>del Estado, para efecto de revisión de las cuentas públicas municipales.</w:t>
      </w:r>
    </w:p>
    <w:p w14:paraId="4D040B3C" w14:textId="77777777" w:rsidR="002C40E4" w:rsidRPr="002C40E4" w:rsidRDefault="002C40E4" w:rsidP="002C40E4">
      <w:pPr>
        <w:ind w:firstLine="708"/>
        <w:jc w:val="both"/>
        <w:rPr>
          <w:rFonts w:ascii="Abadi" w:hAnsi="Abadi" w:cs="Arial"/>
          <w:sz w:val="21"/>
          <w:szCs w:val="21"/>
          <w:lang w:val="es-MX" w:eastAsia="x-none"/>
        </w:rPr>
      </w:pPr>
    </w:p>
    <w:p w14:paraId="2F2FC81A"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571C55FA" w14:textId="77777777" w:rsidR="002C40E4" w:rsidRPr="002C40E4" w:rsidRDefault="002C40E4" w:rsidP="002C40E4">
      <w:pPr>
        <w:ind w:firstLine="708"/>
        <w:jc w:val="both"/>
        <w:rPr>
          <w:rFonts w:ascii="Abadi" w:hAnsi="Abadi" w:cs="Arial"/>
          <w:sz w:val="21"/>
          <w:szCs w:val="21"/>
          <w:lang w:val="es-MX" w:eastAsia="x-none"/>
        </w:rPr>
      </w:pPr>
    </w:p>
    <w:p w14:paraId="751B2B10"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2C40E4">
        <w:rPr>
          <w:rFonts w:ascii="Abadi" w:hAnsi="Abadi" w:cs="Arial"/>
          <w:sz w:val="21"/>
          <w:szCs w:val="21"/>
          <w:lang w:eastAsia="x-none"/>
        </w:rPr>
        <w:t xml:space="preserve"> emite</w:t>
      </w:r>
      <w:r w:rsidRPr="002C40E4">
        <w:rPr>
          <w:rFonts w:ascii="Abadi" w:hAnsi="Abadi" w:cs="Arial"/>
          <w:sz w:val="21"/>
          <w:szCs w:val="21"/>
          <w:lang w:val="es-MX" w:eastAsia="x-none"/>
        </w:rPr>
        <w:t xml:space="preserve"> un informe general del proceso de entrega recepción y lo remite al Congreso del Estado.</w:t>
      </w:r>
    </w:p>
    <w:p w14:paraId="2E4FFD73" w14:textId="77777777" w:rsidR="002C40E4" w:rsidRPr="002C40E4" w:rsidRDefault="002C40E4" w:rsidP="002C40E4">
      <w:pPr>
        <w:ind w:firstLine="708"/>
        <w:jc w:val="both"/>
        <w:rPr>
          <w:rFonts w:ascii="Abadi" w:hAnsi="Abadi" w:cs="Arial"/>
          <w:sz w:val="21"/>
          <w:szCs w:val="21"/>
          <w:lang w:val="es-MX" w:eastAsia="x-none"/>
        </w:rPr>
      </w:pPr>
    </w:p>
    <w:p w14:paraId="4DBAE956" w14:textId="77777777" w:rsidR="002C40E4" w:rsidRPr="002C40E4" w:rsidRDefault="002C40E4" w:rsidP="002C40E4">
      <w:pPr>
        <w:ind w:firstLine="708"/>
        <w:jc w:val="both"/>
        <w:rPr>
          <w:rFonts w:ascii="Abadi" w:hAnsi="Abadi" w:cs="Arial"/>
          <w:color w:val="000000"/>
          <w:sz w:val="21"/>
          <w:szCs w:val="21"/>
        </w:rPr>
      </w:pPr>
      <w:r w:rsidRPr="002C40E4">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2C40E4">
        <w:rPr>
          <w:rFonts w:ascii="Abadi" w:hAnsi="Abadi" w:cs="Arial"/>
          <w:sz w:val="21"/>
          <w:szCs w:val="21"/>
        </w:rPr>
        <w:t xml:space="preserve">a la Auditoría Superior del Estado de Guanajuato, </w:t>
      </w:r>
      <w:r w:rsidRPr="002C40E4">
        <w:rPr>
          <w:rFonts w:ascii="Abadi" w:hAnsi="Abadi" w:cs="Arial"/>
          <w:color w:val="000000"/>
          <w:sz w:val="21"/>
          <w:szCs w:val="21"/>
        </w:rPr>
        <w:t>para efectos de lo dispuesto por los artículos 2, fracción II, 5, fracción IV y 82, fracciones I y II de la Ley de Fiscalización Superior del Estado de Guanajuato.</w:t>
      </w:r>
    </w:p>
    <w:p w14:paraId="169669CD" w14:textId="77777777" w:rsidR="002C40E4" w:rsidRPr="002C40E4" w:rsidRDefault="002C40E4" w:rsidP="002C40E4">
      <w:pPr>
        <w:ind w:firstLine="708"/>
        <w:jc w:val="both"/>
        <w:rPr>
          <w:rFonts w:ascii="Abadi" w:hAnsi="Abadi" w:cs="Arial"/>
          <w:color w:val="000000"/>
          <w:sz w:val="21"/>
          <w:szCs w:val="21"/>
        </w:rPr>
      </w:pPr>
    </w:p>
    <w:p w14:paraId="2365A3FB" w14:textId="77777777" w:rsidR="002C40E4" w:rsidRPr="002C40E4" w:rsidRDefault="002C40E4" w:rsidP="002C40E4">
      <w:pPr>
        <w:ind w:firstLine="708"/>
        <w:jc w:val="both"/>
        <w:rPr>
          <w:rFonts w:ascii="Abadi" w:hAnsi="Abadi" w:cs="Arial"/>
          <w:sz w:val="21"/>
          <w:szCs w:val="21"/>
          <w:lang w:val="es-MX"/>
        </w:rPr>
      </w:pPr>
      <w:r w:rsidRPr="002C40E4">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2C40E4">
        <w:rPr>
          <w:rFonts w:ascii="Abadi" w:hAnsi="Abadi" w:cs="Arial"/>
          <w:sz w:val="21"/>
          <w:szCs w:val="21"/>
          <w:lang w:val="es-MX"/>
        </w:rPr>
        <w:t xml:space="preserve">Contraloría Municipal de San Luis de la Paz, </w:t>
      </w:r>
      <w:proofErr w:type="spellStart"/>
      <w:r w:rsidRPr="002C40E4">
        <w:rPr>
          <w:rFonts w:ascii="Abadi" w:hAnsi="Abadi" w:cs="Arial"/>
          <w:sz w:val="21"/>
          <w:szCs w:val="21"/>
          <w:lang w:val="es-MX"/>
        </w:rPr>
        <w:t>Gto</w:t>
      </w:r>
      <w:proofErr w:type="spellEnd"/>
      <w:r w:rsidRPr="002C40E4">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0D50AB1B" w14:textId="77777777" w:rsidR="002C40E4" w:rsidRPr="002C40E4" w:rsidRDefault="002C40E4" w:rsidP="002C40E4">
      <w:pPr>
        <w:ind w:firstLine="708"/>
        <w:jc w:val="both"/>
        <w:rPr>
          <w:rFonts w:ascii="Abadi" w:hAnsi="Abadi" w:cs="Arial"/>
          <w:sz w:val="21"/>
          <w:szCs w:val="21"/>
          <w:lang w:val="es-MX"/>
        </w:rPr>
      </w:pPr>
    </w:p>
    <w:p w14:paraId="6AC0D2E5" w14:textId="77777777" w:rsidR="002C40E4" w:rsidRPr="002C40E4" w:rsidRDefault="002C40E4" w:rsidP="002C40E4">
      <w:pPr>
        <w:ind w:firstLine="708"/>
        <w:jc w:val="both"/>
        <w:rPr>
          <w:rFonts w:ascii="Abadi" w:hAnsi="Abadi" w:cs="Arial"/>
          <w:b/>
          <w:bCs/>
          <w:sz w:val="21"/>
          <w:szCs w:val="21"/>
          <w:lang w:val="es-MX" w:eastAsia="x-none"/>
        </w:rPr>
      </w:pPr>
      <w:r w:rsidRPr="002C40E4">
        <w:rPr>
          <w:rFonts w:ascii="Abadi" w:hAnsi="Abadi" w:cs="Arial"/>
          <w:b/>
          <w:bCs/>
          <w:sz w:val="21"/>
          <w:szCs w:val="21"/>
          <w:lang w:val="es-MX" w:eastAsia="x-none"/>
        </w:rPr>
        <w:t>III. Procedimiento:</w:t>
      </w:r>
    </w:p>
    <w:p w14:paraId="02677BDA" w14:textId="77777777" w:rsidR="002C40E4" w:rsidRPr="002C40E4" w:rsidRDefault="002C40E4" w:rsidP="002C40E4">
      <w:pPr>
        <w:ind w:firstLine="708"/>
        <w:jc w:val="both"/>
        <w:rPr>
          <w:rFonts w:ascii="Abadi" w:hAnsi="Abadi" w:cs="Arial"/>
          <w:sz w:val="21"/>
          <w:szCs w:val="21"/>
          <w:lang w:val="es-MX"/>
        </w:rPr>
      </w:pPr>
    </w:p>
    <w:p w14:paraId="570719CF"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 xml:space="preserve">De conformidad con lo previsto en el artículo 41, fracción III de la Ley Orgánica Municipal para el Estado de Guanajuato, el ayuntamiento entrante al término de la sesión </w:t>
      </w:r>
      <w:r w:rsidRPr="002C40E4">
        <w:rPr>
          <w:rFonts w:ascii="Abadi" w:hAnsi="Abadi" w:cs="Arial"/>
          <w:sz w:val="21"/>
          <w:szCs w:val="21"/>
          <w:lang w:val="es-MX" w:eastAsia="x-none"/>
        </w:rPr>
        <w:t>de instalación en sesión ordinaria llevará a cabo el acto de entrega recepción de la situación que guarda la administración pública municipal.</w:t>
      </w:r>
    </w:p>
    <w:p w14:paraId="7A80191A" w14:textId="77777777" w:rsidR="002C40E4" w:rsidRPr="002C40E4" w:rsidRDefault="002C40E4" w:rsidP="002C40E4">
      <w:pPr>
        <w:jc w:val="both"/>
        <w:rPr>
          <w:rFonts w:ascii="Abadi" w:hAnsi="Abadi" w:cs="Arial"/>
          <w:sz w:val="21"/>
          <w:szCs w:val="21"/>
          <w:lang w:val="es-MX" w:eastAsia="x-none"/>
        </w:rPr>
      </w:pPr>
    </w:p>
    <w:p w14:paraId="1F4FF255"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9107255" w14:textId="77777777" w:rsidR="002C40E4" w:rsidRPr="002C40E4" w:rsidRDefault="002C40E4" w:rsidP="002C40E4">
      <w:pPr>
        <w:ind w:firstLine="708"/>
        <w:jc w:val="both"/>
        <w:rPr>
          <w:rFonts w:ascii="Abadi" w:hAnsi="Abadi" w:cs="Arial"/>
          <w:sz w:val="21"/>
          <w:szCs w:val="21"/>
          <w:lang w:val="es-MX" w:eastAsia="x-none"/>
        </w:rPr>
      </w:pPr>
    </w:p>
    <w:p w14:paraId="66FEFD58" w14:textId="77777777" w:rsidR="002C40E4" w:rsidRPr="002C40E4" w:rsidRDefault="002C40E4" w:rsidP="000F0F3C">
      <w:pPr>
        <w:numPr>
          <w:ilvl w:val="0"/>
          <w:numId w:val="89"/>
        </w:numPr>
        <w:spacing w:after="240"/>
        <w:jc w:val="both"/>
        <w:rPr>
          <w:rFonts w:ascii="Abadi" w:hAnsi="Abadi" w:cs="Arial"/>
          <w:sz w:val="21"/>
          <w:szCs w:val="21"/>
          <w:lang w:val="es-MX" w:eastAsia="x-none"/>
        </w:rPr>
      </w:pPr>
      <w:r w:rsidRPr="002C40E4">
        <w:rPr>
          <w:rFonts w:ascii="Abadi" w:hAnsi="Abadi" w:cs="Arial"/>
          <w:sz w:val="21"/>
          <w:szCs w:val="21"/>
          <w:lang w:val="es-MX" w:eastAsia="x-none"/>
        </w:rPr>
        <w:t>Integración del expediente de entrega recepción;</w:t>
      </w:r>
    </w:p>
    <w:p w14:paraId="5F4A0A55" w14:textId="77777777" w:rsidR="002C40E4" w:rsidRPr="002C40E4" w:rsidRDefault="002C40E4" w:rsidP="002C40E4">
      <w:pPr>
        <w:ind w:left="1068"/>
        <w:jc w:val="both"/>
        <w:rPr>
          <w:rFonts w:ascii="Abadi" w:hAnsi="Abadi" w:cs="Arial"/>
          <w:sz w:val="21"/>
          <w:szCs w:val="21"/>
          <w:lang w:val="es-MX" w:eastAsia="x-none"/>
        </w:rPr>
      </w:pPr>
    </w:p>
    <w:p w14:paraId="367B5843" w14:textId="77777777" w:rsidR="002C40E4" w:rsidRPr="002C40E4" w:rsidRDefault="002C40E4" w:rsidP="000F0F3C">
      <w:pPr>
        <w:numPr>
          <w:ilvl w:val="0"/>
          <w:numId w:val="89"/>
        </w:numPr>
        <w:jc w:val="both"/>
        <w:rPr>
          <w:rFonts w:ascii="Abadi" w:hAnsi="Abadi" w:cs="Arial"/>
          <w:sz w:val="21"/>
          <w:szCs w:val="21"/>
          <w:lang w:val="es-MX" w:eastAsia="x-none"/>
        </w:rPr>
      </w:pPr>
      <w:r w:rsidRPr="002C40E4">
        <w:rPr>
          <w:rFonts w:ascii="Abadi" w:hAnsi="Abadi" w:cs="Arial"/>
          <w:sz w:val="21"/>
          <w:szCs w:val="21"/>
          <w:lang w:val="es-MX" w:eastAsia="x-none"/>
        </w:rPr>
        <w:t>Acto de entrega recepción en el que la Auditoría Superior del Estado de Guanajuato funge como observador; y</w:t>
      </w:r>
    </w:p>
    <w:p w14:paraId="34F5E612" w14:textId="77777777" w:rsidR="002C40E4" w:rsidRPr="002C40E4" w:rsidRDefault="002C40E4" w:rsidP="002C40E4">
      <w:pPr>
        <w:spacing w:after="200" w:line="276" w:lineRule="auto"/>
        <w:ind w:left="720"/>
        <w:contextualSpacing/>
        <w:rPr>
          <w:rFonts w:ascii="Abadi" w:hAnsi="Abadi" w:cs="Arial"/>
          <w:sz w:val="21"/>
          <w:szCs w:val="21"/>
          <w:lang w:val="es-MX" w:eastAsia="x-none"/>
        </w:rPr>
      </w:pPr>
    </w:p>
    <w:p w14:paraId="58881150" w14:textId="77777777" w:rsidR="002C40E4" w:rsidRPr="002C40E4" w:rsidRDefault="002C40E4" w:rsidP="000F0F3C">
      <w:pPr>
        <w:numPr>
          <w:ilvl w:val="0"/>
          <w:numId w:val="89"/>
        </w:numPr>
        <w:jc w:val="both"/>
        <w:rPr>
          <w:rFonts w:ascii="Abadi" w:hAnsi="Abadi" w:cs="Arial"/>
          <w:sz w:val="21"/>
          <w:szCs w:val="21"/>
          <w:lang w:val="es-MX" w:eastAsia="x-none"/>
        </w:rPr>
      </w:pPr>
      <w:r w:rsidRPr="002C40E4">
        <w:rPr>
          <w:rFonts w:ascii="Abadi" w:hAnsi="Abadi" w:cs="Arial"/>
          <w:sz w:val="21"/>
          <w:szCs w:val="21"/>
          <w:lang w:val="es-MX" w:eastAsia="x-none"/>
        </w:rPr>
        <w:t>Revisión del expediente de entrega recepción.</w:t>
      </w:r>
    </w:p>
    <w:p w14:paraId="770CFC8E" w14:textId="77777777" w:rsidR="002C40E4" w:rsidRPr="002C40E4" w:rsidRDefault="002C40E4" w:rsidP="002C40E4">
      <w:pPr>
        <w:spacing w:after="200" w:line="276" w:lineRule="auto"/>
        <w:ind w:left="720"/>
        <w:contextualSpacing/>
        <w:rPr>
          <w:rFonts w:ascii="Abadi" w:hAnsi="Abadi" w:cs="Arial"/>
          <w:sz w:val="21"/>
          <w:szCs w:val="21"/>
          <w:lang w:val="es-MX" w:eastAsia="x-none"/>
        </w:rPr>
      </w:pPr>
    </w:p>
    <w:p w14:paraId="4841D343"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La Auditoría Superior del Estado funge como asesor en las etapas señaladas en los incisos a y c.</w:t>
      </w:r>
    </w:p>
    <w:p w14:paraId="20529EF6" w14:textId="77777777" w:rsidR="002C40E4" w:rsidRPr="002C40E4" w:rsidRDefault="002C40E4" w:rsidP="002C40E4">
      <w:pPr>
        <w:jc w:val="both"/>
        <w:rPr>
          <w:rFonts w:ascii="Abadi" w:hAnsi="Abadi" w:cs="Arial"/>
          <w:sz w:val="21"/>
          <w:szCs w:val="21"/>
          <w:lang w:val="es-MX" w:eastAsia="x-none"/>
        </w:rPr>
      </w:pPr>
    </w:p>
    <w:p w14:paraId="1CA9133E"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1D53FD21" w14:textId="77777777" w:rsidR="002C40E4" w:rsidRPr="002C40E4" w:rsidRDefault="002C40E4" w:rsidP="002C40E4">
      <w:pPr>
        <w:ind w:firstLine="708"/>
        <w:jc w:val="both"/>
        <w:rPr>
          <w:rFonts w:ascii="Abadi" w:hAnsi="Abadi" w:cs="Arial"/>
          <w:sz w:val="21"/>
          <w:szCs w:val="21"/>
          <w:lang w:val="es-MX" w:eastAsia="x-none"/>
        </w:rPr>
      </w:pPr>
    </w:p>
    <w:p w14:paraId="3A229908"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5C558AAA" w14:textId="77777777" w:rsidR="002C40E4" w:rsidRPr="002C40E4" w:rsidRDefault="002C40E4" w:rsidP="002C40E4">
      <w:pPr>
        <w:ind w:firstLine="708"/>
        <w:jc w:val="both"/>
        <w:rPr>
          <w:rFonts w:ascii="Abadi" w:hAnsi="Abadi" w:cs="Arial"/>
          <w:i/>
          <w:sz w:val="21"/>
          <w:szCs w:val="21"/>
          <w:lang w:val="es-MX" w:eastAsia="x-none"/>
        </w:rPr>
      </w:pPr>
    </w:p>
    <w:p w14:paraId="58B595E4" w14:textId="77777777" w:rsidR="002C40E4" w:rsidRPr="002C40E4" w:rsidRDefault="002C40E4" w:rsidP="002C40E4">
      <w:pPr>
        <w:jc w:val="right"/>
        <w:rPr>
          <w:rFonts w:ascii="Abadi" w:hAnsi="Abadi" w:cs="Arial"/>
          <w:b/>
          <w:i/>
          <w:sz w:val="21"/>
          <w:szCs w:val="21"/>
        </w:rPr>
      </w:pPr>
      <w:r w:rsidRPr="002C40E4">
        <w:rPr>
          <w:rFonts w:ascii="Abadi" w:hAnsi="Abadi" w:cs="Arial"/>
          <w:b/>
          <w:i/>
          <w:sz w:val="21"/>
          <w:szCs w:val="21"/>
        </w:rPr>
        <w:t>Contenido del expediente de entrega recepción</w:t>
      </w:r>
    </w:p>
    <w:p w14:paraId="49442884" w14:textId="77777777" w:rsidR="002C40E4" w:rsidRPr="002C40E4" w:rsidRDefault="002C40E4" w:rsidP="002C40E4">
      <w:pPr>
        <w:ind w:left="709"/>
        <w:jc w:val="both"/>
        <w:rPr>
          <w:rFonts w:ascii="Abadi" w:hAnsi="Abadi" w:cs="Arial"/>
          <w:i/>
          <w:sz w:val="21"/>
          <w:szCs w:val="21"/>
        </w:rPr>
      </w:pPr>
      <w:r w:rsidRPr="002C40E4">
        <w:rPr>
          <w:rFonts w:ascii="Abadi" w:hAnsi="Abadi" w:cs="Arial"/>
          <w:b/>
          <w:bCs/>
          <w:i/>
          <w:sz w:val="21"/>
          <w:szCs w:val="21"/>
        </w:rPr>
        <w:t>Artículo</w:t>
      </w:r>
      <w:r w:rsidRPr="002C40E4">
        <w:rPr>
          <w:rFonts w:ascii="Abadi" w:hAnsi="Abadi" w:cs="Arial"/>
          <w:i/>
          <w:sz w:val="21"/>
          <w:szCs w:val="21"/>
        </w:rPr>
        <w:t xml:space="preserve"> </w:t>
      </w:r>
      <w:r w:rsidRPr="002C40E4">
        <w:rPr>
          <w:rFonts w:ascii="Abadi" w:hAnsi="Abadi" w:cs="Arial"/>
          <w:b/>
          <w:bCs/>
          <w:i/>
          <w:sz w:val="21"/>
          <w:szCs w:val="21"/>
        </w:rPr>
        <w:t>45</w:t>
      </w:r>
      <w:r w:rsidRPr="002C40E4">
        <w:rPr>
          <w:rFonts w:ascii="Abadi" w:hAnsi="Abadi" w:cs="Arial"/>
          <w:i/>
          <w:sz w:val="21"/>
          <w:szCs w:val="21"/>
        </w:rPr>
        <w:t>. La integración del expediente a que se refiere el artículo anterior será responsabilidad del Ayuntamiento saliente, y deberá contener, por lo menos, la información relativa a:</w:t>
      </w:r>
    </w:p>
    <w:p w14:paraId="56D31DE1" w14:textId="77777777" w:rsidR="002C40E4" w:rsidRPr="002C40E4" w:rsidRDefault="002C40E4" w:rsidP="002C40E4">
      <w:pPr>
        <w:ind w:left="709"/>
        <w:jc w:val="both"/>
        <w:rPr>
          <w:rFonts w:ascii="Abadi" w:hAnsi="Abadi" w:cs="Arial"/>
          <w:i/>
          <w:sz w:val="21"/>
          <w:szCs w:val="21"/>
        </w:rPr>
      </w:pPr>
    </w:p>
    <w:p w14:paraId="7C2E16FA"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I.</w:t>
      </w:r>
      <w:r w:rsidRPr="002C40E4">
        <w:rPr>
          <w:rFonts w:ascii="Abadi" w:hAnsi="Abadi" w:cs="Arial"/>
          <w:i/>
          <w:sz w:val="21"/>
          <w:szCs w:val="21"/>
        </w:rPr>
        <w:t xml:space="preserve"> Los libros de actas de las reuniones del Ayuntamiento saliente y la </w:t>
      </w:r>
      <w:r w:rsidRPr="002C40E4">
        <w:rPr>
          <w:rFonts w:ascii="Abadi" w:hAnsi="Abadi" w:cs="Arial"/>
          <w:i/>
          <w:sz w:val="21"/>
          <w:szCs w:val="21"/>
        </w:rPr>
        <w:lastRenderedPageBreak/>
        <w:t>información sobre el lugar donde se encuentran los libros de las administraciones municipales anteriores. Corresponde al Secretario del Ayuntamiento proporcionar esta información;</w:t>
      </w:r>
    </w:p>
    <w:p w14:paraId="0F3477A6" w14:textId="77777777" w:rsidR="002C40E4" w:rsidRPr="002C40E4" w:rsidRDefault="002C40E4" w:rsidP="002C40E4">
      <w:pPr>
        <w:jc w:val="both"/>
        <w:rPr>
          <w:rFonts w:ascii="Abadi" w:hAnsi="Abadi" w:cs="Arial"/>
          <w:i/>
          <w:sz w:val="21"/>
          <w:szCs w:val="21"/>
        </w:rPr>
      </w:pPr>
    </w:p>
    <w:p w14:paraId="6ADED479"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II.</w:t>
      </w:r>
      <w:r w:rsidRPr="002C40E4">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18A1681" w14:textId="77777777" w:rsidR="002C40E4" w:rsidRPr="002C40E4" w:rsidRDefault="002C40E4" w:rsidP="002C40E4">
      <w:pPr>
        <w:ind w:left="709"/>
        <w:jc w:val="both"/>
        <w:rPr>
          <w:rFonts w:ascii="Abadi" w:hAnsi="Abadi" w:cs="Arial"/>
          <w:i/>
          <w:sz w:val="21"/>
          <w:szCs w:val="21"/>
        </w:rPr>
      </w:pPr>
    </w:p>
    <w:p w14:paraId="298DFFBF"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 xml:space="preserve">III. </w:t>
      </w:r>
      <w:r w:rsidRPr="002C40E4">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479914A9" w14:textId="77777777" w:rsidR="002C40E4" w:rsidRPr="002C40E4" w:rsidRDefault="002C40E4" w:rsidP="002C40E4">
      <w:pPr>
        <w:ind w:left="709"/>
        <w:jc w:val="both"/>
        <w:rPr>
          <w:rFonts w:ascii="Abadi" w:hAnsi="Abadi" w:cs="Arial"/>
          <w:i/>
          <w:sz w:val="21"/>
          <w:szCs w:val="21"/>
        </w:rPr>
      </w:pPr>
    </w:p>
    <w:p w14:paraId="56BA674E"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IV.</w:t>
      </w:r>
      <w:r w:rsidRPr="002C40E4">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819FDA4" w14:textId="77777777" w:rsidR="002C40E4" w:rsidRPr="002C40E4" w:rsidRDefault="002C40E4" w:rsidP="002C40E4">
      <w:pPr>
        <w:ind w:left="709"/>
        <w:jc w:val="both"/>
        <w:rPr>
          <w:rFonts w:ascii="Abadi" w:hAnsi="Abadi" w:cs="Arial"/>
          <w:i/>
          <w:sz w:val="21"/>
          <w:szCs w:val="21"/>
        </w:rPr>
      </w:pPr>
    </w:p>
    <w:p w14:paraId="28246268" w14:textId="77777777" w:rsidR="002C40E4" w:rsidRPr="002C40E4" w:rsidRDefault="002C40E4" w:rsidP="002C40E4">
      <w:pPr>
        <w:ind w:left="709"/>
        <w:jc w:val="both"/>
        <w:rPr>
          <w:rFonts w:ascii="Abadi" w:hAnsi="Abadi" w:cs="Arial"/>
          <w:b/>
          <w:i/>
          <w:sz w:val="21"/>
          <w:szCs w:val="21"/>
        </w:rPr>
      </w:pPr>
      <w:r w:rsidRPr="002C40E4">
        <w:rPr>
          <w:rFonts w:ascii="Abadi" w:hAnsi="Abadi" w:cs="Arial"/>
          <w:b/>
          <w:i/>
          <w:sz w:val="21"/>
          <w:szCs w:val="21"/>
        </w:rPr>
        <w:t xml:space="preserve">V. </w:t>
      </w:r>
      <w:r w:rsidRPr="002C40E4">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16E003DB" w14:textId="77777777" w:rsidR="002C40E4" w:rsidRPr="002C40E4" w:rsidRDefault="002C40E4" w:rsidP="002C40E4">
      <w:pPr>
        <w:ind w:left="709"/>
        <w:jc w:val="both"/>
        <w:rPr>
          <w:rFonts w:ascii="Abadi" w:hAnsi="Abadi" w:cs="Arial"/>
          <w:i/>
          <w:sz w:val="21"/>
          <w:szCs w:val="21"/>
        </w:rPr>
      </w:pPr>
    </w:p>
    <w:p w14:paraId="2B009465"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VI.</w:t>
      </w:r>
      <w:r w:rsidRPr="002C40E4">
        <w:rPr>
          <w:rFonts w:ascii="Abadi" w:hAnsi="Abadi" w:cs="Arial"/>
          <w:i/>
          <w:sz w:val="21"/>
          <w:szCs w:val="21"/>
        </w:rPr>
        <w:t xml:space="preserve"> La situación que guarda la aplicación del gasto público de los recursos federales y estatales, así como los informes y comprobantes de los </w:t>
      </w:r>
      <w:r w:rsidRPr="002C40E4">
        <w:rPr>
          <w:rFonts w:ascii="Abadi" w:hAnsi="Abadi" w:cs="Arial"/>
          <w:i/>
          <w:sz w:val="21"/>
          <w:szCs w:val="21"/>
        </w:rPr>
        <w:t>mismos, ante la Secretaría de la Transparencia y Rendición de Cuentas y la instancia federal que corresponda el fondo o programa. Corresponde al Tesorero Municipal proporcionar esta información;</w:t>
      </w:r>
    </w:p>
    <w:p w14:paraId="5049A422" w14:textId="77777777" w:rsidR="002C40E4" w:rsidRPr="002C40E4" w:rsidRDefault="002C40E4" w:rsidP="002C40E4">
      <w:pPr>
        <w:ind w:left="709"/>
        <w:jc w:val="both"/>
        <w:rPr>
          <w:rFonts w:ascii="Abadi" w:hAnsi="Abadi" w:cs="Arial"/>
          <w:i/>
          <w:sz w:val="21"/>
          <w:szCs w:val="21"/>
        </w:rPr>
      </w:pPr>
    </w:p>
    <w:p w14:paraId="342A8418"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VII.</w:t>
      </w:r>
      <w:r w:rsidRPr="002C40E4">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5E1A5B18" w14:textId="77777777" w:rsidR="002C40E4" w:rsidRPr="002C40E4" w:rsidRDefault="002C40E4" w:rsidP="002C40E4">
      <w:pPr>
        <w:ind w:left="709"/>
        <w:jc w:val="both"/>
        <w:rPr>
          <w:rFonts w:ascii="Abadi" w:hAnsi="Abadi" w:cs="Arial"/>
          <w:i/>
          <w:sz w:val="21"/>
          <w:szCs w:val="21"/>
        </w:rPr>
      </w:pPr>
    </w:p>
    <w:p w14:paraId="34258169"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 xml:space="preserve">VIII. </w:t>
      </w:r>
      <w:r w:rsidRPr="002C40E4">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1DE25CE2" w14:textId="77777777" w:rsidR="002C40E4" w:rsidRPr="002C40E4" w:rsidRDefault="002C40E4" w:rsidP="002C40E4">
      <w:pPr>
        <w:ind w:left="709"/>
        <w:jc w:val="both"/>
        <w:rPr>
          <w:rFonts w:ascii="Abadi" w:hAnsi="Abadi" w:cs="Arial"/>
          <w:i/>
          <w:sz w:val="21"/>
          <w:szCs w:val="21"/>
        </w:rPr>
      </w:pPr>
    </w:p>
    <w:p w14:paraId="10120560"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IX.</w:t>
      </w:r>
      <w:r w:rsidRPr="002C40E4">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1E64DAFD" w14:textId="77777777" w:rsidR="002C40E4" w:rsidRPr="002C40E4" w:rsidRDefault="002C40E4" w:rsidP="002C40E4">
      <w:pPr>
        <w:ind w:left="709"/>
        <w:jc w:val="both"/>
        <w:rPr>
          <w:rFonts w:ascii="Abadi" w:hAnsi="Abadi" w:cs="Arial"/>
          <w:i/>
          <w:sz w:val="21"/>
          <w:szCs w:val="21"/>
        </w:rPr>
      </w:pPr>
    </w:p>
    <w:p w14:paraId="1E31EEB5"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X.</w:t>
      </w:r>
      <w:r w:rsidRPr="002C40E4">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7C9F6493" w14:textId="77777777" w:rsidR="002C40E4" w:rsidRPr="002C40E4" w:rsidRDefault="002C40E4" w:rsidP="002C40E4">
      <w:pPr>
        <w:ind w:left="709"/>
        <w:jc w:val="both"/>
        <w:rPr>
          <w:rFonts w:ascii="Abadi" w:hAnsi="Abadi" w:cs="Arial"/>
          <w:i/>
          <w:sz w:val="21"/>
          <w:szCs w:val="21"/>
        </w:rPr>
      </w:pPr>
    </w:p>
    <w:p w14:paraId="09E25EE8"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XI.</w:t>
      </w:r>
      <w:r w:rsidRPr="002C40E4">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w:t>
      </w:r>
      <w:r w:rsidRPr="002C40E4">
        <w:rPr>
          <w:rFonts w:ascii="Abadi" w:hAnsi="Abadi" w:cs="Arial"/>
          <w:i/>
          <w:sz w:val="21"/>
          <w:szCs w:val="21"/>
        </w:rPr>
        <w:lastRenderedPageBreak/>
        <w:t>Ayuntamiento proporcionar esta información;</w:t>
      </w:r>
    </w:p>
    <w:p w14:paraId="4C5F955D" w14:textId="77777777" w:rsidR="002C40E4" w:rsidRPr="002C40E4" w:rsidRDefault="002C40E4" w:rsidP="002C40E4">
      <w:pPr>
        <w:ind w:left="709"/>
        <w:jc w:val="both"/>
        <w:rPr>
          <w:rFonts w:ascii="Abadi" w:hAnsi="Abadi" w:cs="Arial"/>
          <w:i/>
          <w:sz w:val="21"/>
          <w:szCs w:val="21"/>
        </w:rPr>
      </w:pPr>
    </w:p>
    <w:p w14:paraId="09F1FBA3" w14:textId="77777777" w:rsidR="002C40E4" w:rsidRPr="002C40E4" w:rsidRDefault="002C40E4" w:rsidP="002C40E4">
      <w:pPr>
        <w:ind w:left="709"/>
        <w:jc w:val="both"/>
        <w:rPr>
          <w:rFonts w:ascii="Abadi" w:hAnsi="Abadi" w:cs="Arial"/>
          <w:i/>
          <w:sz w:val="21"/>
          <w:szCs w:val="21"/>
        </w:rPr>
      </w:pPr>
      <w:r w:rsidRPr="002C40E4">
        <w:rPr>
          <w:rFonts w:ascii="Abadi" w:hAnsi="Abadi" w:cs="Arial"/>
          <w:b/>
          <w:i/>
          <w:sz w:val="21"/>
          <w:szCs w:val="21"/>
        </w:rPr>
        <w:t xml:space="preserve">XII. </w:t>
      </w:r>
      <w:r w:rsidRPr="002C40E4">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234F5071" w14:textId="77777777" w:rsidR="002C40E4" w:rsidRPr="002C40E4" w:rsidRDefault="002C40E4" w:rsidP="002C40E4">
      <w:pPr>
        <w:ind w:left="709"/>
        <w:jc w:val="both"/>
        <w:rPr>
          <w:rFonts w:ascii="Abadi" w:hAnsi="Abadi" w:cs="Arial"/>
          <w:i/>
          <w:sz w:val="21"/>
          <w:szCs w:val="21"/>
        </w:rPr>
      </w:pPr>
    </w:p>
    <w:p w14:paraId="34CDC9AE"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r w:rsidRPr="002C40E4">
        <w:rPr>
          <w:rFonts w:ascii="Abadi" w:hAnsi="Abadi" w:cs="Arial"/>
          <w:b/>
          <w:i/>
          <w:sz w:val="21"/>
          <w:szCs w:val="21"/>
          <w:lang w:val="es-MX" w:eastAsia="x-none"/>
        </w:rPr>
        <w:t>XIII.</w:t>
      </w:r>
      <w:r w:rsidRPr="002C40E4">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55BEEEC1"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p>
    <w:p w14:paraId="18DA3416"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r w:rsidRPr="002C40E4">
        <w:rPr>
          <w:rFonts w:ascii="Abadi" w:hAnsi="Abadi" w:cs="Arial"/>
          <w:b/>
          <w:i/>
          <w:sz w:val="21"/>
          <w:szCs w:val="21"/>
          <w:lang w:val="es-MX" w:eastAsia="x-none"/>
        </w:rPr>
        <w:t>XIV.</w:t>
      </w:r>
      <w:r w:rsidRPr="002C40E4">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60CFEE5"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p>
    <w:p w14:paraId="3B9B54EF"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r w:rsidRPr="002C40E4">
        <w:rPr>
          <w:rFonts w:ascii="Abadi" w:hAnsi="Abadi" w:cs="Arial"/>
          <w:b/>
          <w:i/>
          <w:sz w:val="21"/>
          <w:szCs w:val="21"/>
          <w:lang w:val="es-MX" w:eastAsia="x-none"/>
        </w:rPr>
        <w:t xml:space="preserve">XV. </w:t>
      </w:r>
      <w:r w:rsidRPr="002C40E4">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51162213"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p>
    <w:p w14:paraId="59261728"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r w:rsidRPr="002C40E4">
        <w:rPr>
          <w:rFonts w:ascii="Abadi" w:hAnsi="Abadi" w:cs="Arial"/>
          <w:b/>
          <w:i/>
          <w:sz w:val="21"/>
          <w:szCs w:val="21"/>
          <w:lang w:val="es-MX" w:eastAsia="x-none"/>
        </w:rPr>
        <w:t xml:space="preserve">XVI. </w:t>
      </w:r>
      <w:r w:rsidRPr="002C40E4">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255334B9"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p>
    <w:p w14:paraId="041A52DC"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r w:rsidRPr="002C40E4">
        <w:rPr>
          <w:rFonts w:ascii="Abadi" w:hAnsi="Abadi" w:cs="Arial"/>
          <w:b/>
          <w:i/>
          <w:sz w:val="21"/>
          <w:szCs w:val="21"/>
          <w:lang w:val="es-MX" w:eastAsia="x-none"/>
        </w:rPr>
        <w:t xml:space="preserve">XVII. </w:t>
      </w:r>
      <w:r w:rsidRPr="002C40E4">
        <w:rPr>
          <w:rFonts w:ascii="Abadi" w:hAnsi="Abadi" w:cs="Arial"/>
          <w:b/>
          <w:i/>
          <w:sz w:val="21"/>
          <w:szCs w:val="21"/>
          <w:lang w:val="es-MX" w:eastAsia="x-none"/>
        </w:rPr>
        <w:tab/>
      </w:r>
      <w:r w:rsidRPr="002C40E4">
        <w:rPr>
          <w:rFonts w:ascii="Abadi" w:hAnsi="Abadi" w:cs="Arial"/>
          <w:i/>
          <w:sz w:val="21"/>
          <w:szCs w:val="21"/>
          <w:lang w:val="es-MX" w:eastAsia="x-none"/>
        </w:rPr>
        <w:t xml:space="preserve">Las peticiones planteadas al Municipio a las cuales no haya recaído acuerdo, así como aquellos acuerdos </w:t>
      </w:r>
      <w:r w:rsidRPr="002C40E4">
        <w:rPr>
          <w:rFonts w:ascii="Abadi" w:hAnsi="Abadi" w:cs="Arial"/>
          <w:i/>
          <w:sz w:val="21"/>
          <w:szCs w:val="21"/>
          <w:lang w:val="es-MX" w:eastAsia="x-none"/>
        </w:rPr>
        <w:t>que no hayan sido comunicados a los peticionarios; y</w:t>
      </w:r>
    </w:p>
    <w:p w14:paraId="00E97780" w14:textId="77777777" w:rsidR="002C40E4" w:rsidRPr="002C40E4" w:rsidRDefault="002C40E4" w:rsidP="002C40E4">
      <w:pPr>
        <w:ind w:left="709"/>
        <w:jc w:val="both"/>
        <w:rPr>
          <w:rFonts w:ascii="Abadi" w:hAnsi="Abadi" w:cs="Arial"/>
          <w:i/>
          <w:sz w:val="21"/>
          <w:szCs w:val="21"/>
        </w:rPr>
      </w:pPr>
    </w:p>
    <w:p w14:paraId="179A181C" w14:textId="77777777" w:rsidR="002C40E4" w:rsidRPr="002C40E4" w:rsidRDefault="002C40E4" w:rsidP="002C40E4">
      <w:pPr>
        <w:autoSpaceDE w:val="0"/>
        <w:autoSpaceDN w:val="0"/>
        <w:spacing w:line="276" w:lineRule="auto"/>
        <w:ind w:left="709" w:right="119"/>
        <w:jc w:val="both"/>
        <w:rPr>
          <w:rFonts w:ascii="Abadi" w:hAnsi="Abadi" w:cs="Arial"/>
          <w:i/>
          <w:sz w:val="21"/>
          <w:szCs w:val="21"/>
          <w:lang w:val="es-MX" w:eastAsia="x-none"/>
        </w:rPr>
      </w:pPr>
      <w:r w:rsidRPr="002C40E4">
        <w:rPr>
          <w:rFonts w:ascii="Abadi" w:hAnsi="Abadi" w:cs="Arial"/>
          <w:b/>
          <w:i/>
          <w:sz w:val="21"/>
          <w:szCs w:val="21"/>
          <w:lang w:val="es-MX" w:eastAsia="x-none"/>
        </w:rPr>
        <w:t>XVIII.</w:t>
      </w:r>
      <w:r w:rsidRPr="002C40E4">
        <w:rPr>
          <w:rFonts w:ascii="Abadi" w:hAnsi="Abadi" w:cs="Arial"/>
          <w:b/>
          <w:i/>
          <w:sz w:val="21"/>
          <w:szCs w:val="21"/>
          <w:lang w:val="es-MX" w:eastAsia="x-none"/>
        </w:rPr>
        <w:tab/>
      </w:r>
      <w:r w:rsidRPr="002C40E4">
        <w:rPr>
          <w:rFonts w:ascii="Abadi" w:hAnsi="Abadi" w:cs="Arial"/>
          <w:i/>
          <w:sz w:val="21"/>
          <w:szCs w:val="21"/>
          <w:lang w:val="es-MX" w:eastAsia="x-none"/>
        </w:rPr>
        <w:t xml:space="preserve">La demás información que se estime relevante para garantizar la continuidad de la administración pública municipal. </w:t>
      </w:r>
    </w:p>
    <w:p w14:paraId="0D9B9CE7" w14:textId="77777777" w:rsidR="002C40E4" w:rsidRPr="002C40E4" w:rsidRDefault="002C40E4" w:rsidP="002C40E4">
      <w:pPr>
        <w:ind w:left="709"/>
        <w:jc w:val="both"/>
        <w:rPr>
          <w:rFonts w:ascii="Abadi" w:hAnsi="Abadi" w:cs="Arial"/>
          <w:i/>
          <w:sz w:val="21"/>
          <w:szCs w:val="21"/>
        </w:rPr>
      </w:pPr>
    </w:p>
    <w:p w14:paraId="25DF07C6" w14:textId="77777777" w:rsidR="002C40E4" w:rsidRPr="002C40E4" w:rsidRDefault="002C40E4" w:rsidP="002C40E4">
      <w:pPr>
        <w:ind w:left="709" w:right="119"/>
        <w:jc w:val="both"/>
        <w:rPr>
          <w:rFonts w:ascii="Abadi" w:hAnsi="Abadi" w:cs="Arial"/>
          <w:i/>
          <w:sz w:val="21"/>
          <w:szCs w:val="21"/>
        </w:rPr>
      </w:pPr>
      <w:r w:rsidRPr="002C40E4">
        <w:rPr>
          <w:rFonts w:ascii="Abadi" w:hAnsi="Abadi" w:cs="Arial"/>
          <w:i/>
          <w:sz w:val="21"/>
          <w:szCs w:val="21"/>
        </w:rPr>
        <w:t>La información a que se refieren las fracciones II, IV, V, VI, VII, X, XIII y XV deberá ser entregada además, en medios magnéticos o electrónicos.</w:t>
      </w:r>
    </w:p>
    <w:p w14:paraId="7839FB73" w14:textId="77777777" w:rsidR="002C40E4" w:rsidRPr="002C40E4" w:rsidRDefault="002C40E4" w:rsidP="002C40E4">
      <w:pPr>
        <w:ind w:left="34" w:right="119"/>
        <w:jc w:val="both"/>
        <w:rPr>
          <w:rFonts w:ascii="Abadi" w:hAnsi="Abadi" w:cs="Arial"/>
          <w:i/>
          <w:sz w:val="21"/>
          <w:szCs w:val="21"/>
        </w:rPr>
      </w:pPr>
    </w:p>
    <w:p w14:paraId="63705C08" w14:textId="77777777" w:rsidR="002C40E4" w:rsidRPr="002C40E4" w:rsidRDefault="002C40E4" w:rsidP="002C40E4">
      <w:pPr>
        <w:ind w:left="709" w:right="119"/>
        <w:jc w:val="both"/>
        <w:rPr>
          <w:rFonts w:ascii="Abadi" w:hAnsi="Abadi" w:cs="Arial"/>
          <w:i/>
          <w:sz w:val="21"/>
          <w:szCs w:val="21"/>
        </w:rPr>
      </w:pPr>
      <w:r w:rsidRPr="002C40E4">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68877AB1" w14:textId="77777777" w:rsidR="002C40E4" w:rsidRPr="002C40E4" w:rsidRDefault="002C40E4" w:rsidP="002C40E4">
      <w:pPr>
        <w:rPr>
          <w:rFonts w:ascii="Abadi" w:hAnsi="Abadi" w:cs="Arial"/>
          <w:b/>
          <w:bCs/>
          <w:i/>
          <w:sz w:val="21"/>
          <w:szCs w:val="21"/>
        </w:rPr>
      </w:pPr>
    </w:p>
    <w:p w14:paraId="307AC5B3" w14:textId="77777777" w:rsidR="002C40E4" w:rsidRPr="002C40E4" w:rsidRDefault="002C40E4" w:rsidP="002C40E4">
      <w:pPr>
        <w:ind w:firstLine="708"/>
        <w:jc w:val="both"/>
        <w:rPr>
          <w:rFonts w:ascii="Abadi" w:hAnsi="Abadi" w:cs="Arial"/>
          <w:sz w:val="21"/>
          <w:szCs w:val="21"/>
        </w:rPr>
      </w:pPr>
      <w:r w:rsidRPr="002C40E4">
        <w:rPr>
          <w:rFonts w:ascii="Abadi" w:hAnsi="Abadi" w:cs="Arial"/>
          <w:bCs/>
          <w:sz w:val="21"/>
          <w:szCs w:val="21"/>
        </w:rPr>
        <w:t>Por su parte, el artículo 46 del referido ordenamiento establece la obligación de</w:t>
      </w:r>
      <w:r w:rsidRPr="002C40E4">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70FF1EFE" w14:textId="77777777" w:rsidR="002C40E4" w:rsidRPr="002C40E4" w:rsidRDefault="002C40E4" w:rsidP="002C40E4">
      <w:pPr>
        <w:ind w:firstLine="708"/>
        <w:jc w:val="both"/>
        <w:rPr>
          <w:rFonts w:ascii="Abadi" w:hAnsi="Abadi" w:cs="Arial"/>
          <w:sz w:val="21"/>
          <w:szCs w:val="21"/>
          <w:lang w:eastAsia="x-none"/>
        </w:rPr>
      </w:pPr>
    </w:p>
    <w:p w14:paraId="0654F49B" w14:textId="77777777" w:rsidR="002C40E4" w:rsidRPr="002C40E4" w:rsidRDefault="002C40E4" w:rsidP="002C40E4">
      <w:pPr>
        <w:ind w:firstLine="708"/>
        <w:jc w:val="both"/>
        <w:rPr>
          <w:rFonts w:ascii="Abadi" w:hAnsi="Abadi" w:cs="Arial"/>
          <w:bCs/>
          <w:sz w:val="21"/>
          <w:szCs w:val="21"/>
        </w:rPr>
      </w:pPr>
      <w:r w:rsidRPr="002C40E4">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04389B61" w14:textId="77777777" w:rsidR="002C40E4" w:rsidRPr="002C40E4" w:rsidRDefault="002C40E4" w:rsidP="002C40E4">
      <w:pPr>
        <w:ind w:firstLine="708"/>
        <w:jc w:val="both"/>
        <w:rPr>
          <w:rFonts w:ascii="Abadi" w:hAnsi="Abadi" w:cs="Arial"/>
          <w:bCs/>
          <w:sz w:val="21"/>
          <w:szCs w:val="21"/>
        </w:rPr>
      </w:pPr>
    </w:p>
    <w:p w14:paraId="0AAD8D24" w14:textId="77777777" w:rsidR="002C40E4" w:rsidRPr="002C40E4" w:rsidRDefault="002C40E4" w:rsidP="002C40E4">
      <w:pPr>
        <w:ind w:firstLine="708"/>
        <w:jc w:val="both"/>
        <w:rPr>
          <w:rFonts w:ascii="Abadi" w:hAnsi="Abadi" w:cs="Arial"/>
          <w:bCs/>
          <w:sz w:val="21"/>
          <w:szCs w:val="21"/>
        </w:rPr>
      </w:pPr>
      <w:r w:rsidRPr="002C40E4">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3F0C5AB2" w14:textId="77777777" w:rsidR="002C40E4" w:rsidRPr="002C40E4" w:rsidRDefault="002C40E4" w:rsidP="002C40E4">
      <w:pPr>
        <w:jc w:val="both"/>
        <w:rPr>
          <w:rFonts w:ascii="Abadi" w:hAnsi="Abadi" w:cs="Arial"/>
          <w:bCs/>
          <w:sz w:val="21"/>
          <w:szCs w:val="21"/>
        </w:rPr>
      </w:pPr>
    </w:p>
    <w:p w14:paraId="5800367B" w14:textId="77777777" w:rsidR="002C40E4" w:rsidRPr="002C40E4" w:rsidRDefault="002C40E4" w:rsidP="002C40E4">
      <w:pPr>
        <w:spacing w:after="200" w:line="276" w:lineRule="auto"/>
        <w:ind w:left="709"/>
        <w:contextualSpacing/>
        <w:jc w:val="both"/>
        <w:rPr>
          <w:rFonts w:ascii="Abadi" w:hAnsi="Abadi" w:cs="Arial"/>
          <w:bCs/>
          <w:i/>
          <w:sz w:val="21"/>
          <w:szCs w:val="21"/>
        </w:rPr>
      </w:pPr>
      <w:r w:rsidRPr="002C40E4">
        <w:rPr>
          <w:rFonts w:ascii="Abadi" w:hAnsi="Abadi" w:cs="Arial"/>
          <w:b/>
          <w:bCs/>
          <w:i/>
          <w:sz w:val="21"/>
          <w:szCs w:val="21"/>
        </w:rPr>
        <w:t>I.</w:t>
      </w:r>
      <w:r w:rsidRPr="002C40E4">
        <w:rPr>
          <w:rFonts w:ascii="Abadi" w:hAnsi="Abadi" w:cs="Arial"/>
          <w:bCs/>
          <w:i/>
          <w:sz w:val="21"/>
          <w:szCs w:val="21"/>
        </w:rPr>
        <w:t xml:space="preserve"> Las conclusiones de la evaluación y comprobación de cada uno de los </w:t>
      </w:r>
      <w:r w:rsidRPr="002C40E4">
        <w:rPr>
          <w:rFonts w:ascii="Abadi" w:hAnsi="Abadi" w:cs="Arial"/>
          <w:bCs/>
          <w:i/>
          <w:sz w:val="21"/>
          <w:szCs w:val="21"/>
        </w:rPr>
        <w:lastRenderedPageBreak/>
        <w:t>puntos a que se refiere el artículo 45 de la presente Ley;</w:t>
      </w:r>
    </w:p>
    <w:p w14:paraId="1B36E208" w14:textId="77777777" w:rsidR="002C40E4" w:rsidRPr="002C40E4" w:rsidRDefault="002C40E4" w:rsidP="002C40E4">
      <w:pPr>
        <w:spacing w:after="200" w:line="276" w:lineRule="auto"/>
        <w:ind w:left="709"/>
        <w:contextualSpacing/>
        <w:jc w:val="both"/>
        <w:rPr>
          <w:rFonts w:ascii="Abadi" w:hAnsi="Abadi" w:cs="Arial"/>
          <w:bCs/>
          <w:i/>
          <w:sz w:val="21"/>
          <w:szCs w:val="21"/>
        </w:rPr>
      </w:pPr>
    </w:p>
    <w:p w14:paraId="2389FC1D" w14:textId="77777777" w:rsidR="002C40E4" w:rsidRPr="002C40E4" w:rsidRDefault="002C40E4" w:rsidP="002C40E4">
      <w:pPr>
        <w:spacing w:after="200" w:line="276" w:lineRule="auto"/>
        <w:ind w:left="709"/>
        <w:contextualSpacing/>
        <w:jc w:val="both"/>
        <w:rPr>
          <w:rFonts w:ascii="Abadi" w:hAnsi="Abadi" w:cs="Arial"/>
          <w:bCs/>
          <w:i/>
          <w:sz w:val="21"/>
          <w:szCs w:val="21"/>
        </w:rPr>
      </w:pPr>
      <w:r w:rsidRPr="002C40E4">
        <w:rPr>
          <w:rFonts w:ascii="Abadi" w:hAnsi="Abadi" w:cs="Arial"/>
          <w:b/>
          <w:bCs/>
          <w:i/>
          <w:sz w:val="21"/>
          <w:szCs w:val="21"/>
        </w:rPr>
        <w:t>II.</w:t>
      </w:r>
      <w:r w:rsidRPr="002C40E4">
        <w:rPr>
          <w:rFonts w:ascii="Abadi" w:hAnsi="Abadi" w:cs="Arial"/>
          <w:bCs/>
          <w:i/>
          <w:sz w:val="21"/>
          <w:szCs w:val="21"/>
        </w:rPr>
        <w:t xml:space="preserve"> Las diligencias o comparecencias de servidores públicos del Ayuntamiento saliente o en funciones necesarias para aclaración;</w:t>
      </w:r>
    </w:p>
    <w:p w14:paraId="7F99A8A4" w14:textId="77777777" w:rsidR="002C40E4" w:rsidRPr="002C40E4" w:rsidRDefault="002C40E4" w:rsidP="002C40E4">
      <w:pPr>
        <w:spacing w:after="200" w:line="276" w:lineRule="auto"/>
        <w:ind w:left="709"/>
        <w:contextualSpacing/>
        <w:jc w:val="both"/>
        <w:rPr>
          <w:rFonts w:ascii="Abadi" w:hAnsi="Abadi" w:cs="Arial"/>
          <w:bCs/>
          <w:i/>
          <w:sz w:val="21"/>
          <w:szCs w:val="21"/>
        </w:rPr>
      </w:pPr>
    </w:p>
    <w:p w14:paraId="44E7A00D" w14:textId="77777777" w:rsidR="002C40E4" w:rsidRPr="002C40E4" w:rsidRDefault="002C40E4" w:rsidP="002C40E4">
      <w:pPr>
        <w:spacing w:after="200" w:line="276" w:lineRule="auto"/>
        <w:ind w:left="709"/>
        <w:contextualSpacing/>
        <w:jc w:val="both"/>
        <w:rPr>
          <w:rFonts w:ascii="Abadi" w:hAnsi="Abadi" w:cs="Arial"/>
          <w:bCs/>
          <w:i/>
          <w:sz w:val="21"/>
          <w:szCs w:val="21"/>
        </w:rPr>
      </w:pPr>
      <w:r w:rsidRPr="002C40E4">
        <w:rPr>
          <w:rFonts w:ascii="Abadi" w:hAnsi="Abadi" w:cs="Arial"/>
          <w:b/>
          <w:bCs/>
          <w:i/>
          <w:sz w:val="21"/>
          <w:szCs w:val="21"/>
        </w:rPr>
        <w:t>III.</w:t>
      </w:r>
      <w:r w:rsidRPr="002C40E4">
        <w:rPr>
          <w:rFonts w:ascii="Abadi" w:hAnsi="Abadi" w:cs="Arial"/>
          <w:bCs/>
          <w:i/>
          <w:sz w:val="21"/>
          <w:szCs w:val="21"/>
        </w:rPr>
        <w:t xml:space="preserve"> Observaciones generadas del análisis de los puntos a que se refiere el artículo 45 de la presente Ley;</w:t>
      </w:r>
    </w:p>
    <w:p w14:paraId="04F3F1F6" w14:textId="77777777" w:rsidR="002C40E4" w:rsidRPr="002C40E4" w:rsidRDefault="002C40E4" w:rsidP="002C40E4">
      <w:pPr>
        <w:spacing w:after="200" w:line="276" w:lineRule="auto"/>
        <w:ind w:left="709"/>
        <w:contextualSpacing/>
        <w:jc w:val="both"/>
        <w:rPr>
          <w:rFonts w:ascii="Abadi" w:hAnsi="Abadi" w:cs="Arial"/>
          <w:bCs/>
          <w:i/>
          <w:sz w:val="21"/>
          <w:szCs w:val="21"/>
        </w:rPr>
      </w:pPr>
    </w:p>
    <w:p w14:paraId="1D9618AD" w14:textId="77777777" w:rsidR="002C40E4" w:rsidRPr="002C40E4" w:rsidRDefault="002C40E4" w:rsidP="002C40E4">
      <w:pPr>
        <w:spacing w:after="200" w:line="276" w:lineRule="auto"/>
        <w:ind w:left="709"/>
        <w:contextualSpacing/>
        <w:jc w:val="both"/>
        <w:rPr>
          <w:rFonts w:ascii="Abadi" w:hAnsi="Abadi" w:cs="Arial"/>
          <w:bCs/>
          <w:i/>
          <w:sz w:val="21"/>
          <w:szCs w:val="21"/>
        </w:rPr>
      </w:pPr>
      <w:r w:rsidRPr="002C40E4">
        <w:rPr>
          <w:rFonts w:ascii="Abadi" w:hAnsi="Abadi" w:cs="Arial"/>
          <w:b/>
          <w:bCs/>
          <w:i/>
          <w:sz w:val="21"/>
          <w:szCs w:val="21"/>
        </w:rPr>
        <w:t>IV.</w:t>
      </w:r>
      <w:r w:rsidRPr="002C40E4">
        <w:rPr>
          <w:rFonts w:ascii="Abadi" w:hAnsi="Abadi" w:cs="Arial"/>
          <w:bCs/>
          <w:i/>
          <w:sz w:val="21"/>
          <w:szCs w:val="21"/>
        </w:rPr>
        <w:t xml:space="preserve"> Promoción de presuntas responsabilidades con motivo de las observaciones generadas; y</w:t>
      </w:r>
    </w:p>
    <w:p w14:paraId="223D6211" w14:textId="77777777" w:rsidR="002C40E4" w:rsidRPr="002C40E4" w:rsidRDefault="002C40E4" w:rsidP="002C40E4">
      <w:pPr>
        <w:spacing w:after="200" w:line="276" w:lineRule="auto"/>
        <w:ind w:left="709"/>
        <w:contextualSpacing/>
        <w:jc w:val="both"/>
        <w:rPr>
          <w:rFonts w:ascii="Abadi" w:hAnsi="Abadi" w:cs="Arial"/>
          <w:bCs/>
          <w:i/>
          <w:sz w:val="21"/>
          <w:szCs w:val="21"/>
        </w:rPr>
      </w:pPr>
    </w:p>
    <w:p w14:paraId="27E7E903" w14:textId="77777777" w:rsidR="002C40E4" w:rsidRPr="002C40E4" w:rsidRDefault="002C40E4" w:rsidP="002C40E4">
      <w:pPr>
        <w:spacing w:line="276" w:lineRule="auto"/>
        <w:ind w:left="709"/>
        <w:contextualSpacing/>
        <w:jc w:val="both"/>
        <w:rPr>
          <w:rFonts w:ascii="Abadi" w:hAnsi="Abadi" w:cs="Arial"/>
          <w:bCs/>
          <w:i/>
          <w:sz w:val="21"/>
          <w:szCs w:val="21"/>
        </w:rPr>
      </w:pPr>
      <w:r w:rsidRPr="002C40E4">
        <w:rPr>
          <w:rFonts w:ascii="Abadi" w:hAnsi="Abadi" w:cs="Arial"/>
          <w:b/>
          <w:bCs/>
          <w:i/>
          <w:sz w:val="21"/>
          <w:szCs w:val="21"/>
        </w:rPr>
        <w:t>V.</w:t>
      </w:r>
      <w:r w:rsidRPr="002C40E4">
        <w:rPr>
          <w:rFonts w:ascii="Abadi" w:hAnsi="Abadi" w:cs="Arial"/>
          <w:bCs/>
          <w:i/>
          <w:sz w:val="21"/>
          <w:szCs w:val="21"/>
        </w:rPr>
        <w:t xml:space="preserve"> Recomendaciones de la comisión.</w:t>
      </w:r>
    </w:p>
    <w:p w14:paraId="06E2F2D5" w14:textId="77777777" w:rsidR="002C40E4" w:rsidRPr="002C40E4" w:rsidRDefault="002C40E4" w:rsidP="002C40E4">
      <w:pPr>
        <w:jc w:val="both"/>
        <w:rPr>
          <w:rFonts w:ascii="Abadi" w:hAnsi="Abadi" w:cs="Arial"/>
          <w:bCs/>
          <w:sz w:val="21"/>
          <w:szCs w:val="21"/>
        </w:rPr>
      </w:pPr>
    </w:p>
    <w:p w14:paraId="7B38FCE5" w14:textId="487CE333" w:rsidR="002C40E4" w:rsidRPr="002C40E4" w:rsidRDefault="002C40E4" w:rsidP="00537891">
      <w:pPr>
        <w:ind w:firstLine="708"/>
        <w:jc w:val="both"/>
        <w:rPr>
          <w:rFonts w:ascii="Abadi" w:hAnsi="Abadi" w:cs="Arial"/>
          <w:bCs/>
          <w:sz w:val="21"/>
          <w:szCs w:val="21"/>
        </w:rPr>
      </w:pPr>
      <w:r w:rsidRPr="002C40E4">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544AD0E1" w14:textId="77777777" w:rsidR="002C40E4" w:rsidRPr="002C40E4" w:rsidRDefault="002C40E4" w:rsidP="002C40E4">
      <w:pPr>
        <w:ind w:firstLine="708"/>
        <w:jc w:val="both"/>
        <w:rPr>
          <w:rFonts w:ascii="Abadi" w:hAnsi="Abadi" w:cs="Arial"/>
          <w:bCs/>
          <w:sz w:val="21"/>
          <w:szCs w:val="21"/>
        </w:rPr>
      </w:pPr>
    </w:p>
    <w:p w14:paraId="553C32F6" w14:textId="77777777" w:rsidR="002C40E4" w:rsidRPr="002C40E4" w:rsidRDefault="002C40E4" w:rsidP="002C40E4">
      <w:pPr>
        <w:ind w:firstLine="708"/>
        <w:jc w:val="both"/>
        <w:rPr>
          <w:rFonts w:ascii="Abadi" w:hAnsi="Abadi" w:cs="Arial"/>
          <w:b/>
          <w:bCs/>
          <w:sz w:val="21"/>
          <w:szCs w:val="21"/>
          <w:lang w:val="es-MX" w:eastAsia="x-none"/>
        </w:rPr>
      </w:pPr>
      <w:r w:rsidRPr="002C40E4">
        <w:rPr>
          <w:rFonts w:ascii="Abadi" w:hAnsi="Abadi" w:cs="Arial"/>
          <w:b/>
          <w:bCs/>
          <w:sz w:val="21"/>
          <w:szCs w:val="21"/>
          <w:lang w:val="es-MX" w:eastAsia="x-none"/>
        </w:rPr>
        <w:t xml:space="preserve">IV. Integración del informe general del proceso de entrega recepción de la administración pública municipal 2018-2021 de San Luis de la Paz, </w:t>
      </w:r>
      <w:proofErr w:type="spellStart"/>
      <w:r w:rsidRPr="002C40E4">
        <w:rPr>
          <w:rFonts w:ascii="Abadi" w:hAnsi="Abadi" w:cs="Arial"/>
          <w:b/>
          <w:bCs/>
          <w:sz w:val="21"/>
          <w:szCs w:val="21"/>
          <w:lang w:val="es-MX" w:eastAsia="x-none"/>
        </w:rPr>
        <w:t>Gto</w:t>
      </w:r>
      <w:proofErr w:type="spellEnd"/>
      <w:r w:rsidRPr="002C40E4">
        <w:rPr>
          <w:rFonts w:ascii="Abadi" w:hAnsi="Abadi" w:cs="Arial"/>
          <w:b/>
          <w:bCs/>
          <w:sz w:val="21"/>
          <w:szCs w:val="21"/>
          <w:lang w:val="es-MX" w:eastAsia="x-none"/>
        </w:rPr>
        <w:t>:</w:t>
      </w:r>
    </w:p>
    <w:p w14:paraId="017BDE70" w14:textId="77777777" w:rsidR="002C40E4" w:rsidRPr="002C40E4" w:rsidRDefault="002C40E4" w:rsidP="002C40E4">
      <w:pPr>
        <w:ind w:firstLine="708"/>
        <w:jc w:val="both"/>
        <w:rPr>
          <w:rFonts w:ascii="Abadi" w:hAnsi="Abadi" w:cs="Arial"/>
          <w:b/>
          <w:bCs/>
          <w:sz w:val="21"/>
          <w:szCs w:val="21"/>
          <w:lang w:val="es-MX" w:eastAsia="x-none"/>
        </w:rPr>
      </w:pPr>
    </w:p>
    <w:p w14:paraId="081124B7"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14BA3289" w14:textId="77777777" w:rsidR="002C40E4" w:rsidRPr="002C40E4" w:rsidRDefault="002C40E4" w:rsidP="002C40E4">
      <w:pPr>
        <w:ind w:firstLine="708"/>
        <w:jc w:val="both"/>
        <w:rPr>
          <w:rFonts w:ascii="Abadi" w:hAnsi="Abadi" w:cs="Arial"/>
          <w:sz w:val="21"/>
          <w:szCs w:val="21"/>
          <w:lang w:val="es-MX" w:eastAsia="x-none"/>
        </w:rPr>
      </w:pPr>
    </w:p>
    <w:p w14:paraId="46317DA2"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 Luis de </w:t>
      </w:r>
      <w:r w:rsidRPr="002C40E4">
        <w:rPr>
          <w:rFonts w:ascii="Abadi" w:hAnsi="Abadi" w:cs="Arial"/>
          <w:sz w:val="21"/>
          <w:szCs w:val="21"/>
          <w:lang w:val="es-MX" w:eastAsia="x-none"/>
        </w:rPr>
        <w:t xml:space="preserve">la Paz, </w:t>
      </w:r>
      <w:proofErr w:type="spellStart"/>
      <w:r w:rsidRPr="002C40E4">
        <w:rPr>
          <w:rFonts w:ascii="Abadi" w:hAnsi="Abadi" w:cs="Arial"/>
          <w:sz w:val="21"/>
          <w:szCs w:val="21"/>
          <w:lang w:val="es-MX" w:eastAsia="x-none"/>
        </w:rPr>
        <w:t>Gto</w:t>
      </w:r>
      <w:proofErr w:type="spellEnd"/>
      <w:r w:rsidRPr="002C40E4">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73AD9976" w14:textId="77777777" w:rsidR="002C40E4" w:rsidRPr="002C40E4" w:rsidRDefault="002C40E4" w:rsidP="002C40E4">
      <w:pPr>
        <w:ind w:firstLine="708"/>
        <w:jc w:val="both"/>
        <w:rPr>
          <w:rFonts w:ascii="Abadi" w:hAnsi="Abadi" w:cs="Arial"/>
          <w:sz w:val="21"/>
          <w:szCs w:val="21"/>
          <w:lang w:val="es-MX" w:eastAsia="x-none"/>
        </w:rPr>
      </w:pPr>
    </w:p>
    <w:p w14:paraId="65E531B6"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24B0F80C" w14:textId="77777777" w:rsidR="002C40E4" w:rsidRPr="002C40E4" w:rsidRDefault="002C40E4" w:rsidP="002C40E4">
      <w:pPr>
        <w:ind w:firstLine="708"/>
        <w:jc w:val="both"/>
        <w:rPr>
          <w:rFonts w:ascii="Abadi" w:hAnsi="Abadi" w:cs="Arial"/>
          <w:sz w:val="21"/>
          <w:szCs w:val="21"/>
          <w:lang w:val="es-MX" w:eastAsia="x-none"/>
        </w:rPr>
      </w:pPr>
    </w:p>
    <w:p w14:paraId="3428B189"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San Luis de la Paz, Guanajuato, a efecto de que lleven a cabo los actos de investigación que, en el ámbito de su competencia, le correspondan.</w:t>
      </w:r>
    </w:p>
    <w:p w14:paraId="00EC32E8" w14:textId="77777777" w:rsidR="002C40E4" w:rsidRPr="002C40E4" w:rsidRDefault="002C40E4" w:rsidP="00537891">
      <w:pPr>
        <w:jc w:val="both"/>
        <w:rPr>
          <w:rFonts w:ascii="Abadi" w:hAnsi="Abadi" w:cs="Arial"/>
          <w:sz w:val="21"/>
          <w:szCs w:val="21"/>
          <w:lang w:val="es-MX" w:eastAsia="x-none"/>
        </w:rPr>
      </w:pPr>
    </w:p>
    <w:p w14:paraId="00699B05"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 xml:space="preserve">Para la elaboración del informe general del proceso de entrega recepción correspondiente a la administración pública municipal 2018-2021 de San Luis de la Paz, </w:t>
      </w:r>
      <w:proofErr w:type="spellStart"/>
      <w:r w:rsidRPr="002C40E4">
        <w:rPr>
          <w:rFonts w:ascii="Abadi" w:hAnsi="Abadi" w:cs="Arial"/>
          <w:sz w:val="21"/>
          <w:szCs w:val="21"/>
          <w:lang w:val="es-MX" w:eastAsia="x-none"/>
        </w:rPr>
        <w:t>Gto</w:t>
      </w:r>
      <w:proofErr w:type="spellEnd"/>
      <w:r w:rsidRPr="002C40E4">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6E6CACC9" w14:textId="77777777" w:rsidR="002C40E4" w:rsidRPr="002C40E4" w:rsidRDefault="002C40E4" w:rsidP="002C40E4">
      <w:pPr>
        <w:ind w:firstLine="708"/>
        <w:jc w:val="both"/>
        <w:rPr>
          <w:rFonts w:ascii="Abadi" w:hAnsi="Abadi" w:cs="Arial"/>
          <w:sz w:val="21"/>
          <w:szCs w:val="21"/>
          <w:lang w:val="es-MX" w:eastAsia="x-none"/>
        </w:rPr>
      </w:pPr>
    </w:p>
    <w:p w14:paraId="5A2D9988" w14:textId="77777777" w:rsidR="002C40E4" w:rsidRPr="002C40E4" w:rsidRDefault="002C40E4" w:rsidP="002C40E4">
      <w:pPr>
        <w:ind w:firstLine="708"/>
        <w:jc w:val="both"/>
        <w:rPr>
          <w:rFonts w:ascii="Abadi" w:hAnsi="Abadi" w:cs="Arial"/>
          <w:b/>
          <w:sz w:val="21"/>
          <w:szCs w:val="21"/>
          <w:lang w:val="es-MX" w:eastAsia="x-none"/>
        </w:rPr>
      </w:pPr>
      <w:r w:rsidRPr="002C40E4">
        <w:rPr>
          <w:rFonts w:ascii="Abadi" w:hAnsi="Abadi" w:cs="Arial"/>
          <w:b/>
          <w:sz w:val="21"/>
          <w:szCs w:val="21"/>
          <w:lang w:val="es-MX"/>
        </w:rPr>
        <w:t>V. Proceso de entrega recepción:</w:t>
      </w:r>
    </w:p>
    <w:p w14:paraId="2267EA2C" w14:textId="77777777" w:rsidR="002C40E4" w:rsidRPr="002C40E4" w:rsidRDefault="002C40E4" w:rsidP="002C40E4">
      <w:pPr>
        <w:ind w:firstLine="708"/>
        <w:jc w:val="both"/>
        <w:rPr>
          <w:rFonts w:ascii="Abadi" w:hAnsi="Abadi" w:cs="Arial"/>
          <w:sz w:val="21"/>
          <w:szCs w:val="21"/>
          <w:lang w:val="es-MX" w:eastAsia="x-none"/>
        </w:rPr>
      </w:pPr>
    </w:p>
    <w:p w14:paraId="078F65D1" w14:textId="77777777" w:rsidR="002C40E4" w:rsidRPr="002C40E4" w:rsidRDefault="002C40E4" w:rsidP="002C40E4">
      <w:pPr>
        <w:ind w:firstLine="705"/>
        <w:jc w:val="both"/>
        <w:rPr>
          <w:rFonts w:ascii="Abadi" w:hAnsi="Abadi" w:cs="Arial"/>
          <w:sz w:val="21"/>
          <w:szCs w:val="21"/>
          <w:lang w:eastAsia="x-none"/>
        </w:rPr>
      </w:pPr>
      <w:r w:rsidRPr="002C40E4">
        <w:rPr>
          <w:rFonts w:ascii="Abadi" w:hAnsi="Abadi" w:cs="Arial"/>
          <w:sz w:val="21"/>
          <w:szCs w:val="21"/>
          <w:lang w:val="es-MX" w:eastAsia="x-none"/>
        </w:rPr>
        <w:t xml:space="preserve">Respecto al proceso de entrega recepción de la administración pública municipal 2018-2021 de San Luis de la Paz, </w:t>
      </w:r>
      <w:proofErr w:type="spellStart"/>
      <w:r w:rsidRPr="002C40E4">
        <w:rPr>
          <w:rFonts w:ascii="Abadi" w:hAnsi="Abadi" w:cs="Arial"/>
          <w:sz w:val="21"/>
          <w:szCs w:val="21"/>
          <w:lang w:val="es-MX" w:eastAsia="x-none"/>
        </w:rPr>
        <w:t>Gto</w:t>
      </w:r>
      <w:proofErr w:type="spellEnd"/>
      <w:r w:rsidRPr="002C40E4">
        <w:rPr>
          <w:rFonts w:ascii="Abadi" w:hAnsi="Abadi" w:cs="Arial"/>
          <w:sz w:val="21"/>
          <w:szCs w:val="21"/>
          <w:lang w:val="es-MX" w:eastAsia="x-none"/>
        </w:rPr>
        <w:t xml:space="preserve">., el informe general </w:t>
      </w:r>
      <w:r w:rsidRPr="002C40E4">
        <w:rPr>
          <w:rFonts w:ascii="Abadi" w:hAnsi="Abadi" w:cs="Arial"/>
          <w:sz w:val="21"/>
          <w:szCs w:val="21"/>
          <w:lang w:eastAsia="x-none"/>
        </w:rPr>
        <w:t>contiene los siguientes apartados:</w:t>
      </w:r>
    </w:p>
    <w:p w14:paraId="2341AF83" w14:textId="77777777" w:rsidR="002C40E4" w:rsidRPr="002C40E4" w:rsidRDefault="002C40E4" w:rsidP="002C40E4">
      <w:pPr>
        <w:ind w:firstLine="705"/>
        <w:jc w:val="both"/>
        <w:rPr>
          <w:rFonts w:ascii="Abadi" w:hAnsi="Abadi" w:cs="Arial"/>
          <w:sz w:val="21"/>
          <w:szCs w:val="21"/>
          <w:lang w:eastAsia="x-none"/>
        </w:rPr>
      </w:pPr>
    </w:p>
    <w:p w14:paraId="29F6EAFD" w14:textId="77777777" w:rsidR="002C40E4" w:rsidRPr="002C40E4" w:rsidRDefault="002C40E4" w:rsidP="000F0F3C">
      <w:pPr>
        <w:numPr>
          <w:ilvl w:val="0"/>
          <w:numId w:val="90"/>
        </w:numPr>
        <w:jc w:val="both"/>
        <w:rPr>
          <w:rFonts w:ascii="Abadi" w:hAnsi="Abadi" w:cs="Arial"/>
          <w:b/>
          <w:bCs/>
          <w:sz w:val="21"/>
          <w:szCs w:val="21"/>
          <w:lang w:eastAsia="x-none"/>
        </w:rPr>
      </w:pPr>
      <w:r w:rsidRPr="002C40E4">
        <w:rPr>
          <w:rFonts w:ascii="Abadi" w:hAnsi="Abadi" w:cs="Arial"/>
          <w:b/>
          <w:bCs/>
          <w:sz w:val="21"/>
          <w:szCs w:val="21"/>
          <w:lang w:eastAsia="x-none"/>
        </w:rPr>
        <w:t>Informe de avance</w:t>
      </w:r>
    </w:p>
    <w:p w14:paraId="00A1C0CF" w14:textId="77777777" w:rsidR="002C40E4" w:rsidRPr="002C40E4" w:rsidRDefault="002C40E4" w:rsidP="002C40E4">
      <w:pPr>
        <w:ind w:left="705"/>
        <w:jc w:val="both"/>
        <w:rPr>
          <w:rFonts w:ascii="Abadi" w:hAnsi="Abadi" w:cs="Arial"/>
          <w:sz w:val="21"/>
          <w:szCs w:val="21"/>
          <w:lang w:eastAsia="x-none"/>
        </w:rPr>
      </w:pPr>
    </w:p>
    <w:p w14:paraId="586E70F5"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2C40E4">
        <w:rPr>
          <w:rFonts w:ascii="Abadi" w:hAnsi="Abadi" w:cs="Arial"/>
          <w:sz w:val="21"/>
          <w:szCs w:val="21"/>
          <w:lang w:val="es-MX" w:eastAsia="x-none"/>
        </w:rPr>
        <w:t xml:space="preserve">. </w:t>
      </w:r>
    </w:p>
    <w:p w14:paraId="1FF043D8" w14:textId="77777777" w:rsidR="002C40E4" w:rsidRPr="002C40E4" w:rsidRDefault="002C40E4" w:rsidP="002C40E4">
      <w:pPr>
        <w:ind w:firstLine="705"/>
        <w:jc w:val="both"/>
        <w:rPr>
          <w:rFonts w:ascii="Abadi" w:hAnsi="Abadi" w:cs="Arial"/>
          <w:sz w:val="21"/>
          <w:szCs w:val="21"/>
          <w:lang w:eastAsia="x-none"/>
        </w:rPr>
      </w:pPr>
    </w:p>
    <w:p w14:paraId="5F67766E" w14:textId="77777777" w:rsidR="002C40E4" w:rsidRPr="002C40E4" w:rsidRDefault="002C40E4" w:rsidP="000F0F3C">
      <w:pPr>
        <w:numPr>
          <w:ilvl w:val="0"/>
          <w:numId w:val="90"/>
        </w:numPr>
        <w:jc w:val="both"/>
        <w:rPr>
          <w:rFonts w:ascii="Abadi" w:hAnsi="Abadi" w:cs="Arial"/>
          <w:b/>
          <w:bCs/>
          <w:sz w:val="21"/>
          <w:szCs w:val="21"/>
          <w:lang w:eastAsia="x-none"/>
        </w:rPr>
      </w:pPr>
      <w:r w:rsidRPr="002C40E4">
        <w:rPr>
          <w:rFonts w:ascii="Abadi" w:hAnsi="Abadi" w:cs="Arial"/>
          <w:b/>
          <w:bCs/>
          <w:sz w:val="21"/>
          <w:szCs w:val="21"/>
          <w:lang w:eastAsia="x-none"/>
        </w:rPr>
        <w:t>Acto de entrega recepción</w:t>
      </w:r>
    </w:p>
    <w:p w14:paraId="1F37464F" w14:textId="77777777" w:rsidR="002C40E4" w:rsidRPr="002C40E4" w:rsidRDefault="002C40E4" w:rsidP="002C40E4">
      <w:pPr>
        <w:ind w:firstLine="705"/>
        <w:jc w:val="both"/>
        <w:rPr>
          <w:rFonts w:ascii="Abadi" w:hAnsi="Abadi" w:cs="Arial"/>
          <w:sz w:val="21"/>
          <w:szCs w:val="21"/>
          <w:lang w:eastAsia="x-none"/>
        </w:rPr>
      </w:pPr>
    </w:p>
    <w:p w14:paraId="4F8CE034" w14:textId="75B355F3" w:rsidR="002C40E4" w:rsidRPr="002C40E4" w:rsidRDefault="002C40E4" w:rsidP="00537891">
      <w:pPr>
        <w:ind w:firstLine="705"/>
        <w:jc w:val="both"/>
        <w:rPr>
          <w:rFonts w:ascii="Abadi" w:hAnsi="Abadi" w:cs="Arial"/>
          <w:sz w:val="21"/>
          <w:szCs w:val="21"/>
          <w:lang w:eastAsia="x-none"/>
        </w:rPr>
      </w:pPr>
      <w:r w:rsidRPr="002C40E4">
        <w:rPr>
          <w:rFonts w:ascii="Abadi" w:hAnsi="Abadi" w:cs="Arial"/>
          <w:sz w:val="21"/>
          <w:szCs w:val="21"/>
          <w:lang w:eastAsia="x-none"/>
        </w:rPr>
        <w:t xml:space="preserve">En este rubro se concluye que, de acuerdo al acta circunstanciada, el acto de entrega recepción de la administración pública municipal de San Luis de la Paz, </w:t>
      </w:r>
      <w:proofErr w:type="spellStart"/>
      <w:r w:rsidRPr="002C40E4">
        <w:rPr>
          <w:rFonts w:ascii="Abadi" w:hAnsi="Abadi" w:cs="Arial"/>
          <w:sz w:val="21"/>
          <w:szCs w:val="21"/>
          <w:lang w:eastAsia="x-none"/>
        </w:rPr>
        <w:t>Gto</w:t>
      </w:r>
      <w:proofErr w:type="spellEnd"/>
      <w:r w:rsidRPr="002C40E4">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6A8203AE" w14:textId="77777777" w:rsidR="002C40E4" w:rsidRPr="002C40E4" w:rsidRDefault="002C40E4" w:rsidP="002C40E4">
      <w:pPr>
        <w:ind w:firstLine="705"/>
        <w:jc w:val="both"/>
        <w:rPr>
          <w:rFonts w:ascii="Abadi" w:hAnsi="Abadi" w:cs="Arial"/>
          <w:sz w:val="21"/>
          <w:szCs w:val="21"/>
          <w:lang w:eastAsia="x-none"/>
        </w:rPr>
      </w:pPr>
    </w:p>
    <w:p w14:paraId="18D40D6B" w14:textId="77777777" w:rsidR="002C40E4" w:rsidRPr="002C40E4" w:rsidRDefault="002C40E4" w:rsidP="000F0F3C">
      <w:pPr>
        <w:numPr>
          <w:ilvl w:val="0"/>
          <w:numId w:val="90"/>
        </w:numPr>
        <w:jc w:val="both"/>
        <w:rPr>
          <w:rFonts w:ascii="Abadi" w:hAnsi="Abadi" w:cs="Arial"/>
          <w:b/>
          <w:bCs/>
          <w:sz w:val="21"/>
          <w:szCs w:val="21"/>
          <w:lang w:eastAsia="x-none"/>
        </w:rPr>
      </w:pPr>
      <w:r w:rsidRPr="002C40E4">
        <w:rPr>
          <w:rFonts w:ascii="Abadi" w:hAnsi="Abadi" w:cs="Arial"/>
          <w:b/>
          <w:bCs/>
          <w:sz w:val="21"/>
          <w:szCs w:val="21"/>
          <w:lang w:eastAsia="x-none"/>
        </w:rPr>
        <w:t>Expediente</w:t>
      </w:r>
    </w:p>
    <w:p w14:paraId="1A13883B" w14:textId="77777777" w:rsidR="002C40E4" w:rsidRPr="002C40E4" w:rsidRDefault="002C40E4" w:rsidP="002C40E4">
      <w:pPr>
        <w:ind w:firstLine="705"/>
        <w:jc w:val="both"/>
        <w:rPr>
          <w:rFonts w:ascii="Abadi" w:hAnsi="Abadi" w:cs="Arial"/>
          <w:sz w:val="21"/>
          <w:szCs w:val="21"/>
          <w:lang w:eastAsia="x-none"/>
        </w:rPr>
      </w:pPr>
    </w:p>
    <w:p w14:paraId="7A5E0869" w14:textId="77777777" w:rsidR="002C40E4" w:rsidRPr="002C40E4" w:rsidRDefault="002C40E4" w:rsidP="002C40E4">
      <w:pPr>
        <w:ind w:firstLine="705"/>
        <w:jc w:val="both"/>
        <w:rPr>
          <w:rFonts w:ascii="Abadi" w:hAnsi="Abadi" w:cs="Arial"/>
          <w:sz w:val="21"/>
          <w:szCs w:val="21"/>
          <w:lang w:eastAsia="x-none"/>
        </w:rPr>
      </w:pPr>
      <w:r w:rsidRPr="002C40E4">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0475A134" w14:textId="77777777" w:rsidR="002C40E4" w:rsidRPr="002C40E4" w:rsidRDefault="002C40E4" w:rsidP="002C40E4">
      <w:pPr>
        <w:ind w:firstLine="705"/>
        <w:jc w:val="both"/>
        <w:rPr>
          <w:rFonts w:ascii="Abadi" w:hAnsi="Abadi" w:cs="Arial"/>
          <w:sz w:val="21"/>
          <w:szCs w:val="21"/>
          <w:lang w:eastAsia="x-none"/>
        </w:rPr>
      </w:pPr>
    </w:p>
    <w:p w14:paraId="2FB60183" w14:textId="77777777" w:rsidR="002C40E4" w:rsidRPr="002C40E4" w:rsidRDefault="002C40E4" w:rsidP="000F0F3C">
      <w:pPr>
        <w:numPr>
          <w:ilvl w:val="0"/>
          <w:numId w:val="90"/>
        </w:numPr>
        <w:tabs>
          <w:tab w:val="num" w:pos="0"/>
        </w:tabs>
        <w:jc w:val="both"/>
        <w:rPr>
          <w:rFonts w:ascii="Abadi" w:hAnsi="Abadi" w:cs="Arial"/>
          <w:b/>
          <w:bCs/>
          <w:sz w:val="21"/>
          <w:szCs w:val="21"/>
          <w:lang w:eastAsia="x-none"/>
        </w:rPr>
      </w:pPr>
      <w:r w:rsidRPr="002C40E4">
        <w:rPr>
          <w:rFonts w:ascii="Abadi" w:hAnsi="Abadi" w:cs="Arial"/>
          <w:b/>
          <w:bCs/>
          <w:sz w:val="21"/>
          <w:szCs w:val="21"/>
          <w:lang w:eastAsia="x-none"/>
        </w:rPr>
        <w:t xml:space="preserve">Acuerdo de ayuntamiento </w:t>
      </w:r>
    </w:p>
    <w:p w14:paraId="7464CC36" w14:textId="77777777" w:rsidR="002C40E4" w:rsidRPr="002C40E4" w:rsidRDefault="002C40E4" w:rsidP="002C40E4">
      <w:pPr>
        <w:ind w:left="1065"/>
        <w:jc w:val="both"/>
        <w:rPr>
          <w:rFonts w:ascii="Abadi" w:hAnsi="Abadi" w:cs="Arial"/>
          <w:b/>
          <w:bCs/>
          <w:sz w:val="21"/>
          <w:szCs w:val="21"/>
          <w:lang w:eastAsia="x-none"/>
        </w:rPr>
      </w:pPr>
    </w:p>
    <w:p w14:paraId="59FB3AB6"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 xml:space="preserve">En este punto se refiere que el ayuntamiento entrante en la sesión extraordinaria celebrada el 11 de enero de 2022 aprobó el informe elaborado por la Comisión de Hacienda, Patrimonio y Cuenta Pública, remitiéndose el acuerdo correspondiente al Congreso del Estado con fecha de recepción 31 de enero de 2022, dentro del plazo establecido en el artículo 48, segundo párrafo de la Ley Orgánica Municipal para el Estado de Guanajuato. </w:t>
      </w:r>
    </w:p>
    <w:p w14:paraId="16084524" w14:textId="77777777" w:rsidR="002C40E4" w:rsidRPr="002C40E4" w:rsidRDefault="002C40E4" w:rsidP="002C40E4">
      <w:pPr>
        <w:ind w:firstLine="705"/>
        <w:jc w:val="both"/>
        <w:rPr>
          <w:rFonts w:ascii="Abadi" w:hAnsi="Abadi" w:cs="Arial"/>
          <w:sz w:val="21"/>
          <w:szCs w:val="21"/>
          <w:lang w:val="es-MX" w:eastAsia="x-none"/>
        </w:rPr>
      </w:pPr>
    </w:p>
    <w:p w14:paraId="56513491"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045A8B40" w14:textId="77777777" w:rsidR="002C40E4" w:rsidRPr="002C40E4" w:rsidRDefault="002C40E4" w:rsidP="002C40E4">
      <w:pPr>
        <w:ind w:firstLine="705"/>
        <w:jc w:val="both"/>
        <w:rPr>
          <w:rFonts w:ascii="Abadi" w:hAnsi="Abadi" w:cs="Arial"/>
          <w:sz w:val="21"/>
          <w:szCs w:val="21"/>
          <w:lang w:val="es-MX" w:eastAsia="x-none"/>
        </w:rPr>
      </w:pPr>
    </w:p>
    <w:p w14:paraId="209CD14C" w14:textId="77777777" w:rsidR="002C40E4" w:rsidRPr="002C40E4" w:rsidRDefault="002C40E4" w:rsidP="000F0F3C">
      <w:pPr>
        <w:numPr>
          <w:ilvl w:val="0"/>
          <w:numId w:val="90"/>
        </w:numPr>
        <w:tabs>
          <w:tab w:val="num" w:pos="0"/>
        </w:tabs>
        <w:jc w:val="both"/>
        <w:rPr>
          <w:rFonts w:ascii="Abadi" w:hAnsi="Abadi" w:cs="Arial"/>
          <w:b/>
          <w:bCs/>
          <w:sz w:val="21"/>
          <w:szCs w:val="21"/>
          <w:lang w:eastAsia="x-none"/>
        </w:rPr>
      </w:pPr>
      <w:r w:rsidRPr="002C40E4">
        <w:rPr>
          <w:rFonts w:ascii="Abadi" w:hAnsi="Abadi" w:cs="Arial"/>
          <w:b/>
          <w:bCs/>
          <w:sz w:val="21"/>
          <w:szCs w:val="21"/>
          <w:lang w:eastAsia="x-none"/>
        </w:rPr>
        <w:t>Informe de la Comisión de Hacienda, Patrimonio y Cuenta Pública</w:t>
      </w:r>
    </w:p>
    <w:p w14:paraId="3B16092E" w14:textId="77777777" w:rsidR="002C40E4" w:rsidRPr="002C40E4" w:rsidRDefault="002C40E4" w:rsidP="002C40E4">
      <w:pPr>
        <w:jc w:val="both"/>
        <w:rPr>
          <w:rFonts w:ascii="Abadi" w:hAnsi="Abadi" w:cs="Arial"/>
          <w:b/>
          <w:bCs/>
          <w:sz w:val="21"/>
          <w:szCs w:val="21"/>
          <w:lang w:eastAsia="x-none"/>
        </w:rPr>
      </w:pPr>
      <w:r w:rsidRPr="002C40E4">
        <w:rPr>
          <w:rFonts w:ascii="Abadi" w:hAnsi="Abadi" w:cs="Arial"/>
          <w:b/>
          <w:bCs/>
          <w:sz w:val="21"/>
          <w:szCs w:val="21"/>
          <w:lang w:eastAsia="x-none"/>
        </w:rPr>
        <w:t xml:space="preserve"> </w:t>
      </w:r>
    </w:p>
    <w:p w14:paraId="576B08DE"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2C40E4">
        <w:rPr>
          <w:rFonts w:ascii="Abadi" w:hAnsi="Abadi"/>
          <w:sz w:val="21"/>
          <w:szCs w:val="21"/>
          <w:lang w:val="es-MX" w:eastAsia="x-none"/>
        </w:rPr>
        <w:t xml:space="preserve"> </w:t>
      </w:r>
      <w:r w:rsidRPr="002C40E4">
        <w:rPr>
          <w:rFonts w:ascii="Abadi" w:hAnsi="Abadi" w:cs="Arial"/>
          <w:sz w:val="21"/>
          <w:szCs w:val="21"/>
          <w:lang w:val="es-MX" w:eastAsia="x-none"/>
        </w:rPr>
        <w:t>se turnó a dicha Comisión por parte del Ayuntamiento, el 11 de octubre de 2021.</w:t>
      </w:r>
    </w:p>
    <w:p w14:paraId="404020B6" w14:textId="77777777" w:rsidR="002C40E4" w:rsidRPr="002C40E4" w:rsidRDefault="002C40E4" w:rsidP="002C40E4">
      <w:pPr>
        <w:ind w:firstLine="705"/>
        <w:jc w:val="both"/>
        <w:rPr>
          <w:rFonts w:ascii="Abadi" w:hAnsi="Abadi" w:cs="Arial"/>
          <w:sz w:val="21"/>
          <w:szCs w:val="21"/>
          <w:lang w:val="es-MX" w:eastAsia="x-none"/>
        </w:rPr>
      </w:pPr>
    </w:p>
    <w:p w14:paraId="7733CDD1"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196BB3C1" w14:textId="77777777" w:rsidR="002C40E4" w:rsidRPr="002C40E4" w:rsidRDefault="002C40E4" w:rsidP="002C40E4">
      <w:pPr>
        <w:ind w:firstLine="705"/>
        <w:jc w:val="both"/>
        <w:rPr>
          <w:rFonts w:ascii="Abadi" w:hAnsi="Abadi" w:cs="Arial"/>
          <w:sz w:val="21"/>
          <w:szCs w:val="21"/>
          <w:lang w:val="es-MX" w:eastAsia="x-none"/>
        </w:rPr>
      </w:pPr>
    </w:p>
    <w:p w14:paraId="53DBAB15" w14:textId="77777777" w:rsidR="002C40E4" w:rsidRPr="002C40E4" w:rsidRDefault="002C40E4" w:rsidP="000F0F3C">
      <w:pPr>
        <w:numPr>
          <w:ilvl w:val="0"/>
          <w:numId w:val="90"/>
        </w:numPr>
        <w:tabs>
          <w:tab w:val="num" w:pos="0"/>
        </w:tabs>
        <w:jc w:val="both"/>
        <w:rPr>
          <w:rFonts w:ascii="Abadi" w:hAnsi="Abadi" w:cs="Arial"/>
          <w:b/>
          <w:bCs/>
          <w:sz w:val="21"/>
          <w:szCs w:val="21"/>
          <w:lang w:eastAsia="x-none"/>
        </w:rPr>
      </w:pPr>
      <w:r w:rsidRPr="002C40E4">
        <w:rPr>
          <w:rFonts w:ascii="Abadi" w:hAnsi="Abadi" w:cs="Arial"/>
          <w:b/>
          <w:bCs/>
          <w:sz w:val="21"/>
          <w:szCs w:val="21"/>
          <w:lang w:eastAsia="x-none"/>
        </w:rPr>
        <w:t>Hallazgos</w:t>
      </w:r>
    </w:p>
    <w:p w14:paraId="2D3F38C5" w14:textId="77777777" w:rsidR="002C40E4" w:rsidRPr="002C40E4" w:rsidRDefault="002C40E4" w:rsidP="002C40E4">
      <w:pPr>
        <w:jc w:val="both"/>
        <w:rPr>
          <w:rFonts w:ascii="Abadi" w:hAnsi="Abadi" w:cs="Arial"/>
          <w:b/>
          <w:bCs/>
          <w:sz w:val="21"/>
          <w:szCs w:val="21"/>
          <w:lang w:eastAsia="x-none"/>
        </w:rPr>
      </w:pPr>
      <w:r w:rsidRPr="002C40E4">
        <w:rPr>
          <w:rFonts w:ascii="Abadi" w:hAnsi="Abadi" w:cs="Arial"/>
          <w:b/>
          <w:bCs/>
          <w:sz w:val="21"/>
          <w:szCs w:val="21"/>
          <w:lang w:eastAsia="x-none"/>
        </w:rPr>
        <w:t xml:space="preserve"> </w:t>
      </w:r>
    </w:p>
    <w:p w14:paraId="6D71A5DF"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3BF540B7" w14:textId="77777777" w:rsidR="002C40E4" w:rsidRPr="002C40E4" w:rsidRDefault="002C40E4" w:rsidP="002C40E4">
      <w:pPr>
        <w:ind w:firstLine="705"/>
        <w:jc w:val="both"/>
        <w:rPr>
          <w:rFonts w:ascii="Abadi" w:hAnsi="Abadi" w:cs="Arial"/>
          <w:sz w:val="21"/>
          <w:szCs w:val="21"/>
          <w:lang w:val="es-MX" w:eastAsia="x-none"/>
        </w:rPr>
      </w:pPr>
    </w:p>
    <w:p w14:paraId="4AC08B1D"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57A5C12F" w14:textId="77777777" w:rsidR="002C40E4" w:rsidRPr="002C40E4" w:rsidRDefault="002C40E4" w:rsidP="002C40E4">
      <w:pPr>
        <w:ind w:firstLine="705"/>
        <w:jc w:val="both"/>
        <w:rPr>
          <w:rFonts w:ascii="Abadi" w:hAnsi="Abadi" w:cs="Arial"/>
          <w:sz w:val="21"/>
          <w:szCs w:val="21"/>
          <w:lang w:val="es-MX" w:eastAsia="x-none"/>
        </w:rPr>
      </w:pPr>
    </w:p>
    <w:p w14:paraId="0CF10643"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2C40E4">
        <w:rPr>
          <w:rFonts w:ascii="Abadi" w:hAnsi="Abadi"/>
          <w:sz w:val="21"/>
          <w:szCs w:val="21"/>
          <w:lang w:val="es-MX" w:eastAsia="x-none"/>
        </w:rPr>
        <w:t xml:space="preserve"> </w:t>
      </w:r>
      <w:r w:rsidRPr="002C40E4">
        <w:rPr>
          <w:rFonts w:ascii="Abadi" w:hAnsi="Abadi" w:cs="Arial"/>
          <w:sz w:val="21"/>
          <w:szCs w:val="21"/>
          <w:lang w:val="es-MX" w:eastAsia="x-none"/>
        </w:rPr>
        <w:t>análisis de tal documento se desprendan, y dentro de los cuales podrían existir faltas administrativas, estableciendo lo siguiente:</w:t>
      </w:r>
    </w:p>
    <w:p w14:paraId="1589F82F" w14:textId="77777777" w:rsidR="002C40E4" w:rsidRPr="002C40E4" w:rsidRDefault="002C40E4" w:rsidP="002C40E4">
      <w:pPr>
        <w:ind w:firstLine="705"/>
        <w:jc w:val="both"/>
        <w:rPr>
          <w:rFonts w:ascii="Abadi" w:hAnsi="Abadi" w:cs="Arial"/>
          <w:sz w:val="21"/>
          <w:szCs w:val="21"/>
          <w:lang w:val="es-MX" w:eastAsia="x-none"/>
        </w:rPr>
      </w:pPr>
    </w:p>
    <w:p w14:paraId="6902CD42"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lastRenderedPageBreak/>
        <w:t>Respecto a la fracción I del artículo 45 de la Ley Orgánica Municipal para el Estado de Guanajuato se refiere que, de la revisión física de las actas de las sesiones del Ayuntamiento, estas concuerdan con las presentadas en el expediente de entrega-recepción. Asimismo, los apéndices de las sesiones celebradas concuerdan con sus actas respectivas, contando con la documentación y oficios relacionados con cada uno de los acuerdos de las sesiones. Sin embargo, no se encuentra enunciado en el Reglamento Interior del Ayuntamiento el registro digital de las mismas. También se refiere que los libros de actas de anteriores administraciones, (1979 a 2018) se encuentran resguardados en la oficina del Secretario del Ayuntamiento y se encuentran foliados y en óptimas condiciones.</w:t>
      </w:r>
    </w:p>
    <w:p w14:paraId="2B8940EF" w14:textId="77777777" w:rsidR="002C40E4" w:rsidRPr="002C40E4" w:rsidRDefault="002C40E4" w:rsidP="002C40E4">
      <w:pPr>
        <w:ind w:firstLine="705"/>
        <w:jc w:val="both"/>
        <w:rPr>
          <w:rFonts w:ascii="Abadi" w:hAnsi="Abadi" w:cs="Arial"/>
          <w:sz w:val="21"/>
          <w:szCs w:val="21"/>
          <w:lang w:val="es-MX" w:eastAsia="x-none"/>
        </w:rPr>
      </w:pPr>
    </w:p>
    <w:p w14:paraId="4B8CD023"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cuanto a la fracción II del referido artículo 45 se señala que no se integró al expediente de entrega recepción lo referente a los libros de contabilidad, pólizas contables y registros auxiliares. Se formuló la recomendación de requerir a la Tesorería Municipal dicha información.</w:t>
      </w:r>
    </w:p>
    <w:p w14:paraId="7419BB35" w14:textId="77777777" w:rsidR="002C40E4" w:rsidRPr="002C40E4" w:rsidRDefault="002C40E4" w:rsidP="002C40E4">
      <w:pPr>
        <w:ind w:firstLine="705"/>
        <w:jc w:val="both"/>
        <w:rPr>
          <w:rFonts w:ascii="Abadi" w:hAnsi="Abadi" w:cs="Arial"/>
          <w:sz w:val="21"/>
          <w:szCs w:val="21"/>
          <w:lang w:val="es-MX" w:eastAsia="x-none"/>
        </w:rPr>
      </w:pPr>
    </w:p>
    <w:p w14:paraId="1A2FE10F"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Por lo que hace a la fracción III se precisa que si bien, en la información presentada por la Tesorería Municipal se integró un listado de observaciones realizadas por la Auditoría Superior del Estado de Guanajuato, el cual cuenta con los datos de identificación de las observaciones y las acciones realizadas, no se aportaron los documentos en los que consten las acciones realizadas.</w:t>
      </w:r>
    </w:p>
    <w:p w14:paraId="39D9B937" w14:textId="77777777" w:rsidR="002C40E4" w:rsidRPr="002C40E4" w:rsidRDefault="002C40E4" w:rsidP="002C40E4">
      <w:pPr>
        <w:ind w:firstLine="705"/>
        <w:jc w:val="both"/>
        <w:rPr>
          <w:rFonts w:ascii="Abadi" w:hAnsi="Abadi" w:cs="Arial"/>
          <w:sz w:val="21"/>
          <w:szCs w:val="21"/>
          <w:lang w:val="es-MX" w:eastAsia="x-none"/>
        </w:rPr>
      </w:pPr>
    </w:p>
    <w:p w14:paraId="70A358BB"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De igual forma, en esta parte se concluyó que la información entregada por la Tesorería Municipal se encuentra completa.</w:t>
      </w:r>
    </w:p>
    <w:p w14:paraId="458FF166" w14:textId="77777777" w:rsidR="002C40E4" w:rsidRPr="002C40E4" w:rsidRDefault="002C40E4" w:rsidP="002C40E4">
      <w:pPr>
        <w:ind w:firstLine="705"/>
        <w:jc w:val="both"/>
        <w:rPr>
          <w:rFonts w:ascii="Abadi" w:hAnsi="Abadi" w:cs="Arial"/>
          <w:sz w:val="21"/>
          <w:szCs w:val="21"/>
          <w:lang w:val="es-MX" w:eastAsia="x-none"/>
        </w:rPr>
      </w:pPr>
    </w:p>
    <w:p w14:paraId="3E2CAC73"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la fracción IV se establece que se presentó un oficio signado por la tesorera municipal, en el que se especifica que no existe deuda pública municipal.</w:t>
      </w:r>
    </w:p>
    <w:p w14:paraId="52E07BD0" w14:textId="77777777" w:rsidR="002C40E4" w:rsidRPr="002C40E4" w:rsidRDefault="002C40E4" w:rsidP="002C40E4">
      <w:pPr>
        <w:ind w:firstLine="705"/>
        <w:jc w:val="both"/>
        <w:rPr>
          <w:rFonts w:ascii="Abadi" w:hAnsi="Abadi" w:cs="Arial"/>
          <w:sz w:val="21"/>
          <w:szCs w:val="21"/>
          <w:lang w:val="es-MX" w:eastAsia="x-none"/>
        </w:rPr>
      </w:pPr>
    </w:p>
    <w:p w14:paraId="08FAB1B5"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 xml:space="preserve">En relación a la fracción V se presentó un listado de las obras del periodo 2018-2021, integrándose un resumen que contiene los listados de obra pública según la fuente del recurso aplicado, así como un listado de lo que contiene cada una de las obras, con nombre de la obra, nombre de contratista y estatus de la obra; concluyendo en cuanto a los montos que determinan cada una de las modalidades de </w:t>
      </w:r>
      <w:r w:rsidRPr="002C40E4">
        <w:rPr>
          <w:rFonts w:ascii="Abadi" w:hAnsi="Abadi" w:cs="Arial"/>
          <w:sz w:val="21"/>
          <w:szCs w:val="21"/>
          <w:lang w:val="es-MX" w:eastAsia="x-none"/>
        </w:rPr>
        <w:t xml:space="preserve">contratación de la obra pública que estos fueron aplicados según la normativa de la materia. No obstante, se realizaron varias observaciones referentes a la integración de los expedientes de obras, acciones faltantes y extravío de información relacionadas con el expediente general. </w:t>
      </w:r>
    </w:p>
    <w:p w14:paraId="148029C0" w14:textId="77777777" w:rsidR="002C40E4" w:rsidRPr="002C40E4" w:rsidRDefault="002C40E4" w:rsidP="002C40E4">
      <w:pPr>
        <w:ind w:firstLine="705"/>
        <w:jc w:val="both"/>
        <w:rPr>
          <w:rFonts w:ascii="Abadi" w:hAnsi="Abadi" w:cs="Arial"/>
          <w:sz w:val="21"/>
          <w:szCs w:val="21"/>
          <w:lang w:val="es-MX" w:eastAsia="x-none"/>
        </w:rPr>
      </w:pPr>
    </w:p>
    <w:p w14:paraId="13CE58AF"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Respecto a la fracción VI se señala que se presentó un CD con dos archivos, uno titulado «</w:t>
      </w:r>
      <w:r w:rsidRPr="002C40E4">
        <w:rPr>
          <w:rFonts w:ascii="Abadi" w:hAnsi="Abadi" w:cs="Arial"/>
          <w:i/>
          <w:iCs/>
          <w:sz w:val="21"/>
          <w:szCs w:val="21"/>
          <w:lang w:val="es-MX" w:eastAsia="x-none"/>
        </w:rPr>
        <w:t>Norma 007 EJERCICIO Y DESTINO DE GASTO FEDERALIZADO Y REINTEGRO 2DO TRIMESTRE 2021</w:t>
      </w:r>
      <w:r w:rsidRPr="002C40E4">
        <w:rPr>
          <w:rFonts w:ascii="Abadi" w:hAnsi="Abadi" w:cs="Arial"/>
          <w:sz w:val="21"/>
          <w:szCs w:val="21"/>
          <w:lang w:val="es-MX" w:eastAsia="x-none"/>
        </w:rPr>
        <w:t>», que no tiene contenido; y otro denominado «</w:t>
      </w:r>
      <w:r w:rsidRPr="002C40E4">
        <w:rPr>
          <w:rFonts w:ascii="Abadi" w:hAnsi="Abadi" w:cs="Arial"/>
          <w:i/>
          <w:iCs/>
          <w:sz w:val="21"/>
          <w:szCs w:val="21"/>
          <w:lang w:val="es-MX" w:eastAsia="x-none"/>
        </w:rPr>
        <w:t xml:space="preserve">NORMA 15 EJECUCIÓN DE RECURSOS DE FORTAMUN </w:t>
      </w:r>
      <w:proofErr w:type="spellStart"/>
      <w:r w:rsidRPr="002C40E4">
        <w:rPr>
          <w:rFonts w:ascii="Abadi" w:hAnsi="Abadi" w:cs="Arial"/>
          <w:i/>
          <w:iCs/>
          <w:sz w:val="21"/>
          <w:szCs w:val="21"/>
          <w:lang w:val="es-MX" w:eastAsia="x-none"/>
        </w:rPr>
        <w:t>ejerc</w:t>
      </w:r>
      <w:proofErr w:type="spellEnd"/>
      <w:r w:rsidRPr="002C40E4">
        <w:rPr>
          <w:rFonts w:ascii="Abadi" w:hAnsi="Abadi" w:cs="Arial"/>
          <w:i/>
          <w:iCs/>
          <w:sz w:val="21"/>
          <w:szCs w:val="21"/>
          <w:lang w:val="es-MX" w:eastAsia="x-none"/>
        </w:rPr>
        <w:t xml:space="preserve">. 2do </w:t>
      </w:r>
      <w:proofErr w:type="spellStart"/>
      <w:r w:rsidRPr="002C40E4">
        <w:rPr>
          <w:rFonts w:ascii="Abadi" w:hAnsi="Abadi" w:cs="Arial"/>
          <w:i/>
          <w:iCs/>
          <w:sz w:val="21"/>
          <w:szCs w:val="21"/>
          <w:lang w:val="es-MX" w:eastAsia="x-none"/>
        </w:rPr>
        <w:t>trim</w:t>
      </w:r>
      <w:proofErr w:type="spellEnd"/>
      <w:r w:rsidRPr="002C40E4">
        <w:rPr>
          <w:rFonts w:ascii="Abadi" w:hAnsi="Abadi" w:cs="Arial"/>
          <w:i/>
          <w:iCs/>
          <w:sz w:val="21"/>
          <w:szCs w:val="21"/>
          <w:lang w:val="es-MX" w:eastAsia="x-none"/>
        </w:rPr>
        <w:t>. 2021</w:t>
      </w:r>
      <w:r w:rsidRPr="002C40E4">
        <w:rPr>
          <w:rFonts w:ascii="Abadi" w:hAnsi="Abadi" w:cs="Arial"/>
          <w:sz w:val="21"/>
          <w:szCs w:val="21"/>
          <w:lang w:val="es-MX" w:eastAsia="x-none"/>
        </w:rPr>
        <w:t>», que contiene el registro del destino de las aportaciones, sin embargo, solamente del periodo comprendido del 1 de abril al 30 de junio. Se formula la recomendación a efecto de que se solicite a la Tesorería Municipal especificar si existen otros recursos estatales y federales aplicados en otros programas y si tiene información relacionada con el programa FORTAMUN aplicada en otros periodos y ejercicios fiscales.</w:t>
      </w:r>
    </w:p>
    <w:p w14:paraId="6E2CF24F" w14:textId="77777777" w:rsidR="002C40E4" w:rsidRPr="002C40E4" w:rsidRDefault="002C40E4" w:rsidP="002C40E4">
      <w:pPr>
        <w:ind w:firstLine="705"/>
        <w:jc w:val="both"/>
        <w:rPr>
          <w:rFonts w:ascii="Abadi" w:hAnsi="Abadi" w:cs="Arial"/>
          <w:sz w:val="21"/>
          <w:szCs w:val="21"/>
          <w:lang w:val="es-MX" w:eastAsia="x-none"/>
        </w:rPr>
      </w:pPr>
    </w:p>
    <w:p w14:paraId="4D58BE81"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También se observó que no se presentó evidencia de los informes y comprobación de los mismos ante la Secretaría de la Transparencia y Rendición de Cuentas del Estado, así como a la Secretaría de la Transparencia y Rendición de Cuentas Federal.</w:t>
      </w:r>
    </w:p>
    <w:p w14:paraId="609133CD" w14:textId="77777777" w:rsidR="002C40E4" w:rsidRPr="002C40E4" w:rsidRDefault="002C40E4" w:rsidP="002C40E4">
      <w:pPr>
        <w:ind w:firstLine="705"/>
        <w:jc w:val="both"/>
        <w:rPr>
          <w:rFonts w:ascii="Abadi" w:hAnsi="Abadi" w:cs="Arial"/>
          <w:sz w:val="21"/>
          <w:szCs w:val="21"/>
          <w:lang w:val="es-MX" w:eastAsia="x-none"/>
        </w:rPr>
      </w:pPr>
    </w:p>
    <w:p w14:paraId="62F820AE" w14:textId="4A7C5611" w:rsidR="002C40E4" w:rsidRPr="002C40E4" w:rsidRDefault="002C40E4" w:rsidP="00537891">
      <w:pPr>
        <w:ind w:firstLine="705"/>
        <w:jc w:val="both"/>
        <w:rPr>
          <w:rFonts w:ascii="Abadi" w:hAnsi="Abadi" w:cs="Arial"/>
          <w:sz w:val="21"/>
          <w:szCs w:val="21"/>
          <w:lang w:val="es-MX" w:eastAsia="x-none"/>
        </w:rPr>
      </w:pPr>
      <w:r w:rsidRPr="002C40E4">
        <w:rPr>
          <w:rFonts w:ascii="Abadi" w:hAnsi="Abadi" w:cs="Arial"/>
          <w:sz w:val="21"/>
          <w:szCs w:val="21"/>
          <w:lang w:val="es-MX" w:eastAsia="x-none"/>
        </w:rPr>
        <w:t>En cuanto a la fracción VII se precisa que el titular de la Oficialía Mayor informó que la administración pública municipal no cuenta con manuales de organización y procedimientos, ni con un catálogo de puestos y condiciones generales de trabajo. Tampoco se integró el tabulador de sueldos y sus modificaciones firmado por los integrantes de Ayuntamiento, las modificaciones de la plantilla de personal y el acta de Ayuntamiento en la que se autorizó. Por lo anterior, se recomendó al Ayuntamiento el desarrollo de manuales y procedimientos operativos para las diferentes direcciones, coordinaciones, departamentos y áreas.</w:t>
      </w:r>
    </w:p>
    <w:p w14:paraId="640AA939" w14:textId="77777777" w:rsidR="002C40E4" w:rsidRPr="002C40E4" w:rsidRDefault="002C40E4" w:rsidP="002C40E4">
      <w:pPr>
        <w:ind w:firstLine="705"/>
        <w:jc w:val="both"/>
        <w:rPr>
          <w:rFonts w:ascii="Abadi" w:hAnsi="Abadi" w:cs="Arial"/>
          <w:sz w:val="21"/>
          <w:szCs w:val="21"/>
          <w:lang w:val="es-MX" w:eastAsia="x-none"/>
        </w:rPr>
      </w:pPr>
    </w:p>
    <w:p w14:paraId="080ACCC6"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lo referente a las fracciones VIII y IX se establece que dichas fracciones se encuentran satisfechas.</w:t>
      </w:r>
    </w:p>
    <w:p w14:paraId="215E6BF9" w14:textId="77777777" w:rsidR="002C40E4" w:rsidRPr="002C40E4" w:rsidRDefault="002C40E4" w:rsidP="002C40E4">
      <w:pPr>
        <w:ind w:firstLine="705"/>
        <w:jc w:val="both"/>
        <w:rPr>
          <w:rFonts w:ascii="Abadi" w:hAnsi="Abadi" w:cs="Arial"/>
          <w:sz w:val="21"/>
          <w:szCs w:val="21"/>
          <w:lang w:val="es-MX" w:eastAsia="x-none"/>
        </w:rPr>
      </w:pPr>
    </w:p>
    <w:p w14:paraId="3E60F118"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 xml:space="preserve">Por lo que hace a la fracción X, no se realiza referencia alguna respecto a la existencia o inexistencia de programas </w:t>
      </w:r>
      <w:r w:rsidRPr="002C40E4">
        <w:rPr>
          <w:rFonts w:ascii="Abadi" w:hAnsi="Abadi" w:cs="Arial"/>
          <w:sz w:val="21"/>
          <w:szCs w:val="21"/>
          <w:lang w:val="es-MX" w:eastAsia="x-none"/>
        </w:rPr>
        <w:lastRenderedPageBreak/>
        <w:t>informáticos, patentes y marcas, derechos de autor, suscripciones, licencias y franquicias y, en general, todos los derechos de los que el Municipio sea titular. Por lo que se recomienda indagar sobre la existencia de dichos bienes y derechos.</w:t>
      </w:r>
    </w:p>
    <w:p w14:paraId="280E040E" w14:textId="77777777" w:rsidR="002C40E4" w:rsidRPr="002C40E4" w:rsidRDefault="002C40E4" w:rsidP="002C40E4">
      <w:pPr>
        <w:ind w:firstLine="705"/>
        <w:jc w:val="both"/>
        <w:rPr>
          <w:rFonts w:ascii="Abadi" w:hAnsi="Abadi" w:cs="Arial"/>
          <w:sz w:val="21"/>
          <w:szCs w:val="21"/>
          <w:lang w:val="es-MX" w:eastAsia="x-none"/>
        </w:rPr>
      </w:pPr>
    </w:p>
    <w:p w14:paraId="3CBE5ADD"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Respecto a la fracción XI se refiere que no se alude a un listado especial de asuntos tratados por las Comisiones, por lo que se recomienda solicitar a la Secretaría del Ayuntamiento agregue dicha información.</w:t>
      </w:r>
    </w:p>
    <w:p w14:paraId="6DB09897" w14:textId="77777777" w:rsidR="002C40E4" w:rsidRPr="002C40E4" w:rsidRDefault="002C40E4" w:rsidP="002C40E4">
      <w:pPr>
        <w:ind w:firstLine="705"/>
        <w:jc w:val="both"/>
        <w:rPr>
          <w:rFonts w:ascii="Abadi" w:hAnsi="Abadi" w:cs="Arial"/>
          <w:sz w:val="21"/>
          <w:szCs w:val="21"/>
          <w:lang w:val="es-MX" w:eastAsia="x-none"/>
        </w:rPr>
      </w:pPr>
    </w:p>
    <w:p w14:paraId="2ADABD90"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 xml:space="preserve">En relación a la fracción XII, derivado del informe elaborado por el Departamento Jurídico de los procesos judiciales en los que el Municipio es parte, se formularon diversas recomendaciones relacionadas a la capacitación a los integrantes de la Dirección de Tránsito y Vialidad respecto de la correcta motivación y fundamentación de las multas por infracciones a conductores de vehículos de motor.  </w:t>
      </w:r>
    </w:p>
    <w:p w14:paraId="24A6F596" w14:textId="77777777" w:rsidR="002C40E4" w:rsidRPr="002C40E4" w:rsidRDefault="002C40E4" w:rsidP="002C40E4">
      <w:pPr>
        <w:ind w:firstLine="705"/>
        <w:jc w:val="both"/>
        <w:rPr>
          <w:rFonts w:ascii="Abadi" w:hAnsi="Abadi" w:cs="Arial"/>
          <w:sz w:val="21"/>
          <w:szCs w:val="21"/>
          <w:lang w:val="es-MX" w:eastAsia="x-none"/>
        </w:rPr>
      </w:pPr>
    </w:p>
    <w:p w14:paraId="34283EC7"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Asimismo, en relación al juicio de amparo indirecto número 673/2006,</w:t>
      </w:r>
      <w:r w:rsidRPr="002C40E4">
        <w:rPr>
          <w:rFonts w:ascii="Abadi" w:hAnsi="Abadi"/>
          <w:sz w:val="21"/>
          <w:szCs w:val="21"/>
          <w:lang w:val="es-MX" w:eastAsia="x-none"/>
        </w:rPr>
        <w:t xml:space="preserve"> </w:t>
      </w:r>
      <w:r w:rsidRPr="002C40E4">
        <w:rPr>
          <w:rFonts w:ascii="Abadi" w:hAnsi="Abadi" w:cs="Arial"/>
          <w:sz w:val="21"/>
          <w:szCs w:val="21"/>
          <w:lang w:val="es-MX" w:eastAsia="x-none"/>
        </w:rPr>
        <w:t>se solicitó información al Departamento Jurídico y a Sindicatura sobre su estado actual, recomendando diversas acciones para dar seguimiento al mismo.</w:t>
      </w:r>
    </w:p>
    <w:p w14:paraId="06FD367B" w14:textId="77777777" w:rsidR="002C40E4" w:rsidRPr="002C40E4" w:rsidRDefault="002C40E4" w:rsidP="002C40E4">
      <w:pPr>
        <w:ind w:firstLine="705"/>
        <w:jc w:val="both"/>
        <w:rPr>
          <w:rFonts w:ascii="Abadi" w:hAnsi="Abadi" w:cs="Arial"/>
          <w:sz w:val="21"/>
          <w:szCs w:val="21"/>
          <w:lang w:val="es-MX" w:eastAsia="x-none"/>
        </w:rPr>
      </w:pPr>
    </w:p>
    <w:p w14:paraId="3B1FCC86"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cuanto a la fracción XIII, se precisa que solamente obra la relación de cuentas prediales tanto urbanas como rurales; sin embargo, no se encuentra el padrón de contribuyentes y proveedores del Municipio, por lo que se recomienda que la Tesorería Municipal complete dicha información.</w:t>
      </w:r>
    </w:p>
    <w:p w14:paraId="4DF6013A" w14:textId="77777777" w:rsidR="002C40E4" w:rsidRPr="002C40E4" w:rsidRDefault="002C40E4" w:rsidP="002C40E4">
      <w:pPr>
        <w:ind w:firstLine="705"/>
        <w:jc w:val="both"/>
        <w:rPr>
          <w:rFonts w:ascii="Abadi" w:hAnsi="Abadi" w:cs="Arial"/>
          <w:sz w:val="21"/>
          <w:szCs w:val="21"/>
          <w:lang w:val="es-MX" w:eastAsia="x-none"/>
        </w:rPr>
      </w:pPr>
    </w:p>
    <w:p w14:paraId="7199F206"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Por lo que hace a la fracción XIV se establece que no se cuenta con contratos de fideicomisos y contratos sociales de empresas de participación social vigentes y en proceso de extinción y liquidación por parte del Municipio.</w:t>
      </w:r>
    </w:p>
    <w:p w14:paraId="39E6B5DC" w14:textId="77777777" w:rsidR="002C40E4" w:rsidRPr="002C40E4" w:rsidRDefault="002C40E4" w:rsidP="002C40E4">
      <w:pPr>
        <w:ind w:firstLine="705"/>
        <w:jc w:val="both"/>
        <w:rPr>
          <w:rFonts w:ascii="Abadi" w:hAnsi="Abadi" w:cs="Arial"/>
          <w:sz w:val="21"/>
          <w:szCs w:val="21"/>
          <w:lang w:val="es-MX" w:eastAsia="x-none"/>
        </w:rPr>
      </w:pPr>
    </w:p>
    <w:p w14:paraId="62DB7F21"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lo que toca a la fracción XV se señala que no se proporcionó información relacionada a circulares, lineamientos y disposiciones administrativas.</w:t>
      </w:r>
    </w:p>
    <w:p w14:paraId="19A8F666" w14:textId="77777777" w:rsidR="002C40E4" w:rsidRPr="002C40E4" w:rsidRDefault="002C40E4" w:rsidP="002C40E4">
      <w:pPr>
        <w:ind w:firstLine="705"/>
        <w:jc w:val="both"/>
        <w:rPr>
          <w:rFonts w:ascii="Abadi" w:hAnsi="Abadi" w:cs="Arial"/>
          <w:sz w:val="21"/>
          <w:szCs w:val="21"/>
          <w:lang w:val="es-MX" w:eastAsia="x-none"/>
        </w:rPr>
      </w:pPr>
    </w:p>
    <w:p w14:paraId="02015FA1"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la fracción XVI se establece que el Secretario del Ayuntamiento presentó la información correspondiente, la cual fue corroborada y confirmada.</w:t>
      </w:r>
    </w:p>
    <w:p w14:paraId="09BE5C4A" w14:textId="77777777" w:rsidR="002C40E4" w:rsidRPr="002C40E4" w:rsidRDefault="002C40E4" w:rsidP="002C40E4">
      <w:pPr>
        <w:ind w:firstLine="705"/>
        <w:jc w:val="both"/>
        <w:rPr>
          <w:rFonts w:ascii="Abadi" w:hAnsi="Abadi" w:cs="Arial"/>
          <w:sz w:val="21"/>
          <w:szCs w:val="21"/>
          <w:lang w:val="es-MX" w:eastAsia="x-none"/>
        </w:rPr>
      </w:pPr>
    </w:p>
    <w:p w14:paraId="66E72A38"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 xml:space="preserve">Respecto a la fracción XVII se informó que se tiene un listado de siete asuntos </w:t>
      </w:r>
      <w:r w:rsidRPr="002C40E4">
        <w:rPr>
          <w:rFonts w:ascii="Abadi" w:hAnsi="Abadi" w:cs="Arial"/>
          <w:sz w:val="21"/>
          <w:szCs w:val="21"/>
          <w:lang w:val="es-MX" w:eastAsia="x-none"/>
        </w:rPr>
        <w:t>pendientes relacionados con donación de predios a asociaciones civiles, solicitudes de empresas para prestar sus servicios en el Municipio, reconocimiento de vialidades y un oficio para señalar domicilio para ser notificados.</w:t>
      </w:r>
    </w:p>
    <w:p w14:paraId="4D4BA50A" w14:textId="77777777" w:rsidR="002C40E4" w:rsidRPr="002C40E4" w:rsidRDefault="002C40E4" w:rsidP="002C40E4">
      <w:pPr>
        <w:ind w:firstLine="705"/>
        <w:jc w:val="both"/>
        <w:rPr>
          <w:rFonts w:ascii="Abadi" w:hAnsi="Abadi" w:cs="Arial"/>
          <w:sz w:val="21"/>
          <w:szCs w:val="21"/>
          <w:lang w:val="es-MX" w:eastAsia="x-none"/>
        </w:rPr>
      </w:pPr>
    </w:p>
    <w:p w14:paraId="6A07411B"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En cuanto a la fracción XVIII se establece que en el expediente de entrega recepción se cuenta con la iniciativa presentada por la Tesorería Municipal relativa a la Ley de Ingresos para el Municipio de San Luis de la Paz, para el ejercicio fiscal 2022, en la que se consideró un incremento del 3.95% respecto del ejercicio fiscal 2021; precisando además que el Contralor entregó el estado que guarda el Sistema Integral de Información Municipal, con fecha de corte al 10 de septiembre del 2021, en el que se presenta el grado de avance por dependencia.</w:t>
      </w:r>
    </w:p>
    <w:p w14:paraId="335985CC" w14:textId="77777777" w:rsidR="002C40E4" w:rsidRPr="002C40E4" w:rsidRDefault="002C40E4" w:rsidP="002C40E4">
      <w:pPr>
        <w:ind w:firstLine="705"/>
        <w:jc w:val="both"/>
        <w:rPr>
          <w:rFonts w:ascii="Abadi" w:hAnsi="Abadi" w:cs="Arial"/>
          <w:sz w:val="21"/>
          <w:szCs w:val="21"/>
          <w:lang w:val="es-MX" w:eastAsia="x-none"/>
        </w:rPr>
      </w:pPr>
    </w:p>
    <w:p w14:paraId="0C6EA68C"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Finalmente, se incluyó en el informe un análisis relativo a las siguientes unidades administrativas de la administración pública: Dirección de Cultura y Recreación, Dirección de Deportes, Dirección de Desarrollo Económico, Dirección de Protección al Ambiente, Dirección de Seguridad Pública, Dirección de Desarrollo Social, Dirección de Desarrollo Urbano, Dirección de Obras Públicas, Dirección de Tránsito, Vialidad y Autotransporte, Dirección de Rastro Municipal, Dirección de Secretaría, Coordinación de la Mujer, Dirección de Servicios Municipales, Dirección de Protección Civil, Dirección de Turismo y Sistema Municipal para el Desarrollo Integral de la Familia, del que se desprendieron diversas observaciones.</w:t>
      </w:r>
    </w:p>
    <w:p w14:paraId="0BF80E9F" w14:textId="77777777" w:rsidR="002C40E4" w:rsidRPr="002C40E4" w:rsidRDefault="002C40E4" w:rsidP="002C40E4">
      <w:pPr>
        <w:ind w:firstLine="705"/>
        <w:jc w:val="both"/>
        <w:rPr>
          <w:rFonts w:ascii="Abadi" w:hAnsi="Abadi" w:cs="Arial"/>
          <w:sz w:val="21"/>
          <w:szCs w:val="21"/>
          <w:lang w:val="es-MX" w:eastAsia="x-none"/>
        </w:rPr>
      </w:pPr>
    </w:p>
    <w:p w14:paraId="4655A15C" w14:textId="77777777" w:rsidR="002C40E4" w:rsidRPr="002C40E4" w:rsidRDefault="002C40E4" w:rsidP="002C40E4">
      <w:pPr>
        <w:ind w:firstLine="708"/>
        <w:jc w:val="both"/>
        <w:rPr>
          <w:rFonts w:ascii="Abadi" w:hAnsi="Abadi" w:cs="Arial"/>
          <w:b/>
          <w:bCs/>
          <w:sz w:val="21"/>
          <w:szCs w:val="21"/>
        </w:rPr>
      </w:pPr>
      <w:r w:rsidRPr="002C40E4">
        <w:rPr>
          <w:rFonts w:ascii="Abadi" w:hAnsi="Abadi" w:cs="Arial"/>
          <w:b/>
          <w:bCs/>
          <w:sz w:val="21"/>
          <w:szCs w:val="21"/>
        </w:rPr>
        <w:t>VI. Conclusiones:</w:t>
      </w:r>
    </w:p>
    <w:p w14:paraId="5E1C17B8" w14:textId="77777777" w:rsidR="002C40E4" w:rsidRPr="002C40E4" w:rsidRDefault="002C40E4" w:rsidP="002C40E4">
      <w:pPr>
        <w:jc w:val="both"/>
        <w:rPr>
          <w:rFonts w:ascii="Abadi" w:hAnsi="Abadi" w:cs="Arial"/>
          <w:sz w:val="21"/>
          <w:szCs w:val="21"/>
        </w:rPr>
      </w:pPr>
    </w:p>
    <w:p w14:paraId="465DA597" w14:textId="088AA2E2" w:rsidR="002C40E4" w:rsidRPr="002C40E4" w:rsidRDefault="002C40E4" w:rsidP="002C40E4">
      <w:pPr>
        <w:jc w:val="both"/>
        <w:rPr>
          <w:rFonts w:ascii="Abadi" w:hAnsi="Abadi" w:cs="Arial"/>
          <w:sz w:val="21"/>
          <w:szCs w:val="21"/>
        </w:rPr>
      </w:pPr>
      <w:r w:rsidRPr="002C40E4">
        <w:rPr>
          <w:rFonts w:ascii="Abadi" w:hAnsi="Abadi" w:cs="Arial"/>
          <w:sz w:val="21"/>
          <w:szCs w:val="21"/>
        </w:rPr>
        <w:tab/>
        <w:t>Una vez hecho el análisis del contenido del informe general del proceso de entrega recepción de</w:t>
      </w:r>
      <w:r w:rsidRPr="002C40E4">
        <w:rPr>
          <w:rFonts w:ascii="Abadi" w:hAnsi="Abadi" w:cs="Arial"/>
          <w:sz w:val="21"/>
          <w:szCs w:val="21"/>
          <w:lang w:val="es-MX"/>
        </w:rPr>
        <w:t xml:space="preserve"> la administración pública municipal 2018-2021 de San Luis de la Paz, </w:t>
      </w:r>
      <w:proofErr w:type="spellStart"/>
      <w:r w:rsidRPr="002C40E4">
        <w:rPr>
          <w:rFonts w:ascii="Abadi" w:hAnsi="Abadi" w:cs="Arial"/>
          <w:sz w:val="21"/>
          <w:szCs w:val="21"/>
          <w:lang w:val="es-MX"/>
        </w:rPr>
        <w:t>Gto</w:t>
      </w:r>
      <w:proofErr w:type="spellEnd"/>
      <w:r w:rsidRPr="002C40E4">
        <w:rPr>
          <w:rFonts w:ascii="Abadi" w:hAnsi="Abadi" w:cs="Arial"/>
          <w:sz w:val="21"/>
          <w:szCs w:val="21"/>
          <w:lang w:val="es-MX"/>
        </w:rPr>
        <w:t>.,</w:t>
      </w:r>
      <w:r w:rsidRPr="002C40E4">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11A65D63" w14:textId="77777777" w:rsidR="002C40E4" w:rsidRPr="002C40E4" w:rsidRDefault="002C40E4" w:rsidP="002C40E4">
      <w:pPr>
        <w:jc w:val="both"/>
        <w:rPr>
          <w:rFonts w:ascii="Abadi" w:hAnsi="Abadi" w:cs="Arial"/>
          <w:sz w:val="21"/>
          <w:szCs w:val="21"/>
        </w:rPr>
      </w:pPr>
    </w:p>
    <w:p w14:paraId="3659560A" w14:textId="77777777" w:rsidR="002C40E4" w:rsidRPr="002C40E4" w:rsidRDefault="002C40E4" w:rsidP="002C40E4">
      <w:pPr>
        <w:ind w:firstLine="708"/>
        <w:jc w:val="both"/>
        <w:rPr>
          <w:rFonts w:ascii="Abadi" w:hAnsi="Abadi" w:cs="Arial"/>
          <w:sz w:val="21"/>
          <w:szCs w:val="21"/>
        </w:rPr>
      </w:pPr>
      <w:r w:rsidRPr="002C40E4">
        <w:rPr>
          <w:rFonts w:ascii="Abadi" w:hAnsi="Abadi" w:cs="Arial"/>
          <w:sz w:val="21"/>
          <w:szCs w:val="21"/>
        </w:rPr>
        <w:lastRenderedPageBreak/>
        <w:t xml:space="preserve">De igual forma, se constató que el acto de entrega recepción de la administración pública municipal de San Luis de la Paz, </w:t>
      </w:r>
      <w:proofErr w:type="spellStart"/>
      <w:r w:rsidRPr="002C40E4">
        <w:rPr>
          <w:rFonts w:ascii="Abadi" w:hAnsi="Abadi" w:cs="Arial"/>
          <w:sz w:val="21"/>
          <w:szCs w:val="21"/>
        </w:rPr>
        <w:t>Gto</w:t>
      </w:r>
      <w:proofErr w:type="spellEnd"/>
      <w:r w:rsidRPr="002C40E4">
        <w:rPr>
          <w:rFonts w:ascii="Abadi" w:hAnsi="Abadi" w:cs="Arial"/>
          <w:sz w:val="21"/>
          <w:szCs w:val="21"/>
        </w:rPr>
        <w:t>., se llevó a cabo el 10 de octubre de 2021, en cumplimiento a lo previsto por los artículos 32 y 41, fracción III de la Ley Orgánica Municipal para el Estado de Guanajuato.</w:t>
      </w:r>
    </w:p>
    <w:p w14:paraId="1C468484" w14:textId="77777777" w:rsidR="002C40E4" w:rsidRPr="002C40E4" w:rsidRDefault="002C40E4" w:rsidP="002C40E4">
      <w:pPr>
        <w:ind w:firstLine="708"/>
        <w:jc w:val="both"/>
        <w:rPr>
          <w:rFonts w:ascii="Abadi" w:hAnsi="Abadi" w:cs="Arial"/>
          <w:sz w:val="21"/>
          <w:szCs w:val="21"/>
        </w:rPr>
      </w:pPr>
    </w:p>
    <w:p w14:paraId="58568F59" w14:textId="77777777" w:rsidR="002C40E4" w:rsidRPr="002C40E4" w:rsidRDefault="002C40E4" w:rsidP="002C40E4">
      <w:pPr>
        <w:ind w:firstLine="705"/>
        <w:jc w:val="both"/>
        <w:rPr>
          <w:rFonts w:ascii="Abadi" w:hAnsi="Abadi" w:cs="Arial"/>
          <w:sz w:val="21"/>
          <w:szCs w:val="21"/>
          <w:lang w:eastAsia="x-none"/>
        </w:rPr>
      </w:pPr>
      <w:r w:rsidRPr="002C40E4">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0BC6298B" w14:textId="77777777" w:rsidR="002C40E4" w:rsidRPr="002C40E4" w:rsidRDefault="002C40E4" w:rsidP="002C40E4">
      <w:pPr>
        <w:ind w:firstLine="705"/>
        <w:jc w:val="both"/>
        <w:rPr>
          <w:rFonts w:ascii="Abadi" w:hAnsi="Abadi" w:cs="Arial"/>
          <w:sz w:val="21"/>
          <w:szCs w:val="21"/>
          <w:lang w:eastAsia="x-none"/>
        </w:rPr>
      </w:pPr>
    </w:p>
    <w:p w14:paraId="4C3475AA" w14:textId="77777777" w:rsidR="002C40E4" w:rsidRPr="002C40E4" w:rsidRDefault="002C40E4" w:rsidP="002C40E4">
      <w:pPr>
        <w:ind w:firstLine="705"/>
        <w:jc w:val="both"/>
        <w:rPr>
          <w:rFonts w:ascii="Abadi" w:hAnsi="Abadi" w:cs="Arial"/>
          <w:sz w:val="21"/>
          <w:szCs w:val="21"/>
          <w:lang w:val="es-MX" w:eastAsia="x-none"/>
        </w:rPr>
      </w:pPr>
      <w:r w:rsidRPr="002C40E4">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1392CF21" w14:textId="77777777" w:rsidR="002C40E4" w:rsidRPr="002C40E4" w:rsidRDefault="002C40E4" w:rsidP="002C40E4">
      <w:pPr>
        <w:ind w:firstLine="705"/>
        <w:jc w:val="both"/>
        <w:rPr>
          <w:rFonts w:ascii="Abadi" w:hAnsi="Abadi" w:cs="Arial"/>
          <w:sz w:val="21"/>
          <w:szCs w:val="21"/>
          <w:lang w:val="es-MX" w:eastAsia="x-none"/>
        </w:rPr>
      </w:pPr>
    </w:p>
    <w:p w14:paraId="0220ECB3" w14:textId="77777777" w:rsidR="002C40E4" w:rsidRPr="002C40E4" w:rsidRDefault="002C40E4" w:rsidP="002C40E4">
      <w:pPr>
        <w:ind w:firstLine="708"/>
        <w:jc w:val="both"/>
        <w:rPr>
          <w:rFonts w:ascii="Abadi" w:hAnsi="Abadi" w:cs="Arial"/>
          <w:sz w:val="21"/>
          <w:szCs w:val="21"/>
        </w:rPr>
      </w:pPr>
      <w:r w:rsidRPr="002C40E4">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4253BFC" w14:textId="77777777" w:rsidR="002C40E4" w:rsidRPr="002C40E4" w:rsidRDefault="002C40E4" w:rsidP="002C40E4">
      <w:pPr>
        <w:ind w:firstLine="708"/>
        <w:jc w:val="both"/>
        <w:rPr>
          <w:rFonts w:ascii="Abadi" w:hAnsi="Abadi" w:cs="Arial"/>
          <w:sz w:val="21"/>
          <w:szCs w:val="21"/>
        </w:rPr>
      </w:pPr>
    </w:p>
    <w:p w14:paraId="637B0BC9" w14:textId="77777777" w:rsidR="002C40E4" w:rsidRPr="002C40E4" w:rsidRDefault="002C40E4" w:rsidP="002C40E4">
      <w:pPr>
        <w:ind w:firstLine="708"/>
        <w:jc w:val="both"/>
        <w:rPr>
          <w:rFonts w:ascii="Abadi" w:hAnsi="Abadi" w:cs="Arial"/>
          <w:sz w:val="21"/>
          <w:szCs w:val="21"/>
          <w:lang w:val="es-MX"/>
        </w:rPr>
      </w:pPr>
      <w:r w:rsidRPr="002C40E4">
        <w:rPr>
          <w:rFonts w:ascii="Abadi" w:hAnsi="Abadi" w:cs="Arial"/>
          <w:sz w:val="21"/>
          <w:szCs w:val="21"/>
        </w:rPr>
        <w:t>En razón de lo anterior, consideramos que la Auditoría Superior del Estado en la elaboración del informe general del proceso de entrega-recepción de</w:t>
      </w:r>
      <w:r w:rsidRPr="002C40E4">
        <w:rPr>
          <w:rFonts w:ascii="Abadi" w:hAnsi="Abadi" w:cs="Arial"/>
          <w:sz w:val="21"/>
          <w:szCs w:val="21"/>
          <w:lang w:val="es-MX"/>
        </w:rPr>
        <w:t xml:space="preserve"> la administración pública municipal 2018-2021 de San Luis de la Paz, </w:t>
      </w:r>
      <w:proofErr w:type="spellStart"/>
      <w:r w:rsidRPr="002C40E4">
        <w:rPr>
          <w:rFonts w:ascii="Abadi" w:hAnsi="Abadi" w:cs="Arial"/>
          <w:sz w:val="21"/>
          <w:szCs w:val="21"/>
          <w:lang w:val="es-MX"/>
        </w:rPr>
        <w:t>Gto</w:t>
      </w:r>
      <w:proofErr w:type="spellEnd"/>
      <w:r w:rsidRPr="002C40E4">
        <w:rPr>
          <w:rFonts w:ascii="Abadi" w:hAnsi="Abadi" w:cs="Arial"/>
          <w:sz w:val="21"/>
          <w:szCs w:val="21"/>
          <w:lang w:val="es-MX"/>
        </w:rPr>
        <w:t>.,</w:t>
      </w:r>
      <w:r w:rsidRPr="002C40E4">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2C40E4">
        <w:rPr>
          <w:rFonts w:ascii="Abadi" w:hAnsi="Abadi" w:cs="Arial"/>
          <w:sz w:val="21"/>
          <w:szCs w:val="21"/>
          <w:lang w:val="es-MX"/>
        </w:rPr>
        <w:t xml:space="preserve">a la Contraloría Municipal de San Luis de la Paz, </w:t>
      </w:r>
      <w:proofErr w:type="spellStart"/>
      <w:r w:rsidRPr="002C40E4">
        <w:rPr>
          <w:rFonts w:ascii="Abadi" w:hAnsi="Abadi" w:cs="Arial"/>
          <w:sz w:val="21"/>
          <w:szCs w:val="21"/>
          <w:lang w:val="es-MX"/>
        </w:rPr>
        <w:t>Gto</w:t>
      </w:r>
      <w:proofErr w:type="spellEnd"/>
      <w:r w:rsidRPr="002C40E4">
        <w:rPr>
          <w:rFonts w:ascii="Abadi" w:hAnsi="Abadi" w:cs="Arial"/>
          <w:sz w:val="21"/>
          <w:szCs w:val="21"/>
        </w:rPr>
        <w:t xml:space="preserve">., </w:t>
      </w:r>
      <w:r w:rsidRPr="002C40E4">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18289ABB" w14:textId="77777777" w:rsidR="002C40E4" w:rsidRPr="002C40E4" w:rsidRDefault="002C40E4" w:rsidP="00537891">
      <w:pPr>
        <w:jc w:val="both"/>
        <w:rPr>
          <w:rFonts w:ascii="Abadi" w:hAnsi="Abadi" w:cs="Arial"/>
          <w:sz w:val="21"/>
          <w:szCs w:val="21"/>
        </w:rPr>
      </w:pPr>
    </w:p>
    <w:p w14:paraId="68C4A62A" w14:textId="77777777" w:rsidR="002C40E4" w:rsidRPr="002C40E4" w:rsidRDefault="002C40E4" w:rsidP="002C40E4">
      <w:pPr>
        <w:ind w:firstLine="708"/>
        <w:jc w:val="both"/>
        <w:rPr>
          <w:rFonts w:ascii="Abadi" w:hAnsi="Abadi" w:cs="Arial"/>
          <w:sz w:val="21"/>
          <w:szCs w:val="21"/>
          <w:lang w:val="x-none" w:eastAsia="x-none"/>
        </w:rPr>
      </w:pPr>
      <w:r w:rsidRPr="002C40E4">
        <w:rPr>
          <w:rFonts w:ascii="Abadi" w:hAnsi="Abadi" w:cs="Arial"/>
          <w:sz w:val="21"/>
          <w:szCs w:val="21"/>
        </w:rPr>
        <w:t>Por lo expuesto, con fundamento en el artículo 204 de la Ley Orgánica del Poder Legislativo, nos permitimos someter a la consideración de la Asamblea, la aprobación del siguiente</w:t>
      </w:r>
      <w:r w:rsidRPr="002C40E4">
        <w:rPr>
          <w:rFonts w:ascii="Abadi" w:hAnsi="Abadi" w:cs="Arial"/>
          <w:sz w:val="21"/>
          <w:szCs w:val="21"/>
          <w:lang w:val="x-none" w:eastAsia="x-none"/>
        </w:rPr>
        <w:t>:</w:t>
      </w:r>
    </w:p>
    <w:p w14:paraId="5B2775DE" w14:textId="77777777" w:rsidR="002C40E4" w:rsidRPr="002C40E4" w:rsidRDefault="002C40E4" w:rsidP="002C40E4">
      <w:pPr>
        <w:rPr>
          <w:rFonts w:ascii="Abadi" w:hAnsi="Abadi"/>
          <w:sz w:val="21"/>
          <w:szCs w:val="21"/>
        </w:rPr>
      </w:pPr>
    </w:p>
    <w:p w14:paraId="13E1B2F9" w14:textId="77777777" w:rsidR="002C40E4" w:rsidRPr="002C40E4" w:rsidRDefault="002C40E4" w:rsidP="002C40E4">
      <w:pPr>
        <w:keepNext/>
        <w:jc w:val="center"/>
        <w:outlineLvl w:val="0"/>
        <w:rPr>
          <w:rFonts w:ascii="Abadi" w:eastAsia="Arial Unicode MS" w:hAnsi="Abadi" w:cs="Arial"/>
          <w:b/>
          <w:bCs/>
          <w:smallCaps/>
          <w:sz w:val="21"/>
          <w:szCs w:val="21"/>
        </w:rPr>
      </w:pPr>
      <w:r w:rsidRPr="002C40E4">
        <w:rPr>
          <w:rFonts w:ascii="Abadi" w:eastAsia="Arial Unicode MS" w:hAnsi="Abadi" w:cs="Arial"/>
          <w:b/>
          <w:bCs/>
          <w:smallCaps/>
          <w:sz w:val="21"/>
          <w:szCs w:val="21"/>
        </w:rPr>
        <w:t>A c u e r d o</w:t>
      </w:r>
    </w:p>
    <w:p w14:paraId="73809A97" w14:textId="77777777" w:rsidR="002C40E4" w:rsidRPr="002C40E4" w:rsidRDefault="002C40E4" w:rsidP="002C40E4">
      <w:pPr>
        <w:rPr>
          <w:rFonts w:ascii="Abadi" w:hAnsi="Abadi"/>
          <w:sz w:val="21"/>
          <w:szCs w:val="21"/>
        </w:rPr>
      </w:pPr>
    </w:p>
    <w:p w14:paraId="6775539C" w14:textId="73F7818C" w:rsidR="002C40E4" w:rsidRPr="002C40E4" w:rsidRDefault="002C40E4" w:rsidP="00537891">
      <w:pPr>
        <w:ind w:firstLine="708"/>
        <w:jc w:val="both"/>
        <w:rPr>
          <w:rFonts w:ascii="Abadi" w:hAnsi="Abadi" w:cs="Arial"/>
          <w:sz w:val="21"/>
          <w:szCs w:val="21"/>
        </w:rPr>
      </w:pPr>
      <w:r w:rsidRPr="002C40E4">
        <w:rPr>
          <w:rFonts w:ascii="Abadi" w:hAnsi="Abadi" w:cs="Arial"/>
          <w:b/>
          <w:bCs/>
          <w:sz w:val="21"/>
          <w:szCs w:val="21"/>
        </w:rPr>
        <w:t xml:space="preserve">Único. </w:t>
      </w:r>
      <w:r w:rsidRPr="002C40E4">
        <w:rPr>
          <w:rFonts w:ascii="Abadi" w:hAnsi="Abadi" w:cs="Arial"/>
          <w:sz w:val="21"/>
          <w:szCs w:val="21"/>
        </w:rPr>
        <w:t>Se ordena la remisión del informe general del proceso de entrega-recepción correspondiente</w:t>
      </w:r>
      <w:r w:rsidRPr="002C40E4">
        <w:rPr>
          <w:rFonts w:ascii="Abadi" w:hAnsi="Abadi" w:cs="Arial"/>
          <w:sz w:val="21"/>
          <w:szCs w:val="21"/>
          <w:lang w:val="es-MX"/>
        </w:rPr>
        <w:t xml:space="preserve"> a la administración pública municipal 2018-2021 de San Luis de la Paz, </w:t>
      </w:r>
      <w:proofErr w:type="spellStart"/>
      <w:r w:rsidRPr="002C40E4">
        <w:rPr>
          <w:rFonts w:ascii="Abadi" w:hAnsi="Abadi" w:cs="Arial"/>
          <w:sz w:val="21"/>
          <w:szCs w:val="21"/>
          <w:lang w:val="es-MX"/>
        </w:rPr>
        <w:t>Gto</w:t>
      </w:r>
      <w:proofErr w:type="spellEnd"/>
      <w:r w:rsidRPr="002C40E4">
        <w:rPr>
          <w:rFonts w:ascii="Abadi" w:hAnsi="Abadi" w:cs="Arial"/>
          <w:sz w:val="21"/>
          <w:szCs w:val="21"/>
          <w:lang w:val="es-MX"/>
        </w:rPr>
        <w:t>., a la Auditoría Superior del Estado de</w:t>
      </w:r>
      <w:r w:rsidRPr="002C40E4">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1B1575AB" w14:textId="77777777" w:rsidR="002C40E4" w:rsidRPr="002C40E4" w:rsidRDefault="002C40E4" w:rsidP="002C40E4">
      <w:pPr>
        <w:ind w:firstLine="708"/>
        <w:jc w:val="both"/>
        <w:rPr>
          <w:rFonts w:ascii="Abadi" w:hAnsi="Abadi" w:cs="Arial"/>
          <w:sz w:val="21"/>
          <w:szCs w:val="21"/>
        </w:rPr>
      </w:pPr>
    </w:p>
    <w:p w14:paraId="773CCDDE" w14:textId="707EEB30" w:rsidR="002C40E4" w:rsidRPr="002C40E4" w:rsidRDefault="002C40E4" w:rsidP="002C40E4">
      <w:pPr>
        <w:ind w:firstLine="708"/>
        <w:jc w:val="both"/>
        <w:rPr>
          <w:rFonts w:ascii="Abadi" w:hAnsi="Abadi" w:cs="Arial"/>
          <w:sz w:val="21"/>
          <w:szCs w:val="21"/>
          <w:lang w:val="x-none" w:eastAsia="x-none"/>
        </w:rPr>
      </w:pPr>
      <w:r w:rsidRPr="002C40E4">
        <w:rPr>
          <w:rFonts w:ascii="Abadi" w:hAnsi="Abadi" w:cs="Arial"/>
          <w:sz w:val="21"/>
          <w:szCs w:val="21"/>
        </w:rPr>
        <w:t>Con fundamento en el artículo</w:t>
      </w:r>
      <w:r w:rsidRPr="002C40E4">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2C40E4">
        <w:rPr>
          <w:rFonts w:ascii="Abadi" w:hAnsi="Abadi" w:cs="Arial"/>
          <w:sz w:val="21"/>
          <w:szCs w:val="21"/>
          <w:lang w:val="x-none" w:eastAsia="x-none"/>
        </w:rPr>
        <w:t xml:space="preserve">e </w:t>
      </w:r>
      <w:r w:rsidRPr="002C40E4">
        <w:rPr>
          <w:rFonts w:ascii="Abadi" w:hAnsi="Abadi" w:cs="Arial"/>
          <w:sz w:val="21"/>
          <w:szCs w:val="21"/>
          <w:lang w:val="es-MX" w:eastAsia="x-none"/>
        </w:rPr>
        <w:t>instruye a la Auditoría Superior del Estado</w:t>
      </w:r>
      <w:r w:rsidRPr="002C40E4">
        <w:rPr>
          <w:rFonts w:ascii="Abadi" w:hAnsi="Abadi" w:cs="Arial"/>
          <w:sz w:val="21"/>
          <w:szCs w:val="21"/>
          <w:lang w:val="x-none" w:eastAsia="x-none"/>
        </w:rPr>
        <w:t xml:space="preserve"> dar </w:t>
      </w:r>
      <w:r w:rsidRPr="002C40E4">
        <w:rPr>
          <w:rFonts w:ascii="Abadi" w:hAnsi="Abadi" w:cs="Arial"/>
          <w:sz w:val="21"/>
          <w:szCs w:val="21"/>
          <w:lang w:val="es-MX" w:eastAsia="x-none"/>
        </w:rPr>
        <w:t>cuenta</w:t>
      </w:r>
      <w:r w:rsidRPr="002C40E4">
        <w:rPr>
          <w:rFonts w:ascii="Abadi" w:hAnsi="Abadi" w:cs="Arial"/>
          <w:sz w:val="21"/>
          <w:szCs w:val="21"/>
          <w:lang w:val="x-none" w:eastAsia="x-none"/>
        </w:rPr>
        <w:t xml:space="preserve"> del informe </w:t>
      </w:r>
      <w:r w:rsidRPr="002C40E4">
        <w:rPr>
          <w:rFonts w:ascii="Abadi" w:hAnsi="Abadi" w:cs="Arial"/>
          <w:sz w:val="21"/>
          <w:szCs w:val="21"/>
          <w:lang w:val="es-MX" w:eastAsia="x-none"/>
        </w:rPr>
        <w:t xml:space="preserve">general a la Contraloría Municipal de San Luis de la Paz, </w:t>
      </w:r>
      <w:proofErr w:type="spellStart"/>
      <w:r w:rsidRPr="002C40E4">
        <w:rPr>
          <w:rFonts w:ascii="Abadi" w:hAnsi="Abadi" w:cs="Arial"/>
          <w:sz w:val="21"/>
          <w:szCs w:val="21"/>
          <w:lang w:val="es-MX" w:eastAsia="x-none"/>
        </w:rPr>
        <w:t>Gto</w:t>
      </w:r>
      <w:proofErr w:type="spellEnd"/>
      <w:r w:rsidRPr="002C40E4">
        <w:rPr>
          <w:rFonts w:ascii="Abadi" w:hAnsi="Abadi" w:cs="Arial"/>
          <w:sz w:val="21"/>
          <w:szCs w:val="21"/>
          <w:lang w:val="es-MX" w:eastAsia="x-none"/>
        </w:rPr>
        <w:t xml:space="preserve">. </w:t>
      </w:r>
      <w:r w:rsidRPr="002C40E4">
        <w:rPr>
          <w:rFonts w:ascii="Abadi" w:hAnsi="Abadi" w:cs="Arial"/>
          <w:sz w:val="21"/>
          <w:szCs w:val="21"/>
          <w:lang w:val="x-none" w:eastAsia="x-none"/>
        </w:rPr>
        <w:t xml:space="preserve"> </w:t>
      </w:r>
    </w:p>
    <w:p w14:paraId="72B2C69D" w14:textId="77777777" w:rsidR="002C40E4" w:rsidRPr="002C40E4" w:rsidRDefault="002C40E4" w:rsidP="002C40E4">
      <w:pPr>
        <w:ind w:firstLine="708"/>
        <w:jc w:val="both"/>
        <w:rPr>
          <w:rFonts w:ascii="Abadi" w:hAnsi="Abadi" w:cs="Arial"/>
          <w:sz w:val="21"/>
          <w:szCs w:val="21"/>
          <w:lang w:val="x-none" w:eastAsia="x-none"/>
        </w:rPr>
      </w:pPr>
    </w:p>
    <w:p w14:paraId="4F7A76BC" w14:textId="77777777" w:rsidR="002C40E4" w:rsidRPr="002C40E4" w:rsidRDefault="002C40E4" w:rsidP="002C40E4">
      <w:pPr>
        <w:ind w:firstLine="708"/>
        <w:jc w:val="both"/>
        <w:rPr>
          <w:rFonts w:ascii="Abadi" w:hAnsi="Abadi" w:cs="Arial"/>
          <w:sz w:val="21"/>
          <w:szCs w:val="21"/>
          <w:lang w:val="es-MX" w:eastAsia="x-none"/>
        </w:rPr>
      </w:pPr>
      <w:r w:rsidRPr="002C40E4">
        <w:rPr>
          <w:rFonts w:ascii="Abadi" w:hAnsi="Abadi" w:cs="Arial"/>
          <w:sz w:val="21"/>
          <w:szCs w:val="21"/>
          <w:lang w:val="es-MX" w:eastAsia="x-none"/>
        </w:rPr>
        <w:t xml:space="preserve">Remítase el </w:t>
      </w:r>
      <w:r w:rsidRPr="002C40E4">
        <w:rPr>
          <w:rFonts w:ascii="Abadi" w:hAnsi="Abadi" w:cs="Arial"/>
          <w:sz w:val="21"/>
          <w:szCs w:val="21"/>
          <w:lang w:val="x-none" w:eastAsia="x-none"/>
        </w:rPr>
        <w:t xml:space="preserve">presente acuerdo junto con su dictamen y el informe </w:t>
      </w:r>
      <w:r w:rsidRPr="002C40E4">
        <w:rPr>
          <w:rFonts w:ascii="Abadi" w:hAnsi="Abadi" w:cs="Arial"/>
          <w:sz w:val="21"/>
          <w:szCs w:val="21"/>
          <w:lang w:val="es-MX" w:eastAsia="x-none"/>
        </w:rPr>
        <w:t xml:space="preserve">general a la </w:t>
      </w:r>
      <w:r w:rsidRPr="002C40E4">
        <w:rPr>
          <w:rFonts w:ascii="Abadi" w:hAnsi="Abadi" w:cs="Arial"/>
          <w:sz w:val="21"/>
          <w:szCs w:val="21"/>
          <w:lang w:val="x-none" w:eastAsia="x-none"/>
        </w:rPr>
        <w:t>Auditoría Superior del Estado de Guanajuato</w:t>
      </w:r>
      <w:r w:rsidRPr="002C40E4">
        <w:rPr>
          <w:rFonts w:ascii="Abadi" w:hAnsi="Abadi" w:cs="Arial"/>
          <w:sz w:val="21"/>
          <w:szCs w:val="21"/>
          <w:lang w:val="es-MX" w:eastAsia="x-none"/>
        </w:rPr>
        <w:t xml:space="preserve"> </w:t>
      </w:r>
      <w:r w:rsidRPr="002C40E4">
        <w:rPr>
          <w:rFonts w:ascii="Abadi" w:hAnsi="Abadi" w:cs="Arial"/>
          <w:sz w:val="21"/>
          <w:szCs w:val="21"/>
          <w:lang w:val="x-none" w:eastAsia="x-none"/>
        </w:rPr>
        <w:t>para los efectos de su competencia</w:t>
      </w:r>
      <w:r w:rsidRPr="002C40E4">
        <w:rPr>
          <w:rFonts w:ascii="Abadi" w:hAnsi="Abadi" w:cs="Arial"/>
          <w:sz w:val="21"/>
          <w:szCs w:val="21"/>
          <w:lang w:val="es-MX" w:eastAsia="x-none"/>
        </w:rPr>
        <w:t xml:space="preserve">, así como al ayuntamiento de San Luis de la Paz, </w:t>
      </w:r>
      <w:proofErr w:type="spellStart"/>
      <w:r w:rsidRPr="002C40E4">
        <w:rPr>
          <w:rFonts w:ascii="Abadi" w:hAnsi="Abadi" w:cs="Arial"/>
          <w:sz w:val="21"/>
          <w:szCs w:val="21"/>
          <w:lang w:val="es-MX" w:eastAsia="x-none"/>
        </w:rPr>
        <w:t>Gto</w:t>
      </w:r>
      <w:proofErr w:type="spellEnd"/>
      <w:r w:rsidRPr="002C40E4">
        <w:rPr>
          <w:rFonts w:ascii="Abadi" w:hAnsi="Abadi" w:cs="Arial"/>
          <w:sz w:val="21"/>
          <w:szCs w:val="21"/>
          <w:lang w:val="es-MX" w:eastAsia="x-none"/>
        </w:rPr>
        <w:t>., para su conocimiento.</w:t>
      </w:r>
    </w:p>
    <w:p w14:paraId="3F51AE5C" w14:textId="77777777" w:rsidR="002C40E4" w:rsidRPr="002C40E4" w:rsidRDefault="002C40E4" w:rsidP="002C40E4">
      <w:pPr>
        <w:jc w:val="center"/>
        <w:rPr>
          <w:rFonts w:ascii="Abadi" w:hAnsi="Abadi" w:cs="Arial"/>
          <w:b/>
          <w:bCs/>
          <w:sz w:val="21"/>
          <w:szCs w:val="21"/>
          <w:lang w:eastAsia="x-none"/>
        </w:rPr>
      </w:pPr>
    </w:p>
    <w:p w14:paraId="2829F452" w14:textId="0D638E2B" w:rsidR="002C40E4" w:rsidRPr="002C40E4" w:rsidRDefault="002C40E4" w:rsidP="002C40E4">
      <w:pPr>
        <w:jc w:val="center"/>
        <w:rPr>
          <w:rFonts w:ascii="Abadi" w:hAnsi="Abadi" w:cs="Arial"/>
          <w:b/>
          <w:bCs/>
          <w:sz w:val="21"/>
          <w:szCs w:val="21"/>
          <w:lang w:eastAsia="x-none"/>
        </w:rPr>
      </w:pPr>
      <w:r w:rsidRPr="002C40E4">
        <w:rPr>
          <w:rFonts w:ascii="Abadi" w:hAnsi="Abadi" w:cs="Arial"/>
          <w:b/>
          <w:bCs/>
          <w:sz w:val="21"/>
          <w:szCs w:val="21"/>
          <w:lang w:eastAsia="x-none"/>
        </w:rPr>
        <w:t xml:space="preserve">Guanajuato, </w:t>
      </w:r>
      <w:proofErr w:type="spellStart"/>
      <w:r w:rsidRPr="002C40E4">
        <w:rPr>
          <w:rFonts w:ascii="Abadi" w:hAnsi="Abadi" w:cs="Arial"/>
          <w:b/>
          <w:bCs/>
          <w:sz w:val="21"/>
          <w:szCs w:val="21"/>
          <w:lang w:eastAsia="x-none"/>
        </w:rPr>
        <w:t>Gto</w:t>
      </w:r>
      <w:proofErr w:type="spellEnd"/>
      <w:r w:rsidRPr="002C40E4">
        <w:rPr>
          <w:rFonts w:ascii="Abadi" w:hAnsi="Abadi" w:cs="Arial"/>
          <w:b/>
          <w:bCs/>
          <w:sz w:val="21"/>
          <w:szCs w:val="21"/>
          <w:lang w:eastAsia="x-none"/>
        </w:rPr>
        <w:t>., 2 de junio de 2022</w:t>
      </w:r>
    </w:p>
    <w:p w14:paraId="6C8EC873" w14:textId="77777777" w:rsidR="002C40E4" w:rsidRPr="002C40E4" w:rsidRDefault="002C40E4" w:rsidP="002C40E4">
      <w:pPr>
        <w:jc w:val="center"/>
        <w:rPr>
          <w:rFonts w:ascii="Abadi" w:hAnsi="Abadi" w:cs="Arial"/>
          <w:b/>
          <w:bCs/>
          <w:sz w:val="21"/>
          <w:szCs w:val="21"/>
          <w:lang w:eastAsia="x-none"/>
        </w:rPr>
      </w:pPr>
      <w:r w:rsidRPr="002C40E4">
        <w:rPr>
          <w:rFonts w:ascii="Abadi" w:hAnsi="Abadi" w:cs="Arial"/>
          <w:b/>
          <w:bCs/>
          <w:sz w:val="21"/>
          <w:szCs w:val="21"/>
          <w:lang w:eastAsia="x-none"/>
        </w:rPr>
        <w:t>La Comisión de Hacienda y Fiscalización</w:t>
      </w:r>
    </w:p>
    <w:p w14:paraId="3CACDBBD" w14:textId="77777777" w:rsidR="002C40E4" w:rsidRPr="002C40E4" w:rsidRDefault="002C40E4" w:rsidP="002C40E4">
      <w:pPr>
        <w:jc w:val="center"/>
        <w:rPr>
          <w:rFonts w:ascii="Abadi" w:hAnsi="Abadi" w:cs="Arial"/>
          <w:b/>
          <w:bCs/>
          <w:sz w:val="21"/>
          <w:szCs w:val="21"/>
          <w:lang w:eastAsia="x-none"/>
        </w:rPr>
      </w:pPr>
    </w:p>
    <w:p w14:paraId="3AEA3BD9" w14:textId="77777777" w:rsidR="002C40E4" w:rsidRPr="002C40E4" w:rsidRDefault="002C40E4" w:rsidP="00537891">
      <w:pPr>
        <w:rPr>
          <w:rFonts w:ascii="Abadi" w:hAnsi="Abadi" w:cs="Arial"/>
          <w:b/>
          <w:sz w:val="21"/>
          <w:szCs w:val="21"/>
          <w:lang w:eastAsia="x-none"/>
        </w:rPr>
      </w:pPr>
    </w:p>
    <w:p w14:paraId="6844313A" w14:textId="1DDF289F" w:rsidR="002C40E4" w:rsidRPr="002C40E4" w:rsidRDefault="002C40E4" w:rsidP="002C40E4">
      <w:pPr>
        <w:jc w:val="center"/>
        <w:rPr>
          <w:rFonts w:ascii="Abadi" w:hAnsi="Abadi" w:cs="Arial"/>
          <w:b/>
          <w:sz w:val="21"/>
          <w:szCs w:val="21"/>
          <w:lang w:eastAsia="x-none"/>
        </w:rPr>
      </w:pPr>
      <w:r w:rsidRPr="002C40E4">
        <w:rPr>
          <w:rFonts w:ascii="Abadi" w:hAnsi="Abadi" w:cs="Arial"/>
          <w:b/>
          <w:sz w:val="21"/>
          <w:szCs w:val="21"/>
          <w:lang w:eastAsia="x-none"/>
        </w:rPr>
        <w:t>Diputado Víctor Manuel Zanella Huerta</w:t>
      </w:r>
    </w:p>
    <w:p w14:paraId="6CD3EDAC" w14:textId="77777777" w:rsidR="002C40E4" w:rsidRPr="002C40E4" w:rsidRDefault="002C40E4" w:rsidP="002C40E4">
      <w:pPr>
        <w:rPr>
          <w:rFonts w:ascii="Abadi" w:hAnsi="Abadi" w:cs="Arial"/>
          <w:sz w:val="21"/>
          <w:szCs w:val="21"/>
          <w:lang w:eastAsia="x-none"/>
        </w:rPr>
      </w:pPr>
    </w:p>
    <w:p w14:paraId="7189DC84" w14:textId="54D38137" w:rsidR="002C40E4" w:rsidRPr="002C40E4" w:rsidRDefault="002C40E4" w:rsidP="002C40E4">
      <w:pPr>
        <w:jc w:val="center"/>
        <w:rPr>
          <w:rFonts w:ascii="Abadi" w:hAnsi="Abadi" w:cs="Arial"/>
          <w:b/>
          <w:sz w:val="21"/>
          <w:szCs w:val="21"/>
          <w:lang w:eastAsia="x-none"/>
        </w:rPr>
      </w:pPr>
      <w:r w:rsidRPr="002C40E4">
        <w:rPr>
          <w:rFonts w:ascii="Abadi" w:hAnsi="Abadi" w:cs="Arial"/>
          <w:b/>
          <w:sz w:val="21"/>
          <w:szCs w:val="21"/>
          <w:lang w:eastAsia="x-none"/>
        </w:rPr>
        <w:t>Diputada Ruth Noemí Tiscareño Agoitia</w:t>
      </w:r>
    </w:p>
    <w:p w14:paraId="50DD979B" w14:textId="77777777" w:rsidR="002C40E4" w:rsidRPr="002C40E4" w:rsidRDefault="002C40E4" w:rsidP="002C40E4">
      <w:pPr>
        <w:jc w:val="center"/>
        <w:rPr>
          <w:rFonts w:ascii="Abadi" w:hAnsi="Abadi" w:cs="Arial"/>
          <w:b/>
          <w:sz w:val="21"/>
          <w:szCs w:val="21"/>
          <w:lang w:eastAsia="x-none"/>
        </w:rPr>
      </w:pPr>
    </w:p>
    <w:p w14:paraId="600E05A0" w14:textId="4A5DCBA9" w:rsidR="002C40E4" w:rsidRPr="002C40E4" w:rsidRDefault="002C40E4" w:rsidP="002C40E4">
      <w:pPr>
        <w:jc w:val="center"/>
        <w:rPr>
          <w:rFonts w:ascii="Abadi" w:hAnsi="Abadi" w:cs="Arial"/>
          <w:b/>
          <w:sz w:val="21"/>
          <w:szCs w:val="21"/>
          <w:lang w:eastAsia="x-none"/>
        </w:rPr>
      </w:pPr>
      <w:r w:rsidRPr="002C40E4">
        <w:rPr>
          <w:rFonts w:ascii="Abadi" w:hAnsi="Abadi" w:cs="Arial"/>
          <w:b/>
          <w:sz w:val="21"/>
          <w:szCs w:val="21"/>
          <w:lang w:eastAsia="x-none"/>
        </w:rPr>
        <w:t xml:space="preserve">Diputado Miguel Ángel Salim </w:t>
      </w:r>
      <w:proofErr w:type="spellStart"/>
      <w:r w:rsidRPr="002C40E4">
        <w:rPr>
          <w:rFonts w:ascii="Abadi" w:hAnsi="Abadi" w:cs="Arial"/>
          <w:b/>
          <w:sz w:val="21"/>
          <w:szCs w:val="21"/>
          <w:lang w:eastAsia="x-none"/>
        </w:rPr>
        <w:t>Alle</w:t>
      </w:r>
      <w:proofErr w:type="spellEnd"/>
    </w:p>
    <w:p w14:paraId="14FAAFAF" w14:textId="77777777" w:rsidR="002C40E4" w:rsidRPr="002C40E4" w:rsidRDefault="002C40E4" w:rsidP="002C40E4">
      <w:pPr>
        <w:jc w:val="center"/>
        <w:rPr>
          <w:rFonts w:ascii="Abadi" w:hAnsi="Abadi" w:cs="Arial"/>
          <w:b/>
          <w:sz w:val="21"/>
          <w:szCs w:val="21"/>
          <w:lang w:eastAsia="x-none"/>
        </w:rPr>
      </w:pPr>
    </w:p>
    <w:p w14:paraId="703276E8" w14:textId="0B5AE81B" w:rsidR="002C40E4" w:rsidRPr="002C40E4" w:rsidRDefault="002C40E4" w:rsidP="002C40E4">
      <w:pPr>
        <w:jc w:val="center"/>
        <w:rPr>
          <w:rFonts w:ascii="Abadi" w:hAnsi="Abadi" w:cs="Arial"/>
          <w:b/>
          <w:sz w:val="21"/>
          <w:szCs w:val="21"/>
          <w:lang w:eastAsia="x-none"/>
        </w:rPr>
      </w:pPr>
      <w:r w:rsidRPr="002C40E4">
        <w:rPr>
          <w:rFonts w:ascii="Abadi" w:hAnsi="Abadi" w:cs="Arial"/>
          <w:b/>
          <w:sz w:val="21"/>
          <w:szCs w:val="21"/>
          <w:lang w:eastAsia="x-none"/>
        </w:rPr>
        <w:t>Diputado José Alfonso Borja Pimentel</w:t>
      </w:r>
    </w:p>
    <w:p w14:paraId="7329396B" w14:textId="77777777" w:rsidR="002C40E4" w:rsidRPr="002C40E4" w:rsidRDefault="002C40E4" w:rsidP="002C40E4">
      <w:pPr>
        <w:rPr>
          <w:rFonts w:ascii="Abadi" w:hAnsi="Abadi" w:cs="Arial"/>
          <w:b/>
          <w:sz w:val="21"/>
          <w:szCs w:val="21"/>
          <w:lang w:eastAsia="x-none"/>
        </w:rPr>
      </w:pPr>
    </w:p>
    <w:p w14:paraId="758E1A77" w14:textId="2468BBCE" w:rsidR="002C40E4" w:rsidRDefault="002C40E4" w:rsidP="002C40E4">
      <w:pPr>
        <w:jc w:val="center"/>
        <w:rPr>
          <w:rFonts w:ascii="Abadi" w:hAnsi="Abadi" w:cs="Arial"/>
          <w:b/>
          <w:sz w:val="21"/>
          <w:szCs w:val="21"/>
          <w:lang w:eastAsia="x-none"/>
        </w:rPr>
      </w:pPr>
      <w:r w:rsidRPr="002C40E4">
        <w:rPr>
          <w:rFonts w:ascii="Abadi" w:hAnsi="Abadi" w:cs="Arial"/>
          <w:b/>
          <w:sz w:val="21"/>
          <w:szCs w:val="21"/>
          <w:lang w:eastAsia="x-none"/>
        </w:rPr>
        <w:t>Diputada Alma Edwviges Alcaraz Hernández</w:t>
      </w:r>
    </w:p>
    <w:p w14:paraId="60F997CA" w14:textId="77777777" w:rsidR="00537891" w:rsidRPr="002C40E4" w:rsidRDefault="00537891" w:rsidP="002C40E4">
      <w:pPr>
        <w:jc w:val="center"/>
        <w:rPr>
          <w:rFonts w:ascii="Abadi" w:hAnsi="Abadi"/>
          <w:sz w:val="21"/>
          <w:szCs w:val="21"/>
        </w:rPr>
      </w:pPr>
    </w:p>
    <w:p w14:paraId="2254BA49" w14:textId="77777777" w:rsidR="002C40E4" w:rsidRPr="002C40E4" w:rsidRDefault="002C40E4" w:rsidP="00297B0D">
      <w:pPr>
        <w:jc w:val="both"/>
        <w:rPr>
          <w:rFonts w:ascii="Abadi" w:hAnsi="Abadi"/>
          <w:sz w:val="21"/>
          <w:szCs w:val="21"/>
        </w:rPr>
      </w:pPr>
    </w:p>
    <w:p w14:paraId="3364487D"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 xml:space="preserve">DISCUSIÓN Y, EN SU CASO, APROBACIÓN DEL DICTAMEN EMITIDO POR LA COMISIÓN DE HACIENDA Y </w:t>
      </w:r>
      <w:r w:rsidRPr="009A1E1D">
        <w:rPr>
          <w:rFonts w:ascii="Abadi" w:hAnsi="Abadi"/>
          <w:b/>
          <w:bCs/>
          <w:sz w:val="21"/>
          <w:szCs w:val="21"/>
        </w:rPr>
        <w:lastRenderedPageBreak/>
        <w:t>FISCALIZACIÓN RELATIVO AL INFORME GENERAL FORMULADO POR LA AUDITORÍA SUPERIOR DEL ESTADO DE GUANAJUATO DEL PROCESO DE ENTREGA RECEPCIÓN CORRESPONDIENTE A LA ADMINISTRACIÓN PÚBLICA MUNICIPAL 2018-2021 DE SAN MIGUEL DE ALLENDE, GTO.</w:t>
      </w:r>
    </w:p>
    <w:p w14:paraId="293DA9FF" w14:textId="77AB2163" w:rsidR="00297B0D" w:rsidRDefault="00297B0D" w:rsidP="00297B0D">
      <w:pPr>
        <w:jc w:val="both"/>
        <w:rPr>
          <w:rFonts w:ascii="Abadi" w:hAnsi="Abadi"/>
          <w:sz w:val="21"/>
          <w:szCs w:val="21"/>
        </w:rPr>
      </w:pPr>
    </w:p>
    <w:p w14:paraId="63DAA883" w14:textId="77777777" w:rsidR="00DA3023" w:rsidRPr="00DA3023" w:rsidRDefault="00DA3023" w:rsidP="00DA3023">
      <w:pPr>
        <w:jc w:val="both"/>
        <w:rPr>
          <w:rFonts w:ascii="Abadi" w:hAnsi="Abadi" w:cs="Arial"/>
          <w:b/>
          <w:bCs/>
          <w:smallCaps/>
          <w:sz w:val="21"/>
          <w:szCs w:val="21"/>
          <w:lang w:val="es-MX"/>
        </w:rPr>
      </w:pPr>
      <w:r w:rsidRPr="00DA3023">
        <w:rPr>
          <w:rFonts w:ascii="Abadi" w:hAnsi="Abadi" w:cs="Arial"/>
          <w:b/>
          <w:bCs/>
          <w:smallCaps/>
          <w:sz w:val="21"/>
          <w:szCs w:val="21"/>
          <w:lang w:val="es-MX"/>
        </w:rPr>
        <w:t>C. Presidenta del Congreso del Estado</w:t>
      </w:r>
    </w:p>
    <w:p w14:paraId="567FA718" w14:textId="77777777" w:rsidR="00DA3023" w:rsidRPr="00DA3023" w:rsidRDefault="00DA3023" w:rsidP="00DA3023">
      <w:pPr>
        <w:jc w:val="both"/>
        <w:rPr>
          <w:rFonts w:ascii="Abadi" w:hAnsi="Abadi" w:cs="Arial"/>
          <w:b/>
          <w:bCs/>
          <w:smallCaps/>
          <w:sz w:val="21"/>
          <w:szCs w:val="21"/>
        </w:rPr>
      </w:pPr>
      <w:r w:rsidRPr="00DA3023">
        <w:rPr>
          <w:rFonts w:ascii="Abadi" w:hAnsi="Abadi" w:cs="Arial"/>
          <w:b/>
          <w:bCs/>
          <w:smallCaps/>
          <w:sz w:val="21"/>
          <w:szCs w:val="21"/>
        </w:rPr>
        <w:t>P r e s e n t e.</w:t>
      </w:r>
    </w:p>
    <w:p w14:paraId="7A3A2712" w14:textId="77777777" w:rsidR="00DA3023" w:rsidRPr="00DA3023" w:rsidRDefault="00DA3023" w:rsidP="00DA3023">
      <w:pPr>
        <w:jc w:val="both"/>
        <w:rPr>
          <w:rFonts w:ascii="Abadi" w:hAnsi="Abadi" w:cs="Arial"/>
          <w:sz w:val="21"/>
          <w:szCs w:val="21"/>
          <w:lang w:val="es-MX" w:eastAsia="x-none"/>
        </w:rPr>
      </w:pPr>
    </w:p>
    <w:p w14:paraId="23F9D833" w14:textId="77777777" w:rsidR="00DA3023" w:rsidRPr="00DA3023" w:rsidRDefault="00DA3023" w:rsidP="00DA3023">
      <w:pPr>
        <w:ind w:firstLine="708"/>
        <w:jc w:val="both"/>
        <w:rPr>
          <w:rFonts w:ascii="Abadi" w:hAnsi="Abadi" w:cs="Arial"/>
          <w:sz w:val="21"/>
          <w:szCs w:val="21"/>
          <w:lang w:val="x-none" w:eastAsia="x-none"/>
        </w:rPr>
      </w:pPr>
      <w:r w:rsidRPr="00DA3023">
        <w:rPr>
          <w:rFonts w:ascii="Abadi" w:hAnsi="Abadi" w:cs="Arial"/>
          <w:sz w:val="21"/>
          <w:szCs w:val="21"/>
          <w:lang w:val="x-none" w:eastAsia="x-none"/>
        </w:rPr>
        <w:t xml:space="preserve">A </w:t>
      </w:r>
      <w:r w:rsidRPr="00DA3023">
        <w:rPr>
          <w:rFonts w:ascii="Abadi" w:hAnsi="Abadi" w:cs="Arial"/>
          <w:sz w:val="21"/>
          <w:szCs w:val="21"/>
          <w:lang w:val="es-MX" w:eastAsia="x-none"/>
        </w:rPr>
        <w:t>esta</w:t>
      </w:r>
      <w:r w:rsidRPr="00DA3023">
        <w:rPr>
          <w:rFonts w:ascii="Abadi" w:hAnsi="Abadi" w:cs="Arial"/>
          <w:sz w:val="21"/>
          <w:szCs w:val="21"/>
          <w:lang w:val="x-none" w:eastAsia="x-none"/>
        </w:rPr>
        <w:t xml:space="preserve"> Comisión de Hacienda y Fiscalización</w:t>
      </w:r>
      <w:r w:rsidRPr="00DA3023">
        <w:rPr>
          <w:rFonts w:ascii="Abadi" w:hAnsi="Abadi" w:cs="Arial"/>
          <w:sz w:val="21"/>
          <w:szCs w:val="21"/>
          <w:lang w:val="es-MX" w:eastAsia="x-none"/>
        </w:rPr>
        <w:t xml:space="preserve"> </w:t>
      </w:r>
      <w:r w:rsidRPr="00DA3023">
        <w:rPr>
          <w:rFonts w:ascii="Abadi" w:hAnsi="Abadi" w:cs="Arial"/>
          <w:sz w:val="21"/>
          <w:szCs w:val="21"/>
          <w:lang w:val="x-none" w:eastAsia="x-none"/>
        </w:rPr>
        <w:t xml:space="preserve">le fue turnado para su estudio y dictamen, el informe </w:t>
      </w:r>
      <w:r w:rsidRPr="00DA3023">
        <w:rPr>
          <w:rFonts w:ascii="Abadi" w:hAnsi="Abadi" w:cs="Arial"/>
          <w:sz w:val="21"/>
          <w:szCs w:val="21"/>
          <w:lang w:val="es-MX" w:eastAsia="x-none"/>
        </w:rPr>
        <w:t xml:space="preserve">general formulado </w:t>
      </w:r>
      <w:r w:rsidRPr="00DA3023">
        <w:rPr>
          <w:rFonts w:ascii="Abadi" w:hAnsi="Abadi" w:cs="Arial"/>
          <w:sz w:val="21"/>
          <w:szCs w:val="21"/>
          <w:lang w:val="x-none" w:eastAsia="x-none"/>
        </w:rPr>
        <w:t xml:space="preserve">por </w:t>
      </w:r>
      <w:r w:rsidRPr="00DA3023">
        <w:rPr>
          <w:rFonts w:ascii="Abadi" w:hAnsi="Abadi" w:cs="Arial"/>
          <w:sz w:val="21"/>
          <w:szCs w:val="21"/>
          <w:lang w:val="es-MX" w:eastAsia="x-none"/>
        </w:rPr>
        <w:t xml:space="preserve">la </w:t>
      </w:r>
      <w:r w:rsidRPr="00DA3023">
        <w:rPr>
          <w:rFonts w:ascii="Abadi" w:hAnsi="Abadi" w:cs="Arial"/>
          <w:sz w:val="21"/>
          <w:szCs w:val="21"/>
          <w:lang w:val="x-none" w:eastAsia="x-none"/>
        </w:rPr>
        <w:t>Auditoría Superior del Estado de Guanajuato</w:t>
      </w:r>
      <w:r w:rsidRPr="00DA3023">
        <w:rPr>
          <w:rFonts w:ascii="Abadi" w:hAnsi="Abadi" w:cs="Arial"/>
          <w:sz w:val="21"/>
          <w:szCs w:val="21"/>
          <w:lang w:val="es-MX" w:eastAsia="x-none"/>
        </w:rPr>
        <w:t xml:space="preserve"> del proceso de entrega recepción correspondiente a la administración pública municipal 2018-2021 </w:t>
      </w:r>
      <w:r w:rsidRPr="00DA3023">
        <w:rPr>
          <w:rFonts w:ascii="Abadi" w:hAnsi="Abadi" w:cs="Arial"/>
          <w:sz w:val="21"/>
          <w:szCs w:val="21"/>
          <w:lang w:val="x-none" w:eastAsia="x-none"/>
        </w:rPr>
        <w:t xml:space="preserve">de </w:t>
      </w:r>
      <w:r w:rsidRPr="00DA3023">
        <w:rPr>
          <w:rFonts w:ascii="Abadi" w:hAnsi="Abadi" w:cs="Arial"/>
          <w:sz w:val="21"/>
          <w:szCs w:val="21"/>
          <w:lang w:val="es-MX" w:eastAsia="x-none"/>
        </w:rPr>
        <w:t>San Miguel de Allende</w:t>
      </w:r>
      <w:r w:rsidRPr="00DA3023">
        <w:rPr>
          <w:rFonts w:ascii="Abadi" w:hAnsi="Abadi" w:cs="Arial"/>
          <w:sz w:val="21"/>
          <w:szCs w:val="21"/>
          <w:lang w:val="x-none" w:eastAsia="x-none"/>
        </w:rPr>
        <w:t xml:space="preserve">, </w:t>
      </w:r>
      <w:proofErr w:type="spellStart"/>
      <w:r w:rsidRPr="00DA3023">
        <w:rPr>
          <w:rFonts w:ascii="Abadi" w:hAnsi="Abadi" w:cs="Arial"/>
          <w:sz w:val="21"/>
          <w:szCs w:val="21"/>
          <w:lang w:val="x-none" w:eastAsia="x-none"/>
        </w:rPr>
        <w:t>Gto</w:t>
      </w:r>
      <w:proofErr w:type="spellEnd"/>
      <w:r w:rsidRPr="00DA3023">
        <w:rPr>
          <w:rFonts w:ascii="Abadi" w:hAnsi="Abadi" w:cs="Arial"/>
          <w:sz w:val="21"/>
          <w:szCs w:val="21"/>
          <w:lang w:val="x-none" w:eastAsia="x-none"/>
        </w:rPr>
        <w:t>.</w:t>
      </w:r>
    </w:p>
    <w:p w14:paraId="42E7DD57" w14:textId="77777777" w:rsidR="00DA3023" w:rsidRPr="00DA3023" w:rsidRDefault="00DA3023" w:rsidP="00DA3023">
      <w:pPr>
        <w:ind w:firstLine="708"/>
        <w:jc w:val="both"/>
        <w:rPr>
          <w:rFonts w:ascii="Abadi" w:hAnsi="Abadi" w:cs="Arial"/>
          <w:sz w:val="21"/>
          <w:szCs w:val="21"/>
          <w:lang w:val="x-none" w:eastAsia="x-none"/>
        </w:rPr>
      </w:pPr>
    </w:p>
    <w:p w14:paraId="54233104" w14:textId="77777777" w:rsidR="00DA3023" w:rsidRPr="00DA3023" w:rsidRDefault="00DA3023" w:rsidP="00DA3023">
      <w:pPr>
        <w:ind w:firstLine="708"/>
        <w:jc w:val="both"/>
        <w:rPr>
          <w:rFonts w:ascii="Abadi" w:hAnsi="Abadi" w:cs="Arial"/>
          <w:sz w:val="21"/>
          <w:szCs w:val="21"/>
          <w:lang w:val="x-none" w:eastAsia="x-none"/>
        </w:rPr>
      </w:pPr>
      <w:r w:rsidRPr="00DA3023">
        <w:rPr>
          <w:rFonts w:ascii="Abadi" w:hAnsi="Abadi" w:cs="Arial"/>
          <w:sz w:val="21"/>
          <w:szCs w:val="21"/>
          <w:lang w:val="x-none" w:eastAsia="x-none"/>
        </w:rPr>
        <w:t xml:space="preserve">Una vez analizado el referido informe </w:t>
      </w:r>
      <w:r w:rsidRPr="00DA3023">
        <w:rPr>
          <w:rFonts w:ascii="Abadi" w:hAnsi="Abadi" w:cs="Arial"/>
          <w:sz w:val="21"/>
          <w:szCs w:val="21"/>
          <w:lang w:val="es-MX" w:eastAsia="x-none"/>
        </w:rPr>
        <w:t>general</w:t>
      </w:r>
      <w:r w:rsidRPr="00DA3023">
        <w:rPr>
          <w:rFonts w:ascii="Abadi" w:hAnsi="Abadi" w:cs="Arial"/>
          <w:sz w:val="21"/>
          <w:szCs w:val="21"/>
          <w:lang w:val="x-none" w:eastAsia="x-none"/>
        </w:rPr>
        <w:t>, con fundamento en lo dispuesto por los artículos 112, fracción X</w:t>
      </w:r>
      <w:r w:rsidRPr="00DA3023">
        <w:rPr>
          <w:rFonts w:ascii="Abadi" w:hAnsi="Abadi" w:cs="Arial"/>
          <w:sz w:val="21"/>
          <w:szCs w:val="21"/>
          <w:lang w:val="es-MX" w:eastAsia="x-none"/>
        </w:rPr>
        <w:t>V</w:t>
      </w:r>
      <w:r w:rsidRPr="00DA3023">
        <w:rPr>
          <w:rFonts w:ascii="Abadi" w:hAnsi="Abadi" w:cs="Arial"/>
          <w:sz w:val="21"/>
          <w:szCs w:val="21"/>
          <w:lang w:val="x-none" w:eastAsia="x-none"/>
        </w:rPr>
        <w:t xml:space="preserve"> y 171 de la Ley Orgánica del Poder Legislativo, nos permitimos rendir el siguiente:</w:t>
      </w:r>
    </w:p>
    <w:p w14:paraId="651C3B32" w14:textId="77777777" w:rsidR="00DA3023" w:rsidRPr="00DA3023" w:rsidRDefault="00DA3023" w:rsidP="00DA3023">
      <w:pPr>
        <w:ind w:firstLine="708"/>
        <w:jc w:val="both"/>
        <w:rPr>
          <w:rFonts w:ascii="Abadi" w:hAnsi="Abadi" w:cs="Arial"/>
          <w:sz w:val="21"/>
          <w:szCs w:val="21"/>
          <w:lang w:val="x-none" w:eastAsia="x-none"/>
        </w:rPr>
      </w:pPr>
    </w:p>
    <w:p w14:paraId="0717D7B7" w14:textId="77777777" w:rsidR="00DA3023" w:rsidRPr="00DA3023" w:rsidRDefault="00DA3023" w:rsidP="00DA3023">
      <w:pPr>
        <w:keepNext/>
        <w:jc w:val="center"/>
        <w:outlineLvl w:val="0"/>
        <w:rPr>
          <w:rFonts w:ascii="Abadi" w:eastAsia="Arial Unicode MS" w:hAnsi="Abadi" w:cs="Arial"/>
          <w:b/>
          <w:bCs/>
          <w:sz w:val="21"/>
          <w:szCs w:val="21"/>
        </w:rPr>
      </w:pPr>
      <w:r w:rsidRPr="00DA3023">
        <w:rPr>
          <w:rFonts w:ascii="Abadi" w:eastAsia="Arial Unicode MS" w:hAnsi="Abadi" w:cs="Arial"/>
          <w:b/>
          <w:bCs/>
          <w:sz w:val="21"/>
          <w:szCs w:val="21"/>
        </w:rPr>
        <w:t>D i c t a m e n</w:t>
      </w:r>
    </w:p>
    <w:p w14:paraId="6955A05C" w14:textId="77777777" w:rsidR="00DA3023" w:rsidRDefault="00DA3023" w:rsidP="00DA3023">
      <w:pPr>
        <w:ind w:firstLine="708"/>
        <w:jc w:val="both"/>
        <w:rPr>
          <w:rFonts w:ascii="Abadi" w:hAnsi="Abadi" w:cs="Arial"/>
          <w:b/>
          <w:bCs/>
          <w:sz w:val="21"/>
          <w:szCs w:val="21"/>
          <w:lang w:val="es-MX" w:eastAsia="x-none"/>
        </w:rPr>
      </w:pPr>
    </w:p>
    <w:p w14:paraId="38BB4632" w14:textId="7E85AD48" w:rsidR="00DA3023" w:rsidRPr="00DA3023" w:rsidRDefault="00DA3023" w:rsidP="00DA3023">
      <w:pPr>
        <w:ind w:firstLine="708"/>
        <w:jc w:val="both"/>
        <w:rPr>
          <w:rFonts w:ascii="Abadi" w:hAnsi="Abadi" w:cs="Arial"/>
          <w:b/>
          <w:bCs/>
          <w:sz w:val="21"/>
          <w:szCs w:val="21"/>
          <w:lang w:val="es-MX" w:eastAsia="x-none"/>
        </w:rPr>
      </w:pPr>
      <w:r w:rsidRPr="00DA3023">
        <w:rPr>
          <w:rFonts w:ascii="Abadi" w:hAnsi="Abadi" w:cs="Arial"/>
          <w:b/>
          <w:bCs/>
          <w:sz w:val="21"/>
          <w:szCs w:val="21"/>
          <w:lang w:val="es-MX" w:eastAsia="x-none"/>
        </w:rPr>
        <w:t>I. Antecedentes:</w:t>
      </w:r>
    </w:p>
    <w:p w14:paraId="0380C748" w14:textId="77777777" w:rsidR="00DA3023" w:rsidRPr="00DA3023" w:rsidRDefault="00DA3023" w:rsidP="00DA3023">
      <w:pPr>
        <w:ind w:firstLine="708"/>
        <w:jc w:val="both"/>
        <w:rPr>
          <w:rFonts w:ascii="Abadi" w:hAnsi="Abadi" w:cs="Arial"/>
          <w:sz w:val="21"/>
          <w:szCs w:val="21"/>
          <w:lang w:val="es-MX" w:eastAsia="x-none"/>
        </w:rPr>
      </w:pPr>
    </w:p>
    <w:p w14:paraId="7E69C3D5"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 xml:space="preserve">En cumplimiento a lo establecido en el artículo 48 de la Ley Orgánica Municipal para el Estado de Guanajuato, el ayuntamiento de San Miguel de Allende, </w:t>
      </w:r>
      <w:proofErr w:type="spellStart"/>
      <w:r w:rsidRPr="00DA3023">
        <w:rPr>
          <w:rFonts w:ascii="Abadi" w:hAnsi="Abadi" w:cs="Arial"/>
          <w:sz w:val="21"/>
          <w:szCs w:val="21"/>
          <w:lang w:val="es-MX" w:eastAsia="x-none"/>
        </w:rPr>
        <w:t>Gto</w:t>
      </w:r>
      <w:proofErr w:type="spellEnd"/>
      <w:r w:rsidRPr="00DA3023">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26 de enero de 2022 a la Auditoría Superior del Estado para los efectos conducentes.</w:t>
      </w:r>
    </w:p>
    <w:p w14:paraId="3A8AC8CD" w14:textId="77777777" w:rsidR="00DA3023" w:rsidRPr="00DA3023" w:rsidRDefault="00DA3023" w:rsidP="00DA3023">
      <w:pPr>
        <w:ind w:firstLine="708"/>
        <w:jc w:val="both"/>
        <w:rPr>
          <w:rFonts w:ascii="Abadi" w:hAnsi="Abadi" w:cs="Arial"/>
          <w:sz w:val="21"/>
          <w:szCs w:val="21"/>
          <w:lang w:val="es-MX" w:eastAsia="x-none"/>
        </w:rPr>
      </w:pPr>
    </w:p>
    <w:p w14:paraId="79463537"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DA3023">
        <w:rPr>
          <w:rFonts w:ascii="Abadi" w:hAnsi="Abadi" w:cs="Arial"/>
          <w:sz w:val="21"/>
          <w:szCs w:val="21"/>
        </w:rPr>
        <w:t>de la Ley Orgánica Municipal para el Estado de Guanajuato</w:t>
      </w:r>
      <w:r w:rsidRPr="00DA3023">
        <w:rPr>
          <w:rFonts w:ascii="Abadi" w:hAnsi="Abadi" w:cs="Arial"/>
          <w:sz w:val="21"/>
          <w:szCs w:val="21"/>
          <w:lang w:val="es-MX" w:eastAsia="x-none"/>
        </w:rPr>
        <w:t xml:space="preserve">, mismo que se turnó a esta Comisión </w:t>
      </w:r>
      <w:r w:rsidRPr="00DA3023">
        <w:rPr>
          <w:rFonts w:ascii="Abadi" w:hAnsi="Abadi" w:cs="Arial"/>
          <w:bCs/>
          <w:sz w:val="21"/>
          <w:szCs w:val="21"/>
          <w:lang w:val="es-MX" w:eastAsia="x-none"/>
        </w:rPr>
        <w:t>el 7 de abril de 2022</w:t>
      </w:r>
      <w:r w:rsidRPr="00DA3023">
        <w:rPr>
          <w:rFonts w:ascii="Abadi" w:hAnsi="Abadi" w:cs="Arial"/>
          <w:sz w:val="21"/>
          <w:szCs w:val="21"/>
          <w:lang w:val="es-MX" w:eastAsia="x-none"/>
        </w:rPr>
        <w:t xml:space="preserve"> para su estudio y dictamen,</w:t>
      </w:r>
      <w:r w:rsidRPr="00DA3023">
        <w:rPr>
          <w:rFonts w:ascii="Abadi" w:hAnsi="Abadi" w:cs="Arial"/>
          <w:b/>
          <w:sz w:val="21"/>
          <w:szCs w:val="21"/>
          <w:lang w:val="es-MX" w:eastAsia="x-none"/>
        </w:rPr>
        <w:t xml:space="preserve"> </w:t>
      </w:r>
      <w:r w:rsidRPr="00DA3023">
        <w:rPr>
          <w:rFonts w:ascii="Abadi" w:hAnsi="Abadi" w:cs="Arial"/>
          <w:sz w:val="21"/>
          <w:szCs w:val="21"/>
          <w:lang w:val="es-MX" w:eastAsia="x-none"/>
        </w:rPr>
        <w:t>la cual lo radicó el 19 de abril del año en curso.</w:t>
      </w:r>
    </w:p>
    <w:p w14:paraId="15746988" w14:textId="77777777" w:rsidR="00DA3023" w:rsidRPr="00DA3023" w:rsidRDefault="00DA3023" w:rsidP="00DA3023">
      <w:pPr>
        <w:ind w:firstLine="708"/>
        <w:jc w:val="both"/>
        <w:rPr>
          <w:rFonts w:ascii="Abadi" w:hAnsi="Abadi" w:cs="Arial"/>
          <w:b/>
          <w:bCs/>
          <w:sz w:val="21"/>
          <w:szCs w:val="21"/>
          <w:lang w:val="es-MX" w:eastAsia="x-none"/>
        </w:rPr>
      </w:pPr>
    </w:p>
    <w:p w14:paraId="2E014546" w14:textId="77777777" w:rsidR="00DA3023" w:rsidRPr="00DA3023" w:rsidRDefault="00DA3023" w:rsidP="00DA3023">
      <w:pPr>
        <w:ind w:firstLine="708"/>
        <w:jc w:val="both"/>
        <w:rPr>
          <w:rFonts w:ascii="Abadi" w:hAnsi="Abadi" w:cs="Arial"/>
          <w:b/>
          <w:bCs/>
          <w:sz w:val="21"/>
          <w:szCs w:val="21"/>
          <w:lang w:val="es-MX" w:eastAsia="x-none"/>
        </w:rPr>
      </w:pPr>
      <w:r w:rsidRPr="00DA3023">
        <w:rPr>
          <w:rFonts w:ascii="Abadi" w:hAnsi="Abadi" w:cs="Arial"/>
          <w:b/>
          <w:bCs/>
          <w:sz w:val="21"/>
          <w:szCs w:val="21"/>
          <w:lang w:val="es-MX" w:eastAsia="x-none"/>
        </w:rPr>
        <w:t>II. Competencia:</w:t>
      </w:r>
    </w:p>
    <w:p w14:paraId="01CB511F" w14:textId="77777777" w:rsidR="00DA3023" w:rsidRPr="00DA3023" w:rsidRDefault="00DA3023" w:rsidP="00DA3023">
      <w:pPr>
        <w:ind w:firstLine="708"/>
        <w:jc w:val="both"/>
        <w:rPr>
          <w:rFonts w:ascii="Abadi" w:hAnsi="Abadi" w:cs="Arial"/>
          <w:b/>
          <w:bCs/>
          <w:sz w:val="21"/>
          <w:szCs w:val="21"/>
          <w:lang w:val="es-MX" w:eastAsia="x-none"/>
        </w:rPr>
      </w:pPr>
    </w:p>
    <w:p w14:paraId="6FF3B8B3"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14C99541" w14:textId="77777777" w:rsidR="00DA3023" w:rsidRPr="00DA3023" w:rsidRDefault="00DA3023" w:rsidP="00DA3023">
      <w:pPr>
        <w:jc w:val="both"/>
        <w:rPr>
          <w:rFonts w:ascii="Abadi" w:hAnsi="Abadi" w:cs="Arial"/>
          <w:sz w:val="21"/>
          <w:szCs w:val="21"/>
          <w:lang w:val="es-MX" w:eastAsia="x-none"/>
        </w:rPr>
      </w:pPr>
    </w:p>
    <w:p w14:paraId="146FAD11"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1B4F1F79" w14:textId="77777777" w:rsidR="00DA3023" w:rsidRPr="00DA3023" w:rsidRDefault="00DA3023" w:rsidP="00DA3023">
      <w:pPr>
        <w:ind w:firstLine="708"/>
        <w:jc w:val="both"/>
        <w:rPr>
          <w:rFonts w:ascii="Abadi" w:hAnsi="Abadi" w:cs="Arial"/>
          <w:sz w:val="21"/>
          <w:szCs w:val="21"/>
          <w:lang w:val="es-MX" w:eastAsia="x-none"/>
        </w:rPr>
      </w:pPr>
    </w:p>
    <w:p w14:paraId="45772492"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DA3023">
        <w:rPr>
          <w:rFonts w:ascii="Abadi" w:hAnsi="Abadi" w:cs="Arial"/>
          <w:sz w:val="21"/>
          <w:szCs w:val="21"/>
          <w:lang w:eastAsia="x-none"/>
        </w:rPr>
        <w:t xml:space="preserve"> emite</w:t>
      </w:r>
      <w:r w:rsidRPr="00DA3023">
        <w:rPr>
          <w:rFonts w:ascii="Abadi" w:hAnsi="Abadi" w:cs="Arial"/>
          <w:sz w:val="21"/>
          <w:szCs w:val="21"/>
          <w:lang w:val="es-MX" w:eastAsia="x-none"/>
        </w:rPr>
        <w:t xml:space="preserve"> un informe general del proceso de entrega recepción y lo remite al Congreso del Estado.</w:t>
      </w:r>
    </w:p>
    <w:p w14:paraId="06C2D70D" w14:textId="77777777" w:rsidR="00DA3023" w:rsidRPr="00DA3023" w:rsidRDefault="00DA3023" w:rsidP="00DA3023">
      <w:pPr>
        <w:ind w:firstLine="708"/>
        <w:jc w:val="both"/>
        <w:rPr>
          <w:rFonts w:ascii="Abadi" w:hAnsi="Abadi" w:cs="Arial"/>
          <w:sz w:val="21"/>
          <w:szCs w:val="21"/>
          <w:lang w:val="es-MX" w:eastAsia="x-none"/>
        </w:rPr>
      </w:pPr>
    </w:p>
    <w:p w14:paraId="7BC0B14F" w14:textId="77777777" w:rsidR="00DA3023" w:rsidRPr="00DA3023" w:rsidRDefault="00DA3023" w:rsidP="00DA3023">
      <w:pPr>
        <w:ind w:firstLine="708"/>
        <w:jc w:val="both"/>
        <w:rPr>
          <w:rFonts w:ascii="Abadi" w:hAnsi="Abadi" w:cs="Arial"/>
          <w:color w:val="000000"/>
          <w:sz w:val="21"/>
          <w:szCs w:val="21"/>
        </w:rPr>
      </w:pPr>
      <w:r w:rsidRPr="00DA3023">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DA3023">
        <w:rPr>
          <w:rFonts w:ascii="Abadi" w:hAnsi="Abadi" w:cs="Arial"/>
          <w:sz w:val="21"/>
          <w:szCs w:val="21"/>
        </w:rPr>
        <w:t xml:space="preserve">a la Auditoría Superior del Estado de Guanajuato, </w:t>
      </w:r>
      <w:r w:rsidRPr="00DA3023">
        <w:rPr>
          <w:rFonts w:ascii="Abadi" w:hAnsi="Abadi" w:cs="Arial"/>
          <w:color w:val="000000"/>
          <w:sz w:val="21"/>
          <w:szCs w:val="21"/>
        </w:rPr>
        <w:t>para efectos de lo dispuesto por los artículos 2, fracción II, 5, fracción IV y 82, fracciones I y II de la Ley de Fiscalización Superior del Estado de Guanajuato.</w:t>
      </w:r>
    </w:p>
    <w:p w14:paraId="2A5F2E9E" w14:textId="77777777" w:rsidR="00DA3023" w:rsidRPr="00DA3023" w:rsidRDefault="00DA3023" w:rsidP="00DA3023">
      <w:pPr>
        <w:ind w:firstLine="708"/>
        <w:jc w:val="both"/>
        <w:rPr>
          <w:rFonts w:ascii="Abadi" w:hAnsi="Abadi" w:cs="Arial"/>
          <w:color w:val="000000"/>
          <w:sz w:val="21"/>
          <w:szCs w:val="21"/>
        </w:rPr>
      </w:pPr>
    </w:p>
    <w:p w14:paraId="208C3440" w14:textId="77777777" w:rsidR="00DA3023" w:rsidRPr="00DA3023" w:rsidRDefault="00DA3023" w:rsidP="00DA3023">
      <w:pPr>
        <w:ind w:firstLine="708"/>
        <w:jc w:val="both"/>
        <w:rPr>
          <w:rFonts w:ascii="Abadi" w:hAnsi="Abadi" w:cs="Arial"/>
          <w:sz w:val="21"/>
          <w:szCs w:val="21"/>
          <w:lang w:val="es-MX"/>
        </w:rPr>
      </w:pPr>
      <w:r w:rsidRPr="00DA3023">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DA3023">
        <w:rPr>
          <w:rFonts w:ascii="Abadi" w:hAnsi="Abadi" w:cs="Arial"/>
          <w:sz w:val="21"/>
          <w:szCs w:val="21"/>
          <w:lang w:val="es-MX"/>
        </w:rPr>
        <w:t xml:space="preserve">Contraloría Municipal de San Miguel de Allende, </w:t>
      </w:r>
      <w:proofErr w:type="spellStart"/>
      <w:r w:rsidRPr="00DA3023">
        <w:rPr>
          <w:rFonts w:ascii="Abadi" w:hAnsi="Abadi" w:cs="Arial"/>
          <w:sz w:val="21"/>
          <w:szCs w:val="21"/>
          <w:lang w:val="es-MX"/>
        </w:rPr>
        <w:t>Gto</w:t>
      </w:r>
      <w:proofErr w:type="spellEnd"/>
      <w:r w:rsidRPr="00DA3023">
        <w:rPr>
          <w:rFonts w:ascii="Abadi" w:hAnsi="Abadi" w:cs="Arial"/>
          <w:sz w:val="21"/>
          <w:szCs w:val="21"/>
          <w:lang w:val="es-MX"/>
        </w:rPr>
        <w:t xml:space="preserve">., para </w:t>
      </w:r>
      <w:r w:rsidRPr="00DA3023">
        <w:rPr>
          <w:rFonts w:ascii="Abadi" w:hAnsi="Abadi" w:cs="Arial"/>
          <w:sz w:val="21"/>
          <w:szCs w:val="21"/>
          <w:lang w:val="es-MX"/>
        </w:rPr>
        <w:lastRenderedPageBreak/>
        <w:t>los efectos del artículo 10 de la Ley de Responsabilidades Administrativas para el Estado de Guanajuato y de la Ley General de Responsabilidades Administrativas.</w:t>
      </w:r>
    </w:p>
    <w:p w14:paraId="3DBD2E5A" w14:textId="77777777" w:rsidR="00DA3023" w:rsidRPr="00DA3023" w:rsidRDefault="00DA3023" w:rsidP="00DA3023">
      <w:pPr>
        <w:ind w:firstLine="708"/>
        <w:jc w:val="both"/>
        <w:rPr>
          <w:rFonts w:ascii="Abadi" w:hAnsi="Abadi" w:cs="Arial"/>
          <w:sz w:val="21"/>
          <w:szCs w:val="21"/>
          <w:lang w:val="es-MX"/>
        </w:rPr>
      </w:pPr>
    </w:p>
    <w:p w14:paraId="1DA807E4" w14:textId="77777777" w:rsidR="00DA3023" w:rsidRPr="00DA3023" w:rsidRDefault="00DA3023" w:rsidP="00DA3023">
      <w:pPr>
        <w:ind w:firstLine="708"/>
        <w:jc w:val="both"/>
        <w:rPr>
          <w:rFonts w:ascii="Abadi" w:hAnsi="Abadi" w:cs="Arial"/>
          <w:b/>
          <w:bCs/>
          <w:sz w:val="21"/>
          <w:szCs w:val="21"/>
          <w:lang w:val="es-MX" w:eastAsia="x-none"/>
        </w:rPr>
      </w:pPr>
      <w:r w:rsidRPr="00DA3023">
        <w:rPr>
          <w:rFonts w:ascii="Abadi" w:hAnsi="Abadi" w:cs="Arial"/>
          <w:b/>
          <w:bCs/>
          <w:sz w:val="21"/>
          <w:szCs w:val="21"/>
          <w:lang w:val="es-MX" w:eastAsia="x-none"/>
        </w:rPr>
        <w:t>III. Procedimiento:</w:t>
      </w:r>
    </w:p>
    <w:p w14:paraId="52437D75" w14:textId="77777777" w:rsidR="00DA3023" w:rsidRPr="00DA3023" w:rsidRDefault="00DA3023" w:rsidP="00DA3023">
      <w:pPr>
        <w:ind w:firstLine="708"/>
        <w:jc w:val="both"/>
        <w:rPr>
          <w:rFonts w:ascii="Abadi" w:hAnsi="Abadi" w:cs="Arial"/>
          <w:sz w:val="21"/>
          <w:szCs w:val="21"/>
          <w:lang w:val="es-MX"/>
        </w:rPr>
      </w:pPr>
    </w:p>
    <w:p w14:paraId="0230E439"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007E0EA5" w14:textId="77777777" w:rsidR="00DA3023" w:rsidRPr="00DA3023" w:rsidRDefault="00DA3023" w:rsidP="00DA3023">
      <w:pPr>
        <w:jc w:val="both"/>
        <w:rPr>
          <w:rFonts w:ascii="Abadi" w:hAnsi="Abadi" w:cs="Arial"/>
          <w:sz w:val="21"/>
          <w:szCs w:val="21"/>
          <w:lang w:val="es-MX" w:eastAsia="x-none"/>
        </w:rPr>
      </w:pPr>
    </w:p>
    <w:p w14:paraId="7F048057"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6ABC96D8" w14:textId="77777777" w:rsidR="00DA3023" w:rsidRPr="00DA3023" w:rsidRDefault="00DA3023" w:rsidP="00DA3023">
      <w:pPr>
        <w:ind w:firstLine="708"/>
        <w:jc w:val="both"/>
        <w:rPr>
          <w:rFonts w:ascii="Abadi" w:hAnsi="Abadi" w:cs="Arial"/>
          <w:sz w:val="21"/>
          <w:szCs w:val="21"/>
          <w:lang w:val="es-MX" w:eastAsia="x-none"/>
        </w:rPr>
      </w:pPr>
    </w:p>
    <w:p w14:paraId="5FF3D0FB" w14:textId="77777777" w:rsidR="00DA3023" w:rsidRPr="00DA3023" w:rsidRDefault="00DA3023" w:rsidP="000F0F3C">
      <w:pPr>
        <w:numPr>
          <w:ilvl w:val="0"/>
          <w:numId w:val="91"/>
        </w:numPr>
        <w:spacing w:after="240"/>
        <w:jc w:val="both"/>
        <w:rPr>
          <w:rFonts w:ascii="Abadi" w:hAnsi="Abadi" w:cs="Arial"/>
          <w:sz w:val="21"/>
          <w:szCs w:val="21"/>
          <w:lang w:val="es-MX" w:eastAsia="x-none"/>
        </w:rPr>
      </w:pPr>
      <w:r w:rsidRPr="00DA3023">
        <w:rPr>
          <w:rFonts w:ascii="Abadi" w:hAnsi="Abadi" w:cs="Arial"/>
          <w:sz w:val="21"/>
          <w:szCs w:val="21"/>
          <w:lang w:val="es-MX" w:eastAsia="x-none"/>
        </w:rPr>
        <w:t>Integración del expediente de entrega recepción;</w:t>
      </w:r>
    </w:p>
    <w:p w14:paraId="27A51855" w14:textId="77777777" w:rsidR="00DA3023" w:rsidRPr="00DA3023" w:rsidRDefault="00DA3023" w:rsidP="00DA3023">
      <w:pPr>
        <w:ind w:left="1068"/>
        <w:jc w:val="both"/>
        <w:rPr>
          <w:rFonts w:ascii="Abadi" w:hAnsi="Abadi" w:cs="Arial"/>
          <w:sz w:val="21"/>
          <w:szCs w:val="21"/>
          <w:lang w:val="es-MX" w:eastAsia="x-none"/>
        </w:rPr>
      </w:pPr>
    </w:p>
    <w:p w14:paraId="03A344FB" w14:textId="77777777" w:rsidR="00DA3023" w:rsidRPr="00DA3023" w:rsidRDefault="00DA3023" w:rsidP="000F0F3C">
      <w:pPr>
        <w:numPr>
          <w:ilvl w:val="0"/>
          <w:numId w:val="91"/>
        </w:numPr>
        <w:jc w:val="both"/>
        <w:rPr>
          <w:rFonts w:ascii="Abadi" w:hAnsi="Abadi" w:cs="Arial"/>
          <w:sz w:val="21"/>
          <w:szCs w:val="21"/>
          <w:lang w:val="es-MX" w:eastAsia="x-none"/>
        </w:rPr>
      </w:pPr>
      <w:r w:rsidRPr="00DA3023">
        <w:rPr>
          <w:rFonts w:ascii="Abadi" w:hAnsi="Abadi" w:cs="Arial"/>
          <w:sz w:val="21"/>
          <w:szCs w:val="21"/>
          <w:lang w:val="es-MX" w:eastAsia="x-none"/>
        </w:rPr>
        <w:t>Acto de entrega recepción en el que la Auditoría Superior del Estado de Guanajuato funge como observador; y</w:t>
      </w:r>
    </w:p>
    <w:p w14:paraId="299A0B54" w14:textId="77777777" w:rsidR="00DA3023" w:rsidRPr="00DA3023" w:rsidRDefault="00DA3023" w:rsidP="00DA3023">
      <w:pPr>
        <w:spacing w:after="200" w:line="276" w:lineRule="auto"/>
        <w:ind w:left="720"/>
        <w:contextualSpacing/>
        <w:rPr>
          <w:rFonts w:ascii="Abadi" w:hAnsi="Abadi" w:cs="Arial"/>
          <w:sz w:val="21"/>
          <w:szCs w:val="21"/>
          <w:lang w:val="es-MX" w:eastAsia="x-none"/>
        </w:rPr>
      </w:pPr>
    </w:p>
    <w:p w14:paraId="15B16D8F" w14:textId="77777777" w:rsidR="00DA3023" w:rsidRPr="00DA3023" w:rsidRDefault="00DA3023" w:rsidP="000F0F3C">
      <w:pPr>
        <w:numPr>
          <w:ilvl w:val="0"/>
          <w:numId w:val="91"/>
        </w:numPr>
        <w:jc w:val="both"/>
        <w:rPr>
          <w:rFonts w:ascii="Abadi" w:hAnsi="Abadi" w:cs="Arial"/>
          <w:sz w:val="21"/>
          <w:szCs w:val="21"/>
          <w:lang w:val="es-MX" w:eastAsia="x-none"/>
        </w:rPr>
      </w:pPr>
      <w:r w:rsidRPr="00DA3023">
        <w:rPr>
          <w:rFonts w:ascii="Abadi" w:hAnsi="Abadi" w:cs="Arial"/>
          <w:sz w:val="21"/>
          <w:szCs w:val="21"/>
          <w:lang w:val="es-MX" w:eastAsia="x-none"/>
        </w:rPr>
        <w:t>Revisión del expediente de entrega recepción.</w:t>
      </w:r>
    </w:p>
    <w:p w14:paraId="52C4CAD5" w14:textId="77777777" w:rsidR="00DA3023" w:rsidRPr="00DA3023" w:rsidRDefault="00DA3023" w:rsidP="00DA3023">
      <w:pPr>
        <w:spacing w:after="200" w:line="276" w:lineRule="auto"/>
        <w:ind w:left="720"/>
        <w:contextualSpacing/>
        <w:rPr>
          <w:rFonts w:ascii="Abadi" w:hAnsi="Abadi" w:cs="Arial"/>
          <w:sz w:val="21"/>
          <w:szCs w:val="21"/>
          <w:lang w:val="es-MX" w:eastAsia="x-none"/>
        </w:rPr>
      </w:pPr>
    </w:p>
    <w:p w14:paraId="62A63CF2"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La Auditoría Superior del Estado funge como asesor en las etapas señaladas en los incisos a y c.</w:t>
      </w:r>
    </w:p>
    <w:p w14:paraId="1E7CFB83" w14:textId="77777777" w:rsidR="00DA3023" w:rsidRPr="00DA3023" w:rsidRDefault="00DA3023" w:rsidP="00DA3023">
      <w:pPr>
        <w:jc w:val="both"/>
        <w:rPr>
          <w:rFonts w:ascii="Abadi" w:hAnsi="Abadi" w:cs="Arial"/>
          <w:sz w:val="21"/>
          <w:szCs w:val="21"/>
          <w:lang w:val="es-MX" w:eastAsia="x-none"/>
        </w:rPr>
      </w:pPr>
    </w:p>
    <w:p w14:paraId="3BC9A423"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41AA9A7F" w14:textId="77777777" w:rsidR="00DA3023" w:rsidRPr="00DA3023" w:rsidRDefault="00DA3023" w:rsidP="00DA3023">
      <w:pPr>
        <w:ind w:firstLine="708"/>
        <w:jc w:val="both"/>
        <w:rPr>
          <w:rFonts w:ascii="Abadi" w:hAnsi="Abadi" w:cs="Arial"/>
          <w:sz w:val="21"/>
          <w:szCs w:val="21"/>
          <w:lang w:val="es-MX" w:eastAsia="x-none"/>
        </w:rPr>
      </w:pPr>
    </w:p>
    <w:p w14:paraId="48F5D46D"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19E32EB8" w14:textId="77777777" w:rsidR="00DA3023" w:rsidRPr="00DA3023" w:rsidRDefault="00DA3023" w:rsidP="00DA3023">
      <w:pPr>
        <w:ind w:firstLine="708"/>
        <w:jc w:val="both"/>
        <w:rPr>
          <w:rFonts w:ascii="Abadi" w:hAnsi="Abadi" w:cs="Arial"/>
          <w:i/>
          <w:sz w:val="21"/>
          <w:szCs w:val="21"/>
          <w:lang w:val="es-MX" w:eastAsia="x-none"/>
        </w:rPr>
      </w:pPr>
    </w:p>
    <w:p w14:paraId="3B840982" w14:textId="77777777" w:rsidR="00DA3023" w:rsidRPr="00DA3023" w:rsidRDefault="00DA3023" w:rsidP="00DA3023">
      <w:pPr>
        <w:jc w:val="right"/>
        <w:rPr>
          <w:rFonts w:ascii="Abadi" w:hAnsi="Abadi" w:cs="Arial"/>
          <w:b/>
          <w:i/>
          <w:sz w:val="21"/>
          <w:szCs w:val="21"/>
        </w:rPr>
      </w:pPr>
      <w:r w:rsidRPr="00DA3023">
        <w:rPr>
          <w:rFonts w:ascii="Abadi" w:hAnsi="Abadi" w:cs="Arial"/>
          <w:b/>
          <w:i/>
          <w:sz w:val="21"/>
          <w:szCs w:val="21"/>
        </w:rPr>
        <w:t>Contenido del expediente de entrega recepción</w:t>
      </w:r>
    </w:p>
    <w:p w14:paraId="536D90B3" w14:textId="77777777" w:rsidR="00DA3023" w:rsidRPr="00DA3023" w:rsidRDefault="00DA3023" w:rsidP="00DA3023">
      <w:pPr>
        <w:ind w:left="709"/>
        <w:jc w:val="both"/>
        <w:rPr>
          <w:rFonts w:ascii="Abadi" w:hAnsi="Abadi" w:cs="Arial"/>
          <w:i/>
          <w:sz w:val="21"/>
          <w:szCs w:val="21"/>
        </w:rPr>
      </w:pPr>
      <w:r w:rsidRPr="00DA3023">
        <w:rPr>
          <w:rFonts w:ascii="Abadi" w:hAnsi="Abadi" w:cs="Arial"/>
          <w:b/>
          <w:bCs/>
          <w:i/>
          <w:sz w:val="21"/>
          <w:szCs w:val="21"/>
        </w:rPr>
        <w:t>Artículo</w:t>
      </w:r>
      <w:r w:rsidRPr="00DA3023">
        <w:rPr>
          <w:rFonts w:ascii="Abadi" w:hAnsi="Abadi" w:cs="Arial"/>
          <w:i/>
          <w:sz w:val="21"/>
          <w:szCs w:val="21"/>
        </w:rPr>
        <w:t xml:space="preserve"> </w:t>
      </w:r>
      <w:r w:rsidRPr="00DA3023">
        <w:rPr>
          <w:rFonts w:ascii="Abadi" w:hAnsi="Abadi" w:cs="Arial"/>
          <w:b/>
          <w:bCs/>
          <w:i/>
          <w:sz w:val="21"/>
          <w:szCs w:val="21"/>
        </w:rPr>
        <w:t>45</w:t>
      </w:r>
      <w:r w:rsidRPr="00DA3023">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D550004" w14:textId="77777777" w:rsidR="00DA3023" w:rsidRPr="00DA3023" w:rsidRDefault="00DA3023" w:rsidP="00DA3023">
      <w:pPr>
        <w:ind w:left="709"/>
        <w:jc w:val="both"/>
        <w:rPr>
          <w:rFonts w:ascii="Abadi" w:hAnsi="Abadi" w:cs="Arial"/>
          <w:i/>
          <w:sz w:val="21"/>
          <w:szCs w:val="21"/>
        </w:rPr>
      </w:pPr>
    </w:p>
    <w:p w14:paraId="30EE5CE4"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I.</w:t>
      </w:r>
      <w:r w:rsidRPr="00DA3023">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436E5C96" w14:textId="77777777" w:rsidR="00DA3023" w:rsidRPr="00DA3023" w:rsidRDefault="00DA3023" w:rsidP="00DA3023">
      <w:pPr>
        <w:jc w:val="both"/>
        <w:rPr>
          <w:rFonts w:ascii="Abadi" w:hAnsi="Abadi" w:cs="Arial"/>
          <w:i/>
          <w:sz w:val="21"/>
          <w:szCs w:val="21"/>
        </w:rPr>
      </w:pPr>
    </w:p>
    <w:p w14:paraId="7BE2C473"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II.</w:t>
      </w:r>
      <w:r w:rsidRPr="00DA3023">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5976770" w14:textId="77777777" w:rsidR="00DA3023" w:rsidRPr="00DA3023" w:rsidRDefault="00DA3023" w:rsidP="00DA3023">
      <w:pPr>
        <w:ind w:left="709"/>
        <w:jc w:val="both"/>
        <w:rPr>
          <w:rFonts w:ascii="Abadi" w:hAnsi="Abadi" w:cs="Arial"/>
          <w:i/>
          <w:sz w:val="21"/>
          <w:szCs w:val="21"/>
        </w:rPr>
      </w:pPr>
    </w:p>
    <w:p w14:paraId="5C6810AC"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 xml:space="preserve">III. </w:t>
      </w:r>
      <w:r w:rsidRPr="00DA3023">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1F548049" w14:textId="77777777" w:rsidR="00DA3023" w:rsidRPr="00DA3023" w:rsidRDefault="00DA3023" w:rsidP="00DA3023">
      <w:pPr>
        <w:ind w:left="709"/>
        <w:jc w:val="both"/>
        <w:rPr>
          <w:rFonts w:ascii="Abadi" w:hAnsi="Abadi" w:cs="Arial"/>
          <w:i/>
          <w:sz w:val="21"/>
          <w:szCs w:val="21"/>
        </w:rPr>
      </w:pPr>
    </w:p>
    <w:p w14:paraId="07CA3648"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IV.</w:t>
      </w:r>
      <w:r w:rsidRPr="00DA3023">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73911FC0" w14:textId="77777777" w:rsidR="00DA3023" w:rsidRPr="00DA3023" w:rsidRDefault="00DA3023" w:rsidP="00DA3023">
      <w:pPr>
        <w:ind w:left="709"/>
        <w:jc w:val="both"/>
        <w:rPr>
          <w:rFonts w:ascii="Abadi" w:hAnsi="Abadi" w:cs="Arial"/>
          <w:i/>
          <w:sz w:val="21"/>
          <w:szCs w:val="21"/>
        </w:rPr>
      </w:pPr>
    </w:p>
    <w:p w14:paraId="217C006A" w14:textId="77777777" w:rsidR="00DA3023" w:rsidRPr="00DA3023" w:rsidRDefault="00DA3023" w:rsidP="00DA3023">
      <w:pPr>
        <w:ind w:left="709"/>
        <w:jc w:val="both"/>
        <w:rPr>
          <w:rFonts w:ascii="Abadi" w:hAnsi="Abadi" w:cs="Arial"/>
          <w:b/>
          <w:i/>
          <w:sz w:val="21"/>
          <w:szCs w:val="21"/>
        </w:rPr>
      </w:pPr>
      <w:r w:rsidRPr="00DA3023">
        <w:rPr>
          <w:rFonts w:ascii="Abadi" w:hAnsi="Abadi" w:cs="Arial"/>
          <w:b/>
          <w:i/>
          <w:sz w:val="21"/>
          <w:szCs w:val="21"/>
        </w:rPr>
        <w:t xml:space="preserve">V. </w:t>
      </w:r>
      <w:r w:rsidRPr="00DA3023">
        <w:rPr>
          <w:rFonts w:ascii="Abadi" w:hAnsi="Abadi" w:cs="Arial"/>
          <w:i/>
          <w:sz w:val="21"/>
          <w:szCs w:val="21"/>
        </w:rPr>
        <w:t xml:space="preserve">El estado de la obra pública y servicios relacionados con la misma, </w:t>
      </w:r>
      <w:r w:rsidRPr="00DA3023">
        <w:rPr>
          <w:rFonts w:ascii="Abadi" w:hAnsi="Abadi" w:cs="Arial"/>
          <w:i/>
          <w:sz w:val="21"/>
          <w:szCs w:val="21"/>
        </w:rPr>
        <w:lastRenderedPageBreak/>
        <w:t>que se encuentren ejecutados y en proceso, especificando la etapa en que se encuentren; así como la documentación relativa. Corresponde al Titular de la Dependencia de Obra Pública proporcionar esta información;</w:t>
      </w:r>
    </w:p>
    <w:p w14:paraId="2D289922" w14:textId="77777777" w:rsidR="00DA3023" w:rsidRPr="00DA3023" w:rsidRDefault="00DA3023" w:rsidP="00DA3023">
      <w:pPr>
        <w:ind w:left="709"/>
        <w:jc w:val="both"/>
        <w:rPr>
          <w:rFonts w:ascii="Abadi" w:hAnsi="Abadi" w:cs="Arial"/>
          <w:i/>
          <w:sz w:val="21"/>
          <w:szCs w:val="21"/>
        </w:rPr>
      </w:pPr>
    </w:p>
    <w:p w14:paraId="098770CA"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VI.</w:t>
      </w:r>
      <w:r w:rsidRPr="00DA3023">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2BFEBB25" w14:textId="77777777" w:rsidR="00DA3023" w:rsidRPr="00DA3023" w:rsidRDefault="00DA3023" w:rsidP="00DA3023">
      <w:pPr>
        <w:ind w:left="709"/>
        <w:jc w:val="both"/>
        <w:rPr>
          <w:rFonts w:ascii="Abadi" w:hAnsi="Abadi" w:cs="Arial"/>
          <w:i/>
          <w:sz w:val="21"/>
          <w:szCs w:val="21"/>
        </w:rPr>
      </w:pPr>
    </w:p>
    <w:p w14:paraId="665E3209"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VII.</w:t>
      </w:r>
      <w:r w:rsidRPr="00DA3023">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46B27AEE" w14:textId="77777777" w:rsidR="00DA3023" w:rsidRPr="00DA3023" w:rsidRDefault="00DA3023" w:rsidP="00DA3023">
      <w:pPr>
        <w:ind w:left="709"/>
        <w:jc w:val="both"/>
        <w:rPr>
          <w:rFonts w:ascii="Abadi" w:hAnsi="Abadi" w:cs="Arial"/>
          <w:i/>
          <w:sz w:val="21"/>
          <w:szCs w:val="21"/>
        </w:rPr>
      </w:pPr>
    </w:p>
    <w:p w14:paraId="4822D95F"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 xml:space="preserve">VIII. </w:t>
      </w:r>
      <w:r w:rsidRPr="00DA3023">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7BF9F457" w14:textId="77777777" w:rsidR="00DA3023" w:rsidRPr="00DA3023" w:rsidRDefault="00DA3023" w:rsidP="00DA3023">
      <w:pPr>
        <w:ind w:left="709"/>
        <w:jc w:val="both"/>
        <w:rPr>
          <w:rFonts w:ascii="Abadi" w:hAnsi="Abadi" w:cs="Arial"/>
          <w:i/>
          <w:sz w:val="21"/>
          <w:szCs w:val="21"/>
        </w:rPr>
      </w:pPr>
    </w:p>
    <w:p w14:paraId="3F1F9DD9"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IX.</w:t>
      </w:r>
      <w:r w:rsidRPr="00DA3023">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3AF76B91" w14:textId="77777777" w:rsidR="00DA3023" w:rsidRPr="00DA3023" w:rsidRDefault="00DA3023" w:rsidP="00DA3023">
      <w:pPr>
        <w:ind w:left="709"/>
        <w:jc w:val="both"/>
        <w:rPr>
          <w:rFonts w:ascii="Abadi" w:hAnsi="Abadi" w:cs="Arial"/>
          <w:i/>
          <w:sz w:val="21"/>
          <w:szCs w:val="21"/>
        </w:rPr>
      </w:pPr>
    </w:p>
    <w:p w14:paraId="40E67C6E"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X.</w:t>
      </w:r>
      <w:r w:rsidRPr="00DA3023">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w:t>
      </w:r>
      <w:r w:rsidRPr="00DA3023">
        <w:rPr>
          <w:rFonts w:ascii="Abadi" w:hAnsi="Abadi" w:cs="Arial"/>
          <w:i/>
          <w:sz w:val="21"/>
          <w:szCs w:val="21"/>
        </w:rPr>
        <w:t>Corresponde al Tesorero Municipal proporcionar esta información;</w:t>
      </w:r>
    </w:p>
    <w:p w14:paraId="6540713C" w14:textId="77777777" w:rsidR="00DA3023" w:rsidRPr="00DA3023" w:rsidRDefault="00DA3023" w:rsidP="00DA3023">
      <w:pPr>
        <w:ind w:left="709"/>
        <w:jc w:val="both"/>
        <w:rPr>
          <w:rFonts w:ascii="Abadi" w:hAnsi="Abadi" w:cs="Arial"/>
          <w:i/>
          <w:sz w:val="21"/>
          <w:szCs w:val="21"/>
        </w:rPr>
      </w:pPr>
    </w:p>
    <w:p w14:paraId="7444EC80"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XI.</w:t>
      </w:r>
      <w:r w:rsidRPr="00DA3023">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1331E54F" w14:textId="77777777" w:rsidR="00DA3023" w:rsidRPr="00DA3023" w:rsidRDefault="00DA3023" w:rsidP="00DA3023">
      <w:pPr>
        <w:ind w:left="709"/>
        <w:jc w:val="both"/>
        <w:rPr>
          <w:rFonts w:ascii="Abadi" w:hAnsi="Abadi" w:cs="Arial"/>
          <w:i/>
          <w:sz w:val="21"/>
          <w:szCs w:val="21"/>
        </w:rPr>
      </w:pPr>
    </w:p>
    <w:p w14:paraId="7C36D672" w14:textId="77777777" w:rsidR="00DA3023" w:rsidRPr="00DA3023" w:rsidRDefault="00DA3023" w:rsidP="00DA3023">
      <w:pPr>
        <w:ind w:left="709"/>
        <w:jc w:val="both"/>
        <w:rPr>
          <w:rFonts w:ascii="Abadi" w:hAnsi="Abadi" w:cs="Arial"/>
          <w:i/>
          <w:sz w:val="21"/>
          <w:szCs w:val="21"/>
        </w:rPr>
      </w:pPr>
      <w:r w:rsidRPr="00DA3023">
        <w:rPr>
          <w:rFonts w:ascii="Abadi" w:hAnsi="Abadi" w:cs="Arial"/>
          <w:b/>
          <w:i/>
          <w:sz w:val="21"/>
          <w:szCs w:val="21"/>
        </w:rPr>
        <w:t xml:space="preserve">XII. </w:t>
      </w:r>
      <w:r w:rsidRPr="00DA3023">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5ECDCFF1" w14:textId="77777777" w:rsidR="00DA3023" w:rsidRPr="00DA3023" w:rsidRDefault="00DA3023" w:rsidP="00DA3023">
      <w:pPr>
        <w:ind w:left="709"/>
        <w:jc w:val="both"/>
        <w:rPr>
          <w:rFonts w:ascii="Abadi" w:hAnsi="Abadi" w:cs="Arial"/>
          <w:i/>
          <w:sz w:val="21"/>
          <w:szCs w:val="21"/>
        </w:rPr>
      </w:pPr>
    </w:p>
    <w:p w14:paraId="18AF4C8F"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r w:rsidRPr="00DA3023">
        <w:rPr>
          <w:rFonts w:ascii="Abadi" w:hAnsi="Abadi" w:cs="Arial"/>
          <w:b/>
          <w:i/>
          <w:sz w:val="21"/>
          <w:szCs w:val="21"/>
          <w:lang w:val="es-MX" w:eastAsia="x-none"/>
        </w:rPr>
        <w:t>XIII.</w:t>
      </w:r>
      <w:r w:rsidRPr="00DA3023">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1818D508"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p>
    <w:p w14:paraId="0BB14789"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r w:rsidRPr="00DA3023">
        <w:rPr>
          <w:rFonts w:ascii="Abadi" w:hAnsi="Abadi" w:cs="Arial"/>
          <w:b/>
          <w:i/>
          <w:sz w:val="21"/>
          <w:szCs w:val="21"/>
          <w:lang w:val="es-MX" w:eastAsia="x-none"/>
        </w:rPr>
        <w:t>XIV.</w:t>
      </w:r>
      <w:r w:rsidRPr="00DA3023">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B120C04"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p>
    <w:p w14:paraId="6E63C699"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r w:rsidRPr="00DA3023">
        <w:rPr>
          <w:rFonts w:ascii="Abadi" w:hAnsi="Abadi" w:cs="Arial"/>
          <w:b/>
          <w:i/>
          <w:sz w:val="21"/>
          <w:szCs w:val="21"/>
          <w:lang w:val="es-MX" w:eastAsia="x-none"/>
        </w:rPr>
        <w:t xml:space="preserve">XV. </w:t>
      </w:r>
      <w:r w:rsidRPr="00DA3023">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04C6D0EC"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p>
    <w:p w14:paraId="5A49B298"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r w:rsidRPr="00DA3023">
        <w:rPr>
          <w:rFonts w:ascii="Abadi" w:hAnsi="Abadi" w:cs="Arial"/>
          <w:b/>
          <w:i/>
          <w:sz w:val="21"/>
          <w:szCs w:val="21"/>
          <w:lang w:val="es-MX" w:eastAsia="x-none"/>
        </w:rPr>
        <w:t xml:space="preserve">XVI. </w:t>
      </w:r>
      <w:r w:rsidRPr="00DA3023">
        <w:rPr>
          <w:rFonts w:ascii="Abadi" w:hAnsi="Abadi" w:cs="Arial"/>
          <w:i/>
          <w:sz w:val="21"/>
          <w:szCs w:val="21"/>
          <w:lang w:val="es-MX" w:eastAsia="x-none"/>
        </w:rPr>
        <w:t xml:space="preserve">El inventario, registro y ubicación de llaves, candados, combinaciones </w:t>
      </w:r>
      <w:r w:rsidRPr="00DA3023">
        <w:rPr>
          <w:rFonts w:ascii="Abadi" w:hAnsi="Abadi" w:cs="Arial"/>
          <w:i/>
          <w:sz w:val="21"/>
          <w:szCs w:val="21"/>
          <w:lang w:val="es-MX" w:eastAsia="x-none"/>
        </w:rPr>
        <w:lastRenderedPageBreak/>
        <w:t xml:space="preserve">de cajas fuertes, sellos oficiales y claves de acceso a programas de control electrónico. Corresponde al Secretario de Ayuntamiento proporcionar esta información; </w:t>
      </w:r>
    </w:p>
    <w:p w14:paraId="58554849"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p>
    <w:p w14:paraId="5AC2F4E8"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r w:rsidRPr="00DA3023">
        <w:rPr>
          <w:rFonts w:ascii="Abadi" w:hAnsi="Abadi" w:cs="Arial"/>
          <w:b/>
          <w:i/>
          <w:sz w:val="21"/>
          <w:szCs w:val="21"/>
          <w:lang w:val="es-MX" w:eastAsia="x-none"/>
        </w:rPr>
        <w:t xml:space="preserve">XVII. </w:t>
      </w:r>
      <w:r w:rsidRPr="00DA3023">
        <w:rPr>
          <w:rFonts w:ascii="Abadi" w:hAnsi="Abadi" w:cs="Arial"/>
          <w:b/>
          <w:i/>
          <w:sz w:val="21"/>
          <w:szCs w:val="21"/>
          <w:lang w:val="es-MX" w:eastAsia="x-none"/>
        </w:rPr>
        <w:tab/>
      </w:r>
      <w:r w:rsidRPr="00DA3023">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043A40B3" w14:textId="77777777" w:rsidR="00DA3023" w:rsidRPr="00DA3023" w:rsidRDefault="00DA3023" w:rsidP="00DA3023">
      <w:pPr>
        <w:ind w:left="709"/>
        <w:jc w:val="both"/>
        <w:rPr>
          <w:rFonts w:ascii="Abadi" w:hAnsi="Abadi" w:cs="Arial"/>
          <w:i/>
          <w:sz w:val="21"/>
          <w:szCs w:val="21"/>
        </w:rPr>
      </w:pPr>
    </w:p>
    <w:p w14:paraId="49D0D364" w14:textId="77777777" w:rsidR="00DA3023" w:rsidRPr="00DA3023" w:rsidRDefault="00DA3023" w:rsidP="00DA3023">
      <w:pPr>
        <w:autoSpaceDE w:val="0"/>
        <w:autoSpaceDN w:val="0"/>
        <w:spacing w:line="276" w:lineRule="auto"/>
        <w:ind w:left="709" w:right="119"/>
        <w:jc w:val="both"/>
        <w:rPr>
          <w:rFonts w:ascii="Abadi" w:hAnsi="Abadi" w:cs="Arial"/>
          <w:i/>
          <w:sz w:val="21"/>
          <w:szCs w:val="21"/>
          <w:lang w:val="es-MX" w:eastAsia="x-none"/>
        </w:rPr>
      </w:pPr>
      <w:r w:rsidRPr="00DA3023">
        <w:rPr>
          <w:rFonts w:ascii="Abadi" w:hAnsi="Abadi" w:cs="Arial"/>
          <w:b/>
          <w:i/>
          <w:sz w:val="21"/>
          <w:szCs w:val="21"/>
          <w:lang w:val="es-MX" w:eastAsia="x-none"/>
        </w:rPr>
        <w:t>XVIII.</w:t>
      </w:r>
      <w:r w:rsidRPr="00DA3023">
        <w:rPr>
          <w:rFonts w:ascii="Abadi" w:hAnsi="Abadi" w:cs="Arial"/>
          <w:b/>
          <w:i/>
          <w:sz w:val="21"/>
          <w:szCs w:val="21"/>
          <w:lang w:val="es-MX" w:eastAsia="x-none"/>
        </w:rPr>
        <w:tab/>
      </w:r>
      <w:r w:rsidRPr="00DA3023">
        <w:rPr>
          <w:rFonts w:ascii="Abadi" w:hAnsi="Abadi" w:cs="Arial"/>
          <w:i/>
          <w:sz w:val="21"/>
          <w:szCs w:val="21"/>
          <w:lang w:val="es-MX" w:eastAsia="x-none"/>
        </w:rPr>
        <w:t xml:space="preserve">La demás información que se estime relevante para garantizar la continuidad de la administración pública municipal. </w:t>
      </w:r>
    </w:p>
    <w:p w14:paraId="6B4A7E4A" w14:textId="77777777" w:rsidR="00DA3023" w:rsidRPr="00DA3023" w:rsidRDefault="00DA3023" w:rsidP="00DA3023">
      <w:pPr>
        <w:ind w:left="709"/>
        <w:jc w:val="both"/>
        <w:rPr>
          <w:rFonts w:ascii="Abadi" w:hAnsi="Abadi" w:cs="Arial"/>
          <w:i/>
          <w:sz w:val="21"/>
          <w:szCs w:val="21"/>
        </w:rPr>
      </w:pPr>
    </w:p>
    <w:p w14:paraId="23DBCA5B" w14:textId="77777777" w:rsidR="00DA3023" w:rsidRPr="00DA3023" w:rsidRDefault="00DA3023" w:rsidP="00DA3023">
      <w:pPr>
        <w:ind w:left="709" w:right="119"/>
        <w:jc w:val="both"/>
        <w:rPr>
          <w:rFonts w:ascii="Abadi" w:hAnsi="Abadi" w:cs="Arial"/>
          <w:i/>
          <w:sz w:val="21"/>
          <w:szCs w:val="21"/>
        </w:rPr>
      </w:pPr>
      <w:r w:rsidRPr="00DA3023">
        <w:rPr>
          <w:rFonts w:ascii="Abadi" w:hAnsi="Abadi" w:cs="Arial"/>
          <w:i/>
          <w:sz w:val="21"/>
          <w:szCs w:val="21"/>
        </w:rPr>
        <w:t>La información a que se refieren las fracciones II, IV, V, VI, VII, X, XIII y XV deberá ser entregada además, en medios magnéticos o electrónicos.</w:t>
      </w:r>
    </w:p>
    <w:p w14:paraId="41EEC712" w14:textId="77777777" w:rsidR="00DA3023" w:rsidRPr="00DA3023" w:rsidRDefault="00DA3023" w:rsidP="00DA3023">
      <w:pPr>
        <w:ind w:left="34" w:right="119"/>
        <w:jc w:val="both"/>
        <w:rPr>
          <w:rFonts w:ascii="Abadi" w:hAnsi="Abadi" w:cs="Arial"/>
          <w:i/>
          <w:sz w:val="21"/>
          <w:szCs w:val="21"/>
        </w:rPr>
      </w:pPr>
    </w:p>
    <w:p w14:paraId="0057D85B" w14:textId="77777777" w:rsidR="00DA3023" w:rsidRPr="00DA3023" w:rsidRDefault="00DA3023" w:rsidP="00DA3023">
      <w:pPr>
        <w:ind w:left="709" w:right="119"/>
        <w:jc w:val="both"/>
        <w:rPr>
          <w:rFonts w:ascii="Abadi" w:hAnsi="Abadi" w:cs="Arial"/>
          <w:i/>
          <w:sz w:val="21"/>
          <w:szCs w:val="21"/>
        </w:rPr>
      </w:pPr>
      <w:r w:rsidRPr="00DA3023">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4513D43B" w14:textId="77777777" w:rsidR="00DA3023" w:rsidRPr="00DA3023" w:rsidRDefault="00DA3023" w:rsidP="00DA3023">
      <w:pPr>
        <w:rPr>
          <w:rFonts w:ascii="Abadi" w:hAnsi="Abadi" w:cs="Arial"/>
          <w:b/>
          <w:bCs/>
          <w:i/>
          <w:sz w:val="21"/>
          <w:szCs w:val="21"/>
        </w:rPr>
      </w:pPr>
    </w:p>
    <w:p w14:paraId="24C1A59E" w14:textId="77777777" w:rsidR="00DA3023" w:rsidRPr="00DA3023" w:rsidRDefault="00DA3023" w:rsidP="00DA3023">
      <w:pPr>
        <w:ind w:firstLine="708"/>
        <w:jc w:val="both"/>
        <w:rPr>
          <w:rFonts w:ascii="Abadi" w:hAnsi="Abadi" w:cs="Arial"/>
          <w:sz w:val="21"/>
          <w:szCs w:val="21"/>
        </w:rPr>
      </w:pPr>
      <w:r w:rsidRPr="00DA3023">
        <w:rPr>
          <w:rFonts w:ascii="Abadi" w:hAnsi="Abadi" w:cs="Arial"/>
          <w:bCs/>
          <w:sz w:val="21"/>
          <w:szCs w:val="21"/>
        </w:rPr>
        <w:t>Por su parte, el artículo 46 del referido ordenamiento establece la obligación de</w:t>
      </w:r>
      <w:r w:rsidRPr="00DA3023">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33FB5985" w14:textId="77777777" w:rsidR="00DA3023" w:rsidRPr="00DA3023" w:rsidRDefault="00DA3023" w:rsidP="00DA3023">
      <w:pPr>
        <w:ind w:firstLine="708"/>
        <w:jc w:val="both"/>
        <w:rPr>
          <w:rFonts w:ascii="Abadi" w:hAnsi="Abadi" w:cs="Arial"/>
          <w:sz w:val="21"/>
          <w:szCs w:val="21"/>
          <w:lang w:eastAsia="x-none"/>
        </w:rPr>
      </w:pPr>
    </w:p>
    <w:p w14:paraId="4CA602DB" w14:textId="77777777" w:rsidR="00DA3023" w:rsidRPr="00DA3023" w:rsidRDefault="00DA3023" w:rsidP="00DA3023">
      <w:pPr>
        <w:ind w:firstLine="708"/>
        <w:jc w:val="both"/>
        <w:rPr>
          <w:rFonts w:ascii="Abadi" w:hAnsi="Abadi" w:cs="Arial"/>
          <w:bCs/>
          <w:sz w:val="21"/>
          <w:szCs w:val="21"/>
        </w:rPr>
      </w:pPr>
      <w:r w:rsidRPr="00DA3023">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17C86699" w14:textId="77777777" w:rsidR="00DA3023" w:rsidRPr="00DA3023" w:rsidRDefault="00DA3023" w:rsidP="00DA3023">
      <w:pPr>
        <w:ind w:firstLine="708"/>
        <w:jc w:val="both"/>
        <w:rPr>
          <w:rFonts w:ascii="Abadi" w:hAnsi="Abadi" w:cs="Arial"/>
          <w:bCs/>
          <w:sz w:val="21"/>
          <w:szCs w:val="21"/>
        </w:rPr>
      </w:pPr>
    </w:p>
    <w:p w14:paraId="7E14C9A7" w14:textId="77777777" w:rsidR="00DA3023" w:rsidRPr="00DA3023" w:rsidRDefault="00DA3023" w:rsidP="00DA3023">
      <w:pPr>
        <w:ind w:firstLine="708"/>
        <w:jc w:val="both"/>
        <w:rPr>
          <w:rFonts w:ascii="Abadi" w:hAnsi="Abadi" w:cs="Arial"/>
          <w:bCs/>
          <w:sz w:val="21"/>
          <w:szCs w:val="21"/>
        </w:rPr>
      </w:pPr>
      <w:r w:rsidRPr="00DA3023">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E891635" w14:textId="77777777" w:rsidR="00DA3023" w:rsidRPr="00DA3023" w:rsidRDefault="00DA3023" w:rsidP="00DA3023">
      <w:pPr>
        <w:jc w:val="both"/>
        <w:rPr>
          <w:rFonts w:ascii="Abadi" w:hAnsi="Abadi" w:cs="Arial"/>
          <w:bCs/>
          <w:sz w:val="21"/>
          <w:szCs w:val="21"/>
        </w:rPr>
      </w:pPr>
    </w:p>
    <w:p w14:paraId="6C25E9E9" w14:textId="77777777" w:rsidR="00DA3023" w:rsidRPr="00DA3023" w:rsidRDefault="00DA3023" w:rsidP="00DA3023">
      <w:pPr>
        <w:spacing w:after="200" w:line="276" w:lineRule="auto"/>
        <w:ind w:left="709"/>
        <w:contextualSpacing/>
        <w:jc w:val="both"/>
        <w:rPr>
          <w:rFonts w:ascii="Abadi" w:hAnsi="Abadi" w:cs="Arial"/>
          <w:bCs/>
          <w:i/>
          <w:sz w:val="21"/>
          <w:szCs w:val="21"/>
        </w:rPr>
      </w:pPr>
      <w:r w:rsidRPr="00DA3023">
        <w:rPr>
          <w:rFonts w:ascii="Abadi" w:hAnsi="Abadi" w:cs="Arial"/>
          <w:b/>
          <w:bCs/>
          <w:i/>
          <w:sz w:val="21"/>
          <w:szCs w:val="21"/>
        </w:rPr>
        <w:t>I.</w:t>
      </w:r>
      <w:r w:rsidRPr="00DA3023">
        <w:rPr>
          <w:rFonts w:ascii="Abadi" w:hAnsi="Abadi" w:cs="Arial"/>
          <w:bCs/>
          <w:i/>
          <w:sz w:val="21"/>
          <w:szCs w:val="21"/>
        </w:rPr>
        <w:t xml:space="preserve"> Las conclusiones de la evaluación y comprobación de cada uno de los puntos a que se refiere el artículo 45 de la presente Ley;</w:t>
      </w:r>
    </w:p>
    <w:p w14:paraId="058B76D3" w14:textId="77777777" w:rsidR="00DA3023" w:rsidRPr="00DA3023" w:rsidRDefault="00DA3023" w:rsidP="00DA3023">
      <w:pPr>
        <w:spacing w:after="200" w:line="276" w:lineRule="auto"/>
        <w:ind w:left="709"/>
        <w:contextualSpacing/>
        <w:jc w:val="both"/>
        <w:rPr>
          <w:rFonts w:ascii="Abadi" w:hAnsi="Abadi" w:cs="Arial"/>
          <w:bCs/>
          <w:i/>
          <w:sz w:val="21"/>
          <w:szCs w:val="21"/>
        </w:rPr>
      </w:pPr>
    </w:p>
    <w:p w14:paraId="525A34C6" w14:textId="77777777" w:rsidR="00DA3023" w:rsidRPr="00DA3023" w:rsidRDefault="00DA3023" w:rsidP="00DA3023">
      <w:pPr>
        <w:spacing w:after="200" w:line="276" w:lineRule="auto"/>
        <w:ind w:left="709"/>
        <w:contextualSpacing/>
        <w:jc w:val="both"/>
        <w:rPr>
          <w:rFonts w:ascii="Abadi" w:hAnsi="Abadi" w:cs="Arial"/>
          <w:bCs/>
          <w:i/>
          <w:sz w:val="21"/>
          <w:szCs w:val="21"/>
        </w:rPr>
      </w:pPr>
      <w:r w:rsidRPr="00DA3023">
        <w:rPr>
          <w:rFonts w:ascii="Abadi" w:hAnsi="Abadi" w:cs="Arial"/>
          <w:b/>
          <w:bCs/>
          <w:i/>
          <w:sz w:val="21"/>
          <w:szCs w:val="21"/>
        </w:rPr>
        <w:t>II.</w:t>
      </w:r>
      <w:r w:rsidRPr="00DA3023">
        <w:rPr>
          <w:rFonts w:ascii="Abadi" w:hAnsi="Abadi" w:cs="Arial"/>
          <w:bCs/>
          <w:i/>
          <w:sz w:val="21"/>
          <w:szCs w:val="21"/>
        </w:rPr>
        <w:t xml:space="preserve"> Las diligencias o comparecencias de servidores públicos del Ayuntamiento saliente o en funciones necesarias para aclaración;</w:t>
      </w:r>
    </w:p>
    <w:p w14:paraId="69A76BA4" w14:textId="77777777" w:rsidR="00DA3023" w:rsidRPr="00DA3023" w:rsidRDefault="00DA3023" w:rsidP="00DA3023">
      <w:pPr>
        <w:spacing w:after="200" w:line="276" w:lineRule="auto"/>
        <w:ind w:left="709"/>
        <w:contextualSpacing/>
        <w:jc w:val="both"/>
        <w:rPr>
          <w:rFonts w:ascii="Abadi" w:hAnsi="Abadi" w:cs="Arial"/>
          <w:bCs/>
          <w:i/>
          <w:sz w:val="21"/>
          <w:szCs w:val="21"/>
        </w:rPr>
      </w:pPr>
    </w:p>
    <w:p w14:paraId="56D95901" w14:textId="77777777" w:rsidR="00DA3023" w:rsidRPr="00DA3023" w:rsidRDefault="00DA3023" w:rsidP="00DA3023">
      <w:pPr>
        <w:spacing w:after="200" w:line="276" w:lineRule="auto"/>
        <w:ind w:left="709"/>
        <w:contextualSpacing/>
        <w:jc w:val="both"/>
        <w:rPr>
          <w:rFonts w:ascii="Abadi" w:hAnsi="Abadi" w:cs="Arial"/>
          <w:bCs/>
          <w:i/>
          <w:sz w:val="21"/>
          <w:szCs w:val="21"/>
        </w:rPr>
      </w:pPr>
      <w:r w:rsidRPr="00DA3023">
        <w:rPr>
          <w:rFonts w:ascii="Abadi" w:hAnsi="Abadi" w:cs="Arial"/>
          <w:b/>
          <w:bCs/>
          <w:i/>
          <w:sz w:val="21"/>
          <w:szCs w:val="21"/>
        </w:rPr>
        <w:t>III.</w:t>
      </w:r>
      <w:r w:rsidRPr="00DA3023">
        <w:rPr>
          <w:rFonts w:ascii="Abadi" w:hAnsi="Abadi" w:cs="Arial"/>
          <w:bCs/>
          <w:i/>
          <w:sz w:val="21"/>
          <w:szCs w:val="21"/>
        </w:rPr>
        <w:t xml:space="preserve"> Observaciones generadas del análisis de los puntos a que se refiere el artículo 45 de la presente Ley;</w:t>
      </w:r>
    </w:p>
    <w:p w14:paraId="6B3860D0" w14:textId="77777777" w:rsidR="00DA3023" w:rsidRPr="00DA3023" w:rsidRDefault="00DA3023" w:rsidP="00DA3023">
      <w:pPr>
        <w:spacing w:after="200" w:line="276" w:lineRule="auto"/>
        <w:ind w:left="709"/>
        <w:contextualSpacing/>
        <w:jc w:val="both"/>
        <w:rPr>
          <w:rFonts w:ascii="Abadi" w:hAnsi="Abadi" w:cs="Arial"/>
          <w:bCs/>
          <w:i/>
          <w:sz w:val="21"/>
          <w:szCs w:val="21"/>
        </w:rPr>
      </w:pPr>
    </w:p>
    <w:p w14:paraId="6CE70984" w14:textId="77777777" w:rsidR="00DA3023" w:rsidRPr="00DA3023" w:rsidRDefault="00DA3023" w:rsidP="00DA3023">
      <w:pPr>
        <w:spacing w:after="200" w:line="276" w:lineRule="auto"/>
        <w:ind w:left="709"/>
        <w:contextualSpacing/>
        <w:jc w:val="both"/>
        <w:rPr>
          <w:rFonts w:ascii="Abadi" w:hAnsi="Abadi" w:cs="Arial"/>
          <w:bCs/>
          <w:i/>
          <w:sz w:val="21"/>
          <w:szCs w:val="21"/>
        </w:rPr>
      </w:pPr>
      <w:r w:rsidRPr="00DA3023">
        <w:rPr>
          <w:rFonts w:ascii="Abadi" w:hAnsi="Abadi" w:cs="Arial"/>
          <w:b/>
          <w:bCs/>
          <w:i/>
          <w:sz w:val="21"/>
          <w:szCs w:val="21"/>
        </w:rPr>
        <w:t>IV.</w:t>
      </w:r>
      <w:r w:rsidRPr="00DA3023">
        <w:rPr>
          <w:rFonts w:ascii="Abadi" w:hAnsi="Abadi" w:cs="Arial"/>
          <w:bCs/>
          <w:i/>
          <w:sz w:val="21"/>
          <w:szCs w:val="21"/>
        </w:rPr>
        <w:t xml:space="preserve"> Promoción de presuntas responsabilidades con motivo de las observaciones generadas; y</w:t>
      </w:r>
    </w:p>
    <w:p w14:paraId="7664F3D4" w14:textId="77777777" w:rsidR="00DA3023" w:rsidRPr="00DA3023" w:rsidRDefault="00DA3023" w:rsidP="00DA3023">
      <w:pPr>
        <w:spacing w:after="200" w:line="276" w:lineRule="auto"/>
        <w:ind w:left="709"/>
        <w:contextualSpacing/>
        <w:jc w:val="both"/>
        <w:rPr>
          <w:rFonts w:ascii="Abadi" w:hAnsi="Abadi" w:cs="Arial"/>
          <w:bCs/>
          <w:i/>
          <w:sz w:val="21"/>
          <w:szCs w:val="21"/>
        </w:rPr>
      </w:pPr>
    </w:p>
    <w:p w14:paraId="19EAF4FE" w14:textId="77777777" w:rsidR="00DA3023" w:rsidRPr="00DA3023" w:rsidRDefault="00DA3023" w:rsidP="00DA3023">
      <w:pPr>
        <w:spacing w:line="276" w:lineRule="auto"/>
        <w:ind w:left="709"/>
        <w:contextualSpacing/>
        <w:jc w:val="both"/>
        <w:rPr>
          <w:rFonts w:ascii="Abadi" w:hAnsi="Abadi" w:cs="Arial"/>
          <w:bCs/>
          <w:i/>
          <w:sz w:val="21"/>
          <w:szCs w:val="21"/>
        </w:rPr>
      </w:pPr>
      <w:r w:rsidRPr="00DA3023">
        <w:rPr>
          <w:rFonts w:ascii="Abadi" w:hAnsi="Abadi" w:cs="Arial"/>
          <w:b/>
          <w:bCs/>
          <w:i/>
          <w:sz w:val="21"/>
          <w:szCs w:val="21"/>
        </w:rPr>
        <w:t>V.</w:t>
      </w:r>
      <w:r w:rsidRPr="00DA3023">
        <w:rPr>
          <w:rFonts w:ascii="Abadi" w:hAnsi="Abadi" w:cs="Arial"/>
          <w:bCs/>
          <w:i/>
          <w:sz w:val="21"/>
          <w:szCs w:val="21"/>
        </w:rPr>
        <w:t xml:space="preserve"> Recomendaciones de la comisión.</w:t>
      </w:r>
    </w:p>
    <w:p w14:paraId="65C57A2E" w14:textId="77777777" w:rsidR="00DA3023" w:rsidRPr="00DA3023" w:rsidRDefault="00DA3023" w:rsidP="00DA3023">
      <w:pPr>
        <w:jc w:val="both"/>
        <w:rPr>
          <w:rFonts w:ascii="Abadi" w:hAnsi="Abadi" w:cs="Arial"/>
          <w:bCs/>
          <w:sz w:val="21"/>
          <w:szCs w:val="21"/>
        </w:rPr>
      </w:pPr>
    </w:p>
    <w:p w14:paraId="5F361B3D" w14:textId="3B024976" w:rsidR="00DA3023" w:rsidRPr="00DA3023" w:rsidRDefault="00DA3023" w:rsidP="000D642A">
      <w:pPr>
        <w:ind w:firstLine="708"/>
        <w:jc w:val="both"/>
        <w:rPr>
          <w:rFonts w:ascii="Abadi" w:hAnsi="Abadi" w:cs="Arial"/>
          <w:bCs/>
          <w:sz w:val="21"/>
          <w:szCs w:val="21"/>
        </w:rPr>
      </w:pPr>
      <w:r w:rsidRPr="00DA3023">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39BFD671" w14:textId="77777777" w:rsidR="00DA3023" w:rsidRPr="00DA3023" w:rsidRDefault="00DA3023" w:rsidP="00DA3023">
      <w:pPr>
        <w:ind w:firstLine="708"/>
        <w:jc w:val="both"/>
        <w:rPr>
          <w:rFonts w:ascii="Abadi" w:hAnsi="Abadi" w:cs="Arial"/>
          <w:bCs/>
          <w:sz w:val="21"/>
          <w:szCs w:val="21"/>
        </w:rPr>
      </w:pPr>
    </w:p>
    <w:p w14:paraId="0F927A61" w14:textId="77777777" w:rsidR="00DA3023" w:rsidRPr="00DA3023" w:rsidRDefault="00DA3023" w:rsidP="00DA3023">
      <w:pPr>
        <w:ind w:firstLine="708"/>
        <w:jc w:val="both"/>
        <w:rPr>
          <w:rFonts w:ascii="Abadi" w:hAnsi="Abadi" w:cs="Arial"/>
          <w:b/>
          <w:bCs/>
          <w:sz w:val="21"/>
          <w:szCs w:val="21"/>
          <w:lang w:val="es-MX" w:eastAsia="x-none"/>
        </w:rPr>
      </w:pPr>
      <w:r w:rsidRPr="00DA3023">
        <w:rPr>
          <w:rFonts w:ascii="Abadi" w:hAnsi="Abadi" w:cs="Arial"/>
          <w:b/>
          <w:bCs/>
          <w:sz w:val="21"/>
          <w:szCs w:val="21"/>
          <w:lang w:val="es-MX" w:eastAsia="x-none"/>
        </w:rPr>
        <w:t xml:space="preserve">IV. Integración del informe general del proceso de entrega recepción de la administración pública municipal 2018-2021 de San Miguel de Allende, </w:t>
      </w:r>
      <w:proofErr w:type="spellStart"/>
      <w:r w:rsidRPr="00DA3023">
        <w:rPr>
          <w:rFonts w:ascii="Abadi" w:hAnsi="Abadi" w:cs="Arial"/>
          <w:b/>
          <w:bCs/>
          <w:sz w:val="21"/>
          <w:szCs w:val="21"/>
          <w:lang w:val="es-MX" w:eastAsia="x-none"/>
        </w:rPr>
        <w:t>Gto</w:t>
      </w:r>
      <w:proofErr w:type="spellEnd"/>
      <w:r w:rsidRPr="00DA3023">
        <w:rPr>
          <w:rFonts w:ascii="Abadi" w:hAnsi="Abadi" w:cs="Arial"/>
          <w:b/>
          <w:bCs/>
          <w:sz w:val="21"/>
          <w:szCs w:val="21"/>
          <w:lang w:val="es-MX" w:eastAsia="x-none"/>
        </w:rPr>
        <w:t>:</w:t>
      </w:r>
    </w:p>
    <w:p w14:paraId="016DA01A" w14:textId="77777777" w:rsidR="00DA3023" w:rsidRPr="00DA3023" w:rsidRDefault="00DA3023" w:rsidP="00DA3023">
      <w:pPr>
        <w:ind w:firstLine="708"/>
        <w:jc w:val="both"/>
        <w:rPr>
          <w:rFonts w:ascii="Abadi" w:hAnsi="Abadi" w:cs="Arial"/>
          <w:b/>
          <w:bCs/>
          <w:sz w:val="21"/>
          <w:szCs w:val="21"/>
          <w:lang w:val="es-MX" w:eastAsia="x-none"/>
        </w:rPr>
      </w:pPr>
    </w:p>
    <w:p w14:paraId="65A3B626"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 xml:space="preserve">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w:t>
      </w:r>
      <w:r w:rsidRPr="00DA3023">
        <w:rPr>
          <w:rFonts w:ascii="Abadi" w:hAnsi="Abadi" w:cs="Arial"/>
          <w:sz w:val="21"/>
          <w:szCs w:val="21"/>
          <w:lang w:val="es-MX" w:eastAsia="x-none"/>
        </w:rPr>
        <w:lastRenderedPageBreak/>
        <w:t>fracción XI de la Ley de Fiscalización Superior del Estado de Guanajuato y 48 de la Ley Orgánica Municipal para el Estado de Guanajuato.</w:t>
      </w:r>
    </w:p>
    <w:p w14:paraId="548FAC31" w14:textId="77777777" w:rsidR="00DA3023" w:rsidRPr="00DA3023" w:rsidRDefault="00DA3023" w:rsidP="00DA3023">
      <w:pPr>
        <w:ind w:firstLine="708"/>
        <w:jc w:val="both"/>
        <w:rPr>
          <w:rFonts w:ascii="Abadi" w:hAnsi="Abadi" w:cs="Arial"/>
          <w:sz w:val="21"/>
          <w:szCs w:val="21"/>
          <w:lang w:val="es-MX" w:eastAsia="x-none"/>
        </w:rPr>
      </w:pPr>
    </w:p>
    <w:p w14:paraId="26CDB7AF"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 Miguel de Allende, </w:t>
      </w:r>
      <w:proofErr w:type="spellStart"/>
      <w:r w:rsidRPr="00DA3023">
        <w:rPr>
          <w:rFonts w:ascii="Abadi" w:hAnsi="Abadi" w:cs="Arial"/>
          <w:sz w:val="21"/>
          <w:szCs w:val="21"/>
          <w:lang w:val="es-MX" w:eastAsia="x-none"/>
        </w:rPr>
        <w:t>Gto</w:t>
      </w:r>
      <w:proofErr w:type="spellEnd"/>
      <w:r w:rsidRPr="00DA3023">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3D0C6CEC" w14:textId="77777777" w:rsidR="00DA3023" w:rsidRPr="00DA3023" w:rsidRDefault="00DA3023" w:rsidP="00DA3023">
      <w:pPr>
        <w:ind w:firstLine="708"/>
        <w:jc w:val="both"/>
        <w:rPr>
          <w:rFonts w:ascii="Abadi" w:hAnsi="Abadi" w:cs="Arial"/>
          <w:sz w:val="21"/>
          <w:szCs w:val="21"/>
          <w:lang w:val="es-MX" w:eastAsia="x-none"/>
        </w:rPr>
      </w:pPr>
    </w:p>
    <w:p w14:paraId="20BB63FE"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4FF7BAF9" w14:textId="77777777" w:rsidR="00DA3023" w:rsidRPr="00DA3023" w:rsidRDefault="00DA3023" w:rsidP="00DA3023">
      <w:pPr>
        <w:ind w:firstLine="708"/>
        <w:jc w:val="both"/>
        <w:rPr>
          <w:rFonts w:ascii="Abadi" w:hAnsi="Abadi" w:cs="Arial"/>
          <w:sz w:val="21"/>
          <w:szCs w:val="21"/>
          <w:lang w:val="es-MX" w:eastAsia="x-none"/>
        </w:rPr>
      </w:pPr>
    </w:p>
    <w:p w14:paraId="39BE8576" w14:textId="4F767B90" w:rsidR="00DA3023" w:rsidRDefault="00DA3023" w:rsidP="008E2FD3">
      <w:pPr>
        <w:ind w:firstLine="708"/>
        <w:jc w:val="both"/>
        <w:rPr>
          <w:rFonts w:ascii="Abadi" w:hAnsi="Abadi" w:cs="Arial"/>
          <w:sz w:val="21"/>
          <w:szCs w:val="21"/>
          <w:lang w:val="es-MX" w:eastAsia="x-none"/>
        </w:rPr>
      </w:pPr>
      <w:r w:rsidRPr="00DA3023">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San Miguel de Allende, Guanajuato, a efecto de que lleven a cabo los actos de investigación que, en el ámbito de su competencia, le correspondan.</w:t>
      </w:r>
    </w:p>
    <w:p w14:paraId="0F6F2B77" w14:textId="77777777" w:rsidR="008E2FD3" w:rsidRPr="00DA3023" w:rsidRDefault="008E2FD3" w:rsidP="008E2FD3">
      <w:pPr>
        <w:ind w:firstLine="708"/>
        <w:jc w:val="both"/>
        <w:rPr>
          <w:rFonts w:ascii="Abadi" w:hAnsi="Abadi" w:cs="Arial"/>
          <w:sz w:val="21"/>
          <w:szCs w:val="21"/>
          <w:lang w:val="es-MX" w:eastAsia="x-none"/>
        </w:rPr>
      </w:pPr>
    </w:p>
    <w:p w14:paraId="5D12C5EC"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 xml:space="preserve">Para la elaboración del informe general del proceso de entrega recepción correspondiente a la administración pública municipal 2018-2021 de San Miguel de Allende, </w:t>
      </w:r>
      <w:proofErr w:type="spellStart"/>
      <w:r w:rsidRPr="00DA3023">
        <w:rPr>
          <w:rFonts w:ascii="Abadi" w:hAnsi="Abadi" w:cs="Arial"/>
          <w:sz w:val="21"/>
          <w:szCs w:val="21"/>
          <w:lang w:val="es-MX" w:eastAsia="x-none"/>
        </w:rPr>
        <w:t>Gto</w:t>
      </w:r>
      <w:proofErr w:type="spellEnd"/>
      <w:r w:rsidRPr="00DA3023">
        <w:rPr>
          <w:rFonts w:ascii="Abadi" w:hAnsi="Abadi" w:cs="Arial"/>
          <w:sz w:val="21"/>
          <w:szCs w:val="21"/>
          <w:lang w:val="es-MX" w:eastAsia="x-none"/>
        </w:rPr>
        <w:t xml:space="preserve">.,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w:t>
      </w:r>
      <w:r w:rsidRPr="00DA3023">
        <w:rPr>
          <w:rFonts w:ascii="Abadi" w:hAnsi="Abadi" w:cs="Arial"/>
          <w:sz w:val="21"/>
          <w:szCs w:val="21"/>
          <w:lang w:val="es-MX" w:eastAsia="x-none"/>
        </w:rPr>
        <w:t>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43FE892" w14:textId="77777777" w:rsidR="00DA3023" w:rsidRPr="00DA3023" w:rsidRDefault="00DA3023" w:rsidP="00DA3023">
      <w:pPr>
        <w:ind w:firstLine="708"/>
        <w:jc w:val="both"/>
        <w:rPr>
          <w:rFonts w:ascii="Abadi" w:hAnsi="Abadi" w:cs="Arial"/>
          <w:sz w:val="21"/>
          <w:szCs w:val="21"/>
          <w:lang w:val="es-MX" w:eastAsia="x-none"/>
        </w:rPr>
      </w:pPr>
    </w:p>
    <w:p w14:paraId="12C9E9DB" w14:textId="77777777" w:rsidR="00DA3023" w:rsidRPr="00DA3023" w:rsidRDefault="00DA3023" w:rsidP="00DA3023">
      <w:pPr>
        <w:ind w:firstLine="708"/>
        <w:jc w:val="both"/>
        <w:rPr>
          <w:rFonts w:ascii="Abadi" w:hAnsi="Abadi" w:cs="Arial"/>
          <w:b/>
          <w:sz w:val="21"/>
          <w:szCs w:val="21"/>
          <w:lang w:val="es-MX" w:eastAsia="x-none"/>
        </w:rPr>
      </w:pPr>
      <w:r w:rsidRPr="00DA3023">
        <w:rPr>
          <w:rFonts w:ascii="Abadi" w:hAnsi="Abadi" w:cs="Arial"/>
          <w:b/>
          <w:sz w:val="21"/>
          <w:szCs w:val="21"/>
          <w:lang w:val="es-MX"/>
        </w:rPr>
        <w:t>V. Proceso de entrega recepción:</w:t>
      </w:r>
    </w:p>
    <w:p w14:paraId="671D2E9A" w14:textId="77777777" w:rsidR="00DA3023" w:rsidRPr="00DA3023" w:rsidRDefault="00DA3023" w:rsidP="00DA3023">
      <w:pPr>
        <w:ind w:firstLine="708"/>
        <w:jc w:val="both"/>
        <w:rPr>
          <w:rFonts w:ascii="Abadi" w:hAnsi="Abadi" w:cs="Arial"/>
          <w:sz w:val="21"/>
          <w:szCs w:val="21"/>
          <w:lang w:val="es-MX" w:eastAsia="x-none"/>
        </w:rPr>
      </w:pPr>
    </w:p>
    <w:p w14:paraId="6591C50D" w14:textId="77777777" w:rsidR="00DA3023" w:rsidRPr="00DA3023" w:rsidRDefault="00DA3023" w:rsidP="00DA3023">
      <w:pPr>
        <w:ind w:firstLine="705"/>
        <w:jc w:val="both"/>
        <w:rPr>
          <w:rFonts w:ascii="Abadi" w:hAnsi="Abadi" w:cs="Arial"/>
          <w:sz w:val="21"/>
          <w:szCs w:val="21"/>
          <w:lang w:eastAsia="x-none"/>
        </w:rPr>
      </w:pPr>
      <w:r w:rsidRPr="00DA3023">
        <w:rPr>
          <w:rFonts w:ascii="Abadi" w:hAnsi="Abadi" w:cs="Arial"/>
          <w:sz w:val="21"/>
          <w:szCs w:val="21"/>
          <w:lang w:val="es-MX" w:eastAsia="x-none"/>
        </w:rPr>
        <w:t xml:space="preserve">Respecto al proceso de entrega recepción de la administración pública municipal 2018-2021 de San Miguel de Allende, </w:t>
      </w:r>
      <w:proofErr w:type="spellStart"/>
      <w:r w:rsidRPr="00DA3023">
        <w:rPr>
          <w:rFonts w:ascii="Abadi" w:hAnsi="Abadi" w:cs="Arial"/>
          <w:sz w:val="21"/>
          <w:szCs w:val="21"/>
          <w:lang w:val="es-MX" w:eastAsia="x-none"/>
        </w:rPr>
        <w:t>Gto</w:t>
      </w:r>
      <w:proofErr w:type="spellEnd"/>
      <w:r w:rsidRPr="00DA3023">
        <w:rPr>
          <w:rFonts w:ascii="Abadi" w:hAnsi="Abadi" w:cs="Arial"/>
          <w:sz w:val="21"/>
          <w:szCs w:val="21"/>
          <w:lang w:val="es-MX" w:eastAsia="x-none"/>
        </w:rPr>
        <w:t xml:space="preserve">., el informe general </w:t>
      </w:r>
      <w:r w:rsidRPr="00DA3023">
        <w:rPr>
          <w:rFonts w:ascii="Abadi" w:hAnsi="Abadi" w:cs="Arial"/>
          <w:sz w:val="21"/>
          <w:szCs w:val="21"/>
          <w:lang w:eastAsia="x-none"/>
        </w:rPr>
        <w:t>contiene los siguientes apartados:</w:t>
      </w:r>
    </w:p>
    <w:p w14:paraId="24416E46" w14:textId="77777777" w:rsidR="00DA3023" w:rsidRPr="00DA3023" w:rsidRDefault="00DA3023" w:rsidP="00DA3023">
      <w:pPr>
        <w:ind w:firstLine="705"/>
        <w:jc w:val="both"/>
        <w:rPr>
          <w:rFonts w:ascii="Abadi" w:hAnsi="Abadi" w:cs="Arial"/>
          <w:sz w:val="21"/>
          <w:szCs w:val="21"/>
          <w:lang w:eastAsia="x-none"/>
        </w:rPr>
      </w:pPr>
    </w:p>
    <w:p w14:paraId="7D303224" w14:textId="77777777" w:rsidR="00DA3023" w:rsidRPr="00DA3023" w:rsidRDefault="00DA3023" w:rsidP="000F0F3C">
      <w:pPr>
        <w:numPr>
          <w:ilvl w:val="0"/>
          <w:numId w:val="92"/>
        </w:numPr>
        <w:jc w:val="both"/>
        <w:rPr>
          <w:rFonts w:ascii="Abadi" w:hAnsi="Abadi" w:cs="Arial"/>
          <w:b/>
          <w:bCs/>
          <w:sz w:val="21"/>
          <w:szCs w:val="21"/>
          <w:lang w:eastAsia="x-none"/>
        </w:rPr>
      </w:pPr>
      <w:r w:rsidRPr="00DA3023">
        <w:rPr>
          <w:rFonts w:ascii="Abadi" w:hAnsi="Abadi" w:cs="Arial"/>
          <w:b/>
          <w:bCs/>
          <w:sz w:val="21"/>
          <w:szCs w:val="21"/>
          <w:lang w:eastAsia="x-none"/>
        </w:rPr>
        <w:t>Informe de avance</w:t>
      </w:r>
    </w:p>
    <w:p w14:paraId="3D00908E" w14:textId="77777777" w:rsidR="00DA3023" w:rsidRPr="00DA3023" w:rsidRDefault="00DA3023" w:rsidP="00DA3023">
      <w:pPr>
        <w:ind w:left="705"/>
        <w:jc w:val="both"/>
        <w:rPr>
          <w:rFonts w:ascii="Abadi" w:hAnsi="Abadi" w:cs="Arial"/>
          <w:sz w:val="21"/>
          <w:szCs w:val="21"/>
          <w:lang w:eastAsia="x-none"/>
        </w:rPr>
      </w:pPr>
    </w:p>
    <w:p w14:paraId="59B66CA1"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DA3023">
        <w:rPr>
          <w:rFonts w:ascii="Abadi" w:hAnsi="Abadi" w:cs="Arial"/>
          <w:sz w:val="21"/>
          <w:szCs w:val="21"/>
          <w:lang w:val="es-MX" w:eastAsia="x-none"/>
        </w:rPr>
        <w:t xml:space="preserve">. </w:t>
      </w:r>
    </w:p>
    <w:p w14:paraId="46723C8C" w14:textId="77777777" w:rsidR="00DA3023" w:rsidRPr="00DA3023" w:rsidRDefault="00DA3023" w:rsidP="00DA3023">
      <w:pPr>
        <w:ind w:firstLine="705"/>
        <w:jc w:val="both"/>
        <w:rPr>
          <w:rFonts w:ascii="Abadi" w:hAnsi="Abadi" w:cs="Arial"/>
          <w:sz w:val="21"/>
          <w:szCs w:val="21"/>
          <w:lang w:eastAsia="x-none"/>
        </w:rPr>
      </w:pPr>
    </w:p>
    <w:p w14:paraId="27899B75" w14:textId="77777777" w:rsidR="00DA3023" w:rsidRPr="00DA3023" w:rsidRDefault="00DA3023" w:rsidP="000F0F3C">
      <w:pPr>
        <w:numPr>
          <w:ilvl w:val="0"/>
          <w:numId w:val="92"/>
        </w:numPr>
        <w:jc w:val="both"/>
        <w:rPr>
          <w:rFonts w:ascii="Abadi" w:hAnsi="Abadi" w:cs="Arial"/>
          <w:b/>
          <w:bCs/>
          <w:sz w:val="21"/>
          <w:szCs w:val="21"/>
          <w:lang w:eastAsia="x-none"/>
        </w:rPr>
      </w:pPr>
      <w:r w:rsidRPr="00DA3023">
        <w:rPr>
          <w:rFonts w:ascii="Abadi" w:hAnsi="Abadi" w:cs="Arial"/>
          <w:b/>
          <w:bCs/>
          <w:sz w:val="21"/>
          <w:szCs w:val="21"/>
          <w:lang w:eastAsia="x-none"/>
        </w:rPr>
        <w:t>Acto de entrega recepción</w:t>
      </w:r>
    </w:p>
    <w:p w14:paraId="651D8DC0" w14:textId="77777777" w:rsidR="00DA3023" w:rsidRPr="00DA3023" w:rsidRDefault="00DA3023" w:rsidP="00DA3023">
      <w:pPr>
        <w:ind w:firstLine="705"/>
        <w:jc w:val="both"/>
        <w:rPr>
          <w:rFonts w:ascii="Abadi" w:hAnsi="Abadi" w:cs="Arial"/>
          <w:sz w:val="21"/>
          <w:szCs w:val="21"/>
          <w:lang w:eastAsia="x-none"/>
        </w:rPr>
      </w:pPr>
    </w:p>
    <w:p w14:paraId="6A7CE344" w14:textId="3B3E9EEB" w:rsidR="00DA3023" w:rsidRPr="00DA3023" w:rsidRDefault="00DA3023" w:rsidP="008E2FD3">
      <w:pPr>
        <w:ind w:firstLine="705"/>
        <w:jc w:val="both"/>
        <w:rPr>
          <w:rFonts w:ascii="Abadi" w:hAnsi="Abadi" w:cs="Arial"/>
          <w:sz w:val="21"/>
          <w:szCs w:val="21"/>
          <w:lang w:eastAsia="x-none"/>
        </w:rPr>
      </w:pPr>
      <w:r w:rsidRPr="00DA3023">
        <w:rPr>
          <w:rFonts w:ascii="Abadi" w:hAnsi="Abadi" w:cs="Arial"/>
          <w:sz w:val="21"/>
          <w:szCs w:val="21"/>
          <w:lang w:eastAsia="x-none"/>
        </w:rPr>
        <w:t xml:space="preserve">En este rubro se concluye que, de acuerdo al acta circunstanciada, el acto de entrega recepción de la administración pública municipal de San Miguel de Allende, </w:t>
      </w:r>
      <w:proofErr w:type="spellStart"/>
      <w:r w:rsidRPr="00DA3023">
        <w:rPr>
          <w:rFonts w:ascii="Abadi" w:hAnsi="Abadi" w:cs="Arial"/>
          <w:sz w:val="21"/>
          <w:szCs w:val="21"/>
          <w:lang w:eastAsia="x-none"/>
        </w:rPr>
        <w:t>Gto</w:t>
      </w:r>
      <w:proofErr w:type="spellEnd"/>
      <w:r w:rsidRPr="00DA3023">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54279EEA" w14:textId="77777777" w:rsidR="00DA3023" w:rsidRPr="00DA3023" w:rsidRDefault="00DA3023" w:rsidP="00DA3023">
      <w:pPr>
        <w:ind w:firstLine="705"/>
        <w:jc w:val="both"/>
        <w:rPr>
          <w:rFonts w:ascii="Abadi" w:hAnsi="Abadi" w:cs="Arial"/>
          <w:sz w:val="21"/>
          <w:szCs w:val="21"/>
          <w:lang w:eastAsia="x-none"/>
        </w:rPr>
      </w:pPr>
    </w:p>
    <w:p w14:paraId="0F08507A" w14:textId="77777777" w:rsidR="00DA3023" w:rsidRPr="00DA3023" w:rsidRDefault="00DA3023" w:rsidP="000F0F3C">
      <w:pPr>
        <w:numPr>
          <w:ilvl w:val="0"/>
          <w:numId w:val="92"/>
        </w:numPr>
        <w:jc w:val="both"/>
        <w:rPr>
          <w:rFonts w:ascii="Abadi" w:hAnsi="Abadi" w:cs="Arial"/>
          <w:b/>
          <w:bCs/>
          <w:sz w:val="21"/>
          <w:szCs w:val="21"/>
          <w:lang w:eastAsia="x-none"/>
        </w:rPr>
      </w:pPr>
      <w:r w:rsidRPr="00DA3023">
        <w:rPr>
          <w:rFonts w:ascii="Abadi" w:hAnsi="Abadi" w:cs="Arial"/>
          <w:b/>
          <w:bCs/>
          <w:sz w:val="21"/>
          <w:szCs w:val="21"/>
          <w:lang w:eastAsia="x-none"/>
        </w:rPr>
        <w:t>Expediente</w:t>
      </w:r>
    </w:p>
    <w:p w14:paraId="4D040726" w14:textId="77777777" w:rsidR="00DA3023" w:rsidRPr="00DA3023" w:rsidRDefault="00DA3023" w:rsidP="00DA3023">
      <w:pPr>
        <w:ind w:firstLine="705"/>
        <w:jc w:val="both"/>
        <w:rPr>
          <w:rFonts w:ascii="Abadi" w:hAnsi="Abadi" w:cs="Arial"/>
          <w:sz w:val="21"/>
          <w:szCs w:val="21"/>
          <w:lang w:eastAsia="x-none"/>
        </w:rPr>
      </w:pPr>
    </w:p>
    <w:p w14:paraId="2E932ACD" w14:textId="77777777" w:rsidR="00DA3023" w:rsidRPr="00DA3023" w:rsidRDefault="00DA3023" w:rsidP="00DA3023">
      <w:pPr>
        <w:ind w:firstLine="705"/>
        <w:jc w:val="both"/>
        <w:rPr>
          <w:rFonts w:ascii="Abadi" w:hAnsi="Abadi" w:cs="Arial"/>
          <w:sz w:val="21"/>
          <w:szCs w:val="21"/>
          <w:lang w:eastAsia="x-none"/>
        </w:rPr>
      </w:pPr>
      <w:r w:rsidRPr="00DA3023">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5EDDC6D3" w14:textId="77777777" w:rsidR="00DA3023" w:rsidRPr="00DA3023" w:rsidRDefault="00DA3023" w:rsidP="00DA3023">
      <w:pPr>
        <w:ind w:firstLine="705"/>
        <w:jc w:val="both"/>
        <w:rPr>
          <w:rFonts w:ascii="Abadi" w:hAnsi="Abadi" w:cs="Arial"/>
          <w:sz w:val="21"/>
          <w:szCs w:val="21"/>
          <w:lang w:eastAsia="x-none"/>
        </w:rPr>
      </w:pPr>
    </w:p>
    <w:p w14:paraId="7D216A02" w14:textId="77777777" w:rsidR="00DA3023" w:rsidRPr="00DA3023" w:rsidRDefault="00DA3023" w:rsidP="000F0F3C">
      <w:pPr>
        <w:numPr>
          <w:ilvl w:val="0"/>
          <w:numId w:val="92"/>
        </w:numPr>
        <w:tabs>
          <w:tab w:val="num" w:pos="0"/>
        </w:tabs>
        <w:jc w:val="both"/>
        <w:rPr>
          <w:rFonts w:ascii="Abadi" w:hAnsi="Abadi" w:cs="Arial"/>
          <w:b/>
          <w:bCs/>
          <w:sz w:val="21"/>
          <w:szCs w:val="21"/>
          <w:lang w:eastAsia="x-none"/>
        </w:rPr>
      </w:pPr>
      <w:r w:rsidRPr="00DA3023">
        <w:rPr>
          <w:rFonts w:ascii="Abadi" w:hAnsi="Abadi" w:cs="Arial"/>
          <w:b/>
          <w:bCs/>
          <w:sz w:val="21"/>
          <w:szCs w:val="21"/>
          <w:lang w:eastAsia="x-none"/>
        </w:rPr>
        <w:t xml:space="preserve">Acuerdo de ayuntamiento </w:t>
      </w:r>
    </w:p>
    <w:p w14:paraId="05ECDB5F" w14:textId="77777777" w:rsidR="00DA3023" w:rsidRPr="00DA3023" w:rsidRDefault="00DA3023" w:rsidP="00DA3023">
      <w:pPr>
        <w:ind w:left="1065"/>
        <w:jc w:val="both"/>
        <w:rPr>
          <w:rFonts w:ascii="Abadi" w:hAnsi="Abadi" w:cs="Arial"/>
          <w:b/>
          <w:bCs/>
          <w:sz w:val="21"/>
          <w:szCs w:val="21"/>
          <w:lang w:eastAsia="x-none"/>
        </w:rPr>
      </w:pPr>
    </w:p>
    <w:p w14:paraId="6AA87CBD"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lastRenderedPageBreak/>
        <w:t xml:space="preserve">En este punto se refiere que el ayuntamiento entrante en la sesión ordinaria número X, celebrada el 21 de diciembre de 2021 aprobó el informe elaborado por la Comisión de Hacienda, Patrimonio y Cuenta Pública, remitiéndose el acuerdo correspondiente al Congreso del Estado con fecha de recepción 18 de enero de 2022, dentro del plazo establecido en el artículo 48, segundo párrafo de la Ley Orgánica Municipal para el Estado de Guanajuato. </w:t>
      </w:r>
    </w:p>
    <w:p w14:paraId="5CC64576" w14:textId="77777777" w:rsidR="00DA3023" w:rsidRPr="00DA3023" w:rsidRDefault="00DA3023" w:rsidP="00DA3023">
      <w:pPr>
        <w:ind w:firstLine="705"/>
        <w:jc w:val="both"/>
        <w:rPr>
          <w:rFonts w:ascii="Abadi" w:hAnsi="Abadi" w:cs="Arial"/>
          <w:sz w:val="21"/>
          <w:szCs w:val="21"/>
          <w:lang w:val="es-MX" w:eastAsia="x-none"/>
        </w:rPr>
      </w:pPr>
    </w:p>
    <w:p w14:paraId="3D63A1CD"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A dicho acuerdo se integró el informe de la Comisión de Hacienda, Patrimonio y Cuenta Pública, así como copia electrónica del expediente de entrega recepción. </w:t>
      </w:r>
    </w:p>
    <w:p w14:paraId="3242F876" w14:textId="77777777" w:rsidR="00DA3023" w:rsidRPr="00DA3023" w:rsidRDefault="00DA3023" w:rsidP="00DA3023">
      <w:pPr>
        <w:ind w:firstLine="705"/>
        <w:jc w:val="both"/>
        <w:rPr>
          <w:rFonts w:ascii="Abadi" w:hAnsi="Abadi" w:cs="Arial"/>
          <w:sz w:val="21"/>
          <w:szCs w:val="21"/>
          <w:lang w:val="es-MX" w:eastAsia="x-none"/>
        </w:rPr>
      </w:pPr>
    </w:p>
    <w:p w14:paraId="4E42892E" w14:textId="77777777" w:rsidR="00DA3023" w:rsidRPr="00DA3023" w:rsidRDefault="00DA3023" w:rsidP="000F0F3C">
      <w:pPr>
        <w:numPr>
          <w:ilvl w:val="0"/>
          <w:numId w:val="92"/>
        </w:numPr>
        <w:tabs>
          <w:tab w:val="num" w:pos="0"/>
        </w:tabs>
        <w:jc w:val="both"/>
        <w:rPr>
          <w:rFonts w:ascii="Abadi" w:hAnsi="Abadi" w:cs="Arial"/>
          <w:b/>
          <w:bCs/>
          <w:sz w:val="21"/>
          <w:szCs w:val="21"/>
          <w:lang w:eastAsia="x-none"/>
        </w:rPr>
      </w:pPr>
      <w:r w:rsidRPr="00DA3023">
        <w:rPr>
          <w:rFonts w:ascii="Abadi" w:hAnsi="Abadi" w:cs="Arial"/>
          <w:b/>
          <w:bCs/>
          <w:sz w:val="21"/>
          <w:szCs w:val="21"/>
          <w:lang w:eastAsia="x-none"/>
        </w:rPr>
        <w:t>Informe de la Comisión de Hacienda, Patrimonio y Cuenta Pública</w:t>
      </w:r>
    </w:p>
    <w:p w14:paraId="69957A08" w14:textId="77777777" w:rsidR="00DA3023" w:rsidRPr="00DA3023" w:rsidRDefault="00DA3023" w:rsidP="00DA3023">
      <w:pPr>
        <w:jc w:val="both"/>
        <w:rPr>
          <w:rFonts w:ascii="Abadi" w:hAnsi="Abadi" w:cs="Arial"/>
          <w:b/>
          <w:bCs/>
          <w:sz w:val="21"/>
          <w:szCs w:val="21"/>
          <w:lang w:eastAsia="x-none"/>
        </w:rPr>
      </w:pPr>
      <w:r w:rsidRPr="00DA3023">
        <w:rPr>
          <w:rFonts w:ascii="Abadi" w:hAnsi="Abadi" w:cs="Arial"/>
          <w:b/>
          <w:bCs/>
          <w:sz w:val="21"/>
          <w:szCs w:val="21"/>
          <w:lang w:eastAsia="x-none"/>
        </w:rPr>
        <w:t xml:space="preserve"> </w:t>
      </w:r>
    </w:p>
    <w:p w14:paraId="26777A52"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DA3023">
        <w:rPr>
          <w:rFonts w:ascii="Abadi" w:hAnsi="Abadi"/>
          <w:sz w:val="21"/>
          <w:szCs w:val="21"/>
          <w:lang w:val="es-MX" w:eastAsia="x-none"/>
        </w:rPr>
        <w:t xml:space="preserve"> </w:t>
      </w:r>
      <w:r w:rsidRPr="00DA3023">
        <w:rPr>
          <w:rFonts w:ascii="Abadi" w:hAnsi="Abadi" w:cs="Arial"/>
          <w:sz w:val="21"/>
          <w:szCs w:val="21"/>
          <w:lang w:val="es-MX" w:eastAsia="x-none"/>
        </w:rPr>
        <w:t>se turnó a dicha Comisión por parte del Ayuntamiento, el 10 de octubre de 2021.</w:t>
      </w:r>
    </w:p>
    <w:p w14:paraId="509C6777" w14:textId="77777777" w:rsidR="00DA3023" w:rsidRPr="00DA3023" w:rsidRDefault="00DA3023" w:rsidP="00DA3023">
      <w:pPr>
        <w:ind w:firstLine="705"/>
        <w:jc w:val="both"/>
        <w:rPr>
          <w:rFonts w:ascii="Abadi" w:hAnsi="Abadi" w:cs="Arial"/>
          <w:sz w:val="21"/>
          <w:szCs w:val="21"/>
          <w:lang w:val="es-MX" w:eastAsia="x-none"/>
        </w:rPr>
      </w:pPr>
    </w:p>
    <w:p w14:paraId="1B3A2B9B"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21A797F3" w14:textId="77777777" w:rsidR="00DA3023" w:rsidRPr="00DA3023" w:rsidRDefault="00DA3023" w:rsidP="00DA3023">
      <w:pPr>
        <w:ind w:firstLine="705"/>
        <w:jc w:val="both"/>
        <w:rPr>
          <w:rFonts w:ascii="Abadi" w:hAnsi="Abadi" w:cs="Arial"/>
          <w:sz w:val="21"/>
          <w:szCs w:val="21"/>
          <w:lang w:val="es-MX" w:eastAsia="x-none"/>
        </w:rPr>
      </w:pPr>
    </w:p>
    <w:p w14:paraId="357D196C" w14:textId="77777777" w:rsidR="00DA3023" w:rsidRPr="00DA3023" w:rsidRDefault="00DA3023" w:rsidP="000F0F3C">
      <w:pPr>
        <w:numPr>
          <w:ilvl w:val="0"/>
          <w:numId w:val="92"/>
        </w:numPr>
        <w:tabs>
          <w:tab w:val="num" w:pos="0"/>
        </w:tabs>
        <w:jc w:val="both"/>
        <w:rPr>
          <w:rFonts w:ascii="Abadi" w:hAnsi="Abadi" w:cs="Arial"/>
          <w:b/>
          <w:bCs/>
          <w:sz w:val="21"/>
          <w:szCs w:val="21"/>
          <w:lang w:eastAsia="x-none"/>
        </w:rPr>
      </w:pPr>
      <w:r w:rsidRPr="00DA3023">
        <w:rPr>
          <w:rFonts w:ascii="Abadi" w:hAnsi="Abadi" w:cs="Arial"/>
          <w:b/>
          <w:bCs/>
          <w:sz w:val="21"/>
          <w:szCs w:val="21"/>
          <w:lang w:eastAsia="x-none"/>
        </w:rPr>
        <w:t>Hallazgos</w:t>
      </w:r>
    </w:p>
    <w:p w14:paraId="1B451D67" w14:textId="77777777" w:rsidR="00DA3023" w:rsidRPr="00DA3023" w:rsidRDefault="00DA3023" w:rsidP="00DA3023">
      <w:pPr>
        <w:jc w:val="both"/>
        <w:rPr>
          <w:rFonts w:ascii="Abadi" w:hAnsi="Abadi" w:cs="Arial"/>
          <w:b/>
          <w:bCs/>
          <w:sz w:val="21"/>
          <w:szCs w:val="21"/>
          <w:lang w:eastAsia="x-none"/>
        </w:rPr>
      </w:pPr>
      <w:r w:rsidRPr="00DA3023">
        <w:rPr>
          <w:rFonts w:ascii="Abadi" w:hAnsi="Abadi" w:cs="Arial"/>
          <w:b/>
          <w:bCs/>
          <w:sz w:val="21"/>
          <w:szCs w:val="21"/>
          <w:lang w:eastAsia="x-none"/>
        </w:rPr>
        <w:t xml:space="preserve"> </w:t>
      </w:r>
    </w:p>
    <w:p w14:paraId="4585B1BD"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350077C7" w14:textId="77777777" w:rsidR="00DA3023" w:rsidRPr="00DA3023" w:rsidRDefault="00DA3023" w:rsidP="00DA3023">
      <w:pPr>
        <w:ind w:firstLine="705"/>
        <w:jc w:val="both"/>
        <w:rPr>
          <w:rFonts w:ascii="Abadi" w:hAnsi="Abadi" w:cs="Arial"/>
          <w:sz w:val="21"/>
          <w:szCs w:val="21"/>
          <w:lang w:val="es-MX" w:eastAsia="x-none"/>
        </w:rPr>
      </w:pPr>
    </w:p>
    <w:p w14:paraId="6DFFD825"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0B13EEE4" w14:textId="77777777" w:rsidR="00DA3023" w:rsidRPr="00DA3023" w:rsidRDefault="00DA3023" w:rsidP="00DA3023">
      <w:pPr>
        <w:ind w:firstLine="705"/>
        <w:jc w:val="both"/>
        <w:rPr>
          <w:rFonts w:ascii="Abadi" w:hAnsi="Abadi" w:cs="Arial"/>
          <w:sz w:val="21"/>
          <w:szCs w:val="21"/>
          <w:lang w:val="es-MX" w:eastAsia="x-none"/>
        </w:rPr>
      </w:pPr>
    </w:p>
    <w:p w14:paraId="16C06697"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DA3023">
        <w:rPr>
          <w:rFonts w:ascii="Abadi" w:hAnsi="Abadi"/>
          <w:sz w:val="21"/>
          <w:szCs w:val="21"/>
          <w:lang w:val="es-MX" w:eastAsia="x-none"/>
        </w:rPr>
        <w:t xml:space="preserve"> </w:t>
      </w:r>
      <w:r w:rsidRPr="00DA3023">
        <w:rPr>
          <w:rFonts w:ascii="Abadi" w:hAnsi="Abadi" w:cs="Arial"/>
          <w:sz w:val="21"/>
          <w:szCs w:val="21"/>
          <w:lang w:val="es-MX" w:eastAsia="x-none"/>
        </w:rPr>
        <w:t>análisis de tal documento se desprendan, y dentro de los cuales podrían existir faltas administrativas, estableciendo lo siguiente:</w:t>
      </w:r>
    </w:p>
    <w:p w14:paraId="6E2C6673" w14:textId="77777777" w:rsidR="00DA3023" w:rsidRPr="00DA3023" w:rsidRDefault="00DA3023" w:rsidP="00DA3023">
      <w:pPr>
        <w:ind w:firstLine="705"/>
        <w:jc w:val="both"/>
        <w:rPr>
          <w:rFonts w:ascii="Abadi" w:hAnsi="Abadi" w:cs="Arial"/>
          <w:sz w:val="21"/>
          <w:szCs w:val="21"/>
          <w:lang w:val="es-MX" w:eastAsia="x-none"/>
        </w:rPr>
      </w:pPr>
    </w:p>
    <w:p w14:paraId="38634170"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Respecto a la fracción I del artículo 45 de la Ley Orgánica Municipal para el Estado de Guanajuato se refiere que se encuentra cumplido lo relativo a la misma.</w:t>
      </w:r>
    </w:p>
    <w:p w14:paraId="52D242AC" w14:textId="77777777" w:rsidR="00DA3023" w:rsidRPr="00DA3023" w:rsidRDefault="00DA3023" w:rsidP="00DA3023">
      <w:pPr>
        <w:ind w:firstLine="705"/>
        <w:jc w:val="both"/>
        <w:rPr>
          <w:rFonts w:ascii="Abadi" w:hAnsi="Abadi" w:cs="Arial"/>
          <w:sz w:val="21"/>
          <w:szCs w:val="21"/>
          <w:lang w:val="es-MX" w:eastAsia="x-none"/>
        </w:rPr>
      </w:pPr>
    </w:p>
    <w:p w14:paraId="6754AA48"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En cuanto a la fracción II del referido artículo 45 se señala que la jefa de Presupuesto, Cuenta Pública e Inventarios remitió al tesorero municipal la información solicitada, así como las inconsistencias que la misma tiene bajo su resguardo, consistentes en 113 pólizas contables que contienen información comprobatoria pendiente o faltante, de conformidad con el art 42 de la Ley de Contabilidad Gubernamental.</w:t>
      </w:r>
    </w:p>
    <w:p w14:paraId="36157847" w14:textId="77777777" w:rsidR="00DA3023" w:rsidRPr="00DA3023" w:rsidRDefault="00DA3023" w:rsidP="00DA3023">
      <w:pPr>
        <w:ind w:firstLine="705"/>
        <w:jc w:val="both"/>
        <w:rPr>
          <w:rFonts w:ascii="Abadi" w:hAnsi="Abadi" w:cs="Arial"/>
          <w:sz w:val="21"/>
          <w:szCs w:val="21"/>
          <w:lang w:val="es-MX" w:eastAsia="x-none"/>
        </w:rPr>
      </w:pPr>
    </w:p>
    <w:p w14:paraId="70B419C0"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Por lo que hace a la fracción III se precisa que la jefa de Presupuesto, Cuenta Pública e Inventarios remitió al tesorero municipal las cuentas públicas entregadas al Congreso del Estado de Guanajuato, informando que no tiene información adicional o inconsistencias por enterar.</w:t>
      </w:r>
    </w:p>
    <w:p w14:paraId="484CD269" w14:textId="77777777" w:rsidR="00DA3023" w:rsidRPr="00DA3023" w:rsidRDefault="00DA3023" w:rsidP="00DA3023">
      <w:pPr>
        <w:ind w:firstLine="705"/>
        <w:jc w:val="both"/>
        <w:rPr>
          <w:rFonts w:ascii="Abadi" w:hAnsi="Abadi" w:cs="Arial"/>
          <w:sz w:val="21"/>
          <w:szCs w:val="21"/>
          <w:lang w:val="es-MX" w:eastAsia="x-none"/>
        </w:rPr>
      </w:pPr>
    </w:p>
    <w:p w14:paraId="4630E321"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Por su parte, se informó sobre diversas inconsistencias detectadas a las observaciones pendientes de atender en relación al pliego de observaciones y recomendaciones derivado de la revisión a la cuenta pública del ejercicio fiscal 2020, mismas que se establecen en el informe materia del presente dictamen.</w:t>
      </w:r>
    </w:p>
    <w:p w14:paraId="5C8652C9" w14:textId="77777777" w:rsidR="00DA3023" w:rsidRPr="00DA3023" w:rsidRDefault="00DA3023" w:rsidP="00DA3023">
      <w:pPr>
        <w:ind w:firstLine="705"/>
        <w:jc w:val="both"/>
        <w:rPr>
          <w:rFonts w:ascii="Abadi" w:hAnsi="Abadi" w:cs="Arial"/>
          <w:sz w:val="21"/>
          <w:szCs w:val="21"/>
          <w:lang w:val="es-MX" w:eastAsia="x-none"/>
        </w:rPr>
      </w:pPr>
    </w:p>
    <w:p w14:paraId="2822D525"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En la fracción IV se establece que, en la jefatura de egresos se </w:t>
      </w:r>
      <w:proofErr w:type="gramStart"/>
      <w:r w:rsidRPr="00DA3023">
        <w:rPr>
          <w:rFonts w:ascii="Abadi" w:hAnsi="Abadi" w:cs="Arial"/>
          <w:sz w:val="21"/>
          <w:szCs w:val="21"/>
          <w:lang w:val="es-MX" w:eastAsia="x-none"/>
        </w:rPr>
        <w:t>encuentran  documentos</w:t>
      </w:r>
      <w:proofErr w:type="gramEnd"/>
      <w:r w:rsidRPr="00DA3023">
        <w:rPr>
          <w:rFonts w:ascii="Abadi" w:hAnsi="Abadi" w:cs="Arial"/>
          <w:sz w:val="21"/>
          <w:szCs w:val="21"/>
          <w:lang w:val="es-MX" w:eastAsia="x-none"/>
        </w:rPr>
        <w:t xml:space="preserve"> contables a los que les falta firma de algún funcionario de la administración o les falta copia del acuerdo de Ayuntamiento correspondiente.</w:t>
      </w:r>
    </w:p>
    <w:p w14:paraId="5B57A409" w14:textId="77777777" w:rsidR="00DA3023" w:rsidRPr="00DA3023" w:rsidRDefault="00DA3023" w:rsidP="00DA3023">
      <w:pPr>
        <w:ind w:firstLine="705"/>
        <w:jc w:val="both"/>
        <w:rPr>
          <w:rFonts w:ascii="Abadi" w:hAnsi="Abadi" w:cs="Arial"/>
          <w:sz w:val="21"/>
          <w:szCs w:val="21"/>
          <w:lang w:val="es-MX" w:eastAsia="x-none"/>
        </w:rPr>
      </w:pPr>
    </w:p>
    <w:p w14:paraId="4C3CE4EE"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Por su parte, la jefa de Presupuesto, Cuenta Pública e Inventarios informó al tesorero municipal que dicha jefatura no tiene documentación referente a pasivos o pagos pendientes.</w:t>
      </w:r>
    </w:p>
    <w:p w14:paraId="57275B5F" w14:textId="77777777" w:rsidR="00DA3023" w:rsidRPr="00DA3023" w:rsidRDefault="00DA3023" w:rsidP="00DA3023">
      <w:pPr>
        <w:ind w:firstLine="705"/>
        <w:jc w:val="both"/>
        <w:rPr>
          <w:rFonts w:ascii="Abadi" w:hAnsi="Abadi" w:cs="Arial"/>
          <w:sz w:val="21"/>
          <w:szCs w:val="21"/>
          <w:lang w:val="es-MX" w:eastAsia="x-none"/>
        </w:rPr>
      </w:pPr>
    </w:p>
    <w:p w14:paraId="1BE92E58"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lastRenderedPageBreak/>
        <w:t xml:space="preserve">En la fracción V, se observó que existe una discrepancia de algunas obras públicas y servicios relacionadas con la mismas, entre la información entregada al Ayuntamiento entrante y su contraste con la anexada en la entrega recepción de la Dirección de Infraestructura y Obras Públicas Municipales. Asimismo, existe una discrepancia de diversas obras en proceso entre las obras en proceso y sin cierre administrativo entregadas al Ayuntamiento entrante, y la anexada como </w:t>
      </w:r>
      <w:r w:rsidRPr="00DA3023">
        <w:rPr>
          <w:rFonts w:ascii="Abadi" w:hAnsi="Abadi" w:cs="Arial"/>
          <w:i/>
          <w:iCs/>
          <w:sz w:val="21"/>
          <w:szCs w:val="21"/>
          <w:lang w:val="es-MX" w:eastAsia="x-none"/>
        </w:rPr>
        <w:t>«obras en proceso»</w:t>
      </w:r>
      <w:r w:rsidRPr="00DA3023">
        <w:rPr>
          <w:rFonts w:ascii="Abadi" w:hAnsi="Abadi" w:cs="Arial"/>
          <w:sz w:val="21"/>
          <w:szCs w:val="21"/>
          <w:lang w:val="es-MX" w:eastAsia="x-none"/>
        </w:rPr>
        <w:t>. Respecto a dichas observaciones se señala que la Contraloría Municipal emitió un acuerdo de inicio de investigación por aclaraciones no solventadas o subsanadas.</w:t>
      </w:r>
    </w:p>
    <w:p w14:paraId="5BA3AFD9" w14:textId="77777777" w:rsidR="00DA3023" w:rsidRPr="00DA3023" w:rsidRDefault="00DA3023" w:rsidP="00DA3023">
      <w:pPr>
        <w:ind w:firstLine="705"/>
        <w:jc w:val="both"/>
        <w:rPr>
          <w:rFonts w:ascii="Abadi" w:hAnsi="Abadi" w:cs="Arial"/>
          <w:sz w:val="21"/>
          <w:szCs w:val="21"/>
          <w:lang w:val="es-MX" w:eastAsia="x-none"/>
        </w:rPr>
      </w:pPr>
    </w:p>
    <w:p w14:paraId="319DF56B"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Respecto a las fracciones VI y IX se refiere que se cumplió con las mismas.</w:t>
      </w:r>
    </w:p>
    <w:p w14:paraId="13DCDEB1" w14:textId="77777777" w:rsidR="00DA3023" w:rsidRPr="00DA3023" w:rsidRDefault="00DA3023" w:rsidP="00DA3023">
      <w:pPr>
        <w:ind w:firstLine="705"/>
        <w:jc w:val="both"/>
        <w:rPr>
          <w:rFonts w:ascii="Abadi" w:hAnsi="Abadi" w:cs="Arial"/>
          <w:sz w:val="21"/>
          <w:szCs w:val="21"/>
          <w:lang w:val="es-MX" w:eastAsia="x-none"/>
        </w:rPr>
      </w:pPr>
    </w:p>
    <w:p w14:paraId="1B57F775"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En cuanto a la fracción VII se establecen diversas inconsistencias referidas a manuales de organización y de procedimientos, así como a organigramas de la Administración Pública Municipal.</w:t>
      </w:r>
    </w:p>
    <w:p w14:paraId="18BCFE1A" w14:textId="77777777" w:rsidR="00DA3023" w:rsidRPr="00DA3023" w:rsidRDefault="00DA3023" w:rsidP="00DA3023">
      <w:pPr>
        <w:ind w:firstLine="705"/>
        <w:jc w:val="both"/>
        <w:rPr>
          <w:rFonts w:ascii="Abadi" w:hAnsi="Abadi" w:cs="Arial"/>
          <w:sz w:val="21"/>
          <w:szCs w:val="21"/>
          <w:lang w:val="es-MX" w:eastAsia="x-none"/>
        </w:rPr>
      </w:pPr>
    </w:p>
    <w:p w14:paraId="256CE092"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En el caso de la fracción VIII se informa que aun cuando se entregaron por parte del Ayuntamiento saliente contratos de la administración pública centralizada, únicamente corresponde a los contratos y convenios celebrados con otros municipios, el Estado o el Gobierno Federal, no entregando contratos y convenios celebrados con particulares, con excepción de los de la Dirección de Cultura y Tradiciones. De igual forma, se refiere que no se informó o especifico el estado que guardan las obligaciones contraídas de todos y cada uno de los contratos celebrados por el Municipio.</w:t>
      </w:r>
    </w:p>
    <w:p w14:paraId="5CF0128F" w14:textId="77777777" w:rsidR="00DA3023" w:rsidRPr="00DA3023" w:rsidRDefault="00DA3023" w:rsidP="00DA3023">
      <w:pPr>
        <w:ind w:firstLine="705"/>
        <w:jc w:val="both"/>
        <w:rPr>
          <w:rFonts w:ascii="Abadi" w:hAnsi="Abadi" w:cs="Arial"/>
          <w:sz w:val="21"/>
          <w:szCs w:val="21"/>
          <w:lang w:val="es-MX" w:eastAsia="x-none"/>
        </w:rPr>
      </w:pPr>
    </w:p>
    <w:p w14:paraId="0104E9C5"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Por lo que hace a la fracción X, se refiere que solamente 39 áreas de la administración pública municipal presentaron la base de datos de su inventario activo, de las cuales 6 presentan faltantes que indican se encuentran en procedimiento de recuperación o cobro. </w:t>
      </w:r>
    </w:p>
    <w:p w14:paraId="3488DAAC" w14:textId="77777777" w:rsidR="00DA3023" w:rsidRPr="00DA3023" w:rsidRDefault="00DA3023" w:rsidP="00DA3023">
      <w:pPr>
        <w:ind w:firstLine="705"/>
        <w:jc w:val="both"/>
        <w:rPr>
          <w:rFonts w:ascii="Abadi" w:hAnsi="Abadi" w:cs="Arial"/>
          <w:sz w:val="21"/>
          <w:szCs w:val="21"/>
          <w:lang w:val="es-MX" w:eastAsia="x-none"/>
        </w:rPr>
      </w:pPr>
    </w:p>
    <w:p w14:paraId="0139C37E"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De las 11 áreas que no presentaron información se desconoce si tienen inconsistencias.</w:t>
      </w:r>
    </w:p>
    <w:p w14:paraId="200D70EF" w14:textId="77777777" w:rsidR="00DA3023" w:rsidRPr="00DA3023" w:rsidRDefault="00DA3023" w:rsidP="00DA3023">
      <w:pPr>
        <w:ind w:firstLine="705"/>
        <w:jc w:val="both"/>
        <w:rPr>
          <w:rFonts w:ascii="Abadi" w:hAnsi="Abadi" w:cs="Arial"/>
          <w:sz w:val="21"/>
          <w:szCs w:val="21"/>
          <w:lang w:val="es-MX" w:eastAsia="x-none"/>
        </w:rPr>
      </w:pPr>
    </w:p>
    <w:p w14:paraId="3EB24CD7"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También se observó que existe una actualización, en conciliación con el área de Presupuesto en cuanto a la base de datos del </w:t>
      </w:r>
      <w:r w:rsidRPr="00DA3023">
        <w:rPr>
          <w:rFonts w:ascii="Abadi" w:hAnsi="Abadi" w:cs="Arial"/>
          <w:sz w:val="21"/>
          <w:szCs w:val="21"/>
          <w:lang w:val="es-MX" w:eastAsia="x-none"/>
        </w:rPr>
        <w:t>inventario, durante el año 2021, siendo la última fecha en diciembre de 2020.</w:t>
      </w:r>
      <w:r w:rsidRPr="00DA3023">
        <w:rPr>
          <w:rFonts w:ascii="Abadi" w:hAnsi="Abadi"/>
          <w:sz w:val="21"/>
          <w:szCs w:val="21"/>
          <w:lang w:val="es-MX" w:eastAsia="x-none"/>
        </w:rPr>
        <w:t xml:space="preserve"> </w:t>
      </w:r>
      <w:r w:rsidRPr="00DA3023">
        <w:rPr>
          <w:rFonts w:ascii="Abadi" w:hAnsi="Abadi" w:cs="Arial"/>
          <w:sz w:val="21"/>
          <w:szCs w:val="21"/>
          <w:lang w:val="es-MX" w:eastAsia="x-none"/>
        </w:rPr>
        <w:t>Tampoco se cuenta con la base de bienes menores actualizada.</w:t>
      </w:r>
    </w:p>
    <w:p w14:paraId="593AB0CA" w14:textId="77777777" w:rsidR="00DA3023" w:rsidRPr="00DA3023" w:rsidRDefault="00DA3023" w:rsidP="00DA3023">
      <w:pPr>
        <w:tabs>
          <w:tab w:val="left" w:pos="2786"/>
        </w:tabs>
        <w:ind w:firstLine="705"/>
        <w:jc w:val="both"/>
        <w:rPr>
          <w:rFonts w:ascii="Abadi" w:hAnsi="Abadi" w:cs="Arial"/>
          <w:sz w:val="21"/>
          <w:szCs w:val="21"/>
          <w:lang w:val="es-MX" w:eastAsia="x-none"/>
        </w:rPr>
      </w:pPr>
      <w:r w:rsidRPr="00DA3023">
        <w:rPr>
          <w:rFonts w:ascii="Abadi" w:hAnsi="Abadi" w:cs="Arial"/>
          <w:sz w:val="21"/>
          <w:szCs w:val="21"/>
          <w:lang w:val="es-MX" w:eastAsia="x-none"/>
        </w:rPr>
        <w:tab/>
      </w:r>
    </w:p>
    <w:p w14:paraId="3B9D29AC" w14:textId="77777777" w:rsidR="00DA3023" w:rsidRPr="00DA3023" w:rsidRDefault="00DA3023" w:rsidP="00DA3023">
      <w:pPr>
        <w:tabs>
          <w:tab w:val="left" w:pos="2786"/>
        </w:tabs>
        <w:ind w:firstLine="705"/>
        <w:jc w:val="both"/>
        <w:rPr>
          <w:rFonts w:ascii="Abadi" w:hAnsi="Abadi" w:cs="Arial"/>
          <w:sz w:val="21"/>
          <w:szCs w:val="21"/>
          <w:lang w:val="es-MX" w:eastAsia="x-none"/>
        </w:rPr>
      </w:pPr>
    </w:p>
    <w:p w14:paraId="175481BB"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Respecto a la fracción XI, se precisa que no se integró al expediente de entrega recepción la documentación relativa al estado que guardan los asuntos tratados por el Ayuntamiento, sus comisiones y el despacho del Presidente Municipal, incluyendo la relación de aquellos que se encuentren en trámite solamente se mencionó en evidencia fotográfica su ubicación y como localizarlos.</w:t>
      </w:r>
    </w:p>
    <w:p w14:paraId="20019909" w14:textId="77777777" w:rsidR="00DA3023" w:rsidRPr="00DA3023" w:rsidRDefault="00DA3023" w:rsidP="00DA3023">
      <w:pPr>
        <w:ind w:firstLine="705"/>
        <w:jc w:val="both"/>
        <w:rPr>
          <w:rFonts w:ascii="Abadi" w:hAnsi="Abadi" w:cs="Arial"/>
          <w:sz w:val="21"/>
          <w:szCs w:val="21"/>
          <w:lang w:val="es-MX" w:eastAsia="x-none"/>
        </w:rPr>
      </w:pPr>
    </w:p>
    <w:p w14:paraId="7858A749"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En relación a las fracciones XII, XV y XVI, no se detectaron inconsistencias, por lo que no se realizaron observaciones.  </w:t>
      </w:r>
    </w:p>
    <w:p w14:paraId="7C16A47C" w14:textId="77777777" w:rsidR="00DA3023" w:rsidRPr="00DA3023" w:rsidRDefault="00DA3023" w:rsidP="00DA3023">
      <w:pPr>
        <w:ind w:firstLine="705"/>
        <w:jc w:val="both"/>
        <w:rPr>
          <w:rFonts w:ascii="Abadi" w:hAnsi="Abadi" w:cs="Arial"/>
          <w:sz w:val="21"/>
          <w:szCs w:val="21"/>
          <w:lang w:val="es-MX" w:eastAsia="x-none"/>
        </w:rPr>
      </w:pPr>
    </w:p>
    <w:p w14:paraId="0BB12AC0"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En cuanto a la fracción XIII, se realizaron diversas observaciones referentes a los Departamentos de Catastro y Predial.</w:t>
      </w:r>
    </w:p>
    <w:p w14:paraId="26C1CB6A" w14:textId="77777777" w:rsidR="00DA3023" w:rsidRPr="00DA3023" w:rsidRDefault="00DA3023" w:rsidP="00DA3023">
      <w:pPr>
        <w:ind w:firstLine="705"/>
        <w:jc w:val="both"/>
        <w:rPr>
          <w:rFonts w:ascii="Abadi" w:hAnsi="Abadi" w:cs="Arial"/>
          <w:sz w:val="21"/>
          <w:szCs w:val="21"/>
          <w:lang w:val="es-MX" w:eastAsia="x-none"/>
        </w:rPr>
      </w:pPr>
    </w:p>
    <w:p w14:paraId="73A555CE"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Por lo que hace a la fracción XIV se establece que se adjuntó en copia simple, el contrato de fideicomiso irrevocable de administración y fuente de pago en el que el Municipio tiene el carácter de fideicomitente y fideicomisario y </w:t>
      </w:r>
      <w:proofErr w:type="spellStart"/>
      <w:r w:rsidRPr="00DA3023">
        <w:rPr>
          <w:rFonts w:ascii="Abadi" w:hAnsi="Abadi" w:cs="Arial"/>
          <w:sz w:val="21"/>
          <w:szCs w:val="21"/>
          <w:lang w:val="es-MX" w:eastAsia="x-none"/>
        </w:rPr>
        <w:t>Banregio</w:t>
      </w:r>
      <w:proofErr w:type="spellEnd"/>
      <w:r w:rsidRPr="00DA3023">
        <w:rPr>
          <w:rFonts w:ascii="Abadi" w:hAnsi="Abadi" w:cs="Arial"/>
          <w:sz w:val="21"/>
          <w:szCs w:val="21"/>
          <w:lang w:val="es-MX" w:eastAsia="x-none"/>
        </w:rPr>
        <w:t>, tiene el carácter de fiduciario, refiriendo la secretaría de Ayuntamiento desconocer si el Municipio celebro más contratos de esta naturaleza, precisando que todo lo relacionado a dicho contrato se encuentra en resguardo de la Tesorería Municipal.</w:t>
      </w:r>
    </w:p>
    <w:p w14:paraId="28D9B7CC" w14:textId="77777777" w:rsidR="00DA3023" w:rsidRPr="00DA3023" w:rsidRDefault="00DA3023" w:rsidP="00DA3023">
      <w:pPr>
        <w:ind w:firstLine="705"/>
        <w:jc w:val="both"/>
        <w:rPr>
          <w:rFonts w:ascii="Abadi" w:hAnsi="Abadi" w:cs="Arial"/>
          <w:sz w:val="21"/>
          <w:szCs w:val="21"/>
          <w:lang w:val="es-MX" w:eastAsia="x-none"/>
        </w:rPr>
      </w:pPr>
    </w:p>
    <w:p w14:paraId="436CDF9B"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En lo que toca a las fracciones XVII y XVIII se señala que no se adjuntó alguna documentación relativa a las mismas.</w:t>
      </w:r>
    </w:p>
    <w:p w14:paraId="42CB16A0" w14:textId="77777777" w:rsidR="00DA3023" w:rsidRPr="00DA3023" w:rsidRDefault="00DA3023" w:rsidP="00DA3023">
      <w:pPr>
        <w:ind w:firstLine="705"/>
        <w:jc w:val="both"/>
        <w:rPr>
          <w:rFonts w:ascii="Abadi" w:hAnsi="Abadi" w:cs="Arial"/>
          <w:sz w:val="21"/>
          <w:szCs w:val="21"/>
          <w:lang w:val="es-MX" w:eastAsia="x-none"/>
        </w:rPr>
      </w:pPr>
    </w:p>
    <w:p w14:paraId="042FBF63"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En el apartado denominado </w:t>
      </w:r>
      <w:r w:rsidRPr="00DA3023">
        <w:rPr>
          <w:rFonts w:ascii="Abadi" w:hAnsi="Abadi" w:cs="Arial"/>
          <w:i/>
          <w:iCs/>
          <w:sz w:val="21"/>
          <w:szCs w:val="21"/>
          <w:lang w:val="es-MX" w:eastAsia="x-none"/>
        </w:rPr>
        <w:t>III. OBSERVACIONES GENERADAS DEL ANÁLISIS DE LOS PUNTOS A QUE SE REFIERE EL ARTÍCULO 45 DE LA PRESENTE LEY</w:t>
      </w:r>
      <w:r w:rsidRPr="00DA3023">
        <w:rPr>
          <w:rFonts w:ascii="Abadi" w:hAnsi="Abadi" w:cs="Arial"/>
          <w:sz w:val="21"/>
          <w:szCs w:val="21"/>
          <w:lang w:val="es-MX" w:eastAsia="x-none"/>
        </w:rPr>
        <w:t>, se precisa que se omitió hacer la entrega de la información correspondiente a la administración pública paramunicipal.</w:t>
      </w:r>
    </w:p>
    <w:p w14:paraId="36CDE27A" w14:textId="77777777" w:rsidR="00DA3023" w:rsidRPr="00DA3023" w:rsidRDefault="00DA3023" w:rsidP="00DA3023">
      <w:pPr>
        <w:ind w:firstLine="705"/>
        <w:jc w:val="both"/>
        <w:rPr>
          <w:rFonts w:ascii="Abadi" w:hAnsi="Abadi" w:cs="Arial"/>
          <w:sz w:val="21"/>
          <w:szCs w:val="21"/>
          <w:lang w:val="es-MX" w:eastAsia="x-none"/>
        </w:rPr>
      </w:pPr>
    </w:p>
    <w:p w14:paraId="37269AE7" w14:textId="16BF6D0A" w:rsidR="00DA3023" w:rsidRPr="00DA3023" w:rsidRDefault="00DA3023" w:rsidP="00AC6B71">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Finalmente, en el rubro denominado </w:t>
      </w:r>
      <w:r w:rsidRPr="00DA3023">
        <w:rPr>
          <w:rFonts w:ascii="Abadi" w:hAnsi="Abadi" w:cs="Arial"/>
          <w:i/>
          <w:iCs/>
          <w:sz w:val="21"/>
          <w:szCs w:val="21"/>
          <w:lang w:val="es-MX" w:eastAsia="x-none"/>
        </w:rPr>
        <w:t>RECOMENDACIONES POR LA COMISIÓN</w:t>
      </w:r>
      <w:r w:rsidRPr="00DA3023">
        <w:rPr>
          <w:rFonts w:ascii="Abadi" w:hAnsi="Abadi" w:cs="Arial"/>
          <w:sz w:val="21"/>
          <w:szCs w:val="21"/>
          <w:lang w:val="es-MX" w:eastAsia="x-none"/>
        </w:rPr>
        <w:t xml:space="preserve"> la Comisión de Hacienda, Patrimonio y Cuenta Pública formula algunas consideraciones adicionales referidas a inconsistencias identificadas en la Tesorería y turnadas a la Contraloría Municipal e inconsistencias </w:t>
      </w:r>
      <w:r w:rsidRPr="00DA3023">
        <w:rPr>
          <w:rFonts w:ascii="Abadi" w:hAnsi="Abadi" w:cs="Arial"/>
          <w:sz w:val="21"/>
          <w:szCs w:val="21"/>
          <w:lang w:val="es-MX" w:eastAsia="x-none"/>
        </w:rPr>
        <w:lastRenderedPageBreak/>
        <w:t>identificadas en la Jefatura de Ingresos de la Tesorería.</w:t>
      </w:r>
    </w:p>
    <w:p w14:paraId="5F116C61" w14:textId="77777777" w:rsidR="00DA3023" w:rsidRPr="00DA3023" w:rsidRDefault="00DA3023" w:rsidP="00DA3023">
      <w:pPr>
        <w:ind w:firstLine="705"/>
        <w:jc w:val="both"/>
        <w:rPr>
          <w:rFonts w:ascii="Abadi" w:hAnsi="Abadi" w:cs="Arial"/>
          <w:sz w:val="21"/>
          <w:szCs w:val="21"/>
          <w:lang w:val="es-MX" w:eastAsia="x-none"/>
        </w:rPr>
      </w:pPr>
    </w:p>
    <w:p w14:paraId="3A77A49F" w14:textId="77777777" w:rsidR="00DA3023" w:rsidRPr="00DA3023" w:rsidRDefault="00DA3023" w:rsidP="00DA3023">
      <w:pPr>
        <w:ind w:firstLine="708"/>
        <w:jc w:val="both"/>
        <w:rPr>
          <w:rFonts w:ascii="Abadi" w:hAnsi="Abadi" w:cs="Arial"/>
          <w:b/>
          <w:bCs/>
          <w:sz w:val="21"/>
          <w:szCs w:val="21"/>
        </w:rPr>
      </w:pPr>
      <w:r w:rsidRPr="00DA3023">
        <w:rPr>
          <w:rFonts w:ascii="Abadi" w:hAnsi="Abadi" w:cs="Arial"/>
          <w:b/>
          <w:bCs/>
          <w:sz w:val="21"/>
          <w:szCs w:val="21"/>
        </w:rPr>
        <w:t>VI. Conclusiones:</w:t>
      </w:r>
    </w:p>
    <w:p w14:paraId="1AF34A5F" w14:textId="77777777" w:rsidR="00DA3023" w:rsidRPr="00DA3023" w:rsidRDefault="00DA3023" w:rsidP="00DA3023">
      <w:pPr>
        <w:jc w:val="both"/>
        <w:rPr>
          <w:rFonts w:ascii="Abadi" w:hAnsi="Abadi" w:cs="Arial"/>
          <w:sz w:val="21"/>
          <w:szCs w:val="21"/>
        </w:rPr>
      </w:pPr>
    </w:p>
    <w:p w14:paraId="0278D37D" w14:textId="77777777" w:rsidR="00DA3023" w:rsidRPr="00DA3023" w:rsidRDefault="00DA3023" w:rsidP="00DA3023">
      <w:pPr>
        <w:jc w:val="both"/>
        <w:rPr>
          <w:rFonts w:ascii="Abadi" w:hAnsi="Abadi" w:cs="Arial"/>
          <w:sz w:val="21"/>
          <w:szCs w:val="21"/>
        </w:rPr>
      </w:pPr>
      <w:r w:rsidRPr="00DA3023">
        <w:rPr>
          <w:rFonts w:ascii="Abadi" w:hAnsi="Abadi" w:cs="Arial"/>
          <w:sz w:val="21"/>
          <w:szCs w:val="21"/>
        </w:rPr>
        <w:tab/>
        <w:t>Una vez hecho el análisis del contenido del informe general del proceso de entrega recepción de</w:t>
      </w:r>
      <w:r w:rsidRPr="00DA3023">
        <w:rPr>
          <w:rFonts w:ascii="Abadi" w:hAnsi="Abadi" w:cs="Arial"/>
          <w:sz w:val="21"/>
          <w:szCs w:val="21"/>
          <w:lang w:val="es-MX"/>
        </w:rPr>
        <w:t xml:space="preserve"> la administración pública municipal 2018-2021 de San Miguel de Allende, </w:t>
      </w:r>
      <w:proofErr w:type="spellStart"/>
      <w:r w:rsidRPr="00DA3023">
        <w:rPr>
          <w:rFonts w:ascii="Abadi" w:hAnsi="Abadi" w:cs="Arial"/>
          <w:sz w:val="21"/>
          <w:szCs w:val="21"/>
          <w:lang w:val="es-MX"/>
        </w:rPr>
        <w:t>Gto</w:t>
      </w:r>
      <w:proofErr w:type="spellEnd"/>
      <w:r w:rsidRPr="00DA3023">
        <w:rPr>
          <w:rFonts w:ascii="Abadi" w:hAnsi="Abadi" w:cs="Arial"/>
          <w:sz w:val="21"/>
          <w:szCs w:val="21"/>
          <w:lang w:val="es-MX"/>
        </w:rPr>
        <w:t>.,</w:t>
      </w:r>
      <w:r w:rsidRPr="00DA3023">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705625FE" w14:textId="77777777" w:rsidR="00DA3023" w:rsidRPr="00DA3023" w:rsidRDefault="00DA3023" w:rsidP="00DA3023">
      <w:pPr>
        <w:jc w:val="both"/>
        <w:rPr>
          <w:rFonts w:ascii="Abadi" w:hAnsi="Abadi" w:cs="Arial"/>
          <w:sz w:val="21"/>
          <w:szCs w:val="21"/>
        </w:rPr>
      </w:pPr>
    </w:p>
    <w:p w14:paraId="33FC7B56" w14:textId="77777777" w:rsidR="00DA3023" w:rsidRPr="00DA3023" w:rsidRDefault="00DA3023" w:rsidP="00DA3023">
      <w:pPr>
        <w:ind w:firstLine="708"/>
        <w:jc w:val="both"/>
        <w:rPr>
          <w:rFonts w:ascii="Abadi" w:hAnsi="Abadi" w:cs="Arial"/>
          <w:sz w:val="21"/>
          <w:szCs w:val="21"/>
        </w:rPr>
      </w:pPr>
      <w:r w:rsidRPr="00DA3023">
        <w:rPr>
          <w:rFonts w:ascii="Abadi" w:hAnsi="Abadi" w:cs="Arial"/>
          <w:sz w:val="21"/>
          <w:szCs w:val="21"/>
        </w:rPr>
        <w:t xml:space="preserve">De igual forma, se constató que el acto de entrega recepción de la administración pública municipal de San Miguel de Allende, </w:t>
      </w:r>
      <w:proofErr w:type="spellStart"/>
      <w:r w:rsidRPr="00DA3023">
        <w:rPr>
          <w:rFonts w:ascii="Abadi" w:hAnsi="Abadi" w:cs="Arial"/>
          <w:sz w:val="21"/>
          <w:szCs w:val="21"/>
        </w:rPr>
        <w:t>Gto</w:t>
      </w:r>
      <w:proofErr w:type="spellEnd"/>
      <w:r w:rsidRPr="00DA3023">
        <w:rPr>
          <w:rFonts w:ascii="Abadi" w:hAnsi="Abadi" w:cs="Arial"/>
          <w:sz w:val="21"/>
          <w:szCs w:val="21"/>
        </w:rPr>
        <w:t>., se llevó a cabo el 10 de octubre de 2021, en cumplimiento a lo previsto por los artículos 32 y 41, fracción III de la Ley Orgánica Municipal para el Estado de Guanajuato.</w:t>
      </w:r>
    </w:p>
    <w:p w14:paraId="78145899" w14:textId="77777777" w:rsidR="00DA3023" w:rsidRPr="00DA3023" w:rsidRDefault="00DA3023" w:rsidP="00DA3023">
      <w:pPr>
        <w:ind w:firstLine="708"/>
        <w:jc w:val="both"/>
        <w:rPr>
          <w:rFonts w:ascii="Abadi" w:hAnsi="Abadi" w:cs="Arial"/>
          <w:sz w:val="21"/>
          <w:szCs w:val="21"/>
        </w:rPr>
      </w:pPr>
    </w:p>
    <w:p w14:paraId="3F97D4ED" w14:textId="77777777" w:rsidR="00DA3023" w:rsidRPr="00DA3023" w:rsidRDefault="00DA3023" w:rsidP="00DA3023">
      <w:pPr>
        <w:ind w:firstLine="705"/>
        <w:jc w:val="both"/>
        <w:rPr>
          <w:rFonts w:ascii="Abadi" w:hAnsi="Abadi" w:cs="Arial"/>
          <w:sz w:val="21"/>
          <w:szCs w:val="21"/>
          <w:lang w:eastAsia="x-none"/>
        </w:rPr>
      </w:pPr>
      <w:r w:rsidRPr="00DA3023">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3ED05EF1" w14:textId="77777777" w:rsidR="00DA3023" w:rsidRPr="00DA3023" w:rsidRDefault="00DA3023" w:rsidP="00DA3023">
      <w:pPr>
        <w:ind w:firstLine="705"/>
        <w:jc w:val="both"/>
        <w:rPr>
          <w:rFonts w:ascii="Abadi" w:hAnsi="Abadi" w:cs="Arial"/>
          <w:sz w:val="21"/>
          <w:szCs w:val="21"/>
          <w:lang w:eastAsia="x-none"/>
        </w:rPr>
      </w:pPr>
    </w:p>
    <w:p w14:paraId="5AD70B08" w14:textId="77777777" w:rsidR="00DA3023" w:rsidRPr="00DA3023" w:rsidRDefault="00DA3023" w:rsidP="00DA3023">
      <w:pPr>
        <w:ind w:firstLine="705"/>
        <w:jc w:val="both"/>
        <w:rPr>
          <w:rFonts w:ascii="Abadi" w:hAnsi="Abadi" w:cs="Arial"/>
          <w:sz w:val="21"/>
          <w:szCs w:val="21"/>
          <w:lang w:val="es-MX" w:eastAsia="x-none"/>
        </w:rPr>
      </w:pPr>
      <w:r w:rsidRPr="00DA3023">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electrónica del expediente de entrega recepción. </w:t>
      </w:r>
    </w:p>
    <w:p w14:paraId="06CF16B0" w14:textId="77777777" w:rsidR="00DA3023" w:rsidRPr="00DA3023" w:rsidRDefault="00DA3023" w:rsidP="00DA3023">
      <w:pPr>
        <w:ind w:firstLine="705"/>
        <w:jc w:val="both"/>
        <w:rPr>
          <w:rFonts w:ascii="Abadi" w:hAnsi="Abadi" w:cs="Arial"/>
          <w:sz w:val="21"/>
          <w:szCs w:val="21"/>
          <w:lang w:val="es-MX" w:eastAsia="x-none"/>
        </w:rPr>
      </w:pPr>
    </w:p>
    <w:p w14:paraId="7CD400E8" w14:textId="0154A19E" w:rsidR="00DA3023" w:rsidRPr="00DA3023" w:rsidRDefault="00DA3023" w:rsidP="00AC6B71">
      <w:pPr>
        <w:ind w:firstLine="708"/>
        <w:jc w:val="both"/>
        <w:rPr>
          <w:rFonts w:ascii="Abadi" w:hAnsi="Abadi" w:cs="Arial"/>
          <w:sz w:val="21"/>
          <w:szCs w:val="21"/>
        </w:rPr>
      </w:pPr>
      <w:r w:rsidRPr="00DA3023">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6C33C83A" w14:textId="77777777" w:rsidR="00DA3023" w:rsidRPr="00DA3023" w:rsidRDefault="00DA3023" w:rsidP="00DA3023">
      <w:pPr>
        <w:ind w:firstLine="708"/>
        <w:jc w:val="both"/>
        <w:rPr>
          <w:rFonts w:ascii="Abadi" w:hAnsi="Abadi" w:cs="Arial"/>
          <w:sz w:val="21"/>
          <w:szCs w:val="21"/>
        </w:rPr>
      </w:pPr>
    </w:p>
    <w:p w14:paraId="19955454" w14:textId="77777777" w:rsidR="00DA3023" w:rsidRPr="00DA3023" w:rsidRDefault="00DA3023" w:rsidP="00DA3023">
      <w:pPr>
        <w:ind w:firstLine="708"/>
        <w:jc w:val="both"/>
        <w:rPr>
          <w:rFonts w:ascii="Abadi" w:hAnsi="Abadi" w:cs="Arial"/>
          <w:sz w:val="21"/>
          <w:szCs w:val="21"/>
          <w:lang w:val="es-MX"/>
        </w:rPr>
      </w:pPr>
      <w:r w:rsidRPr="00DA3023">
        <w:rPr>
          <w:rFonts w:ascii="Abadi" w:hAnsi="Abadi" w:cs="Arial"/>
          <w:sz w:val="21"/>
          <w:szCs w:val="21"/>
        </w:rPr>
        <w:t>En razón de lo anterior, consideramos que la Auditoría Superior del Estado en la elaboración del informe general del proceso de entrega-recepción de</w:t>
      </w:r>
      <w:r w:rsidRPr="00DA3023">
        <w:rPr>
          <w:rFonts w:ascii="Abadi" w:hAnsi="Abadi" w:cs="Arial"/>
          <w:sz w:val="21"/>
          <w:szCs w:val="21"/>
          <w:lang w:val="es-MX"/>
        </w:rPr>
        <w:t xml:space="preserve"> la administración pública municipal 2018-2021 de San Miguel de Allende, </w:t>
      </w:r>
      <w:proofErr w:type="spellStart"/>
      <w:r w:rsidRPr="00DA3023">
        <w:rPr>
          <w:rFonts w:ascii="Abadi" w:hAnsi="Abadi" w:cs="Arial"/>
          <w:sz w:val="21"/>
          <w:szCs w:val="21"/>
          <w:lang w:val="es-MX"/>
        </w:rPr>
        <w:t>Gto</w:t>
      </w:r>
      <w:proofErr w:type="spellEnd"/>
      <w:r w:rsidRPr="00DA3023">
        <w:rPr>
          <w:rFonts w:ascii="Abadi" w:hAnsi="Abadi" w:cs="Arial"/>
          <w:sz w:val="21"/>
          <w:szCs w:val="21"/>
          <w:lang w:val="es-MX"/>
        </w:rPr>
        <w:t>.,</w:t>
      </w:r>
      <w:r w:rsidRPr="00DA3023">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DA3023">
        <w:rPr>
          <w:rFonts w:ascii="Abadi" w:hAnsi="Abadi" w:cs="Arial"/>
          <w:sz w:val="21"/>
          <w:szCs w:val="21"/>
          <w:lang w:val="es-MX"/>
        </w:rPr>
        <w:t xml:space="preserve">a la Contraloría Municipal de San Miguel de Allende, </w:t>
      </w:r>
      <w:proofErr w:type="spellStart"/>
      <w:r w:rsidRPr="00DA3023">
        <w:rPr>
          <w:rFonts w:ascii="Abadi" w:hAnsi="Abadi" w:cs="Arial"/>
          <w:sz w:val="21"/>
          <w:szCs w:val="21"/>
          <w:lang w:val="es-MX"/>
        </w:rPr>
        <w:t>Gto</w:t>
      </w:r>
      <w:proofErr w:type="spellEnd"/>
      <w:r w:rsidRPr="00DA3023">
        <w:rPr>
          <w:rFonts w:ascii="Abadi" w:hAnsi="Abadi" w:cs="Arial"/>
          <w:sz w:val="21"/>
          <w:szCs w:val="21"/>
        </w:rPr>
        <w:t xml:space="preserve">., </w:t>
      </w:r>
      <w:r w:rsidRPr="00DA3023">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10D0ECB7" w14:textId="77777777" w:rsidR="00DA3023" w:rsidRPr="00DA3023" w:rsidRDefault="00DA3023" w:rsidP="00DA3023">
      <w:pPr>
        <w:ind w:firstLine="708"/>
        <w:jc w:val="both"/>
        <w:rPr>
          <w:rFonts w:ascii="Abadi" w:hAnsi="Abadi" w:cs="Arial"/>
          <w:sz w:val="21"/>
          <w:szCs w:val="21"/>
        </w:rPr>
      </w:pPr>
    </w:p>
    <w:p w14:paraId="3A15E5EC" w14:textId="77777777" w:rsidR="00DA3023" w:rsidRPr="00DA3023" w:rsidRDefault="00DA3023" w:rsidP="00DA3023">
      <w:pPr>
        <w:ind w:firstLine="708"/>
        <w:jc w:val="both"/>
        <w:rPr>
          <w:rFonts w:ascii="Abadi" w:hAnsi="Abadi" w:cs="Arial"/>
          <w:sz w:val="21"/>
          <w:szCs w:val="21"/>
        </w:rPr>
      </w:pPr>
    </w:p>
    <w:p w14:paraId="75226679" w14:textId="77777777" w:rsidR="00DA3023" w:rsidRPr="00DA3023" w:rsidRDefault="00DA3023" w:rsidP="00DA3023">
      <w:pPr>
        <w:ind w:firstLine="708"/>
        <w:jc w:val="both"/>
        <w:rPr>
          <w:rFonts w:ascii="Abadi" w:hAnsi="Abadi" w:cs="Arial"/>
          <w:sz w:val="21"/>
          <w:szCs w:val="21"/>
          <w:lang w:val="x-none" w:eastAsia="x-none"/>
        </w:rPr>
      </w:pPr>
      <w:r w:rsidRPr="00DA3023">
        <w:rPr>
          <w:rFonts w:ascii="Abadi" w:hAnsi="Abadi" w:cs="Arial"/>
          <w:sz w:val="21"/>
          <w:szCs w:val="21"/>
        </w:rPr>
        <w:t>Por lo expuesto, con fundamento en el artículo 204 de la Ley Orgánica del Poder Legislativo, nos permitimos someter a la consideración de la Asamblea, la aprobación del siguiente</w:t>
      </w:r>
      <w:r w:rsidRPr="00DA3023">
        <w:rPr>
          <w:rFonts w:ascii="Abadi" w:hAnsi="Abadi" w:cs="Arial"/>
          <w:sz w:val="21"/>
          <w:szCs w:val="21"/>
          <w:lang w:val="x-none" w:eastAsia="x-none"/>
        </w:rPr>
        <w:t>:</w:t>
      </w:r>
    </w:p>
    <w:p w14:paraId="43C224B2" w14:textId="77777777" w:rsidR="00DA3023" w:rsidRPr="00DA3023" w:rsidRDefault="00DA3023" w:rsidP="00DA3023">
      <w:pPr>
        <w:rPr>
          <w:rFonts w:ascii="Abadi" w:hAnsi="Abadi"/>
          <w:sz w:val="21"/>
          <w:szCs w:val="21"/>
        </w:rPr>
      </w:pPr>
    </w:p>
    <w:p w14:paraId="3A621889" w14:textId="676F596A" w:rsidR="00DA3023" w:rsidRPr="00DA3023" w:rsidRDefault="00DA3023" w:rsidP="00AC6B71">
      <w:pPr>
        <w:keepNext/>
        <w:jc w:val="center"/>
        <w:outlineLvl w:val="0"/>
        <w:rPr>
          <w:rFonts w:ascii="Abadi" w:eastAsia="Arial Unicode MS" w:hAnsi="Abadi" w:cs="Arial"/>
          <w:b/>
          <w:bCs/>
          <w:smallCaps/>
          <w:sz w:val="21"/>
          <w:szCs w:val="21"/>
        </w:rPr>
      </w:pPr>
      <w:r w:rsidRPr="00DA3023">
        <w:rPr>
          <w:rFonts w:ascii="Abadi" w:eastAsia="Arial Unicode MS" w:hAnsi="Abadi" w:cs="Arial"/>
          <w:b/>
          <w:bCs/>
          <w:smallCaps/>
          <w:sz w:val="21"/>
          <w:szCs w:val="21"/>
        </w:rPr>
        <w:t>A c u e r d o</w:t>
      </w:r>
    </w:p>
    <w:p w14:paraId="60541928" w14:textId="77777777" w:rsidR="00DA3023" w:rsidRPr="00DA3023" w:rsidRDefault="00DA3023" w:rsidP="00DA3023">
      <w:pPr>
        <w:rPr>
          <w:rFonts w:ascii="Abadi" w:hAnsi="Abadi"/>
          <w:sz w:val="21"/>
          <w:szCs w:val="21"/>
        </w:rPr>
      </w:pPr>
    </w:p>
    <w:p w14:paraId="20825904" w14:textId="57D77E2C" w:rsidR="00DA3023" w:rsidRPr="00DA3023" w:rsidRDefault="00DA3023" w:rsidP="00AC6B71">
      <w:pPr>
        <w:ind w:firstLine="708"/>
        <w:jc w:val="both"/>
        <w:rPr>
          <w:rFonts w:ascii="Abadi" w:hAnsi="Abadi" w:cs="Arial"/>
          <w:sz w:val="21"/>
          <w:szCs w:val="21"/>
        </w:rPr>
      </w:pPr>
      <w:r w:rsidRPr="00DA3023">
        <w:rPr>
          <w:rFonts w:ascii="Abadi" w:hAnsi="Abadi" w:cs="Arial"/>
          <w:b/>
          <w:bCs/>
          <w:sz w:val="21"/>
          <w:szCs w:val="21"/>
        </w:rPr>
        <w:t xml:space="preserve">Único. </w:t>
      </w:r>
      <w:r w:rsidRPr="00DA3023">
        <w:rPr>
          <w:rFonts w:ascii="Abadi" w:hAnsi="Abadi" w:cs="Arial"/>
          <w:sz w:val="21"/>
          <w:szCs w:val="21"/>
        </w:rPr>
        <w:t>Se ordena la remisión del informe general del proceso de entrega-recepción correspondiente</w:t>
      </w:r>
      <w:r w:rsidRPr="00DA3023">
        <w:rPr>
          <w:rFonts w:ascii="Abadi" w:hAnsi="Abadi" w:cs="Arial"/>
          <w:sz w:val="21"/>
          <w:szCs w:val="21"/>
          <w:lang w:val="es-MX"/>
        </w:rPr>
        <w:t xml:space="preserve"> a la administración pública municipal 2018-2021 de San Miguel de Allende, </w:t>
      </w:r>
      <w:proofErr w:type="spellStart"/>
      <w:r w:rsidRPr="00DA3023">
        <w:rPr>
          <w:rFonts w:ascii="Abadi" w:hAnsi="Abadi" w:cs="Arial"/>
          <w:sz w:val="21"/>
          <w:szCs w:val="21"/>
          <w:lang w:val="es-MX"/>
        </w:rPr>
        <w:t>Gto</w:t>
      </w:r>
      <w:proofErr w:type="spellEnd"/>
      <w:r w:rsidRPr="00DA3023">
        <w:rPr>
          <w:rFonts w:ascii="Abadi" w:hAnsi="Abadi" w:cs="Arial"/>
          <w:sz w:val="21"/>
          <w:szCs w:val="21"/>
          <w:lang w:val="es-MX"/>
        </w:rPr>
        <w:t>., a la Auditoría Superior del Estado de</w:t>
      </w:r>
      <w:r w:rsidRPr="00DA3023">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439DBA6E" w14:textId="77777777" w:rsidR="00DA3023" w:rsidRPr="00DA3023" w:rsidRDefault="00DA3023" w:rsidP="00DA3023">
      <w:pPr>
        <w:ind w:firstLine="708"/>
        <w:jc w:val="both"/>
        <w:rPr>
          <w:rFonts w:ascii="Abadi" w:hAnsi="Abadi" w:cs="Arial"/>
          <w:sz w:val="21"/>
          <w:szCs w:val="21"/>
        </w:rPr>
      </w:pPr>
    </w:p>
    <w:p w14:paraId="00DCC9CA" w14:textId="66E67CFC" w:rsidR="00DA3023" w:rsidRPr="00DA3023" w:rsidRDefault="00DA3023" w:rsidP="00AC6B71">
      <w:pPr>
        <w:ind w:firstLine="708"/>
        <w:jc w:val="both"/>
        <w:rPr>
          <w:rFonts w:ascii="Abadi" w:hAnsi="Abadi" w:cs="Arial"/>
          <w:sz w:val="21"/>
          <w:szCs w:val="21"/>
          <w:lang w:val="x-none" w:eastAsia="x-none"/>
        </w:rPr>
      </w:pPr>
      <w:r w:rsidRPr="00DA3023">
        <w:rPr>
          <w:rFonts w:ascii="Abadi" w:hAnsi="Abadi" w:cs="Arial"/>
          <w:sz w:val="21"/>
          <w:szCs w:val="21"/>
        </w:rPr>
        <w:t>Con fundamento en el artículo</w:t>
      </w:r>
      <w:r w:rsidRPr="00DA3023">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DA3023">
        <w:rPr>
          <w:rFonts w:ascii="Abadi" w:hAnsi="Abadi" w:cs="Arial"/>
          <w:sz w:val="21"/>
          <w:szCs w:val="21"/>
          <w:lang w:val="x-none" w:eastAsia="x-none"/>
        </w:rPr>
        <w:t xml:space="preserve">e </w:t>
      </w:r>
      <w:r w:rsidRPr="00DA3023">
        <w:rPr>
          <w:rFonts w:ascii="Abadi" w:hAnsi="Abadi" w:cs="Arial"/>
          <w:sz w:val="21"/>
          <w:szCs w:val="21"/>
          <w:lang w:val="es-MX" w:eastAsia="x-none"/>
        </w:rPr>
        <w:t>instruye a la Auditoría Superior del Estado</w:t>
      </w:r>
      <w:r w:rsidRPr="00DA3023">
        <w:rPr>
          <w:rFonts w:ascii="Abadi" w:hAnsi="Abadi" w:cs="Arial"/>
          <w:sz w:val="21"/>
          <w:szCs w:val="21"/>
          <w:lang w:val="x-none" w:eastAsia="x-none"/>
        </w:rPr>
        <w:t xml:space="preserve"> dar </w:t>
      </w:r>
      <w:r w:rsidRPr="00DA3023">
        <w:rPr>
          <w:rFonts w:ascii="Abadi" w:hAnsi="Abadi" w:cs="Arial"/>
          <w:sz w:val="21"/>
          <w:szCs w:val="21"/>
          <w:lang w:val="es-MX" w:eastAsia="x-none"/>
        </w:rPr>
        <w:t>cuenta</w:t>
      </w:r>
      <w:r w:rsidRPr="00DA3023">
        <w:rPr>
          <w:rFonts w:ascii="Abadi" w:hAnsi="Abadi" w:cs="Arial"/>
          <w:sz w:val="21"/>
          <w:szCs w:val="21"/>
          <w:lang w:val="x-none" w:eastAsia="x-none"/>
        </w:rPr>
        <w:t xml:space="preserve"> del informe </w:t>
      </w:r>
      <w:r w:rsidRPr="00DA3023">
        <w:rPr>
          <w:rFonts w:ascii="Abadi" w:hAnsi="Abadi" w:cs="Arial"/>
          <w:sz w:val="21"/>
          <w:szCs w:val="21"/>
          <w:lang w:val="es-MX" w:eastAsia="x-none"/>
        </w:rPr>
        <w:t xml:space="preserve">general a la Contraloría Municipal de San Miguel de Allende, </w:t>
      </w:r>
      <w:proofErr w:type="spellStart"/>
      <w:r w:rsidRPr="00DA3023">
        <w:rPr>
          <w:rFonts w:ascii="Abadi" w:hAnsi="Abadi" w:cs="Arial"/>
          <w:sz w:val="21"/>
          <w:szCs w:val="21"/>
          <w:lang w:val="es-MX" w:eastAsia="x-none"/>
        </w:rPr>
        <w:t>Gto</w:t>
      </w:r>
      <w:proofErr w:type="spellEnd"/>
      <w:r w:rsidRPr="00DA3023">
        <w:rPr>
          <w:rFonts w:ascii="Abadi" w:hAnsi="Abadi" w:cs="Arial"/>
          <w:sz w:val="21"/>
          <w:szCs w:val="21"/>
          <w:lang w:val="es-MX" w:eastAsia="x-none"/>
        </w:rPr>
        <w:t xml:space="preserve">. </w:t>
      </w:r>
      <w:r w:rsidRPr="00DA3023">
        <w:rPr>
          <w:rFonts w:ascii="Abadi" w:hAnsi="Abadi" w:cs="Arial"/>
          <w:sz w:val="21"/>
          <w:szCs w:val="21"/>
          <w:lang w:val="x-none" w:eastAsia="x-none"/>
        </w:rPr>
        <w:t xml:space="preserve"> </w:t>
      </w:r>
    </w:p>
    <w:p w14:paraId="3135F2FF" w14:textId="77777777" w:rsidR="00DA3023" w:rsidRPr="00DA3023" w:rsidRDefault="00DA3023" w:rsidP="00DA3023">
      <w:pPr>
        <w:ind w:firstLine="708"/>
        <w:jc w:val="both"/>
        <w:rPr>
          <w:rFonts w:ascii="Abadi" w:hAnsi="Abadi" w:cs="Arial"/>
          <w:sz w:val="21"/>
          <w:szCs w:val="21"/>
          <w:lang w:val="x-none" w:eastAsia="x-none"/>
        </w:rPr>
      </w:pPr>
    </w:p>
    <w:p w14:paraId="7DB7E558" w14:textId="77777777" w:rsidR="00DA3023" w:rsidRPr="00DA3023" w:rsidRDefault="00DA3023" w:rsidP="00DA3023">
      <w:pPr>
        <w:ind w:firstLine="708"/>
        <w:jc w:val="both"/>
        <w:rPr>
          <w:rFonts w:ascii="Abadi" w:hAnsi="Abadi" w:cs="Arial"/>
          <w:sz w:val="21"/>
          <w:szCs w:val="21"/>
          <w:lang w:val="es-MX" w:eastAsia="x-none"/>
        </w:rPr>
      </w:pPr>
      <w:r w:rsidRPr="00DA3023">
        <w:rPr>
          <w:rFonts w:ascii="Abadi" w:hAnsi="Abadi" w:cs="Arial"/>
          <w:sz w:val="21"/>
          <w:szCs w:val="21"/>
          <w:lang w:val="es-MX" w:eastAsia="x-none"/>
        </w:rPr>
        <w:t xml:space="preserve">Remítase el </w:t>
      </w:r>
      <w:r w:rsidRPr="00DA3023">
        <w:rPr>
          <w:rFonts w:ascii="Abadi" w:hAnsi="Abadi" w:cs="Arial"/>
          <w:sz w:val="21"/>
          <w:szCs w:val="21"/>
          <w:lang w:val="x-none" w:eastAsia="x-none"/>
        </w:rPr>
        <w:t xml:space="preserve">presente acuerdo junto con su dictamen y el informe </w:t>
      </w:r>
      <w:r w:rsidRPr="00DA3023">
        <w:rPr>
          <w:rFonts w:ascii="Abadi" w:hAnsi="Abadi" w:cs="Arial"/>
          <w:sz w:val="21"/>
          <w:szCs w:val="21"/>
          <w:lang w:val="es-MX" w:eastAsia="x-none"/>
        </w:rPr>
        <w:t xml:space="preserve">general a la </w:t>
      </w:r>
      <w:r w:rsidRPr="00DA3023">
        <w:rPr>
          <w:rFonts w:ascii="Abadi" w:hAnsi="Abadi" w:cs="Arial"/>
          <w:sz w:val="21"/>
          <w:szCs w:val="21"/>
          <w:lang w:val="x-none" w:eastAsia="x-none"/>
        </w:rPr>
        <w:t>Auditoría Superior del Estado de Guanajuato</w:t>
      </w:r>
      <w:r w:rsidRPr="00DA3023">
        <w:rPr>
          <w:rFonts w:ascii="Abadi" w:hAnsi="Abadi" w:cs="Arial"/>
          <w:sz w:val="21"/>
          <w:szCs w:val="21"/>
          <w:lang w:val="es-MX" w:eastAsia="x-none"/>
        </w:rPr>
        <w:t xml:space="preserve"> </w:t>
      </w:r>
      <w:r w:rsidRPr="00DA3023">
        <w:rPr>
          <w:rFonts w:ascii="Abadi" w:hAnsi="Abadi" w:cs="Arial"/>
          <w:sz w:val="21"/>
          <w:szCs w:val="21"/>
          <w:lang w:val="x-none" w:eastAsia="x-none"/>
        </w:rPr>
        <w:t>para los efectos de su competencia</w:t>
      </w:r>
      <w:r w:rsidRPr="00DA3023">
        <w:rPr>
          <w:rFonts w:ascii="Abadi" w:hAnsi="Abadi" w:cs="Arial"/>
          <w:sz w:val="21"/>
          <w:szCs w:val="21"/>
          <w:lang w:val="es-MX" w:eastAsia="x-none"/>
        </w:rPr>
        <w:t xml:space="preserve">, así como al </w:t>
      </w:r>
      <w:r w:rsidRPr="00DA3023">
        <w:rPr>
          <w:rFonts w:ascii="Abadi" w:hAnsi="Abadi" w:cs="Arial"/>
          <w:sz w:val="21"/>
          <w:szCs w:val="21"/>
          <w:lang w:val="es-MX" w:eastAsia="x-none"/>
        </w:rPr>
        <w:lastRenderedPageBreak/>
        <w:t xml:space="preserve">ayuntamiento de San Miguel de Allende, </w:t>
      </w:r>
      <w:proofErr w:type="spellStart"/>
      <w:r w:rsidRPr="00DA3023">
        <w:rPr>
          <w:rFonts w:ascii="Abadi" w:hAnsi="Abadi" w:cs="Arial"/>
          <w:sz w:val="21"/>
          <w:szCs w:val="21"/>
          <w:lang w:val="es-MX" w:eastAsia="x-none"/>
        </w:rPr>
        <w:t>Gto</w:t>
      </w:r>
      <w:proofErr w:type="spellEnd"/>
      <w:r w:rsidRPr="00DA3023">
        <w:rPr>
          <w:rFonts w:ascii="Abadi" w:hAnsi="Abadi" w:cs="Arial"/>
          <w:sz w:val="21"/>
          <w:szCs w:val="21"/>
          <w:lang w:val="es-MX" w:eastAsia="x-none"/>
        </w:rPr>
        <w:t>., para su conocimiento.</w:t>
      </w:r>
    </w:p>
    <w:p w14:paraId="79343DC3" w14:textId="77777777" w:rsidR="00DA3023" w:rsidRPr="00DA3023" w:rsidRDefault="00DA3023" w:rsidP="00DA3023">
      <w:pPr>
        <w:jc w:val="center"/>
        <w:rPr>
          <w:rFonts w:ascii="Abadi" w:hAnsi="Abadi" w:cs="Arial"/>
          <w:b/>
          <w:bCs/>
          <w:sz w:val="21"/>
          <w:szCs w:val="21"/>
          <w:lang w:eastAsia="x-none"/>
        </w:rPr>
      </w:pPr>
    </w:p>
    <w:p w14:paraId="12E65BF7" w14:textId="52BEB50B" w:rsidR="00DA3023" w:rsidRPr="00DA3023" w:rsidRDefault="00DA3023" w:rsidP="00DA3023">
      <w:pPr>
        <w:jc w:val="center"/>
        <w:rPr>
          <w:rFonts w:ascii="Abadi" w:hAnsi="Abadi" w:cs="Arial"/>
          <w:b/>
          <w:bCs/>
          <w:sz w:val="21"/>
          <w:szCs w:val="21"/>
          <w:lang w:eastAsia="x-none"/>
        </w:rPr>
      </w:pPr>
      <w:r w:rsidRPr="00DA3023">
        <w:rPr>
          <w:rFonts w:ascii="Abadi" w:hAnsi="Abadi" w:cs="Arial"/>
          <w:b/>
          <w:bCs/>
          <w:sz w:val="21"/>
          <w:szCs w:val="21"/>
          <w:lang w:eastAsia="x-none"/>
        </w:rPr>
        <w:t xml:space="preserve">Guanajuato, </w:t>
      </w:r>
      <w:proofErr w:type="spellStart"/>
      <w:r w:rsidRPr="00DA3023">
        <w:rPr>
          <w:rFonts w:ascii="Abadi" w:hAnsi="Abadi" w:cs="Arial"/>
          <w:b/>
          <w:bCs/>
          <w:sz w:val="21"/>
          <w:szCs w:val="21"/>
          <w:lang w:eastAsia="x-none"/>
        </w:rPr>
        <w:t>Gto</w:t>
      </w:r>
      <w:proofErr w:type="spellEnd"/>
      <w:r w:rsidRPr="00DA3023">
        <w:rPr>
          <w:rFonts w:ascii="Abadi" w:hAnsi="Abadi" w:cs="Arial"/>
          <w:b/>
          <w:bCs/>
          <w:sz w:val="21"/>
          <w:szCs w:val="21"/>
          <w:lang w:eastAsia="x-none"/>
        </w:rPr>
        <w:t>., 2 de junio de 2022</w:t>
      </w:r>
    </w:p>
    <w:p w14:paraId="2A62DFAF" w14:textId="77777777" w:rsidR="00DA3023" w:rsidRPr="00DA3023" w:rsidRDefault="00DA3023" w:rsidP="00DA3023">
      <w:pPr>
        <w:jc w:val="center"/>
        <w:rPr>
          <w:rFonts w:ascii="Abadi" w:hAnsi="Abadi" w:cs="Arial"/>
          <w:b/>
          <w:bCs/>
          <w:sz w:val="21"/>
          <w:szCs w:val="21"/>
          <w:lang w:eastAsia="x-none"/>
        </w:rPr>
      </w:pPr>
      <w:r w:rsidRPr="00DA3023">
        <w:rPr>
          <w:rFonts w:ascii="Abadi" w:hAnsi="Abadi" w:cs="Arial"/>
          <w:b/>
          <w:bCs/>
          <w:sz w:val="21"/>
          <w:szCs w:val="21"/>
          <w:lang w:eastAsia="x-none"/>
        </w:rPr>
        <w:t>La Comisión de Hacienda y Fiscalización</w:t>
      </w:r>
    </w:p>
    <w:p w14:paraId="2E2C04F5" w14:textId="77777777" w:rsidR="00DA3023" w:rsidRPr="00DA3023" w:rsidRDefault="00DA3023" w:rsidP="00DA3023">
      <w:pPr>
        <w:jc w:val="center"/>
        <w:rPr>
          <w:rFonts w:ascii="Abadi" w:hAnsi="Abadi" w:cs="Arial"/>
          <w:b/>
          <w:bCs/>
          <w:sz w:val="21"/>
          <w:szCs w:val="21"/>
          <w:lang w:eastAsia="x-none"/>
        </w:rPr>
      </w:pPr>
    </w:p>
    <w:p w14:paraId="0FFE0794" w14:textId="77777777" w:rsidR="00DA3023" w:rsidRPr="00DA3023" w:rsidRDefault="00DA3023" w:rsidP="00DA3023">
      <w:pPr>
        <w:rPr>
          <w:rFonts w:ascii="Abadi" w:hAnsi="Abadi" w:cs="Arial"/>
          <w:b/>
          <w:sz w:val="21"/>
          <w:szCs w:val="21"/>
          <w:lang w:eastAsia="x-none"/>
        </w:rPr>
      </w:pPr>
    </w:p>
    <w:p w14:paraId="3D9BA7F0" w14:textId="006E65DB" w:rsidR="00DA3023" w:rsidRPr="00DA3023" w:rsidRDefault="00DA3023" w:rsidP="00DA3023">
      <w:pPr>
        <w:jc w:val="center"/>
        <w:rPr>
          <w:rFonts w:ascii="Abadi" w:hAnsi="Abadi" w:cs="Arial"/>
          <w:b/>
          <w:sz w:val="21"/>
          <w:szCs w:val="21"/>
          <w:lang w:eastAsia="x-none"/>
        </w:rPr>
      </w:pPr>
      <w:r w:rsidRPr="00DA3023">
        <w:rPr>
          <w:rFonts w:ascii="Abadi" w:hAnsi="Abadi" w:cs="Arial"/>
          <w:b/>
          <w:sz w:val="21"/>
          <w:szCs w:val="21"/>
          <w:lang w:eastAsia="x-none"/>
        </w:rPr>
        <w:t>Diputado Víctor Manuel Zanella Huerta</w:t>
      </w:r>
    </w:p>
    <w:p w14:paraId="178674B0" w14:textId="77777777" w:rsidR="00DA3023" w:rsidRPr="00DA3023" w:rsidRDefault="00DA3023" w:rsidP="00DA3023">
      <w:pPr>
        <w:jc w:val="center"/>
        <w:rPr>
          <w:rFonts w:ascii="Abadi" w:hAnsi="Abadi" w:cs="Arial"/>
          <w:sz w:val="21"/>
          <w:szCs w:val="21"/>
          <w:lang w:eastAsia="x-none"/>
        </w:rPr>
      </w:pPr>
    </w:p>
    <w:p w14:paraId="0D419017" w14:textId="0B6A0EFB" w:rsidR="00DA3023" w:rsidRPr="00DA3023" w:rsidRDefault="00DA3023" w:rsidP="00DA3023">
      <w:pPr>
        <w:jc w:val="center"/>
        <w:rPr>
          <w:rFonts w:ascii="Abadi" w:hAnsi="Abadi" w:cs="Arial"/>
          <w:b/>
          <w:sz w:val="21"/>
          <w:szCs w:val="21"/>
          <w:lang w:eastAsia="x-none"/>
        </w:rPr>
      </w:pPr>
      <w:r w:rsidRPr="00DA3023">
        <w:rPr>
          <w:rFonts w:ascii="Abadi" w:hAnsi="Abadi" w:cs="Arial"/>
          <w:b/>
          <w:sz w:val="21"/>
          <w:szCs w:val="21"/>
          <w:lang w:eastAsia="x-none"/>
        </w:rPr>
        <w:t>Diputada Ruth Noemí Tiscareño Agoitia</w:t>
      </w:r>
    </w:p>
    <w:p w14:paraId="27416BDE" w14:textId="77777777" w:rsidR="00DA3023" w:rsidRPr="00DA3023" w:rsidRDefault="00DA3023" w:rsidP="00DA3023">
      <w:pPr>
        <w:jc w:val="center"/>
        <w:rPr>
          <w:rFonts w:ascii="Abadi" w:hAnsi="Abadi" w:cs="Arial"/>
          <w:b/>
          <w:sz w:val="21"/>
          <w:szCs w:val="21"/>
          <w:lang w:eastAsia="x-none"/>
        </w:rPr>
      </w:pPr>
    </w:p>
    <w:p w14:paraId="13D3EF41" w14:textId="714DC336" w:rsidR="00DA3023" w:rsidRPr="00DA3023" w:rsidRDefault="00DA3023" w:rsidP="00DA3023">
      <w:pPr>
        <w:jc w:val="center"/>
        <w:rPr>
          <w:rFonts w:ascii="Abadi" w:hAnsi="Abadi" w:cs="Arial"/>
          <w:b/>
          <w:sz w:val="21"/>
          <w:szCs w:val="21"/>
          <w:lang w:eastAsia="x-none"/>
        </w:rPr>
      </w:pPr>
      <w:r w:rsidRPr="00DA3023">
        <w:rPr>
          <w:rFonts w:ascii="Abadi" w:hAnsi="Abadi" w:cs="Arial"/>
          <w:b/>
          <w:sz w:val="21"/>
          <w:szCs w:val="21"/>
          <w:lang w:eastAsia="x-none"/>
        </w:rPr>
        <w:t xml:space="preserve">Diputado Miguel Ángel Salim </w:t>
      </w:r>
      <w:proofErr w:type="spellStart"/>
      <w:r w:rsidRPr="00DA3023">
        <w:rPr>
          <w:rFonts w:ascii="Abadi" w:hAnsi="Abadi" w:cs="Arial"/>
          <w:b/>
          <w:sz w:val="21"/>
          <w:szCs w:val="21"/>
          <w:lang w:eastAsia="x-none"/>
        </w:rPr>
        <w:t>Alle</w:t>
      </w:r>
      <w:proofErr w:type="spellEnd"/>
    </w:p>
    <w:p w14:paraId="448E4EA7" w14:textId="77777777" w:rsidR="00DA3023" w:rsidRPr="00DA3023" w:rsidRDefault="00DA3023" w:rsidP="00DA3023">
      <w:pPr>
        <w:jc w:val="center"/>
        <w:rPr>
          <w:rFonts w:ascii="Abadi" w:hAnsi="Abadi" w:cs="Arial"/>
          <w:b/>
          <w:sz w:val="21"/>
          <w:szCs w:val="21"/>
          <w:lang w:eastAsia="x-none"/>
        </w:rPr>
      </w:pPr>
    </w:p>
    <w:p w14:paraId="2EBE5084" w14:textId="57305318" w:rsidR="00DA3023" w:rsidRPr="00DA3023" w:rsidRDefault="00DA3023" w:rsidP="00DA3023">
      <w:pPr>
        <w:jc w:val="center"/>
        <w:rPr>
          <w:rFonts w:ascii="Abadi" w:hAnsi="Abadi" w:cs="Arial"/>
          <w:b/>
          <w:sz w:val="21"/>
          <w:szCs w:val="21"/>
          <w:lang w:eastAsia="x-none"/>
        </w:rPr>
      </w:pPr>
      <w:r w:rsidRPr="00DA3023">
        <w:rPr>
          <w:rFonts w:ascii="Abadi" w:hAnsi="Abadi" w:cs="Arial"/>
          <w:b/>
          <w:sz w:val="21"/>
          <w:szCs w:val="21"/>
          <w:lang w:eastAsia="x-none"/>
        </w:rPr>
        <w:t>Diputado José Alfonso Borja Pimentel</w:t>
      </w:r>
    </w:p>
    <w:p w14:paraId="5623B4A3" w14:textId="77777777" w:rsidR="00DA3023" w:rsidRPr="00DA3023" w:rsidRDefault="00DA3023" w:rsidP="00DA3023">
      <w:pPr>
        <w:jc w:val="center"/>
        <w:rPr>
          <w:rFonts w:ascii="Abadi" w:hAnsi="Abadi" w:cs="Arial"/>
          <w:b/>
          <w:sz w:val="21"/>
          <w:szCs w:val="21"/>
          <w:lang w:eastAsia="x-none"/>
        </w:rPr>
      </w:pPr>
    </w:p>
    <w:p w14:paraId="7B2CDCE8" w14:textId="32D5C581" w:rsidR="00923553" w:rsidRPr="00DA3023" w:rsidRDefault="00DA3023" w:rsidP="00DA3023">
      <w:pPr>
        <w:jc w:val="center"/>
        <w:rPr>
          <w:rFonts w:ascii="Abadi" w:hAnsi="Abadi"/>
          <w:sz w:val="21"/>
          <w:szCs w:val="21"/>
        </w:rPr>
      </w:pPr>
      <w:r w:rsidRPr="00DA3023">
        <w:rPr>
          <w:rFonts w:ascii="Abadi" w:hAnsi="Abadi" w:cs="Arial"/>
          <w:b/>
          <w:sz w:val="21"/>
          <w:szCs w:val="21"/>
          <w:lang w:eastAsia="x-none"/>
        </w:rPr>
        <w:t>Diputada Alma Edwviges Alcaraz Hernández</w:t>
      </w:r>
    </w:p>
    <w:p w14:paraId="07C6BE5F" w14:textId="73F0967C" w:rsidR="00923553" w:rsidRDefault="00923553" w:rsidP="00297B0D">
      <w:pPr>
        <w:jc w:val="both"/>
        <w:rPr>
          <w:rFonts w:ascii="Abadi" w:hAnsi="Abadi"/>
          <w:sz w:val="21"/>
          <w:szCs w:val="21"/>
        </w:rPr>
      </w:pPr>
    </w:p>
    <w:p w14:paraId="6FC9F9EC" w14:textId="77777777" w:rsidR="00DA3023" w:rsidRPr="00923553" w:rsidRDefault="00DA3023" w:rsidP="00297B0D">
      <w:pPr>
        <w:jc w:val="both"/>
        <w:rPr>
          <w:rFonts w:ascii="Abadi" w:hAnsi="Abadi"/>
          <w:sz w:val="21"/>
          <w:szCs w:val="21"/>
        </w:rPr>
      </w:pPr>
    </w:p>
    <w:p w14:paraId="3DAF5329"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SANTA CATARINA, GTO.</w:t>
      </w:r>
    </w:p>
    <w:p w14:paraId="0A16163A" w14:textId="576398DD" w:rsidR="00297B0D" w:rsidRDefault="00297B0D" w:rsidP="00297B0D">
      <w:pPr>
        <w:jc w:val="both"/>
        <w:rPr>
          <w:rFonts w:ascii="Abadi" w:hAnsi="Abadi"/>
          <w:sz w:val="21"/>
          <w:szCs w:val="21"/>
        </w:rPr>
      </w:pPr>
    </w:p>
    <w:p w14:paraId="63219CD5" w14:textId="77777777" w:rsidR="00A1576D" w:rsidRPr="00A1576D" w:rsidRDefault="00A1576D" w:rsidP="00A1576D">
      <w:pPr>
        <w:jc w:val="both"/>
        <w:rPr>
          <w:rFonts w:ascii="Abadi" w:hAnsi="Abadi" w:cs="Arial"/>
          <w:b/>
          <w:bCs/>
          <w:smallCaps/>
          <w:sz w:val="21"/>
          <w:szCs w:val="21"/>
          <w:lang w:val="es-MX"/>
        </w:rPr>
      </w:pPr>
      <w:r w:rsidRPr="00A1576D">
        <w:rPr>
          <w:rFonts w:ascii="Abadi" w:hAnsi="Abadi" w:cs="Arial"/>
          <w:b/>
          <w:bCs/>
          <w:smallCaps/>
          <w:sz w:val="21"/>
          <w:szCs w:val="21"/>
          <w:lang w:val="es-MX"/>
        </w:rPr>
        <w:t>C. Presidenta del Congreso del Estado</w:t>
      </w:r>
    </w:p>
    <w:p w14:paraId="1B8A7EA2" w14:textId="77777777" w:rsidR="00A1576D" w:rsidRPr="00A1576D" w:rsidRDefault="00A1576D" w:rsidP="00A1576D">
      <w:pPr>
        <w:jc w:val="both"/>
        <w:rPr>
          <w:rFonts w:ascii="Abadi" w:hAnsi="Abadi" w:cs="Arial"/>
          <w:b/>
          <w:bCs/>
          <w:smallCaps/>
          <w:sz w:val="21"/>
          <w:szCs w:val="21"/>
        </w:rPr>
      </w:pPr>
      <w:r w:rsidRPr="00A1576D">
        <w:rPr>
          <w:rFonts w:ascii="Abadi" w:hAnsi="Abadi" w:cs="Arial"/>
          <w:b/>
          <w:bCs/>
          <w:smallCaps/>
          <w:sz w:val="21"/>
          <w:szCs w:val="21"/>
        </w:rPr>
        <w:t>P r e s e n t e.</w:t>
      </w:r>
    </w:p>
    <w:p w14:paraId="2B28CBDE" w14:textId="77777777" w:rsidR="00A1576D" w:rsidRPr="00A1576D" w:rsidRDefault="00A1576D" w:rsidP="00A1576D">
      <w:pPr>
        <w:jc w:val="both"/>
        <w:rPr>
          <w:rFonts w:ascii="Abadi" w:hAnsi="Abadi" w:cs="Arial"/>
          <w:sz w:val="21"/>
          <w:szCs w:val="21"/>
          <w:lang w:val="es-MX" w:eastAsia="x-none"/>
        </w:rPr>
      </w:pPr>
    </w:p>
    <w:p w14:paraId="5721D445" w14:textId="77777777" w:rsidR="00A1576D" w:rsidRPr="00A1576D" w:rsidRDefault="00A1576D" w:rsidP="00A1576D">
      <w:pPr>
        <w:ind w:firstLine="708"/>
        <w:jc w:val="both"/>
        <w:rPr>
          <w:rFonts w:ascii="Abadi" w:hAnsi="Abadi" w:cs="Arial"/>
          <w:sz w:val="21"/>
          <w:szCs w:val="21"/>
          <w:lang w:val="x-none" w:eastAsia="x-none"/>
        </w:rPr>
      </w:pPr>
      <w:r w:rsidRPr="00A1576D">
        <w:rPr>
          <w:rFonts w:ascii="Abadi" w:hAnsi="Abadi" w:cs="Arial"/>
          <w:sz w:val="21"/>
          <w:szCs w:val="21"/>
          <w:lang w:val="x-none" w:eastAsia="x-none"/>
        </w:rPr>
        <w:t xml:space="preserve">A </w:t>
      </w:r>
      <w:r w:rsidRPr="00A1576D">
        <w:rPr>
          <w:rFonts w:ascii="Abadi" w:hAnsi="Abadi" w:cs="Arial"/>
          <w:sz w:val="21"/>
          <w:szCs w:val="21"/>
          <w:lang w:val="es-MX" w:eastAsia="x-none"/>
        </w:rPr>
        <w:t>esta</w:t>
      </w:r>
      <w:r w:rsidRPr="00A1576D">
        <w:rPr>
          <w:rFonts w:ascii="Abadi" w:hAnsi="Abadi" w:cs="Arial"/>
          <w:sz w:val="21"/>
          <w:szCs w:val="21"/>
          <w:lang w:val="x-none" w:eastAsia="x-none"/>
        </w:rPr>
        <w:t xml:space="preserve"> Comisión de Hacienda y Fiscalización</w:t>
      </w:r>
      <w:r w:rsidRPr="00A1576D">
        <w:rPr>
          <w:rFonts w:ascii="Abadi" w:hAnsi="Abadi" w:cs="Arial"/>
          <w:sz w:val="21"/>
          <w:szCs w:val="21"/>
          <w:lang w:val="es-MX" w:eastAsia="x-none"/>
        </w:rPr>
        <w:t xml:space="preserve"> </w:t>
      </w:r>
      <w:r w:rsidRPr="00A1576D">
        <w:rPr>
          <w:rFonts w:ascii="Abadi" w:hAnsi="Abadi" w:cs="Arial"/>
          <w:sz w:val="21"/>
          <w:szCs w:val="21"/>
          <w:lang w:val="x-none" w:eastAsia="x-none"/>
        </w:rPr>
        <w:t xml:space="preserve">le fue turnado para su estudio y dictamen, el informe </w:t>
      </w:r>
      <w:r w:rsidRPr="00A1576D">
        <w:rPr>
          <w:rFonts w:ascii="Abadi" w:hAnsi="Abadi" w:cs="Arial"/>
          <w:sz w:val="21"/>
          <w:szCs w:val="21"/>
          <w:lang w:val="es-MX" w:eastAsia="x-none"/>
        </w:rPr>
        <w:t xml:space="preserve">general formulado </w:t>
      </w:r>
      <w:r w:rsidRPr="00A1576D">
        <w:rPr>
          <w:rFonts w:ascii="Abadi" w:hAnsi="Abadi" w:cs="Arial"/>
          <w:sz w:val="21"/>
          <w:szCs w:val="21"/>
          <w:lang w:val="x-none" w:eastAsia="x-none"/>
        </w:rPr>
        <w:t xml:space="preserve">por </w:t>
      </w:r>
      <w:r w:rsidRPr="00A1576D">
        <w:rPr>
          <w:rFonts w:ascii="Abadi" w:hAnsi="Abadi" w:cs="Arial"/>
          <w:sz w:val="21"/>
          <w:szCs w:val="21"/>
          <w:lang w:val="es-MX" w:eastAsia="x-none"/>
        </w:rPr>
        <w:t xml:space="preserve">la </w:t>
      </w:r>
      <w:r w:rsidRPr="00A1576D">
        <w:rPr>
          <w:rFonts w:ascii="Abadi" w:hAnsi="Abadi" w:cs="Arial"/>
          <w:sz w:val="21"/>
          <w:szCs w:val="21"/>
          <w:lang w:val="x-none" w:eastAsia="x-none"/>
        </w:rPr>
        <w:t>Auditoría Superior del Estado de Guanajuato</w:t>
      </w:r>
      <w:r w:rsidRPr="00A1576D">
        <w:rPr>
          <w:rFonts w:ascii="Abadi" w:hAnsi="Abadi" w:cs="Arial"/>
          <w:sz w:val="21"/>
          <w:szCs w:val="21"/>
          <w:lang w:val="es-MX" w:eastAsia="x-none"/>
        </w:rPr>
        <w:t xml:space="preserve"> del proceso de entrega recepción correspondiente a la administración pública municipal 2018-2021 </w:t>
      </w:r>
      <w:r w:rsidRPr="00A1576D">
        <w:rPr>
          <w:rFonts w:ascii="Abadi" w:hAnsi="Abadi" w:cs="Arial"/>
          <w:sz w:val="21"/>
          <w:szCs w:val="21"/>
          <w:lang w:val="x-none" w:eastAsia="x-none"/>
        </w:rPr>
        <w:t xml:space="preserve">de </w:t>
      </w:r>
      <w:r w:rsidRPr="00A1576D">
        <w:rPr>
          <w:rFonts w:ascii="Abadi" w:hAnsi="Abadi" w:cs="Arial"/>
          <w:sz w:val="21"/>
          <w:szCs w:val="21"/>
          <w:lang w:val="es-MX" w:eastAsia="x-none"/>
        </w:rPr>
        <w:t>Santa Catarina</w:t>
      </w:r>
      <w:r w:rsidRPr="00A1576D">
        <w:rPr>
          <w:rFonts w:ascii="Abadi" w:hAnsi="Abadi" w:cs="Arial"/>
          <w:sz w:val="21"/>
          <w:szCs w:val="21"/>
          <w:lang w:val="x-none" w:eastAsia="x-none"/>
        </w:rPr>
        <w:t xml:space="preserve">, </w:t>
      </w:r>
      <w:proofErr w:type="spellStart"/>
      <w:r w:rsidRPr="00A1576D">
        <w:rPr>
          <w:rFonts w:ascii="Abadi" w:hAnsi="Abadi" w:cs="Arial"/>
          <w:sz w:val="21"/>
          <w:szCs w:val="21"/>
          <w:lang w:val="x-none" w:eastAsia="x-none"/>
        </w:rPr>
        <w:t>Gto</w:t>
      </w:r>
      <w:proofErr w:type="spellEnd"/>
      <w:r w:rsidRPr="00A1576D">
        <w:rPr>
          <w:rFonts w:ascii="Abadi" w:hAnsi="Abadi" w:cs="Arial"/>
          <w:sz w:val="21"/>
          <w:szCs w:val="21"/>
          <w:lang w:val="x-none" w:eastAsia="x-none"/>
        </w:rPr>
        <w:t>.</w:t>
      </w:r>
    </w:p>
    <w:p w14:paraId="47D945FD" w14:textId="77777777" w:rsidR="00A1576D" w:rsidRPr="00A1576D" w:rsidRDefault="00A1576D" w:rsidP="00A1576D">
      <w:pPr>
        <w:ind w:firstLine="708"/>
        <w:jc w:val="both"/>
        <w:rPr>
          <w:rFonts w:ascii="Abadi" w:hAnsi="Abadi" w:cs="Arial"/>
          <w:sz w:val="21"/>
          <w:szCs w:val="21"/>
          <w:lang w:val="x-none" w:eastAsia="x-none"/>
        </w:rPr>
      </w:pPr>
    </w:p>
    <w:p w14:paraId="755EDC77" w14:textId="77777777" w:rsidR="00A1576D" w:rsidRPr="00A1576D" w:rsidRDefault="00A1576D" w:rsidP="00A1576D">
      <w:pPr>
        <w:ind w:firstLine="708"/>
        <w:jc w:val="both"/>
        <w:rPr>
          <w:rFonts w:ascii="Abadi" w:hAnsi="Abadi" w:cs="Arial"/>
          <w:sz w:val="21"/>
          <w:szCs w:val="21"/>
          <w:lang w:val="x-none" w:eastAsia="x-none"/>
        </w:rPr>
      </w:pPr>
      <w:r w:rsidRPr="00A1576D">
        <w:rPr>
          <w:rFonts w:ascii="Abadi" w:hAnsi="Abadi" w:cs="Arial"/>
          <w:sz w:val="21"/>
          <w:szCs w:val="21"/>
          <w:lang w:val="x-none" w:eastAsia="x-none"/>
        </w:rPr>
        <w:t xml:space="preserve">Una vez analizado el referido informe </w:t>
      </w:r>
      <w:r w:rsidRPr="00A1576D">
        <w:rPr>
          <w:rFonts w:ascii="Abadi" w:hAnsi="Abadi" w:cs="Arial"/>
          <w:sz w:val="21"/>
          <w:szCs w:val="21"/>
          <w:lang w:val="es-MX" w:eastAsia="x-none"/>
        </w:rPr>
        <w:t>general</w:t>
      </w:r>
      <w:r w:rsidRPr="00A1576D">
        <w:rPr>
          <w:rFonts w:ascii="Abadi" w:hAnsi="Abadi" w:cs="Arial"/>
          <w:sz w:val="21"/>
          <w:szCs w:val="21"/>
          <w:lang w:val="x-none" w:eastAsia="x-none"/>
        </w:rPr>
        <w:t>, con fundamento en lo dispuesto por los artículos 112, fracción X</w:t>
      </w:r>
      <w:r w:rsidRPr="00A1576D">
        <w:rPr>
          <w:rFonts w:ascii="Abadi" w:hAnsi="Abadi" w:cs="Arial"/>
          <w:sz w:val="21"/>
          <w:szCs w:val="21"/>
          <w:lang w:val="es-MX" w:eastAsia="x-none"/>
        </w:rPr>
        <w:t>V</w:t>
      </w:r>
      <w:r w:rsidRPr="00A1576D">
        <w:rPr>
          <w:rFonts w:ascii="Abadi" w:hAnsi="Abadi" w:cs="Arial"/>
          <w:sz w:val="21"/>
          <w:szCs w:val="21"/>
          <w:lang w:val="x-none" w:eastAsia="x-none"/>
        </w:rPr>
        <w:t xml:space="preserve"> y 171 de la Ley Orgánica del Poder Legislativo, nos permitimos rendir el siguiente:</w:t>
      </w:r>
    </w:p>
    <w:p w14:paraId="533CAE1A" w14:textId="77777777" w:rsidR="00A1576D" w:rsidRPr="00A1576D" w:rsidRDefault="00A1576D" w:rsidP="00A1576D">
      <w:pPr>
        <w:ind w:firstLine="708"/>
        <w:jc w:val="both"/>
        <w:rPr>
          <w:rFonts w:ascii="Abadi" w:hAnsi="Abadi" w:cs="Arial"/>
          <w:sz w:val="21"/>
          <w:szCs w:val="21"/>
          <w:lang w:val="x-none" w:eastAsia="x-none"/>
        </w:rPr>
      </w:pPr>
    </w:p>
    <w:p w14:paraId="59EFF270" w14:textId="77777777" w:rsidR="00A1576D" w:rsidRPr="00A1576D" w:rsidRDefault="00A1576D" w:rsidP="00A1576D">
      <w:pPr>
        <w:keepNext/>
        <w:jc w:val="center"/>
        <w:outlineLvl w:val="0"/>
        <w:rPr>
          <w:rFonts w:ascii="Abadi" w:eastAsia="Arial Unicode MS" w:hAnsi="Abadi" w:cs="Arial"/>
          <w:b/>
          <w:bCs/>
          <w:sz w:val="21"/>
          <w:szCs w:val="21"/>
        </w:rPr>
      </w:pPr>
      <w:r w:rsidRPr="00A1576D">
        <w:rPr>
          <w:rFonts w:ascii="Abadi" w:eastAsia="Arial Unicode MS" w:hAnsi="Abadi" w:cs="Arial"/>
          <w:b/>
          <w:bCs/>
          <w:sz w:val="21"/>
          <w:szCs w:val="21"/>
        </w:rPr>
        <w:t>D i c t a m e n</w:t>
      </w:r>
    </w:p>
    <w:p w14:paraId="3F054C39" w14:textId="77777777" w:rsidR="00325A4E" w:rsidRDefault="00325A4E" w:rsidP="00A1576D">
      <w:pPr>
        <w:ind w:firstLine="708"/>
        <w:jc w:val="both"/>
        <w:rPr>
          <w:rFonts w:ascii="Abadi" w:hAnsi="Abadi" w:cs="Arial"/>
          <w:b/>
          <w:bCs/>
          <w:sz w:val="21"/>
          <w:szCs w:val="21"/>
          <w:lang w:val="es-MX" w:eastAsia="x-none"/>
        </w:rPr>
      </w:pPr>
    </w:p>
    <w:p w14:paraId="6534881B" w14:textId="2D0F4CE2" w:rsidR="00A1576D" w:rsidRPr="00A1576D" w:rsidRDefault="00A1576D" w:rsidP="00A1576D">
      <w:pPr>
        <w:ind w:firstLine="708"/>
        <w:jc w:val="both"/>
        <w:rPr>
          <w:rFonts w:ascii="Abadi" w:hAnsi="Abadi" w:cs="Arial"/>
          <w:b/>
          <w:bCs/>
          <w:sz w:val="21"/>
          <w:szCs w:val="21"/>
          <w:lang w:val="es-MX" w:eastAsia="x-none"/>
        </w:rPr>
      </w:pPr>
      <w:r w:rsidRPr="00A1576D">
        <w:rPr>
          <w:rFonts w:ascii="Abadi" w:hAnsi="Abadi" w:cs="Arial"/>
          <w:b/>
          <w:bCs/>
          <w:sz w:val="21"/>
          <w:szCs w:val="21"/>
          <w:lang w:val="es-MX" w:eastAsia="x-none"/>
        </w:rPr>
        <w:t>I. Antecedentes:</w:t>
      </w:r>
    </w:p>
    <w:p w14:paraId="2B565059" w14:textId="77777777" w:rsidR="00A1576D" w:rsidRPr="00A1576D" w:rsidRDefault="00A1576D" w:rsidP="00A1576D">
      <w:pPr>
        <w:ind w:firstLine="708"/>
        <w:jc w:val="both"/>
        <w:rPr>
          <w:rFonts w:ascii="Abadi" w:hAnsi="Abadi" w:cs="Arial"/>
          <w:sz w:val="21"/>
          <w:szCs w:val="21"/>
          <w:lang w:val="es-MX" w:eastAsia="x-none"/>
        </w:rPr>
      </w:pPr>
    </w:p>
    <w:p w14:paraId="29552653"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 xml:space="preserve">En cumplimiento a lo establecido en el artículo 48 de la Ley Orgánica Municipal para el Estado de Guanajuato, el ayuntamiento de Santa Catarina, </w:t>
      </w:r>
      <w:proofErr w:type="spellStart"/>
      <w:r w:rsidRPr="00A1576D">
        <w:rPr>
          <w:rFonts w:ascii="Abadi" w:hAnsi="Abadi" w:cs="Arial"/>
          <w:sz w:val="21"/>
          <w:szCs w:val="21"/>
          <w:lang w:val="es-MX" w:eastAsia="x-none"/>
        </w:rPr>
        <w:t>Gto</w:t>
      </w:r>
      <w:proofErr w:type="spellEnd"/>
      <w:r w:rsidRPr="00A1576D">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26 de enero de 2022 a la Auditoría Superior del Estado para los efectos conducentes.</w:t>
      </w:r>
    </w:p>
    <w:p w14:paraId="42ABF646" w14:textId="77777777" w:rsidR="00A1576D" w:rsidRPr="00A1576D" w:rsidRDefault="00A1576D" w:rsidP="00A1576D">
      <w:pPr>
        <w:ind w:firstLine="708"/>
        <w:jc w:val="both"/>
        <w:rPr>
          <w:rFonts w:ascii="Abadi" w:hAnsi="Abadi" w:cs="Arial"/>
          <w:sz w:val="21"/>
          <w:szCs w:val="21"/>
          <w:lang w:val="es-MX" w:eastAsia="x-none"/>
        </w:rPr>
      </w:pPr>
    </w:p>
    <w:p w14:paraId="5A13B724"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A1576D">
        <w:rPr>
          <w:rFonts w:ascii="Abadi" w:hAnsi="Abadi" w:cs="Arial"/>
          <w:sz w:val="21"/>
          <w:szCs w:val="21"/>
        </w:rPr>
        <w:t>de la Ley Orgánica Municipal para el Estado de Guanajuato</w:t>
      </w:r>
      <w:r w:rsidRPr="00A1576D">
        <w:rPr>
          <w:rFonts w:ascii="Abadi" w:hAnsi="Abadi" w:cs="Arial"/>
          <w:sz w:val="21"/>
          <w:szCs w:val="21"/>
          <w:lang w:val="es-MX" w:eastAsia="x-none"/>
        </w:rPr>
        <w:t xml:space="preserve">, mismo que se turnó a esta Comisión </w:t>
      </w:r>
      <w:r w:rsidRPr="00A1576D">
        <w:rPr>
          <w:rFonts w:ascii="Abadi" w:hAnsi="Abadi" w:cs="Arial"/>
          <w:bCs/>
          <w:sz w:val="21"/>
          <w:szCs w:val="21"/>
          <w:lang w:val="es-MX" w:eastAsia="x-none"/>
        </w:rPr>
        <w:t>el 7 de abril de 2022</w:t>
      </w:r>
      <w:r w:rsidRPr="00A1576D">
        <w:rPr>
          <w:rFonts w:ascii="Abadi" w:hAnsi="Abadi" w:cs="Arial"/>
          <w:sz w:val="21"/>
          <w:szCs w:val="21"/>
          <w:lang w:val="es-MX" w:eastAsia="x-none"/>
        </w:rPr>
        <w:t xml:space="preserve"> para su estudio y dictamen,</w:t>
      </w:r>
      <w:r w:rsidRPr="00A1576D">
        <w:rPr>
          <w:rFonts w:ascii="Abadi" w:hAnsi="Abadi" w:cs="Arial"/>
          <w:b/>
          <w:sz w:val="21"/>
          <w:szCs w:val="21"/>
          <w:lang w:val="es-MX" w:eastAsia="x-none"/>
        </w:rPr>
        <w:t xml:space="preserve"> </w:t>
      </w:r>
      <w:r w:rsidRPr="00A1576D">
        <w:rPr>
          <w:rFonts w:ascii="Abadi" w:hAnsi="Abadi" w:cs="Arial"/>
          <w:sz w:val="21"/>
          <w:szCs w:val="21"/>
          <w:lang w:val="es-MX" w:eastAsia="x-none"/>
        </w:rPr>
        <w:t>la cual lo radicó el 19 de abril del año en curso.</w:t>
      </w:r>
    </w:p>
    <w:p w14:paraId="4165C681" w14:textId="77777777" w:rsidR="00A1576D" w:rsidRPr="00A1576D" w:rsidRDefault="00A1576D" w:rsidP="00A1576D">
      <w:pPr>
        <w:ind w:firstLine="708"/>
        <w:jc w:val="both"/>
        <w:rPr>
          <w:rFonts w:ascii="Abadi" w:hAnsi="Abadi" w:cs="Arial"/>
          <w:b/>
          <w:bCs/>
          <w:sz w:val="21"/>
          <w:szCs w:val="21"/>
          <w:lang w:val="es-MX" w:eastAsia="x-none"/>
        </w:rPr>
      </w:pPr>
    </w:p>
    <w:p w14:paraId="787D2850" w14:textId="77777777" w:rsidR="00A1576D" w:rsidRPr="00A1576D" w:rsidRDefault="00A1576D" w:rsidP="00A1576D">
      <w:pPr>
        <w:ind w:firstLine="708"/>
        <w:jc w:val="both"/>
        <w:rPr>
          <w:rFonts w:ascii="Abadi" w:hAnsi="Abadi" w:cs="Arial"/>
          <w:b/>
          <w:bCs/>
          <w:sz w:val="21"/>
          <w:szCs w:val="21"/>
          <w:lang w:val="es-MX" w:eastAsia="x-none"/>
        </w:rPr>
      </w:pPr>
      <w:r w:rsidRPr="00A1576D">
        <w:rPr>
          <w:rFonts w:ascii="Abadi" w:hAnsi="Abadi" w:cs="Arial"/>
          <w:b/>
          <w:bCs/>
          <w:sz w:val="21"/>
          <w:szCs w:val="21"/>
          <w:lang w:val="es-MX" w:eastAsia="x-none"/>
        </w:rPr>
        <w:t>II. Competencia:</w:t>
      </w:r>
    </w:p>
    <w:p w14:paraId="74808304" w14:textId="77777777" w:rsidR="00A1576D" w:rsidRPr="00A1576D" w:rsidRDefault="00A1576D" w:rsidP="00A1576D">
      <w:pPr>
        <w:ind w:firstLine="708"/>
        <w:jc w:val="both"/>
        <w:rPr>
          <w:rFonts w:ascii="Abadi" w:hAnsi="Abadi" w:cs="Arial"/>
          <w:b/>
          <w:bCs/>
          <w:sz w:val="21"/>
          <w:szCs w:val="21"/>
          <w:lang w:val="es-MX" w:eastAsia="x-none"/>
        </w:rPr>
      </w:pPr>
    </w:p>
    <w:p w14:paraId="1730D99C" w14:textId="3C98BBC1" w:rsidR="00A1576D" w:rsidRPr="00A1576D" w:rsidRDefault="00A1576D" w:rsidP="00325A4E">
      <w:pPr>
        <w:ind w:firstLine="708"/>
        <w:jc w:val="both"/>
        <w:rPr>
          <w:rFonts w:ascii="Abadi" w:hAnsi="Abadi" w:cs="Arial"/>
          <w:sz w:val="21"/>
          <w:szCs w:val="21"/>
          <w:lang w:val="es-MX" w:eastAsia="x-none"/>
        </w:rPr>
      </w:pPr>
      <w:r w:rsidRPr="00A1576D">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4818FFBC" w14:textId="77777777" w:rsidR="00A1576D" w:rsidRPr="00A1576D" w:rsidRDefault="00A1576D" w:rsidP="00A1576D">
      <w:pPr>
        <w:ind w:firstLine="708"/>
        <w:jc w:val="both"/>
        <w:rPr>
          <w:rFonts w:ascii="Abadi" w:hAnsi="Abadi" w:cs="Arial"/>
          <w:sz w:val="21"/>
          <w:szCs w:val="21"/>
          <w:lang w:val="es-MX" w:eastAsia="x-none"/>
        </w:rPr>
      </w:pPr>
    </w:p>
    <w:p w14:paraId="0217A380"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5FE82723" w14:textId="77777777" w:rsidR="00A1576D" w:rsidRPr="00A1576D" w:rsidRDefault="00A1576D" w:rsidP="00A1576D">
      <w:pPr>
        <w:ind w:firstLine="708"/>
        <w:jc w:val="both"/>
        <w:rPr>
          <w:rFonts w:ascii="Abadi" w:hAnsi="Abadi" w:cs="Arial"/>
          <w:sz w:val="21"/>
          <w:szCs w:val="21"/>
          <w:lang w:val="es-MX" w:eastAsia="x-none"/>
        </w:rPr>
      </w:pPr>
    </w:p>
    <w:p w14:paraId="6832480D"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lastRenderedPageBreak/>
        <w:t>Una vez que el Congreso del Estado turna el expediente de entrega recepción a la Auditoría Superior del Estado, esta procede a su revisión, la cual en el mes de marzo</w:t>
      </w:r>
      <w:r w:rsidRPr="00A1576D">
        <w:rPr>
          <w:rFonts w:ascii="Abadi" w:hAnsi="Abadi" w:cs="Arial"/>
          <w:sz w:val="21"/>
          <w:szCs w:val="21"/>
          <w:lang w:eastAsia="x-none"/>
        </w:rPr>
        <w:t xml:space="preserve"> emite</w:t>
      </w:r>
      <w:r w:rsidRPr="00A1576D">
        <w:rPr>
          <w:rFonts w:ascii="Abadi" w:hAnsi="Abadi" w:cs="Arial"/>
          <w:sz w:val="21"/>
          <w:szCs w:val="21"/>
          <w:lang w:val="es-MX" w:eastAsia="x-none"/>
        </w:rPr>
        <w:t xml:space="preserve"> un informe general del proceso de entrega recepción y lo remite al Congreso del Estado.</w:t>
      </w:r>
    </w:p>
    <w:p w14:paraId="6C02FF80" w14:textId="77777777" w:rsidR="00A1576D" w:rsidRPr="00A1576D" w:rsidRDefault="00A1576D" w:rsidP="00A1576D">
      <w:pPr>
        <w:ind w:firstLine="708"/>
        <w:jc w:val="both"/>
        <w:rPr>
          <w:rFonts w:ascii="Abadi" w:hAnsi="Abadi" w:cs="Arial"/>
          <w:sz w:val="21"/>
          <w:szCs w:val="21"/>
          <w:lang w:val="es-MX" w:eastAsia="x-none"/>
        </w:rPr>
      </w:pPr>
    </w:p>
    <w:p w14:paraId="4A10B71A" w14:textId="77777777" w:rsidR="00A1576D" w:rsidRPr="00A1576D" w:rsidRDefault="00A1576D" w:rsidP="00A1576D">
      <w:pPr>
        <w:ind w:firstLine="708"/>
        <w:jc w:val="both"/>
        <w:rPr>
          <w:rFonts w:ascii="Abadi" w:hAnsi="Abadi" w:cs="Arial"/>
          <w:color w:val="000000"/>
          <w:sz w:val="21"/>
          <w:szCs w:val="21"/>
        </w:rPr>
      </w:pPr>
      <w:r w:rsidRPr="00A1576D">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A1576D">
        <w:rPr>
          <w:rFonts w:ascii="Abadi" w:hAnsi="Abadi" w:cs="Arial"/>
          <w:sz w:val="21"/>
          <w:szCs w:val="21"/>
        </w:rPr>
        <w:t xml:space="preserve">a la Auditoría Superior del Estado de Guanajuato, </w:t>
      </w:r>
      <w:r w:rsidRPr="00A1576D">
        <w:rPr>
          <w:rFonts w:ascii="Abadi" w:hAnsi="Abadi" w:cs="Arial"/>
          <w:color w:val="000000"/>
          <w:sz w:val="21"/>
          <w:szCs w:val="21"/>
        </w:rPr>
        <w:t>para efectos de lo dispuesto por los artículos 2, fracción II, 5, fracción IV y 82, fracciones I y II de la Ley de Fiscalización Superior del Estado de Guanajuato.</w:t>
      </w:r>
    </w:p>
    <w:p w14:paraId="7E4D45F8" w14:textId="77777777" w:rsidR="00A1576D" w:rsidRPr="00A1576D" w:rsidRDefault="00A1576D" w:rsidP="00A1576D">
      <w:pPr>
        <w:ind w:firstLine="708"/>
        <w:jc w:val="both"/>
        <w:rPr>
          <w:rFonts w:ascii="Abadi" w:hAnsi="Abadi" w:cs="Arial"/>
          <w:color w:val="000000"/>
          <w:sz w:val="21"/>
          <w:szCs w:val="21"/>
        </w:rPr>
      </w:pPr>
    </w:p>
    <w:p w14:paraId="75824003" w14:textId="77777777" w:rsidR="00A1576D" w:rsidRPr="00A1576D" w:rsidRDefault="00A1576D" w:rsidP="00A1576D">
      <w:pPr>
        <w:ind w:firstLine="708"/>
        <w:jc w:val="both"/>
        <w:rPr>
          <w:rFonts w:ascii="Abadi" w:hAnsi="Abadi" w:cs="Arial"/>
          <w:sz w:val="21"/>
          <w:szCs w:val="21"/>
          <w:lang w:val="es-MX"/>
        </w:rPr>
      </w:pPr>
      <w:r w:rsidRPr="00A1576D">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A1576D">
        <w:rPr>
          <w:rFonts w:ascii="Abadi" w:hAnsi="Abadi" w:cs="Arial"/>
          <w:sz w:val="21"/>
          <w:szCs w:val="21"/>
          <w:lang w:val="es-MX"/>
        </w:rPr>
        <w:t xml:space="preserve">Contraloría Municipal de Santa Catarina, </w:t>
      </w:r>
      <w:proofErr w:type="spellStart"/>
      <w:r w:rsidRPr="00A1576D">
        <w:rPr>
          <w:rFonts w:ascii="Abadi" w:hAnsi="Abadi" w:cs="Arial"/>
          <w:sz w:val="21"/>
          <w:szCs w:val="21"/>
          <w:lang w:val="es-MX"/>
        </w:rPr>
        <w:t>Gto</w:t>
      </w:r>
      <w:proofErr w:type="spellEnd"/>
      <w:r w:rsidRPr="00A1576D">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20DEBC49" w14:textId="77777777" w:rsidR="00A1576D" w:rsidRPr="00A1576D" w:rsidRDefault="00A1576D" w:rsidP="00A1576D">
      <w:pPr>
        <w:ind w:firstLine="708"/>
        <w:jc w:val="both"/>
        <w:rPr>
          <w:rFonts w:ascii="Abadi" w:hAnsi="Abadi" w:cs="Arial"/>
          <w:sz w:val="21"/>
          <w:szCs w:val="21"/>
          <w:lang w:val="es-MX"/>
        </w:rPr>
      </w:pPr>
    </w:p>
    <w:p w14:paraId="1BEA067A" w14:textId="77777777" w:rsidR="00A1576D" w:rsidRPr="00A1576D" w:rsidRDefault="00A1576D" w:rsidP="00A1576D">
      <w:pPr>
        <w:ind w:firstLine="708"/>
        <w:jc w:val="both"/>
        <w:rPr>
          <w:rFonts w:ascii="Abadi" w:hAnsi="Abadi" w:cs="Arial"/>
          <w:b/>
          <w:bCs/>
          <w:sz w:val="21"/>
          <w:szCs w:val="21"/>
          <w:lang w:val="es-MX" w:eastAsia="x-none"/>
        </w:rPr>
      </w:pPr>
      <w:r w:rsidRPr="00A1576D">
        <w:rPr>
          <w:rFonts w:ascii="Abadi" w:hAnsi="Abadi" w:cs="Arial"/>
          <w:b/>
          <w:bCs/>
          <w:sz w:val="21"/>
          <w:szCs w:val="21"/>
          <w:lang w:val="es-MX" w:eastAsia="x-none"/>
        </w:rPr>
        <w:t>III. Procedimiento:</w:t>
      </w:r>
    </w:p>
    <w:p w14:paraId="7C073482" w14:textId="77777777" w:rsidR="00A1576D" w:rsidRPr="00A1576D" w:rsidRDefault="00A1576D" w:rsidP="00A1576D">
      <w:pPr>
        <w:ind w:firstLine="708"/>
        <w:jc w:val="both"/>
        <w:rPr>
          <w:rFonts w:ascii="Abadi" w:hAnsi="Abadi" w:cs="Arial"/>
          <w:sz w:val="21"/>
          <w:szCs w:val="21"/>
          <w:lang w:val="es-MX"/>
        </w:rPr>
      </w:pPr>
    </w:p>
    <w:p w14:paraId="35C01974" w14:textId="1CEFAC0E" w:rsidR="00A1576D" w:rsidRPr="00A1576D" w:rsidRDefault="00A1576D" w:rsidP="00325A4E">
      <w:pPr>
        <w:ind w:firstLine="708"/>
        <w:jc w:val="both"/>
        <w:rPr>
          <w:rFonts w:ascii="Abadi" w:hAnsi="Abadi" w:cs="Arial"/>
          <w:sz w:val="21"/>
          <w:szCs w:val="21"/>
          <w:lang w:val="es-MX" w:eastAsia="x-none"/>
        </w:rPr>
      </w:pPr>
      <w:r w:rsidRPr="00A1576D">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259D39E7" w14:textId="77777777" w:rsidR="00A1576D" w:rsidRPr="00A1576D" w:rsidRDefault="00A1576D" w:rsidP="00A1576D">
      <w:pPr>
        <w:ind w:firstLine="708"/>
        <w:jc w:val="both"/>
        <w:rPr>
          <w:rFonts w:ascii="Abadi" w:hAnsi="Abadi" w:cs="Arial"/>
          <w:sz w:val="21"/>
          <w:szCs w:val="21"/>
          <w:lang w:val="es-MX" w:eastAsia="x-none"/>
        </w:rPr>
      </w:pPr>
    </w:p>
    <w:p w14:paraId="1BC326B1"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28B00AA0" w14:textId="77777777" w:rsidR="00A1576D" w:rsidRPr="00A1576D" w:rsidRDefault="00A1576D" w:rsidP="00A1576D">
      <w:pPr>
        <w:ind w:firstLine="708"/>
        <w:jc w:val="both"/>
        <w:rPr>
          <w:rFonts w:ascii="Abadi" w:hAnsi="Abadi" w:cs="Arial"/>
          <w:sz w:val="21"/>
          <w:szCs w:val="21"/>
          <w:lang w:val="es-MX" w:eastAsia="x-none"/>
        </w:rPr>
      </w:pPr>
    </w:p>
    <w:p w14:paraId="4CB54AF7" w14:textId="61082CD9" w:rsidR="00A1576D" w:rsidRPr="00A1576D" w:rsidRDefault="00A1576D" w:rsidP="000F0F3C">
      <w:pPr>
        <w:numPr>
          <w:ilvl w:val="0"/>
          <w:numId w:val="93"/>
        </w:numPr>
        <w:spacing w:after="240"/>
        <w:jc w:val="both"/>
        <w:rPr>
          <w:rFonts w:ascii="Abadi" w:hAnsi="Abadi" w:cs="Arial"/>
          <w:sz w:val="21"/>
          <w:szCs w:val="21"/>
          <w:lang w:val="es-MX" w:eastAsia="x-none"/>
        </w:rPr>
      </w:pPr>
      <w:r w:rsidRPr="00A1576D">
        <w:rPr>
          <w:rFonts w:ascii="Abadi" w:hAnsi="Abadi" w:cs="Arial"/>
          <w:sz w:val="21"/>
          <w:szCs w:val="21"/>
          <w:lang w:val="es-MX" w:eastAsia="x-none"/>
        </w:rPr>
        <w:t>Integración del expediente de entrega recepción;</w:t>
      </w:r>
    </w:p>
    <w:p w14:paraId="6209C231" w14:textId="77777777" w:rsidR="00A1576D" w:rsidRPr="00A1576D" w:rsidRDefault="00A1576D" w:rsidP="000F0F3C">
      <w:pPr>
        <w:numPr>
          <w:ilvl w:val="0"/>
          <w:numId w:val="93"/>
        </w:numPr>
        <w:jc w:val="both"/>
        <w:rPr>
          <w:rFonts w:ascii="Abadi" w:hAnsi="Abadi" w:cs="Arial"/>
          <w:sz w:val="21"/>
          <w:szCs w:val="21"/>
          <w:lang w:val="es-MX" w:eastAsia="x-none"/>
        </w:rPr>
      </w:pPr>
      <w:r w:rsidRPr="00A1576D">
        <w:rPr>
          <w:rFonts w:ascii="Abadi" w:hAnsi="Abadi" w:cs="Arial"/>
          <w:sz w:val="21"/>
          <w:szCs w:val="21"/>
          <w:lang w:val="es-MX" w:eastAsia="x-none"/>
        </w:rPr>
        <w:t>Acto de entrega recepción en el que la Auditoría Superior del Estado de Guanajuato funge como observador; y</w:t>
      </w:r>
    </w:p>
    <w:p w14:paraId="2B6BB130" w14:textId="77777777" w:rsidR="00A1576D" w:rsidRPr="00A1576D" w:rsidRDefault="00A1576D" w:rsidP="00A1576D">
      <w:pPr>
        <w:spacing w:after="200" w:line="276" w:lineRule="auto"/>
        <w:ind w:left="720"/>
        <w:contextualSpacing/>
        <w:rPr>
          <w:rFonts w:ascii="Abadi" w:hAnsi="Abadi" w:cs="Arial"/>
          <w:sz w:val="21"/>
          <w:szCs w:val="21"/>
          <w:lang w:val="es-MX" w:eastAsia="x-none"/>
        </w:rPr>
      </w:pPr>
    </w:p>
    <w:p w14:paraId="5D793AAE" w14:textId="77777777" w:rsidR="00A1576D" w:rsidRPr="00A1576D" w:rsidRDefault="00A1576D" w:rsidP="000F0F3C">
      <w:pPr>
        <w:numPr>
          <w:ilvl w:val="0"/>
          <w:numId w:val="93"/>
        </w:numPr>
        <w:jc w:val="both"/>
        <w:rPr>
          <w:rFonts w:ascii="Abadi" w:hAnsi="Abadi" w:cs="Arial"/>
          <w:sz w:val="21"/>
          <w:szCs w:val="21"/>
          <w:lang w:val="es-MX" w:eastAsia="x-none"/>
        </w:rPr>
      </w:pPr>
      <w:r w:rsidRPr="00A1576D">
        <w:rPr>
          <w:rFonts w:ascii="Abadi" w:hAnsi="Abadi" w:cs="Arial"/>
          <w:sz w:val="21"/>
          <w:szCs w:val="21"/>
          <w:lang w:val="es-MX" w:eastAsia="x-none"/>
        </w:rPr>
        <w:t>Revisión del expediente de entrega recepción.</w:t>
      </w:r>
    </w:p>
    <w:p w14:paraId="0ECD008D" w14:textId="77777777" w:rsidR="00A1576D" w:rsidRPr="00A1576D" w:rsidRDefault="00A1576D" w:rsidP="00A1576D">
      <w:pPr>
        <w:spacing w:after="200" w:line="276" w:lineRule="auto"/>
        <w:ind w:left="720"/>
        <w:contextualSpacing/>
        <w:rPr>
          <w:rFonts w:ascii="Abadi" w:hAnsi="Abadi" w:cs="Arial"/>
          <w:sz w:val="21"/>
          <w:szCs w:val="21"/>
          <w:lang w:val="es-MX" w:eastAsia="x-none"/>
        </w:rPr>
      </w:pPr>
    </w:p>
    <w:p w14:paraId="699AE4CE"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La Auditoría Superior del Estado funge como asesor en las etapas señaladas en los incisos a y c.</w:t>
      </w:r>
    </w:p>
    <w:p w14:paraId="7648ACE4" w14:textId="77777777" w:rsidR="00A1576D" w:rsidRPr="00A1576D" w:rsidRDefault="00A1576D" w:rsidP="00A1576D">
      <w:pPr>
        <w:jc w:val="both"/>
        <w:rPr>
          <w:rFonts w:ascii="Abadi" w:hAnsi="Abadi" w:cs="Arial"/>
          <w:sz w:val="21"/>
          <w:szCs w:val="21"/>
          <w:lang w:val="es-MX" w:eastAsia="x-none"/>
        </w:rPr>
      </w:pPr>
    </w:p>
    <w:p w14:paraId="5D1DA2E8"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54FF96B1" w14:textId="77777777" w:rsidR="00A1576D" w:rsidRPr="00A1576D" w:rsidRDefault="00A1576D" w:rsidP="00A1576D">
      <w:pPr>
        <w:ind w:firstLine="708"/>
        <w:jc w:val="both"/>
        <w:rPr>
          <w:rFonts w:ascii="Abadi" w:hAnsi="Abadi" w:cs="Arial"/>
          <w:sz w:val="21"/>
          <w:szCs w:val="21"/>
          <w:lang w:val="es-MX" w:eastAsia="x-none"/>
        </w:rPr>
      </w:pPr>
    </w:p>
    <w:p w14:paraId="6C44DA2B"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2872839B" w14:textId="77777777" w:rsidR="00A1576D" w:rsidRPr="00A1576D" w:rsidRDefault="00A1576D" w:rsidP="00A1576D">
      <w:pPr>
        <w:ind w:firstLine="708"/>
        <w:jc w:val="both"/>
        <w:rPr>
          <w:rFonts w:ascii="Abadi" w:hAnsi="Abadi" w:cs="Arial"/>
          <w:i/>
          <w:sz w:val="21"/>
          <w:szCs w:val="21"/>
          <w:lang w:val="es-MX" w:eastAsia="x-none"/>
        </w:rPr>
      </w:pPr>
    </w:p>
    <w:p w14:paraId="4C2F9F02" w14:textId="77777777" w:rsidR="00A1576D" w:rsidRPr="00A1576D" w:rsidRDefault="00A1576D" w:rsidP="00A1576D">
      <w:pPr>
        <w:jc w:val="right"/>
        <w:rPr>
          <w:rFonts w:ascii="Abadi" w:hAnsi="Abadi" w:cs="Arial"/>
          <w:b/>
          <w:i/>
          <w:sz w:val="21"/>
          <w:szCs w:val="21"/>
        </w:rPr>
      </w:pPr>
      <w:r w:rsidRPr="00A1576D">
        <w:rPr>
          <w:rFonts w:ascii="Abadi" w:hAnsi="Abadi" w:cs="Arial"/>
          <w:b/>
          <w:i/>
          <w:sz w:val="21"/>
          <w:szCs w:val="21"/>
        </w:rPr>
        <w:t>Contenido del expediente de entrega recepción</w:t>
      </w:r>
    </w:p>
    <w:p w14:paraId="59F3F76D" w14:textId="77777777" w:rsidR="00A1576D" w:rsidRPr="00A1576D" w:rsidRDefault="00A1576D" w:rsidP="00A1576D">
      <w:pPr>
        <w:ind w:left="709"/>
        <w:jc w:val="both"/>
        <w:rPr>
          <w:rFonts w:ascii="Abadi" w:hAnsi="Abadi" w:cs="Arial"/>
          <w:i/>
          <w:sz w:val="21"/>
          <w:szCs w:val="21"/>
        </w:rPr>
      </w:pPr>
      <w:r w:rsidRPr="00A1576D">
        <w:rPr>
          <w:rFonts w:ascii="Abadi" w:hAnsi="Abadi" w:cs="Arial"/>
          <w:b/>
          <w:bCs/>
          <w:i/>
          <w:sz w:val="21"/>
          <w:szCs w:val="21"/>
        </w:rPr>
        <w:t>Artículo</w:t>
      </w:r>
      <w:r w:rsidRPr="00A1576D">
        <w:rPr>
          <w:rFonts w:ascii="Abadi" w:hAnsi="Abadi" w:cs="Arial"/>
          <w:i/>
          <w:sz w:val="21"/>
          <w:szCs w:val="21"/>
        </w:rPr>
        <w:t xml:space="preserve"> </w:t>
      </w:r>
      <w:r w:rsidRPr="00A1576D">
        <w:rPr>
          <w:rFonts w:ascii="Abadi" w:hAnsi="Abadi" w:cs="Arial"/>
          <w:b/>
          <w:bCs/>
          <w:i/>
          <w:sz w:val="21"/>
          <w:szCs w:val="21"/>
        </w:rPr>
        <w:t>45</w:t>
      </w:r>
      <w:r w:rsidRPr="00A1576D">
        <w:rPr>
          <w:rFonts w:ascii="Abadi" w:hAnsi="Abadi" w:cs="Arial"/>
          <w:i/>
          <w:sz w:val="21"/>
          <w:szCs w:val="21"/>
        </w:rPr>
        <w:t>. La integración del expediente a que se refiere el artículo anterior será responsabilidad del Ayuntamiento saliente, y deberá contener, por lo menos, la información relativa a:</w:t>
      </w:r>
    </w:p>
    <w:p w14:paraId="7F67F96B" w14:textId="77777777" w:rsidR="00A1576D" w:rsidRPr="00A1576D" w:rsidRDefault="00A1576D" w:rsidP="00A1576D">
      <w:pPr>
        <w:ind w:left="709"/>
        <w:jc w:val="both"/>
        <w:rPr>
          <w:rFonts w:ascii="Abadi" w:hAnsi="Abadi" w:cs="Arial"/>
          <w:i/>
          <w:sz w:val="21"/>
          <w:szCs w:val="21"/>
        </w:rPr>
      </w:pPr>
    </w:p>
    <w:p w14:paraId="52D8827E"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I.</w:t>
      </w:r>
      <w:r w:rsidRPr="00A1576D">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57130918" w14:textId="77777777" w:rsidR="00A1576D" w:rsidRPr="00A1576D" w:rsidRDefault="00A1576D" w:rsidP="00A1576D">
      <w:pPr>
        <w:jc w:val="both"/>
        <w:rPr>
          <w:rFonts w:ascii="Abadi" w:hAnsi="Abadi" w:cs="Arial"/>
          <w:i/>
          <w:sz w:val="21"/>
          <w:szCs w:val="21"/>
        </w:rPr>
      </w:pPr>
    </w:p>
    <w:p w14:paraId="1050B816"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II.</w:t>
      </w:r>
      <w:r w:rsidRPr="00A1576D">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3B2D9B8" w14:textId="77777777" w:rsidR="00A1576D" w:rsidRPr="00A1576D" w:rsidRDefault="00A1576D" w:rsidP="00A1576D">
      <w:pPr>
        <w:ind w:left="709"/>
        <w:jc w:val="both"/>
        <w:rPr>
          <w:rFonts w:ascii="Abadi" w:hAnsi="Abadi" w:cs="Arial"/>
          <w:i/>
          <w:sz w:val="21"/>
          <w:szCs w:val="21"/>
        </w:rPr>
      </w:pPr>
    </w:p>
    <w:p w14:paraId="7F572462"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 xml:space="preserve">III. </w:t>
      </w:r>
      <w:r w:rsidRPr="00A1576D">
        <w:rPr>
          <w:rFonts w:ascii="Abadi" w:hAnsi="Abadi" w:cs="Arial"/>
          <w:i/>
          <w:sz w:val="21"/>
          <w:szCs w:val="21"/>
        </w:rPr>
        <w:t xml:space="preserve">La documentación relativa al estado que guarda la cuenta pública del Municipio, incluyendo las observaciones y recomendaciones pendientes de atender, los </w:t>
      </w:r>
      <w:r w:rsidRPr="00A1576D">
        <w:rPr>
          <w:rFonts w:ascii="Abadi" w:hAnsi="Abadi" w:cs="Arial"/>
          <w:i/>
          <w:sz w:val="21"/>
          <w:szCs w:val="21"/>
        </w:rPr>
        <w:lastRenderedPageBreak/>
        <w:t>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4D1BBAD0" w14:textId="77777777" w:rsidR="00A1576D" w:rsidRPr="00A1576D" w:rsidRDefault="00A1576D" w:rsidP="00A1576D">
      <w:pPr>
        <w:ind w:left="709"/>
        <w:jc w:val="both"/>
        <w:rPr>
          <w:rFonts w:ascii="Abadi" w:hAnsi="Abadi" w:cs="Arial"/>
          <w:i/>
          <w:sz w:val="21"/>
          <w:szCs w:val="21"/>
        </w:rPr>
      </w:pPr>
    </w:p>
    <w:p w14:paraId="3BDA971A"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IV.</w:t>
      </w:r>
      <w:r w:rsidRPr="00A1576D">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BE39C9B" w14:textId="77777777" w:rsidR="00A1576D" w:rsidRPr="00A1576D" w:rsidRDefault="00A1576D" w:rsidP="00A1576D">
      <w:pPr>
        <w:ind w:left="709"/>
        <w:jc w:val="both"/>
        <w:rPr>
          <w:rFonts w:ascii="Abadi" w:hAnsi="Abadi" w:cs="Arial"/>
          <w:i/>
          <w:sz w:val="21"/>
          <w:szCs w:val="21"/>
        </w:rPr>
      </w:pPr>
    </w:p>
    <w:p w14:paraId="75FBD02E" w14:textId="77777777" w:rsidR="00A1576D" w:rsidRPr="00A1576D" w:rsidRDefault="00A1576D" w:rsidP="00A1576D">
      <w:pPr>
        <w:ind w:left="709"/>
        <w:jc w:val="both"/>
        <w:rPr>
          <w:rFonts w:ascii="Abadi" w:hAnsi="Abadi" w:cs="Arial"/>
          <w:b/>
          <w:i/>
          <w:sz w:val="21"/>
          <w:szCs w:val="21"/>
        </w:rPr>
      </w:pPr>
      <w:r w:rsidRPr="00A1576D">
        <w:rPr>
          <w:rFonts w:ascii="Abadi" w:hAnsi="Abadi" w:cs="Arial"/>
          <w:b/>
          <w:i/>
          <w:sz w:val="21"/>
          <w:szCs w:val="21"/>
        </w:rPr>
        <w:t xml:space="preserve">V. </w:t>
      </w:r>
      <w:r w:rsidRPr="00A1576D">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586E67CD" w14:textId="77777777" w:rsidR="00A1576D" w:rsidRPr="00A1576D" w:rsidRDefault="00A1576D" w:rsidP="00A1576D">
      <w:pPr>
        <w:ind w:left="709"/>
        <w:jc w:val="both"/>
        <w:rPr>
          <w:rFonts w:ascii="Abadi" w:hAnsi="Abadi" w:cs="Arial"/>
          <w:i/>
          <w:sz w:val="21"/>
          <w:szCs w:val="21"/>
        </w:rPr>
      </w:pPr>
    </w:p>
    <w:p w14:paraId="1E90FD50"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VI.</w:t>
      </w:r>
      <w:r w:rsidRPr="00A1576D">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3B52B7BC" w14:textId="77777777" w:rsidR="00A1576D" w:rsidRPr="00A1576D" w:rsidRDefault="00A1576D" w:rsidP="00A1576D">
      <w:pPr>
        <w:ind w:left="709"/>
        <w:jc w:val="both"/>
        <w:rPr>
          <w:rFonts w:ascii="Abadi" w:hAnsi="Abadi" w:cs="Arial"/>
          <w:i/>
          <w:sz w:val="21"/>
          <w:szCs w:val="21"/>
        </w:rPr>
      </w:pPr>
    </w:p>
    <w:p w14:paraId="6F5F80AF"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VII.</w:t>
      </w:r>
      <w:r w:rsidRPr="00A1576D">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3DD8AE2A" w14:textId="77777777" w:rsidR="00A1576D" w:rsidRPr="00A1576D" w:rsidRDefault="00A1576D" w:rsidP="00A1576D">
      <w:pPr>
        <w:ind w:left="709"/>
        <w:jc w:val="both"/>
        <w:rPr>
          <w:rFonts w:ascii="Abadi" w:hAnsi="Abadi" w:cs="Arial"/>
          <w:i/>
          <w:sz w:val="21"/>
          <w:szCs w:val="21"/>
        </w:rPr>
      </w:pPr>
    </w:p>
    <w:p w14:paraId="3C9E4D03"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 xml:space="preserve">VIII. </w:t>
      </w:r>
      <w:r w:rsidRPr="00A1576D">
        <w:rPr>
          <w:rFonts w:ascii="Abadi" w:hAnsi="Abadi" w:cs="Arial"/>
          <w:i/>
          <w:sz w:val="21"/>
          <w:szCs w:val="21"/>
        </w:rPr>
        <w:t xml:space="preserve">La documentación relativa a convenios o contratos que el Municipio tenga con otros municipios, con el Estado, con el Gobierno Federal o con particulares, especificando el estado </w:t>
      </w:r>
      <w:r w:rsidRPr="00A1576D">
        <w:rPr>
          <w:rFonts w:ascii="Abadi" w:hAnsi="Abadi" w:cs="Arial"/>
          <w:i/>
          <w:sz w:val="21"/>
          <w:szCs w:val="21"/>
        </w:rPr>
        <w:t>que guardan las obligaciones contraídas. Corresponde al Secretario de Ayuntamiento proporcionar esta información;</w:t>
      </w:r>
    </w:p>
    <w:p w14:paraId="1FFD3812" w14:textId="77777777" w:rsidR="00A1576D" w:rsidRPr="00A1576D" w:rsidRDefault="00A1576D" w:rsidP="00A1576D">
      <w:pPr>
        <w:ind w:left="709"/>
        <w:jc w:val="both"/>
        <w:rPr>
          <w:rFonts w:ascii="Abadi" w:hAnsi="Abadi" w:cs="Arial"/>
          <w:i/>
          <w:sz w:val="21"/>
          <w:szCs w:val="21"/>
        </w:rPr>
      </w:pPr>
    </w:p>
    <w:p w14:paraId="505CC50F"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IX.</w:t>
      </w:r>
      <w:r w:rsidRPr="00A1576D">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1200A4F9" w14:textId="77777777" w:rsidR="00A1576D" w:rsidRPr="00A1576D" w:rsidRDefault="00A1576D" w:rsidP="00A1576D">
      <w:pPr>
        <w:ind w:left="709"/>
        <w:jc w:val="both"/>
        <w:rPr>
          <w:rFonts w:ascii="Abadi" w:hAnsi="Abadi" w:cs="Arial"/>
          <w:i/>
          <w:sz w:val="21"/>
          <w:szCs w:val="21"/>
        </w:rPr>
      </w:pPr>
    </w:p>
    <w:p w14:paraId="3DC593BD"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X.</w:t>
      </w:r>
      <w:r w:rsidRPr="00A1576D">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5FC184BD" w14:textId="77777777" w:rsidR="00A1576D" w:rsidRPr="00A1576D" w:rsidRDefault="00A1576D" w:rsidP="00A1576D">
      <w:pPr>
        <w:ind w:left="709"/>
        <w:jc w:val="both"/>
        <w:rPr>
          <w:rFonts w:ascii="Abadi" w:hAnsi="Abadi" w:cs="Arial"/>
          <w:i/>
          <w:sz w:val="21"/>
          <w:szCs w:val="21"/>
        </w:rPr>
      </w:pPr>
    </w:p>
    <w:p w14:paraId="1E0E20A7"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XI.</w:t>
      </w:r>
      <w:r w:rsidRPr="00A1576D">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1F075FEA" w14:textId="77777777" w:rsidR="00A1576D" w:rsidRPr="00A1576D" w:rsidRDefault="00A1576D" w:rsidP="00A1576D">
      <w:pPr>
        <w:ind w:left="709"/>
        <w:jc w:val="both"/>
        <w:rPr>
          <w:rFonts w:ascii="Abadi" w:hAnsi="Abadi" w:cs="Arial"/>
          <w:i/>
          <w:sz w:val="21"/>
          <w:szCs w:val="21"/>
        </w:rPr>
      </w:pPr>
    </w:p>
    <w:p w14:paraId="78F76527" w14:textId="77777777" w:rsidR="00A1576D" w:rsidRPr="00A1576D" w:rsidRDefault="00A1576D" w:rsidP="00A1576D">
      <w:pPr>
        <w:ind w:left="709"/>
        <w:jc w:val="both"/>
        <w:rPr>
          <w:rFonts w:ascii="Abadi" w:hAnsi="Abadi" w:cs="Arial"/>
          <w:i/>
          <w:sz w:val="21"/>
          <w:szCs w:val="21"/>
        </w:rPr>
      </w:pPr>
      <w:r w:rsidRPr="00A1576D">
        <w:rPr>
          <w:rFonts w:ascii="Abadi" w:hAnsi="Abadi" w:cs="Arial"/>
          <w:b/>
          <w:i/>
          <w:sz w:val="21"/>
          <w:szCs w:val="21"/>
        </w:rPr>
        <w:t xml:space="preserve">XII. </w:t>
      </w:r>
      <w:r w:rsidRPr="00A1576D">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45F07E81" w14:textId="77777777" w:rsidR="00A1576D" w:rsidRPr="00A1576D" w:rsidRDefault="00A1576D" w:rsidP="00A1576D">
      <w:pPr>
        <w:ind w:left="709"/>
        <w:jc w:val="both"/>
        <w:rPr>
          <w:rFonts w:ascii="Abadi" w:hAnsi="Abadi" w:cs="Arial"/>
          <w:i/>
          <w:sz w:val="21"/>
          <w:szCs w:val="21"/>
        </w:rPr>
      </w:pPr>
    </w:p>
    <w:p w14:paraId="36320616"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r w:rsidRPr="00A1576D">
        <w:rPr>
          <w:rFonts w:ascii="Abadi" w:hAnsi="Abadi" w:cs="Arial"/>
          <w:b/>
          <w:i/>
          <w:sz w:val="21"/>
          <w:szCs w:val="21"/>
          <w:lang w:val="es-MX" w:eastAsia="x-none"/>
        </w:rPr>
        <w:t>XIII.</w:t>
      </w:r>
      <w:r w:rsidRPr="00A1576D">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3820510F"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p>
    <w:p w14:paraId="4AD288D6"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r w:rsidRPr="00A1576D">
        <w:rPr>
          <w:rFonts w:ascii="Abadi" w:hAnsi="Abadi" w:cs="Arial"/>
          <w:b/>
          <w:i/>
          <w:sz w:val="21"/>
          <w:szCs w:val="21"/>
          <w:lang w:val="es-MX" w:eastAsia="x-none"/>
        </w:rPr>
        <w:lastRenderedPageBreak/>
        <w:t>XIV.</w:t>
      </w:r>
      <w:r w:rsidRPr="00A1576D">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9D85229"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p>
    <w:p w14:paraId="4AD4AF42"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r w:rsidRPr="00A1576D">
        <w:rPr>
          <w:rFonts w:ascii="Abadi" w:hAnsi="Abadi" w:cs="Arial"/>
          <w:b/>
          <w:i/>
          <w:sz w:val="21"/>
          <w:szCs w:val="21"/>
          <w:lang w:val="es-MX" w:eastAsia="x-none"/>
        </w:rPr>
        <w:t xml:space="preserve">XV. </w:t>
      </w:r>
      <w:r w:rsidRPr="00A1576D">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5C5451F0"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p>
    <w:p w14:paraId="29D851A9"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r w:rsidRPr="00A1576D">
        <w:rPr>
          <w:rFonts w:ascii="Abadi" w:hAnsi="Abadi" w:cs="Arial"/>
          <w:b/>
          <w:i/>
          <w:sz w:val="21"/>
          <w:szCs w:val="21"/>
          <w:lang w:val="es-MX" w:eastAsia="x-none"/>
        </w:rPr>
        <w:t xml:space="preserve">XVI. </w:t>
      </w:r>
      <w:r w:rsidRPr="00A1576D">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6AC18254"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p>
    <w:p w14:paraId="1CB1CABA"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r w:rsidRPr="00A1576D">
        <w:rPr>
          <w:rFonts w:ascii="Abadi" w:hAnsi="Abadi" w:cs="Arial"/>
          <w:b/>
          <w:i/>
          <w:sz w:val="21"/>
          <w:szCs w:val="21"/>
          <w:lang w:val="es-MX" w:eastAsia="x-none"/>
        </w:rPr>
        <w:t xml:space="preserve">XVII. </w:t>
      </w:r>
      <w:r w:rsidRPr="00A1576D">
        <w:rPr>
          <w:rFonts w:ascii="Abadi" w:hAnsi="Abadi" w:cs="Arial"/>
          <w:b/>
          <w:i/>
          <w:sz w:val="21"/>
          <w:szCs w:val="21"/>
          <w:lang w:val="es-MX" w:eastAsia="x-none"/>
        </w:rPr>
        <w:tab/>
      </w:r>
      <w:r w:rsidRPr="00A1576D">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6BBAFEDC" w14:textId="77777777" w:rsidR="00A1576D" w:rsidRPr="00A1576D" w:rsidRDefault="00A1576D" w:rsidP="00A1576D">
      <w:pPr>
        <w:ind w:left="709"/>
        <w:jc w:val="both"/>
        <w:rPr>
          <w:rFonts w:ascii="Abadi" w:hAnsi="Abadi" w:cs="Arial"/>
          <w:i/>
          <w:sz w:val="21"/>
          <w:szCs w:val="21"/>
        </w:rPr>
      </w:pPr>
    </w:p>
    <w:p w14:paraId="7FD02E16" w14:textId="77777777" w:rsidR="00A1576D" w:rsidRPr="00A1576D" w:rsidRDefault="00A1576D" w:rsidP="00A1576D">
      <w:pPr>
        <w:autoSpaceDE w:val="0"/>
        <w:autoSpaceDN w:val="0"/>
        <w:spacing w:line="276" w:lineRule="auto"/>
        <w:ind w:left="709" w:right="119"/>
        <w:jc w:val="both"/>
        <w:rPr>
          <w:rFonts w:ascii="Abadi" w:hAnsi="Abadi" w:cs="Arial"/>
          <w:i/>
          <w:sz w:val="21"/>
          <w:szCs w:val="21"/>
          <w:lang w:val="es-MX" w:eastAsia="x-none"/>
        </w:rPr>
      </w:pPr>
      <w:r w:rsidRPr="00A1576D">
        <w:rPr>
          <w:rFonts w:ascii="Abadi" w:hAnsi="Abadi" w:cs="Arial"/>
          <w:b/>
          <w:i/>
          <w:sz w:val="21"/>
          <w:szCs w:val="21"/>
          <w:lang w:val="es-MX" w:eastAsia="x-none"/>
        </w:rPr>
        <w:t>XVIII.</w:t>
      </w:r>
      <w:r w:rsidRPr="00A1576D">
        <w:rPr>
          <w:rFonts w:ascii="Abadi" w:hAnsi="Abadi" w:cs="Arial"/>
          <w:b/>
          <w:i/>
          <w:sz w:val="21"/>
          <w:szCs w:val="21"/>
          <w:lang w:val="es-MX" w:eastAsia="x-none"/>
        </w:rPr>
        <w:tab/>
      </w:r>
      <w:r w:rsidRPr="00A1576D">
        <w:rPr>
          <w:rFonts w:ascii="Abadi" w:hAnsi="Abadi" w:cs="Arial"/>
          <w:i/>
          <w:sz w:val="21"/>
          <w:szCs w:val="21"/>
          <w:lang w:val="es-MX" w:eastAsia="x-none"/>
        </w:rPr>
        <w:t xml:space="preserve">La demás información que se estime relevante para garantizar la continuidad de la administración pública municipal. </w:t>
      </w:r>
    </w:p>
    <w:p w14:paraId="7084FF0B" w14:textId="77777777" w:rsidR="00A1576D" w:rsidRPr="00A1576D" w:rsidRDefault="00A1576D" w:rsidP="00A1576D">
      <w:pPr>
        <w:ind w:left="709"/>
        <w:jc w:val="both"/>
        <w:rPr>
          <w:rFonts w:ascii="Abadi" w:hAnsi="Abadi" w:cs="Arial"/>
          <w:i/>
          <w:sz w:val="21"/>
          <w:szCs w:val="21"/>
        </w:rPr>
      </w:pPr>
    </w:p>
    <w:p w14:paraId="39394F58" w14:textId="77777777" w:rsidR="00A1576D" w:rsidRPr="00A1576D" w:rsidRDefault="00A1576D" w:rsidP="00A1576D">
      <w:pPr>
        <w:ind w:left="709" w:right="119"/>
        <w:jc w:val="both"/>
        <w:rPr>
          <w:rFonts w:ascii="Abadi" w:hAnsi="Abadi" w:cs="Arial"/>
          <w:i/>
          <w:sz w:val="21"/>
          <w:szCs w:val="21"/>
        </w:rPr>
      </w:pPr>
      <w:r w:rsidRPr="00A1576D">
        <w:rPr>
          <w:rFonts w:ascii="Abadi" w:hAnsi="Abadi" w:cs="Arial"/>
          <w:i/>
          <w:sz w:val="21"/>
          <w:szCs w:val="21"/>
        </w:rPr>
        <w:t>La información a que se refieren las fracciones II, IV, V, VI, VII, X, XIII y XV deberá ser entregada además, en medios magnéticos o electrónicos.</w:t>
      </w:r>
    </w:p>
    <w:p w14:paraId="66A5B0AB" w14:textId="77777777" w:rsidR="00A1576D" w:rsidRPr="00A1576D" w:rsidRDefault="00A1576D" w:rsidP="00A1576D">
      <w:pPr>
        <w:ind w:left="34" w:right="119"/>
        <w:jc w:val="both"/>
        <w:rPr>
          <w:rFonts w:ascii="Abadi" w:hAnsi="Abadi" w:cs="Arial"/>
          <w:i/>
          <w:sz w:val="21"/>
          <w:szCs w:val="21"/>
        </w:rPr>
      </w:pPr>
    </w:p>
    <w:p w14:paraId="7D7777D2" w14:textId="77777777" w:rsidR="00A1576D" w:rsidRPr="00A1576D" w:rsidRDefault="00A1576D" w:rsidP="00A1576D">
      <w:pPr>
        <w:ind w:left="709" w:right="119"/>
        <w:jc w:val="both"/>
        <w:rPr>
          <w:rFonts w:ascii="Abadi" w:hAnsi="Abadi" w:cs="Arial"/>
          <w:i/>
          <w:sz w:val="21"/>
          <w:szCs w:val="21"/>
        </w:rPr>
      </w:pPr>
      <w:r w:rsidRPr="00A1576D">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6B3C9C1D" w14:textId="77777777" w:rsidR="00A1576D" w:rsidRPr="00A1576D" w:rsidRDefault="00A1576D" w:rsidP="00A1576D">
      <w:pPr>
        <w:rPr>
          <w:rFonts w:ascii="Abadi" w:hAnsi="Abadi" w:cs="Arial"/>
          <w:b/>
          <w:bCs/>
          <w:i/>
          <w:sz w:val="21"/>
          <w:szCs w:val="21"/>
        </w:rPr>
      </w:pPr>
    </w:p>
    <w:p w14:paraId="0F3DE2E0" w14:textId="77777777" w:rsidR="00A1576D" w:rsidRPr="00A1576D" w:rsidRDefault="00A1576D" w:rsidP="00A1576D">
      <w:pPr>
        <w:ind w:firstLine="708"/>
        <w:jc w:val="both"/>
        <w:rPr>
          <w:rFonts w:ascii="Abadi" w:hAnsi="Abadi" w:cs="Arial"/>
          <w:sz w:val="21"/>
          <w:szCs w:val="21"/>
        </w:rPr>
      </w:pPr>
      <w:r w:rsidRPr="00A1576D">
        <w:rPr>
          <w:rFonts w:ascii="Abadi" w:hAnsi="Abadi" w:cs="Arial"/>
          <w:bCs/>
          <w:sz w:val="21"/>
          <w:szCs w:val="21"/>
        </w:rPr>
        <w:t>Por su parte, el artículo 46 del referido ordenamiento establece la obligación de</w:t>
      </w:r>
      <w:r w:rsidRPr="00A1576D">
        <w:rPr>
          <w:rFonts w:ascii="Abadi" w:hAnsi="Abadi" w:cs="Arial"/>
          <w:sz w:val="21"/>
          <w:szCs w:val="21"/>
        </w:rPr>
        <w:t xml:space="preserve">l secretario del ayuntamiento entrante de </w:t>
      </w:r>
      <w:r w:rsidRPr="00A1576D">
        <w:rPr>
          <w:rFonts w:ascii="Abadi" w:hAnsi="Abadi" w:cs="Arial"/>
          <w:sz w:val="21"/>
          <w:szCs w:val="21"/>
        </w:rPr>
        <w:t>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543552DC" w14:textId="77777777" w:rsidR="00A1576D" w:rsidRPr="00A1576D" w:rsidRDefault="00A1576D" w:rsidP="00A1576D">
      <w:pPr>
        <w:ind w:firstLine="708"/>
        <w:jc w:val="both"/>
        <w:rPr>
          <w:rFonts w:ascii="Abadi" w:hAnsi="Abadi" w:cs="Arial"/>
          <w:sz w:val="21"/>
          <w:szCs w:val="21"/>
          <w:lang w:eastAsia="x-none"/>
        </w:rPr>
      </w:pPr>
    </w:p>
    <w:p w14:paraId="1CB8B790" w14:textId="77777777" w:rsidR="00A1576D" w:rsidRPr="00A1576D" w:rsidRDefault="00A1576D" w:rsidP="00A1576D">
      <w:pPr>
        <w:ind w:firstLine="708"/>
        <w:jc w:val="both"/>
        <w:rPr>
          <w:rFonts w:ascii="Abadi" w:hAnsi="Abadi" w:cs="Arial"/>
          <w:bCs/>
          <w:sz w:val="21"/>
          <w:szCs w:val="21"/>
        </w:rPr>
      </w:pPr>
      <w:r w:rsidRPr="00A1576D">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7566C987" w14:textId="77777777" w:rsidR="00A1576D" w:rsidRPr="00A1576D" w:rsidRDefault="00A1576D" w:rsidP="00A1576D">
      <w:pPr>
        <w:ind w:firstLine="708"/>
        <w:jc w:val="both"/>
        <w:rPr>
          <w:rFonts w:ascii="Abadi" w:hAnsi="Abadi" w:cs="Arial"/>
          <w:bCs/>
          <w:sz w:val="21"/>
          <w:szCs w:val="21"/>
        </w:rPr>
      </w:pPr>
    </w:p>
    <w:p w14:paraId="034E456B" w14:textId="77777777" w:rsidR="00A1576D" w:rsidRPr="00A1576D" w:rsidRDefault="00A1576D" w:rsidP="00A1576D">
      <w:pPr>
        <w:ind w:firstLine="708"/>
        <w:jc w:val="both"/>
        <w:rPr>
          <w:rFonts w:ascii="Abadi" w:hAnsi="Abadi" w:cs="Arial"/>
          <w:bCs/>
          <w:sz w:val="21"/>
          <w:szCs w:val="21"/>
        </w:rPr>
      </w:pPr>
      <w:r w:rsidRPr="00A1576D">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6CC9D9A2" w14:textId="77777777" w:rsidR="00A1576D" w:rsidRPr="00A1576D" w:rsidRDefault="00A1576D" w:rsidP="00A1576D">
      <w:pPr>
        <w:jc w:val="both"/>
        <w:rPr>
          <w:rFonts w:ascii="Abadi" w:hAnsi="Abadi" w:cs="Arial"/>
          <w:bCs/>
          <w:sz w:val="21"/>
          <w:szCs w:val="21"/>
        </w:rPr>
      </w:pPr>
    </w:p>
    <w:p w14:paraId="16AF0BCD" w14:textId="77777777" w:rsidR="00A1576D" w:rsidRPr="00A1576D" w:rsidRDefault="00A1576D" w:rsidP="00A1576D">
      <w:pPr>
        <w:spacing w:after="200" w:line="276" w:lineRule="auto"/>
        <w:ind w:left="709"/>
        <w:contextualSpacing/>
        <w:jc w:val="both"/>
        <w:rPr>
          <w:rFonts w:ascii="Abadi" w:hAnsi="Abadi" w:cs="Arial"/>
          <w:bCs/>
          <w:i/>
          <w:sz w:val="21"/>
          <w:szCs w:val="21"/>
        </w:rPr>
      </w:pPr>
      <w:r w:rsidRPr="00A1576D">
        <w:rPr>
          <w:rFonts w:ascii="Abadi" w:hAnsi="Abadi" w:cs="Arial"/>
          <w:b/>
          <w:bCs/>
          <w:i/>
          <w:sz w:val="21"/>
          <w:szCs w:val="21"/>
        </w:rPr>
        <w:t>I.</w:t>
      </w:r>
      <w:r w:rsidRPr="00A1576D">
        <w:rPr>
          <w:rFonts w:ascii="Abadi" w:hAnsi="Abadi" w:cs="Arial"/>
          <w:bCs/>
          <w:i/>
          <w:sz w:val="21"/>
          <w:szCs w:val="21"/>
        </w:rPr>
        <w:t xml:space="preserve"> Las conclusiones de la evaluación y comprobación de cada uno de los puntos a que se refiere el artículo 45 de la presente Ley;</w:t>
      </w:r>
    </w:p>
    <w:p w14:paraId="546469E6" w14:textId="77777777" w:rsidR="00A1576D" w:rsidRPr="00A1576D" w:rsidRDefault="00A1576D" w:rsidP="00A1576D">
      <w:pPr>
        <w:spacing w:after="200" w:line="276" w:lineRule="auto"/>
        <w:ind w:left="709"/>
        <w:contextualSpacing/>
        <w:jc w:val="both"/>
        <w:rPr>
          <w:rFonts w:ascii="Abadi" w:hAnsi="Abadi" w:cs="Arial"/>
          <w:bCs/>
          <w:i/>
          <w:sz w:val="21"/>
          <w:szCs w:val="21"/>
        </w:rPr>
      </w:pPr>
    </w:p>
    <w:p w14:paraId="2B3F7FC3" w14:textId="77777777" w:rsidR="00A1576D" w:rsidRPr="00A1576D" w:rsidRDefault="00A1576D" w:rsidP="00A1576D">
      <w:pPr>
        <w:spacing w:after="200" w:line="276" w:lineRule="auto"/>
        <w:ind w:left="709"/>
        <w:contextualSpacing/>
        <w:jc w:val="both"/>
        <w:rPr>
          <w:rFonts w:ascii="Abadi" w:hAnsi="Abadi" w:cs="Arial"/>
          <w:bCs/>
          <w:i/>
          <w:sz w:val="21"/>
          <w:szCs w:val="21"/>
        </w:rPr>
      </w:pPr>
      <w:r w:rsidRPr="00A1576D">
        <w:rPr>
          <w:rFonts w:ascii="Abadi" w:hAnsi="Abadi" w:cs="Arial"/>
          <w:b/>
          <w:bCs/>
          <w:i/>
          <w:sz w:val="21"/>
          <w:szCs w:val="21"/>
        </w:rPr>
        <w:t>II.</w:t>
      </w:r>
      <w:r w:rsidRPr="00A1576D">
        <w:rPr>
          <w:rFonts w:ascii="Abadi" w:hAnsi="Abadi" w:cs="Arial"/>
          <w:bCs/>
          <w:i/>
          <w:sz w:val="21"/>
          <w:szCs w:val="21"/>
        </w:rPr>
        <w:t xml:space="preserve"> Las diligencias o comparecencias de servidores públicos del Ayuntamiento saliente o en funciones necesarias para aclaración;</w:t>
      </w:r>
    </w:p>
    <w:p w14:paraId="3E152233" w14:textId="77777777" w:rsidR="00A1576D" w:rsidRPr="00A1576D" w:rsidRDefault="00A1576D" w:rsidP="00A1576D">
      <w:pPr>
        <w:spacing w:after="200" w:line="276" w:lineRule="auto"/>
        <w:ind w:left="709"/>
        <w:contextualSpacing/>
        <w:jc w:val="both"/>
        <w:rPr>
          <w:rFonts w:ascii="Abadi" w:hAnsi="Abadi" w:cs="Arial"/>
          <w:bCs/>
          <w:i/>
          <w:sz w:val="21"/>
          <w:szCs w:val="21"/>
        </w:rPr>
      </w:pPr>
    </w:p>
    <w:p w14:paraId="4BCDC782" w14:textId="77777777" w:rsidR="00A1576D" w:rsidRPr="00A1576D" w:rsidRDefault="00A1576D" w:rsidP="00A1576D">
      <w:pPr>
        <w:spacing w:after="200" w:line="276" w:lineRule="auto"/>
        <w:ind w:left="709"/>
        <w:contextualSpacing/>
        <w:jc w:val="both"/>
        <w:rPr>
          <w:rFonts w:ascii="Abadi" w:hAnsi="Abadi" w:cs="Arial"/>
          <w:bCs/>
          <w:i/>
          <w:sz w:val="21"/>
          <w:szCs w:val="21"/>
        </w:rPr>
      </w:pPr>
      <w:r w:rsidRPr="00A1576D">
        <w:rPr>
          <w:rFonts w:ascii="Abadi" w:hAnsi="Abadi" w:cs="Arial"/>
          <w:b/>
          <w:bCs/>
          <w:i/>
          <w:sz w:val="21"/>
          <w:szCs w:val="21"/>
        </w:rPr>
        <w:t>III.</w:t>
      </w:r>
      <w:r w:rsidRPr="00A1576D">
        <w:rPr>
          <w:rFonts w:ascii="Abadi" w:hAnsi="Abadi" w:cs="Arial"/>
          <w:bCs/>
          <w:i/>
          <w:sz w:val="21"/>
          <w:szCs w:val="21"/>
        </w:rPr>
        <w:t xml:space="preserve"> Observaciones generadas del análisis de los puntos a que se refiere el artículo 45 de la presente Ley;</w:t>
      </w:r>
    </w:p>
    <w:p w14:paraId="306B9CEB" w14:textId="77777777" w:rsidR="00A1576D" w:rsidRPr="00A1576D" w:rsidRDefault="00A1576D" w:rsidP="00A1576D">
      <w:pPr>
        <w:spacing w:after="200" w:line="276" w:lineRule="auto"/>
        <w:ind w:left="709"/>
        <w:contextualSpacing/>
        <w:jc w:val="both"/>
        <w:rPr>
          <w:rFonts w:ascii="Abadi" w:hAnsi="Abadi" w:cs="Arial"/>
          <w:bCs/>
          <w:i/>
          <w:sz w:val="21"/>
          <w:szCs w:val="21"/>
        </w:rPr>
      </w:pPr>
    </w:p>
    <w:p w14:paraId="2B6FC348" w14:textId="77777777" w:rsidR="00A1576D" w:rsidRPr="00A1576D" w:rsidRDefault="00A1576D" w:rsidP="00A1576D">
      <w:pPr>
        <w:spacing w:after="200" w:line="276" w:lineRule="auto"/>
        <w:ind w:left="709"/>
        <w:contextualSpacing/>
        <w:jc w:val="both"/>
        <w:rPr>
          <w:rFonts w:ascii="Abadi" w:hAnsi="Abadi" w:cs="Arial"/>
          <w:bCs/>
          <w:i/>
          <w:sz w:val="21"/>
          <w:szCs w:val="21"/>
        </w:rPr>
      </w:pPr>
      <w:r w:rsidRPr="00A1576D">
        <w:rPr>
          <w:rFonts w:ascii="Abadi" w:hAnsi="Abadi" w:cs="Arial"/>
          <w:b/>
          <w:bCs/>
          <w:i/>
          <w:sz w:val="21"/>
          <w:szCs w:val="21"/>
        </w:rPr>
        <w:t>IV.</w:t>
      </w:r>
      <w:r w:rsidRPr="00A1576D">
        <w:rPr>
          <w:rFonts w:ascii="Abadi" w:hAnsi="Abadi" w:cs="Arial"/>
          <w:bCs/>
          <w:i/>
          <w:sz w:val="21"/>
          <w:szCs w:val="21"/>
        </w:rPr>
        <w:t xml:space="preserve"> Promoción de presuntas responsabilidades con motivo de las observaciones generadas; y</w:t>
      </w:r>
    </w:p>
    <w:p w14:paraId="79A367CF" w14:textId="77777777" w:rsidR="00A1576D" w:rsidRPr="00A1576D" w:rsidRDefault="00A1576D" w:rsidP="00A1576D">
      <w:pPr>
        <w:spacing w:after="200" w:line="276" w:lineRule="auto"/>
        <w:ind w:left="709"/>
        <w:contextualSpacing/>
        <w:jc w:val="both"/>
        <w:rPr>
          <w:rFonts w:ascii="Abadi" w:hAnsi="Abadi" w:cs="Arial"/>
          <w:bCs/>
          <w:i/>
          <w:sz w:val="21"/>
          <w:szCs w:val="21"/>
        </w:rPr>
      </w:pPr>
    </w:p>
    <w:p w14:paraId="0CD27B6B" w14:textId="77777777" w:rsidR="00A1576D" w:rsidRPr="00A1576D" w:rsidRDefault="00A1576D" w:rsidP="00A1576D">
      <w:pPr>
        <w:spacing w:line="276" w:lineRule="auto"/>
        <w:ind w:left="709"/>
        <w:contextualSpacing/>
        <w:jc w:val="both"/>
        <w:rPr>
          <w:rFonts w:ascii="Abadi" w:hAnsi="Abadi" w:cs="Arial"/>
          <w:bCs/>
          <w:i/>
          <w:sz w:val="21"/>
          <w:szCs w:val="21"/>
        </w:rPr>
      </w:pPr>
      <w:r w:rsidRPr="00A1576D">
        <w:rPr>
          <w:rFonts w:ascii="Abadi" w:hAnsi="Abadi" w:cs="Arial"/>
          <w:b/>
          <w:bCs/>
          <w:i/>
          <w:sz w:val="21"/>
          <w:szCs w:val="21"/>
        </w:rPr>
        <w:t>V.</w:t>
      </w:r>
      <w:r w:rsidRPr="00A1576D">
        <w:rPr>
          <w:rFonts w:ascii="Abadi" w:hAnsi="Abadi" w:cs="Arial"/>
          <w:bCs/>
          <w:i/>
          <w:sz w:val="21"/>
          <w:szCs w:val="21"/>
        </w:rPr>
        <w:t xml:space="preserve"> Recomendaciones de la comisión.</w:t>
      </w:r>
    </w:p>
    <w:p w14:paraId="01D57E3C" w14:textId="77777777" w:rsidR="00A1576D" w:rsidRPr="00A1576D" w:rsidRDefault="00A1576D" w:rsidP="00A1576D">
      <w:pPr>
        <w:jc w:val="both"/>
        <w:rPr>
          <w:rFonts w:ascii="Abadi" w:hAnsi="Abadi" w:cs="Arial"/>
          <w:bCs/>
          <w:sz w:val="21"/>
          <w:szCs w:val="21"/>
        </w:rPr>
      </w:pPr>
    </w:p>
    <w:p w14:paraId="22207D91" w14:textId="46A5FE39" w:rsidR="00A1576D" w:rsidRPr="00A1576D" w:rsidRDefault="00A1576D" w:rsidP="00325A4E">
      <w:pPr>
        <w:ind w:firstLine="708"/>
        <w:jc w:val="both"/>
        <w:rPr>
          <w:rFonts w:ascii="Abadi" w:hAnsi="Abadi" w:cs="Arial"/>
          <w:bCs/>
          <w:sz w:val="21"/>
          <w:szCs w:val="21"/>
        </w:rPr>
      </w:pPr>
      <w:r w:rsidRPr="00A1576D">
        <w:rPr>
          <w:rFonts w:ascii="Abadi" w:hAnsi="Abadi" w:cs="Arial"/>
          <w:bCs/>
          <w:sz w:val="21"/>
          <w:szCs w:val="21"/>
        </w:rPr>
        <w:t xml:space="preserve">El informe será analizado y discutido por el Ayuntamiento, dentro de los quince días hábiles siguientes al de su presentación, concluyendo con la emisión del acuerdo que se </w:t>
      </w:r>
      <w:r w:rsidRPr="00A1576D">
        <w:rPr>
          <w:rFonts w:ascii="Abadi" w:hAnsi="Abadi" w:cs="Arial"/>
          <w:bCs/>
          <w:sz w:val="21"/>
          <w:szCs w:val="21"/>
        </w:rPr>
        <w:lastRenderedPageBreak/>
        <w:t>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537DEDC7" w14:textId="77777777" w:rsidR="00A1576D" w:rsidRPr="00A1576D" w:rsidRDefault="00A1576D" w:rsidP="00A1576D">
      <w:pPr>
        <w:ind w:firstLine="708"/>
        <w:jc w:val="both"/>
        <w:rPr>
          <w:rFonts w:ascii="Abadi" w:hAnsi="Abadi" w:cs="Arial"/>
          <w:bCs/>
          <w:sz w:val="21"/>
          <w:szCs w:val="21"/>
        </w:rPr>
      </w:pPr>
    </w:p>
    <w:p w14:paraId="2117DDC9" w14:textId="77777777" w:rsidR="00A1576D" w:rsidRPr="00A1576D" w:rsidRDefault="00A1576D" w:rsidP="00A1576D">
      <w:pPr>
        <w:ind w:firstLine="708"/>
        <w:jc w:val="both"/>
        <w:rPr>
          <w:rFonts w:ascii="Abadi" w:hAnsi="Abadi" w:cs="Arial"/>
          <w:b/>
          <w:bCs/>
          <w:sz w:val="21"/>
          <w:szCs w:val="21"/>
          <w:lang w:val="es-MX" w:eastAsia="x-none"/>
        </w:rPr>
      </w:pPr>
      <w:r w:rsidRPr="00A1576D">
        <w:rPr>
          <w:rFonts w:ascii="Abadi" w:hAnsi="Abadi" w:cs="Arial"/>
          <w:b/>
          <w:bCs/>
          <w:sz w:val="21"/>
          <w:szCs w:val="21"/>
          <w:lang w:val="es-MX" w:eastAsia="x-none"/>
        </w:rPr>
        <w:t xml:space="preserve">IV. Integración del informe general del proceso de entrega recepción de la administración pública municipal 2018-2021 de Santa Catarina, </w:t>
      </w:r>
      <w:proofErr w:type="spellStart"/>
      <w:r w:rsidRPr="00A1576D">
        <w:rPr>
          <w:rFonts w:ascii="Abadi" w:hAnsi="Abadi" w:cs="Arial"/>
          <w:b/>
          <w:bCs/>
          <w:sz w:val="21"/>
          <w:szCs w:val="21"/>
          <w:lang w:val="es-MX" w:eastAsia="x-none"/>
        </w:rPr>
        <w:t>Gto</w:t>
      </w:r>
      <w:proofErr w:type="spellEnd"/>
      <w:r w:rsidRPr="00A1576D">
        <w:rPr>
          <w:rFonts w:ascii="Abadi" w:hAnsi="Abadi" w:cs="Arial"/>
          <w:b/>
          <w:bCs/>
          <w:sz w:val="21"/>
          <w:szCs w:val="21"/>
          <w:lang w:val="es-MX" w:eastAsia="x-none"/>
        </w:rPr>
        <w:t>:</w:t>
      </w:r>
    </w:p>
    <w:p w14:paraId="2BA4307A" w14:textId="77777777" w:rsidR="00A1576D" w:rsidRPr="00A1576D" w:rsidRDefault="00A1576D" w:rsidP="00A1576D">
      <w:pPr>
        <w:ind w:firstLine="708"/>
        <w:jc w:val="both"/>
        <w:rPr>
          <w:rFonts w:ascii="Abadi" w:hAnsi="Abadi" w:cs="Arial"/>
          <w:b/>
          <w:bCs/>
          <w:sz w:val="21"/>
          <w:szCs w:val="21"/>
          <w:lang w:val="es-MX" w:eastAsia="x-none"/>
        </w:rPr>
      </w:pPr>
    </w:p>
    <w:p w14:paraId="54E48499"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5DBFB7F9" w14:textId="77777777" w:rsidR="00A1576D" w:rsidRPr="00A1576D" w:rsidRDefault="00A1576D" w:rsidP="00A1576D">
      <w:pPr>
        <w:ind w:firstLine="708"/>
        <w:jc w:val="both"/>
        <w:rPr>
          <w:rFonts w:ascii="Abadi" w:hAnsi="Abadi" w:cs="Arial"/>
          <w:sz w:val="21"/>
          <w:szCs w:val="21"/>
          <w:lang w:val="es-MX" w:eastAsia="x-none"/>
        </w:rPr>
      </w:pPr>
    </w:p>
    <w:p w14:paraId="1F01B5DC"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Santa Catarina, </w:t>
      </w:r>
      <w:proofErr w:type="spellStart"/>
      <w:r w:rsidRPr="00A1576D">
        <w:rPr>
          <w:rFonts w:ascii="Abadi" w:hAnsi="Abadi" w:cs="Arial"/>
          <w:sz w:val="21"/>
          <w:szCs w:val="21"/>
          <w:lang w:val="es-MX" w:eastAsia="x-none"/>
        </w:rPr>
        <w:t>Gto</w:t>
      </w:r>
      <w:proofErr w:type="spellEnd"/>
      <w:r w:rsidRPr="00A1576D">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1FAA69B4" w14:textId="77777777" w:rsidR="00A1576D" w:rsidRPr="00A1576D" w:rsidRDefault="00A1576D" w:rsidP="00A1576D">
      <w:pPr>
        <w:ind w:firstLine="708"/>
        <w:jc w:val="both"/>
        <w:rPr>
          <w:rFonts w:ascii="Abadi" w:hAnsi="Abadi" w:cs="Arial"/>
          <w:sz w:val="21"/>
          <w:szCs w:val="21"/>
          <w:lang w:val="es-MX" w:eastAsia="x-none"/>
        </w:rPr>
      </w:pPr>
    </w:p>
    <w:p w14:paraId="67A5DB61"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60DE12E5" w14:textId="77777777" w:rsidR="00A1576D" w:rsidRPr="00A1576D" w:rsidRDefault="00A1576D" w:rsidP="00A1576D">
      <w:pPr>
        <w:ind w:firstLine="708"/>
        <w:jc w:val="both"/>
        <w:rPr>
          <w:rFonts w:ascii="Abadi" w:hAnsi="Abadi" w:cs="Arial"/>
          <w:sz w:val="21"/>
          <w:szCs w:val="21"/>
          <w:lang w:val="es-MX" w:eastAsia="x-none"/>
        </w:rPr>
      </w:pPr>
    </w:p>
    <w:p w14:paraId="052FFA49" w14:textId="313C7A19" w:rsidR="00A1576D" w:rsidRPr="00A1576D" w:rsidRDefault="00A1576D" w:rsidP="00325A4E">
      <w:pPr>
        <w:ind w:firstLine="708"/>
        <w:jc w:val="both"/>
        <w:rPr>
          <w:rFonts w:ascii="Abadi" w:hAnsi="Abadi" w:cs="Arial"/>
          <w:sz w:val="21"/>
          <w:szCs w:val="21"/>
          <w:lang w:val="es-MX" w:eastAsia="x-none"/>
        </w:rPr>
      </w:pPr>
      <w:r w:rsidRPr="00A1576D">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w:t>
      </w:r>
      <w:r w:rsidRPr="00A1576D">
        <w:rPr>
          <w:rFonts w:ascii="Abadi" w:hAnsi="Abadi" w:cs="Arial"/>
          <w:sz w:val="21"/>
          <w:szCs w:val="21"/>
          <w:lang w:val="es-MX" w:eastAsia="x-none"/>
        </w:rPr>
        <w:t>Estado de Guanajuato y de la Ley General de Responsabilidades Administrativas, el informe general se remitirá a la Contraloría Municipal de Santa Catarina, Guanajuato, a efecto de que lleven a cabo los actos de investigación que, en el ámbito de su competencia, le correspondan.</w:t>
      </w:r>
    </w:p>
    <w:p w14:paraId="1CA183A2" w14:textId="77777777" w:rsidR="00A1576D" w:rsidRPr="00A1576D" w:rsidRDefault="00A1576D" w:rsidP="00A1576D">
      <w:pPr>
        <w:ind w:firstLine="708"/>
        <w:jc w:val="both"/>
        <w:rPr>
          <w:rFonts w:ascii="Abadi" w:hAnsi="Abadi" w:cs="Arial"/>
          <w:sz w:val="21"/>
          <w:szCs w:val="21"/>
          <w:lang w:val="es-MX" w:eastAsia="x-none"/>
        </w:rPr>
      </w:pPr>
    </w:p>
    <w:p w14:paraId="7B43B1C5"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 xml:space="preserve">Para la elaboración del informe general del proceso de entrega recepción correspondiente a la administración pública municipal 2018-2021 de Santa Catarina, </w:t>
      </w:r>
      <w:proofErr w:type="spellStart"/>
      <w:r w:rsidRPr="00A1576D">
        <w:rPr>
          <w:rFonts w:ascii="Abadi" w:hAnsi="Abadi" w:cs="Arial"/>
          <w:sz w:val="21"/>
          <w:szCs w:val="21"/>
          <w:lang w:val="es-MX" w:eastAsia="x-none"/>
        </w:rPr>
        <w:t>Gto</w:t>
      </w:r>
      <w:proofErr w:type="spellEnd"/>
      <w:r w:rsidRPr="00A1576D">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6F07BD30" w14:textId="77777777" w:rsidR="00A1576D" w:rsidRPr="00A1576D" w:rsidRDefault="00A1576D" w:rsidP="00A1576D">
      <w:pPr>
        <w:ind w:firstLine="708"/>
        <w:jc w:val="both"/>
        <w:rPr>
          <w:rFonts w:ascii="Abadi" w:hAnsi="Abadi" w:cs="Arial"/>
          <w:sz w:val="21"/>
          <w:szCs w:val="21"/>
          <w:lang w:val="es-MX" w:eastAsia="x-none"/>
        </w:rPr>
      </w:pPr>
    </w:p>
    <w:p w14:paraId="16F1C690" w14:textId="77777777" w:rsidR="00A1576D" w:rsidRPr="00A1576D" w:rsidRDefault="00A1576D" w:rsidP="00A1576D">
      <w:pPr>
        <w:ind w:firstLine="708"/>
        <w:jc w:val="both"/>
        <w:rPr>
          <w:rFonts w:ascii="Abadi" w:hAnsi="Abadi" w:cs="Arial"/>
          <w:b/>
          <w:sz w:val="21"/>
          <w:szCs w:val="21"/>
          <w:lang w:val="es-MX" w:eastAsia="x-none"/>
        </w:rPr>
      </w:pPr>
      <w:r w:rsidRPr="00A1576D">
        <w:rPr>
          <w:rFonts w:ascii="Abadi" w:hAnsi="Abadi" w:cs="Arial"/>
          <w:b/>
          <w:sz w:val="21"/>
          <w:szCs w:val="21"/>
          <w:lang w:val="es-MX"/>
        </w:rPr>
        <w:t>V. Proceso de entrega recepción:</w:t>
      </w:r>
    </w:p>
    <w:p w14:paraId="545B39FC" w14:textId="77777777" w:rsidR="00A1576D" w:rsidRPr="00A1576D" w:rsidRDefault="00A1576D" w:rsidP="00A1576D">
      <w:pPr>
        <w:ind w:firstLine="708"/>
        <w:jc w:val="both"/>
        <w:rPr>
          <w:rFonts w:ascii="Abadi" w:hAnsi="Abadi" w:cs="Arial"/>
          <w:sz w:val="21"/>
          <w:szCs w:val="21"/>
          <w:lang w:val="es-MX" w:eastAsia="x-none"/>
        </w:rPr>
      </w:pPr>
    </w:p>
    <w:p w14:paraId="4ACC50D0" w14:textId="77777777" w:rsidR="00A1576D" w:rsidRPr="00A1576D" w:rsidRDefault="00A1576D" w:rsidP="00A1576D">
      <w:pPr>
        <w:ind w:firstLine="705"/>
        <w:jc w:val="both"/>
        <w:rPr>
          <w:rFonts w:ascii="Abadi" w:hAnsi="Abadi" w:cs="Arial"/>
          <w:sz w:val="21"/>
          <w:szCs w:val="21"/>
          <w:lang w:eastAsia="x-none"/>
        </w:rPr>
      </w:pPr>
      <w:r w:rsidRPr="00A1576D">
        <w:rPr>
          <w:rFonts w:ascii="Abadi" w:hAnsi="Abadi" w:cs="Arial"/>
          <w:sz w:val="21"/>
          <w:szCs w:val="21"/>
          <w:lang w:val="es-MX" w:eastAsia="x-none"/>
        </w:rPr>
        <w:t xml:space="preserve">Respecto al proceso de entrega recepción de la administración pública municipal 2018-2021 de Santa Catarina, </w:t>
      </w:r>
      <w:proofErr w:type="spellStart"/>
      <w:r w:rsidRPr="00A1576D">
        <w:rPr>
          <w:rFonts w:ascii="Abadi" w:hAnsi="Abadi" w:cs="Arial"/>
          <w:sz w:val="21"/>
          <w:szCs w:val="21"/>
          <w:lang w:val="es-MX" w:eastAsia="x-none"/>
        </w:rPr>
        <w:t>Gto</w:t>
      </w:r>
      <w:proofErr w:type="spellEnd"/>
      <w:r w:rsidRPr="00A1576D">
        <w:rPr>
          <w:rFonts w:ascii="Abadi" w:hAnsi="Abadi" w:cs="Arial"/>
          <w:sz w:val="21"/>
          <w:szCs w:val="21"/>
          <w:lang w:val="es-MX" w:eastAsia="x-none"/>
        </w:rPr>
        <w:t xml:space="preserve">., el informe general </w:t>
      </w:r>
      <w:r w:rsidRPr="00A1576D">
        <w:rPr>
          <w:rFonts w:ascii="Abadi" w:hAnsi="Abadi" w:cs="Arial"/>
          <w:sz w:val="21"/>
          <w:szCs w:val="21"/>
          <w:lang w:eastAsia="x-none"/>
        </w:rPr>
        <w:t>contiene los siguientes apartados:</w:t>
      </w:r>
    </w:p>
    <w:p w14:paraId="1B45145B" w14:textId="77777777" w:rsidR="00A1576D" w:rsidRPr="00A1576D" w:rsidRDefault="00A1576D" w:rsidP="00A1576D">
      <w:pPr>
        <w:ind w:firstLine="705"/>
        <w:jc w:val="both"/>
        <w:rPr>
          <w:rFonts w:ascii="Abadi" w:hAnsi="Abadi" w:cs="Arial"/>
          <w:sz w:val="21"/>
          <w:szCs w:val="21"/>
          <w:lang w:eastAsia="x-none"/>
        </w:rPr>
      </w:pPr>
    </w:p>
    <w:p w14:paraId="442AA3E7" w14:textId="77777777" w:rsidR="00A1576D" w:rsidRPr="00A1576D" w:rsidRDefault="00A1576D" w:rsidP="000F0F3C">
      <w:pPr>
        <w:numPr>
          <w:ilvl w:val="0"/>
          <w:numId w:val="94"/>
        </w:numPr>
        <w:jc w:val="both"/>
        <w:rPr>
          <w:rFonts w:ascii="Abadi" w:hAnsi="Abadi" w:cs="Arial"/>
          <w:b/>
          <w:bCs/>
          <w:sz w:val="21"/>
          <w:szCs w:val="21"/>
          <w:lang w:eastAsia="x-none"/>
        </w:rPr>
      </w:pPr>
      <w:r w:rsidRPr="00A1576D">
        <w:rPr>
          <w:rFonts w:ascii="Abadi" w:hAnsi="Abadi" w:cs="Arial"/>
          <w:b/>
          <w:bCs/>
          <w:sz w:val="21"/>
          <w:szCs w:val="21"/>
          <w:lang w:eastAsia="x-none"/>
        </w:rPr>
        <w:t>Informe de avance</w:t>
      </w:r>
    </w:p>
    <w:p w14:paraId="32DE9B47" w14:textId="77777777" w:rsidR="00A1576D" w:rsidRPr="00A1576D" w:rsidRDefault="00A1576D" w:rsidP="00A1576D">
      <w:pPr>
        <w:ind w:left="705"/>
        <w:jc w:val="both"/>
        <w:rPr>
          <w:rFonts w:ascii="Abadi" w:hAnsi="Abadi" w:cs="Arial"/>
          <w:sz w:val="21"/>
          <w:szCs w:val="21"/>
          <w:lang w:eastAsia="x-none"/>
        </w:rPr>
      </w:pPr>
    </w:p>
    <w:p w14:paraId="20F7BBC6"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A1576D">
        <w:rPr>
          <w:rFonts w:ascii="Abadi" w:hAnsi="Abadi" w:cs="Arial"/>
          <w:sz w:val="21"/>
          <w:szCs w:val="21"/>
          <w:lang w:val="es-MX" w:eastAsia="x-none"/>
        </w:rPr>
        <w:t xml:space="preserve">. </w:t>
      </w:r>
    </w:p>
    <w:p w14:paraId="5AEB719F" w14:textId="77777777" w:rsidR="00A1576D" w:rsidRPr="00A1576D" w:rsidRDefault="00A1576D" w:rsidP="00A1576D">
      <w:pPr>
        <w:ind w:firstLine="705"/>
        <w:jc w:val="both"/>
        <w:rPr>
          <w:rFonts w:ascii="Abadi" w:hAnsi="Abadi" w:cs="Arial"/>
          <w:sz w:val="21"/>
          <w:szCs w:val="21"/>
          <w:lang w:eastAsia="x-none"/>
        </w:rPr>
      </w:pPr>
    </w:p>
    <w:p w14:paraId="1572C0AC" w14:textId="77777777" w:rsidR="00A1576D" w:rsidRPr="00A1576D" w:rsidRDefault="00A1576D" w:rsidP="000F0F3C">
      <w:pPr>
        <w:numPr>
          <w:ilvl w:val="0"/>
          <w:numId w:val="94"/>
        </w:numPr>
        <w:jc w:val="both"/>
        <w:rPr>
          <w:rFonts w:ascii="Abadi" w:hAnsi="Abadi" w:cs="Arial"/>
          <w:b/>
          <w:bCs/>
          <w:sz w:val="21"/>
          <w:szCs w:val="21"/>
          <w:lang w:eastAsia="x-none"/>
        </w:rPr>
      </w:pPr>
      <w:r w:rsidRPr="00A1576D">
        <w:rPr>
          <w:rFonts w:ascii="Abadi" w:hAnsi="Abadi" w:cs="Arial"/>
          <w:b/>
          <w:bCs/>
          <w:sz w:val="21"/>
          <w:szCs w:val="21"/>
          <w:lang w:eastAsia="x-none"/>
        </w:rPr>
        <w:t>Acto de entrega recepción</w:t>
      </w:r>
    </w:p>
    <w:p w14:paraId="6E564D24" w14:textId="77777777" w:rsidR="00A1576D" w:rsidRPr="00A1576D" w:rsidRDefault="00A1576D" w:rsidP="00A1576D">
      <w:pPr>
        <w:ind w:firstLine="705"/>
        <w:jc w:val="both"/>
        <w:rPr>
          <w:rFonts w:ascii="Abadi" w:hAnsi="Abadi" w:cs="Arial"/>
          <w:sz w:val="21"/>
          <w:szCs w:val="21"/>
          <w:lang w:eastAsia="x-none"/>
        </w:rPr>
      </w:pPr>
    </w:p>
    <w:p w14:paraId="7FDA42EE" w14:textId="77777777" w:rsidR="00A1576D" w:rsidRPr="00A1576D" w:rsidRDefault="00A1576D" w:rsidP="00A1576D">
      <w:pPr>
        <w:ind w:firstLine="705"/>
        <w:jc w:val="both"/>
        <w:rPr>
          <w:rFonts w:ascii="Abadi" w:hAnsi="Abadi" w:cs="Arial"/>
          <w:sz w:val="21"/>
          <w:szCs w:val="21"/>
          <w:lang w:eastAsia="x-none"/>
        </w:rPr>
      </w:pPr>
      <w:r w:rsidRPr="00A1576D">
        <w:rPr>
          <w:rFonts w:ascii="Abadi" w:hAnsi="Abadi" w:cs="Arial"/>
          <w:sz w:val="21"/>
          <w:szCs w:val="21"/>
          <w:lang w:eastAsia="x-none"/>
        </w:rPr>
        <w:lastRenderedPageBreak/>
        <w:t xml:space="preserve">En este rubro se concluye que, de acuerdo al acta circunstanciada, el acto de entrega recepción de la administración pública municipal de Santa Catarina, </w:t>
      </w:r>
      <w:proofErr w:type="spellStart"/>
      <w:r w:rsidRPr="00A1576D">
        <w:rPr>
          <w:rFonts w:ascii="Abadi" w:hAnsi="Abadi" w:cs="Arial"/>
          <w:sz w:val="21"/>
          <w:szCs w:val="21"/>
          <w:lang w:eastAsia="x-none"/>
        </w:rPr>
        <w:t>Gto</w:t>
      </w:r>
      <w:proofErr w:type="spellEnd"/>
      <w:r w:rsidRPr="00A1576D">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0C19180A" w14:textId="0D1BE381" w:rsidR="00A1576D" w:rsidRDefault="00A1576D" w:rsidP="00325A4E">
      <w:pPr>
        <w:jc w:val="both"/>
        <w:rPr>
          <w:rFonts w:ascii="Abadi" w:hAnsi="Abadi" w:cs="Arial"/>
          <w:sz w:val="21"/>
          <w:szCs w:val="21"/>
          <w:lang w:eastAsia="x-none"/>
        </w:rPr>
      </w:pPr>
    </w:p>
    <w:p w14:paraId="01F3730E" w14:textId="77777777" w:rsidR="00325A4E" w:rsidRPr="00A1576D" w:rsidRDefault="00325A4E" w:rsidP="00325A4E">
      <w:pPr>
        <w:jc w:val="both"/>
        <w:rPr>
          <w:rFonts w:ascii="Abadi" w:hAnsi="Abadi" w:cs="Arial"/>
          <w:sz w:val="21"/>
          <w:szCs w:val="21"/>
          <w:lang w:eastAsia="x-none"/>
        </w:rPr>
      </w:pPr>
    </w:p>
    <w:p w14:paraId="39BC0183" w14:textId="77777777" w:rsidR="00A1576D" w:rsidRPr="00A1576D" w:rsidRDefault="00A1576D" w:rsidP="000F0F3C">
      <w:pPr>
        <w:numPr>
          <w:ilvl w:val="0"/>
          <w:numId w:val="94"/>
        </w:numPr>
        <w:jc w:val="both"/>
        <w:rPr>
          <w:rFonts w:ascii="Abadi" w:hAnsi="Abadi" w:cs="Arial"/>
          <w:b/>
          <w:bCs/>
          <w:sz w:val="21"/>
          <w:szCs w:val="21"/>
          <w:lang w:eastAsia="x-none"/>
        </w:rPr>
      </w:pPr>
      <w:r w:rsidRPr="00A1576D">
        <w:rPr>
          <w:rFonts w:ascii="Abadi" w:hAnsi="Abadi" w:cs="Arial"/>
          <w:b/>
          <w:bCs/>
          <w:sz w:val="21"/>
          <w:szCs w:val="21"/>
          <w:lang w:eastAsia="x-none"/>
        </w:rPr>
        <w:t>Expediente</w:t>
      </w:r>
    </w:p>
    <w:p w14:paraId="7C92DC2C" w14:textId="77777777" w:rsidR="00A1576D" w:rsidRPr="00A1576D" w:rsidRDefault="00A1576D" w:rsidP="00A1576D">
      <w:pPr>
        <w:ind w:firstLine="705"/>
        <w:jc w:val="both"/>
        <w:rPr>
          <w:rFonts w:ascii="Abadi" w:hAnsi="Abadi" w:cs="Arial"/>
          <w:sz w:val="21"/>
          <w:szCs w:val="21"/>
          <w:lang w:eastAsia="x-none"/>
        </w:rPr>
      </w:pPr>
    </w:p>
    <w:p w14:paraId="29157F2B" w14:textId="77777777" w:rsidR="00A1576D" w:rsidRPr="00A1576D" w:rsidRDefault="00A1576D" w:rsidP="00A1576D">
      <w:pPr>
        <w:ind w:firstLine="705"/>
        <w:jc w:val="both"/>
        <w:rPr>
          <w:rFonts w:ascii="Abadi" w:hAnsi="Abadi" w:cs="Arial"/>
          <w:sz w:val="21"/>
          <w:szCs w:val="21"/>
          <w:lang w:eastAsia="x-none"/>
        </w:rPr>
      </w:pPr>
      <w:r w:rsidRPr="00A1576D">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38BC5FC6" w14:textId="77777777" w:rsidR="00A1576D" w:rsidRPr="00A1576D" w:rsidRDefault="00A1576D" w:rsidP="00A1576D">
      <w:pPr>
        <w:ind w:firstLine="705"/>
        <w:jc w:val="both"/>
        <w:rPr>
          <w:rFonts w:ascii="Abadi" w:hAnsi="Abadi" w:cs="Arial"/>
          <w:sz w:val="21"/>
          <w:szCs w:val="21"/>
          <w:lang w:eastAsia="x-none"/>
        </w:rPr>
      </w:pPr>
    </w:p>
    <w:p w14:paraId="2DB30FE3" w14:textId="77777777" w:rsidR="00A1576D" w:rsidRPr="00A1576D" w:rsidRDefault="00A1576D" w:rsidP="000F0F3C">
      <w:pPr>
        <w:numPr>
          <w:ilvl w:val="0"/>
          <w:numId w:val="94"/>
        </w:numPr>
        <w:tabs>
          <w:tab w:val="num" w:pos="0"/>
        </w:tabs>
        <w:jc w:val="both"/>
        <w:rPr>
          <w:rFonts w:ascii="Abadi" w:hAnsi="Abadi" w:cs="Arial"/>
          <w:b/>
          <w:bCs/>
          <w:sz w:val="21"/>
          <w:szCs w:val="21"/>
          <w:lang w:eastAsia="x-none"/>
        </w:rPr>
      </w:pPr>
      <w:r w:rsidRPr="00A1576D">
        <w:rPr>
          <w:rFonts w:ascii="Abadi" w:hAnsi="Abadi" w:cs="Arial"/>
          <w:b/>
          <w:bCs/>
          <w:sz w:val="21"/>
          <w:szCs w:val="21"/>
          <w:lang w:eastAsia="x-none"/>
        </w:rPr>
        <w:t xml:space="preserve">Acuerdo de ayuntamiento </w:t>
      </w:r>
    </w:p>
    <w:p w14:paraId="497552F4" w14:textId="77777777" w:rsidR="00A1576D" w:rsidRPr="00A1576D" w:rsidRDefault="00A1576D" w:rsidP="00A1576D">
      <w:pPr>
        <w:ind w:left="1065"/>
        <w:jc w:val="both"/>
        <w:rPr>
          <w:rFonts w:ascii="Abadi" w:hAnsi="Abadi" w:cs="Arial"/>
          <w:b/>
          <w:bCs/>
          <w:sz w:val="21"/>
          <w:szCs w:val="21"/>
          <w:lang w:eastAsia="x-none"/>
        </w:rPr>
      </w:pPr>
    </w:p>
    <w:p w14:paraId="34FC2C2A"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 xml:space="preserve">En este punto se refiere que el ayuntamiento entrante en la sesión ordinaria número 6, celebrada el 27 de diciembre de 2021 aprobó el informe elaborado por la Comisión de Hacienda, Patrimonio y Cuenta Pública, remitiéndose el acuerdo correspondiente al Congreso del Estado con fecha de recepción 19 de enero de 2022, dentro del plazo establecido en el artículo 48, segundo párrafo de la Ley Orgánica Municipal para el Estado de Guanajuato. </w:t>
      </w:r>
    </w:p>
    <w:p w14:paraId="493712B6" w14:textId="77777777" w:rsidR="00A1576D" w:rsidRPr="00A1576D" w:rsidRDefault="00A1576D" w:rsidP="00A1576D">
      <w:pPr>
        <w:ind w:firstLine="705"/>
        <w:jc w:val="both"/>
        <w:rPr>
          <w:rFonts w:ascii="Abadi" w:hAnsi="Abadi" w:cs="Arial"/>
          <w:sz w:val="21"/>
          <w:szCs w:val="21"/>
          <w:lang w:val="es-MX" w:eastAsia="x-none"/>
        </w:rPr>
      </w:pPr>
    </w:p>
    <w:p w14:paraId="60D5A695"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 xml:space="preserve">A dicho acuerdo se integró el informe de la Comisión de Hacienda, Patrimonio y Cuenta Pública, así como copia certificada del expediente de entrega recepción. </w:t>
      </w:r>
    </w:p>
    <w:p w14:paraId="7F64937E" w14:textId="77777777" w:rsidR="00A1576D" w:rsidRPr="00A1576D" w:rsidRDefault="00A1576D" w:rsidP="00A1576D">
      <w:pPr>
        <w:ind w:firstLine="705"/>
        <w:jc w:val="both"/>
        <w:rPr>
          <w:rFonts w:ascii="Abadi" w:hAnsi="Abadi" w:cs="Arial"/>
          <w:sz w:val="21"/>
          <w:szCs w:val="21"/>
          <w:lang w:val="es-MX" w:eastAsia="x-none"/>
        </w:rPr>
      </w:pPr>
    </w:p>
    <w:p w14:paraId="507B4228" w14:textId="77777777" w:rsidR="00A1576D" w:rsidRPr="00A1576D" w:rsidRDefault="00A1576D" w:rsidP="000F0F3C">
      <w:pPr>
        <w:numPr>
          <w:ilvl w:val="0"/>
          <w:numId w:val="94"/>
        </w:numPr>
        <w:tabs>
          <w:tab w:val="num" w:pos="0"/>
        </w:tabs>
        <w:jc w:val="both"/>
        <w:rPr>
          <w:rFonts w:ascii="Abadi" w:hAnsi="Abadi" w:cs="Arial"/>
          <w:b/>
          <w:bCs/>
          <w:sz w:val="21"/>
          <w:szCs w:val="21"/>
          <w:lang w:eastAsia="x-none"/>
        </w:rPr>
      </w:pPr>
      <w:r w:rsidRPr="00A1576D">
        <w:rPr>
          <w:rFonts w:ascii="Abadi" w:hAnsi="Abadi" w:cs="Arial"/>
          <w:b/>
          <w:bCs/>
          <w:sz w:val="21"/>
          <w:szCs w:val="21"/>
          <w:lang w:eastAsia="x-none"/>
        </w:rPr>
        <w:t>Informe de la Comisión de Hacienda, Patrimonio y Cuenta Pública</w:t>
      </w:r>
    </w:p>
    <w:p w14:paraId="23A5DC43" w14:textId="77777777" w:rsidR="00A1576D" w:rsidRPr="00A1576D" w:rsidRDefault="00A1576D" w:rsidP="00A1576D">
      <w:pPr>
        <w:jc w:val="both"/>
        <w:rPr>
          <w:rFonts w:ascii="Abadi" w:hAnsi="Abadi" w:cs="Arial"/>
          <w:b/>
          <w:bCs/>
          <w:sz w:val="21"/>
          <w:szCs w:val="21"/>
          <w:lang w:eastAsia="x-none"/>
        </w:rPr>
      </w:pPr>
      <w:r w:rsidRPr="00A1576D">
        <w:rPr>
          <w:rFonts w:ascii="Abadi" w:hAnsi="Abadi" w:cs="Arial"/>
          <w:b/>
          <w:bCs/>
          <w:sz w:val="21"/>
          <w:szCs w:val="21"/>
          <w:lang w:eastAsia="x-none"/>
        </w:rPr>
        <w:t xml:space="preserve"> </w:t>
      </w:r>
    </w:p>
    <w:p w14:paraId="2CFFC71D"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A1576D">
        <w:rPr>
          <w:rFonts w:ascii="Abadi" w:hAnsi="Abadi"/>
          <w:sz w:val="21"/>
          <w:szCs w:val="21"/>
          <w:lang w:val="es-MX" w:eastAsia="x-none"/>
        </w:rPr>
        <w:t xml:space="preserve"> </w:t>
      </w:r>
      <w:r w:rsidRPr="00A1576D">
        <w:rPr>
          <w:rFonts w:ascii="Abadi" w:hAnsi="Abadi" w:cs="Arial"/>
          <w:sz w:val="21"/>
          <w:szCs w:val="21"/>
          <w:lang w:val="es-MX" w:eastAsia="x-none"/>
        </w:rPr>
        <w:t>se turnó a dicha Comisión por parte del Ayuntamiento, el 10 de octubre de 2021.</w:t>
      </w:r>
    </w:p>
    <w:p w14:paraId="6B867607" w14:textId="77777777" w:rsidR="00A1576D" w:rsidRPr="00A1576D" w:rsidRDefault="00A1576D" w:rsidP="00A1576D">
      <w:pPr>
        <w:ind w:firstLine="705"/>
        <w:jc w:val="both"/>
        <w:rPr>
          <w:rFonts w:ascii="Abadi" w:hAnsi="Abadi" w:cs="Arial"/>
          <w:sz w:val="21"/>
          <w:szCs w:val="21"/>
          <w:lang w:val="es-MX" w:eastAsia="x-none"/>
        </w:rPr>
      </w:pPr>
    </w:p>
    <w:p w14:paraId="206AEA39"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0A853F7" w14:textId="77777777" w:rsidR="00A1576D" w:rsidRPr="00A1576D" w:rsidRDefault="00A1576D" w:rsidP="00A1576D">
      <w:pPr>
        <w:ind w:firstLine="705"/>
        <w:jc w:val="both"/>
        <w:rPr>
          <w:rFonts w:ascii="Abadi" w:hAnsi="Abadi" w:cs="Arial"/>
          <w:sz w:val="21"/>
          <w:szCs w:val="21"/>
          <w:lang w:val="es-MX" w:eastAsia="x-none"/>
        </w:rPr>
      </w:pPr>
    </w:p>
    <w:p w14:paraId="14A9FA9B" w14:textId="77777777" w:rsidR="00A1576D" w:rsidRPr="00A1576D" w:rsidRDefault="00A1576D" w:rsidP="000F0F3C">
      <w:pPr>
        <w:numPr>
          <w:ilvl w:val="0"/>
          <w:numId w:val="94"/>
        </w:numPr>
        <w:tabs>
          <w:tab w:val="num" w:pos="0"/>
        </w:tabs>
        <w:jc w:val="both"/>
        <w:rPr>
          <w:rFonts w:ascii="Abadi" w:hAnsi="Abadi" w:cs="Arial"/>
          <w:b/>
          <w:bCs/>
          <w:sz w:val="21"/>
          <w:szCs w:val="21"/>
          <w:lang w:eastAsia="x-none"/>
        </w:rPr>
      </w:pPr>
      <w:r w:rsidRPr="00A1576D">
        <w:rPr>
          <w:rFonts w:ascii="Abadi" w:hAnsi="Abadi" w:cs="Arial"/>
          <w:b/>
          <w:bCs/>
          <w:sz w:val="21"/>
          <w:szCs w:val="21"/>
          <w:lang w:eastAsia="x-none"/>
        </w:rPr>
        <w:t>Hallazgos</w:t>
      </w:r>
    </w:p>
    <w:p w14:paraId="57FFD7E9" w14:textId="77777777" w:rsidR="00A1576D" w:rsidRPr="00A1576D" w:rsidRDefault="00A1576D" w:rsidP="00A1576D">
      <w:pPr>
        <w:jc w:val="both"/>
        <w:rPr>
          <w:rFonts w:ascii="Abadi" w:hAnsi="Abadi" w:cs="Arial"/>
          <w:b/>
          <w:bCs/>
          <w:sz w:val="21"/>
          <w:szCs w:val="21"/>
          <w:lang w:eastAsia="x-none"/>
        </w:rPr>
      </w:pPr>
      <w:r w:rsidRPr="00A1576D">
        <w:rPr>
          <w:rFonts w:ascii="Abadi" w:hAnsi="Abadi" w:cs="Arial"/>
          <w:b/>
          <w:bCs/>
          <w:sz w:val="21"/>
          <w:szCs w:val="21"/>
          <w:lang w:eastAsia="x-none"/>
        </w:rPr>
        <w:t xml:space="preserve"> </w:t>
      </w:r>
    </w:p>
    <w:p w14:paraId="0D0AEA0D"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76C1B77B" w14:textId="77777777" w:rsidR="00A1576D" w:rsidRPr="00A1576D" w:rsidRDefault="00A1576D" w:rsidP="00A1576D">
      <w:pPr>
        <w:ind w:firstLine="705"/>
        <w:jc w:val="both"/>
        <w:rPr>
          <w:rFonts w:ascii="Abadi" w:hAnsi="Abadi" w:cs="Arial"/>
          <w:sz w:val="21"/>
          <w:szCs w:val="21"/>
          <w:lang w:val="es-MX" w:eastAsia="x-none"/>
        </w:rPr>
      </w:pPr>
    </w:p>
    <w:p w14:paraId="00A8E3D2"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6A38A5C2" w14:textId="77777777" w:rsidR="00A1576D" w:rsidRPr="00A1576D" w:rsidRDefault="00A1576D" w:rsidP="00A1576D">
      <w:pPr>
        <w:ind w:firstLine="705"/>
        <w:jc w:val="both"/>
        <w:rPr>
          <w:rFonts w:ascii="Abadi" w:hAnsi="Abadi" w:cs="Arial"/>
          <w:sz w:val="21"/>
          <w:szCs w:val="21"/>
          <w:lang w:val="es-MX" w:eastAsia="x-none"/>
        </w:rPr>
      </w:pPr>
    </w:p>
    <w:p w14:paraId="1A3C05B5"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A1576D">
        <w:rPr>
          <w:rFonts w:ascii="Abadi" w:hAnsi="Abadi"/>
          <w:sz w:val="21"/>
          <w:szCs w:val="21"/>
          <w:lang w:val="es-MX" w:eastAsia="x-none"/>
        </w:rPr>
        <w:t xml:space="preserve"> </w:t>
      </w:r>
      <w:r w:rsidRPr="00A1576D">
        <w:rPr>
          <w:rFonts w:ascii="Abadi" w:hAnsi="Abadi" w:cs="Arial"/>
          <w:sz w:val="21"/>
          <w:szCs w:val="21"/>
          <w:lang w:val="es-MX" w:eastAsia="x-none"/>
        </w:rPr>
        <w:t>análisis de tal documento se desprendan, y dentro de los cuales podrían existir faltas administrativas, estableciendo lo siguiente:</w:t>
      </w:r>
    </w:p>
    <w:p w14:paraId="0BB3A3DC" w14:textId="77777777" w:rsidR="00A1576D" w:rsidRPr="00A1576D" w:rsidRDefault="00A1576D" w:rsidP="00A1576D">
      <w:pPr>
        <w:ind w:firstLine="705"/>
        <w:jc w:val="both"/>
        <w:rPr>
          <w:rFonts w:ascii="Abadi" w:hAnsi="Abadi" w:cs="Arial"/>
          <w:sz w:val="21"/>
          <w:szCs w:val="21"/>
          <w:lang w:val="es-MX" w:eastAsia="x-none"/>
        </w:rPr>
      </w:pPr>
    </w:p>
    <w:p w14:paraId="05A1DDC2"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Respecto a las fracciones I, II, VIII, XVII y XVIII del artículo 45 de la Ley Orgánica Municipal para el Estado de Guanajuato no se emitieron observaciones por parte de la Comisión de Hacienda, Patrimonio y Cuenta Pública.</w:t>
      </w:r>
    </w:p>
    <w:p w14:paraId="2DC4FCBF" w14:textId="77777777" w:rsidR="00A1576D" w:rsidRPr="00A1576D" w:rsidRDefault="00A1576D" w:rsidP="00A1576D">
      <w:pPr>
        <w:ind w:firstLine="705"/>
        <w:jc w:val="both"/>
        <w:rPr>
          <w:rFonts w:ascii="Abadi" w:hAnsi="Abadi" w:cs="Arial"/>
          <w:sz w:val="21"/>
          <w:szCs w:val="21"/>
          <w:lang w:val="es-MX" w:eastAsia="x-none"/>
        </w:rPr>
      </w:pPr>
    </w:p>
    <w:p w14:paraId="7920F7BC"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Por lo que hace a la fracción III se precisa que el tesorero municipal informó que se entregó la cuenta pública correspondiente al trimestre de julio-septiembre de 2021 y que se tiene analizado referente a los recursos del Municipio hasta el año 2020 sin que se hayan emitido pliego de observaciones.</w:t>
      </w:r>
    </w:p>
    <w:p w14:paraId="00CCEB06" w14:textId="77777777" w:rsidR="00A1576D" w:rsidRPr="00A1576D" w:rsidRDefault="00A1576D" w:rsidP="00A1576D">
      <w:pPr>
        <w:ind w:firstLine="705"/>
        <w:jc w:val="both"/>
        <w:rPr>
          <w:rFonts w:ascii="Abadi" w:hAnsi="Abadi" w:cs="Arial"/>
          <w:sz w:val="21"/>
          <w:szCs w:val="21"/>
          <w:lang w:val="es-MX" w:eastAsia="x-none"/>
        </w:rPr>
      </w:pPr>
    </w:p>
    <w:p w14:paraId="5061053E"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En la fracción IV se ratificó que el Municipio no ha contraído deuda pública.</w:t>
      </w:r>
    </w:p>
    <w:p w14:paraId="351300FA" w14:textId="77777777" w:rsidR="00A1576D" w:rsidRPr="00A1576D" w:rsidRDefault="00A1576D" w:rsidP="00A1576D">
      <w:pPr>
        <w:ind w:firstLine="705"/>
        <w:jc w:val="both"/>
        <w:rPr>
          <w:rFonts w:ascii="Abadi" w:hAnsi="Abadi" w:cs="Arial"/>
          <w:sz w:val="21"/>
          <w:szCs w:val="21"/>
          <w:lang w:val="es-MX" w:eastAsia="x-none"/>
        </w:rPr>
      </w:pPr>
    </w:p>
    <w:p w14:paraId="351959E0"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En la fracción V, se refiere que se observaron faltantes de documentación en cuanto a la integración de los expedientes técnicos, finiquitos y contratos vencidos sin documentación que respalde prórrogas.</w:t>
      </w:r>
    </w:p>
    <w:p w14:paraId="2899C529" w14:textId="77777777" w:rsidR="00A1576D" w:rsidRPr="00A1576D" w:rsidRDefault="00A1576D" w:rsidP="00A1576D">
      <w:pPr>
        <w:ind w:firstLine="705"/>
        <w:jc w:val="both"/>
        <w:rPr>
          <w:rFonts w:ascii="Abadi" w:hAnsi="Abadi" w:cs="Arial"/>
          <w:sz w:val="21"/>
          <w:szCs w:val="21"/>
          <w:lang w:val="es-MX" w:eastAsia="x-none"/>
        </w:rPr>
      </w:pPr>
    </w:p>
    <w:p w14:paraId="2E2D871E"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lastRenderedPageBreak/>
        <w:t xml:space="preserve">Respecto a la fracción VI se establece que de la información integrada al expediente de entrega recepción se desprende que se contaba con un 30% de presupuesto sin ejercer.   </w:t>
      </w:r>
    </w:p>
    <w:p w14:paraId="23A55FD8" w14:textId="77777777" w:rsidR="00A1576D" w:rsidRPr="00A1576D" w:rsidRDefault="00A1576D" w:rsidP="00A1576D">
      <w:pPr>
        <w:ind w:firstLine="705"/>
        <w:jc w:val="both"/>
        <w:rPr>
          <w:rFonts w:ascii="Abadi" w:hAnsi="Abadi" w:cs="Arial"/>
          <w:sz w:val="21"/>
          <w:szCs w:val="21"/>
          <w:lang w:val="es-MX" w:eastAsia="x-none"/>
        </w:rPr>
      </w:pPr>
    </w:p>
    <w:p w14:paraId="1A5AA20F"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 xml:space="preserve">En cuanto a la fracción VII se observó la presentación de información incompleta, particularmente en el área de Oficialía Mayor se detectó que el expediente del personal se encuentra incompleto.   </w:t>
      </w:r>
    </w:p>
    <w:p w14:paraId="2207E2F5" w14:textId="77777777" w:rsidR="00A1576D" w:rsidRPr="00A1576D" w:rsidRDefault="00A1576D" w:rsidP="00A1576D">
      <w:pPr>
        <w:ind w:firstLine="705"/>
        <w:jc w:val="both"/>
        <w:rPr>
          <w:rFonts w:ascii="Abadi" w:hAnsi="Abadi" w:cs="Arial"/>
          <w:sz w:val="21"/>
          <w:szCs w:val="21"/>
          <w:lang w:val="es-MX" w:eastAsia="x-none"/>
        </w:rPr>
      </w:pPr>
    </w:p>
    <w:p w14:paraId="239A8BC0"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En el caso de la fracción IX, se refiere que los programas y planes se encuentran aprobados y publicados.</w:t>
      </w:r>
    </w:p>
    <w:p w14:paraId="7AF007CF" w14:textId="77777777" w:rsidR="00A1576D" w:rsidRPr="00A1576D" w:rsidRDefault="00A1576D" w:rsidP="00A1576D">
      <w:pPr>
        <w:ind w:firstLine="705"/>
        <w:jc w:val="both"/>
        <w:rPr>
          <w:rFonts w:ascii="Abadi" w:hAnsi="Abadi" w:cs="Arial"/>
          <w:sz w:val="21"/>
          <w:szCs w:val="21"/>
          <w:lang w:val="es-MX" w:eastAsia="x-none"/>
        </w:rPr>
      </w:pPr>
    </w:p>
    <w:p w14:paraId="65687FD7" w14:textId="77777777" w:rsidR="00A1576D" w:rsidRPr="00A1576D" w:rsidRDefault="00A1576D" w:rsidP="00A1576D">
      <w:pPr>
        <w:ind w:firstLine="705"/>
        <w:jc w:val="both"/>
        <w:rPr>
          <w:rFonts w:ascii="Abadi" w:hAnsi="Abadi" w:cs="Arial"/>
          <w:sz w:val="21"/>
          <w:szCs w:val="21"/>
          <w:lang w:val="es-MX" w:eastAsia="x-none"/>
        </w:rPr>
      </w:pPr>
    </w:p>
    <w:p w14:paraId="74FD4DD1"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 xml:space="preserve">Por lo que hace a la fracción X, en lo referente a los bienes inmuebles propiedad del Municipio se observaron diferencias entre las superficies de los terrenos reportadas en la carpeta de entrega recepción y lo reflejado en las escrituras de un predio propiedad del Municipio. </w:t>
      </w:r>
    </w:p>
    <w:p w14:paraId="349F4EA7" w14:textId="77777777" w:rsidR="00A1576D" w:rsidRPr="00A1576D" w:rsidRDefault="00A1576D" w:rsidP="00A1576D">
      <w:pPr>
        <w:ind w:firstLine="705"/>
        <w:jc w:val="both"/>
        <w:rPr>
          <w:rFonts w:ascii="Abadi" w:hAnsi="Abadi" w:cs="Arial"/>
          <w:sz w:val="21"/>
          <w:szCs w:val="21"/>
          <w:lang w:val="es-MX" w:eastAsia="x-none"/>
        </w:rPr>
      </w:pPr>
    </w:p>
    <w:p w14:paraId="5E991CBB"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Respecto a la fracción XI, se precisa que no existían asuntos en trámite al momento de la entrega recepción.</w:t>
      </w:r>
    </w:p>
    <w:p w14:paraId="32F01763" w14:textId="77777777" w:rsidR="00A1576D" w:rsidRPr="00A1576D" w:rsidRDefault="00A1576D" w:rsidP="00A1576D">
      <w:pPr>
        <w:ind w:firstLine="705"/>
        <w:jc w:val="both"/>
        <w:rPr>
          <w:rFonts w:ascii="Abadi" w:hAnsi="Abadi" w:cs="Arial"/>
          <w:sz w:val="21"/>
          <w:szCs w:val="21"/>
          <w:lang w:val="es-MX" w:eastAsia="x-none"/>
        </w:rPr>
      </w:pPr>
    </w:p>
    <w:p w14:paraId="3FBE088E"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En relación a la fracción XII se establece que el Jurídico de la administración municipal anterior está dando seguimiento a los procesos, en razón de sigue en funciones en la administración actual.</w:t>
      </w:r>
    </w:p>
    <w:p w14:paraId="785B1662" w14:textId="77777777" w:rsidR="00A1576D" w:rsidRPr="00A1576D" w:rsidRDefault="00A1576D" w:rsidP="00A1576D">
      <w:pPr>
        <w:ind w:firstLine="705"/>
        <w:jc w:val="both"/>
        <w:rPr>
          <w:rFonts w:ascii="Abadi" w:hAnsi="Abadi" w:cs="Arial"/>
          <w:sz w:val="21"/>
          <w:szCs w:val="21"/>
          <w:lang w:val="es-MX" w:eastAsia="x-none"/>
        </w:rPr>
      </w:pPr>
    </w:p>
    <w:p w14:paraId="5976B5E5"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 xml:space="preserve"> Por lo que hace a la fracción XIII se refiere que se observó la ausencia de padrón de proveedores y poco orden en la realización de las adquisiciones.  </w:t>
      </w:r>
    </w:p>
    <w:p w14:paraId="3A2CFB9E" w14:textId="77777777" w:rsidR="00A1576D" w:rsidRPr="00A1576D" w:rsidRDefault="00A1576D" w:rsidP="00A1576D">
      <w:pPr>
        <w:ind w:firstLine="705"/>
        <w:jc w:val="both"/>
        <w:rPr>
          <w:rFonts w:ascii="Abadi" w:hAnsi="Abadi" w:cs="Arial"/>
          <w:sz w:val="21"/>
          <w:szCs w:val="21"/>
          <w:lang w:val="es-MX" w:eastAsia="x-none"/>
        </w:rPr>
      </w:pPr>
    </w:p>
    <w:p w14:paraId="6ABDA5AD"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 xml:space="preserve">Por lo que hace a la fracción XIV se señala que en la carpeta de entrega recepción hace referencia a la </w:t>
      </w:r>
      <w:r w:rsidRPr="00A1576D">
        <w:rPr>
          <w:rFonts w:ascii="Abadi" w:hAnsi="Abadi" w:cs="Arial"/>
          <w:i/>
          <w:iCs/>
          <w:sz w:val="21"/>
          <w:szCs w:val="21"/>
          <w:lang w:val="es-MX" w:eastAsia="x-none"/>
        </w:rPr>
        <w:t>No existencia de contratos constitutivos y contratos sociales.</w:t>
      </w:r>
    </w:p>
    <w:p w14:paraId="0889D06B" w14:textId="77777777" w:rsidR="00A1576D" w:rsidRPr="00A1576D" w:rsidRDefault="00A1576D" w:rsidP="00A1576D">
      <w:pPr>
        <w:ind w:firstLine="705"/>
        <w:jc w:val="both"/>
        <w:rPr>
          <w:rFonts w:ascii="Abadi" w:hAnsi="Abadi" w:cs="Arial"/>
          <w:sz w:val="21"/>
          <w:szCs w:val="21"/>
          <w:lang w:val="es-MX" w:eastAsia="x-none"/>
        </w:rPr>
      </w:pPr>
    </w:p>
    <w:p w14:paraId="2A0D41EF"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En lo que toca a la fracción XV se observó que en algunos casos la normativa vigente requiere su actualización.</w:t>
      </w:r>
    </w:p>
    <w:p w14:paraId="59A735FB" w14:textId="77777777" w:rsidR="00A1576D" w:rsidRPr="00A1576D" w:rsidRDefault="00A1576D" w:rsidP="00A1576D">
      <w:pPr>
        <w:ind w:firstLine="705"/>
        <w:jc w:val="both"/>
        <w:rPr>
          <w:rFonts w:ascii="Abadi" w:hAnsi="Abadi" w:cs="Arial"/>
          <w:sz w:val="21"/>
          <w:szCs w:val="21"/>
          <w:lang w:val="es-MX" w:eastAsia="x-none"/>
        </w:rPr>
      </w:pPr>
    </w:p>
    <w:p w14:paraId="7ECEB4F2"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En la fracción XVI, se refiere que no se desprenden observaciones de consideración grave que atender.</w:t>
      </w:r>
    </w:p>
    <w:p w14:paraId="5B00B527" w14:textId="77777777" w:rsidR="00A1576D" w:rsidRPr="00A1576D" w:rsidRDefault="00A1576D" w:rsidP="00A1576D">
      <w:pPr>
        <w:ind w:firstLine="705"/>
        <w:jc w:val="both"/>
        <w:rPr>
          <w:rFonts w:ascii="Abadi" w:hAnsi="Abadi" w:cs="Arial"/>
          <w:sz w:val="21"/>
          <w:szCs w:val="21"/>
          <w:lang w:val="es-MX" w:eastAsia="x-none"/>
        </w:rPr>
      </w:pPr>
    </w:p>
    <w:p w14:paraId="45328224"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 xml:space="preserve">Finalmente, en cuanto a las fracciones I, II, III, IV, V, VI, VII, VIII, IX, X, XI, XII, XIII, XIV, XV, XVI, XVII y XVIII se formularon diversas </w:t>
      </w:r>
      <w:r w:rsidRPr="00A1576D">
        <w:rPr>
          <w:rFonts w:ascii="Abadi" w:hAnsi="Abadi" w:cs="Arial"/>
          <w:sz w:val="21"/>
          <w:szCs w:val="21"/>
          <w:lang w:val="es-MX" w:eastAsia="x-none"/>
        </w:rPr>
        <w:t>recomendaciones al secretario del ayuntamiento, al tesorero municipal, al director de obras públicas municipales, al oficial mayor y al síndico municipal.</w:t>
      </w:r>
    </w:p>
    <w:p w14:paraId="3DB78B46" w14:textId="77777777" w:rsidR="00A1576D" w:rsidRPr="00A1576D" w:rsidRDefault="00A1576D" w:rsidP="00A1576D">
      <w:pPr>
        <w:ind w:firstLine="705"/>
        <w:jc w:val="both"/>
        <w:rPr>
          <w:rFonts w:ascii="Abadi" w:hAnsi="Abadi" w:cs="Arial"/>
          <w:sz w:val="21"/>
          <w:szCs w:val="21"/>
          <w:lang w:val="es-MX" w:eastAsia="x-none"/>
        </w:rPr>
      </w:pPr>
    </w:p>
    <w:p w14:paraId="4566E15C" w14:textId="77777777" w:rsidR="00A1576D" w:rsidRPr="00A1576D" w:rsidRDefault="00A1576D" w:rsidP="00A1576D">
      <w:pPr>
        <w:ind w:firstLine="708"/>
        <w:jc w:val="both"/>
        <w:rPr>
          <w:rFonts w:ascii="Abadi" w:hAnsi="Abadi" w:cs="Arial"/>
          <w:b/>
          <w:bCs/>
          <w:sz w:val="21"/>
          <w:szCs w:val="21"/>
        </w:rPr>
      </w:pPr>
      <w:r w:rsidRPr="00A1576D">
        <w:rPr>
          <w:rFonts w:ascii="Abadi" w:hAnsi="Abadi" w:cs="Arial"/>
          <w:b/>
          <w:bCs/>
          <w:sz w:val="21"/>
          <w:szCs w:val="21"/>
        </w:rPr>
        <w:t>VI. Conclusiones:</w:t>
      </w:r>
    </w:p>
    <w:p w14:paraId="16E0539A" w14:textId="77777777" w:rsidR="00A1576D" w:rsidRPr="00A1576D" w:rsidRDefault="00A1576D" w:rsidP="00A1576D">
      <w:pPr>
        <w:jc w:val="both"/>
        <w:rPr>
          <w:rFonts w:ascii="Abadi" w:hAnsi="Abadi" w:cs="Arial"/>
          <w:sz w:val="21"/>
          <w:szCs w:val="21"/>
        </w:rPr>
      </w:pPr>
    </w:p>
    <w:p w14:paraId="36F3F1DE" w14:textId="77777777" w:rsidR="00A1576D" w:rsidRPr="00A1576D" w:rsidRDefault="00A1576D" w:rsidP="00A1576D">
      <w:pPr>
        <w:jc w:val="both"/>
        <w:rPr>
          <w:rFonts w:ascii="Abadi" w:hAnsi="Abadi" w:cs="Arial"/>
          <w:sz w:val="21"/>
          <w:szCs w:val="21"/>
        </w:rPr>
      </w:pPr>
      <w:r w:rsidRPr="00A1576D">
        <w:rPr>
          <w:rFonts w:ascii="Abadi" w:hAnsi="Abadi" w:cs="Arial"/>
          <w:sz w:val="21"/>
          <w:szCs w:val="21"/>
        </w:rPr>
        <w:tab/>
        <w:t>Una vez hecho el análisis del contenido del informe general del proceso de entrega recepción de</w:t>
      </w:r>
      <w:r w:rsidRPr="00A1576D">
        <w:rPr>
          <w:rFonts w:ascii="Abadi" w:hAnsi="Abadi" w:cs="Arial"/>
          <w:sz w:val="21"/>
          <w:szCs w:val="21"/>
          <w:lang w:val="es-MX"/>
        </w:rPr>
        <w:t xml:space="preserve"> la administración pública municipal 2018-2021 de Santa Catarina, </w:t>
      </w:r>
      <w:proofErr w:type="spellStart"/>
      <w:r w:rsidRPr="00A1576D">
        <w:rPr>
          <w:rFonts w:ascii="Abadi" w:hAnsi="Abadi" w:cs="Arial"/>
          <w:sz w:val="21"/>
          <w:szCs w:val="21"/>
          <w:lang w:val="es-MX"/>
        </w:rPr>
        <w:t>Gto</w:t>
      </w:r>
      <w:proofErr w:type="spellEnd"/>
      <w:r w:rsidRPr="00A1576D">
        <w:rPr>
          <w:rFonts w:ascii="Abadi" w:hAnsi="Abadi" w:cs="Arial"/>
          <w:sz w:val="21"/>
          <w:szCs w:val="21"/>
          <w:lang w:val="es-MX"/>
        </w:rPr>
        <w:t>.,</w:t>
      </w:r>
      <w:r w:rsidRPr="00A1576D">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4792B0F5" w14:textId="77777777" w:rsidR="00A1576D" w:rsidRPr="00A1576D" w:rsidRDefault="00A1576D" w:rsidP="00A1576D">
      <w:pPr>
        <w:ind w:firstLine="708"/>
        <w:jc w:val="both"/>
        <w:rPr>
          <w:rFonts w:ascii="Abadi" w:hAnsi="Abadi" w:cs="Arial"/>
          <w:sz w:val="21"/>
          <w:szCs w:val="21"/>
        </w:rPr>
      </w:pPr>
      <w:r w:rsidRPr="00A1576D">
        <w:rPr>
          <w:rFonts w:ascii="Abadi" w:hAnsi="Abadi" w:cs="Arial"/>
          <w:sz w:val="21"/>
          <w:szCs w:val="21"/>
        </w:rPr>
        <w:t xml:space="preserve">De igual forma, se constató que el acto de entrega recepción de la administración pública municipal de Santa Catarina, </w:t>
      </w:r>
      <w:proofErr w:type="spellStart"/>
      <w:r w:rsidRPr="00A1576D">
        <w:rPr>
          <w:rFonts w:ascii="Abadi" w:hAnsi="Abadi" w:cs="Arial"/>
          <w:sz w:val="21"/>
          <w:szCs w:val="21"/>
        </w:rPr>
        <w:t>Gto</w:t>
      </w:r>
      <w:proofErr w:type="spellEnd"/>
      <w:r w:rsidRPr="00A1576D">
        <w:rPr>
          <w:rFonts w:ascii="Abadi" w:hAnsi="Abadi" w:cs="Arial"/>
          <w:sz w:val="21"/>
          <w:szCs w:val="21"/>
        </w:rPr>
        <w:t>., se llevó a cabo el 10 de octubre de 2021, en cumplimiento a lo previsto por los artículos 32 y 41, fracción III de la Ley Orgánica Municipal para el Estado de Guanajuato.</w:t>
      </w:r>
    </w:p>
    <w:p w14:paraId="619B82A4" w14:textId="77777777" w:rsidR="00A1576D" w:rsidRPr="00A1576D" w:rsidRDefault="00A1576D" w:rsidP="00A1576D">
      <w:pPr>
        <w:ind w:firstLine="708"/>
        <w:jc w:val="both"/>
        <w:rPr>
          <w:rFonts w:ascii="Abadi" w:hAnsi="Abadi" w:cs="Arial"/>
          <w:sz w:val="21"/>
          <w:szCs w:val="21"/>
        </w:rPr>
      </w:pPr>
    </w:p>
    <w:p w14:paraId="25EFAD0A" w14:textId="77777777" w:rsidR="00A1576D" w:rsidRPr="00A1576D" w:rsidRDefault="00A1576D" w:rsidP="00A1576D">
      <w:pPr>
        <w:ind w:firstLine="705"/>
        <w:jc w:val="both"/>
        <w:rPr>
          <w:rFonts w:ascii="Abadi" w:hAnsi="Abadi" w:cs="Arial"/>
          <w:sz w:val="21"/>
          <w:szCs w:val="21"/>
          <w:lang w:eastAsia="x-none"/>
        </w:rPr>
      </w:pPr>
      <w:r w:rsidRPr="00A1576D">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76CE1BD7" w14:textId="77777777" w:rsidR="00A1576D" w:rsidRPr="00A1576D" w:rsidRDefault="00A1576D" w:rsidP="00A1576D">
      <w:pPr>
        <w:ind w:firstLine="705"/>
        <w:jc w:val="both"/>
        <w:rPr>
          <w:rFonts w:ascii="Abadi" w:hAnsi="Abadi" w:cs="Arial"/>
          <w:sz w:val="21"/>
          <w:szCs w:val="21"/>
          <w:lang w:eastAsia="x-none"/>
        </w:rPr>
      </w:pPr>
    </w:p>
    <w:p w14:paraId="5C0F04AF" w14:textId="77777777" w:rsidR="00A1576D" w:rsidRPr="00A1576D" w:rsidRDefault="00A1576D" w:rsidP="00A1576D">
      <w:pPr>
        <w:ind w:firstLine="705"/>
        <w:jc w:val="both"/>
        <w:rPr>
          <w:rFonts w:ascii="Abadi" w:hAnsi="Abadi" w:cs="Arial"/>
          <w:sz w:val="21"/>
          <w:szCs w:val="21"/>
          <w:lang w:val="es-MX" w:eastAsia="x-none"/>
        </w:rPr>
      </w:pPr>
      <w:r w:rsidRPr="00A1576D">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certificada del expediente de entrega recepción. </w:t>
      </w:r>
    </w:p>
    <w:p w14:paraId="473397E6" w14:textId="77777777" w:rsidR="00A1576D" w:rsidRPr="00A1576D" w:rsidRDefault="00A1576D" w:rsidP="00A1576D">
      <w:pPr>
        <w:ind w:firstLine="705"/>
        <w:jc w:val="both"/>
        <w:rPr>
          <w:rFonts w:ascii="Abadi" w:hAnsi="Abadi" w:cs="Arial"/>
          <w:sz w:val="21"/>
          <w:szCs w:val="21"/>
          <w:lang w:val="es-MX" w:eastAsia="x-none"/>
        </w:rPr>
      </w:pPr>
    </w:p>
    <w:p w14:paraId="215722BB" w14:textId="77777777" w:rsidR="00A1576D" w:rsidRPr="00A1576D" w:rsidRDefault="00A1576D" w:rsidP="00A1576D">
      <w:pPr>
        <w:ind w:firstLine="708"/>
        <w:jc w:val="both"/>
        <w:rPr>
          <w:rFonts w:ascii="Abadi" w:hAnsi="Abadi" w:cs="Arial"/>
          <w:sz w:val="21"/>
          <w:szCs w:val="21"/>
        </w:rPr>
      </w:pPr>
      <w:r w:rsidRPr="00A1576D">
        <w:rPr>
          <w:rFonts w:ascii="Abadi" w:hAnsi="Abadi" w:cs="Arial"/>
          <w:sz w:val="21"/>
          <w:szCs w:val="21"/>
        </w:rPr>
        <w:t xml:space="preserve">Finalmente, se verificó que el informe elaborado por la Comisión de Hacienda, Patrimonio y Cuenta Pública y aprobado por el ayuntamiento se refiere a todos y cada uno de los puntos establecidos en el artículo 45 de la Ley Orgánica Municipal para el Estado de </w:t>
      </w:r>
      <w:r w:rsidRPr="00A1576D">
        <w:rPr>
          <w:rFonts w:ascii="Abadi" w:hAnsi="Abadi" w:cs="Arial"/>
          <w:sz w:val="21"/>
          <w:szCs w:val="21"/>
        </w:rPr>
        <w:lastRenderedPageBreak/>
        <w:t>Guanajuato, incorporando el contenido mínimo previsto en el artículo 47 de dicha ley.</w:t>
      </w:r>
    </w:p>
    <w:p w14:paraId="26DC210C" w14:textId="77777777" w:rsidR="00A1576D" w:rsidRPr="00A1576D" w:rsidRDefault="00A1576D" w:rsidP="00A1576D">
      <w:pPr>
        <w:ind w:firstLine="708"/>
        <w:jc w:val="both"/>
        <w:rPr>
          <w:rFonts w:ascii="Abadi" w:hAnsi="Abadi" w:cs="Arial"/>
          <w:sz w:val="21"/>
          <w:szCs w:val="21"/>
        </w:rPr>
      </w:pPr>
    </w:p>
    <w:p w14:paraId="65EC9D47" w14:textId="77777777" w:rsidR="00A1576D" w:rsidRPr="00A1576D" w:rsidRDefault="00A1576D" w:rsidP="00A1576D">
      <w:pPr>
        <w:ind w:firstLine="708"/>
        <w:jc w:val="both"/>
        <w:rPr>
          <w:rFonts w:ascii="Abadi" w:hAnsi="Abadi" w:cs="Arial"/>
          <w:sz w:val="21"/>
          <w:szCs w:val="21"/>
          <w:lang w:val="es-MX"/>
        </w:rPr>
      </w:pPr>
      <w:r w:rsidRPr="00A1576D">
        <w:rPr>
          <w:rFonts w:ascii="Abadi" w:hAnsi="Abadi" w:cs="Arial"/>
          <w:sz w:val="21"/>
          <w:szCs w:val="21"/>
        </w:rPr>
        <w:t>En razón de lo anterior, consideramos que la Auditoría Superior del Estado en la elaboración del informe general del proceso de entrega-recepción de</w:t>
      </w:r>
      <w:r w:rsidRPr="00A1576D">
        <w:rPr>
          <w:rFonts w:ascii="Abadi" w:hAnsi="Abadi" w:cs="Arial"/>
          <w:sz w:val="21"/>
          <w:szCs w:val="21"/>
          <w:lang w:val="es-MX"/>
        </w:rPr>
        <w:t xml:space="preserve"> la administración pública municipal 2018-2021 de Santa Catarina, </w:t>
      </w:r>
      <w:proofErr w:type="spellStart"/>
      <w:r w:rsidRPr="00A1576D">
        <w:rPr>
          <w:rFonts w:ascii="Abadi" w:hAnsi="Abadi" w:cs="Arial"/>
          <w:sz w:val="21"/>
          <w:szCs w:val="21"/>
          <w:lang w:val="es-MX"/>
        </w:rPr>
        <w:t>Gto</w:t>
      </w:r>
      <w:proofErr w:type="spellEnd"/>
      <w:r w:rsidRPr="00A1576D">
        <w:rPr>
          <w:rFonts w:ascii="Abadi" w:hAnsi="Abadi" w:cs="Arial"/>
          <w:sz w:val="21"/>
          <w:szCs w:val="21"/>
          <w:lang w:val="es-MX"/>
        </w:rPr>
        <w:t>.,</w:t>
      </w:r>
      <w:r w:rsidRPr="00A1576D">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A1576D">
        <w:rPr>
          <w:rFonts w:ascii="Abadi" w:hAnsi="Abadi" w:cs="Arial"/>
          <w:sz w:val="21"/>
          <w:szCs w:val="21"/>
          <w:lang w:val="es-MX"/>
        </w:rPr>
        <w:t xml:space="preserve">a la Contraloría Municipal de Santa Catarina, </w:t>
      </w:r>
      <w:proofErr w:type="spellStart"/>
      <w:r w:rsidRPr="00A1576D">
        <w:rPr>
          <w:rFonts w:ascii="Abadi" w:hAnsi="Abadi" w:cs="Arial"/>
          <w:sz w:val="21"/>
          <w:szCs w:val="21"/>
          <w:lang w:val="es-MX"/>
        </w:rPr>
        <w:t>Gto</w:t>
      </w:r>
      <w:proofErr w:type="spellEnd"/>
      <w:r w:rsidRPr="00A1576D">
        <w:rPr>
          <w:rFonts w:ascii="Abadi" w:hAnsi="Abadi" w:cs="Arial"/>
          <w:sz w:val="21"/>
          <w:szCs w:val="21"/>
        </w:rPr>
        <w:t xml:space="preserve">., </w:t>
      </w:r>
      <w:r w:rsidRPr="00A1576D">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415A976B" w14:textId="77777777" w:rsidR="00A1576D" w:rsidRPr="00A1576D" w:rsidRDefault="00A1576D" w:rsidP="00A1576D">
      <w:pPr>
        <w:ind w:firstLine="708"/>
        <w:jc w:val="both"/>
        <w:rPr>
          <w:rFonts w:ascii="Abadi" w:hAnsi="Abadi" w:cs="Arial"/>
          <w:sz w:val="21"/>
          <w:szCs w:val="21"/>
        </w:rPr>
      </w:pPr>
    </w:p>
    <w:p w14:paraId="4B6FA98E" w14:textId="77777777" w:rsidR="00A1576D" w:rsidRPr="00A1576D" w:rsidRDefault="00A1576D" w:rsidP="00A1576D">
      <w:pPr>
        <w:ind w:firstLine="708"/>
        <w:jc w:val="both"/>
        <w:rPr>
          <w:rFonts w:ascii="Abadi" w:hAnsi="Abadi" w:cs="Arial"/>
          <w:sz w:val="21"/>
          <w:szCs w:val="21"/>
          <w:lang w:val="x-none" w:eastAsia="x-none"/>
        </w:rPr>
      </w:pPr>
      <w:r w:rsidRPr="00A1576D">
        <w:rPr>
          <w:rFonts w:ascii="Abadi" w:hAnsi="Abadi" w:cs="Arial"/>
          <w:sz w:val="21"/>
          <w:szCs w:val="21"/>
        </w:rPr>
        <w:t>Por lo expuesto, con fundamento en el artículo 204 de la Ley Orgánica del Poder Legislativo, nos permitimos someter a la consideración de la Asamblea, la aprobación del siguiente</w:t>
      </w:r>
      <w:r w:rsidRPr="00A1576D">
        <w:rPr>
          <w:rFonts w:ascii="Abadi" w:hAnsi="Abadi" w:cs="Arial"/>
          <w:sz w:val="21"/>
          <w:szCs w:val="21"/>
          <w:lang w:val="x-none" w:eastAsia="x-none"/>
        </w:rPr>
        <w:t>:</w:t>
      </w:r>
    </w:p>
    <w:p w14:paraId="15C88395" w14:textId="77777777" w:rsidR="00A1576D" w:rsidRPr="00A1576D" w:rsidRDefault="00A1576D" w:rsidP="00A1576D">
      <w:pPr>
        <w:rPr>
          <w:rFonts w:ascii="Abadi" w:hAnsi="Abadi"/>
          <w:sz w:val="21"/>
          <w:szCs w:val="21"/>
        </w:rPr>
      </w:pPr>
    </w:p>
    <w:p w14:paraId="486C9A2F" w14:textId="77777777" w:rsidR="00A1576D" w:rsidRPr="00A1576D" w:rsidRDefault="00A1576D" w:rsidP="00A1576D">
      <w:pPr>
        <w:keepNext/>
        <w:jc w:val="center"/>
        <w:outlineLvl w:val="0"/>
        <w:rPr>
          <w:rFonts w:ascii="Abadi" w:eastAsia="Arial Unicode MS" w:hAnsi="Abadi" w:cs="Arial"/>
          <w:b/>
          <w:bCs/>
          <w:smallCaps/>
          <w:sz w:val="21"/>
          <w:szCs w:val="21"/>
        </w:rPr>
      </w:pPr>
      <w:r w:rsidRPr="00A1576D">
        <w:rPr>
          <w:rFonts w:ascii="Abadi" w:eastAsia="Arial Unicode MS" w:hAnsi="Abadi" w:cs="Arial"/>
          <w:b/>
          <w:bCs/>
          <w:smallCaps/>
          <w:sz w:val="21"/>
          <w:szCs w:val="21"/>
        </w:rPr>
        <w:t>A c u e r d o</w:t>
      </w:r>
    </w:p>
    <w:p w14:paraId="0963D99D" w14:textId="77777777" w:rsidR="00A1576D" w:rsidRPr="00A1576D" w:rsidRDefault="00A1576D" w:rsidP="00A1576D">
      <w:pPr>
        <w:rPr>
          <w:rFonts w:ascii="Abadi" w:hAnsi="Abadi"/>
          <w:sz w:val="21"/>
          <w:szCs w:val="21"/>
        </w:rPr>
      </w:pPr>
    </w:p>
    <w:p w14:paraId="56A01C06" w14:textId="77777777" w:rsidR="00A1576D" w:rsidRPr="00A1576D" w:rsidRDefault="00A1576D" w:rsidP="00A1576D">
      <w:pPr>
        <w:ind w:firstLine="708"/>
        <w:jc w:val="both"/>
        <w:rPr>
          <w:rFonts w:ascii="Abadi" w:hAnsi="Abadi" w:cs="Arial"/>
          <w:sz w:val="21"/>
          <w:szCs w:val="21"/>
        </w:rPr>
      </w:pPr>
      <w:r w:rsidRPr="00A1576D">
        <w:rPr>
          <w:rFonts w:ascii="Abadi" w:hAnsi="Abadi" w:cs="Arial"/>
          <w:b/>
          <w:bCs/>
          <w:sz w:val="21"/>
          <w:szCs w:val="21"/>
        </w:rPr>
        <w:t xml:space="preserve">Único. </w:t>
      </w:r>
      <w:r w:rsidRPr="00A1576D">
        <w:rPr>
          <w:rFonts w:ascii="Abadi" w:hAnsi="Abadi" w:cs="Arial"/>
          <w:sz w:val="21"/>
          <w:szCs w:val="21"/>
        </w:rPr>
        <w:t>Se ordena la remisión del informe general del proceso de entrega-recepción correspondiente</w:t>
      </w:r>
      <w:r w:rsidRPr="00A1576D">
        <w:rPr>
          <w:rFonts w:ascii="Abadi" w:hAnsi="Abadi" w:cs="Arial"/>
          <w:sz w:val="21"/>
          <w:szCs w:val="21"/>
          <w:lang w:val="es-MX"/>
        </w:rPr>
        <w:t xml:space="preserve"> a la administración pública municipal 2018-2021 de Santa Catarina, </w:t>
      </w:r>
      <w:proofErr w:type="spellStart"/>
      <w:r w:rsidRPr="00A1576D">
        <w:rPr>
          <w:rFonts w:ascii="Abadi" w:hAnsi="Abadi" w:cs="Arial"/>
          <w:sz w:val="21"/>
          <w:szCs w:val="21"/>
          <w:lang w:val="es-MX"/>
        </w:rPr>
        <w:t>Gto</w:t>
      </w:r>
      <w:proofErr w:type="spellEnd"/>
      <w:r w:rsidRPr="00A1576D">
        <w:rPr>
          <w:rFonts w:ascii="Abadi" w:hAnsi="Abadi" w:cs="Arial"/>
          <w:sz w:val="21"/>
          <w:szCs w:val="21"/>
          <w:lang w:val="es-MX"/>
        </w:rPr>
        <w:t>., a la Auditoría Superior del Estado de</w:t>
      </w:r>
      <w:r w:rsidRPr="00A1576D">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575FF0AA" w14:textId="77777777" w:rsidR="00A1576D" w:rsidRPr="00A1576D" w:rsidRDefault="00A1576D" w:rsidP="00A1576D">
      <w:pPr>
        <w:ind w:firstLine="708"/>
        <w:jc w:val="both"/>
        <w:rPr>
          <w:rFonts w:ascii="Abadi" w:hAnsi="Abadi" w:cs="Arial"/>
          <w:sz w:val="21"/>
          <w:szCs w:val="21"/>
        </w:rPr>
      </w:pPr>
    </w:p>
    <w:p w14:paraId="16A08579" w14:textId="77777777" w:rsidR="00A1576D" w:rsidRPr="00A1576D" w:rsidRDefault="00A1576D" w:rsidP="00A1576D">
      <w:pPr>
        <w:ind w:firstLine="708"/>
        <w:jc w:val="both"/>
        <w:rPr>
          <w:rFonts w:ascii="Abadi" w:hAnsi="Abadi" w:cs="Arial"/>
          <w:sz w:val="21"/>
          <w:szCs w:val="21"/>
          <w:lang w:val="x-none" w:eastAsia="x-none"/>
        </w:rPr>
      </w:pPr>
      <w:r w:rsidRPr="00A1576D">
        <w:rPr>
          <w:rFonts w:ascii="Abadi" w:hAnsi="Abadi" w:cs="Arial"/>
          <w:sz w:val="21"/>
          <w:szCs w:val="21"/>
        </w:rPr>
        <w:t>Con fundamento en el artículo</w:t>
      </w:r>
      <w:r w:rsidRPr="00A1576D">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A1576D">
        <w:rPr>
          <w:rFonts w:ascii="Abadi" w:hAnsi="Abadi" w:cs="Arial"/>
          <w:sz w:val="21"/>
          <w:szCs w:val="21"/>
          <w:lang w:val="x-none" w:eastAsia="x-none"/>
        </w:rPr>
        <w:t xml:space="preserve">e </w:t>
      </w:r>
      <w:r w:rsidRPr="00A1576D">
        <w:rPr>
          <w:rFonts w:ascii="Abadi" w:hAnsi="Abadi" w:cs="Arial"/>
          <w:sz w:val="21"/>
          <w:szCs w:val="21"/>
          <w:lang w:val="es-MX" w:eastAsia="x-none"/>
        </w:rPr>
        <w:t>instruye a la Auditoría Superior del Estado</w:t>
      </w:r>
      <w:r w:rsidRPr="00A1576D">
        <w:rPr>
          <w:rFonts w:ascii="Abadi" w:hAnsi="Abadi" w:cs="Arial"/>
          <w:sz w:val="21"/>
          <w:szCs w:val="21"/>
          <w:lang w:val="x-none" w:eastAsia="x-none"/>
        </w:rPr>
        <w:t xml:space="preserve"> dar </w:t>
      </w:r>
      <w:r w:rsidRPr="00A1576D">
        <w:rPr>
          <w:rFonts w:ascii="Abadi" w:hAnsi="Abadi" w:cs="Arial"/>
          <w:sz w:val="21"/>
          <w:szCs w:val="21"/>
          <w:lang w:val="es-MX" w:eastAsia="x-none"/>
        </w:rPr>
        <w:t>cuenta</w:t>
      </w:r>
      <w:r w:rsidRPr="00A1576D">
        <w:rPr>
          <w:rFonts w:ascii="Abadi" w:hAnsi="Abadi" w:cs="Arial"/>
          <w:sz w:val="21"/>
          <w:szCs w:val="21"/>
          <w:lang w:val="x-none" w:eastAsia="x-none"/>
        </w:rPr>
        <w:t xml:space="preserve"> del informe </w:t>
      </w:r>
      <w:r w:rsidRPr="00A1576D">
        <w:rPr>
          <w:rFonts w:ascii="Abadi" w:hAnsi="Abadi" w:cs="Arial"/>
          <w:sz w:val="21"/>
          <w:szCs w:val="21"/>
          <w:lang w:val="es-MX" w:eastAsia="x-none"/>
        </w:rPr>
        <w:t xml:space="preserve">general a la Contraloría Municipal de Santa Catarina, </w:t>
      </w:r>
      <w:proofErr w:type="spellStart"/>
      <w:r w:rsidRPr="00A1576D">
        <w:rPr>
          <w:rFonts w:ascii="Abadi" w:hAnsi="Abadi" w:cs="Arial"/>
          <w:sz w:val="21"/>
          <w:szCs w:val="21"/>
          <w:lang w:val="es-MX" w:eastAsia="x-none"/>
        </w:rPr>
        <w:t>Gto</w:t>
      </w:r>
      <w:proofErr w:type="spellEnd"/>
      <w:r w:rsidRPr="00A1576D">
        <w:rPr>
          <w:rFonts w:ascii="Abadi" w:hAnsi="Abadi" w:cs="Arial"/>
          <w:sz w:val="21"/>
          <w:szCs w:val="21"/>
          <w:lang w:val="es-MX" w:eastAsia="x-none"/>
        </w:rPr>
        <w:t xml:space="preserve">. </w:t>
      </w:r>
      <w:r w:rsidRPr="00A1576D">
        <w:rPr>
          <w:rFonts w:ascii="Abadi" w:hAnsi="Abadi" w:cs="Arial"/>
          <w:sz w:val="21"/>
          <w:szCs w:val="21"/>
          <w:lang w:val="x-none" w:eastAsia="x-none"/>
        </w:rPr>
        <w:t xml:space="preserve"> </w:t>
      </w:r>
    </w:p>
    <w:p w14:paraId="272D3306" w14:textId="77777777" w:rsidR="00A1576D" w:rsidRPr="00A1576D" w:rsidRDefault="00A1576D" w:rsidP="00A1576D">
      <w:pPr>
        <w:ind w:firstLine="708"/>
        <w:jc w:val="both"/>
        <w:rPr>
          <w:rFonts w:ascii="Abadi" w:hAnsi="Abadi" w:cs="Arial"/>
          <w:sz w:val="21"/>
          <w:szCs w:val="21"/>
          <w:lang w:val="x-none" w:eastAsia="x-none"/>
        </w:rPr>
      </w:pPr>
    </w:p>
    <w:p w14:paraId="0C0B2C46" w14:textId="77777777" w:rsidR="00A1576D" w:rsidRPr="00A1576D" w:rsidRDefault="00A1576D" w:rsidP="00A1576D">
      <w:pPr>
        <w:ind w:firstLine="708"/>
        <w:jc w:val="both"/>
        <w:rPr>
          <w:rFonts w:ascii="Abadi" w:hAnsi="Abadi" w:cs="Arial"/>
          <w:sz w:val="21"/>
          <w:szCs w:val="21"/>
          <w:lang w:val="es-MX" w:eastAsia="x-none"/>
        </w:rPr>
      </w:pPr>
      <w:r w:rsidRPr="00A1576D">
        <w:rPr>
          <w:rFonts w:ascii="Abadi" w:hAnsi="Abadi" w:cs="Arial"/>
          <w:sz w:val="21"/>
          <w:szCs w:val="21"/>
          <w:lang w:val="es-MX" w:eastAsia="x-none"/>
        </w:rPr>
        <w:t xml:space="preserve">Remítase el </w:t>
      </w:r>
      <w:r w:rsidRPr="00A1576D">
        <w:rPr>
          <w:rFonts w:ascii="Abadi" w:hAnsi="Abadi" w:cs="Arial"/>
          <w:sz w:val="21"/>
          <w:szCs w:val="21"/>
          <w:lang w:val="x-none" w:eastAsia="x-none"/>
        </w:rPr>
        <w:t xml:space="preserve">presente acuerdo junto con su dictamen y el informe </w:t>
      </w:r>
      <w:r w:rsidRPr="00A1576D">
        <w:rPr>
          <w:rFonts w:ascii="Abadi" w:hAnsi="Abadi" w:cs="Arial"/>
          <w:sz w:val="21"/>
          <w:szCs w:val="21"/>
          <w:lang w:val="es-MX" w:eastAsia="x-none"/>
        </w:rPr>
        <w:t xml:space="preserve">general a la </w:t>
      </w:r>
      <w:r w:rsidRPr="00A1576D">
        <w:rPr>
          <w:rFonts w:ascii="Abadi" w:hAnsi="Abadi" w:cs="Arial"/>
          <w:sz w:val="21"/>
          <w:szCs w:val="21"/>
          <w:lang w:val="x-none" w:eastAsia="x-none"/>
        </w:rPr>
        <w:t>Auditoría Superior del Estado de Guanajuato</w:t>
      </w:r>
      <w:r w:rsidRPr="00A1576D">
        <w:rPr>
          <w:rFonts w:ascii="Abadi" w:hAnsi="Abadi" w:cs="Arial"/>
          <w:sz w:val="21"/>
          <w:szCs w:val="21"/>
          <w:lang w:val="es-MX" w:eastAsia="x-none"/>
        </w:rPr>
        <w:t xml:space="preserve"> </w:t>
      </w:r>
      <w:r w:rsidRPr="00A1576D">
        <w:rPr>
          <w:rFonts w:ascii="Abadi" w:hAnsi="Abadi" w:cs="Arial"/>
          <w:sz w:val="21"/>
          <w:szCs w:val="21"/>
          <w:lang w:val="x-none" w:eastAsia="x-none"/>
        </w:rPr>
        <w:t>para los efectos de su competencia</w:t>
      </w:r>
      <w:r w:rsidRPr="00A1576D">
        <w:rPr>
          <w:rFonts w:ascii="Abadi" w:hAnsi="Abadi" w:cs="Arial"/>
          <w:sz w:val="21"/>
          <w:szCs w:val="21"/>
          <w:lang w:val="es-MX" w:eastAsia="x-none"/>
        </w:rPr>
        <w:t xml:space="preserve">, así como al </w:t>
      </w:r>
      <w:r w:rsidRPr="00A1576D">
        <w:rPr>
          <w:rFonts w:ascii="Abadi" w:hAnsi="Abadi" w:cs="Arial"/>
          <w:sz w:val="21"/>
          <w:szCs w:val="21"/>
          <w:lang w:val="es-MX" w:eastAsia="x-none"/>
        </w:rPr>
        <w:t xml:space="preserve">ayuntamiento de Santa Catarina, </w:t>
      </w:r>
      <w:proofErr w:type="spellStart"/>
      <w:r w:rsidRPr="00A1576D">
        <w:rPr>
          <w:rFonts w:ascii="Abadi" w:hAnsi="Abadi" w:cs="Arial"/>
          <w:sz w:val="21"/>
          <w:szCs w:val="21"/>
          <w:lang w:val="es-MX" w:eastAsia="x-none"/>
        </w:rPr>
        <w:t>Gto</w:t>
      </w:r>
      <w:proofErr w:type="spellEnd"/>
      <w:r w:rsidRPr="00A1576D">
        <w:rPr>
          <w:rFonts w:ascii="Abadi" w:hAnsi="Abadi" w:cs="Arial"/>
          <w:sz w:val="21"/>
          <w:szCs w:val="21"/>
          <w:lang w:val="es-MX" w:eastAsia="x-none"/>
        </w:rPr>
        <w:t>., para su conocimiento.</w:t>
      </w:r>
    </w:p>
    <w:p w14:paraId="79B72C30" w14:textId="7391937C" w:rsidR="00A1576D" w:rsidRDefault="00A1576D" w:rsidP="00A1576D">
      <w:pPr>
        <w:jc w:val="center"/>
        <w:rPr>
          <w:rFonts w:ascii="Abadi" w:hAnsi="Abadi" w:cs="Arial"/>
          <w:b/>
          <w:bCs/>
          <w:sz w:val="21"/>
          <w:szCs w:val="21"/>
          <w:lang w:eastAsia="x-none"/>
        </w:rPr>
      </w:pPr>
    </w:p>
    <w:p w14:paraId="32D3ED1E" w14:textId="77777777" w:rsidR="00325A4E" w:rsidRPr="00A1576D" w:rsidRDefault="00325A4E" w:rsidP="00A1576D">
      <w:pPr>
        <w:jc w:val="center"/>
        <w:rPr>
          <w:rFonts w:ascii="Abadi" w:hAnsi="Abadi" w:cs="Arial"/>
          <w:b/>
          <w:bCs/>
          <w:sz w:val="21"/>
          <w:szCs w:val="21"/>
          <w:lang w:eastAsia="x-none"/>
        </w:rPr>
      </w:pPr>
    </w:p>
    <w:p w14:paraId="23AE2AA9" w14:textId="2444AD40" w:rsidR="00A1576D" w:rsidRPr="00A1576D" w:rsidRDefault="00A1576D" w:rsidP="00A1576D">
      <w:pPr>
        <w:jc w:val="center"/>
        <w:rPr>
          <w:rFonts w:ascii="Abadi" w:hAnsi="Abadi" w:cs="Arial"/>
          <w:b/>
          <w:bCs/>
          <w:sz w:val="21"/>
          <w:szCs w:val="21"/>
          <w:lang w:eastAsia="x-none"/>
        </w:rPr>
      </w:pPr>
      <w:r w:rsidRPr="00A1576D">
        <w:rPr>
          <w:rFonts w:ascii="Abadi" w:hAnsi="Abadi" w:cs="Arial"/>
          <w:b/>
          <w:bCs/>
          <w:sz w:val="21"/>
          <w:szCs w:val="21"/>
          <w:lang w:eastAsia="x-none"/>
        </w:rPr>
        <w:t xml:space="preserve">Guanajuato, </w:t>
      </w:r>
      <w:proofErr w:type="spellStart"/>
      <w:r w:rsidRPr="00A1576D">
        <w:rPr>
          <w:rFonts w:ascii="Abadi" w:hAnsi="Abadi" w:cs="Arial"/>
          <w:b/>
          <w:bCs/>
          <w:sz w:val="21"/>
          <w:szCs w:val="21"/>
          <w:lang w:eastAsia="x-none"/>
        </w:rPr>
        <w:t>Gto</w:t>
      </w:r>
      <w:proofErr w:type="spellEnd"/>
      <w:r w:rsidRPr="00A1576D">
        <w:rPr>
          <w:rFonts w:ascii="Abadi" w:hAnsi="Abadi" w:cs="Arial"/>
          <w:b/>
          <w:bCs/>
          <w:sz w:val="21"/>
          <w:szCs w:val="21"/>
          <w:lang w:eastAsia="x-none"/>
        </w:rPr>
        <w:t>., 2 de junio de 2022</w:t>
      </w:r>
    </w:p>
    <w:p w14:paraId="6BA755D5" w14:textId="77777777" w:rsidR="00A1576D" w:rsidRPr="00A1576D" w:rsidRDefault="00A1576D" w:rsidP="00A1576D">
      <w:pPr>
        <w:jc w:val="center"/>
        <w:rPr>
          <w:rFonts w:ascii="Abadi" w:hAnsi="Abadi" w:cs="Arial"/>
          <w:b/>
          <w:bCs/>
          <w:sz w:val="21"/>
          <w:szCs w:val="21"/>
          <w:lang w:eastAsia="x-none"/>
        </w:rPr>
      </w:pPr>
      <w:r w:rsidRPr="00A1576D">
        <w:rPr>
          <w:rFonts w:ascii="Abadi" w:hAnsi="Abadi" w:cs="Arial"/>
          <w:b/>
          <w:bCs/>
          <w:sz w:val="21"/>
          <w:szCs w:val="21"/>
          <w:lang w:eastAsia="x-none"/>
        </w:rPr>
        <w:t>La Comisión de Hacienda y Fiscalización</w:t>
      </w:r>
    </w:p>
    <w:p w14:paraId="1BEFF620" w14:textId="60ADE388" w:rsidR="00A1576D" w:rsidRPr="00A1576D" w:rsidRDefault="00A1576D" w:rsidP="00A1576D">
      <w:pPr>
        <w:rPr>
          <w:rFonts w:ascii="Abadi" w:hAnsi="Abadi" w:cs="Arial"/>
          <w:b/>
          <w:bCs/>
          <w:sz w:val="21"/>
          <w:szCs w:val="21"/>
          <w:lang w:eastAsia="x-none"/>
        </w:rPr>
      </w:pPr>
    </w:p>
    <w:p w14:paraId="09FEB133" w14:textId="77777777" w:rsidR="00A1576D" w:rsidRPr="00A1576D" w:rsidRDefault="00A1576D" w:rsidP="00A1576D">
      <w:pPr>
        <w:rPr>
          <w:rFonts w:ascii="Abadi" w:hAnsi="Abadi" w:cs="Arial"/>
          <w:b/>
          <w:sz w:val="21"/>
          <w:szCs w:val="21"/>
          <w:lang w:eastAsia="x-none"/>
        </w:rPr>
      </w:pPr>
    </w:p>
    <w:p w14:paraId="2E907A7C" w14:textId="6F8F5B7A" w:rsidR="00A1576D" w:rsidRPr="00A1576D" w:rsidRDefault="00A1576D" w:rsidP="00A1576D">
      <w:pPr>
        <w:jc w:val="center"/>
        <w:rPr>
          <w:rFonts w:ascii="Abadi" w:hAnsi="Abadi" w:cs="Arial"/>
          <w:b/>
          <w:sz w:val="21"/>
          <w:szCs w:val="21"/>
          <w:lang w:eastAsia="x-none"/>
        </w:rPr>
      </w:pPr>
      <w:r w:rsidRPr="00A1576D">
        <w:rPr>
          <w:rFonts w:ascii="Abadi" w:hAnsi="Abadi" w:cs="Arial"/>
          <w:b/>
          <w:sz w:val="21"/>
          <w:szCs w:val="21"/>
          <w:lang w:eastAsia="x-none"/>
        </w:rPr>
        <w:t>Diputado Víctor Manuel Zanella Huerta</w:t>
      </w:r>
    </w:p>
    <w:p w14:paraId="77B7B678" w14:textId="77777777" w:rsidR="00A1576D" w:rsidRPr="00A1576D" w:rsidRDefault="00A1576D" w:rsidP="00A1576D">
      <w:pPr>
        <w:jc w:val="center"/>
        <w:rPr>
          <w:rFonts w:ascii="Abadi" w:hAnsi="Abadi" w:cs="Arial"/>
          <w:sz w:val="21"/>
          <w:szCs w:val="21"/>
          <w:lang w:eastAsia="x-none"/>
        </w:rPr>
      </w:pPr>
    </w:p>
    <w:p w14:paraId="5DE0081D" w14:textId="53C26641" w:rsidR="00A1576D" w:rsidRPr="00A1576D" w:rsidRDefault="00A1576D" w:rsidP="00A1576D">
      <w:pPr>
        <w:jc w:val="center"/>
        <w:rPr>
          <w:rFonts w:ascii="Abadi" w:hAnsi="Abadi" w:cs="Arial"/>
          <w:b/>
          <w:sz w:val="21"/>
          <w:szCs w:val="21"/>
          <w:lang w:eastAsia="x-none"/>
        </w:rPr>
      </w:pPr>
      <w:r w:rsidRPr="00A1576D">
        <w:rPr>
          <w:rFonts w:ascii="Abadi" w:hAnsi="Abadi" w:cs="Arial"/>
          <w:b/>
          <w:sz w:val="21"/>
          <w:szCs w:val="21"/>
          <w:lang w:eastAsia="x-none"/>
        </w:rPr>
        <w:t>Diputada Ruth Noemí Tiscareño Agoitia</w:t>
      </w:r>
    </w:p>
    <w:p w14:paraId="76A41760" w14:textId="63D9A873" w:rsidR="00A1576D" w:rsidRPr="00A1576D" w:rsidRDefault="00A1576D" w:rsidP="00A1576D">
      <w:pPr>
        <w:jc w:val="center"/>
        <w:rPr>
          <w:rFonts w:ascii="Abadi" w:hAnsi="Abadi" w:cs="Arial"/>
          <w:b/>
          <w:sz w:val="21"/>
          <w:szCs w:val="21"/>
          <w:lang w:eastAsia="x-none"/>
        </w:rPr>
      </w:pPr>
    </w:p>
    <w:p w14:paraId="1021ABB9" w14:textId="30201FA4" w:rsidR="00A1576D" w:rsidRPr="00A1576D" w:rsidRDefault="00A1576D" w:rsidP="00A1576D">
      <w:pPr>
        <w:jc w:val="center"/>
        <w:rPr>
          <w:rFonts w:ascii="Abadi" w:hAnsi="Abadi" w:cs="Arial"/>
          <w:b/>
          <w:sz w:val="21"/>
          <w:szCs w:val="21"/>
          <w:lang w:eastAsia="x-none"/>
        </w:rPr>
      </w:pPr>
      <w:r w:rsidRPr="00A1576D">
        <w:rPr>
          <w:rFonts w:ascii="Abadi" w:hAnsi="Abadi" w:cs="Arial"/>
          <w:b/>
          <w:sz w:val="21"/>
          <w:szCs w:val="21"/>
          <w:lang w:eastAsia="x-none"/>
        </w:rPr>
        <w:t xml:space="preserve">Diputado Miguel Ángel Salim </w:t>
      </w:r>
      <w:proofErr w:type="spellStart"/>
      <w:r w:rsidRPr="00A1576D">
        <w:rPr>
          <w:rFonts w:ascii="Abadi" w:hAnsi="Abadi" w:cs="Arial"/>
          <w:b/>
          <w:sz w:val="21"/>
          <w:szCs w:val="21"/>
          <w:lang w:eastAsia="x-none"/>
        </w:rPr>
        <w:t>Alle</w:t>
      </w:r>
      <w:proofErr w:type="spellEnd"/>
    </w:p>
    <w:p w14:paraId="76C596C5" w14:textId="77777777" w:rsidR="00A1576D" w:rsidRPr="00A1576D" w:rsidRDefault="00A1576D" w:rsidP="00A1576D">
      <w:pPr>
        <w:jc w:val="center"/>
        <w:rPr>
          <w:rFonts w:ascii="Abadi" w:hAnsi="Abadi" w:cs="Arial"/>
          <w:b/>
          <w:sz w:val="21"/>
          <w:szCs w:val="21"/>
          <w:lang w:eastAsia="x-none"/>
        </w:rPr>
      </w:pPr>
    </w:p>
    <w:p w14:paraId="5255A43E" w14:textId="4C996FC9" w:rsidR="00A1576D" w:rsidRPr="00A1576D" w:rsidRDefault="00A1576D" w:rsidP="00A1576D">
      <w:pPr>
        <w:jc w:val="center"/>
        <w:rPr>
          <w:rFonts w:ascii="Abadi" w:hAnsi="Abadi" w:cs="Arial"/>
          <w:b/>
          <w:sz w:val="21"/>
          <w:szCs w:val="21"/>
          <w:lang w:eastAsia="x-none"/>
        </w:rPr>
      </w:pPr>
      <w:r w:rsidRPr="00A1576D">
        <w:rPr>
          <w:rFonts w:ascii="Abadi" w:hAnsi="Abadi" w:cs="Arial"/>
          <w:b/>
          <w:sz w:val="21"/>
          <w:szCs w:val="21"/>
          <w:lang w:eastAsia="x-none"/>
        </w:rPr>
        <w:t>Diputado José Alfonso Borja Pimentel</w:t>
      </w:r>
    </w:p>
    <w:p w14:paraId="3A8ACBC5" w14:textId="77777777" w:rsidR="00A1576D" w:rsidRPr="00A1576D" w:rsidRDefault="00A1576D" w:rsidP="00A1576D">
      <w:pPr>
        <w:jc w:val="center"/>
        <w:rPr>
          <w:rFonts w:ascii="Abadi" w:hAnsi="Abadi" w:cs="Arial"/>
          <w:b/>
          <w:sz w:val="21"/>
          <w:szCs w:val="21"/>
          <w:lang w:eastAsia="x-none"/>
        </w:rPr>
      </w:pPr>
    </w:p>
    <w:p w14:paraId="22EC4CC0" w14:textId="35624EDC" w:rsidR="002F69A3" w:rsidRPr="00A1576D" w:rsidRDefault="00A1576D" w:rsidP="00A1576D">
      <w:pPr>
        <w:jc w:val="center"/>
        <w:rPr>
          <w:rFonts w:ascii="Abadi" w:hAnsi="Abadi" w:cs="Arial"/>
          <w:b/>
          <w:sz w:val="21"/>
          <w:szCs w:val="21"/>
          <w:lang w:eastAsia="x-none"/>
        </w:rPr>
      </w:pPr>
      <w:r w:rsidRPr="00A1576D">
        <w:rPr>
          <w:rFonts w:ascii="Abadi" w:hAnsi="Abadi" w:cs="Arial"/>
          <w:b/>
          <w:sz w:val="21"/>
          <w:szCs w:val="21"/>
          <w:lang w:eastAsia="x-none"/>
        </w:rPr>
        <w:t>Diputada Alma Edwviges Alcaraz Hernández</w:t>
      </w:r>
    </w:p>
    <w:p w14:paraId="1778110F" w14:textId="77777777" w:rsidR="00A1576D" w:rsidRDefault="00A1576D" w:rsidP="00A1576D">
      <w:pPr>
        <w:jc w:val="center"/>
        <w:rPr>
          <w:rFonts w:ascii="Abadi" w:hAnsi="Abadi"/>
          <w:sz w:val="21"/>
          <w:szCs w:val="21"/>
        </w:rPr>
      </w:pPr>
    </w:p>
    <w:p w14:paraId="35BFF83C" w14:textId="073C660D" w:rsidR="002F69A3" w:rsidRDefault="002F69A3" w:rsidP="00297B0D">
      <w:pPr>
        <w:jc w:val="both"/>
        <w:rPr>
          <w:rFonts w:ascii="Abadi" w:hAnsi="Abadi"/>
          <w:sz w:val="21"/>
          <w:szCs w:val="21"/>
        </w:rPr>
      </w:pPr>
    </w:p>
    <w:p w14:paraId="3323C582" w14:textId="77777777" w:rsidR="00325A4E" w:rsidRPr="002F69A3" w:rsidRDefault="00325A4E" w:rsidP="00297B0D">
      <w:pPr>
        <w:jc w:val="both"/>
        <w:rPr>
          <w:rFonts w:ascii="Abadi" w:hAnsi="Abadi"/>
          <w:sz w:val="21"/>
          <w:szCs w:val="21"/>
        </w:rPr>
      </w:pPr>
    </w:p>
    <w:p w14:paraId="0C5F69BE"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SANTA CRUZ DE JUVENTINO ROSAS, GTO.</w:t>
      </w:r>
    </w:p>
    <w:p w14:paraId="43685A1E" w14:textId="7E8E13FD" w:rsidR="00297B0D" w:rsidRDefault="00297B0D" w:rsidP="00297B0D">
      <w:pPr>
        <w:jc w:val="both"/>
        <w:rPr>
          <w:rFonts w:ascii="Abadi" w:hAnsi="Abadi"/>
          <w:sz w:val="21"/>
          <w:szCs w:val="21"/>
        </w:rPr>
      </w:pPr>
    </w:p>
    <w:p w14:paraId="127F3833" w14:textId="77777777" w:rsidR="009A7D47" w:rsidRPr="009A7D47" w:rsidRDefault="009A7D47" w:rsidP="009A7D47">
      <w:pPr>
        <w:jc w:val="both"/>
        <w:rPr>
          <w:rFonts w:ascii="Abadi" w:hAnsi="Abadi" w:cs="Arial"/>
          <w:b/>
          <w:bCs/>
          <w:smallCaps/>
          <w:sz w:val="21"/>
          <w:szCs w:val="21"/>
          <w:lang w:val="es-MX"/>
        </w:rPr>
      </w:pPr>
      <w:r w:rsidRPr="009A7D47">
        <w:rPr>
          <w:rFonts w:ascii="Abadi" w:hAnsi="Abadi" w:cs="Arial"/>
          <w:b/>
          <w:bCs/>
          <w:smallCaps/>
          <w:sz w:val="21"/>
          <w:szCs w:val="21"/>
          <w:lang w:val="es-MX"/>
        </w:rPr>
        <w:t>C. Presidenta del Congreso del Estado</w:t>
      </w:r>
    </w:p>
    <w:p w14:paraId="359BB46D" w14:textId="77777777" w:rsidR="009A7D47" w:rsidRPr="009A7D47" w:rsidRDefault="009A7D47" w:rsidP="009A7D47">
      <w:pPr>
        <w:jc w:val="both"/>
        <w:rPr>
          <w:rFonts w:ascii="Abadi" w:hAnsi="Abadi" w:cs="Arial"/>
          <w:b/>
          <w:bCs/>
          <w:smallCaps/>
          <w:sz w:val="21"/>
          <w:szCs w:val="21"/>
        </w:rPr>
      </w:pPr>
      <w:r w:rsidRPr="009A7D47">
        <w:rPr>
          <w:rFonts w:ascii="Abadi" w:hAnsi="Abadi" w:cs="Arial"/>
          <w:b/>
          <w:bCs/>
          <w:smallCaps/>
          <w:sz w:val="21"/>
          <w:szCs w:val="21"/>
        </w:rPr>
        <w:t>P r e s e n t e.</w:t>
      </w:r>
    </w:p>
    <w:p w14:paraId="31658068" w14:textId="77777777" w:rsidR="009A7D47" w:rsidRPr="009A7D47" w:rsidRDefault="009A7D47" w:rsidP="009A7D47">
      <w:pPr>
        <w:jc w:val="both"/>
        <w:rPr>
          <w:rFonts w:ascii="Abadi" w:hAnsi="Abadi" w:cs="Arial"/>
          <w:sz w:val="21"/>
          <w:szCs w:val="21"/>
          <w:lang w:val="es-MX" w:eastAsia="x-none"/>
        </w:rPr>
      </w:pPr>
    </w:p>
    <w:p w14:paraId="1DFBE236" w14:textId="77777777" w:rsidR="009A7D47" w:rsidRPr="009A7D47" w:rsidRDefault="009A7D47" w:rsidP="009A7D47">
      <w:pPr>
        <w:ind w:firstLine="708"/>
        <w:jc w:val="both"/>
        <w:rPr>
          <w:rFonts w:ascii="Abadi" w:hAnsi="Abadi" w:cs="Arial"/>
          <w:sz w:val="21"/>
          <w:szCs w:val="21"/>
          <w:lang w:val="x-none" w:eastAsia="x-none"/>
        </w:rPr>
      </w:pPr>
      <w:r w:rsidRPr="009A7D47">
        <w:rPr>
          <w:rFonts w:ascii="Abadi" w:hAnsi="Abadi" w:cs="Arial"/>
          <w:sz w:val="21"/>
          <w:szCs w:val="21"/>
          <w:lang w:val="x-none" w:eastAsia="x-none"/>
        </w:rPr>
        <w:t xml:space="preserve">A </w:t>
      </w:r>
      <w:r w:rsidRPr="009A7D47">
        <w:rPr>
          <w:rFonts w:ascii="Abadi" w:hAnsi="Abadi" w:cs="Arial"/>
          <w:sz w:val="21"/>
          <w:szCs w:val="21"/>
          <w:lang w:val="es-MX" w:eastAsia="x-none"/>
        </w:rPr>
        <w:t>esta</w:t>
      </w:r>
      <w:r w:rsidRPr="009A7D47">
        <w:rPr>
          <w:rFonts w:ascii="Abadi" w:hAnsi="Abadi" w:cs="Arial"/>
          <w:sz w:val="21"/>
          <w:szCs w:val="21"/>
          <w:lang w:val="x-none" w:eastAsia="x-none"/>
        </w:rPr>
        <w:t xml:space="preserve"> Comisión de Hacienda y Fiscalización</w:t>
      </w:r>
      <w:r w:rsidRPr="009A7D47">
        <w:rPr>
          <w:rFonts w:ascii="Abadi" w:hAnsi="Abadi" w:cs="Arial"/>
          <w:sz w:val="21"/>
          <w:szCs w:val="21"/>
          <w:lang w:val="es-MX" w:eastAsia="x-none"/>
        </w:rPr>
        <w:t xml:space="preserve"> </w:t>
      </w:r>
      <w:r w:rsidRPr="009A7D47">
        <w:rPr>
          <w:rFonts w:ascii="Abadi" w:hAnsi="Abadi" w:cs="Arial"/>
          <w:sz w:val="21"/>
          <w:szCs w:val="21"/>
          <w:lang w:val="x-none" w:eastAsia="x-none"/>
        </w:rPr>
        <w:t xml:space="preserve">le fue turnado para su estudio y dictamen, el informe </w:t>
      </w:r>
      <w:r w:rsidRPr="009A7D47">
        <w:rPr>
          <w:rFonts w:ascii="Abadi" w:hAnsi="Abadi" w:cs="Arial"/>
          <w:sz w:val="21"/>
          <w:szCs w:val="21"/>
          <w:lang w:val="es-MX" w:eastAsia="x-none"/>
        </w:rPr>
        <w:t xml:space="preserve">general formulado </w:t>
      </w:r>
      <w:r w:rsidRPr="009A7D47">
        <w:rPr>
          <w:rFonts w:ascii="Abadi" w:hAnsi="Abadi" w:cs="Arial"/>
          <w:sz w:val="21"/>
          <w:szCs w:val="21"/>
          <w:lang w:val="x-none" w:eastAsia="x-none"/>
        </w:rPr>
        <w:t xml:space="preserve">por </w:t>
      </w:r>
      <w:r w:rsidRPr="009A7D47">
        <w:rPr>
          <w:rFonts w:ascii="Abadi" w:hAnsi="Abadi" w:cs="Arial"/>
          <w:sz w:val="21"/>
          <w:szCs w:val="21"/>
          <w:lang w:val="es-MX" w:eastAsia="x-none"/>
        </w:rPr>
        <w:t xml:space="preserve">la </w:t>
      </w:r>
      <w:r w:rsidRPr="009A7D47">
        <w:rPr>
          <w:rFonts w:ascii="Abadi" w:hAnsi="Abadi" w:cs="Arial"/>
          <w:sz w:val="21"/>
          <w:szCs w:val="21"/>
          <w:lang w:val="x-none" w:eastAsia="x-none"/>
        </w:rPr>
        <w:t>Auditoría Superior del Estado de Guanajuato</w:t>
      </w:r>
      <w:r w:rsidRPr="009A7D47">
        <w:rPr>
          <w:rFonts w:ascii="Abadi" w:hAnsi="Abadi" w:cs="Arial"/>
          <w:sz w:val="21"/>
          <w:szCs w:val="21"/>
          <w:lang w:val="es-MX" w:eastAsia="x-none"/>
        </w:rPr>
        <w:t xml:space="preserve"> del proceso de entrega recepción correspondiente a la administración pública municipal 2018-2021 </w:t>
      </w:r>
      <w:r w:rsidRPr="009A7D47">
        <w:rPr>
          <w:rFonts w:ascii="Abadi" w:hAnsi="Abadi" w:cs="Arial"/>
          <w:sz w:val="21"/>
          <w:szCs w:val="21"/>
          <w:lang w:val="x-none" w:eastAsia="x-none"/>
        </w:rPr>
        <w:t xml:space="preserve">de </w:t>
      </w:r>
      <w:r w:rsidRPr="009A7D47">
        <w:rPr>
          <w:rFonts w:ascii="Abadi" w:hAnsi="Abadi" w:cs="Arial"/>
          <w:sz w:val="21"/>
          <w:szCs w:val="21"/>
          <w:lang w:val="es-MX" w:eastAsia="x-none"/>
        </w:rPr>
        <w:t>Santa Cruz de Juventino Rosas</w:t>
      </w:r>
      <w:r w:rsidRPr="009A7D47">
        <w:rPr>
          <w:rFonts w:ascii="Abadi" w:hAnsi="Abadi" w:cs="Arial"/>
          <w:sz w:val="21"/>
          <w:szCs w:val="21"/>
          <w:lang w:val="x-none" w:eastAsia="x-none"/>
        </w:rPr>
        <w:t xml:space="preserve">, </w:t>
      </w:r>
      <w:proofErr w:type="spellStart"/>
      <w:r w:rsidRPr="009A7D47">
        <w:rPr>
          <w:rFonts w:ascii="Abadi" w:hAnsi="Abadi" w:cs="Arial"/>
          <w:sz w:val="21"/>
          <w:szCs w:val="21"/>
          <w:lang w:val="x-none" w:eastAsia="x-none"/>
        </w:rPr>
        <w:t>Gto</w:t>
      </w:r>
      <w:proofErr w:type="spellEnd"/>
      <w:r w:rsidRPr="009A7D47">
        <w:rPr>
          <w:rFonts w:ascii="Abadi" w:hAnsi="Abadi" w:cs="Arial"/>
          <w:sz w:val="21"/>
          <w:szCs w:val="21"/>
          <w:lang w:val="x-none" w:eastAsia="x-none"/>
        </w:rPr>
        <w:t>.</w:t>
      </w:r>
    </w:p>
    <w:p w14:paraId="6321EF95" w14:textId="77777777" w:rsidR="009A7D47" w:rsidRPr="009A7D47" w:rsidRDefault="009A7D47" w:rsidP="009A7D47">
      <w:pPr>
        <w:ind w:firstLine="708"/>
        <w:jc w:val="both"/>
        <w:rPr>
          <w:rFonts w:ascii="Abadi" w:hAnsi="Abadi" w:cs="Arial"/>
          <w:sz w:val="21"/>
          <w:szCs w:val="21"/>
          <w:lang w:val="x-none" w:eastAsia="x-none"/>
        </w:rPr>
      </w:pPr>
    </w:p>
    <w:p w14:paraId="27F10949" w14:textId="77777777" w:rsidR="009A7D47" w:rsidRPr="009A7D47" w:rsidRDefault="009A7D47" w:rsidP="009A7D47">
      <w:pPr>
        <w:ind w:firstLine="708"/>
        <w:jc w:val="both"/>
        <w:rPr>
          <w:rFonts w:ascii="Abadi" w:hAnsi="Abadi" w:cs="Arial"/>
          <w:sz w:val="21"/>
          <w:szCs w:val="21"/>
          <w:lang w:val="x-none" w:eastAsia="x-none"/>
        </w:rPr>
      </w:pPr>
      <w:r w:rsidRPr="009A7D47">
        <w:rPr>
          <w:rFonts w:ascii="Abadi" w:hAnsi="Abadi" w:cs="Arial"/>
          <w:sz w:val="21"/>
          <w:szCs w:val="21"/>
          <w:lang w:val="x-none" w:eastAsia="x-none"/>
        </w:rPr>
        <w:t xml:space="preserve">Una vez analizado el referido informe </w:t>
      </w:r>
      <w:r w:rsidRPr="009A7D47">
        <w:rPr>
          <w:rFonts w:ascii="Abadi" w:hAnsi="Abadi" w:cs="Arial"/>
          <w:sz w:val="21"/>
          <w:szCs w:val="21"/>
          <w:lang w:val="es-MX" w:eastAsia="x-none"/>
        </w:rPr>
        <w:t>general</w:t>
      </w:r>
      <w:r w:rsidRPr="009A7D47">
        <w:rPr>
          <w:rFonts w:ascii="Abadi" w:hAnsi="Abadi" w:cs="Arial"/>
          <w:sz w:val="21"/>
          <w:szCs w:val="21"/>
          <w:lang w:val="x-none" w:eastAsia="x-none"/>
        </w:rPr>
        <w:t>, con fundamento en lo dispuesto por los artículos 112, fracción X</w:t>
      </w:r>
      <w:r w:rsidRPr="009A7D47">
        <w:rPr>
          <w:rFonts w:ascii="Abadi" w:hAnsi="Abadi" w:cs="Arial"/>
          <w:sz w:val="21"/>
          <w:szCs w:val="21"/>
          <w:lang w:val="es-MX" w:eastAsia="x-none"/>
        </w:rPr>
        <w:t>V</w:t>
      </w:r>
      <w:r w:rsidRPr="009A7D47">
        <w:rPr>
          <w:rFonts w:ascii="Abadi" w:hAnsi="Abadi" w:cs="Arial"/>
          <w:sz w:val="21"/>
          <w:szCs w:val="21"/>
          <w:lang w:val="x-none" w:eastAsia="x-none"/>
        </w:rPr>
        <w:t xml:space="preserve"> y 171 de la Ley Orgánica del Poder Legislativo, nos permitimos rendir el siguiente:</w:t>
      </w:r>
    </w:p>
    <w:p w14:paraId="64FE0D69" w14:textId="77777777" w:rsidR="009A7D47" w:rsidRPr="009A7D47" w:rsidRDefault="009A7D47" w:rsidP="009A7D47">
      <w:pPr>
        <w:ind w:firstLine="708"/>
        <w:jc w:val="both"/>
        <w:rPr>
          <w:rFonts w:ascii="Abadi" w:hAnsi="Abadi" w:cs="Arial"/>
          <w:sz w:val="21"/>
          <w:szCs w:val="21"/>
          <w:lang w:val="x-none" w:eastAsia="x-none"/>
        </w:rPr>
      </w:pPr>
    </w:p>
    <w:p w14:paraId="01555176" w14:textId="77777777" w:rsidR="009A7D47" w:rsidRPr="009A7D47" w:rsidRDefault="009A7D47" w:rsidP="009A7D47">
      <w:pPr>
        <w:keepNext/>
        <w:jc w:val="center"/>
        <w:outlineLvl w:val="0"/>
        <w:rPr>
          <w:rFonts w:ascii="Abadi" w:eastAsia="Arial Unicode MS" w:hAnsi="Abadi" w:cs="Arial"/>
          <w:b/>
          <w:bCs/>
          <w:sz w:val="21"/>
          <w:szCs w:val="21"/>
        </w:rPr>
      </w:pPr>
      <w:r w:rsidRPr="009A7D47">
        <w:rPr>
          <w:rFonts w:ascii="Abadi" w:eastAsia="Arial Unicode MS" w:hAnsi="Abadi" w:cs="Arial"/>
          <w:b/>
          <w:bCs/>
          <w:sz w:val="21"/>
          <w:szCs w:val="21"/>
        </w:rPr>
        <w:t>D i c t a m e n</w:t>
      </w:r>
    </w:p>
    <w:p w14:paraId="05DB3D84" w14:textId="77777777" w:rsidR="009A7D47" w:rsidRDefault="009A7D47" w:rsidP="009A7D47">
      <w:pPr>
        <w:ind w:firstLine="708"/>
        <w:jc w:val="both"/>
        <w:rPr>
          <w:rFonts w:ascii="Abadi" w:hAnsi="Abadi" w:cs="Arial"/>
          <w:b/>
          <w:bCs/>
          <w:sz w:val="21"/>
          <w:szCs w:val="21"/>
          <w:lang w:val="es-MX" w:eastAsia="x-none"/>
        </w:rPr>
      </w:pPr>
    </w:p>
    <w:p w14:paraId="4122C6F4" w14:textId="211A37CB" w:rsidR="009A7D47" w:rsidRPr="009A7D47" w:rsidRDefault="009A7D47" w:rsidP="009A7D47">
      <w:pPr>
        <w:ind w:firstLine="708"/>
        <w:jc w:val="both"/>
        <w:rPr>
          <w:rFonts w:ascii="Abadi" w:hAnsi="Abadi" w:cs="Arial"/>
          <w:b/>
          <w:bCs/>
          <w:sz w:val="21"/>
          <w:szCs w:val="21"/>
          <w:lang w:val="es-MX" w:eastAsia="x-none"/>
        </w:rPr>
      </w:pPr>
      <w:r w:rsidRPr="009A7D47">
        <w:rPr>
          <w:rFonts w:ascii="Abadi" w:hAnsi="Abadi" w:cs="Arial"/>
          <w:b/>
          <w:bCs/>
          <w:sz w:val="21"/>
          <w:szCs w:val="21"/>
          <w:lang w:val="es-MX" w:eastAsia="x-none"/>
        </w:rPr>
        <w:lastRenderedPageBreak/>
        <w:t>I. Antecedentes:</w:t>
      </w:r>
    </w:p>
    <w:p w14:paraId="6E374320" w14:textId="77777777" w:rsidR="009A7D47" w:rsidRPr="009A7D47" w:rsidRDefault="009A7D47" w:rsidP="009A7D47">
      <w:pPr>
        <w:ind w:firstLine="708"/>
        <w:jc w:val="both"/>
        <w:rPr>
          <w:rFonts w:ascii="Abadi" w:hAnsi="Abadi" w:cs="Arial"/>
          <w:sz w:val="21"/>
          <w:szCs w:val="21"/>
          <w:lang w:val="es-MX" w:eastAsia="x-none"/>
        </w:rPr>
      </w:pPr>
    </w:p>
    <w:p w14:paraId="591708AD"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 xml:space="preserve">En cumplimiento a lo establecido en el artículo 48 de la Ley Orgánica Municipal para el Estado de Guanajuato, el ayuntamiento de Santa Cruz de Juventino Rosas, </w:t>
      </w:r>
      <w:proofErr w:type="spellStart"/>
      <w:r w:rsidRPr="009A7D47">
        <w:rPr>
          <w:rFonts w:ascii="Abadi" w:hAnsi="Abadi" w:cs="Arial"/>
          <w:sz w:val="21"/>
          <w:szCs w:val="21"/>
          <w:lang w:val="es-MX" w:eastAsia="x-none"/>
        </w:rPr>
        <w:t>Gto</w:t>
      </w:r>
      <w:proofErr w:type="spellEnd"/>
      <w:r w:rsidRPr="009A7D47">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26 de enero de 2022 a la Auditoría Superior del Estado para los efectos conducentes.</w:t>
      </w:r>
    </w:p>
    <w:p w14:paraId="63B4BDF8" w14:textId="77777777" w:rsidR="009A7D47" w:rsidRPr="009A7D47" w:rsidRDefault="009A7D47" w:rsidP="009A7D47">
      <w:pPr>
        <w:ind w:firstLine="708"/>
        <w:jc w:val="both"/>
        <w:rPr>
          <w:rFonts w:ascii="Abadi" w:hAnsi="Abadi" w:cs="Arial"/>
          <w:sz w:val="21"/>
          <w:szCs w:val="21"/>
          <w:lang w:val="es-MX" w:eastAsia="x-none"/>
        </w:rPr>
      </w:pPr>
    </w:p>
    <w:p w14:paraId="27E8CD3B"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9A7D47">
        <w:rPr>
          <w:rFonts w:ascii="Abadi" w:hAnsi="Abadi" w:cs="Arial"/>
          <w:sz w:val="21"/>
          <w:szCs w:val="21"/>
        </w:rPr>
        <w:t>de la Ley Orgánica Municipal para el Estado de Guanajuato</w:t>
      </w:r>
      <w:r w:rsidRPr="009A7D47">
        <w:rPr>
          <w:rFonts w:ascii="Abadi" w:hAnsi="Abadi" w:cs="Arial"/>
          <w:sz w:val="21"/>
          <w:szCs w:val="21"/>
          <w:lang w:val="es-MX" w:eastAsia="x-none"/>
        </w:rPr>
        <w:t xml:space="preserve">, mismo que se turnó a esta Comisión </w:t>
      </w:r>
      <w:r w:rsidRPr="009A7D47">
        <w:rPr>
          <w:rFonts w:ascii="Abadi" w:hAnsi="Abadi" w:cs="Arial"/>
          <w:bCs/>
          <w:sz w:val="21"/>
          <w:szCs w:val="21"/>
          <w:lang w:val="es-MX" w:eastAsia="x-none"/>
        </w:rPr>
        <w:t>el 7 de abril de 2022</w:t>
      </w:r>
      <w:r w:rsidRPr="009A7D47">
        <w:rPr>
          <w:rFonts w:ascii="Abadi" w:hAnsi="Abadi" w:cs="Arial"/>
          <w:sz w:val="21"/>
          <w:szCs w:val="21"/>
          <w:lang w:val="es-MX" w:eastAsia="x-none"/>
        </w:rPr>
        <w:t xml:space="preserve"> para su estudio y dictamen,</w:t>
      </w:r>
      <w:r w:rsidRPr="009A7D47">
        <w:rPr>
          <w:rFonts w:ascii="Abadi" w:hAnsi="Abadi" w:cs="Arial"/>
          <w:b/>
          <w:sz w:val="21"/>
          <w:szCs w:val="21"/>
          <w:lang w:val="es-MX" w:eastAsia="x-none"/>
        </w:rPr>
        <w:t xml:space="preserve"> </w:t>
      </w:r>
      <w:r w:rsidRPr="009A7D47">
        <w:rPr>
          <w:rFonts w:ascii="Abadi" w:hAnsi="Abadi" w:cs="Arial"/>
          <w:sz w:val="21"/>
          <w:szCs w:val="21"/>
          <w:lang w:val="es-MX" w:eastAsia="x-none"/>
        </w:rPr>
        <w:t>la cual lo radicó el 19 de abril del año en curso.</w:t>
      </w:r>
    </w:p>
    <w:p w14:paraId="291606C2" w14:textId="77777777" w:rsidR="009A7D47" w:rsidRPr="009A7D47" w:rsidRDefault="009A7D47" w:rsidP="009A7D47">
      <w:pPr>
        <w:ind w:firstLine="708"/>
        <w:jc w:val="both"/>
        <w:rPr>
          <w:rFonts w:ascii="Abadi" w:hAnsi="Abadi" w:cs="Arial"/>
          <w:b/>
          <w:bCs/>
          <w:sz w:val="21"/>
          <w:szCs w:val="21"/>
          <w:lang w:val="es-MX" w:eastAsia="x-none"/>
        </w:rPr>
      </w:pPr>
    </w:p>
    <w:p w14:paraId="4D0E0E67" w14:textId="77777777" w:rsidR="009A7D47" w:rsidRPr="009A7D47" w:rsidRDefault="009A7D47" w:rsidP="009A7D47">
      <w:pPr>
        <w:ind w:firstLine="708"/>
        <w:jc w:val="both"/>
        <w:rPr>
          <w:rFonts w:ascii="Abadi" w:hAnsi="Abadi" w:cs="Arial"/>
          <w:b/>
          <w:bCs/>
          <w:sz w:val="21"/>
          <w:szCs w:val="21"/>
          <w:lang w:val="es-MX" w:eastAsia="x-none"/>
        </w:rPr>
      </w:pPr>
      <w:r w:rsidRPr="009A7D47">
        <w:rPr>
          <w:rFonts w:ascii="Abadi" w:hAnsi="Abadi" w:cs="Arial"/>
          <w:b/>
          <w:bCs/>
          <w:sz w:val="21"/>
          <w:szCs w:val="21"/>
          <w:lang w:val="es-MX" w:eastAsia="x-none"/>
        </w:rPr>
        <w:t>II. Competencia:</w:t>
      </w:r>
    </w:p>
    <w:p w14:paraId="2F4B5BA9" w14:textId="77777777" w:rsidR="009A7D47" w:rsidRPr="009A7D47" w:rsidRDefault="009A7D47" w:rsidP="009A7D47">
      <w:pPr>
        <w:ind w:firstLine="708"/>
        <w:jc w:val="both"/>
        <w:rPr>
          <w:rFonts w:ascii="Abadi" w:hAnsi="Abadi" w:cs="Arial"/>
          <w:b/>
          <w:bCs/>
          <w:sz w:val="21"/>
          <w:szCs w:val="21"/>
          <w:lang w:val="es-MX" w:eastAsia="x-none"/>
        </w:rPr>
      </w:pPr>
    </w:p>
    <w:p w14:paraId="22289E3C" w14:textId="5123F1B4"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0B4B1FBE" w14:textId="77777777" w:rsidR="009A7D47" w:rsidRPr="009A7D47" w:rsidRDefault="009A7D47" w:rsidP="009A7D47">
      <w:pPr>
        <w:ind w:firstLine="708"/>
        <w:jc w:val="both"/>
        <w:rPr>
          <w:rFonts w:ascii="Abadi" w:hAnsi="Abadi" w:cs="Arial"/>
          <w:sz w:val="21"/>
          <w:szCs w:val="21"/>
          <w:lang w:val="es-MX" w:eastAsia="x-none"/>
        </w:rPr>
      </w:pPr>
    </w:p>
    <w:p w14:paraId="5C0D7B7C"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w:t>
      </w:r>
      <w:r w:rsidRPr="009A7D47">
        <w:rPr>
          <w:rFonts w:ascii="Abadi" w:hAnsi="Abadi" w:cs="Arial"/>
          <w:sz w:val="21"/>
          <w:szCs w:val="21"/>
          <w:lang w:val="es-MX" w:eastAsia="x-none"/>
        </w:rPr>
        <w:t xml:space="preserve">facultades de la Auditoría Superior del Estado de Guanajuato. </w:t>
      </w:r>
    </w:p>
    <w:p w14:paraId="0C473E7C" w14:textId="77777777" w:rsidR="009A7D47" w:rsidRPr="009A7D47" w:rsidRDefault="009A7D47" w:rsidP="009A7D47">
      <w:pPr>
        <w:ind w:firstLine="708"/>
        <w:jc w:val="both"/>
        <w:rPr>
          <w:rFonts w:ascii="Abadi" w:hAnsi="Abadi" w:cs="Arial"/>
          <w:sz w:val="21"/>
          <w:szCs w:val="21"/>
          <w:lang w:val="es-MX" w:eastAsia="x-none"/>
        </w:rPr>
      </w:pPr>
    </w:p>
    <w:p w14:paraId="2434C6E2"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9A7D47">
        <w:rPr>
          <w:rFonts w:ascii="Abadi" w:hAnsi="Abadi" w:cs="Arial"/>
          <w:sz w:val="21"/>
          <w:szCs w:val="21"/>
          <w:lang w:eastAsia="x-none"/>
        </w:rPr>
        <w:t xml:space="preserve"> emite</w:t>
      </w:r>
      <w:r w:rsidRPr="009A7D47">
        <w:rPr>
          <w:rFonts w:ascii="Abadi" w:hAnsi="Abadi" w:cs="Arial"/>
          <w:sz w:val="21"/>
          <w:szCs w:val="21"/>
          <w:lang w:val="es-MX" w:eastAsia="x-none"/>
        </w:rPr>
        <w:t xml:space="preserve"> un informe general del proceso de entrega recepción y lo remite al Congreso del Estado.</w:t>
      </w:r>
    </w:p>
    <w:p w14:paraId="17BE898C" w14:textId="77777777" w:rsidR="009A7D47" w:rsidRPr="009A7D47" w:rsidRDefault="009A7D47" w:rsidP="009A7D47">
      <w:pPr>
        <w:ind w:firstLine="708"/>
        <w:jc w:val="both"/>
        <w:rPr>
          <w:rFonts w:ascii="Abadi" w:hAnsi="Abadi" w:cs="Arial"/>
          <w:sz w:val="21"/>
          <w:szCs w:val="21"/>
          <w:lang w:val="es-MX" w:eastAsia="x-none"/>
        </w:rPr>
      </w:pPr>
    </w:p>
    <w:p w14:paraId="03AF713E" w14:textId="77777777" w:rsidR="009A7D47" w:rsidRPr="009A7D47" w:rsidRDefault="009A7D47" w:rsidP="009A7D47">
      <w:pPr>
        <w:ind w:firstLine="708"/>
        <w:jc w:val="both"/>
        <w:rPr>
          <w:rFonts w:ascii="Abadi" w:hAnsi="Abadi" w:cs="Arial"/>
          <w:color w:val="000000"/>
          <w:sz w:val="21"/>
          <w:szCs w:val="21"/>
        </w:rPr>
      </w:pPr>
      <w:r w:rsidRPr="009A7D47">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9A7D47">
        <w:rPr>
          <w:rFonts w:ascii="Abadi" w:hAnsi="Abadi" w:cs="Arial"/>
          <w:sz w:val="21"/>
          <w:szCs w:val="21"/>
        </w:rPr>
        <w:t xml:space="preserve">a la Auditoría Superior del Estado de Guanajuato, </w:t>
      </w:r>
      <w:r w:rsidRPr="009A7D47">
        <w:rPr>
          <w:rFonts w:ascii="Abadi" w:hAnsi="Abadi" w:cs="Arial"/>
          <w:color w:val="000000"/>
          <w:sz w:val="21"/>
          <w:szCs w:val="21"/>
        </w:rPr>
        <w:t>para efectos de lo dispuesto por los artículos 2, fracción II, 5, fracción IV y 82, fracciones I y II de la Ley de Fiscalización Superior del Estado de Guanajuato.</w:t>
      </w:r>
    </w:p>
    <w:p w14:paraId="7C97FF88" w14:textId="77777777" w:rsidR="009A7D47" w:rsidRPr="009A7D47" w:rsidRDefault="009A7D47" w:rsidP="009A7D47">
      <w:pPr>
        <w:ind w:firstLine="708"/>
        <w:jc w:val="both"/>
        <w:rPr>
          <w:rFonts w:ascii="Abadi" w:hAnsi="Abadi" w:cs="Arial"/>
          <w:color w:val="000000"/>
          <w:sz w:val="21"/>
          <w:szCs w:val="21"/>
        </w:rPr>
      </w:pPr>
    </w:p>
    <w:p w14:paraId="6E330475" w14:textId="77777777" w:rsidR="009A7D47" w:rsidRPr="009A7D47" w:rsidRDefault="009A7D47" w:rsidP="009A7D47">
      <w:pPr>
        <w:ind w:firstLine="708"/>
        <w:jc w:val="both"/>
        <w:rPr>
          <w:rFonts w:ascii="Abadi" w:hAnsi="Abadi" w:cs="Arial"/>
          <w:sz w:val="21"/>
          <w:szCs w:val="21"/>
          <w:lang w:val="es-MX"/>
        </w:rPr>
      </w:pPr>
      <w:r w:rsidRPr="009A7D47">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9A7D47">
        <w:rPr>
          <w:rFonts w:ascii="Abadi" w:hAnsi="Abadi" w:cs="Arial"/>
          <w:sz w:val="21"/>
          <w:szCs w:val="21"/>
          <w:lang w:val="es-MX"/>
        </w:rPr>
        <w:t xml:space="preserve">Contraloría Municipal de Santa Cruz de Juventino Rosas, </w:t>
      </w:r>
      <w:proofErr w:type="spellStart"/>
      <w:r w:rsidRPr="009A7D47">
        <w:rPr>
          <w:rFonts w:ascii="Abadi" w:hAnsi="Abadi" w:cs="Arial"/>
          <w:sz w:val="21"/>
          <w:szCs w:val="21"/>
          <w:lang w:val="es-MX"/>
        </w:rPr>
        <w:t>Gto</w:t>
      </w:r>
      <w:proofErr w:type="spellEnd"/>
      <w:r w:rsidRPr="009A7D47">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363EE6AE" w14:textId="77777777" w:rsidR="009A7D47" w:rsidRPr="009A7D47" w:rsidRDefault="009A7D47" w:rsidP="009A7D47">
      <w:pPr>
        <w:ind w:firstLine="708"/>
        <w:jc w:val="both"/>
        <w:rPr>
          <w:rFonts w:ascii="Abadi" w:hAnsi="Abadi" w:cs="Arial"/>
          <w:sz w:val="21"/>
          <w:szCs w:val="21"/>
          <w:lang w:val="es-MX"/>
        </w:rPr>
      </w:pPr>
    </w:p>
    <w:p w14:paraId="26246386" w14:textId="77777777" w:rsidR="009A7D47" w:rsidRPr="009A7D47" w:rsidRDefault="009A7D47" w:rsidP="009A7D47">
      <w:pPr>
        <w:ind w:firstLine="708"/>
        <w:jc w:val="both"/>
        <w:rPr>
          <w:rFonts w:ascii="Abadi" w:hAnsi="Abadi" w:cs="Arial"/>
          <w:b/>
          <w:bCs/>
          <w:sz w:val="21"/>
          <w:szCs w:val="21"/>
          <w:lang w:val="es-MX" w:eastAsia="x-none"/>
        </w:rPr>
      </w:pPr>
      <w:r w:rsidRPr="009A7D47">
        <w:rPr>
          <w:rFonts w:ascii="Abadi" w:hAnsi="Abadi" w:cs="Arial"/>
          <w:b/>
          <w:bCs/>
          <w:sz w:val="21"/>
          <w:szCs w:val="21"/>
          <w:lang w:val="es-MX" w:eastAsia="x-none"/>
        </w:rPr>
        <w:t>III. Procedimiento:</w:t>
      </w:r>
    </w:p>
    <w:p w14:paraId="5D0ADC00" w14:textId="77777777" w:rsidR="009A7D47" w:rsidRPr="009A7D47" w:rsidRDefault="009A7D47" w:rsidP="009A7D47">
      <w:pPr>
        <w:ind w:firstLine="708"/>
        <w:jc w:val="both"/>
        <w:rPr>
          <w:rFonts w:ascii="Abadi" w:hAnsi="Abadi" w:cs="Arial"/>
          <w:sz w:val="21"/>
          <w:szCs w:val="21"/>
          <w:lang w:val="es-MX"/>
        </w:rPr>
      </w:pPr>
    </w:p>
    <w:p w14:paraId="7076D572" w14:textId="6613A595"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19E75B6C" w14:textId="77777777" w:rsidR="009A7D47" w:rsidRPr="009A7D47" w:rsidRDefault="009A7D47" w:rsidP="009A7D47">
      <w:pPr>
        <w:ind w:firstLine="708"/>
        <w:jc w:val="both"/>
        <w:rPr>
          <w:rFonts w:ascii="Abadi" w:hAnsi="Abadi" w:cs="Arial"/>
          <w:sz w:val="21"/>
          <w:szCs w:val="21"/>
          <w:lang w:val="es-MX" w:eastAsia="x-none"/>
        </w:rPr>
      </w:pPr>
    </w:p>
    <w:p w14:paraId="5BAAEC04"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472D2E9E" w14:textId="77777777" w:rsidR="009A7D47" w:rsidRPr="009A7D47" w:rsidRDefault="009A7D47" w:rsidP="009A7D47">
      <w:pPr>
        <w:ind w:firstLine="708"/>
        <w:jc w:val="both"/>
        <w:rPr>
          <w:rFonts w:ascii="Abadi" w:hAnsi="Abadi" w:cs="Arial"/>
          <w:sz w:val="21"/>
          <w:szCs w:val="21"/>
          <w:lang w:val="es-MX" w:eastAsia="x-none"/>
        </w:rPr>
      </w:pPr>
    </w:p>
    <w:p w14:paraId="73B454BE" w14:textId="0806690B" w:rsidR="009A7D47" w:rsidRPr="009A7D47" w:rsidRDefault="009A7D47" w:rsidP="000F0F3C">
      <w:pPr>
        <w:numPr>
          <w:ilvl w:val="0"/>
          <w:numId w:val="95"/>
        </w:numPr>
        <w:spacing w:after="240"/>
        <w:jc w:val="both"/>
        <w:rPr>
          <w:rFonts w:ascii="Abadi" w:hAnsi="Abadi" w:cs="Arial"/>
          <w:sz w:val="21"/>
          <w:szCs w:val="21"/>
          <w:lang w:val="es-MX" w:eastAsia="x-none"/>
        </w:rPr>
      </w:pPr>
      <w:r w:rsidRPr="009A7D47">
        <w:rPr>
          <w:rFonts w:ascii="Abadi" w:hAnsi="Abadi" w:cs="Arial"/>
          <w:sz w:val="21"/>
          <w:szCs w:val="21"/>
          <w:lang w:val="es-MX" w:eastAsia="x-none"/>
        </w:rPr>
        <w:t>Integración del expediente de entrega recepción;</w:t>
      </w:r>
    </w:p>
    <w:p w14:paraId="6823EE3D" w14:textId="77777777" w:rsidR="009A7D47" w:rsidRPr="009A7D47" w:rsidRDefault="009A7D47" w:rsidP="000F0F3C">
      <w:pPr>
        <w:numPr>
          <w:ilvl w:val="0"/>
          <w:numId w:val="95"/>
        </w:numPr>
        <w:jc w:val="both"/>
        <w:rPr>
          <w:rFonts w:ascii="Abadi" w:hAnsi="Abadi" w:cs="Arial"/>
          <w:sz w:val="21"/>
          <w:szCs w:val="21"/>
          <w:lang w:val="es-MX" w:eastAsia="x-none"/>
        </w:rPr>
      </w:pPr>
      <w:r w:rsidRPr="009A7D47">
        <w:rPr>
          <w:rFonts w:ascii="Abadi" w:hAnsi="Abadi" w:cs="Arial"/>
          <w:sz w:val="21"/>
          <w:szCs w:val="21"/>
          <w:lang w:val="es-MX" w:eastAsia="x-none"/>
        </w:rPr>
        <w:t xml:space="preserve">Acto de entrega recepción en el que la Auditoría Superior del </w:t>
      </w:r>
      <w:r w:rsidRPr="009A7D47">
        <w:rPr>
          <w:rFonts w:ascii="Abadi" w:hAnsi="Abadi" w:cs="Arial"/>
          <w:sz w:val="21"/>
          <w:szCs w:val="21"/>
          <w:lang w:val="es-MX" w:eastAsia="x-none"/>
        </w:rPr>
        <w:lastRenderedPageBreak/>
        <w:t>Estado de Guanajuato funge como observador; y</w:t>
      </w:r>
    </w:p>
    <w:p w14:paraId="457785AF" w14:textId="77777777" w:rsidR="009A7D47" w:rsidRPr="009A7D47" w:rsidRDefault="009A7D47" w:rsidP="009A7D47">
      <w:pPr>
        <w:spacing w:after="200" w:line="276" w:lineRule="auto"/>
        <w:ind w:left="720"/>
        <w:contextualSpacing/>
        <w:rPr>
          <w:rFonts w:ascii="Abadi" w:hAnsi="Abadi" w:cs="Arial"/>
          <w:sz w:val="21"/>
          <w:szCs w:val="21"/>
          <w:lang w:val="es-MX" w:eastAsia="x-none"/>
        </w:rPr>
      </w:pPr>
    </w:p>
    <w:p w14:paraId="15505727" w14:textId="77777777" w:rsidR="009A7D47" w:rsidRPr="009A7D47" w:rsidRDefault="009A7D47" w:rsidP="000F0F3C">
      <w:pPr>
        <w:numPr>
          <w:ilvl w:val="0"/>
          <w:numId w:val="95"/>
        </w:numPr>
        <w:jc w:val="both"/>
        <w:rPr>
          <w:rFonts w:ascii="Abadi" w:hAnsi="Abadi" w:cs="Arial"/>
          <w:sz w:val="21"/>
          <w:szCs w:val="21"/>
          <w:lang w:val="es-MX" w:eastAsia="x-none"/>
        </w:rPr>
      </w:pPr>
      <w:r w:rsidRPr="009A7D47">
        <w:rPr>
          <w:rFonts w:ascii="Abadi" w:hAnsi="Abadi" w:cs="Arial"/>
          <w:sz w:val="21"/>
          <w:szCs w:val="21"/>
          <w:lang w:val="es-MX" w:eastAsia="x-none"/>
        </w:rPr>
        <w:t>Revisión del expediente de entrega recepción.</w:t>
      </w:r>
    </w:p>
    <w:p w14:paraId="462C3F12" w14:textId="77777777" w:rsidR="009A7D47" w:rsidRPr="009A7D47" w:rsidRDefault="009A7D47" w:rsidP="009A7D47">
      <w:pPr>
        <w:spacing w:after="200" w:line="276" w:lineRule="auto"/>
        <w:ind w:left="720"/>
        <w:contextualSpacing/>
        <w:rPr>
          <w:rFonts w:ascii="Abadi" w:hAnsi="Abadi" w:cs="Arial"/>
          <w:sz w:val="21"/>
          <w:szCs w:val="21"/>
          <w:lang w:val="es-MX" w:eastAsia="x-none"/>
        </w:rPr>
      </w:pPr>
    </w:p>
    <w:p w14:paraId="2A7C6F74"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La Auditoría Superior del Estado funge como asesor en las etapas señaladas en los incisos a y c.</w:t>
      </w:r>
    </w:p>
    <w:p w14:paraId="02CC8DC9" w14:textId="77777777" w:rsidR="009A7D47" w:rsidRPr="009A7D47" w:rsidRDefault="009A7D47" w:rsidP="009A7D47">
      <w:pPr>
        <w:jc w:val="both"/>
        <w:rPr>
          <w:rFonts w:ascii="Abadi" w:hAnsi="Abadi" w:cs="Arial"/>
          <w:sz w:val="21"/>
          <w:szCs w:val="21"/>
          <w:lang w:val="es-MX" w:eastAsia="x-none"/>
        </w:rPr>
      </w:pPr>
    </w:p>
    <w:p w14:paraId="7C6806EC"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3DDE80B3" w14:textId="77777777" w:rsidR="009A7D47" w:rsidRPr="009A7D47" w:rsidRDefault="009A7D47" w:rsidP="009A7D47">
      <w:pPr>
        <w:ind w:firstLine="708"/>
        <w:jc w:val="both"/>
        <w:rPr>
          <w:rFonts w:ascii="Abadi" w:hAnsi="Abadi" w:cs="Arial"/>
          <w:sz w:val="21"/>
          <w:szCs w:val="21"/>
          <w:lang w:val="es-MX" w:eastAsia="x-none"/>
        </w:rPr>
      </w:pPr>
    </w:p>
    <w:p w14:paraId="1BFC3244"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5210903" w14:textId="77777777" w:rsidR="009A7D47" w:rsidRPr="009A7D47" w:rsidRDefault="009A7D47" w:rsidP="009A7D47">
      <w:pPr>
        <w:ind w:firstLine="708"/>
        <w:jc w:val="both"/>
        <w:rPr>
          <w:rFonts w:ascii="Abadi" w:hAnsi="Abadi" w:cs="Arial"/>
          <w:i/>
          <w:sz w:val="21"/>
          <w:szCs w:val="21"/>
          <w:lang w:val="es-MX" w:eastAsia="x-none"/>
        </w:rPr>
      </w:pPr>
    </w:p>
    <w:p w14:paraId="4F63754E" w14:textId="77777777" w:rsidR="009A7D47" w:rsidRPr="009A7D47" w:rsidRDefault="009A7D47" w:rsidP="009A7D47">
      <w:pPr>
        <w:jc w:val="right"/>
        <w:rPr>
          <w:rFonts w:ascii="Abadi" w:hAnsi="Abadi" w:cs="Arial"/>
          <w:b/>
          <w:i/>
          <w:sz w:val="21"/>
          <w:szCs w:val="21"/>
        </w:rPr>
      </w:pPr>
      <w:r w:rsidRPr="009A7D47">
        <w:rPr>
          <w:rFonts w:ascii="Abadi" w:hAnsi="Abadi" w:cs="Arial"/>
          <w:b/>
          <w:i/>
          <w:sz w:val="21"/>
          <w:szCs w:val="21"/>
        </w:rPr>
        <w:t>Contenido del expediente de entrega recepción</w:t>
      </w:r>
    </w:p>
    <w:p w14:paraId="35981A89" w14:textId="77777777" w:rsidR="009A7D47" w:rsidRPr="009A7D47" w:rsidRDefault="009A7D47" w:rsidP="009A7D47">
      <w:pPr>
        <w:ind w:left="709"/>
        <w:jc w:val="both"/>
        <w:rPr>
          <w:rFonts w:ascii="Abadi" w:hAnsi="Abadi" w:cs="Arial"/>
          <w:i/>
          <w:sz w:val="21"/>
          <w:szCs w:val="21"/>
        </w:rPr>
      </w:pPr>
      <w:r w:rsidRPr="009A7D47">
        <w:rPr>
          <w:rFonts w:ascii="Abadi" w:hAnsi="Abadi" w:cs="Arial"/>
          <w:b/>
          <w:bCs/>
          <w:i/>
          <w:sz w:val="21"/>
          <w:szCs w:val="21"/>
        </w:rPr>
        <w:t>Artículo</w:t>
      </w:r>
      <w:r w:rsidRPr="009A7D47">
        <w:rPr>
          <w:rFonts w:ascii="Abadi" w:hAnsi="Abadi" w:cs="Arial"/>
          <w:i/>
          <w:sz w:val="21"/>
          <w:szCs w:val="21"/>
        </w:rPr>
        <w:t xml:space="preserve"> </w:t>
      </w:r>
      <w:r w:rsidRPr="009A7D47">
        <w:rPr>
          <w:rFonts w:ascii="Abadi" w:hAnsi="Abadi" w:cs="Arial"/>
          <w:b/>
          <w:bCs/>
          <w:i/>
          <w:sz w:val="21"/>
          <w:szCs w:val="21"/>
        </w:rPr>
        <w:t>45</w:t>
      </w:r>
      <w:r w:rsidRPr="009A7D47">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73ED482" w14:textId="77777777" w:rsidR="009A7D47" w:rsidRPr="009A7D47" w:rsidRDefault="009A7D47" w:rsidP="009A7D47">
      <w:pPr>
        <w:ind w:left="709"/>
        <w:jc w:val="both"/>
        <w:rPr>
          <w:rFonts w:ascii="Abadi" w:hAnsi="Abadi" w:cs="Arial"/>
          <w:i/>
          <w:sz w:val="21"/>
          <w:szCs w:val="21"/>
        </w:rPr>
      </w:pPr>
    </w:p>
    <w:p w14:paraId="306B57CB"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I.</w:t>
      </w:r>
      <w:r w:rsidRPr="009A7D47">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2113D50C" w14:textId="77777777" w:rsidR="009A7D47" w:rsidRPr="009A7D47" w:rsidRDefault="009A7D47" w:rsidP="009A7D47">
      <w:pPr>
        <w:jc w:val="both"/>
        <w:rPr>
          <w:rFonts w:ascii="Abadi" w:hAnsi="Abadi" w:cs="Arial"/>
          <w:i/>
          <w:sz w:val="21"/>
          <w:szCs w:val="21"/>
        </w:rPr>
      </w:pPr>
    </w:p>
    <w:p w14:paraId="10E10015"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II.</w:t>
      </w:r>
      <w:r w:rsidRPr="009A7D47">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22CCED7D" w14:textId="77777777" w:rsidR="009A7D47" w:rsidRPr="009A7D47" w:rsidRDefault="009A7D47" w:rsidP="009A7D47">
      <w:pPr>
        <w:ind w:left="709"/>
        <w:jc w:val="both"/>
        <w:rPr>
          <w:rFonts w:ascii="Abadi" w:hAnsi="Abadi" w:cs="Arial"/>
          <w:i/>
          <w:sz w:val="21"/>
          <w:szCs w:val="21"/>
        </w:rPr>
      </w:pPr>
    </w:p>
    <w:p w14:paraId="2ABF8F4E"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 xml:space="preserve">III. </w:t>
      </w:r>
      <w:r w:rsidRPr="009A7D47">
        <w:rPr>
          <w:rFonts w:ascii="Abadi" w:hAnsi="Abadi" w:cs="Arial"/>
          <w:i/>
          <w:sz w:val="21"/>
          <w:szCs w:val="21"/>
        </w:rPr>
        <w:t xml:space="preserve">La documentación relativa al estado que guarda la cuenta pública del </w:t>
      </w:r>
      <w:r w:rsidRPr="009A7D47">
        <w:rPr>
          <w:rFonts w:ascii="Abadi" w:hAnsi="Abadi" w:cs="Arial"/>
          <w:i/>
          <w:sz w:val="21"/>
          <w:szCs w:val="21"/>
        </w:rPr>
        <w:t>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11E97456" w14:textId="77777777" w:rsidR="009A7D47" w:rsidRPr="009A7D47" w:rsidRDefault="009A7D47" w:rsidP="009A7D47">
      <w:pPr>
        <w:ind w:left="709"/>
        <w:jc w:val="both"/>
        <w:rPr>
          <w:rFonts w:ascii="Abadi" w:hAnsi="Abadi" w:cs="Arial"/>
          <w:i/>
          <w:sz w:val="21"/>
          <w:szCs w:val="21"/>
        </w:rPr>
      </w:pPr>
    </w:p>
    <w:p w14:paraId="4420C848"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IV.</w:t>
      </w:r>
      <w:r w:rsidRPr="009A7D47">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38B03F1C" w14:textId="77777777" w:rsidR="009A7D47" w:rsidRPr="009A7D47" w:rsidRDefault="009A7D47" w:rsidP="009A7D47">
      <w:pPr>
        <w:ind w:left="709"/>
        <w:jc w:val="both"/>
        <w:rPr>
          <w:rFonts w:ascii="Abadi" w:hAnsi="Abadi" w:cs="Arial"/>
          <w:i/>
          <w:sz w:val="21"/>
          <w:szCs w:val="21"/>
        </w:rPr>
      </w:pPr>
    </w:p>
    <w:p w14:paraId="5C71DD8D" w14:textId="77777777" w:rsidR="009A7D47" w:rsidRPr="009A7D47" w:rsidRDefault="009A7D47" w:rsidP="009A7D47">
      <w:pPr>
        <w:ind w:left="709"/>
        <w:jc w:val="both"/>
        <w:rPr>
          <w:rFonts w:ascii="Abadi" w:hAnsi="Abadi" w:cs="Arial"/>
          <w:b/>
          <w:i/>
          <w:sz w:val="21"/>
          <w:szCs w:val="21"/>
        </w:rPr>
      </w:pPr>
      <w:r w:rsidRPr="009A7D47">
        <w:rPr>
          <w:rFonts w:ascii="Abadi" w:hAnsi="Abadi" w:cs="Arial"/>
          <w:b/>
          <w:i/>
          <w:sz w:val="21"/>
          <w:szCs w:val="21"/>
        </w:rPr>
        <w:t xml:space="preserve">V. </w:t>
      </w:r>
      <w:r w:rsidRPr="009A7D47">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174D55E6" w14:textId="77777777" w:rsidR="009A7D47" w:rsidRPr="009A7D47" w:rsidRDefault="009A7D47" w:rsidP="009A7D47">
      <w:pPr>
        <w:ind w:left="709"/>
        <w:jc w:val="both"/>
        <w:rPr>
          <w:rFonts w:ascii="Abadi" w:hAnsi="Abadi" w:cs="Arial"/>
          <w:i/>
          <w:sz w:val="21"/>
          <w:szCs w:val="21"/>
        </w:rPr>
      </w:pPr>
    </w:p>
    <w:p w14:paraId="0CE50CB5"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VI.</w:t>
      </w:r>
      <w:r w:rsidRPr="009A7D47">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4A253F6A" w14:textId="77777777" w:rsidR="009A7D47" w:rsidRPr="009A7D47" w:rsidRDefault="009A7D47" w:rsidP="009A7D47">
      <w:pPr>
        <w:ind w:left="709"/>
        <w:jc w:val="both"/>
        <w:rPr>
          <w:rFonts w:ascii="Abadi" w:hAnsi="Abadi" w:cs="Arial"/>
          <w:i/>
          <w:sz w:val="21"/>
          <w:szCs w:val="21"/>
        </w:rPr>
      </w:pPr>
    </w:p>
    <w:p w14:paraId="11FEA02D"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VII.</w:t>
      </w:r>
      <w:r w:rsidRPr="009A7D47">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70538994" w14:textId="77777777" w:rsidR="009A7D47" w:rsidRPr="009A7D47" w:rsidRDefault="009A7D47" w:rsidP="009A7D47">
      <w:pPr>
        <w:ind w:left="709"/>
        <w:jc w:val="both"/>
        <w:rPr>
          <w:rFonts w:ascii="Abadi" w:hAnsi="Abadi" w:cs="Arial"/>
          <w:i/>
          <w:sz w:val="21"/>
          <w:szCs w:val="21"/>
        </w:rPr>
      </w:pPr>
    </w:p>
    <w:p w14:paraId="4FD1EB8D"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 xml:space="preserve">VIII. </w:t>
      </w:r>
      <w:r w:rsidRPr="009A7D47">
        <w:rPr>
          <w:rFonts w:ascii="Abadi" w:hAnsi="Abadi" w:cs="Arial"/>
          <w:i/>
          <w:sz w:val="21"/>
          <w:szCs w:val="21"/>
        </w:rPr>
        <w:t xml:space="preserve">La documentación relativa a convenios o contratos que el Municipio </w:t>
      </w:r>
      <w:r w:rsidRPr="009A7D47">
        <w:rPr>
          <w:rFonts w:ascii="Abadi" w:hAnsi="Abadi" w:cs="Arial"/>
          <w:i/>
          <w:sz w:val="21"/>
          <w:szCs w:val="21"/>
        </w:rPr>
        <w:lastRenderedPageBreak/>
        <w:t>tenga con otros municipios, con el Estado, con el Gobierno Federal o con particulares, especificando el estado que guardan las obligaciones contraídas. Corresponde al Secretario de Ayuntamiento proporcionar esta información;</w:t>
      </w:r>
    </w:p>
    <w:p w14:paraId="43465292" w14:textId="77777777" w:rsidR="009A7D47" w:rsidRPr="009A7D47" w:rsidRDefault="009A7D47" w:rsidP="009A7D47">
      <w:pPr>
        <w:ind w:left="709"/>
        <w:jc w:val="both"/>
        <w:rPr>
          <w:rFonts w:ascii="Abadi" w:hAnsi="Abadi" w:cs="Arial"/>
          <w:i/>
          <w:sz w:val="21"/>
          <w:szCs w:val="21"/>
        </w:rPr>
      </w:pPr>
    </w:p>
    <w:p w14:paraId="7BDA766A"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IX.</w:t>
      </w:r>
      <w:r w:rsidRPr="009A7D47">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06FDB660" w14:textId="77777777" w:rsidR="009A7D47" w:rsidRPr="009A7D47" w:rsidRDefault="009A7D47" w:rsidP="009A7D47">
      <w:pPr>
        <w:ind w:left="709"/>
        <w:jc w:val="both"/>
        <w:rPr>
          <w:rFonts w:ascii="Abadi" w:hAnsi="Abadi" w:cs="Arial"/>
          <w:i/>
          <w:sz w:val="21"/>
          <w:szCs w:val="21"/>
        </w:rPr>
      </w:pPr>
    </w:p>
    <w:p w14:paraId="4E4A29B6"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X.</w:t>
      </w:r>
      <w:r w:rsidRPr="009A7D47">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0E2F04BC" w14:textId="77777777" w:rsidR="009A7D47" w:rsidRPr="009A7D47" w:rsidRDefault="009A7D47" w:rsidP="009A7D47">
      <w:pPr>
        <w:ind w:left="709"/>
        <w:jc w:val="both"/>
        <w:rPr>
          <w:rFonts w:ascii="Abadi" w:hAnsi="Abadi" w:cs="Arial"/>
          <w:i/>
          <w:sz w:val="21"/>
          <w:szCs w:val="21"/>
        </w:rPr>
      </w:pPr>
    </w:p>
    <w:p w14:paraId="3CD55D10"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XI.</w:t>
      </w:r>
      <w:r w:rsidRPr="009A7D47">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60601490" w14:textId="77777777" w:rsidR="009A7D47" w:rsidRPr="009A7D47" w:rsidRDefault="009A7D47" w:rsidP="009A7D47">
      <w:pPr>
        <w:ind w:left="709"/>
        <w:jc w:val="both"/>
        <w:rPr>
          <w:rFonts w:ascii="Abadi" w:hAnsi="Abadi" w:cs="Arial"/>
          <w:i/>
          <w:sz w:val="21"/>
          <w:szCs w:val="21"/>
        </w:rPr>
      </w:pPr>
    </w:p>
    <w:p w14:paraId="6101CBC6" w14:textId="77777777" w:rsidR="009A7D47" w:rsidRPr="009A7D47" w:rsidRDefault="009A7D47" w:rsidP="009A7D47">
      <w:pPr>
        <w:ind w:left="709"/>
        <w:jc w:val="both"/>
        <w:rPr>
          <w:rFonts w:ascii="Abadi" w:hAnsi="Abadi" w:cs="Arial"/>
          <w:i/>
          <w:sz w:val="21"/>
          <w:szCs w:val="21"/>
        </w:rPr>
      </w:pPr>
      <w:r w:rsidRPr="009A7D47">
        <w:rPr>
          <w:rFonts w:ascii="Abadi" w:hAnsi="Abadi" w:cs="Arial"/>
          <w:b/>
          <w:i/>
          <w:sz w:val="21"/>
          <w:szCs w:val="21"/>
        </w:rPr>
        <w:t xml:space="preserve">XII. </w:t>
      </w:r>
      <w:r w:rsidRPr="009A7D47">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1CF3679D" w14:textId="77777777" w:rsidR="009A7D47" w:rsidRPr="009A7D47" w:rsidRDefault="009A7D47" w:rsidP="009A7D47">
      <w:pPr>
        <w:ind w:left="709"/>
        <w:jc w:val="both"/>
        <w:rPr>
          <w:rFonts w:ascii="Abadi" w:hAnsi="Abadi" w:cs="Arial"/>
          <w:i/>
          <w:sz w:val="21"/>
          <w:szCs w:val="21"/>
        </w:rPr>
      </w:pPr>
    </w:p>
    <w:p w14:paraId="40DAAF1A"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r w:rsidRPr="009A7D47">
        <w:rPr>
          <w:rFonts w:ascii="Abadi" w:hAnsi="Abadi" w:cs="Arial"/>
          <w:b/>
          <w:i/>
          <w:sz w:val="21"/>
          <w:szCs w:val="21"/>
          <w:lang w:val="es-MX" w:eastAsia="x-none"/>
        </w:rPr>
        <w:t>XIII.</w:t>
      </w:r>
      <w:r w:rsidRPr="009A7D47">
        <w:rPr>
          <w:rFonts w:ascii="Abadi" w:hAnsi="Abadi" w:cs="Arial"/>
          <w:i/>
          <w:sz w:val="21"/>
          <w:szCs w:val="21"/>
          <w:lang w:val="es-MX" w:eastAsia="x-none"/>
        </w:rPr>
        <w:t xml:space="preserve"> Los padrones de contribuyentes y de proveedores del Municipio, así como la relación de cuentas de predial. Corresponde al Tesorero </w:t>
      </w:r>
      <w:r w:rsidRPr="009A7D47">
        <w:rPr>
          <w:rFonts w:ascii="Abadi" w:hAnsi="Abadi" w:cs="Arial"/>
          <w:i/>
          <w:sz w:val="21"/>
          <w:szCs w:val="21"/>
          <w:lang w:val="es-MX" w:eastAsia="x-none"/>
        </w:rPr>
        <w:t>Municipal proporcionar esta información;</w:t>
      </w:r>
    </w:p>
    <w:p w14:paraId="207C53B6"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p>
    <w:p w14:paraId="5CA429BC"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r w:rsidRPr="009A7D47">
        <w:rPr>
          <w:rFonts w:ascii="Abadi" w:hAnsi="Abadi" w:cs="Arial"/>
          <w:b/>
          <w:i/>
          <w:sz w:val="21"/>
          <w:szCs w:val="21"/>
          <w:lang w:val="es-MX" w:eastAsia="x-none"/>
        </w:rPr>
        <w:t>XIV.</w:t>
      </w:r>
      <w:r w:rsidRPr="009A7D47">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0E1E91D"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p>
    <w:p w14:paraId="15B8D2E2"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r w:rsidRPr="009A7D47">
        <w:rPr>
          <w:rFonts w:ascii="Abadi" w:hAnsi="Abadi" w:cs="Arial"/>
          <w:b/>
          <w:i/>
          <w:sz w:val="21"/>
          <w:szCs w:val="21"/>
          <w:lang w:val="es-MX" w:eastAsia="x-none"/>
        </w:rPr>
        <w:t xml:space="preserve">XV. </w:t>
      </w:r>
      <w:r w:rsidRPr="009A7D47">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6E7ED74E"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p>
    <w:p w14:paraId="1316B5D0"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r w:rsidRPr="009A7D47">
        <w:rPr>
          <w:rFonts w:ascii="Abadi" w:hAnsi="Abadi" w:cs="Arial"/>
          <w:b/>
          <w:i/>
          <w:sz w:val="21"/>
          <w:szCs w:val="21"/>
          <w:lang w:val="es-MX" w:eastAsia="x-none"/>
        </w:rPr>
        <w:t xml:space="preserve">XVI. </w:t>
      </w:r>
      <w:r w:rsidRPr="009A7D47">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6949A462"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p>
    <w:p w14:paraId="493429CE"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r w:rsidRPr="009A7D47">
        <w:rPr>
          <w:rFonts w:ascii="Abadi" w:hAnsi="Abadi" w:cs="Arial"/>
          <w:b/>
          <w:i/>
          <w:sz w:val="21"/>
          <w:szCs w:val="21"/>
          <w:lang w:val="es-MX" w:eastAsia="x-none"/>
        </w:rPr>
        <w:t xml:space="preserve">XVII. </w:t>
      </w:r>
      <w:r w:rsidRPr="009A7D47">
        <w:rPr>
          <w:rFonts w:ascii="Abadi" w:hAnsi="Abadi" w:cs="Arial"/>
          <w:b/>
          <w:i/>
          <w:sz w:val="21"/>
          <w:szCs w:val="21"/>
          <w:lang w:val="es-MX" w:eastAsia="x-none"/>
        </w:rPr>
        <w:tab/>
      </w:r>
      <w:r w:rsidRPr="009A7D47">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71349462" w14:textId="77777777" w:rsidR="009A7D47" w:rsidRPr="009A7D47" w:rsidRDefault="009A7D47" w:rsidP="009A7D47">
      <w:pPr>
        <w:ind w:left="709"/>
        <w:jc w:val="both"/>
        <w:rPr>
          <w:rFonts w:ascii="Abadi" w:hAnsi="Abadi" w:cs="Arial"/>
          <w:i/>
          <w:sz w:val="21"/>
          <w:szCs w:val="21"/>
        </w:rPr>
      </w:pPr>
    </w:p>
    <w:p w14:paraId="092D578F" w14:textId="77777777" w:rsidR="009A7D47" w:rsidRPr="009A7D47" w:rsidRDefault="009A7D47" w:rsidP="009A7D47">
      <w:pPr>
        <w:autoSpaceDE w:val="0"/>
        <w:autoSpaceDN w:val="0"/>
        <w:spacing w:line="276" w:lineRule="auto"/>
        <w:ind w:left="709" w:right="119"/>
        <w:jc w:val="both"/>
        <w:rPr>
          <w:rFonts w:ascii="Abadi" w:hAnsi="Abadi" w:cs="Arial"/>
          <w:i/>
          <w:sz w:val="21"/>
          <w:szCs w:val="21"/>
          <w:lang w:val="es-MX" w:eastAsia="x-none"/>
        </w:rPr>
      </w:pPr>
      <w:r w:rsidRPr="009A7D47">
        <w:rPr>
          <w:rFonts w:ascii="Abadi" w:hAnsi="Abadi" w:cs="Arial"/>
          <w:b/>
          <w:i/>
          <w:sz w:val="21"/>
          <w:szCs w:val="21"/>
          <w:lang w:val="es-MX" w:eastAsia="x-none"/>
        </w:rPr>
        <w:t>XVIII.</w:t>
      </w:r>
      <w:r w:rsidRPr="009A7D47">
        <w:rPr>
          <w:rFonts w:ascii="Abadi" w:hAnsi="Abadi" w:cs="Arial"/>
          <w:b/>
          <w:i/>
          <w:sz w:val="21"/>
          <w:szCs w:val="21"/>
          <w:lang w:val="es-MX" w:eastAsia="x-none"/>
        </w:rPr>
        <w:tab/>
      </w:r>
      <w:r w:rsidRPr="009A7D47">
        <w:rPr>
          <w:rFonts w:ascii="Abadi" w:hAnsi="Abadi" w:cs="Arial"/>
          <w:i/>
          <w:sz w:val="21"/>
          <w:szCs w:val="21"/>
          <w:lang w:val="es-MX" w:eastAsia="x-none"/>
        </w:rPr>
        <w:t xml:space="preserve">La demás información que se estime relevante para garantizar la continuidad de la administración pública municipal. </w:t>
      </w:r>
    </w:p>
    <w:p w14:paraId="2B84C86A" w14:textId="77777777" w:rsidR="009A7D47" w:rsidRPr="009A7D47" w:rsidRDefault="009A7D47" w:rsidP="009A7D47">
      <w:pPr>
        <w:ind w:left="709"/>
        <w:jc w:val="both"/>
        <w:rPr>
          <w:rFonts w:ascii="Abadi" w:hAnsi="Abadi" w:cs="Arial"/>
          <w:i/>
          <w:sz w:val="21"/>
          <w:szCs w:val="21"/>
        </w:rPr>
      </w:pPr>
    </w:p>
    <w:p w14:paraId="20095E94" w14:textId="77777777" w:rsidR="009A7D47" w:rsidRPr="009A7D47" w:rsidRDefault="009A7D47" w:rsidP="009A7D47">
      <w:pPr>
        <w:ind w:left="709" w:right="119"/>
        <w:jc w:val="both"/>
        <w:rPr>
          <w:rFonts w:ascii="Abadi" w:hAnsi="Abadi" w:cs="Arial"/>
          <w:i/>
          <w:sz w:val="21"/>
          <w:szCs w:val="21"/>
        </w:rPr>
      </w:pPr>
      <w:r w:rsidRPr="009A7D47">
        <w:rPr>
          <w:rFonts w:ascii="Abadi" w:hAnsi="Abadi" w:cs="Arial"/>
          <w:i/>
          <w:sz w:val="21"/>
          <w:szCs w:val="21"/>
        </w:rPr>
        <w:t>La información a que se refieren las fracciones II, IV, V, VI, VII, X, XIII y XV deberá ser entregada además, en medios magnéticos o electrónicos.</w:t>
      </w:r>
    </w:p>
    <w:p w14:paraId="227E25F7" w14:textId="77777777" w:rsidR="009A7D47" w:rsidRPr="009A7D47" w:rsidRDefault="009A7D47" w:rsidP="009A7D47">
      <w:pPr>
        <w:ind w:left="34" w:right="119"/>
        <w:jc w:val="both"/>
        <w:rPr>
          <w:rFonts w:ascii="Abadi" w:hAnsi="Abadi" w:cs="Arial"/>
          <w:i/>
          <w:sz w:val="21"/>
          <w:szCs w:val="21"/>
        </w:rPr>
      </w:pPr>
    </w:p>
    <w:p w14:paraId="5C83322C" w14:textId="77777777" w:rsidR="009A7D47" w:rsidRPr="009A7D47" w:rsidRDefault="009A7D47" w:rsidP="009A7D47">
      <w:pPr>
        <w:ind w:left="709" w:right="119"/>
        <w:jc w:val="both"/>
        <w:rPr>
          <w:rFonts w:ascii="Abadi" w:hAnsi="Abadi" w:cs="Arial"/>
          <w:i/>
          <w:sz w:val="21"/>
          <w:szCs w:val="21"/>
        </w:rPr>
      </w:pPr>
      <w:r w:rsidRPr="009A7D47">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302899BA" w14:textId="77777777" w:rsidR="009A7D47" w:rsidRPr="009A7D47" w:rsidRDefault="009A7D47" w:rsidP="009A7D47">
      <w:pPr>
        <w:rPr>
          <w:rFonts w:ascii="Abadi" w:hAnsi="Abadi" w:cs="Arial"/>
          <w:b/>
          <w:bCs/>
          <w:i/>
          <w:sz w:val="21"/>
          <w:szCs w:val="21"/>
        </w:rPr>
      </w:pPr>
    </w:p>
    <w:p w14:paraId="209E42F3" w14:textId="77777777" w:rsidR="009A7D47" w:rsidRPr="009A7D47" w:rsidRDefault="009A7D47" w:rsidP="009A7D47">
      <w:pPr>
        <w:ind w:firstLine="708"/>
        <w:jc w:val="both"/>
        <w:rPr>
          <w:rFonts w:ascii="Abadi" w:hAnsi="Abadi" w:cs="Arial"/>
          <w:sz w:val="21"/>
          <w:szCs w:val="21"/>
        </w:rPr>
      </w:pPr>
      <w:r w:rsidRPr="009A7D47">
        <w:rPr>
          <w:rFonts w:ascii="Abadi" w:hAnsi="Abadi" w:cs="Arial"/>
          <w:bCs/>
          <w:sz w:val="21"/>
          <w:szCs w:val="21"/>
        </w:rPr>
        <w:lastRenderedPageBreak/>
        <w:t>Por su parte, el artículo 46 del referido ordenamiento establece la obligación de</w:t>
      </w:r>
      <w:r w:rsidRPr="009A7D47">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727B179A" w14:textId="77777777" w:rsidR="009A7D47" w:rsidRPr="009A7D47" w:rsidRDefault="009A7D47" w:rsidP="009A7D47">
      <w:pPr>
        <w:ind w:firstLine="708"/>
        <w:jc w:val="both"/>
        <w:rPr>
          <w:rFonts w:ascii="Abadi" w:hAnsi="Abadi" w:cs="Arial"/>
          <w:sz w:val="21"/>
          <w:szCs w:val="21"/>
          <w:lang w:eastAsia="x-none"/>
        </w:rPr>
      </w:pPr>
    </w:p>
    <w:p w14:paraId="7745590A" w14:textId="77777777" w:rsidR="009A7D47" w:rsidRPr="009A7D47" w:rsidRDefault="009A7D47" w:rsidP="009A7D47">
      <w:pPr>
        <w:ind w:firstLine="708"/>
        <w:jc w:val="both"/>
        <w:rPr>
          <w:rFonts w:ascii="Abadi" w:hAnsi="Abadi" w:cs="Arial"/>
          <w:bCs/>
          <w:sz w:val="21"/>
          <w:szCs w:val="21"/>
        </w:rPr>
      </w:pPr>
      <w:r w:rsidRPr="009A7D47">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3A75DCA1" w14:textId="77777777" w:rsidR="009A7D47" w:rsidRPr="009A7D47" w:rsidRDefault="009A7D47" w:rsidP="009A7D47">
      <w:pPr>
        <w:ind w:firstLine="708"/>
        <w:jc w:val="both"/>
        <w:rPr>
          <w:rFonts w:ascii="Abadi" w:hAnsi="Abadi" w:cs="Arial"/>
          <w:bCs/>
          <w:sz w:val="21"/>
          <w:szCs w:val="21"/>
        </w:rPr>
      </w:pPr>
    </w:p>
    <w:p w14:paraId="569DDA0A" w14:textId="77777777" w:rsidR="009A7D47" w:rsidRPr="009A7D47" w:rsidRDefault="009A7D47" w:rsidP="009A7D47">
      <w:pPr>
        <w:ind w:firstLine="708"/>
        <w:jc w:val="both"/>
        <w:rPr>
          <w:rFonts w:ascii="Abadi" w:hAnsi="Abadi" w:cs="Arial"/>
          <w:bCs/>
          <w:sz w:val="21"/>
          <w:szCs w:val="21"/>
        </w:rPr>
      </w:pPr>
      <w:r w:rsidRPr="009A7D47">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00C28B67" w14:textId="77777777" w:rsidR="009A7D47" w:rsidRPr="009A7D47" w:rsidRDefault="009A7D47" w:rsidP="009A7D47">
      <w:pPr>
        <w:jc w:val="both"/>
        <w:rPr>
          <w:rFonts w:ascii="Abadi" w:hAnsi="Abadi" w:cs="Arial"/>
          <w:bCs/>
          <w:sz w:val="21"/>
          <w:szCs w:val="21"/>
        </w:rPr>
      </w:pPr>
    </w:p>
    <w:p w14:paraId="426A92C2" w14:textId="77777777" w:rsidR="009A7D47" w:rsidRPr="009A7D47" w:rsidRDefault="009A7D47" w:rsidP="009A7D47">
      <w:pPr>
        <w:spacing w:after="200" w:line="276" w:lineRule="auto"/>
        <w:ind w:left="709"/>
        <w:contextualSpacing/>
        <w:jc w:val="both"/>
        <w:rPr>
          <w:rFonts w:ascii="Abadi" w:hAnsi="Abadi" w:cs="Arial"/>
          <w:bCs/>
          <w:i/>
          <w:sz w:val="21"/>
          <w:szCs w:val="21"/>
        </w:rPr>
      </w:pPr>
      <w:r w:rsidRPr="009A7D47">
        <w:rPr>
          <w:rFonts w:ascii="Abadi" w:hAnsi="Abadi" w:cs="Arial"/>
          <w:b/>
          <w:bCs/>
          <w:i/>
          <w:sz w:val="21"/>
          <w:szCs w:val="21"/>
        </w:rPr>
        <w:t>I.</w:t>
      </w:r>
      <w:r w:rsidRPr="009A7D47">
        <w:rPr>
          <w:rFonts w:ascii="Abadi" w:hAnsi="Abadi" w:cs="Arial"/>
          <w:bCs/>
          <w:i/>
          <w:sz w:val="21"/>
          <w:szCs w:val="21"/>
        </w:rPr>
        <w:t xml:space="preserve"> Las conclusiones de la evaluación y comprobación de cada uno de los puntos a que se refiere el artículo 45 de la presente Ley;</w:t>
      </w:r>
    </w:p>
    <w:p w14:paraId="0D8CF9FE" w14:textId="77777777" w:rsidR="009A7D47" w:rsidRPr="009A7D47" w:rsidRDefault="009A7D47" w:rsidP="009A7D47">
      <w:pPr>
        <w:spacing w:after="200" w:line="276" w:lineRule="auto"/>
        <w:ind w:left="709"/>
        <w:contextualSpacing/>
        <w:jc w:val="both"/>
        <w:rPr>
          <w:rFonts w:ascii="Abadi" w:hAnsi="Abadi" w:cs="Arial"/>
          <w:bCs/>
          <w:i/>
          <w:sz w:val="21"/>
          <w:szCs w:val="21"/>
        </w:rPr>
      </w:pPr>
    </w:p>
    <w:p w14:paraId="745F3839" w14:textId="77777777" w:rsidR="009A7D47" w:rsidRPr="009A7D47" w:rsidRDefault="009A7D47" w:rsidP="009A7D47">
      <w:pPr>
        <w:spacing w:after="200" w:line="276" w:lineRule="auto"/>
        <w:ind w:left="709"/>
        <w:contextualSpacing/>
        <w:jc w:val="both"/>
        <w:rPr>
          <w:rFonts w:ascii="Abadi" w:hAnsi="Abadi" w:cs="Arial"/>
          <w:bCs/>
          <w:i/>
          <w:sz w:val="21"/>
          <w:szCs w:val="21"/>
        </w:rPr>
      </w:pPr>
      <w:r w:rsidRPr="009A7D47">
        <w:rPr>
          <w:rFonts w:ascii="Abadi" w:hAnsi="Abadi" w:cs="Arial"/>
          <w:b/>
          <w:bCs/>
          <w:i/>
          <w:sz w:val="21"/>
          <w:szCs w:val="21"/>
        </w:rPr>
        <w:t>II.</w:t>
      </w:r>
      <w:r w:rsidRPr="009A7D47">
        <w:rPr>
          <w:rFonts w:ascii="Abadi" w:hAnsi="Abadi" w:cs="Arial"/>
          <w:bCs/>
          <w:i/>
          <w:sz w:val="21"/>
          <w:szCs w:val="21"/>
        </w:rPr>
        <w:t xml:space="preserve"> Las diligencias o comparecencias de servidores públicos del Ayuntamiento saliente o en funciones necesarias para aclaración;</w:t>
      </w:r>
    </w:p>
    <w:p w14:paraId="03FCD055" w14:textId="77777777" w:rsidR="009A7D47" w:rsidRPr="009A7D47" w:rsidRDefault="009A7D47" w:rsidP="009A7D47">
      <w:pPr>
        <w:spacing w:after="200" w:line="276" w:lineRule="auto"/>
        <w:ind w:left="709"/>
        <w:contextualSpacing/>
        <w:jc w:val="both"/>
        <w:rPr>
          <w:rFonts w:ascii="Abadi" w:hAnsi="Abadi" w:cs="Arial"/>
          <w:bCs/>
          <w:i/>
          <w:sz w:val="21"/>
          <w:szCs w:val="21"/>
        </w:rPr>
      </w:pPr>
    </w:p>
    <w:p w14:paraId="14D0F678" w14:textId="77777777" w:rsidR="009A7D47" w:rsidRPr="009A7D47" w:rsidRDefault="009A7D47" w:rsidP="009A7D47">
      <w:pPr>
        <w:spacing w:after="200" w:line="276" w:lineRule="auto"/>
        <w:ind w:left="709"/>
        <w:contextualSpacing/>
        <w:jc w:val="both"/>
        <w:rPr>
          <w:rFonts w:ascii="Abadi" w:hAnsi="Abadi" w:cs="Arial"/>
          <w:bCs/>
          <w:i/>
          <w:sz w:val="21"/>
          <w:szCs w:val="21"/>
        </w:rPr>
      </w:pPr>
      <w:r w:rsidRPr="009A7D47">
        <w:rPr>
          <w:rFonts w:ascii="Abadi" w:hAnsi="Abadi" w:cs="Arial"/>
          <w:b/>
          <w:bCs/>
          <w:i/>
          <w:sz w:val="21"/>
          <w:szCs w:val="21"/>
        </w:rPr>
        <w:t>III.</w:t>
      </w:r>
      <w:r w:rsidRPr="009A7D47">
        <w:rPr>
          <w:rFonts w:ascii="Abadi" w:hAnsi="Abadi" w:cs="Arial"/>
          <w:bCs/>
          <w:i/>
          <w:sz w:val="21"/>
          <w:szCs w:val="21"/>
        </w:rPr>
        <w:t xml:space="preserve"> Observaciones generadas del análisis de los puntos a que se refiere el artículo 45 de la presente Ley;</w:t>
      </w:r>
    </w:p>
    <w:p w14:paraId="2F8C05CE" w14:textId="77777777" w:rsidR="009A7D47" w:rsidRPr="009A7D47" w:rsidRDefault="009A7D47" w:rsidP="009A7D47">
      <w:pPr>
        <w:spacing w:after="200" w:line="276" w:lineRule="auto"/>
        <w:ind w:left="709"/>
        <w:contextualSpacing/>
        <w:jc w:val="both"/>
        <w:rPr>
          <w:rFonts w:ascii="Abadi" w:hAnsi="Abadi" w:cs="Arial"/>
          <w:bCs/>
          <w:i/>
          <w:sz w:val="21"/>
          <w:szCs w:val="21"/>
        </w:rPr>
      </w:pPr>
    </w:p>
    <w:p w14:paraId="29C769C2" w14:textId="77777777" w:rsidR="009A7D47" w:rsidRPr="009A7D47" w:rsidRDefault="009A7D47" w:rsidP="009A7D47">
      <w:pPr>
        <w:spacing w:after="200" w:line="276" w:lineRule="auto"/>
        <w:ind w:left="709"/>
        <w:contextualSpacing/>
        <w:jc w:val="both"/>
        <w:rPr>
          <w:rFonts w:ascii="Abadi" w:hAnsi="Abadi" w:cs="Arial"/>
          <w:bCs/>
          <w:i/>
          <w:sz w:val="21"/>
          <w:szCs w:val="21"/>
        </w:rPr>
      </w:pPr>
      <w:r w:rsidRPr="009A7D47">
        <w:rPr>
          <w:rFonts w:ascii="Abadi" w:hAnsi="Abadi" w:cs="Arial"/>
          <w:b/>
          <w:bCs/>
          <w:i/>
          <w:sz w:val="21"/>
          <w:szCs w:val="21"/>
        </w:rPr>
        <w:t>IV.</w:t>
      </w:r>
      <w:r w:rsidRPr="009A7D47">
        <w:rPr>
          <w:rFonts w:ascii="Abadi" w:hAnsi="Abadi" w:cs="Arial"/>
          <w:bCs/>
          <w:i/>
          <w:sz w:val="21"/>
          <w:szCs w:val="21"/>
        </w:rPr>
        <w:t xml:space="preserve"> Promoción de presuntas responsabilidades con motivo de las observaciones generadas; y</w:t>
      </w:r>
    </w:p>
    <w:p w14:paraId="6230FA9C" w14:textId="77777777" w:rsidR="009A7D47" w:rsidRPr="009A7D47" w:rsidRDefault="009A7D47" w:rsidP="009A7D47">
      <w:pPr>
        <w:spacing w:after="200" w:line="276" w:lineRule="auto"/>
        <w:ind w:left="709"/>
        <w:contextualSpacing/>
        <w:jc w:val="both"/>
        <w:rPr>
          <w:rFonts w:ascii="Abadi" w:hAnsi="Abadi" w:cs="Arial"/>
          <w:bCs/>
          <w:i/>
          <w:sz w:val="21"/>
          <w:szCs w:val="21"/>
        </w:rPr>
      </w:pPr>
    </w:p>
    <w:p w14:paraId="0C0B2949" w14:textId="77777777" w:rsidR="009A7D47" w:rsidRPr="009A7D47" w:rsidRDefault="009A7D47" w:rsidP="009A7D47">
      <w:pPr>
        <w:spacing w:line="276" w:lineRule="auto"/>
        <w:ind w:left="709"/>
        <w:contextualSpacing/>
        <w:jc w:val="both"/>
        <w:rPr>
          <w:rFonts w:ascii="Abadi" w:hAnsi="Abadi" w:cs="Arial"/>
          <w:bCs/>
          <w:i/>
          <w:sz w:val="21"/>
          <w:szCs w:val="21"/>
        </w:rPr>
      </w:pPr>
      <w:r w:rsidRPr="009A7D47">
        <w:rPr>
          <w:rFonts w:ascii="Abadi" w:hAnsi="Abadi" w:cs="Arial"/>
          <w:b/>
          <w:bCs/>
          <w:i/>
          <w:sz w:val="21"/>
          <w:szCs w:val="21"/>
        </w:rPr>
        <w:t>V.</w:t>
      </w:r>
      <w:r w:rsidRPr="009A7D47">
        <w:rPr>
          <w:rFonts w:ascii="Abadi" w:hAnsi="Abadi" w:cs="Arial"/>
          <w:bCs/>
          <w:i/>
          <w:sz w:val="21"/>
          <w:szCs w:val="21"/>
        </w:rPr>
        <w:t xml:space="preserve"> Recomendaciones de la comisión.</w:t>
      </w:r>
    </w:p>
    <w:p w14:paraId="233B9D9A" w14:textId="77777777" w:rsidR="009A7D47" w:rsidRPr="009A7D47" w:rsidRDefault="009A7D47" w:rsidP="009A7D47">
      <w:pPr>
        <w:jc w:val="both"/>
        <w:rPr>
          <w:rFonts w:ascii="Abadi" w:hAnsi="Abadi" w:cs="Arial"/>
          <w:bCs/>
          <w:sz w:val="21"/>
          <w:szCs w:val="21"/>
        </w:rPr>
      </w:pPr>
    </w:p>
    <w:p w14:paraId="71FF90D4" w14:textId="41CF11AE" w:rsidR="009A7D47" w:rsidRPr="009A7D47" w:rsidRDefault="009A7D47" w:rsidP="009A7D47">
      <w:pPr>
        <w:ind w:firstLine="708"/>
        <w:jc w:val="both"/>
        <w:rPr>
          <w:rFonts w:ascii="Abadi" w:hAnsi="Abadi" w:cs="Arial"/>
          <w:bCs/>
          <w:sz w:val="21"/>
          <w:szCs w:val="21"/>
        </w:rPr>
      </w:pPr>
      <w:r w:rsidRPr="009A7D47">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7463F97E" w14:textId="77777777" w:rsidR="009A7D47" w:rsidRPr="009A7D47" w:rsidRDefault="009A7D47" w:rsidP="009A7D47">
      <w:pPr>
        <w:ind w:firstLine="708"/>
        <w:jc w:val="both"/>
        <w:rPr>
          <w:rFonts w:ascii="Abadi" w:hAnsi="Abadi" w:cs="Arial"/>
          <w:bCs/>
          <w:sz w:val="21"/>
          <w:szCs w:val="21"/>
        </w:rPr>
      </w:pPr>
    </w:p>
    <w:p w14:paraId="3A6746F1" w14:textId="77777777" w:rsidR="009A7D47" w:rsidRPr="009A7D47" w:rsidRDefault="009A7D47" w:rsidP="009A7D47">
      <w:pPr>
        <w:ind w:firstLine="708"/>
        <w:jc w:val="both"/>
        <w:rPr>
          <w:rFonts w:ascii="Abadi" w:hAnsi="Abadi" w:cs="Arial"/>
          <w:b/>
          <w:bCs/>
          <w:sz w:val="21"/>
          <w:szCs w:val="21"/>
          <w:lang w:val="es-MX" w:eastAsia="x-none"/>
        </w:rPr>
      </w:pPr>
      <w:r w:rsidRPr="009A7D47">
        <w:rPr>
          <w:rFonts w:ascii="Abadi" w:hAnsi="Abadi" w:cs="Arial"/>
          <w:b/>
          <w:bCs/>
          <w:sz w:val="21"/>
          <w:szCs w:val="21"/>
          <w:lang w:val="es-MX" w:eastAsia="x-none"/>
        </w:rPr>
        <w:t xml:space="preserve">IV. Integración del informe general del proceso de entrega recepción de la administración pública municipal 2018-2021 de Santa Cruz de Juventino Rosas, </w:t>
      </w:r>
      <w:proofErr w:type="spellStart"/>
      <w:r w:rsidRPr="009A7D47">
        <w:rPr>
          <w:rFonts w:ascii="Abadi" w:hAnsi="Abadi" w:cs="Arial"/>
          <w:b/>
          <w:bCs/>
          <w:sz w:val="21"/>
          <w:szCs w:val="21"/>
          <w:lang w:val="es-MX" w:eastAsia="x-none"/>
        </w:rPr>
        <w:t>Gto</w:t>
      </w:r>
      <w:proofErr w:type="spellEnd"/>
      <w:r w:rsidRPr="009A7D47">
        <w:rPr>
          <w:rFonts w:ascii="Abadi" w:hAnsi="Abadi" w:cs="Arial"/>
          <w:b/>
          <w:bCs/>
          <w:sz w:val="21"/>
          <w:szCs w:val="21"/>
          <w:lang w:val="es-MX" w:eastAsia="x-none"/>
        </w:rPr>
        <w:t>:</w:t>
      </w:r>
    </w:p>
    <w:p w14:paraId="2719623F" w14:textId="77777777" w:rsidR="009A7D47" w:rsidRPr="009A7D47" w:rsidRDefault="009A7D47" w:rsidP="009A7D47">
      <w:pPr>
        <w:ind w:firstLine="708"/>
        <w:jc w:val="both"/>
        <w:rPr>
          <w:rFonts w:ascii="Abadi" w:hAnsi="Abadi" w:cs="Arial"/>
          <w:b/>
          <w:bCs/>
          <w:sz w:val="21"/>
          <w:szCs w:val="21"/>
          <w:lang w:val="es-MX" w:eastAsia="x-none"/>
        </w:rPr>
      </w:pPr>
    </w:p>
    <w:p w14:paraId="13DAC46F"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4AAE9CFB" w14:textId="77777777" w:rsidR="009A7D47" w:rsidRPr="009A7D47" w:rsidRDefault="009A7D47" w:rsidP="009A7D47">
      <w:pPr>
        <w:ind w:firstLine="708"/>
        <w:jc w:val="both"/>
        <w:rPr>
          <w:rFonts w:ascii="Abadi" w:hAnsi="Abadi" w:cs="Arial"/>
          <w:sz w:val="21"/>
          <w:szCs w:val="21"/>
          <w:lang w:val="es-MX" w:eastAsia="x-none"/>
        </w:rPr>
      </w:pPr>
    </w:p>
    <w:p w14:paraId="27C92E0A"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Santa Cruz de Juventino Rosas, </w:t>
      </w:r>
      <w:proofErr w:type="spellStart"/>
      <w:r w:rsidRPr="009A7D47">
        <w:rPr>
          <w:rFonts w:ascii="Abadi" w:hAnsi="Abadi" w:cs="Arial"/>
          <w:sz w:val="21"/>
          <w:szCs w:val="21"/>
          <w:lang w:val="es-MX" w:eastAsia="x-none"/>
        </w:rPr>
        <w:t>Gto</w:t>
      </w:r>
      <w:proofErr w:type="spellEnd"/>
      <w:r w:rsidRPr="009A7D47">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6BF7FBD7" w14:textId="77777777" w:rsidR="009A7D47" w:rsidRPr="009A7D47" w:rsidRDefault="009A7D47" w:rsidP="009A7D47">
      <w:pPr>
        <w:ind w:firstLine="708"/>
        <w:jc w:val="both"/>
        <w:rPr>
          <w:rFonts w:ascii="Abadi" w:hAnsi="Abadi" w:cs="Arial"/>
          <w:sz w:val="21"/>
          <w:szCs w:val="21"/>
          <w:lang w:val="es-MX" w:eastAsia="x-none"/>
        </w:rPr>
      </w:pPr>
    </w:p>
    <w:p w14:paraId="23854884"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4B3BA886" w14:textId="77777777" w:rsidR="009A7D47" w:rsidRPr="009A7D47" w:rsidRDefault="009A7D47" w:rsidP="009A7D47">
      <w:pPr>
        <w:ind w:firstLine="708"/>
        <w:jc w:val="both"/>
        <w:rPr>
          <w:rFonts w:ascii="Abadi" w:hAnsi="Abadi" w:cs="Arial"/>
          <w:sz w:val="21"/>
          <w:szCs w:val="21"/>
          <w:lang w:val="es-MX" w:eastAsia="x-none"/>
        </w:rPr>
      </w:pPr>
    </w:p>
    <w:p w14:paraId="4ABCFBD7"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 xml:space="preserve">En el marco de los Sistemas Nacional y Estatal Anticorrupción y de conformidad con lo </w:t>
      </w:r>
      <w:r w:rsidRPr="009A7D47">
        <w:rPr>
          <w:rFonts w:ascii="Abadi" w:hAnsi="Abadi" w:cs="Arial"/>
          <w:sz w:val="21"/>
          <w:szCs w:val="21"/>
          <w:lang w:val="es-MX" w:eastAsia="x-none"/>
        </w:rPr>
        <w:lastRenderedPageBreak/>
        <w:t>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Santa Cruz de Juventino Rosas, Guanajuato, a efecto de que lleven a cabo los actos de investigación que, en el ámbito de su competencia, le correspondan.</w:t>
      </w:r>
    </w:p>
    <w:p w14:paraId="0D84CF7B" w14:textId="77777777" w:rsidR="009A7D47" w:rsidRPr="009A7D47" w:rsidRDefault="009A7D47" w:rsidP="009A7D47">
      <w:pPr>
        <w:jc w:val="both"/>
        <w:rPr>
          <w:rFonts w:ascii="Abadi" w:hAnsi="Abadi" w:cs="Arial"/>
          <w:sz w:val="21"/>
          <w:szCs w:val="21"/>
          <w:lang w:val="es-MX" w:eastAsia="x-none"/>
        </w:rPr>
      </w:pPr>
    </w:p>
    <w:p w14:paraId="3B18687E"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 xml:space="preserve">Para la elaboración del informe general del proceso de entrega recepción correspondiente a la administración pública municipal 2018-2021 de Santa Cruz de Juventino Rosas, </w:t>
      </w:r>
      <w:proofErr w:type="spellStart"/>
      <w:r w:rsidRPr="009A7D47">
        <w:rPr>
          <w:rFonts w:ascii="Abadi" w:hAnsi="Abadi" w:cs="Arial"/>
          <w:sz w:val="21"/>
          <w:szCs w:val="21"/>
          <w:lang w:val="es-MX" w:eastAsia="x-none"/>
        </w:rPr>
        <w:t>Gto</w:t>
      </w:r>
      <w:proofErr w:type="spellEnd"/>
      <w:r w:rsidRPr="009A7D47">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26D7634" w14:textId="77777777" w:rsidR="009A7D47" w:rsidRPr="009A7D47" w:rsidRDefault="009A7D47" w:rsidP="009A7D47">
      <w:pPr>
        <w:ind w:firstLine="708"/>
        <w:jc w:val="both"/>
        <w:rPr>
          <w:rFonts w:ascii="Abadi" w:hAnsi="Abadi" w:cs="Arial"/>
          <w:sz w:val="21"/>
          <w:szCs w:val="21"/>
          <w:lang w:val="es-MX" w:eastAsia="x-none"/>
        </w:rPr>
      </w:pPr>
    </w:p>
    <w:p w14:paraId="2C5C66DC" w14:textId="77777777" w:rsidR="009A7D47" w:rsidRPr="009A7D47" w:rsidRDefault="009A7D47" w:rsidP="009A7D47">
      <w:pPr>
        <w:ind w:firstLine="708"/>
        <w:jc w:val="both"/>
        <w:rPr>
          <w:rFonts w:ascii="Abadi" w:hAnsi="Abadi" w:cs="Arial"/>
          <w:b/>
          <w:sz w:val="21"/>
          <w:szCs w:val="21"/>
          <w:lang w:val="es-MX" w:eastAsia="x-none"/>
        </w:rPr>
      </w:pPr>
      <w:r w:rsidRPr="009A7D47">
        <w:rPr>
          <w:rFonts w:ascii="Abadi" w:hAnsi="Abadi" w:cs="Arial"/>
          <w:b/>
          <w:sz w:val="21"/>
          <w:szCs w:val="21"/>
          <w:lang w:val="es-MX"/>
        </w:rPr>
        <w:t>V. Proceso de entrega recepción:</w:t>
      </w:r>
    </w:p>
    <w:p w14:paraId="6FE2C1B6" w14:textId="77777777" w:rsidR="009A7D47" w:rsidRPr="009A7D47" w:rsidRDefault="009A7D47" w:rsidP="009A7D47">
      <w:pPr>
        <w:ind w:firstLine="708"/>
        <w:jc w:val="both"/>
        <w:rPr>
          <w:rFonts w:ascii="Abadi" w:hAnsi="Abadi" w:cs="Arial"/>
          <w:sz w:val="21"/>
          <w:szCs w:val="21"/>
          <w:lang w:val="es-MX" w:eastAsia="x-none"/>
        </w:rPr>
      </w:pPr>
    </w:p>
    <w:p w14:paraId="692E615F" w14:textId="77777777" w:rsidR="009A7D47" w:rsidRPr="009A7D47" w:rsidRDefault="009A7D47" w:rsidP="009A7D47">
      <w:pPr>
        <w:ind w:firstLine="705"/>
        <w:jc w:val="both"/>
        <w:rPr>
          <w:rFonts w:ascii="Abadi" w:hAnsi="Abadi" w:cs="Arial"/>
          <w:sz w:val="21"/>
          <w:szCs w:val="21"/>
          <w:lang w:eastAsia="x-none"/>
        </w:rPr>
      </w:pPr>
      <w:r w:rsidRPr="009A7D47">
        <w:rPr>
          <w:rFonts w:ascii="Abadi" w:hAnsi="Abadi" w:cs="Arial"/>
          <w:sz w:val="21"/>
          <w:szCs w:val="21"/>
          <w:lang w:val="es-MX" w:eastAsia="x-none"/>
        </w:rPr>
        <w:t xml:space="preserve">Respecto al proceso de entrega recepción de la administración pública municipal 2018-2021 de Santa Cruz de Juventino Rosas, </w:t>
      </w:r>
      <w:proofErr w:type="spellStart"/>
      <w:r w:rsidRPr="009A7D47">
        <w:rPr>
          <w:rFonts w:ascii="Abadi" w:hAnsi="Abadi" w:cs="Arial"/>
          <w:sz w:val="21"/>
          <w:szCs w:val="21"/>
          <w:lang w:val="es-MX" w:eastAsia="x-none"/>
        </w:rPr>
        <w:t>Gto</w:t>
      </w:r>
      <w:proofErr w:type="spellEnd"/>
      <w:r w:rsidRPr="009A7D47">
        <w:rPr>
          <w:rFonts w:ascii="Abadi" w:hAnsi="Abadi" w:cs="Arial"/>
          <w:sz w:val="21"/>
          <w:szCs w:val="21"/>
          <w:lang w:val="es-MX" w:eastAsia="x-none"/>
        </w:rPr>
        <w:t xml:space="preserve">., el informe general </w:t>
      </w:r>
      <w:r w:rsidRPr="009A7D47">
        <w:rPr>
          <w:rFonts w:ascii="Abadi" w:hAnsi="Abadi" w:cs="Arial"/>
          <w:sz w:val="21"/>
          <w:szCs w:val="21"/>
          <w:lang w:eastAsia="x-none"/>
        </w:rPr>
        <w:t>contiene los siguientes apartados:</w:t>
      </w:r>
    </w:p>
    <w:p w14:paraId="335A55E6" w14:textId="77777777" w:rsidR="009A7D47" w:rsidRPr="009A7D47" w:rsidRDefault="009A7D47" w:rsidP="009A7D47">
      <w:pPr>
        <w:ind w:firstLine="705"/>
        <w:jc w:val="both"/>
        <w:rPr>
          <w:rFonts w:ascii="Abadi" w:hAnsi="Abadi" w:cs="Arial"/>
          <w:sz w:val="21"/>
          <w:szCs w:val="21"/>
          <w:lang w:eastAsia="x-none"/>
        </w:rPr>
      </w:pPr>
    </w:p>
    <w:p w14:paraId="2B9E30F9" w14:textId="77777777" w:rsidR="009A7D47" w:rsidRPr="009A7D47" w:rsidRDefault="009A7D47" w:rsidP="000F0F3C">
      <w:pPr>
        <w:numPr>
          <w:ilvl w:val="0"/>
          <w:numId w:val="96"/>
        </w:numPr>
        <w:jc w:val="both"/>
        <w:rPr>
          <w:rFonts w:ascii="Abadi" w:hAnsi="Abadi" w:cs="Arial"/>
          <w:b/>
          <w:bCs/>
          <w:sz w:val="21"/>
          <w:szCs w:val="21"/>
          <w:lang w:eastAsia="x-none"/>
        </w:rPr>
      </w:pPr>
      <w:r w:rsidRPr="009A7D47">
        <w:rPr>
          <w:rFonts w:ascii="Abadi" w:hAnsi="Abadi" w:cs="Arial"/>
          <w:b/>
          <w:bCs/>
          <w:sz w:val="21"/>
          <w:szCs w:val="21"/>
          <w:lang w:eastAsia="x-none"/>
        </w:rPr>
        <w:t>Informe de avance</w:t>
      </w:r>
    </w:p>
    <w:p w14:paraId="6EC980D1" w14:textId="77777777" w:rsidR="009A7D47" w:rsidRPr="009A7D47" w:rsidRDefault="009A7D47" w:rsidP="009A7D47">
      <w:pPr>
        <w:ind w:left="705"/>
        <w:jc w:val="both"/>
        <w:rPr>
          <w:rFonts w:ascii="Abadi" w:hAnsi="Abadi" w:cs="Arial"/>
          <w:sz w:val="21"/>
          <w:szCs w:val="21"/>
          <w:lang w:eastAsia="x-none"/>
        </w:rPr>
      </w:pPr>
    </w:p>
    <w:p w14:paraId="435FD341"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eastAsia="x-none"/>
        </w:rPr>
        <w:t xml:space="preserve">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w:t>
      </w:r>
      <w:r w:rsidRPr="009A7D47">
        <w:rPr>
          <w:rFonts w:ascii="Abadi" w:hAnsi="Abadi" w:cs="Arial"/>
          <w:sz w:val="21"/>
          <w:szCs w:val="21"/>
          <w:lang w:eastAsia="x-none"/>
        </w:rPr>
        <w:t>Orgánica Municipal para el Estado de Guanajuato</w:t>
      </w:r>
      <w:r w:rsidRPr="009A7D47">
        <w:rPr>
          <w:rFonts w:ascii="Abadi" w:hAnsi="Abadi" w:cs="Arial"/>
          <w:sz w:val="21"/>
          <w:szCs w:val="21"/>
          <w:lang w:val="es-MX" w:eastAsia="x-none"/>
        </w:rPr>
        <w:t xml:space="preserve">. </w:t>
      </w:r>
    </w:p>
    <w:p w14:paraId="4E382BDF" w14:textId="77777777" w:rsidR="009A7D47" w:rsidRPr="009A7D47" w:rsidRDefault="009A7D47" w:rsidP="009A7D47">
      <w:pPr>
        <w:ind w:firstLine="705"/>
        <w:jc w:val="both"/>
        <w:rPr>
          <w:rFonts w:ascii="Abadi" w:hAnsi="Abadi" w:cs="Arial"/>
          <w:sz w:val="21"/>
          <w:szCs w:val="21"/>
          <w:lang w:eastAsia="x-none"/>
        </w:rPr>
      </w:pPr>
    </w:p>
    <w:p w14:paraId="5BF7D9E2" w14:textId="77777777" w:rsidR="009A7D47" w:rsidRPr="009A7D47" w:rsidRDefault="009A7D47" w:rsidP="000F0F3C">
      <w:pPr>
        <w:numPr>
          <w:ilvl w:val="0"/>
          <w:numId w:val="96"/>
        </w:numPr>
        <w:jc w:val="both"/>
        <w:rPr>
          <w:rFonts w:ascii="Abadi" w:hAnsi="Abadi" w:cs="Arial"/>
          <w:b/>
          <w:bCs/>
          <w:sz w:val="21"/>
          <w:szCs w:val="21"/>
          <w:lang w:eastAsia="x-none"/>
        </w:rPr>
      </w:pPr>
      <w:r w:rsidRPr="009A7D47">
        <w:rPr>
          <w:rFonts w:ascii="Abadi" w:hAnsi="Abadi" w:cs="Arial"/>
          <w:b/>
          <w:bCs/>
          <w:sz w:val="21"/>
          <w:szCs w:val="21"/>
          <w:lang w:eastAsia="x-none"/>
        </w:rPr>
        <w:t>Acto de entrega recepción</w:t>
      </w:r>
    </w:p>
    <w:p w14:paraId="4E6EA511" w14:textId="77777777" w:rsidR="009A7D47" w:rsidRPr="009A7D47" w:rsidRDefault="009A7D47" w:rsidP="009A7D47">
      <w:pPr>
        <w:ind w:firstLine="705"/>
        <w:jc w:val="both"/>
        <w:rPr>
          <w:rFonts w:ascii="Abadi" w:hAnsi="Abadi" w:cs="Arial"/>
          <w:sz w:val="21"/>
          <w:szCs w:val="21"/>
          <w:lang w:eastAsia="x-none"/>
        </w:rPr>
      </w:pPr>
    </w:p>
    <w:p w14:paraId="05BF6195" w14:textId="77777777" w:rsidR="009A7D47" w:rsidRPr="009A7D47" w:rsidRDefault="009A7D47" w:rsidP="009A7D47">
      <w:pPr>
        <w:ind w:firstLine="705"/>
        <w:jc w:val="both"/>
        <w:rPr>
          <w:rFonts w:ascii="Abadi" w:hAnsi="Abadi" w:cs="Arial"/>
          <w:sz w:val="21"/>
          <w:szCs w:val="21"/>
          <w:lang w:eastAsia="x-none"/>
        </w:rPr>
      </w:pPr>
      <w:r w:rsidRPr="009A7D47">
        <w:rPr>
          <w:rFonts w:ascii="Abadi" w:hAnsi="Abadi" w:cs="Arial"/>
          <w:sz w:val="21"/>
          <w:szCs w:val="21"/>
          <w:lang w:eastAsia="x-none"/>
        </w:rPr>
        <w:t xml:space="preserve">En este rubro se concluye que, de acuerdo al acta circunstanciada, el acto de entrega recepción de la administración pública municipal de Santa Cruz de Juventino Rosas, </w:t>
      </w:r>
      <w:proofErr w:type="spellStart"/>
      <w:r w:rsidRPr="009A7D47">
        <w:rPr>
          <w:rFonts w:ascii="Abadi" w:hAnsi="Abadi" w:cs="Arial"/>
          <w:sz w:val="21"/>
          <w:szCs w:val="21"/>
          <w:lang w:eastAsia="x-none"/>
        </w:rPr>
        <w:t>Gto</w:t>
      </w:r>
      <w:proofErr w:type="spellEnd"/>
      <w:r w:rsidRPr="009A7D47">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36A393FE" w14:textId="43312B6E" w:rsidR="009A7D47" w:rsidRDefault="009A7D47" w:rsidP="009A7D47">
      <w:pPr>
        <w:jc w:val="both"/>
        <w:rPr>
          <w:rFonts w:ascii="Abadi" w:hAnsi="Abadi" w:cs="Arial"/>
          <w:sz w:val="21"/>
          <w:szCs w:val="21"/>
          <w:lang w:eastAsia="x-none"/>
        </w:rPr>
      </w:pPr>
    </w:p>
    <w:p w14:paraId="505BFFD0" w14:textId="77777777" w:rsidR="009A7D47" w:rsidRPr="009A7D47" w:rsidRDefault="009A7D47" w:rsidP="009A7D47">
      <w:pPr>
        <w:jc w:val="both"/>
        <w:rPr>
          <w:rFonts w:ascii="Abadi" w:hAnsi="Abadi" w:cs="Arial"/>
          <w:sz w:val="21"/>
          <w:szCs w:val="21"/>
          <w:lang w:eastAsia="x-none"/>
        </w:rPr>
      </w:pPr>
    </w:p>
    <w:p w14:paraId="3C714D84" w14:textId="77777777" w:rsidR="009A7D47" w:rsidRPr="009A7D47" w:rsidRDefault="009A7D47" w:rsidP="000F0F3C">
      <w:pPr>
        <w:numPr>
          <w:ilvl w:val="0"/>
          <w:numId w:val="96"/>
        </w:numPr>
        <w:jc w:val="both"/>
        <w:rPr>
          <w:rFonts w:ascii="Abadi" w:hAnsi="Abadi" w:cs="Arial"/>
          <w:b/>
          <w:bCs/>
          <w:sz w:val="21"/>
          <w:szCs w:val="21"/>
          <w:lang w:eastAsia="x-none"/>
        </w:rPr>
      </w:pPr>
      <w:r w:rsidRPr="009A7D47">
        <w:rPr>
          <w:rFonts w:ascii="Abadi" w:hAnsi="Abadi" w:cs="Arial"/>
          <w:b/>
          <w:bCs/>
          <w:sz w:val="21"/>
          <w:szCs w:val="21"/>
          <w:lang w:eastAsia="x-none"/>
        </w:rPr>
        <w:t>Expediente</w:t>
      </w:r>
    </w:p>
    <w:p w14:paraId="61B79D6A" w14:textId="77777777" w:rsidR="009A7D47" w:rsidRPr="009A7D47" w:rsidRDefault="009A7D47" w:rsidP="009A7D47">
      <w:pPr>
        <w:ind w:firstLine="705"/>
        <w:jc w:val="both"/>
        <w:rPr>
          <w:rFonts w:ascii="Abadi" w:hAnsi="Abadi" w:cs="Arial"/>
          <w:sz w:val="21"/>
          <w:szCs w:val="21"/>
          <w:lang w:eastAsia="x-none"/>
        </w:rPr>
      </w:pPr>
    </w:p>
    <w:p w14:paraId="5C1ECAE4" w14:textId="77777777" w:rsidR="009A7D47" w:rsidRPr="009A7D47" w:rsidRDefault="009A7D47" w:rsidP="009A7D47">
      <w:pPr>
        <w:ind w:firstLine="705"/>
        <w:jc w:val="both"/>
        <w:rPr>
          <w:rFonts w:ascii="Abadi" w:hAnsi="Abadi" w:cs="Arial"/>
          <w:sz w:val="21"/>
          <w:szCs w:val="21"/>
          <w:lang w:eastAsia="x-none"/>
        </w:rPr>
      </w:pPr>
      <w:r w:rsidRPr="009A7D47">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245A6F70" w14:textId="77777777" w:rsidR="009A7D47" w:rsidRPr="009A7D47" w:rsidRDefault="009A7D47" w:rsidP="009A7D47">
      <w:pPr>
        <w:ind w:firstLine="705"/>
        <w:jc w:val="both"/>
        <w:rPr>
          <w:rFonts w:ascii="Abadi" w:hAnsi="Abadi" w:cs="Arial"/>
          <w:sz w:val="21"/>
          <w:szCs w:val="21"/>
          <w:lang w:eastAsia="x-none"/>
        </w:rPr>
      </w:pPr>
    </w:p>
    <w:p w14:paraId="3C71D0AA" w14:textId="77777777" w:rsidR="009A7D47" w:rsidRPr="009A7D47" w:rsidRDefault="009A7D47" w:rsidP="000F0F3C">
      <w:pPr>
        <w:numPr>
          <w:ilvl w:val="0"/>
          <w:numId w:val="96"/>
        </w:numPr>
        <w:tabs>
          <w:tab w:val="num" w:pos="0"/>
        </w:tabs>
        <w:jc w:val="both"/>
        <w:rPr>
          <w:rFonts w:ascii="Abadi" w:hAnsi="Abadi" w:cs="Arial"/>
          <w:b/>
          <w:bCs/>
          <w:sz w:val="21"/>
          <w:szCs w:val="21"/>
          <w:lang w:eastAsia="x-none"/>
        </w:rPr>
      </w:pPr>
      <w:r w:rsidRPr="009A7D47">
        <w:rPr>
          <w:rFonts w:ascii="Abadi" w:hAnsi="Abadi" w:cs="Arial"/>
          <w:b/>
          <w:bCs/>
          <w:sz w:val="21"/>
          <w:szCs w:val="21"/>
          <w:lang w:eastAsia="x-none"/>
        </w:rPr>
        <w:t xml:space="preserve">Acuerdo de ayuntamiento </w:t>
      </w:r>
    </w:p>
    <w:p w14:paraId="755ECD57" w14:textId="77777777" w:rsidR="009A7D47" w:rsidRPr="009A7D47" w:rsidRDefault="009A7D47" w:rsidP="009A7D47">
      <w:pPr>
        <w:ind w:left="1065"/>
        <w:jc w:val="both"/>
        <w:rPr>
          <w:rFonts w:ascii="Abadi" w:hAnsi="Abadi" w:cs="Arial"/>
          <w:b/>
          <w:bCs/>
          <w:sz w:val="21"/>
          <w:szCs w:val="21"/>
          <w:lang w:eastAsia="x-none"/>
        </w:rPr>
      </w:pPr>
    </w:p>
    <w:p w14:paraId="50F87CAA"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 xml:space="preserve">En este punto se refiere que el ayuntamiento entrante en la sesión ordinaria número 9, celebrada el 13 de enero de 2022 aprobó el informe elaborado por la Comisión de Hacienda, Patrimonio y Cuenta Pública, remitiéndose el acuerdo correspondiente al Congreso del Estado con fecha de recepción 20 de enero de 2022, dentro del plazo establecido en el artículo 48, segundo párrafo de la Ley Orgánica Municipal para el Estado de Guanajuato. </w:t>
      </w:r>
    </w:p>
    <w:p w14:paraId="67D35B8C" w14:textId="77777777" w:rsidR="009A7D47" w:rsidRPr="009A7D47" w:rsidRDefault="009A7D47" w:rsidP="009A7D47">
      <w:pPr>
        <w:ind w:firstLine="705"/>
        <w:jc w:val="both"/>
        <w:rPr>
          <w:rFonts w:ascii="Abadi" w:hAnsi="Abadi" w:cs="Arial"/>
          <w:sz w:val="21"/>
          <w:szCs w:val="21"/>
          <w:lang w:val="es-MX" w:eastAsia="x-none"/>
        </w:rPr>
      </w:pPr>
    </w:p>
    <w:p w14:paraId="326C093D"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75AB3AE7" w14:textId="77777777" w:rsidR="009A7D47" w:rsidRPr="009A7D47" w:rsidRDefault="009A7D47" w:rsidP="009A7D47">
      <w:pPr>
        <w:ind w:firstLine="705"/>
        <w:jc w:val="both"/>
        <w:rPr>
          <w:rFonts w:ascii="Abadi" w:hAnsi="Abadi" w:cs="Arial"/>
          <w:sz w:val="21"/>
          <w:szCs w:val="21"/>
          <w:lang w:val="es-MX" w:eastAsia="x-none"/>
        </w:rPr>
      </w:pPr>
    </w:p>
    <w:p w14:paraId="44FFB6A4" w14:textId="77777777" w:rsidR="009A7D47" w:rsidRPr="009A7D47" w:rsidRDefault="009A7D47" w:rsidP="000F0F3C">
      <w:pPr>
        <w:numPr>
          <w:ilvl w:val="0"/>
          <w:numId w:val="96"/>
        </w:numPr>
        <w:tabs>
          <w:tab w:val="num" w:pos="0"/>
        </w:tabs>
        <w:jc w:val="both"/>
        <w:rPr>
          <w:rFonts w:ascii="Abadi" w:hAnsi="Abadi" w:cs="Arial"/>
          <w:b/>
          <w:bCs/>
          <w:sz w:val="21"/>
          <w:szCs w:val="21"/>
          <w:lang w:eastAsia="x-none"/>
        </w:rPr>
      </w:pPr>
      <w:r w:rsidRPr="009A7D47">
        <w:rPr>
          <w:rFonts w:ascii="Abadi" w:hAnsi="Abadi" w:cs="Arial"/>
          <w:b/>
          <w:bCs/>
          <w:sz w:val="21"/>
          <w:szCs w:val="21"/>
          <w:lang w:eastAsia="x-none"/>
        </w:rPr>
        <w:t>Informe de la Comisión de Hacienda, Patrimonio y Cuenta Pública</w:t>
      </w:r>
    </w:p>
    <w:p w14:paraId="210E7BD6" w14:textId="77777777" w:rsidR="009A7D47" w:rsidRPr="009A7D47" w:rsidRDefault="009A7D47" w:rsidP="009A7D47">
      <w:pPr>
        <w:jc w:val="both"/>
        <w:rPr>
          <w:rFonts w:ascii="Abadi" w:hAnsi="Abadi" w:cs="Arial"/>
          <w:b/>
          <w:bCs/>
          <w:sz w:val="21"/>
          <w:szCs w:val="21"/>
          <w:lang w:eastAsia="x-none"/>
        </w:rPr>
      </w:pPr>
      <w:r w:rsidRPr="009A7D47">
        <w:rPr>
          <w:rFonts w:ascii="Abadi" w:hAnsi="Abadi" w:cs="Arial"/>
          <w:b/>
          <w:bCs/>
          <w:sz w:val="21"/>
          <w:szCs w:val="21"/>
          <w:lang w:eastAsia="x-none"/>
        </w:rPr>
        <w:t xml:space="preserve"> </w:t>
      </w:r>
    </w:p>
    <w:p w14:paraId="43B17471"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9A7D47">
        <w:rPr>
          <w:rFonts w:ascii="Abadi" w:hAnsi="Abadi"/>
          <w:sz w:val="21"/>
          <w:szCs w:val="21"/>
          <w:lang w:val="es-MX" w:eastAsia="x-none"/>
        </w:rPr>
        <w:t xml:space="preserve"> </w:t>
      </w:r>
      <w:r w:rsidRPr="009A7D47">
        <w:rPr>
          <w:rFonts w:ascii="Abadi" w:hAnsi="Abadi" w:cs="Arial"/>
          <w:sz w:val="21"/>
          <w:szCs w:val="21"/>
          <w:lang w:val="es-MX" w:eastAsia="x-none"/>
        </w:rPr>
        <w:t>se turnó a dicha Comisión por parte del Ayuntamiento, el 10 de octubre de 2021.</w:t>
      </w:r>
    </w:p>
    <w:p w14:paraId="09CCF9A2" w14:textId="77777777" w:rsidR="009A7D47" w:rsidRPr="009A7D47" w:rsidRDefault="009A7D47" w:rsidP="009A7D47">
      <w:pPr>
        <w:ind w:firstLine="705"/>
        <w:jc w:val="both"/>
        <w:rPr>
          <w:rFonts w:ascii="Abadi" w:hAnsi="Abadi" w:cs="Arial"/>
          <w:sz w:val="21"/>
          <w:szCs w:val="21"/>
          <w:lang w:val="es-MX" w:eastAsia="x-none"/>
        </w:rPr>
      </w:pPr>
    </w:p>
    <w:p w14:paraId="17916284"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 xml:space="preserve">El citado informe se refiere a todos y cada uno de los puntos establecidos en el </w:t>
      </w:r>
      <w:r w:rsidRPr="009A7D47">
        <w:rPr>
          <w:rFonts w:ascii="Abadi" w:hAnsi="Abadi" w:cs="Arial"/>
          <w:sz w:val="21"/>
          <w:szCs w:val="21"/>
          <w:lang w:val="es-MX" w:eastAsia="x-none"/>
        </w:rPr>
        <w:lastRenderedPageBreak/>
        <w:t>artículo 45 de la Ley Orgánica Municipal para el Estado de Guanajuato, incorporando el contenido mínimo previsto en el artículo 47 de dicha ley.</w:t>
      </w:r>
    </w:p>
    <w:p w14:paraId="3F7D314D" w14:textId="77777777" w:rsidR="009A7D47" w:rsidRPr="009A7D47" w:rsidRDefault="009A7D47" w:rsidP="009A7D47">
      <w:pPr>
        <w:ind w:firstLine="705"/>
        <w:jc w:val="both"/>
        <w:rPr>
          <w:rFonts w:ascii="Abadi" w:hAnsi="Abadi" w:cs="Arial"/>
          <w:sz w:val="21"/>
          <w:szCs w:val="21"/>
          <w:lang w:val="es-MX" w:eastAsia="x-none"/>
        </w:rPr>
      </w:pPr>
    </w:p>
    <w:p w14:paraId="40D93E86" w14:textId="77777777" w:rsidR="009A7D47" w:rsidRPr="009A7D47" w:rsidRDefault="009A7D47" w:rsidP="000F0F3C">
      <w:pPr>
        <w:numPr>
          <w:ilvl w:val="0"/>
          <w:numId w:val="96"/>
        </w:numPr>
        <w:tabs>
          <w:tab w:val="num" w:pos="0"/>
        </w:tabs>
        <w:jc w:val="both"/>
        <w:rPr>
          <w:rFonts w:ascii="Abadi" w:hAnsi="Abadi" w:cs="Arial"/>
          <w:b/>
          <w:bCs/>
          <w:sz w:val="21"/>
          <w:szCs w:val="21"/>
          <w:lang w:eastAsia="x-none"/>
        </w:rPr>
      </w:pPr>
      <w:r w:rsidRPr="009A7D47">
        <w:rPr>
          <w:rFonts w:ascii="Abadi" w:hAnsi="Abadi" w:cs="Arial"/>
          <w:b/>
          <w:bCs/>
          <w:sz w:val="21"/>
          <w:szCs w:val="21"/>
          <w:lang w:eastAsia="x-none"/>
        </w:rPr>
        <w:t>Hallazgos</w:t>
      </w:r>
    </w:p>
    <w:p w14:paraId="69407591" w14:textId="77777777" w:rsidR="009A7D47" w:rsidRPr="009A7D47" w:rsidRDefault="009A7D47" w:rsidP="009A7D47">
      <w:pPr>
        <w:jc w:val="both"/>
        <w:rPr>
          <w:rFonts w:ascii="Abadi" w:hAnsi="Abadi" w:cs="Arial"/>
          <w:b/>
          <w:bCs/>
          <w:sz w:val="21"/>
          <w:szCs w:val="21"/>
          <w:lang w:eastAsia="x-none"/>
        </w:rPr>
      </w:pPr>
      <w:r w:rsidRPr="009A7D47">
        <w:rPr>
          <w:rFonts w:ascii="Abadi" w:hAnsi="Abadi" w:cs="Arial"/>
          <w:b/>
          <w:bCs/>
          <w:sz w:val="21"/>
          <w:szCs w:val="21"/>
          <w:lang w:eastAsia="x-none"/>
        </w:rPr>
        <w:t xml:space="preserve"> </w:t>
      </w:r>
    </w:p>
    <w:p w14:paraId="68EB222D"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F8B04C5" w14:textId="77777777" w:rsidR="009A7D47" w:rsidRPr="009A7D47" w:rsidRDefault="009A7D47" w:rsidP="009A7D47">
      <w:pPr>
        <w:ind w:firstLine="705"/>
        <w:jc w:val="both"/>
        <w:rPr>
          <w:rFonts w:ascii="Abadi" w:hAnsi="Abadi" w:cs="Arial"/>
          <w:sz w:val="21"/>
          <w:szCs w:val="21"/>
          <w:lang w:val="es-MX" w:eastAsia="x-none"/>
        </w:rPr>
      </w:pPr>
    </w:p>
    <w:p w14:paraId="3342CD0A"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4C0B973" w14:textId="77777777" w:rsidR="009A7D47" w:rsidRPr="009A7D47" w:rsidRDefault="009A7D47" w:rsidP="009A7D47">
      <w:pPr>
        <w:ind w:firstLine="705"/>
        <w:jc w:val="both"/>
        <w:rPr>
          <w:rFonts w:ascii="Abadi" w:hAnsi="Abadi" w:cs="Arial"/>
          <w:sz w:val="21"/>
          <w:szCs w:val="21"/>
          <w:lang w:val="es-MX" w:eastAsia="x-none"/>
        </w:rPr>
      </w:pPr>
    </w:p>
    <w:p w14:paraId="109728D4"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9A7D47">
        <w:rPr>
          <w:rFonts w:ascii="Abadi" w:hAnsi="Abadi"/>
          <w:sz w:val="21"/>
          <w:szCs w:val="21"/>
          <w:lang w:val="es-MX" w:eastAsia="x-none"/>
        </w:rPr>
        <w:t xml:space="preserve"> </w:t>
      </w:r>
      <w:r w:rsidRPr="009A7D47">
        <w:rPr>
          <w:rFonts w:ascii="Abadi" w:hAnsi="Abadi" w:cs="Arial"/>
          <w:sz w:val="21"/>
          <w:szCs w:val="21"/>
          <w:lang w:val="es-MX" w:eastAsia="x-none"/>
        </w:rPr>
        <w:t>análisis de tal documento se desprendan, y dentro de los cuales podrían existir faltas administrativas, estableciendo lo siguiente:</w:t>
      </w:r>
    </w:p>
    <w:p w14:paraId="1205FB66" w14:textId="77777777" w:rsidR="009A7D47" w:rsidRPr="009A7D47" w:rsidRDefault="009A7D47" w:rsidP="009A7D47">
      <w:pPr>
        <w:ind w:firstLine="705"/>
        <w:jc w:val="both"/>
        <w:rPr>
          <w:rFonts w:ascii="Abadi" w:hAnsi="Abadi" w:cs="Arial"/>
          <w:sz w:val="21"/>
          <w:szCs w:val="21"/>
          <w:lang w:val="es-MX" w:eastAsia="x-none"/>
        </w:rPr>
      </w:pPr>
    </w:p>
    <w:p w14:paraId="0A8A3C3E"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Respecto a las fracciones I, II, IV, V, VI, VIII, X, XIII, XIV, XV, XVI, XVII y XVIII del artículo 45 de la Ley Orgánica Municipal para el Estado de Guanajuato no se emitieron observaciones por parte de la Comisión de Hacienda, Patrimonio y Cuenta Pública.</w:t>
      </w:r>
    </w:p>
    <w:p w14:paraId="7435D53C" w14:textId="77777777" w:rsidR="009A7D47" w:rsidRPr="009A7D47" w:rsidRDefault="009A7D47" w:rsidP="009A7D47">
      <w:pPr>
        <w:ind w:firstLine="705"/>
        <w:jc w:val="both"/>
        <w:rPr>
          <w:rFonts w:ascii="Abadi" w:hAnsi="Abadi" w:cs="Arial"/>
          <w:sz w:val="21"/>
          <w:szCs w:val="21"/>
          <w:lang w:val="es-MX" w:eastAsia="x-none"/>
        </w:rPr>
      </w:pPr>
    </w:p>
    <w:p w14:paraId="50426046"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Por lo que hace a la fracción III se precisa que no se integraron en el expediente, ni se informó sobre las observaciones pendientes de atender, los requerimientos e informes que se haya generado con motivo del ejercicio de las facultades de fiscalización a cargo del Congreso del estado, la Auditoría Superior del Estado de Guanajuato, o en su caso de la Contraloría Municipal.</w:t>
      </w:r>
    </w:p>
    <w:p w14:paraId="1D74327A" w14:textId="77777777" w:rsidR="009A7D47" w:rsidRPr="009A7D47" w:rsidRDefault="009A7D47" w:rsidP="009A7D47">
      <w:pPr>
        <w:ind w:firstLine="705"/>
        <w:jc w:val="both"/>
        <w:rPr>
          <w:rFonts w:ascii="Abadi" w:hAnsi="Abadi" w:cs="Arial"/>
          <w:sz w:val="21"/>
          <w:szCs w:val="21"/>
          <w:lang w:val="es-MX" w:eastAsia="x-none"/>
        </w:rPr>
      </w:pPr>
    </w:p>
    <w:p w14:paraId="0DC12C05"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 xml:space="preserve">En la fracción VII se refiere que en la información impresa y digital se contienen los manuales de organización y de procedimientos, </w:t>
      </w:r>
      <w:r w:rsidRPr="009A7D47">
        <w:rPr>
          <w:rFonts w:ascii="Abadi" w:hAnsi="Abadi" w:cs="Arial"/>
          <w:sz w:val="21"/>
          <w:szCs w:val="21"/>
          <w:lang w:val="es-MX" w:eastAsia="x-none"/>
        </w:rPr>
        <w:t>la plantilla y los expedientes del personal al servicio de Municipio, antigüedad, prestaciones, catálogo de puestos y reglamento interior de trabajo. Sin embargo, no se menciona donde se encuentra en los archivos o expedientes del personal al servicio de Municipio.</w:t>
      </w:r>
    </w:p>
    <w:p w14:paraId="46C26A0C" w14:textId="77777777" w:rsidR="009A7D47" w:rsidRPr="009A7D47" w:rsidRDefault="009A7D47" w:rsidP="009A7D47">
      <w:pPr>
        <w:ind w:firstLine="705"/>
        <w:jc w:val="both"/>
        <w:rPr>
          <w:rFonts w:ascii="Abadi" w:hAnsi="Abadi" w:cs="Arial"/>
          <w:sz w:val="21"/>
          <w:szCs w:val="21"/>
          <w:lang w:val="es-MX" w:eastAsia="x-none"/>
        </w:rPr>
      </w:pPr>
    </w:p>
    <w:p w14:paraId="2B6B2AF9"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En cuanto a la fracción IX, se señala que en el expediente de entrega-recepción se encuentra de forma impresa la información de algunos programas ejecutados por la administración 2018-2021, que corresponden a obras y acciones ejecutadas y su avance físico y financiero.  No obstante, no se informó sobre el estado que guardan los mismos en proceso de ejecución.</w:t>
      </w:r>
    </w:p>
    <w:p w14:paraId="495C596A" w14:textId="77777777" w:rsidR="009A7D47" w:rsidRPr="009A7D47" w:rsidRDefault="009A7D47" w:rsidP="009A7D47">
      <w:pPr>
        <w:ind w:firstLine="705"/>
        <w:jc w:val="both"/>
        <w:rPr>
          <w:rFonts w:ascii="Abadi" w:hAnsi="Abadi" w:cs="Arial"/>
          <w:sz w:val="21"/>
          <w:szCs w:val="21"/>
          <w:lang w:val="es-MX" w:eastAsia="x-none"/>
        </w:rPr>
      </w:pPr>
    </w:p>
    <w:p w14:paraId="76DF11DE"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 xml:space="preserve">Respecto a la fracción XI se establece que se recibió la relación impresa de los puntos de los acuerdos del Ayuntamiento y el estado que guardan los mismos, sin especificar cuales se encuentran en trámite.   </w:t>
      </w:r>
    </w:p>
    <w:p w14:paraId="66BD7419" w14:textId="77777777" w:rsidR="009A7D47" w:rsidRPr="009A7D47" w:rsidRDefault="009A7D47" w:rsidP="009A7D47">
      <w:pPr>
        <w:ind w:firstLine="705"/>
        <w:jc w:val="both"/>
        <w:rPr>
          <w:rFonts w:ascii="Abadi" w:hAnsi="Abadi" w:cs="Arial"/>
          <w:sz w:val="21"/>
          <w:szCs w:val="21"/>
          <w:lang w:val="es-MX" w:eastAsia="x-none"/>
        </w:rPr>
      </w:pPr>
    </w:p>
    <w:p w14:paraId="0D1BC611"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 xml:space="preserve">En el caso de la fracción XII se establece que existe en el expediente de entrega-recepción la relación de los expedientes de los juicios en los que el Municipio es parte, pero no se informó donde se encuentran físicamente dichos expedientes.   </w:t>
      </w:r>
    </w:p>
    <w:p w14:paraId="7D8A2BA0" w14:textId="77777777" w:rsidR="009A7D47" w:rsidRPr="009A7D47" w:rsidRDefault="009A7D47" w:rsidP="009A7D47">
      <w:pPr>
        <w:ind w:firstLine="705"/>
        <w:jc w:val="both"/>
        <w:rPr>
          <w:rFonts w:ascii="Abadi" w:hAnsi="Abadi" w:cs="Arial"/>
          <w:sz w:val="21"/>
          <w:szCs w:val="21"/>
          <w:lang w:val="es-MX" w:eastAsia="x-none"/>
        </w:rPr>
      </w:pPr>
    </w:p>
    <w:p w14:paraId="38B894D5"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 xml:space="preserve">Finalmente, en el apartado denominado </w:t>
      </w:r>
      <w:r w:rsidRPr="009A7D47">
        <w:rPr>
          <w:rFonts w:ascii="Abadi" w:hAnsi="Abadi" w:cs="Arial"/>
          <w:i/>
          <w:iCs/>
          <w:sz w:val="21"/>
          <w:szCs w:val="21"/>
          <w:lang w:val="es-MX" w:eastAsia="x-none"/>
        </w:rPr>
        <w:t>III. Observaciones generadas del análisis de los puntos a que se refiere el artículo 45 de la presente Ley</w:t>
      </w:r>
      <w:r w:rsidRPr="009A7D47">
        <w:rPr>
          <w:rFonts w:ascii="Abadi" w:hAnsi="Abadi" w:cs="Arial"/>
          <w:sz w:val="21"/>
          <w:szCs w:val="21"/>
          <w:lang w:val="es-MX" w:eastAsia="x-none"/>
        </w:rPr>
        <w:t xml:space="preserve">, se plasman diversas observaciones realizadas a las siguientes áreas de la Administración Municipal: Tesorería Municipal, Dirección General de Seguridad Pública y Vialidad, Sistema Municipal para el Desarrollo Integral de la Familia y Dirección General de Obras Públicas, Desarrollo Urbano y Ecología. </w:t>
      </w:r>
    </w:p>
    <w:p w14:paraId="1C328506" w14:textId="77777777" w:rsidR="009A7D47" w:rsidRPr="009A7D47" w:rsidRDefault="009A7D47" w:rsidP="009A7D47">
      <w:pPr>
        <w:ind w:firstLine="705"/>
        <w:jc w:val="both"/>
        <w:rPr>
          <w:rFonts w:ascii="Abadi" w:hAnsi="Abadi" w:cs="Arial"/>
          <w:sz w:val="21"/>
          <w:szCs w:val="21"/>
          <w:lang w:val="es-MX" w:eastAsia="x-none"/>
        </w:rPr>
      </w:pPr>
    </w:p>
    <w:p w14:paraId="59260242" w14:textId="77777777" w:rsidR="009A7D47" w:rsidRPr="009A7D47" w:rsidRDefault="009A7D47" w:rsidP="009A7D47">
      <w:pPr>
        <w:ind w:firstLine="705"/>
        <w:jc w:val="both"/>
        <w:rPr>
          <w:rFonts w:ascii="Abadi" w:hAnsi="Abadi" w:cs="Arial"/>
          <w:i/>
          <w:iCs/>
          <w:sz w:val="21"/>
          <w:szCs w:val="21"/>
          <w:lang w:val="es-MX" w:eastAsia="x-none"/>
        </w:rPr>
      </w:pPr>
      <w:r w:rsidRPr="009A7D47">
        <w:rPr>
          <w:rFonts w:ascii="Abadi" w:hAnsi="Abadi" w:cs="Arial"/>
          <w:sz w:val="21"/>
          <w:szCs w:val="21"/>
          <w:lang w:val="es-MX" w:eastAsia="x-none"/>
        </w:rPr>
        <w:t xml:space="preserve">En el caso de la Dirección General de </w:t>
      </w:r>
      <w:r w:rsidRPr="009A7D47">
        <w:rPr>
          <w:rFonts w:ascii="Abadi" w:hAnsi="Abadi" w:cs="Arial"/>
          <w:i/>
          <w:iCs/>
          <w:sz w:val="21"/>
          <w:szCs w:val="21"/>
          <w:lang w:val="es-MX" w:eastAsia="x-none"/>
        </w:rPr>
        <w:t>Desarrollo Social y la Dirección General de Servicios Municipales se establece que no se presentaron observaciones relevantes.</w:t>
      </w:r>
    </w:p>
    <w:p w14:paraId="223177F8" w14:textId="77777777" w:rsidR="009A7D47" w:rsidRPr="009A7D47" w:rsidRDefault="009A7D47" w:rsidP="009A7D47">
      <w:pPr>
        <w:ind w:firstLine="705"/>
        <w:jc w:val="both"/>
        <w:rPr>
          <w:rFonts w:ascii="Abadi" w:hAnsi="Abadi" w:cs="Arial"/>
          <w:sz w:val="21"/>
          <w:szCs w:val="21"/>
          <w:lang w:val="es-MX" w:eastAsia="x-none"/>
        </w:rPr>
      </w:pPr>
    </w:p>
    <w:p w14:paraId="5ED41E56" w14:textId="77777777" w:rsidR="009A7D47" w:rsidRPr="009A7D47" w:rsidRDefault="009A7D47" w:rsidP="009A7D47">
      <w:pPr>
        <w:ind w:firstLine="708"/>
        <w:jc w:val="both"/>
        <w:rPr>
          <w:rFonts w:ascii="Abadi" w:hAnsi="Abadi" w:cs="Arial"/>
          <w:b/>
          <w:bCs/>
          <w:sz w:val="21"/>
          <w:szCs w:val="21"/>
        </w:rPr>
      </w:pPr>
      <w:r w:rsidRPr="009A7D47">
        <w:rPr>
          <w:rFonts w:ascii="Abadi" w:hAnsi="Abadi" w:cs="Arial"/>
          <w:b/>
          <w:bCs/>
          <w:sz w:val="21"/>
          <w:szCs w:val="21"/>
        </w:rPr>
        <w:t>VI. Conclusiones:</w:t>
      </w:r>
    </w:p>
    <w:p w14:paraId="0A9CC0C2" w14:textId="77777777" w:rsidR="009A7D47" w:rsidRPr="009A7D47" w:rsidRDefault="009A7D47" w:rsidP="009A7D47">
      <w:pPr>
        <w:jc w:val="both"/>
        <w:rPr>
          <w:rFonts w:ascii="Abadi" w:hAnsi="Abadi" w:cs="Arial"/>
          <w:sz w:val="21"/>
          <w:szCs w:val="21"/>
        </w:rPr>
      </w:pPr>
    </w:p>
    <w:p w14:paraId="3A9B7B17" w14:textId="77777777" w:rsidR="009A7D47" w:rsidRPr="009A7D47" w:rsidRDefault="009A7D47" w:rsidP="009A7D47">
      <w:pPr>
        <w:jc w:val="both"/>
        <w:rPr>
          <w:rFonts w:ascii="Abadi" w:hAnsi="Abadi" w:cs="Arial"/>
          <w:sz w:val="21"/>
          <w:szCs w:val="21"/>
        </w:rPr>
      </w:pPr>
      <w:r w:rsidRPr="009A7D47">
        <w:rPr>
          <w:rFonts w:ascii="Abadi" w:hAnsi="Abadi" w:cs="Arial"/>
          <w:sz w:val="21"/>
          <w:szCs w:val="21"/>
        </w:rPr>
        <w:tab/>
        <w:t>Una vez hecho el análisis del contenido del informe general del proceso de entrega recepción de</w:t>
      </w:r>
      <w:r w:rsidRPr="009A7D47">
        <w:rPr>
          <w:rFonts w:ascii="Abadi" w:hAnsi="Abadi" w:cs="Arial"/>
          <w:sz w:val="21"/>
          <w:szCs w:val="21"/>
          <w:lang w:val="es-MX"/>
        </w:rPr>
        <w:t xml:space="preserve"> la administración pública municipal 2018-2021 de Santa Cruz de Juventino Rosas, </w:t>
      </w:r>
      <w:proofErr w:type="spellStart"/>
      <w:r w:rsidRPr="009A7D47">
        <w:rPr>
          <w:rFonts w:ascii="Abadi" w:hAnsi="Abadi" w:cs="Arial"/>
          <w:sz w:val="21"/>
          <w:szCs w:val="21"/>
          <w:lang w:val="es-MX"/>
        </w:rPr>
        <w:t>Gto</w:t>
      </w:r>
      <w:proofErr w:type="spellEnd"/>
      <w:r w:rsidRPr="009A7D47">
        <w:rPr>
          <w:rFonts w:ascii="Abadi" w:hAnsi="Abadi" w:cs="Arial"/>
          <w:sz w:val="21"/>
          <w:szCs w:val="21"/>
          <w:lang w:val="es-MX"/>
        </w:rPr>
        <w:t>.,</w:t>
      </w:r>
      <w:r w:rsidRPr="009A7D47">
        <w:rPr>
          <w:rFonts w:ascii="Abadi" w:hAnsi="Abadi" w:cs="Arial"/>
          <w:sz w:val="21"/>
          <w:szCs w:val="21"/>
        </w:rPr>
        <w:t xml:space="preserve"> se concluye que el ayuntamiento saliente entregó a la Auditoría </w:t>
      </w:r>
      <w:r w:rsidRPr="009A7D47">
        <w:rPr>
          <w:rFonts w:ascii="Abadi" w:hAnsi="Abadi" w:cs="Arial"/>
          <w:sz w:val="21"/>
          <w:szCs w:val="21"/>
        </w:rPr>
        <w:lastRenderedPageBreak/>
        <w:t>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79CDE610" w14:textId="77777777" w:rsidR="009A7D47" w:rsidRPr="009A7D47" w:rsidRDefault="009A7D47" w:rsidP="009A7D47">
      <w:pPr>
        <w:jc w:val="both"/>
        <w:rPr>
          <w:rFonts w:ascii="Abadi" w:hAnsi="Abadi" w:cs="Arial"/>
          <w:sz w:val="21"/>
          <w:szCs w:val="21"/>
        </w:rPr>
      </w:pPr>
    </w:p>
    <w:p w14:paraId="6AFFE34E" w14:textId="77777777" w:rsidR="009A7D47" w:rsidRPr="009A7D47" w:rsidRDefault="009A7D47" w:rsidP="009A7D47">
      <w:pPr>
        <w:ind w:firstLine="708"/>
        <w:jc w:val="both"/>
        <w:rPr>
          <w:rFonts w:ascii="Abadi" w:hAnsi="Abadi" w:cs="Arial"/>
          <w:sz w:val="21"/>
          <w:szCs w:val="21"/>
        </w:rPr>
      </w:pPr>
      <w:r w:rsidRPr="009A7D47">
        <w:rPr>
          <w:rFonts w:ascii="Abadi" w:hAnsi="Abadi" w:cs="Arial"/>
          <w:sz w:val="21"/>
          <w:szCs w:val="21"/>
        </w:rPr>
        <w:t xml:space="preserve">De igual forma, se constató que el acto de entrega recepción de la administración pública municipal de Santa Cruz de Juventino Rosas, </w:t>
      </w:r>
      <w:proofErr w:type="spellStart"/>
      <w:r w:rsidRPr="009A7D47">
        <w:rPr>
          <w:rFonts w:ascii="Abadi" w:hAnsi="Abadi" w:cs="Arial"/>
          <w:sz w:val="21"/>
          <w:szCs w:val="21"/>
        </w:rPr>
        <w:t>Gto</w:t>
      </w:r>
      <w:proofErr w:type="spellEnd"/>
      <w:r w:rsidRPr="009A7D47">
        <w:rPr>
          <w:rFonts w:ascii="Abadi" w:hAnsi="Abadi" w:cs="Arial"/>
          <w:sz w:val="21"/>
          <w:szCs w:val="21"/>
        </w:rPr>
        <w:t>., se llevó a cabo el 10 de octubre de 2021, en cumplimiento a lo previsto por los artículos 32 y 41, fracción III de la Ley Orgánica Municipal para el Estado de Guanajuato.</w:t>
      </w:r>
    </w:p>
    <w:p w14:paraId="75C00BF6" w14:textId="77777777" w:rsidR="009A7D47" w:rsidRPr="009A7D47" w:rsidRDefault="009A7D47" w:rsidP="009A7D47">
      <w:pPr>
        <w:ind w:firstLine="708"/>
        <w:jc w:val="both"/>
        <w:rPr>
          <w:rFonts w:ascii="Abadi" w:hAnsi="Abadi" w:cs="Arial"/>
          <w:sz w:val="21"/>
          <w:szCs w:val="21"/>
        </w:rPr>
      </w:pPr>
    </w:p>
    <w:p w14:paraId="6397DA78" w14:textId="77777777" w:rsidR="009A7D47" w:rsidRPr="009A7D47" w:rsidRDefault="009A7D47" w:rsidP="009A7D47">
      <w:pPr>
        <w:ind w:firstLine="705"/>
        <w:jc w:val="both"/>
        <w:rPr>
          <w:rFonts w:ascii="Abadi" w:hAnsi="Abadi" w:cs="Arial"/>
          <w:sz w:val="21"/>
          <w:szCs w:val="21"/>
          <w:lang w:eastAsia="x-none"/>
        </w:rPr>
      </w:pPr>
      <w:r w:rsidRPr="009A7D47">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22BA3EAB" w14:textId="77777777" w:rsidR="009A7D47" w:rsidRPr="009A7D47" w:rsidRDefault="009A7D47" w:rsidP="009A7D47">
      <w:pPr>
        <w:jc w:val="both"/>
        <w:rPr>
          <w:rFonts w:ascii="Abadi" w:hAnsi="Abadi" w:cs="Arial"/>
          <w:sz w:val="21"/>
          <w:szCs w:val="21"/>
          <w:lang w:eastAsia="x-none"/>
        </w:rPr>
      </w:pPr>
    </w:p>
    <w:p w14:paraId="5E02E1C4" w14:textId="77777777" w:rsidR="009A7D47" w:rsidRPr="009A7D47" w:rsidRDefault="009A7D47" w:rsidP="009A7D47">
      <w:pPr>
        <w:ind w:firstLine="705"/>
        <w:jc w:val="both"/>
        <w:rPr>
          <w:rFonts w:ascii="Abadi" w:hAnsi="Abadi" w:cs="Arial"/>
          <w:sz w:val="21"/>
          <w:szCs w:val="21"/>
          <w:lang w:val="es-MX" w:eastAsia="x-none"/>
        </w:rPr>
      </w:pPr>
      <w:r w:rsidRPr="009A7D47">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2F9BF1A9" w14:textId="77777777" w:rsidR="009A7D47" w:rsidRPr="009A7D47" w:rsidRDefault="009A7D47" w:rsidP="009A7D47">
      <w:pPr>
        <w:ind w:firstLine="705"/>
        <w:jc w:val="both"/>
        <w:rPr>
          <w:rFonts w:ascii="Abadi" w:hAnsi="Abadi" w:cs="Arial"/>
          <w:sz w:val="21"/>
          <w:szCs w:val="21"/>
          <w:lang w:val="es-MX" w:eastAsia="x-none"/>
        </w:rPr>
      </w:pPr>
    </w:p>
    <w:p w14:paraId="0C92AD46" w14:textId="77777777" w:rsidR="009A7D47" w:rsidRPr="009A7D47" w:rsidRDefault="009A7D47" w:rsidP="009A7D47">
      <w:pPr>
        <w:ind w:firstLine="708"/>
        <w:jc w:val="both"/>
        <w:rPr>
          <w:rFonts w:ascii="Abadi" w:hAnsi="Abadi" w:cs="Arial"/>
          <w:sz w:val="21"/>
          <w:szCs w:val="21"/>
        </w:rPr>
      </w:pPr>
      <w:r w:rsidRPr="009A7D47">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720E17D7" w14:textId="77777777" w:rsidR="009A7D47" w:rsidRPr="009A7D47" w:rsidRDefault="009A7D47" w:rsidP="009A7D47">
      <w:pPr>
        <w:ind w:firstLine="708"/>
        <w:jc w:val="both"/>
        <w:rPr>
          <w:rFonts w:ascii="Abadi" w:hAnsi="Abadi" w:cs="Arial"/>
          <w:sz w:val="21"/>
          <w:szCs w:val="21"/>
        </w:rPr>
      </w:pPr>
    </w:p>
    <w:p w14:paraId="21B582E7" w14:textId="77777777" w:rsidR="009A7D47" w:rsidRPr="009A7D47" w:rsidRDefault="009A7D47" w:rsidP="009A7D47">
      <w:pPr>
        <w:ind w:firstLine="708"/>
        <w:jc w:val="both"/>
        <w:rPr>
          <w:rFonts w:ascii="Abadi" w:hAnsi="Abadi" w:cs="Arial"/>
          <w:sz w:val="21"/>
          <w:szCs w:val="21"/>
          <w:lang w:val="es-MX"/>
        </w:rPr>
      </w:pPr>
      <w:r w:rsidRPr="009A7D47">
        <w:rPr>
          <w:rFonts w:ascii="Abadi" w:hAnsi="Abadi" w:cs="Arial"/>
          <w:sz w:val="21"/>
          <w:szCs w:val="21"/>
        </w:rPr>
        <w:t>En razón de lo anterior, consideramos que la Auditoría Superior del Estado en la elaboración del informe general del proceso de entrega-recepción de</w:t>
      </w:r>
      <w:r w:rsidRPr="009A7D47">
        <w:rPr>
          <w:rFonts w:ascii="Abadi" w:hAnsi="Abadi" w:cs="Arial"/>
          <w:sz w:val="21"/>
          <w:szCs w:val="21"/>
          <w:lang w:val="es-MX"/>
        </w:rPr>
        <w:t xml:space="preserve"> la administración pública municipal 2018-2021 de Santa Cruz de Juventino Rosas, </w:t>
      </w:r>
      <w:proofErr w:type="spellStart"/>
      <w:r w:rsidRPr="009A7D47">
        <w:rPr>
          <w:rFonts w:ascii="Abadi" w:hAnsi="Abadi" w:cs="Arial"/>
          <w:sz w:val="21"/>
          <w:szCs w:val="21"/>
          <w:lang w:val="es-MX"/>
        </w:rPr>
        <w:t>Gto</w:t>
      </w:r>
      <w:proofErr w:type="spellEnd"/>
      <w:r w:rsidRPr="009A7D47">
        <w:rPr>
          <w:rFonts w:ascii="Abadi" w:hAnsi="Abadi" w:cs="Arial"/>
          <w:sz w:val="21"/>
          <w:szCs w:val="21"/>
          <w:lang w:val="es-MX"/>
        </w:rPr>
        <w:t>.,</w:t>
      </w:r>
      <w:r w:rsidRPr="009A7D47">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w:t>
      </w:r>
      <w:r w:rsidRPr="009A7D47">
        <w:rPr>
          <w:rFonts w:ascii="Abadi" w:hAnsi="Abadi" w:cs="Arial"/>
          <w:sz w:val="21"/>
          <w:szCs w:val="21"/>
        </w:rPr>
        <w:t xml:space="preserve">para efecto de revisión de la cuenta pública municipal; instruyéndole además para que de vista del mismo </w:t>
      </w:r>
      <w:r w:rsidRPr="009A7D47">
        <w:rPr>
          <w:rFonts w:ascii="Abadi" w:hAnsi="Abadi" w:cs="Arial"/>
          <w:sz w:val="21"/>
          <w:szCs w:val="21"/>
          <w:lang w:val="es-MX"/>
        </w:rPr>
        <w:t xml:space="preserve">a la Contraloría Municipal de Santa Cruz de Juventino Rosas, </w:t>
      </w:r>
      <w:proofErr w:type="spellStart"/>
      <w:r w:rsidRPr="009A7D47">
        <w:rPr>
          <w:rFonts w:ascii="Abadi" w:hAnsi="Abadi" w:cs="Arial"/>
          <w:sz w:val="21"/>
          <w:szCs w:val="21"/>
          <w:lang w:val="es-MX"/>
        </w:rPr>
        <w:t>Gto</w:t>
      </w:r>
      <w:proofErr w:type="spellEnd"/>
      <w:r w:rsidRPr="009A7D47">
        <w:rPr>
          <w:rFonts w:ascii="Abadi" w:hAnsi="Abadi" w:cs="Arial"/>
          <w:sz w:val="21"/>
          <w:szCs w:val="21"/>
        </w:rPr>
        <w:t xml:space="preserve">., </w:t>
      </w:r>
      <w:r w:rsidRPr="009A7D47">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4B6B8BB1" w14:textId="77777777" w:rsidR="009A7D47" w:rsidRPr="009A7D47" w:rsidRDefault="009A7D47" w:rsidP="009A7D47">
      <w:pPr>
        <w:ind w:firstLine="708"/>
        <w:jc w:val="both"/>
        <w:rPr>
          <w:rFonts w:ascii="Abadi" w:hAnsi="Abadi" w:cs="Arial"/>
          <w:sz w:val="21"/>
          <w:szCs w:val="21"/>
        </w:rPr>
      </w:pPr>
    </w:p>
    <w:p w14:paraId="77DAF2D8" w14:textId="77777777" w:rsidR="009A7D47" w:rsidRPr="009A7D47" w:rsidRDefault="009A7D47" w:rsidP="009A7D47">
      <w:pPr>
        <w:ind w:firstLine="708"/>
        <w:jc w:val="both"/>
        <w:rPr>
          <w:rFonts w:ascii="Abadi" w:hAnsi="Abadi" w:cs="Arial"/>
          <w:sz w:val="21"/>
          <w:szCs w:val="21"/>
          <w:lang w:val="x-none" w:eastAsia="x-none"/>
        </w:rPr>
      </w:pPr>
      <w:r w:rsidRPr="009A7D47">
        <w:rPr>
          <w:rFonts w:ascii="Abadi" w:hAnsi="Abadi" w:cs="Arial"/>
          <w:sz w:val="21"/>
          <w:szCs w:val="21"/>
        </w:rPr>
        <w:t>Por lo expuesto, con fundamento en el artículo 204 de la Ley Orgánica del Poder Legislativo, nos permitimos someter a la consideración de la Asamblea, la aprobación del siguiente</w:t>
      </w:r>
      <w:r w:rsidRPr="009A7D47">
        <w:rPr>
          <w:rFonts w:ascii="Abadi" w:hAnsi="Abadi" w:cs="Arial"/>
          <w:sz w:val="21"/>
          <w:szCs w:val="21"/>
          <w:lang w:val="x-none" w:eastAsia="x-none"/>
        </w:rPr>
        <w:t>:</w:t>
      </w:r>
    </w:p>
    <w:p w14:paraId="25A337BD" w14:textId="77777777" w:rsidR="009A7D47" w:rsidRPr="009A7D47" w:rsidRDefault="009A7D47" w:rsidP="009A7D47">
      <w:pPr>
        <w:rPr>
          <w:rFonts w:ascii="Abadi" w:hAnsi="Abadi"/>
          <w:sz w:val="21"/>
          <w:szCs w:val="21"/>
        </w:rPr>
      </w:pPr>
    </w:p>
    <w:p w14:paraId="019E1D77" w14:textId="77777777" w:rsidR="009A7D47" w:rsidRPr="009A7D47" w:rsidRDefault="009A7D47" w:rsidP="009A7D47">
      <w:pPr>
        <w:keepNext/>
        <w:jc w:val="center"/>
        <w:outlineLvl w:val="0"/>
        <w:rPr>
          <w:rFonts w:ascii="Abadi" w:eastAsia="Arial Unicode MS" w:hAnsi="Abadi" w:cs="Arial"/>
          <w:b/>
          <w:bCs/>
          <w:smallCaps/>
          <w:sz w:val="21"/>
          <w:szCs w:val="21"/>
        </w:rPr>
      </w:pPr>
      <w:r w:rsidRPr="009A7D47">
        <w:rPr>
          <w:rFonts w:ascii="Abadi" w:eastAsia="Arial Unicode MS" w:hAnsi="Abadi" w:cs="Arial"/>
          <w:b/>
          <w:bCs/>
          <w:smallCaps/>
          <w:sz w:val="21"/>
          <w:szCs w:val="21"/>
        </w:rPr>
        <w:t>A c u e r d o</w:t>
      </w:r>
    </w:p>
    <w:p w14:paraId="29DCFC81" w14:textId="77777777" w:rsidR="009A7D47" w:rsidRPr="009A7D47" w:rsidRDefault="009A7D47" w:rsidP="009A7D47">
      <w:pPr>
        <w:rPr>
          <w:rFonts w:ascii="Abadi" w:hAnsi="Abadi"/>
          <w:sz w:val="21"/>
          <w:szCs w:val="21"/>
        </w:rPr>
      </w:pPr>
    </w:p>
    <w:p w14:paraId="1DCFA307" w14:textId="77777777" w:rsidR="009A7D47" w:rsidRPr="009A7D47" w:rsidRDefault="009A7D47" w:rsidP="009A7D47">
      <w:pPr>
        <w:ind w:firstLine="708"/>
        <w:jc w:val="both"/>
        <w:rPr>
          <w:rFonts w:ascii="Abadi" w:hAnsi="Abadi" w:cs="Arial"/>
          <w:sz w:val="21"/>
          <w:szCs w:val="21"/>
        </w:rPr>
      </w:pPr>
      <w:r w:rsidRPr="009A7D47">
        <w:rPr>
          <w:rFonts w:ascii="Abadi" w:hAnsi="Abadi" w:cs="Arial"/>
          <w:b/>
          <w:bCs/>
          <w:sz w:val="21"/>
          <w:szCs w:val="21"/>
        </w:rPr>
        <w:t xml:space="preserve">Único. </w:t>
      </w:r>
      <w:r w:rsidRPr="009A7D47">
        <w:rPr>
          <w:rFonts w:ascii="Abadi" w:hAnsi="Abadi" w:cs="Arial"/>
          <w:sz w:val="21"/>
          <w:szCs w:val="21"/>
        </w:rPr>
        <w:t>Se ordena la remisión del informe general del proceso de entrega-recepción correspondiente</w:t>
      </w:r>
      <w:r w:rsidRPr="009A7D47">
        <w:rPr>
          <w:rFonts w:ascii="Abadi" w:hAnsi="Abadi" w:cs="Arial"/>
          <w:sz w:val="21"/>
          <w:szCs w:val="21"/>
          <w:lang w:val="es-MX"/>
        </w:rPr>
        <w:t xml:space="preserve"> a la administración pública municipal 2018-2021 de Santa Cruz de Juventino Rosas, </w:t>
      </w:r>
      <w:proofErr w:type="spellStart"/>
      <w:r w:rsidRPr="009A7D47">
        <w:rPr>
          <w:rFonts w:ascii="Abadi" w:hAnsi="Abadi" w:cs="Arial"/>
          <w:sz w:val="21"/>
          <w:szCs w:val="21"/>
          <w:lang w:val="es-MX"/>
        </w:rPr>
        <w:t>Gto</w:t>
      </w:r>
      <w:proofErr w:type="spellEnd"/>
      <w:r w:rsidRPr="009A7D47">
        <w:rPr>
          <w:rFonts w:ascii="Abadi" w:hAnsi="Abadi" w:cs="Arial"/>
          <w:sz w:val="21"/>
          <w:szCs w:val="21"/>
          <w:lang w:val="es-MX"/>
        </w:rPr>
        <w:t>., a la Auditoría Superior del Estado de</w:t>
      </w:r>
      <w:r w:rsidRPr="009A7D47">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1479FF4C" w14:textId="77777777" w:rsidR="009A7D47" w:rsidRPr="009A7D47" w:rsidRDefault="009A7D47" w:rsidP="009A7D47">
      <w:pPr>
        <w:jc w:val="both"/>
        <w:rPr>
          <w:rFonts w:ascii="Abadi" w:hAnsi="Abadi" w:cs="Arial"/>
          <w:sz w:val="21"/>
          <w:szCs w:val="21"/>
        </w:rPr>
      </w:pPr>
    </w:p>
    <w:p w14:paraId="2743D61C" w14:textId="77777777" w:rsidR="009A7D47" w:rsidRPr="009A7D47" w:rsidRDefault="009A7D47" w:rsidP="009A7D47">
      <w:pPr>
        <w:ind w:firstLine="708"/>
        <w:jc w:val="both"/>
        <w:rPr>
          <w:rFonts w:ascii="Abadi" w:hAnsi="Abadi" w:cs="Arial"/>
          <w:sz w:val="21"/>
          <w:szCs w:val="21"/>
          <w:lang w:val="x-none" w:eastAsia="x-none"/>
        </w:rPr>
      </w:pPr>
      <w:r w:rsidRPr="009A7D47">
        <w:rPr>
          <w:rFonts w:ascii="Abadi" w:hAnsi="Abadi" w:cs="Arial"/>
          <w:sz w:val="21"/>
          <w:szCs w:val="21"/>
        </w:rPr>
        <w:t>Con fundamento en el artículo</w:t>
      </w:r>
      <w:r w:rsidRPr="009A7D47">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9A7D47">
        <w:rPr>
          <w:rFonts w:ascii="Abadi" w:hAnsi="Abadi" w:cs="Arial"/>
          <w:sz w:val="21"/>
          <w:szCs w:val="21"/>
          <w:lang w:val="x-none" w:eastAsia="x-none"/>
        </w:rPr>
        <w:t xml:space="preserve">e </w:t>
      </w:r>
      <w:r w:rsidRPr="009A7D47">
        <w:rPr>
          <w:rFonts w:ascii="Abadi" w:hAnsi="Abadi" w:cs="Arial"/>
          <w:sz w:val="21"/>
          <w:szCs w:val="21"/>
          <w:lang w:val="es-MX" w:eastAsia="x-none"/>
        </w:rPr>
        <w:t>instruye a la Auditoría Superior del Estado</w:t>
      </w:r>
      <w:r w:rsidRPr="009A7D47">
        <w:rPr>
          <w:rFonts w:ascii="Abadi" w:hAnsi="Abadi" w:cs="Arial"/>
          <w:sz w:val="21"/>
          <w:szCs w:val="21"/>
          <w:lang w:val="x-none" w:eastAsia="x-none"/>
        </w:rPr>
        <w:t xml:space="preserve"> dar </w:t>
      </w:r>
      <w:r w:rsidRPr="009A7D47">
        <w:rPr>
          <w:rFonts w:ascii="Abadi" w:hAnsi="Abadi" w:cs="Arial"/>
          <w:sz w:val="21"/>
          <w:szCs w:val="21"/>
          <w:lang w:val="es-MX" w:eastAsia="x-none"/>
        </w:rPr>
        <w:t>cuenta</w:t>
      </w:r>
      <w:r w:rsidRPr="009A7D47">
        <w:rPr>
          <w:rFonts w:ascii="Abadi" w:hAnsi="Abadi" w:cs="Arial"/>
          <w:sz w:val="21"/>
          <w:szCs w:val="21"/>
          <w:lang w:val="x-none" w:eastAsia="x-none"/>
        </w:rPr>
        <w:t xml:space="preserve"> del informe </w:t>
      </w:r>
      <w:r w:rsidRPr="009A7D47">
        <w:rPr>
          <w:rFonts w:ascii="Abadi" w:hAnsi="Abadi" w:cs="Arial"/>
          <w:sz w:val="21"/>
          <w:szCs w:val="21"/>
          <w:lang w:val="es-MX" w:eastAsia="x-none"/>
        </w:rPr>
        <w:t xml:space="preserve">general a la Contraloría Municipal de Santa Cruz de Juventino Rosas, </w:t>
      </w:r>
      <w:proofErr w:type="spellStart"/>
      <w:r w:rsidRPr="009A7D47">
        <w:rPr>
          <w:rFonts w:ascii="Abadi" w:hAnsi="Abadi" w:cs="Arial"/>
          <w:sz w:val="21"/>
          <w:szCs w:val="21"/>
          <w:lang w:val="es-MX" w:eastAsia="x-none"/>
        </w:rPr>
        <w:t>Gto</w:t>
      </w:r>
      <w:proofErr w:type="spellEnd"/>
      <w:r w:rsidRPr="009A7D47">
        <w:rPr>
          <w:rFonts w:ascii="Abadi" w:hAnsi="Abadi" w:cs="Arial"/>
          <w:sz w:val="21"/>
          <w:szCs w:val="21"/>
          <w:lang w:val="es-MX" w:eastAsia="x-none"/>
        </w:rPr>
        <w:t xml:space="preserve">. </w:t>
      </w:r>
      <w:r w:rsidRPr="009A7D47">
        <w:rPr>
          <w:rFonts w:ascii="Abadi" w:hAnsi="Abadi" w:cs="Arial"/>
          <w:sz w:val="21"/>
          <w:szCs w:val="21"/>
          <w:lang w:val="x-none" w:eastAsia="x-none"/>
        </w:rPr>
        <w:t xml:space="preserve"> </w:t>
      </w:r>
    </w:p>
    <w:p w14:paraId="7079BF4B" w14:textId="77777777" w:rsidR="009A7D47" w:rsidRPr="009A7D47" w:rsidRDefault="009A7D47" w:rsidP="009A7D47">
      <w:pPr>
        <w:ind w:firstLine="708"/>
        <w:jc w:val="both"/>
        <w:rPr>
          <w:rFonts w:ascii="Abadi" w:hAnsi="Abadi" w:cs="Arial"/>
          <w:sz w:val="21"/>
          <w:szCs w:val="21"/>
          <w:lang w:val="x-none" w:eastAsia="x-none"/>
        </w:rPr>
      </w:pPr>
    </w:p>
    <w:p w14:paraId="09AC9942" w14:textId="77777777" w:rsidR="009A7D47" w:rsidRPr="009A7D47" w:rsidRDefault="009A7D47" w:rsidP="009A7D47">
      <w:pPr>
        <w:ind w:firstLine="708"/>
        <w:jc w:val="both"/>
        <w:rPr>
          <w:rFonts w:ascii="Abadi" w:hAnsi="Abadi" w:cs="Arial"/>
          <w:sz w:val="21"/>
          <w:szCs w:val="21"/>
          <w:lang w:val="es-MX" w:eastAsia="x-none"/>
        </w:rPr>
      </w:pPr>
      <w:r w:rsidRPr="009A7D47">
        <w:rPr>
          <w:rFonts w:ascii="Abadi" w:hAnsi="Abadi" w:cs="Arial"/>
          <w:sz w:val="21"/>
          <w:szCs w:val="21"/>
          <w:lang w:val="es-MX" w:eastAsia="x-none"/>
        </w:rPr>
        <w:t xml:space="preserve">Remítase el </w:t>
      </w:r>
      <w:r w:rsidRPr="009A7D47">
        <w:rPr>
          <w:rFonts w:ascii="Abadi" w:hAnsi="Abadi" w:cs="Arial"/>
          <w:sz w:val="21"/>
          <w:szCs w:val="21"/>
          <w:lang w:val="x-none" w:eastAsia="x-none"/>
        </w:rPr>
        <w:t xml:space="preserve">presente acuerdo junto con su dictamen y el informe </w:t>
      </w:r>
      <w:r w:rsidRPr="009A7D47">
        <w:rPr>
          <w:rFonts w:ascii="Abadi" w:hAnsi="Abadi" w:cs="Arial"/>
          <w:sz w:val="21"/>
          <w:szCs w:val="21"/>
          <w:lang w:val="es-MX" w:eastAsia="x-none"/>
        </w:rPr>
        <w:t xml:space="preserve">general a la </w:t>
      </w:r>
      <w:r w:rsidRPr="009A7D47">
        <w:rPr>
          <w:rFonts w:ascii="Abadi" w:hAnsi="Abadi" w:cs="Arial"/>
          <w:sz w:val="21"/>
          <w:szCs w:val="21"/>
          <w:lang w:val="x-none" w:eastAsia="x-none"/>
        </w:rPr>
        <w:t>Auditoría Superior del Estado de Guanajuato</w:t>
      </w:r>
      <w:r w:rsidRPr="009A7D47">
        <w:rPr>
          <w:rFonts w:ascii="Abadi" w:hAnsi="Abadi" w:cs="Arial"/>
          <w:sz w:val="21"/>
          <w:szCs w:val="21"/>
          <w:lang w:val="es-MX" w:eastAsia="x-none"/>
        </w:rPr>
        <w:t xml:space="preserve"> </w:t>
      </w:r>
      <w:r w:rsidRPr="009A7D47">
        <w:rPr>
          <w:rFonts w:ascii="Abadi" w:hAnsi="Abadi" w:cs="Arial"/>
          <w:sz w:val="21"/>
          <w:szCs w:val="21"/>
          <w:lang w:val="x-none" w:eastAsia="x-none"/>
        </w:rPr>
        <w:t>para los efectos de su competencia</w:t>
      </w:r>
      <w:r w:rsidRPr="009A7D47">
        <w:rPr>
          <w:rFonts w:ascii="Abadi" w:hAnsi="Abadi" w:cs="Arial"/>
          <w:sz w:val="21"/>
          <w:szCs w:val="21"/>
          <w:lang w:val="es-MX" w:eastAsia="x-none"/>
        </w:rPr>
        <w:t xml:space="preserve">, así como al ayuntamiento de Santa Cruz de Juventino Rosas, </w:t>
      </w:r>
      <w:proofErr w:type="spellStart"/>
      <w:r w:rsidRPr="009A7D47">
        <w:rPr>
          <w:rFonts w:ascii="Abadi" w:hAnsi="Abadi" w:cs="Arial"/>
          <w:sz w:val="21"/>
          <w:szCs w:val="21"/>
          <w:lang w:val="es-MX" w:eastAsia="x-none"/>
        </w:rPr>
        <w:t>Gto</w:t>
      </w:r>
      <w:proofErr w:type="spellEnd"/>
      <w:r w:rsidRPr="009A7D47">
        <w:rPr>
          <w:rFonts w:ascii="Abadi" w:hAnsi="Abadi" w:cs="Arial"/>
          <w:sz w:val="21"/>
          <w:szCs w:val="21"/>
          <w:lang w:val="es-MX" w:eastAsia="x-none"/>
        </w:rPr>
        <w:t>., para su conocimiento.</w:t>
      </w:r>
    </w:p>
    <w:p w14:paraId="3D8039F1" w14:textId="77777777" w:rsidR="009A7D47" w:rsidRPr="009A7D47" w:rsidRDefault="009A7D47" w:rsidP="009A7D47">
      <w:pPr>
        <w:ind w:firstLine="708"/>
        <w:jc w:val="both"/>
        <w:rPr>
          <w:rFonts w:ascii="Abadi" w:hAnsi="Abadi" w:cs="Arial"/>
          <w:sz w:val="21"/>
          <w:szCs w:val="21"/>
          <w:lang w:val="es-MX" w:eastAsia="x-none"/>
        </w:rPr>
      </w:pPr>
    </w:p>
    <w:p w14:paraId="7133CFDC" w14:textId="77777777" w:rsidR="009A7D47" w:rsidRDefault="009A7D47" w:rsidP="009A7D47">
      <w:pPr>
        <w:jc w:val="center"/>
        <w:rPr>
          <w:rFonts w:ascii="Abadi" w:hAnsi="Abadi" w:cs="Arial"/>
          <w:b/>
          <w:bCs/>
          <w:sz w:val="21"/>
          <w:szCs w:val="21"/>
          <w:lang w:eastAsia="x-none"/>
        </w:rPr>
      </w:pPr>
    </w:p>
    <w:p w14:paraId="7B3B9888" w14:textId="5F26DE87" w:rsidR="009A7D47" w:rsidRPr="009A7D47" w:rsidRDefault="009A7D47" w:rsidP="009A7D47">
      <w:pPr>
        <w:jc w:val="center"/>
        <w:rPr>
          <w:rFonts w:ascii="Abadi" w:hAnsi="Abadi" w:cs="Arial"/>
          <w:b/>
          <w:bCs/>
          <w:sz w:val="21"/>
          <w:szCs w:val="21"/>
          <w:lang w:eastAsia="x-none"/>
        </w:rPr>
      </w:pPr>
      <w:r w:rsidRPr="009A7D47">
        <w:rPr>
          <w:rFonts w:ascii="Abadi" w:hAnsi="Abadi" w:cs="Arial"/>
          <w:b/>
          <w:bCs/>
          <w:sz w:val="21"/>
          <w:szCs w:val="21"/>
          <w:lang w:eastAsia="x-none"/>
        </w:rPr>
        <w:t xml:space="preserve">Guanajuato, </w:t>
      </w:r>
      <w:proofErr w:type="spellStart"/>
      <w:r w:rsidRPr="009A7D47">
        <w:rPr>
          <w:rFonts w:ascii="Abadi" w:hAnsi="Abadi" w:cs="Arial"/>
          <w:b/>
          <w:bCs/>
          <w:sz w:val="21"/>
          <w:szCs w:val="21"/>
          <w:lang w:eastAsia="x-none"/>
        </w:rPr>
        <w:t>Gto</w:t>
      </w:r>
      <w:proofErr w:type="spellEnd"/>
      <w:r w:rsidRPr="009A7D47">
        <w:rPr>
          <w:rFonts w:ascii="Abadi" w:hAnsi="Abadi" w:cs="Arial"/>
          <w:b/>
          <w:bCs/>
          <w:sz w:val="21"/>
          <w:szCs w:val="21"/>
          <w:lang w:eastAsia="x-none"/>
        </w:rPr>
        <w:t>., 2 de junio de 2022</w:t>
      </w:r>
    </w:p>
    <w:p w14:paraId="38578C46" w14:textId="77777777" w:rsidR="009A7D47" w:rsidRPr="009A7D47" w:rsidRDefault="009A7D47" w:rsidP="009A7D47">
      <w:pPr>
        <w:jc w:val="center"/>
        <w:rPr>
          <w:rFonts w:ascii="Abadi" w:hAnsi="Abadi" w:cs="Arial"/>
          <w:b/>
          <w:bCs/>
          <w:sz w:val="21"/>
          <w:szCs w:val="21"/>
          <w:lang w:eastAsia="x-none"/>
        </w:rPr>
      </w:pPr>
      <w:r w:rsidRPr="009A7D47">
        <w:rPr>
          <w:rFonts w:ascii="Abadi" w:hAnsi="Abadi" w:cs="Arial"/>
          <w:b/>
          <w:bCs/>
          <w:sz w:val="21"/>
          <w:szCs w:val="21"/>
          <w:lang w:eastAsia="x-none"/>
        </w:rPr>
        <w:t>La Comisión de Hacienda y Fiscalización</w:t>
      </w:r>
    </w:p>
    <w:p w14:paraId="11AD1E71" w14:textId="77777777" w:rsidR="009A7D47" w:rsidRPr="009A7D47" w:rsidRDefault="009A7D47" w:rsidP="009A7D47">
      <w:pPr>
        <w:jc w:val="center"/>
        <w:rPr>
          <w:rFonts w:ascii="Abadi" w:hAnsi="Abadi" w:cs="Arial"/>
          <w:b/>
          <w:bCs/>
          <w:sz w:val="21"/>
          <w:szCs w:val="21"/>
          <w:lang w:eastAsia="x-none"/>
        </w:rPr>
      </w:pPr>
    </w:p>
    <w:p w14:paraId="397593B1" w14:textId="77777777" w:rsidR="009A7D47" w:rsidRPr="009A7D47" w:rsidRDefault="009A7D47" w:rsidP="009A7D47">
      <w:pPr>
        <w:jc w:val="center"/>
        <w:rPr>
          <w:rFonts w:ascii="Abadi" w:hAnsi="Abadi" w:cs="Arial"/>
          <w:b/>
          <w:sz w:val="21"/>
          <w:szCs w:val="21"/>
          <w:lang w:eastAsia="x-none"/>
        </w:rPr>
      </w:pPr>
    </w:p>
    <w:p w14:paraId="0ED20C9A" w14:textId="620BD2D8" w:rsidR="009A7D47" w:rsidRPr="009A7D47" w:rsidRDefault="009A7D47" w:rsidP="009A7D47">
      <w:pPr>
        <w:jc w:val="center"/>
        <w:rPr>
          <w:rFonts w:ascii="Abadi" w:hAnsi="Abadi" w:cs="Arial"/>
          <w:b/>
          <w:sz w:val="21"/>
          <w:szCs w:val="21"/>
          <w:lang w:eastAsia="x-none"/>
        </w:rPr>
      </w:pPr>
      <w:r w:rsidRPr="009A7D47">
        <w:rPr>
          <w:rFonts w:ascii="Abadi" w:hAnsi="Abadi" w:cs="Arial"/>
          <w:b/>
          <w:sz w:val="21"/>
          <w:szCs w:val="21"/>
          <w:lang w:eastAsia="x-none"/>
        </w:rPr>
        <w:t>Diputado Víctor Manuel Zanella Huerta</w:t>
      </w:r>
    </w:p>
    <w:p w14:paraId="2B3A2FA3" w14:textId="77777777" w:rsidR="009A7D47" w:rsidRPr="009A7D47" w:rsidRDefault="009A7D47" w:rsidP="009A7D47">
      <w:pPr>
        <w:jc w:val="center"/>
        <w:rPr>
          <w:rFonts w:ascii="Abadi" w:hAnsi="Abadi" w:cs="Arial"/>
          <w:sz w:val="21"/>
          <w:szCs w:val="21"/>
          <w:lang w:eastAsia="x-none"/>
        </w:rPr>
      </w:pPr>
    </w:p>
    <w:p w14:paraId="730A84D9" w14:textId="4413CCB4" w:rsidR="009A7D47" w:rsidRPr="009A7D47" w:rsidRDefault="009A7D47" w:rsidP="009A7D47">
      <w:pPr>
        <w:jc w:val="center"/>
        <w:rPr>
          <w:rFonts w:ascii="Abadi" w:hAnsi="Abadi" w:cs="Arial"/>
          <w:b/>
          <w:sz w:val="21"/>
          <w:szCs w:val="21"/>
          <w:lang w:eastAsia="x-none"/>
        </w:rPr>
      </w:pPr>
      <w:r w:rsidRPr="009A7D47">
        <w:rPr>
          <w:rFonts w:ascii="Abadi" w:hAnsi="Abadi" w:cs="Arial"/>
          <w:b/>
          <w:sz w:val="21"/>
          <w:szCs w:val="21"/>
          <w:lang w:eastAsia="x-none"/>
        </w:rPr>
        <w:t>Diputada Ruth Noemí Tiscareño Agoitia</w:t>
      </w:r>
    </w:p>
    <w:p w14:paraId="75975DC2" w14:textId="0A6F276B" w:rsidR="009A7D47" w:rsidRPr="009A7D47" w:rsidRDefault="009A7D47" w:rsidP="009A7D47">
      <w:pPr>
        <w:jc w:val="center"/>
        <w:rPr>
          <w:rFonts w:ascii="Abadi" w:hAnsi="Abadi" w:cs="Arial"/>
          <w:b/>
          <w:sz w:val="21"/>
          <w:szCs w:val="21"/>
          <w:lang w:eastAsia="x-none"/>
        </w:rPr>
      </w:pPr>
    </w:p>
    <w:p w14:paraId="4AF4CF17" w14:textId="6547E1A6" w:rsidR="009A7D47" w:rsidRPr="009A7D47" w:rsidRDefault="009A7D47" w:rsidP="009A7D47">
      <w:pPr>
        <w:jc w:val="center"/>
        <w:rPr>
          <w:rFonts w:ascii="Abadi" w:hAnsi="Abadi" w:cs="Arial"/>
          <w:b/>
          <w:sz w:val="21"/>
          <w:szCs w:val="21"/>
          <w:lang w:eastAsia="x-none"/>
        </w:rPr>
      </w:pPr>
      <w:r w:rsidRPr="009A7D47">
        <w:rPr>
          <w:rFonts w:ascii="Abadi" w:hAnsi="Abadi" w:cs="Arial"/>
          <w:b/>
          <w:sz w:val="21"/>
          <w:szCs w:val="21"/>
          <w:lang w:eastAsia="x-none"/>
        </w:rPr>
        <w:lastRenderedPageBreak/>
        <w:t xml:space="preserve">Diputado Miguel Ángel Salim </w:t>
      </w:r>
      <w:proofErr w:type="spellStart"/>
      <w:r w:rsidRPr="009A7D47">
        <w:rPr>
          <w:rFonts w:ascii="Abadi" w:hAnsi="Abadi" w:cs="Arial"/>
          <w:b/>
          <w:sz w:val="21"/>
          <w:szCs w:val="21"/>
          <w:lang w:eastAsia="x-none"/>
        </w:rPr>
        <w:t>Alle</w:t>
      </w:r>
      <w:proofErr w:type="spellEnd"/>
    </w:p>
    <w:p w14:paraId="2CB989B0" w14:textId="77777777" w:rsidR="009A7D47" w:rsidRPr="009A7D47" w:rsidRDefault="009A7D47" w:rsidP="009A7D47">
      <w:pPr>
        <w:jc w:val="center"/>
        <w:rPr>
          <w:rFonts w:ascii="Abadi" w:hAnsi="Abadi" w:cs="Arial"/>
          <w:b/>
          <w:sz w:val="21"/>
          <w:szCs w:val="21"/>
          <w:lang w:eastAsia="x-none"/>
        </w:rPr>
      </w:pPr>
    </w:p>
    <w:p w14:paraId="64E3E0BA" w14:textId="11A89CD6" w:rsidR="009A7D47" w:rsidRPr="009A7D47" w:rsidRDefault="009A7D47" w:rsidP="009A7D47">
      <w:pPr>
        <w:jc w:val="center"/>
        <w:rPr>
          <w:rFonts w:ascii="Abadi" w:hAnsi="Abadi" w:cs="Arial"/>
          <w:b/>
          <w:sz w:val="21"/>
          <w:szCs w:val="21"/>
          <w:lang w:eastAsia="x-none"/>
        </w:rPr>
      </w:pPr>
      <w:r w:rsidRPr="009A7D47">
        <w:rPr>
          <w:rFonts w:ascii="Abadi" w:hAnsi="Abadi" w:cs="Arial"/>
          <w:b/>
          <w:sz w:val="21"/>
          <w:szCs w:val="21"/>
          <w:lang w:eastAsia="x-none"/>
        </w:rPr>
        <w:t>Diputado José Alfonso Borja Pimentel</w:t>
      </w:r>
    </w:p>
    <w:p w14:paraId="15280C2E" w14:textId="77777777" w:rsidR="009A7D47" w:rsidRPr="009A7D47" w:rsidRDefault="009A7D47" w:rsidP="009A7D47">
      <w:pPr>
        <w:rPr>
          <w:rFonts w:ascii="Abadi" w:hAnsi="Abadi" w:cs="Arial"/>
          <w:b/>
          <w:sz w:val="21"/>
          <w:szCs w:val="21"/>
          <w:lang w:eastAsia="x-none"/>
        </w:rPr>
      </w:pPr>
    </w:p>
    <w:p w14:paraId="2BA1CD38" w14:textId="5FD51DCE" w:rsidR="005A5F7D" w:rsidRDefault="009A7D47" w:rsidP="009A7D47">
      <w:pPr>
        <w:jc w:val="center"/>
        <w:rPr>
          <w:rFonts w:ascii="Abadi" w:hAnsi="Abadi" w:cs="Arial"/>
          <w:b/>
          <w:sz w:val="21"/>
          <w:szCs w:val="21"/>
          <w:lang w:eastAsia="x-none"/>
        </w:rPr>
      </w:pPr>
      <w:r w:rsidRPr="009A7D47">
        <w:rPr>
          <w:rFonts w:ascii="Abadi" w:hAnsi="Abadi" w:cs="Arial"/>
          <w:b/>
          <w:sz w:val="21"/>
          <w:szCs w:val="21"/>
          <w:lang w:eastAsia="x-none"/>
        </w:rPr>
        <w:t>Diputada Alma Edwviges Alcaraz Hernández</w:t>
      </w:r>
    </w:p>
    <w:p w14:paraId="0DE544D3" w14:textId="2F8E1617" w:rsidR="009A7D47" w:rsidRDefault="009A7D47" w:rsidP="009A7D47">
      <w:pPr>
        <w:jc w:val="center"/>
        <w:rPr>
          <w:rFonts w:ascii="Abadi" w:hAnsi="Abadi" w:cs="Arial"/>
          <w:b/>
          <w:sz w:val="21"/>
          <w:szCs w:val="21"/>
          <w:lang w:eastAsia="x-none"/>
        </w:rPr>
      </w:pPr>
    </w:p>
    <w:p w14:paraId="3E9C8333" w14:textId="77777777" w:rsidR="005A5F7D" w:rsidRPr="005A5F7D" w:rsidRDefault="005A5F7D" w:rsidP="00297B0D">
      <w:pPr>
        <w:jc w:val="both"/>
        <w:rPr>
          <w:rFonts w:ascii="Abadi" w:hAnsi="Abadi"/>
          <w:sz w:val="21"/>
          <w:szCs w:val="21"/>
        </w:rPr>
      </w:pPr>
    </w:p>
    <w:p w14:paraId="1555FE4D"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SANTIAGO MARAVATÍO, GTO.</w:t>
      </w:r>
    </w:p>
    <w:p w14:paraId="1F099BCD" w14:textId="7F12D47E" w:rsidR="00297B0D" w:rsidRDefault="00297B0D" w:rsidP="00297B0D">
      <w:pPr>
        <w:jc w:val="both"/>
        <w:rPr>
          <w:rFonts w:ascii="Abadi" w:hAnsi="Abadi"/>
          <w:sz w:val="21"/>
          <w:szCs w:val="21"/>
        </w:rPr>
      </w:pPr>
    </w:p>
    <w:p w14:paraId="6788DF13" w14:textId="77777777" w:rsidR="00034022" w:rsidRPr="00034022" w:rsidRDefault="00034022" w:rsidP="00034022">
      <w:pPr>
        <w:jc w:val="both"/>
        <w:rPr>
          <w:rFonts w:ascii="Abadi" w:hAnsi="Abadi" w:cs="Arial"/>
          <w:b/>
          <w:bCs/>
          <w:smallCaps/>
          <w:sz w:val="21"/>
          <w:szCs w:val="21"/>
          <w:lang w:val="es-MX"/>
        </w:rPr>
      </w:pPr>
      <w:r w:rsidRPr="00034022">
        <w:rPr>
          <w:rFonts w:ascii="Abadi" w:hAnsi="Abadi" w:cs="Arial"/>
          <w:b/>
          <w:bCs/>
          <w:smallCaps/>
          <w:sz w:val="21"/>
          <w:szCs w:val="21"/>
          <w:lang w:val="es-MX"/>
        </w:rPr>
        <w:t>C. Presidenta del Congreso del Estado</w:t>
      </w:r>
    </w:p>
    <w:p w14:paraId="08E2CF85" w14:textId="77777777" w:rsidR="00034022" w:rsidRPr="00034022" w:rsidRDefault="00034022" w:rsidP="00034022">
      <w:pPr>
        <w:jc w:val="both"/>
        <w:rPr>
          <w:rFonts w:ascii="Abadi" w:hAnsi="Abadi" w:cs="Arial"/>
          <w:b/>
          <w:bCs/>
          <w:smallCaps/>
          <w:sz w:val="21"/>
          <w:szCs w:val="21"/>
        </w:rPr>
      </w:pPr>
      <w:r w:rsidRPr="00034022">
        <w:rPr>
          <w:rFonts w:ascii="Abadi" w:hAnsi="Abadi" w:cs="Arial"/>
          <w:b/>
          <w:bCs/>
          <w:smallCaps/>
          <w:sz w:val="21"/>
          <w:szCs w:val="21"/>
        </w:rPr>
        <w:t>P r e s e n t e.</w:t>
      </w:r>
    </w:p>
    <w:p w14:paraId="003FDF36" w14:textId="77777777" w:rsidR="00034022" w:rsidRPr="00034022" w:rsidRDefault="00034022" w:rsidP="00034022">
      <w:pPr>
        <w:jc w:val="both"/>
        <w:rPr>
          <w:rFonts w:ascii="Abadi" w:hAnsi="Abadi" w:cs="Arial"/>
          <w:sz w:val="21"/>
          <w:szCs w:val="21"/>
          <w:lang w:val="es-MX" w:eastAsia="x-none"/>
        </w:rPr>
      </w:pPr>
    </w:p>
    <w:p w14:paraId="2D62CF71" w14:textId="77777777" w:rsidR="00034022" w:rsidRPr="00034022" w:rsidRDefault="00034022" w:rsidP="00034022">
      <w:pPr>
        <w:ind w:firstLine="708"/>
        <w:jc w:val="both"/>
        <w:rPr>
          <w:rFonts w:ascii="Abadi" w:hAnsi="Abadi" w:cs="Arial"/>
          <w:sz w:val="21"/>
          <w:szCs w:val="21"/>
          <w:lang w:val="x-none" w:eastAsia="x-none"/>
        </w:rPr>
      </w:pPr>
      <w:r w:rsidRPr="00034022">
        <w:rPr>
          <w:rFonts w:ascii="Abadi" w:hAnsi="Abadi" w:cs="Arial"/>
          <w:sz w:val="21"/>
          <w:szCs w:val="21"/>
          <w:lang w:val="x-none" w:eastAsia="x-none"/>
        </w:rPr>
        <w:t xml:space="preserve">A </w:t>
      </w:r>
      <w:r w:rsidRPr="00034022">
        <w:rPr>
          <w:rFonts w:ascii="Abadi" w:hAnsi="Abadi" w:cs="Arial"/>
          <w:sz w:val="21"/>
          <w:szCs w:val="21"/>
          <w:lang w:val="es-MX" w:eastAsia="x-none"/>
        </w:rPr>
        <w:t>esta</w:t>
      </w:r>
      <w:r w:rsidRPr="00034022">
        <w:rPr>
          <w:rFonts w:ascii="Abadi" w:hAnsi="Abadi" w:cs="Arial"/>
          <w:sz w:val="21"/>
          <w:szCs w:val="21"/>
          <w:lang w:val="x-none" w:eastAsia="x-none"/>
        </w:rPr>
        <w:t xml:space="preserve"> Comisión de Hacienda y Fiscalización</w:t>
      </w:r>
      <w:r w:rsidRPr="00034022">
        <w:rPr>
          <w:rFonts w:ascii="Abadi" w:hAnsi="Abadi" w:cs="Arial"/>
          <w:sz w:val="21"/>
          <w:szCs w:val="21"/>
          <w:lang w:val="es-MX" w:eastAsia="x-none"/>
        </w:rPr>
        <w:t xml:space="preserve"> </w:t>
      </w:r>
      <w:r w:rsidRPr="00034022">
        <w:rPr>
          <w:rFonts w:ascii="Abadi" w:hAnsi="Abadi" w:cs="Arial"/>
          <w:sz w:val="21"/>
          <w:szCs w:val="21"/>
          <w:lang w:val="x-none" w:eastAsia="x-none"/>
        </w:rPr>
        <w:t xml:space="preserve">le fue turnado para su estudio y dictamen, el informe </w:t>
      </w:r>
      <w:r w:rsidRPr="00034022">
        <w:rPr>
          <w:rFonts w:ascii="Abadi" w:hAnsi="Abadi" w:cs="Arial"/>
          <w:sz w:val="21"/>
          <w:szCs w:val="21"/>
          <w:lang w:val="es-MX" w:eastAsia="x-none"/>
        </w:rPr>
        <w:t xml:space="preserve">general formulado </w:t>
      </w:r>
      <w:r w:rsidRPr="00034022">
        <w:rPr>
          <w:rFonts w:ascii="Abadi" w:hAnsi="Abadi" w:cs="Arial"/>
          <w:sz w:val="21"/>
          <w:szCs w:val="21"/>
          <w:lang w:val="x-none" w:eastAsia="x-none"/>
        </w:rPr>
        <w:t xml:space="preserve">por </w:t>
      </w:r>
      <w:r w:rsidRPr="00034022">
        <w:rPr>
          <w:rFonts w:ascii="Abadi" w:hAnsi="Abadi" w:cs="Arial"/>
          <w:sz w:val="21"/>
          <w:szCs w:val="21"/>
          <w:lang w:val="es-MX" w:eastAsia="x-none"/>
        </w:rPr>
        <w:t xml:space="preserve">la </w:t>
      </w:r>
      <w:r w:rsidRPr="00034022">
        <w:rPr>
          <w:rFonts w:ascii="Abadi" w:hAnsi="Abadi" w:cs="Arial"/>
          <w:sz w:val="21"/>
          <w:szCs w:val="21"/>
          <w:lang w:val="x-none" w:eastAsia="x-none"/>
        </w:rPr>
        <w:t>Auditoría Superior del Estado de Guanajuato</w:t>
      </w:r>
      <w:r w:rsidRPr="00034022">
        <w:rPr>
          <w:rFonts w:ascii="Abadi" w:hAnsi="Abadi" w:cs="Arial"/>
          <w:sz w:val="21"/>
          <w:szCs w:val="21"/>
          <w:lang w:val="es-MX" w:eastAsia="x-none"/>
        </w:rPr>
        <w:t xml:space="preserve"> del proceso de entrega recepción correspondiente a la administración pública municipal 2018-2021 </w:t>
      </w:r>
      <w:r w:rsidRPr="00034022">
        <w:rPr>
          <w:rFonts w:ascii="Abadi" w:hAnsi="Abadi" w:cs="Arial"/>
          <w:sz w:val="21"/>
          <w:szCs w:val="21"/>
          <w:lang w:val="x-none" w:eastAsia="x-none"/>
        </w:rPr>
        <w:t xml:space="preserve">de </w:t>
      </w:r>
      <w:r w:rsidRPr="00034022">
        <w:rPr>
          <w:rFonts w:ascii="Abadi" w:hAnsi="Abadi" w:cs="Arial"/>
          <w:sz w:val="21"/>
          <w:szCs w:val="21"/>
          <w:lang w:val="es-MX" w:eastAsia="x-none"/>
        </w:rPr>
        <w:t>Santiago Maravatío</w:t>
      </w:r>
      <w:r w:rsidRPr="00034022">
        <w:rPr>
          <w:rFonts w:ascii="Abadi" w:hAnsi="Abadi" w:cs="Arial"/>
          <w:sz w:val="21"/>
          <w:szCs w:val="21"/>
          <w:lang w:val="x-none" w:eastAsia="x-none"/>
        </w:rPr>
        <w:t xml:space="preserve">, </w:t>
      </w:r>
      <w:proofErr w:type="spellStart"/>
      <w:r w:rsidRPr="00034022">
        <w:rPr>
          <w:rFonts w:ascii="Abadi" w:hAnsi="Abadi" w:cs="Arial"/>
          <w:sz w:val="21"/>
          <w:szCs w:val="21"/>
          <w:lang w:val="x-none" w:eastAsia="x-none"/>
        </w:rPr>
        <w:t>Gto</w:t>
      </w:r>
      <w:proofErr w:type="spellEnd"/>
      <w:r w:rsidRPr="00034022">
        <w:rPr>
          <w:rFonts w:ascii="Abadi" w:hAnsi="Abadi" w:cs="Arial"/>
          <w:sz w:val="21"/>
          <w:szCs w:val="21"/>
          <w:lang w:val="x-none" w:eastAsia="x-none"/>
        </w:rPr>
        <w:t>.</w:t>
      </w:r>
    </w:p>
    <w:p w14:paraId="42BCFE10" w14:textId="77777777" w:rsidR="00034022" w:rsidRPr="00034022" w:rsidRDefault="00034022" w:rsidP="00034022">
      <w:pPr>
        <w:ind w:firstLine="708"/>
        <w:jc w:val="both"/>
        <w:rPr>
          <w:rFonts w:ascii="Abadi" w:hAnsi="Abadi" w:cs="Arial"/>
          <w:sz w:val="21"/>
          <w:szCs w:val="21"/>
          <w:lang w:val="x-none" w:eastAsia="x-none"/>
        </w:rPr>
      </w:pPr>
    </w:p>
    <w:p w14:paraId="676B9622" w14:textId="77777777" w:rsidR="00034022" w:rsidRPr="00034022" w:rsidRDefault="00034022" w:rsidP="00034022">
      <w:pPr>
        <w:ind w:firstLine="708"/>
        <w:jc w:val="both"/>
        <w:rPr>
          <w:rFonts w:ascii="Abadi" w:hAnsi="Abadi" w:cs="Arial"/>
          <w:sz w:val="21"/>
          <w:szCs w:val="21"/>
          <w:lang w:val="x-none" w:eastAsia="x-none"/>
        </w:rPr>
      </w:pPr>
      <w:r w:rsidRPr="00034022">
        <w:rPr>
          <w:rFonts w:ascii="Abadi" w:hAnsi="Abadi" w:cs="Arial"/>
          <w:sz w:val="21"/>
          <w:szCs w:val="21"/>
          <w:lang w:val="x-none" w:eastAsia="x-none"/>
        </w:rPr>
        <w:t xml:space="preserve">Una vez analizado el referido informe </w:t>
      </w:r>
      <w:r w:rsidRPr="00034022">
        <w:rPr>
          <w:rFonts w:ascii="Abadi" w:hAnsi="Abadi" w:cs="Arial"/>
          <w:sz w:val="21"/>
          <w:szCs w:val="21"/>
          <w:lang w:val="es-MX" w:eastAsia="x-none"/>
        </w:rPr>
        <w:t>general</w:t>
      </w:r>
      <w:r w:rsidRPr="00034022">
        <w:rPr>
          <w:rFonts w:ascii="Abadi" w:hAnsi="Abadi" w:cs="Arial"/>
          <w:sz w:val="21"/>
          <w:szCs w:val="21"/>
          <w:lang w:val="x-none" w:eastAsia="x-none"/>
        </w:rPr>
        <w:t>, con fundamento en lo dispuesto por los artículos 112, fracción X</w:t>
      </w:r>
      <w:r w:rsidRPr="00034022">
        <w:rPr>
          <w:rFonts w:ascii="Abadi" w:hAnsi="Abadi" w:cs="Arial"/>
          <w:sz w:val="21"/>
          <w:szCs w:val="21"/>
          <w:lang w:val="es-MX" w:eastAsia="x-none"/>
        </w:rPr>
        <w:t>V</w:t>
      </w:r>
      <w:r w:rsidRPr="00034022">
        <w:rPr>
          <w:rFonts w:ascii="Abadi" w:hAnsi="Abadi" w:cs="Arial"/>
          <w:sz w:val="21"/>
          <w:szCs w:val="21"/>
          <w:lang w:val="x-none" w:eastAsia="x-none"/>
        </w:rPr>
        <w:t xml:space="preserve"> y 171 de la Ley Orgánica del Poder Legislativo, nos permitimos rendir el siguiente:</w:t>
      </w:r>
    </w:p>
    <w:p w14:paraId="256B8CE4" w14:textId="77777777" w:rsidR="00034022" w:rsidRPr="00034022" w:rsidRDefault="00034022" w:rsidP="00034022">
      <w:pPr>
        <w:ind w:firstLine="708"/>
        <w:jc w:val="both"/>
        <w:rPr>
          <w:rFonts w:ascii="Abadi" w:hAnsi="Abadi" w:cs="Arial"/>
          <w:sz w:val="21"/>
          <w:szCs w:val="21"/>
          <w:lang w:val="x-none" w:eastAsia="x-none"/>
        </w:rPr>
      </w:pPr>
    </w:p>
    <w:p w14:paraId="2A08C7F1" w14:textId="77777777" w:rsidR="00034022" w:rsidRPr="00034022" w:rsidRDefault="00034022" w:rsidP="00034022">
      <w:pPr>
        <w:keepNext/>
        <w:jc w:val="center"/>
        <w:outlineLvl w:val="0"/>
        <w:rPr>
          <w:rFonts w:ascii="Abadi" w:eastAsia="Arial Unicode MS" w:hAnsi="Abadi" w:cs="Arial"/>
          <w:b/>
          <w:bCs/>
          <w:sz w:val="21"/>
          <w:szCs w:val="21"/>
        </w:rPr>
      </w:pPr>
      <w:r w:rsidRPr="00034022">
        <w:rPr>
          <w:rFonts w:ascii="Abadi" w:eastAsia="Arial Unicode MS" w:hAnsi="Abadi" w:cs="Arial"/>
          <w:b/>
          <w:bCs/>
          <w:sz w:val="21"/>
          <w:szCs w:val="21"/>
        </w:rPr>
        <w:t>D i c t a m e n</w:t>
      </w:r>
    </w:p>
    <w:p w14:paraId="17662018" w14:textId="77777777" w:rsidR="00C914FD" w:rsidRDefault="00C914FD" w:rsidP="00034022">
      <w:pPr>
        <w:ind w:firstLine="708"/>
        <w:jc w:val="both"/>
        <w:rPr>
          <w:rFonts w:ascii="Abadi" w:hAnsi="Abadi" w:cs="Arial"/>
          <w:b/>
          <w:bCs/>
          <w:sz w:val="21"/>
          <w:szCs w:val="21"/>
          <w:lang w:val="es-MX" w:eastAsia="x-none"/>
        </w:rPr>
      </w:pPr>
    </w:p>
    <w:p w14:paraId="2DEB3C79" w14:textId="52F4E0EF" w:rsidR="00034022" w:rsidRPr="00034022" w:rsidRDefault="00034022" w:rsidP="00034022">
      <w:pPr>
        <w:ind w:firstLine="708"/>
        <w:jc w:val="both"/>
        <w:rPr>
          <w:rFonts w:ascii="Abadi" w:hAnsi="Abadi" w:cs="Arial"/>
          <w:b/>
          <w:bCs/>
          <w:sz w:val="21"/>
          <w:szCs w:val="21"/>
          <w:lang w:val="es-MX" w:eastAsia="x-none"/>
        </w:rPr>
      </w:pPr>
      <w:r w:rsidRPr="00034022">
        <w:rPr>
          <w:rFonts w:ascii="Abadi" w:hAnsi="Abadi" w:cs="Arial"/>
          <w:b/>
          <w:bCs/>
          <w:sz w:val="21"/>
          <w:szCs w:val="21"/>
          <w:lang w:val="es-MX" w:eastAsia="x-none"/>
        </w:rPr>
        <w:t>I. Antecedentes:</w:t>
      </w:r>
    </w:p>
    <w:p w14:paraId="347BB238" w14:textId="77777777" w:rsidR="00034022" w:rsidRPr="00034022" w:rsidRDefault="00034022" w:rsidP="00034022">
      <w:pPr>
        <w:ind w:firstLine="708"/>
        <w:jc w:val="both"/>
        <w:rPr>
          <w:rFonts w:ascii="Abadi" w:hAnsi="Abadi" w:cs="Arial"/>
          <w:sz w:val="21"/>
          <w:szCs w:val="21"/>
          <w:lang w:val="es-MX" w:eastAsia="x-none"/>
        </w:rPr>
      </w:pPr>
    </w:p>
    <w:p w14:paraId="0870D408"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 xml:space="preserve">En cumplimiento a lo establecido en el artículo 48 de la Ley Orgánica Municipal para el Estado de Guanajuato, el ayuntamiento de Santiago Maravatío, </w:t>
      </w:r>
      <w:proofErr w:type="spellStart"/>
      <w:r w:rsidRPr="00034022">
        <w:rPr>
          <w:rFonts w:ascii="Abadi" w:hAnsi="Abadi" w:cs="Arial"/>
          <w:sz w:val="21"/>
          <w:szCs w:val="21"/>
          <w:lang w:val="es-MX" w:eastAsia="x-none"/>
        </w:rPr>
        <w:t>Gto</w:t>
      </w:r>
      <w:proofErr w:type="spellEnd"/>
      <w:r w:rsidRPr="00034022">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6B82E788" w14:textId="77777777" w:rsidR="00034022" w:rsidRPr="00034022" w:rsidRDefault="00034022" w:rsidP="00034022">
      <w:pPr>
        <w:ind w:firstLine="708"/>
        <w:jc w:val="both"/>
        <w:rPr>
          <w:rFonts w:ascii="Abadi" w:hAnsi="Abadi" w:cs="Arial"/>
          <w:sz w:val="21"/>
          <w:szCs w:val="21"/>
          <w:lang w:val="es-MX" w:eastAsia="x-none"/>
        </w:rPr>
      </w:pPr>
    </w:p>
    <w:p w14:paraId="17F94831"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034022">
        <w:rPr>
          <w:rFonts w:ascii="Abadi" w:hAnsi="Abadi" w:cs="Arial"/>
          <w:sz w:val="21"/>
          <w:szCs w:val="21"/>
        </w:rPr>
        <w:t>de la Ley Orgánica Municipal para el Estado de Guanajuato</w:t>
      </w:r>
      <w:r w:rsidRPr="00034022">
        <w:rPr>
          <w:rFonts w:ascii="Abadi" w:hAnsi="Abadi" w:cs="Arial"/>
          <w:sz w:val="21"/>
          <w:szCs w:val="21"/>
          <w:lang w:val="es-MX" w:eastAsia="x-none"/>
        </w:rPr>
        <w:t xml:space="preserve">, mismo que se turnó a esta Comisión </w:t>
      </w:r>
      <w:r w:rsidRPr="00034022">
        <w:rPr>
          <w:rFonts w:ascii="Abadi" w:hAnsi="Abadi" w:cs="Arial"/>
          <w:bCs/>
          <w:sz w:val="21"/>
          <w:szCs w:val="21"/>
          <w:lang w:val="es-MX" w:eastAsia="x-none"/>
        </w:rPr>
        <w:t>el 7 de abril de 2022</w:t>
      </w:r>
      <w:r w:rsidRPr="00034022">
        <w:rPr>
          <w:rFonts w:ascii="Abadi" w:hAnsi="Abadi" w:cs="Arial"/>
          <w:sz w:val="21"/>
          <w:szCs w:val="21"/>
          <w:lang w:val="es-MX" w:eastAsia="x-none"/>
        </w:rPr>
        <w:t xml:space="preserve"> para su estudio y dictamen,</w:t>
      </w:r>
      <w:r w:rsidRPr="00034022">
        <w:rPr>
          <w:rFonts w:ascii="Abadi" w:hAnsi="Abadi" w:cs="Arial"/>
          <w:b/>
          <w:sz w:val="21"/>
          <w:szCs w:val="21"/>
          <w:lang w:val="es-MX" w:eastAsia="x-none"/>
        </w:rPr>
        <w:t xml:space="preserve"> </w:t>
      </w:r>
      <w:r w:rsidRPr="00034022">
        <w:rPr>
          <w:rFonts w:ascii="Abadi" w:hAnsi="Abadi" w:cs="Arial"/>
          <w:sz w:val="21"/>
          <w:szCs w:val="21"/>
          <w:lang w:val="es-MX" w:eastAsia="x-none"/>
        </w:rPr>
        <w:t>la cual lo radicó el 19 de abril del año en curso.</w:t>
      </w:r>
    </w:p>
    <w:p w14:paraId="515335F9" w14:textId="77777777" w:rsidR="00034022" w:rsidRPr="00034022" w:rsidRDefault="00034022" w:rsidP="00034022">
      <w:pPr>
        <w:ind w:firstLine="708"/>
        <w:jc w:val="both"/>
        <w:rPr>
          <w:rFonts w:ascii="Abadi" w:hAnsi="Abadi" w:cs="Arial"/>
          <w:b/>
          <w:bCs/>
          <w:sz w:val="21"/>
          <w:szCs w:val="21"/>
          <w:lang w:val="es-MX" w:eastAsia="x-none"/>
        </w:rPr>
      </w:pPr>
    </w:p>
    <w:p w14:paraId="004A77D0" w14:textId="77777777" w:rsidR="00034022" w:rsidRPr="00034022" w:rsidRDefault="00034022" w:rsidP="00034022">
      <w:pPr>
        <w:ind w:firstLine="708"/>
        <w:jc w:val="both"/>
        <w:rPr>
          <w:rFonts w:ascii="Abadi" w:hAnsi="Abadi" w:cs="Arial"/>
          <w:b/>
          <w:bCs/>
          <w:sz w:val="21"/>
          <w:szCs w:val="21"/>
          <w:lang w:val="es-MX" w:eastAsia="x-none"/>
        </w:rPr>
      </w:pPr>
      <w:r w:rsidRPr="00034022">
        <w:rPr>
          <w:rFonts w:ascii="Abadi" w:hAnsi="Abadi" w:cs="Arial"/>
          <w:b/>
          <w:bCs/>
          <w:sz w:val="21"/>
          <w:szCs w:val="21"/>
          <w:lang w:val="es-MX" w:eastAsia="x-none"/>
        </w:rPr>
        <w:t>II. Competencia:</w:t>
      </w:r>
    </w:p>
    <w:p w14:paraId="43E31EAF" w14:textId="77777777" w:rsidR="00034022" w:rsidRPr="00034022" w:rsidRDefault="00034022" w:rsidP="00034022">
      <w:pPr>
        <w:ind w:firstLine="708"/>
        <w:jc w:val="both"/>
        <w:rPr>
          <w:rFonts w:ascii="Abadi" w:hAnsi="Abadi" w:cs="Arial"/>
          <w:b/>
          <w:bCs/>
          <w:sz w:val="21"/>
          <w:szCs w:val="21"/>
          <w:lang w:val="es-MX" w:eastAsia="x-none"/>
        </w:rPr>
      </w:pPr>
    </w:p>
    <w:p w14:paraId="7B1CFB49"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723D0A9D" w14:textId="77777777" w:rsidR="00034022" w:rsidRPr="00034022" w:rsidRDefault="00034022" w:rsidP="00C914FD">
      <w:pPr>
        <w:jc w:val="both"/>
        <w:rPr>
          <w:rFonts w:ascii="Abadi" w:hAnsi="Abadi" w:cs="Arial"/>
          <w:sz w:val="21"/>
          <w:szCs w:val="21"/>
          <w:lang w:val="es-MX" w:eastAsia="x-none"/>
        </w:rPr>
      </w:pPr>
    </w:p>
    <w:p w14:paraId="2ACD2D49"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1C4F13ED" w14:textId="77777777" w:rsidR="00034022" w:rsidRPr="00034022" w:rsidRDefault="00034022" w:rsidP="00034022">
      <w:pPr>
        <w:ind w:firstLine="708"/>
        <w:jc w:val="both"/>
        <w:rPr>
          <w:rFonts w:ascii="Abadi" w:hAnsi="Abadi" w:cs="Arial"/>
          <w:sz w:val="21"/>
          <w:szCs w:val="21"/>
          <w:lang w:val="es-MX" w:eastAsia="x-none"/>
        </w:rPr>
      </w:pPr>
    </w:p>
    <w:p w14:paraId="20BC2CBD"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034022">
        <w:rPr>
          <w:rFonts w:ascii="Abadi" w:hAnsi="Abadi" w:cs="Arial"/>
          <w:sz w:val="21"/>
          <w:szCs w:val="21"/>
          <w:lang w:eastAsia="x-none"/>
        </w:rPr>
        <w:t xml:space="preserve"> emite</w:t>
      </w:r>
      <w:r w:rsidRPr="00034022">
        <w:rPr>
          <w:rFonts w:ascii="Abadi" w:hAnsi="Abadi" w:cs="Arial"/>
          <w:sz w:val="21"/>
          <w:szCs w:val="21"/>
          <w:lang w:val="es-MX" w:eastAsia="x-none"/>
        </w:rPr>
        <w:t xml:space="preserve"> un informe general del proceso de entrega recepción y lo remite al Congreso del Estado.</w:t>
      </w:r>
    </w:p>
    <w:p w14:paraId="6E0D06A1" w14:textId="77777777" w:rsidR="00034022" w:rsidRPr="00034022" w:rsidRDefault="00034022" w:rsidP="00034022">
      <w:pPr>
        <w:ind w:firstLine="708"/>
        <w:jc w:val="both"/>
        <w:rPr>
          <w:rFonts w:ascii="Abadi" w:hAnsi="Abadi" w:cs="Arial"/>
          <w:sz w:val="21"/>
          <w:szCs w:val="21"/>
          <w:lang w:val="es-MX" w:eastAsia="x-none"/>
        </w:rPr>
      </w:pPr>
    </w:p>
    <w:p w14:paraId="04C442A2" w14:textId="77777777" w:rsidR="00034022" w:rsidRPr="00034022" w:rsidRDefault="00034022" w:rsidP="00034022">
      <w:pPr>
        <w:ind w:firstLine="708"/>
        <w:jc w:val="both"/>
        <w:rPr>
          <w:rFonts w:ascii="Abadi" w:hAnsi="Abadi" w:cs="Arial"/>
          <w:color w:val="000000"/>
          <w:sz w:val="21"/>
          <w:szCs w:val="21"/>
        </w:rPr>
      </w:pPr>
      <w:r w:rsidRPr="00034022">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034022">
        <w:rPr>
          <w:rFonts w:ascii="Abadi" w:hAnsi="Abadi" w:cs="Arial"/>
          <w:sz w:val="21"/>
          <w:szCs w:val="21"/>
        </w:rPr>
        <w:t xml:space="preserve">a la Auditoría Superior del Estado de </w:t>
      </w:r>
      <w:r w:rsidRPr="00034022">
        <w:rPr>
          <w:rFonts w:ascii="Abadi" w:hAnsi="Abadi" w:cs="Arial"/>
          <w:sz w:val="21"/>
          <w:szCs w:val="21"/>
        </w:rPr>
        <w:lastRenderedPageBreak/>
        <w:t xml:space="preserve">Guanajuato, </w:t>
      </w:r>
      <w:r w:rsidRPr="00034022">
        <w:rPr>
          <w:rFonts w:ascii="Abadi" w:hAnsi="Abadi" w:cs="Arial"/>
          <w:color w:val="000000"/>
          <w:sz w:val="21"/>
          <w:szCs w:val="21"/>
        </w:rPr>
        <w:t>para efectos de lo dispuesto por los artículos 2, fracción II, 5, fracción IV y 82, fracciones I y II de la Ley de Fiscalización Superior del Estado de Guanajuato.</w:t>
      </w:r>
    </w:p>
    <w:p w14:paraId="783CE2F1" w14:textId="77777777" w:rsidR="00034022" w:rsidRPr="00034022" w:rsidRDefault="00034022" w:rsidP="00034022">
      <w:pPr>
        <w:ind w:firstLine="708"/>
        <w:jc w:val="both"/>
        <w:rPr>
          <w:rFonts w:ascii="Abadi" w:hAnsi="Abadi" w:cs="Arial"/>
          <w:color w:val="000000"/>
          <w:sz w:val="21"/>
          <w:szCs w:val="21"/>
        </w:rPr>
      </w:pPr>
    </w:p>
    <w:p w14:paraId="52DB2A31" w14:textId="77777777" w:rsidR="00034022" w:rsidRPr="00034022" w:rsidRDefault="00034022" w:rsidP="00034022">
      <w:pPr>
        <w:ind w:firstLine="708"/>
        <w:jc w:val="both"/>
        <w:rPr>
          <w:rFonts w:ascii="Abadi" w:hAnsi="Abadi" w:cs="Arial"/>
          <w:sz w:val="21"/>
          <w:szCs w:val="21"/>
          <w:lang w:val="es-MX"/>
        </w:rPr>
      </w:pPr>
      <w:r w:rsidRPr="00034022">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034022">
        <w:rPr>
          <w:rFonts w:ascii="Abadi" w:hAnsi="Abadi" w:cs="Arial"/>
          <w:sz w:val="21"/>
          <w:szCs w:val="21"/>
          <w:lang w:val="es-MX"/>
        </w:rPr>
        <w:t xml:space="preserve">Contraloría Municipal de Santiago Maravatío, </w:t>
      </w:r>
      <w:proofErr w:type="spellStart"/>
      <w:r w:rsidRPr="00034022">
        <w:rPr>
          <w:rFonts w:ascii="Abadi" w:hAnsi="Abadi" w:cs="Arial"/>
          <w:sz w:val="21"/>
          <w:szCs w:val="21"/>
          <w:lang w:val="es-MX"/>
        </w:rPr>
        <w:t>Gto</w:t>
      </w:r>
      <w:proofErr w:type="spellEnd"/>
      <w:r w:rsidRPr="00034022">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3CEE7058" w14:textId="77777777" w:rsidR="00034022" w:rsidRPr="00034022" w:rsidRDefault="00034022" w:rsidP="00034022">
      <w:pPr>
        <w:ind w:firstLine="708"/>
        <w:jc w:val="both"/>
        <w:rPr>
          <w:rFonts w:ascii="Abadi" w:hAnsi="Abadi" w:cs="Arial"/>
          <w:sz w:val="21"/>
          <w:szCs w:val="21"/>
          <w:lang w:val="es-MX"/>
        </w:rPr>
      </w:pPr>
    </w:p>
    <w:p w14:paraId="2258B1F1" w14:textId="77777777" w:rsidR="00034022" w:rsidRPr="00034022" w:rsidRDefault="00034022" w:rsidP="00034022">
      <w:pPr>
        <w:ind w:firstLine="708"/>
        <w:jc w:val="both"/>
        <w:rPr>
          <w:rFonts w:ascii="Abadi" w:hAnsi="Abadi" w:cs="Arial"/>
          <w:b/>
          <w:bCs/>
          <w:sz w:val="21"/>
          <w:szCs w:val="21"/>
          <w:lang w:val="es-MX" w:eastAsia="x-none"/>
        </w:rPr>
      </w:pPr>
      <w:r w:rsidRPr="00034022">
        <w:rPr>
          <w:rFonts w:ascii="Abadi" w:hAnsi="Abadi" w:cs="Arial"/>
          <w:b/>
          <w:bCs/>
          <w:sz w:val="21"/>
          <w:szCs w:val="21"/>
          <w:lang w:val="es-MX" w:eastAsia="x-none"/>
        </w:rPr>
        <w:t>III. Procedimiento:</w:t>
      </w:r>
    </w:p>
    <w:p w14:paraId="3FAF3973" w14:textId="77777777" w:rsidR="00034022" w:rsidRPr="00034022" w:rsidRDefault="00034022" w:rsidP="00034022">
      <w:pPr>
        <w:ind w:firstLine="708"/>
        <w:jc w:val="both"/>
        <w:rPr>
          <w:rFonts w:ascii="Abadi" w:hAnsi="Abadi" w:cs="Arial"/>
          <w:sz w:val="21"/>
          <w:szCs w:val="21"/>
          <w:lang w:val="es-MX"/>
        </w:rPr>
      </w:pPr>
    </w:p>
    <w:p w14:paraId="79B48C76" w14:textId="6212D2CD" w:rsidR="00034022" w:rsidRPr="00034022" w:rsidRDefault="00034022" w:rsidP="001C1C66">
      <w:pPr>
        <w:ind w:firstLine="708"/>
        <w:jc w:val="both"/>
        <w:rPr>
          <w:rFonts w:ascii="Abadi" w:hAnsi="Abadi" w:cs="Arial"/>
          <w:sz w:val="21"/>
          <w:szCs w:val="21"/>
          <w:lang w:val="es-MX" w:eastAsia="x-none"/>
        </w:rPr>
      </w:pPr>
      <w:r w:rsidRPr="00034022">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1E7D8D3F"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1A05F76" w14:textId="77777777" w:rsidR="00034022" w:rsidRPr="00034022" w:rsidRDefault="00034022" w:rsidP="00034022">
      <w:pPr>
        <w:ind w:firstLine="708"/>
        <w:jc w:val="both"/>
        <w:rPr>
          <w:rFonts w:ascii="Abadi" w:hAnsi="Abadi" w:cs="Arial"/>
          <w:sz w:val="21"/>
          <w:szCs w:val="21"/>
          <w:lang w:val="es-MX" w:eastAsia="x-none"/>
        </w:rPr>
      </w:pPr>
    </w:p>
    <w:p w14:paraId="5AC218D5" w14:textId="7528FDDC" w:rsidR="00034022" w:rsidRPr="00034022" w:rsidRDefault="00034022" w:rsidP="000F0F3C">
      <w:pPr>
        <w:numPr>
          <w:ilvl w:val="0"/>
          <w:numId w:val="97"/>
        </w:numPr>
        <w:spacing w:after="240"/>
        <w:jc w:val="both"/>
        <w:rPr>
          <w:rFonts w:ascii="Abadi" w:hAnsi="Abadi" w:cs="Arial"/>
          <w:sz w:val="21"/>
          <w:szCs w:val="21"/>
          <w:lang w:val="es-MX" w:eastAsia="x-none"/>
        </w:rPr>
      </w:pPr>
      <w:r w:rsidRPr="00034022">
        <w:rPr>
          <w:rFonts w:ascii="Abadi" w:hAnsi="Abadi" w:cs="Arial"/>
          <w:sz w:val="21"/>
          <w:szCs w:val="21"/>
          <w:lang w:val="es-MX" w:eastAsia="x-none"/>
        </w:rPr>
        <w:t>Integración del expediente de entrega recepción;</w:t>
      </w:r>
    </w:p>
    <w:p w14:paraId="633F7C18" w14:textId="77777777" w:rsidR="00034022" w:rsidRPr="00034022" w:rsidRDefault="00034022" w:rsidP="000F0F3C">
      <w:pPr>
        <w:numPr>
          <w:ilvl w:val="0"/>
          <w:numId w:val="97"/>
        </w:numPr>
        <w:jc w:val="both"/>
        <w:rPr>
          <w:rFonts w:ascii="Abadi" w:hAnsi="Abadi" w:cs="Arial"/>
          <w:sz w:val="21"/>
          <w:szCs w:val="21"/>
          <w:lang w:val="es-MX" w:eastAsia="x-none"/>
        </w:rPr>
      </w:pPr>
      <w:r w:rsidRPr="00034022">
        <w:rPr>
          <w:rFonts w:ascii="Abadi" w:hAnsi="Abadi" w:cs="Arial"/>
          <w:sz w:val="21"/>
          <w:szCs w:val="21"/>
          <w:lang w:val="es-MX" w:eastAsia="x-none"/>
        </w:rPr>
        <w:t>Acto de entrega recepción en el que la Auditoría Superior del Estado de Guanajuato funge como observador; y</w:t>
      </w:r>
    </w:p>
    <w:p w14:paraId="158880F5" w14:textId="77777777" w:rsidR="00034022" w:rsidRPr="00034022" w:rsidRDefault="00034022" w:rsidP="00034022">
      <w:pPr>
        <w:spacing w:after="200" w:line="276" w:lineRule="auto"/>
        <w:ind w:left="720"/>
        <w:contextualSpacing/>
        <w:rPr>
          <w:rFonts w:ascii="Abadi" w:hAnsi="Abadi" w:cs="Arial"/>
          <w:sz w:val="21"/>
          <w:szCs w:val="21"/>
          <w:lang w:val="es-MX" w:eastAsia="x-none"/>
        </w:rPr>
      </w:pPr>
    </w:p>
    <w:p w14:paraId="30C8017C" w14:textId="77777777" w:rsidR="00034022" w:rsidRPr="00034022" w:rsidRDefault="00034022" w:rsidP="000F0F3C">
      <w:pPr>
        <w:numPr>
          <w:ilvl w:val="0"/>
          <w:numId w:val="97"/>
        </w:numPr>
        <w:jc w:val="both"/>
        <w:rPr>
          <w:rFonts w:ascii="Abadi" w:hAnsi="Abadi" w:cs="Arial"/>
          <w:sz w:val="21"/>
          <w:szCs w:val="21"/>
          <w:lang w:val="es-MX" w:eastAsia="x-none"/>
        </w:rPr>
      </w:pPr>
      <w:r w:rsidRPr="00034022">
        <w:rPr>
          <w:rFonts w:ascii="Abadi" w:hAnsi="Abadi" w:cs="Arial"/>
          <w:sz w:val="21"/>
          <w:szCs w:val="21"/>
          <w:lang w:val="es-MX" w:eastAsia="x-none"/>
        </w:rPr>
        <w:t>Revisión del expediente de entrega recepción.</w:t>
      </w:r>
    </w:p>
    <w:p w14:paraId="03EDBAA8" w14:textId="77777777" w:rsidR="00034022" w:rsidRPr="00034022" w:rsidRDefault="00034022" w:rsidP="00034022">
      <w:pPr>
        <w:spacing w:after="200" w:line="276" w:lineRule="auto"/>
        <w:ind w:left="720"/>
        <w:contextualSpacing/>
        <w:rPr>
          <w:rFonts w:ascii="Abadi" w:hAnsi="Abadi" w:cs="Arial"/>
          <w:sz w:val="21"/>
          <w:szCs w:val="21"/>
          <w:lang w:val="es-MX" w:eastAsia="x-none"/>
        </w:rPr>
      </w:pPr>
    </w:p>
    <w:p w14:paraId="521E72E1"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La Auditoría Superior del Estado funge como asesor en las etapas señaladas en los incisos a y c.</w:t>
      </w:r>
    </w:p>
    <w:p w14:paraId="752A1640" w14:textId="77777777" w:rsidR="00034022" w:rsidRPr="00034022" w:rsidRDefault="00034022" w:rsidP="00034022">
      <w:pPr>
        <w:jc w:val="both"/>
        <w:rPr>
          <w:rFonts w:ascii="Abadi" w:hAnsi="Abadi" w:cs="Arial"/>
          <w:sz w:val="21"/>
          <w:szCs w:val="21"/>
          <w:lang w:val="es-MX" w:eastAsia="x-none"/>
        </w:rPr>
      </w:pPr>
    </w:p>
    <w:p w14:paraId="6AA48065"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 xml:space="preserve">El citado artículo 44 también prevé la obligación del ayuntamiento saliente de entregar a la Auditoría Superior del Estado de Guanajuato, a más tardar el 15 de septiembre o el día siguiente hábil del año de término de funciones, un informe del avance de la entrega </w:t>
      </w:r>
      <w:r w:rsidRPr="00034022">
        <w:rPr>
          <w:rFonts w:ascii="Abadi" w:hAnsi="Abadi" w:cs="Arial"/>
          <w:sz w:val="21"/>
          <w:szCs w:val="21"/>
          <w:lang w:val="es-MX" w:eastAsia="x-none"/>
        </w:rPr>
        <w:t>recepción y del expediente respectivo; precisando que la entrega recepción no podrá dejar de realizarse, bajo ninguna circunstancia.</w:t>
      </w:r>
    </w:p>
    <w:p w14:paraId="43DE994E" w14:textId="77777777" w:rsidR="00034022" w:rsidRPr="00034022" w:rsidRDefault="00034022" w:rsidP="00034022">
      <w:pPr>
        <w:ind w:firstLine="708"/>
        <w:jc w:val="both"/>
        <w:rPr>
          <w:rFonts w:ascii="Abadi" w:hAnsi="Abadi" w:cs="Arial"/>
          <w:sz w:val="21"/>
          <w:szCs w:val="21"/>
          <w:lang w:val="es-MX" w:eastAsia="x-none"/>
        </w:rPr>
      </w:pPr>
    </w:p>
    <w:p w14:paraId="4DAC0D6B"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5C8B91AB" w14:textId="77777777" w:rsidR="00034022" w:rsidRPr="00034022" w:rsidRDefault="00034022" w:rsidP="00034022">
      <w:pPr>
        <w:ind w:firstLine="708"/>
        <w:jc w:val="both"/>
        <w:rPr>
          <w:rFonts w:ascii="Abadi" w:hAnsi="Abadi" w:cs="Arial"/>
          <w:i/>
          <w:sz w:val="21"/>
          <w:szCs w:val="21"/>
          <w:lang w:val="es-MX" w:eastAsia="x-none"/>
        </w:rPr>
      </w:pPr>
    </w:p>
    <w:p w14:paraId="7160381E" w14:textId="77777777" w:rsidR="00034022" w:rsidRPr="00034022" w:rsidRDefault="00034022" w:rsidP="00034022">
      <w:pPr>
        <w:jc w:val="right"/>
        <w:rPr>
          <w:rFonts w:ascii="Abadi" w:hAnsi="Abadi" w:cs="Arial"/>
          <w:b/>
          <w:i/>
          <w:sz w:val="21"/>
          <w:szCs w:val="21"/>
        </w:rPr>
      </w:pPr>
      <w:r w:rsidRPr="00034022">
        <w:rPr>
          <w:rFonts w:ascii="Abadi" w:hAnsi="Abadi" w:cs="Arial"/>
          <w:b/>
          <w:i/>
          <w:sz w:val="21"/>
          <w:szCs w:val="21"/>
        </w:rPr>
        <w:t>Contenido del expediente de entrega recepción</w:t>
      </w:r>
    </w:p>
    <w:p w14:paraId="1355BF6D" w14:textId="77777777" w:rsidR="00034022" w:rsidRPr="00034022" w:rsidRDefault="00034022" w:rsidP="00034022">
      <w:pPr>
        <w:ind w:left="709"/>
        <w:jc w:val="both"/>
        <w:rPr>
          <w:rFonts w:ascii="Abadi" w:hAnsi="Abadi" w:cs="Arial"/>
          <w:i/>
          <w:sz w:val="21"/>
          <w:szCs w:val="21"/>
        </w:rPr>
      </w:pPr>
      <w:r w:rsidRPr="00034022">
        <w:rPr>
          <w:rFonts w:ascii="Abadi" w:hAnsi="Abadi" w:cs="Arial"/>
          <w:b/>
          <w:bCs/>
          <w:i/>
          <w:sz w:val="21"/>
          <w:szCs w:val="21"/>
        </w:rPr>
        <w:t>Artículo</w:t>
      </w:r>
      <w:r w:rsidRPr="00034022">
        <w:rPr>
          <w:rFonts w:ascii="Abadi" w:hAnsi="Abadi" w:cs="Arial"/>
          <w:i/>
          <w:sz w:val="21"/>
          <w:szCs w:val="21"/>
        </w:rPr>
        <w:t xml:space="preserve"> </w:t>
      </w:r>
      <w:r w:rsidRPr="00034022">
        <w:rPr>
          <w:rFonts w:ascii="Abadi" w:hAnsi="Abadi" w:cs="Arial"/>
          <w:b/>
          <w:bCs/>
          <w:i/>
          <w:sz w:val="21"/>
          <w:szCs w:val="21"/>
        </w:rPr>
        <w:t>45</w:t>
      </w:r>
      <w:r w:rsidRPr="00034022">
        <w:rPr>
          <w:rFonts w:ascii="Abadi" w:hAnsi="Abadi" w:cs="Arial"/>
          <w:i/>
          <w:sz w:val="21"/>
          <w:szCs w:val="21"/>
        </w:rPr>
        <w:t>. La integración del expediente a que se refiere el artículo anterior será responsabilidad del Ayuntamiento saliente, y deberá contener, por lo menos, la información relativa a:</w:t>
      </w:r>
    </w:p>
    <w:p w14:paraId="5B9D7B0F" w14:textId="77777777" w:rsidR="00034022" w:rsidRPr="00034022" w:rsidRDefault="00034022" w:rsidP="00034022">
      <w:pPr>
        <w:ind w:left="709"/>
        <w:jc w:val="both"/>
        <w:rPr>
          <w:rFonts w:ascii="Abadi" w:hAnsi="Abadi" w:cs="Arial"/>
          <w:i/>
          <w:sz w:val="21"/>
          <w:szCs w:val="21"/>
        </w:rPr>
      </w:pPr>
    </w:p>
    <w:p w14:paraId="4386CCB6"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I.</w:t>
      </w:r>
      <w:r w:rsidRPr="00034022">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256828ED" w14:textId="77777777" w:rsidR="00034022" w:rsidRPr="00034022" w:rsidRDefault="00034022" w:rsidP="00034022">
      <w:pPr>
        <w:jc w:val="both"/>
        <w:rPr>
          <w:rFonts w:ascii="Abadi" w:hAnsi="Abadi" w:cs="Arial"/>
          <w:i/>
          <w:sz w:val="21"/>
          <w:szCs w:val="21"/>
        </w:rPr>
      </w:pPr>
    </w:p>
    <w:p w14:paraId="27F6D887"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II.</w:t>
      </w:r>
      <w:r w:rsidRPr="00034022">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3DD7102" w14:textId="77777777" w:rsidR="00034022" w:rsidRPr="00034022" w:rsidRDefault="00034022" w:rsidP="00034022">
      <w:pPr>
        <w:ind w:left="709"/>
        <w:jc w:val="both"/>
        <w:rPr>
          <w:rFonts w:ascii="Abadi" w:hAnsi="Abadi" w:cs="Arial"/>
          <w:i/>
          <w:sz w:val="21"/>
          <w:szCs w:val="21"/>
        </w:rPr>
      </w:pPr>
    </w:p>
    <w:p w14:paraId="21453BE3"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 xml:space="preserve">III. </w:t>
      </w:r>
      <w:r w:rsidRPr="00034022">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781724FD" w14:textId="77777777" w:rsidR="00034022" w:rsidRPr="00034022" w:rsidRDefault="00034022" w:rsidP="00034022">
      <w:pPr>
        <w:ind w:left="709"/>
        <w:jc w:val="both"/>
        <w:rPr>
          <w:rFonts w:ascii="Abadi" w:hAnsi="Abadi" w:cs="Arial"/>
          <w:i/>
          <w:sz w:val="21"/>
          <w:szCs w:val="21"/>
        </w:rPr>
      </w:pPr>
    </w:p>
    <w:p w14:paraId="2AF30096"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IV.</w:t>
      </w:r>
      <w:r w:rsidRPr="00034022">
        <w:rPr>
          <w:rFonts w:ascii="Abadi" w:hAnsi="Abadi" w:cs="Arial"/>
          <w:i/>
          <w:sz w:val="21"/>
          <w:szCs w:val="21"/>
        </w:rPr>
        <w:t xml:space="preserve"> La situación de la deuda pública municipal, la documentación relativa a </w:t>
      </w:r>
      <w:r w:rsidRPr="00034022">
        <w:rPr>
          <w:rFonts w:ascii="Abadi" w:hAnsi="Abadi" w:cs="Arial"/>
          <w:i/>
          <w:sz w:val="21"/>
          <w:szCs w:val="21"/>
        </w:rPr>
        <w:lastRenderedPageBreak/>
        <w:t>la misma y su registro, así como la relación y registro de los pasivos a cargo del Municipio, que no constituyan deuda pública. Corresponde al Tesorero Municipal proporcionar esta información;</w:t>
      </w:r>
    </w:p>
    <w:p w14:paraId="476A4BF0" w14:textId="77777777" w:rsidR="00034022" w:rsidRPr="00034022" w:rsidRDefault="00034022" w:rsidP="00034022">
      <w:pPr>
        <w:ind w:left="709"/>
        <w:jc w:val="both"/>
        <w:rPr>
          <w:rFonts w:ascii="Abadi" w:hAnsi="Abadi" w:cs="Arial"/>
          <w:i/>
          <w:sz w:val="21"/>
          <w:szCs w:val="21"/>
        </w:rPr>
      </w:pPr>
    </w:p>
    <w:p w14:paraId="53F02109" w14:textId="77777777" w:rsidR="00034022" w:rsidRPr="00034022" w:rsidRDefault="00034022" w:rsidP="00034022">
      <w:pPr>
        <w:ind w:left="709"/>
        <w:jc w:val="both"/>
        <w:rPr>
          <w:rFonts w:ascii="Abadi" w:hAnsi="Abadi" w:cs="Arial"/>
          <w:b/>
          <w:i/>
          <w:sz w:val="21"/>
          <w:szCs w:val="21"/>
        </w:rPr>
      </w:pPr>
      <w:r w:rsidRPr="00034022">
        <w:rPr>
          <w:rFonts w:ascii="Abadi" w:hAnsi="Abadi" w:cs="Arial"/>
          <w:b/>
          <w:i/>
          <w:sz w:val="21"/>
          <w:szCs w:val="21"/>
        </w:rPr>
        <w:t xml:space="preserve">V. </w:t>
      </w:r>
      <w:r w:rsidRPr="00034022">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3E3030DC" w14:textId="77777777" w:rsidR="00034022" w:rsidRPr="00034022" w:rsidRDefault="00034022" w:rsidP="00034022">
      <w:pPr>
        <w:ind w:left="709"/>
        <w:jc w:val="both"/>
        <w:rPr>
          <w:rFonts w:ascii="Abadi" w:hAnsi="Abadi" w:cs="Arial"/>
          <w:i/>
          <w:sz w:val="21"/>
          <w:szCs w:val="21"/>
        </w:rPr>
      </w:pPr>
    </w:p>
    <w:p w14:paraId="59CF328D"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VI.</w:t>
      </w:r>
      <w:r w:rsidRPr="00034022">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7CD321C3" w14:textId="77777777" w:rsidR="00034022" w:rsidRPr="00034022" w:rsidRDefault="00034022" w:rsidP="00034022">
      <w:pPr>
        <w:ind w:left="709"/>
        <w:jc w:val="both"/>
        <w:rPr>
          <w:rFonts w:ascii="Abadi" w:hAnsi="Abadi" w:cs="Arial"/>
          <w:i/>
          <w:sz w:val="21"/>
          <w:szCs w:val="21"/>
        </w:rPr>
      </w:pPr>
    </w:p>
    <w:p w14:paraId="4AC32E2D"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VII.</w:t>
      </w:r>
      <w:r w:rsidRPr="00034022">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3CCF4366" w14:textId="77777777" w:rsidR="00034022" w:rsidRPr="00034022" w:rsidRDefault="00034022" w:rsidP="00034022">
      <w:pPr>
        <w:ind w:left="709"/>
        <w:jc w:val="both"/>
        <w:rPr>
          <w:rFonts w:ascii="Abadi" w:hAnsi="Abadi" w:cs="Arial"/>
          <w:i/>
          <w:sz w:val="21"/>
          <w:szCs w:val="21"/>
        </w:rPr>
      </w:pPr>
    </w:p>
    <w:p w14:paraId="76596BBB"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 xml:space="preserve">VIII. </w:t>
      </w:r>
      <w:r w:rsidRPr="00034022">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5F86D04E" w14:textId="77777777" w:rsidR="00034022" w:rsidRPr="00034022" w:rsidRDefault="00034022" w:rsidP="00034022">
      <w:pPr>
        <w:ind w:left="709"/>
        <w:jc w:val="both"/>
        <w:rPr>
          <w:rFonts w:ascii="Abadi" w:hAnsi="Abadi" w:cs="Arial"/>
          <w:i/>
          <w:sz w:val="21"/>
          <w:szCs w:val="21"/>
        </w:rPr>
      </w:pPr>
    </w:p>
    <w:p w14:paraId="51F2256A"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IX.</w:t>
      </w:r>
      <w:r w:rsidRPr="00034022">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51922E9F" w14:textId="77777777" w:rsidR="00034022" w:rsidRPr="00034022" w:rsidRDefault="00034022" w:rsidP="00034022">
      <w:pPr>
        <w:ind w:left="709"/>
        <w:jc w:val="both"/>
        <w:rPr>
          <w:rFonts w:ascii="Abadi" w:hAnsi="Abadi" w:cs="Arial"/>
          <w:i/>
          <w:sz w:val="21"/>
          <w:szCs w:val="21"/>
        </w:rPr>
      </w:pPr>
    </w:p>
    <w:p w14:paraId="70135ECD"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X.</w:t>
      </w:r>
      <w:r w:rsidRPr="00034022">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3228E4E5" w14:textId="77777777" w:rsidR="00034022" w:rsidRPr="00034022" w:rsidRDefault="00034022" w:rsidP="00034022">
      <w:pPr>
        <w:ind w:left="709"/>
        <w:jc w:val="both"/>
        <w:rPr>
          <w:rFonts w:ascii="Abadi" w:hAnsi="Abadi" w:cs="Arial"/>
          <w:i/>
          <w:sz w:val="21"/>
          <w:szCs w:val="21"/>
        </w:rPr>
      </w:pPr>
    </w:p>
    <w:p w14:paraId="65E1F9EF"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XI.</w:t>
      </w:r>
      <w:r w:rsidRPr="00034022">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293E3060" w14:textId="77777777" w:rsidR="00034022" w:rsidRPr="00034022" w:rsidRDefault="00034022" w:rsidP="00034022">
      <w:pPr>
        <w:ind w:left="709"/>
        <w:jc w:val="both"/>
        <w:rPr>
          <w:rFonts w:ascii="Abadi" w:hAnsi="Abadi" w:cs="Arial"/>
          <w:i/>
          <w:sz w:val="21"/>
          <w:szCs w:val="21"/>
        </w:rPr>
      </w:pPr>
    </w:p>
    <w:p w14:paraId="51D29197" w14:textId="77777777" w:rsidR="00034022" w:rsidRPr="00034022" w:rsidRDefault="00034022" w:rsidP="00034022">
      <w:pPr>
        <w:ind w:left="709"/>
        <w:jc w:val="both"/>
        <w:rPr>
          <w:rFonts w:ascii="Abadi" w:hAnsi="Abadi" w:cs="Arial"/>
          <w:i/>
          <w:sz w:val="21"/>
          <w:szCs w:val="21"/>
        </w:rPr>
      </w:pPr>
      <w:r w:rsidRPr="00034022">
        <w:rPr>
          <w:rFonts w:ascii="Abadi" w:hAnsi="Abadi" w:cs="Arial"/>
          <w:b/>
          <w:i/>
          <w:sz w:val="21"/>
          <w:szCs w:val="21"/>
        </w:rPr>
        <w:t xml:space="preserve">XII. </w:t>
      </w:r>
      <w:r w:rsidRPr="00034022">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162828F9" w14:textId="77777777" w:rsidR="00034022" w:rsidRPr="00034022" w:rsidRDefault="00034022" w:rsidP="00034022">
      <w:pPr>
        <w:ind w:left="709"/>
        <w:jc w:val="both"/>
        <w:rPr>
          <w:rFonts w:ascii="Abadi" w:hAnsi="Abadi" w:cs="Arial"/>
          <w:i/>
          <w:sz w:val="21"/>
          <w:szCs w:val="21"/>
        </w:rPr>
      </w:pPr>
    </w:p>
    <w:p w14:paraId="1DB88724"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r w:rsidRPr="00034022">
        <w:rPr>
          <w:rFonts w:ascii="Abadi" w:hAnsi="Abadi" w:cs="Arial"/>
          <w:b/>
          <w:i/>
          <w:sz w:val="21"/>
          <w:szCs w:val="21"/>
          <w:lang w:val="es-MX" w:eastAsia="x-none"/>
        </w:rPr>
        <w:t>XIII.</w:t>
      </w:r>
      <w:r w:rsidRPr="00034022">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4B2529C6"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p>
    <w:p w14:paraId="6BC06585"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r w:rsidRPr="00034022">
        <w:rPr>
          <w:rFonts w:ascii="Abadi" w:hAnsi="Abadi" w:cs="Arial"/>
          <w:b/>
          <w:i/>
          <w:sz w:val="21"/>
          <w:szCs w:val="21"/>
          <w:lang w:val="es-MX" w:eastAsia="x-none"/>
        </w:rPr>
        <w:t>XIV.</w:t>
      </w:r>
      <w:r w:rsidRPr="00034022">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4F03A24A"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p>
    <w:p w14:paraId="5975DE34"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r w:rsidRPr="00034022">
        <w:rPr>
          <w:rFonts w:ascii="Abadi" w:hAnsi="Abadi" w:cs="Arial"/>
          <w:b/>
          <w:i/>
          <w:sz w:val="21"/>
          <w:szCs w:val="21"/>
          <w:lang w:val="es-MX" w:eastAsia="x-none"/>
        </w:rPr>
        <w:t xml:space="preserve">XV. </w:t>
      </w:r>
      <w:r w:rsidRPr="00034022">
        <w:rPr>
          <w:rFonts w:ascii="Abadi" w:hAnsi="Abadi" w:cs="Arial"/>
          <w:i/>
          <w:sz w:val="21"/>
          <w:szCs w:val="21"/>
          <w:lang w:val="es-MX" w:eastAsia="x-none"/>
        </w:rPr>
        <w:t xml:space="preserve">Reglamentos, circulares, lineamientos y disposiciones administrativas de observancia </w:t>
      </w:r>
      <w:r w:rsidRPr="00034022">
        <w:rPr>
          <w:rFonts w:ascii="Abadi" w:hAnsi="Abadi" w:cs="Arial"/>
          <w:i/>
          <w:sz w:val="21"/>
          <w:szCs w:val="21"/>
          <w:lang w:val="es-MX" w:eastAsia="x-none"/>
        </w:rPr>
        <w:lastRenderedPageBreak/>
        <w:t>general municipales vigentes. Corresponde al Secretario de Ayuntamiento proporcionar esta información;</w:t>
      </w:r>
    </w:p>
    <w:p w14:paraId="19DA4B42"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p>
    <w:p w14:paraId="6685D8B3"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r w:rsidRPr="00034022">
        <w:rPr>
          <w:rFonts w:ascii="Abadi" w:hAnsi="Abadi" w:cs="Arial"/>
          <w:b/>
          <w:i/>
          <w:sz w:val="21"/>
          <w:szCs w:val="21"/>
          <w:lang w:val="es-MX" w:eastAsia="x-none"/>
        </w:rPr>
        <w:t xml:space="preserve">XVI. </w:t>
      </w:r>
      <w:r w:rsidRPr="00034022">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37D72DEF"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p>
    <w:p w14:paraId="5509FAAC"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r w:rsidRPr="00034022">
        <w:rPr>
          <w:rFonts w:ascii="Abadi" w:hAnsi="Abadi" w:cs="Arial"/>
          <w:b/>
          <w:i/>
          <w:sz w:val="21"/>
          <w:szCs w:val="21"/>
          <w:lang w:val="es-MX" w:eastAsia="x-none"/>
        </w:rPr>
        <w:t xml:space="preserve">XVII. </w:t>
      </w:r>
      <w:r w:rsidRPr="00034022">
        <w:rPr>
          <w:rFonts w:ascii="Abadi" w:hAnsi="Abadi" w:cs="Arial"/>
          <w:b/>
          <w:i/>
          <w:sz w:val="21"/>
          <w:szCs w:val="21"/>
          <w:lang w:val="es-MX" w:eastAsia="x-none"/>
        </w:rPr>
        <w:tab/>
      </w:r>
      <w:r w:rsidRPr="00034022">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7AE271F2" w14:textId="77777777" w:rsidR="00034022" w:rsidRPr="00034022" w:rsidRDefault="00034022" w:rsidP="00034022">
      <w:pPr>
        <w:ind w:left="709"/>
        <w:jc w:val="both"/>
        <w:rPr>
          <w:rFonts w:ascii="Abadi" w:hAnsi="Abadi" w:cs="Arial"/>
          <w:i/>
          <w:sz w:val="21"/>
          <w:szCs w:val="21"/>
        </w:rPr>
      </w:pPr>
    </w:p>
    <w:p w14:paraId="5C3A4C78" w14:textId="77777777" w:rsidR="00034022" w:rsidRPr="00034022" w:rsidRDefault="00034022" w:rsidP="00034022">
      <w:pPr>
        <w:autoSpaceDE w:val="0"/>
        <w:autoSpaceDN w:val="0"/>
        <w:spacing w:line="276" w:lineRule="auto"/>
        <w:ind w:left="709" w:right="119"/>
        <w:jc w:val="both"/>
        <w:rPr>
          <w:rFonts w:ascii="Abadi" w:hAnsi="Abadi" w:cs="Arial"/>
          <w:i/>
          <w:sz w:val="21"/>
          <w:szCs w:val="21"/>
          <w:lang w:val="es-MX" w:eastAsia="x-none"/>
        </w:rPr>
      </w:pPr>
      <w:r w:rsidRPr="00034022">
        <w:rPr>
          <w:rFonts w:ascii="Abadi" w:hAnsi="Abadi" w:cs="Arial"/>
          <w:b/>
          <w:i/>
          <w:sz w:val="21"/>
          <w:szCs w:val="21"/>
          <w:lang w:val="es-MX" w:eastAsia="x-none"/>
        </w:rPr>
        <w:t>XVIII.</w:t>
      </w:r>
      <w:r w:rsidRPr="00034022">
        <w:rPr>
          <w:rFonts w:ascii="Abadi" w:hAnsi="Abadi" w:cs="Arial"/>
          <w:b/>
          <w:i/>
          <w:sz w:val="21"/>
          <w:szCs w:val="21"/>
          <w:lang w:val="es-MX" w:eastAsia="x-none"/>
        </w:rPr>
        <w:tab/>
      </w:r>
      <w:r w:rsidRPr="00034022">
        <w:rPr>
          <w:rFonts w:ascii="Abadi" w:hAnsi="Abadi" w:cs="Arial"/>
          <w:i/>
          <w:sz w:val="21"/>
          <w:szCs w:val="21"/>
          <w:lang w:val="es-MX" w:eastAsia="x-none"/>
        </w:rPr>
        <w:t xml:space="preserve">La demás información que se estime relevante para garantizar la continuidad de la administración pública municipal. </w:t>
      </w:r>
    </w:p>
    <w:p w14:paraId="439485AA" w14:textId="77777777" w:rsidR="00034022" w:rsidRPr="00034022" w:rsidRDefault="00034022" w:rsidP="00034022">
      <w:pPr>
        <w:ind w:left="709"/>
        <w:jc w:val="both"/>
        <w:rPr>
          <w:rFonts w:ascii="Abadi" w:hAnsi="Abadi" w:cs="Arial"/>
          <w:i/>
          <w:sz w:val="21"/>
          <w:szCs w:val="21"/>
        </w:rPr>
      </w:pPr>
    </w:p>
    <w:p w14:paraId="33D89E14" w14:textId="77777777" w:rsidR="00034022" w:rsidRPr="00034022" w:rsidRDefault="00034022" w:rsidP="00034022">
      <w:pPr>
        <w:ind w:left="709" w:right="119"/>
        <w:jc w:val="both"/>
        <w:rPr>
          <w:rFonts w:ascii="Abadi" w:hAnsi="Abadi" w:cs="Arial"/>
          <w:i/>
          <w:sz w:val="21"/>
          <w:szCs w:val="21"/>
        </w:rPr>
      </w:pPr>
      <w:r w:rsidRPr="00034022">
        <w:rPr>
          <w:rFonts w:ascii="Abadi" w:hAnsi="Abadi" w:cs="Arial"/>
          <w:i/>
          <w:sz w:val="21"/>
          <w:szCs w:val="21"/>
        </w:rPr>
        <w:t>La información a que se refieren las fracciones II, IV, V, VI, VII, X, XIII y XV deberá ser entregada además, en medios magnéticos o electrónicos.</w:t>
      </w:r>
    </w:p>
    <w:p w14:paraId="18353E82" w14:textId="77777777" w:rsidR="00034022" w:rsidRPr="00034022" w:rsidRDefault="00034022" w:rsidP="00034022">
      <w:pPr>
        <w:ind w:left="34" w:right="119"/>
        <w:jc w:val="both"/>
        <w:rPr>
          <w:rFonts w:ascii="Abadi" w:hAnsi="Abadi" w:cs="Arial"/>
          <w:i/>
          <w:sz w:val="21"/>
          <w:szCs w:val="21"/>
        </w:rPr>
      </w:pPr>
    </w:p>
    <w:p w14:paraId="4DABC184" w14:textId="77777777" w:rsidR="00034022" w:rsidRPr="00034022" w:rsidRDefault="00034022" w:rsidP="00034022">
      <w:pPr>
        <w:ind w:left="709" w:right="119"/>
        <w:jc w:val="both"/>
        <w:rPr>
          <w:rFonts w:ascii="Abadi" w:hAnsi="Abadi" w:cs="Arial"/>
          <w:i/>
          <w:sz w:val="21"/>
          <w:szCs w:val="21"/>
        </w:rPr>
      </w:pPr>
      <w:r w:rsidRPr="00034022">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12BB8F2" w14:textId="77777777" w:rsidR="00034022" w:rsidRPr="00034022" w:rsidRDefault="00034022" w:rsidP="00034022">
      <w:pPr>
        <w:rPr>
          <w:rFonts w:ascii="Abadi" w:hAnsi="Abadi" w:cs="Arial"/>
          <w:b/>
          <w:bCs/>
          <w:i/>
          <w:sz w:val="21"/>
          <w:szCs w:val="21"/>
        </w:rPr>
      </w:pPr>
    </w:p>
    <w:p w14:paraId="15630D82" w14:textId="77777777" w:rsidR="00034022" w:rsidRPr="00034022" w:rsidRDefault="00034022" w:rsidP="00034022">
      <w:pPr>
        <w:ind w:firstLine="708"/>
        <w:jc w:val="both"/>
        <w:rPr>
          <w:rFonts w:ascii="Abadi" w:hAnsi="Abadi" w:cs="Arial"/>
          <w:sz w:val="21"/>
          <w:szCs w:val="21"/>
        </w:rPr>
      </w:pPr>
      <w:r w:rsidRPr="00034022">
        <w:rPr>
          <w:rFonts w:ascii="Abadi" w:hAnsi="Abadi" w:cs="Arial"/>
          <w:bCs/>
          <w:sz w:val="21"/>
          <w:szCs w:val="21"/>
        </w:rPr>
        <w:t>Por su parte, el artículo 46 del referido ordenamiento establece la obligación de</w:t>
      </w:r>
      <w:r w:rsidRPr="00034022">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1409F5CB" w14:textId="77777777" w:rsidR="00034022" w:rsidRPr="00034022" w:rsidRDefault="00034022" w:rsidP="00034022">
      <w:pPr>
        <w:ind w:firstLine="708"/>
        <w:jc w:val="both"/>
        <w:rPr>
          <w:rFonts w:ascii="Abadi" w:hAnsi="Abadi" w:cs="Arial"/>
          <w:sz w:val="21"/>
          <w:szCs w:val="21"/>
          <w:lang w:eastAsia="x-none"/>
        </w:rPr>
      </w:pPr>
    </w:p>
    <w:p w14:paraId="5D271DBF" w14:textId="77777777" w:rsidR="00034022" w:rsidRPr="00034022" w:rsidRDefault="00034022" w:rsidP="00034022">
      <w:pPr>
        <w:ind w:firstLine="708"/>
        <w:jc w:val="both"/>
        <w:rPr>
          <w:rFonts w:ascii="Abadi" w:hAnsi="Abadi" w:cs="Arial"/>
          <w:bCs/>
          <w:sz w:val="21"/>
          <w:szCs w:val="21"/>
        </w:rPr>
      </w:pPr>
      <w:r w:rsidRPr="00034022">
        <w:rPr>
          <w:rFonts w:ascii="Abadi" w:hAnsi="Abadi" w:cs="Arial"/>
          <w:bCs/>
          <w:sz w:val="21"/>
          <w:szCs w:val="21"/>
        </w:rPr>
        <w:t xml:space="preserve">Una vez concluida la entrega del expediente que contiene la situación que guarda la administración pública municipal, este se turnará a la Comisión de Hacienda, Patrimonio y Cuenta Pública para su revisión y </w:t>
      </w:r>
      <w:r w:rsidRPr="00034022">
        <w:rPr>
          <w:rFonts w:ascii="Abadi" w:hAnsi="Abadi" w:cs="Arial"/>
          <w:bCs/>
          <w:sz w:val="21"/>
          <w:szCs w:val="21"/>
        </w:rPr>
        <w:t>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40AD20A6" w14:textId="77777777" w:rsidR="00034022" w:rsidRPr="00034022" w:rsidRDefault="00034022" w:rsidP="00034022">
      <w:pPr>
        <w:ind w:firstLine="708"/>
        <w:jc w:val="both"/>
        <w:rPr>
          <w:rFonts w:ascii="Abadi" w:hAnsi="Abadi" w:cs="Arial"/>
          <w:bCs/>
          <w:sz w:val="21"/>
          <w:szCs w:val="21"/>
        </w:rPr>
      </w:pPr>
    </w:p>
    <w:p w14:paraId="4CCA483C" w14:textId="77777777" w:rsidR="00034022" w:rsidRPr="00034022" w:rsidRDefault="00034022" w:rsidP="00034022">
      <w:pPr>
        <w:ind w:firstLine="708"/>
        <w:jc w:val="both"/>
        <w:rPr>
          <w:rFonts w:ascii="Abadi" w:hAnsi="Abadi" w:cs="Arial"/>
          <w:bCs/>
          <w:sz w:val="21"/>
          <w:szCs w:val="21"/>
        </w:rPr>
      </w:pPr>
      <w:r w:rsidRPr="00034022">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07420E07" w14:textId="77777777" w:rsidR="00034022" w:rsidRPr="00034022" w:rsidRDefault="00034022" w:rsidP="00034022">
      <w:pPr>
        <w:jc w:val="both"/>
        <w:rPr>
          <w:rFonts w:ascii="Abadi" w:hAnsi="Abadi" w:cs="Arial"/>
          <w:bCs/>
          <w:sz w:val="21"/>
          <w:szCs w:val="21"/>
        </w:rPr>
      </w:pPr>
    </w:p>
    <w:p w14:paraId="0C20C90F" w14:textId="77777777" w:rsidR="00034022" w:rsidRPr="00034022" w:rsidRDefault="00034022" w:rsidP="00034022">
      <w:pPr>
        <w:spacing w:after="200" w:line="276" w:lineRule="auto"/>
        <w:ind w:left="709"/>
        <w:contextualSpacing/>
        <w:jc w:val="both"/>
        <w:rPr>
          <w:rFonts w:ascii="Abadi" w:hAnsi="Abadi" w:cs="Arial"/>
          <w:bCs/>
          <w:i/>
          <w:sz w:val="21"/>
          <w:szCs w:val="21"/>
        </w:rPr>
      </w:pPr>
      <w:r w:rsidRPr="00034022">
        <w:rPr>
          <w:rFonts w:ascii="Abadi" w:hAnsi="Abadi" w:cs="Arial"/>
          <w:b/>
          <w:bCs/>
          <w:i/>
          <w:sz w:val="21"/>
          <w:szCs w:val="21"/>
        </w:rPr>
        <w:t>I.</w:t>
      </w:r>
      <w:r w:rsidRPr="00034022">
        <w:rPr>
          <w:rFonts w:ascii="Abadi" w:hAnsi="Abadi" w:cs="Arial"/>
          <w:bCs/>
          <w:i/>
          <w:sz w:val="21"/>
          <w:szCs w:val="21"/>
        </w:rPr>
        <w:t xml:space="preserve"> Las conclusiones de la evaluación y comprobación de cada uno de los puntos a que se refiere el artículo 45 de la presente Ley;</w:t>
      </w:r>
    </w:p>
    <w:p w14:paraId="60CE05DC" w14:textId="77777777" w:rsidR="00034022" w:rsidRPr="00034022" w:rsidRDefault="00034022" w:rsidP="00034022">
      <w:pPr>
        <w:spacing w:after="200" w:line="276" w:lineRule="auto"/>
        <w:ind w:left="709"/>
        <w:contextualSpacing/>
        <w:jc w:val="both"/>
        <w:rPr>
          <w:rFonts w:ascii="Abadi" w:hAnsi="Abadi" w:cs="Arial"/>
          <w:bCs/>
          <w:i/>
          <w:sz w:val="21"/>
          <w:szCs w:val="21"/>
        </w:rPr>
      </w:pPr>
    </w:p>
    <w:p w14:paraId="5AC3B8B7" w14:textId="77777777" w:rsidR="00034022" w:rsidRPr="00034022" w:rsidRDefault="00034022" w:rsidP="00034022">
      <w:pPr>
        <w:spacing w:after="200" w:line="276" w:lineRule="auto"/>
        <w:ind w:left="709"/>
        <w:contextualSpacing/>
        <w:jc w:val="both"/>
        <w:rPr>
          <w:rFonts w:ascii="Abadi" w:hAnsi="Abadi" w:cs="Arial"/>
          <w:bCs/>
          <w:i/>
          <w:sz w:val="21"/>
          <w:szCs w:val="21"/>
        </w:rPr>
      </w:pPr>
      <w:r w:rsidRPr="00034022">
        <w:rPr>
          <w:rFonts w:ascii="Abadi" w:hAnsi="Abadi" w:cs="Arial"/>
          <w:b/>
          <w:bCs/>
          <w:i/>
          <w:sz w:val="21"/>
          <w:szCs w:val="21"/>
        </w:rPr>
        <w:t>II.</w:t>
      </w:r>
      <w:r w:rsidRPr="00034022">
        <w:rPr>
          <w:rFonts w:ascii="Abadi" w:hAnsi="Abadi" w:cs="Arial"/>
          <w:bCs/>
          <w:i/>
          <w:sz w:val="21"/>
          <w:szCs w:val="21"/>
        </w:rPr>
        <w:t xml:space="preserve"> Las diligencias o comparecencias de servidores públicos del Ayuntamiento saliente o en funciones necesarias para aclaración;</w:t>
      </w:r>
    </w:p>
    <w:p w14:paraId="21921E9F" w14:textId="77777777" w:rsidR="00034022" w:rsidRPr="00034022" w:rsidRDefault="00034022" w:rsidP="00034022">
      <w:pPr>
        <w:spacing w:after="200" w:line="276" w:lineRule="auto"/>
        <w:ind w:left="709"/>
        <w:contextualSpacing/>
        <w:jc w:val="both"/>
        <w:rPr>
          <w:rFonts w:ascii="Abadi" w:hAnsi="Abadi" w:cs="Arial"/>
          <w:bCs/>
          <w:i/>
          <w:sz w:val="21"/>
          <w:szCs w:val="21"/>
        </w:rPr>
      </w:pPr>
    </w:p>
    <w:p w14:paraId="7DAD80F1" w14:textId="77777777" w:rsidR="00034022" w:rsidRPr="00034022" w:rsidRDefault="00034022" w:rsidP="00034022">
      <w:pPr>
        <w:spacing w:after="200" w:line="276" w:lineRule="auto"/>
        <w:ind w:left="709"/>
        <w:contextualSpacing/>
        <w:jc w:val="both"/>
        <w:rPr>
          <w:rFonts w:ascii="Abadi" w:hAnsi="Abadi" w:cs="Arial"/>
          <w:bCs/>
          <w:i/>
          <w:sz w:val="21"/>
          <w:szCs w:val="21"/>
        </w:rPr>
      </w:pPr>
      <w:r w:rsidRPr="00034022">
        <w:rPr>
          <w:rFonts w:ascii="Abadi" w:hAnsi="Abadi" w:cs="Arial"/>
          <w:b/>
          <w:bCs/>
          <w:i/>
          <w:sz w:val="21"/>
          <w:szCs w:val="21"/>
        </w:rPr>
        <w:t>III.</w:t>
      </w:r>
      <w:r w:rsidRPr="00034022">
        <w:rPr>
          <w:rFonts w:ascii="Abadi" w:hAnsi="Abadi" w:cs="Arial"/>
          <w:bCs/>
          <w:i/>
          <w:sz w:val="21"/>
          <w:szCs w:val="21"/>
        </w:rPr>
        <w:t xml:space="preserve"> Observaciones generadas del análisis de los puntos a que se refiere el artículo 45 de la presente Ley;</w:t>
      </w:r>
    </w:p>
    <w:p w14:paraId="04388CD3" w14:textId="77777777" w:rsidR="00034022" w:rsidRPr="00034022" w:rsidRDefault="00034022" w:rsidP="00034022">
      <w:pPr>
        <w:spacing w:after="200" w:line="276" w:lineRule="auto"/>
        <w:ind w:left="709"/>
        <w:contextualSpacing/>
        <w:jc w:val="both"/>
        <w:rPr>
          <w:rFonts w:ascii="Abadi" w:hAnsi="Abadi" w:cs="Arial"/>
          <w:bCs/>
          <w:i/>
          <w:sz w:val="21"/>
          <w:szCs w:val="21"/>
        </w:rPr>
      </w:pPr>
    </w:p>
    <w:p w14:paraId="087F2417" w14:textId="77777777" w:rsidR="00034022" w:rsidRPr="00034022" w:rsidRDefault="00034022" w:rsidP="00034022">
      <w:pPr>
        <w:spacing w:after="200" w:line="276" w:lineRule="auto"/>
        <w:ind w:left="709"/>
        <w:contextualSpacing/>
        <w:jc w:val="both"/>
        <w:rPr>
          <w:rFonts w:ascii="Abadi" w:hAnsi="Abadi" w:cs="Arial"/>
          <w:bCs/>
          <w:i/>
          <w:sz w:val="21"/>
          <w:szCs w:val="21"/>
        </w:rPr>
      </w:pPr>
      <w:r w:rsidRPr="00034022">
        <w:rPr>
          <w:rFonts w:ascii="Abadi" w:hAnsi="Abadi" w:cs="Arial"/>
          <w:b/>
          <w:bCs/>
          <w:i/>
          <w:sz w:val="21"/>
          <w:szCs w:val="21"/>
        </w:rPr>
        <w:t>IV.</w:t>
      </w:r>
      <w:r w:rsidRPr="00034022">
        <w:rPr>
          <w:rFonts w:ascii="Abadi" w:hAnsi="Abadi" w:cs="Arial"/>
          <w:bCs/>
          <w:i/>
          <w:sz w:val="21"/>
          <w:szCs w:val="21"/>
        </w:rPr>
        <w:t xml:space="preserve"> Promoción de presuntas responsabilidades con motivo de las observaciones generadas; y</w:t>
      </w:r>
    </w:p>
    <w:p w14:paraId="10984AFE" w14:textId="77777777" w:rsidR="00034022" w:rsidRPr="00034022" w:rsidRDefault="00034022" w:rsidP="00034022">
      <w:pPr>
        <w:spacing w:after="200" w:line="276" w:lineRule="auto"/>
        <w:ind w:left="709"/>
        <w:contextualSpacing/>
        <w:jc w:val="both"/>
        <w:rPr>
          <w:rFonts w:ascii="Abadi" w:hAnsi="Abadi" w:cs="Arial"/>
          <w:bCs/>
          <w:i/>
          <w:sz w:val="21"/>
          <w:szCs w:val="21"/>
        </w:rPr>
      </w:pPr>
    </w:p>
    <w:p w14:paraId="3D81B470" w14:textId="77777777" w:rsidR="00034022" w:rsidRPr="00034022" w:rsidRDefault="00034022" w:rsidP="00034022">
      <w:pPr>
        <w:spacing w:line="276" w:lineRule="auto"/>
        <w:ind w:left="709"/>
        <w:contextualSpacing/>
        <w:jc w:val="both"/>
        <w:rPr>
          <w:rFonts w:ascii="Abadi" w:hAnsi="Abadi" w:cs="Arial"/>
          <w:bCs/>
          <w:i/>
          <w:sz w:val="21"/>
          <w:szCs w:val="21"/>
        </w:rPr>
      </w:pPr>
      <w:r w:rsidRPr="00034022">
        <w:rPr>
          <w:rFonts w:ascii="Abadi" w:hAnsi="Abadi" w:cs="Arial"/>
          <w:b/>
          <w:bCs/>
          <w:i/>
          <w:sz w:val="21"/>
          <w:szCs w:val="21"/>
        </w:rPr>
        <w:t>V.</w:t>
      </w:r>
      <w:r w:rsidRPr="00034022">
        <w:rPr>
          <w:rFonts w:ascii="Abadi" w:hAnsi="Abadi" w:cs="Arial"/>
          <w:bCs/>
          <w:i/>
          <w:sz w:val="21"/>
          <w:szCs w:val="21"/>
        </w:rPr>
        <w:t xml:space="preserve"> Recomendaciones de la comisión.</w:t>
      </w:r>
    </w:p>
    <w:p w14:paraId="33F3EF13" w14:textId="77777777" w:rsidR="00034022" w:rsidRPr="00034022" w:rsidRDefault="00034022" w:rsidP="00034022">
      <w:pPr>
        <w:jc w:val="both"/>
        <w:rPr>
          <w:rFonts w:ascii="Abadi" w:hAnsi="Abadi" w:cs="Arial"/>
          <w:bCs/>
          <w:sz w:val="21"/>
          <w:szCs w:val="21"/>
        </w:rPr>
      </w:pPr>
    </w:p>
    <w:p w14:paraId="30278332" w14:textId="77777777" w:rsidR="00034022" w:rsidRPr="00034022" w:rsidRDefault="00034022" w:rsidP="00034022">
      <w:pPr>
        <w:ind w:firstLine="708"/>
        <w:jc w:val="both"/>
        <w:rPr>
          <w:rFonts w:ascii="Abadi" w:hAnsi="Abadi" w:cs="Arial"/>
          <w:bCs/>
          <w:sz w:val="21"/>
          <w:szCs w:val="21"/>
        </w:rPr>
      </w:pPr>
      <w:r w:rsidRPr="00034022">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5AFFA7F9" w14:textId="77777777" w:rsidR="00034022" w:rsidRPr="00034022" w:rsidRDefault="00034022" w:rsidP="001C1C66">
      <w:pPr>
        <w:jc w:val="both"/>
        <w:rPr>
          <w:rFonts w:ascii="Abadi" w:hAnsi="Abadi" w:cs="Arial"/>
          <w:bCs/>
          <w:sz w:val="21"/>
          <w:szCs w:val="21"/>
        </w:rPr>
      </w:pPr>
    </w:p>
    <w:p w14:paraId="1CDBEEB3" w14:textId="77777777" w:rsidR="00034022" w:rsidRPr="00034022" w:rsidRDefault="00034022" w:rsidP="00034022">
      <w:pPr>
        <w:ind w:firstLine="708"/>
        <w:jc w:val="both"/>
        <w:rPr>
          <w:rFonts w:ascii="Abadi" w:hAnsi="Abadi" w:cs="Arial"/>
          <w:b/>
          <w:bCs/>
          <w:sz w:val="21"/>
          <w:szCs w:val="21"/>
          <w:lang w:val="es-MX" w:eastAsia="x-none"/>
        </w:rPr>
      </w:pPr>
      <w:r w:rsidRPr="00034022">
        <w:rPr>
          <w:rFonts w:ascii="Abadi" w:hAnsi="Abadi" w:cs="Arial"/>
          <w:b/>
          <w:bCs/>
          <w:sz w:val="21"/>
          <w:szCs w:val="21"/>
          <w:lang w:val="es-MX" w:eastAsia="x-none"/>
        </w:rPr>
        <w:t xml:space="preserve">IV. Integración del informe general del proceso de entrega recepción de la administración pública municipal 2018-2021 de Santiago Maravatío, </w:t>
      </w:r>
      <w:proofErr w:type="spellStart"/>
      <w:r w:rsidRPr="00034022">
        <w:rPr>
          <w:rFonts w:ascii="Abadi" w:hAnsi="Abadi" w:cs="Arial"/>
          <w:b/>
          <w:bCs/>
          <w:sz w:val="21"/>
          <w:szCs w:val="21"/>
          <w:lang w:val="es-MX" w:eastAsia="x-none"/>
        </w:rPr>
        <w:t>Gto</w:t>
      </w:r>
      <w:proofErr w:type="spellEnd"/>
      <w:r w:rsidRPr="00034022">
        <w:rPr>
          <w:rFonts w:ascii="Abadi" w:hAnsi="Abadi" w:cs="Arial"/>
          <w:b/>
          <w:bCs/>
          <w:sz w:val="21"/>
          <w:szCs w:val="21"/>
          <w:lang w:val="es-MX" w:eastAsia="x-none"/>
        </w:rPr>
        <w:t>:</w:t>
      </w:r>
    </w:p>
    <w:p w14:paraId="3C610A71" w14:textId="77777777" w:rsidR="00034022" w:rsidRPr="00034022" w:rsidRDefault="00034022" w:rsidP="00034022">
      <w:pPr>
        <w:ind w:firstLine="708"/>
        <w:jc w:val="both"/>
        <w:rPr>
          <w:rFonts w:ascii="Abadi" w:hAnsi="Abadi" w:cs="Arial"/>
          <w:b/>
          <w:bCs/>
          <w:sz w:val="21"/>
          <w:szCs w:val="21"/>
          <w:lang w:val="es-MX" w:eastAsia="x-none"/>
        </w:rPr>
      </w:pPr>
    </w:p>
    <w:p w14:paraId="71DA5A7A"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 xml:space="preserve">El objetivo de los trabajos realizados por la Auditoría Superior del Estado fue llevar a </w:t>
      </w:r>
      <w:r w:rsidRPr="00034022">
        <w:rPr>
          <w:rFonts w:ascii="Abadi" w:hAnsi="Abadi" w:cs="Arial"/>
          <w:sz w:val="21"/>
          <w:szCs w:val="21"/>
          <w:lang w:val="es-MX" w:eastAsia="x-none"/>
        </w:rPr>
        <w:lastRenderedPageBreak/>
        <w:t>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60CDFAD2" w14:textId="77777777" w:rsidR="00034022" w:rsidRPr="00034022" w:rsidRDefault="00034022" w:rsidP="00034022">
      <w:pPr>
        <w:ind w:firstLine="708"/>
        <w:jc w:val="both"/>
        <w:rPr>
          <w:rFonts w:ascii="Abadi" w:hAnsi="Abadi" w:cs="Arial"/>
          <w:sz w:val="21"/>
          <w:szCs w:val="21"/>
          <w:lang w:val="es-MX" w:eastAsia="x-none"/>
        </w:rPr>
      </w:pPr>
    </w:p>
    <w:p w14:paraId="591C37E8"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Santiago Maravatío, </w:t>
      </w:r>
      <w:proofErr w:type="spellStart"/>
      <w:r w:rsidRPr="00034022">
        <w:rPr>
          <w:rFonts w:ascii="Abadi" w:hAnsi="Abadi" w:cs="Arial"/>
          <w:sz w:val="21"/>
          <w:szCs w:val="21"/>
          <w:lang w:val="es-MX" w:eastAsia="x-none"/>
        </w:rPr>
        <w:t>Gto</w:t>
      </w:r>
      <w:proofErr w:type="spellEnd"/>
      <w:r w:rsidRPr="00034022">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2A99B585" w14:textId="77777777" w:rsidR="00034022" w:rsidRPr="00034022" w:rsidRDefault="00034022" w:rsidP="00034022">
      <w:pPr>
        <w:ind w:firstLine="708"/>
        <w:jc w:val="both"/>
        <w:rPr>
          <w:rFonts w:ascii="Abadi" w:hAnsi="Abadi" w:cs="Arial"/>
          <w:sz w:val="21"/>
          <w:szCs w:val="21"/>
          <w:lang w:val="es-MX" w:eastAsia="x-none"/>
        </w:rPr>
      </w:pPr>
    </w:p>
    <w:p w14:paraId="65D57AEB"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49D96DC6" w14:textId="77777777" w:rsidR="00034022" w:rsidRPr="00034022" w:rsidRDefault="00034022" w:rsidP="00034022">
      <w:pPr>
        <w:ind w:firstLine="708"/>
        <w:jc w:val="both"/>
        <w:rPr>
          <w:rFonts w:ascii="Abadi" w:hAnsi="Abadi" w:cs="Arial"/>
          <w:sz w:val="21"/>
          <w:szCs w:val="21"/>
          <w:lang w:val="es-MX" w:eastAsia="x-none"/>
        </w:rPr>
      </w:pPr>
    </w:p>
    <w:p w14:paraId="60256E4C" w14:textId="57681574" w:rsidR="00034022" w:rsidRDefault="00034022" w:rsidP="008706AB">
      <w:pPr>
        <w:ind w:firstLine="708"/>
        <w:jc w:val="both"/>
        <w:rPr>
          <w:rFonts w:ascii="Abadi" w:hAnsi="Abadi" w:cs="Arial"/>
          <w:sz w:val="21"/>
          <w:szCs w:val="21"/>
          <w:lang w:val="es-MX" w:eastAsia="x-none"/>
        </w:rPr>
      </w:pPr>
      <w:r w:rsidRPr="00034022">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Santiago Maravatío, Guanajuato, a efecto de que lleven a cabo los actos de investigación que, en el ámbito de su competencia, le correspondan.</w:t>
      </w:r>
    </w:p>
    <w:p w14:paraId="4F0BDDBA" w14:textId="77777777" w:rsidR="008706AB" w:rsidRPr="00034022" w:rsidRDefault="008706AB" w:rsidP="008706AB">
      <w:pPr>
        <w:ind w:firstLine="708"/>
        <w:jc w:val="both"/>
        <w:rPr>
          <w:rFonts w:ascii="Abadi" w:hAnsi="Abadi" w:cs="Arial"/>
          <w:sz w:val="21"/>
          <w:szCs w:val="21"/>
          <w:lang w:val="es-MX" w:eastAsia="x-none"/>
        </w:rPr>
      </w:pPr>
    </w:p>
    <w:p w14:paraId="170538FF" w14:textId="77777777" w:rsidR="00034022" w:rsidRP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 xml:space="preserve">Para la elaboración del informe general del proceso de entrega recepción correspondiente a la administración pública municipal 2018-2021 de Santiago Maravatío, </w:t>
      </w:r>
      <w:proofErr w:type="spellStart"/>
      <w:r w:rsidRPr="00034022">
        <w:rPr>
          <w:rFonts w:ascii="Abadi" w:hAnsi="Abadi" w:cs="Arial"/>
          <w:sz w:val="21"/>
          <w:szCs w:val="21"/>
          <w:lang w:val="es-MX" w:eastAsia="x-none"/>
        </w:rPr>
        <w:t>Gto</w:t>
      </w:r>
      <w:proofErr w:type="spellEnd"/>
      <w:r w:rsidRPr="00034022">
        <w:rPr>
          <w:rFonts w:ascii="Abadi" w:hAnsi="Abadi" w:cs="Arial"/>
          <w:sz w:val="21"/>
          <w:szCs w:val="21"/>
          <w:lang w:val="es-MX" w:eastAsia="x-none"/>
        </w:rPr>
        <w:t xml:space="preserve">., la Auditoría Superior del Estado verificó si en la integración del expediente de entrega </w:t>
      </w:r>
      <w:r w:rsidRPr="00034022">
        <w:rPr>
          <w:rFonts w:ascii="Abadi" w:hAnsi="Abadi" w:cs="Arial"/>
          <w:sz w:val="21"/>
          <w:szCs w:val="21"/>
          <w:lang w:val="es-MX" w:eastAsia="x-none"/>
        </w:rPr>
        <w:t>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E684AE1" w14:textId="77777777" w:rsidR="00034022" w:rsidRPr="00034022" w:rsidRDefault="00034022" w:rsidP="00034022">
      <w:pPr>
        <w:ind w:firstLine="708"/>
        <w:jc w:val="both"/>
        <w:rPr>
          <w:rFonts w:ascii="Abadi" w:hAnsi="Abadi" w:cs="Arial"/>
          <w:sz w:val="21"/>
          <w:szCs w:val="21"/>
          <w:lang w:val="es-MX" w:eastAsia="x-none"/>
        </w:rPr>
      </w:pPr>
    </w:p>
    <w:p w14:paraId="420D7513" w14:textId="77777777" w:rsidR="00034022" w:rsidRPr="00034022" w:rsidRDefault="00034022" w:rsidP="00034022">
      <w:pPr>
        <w:ind w:firstLine="708"/>
        <w:jc w:val="both"/>
        <w:rPr>
          <w:rFonts w:ascii="Abadi" w:hAnsi="Abadi" w:cs="Arial"/>
          <w:b/>
          <w:sz w:val="21"/>
          <w:szCs w:val="21"/>
          <w:lang w:val="es-MX" w:eastAsia="x-none"/>
        </w:rPr>
      </w:pPr>
      <w:r w:rsidRPr="00034022">
        <w:rPr>
          <w:rFonts w:ascii="Abadi" w:hAnsi="Abadi" w:cs="Arial"/>
          <w:b/>
          <w:sz w:val="21"/>
          <w:szCs w:val="21"/>
          <w:lang w:val="es-MX"/>
        </w:rPr>
        <w:t>V. Proceso de entrega recepción:</w:t>
      </w:r>
    </w:p>
    <w:p w14:paraId="195143DB" w14:textId="77777777" w:rsidR="00034022" w:rsidRPr="00034022" w:rsidRDefault="00034022" w:rsidP="00034022">
      <w:pPr>
        <w:ind w:firstLine="708"/>
        <w:jc w:val="both"/>
        <w:rPr>
          <w:rFonts w:ascii="Abadi" w:hAnsi="Abadi" w:cs="Arial"/>
          <w:sz w:val="21"/>
          <w:szCs w:val="21"/>
          <w:lang w:val="es-MX" w:eastAsia="x-none"/>
        </w:rPr>
      </w:pPr>
    </w:p>
    <w:p w14:paraId="5DA4D5E4" w14:textId="77777777" w:rsidR="00034022" w:rsidRPr="00034022" w:rsidRDefault="00034022" w:rsidP="00034022">
      <w:pPr>
        <w:ind w:firstLine="705"/>
        <w:jc w:val="both"/>
        <w:rPr>
          <w:rFonts w:ascii="Abadi" w:hAnsi="Abadi" w:cs="Arial"/>
          <w:sz w:val="21"/>
          <w:szCs w:val="21"/>
          <w:lang w:eastAsia="x-none"/>
        </w:rPr>
      </w:pPr>
      <w:r w:rsidRPr="00034022">
        <w:rPr>
          <w:rFonts w:ascii="Abadi" w:hAnsi="Abadi" w:cs="Arial"/>
          <w:sz w:val="21"/>
          <w:szCs w:val="21"/>
          <w:lang w:val="es-MX" w:eastAsia="x-none"/>
        </w:rPr>
        <w:t xml:space="preserve">Respecto al proceso de entrega recepción de la administración pública municipal 2018-2021 de Santiago Maravatío, </w:t>
      </w:r>
      <w:proofErr w:type="spellStart"/>
      <w:r w:rsidRPr="00034022">
        <w:rPr>
          <w:rFonts w:ascii="Abadi" w:hAnsi="Abadi" w:cs="Arial"/>
          <w:sz w:val="21"/>
          <w:szCs w:val="21"/>
          <w:lang w:val="es-MX" w:eastAsia="x-none"/>
        </w:rPr>
        <w:t>Gto</w:t>
      </w:r>
      <w:proofErr w:type="spellEnd"/>
      <w:r w:rsidRPr="00034022">
        <w:rPr>
          <w:rFonts w:ascii="Abadi" w:hAnsi="Abadi" w:cs="Arial"/>
          <w:sz w:val="21"/>
          <w:szCs w:val="21"/>
          <w:lang w:val="es-MX" w:eastAsia="x-none"/>
        </w:rPr>
        <w:t xml:space="preserve">., el informe general </w:t>
      </w:r>
      <w:r w:rsidRPr="00034022">
        <w:rPr>
          <w:rFonts w:ascii="Abadi" w:hAnsi="Abadi" w:cs="Arial"/>
          <w:sz w:val="21"/>
          <w:szCs w:val="21"/>
          <w:lang w:eastAsia="x-none"/>
        </w:rPr>
        <w:t>contiene los siguientes apartados:</w:t>
      </w:r>
    </w:p>
    <w:p w14:paraId="17AE618D" w14:textId="77777777" w:rsidR="00034022" w:rsidRPr="00034022" w:rsidRDefault="00034022" w:rsidP="00034022">
      <w:pPr>
        <w:ind w:firstLine="705"/>
        <w:jc w:val="both"/>
        <w:rPr>
          <w:rFonts w:ascii="Abadi" w:hAnsi="Abadi" w:cs="Arial"/>
          <w:sz w:val="21"/>
          <w:szCs w:val="21"/>
          <w:lang w:eastAsia="x-none"/>
        </w:rPr>
      </w:pPr>
    </w:p>
    <w:p w14:paraId="17E109E9" w14:textId="77777777" w:rsidR="00034022" w:rsidRPr="00034022" w:rsidRDefault="00034022" w:rsidP="000F0F3C">
      <w:pPr>
        <w:numPr>
          <w:ilvl w:val="0"/>
          <w:numId w:val="98"/>
        </w:numPr>
        <w:jc w:val="both"/>
        <w:rPr>
          <w:rFonts w:ascii="Abadi" w:hAnsi="Abadi" w:cs="Arial"/>
          <w:b/>
          <w:bCs/>
          <w:sz w:val="21"/>
          <w:szCs w:val="21"/>
          <w:lang w:eastAsia="x-none"/>
        </w:rPr>
      </w:pPr>
      <w:r w:rsidRPr="00034022">
        <w:rPr>
          <w:rFonts w:ascii="Abadi" w:hAnsi="Abadi" w:cs="Arial"/>
          <w:b/>
          <w:bCs/>
          <w:sz w:val="21"/>
          <w:szCs w:val="21"/>
          <w:lang w:eastAsia="x-none"/>
        </w:rPr>
        <w:t>Informe de avance</w:t>
      </w:r>
    </w:p>
    <w:p w14:paraId="2F45DF27" w14:textId="77777777" w:rsidR="00034022" w:rsidRPr="00034022" w:rsidRDefault="00034022" w:rsidP="00034022">
      <w:pPr>
        <w:ind w:left="705"/>
        <w:jc w:val="both"/>
        <w:rPr>
          <w:rFonts w:ascii="Abadi" w:hAnsi="Abadi" w:cs="Arial"/>
          <w:sz w:val="21"/>
          <w:szCs w:val="21"/>
          <w:lang w:eastAsia="x-none"/>
        </w:rPr>
      </w:pPr>
    </w:p>
    <w:p w14:paraId="268E94CA"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034022">
        <w:rPr>
          <w:rFonts w:ascii="Abadi" w:hAnsi="Abadi" w:cs="Arial"/>
          <w:sz w:val="21"/>
          <w:szCs w:val="21"/>
          <w:lang w:val="es-MX" w:eastAsia="x-none"/>
        </w:rPr>
        <w:t xml:space="preserve">. </w:t>
      </w:r>
    </w:p>
    <w:p w14:paraId="46EED702" w14:textId="77777777" w:rsidR="00034022" w:rsidRPr="00034022" w:rsidRDefault="00034022" w:rsidP="00034022">
      <w:pPr>
        <w:ind w:firstLine="705"/>
        <w:jc w:val="both"/>
        <w:rPr>
          <w:rFonts w:ascii="Abadi" w:hAnsi="Abadi" w:cs="Arial"/>
          <w:sz w:val="21"/>
          <w:szCs w:val="21"/>
          <w:lang w:eastAsia="x-none"/>
        </w:rPr>
      </w:pPr>
    </w:p>
    <w:p w14:paraId="53BB4875" w14:textId="77777777" w:rsidR="00034022" w:rsidRPr="00034022" w:rsidRDefault="00034022" w:rsidP="000F0F3C">
      <w:pPr>
        <w:numPr>
          <w:ilvl w:val="0"/>
          <w:numId w:val="98"/>
        </w:numPr>
        <w:jc w:val="both"/>
        <w:rPr>
          <w:rFonts w:ascii="Abadi" w:hAnsi="Abadi" w:cs="Arial"/>
          <w:b/>
          <w:bCs/>
          <w:sz w:val="21"/>
          <w:szCs w:val="21"/>
          <w:lang w:eastAsia="x-none"/>
        </w:rPr>
      </w:pPr>
      <w:r w:rsidRPr="00034022">
        <w:rPr>
          <w:rFonts w:ascii="Abadi" w:hAnsi="Abadi" w:cs="Arial"/>
          <w:b/>
          <w:bCs/>
          <w:sz w:val="21"/>
          <w:szCs w:val="21"/>
          <w:lang w:eastAsia="x-none"/>
        </w:rPr>
        <w:t>Acto de entrega recepción</w:t>
      </w:r>
    </w:p>
    <w:p w14:paraId="52D79D73" w14:textId="77777777" w:rsidR="00034022" w:rsidRPr="00034022" w:rsidRDefault="00034022" w:rsidP="00034022">
      <w:pPr>
        <w:ind w:firstLine="705"/>
        <w:jc w:val="both"/>
        <w:rPr>
          <w:rFonts w:ascii="Abadi" w:hAnsi="Abadi" w:cs="Arial"/>
          <w:sz w:val="21"/>
          <w:szCs w:val="21"/>
          <w:lang w:eastAsia="x-none"/>
        </w:rPr>
      </w:pPr>
    </w:p>
    <w:p w14:paraId="4C2C2FA3" w14:textId="32B4507F" w:rsidR="00034022" w:rsidRPr="00034022" w:rsidRDefault="00034022" w:rsidP="008706AB">
      <w:pPr>
        <w:ind w:firstLine="705"/>
        <w:jc w:val="both"/>
        <w:rPr>
          <w:rFonts w:ascii="Abadi" w:hAnsi="Abadi" w:cs="Arial"/>
          <w:sz w:val="21"/>
          <w:szCs w:val="21"/>
          <w:lang w:eastAsia="x-none"/>
        </w:rPr>
      </w:pPr>
      <w:r w:rsidRPr="00034022">
        <w:rPr>
          <w:rFonts w:ascii="Abadi" w:hAnsi="Abadi" w:cs="Arial"/>
          <w:sz w:val="21"/>
          <w:szCs w:val="21"/>
          <w:lang w:eastAsia="x-none"/>
        </w:rPr>
        <w:t xml:space="preserve">En este rubro se concluye que, de acuerdo al acta circunstanciada, el acto de entrega recepción de la administración pública municipal de Santiago Maravatío, </w:t>
      </w:r>
      <w:proofErr w:type="spellStart"/>
      <w:r w:rsidRPr="00034022">
        <w:rPr>
          <w:rFonts w:ascii="Abadi" w:hAnsi="Abadi" w:cs="Arial"/>
          <w:sz w:val="21"/>
          <w:szCs w:val="21"/>
          <w:lang w:eastAsia="x-none"/>
        </w:rPr>
        <w:t>Gto</w:t>
      </w:r>
      <w:proofErr w:type="spellEnd"/>
      <w:r w:rsidRPr="00034022">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562C4D9D" w14:textId="77777777" w:rsidR="00034022" w:rsidRPr="00034022" w:rsidRDefault="00034022" w:rsidP="00034022">
      <w:pPr>
        <w:ind w:firstLine="705"/>
        <w:jc w:val="both"/>
        <w:rPr>
          <w:rFonts w:ascii="Abadi" w:hAnsi="Abadi" w:cs="Arial"/>
          <w:sz w:val="21"/>
          <w:szCs w:val="21"/>
          <w:lang w:eastAsia="x-none"/>
        </w:rPr>
      </w:pPr>
    </w:p>
    <w:p w14:paraId="7CAA7239" w14:textId="77777777" w:rsidR="00034022" w:rsidRPr="00034022" w:rsidRDefault="00034022" w:rsidP="000F0F3C">
      <w:pPr>
        <w:numPr>
          <w:ilvl w:val="0"/>
          <w:numId w:val="98"/>
        </w:numPr>
        <w:jc w:val="both"/>
        <w:rPr>
          <w:rFonts w:ascii="Abadi" w:hAnsi="Abadi" w:cs="Arial"/>
          <w:b/>
          <w:bCs/>
          <w:sz w:val="21"/>
          <w:szCs w:val="21"/>
          <w:lang w:eastAsia="x-none"/>
        </w:rPr>
      </w:pPr>
      <w:r w:rsidRPr="00034022">
        <w:rPr>
          <w:rFonts w:ascii="Abadi" w:hAnsi="Abadi" w:cs="Arial"/>
          <w:b/>
          <w:bCs/>
          <w:sz w:val="21"/>
          <w:szCs w:val="21"/>
          <w:lang w:eastAsia="x-none"/>
        </w:rPr>
        <w:t>Expediente</w:t>
      </w:r>
    </w:p>
    <w:p w14:paraId="31ECEE04" w14:textId="77777777" w:rsidR="00034022" w:rsidRPr="00034022" w:rsidRDefault="00034022" w:rsidP="00034022">
      <w:pPr>
        <w:ind w:firstLine="705"/>
        <w:jc w:val="both"/>
        <w:rPr>
          <w:rFonts w:ascii="Abadi" w:hAnsi="Abadi" w:cs="Arial"/>
          <w:sz w:val="21"/>
          <w:szCs w:val="21"/>
          <w:lang w:eastAsia="x-none"/>
        </w:rPr>
      </w:pPr>
    </w:p>
    <w:p w14:paraId="6973EC49" w14:textId="77777777" w:rsidR="00034022" w:rsidRPr="00034022" w:rsidRDefault="00034022" w:rsidP="00034022">
      <w:pPr>
        <w:ind w:firstLine="705"/>
        <w:jc w:val="both"/>
        <w:rPr>
          <w:rFonts w:ascii="Abadi" w:hAnsi="Abadi" w:cs="Arial"/>
          <w:sz w:val="21"/>
          <w:szCs w:val="21"/>
          <w:lang w:eastAsia="x-none"/>
        </w:rPr>
      </w:pPr>
      <w:r w:rsidRPr="00034022">
        <w:rPr>
          <w:rFonts w:ascii="Abadi" w:hAnsi="Abadi" w:cs="Arial"/>
          <w:sz w:val="21"/>
          <w:szCs w:val="21"/>
          <w:lang w:eastAsia="x-none"/>
        </w:rPr>
        <w:t xml:space="preserve">En esta parte se establece que de conformidad con lo previsto por el artículo 44 </w:t>
      </w:r>
      <w:r w:rsidRPr="00034022">
        <w:rPr>
          <w:rFonts w:ascii="Abadi" w:hAnsi="Abadi" w:cs="Arial"/>
          <w:sz w:val="21"/>
          <w:szCs w:val="21"/>
          <w:lang w:eastAsia="x-none"/>
        </w:rPr>
        <w:lastRenderedPageBreak/>
        <w:t>de la Ley Orgánica Municipal para el Estado de Guanajuato se hizo entrega del expediente al ayuntamiento entrante, mediante acta circunstanciada, el 10 de octubre del 2021.</w:t>
      </w:r>
    </w:p>
    <w:p w14:paraId="1F3CAEBF" w14:textId="77777777" w:rsidR="00034022" w:rsidRPr="00034022" w:rsidRDefault="00034022" w:rsidP="00034022">
      <w:pPr>
        <w:ind w:firstLine="705"/>
        <w:jc w:val="both"/>
        <w:rPr>
          <w:rFonts w:ascii="Abadi" w:hAnsi="Abadi" w:cs="Arial"/>
          <w:sz w:val="21"/>
          <w:szCs w:val="21"/>
          <w:lang w:eastAsia="x-none"/>
        </w:rPr>
      </w:pPr>
    </w:p>
    <w:p w14:paraId="7608A362" w14:textId="77777777" w:rsidR="00034022" w:rsidRPr="00034022" w:rsidRDefault="00034022" w:rsidP="000F0F3C">
      <w:pPr>
        <w:numPr>
          <w:ilvl w:val="0"/>
          <w:numId w:val="98"/>
        </w:numPr>
        <w:tabs>
          <w:tab w:val="num" w:pos="0"/>
        </w:tabs>
        <w:jc w:val="both"/>
        <w:rPr>
          <w:rFonts w:ascii="Abadi" w:hAnsi="Abadi" w:cs="Arial"/>
          <w:b/>
          <w:bCs/>
          <w:sz w:val="21"/>
          <w:szCs w:val="21"/>
          <w:lang w:eastAsia="x-none"/>
        </w:rPr>
      </w:pPr>
      <w:r w:rsidRPr="00034022">
        <w:rPr>
          <w:rFonts w:ascii="Abadi" w:hAnsi="Abadi" w:cs="Arial"/>
          <w:b/>
          <w:bCs/>
          <w:sz w:val="21"/>
          <w:szCs w:val="21"/>
          <w:lang w:eastAsia="x-none"/>
        </w:rPr>
        <w:t xml:space="preserve">Acuerdo de ayuntamiento </w:t>
      </w:r>
    </w:p>
    <w:p w14:paraId="4470EA2D" w14:textId="77777777" w:rsidR="00034022" w:rsidRPr="00034022" w:rsidRDefault="00034022" w:rsidP="00034022">
      <w:pPr>
        <w:ind w:left="1065"/>
        <w:jc w:val="both"/>
        <w:rPr>
          <w:rFonts w:ascii="Abadi" w:hAnsi="Abadi" w:cs="Arial"/>
          <w:b/>
          <w:bCs/>
          <w:sz w:val="21"/>
          <w:szCs w:val="21"/>
          <w:lang w:eastAsia="x-none"/>
        </w:rPr>
      </w:pPr>
    </w:p>
    <w:p w14:paraId="3AD498B0"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En este punto se refiere que el ayuntamiento entrante en la sesión ordinaria número 5, celebrada el 16 de diciembre de 2021 aprobó el informe elaborado por la Comisión de Hacienda, Patrimonio y Cuenta Pública, remitiéndose el acuerdo correspondiente al Congreso del Estado con fecha de recepción 21 de diciembre de 2021, dentro del plazo establecido en el artículo 48, segundo párrafo de la Ley Orgánica Municipal para el Estado de Guanajuato. </w:t>
      </w:r>
    </w:p>
    <w:p w14:paraId="08F277B3" w14:textId="77777777" w:rsidR="00034022" w:rsidRPr="00034022" w:rsidRDefault="00034022" w:rsidP="00034022">
      <w:pPr>
        <w:ind w:firstLine="705"/>
        <w:jc w:val="both"/>
        <w:rPr>
          <w:rFonts w:ascii="Abadi" w:hAnsi="Abadi" w:cs="Arial"/>
          <w:sz w:val="21"/>
          <w:szCs w:val="21"/>
          <w:lang w:val="es-MX" w:eastAsia="x-none"/>
        </w:rPr>
      </w:pPr>
    </w:p>
    <w:p w14:paraId="58E6C6BF"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28637A7C" w14:textId="77777777" w:rsidR="00034022" w:rsidRPr="00034022" w:rsidRDefault="00034022" w:rsidP="00034022">
      <w:pPr>
        <w:ind w:firstLine="705"/>
        <w:jc w:val="both"/>
        <w:rPr>
          <w:rFonts w:ascii="Abadi" w:hAnsi="Abadi" w:cs="Arial"/>
          <w:sz w:val="21"/>
          <w:szCs w:val="21"/>
          <w:lang w:val="es-MX" w:eastAsia="x-none"/>
        </w:rPr>
      </w:pPr>
    </w:p>
    <w:p w14:paraId="0B5EAC82" w14:textId="77777777" w:rsidR="00034022" w:rsidRPr="00034022" w:rsidRDefault="00034022" w:rsidP="000F0F3C">
      <w:pPr>
        <w:numPr>
          <w:ilvl w:val="0"/>
          <w:numId w:val="98"/>
        </w:numPr>
        <w:tabs>
          <w:tab w:val="num" w:pos="0"/>
        </w:tabs>
        <w:jc w:val="both"/>
        <w:rPr>
          <w:rFonts w:ascii="Abadi" w:hAnsi="Abadi" w:cs="Arial"/>
          <w:b/>
          <w:bCs/>
          <w:sz w:val="21"/>
          <w:szCs w:val="21"/>
          <w:lang w:eastAsia="x-none"/>
        </w:rPr>
      </w:pPr>
      <w:r w:rsidRPr="00034022">
        <w:rPr>
          <w:rFonts w:ascii="Abadi" w:hAnsi="Abadi" w:cs="Arial"/>
          <w:b/>
          <w:bCs/>
          <w:sz w:val="21"/>
          <w:szCs w:val="21"/>
          <w:lang w:eastAsia="x-none"/>
        </w:rPr>
        <w:t>Informe de la Comisión de Hacienda, Patrimonio y Cuenta Pública</w:t>
      </w:r>
    </w:p>
    <w:p w14:paraId="4A0CB950" w14:textId="77777777" w:rsidR="00034022" w:rsidRPr="00034022" w:rsidRDefault="00034022" w:rsidP="00034022">
      <w:pPr>
        <w:jc w:val="both"/>
        <w:rPr>
          <w:rFonts w:ascii="Abadi" w:hAnsi="Abadi" w:cs="Arial"/>
          <w:b/>
          <w:bCs/>
          <w:sz w:val="21"/>
          <w:szCs w:val="21"/>
          <w:lang w:eastAsia="x-none"/>
        </w:rPr>
      </w:pPr>
      <w:r w:rsidRPr="00034022">
        <w:rPr>
          <w:rFonts w:ascii="Abadi" w:hAnsi="Abadi" w:cs="Arial"/>
          <w:b/>
          <w:bCs/>
          <w:sz w:val="21"/>
          <w:szCs w:val="21"/>
          <w:lang w:eastAsia="x-none"/>
        </w:rPr>
        <w:t xml:space="preserve"> </w:t>
      </w:r>
    </w:p>
    <w:p w14:paraId="652E13D8"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034022">
        <w:rPr>
          <w:rFonts w:ascii="Abadi" w:hAnsi="Abadi"/>
          <w:sz w:val="21"/>
          <w:szCs w:val="21"/>
          <w:lang w:val="es-MX" w:eastAsia="x-none"/>
        </w:rPr>
        <w:t xml:space="preserve"> </w:t>
      </w:r>
      <w:r w:rsidRPr="00034022">
        <w:rPr>
          <w:rFonts w:ascii="Abadi" w:hAnsi="Abadi" w:cs="Arial"/>
          <w:sz w:val="21"/>
          <w:szCs w:val="21"/>
          <w:lang w:val="es-MX" w:eastAsia="x-none"/>
        </w:rPr>
        <w:t>se turnó a dicha Comisión por parte del Ayuntamiento, el 10 de octubre de 2021.</w:t>
      </w:r>
    </w:p>
    <w:p w14:paraId="33BC20E2" w14:textId="77777777" w:rsidR="00034022" w:rsidRPr="00034022" w:rsidRDefault="00034022" w:rsidP="00034022">
      <w:pPr>
        <w:ind w:firstLine="705"/>
        <w:jc w:val="both"/>
        <w:rPr>
          <w:rFonts w:ascii="Abadi" w:hAnsi="Abadi" w:cs="Arial"/>
          <w:sz w:val="21"/>
          <w:szCs w:val="21"/>
          <w:lang w:val="es-MX" w:eastAsia="x-none"/>
        </w:rPr>
      </w:pPr>
    </w:p>
    <w:p w14:paraId="534648A8"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A5E249B" w14:textId="77777777" w:rsidR="00034022" w:rsidRPr="00034022" w:rsidRDefault="00034022" w:rsidP="00034022">
      <w:pPr>
        <w:ind w:firstLine="705"/>
        <w:jc w:val="both"/>
        <w:rPr>
          <w:rFonts w:ascii="Abadi" w:hAnsi="Abadi" w:cs="Arial"/>
          <w:sz w:val="21"/>
          <w:szCs w:val="21"/>
          <w:lang w:val="es-MX" w:eastAsia="x-none"/>
        </w:rPr>
      </w:pPr>
    </w:p>
    <w:p w14:paraId="18AF2467" w14:textId="77777777" w:rsidR="00034022" w:rsidRPr="00034022" w:rsidRDefault="00034022" w:rsidP="000F0F3C">
      <w:pPr>
        <w:numPr>
          <w:ilvl w:val="0"/>
          <w:numId w:val="98"/>
        </w:numPr>
        <w:tabs>
          <w:tab w:val="num" w:pos="0"/>
        </w:tabs>
        <w:jc w:val="both"/>
        <w:rPr>
          <w:rFonts w:ascii="Abadi" w:hAnsi="Abadi" w:cs="Arial"/>
          <w:b/>
          <w:bCs/>
          <w:sz w:val="21"/>
          <w:szCs w:val="21"/>
          <w:lang w:eastAsia="x-none"/>
        </w:rPr>
      </w:pPr>
      <w:r w:rsidRPr="00034022">
        <w:rPr>
          <w:rFonts w:ascii="Abadi" w:hAnsi="Abadi" w:cs="Arial"/>
          <w:b/>
          <w:bCs/>
          <w:sz w:val="21"/>
          <w:szCs w:val="21"/>
          <w:lang w:eastAsia="x-none"/>
        </w:rPr>
        <w:t>Hallazgos</w:t>
      </w:r>
    </w:p>
    <w:p w14:paraId="121451F2" w14:textId="77777777" w:rsidR="00034022" w:rsidRPr="00034022" w:rsidRDefault="00034022" w:rsidP="00034022">
      <w:pPr>
        <w:jc w:val="both"/>
        <w:rPr>
          <w:rFonts w:ascii="Abadi" w:hAnsi="Abadi" w:cs="Arial"/>
          <w:b/>
          <w:bCs/>
          <w:sz w:val="21"/>
          <w:szCs w:val="21"/>
          <w:lang w:eastAsia="x-none"/>
        </w:rPr>
      </w:pPr>
      <w:r w:rsidRPr="00034022">
        <w:rPr>
          <w:rFonts w:ascii="Abadi" w:hAnsi="Abadi" w:cs="Arial"/>
          <w:b/>
          <w:bCs/>
          <w:sz w:val="21"/>
          <w:szCs w:val="21"/>
          <w:lang w:eastAsia="x-none"/>
        </w:rPr>
        <w:t xml:space="preserve"> </w:t>
      </w:r>
    </w:p>
    <w:p w14:paraId="3098722E"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63610A34" w14:textId="77777777" w:rsidR="00034022" w:rsidRPr="00034022" w:rsidRDefault="00034022" w:rsidP="00034022">
      <w:pPr>
        <w:ind w:firstLine="705"/>
        <w:jc w:val="both"/>
        <w:rPr>
          <w:rFonts w:ascii="Abadi" w:hAnsi="Abadi" w:cs="Arial"/>
          <w:sz w:val="21"/>
          <w:szCs w:val="21"/>
          <w:lang w:val="es-MX" w:eastAsia="x-none"/>
        </w:rPr>
      </w:pPr>
    </w:p>
    <w:p w14:paraId="1CD14F46"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4DAF6DD" w14:textId="77777777" w:rsidR="00034022" w:rsidRPr="00034022" w:rsidRDefault="00034022" w:rsidP="00034022">
      <w:pPr>
        <w:ind w:firstLine="705"/>
        <w:jc w:val="both"/>
        <w:rPr>
          <w:rFonts w:ascii="Abadi" w:hAnsi="Abadi" w:cs="Arial"/>
          <w:sz w:val="21"/>
          <w:szCs w:val="21"/>
          <w:lang w:val="es-MX" w:eastAsia="x-none"/>
        </w:rPr>
      </w:pPr>
    </w:p>
    <w:p w14:paraId="7F3D4C3B"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034022">
        <w:rPr>
          <w:rFonts w:ascii="Abadi" w:hAnsi="Abadi"/>
          <w:sz w:val="21"/>
          <w:szCs w:val="21"/>
          <w:lang w:val="es-MX" w:eastAsia="x-none"/>
        </w:rPr>
        <w:t xml:space="preserve"> </w:t>
      </w:r>
      <w:r w:rsidRPr="00034022">
        <w:rPr>
          <w:rFonts w:ascii="Abadi" w:hAnsi="Abadi" w:cs="Arial"/>
          <w:sz w:val="21"/>
          <w:szCs w:val="21"/>
          <w:lang w:val="es-MX" w:eastAsia="x-none"/>
        </w:rPr>
        <w:t>análisis de tal documento se desprendan, y dentro de los cuales podrían existir faltas administrativas, estableciendo lo siguiente:</w:t>
      </w:r>
    </w:p>
    <w:p w14:paraId="6DA26C5E" w14:textId="77777777" w:rsidR="00034022" w:rsidRPr="00034022" w:rsidRDefault="00034022" w:rsidP="00034022">
      <w:pPr>
        <w:ind w:firstLine="705"/>
        <w:jc w:val="both"/>
        <w:rPr>
          <w:rFonts w:ascii="Abadi" w:hAnsi="Abadi" w:cs="Arial"/>
          <w:sz w:val="21"/>
          <w:szCs w:val="21"/>
          <w:lang w:val="es-MX" w:eastAsia="x-none"/>
        </w:rPr>
      </w:pPr>
    </w:p>
    <w:p w14:paraId="0B243296"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Respecto a la fracción I del artículo 45 de la Ley Orgánica Municipal para el Estado de Guanajuato se refiere que las actas se entregaron 4 días posteriores al acto de entrega celebrado el 10 de octubre de 2021, las cuales no se encuentran debidamente firmadas por los integrantes del Ayuntamiento y no se encuentran públicas dentro de la plataforma de transparencia de rendición de cuentas de conformidad con la legislación en materia de acceso a la información.</w:t>
      </w:r>
    </w:p>
    <w:p w14:paraId="06B54F48" w14:textId="77777777" w:rsidR="00034022" w:rsidRPr="00034022" w:rsidRDefault="00034022" w:rsidP="00034022">
      <w:pPr>
        <w:ind w:firstLine="705"/>
        <w:jc w:val="both"/>
        <w:rPr>
          <w:rFonts w:ascii="Abadi" w:hAnsi="Abadi" w:cs="Arial"/>
          <w:sz w:val="21"/>
          <w:szCs w:val="21"/>
          <w:lang w:val="es-MX" w:eastAsia="x-none"/>
        </w:rPr>
      </w:pPr>
    </w:p>
    <w:p w14:paraId="74AF25C4"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En cuanto a la fracción II del referido artículo 45 se señala que no se hizo entrega recepción con fundamento en el artículo 44 de la Ley Orgánica del Estado de Guanajuato al no estar incluido dentro</w:t>
      </w:r>
      <w:r w:rsidRPr="00034022">
        <w:rPr>
          <w:rFonts w:ascii="Abadi" w:hAnsi="Abadi"/>
          <w:sz w:val="21"/>
          <w:szCs w:val="21"/>
          <w:lang w:val="es-MX" w:eastAsia="x-none"/>
        </w:rPr>
        <w:t xml:space="preserve"> </w:t>
      </w:r>
      <w:r w:rsidRPr="00034022">
        <w:rPr>
          <w:rFonts w:ascii="Abadi" w:hAnsi="Abadi" w:cs="Arial"/>
          <w:sz w:val="21"/>
          <w:szCs w:val="21"/>
          <w:lang w:val="es-MX" w:eastAsia="x-none"/>
        </w:rPr>
        <w:t>de lo recibido en la primera sesión ordinaria celebrada el día 10 de octubre de 2021; precisando además que no se entregó la información ni físico, ni en digital.</w:t>
      </w:r>
    </w:p>
    <w:p w14:paraId="7E48BB46" w14:textId="77777777" w:rsidR="00034022" w:rsidRPr="00034022" w:rsidRDefault="00034022" w:rsidP="00034022">
      <w:pPr>
        <w:ind w:firstLine="705"/>
        <w:jc w:val="both"/>
        <w:rPr>
          <w:rFonts w:ascii="Abadi" w:hAnsi="Abadi" w:cs="Arial"/>
          <w:sz w:val="21"/>
          <w:szCs w:val="21"/>
          <w:lang w:val="es-MX" w:eastAsia="x-none"/>
        </w:rPr>
      </w:pPr>
    </w:p>
    <w:p w14:paraId="47455BFF"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Por lo que hace a la fracción III se establece que no se incluyó la información relativa a dicha fracción dentro de lo recibido por el Ayuntamiento en la primera sesión ordinaria celebrada 10 de octubre de 2021. Asimismo, se refiere que el 10 de noviembre de 2021 se recibió el cuadernillo del tercer trimestre de la cuenta pública; observando además la entrega de apoyos sociales sin aparente respaldo documental, así como los pagos y apoyos médicos otorgado a los funcionarios no cuentan con respaldo documental.</w:t>
      </w:r>
    </w:p>
    <w:p w14:paraId="4AE7314F" w14:textId="77777777" w:rsidR="00034022" w:rsidRPr="00034022" w:rsidRDefault="00034022" w:rsidP="00034022">
      <w:pPr>
        <w:ind w:firstLine="705"/>
        <w:jc w:val="both"/>
        <w:rPr>
          <w:rFonts w:ascii="Abadi" w:hAnsi="Abadi" w:cs="Arial"/>
          <w:sz w:val="21"/>
          <w:szCs w:val="21"/>
          <w:lang w:val="es-MX" w:eastAsia="x-none"/>
        </w:rPr>
      </w:pPr>
    </w:p>
    <w:p w14:paraId="17C8B93E" w14:textId="7CF174CC" w:rsidR="00034022" w:rsidRPr="00034022" w:rsidRDefault="00034022" w:rsidP="008706AB">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En la fracción IV se señala el incumplimiento a lo estipulado en el artículo 44 de la Ley Orgánica Municipal para el Estado de </w:t>
      </w:r>
      <w:r w:rsidRPr="00034022">
        <w:rPr>
          <w:rFonts w:ascii="Abadi" w:hAnsi="Abadi" w:cs="Arial"/>
          <w:sz w:val="21"/>
          <w:szCs w:val="21"/>
          <w:lang w:val="es-MX" w:eastAsia="x-none"/>
        </w:rPr>
        <w:lastRenderedPageBreak/>
        <w:t>Guanajuato, al no entregarse la información digital, magnética o electrónica; observando además que los pasivos no cuentan con soporte documental.</w:t>
      </w:r>
    </w:p>
    <w:p w14:paraId="0A775120" w14:textId="77777777" w:rsidR="00034022" w:rsidRPr="00034022" w:rsidRDefault="00034022" w:rsidP="00034022">
      <w:pPr>
        <w:ind w:firstLine="705"/>
        <w:jc w:val="both"/>
        <w:rPr>
          <w:rFonts w:ascii="Abadi" w:hAnsi="Abadi" w:cs="Arial"/>
          <w:sz w:val="21"/>
          <w:szCs w:val="21"/>
          <w:lang w:val="es-MX" w:eastAsia="x-none"/>
        </w:rPr>
      </w:pPr>
    </w:p>
    <w:p w14:paraId="1E6FE4AF"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En la fracción V, se observó que el listado de obras y estatus entregado no corresponde a la documental recaída en la Dirección de obras públicas; asimismo, el estatus de las obras entregado no corresponde a lo obtenido en el SIIM-X para la misma fecha -8 de octubre de 2021-.  </w:t>
      </w:r>
    </w:p>
    <w:p w14:paraId="45A4DFEC" w14:textId="77777777" w:rsidR="00034022" w:rsidRPr="00034022" w:rsidRDefault="00034022" w:rsidP="00034022">
      <w:pPr>
        <w:ind w:firstLine="705"/>
        <w:jc w:val="both"/>
        <w:rPr>
          <w:rFonts w:ascii="Abadi" w:hAnsi="Abadi" w:cs="Arial"/>
          <w:sz w:val="21"/>
          <w:szCs w:val="21"/>
          <w:lang w:val="es-MX" w:eastAsia="x-none"/>
        </w:rPr>
      </w:pPr>
    </w:p>
    <w:p w14:paraId="612F2C1C"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Por otra parte, no se informó del estatus inconcluso de la obra que se refiere en el informe materia del presente dictamen, de la cual se encuentra pendiente de pagar la última estimación pero que administrativamente se encuentra cerrada. Tampoco se solventó la documental de los programas </w:t>
      </w:r>
      <w:r w:rsidRPr="00034022">
        <w:rPr>
          <w:rFonts w:ascii="Abadi" w:hAnsi="Abadi" w:cs="Arial"/>
          <w:i/>
          <w:iCs/>
          <w:sz w:val="21"/>
          <w:szCs w:val="21"/>
          <w:lang w:val="es-MX" w:eastAsia="x-none"/>
        </w:rPr>
        <w:t>Construcción de Cuartos para Baño 2020</w:t>
      </w:r>
      <w:r w:rsidRPr="00034022">
        <w:rPr>
          <w:rFonts w:ascii="Abadi" w:hAnsi="Abadi" w:cs="Arial"/>
          <w:sz w:val="21"/>
          <w:szCs w:val="21"/>
          <w:lang w:val="es-MX" w:eastAsia="x-none"/>
        </w:rPr>
        <w:t xml:space="preserve"> y </w:t>
      </w:r>
      <w:r w:rsidRPr="00034022">
        <w:rPr>
          <w:rFonts w:ascii="Abadi" w:hAnsi="Abadi" w:cs="Arial"/>
          <w:i/>
          <w:iCs/>
          <w:sz w:val="21"/>
          <w:szCs w:val="21"/>
          <w:lang w:val="es-MX" w:eastAsia="x-none"/>
        </w:rPr>
        <w:t xml:space="preserve">Construcción de Techo Digno </w:t>
      </w:r>
      <w:proofErr w:type="spellStart"/>
      <w:r w:rsidRPr="00034022">
        <w:rPr>
          <w:rFonts w:ascii="Abadi" w:hAnsi="Abadi" w:cs="Arial"/>
          <w:i/>
          <w:iCs/>
          <w:sz w:val="21"/>
          <w:szCs w:val="21"/>
          <w:lang w:val="es-MX" w:eastAsia="x-none"/>
        </w:rPr>
        <w:t>Galvatecho</w:t>
      </w:r>
      <w:proofErr w:type="spellEnd"/>
      <w:r w:rsidRPr="00034022">
        <w:rPr>
          <w:rFonts w:ascii="Abadi" w:hAnsi="Abadi" w:cs="Arial"/>
          <w:i/>
          <w:iCs/>
          <w:sz w:val="21"/>
          <w:szCs w:val="21"/>
          <w:lang w:val="es-MX" w:eastAsia="x-none"/>
        </w:rPr>
        <w:t xml:space="preserve"> 26-281.5 2020</w:t>
      </w:r>
      <w:r w:rsidRPr="00034022">
        <w:rPr>
          <w:rFonts w:ascii="Abadi" w:hAnsi="Abadi" w:cs="Arial"/>
          <w:sz w:val="21"/>
          <w:szCs w:val="21"/>
          <w:lang w:val="es-MX" w:eastAsia="x-none"/>
        </w:rPr>
        <w:t>, además de que no se solventaron diversas observaciones.</w:t>
      </w:r>
    </w:p>
    <w:p w14:paraId="69BC2408" w14:textId="77777777" w:rsidR="00034022" w:rsidRPr="00034022" w:rsidRDefault="00034022" w:rsidP="00034022">
      <w:pPr>
        <w:ind w:firstLine="705"/>
        <w:jc w:val="both"/>
        <w:rPr>
          <w:rFonts w:ascii="Abadi" w:hAnsi="Abadi" w:cs="Arial"/>
          <w:sz w:val="21"/>
          <w:szCs w:val="21"/>
          <w:lang w:val="es-MX" w:eastAsia="x-none"/>
        </w:rPr>
      </w:pPr>
    </w:p>
    <w:p w14:paraId="71BF3C64"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También se observó que una obra se encuentra cerrada administrativa y financieramente, pero físicamente no se alcanzaron las metas, contándose con una queja ciudadana al no estar terminada. De igual forma, se observó la existencia de obras en proceso que no cuentan con licencia de construcción; no se recibieron soportes digitales; no se localizó el soporte documental de un proyecto; y aparentemente existen escenarios de subcontratación en el desarrollo y ejecución de la obra púbica.</w:t>
      </w:r>
    </w:p>
    <w:p w14:paraId="507CC156" w14:textId="77777777" w:rsidR="00034022" w:rsidRPr="00034022" w:rsidRDefault="00034022" w:rsidP="00034022">
      <w:pPr>
        <w:ind w:firstLine="705"/>
        <w:jc w:val="both"/>
        <w:rPr>
          <w:rFonts w:ascii="Abadi" w:hAnsi="Abadi" w:cs="Arial"/>
          <w:sz w:val="21"/>
          <w:szCs w:val="21"/>
          <w:lang w:val="es-MX" w:eastAsia="x-none"/>
        </w:rPr>
      </w:pPr>
    </w:p>
    <w:p w14:paraId="5D11E791"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Respecto a la fracción VI se refiere que se observaron programas que aun cuando se encuentran cerrados, existen faltantes en los expedientes de los beneficiarios; un programa que se encuentra cerrado no cuenta con soporte documental ni evidencia fotográfica. Asimismo, existen programas en los que algunos beneficiarios no recibieron el apoyo completo, existen inconsistencias en el padrón de beneficiarios o aparentemente el apoyo otorgado se entregó de manera posterior a la fecha de cierre, sin contar con evidencia fotográfica. Dichos programas se precisan en el informe materia del presente dictamen.</w:t>
      </w:r>
    </w:p>
    <w:p w14:paraId="12ED9206" w14:textId="77777777" w:rsidR="00034022" w:rsidRPr="00034022" w:rsidRDefault="00034022" w:rsidP="00034022">
      <w:pPr>
        <w:ind w:firstLine="705"/>
        <w:jc w:val="both"/>
        <w:rPr>
          <w:rFonts w:ascii="Abadi" w:hAnsi="Abadi" w:cs="Arial"/>
          <w:sz w:val="21"/>
          <w:szCs w:val="21"/>
          <w:lang w:val="es-MX" w:eastAsia="x-none"/>
        </w:rPr>
      </w:pPr>
    </w:p>
    <w:p w14:paraId="3F07BCAF"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En cuanto a la fracción VII se establece que no se hizo entrega recepción con fundamento en el artículo 44 de la Ley Orgánica </w:t>
      </w:r>
      <w:r w:rsidRPr="00034022">
        <w:rPr>
          <w:rFonts w:ascii="Abadi" w:hAnsi="Abadi" w:cs="Arial"/>
          <w:sz w:val="21"/>
          <w:szCs w:val="21"/>
          <w:lang w:val="es-MX" w:eastAsia="x-none"/>
        </w:rPr>
        <w:t>del Estado de Guanajuato al no estar incluida la información correspondiente a dicha fracción dentro</w:t>
      </w:r>
      <w:r w:rsidRPr="00034022">
        <w:rPr>
          <w:rFonts w:ascii="Abadi" w:hAnsi="Abadi"/>
          <w:sz w:val="21"/>
          <w:szCs w:val="21"/>
          <w:lang w:val="es-MX" w:eastAsia="x-none"/>
        </w:rPr>
        <w:t xml:space="preserve"> </w:t>
      </w:r>
      <w:r w:rsidRPr="00034022">
        <w:rPr>
          <w:rFonts w:ascii="Abadi" w:hAnsi="Abadi" w:cs="Arial"/>
          <w:sz w:val="21"/>
          <w:szCs w:val="21"/>
          <w:lang w:val="es-MX" w:eastAsia="x-none"/>
        </w:rPr>
        <w:t>de lo recibido en la primera sesión ordinaria celebrada el día 10 de octubre de 2021; precisando además que dentro de la plantilla de Seguridad Púbica se dieron de alta elementos sin acreditar la prueba de control y confianza y las antigüedades presentan discrepancias entre el portal del SAT y el soporte documental aparentemente existente en el área de Recursos Humanos.</w:t>
      </w:r>
    </w:p>
    <w:p w14:paraId="26DE4A83" w14:textId="77777777" w:rsidR="00034022" w:rsidRPr="00034022" w:rsidRDefault="00034022" w:rsidP="00034022">
      <w:pPr>
        <w:ind w:firstLine="705"/>
        <w:jc w:val="both"/>
        <w:rPr>
          <w:rFonts w:ascii="Abadi" w:hAnsi="Abadi" w:cs="Arial"/>
          <w:sz w:val="21"/>
          <w:szCs w:val="21"/>
          <w:lang w:val="es-MX" w:eastAsia="x-none"/>
        </w:rPr>
      </w:pPr>
    </w:p>
    <w:p w14:paraId="38DD3B43"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En el caso de la fracción VIII se refiere que no se hizo entrega recepción con fundamento en el artículo 44 de la Ley Orgánica del Estado de Guanajuato al no estar incluida la información correspondiente a dicha fracción dentro</w:t>
      </w:r>
      <w:r w:rsidRPr="00034022">
        <w:rPr>
          <w:rFonts w:ascii="Abadi" w:hAnsi="Abadi"/>
          <w:sz w:val="21"/>
          <w:szCs w:val="21"/>
          <w:lang w:val="es-MX" w:eastAsia="x-none"/>
        </w:rPr>
        <w:t xml:space="preserve"> </w:t>
      </w:r>
      <w:r w:rsidRPr="00034022">
        <w:rPr>
          <w:rFonts w:ascii="Abadi" w:hAnsi="Abadi" w:cs="Arial"/>
          <w:sz w:val="21"/>
          <w:szCs w:val="21"/>
          <w:lang w:val="es-MX" w:eastAsia="x-none"/>
        </w:rPr>
        <w:t>de la entregada en la primera sesión ordinaria celebrada el día 10 de octubre de 2021.</w:t>
      </w:r>
    </w:p>
    <w:p w14:paraId="1A37519C" w14:textId="77777777" w:rsidR="00034022" w:rsidRPr="00034022" w:rsidRDefault="00034022" w:rsidP="00034022">
      <w:pPr>
        <w:ind w:firstLine="705"/>
        <w:jc w:val="both"/>
        <w:rPr>
          <w:rFonts w:ascii="Abadi" w:hAnsi="Abadi" w:cs="Arial"/>
          <w:sz w:val="21"/>
          <w:szCs w:val="21"/>
          <w:lang w:val="es-MX" w:eastAsia="x-none"/>
        </w:rPr>
      </w:pPr>
    </w:p>
    <w:p w14:paraId="57428019"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Por lo que hace a la fracción IX se establece que se no se hizo entrega recepción con fundamento en el artículo 44 de la Ley Orgánica del Estado de Guanajuato al no estar incluida la información correspondiente a dicha fracción dentro</w:t>
      </w:r>
      <w:r w:rsidRPr="00034022">
        <w:rPr>
          <w:rFonts w:ascii="Abadi" w:hAnsi="Abadi"/>
          <w:sz w:val="21"/>
          <w:szCs w:val="21"/>
          <w:lang w:val="es-MX" w:eastAsia="x-none"/>
        </w:rPr>
        <w:t xml:space="preserve"> </w:t>
      </w:r>
      <w:r w:rsidRPr="00034022">
        <w:rPr>
          <w:rFonts w:ascii="Abadi" w:hAnsi="Abadi" w:cs="Arial"/>
          <w:sz w:val="21"/>
          <w:szCs w:val="21"/>
          <w:lang w:val="es-MX" w:eastAsia="x-none"/>
        </w:rPr>
        <w:t>del expediente recibido en la primera sesión ordinaria celebrada el día 10 de octubre de 2021. Destacando que los programas de planeación no dan certeza y se encuentran desfasados; un programa no cuenta con la documentación completa de los beneficiarios; un programa no cuenta con soporte documental completo de los beneficiarios, además de que no existe evidencia de la instalación de los equipos otorgados; en un programa  se otorgaron equipos a personas cuya identidad no corresponde a quienes recibieron el programa; y en el caso de dos programas los apoyos se entregaron en fechas 14 y 21 de mayo de 2021, violando la veda en materia electoral.</w:t>
      </w:r>
    </w:p>
    <w:p w14:paraId="2D39224A" w14:textId="77777777" w:rsidR="00034022" w:rsidRPr="00034022" w:rsidRDefault="00034022" w:rsidP="00034022">
      <w:pPr>
        <w:ind w:firstLine="705"/>
        <w:jc w:val="both"/>
        <w:rPr>
          <w:rFonts w:ascii="Abadi" w:hAnsi="Abadi" w:cs="Arial"/>
          <w:sz w:val="21"/>
          <w:szCs w:val="21"/>
          <w:lang w:val="es-MX" w:eastAsia="x-none"/>
        </w:rPr>
      </w:pPr>
    </w:p>
    <w:p w14:paraId="03E5373F"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Respecto a la fracción X, se observaron bienes faltantes y excedentes en sus inventarios; el parque vehicular está en malas condiciones y aparentemente el mantenimiento no corresponde a lo erogado; observando además la falta de armamento en el área de Seguridad Pública, lo cual se detalla en el informe materia del presente dictamen.</w:t>
      </w:r>
    </w:p>
    <w:p w14:paraId="0B850E82" w14:textId="77777777" w:rsidR="00034022" w:rsidRPr="00034022" w:rsidRDefault="00034022" w:rsidP="00034022">
      <w:pPr>
        <w:tabs>
          <w:tab w:val="left" w:pos="2786"/>
        </w:tabs>
        <w:ind w:firstLine="705"/>
        <w:jc w:val="both"/>
        <w:rPr>
          <w:rFonts w:ascii="Abadi" w:hAnsi="Abadi" w:cs="Arial"/>
          <w:sz w:val="21"/>
          <w:szCs w:val="21"/>
          <w:lang w:val="es-MX" w:eastAsia="x-none"/>
        </w:rPr>
      </w:pPr>
    </w:p>
    <w:p w14:paraId="0A8A418F"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En cuanto a la fracción XI, se precisa que no se hizo entrega recepción con fundamento en el artículo 44 de la Ley Orgánica del Estado de Guanajuato al no estar incluida la </w:t>
      </w:r>
      <w:r w:rsidRPr="00034022">
        <w:rPr>
          <w:rFonts w:ascii="Abadi" w:hAnsi="Abadi" w:cs="Arial"/>
          <w:sz w:val="21"/>
          <w:szCs w:val="21"/>
          <w:lang w:val="es-MX" w:eastAsia="x-none"/>
        </w:rPr>
        <w:lastRenderedPageBreak/>
        <w:t>información correspondiente a dicha fracción dentro de la documentación recibida en la primera sesión ordinaria celebrada el día 10 de octubre de 2021. Señalando que no se encontraron asuntos pendientes por parte de las comisiones ni el despacho del presidente, salvo lo establecido por las actas de Ayuntamiento, ya referidas en el caso de la fracción I del artículo 45 de la Lay Orgánica Municipal para el Estado de Guanajuato.</w:t>
      </w:r>
    </w:p>
    <w:p w14:paraId="7501C47E" w14:textId="77777777" w:rsidR="00034022" w:rsidRPr="00034022" w:rsidRDefault="00034022" w:rsidP="00034022">
      <w:pPr>
        <w:ind w:firstLine="705"/>
        <w:jc w:val="both"/>
        <w:rPr>
          <w:rFonts w:ascii="Abadi" w:hAnsi="Abadi" w:cs="Arial"/>
          <w:sz w:val="21"/>
          <w:szCs w:val="21"/>
          <w:lang w:val="es-MX" w:eastAsia="x-none"/>
        </w:rPr>
      </w:pPr>
    </w:p>
    <w:p w14:paraId="5FDC02CB"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En relación a las fracciones XII, XIV, XVII y XVIII, se establece que no se hizo entrega recepción con fundamento en el artículo 44 de la Ley Orgánica del Estado de Guanajuato al no estar integrada la información correspondiente a dicha fracción dentro del expediente recibido en la primera sesión ordinaria celebrada el día 10 de octubre de 2021.</w:t>
      </w:r>
    </w:p>
    <w:p w14:paraId="16640AAD" w14:textId="77777777" w:rsidR="00034022" w:rsidRPr="00034022" w:rsidRDefault="00034022" w:rsidP="00034022">
      <w:pPr>
        <w:ind w:firstLine="705"/>
        <w:jc w:val="both"/>
        <w:rPr>
          <w:rFonts w:ascii="Abadi" w:hAnsi="Abadi" w:cs="Arial"/>
          <w:sz w:val="21"/>
          <w:szCs w:val="21"/>
          <w:lang w:val="es-MX" w:eastAsia="x-none"/>
        </w:rPr>
      </w:pPr>
    </w:p>
    <w:p w14:paraId="16FA5C07" w14:textId="77777777" w:rsidR="00034022" w:rsidRPr="00034022" w:rsidRDefault="00034022" w:rsidP="00034022">
      <w:pPr>
        <w:ind w:firstLine="705"/>
        <w:jc w:val="both"/>
        <w:rPr>
          <w:rFonts w:ascii="Abadi" w:hAnsi="Abadi" w:cs="Arial"/>
          <w:sz w:val="21"/>
          <w:szCs w:val="21"/>
          <w:lang w:val="es-MX" w:eastAsia="x-none"/>
        </w:rPr>
      </w:pPr>
    </w:p>
    <w:p w14:paraId="1DA92F78"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En el caso de la fracción XIII también se señala que no se hizo entrega recepción con fundamento en el artículo 44 de la Ley Orgánica del Estado de Guanajuato al no estar integrada la información correspondiente a dicha fracción dentro de la documentación recibida en la primera sesión ordinaria celebrada el día 10 de octubre de 2021. Destacando que no se hizo entrega de manera física como lo estipula la propia normativa, además de que los avalúos autorizados presentan inconsistencias respecto al cálculo del valor de la construcción.</w:t>
      </w:r>
    </w:p>
    <w:p w14:paraId="7E8EC789" w14:textId="77777777" w:rsidR="00034022" w:rsidRPr="00034022" w:rsidRDefault="00034022" w:rsidP="00034022">
      <w:pPr>
        <w:ind w:firstLine="705"/>
        <w:jc w:val="both"/>
        <w:rPr>
          <w:rFonts w:ascii="Abadi" w:hAnsi="Abadi" w:cs="Arial"/>
          <w:sz w:val="21"/>
          <w:szCs w:val="21"/>
          <w:lang w:val="es-MX" w:eastAsia="x-none"/>
        </w:rPr>
      </w:pPr>
    </w:p>
    <w:p w14:paraId="4689D4C5"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En la fracción XV, se establece que no se hizo entrega recepción con fundamento en el artículo 44 de la Ley Orgánica del Estado de Guanajuato al no estar integrada la información correspondiente a dicha fracción dentro de la documentación recibida en la primera sesión ordinaria celebrada el día 10 de octubre de 2021, señalando además que no se recibió información impresa o en medios magnético o electrónicos de conformidad con la Ley Orgánica Municipal para el Estado de Guanajuato.</w:t>
      </w:r>
    </w:p>
    <w:p w14:paraId="30B4691A" w14:textId="77777777" w:rsidR="00034022" w:rsidRPr="00034022" w:rsidRDefault="00034022" w:rsidP="00034022">
      <w:pPr>
        <w:ind w:firstLine="705"/>
        <w:jc w:val="both"/>
        <w:rPr>
          <w:rFonts w:ascii="Abadi" w:hAnsi="Abadi" w:cs="Arial"/>
          <w:sz w:val="21"/>
          <w:szCs w:val="21"/>
          <w:lang w:val="es-MX" w:eastAsia="x-none"/>
        </w:rPr>
      </w:pPr>
    </w:p>
    <w:p w14:paraId="1430D4A1"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Finalmente, respecto a la fracción XVI, se refiere que no se hizo entrega recepción con fundamento en el artículo 44 de la Ley Orgánica del Estado de Guanajuato al no estar incluida toda la documental correspondiente a dicha fracción en lo recibido en la primera sesión ordinaria celebrada el día 10 de octubre de 2021, manifestando además que existen programas y licencias de control electrónico </w:t>
      </w:r>
      <w:r w:rsidRPr="00034022">
        <w:rPr>
          <w:rFonts w:ascii="Abadi" w:hAnsi="Abadi" w:cs="Arial"/>
          <w:sz w:val="21"/>
          <w:szCs w:val="21"/>
          <w:lang w:val="es-MX" w:eastAsia="x-none"/>
        </w:rPr>
        <w:t>pagadas y propiedad del Municipio de las cuales no se hizo entrega de las contraseñas para su fundamento o manejo.</w:t>
      </w:r>
    </w:p>
    <w:p w14:paraId="3059D139" w14:textId="77777777" w:rsidR="00034022" w:rsidRPr="00034022" w:rsidRDefault="00034022" w:rsidP="00034022">
      <w:pPr>
        <w:ind w:firstLine="705"/>
        <w:jc w:val="both"/>
        <w:rPr>
          <w:rFonts w:ascii="Abadi" w:hAnsi="Abadi" w:cs="Arial"/>
          <w:sz w:val="21"/>
          <w:szCs w:val="21"/>
          <w:lang w:val="es-MX" w:eastAsia="x-none"/>
        </w:rPr>
      </w:pPr>
    </w:p>
    <w:p w14:paraId="00BC3C0C" w14:textId="77777777" w:rsidR="00034022" w:rsidRPr="00034022" w:rsidRDefault="00034022" w:rsidP="00034022">
      <w:pPr>
        <w:ind w:firstLine="708"/>
        <w:jc w:val="both"/>
        <w:rPr>
          <w:rFonts w:ascii="Abadi" w:hAnsi="Abadi" w:cs="Arial"/>
          <w:b/>
          <w:bCs/>
          <w:sz w:val="21"/>
          <w:szCs w:val="21"/>
        </w:rPr>
      </w:pPr>
      <w:r w:rsidRPr="00034022">
        <w:rPr>
          <w:rFonts w:ascii="Abadi" w:hAnsi="Abadi" w:cs="Arial"/>
          <w:b/>
          <w:bCs/>
          <w:sz w:val="21"/>
          <w:szCs w:val="21"/>
        </w:rPr>
        <w:t>VI. Conclusiones:</w:t>
      </w:r>
    </w:p>
    <w:p w14:paraId="50583EA6" w14:textId="77777777" w:rsidR="00034022" w:rsidRPr="00034022" w:rsidRDefault="00034022" w:rsidP="00034022">
      <w:pPr>
        <w:jc w:val="both"/>
        <w:rPr>
          <w:rFonts w:ascii="Abadi" w:hAnsi="Abadi" w:cs="Arial"/>
          <w:sz w:val="21"/>
          <w:szCs w:val="21"/>
        </w:rPr>
      </w:pPr>
    </w:p>
    <w:p w14:paraId="6468392D" w14:textId="77777777" w:rsidR="00034022" w:rsidRPr="00034022" w:rsidRDefault="00034022" w:rsidP="00034022">
      <w:pPr>
        <w:jc w:val="both"/>
        <w:rPr>
          <w:rFonts w:ascii="Abadi" w:hAnsi="Abadi" w:cs="Arial"/>
          <w:sz w:val="21"/>
          <w:szCs w:val="21"/>
        </w:rPr>
      </w:pPr>
      <w:r w:rsidRPr="00034022">
        <w:rPr>
          <w:rFonts w:ascii="Abadi" w:hAnsi="Abadi" w:cs="Arial"/>
          <w:sz w:val="21"/>
          <w:szCs w:val="21"/>
        </w:rPr>
        <w:tab/>
        <w:t>Una vez hecho el análisis del contenido del informe general del proceso de entrega recepción de</w:t>
      </w:r>
      <w:r w:rsidRPr="00034022">
        <w:rPr>
          <w:rFonts w:ascii="Abadi" w:hAnsi="Abadi" w:cs="Arial"/>
          <w:sz w:val="21"/>
          <w:szCs w:val="21"/>
          <w:lang w:val="es-MX"/>
        </w:rPr>
        <w:t xml:space="preserve"> la administración pública municipal 2018-2021 de Santiago Maravatío, </w:t>
      </w:r>
      <w:proofErr w:type="spellStart"/>
      <w:r w:rsidRPr="00034022">
        <w:rPr>
          <w:rFonts w:ascii="Abadi" w:hAnsi="Abadi" w:cs="Arial"/>
          <w:sz w:val="21"/>
          <w:szCs w:val="21"/>
          <w:lang w:val="es-MX"/>
        </w:rPr>
        <w:t>Gto</w:t>
      </w:r>
      <w:proofErr w:type="spellEnd"/>
      <w:r w:rsidRPr="00034022">
        <w:rPr>
          <w:rFonts w:ascii="Abadi" w:hAnsi="Abadi" w:cs="Arial"/>
          <w:sz w:val="21"/>
          <w:szCs w:val="21"/>
          <w:lang w:val="es-MX"/>
        </w:rPr>
        <w:t>.,</w:t>
      </w:r>
      <w:r w:rsidRPr="00034022">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0D66549C" w14:textId="77777777" w:rsidR="00034022" w:rsidRPr="00034022" w:rsidRDefault="00034022" w:rsidP="00034022">
      <w:pPr>
        <w:jc w:val="both"/>
        <w:rPr>
          <w:rFonts w:ascii="Abadi" w:hAnsi="Abadi" w:cs="Arial"/>
          <w:sz w:val="21"/>
          <w:szCs w:val="21"/>
        </w:rPr>
      </w:pPr>
    </w:p>
    <w:p w14:paraId="29C88F4F" w14:textId="77777777" w:rsidR="00034022" w:rsidRPr="00034022" w:rsidRDefault="00034022" w:rsidP="00034022">
      <w:pPr>
        <w:ind w:firstLine="708"/>
        <w:jc w:val="both"/>
        <w:rPr>
          <w:rFonts w:ascii="Abadi" w:hAnsi="Abadi" w:cs="Arial"/>
          <w:sz w:val="21"/>
          <w:szCs w:val="21"/>
        </w:rPr>
      </w:pPr>
      <w:r w:rsidRPr="00034022">
        <w:rPr>
          <w:rFonts w:ascii="Abadi" w:hAnsi="Abadi" w:cs="Arial"/>
          <w:sz w:val="21"/>
          <w:szCs w:val="21"/>
        </w:rPr>
        <w:t xml:space="preserve">De igual forma, se constató que el acto de entrega recepción de la administración pública municipal de Santiago Maravatío, </w:t>
      </w:r>
      <w:proofErr w:type="spellStart"/>
      <w:r w:rsidRPr="00034022">
        <w:rPr>
          <w:rFonts w:ascii="Abadi" w:hAnsi="Abadi" w:cs="Arial"/>
          <w:sz w:val="21"/>
          <w:szCs w:val="21"/>
        </w:rPr>
        <w:t>Gto</w:t>
      </w:r>
      <w:proofErr w:type="spellEnd"/>
      <w:r w:rsidRPr="00034022">
        <w:rPr>
          <w:rFonts w:ascii="Abadi" w:hAnsi="Abadi" w:cs="Arial"/>
          <w:sz w:val="21"/>
          <w:szCs w:val="21"/>
        </w:rPr>
        <w:t>., se llevó a cabo el 10 de octubre de 2021, en cumplimiento a lo previsto por los artículos 32 y 41, fracción III de la Ley Orgánica Municipal para el Estado de Guanajuato.</w:t>
      </w:r>
    </w:p>
    <w:p w14:paraId="0E2E8ABE" w14:textId="77777777" w:rsidR="00034022" w:rsidRPr="00034022" w:rsidRDefault="00034022" w:rsidP="00034022">
      <w:pPr>
        <w:ind w:firstLine="708"/>
        <w:jc w:val="both"/>
        <w:rPr>
          <w:rFonts w:ascii="Abadi" w:hAnsi="Abadi" w:cs="Arial"/>
          <w:sz w:val="21"/>
          <w:szCs w:val="21"/>
        </w:rPr>
      </w:pPr>
    </w:p>
    <w:p w14:paraId="2A8D419D" w14:textId="77777777" w:rsidR="00034022" w:rsidRPr="00034022" w:rsidRDefault="00034022" w:rsidP="00034022">
      <w:pPr>
        <w:ind w:firstLine="705"/>
        <w:jc w:val="both"/>
        <w:rPr>
          <w:rFonts w:ascii="Abadi" w:hAnsi="Abadi" w:cs="Arial"/>
          <w:sz w:val="21"/>
          <w:szCs w:val="21"/>
          <w:lang w:eastAsia="x-none"/>
        </w:rPr>
      </w:pPr>
      <w:r w:rsidRPr="00034022">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081AEC6B" w14:textId="77777777" w:rsidR="00034022" w:rsidRPr="00034022" w:rsidRDefault="00034022" w:rsidP="00034022">
      <w:pPr>
        <w:ind w:firstLine="705"/>
        <w:jc w:val="both"/>
        <w:rPr>
          <w:rFonts w:ascii="Abadi" w:hAnsi="Abadi" w:cs="Arial"/>
          <w:sz w:val="21"/>
          <w:szCs w:val="21"/>
          <w:lang w:eastAsia="x-none"/>
        </w:rPr>
      </w:pPr>
    </w:p>
    <w:p w14:paraId="0BEC8A2F" w14:textId="77777777" w:rsidR="00034022" w:rsidRPr="00034022" w:rsidRDefault="00034022" w:rsidP="00034022">
      <w:pPr>
        <w:ind w:firstLine="705"/>
        <w:jc w:val="both"/>
        <w:rPr>
          <w:rFonts w:ascii="Abadi" w:hAnsi="Abadi" w:cs="Arial"/>
          <w:sz w:val="21"/>
          <w:szCs w:val="21"/>
          <w:lang w:val="es-MX" w:eastAsia="x-none"/>
        </w:rPr>
      </w:pPr>
      <w:r w:rsidRPr="00034022">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0C7DE13A" w14:textId="77777777" w:rsidR="00034022" w:rsidRPr="00034022" w:rsidRDefault="00034022" w:rsidP="00034022">
      <w:pPr>
        <w:ind w:firstLine="705"/>
        <w:jc w:val="both"/>
        <w:rPr>
          <w:rFonts w:ascii="Abadi" w:hAnsi="Abadi" w:cs="Arial"/>
          <w:sz w:val="21"/>
          <w:szCs w:val="21"/>
          <w:lang w:val="es-MX" w:eastAsia="x-none"/>
        </w:rPr>
      </w:pPr>
    </w:p>
    <w:p w14:paraId="543631BB" w14:textId="77777777" w:rsidR="00034022" w:rsidRPr="00034022" w:rsidRDefault="00034022" w:rsidP="00034022">
      <w:pPr>
        <w:ind w:firstLine="708"/>
        <w:jc w:val="both"/>
        <w:rPr>
          <w:rFonts w:ascii="Abadi" w:hAnsi="Abadi" w:cs="Arial"/>
          <w:sz w:val="21"/>
          <w:szCs w:val="21"/>
        </w:rPr>
      </w:pPr>
      <w:r w:rsidRPr="00034022">
        <w:rPr>
          <w:rFonts w:ascii="Abadi" w:hAnsi="Abadi" w:cs="Arial"/>
          <w:sz w:val="21"/>
          <w:szCs w:val="21"/>
        </w:rPr>
        <w:t xml:space="preserve">Finalmente, se verificó que el informe elaborado por la Comisión de Hacienda, Patrimonio y Cuenta Pública y aprobado por el ayuntamiento se refiere a todos y cada uno de los puntos establecidos en el artículo 45 de la Ley Orgánica Municipal para el Estado de </w:t>
      </w:r>
      <w:r w:rsidRPr="00034022">
        <w:rPr>
          <w:rFonts w:ascii="Abadi" w:hAnsi="Abadi" w:cs="Arial"/>
          <w:sz w:val="21"/>
          <w:szCs w:val="21"/>
        </w:rPr>
        <w:lastRenderedPageBreak/>
        <w:t>Guanajuato, incorporando el contenido mínimo previsto en el artículo 47 de dicha ley.</w:t>
      </w:r>
    </w:p>
    <w:p w14:paraId="3E1EAD99" w14:textId="77777777" w:rsidR="00034022" w:rsidRPr="00034022" w:rsidRDefault="00034022" w:rsidP="00034022">
      <w:pPr>
        <w:ind w:firstLine="708"/>
        <w:jc w:val="both"/>
        <w:rPr>
          <w:rFonts w:ascii="Abadi" w:hAnsi="Abadi" w:cs="Arial"/>
          <w:sz w:val="21"/>
          <w:szCs w:val="21"/>
        </w:rPr>
      </w:pPr>
    </w:p>
    <w:p w14:paraId="39F6982E" w14:textId="77777777" w:rsidR="00034022" w:rsidRPr="00034022" w:rsidRDefault="00034022" w:rsidP="00034022">
      <w:pPr>
        <w:ind w:firstLine="708"/>
        <w:jc w:val="both"/>
        <w:rPr>
          <w:rFonts w:ascii="Abadi" w:hAnsi="Abadi" w:cs="Arial"/>
          <w:sz w:val="21"/>
          <w:szCs w:val="21"/>
          <w:lang w:val="es-MX"/>
        </w:rPr>
      </w:pPr>
      <w:r w:rsidRPr="00034022">
        <w:rPr>
          <w:rFonts w:ascii="Abadi" w:hAnsi="Abadi" w:cs="Arial"/>
          <w:sz w:val="21"/>
          <w:szCs w:val="21"/>
        </w:rPr>
        <w:t>En razón de lo anterior, consideramos que la Auditoría Superior del Estado en la elaboración del informe general del proceso de entrega-recepción de</w:t>
      </w:r>
      <w:r w:rsidRPr="00034022">
        <w:rPr>
          <w:rFonts w:ascii="Abadi" w:hAnsi="Abadi" w:cs="Arial"/>
          <w:sz w:val="21"/>
          <w:szCs w:val="21"/>
          <w:lang w:val="es-MX"/>
        </w:rPr>
        <w:t xml:space="preserve"> la administración pública municipal 2018-2021 de Santiago Maravatío, </w:t>
      </w:r>
      <w:proofErr w:type="spellStart"/>
      <w:r w:rsidRPr="00034022">
        <w:rPr>
          <w:rFonts w:ascii="Abadi" w:hAnsi="Abadi" w:cs="Arial"/>
          <w:sz w:val="21"/>
          <w:szCs w:val="21"/>
          <w:lang w:val="es-MX"/>
        </w:rPr>
        <w:t>Gto</w:t>
      </w:r>
      <w:proofErr w:type="spellEnd"/>
      <w:r w:rsidRPr="00034022">
        <w:rPr>
          <w:rFonts w:ascii="Abadi" w:hAnsi="Abadi" w:cs="Arial"/>
          <w:sz w:val="21"/>
          <w:szCs w:val="21"/>
          <w:lang w:val="es-MX"/>
        </w:rPr>
        <w:t>.,</w:t>
      </w:r>
      <w:r w:rsidRPr="00034022">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034022">
        <w:rPr>
          <w:rFonts w:ascii="Abadi" w:hAnsi="Abadi" w:cs="Arial"/>
          <w:sz w:val="21"/>
          <w:szCs w:val="21"/>
          <w:lang w:val="es-MX"/>
        </w:rPr>
        <w:t xml:space="preserve">a la Contraloría Municipal de Santiago Maravatío, </w:t>
      </w:r>
      <w:proofErr w:type="spellStart"/>
      <w:r w:rsidRPr="00034022">
        <w:rPr>
          <w:rFonts w:ascii="Abadi" w:hAnsi="Abadi" w:cs="Arial"/>
          <w:sz w:val="21"/>
          <w:szCs w:val="21"/>
          <w:lang w:val="es-MX"/>
        </w:rPr>
        <w:t>Gto</w:t>
      </w:r>
      <w:proofErr w:type="spellEnd"/>
      <w:r w:rsidRPr="00034022">
        <w:rPr>
          <w:rFonts w:ascii="Abadi" w:hAnsi="Abadi" w:cs="Arial"/>
          <w:sz w:val="21"/>
          <w:szCs w:val="21"/>
        </w:rPr>
        <w:t xml:space="preserve">., </w:t>
      </w:r>
      <w:r w:rsidRPr="00034022">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4438EF22" w14:textId="77777777" w:rsidR="00034022" w:rsidRPr="00034022" w:rsidRDefault="00034022" w:rsidP="00034022">
      <w:pPr>
        <w:ind w:firstLine="708"/>
        <w:jc w:val="both"/>
        <w:rPr>
          <w:rFonts w:ascii="Abadi" w:hAnsi="Abadi" w:cs="Arial"/>
          <w:sz w:val="21"/>
          <w:szCs w:val="21"/>
        </w:rPr>
      </w:pPr>
    </w:p>
    <w:p w14:paraId="573ABDB2" w14:textId="561ABDCE" w:rsidR="00034022" w:rsidRDefault="00034022" w:rsidP="00034022">
      <w:pPr>
        <w:ind w:firstLine="708"/>
        <w:jc w:val="both"/>
        <w:rPr>
          <w:rFonts w:ascii="Abadi" w:hAnsi="Abadi" w:cs="Arial"/>
          <w:sz w:val="21"/>
          <w:szCs w:val="21"/>
          <w:lang w:val="x-none" w:eastAsia="x-none"/>
        </w:rPr>
      </w:pPr>
      <w:r w:rsidRPr="00034022">
        <w:rPr>
          <w:rFonts w:ascii="Abadi" w:hAnsi="Abadi" w:cs="Arial"/>
          <w:sz w:val="21"/>
          <w:szCs w:val="21"/>
        </w:rPr>
        <w:t>Por lo expuesto, con fundamento en el artículo 204 de la Ley Orgánica del Poder Legislativo, nos permitimos someter a la consideración de la Asamblea, la aprobación del siguiente</w:t>
      </w:r>
      <w:r w:rsidRPr="00034022">
        <w:rPr>
          <w:rFonts w:ascii="Abadi" w:hAnsi="Abadi" w:cs="Arial"/>
          <w:sz w:val="21"/>
          <w:szCs w:val="21"/>
          <w:lang w:val="x-none" w:eastAsia="x-none"/>
        </w:rPr>
        <w:t>:</w:t>
      </w:r>
    </w:p>
    <w:p w14:paraId="5AF05FE0" w14:textId="77777777" w:rsidR="008706AB" w:rsidRPr="00034022" w:rsidRDefault="008706AB" w:rsidP="00034022">
      <w:pPr>
        <w:ind w:firstLine="708"/>
        <w:jc w:val="both"/>
        <w:rPr>
          <w:rFonts w:ascii="Abadi" w:hAnsi="Abadi" w:cs="Arial"/>
          <w:sz w:val="21"/>
          <w:szCs w:val="21"/>
          <w:lang w:val="x-none" w:eastAsia="x-none"/>
        </w:rPr>
      </w:pPr>
    </w:p>
    <w:p w14:paraId="7DF50947" w14:textId="6D981E6E" w:rsidR="00034022" w:rsidRDefault="00034022" w:rsidP="008706AB">
      <w:pPr>
        <w:keepNext/>
        <w:jc w:val="center"/>
        <w:outlineLvl w:val="0"/>
        <w:rPr>
          <w:rFonts w:ascii="Abadi" w:eastAsia="Arial Unicode MS" w:hAnsi="Abadi" w:cs="Arial"/>
          <w:b/>
          <w:bCs/>
          <w:smallCaps/>
          <w:sz w:val="21"/>
          <w:szCs w:val="21"/>
        </w:rPr>
      </w:pPr>
      <w:r w:rsidRPr="00034022">
        <w:rPr>
          <w:rFonts w:ascii="Abadi" w:eastAsia="Arial Unicode MS" w:hAnsi="Abadi" w:cs="Arial"/>
          <w:b/>
          <w:bCs/>
          <w:smallCaps/>
          <w:sz w:val="21"/>
          <w:szCs w:val="21"/>
        </w:rPr>
        <w:t>A c u e r d o</w:t>
      </w:r>
    </w:p>
    <w:p w14:paraId="7FD45D70" w14:textId="77777777" w:rsidR="008706AB" w:rsidRPr="00034022" w:rsidRDefault="008706AB" w:rsidP="008706AB">
      <w:pPr>
        <w:keepNext/>
        <w:jc w:val="center"/>
        <w:outlineLvl w:val="0"/>
        <w:rPr>
          <w:rFonts w:ascii="Abadi" w:eastAsia="Arial Unicode MS" w:hAnsi="Abadi" w:cs="Arial"/>
          <w:b/>
          <w:bCs/>
          <w:smallCaps/>
          <w:sz w:val="21"/>
          <w:szCs w:val="21"/>
        </w:rPr>
      </w:pPr>
    </w:p>
    <w:p w14:paraId="3C71E1CD" w14:textId="77777777" w:rsidR="00034022" w:rsidRPr="00034022" w:rsidRDefault="00034022" w:rsidP="00034022">
      <w:pPr>
        <w:ind w:firstLine="708"/>
        <w:jc w:val="both"/>
        <w:rPr>
          <w:rFonts w:ascii="Abadi" w:hAnsi="Abadi" w:cs="Arial"/>
          <w:sz w:val="21"/>
          <w:szCs w:val="21"/>
        </w:rPr>
      </w:pPr>
      <w:r w:rsidRPr="00034022">
        <w:rPr>
          <w:rFonts w:ascii="Abadi" w:hAnsi="Abadi" w:cs="Arial"/>
          <w:b/>
          <w:bCs/>
          <w:sz w:val="21"/>
          <w:szCs w:val="21"/>
        </w:rPr>
        <w:t xml:space="preserve">Único. </w:t>
      </w:r>
      <w:r w:rsidRPr="00034022">
        <w:rPr>
          <w:rFonts w:ascii="Abadi" w:hAnsi="Abadi" w:cs="Arial"/>
          <w:sz w:val="21"/>
          <w:szCs w:val="21"/>
        </w:rPr>
        <w:t>Se ordena la remisión del informe general del proceso de entrega-recepción correspondiente</w:t>
      </w:r>
      <w:r w:rsidRPr="00034022">
        <w:rPr>
          <w:rFonts w:ascii="Abadi" w:hAnsi="Abadi" w:cs="Arial"/>
          <w:sz w:val="21"/>
          <w:szCs w:val="21"/>
          <w:lang w:val="es-MX"/>
        </w:rPr>
        <w:t xml:space="preserve"> a la administración pública municipal 2018-2021 de Santiago Maravatío, </w:t>
      </w:r>
      <w:proofErr w:type="spellStart"/>
      <w:r w:rsidRPr="00034022">
        <w:rPr>
          <w:rFonts w:ascii="Abadi" w:hAnsi="Abadi" w:cs="Arial"/>
          <w:sz w:val="21"/>
          <w:szCs w:val="21"/>
          <w:lang w:val="es-MX"/>
        </w:rPr>
        <w:t>Gto</w:t>
      </w:r>
      <w:proofErr w:type="spellEnd"/>
      <w:r w:rsidRPr="00034022">
        <w:rPr>
          <w:rFonts w:ascii="Abadi" w:hAnsi="Abadi" w:cs="Arial"/>
          <w:sz w:val="21"/>
          <w:szCs w:val="21"/>
          <w:lang w:val="es-MX"/>
        </w:rPr>
        <w:t>., a la Auditoría Superior del Estado de</w:t>
      </w:r>
      <w:r w:rsidRPr="00034022">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77F05CCC" w14:textId="77777777" w:rsidR="00034022" w:rsidRPr="00034022" w:rsidRDefault="00034022" w:rsidP="00034022">
      <w:pPr>
        <w:ind w:firstLine="708"/>
        <w:jc w:val="both"/>
        <w:rPr>
          <w:rFonts w:ascii="Abadi" w:hAnsi="Abadi" w:cs="Arial"/>
          <w:sz w:val="21"/>
          <w:szCs w:val="21"/>
        </w:rPr>
      </w:pPr>
    </w:p>
    <w:p w14:paraId="5B24EA74" w14:textId="77777777" w:rsidR="00034022" w:rsidRPr="00034022" w:rsidRDefault="00034022" w:rsidP="00034022">
      <w:pPr>
        <w:ind w:firstLine="708"/>
        <w:jc w:val="both"/>
        <w:rPr>
          <w:rFonts w:ascii="Abadi" w:hAnsi="Abadi" w:cs="Arial"/>
          <w:sz w:val="21"/>
          <w:szCs w:val="21"/>
          <w:lang w:val="x-none" w:eastAsia="x-none"/>
        </w:rPr>
      </w:pPr>
      <w:r w:rsidRPr="00034022">
        <w:rPr>
          <w:rFonts w:ascii="Abadi" w:hAnsi="Abadi" w:cs="Arial"/>
          <w:sz w:val="21"/>
          <w:szCs w:val="21"/>
        </w:rPr>
        <w:t>Con fundamento en el artículo</w:t>
      </w:r>
      <w:r w:rsidRPr="00034022">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034022">
        <w:rPr>
          <w:rFonts w:ascii="Abadi" w:hAnsi="Abadi" w:cs="Arial"/>
          <w:sz w:val="21"/>
          <w:szCs w:val="21"/>
          <w:lang w:val="x-none" w:eastAsia="x-none"/>
        </w:rPr>
        <w:t xml:space="preserve">e </w:t>
      </w:r>
      <w:r w:rsidRPr="00034022">
        <w:rPr>
          <w:rFonts w:ascii="Abadi" w:hAnsi="Abadi" w:cs="Arial"/>
          <w:sz w:val="21"/>
          <w:szCs w:val="21"/>
          <w:lang w:val="es-MX" w:eastAsia="x-none"/>
        </w:rPr>
        <w:t>instruye a la Auditoría Superior del Estado</w:t>
      </w:r>
      <w:r w:rsidRPr="00034022">
        <w:rPr>
          <w:rFonts w:ascii="Abadi" w:hAnsi="Abadi" w:cs="Arial"/>
          <w:sz w:val="21"/>
          <w:szCs w:val="21"/>
          <w:lang w:val="x-none" w:eastAsia="x-none"/>
        </w:rPr>
        <w:t xml:space="preserve"> dar </w:t>
      </w:r>
      <w:r w:rsidRPr="00034022">
        <w:rPr>
          <w:rFonts w:ascii="Abadi" w:hAnsi="Abadi" w:cs="Arial"/>
          <w:sz w:val="21"/>
          <w:szCs w:val="21"/>
          <w:lang w:val="es-MX" w:eastAsia="x-none"/>
        </w:rPr>
        <w:t>cuenta</w:t>
      </w:r>
      <w:r w:rsidRPr="00034022">
        <w:rPr>
          <w:rFonts w:ascii="Abadi" w:hAnsi="Abadi" w:cs="Arial"/>
          <w:sz w:val="21"/>
          <w:szCs w:val="21"/>
          <w:lang w:val="x-none" w:eastAsia="x-none"/>
        </w:rPr>
        <w:t xml:space="preserve"> del informe </w:t>
      </w:r>
      <w:r w:rsidRPr="00034022">
        <w:rPr>
          <w:rFonts w:ascii="Abadi" w:hAnsi="Abadi" w:cs="Arial"/>
          <w:sz w:val="21"/>
          <w:szCs w:val="21"/>
          <w:lang w:val="es-MX" w:eastAsia="x-none"/>
        </w:rPr>
        <w:t xml:space="preserve">general a la Contraloría Municipal de Santiago Maravatío, </w:t>
      </w:r>
      <w:proofErr w:type="spellStart"/>
      <w:r w:rsidRPr="00034022">
        <w:rPr>
          <w:rFonts w:ascii="Abadi" w:hAnsi="Abadi" w:cs="Arial"/>
          <w:sz w:val="21"/>
          <w:szCs w:val="21"/>
          <w:lang w:val="es-MX" w:eastAsia="x-none"/>
        </w:rPr>
        <w:t>Gto</w:t>
      </w:r>
      <w:proofErr w:type="spellEnd"/>
      <w:r w:rsidRPr="00034022">
        <w:rPr>
          <w:rFonts w:ascii="Abadi" w:hAnsi="Abadi" w:cs="Arial"/>
          <w:sz w:val="21"/>
          <w:szCs w:val="21"/>
          <w:lang w:val="es-MX" w:eastAsia="x-none"/>
        </w:rPr>
        <w:t xml:space="preserve">. </w:t>
      </w:r>
      <w:r w:rsidRPr="00034022">
        <w:rPr>
          <w:rFonts w:ascii="Abadi" w:hAnsi="Abadi" w:cs="Arial"/>
          <w:sz w:val="21"/>
          <w:szCs w:val="21"/>
          <w:lang w:val="x-none" w:eastAsia="x-none"/>
        </w:rPr>
        <w:t xml:space="preserve"> </w:t>
      </w:r>
    </w:p>
    <w:p w14:paraId="32435728" w14:textId="77777777" w:rsidR="00034022" w:rsidRPr="00034022" w:rsidRDefault="00034022" w:rsidP="00034022">
      <w:pPr>
        <w:ind w:firstLine="708"/>
        <w:jc w:val="both"/>
        <w:rPr>
          <w:rFonts w:ascii="Abadi" w:hAnsi="Abadi" w:cs="Arial"/>
          <w:sz w:val="21"/>
          <w:szCs w:val="21"/>
          <w:lang w:val="x-none" w:eastAsia="x-none"/>
        </w:rPr>
      </w:pPr>
    </w:p>
    <w:p w14:paraId="5C736C67" w14:textId="11119F15" w:rsidR="00034022" w:rsidRDefault="00034022" w:rsidP="00034022">
      <w:pPr>
        <w:ind w:firstLine="708"/>
        <w:jc w:val="both"/>
        <w:rPr>
          <w:rFonts w:ascii="Abadi" w:hAnsi="Abadi" w:cs="Arial"/>
          <w:sz w:val="21"/>
          <w:szCs w:val="21"/>
          <w:lang w:val="es-MX" w:eastAsia="x-none"/>
        </w:rPr>
      </w:pPr>
      <w:r w:rsidRPr="00034022">
        <w:rPr>
          <w:rFonts w:ascii="Abadi" w:hAnsi="Abadi" w:cs="Arial"/>
          <w:sz w:val="21"/>
          <w:szCs w:val="21"/>
          <w:lang w:val="es-MX" w:eastAsia="x-none"/>
        </w:rPr>
        <w:t xml:space="preserve">Remítase el </w:t>
      </w:r>
      <w:r w:rsidRPr="00034022">
        <w:rPr>
          <w:rFonts w:ascii="Abadi" w:hAnsi="Abadi" w:cs="Arial"/>
          <w:sz w:val="21"/>
          <w:szCs w:val="21"/>
          <w:lang w:val="x-none" w:eastAsia="x-none"/>
        </w:rPr>
        <w:t xml:space="preserve">presente acuerdo junto con su dictamen y el informe </w:t>
      </w:r>
      <w:r w:rsidRPr="00034022">
        <w:rPr>
          <w:rFonts w:ascii="Abadi" w:hAnsi="Abadi" w:cs="Arial"/>
          <w:sz w:val="21"/>
          <w:szCs w:val="21"/>
          <w:lang w:val="es-MX" w:eastAsia="x-none"/>
        </w:rPr>
        <w:t xml:space="preserve">general a la </w:t>
      </w:r>
      <w:r w:rsidRPr="00034022">
        <w:rPr>
          <w:rFonts w:ascii="Abadi" w:hAnsi="Abadi" w:cs="Arial"/>
          <w:sz w:val="21"/>
          <w:szCs w:val="21"/>
          <w:lang w:val="x-none" w:eastAsia="x-none"/>
        </w:rPr>
        <w:t>Auditoría Superior del Estado de Guanajuato</w:t>
      </w:r>
      <w:r w:rsidRPr="00034022">
        <w:rPr>
          <w:rFonts w:ascii="Abadi" w:hAnsi="Abadi" w:cs="Arial"/>
          <w:sz w:val="21"/>
          <w:szCs w:val="21"/>
          <w:lang w:val="es-MX" w:eastAsia="x-none"/>
        </w:rPr>
        <w:t xml:space="preserve"> </w:t>
      </w:r>
      <w:r w:rsidRPr="00034022">
        <w:rPr>
          <w:rFonts w:ascii="Abadi" w:hAnsi="Abadi" w:cs="Arial"/>
          <w:sz w:val="21"/>
          <w:szCs w:val="21"/>
          <w:lang w:val="x-none" w:eastAsia="x-none"/>
        </w:rPr>
        <w:t>para los efectos de su competencia</w:t>
      </w:r>
      <w:r w:rsidRPr="00034022">
        <w:rPr>
          <w:rFonts w:ascii="Abadi" w:hAnsi="Abadi" w:cs="Arial"/>
          <w:sz w:val="21"/>
          <w:szCs w:val="21"/>
          <w:lang w:val="es-MX" w:eastAsia="x-none"/>
        </w:rPr>
        <w:t xml:space="preserve">, así como al </w:t>
      </w:r>
      <w:r w:rsidRPr="00034022">
        <w:rPr>
          <w:rFonts w:ascii="Abadi" w:hAnsi="Abadi" w:cs="Arial"/>
          <w:sz w:val="21"/>
          <w:szCs w:val="21"/>
          <w:lang w:val="es-MX" w:eastAsia="x-none"/>
        </w:rPr>
        <w:t xml:space="preserve">ayuntamiento de Santiago Maravatío, </w:t>
      </w:r>
      <w:proofErr w:type="spellStart"/>
      <w:r w:rsidRPr="00034022">
        <w:rPr>
          <w:rFonts w:ascii="Abadi" w:hAnsi="Abadi" w:cs="Arial"/>
          <w:sz w:val="21"/>
          <w:szCs w:val="21"/>
          <w:lang w:val="es-MX" w:eastAsia="x-none"/>
        </w:rPr>
        <w:t>Gto</w:t>
      </w:r>
      <w:proofErr w:type="spellEnd"/>
      <w:r w:rsidRPr="00034022">
        <w:rPr>
          <w:rFonts w:ascii="Abadi" w:hAnsi="Abadi" w:cs="Arial"/>
          <w:sz w:val="21"/>
          <w:szCs w:val="21"/>
          <w:lang w:val="es-MX" w:eastAsia="x-none"/>
        </w:rPr>
        <w:t>., para su conocimiento.</w:t>
      </w:r>
    </w:p>
    <w:p w14:paraId="6C1092D0" w14:textId="77777777" w:rsidR="008706AB" w:rsidRPr="00034022" w:rsidRDefault="008706AB" w:rsidP="00034022">
      <w:pPr>
        <w:ind w:firstLine="708"/>
        <w:jc w:val="both"/>
        <w:rPr>
          <w:rFonts w:ascii="Abadi" w:hAnsi="Abadi" w:cs="Arial"/>
          <w:sz w:val="21"/>
          <w:szCs w:val="21"/>
          <w:lang w:val="es-MX" w:eastAsia="x-none"/>
        </w:rPr>
      </w:pPr>
    </w:p>
    <w:p w14:paraId="53128136" w14:textId="77777777" w:rsidR="00034022" w:rsidRPr="00034022" w:rsidRDefault="00034022" w:rsidP="008706AB">
      <w:pPr>
        <w:jc w:val="center"/>
        <w:rPr>
          <w:rFonts w:ascii="Abadi" w:hAnsi="Abadi" w:cs="Arial"/>
          <w:b/>
          <w:bCs/>
          <w:sz w:val="21"/>
          <w:szCs w:val="21"/>
          <w:lang w:eastAsia="x-none"/>
        </w:rPr>
      </w:pPr>
      <w:r w:rsidRPr="00034022">
        <w:rPr>
          <w:rFonts w:ascii="Abadi" w:hAnsi="Abadi" w:cs="Arial"/>
          <w:b/>
          <w:bCs/>
          <w:sz w:val="21"/>
          <w:szCs w:val="21"/>
          <w:lang w:eastAsia="x-none"/>
        </w:rPr>
        <w:t xml:space="preserve">Guanajuato, </w:t>
      </w:r>
      <w:proofErr w:type="spellStart"/>
      <w:r w:rsidRPr="00034022">
        <w:rPr>
          <w:rFonts w:ascii="Abadi" w:hAnsi="Abadi" w:cs="Arial"/>
          <w:b/>
          <w:bCs/>
          <w:sz w:val="21"/>
          <w:szCs w:val="21"/>
          <w:lang w:eastAsia="x-none"/>
        </w:rPr>
        <w:t>Gto</w:t>
      </w:r>
      <w:proofErr w:type="spellEnd"/>
      <w:r w:rsidRPr="00034022">
        <w:rPr>
          <w:rFonts w:ascii="Abadi" w:hAnsi="Abadi" w:cs="Arial"/>
          <w:b/>
          <w:bCs/>
          <w:sz w:val="21"/>
          <w:szCs w:val="21"/>
          <w:lang w:eastAsia="x-none"/>
        </w:rPr>
        <w:t>., 2 de junio de 2022</w:t>
      </w:r>
    </w:p>
    <w:p w14:paraId="07F3CDA3" w14:textId="77777777" w:rsidR="00034022" w:rsidRPr="00034022" w:rsidRDefault="00034022" w:rsidP="008706AB">
      <w:pPr>
        <w:jc w:val="center"/>
        <w:rPr>
          <w:rFonts w:ascii="Abadi" w:hAnsi="Abadi" w:cs="Arial"/>
          <w:b/>
          <w:bCs/>
          <w:sz w:val="21"/>
          <w:szCs w:val="21"/>
          <w:lang w:eastAsia="x-none"/>
        </w:rPr>
      </w:pPr>
      <w:r w:rsidRPr="00034022">
        <w:rPr>
          <w:rFonts w:ascii="Abadi" w:hAnsi="Abadi" w:cs="Arial"/>
          <w:b/>
          <w:bCs/>
          <w:sz w:val="21"/>
          <w:szCs w:val="21"/>
          <w:lang w:eastAsia="x-none"/>
        </w:rPr>
        <w:t>La Comisión de Hacienda y Fiscalización</w:t>
      </w:r>
    </w:p>
    <w:p w14:paraId="2F24919A" w14:textId="77777777" w:rsidR="00034022" w:rsidRPr="00034022" w:rsidRDefault="00034022" w:rsidP="008706AB">
      <w:pPr>
        <w:jc w:val="center"/>
        <w:rPr>
          <w:rFonts w:ascii="Abadi" w:hAnsi="Abadi" w:cs="Arial"/>
          <w:b/>
          <w:bCs/>
          <w:sz w:val="21"/>
          <w:szCs w:val="21"/>
          <w:lang w:eastAsia="x-none"/>
        </w:rPr>
      </w:pPr>
    </w:p>
    <w:p w14:paraId="796339A7" w14:textId="77777777" w:rsidR="00034022" w:rsidRPr="00034022" w:rsidRDefault="00034022" w:rsidP="008706AB">
      <w:pPr>
        <w:jc w:val="center"/>
        <w:rPr>
          <w:rFonts w:ascii="Abadi" w:hAnsi="Abadi" w:cs="Arial"/>
          <w:b/>
          <w:sz w:val="21"/>
          <w:szCs w:val="21"/>
          <w:lang w:eastAsia="x-none"/>
        </w:rPr>
      </w:pPr>
    </w:p>
    <w:p w14:paraId="3F46000C" w14:textId="1BC0EAC9" w:rsidR="00034022" w:rsidRPr="00034022" w:rsidRDefault="00034022" w:rsidP="008706AB">
      <w:pPr>
        <w:jc w:val="center"/>
        <w:rPr>
          <w:rFonts w:ascii="Abadi" w:hAnsi="Abadi" w:cs="Arial"/>
          <w:b/>
          <w:sz w:val="21"/>
          <w:szCs w:val="21"/>
          <w:lang w:eastAsia="x-none"/>
        </w:rPr>
      </w:pPr>
      <w:r w:rsidRPr="00034022">
        <w:rPr>
          <w:rFonts w:ascii="Abadi" w:hAnsi="Abadi" w:cs="Arial"/>
          <w:b/>
          <w:sz w:val="21"/>
          <w:szCs w:val="21"/>
          <w:lang w:eastAsia="x-none"/>
        </w:rPr>
        <w:t>Diputado Víctor Manuel Zanella Huerta</w:t>
      </w:r>
    </w:p>
    <w:p w14:paraId="7B7CA9B7" w14:textId="77777777" w:rsidR="00034022" w:rsidRPr="00034022" w:rsidRDefault="00034022" w:rsidP="008706AB">
      <w:pPr>
        <w:jc w:val="center"/>
        <w:rPr>
          <w:rFonts w:ascii="Abadi" w:hAnsi="Abadi" w:cs="Arial"/>
          <w:sz w:val="21"/>
          <w:szCs w:val="21"/>
          <w:lang w:eastAsia="x-none"/>
        </w:rPr>
      </w:pPr>
    </w:p>
    <w:p w14:paraId="0F6122DB" w14:textId="61050E22" w:rsidR="00034022" w:rsidRPr="00034022" w:rsidRDefault="00034022" w:rsidP="008706AB">
      <w:pPr>
        <w:jc w:val="center"/>
        <w:rPr>
          <w:rFonts w:ascii="Abadi" w:hAnsi="Abadi" w:cs="Arial"/>
          <w:b/>
          <w:sz w:val="21"/>
          <w:szCs w:val="21"/>
          <w:lang w:eastAsia="x-none"/>
        </w:rPr>
      </w:pPr>
      <w:r w:rsidRPr="00034022">
        <w:rPr>
          <w:rFonts w:ascii="Abadi" w:hAnsi="Abadi" w:cs="Arial"/>
          <w:b/>
          <w:sz w:val="21"/>
          <w:szCs w:val="21"/>
          <w:lang w:eastAsia="x-none"/>
        </w:rPr>
        <w:t>Diputada Ruth Noemí Tiscareño Agoitia</w:t>
      </w:r>
    </w:p>
    <w:p w14:paraId="1C82EC13" w14:textId="77777777" w:rsidR="00034022" w:rsidRPr="00034022" w:rsidRDefault="00034022" w:rsidP="008706AB">
      <w:pPr>
        <w:jc w:val="center"/>
        <w:rPr>
          <w:rFonts w:ascii="Abadi" w:hAnsi="Abadi" w:cs="Arial"/>
          <w:b/>
          <w:sz w:val="21"/>
          <w:szCs w:val="21"/>
          <w:lang w:eastAsia="x-none"/>
        </w:rPr>
      </w:pPr>
    </w:p>
    <w:p w14:paraId="65A75770" w14:textId="572753C1" w:rsidR="00034022" w:rsidRPr="00034022" w:rsidRDefault="00034022" w:rsidP="008706AB">
      <w:pPr>
        <w:jc w:val="center"/>
        <w:rPr>
          <w:rFonts w:ascii="Abadi" w:hAnsi="Abadi" w:cs="Arial"/>
          <w:b/>
          <w:sz w:val="21"/>
          <w:szCs w:val="21"/>
          <w:lang w:eastAsia="x-none"/>
        </w:rPr>
      </w:pPr>
      <w:r w:rsidRPr="00034022">
        <w:rPr>
          <w:rFonts w:ascii="Abadi" w:hAnsi="Abadi" w:cs="Arial"/>
          <w:b/>
          <w:sz w:val="21"/>
          <w:szCs w:val="21"/>
          <w:lang w:eastAsia="x-none"/>
        </w:rPr>
        <w:t xml:space="preserve">Diputado Miguel Ángel Salim </w:t>
      </w:r>
      <w:proofErr w:type="spellStart"/>
      <w:r w:rsidRPr="00034022">
        <w:rPr>
          <w:rFonts w:ascii="Abadi" w:hAnsi="Abadi" w:cs="Arial"/>
          <w:b/>
          <w:sz w:val="21"/>
          <w:szCs w:val="21"/>
          <w:lang w:eastAsia="x-none"/>
        </w:rPr>
        <w:t>Alle</w:t>
      </w:r>
      <w:proofErr w:type="spellEnd"/>
    </w:p>
    <w:p w14:paraId="5FD248EA" w14:textId="77777777" w:rsidR="00034022" w:rsidRPr="00034022" w:rsidRDefault="00034022" w:rsidP="008706AB">
      <w:pPr>
        <w:jc w:val="center"/>
        <w:rPr>
          <w:rFonts w:ascii="Abadi" w:hAnsi="Abadi" w:cs="Arial"/>
          <w:b/>
          <w:sz w:val="21"/>
          <w:szCs w:val="21"/>
          <w:lang w:eastAsia="x-none"/>
        </w:rPr>
      </w:pPr>
    </w:p>
    <w:p w14:paraId="4DDB6640" w14:textId="4A101B78" w:rsidR="00034022" w:rsidRPr="00034022" w:rsidRDefault="00034022" w:rsidP="008706AB">
      <w:pPr>
        <w:jc w:val="center"/>
        <w:rPr>
          <w:rFonts w:ascii="Abadi" w:hAnsi="Abadi" w:cs="Arial"/>
          <w:b/>
          <w:sz w:val="21"/>
          <w:szCs w:val="21"/>
          <w:lang w:eastAsia="x-none"/>
        </w:rPr>
      </w:pPr>
      <w:r w:rsidRPr="00034022">
        <w:rPr>
          <w:rFonts w:ascii="Abadi" w:hAnsi="Abadi" w:cs="Arial"/>
          <w:b/>
          <w:sz w:val="21"/>
          <w:szCs w:val="21"/>
          <w:lang w:eastAsia="x-none"/>
        </w:rPr>
        <w:t>Diputado José Alfonso Borja Pimentel</w:t>
      </w:r>
    </w:p>
    <w:p w14:paraId="74EE860E" w14:textId="77777777" w:rsidR="00034022" w:rsidRPr="00034022" w:rsidRDefault="00034022" w:rsidP="008706AB">
      <w:pPr>
        <w:jc w:val="center"/>
        <w:rPr>
          <w:rFonts w:ascii="Abadi" w:hAnsi="Abadi" w:cs="Arial"/>
          <w:b/>
          <w:sz w:val="21"/>
          <w:szCs w:val="21"/>
          <w:lang w:eastAsia="x-none"/>
        </w:rPr>
      </w:pPr>
    </w:p>
    <w:p w14:paraId="106EDD96" w14:textId="66FA9D3D" w:rsidR="009A7D47" w:rsidRDefault="00034022" w:rsidP="008706AB">
      <w:pPr>
        <w:jc w:val="center"/>
        <w:rPr>
          <w:rFonts w:ascii="Abadi" w:hAnsi="Abadi" w:cs="Arial"/>
          <w:b/>
          <w:sz w:val="21"/>
          <w:szCs w:val="21"/>
          <w:lang w:eastAsia="x-none"/>
        </w:rPr>
      </w:pPr>
      <w:r w:rsidRPr="00DF62FA">
        <w:rPr>
          <w:rFonts w:ascii="Abadi" w:hAnsi="Abadi" w:cs="Arial"/>
          <w:b/>
          <w:sz w:val="21"/>
          <w:szCs w:val="21"/>
          <w:lang w:eastAsia="x-none"/>
        </w:rPr>
        <w:t>Diputada Alma Edwviges Alcaraz Hernández</w:t>
      </w:r>
    </w:p>
    <w:p w14:paraId="376F146A" w14:textId="77777777" w:rsidR="008706AB" w:rsidRPr="00DF62FA" w:rsidRDefault="008706AB" w:rsidP="008706AB">
      <w:pPr>
        <w:jc w:val="center"/>
        <w:rPr>
          <w:rFonts w:ascii="Abadi" w:hAnsi="Abadi"/>
          <w:sz w:val="21"/>
          <w:szCs w:val="21"/>
        </w:rPr>
      </w:pPr>
    </w:p>
    <w:p w14:paraId="556B3C47" w14:textId="77777777" w:rsidR="009A7D47" w:rsidRPr="009A7D47" w:rsidRDefault="009A7D47" w:rsidP="00297B0D">
      <w:pPr>
        <w:jc w:val="both"/>
        <w:rPr>
          <w:rFonts w:ascii="Abadi" w:hAnsi="Abadi"/>
          <w:sz w:val="21"/>
          <w:szCs w:val="21"/>
        </w:rPr>
      </w:pPr>
    </w:p>
    <w:p w14:paraId="4EAADA6B"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SILAO DE LA VICTORIA, GTO.</w:t>
      </w:r>
    </w:p>
    <w:p w14:paraId="0B8A17A3" w14:textId="43001A7F" w:rsidR="00297B0D" w:rsidRDefault="00297B0D" w:rsidP="00297B0D">
      <w:pPr>
        <w:jc w:val="both"/>
        <w:rPr>
          <w:rFonts w:ascii="Abadi" w:hAnsi="Abadi"/>
          <w:sz w:val="21"/>
          <w:szCs w:val="21"/>
        </w:rPr>
      </w:pPr>
    </w:p>
    <w:p w14:paraId="115B3019" w14:textId="77777777" w:rsidR="009062EC" w:rsidRPr="009062EC" w:rsidRDefault="009062EC" w:rsidP="009062EC">
      <w:pPr>
        <w:jc w:val="both"/>
        <w:rPr>
          <w:rFonts w:ascii="Abadi" w:hAnsi="Abadi" w:cs="Arial"/>
          <w:b/>
          <w:bCs/>
          <w:smallCaps/>
          <w:sz w:val="21"/>
          <w:szCs w:val="21"/>
          <w:lang w:val="es-MX"/>
        </w:rPr>
      </w:pPr>
      <w:r w:rsidRPr="009062EC">
        <w:rPr>
          <w:rFonts w:ascii="Abadi" w:hAnsi="Abadi" w:cs="Arial"/>
          <w:b/>
          <w:bCs/>
          <w:smallCaps/>
          <w:sz w:val="21"/>
          <w:szCs w:val="21"/>
          <w:lang w:val="es-MX"/>
        </w:rPr>
        <w:t>C. Presidenta del Congreso del Estado</w:t>
      </w:r>
    </w:p>
    <w:p w14:paraId="7250EA7F" w14:textId="77777777" w:rsidR="009062EC" w:rsidRPr="009062EC" w:rsidRDefault="009062EC" w:rsidP="009062EC">
      <w:pPr>
        <w:jc w:val="both"/>
        <w:rPr>
          <w:rFonts w:ascii="Abadi" w:hAnsi="Abadi" w:cs="Arial"/>
          <w:b/>
          <w:bCs/>
          <w:smallCaps/>
          <w:sz w:val="21"/>
          <w:szCs w:val="21"/>
        </w:rPr>
      </w:pPr>
      <w:r w:rsidRPr="009062EC">
        <w:rPr>
          <w:rFonts w:ascii="Abadi" w:hAnsi="Abadi" w:cs="Arial"/>
          <w:b/>
          <w:bCs/>
          <w:smallCaps/>
          <w:sz w:val="21"/>
          <w:szCs w:val="21"/>
        </w:rPr>
        <w:t>P r e s e n t e.</w:t>
      </w:r>
    </w:p>
    <w:p w14:paraId="25410BEA" w14:textId="77777777" w:rsidR="009062EC" w:rsidRPr="009062EC" w:rsidRDefault="009062EC" w:rsidP="009062EC">
      <w:pPr>
        <w:jc w:val="both"/>
        <w:rPr>
          <w:rFonts w:ascii="Abadi" w:hAnsi="Abadi" w:cs="Arial"/>
          <w:sz w:val="21"/>
          <w:szCs w:val="21"/>
          <w:lang w:val="es-MX" w:eastAsia="x-none"/>
        </w:rPr>
      </w:pPr>
    </w:p>
    <w:p w14:paraId="4B72DA90" w14:textId="77777777" w:rsidR="009062EC" w:rsidRPr="009062EC" w:rsidRDefault="009062EC" w:rsidP="009062EC">
      <w:pPr>
        <w:ind w:firstLine="708"/>
        <w:jc w:val="both"/>
        <w:rPr>
          <w:rFonts w:ascii="Abadi" w:hAnsi="Abadi" w:cs="Arial"/>
          <w:sz w:val="21"/>
          <w:szCs w:val="21"/>
          <w:lang w:val="x-none" w:eastAsia="x-none"/>
        </w:rPr>
      </w:pPr>
      <w:r w:rsidRPr="009062EC">
        <w:rPr>
          <w:rFonts w:ascii="Abadi" w:hAnsi="Abadi" w:cs="Arial"/>
          <w:sz w:val="21"/>
          <w:szCs w:val="21"/>
          <w:lang w:val="x-none" w:eastAsia="x-none"/>
        </w:rPr>
        <w:t xml:space="preserve">A </w:t>
      </w:r>
      <w:r w:rsidRPr="009062EC">
        <w:rPr>
          <w:rFonts w:ascii="Abadi" w:hAnsi="Abadi" w:cs="Arial"/>
          <w:sz w:val="21"/>
          <w:szCs w:val="21"/>
          <w:lang w:val="es-MX" w:eastAsia="x-none"/>
        </w:rPr>
        <w:t>esta</w:t>
      </w:r>
      <w:r w:rsidRPr="009062EC">
        <w:rPr>
          <w:rFonts w:ascii="Abadi" w:hAnsi="Abadi" w:cs="Arial"/>
          <w:sz w:val="21"/>
          <w:szCs w:val="21"/>
          <w:lang w:val="x-none" w:eastAsia="x-none"/>
        </w:rPr>
        <w:t xml:space="preserve"> Comisión de Hacienda y Fiscalización</w:t>
      </w:r>
      <w:r w:rsidRPr="009062EC">
        <w:rPr>
          <w:rFonts w:ascii="Abadi" w:hAnsi="Abadi" w:cs="Arial"/>
          <w:sz w:val="21"/>
          <w:szCs w:val="21"/>
          <w:lang w:val="es-MX" w:eastAsia="x-none"/>
        </w:rPr>
        <w:t xml:space="preserve"> </w:t>
      </w:r>
      <w:r w:rsidRPr="009062EC">
        <w:rPr>
          <w:rFonts w:ascii="Abadi" w:hAnsi="Abadi" w:cs="Arial"/>
          <w:sz w:val="21"/>
          <w:szCs w:val="21"/>
          <w:lang w:val="x-none" w:eastAsia="x-none"/>
        </w:rPr>
        <w:t xml:space="preserve">le fue turnado para su estudio y dictamen, el informe </w:t>
      </w:r>
      <w:r w:rsidRPr="009062EC">
        <w:rPr>
          <w:rFonts w:ascii="Abadi" w:hAnsi="Abadi" w:cs="Arial"/>
          <w:sz w:val="21"/>
          <w:szCs w:val="21"/>
          <w:lang w:val="es-MX" w:eastAsia="x-none"/>
        </w:rPr>
        <w:t xml:space="preserve">general formulado </w:t>
      </w:r>
      <w:r w:rsidRPr="009062EC">
        <w:rPr>
          <w:rFonts w:ascii="Abadi" w:hAnsi="Abadi" w:cs="Arial"/>
          <w:sz w:val="21"/>
          <w:szCs w:val="21"/>
          <w:lang w:val="x-none" w:eastAsia="x-none"/>
        </w:rPr>
        <w:t xml:space="preserve">por </w:t>
      </w:r>
      <w:r w:rsidRPr="009062EC">
        <w:rPr>
          <w:rFonts w:ascii="Abadi" w:hAnsi="Abadi" w:cs="Arial"/>
          <w:sz w:val="21"/>
          <w:szCs w:val="21"/>
          <w:lang w:val="es-MX" w:eastAsia="x-none"/>
        </w:rPr>
        <w:t xml:space="preserve">la </w:t>
      </w:r>
      <w:r w:rsidRPr="009062EC">
        <w:rPr>
          <w:rFonts w:ascii="Abadi" w:hAnsi="Abadi" w:cs="Arial"/>
          <w:sz w:val="21"/>
          <w:szCs w:val="21"/>
          <w:lang w:val="x-none" w:eastAsia="x-none"/>
        </w:rPr>
        <w:t>Auditoría Superior del Estado de Guanajuato</w:t>
      </w:r>
      <w:r w:rsidRPr="009062EC">
        <w:rPr>
          <w:rFonts w:ascii="Abadi" w:hAnsi="Abadi" w:cs="Arial"/>
          <w:sz w:val="21"/>
          <w:szCs w:val="21"/>
          <w:lang w:val="es-MX" w:eastAsia="x-none"/>
        </w:rPr>
        <w:t xml:space="preserve"> del proceso de entrega recepción correspondiente a la administración pública municipal 2018-2021 </w:t>
      </w:r>
      <w:r w:rsidRPr="009062EC">
        <w:rPr>
          <w:rFonts w:ascii="Abadi" w:hAnsi="Abadi" w:cs="Arial"/>
          <w:sz w:val="21"/>
          <w:szCs w:val="21"/>
          <w:lang w:val="x-none" w:eastAsia="x-none"/>
        </w:rPr>
        <w:t xml:space="preserve">de </w:t>
      </w:r>
      <w:r w:rsidRPr="009062EC">
        <w:rPr>
          <w:rFonts w:ascii="Abadi" w:hAnsi="Abadi" w:cs="Arial"/>
          <w:sz w:val="21"/>
          <w:szCs w:val="21"/>
          <w:lang w:val="es-MX" w:eastAsia="x-none"/>
        </w:rPr>
        <w:t>Silao de la Victoria</w:t>
      </w:r>
      <w:r w:rsidRPr="009062EC">
        <w:rPr>
          <w:rFonts w:ascii="Abadi" w:hAnsi="Abadi" w:cs="Arial"/>
          <w:sz w:val="21"/>
          <w:szCs w:val="21"/>
          <w:lang w:val="x-none" w:eastAsia="x-none"/>
        </w:rPr>
        <w:t xml:space="preserve">, </w:t>
      </w:r>
      <w:proofErr w:type="spellStart"/>
      <w:r w:rsidRPr="009062EC">
        <w:rPr>
          <w:rFonts w:ascii="Abadi" w:hAnsi="Abadi" w:cs="Arial"/>
          <w:sz w:val="21"/>
          <w:szCs w:val="21"/>
          <w:lang w:val="x-none" w:eastAsia="x-none"/>
        </w:rPr>
        <w:t>Gto</w:t>
      </w:r>
      <w:proofErr w:type="spellEnd"/>
      <w:r w:rsidRPr="009062EC">
        <w:rPr>
          <w:rFonts w:ascii="Abadi" w:hAnsi="Abadi" w:cs="Arial"/>
          <w:sz w:val="21"/>
          <w:szCs w:val="21"/>
          <w:lang w:val="x-none" w:eastAsia="x-none"/>
        </w:rPr>
        <w:t>.</w:t>
      </w:r>
    </w:p>
    <w:p w14:paraId="103795E4" w14:textId="77777777" w:rsidR="009062EC" w:rsidRPr="009062EC" w:rsidRDefault="009062EC" w:rsidP="009062EC">
      <w:pPr>
        <w:ind w:firstLine="708"/>
        <w:jc w:val="both"/>
        <w:rPr>
          <w:rFonts w:ascii="Abadi" w:hAnsi="Abadi" w:cs="Arial"/>
          <w:sz w:val="21"/>
          <w:szCs w:val="21"/>
          <w:lang w:val="x-none" w:eastAsia="x-none"/>
        </w:rPr>
      </w:pPr>
    </w:p>
    <w:p w14:paraId="3F7DFB8F" w14:textId="77777777" w:rsidR="009062EC" w:rsidRPr="009062EC" w:rsidRDefault="009062EC" w:rsidP="009062EC">
      <w:pPr>
        <w:ind w:firstLine="708"/>
        <w:jc w:val="both"/>
        <w:rPr>
          <w:rFonts w:ascii="Abadi" w:hAnsi="Abadi" w:cs="Arial"/>
          <w:sz w:val="21"/>
          <w:szCs w:val="21"/>
          <w:lang w:val="x-none" w:eastAsia="x-none"/>
        </w:rPr>
      </w:pPr>
      <w:r w:rsidRPr="009062EC">
        <w:rPr>
          <w:rFonts w:ascii="Abadi" w:hAnsi="Abadi" w:cs="Arial"/>
          <w:sz w:val="21"/>
          <w:szCs w:val="21"/>
          <w:lang w:val="x-none" w:eastAsia="x-none"/>
        </w:rPr>
        <w:t xml:space="preserve">Una vez analizado el referido informe </w:t>
      </w:r>
      <w:r w:rsidRPr="009062EC">
        <w:rPr>
          <w:rFonts w:ascii="Abadi" w:hAnsi="Abadi" w:cs="Arial"/>
          <w:sz w:val="21"/>
          <w:szCs w:val="21"/>
          <w:lang w:val="es-MX" w:eastAsia="x-none"/>
        </w:rPr>
        <w:t>general</w:t>
      </w:r>
      <w:r w:rsidRPr="009062EC">
        <w:rPr>
          <w:rFonts w:ascii="Abadi" w:hAnsi="Abadi" w:cs="Arial"/>
          <w:sz w:val="21"/>
          <w:szCs w:val="21"/>
          <w:lang w:val="x-none" w:eastAsia="x-none"/>
        </w:rPr>
        <w:t>, con fundamento en lo dispuesto por los artículos 112, fracción X</w:t>
      </w:r>
      <w:r w:rsidRPr="009062EC">
        <w:rPr>
          <w:rFonts w:ascii="Abadi" w:hAnsi="Abadi" w:cs="Arial"/>
          <w:sz w:val="21"/>
          <w:szCs w:val="21"/>
          <w:lang w:val="es-MX" w:eastAsia="x-none"/>
        </w:rPr>
        <w:t>V</w:t>
      </w:r>
      <w:r w:rsidRPr="009062EC">
        <w:rPr>
          <w:rFonts w:ascii="Abadi" w:hAnsi="Abadi" w:cs="Arial"/>
          <w:sz w:val="21"/>
          <w:szCs w:val="21"/>
          <w:lang w:val="x-none" w:eastAsia="x-none"/>
        </w:rPr>
        <w:t xml:space="preserve"> y 171 de la Ley Orgánica del Poder Legislativo, nos permitimos rendir el siguiente:</w:t>
      </w:r>
    </w:p>
    <w:p w14:paraId="5F286B79" w14:textId="77777777" w:rsidR="009062EC" w:rsidRPr="009062EC" w:rsidRDefault="009062EC" w:rsidP="009062EC">
      <w:pPr>
        <w:ind w:firstLine="708"/>
        <w:jc w:val="both"/>
        <w:rPr>
          <w:rFonts w:ascii="Abadi" w:hAnsi="Abadi" w:cs="Arial"/>
          <w:sz w:val="21"/>
          <w:szCs w:val="21"/>
          <w:lang w:val="x-none" w:eastAsia="x-none"/>
        </w:rPr>
      </w:pPr>
    </w:p>
    <w:p w14:paraId="2CAFE896" w14:textId="77777777" w:rsidR="009062EC" w:rsidRPr="009062EC" w:rsidRDefault="009062EC" w:rsidP="009062EC">
      <w:pPr>
        <w:keepNext/>
        <w:jc w:val="center"/>
        <w:outlineLvl w:val="0"/>
        <w:rPr>
          <w:rFonts w:ascii="Abadi" w:eastAsia="Arial Unicode MS" w:hAnsi="Abadi" w:cs="Arial"/>
          <w:b/>
          <w:bCs/>
          <w:sz w:val="21"/>
          <w:szCs w:val="21"/>
        </w:rPr>
      </w:pPr>
      <w:r w:rsidRPr="009062EC">
        <w:rPr>
          <w:rFonts w:ascii="Abadi" w:eastAsia="Arial Unicode MS" w:hAnsi="Abadi" w:cs="Arial"/>
          <w:b/>
          <w:bCs/>
          <w:sz w:val="21"/>
          <w:szCs w:val="21"/>
        </w:rPr>
        <w:t>D i c t a m e n</w:t>
      </w:r>
    </w:p>
    <w:p w14:paraId="0CC9A0E7" w14:textId="77777777" w:rsidR="009062EC" w:rsidRDefault="009062EC" w:rsidP="009062EC">
      <w:pPr>
        <w:ind w:firstLine="708"/>
        <w:jc w:val="both"/>
        <w:rPr>
          <w:rFonts w:ascii="Abadi" w:hAnsi="Abadi" w:cs="Arial"/>
          <w:b/>
          <w:bCs/>
          <w:sz w:val="21"/>
          <w:szCs w:val="21"/>
          <w:lang w:val="es-MX" w:eastAsia="x-none"/>
        </w:rPr>
      </w:pPr>
    </w:p>
    <w:p w14:paraId="737A7DFC" w14:textId="3398ED05" w:rsidR="009062EC" w:rsidRPr="009062EC" w:rsidRDefault="009062EC" w:rsidP="009062EC">
      <w:pPr>
        <w:ind w:firstLine="708"/>
        <w:jc w:val="both"/>
        <w:rPr>
          <w:rFonts w:ascii="Abadi" w:hAnsi="Abadi" w:cs="Arial"/>
          <w:b/>
          <w:bCs/>
          <w:sz w:val="21"/>
          <w:szCs w:val="21"/>
          <w:lang w:val="es-MX" w:eastAsia="x-none"/>
        </w:rPr>
      </w:pPr>
      <w:r w:rsidRPr="009062EC">
        <w:rPr>
          <w:rFonts w:ascii="Abadi" w:hAnsi="Abadi" w:cs="Arial"/>
          <w:b/>
          <w:bCs/>
          <w:sz w:val="21"/>
          <w:szCs w:val="21"/>
          <w:lang w:val="es-MX" w:eastAsia="x-none"/>
        </w:rPr>
        <w:t>I. Antecedentes:</w:t>
      </w:r>
    </w:p>
    <w:p w14:paraId="3D400EEE" w14:textId="77777777" w:rsidR="009062EC" w:rsidRPr="009062EC" w:rsidRDefault="009062EC" w:rsidP="009062EC">
      <w:pPr>
        <w:ind w:firstLine="708"/>
        <w:jc w:val="both"/>
        <w:rPr>
          <w:rFonts w:ascii="Abadi" w:hAnsi="Abadi" w:cs="Arial"/>
          <w:sz w:val="21"/>
          <w:szCs w:val="21"/>
          <w:lang w:val="es-MX" w:eastAsia="x-none"/>
        </w:rPr>
      </w:pPr>
    </w:p>
    <w:p w14:paraId="5D8986F8"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lastRenderedPageBreak/>
        <w:t xml:space="preserve">En cumplimiento a lo establecido en el artículo 48 de la Ley Orgánica Municipal para el Estado de Guanajuato, el ayuntamiento de Silao de la Victoria, </w:t>
      </w:r>
      <w:proofErr w:type="spellStart"/>
      <w:r w:rsidRPr="009062EC">
        <w:rPr>
          <w:rFonts w:ascii="Abadi" w:hAnsi="Abadi" w:cs="Arial"/>
          <w:sz w:val="21"/>
          <w:szCs w:val="21"/>
          <w:lang w:val="es-MX" w:eastAsia="x-none"/>
        </w:rPr>
        <w:t>Gto</w:t>
      </w:r>
      <w:proofErr w:type="spellEnd"/>
      <w:r w:rsidRPr="009062EC">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000BAF04" w14:textId="77777777" w:rsidR="009062EC" w:rsidRPr="009062EC" w:rsidRDefault="009062EC" w:rsidP="009062EC">
      <w:pPr>
        <w:ind w:firstLine="708"/>
        <w:jc w:val="both"/>
        <w:rPr>
          <w:rFonts w:ascii="Abadi" w:hAnsi="Abadi" w:cs="Arial"/>
          <w:sz w:val="21"/>
          <w:szCs w:val="21"/>
          <w:lang w:val="es-MX" w:eastAsia="x-none"/>
        </w:rPr>
      </w:pPr>
    </w:p>
    <w:p w14:paraId="5B45D48A"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9062EC">
        <w:rPr>
          <w:rFonts w:ascii="Abadi" w:hAnsi="Abadi" w:cs="Arial"/>
          <w:sz w:val="21"/>
          <w:szCs w:val="21"/>
        </w:rPr>
        <w:t>de la Ley Orgánica Municipal para el Estado de Guanajuato</w:t>
      </w:r>
      <w:r w:rsidRPr="009062EC">
        <w:rPr>
          <w:rFonts w:ascii="Abadi" w:hAnsi="Abadi" w:cs="Arial"/>
          <w:sz w:val="21"/>
          <w:szCs w:val="21"/>
          <w:lang w:val="es-MX" w:eastAsia="x-none"/>
        </w:rPr>
        <w:t xml:space="preserve">, mismo que se turnó a esta Comisión </w:t>
      </w:r>
      <w:r w:rsidRPr="009062EC">
        <w:rPr>
          <w:rFonts w:ascii="Abadi" w:hAnsi="Abadi" w:cs="Arial"/>
          <w:bCs/>
          <w:sz w:val="21"/>
          <w:szCs w:val="21"/>
          <w:lang w:val="es-MX" w:eastAsia="x-none"/>
        </w:rPr>
        <w:t>el 7 de abril de 2022</w:t>
      </w:r>
      <w:r w:rsidRPr="009062EC">
        <w:rPr>
          <w:rFonts w:ascii="Abadi" w:hAnsi="Abadi" w:cs="Arial"/>
          <w:sz w:val="21"/>
          <w:szCs w:val="21"/>
          <w:lang w:val="es-MX" w:eastAsia="x-none"/>
        </w:rPr>
        <w:t xml:space="preserve"> para su estudio y dictamen,</w:t>
      </w:r>
      <w:r w:rsidRPr="009062EC">
        <w:rPr>
          <w:rFonts w:ascii="Abadi" w:hAnsi="Abadi" w:cs="Arial"/>
          <w:b/>
          <w:sz w:val="21"/>
          <w:szCs w:val="21"/>
          <w:lang w:val="es-MX" w:eastAsia="x-none"/>
        </w:rPr>
        <w:t xml:space="preserve"> </w:t>
      </w:r>
      <w:r w:rsidRPr="009062EC">
        <w:rPr>
          <w:rFonts w:ascii="Abadi" w:hAnsi="Abadi" w:cs="Arial"/>
          <w:sz w:val="21"/>
          <w:szCs w:val="21"/>
          <w:lang w:val="es-MX" w:eastAsia="x-none"/>
        </w:rPr>
        <w:t>la cual lo radicó el 19 de abril del año en curso.</w:t>
      </w:r>
    </w:p>
    <w:p w14:paraId="20F792CB" w14:textId="77777777" w:rsidR="009062EC" w:rsidRPr="009062EC" w:rsidRDefault="009062EC" w:rsidP="009062EC">
      <w:pPr>
        <w:ind w:firstLine="708"/>
        <w:jc w:val="both"/>
        <w:rPr>
          <w:rFonts w:ascii="Abadi" w:hAnsi="Abadi" w:cs="Arial"/>
          <w:b/>
          <w:bCs/>
          <w:sz w:val="21"/>
          <w:szCs w:val="21"/>
          <w:lang w:val="es-MX" w:eastAsia="x-none"/>
        </w:rPr>
      </w:pPr>
    </w:p>
    <w:p w14:paraId="54C742FF" w14:textId="77777777" w:rsidR="009062EC" w:rsidRPr="009062EC" w:rsidRDefault="009062EC" w:rsidP="009062EC">
      <w:pPr>
        <w:ind w:firstLine="708"/>
        <w:jc w:val="both"/>
        <w:rPr>
          <w:rFonts w:ascii="Abadi" w:hAnsi="Abadi" w:cs="Arial"/>
          <w:b/>
          <w:bCs/>
          <w:sz w:val="21"/>
          <w:szCs w:val="21"/>
          <w:lang w:val="es-MX" w:eastAsia="x-none"/>
        </w:rPr>
      </w:pPr>
      <w:r w:rsidRPr="009062EC">
        <w:rPr>
          <w:rFonts w:ascii="Abadi" w:hAnsi="Abadi" w:cs="Arial"/>
          <w:b/>
          <w:bCs/>
          <w:sz w:val="21"/>
          <w:szCs w:val="21"/>
          <w:lang w:val="es-MX" w:eastAsia="x-none"/>
        </w:rPr>
        <w:t>II. Competencia:</w:t>
      </w:r>
    </w:p>
    <w:p w14:paraId="7B6214E3" w14:textId="77777777" w:rsidR="009062EC" w:rsidRPr="009062EC" w:rsidRDefault="009062EC" w:rsidP="009062EC">
      <w:pPr>
        <w:ind w:firstLine="708"/>
        <w:jc w:val="both"/>
        <w:rPr>
          <w:rFonts w:ascii="Abadi" w:hAnsi="Abadi" w:cs="Arial"/>
          <w:b/>
          <w:bCs/>
          <w:sz w:val="21"/>
          <w:szCs w:val="21"/>
          <w:lang w:val="es-MX" w:eastAsia="x-none"/>
        </w:rPr>
      </w:pPr>
    </w:p>
    <w:p w14:paraId="7CC84A03"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51742C5A" w14:textId="77777777" w:rsidR="009062EC" w:rsidRPr="009062EC" w:rsidRDefault="009062EC" w:rsidP="009062EC">
      <w:pPr>
        <w:jc w:val="both"/>
        <w:rPr>
          <w:rFonts w:ascii="Abadi" w:hAnsi="Abadi" w:cs="Arial"/>
          <w:sz w:val="21"/>
          <w:szCs w:val="21"/>
          <w:lang w:val="es-MX" w:eastAsia="x-none"/>
        </w:rPr>
      </w:pPr>
    </w:p>
    <w:p w14:paraId="70D64E09"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687CAB33" w14:textId="77777777" w:rsidR="009062EC" w:rsidRPr="009062EC" w:rsidRDefault="009062EC" w:rsidP="009062EC">
      <w:pPr>
        <w:ind w:firstLine="708"/>
        <w:jc w:val="both"/>
        <w:rPr>
          <w:rFonts w:ascii="Abadi" w:hAnsi="Abadi" w:cs="Arial"/>
          <w:sz w:val="21"/>
          <w:szCs w:val="21"/>
          <w:lang w:val="es-MX" w:eastAsia="x-none"/>
        </w:rPr>
      </w:pPr>
    </w:p>
    <w:p w14:paraId="11C0AE27"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9062EC">
        <w:rPr>
          <w:rFonts w:ascii="Abadi" w:hAnsi="Abadi" w:cs="Arial"/>
          <w:sz w:val="21"/>
          <w:szCs w:val="21"/>
          <w:lang w:eastAsia="x-none"/>
        </w:rPr>
        <w:t xml:space="preserve"> emite</w:t>
      </w:r>
      <w:r w:rsidRPr="009062EC">
        <w:rPr>
          <w:rFonts w:ascii="Abadi" w:hAnsi="Abadi" w:cs="Arial"/>
          <w:sz w:val="21"/>
          <w:szCs w:val="21"/>
          <w:lang w:val="es-MX" w:eastAsia="x-none"/>
        </w:rPr>
        <w:t xml:space="preserve"> un informe general del proceso de entrega recepción y lo remite al Congreso del Estado.</w:t>
      </w:r>
    </w:p>
    <w:p w14:paraId="27E5D3DA" w14:textId="77777777" w:rsidR="009062EC" w:rsidRPr="009062EC" w:rsidRDefault="009062EC" w:rsidP="009062EC">
      <w:pPr>
        <w:ind w:firstLine="708"/>
        <w:jc w:val="both"/>
        <w:rPr>
          <w:rFonts w:ascii="Abadi" w:hAnsi="Abadi" w:cs="Arial"/>
          <w:sz w:val="21"/>
          <w:szCs w:val="21"/>
          <w:lang w:val="es-MX" w:eastAsia="x-none"/>
        </w:rPr>
      </w:pPr>
    </w:p>
    <w:p w14:paraId="36FD2930" w14:textId="77777777" w:rsidR="009062EC" w:rsidRPr="009062EC" w:rsidRDefault="009062EC" w:rsidP="009062EC">
      <w:pPr>
        <w:ind w:firstLine="708"/>
        <w:jc w:val="both"/>
        <w:rPr>
          <w:rFonts w:ascii="Abadi" w:hAnsi="Abadi" w:cs="Arial"/>
          <w:color w:val="000000"/>
          <w:sz w:val="21"/>
          <w:szCs w:val="21"/>
        </w:rPr>
      </w:pPr>
      <w:r w:rsidRPr="009062EC">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9062EC">
        <w:rPr>
          <w:rFonts w:ascii="Abadi" w:hAnsi="Abadi" w:cs="Arial"/>
          <w:sz w:val="21"/>
          <w:szCs w:val="21"/>
        </w:rPr>
        <w:t xml:space="preserve">a la Auditoría Superior del Estado de Guanajuato, </w:t>
      </w:r>
      <w:r w:rsidRPr="009062EC">
        <w:rPr>
          <w:rFonts w:ascii="Abadi" w:hAnsi="Abadi" w:cs="Arial"/>
          <w:color w:val="000000"/>
          <w:sz w:val="21"/>
          <w:szCs w:val="21"/>
        </w:rPr>
        <w:t>para efectos de lo dispuesto por los artículos 2, fracción II, 5, fracción IV y 82, fracciones I y II de la Ley de Fiscalización Superior del Estado de Guanajuato.</w:t>
      </w:r>
    </w:p>
    <w:p w14:paraId="2921EBDC" w14:textId="77777777" w:rsidR="009062EC" w:rsidRPr="009062EC" w:rsidRDefault="009062EC" w:rsidP="009062EC">
      <w:pPr>
        <w:ind w:firstLine="708"/>
        <w:jc w:val="both"/>
        <w:rPr>
          <w:rFonts w:ascii="Abadi" w:hAnsi="Abadi" w:cs="Arial"/>
          <w:color w:val="000000"/>
          <w:sz w:val="21"/>
          <w:szCs w:val="21"/>
        </w:rPr>
      </w:pPr>
    </w:p>
    <w:p w14:paraId="15620D19" w14:textId="77777777" w:rsidR="009062EC" w:rsidRPr="009062EC" w:rsidRDefault="009062EC" w:rsidP="009062EC">
      <w:pPr>
        <w:ind w:firstLine="708"/>
        <w:jc w:val="both"/>
        <w:rPr>
          <w:rFonts w:ascii="Abadi" w:hAnsi="Abadi" w:cs="Arial"/>
          <w:sz w:val="21"/>
          <w:szCs w:val="21"/>
          <w:lang w:val="es-MX"/>
        </w:rPr>
      </w:pPr>
      <w:r w:rsidRPr="009062EC">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9062EC">
        <w:rPr>
          <w:rFonts w:ascii="Abadi" w:hAnsi="Abadi" w:cs="Arial"/>
          <w:sz w:val="21"/>
          <w:szCs w:val="21"/>
          <w:lang w:val="es-MX"/>
        </w:rPr>
        <w:t xml:space="preserve">Contraloría Municipal de Silao de la Victoria, </w:t>
      </w:r>
      <w:proofErr w:type="spellStart"/>
      <w:r w:rsidRPr="009062EC">
        <w:rPr>
          <w:rFonts w:ascii="Abadi" w:hAnsi="Abadi" w:cs="Arial"/>
          <w:sz w:val="21"/>
          <w:szCs w:val="21"/>
          <w:lang w:val="es-MX"/>
        </w:rPr>
        <w:t>Gto</w:t>
      </w:r>
      <w:proofErr w:type="spellEnd"/>
      <w:r w:rsidRPr="009062EC">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6D9D3811" w14:textId="77777777" w:rsidR="009062EC" w:rsidRPr="009062EC" w:rsidRDefault="009062EC" w:rsidP="009062EC">
      <w:pPr>
        <w:ind w:firstLine="708"/>
        <w:jc w:val="both"/>
        <w:rPr>
          <w:rFonts w:ascii="Abadi" w:hAnsi="Abadi" w:cs="Arial"/>
          <w:sz w:val="21"/>
          <w:szCs w:val="21"/>
          <w:lang w:val="es-MX"/>
        </w:rPr>
      </w:pPr>
    </w:p>
    <w:p w14:paraId="437CE906" w14:textId="77777777" w:rsidR="009062EC" w:rsidRPr="009062EC" w:rsidRDefault="009062EC" w:rsidP="009062EC">
      <w:pPr>
        <w:ind w:firstLine="708"/>
        <w:jc w:val="both"/>
        <w:rPr>
          <w:rFonts w:ascii="Abadi" w:hAnsi="Abadi" w:cs="Arial"/>
          <w:b/>
          <w:bCs/>
          <w:sz w:val="21"/>
          <w:szCs w:val="21"/>
          <w:lang w:val="es-MX" w:eastAsia="x-none"/>
        </w:rPr>
      </w:pPr>
      <w:r w:rsidRPr="009062EC">
        <w:rPr>
          <w:rFonts w:ascii="Abadi" w:hAnsi="Abadi" w:cs="Arial"/>
          <w:b/>
          <w:bCs/>
          <w:sz w:val="21"/>
          <w:szCs w:val="21"/>
          <w:lang w:val="es-MX" w:eastAsia="x-none"/>
        </w:rPr>
        <w:t>III. Procedimiento:</w:t>
      </w:r>
    </w:p>
    <w:p w14:paraId="2A0466F8" w14:textId="77777777" w:rsidR="009062EC" w:rsidRPr="009062EC" w:rsidRDefault="009062EC" w:rsidP="009062EC">
      <w:pPr>
        <w:ind w:firstLine="708"/>
        <w:jc w:val="both"/>
        <w:rPr>
          <w:rFonts w:ascii="Abadi" w:hAnsi="Abadi" w:cs="Arial"/>
          <w:sz w:val="21"/>
          <w:szCs w:val="21"/>
          <w:lang w:val="es-MX"/>
        </w:rPr>
      </w:pPr>
    </w:p>
    <w:p w14:paraId="6C0E41F8" w14:textId="58CC150F"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7A05AA5F" w14:textId="77777777" w:rsidR="009062EC" w:rsidRPr="009062EC" w:rsidRDefault="009062EC" w:rsidP="009062EC">
      <w:pPr>
        <w:ind w:firstLine="708"/>
        <w:jc w:val="both"/>
        <w:rPr>
          <w:rFonts w:ascii="Abadi" w:hAnsi="Abadi" w:cs="Arial"/>
          <w:sz w:val="21"/>
          <w:szCs w:val="21"/>
          <w:lang w:val="es-MX" w:eastAsia="x-none"/>
        </w:rPr>
      </w:pPr>
    </w:p>
    <w:p w14:paraId="4665F247"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00C59B2" w14:textId="77777777" w:rsidR="009062EC" w:rsidRPr="009062EC" w:rsidRDefault="009062EC" w:rsidP="009062EC">
      <w:pPr>
        <w:ind w:firstLine="708"/>
        <w:jc w:val="both"/>
        <w:rPr>
          <w:rFonts w:ascii="Abadi" w:hAnsi="Abadi" w:cs="Arial"/>
          <w:sz w:val="21"/>
          <w:szCs w:val="21"/>
          <w:lang w:val="es-MX" w:eastAsia="x-none"/>
        </w:rPr>
      </w:pPr>
    </w:p>
    <w:p w14:paraId="34C99568" w14:textId="435282E7" w:rsidR="009062EC" w:rsidRPr="009062EC" w:rsidRDefault="009062EC" w:rsidP="000F0F3C">
      <w:pPr>
        <w:numPr>
          <w:ilvl w:val="0"/>
          <w:numId w:val="99"/>
        </w:numPr>
        <w:spacing w:after="240"/>
        <w:jc w:val="both"/>
        <w:rPr>
          <w:rFonts w:ascii="Abadi" w:hAnsi="Abadi" w:cs="Arial"/>
          <w:sz w:val="21"/>
          <w:szCs w:val="21"/>
          <w:lang w:val="es-MX" w:eastAsia="x-none"/>
        </w:rPr>
      </w:pPr>
      <w:r w:rsidRPr="009062EC">
        <w:rPr>
          <w:rFonts w:ascii="Abadi" w:hAnsi="Abadi" w:cs="Arial"/>
          <w:sz w:val="21"/>
          <w:szCs w:val="21"/>
          <w:lang w:val="es-MX" w:eastAsia="x-none"/>
        </w:rPr>
        <w:t>Integración del expediente de entrega recepción;</w:t>
      </w:r>
    </w:p>
    <w:p w14:paraId="34758C0D" w14:textId="77777777" w:rsidR="009062EC" w:rsidRPr="009062EC" w:rsidRDefault="009062EC" w:rsidP="000F0F3C">
      <w:pPr>
        <w:numPr>
          <w:ilvl w:val="0"/>
          <w:numId w:val="99"/>
        </w:numPr>
        <w:jc w:val="both"/>
        <w:rPr>
          <w:rFonts w:ascii="Abadi" w:hAnsi="Abadi" w:cs="Arial"/>
          <w:sz w:val="21"/>
          <w:szCs w:val="21"/>
          <w:lang w:val="es-MX" w:eastAsia="x-none"/>
        </w:rPr>
      </w:pPr>
      <w:r w:rsidRPr="009062EC">
        <w:rPr>
          <w:rFonts w:ascii="Abadi" w:hAnsi="Abadi" w:cs="Arial"/>
          <w:sz w:val="21"/>
          <w:szCs w:val="21"/>
          <w:lang w:val="es-MX" w:eastAsia="x-none"/>
        </w:rPr>
        <w:t>Acto de entrega recepción en el que la Auditoría Superior del Estado de Guanajuato funge como observador; y</w:t>
      </w:r>
    </w:p>
    <w:p w14:paraId="1C8A9D53" w14:textId="77777777" w:rsidR="009062EC" w:rsidRPr="009062EC" w:rsidRDefault="009062EC" w:rsidP="009062EC">
      <w:pPr>
        <w:spacing w:after="200" w:line="276" w:lineRule="auto"/>
        <w:ind w:left="720"/>
        <w:contextualSpacing/>
        <w:rPr>
          <w:rFonts w:ascii="Abadi" w:hAnsi="Abadi" w:cs="Arial"/>
          <w:sz w:val="21"/>
          <w:szCs w:val="21"/>
          <w:lang w:val="es-MX" w:eastAsia="x-none"/>
        </w:rPr>
      </w:pPr>
    </w:p>
    <w:p w14:paraId="0CC24163" w14:textId="77777777" w:rsidR="009062EC" w:rsidRPr="009062EC" w:rsidRDefault="009062EC" w:rsidP="000F0F3C">
      <w:pPr>
        <w:numPr>
          <w:ilvl w:val="0"/>
          <w:numId w:val="99"/>
        </w:numPr>
        <w:jc w:val="both"/>
        <w:rPr>
          <w:rFonts w:ascii="Abadi" w:hAnsi="Abadi" w:cs="Arial"/>
          <w:sz w:val="21"/>
          <w:szCs w:val="21"/>
          <w:lang w:val="es-MX" w:eastAsia="x-none"/>
        </w:rPr>
      </w:pPr>
      <w:r w:rsidRPr="009062EC">
        <w:rPr>
          <w:rFonts w:ascii="Abadi" w:hAnsi="Abadi" w:cs="Arial"/>
          <w:sz w:val="21"/>
          <w:szCs w:val="21"/>
          <w:lang w:val="es-MX" w:eastAsia="x-none"/>
        </w:rPr>
        <w:lastRenderedPageBreak/>
        <w:t>Revisión del expediente de entrega recepción.</w:t>
      </w:r>
    </w:p>
    <w:p w14:paraId="13532A57" w14:textId="77777777" w:rsidR="009062EC" w:rsidRPr="009062EC" w:rsidRDefault="009062EC" w:rsidP="009062EC">
      <w:pPr>
        <w:spacing w:after="200" w:line="276" w:lineRule="auto"/>
        <w:ind w:left="720"/>
        <w:contextualSpacing/>
        <w:rPr>
          <w:rFonts w:ascii="Abadi" w:hAnsi="Abadi" w:cs="Arial"/>
          <w:sz w:val="21"/>
          <w:szCs w:val="21"/>
          <w:lang w:val="es-MX" w:eastAsia="x-none"/>
        </w:rPr>
      </w:pPr>
    </w:p>
    <w:p w14:paraId="788C07FF"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La Auditoría Superior del Estado funge como asesor en las etapas señaladas en los incisos a y c.</w:t>
      </w:r>
    </w:p>
    <w:p w14:paraId="2F1BAAEA" w14:textId="77777777" w:rsidR="009062EC" w:rsidRPr="009062EC" w:rsidRDefault="009062EC" w:rsidP="009062EC">
      <w:pPr>
        <w:jc w:val="both"/>
        <w:rPr>
          <w:rFonts w:ascii="Abadi" w:hAnsi="Abadi" w:cs="Arial"/>
          <w:sz w:val="21"/>
          <w:szCs w:val="21"/>
          <w:lang w:val="es-MX" w:eastAsia="x-none"/>
        </w:rPr>
      </w:pPr>
    </w:p>
    <w:p w14:paraId="53788E6D"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52FCC702" w14:textId="77777777" w:rsidR="009062EC" w:rsidRPr="009062EC" w:rsidRDefault="009062EC" w:rsidP="009062EC">
      <w:pPr>
        <w:ind w:firstLine="708"/>
        <w:jc w:val="both"/>
        <w:rPr>
          <w:rFonts w:ascii="Abadi" w:hAnsi="Abadi" w:cs="Arial"/>
          <w:sz w:val="21"/>
          <w:szCs w:val="21"/>
          <w:lang w:val="es-MX" w:eastAsia="x-none"/>
        </w:rPr>
      </w:pPr>
    </w:p>
    <w:p w14:paraId="2665F184" w14:textId="31527532" w:rsid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4366D88E" w14:textId="77777777" w:rsidR="009062EC" w:rsidRPr="009062EC" w:rsidRDefault="009062EC" w:rsidP="009062EC">
      <w:pPr>
        <w:ind w:firstLine="708"/>
        <w:jc w:val="both"/>
        <w:rPr>
          <w:rFonts w:ascii="Abadi" w:hAnsi="Abadi" w:cs="Arial"/>
          <w:sz w:val="21"/>
          <w:szCs w:val="21"/>
          <w:lang w:val="es-MX" w:eastAsia="x-none"/>
        </w:rPr>
      </w:pPr>
    </w:p>
    <w:p w14:paraId="2FEF2B0C" w14:textId="77777777" w:rsidR="009062EC" w:rsidRPr="009062EC" w:rsidRDefault="009062EC" w:rsidP="009062EC">
      <w:pPr>
        <w:jc w:val="right"/>
        <w:rPr>
          <w:rFonts w:ascii="Abadi" w:hAnsi="Abadi" w:cs="Arial"/>
          <w:b/>
          <w:i/>
          <w:sz w:val="21"/>
          <w:szCs w:val="21"/>
        </w:rPr>
      </w:pPr>
      <w:r w:rsidRPr="009062EC">
        <w:rPr>
          <w:rFonts w:ascii="Abadi" w:hAnsi="Abadi" w:cs="Arial"/>
          <w:b/>
          <w:i/>
          <w:sz w:val="21"/>
          <w:szCs w:val="21"/>
        </w:rPr>
        <w:t>Contenido del expediente de entrega recepción</w:t>
      </w:r>
    </w:p>
    <w:p w14:paraId="055339E3" w14:textId="77777777" w:rsidR="009062EC" w:rsidRPr="009062EC" w:rsidRDefault="009062EC" w:rsidP="009062EC">
      <w:pPr>
        <w:ind w:left="709"/>
        <w:jc w:val="both"/>
        <w:rPr>
          <w:rFonts w:ascii="Abadi" w:hAnsi="Abadi" w:cs="Arial"/>
          <w:i/>
          <w:sz w:val="21"/>
          <w:szCs w:val="21"/>
        </w:rPr>
      </w:pPr>
      <w:r w:rsidRPr="009062EC">
        <w:rPr>
          <w:rFonts w:ascii="Abadi" w:hAnsi="Abadi" w:cs="Arial"/>
          <w:b/>
          <w:bCs/>
          <w:i/>
          <w:sz w:val="21"/>
          <w:szCs w:val="21"/>
        </w:rPr>
        <w:t>Artículo</w:t>
      </w:r>
      <w:r w:rsidRPr="009062EC">
        <w:rPr>
          <w:rFonts w:ascii="Abadi" w:hAnsi="Abadi" w:cs="Arial"/>
          <w:i/>
          <w:sz w:val="21"/>
          <w:szCs w:val="21"/>
        </w:rPr>
        <w:t xml:space="preserve"> </w:t>
      </w:r>
      <w:r w:rsidRPr="009062EC">
        <w:rPr>
          <w:rFonts w:ascii="Abadi" w:hAnsi="Abadi" w:cs="Arial"/>
          <w:b/>
          <w:bCs/>
          <w:i/>
          <w:sz w:val="21"/>
          <w:szCs w:val="21"/>
        </w:rPr>
        <w:t>45</w:t>
      </w:r>
      <w:r w:rsidRPr="009062EC">
        <w:rPr>
          <w:rFonts w:ascii="Abadi" w:hAnsi="Abadi" w:cs="Arial"/>
          <w:i/>
          <w:sz w:val="21"/>
          <w:szCs w:val="21"/>
        </w:rPr>
        <w:t>. La integración del expediente a que se refiere el artículo anterior será responsabilidad del Ayuntamiento saliente, y deberá contener, por lo menos, la información relativa a:</w:t>
      </w:r>
    </w:p>
    <w:p w14:paraId="64E07ABA" w14:textId="77777777" w:rsidR="009062EC" w:rsidRPr="009062EC" w:rsidRDefault="009062EC" w:rsidP="009062EC">
      <w:pPr>
        <w:ind w:left="709"/>
        <w:jc w:val="both"/>
        <w:rPr>
          <w:rFonts w:ascii="Abadi" w:hAnsi="Abadi" w:cs="Arial"/>
          <w:i/>
          <w:sz w:val="21"/>
          <w:szCs w:val="21"/>
        </w:rPr>
      </w:pPr>
    </w:p>
    <w:p w14:paraId="12D1136E"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I.</w:t>
      </w:r>
      <w:r w:rsidRPr="009062EC">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79E31EFA" w14:textId="77777777" w:rsidR="009062EC" w:rsidRPr="009062EC" w:rsidRDefault="009062EC" w:rsidP="009062EC">
      <w:pPr>
        <w:jc w:val="both"/>
        <w:rPr>
          <w:rFonts w:ascii="Abadi" w:hAnsi="Abadi" w:cs="Arial"/>
          <w:i/>
          <w:sz w:val="21"/>
          <w:szCs w:val="21"/>
        </w:rPr>
      </w:pPr>
    </w:p>
    <w:p w14:paraId="1928499E"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II.</w:t>
      </w:r>
      <w:r w:rsidRPr="009062EC">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399D0259" w14:textId="77777777" w:rsidR="009062EC" w:rsidRPr="009062EC" w:rsidRDefault="009062EC" w:rsidP="009062EC">
      <w:pPr>
        <w:ind w:left="709"/>
        <w:jc w:val="both"/>
        <w:rPr>
          <w:rFonts w:ascii="Abadi" w:hAnsi="Abadi" w:cs="Arial"/>
          <w:i/>
          <w:sz w:val="21"/>
          <w:szCs w:val="21"/>
        </w:rPr>
      </w:pPr>
    </w:p>
    <w:p w14:paraId="576FE2E7"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 xml:space="preserve">III. </w:t>
      </w:r>
      <w:r w:rsidRPr="009062EC">
        <w:rPr>
          <w:rFonts w:ascii="Abadi" w:hAnsi="Abadi" w:cs="Arial"/>
          <w:i/>
          <w:sz w:val="21"/>
          <w:szCs w:val="21"/>
        </w:rPr>
        <w:t xml:space="preserve">La documentación relativa al estado que guarda la cuenta pública del Municipio, incluyendo las observaciones y recomendaciones pendientes de atender, los </w:t>
      </w:r>
      <w:r w:rsidRPr="009062EC">
        <w:rPr>
          <w:rFonts w:ascii="Abadi" w:hAnsi="Abadi" w:cs="Arial"/>
          <w:i/>
          <w:sz w:val="21"/>
          <w:szCs w:val="21"/>
        </w:rPr>
        <w:t>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7A609833" w14:textId="77777777" w:rsidR="009062EC" w:rsidRPr="009062EC" w:rsidRDefault="009062EC" w:rsidP="009062EC">
      <w:pPr>
        <w:ind w:left="709"/>
        <w:jc w:val="both"/>
        <w:rPr>
          <w:rFonts w:ascii="Abadi" w:hAnsi="Abadi" w:cs="Arial"/>
          <w:i/>
          <w:sz w:val="21"/>
          <w:szCs w:val="21"/>
        </w:rPr>
      </w:pPr>
    </w:p>
    <w:p w14:paraId="66BBC606"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IV.</w:t>
      </w:r>
      <w:r w:rsidRPr="009062EC">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CA8CACA" w14:textId="77777777" w:rsidR="009062EC" w:rsidRPr="009062EC" w:rsidRDefault="009062EC" w:rsidP="009062EC">
      <w:pPr>
        <w:ind w:left="709"/>
        <w:jc w:val="both"/>
        <w:rPr>
          <w:rFonts w:ascii="Abadi" w:hAnsi="Abadi" w:cs="Arial"/>
          <w:i/>
          <w:sz w:val="21"/>
          <w:szCs w:val="21"/>
        </w:rPr>
      </w:pPr>
    </w:p>
    <w:p w14:paraId="027895D5" w14:textId="77777777" w:rsidR="009062EC" w:rsidRPr="009062EC" w:rsidRDefault="009062EC" w:rsidP="009062EC">
      <w:pPr>
        <w:ind w:left="709"/>
        <w:jc w:val="both"/>
        <w:rPr>
          <w:rFonts w:ascii="Abadi" w:hAnsi="Abadi" w:cs="Arial"/>
          <w:b/>
          <w:i/>
          <w:sz w:val="21"/>
          <w:szCs w:val="21"/>
        </w:rPr>
      </w:pPr>
      <w:r w:rsidRPr="009062EC">
        <w:rPr>
          <w:rFonts w:ascii="Abadi" w:hAnsi="Abadi" w:cs="Arial"/>
          <w:b/>
          <w:i/>
          <w:sz w:val="21"/>
          <w:szCs w:val="21"/>
        </w:rPr>
        <w:t xml:space="preserve">V. </w:t>
      </w:r>
      <w:r w:rsidRPr="009062EC">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6718B5D0" w14:textId="77777777" w:rsidR="009062EC" w:rsidRPr="009062EC" w:rsidRDefault="009062EC" w:rsidP="009062EC">
      <w:pPr>
        <w:ind w:left="709"/>
        <w:jc w:val="both"/>
        <w:rPr>
          <w:rFonts w:ascii="Abadi" w:hAnsi="Abadi" w:cs="Arial"/>
          <w:i/>
          <w:sz w:val="21"/>
          <w:szCs w:val="21"/>
        </w:rPr>
      </w:pPr>
    </w:p>
    <w:p w14:paraId="3A03D790"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VI.</w:t>
      </w:r>
      <w:r w:rsidRPr="009062EC">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4071887A" w14:textId="77777777" w:rsidR="009062EC" w:rsidRPr="009062EC" w:rsidRDefault="009062EC" w:rsidP="009062EC">
      <w:pPr>
        <w:ind w:left="709"/>
        <w:jc w:val="both"/>
        <w:rPr>
          <w:rFonts w:ascii="Abadi" w:hAnsi="Abadi" w:cs="Arial"/>
          <w:i/>
          <w:sz w:val="21"/>
          <w:szCs w:val="21"/>
        </w:rPr>
      </w:pPr>
    </w:p>
    <w:p w14:paraId="5E8D9001"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VII.</w:t>
      </w:r>
      <w:r w:rsidRPr="009062EC">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77DA4E7A" w14:textId="77777777" w:rsidR="009062EC" w:rsidRPr="009062EC" w:rsidRDefault="009062EC" w:rsidP="009062EC">
      <w:pPr>
        <w:ind w:left="709"/>
        <w:jc w:val="both"/>
        <w:rPr>
          <w:rFonts w:ascii="Abadi" w:hAnsi="Abadi" w:cs="Arial"/>
          <w:i/>
          <w:sz w:val="21"/>
          <w:szCs w:val="21"/>
        </w:rPr>
      </w:pPr>
    </w:p>
    <w:p w14:paraId="0D018F8A"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 xml:space="preserve">VIII. </w:t>
      </w:r>
      <w:r w:rsidRPr="009062EC">
        <w:rPr>
          <w:rFonts w:ascii="Abadi" w:hAnsi="Abadi" w:cs="Arial"/>
          <w:i/>
          <w:sz w:val="21"/>
          <w:szCs w:val="21"/>
        </w:rPr>
        <w:t xml:space="preserve">La documentación relativa a convenios o contratos que el Municipio tenga con otros municipios, con el Estado, con el Gobierno Federal o con particulares, especificando el estado </w:t>
      </w:r>
      <w:r w:rsidRPr="009062EC">
        <w:rPr>
          <w:rFonts w:ascii="Abadi" w:hAnsi="Abadi" w:cs="Arial"/>
          <w:i/>
          <w:sz w:val="21"/>
          <w:szCs w:val="21"/>
        </w:rPr>
        <w:lastRenderedPageBreak/>
        <w:t>que guardan las obligaciones contraídas. Corresponde al Secretario de Ayuntamiento proporcionar esta información;</w:t>
      </w:r>
    </w:p>
    <w:p w14:paraId="0FEC664B" w14:textId="77777777" w:rsidR="009062EC" w:rsidRPr="009062EC" w:rsidRDefault="009062EC" w:rsidP="009062EC">
      <w:pPr>
        <w:ind w:left="709"/>
        <w:jc w:val="both"/>
        <w:rPr>
          <w:rFonts w:ascii="Abadi" w:hAnsi="Abadi" w:cs="Arial"/>
          <w:i/>
          <w:sz w:val="21"/>
          <w:szCs w:val="21"/>
        </w:rPr>
      </w:pPr>
    </w:p>
    <w:p w14:paraId="7B1D17D2"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IX.</w:t>
      </w:r>
      <w:r w:rsidRPr="009062EC">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2627C58E" w14:textId="77777777" w:rsidR="009062EC" w:rsidRPr="009062EC" w:rsidRDefault="009062EC" w:rsidP="009062EC">
      <w:pPr>
        <w:ind w:left="709"/>
        <w:jc w:val="both"/>
        <w:rPr>
          <w:rFonts w:ascii="Abadi" w:hAnsi="Abadi" w:cs="Arial"/>
          <w:i/>
          <w:sz w:val="21"/>
          <w:szCs w:val="21"/>
        </w:rPr>
      </w:pPr>
    </w:p>
    <w:p w14:paraId="5ED2B293"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X.</w:t>
      </w:r>
      <w:r w:rsidRPr="009062EC">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54199103" w14:textId="77777777" w:rsidR="009062EC" w:rsidRPr="009062EC" w:rsidRDefault="009062EC" w:rsidP="009062EC">
      <w:pPr>
        <w:ind w:left="709"/>
        <w:jc w:val="both"/>
        <w:rPr>
          <w:rFonts w:ascii="Abadi" w:hAnsi="Abadi" w:cs="Arial"/>
          <w:i/>
          <w:sz w:val="21"/>
          <w:szCs w:val="21"/>
        </w:rPr>
      </w:pPr>
    </w:p>
    <w:p w14:paraId="73DCF13C"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XI.</w:t>
      </w:r>
      <w:r w:rsidRPr="009062EC">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7E1F8022" w14:textId="77777777" w:rsidR="009062EC" w:rsidRPr="009062EC" w:rsidRDefault="009062EC" w:rsidP="009062EC">
      <w:pPr>
        <w:ind w:left="709"/>
        <w:jc w:val="both"/>
        <w:rPr>
          <w:rFonts w:ascii="Abadi" w:hAnsi="Abadi" w:cs="Arial"/>
          <w:i/>
          <w:sz w:val="21"/>
          <w:szCs w:val="21"/>
        </w:rPr>
      </w:pPr>
    </w:p>
    <w:p w14:paraId="19838394" w14:textId="77777777" w:rsidR="009062EC" w:rsidRPr="009062EC" w:rsidRDefault="009062EC" w:rsidP="009062EC">
      <w:pPr>
        <w:ind w:left="709"/>
        <w:jc w:val="both"/>
        <w:rPr>
          <w:rFonts w:ascii="Abadi" w:hAnsi="Abadi" w:cs="Arial"/>
          <w:i/>
          <w:sz w:val="21"/>
          <w:szCs w:val="21"/>
        </w:rPr>
      </w:pPr>
      <w:r w:rsidRPr="009062EC">
        <w:rPr>
          <w:rFonts w:ascii="Abadi" w:hAnsi="Abadi" w:cs="Arial"/>
          <w:b/>
          <w:i/>
          <w:sz w:val="21"/>
          <w:szCs w:val="21"/>
        </w:rPr>
        <w:t xml:space="preserve">XII. </w:t>
      </w:r>
      <w:r w:rsidRPr="009062EC">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655B758B" w14:textId="77777777" w:rsidR="009062EC" w:rsidRPr="009062EC" w:rsidRDefault="009062EC" w:rsidP="009062EC">
      <w:pPr>
        <w:ind w:left="709"/>
        <w:jc w:val="both"/>
        <w:rPr>
          <w:rFonts w:ascii="Abadi" w:hAnsi="Abadi" w:cs="Arial"/>
          <w:i/>
          <w:sz w:val="21"/>
          <w:szCs w:val="21"/>
        </w:rPr>
      </w:pPr>
    </w:p>
    <w:p w14:paraId="00B938DB"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r w:rsidRPr="009062EC">
        <w:rPr>
          <w:rFonts w:ascii="Abadi" w:hAnsi="Abadi" w:cs="Arial"/>
          <w:b/>
          <w:i/>
          <w:sz w:val="21"/>
          <w:szCs w:val="21"/>
          <w:lang w:val="es-MX" w:eastAsia="x-none"/>
        </w:rPr>
        <w:t>XIII.</w:t>
      </w:r>
      <w:r w:rsidRPr="009062EC">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5CC6D77D"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p>
    <w:p w14:paraId="5345BD83"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r w:rsidRPr="009062EC">
        <w:rPr>
          <w:rFonts w:ascii="Abadi" w:hAnsi="Abadi" w:cs="Arial"/>
          <w:b/>
          <w:i/>
          <w:sz w:val="21"/>
          <w:szCs w:val="21"/>
          <w:lang w:val="es-MX" w:eastAsia="x-none"/>
        </w:rPr>
        <w:t>XIV.</w:t>
      </w:r>
      <w:r w:rsidRPr="009062EC">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35842D7F"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p>
    <w:p w14:paraId="2AD231FC"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r w:rsidRPr="009062EC">
        <w:rPr>
          <w:rFonts w:ascii="Abadi" w:hAnsi="Abadi" w:cs="Arial"/>
          <w:b/>
          <w:i/>
          <w:sz w:val="21"/>
          <w:szCs w:val="21"/>
          <w:lang w:val="es-MX" w:eastAsia="x-none"/>
        </w:rPr>
        <w:t xml:space="preserve">XV. </w:t>
      </w:r>
      <w:r w:rsidRPr="009062EC">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5CD46A03"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p>
    <w:p w14:paraId="5BF3CA48"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r w:rsidRPr="009062EC">
        <w:rPr>
          <w:rFonts w:ascii="Abadi" w:hAnsi="Abadi" w:cs="Arial"/>
          <w:b/>
          <w:i/>
          <w:sz w:val="21"/>
          <w:szCs w:val="21"/>
          <w:lang w:val="es-MX" w:eastAsia="x-none"/>
        </w:rPr>
        <w:t xml:space="preserve">XVI. </w:t>
      </w:r>
      <w:r w:rsidRPr="009062EC">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32A41A27"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p>
    <w:p w14:paraId="5C8C1685"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r w:rsidRPr="009062EC">
        <w:rPr>
          <w:rFonts w:ascii="Abadi" w:hAnsi="Abadi" w:cs="Arial"/>
          <w:b/>
          <w:i/>
          <w:sz w:val="21"/>
          <w:szCs w:val="21"/>
          <w:lang w:val="es-MX" w:eastAsia="x-none"/>
        </w:rPr>
        <w:t xml:space="preserve">XVII. </w:t>
      </w:r>
      <w:r w:rsidRPr="009062EC">
        <w:rPr>
          <w:rFonts w:ascii="Abadi" w:hAnsi="Abadi" w:cs="Arial"/>
          <w:b/>
          <w:i/>
          <w:sz w:val="21"/>
          <w:szCs w:val="21"/>
          <w:lang w:val="es-MX" w:eastAsia="x-none"/>
        </w:rPr>
        <w:tab/>
      </w:r>
      <w:r w:rsidRPr="009062EC">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0548C9AE" w14:textId="77777777" w:rsidR="009062EC" w:rsidRPr="009062EC" w:rsidRDefault="009062EC" w:rsidP="009062EC">
      <w:pPr>
        <w:ind w:left="709"/>
        <w:jc w:val="both"/>
        <w:rPr>
          <w:rFonts w:ascii="Abadi" w:hAnsi="Abadi" w:cs="Arial"/>
          <w:i/>
          <w:sz w:val="21"/>
          <w:szCs w:val="21"/>
        </w:rPr>
      </w:pPr>
    </w:p>
    <w:p w14:paraId="546DD820" w14:textId="77777777" w:rsidR="009062EC" w:rsidRPr="009062EC" w:rsidRDefault="009062EC" w:rsidP="009062EC">
      <w:pPr>
        <w:autoSpaceDE w:val="0"/>
        <w:autoSpaceDN w:val="0"/>
        <w:spacing w:line="276" w:lineRule="auto"/>
        <w:ind w:left="709" w:right="119"/>
        <w:jc w:val="both"/>
        <w:rPr>
          <w:rFonts w:ascii="Abadi" w:hAnsi="Abadi" w:cs="Arial"/>
          <w:i/>
          <w:sz w:val="21"/>
          <w:szCs w:val="21"/>
          <w:lang w:val="es-MX" w:eastAsia="x-none"/>
        </w:rPr>
      </w:pPr>
      <w:r w:rsidRPr="009062EC">
        <w:rPr>
          <w:rFonts w:ascii="Abadi" w:hAnsi="Abadi" w:cs="Arial"/>
          <w:b/>
          <w:i/>
          <w:sz w:val="21"/>
          <w:szCs w:val="21"/>
          <w:lang w:val="es-MX" w:eastAsia="x-none"/>
        </w:rPr>
        <w:t>XVIII.</w:t>
      </w:r>
      <w:r w:rsidRPr="009062EC">
        <w:rPr>
          <w:rFonts w:ascii="Abadi" w:hAnsi="Abadi" w:cs="Arial"/>
          <w:b/>
          <w:i/>
          <w:sz w:val="21"/>
          <w:szCs w:val="21"/>
          <w:lang w:val="es-MX" w:eastAsia="x-none"/>
        </w:rPr>
        <w:tab/>
      </w:r>
      <w:r w:rsidRPr="009062EC">
        <w:rPr>
          <w:rFonts w:ascii="Abadi" w:hAnsi="Abadi" w:cs="Arial"/>
          <w:i/>
          <w:sz w:val="21"/>
          <w:szCs w:val="21"/>
          <w:lang w:val="es-MX" w:eastAsia="x-none"/>
        </w:rPr>
        <w:t xml:space="preserve">La demás información que se estime relevante para garantizar la continuidad de la administración pública municipal. </w:t>
      </w:r>
    </w:p>
    <w:p w14:paraId="15091B25" w14:textId="77777777" w:rsidR="009062EC" w:rsidRPr="009062EC" w:rsidRDefault="009062EC" w:rsidP="009062EC">
      <w:pPr>
        <w:ind w:left="709"/>
        <w:jc w:val="both"/>
        <w:rPr>
          <w:rFonts w:ascii="Abadi" w:hAnsi="Abadi" w:cs="Arial"/>
          <w:i/>
          <w:sz w:val="21"/>
          <w:szCs w:val="21"/>
        </w:rPr>
      </w:pPr>
    </w:p>
    <w:p w14:paraId="196313EA" w14:textId="77777777" w:rsidR="009062EC" w:rsidRPr="009062EC" w:rsidRDefault="009062EC" w:rsidP="009062EC">
      <w:pPr>
        <w:ind w:left="709" w:right="119"/>
        <w:jc w:val="both"/>
        <w:rPr>
          <w:rFonts w:ascii="Abadi" w:hAnsi="Abadi" w:cs="Arial"/>
          <w:i/>
          <w:sz w:val="21"/>
          <w:szCs w:val="21"/>
        </w:rPr>
      </w:pPr>
      <w:r w:rsidRPr="009062EC">
        <w:rPr>
          <w:rFonts w:ascii="Abadi" w:hAnsi="Abadi" w:cs="Arial"/>
          <w:i/>
          <w:sz w:val="21"/>
          <w:szCs w:val="21"/>
        </w:rPr>
        <w:t>La información a que se refieren las fracciones II, IV, V, VI, VII, X, XIII y XV deberá ser entregada además, en medios magnéticos o electrónicos.</w:t>
      </w:r>
    </w:p>
    <w:p w14:paraId="08FFB7B3" w14:textId="77777777" w:rsidR="009062EC" w:rsidRPr="009062EC" w:rsidRDefault="009062EC" w:rsidP="009062EC">
      <w:pPr>
        <w:ind w:left="34" w:right="119"/>
        <w:jc w:val="both"/>
        <w:rPr>
          <w:rFonts w:ascii="Abadi" w:hAnsi="Abadi" w:cs="Arial"/>
          <w:i/>
          <w:sz w:val="21"/>
          <w:szCs w:val="21"/>
        </w:rPr>
      </w:pPr>
    </w:p>
    <w:p w14:paraId="553710A3" w14:textId="77777777" w:rsidR="009062EC" w:rsidRPr="009062EC" w:rsidRDefault="009062EC" w:rsidP="009062EC">
      <w:pPr>
        <w:ind w:left="709" w:right="119"/>
        <w:jc w:val="both"/>
        <w:rPr>
          <w:rFonts w:ascii="Abadi" w:hAnsi="Abadi" w:cs="Arial"/>
          <w:i/>
          <w:sz w:val="21"/>
          <w:szCs w:val="21"/>
        </w:rPr>
      </w:pPr>
      <w:r w:rsidRPr="009062EC">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3C862969" w14:textId="77777777" w:rsidR="009062EC" w:rsidRPr="009062EC" w:rsidRDefault="009062EC" w:rsidP="009062EC">
      <w:pPr>
        <w:rPr>
          <w:rFonts w:ascii="Abadi" w:hAnsi="Abadi" w:cs="Arial"/>
          <w:b/>
          <w:bCs/>
          <w:i/>
          <w:sz w:val="21"/>
          <w:szCs w:val="21"/>
        </w:rPr>
      </w:pPr>
    </w:p>
    <w:p w14:paraId="01EF8614" w14:textId="77777777" w:rsidR="009062EC" w:rsidRPr="009062EC" w:rsidRDefault="009062EC" w:rsidP="009062EC">
      <w:pPr>
        <w:ind w:firstLine="708"/>
        <w:jc w:val="both"/>
        <w:rPr>
          <w:rFonts w:ascii="Abadi" w:hAnsi="Abadi" w:cs="Arial"/>
          <w:sz w:val="21"/>
          <w:szCs w:val="21"/>
        </w:rPr>
      </w:pPr>
      <w:r w:rsidRPr="009062EC">
        <w:rPr>
          <w:rFonts w:ascii="Abadi" w:hAnsi="Abadi" w:cs="Arial"/>
          <w:bCs/>
          <w:sz w:val="21"/>
          <w:szCs w:val="21"/>
        </w:rPr>
        <w:t>Por su parte, el artículo 46 del referido ordenamiento establece la obligación de</w:t>
      </w:r>
      <w:r w:rsidRPr="009062EC">
        <w:rPr>
          <w:rFonts w:ascii="Abadi" w:hAnsi="Abadi" w:cs="Arial"/>
          <w:sz w:val="21"/>
          <w:szCs w:val="21"/>
        </w:rPr>
        <w:t xml:space="preserve">l secretario del ayuntamiento entrante de </w:t>
      </w:r>
      <w:r w:rsidRPr="009062EC">
        <w:rPr>
          <w:rFonts w:ascii="Abadi" w:hAnsi="Abadi" w:cs="Arial"/>
          <w:sz w:val="21"/>
          <w:szCs w:val="21"/>
        </w:rPr>
        <w:lastRenderedPageBreak/>
        <w:t>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5CF75414" w14:textId="77777777" w:rsidR="009062EC" w:rsidRPr="009062EC" w:rsidRDefault="009062EC" w:rsidP="009062EC">
      <w:pPr>
        <w:ind w:firstLine="708"/>
        <w:jc w:val="both"/>
        <w:rPr>
          <w:rFonts w:ascii="Abadi" w:hAnsi="Abadi" w:cs="Arial"/>
          <w:sz w:val="21"/>
          <w:szCs w:val="21"/>
          <w:lang w:eastAsia="x-none"/>
        </w:rPr>
      </w:pPr>
    </w:p>
    <w:p w14:paraId="0DC1F78A" w14:textId="453429E4" w:rsidR="009062EC" w:rsidRPr="009062EC" w:rsidRDefault="009062EC" w:rsidP="00D117E4">
      <w:pPr>
        <w:ind w:firstLine="708"/>
        <w:jc w:val="both"/>
        <w:rPr>
          <w:rFonts w:ascii="Abadi" w:hAnsi="Abadi" w:cs="Arial"/>
          <w:bCs/>
          <w:sz w:val="21"/>
          <w:szCs w:val="21"/>
        </w:rPr>
      </w:pPr>
      <w:r w:rsidRPr="009062EC">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65421557" w14:textId="77777777" w:rsidR="009062EC" w:rsidRPr="009062EC" w:rsidRDefault="009062EC" w:rsidP="009062EC">
      <w:pPr>
        <w:ind w:firstLine="708"/>
        <w:jc w:val="both"/>
        <w:rPr>
          <w:rFonts w:ascii="Abadi" w:hAnsi="Abadi" w:cs="Arial"/>
          <w:bCs/>
          <w:sz w:val="21"/>
          <w:szCs w:val="21"/>
        </w:rPr>
      </w:pPr>
      <w:r w:rsidRPr="009062EC">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33398AE4" w14:textId="77777777" w:rsidR="009062EC" w:rsidRPr="009062EC" w:rsidRDefault="009062EC" w:rsidP="009062EC">
      <w:pPr>
        <w:jc w:val="both"/>
        <w:rPr>
          <w:rFonts w:ascii="Abadi" w:hAnsi="Abadi" w:cs="Arial"/>
          <w:bCs/>
          <w:sz w:val="21"/>
          <w:szCs w:val="21"/>
        </w:rPr>
      </w:pPr>
    </w:p>
    <w:p w14:paraId="41920FF7" w14:textId="77777777" w:rsidR="009062EC" w:rsidRPr="009062EC" w:rsidRDefault="009062EC" w:rsidP="009062EC">
      <w:pPr>
        <w:spacing w:after="200" w:line="276" w:lineRule="auto"/>
        <w:ind w:left="709"/>
        <w:contextualSpacing/>
        <w:jc w:val="both"/>
        <w:rPr>
          <w:rFonts w:ascii="Abadi" w:hAnsi="Abadi" w:cs="Arial"/>
          <w:bCs/>
          <w:i/>
          <w:sz w:val="21"/>
          <w:szCs w:val="21"/>
        </w:rPr>
      </w:pPr>
      <w:r w:rsidRPr="009062EC">
        <w:rPr>
          <w:rFonts w:ascii="Abadi" w:hAnsi="Abadi" w:cs="Arial"/>
          <w:b/>
          <w:bCs/>
          <w:i/>
          <w:sz w:val="21"/>
          <w:szCs w:val="21"/>
        </w:rPr>
        <w:t>I.</w:t>
      </w:r>
      <w:r w:rsidRPr="009062EC">
        <w:rPr>
          <w:rFonts w:ascii="Abadi" w:hAnsi="Abadi" w:cs="Arial"/>
          <w:bCs/>
          <w:i/>
          <w:sz w:val="21"/>
          <w:szCs w:val="21"/>
        </w:rPr>
        <w:t xml:space="preserve"> Las conclusiones de la evaluación y comprobación de cada uno de los puntos a que se refiere el artículo 45 de la presente Ley;</w:t>
      </w:r>
    </w:p>
    <w:p w14:paraId="1B7B46FB" w14:textId="77777777" w:rsidR="009062EC" w:rsidRPr="009062EC" w:rsidRDefault="009062EC" w:rsidP="009062EC">
      <w:pPr>
        <w:spacing w:after="200" w:line="276" w:lineRule="auto"/>
        <w:ind w:left="709"/>
        <w:contextualSpacing/>
        <w:jc w:val="both"/>
        <w:rPr>
          <w:rFonts w:ascii="Abadi" w:hAnsi="Abadi" w:cs="Arial"/>
          <w:bCs/>
          <w:i/>
          <w:sz w:val="21"/>
          <w:szCs w:val="21"/>
        </w:rPr>
      </w:pPr>
    </w:p>
    <w:p w14:paraId="635ED343" w14:textId="77777777" w:rsidR="009062EC" w:rsidRPr="009062EC" w:rsidRDefault="009062EC" w:rsidP="009062EC">
      <w:pPr>
        <w:spacing w:after="200" w:line="276" w:lineRule="auto"/>
        <w:ind w:left="709"/>
        <w:contextualSpacing/>
        <w:jc w:val="both"/>
        <w:rPr>
          <w:rFonts w:ascii="Abadi" w:hAnsi="Abadi" w:cs="Arial"/>
          <w:bCs/>
          <w:i/>
          <w:sz w:val="21"/>
          <w:szCs w:val="21"/>
        </w:rPr>
      </w:pPr>
      <w:r w:rsidRPr="009062EC">
        <w:rPr>
          <w:rFonts w:ascii="Abadi" w:hAnsi="Abadi" w:cs="Arial"/>
          <w:b/>
          <w:bCs/>
          <w:i/>
          <w:sz w:val="21"/>
          <w:szCs w:val="21"/>
        </w:rPr>
        <w:t>II.</w:t>
      </w:r>
      <w:r w:rsidRPr="009062EC">
        <w:rPr>
          <w:rFonts w:ascii="Abadi" w:hAnsi="Abadi" w:cs="Arial"/>
          <w:bCs/>
          <w:i/>
          <w:sz w:val="21"/>
          <w:szCs w:val="21"/>
        </w:rPr>
        <w:t xml:space="preserve"> Las diligencias o comparecencias de servidores públicos del Ayuntamiento saliente o en funciones necesarias para aclaración;</w:t>
      </w:r>
    </w:p>
    <w:p w14:paraId="47DBA780" w14:textId="77777777" w:rsidR="009062EC" w:rsidRPr="009062EC" w:rsidRDefault="009062EC" w:rsidP="009062EC">
      <w:pPr>
        <w:spacing w:after="200" w:line="276" w:lineRule="auto"/>
        <w:ind w:left="709"/>
        <w:contextualSpacing/>
        <w:jc w:val="both"/>
        <w:rPr>
          <w:rFonts w:ascii="Abadi" w:hAnsi="Abadi" w:cs="Arial"/>
          <w:bCs/>
          <w:i/>
          <w:sz w:val="21"/>
          <w:szCs w:val="21"/>
        </w:rPr>
      </w:pPr>
    </w:p>
    <w:p w14:paraId="50B5C47F" w14:textId="77777777" w:rsidR="009062EC" w:rsidRPr="009062EC" w:rsidRDefault="009062EC" w:rsidP="009062EC">
      <w:pPr>
        <w:spacing w:after="200" w:line="276" w:lineRule="auto"/>
        <w:ind w:left="709"/>
        <w:contextualSpacing/>
        <w:jc w:val="both"/>
        <w:rPr>
          <w:rFonts w:ascii="Abadi" w:hAnsi="Abadi" w:cs="Arial"/>
          <w:bCs/>
          <w:i/>
          <w:sz w:val="21"/>
          <w:szCs w:val="21"/>
        </w:rPr>
      </w:pPr>
      <w:r w:rsidRPr="009062EC">
        <w:rPr>
          <w:rFonts w:ascii="Abadi" w:hAnsi="Abadi" w:cs="Arial"/>
          <w:b/>
          <w:bCs/>
          <w:i/>
          <w:sz w:val="21"/>
          <w:szCs w:val="21"/>
        </w:rPr>
        <w:t>III.</w:t>
      </w:r>
      <w:r w:rsidRPr="009062EC">
        <w:rPr>
          <w:rFonts w:ascii="Abadi" w:hAnsi="Abadi" w:cs="Arial"/>
          <w:bCs/>
          <w:i/>
          <w:sz w:val="21"/>
          <w:szCs w:val="21"/>
        </w:rPr>
        <w:t xml:space="preserve"> Observaciones generadas del análisis de los puntos a que se refiere el artículo 45 de la presente Ley;</w:t>
      </w:r>
    </w:p>
    <w:p w14:paraId="684024A9" w14:textId="77777777" w:rsidR="009062EC" w:rsidRPr="009062EC" w:rsidRDefault="009062EC" w:rsidP="009062EC">
      <w:pPr>
        <w:spacing w:after="200" w:line="276" w:lineRule="auto"/>
        <w:ind w:left="709"/>
        <w:contextualSpacing/>
        <w:jc w:val="both"/>
        <w:rPr>
          <w:rFonts w:ascii="Abadi" w:hAnsi="Abadi" w:cs="Arial"/>
          <w:bCs/>
          <w:i/>
          <w:sz w:val="21"/>
          <w:szCs w:val="21"/>
        </w:rPr>
      </w:pPr>
    </w:p>
    <w:p w14:paraId="7FCB5024" w14:textId="77777777" w:rsidR="009062EC" w:rsidRPr="009062EC" w:rsidRDefault="009062EC" w:rsidP="009062EC">
      <w:pPr>
        <w:spacing w:after="200" w:line="276" w:lineRule="auto"/>
        <w:ind w:left="709"/>
        <w:contextualSpacing/>
        <w:jc w:val="both"/>
        <w:rPr>
          <w:rFonts w:ascii="Abadi" w:hAnsi="Abadi" w:cs="Arial"/>
          <w:bCs/>
          <w:i/>
          <w:sz w:val="21"/>
          <w:szCs w:val="21"/>
        </w:rPr>
      </w:pPr>
      <w:r w:rsidRPr="009062EC">
        <w:rPr>
          <w:rFonts w:ascii="Abadi" w:hAnsi="Abadi" w:cs="Arial"/>
          <w:b/>
          <w:bCs/>
          <w:i/>
          <w:sz w:val="21"/>
          <w:szCs w:val="21"/>
        </w:rPr>
        <w:t>IV.</w:t>
      </w:r>
      <w:r w:rsidRPr="009062EC">
        <w:rPr>
          <w:rFonts w:ascii="Abadi" w:hAnsi="Abadi" w:cs="Arial"/>
          <w:bCs/>
          <w:i/>
          <w:sz w:val="21"/>
          <w:szCs w:val="21"/>
        </w:rPr>
        <w:t xml:space="preserve"> Promoción de presuntas responsabilidades con motivo de las observaciones generadas; y</w:t>
      </w:r>
    </w:p>
    <w:p w14:paraId="35CE72BC" w14:textId="77777777" w:rsidR="009062EC" w:rsidRPr="009062EC" w:rsidRDefault="009062EC" w:rsidP="009062EC">
      <w:pPr>
        <w:spacing w:after="200" w:line="276" w:lineRule="auto"/>
        <w:ind w:left="709"/>
        <w:contextualSpacing/>
        <w:jc w:val="both"/>
        <w:rPr>
          <w:rFonts w:ascii="Abadi" w:hAnsi="Abadi" w:cs="Arial"/>
          <w:bCs/>
          <w:i/>
          <w:sz w:val="21"/>
          <w:szCs w:val="21"/>
        </w:rPr>
      </w:pPr>
    </w:p>
    <w:p w14:paraId="4C14614D" w14:textId="77777777" w:rsidR="009062EC" w:rsidRPr="009062EC" w:rsidRDefault="009062EC" w:rsidP="009062EC">
      <w:pPr>
        <w:spacing w:line="276" w:lineRule="auto"/>
        <w:ind w:left="709"/>
        <w:contextualSpacing/>
        <w:jc w:val="both"/>
        <w:rPr>
          <w:rFonts w:ascii="Abadi" w:hAnsi="Abadi" w:cs="Arial"/>
          <w:bCs/>
          <w:i/>
          <w:sz w:val="21"/>
          <w:szCs w:val="21"/>
        </w:rPr>
      </w:pPr>
      <w:r w:rsidRPr="009062EC">
        <w:rPr>
          <w:rFonts w:ascii="Abadi" w:hAnsi="Abadi" w:cs="Arial"/>
          <w:b/>
          <w:bCs/>
          <w:i/>
          <w:sz w:val="21"/>
          <w:szCs w:val="21"/>
        </w:rPr>
        <w:t>V.</w:t>
      </w:r>
      <w:r w:rsidRPr="009062EC">
        <w:rPr>
          <w:rFonts w:ascii="Abadi" w:hAnsi="Abadi" w:cs="Arial"/>
          <w:bCs/>
          <w:i/>
          <w:sz w:val="21"/>
          <w:szCs w:val="21"/>
        </w:rPr>
        <w:t xml:space="preserve"> Recomendaciones de la comisión.</w:t>
      </w:r>
    </w:p>
    <w:p w14:paraId="44E599FE" w14:textId="77777777" w:rsidR="009062EC" w:rsidRPr="009062EC" w:rsidRDefault="009062EC" w:rsidP="009062EC">
      <w:pPr>
        <w:jc w:val="both"/>
        <w:rPr>
          <w:rFonts w:ascii="Abadi" w:hAnsi="Abadi" w:cs="Arial"/>
          <w:bCs/>
          <w:sz w:val="21"/>
          <w:szCs w:val="21"/>
        </w:rPr>
      </w:pPr>
    </w:p>
    <w:p w14:paraId="66D41677" w14:textId="75DF5792" w:rsidR="009062EC" w:rsidRPr="009062EC" w:rsidRDefault="009062EC" w:rsidP="00D117E4">
      <w:pPr>
        <w:ind w:firstLine="708"/>
        <w:jc w:val="both"/>
        <w:rPr>
          <w:rFonts w:ascii="Abadi" w:hAnsi="Abadi" w:cs="Arial"/>
          <w:bCs/>
          <w:sz w:val="21"/>
          <w:szCs w:val="21"/>
        </w:rPr>
      </w:pPr>
      <w:r w:rsidRPr="009062EC">
        <w:rPr>
          <w:rFonts w:ascii="Abadi" w:hAnsi="Abadi" w:cs="Arial"/>
          <w:bCs/>
          <w:sz w:val="21"/>
          <w:szCs w:val="21"/>
        </w:rPr>
        <w:t xml:space="preserve">El informe será analizado y discutido por el Ayuntamiento, dentro de los quince días hábiles siguientes al de su presentación, concluyendo con la emisión del acuerdo que se remita al Congreso del Estado para efecto de </w:t>
      </w:r>
      <w:r w:rsidRPr="009062EC">
        <w:rPr>
          <w:rFonts w:ascii="Abadi" w:hAnsi="Abadi" w:cs="Arial"/>
          <w:bCs/>
          <w:sz w:val="21"/>
          <w:szCs w:val="21"/>
        </w:rPr>
        <w:t>revisión de las cuentas públicas municipales dentro de los quince días hábiles siguientes, acompañado del informe y el expediente de entrega recepción, lo cual dará por finalizado el proceso de entrega recepción.</w:t>
      </w:r>
    </w:p>
    <w:p w14:paraId="716EB7A2" w14:textId="77777777" w:rsidR="009062EC" w:rsidRPr="009062EC" w:rsidRDefault="009062EC" w:rsidP="009062EC">
      <w:pPr>
        <w:ind w:firstLine="708"/>
        <w:jc w:val="both"/>
        <w:rPr>
          <w:rFonts w:ascii="Abadi" w:hAnsi="Abadi" w:cs="Arial"/>
          <w:bCs/>
          <w:sz w:val="21"/>
          <w:szCs w:val="21"/>
        </w:rPr>
      </w:pPr>
    </w:p>
    <w:p w14:paraId="3F87AAFA" w14:textId="77777777" w:rsidR="009062EC" w:rsidRPr="009062EC" w:rsidRDefault="009062EC" w:rsidP="009062EC">
      <w:pPr>
        <w:ind w:firstLine="708"/>
        <w:jc w:val="both"/>
        <w:rPr>
          <w:rFonts w:ascii="Abadi" w:hAnsi="Abadi" w:cs="Arial"/>
          <w:b/>
          <w:bCs/>
          <w:sz w:val="21"/>
          <w:szCs w:val="21"/>
          <w:lang w:val="es-MX" w:eastAsia="x-none"/>
        </w:rPr>
      </w:pPr>
      <w:r w:rsidRPr="009062EC">
        <w:rPr>
          <w:rFonts w:ascii="Abadi" w:hAnsi="Abadi" w:cs="Arial"/>
          <w:b/>
          <w:bCs/>
          <w:sz w:val="21"/>
          <w:szCs w:val="21"/>
          <w:lang w:val="es-MX" w:eastAsia="x-none"/>
        </w:rPr>
        <w:t xml:space="preserve">IV. Integración del informe general del proceso de entrega recepción de la administración pública municipal 2018-2021 de Silao de la Victoria, </w:t>
      </w:r>
      <w:proofErr w:type="spellStart"/>
      <w:r w:rsidRPr="009062EC">
        <w:rPr>
          <w:rFonts w:ascii="Abadi" w:hAnsi="Abadi" w:cs="Arial"/>
          <w:b/>
          <w:bCs/>
          <w:sz w:val="21"/>
          <w:szCs w:val="21"/>
          <w:lang w:val="es-MX" w:eastAsia="x-none"/>
        </w:rPr>
        <w:t>Gto</w:t>
      </w:r>
      <w:proofErr w:type="spellEnd"/>
      <w:r w:rsidRPr="009062EC">
        <w:rPr>
          <w:rFonts w:ascii="Abadi" w:hAnsi="Abadi" w:cs="Arial"/>
          <w:b/>
          <w:bCs/>
          <w:sz w:val="21"/>
          <w:szCs w:val="21"/>
          <w:lang w:val="es-MX" w:eastAsia="x-none"/>
        </w:rPr>
        <w:t>:</w:t>
      </w:r>
    </w:p>
    <w:p w14:paraId="52B70CAA" w14:textId="77777777" w:rsidR="009062EC" w:rsidRPr="009062EC" w:rsidRDefault="009062EC" w:rsidP="009062EC">
      <w:pPr>
        <w:ind w:firstLine="708"/>
        <w:jc w:val="both"/>
        <w:rPr>
          <w:rFonts w:ascii="Abadi" w:hAnsi="Abadi" w:cs="Arial"/>
          <w:b/>
          <w:bCs/>
          <w:sz w:val="21"/>
          <w:szCs w:val="21"/>
          <w:lang w:val="es-MX" w:eastAsia="x-none"/>
        </w:rPr>
      </w:pPr>
    </w:p>
    <w:p w14:paraId="536DB969"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336EE150" w14:textId="77777777" w:rsidR="009062EC" w:rsidRPr="009062EC" w:rsidRDefault="009062EC" w:rsidP="009062EC">
      <w:pPr>
        <w:ind w:firstLine="708"/>
        <w:jc w:val="both"/>
        <w:rPr>
          <w:rFonts w:ascii="Abadi" w:hAnsi="Abadi" w:cs="Arial"/>
          <w:sz w:val="21"/>
          <w:szCs w:val="21"/>
          <w:lang w:val="es-MX" w:eastAsia="x-none"/>
        </w:rPr>
      </w:pPr>
    </w:p>
    <w:p w14:paraId="3FC690AE"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Silao de la Victoria, </w:t>
      </w:r>
      <w:proofErr w:type="spellStart"/>
      <w:r w:rsidRPr="009062EC">
        <w:rPr>
          <w:rFonts w:ascii="Abadi" w:hAnsi="Abadi" w:cs="Arial"/>
          <w:sz w:val="21"/>
          <w:szCs w:val="21"/>
          <w:lang w:val="es-MX" w:eastAsia="x-none"/>
        </w:rPr>
        <w:t>Gto</w:t>
      </w:r>
      <w:proofErr w:type="spellEnd"/>
      <w:r w:rsidRPr="009062EC">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3FA93C27" w14:textId="77777777" w:rsidR="009062EC" w:rsidRPr="009062EC" w:rsidRDefault="009062EC" w:rsidP="009062EC">
      <w:pPr>
        <w:ind w:firstLine="708"/>
        <w:jc w:val="both"/>
        <w:rPr>
          <w:rFonts w:ascii="Abadi" w:hAnsi="Abadi" w:cs="Arial"/>
          <w:sz w:val="21"/>
          <w:szCs w:val="21"/>
          <w:lang w:val="es-MX" w:eastAsia="x-none"/>
        </w:rPr>
      </w:pPr>
    </w:p>
    <w:p w14:paraId="5A756EF2"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662E1E64" w14:textId="77777777" w:rsidR="009062EC" w:rsidRPr="009062EC" w:rsidRDefault="009062EC" w:rsidP="009062EC">
      <w:pPr>
        <w:ind w:firstLine="708"/>
        <w:jc w:val="both"/>
        <w:rPr>
          <w:rFonts w:ascii="Abadi" w:hAnsi="Abadi" w:cs="Arial"/>
          <w:sz w:val="21"/>
          <w:szCs w:val="21"/>
          <w:lang w:val="es-MX" w:eastAsia="x-none"/>
        </w:rPr>
      </w:pPr>
    </w:p>
    <w:p w14:paraId="636D1778" w14:textId="4839CC39" w:rsidR="009062EC" w:rsidRPr="009062EC" w:rsidRDefault="009062EC" w:rsidP="00D117E4">
      <w:pPr>
        <w:ind w:firstLine="708"/>
        <w:jc w:val="both"/>
        <w:rPr>
          <w:rFonts w:ascii="Abadi" w:hAnsi="Abadi" w:cs="Arial"/>
          <w:sz w:val="21"/>
          <w:szCs w:val="21"/>
          <w:lang w:val="es-MX" w:eastAsia="x-none"/>
        </w:rPr>
      </w:pPr>
      <w:r w:rsidRPr="009062EC">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w:t>
      </w:r>
      <w:r w:rsidRPr="009062EC">
        <w:rPr>
          <w:rFonts w:ascii="Abadi" w:hAnsi="Abadi" w:cs="Arial"/>
          <w:sz w:val="21"/>
          <w:szCs w:val="21"/>
          <w:lang w:val="es-MX" w:eastAsia="x-none"/>
        </w:rPr>
        <w:lastRenderedPageBreak/>
        <w:t>Responsabilidades Administrativas, el informe general se remitirá a la Contraloría Municipal de Silao de la Victoria, Guanajuato, a efecto de que lleven a cabo los actos de investigación que, en el ámbito de su competencia, le correspondan.</w:t>
      </w:r>
    </w:p>
    <w:p w14:paraId="6B2A3BE5" w14:textId="77777777" w:rsidR="009062EC" w:rsidRPr="009062EC" w:rsidRDefault="009062EC" w:rsidP="009062EC">
      <w:pPr>
        <w:ind w:firstLine="708"/>
        <w:jc w:val="both"/>
        <w:rPr>
          <w:rFonts w:ascii="Abadi" w:hAnsi="Abadi" w:cs="Arial"/>
          <w:sz w:val="21"/>
          <w:szCs w:val="21"/>
          <w:lang w:val="es-MX" w:eastAsia="x-none"/>
        </w:rPr>
      </w:pPr>
    </w:p>
    <w:p w14:paraId="4E48B035"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 xml:space="preserve">Para la elaboración del informe general del proceso de entrega recepción correspondiente a la administración pública municipal 2018-2021 de Silao de la Victoria, </w:t>
      </w:r>
      <w:proofErr w:type="spellStart"/>
      <w:r w:rsidRPr="009062EC">
        <w:rPr>
          <w:rFonts w:ascii="Abadi" w:hAnsi="Abadi" w:cs="Arial"/>
          <w:sz w:val="21"/>
          <w:szCs w:val="21"/>
          <w:lang w:val="es-MX" w:eastAsia="x-none"/>
        </w:rPr>
        <w:t>Gto</w:t>
      </w:r>
      <w:proofErr w:type="spellEnd"/>
      <w:r w:rsidRPr="009062EC">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559CD05F" w14:textId="77777777" w:rsidR="009062EC" w:rsidRPr="009062EC" w:rsidRDefault="009062EC" w:rsidP="009062EC">
      <w:pPr>
        <w:ind w:firstLine="708"/>
        <w:jc w:val="both"/>
        <w:rPr>
          <w:rFonts w:ascii="Abadi" w:hAnsi="Abadi" w:cs="Arial"/>
          <w:sz w:val="21"/>
          <w:szCs w:val="21"/>
          <w:lang w:val="es-MX" w:eastAsia="x-none"/>
        </w:rPr>
      </w:pPr>
    </w:p>
    <w:p w14:paraId="7BF2B4A9" w14:textId="77777777" w:rsidR="009062EC" w:rsidRPr="009062EC" w:rsidRDefault="009062EC" w:rsidP="009062EC">
      <w:pPr>
        <w:ind w:firstLine="708"/>
        <w:jc w:val="both"/>
        <w:rPr>
          <w:rFonts w:ascii="Abadi" w:hAnsi="Abadi" w:cs="Arial"/>
          <w:b/>
          <w:sz w:val="21"/>
          <w:szCs w:val="21"/>
          <w:lang w:val="es-MX" w:eastAsia="x-none"/>
        </w:rPr>
      </w:pPr>
      <w:r w:rsidRPr="009062EC">
        <w:rPr>
          <w:rFonts w:ascii="Abadi" w:hAnsi="Abadi" w:cs="Arial"/>
          <w:b/>
          <w:sz w:val="21"/>
          <w:szCs w:val="21"/>
          <w:lang w:val="es-MX"/>
        </w:rPr>
        <w:t>V. Proceso de entrega recepción:</w:t>
      </w:r>
    </w:p>
    <w:p w14:paraId="2909A3AB" w14:textId="77777777" w:rsidR="009062EC" w:rsidRPr="009062EC" w:rsidRDefault="009062EC" w:rsidP="009062EC">
      <w:pPr>
        <w:ind w:firstLine="708"/>
        <w:jc w:val="both"/>
        <w:rPr>
          <w:rFonts w:ascii="Abadi" w:hAnsi="Abadi" w:cs="Arial"/>
          <w:sz w:val="21"/>
          <w:szCs w:val="21"/>
          <w:lang w:val="es-MX" w:eastAsia="x-none"/>
        </w:rPr>
      </w:pPr>
    </w:p>
    <w:p w14:paraId="71D89CBA" w14:textId="77777777" w:rsidR="009062EC" w:rsidRPr="009062EC" w:rsidRDefault="009062EC" w:rsidP="009062EC">
      <w:pPr>
        <w:ind w:firstLine="705"/>
        <w:jc w:val="both"/>
        <w:rPr>
          <w:rFonts w:ascii="Abadi" w:hAnsi="Abadi" w:cs="Arial"/>
          <w:sz w:val="21"/>
          <w:szCs w:val="21"/>
          <w:lang w:eastAsia="x-none"/>
        </w:rPr>
      </w:pPr>
      <w:r w:rsidRPr="009062EC">
        <w:rPr>
          <w:rFonts w:ascii="Abadi" w:hAnsi="Abadi" w:cs="Arial"/>
          <w:sz w:val="21"/>
          <w:szCs w:val="21"/>
          <w:lang w:val="es-MX" w:eastAsia="x-none"/>
        </w:rPr>
        <w:t xml:space="preserve">Respecto al proceso de entrega recepción de la administración pública municipal 2018-2021 de Silao de la Victoria, </w:t>
      </w:r>
      <w:proofErr w:type="spellStart"/>
      <w:r w:rsidRPr="009062EC">
        <w:rPr>
          <w:rFonts w:ascii="Abadi" w:hAnsi="Abadi" w:cs="Arial"/>
          <w:sz w:val="21"/>
          <w:szCs w:val="21"/>
          <w:lang w:val="es-MX" w:eastAsia="x-none"/>
        </w:rPr>
        <w:t>Gto</w:t>
      </w:r>
      <w:proofErr w:type="spellEnd"/>
      <w:r w:rsidRPr="009062EC">
        <w:rPr>
          <w:rFonts w:ascii="Abadi" w:hAnsi="Abadi" w:cs="Arial"/>
          <w:sz w:val="21"/>
          <w:szCs w:val="21"/>
          <w:lang w:val="es-MX" w:eastAsia="x-none"/>
        </w:rPr>
        <w:t xml:space="preserve">., el informe general </w:t>
      </w:r>
      <w:r w:rsidRPr="009062EC">
        <w:rPr>
          <w:rFonts w:ascii="Abadi" w:hAnsi="Abadi" w:cs="Arial"/>
          <w:sz w:val="21"/>
          <w:szCs w:val="21"/>
          <w:lang w:eastAsia="x-none"/>
        </w:rPr>
        <w:t>contiene los siguientes apartados:</w:t>
      </w:r>
    </w:p>
    <w:p w14:paraId="1E0181F6" w14:textId="77777777" w:rsidR="009062EC" w:rsidRPr="009062EC" w:rsidRDefault="009062EC" w:rsidP="009062EC">
      <w:pPr>
        <w:ind w:firstLine="705"/>
        <w:jc w:val="both"/>
        <w:rPr>
          <w:rFonts w:ascii="Abadi" w:hAnsi="Abadi" w:cs="Arial"/>
          <w:sz w:val="21"/>
          <w:szCs w:val="21"/>
          <w:lang w:eastAsia="x-none"/>
        </w:rPr>
      </w:pPr>
    </w:p>
    <w:p w14:paraId="3AE36D8B" w14:textId="77777777" w:rsidR="009062EC" w:rsidRPr="009062EC" w:rsidRDefault="009062EC" w:rsidP="000F0F3C">
      <w:pPr>
        <w:numPr>
          <w:ilvl w:val="0"/>
          <w:numId w:val="100"/>
        </w:numPr>
        <w:jc w:val="both"/>
        <w:rPr>
          <w:rFonts w:ascii="Abadi" w:hAnsi="Abadi" w:cs="Arial"/>
          <w:b/>
          <w:bCs/>
          <w:sz w:val="21"/>
          <w:szCs w:val="21"/>
          <w:lang w:eastAsia="x-none"/>
        </w:rPr>
      </w:pPr>
      <w:r w:rsidRPr="009062EC">
        <w:rPr>
          <w:rFonts w:ascii="Abadi" w:hAnsi="Abadi" w:cs="Arial"/>
          <w:b/>
          <w:bCs/>
          <w:sz w:val="21"/>
          <w:szCs w:val="21"/>
          <w:lang w:eastAsia="x-none"/>
        </w:rPr>
        <w:t>Informe de avance</w:t>
      </w:r>
    </w:p>
    <w:p w14:paraId="41EE49A8" w14:textId="77777777" w:rsidR="009062EC" w:rsidRPr="009062EC" w:rsidRDefault="009062EC" w:rsidP="009062EC">
      <w:pPr>
        <w:ind w:left="705"/>
        <w:jc w:val="both"/>
        <w:rPr>
          <w:rFonts w:ascii="Abadi" w:hAnsi="Abadi" w:cs="Arial"/>
          <w:sz w:val="21"/>
          <w:szCs w:val="21"/>
          <w:lang w:eastAsia="x-none"/>
        </w:rPr>
      </w:pPr>
    </w:p>
    <w:p w14:paraId="6D8C9BE7"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eastAsia="x-none"/>
        </w:rPr>
        <w:t>Por lo que se refiere a este punto se concluye que el ayuntamiento saliente entregó a la Auditoría Superior del Estado de Guanajuato el 23 de septiembre de 2021 un informe del avance de integración del expediente de entrega recepción fuera del plazo establecido en el penúltimo párrafo del artículo 44 de la Ley Orgánica Municipal para el Estado de Guanajuato. Dicho informe hace alusión a todos los aspectos establecidos en el artículo 45 de la Ley Orgánica Municipal para el Estado de Guanajuato</w:t>
      </w:r>
      <w:r w:rsidRPr="009062EC">
        <w:rPr>
          <w:rFonts w:ascii="Abadi" w:hAnsi="Abadi" w:cs="Arial"/>
          <w:sz w:val="21"/>
          <w:szCs w:val="21"/>
          <w:lang w:val="es-MX" w:eastAsia="x-none"/>
        </w:rPr>
        <w:t xml:space="preserve">. </w:t>
      </w:r>
    </w:p>
    <w:p w14:paraId="4645E002" w14:textId="77777777" w:rsidR="009062EC" w:rsidRPr="009062EC" w:rsidRDefault="009062EC" w:rsidP="009062EC">
      <w:pPr>
        <w:ind w:firstLine="705"/>
        <w:jc w:val="both"/>
        <w:rPr>
          <w:rFonts w:ascii="Abadi" w:hAnsi="Abadi" w:cs="Arial"/>
          <w:sz w:val="21"/>
          <w:szCs w:val="21"/>
          <w:lang w:eastAsia="x-none"/>
        </w:rPr>
      </w:pPr>
    </w:p>
    <w:p w14:paraId="01AF8692" w14:textId="77777777" w:rsidR="009062EC" w:rsidRPr="009062EC" w:rsidRDefault="009062EC" w:rsidP="000F0F3C">
      <w:pPr>
        <w:numPr>
          <w:ilvl w:val="0"/>
          <w:numId w:val="100"/>
        </w:numPr>
        <w:jc w:val="both"/>
        <w:rPr>
          <w:rFonts w:ascii="Abadi" w:hAnsi="Abadi" w:cs="Arial"/>
          <w:b/>
          <w:bCs/>
          <w:sz w:val="21"/>
          <w:szCs w:val="21"/>
          <w:lang w:eastAsia="x-none"/>
        </w:rPr>
      </w:pPr>
      <w:r w:rsidRPr="009062EC">
        <w:rPr>
          <w:rFonts w:ascii="Abadi" w:hAnsi="Abadi" w:cs="Arial"/>
          <w:b/>
          <w:bCs/>
          <w:sz w:val="21"/>
          <w:szCs w:val="21"/>
          <w:lang w:eastAsia="x-none"/>
        </w:rPr>
        <w:t>Acto de entrega recepción</w:t>
      </w:r>
    </w:p>
    <w:p w14:paraId="45CA3A59" w14:textId="77777777" w:rsidR="009062EC" w:rsidRPr="009062EC" w:rsidRDefault="009062EC" w:rsidP="009062EC">
      <w:pPr>
        <w:ind w:firstLine="705"/>
        <w:jc w:val="both"/>
        <w:rPr>
          <w:rFonts w:ascii="Abadi" w:hAnsi="Abadi" w:cs="Arial"/>
          <w:sz w:val="21"/>
          <w:szCs w:val="21"/>
          <w:lang w:eastAsia="x-none"/>
        </w:rPr>
      </w:pPr>
    </w:p>
    <w:p w14:paraId="59AFE18C" w14:textId="18CD91EC" w:rsidR="009062EC" w:rsidRPr="009062EC" w:rsidRDefault="009062EC" w:rsidP="00D117E4">
      <w:pPr>
        <w:ind w:firstLine="705"/>
        <w:jc w:val="both"/>
        <w:rPr>
          <w:rFonts w:ascii="Abadi" w:hAnsi="Abadi" w:cs="Arial"/>
          <w:sz w:val="21"/>
          <w:szCs w:val="21"/>
          <w:lang w:eastAsia="x-none"/>
        </w:rPr>
      </w:pPr>
      <w:r w:rsidRPr="009062EC">
        <w:rPr>
          <w:rFonts w:ascii="Abadi" w:hAnsi="Abadi" w:cs="Arial"/>
          <w:sz w:val="21"/>
          <w:szCs w:val="21"/>
          <w:lang w:eastAsia="x-none"/>
        </w:rPr>
        <w:t xml:space="preserve">En este rubro se concluye que, de acuerdo al acta circunstanciada, el acto de </w:t>
      </w:r>
      <w:r w:rsidRPr="009062EC">
        <w:rPr>
          <w:rFonts w:ascii="Abadi" w:hAnsi="Abadi" w:cs="Arial"/>
          <w:sz w:val="21"/>
          <w:szCs w:val="21"/>
          <w:lang w:eastAsia="x-none"/>
        </w:rPr>
        <w:t xml:space="preserve">entrega recepción de la administración pública municipal de Silao de la Victoria, </w:t>
      </w:r>
      <w:proofErr w:type="spellStart"/>
      <w:r w:rsidRPr="009062EC">
        <w:rPr>
          <w:rFonts w:ascii="Abadi" w:hAnsi="Abadi" w:cs="Arial"/>
          <w:sz w:val="21"/>
          <w:szCs w:val="21"/>
          <w:lang w:eastAsia="x-none"/>
        </w:rPr>
        <w:t>Gto</w:t>
      </w:r>
      <w:proofErr w:type="spellEnd"/>
      <w:r w:rsidRPr="009062EC">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4B6C948C" w14:textId="77777777" w:rsidR="009062EC" w:rsidRPr="009062EC" w:rsidRDefault="009062EC" w:rsidP="009062EC">
      <w:pPr>
        <w:ind w:firstLine="705"/>
        <w:jc w:val="both"/>
        <w:rPr>
          <w:rFonts w:ascii="Abadi" w:hAnsi="Abadi" w:cs="Arial"/>
          <w:sz w:val="21"/>
          <w:szCs w:val="21"/>
          <w:lang w:eastAsia="x-none"/>
        </w:rPr>
      </w:pPr>
    </w:p>
    <w:p w14:paraId="1F8B8CC9" w14:textId="77777777" w:rsidR="009062EC" w:rsidRPr="009062EC" w:rsidRDefault="009062EC" w:rsidP="000F0F3C">
      <w:pPr>
        <w:numPr>
          <w:ilvl w:val="0"/>
          <w:numId w:val="100"/>
        </w:numPr>
        <w:jc w:val="both"/>
        <w:rPr>
          <w:rFonts w:ascii="Abadi" w:hAnsi="Abadi" w:cs="Arial"/>
          <w:b/>
          <w:bCs/>
          <w:sz w:val="21"/>
          <w:szCs w:val="21"/>
          <w:lang w:eastAsia="x-none"/>
        </w:rPr>
      </w:pPr>
      <w:r w:rsidRPr="009062EC">
        <w:rPr>
          <w:rFonts w:ascii="Abadi" w:hAnsi="Abadi" w:cs="Arial"/>
          <w:b/>
          <w:bCs/>
          <w:sz w:val="21"/>
          <w:szCs w:val="21"/>
          <w:lang w:eastAsia="x-none"/>
        </w:rPr>
        <w:t>Expediente</w:t>
      </w:r>
    </w:p>
    <w:p w14:paraId="47A4D143" w14:textId="77777777" w:rsidR="009062EC" w:rsidRPr="009062EC" w:rsidRDefault="009062EC" w:rsidP="009062EC">
      <w:pPr>
        <w:ind w:firstLine="705"/>
        <w:jc w:val="both"/>
        <w:rPr>
          <w:rFonts w:ascii="Abadi" w:hAnsi="Abadi" w:cs="Arial"/>
          <w:sz w:val="21"/>
          <w:szCs w:val="21"/>
          <w:lang w:eastAsia="x-none"/>
        </w:rPr>
      </w:pPr>
    </w:p>
    <w:p w14:paraId="18FCD3CE" w14:textId="77777777" w:rsidR="009062EC" w:rsidRPr="009062EC" w:rsidRDefault="009062EC" w:rsidP="009062EC">
      <w:pPr>
        <w:ind w:firstLine="705"/>
        <w:jc w:val="both"/>
        <w:rPr>
          <w:rFonts w:ascii="Abadi" w:hAnsi="Abadi" w:cs="Arial"/>
          <w:sz w:val="21"/>
          <w:szCs w:val="21"/>
          <w:lang w:eastAsia="x-none"/>
        </w:rPr>
      </w:pPr>
      <w:r w:rsidRPr="009062EC">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36563EDB" w14:textId="77777777" w:rsidR="009062EC" w:rsidRPr="009062EC" w:rsidRDefault="009062EC" w:rsidP="009062EC">
      <w:pPr>
        <w:ind w:firstLine="705"/>
        <w:jc w:val="both"/>
        <w:rPr>
          <w:rFonts w:ascii="Abadi" w:hAnsi="Abadi" w:cs="Arial"/>
          <w:sz w:val="21"/>
          <w:szCs w:val="21"/>
          <w:lang w:eastAsia="x-none"/>
        </w:rPr>
      </w:pPr>
    </w:p>
    <w:p w14:paraId="25B63A2B" w14:textId="77777777" w:rsidR="009062EC" w:rsidRPr="009062EC" w:rsidRDefault="009062EC" w:rsidP="000F0F3C">
      <w:pPr>
        <w:numPr>
          <w:ilvl w:val="0"/>
          <w:numId w:val="100"/>
        </w:numPr>
        <w:tabs>
          <w:tab w:val="num" w:pos="0"/>
        </w:tabs>
        <w:jc w:val="both"/>
        <w:rPr>
          <w:rFonts w:ascii="Abadi" w:hAnsi="Abadi" w:cs="Arial"/>
          <w:b/>
          <w:bCs/>
          <w:sz w:val="21"/>
          <w:szCs w:val="21"/>
          <w:lang w:eastAsia="x-none"/>
        </w:rPr>
      </w:pPr>
      <w:r w:rsidRPr="009062EC">
        <w:rPr>
          <w:rFonts w:ascii="Abadi" w:hAnsi="Abadi" w:cs="Arial"/>
          <w:b/>
          <w:bCs/>
          <w:sz w:val="21"/>
          <w:szCs w:val="21"/>
          <w:lang w:eastAsia="x-none"/>
        </w:rPr>
        <w:t xml:space="preserve">Acuerdo de ayuntamiento </w:t>
      </w:r>
    </w:p>
    <w:p w14:paraId="5AE23898" w14:textId="77777777" w:rsidR="009062EC" w:rsidRPr="009062EC" w:rsidRDefault="009062EC" w:rsidP="009062EC">
      <w:pPr>
        <w:ind w:left="1065"/>
        <w:jc w:val="both"/>
        <w:rPr>
          <w:rFonts w:ascii="Abadi" w:hAnsi="Abadi" w:cs="Arial"/>
          <w:b/>
          <w:bCs/>
          <w:sz w:val="21"/>
          <w:szCs w:val="21"/>
          <w:lang w:eastAsia="x-none"/>
        </w:rPr>
      </w:pPr>
    </w:p>
    <w:p w14:paraId="33A2092B"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 xml:space="preserve">En este punto se refiere que el ayuntamiento entrante en la sesión ordinaria celebrada el 30 de diciembre de 2021 aprobó el informe elaborado por la Comisión de Hacienda, Patrimonio y Cuenta Pública, remitiéndose el acuerdo correspondiente al Congreso del Estado con fecha de recepción 10 de enero de 2022, dentro del plazo establecido en el artículo 48, segundo párrafo de la Ley Orgánica Municipal para el Estado de Guanajuato. </w:t>
      </w:r>
    </w:p>
    <w:p w14:paraId="6A468A50" w14:textId="77777777" w:rsidR="009062EC" w:rsidRPr="009062EC" w:rsidRDefault="009062EC" w:rsidP="009062EC">
      <w:pPr>
        <w:ind w:firstLine="705"/>
        <w:jc w:val="both"/>
        <w:rPr>
          <w:rFonts w:ascii="Abadi" w:hAnsi="Abadi" w:cs="Arial"/>
          <w:sz w:val="21"/>
          <w:szCs w:val="21"/>
          <w:lang w:val="es-MX" w:eastAsia="x-none"/>
        </w:rPr>
      </w:pPr>
    </w:p>
    <w:p w14:paraId="2F351B25"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235F2C7D" w14:textId="77777777" w:rsidR="009062EC" w:rsidRPr="009062EC" w:rsidRDefault="009062EC" w:rsidP="009062EC">
      <w:pPr>
        <w:ind w:firstLine="705"/>
        <w:jc w:val="both"/>
        <w:rPr>
          <w:rFonts w:ascii="Abadi" w:hAnsi="Abadi" w:cs="Arial"/>
          <w:sz w:val="21"/>
          <w:szCs w:val="21"/>
          <w:lang w:val="es-MX" w:eastAsia="x-none"/>
        </w:rPr>
      </w:pPr>
    </w:p>
    <w:p w14:paraId="153A8D48" w14:textId="77777777" w:rsidR="009062EC" w:rsidRPr="009062EC" w:rsidRDefault="009062EC" w:rsidP="000F0F3C">
      <w:pPr>
        <w:numPr>
          <w:ilvl w:val="0"/>
          <w:numId w:val="100"/>
        </w:numPr>
        <w:tabs>
          <w:tab w:val="num" w:pos="0"/>
        </w:tabs>
        <w:jc w:val="both"/>
        <w:rPr>
          <w:rFonts w:ascii="Abadi" w:hAnsi="Abadi" w:cs="Arial"/>
          <w:b/>
          <w:bCs/>
          <w:sz w:val="21"/>
          <w:szCs w:val="21"/>
          <w:lang w:eastAsia="x-none"/>
        </w:rPr>
      </w:pPr>
      <w:r w:rsidRPr="009062EC">
        <w:rPr>
          <w:rFonts w:ascii="Abadi" w:hAnsi="Abadi" w:cs="Arial"/>
          <w:b/>
          <w:bCs/>
          <w:sz w:val="21"/>
          <w:szCs w:val="21"/>
          <w:lang w:eastAsia="x-none"/>
        </w:rPr>
        <w:t>Informe de la Comisión de Hacienda, Patrimonio y Cuenta Pública</w:t>
      </w:r>
    </w:p>
    <w:p w14:paraId="024ABCC8" w14:textId="77777777" w:rsidR="009062EC" w:rsidRPr="009062EC" w:rsidRDefault="009062EC" w:rsidP="009062EC">
      <w:pPr>
        <w:jc w:val="both"/>
        <w:rPr>
          <w:rFonts w:ascii="Abadi" w:hAnsi="Abadi" w:cs="Arial"/>
          <w:b/>
          <w:bCs/>
          <w:sz w:val="21"/>
          <w:szCs w:val="21"/>
          <w:lang w:eastAsia="x-none"/>
        </w:rPr>
      </w:pPr>
      <w:r w:rsidRPr="009062EC">
        <w:rPr>
          <w:rFonts w:ascii="Abadi" w:hAnsi="Abadi" w:cs="Arial"/>
          <w:b/>
          <w:bCs/>
          <w:sz w:val="21"/>
          <w:szCs w:val="21"/>
          <w:lang w:eastAsia="x-none"/>
        </w:rPr>
        <w:t xml:space="preserve"> </w:t>
      </w:r>
    </w:p>
    <w:p w14:paraId="0838EBEC"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9062EC">
        <w:rPr>
          <w:rFonts w:ascii="Abadi" w:hAnsi="Abadi"/>
          <w:sz w:val="21"/>
          <w:szCs w:val="21"/>
          <w:lang w:val="es-MX" w:eastAsia="x-none"/>
        </w:rPr>
        <w:t xml:space="preserve"> </w:t>
      </w:r>
      <w:r w:rsidRPr="009062EC">
        <w:rPr>
          <w:rFonts w:ascii="Abadi" w:hAnsi="Abadi" w:cs="Arial"/>
          <w:sz w:val="21"/>
          <w:szCs w:val="21"/>
          <w:lang w:val="es-MX" w:eastAsia="x-none"/>
        </w:rPr>
        <w:t>se turnó a dicha Comisión por parte del Ayuntamiento, el 10 de octubre de 2021.</w:t>
      </w:r>
    </w:p>
    <w:p w14:paraId="0ABF771C" w14:textId="77777777" w:rsidR="009062EC" w:rsidRPr="009062EC" w:rsidRDefault="009062EC" w:rsidP="009062EC">
      <w:pPr>
        <w:ind w:firstLine="705"/>
        <w:jc w:val="both"/>
        <w:rPr>
          <w:rFonts w:ascii="Abadi" w:hAnsi="Abadi" w:cs="Arial"/>
          <w:sz w:val="21"/>
          <w:szCs w:val="21"/>
          <w:lang w:val="es-MX" w:eastAsia="x-none"/>
        </w:rPr>
      </w:pPr>
    </w:p>
    <w:p w14:paraId="6E492462"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0705AF88" w14:textId="77777777" w:rsidR="009062EC" w:rsidRPr="009062EC" w:rsidRDefault="009062EC" w:rsidP="009062EC">
      <w:pPr>
        <w:ind w:firstLine="705"/>
        <w:jc w:val="both"/>
        <w:rPr>
          <w:rFonts w:ascii="Abadi" w:hAnsi="Abadi" w:cs="Arial"/>
          <w:sz w:val="21"/>
          <w:szCs w:val="21"/>
          <w:lang w:val="es-MX" w:eastAsia="x-none"/>
        </w:rPr>
      </w:pPr>
    </w:p>
    <w:p w14:paraId="002B9E98" w14:textId="77777777" w:rsidR="009062EC" w:rsidRPr="009062EC" w:rsidRDefault="009062EC" w:rsidP="000F0F3C">
      <w:pPr>
        <w:numPr>
          <w:ilvl w:val="0"/>
          <w:numId w:val="100"/>
        </w:numPr>
        <w:tabs>
          <w:tab w:val="num" w:pos="0"/>
        </w:tabs>
        <w:jc w:val="both"/>
        <w:rPr>
          <w:rFonts w:ascii="Abadi" w:hAnsi="Abadi" w:cs="Arial"/>
          <w:b/>
          <w:bCs/>
          <w:sz w:val="21"/>
          <w:szCs w:val="21"/>
          <w:lang w:eastAsia="x-none"/>
        </w:rPr>
      </w:pPr>
      <w:r w:rsidRPr="009062EC">
        <w:rPr>
          <w:rFonts w:ascii="Abadi" w:hAnsi="Abadi" w:cs="Arial"/>
          <w:b/>
          <w:bCs/>
          <w:sz w:val="21"/>
          <w:szCs w:val="21"/>
          <w:lang w:eastAsia="x-none"/>
        </w:rPr>
        <w:t>Hallazgos</w:t>
      </w:r>
    </w:p>
    <w:p w14:paraId="246FEAD0" w14:textId="77777777" w:rsidR="009062EC" w:rsidRPr="009062EC" w:rsidRDefault="009062EC" w:rsidP="009062EC">
      <w:pPr>
        <w:jc w:val="both"/>
        <w:rPr>
          <w:rFonts w:ascii="Abadi" w:hAnsi="Abadi" w:cs="Arial"/>
          <w:b/>
          <w:bCs/>
          <w:sz w:val="21"/>
          <w:szCs w:val="21"/>
          <w:lang w:eastAsia="x-none"/>
        </w:rPr>
      </w:pPr>
      <w:r w:rsidRPr="009062EC">
        <w:rPr>
          <w:rFonts w:ascii="Abadi" w:hAnsi="Abadi" w:cs="Arial"/>
          <w:b/>
          <w:bCs/>
          <w:sz w:val="21"/>
          <w:szCs w:val="21"/>
          <w:lang w:eastAsia="x-none"/>
        </w:rPr>
        <w:t xml:space="preserve"> </w:t>
      </w:r>
    </w:p>
    <w:p w14:paraId="748FECE0"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lastRenderedPageBreak/>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507F4842" w14:textId="77777777" w:rsidR="009062EC" w:rsidRPr="009062EC" w:rsidRDefault="009062EC" w:rsidP="009062EC">
      <w:pPr>
        <w:ind w:firstLine="705"/>
        <w:jc w:val="both"/>
        <w:rPr>
          <w:rFonts w:ascii="Abadi" w:hAnsi="Abadi" w:cs="Arial"/>
          <w:sz w:val="21"/>
          <w:szCs w:val="21"/>
          <w:lang w:val="es-MX" w:eastAsia="x-none"/>
        </w:rPr>
      </w:pPr>
    </w:p>
    <w:p w14:paraId="3E03E19F"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35F35BD7" w14:textId="77777777" w:rsidR="009062EC" w:rsidRPr="009062EC" w:rsidRDefault="009062EC" w:rsidP="009062EC">
      <w:pPr>
        <w:ind w:firstLine="705"/>
        <w:jc w:val="both"/>
        <w:rPr>
          <w:rFonts w:ascii="Abadi" w:hAnsi="Abadi" w:cs="Arial"/>
          <w:sz w:val="21"/>
          <w:szCs w:val="21"/>
          <w:lang w:val="es-MX" w:eastAsia="x-none"/>
        </w:rPr>
      </w:pPr>
    </w:p>
    <w:p w14:paraId="54172118"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9062EC">
        <w:rPr>
          <w:rFonts w:ascii="Abadi" w:hAnsi="Abadi"/>
          <w:sz w:val="21"/>
          <w:szCs w:val="21"/>
          <w:lang w:val="es-MX" w:eastAsia="x-none"/>
        </w:rPr>
        <w:t xml:space="preserve"> </w:t>
      </w:r>
      <w:r w:rsidRPr="009062EC">
        <w:rPr>
          <w:rFonts w:ascii="Abadi" w:hAnsi="Abadi" w:cs="Arial"/>
          <w:sz w:val="21"/>
          <w:szCs w:val="21"/>
          <w:lang w:val="es-MX" w:eastAsia="x-none"/>
        </w:rPr>
        <w:t>análisis de tal documento se desprendan, y dentro de los cuales podrían existir faltas administrativas, estableciendo lo siguiente:</w:t>
      </w:r>
    </w:p>
    <w:p w14:paraId="165D7555" w14:textId="77777777" w:rsidR="009062EC" w:rsidRPr="009062EC" w:rsidRDefault="009062EC" w:rsidP="009062EC">
      <w:pPr>
        <w:ind w:firstLine="705"/>
        <w:jc w:val="both"/>
        <w:rPr>
          <w:rFonts w:ascii="Abadi" w:hAnsi="Abadi" w:cs="Arial"/>
          <w:sz w:val="21"/>
          <w:szCs w:val="21"/>
          <w:lang w:val="es-MX" w:eastAsia="x-none"/>
        </w:rPr>
      </w:pPr>
    </w:p>
    <w:p w14:paraId="1A6AE8AA"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Respecto a las fracciones I, III, IV, VI, VII, IX, X, XIII, XIV y XVIII del artículo 45 de la Ley Orgánica Municipal para el Estado de Guanajuato no se generaron observaciones o aclaraciones.</w:t>
      </w:r>
    </w:p>
    <w:p w14:paraId="126C90BC" w14:textId="77777777" w:rsidR="009062EC" w:rsidRPr="009062EC" w:rsidRDefault="009062EC" w:rsidP="009062EC">
      <w:pPr>
        <w:ind w:firstLine="705"/>
        <w:jc w:val="both"/>
        <w:rPr>
          <w:rFonts w:ascii="Abadi" w:hAnsi="Abadi" w:cs="Arial"/>
          <w:sz w:val="21"/>
          <w:szCs w:val="21"/>
          <w:lang w:val="es-MX" w:eastAsia="x-none"/>
        </w:rPr>
      </w:pPr>
    </w:p>
    <w:p w14:paraId="69F94101"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En cuanto a la fracción II del referido artículo 45 se formularon diversas observaciones en los siguientes apartados: Planes y Programas, Estructura Orgánica, Organigrama General que corresponde a la Administración Municipal 2015-2018, Recursos Humanos, Organigrama de la Dirección de Egresos, Recursos Financieros, Presupuesto General por Unidad Responsable, Presupuesto General por Capítulo del Gasto, Presupuesto General por Proyecto, Recursos Federales, Cuentas por Cobrar y por Pagar, Traspasos de Fondo I a Cuenta Pública, Reintegros de Cuenta Pública a Fondo 1 2021, Traspasos del Fondo 1  2021 al Fondo 2  2021, Reintegros del Fondo 2 2021 al Fondo 1 2021 y Tesorería Cuentas por Pagar al 8 de Octubre de 2021.</w:t>
      </w:r>
    </w:p>
    <w:p w14:paraId="1A3FB2DC" w14:textId="77777777" w:rsidR="009062EC" w:rsidRPr="009062EC" w:rsidRDefault="009062EC" w:rsidP="009062EC">
      <w:pPr>
        <w:ind w:firstLine="705"/>
        <w:jc w:val="both"/>
        <w:rPr>
          <w:rFonts w:ascii="Abadi" w:hAnsi="Abadi" w:cs="Arial"/>
          <w:sz w:val="21"/>
          <w:szCs w:val="21"/>
          <w:lang w:val="es-MX" w:eastAsia="x-none"/>
        </w:rPr>
      </w:pPr>
    </w:p>
    <w:p w14:paraId="7A348EF5" w14:textId="714E1500" w:rsidR="009062EC" w:rsidRPr="009062EC" w:rsidRDefault="009062EC" w:rsidP="00D117E4">
      <w:pPr>
        <w:ind w:firstLine="705"/>
        <w:jc w:val="both"/>
        <w:rPr>
          <w:rFonts w:ascii="Abadi" w:hAnsi="Abadi" w:cs="Arial"/>
          <w:sz w:val="21"/>
          <w:szCs w:val="21"/>
          <w:lang w:val="es-MX" w:eastAsia="x-none"/>
        </w:rPr>
      </w:pPr>
      <w:r w:rsidRPr="009062EC">
        <w:rPr>
          <w:rFonts w:ascii="Abadi" w:hAnsi="Abadi" w:cs="Arial"/>
          <w:sz w:val="21"/>
          <w:szCs w:val="21"/>
          <w:lang w:val="es-MX" w:eastAsia="x-none"/>
        </w:rPr>
        <w:t xml:space="preserve">Asimismo, se observó que solo dejaron pagados los impuestos hasta el mes de agosto </w:t>
      </w:r>
      <w:r w:rsidRPr="009062EC">
        <w:rPr>
          <w:rFonts w:ascii="Abadi" w:hAnsi="Abadi" w:cs="Arial"/>
          <w:sz w:val="21"/>
          <w:szCs w:val="21"/>
          <w:lang w:val="es-MX" w:eastAsia="x-none"/>
        </w:rPr>
        <w:t>2021; y las claves o firmas de acceso a sistemas de procesos y de seguridad para su operación, solamente se relaciona una clave, sin embargo, no se relacionan las claves de acceso a la plataforma de transparencia, correos electrónicos, comités de contraloría social, Presupuesto Basado en Resultados, etc.</w:t>
      </w:r>
    </w:p>
    <w:p w14:paraId="4D5D5573" w14:textId="77777777" w:rsidR="009062EC" w:rsidRPr="009062EC" w:rsidRDefault="009062EC" w:rsidP="009062EC">
      <w:pPr>
        <w:ind w:firstLine="705"/>
        <w:jc w:val="both"/>
        <w:rPr>
          <w:rFonts w:ascii="Abadi" w:hAnsi="Abadi" w:cs="Arial"/>
          <w:sz w:val="21"/>
          <w:szCs w:val="21"/>
          <w:lang w:val="es-MX" w:eastAsia="x-none"/>
        </w:rPr>
      </w:pPr>
    </w:p>
    <w:p w14:paraId="10A3EDC7"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Por lo que hace a la fracción V, se formulan diversas observaciones en los siguientes rubros: Planes, Proyectos y Programas, Informe de la Gestión, Avance Físico y Financiero de Metas Presupuestales, Estructura Orgánica, Organigrama General Actualizado,</w:t>
      </w:r>
      <w:r w:rsidRPr="009062EC">
        <w:rPr>
          <w:rFonts w:ascii="Abadi" w:hAnsi="Abadi"/>
          <w:sz w:val="21"/>
          <w:szCs w:val="21"/>
          <w:lang w:val="es-MX" w:eastAsia="x-none"/>
        </w:rPr>
        <w:t xml:space="preserve"> </w:t>
      </w:r>
      <w:r w:rsidRPr="009062EC">
        <w:rPr>
          <w:rFonts w:ascii="Abadi" w:hAnsi="Abadi" w:cs="Arial"/>
          <w:sz w:val="21"/>
          <w:szCs w:val="21"/>
          <w:lang w:val="es-MX" w:eastAsia="x-none"/>
        </w:rPr>
        <w:t>Marco Jurídico de Actuación, Recursos Humanos, Organigrama Actualizado, Recursos Materiales, Mobiliario y Equipo, Vehículos, Equipo de Transporte y Maquinaria,</w:t>
      </w:r>
      <w:r w:rsidRPr="009062EC">
        <w:rPr>
          <w:rFonts w:ascii="Abadi" w:hAnsi="Abadi"/>
          <w:sz w:val="21"/>
          <w:szCs w:val="21"/>
          <w:lang w:val="es-MX" w:eastAsia="x-none"/>
        </w:rPr>
        <w:t xml:space="preserve"> </w:t>
      </w:r>
      <w:r w:rsidRPr="009062EC">
        <w:rPr>
          <w:rFonts w:ascii="Abadi" w:hAnsi="Abadi" w:cs="Arial"/>
          <w:sz w:val="21"/>
          <w:szCs w:val="21"/>
          <w:lang w:val="es-MX" w:eastAsia="x-none"/>
        </w:rPr>
        <w:t>Equipo de Comunicaciones y Telecomunicaciones,</w:t>
      </w:r>
      <w:r w:rsidRPr="009062EC">
        <w:rPr>
          <w:rFonts w:ascii="Abadi" w:hAnsi="Abadi"/>
          <w:sz w:val="21"/>
          <w:szCs w:val="21"/>
          <w:lang w:val="es-MX" w:eastAsia="x-none"/>
        </w:rPr>
        <w:t xml:space="preserve"> </w:t>
      </w:r>
      <w:r w:rsidRPr="009062EC">
        <w:rPr>
          <w:rFonts w:ascii="Abadi" w:hAnsi="Abadi" w:cs="Arial"/>
          <w:sz w:val="21"/>
          <w:szCs w:val="21"/>
          <w:lang w:val="es-MX" w:eastAsia="x-none"/>
        </w:rPr>
        <w:t>Obras Públicas, Expediente unitario, Derechos y Obligaciones, Estatus de Auditorías con Diversas Instancias, Relación de Archivos, Asuntos Operacionales en Trámite,</w:t>
      </w:r>
      <w:r w:rsidRPr="009062EC">
        <w:rPr>
          <w:rFonts w:ascii="Abadi" w:hAnsi="Abadi"/>
          <w:sz w:val="21"/>
          <w:szCs w:val="21"/>
          <w:lang w:val="es-MX" w:eastAsia="x-none"/>
        </w:rPr>
        <w:t xml:space="preserve"> </w:t>
      </w:r>
      <w:r w:rsidRPr="009062EC">
        <w:rPr>
          <w:rFonts w:ascii="Abadi" w:hAnsi="Abadi" w:cs="Arial"/>
          <w:sz w:val="21"/>
          <w:szCs w:val="21"/>
          <w:lang w:val="es-MX" w:eastAsia="x-none"/>
        </w:rPr>
        <w:t>Sellos Oficiales y Claves o Firmas de Acceso a Sistemas de Procesos y de Seguridad para su Operación. Asimismo, se formulan observaciones respecto a diversas obras y se establece una relación de observaciones detectadas en la Dirección respectiva.</w:t>
      </w:r>
    </w:p>
    <w:p w14:paraId="7BE5AC54" w14:textId="77777777" w:rsidR="009062EC" w:rsidRPr="009062EC" w:rsidRDefault="009062EC" w:rsidP="009062EC">
      <w:pPr>
        <w:ind w:firstLine="705"/>
        <w:jc w:val="both"/>
        <w:rPr>
          <w:rFonts w:ascii="Abadi" w:hAnsi="Abadi" w:cs="Arial"/>
          <w:sz w:val="21"/>
          <w:szCs w:val="21"/>
          <w:lang w:val="es-MX" w:eastAsia="x-none"/>
        </w:rPr>
      </w:pPr>
    </w:p>
    <w:p w14:paraId="351105D5"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En la fracción VIII se establece que se cuentan con varias observaciones y aclaraciones, en las cláusulas de un convenio modificatorio en monto por ampliación, de un contrato de prestación de servicios de consultoría y de tres contratos de prestación de servicios, en este caso en participar a precio fijo y determinado; y respecto a un contrato de prestación de servicios, se observó un posible conflicto de interés, la no evidencia que se utilizó el servicio y la contratación excesiva del servicio, dichos convenios y contratos se detallan en el informe materia del presente dictamen.</w:t>
      </w:r>
    </w:p>
    <w:p w14:paraId="691984D5" w14:textId="77777777" w:rsidR="009062EC" w:rsidRPr="009062EC" w:rsidRDefault="009062EC" w:rsidP="009062EC">
      <w:pPr>
        <w:ind w:firstLine="705"/>
        <w:jc w:val="both"/>
        <w:rPr>
          <w:rFonts w:ascii="Abadi" w:hAnsi="Abadi" w:cs="Arial"/>
          <w:sz w:val="21"/>
          <w:szCs w:val="21"/>
          <w:lang w:val="es-MX" w:eastAsia="x-none"/>
        </w:rPr>
      </w:pPr>
    </w:p>
    <w:p w14:paraId="1309D206"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 xml:space="preserve">En relación a la fracción XI, se señala que ni en la Secretaría del Ayuntamiento, ni en la Tesorería Municipal se cuenta con la información en físico o digital.  </w:t>
      </w:r>
    </w:p>
    <w:p w14:paraId="7ACAE035" w14:textId="77777777" w:rsidR="009062EC" w:rsidRPr="009062EC" w:rsidRDefault="009062EC" w:rsidP="009062EC">
      <w:pPr>
        <w:ind w:firstLine="705"/>
        <w:jc w:val="both"/>
        <w:rPr>
          <w:rFonts w:ascii="Abadi" w:hAnsi="Abadi" w:cs="Arial"/>
          <w:sz w:val="21"/>
          <w:szCs w:val="21"/>
          <w:lang w:val="es-MX" w:eastAsia="x-none"/>
        </w:rPr>
      </w:pPr>
    </w:p>
    <w:p w14:paraId="29C0848E" w14:textId="07977ADE" w:rsidR="009062EC" w:rsidRPr="009062EC" w:rsidRDefault="009062EC" w:rsidP="00D117E4">
      <w:pPr>
        <w:ind w:firstLine="705"/>
        <w:jc w:val="both"/>
        <w:rPr>
          <w:rFonts w:ascii="Abadi" w:hAnsi="Abadi" w:cs="Arial"/>
          <w:sz w:val="21"/>
          <w:szCs w:val="21"/>
          <w:lang w:val="es-MX" w:eastAsia="x-none"/>
        </w:rPr>
      </w:pPr>
      <w:r w:rsidRPr="009062EC">
        <w:rPr>
          <w:rFonts w:ascii="Abadi" w:hAnsi="Abadi" w:cs="Arial"/>
          <w:sz w:val="21"/>
          <w:szCs w:val="21"/>
          <w:lang w:val="es-MX" w:eastAsia="x-none"/>
        </w:rPr>
        <w:t xml:space="preserve">Respecto a la fracción XII se solicitó información y aclaración de los siguientes puntos: falta de orden de los expedientes conforme a lo dispuesto por la Ley de Archivos del Estado de Guanajuato; falta de contestación en las demandas entabladas en contra del </w:t>
      </w:r>
      <w:r w:rsidRPr="009062EC">
        <w:rPr>
          <w:rFonts w:ascii="Abadi" w:hAnsi="Abadi" w:cs="Arial"/>
          <w:sz w:val="21"/>
          <w:szCs w:val="21"/>
          <w:lang w:val="es-MX" w:eastAsia="x-none"/>
        </w:rPr>
        <w:lastRenderedPageBreak/>
        <w:t xml:space="preserve">Municipio; la existencia de cheques en expedientes administrativos sin entregarse a los actores; actualización de intereses en varios expedientes administrativos; expedientes </w:t>
      </w:r>
      <w:proofErr w:type="spellStart"/>
      <w:r w:rsidRPr="009062EC">
        <w:rPr>
          <w:rFonts w:ascii="Abadi" w:hAnsi="Abadi" w:cs="Arial"/>
          <w:sz w:val="21"/>
          <w:szCs w:val="21"/>
          <w:lang w:val="es-MX" w:eastAsia="x-none"/>
        </w:rPr>
        <w:t>aperturados</w:t>
      </w:r>
      <w:proofErr w:type="spellEnd"/>
      <w:r w:rsidRPr="009062EC">
        <w:rPr>
          <w:rFonts w:ascii="Abadi" w:hAnsi="Abadi" w:cs="Arial"/>
          <w:sz w:val="21"/>
          <w:szCs w:val="21"/>
          <w:lang w:val="es-MX" w:eastAsia="x-none"/>
        </w:rPr>
        <w:t xml:space="preserve"> sin ninguna actuación en su expediente; falta de elaboración de un archivo de los expedientes activos y concluidos; expedientes administrativos desaparecidos; incumplimiento de las ejecutorias emitidas por los órganos jurisdiccionales en materia administrativa; e integración de supuestas contestaciones de demanda al expediente sin entregar.</w:t>
      </w:r>
    </w:p>
    <w:p w14:paraId="59AA0FE1" w14:textId="77777777" w:rsidR="009062EC" w:rsidRPr="009062EC" w:rsidRDefault="009062EC" w:rsidP="009062EC">
      <w:pPr>
        <w:ind w:firstLine="705"/>
        <w:jc w:val="both"/>
        <w:rPr>
          <w:rFonts w:ascii="Abadi" w:hAnsi="Abadi" w:cs="Arial"/>
          <w:sz w:val="21"/>
          <w:szCs w:val="21"/>
          <w:lang w:val="es-MX" w:eastAsia="x-none"/>
        </w:rPr>
      </w:pPr>
    </w:p>
    <w:p w14:paraId="6C3011D6"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En cuanto a la fracción XV se formularon observaciones a diversos reglamentos del Municipio, mismos que se detallan en el informe materia del presente dictamen. Asimismo, se solicita la aclaración del motivo por el cual no se dio contestación o seguimiento a las peticiones y cuál es su estatus o el motivo de la omisión, así como quien autorizó dichos movimientos y su objetivo.</w:t>
      </w:r>
    </w:p>
    <w:p w14:paraId="0B293C8D" w14:textId="77777777" w:rsidR="009062EC" w:rsidRPr="009062EC" w:rsidRDefault="009062EC" w:rsidP="009062EC">
      <w:pPr>
        <w:ind w:firstLine="705"/>
        <w:jc w:val="both"/>
        <w:rPr>
          <w:rFonts w:ascii="Abadi" w:hAnsi="Abadi" w:cs="Arial"/>
          <w:sz w:val="21"/>
          <w:szCs w:val="21"/>
          <w:lang w:val="es-MX" w:eastAsia="x-none"/>
        </w:rPr>
      </w:pPr>
    </w:p>
    <w:p w14:paraId="48049FCD"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Finalmente, en relación a las fracciones XVI y XVII, la Comisión de Hacienda, Patrimonio y Cuenta Pública no se pronunció.</w:t>
      </w:r>
    </w:p>
    <w:p w14:paraId="74734640" w14:textId="77777777" w:rsidR="009062EC" w:rsidRPr="009062EC" w:rsidRDefault="009062EC" w:rsidP="009062EC">
      <w:pPr>
        <w:ind w:firstLine="705"/>
        <w:jc w:val="both"/>
        <w:rPr>
          <w:rFonts w:ascii="Abadi" w:hAnsi="Abadi" w:cs="Arial"/>
          <w:sz w:val="21"/>
          <w:szCs w:val="21"/>
          <w:lang w:val="es-MX" w:eastAsia="x-none"/>
        </w:rPr>
      </w:pPr>
    </w:p>
    <w:p w14:paraId="055AE9BC" w14:textId="77777777" w:rsidR="009062EC" w:rsidRPr="009062EC" w:rsidRDefault="009062EC" w:rsidP="009062EC">
      <w:pPr>
        <w:ind w:firstLine="708"/>
        <w:jc w:val="both"/>
        <w:rPr>
          <w:rFonts w:ascii="Abadi" w:hAnsi="Abadi" w:cs="Arial"/>
          <w:b/>
          <w:bCs/>
          <w:sz w:val="21"/>
          <w:szCs w:val="21"/>
        </w:rPr>
      </w:pPr>
      <w:r w:rsidRPr="009062EC">
        <w:rPr>
          <w:rFonts w:ascii="Abadi" w:hAnsi="Abadi" w:cs="Arial"/>
          <w:b/>
          <w:bCs/>
          <w:sz w:val="21"/>
          <w:szCs w:val="21"/>
        </w:rPr>
        <w:t>VI. Conclusiones:</w:t>
      </w:r>
    </w:p>
    <w:p w14:paraId="0BC574BE" w14:textId="77777777" w:rsidR="009062EC" w:rsidRPr="009062EC" w:rsidRDefault="009062EC" w:rsidP="009062EC">
      <w:pPr>
        <w:jc w:val="both"/>
        <w:rPr>
          <w:rFonts w:ascii="Abadi" w:hAnsi="Abadi" w:cs="Arial"/>
          <w:sz w:val="21"/>
          <w:szCs w:val="21"/>
        </w:rPr>
      </w:pPr>
    </w:p>
    <w:p w14:paraId="311C4D47" w14:textId="77777777" w:rsidR="009062EC" w:rsidRPr="009062EC" w:rsidRDefault="009062EC" w:rsidP="009062EC">
      <w:pPr>
        <w:jc w:val="both"/>
        <w:rPr>
          <w:rFonts w:ascii="Abadi" w:hAnsi="Abadi" w:cs="Arial"/>
          <w:sz w:val="21"/>
          <w:szCs w:val="21"/>
        </w:rPr>
      </w:pPr>
      <w:r w:rsidRPr="009062EC">
        <w:rPr>
          <w:rFonts w:ascii="Abadi" w:hAnsi="Abadi" w:cs="Arial"/>
          <w:sz w:val="21"/>
          <w:szCs w:val="21"/>
        </w:rPr>
        <w:tab/>
        <w:t>Una vez hecho el análisis del contenido del informe general del proceso de entrega recepción de</w:t>
      </w:r>
      <w:r w:rsidRPr="009062EC">
        <w:rPr>
          <w:rFonts w:ascii="Abadi" w:hAnsi="Abadi" w:cs="Arial"/>
          <w:sz w:val="21"/>
          <w:szCs w:val="21"/>
          <w:lang w:val="es-MX"/>
        </w:rPr>
        <w:t xml:space="preserve"> la administración pública municipal 2018-2021 de Silao de la Victoria, </w:t>
      </w:r>
      <w:proofErr w:type="spellStart"/>
      <w:r w:rsidRPr="009062EC">
        <w:rPr>
          <w:rFonts w:ascii="Abadi" w:hAnsi="Abadi" w:cs="Arial"/>
          <w:sz w:val="21"/>
          <w:szCs w:val="21"/>
          <w:lang w:val="es-MX"/>
        </w:rPr>
        <w:t>Gto</w:t>
      </w:r>
      <w:proofErr w:type="spellEnd"/>
      <w:r w:rsidRPr="009062EC">
        <w:rPr>
          <w:rFonts w:ascii="Abadi" w:hAnsi="Abadi" w:cs="Arial"/>
          <w:sz w:val="21"/>
          <w:szCs w:val="21"/>
          <w:lang w:val="es-MX"/>
        </w:rPr>
        <w:t>.,</w:t>
      </w:r>
      <w:r w:rsidRPr="009062EC">
        <w:rPr>
          <w:rFonts w:ascii="Abadi" w:hAnsi="Abadi" w:cs="Arial"/>
          <w:sz w:val="21"/>
          <w:szCs w:val="21"/>
        </w:rPr>
        <w:t xml:space="preserve"> se concluye que el ayuntamiento saliente entregó a la Auditoría Superior del Estado de Guanajuato el informe del avance en la integración del expediente de entrega recepción fuera del plazo previsto por el artículo 44 de la Ley Orgánica Municipal para el Estado de Guanajuato, mismo que alude a todos los aspectos establecidos en el artículo 45 de la Ley Orgánica Municipal para el Estado de Guanajuato.</w:t>
      </w:r>
    </w:p>
    <w:p w14:paraId="25CD75BC" w14:textId="77777777" w:rsidR="009062EC" w:rsidRPr="009062EC" w:rsidRDefault="009062EC" w:rsidP="009062EC">
      <w:pPr>
        <w:jc w:val="both"/>
        <w:rPr>
          <w:rFonts w:ascii="Abadi" w:hAnsi="Abadi" w:cs="Arial"/>
          <w:sz w:val="21"/>
          <w:szCs w:val="21"/>
        </w:rPr>
      </w:pPr>
    </w:p>
    <w:p w14:paraId="562A7813" w14:textId="77777777" w:rsidR="009062EC" w:rsidRPr="009062EC" w:rsidRDefault="009062EC" w:rsidP="009062EC">
      <w:pPr>
        <w:ind w:firstLine="708"/>
        <w:jc w:val="both"/>
        <w:rPr>
          <w:rFonts w:ascii="Abadi" w:hAnsi="Abadi" w:cs="Arial"/>
          <w:sz w:val="21"/>
          <w:szCs w:val="21"/>
        </w:rPr>
      </w:pPr>
      <w:r w:rsidRPr="009062EC">
        <w:rPr>
          <w:rFonts w:ascii="Abadi" w:hAnsi="Abadi" w:cs="Arial"/>
          <w:sz w:val="21"/>
          <w:szCs w:val="21"/>
        </w:rPr>
        <w:t xml:space="preserve">De igual forma, se constató que el acto de entrega recepción de la administración pública municipal de Silao de la Victoria, </w:t>
      </w:r>
      <w:proofErr w:type="spellStart"/>
      <w:r w:rsidRPr="009062EC">
        <w:rPr>
          <w:rFonts w:ascii="Abadi" w:hAnsi="Abadi" w:cs="Arial"/>
          <w:sz w:val="21"/>
          <w:szCs w:val="21"/>
        </w:rPr>
        <w:t>Gto</w:t>
      </w:r>
      <w:proofErr w:type="spellEnd"/>
      <w:r w:rsidRPr="009062EC">
        <w:rPr>
          <w:rFonts w:ascii="Abadi" w:hAnsi="Abadi" w:cs="Arial"/>
          <w:sz w:val="21"/>
          <w:szCs w:val="21"/>
        </w:rPr>
        <w:t>., se llevó a cabo el 10 de octubre de 2021, en cumplimiento a lo previsto por los artículos 32 y 41, fracción III de la Ley Orgánica Municipal para el Estado de Guanajuato.</w:t>
      </w:r>
    </w:p>
    <w:p w14:paraId="364D5562" w14:textId="77777777" w:rsidR="009062EC" w:rsidRPr="009062EC" w:rsidRDefault="009062EC" w:rsidP="009062EC">
      <w:pPr>
        <w:ind w:firstLine="708"/>
        <w:jc w:val="both"/>
        <w:rPr>
          <w:rFonts w:ascii="Abadi" w:hAnsi="Abadi" w:cs="Arial"/>
          <w:sz w:val="21"/>
          <w:szCs w:val="21"/>
        </w:rPr>
      </w:pPr>
    </w:p>
    <w:p w14:paraId="4FD15A55" w14:textId="77777777" w:rsidR="009062EC" w:rsidRPr="009062EC" w:rsidRDefault="009062EC" w:rsidP="009062EC">
      <w:pPr>
        <w:ind w:firstLine="705"/>
        <w:jc w:val="both"/>
        <w:rPr>
          <w:rFonts w:ascii="Abadi" w:hAnsi="Abadi" w:cs="Arial"/>
          <w:sz w:val="21"/>
          <w:szCs w:val="21"/>
          <w:lang w:eastAsia="x-none"/>
        </w:rPr>
      </w:pPr>
      <w:r w:rsidRPr="009062EC">
        <w:rPr>
          <w:rFonts w:ascii="Abadi" w:hAnsi="Abadi" w:cs="Arial"/>
          <w:sz w:val="21"/>
          <w:szCs w:val="21"/>
          <w:lang w:eastAsia="x-none"/>
        </w:rPr>
        <w:t xml:space="preserve">También se verificó que el ayuntamiento saliente hizo entrega del expediente de entrega recepción al </w:t>
      </w:r>
      <w:r w:rsidRPr="009062EC">
        <w:rPr>
          <w:rFonts w:ascii="Abadi" w:hAnsi="Abadi" w:cs="Arial"/>
          <w:sz w:val="21"/>
          <w:szCs w:val="21"/>
          <w:lang w:eastAsia="x-none"/>
        </w:rPr>
        <w:t>ayuntamiento entrante, mediante acta circunstanciada, de conformidad con lo previsto por el artículo 44 de la Ley Orgánica Municipal para el Estado de Guanajuato.</w:t>
      </w:r>
    </w:p>
    <w:p w14:paraId="2D833E87" w14:textId="77777777" w:rsidR="009062EC" w:rsidRPr="009062EC" w:rsidRDefault="009062EC" w:rsidP="009062EC">
      <w:pPr>
        <w:ind w:firstLine="705"/>
        <w:jc w:val="both"/>
        <w:rPr>
          <w:rFonts w:ascii="Abadi" w:hAnsi="Abadi" w:cs="Arial"/>
          <w:sz w:val="21"/>
          <w:szCs w:val="21"/>
          <w:lang w:eastAsia="x-none"/>
        </w:rPr>
      </w:pPr>
    </w:p>
    <w:p w14:paraId="1F029E1B" w14:textId="77777777" w:rsidR="009062EC" w:rsidRPr="009062EC" w:rsidRDefault="009062EC" w:rsidP="009062EC">
      <w:pPr>
        <w:ind w:firstLine="705"/>
        <w:jc w:val="both"/>
        <w:rPr>
          <w:rFonts w:ascii="Abadi" w:hAnsi="Abadi" w:cs="Arial"/>
          <w:sz w:val="21"/>
          <w:szCs w:val="21"/>
          <w:lang w:val="es-MX" w:eastAsia="x-none"/>
        </w:rPr>
      </w:pPr>
      <w:r w:rsidRPr="009062EC">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48524ABC" w14:textId="77777777" w:rsidR="009062EC" w:rsidRPr="009062EC" w:rsidRDefault="009062EC" w:rsidP="002E1DAC">
      <w:pPr>
        <w:jc w:val="both"/>
        <w:rPr>
          <w:rFonts w:ascii="Abadi" w:hAnsi="Abadi" w:cs="Arial"/>
          <w:sz w:val="21"/>
          <w:szCs w:val="21"/>
        </w:rPr>
      </w:pPr>
    </w:p>
    <w:p w14:paraId="1809DC13" w14:textId="77777777" w:rsidR="009062EC" w:rsidRPr="009062EC" w:rsidRDefault="009062EC" w:rsidP="009062EC">
      <w:pPr>
        <w:ind w:firstLine="708"/>
        <w:jc w:val="both"/>
        <w:rPr>
          <w:rFonts w:ascii="Abadi" w:hAnsi="Abadi" w:cs="Arial"/>
          <w:sz w:val="21"/>
          <w:szCs w:val="21"/>
        </w:rPr>
      </w:pPr>
      <w:r w:rsidRPr="009062EC">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D4C8D35" w14:textId="77777777" w:rsidR="009062EC" w:rsidRPr="009062EC" w:rsidRDefault="009062EC" w:rsidP="009062EC">
      <w:pPr>
        <w:ind w:firstLine="708"/>
        <w:jc w:val="both"/>
        <w:rPr>
          <w:rFonts w:ascii="Abadi" w:hAnsi="Abadi" w:cs="Arial"/>
          <w:sz w:val="21"/>
          <w:szCs w:val="21"/>
        </w:rPr>
      </w:pPr>
    </w:p>
    <w:p w14:paraId="0CD20EF6" w14:textId="77777777" w:rsidR="009062EC" w:rsidRPr="009062EC" w:rsidRDefault="009062EC" w:rsidP="009062EC">
      <w:pPr>
        <w:ind w:firstLine="708"/>
        <w:jc w:val="both"/>
        <w:rPr>
          <w:rFonts w:ascii="Abadi" w:hAnsi="Abadi" w:cs="Arial"/>
          <w:sz w:val="21"/>
          <w:szCs w:val="21"/>
          <w:lang w:val="es-MX"/>
        </w:rPr>
      </w:pPr>
      <w:r w:rsidRPr="009062EC">
        <w:rPr>
          <w:rFonts w:ascii="Abadi" w:hAnsi="Abadi" w:cs="Arial"/>
          <w:sz w:val="21"/>
          <w:szCs w:val="21"/>
        </w:rPr>
        <w:t>En razón de lo anterior, consideramos que la Auditoría Superior del Estado en la elaboración del informe general del proceso de entrega-recepción de</w:t>
      </w:r>
      <w:r w:rsidRPr="009062EC">
        <w:rPr>
          <w:rFonts w:ascii="Abadi" w:hAnsi="Abadi" w:cs="Arial"/>
          <w:sz w:val="21"/>
          <w:szCs w:val="21"/>
          <w:lang w:val="es-MX"/>
        </w:rPr>
        <w:t xml:space="preserve"> la administración pública municipal 2018-2021 de Silao de la Victoria, </w:t>
      </w:r>
      <w:proofErr w:type="spellStart"/>
      <w:r w:rsidRPr="009062EC">
        <w:rPr>
          <w:rFonts w:ascii="Abadi" w:hAnsi="Abadi" w:cs="Arial"/>
          <w:sz w:val="21"/>
          <w:szCs w:val="21"/>
          <w:lang w:val="es-MX"/>
        </w:rPr>
        <w:t>Gto</w:t>
      </w:r>
      <w:proofErr w:type="spellEnd"/>
      <w:r w:rsidRPr="009062EC">
        <w:rPr>
          <w:rFonts w:ascii="Abadi" w:hAnsi="Abadi" w:cs="Arial"/>
          <w:sz w:val="21"/>
          <w:szCs w:val="21"/>
          <w:lang w:val="es-MX"/>
        </w:rPr>
        <w:t>.,</w:t>
      </w:r>
      <w:r w:rsidRPr="009062EC">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9062EC">
        <w:rPr>
          <w:rFonts w:ascii="Abadi" w:hAnsi="Abadi" w:cs="Arial"/>
          <w:sz w:val="21"/>
          <w:szCs w:val="21"/>
          <w:lang w:val="es-MX"/>
        </w:rPr>
        <w:t xml:space="preserve">a la Contraloría Municipal de Silao de la Victoria, </w:t>
      </w:r>
      <w:proofErr w:type="spellStart"/>
      <w:r w:rsidRPr="009062EC">
        <w:rPr>
          <w:rFonts w:ascii="Abadi" w:hAnsi="Abadi" w:cs="Arial"/>
          <w:sz w:val="21"/>
          <w:szCs w:val="21"/>
          <w:lang w:val="es-MX"/>
        </w:rPr>
        <w:t>Gto</w:t>
      </w:r>
      <w:proofErr w:type="spellEnd"/>
      <w:r w:rsidRPr="009062EC">
        <w:rPr>
          <w:rFonts w:ascii="Abadi" w:hAnsi="Abadi" w:cs="Arial"/>
          <w:sz w:val="21"/>
          <w:szCs w:val="21"/>
        </w:rPr>
        <w:t xml:space="preserve">., </w:t>
      </w:r>
      <w:r w:rsidRPr="009062EC">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7194ABA3" w14:textId="77777777" w:rsidR="009062EC" w:rsidRPr="009062EC" w:rsidRDefault="009062EC" w:rsidP="009062EC">
      <w:pPr>
        <w:ind w:firstLine="708"/>
        <w:jc w:val="both"/>
        <w:rPr>
          <w:rFonts w:ascii="Abadi" w:hAnsi="Abadi" w:cs="Arial"/>
          <w:sz w:val="21"/>
          <w:szCs w:val="21"/>
        </w:rPr>
      </w:pPr>
    </w:p>
    <w:p w14:paraId="6F8975DC" w14:textId="02B5C5B9" w:rsidR="009062EC" w:rsidRDefault="009062EC" w:rsidP="009062EC">
      <w:pPr>
        <w:ind w:firstLine="708"/>
        <w:jc w:val="both"/>
        <w:rPr>
          <w:rFonts w:ascii="Abadi" w:hAnsi="Abadi" w:cs="Arial"/>
          <w:sz w:val="21"/>
          <w:szCs w:val="21"/>
          <w:lang w:val="x-none" w:eastAsia="x-none"/>
        </w:rPr>
      </w:pPr>
      <w:r w:rsidRPr="009062EC">
        <w:rPr>
          <w:rFonts w:ascii="Abadi" w:hAnsi="Abadi" w:cs="Arial"/>
          <w:sz w:val="21"/>
          <w:szCs w:val="21"/>
        </w:rPr>
        <w:t>Por lo expuesto, con fundamento en el artículo 204 de la Ley Orgánica del Poder Legislativo, nos permitimos someter a la consideración de la Asamblea, la aprobación del siguiente</w:t>
      </w:r>
      <w:r w:rsidRPr="009062EC">
        <w:rPr>
          <w:rFonts w:ascii="Abadi" w:hAnsi="Abadi" w:cs="Arial"/>
          <w:sz w:val="21"/>
          <w:szCs w:val="21"/>
          <w:lang w:val="x-none" w:eastAsia="x-none"/>
        </w:rPr>
        <w:t>:</w:t>
      </w:r>
    </w:p>
    <w:p w14:paraId="126EF226" w14:textId="77777777" w:rsidR="002E1DAC" w:rsidRPr="009062EC" w:rsidRDefault="002E1DAC" w:rsidP="009062EC">
      <w:pPr>
        <w:ind w:firstLine="708"/>
        <w:jc w:val="both"/>
        <w:rPr>
          <w:rFonts w:ascii="Abadi" w:hAnsi="Abadi" w:cs="Arial"/>
          <w:sz w:val="21"/>
          <w:szCs w:val="21"/>
          <w:lang w:val="x-none" w:eastAsia="x-none"/>
        </w:rPr>
      </w:pPr>
    </w:p>
    <w:p w14:paraId="278F0A9D" w14:textId="3B502117" w:rsidR="009062EC" w:rsidRPr="009062EC" w:rsidRDefault="009062EC" w:rsidP="002E1DAC">
      <w:pPr>
        <w:keepNext/>
        <w:jc w:val="center"/>
        <w:outlineLvl w:val="0"/>
        <w:rPr>
          <w:rFonts w:ascii="Abadi" w:eastAsia="Arial Unicode MS" w:hAnsi="Abadi" w:cs="Arial"/>
          <w:b/>
          <w:bCs/>
          <w:smallCaps/>
          <w:sz w:val="21"/>
          <w:szCs w:val="21"/>
        </w:rPr>
      </w:pPr>
      <w:r w:rsidRPr="009062EC">
        <w:rPr>
          <w:rFonts w:ascii="Abadi" w:eastAsia="Arial Unicode MS" w:hAnsi="Abadi" w:cs="Arial"/>
          <w:b/>
          <w:bCs/>
          <w:smallCaps/>
          <w:sz w:val="21"/>
          <w:szCs w:val="21"/>
        </w:rPr>
        <w:t>A c u e r d o</w:t>
      </w:r>
    </w:p>
    <w:p w14:paraId="3596F84F" w14:textId="77777777" w:rsidR="009062EC" w:rsidRPr="009062EC" w:rsidRDefault="009062EC" w:rsidP="009062EC">
      <w:pPr>
        <w:rPr>
          <w:rFonts w:ascii="Abadi" w:hAnsi="Abadi"/>
          <w:sz w:val="21"/>
          <w:szCs w:val="21"/>
        </w:rPr>
      </w:pPr>
    </w:p>
    <w:p w14:paraId="7BC0CF47" w14:textId="77777777" w:rsidR="009062EC" w:rsidRPr="009062EC" w:rsidRDefault="009062EC" w:rsidP="009062EC">
      <w:pPr>
        <w:ind w:firstLine="708"/>
        <w:jc w:val="both"/>
        <w:rPr>
          <w:rFonts w:ascii="Abadi" w:hAnsi="Abadi" w:cs="Arial"/>
          <w:sz w:val="21"/>
          <w:szCs w:val="21"/>
        </w:rPr>
      </w:pPr>
      <w:r w:rsidRPr="009062EC">
        <w:rPr>
          <w:rFonts w:ascii="Abadi" w:hAnsi="Abadi" w:cs="Arial"/>
          <w:b/>
          <w:bCs/>
          <w:sz w:val="21"/>
          <w:szCs w:val="21"/>
        </w:rPr>
        <w:t xml:space="preserve">Único. </w:t>
      </w:r>
      <w:r w:rsidRPr="009062EC">
        <w:rPr>
          <w:rFonts w:ascii="Abadi" w:hAnsi="Abadi" w:cs="Arial"/>
          <w:sz w:val="21"/>
          <w:szCs w:val="21"/>
        </w:rPr>
        <w:t>Se ordena la remisión del informe general del proceso de entrega-recepción correspondiente</w:t>
      </w:r>
      <w:r w:rsidRPr="009062EC">
        <w:rPr>
          <w:rFonts w:ascii="Abadi" w:hAnsi="Abadi" w:cs="Arial"/>
          <w:sz w:val="21"/>
          <w:szCs w:val="21"/>
          <w:lang w:val="es-MX"/>
        </w:rPr>
        <w:t xml:space="preserve"> a la administración pública municipal 2018-2021 de Silao de la </w:t>
      </w:r>
      <w:r w:rsidRPr="009062EC">
        <w:rPr>
          <w:rFonts w:ascii="Abadi" w:hAnsi="Abadi" w:cs="Arial"/>
          <w:sz w:val="21"/>
          <w:szCs w:val="21"/>
          <w:lang w:val="es-MX"/>
        </w:rPr>
        <w:lastRenderedPageBreak/>
        <w:t xml:space="preserve">Victoria, </w:t>
      </w:r>
      <w:proofErr w:type="spellStart"/>
      <w:r w:rsidRPr="009062EC">
        <w:rPr>
          <w:rFonts w:ascii="Abadi" w:hAnsi="Abadi" w:cs="Arial"/>
          <w:sz w:val="21"/>
          <w:szCs w:val="21"/>
          <w:lang w:val="es-MX"/>
        </w:rPr>
        <w:t>Gto</w:t>
      </w:r>
      <w:proofErr w:type="spellEnd"/>
      <w:r w:rsidRPr="009062EC">
        <w:rPr>
          <w:rFonts w:ascii="Abadi" w:hAnsi="Abadi" w:cs="Arial"/>
          <w:sz w:val="21"/>
          <w:szCs w:val="21"/>
          <w:lang w:val="es-MX"/>
        </w:rPr>
        <w:t>., a la Auditoría Superior del Estado de</w:t>
      </w:r>
      <w:r w:rsidRPr="009062EC">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2EDCDC2B" w14:textId="77777777" w:rsidR="009062EC" w:rsidRPr="009062EC" w:rsidRDefault="009062EC" w:rsidP="009062EC">
      <w:pPr>
        <w:ind w:firstLine="708"/>
        <w:jc w:val="both"/>
        <w:rPr>
          <w:rFonts w:ascii="Abadi" w:hAnsi="Abadi" w:cs="Arial"/>
          <w:sz w:val="21"/>
          <w:szCs w:val="21"/>
        </w:rPr>
      </w:pPr>
    </w:p>
    <w:p w14:paraId="54334492" w14:textId="3D81C967" w:rsidR="009062EC" w:rsidRPr="009062EC" w:rsidRDefault="009062EC" w:rsidP="002E1DAC">
      <w:pPr>
        <w:ind w:firstLine="708"/>
        <w:jc w:val="both"/>
        <w:rPr>
          <w:rFonts w:ascii="Abadi" w:hAnsi="Abadi" w:cs="Arial"/>
          <w:sz w:val="21"/>
          <w:szCs w:val="21"/>
          <w:lang w:val="x-none" w:eastAsia="x-none"/>
        </w:rPr>
      </w:pPr>
      <w:r w:rsidRPr="009062EC">
        <w:rPr>
          <w:rFonts w:ascii="Abadi" w:hAnsi="Abadi" w:cs="Arial"/>
          <w:sz w:val="21"/>
          <w:szCs w:val="21"/>
        </w:rPr>
        <w:t>Con fundamento en el artículo</w:t>
      </w:r>
      <w:r w:rsidRPr="009062EC">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9062EC">
        <w:rPr>
          <w:rFonts w:ascii="Abadi" w:hAnsi="Abadi" w:cs="Arial"/>
          <w:sz w:val="21"/>
          <w:szCs w:val="21"/>
          <w:lang w:val="x-none" w:eastAsia="x-none"/>
        </w:rPr>
        <w:t xml:space="preserve">e </w:t>
      </w:r>
      <w:r w:rsidRPr="009062EC">
        <w:rPr>
          <w:rFonts w:ascii="Abadi" w:hAnsi="Abadi" w:cs="Arial"/>
          <w:sz w:val="21"/>
          <w:szCs w:val="21"/>
          <w:lang w:val="es-MX" w:eastAsia="x-none"/>
        </w:rPr>
        <w:t>instruye a la Auditoría Superior del Estado</w:t>
      </w:r>
      <w:r w:rsidRPr="009062EC">
        <w:rPr>
          <w:rFonts w:ascii="Abadi" w:hAnsi="Abadi" w:cs="Arial"/>
          <w:sz w:val="21"/>
          <w:szCs w:val="21"/>
          <w:lang w:val="x-none" w:eastAsia="x-none"/>
        </w:rPr>
        <w:t xml:space="preserve"> dar </w:t>
      </w:r>
      <w:r w:rsidRPr="009062EC">
        <w:rPr>
          <w:rFonts w:ascii="Abadi" w:hAnsi="Abadi" w:cs="Arial"/>
          <w:sz w:val="21"/>
          <w:szCs w:val="21"/>
          <w:lang w:val="es-MX" w:eastAsia="x-none"/>
        </w:rPr>
        <w:t>cuenta</w:t>
      </w:r>
      <w:r w:rsidRPr="009062EC">
        <w:rPr>
          <w:rFonts w:ascii="Abadi" w:hAnsi="Abadi" w:cs="Arial"/>
          <w:sz w:val="21"/>
          <w:szCs w:val="21"/>
          <w:lang w:val="x-none" w:eastAsia="x-none"/>
        </w:rPr>
        <w:t xml:space="preserve"> del informe </w:t>
      </w:r>
      <w:r w:rsidRPr="009062EC">
        <w:rPr>
          <w:rFonts w:ascii="Abadi" w:hAnsi="Abadi" w:cs="Arial"/>
          <w:sz w:val="21"/>
          <w:szCs w:val="21"/>
          <w:lang w:val="es-MX" w:eastAsia="x-none"/>
        </w:rPr>
        <w:t xml:space="preserve">general a la Contraloría Municipal de Silao de la Victoria, </w:t>
      </w:r>
      <w:proofErr w:type="spellStart"/>
      <w:r w:rsidRPr="009062EC">
        <w:rPr>
          <w:rFonts w:ascii="Abadi" w:hAnsi="Abadi" w:cs="Arial"/>
          <w:sz w:val="21"/>
          <w:szCs w:val="21"/>
          <w:lang w:val="es-MX" w:eastAsia="x-none"/>
        </w:rPr>
        <w:t>Gto</w:t>
      </w:r>
      <w:proofErr w:type="spellEnd"/>
      <w:r w:rsidRPr="009062EC">
        <w:rPr>
          <w:rFonts w:ascii="Abadi" w:hAnsi="Abadi" w:cs="Arial"/>
          <w:sz w:val="21"/>
          <w:szCs w:val="21"/>
          <w:lang w:val="es-MX" w:eastAsia="x-none"/>
        </w:rPr>
        <w:t xml:space="preserve">. </w:t>
      </w:r>
    </w:p>
    <w:p w14:paraId="4DDA7A57" w14:textId="77777777" w:rsidR="009062EC" w:rsidRPr="009062EC" w:rsidRDefault="009062EC" w:rsidP="009062EC">
      <w:pPr>
        <w:ind w:firstLine="708"/>
        <w:jc w:val="both"/>
        <w:rPr>
          <w:rFonts w:ascii="Abadi" w:hAnsi="Abadi" w:cs="Arial"/>
          <w:sz w:val="21"/>
          <w:szCs w:val="21"/>
          <w:lang w:val="x-none" w:eastAsia="x-none"/>
        </w:rPr>
      </w:pPr>
    </w:p>
    <w:p w14:paraId="51944B9F" w14:textId="77777777" w:rsidR="009062EC" w:rsidRPr="009062EC" w:rsidRDefault="009062EC" w:rsidP="009062EC">
      <w:pPr>
        <w:ind w:firstLine="708"/>
        <w:jc w:val="both"/>
        <w:rPr>
          <w:rFonts w:ascii="Abadi" w:hAnsi="Abadi" w:cs="Arial"/>
          <w:sz w:val="21"/>
          <w:szCs w:val="21"/>
          <w:lang w:val="es-MX" w:eastAsia="x-none"/>
        </w:rPr>
      </w:pPr>
      <w:r w:rsidRPr="009062EC">
        <w:rPr>
          <w:rFonts w:ascii="Abadi" w:hAnsi="Abadi" w:cs="Arial"/>
          <w:sz w:val="21"/>
          <w:szCs w:val="21"/>
          <w:lang w:val="es-MX" w:eastAsia="x-none"/>
        </w:rPr>
        <w:t xml:space="preserve">Remítase el </w:t>
      </w:r>
      <w:r w:rsidRPr="009062EC">
        <w:rPr>
          <w:rFonts w:ascii="Abadi" w:hAnsi="Abadi" w:cs="Arial"/>
          <w:sz w:val="21"/>
          <w:szCs w:val="21"/>
          <w:lang w:val="x-none" w:eastAsia="x-none"/>
        </w:rPr>
        <w:t xml:space="preserve">presente acuerdo junto con su dictamen y el informe </w:t>
      </w:r>
      <w:r w:rsidRPr="009062EC">
        <w:rPr>
          <w:rFonts w:ascii="Abadi" w:hAnsi="Abadi" w:cs="Arial"/>
          <w:sz w:val="21"/>
          <w:szCs w:val="21"/>
          <w:lang w:val="es-MX" w:eastAsia="x-none"/>
        </w:rPr>
        <w:t xml:space="preserve">general a la </w:t>
      </w:r>
      <w:r w:rsidRPr="009062EC">
        <w:rPr>
          <w:rFonts w:ascii="Abadi" w:hAnsi="Abadi" w:cs="Arial"/>
          <w:sz w:val="21"/>
          <w:szCs w:val="21"/>
          <w:lang w:val="x-none" w:eastAsia="x-none"/>
        </w:rPr>
        <w:t>Auditoría Superior del Estado de Guanajuato</w:t>
      </w:r>
      <w:r w:rsidRPr="009062EC">
        <w:rPr>
          <w:rFonts w:ascii="Abadi" w:hAnsi="Abadi" w:cs="Arial"/>
          <w:sz w:val="21"/>
          <w:szCs w:val="21"/>
          <w:lang w:val="es-MX" w:eastAsia="x-none"/>
        </w:rPr>
        <w:t xml:space="preserve"> </w:t>
      </w:r>
      <w:r w:rsidRPr="009062EC">
        <w:rPr>
          <w:rFonts w:ascii="Abadi" w:hAnsi="Abadi" w:cs="Arial"/>
          <w:sz w:val="21"/>
          <w:szCs w:val="21"/>
          <w:lang w:val="x-none" w:eastAsia="x-none"/>
        </w:rPr>
        <w:t>para los efectos de su competencia</w:t>
      </w:r>
      <w:r w:rsidRPr="009062EC">
        <w:rPr>
          <w:rFonts w:ascii="Abadi" w:hAnsi="Abadi" w:cs="Arial"/>
          <w:sz w:val="21"/>
          <w:szCs w:val="21"/>
          <w:lang w:val="es-MX" w:eastAsia="x-none"/>
        </w:rPr>
        <w:t xml:space="preserve">, así como al ayuntamiento de Silao de la Victoria, </w:t>
      </w:r>
      <w:proofErr w:type="spellStart"/>
      <w:r w:rsidRPr="009062EC">
        <w:rPr>
          <w:rFonts w:ascii="Abadi" w:hAnsi="Abadi" w:cs="Arial"/>
          <w:sz w:val="21"/>
          <w:szCs w:val="21"/>
          <w:lang w:val="es-MX" w:eastAsia="x-none"/>
        </w:rPr>
        <w:t>Gto</w:t>
      </w:r>
      <w:proofErr w:type="spellEnd"/>
      <w:r w:rsidRPr="009062EC">
        <w:rPr>
          <w:rFonts w:ascii="Abadi" w:hAnsi="Abadi" w:cs="Arial"/>
          <w:sz w:val="21"/>
          <w:szCs w:val="21"/>
          <w:lang w:val="es-MX" w:eastAsia="x-none"/>
        </w:rPr>
        <w:t>., para su conocimiento.</w:t>
      </w:r>
    </w:p>
    <w:p w14:paraId="6D58DE3A" w14:textId="77777777" w:rsidR="009062EC" w:rsidRPr="009062EC" w:rsidRDefault="009062EC" w:rsidP="009062EC">
      <w:pPr>
        <w:jc w:val="center"/>
        <w:rPr>
          <w:rFonts w:ascii="Abadi" w:hAnsi="Abadi" w:cs="Arial"/>
          <w:b/>
          <w:bCs/>
          <w:sz w:val="21"/>
          <w:szCs w:val="21"/>
          <w:lang w:eastAsia="x-none"/>
        </w:rPr>
      </w:pPr>
    </w:p>
    <w:p w14:paraId="412601CE" w14:textId="7BF7D2A4" w:rsidR="009062EC" w:rsidRPr="009062EC" w:rsidRDefault="009062EC" w:rsidP="009062EC">
      <w:pPr>
        <w:jc w:val="center"/>
        <w:rPr>
          <w:rFonts w:ascii="Abadi" w:hAnsi="Abadi" w:cs="Arial"/>
          <w:b/>
          <w:bCs/>
          <w:sz w:val="21"/>
          <w:szCs w:val="21"/>
          <w:lang w:eastAsia="x-none"/>
        </w:rPr>
      </w:pPr>
      <w:r w:rsidRPr="009062EC">
        <w:rPr>
          <w:rFonts w:ascii="Abadi" w:hAnsi="Abadi" w:cs="Arial"/>
          <w:b/>
          <w:bCs/>
          <w:sz w:val="21"/>
          <w:szCs w:val="21"/>
          <w:lang w:eastAsia="x-none"/>
        </w:rPr>
        <w:t xml:space="preserve">Guanajuato, </w:t>
      </w:r>
      <w:proofErr w:type="spellStart"/>
      <w:r w:rsidRPr="009062EC">
        <w:rPr>
          <w:rFonts w:ascii="Abadi" w:hAnsi="Abadi" w:cs="Arial"/>
          <w:b/>
          <w:bCs/>
          <w:sz w:val="21"/>
          <w:szCs w:val="21"/>
          <w:lang w:eastAsia="x-none"/>
        </w:rPr>
        <w:t>Gto</w:t>
      </w:r>
      <w:proofErr w:type="spellEnd"/>
      <w:r w:rsidRPr="009062EC">
        <w:rPr>
          <w:rFonts w:ascii="Abadi" w:hAnsi="Abadi" w:cs="Arial"/>
          <w:b/>
          <w:bCs/>
          <w:sz w:val="21"/>
          <w:szCs w:val="21"/>
          <w:lang w:eastAsia="x-none"/>
        </w:rPr>
        <w:t>., 8 de junio de 2022</w:t>
      </w:r>
    </w:p>
    <w:p w14:paraId="6A201D04" w14:textId="77777777" w:rsidR="009062EC" w:rsidRPr="009062EC" w:rsidRDefault="009062EC" w:rsidP="009062EC">
      <w:pPr>
        <w:jc w:val="center"/>
        <w:rPr>
          <w:rFonts w:ascii="Abadi" w:hAnsi="Abadi" w:cs="Arial"/>
          <w:b/>
          <w:bCs/>
          <w:sz w:val="21"/>
          <w:szCs w:val="21"/>
          <w:lang w:eastAsia="x-none"/>
        </w:rPr>
      </w:pPr>
      <w:r w:rsidRPr="009062EC">
        <w:rPr>
          <w:rFonts w:ascii="Abadi" w:hAnsi="Abadi" w:cs="Arial"/>
          <w:b/>
          <w:bCs/>
          <w:sz w:val="21"/>
          <w:szCs w:val="21"/>
          <w:lang w:eastAsia="x-none"/>
        </w:rPr>
        <w:t>La Comisión de Hacienda y Fiscalización</w:t>
      </w:r>
    </w:p>
    <w:p w14:paraId="1D0DD3FE" w14:textId="77777777" w:rsidR="009062EC" w:rsidRPr="009062EC" w:rsidRDefault="009062EC" w:rsidP="009062EC">
      <w:pPr>
        <w:rPr>
          <w:rFonts w:ascii="Abadi" w:hAnsi="Abadi" w:cs="Arial"/>
          <w:b/>
          <w:sz w:val="21"/>
          <w:szCs w:val="21"/>
          <w:lang w:eastAsia="x-none"/>
        </w:rPr>
      </w:pPr>
    </w:p>
    <w:p w14:paraId="368A83ED" w14:textId="77777777" w:rsidR="009062EC" w:rsidRPr="009062EC" w:rsidRDefault="009062EC" w:rsidP="009062EC">
      <w:pPr>
        <w:jc w:val="center"/>
        <w:rPr>
          <w:rFonts w:ascii="Abadi" w:hAnsi="Abadi" w:cs="Arial"/>
          <w:b/>
          <w:sz w:val="21"/>
          <w:szCs w:val="21"/>
          <w:lang w:eastAsia="x-none"/>
        </w:rPr>
      </w:pPr>
    </w:p>
    <w:p w14:paraId="5AB0958E" w14:textId="65A26B89" w:rsidR="009062EC" w:rsidRPr="009062EC" w:rsidRDefault="009062EC" w:rsidP="009062EC">
      <w:pPr>
        <w:jc w:val="center"/>
        <w:rPr>
          <w:rFonts w:ascii="Abadi" w:hAnsi="Abadi" w:cs="Arial"/>
          <w:b/>
          <w:sz w:val="21"/>
          <w:szCs w:val="21"/>
          <w:lang w:eastAsia="x-none"/>
        </w:rPr>
      </w:pPr>
      <w:r w:rsidRPr="009062EC">
        <w:rPr>
          <w:rFonts w:ascii="Abadi" w:hAnsi="Abadi" w:cs="Arial"/>
          <w:b/>
          <w:sz w:val="21"/>
          <w:szCs w:val="21"/>
          <w:lang w:eastAsia="x-none"/>
        </w:rPr>
        <w:t>Diputado Víctor Manuel Zanella Huerta</w:t>
      </w:r>
    </w:p>
    <w:p w14:paraId="43664160" w14:textId="77777777" w:rsidR="009062EC" w:rsidRPr="009062EC" w:rsidRDefault="009062EC" w:rsidP="009062EC">
      <w:pPr>
        <w:jc w:val="center"/>
        <w:rPr>
          <w:rFonts w:ascii="Abadi" w:hAnsi="Abadi" w:cs="Arial"/>
          <w:sz w:val="21"/>
          <w:szCs w:val="21"/>
          <w:lang w:eastAsia="x-none"/>
        </w:rPr>
      </w:pPr>
    </w:p>
    <w:p w14:paraId="44E6E315" w14:textId="68754E54" w:rsidR="009062EC" w:rsidRPr="009062EC" w:rsidRDefault="009062EC" w:rsidP="009062EC">
      <w:pPr>
        <w:jc w:val="center"/>
        <w:rPr>
          <w:rFonts w:ascii="Abadi" w:hAnsi="Abadi" w:cs="Arial"/>
          <w:b/>
          <w:sz w:val="21"/>
          <w:szCs w:val="21"/>
          <w:lang w:eastAsia="x-none"/>
        </w:rPr>
      </w:pPr>
      <w:r w:rsidRPr="009062EC">
        <w:rPr>
          <w:rFonts w:ascii="Abadi" w:hAnsi="Abadi" w:cs="Arial"/>
          <w:b/>
          <w:sz w:val="21"/>
          <w:szCs w:val="21"/>
          <w:lang w:eastAsia="x-none"/>
        </w:rPr>
        <w:t>Diputada Ruth Noemí Tiscareño Agoitia</w:t>
      </w:r>
    </w:p>
    <w:p w14:paraId="38BC4CE4" w14:textId="77777777" w:rsidR="009062EC" w:rsidRPr="009062EC" w:rsidRDefault="009062EC" w:rsidP="009062EC">
      <w:pPr>
        <w:rPr>
          <w:rFonts w:ascii="Abadi" w:hAnsi="Abadi" w:cs="Arial"/>
          <w:b/>
          <w:sz w:val="21"/>
          <w:szCs w:val="21"/>
          <w:lang w:eastAsia="x-none"/>
        </w:rPr>
      </w:pPr>
    </w:p>
    <w:p w14:paraId="2ADE9D86" w14:textId="0F31AE7C" w:rsidR="009062EC" w:rsidRPr="009062EC" w:rsidRDefault="009062EC" w:rsidP="009062EC">
      <w:pPr>
        <w:jc w:val="center"/>
        <w:rPr>
          <w:rFonts w:ascii="Abadi" w:hAnsi="Abadi" w:cs="Arial"/>
          <w:b/>
          <w:sz w:val="21"/>
          <w:szCs w:val="21"/>
          <w:lang w:eastAsia="x-none"/>
        </w:rPr>
      </w:pPr>
      <w:r w:rsidRPr="009062EC">
        <w:rPr>
          <w:rFonts w:ascii="Abadi" w:hAnsi="Abadi" w:cs="Arial"/>
          <w:b/>
          <w:sz w:val="21"/>
          <w:szCs w:val="21"/>
          <w:lang w:eastAsia="x-none"/>
        </w:rPr>
        <w:t xml:space="preserve">Diputado Miguel Ángel Salim </w:t>
      </w:r>
      <w:proofErr w:type="spellStart"/>
      <w:r w:rsidRPr="009062EC">
        <w:rPr>
          <w:rFonts w:ascii="Abadi" w:hAnsi="Abadi" w:cs="Arial"/>
          <w:b/>
          <w:sz w:val="21"/>
          <w:szCs w:val="21"/>
          <w:lang w:eastAsia="x-none"/>
        </w:rPr>
        <w:t>Alle</w:t>
      </w:r>
      <w:proofErr w:type="spellEnd"/>
    </w:p>
    <w:p w14:paraId="394DD73A" w14:textId="77777777" w:rsidR="009062EC" w:rsidRPr="009062EC" w:rsidRDefault="009062EC" w:rsidP="009062EC">
      <w:pPr>
        <w:jc w:val="center"/>
        <w:rPr>
          <w:rFonts w:ascii="Abadi" w:hAnsi="Abadi" w:cs="Arial"/>
          <w:b/>
          <w:sz w:val="21"/>
          <w:szCs w:val="21"/>
          <w:lang w:eastAsia="x-none"/>
        </w:rPr>
      </w:pPr>
    </w:p>
    <w:p w14:paraId="7A4692B9" w14:textId="7FFF954C" w:rsidR="009062EC" w:rsidRPr="009062EC" w:rsidRDefault="009062EC" w:rsidP="009062EC">
      <w:pPr>
        <w:jc w:val="center"/>
        <w:rPr>
          <w:rFonts w:ascii="Abadi" w:hAnsi="Abadi" w:cs="Arial"/>
          <w:b/>
          <w:sz w:val="21"/>
          <w:szCs w:val="21"/>
          <w:lang w:eastAsia="x-none"/>
        </w:rPr>
      </w:pPr>
      <w:r w:rsidRPr="009062EC">
        <w:rPr>
          <w:rFonts w:ascii="Abadi" w:hAnsi="Abadi" w:cs="Arial"/>
          <w:b/>
          <w:sz w:val="21"/>
          <w:szCs w:val="21"/>
          <w:lang w:eastAsia="x-none"/>
        </w:rPr>
        <w:t>Diputado José Alfonso Borja Pimentel</w:t>
      </w:r>
    </w:p>
    <w:p w14:paraId="0F36F1F5" w14:textId="77777777" w:rsidR="009062EC" w:rsidRPr="009062EC" w:rsidRDefault="009062EC" w:rsidP="009062EC">
      <w:pPr>
        <w:rPr>
          <w:rFonts w:ascii="Abadi" w:hAnsi="Abadi" w:cs="Arial"/>
          <w:b/>
          <w:sz w:val="21"/>
          <w:szCs w:val="21"/>
          <w:lang w:eastAsia="x-none"/>
        </w:rPr>
      </w:pPr>
    </w:p>
    <w:p w14:paraId="7605595E" w14:textId="70CCA172" w:rsidR="009062EC" w:rsidRPr="009062EC" w:rsidRDefault="009062EC" w:rsidP="009062EC">
      <w:pPr>
        <w:jc w:val="center"/>
        <w:rPr>
          <w:rFonts w:ascii="Abadi" w:hAnsi="Abadi" w:cs="Arial"/>
          <w:b/>
          <w:sz w:val="21"/>
          <w:szCs w:val="21"/>
          <w:lang w:eastAsia="x-none"/>
        </w:rPr>
      </w:pPr>
      <w:r w:rsidRPr="009062EC">
        <w:rPr>
          <w:rFonts w:ascii="Abadi" w:hAnsi="Abadi" w:cs="Arial"/>
          <w:b/>
          <w:sz w:val="21"/>
          <w:szCs w:val="21"/>
          <w:lang w:eastAsia="x-none"/>
        </w:rPr>
        <w:t>Diputada Alma Edwviges Alcaraz Hernández</w:t>
      </w:r>
    </w:p>
    <w:p w14:paraId="755A86C6" w14:textId="77777777" w:rsidR="009062EC" w:rsidRPr="009062EC" w:rsidRDefault="009062EC" w:rsidP="009062EC">
      <w:pPr>
        <w:jc w:val="center"/>
        <w:rPr>
          <w:rFonts w:ascii="Abadi" w:hAnsi="Abadi"/>
          <w:sz w:val="21"/>
          <w:szCs w:val="21"/>
        </w:rPr>
      </w:pPr>
    </w:p>
    <w:p w14:paraId="7C56D670" w14:textId="77777777" w:rsidR="009062EC" w:rsidRPr="009062EC" w:rsidRDefault="009062EC" w:rsidP="00297B0D">
      <w:pPr>
        <w:jc w:val="both"/>
        <w:rPr>
          <w:rFonts w:ascii="Abadi" w:hAnsi="Abadi"/>
          <w:sz w:val="21"/>
          <w:szCs w:val="21"/>
        </w:rPr>
      </w:pPr>
    </w:p>
    <w:p w14:paraId="4BB976BF"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TARANDACUAO, GTO.</w:t>
      </w:r>
    </w:p>
    <w:p w14:paraId="250D4F83" w14:textId="371839E1" w:rsidR="00297B0D" w:rsidRDefault="00297B0D" w:rsidP="00297B0D">
      <w:pPr>
        <w:jc w:val="both"/>
        <w:rPr>
          <w:rFonts w:ascii="Abadi" w:hAnsi="Abadi"/>
          <w:sz w:val="21"/>
          <w:szCs w:val="21"/>
        </w:rPr>
      </w:pPr>
    </w:p>
    <w:p w14:paraId="56994A37" w14:textId="77777777" w:rsidR="007249B7" w:rsidRPr="007249B7" w:rsidRDefault="007249B7" w:rsidP="007249B7">
      <w:pPr>
        <w:jc w:val="both"/>
        <w:rPr>
          <w:rFonts w:ascii="Abadi" w:hAnsi="Abadi" w:cs="Arial"/>
          <w:b/>
          <w:bCs/>
          <w:smallCaps/>
          <w:sz w:val="21"/>
          <w:szCs w:val="21"/>
          <w:lang w:val="es-MX"/>
        </w:rPr>
      </w:pPr>
      <w:r w:rsidRPr="007249B7">
        <w:rPr>
          <w:rFonts w:ascii="Abadi" w:hAnsi="Abadi" w:cs="Arial"/>
          <w:b/>
          <w:bCs/>
          <w:smallCaps/>
          <w:sz w:val="21"/>
          <w:szCs w:val="21"/>
          <w:lang w:val="es-MX"/>
        </w:rPr>
        <w:t>C. Presidenta del Congreso del Estado</w:t>
      </w:r>
    </w:p>
    <w:p w14:paraId="51C10655" w14:textId="77777777" w:rsidR="007249B7" w:rsidRPr="007249B7" w:rsidRDefault="007249B7" w:rsidP="007249B7">
      <w:pPr>
        <w:jc w:val="both"/>
        <w:rPr>
          <w:rFonts w:ascii="Abadi" w:hAnsi="Abadi" w:cs="Arial"/>
          <w:b/>
          <w:bCs/>
          <w:smallCaps/>
          <w:sz w:val="21"/>
          <w:szCs w:val="21"/>
        </w:rPr>
      </w:pPr>
      <w:r w:rsidRPr="007249B7">
        <w:rPr>
          <w:rFonts w:ascii="Abadi" w:hAnsi="Abadi" w:cs="Arial"/>
          <w:b/>
          <w:bCs/>
          <w:smallCaps/>
          <w:sz w:val="21"/>
          <w:szCs w:val="21"/>
        </w:rPr>
        <w:t>P r e s e n t e.</w:t>
      </w:r>
    </w:p>
    <w:p w14:paraId="751CC95C" w14:textId="77777777" w:rsidR="007249B7" w:rsidRPr="007249B7" w:rsidRDefault="007249B7" w:rsidP="007249B7">
      <w:pPr>
        <w:jc w:val="both"/>
        <w:rPr>
          <w:rFonts w:ascii="Abadi" w:hAnsi="Abadi" w:cs="Arial"/>
          <w:sz w:val="21"/>
          <w:szCs w:val="21"/>
          <w:lang w:val="es-MX" w:eastAsia="x-none"/>
        </w:rPr>
      </w:pPr>
    </w:p>
    <w:p w14:paraId="6C65D07F" w14:textId="77777777" w:rsidR="007249B7" w:rsidRPr="007249B7" w:rsidRDefault="007249B7" w:rsidP="007249B7">
      <w:pPr>
        <w:ind w:firstLine="708"/>
        <w:jc w:val="both"/>
        <w:rPr>
          <w:rFonts w:ascii="Abadi" w:hAnsi="Abadi" w:cs="Arial"/>
          <w:sz w:val="21"/>
          <w:szCs w:val="21"/>
          <w:lang w:val="x-none" w:eastAsia="x-none"/>
        </w:rPr>
      </w:pPr>
      <w:r w:rsidRPr="007249B7">
        <w:rPr>
          <w:rFonts w:ascii="Abadi" w:hAnsi="Abadi" w:cs="Arial"/>
          <w:sz w:val="21"/>
          <w:szCs w:val="21"/>
          <w:lang w:val="x-none" w:eastAsia="x-none"/>
        </w:rPr>
        <w:t xml:space="preserve">A </w:t>
      </w:r>
      <w:r w:rsidRPr="007249B7">
        <w:rPr>
          <w:rFonts w:ascii="Abadi" w:hAnsi="Abadi" w:cs="Arial"/>
          <w:sz w:val="21"/>
          <w:szCs w:val="21"/>
          <w:lang w:val="es-MX" w:eastAsia="x-none"/>
        </w:rPr>
        <w:t>esta</w:t>
      </w:r>
      <w:r w:rsidRPr="007249B7">
        <w:rPr>
          <w:rFonts w:ascii="Abadi" w:hAnsi="Abadi" w:cs="Arial"/>
          <w:sz w:val="21"/>
          <w:szCs w:val="21"/>
          <w:lang w:val="x-none" w:eastAsia="x-none"/>
        </w:rPr>
        <w:t xml:space="preserve"> Comisión de Hacienda y Fiscalización</w:t>
      </w:r>
      <w:r w:rsidRPr="007249B7">
        <w:rPr>
          <w:rFonts w:ascii="Abadi" w:hAnsi="Abadi" w:cs="Arial"/>
          <w:sz w:val="21"/>
          <w:szCs w:val="21"/>
          <w:lang w:val="es-MX" w:eastAsia="x-none"/>
        </w:rPr>
        <w:t xml:space="preserve"> </w:t>
      </w:r>
      <w:r w:rsidRPr="007249B7">
        <w:rPr>
          <w:rFonts w:ascii="Abadi" w:hAnsi="Abadi" w:cs="Arial"/>
          <w:sz w:val="21"/>
          <w:szCs w:val="21"/>
          <w:lang w:val="x-none" w:eastAsia="x-none"/>
        </w:rPr>
        <w:t xml:space="preserve">le fue turnado para su estudio y dictamen, el informe </w:t>
      </w:r>
      <w:r w:rsidRPr="007249B7">
        <w:rPr>
          <w:rFonts w:ascii="Abadi" w:hAnsi="Abadi" w:cs="Arial"/>
          <w:sz w:val="21"/>
          <w:szCs w:val="21"/>
          <w:lang w:val="es-MX" w:eastAsia="x-none"/>
        </w:rPr>
        <w:t xml:space="preserve">general formulado </w:t>
      </w:r>
      <w:r w:rsidRPr="007249B7">
        <w:rPr>
          <w:rFonts w:ascii="Abadi" w:hAnsi="Abadi" w:cs="Arial"/>
          <w:sz w:val="21"/>
          <w:szCs w:val="21"/>
          <w:lang w:val="x-none" w:eastAsia="x-none"/>
        </w:rPr>
        <w:t xml:space="preserve">por </w:t>
      </w:r>
      <w:r w:rsidRPr="007249B7">
        <w:rPr>
          <w:rFonts w:ascii="Abadi" w:hAnsi="Abadi" w:cs="Arial"/>
          <w:sz w:val="21"/>
          <w:szCs w:val="21"/>
          <w:lang w:val="es-MX" w:eastAsia="x-none"/>
        </w:rPr>
        <w:t xml:space="preserve">la </w:t>
      </w:r>
      <w:r w:rsidRPr="007249B7">
        <w:rPr>
          <w:rFonts w:ascii="Abadi" w:hAnsi="Abadi" w:cs="Arial"/>
          <w:sz w:val="21"/>
          <w:szCs w:val="21"/>
          <w:lang w:val="x-none" w:eastAsia="x-none"/>
        </w:rPr>
        <w:t>Auditoría Superior del Estado de Guanajuato</w:t>
      </w:r>
      <w:r w:rsidRPr="007249B7">
        <w:rPr>
          <w:rFonts w:ascii="Abadi" w:hAnsi="Abadi" w:cs="Arial"/>
          <w:sz w:val="21"/>
          <w:szCs w:val="21"/>
          <w:lang w:val="es-MX" w:eastAsia="x-none"/>
        </w:rPr>
        <w:t xml:space="preserve"> del proceso de entrega recepción correspondiente a la administración pública municipal 2018-2021 </w:t>
      </w:r>
      <w:r w:rsidRPr="007249B7">
        <w:rPr>
          <w:rFonts w:ascii="Abadi" w:hAnsi="Abadi" w:cs="Arial"/>
          <w:sz w:val="21"/>
          <w:szCs w:val="21"/>
          <w:lang w:val="x-none" w:eastAsia="x-none"/>
        </w:rPr>
        <w:t xml:space="preserve">de </w:t>
      </w:r>
      <w:r w:rsidRPr="007249B7">
        <w:rPr>
          <w:rFonts w:ascii="Abadi" w:hAnsi="Abadi" w:cs="Arial"/>
          <w:sz w:val="21"/>
          <w:szCs w:val="21"/>
          <w:lang w:val="es-MX" w:eastAsia="x-none"/>
        </w:rPr>
        <w:t>Tarandacuao</w:t>
      </w:r>
      <w:r w:rsidRPr="007249B7">
        <w:rPr>
          <w:rFonts w:ascii="Abadi" w:hAnsi="Abadi" w:cs="Arial"/>
          <w:sz w:val="21"/>
          <w:szCs w:val="21"/>
          <w:lang w:val="x-none" w:eastAsia="x-none"/>
        </w:rPr>
        <w:t xml:space="preserve">, </w:t>
      </w:r>
      <w:proofErr w:type="spellStart"/>
      <w:r w:rsidRPr="007249B7">
        <w:rPr>
          <w:rFonts w:ascii="Abadi" w:hAnsi="Abadi" w:cs="Arial"/>
          <w:sz w:val="21"/>
          <w:szCs w:val="21"/>
          <w:lang w:val="x-none" w:eastAsia="x-none"/>
        </w:rPr>
        <w:t>Gto</w:t>
      </w:r>
      <w:proofErr w:type="spellEnd"/>
      <w:r w:rsidRPr="007249B7">
        <w:rPr>
          <w:rFonts w:ascii="Abadi" w:hAnsi="Abadi" w:cs="Arial"/>
          <w:sz w:val="21"/>
          <w:szCs w:val="21"/>
          <w:lang w:val="x-none" w:eastAsia="x-none"/>
        </w:rPr>
        <w:t>.</w:t>
      </w:r>
    </w:p>
    <w:p w14:paraId="18FC7E91" w14:textId="77777777" w:rsidR="007249B7" w:rsidRPr="007249B7" w:rsidRDefault="007249B7" w:rsidP="007249B7">
      <w:pPr>
        <w:ind w:firstLine="708"/>
        <w:jc w:val="both"/>
        <w:rPr>
          <w:rFonts w:ascii="Abadi" w:hAnsi="Abadi" w:cs="Arial"/>
          <w:sz w:val="21"/>
          <w:szCs w:val="21"/>
          <w:lang w:val="x-none" w:eastAsia="x-none"/>
        </w:rPr>
      </w:pPr>
    </w:p>
    <w:p w14:paraId="29903FD8" w14:textId="77777777" w:rsidR="007249B7" w:rsidRPr="007249B7" w:rsidRDefault="007249B7" w:rsidP="007249B7">
      <w:pPr>
        <w:ind w:firstLine="708"/>
        <w:jc w:val="both"/>
        <w:rPr>
          <w:rFonts w:ascii="Abadi" w:hAnsi="Abadi" w:cs="Arial"/>
          <w:sz w:val="21"/>
          <w:szCs w:val="21"/>
          <w:lang w:val="x-none" w:eastAsia="x-none"/>
        </w:rPr>
      </w:pPr>
      <w:r w:rsidRPr="007249B7">
        <w:rPr>
          <w:rFonts w:ascii="Abadi" w:hAnsi="Abadi" w:cs="Arial"/>
          <w:sz w:val="21"/>
          <w:szCs w:val="21"/>
          <w:lang w:val="x-none" w:eastAsia="x-none"/>
        </w:rPr>
        <w:t xml:space="preserve">Una vez analizado el referido informe </w:t>
      </w:r>
      <w:r w:rsidRPr="007249B7">
        <w:rPr>
          <w:rFonts w:ascii="Abadi" w:hAnsi="Abadi" w:cs="Arial"/>
          <w:sz w:val="21"/>
          <w:szCs w:val="21"/>
          <w:lang w:val="es-MX" w:eastAsia="x-none"/>
        </w:rPr>
        <w:t>general</w:t>
      </w:r>
      <w:r w:rsidRPr="007249B7">
        <w:rPr>
          <w:rFonts w:ascii="Abadi" w:hAnsi="Abadi" w:cs="Arial"/>
          <w:sz w:val="21"/>
          <w:szCs w:val="21"/>
          <w:lang w:val="x-none" w:eastAsia="x-none"/>
        </w:rPr>
        <w:t>, con fundamento en lo dispuesto por los artículos 112, fracción X</w:t>
      </w:r>
      <w:r w:rsidRPr="007249B7">
        <w:rPr>
          <w:rFonts w:ascii="Abadi" w:hAnsi="Abadi" w:cs="Arial"/>
          <w:sz w:val="21"/>
          <w:szCs w:val="21"/>
          <w:lang w:val="es-MX" w:eastAsia="x-none"/>
        </w:rPr>
        <w:t>V</w:t>
      </w:r>
      <w:r w:rsidRPr="007249B7">
        <w:rPr>
          <w:rFonts w:ascii="Abadi" w:hAnsi="Abadi" w:cs="Arial"/>
          <w:sz w:val="21"/>
          <w:szCs w:val="21"/>
          <w:lang w:val="x-none" w:eastAsia="x-none"/>
        </w:rPr>
        <w:t xml:space="preserve"> y 171 de la Ley Orgánica del Poder Legislativo, nos permitimos rendir el siguiente:</w:t>
      </w:r>
    </w:p>
    <w:p w14:paraId="1DEDF9AB" w14:textId="77777777" w:rsidR="007249B7" w:rsidRPr="007249B7" w:rsidRDefault="007249B7" w:rsidP="007249B7">
      <w:pPr>
        <w:ind w:firstLine="708"/>
        <w:jc w:val="both"/>
        <w:rPr>
          <w:rFonts w:ascii="Abadi" w:hAnsi="Abadi" w:cs="Arial"/>
          <w:sz w:val="21"/>
          <w:szCs w:val="21"/>
          <w:lang w:val="x-none" w:eastAsia="x-none"/>
        </w:rPr>
      </w:pPr>
    </w:p>
    <w:p w14:paraId="4D8FD170" w14:textId="77777777" w:rsidR="007249B7" w:rsidRPr="007249B7" w:rsidRDefault="007249B7" w:rsidP="007249B7">
      <w:pPr>
        <w:keepNext/>
        <w:jc w:val="center"/>
        <w:outlineLvl w:val="0"/>
        <w:rPr>
          <w:rFonts w:ascii="Abadi" w:eastAsia="Arial Unicode MS" w:hAnsi="Abadi" w:cs="Arial"/>
          <w:b/>
          <w:bCs/>
          <w:sz w:val="21"/>
          <w:szCs w:val="21"/>
        </w:rPr>
      </w:pPr>
      <w:r w:rsidRPr="007249B7">
        <w:rPr>
          <w:rFonts w:ascii="Abadi" w:eastAsia="Arial Unicode MS" w:hAnsi="Abadi" w:cs="Arial"/>
          <w:b/>
          <w:bCs/>
          <w:sz w:val="21"/>
          <w:szCs w:val="21"/>
        </w:rPr>
        <w:t>D i c t a m e n</w:t>
      </w:r>
    </w:p>
    <w:p w14:paraId="0A08E9CE" w14:textId="77777777" w:rsidR="007249B7" w:rsidRDefault="007249B7" w:rsidP="007249B7">
      <w:pPr>
        <w:ind w:firstLine="708"/>
        <w:jc w:val="both"/>
        <w:rPr>
          <w:rFonts w:ascii="Abadi" w:hAnsi="Abadi" w:cs="Arial"/>
          <w:b/>
          <w:bCs/>
          <w:sz w:val="21"/>
          <w:szCs w:val="21"/>
          <w:lang w:val="es-MX" w:eastAsia="x-none"/>
        </w:rPr>
      </w:pPr>
    </w:p>
    <w:p w14:paraId="216297FF" w14:textId="1880389F" w:rsidR="007249B7" w:rsidRPr="007249B7" w:rsidRDefault="007249B7" w:rsidP="007249B7">
      <w:pPr>
        <w:ind w:firstLine="708"/>
        <w:jc w:val="both"/>
        <w:rPr>
          <w:rFonts w:ascii="Abadi" w:hAnsi="Abadi" w:cs="Arial"/>
          <w:b/>
          <w:bCs/>
          <w:sz w:val="21"/>
          <w:szCs w:val="21"/>
          <w:lang w:val="es-MX" w:eastAsia="x-none"/>
        </w:rPr>
      </w:pPr>
      <w:r w:rsidRPr="007249B7">
        <w:rPr>
          <w:rFonts w:ascii="Abadi" w:hAnsi="Abadi" w:cs="Arial"/>
          <w:b/>
          <w:bCs/>
          <w:sz w:val="21"/>
          <w:szCs w:val="21"/>
          <w:lang w:val="es-MX" w:eastAsia="x-none"/>
        </w:rPr>
        <w:t>I. Antecedentes:</w:t>
      </w:r>
    </w:p>
    <w:p w14:paraId="5E6DD119" w14:textId="77777777" w:rsidR="007249B7" w:rsidRPr="007249B7" w:rsidRDefault="007249B7" w:rsidP="007249B7">
      <w:pPr>
        <w:ind w:firstLine="708"/>
        <w:jc w:val="both"/>
        <w:rPr>
          <w:rFonts w:ascii="Abadi" w:hAnsi="Abadi" w:cs="Arial"/>
          <w:sz w:val="21"/>
          <w:szCs w:val="21"/>
          <w:lang w:val="es-MX" w:eastAsia="x-none"/>
        </w:rPr>
      </w:pPr>
    </w:p>
    <w:p w14:paraId="35FBA684"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 xml:space="preserve">En cumplimiento a lo establecido en el artículo 48 de la Ley Orgánica Municipal para el Estado de Guanajuato, el ayuntamiento de Tarandacuao, </w:t>
      </w:r>
      <w:proofErr w:type="spellStart"/>
      <w:r w:rsidRPr="007249B7">
        <w:rPr>
          <w:rFonts w:ascii="Abadi" w:hAnsi="Abadi" w:cs="Arial"/>
          <w:sz w:val="21"/>
          <w:szCs w:val="21"/>
          <w:lang w:val="es-MX" w:eastAsia="x-none"/>
        </w:rPr>
        <w:t>Gto</w:t>
      </w:r>
      <w:proofErr w:type="spellEnd"/>
      <w:r w:rsidRPr="007249B7">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122FE827" w14:textId="77777777" w:rsidR="007249B7" w:rsidRPr="007249B7" w:rsidRDefault="007249B7" w:rsidP="007249B7">
      <w:pPr>
        <w:ind w:firstLine="708"/>
        <w:jc w:val="both"/>
        <w:rPr>
          <w:rFonts w:ascii="Abadi" w:hAnsi="Abadi" w:cs="Arial"/>
          <w:sz w:val="21"/>
          <w:szCs w:val="21"/>
          <w:lang w:val="es-MX" w:eastAsia="x-none"/>
        </w:rPr>
      </w:pPr>
    </w:p>
    <w:p w14:paraId="52E9DD9C"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7249B7">
        <w:rPr>
          <w:rFonts w:ascii="Abadi" w:hAnsi="Abadi" w:cs="Arial"/>
          <w:sz w:val="21"/>
          <w:szCs w:val="21"/>
        </w:rPr>
        <w:t>de la Ley Orgánica Municipal para el Estado de Guanajuato</w:t>
      </w:r>
      <w:r w:rsidRPr="007249B7">
        <w:rPr>
          <w:rFonts w:ascii="Abadi" w:hAnsi="Abadi" w:cs="Arial"/>
          <w:sz w:val="21"/>
          <w:szCs w:val="21"/>
          <w:lang w:val="es-MX" w:eastAsia="x-none"/>
        </w:rPr>
        <w:t xml:space="preserve">, mismo que se turnó a esta Comisión </w:t>
      </w:r>
      <w:r w:rsidRPr="007249B7">
        <w:rPr>
          <w:rFonts w:ascii="Abadi" w:hAnsi="Abadi" w:cs="Arial"/>
          <w:bCs/>
          <w:sz w:val="21"/>
          <w:szCs w:val="21"/>
          <w:lang w:val="es-MX" w:eastAsia="x-none"/>
        </w:rPr>
        <w:t>el 7 de abril de 2022</w:t>
      </w:r>
      <w:r w:rsidRPr="007249B7">
        <w:rPr>
          <w:rFonts w:ascii="Abadi" w:hAnsi="Abadi" w:cs="Arial"/>
          <w:sz w:val="21"/>
          <w:szCs w:val="21"/>
          <w:lang w:val="es-MX" w:eastAsia="x-none"/>
        </w:rPr>
        <w:t xml:space="preserve"> para su estudio y dictamen,</w:t>
      </w:r>
      <w:r w:rsidRPr="007249B7">
        <w:rPr>
          <w:rFonts w:ascii="Abadi" w:hAnsi="Abadi" w:cs="Arial"/>
          <w:b/>
          <w:sz w:val="21"/>
          <w:szCs w:val="21"/>
          <w:lang w:val="es-MX" w:eastAsia="x-none"/>
        </w:rPr>
        <w:t xml:space="preserve"> </w:t>
      </w:r>
      <w:r w:rsidRPr="007249B7">
        <w:rPr>
          <w:rFonts w:ascii="Abadi" w:hAnsi="Abadi" w:cs="Arial"/>
          <w:sz w:val="21"/>
          <w:szCs w:val="21"/>
          <w:lang w:val="es-MX" w:eastAsia="x-none"/>
        </w:rPr>
        <w:t>la cual lo radicó el 19 de abril del año en curso.</w:t>
      </w:r>
    </w:p>
    <w:p w14:paraId="70E78169" w14:textId="77777777" w:rsidR="007249B7" w:rsidRPr="007249B7" w:rsidRDefault="007249B7" w:rsidP="007249B7">
      <w:pPr>
        <w:ind w:firstLine="708"/>
        <w:jc w:val="both"/>
        <w:rPr>
          <w:rFonts w:ascii="Abadi" w:hAnsi="Abadi" w:cs="Arial"/>
          <w:b/>
          <w:bCs/>
          <w:sz w:val="21"/>
          <w:szCs w:val="21"/>
          <w:lang w:val="es-MX" w:eastAsia="x-none"/>
        </w:rPr>
      </w:pPr>
    </w:p>
    <w:p w14:paraId="7C5C8DE1" w14:textId="77777777" w:rsidR="007249B7" w:rsidRPr="007249B7" w:rsidRDefault="007249B7" w:rsidP="007249B7">
      <w:pPr>
        <w:ind w:firstLine="708"/>
        <w:jc w:val="both"/>
        <w:rPr>
          <w:rFonts w:ascii="Abadi" w:hAnsi="Abadi" w:cs="Arial"/>
          <w:b/>
          <w:bCs/>
          <w:sz w:val="21"/>
          <w:szCs w:val="21"/>
          <w:lang w:val="es-MX" w:eastAsia="x-none"/>
        </w:rPr>
      </w:pPr>
      <w:r w:rsidRPr="007249B7">
        <w:rPr>
          <w:rFonts w:ascii="Abadi" w:hAnsi="Abadi" w:cs="Arial"/>
          <w:b/>
          <w:bCs/>
          <w:sz w:val="21"/>
          <w:szCs w:val="21"/>
          <w:lang w:val="es-MX" w:eastAsia="x-none"/>
        </w:rPr>
        <w:t>II. Competencia:</w:t>
      </w:r>
    </w:p>
    <w:p w14:paraId="05BBF0F2" w14:textId="77777777" w:rsidR="007249B7" w:rsidRPr="007249B7" w:rsidRDefault="007249B7" w:rsidP="007249B7">
      <w:pPr>
        <w:ind w:firstLine="708"/>
        <w:jc w:val="both"/>
        <w:rPr>
          <w:rFonts w:ascii="Abadi" w:hAnsi="Abadi" w:cs="Arial"/>
          <w:b/>
          <w:bCs/>
          <w:sz w:val="21"/>
          <w:szCs w:val="21"/>
          <w:lang w:val="es-MX" w:eastAsia="x-none"/>
        </w:rPr>
      </w:pPr>
    </w:p>
    <w:p w14:paraId="16171F4D"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1EA14AA8" w14:textId="77777777" w:rsidR="007249B7" w:rsidRPr="007249B7" w:rsidRDefault="007249B7" w:rsidP="007249B7">
      <w:pPr>
        <w:jc w:val="both"/>
        <w:rPr>
          <w:rFonts w:ascii="Abadi" w:hAnsi="Abadi" w:cs="Arial"/>
          <w:sz w:val="21"/>
          <w:szCs w:val="21"/>
          <w:lang w:val="es-MX" w:eastAsia="x-none"/>
        </w:rPr>
      </w:pPr>
    </w:p>
    <w:p w14:paraId="2CB9D77D"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lastRenderedPageBreak/>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708CA2AF" w14:textId="77777777" w:rsidR="007249B7" w:rsidRPr="007249B7" w:rsidRDefault="007249B7" w:rsidP="007249B7">
      <w:pPr>
        <w:ind w:firstLine="708"/>
        <w:jc w:val="both"/>
        <w:rPr>
          <w:rFonts w:ascii="Abadi" w:hAnsi="Abadi" w:cs="Arial"/>
          <w:sz w:val="21"/>
          <w:szCs w:val="21"/>
          <w:lang w:val="es-MX" w:eastAsia="x-none"/>
        </w:rPr>
      </w:pPr>
    </w:p>
    <w:p w14:paraId="5E4A1054"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7249B7">
        <w:rPr>
          <w:rFonts w:ascii="Abadi" w:hAnsi="Abadi" w:cs="Arial"/>
          <w:sz w:val="21"/>
          <w:szCs w:val="21"/>
          <w:lang w:eastAsia="x-none"/>
        </w:rPr>
        <w:t xml:space="preserve"> emite</w:t>
      </w:r>
      <w:r w:rsidRPr="007249B7">
        <w:rPr>
          <w:rFonts w:ascii="Abadi" w:hAnsi="Abadi" w:cs="Arial"/>
          <w:sz w:val="21"/>
          <w:szCs w:val="21"/>
          <w:lang w:val="es-MX" w:eastAsia="x-none"/>
        </w:rPr>
        <w:t xml:space="preserve"> un informe general del proceso de entrega recepción y lo remite al Congreso del Estado.</w:t>
      </w:r>
    </w:p>
    <w:p w14:paraId="5A6150FD" w14:textId="77777777" w:rsidR="007249B7" w:rsidRPr="007249B7" w:rsidRDefault="007249B7" w:rsidP="007249B7">
      <w:pPr>
        <w:ind w:firstLine="708"/>
        <w:jc w:val="both"/>
        <w:rPr>
          <w:rFonts w:ascii="Abadi" w:hAnsi="Abadi" w:cs="Arial"/>
          <w:sz w:val="21"/>
          <w:szCs w:val="21"/>
          <w:lang w:val="es-MX" w:eastAsia="x-none"/>
        </w:rPr>
      </w:pPr>
    </w:p>
    <w:p w14:paraId="626CD805" w14:textId="77777777" w:rsidR="007249B7" w:rsidRPr="007249B7" w:rsidRDefault="007249B7" w:rsidP="007249B7">
      <w:pPr>
        <w:ind w:firstLine="708"/>
        <w:jc w:val="both"/>
        <w:rPr>
          <w:rFonts w:ascii="Abadi" w:hAnsi="Abadi" w:cs="Arial"/>
          <w:color w:val="000000"/>
          <w:sz w:val="21"/>
          <w:szCs w:val="21"/>
        </w:rPr>
      </w:pPr>
      <w:r w:rsidRPr="007249B7">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7249B7">
        <w:rPr>
          <w:rFonts w:ascii="Abadi" w:hAnsi="Abadi" w:cs="Arial"/>
          <w:sz w:val="21"/>
          <w:szCs w:val="21"/>
        </w:rPr>
        <w:t xml:space="preserve">a la Auditoría Superior del Estado de Guanajuato, </w:t>
      </w:r>
      <w:r w:rsidRPr="007249B7">
        <w:rPr>
          <w:rFonts w:ascii="Abadi" w:hAnsi="Abadi" w:cs="Arial"/>
          <w:color w:val="000000"/>
          <w:sz w:val="21"/>
          <w:szCs w:val="21"/>
        </w:rPr>
        <w:t>para efectos de lo dispuesto por los artículos 2, fracción II, 5, fracción IV y 82, fracciones I y II de la Ley de Fiscalización Superior del Estado de Guanajuato.</w:t>
      </w:r>
    </w:p>
    <w:p w14:paraId="04A8170E" w14:textId="77777777" w:rsidR="007249B7" w:rsidRPr="007249B7" w:rsidRDefault="007249B7" w:rsidP="007249B7">
      <w:pPr>
        <w:ind w:firstLine="708"/>
        <w:jc w:val="both"/>
        <w:rPr>
          <w:rFonts w:ascii="Abadi" w:hAnsi="Abadi" w:cs="Arial"/>
          <w:color w:val="000000"/>
          <w:sz w:val="21"/>
          <w:szCs w:val="21"/>
        </w:rPr>
      </w:pPr>
    </w:p>
    <w:p w14:paraId="3F892264" w14:textId="77777777" w:rsidR="007249B7" w:rsidRPr="007249B7" w:rsidRDefault="007249B7" w:rsidP="007249B7">
      <w:pPr>
        <w:ind w:firstLine="708"/>
        <w:jc w:val="both"/>
        <w:rPr>
          <w:rFonts w:ascii="Abadi" w:hAnsi="Abadi" w:cs="Arial"/>
          <w:sz w:val="21"/>
          <w:szCs w:val="21"/>
          <w:lang w:val="es-MX"/>
        </w:rPr>
      </w:pPr>
      <w:r w:rsidRPr="007249B7">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7249B7">
        <w:rPr>
          <w:rFonts w:ascii="Abadi" w:hAnsi="Abadi" w:cs="Arial"/>
          <w:sz w:val="21"/>
          <w:szCs w:val="21"/>
          <w:lang w:val="es-MX"/>
        </w:rPr>
        <w:t xml:space="preserve">Contraloría Municipal de Tarandacuao, </w:t>
      </w:r>
      <w:proofErr w:type="spellStart"/>
      <w:r w:rsidRPr="007249B7">
        <w:rPr>
          <w:rFonts w:ascii="Abadi" w:hAnsi="Abadi" w:cs="Arial"/>
          <w:sz w:val="21"/>
          <w:szCs w:val="21"/>
          <w:lang w:val="es-MX"/>
        </w:rPr>
        <w:t>Gto</w:t>
      </w:r>
      <w:proofErr w:type="spellEnd"/>
      <w:r w:rsidRPr="007249B7">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0AF939E9" w14:textId="77777777" w:rsidR="007249B7" w:rsidRPr="007249B7" w:rsidRDefault="007249B7" w:rsidP="007249B7">
      <w:pPr>
        <w:ind w:firstLine="708"/>
        <w:jc w:val="both"/>
        <w:rPr>
          <w:rFonts w:ascii="Abadi" w:hAnsi="Abadi" w:cs="Arial"/>
          <w:sz w:val="21"/>
          <w:szCs w:val="21"/>
          <w:lang w:val="es-MX"/>
        </w:rPr>
      </w:pPr>
    </w:p>
    <w:p w14:paraId="162F627C" w14:textId="77777777" w:rsidR="007249B7" w:rsidRPr="007249B7" w:rsidRDefault="007249B7" w:rsidP="007249B7">
      <w:pPr>
        <w:ind w:firstLine="708"/>
        <w:jc w:val="both"/>
        <w:rPr>
          <w:rFonts w:ascii="Abadi" w:hAnsi="Abadi" w:cs="Arial"/>
          <w:b/>
          <w:bCs/>
          <w:sz w:val="21"/>
          <w:szCs w:val="21"/>
          <w:lang w:val="es-MX" w:eastAsia="x-none"/>
        </w:rPr>
      </w:pPr>
      <w:r w:rsidRPr="007249B7">
        <w:rPr>
          <w:rFonts w:ascii="Abadi" w:hAnsi="Abadi" w:cs="Arial"/>
          <w:b/>
          <w:bCs/>
          <w:sz w:val="21"/>
          <w:szCs w:val="21"/>
          <w:lang w:val="es-MX" w:eastAsia="x-none"/>
        </w:rPr>
        <w:t>III. Procedimiento:</w:t>
      </w:r>
    </w:p>
    <w:p w14:paraId="32E1E36C" w14:textId="77777777" w:rsidR="007249B7" w:rsidRPr="007249B7" w:rsidRDefault="007249B7" w:rsidP="007249B7">
      <w:pPr>
        <w:ind w:firstLine="708"/>
        <w:jc w:val="both"/>
        <w:rPr>
          <w:rFonts w:ascii="Abadi" w:hAnsi="Abadi" w:cs="Arial"/>
          <w:sz w:val="21"/>
          <w:szCs w:val="21"/>
          <w:lang w:val="es-MX"/>
        </w:rPr>
      </w:pPr>
    </w:p>
    <w:p w14:paraId="1EDE7ECD"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002C4087" w14:textId="77777777" w:rsidR="007249B7" w:rsidRPr="007249B7" w:rsidRDefault="007249B7" w:rsidP="007249B7">
      <w:pPr>
        <w:jc w:val="both"/>
        <w:rPr>
          <w:rFonts w:ascii="Abadi" w:hAnsi="Abadi" w:cs="Arial"/>
          <w:sz w:val="21"/>
          <w:szCs w:val="21"/>
          <w:lang w:val="es-MX" w:eastAsia="x-none"/>
        </w:rPr>
      </w:pPr>
    </w:p>
    <w:p w14:paraId="3CB43603"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6888E90E" w14:textId="77777777" w:rsidR="007249B7" w:rsidRPr="007249B7" w:rsidRDefault="007249B7" w:rsidP="007249B7">
      <w:pPr>
        <w:ind w:firstLine="708"/>
        <w:jc w:val="both"/>
        <w:rPr>
          <w:rFonts w:ascii="Abadi" w:hAnsi="Abadi" w:cs="Arial"/>
          <w:sz w:val="21"/>
          <w:szCs w:val="21"/>
          <w:lang w:val="es-MX" w:eastAsia="x-none"/>
        </w:rPr>
      </w:pPr>
    </w:p>
    <w:p w14:paraId="6761AFC0" w14:textId="77777777" w:rsidR="007249B7" w:rsidRPr="007249B7" w:rsidRDefault="007249B7" w:rsidP="000F0F3C">
      <w:pPr>
        <w:numPr>
          <w:ilvl w:val="0"/>
          <w:numId w:val="101"/>
        </w:numPr>
        <w:spacing w:after="240"/>
        <w:jc w:val="both"/>
        <w:rPr>
          <w:rFonts w:ascii="Abadi" w:hAnsi="Abadi" w:cs="Arial"/>
          <w:sz w:val="21"/>
          <w:szCs w:val="21"/>
          <w:lang w:val="es-MX" w:eastAsia="x-none"/>
        </w:rPr>
      </w:pPr>
      <w:r w:rsidRPr="007249B7">
        <w:rPr>
          <w:rFonts w:ascii="Abadi" w:hAnsi="Abadi" w:cs="Arial"/>
          <w:sz w:val="21"/>
          <w:szCs w:val="21"/>
          <w:lang w:val="es-MX" w:eastAsia="x-none"/>
        </w:rPr>
        <w:t>Integración del expediente de entrega recepción;</w:t>
      </w:r>
    </w:p>
    <w:p w14:paraId="29A047A5" w14:textId="77777777" w:rsidR="007249B7" w:rsidRPr="007249B7" w:rsidRDefault="007249B7" w:rsidP="007249B7">
      <w:pPr>
        <w:ind w:left="1068"/>
        <w:jc w:val="both"/>
        <w:rPr>
          <w:rFonts w:ascii="Abadi" w:hAnsi="Abadi" w:cs="Arial"/>
          <w:sz w:val="21"/>
          <w:szCs w:val="21"/>
          <w:lang w:val="es-MX" w:eastAsia="x-none"/>
        </w:rPr>
      </w:pPr>
    </w:p>
    <w:p w14:paraId="04E95831" w14:textId="77777777" w:rsidR="007249B7" w:rsidRPr="007249B7" w:rsidRDefault="007249B7" w:rsidP="000F0F3C">
      <w:pPr>
        <w:numPr>
          <w:ilvl w:val="0"/>
          <w:numId w:val="101"/>
        </w:numPr>
        <w:jc w:val="both"/>
        <w:rPr>
          <w:rFonts w:ascii="Abadi" w:hAnsi="Abadi" w:cs="Arial"/>
          <w:sz w:val="21"/>
          <w:szCs w:val="21"/>
          <w:lang w:val="es-MX" w:eastAsia="x-none"/>
        </w:rPr>
      </w:pPr>
      <w:r w:rsidRPr="007249B7">
        <w:rPr>
          <w:rFonts w:ascii="Abadi" w:hAnsi="Abadi" w:cs="Arial"/>
          <w:sz w:val="21"/>
          <w:szCs w:val="21"/>
          <w:lang w:val="es-MX" w:eastAsia="x-none"/>
        </w:rPr>
        <w:t>Acto de entrega recepción en el que la Auditoría Superior del Estado de Guanajuato funge como observador; y</w:t>
      </w:r>
    </w:p>
    <w:p w14:paraId="06E8FBB6" w14:textId="77777777" w:rsidR="007249B7" w:rsidRPr="007249B7" w:rsidRDefault="007249B7" w:rsidP="007249B7">
      <w:pPr>
        <w:spacing w:after="200" w:line="276" w:lineRule="auto"/>
        <w:ind w:left="720"/>
        <w:contextualSpacing/>
        <w:rPr>
          <w:rFonts w:ascii="Abadi" w:hAnsi="Abadi" w:cs="Arial"/>
          <w:sz w:val="21"/>
          <w:szCs w:val="21"/>
          <w:lang w:val="es-MX" w:eastAsia="x-none"/>
        </w:rPr>
      </w:pPr>
    </w:p>
    <w:p w14:paraId="330D3987" w14:textId="77777777" w:rsidR="007249B7" w:rsidRPr="007249B7" w:rsidRDefault="007249B7" w:rsidP="000F0F3C">
      <w:pPr>
        <w:numPr>
          <w:ilvl w:val="0"/>
          <w:numId w:val="101"/>
        </w:numPr>
        <w:jc w:val="both"/>
        <w:rPr>
          <w:rFonts w:ascii="Abadi" w:hAnsi="Abadi" w:cs="Arial"/>
          <w:sz w:val="21"/>
          <w:szCs w:val="21"/>
          <w:lang w:val="es-MX" w:eastAsia="x-none"/>
        </w:rPr>
      </w:pPr>
      <w:r w:rsidRPr="007249B7">
        <w:rPr>
          <w:rFonts w:ascii="Abadi" w:hAnsi="Abadi" w:cs="Arial"/>
          <w:sz w:val="21"/>
          <w:szCs w:val="21"/>
          <w:lang w:val="es-MX" w:eastAsia="x-none"/>
        </w:rPr>
        <w:t>Revisión del expediente de entrega recepción.</w:t>
      </w:r>
    </w:p>
    <w:p w14:paraId="1D64C3AA" w14:textId="77777777" w:rsidR="007249B7" w:rsidRPr="007249B7" w:rsidRDefault="007249B7" w:rsidP="007249B7">
      <w:pPr>
        <w:spacing w:after="200" w:line="276" w:lineRule="auto"/>
        <w:ind w:left="720"/>
        <w:contextualSpacing/>
        <w:rPr>
          <w:rFonts w:ascii="Abadi" w:hAnsi="Abadi" w:cs="Arial"/>
          <w:sz w:val="21"/>
          <w:szCs w:val="21"/>
          <w:lang w:val="es-MX" w:eastAsia="x-none"/>
        </w:rPr>
      </w:pPr>
    </w:p>
    <w:p w14:paraId="3DB31F82"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La Auditoría Superior del Estado funge como asesor en las etapas señaladas en los incisos a y c.</w:t>
      </w:r>
    </w:p>
    <w:p w14:paraId="1BCC9466" w14:textId="77777777" w:rsidR="007249B7" w:rsidRPr="007249B7" w:rsidRDefault="007249B7" w:rsidP="007249B7">
      <w:pPr>
        <w:jc w:val="both"/>
        <w:rPr>
          <w:rFonts w:ascii="Abadi" w:hAnsi="Abadi" w:cs="Arial"/>
          <w:sz w:val="21"/>
          <w:szCs w:val="21"/>
          <w:lang w:val="es-MX" w:eastAsia="x-none"/>
        </w:rPr>
      </w:pPr>
    </w:p>
    <w:p w14:paraId="1265BC30"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63F13A94" w14:textId="77777777" w:rsidR="007249B7" w:rsidRPr="007249B7" w:rsidRDefault="007249B7" w:rsidP="007249B7">
      <w:pPr>
        <w:ind w:firstLine="708"/>
        <w:jc w:val="both"/>
        <w:rPr>
          <w:rFonts w:ascii="Abadi" w:hAnsi="Abadi" w:cs="Arial"/>
          <w:sz w:val="21"/>
          <w:szCs w:val="21"/>
          <w:lang w:val="es-MX" w:eastAsia="x-none"/>
        </w:rPr>
      </w:pPr>
    </w:p>
    <w:p w14:paraId="386121FF"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01621280" w14:textId="77777777" w:rsidR="007249B7" w:rsidRPr="007249B7" w:rsidRDefault="007249B7" w:rsidP="007249B7">
      <w:pPr>
        <w:ind w:firstLine="708"/>
        <w:jc w:val="both"/>
        <w:rPr>
          <w:rFonts w:ascii="Abadi" w:hAnsi="Abadi" w:cs="Arial"/>
          <w:i/>
          <w:sz w:val="21"/>
          <w:szCs w:val="21"/>
          <w:lang w:val="es-MX" w:eastAsia="x-none"/>
        </w:rPr>
      </w:pPr>
    </w:p>
    <w:p w14:paraId="2A6C6A54" w14:textId="77777777" w:rsidR="007249B7" w:rsidRPr="007249B7" w:rsidRDefault="007249B7" w:rsidP="007249B7">
      <w:pPr>
        <w:jc w:val="right"/>
        <w:rPr>
          <w:rFonts w:ascii="Abadi" w:hAnsi="Abadi" w:cs="Arial"/>
          <w:b/>
          <w:i/>
          <w:sz w:val="21"/>
          <w:szCs w:val="21"/>
        </w:rPr>
      </w:pPr>
      <w:r w:rsidRPr="007249B7">
        <w:rPr>
          <w:rFonts w:ascii="Abadi" w:hAnsi="Abadi" w:cs="Arial"/>
          <w:b/>
          <w:i/>
          <w:sz w:val="21"/>
          <w:szCs w:val="21"/>
        </w:rPr>
        <w:t>Contenido del expediente de entrega recepción</w:t>
      </w:r>
    </w:p>
    <w:p w14:paraId="1C37EA57" w14:textId="77777777" w:rsidR="007249B7" w:rsidRPr="007249B7" w:rsidRDefault="007249B7" w:rsidP="007249B7">
      <w:pPr>
        <w:ind w:left="709"/>
        <w:jc w:val="both"/>
        <w:rPr>
          <w:rFonts w:ascii="Abadi" w:hAnsi="Abadi" w:cs="Arial"/>
          <w:i/>
          <w:sz w:val="21"/>
          <w:szCs w:val="21"/>
        </w:rPr>
      </w:pPr>
      <w:r w:rsidRPr="007249B7">
        <w:rPr>
          <w:rFonts w:ascii="Abadi" w:hAnsi="Abadi" w:cs="Arial"/>
          <w:b/>
          <w:bCs/>
          <w:i/>
          <w:sz w:val="21"/>
          <w:szCs w:val="21"/>
        </w:rPr>
        <w:t>Artículo</w:t>
      </w:r>
      <w:r w:rsidRPr="007249B7">
        <w:rPr>
          <w:rFonts w:ascii="Abadi" w:hAnsi="Abadi" w:cs="Arial"/>
          <w:i/>
          <w:sz w:val="21"/>
          <w:szCs w:val="21"/>
        </w:rPr>
        <w:t xml:space="preserve"> </w:t>
      </w:r>
      <w:r w:rsidRPr="007249B7">
        <w:rPr>
          <w:rFonts w:ascii="Abadi" w:hAnsi="Abadi" w:cs="Arial"/>
          <w:b/>
          <w:bCs/>
          <w:i/>
          <w:sz w:val="21"/>
          <w:szCs w:val="21"/>
        </w:rPr>
        <w:t>45</w:t>
      </w:r>
      <w:r w:rsidRPr="007249B7">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825D812" w14:textId="77777777" w:rsidR="007249B7" w:rsidRPr="007249B7" w:rsidRDefault="007249B7" w:rsidP="007249B7">
      <w:pPr>
        <w:ind w:left="709"/>
        <w:jc w:val="both"/>
        <w:rPr>
          <w:rFonts w:ascii="Abadi" w:hAnsi="Abadi" w:cs="Arial"/>
          <w:i/>
          <w:sz w:val="21"/>
          <w:szCs w:val="21"/>
        </w:rPr>
      </w:pPr>
    </w:p>
    <w:p w14:paraId="4EDEFF2C"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I.</w:t>
      </w:r>
      <w:r w:rsidRPr="007249B7">
        <w:rPr>
          <w:rFonts w:ascii="Abadi" w:hAnsi="Abadi" w:cs="Arial"/>
          <w:i/>
          <w:sz w:val="21"/>
          <w:szCs w:val="21"/>
        </w:rPr>
        <w:t xml:space="preserve"> Los libros de actas de las reuniones del Ayuntamiento saliente y la información sobre el lugar donde se encuentran los libros de las administraciones municipales </w:t>
      </w:r>
      <w:r w:rsidRPr="007249B7">
        <w:rPr>
          <w:rFonts w:ascii="Abadi" w:hAnsi="Abadi" w:cs="Arial"/>
          <w:i/>
          <w:sz w:val="21"/>
          <w:szCs w:val="21"/>
        </w:rPr>
        <w:lastRenderedPageBreak/>
        <w:t>anteriores. Corresponde al Secretario del Ayuntamiento proporcionar esta información;</w:t>
      </w:r>
    </w:p>
    <w:p w14:paraId="5BF007E6" w14:textId="77777777" w:rsidR="007249B7" w:rsidRPr="007249B7" w:rsidRDefault="007249B7" w:rsidP="007249B7">
      <w:pPr>
        <w:jc w:val="both"/>
        <w:rPr>
          <w:rFonts w:ascii="Abadi" w:hAnsi="Abadi" w:cs="Arial"/>
          <w:i/>
          <w:sz w:val="21"/>
          <w:szCs w:val="21"/>
        </w:rPr>
      </w:pPr>
    </w:p>
    <w:p w14:paraId="226BDAAC"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II.</w:t>
      </w:r>
      <w:r w:rsidRPr="007249B7">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1EB0C357" w14:textId="77777777" w:rsidR="007249B7" w:rsidRPr="007249B7" w:rsidRDefault="007249B7" w:rsidP="007249B7">
      <w:pPr>
        <w:ind w:left="709"/>
        <w:jc w:val="both"/>
        <w:rPr>
          <w:rFonts w:ascii="Abadi" w:hAnsi="Abadi" w:cs="Arial"/>
          <w:i/>
          <w:sz w:val="21"/>
          <w:szCs w:val="21"/>
        </w:rPr>
      </w:pPr>
    </w:p>
    <w:p w14:paraId="7E42A5B0"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 xml:space="preserve">III. </w:t>
      </w:r>
      <w:r w:rsidRPr="007249B7">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5DDB3CE8" w14:textId="77777777" w:rsidR="007249B7" w:rsidRPr="007249B7" w:rsidRDefault="007249B7" w:rsidP="007249B7">
      <w:pPr>
        <w:ind w:left="709"/>
        <w:jc w:val="both"/>
        <w:rPr>
          <w:rFonts w:ascii="Abadi" w:hAnsi="Abadi" w:cs="Arial"/>
          <w:i/>
          <w:sz w:val="21"/>
          <w:szCs w:val="21"/>
        </w:rPr>
      </w:pPr>
    </w:p>
    <w:p w14:paraId="3EBC86BE"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IV.</w:t>
      </w:r>
      <w:r w:rsidRPr="007249B7">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618A0788" w14:textId="77777777" w:rsidR="007249B7" w:rsidRPr="007249B7" w:rsidRDefault="007249B7" w:rsidP="007249B7">
      <w:pPr>
        <w:ind w:left="709"/>
        <w:jc w:val="both"/>
        <w:rPr>
          <w:rFonts w:ascii="Abadi" w:hAnsi="Abadi" w:cs="Arial"/>
          <w:i/>
          <w:sz w:val="21"/>
          <w:szCs w:val="21"/>
        </w:rPr>
      </w:pPr>
    </w:p>
    <w:p w14:paraId="074FC473" w14:textId="77777777" w:rsidR="007249B7" w:rsidRPr="007249B7" w:rsidRDefault="007249B7" w:rsidP="007249B7">
      <w:pPr>
        <w:ind w:left="709"/>
        <w:jc w:val="both"/>
        <w:rPr>
          <w:rFonts w:ascii="Abadi" w:hAnsi="Abadi" w:cs="Arial"/>
          <w:b/>
          <w:i/>
          <w:sz w:val="21"/>
          <w:szCs w:val="21"/>
        </w:rPr>
      </w:pPr>
      <w:r w:rsidRPr="007249B7">
        <w:rPr>
          <w:rFonts w:ascii="Abadi" w:hAnsi="Abadi" w:cs="Arial"/>
          <w:b/>
          <w:i/>
          <w:sz w:val="21"/>
          <w:szCs w:val="21"/>
        </w:rPr>
        <w:t xml:space="preserve">V. </w:t>
      </w:r>
      <w:r w:rsidRPr="007249B7">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1A3033AA" w14:textId="77777777" w:rsidR="007249B7" w:rsidRPr="007249B7" w:rsidRDefault="007249B7" w:rsidP="007249B7">
      <w:pPr>
        <w:ind w:left="709"/>
        <w:jc w:val="both"/>
        <w:rPr>
          <w:rFonts w:ascii="Abadi" w:hAnsi="Abadi" w:cs="Arial"/>
          <w:i/>
          <w:sz w:val="21"/>
          <w:szCs w:val="21"/>
        </w:rPr>
      </w:pPr>
    </w:p>
    <w:p w14:paraId="463AC9F6"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VI.</w:t>
      </w:r>
      <w:r w:rsidRPr="007249B7">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w:t>
      </w:r>
      <w:r w:rsidRPr="007249B7">
        <w:rPr>
          <w:rFonts w:ascii="Abadi" w:hAnsi="Abadi" w:cs="Arial"/>
          <w:i/>
          <w:sz w:val="21"/>
          <w:szCs w:val="21"/>
        </w:rPr>
        <w:t>fondo o programa. Corresponde al Tesorero Municipal proporcionar esta información;</w:t>
      </w:r>
    </w:p>
    <w:p w14:paraId="5862CDF7" w14:textId="77777777" w:rsidR="007249B7" w:rsidRPr="007249B7" w:rsidRDefault="007249B7" w:rsidP="007249B7">
      <w:pPr>
        <w:ind w:left="709"/>
        <w:jc w:val="both"/>
        <w:rPr>
          <w:rFonts w:ascii="Abadi" w:hAnsi="Abadi" w:cs="Arial"/>
          <w:i/>
          <w:sz w:val="21"/>
          <w:szCs w:val="21"/>
        </w:rPr>
      </w:pPr>
    </w:p>
    <w:p w14:paraId="61845046"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VII.</w:t>
      </w:r>
      <w:r w:rsidRPr="007249B7">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2C087B93" w14:textId="77777777" w:rsidR="007249B7" w:rsidRPr="007249B7" w:rsidRDefault="007249B7" w:rsidP="007249B7">
      <w:pPr>
        <w:ind w:left="709"/>
        <w:jc w:val="both"/>
        <w:rPr>
          <w:rFonts w:ascii="Abadi" w:hAnsi="Abadi" w:cs="Arial"/>
          <w:i/>
          <w:sz w:val="21"/>
          <w:szCs w:val="21"/>
        </w:rPr>
      </w:pPr>
    </w:p>
    <w:p w14:paraId="5C7990B1"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 xml:space="preserve">VIII. </w:t>
      </w:r>
      <w:r w:rsidRPr="007249B7">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3EB0AB6B" w14:textId="77777777" w:rsidR="007249B7" w:rsidRPr="007249B7" w:rsidRDefault="007249B7" w:rsidP="007249B7">
      <w:pPr>
        <w:ind w:left="709"/>
        <w:jc w:val="both"/>
        <w:rPr>
          <w:rFonts w:ascii="Abadi" w:hAnsi="Abadi" w:cs="Arial"/>
          <w:i/>
          <w:sz w:val="21"/>
          <w:szCs w:val="21"/>
        </w:rPr>
      </w:pPr>
    </w:p>
    <w:p w14:paraId="1AAD0EE6"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IX.</w:t>
      </w:r>
      <w:r w:rsidRPr="007249B7">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7C215E06" w14:textId="77777777" w:rsidR="007249B7" w:rsidRPr="007249B7" w:rsidRDefault="007249B7" w:rsidP="007249B7">
      <w:pPr>
        <w:ind w:left="709"/>
        <w:jc w:val="both"/>
        <w:rPr>
          <w:rFonts w:ascii="Abadi" w:hAnsi="Abadi" w:cs="Arial"/>
          <w:i/>
          <w:sz w:val="21"/>
          <w:szCs w:val="21"/>
        </w:rPr>
      </w:pPr>
    </w:p>
    <w:p w14:paraId="27210F88"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X.</w:t>
      </w:r>
      <w:r w:rsidRPr="007249B7">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3A5D97EB" w14:textId="77777777" w:rsidR="007249B7" w:rsidRPr="007249B7" w:rsidRDefault="007249B7" w:rsidP="007249B7">
      <w:pPr>
        <w:ind w:left="709"/>
        <w:jc w:val="both"/>
        <w:rPr>
          <w:rFonts w:ascii="Abadi" w:hAnsi="Abadi" w:cs="Arial"/>
          <w:i/>
          <w:sz w:val="21"/>
          <w:szCs w:val="21"/>
        </w:rPr>
      </w:pPr>
    </w:p>
    <w:p w14:paraId="3399DF19"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t>XI.</w:t>
      </w:r>
      <w:r w:rsidRPr="007249B7">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31109BEC" w14:textId="77777777" w:rsidR="007249B7" w:rsidRPr="007249B7" w:rsidRDefault="007249B7" w:rsidP="007249B7">
      <w:pPr>
        <w:ind w:left="709"/>
        <w:jc w:val="both"/>
        <w:rPr>
          <w:rFonts w:ascii="Abadi" w:hAnsi="Abadi" w:cs="Arial"/>
          <w:i/>
          <w:sz w:val="21"/>
          <w:szCs w:val="21"/>
        </w:rPr>
      </w:pPr>
    </w:p>
    <w:p w14:paraId="653A7E67" w14:textId="77777777" w:rsidR="007249B7" w:rsidRPr="007249B7" w:rsidRDefault="007249B7" w:rsidP="007249B7">
      <w:pPr>
        <w:ind w:left="709"/>
        <w:jc w:val="both"/>
        <w:rPr>
          <w:rFonts w:ascii="Abadi" w:hAnsi="Abadi" w:cs="Arial"/>
          <w:i/>
          <w:sz w:val="21"/>
          <w:szCs w:val="21"/>
        </w:rPr>
      </w:pPr>
      <w:r w:rsidRPr="007249B7">
        <w:rPr>
          <w:rFonts w:ascii="Abadi" w:hAnsi="Abadi" w:cs="Arial"/>
          <w:b/>
          <w:i/>
          <w:sz w:val="21"/>
          <w:szCs w:val="21"/>
        </w:rPr>
        <w:lastRenderedPageBreak/>
        <w:t xml:space="preserve">XII. </w:t>
      </w:r>
      <w:r w:rsidRPr="007249B7">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1010352D" w14:textId="77777777" w:rsidR="007249B7" w:rsidRPr="007249B7" w:rsidRDefault="007249B7" w:rsidP="007249B7">
      <w:pPr>
        <w:ind w:left="709"/>
        <w:jc w:val="both"/>
        <w:rPr>
          <w:rFonts w:ascii="Abadi" w:hAnsi="Abadi" w:cs="Arial"/>
          <w:i/>
          <w:sz w:val="21"/>
          <w:szCs w:val="21"/>
        </w:rPr>
      </w:pPr>
    </w:p>
    <w:p w14:paraId="58D4A735"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r w:rsidRPr="007249B7">
        <w:rPr>
          <w:rFonts w:ascii="Abadi" w:hAnsi="Abadi" w:cs="Arial"/>
          <w:b/>
          <w:i/>
          <w:sz w:val="21"/>
          <w:szCs w:val="21"/>
          <w:lang w:val="es-MX" w:eastAsia="x-none"/>
        </w:rPr>
        <w:t>XIII.</w:t>
      </w:r>
      <w:r w:rsidRPr="007249B7">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711F8E5E"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p>
    <w:p w14:paraId="62A59E7D"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r w:rsidRPr="007249B7">
        <w:rPr>
          <w:rFonts w:ascii="Abadi" w:hAnsi="Abadi" w:cs="Arial"/>
          <w:b/>
          <w:i/>
          <w:sz w:val="21"/>
          <w:szCs w:val="21"/>
          <w:lang w:val="es-MX" w:eastAsia="x-none"/>
        </w:rPr>
        <w:t>XIV.</w:t>
      </w:r>
      <w:r w:rsidRPr="007249B7">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6BE0272"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p>
    <w:p w14:paraId="42708B82"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r w:rsidRPr="007249B7">
        <w:rPr>
          <w:rFonts w:ascii="Abadi" w:hAnsi="Abadi" w:cs="Arial"/>
          <w:b/>
          <w:i/>
          <w:sz w:val="21"/>
          <w:szCs w:val="21"/>
          <w:lang w:val="es-MX" w:eastAsia="x-none"/>
        </w:rPr>
        <w:t xml:space="preserve">XV. </w:t>
      </w:r>
      <w:r w:rsidRPr="007249B7">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72A4C7A0"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p>
    <w:p w14:paraId="368B3751"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r w:rsidRPr="007249B7">
        <w:rPr>
          <w:rFonts w:ascii="Abadi" w:hAnsi="Abadi" w:cs="Arial"/>
          <w:b/>
          <w:i/>
          <w:sz w:val="21"/>
          <w:szCs w:val="21"/>
          <w:lang w:val="es-MX" w:eastAsia="x-none"/>
        </w:rPr>
        <w:t xml:space="preserve">XVI. </w:t>
      </w:r>
      <w:r w:rsidRPr="007249B7">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15D5F160"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p>
    <w:p w14:paraId="4B99A646"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r w:rsidRPr="007249B7">
        <w:rPr>
          <w:rFonts w:ascii="Abadi" w:hAnsi="Abadi" w:cs="Arial"/>
          <w:b/>
          <w:i/>
          <w:sz w:val="21"/>
          <w:szCs w:val="21"/>
          <w:lang w:val="es-MX" w:eastAsia="x-none"/>
        </w:rPr>
        <w:t xml:space="preserve">XVII. </w:t>
      </w:r>
      <w:r w:rsidRPr="007249B7">
        <w:rPr>
          <w:rFonts w:ascii="Abadi" w:hAnsi="Abadi" w:cs="Arial"/>
          <w:b/>
          <w:i/>
          <w:sz w:val="21"/>
          <w:szCs w:val="21"/>
          <w:lang w:val="es-MX" w:eastAsia="x-none"/>
        </w:rPr>
        <w:tab/>
      </w:r>
      <w:r w:rsidRPr="007249B7">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608CA052" w14:textId="77777777" w:rsidR="007249B7" w:rsidRPr="007249B7" w:rsidRDefault="007249B7" w:rsidP="007249B7">
      <w:pPr>
        <w:ind w:left="709"/>
        <w:jc w:val="both"/>
        <w:rPr>
          <w:rFonts w:ascii="Abadi" w:hAnsi="Abadi" w:cs="Arial"/>
          <w:i/>
          <w:sz w:val="21"/>
          <w:szCs w:val="21"/>
        </w:rPr>
      </w:pPr>
    </w:p>
    <w:p w14:paraId="0DEF6247" w14:textId="77777777" w:rsidR="007249B7" w:rsidRPr="007249B7" w:rsidRDefault="007249B7" w:rsidP="007249B7">
      <w:pPr>
        <w:autoSpaceDE w:val="0"/>
        <w:autoSpaceDN w:val="0"/>
        <w:spacing w:line="276" w:lineRule="auto"/>
        <w:ind w:left="709" w:right="119"/>
        <w:jc w:val="both"/>
        <w:rPr>
          <w:rFonts w:ascii="Abadi" w:hAnsi="Abadi" w:cs="Arial"/>
          <w:i/>
          <w:sz w:val="21"/>
          <w:szCs w:val="21"/>
          <w:lang w:val="es-MX" w:eastAsia="x-none"/>
        </w:rPr>
      </w:pPr>
      <w:r w:rsidRPr="007249B7">
        <w:rPr>
          <w:rFonts w:ascii="Abadi" w:hAnsi="Abadi" w:cs="Arial"/>
          <w:b/>
          <w:i/>
          <w:sz w:val="21"/>
          <w:szCs w:val="21"/>
          <w:lang w:val="es-MX" w:eastAsia="x-none"/>
        </w:rPr>
        <w:t>XVIII.</w:t>
      </w:r>
      <w:r w:rsidRPr="007249B7">
        <w:rPr>
          <w:rFonts w:ascii="Abadi" w:hAnsi="Abadi" w:cs="Arial"/>
          <w:b/>
          <w:i/>
          <w:sz w:val="21"/>
          <w:szCs w:val="21"/>
          <w:lang w:val="es-MX" w:eastAsia="x-none"/>
        </w:rPr>
        <w:tab/>
      </w:r>
      <w:r w:rsidRPr="007249B7">
        <w:rPr>
          <w:rFonts w:ascii="Abadi" w:hAnsi="Abadi" w:cs="Arial"/>
          <w:i/>
          <w:sz w:val="21"/>
          <w:szCs w:val="21"/>
          <w:lang w:val="es-MX" w:eastAsia="x-none"/>
        </w:rPr>
        <w:t xml:space="preserve">La demás información que se estime relevante para garantizar la continuidad de la administración pública municipal. </w:t>
      </w:r>
    </w:p>
    <w:p w14:paraId="3399F444" w14:textId="77777777" w:rsidR="007249B7" w:rsidRPr="007249B7" w:rsidRDefault="007249B7" w:rsidP="007249B7">
      <w:pPr>
        <w:ind w:left="709"/>
        <w:jc w:val="both"/>
        <w:rPr>
          <w:rFonts w:ascii="Abadi" w:hAnsi="Abadi" w:cs="Arial"/>
          <w:i/>
          <w:sz w:val="21"/>
          <w:szCs w:val="21"/>
        </w:rPr>
      </w:pPr>
    </w:p>
    <w:p w14:paraId="343CB091" w14:textId="77777777" w:rsidR="007249B7" w:rsidRPr="007249B7" w:rsidRDefault="007249B7" w:rsidP="007249B7">
      <w:pPr>
        <w:ind w:left="709" w:right="119"/>
        <w:jc w:val="both"/>
        <w:rPr>
          <w:rFonts w:ascii="Abadi" w:hAnsi="Abadi" w:cs="Arial"/>
          <w:i/>
          <w:sz w:val="21"/>
          <w:szCs w:val="21"/>
        </w:rPr>
      </w:pPr>
      <w:r w:rsidRPr="007249B7">
        <w:rPr>
          <w:rFonts w:ascii="Abadi" w:hAnsi="Abadi" w:cs="Arial"/>
          <w:i/>
          <w:sz w:val="21"/>
          <w:szCs w:val="21"/>
        </w:rPr>
        <w:t>La información a que se refieren las fracciones II, IV, V, VI, VII, X, XIII y XV deberá ser entregada además, en medios magnéticos o electrónicos.</w:t>
      </w:r>
    </w:p>
    <w:p w14:paraId="174E78AE" w14:textId="77777777" w:rsidR="007249B7" w:rsidRPr="007249B7" w:rsidRDefault="007249B7" w:rsidP="007249B7">
      <w:pPr>
        <w:ind w:left="34" w:right="119"/>
        <w:jc w:val="both"/>
        <w:rPr>
          <w:rFonts w:ascii="Abadi" w:hAnsi="Abadi" w:cs="Arial"/>
          <w:i/>
          <w:sz w:val="21"/>
          <w:szCs w:val="21"/>
        </w:rPr>
      </w:pPr>
    </w:p>
    <w:p w14:paraId="3878620F" w14:textId="77777777" w:rsidR="007249B7" w:rsidRPr="007249B7" w:rsidRDefault="007249B7" w:rsidP="007249B7">
      <w:pPr>
        <w:ind w:left="709" w:right="119"/>
        <w:jc w:val="both"/>
        <w:rPr>
          <w:rFonts w:ascii="Abadi" w:hAnsi="Abadi" w:cs="Arial"/>
          <w:i/>
          <w:sz w:val="21"/>
          <w:szCs w:val="21"/>
        </w:rPr>
      </w:pPr>
      <w:r w:rsidRPr="007249B7">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7D56B1C9" w14:textId="77777777" w:rsidR="007249B7" w:rsidRPr="007249B7" w:rsidRDefault="007249B7" w:rsidP="007249B7">
      <w:pPr>
        <w:rPr>
          <w:rFonts w:ascii="Abadi" w:hAnsi="Abadi" w:cs="Arial"/>
          <w:b/>
          <w:bCs/>
          <w:i/>
          <w:sz w:val="21"/>
          <w:szCs w:val="21"/>
        </w:rPr>
      </w:pPr>
    </w:p>
    <w:p w14:paraId="01EF7225" w14:textId="77777777" w:rsidR="007249B7" w:rsidRPr="007249B7" w:rsidRDefault="007249B7" w:rsidP="007249B7">
      <w:pPr>
        <w:ind w:firstLine="708"/>
        <w:jc w:val="both"/>
        <w:rPr>
          <w:rFonts w:ascii="Abadi" w:hAnsi="Abadi" w:cs="Arial"/>
          <w:sz w:val="21"/>
          <w:szCs w:val="21"/>
        </w:rPr>
      </w:pPr>
      <w:r w:rsidRPr="007249B7">
        <w:rPr>
          <w:rFonts w:ascii="Abadi" w:hAnsi="Abadi" w:cs="Arial"/>
          <w:bCs/>
          <w:sz w:val="21"/>
          <w:szCs w:val="21"/>
        </w:rPr>
        <w:t>Por su parte, el artículo 46 del referido ordenamiento establece la obligación de</w:t>
      </w:r>
      <w:r w:rsidRPr="007249B7">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59FAAE50" w14:textId="77777777" w:rsidR="007249B7" w:rsidRPr="007249B7" w:rsidRDefault="007249B7" w:rsidP="007249B7">
      <w:pPr>
        <w:ind w:firstLine="708"/>
        <w:jc w:val="both"/>
        <w:rPr>
          <w:rFonts w:ascii="Abadi" w:hAnsi="Abadi" w:cs="Arial"/>
          <w:sz w:val="21"/>
          <w:szCs w:val="21"/>
          <w:lang w:eastAsia="x-none"/>
        </w:rPr>
      </w:pPr>
    </w:p>
    <w:p w14:paraId="00FE07BD" w14:textId="77777777" w:rsidR="007249B7" w:rsidRPr="007249B7" w:rsidRDefault="007249B7" w:rsidP="007249B7">
      <w:pPr>
        <w:ind w:firstLine="708"/>
        <w:jc w:val="both"/>
        <w:rPr>
          <w:rFonts w:ascii="Abadi" w:hAnsi="Abadi" w:cs="Arial"/>
          <w:bCs/>
          <w:sz w:val="21"/>
          <w:szCs w:val="21"/>
        </w:rPr>
      </w:pPr>
      <w:r w:rsidRPr="007249B7">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C7B8B85" w14:textId="77777777" w:rsidR="007249B7" w:rsidRPr="007249B7" w:rsidRDefault="007249B7" w:rsidP="007249B7">
      <w:pPr>
        <w:ind w:firstLine="708"/>
        <w:jc w:val="both"/>
        <w:rPr>
          <w:rFonts w:ascii="Abadi" w:hAnsi="Abadi" w:cs="Arial"/>
          <w:bCs/>
          <w:sz w:val="21"/>
          <w:szCs w:val="21"/>
        </w:rPr>
      </w:pPr>
    </w:p>
    <w:p w14:paraId="1AA42717" w14:textId="77777777" w:rsidR="007249B7" w:rsidRPr="007249B7" w:rsidRDefault="007249B7" w:rsidP="007249B7">
      <w:pPr>
        <w:ind w:firstLine="708"/>
        <w:jc w:val="both"/>
        <w:rPr>
          <w:rFonts w:ascii="Abadi" w:hAnsi="Abadi" w:cs="Arial"/>
          <w:bCs/>
          <w:sz w:val="21"/>
          <w:szCs w:val="21"/>
        </w:rPr>
      </w:pPr>
      <w:r w:rsidRPr="007249B7">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267C5E0F" w14:textId="77777777" w:rsidR="007249B7" w:rsidRPr="007249B7" w:rsidRDefault="007249B7" w:rsidP="007249B7">
      <w:pPr>
        <w:jc w:val="both"/>
        <w:rPr>
          <w:rFonts w:ascii="Abadi" w:hAnsi="Abadi" w:cs="Arial"/>
          <w:bCs/>
          <w:sz w:val="21"/>
          <w:szCs w:val="21"/>
        </w:rPr>
      </w:pPr>
    </w:p>
    <w:p w14:paraId="0C31263A" w14:textId="77777777" w:rsidR="007249B7" w:rsidRPr="007249B7" w:rsidRDefault="007249B7" w:rsidP="007249B7">
      <w:pPr>
        <w:spacing w:after="200" w:line="276" w:lineRule="auto"/>
        <w:ind w:left="709"/>
        <w:contextualSpacing/>
        <w:jc w:val="both"/>
        <w:rPr>
          <w:rFonts w:ascii="Abadi" w:hAnsi="Abadi" w:cs="Arial"/>
          <w:bCs/>
          <w:i/>
          <w:sz w:val="21"/>
          <w:szCs w:val="21"/>
        </w:rPr>
      </w:pPr>
      <w:r w:rsidRPr="007249B7">
        <w:rPr>
          <w:rFonts w:ascii="Abadi" w:hAnsi="Abadi" w:cs="Arial"/>
          <w:b/>
          <w:bCs/>
          <w:i/>
          <w:sz w:val="21"/>
          <w:szCs w:val="21"/>
        </w:rPr>
        <w:t>I.</w:t>
      </w:r>
      <w:r w:rsidRPr="007249B7">
        <w:rPr>
          <w:rFonts w:ascii="Abadi" w:hAnsi="Abadi" w:cs="Arial"/>
          <w:bCs/>
          <w:i/>
          <w:sz w:val="21"/>
          <w:szCs w:val="21"/>
        </w:rPr>
        <w:t xml:space="preserve"> Las conclusiones de la evaluación y comprobación de cada uno de los puntos a que se refiere el artículo 45 de la presente Ley;</w:t>
      </w:r>
    </w:p>
    <w:p w14:paraId="549446D0" w14:textId="77777777" w:rsidR="007249B7" w:rsidRPr="007249B7" w:rsidRDefault="007249B7" w:rsidP="007249B7">
      <w:pPr>
        <w:spacing w:after="200" w:line="276" w:lineRule="auto"/>
        <w:ind w:left="709"/>
        <w:contextualSpacing/>
        <w:jc w:val="both"/>
        <w:rPr>
          <w:rFonts w:ascii="Abadi" w:hAnsi="Abadi" w:cs="Arial"/>
          <w:bCs/>
          <w:i/>
          <w:sz w:val="21"/>
          <w:szCs w:val="21"/>
        </w:rPr>
      </w:pPr>
    </w:p>
    <w:p w14:paraId="576D838C" w14:textId="77777777" w:rsidR="007249B7" w:rsidRPr="007249B7" w:rsidRDefault="007249B7" w:rsidP="007249B7">
      <w:pPr>
        <w:spacing w:after="200" w:line="276" w:lineRule="auto"/>
        <w:ind w:left="709"/>
        <w:contextualSpacing/>
        <w:jc w:val="both"/>
        <w:rPr>
          <w:rFonts w:ascii="Abadi" w:hAnsi="Abadi" w:cs="Arial"/>
          <w:bCs/>
          <w:i/>
          <w:sz w:val="21"/>
          <w:szCs w:val="21"/>
        </w:rPr>
      </w:pPr>
      <w:r w:rsidRPr="007249B7">
        <w:rPr>
          <w:rFonts w:ascii="Abadi" w:hAnsi="Abadi" w:cs="Arial"/>
          <w:b/>
          <w:bCs/>
          <w:i/>
          <w:sz w:val="21"/>
          <w:szCs w:val="21"/>
        </w:rPr>
        <w:lastRenderedPageBreak/>
        <w:t>II.</w:t>
      </w:r>
      <w:r w:rsidRPr="007249B7">
        <w:rPr>
          <w:rFonts w:ascii="Abadi" w:hAnsi="Abadi" w:cs="Arial"/>
          <w:bCs/>
          <w:i/>
          <w:sz w:val="21"/>
          <w:szCs w:val="21"/>
        </w:rPr>
        <w:t xml:space="preserve"> Las diligencias o comparecencias de servidores públicos del Ayuntamiento saliente o en funciones necesarias para aclaración;</w:t>
      </w:r>
    </w:p>
    <w:p w14:paraId="1F5C7C43" w14:textId="77777777" w:rsidR="007249B7" w:rsidRPr="007249B7" w:rsidRDefault="007249B7" w:rsidP="007249B7">
      <w:pPr>
        <w:spacing w:after="200" w:line="276" w:lineRule="auto"/>
        <w:ind w:left="709"/>
        <w:contextualSpacing/>
        <w:jc w:val="both"/>
        <w:rPr>
          <w:rFonts w:ascii="Abadi" w:hAnsi="Abadi" w:cs="Arial"/>
          <w:bCs/>
          <w:i/>
          <w:sz w:val="21"/>
          <w:szCs w:val="21"/>
        </w:rPr>
      </w:pPr>
    </w:p>
    <w:p w14:paraId="3A17C71E" w14:textId="77777777" w:rsidR="007249B7" w:rsidRPr="007249B7" w:rsidRDefault="007249B7" w:rsidP="007249B7">
      <w:pPr>
        <w:spacing w:after="200" w:line="276" w:lineRule="auto"/>
        <w:ind w:left="709"/>
        <w:contextualSpacing/>
        <w:jc w:val="both"/>
        <w:rPr>
          <w:rFonts w:ascii="Abadi" w:hAnsi="Abadi" w:cs="Arial"/>
          <w:bCs/>
          <w:i/>
          <w:sz w:val="21"/>
          <w:szCs w:val="21"/>
        </w:rPr>
      </w:pPr>
      <w:r w:rsidRPr="007249B7">
        <w:rPr>
          <w:rFonts w:ascii="Abadi" w:hAnsi="Abadi" w:cs="Arial"/>
          <w:b/>
          <w:bCs/>
          <w:i/>
          <w:sz w:val="21"/>
          <w:szCs w:val="21"/>
        </w:rPr>
        <w:t>III.</w:t>
      </w:r>
      <w:r w:rsidRPr="007249B7">
        <w:rPr>
          <w:rFonts w:ascii="Abadi" w:hAnsi="Abadi" w:cs="Arial"/>
          <w:bCs/>
          <w:i/>
          <w:sz w:val="21"/>
          <w:szCs w:val="21"/>
        </w:rPr>
        <w:t xml:space="preserve"> Observaciones generadas del análisis de los puntos a que se refiere el artículo 45 de la presente Ley;</w:t>
      </w:r>
    </w:p>
    <w:p w14:paraId="3D3EAD41" w14:textId="77777777" w:rsidR="007249B7" w:rsidRPr="007249B7" w:rsidRDefault="007249B7" w:rsidP="007249B7">
      <w:pPr>
        <w:spacing w:after="200" w:line="276" w:lineRule="auto"/>
        <w:ind w:left="709"/>
        <w:contextualSpacing/>
        <w:jc w:val="both"/>
        <w:rPr>
          <w:rFonts w:ascii="Abadi" w:hAnsi="Abadi" w:cs="Arial"/>
          <w:bCs/>
          <w:i/>
          <w:sz w:val="21"/>
          <w:szCs w:val="21"/>
        </w:rPr>
      </w:pPr>
    </w:p>
    <w:p w14:paraId="28896AE9" w14:textId="77777777" w:rsidR="007249B7" w:rsidRPr="007249B7" w:rsidRDefault="007249B7" w:rsidP="007249B7">
      <w:pPr>
        <w:spacing w:after="200" w:line="276" w:lineRule="auto"/>
        <w:ind w:left="709"/>
        <w:contextualSpacing/>
        <w:jc w:val="both"/>
        <w:rPr>
          <w:rFonts w:ascii="Abadi" w:hAnsi="Abadi" w:cs="Arial"/>
          <w:bCs/>
          <w:i/>
          <w:sz w:val="21"/>
          <w:szCs w:val="21"/>
        </w:rPr>
      </w:pPr>
      <w:r w:rsidRPr="007249B7">
        <w:rPr>
          <w:rFonts w:ascii="Abadi" w:hAnsi="Abadi" w:cs="Arial"/>
          <w:b/>
          <w:bCs/>
          <w:i/>
          <w:sz w:val="21"/>
          <w:szCs w:val="21"/>
        </w:rPr>
        <w:t>IV.</w:t>
      </w:r>
      <w:r w:rsidRPr="007249B7">
        <w:rPr>
          <w:rFonts w:ascii="Abadi" w:hAnsi="Abadi" w:cs="Arial"/>
          <w:bCs/>
          <w:i/>
          <w:sz w:val="21"/>
          <w:szCs w:val="21"/>
        </w:rPr>
        <w:t xml:space="preserve"> Promoción de presuntas responsabilidades con motivo de las observaciones generadas; y</w:t>
      </w:r>
    </w:p>
    <w:p w14:paraId="3AD72D62" w14:textId="77777777" w:rsidR="007249B7" w:rsidRPr="007249B7" w:rsidRDefault="007249B7" w:rsidP="007249B7">
      <w:pPr>
        <w:spacing w:after="200" w:line="276" w:lineRule="auto"/>
        <w:ind w:left="709"/>
        <w:contextualSpacing/>
        <w:jc w:val="both"/>
        <w:rPr>
          <w:rFonts w:ascii="Abadi" w:hAnsi="Abadi" w:cs="Arial"/>
          <w:bCs/>
          <w:i/>
          <w:sz w:val="21"/>
          <w:szCs w:val="21"/>
        </w:rPr>
      </w:pPr>
    </w:p>
    <w:p w14:paraId="6BF4E00A" w14:textId="77777777" w:rsidR="007249B7" w:rsidRPr="007249B7" w:rsidRDefault="007249B7" w:rsidP="007249B7">
      <w:pPr>
        <w:spacing w:line="276" w:lineRule="auto"/>
        <w:ind w:left="709"/>
        <w:contextualSpacing/>
        <w:jc w:val="both"/>
        <w:rPr>
          <w:rFonts w:ascii="Abadi" w:hAnsi="Abadi" w:cs="Arial"/>
          <w:bCs/>
          <w:i/>
          <w:sz w:val="21"/>
          <w:szCs w:val="21"/>
        </w:rPr>
      </w:pPr>
      <w:r w:rsidRPr="007249B7">
        <w:rPr>
          <w:rFonts w:ascii="Abadi" w:hAnsi="Abadi" w:cs="Arial"/>
          <w:b/>
          <w:bCs/>
          <w:i/>
          <w:sz w:val="21"/>
          <w:szCs w:val="21"/>
        </w:rPr>
        <w:t>V.</w:t>
      </w:r>
      <w:r w:rsidRPr="007249B7">
        <w:rPr>
          <w:rFonts w:ascii="Abadi" w:hAnsi="Abadi" w:cs="Arial"/>
          <w:bCs/>
          <w:i/>
          <w:sz w:val="21"/>
          <w:szCs w:val="21"/>
        </w:rPr>
        <w:t xml:space="preserve"> Recomendaciones de la comisión.</w:t>
      </w:r>
    </w:p>
    <w:p w14:paraId="2C43DEDD" w14:textId="77777777" w:rsidR="007249B7" w:rsidRPr="007249B7" w:rsidRDefault="007249B7" w:rsidP="007249B7">
      <w:pPr>
        <w:jc w:val="both"/>
        <w:rPr>
          <w:rFonts w:ascii="Abadi" w:hAnsi="Abadi" w:cs="Arial"/>
          <w:bCs/>
          <w:sz w:val="21"/>
          <w:szCs w:val="21"/>
        </w:rPr>
      </w:pPr>
    </w:p>
    <w:p w14:paraId="44F24C45" w14:textId="3D788DB4" w:rsidR="007249B7" w:rsidRPr="007249B7" w:rsidRDefault="007249B7" w:rsidP="007249B7">
      <w:pPr>
        <w:ind w:firstLine="708"/>
        <w:jc w:val="both"/>
        <w:rPr>
          <w:rFonts w:ascii="Abadi" w:hAnsi="Abadi" w:cs="Arial"/>
          <w:bCs/>
          <w:sz w:val="21"/>
          <w:szCs w:val="21"/>
        </w:rPr>
      </w:pPr>
      <w:r w:rsidRPr="007249B7">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1E64C87D" w14:textId="77777777" w:rsidR="007249B7" w:rsidRPr="007249B7" w:rsidRDefault="007249B7" w:rsidP="007249B7">
      <w:pPr>
        <w:ind w:firstLine="708"/>
        <w:jc w:val="both"/>
        <w:rPr>
          <w:rFonts w:ascii="Abadi" w:hAnsi="Abadi" w:cs="Arial"/>
          <w:bCs/>
          <w:sz w:val="21"/>
          <w:szCs w:val="21"/>
        </w:rPr>
      </w:pPr>
    </w:p>
    <w:p w14:paraId="1B6C1996" w14:textId="77777777" w:rsidR="007249B7" w:rsidRPr="007249B7" w:rsidRDefault="007249B7" w:rsidP="007249B7">
      <w:pPr>
        <w:ind w:firstLine="708"/>
        <w:jc w:val="both"/>
        <w:rPr>
          <w:rFonts w:ascii="Abadi" w:hAnsi="Abadi" w:cs="Arial"/>
          <w:b/>
          <w:bCs/>
          <w:sz w:val="21"/>
          <w:szCs w:val="21"/>
          <w:lang w:val="es-MX" w:eastAsia="x-none"/>
        </w:rPr>
      </w:pPr>
      <w:r w:rsidRPr="007249B7">
        <w:rPr>
          <w:rFonts w:ascii="Abadi" w:hAnsi="Abadi" w:cs="Arial"/>
          <w:b/>
          <w:bCs/>
          <w:sz w:val="21"/>
          <w:szCs w:val="21"/>
          <w:lang w:val="es-MX" w:eastAsia="x-none"/>
        </w:rPr>
        <w:t xml:space="preserve">IV. Integración del informe general del proceso de entrega recepción de la administración pública municipal 2018-2021 de Tarandacuao, </w:t>
      </w:r>
      <w:proofErr w:type="spellStart"/>
      <w:r w:rsidRPr="007249B7">
        <w:rPr>
          <w:rFonts w:ascii="Abadi" w:hAnsi="Abadi" w:cs="Arial"/>
          <w:b/>
          <w:bCs/>
          <w:sz w:val="21"/>
          <w:szCs w:val="21"/>
          <w:lang w:val="es-MX" w:eastAsia="x-none"/>
        </w:rPr>
        <w:t>Gto</w:t>
      </w:r>
      <w:proofErr w:type="spellEnd"/>
      <w:r w:rsidRPr="007249B7">
        <w:rPr>
          <w:rFonts w:ascii="Abadi" w:hAnsi="Abadi" w:cs="Arial"/>
          <w:b/>
          <w:bCs/>
          <w:sz w:val="21"/>
          <w:szCs w:val="21"/>
          <w:lang w:val="es-MX" w:eastAsia="x-none"/>
        </w:rPr>
        <w:t>:</w:t>
      </w:r>
    </w:p>
    <w:p w14:paraId="1D1E4F7C" w14:textId="77777777" w:rsidR="007249B7" w:rsidRPr="007249B7" w:rsidRDefault="007249B7" w:rsidP="007249B7">
      <w:pPr>
        <w:ind w:firstLine="708"/>
        <w:jc w:val="both"/>
        <w:rPr>
          <w:rFonts w:ascii="Abadi" w:hAnsi="Abadi" w:cs="Arial"/>
          <w:b/>
          <w:bCs/>
          <w:sz w:val="21"/>
          <w:szCs w:val="21"/>
          <w:lang w:val="es-MX" w:eastAsia="x-none"/>
        </w:rPr>
      </w:pPr>
    </w:p>
    <w:p w14:paraId="2EDC002B"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48FF4D55" w14:textId="77777777" w:rsidR="007249B7" w:rsidRPr="007249B7" w:rsidRDefault="007249B7" w:rsidP="007249B7">
      <w:pPr>
        <w:ind w:firstLine="708"/>
        <w:jc w:val="both"/>
        <w:rPr>
          <w:rFonts w:ascii="Abadi" w:hAnsi="Abadi" w:cs="Arial"/>
          <w:sz w:val="21"/>
          <w:szCs w:val="21"/>
          <w:lang w:val="es-MX" w:eastAsia="x-none"/>
        </w:rPr>
      </w:pPr>
    </w:p>
    <w:p w14:paraId="05469C4F"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Tarandacuao, </w:t>
      </w:r>
      <w:proofErr w:type="spellStart"/>
      <w:r w:rsidRPr="007249B7">
        <w:rPr>
          <w:rFonts w:ascii="Abadi" w:hAnsi="Abadi" w:cs="Arial"/>
          <w:sz w:val="21"/>
          <w:szCs w:val="21"/>
          <w:lang w:val="es-MX" w:eastAsia="x-none"/>
        </w:rPr>
        <w:t>Gto</w:t>
      </w:r>
      <w:proofErr w:type="spellEnd"/>
      <w:r w:rsidRPr="007249B7">
        <w:rPr>
          <w:rFonts w:ascii="Abadi" w:hAnsi="Abadi" w:cs="Arial"/>
          <w:sz w:val="21"/>
          <w:szCs w:val="21"/>
          <w:lang w:val="es-MX" w:eastAsia="x-none"/>
        </w:rPr>
        <w:t xml:space="preserve">., y el área administrativa de dicho Órgano Técnico lo considerará para la planeación de procesos de fiscalización y el desarrollo de los </w:t>
      </w:r>
      <w:r w:rsidRPr="007249B7">
        <w:rPr>
          <w:rFonts w:ascii="Abadi" w:hAnsi="Abadi" w:cs="Arial"/>
          <w:sz w:val="21"/>
          <w:szCs w:val="21"/>
          <w:lang w:val="es-MX" w:eastAsia="x-none"/>
        </w:rPr>
        <w:t>procesos de revisión de cuenta pública, como parte de sus atribuciones.</w:t>
      </w:r>
    </w:p>
    <w:p w14:paraId="00E741CB" w14:textId="77777777" w:rsidR="007249B7" w:rsidRPr="007249B7" w:rsidRDefault="007249B7" w:rsidP="007249B7">
      <w:pPr>
        <w:ind w:firstLine="708"/>
        <w:jc w:val="both"/>
        <w:rPr>
          <w:rFonts w:ascii="Abadi" w:hAnsi="Abadi" w:cs="Arial"/>
          <w:sz w:val="21"/>
          <w:szCs w:val="21"/>
          <w:lang w:val="es-MX" w:eastAsia="x-none"/>
        </w:rPr>
      </w:pPr>
    </w:p>
    <w:p w14:paraId="42D3B9F9"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4F926C42" w14:textId="77777777" w:rsidR="007249B7" w:rsidRPr="007249B7" w:rsidRDefault="007249B7" w:rsidP="007249B7">
      <w:pPr>
        <w:ind w:firstLine="708"/>
        <w:jc w:val="both"/>
        <w:rPr>
          <w:rFonts w:ascii="Abadi" w:hAnsi="Abadi" w:cs="Arial"/>
          <w:sz w:val="21"/>
          <w:szCs w:val="21"/>
          <w:lang w:val="es-MX" w:eastAsia="x-none"/>
        </w:rPr>
      </w:pPr>
    </w:p>
    <w:p w14:paraId="3FBBA1BA" w14:textId="434A714B" w:rsidR="007249B7" w:rsidRPr="007249B7" w:rsidRDefault="007249B7" w:rsidP="00F158BC">
      <w:pPr>
        <w:ind w:firstLine="708"/>
        <w:jc w:val="both"/>
        <w:rPr>
          <w:rFonts w:ascii="Abadi" w:hAnsi="Abadi" w:cs="Arial"/>
          <w:sz w:val="21"/>
          <w:szCs w:val="21"/>
          <w:lang w:val="es-MX" w:eastAsia="x-none"/>
        </w:rPr>
      </w:pPr>
      <w:r w:rsidRPr="007249B7">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Tarandacuao, Guanajuato, a efecto de que lleven a cabo los actos de investigación que, en el ámbito de su competencia, le correspondan.</w:t>
      </w:r>
    </w:p>
    <w:p w14:paraId="1C38306B" w14:textId="77777777" w:rsidR="007249B7" w:rsidRPr="007249B7" w:rsidRDefault="007249B7" w:rsidP="007249B7">
      <w:pPr>
        <w:ind w:firstLine="708"/>
        <w:jc w:val="both"/>
        <w:rPr>
          <w:rFonts w:ascii="Abadi" w:hAnsi="Abadi" w:cs="Arial"/>
          <w:sz w:val="21"/>
          <w:szCs w:val="21"/>
          <w:lang w:val="es-MX" w:eastAsia="x-none"/>
        </w:rPr>
      </w:pPr>
    </w:p>
    <w:p w14:paraId="32A6362A"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 xml:space="preserve">Para la elaboración del informe general del proceso de entrega recepción correspondiente a la administración pública municipal 2018-2021 de Tarandacuao, </w:t>
      </w:r>
      <w:proofErr w:type="spellStart"/>
      <w:r w:rsidRPr="007249B7">
        <w:rPr>
          <w:rFonts w:ascii="Abadi" w:hAnsi="Abadi" w:cs="Arial"/>
          <w:sz w:val="21"/>
          <w:szCs w:val="21"/>
          <w:lang w:val="es-MX" w:eastAsia="x-none"/>
        </w:rPr>
        <w:t>Gto</w:t>
      </w:r>
      <w:proofErr w:type="spellEnd"/>
      <w:r w:rsidRPr="007249B7">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2D78B310" w14:textId="77777777" w:rsidR="007249B7" w:rsidRPr="007249B7" w:rsidRDefault="007249B7" w:rsidP="007249B7">
      <w:pPr>
        <w:ind w:firstLine="708"/>
        <w:jc w:val="both"/>
        <w:rPr>
          <w:rFonts w:ascii="Abadi" w:hAnsi="Abadi" w:cs="Arial"/>
          <w:sz w:val="21"/>
          <w:szCs w:val="21"/>
          <w:lang w:val="es-MX" w:eastAsia="x-none"/>
        </w:rPr>
      </w:pPr>
    </w:p>
    <w:p w14:paraId="0A7A436F" w14:textId="77777777" w:rsidR="007249B7" w:rsidRPr="007249B7" w:rsidRDefault="007249B7" w:rsidP="007249B7">
      <w:pPr>
        <w:ind w:firstLine="708"/>
        <w:jc w:val="both"/>
        <w:rPr>
          <w:rFonts w:ascii="Abadi" w:hAnsi="Abadi" w:cs="Arial"/>
          <w:b/>
          <w:sz w:val="21"/>
          <w:szCs w:val="21"/>
          <w:lang w:val="es-MX" w:eastAsia="x-none"/>
        </w:rPr>
      </w:pPr>
      <w:r w:rsidRPr="007249B7">
        <w:rPr>
          <w:rFonts w:ascii="Abadi" w:hAnsi="Abadi" w:cs="Arial"/>
          <w:b/>
          <w:sz w:val="21"/>
          <w:szCs w:val="21"/>
          <w:lang w:val="es-MX"/>
        </w:rPr>
        <w:t>V. Proceso de entrega recepción:</w:t>
      </w:r>
    </w:p>
    <w:p w14:paraId="0F79ABE7" w14:textId="77777777" w:rsidR="007249B7" w:rsidRPr="007249B7" w:rsidRDefault="007249B7" w:rsidP="007249B7">
      <w:pPr>
        <w:ind w:firstLine="708"/>
        <w:jc w:val="both"/>
        <w:rPr>
          <w:rFonts w:ascii="Abadi" w:hAnsi="Abadi" w:cs="Arial"/>
          <w:sz w:val="21"/>
          <w:szCs w:val="21"/>
          <w:lang w:val="es-MX" w:eastAsia="x-none"/>
        </w:rPr>
      </w:pPr>
    </w:p>
    <w:p w14:paraId="49C487B2" w14:textId="77777777" w:rsidR="007249B7" w:rsidRPr="007249B7" w:rsidRDefault="007249B7" w:rsidP="007249B7">
      <w:pPr>
        <w:ind w:firstLine="705"/>
        <w:jc w:val="both"/>
        <w:rPr>
          <w:rFonts w:ascii="Abadi" w:hAnsi="Abadi" w:cs="Arial"/>
          <w:sz w:val="21"/>
          <w:szCs w:val="21"/>
          <w:lang w:eastAsia="x-none"/>
        </w:rPr>
      </w:pPr>
      <w:r w:rsidRPr="007249B7">
        <w:rPr>
          <w:rFonts w:ascii="Abadi" w:hAnsi="Abadi" w:cs="Arial"/>
          <w:sz w:val="21"/>
          <w:szCs w:val="21"/>
          <w:lang w:val="es-MX" w:eastAsia="x-none"/>
        </w:rPr>
        <w:t xml:space="preserve">Respecto al proceso de entrega recepción de la administración pública </w:t>
      </w:r>
      <w:r w:rsidRPr="007249B7">
        <w:rPr>
          <w:rFonts w:ascii="Abadi" w:hAnsi="Abadi" w:cs="Arial"/>
          <w:sz w:val="21"/>
          <w:szCs w:val="21"/>
          <w:lang w:val="es-MX" w:eastAsia="x-none"/>
        </w:rPr>
        <w:lastRenderedPageBreak/>
        <w:t xml:space="preserve">municipal 2018-2021 de Tarandacuao, </w:t>
      </w:r>
      <w:proofErr w:type="spellStart"/>
      <w:r w:rsidRPr="007249B7">
        <w:rPr>
          <w:rFonts w:ascii="Abadi" w:hAnsi="Abadi" w:cs="Arial"/>
          <w:sz w:val="21"/>
          <w:szCs w:val="21"/>
          <w:lang w:val="es-MX" w:eastAsia="x-none"/>
        </w:rPr>
        <w:t>Gto</w:t>
      </w:r>
      <w:proofErr w:type="spellEnd"/>
      <w:r w:rsidRPr="007249B7">
        <w:rPr>
          <w:rFonts w:ascii="Abadi" w:hAnsi="Abadi" w:cs="Arial"/>
          <w:sz w:val="21"/>
          <w:szCs w:val="21"/>
          <w:lang w:val="es-MX" w:eastAsia="x-none"/>
        </w:rPr>
        <w:t xml:space="preserve">., el informe general </w:t>
      </w:r>
      <w:r w:rsidRPr="007249B7">
        <w:rPr>
          <w:rFonts w:ascii="Abadi" w:hAnsi="Abadi" w:cs="Arial"/>
          <w:sz w:val="21"/>
          <w:szCs w:val="21"/>
          <w:lang w:eastAsia="x-none"/>
        </w:rPr>
        <w:t>contiene los siguientes apartados:</w:t>
      </w:r>
    </w:p>
    <w:p w14:paraId="13969C25" w14:textId="77777777" w:rsidR="007249B7" w:rsidRPr="007249B7" w:rsidRDefault="007249B7" w:rsidP="007249B7">
      <w:pPr>
        <w:ind w:firstLine="705"/>
        <w:jc w:val="both"/>
        <w:rPr>
          <w:rFonts w:ascii="Abadi" w:hAnsi="Abadi" w:cs="Arial"/>
          <w:sz w:val="21"/>
          <w:szCs w:val="21"/>
          <w:lang w:eastAsia="x-none"/>
        </w:rPr>
      </w:pPr>
    </w:p>
    <w:p w14:paraId="13F1012D" w14:textId="77777777" w:rsidR="007249B7" w:rsidRPr="007249B7" w:rsidRDefault="007249B7" w:rsidP="000F0F3C">
      <w:pPr>
        <w:numPr>
          <w:ilvl w:val="0"/>
          <w:numId w:val="102"/>
        </w:numPr>
        <w:jc w:val="both"/>
        <w:rPr>
          <w:rFonts w:ascii="Abadi" w:hAnsi="Abadi" w:cs="Arial"/>
          <w:b/>
          <w:bCs/>
          <w:sz w:val="21"/>
          <w:szCs w:val="21"/>
          <w:lang w:eastAsia="x-none"/>
        </w:rPr>
      </w:pPr>
      <w:r w:rsidRPr="007249B7">
        <w:rPr>
          <w:rFonts w:ascii="Abadi" w:hAnsi="Abadi" w:cs="Arial"/>
          <w:b/>
          <w:bCs/>
          <w:sz w:val="21"/>
          <w:szCs w:val="21"/>
          <w:lang w:eastAsia="x-none"/>
        </w:rPr>
        <w:t>Informe de avance</w:t>
      </w:r>
    </w:p>
    <w:p w14:paraId="1FC6C4A3" w14:textId="77777777" w:rsidR="007249B7" w:rsidRPr="007249B7" w:rsidRDefault="007249B7" w:rsidP="007249B7">
      <w:pPr>
        <w:ind w:left="705"/>
        <w:jc w:val="both"/>
        <w:rPr>
          <w:rFonts w:ascii="Abadi" w:hAnsi="Abadi" w:cs="Arial"/>
          <w:sz w:val="21"/>
          <w:szCs w:val="21"/>
          <w:lang w:eastAsia="x-none"/>
        </w:rPr>
      </w:pPr>
    </w:p>
    <w:p w14:paraId="277257EA"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eastAsia="x-none"/>
        </w:rPr>
        <w:t>Por lo que se refiere a este punto se concluye que el ayuntamiento saliente entregó a la Auditoría Superior del Estado de Guanajuato el 10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7249B7">
        <w:rPr>
          <w:rFonts w:ascii="Abadi" w:hAnsi="Abadi" w:cs="Arial"/>
          <w:sz w:val="21"/>
          <w:szCs w:val="21"/>
          <w:lang w:val="es-MX" w:eastAsia="x-none"/>
        </w:rPr>
        <w:t xml:space="preserve">. </w:t>
      </w:r>
    </w:p>
    <w:p w14:paraId="68A37669" w14:textId="77777777" w:rsidR="007249B7" w:rsidRPr="007249B7" w:rsidRDefault="007249B7" w:rsidP="007249B7">
      <w:pPr>
        <w:ind w:firstLine="705"/>
        <w:jc w:val="both"/>
        <w:rPr>
          <w:rFonts w:ascii="Abadi" w:hAnsi="Abadi" w:cs="Arial"/>
          <w:sz w:val="21"/>
          <w:szCs w:val="21"/>
          <w:lang w:eastAsia="x-none"/>
        </w:rPr>
      </w:pPr>
    </w:p>
    <w:p w14:paraId="62028225" w14:textId="77777777" w:rsidR="007249B7" w:rsidRPr="007249B7" w:rsidRDefault="007249B7" w:rsidP="000F0F3C">
      <w:pPr>
        <w:numPr>
          <w:ilvl w:val="0"/>
          <w:numId w:val="102"/>
        </w:numPr>
        <w:jc w:val="both"/>
        <w:rPr>
          <w:rFonts w:ascii="Abadi" w:hAnsi="Abadi" w:cs="Arial"/>
          <w:b/>
          <w:bCs/>
          <w:sz w:val="21"/>
          <w:szCs w:val="21"/>
          <w:lang w:eastAsia="x-none"/>
        </w:rPr>
      </w:pPr>
      <w:r w:rsidRPr="007249B7">
        <w:rPr>
          <w:rFonts w:ascii="Abadi" w:hAnsi="Abadi" w:cs="Arial"/>
          <w:b/>
          <w:bCs/>
          <w:sz w:val="21"/>
          <w:szCs w:val="21"/>
          <w:lang w:eastAsia="x-none"/>
        </w:rPr>
        <w:t>Acto de entrega recepción</w:t>
      </w:r>
    </w:p>
    <w:p w14:paraId="1547A3C7" w14:textId="77777777" w:rsidR="007249B7" w:rsidRPr="007249B7" w:rsidRDefault="007249B7" w:rsidP="007249B7">
      <w:pPr>
        <w:ind w:firstLine="705"/>
        <w:jc w:val="both"/>
        <w:rPr>
          <w:rFonts w:ascii="Abadi" w:hAnsi="Abadi" w:cs="Arial"/>
          <w:sz w:val="21"/>
          <w:szCs w:val="21"/>
          <w:lang w:eastAsia="x-none"/>
        </w:rPr>
      </w:pPr>
    </w:p>
    <w:p w14:paraId="7862D711" w14:textId="77777777" w:rsidR="007249B7" w:rsidRPr="007249B7" w:rsidRDefault="007249B7" w:rsidP="007249B7">
      <w:pPr>
        <w:ind w:firstLine="705"/>
        <w:jc w:val="both"/>
        <w:rPr>
          <w:rFonts w:ascii="Abadi" w:hAnsi="Abadi" w:cs="Arial"/>
          <w:sz w:val="21"/>
          <w:szCs w:val="21"/>
          <w:lang w:eastAsia="x-none"/>
        </w:rPr>
      </w:pPr>
      <w:r w:rsidRPr="007249B7">
        <w:rPr>
          <w:rFonts w:ascii="Abadi" w:hAnsi="Abadi" w:cs="Arial"/>
          <w:sz w:val="21"/>
          <w:szCs w:val="21"/>
          <w:lang w:eastAsia="x-none"/>
        </w:rPr>
        <w:t xml:space="preserve">En este rubro se concluye que, de acuerdo al acta circunstanciada, el acto de entrega recepción de la administración pública municipal de Tarandacuao, </w:t>
      </w:r>
      <w:proofErr w:type="spellStart"/>
      <w:r w:rsidRPr="007249B7">
        <w:rPr>
          <w:rFonts w:ascii="Abadi" w:hAnsi="Abadi" w:cs="Arial"/>
          <w:sz w:val="21"/>
          <w:szCs w:val="21"/>
          <w:lang w:eastAsia="x-none"/>
        </w:rPr>
        <w:t>Gto</w:t>
      </w:r>
      <w:proofErr w:type="spellEnd"/>
      <w:r w:rsidRPr="007249B7">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1AD179F2" w14:textId="77777777" w:rsidR="007249B7" w:rsidRPr="007249B7" w:rsidRDefault="007249B7" w:rsidP="00F158BC">
      <w:pPr>
        <w:jc w:val="both"/>
        <w:rPr>
          <w:rFonts w:ascii="Abadi" w:hAnsi="Abadi" w:cs="Arial"/>
          <w:sz w:val="21"/>
          <w:szCs w:val="21"/>
          <w:lang w:eastAsia="x-none"/>
        </w:rPr>
      </w:pPr>
    </w:p>
    <w:p w14:paraId="713FE80B" w14:textId="77777777" w:rsidR="007249B7" w:rsidRPr="007249B7" w:rsidRDefault="007249B7" w:rsidP="000F0F3C">
      <w:pPr>
        <w:numPr>
          <w:ilvl w:val="0"/>
          <w:numId w:val="102"/>
        </w:numPr>
        <w:jc w:val="both"/>
        <w:rPr>
          <w:rFonts w:ascii="Abadi" w:hAnsi="Abadi" w:cs="Arial"/>
          <w:b/>
          <w:bCs/>
          <w:sz w:val="21"/>
          <w:szCs w:val="21"/>
          <w:lang w:eastAsia="x-none"/>
        </w:rPr>
      </w:pPr>
      <w:r w:rsidRPr="007249B7">
        <w:rPr>
          <w:rFonts w:ascii="Abadi" w:hAnsi="Abadi" w:cs="Arial"/>
          <w:b/>
          <w:bCs/>
          <w:sz w:val="21"/>
          <w:szCs w:val="21"/>
          <w:lang w:eastAsia="x-none"/>
        </w:rPr>
        <w:t>Expediente</w:t>
      </w:r>
    </w:p>
    <w:p w14:paraId="3BB5D180" w14:textId="77777777" w:rsidR="007249B7" w:rsidRPr="007249B7" w:rsidRDefault="007249B7" w:rsidP="007249B7">
      <w:pPr>
        <w:ind w:firstLine="705"/>
        <w:jc w:val="both"/>
        <w:rPr>
          <w:rFonts w:ascii="Abadi" w:hAnsi="Abadi" w:cs="Arial"/>
          <w:sz w:val="21"/>
          <w:szCs w:val="21"/>
          <w:lang w:eastAsia="x-none"/>
        </w:rPr>
      </w:pPr>
    </w:p>
    <w:p w14:paraId="4932FDBB" w14:textId="77777777" w:rsidR="007249B7" w:rsidRPr="007249B7" w:rsidRDefault="007249B7" w:rsidP="007249B7">
      <w:pPr>
        <w:ind w:firstLine="705"/>
        <w:jc w:val="both"/>
        <w:rPr>
          <w:rFonts w:ascii="Abadi" w:hAnsi="Abadi" w:cs="Arial"/>
          <w:sz w:val="21"/>
          <w:szCs w:val="21"/>
          <w:lang w:eastAsia="x-none"/>
        </w:rPr>
      </w:pPr>
      <w:r w:rsidRPr="007249B7">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443CCDCB" w14:textId="77777777" w:rsidR="007249B7" w:rsidRPr="007249B7" w:rsidRDefault="007249B7" w:rsidP="007249B7">
      <w:pPr>
        <w:ind w:firstLine="705"/>
        <w:jc w:val="both"/>
        <w:rPr>
          <w:rFonts w:ascii="Abadi" w:hAnsi="Abadi" w:cs="Arial"/>
          <w:sz w:val="21"/>
          <w:szCs w:val="21"/>
          <w:lang w:eastAsia="x-none"/>
        </w:rPr>
      </w:pPr>
    </w:p>
    <w:p w14:paraId="6BAFBCEF" w14:textId="77777777" w:rsidR="007249B7" w:rsidRPr="007249B7" w:rsidRDefault="007249B7" w:rsidP="000F0F3C">
      <w:pPr>
        <w:numPr>
          <w:ilvl w:val="0"/>
          <w:numId w:val="102"/>
        </w:numPr>
        <w:tabs>
          <w:tab w:val="num" w:pos="0"/>
        </w:tabs>
        <w:jc w:val="both"/>
        <w:rPr>
          <w:rFonts w:ascii="Abadi" w:hAnsi="Abadi" w:cs="Arial"/>
          <w:b/>
          <w:bCs/>
          <w:sz w:val="21"/>
          <w:szCs w:val="21"/>
          <w:lang w:eastAsia="x-none"/>
        </w:rPr>
      </w:pPr>
      <w:r w:rsidRPr="007249B7">
        <w:rPr>
          <w:rFonts w:ascii="Abadi" w:hAnsi="Abadi" w:cs="Arial"/>
          <w:b/>
          <w:bCs/>
          <w:sz w:val="21"/>
          <w:szCs w:val="21"/>
          <w:lang w:eastAsia="x-none"/>
        </w:rPr>
        <w:t xml:space="preserve">Acuerdo de ayuntamiento </w:t>
      </w:r>
    </w:p>
    <w:p w14:paraId="4FF01502" w14:textId="77777777" w:rsidR="007249B7" w:rsidRPr="007249B7" w:rsidRDefault="007249B7" w:rsidP="007249B7">
      <w:pPr>
        <w:ind w:left="1065"/>
        <w:jc w:val="both"/>
        <w:rPr>
          <w:rFonts w:ascii="Abadi" w:hAnsi="Abadi" w:cs="Arial"/>
          <w:b/>
          <w:bCs/>
          <w:sz w:val="21"/>
          <w:szCs w:val="21"/>
          <w:lang w:eastAsia="x-none"/>
        </w:rPr>
      </w:pPr>
    </w:p>
    <w:p w14:paraId="4862D50D"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En este punto se refiere que el ayuntamiento entrante en la sesión celebrada el 14 de diciembre de 2021 aprobó el informe elaborado por la Comisión de Hacienda, Patrimonio y Cuenta Pública, remitiéndose el acuerdo correspondiente al Congreso del Estado con fecha de recepción 17 de diciembre de 2021, dentro del plazo establecido en el artículo 48, segundo párrafo de la Ley Orgánica Municipal para el Estado de Guanajuato. </w:t>
      </w:r>
    </w:p>
    <w:p w14:paraId="12944012" w14:textId="77777777" w:rsidR="007249B7" w:rsidRPr="007249B7" w:rsidRDefault="007249B7" w:rsidP="007249B7">
      <w:pPr>
        <w:ind w:firstLine="705"/>
        <w:jc w:val="both"/>
        <w:rPr>
          <w:rFonts w:ascii="Abadi" w:hAnsi="Abadi" w:cs="Arial"/>
          <w:sz w:val="21"/>
          <w:szCs w:val="21"/>
          <w:lang w:val="es-MX" w:eastAsia="x-none"/>
        </w:rPr>
      </w:pPr>
    </w:p>
    <w:p w14:paraId="5C6ABF0A"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A dicho acuerdo se integró el informe de la Comisión de Hacienda, Patrimonio y </w:t>
      </w:r>
      <w:r w:rsidRPr="007249B7">
        <w:rPr>
          <w:rFonts w:ascii="Abadi" w:hAnsi="Abadi" w:cs="Arial"/>
          <w:sz w:val="21"/>
          <w:szCs w:val="21"/>
          <w:lang w:val="es-MX" w:eastAsia="x-none"/>
        </w:rPr>
        <w:t xml:space="preserve">Cuenta Pública, así como copia del expediente de entrega recepción. </w:t>
      </w:r>
    </w:p>
    <w:p w14:paraId="062FCDEF" w14:textId="77777777" w:rsidR="007249B7" w:rsidRPr="007249B7" w:rsidRDefault="007249B7" w:rsidP="007249B7">
      <w:pPr>
        <w:ind w:firstLine="705"/>
        <w:jc w:val="both"/>
        <w:rPr>
          <w:rFonts w:ascii="Abadi" w:hAnsi="Abadi" w:cs="Arial"/>
          <w:sz w:val="21"/>
          <w:szCs w:val="21"/>
          <w:lang w:val="es-MX" w:eastAsia="x-none"/>
        </w:rPr>
      </w:pPr>
    </w:p>
    <w:p w14:paraId="72FC017E" w14:textId="77777777" w:rsidR="007249B7" w:rsidRPr="007249B7" w:rsidRDefault="007249B7" w:rsidP="000F0F3C">
      <w:pPr>
        <w:numPr>
          <w:ilvl w:val="0"/>
          <w:numId w:val="102"/>
        </w:numPr>
        <w:tabs>
          <w:tab w:val="num" w:pos="0"/>
        </w:tabs>
        <w:jc w:val="both"/>
        <w:rPr>
          <w:rFonts w:ascii="Abadi" w:hAnsi="Abadi" w:cs="Arial"/>
          <w:b/>
          <w:bCs/>
          <w:sz w:val="21"/>
          <w:szCs w:val="21"/>
          <w:lang w:eastAsia="x-none"/>
        </w:rPr>
      </w:pPr>
      <w:r w:rsidRPr="007249B7">
        <w:rPr>
          <w:rFonts w:ascii="Abadi" w:hAnsi="Abadi" w:cs="Arial"/>
          <w:b/>
          <w:bCs/>
          <w:sz w:val="21"/>
          <w:szCs w:val="21"/>
          <w:lang w:eastAsia="x-none"/>
        </w:rPr>
        <w:t>Informe de la Comisión de Hacienda, Patrimonio y Cuenta Pública</w:t>
      </w:r>
    </w:p>
    <w:p w14:paraId="48D23D67" w14:textId="77777777" w:rsidR="007249B7" w:rsidRPr="007249B7" w:rsidRDefault="007249B7" w:rsidP="007249B7">
      <w:pPr>
        <w:jc w:val="both"/>
        <w:rPr>
          <w:rFonts w:ascii="Abadi" w:hAnsi="Abadi" w:cs="Arial"/>
          <w:b/>
          <w:bCs/>
          <w:sz w:val="21"/>
          <w:szCs w:val="21"/>
          <w:lang w:eastAsia="x-none"/>
        </w:rPr>
      </w:pPr>
      <w:r w:rsidRPr="007249B7">
        <w:rPr>
          <w:rFonts w:ascii="Abadi" w:hAnsi="Abadi" w:cs="Arial"/>
          <w:b/>
          <w:bCs/>
          <w:sz w:val="21"/>
          <w:szCs w:val="21"/>
          <w:lang w:eastAsia="x-none"/>
        </w:rPr>
        <w:t xml:space="preserve"> </w:t>
      </w:r>
    </w:p>
    <w:p w14:paraId="448A715C"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7249B7">
        <w:rPr>
          <w:rFonts w:ascii="Abadi" w:hAnsi="Abadi"/>
          <w:sz w:val="21"/>
          <w:szCs w:val="21"/>
          <w:lang w:val="es-MX" w:eastAsia="x-none"/>
        </w:rPr>
        <w:t xml:space="preserve"> </w:t>
      </w:r>
      <w:r w:rsidRPr="007249B7">
        <w:rPr>
          <w:rFonts w:ascii="Abadi" w:hAnsi="Abadi" w:cs="Arial"/>
          <w:sz w:val="21"/>
          <w:szCs w:val="21"/>
          <w:lang w:val="es-MX" w:eastAsia="x-none"/>
        </w:rPr>
        <w:t>se turnó a dicha Comisión por parte del Ayuntamiento, el 10 de octubre de 2021.</w:t>
      </w:r>
    </w:p>
    <w:p w14:paraId="0E2BA134" w14:textId="77777777" w:rsidR="007249B7" w:rsidRPr="007249B7" w:rsidRDefault="007249B7" w:rsidP="007249B7">
      <w:pPr>
        <w:ind w:firstLine="705"/>
        <w:jc w:val="both"/>
        <w:rPr>
          <w:rFonts w:ascii="Abadi" w:hAnsi="Abadi" w:cs="Arial"/>
          <w:sz w:val="21"/>
          <w:szCs w:val="21"/>
          <w:lang w:val="es-MX" w:eastAsia="x-none"/>
        </w:rPr>
      </w:pPr>
    </w:p>
    <w:p w14:paraId="3AD40602"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72F74474" w14:textId="77777777" w:rsidR="007249B7" w:rsidRPr="007249B7" w:rsidRDefault="007249B7" w:rsidP="007249B7">
      <w:pPr>
        <w:ind w:firstLine="705"/>
        <w:jc w:val="both"/>
        <w:rPr>
          <w:rFonts w:ascii="Abadi" w:hAnsi="Abadi" w:cs="Arial"/>
          <w:sz w:val="21"/>
          <w:szCs w:val="21"/>
          <w:lang w:val="es-MX" w:eastAsia="x-none"/>
        </w:rPr>
      </w:pPr>
    </w:p>
    <w:p w14:paraId="130A0C28" w14:textId="77777777" w:rsidR="007249B7" w:rsidRPr="007249B7" w:rsidRDefault="007249B7" w:rsidP="000F0F3C">
      <w:pPr>
        <w:numPr>
          <w:ilvl w:val="0"/>
          <w:numId w:val="102"/>
        </w:numPr>
        <w:tabs>
          <w:tab w:val="num" w:pos="0"/>
        </w:tabs>
        <w:jc w:val="both"/>
        <w:rPr>
          <w:rFonts w:ascii="Abadi" w:hAnsi="Abadi" w:cs="Arial"/>
          <w:b/>
          <w:bCs/>
          <w:sz w:val="21"/>
          <w:szCs w:val="21"/>
          <w:lang w:eastAsia="x-none"/>
        </w:rPr>
      </w:pPr>
      <w:r w:rsidRPr="007249B7">
        <w:rPr>
          <w:rFonts w:ascii="Abadi" w:hAnsi="Abadi" w:cs="Arial"/>
          <w:b/>
          <w:bCs/>
          <w:sz w:val="21"/>
          <w:szCs w:val="21"/>
          <w:lang w:eastAsia="x-none"/>
        </w:rPr>
        <w:t>Hallazgos</w:t>
      </w:r>
    </w:p>
    <w:p w14:paraId="0381114F" w14:textId="77777777" w:rsidR="007249B7" w:rsidRPr="007249B7" w:rsidRDefault="007249B7" w:rsidP="007249B7">
      <w:pPr>
        <w:jc w:val="both"/>
        <w:rPr>
          <w:rFonts w:ascii="Abadi" w:hAnsi="Abadi" w:cs="Arial"/>
          <w:b/>
          <w:bCs/>
          <w:sz w:val="21"/>
          <w:szCs w:val="21"/>
          <w:lang w:eastAsia="x-none"/>
        </w:rPr>
      </w:pPr>
      <w:r w:rsidRPr="007249B7">
        <w:rPr>
          <w:rFonts w:ascii="Abadi" w:hAnsi="Abadi" w:cs="Arial"/>
          <w:b/>
          <w:bCs/>
          <w:sz w:val="21"/>
          <w:szCs w:val="21"/>
          <w:lang w:eastAsia="x-none"/>
        </w:rPr>
        <w:t xml:space="preserve"> </w:t>
      </w:r>
    </w:p>
    <w:p w14:paraId="0981AEB6"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4F1839A2" w14:textId="77777777" w:rsidR="007249B7" w:rsidRPr="007249B7" w:rsidRDefault="007249B7" w:rsidP="007249B7">
      <w:pPr>
        <w:ind w:firstLine="705"/>
        <w:jc w:val="both"/>
        <w:rPr>
          <w:rFonts w:ascii="Abadi" w:hAnsi="Abadi" w:cs="Arial"/>
          <w:sz w:val="21"/>
          <w:szCs w:val="21"/>
          <w:lang w:val="es-MX" w:eastAsia="x-none"/>
        </w:rPr>
      </w:pPr>
    </w:p>
    <w:p w14:paraId="6F67DA8F"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7E389090" w14:textId="77777777" w:rsidR="007249B7" w:rsidRPr="007249B7" w:rsidRDefault="007249B7" w:rsidP="007249B7">
      <w:pPr>
        <w:ind w:firstLine="705"/>
        <w:jc w:val="both"/>
        <w:rPr>
          <w:rFonts w:ascii="Abadi" w:hAnsi="Abadi" w:cs="Arial"/>
          <w:sz w:val="21"/>
          <w:szCs w:val="21"/>
          <w:lang w:val="es-MX" w:eastAsia="x-none"/>
        </w:rPr>
      </w:pPr>
    </w:p>
    <w:p w14:paraId="5B0EE4D0"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7249B7">
        <w:rPr>
          <w:rFonts w:ascii="Abadi" w:hAnsi="Abadi"/>
          <w:sz w:val="21"/>
          <w:szCs w:val="21"/>
          <w:lang w:val="es-MX" w:eastAsia="x-none"/>
        </w:rPr>
        <w:t xml:space="preserve"> </w:t>
      </w:r>
      <w:r w:rsidRPr="007249B7">
        <w:rPr>
          <w:rFonts w:ascii="Abadi" w:hAnsi="Abadi" w:cs="Arial"/>
          <w:sz w:val="21"/>
          <w:szCs w:val="21"/>
          <w:lang w:val="es-MX" w:eastAsia="x-none"/>
        </w:rPr>
        <w:t>análisis de tal documento se desprendan, y dentro de los cuales podrían existir faltas administrativas, estableciendo lo siguiente:</w:t>
      </w:r>
    </w:p>
    <w:p w14:paraId="656CED2E" w14:textId="77777777" w:rsidR="007249B7" w:rsidRPr="007249B7" w:rsidRDefault="007249B7" w:rsidP="007249B7">
      <w:pPr>
        <w:ind w:firstLine="705"/>
        <w:jc w:val="both"/>
        <w:rPr>
          <w:rFonts w:ascii="Abadi" w:hAnsi="Abadi" w:cs="Arial"/>
          <w:sz w:val="21"/>
          <w:szCs w:val="21"/>
          <w:lang w:val="es-MX" w:eastAsia="x-none"/>
        </w:rPr>
      </w:pPr>
    </w:p>
    <w:p w14:paraId="1ED3F3F3"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Respecto a la fracción I del artículo 45 de la Ley Orgánica Municipal para el Estado de Guanajuato se establece una relación con diversas observaciones realizadas a los libros </w:t>
      </w:r>
      <w:r w:rsidRPr="007249B7">
        <w:rPr>
          <w:rFonts w:ascii="Abadi" w:hAnsi="Abadi" w:cs="Arial"/>
          <w:sz w:val="21"/>
          <w:szCs w:val="21"/>
          <w:lang w:val="es-MX" w:eastAsia="x-none"/>
        </w:rPr>
        <w:lastRenderedPageBreak/>
        <w:t>de actas de las sesiones de Ayuntamiento, derivadas del informe presentado por el Secretario del Ayuntamiento. De igual forma, se refiere que no se entregó un archivo o relación de la situación que guardan los acuerdos en su ejecución y se observó la existencia de actas sin la totalidad de las firmas de los miembros de Ayuntamiento que participaron en las sesiones. En razón de lo anterior, la Comisión de Hacienda, Patrimonio y Cuenta Pública determinó parcialmente cumplida la citada fracción I, considerando necesario el llamamiento para aclaraciones.</w:t>
      </w:r>
    </w:p>
    <w:p w14:paraId="44427CE1" w14:textId="77777777" w:rsidR="007249B7" w:rsidRPr="007249B7" w:rsidRDefault="007249B7" w:rsidP="007249B7">
      <w:pPr>
        <w:ind w:firstLine="705"/>
        <w:jc w:val="both"/>
        <w:rPr>
          <w:rFonts w:ascii="Abadi" w:hAnsi="Abadi" w:cs="Arial"/>
          <w:sz w:val="21"/>
          <w:szCs w:val="21"/>
          <w:lang w:val="es-MX" w:eastAsia="x-none"/>
        </w:rPr>
      </w:pPr>
    </w:p>
    <w:p w14:paraId="45BDA824"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En cuanto a la fracción II del referido artículo 45 se concluyó que la administración saliente no entregó en medio impreso y magnético los estados que reportan la situación financiera y estados contables, que contienen los libros de contabilidad y registros auxiliares correspondientes, en la cual se detectaron inconsistencias, de acuerdo con lo informado por la tesorera municipal. Derivado de lo anterior, la Comisión de Hacienda, Patrimonio y Cuenta Pública determinó incumplida la fracción II, considerando necesario el llamamiento para aclaraciones. </w:t>
      </w:r>
    </w:p>
    <w:p w14:paraId="17E85635" w14:textId="77777777" w:rsidR="007249B7" w:rsidRPr="007249B7" w:rsidRDefault="007249B7" w:rsidP="007249B7">
      <w:pPr>
        <w:ind w:firstLine="705"/>
        <w:jc w:val="both"/>
        <w:rPr>
          <w:rFonts w:ascii="Abadi" w:hAnsi="Abadi" w:cs="Arial"/>
          <w:sz w:val="21"/>
          <w:szCs w:val="21"/>
          <w:lang w:val="es-MX" w:eastAsia="x-none"/>
        </w:rPr>
      </w:pPr>
    </w:p>
    <w:p w14:paraId="5D9F1F8E" w14:textId="0601FF7F" w:rsidR="007249B7" w:rsidRPr="007249B7" w:rsidRDefault="007249B7" w:rsidP="00F158BC">
      <w:pPr>
        <w:ind w:firstLine="705"/>
        <w:jc w:val="both"/>
        <w:rPr>
          <w:rFonts w:ascii="Abadi" w:hAnsi="Abadi" w:cs="Arial"/>
          <w:sz w:val="21"/>
          <w:szCs w:val="21"/>
          <w:lang w:val="es-MX" w:eastAsia="x-none"/>
        </w:rPr>
      </w:pPr>
      <w:r w:rsidRPr="007249B7">
        <w:rPr>
          <w:rFonts w:ascii="Abadi" w:hAnsi="Abadi" w:cs="Arial"/>
          <w:sz w:val="21"/>
          <w:szCs w:val="21"/>
          <w:lang w:val="es-MX" w:eastAsia="x-none"/>
        </w:rPr>
        <w:t>Por lo que hace a la fracción III se determinó que la información correspondiente a dicha fracción no se localizó en el archivo de la Presidencia Municipal. Razón por la cual, la Comisión de Hacienda, Patrimonio y Cuenta Pública determinó incumplida la fracción III, considerando necesario el llamamiento para aclaraciones.</w:t>
      </w:r>
    </w:p>
    <w:p w14:paraId="3C8A60D4" w14:textId="77777777" w:rsidR="007249B7" w:rsidRPr="007249B7" w:rsidRDefault="007249B7" w:rsidP="007249B7">
      <w:pPr>
        <w:ind w:firstLine="705"/>
        <w:jc w:val="both"/>
        <w:rPr>
          <w:rFonts w:ascii="Abadi" w:hAnsi="Abadi" w:cs="Arial"/>
          <w:sz w:val="21"/>
          <w:szCs w:val="21"/>
          <w:lang w:val="es-MX" w:eastAsia="x-none"/>
        </w:rPr>
      </w:pPr>
    </w:p>
    <w:p w14:paraId="23B1817B"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En la fracción IV se señala que la Administración Pública Municipal de Tarandacuao, </w:t>
      </w:r>
      <w:proofErr w:type="spellStart"/>
      <w:r w:rsidRPr="007249B7">
        <w:rPr>
          <w:rFonts w:ascii="Abadi" w:hAnsi="Abadi" w:cs="Arial"/>
          <w:sz w:val="21"/>
          <w:szCs w:val="21"/>
          <w:lang w:val="es-MX" w:eastAsia="x-none"/>
        </w:rPr>
        <w:t>Gto</w:t>
      </w:r>
      <w:proofErr w:type="spellEnd"/>
      <w:r w:rsidRPr="007249B7">
        <w:rPr>
          <w:rFonts w:ascii="Abadi" w:hAnsi="Abadi" w:cs="Arial"/>
          <w:sz w:val="21"/>
          <w:szCs w:val="21"/>
          <w:lang w:val="es-MX" w:eastAsia="x-none"/>
        </w:rPr>
        <w:t>., a la fecha de la entrega-recepción no contaba con la información relativa a la citada fracción.</w:t>
      </w:r>
      <w:r w:rsidRPr="007249B7">
        <w:rPr>
          <w:rFonts w:ascii="Abadi" w:hAnsi="Abadi"/>
          <w:sz w:val="21"/>
          <w:szCs w:val="21"/>
          <w:lang w:val="es-MX" w:eastAsia="x-none"/>
        </w:rPr>
        <w:t xml:space="preserve"> </w:t>
      </w:r>
      <w:r w:rsidRPr="007249B7">
        <w:rPr>
          <w:rFonts w:ascii="Abadi" w:hAnsi="Abadi" w:cs="Arial"/>
          <w:sz w:val="21"/>
          <w:szCs w:val="21"/>
          <w:lang w:val="es-MX" w:eastAsia="x-none"/>
        </w:rPr>
        <w:t xml:space="preserve">No obstante, se incluyó en el informe una relación de la deuda pública del Municipio que se localizó en la Tesorería Municipal, correspondiente a pagos pendientes por la administración 2018-2021, misma que se detalla en el informe materia del presente dictamen. Derivado de lo anterior, la Comisión de Hacienda, Patrimonio y Cuenta Pública determinó incumplida la fracción IV, considerando necesario el llamamiento para aclaraciones. </w:t>
      </w:r>
    </w:p>
    <w:p w14:paraId="6BC104B4" w14:textId="77777777" w:rsidR="007249B7" w:rsidRPr="007249B7" w:rsidRDefault="007249B7" w:rsidP="007249B7">
      <w:pPr>
        <w:ind w:firstLine="705"/>
        <w:jc w:val="both"/>
        <w:rPr>
          <w:rFonts w:ascii="Abadi" w:hAnsi="Abadi" w:cs="Arial"/>
          <w:sz w:val="21"/>
          <w:szCs w:val="21"/>
          <w:lang w:val="es-MX" w:eastAsia="x-none"/>
        </w:rPr>
      </w:pPr>
    </w:p>
    <w:p w14:paraId="66DE4FFF"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En la fracción V, se establece que la documentación relativa a la misma fue referida a detalle en el documento de entrega, la cual </w:t>
      </w:r>
      <w:r w:rsidRPr="007249B7">
        <w:rPr>
          <w:rFonts w:ascii="Abadi" w:hAnsi="Abadi" w:cs="Arial"/>
          <w:sz w:val="21"/>
          <w:szCs w:val="21"/>
          <w:lang w:val="es-MX" w:eastAsia="x-none"/>
        </w:rPr>
        <w:t>fue físicamente comprobada en la revisión realizada al encontrarse en el archivo de la Presidencia Municipal. En este punto se realizan diversas observaciones a una obra. En razón de lo anterior, la Comisión de Hacienda, Patrimonio y Cuenta Pública determinó incumplida la fracción V.</w:t>
      </w:r>
    </w:p>
    <w:p w14:paraId="79AFC4F9" w14:textId="77777777" w:rsidR="007249B7" w:rsidRPr="007249B7" w:rsidRDefault="007249B7" w:rsidP="007249B7">
      <w:pPr>
        <w:ind w:firstLine="705"/>
        <w:jc w:val="both"/>
        <w:rPr>
          <w:rFonts w:ascii="Abadi" w:hAnsi="Abadi" w:cs="Arial"/>
          <w:sz w:val="21"/>
          <w:szCs w:val="21"/>
          <w:lang w:val="es-MX" w:eastAsia="x-none"/>
        </w:rPr>
      </w:pPr>
    </w:p>
    <w:p w14:paraId="67246E67"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Respecto a la fracción VI se refiere que la documentación referente a dicha fracción no fue referida a detalle en el documento de entrega, existiendo la negativa por parte de la </w:t>
      </w:r>
      <w:proofErr w:type="spellStart"/>
      <w:r w:rsidRPr="007249B7">
        <w:rPr>
          <w:rFonts w:ascii="Abadi" w:hAnsi="Abadi" w:cs="Arial"/>
          <w:sz w:val="21"/>
          <w:szCs w:val="21"/>
          <w:lang w:val="es-MX" w:eastAsia="x-none"/>
        </w:rPr>
        <w:t>ex-tesorera</w:t>
      </w:r>
      <w:proofErr w:type="spellEnd"/>
      <w:r w:rsidRPr="007249B7">
        <w:rPr>
          <w:rFonts w:ascii="Abadi" w:hAnsi="Abadi" w:cs="Arial"/>
          <w:sz w:val="21"/>
          <w:szCs w:val="21"/>
          <w:lang w:val="es-MX" w:eastAsia="x-none"/>
        </w:rPr>
        <w:t xml:space="preserve"> municipal a presentar la información correspondiente. Aunado a lo anterior, la información no se localizó en el archivo de la Presidencia Municipal. Razón por la cual, la Comisión de Hacienda, Patrimonio y Cuenta Pública determinó incumplida la fracción VI.</w:t>
      </w:r>
    </w:p>
    <w:p w14:paraId="7BAC5F9F" w14:textId="77777777" w:rsidR="007249B7" w:rsidRPr="007249B7" w:rsidRDefault="007249B7" w:rsidP="007249B7">
      <w:pPr>
        <w:ind w:firstLine="705"/>
        <w:jc w:val="both"/>
        <w:rPr>
          <w:rFonts w:ascii="Abadi" w:hAnsi="Abadi" w:cs="Arial"/>
          <w:sz w:val="21"/>
          <w:szCs w:val="21"/>
          <w:lang w:val="es-MX" w:eastAsia="x-none"/>
        </w:rPr>
      </w:pPr>
    </w:p>
    <w:p w14:paraId="1EDD60C8"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En cuanto a las fracciones VII y IX, se establece que la documentación relativa a las mismas fue referida a detalle en el documento de entrega, la cual fue físicamente comprobada en la revisión realizada al encontrarse en el archivo de la Presidencia Municipal y en diversas oficinas, sin detectarse inconsistencias. Derivado de lo anterior, la Comisión de Hacienda, Patrimonio y Cuenta Pública determinó cumplidas las fracciones VII y IX.</w:t>
      </w:r>
    </w:p>
    <w:p w14:paraId="2DD6A29D" w14:textId="77777777" w:rsidR="007249B7" w:rsidRPr="007249B7" w:rsidRDefault="007249B7" w:rsidP="007249B7">
      <w:pPr>
        <w:ind w:firstLine="705"/>
        <w:jc w:val="both"/>
        <w:rPr>
          <w:rFonts w:ascii="Abadi" w:hAnsi="Abadi" w:cs="Arial"/>
          <w:sz w:val="21"/>
          <w:szCs w:val="21"/>
          <w:lang w:val="es-MX" w:eastAsia="x-none"/>
        </w:rPr>
      </w:pPr>
    </w:p>
    <w:p w14:paraId="4E4C8518" w14:textId="7B2851EC" w:rsidR="007249B7" w:rsidRPr="007249B7" w:rsidRDefault="007249B7" w:rsidP="00F158BC">
      <w:pPr>
        <w:ind w:firstLine="705"/>
        <w:jc w:val="both"/>
        <w:rPr>
          <w:rFonts w:ascii="Abadi" w:hAnsi="Abadi" w:cs="Arial"/>
          <w:sz w:val="21"/>
          <w:szCs w:val="21"/>
          <w:lang w:val="es-MX" w:eastAsia="x-none"/>
        </w:rPr>
      </w:pPr>
      <w:r w:rsidRPr="007249B7">
        <w:rPr>
          <w:rFonts w:ascii="Abadi" w:hAnsi="Abadi" w:cs="Arial"/>
          <w:sz w:val="21"/>
          <w:szCs w:val="21"/>
          <w:lang w:val="es-MX" w:eastAsia="x-none"/>
        </w:rPr>
        <w:t>En el caso de la fracción VIII se refiere que la documentación correspondiente a la misma fue referida a detalle en el documento de entrega, la cual fue físicamente comprobada en la revisión realizada. Razón por la cual, la Comisión de Hacienda, Patrimonio y Cuenta Pública determinó cumplida la fracción VIII, considerando necesario el llamamiento para aclaraciones.</w:t>
      </w:r>
    </w:p>
    <w:p w14:paraId="689AC727" w14:textId="77777777" w:rsidR="007249B7" w:rsidRPr="007249B7" w:rsidRDefault="007249B7" w:rsidP="007249B7">
      <w:pPr>
        <w:ind w:firstLine="705"/>
        <w:jc w:val="both"/>
        <w:rPr>
          <w:rFonts w:ascii="Abadi" w:hAnsi="Abadi" w:cs="Arial"/>
          <w:sz w:val="21"/>
          <w:szCs w:val="21"/>
          <w:lang w:val="es-MX" w:eastAsia="x-none"/>
        </w:rPr>
      </w:pPr>
    </w:p>
    <w:p w14:paraId="14D7106B"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Por lo que hace a la fracción X se señala que la documentación correspondiente a la misma fue referida a detalle en el documento de entrega, la cual fue físicamente comprobada en la revisión realizada al encontrarse en el archivo de la Presidencia Municipal. Derivado de lo cual se formularon diversas observaciones que se detallan en el informe materia del presente dictamen. La Comisión de Hacienda, Patrimonio y Cuenta Pública determinó parcialmente cumplida la fracción X, considerando necesario el llamamiento para aclaraciones.</w:t>
      </w:r>
    </w:p>
    <w:p w14:paraId="199D85E8" w14:textId="77777777" w:rsidR="007249B7" w:rsidRPr="007249B7" w:rsidRDefault="007249B7" w:rsidP="007249B7">
      <w:pPr>
        <w:ind w:firstLine="705"/>
        <w:jc w:val="both"/>
        <w:rPr>
          <w:rFonts w:ascii="Abadi" w:hAnsi="Abadi" w:cs="Arial"/>
          <w:sz w:val="21"/>
          <w:szCs w:val="21"/>
          <w:lang w:val="es-MX" w:eastAsia="x-none"/>
        </w:rPr>
      </w:pPr>
    </w:p>
    <w:p w14:paraId="4B26CF20"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lastRenderedPageBreak/>
        <w:t>Respecto a la fracción XI, se informó que no existe información o documentación relacionada con el estado de guardan los asuntos tratados por el Ayuntamiento, sus comisiones y el despacho del Presidente Municipal. En razón de lo anterior, la Comisión de Hacienda, Patrimonio y Cuenta Pública determinó incumplida la fracción XI, considerando necesario el llamamiento para aclaraciones.</w:t>
      </w:r>
    </w:p>
    <w:p w14:paraId="2AE4E128" w14:textId="77777777" w:rsidR="007249B7" w:rsidRPr="007249B7" w:rsidRDefault="007249B7" w:rsidP="007249B7">
      <w:pPr>
        <w:tabs>
          <w:tab w:val="left" w:pos="2786"/>
        </w:tabs>
        <w:ind w:firstLine="705"/>
        <w:jc w:val="both"/>
        <w:rPr>
          <w:rFonts w:ascii="Abadi" w:hAnsi="Abadi" w:cs="Arial"/>
          <w:sz w:val="21"/>
          <w:szCs w:val="21"/>
          <w:lang w:val="es-MX" w:eastAsia="x-none"/>
        </w:rPr>
      </w:pPr>
    </w:p>
    <w:p w14:paraId="299E8FE7"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En cuanto a la fracción XII, se establece que la Administración Pública Municipal de Tarandacuao, </w:t>
      </w:r>
      <w:proofErr w:type="spellStart"/>
      <w:r w:rsidRPr="007249B7">
        <w:rPr>
          <w:rFonts w:ascii="Abadi" w:hAnsi="Abadi" w:cs="Arial"/>
          <w:sz w:val="21"/>
          <w:szCs w:val="21"/>
          <w:lang w:val="es-MX" w:eastAsia="x-none"/>
        </w:rPr>
        <w:t>Gto</w:t>
      </w:r>
      <w:proofErr w:type="spellEnd"/>
      <w:r w:rsidRPr="007249B7">
        <w:rPr>
          <w:rFonts w:ascii="Abadi" w:hAnsi="Abadi" w:cs="Arial"/>
          <w:sz w:val="21"/>
          <w:szCs w:val="21"/>
          <w:lang w:val="es-MX" w:eastAsia="x-none"/>
        </w:rPr>
        <w:t>., a la fecha de la entrega-recepción contó con la totalidad de los expedientes formados con motivo de juicios de cualquier naturaleza en los que la Administración Municipal es parte, sin desprenderse alguna observación. La Comisión de Hacienda, Patrimonio y Cuenta Pública determinó cumplida la fracción XII, considerando necesario el llamamiento para aclaraciones.</w:t>
      </w:r>
    </w:p>
    <w:p w14:paraId="430358A0" w14:textId="77777777" w:rsidR="007249B7" w:rsidRPr="007249B7" w:rsidRDefault="007249B7" w:rsidP="007249B7">
      <w:pPr>
        <w:ind w:firstLine="705"/>
        <w:jc w:val="both"/>
        <w:rPr>
          <w:rFonts w:ascii="Abadi" w:hAnsi="Abadi" w:cs="Arial"/>
          <w:sz w:val="21"/>
          <w:szCs w:val="21"/>
          <w:lang w:val="es-MX" w:eastAsia="x-none"/>
        </w:rPr>
      </w:pPr>
    </w:p>
    <w:p w14:paraId="726BC571"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En relación a las fracciones XIII y XV se refiere que la documentación correspondiente a las mismas fue referida a detalle en el documento de entrega, la cual fue físicamente comprobada en la revisión realizada. La Comisión de Hacienda, Patrimonio y Cuenta Pública determinó cumplidas las fracciones XIII y XV.</w:t>
      </w:r>
    </w:p>
    <w:p w14:paraId="2B827FA8" w14:textId="77777777" w:rsidR="007249B7" w:rsidRPr="007249B7" w:rsidRDefault="007249B7" w:rsidP="007249B7">
      <w:pPr>
        <w:ind w:firstLine="705"/>
        <w:jc w:val="both"/>
        <w:rPr>
          <w:rFonts w:ascii="Abadi" w:hAnsi="Abadi" w:cs="Arial"/>
          <w:sz w:val="21"/>
          <w:szCs w:val="21"/>
          <w:lang w:val="es-MX" w:eastAsia="x-none"/>
        </w:rPr>
      </w:pPr>
    </w:p>
    <w:p w14:paraId="48681065"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En el caso de la fracción XIV se señala que la documentación relativa a la misma fue referida a detalle en el documento de entrega, al establecerse que no se cuenta con contratos e información de este tipo. La Comisión de Hacienda, Patrimonio y Cuenta Pública determinó cumplida la fracción XIV, considerando necesario el llamamiento para aclaraciones.</w:t>
      </w:r>
    </w:p>
    <w:p w14:paraId="5B49CDA7" w14:textId="77777777" w:rsidR="007249B7" w:rsidRPr="007249B7" w:rsidRDefault="007249B7" w:rsidP="007249B7">
      <w:pPr>
        <w:ind w:firstLine="705"/>
        <w:jc w:val="both"/>
        <w:rPr>
          <w:rFonts w:ascii="Abadi" w:hAnsi="Abadi" w:cs="Arial"/>
          <w:sz w:val="21"/>
          <w:szCs w:val="21"/>
          <w:lang w:val="es-MX" w:eastAsia="x-none"/>
        </w:rPr>
      </w:pPr>
    </w:p>
    <w:p w14:paraId="39636D24"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En la fracción XVI, se informa que la documentación correspondiente a la misma fue referida a detalle en el documento de entrega, la cual fue físicamente comprobada en la revisión realizada. Derivado de lo cual se observó que no se entregó la combinación de la caja fuerte que se menciona en la entrega-recepción. La Comisión de Hacienda, Patrimonio y Cuenta Pública determinó parcialmente cumplida la fracción XVI.</w:t>
      </w:r>
    </w:p>
    <w:p w14:paraId="365EC004" w14:textId="77777777" w:rsidR="007249B7" w:rsidRPr="007249B7" w:rsidRDefault="007249B7" w:rsidP="007249B7">
      <w:pPr>
        <w:ind w:firstLine="705"/>
        <w:jc w:val="both"/>
        <w:rPr>
          <w:rFonts w:ascii="Abadi" w:hAnsi="Abadi" w:cs="Arial"/>
          <w:sz w:val="21"/>
          <w:szCs w:val="21"/>
          <w:lang w:val="es-MX" w:eastAsia="x-none"/>
        </w:rPr>
      </w:pPr>
    </w:p>
    <w:p w14:paraId="6BF92D4C"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En las fracciones XVII y XVIII se precisa que la documentación correspondiente a las </w:t>
      </w:r>
      <w:r w:rsidRPr="007249B7">
        <w:rPr>
          <w:rFonts w:ascii="Abadi" w:hAnsi="Abadi" w:cs="Arial"/>
          <w:sz w:val="21"/>
          <w:szCs w:val="21"/>
          <w:lang w:val="es-MX" w:eastAsia="x-none"/>
        </w:rPr>
        <w:t>mismas fue referida a detalle en el documento de entrega, la cual fue físicamente comprobada en la revisión realizada. En razón de lo cual, la Comisión de Hacienda, Patrimonio y Cuenta Pública determinó cumplidas las fracciones XVII y XVIII, considerando necesario el llamamiento para aclaraciones</w:t>
      </w:r>
    </w:p>
    <w:p w14:paraId="514BA043" w14:textId="77777777" w:rsidR="007249B7" w:rsidRPr="007249B7" w:rsidRDefault="007249B7" w:rsidP="007249B7">
      <w:pPr>
        <w:ind w:firstLine="705"/>
        <w:jc w:val="both"/>
        <w:rPr>
          <w:rFonts w:ascii="Abadi" w:hAnsi="Abadi" w:cs="Arial"/>
          <w:sz w:val="21"/>
          <w:szCs w:val="21"/>
          <w:lang w:val="es-MX" w:eastAsia="x-none"/>
        </w:rPr>
      </w:pPr>
    </w:p>
    <w:p w14:paraId="5D501AA8"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Finalmente, en el apartado IV denominado </w:t>
      </w:r>
      <w:r w:rsidRPr="007249B7">
        <w:rPr>
          <w:rFonts w:ascii="Abadi" w:hAnsi="Abadi" w:cs="Arial"/>
          <w:i/>
          <w:iCs/>
          <w:sz w:val="21"/>
          <w:szCs w:val="21"/>
          <w:lang w:val="es-MX" w:eastAsia="x-none"/>
        </w:rPr>
        <w:t>CONSIDERACIONES FINALES Y DICTAMEN</w:t>
      </w:r>
      <w:r w:rsidRPr="007249B7">
        <w:rPr>
          <w:rFonts w:ascii="Abadi" w:hAnsi="Abadi" w:cs="Arial"/>
          <w:sz w:val="21"/>
          <w:szCs w:val="21"/>
          <w:lang w:val="es-MX" w:eastAsia="x-none"/>
        </w:rPr>
        <w:t>, la Comisión de Hacienda, Patrimonio y Cuenta Pública consideró cumplidas las fracciones, VII VIII, IX, XII, XIII, XIV, XV, XVII y XVIII del artículo 45 de la Ley Orgánica Municipal para el Estado de Guanajuato, incumplidas las fracciones II, III, IV, V, VI, XI y parcialmente cumplidas las fracciones I, X, XVI de la citada Ley.</w:t>
      </w:r>
    </w:p>
    <w:p w14:paraId="651B8395" w14:textId="77777777" w:rsidR="007249B7" w:rsidRPr="007249B7" w:rsidRDefault="007249B7" w:rsidP="007249B7">
      <w:pPr>
        <w:ind w:firstLine="705"/>
        <w:jc w:val="both"/>
        <w:rPr>
          <w:rFonts w:ascii="Abadi" w:hAnsi="Abadi" w:cs="Arial"/>
          <w:sz w:val="21"/>
          <w:szCs w:val="21"/>
          <w:lang w:val="es-MX" w:eastAsia="x-none"/>
        </w:rPr>
      </w:pPr>
    </w:p>
    <w:p w14:paraId="6B93E230" w14:textId="77777777" w:rsidR="007249B7" w:rsidRPr="007249B7" w:rsidRDefault="007249B7" w:rsidP="007249B7">
      <w:pPr>
        <w:ind w:firstLine="708"/>
        <w:jc w:val="both"/>
        <w:rPr>
          <w:rFonts w:ascii="Abadi" w:hAnsi="Abadi" w:cs="Arial"/>
          <w:b/>
          <w:bCs/>
          <w:sz w:val="21"/>
          <w:szCs w:val="21"/>
        </w:rPr>
      </w:pPr>
      <w:r w:rsidRPr="007249B7">
        <w:rPr>
          <w:rFonts w:ascii="Abadi" w:hAnsi="Abadi" w:cs="Arial"/>
          <w:b/>
          <w:bCs/>
          <w:sz w:val="21"/>
          <w:szCs w:val="21"/>
        </w:rPr>
        <w:t>VI. Conclusiones:</w:t>
      </w:r>
    </w:p>
    <w:p w14:paraId="23593D55" w14:textId="77777777" w:rsidR="007249B7" w:rsidRPr="007249B7" w:rsidRDefault="007249B7" w:rsidP="007249B7">
      <w:pPr>
        <w:jc w:val="both"/>
        <w:rPr>
          <w:rFonts w:ascii="Abadi" w:hAnsi="Abadi" w:cs="Arial"/>
          <w:sz w:val="21"/>
          <w:szCs w:val="21"/>
        </w:rPr>
      </w:pPr>
    </w:p>
    <w:p w14:paraId="31929CF4" w14:textId="77777777" w:rsidR="007249B7" w:rsidRPr="007249B7" w:rsidRDefault="007249B7" w:rsidP="007249B7">
      <w:pPr>
        <w:jc w:val="both"/>
        <w:rPr>
          <w:rFonts w:ascii="Abadi" w:hAnsi="Abadi" w:cs="Arial"/>
          <w:sz w:val="21"/>
          <w:szCs w:val="21"/>
        </w:rPr>
      </w:pPr>
      <w:r w:rsidRPr="007249B7">
        <w:rPr>
          <w:rFonts w:ascii="Abadi" w:hAnsi="Abadi" w:cs="Arial"/>
          <w:sz w:val="21"/>
          <w:szCs w:val="21"/>
        </w:rPr>
        <w:tab/>
        <w:t>Una vez hecho el análisis del contenido del informe general del proceso de entrega recepción de</w:t>
      </w:r>
      <w:r w:rsidRPr="007249B7">
        <w:rPr>
          <w:rFonts w:ascii="Abadi" w:hAnsi="Abadi" w:cs="Arial"/>
          <w:sz w:val="21"/>
          <w:szCs w:val="21"/>
          <w:lang w:val="es-MX"/>
        </w:rPr>
        <w:t xml:space="preserve"> la administración pública municipal 2018-2021 de Tarandacuao, </w:t>
      </w:r>
      <w:proofErr w:type="spellStart"/>
      <w:r w:rsidRPr="007249B7">
        <w:rPr>
          <w:rFonts w:ascii="Abadi" w:hAnsi="Abadi" w:cs="Arial"/>
          <w:sz w:val="21"/>
          <w:szCs w:val="21"/>
          <w:lang w:val="es-MX"/>
        </w:rPr>
        <w:t>Gto</w:t>
      </w:r>
      <w:proofErr w:type="spellEnd"/>
      <w:r w:rsidRPr="007249B7">
        <w:rPr>
          <w:rFonts w:ascii="Abadi" w:hAnsi="Abadi" w:cs="Arial"/>
          <w:sz w:val="21"/>
          <w:szCs w:val="21"/>
          <w:lang w:val="es-MX"/>
        </w:rPr>
        <w:t>.,</w:t>
      </w:r>
      <w:r w:rsidRPr="007249B7">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609C0385" w14:textId="77777777" w:rsidR="007249B7" w:rsidRPr="007249B7" w:rsidRDefault="007249B7" w:rsidP="007249B7">
      <w:pPr>
        <w:jc w:val="both"/>
        <w:rPr>
          <w:rFonts w:ascii="Abadi" w:hAnsi="Abadi" w:cs="Arial"/>
          <w:sz w:val="21"/>
          <w:szCs w:val="21"/>
        </w:rPr>
      </w:pPr>
    </w:p>
    <w:p w14:paraId="5C3FFF13" w14:textId="77777777" w:rsidR="007249B7" w:rsidRPr="007249B7" w:rsidRDefault="007249B7" w:rsidP="007249B7">
      <w:pPr>
        <w:ind w:firstLine="708"/>
        <w:jc w:val="both"/>
        <w:rPr>
          <w:rFonts w:ascii="Abadi" w:hAnsi="Abadi" w:cs="Arial"/>
          <w:sz w:val="21"/>
          <w:szCs w:val="21"/>
        </w:rPr>
      </w:pPr>
      <w:r w:rsidRPr="007249B7">
        <w:rPr>
          <w:rFonts w:ascii="Abadi" w:hAnsi="Abadi" w:cs="Arial"/>
          <w:sz w:val="21"/>
          <w:szCs w:val="21"/>
        </w:rPr>
        <w:t xml:space="preserve">De igual forma, se constató que el acto de entrega recepción de la administración pública municipal de Tarandacuao, </w:t>
      </w:r>
      <w:proofErr w:type="spellStart"/>
      <w:r w:rsidRPr="007249B7">
        <w:rPr>
          <w:rFonts w:ascii="Abadi" w:hAnsi="Abadi" w:cs="Arial"/>
          <w:sz w:val="21"/>
          <w:szCs w:val="21"/>
        </w:rPr>
        <w:t>Gto</w:t>
      </w:r>
      <w:proofErr w:type="spellEnd"/>
      <w:r w:rsidRPr="007249B7">
        <w:rPr>
          <w:rFonts w:ascii="Abadi" w:hAnsi="Abadi" w:cs="Arial"/>
          <w:sz w:val="21"/>
          <w:szCs w:val="21"/>
        </w:rPr>
        <w:t>., se llevó a cabo el 10 de octubre de 2021, en cumplimiento a lo previsto por los artículos 32 y 41, fracción III de la Ley Orgánica Municipal para el Estado de Guanajuato.</w:t>
      </w:r>
    </w:p>
    <w:p w14:paraId="1E295C1D" w14:textId="77777777" w:rsidR="007249B7" w:rsidRPr="007249B7" w:rsidRDefault="007249B7" w:rsidP="007249B7">
      <w:pPr>
        <w:ind w:firstLine="708"/>
        <w:jc w:val="both"/>
        <w:rPr>
          <w:rFonts w:ascii="Abadi" w:hAnsi="Abadi" w:cs="Arial"/>
          <w:sz w:val="21"/>
          <w:szCs w:val="21"/>
        </w:rPr>
      </w:pPr>
    </w:p>
    <w:p w14:paraId="63E8F98B" w14:textId="0EC8A353" w:rsidR="007249B7" w:rsidRPr="007249B7" w:rsidRDefault="007249B7" w:rsidP="00F158BC">
      <w:pPr>
        <w:ind w:firstLine="705"/>
        <w:jc w:val="both"/>
        <w:rPr>
          <w:rFonts w:ascii="Abadi" w:hAnsi="Abadi" w:cs="Arial"/>
          <w:sz w:val="21"/>
          <w:szCs w:val="21"/>
          <w:lang w:eastAsia="x-none"/>
        </w:rPr>
      </w:pPr>
      <w:r w:rsidRPr="007249B7">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7BBA432D" w14:textId="77777777" w:rsidR="007249B7" w:rsidRPr="007249B7" w:rsidRDefault="007249B7" w:rsidP="007249B7">
      <w:pPr>
        <w:ind w:firstLine="705"/>
        <w:jc w:val="both"/>
        <w:rPr>
          <w:rFonts w:ascii="Abadi" w:hAnsi="Abadi" w:cs="Arial"/>
          <w:sz w:val="21"/>
          <w:szCs w:val="21"/>
          <w:lang w:eastAsia="x-none"/>
        </w:rPr>
      </w:pPr>
    </w:p>
    <w:p w14:paraId="33B014F4" w14:textId="77777777" w:rsidR="007249B7" w:rsidRPr="007249B7" w:rsidRDefault="007249B7" w:rsidP="007249B7">
      <w:pPr>
        <w:ind w:firstLine="705"/>
        <w:jc w:val="both"/>
        <w:rPr>
          <w:rFonts w:ascii="Abadi" w:hAnsi="Abadi" w:cs="Arial"/>
          <w:sz w:val="21"/>
          <w:szCs w:val="21"/>
          <w:lang w:val="es-MX" w:eastAsia="x-none"/>
        </w:rPr>
      </w:pPr>
      <w:r w:rsidRPr="007249B7">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w:t>
      </w:r>
      <w:r w:rsidRPr="007249B7">
        <w:rPr>
          <w:rFonts w:ascii="Abadi" w:hAnsi="Abadi" w:cs="Arial"/>
          <w:sz w:val="21"/>
          <w:szCs w:val="21"/>
          <w:lang w:val="es-MX" w:eastAsia="x-none"/>
        </w:rPr>
        <w:lastRenderedPageBreak/>
        <w:t xml:space="preserve">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05209502" w14:textId="77777777" w:rsidR="007249B7" w:rsidRPr="007249B7" w:rsidRDefault="007249B7" w:rsidP="007249B7">
      <w:pPr>
        <w:ind w:firstLine="705"/>
        <w:jc w:val="both"/>
        <w:rPr>
          <w:rFonts w:ascii="Abadi" w:hAnsi="Abadi" w:cs="Arial"/>
          <w:sz w:val="21"/>
          <w:szCs w:val="21"/>
          <w:lang w:val="es-MX" w:eastAsia="x-none"/>
        </w:rPr>
      </w:pPr>
    </w:p>
    <w:p w14:paraId="4E012253" w14:textId="77777777" w:rsidR="007249B7" w:rsidRPr="007249B7" w:rsidRDefault="007249B7" w:rsidP="007249B7">
      <w:pPr>
        <w:ind w:firstLine="708"/>
        <w:jc w:val="both"/>
        <w:rPr>
          <w:rFonts w:ascii="Abadi" w:hAnsi="Abadi" w:cs="Arial"/>
          <w:sz w:val="21"/>
          <w:szCs w:val="21"/>
        </w:rPr>
      </w:pPr>
      <w:r w:rsidRPr="007249B7">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1C8EB7A0" w14:textId="77777777" w:rsidR="007249B7" w:rsidRPr="007249B7" w:rsidRDefault="007249B7" w:rsidP="007249B7">
      <w:pPr>
        <w:ind w:firstLine="708"/>
        <w:jc w:val="both"/>
        <w:rPr>
          <w:rFonts w:ascii="Abadi" w:hAnsi="Abadi" w:cs="Arial"/>
          <w:sz w:val="21"/>
          <w:szCs w:val="21"/>
        </w:rPr>
      </w:pPr>
    </w:p>
    <w:p w14:paraId="2A273710" w14:textId="77777777" w:rsidR="007249B7" w:rsidRPr="007249B7" w:rsidRDefault="007249B7" w:rsidP="007249B7">
      <w:pPr>
        <w:ind w:firstLine="708"/>
        <w:jc w:val="both"/>
        <w:rPr>
          <w:rFonts w:ascii="Abadi" w:hAnsi="Abadi" w:cs="Arial"/>
          <w:sz w:val="21"/>
          <w:szCs w:val="21"/>
          <w:lang w:val="es-MX"/>
        </w:rPr>
      </w:pPr>
      <w:r w:rsidRPr="007249B7">
        <w:rPr>
          <w:rFonts w:ascii="Abadi" w:hAnsi="Abadi" w:cs="Arial"/>
          <w:sz w:val="21"/>
          <w:szCs w:val="21"/>
        </w:rPr>
        <w:t>En razón de lo anterior, consideramos que la Auditoría Superior del Estado en la elaboración del informe general del proceso de entrega-recepción de</w:t>
      </w:r>
      <w:r w:rsidRPr="007249B7">
        <w:rPr>
          <w:rFonts w:ascii="Abadi" w:hAnsi="Abadi" w:cs="Arial"/>
          <w:sz w:val="21"/>
          <w:szCs w:val="21"/>
          <w:lang w:val="es-MX"/>
        </w:rPr>
        <w:t xml:space="preserve"> la administración pública municipal 2018-2021 de Tarandacuao, </w:t>
      </w:r>
      <w:proofErr w:type="spellStart"/>
      <w:r w:rsidRPr="007249B7">
        <w:rPr>
          <w:rFonts w:ascii="Abadi" w:hAnsi="Abadi" w:cs="Arial"/>
          <w:sz w:val="21"/>
          <w:szCs w:val="21"/>
          <w:lang w:val="es-MX"/>
        </w:rPr>
        <w:t>Gto</w:t>
      </w:r>
      <w:proofErr w:type="spellEnd"/>
      <w:r w:rsidRPr="007249B7">
        <w:rPr>
          <w:rFonts w:ascii="Abadi" w:hAnsi="Abadi" w:cs="Arial"/>
          <w:sz w:val="21"/>
          <w:szCs w:val="21"/>
          <w:lang w:val="es-MX"/>
        </w:rPr>
        <w:t>.,</w:t>
      </w:r>
      <w:r w:rsidRPr="007249B7">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7249B7">
        <w:rPr>
          <w:rFonts w:ascii="Abadi" w:hAnsi="Abadi" w:cs="Arial"/>
          <w:sz w:val="21"/>
          <w:szCs w:val="21"/>
          <w:lang w:val="es-MX"/>
        </w:rPr>
        <w:t xml:space="preserve">a la Contraloría Municipal de Tarandacuao, </w:t>
      </w:r>
      <w:proofErr w:type="spellStart"/>
      <w:r w:rsidRPr="007249B7">
        <w:rPr>
          <w:rFonts w:ascii="Abadi" w:hAnsi="Abadi" w:cs="Arial"/>
          <w:sz w:val="21"/>
          <w:szCs w:val="21"/>
          <w:lang w:val="es-MX"/>
        </w:rPr>
        <w:t>Gto</w:t>
      </w:r>
      <w:proofErr w:type="spellEnd"/>
      <w:r w:rsidRPr="007249B7">
        <w:rPr>
          <w:rFonts w:ascii="Abadi" w:hAnsi="Abadi" w:cs="Arial"/>
          <w:sz w:val="21"/>
          <w:szCs w:val="21"/>
        </w:rPr>
        <w:t xml:space="preserve">., </w:t>
      </w:r>
      <w:r w:rsidRPr="007249B7">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3D7834A8" w14:textId="77777777" w:rsidR="007249B7" w:rsidRPr="007249B7" w:rsidRDefault="007249B7" w:rsidP="007249B7">
      <w:pPr>
        <w:ind w:firstLine="708"/>
        <w:jc w:val="both"/>
        <w:rPr>
          <w:rFonts w:ascii="Abadi" w:hAnsi="Abadi" w:cs="Arial"/>
          <w:sz w:val="21"/>
          <w:szCs w:val="21"/>
        </w:rPr>
      </w:pPr>
    </w:p>
    <w:p w14:paraId="4788F4B0" w14:textId="77777777" w:rsidR="007249B7" w:rsidRPr="007249B7" w:rsidRDefault="007249B7" w:rsidP="007249B7">
      <w:pPr>
        <w:ind w:firstLine="708"/>
        <w:jc w:val="both"/>
        <w:rPr>
          <w:rFonts w:ascii="Abadi" w:hAnsi="Abadi" w:cs="Arial"/>
          <w:sz w:val="21"/>
          <w:szCs w:val="21"/>
          <w:lang w:val="x-none" w:eastAsia="x-none"/>
        </w:rPr>
      </w:pPr>
      <w:r w:rsidRPr="007249B7">
        <w:rPr>
          <w:rFonts w:ascii="Abadi" w:hAnsi="Abadi" w:cs="Arial"/>
          <w:sz w:val="21"/>
          <w:szCs w:val="21"/>
        </w:rPr>
        <w:t>Por lo expuesto, con fundamento en el artículo 204 de la Ley Orgánica del Poder Legislativo, nos permitimos someter a la consideración de la Asamblea, la aprobación del siguiente</w:t>
      </w:r>
      <w:r w:rsidRPr="007249B7">
        <w:rPr>
          <w:rFonts w:ascii="Abadi" w:hAnsi="Abadi" w:cs="Arial"/>
          <w:sz w:val="21"/>
          <w:szCs w:val="21"/>
          <w:lang w:val="x-none" w:eastAsia="x-none"/>
        </w:rPr>
        <w:t>:</w:t>
      </w:r>
    </w:p>
    <w:p w14:paraId="08885675" w14:textId="77777777" w:rsidR="00F158BC" w:rsidRDefault="00F158BC" w:rsidP="007249B7">
      <w:pPr>
        <w:keepNext/>
        <w:jc w:val="center"/>
        <w:outlineLvl w:val="0"/>
        <w:rPr>
          <w:rFonts w:ascii="Abadi" w:eastAsia="Arial Unicode MS" w:hAnsi="Abadi" w:cs="Arial"/>
          <w:b/>
          <w:bCs/>
          <w:smallCaps/>
          <w:sz w:val="21"/>
          <w:szCs w:val="21"/>
        </w:rPr>
      </w:pPr>
    </w:p>
    <w:p w14:paraId="6C1FCDBD" w14:textId="422E6292" w:rsidR="007249B7" w:rsidRPr="007249B7" w:rsidRDefault="007249B7" w:rsidP="007249B7">
      <w:pPr>
        <w:keepNext/>
        <w:jc w:val="center"/>
        <w:outlineLvl w:val="0"/>
        <w:rPr>
          <w:rFonts w:ascii="Abadi" w:eastAsia="Arial Unicode MS" w:hAnsi="Abadi" w:cs="Arial"/>
          <w:b/>
          <w:bCs/>
          <w:smallCaps/>
          <w:sz w:val="21"/>
          <w:szCs w:val="21"/>
        </w:rPr>
      </w:pPr>
      <w:r w:rsidRPr="007249B7">
        <w:rPr>
          <w:rFonts w:ascii="Abadi" w:eastAsia="Arial Unicode MS" w:hAnsi="Abadi" w:cs="Arial"/>
          <w:b/>
          <w:bCs/>
          <w:smallCaps/>
          <w:sz w:val="21"/>
          <w:szCs w:val="21"/>
        </w:rPr>
        <w:t>A c u e r d o</w:t>
      </w:r>
    </w:p>
    <w:p w14:paraId="6D321484" w14:textId="77777777" w:rsidR="007249B7" w:rsidRPr="007249B7" w:rsidRDefault="007249B7" w:rsidP="007249B7">
      <w:pPr>
        <w:rPr>
          <w:rFonts w:ascii="Abadi" w:hAnsi="Abadi"/>
          <w:sz w:val="21"/>
          <w:szCs w:val="21"/>
        </w:rPr>
      </w:pPr>
    </w:p>
    <w:p w14:paraId="3549FD19" w14:textId="77777777" w:rsidR="007249B7" w:rsidRPr="007249B7" w:rsidRDefault="007249B7" w:rsidP="007249B7">
      <w:pPr>
        <w:ind w:firstLine="708"/>
        <w:jc w:val="both"/>
        <w:rPr>
          <w:rFonts w:ascii="Abadi" w:hAnsi="Abadi" w:cs="Arial"/>
          <w:sz w:val="21"/>
          <w:szCs w:val="21"/>
        </w:rPr>
      </w:pPr>
      <w:r w:rsidRPr="007249B7">
        <w:rPr>
          <w:rFonts w:ascii="Abadi" w:hAnsi="Abadi" w:cs="Arial"/>
          <w:b/>
          <w:bCs/>
          <w:sz w:val="21"/>
          <w:szCs w:val="21"/>
        </w:rPr>
        <w:t xml:space="preserve">Único. </w:t>
      </w:r>
      <w:r w:rsidRPr="007249B7">
        <w:rPr>
          <w:rFonts w:ascii="Abadi" w:hAnsi="Abadi" w:cs="Arial"/>
          <w:sz w:val="21"/>
          <w:szCs w:val="21"/>
        </w:rPr>
        <w:t>Se ordena la remisión del informe general del proceso de entrega-recepción correspondiente</w:t>
      </w:r>
      <w:r w:rsidRPr="007249B7">
        <w:rPr>
          <w:rFonts w:ascii="Abadi" w:hAnsi="Abadi" w:cs="Arial"/>
          <w:sz w:val="21"/>
          <w:szCs w:val="21"/>
          <w:lang w:val="es-MX"/>
        </w:rPr>
        <w:t xml:space="preserve"> a la administración pública municipal 2018-2021 de Tarandacuao, </w:t>
      </w:r>
      <w:proofErr w:type="spellStart"/>
      <w:r w:rsidRPr="007249B7">
        <w:rPr>
          <w:rFonts w:ascii="Abadi" w:hAnsi="Abadi" w:cs="Arial"/>
          <w:sz w:val="21"/>
          <w:szCs w:val="21"/>
          <w:lang w:val="es-MX"/>
        </w:rPr>
        <w:t>Gto</w:t>
      </w:r>
      <w:proofErr w:type="spellEnd"/>
      <w:r w:rsidRPr="007249B7">
        <w:rPr>
          <w:rFonts w:ascii="Abadi" w:hAnsi="Abadi" w:cs="Arial"/>
          <w:sz w:val="21"/>
          <w:szCs w:val="21"/>
          <w:lang w:val="es-MX"/>
        </w:rPr>
        <w:t>., a la Auditoría Superior del Estado de</w:t>
      </w:r>
      <w:r w:rsidRPr="007249B7">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64B8938E" w14:textId="77777777" w:rsidR="007249B7" w:rsidRPr="007249B7" w:rsidRDefault="007249B7" w:rsidP="00F158BC">
      <w:pPr>
        <w:jc w:val="both"/>
        <w:rPr>
          <w:rFonts w:ascii="Abadi" w:hAnsi="Abadi" w:cs="Arial"/>
          <w:sz w:val="21"/>
          <w:szCs w:val="21"/>
        </w:rPr>
      </w:pPr>
    </w:p>
    <w:p w14:paraId="18019A56" w14:textId="77777777" w:rsidR="007249B7" w:rsidRPr="007249B7" w:rsidRDefault="007249B7" w:rsidP="007249B7">
      <w:pPr>
        <w:ind w:firstLine="708"/>
        <w:jc w:val="both"/>
        <w:rPr>
          <w:rFonts w:ascii="Abadi" w:hAnsi="Abadi" w:cs="Arial"/>
          <w:sz w:val="21"/>
          <w:szCs w:val="21"/>
          <w:lang w:val="x-none" w:eastAsia="x-none"/>
        </w:rPr>
      </w:pPr>
      <w:r w:rsidRPr="007249B7">
        <w:rPr>
          <w:rFonts w:ascii="Abadi" w:hAnsi="Abadi" w:cs="Arial"/>
          <w:sz w:val="21"/>
          <w:szCs w:val="21"/>
        </w:rPr>
        <w:t>Con fundamento en el artículo</w:t>
      </w:r>
      <w:r w:rsidRPr="007249B7">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7249B7">
        <w:rPr>
          <w:rFonts w:ascii="Abadi" w:hAnsi="Abadi" w:cs="Arial"/>
          <w:sz w:val="21"/>
          <w:szCs w:val="21"/>
          <w:lang w:val="x-none" w:eastAsia="x-none"/>
        </w:rPr>
        <w:t xml:space="preserve">e </w:t>
      </w:r>
      <w:r w:rsidRPr="007249B7">
        <w:rPr>
          <w:rFonts w:ascii="Abadi" w:hAnsi="Abadi" w:cs="Arial"/>
          <w:sz w:val="21"/>
          <w:szCs w:val="21"/>
          <w:lang w:val="es-MX" w:eastAsia="x-none"/>
        </w:rPr>
        <w:t>instruye a la Auditoría Superior del Estado</w:t>
      </w:r>
      <w:r w:rsidRPr="007249B7">
        <w:rPr>
          <w:rFonts w:ascii="Abadi" w:hAnsi="Abadi" w:cs="Arial"/>
          <w:sz w:val="21"/>
          <w:szCs w:val="21"/>
          <w:lang w:val="x-none" w:eastAsia="x-none"/>
        </w:rPr>
        <w:t xml:space="preserve"> dar </w:t>
      </w:r>
      <w:r w:rsidRPr="007249B7">
        <w:rPr>
          <w:rFonts w:ascii="Abadi" w:hAnsi="Abadi" w:cs="Arial"/>
          <w:sz w:val="21"/>
          <w:szCs w:val="21"/>
          <w:lang w:val="es-MX" w:eastAsia="x-none"/>
        </w:rPr>
        <w:t>cuenta</w:t>
      </w:r>
      <w:r w:rsidRPr="007249B7">
        <w:rPr>
          <w:rFonts w:ascii="Abadi" w:hAnsi="Abadi" w:cs="Arial"/>
          <w:sz w:val="21"/>
          <w:szCs w:val="21"/>
          <w:lang w:val="x-none" w:eastAsia="x-none"/>
        </w:rPr>
        <w:t xml:space="preserve"> del informe </w:t>
      </w:r>
      <w:r w:rsidRPr="007249B7">
        <w:rPr>
          <w:rFonts w:ascii="Abadi" w:hAnsi="Abadi" w:cs="Arial"/>
          <w:sz w:val="21"/>
          <w:szCs w:val="21"/>
          <w:lang w:val="es-MX" w:eastAsia="x-none"/>
        </w:rPr>
        <w:t xml:space="preserve">general a la Contraloría Municipal de Tarandacuao, </w:t>
      </w:r>
      <w:proofErr w:type="spellStart"/>
      <w:r w:rsidRPr="007249B7">
        <w:rPr>
          <w:rFonts w:ascii="Abadi" w:hAnsi="Abadi" w:cs="Arial"/>
          <w:sz w:val="21"/>
          <w:szCs w:val="21"/>
          <w:lang w:val="es-MX" w:eastAsia="x-none"/>
        </w:rPr>
        <w:t>Gto</w:t>
      </w:r>
      <w:proofErr w:type="spellEnd"/>
      <w:r w:rsidRPr="007249B7">
        <w:rPr>
          <w:rFonts w:ascii="Abadi" w:hAnsi="Abadi" w:cs="Arial"/>
          <w:sz w:val="21"/>
          <w:szCs w:val="21"/>
          <w:lang w:val="es-MX" w:eastAsia="x-none"/>
        </w:rPr>
        <w:t xml:space="preserve">. </w:t>
      </w:r>
      <w:r w:rsidRPr="007249B7">
        <w:rPr>
          <w:rFonts w:ascii="Abadi" w:hAnsi="Abadi" w:cs="Arial"/>
          <w:sz w:val="21"/>
          <w:szCs w:val="21"/>
          <w:lang w:val="x-none" w:eastAsia="x-none"/>
        </w:rPr>
        <w:t xml:space="preserve"> </w:t>
      </w:r>
    </w:p>
    <w:p w14:paraId="108A905D" w14:textId="77777777" w:rsidR="007249B7" w:rsidRPr="007249B7" w:rsidRDefault="007249B7" w:rsidP="007249B7">
      <w:pPr>
        <w:ind w:firstLine="708"/>
        <w:jc w:val="both"/>
        <w:rPr>
          <w:rFonts w:ascii="Abadi" w:hAnsi="Abadi" w:cs="Arial"/>
          <w:sz w:val="21"/>
          <w:szCs w:val="21"/>
          <w:lang w:val="x-none" w:eastAsia="x-none"/>
        </w:rPr>
      </w:pPr>
    </w:p>
    <w:p w14:paraId="2ED0FF53" w14:textId="77777777" w:rsidR="007249B7" w:rsidRPr="007249B7" w:rsidRDefault="007249B7" w:rsidP="007249B7">
      <w:pPr>
        <w:ind w:firstLine="708"/>
        <w:jc w:val="both"/>
        <w:rPr>
          <w:rFonts w:ascii="Abadi" w:hAnsi="Abadi" w:cs="Arial"/>
          <w:sz w:val="21"/>
          <w:szCs w:val="21"/>
          <w:lang w:val="es-MX" w:eastAsia="x-none"/>
        </w:rPr>
      </w:pPr>
      <w:r w:rsidRPr="007249B7">
        <w:rPr>
          <w:rFonts w:ascii="Abadi" w:hAnsi="Abadi" w:cs="Arial"/>
          <w:sz w:val="21"/>
          <w:szCs w:val="21"/>
          <w:lang w:val="es-MX" w:eastAsia="x-none"/>
        </w:rPr>
        <w:t xml:space="preserve">Remítase el </w:t>
      </w:r>
      <w:r w:rsidRPr="007249B7">
        <w:rPr>
          <w:rFonts w:ascii="Abadi" w:hAnsi="Abadi" w:cs="Arial"/>
          <w:sz w:val="21"/>
          <w:szCs w:val="21"/>
          <w:lang w:val="x-none" w:eastAsia="x-none"/>
        </w:rPr>
        <w:t xml:space="preserve">presente acuerdo junto con su dictamen y el informe </w:t>
      </w:r>
      <w:r w:rsidRPr="007249B7">
        <w:rPr>
          <w:rFonts w:ascii="Abadi" w:hAnsi="Abadi" w:cs="Arial"/>
          <w:sz w:val="21"/>
          <w:szCs w:val="21"/>
          <w:lang w:val="es-MX" w:eastAsia="x-none"/>
        </w:rPr>
        <w:t xml:space="preserve">general a la </w:t>
      </w:r>
      <w:r w:rsidRPr="007249B7">
        <w:rPr>
          <w:rFonts w:ascii="Abadi" w:hAnsi="Abadi" w:cs="Arial"/>
          <w:sz w:val="21"/>
          <w:szCs w:val="21"/>
          <w:lang w:val="x-none" w:eastAsia="x-none"/>
        </w:rPr>
        <w:t>Auditoría Superior del Estado de Guanajuato</w:t>
      </w:r>
      <w:r w:rsidRPr="007249B7">
        <w:rPr>
          <w:rFonts w:ascii="Abadi" w:hAnsi="Abadi" w:cs="Arial"/>
          <w:sz w:val="21"/>
          <w:szCs w:val="21"/>
          <w:lang w:val="es-MX" w:eastAsia="x-none"/>
        </w:rPr>
        <w:t xml:space="preserve"> </w:t>
      </w:r>
      <w:r w:rsidRPr="007249B7">
        <w:rPr>
          <w:rFonts w:ascii="Abadi" w:hAnsi="Abadi" w:cs="Arial"/>
          <w:sz w:val="21"/>
          <w:szCs w:val="21"/>
          <w:lang w:val="x-none" w:eastAsia="x-none"/>
        </w:rPr>
        <w:t>para los efectos de su competencia</w:t>
      </w:r>
      <w:r w:rsidRPr="007249B7">
        <w:rPr>
          <w:rFonts w:ascii="Abadi" w:hAnsi="Abadi" w:cs="Arial"/>
          <w:sz w:val="21"/>
          <w:szCs w:val="21"/>
          <w:lang w:val="es-MX" w:eastAsia="x-none"/>
        </w:rPr>
        <w:t xml:space="preserve">, así como al ayuntamiento de Tarandacuao, </w:t>
      </w:r>
      <w:proofErr w:type="spellStart"/>
      <w:r w:rsidRPr="007249B7">
        <w:rPr>
          <w:rFonts w:ascii="Abadi" w:hAnsi="Abadi" w:cs="Arial"/>
          <w:sz w:val="21"/>
          <w:szCs w:val="21"/>
          <w:lang w:val="es-MX" w:eastAsia="x-none"/>
        </w:rPr>
        <w:t>Gto</w:t>
      </w:r>
      <w:proofErr w:type="spellEnd"/>
      <w:r w:rsidRPr="007249B7">
        <w:rPr>
          <w:rFonts w:ascii="Abadi" w:hAnsi="Abadi" w:cs="Arial"/>
          <w:sz w:val="21"/>
          <w:szCs w:val="21"/>
          <w:lang w:val="es-MX" w:eastAsia="x-none"/>
        </w:rPr>
        <w:t>., para su conocimiento.</w:t>
      </w:r>
    </w:p>
    <w:p w14:paraId="22DFEE31" w14:textId="77777777" w:rsidR="007249B7" w:rsidRPr="007249B7" w:rsidRDefault="007249B7" w:rsidP="007249B7">
      <w:pPr>
        <w:jc w:val="center"/>
        <w:rPr>
          <w:rFonts w:ascii="Abadi" w:hAnsi="Abadi" w:cs="Arial"/>
          <w:b/>
          <w:bCs/>
          <w:sz w:val="21"/>
          <w:szCs w:val="21"/>
          <w:lang w:eastAsia="x-none"/>
        </w:rPr>
      </w:pPr>
      <w:r w:rsidRPr="007249B7">
        <w:rPr>
          <w:rFonts w:ascii="Abadi" w:hAnsi="Abadi" w:cs="Arial"/>
          <w:b/>
          <w:bCs/>
          <w:sz w:val="21"/>
          <w:szCs w:val="21"/>
          <w:lang w:eastAsia="x-none"/>
        </w:rPr>
        <w:t xml:space="preserve">Guanajuato, </w:t>
      </w:r>
      <w:proofErr w:type="spellStart"/>
      <w:r w:rsidRPr="007249B7">
        <w:rPr>
          <w:rFonts w:ascii="Abadi" w:hAnsi="Abadi" w:cs="Arial"/>
          <w:b/>
          <w:bCs/>
          <w:sz w:val="21"/>
          <w:szCs w:val="21"/>
          <w:lang w:eastAsia="x-none"/>
        </w:rPr>
        <w:t>Gto</w:t>
      </w:r>
      <w:proofErr w:type="spellEnd"/>
      <w:r w:rsidRPr="007249B7">
        <w:rPr>
          <w:rFonts w:ascii="Abadi" w:hAnsi="Abadi" w:cs="Arial"/>
          <w:b/>
          <w:bCs/>
          <w:sz w:val="21"/>
          <w:szCs w:val="21"/>
          <w:lang w:eastAsia="x-none"/>
        </w:rPr>
        <w:t>., 8 de junio de 2022</w:t>
      </w:r>
    </w:p>
    <w:p w14:paraId="03C19BE1" w14:textId="77777777" w:rsidR="007249B7" w:rsidRPr="007249B7" w:rsidRDefault="007249B7" w:rsidP="007249B7">
      <w:pPr>
        <w:jc w:val="center"/>
        <w:rPr>
          <w:rFonts w:ascii="Abadi" w:hAnsi="Abadi" w:cs="Arial"/>
          <w:b/>
          <w:bCs/>
          <w:sz w:val="21"/>
          <w:szCs w:val="21"/>
          <w:lang w:eastAsia="x-none"/>
        </w:rPr>
      </w:pPr>
      <w:r w:rsidRPr="007249B7">
        <w:rPr>
          <w:rFonts w:ascii="Abadi" w:hAnsi="Abadi" w:cs="Arial"/>
          <w:b/>
          <w:bCs/>
          <w:sz w:val="21"/>
          <w:szCs w:val="21"/>
          <w:lang w:eastAsia="x-none"/>
        </w:rPr>
        <w:t>La Comisión de Hacienda y Fiscalización</w:t>
      </w:r>
    </w:p>
    <w:p w14:paraId="3585C48E" w14:textId="77777777" w:rsidR="007249B7" w:rsidRPr="007249B7" w:rsidRDefault="007249B7" w:rsidP="007249B7">
      <w:pPr>
        <w:jc w:val="center"/>
        <w:rPr>
          <w:rFonts w:ascii="Abadi" w:hAnsi="Abadi" w:cs="Arial"/>
          <w:b/>
          <w:bCs/>
          <w:sz w:val="21"/>
          <w:szCs w:val="21"/>
          <w:lang w:eastAsia="x-none"/>
        </w:rPr>
      </w:pPr>
    </w:p>
    <w:p w14:paraId="0A4C71F9" w14:textId="77777777" w:rsidR="007249B7" w:rsidRPr="007249B7" w:rsidRDefault="007249B7" w:rsidP="00F158BC">
      <w:pPr>
        <w:rPr>
          <w:rFonts w:ascii="Abadi" w:hAnsi="Abadi" w:cs="Arial"/>
          <w:b/>
          <w:sz w:val="21"/>
          <w:szCs w:val="21"/>
          <w:lang w:eastAsia="x-none"/>
        </w:rPr>
      </w:pPr>
    </w:p>
    <w:p w14:paraId="2E6BCF03" w14:textId="2D19F58F" w:rsidR="007249B7" w:rsidRPr="007249B7" w:rsidRDefault="007249B7" w:rsidP="007249B7">
      <w:pPr>
        <w:jc w:val="center"/>
        <w:rPr>
          <w:rFonts w:ascii="Abadi" w:hAnsi="Abadi" w:cs="Arial"/>
          <w:b/>
          <w:sz w:val="21"/>
          <w:szCs w:val="21"/>
          <w:lang w:eastAsia="x-none"/>
        </w:rPr>
      </w:pPr>
      <w:r w:rsidRPr="007249B7">
        <w:rPr>
          <w:rFonts w:ascii="Abadi" w:hAnsi="Abadi" w:cs="Arial"/>
          <w:b/>
          <w:sz w:val="21"/>
          <w:szCs w:val="21"/>
          <w:lang w:eastAsia="x-none"/>
        </w:rPr>
        <w:t>Diputado Víctor Manuel Zanella Huerta</w:t>
      </w:r>
    </w:p>
    <w:p w14:paraId="78F17CEE" w14:textId="77777777" w:rsidR="007249B7" w:rsidRPr="007249B7" w:rsidRDefault="007249B7" w:rsidP="007249B7">
      <w:pPr>
        <w:jc w:val="center"/>
        <w:rPr>
          <w:rFonts w:ascii="Abadi" w:hAnsi="Abadi" w:cs="Arial"/>
          <w:sz w:val="21"/>
          <w:szCs w:val="21"/>
          <w:lang w:eastAsia="x-none"/>
        </w:rPr>
      </w:pPr>
    </w:p>
    <w:p w14:paraId="74762943" w14:textId="254704E6" w:rsidR="007249B7" w:rsidRPr="007249B7" w:rsidRDefault="007249B7" w:rsidP="007249B7">
      <w:pPr>
        <w:jc w:val="center"/>
        <w:rPr>
          <w:rFonts w:ascii="Abadi" w:hAnsi="Abadi" w:cs="Arial"/>
          <w:b/>
          <w:sz w:val="21"/>
          <w:szCs w:val="21"/>
          <w:lang w:eastAsia="x-none"/>
        </w:rPr>
      </w:pPr>
      <w:r w:rsidRPr="007249B7">
        <w:rPr>
          <w:rFonts w:ascii="Abadi" w:hAnsi="Abadi" w:cs="Arial"/>
          <w:b/>
          <w:sz w:val="21"/>
          <w:szCs w:val="21"/>
          <w:lang w:eastAsia="x-none"/>
        </w:rPr>
        <w:t>Diputada Ruth Noemí Tiscareño Agoitia</w:t>
      </w:r>
    </w:p>
    <w:p w14:paraId="7419E2E0" w14:textId="77777777" w:rsidR="007249B7" w:rsidRPr="007249B7" w:rsidRDefault="007249B7" w:rsidP="007249B7">
      <w:pPr>
        <w:jc w:val="center"/>
        <w:rPr>
          <w:rFonts w:ascii="Abadi" w:hAnsi="Abadi" w:cs="Arial"/>
          <w:b/>
          <w:sz w:val="21"/>
          <w:szCs w:val="21"/>
          <w:lang w:eastAsia="x-none"/>
        </w:rPr>
      </w:pPr>
    </w:p>
    <w:p w14:paraId="2021AF2D" w14:textId="57519A28" w:rsidR="007249B7" w:rsidRPr="007249B7" w:rsidRDefault="007249B7" w:rsidP="007249B7">
      <w:pPr>
        <w:jc w:val="center"/>
        <w:rPr>
          <w:rFonts w:ascii="Abadi" w:hAnsi="Abadi" w:cs="Arial"/>
          <w:b/>
          <w:sz w:val="21"/>
          <w:szCs w:val="21"/>
          <w:lang w:eastAsia="x-none"/>
        </w:rPr>
      </w:pPr>
      <w:r w:rsidRPr="007249B7">
        <w:rPr>
          <w:rFonts w:ascii="Abadi" w:hAnsi="Abadi" w:cs="Arial"/>
          <w:b/>
          <w:sz w:val="21"/>
          <w:szCs w:val="21"/>
          <w:lang w:eastAsia="x-none"/>
        </w:rPr>
        <w:t xml:space="preserve">Diputado Miguel Ángel Salim </w:t>
      </w:r>
      <w:proofErr w:type="spellStart"/>
      <w:r w:rsidRPr="007249B7">
        <w:rPr>
          <w:rFonts w:ascii="Abadi" w:hAnsi="Abadi" w:cs="Arial"/>
          <w:b/>
          <w:sz w:val="21"/>
          <w:szCs w:val="21"/>
          <w:lang w:eastAsia="x-none"/>
        </w:rPr>
        <w:t>Alle</w:t>
      </w:r>
      <w:proofErr w:type="spellEnd"/>
    </w:p>
    <w:p w14:paraId="474A184E" w14:textId="77777777" w:rsidR="007249B7" w:rsidRPr="007249B7" w:rsidRDefault="007249B7" w:rsidP="007249B7">
      <w:pPr>
        <w:jc w:val="center"/>
        <w:rPr>
          <w:rFonts w:ascii="Abadi" w:hAnsi="Abadi" w:cs="Arial"/>
          <w:b/>
          <w:sz w:val="21"/>
          <w:szCs w:val="21"/>
          <w:lang w:eastAsia="x-none"/>
        </w:rPr>
      </w:pPr>
    </w:p>
    <w:p w14:paraId="009342B4" w14:textId="7093D4C8" w:rsidR="007249B7" w:rsidRPr="007249B7" w:rsidRDefault="007249B7" w:rsidP="007249B7">
      <w:pPr>
        <w:jc w:val="center"/>
        <w:rPr>
          <w:rFonts w:ascii="Abadi" w:hAnsi="Abadi" w:cs="Arial"/>
          <w:b/>
          <w:sz w:val="21"/>
          <w:szCs w:val="21"/>
          <w:lang w:eastAsia="x-none"/>
        </w:rPr>
      </w:pPr>
      <w:r w:rsidRPr="007249B7">
        <w:rPr>
          <w:rFonts w:ascii="Abadi" w:hAnsi="Abadi" w:cs="Arial"/>
          <w:b/>
          <w:sz w:val="21"/>
          <w:szCs w:val="21"/>
          <w:lang w:eastAsia="x-none"/>
        </w:rPr>
        <w:t>Diputado José Alfonso Borja Pimentel</w:t>
      </w:r>
    </w:p>
    <w:p w14:paraId="45CEA071" w14:textId="77777777" w:rsidR="007249B7" w:rsidRPr="007249B7" w:rsidRDefault="007249B7" w:rsidP="007249B7">
      <w:pPr>
        <w:rPr>
          <w:rFonts w:ascii="Abadi" w:hAnsi="Abadi" w:cs="Arial"/>
          <w:b/>
          <w:sz w:val="21"/>
          <w:szCs w:val="21"/>
          <w:lang w:eastAsia="x-none"/>
        </w:rPr>
      </w:pPr>
    </w:p>
    <w:p w14:paraId="22EDEB67" w14:textId="77777777" w:rsidR="007249B7" w:rsidRPr="007249B7" w:rsidRDefault="007249B7" w:rsidP="007249B7">
      <w:pPr>
        <w:jc w:val="center"/>
        <w:rPr>
          <w:rFonts w:ascii="Abadi" w:hAnsi="Abadi" w:cs="Arial"/>
          <w:b/>
          <w:sz w:val="21"/>
          <w:szCs w:val="21"/>
          <w:lang w:eastAsia="x-none"/>
        </w:rPr>
      </w:pPr>
      <w:r w:rsidRPr="007249B7">
        <w:rPr>
          <w:rFonts w:ascii="Abadi" w:hAnsi="Abadi" w:cs="Arial"/>
          <w:b/>
          <w:sz w:val="21"/>
          <w:szCs w:val="21"/>
          <w:lang w:eastAsia="x-none"/>
        </w:rPr>
        <w:t>Diputada Alma Edwviges Alcaraz Hernández</w:t>
      </w:r>
    </w:p>
    <w:p w14:paraId="37712ED3" w14:textId="0C1E3670" w:rsidR="002E1DAC" w:rsidRDefault="002E1DAC" w:rsidP="00297B0D">
      <w:pPr>
        <w:jc w:val="both"/>
        <w:rPr>
          <w:rFonts w:ascii="Abadi" w:hAnsi="Abadi"/>
          <w:sz w:val="21"/>
          <w:szCs w:val="21"/>
        </w:rPr>
      </w:pPr>
    </w:p>
    <w:p w14:paraId="7E1B1BBC" w14:textId="77777777" w:rsidR="002E1DAC" w:rsidRPr="002E1DAC" w:rsidRDefault="002E1DAC" w:rsidP="00297B0D">
      <w:pPr>
        <w:jc w:val="both"/>
        <w:rPr>
          <w:rFonts w:ascii="Abadi" w:hAnsi="Abadi"/>
          <w:sz w:val="21"/>
          <w:szCs w:val="21"/>
        </w:rPr>
      </w:pPr>
    </w:p>
    <w:p w14:paraId="0AB00B11"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TARIMORO, GTO.</w:t>
      </w:r>
    </w:p>
    <w:p w14:paraId="1EA540AD" w14:textId="63CFB3F3" w:rsidR="00297B0D" w:rsidRDefault="00297B0D" w:rsidP="00297B0D">
      <w:pPr>
        <w:jc w:val="both"/>
        <w:rPr>
          <w:rFonts w:ascii="Abadi" w:hAnsi="Abadi"/>
          <w:sz w:val="21"/>
          <w:szCs w:val="21"/>
        </w:rPr>
      </w:pPr>
    </w:p>
    <w:p w14:paraId="7DE6A86C" w14:textId="77777777" w:rsidR="0074627F" w:rsidRPr="0074627F" w:rsidRDefault="0074627F" w:rsidP="0074627F">
      <w:pPr>
        <w:jc w:val="both"/>
        <w:rPr>
          <w:rFonts w:ascii="Abadi" w:hAnsi="Abadi" w:cs="Arial"/>
          <w:b/>
          <w:bCs/>
          <w:smallCaps/>
          <w:sz w:val="21"/>
          <w:szCs w:val="21"/>
          <w:lang w:val="es-MX"/>
        </w:rPr>
      </w:pPr>
      <w:r w:rsidRPr="0074627F">
        <w:rPr>
          <w:rFonts w:ascii="Abadi" w:hAnsi="Abadi" w:cs="Arial"/>
          <w:b/>
          <w:bCs/>
          <w:smallCaps/>
          <w:sz w:val="21"/>
          <w:szCs w:val="21"/>
          <w:lang w:val="es-MX"/>
        </w:rPr>
        <w:t>C. Presidenta del Congreso del Estado</w:t>
      </w:r>
    </w:p>
    <w:p w14:paraId="14D821C9" w14:textId="77777777" w:rsidR="0074627F" w:rsidRPr="0074627F" w:rsidRDefault="0074627F" w:rsidP="0074627F">
      <w:pPr>
        <w:jc w:val="both"/>
        <w:rPr>
          <w:rFonts w:ascii="Abadi" w:hAnsi="Abadi" w:cs="Arial"/>
          <w:b/>
          <w:bCs/>
          <w:smallCaps/>
          <w:sz w:val="21"/>
          <w:szCs w:val="21"/>
        </w:rPr>
      </w:pPr>
      <w:r w:rsidRPr="0074627F">
        <w:rPr>
          <w:rFonts w:ascii="Abadi" w:hAnsi="Abadi" w:cs="Arial"/>
          <w:b/>
          <w:bCs/>
          <w:smallCaps/>
          <w:sz w:val="21"/>
          <w:szCs w:val="21"/>
        </w:rPr>
        <w:t>P r e s e n t e.</w:t>
      </w:r>
    </w:p>
    <w:p w14:paraId="4294DAE2" w14:textId="77777777" w:rsidR="0074627F" w:rsidRPr="0074627F" w:rsidRDefault="0074627F" w:rsidP="0074627F">
      <w:pPr>
        <w:jc w:val="both"/>
        <w:rPr>
          <w:rFonts w:ascii="Abadi" w:hAnsi="Abadi" w:cs="Arial"/>
          <w:sz w:val="21"/>
          <w:szCs w:val="21"/>
          <w:lang w:val="es-MX" w:eastAsia="x-none"/>
        </w:rPr>
      </w:pPr>
    </w:p>
    <w:p w14:paraId="639DF926" w14:textId="77777777" w:rsidR="0074627F" w:rsidRPr="0074627F" w:rsidRDefault="0074627F" w:rsidP="0074627F">
      <w:pPr>
        <w:ind w:firstLine="708"/>
        <w:jc w:val="both"/>
        <w:rPr>
          <w:rFonts w:ascii="Abadi" w:hAnsi="Abadi" w:cs="Arial"/>
          <w:sz w:val="21"/>
          <w:szCs w:val="21"/>
          <w:lang w:val="x-none" w:eastAsia="x-none"/>
        </w:rPr>
      </w:pPr>
      <w:r w:rsidRPr="0074627F">
        <w:rPr>
          <w:rFonts w:ascii="Abadi" w:hAnsi="Abadi" w:cs="Arial"/>
          <w:sz w:val="21"/>
          <w:szCs w:val="21"/>
          <w:lang w:val="x-none" w:eastAsia="x-none"/>
        </w:rPr>
        <w:t xml:space="preserve">A </w:t>
      </w:r>
      <w:r w:rsidRPr="0074627F">
        <w:rPr>
          <w:rFonts w:ascii="Abadi" w:hAnsi="Abadi" w:cs="Arial"/>
          <w:sz w:val="21"/>
          <w:szCs w:val="21"/>
          <w:lang w:val="es-MX" w:eastAsia="x-none"/>
        </w:rPr>
        <w:t>esta</w:t>
      </w:r>
      <w:r w:rsidRPr="0074627F">
        <w:rPr>
          <w:rFonts w:ascii="Abadi" w:hAnsi="Abadi" w:cs="Arial"/>
          <w:sz w:val="21"/>
          <w:szCs w:val="21"/>
          <w:lang w:val="x-none" w:eastAsia="x-none"/>
        </w:rPr>
        <w:t xml:space="preserve"> Comisión de Hacienda y Fiscalización</w:t>
      </w:r>
      <w:r w:rsidRPr="0074627F">
        <w:rPr>
          <w:rFonts w:ascii="Abadi" w:hAnsi="Abadi" w:cs="Arial"/>
          <w:sz w:val="21"/>
          <w:szCs w:val="21"/>
          <w:lang w:val="es-MX" w:eastAsia="x-none"/>
        </w:rPr>
        <w:t xml:space="preserve"> </w:t>
      </w:r>
      <w:r w:rsidRPr="0074627F">
        <w:rPr>
          <w:rFonts w:ascii="Abadi" w:hAnsi="Abadi" w:cs="Arial"/>
          <w:sz w:val="21"/>
          <w:szCs w:val="21"/>
          <w:lang w:val="x-none" w:eastAsia="x-none"/>
        </w:rPr>
        <w:t xml:space="preserve">le fue turnado para su estudio y dictamen, el informe </w:t>
      </w:r>
      <w:r w:rsidRPr="0074627F">
        <w:rPr>
          <w:rFonts w:ascii="Abadi" w:hAnsi="Abadi" w:cs="Arial"/>
          <w:sz w:val="21"/>
          <w:szCs w:val="21"/>
          <w:lang w:val="es-MX" w:eastAsia="x-none"/>
        </w:rPr>
        <w:t xml:space="preserve">general formulado </w:t>
      </w:r>
      <w:r w:rsidRPr="0074627F">
        <w:rPr>
          <w:rFonts w:ascii="Abadi" w:hAnsi="Abadi" w:cs="Arial"/>
          <w:sz w:val="21"/>
          <w:szCs w:val="21"/>
          <w:lang w:val="x-none" w:eastAsia="x-none"/>
        </w:rPr>
        <w:t xml:space="preserve">por </w:t>
      </w:r>
      <w:r w:rsidRPr="0074627F">
        <w:rPr>
          <w:rFonts w:ascii="Abadi" w:hAnsi="Abadi" w:cs="Arial"/>
          <w:sz w:val="21"/>
          <w:szCs w:val="21"/>
          <w:lang w:val="es-MX" w:eastAsia="x-none"/>
        </w:rPr>
        <w:t xml:space="preserve">la </w:t>
      </w:r>
      <w:r w:rsidRPr="0074627F">
        <w:rPr>
          <w:rFonts w:ascii="Abadi" w:hAnsi="Abadi" w:cs="Arial"/>
          <w:sz w:val="21"/>
          <w:szCs w:val="21"/>
          <w:lang w:val="x-none" w:eastAsia="x-none"/>
        </w:rPr>
        <w:t>Auditoría Superior del Estado de Guanajuato</w:t>
      </w:r>
      <w:r w:rsidRPr="0074627F">
        <w:rPr>
          <w:rFonts w:ascii="Abadi" w:hAnsi="Abadi" w:cs="Arial"/>
          <w:sz w:val="21"/>
          <w:szCs w:val="21"/>
          <w:lang w:val="es-MX" w:eastAsia="x-none"/>
        </w:rPr>
        <w:t xml:space="preserve"> del proceso de entrega recepción correspondiente a la administración pública municipal 2018-2021 </w:t>
      </w:r>
      <w:r w:rsidRPr="0074627F">
        <w:rPr>
          <w:rFonts w:ascii="Abadi" w:hAnsi="Abadi" w:cs="Arial"/>
          <w:sz w:val="21"/>
          <w:szCs w:val="21"/>
          <w:lang w:val="x-none" w:eastAsia="x-none"/>
        </w:rPr>
        <w:t xml:space="preserve">de </w:t>
      </w:r>
      <w:r w:rsidRPr="0074627F">
        <w:rPr>
          <w:rFonts w:ascii="Abadi" w:hAnsi="Abadi" w:cs="Arial"/>
          <w:sz w:val="21"/>
          <w:szCs w:val="21"/>
          <w:lang w:val="es-MX" w:eastAsia="x-none"/>
        </w:rPr>
        <w:t>Tarimoro</w:t>
      </w:r>
      <w:r w:rsidRPr="0074627F">
        <w:rPr>
          <w:rFonts w:ascii="Abadi" w:hAnsi="Abadi" w:cs="Arial"/>
          <w:sz w:val="21"/>
          <w:szCs w:val="21"/>
          <w:lang w:val="x-none" w:eastAsia="x-none"/>
        </w:rPr>
        <w:t xml:space="preserve">, </w:t>
      </w:r>
      <w:proofErr w:type="spellStart"/>
      <w:r w:rsidRPr="0074627F">
        <w:rPr>
          <w:rFonts w:ascii="Abadi" w:hAnsi="Abadi" w:cs="Arial"/>
          <w:sz w:val="21"/>
          <w:szCs w:val="21"/>
          <w:lang w:val="x-none" w:eastAsia="x-none"/>
        </w:rPr>
        <w:t>Gto</w:t>
      </w:r>
      <w:proofErr w:type="spellEnd"/>
      <w:r w:rsidRPr="0074627F">
        <w:rPr>
          <w:rFonts w:ascii="Abadi" w:hAnsi="Abadi" w:cs="Arial"/>
          <w:sz w:val="21"/>
          <w:szCs w:val="21"/>
          <w:lang w:val="x-none" w:eastAsia="x-none"/>
        </w:rPr>
        <w:t>.</w:t>
      </w:r>
    </w:p>
    <w:p w14:paraId="3E6C19F8" w14:textId="77777777" w:rsidR="0074627F" w:rsidRPr="0074627F" w:rsidRDefault="0074627F" w:rsidP="0074627F">
      <w:pPr>
        <w:ind w:firstLine="708"/>
        <w:jc w:val="both"/>
        <w:rPr>
          <w:rFonts w:ascii="Abadi" w:hAnsi="Abadi" w:cs="Arial"/>
          <w:sz w:val="21"/>
          <w:szCs w:val="21"/>
          <w:lang w:val="x-none" w:eastAsia="x-none"/>
        </w:rPr>
      </w:pPr>
    </w:p>
    <w:p w14:paraId="542D1FE6" w14:textId="77777777" w:rsidR="0074627F" w:rsidRPr="0074627F" w:rsidRDefault="0074627F" w:rsidP="0074627F">
      <w:pPr>
        <w:ind w:firstLine="708"/>
        <w:jc w:val="both"/>
        <w:rPr>
          <w:rFonts w:ascii="Abadi" w:hAnsi="Abadi" w:cs="Arial"/>
          <w:sz w:val="21"/>
          <w:szCs w:val="21"/>
          <w:lang w:val="x-none" w:eastAsia="x-none"/>
        </w:rPr>
      </w:pPr>
      <w:r w:rsidRPr="0074627F">
        <w:rPr>
          <w:rFonts w:ascii="Abadi" w:hAnsi="Abadi" w:cs="Arial"/>
          <w:sz w:val="21"/>
          <w:szCs w:val="21"/>
          <w:lang w:val="x-none" w:eastAsia="x-none"/>
        </w:rPr>
        <w:t xml:space="preserve">Una vez analizado el referido informe </w:t>
      </w:r>
      <w:r w:rsidRPr="0074627F">
        <w:rPr>
          <w:rFonts w:ascii="Abadi" w:hAnsi="Abadi" w:cs="Arial"/>
          <w:sz w:val="21"/>
          <w:szCs w:val="21"/>
          <w:lang w:val="es-MX" w:eastAsia="x-none"/>
        </w:rPr>
        <w:t>general</w:t>
      </w:r>
      <w:r w:rsidRPr="0074627F">
        <w:rPr>
          <w:rFonts w:ascii="Abadi" w:hAnsi="Abadi" w:cs="Arial"/>
          <w:sz w:val="21"/>
          <w:szCs w:val="21"/>
          <w:lang w:val="x-none" w:eastAsia="x-none"/>
        </w:rPr>
        <w:t>, con fundamento en lo dispuesto por los artículos 112, fracción X</w:t>
      </w:r>
      <w:r w:rsidRPr="0074627F">
        <w:rPr>
          <w:rFonts w:ascii="Abadi" w:hAnsi="Abadi" w:cs="Arial"/>
          <w:sz w:val="21"/>
          <w:szCs w:val="21"/>
          <w:lang w:val="es-MX" w:eastAsia="x-none"/>
        </w:rPr>
        <w:t>V</w:t>
      </w:r>
      <w:r w:rsidRPr="0074627F">
        <w:rPr>
          <w:rFonts w:ascii="Abadi" w:hAnsi="Abadi" w:cs="Arial"/>
          <w:sz w:val="21"/>
          <w:szCs w:val="21"/>
          <w:lang w:val="x-none" w:eastAsia="x-none"/>
        </w:rPr>
        <w:t xml:space="preserve"> y 171 de la Ley Orgánica del Poder Legislativo, nos permitimos rendir el siguiente:</w:t>
      </w:r>
    </w:p>
    <w:p w14:paraId="622DAE78" w14:textId="77777777" w:rsidR="0074627F" w:rsidRPr="0074627F" w:rsidRDefault="0074627F" w:rsidP="0074627F">
      <w:pPr>
        <w:ind w:firstLine="708"/>
        <w:jc w:val="both"/>
        <w:rPr>
          <w:rFonts w:ascii="Abadi" w:hAnsi="Abadi" w:cs="Arial"/>
          <w:sz w:val="21"/>
          <w:szCs w:val="21"/>
          <w:lang w:val="x-none" w:eastAsia="x-none"/>
        </w:rPr>
      </w:pPr>
    </w:p>
    <w:p w14:paraId="0D8B0B5C" w14:textId="77777777" w:rsidR="0074627F" w:rsidRPr="0074627F" w:rsidRDefault="0074627F" w:rsidP="0074627F">
      <w:pPr>
        <w:keepNext/>
        <w:jc w:val="center"/>
        <w:outlineLvl w:val="0"/>
        <w:rPr>
          <w:rFonts w:ascii="Abadi" w:eastAsia="Arial Unicode MS" w:hAnsi="Abadi" w:cs="Arial"/>
          <w:b/>
          <w:bCs/>
          <w:sz w:val="21"/>
          <w:szCs w:val="21"/>
        </w:rPr>
      </w:pPr>
      <w:r w:rsidRPr="0074627F">
        <w:rPr>
          <w:rFonts w:ascii="Abadi" w:eastAsia="Arial Unicode MS" w:hAnsi="Abadi" w:cs="Arial"/>
          <w:b/>
          <w:bCs/>
          <w:sz w:val="21"/>
          <w:szCs w:val="21"/>
        </w:rPr>
        <w:t>D i c t a m e n</w:t>
      </w:r>
    </w:p>
    <w:p w14:paraId="54B9F6CF" w14:textId="77777777" w:rsidR="0074627F" w:rsidRDefault="0074627F" w:rsidP="0074627F">
      <w:pPr>
        <w:ind w:firstLine="708"/>
        <w:jc w:val="both"/>
        <w:rPr>
          <w:rFonts w:ascii="Abadi" w:hAnsi="Abadi" w:cs="Arial"/>
          <w:b/>
          <w:bCs/>
          <w:sz w:val="21"/>
          <w:szCs w:val="21"/>
          <w:lang w:val="es-MX" w:eastAsia="x-none"/>
        </w:rPr>
      </w:pPr>
    </w:p>
    <w:p w14:paraId="2A3F9321" w14:textId="02320A18" w:rsidR="0074627F" w:rsidRPr="0074627F" w:rsidRDefault="0074627F" w:rsidP="0074627F">
      <w:pPr>
        <w:ind w:firstLine="708"/>
        <w:jc w:val="both"/>
        <w:rPr>
          <w:rFonts w:ascii="Abadi" w:hAnsi="Abadi" w:cs="Arial"/>
          <w:b/>
          <w:bCs/>
          <w:sz w:val="21"/>
          <w:szCs w:val="21"/>
          <w:lang w:val="es-MX" w:eastAsia="x-none"/>
        </w:rPr>
      </w:pPr>
      <w:r w:rsidRPr="0074627F">
        <w:rPr>
          <w:rFonts w:ascii="Abadi" w:hAnsi="Abadi" w:cs="Arial"/>
          <w:b/>
          <w:bCs/>
          <w:sz w:val="21"/>
          <w:szCs w:val="21"/>
          <w:lang w:val="es-MX" w:eastAsia="x-none"/>
        </w:rPr>
        <w:t>I. Antecedentes:</w:t>
      </w:r>
    </w:p>
    <w:p w14:paraId="63FC1022" w14:textId="77777777" w:rsidR="0074627F" w:rsidRPr="0074627F" w:rsidRDefault="0074627F" w:rsidP="0074627F">
      <w:pPr>
        <w:ind w:firstLine="708"/>
        <w:jc w:val="both"/>
        <w:rPr>
          <w:rFonts w:ascii="Abadi" w:hAnsi="Abadi" w:cs="Arial"/>
          <w:sz w:val="21"/>
          <w:szCs w:val="21"/>
          <w:lang w:val="es-MX" w:eastAsia="x-none"/>
        </w:rPr>
      </w:pPr>
    </w:p>
    <w:p w14:paraId="5803DC90"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 xml:space="preserve">En cumplimiento a lo establecido en el artículo 48 de la Ley Orgánica Municipal para el Estado de Guanajuato, el ayuntamiento de Tarimoro, </w:t>
      </w:r>
      <w:proofErr w:type="spellStart"/>
      <w:r w:rsidRPr="0074627F">
        <w:rPr>
          <w:rFonts w:ascii="Abadi" w:hAnsi="Abadi" w:cs="Arial"/>
          <w:sz w:val="21"/>
          <w:szCs w:val="21"/>
          <w:lang w:val="es-MX" w:eastAsia="x-none"/>
        </w:rPr>
        <w:t>Gto</w:t>
      </w:r>
      <w:proofErr w:type="spellEnd"/>
      <w:r w:rsidRPr="0074627F">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marzo de 2022 a la Auditoría Superior del Estado para los efectos conducentes.</w:t>
      </w:r>
    </w:p>
    <w:p w14:paraId="273175F4" w14:textId="77777777" w:rsidR="0074627F" w:rsidRPr="0074627F" w:rsidRDefault="0074627F" w:rsidP="0074627F">
      <w:pPr>
        <w:ind w:firstLine="708"/>
        <w:jc w:val="both"/>
        <w:rPr>
          <w:rFonts w:ascii="Abadi" w:hAnsi="Abadi" w:cs="Arial"/>
          <w:sz w:val="21"/>
          <w:szCs w:val="21"/>
          <w:lang w:val="es-MX" w:eastAsia="x-none"/>
        </w:rPr>
      </w:pPr>
    </w:p>
    <w:p w14:paraId="2F86CBDC"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74627F">
        <w:rPr>
          <w:rFonts w:ascii="Abadi" w:hAnsi="Abadi" w:cs="Arial"/>
          <w:sz w:val="21"/>
          <w:szCs w:val="21"/>
        </w:rPr>
        <w:t>de la Ley Orgánica Municipal para el Estado de Guanajuato</w:t>
      </w:r>
      <w:r w:rsidRPr="0074627F">
        <w:rPr>
          <w:rFonts w:ascii="Abadi" w:hAnsi="Abadi" w:cs="Arial"/>
          <w:sz w:val="21"/>
          <w:szCs w:val="21"/>
          <w:lang w:val="es-MX" w:eastAsia="x-none"/>
        </w:rPr>
        <w:t xml:space="preserve">, mismo que se turnó a esta Comisión </w:t>
      </w:r>
      <w:r w:rsidRPr="0074627F">
        <w:rPr>
          <w:rFonts w:ascii="Abadi" w:hAnsi="Abadi" w:cs="Arial"/>
          <w:bCs/>
          <w:sz w:val="21"/>
          <w:szCs w:val="21"/>
          <w:lang w:val="es-MX" w:eastAsia="x-none"/>
        </w:rPr>
        <w:t>el 7 de abril de 2022</w:t>
      </w:r>
      <w:r w:rsidRPr="0074627F">
        <w:rPr>
          <w:rFonts w:ascii="Abadi" w:hAnsi="Abadi" w:cs="Arial"/>
          <w:sz w:val="21"/>
          <w:szCs w:val="21"/>
          <w:lang w:val="es-MX" w:eastAsia="x-none"/>
        </w:rPr>
        <w:t xml:space="preserve"> para su estudio y dictamen,</w:t>
      </w:r>
      <w:r w:rsidRPr="0074627F">
        <w:rPr>
          <w:rFonts w:ascii="Abadi" w:hAnsi="Abadi" w:cs="Arial"/>
          <w:b/>
          <w:sz w:val="21"/>
          <w:szCs w:val="21"/>
          <w:lang w:val="es-MX" w:eastAsia="x-none"/>
        </w:rPr>
        <w:t xml:space="preserve"> </w:t>
      </w:r>
      <w:r w:rsidRPr="0074627F">
        <w:rPr>
          <w:rFonts w:ascii="Abadi" w:hAnsi="Abadi" w:cs="Arial"/>
          <w:sz w:val="21"/>
          <w:szCs w:val="21"/>
          <w:lang w:val="es-MX" w:eastAsia="x-none"/>
        </w:rPr>
        <w:t>la cual lo radicó el 19 de abril del año en curso.</w:t>
      </w:r>
    </w:p>
    <w:p w14:paraId="614795EE" w14:textId="77777777" w:rsidR="0074627F" w:rsidRPr="0074627F" w:rsidRDefault="0074627F" w:rsidP="0074627F">
      <w:pPr>
        <w:ind w:firstLine="708"/>
        <w:jc w:val="both"/>
        <w:rPr>
          <w:rFonts w:ascii="Abadi" w:hAnsi="Abadi" w:cs="Arial"/>
          <w:b/>
          <w:bCs/>
          <w:sz w:val="21"/>
          <w:szCs w:val="21"/>
          <w:lang w:val="es-MX" w:eastAsia="x-none"/>
        </w:rPr>
      </w:pPr>
    </w:p>
    <w:p w14:paraId="124FB197" w14:textId="77777777" w:rsidR="0074627F" w:rsidRPr="0074627F" w:rsidRDefault="0074627F" w:rsidP="0074627F">
      <w:pPr>
        <w:ind w:firstLine="708"/>
        <w:jc w:val="both"/>
        <w:rPr>
          <w:rFonts w:ascii="Abadi" w:hAnsi="Abadi" w:cs="Arial"/>
          <w:b/>
          <w:bCs/>
          <w:sz w:val="21"/>
          <w:szCs w:val="21"/>
          <w:lang w:val="es-MX" w:eastAsia="x-none"/>
        </w:rPr>
      </w:pPr>
      <w:r w:rsidRPr="0074627F">
        <w:rPr>
          <w:rFonts w:ascii="Abadi" w:hAnsi="Abadi" w:cs="Arial"/>
          <w:b/>
          <w:bCs/>
          <w:sz w:val="21"/>
          <w:szCs w:val="21"/>
          <w:lang w:val="es-MX" w:eastAsia="x-none"/>
        </w:rPr>
        <w:t>II. Competencia:</w:t>
      </w:r>
    </w:p>
    <w:p w14:paraId="165CB770" w14:textId="77777777" w:rsidR="0074627F" w:rsidRPr="0074627F" w:rsidRDefault="0074627F" w:rsidP="0074627F">
      <w:pPr>
        <w:ind w:firstLine="708"/>
        <w:jc w:val="both"/>
        <w:rPr>
          <w:rFonts w:ascii="Abadi" w:hAnsi="Abadi" w:cs="Arial"/>
          <w:b/>
          <w:bCs/>
          <w:sz w:val="21"/>
          <w:szCs w:val="21"/>
          <w:lang w:val="es-MX" w:eastAsia="x-none"/>
        </w:rPr>
      </w:pPr>
    </w:p>
    <w:p w14:paraId="66063613" w14:textId="180E2B45"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175565F3" w14:textId="77777777" w:rsidR="0074627F" w:rsidRPr="0074627F" w:rsidRDefault="0074627F" w:rsidP="0074627F">
      <w:pPr>
        <w:ind w:firstLine="708"/>
        <w:jc w:val="both"/>
        <w:rPr>
          <w:rFonts w:ascii="Abadi" w:hAnsi="Abadi" w:cs="Arial"/>
          <w:sz w:val="21"/>
          <w:szCs w:val="21"/>
          <w:lang w:val="es-MX" w:eastAsia="x-none"/>
        </w:rPr>
      </w:pPr>
    </w:p>
    <w:p w14:paraId="4234D619"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w:t>
      </w:r>
      <w:r w:rsidRPr="0074627F">
        <w:rPr>
          <w:rFonts w:ascii="Abadi" w:hAnsi="Abadi" w:cs="Arial"/>
          <w:sz w:val="21"/>
          <w:szCs w:val="21"/>
          <w:lang w:val="es-MX" w:eastAsia="x-none"/>
        </w:rPr>
        <w:t xml:space="preserve">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0006471E" w14:textId="77777777" w:rsidR="0074627F" w:rsidRPr="0074627F" w:rsidRDefault="0074627F" w:rsidP="0074627F">
      <w:pPr>
        <w:ind w:firstLine="708"/>
        <w:jc w:val="both"/>
        <w:rPr>
          <w:rFonts w:ascii="Abadi" w:hAnsi="Abadi" w:cs="Arial"/>
          <w:sz w:val="21"/>
          <w:szCs w:val="21"/>
          <w:lang w:val="es-MX" w:eastAsia="x-none"/>
        </w:rPr>
      </w:pPr>
    </w:p>
    <w:p w14:paraId="0BE2E8B3"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74627F">
        <w:rPr>
          <w:rFonts w:ascii="Abadi" w:hAnsi="Abadi" w:cs="Arial"/>
          <w:sz w:val="21"/>
          <w:szCs w:val="21"/>
          <w:lang w:eastAsia="x-none"/>
        </w:rPr>
        <w:t xml:space="preserve"> emite</w:t>
      </w:r>
      <w:r w:rsidRPr="0074627F">
        <w:rPr>
          <w:rFonts w:ascii="Abadi" w:hAnsi="Abadi" w:cs="Arial"/>
          <w:sz w:val="21"/>
          <w:szCs w:val="21"/>
          <w:lang w:val="es-MX" w:eastAsia="x-none"/>
        </w:rPr>
        <w:t xml:space="preserve"> un informe general del proceso de entrega recepción y lo remite al Congreso del Estado.</w:t>
      </w:r>
    </w:p>
    <w:p w14:paraId="1B05C13F" w14:textId="77777777" w:rsidR="0074627F" w:rsidRPr="0074627F" w:rsidRDefault="0074627F" w:rsidP="0074627F">
      <w:pPr>
        <w:ind w:firstLine="708"/>
        <w:jc w:val="both"/>
        <w:rPr>
          <w:rFonts w:ascii="Abadi" w:hAnsi="Abadi" w:cs="Arial"/>
          <w:sz w:val="21"/>
          <w:szCs w:val="21"/>
          <w:lang w:val="es-MX" w:eastAsia="x-none"/>
        </w:rPr>
      </w:pPr>
    </w:p>
    <w:p w14:paraId="46D34115" w14:textId="77777777" w:rsidR="0074627F" w:rsidRPr="0074627F" w:rsidRDefault="0074627F" w:rsidP="0074627F">
      <w:pPr>
        <w:ind w:firstLine="708"/>
        <w:jc w:val="both"/>
        <w:rPr>
          <w:rFonts w:ascii="Abadi" w:hAnsi="Abadi" w:cs="Arial"/>
          <w:color w:val="000000"/>
          <w:sz w:val="21"/>
          <w:szCs w:val="21"/>
        </w:rPr>
      </w:pPr>
      <w:r w:rsidRPr="0074627F">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74627F">
        <w:rPr>
          <w:rFonts w:ascii="Abadi" w:hAnsi="Abadi" w:cs="Arial"/>
          <w:sz w:val="21"/>
          <w:szCs w:val="21"/>
        </w:rPr>
        <w:t xml:space="preserve">a la Auditoría Superior del Estado de Guanajuato, </w:t>
      </w:r>
      <w:r w:rsidRPr="0074627F">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17496ED" w14:textId="77777777" w:rsidR="0074627F" w:rsidRPr="0074627F" w:rsidRDefault="0074627F" w:rsidP="0074627F">
      <w:pPr>
        <w:ind w:firstLine="708"/>
        <w:jc w:val="both"/>
        <w:rPr>
          <w:rFonts w:ascii="Abadi" w:hAnsi="Abadi" w:cs="Arial"/>
          <w:color w:val="000000"/>
          <w:sz w:val="21"/>
          <w:szCs w:val="21"/>
        </w:rPr>
      </w:pPr>
    </w:p>
    <w:p w14:paraId="60CEC2D6" w14:textId="77777777" w:rsidR="0074627F" w:rsidRPr="0074627F" w:rsidRDefault="0074627F" w:rsidP="0074627F">
      <w:pPr>
        <w:ind w:firstLine="708"/>
        <w:jc w:val="both"/>
        <w:rPr>
          <w:rFonts w:ascii="Abadi" w:hAnsi="Abadi" w:cs="Arial"/>
          <w:sz w:val="21"/>
          <w:szCs w:val="21"/>
          <w:lang w:val="es-MX"/>
        </w:rPr>
      </w:pPr>
      <w:r w:rsidRPr="0074627F">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74627F">
        <w:rPr>
          <w:rFonts w:ascii="Abadi" w:hAnsi="Abadi" w:cs="Arial"/>
          <w:sz w:val="21"/>
          <w:szCs w:val="21"/>
          <w:lang w:val="es-MX"/>
        </w:rPr>
        <w:t xml:space="preserve">Contraloría Municipal de Tarimoro, </w:t>
      </w:r>
      <w:proofErr w:type="spellStart"/>
      <w:r w:rsidRPr="0074627F">
        <w:rPr>
          <w:rFonts w:ascii="Abadi" w:hAnsi="Abadi" w:cs="Arial"/>
          <w:sz w:val="21"/>
          <w:szCs w:val="21"/>
          <w:lang w:val="es-MX"/>
        </w:rPr>
        <w:t>Gto</w:t>
      </w:r>
      <w:proofErr w:type="spellEnd"/>
      <w:r w:rsidRPr="0074627F">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7715632E" w14:textId="77777777" w:rsidR="0074627F" w:rsidRPr="0074627F" w:rsidRDefault="0074627F" w:rsidP="0074627F">
      <w:pPr>
        <w:ind w:firstLine="708"/>
        <w:jc w:val="both"/>
        <w:rPr>
          <w:rFonts w:ascii="Abadi" w:hAnsi="Abadi" w:cs="Arial"/>
          <w:sz w:val="21"/>
          <w:szCs w:val="21"/>
          <w:lang w:val="es-MX"/>
        </w:rPr>
      </w:pPr>
    </w:p>
    <w:p w14:paraId="0A8ADAF1" w14:textId="77777777" w:rsidR="0074627F" w:rsidRPr="0074627F" w:rsidRDefault="0074627F" w:rsidP="0074627F">
      <w:pPr>
        <w:ind w:firstLine="708"/>
        <w:jc w:val="both"/>
        <w:rPr>
          <w:rFonts w:ascii="Abadi" w:hAnsi="Abadi" w:cs="Arial"/>
          <w:b/>
          <w:bCs/>
          <w:sz w:val="21"/>
          <w:szCs w:val="21"/>
          <w:lang w:val="es-MX" w:eastAsia="x-none"/>
        </w:rPr>
      </w:pPr>
      <w:r w:rsidRPr="0074627F">
        <w:rPr>
          <w:rFonts w:ascii="Abadi" w:hAnsi="Abadi" w:cs="Arial"/>
          <w:b/>
          <w:bCs/>
          <w:sz w:val="21"/>
          <w:szCs w:val="21"/>
          <w:lang w:val="es-MX" w:eastAsia="x-none"/>
        </w:rPr>
        <w:t>III. Procedimiento:</w:t>
      </w:r>
    </w:p>
    <w:p w14:paraId="0BFE1384" w14:textId="77777777" w:rsidR="0074627F" w:rsidRPr="0074627F" w:rsidRDefault="0074627F" w:rsidP="0074627F">
      <w:pPr>
        <w:ind w:firstLine="708"/>
        <w:jc w:val="both"/>
        <w:rPr>
          <w:rFonts w:ascii="Abadi" w:hAnsi="Abadi" w:cs="Arial"/>
          <w:sz w:val="21"/>
          <w:szCs w:val="21"/>
          <w:lang w:val="es-MX"/>
        </w:rPr>
      </w:pPr>
    </w:p>
    <w:p w14:paraId="2CDAAF59" w14:textId="3F4FB019"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5C85AD97" w14:textId="77777777" w:rsidR="0074627F" w:rsidRPr="0074627F" w:rsidRDefault="0074627F" w:rsidP="0074627F">
      <w:pPr>
        <w:ind w:firstLine="708"/>
        <w:jc w:val="both"/>
        <w:rPr>
          <w:rFonts w:ascii="Abadi" w:hAnsi="Abadi" w:cs="Arial"/>
          <w:sz w:val="21"/>
          <w:szCs w:val="21"/>
          <w:lang w:val="es-MX" w:eastAsia="x-none"/>
        </w:rPr>
      </w:pPr>
    </w:p>
    <w:p w14:paraId="0F6165E8"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268F25E9" w14:textId="77777777" w:rsidR="0074627F" w:rsidRPr="0074627F" w:rsidRDefault="0074627F" w:rsidP="0074627F">
      <w:pPr>
        <w:ind w:firstLine="708"/>
        <w:jc w:val="both"/>
        <w:rPr>
          <w:rFonts w:ascii="Abadi" w:hAnsi="Abadi" w:cs="Arial"/>
          <w:sz w:val="21"/>
          <w:szCs w:val="21"/>
          <w:lang w:val="es-MX" w:eastAsia="x-none"/>
        </w:rPr>
      </w:pPr>
    </w:p>
    <w:p w14:paraId="5CAE3110" w14:textId="77777777" w:rsidR="0074627F" w:rsidRPr="0074627F" w:rsidRDefault="0074627F" w:rsidP="000F0F3C">
      <w:pPr>
        <w:numPr>
          <w:ilvl w:val="0"/>
          <w:numId w:val="103"/>
        </w:numPr>
        <w:spacing w:after="240"/>
        <w:jc w:val="both"/>
        <w:rPr>
          <w:rFonts w:ascii="Abadi" w:hAnsi="Abadi" w:cs="Arial"/>
          <w:sz w:val="21"/>
          <w:szCs w:val="21"/>
          <w:lang w:val="es-MX" w:eastAsia="x-none"/>
        </w:rPr>
      </w:pPr>
      <w:r w:rsidRPr="0074627F">
        <w:rPr>
          <w:rFonts w:ascii="Abadi" w:hAnsi="Abadi" w:cs="Arial"/>
          <w:sz w:val="21"/>
          <w:szCs w:val="21"/>
          <w:lang w:val="es-MX" w:eastAsia="x-none"/>
        </w:rPr>
        <w:t>Integración del expediente de entrega recepción;</w:t>
      </w:r>
    </w:p>
    <w:p w14:paraId="219D0F5A" w14:textId="77777777" w:rsidR="0074627F" w:rsidRPr="0074627F" w:rsidRDefault="0074627F" w:rsidP="0074627F">
      <w:pPr>
        <w:ind w:left="1068"/>
        <w:jc w:val="both"/>
        <w:rPr>
          <w:rFonts w:ascii="Abadi" w:hAnsi="Abadi" w:cs="Arial"/>
          <w:sz w:val="21"/>
          <w:szCs w:val="21"/>
          <w:lang w:val="es-MX" w:eastAsia="x-none"/>
        </w:rPr>
      </w:pPr>
    </w:p>
    <w:p w14:paraId="2162AFB0" w14:textId="77777777" w:rsidR="0074627F" w:rsidRPr="0074627F" w:rsidRDefault="0074627F" w:rsidP="000F0F3C">
      <w:pPr>
        <w:numPr>
          <w:ilvl w:val="0"/>
          <w:numId w:val="103"/>
        </w:numPr>
        <w:jc w:val="both"/>
        <w:rPr>
          <w:rFonts w:ascii="Abadi" w:hAnsi="Abadi" w:cs="Arial"/>
          <w:sz w:val="21"/>
          <w:szCs w:val="21"/>
          <w:lang w:val="es-MX" w:eastAsia="x-none"/>
        </w:rPr>
      </w:pPr>
      <w:r w:rsidRPr="0074627F">
        <w:rPr>
          <w:rFonts w:ascii="Abadi" w:hAnsi="Abadi" w:cs="Arial"/>
          <w:sz w:val="21"/>
          <w:szCs w:val="21"/>
          <w:lang w:val="es-MX" w:eastAsia="x-none"/>
        </w:rPr>
        <w:t>Acto de entrega recepción en el que la Auditoría Superior del Estado de Guanajuato funge como observador; y</w:t>
      </w:r>
    </w:p>
    <w:p w14:paraId="61FAAB0F" w14:textId="77777777" w:rsidR="0074627F" w:rsidRPr="0074627F" w:rsidRDefault="0074627F" w:rsidP="0074627F">
      <w:pPr>
        <w:spacing w:after="200" w:line="276" w:lineRule="auto"/>
        <w:ind w:left="720"/>
        <w:contextualSpacing/>
        <w:rPr>
          <w:rFonts w:ascii="Abadi" w:hAnsi="Abadi" w:cs="Arial"/>
          <w:sz w:val="21"/>
          <w:szCs w:val="21"/>
          <w:lang w:val="es-MX" w:eastAsia="x-none"/>
        </w:rPr>
      </w:pPr>
    </w:p>
    <w:p w14:paraId="68813A29" w14:textId="77777777" w:rsidR="0074627F" w:rsidRPr="0074627F" w:rsidRDefault="0074627F" w:rsidP="000F0F3C">
      <w:pPr>
        <w:numPr>
          <w:ilvl w:val="0"/>
          <w:numId w:val="103"/>
        </w:numPr>
        <w:jc w:val="both"/>
        <w:rPr>
          <w:rFonts w:ascii="Abadi" w:hAnsi="Abadi" w:cs="Arial"/>
          <w:sz w:val="21"/>
          <w:szCs w:val="21"/>
          <w:lang w:val="es-MX" w:eastAsia="x-none"/>
        </w:rPr>
      </w:pPr>
      <w:r w:rsidRPr="0074627F">
        <w:rPr>
          <w:rFonts w:ascii="Abadi" w:hAnsi="Abadi" w:cs="Arial"/>
          <w:sz w:val="21"/>
          <w:szCs w:val="21"/>
          <w:lang w:val="es-MX" w:eastAsia="x-none"/>
        </w:rPr>
        <w:t>Revisión del expediente de entrega recepción.</w:t>
      </w:r>
    </w:p>
    <w:p w14:paraId="40A11D52" w14:textId="77777777" w:rsidR="0074627F" w:rsidRPr="0074627F" w:rsidRDefault="0074627F" w:rsidP="0074627F">
      <w:pPr>
        <w:spacing w:after="200" w:line="276" w:lineRule="auto"/>
        <w:ind w:left="720"/>
        <w:contextualSpacing/>
        <w:rPr>
          <w:rFonts w:ascii="Abadi" w:hAnsi="Abadi" w:cs="Arial"/>
          <w:sz w:val="21"/>
          <w:szCs w:val="21"/>
          <w:lang w:val="es-MX" w:eastAsia="x-none"/>
        </w:rPr>
      </w:pPr>
    </w:p>
    <w:p w14:paraId="7FEEB83D"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La Auditoría Superior del Estado funge como asesor en las etapas señaladas en los incisos a y c.</w:t>
      </w:r>
    </w:p>
    <w:p w14:paraId="041EFA1E" w14:textId="77777777" w:rsidR="0074627F" w:rsidRPr="0074627F" w:rsidRDefault="0074627F" w:rsidP="0074627F">
      <w:pPr>
        <w:jc w:val="both"/>
        <w:rPr>
          <w:rFonts w:ascii="Abadi" w:hAnsi="Abadi" w:cs="Arial"/>
          <w:sz w:val="21"/>
          <w:szCs w:val="21"/>
          <w:lang w:val="es-MX" w:eastAsia="x-none"/>
        </w:rPr>
      </w:pPr>
    </w:p>
    <w:p w14:paraId="336E116A"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209ED20C" w14:textId="77777777" w:rsidR="0074627F" w:rsidRPr="0074627F" w:rsidRDefault="0074627F" w:rsidP="0074627F">
      <w:pPr>
        <w:ind w:firstLine="708"/>
        <w:jc w:val="both"/>
        <w:rPr>
          <w:rFonts w:ascii="Abadi" w:hAnsi="Abadi" w:cs="Arial"/>
          <w:sz w:val="21"/>
          <w:szCs w:val="21"/>
          <w:lang w:val="es-MX" w:eastAsia="x-none"/>
        </w:rPr>
      </w:pPr>
    </w:p>
    <w:p w14:paraId="07ECD53A"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23BCD4C2" w14:textId="77777777" w:rsidR="0074627F" w:rsidRPr="0074627F" w:rsidRDefault="0074627F" w:rsidP="0074627F">
      <w:pPr>
        <w:ind w:firstLine="708"/>
        <w:jc w:val="both"/>
        <w:rPr>
          <w:rFonts w:ascii="Abadi" w:hAnsi="Abadi" w:cs="Arial"/>
          <w:i/>
          <w:sz w:val="21"/>
          <w:szCs w:val="21"/>
          <w:lang w:val="es-MX" w:eastAsia="x-none"/>
        </w:rPr>
      </w:pPr>
    </w:p>
    <w:p w14:paraId="1E3AE348" w14:textId="77777777" w:rsidR="0074627F" w:rsidRPr="0074627F" w:rsidRDefault="0074627F" w:rsidP="0074627F">
      <w:pPr>
        <w:jc w:val="right"/>
        <w:rPr>
          <w:rFonts w:ascii="Abadi" w:hAnsi="Abadi" w:cs="Arial"/>
          <w:b/>
          <w:i/>
          <w:sz w:val="21"/>
          <w:szCs w:val="21"/>
        </w:rPr>
      </w:pPr>
      <w:r w:rsidRPr="0074627F">
        <w:rPr>
          <w:rFonts w:ascii="Abadi" w:hAnsi="Abadi" w:cs="Arial"/>
          <w:b/>
          <w:i/>
          <w:sz w:val="21"/>
          <w:szCs w:val="21"/>
        </w:rPr>
        <w:t>Contenido del expediente de entrega recepción</w:t>
      </w:r>
    </w:p>
    <w:p w14:paraId="542DFB99" w14:textId="77777777" w:rsidR="0074627F" w:rsidRPr="0074627F" w:rsidRDefault="0074627F" w:rsidP="0074627F">
      <w:pPr>
        <w:ind w:left="709"/>
        <w:jc w:val="both"/>
        <w:rPr>
          <w:rFonts w:ascii="Abadi" w:hAnsi="Abadi" w:cs="Arial"/>
          <w:i/>
          <w:sz w:val="21"/>
          <w:szCs w:val="21"/>
        </w:rPr>
      </w:pPr>
      <w:r w:rsidRPr="0074627F">
        <w:rPr>
          <w:rFonts w:ascii="Abadi" w:hAnsi="Abadi" w:cs="Arial"/>
          <w:b/>
          <w:bCs/>
          <w:i/>
          <w:sz w:val="21"/>
          <w:szCs w:val="21"/>
        </w:rPr>
        <w:t>Artículo</w:t>
      </w:r>
      <w:r w:rsidRPr="0074627F">
        <w:rPr>
          <w:rFonts w:ascii="Abadi" w:hAnsi="Abadi" w:cs="Arial"/>
          <w:i/>
          <w:sz w:val="21"/>
          <w:szCs w:val="21"/>
        </w:rPr>
        <w:t xml:space="preserve"> </w:t>
      </w:r>
      <w:r w:rsidRPr="0074627F">
        <w:rPr>
          <w:rFonts w:ascii="Abadi" w:hAnsi="Abadi" w:cs="Arial"/>
          <w:b/>
          <w:bCs/>
          <w:i/>
          <w:sz w:val="21"/>
          <w:szCs w:val="21"/>
        </w:rPr>
        <w:t>45</w:t>
      </w:r>
      <w:r w:rsidRPr="0074627F">
        <w:rPr>
          <w:rFonts w:ascii="Abadi" w:hAnsi="Abadi" w:cs="Arial"/>
          <w:i/>
          <w:sz w:val="21"/>
          <w:szCs w:val="21"/>
        </w:rPr>
        <w:t>. La integración del expediente a que se refiere el artículo anterior será responsabilidad del Ayuntamiento saliente, y deberá contener, por lo menos, la información relativa a:</w:t>
      </w:r>
    </w:p>
    <w:p w14:paraId="031A1080" w14:textId="77777777" w:rsidR="0074627F" w:rsidRPr="0074627F" w:rsidRDefault="0074627F" w:rsidP="0074627F">
      <w:pPr>
        <w:ind w:left="709"/>
        <w:jc w:val="both"/>
        <w:rPr>
          <w:rFonts w:ascii="Abadi" w:hAnsi="Abadi" w:cs="Arial"/>
          <w:i/>
          <w:sz w:val="21"/>
          <w:szCs w:val="21"/>
        </w:rPr>
      </w:pPr>
    </w:p>
    <w:p w14:paraId="19F7B1E7"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I.</w:t>
      </w:r>
      <w:r w:rsidRPr="0074627F">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4E70B5A0" w14:textId="77777777" w:rsidR="0074627F" w:rsidRPr="0074627F" w:rsidRDefault="0074627F" w:rsidP="0074627F">
      <w:pPr>
        <w:jc w:val="both"/>
        <w:rPr>
          <w:rFonts w:ascii="Abadi" w:hAnsi="Abadi" w:cs="Arial"/>
          <w:i/>
          <w:sz w:val="21"/>
          <w:szCs w:val="21"/>
        </w:rPr>
      </w:pPr>
    </w:p>
    <w:p w14:paraId="54F48946"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II.</w:t>
      </w:r>
      <w:r w:rsidRPr="0074627F">
        <w:rPr>
          <w:rFonts w:ascii="Abadi" w:hAnsi="Abadi" w:cs="Arial"/>
          <w:i/>
          <w:sz w:val="21"/>
          <w:szCs w:val="21"/>
        </w:rPr>
        <w:t xml:space="preserve"> La documentación relativa a la situación financiera y presupuestal, que deberán contener los estados financieros y presupuestales, los libros de contabilidad, pólizas contables y </w:t>
      </w:r>
      <w:r w:rsidRPr="0074627F">
        <w:rPr>
          <w:rFonts w:ascii="Abadi" w:hAnsi="Abadi" w:cs="Arial"/>
          <w:i/>
          <w:sz w:val="21"/>
          <w:szCs w:val="21"/>
        </w:rPr>
        <w:t>registros auxiliares, correspondientes al Ayuntamiento saliente. Corresponde al Tesorero Municipal proporcionar esta información;</w:t>
      </w:r>
    </w:p>
    <w:p w14:paraId="44432D94" w14:textId="77777777" w:rsidR="0074627F" w:rsidRPr="0074627F" w:rsidRDefault="0074627F" w:rsidP="0074627F">
      <w:pPr>
        <w:ind w:left="709"/>
        <w:jc w:val="both"/>
        <w:rPr>
          <w:rFonts w:ascii="Abadi" w:hAnsi="Abadi" w:cs="Arial"/>
          <w:i/>
          <w:sz w:val="21"/>
          <w:szCs w:val="21"/>
        </w:rPr>
      </w:pPr>
    </w:p>
    <w:p w14:paraId="603856DD"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 xml:space="preserve">III. </w:t>
      </w:r>
      <w:r w:rsidRPr="0074627F">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6C693CCA" w14:textId="77777777" w:rsidR="0074627F" w:rsidRPr="0074627F" w:rsidRDefault="0074627F" w:rsidP="0074627F">
      <w:pPr>
        <w:ind w:left="709"/>
        <w:jc w:val="both"/>
        <w:rPr>
          <w:rFonts w:ascii="Abadi" w:hAnsi="Abadi" w:cs="Arial"/>
          <w:i/>
          <w:sz w:val="21"/>
          <w:szCs w:val="21"/>
        </w:rPr>
      </w:pPr>
    </w:p>
    <w:p w14:paraId="1C4E0FCA"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IV.</w:t>
      </w:r>
      <w:r w:rsidRPr="0074627F">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79C07C57" w14:textId="77777777" w:rsidR="0074627F" w:rsidRPr="0074627F" w:rsidRDefault="0074627F" w:rsidP="0074627F">
      <w:pPr>
        <w:ind w:left="709"/>
        <w:jc w:val="both"/>
        <w:rPr>
          <w:rFonts w:ascii="Abadi" w:hAnsi="Abadi" w:cs="Arial"/>
          <w:i/>
          <w:sz w:val="21"/>
          <w:szCs w:val="21"/>
        </w:rPr>
      </w:pPr>
    </w:p>
    <w:p w14:paraId="686F0C24" w14:textId="77777777" w:rsidR="0074627F" w:rsidRPr="0074627F" w:rsidRDefault="0074627F" w:rsidP="0074627F">
      <w:pPr>
        <w:ind w:left="709"/>
        <w:jc w:val="both"/>
        <w:rPr>
          <w:rFonts w:ascii="Abadi" w:hAnsi="Abadi" w:cs="Arial"/>
          <w:b/>
          <w:i/>
          <w:sz w:val="21"/>
          <w:szCs w:val="21"/>
        </w:rPr>
      </w:pPr>
      <w:r w:rsidRPr="0074627F">
        <w:rPr>
          <w:rFonts w:ascii="Abadi" w:hAnsi="Abadi" w:cs="Arial"/>
          <w:b/>
          <w:i/>
          <w:sz w:val="21"/>
          <w:szCs w:val="21"/>
        </w:rPr>
        <w:t xml:space="preserve">V. </w:t>
      </w:r>
      <w:r w:rsidRPr="0074627F">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0731A8B5" w14:textId="77777777" w:rsidR="0074627F" w:rsidRPr="0074627F" w:rsidRDefault="0074627F" w:rsidP="0074627F">
      <w:pPr>
        <w:ind w:left="709"/>
        <w:jc w:val="both"/>
        <w:rPr>
          <w:rFonts w:ascii="Abadi" w:hAnsi="Abadi" w:cs="Arial"/>
          <w:i/>
          <w:sz w:val="21"/>
          <w:szCs w:val="21"/>
        </w:rPr>
      </w:pPr>
    </w:p>
    <w:p w14:paraId="1721E340"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VI.</w:t>
      </w:r>
      <w:r w:rsidRPr="0074627F">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0A17CA45" w14:textId="77777777" w:rsidR="0074627F" w:rsidRPr="0074627F" w:rsidRDefault="0074627F" w:rsidP="0074627F">
      <w:pPr>
        <w:ind w:left="709"/>
        <w:jc w:val="both"/>
        <w:rPr>
          <w:rFonts w:ascii="Abadi" w:hAnsi="Abadi" w:cs="Arial"/>
          <w:i/>
          <w:sz w:val="21"/>
          <w:szCs w:val="21"/>
        </w:rPr>
      </w:pPr>
    </w:p>
    <w:p w14:paraId="4DB77F80"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VII.</w:t>
      </w:r>
      <w:r w:rsidRPr="0074627F">
        <w:rPr>
          <w:rFonts w:ascii="Abadi" w:hAnsi="Abadi" w:cs="Arial"/>
          <w:i/>
          <w:sz w:val="21"/>
          <w:szCs w:val="21"/>
        </w:rPr>
        <w:t xml:space="preserve"> Los manuales de organización y de procedimientos, la plantilla y los expedientes del personal al servicio del Municipio, antigüedad, prestaciones, catálogo de puestos, condiciones </w:t>
      </w:r>
      <w:r w:rsidRPr="0074627F">
        <w:rPr>
          <w:rFonts w:ascii="Abadi" w:hAnsi="Abadi" w:cs="Arial"/>
          <w:i/>
          <w:sz w:val="21"/>
          <w:szCs w:val="21"/>
        </w:rPr>
        <w:lastRenderedPageBreak/>
        <w:t>generales de trabajo y demás información conducente. Corresponde al Tesorero Municipal proporcionar esta información;</w:t>
      </w:r>
    </w:p>
    <w:p w14:paraId="13A32174" w14:textId="77777777" w:rsidR="0074627F" w:rsidRPr="0074627F" w:rsidRDefault="0074627F" w:rsidP="0074627F">
      <w:pPr>
        <w:ind w:left="709"/>
        <w:jc w:val="both"/>
        <w:rPr>
          <w:rFonts w:ascii="Abadi" w:hAnsi="Abadi" w:cs="Arial"/>
          <w:i/>
          <w:sz w:val="21"/>
          <w:szCs w:val="21"/>
        </w:rPr>
      </w:pPr>
    </w:p>
    <w:p w14:paraId="74470B58"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 xml:space="preserve">VIII. </w:t>
      </w:r>
      <w:r w:rsidRPr="0074627F">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648B359D" w14:textId="77777777" w:rsidR="0074627F" w:rsidRPr="0074627F" w:rsidRDefault="0074627F" w:rsidP="0074627F">
      <w:pPr>
        <w:ind w:left="709"/>
        <w:jc w:val="both"/>
        <w:rPr>
          <w:rFonts w:ascii="Abadi" w:hAnsi="Abadi" w:cs="Arial"/>
          <w:i/>
          <w:sz w:val="21"/>
          <w:szCs w:val="21"/>
        </w:rPr>
      </w:pPr>
    </w:p>
    <w:p w14:paraId="4B94B19C"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IX.</w:t>
      </w:r>
      <w:r w:rsidRPr="0074627F">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226E84E4" w14:textId="77777777" w:rsidR="0074627F" w:rsidRPr="0074627F" w:rsidRDefault="0074627F" w:rsidP="0074627F">
      <w:pPr>
        <w:ind w:left="709"/>
        <w:jc w:val="both"/>
        <w:rPr>
          <w:rFonts w:ascii="Abadi" w:hAnsi="Abadi" w:cs="Arial"/>
          <w:i/>
          <w:sz w:val="21"/>
          <w:szCs w:val="21"/>
        </w:rPr>
      </w:pPr>
    </w:p>
    <w:p w14:paraId="04ECE2CB"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X.</w:t>
      </w:r>
      <w:r w:rsidRPr="0074627F">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0EC52F8F" w14:textId="77777777" w:rsidR="0074627F" w:rsidRPr="0074627F" w:rsidRDefault="0074627F" w:rsidP="0074627F">
      <w:pPr>
        <w:ind w:left="709"/>
        <w:jc w:val="both"/>
        <w:rPr>
          <w:rFonts w:ascii="Abadi" w:hAnsi="Abadi" w:cs="Arial"/>
          <w:i/>
          <w:sz w:val="21"/>
          <w:szCs w:val="21"/>
        </w:rPr>
      </w:pPr>
    </w:p>
    <w:p w14:paraId="3DBE4210"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XI.</w:t>
      </w:r>
      <w:r w:rsidRPr="0074627F">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46F933BB" w14:textId="77777777" w:rsidR="0074627F" w:rsidRPr="0074627F" w:rsidRDefault="0074627F" w:rsidP="0074627F">
      <w:pPr>
        <w:ind w:left="709"/>
        <w:jc w:val="both"/>
        <w:rPr>
          <w:rFonts w:ascii="Abadi" w:hAnsi="Abadi" w:cs="Arial"/>
          <w:i/>
          <w:sz w:val="21"/>
          <w:szCs w:val="21"/>
        </w:rPr>
      </w:pPr>
    </w:p>
    <w:p w14:paraId="6142778E" w14:textId="77777777" w:rsidR="0074627F" w:rsidRPr="0074627F" w:rsidRDefault="0074627F" w:rsidP="0074627F">
      <w:pPr>
        <w:ind w:left="709"/>
        <w:jc w:val="both"/>
        <w:rPr>
          <w:rFonts w:ascii="Abadi" w:hAnsi="Abadi" w:cs="Arial"/>
          <w:i/>
          <w:sz w:val="21"/>
          <w:szCs w:val="21"/>
        </w:rPr>
      </w:pPr>
      <w:r w:rsidRPr="0074627F">
        <w:rPr>
          <w:rFonts w:ascii="Abadi" w:hAnsi="Abadi" w:cs="Arial"/>
          <w:b/>
          <w:i/>
          <w:sz w:val="21"/>
          <w:szCs w:val="21"/>
        </w:rPr>
        <w:t xml:space="preserve">XII. </w:t>
      </w:r>
      <w:r w:rsidRPr="0074627F">
        <w:rPr>
          <w:rFonts w:ascii="Abadi" w:hAnsi="Abadi" w:cs="Arial"/>
          <w:i/>
          <w:sz w:val="21"/>
          <w:szCs w:val="21"/>
        </w:rPr>
        <w:t xml:space="preserve">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w:t>
      </w:r>
      <w:r w:rsidRPr="0074627F">
        <w:rPr>
          <w:rFonts w:ascii="Abadi" w:hAnsi="Abadi" w:cs="Arial"/>
          <w:i/>
          <w:sz w:val="21"/>
          <w:szCs w:val="21"/>
        </w:rPr>
        <w:t>Ayuntamiento proporcionar esta información;</w:t>
      </w:r>
    </w:p>
    <w:p w14:paraId="4DF16EA2" w14:textId="77777777" w:rsidR="0074627F" w:rsidRPr="0074627F" w:rsidRDefault="0074627F" w:rsidP="0074627F">
      <w:pPr>
        <w:ind w:left="709"/>
        <w:jc w:val="both"/>
        <w:rPr>
          <w:rFonts w:ascii="Abadi" w:hAnsi="Abadi" w:cs="Arial"/>
          <w:i/>
          <w:sz w:val="21"/>
          <w:szCs w:val="21"/>
        </w:rPr>
      </w:pPr>
    </w:p>
    <w:p w14:paraId="422E13D8"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r w:rsidRPr="0074627F">
        <w:rPr>
          <w:rFonts w:ascii="Abadi" w:hAnsi="Abadi" w:cs="Arial"/>
          <w:b/>
          <w:i/>
          <w:sz w:val="21"/>
          <w:szCs w:val="21"/>
          <w:lang w:val="es-MX" w:eastAsia="x-none"/>
        </w:rPr>
        <w:t>XIII.</w:t>
      </w:r>
      <w:r w:rsidRPr="0074627F">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7CBC1AE2"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p>
    <w:p w14:paraId="57605300"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r w:rsidRPr="0074627F">
        <w:rPr>
          <w:rFonts w:ascii="Abadi" w:hAnsi="Abadi" w:cs="Arial"/>
          <w:b/>
          <w:i/>
          <w:sz w:val="21"/>
          <w:szCs w:val="21"/>
          <w:lang w:val="es-MX" w:eastAsia="x-none"/>
        </w:rPr>
        <w:t>XIV.</w:t>
      </w:r>
      <w:r w:rsidRPr="0074627F">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55D0D6E"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p>
    <w:p w14:paraId="7DD8F40C"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r w:rsidRPr="0074627F">
        <w:rPr>
          <w:rFonts w:ascii="Abadi" w:hAnsi="Abadi" w:cs="Arial"/>
          <w:b/>
          <w:i/>
          <w:sz w:val="21"/>
          <w:szCs w:val="21"/>
          <w:lang w:val="es-MX" w:eastAsia="x-none"/>
        </w:rPr>
        <w:t xml:space="preserve">XV. </w:t>
      </w:r>
      <w:r w:rsidRPr="0074627F">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07176E51"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p>
    <w:p w14:paraId="28EFD9F1"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r w:rsidRPr="0074627F">
        <w:rPr>
          <w:rFonts w:ascii="Abadi" w:hAnsi="Abadi" w:cs="Arial"/>
          <w:b/>
          <w:i/>
          <w:sz w:val="21"/>
          <w:szCs w:val="21"/>
          <w:lang w:val="es-MX" w:eastAsia="x-none"/>
        </w:rPr>
        <w:t xml:space="preserve">XVI. </w:t>
      </w:r>
      <w:r w:rsidRPr="0074627F">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1488B517"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p>
    <w:p w14:paraId="5B97F238"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r w:rsidRPr="0074627F">
        <w:rPr>
          <w:rFonts w:ascii="Abadi" w:hAnsi="Abadi" w:cs="Arial"/>
          <w:b/>
          <w:i/>
          <w:sz w:val="21"/>
          <w:szCs w:val="21"/>
          <w:lang w:val="es-MX" w:eastAsia="x-none"/>
        </w:rPr>
        <w:t xml:space="preserve">XVII. </w:t>
      </w:r>
      <w:r w:rsidRPr="0074627F">
        <w:rPr>
          <w:rFonts w:ascii="Abadi" w:hAnsi="Abadi" w:cs="Arial"/>
          <w:b/>
          <w:i/>
          <w:sz w:val="21"/>
          <w:szCs w:val="21"/>
          <w:lang w:val="es-MX" w:eastAsia="x-none"/>
        </w:rPr>
        <w:tab/>
      </w:r>
      <w:r w:rsidRPr="0074627F">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6F343764" w14:textId="77777777" w:rsidR="0074627F" w:rsidRPr="0074627F" w:rsidRDefault="0074627F" w:rsidP="0074627F">
      <w:pPr>
        <w:ind w:left="709"/>
        <w:jc w:val="both"/>
        <w:rPr>
          <w:rFonts w:ascii="Abadi" w:hAnsi="Abadi" w:cs="Arial"/>
          <w:i/>
          <w:sz w:val="21"/>
          <w:szCs w:val="21"/>
        </w:rPr>
      </w:pPr>
    </w:p>
    <w:p w14:paraId="413DEA7E" w14:textId="77777777" w:rsidR="0074627F" w:rsidRPr="0074627F" w:rsidRDefault="0074627F" w:rsidP="0074627F">
      <w:pPr>
        <w:autoSpaceDE w:val="0"/>
        <w:autoSpaceDN w:val="0"/>
        <w:spacing w:line="276" w:lineRule="auto"/>
        <w:ind w:left="709" w:right="119"/>
        <w:jc w:val="both"/>
        <w:rPr>
          <w:rFonts w:ascii="Abadi" w:hAnsi="Abadi" w:cs="Arial"/>
          <w:i/>
          <w:sz w:val="21"/>
          <w:szCs w:val="21"/>
          <w:lang w:val="es-MX" w:eastAsia="x-none"/>
        </w:rPr>
      </w:pPr>
      <w:r w:rsidRPr="0074627F">
        <w:rPr>
          <w:rFonts w:ascii="Abadi" w:hAnsi="Abadi" w:cs="Arial"/>
          <w:b/>
          <w:i/>
          <w:sz w:val="21"/>
          <w:szCs w:val="21"/>
          <w:lang w:val="es-MX" w:eastAsia="x-none"/>
        </w:rPr>
        <w:t>XVIII.</w:t>
      </w:r>
      <w:r w:rsidRPr="0074627F">
        <w:rPr>
          <w:rFonts w:ascii="Abadi" w:hAnsi="Abadi" w:cs="Arial"/>
          <w:b/>
          <w:i/>
          <w:sz w:val="21"/>
          <w:szCs w:val="21"/>
          <w:lang w:val="es-MX" w:eastAsia="x-none"/>
        </w:rPr>
        <w:tab/>
      </w:r>
      <w:r w:rsidRPr="0074627F">
        <w:rPr>
          <w:rFonts w:ascii="Abadi" w:hAnsi="Abadi" w:cs="Arial"/>
          <w:i/>
          <w:sz w:val="21"/>
          <w:szCs w:val="21"/>
          <w:lang w:val="es-MX" w:eastAsia="x-none"/>
        </w:rPr>
        <w:t xml:space="preserve">La demás información que se estime relevante para garantizar la continuidad de la administración pública municipal. </w:t>
      </w:r>
    </w:p>
    <w:p w14:paraId="7F59C4A7" w14:textId="77777777" w:rsidR="0074627F" w:rsidRPr="0074627F" w:rsidRDefault="0074627F" w:rsidP="0074627F">
      <w:pPr>
        <w:ind w:left="709"/>
        <w:jc w:val="both"/>
        <w:rPr>
          <w:rFonts w:ascii="Abadi" w:hAnsi="Abadi" w:cs="Arial"/>
          <w:i/>
          <w:sz w:val="21"/>
          <w:szCs w:val="21"/>
        </w:rPr>
      </w:pPr>
    </w:p>
    <w:p w14:paraId="31DA358D" w14:textId="77777777" w:rsidR="0074627F" w:rsidRPr="0074627F" w:rsidRDefault="0074627F" w:rsidP="0074627F">
      <w:pPr>
        <w:ind w:left="709" w:right="119"/>
        <w:jc w:val="both"/>
        <w:rPr>
          <w:rFonts w:ascii="Abadi" w:hAnsi="Abadi" w:cs="Arial"/>
          <w:i/>
          <w:sz w:val="21"/>
          <w:szCs w:val="21"/>
        </w:rPr>
      </w:pPr>
      <w:r w:rsidRPr="0074627F">
        <w:rPr>
          <w:rFonts w:ascii="Abadi" w:hAnsi="Abadi" w:cs="Arial"/>
          <w:i/>
          <w:sz w:val="21"/>
          <w:szCs w:val="21"/>
        </w:rPr>
        <w:t xml:space="preserve">La información a que se refieren las fracciones II, IV, V, VI, VII, X, XIII y XV </w:t>
      </w:r>
      <w:r w:rsidRPr="0074627F">
        <w:rPr>
          <w:rFonts w:ascii="Abadi" w:hAnsi="Abadi" w:cs="Arial"/>
          <w:i/>
          <w:sz w:val="21"/>
          <w:szCs w:val="21"/>
        </w:rPr>
        <w:lastRenderedPageBreak/>
        <w:t>deberá ser entregada además, en medios magnéticos o electrónicos.</w:t>
      </w:r>
    </w:p>
    <w:p w14:paraId="1B4537DE" w14:textId="77777777" w:rsidR="0074627F" w:rsidRPr="0074627F" w:rsidRDefault="0074627F" w:rsidP="0074627F">
      <w:pPr>
        <w:ind w:left="34" w:right="119"/>
        <w:jc w:val="both"/>
        <w:rPr>
          <w:rFonts w:ascii="Abadi" w:hAnsi="Abadi" w:cs="Arial"/>
          <w:i/>
          <w:sz w:val="21"/>
          <w:szCs w:val="21"/>
        </w:rPr>
      </w:pPr>
    </w:p>
    <w:p w14:paraId="497D0ABA" w14:textId="77777777" w:rsidR="0074627F" w:rsidRPr="0074627F" w:rsidRDefault="0074627F" w:rsidP="0074627F">
      <w:pPr>
        <w:ind w:left="709" w:right="119"/>
        <w:jc w:val="both"/>
        <w:rPr>
          <w:rFonts w:ascii="Abadi" w:hAnsi="Abadi" w:cs="Arial"/>
          <w:i/>
          <w:sz w:val="21"/>
          <w:szCs w:val="21"/>
        </w:rPr>
      </w:pPr>
      <w:r w:rsidRPr="0074627F">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D115B8F" w14:textId="77777777" w:rsidR="0074627F" w:rsidRPr="0074627F" w:rsidRDefault="0074627F" w:rsidP="0074627F">
      <w:pPr>
        <w:rPr>
          <w:rFonts w:ascii="Abadi" w:hAnsi="Abadi" w:cs="Arial"/>
          <w:b/>
          <w:bCs/>
          <w:i/>
          <w:sz w:val="21"/>
          <w:szCs w:val="21"/>
        </w:rPr>
      </w:pPr>
    </w:p>
    <w:p w14:paraId="7DF25C8E" w14:textId="77777777" w:rsidR="0074627F" w:rsidRPr="0074627F" w:rsidRDefault="0074627F" w:rsidP="0074627F">
      <w:pPr>
        <w:ind w:firstLine="708"/>
        <w:jc w:val="both"/>
        <w:rPr>
          <w:rFonts w:ascii="Abadi" w:hAnsi="Abadi" w:cs="Arial"/>
          <w:sz w:val="21"/>
          <w:szCs w:val="21"/>
        </w:rPr>
      </w:pPr>
      <w:r w:rsidRPr="0074627F">
        <w:rPr>
          <w:rFonts w:ascii="Abadi" w:hAnsi="Abadi" w:cs="Arial"/>
          <w:bCs/>
          <w:sz w:val="21"/>
          <w:szCs w:val="21"/>
        </w:rPr>
        <w:t>Por su parte, el artículo 46 del referido ordenamiento establece la obligación de</w:t>
      </w:r>
      <w:r w:rsidRPr="0074627F">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55D5AB18" w14:textId="77777777" w:rsidR="0074627F" w:rsidRPr="0074627F" w:rsidRDefault="0074627F" w:rsidP="0074627F">
      <w:pPr>
        <w:ind w:firstLine="708"/>
        <w:jc w:val="both"/>
        <w:rPr>
          <w:rFonts w:ascii="Abadi" w:hAnsi="Abadi" w:cs="Arial"/>
          <w:sz w:val="21"/>
          <w:szCs w:val="21"/>
          <w:lang w:eastAsia="x-none"/>
        </w:rPr>
      </w:pPr>
    </w:p>
    <w:p w14:paraId="0111AD23" w14:textId="77777777" w:rsidR="0074627F" w:rsidRPr="0074627F" w:rsidRDefault="0074627F" w:rsidP="0074627F">
      <w:pPr>
        <w:ind w:firstLine="708"/>
        <w:jc w:val="both"/>
        <w:rPr>
          <w:rFonts w:ascii="Abadi" w:hAnsi="Abadi" w:cs="Arial"/>
          <w:bCs/>
          <w:sz w:val="21"/>
          <w:szCs w:val="21"/>
        </w:rPr>
      </w:pPr>
      <w:r w:rsidRPr="0074627F">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1E2BBD08" w14:textId="77777777" w:rsidR="0074627F" w:rsidRPr="0074627F" w:rsidRDefault="0074627F" w:rsidP="0074627F">
      <w:pPr>
        <w:ind w:firstLine="708"/>
        <w:jc w:val="both"/>
        <w:rPr>
          <w:rFonts w:ascii="Abadi" w:hAnsi="Abadi" w:cs="Arial"/>
          <w:bCs/>
          <w:sz w:val="21"/>
          <w:szCs w:val="21"/>
        </w:rPr>
      </w:pPr>
    </w:p>
    <w:p w14:paraId="0EFFA0EB" w14:textId="77777777" w:rsidR="0074627F" w:rsidRPr="0074627F" w:rsidRDefault="0074627F" w:rsidP="0074627F">
      <w:pPr>
        <w:ind w:firstLine="708"/>
        <w:jc w:val="both"/>
        <w:rPr>
          <w:rFonts w:ascii="Abadi" w:hAnsi="Abadi" w:cs="Arial"/>
          <w:bCs/>
          <w:sz w:val="21"/>
          <w:szCs w:val="21"/>
        </w:rPr>
      </w:pPr>
      <w:r w:rsidRPr="0074627F">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FCD2182" w14:textId="77777777" w:rsidR="0074627F" w:rsidRPr="0074627F" w:rsidRDefault="0074627F" w:rsidP="0074627F">
      <w:pPr>
        <w:jc w:val="both"/>
        <w:rPr>
          <w:rFonts w:ascii="Abadi" w:hAnsi="Abadi" w:cs="Arial"/>
          <w:bCs/>
          <w:sz w:val="21"/>
          <w:szCs w:val="21"/>
        </w:rPr>
      </w:pPr>
    </w:p>
    <w:p w14:paraId="7B8B8161" w14:textId="77777777" w:rsidR="0074627F" w:rsidRPr="0074627F" w:rsidRDefault="0074627F" w:rsidP="0074627F">
      <w:pPr>
        <w:spacing w:after="200" w:line="276" w:lineRule="auto"/>
        <w:ind w:left="709"/>
        <w:contextualSpacing/>
        <w:jc w:val="both"/>
        <w:rPr>
          <w:rFonts w:ascii="Abadi" w:hAnsi="Abadi" w:cs="Arial"/>
          <w:bCs/>
          <w:i/>
          <w:sz w:val="21"/>
          <w:szCs w:val="21"/>
        </w:rPr>
      </w:pPr>
      <w:r w:rsidRPr="0074627F">
        <w:rPr>
          <w:rFonts w:ascii="Abadi" w:hAnsi="Abadi" w:cs="Arial"/>
          <w:b/>
          <w:bCs/>
          <w:i/>
          <w:sz w:val="21"/>
          <w:szCs w:val="21"/>
        </w:rPr>
        <w:t>I.</w:t>
      </w:r>
      <w:r w:rsidRPr="0074627F">
        <w:rPr>
          <w:rFonts w:ascii="Abadi" w:hAnsi="Abadi" w:cs="Arial"/>
          <w:bCs/>
          <w:i/>
          <w:sz w:val="21"/>
          <w:szCs w:val="21"/>
        </w:rPr>
        <w:t xml:space="preserve"> Las conclusiones de la evaluación y comprobación de cada uno de los puntos a que se refiere el artículo 45 de la presente Ley;</w:t>
      </w:r>
    </w:p>
    <w:p w14:paraId="31EF664B" w14:textId="77777777" w:rsidR="0074627F" w:rsidRPr="0074627F" w:rsidRDefault="0074627F" w:rsidP="0074627F">
      <w:pPr>
        <w:spacing w:after="200" w:line="276" w:lineRule="auto"/>
        <w:ind w:left="709"/>
        <w:contextualSpacing/>
        <w:jc w:val="both"/>
        <w:rPr>
          <w:rFonts w:ascii="Abadi" w:hAnsi="Abadi" w:cs="Arial"/>
          <w:bCs/>
          <w:i/>
          <w:sz w:val="21"/>
          <w:szCs w:val="21"/>
        </w:rPr>
      </w:pPr>
    </w:p>
    <w:p w14:paraId="48340F0E" w14:textId="77777777" w:rsidR="0074627F" w:rsidRPr="0074627F" w:rsidRDefault="0074627F" w:rsidP="0074627F">
      <w:pPr>
        <w:spacing w:after="200" w:line="276" w:lineRule="auto"/>
        <w:ind w:left="709"/>
        <w:contextualSpacing/>
        <w:jc w:val="both"/>
        <w:rPr>
          <w:rFonts w:ascii="Abadi" w:hAnsi="Abadi" w:cs="Arial"/>
          <w:bCs/>
          <w:i/>
          <w:sz w:val="21"/>
          <w:szCs w:val="21"/>
        </w:rPr>
      </w:pPr>
      <w:r w:rsidRPr="0074627F">
        <w:rPr>
          <w:rFonts w:ascii="Abadi" w:hAnsi="Abadi" w:cs="Arial"/>
          <w:b/>
          <w:bCs/>
          <w:i/>
          <w:sz w:val="21"/>
          <w:szCs w:val="21"/>
        </w:rPr>
        <w:t>II.</w:t>
      </w:r>
      <w:r w:rsidRPr="0074627F">
        <w:rPr>
          <w:rFonts w:ascii="Abadi" w:hAnsi="Abadi" w:cs="Arial"/>
          <w:bCs/>
          <w:i/>
          <w:sz w:val="21"/>
          <w:szCs w:val="21"/>
        </w:rPr>
        <w:t xml:space="preserve"> Las diligencias o comparecencias de servidores públicos del Ayuntamiento saliente o en funciones necesarias para aclaración;</w:t>
      </w:r>
    </w:p>
    <w:p w14:paraId="103274B0" w14:textId="77777777" w:rsidR="0074627F" w:rsidRPr="0074627F" w:rsidRDefault="0074627F" w:rsidP="0074627F">
      <w:pPr>
        <w:spacing w:after="200" w:line="276" w:lineRule="auto"/>
        <w:ind w:left="709"/>
        <w:contextualSpacing/>
        <w:jc w:val="both"/>
        <w:rPr>
          <w:rFonts w:ascii="Abadi" w:hAnsi="Abadi" w:cs="Arial"/>
          <w:bCs/>
          <w:i/>
          <w:sz w:val="21"/>
          <w:szCs w:val="21"/>
        </w:rPr>
      </w:pPr>
    </w:p>
    <w:p w14:paraId="7AB34D4A" w14:textId="77777777" w:rsidR="0074627F" w:rsidRPr="0074627F" w:rsidRDefault="0074627F" w:rsidP="0074627F">
      <w:pPr>
        <w:spacing w:after="200" w:line="276" w:lineRule="auto"/>
        <w:ind w:left="709"/>
        <w:contextualSpacing/>
        <w:jc w:val="both"/>
        <w:rPr>
          <w:rFonts w:ascii="Abadi" w:hAnsi="Abadi" w:cs="Arial"/>
          <w:bCs/>
          <w:i/>
          <w:sz w:val="21"/>
          <w:szCs w:val="21"/>
        </w:rPr>
      </w:pPr>
      <w:r w:rsidRPr="0074627F">
        <w:rPr>
          <w:rFonts w:ascii="Abadi" w:hAnsi="Abadi" w:cs="Arial"/>
          <w:b/>
          <w:bCs/>
          <w:i/>
          <w:sz w:val="21"/>
          <w:szCs w:val="21"/>
        </w:rPr>
        <w:t>III.</w:t>
      </w:r>
      <w:r w:rsidRPr="0074627F">
        <w:rPr>
          <w:rFonts w:ascii="Abadi" w:hAnsi="Abadi" w:cs="Arial"/>
          <w:bCs/>
          <w:i/>
          <w:sz w:val="21"/>
          <w:szCs w:val="21"/>
        </w:rPr>
        <w:t xml:space="preserve"> Observaciones generadas del análisis de los puntos a que se refiere el artículo 45 de la presente Ley;</w:t>
      </w:r>
    </w:p>
    <w:p w14:paraId="4BA9096B" w14:textId="77777777" w:rsidR="0074627F" w:rsidRPr="0074627F" w:rsidRDefault="0074627F" w:rsidP="0074627F">
      <w:pPr>
        <w:spacing w:after="200" w:line="276" w:lineRule="auto"/>
        <w:ind w:left="709"/>
        <w:contextualSpacing/>
        <w:jc w:val="both"/>
        <w:rPr>
          <w:rFonts w:ascii="Abadi" w:hAnsi="Abadi" w:cs="Arial"/>
          <w:bCs/>
          <w:i/>
          <w:sz w:val="21"/>
          <w:szCs w:val="21"/>
        </w:rPr>
      </w:pPr>
    </w:p>
    <w:p w14:paraId="2EDB1953" w14:textId="77777777" w:rsidR="0074627F" w:rsidRPr="0074627F" w:rsidRDefault="0074627F" w:rsidP="0074627F">
      <w:pPr>
        <w:spacing w:after="200" w:line="276" w:lineRule="auto"/>
        <w:ind w:left="709"/>
        <w:contextualSpacing/>
        <w:jc w:val="both"/>
        <w:rPr>
          <w:rFonts w:ascii="Abadi" w:hAnsi="Abadi" w:cs="Arial"/>
          <w:bCs/>
          <w:i/>
          <w:sz w:val="21"/>
          <w:szCs w:val="21"/>
        </w:rPr>
      </w:pPr>
      <w:r w:rsidRPr="0074627F">
        <w:rPr>
          <w:rFonts w:ascii="Abadi" w:hAnsi="Abadi" w:cs="Arial"/>
          <w:b/>
          <w:bCs/>
          <w:i/>
          <w:sz w:val="21"/>
          <w:szCs w:val="21"/>
        </w:rPr>
        <w:t>IV.</w:t>
      </w:r>
      <w:r w:rsidRPr="0074627F">
        <w:rPr>
          <w:rFonts w:ascii="Abadi" w:hAnsi="Abadi" w:cs="Arial"/>
          <w:bCs/>
          <w:i/>
          <w:sz w:val="21"/>
          <w:szCs w:val="21"/>
        </w:rPr>
        <w:t xml:space="preserve"> Promoción de presuntas responsabilidades con motivo de las observaciones generadas; y</w:t>
      </w:r>
    </w:p>
    <w:p w14:paraId="26675B9F" w14:textId="77777777" w:rsidR="0074627F" w:rsidRPr="0074627F" w:rsidRDefault="0074627F" w:rsidP="0074627F">
      <w:pPr>
        <w:spacing w:after="200" w:line="276" w:lineRule="auto"/>
        <w:ind w:left="709"/>
        <w:contextualSpacing/>
        <w:jc w:val="both"/>
        <w:rPr>
          <w:rFonts w:ascii="Abadi" w:hAnsi="Abadi" w:cs="Arial"/>
          <w:bCs/>
          <w:i/>
          <w:sz w:val="21"/>
          <w:szCs w:val="21"/>
        </w:rPr>
      </w:pPr>
    </w:p>
    <w:p w14:paraId="6632ADC3" w14:textId="77777777" w:rsidR="0074627F" w:rsidRPr="0074627F" w:rsidRDefault="0074627F" w:rsidP="0074627F">
      <w:pPr>
        <w:spacing w:line="276" w:lineRule="auto"/>
        <w:ind w:left="709"/>
        <w:contextualSpacing/>
        <w:jc w:val="both"/>
        <w:rPr>
          <w:rFonts w:ascii="Abadi" w:hAnsi="Abadi" w:cs="Arial"/>
          <w:bCs/>
          <w:i/>
          <w:sz w:val="21"/>
          <w:szCs w:val="21"/>
        </w:rPr>
      </w:pPr>
      <w:r w:rsidRPr="0074627F">
        <w:rPr>
          <w:rFonts w:ascii="Abadi" w:hAnsi="Abadi" w:cs="Arial"/>
          <w:b/>
          <w:bCs/>
          <w:i/>
          <w:sz w:val="21"/>
          <w:szCs w:val="21"/>
        </w:rPr>
        <w:t>V.</w:t>
      </w:r>
      <w:r w:rsidRPr="0074627F">
        <w:rPr>
          <w:rFonts w:ascii="Abadi" w:hAnsi="Abadi" w:cs="Arial"/>
          <w:bCs/>
          <w:i/>
          <w:sz w:val="21"/>
          <w:szCs w:val="21"/>
        </w:rPr>
        <w:t xml:space="preserve"> Recomendaciones de la comisión.</w:t>
      </w:r>
    </w:p>
    <w:p w14:paraId="41410B39" w14:textId="77777777" w:rsidR="0074627F" w:rsidRPr="0074627F" w:rsidRDefault="0074627F" w:rsidP="0074627F">
      <w:pPr>
        <w:jc w:val="both"/>
        <w:rPr>
          <w:rFonts w:ascii="Abadi" w:hAnsi="Abadi" w:cs="Arial"/>
          <w:bCs/>
          <w:sz w:val="21"/>
          <w:szCs w:val="21"/>
        </w:rPr>
      </w:pPr>
    </w:p>
    <w:p w14:paraId="7007440B" w14:textId="01C2422B" w:rsidR="0074627F" w:rsidRPr="0074627F" w:rsidRDefault="0074627F" w:rsidP="0074627F">
      <w:pPr>
        <w:ind w:firstLine="708"/>
        <w:jc w:val="both"/>
        <w:rPr>
          <w:rFonts w:ascii="Abadi" w:hAnsi="Abadi" w:cs="Arial"/>
          <w:bCs/>
          <w:sz w:val="21"/>
          <w:szCs w:val="21"/>
        </w:rPr>
      </w:pPr>
      <w:r w:rsidRPr="0074627F">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61CA3B8D" w14:textId="77777777" w:rsidR="0074627F" w:rsidRPr="0074627F" w:rsidRDefault="0074627F" w:rsidP="0074627F">
      <w:pPr>
        <w:ind w:firstLine="708"/>
        <w:jc w:val="both"/>
        <w:rPr>
          <w:rFonts w:ascii="Abadi" w:hAnsi="Abadi" w:cs="Arial"/>
          <w:bCs/>
          <w:sz w:val="21"/>
          <w:szCs w:val="21"/>
        </w:rPr>
      </w:pPr>
    </w:p>
    <w:p w14:paraId="265B7D3F" w14:textId="77777777" w:rsidR="0074627F" w:rsidRPr="0074627F" w:rsidRDefault="0074627F" w:rsidP="0074627F">
      <w:pPr>
        <w:ind w:firstLine="708"/>
        <w:jc w:val="both"/>
        <w:rPr>
          <w:rFonts w:ascii="Abadi" w:hAnsi="Abadi" w:cs="Arial"/>
          <w:b/>
          <w:bCs/>
          <w:sz w:val="21"/>
          <w:szCs w:val="21"/>
          <w:lang w:val="es-MX" w:eastAsia="x-none"/>
        </w:rPr>
      </w:pPr>
      <w:r w:rsidRPr="0074627F">
        <w:rPr>
          <w:rFonts w:ascii="Abadi" w:hAnsi="Abadi" w:cs="Arial"/>
          <w:b/>
          <w:bCs/>
          <w:sz w:val="21"/>
          <w:szCs w:val="21"/>
          <w:lang w:val="es-MX" w:eastAsia="x-none"/>
        </w:rPr>
        <w:t xml:space="preserve">IV. Integración del informe general del proceso de entrega recepción de la administración pública municipal 2018-2021 de Tarimoro, </w:t>
      </w:r>
      <w:proofErr w:type="spellStart"/>
      <w:r w:rsidRPr="0074627F">
        <w:rPr>
          <w:rFonts w:ascii="Abadi" w:hAnsi="Abadi" w:cs="Arial"/>
          <w:b/>
          <w:bCs/>
          <w:sz w:val="21"/>
          <w:szCs w:val="21"/>
          <w:lang w:val="es-MX" w:eastAsia="x-none"/>
        </w:rPr>
        <w:t>Gto</w:t>
      </w:r>
      <w:proofErr w:type="spellEnd"/>
      <w:r w:rsidRPr="0074627F">
        <w:rPr>
          <w:rFonts w:ascii="Abadi" w:hAnsi="Abadi" w:cs="Arial"/>
          <w:b/>
          <w:bCs/>
          <w:sz w:val="21"/>
          <w:szCs w:val="21"/>
          <w:lang w:val="es-MX" w:eastAsia="x-none"/>
        </w:rPr>
        <w:t>:</w:t>
      </w:r>
    </w:p>
    <w:p w14:paraId="1EE09861" w14:textId="77777777" w:rsidR="0074627F" w:rsidRPr="0074627F" w:rsidRDefault="0074627F" w:rsidP="0074627F">
      <w:pPr>
        <w:ind w:firstLine="708"/>
        <w:jc w:val="both"/>
        <w:rPr>
          <w:rFonts w:ascii="Abadi" w:hAnsi="Abadi" w:cs="Arial"/>
          <w:b/>
          <w:bCs/>
          <w:sz w:val="21"/>
          <w:szCs w:val="21"/>
          <w:lang w:val="es-MX" w:eastAsia="x-none"/>
        </w:rPr>
      </w:pPr>
    </w:p>
    <w:p w14:paraId="29428773"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785301D1" w14:textId="77777777" w:rsidR="0074627F" w:rsidRPr="0074627F" w:rsidRDefault="0074627F" w:rsidP="0074627F">
      <w:pPr>
        <w:ind w:firstLine="708"/>
        <w:jc w:val="both"/>
        <w:rPr>
          <w:rFonts w:ascii="Abadi" w:hAnsi="Abadi" w:cs="Arial"/>
          <w:sz w:val="21"/>
          <w:szCs w:val="21"/>
          <w:lang w:val="es-MX" w:eastAsia="x-none"/>
        </w:rPr>
      </w:pPr>
    </w:p>
    <w:p w14:paraId="2379B43A"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Tarimoro, </w:t>
      </w:r>
      <w:proofErr w:type="spellStart"/>
      <w:r w:rsidRPr="0074627F">
        <w:rPr>
          <w:rFonts w:ascii="Abadi" w:hAnsi="Abadi" w:cs="Arial"/>
          <w:sz w:val="21"/>
          <w:szCs w:val="21"/>
          <w:lang w:val="es-MX" w:eastAsia="x-none"/>
        </w:rPr>
        <w:t>Gto</w:t>
      </w:r>
      <w:proofErr w:type="spellEnd"/>
      <w:r w:rsidRPr="0074627F">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0F03CDF2" w14:textId="77777777" w:rsidR="0074627F" w:rsidRPr="0074627F" w:rsidRDefault="0074627F" w:rsidP="0074627F">
      <w:pPr>
        <w:ind w:firstLine="708"/>
        <w:jc w:val="both"/>
        <w:rPr>
          <w:rFonts w:ascii="Abadi" w:hAnsi="Abadi" w:cs="Arial"/>
          <w:sz w:val="21"/>
          <w:szCs w:val="21"/>
          <w:lang w:val="es-MX" w:eastAsia="x-none"/>
        </w:rPr>
      </w:pPr>
    </w:p>
    <w:p w14:paraId="20006B39"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w:t>
      </w:r>
      <w:r w:rsidRPr="0074627F">
        <w:rPr>
          <w:rFonts w:ascii="Abadi" w:hAnsi="Abadi" w:cs="Arial"/>
          <w:sz w:val="21"/>
          <w:szCs w:val="21"/>
          <w:lang w:val="es-MX" w:eastAsia="x-none"/>
        </w:rPr>
        <w:lastRenderedPageBreak/>
        <w:t>y substanciación de faltas administrativas graves y de actos de particulares vinculadas con estas, específicamente reguladas en la Ley General de Responsabilidades Administrativas y su homóloga en el Estado.</w:t>
      </w:r>
    </w:p>
    <w:p w14:paraId="4B1E26EC" w14:textId="77777777" w:rsidR="0074627F" w:rsidRPr="0074627F" w:rsidRDefault="0074627F" w:rsidP="0074627F">
      <w:pPr>
        <w:ind w:firstLine="708"/>
        <w:jc w:val="both"/>
        <w:rPr>
          <w:rFonts w:ascii="Abadi" w:hAnsi="Abadi" w:cs="Arial"/>
          <w:sz w:val="21"/>
          <w:szCs w:val="21"/>
          <w:lang w:val="es-MX" w:eastAsia="x-none"/>
        </w:rPr>
      </w:pPr>
    </w:p>
    <w:p w14:paraId="176EA5EB" w14:textId="4B5AFF98"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Tarimoro, Guanajuato, a efecto de que lleven a cabo los actos de investigación que, en el ámbito de su competencia, le correspondan.</w:t>
      </w:r>
    </w:p>
    <w:p w14:paraId="0ADFE345" w14:textId="77777777" w:rsidR="0074627F" w:rsidRPr="0074627F" w:rsidRDefault="0074627F" w:rsidP="0074627F">
      <w:pPr>
        <w:ind w:firstLine="708"/>
        <w:jc w:val="both"/>
        <w:rPr>
          <w:rFonts w:ascii="Abadi" w:hAnsi="Abadi" w:cs="Arial"/>
          <w:sz w:val="21"/>
          <w:szCs w:val="21"/>
          <w:lang w:val="es-MX" w:eastAsia="x-none"/>
        </w:rPr>
      </w:pPr>
    </w:p>
    <w:p w14:paraId="4A1E78B3"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 xml:space="preserve">Para la elaboración del informe general del proceso de entrega recepción correspondiente a la administración pública municipal 2018-2021 de Tarimoro, </w:t>
      </w:r>
      <w:proofErr w:type="spellStart"/>
      <w:r w:rsidRPr="0074627F">
        <w:rPr>
          <w:rFonts w:ascii="Abadi" w:hAnsi="Abadi" w:cs="Arial"/>
          <w:sz w:val="21"/>
          <w:szCs w:val="21"/>
          <w:lang w:val="es-MX" w:eastAsia="x-none"/>
        </w:rPr>
        <w:t>Gto</w:t>
      </w:r>
      <w:proofErr w:type="spellEnd"/>
      <w:r w:rsidRPr="0074627F">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0E09526F" w14:textId="77777777" w:rsidR="0074627F" w:rsidRPr="0074627F" w:rsidRDefault="0074627F" w:rsidP="0074627F">
      <w:pPr>
        <w:ind w:firstLine="708"/>
        <w:jc w:val="both"/>
        <w:rPr>
          <w:rFonts w:ascii="Abadi" w:hAnsi="Abadi" w:cs="Arial"/>
          <w:sz w:val="21"/>
          <w:szCs w:val="21"/>
          <w:lang w:val="es-MX" w:eastAsia="x-none"/>
        </w:rPr>
      </w:pPr>
    </w:p>
    <w:p w14:paraId="16AC12EA" w14:textId="77777777" w:rsidR="0074627F" w:rsidRPr="0074627F" w:rsidRDefault="0074627F" w:rsidP="0074627F">
      <w:pPr>
        <w:ind w:firstLine="708"/>
        <w:jc w:val="both"/>
        <w:rPr>
          <w:rFonts w:ascii="Abadi" w:hAnsi="Abadi" w:cs="Arial"/>
          <w:b/>
          <w:sz w:val="21"/>
          <w:szCs w:val="21"/>
          <w:lang w:val="es-MX" w:eastAsia="x-none"/>
        </w:rPr>
      </w:pPr>
      <w:r w:rsidRPr="0074627F">
        <w:rPr>
          <w:rFonts w:ascii="Abadi" w:hAnsi="Abadi" w:cs="Arial"/>
          <w:b/>
          <w:sz w:val="21"/>
          <w:szCs w:val="21"/>
          <w:lang w:val="es-MX"/>
        </w:rPr>
        <w:t>V. Proceso de entrega recepción:</w:t>
      </w:r>
    </w:p>
    <w:p w14:paraId="625E6363" w14:textId="77777777" w:rsidR="0074627F" w:rsidRPr="0074627F" w:rsidRDefault="0074627F" w:rsidP="0074627F">
      <w:pPr>
        <w:ind w:firstLine="708"/>
        <w:jc w:val="both"/>
        <w:rPr>
          <w:rFonts w:ascii="Abadi" w:hAnsi="Abadi" w:cs="Arial"/>
          <w:sz w:val="21"/>
          <w:szCs w:val="21"/>
          <w:lang w:val="es-MX" w:eastAsia="x-none"/>
        </w:rPr>
      </w:pPr>
    </w:p>
    <w:p w14:paraId="5A17B8A3" w14:textId="77777777" w:rsidR="0074627F" w:rsidRPr="0074627F" w:rsidRDefault="0074627F" w:rsidP="0074627F">
      <w:pPr>
        <w:ind w:firstLine="705"/>
        <w:jc w:val="both"/>
        <w:rPr>
          <w:rFonts w:ascii="Abadi" w:hAnsi="Abadi" w:cs="Arial"/>
          <w:sz w:val="21"/>
          <w:szCs w:val="21"/>
          <w:lang w:eastAsia="x-none"/>
        </w:rPr>
      </w:pPr>
      <w:r w:rsidRPr="0074627F">
        <w:rPr>
          <w:rFonts w:ascii="Abadi" w:hAnsi="Abadi" w:cs="Arial"/>
          <w:sz w:val="21"/>
          <w:szCs w:val="21"/>
          <w:lang w:val="es-MX" w:eastAsia="x-none"/>
        </w:rPr>
        <w:t xml:space="preserve">Respecto al proceso de entrega recepción de la administración pública municipal 2018-2021 de Tarimoro, </w:t>
      </w:r>
      <w:proofErr w:type="spellStart"/>
      <w:r w:rsidRPr="0074627F">
        <w:rPr>
          <w:rFonts w:ascii="Abadi" w:hAnsi="Abadi" w:cs="Arial"/>
          <w:sz w:val="21"/>
          <w:szCs w:val="21"/>
          <w:lang w:val="es-MX" w:eastAsia="x-none"/>
        </w:rPr>
        <w:t>Gto</w:t>
      </w:r>
      <w:proofErr w:type="spellEnd"/>
      <w:r w:rsidRPr="0074627F">
        <w:rPr>
          <w:rFonts w:ascii="Abadi" w:hAnsi="Abadi" w:cs="Arial"/>
          <w:sz w:val="21"/>
          <w:szCs w:val="21"/>
          <w:lang w:val="es-MX" w:eastAsia="x-none"/>
        </w:rPr>
        <w:t xml:space="preserve">., el informe general </w:t>
      </w:r>
      <w:r w:rsidRPr="0074627F">
        <w:rPr>
          <w:rFonts w:ascii="Abadi" w:hAnsi="Abadi" w:cs="Arial"/>
          <w:sz w:val="21"/>
          <w:szCs w:val="21"/>
          <w:lang w:eastAsia="x-none"/>
        </w:rPr>
        <w:t>contiene los siguientes apartados:</w:t>
      </w:r>
    </w:p>
    <w:p w14:paraId="5B131FBA" w14:textId="77777777" w:rsidR="0074627F" w:rsidRPr="0074627F" w:rsidRDefault="0074627F" w:rsidP="0074627F">
      <w:pPr>
        <w:ind w:firstLine="705"/>
        <w:jc w:val="both"/>
        <w:rPr>
          <w:rFonts w:ascii="Abadi" w:hAnsi="Abadi" w:cs="Arial"/>
          <w:sz w:val="21"/>
          <w:szCs w:val="21"/>
          <w:lang w:eastAsia="x-none"/>
        </w:rPr>
      </w:pPr>
    </w:p>
    <w:p w14:paraId="07B50C99" w14:textId="77777777" w:rsidR="0074627F" w:rsidRPr="0074627F" w:rsidRDefault="0074627F" w:rsidP="000F0F3C">
      <w:pPr>
        <w:numPr>
          <w:ilvl w:val="0"/>
          <w:numId w:val="104"/>
        </w:numPr>
        <w:jc w:val="both"/>
        <w:rPr>
          <w:rFonts w:ascii="Abadi" w:hAnsi="Abadi" w:cs="Arial"/>
          <w:b/>
          <w:bCs/>
          <w:sz w:val="21"/>
          <w:szCs w:val="21"/>
          <w:lang w:eastAsia="x-none"/>
        </w:rPr>
      </w:pPr>
      <w:r w:rsidRPr="0074627F">
        <w:rPr>
          <w:rFonts w:ascii="Abadi" w:hAnsi="Abadi" w:cs="Arial"/>
          <w:b/>
          <w:bCs/>
          <w:sz w:val="21"/>
          <w:szCs w:val="21"/>
          <w:lang w:eastAsia="x-none"/>
        </w:rPr>
        <w:t>Informe de avance</w:t>
      </w:r>
    </w:p>
    <w:p w14:paraId="47B0FDE2" w14:textId="77777777" w:rsidR="0074627F" w:rsidRPr="0074627F" w:rsidRDefault="0074627F" w:rsidP="0074627F">
      <w:pPr>
        <w:ind w:left="705"/>
        <w:jc w:val="both"/>
        <w:rPr>
          <w:rFonts w:ascii="Abadi" w:hAnsi="Abadi" w:cs="Arial"/>
          <w:sz w:val="21"/>
          <w:szCs w:val="21"/>
          <w:lang w:eastAsia="x-none"/>
        </w:rPr>
      </w:pPr>
    </w:p>
    <w:p w14:paraId="6C0898B2"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eastAsia="x-none"/>
        </w:rPr>
        <w:t xml:space="preserve">Por lo que se refiere a este punto se concluye que el ayuntamiento saliente entregó a la Auditoría Superior del Estado de Guanajuato el 15 de septiembre de 2021 un </w:t>
      </w:r>
      <w:r w:rsidRPr="0074627F">
        <w:rPr>
          <w:rFonts w:ascii="Abadi" w:hAnsi="Abadi" w:cs="Arial"/>
          <w:sz w:val="21"/>
          <w:szCs w:val="21"/>
          <w:lang w:eastAsia="x-none"/>
        </w:rPr>
        <w:t>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74627F">
        <w:rPr>
          <w:rFonts w:ascii="Abadi" w:hAnsi="Abadi" w:cs="Arial"/>
          <w:sz w:val="21"/>
          <w:szCs w:val="21"/>
          <w:lang w:val="es-MX" w:eastAsia="x-none"/>
        </w:rPr>
        <w:t xml:space="preserve">. </w:t>
      </w:r>
    </w:p>
    <w:p w14:paraId="20D6DD73" w14:textId="77777777" w:rsidR="0074627F" w:rsidRPr="0074627F" w:rsidRDefault="0074627F" w:rsidP="0074627F">
      <w:pPr>
        <w:ind w:firstLine="705"/>
        <w:jc w:val="both"/>
        <w:rPr>
          <w:rFonts w:ascii="Abadi" w:hAnsi="Abadi" w:cs="Arial"/>
          <w:sz w:val="21"/>
          <w:szCs w:val="21"/>
          <w:lang w:eastAsia="x-none"/>
        </w:rPr>
      </w:pPr>
    </w:p>
    <w:p w14:paraId="6DFA571F" w14:textId="77777777" w:rsidR="0074627F" w:rsidRPr="0074627F" w:rsidRDefault="0074627F" w:rsidP="000F0F3C">
      <w:pPr>
        <w:numPr>
          <w:ilvl w:val="0"/>
          <w:numId w:val="104"/>
        </w:numPr>
        <w:jc w:val="both"/>
        <w:rPr>
          <w:rFonts w:ascii="Abadi" w:hAnsi="Abadi" w:cs="Arial"/>
          <w:b/>
          <w:bCs/>
          <w:sz w:val="21"/>
          <w:szCs w:val="21"/>
          <w:lang w:eastAsia="x-none"/>
        </w:rPr>
      </w:pPr>
      <w:r w:rsidRPr="0074627F">
        <w:rPr>
          <w:rFonts w:ascii="Abadi" w:hAnsi="Abadi" w:cs="Arial"/>
          <w:b/>
          <w:bCs/>
          <w:sz w:val="21"/>
          <w:szCs w:val="21"/>
          <w:lang w:eastAsia="x-none"/>
        </w:rPr>
        <w:t>Acto de entrega recepción</w:t>
      </w:r>
    </w:p>
    <w:p w14:paraId="37ED3201" w14:textId="77777777" w:rsidR="0074627F" w:rsidRPr="0074627F" w:rsidRDefault="0074627F" w:rsidP="0074627F">
      <w:pPr>
        <w:ind w:firstLine="705"/>
        <w:jc w:val="both"/>
        <w:rPr>
          <w:rFonts w:ascii="Abadi" w:hAnsi="Abadi" w:cs="Arial"/>
          <w:sz w:val="21"/>
          <w:szCs w:val="21"/>
          <w:lang w:eastAsia="x-none"/>
        </w:rPr>
      </w:pPr>
    </w:p>
    <w:p w14:paraId="37AC130A" w14:textId="5FE414C8" w:rsidR="0074627F" w:rsidRPr="0074627F" w:rsidRDefault="0074627F" w:rsidP="0074627F">
      <w:pPr>
        <w:ind w:firstLine="705"/>
        <w:jc w:val="both"/>
        <w:rPr>
          <w:rFonts w:ascii="Abadi" w:hAnsi="Abadi" w:cs="Arial"/>
          <w:sz w:val="21"/>
          <w:szCs w:val="21"/>
          <w:lang w:eastAsia="x-none"/>
        </w:rPr>
      </w:pPr>
      <w:r w:rsidRPr="0074627F">
        <w:rPr>
          <w:rFonts w:ascii="Abadi" w:hAnsi="Abadi" w:cs="Arial"/>
          <w:sz w:val="21"/>
          <w:szCs w:val="21"/>
          <w:lang w:eastAsia="x-none"/>
        </w:rPr>
        <w:t xml:space="preserve">En este rubro se concluye que, de acuerdo al acta circunstanciada, el acto de entrega recepción de la administración pública municipal de Tarimoro, </w:t>
      </w:r>
      <w:proofErr w:type="spellStart"/>
      <w:r w:rsidRPr="0074627F">
        <w:rPr>
          <w:rFonts w:ascii="Abadi" w:hAnsi="Abadi" w:cs="Arial"/>
          <w:sz w:val="21"/>
          <w:szCs w:val="21"/>
          <w:lang w:eastAsia="x-none"/>
        </w:rPr>
        <w:t>Gto</w:t>
      </w:r>
      <w:proofErr w:type="spellEnd"/>
      <w:r w:rsidRPr="0074627F">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5F6344F7" w14:textId="77777777" w:rsidR="0074627F" w:rsidRPr="0074627F" w:rsidRDefault="0074627F" w:rsidP="0074627F">
      <w:pPr>
        <w:ind w:firstLine="705"/>
        <w:jc w:val="both"/>
        <w:rPr>
          <w:rFonts w:ascii="Abadi" w:hAnsi="Abadi" w:cs="Arial"/>
          <w:sz w:val="21"/>
          <w:szCs w:val="21"/>
          <w:lang w:eastAsia="x-none"/>
        </w:rPr>
      </w:pPr>
    </w:p>
    <w:p w14:paraId="7E59ABDE" w14:textId="77777777" w:rsidR="0074627F" w:rsidRPr="0074627F" w:rsidRDefault="0074627F" w:rsidP="000F0F3C">
      <w:pPr>
        <w:numPr>
          <w:ilvl w:val="0"/>
          <w:numId w:val="104"/>
        </w:numPr>
        <w:jc w:val="both"/>
        <w:rPr>
          <w:rFonts w:ascii="Abadi" w:hAnsi="Abadi" w:cs="Arial"/>
          <w:b/>
          <w:bCs/>
          <w:sz w:val="21"/>
          <w:szCs w:val="21"/>
          <w:lang w:eastAsia="x-none"/>
        </w:rPr>
      </w:pPr>
      <w:r w:rsidRPr="0074627F">
        <w:rPr>
          <w:rFonts w:ascii="Abadi" w:hAnsi="Abadi" w:cs="Arial"/>
          <w:b/>
          <w:bCs/>
          <w:sz w:val="21"/>
          <w:szCs w:val="21"/>
          <w:lang w:eastAsia="x-none"/>
        </w:rPr>
        <w:t>Expediente</w:t>
      </w:r>
    </w:p>
    <w:p w14:paraId="51235251" w14:textId="77777777" w:rsidR="0074627F" w:rsidRPr="0074627F" w:rsidRDefault="0074627F" w:rsidP="0074627F">
      <w:pPr>
        <w:ind w:firstLine="705"/>
        <w:jc w:val="both"/>
        <w:rPr>
          <w:rFonts w:ascii="Abadi" w:hAnsi="Abadi" w:cs="Arial"/>
          <w:sz w:val="21"/>
          <w:szCs w:val="21"/>
          <w:lang w:eastAsia="x-none"/>
        </w:rPr>
      </w:pPr>
    </w:p>
    <w:p w14:paraId="5319D234" w14:textId="77777777" w:rsidR="0074627F" w:rsidRPr="0074627F" w:rsidRDefault="0074627F" w:rsidP="0074627F">
      <w:pPr>
        <w:ind w:firstLine="705"/>
        <w:jc w:val="both"/>
        <w:rPr>
          <w:rFonts w:ascii="Abadi" w:hAnsi="Abadi" w:cs="Arial"/>
          <w:sz w:val="21"/>
          <w:szCs w:val="21"/>
          <w:lang w:eastAsia="x-none"/>
        </w:rPr>
      </w:pPr>
      <w:r w:rsidRPr="0074627F">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20A1FA7F" w14:textId="77777777" w:rsidR="0074627F" w:rsidRPr="0074627F" w:rsidRDefault="0074627F" w:rsidP="0074627F">
      <w:pPr>
        <w:ind w:firstLine="705"/>
        <w:jc w:val="both"/>
        <w:rPr>
          <w:rFonts w:ascii="Abadi" w:hAnsi="Abadi" w:cs="Arial"/>
          <w:sz w:val="21"/>
          <w:szCs w:val="21"/>
          <w:lang w:eastAsia="x-none"/>
        </w:rPr>
      </w:pPr>
    </w:p>
    <w:p w14:paraId="0113994E" w14:textId="77777777" w:rsidR="0074627F" w:rsidRPr="0074627F" w:rsidRDefault="0074627F" w:rsidP="000F0F3C">
      <w:pPr>
        <w:numPr>
          <w:ilvl w:val="0"/>
          <w:numId w:val="104"/>
        </w:numPr>
        <w:tabs>
          <w:tab w:val="num" w:pos="0"/>
        </w:tabs>
        <w:jc w:val="both"/>
        <w:rPr>
          <w:rFonts w:ascii="Abadi" w:hAnsi="Abadi" w:cs="Arial"/>
          <w:b/>
          <w:bCs/>
          <w:sz w:val="21"/>
          <w:szCs w:val="21"/>
          <w:lang w:eastAsia="x-none"/>
        </w:rPr>
      </w:pPr>
      <w:r w:rsidRPr="0074627F">
        <w:rPr>
          <w:rFonts w:ascii="Abadi" w:hAnsi="Abadi" w:cs="Arial"/>
          <w:b/>
          <w:bCs/>
          <w:sz w:val="21"/>
          <w:szCs w:val="21"/>
          <w:lang w:eastAsia="x-none"/>
        </w:rPr>
        <w:t xml:space="preserve">Acuerdo de ayuntamiento </w:t>
      </w:r>
    </w:p>
    <w:p w14:paraId="67ECFD88" w14:textId="77777777" w:rsidR="0074627F" w:rsidRPr="0074627F" w:rsidRDefault="0074627F" w:rsidP="0074627F">
      <w:pPr>
        <w:ind w:left="1065"/>
        <w:jc w:val="both"/>
        <w:rPr>
          <w:rFonts w:ascii="Abadi" w:hAnsi="Abadi" w:cs="Arial"/>
          <w:b/>
          <w:bCs/>
          <w:sz w:val="21"/>
          <w:szCs w:val="21"/>
          <w:lang w:eastAsia="x-none"/>
        </w:rPr>
      </w:pPr>
    </w:p>
    <w:p w14:paraId="09C72D17"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 xml:space="preserve">En este punto se refiere que el ayuntamiento entrante en la sesión ordinaria número 15, celebrada el 23 de febrero de 2022 aprobó el informe elaborado por la Comisión de Hacienda, Patrimonio y Cuenta Pública, remitiéndose el acuerdo correspondiente al Congreso del Estado con fecha de recepción 24 de febrero de 2022, dentro del plazo establecido en el artículo 48, segundo párrafo de la Ley Orgánica Municipal para el Estado de Guanajuato. </w:t>
      </w:r>
    </w:p>
    <w:p w14:paraId="391992C3" w14:textId="77777777" w:rsidR="0074627F" w:rsidRPr="0074627F" w:rsidRDefault="0074627F" w:rsidP="0074627F">
      <w:pPr>
        <w:ind w:firstLine="705"/>
        <w:jc w:val="both"/>
        <w:rPr>
          <w:rFonts w:ascii="Abadi" w:hAnsi="Abadi" w:cs="Arial"/>
          <w:sz w:val="21"/>
          <w:szCs w:val="21"/>
          <w:lang w:val="es-MX" w:eastAsia="x-none"/>
        </w:rPr>
      </w:pPr>
    </w:p>
    <w:p w14:paraId="252020A7"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5C916A07" w14:textId="77777777" w:rsidR="0074627F" w:rsidRPr="0074627F" w:rsidRDefault="0074627F" w:rsidP="0074627F">
      <w:pPr>
        <w:ind w:firstLine="705"/>
        <w:jc w:val="both"/>
        <w:rPr>
          <w:rFonts w:ascii="Abadi" w:hAnsi="Abadi" w:cs="Arial"/>
          <w:sz w:val="21"/>
          <w:szCs w:val="21"/>
          <w:lang w:val="es-MX" w:eastAsia="x-none"/>
        </w:rPr>
      </w:pPr>
    </w:p>
    <w:p w14:paraId="519D73B2" w14:textId="77777777" w:rsidR="0074627F" w:rsidRPr="0074627F" w:rsidRDefault="0074627F" w:rsidP="000F0F3C">
      <w:pPr>
        <w:numPr>
          <w:ilvl w:val="0"/>
          <w:numId w:val="104"/>
        </w:numPr>
        <w:tabs>
          <w:tab w:val="num" w:pos="0"/>
        </w:tabs>
        <w:jc w:val="both"/>
        <w:rPr>
          <w:rFonts w:ascii="Abadi" w:hAnsi="Abadi" w:cs="Arial"/>
          <w:b/>
          <w:bCs/>
          <w:sz w:val="21"/>
          <w:szCs w:val="21"/>
          <w:lang w:eastAsia="x-none"/>
        </w:rPr>
      </w:pPr>
      <w:r w:rsidRPr="0074627F">
        <w:rPr>
          <w:rFonts w:ascii="Abadi" w:hAnsi="Abadi" w:cs="Arial"/>
          <w:b/>
          <w:bCs/>
          <w:sz w:val="21"/>
          <w:szCs w:val="21"/>
          <w:lang w:eastAsia="x-none"/>
        </w:rPr>
        <w:t>Informe de la Comisión de Hacienda, Patrimonio y Cuenta Pública</w:t>
      </w:r>
    </w:p>
    <w:p w14:paraId="206C55BF" w14:textId="77777777" w:rsidR="0074627F" w:rsidRPr="0074627F" w:rsidRDefault="0074627F" w:rsidP="0074627F">
      <w:pPr>
        <w:jc w:val="both"/>
        <w:rPr>
          <w:rFonts w:ascii="Abadi" w:hAnsi="Abadi" w:cs="Arial"/>
          <w:b/>
          <w:bCs/>
          <w:sz w:val="21"/>
          <w:szCs w:val="21"/>
          <w:lang w:eastAsia="x-none"/>
        </w:rPr>
      </w:pPr>
      <w:r w:rsidRPr="0074627F">
        <w:rPr>
          <w:rFonts w:ascii="Abadi" w:hAnsi="Abadi" w:cs="Arial"/>
          <w:b/>
          <w:bCs/>
          <w:sz w:val="21"/>
          <w:szCs w:val="21"/>
          <w:lang w:eastAsia="x-none"/>
        </w:rPr>
        <w:t xml:space="preserve"> </w:t>
      </w:r>
    </w:p>
    <w:p w14:paraId="7722514E"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 xml:space="preserve">En este apartado se señala que el referido informe se elaboró por la Comisión de Hacienda, Patrimonio y Cuenta Pública </w:t>
      </w:r>
      <w:r w:rsidRPr="0074627F">
        <w:rPr>
          <w:rFonts w:ascii="Abadi" w:hAnsi="Abadi" w:cs="Arial"/>
          <w:sz w:val="21"/>
          <w:szCs w:val="21"/>
          <w:lang w:val="es-MX" w:eastAsia="x-none"/>
        </w:rPr>
        <w:lastRenderedPageBreak/>
        <w:t>estableciendo que el expediente de entrega recepción</w:t>
      </w:r>
      <w:r w:rsidRPr="0074627F">
        <w:rPr>
          <w:rFonts w:ascii="Abadi" w:hAnsi="Abadi"/>
          <w:sz w:val="21"/>
          <w:szCs w:val="21"/>
          <w:lang w:val="es-MX" w:eastAsia="x-none"/>
        </w:rPr>
        <w:t xml:space="preserve"> </w:t>
      </w:r>
      <w:r w:rsidRPr="0074627F">
        <w:rPr>
          <w:rFonts w:ascii="Abadi" w:hAnsi="Abadi" w:cs="Arial"/>
          <w:sz w:val="21"/>
          <w:szCs w:val="21"/>
          <w:lang w:val="es-MX" w:eastAsia="x-none"/>
        </w:rPr>
        <w:t>se turnó a dicha Comisión por parte del Ayuntamiento, el 12 de noviembre de 2021.</w:t>
      </w:r>
    </w:p>
    <w:p w14:paraId="7A962421" w14:textId="77777777" w:rsidR="0074627F" w:rsidRPr="0074627F" w:rsidRDefault="0074627F" w:rsidP="0074627F">
      <w:pPr>
        <w:ind w:firstLine="705"/>
        <w:jc w:val="both"/>
        <w:rPr>
          <w:rFonts w:ascii="Abadi" w:hAnsi="Abadi" w:cs="Arial"/>
          <w:sz w:val="21"/>
          <w:szCs w:val="21"/>
          <w:lang w:val="es-MX" w:eastAsia="x-none"/>
        </w:rPr>
      </w:pPr>
    </w:p>
    <w:p w14:paraId="6CF4FD7F"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0DADE68E" w14:textId="77777777" w:rsidR="0074627F" w:rsidRPr="0074627F" w:rsidRDefault="0074627F" w:rsidP="0074627F">
      <w:pPr>
        <w:ind w:firstLine="705"/>
        <w:jc w:val="both"/>
        <w:rPr>
          <w:rFonts w:ascii="Abadi" w:hAnsi="Abadi" w:cs="Arial"/>
          <w:sz w:val="21"/>
          <w:szCs w:val="21"/>
          <w:lang w:val="es-MX" w:eastAsia="x-none"/>
        </w:rPr>
      </w:pPr>
    </w:p>
    <w:p w14:paraId="63727AF9" w14:textId="77777777" w:rsidR="0074627F" w:rsidRPr="0074627F" w:rsidRDefault="0074627F" w:rsidP="000F0F3C">
      <w:pPr>
        <w:numPr>
          <w:ilvl w:val="0"/>
          <w:numId w:val="104"/>
        </w:numPr>
        <w:tabs>
          <w:tab w:val="num" w:pos="0"/>
        </w:tabs>
        <w:jc w:val="both"/>
        <w:rPr>
          <w:rFonts w:ascii="Abadi" w:hAnsi="Abadi" w:cs="Arial"/>
          <w:b/>
          <w:bCs/>
          <w:sz w:val="21"/>
          <w:szCs w:val="21"/>
          <w:lang w:eastAsia="x-none"/>
        </w:rPr>
      </w:pPr>
      <w:r w:rsidRPr="0074627F">
        <w:rPr>
          <w:rFonts w:ascii="Abadi" w:hAnsi="Abadi" w:cs="Arial"/>
          <w:b/>
          <w:bCs/>
          <w:sz w:val="21"/>
          <w:szCs w:val="21"/>
          <w:lang w:eastAsia="x-none"/>
        </w:rPr>
        <w:t>Hallazgos</w:t>
      </w:r>
    </w:p>
    <w:p w14:paraId="39E494CC" w14:textId="77777777" w:rsidR="0074627F" w:rsidRPr="0074627F" w:rsidRDefault="0074627F" w:rsidP="0074627F">
      <w:pPr>
        <w:jc w:val="both"/>
        <w:rPr>
          <w:rFonts w:ascii="Abadi" w:hAnsi="Abadi" w:cs="Arial"/>
          <w:b/>
          <w:bCs/>
          <w:sz w:val="21"/>
          <w:szCs w:val="21"/>
          <w:lang w:eastAsia="x-none"/>
        </w:rPr>
      </w:pPr>
      <w:r w:rsidRPr="0074627F">
        <w:rPr>
          <w:rFonts w:ascii="Abadi" w:hAnsi="Abadi" w:cs="Arial"/>
          <w:b/>
          <w:bCs/>
          <w:sz w:val="21"/>
          <w:szCs w:val="21"/>
          <w:lang w:eastAsia="x-none"/>
        </w:rPr>
        <w:t xml:space="preserve"> </w:t>
      </w:r>
    </w:p>
    <w:p w14:paraId="0EA382CC" w14:textId="6F474568" w:rsid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C3E9DD8" w14:textId="77777777" w:rsidR="0074627F" w:rsidRPr="0074627F" w:rsidRDefault="0074627F" w:rsidP="0074627F">
      <w:pPr>
        <w:ind w:firstLine="705"/>
        <w:jc w:val="both"/>
        <w:rPr>
          <w:rFonts w:ascii="Abadi" w:hAnsi="Abadi" w:cs="Arial"/>
          <w:sz w:val="21"/>
          <w:szCs w:val="21"/>
          <w:lang w:val="es-MX" w:eastAsia="x-none"/>
        </w:rPr>
      </w:pPr>
    </w:p>
    <w:p w14:paraId="31DD7B64"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18D37669" w14:textId="77777777" w:rsidR="0074627F" w:rsidRPr="0074627F" w:rsidRDefault="0074627F" w:rsidP="0074627F">
      <w:pPr>
        <w:ind w:firstLine="705"/>
        <w:jc w:val="both"/>
        <w:rPr>
          <w:rFonts w:ascii="Abadi" w:hAnsi="Abadi" w:cs="Arial"/>
          <w:sz w:val="21"/>
          <w:szCs w:val="21"/>
          <w:lang w:val="es-MX" w:eastAsia="x-none"/>
        </w:rPr>
      </w:pPr>
    </w:p>
    <w:p w14:paraId="03724DC6"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74627F">
        <w:rPr>
          <w:rFonts w:ascii="Abadi" w:hAnsi="Abadi"/>
          <w:sz w:val="21"/>
          <w:szCs w:val="21"/>
          <w:lang w:val="es-MX" w:eastAsia="x-none"/>
        </w:rPr>
        <w:t xml:space="preserve"> </w:t>
      </w:r>
      <w:r w:rsidRPr="0074627F">
        <w:rPr>
          <w:rFonts w:ascii="Abadi" w:hAnsi="Abadi" w:cs="Arial"/>
          <w:sz w:val="21"/>
          <w:szCs w:val="21"/>
          <w:lang w:val="es-MX" w:eastAsia="x-none"/>
        </w:rPr>
        <w:t>análisis de tal documento se desprendan, y dentro de los cuales podrían existir faltas administrativas, estableciendo lo siguiente:</w:t>
      </w:r>
    </w:p>
    <w:p w14:paraId="531E5E2D" w14:textId="77777777" w:rsidR="0074627F" w:rsidRPr="0074627F" w:rsidRDefault="0074627F" w:rsidP="0074627F">
      <w:pPr>
        <w:ind w:firstLine="705"/>
        <w:jc w:val="both"/>
        <w:rPr>
          <w:rFonts w:ascii="Abadi" w:hAnsi="Abadi" w:cs="Arial"/>
          <w:sz w:val="21"/>
          <w:szCs w:val="21"/>
          <w:lang w:val="es-MX" w:eastAsia="x-none"/>
        </w:rPr>
      </w:pPr>
    </w:p>
    <w:p w14:paraId="4F0FB57F"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Respecto a las fracciones I, II, III, IV, V, VI, VII, VIII, IX, XI, XII, XIII, XIV, XV, XVI y XVIII del artículo 45 de la Ley Orgánica Municipal para el Estado de Guanajuato no se emitieron observaciones por parte de la Comisión de Hacienda, Patrimonio y Cuenta Pública.</w:t>
      </w:r>
    </w:p>
    <w:p w14:paraId="28B2981D" w14:textId="77777777" w:rsidR="0074627F" w:rsidRPr="0074627F" w:rsidRDefault="0074627F" w:rsidP="0074627F">
      <w:pPr>
        <w:ind w:firstLine="705"/>
        <w:jc w:val="both"/>
        <w:rPr>
          <w:rFonts w:ascii="Abadi" w:hAnsi="Abadi" w:cs="Arial"/>
          <w:sz w:val="21"/>
          <w:szCs w:val="21"/>
          <w:lang w:val="es-MX" w:eastAsia="x-none"/>
        </w:rPr>
      </w:pPr>
    </w:p>
    <w:p w14:paraId="6682553E"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En cuanto a la fracción X del referido artículo 45 se formularon observaciones en la Dirección de Desarrollo Urbano.</w:t>
      </w:r>
    </w:p>
    <w:p w14:paraId="310D1B05" w14:textId="77777777" w:rsidR="0074627F" w:rsidRPr="0074627F" w:rsidRDefault="0074627F" w:rsidP="0074627F">
      <w:pPr>
        <w:ind w:firstLine="705"/>
        <w:jc w:val="both"/>
        <w:rPr>
          <w:rFonts w:ascii="Abadi" w:hAnsi="Abadi" w:cs="Arial"/>
          <w:sz w:val="21"/>
          <w:szCs w:val="21"/>
          <w:lang w:val="es-MX" w:eastAsia="x-none"/>
        </w:rPr>
      </w:pPr>
    </w:p>
    <w:p w14:paraId="5ED24D15"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 xml:space="preserve">Por lo que hace a la fracción XVII se señala que se anexaron al informe los oficios </w:t>
      </w:r>
      <w:r w:rsidRPr="0074627F">
        <w:rPr>
          <w:rFonts w:ascii="Abadi" w:hAnsi="Abadi" w:cs="Arial"/>
          <w:sz w:val="21"/>
          <w:szCs w:val="21"/>
          <w:lang w:val="es-MX" w:eastAsia="x-none"/>
        </w:rPr>
        <w:t>recibidos por los diferentes departamentos en los que señalan algunas observaciones; anexando además los oficios de los directores que no realizaron observaciones.</w:t>
      </w:r>
    </w:p>
    <w:p w14:paraId="44E3F64C" w14:textId="77777777" w:rsidR="0074627F" w:rsidRPr="0074627F" w:rsidRDefault="0074627F" w:rsidP="0074627F">
      <w:pPr>
        <w:ind w:firstLine="705"/>
        <w:jc w:val="both"/>
        <w:rPr>
          <w:rFonts w:ascii="Abadi" w:hAnsi="Abadi" w:cs="Arial"/>
          <w:sz w:val="21"/>
          <w:szCs w:val="21"/>
          <w:lang w:val="es-MX" w:eastAsia="x-none"/>
        </w:rPr>
      </w:pPr>
    </w:p>
    <w:p w14:paraId="34DE67AF" w14:textId="1A26567E" w:rsid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También se establecen las conclusiones de la Comisión de Hacienda, Patrimonio y Cuenta Pública que por su contenido como posible hallazgo se incluyeron y que fueron plasmadas, sin hacer referencia de manera explícita a las fracciones del artículo 45 de la Ley Orgánica Municipal para el Estado de Guanajuato, las cuales corresponden a las siguientes unidades administrativas: Fiscalización, Sistemas, Desarrollo Agropecuario, Instituto de la Mujer, Desarrollo Rural, Tránsito Municipal, Seguridad Pública, Mejora Regulatoria, Impuesto Predial, DIF Tarimoro, Coordinación de los Derechos Humanos, Coordinación de Atención a la Juventud, Medio Ambiente, Servicios Municipales, COMUDE, Jurídico y Desarrollo Social.</w:t>
      </w:r>
    </w:p>
    <w:p w14:paraId="4BD0CD1B" w14:textId="77777777" w:rsidR="0074627F" w:rsidRPr="0074627F" w:rsidRDefault="0074627F" w:rsidP="0074627F">
      <w:pPr>
        <w:ind w:firstLine="705"/>
        <w:jc w:val="both"/>
        <w:rPr>
          <w:rFonts w:ascii="Abadi" w:hAnsi="Abadi" w:cs="Arial"/>
          <w:sz w:val="21"/>
          <w:szCs w:val="21"/>
          <w:lang w:val="es-MX" w:eastAsia="x-none"/>
        </w:rPr>
      </w:pPr>
    </w:p>
    <w:p w14:paraId="533C7160"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Asimismo, se establecen las observaciones realizadas a la Secretaría del Ayuntamiento, observando solamente un vehículo que no funciona.</w:t>
      </w:r>
    </w:p>
    <w:p w14:paraId="50D650AF" w14:textId="77777777" w:rsidR="0074627F" w:rsidRPr="0074627F" w:rsidRDefault="0074627F" w:rsidP="0074627F">
      <w:pPr>
        <w:ind w:firstLine="705"/>
        <w:jc w:val="both"/>
        <w:rPr>
          <w:rFonts w:ascii="Abadi" w:hAnsi="Abadi" w:cs="Arial"/>
          <w:sz w:val="21"/>
          <w:szCs w:val="21"/>
          <w:lang w:val="es-MX" w:eastAsia="x-none"/>
        </w:rPr>
      </w:pPr>
    </w:p>
    <w:p w14:paraId="48E21720"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 xml:space="preserve">Finalmente, en el apartado denominado </w:t>
      </w:r>
      <w:r w:rsidRPr="0074627F">
        <w:rPr>
          <w:rFonts w:ascii="Abadi" w:hAnsi="Abadi" w:cs="Arial"/>
          <w:i/>
          <w:iCs/>
          <w:sz w:val="21"/>
          <w:szCs w:val="21"/>
          <w:lang w:val="es-MX" w:eastAsia="x-none"/>
        </w:rPr>
        <w:t xml:space="preserve">OBSERVACIONES GENERADAS DEL ANÁLISIS DE LOS PUNTOS A QUE SE REFIERE EL ARTÍCULO 45 DE LA PRESENTE LEY Y PROMOCIONES DE PRESUNTAS RESPONSABILIDADES CON MOTIVO DE LAS OBSERVACIONES GENERADAS, </w:t>
      </w:r>
      <w:r w:rsidRPr="0074627F">
        <w:rPr>
          <w:rFonts w:ascii="Abadi" w:hAnsi="Abadi" w:cs="Arial"/>
          <w:sz w:val="21"/>
          <w:szCs w:val="21"/>
          <w:lang w:val="es-MX" w:eastAsia="x-none"/>
        </w:rPr>
        <w:t xml:space="preserve">se establece que derivado del análisis en lo general y en lo particular de la revisión del expediente formado con motivo de la entrega-recepción de la Administración Municipal 2018-2021 se desprendieron observaciones a los departamentos de: Dirección de Desarrollo Urbano, Fiscalización, Protección Civil, Sistemas, Desarrollo Agropecuario, Instituto de la Mujer, Desarrollo Rural, Tránsito Municipal, Seguridad Pública, Mejora Regulatoria, Impuesto Predial, DIF Tarimoro, Oficialía Mayor, Coordinación de los Derechos Humanos, Unidad de Acceso a la Información, Coordinación de Atención a la Juventud, Medio Ambiente, Servicios Municipales, Casa de la Cultura, COMUDE, Jurídico, Desarrollo Social, Secretaría del Ayuntamiento, Sindicatura y Contraloría. Sin embargo, los departamentos de Tesorería y Obras Públicas no rindieron informe alguno sobre el estado de su departamento, </w:t>
      </w:r>
      <w:r w:rsidRPr="0074627F">
        <w:rPr>
          <w:rFonts w:ascii="Abadi" w:hAnsi="Abadi" w:cs="Arial"/>
          <w:sz w:val="21"/>
          <w:szCs w:val="21"/>
          <w:lang w:val="es-MX" w:eastAsia="x-none"/>
        </w:rPr>
        <w:lastRenderedPageBreak/>
        <w:t>pudiendo incurrir en algunos de los supuestos establecidos en el artículo 49 de la Ley de Responsabilidades Administrativas para el Estado de Guanajuato.</w:t>
      </w:r>
    </w:p>
    <w:p w14:paraId="249E0064" w14:textId="77777777" w:rsidR="0074627F" w:rsidRPr="0074627F" w:rsidRDefault="0074627F" w:rsidP="0074627F">
      <w:pPr>
        <w:ind w:firstLine="705"/>
        <w:jc w:val="both"/>
        <w:rPr>
          <w:rFonts w:ascii="Abadi" w:hAnsi="Abadi" w:cs="Arial"/>
          <w:sz w:val="21"/>
          <w:szCs w:val="21"/>
          <w:lang w:val="es-MX" w:eastAsia="x-none"/>
        </w:rPr>
      </w:pPr>
    </w:p>
    <w:p w14:paraId="5C81C708" w14:textId="77777777" w:rsidR="0074627F" w:rsidRPr="0074627F" w:rsidRDefault="0074627F" w:rsidP="0074627F">
      <w:pPr>
        <w:ind w:firstLine="708"/>
        <w:jc w:val="both"/>
        <w:rPr>
          <w:rFonts w:ascii="Abadi" w:hAnsi="Abadi" w:cs="Arial"/>
          <w:b/>
          <w:bCs/>
          <w:sz w:val="21"/>
          <w:szCs w:val="21"/>
        </w:rPr>
      </w:pPr>
      <w:r w:rsidRPr="0074627F">
        <w:rPr>
          <w:rFonts w:ascii="Abadi" w:hAnsi="Abadi" w:cs="Arial"/>
          <w:b/>
          <w:bCs/>
          <w:sz w:val="21"/>
          <w:szCs w:val="21"/>
        </w:rPr>
        <w:t>VI. Conclusiones:</w:t>
      </w:r>
    </w:p>
    <w:p w14:paraId="79BD5B6A" w14:textId="77777777" w:rsidR="0074627F" w:rsidRPr="0074627F" w:rsidRDefault="0074627F" w:rsidP="0074627F">
      <w:pPr>
        <w:jc w:val="both"/>
        <w:rPr>
          <w:rFonts w:ascii="Abadi" w:hAnsi="Abadi" w:cs="Arial"/>
          <w:sz w:val="21"/>
          <w:szCs w:val="21"/>
        </w:rPr>
      </w:pPr>
    </w:p>
    <w:p w14:paraId="7068E5B8" w14:textId="77777777" w:rsidR="0074627F" w:rsidRPr="0074627F" w:rsidRDefault="0074627F" w:rsidP="0074627F">
      <w:pPr>
        <w:jc w:val="both"/>
        <w:rPr>
          <w:rFonts w:ascii="Abadi" w:hAnsi="Abadi" w:cs="Arial"/>
          <w:sz w:val="21"/>
          <w:szCs w:val="21"/>
        </w:rPr>
      </w:pPr>
      <w:r w:rsidRPr="0074627F">
        <w:rPr>
          <w:rFonts w:ascii="Abadi" w:hAnsi="Abadi" w:cs="Arial"/>
          <w:sz w:val="21"/>
          <w:szCs w:val="21"/>
        </w:rPr>
        <w:tab/>
        <w:t>Una vez hecho el análisis del contenido del informe general del proceso de entrega recepción de</w:t>
      </w:r>
      <w:r w:rsidRPr="0074627F">
        <w:rPr>
          <w:rFonts w:ascii="Abadi" w:hAnsi="Abadi" w:cs="Arial"/>
          <w:sz w:val="21"/>
          <w:szCs w:val="21"/>
          <w:lang w:val="es-MX"/>
        </w:rPr>
        <w:t xml:space="preserve"> la administración pública municipal 2018-2021 de Tarimoro, </w:t>
      </w:r>
      <w:proofErr w:type="spellStart"/>
      <w:r w:rsidRPr="0074627F">
        <w:rPr>
          <w:rFonts w:ascii="Abadi" w:hAnsi="Abadi" w:cs="Arial"/>
          <w:sz w:val="21"/>
          <w:szCs w:val="21"/>
          <w:lang w:val="es-MX"/>
        </w:rPr>
        <w:t>Gto</w:t>
      </w:r>
      <w:proofErr w:type="spellEnd"/>
      <w:r w:rsidRPr="0074627F">
        <w:rPr>
          <w:rFonts w:ascii="Abadi" w:hAnsi="Abadi" w:cs="Arial"/>
          <w:sz w:val="21"/>
          <w:szCs w:val="21"/>
          <w:lang w:val="es-MX"/>
        </w:rPr>
        <w:t>.,</w:t>
      </w:r>
      <w:r w:rsidRPr="0074627F">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0341B98F" w14:textId="77777777" w:rsidR="0074627F" w:rsidRPr="0074627F" w:rsidRDefault="0074627F" w:rsidP="0074627F">
      <w:pPr>
        <w:jc w:val="both"/>
        <w:rPr>
          <w:rFonts w:ascii="Abadi" w:hAnsi="Abadi" w:cs="Arial"/>
          <w:sz w:val="21"/>
          <w:szCs w:val="21"/>
        </w:rPr>
      </w:pPr>
    </w:p>
    <w:p w14:paraId="24A94D7A" w14:textId="0599AB3A" w:rsidR="0074627F" w:rsidRPr="0074627F" w:rsidRDefault="0074627F" w:rsidP="0074627F">
      <w:pPr>
        <w:ind w:firstLine="708"/>
        <w:jc w:val="both"/>
        <w:rPr>
          <w:rFonts w:ascii="Abadi" w:hAnsi="Abadi" w:cs="Arial"/>
          <w:sz w:val="21"/>
          <w:szCs w:val="21"/>
        </w:rPr>
      </w:pPr>
      <w:r w:rsidRPr="0074627F">
        <w:rPr>
          <w:rFonts w:ascii="Abadi" w:hAnsi="Abadi" w:cs="Arial"/>
          <w:sz w:val="21"/>
          <w:szCs w:val="21"/>
        </w:rPr>
        <w:t xml:space="preserve">De igual forma, se constató que el acto de entrega recepción de la administración pública municipal de Tarimoro, </w:t>
      </w:r>
      <w:proofErr w:type="spellStart"/>
      <w:r w:rsidRPr="0074627F">
        <w:rPr>
          <w:rFonts w:ascii="Abadi" w:hAnsi="Abadi" w:cs="Arial"/>
          <w:sz w:val="21"/>
          <w:szCs w:val="21"/>
        </w:rPr>
        <w:t>Gto</w:t>
      </w:r>
      <w:proofErr w:type="spellEnd"/>
      <w:r w:rsidRPr="0074627F">
        <w:rPr>
          <w:rFonts w:ascii="Abadi" w:hAnsi="Abadi" w:cs="Arial"/>
          <w:sz w:val="21"/>
          <w:szCs w:val="21"/>
        </w:rPr>
        <w:t>., se llevó a cabo el 10 de octubre de 2021, en cumplimiento a lo previsto por los artículos 32 y 41, fracción III de la Ley Orgánica Municipal para el Estado de Guanajuato.</w:t>
      </w:r>
    </w:p>
    <w:p w14:paraId="0E0E1456" w14:textId="77777777" w:rsidR="0074627F" w:rsidRPr="0074627F" w:rsidRDefault="0074627F" w:rsidP="0074627F">
      <w:pPr>
        <w:ind w:firstLine="708"/>
        <w:jc w:val="both"/>
        <w:rPr>
          <w:rFonts w:ascii="Abadi" w:hAnsi="Abadi" w:cs="Arial"/>
          <w:sz w:val="21"/>
          <w:szCs w:val="21"/>
        </w:rPr>
      </w:pPr>
    </w:p>
    <w:p w14:paraId="4D2ED55C" w14:textId="77777777" w:rsidR="0074627F" w:rsidRPr="0074627F" w:rsidRDefault="0074627F" w:rsidP="0074627F">
      <w:pPr>
        <w:ind w:firstLine="705"/>
        <w:jc w:val="both"/>
        <w:rPr>
          <w:rFonts w:ascii="Abadi" w:hAnsi="Abadi" w:cs="Arial"/>
          <w:sz w:val="21"/>
          <w:szCs w:val="21"/>
          <w:lang w:eastAsia="x-none"/>
        </w:rPr>
      </w:pPr>
      <w:r w:rsidRPr="0074627F">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8BC0FC4" w14:textId="77777777" w:rsidR="0074627F" w:rsidRPr="0074627F" w:rsidRDefault="0074627F" w:rsidP="0074627F">
      <w:pPr>
        <w:ind w:firstLine="705"/>
        <w:jc w:val="both"/>
        <w:rPr>
          <w:rFonts w:ascii="Abadi" w:hAnsi="Abadi" w:cs="Arial"/>
          <w:sz w:val="21"/>
          <w:szCs w:val="21"/>
          <w:lang w:eastAsia="x-none"/>
        </w:rPr>
      </w:pPr>
    </w:p>
    <w:p w14:paraId="01B58C34" w14:textId="77777777" w:rsidR="0074627F" w:rsidRPr="0074627F" w:rsidRDefault="0074627F" w:rsidP="0074627F">
      <w:pPr>
        <w:ind w:firstLine="705"/>
        <w:jc w:val="both"/>
        <w:rPr>
          <w:rFonts w:ascii="Abadi" w:hAnsi="Abadi" w:cs="Arial"/>
          <w:sz w:val="21"/>
          <w:szCs w:val="21"/>
          <w:lang w:val="es-MX" w:eastAsia="x-none"/>
        </w:rPr>
      </w:pPr>
      <w:r w:rsidRPr="0074627F">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2CD04AA2" w14:textId="77777777" w:rsidR="0074627F" w:rsidRPr="0074627F" w:rsidRDefault="0074627F" w:rsidP="0074627F">
      <w:pPr>
        <w:ind w:firstLine="705"/>
        <w:jc w:val="both"/>
        <w:rPr>
          <w:rFonts w:ascii="Abadi" w:hAnsi="Abadi" w:cs="Arial"/>
          <w:sz w:val="21"/>
          <w:szCs w:val="21"/>
          <w:lang w:val="es-MX" w:eastAsia="x-none"/>
        </w:rPr>
      </w:pPr>
    </w:p>
    <w:p w14:paraId="4DCBF4FB" w14:textId="77777777" w:rsidR="0074627F" w:rsidRPr="0074627F" w:rsidRDefault="0074627F" w:rsidP="0074627F">
      <w:pPr>
        <w:ind w:firstLine="708"/>
        <w:jc w:val="both"/>
        <w:rPr>
          <w:rFonts w:ascii="Abadi" w:hAnsi="Abadi" w:cs="Arial"/>
          <w:sz w:val="21"/>
          <w:szCs w:val="21"/>
        </w:rPr>
      </w:pPr>
      <w:r w:rsidRPr="0074627F">
        <w:rPr>
          <w:rFonts w:ascii="Abadi" w:hAnsi="Abadi" w:cs="Arial"/>
          <w:sz w:val="21"/>
          <w:szCs w:val="21"/>
        </w:rPr>
        <w:t xml:space="preserve">Finalmente, se verificó que el informe elaborado por la Comisión de Hacienda, Patrimonio y Cuenta Pública y aprobado por el ayuntamiento se refiere a todos y cada uno de los puntos establecidos en el artículo 45 de la Ley Orgánica Municipal para el Estado de </w:t>
      </w:r>
      <w:r w:rsidRPr="0074627F">
        <w:rPr>
          <w:rFonts w:ascii="Abadi" w:hAnsi="Abadi" w:cs="Arial"/>
          <w:sz w:val="21"/>
          <w:szCs w:val="21"/>
        </w:rPr>
        <w:t>Guanajuato, incorporando el contenido mínimo previsto en el artículo 47 de dicha ley.</w:t>
      </w:r>
    </w:p>
    <w:p w14:paraId="248220A5" w14:textId="77777777" w:rsidR="0074627F" w:rsidRPr="0074627F" w:rsidRDefault="0074627F" w:rsidP="0074627F">
      <w:pPr>
        <w:ind w:firstLine="708"/>
        <w:jc w:val="both"/>
        <w:rPr>
          <w:rFonts w:ascii="Abadi" w:hAnsi="Abadi" w:cs="Arial"/>
          <w:sz w:val="21"/>
          <w:szCs w:val="21"/>
        </w:rPr>
      </w:pPr>
    </w:p>
    <w:p w14:paraId="2F2B1D27" w14:textId="77777777" w:rsidR="0074627F" w:rsidRPr="0074627F" w:rsidRDefault="0074627F" w:rsidP="0074627F">
      <w:pPr>
        <w:ind w:firstLine="708"/>
        <w:jc w:val="both"/>
        <w:rPr>
          <w:rFonts w:ascii="Abadi" w:hAnsi="Abadi" w:cs="Arial"/>
          <w:sz w:val="21"/>
          <w:szCs w:val="21"/>
          <w:lang w:val="es-MX"/>
        </w:rPr>
      </w:pPr>
      <w:r w:rsidRPr="0074627F">
        <w:rPr>
          <w:rFonts w:ascii="Abadi" w:hAnsi="Abadi" w:cs="Arial"/>
          <w:sz w:val="21"/>
          <w:szCs w:val="21"/>
        </w:rPr>
        <w:t>En razón de lo anterior, consideramos que la Auditoría Superior del Estado en la elaboración del informe general del proceso de entrega-recepción de</w:t>
      </w:r>
      <w:r w:rsidRPr="0074627F">
        <w:rPr>
          <w:rFonts w:ascii="Abadi" w:hAnsi="Abadi" w:cs="Arial"/>
          <w:sz w:val="21"/>
          <w:szCs w:val="21"/>
          <w:lang w:val="es-MX"/>
        </w:rPr>
        <w:t xml:space="preserve"> la administración pública municipal 2018-2021 de Tarimoro, </w:t>
      </w:r>
      <w:proofErr w:type="spellStart"/>
      <w:r w:rsidRPr="0074627F">
        <w:rPr>
          <w:rFonts w:ascii="Abadi" w:hAnsi="Abadi" w:cs="Arial"/>
          <w:sz w:val="21"/>
          <w:szCs w:val="21"/>
          <w:lang w:val="es-MX"/>
        </w:rPr>
        <w:t>Gto</w:t>
      </w:r>
      <w:proofErr w:type="spellEnd"/>
      <w:r w:rsidRPr="0074627F">
        <w:rPr>
          <w:rFonts w:ascii="Abadi" w:hAnsi="Abadi" w:cs="Arial"/>
          <w:sz w:val="21"/>
          <w:szCs w:val="21"/>
          <w:lang w:val="es-MX"/>
        </w:rPr>
        <w:t>.,</w:t>
      </w:r>
      <w:r w:rsidRPr="0074627F">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74627F">
        <w:rPr>
          <w:rFonts w:ascii="Abadi" w:hAnsi="Abadi" w:cs="Arial"/>
          <w:sz w:val="21"/>
          <w:szCs w:val="21"/>
          <w:lang w:val="es-MX"/>
        </w:rPr>
        <w:t xml:space="preserve">a la Contraloría Municipal de Tarimoro, </w:t>
      </w:r>
      <w:proofErr w:type="spellStart"/>
      <w:r w:rsidRPr="0074627F">
        <w:rPr>
          <w:rFonts w:ascii="Abadi" w:hAnsi="Abadi" w:cs="Arial"/>
          <w:sz w:val="21"/>
          <w:szCs w:val="21"/>
          <w:lang w:val="es-MX"/>
        </w:rPr>
        <w:t>Gto</w:t>
      </w:r>
      <w:proofErr w:type="spellEnd"/>
      <w:r w:rsidRPr="0074627F">
        <w:rPr>
          <w:rFonts w:ascii="Abadi" w:hAnsi="Abadi" w:cs="Arial"/>
          <w:sz w:val="21"/>
          <w:szCs w:val="21"/>
        </w:rPr>
        <w:t xml:space="preserve">., </w:t>
      </w:r>
      <w:r w:rsidRPr="0074627F">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240A3863" w14:textId="77777777" w:rsidR="0074627F" w:rsidRPr="0074627F" w:rsidRDefault="0074627F" w:rsidP="0074627F">
      <w:pPr>
        <w:ind w:firstLine="708"/>
        <w:jc w:val="both"/>
        <w:rPr>
          <w:rFonts w:ascii="Abadi" w:hAnsi="Abadi" w:cs="Arial"/>
          <w:sz w:val="21"/>
          <w:szCs w:val="21"/>
        </w:rPr>
      </w:pPr>
    </w:p>
    <w:p w14:paraId="3721F1ED" w14:textId="77777777" w:rsidR="0074627F" w:rsidRPr="0074627F" w:rsidRDefault="0074627F" w:rsidP="0074627F">
      <w:pPr>
        <w:ind w:firstLine="708"/>
        <w:jc w:val="both"/>
        <w:rPr>
          <w:rFonts w:ascii="Abadi" w:hAnsi="Abadi" w:cs="Arial"/>
          <w:sz w:val="21"/>
          <w:szCs w:val="21"/>
          <w:lang w:val="x-none" w:eastAsia="x-none"/>
        </w:rPr>
      </w:pPr>
      <w:r w:rsidRPr="0074627F">
        <w:rPr>
          <w:rFonts w:ascii="Abadi" w:hAnsi="Abadi" w:cs="Arial"/>
          <w:sz w:val="21"/>
          <w:szCs w:val="21"/>
        </w:rPr>
        <w:t>Por lo expuesto, con fundamento en el artículo 204 de la Ley Orgánica del Poder Legislativo, nos permitimos someter a la consideración de la Asamblea, la aprobación del siguiente</w:t>
      </w:r>
      <w:r w:rsidRPr="0074627F">
        <w:rPr>
          <w:rFonts w:ascii="Abadi" w:hAnsi="Abadi" w:cs="Arial"/>
          <w:sz w:val="21"/>
          <w:szCs w:val="21"/>
          <w:lang w:val="x-none" w:eastAsia="x-none"/>
        </w:rPr>
        <w:t>:</w:t>
      </w:r>
    </w:p>
    <w:p w14:paraId="0D9118EE" w14:textId="77777777" w:rsidR="0074627F" w:rsidRDefault="0074627F" w:rsidP="0074627F">
      <w:pPr>
        <w:keepNext/>
        <w:jc w:val="center"/>
        <w:outlineLvl w:val="0"/>
        <w:rPr>
          <w:rFonts w:ascii="Abadi" w:eastAsia="Arial Unicode MS" w:hAnsi="Abadi" w:cs="Arial"/>
          <w:b/>
          <w:bCs/>
          <w:smallCaps/>
          <w:sz w:val="21"/>
          <w:szCs w:val="21"/>
        </w:rPr>
      </w:pPr>
    </w:p>
    <w:p w14:paraId="4FB0FB8B" w14:textId="321C0441" w:rsidR="0074627F" w:rsidRPr="0074627F" w:rsidRDefault="0074627F" w:rsidP="0074627F">
      <w:pPr>
        <w:keepNext/>
        <w:jc w:val="center"/>
        <w:outlineLvl w:val="0"/>
        <w:rPr>
          <w:rFonts w:ascii="Abadi" w:eastAsia="Arial Unicode MS" w:hAnsi="Abadi" w:cs="Arial"/>
          <w:b/>
          <w:bCs/>
          <w:smallCaps/>
          <w:sz w:val="21"/>
          <w:szCs w:val="21"/>
        </w:rPr>
      </w:pPr>
      <w:r w:rsidRPr="0074627F">
        <w:rPr>
          <w:rFonts w:ascii="Abadi" w:eastAsia="Arial Unicode MS" w:hAnsi="Abadi" w:cs="Arial"/>
          <w:b/>
          <w:bCs/>
          <w:smallCaps/>
          <w:sz w:val="21"/>
          <w:szCs w:val="21"/>
        </w:rPr>
        <w:t>A c u e r d o</w:t>
      </w:r>
    </w:p>
    <w:p w14:paraId="53AED76A" w14:textId="77777777" w:rsidR="0074627F" w:rsidRPr="0074627F" w:rsidRDefault="0074627F" w:rsidP="0074627F">
      <w:pPr>
        <w:rPr>
          <w:rFonts w:ascii="Abadi" w:hAnsi="Abadi"/>
          <w:sz w:val="21"/>
          <w:szCs w:val="21"/>
        </w:rPr>
      </w:pPr>
    </w:p>
    <w:p w14:paraId="758AE821" w14:textId="77777777" w:rsidR="0074627F" w:rsidRPr="0074627F" w:rsidRDefault="0074627F" w:rsidP="0074627F">
      <w:pPr>
        <w:ind w:firstLine="708"/>
        <w:jc w:val="both"/>
        <w:rPr>
          <w:rFonts w:ascii="Abadi" w:hAnsi="Abadi" w:cs="Arial"/>
          <w:sz w:val="21"/>
          <w:szCs w:val="21"/>
        </w:rPr>
      </w:pPr>
      <w:r w:rsidRPr="0074627F">
        <w:rPr>
          <w:rFonts w:ascii="Abadi" w:hAnsi="Abadi" w:cs="Arial"/>
          <w:b/>
          <w:bCs/>
          <w:sz w:val="21"/>
          <w:szCs w:val="21"/>
        </w:rPr>
        <w:t xml:space="preserve">Único. </w:t>
      </w:r>
      <w:r w:rsidRPr="0074627F">
        <w:rPr>
          <w:rFonts w:ascii="Abadi" w:hAnsi="Abadi" w:cs="Arial"/>
          <w:sz w:val="21"/>
          <w:szCs w:val="21"/>
        </w:rPr>
        <w:t>Se ordena la remisión del informe general del proceso de entrega-recepción correspondiente</w:t>
      </w:r>
      <w:r w:rsidRPr="0074627F">
        <w:rPr>
          <w:rFonts w:ascii="Abadi" w:hAnsi="Abadi" w:cs="Arial"/>
          <w:sz w:val="21"/>
          <w:szCs w:val="21"/>
          <w:lang w:val="es-MX"/>
        </w:rPr>
        <w:t xml:space="preserve"> a la administración pública municipal 2018-2021 de Tarimoro, </w:t>
      </w:r>
      <w:proofErr w:type="spellStart"/>
      <w:r w:rsidRPr="0074627F">
        <w:rPr>
          <w:rFonts w:ascii="Abadi" w:hAnsi="Abadi" w:cs="Arial"/>
          <w:sz w:val="21"/>
          <w:szCs w:val="21"/>
          <w:lang w:val="es-MX"/>
        </w:rPr>
        <w:t>Gto</w:t>
      </w:r>
      <w:proofErr w:type="spellEnd"/>
      <w:r w:rsidRPr="0074627F">
        <w:rPr>
          <w:rFonts w:ascii="Abadi" w:hAnsi="Abadi" w:cs="Arial"/>
          <w:sz w:val="21"/>
          <w:szCs w:val="21"/>
          <w:lang w:val="es-MX"/>
        </w:rPr>
        <w:t>., a la Auditoría Superior del Estado de</w:t>
      </w:r>
      <w:r w:rsidRPr="0074627F">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6CF82608" w14:textId="77777777" w:rsidR="0074627F" w:rsidRPr="0074627F" w:rsidRDefault="0074627F" w:rsidP="0074627F">
      <w:pPr>
        <w:ind w:firstLine="708"/>
        <w:jc w:val="both"/>
        <w:rPr>
          <w:rFonts w:ascii="Abadi" w:hAnsi="Abadi" w:cs="Arial"/>
          <w:sz w:val="21"/>
          <w:szCs w:val="21"/>
        </w:rPr>
      </w:pPr>
    </w:p>
    <w:p w14:paraId="06D7FE6A" w14:textId="77777777" w:rsidR="0074627F" w:rsidRPr="0074627F" w:rsidRDefault="0074627F" w:rsidP="0074627F">
      <w:pPr>
        <w:ind w:firstLine="708"/>
        <w:jc w:val="both"/>
        <w:rPr>
          <w:rFonts w:ascii="Abadi" w:hAnsi="Abadi" w:cs="Arial"/>
          <w:sz w:val="21"/>
          <w:szCs w:val="21"/>
          <w:lang w:val="x-none" w:eastAsia="x-none"/>
        </w:rPr>
      </w:pPr>
      <w:r w:rsidRPr="0074627F">
        <w:rPr>
          <w:rFonts w:ascii="Abadi" w:hAnsi="Abadi" w:cs="Arial"/>
          <w:sz w:val="21"/>
          <w:szCs w:val="21"/>
        </w:rPr>
        <w:t>Con fundamento en el artículo</w:t>
      </w:r>
      <w:r w:rsidRPr="0074627F">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74627F">
        <w:rPr>
          <w:rFonts w:ascii="Abadi" w:hAnsi="Abadi" w:cs="Arial"/>
          <w:sz w:val="21"/>
          <w:szCs w:val="21"/>
          <w:lang w:val="x-none" w:eastAsia="x-none"/>
        </w:rPr>
        <w:t xml:space="preserve">e </w:t>
      </w:r>
      <w:r w:rsidRPr="0074627F">
        <w:rPr>
          <w:rFonts w:ascii="Abadi" w:hAnsi="Abadi" w:cs="Arial"/>
          <w:sz w:val="21"/>
          <w:szCs w:val="21"/>
          <w:lang w:val="es-MX" w:eastAsia="x-none"/>
        </w:rPr>
        <w:t>instruye a la Auditoría Superior del Estado</w:t>
      </w:r>
      <w:r w:rsidRPr="0074627F">
        <w:rPr>
          <w:rFonts w:ascii="Abadi" w:hAnsi="Abadi" w:cs="Arial"/>
          <w:sz w:val="21"/>
          <w:szCs w:val="21"/>
          <w:lang w:val="x-none" w:eastAsia="x-none"/>
        </w:rPr>
        <w:t xml:space="preserve"> dar </w:t>
      </w:r>
      <w:r w:rsidRPr="0074627F">
        <w:rPr>
          <w:rFonts w:ascii="Abadi" w:hAnsi="Abadi" w:cs="Arial"/>
          <w:sz w:val="21"/>
          <w:szCs w:val="21"/>
          <w:lang w:val="es-MX" w:eastAsia="x-none"/>
        </w:rPr>
        <w:t>cuenta</w:t>
      </w:r>
      <w:r w:rsidRPr="0074627F">
        <w:rPr>
          <w:rFonts w:ascii="Abadi" w:hAnsi="Abadi" w:cs="Arial"/>
          <w:sz w:val="21"/>
          <w:szCs w:val="21"/>
          <w:lang w:val="x-none" w:eastAsia="x-none"/>
        </w:rPr>
        <w:t xml:space="preserve"> del informe </w:t>
      </w:r>
      <w:r w:rsidRPr="0074627F">
        <w:rPr>
          <w:rFonts w:ascii="Abadi" w:hAnsi="Abadi" w:cs="Arial"/>
          <w:sz w:val="21"/>
          <w:szCs w:val="21"/>
          <w:lang w:val="es-MX" w:eastAsia="x-none"/>
        </w:rPr>
        <w:t xml:space="preserve">general a la Contraloría Municipal de Tarimoro, </w:t>
      </w:r>
      <w:proofErr w:type="spellStart"/>
      <w:r w:rsidRPr="0074627F">
        <w:rPr>
          <w:rFonts w:ascii="Abadi" w:hAnsi="Abadi" w:cs="Arial"/>
          <w:sz w:val="21"/>
          <w:szCs w:val="21"/>
          <w:lang w:val="es-MX" w:eastAsia="x-none"/>
        </w:rPr>
        <w:t>Gto</w:t>
      </w:r>
      <w:proofErr w:type="spellEnd"/>
      <w:r w:rsidRPr="0074627F">
        <w:rPr>
          <w:rFonts w:ascii="Abadi" w:hAnsi="Abadi" w:cs="Arial"/>
          <w:sz w:val="21"/>
          <w:szCs w:val="21"/>
          <w:lang w:val="es-MX" w:eastAsia="x-none"/>
        </w:rPr>
        <w:t xml:space="preserve">. </w:t>
      </w:r>
      <w:r w:rsidRPr="0074627F">
        <w:rPr>
          <w:rFonts w:ascii="Abadi" w:hAnsi="Abadi" w:cs="Arial"/>
          <w:sz w:val="21"/>
          <w:szCs w:val="21"/>
          <w:lang w:val="x-none" w:eastAsia="x-none"/>
        </w:rPr>
        <w:t xml:space="preserve"> </w:t>
      </w:r>
    </w:p>
    <w:p w14:paraId="2747E594" w14:textId="77777777" w:rsidR="0074627F" w:rsidRPr="0074627F" w:rsidRDefault="0074627F" w:rsidP="0074627F">
      <w:pPr>
        <w:ind w:firstLine="708"/>
        <w:jc w:val="both"/>
        <w:rPr>
          <w:rFonts w:ascii="Abadi" w:hAnsi="Abadi" w:cs="Arial"/>
          <w:sz w:val="21"/>
          <w:szCs w:val="21"/>
          <w:lang w:val="x-none" w:eastAsia="x-none"/>
        </w:rPr>
      </w:pPr>
    </w:p>
    <w:p w14:paraId="0C3F13AB" w14:textId="77777777" w:rsidR="0074627F" w:rsidRPr="0074627F" w:rsidRDefault="0074627F" w:rsidP="0074627F">
      <w:pPr>
        <w:ind w:firstLine="708"/>
        <w:jc w:val="both"/>
        <w:rPr>
          <w:rFonts w:ascii="Abadi" w:hAnsi="Abadi" w:cs="Arial"/>
          <w:sz w:val="21"/>
          <w:szCs w:val="21"/>
          <w:lang w:val="es-MX" w:eastAsia="x-none"/>
        </w:rPr>
      </w:pPr>
      <w:r w:rsidRPr="0074627F">
        <w:rPr>
          <w:rFonts w:ascii="Abadi" w:hAnsi="Abadi" w:cs="Arial"/>
          <w:sz w:val="21"/>
          <w:szCs w:val="21"/>
          <w:lang w:val="es-MX" w:eastAsia="x-none"/>
        </w:rPr>
        <w:t xml:space="preserve">Remítase el </w:t>
      </w:r>
      <w:r w:rsidRPr="0074627F">
        <w:rPr>
          <w:rFonts w:ascii="Abadi" w:hAnsi="Abadi" w:cs="Arial"/>
          <w:sz w:val="21"/>
          <w:szCs w:val="21"/>
          <w:lang w:val="x-none" w:eastAsia="x-none"/>
        </w:rPr>
        <w:t xml:space="preserve">presente acuerdo junto con su dictamen y el informe </w:t>
      </w:r>
      <w:r w:rsidRPr="0074627F">
        <w:rPr>
          <w:rFonts w:ascii="Abadi" w:hAnsi="Abadi" w:cs="Arial"/>
          <w:sz w:val="21"/>
          <w:szCs w:val="21"/>
          <w:lang w:val="es-MX" w:eastAsia="x-none"/>
        </w:rPr>
        <w:t xml:space="preserve">general a la </w:t>
      </w:r>
      <w:r w:rsidRPr="0074627F">
        <w:rPr>
          <w:rFonts w:ascii="Abadi" w:hAnsi="Abadi" w:cs="Arial"/>
          <w:sz w:val="21"/>
          <w:szCs w:val="21"/>
          <w:lang w:val="x-none" w:eastAsia="x-none"/>
        </w:rPr>
        <w:t>Auditoría Superior del Estado de Guanajuato</w:t>
      </w:r>
      <w:r w:rsidRPr="0074627F">
        <w:rPr>
          <w:rFonts w:ascii="Abadi" w:hAnsi="Abadi" w:cs="Arial"/>
          <w:sz w:val="21"/>
          <w:szCs w:val="21"/>
          <w:lang w:val="es-MX" w:eastAsia="x-none"/>
        </w:rPr>
        <w:t xml:space="preserve"> </w:t>
      </w:r>
      <w:r w:rsidRPr="0074627F">
        <w:rPr>
          <w:rFonts w:ascii="Abadi" w:hAnsi="Abadi" w:cs="Arial"/>
          <w:sz w:val="21"/>
          <w:szCs w:val="21"/>
          <w:lang w:val="x-none" w:eastAsia="x-none"/>
        </w:rPr>
        <w:t>para los efectos de su competencia</w:t>
      </w:r>
      <w:r w:rsidRPr="0074627F">
        <w:rPr>
          <w:rFonts w:ascii="Abadi" w:hAnsi="Abadi" w:cs="Arial"/>
          <w:sz w:val="21"/>
          <w:szCs w:val="21"/>
          <w:lang w:val="es-MX" w:eastAsia="x-none"/>
        </w:rPr>
        <w:t xml:space="preserve">, así como al </w:t>
      </w:r>
      <w:r w:rsidRPr="0074627F">
        <w:rPr>
          <w:rFonts w:ascii="Abadi" w:hAnsi="Abadi" w:cs="Arial"/>
          <w:sz w:val="21"/>
          <w:szCs w:val="21"/>
          <w:lang w:val="es-MX" w:eastAsia="x-none"/>
        </w:rPr>
        <w:lastRenderedPageBreak/>
        <w:t xml:space="preserve">ayuntamiento de Tarimoro, </w:t>
      </w:r>
      <w:proofErr w:type="spellStart"/>
      <w:r w:rsidRPr="0074627F">
        <w:rPr>
          <w:rFonts w:ascii="Abadi" w:hAnsi="Abadi" w:cs="Arial"/>
          <w:sz w:val="21"/>
          <w:szCs w:val="21"/>
          <w:lang w:val="es-MX" w:eastAsia="x-none"/>
        </w:rPr>
        <w:t>Gto</w:t>
      </w:r>
      <w:proofErr w:type="spellEnd"/>
      <w:r w:rsidRPr="0074627F">
        <w:rPr>
          <w:rFonts w:ascii="Abadi" w:hAnsi="Abadi" w:cs="Arial"/>
          <w:sz w:val="21"/>
          <w:szCs w:val="21"/>
          <w:lang w:val="es-MX" w:eastAsia="x-none"/>
        </w:rPr>
        <w:t>., para su conocimiento.</w:t>
      </w:r>
    </w:p>
    <w:p w14:paraId="6AE243BC" w14:textId="77777777" w:rsidR="0074627F" w:rsidRPr="0074627F" w:rsidRDefault="0074627F" w:rsidP="0074627F">
      <w:pPr>
        <w:jc w:val="center"/>
        <w:rPr>
          <w:rFonts w:ascii="Abadi" w:hAnsi="Abadi" w:cs="Arial"/>
          <w:b/>
          <w:bCs/>
          <w:sz w:val="21"/>
          <w:szCs w:val="21"/>
          <w:lang w:eastAsia="x-none"/>
        </w:rPr>
      </w:pPr>
    </w:p>
    <w:p w14:paraId="054D817B" w14:textId="77777777" w:rsidR="0074627F" w:rsidRPr="0074627F" w:rsidRDefault="0074627F" w:rsidP="0074627F">
      <w:pPr>
        <w:jc w:val="center"/>
        <w:rPr>
          <w:rFonts w:ascii="Abadi" w:hAnsi="Abadi" w:cs="Arial"/>
          <w:b/>
          <w:bCs/>
          <w:sz w:val="21"/>
          <w:szCs w:val="21"/>
          <w:lang w:eastAsia="x-none"/>
        </w:rPr>
      </w:pPr>
      <w:r w:rsidRPr="0074627F">
        <w:rPr>
          <w:rFonts w:ascii="Abadi" w:hAnsi="Abadi" w:cs="Arial"/>
          <w:b/>
          <w:bCs/>
          <w:sz w:val="21"/>
          <w:szCs w:val="21"/>
          <w:lang w:eastAsia="x-none"/>
        </w:rPr>
        <w:t xml:space="preserve">Guanajuato, </w:t>
      </w:r>
      <w:proofErr w:type="spellStart"/>
      <w:r w:rsidRPr="0074627F">
        <w:rPr>
          <w:rFonts w:ascii="Abadi" w:hAnsi="Abadi" w:cs="Arial"/>
          <w:b/>
          <w:bCs/>
          <w:sz w:val="21"/>
          <w:szCs w:val="21"/>
          <w:lang w:eastAsia="x-none"/>
        </w:rPr>
        <w:t>Gto</w:t>
      </w:r>
      <w:proofErr w:type="spellEnd"/>
      <w:r w:rsidRPr="0074627F">
        <w:rPr>
          <w:rFonts w:ascii="Abadi" w:hAnsi="Abadi" w:cs="Arial"/>
          <w:b/>
          <w:bCs/>
          <w:sz w:val="21"/>
          <w:szCs w:val="21"/>
          <w:lang w:eastAsia="x-none"/>
        </w:rPr>
        <w:t>., 8 de junio de 2022</w:t>
      </w:r>
    </w:p>
    <w:p w14:paraId="096CFAAB" w14:textId="77777777" w:rsidR="0074627F" w:rsidRPr="0074627F" w:rsidRDefault="0074627F" w:rsidP="0074627F">
      <w:pPr>
        <w:jc w:val="center"/>
        <w:rPr>
          <w:rFonts w:ascii="Abadi" w:hAnsi="Abadi" w:cs="Arial"/>
          <w:b/>
          <w:bCs/>
          <w:sz w:val="21"/>
          <w:szCs w:val="21"/>
          <w:lang w:eastAsia="x-none"/>
        </w:rPr>
      </w:pPr>
      <w:r w:rsidRPr="0074627F">
        <w:rPr>
          <w:rFonts w:ascii="Abadi" w:hAnsi="Abadi" w:cs="Arial"/>
          <w:b/>
          <w:bCs/>
          <w:sz w:val="21"/>
          <w:szCs w:val="21"/>
          <w:lang w:eastAsia="x-none"/>
        </w:rPr>
        <w:t>La Comisión de Hacienda y Fiscalización</w:t>
      </w:r>
    </w:p>
    <w:p w14:paraId="34D92154" w14:textId="77777777" w:rsidR="0074627F" w:rsidRPr="0074627F" w:rsidRDefault="0074627F" w:rsidP="0074627F">
      <w:pPr>
        <w:jc w:val="center"/>
        <w:rPr>
          <w:rFonts w:ascii="Abadi" w:hAnsi="Abadi" w:cs="Arial"/>
          <w:b/>
          <w:bCs/>
          <w:sz w:val="21"/>
          <w:szCs w:val="21"/>
          <w:lang w:eastAsia="x-none"/>
        </w:rPr>
      </w:pPr>
    </w:p>
    <w:p w14:paraId="08E057A1" w14:textId="77777777" w:rsidR="0074627F" w:rsidRPr="0074627F" w:rsidRDefault="0074627F" w:rsidP="0074627F">
      <w:pPr>
        <w:jc w:val="center"/>
        <w:rPr>
          <w:rFonts w:ascii="Abadi" w:hAnsi="Abadi" w:cs="Arial"/>
          <w:b/>
          <w:sz w:val="21"/>
          <w:szCs w:val="21"/>
          <w:lang w:eastAsia="x-none"/>
        </w:rPr>
      </w:pPr>
    </w:p>
    <w:p w14:paraId="218E733D" w14:textId="77777777" w:rsidR="0074627F" w:rsidRPr="0074627F" w:rsidRDefault="0074627F" w:rsidP="0074627F">
      <w:pPr>
        <w:jc w:val="center"/>
        <w:rPr>
          <w:rFonts w:ascii="Abadi" w:hAnsi="Abadi" w:cs="Arial"/>
          <w:b/>
          <w:sz w:val="21"/>
          <w:szCs w:val="21"/>
          <w:lang w:eastAsia="x-none"/>
        </w:rPr>
      </w:pPr>
    </w:p>
    <w:p w14:paraId="70E7A407" w14:textId="77777777" w:rsidR="0074627F" w:rsidRPr="0074627F" w:rsidRDefault="0074627F" w:rsidP="0074627F">
      <w:pPr>
        <w:jc w:val="center"/>
        <w:rPr>
          <w:rFonts w:ascii="Abadi" w:hAnsi="Abadi" w:cs="Arial"/>
          <w:b/>
          <w:sz w:val="21"/>
          <w:szCs w:val="21"/>
          <w:lang w:eastAsia="x-none"/>
        </w:rPr>
      </w:pPr>
      <w:r w:rsidRPr="0074627F">
        <w:rPr>
          <w:rFonts w:ascii="Abadi" w:hAnsi="Abadi" w:cs="Arial"/>
          <w:b/>
          <w:sz w:val="21"/>
          <w:szCs w:val="21"/>
          <w:lang w:eastAsia="x-none"/>
        </w:rPr>
        <w:t>Diputado Víctor Manuel Zanella Huerta</w:t>
      </w:r>
    </w:p>
    <w:p w14:paraId="5077FB20" w14:textId="77777777" w:rsidR="0074627F" w:rsidRPr="0074627F" w:rsidRDefault="0074627F" w:rsidP="0074627F">
      <w:pPr>
        <w:rPr>
          <w:rFonts w:ascii="Abadi" w:hAnsi="Abadi" w:cs="Arial"/>
          <w:sz w:val="21"/>
          <w:szCs w:val="21"/>
          <w:lang w:eastAsia="x-none"/>
        </w:rPr>
      </w:pPr>
    </w:p>
    <w:p w14:paraId="25E9D8A0" w14:textId="3A0EB0FE" w:rsidR="0074627F" w:rsidRPr="0074627F" w:rsidRDefault="0074627F" w:rsidP="0074627F">
      <w:pPr>
        <w:jc w:val="center"/>
        <w:rPr>
          <w:rFonts w:ascii="Abadi" w:hAnsi="Abadi" w:cs="Arial"/>
          <w:b/>
          <w:sz w:val="21"/>
          <w:szCs w:val="21"/>
          <w:lang w:eastAsia="x-none"/>
        </w:rPr>
      </w:pPr>
      <w:r w:rsidRPr="0074627F">
        <w:rPr>
          <w:rFonts w:ascii="Abadi" w:hAnsi="Abadi" w:cs="Arial"/>
          <w:b/>
          <w:sz w:val="21"/>
          <w:szCs w:val="21"/>
          <w:lang w:eastAsia="x-none"/>
        </w:rPr>
        <w:t>Diputada Ruth Noemí Tiscareño Agoitia</w:t>
      </w:r>
    </w:p>
    <w:p w14:paraId="7C569E2C" w14:textId="77777777" w:rsidR="0074627F" w:rsidRPr="0074627F" w:rsidRDefault="0074627F" w:rsidP="0074627F">
      <w:pPr>
        <w:rPr>
          <w:rFonts w:ascii="Abadi" w:hAnsi="Abadi" w:cs="Arial"/>
          <w:b/>
          <w:sz w:val="21"/>
          <w:szCs w:val="21"/>
          <w:lang w:eastAsia="x-none"/>
        </w:rPr>
      </w:pPr>
    </w:p>
    <w:p w14:paraId="21FEF220" w14:textId="4A960742" w:rsidR="0074627F" w:rsidRPr="0074627F" w:rsidRDefault="0074627F" w:rsidP="0074627F">
      <w:pPr>
        <w:jc w:val="center"/>
        <w:rPr>
          <w:rFonts w:ascii="Abadi" w:hAnsi="Abadi" w:cs="Arial"/>
          <w:b/>
          <w:sz w:val="21"/>
          <w:szCs w:val="21"/>
          <w:lang w:eastAsia="x-none"/>
        </w:rPr>
      </w:pPr>
      <w:r w:rsidRPr="0074627F">
        <w:rPr>
          <w:rFonts w:ascii="Abadi" w:hAnsi="Abadi" w:cs="Arial"/>
          <w:b/>
          <w:sz w:val="21"/>
          <w:szCs w:val="21"/>
          <w:lang w:eastAsia="x-none"/>
        </w:rPr>
        <w:t xml:space="preserve">Diputado Miguel Ángel Salim </w:t>
      </w:r>
      <w:proofErr w:type="spellStart"/>
      <w:r w:rsidRPr="0074627F">
        <w:rPr>
          <w:rFonts w:ascii="Abadi" w:hAnsi="Abadi" w:cs="Arial"/>
          <w:b/>
          <w:sz w:val="21"/>
          <w:szCs w:val="21"/>
          <w:lang w:eastAsia="x-none"/>
        </w:rPr>
        <w:t>Alle</w:t>
      </w:r>
      <w:proofErr w:type="spellEnd"/>
    </w:p>
    <w:p w14:paraId="4C9B7E15" w14:textId="77777777" w:rsidR="0074627F" w:rsidRPr="0074627F" w:rsidRDefault="0074627F" w:rsidP="0074627F">
      <w:pPr>
        <w:jc w:val="center"/>
        <w:rPr>
          <w:rFonts w:ascii="Abadi" w:hAnsi="Abadi" w:cs="Arial"/>
          <w:b/>
          <w:sz w:val="21"/>
          <w:szCs w:val="21"/>
          <w:lang w:eastAsia="x-none"/>
        </w:rPr>
      </w:pPr>
    </w:p>
    <w:p w14:paraId="0440B7E9" w14:textId="78A138ED" w:rsidR="0074627F" w:rsidRPr="0074627F" w:rsidRDefault="0074627F" w:rsidP="0074627F">
      <w:pPr>
        <w:jc w:val="center"/>
        <w:rPr>
          <w:rFonts w:ascii="Abadi" w:hAnsi="Abadi" w:cs="Arial"/>
          <w:b/>
          <w:sz w:val="21"/>
          <w:szCs w:val="21"/>
          <w:lang w:eastAsia="x-none"/>
        </w:rPr>
      </w:pPr>
      <w:r w:rsidRPr="0074627F">
        <w:rPr>
          <w:rFonts w:ascii="Abadi" w:hAnsi="Abadi" w:cs="Arial"/>
          <w:b/>
          <w:sz w:val="21"/>
          <w:szCs w:val="21"/>
          <w:lang w:eastAsia="x-none"/>
        </w:rPr>
        <w:t>Diputado José Alfonso Borja Pimentel</w:t>
      </w:r>
    </w:p>
    <w:p w14:paraId="333851E2" w14:textId="77777777" w:rsidR="0074627F" w:rsidRPr="0074627F" w:rsidRDefault="0074627F" w:rsidP="0074627F">
      <w:pPr>
        <w:rPr>
          <w:rFonts w:ascii="Abadi" w:hAnsi="Abadi" w:cs="Arial"/>
          <w:b/>
          <w:sz w:val="21"/>
          <w:szCs w:val="21"/>
          <w:lang w:eastAsia="x-none"/>
        </w:rPr>
      </w:pPr>
    </w:p>
    <w:p w14:paraId="32375E86" w14:textId="12AA223F" w:rsidR="00F158BC" w:rsidRPr="0074627F" w:rsidRDefault="0074627F" w:rsidP="0074627F">
      <w:pPr>
        <w:jc w:val="center"/>
        <w:rPr>
          <w:rFonts w:ascii="Abadi" w:hAnsi="Abadi"/>
          <w:sz w:val="21"/>
          <w:szCs w:val="21"/>
        </w:rPr>
      </w:pPr>
      <w:r w:rsidRPr="0074627F">
        <w:rPr>
          <w:rFonts w:ascii="Abadi" w:hAnsi="Abadi" w:cs="Arial"/>
          <w:b/>
          <w:sz w:val="21"/>
          <w:szCs w:val="21"/>
          <w:lang w:eastAsia="x-none"/>
        </w:rPr>
        <w:t>Diputada Alma Edwviges Alcaraz Hernández</w:t>
      </w:r>
    </w:p>
    <w:p w14:paraId="4852CF1C" w14:textId="7A65193D" w:rsidR="00F158BC" w:rsidRDefault="00F158BC" w:rsidP="00297B0D">
      <w:pPr>
        <w:jc w:val="both"/>
        <w:rPr>
          <w:rFonts w:ascii="Abadi" w:hAnsi="Abadi"/>
          <w:sz w:val="21"/>
          <w:szCs w:val="21"/>
        </w:rPr>
      </w:pPr>
    </w:p>
    <w:p w14:paraId="13862E47" w14:textId="77777777" w:rsidR="0074627F" w:rsidRPr="00F158BC" w:rsidRDefault="0074627F" w:rsidP="00297B0D">
      <w:pPr>
        <w:jc w:val="both"/>
        <w:rPr>
          <w:rFonts w:ascii="Abadi" w:hAnsi="Abadi"/>
          <w:sz w:val="21"/>
          <w:szCs w:val="21"/>
        </w:rPr>
      </w:pPr>
    </w:p>
    <w:p w14:paraId="44AEFAD9"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TIERRA BLANCA, GTO.</w:t>
      </w:r>
    </w:p>
    <w:p w14:paraId="07DA340C" w14:textId="77DBFBF0" w:rsidR="00297B0D" w:rsidRDefault="00297B0D" w:rsidP="00297B0D">
      <w:pPr>
        <w:jc w:val="both"/>
        <w:rPr>
          <w:rFonts w:ascii="Abadi" w:hAnsi="Abadi"/>
          <w:sz w:val="21"/>
          <w:szCs w:val="21"/>
        </w:rPr>
      </w:pPr>
    </w:p>
    <w:p w14:paraId="27CFEAE7" w14:textId="77777777" w:rsidR="00A005D1" w:rsidRPr="00A005D1" w:rsidRDefault="00A005D1" w:rsidP="00A005D1">
      <w:pPr>
        <w:jc w:val="both"/>
        <w:rPr>
          <w:rFonts w:ascii="Abadi" w:hAnsi="Abadi" w:cs="Arial"/>
          <w:b/>
          <w:bCs/>
          <w:smallCaps/>
          <w:sz w:val="21"/>
          <w:szCs w:val="21"/>
          <w:lang w:val="es-MX"/>
        </w:rPr>
      </w:pPr>
      <w:r w:rsidRPr="00A005D1">
        <w:rPr>
          <w:rFonts w:ascii="Abadi" w:hAnsi="Abadi" w:cs="Arial"/>
          <w:b/>
          <w:bCs/>
          <w:smallCaps/>
          <w:sz w:val="21"/>
          <w:szCs w:val="21"/>
          <w:lang w:val="es-MX"/>
        </w:rPr>
        <w:t>C. Presidenta del Congreso del Estado</w:t>
      </w:r>
    </w:p>
    <w:p w14:paraId="6E7366B9" w14:textId="77777777" w:rsidR="00A005D1" w:rsidRPr="00A005D1" w:rsidRDefault="00A005D1" w:rsidP="00A005D1">
      <w:pPr>
        <w:jc w:val="both"/>
        <w:rPr>
          <w:rFonts w:ascii="Abadi" w:hAnsi="Abadi" w:cs="Arial"/>
          <w:b/>
          <w:bCs/>
          <w:smallCaps/>
          <w:sz w:val="21"/>
          <w:szCs w:val="21"/>
        </w:rPr>
      </w:pPr>
      <w:r w:rsidRPr="00A005D1">
        <w:rPr>
          <w:rFonts w:ascii="Abadi" w:hAnsi="Abadi" w:cs="Arial"/>
          <w:b/>
          <w:bCs/>
          <w:smallCaps/>
          <w:sz w:val="21"/>
          <w:szCs w:val="21"/>
        </w:rPr>
        <w:t>P r e s e n t e.</w:t>
      </w:r>
    </w:p>
    <w:p w14:paraId="5C38B9FF" w14:textId="77777777" w:rsidR="00A005D1" w:rsidRPr="00A005D1" w:rsidRDefault="00A005D1" w:rsidP="00A005D1">
      <w:pPr>
        <w:jc w:val="both"/>
        <w:rPr>
          <w:rFonts w:ascii="Abadi" w:hAnsi="Abadi" w:cs="Arial"/>
          <w:sz w:val="21"/>
          <w:szCs w:val="21"/>
          <w:lang w:val="es-MX" w:eastAsia="x-none"/>
        </w:rPr>
      </w:pPr>
    </w:p>
    <w:p w14:paraId="07444FF8" w14:textId="77777777" w:rsidR="00A005D1" w:rsidRPr="00A005D1" w:rsidRDefault="00A005D1" w:rsidP="00A005D1">
      <w:pPr>
        <w:ind w:firstLine="708"/>
        <w:jc w:val="both"/>
        <w:rPr>
          <w:rFonts w:ascii="Abadi" w:hAnsi="Abadi" w:cs="Arial"/>
          <w:sz w:val="21"/>
          <w:szCs w:val="21"/>
          <w:lang w:val="x-none" w:eastAsia="x-none"/>
        </w:rPr>
      </w:pPr>
      <w:r w:rsidRPr="00A005D1">
        <w:rPr>
          <w:rFonts w:ascii="Abadi" w:hAnsi="Abadi" w:cs="Arial"/>
          <w:sz w:val="21"/>
          <w:szCs w:val="21"/>
          <w:lang w:val="x-none" w:eastAsia="x-none"/>
        </w:rPr>
        <w:t xml:space="preserve">A </w:t>
      </w:r>
      <w:r w:rsidRPr="00A005D1">
        <w:rPr>
          <w:rFonts w:ascii="Abadi" w:hAnsi="Abadi" w:cs="Arial"/>
          <w:sz w:val="21"/>
          <w:szCs w:val="21"/>
          <w:lang w:val="es-MX" w:eastAsia="x-none"/>
        </w:rPr>
        <w:t>esta</w:t>
      </w:r>
      <w:r w:rsidRPr="00A005D1">
        <w:rPr>
          <w:rFonts w:ascii="Abadi" w:hAnsi="Abadi" w:cs="Arial"/>
          <w:sz w:val="21"/>
          <w:szCs w:val="21"/>
          <w:lang w:val="x-none" w:eastAsia="x-none"/>
        </w:rPr>
        <w:t xml:space="preserve"> Comisión de Hacienda y Fiscalización</w:t>
      </w:r>
      <w:r w:rsidRPr="00A005D1">
        <w:rPr>
          <w:rFonts w:ascii="Abadi" w:hAnsi="Abadi" w:cs="Arial"/>
          <w:sz w:val="21"/>
          <w:szCs w:val="21"/>
          <w:lang w:val="es-MX" w:eastAsia="x-none"/>
        </w:rPr>
        <w:t xml:space="preserve"> </w:t>
      </w:r>
      <w:r w:rsidRPr="00A005D1">
        <w:rPr>
          <w:rFonts w:ascii="Abadi" w:hAnsi="Abadi" w:cs="Arial"/>
          <w:sz w:val="21"/>
          <w:szCs w:val="21"/>
          <w:lang w:val="x-none" w:eastAsia="x-none"/>
        </w:rPr>
        <w:t xml:space="preserve">le fue turnado para su estudio y dictamen, el informe </w:t>
      </w:r>
      <w:r w:rsidRPr="00A005D1">
        <w:rPr>
          <w:rFonts w:ascii="Abadi" w:hAnsi="Abadi" w:cs="Arial"/>
          <w:sz w:val="21"/>
          <w:szCs w:val="21"/>
          <w:lang w:val="es-MX" w:eastAsia="x-none"/>
        </w:rPr>
        <w:t xml:space="preserve">general formulado </w:t>
      </w:r>
      <w:r w:rsidRPr="00A005D1">
        <w:rPr>
          <w:rFonts w:ascii="Abadi" w:hAnsi="Abadi" w:cs="Arial"/>
          <w:sz w:val="21"/>
          <w:szCs w:val="21"/>
          <w:lang w:val="x-none" w:eastAsia="x-none"/>
        </w:rPr>
        <w:t xml:space="preserve">por </w:t>
      </w:r>
      <w:r w:rsidRPr="00A005D1">
        <w:rPr>
          <w:rFonts w:ascii="Abadi" w:hAnsi="Abadi" w:cs="Arial"/>
          <w:sz w:val="21"/>
          <w:szCs w:val="21"/>
          <w:lang w:val="es-MX" w:eastAsia="x-none"/>
        </w:rPr>
        <w:t xml:space="preserve">la </w:t>
      </w:r>
      <w:r w:rsidRPr="00A005D1">
        <w:rPr>
          <w:rFonts w:ascii="Abadi" w:hAnsi="Abadi" w:cs="Arial"/>
          <w:sz w:val="21"/>
          <w:szCs w:val="21"/>
          <w:lang w:val="x-none" w:eastAsia="x-none"/>
        </w:rPr>
        <w:t>Auditoría Superior del Estado de Guanajuato</w:t>
      </w:r>
      <w:r w:rsidRPr="00A005D1">
        <w:rPr>
          <w:rFonts w:ascii="Abadi" w:hAnsi="Abadi" w:cs="Arial"/>
          <w:sz w:val="21"/>
          <w:szCs w:val="21"/>
          <w:lang w:val="es-MX" w:eastAsia="x-none"/>
        </w:rPr>
        <w:t xml:space="preserve"> del proceso de entrega recepción correspondiente a la administración pública municipal 2018-2021 </w:t>
      </w:r>
      <w:r w:rsidRPr="00A005D1">
        <w:rPr>
          <w:rFonts w:ascii="Abadi" w:hAnsi="Abadi" w:cs="Arial"/>
          <w:sz w:val="21"/>
          <w:szCs w:val="21"/>
          <w:lang w:val="x-none" w:eastAsia="x-none"/>
        </w:rPr>
        <w:t xml:space="preserve">de </w:t>
      </w:r>
      <w:r w:rsidRPr="00A005D1">
        <w:rPr>
          <w:rFonts w:ascii="Abadi" w:hAnsi="Abadi" w:cs="Arial"/>
          <w:sz w:val="21"/>
          <w:szCs w:val="21"/>
          <w:lang w:val="es-MX" w:eastAsia="x-none"/>
        </w:rPr>
        <w:t>Tierra Blanca</w:t>
      </w:r>
      <w:r w:rsidRPr="00A005D1">
        <w:rPr>
          <w:rFonts w:ascii="Abadi" w:hAnsi="Abadi" w:cs="Arial"/>
          <w:sz w:val="21"/>
          <w:szCs w:val="21"/>
          <w:lang w:val="x-none" w:eastAsia="x-none"/>
        </w:rPr>
        <w:t xml:space="preserve">, </w:t>
      </w:r>
      <w:proofErr w:type="spellStart"/>
      <w:r w:rsidRPr="00A005D1">
        <w:rPr>
          <w:rFonts w:ascii="Abadi" w:hAnsi="Abadi" w:cs="Arial"/>
          <w:sz w:val="21"/>
          <w:szCs w:val="21"/>
          <w:lang w:val="x-none" w:eastAsia="x-none"/>
        </w:rPr>
        <w:t>Gto</w:t>
      </w:r>
      <w:proofErr w:type="spellEnd"/>
      <w:r w:rsidRPr="00A005D1">
        <w:rPr>
          <w:rFonts w:ascii="Abadi" w:hAnsi="Abadi" w:cs="Arial"/>
          <w:sz w:val="21"/>
          <w:szCs w:val="21"/>
          <w:lang w:val="x-none" w:eastAsia="x-none"/>
        </w:rPr>
        <w:t>.</w:t>
      </w:r>
    </w:p>
    <w:p w14:paraId="62BC98E2" w14:textId="77777777" w:rsidR="00A005D1" w:rsidRPr="00A005D1" w:rsidRDefault="00A005D1" w:rsidP="00A005D1">
      <w:pPr>
        <w:ind w:firstLine="708"/>
        <w:jc w:val="both"/>
        <w:rPr>
          <w:rFonts w:ascii="Abadi" w:hAnsi="Abadi" w:cs="Arial"/>
          <w:sz w:val="21"/>
          <w:szCs w:val="21"/>
          <w:lang w:val="x-none" w:eastAsia="x-none"/>
        </w:rPr>
      </w:pPr>
    </w:p>
    <w:p w14:paraId="7842145A" w14:textId="77777777" w:rsidR="00A005D1" w:rsidRPr="00A005D1" w:rsidRDefault="00A005D1" w:rsidP="00A005D1">
      <w:pPr>
        <w:ind w:firstLine="708"/>
        <w:jc w:val="both"/>
        <w:rPr>
          <w:rFonts w:ascii="Abadi" w:hAnsi="Abadi" w:cs="Arial"/>
          <w:sz w:val="21"/>
          <w:szCs w:val="21"/>
          <w:lang w:val="x-none" w:eastAsia="x-none"/>
        </w:rPr>
      </w:pPr>
      <w:r w:rsidRPr="00A005D1">
        <w:rPr>
          <w:rFonts w:ascii="Abadi" w:hAnsi="Abadi" w:cs="Arial"/>
          <w:sz w:val="21"/>
          <w:szCs w:val="21"/>
          <w:lang w:val="x-none" w:eastAsia="x-none"/>
        </w:rPr>
        <w:t xml:space="preserve">Una vez analizado el referido informe </w:t>
      </w:r>
      <w:r w:rsidRPr="00A005D1">
        <w:rPr>
          <w:rFonts w:ascii="Abadi" w:hAnsi="Abadi" w:cs="Arial"/>
          <w:sz w:val="21"/>
          <w:szCs w:val="21"/>
          <w:lang w:val="es-MX" w:eastAsia="x-none"/>
        </w:rPr>
        <w:t>general</w:t>
      </w:r>
      <w:r w:rsidRPr="00A005D1">
        <w:rPr>
          <w:rFonts w:ascii="Abadi" w:hAnsi="Abadi" w:cs="Arial"/>
          <w:sz w:val="21"/>
          <w:szCs w:val="21"/>
          <w:lang w:val="x-none" w:eastAsia="x-none"/>
        </w:rPr>
        <w:t>, con fundamento en lo dispuesto por los artículos 112, fracción X</w:t>
      </w:r>
      <w:r w:rsidRPr="00A005D1">
        <w:rPr>
          <w:rFonts w:ascii="Abadi" w:hAnsi="Abadi" w:cs="Arial"/>
          <w:sz w:val="21"/>
          <w:szCs w:val="21"/>
          <w:lang w:val="es-MX" w:eastAsia="x-none"/>
        </w:rPr>
        <w:t>V</w:t>
      </w:r>
      <w:r w:rsidRPr="00A005D1">
        <w:rPr>
          <w:rFonts w:ascii="Abadi" w:hAnsi="Abadi" w:cs="Arial"/>
          <w:sz w:val="21"/>
          <w:szCs w:val="21"/>
          <w:lang w:val="x-none" w:eastAsia="x-none"/>
        </w:rPr>
        <w:t xml:space="preserve"> y 171 de la Ley Orgánica del Poder Legislativo, nos permitimos rendir el siguiente:</w:t>
      </w:r>
    </w:p>
    <w:p w14:paraId="1A13C35F" w14:textId="77777777" w:rsidR="00A005D1" w:rsidRPr="00A005D1" w:rsidRDefault="00A005D1" w:rsidP="00A005D1">
      <w:pPr>
        <w:ind w:firstLine="708"/>
        <w:jc w:val="both"/>
        <w:rPr>
          <w:rFonts w:ascii="Abadi" w:hAnsi="Abadi" w:cs="Arial"/>
          <w:sz w:val="21"/>
          <w:szCs w:val="21"/>
          <w:lang w:val="x-none" w:eastAsia="x-none"/>
        </w:rPr>
      </w:pPr>
    </w:p>
    <w:p w14:paraId="033AE4F6" w14:textId="77777777" w:rsidR="00A005D1" w:rsidRPr="00A005D1" w:rsidRDefault="00A005D1" w:rsidP="00A005D1">
      <w:pPr>
        <w:keepNext/>
        <w:jc w:val="center"/>
        <w:outlineLvl w:val="0"/>
        <w:rPr>
          <w:rFonts w:ascii="Abadi" w:eastAsia="Arial Unicode MS" w:hAnsi="Abadi" w:cs="Arial"/>
          <w:b/>
          <w:bCs/>
          <w:sz w:val="21"/>
          <w:szCs w:val="21"/>
        </w:rPr>
      </w:pPr>
      <w:r w:rsidRPr="00A005D1">
        <w:rPr>
          <w:rFonts w:ascii="Abadi" w:eastAsia="Arial Unicode MS" w:hAnsi="Abadi" w:cs="Arial"/>
          <w:b/>
          <w:bCs/>
          <w:sz w:val="21"/>
          <w:szCs w:val="21"/>
        </w:rPr>
        <w:t>D i c t a m e n</w:t>
      </w:r>
    </w:p>
    <w:p w14:paraId="73759384" w14:textId="77777777" w:rsidR="00A005D1" w:rsidRDefault="00A005D1" w:rsidP="00A005D1">
      <w:pPr>
        <w:ind w:firstLine="708"/>
        <w:jc w:val="both"/>
        <w:rPr>
          <w:rFonts w:ascii="Abadi" w:hAnsi="Abadi" w:cs="Arial"/>
          <w:b/>
          <w:bCs/>
          <w:sz w:val="21"/>
          <w:szCs w:val="21"/>
          <w:lang w:val="es-MX" w:eastAsia="x-none"/>
        </w:rPr>
      </w:pPr>
    </w:p>
    <w:p w14:paraId="056E75DB" w14:textId="425935E6" w:rsidR="00A005D1" w:rsidRPr="00A005D1" w:rsidRDefault="00A005D1" w:rsidP="00A005D1">
      <w:pPr>
        <w:ind w:firstLine="708"/>
        <w:jc w:val="both"/>
        <w:rPr>
          <w:rFonts w:ascii="Abadi" w:hAnsi="Abadi" w:cs="Arial"/>
          <w:b/>
          <w:bCs/>
          <w:sz w:val="21"/>
          <w:szCs w:val="21"/>
          <w:lang w:val="es-MX" w:eastAsia="x-none"/>
        </w:rPr>
      </w:pPr>
      <w:r w:rsidRPr="00A005D1">
        <w:rPr>
          <w:rFonts w:ascii="Abadi" w:hAnsi="Abadi" w:cs="Arial"/>
          <w:b/>
          <w:bCs/>
          <w:sz w:val="21"/>
          <w:szCs w:val="21"/>
          <w:lang w:val="es-MX" w:eastAsia="x-none"/>
        </w:rPr>
        <w:t>I. Antecedentes:</w:t>
      </w:r>
    </w:p>
    <w:p w14:paraId="79AC06C8" w14:textId="77777777" w:rsidR="00A005D1" w:rsidRPr="00A005D1" w:rsidRDefault="00A005D1" w:rsidP="00A005D1">
      <w:pPr>
        <w:ind w:firstLine="708"/>
        <w:jc w:val="both"/>
        <w:rPr>
          <w:rFonts w:ascii="Abadi" w:hAnsi="Abadi" w:cs="Arial"/>
          <w:sz w:val="21"/>
          <w:szCs w:val="21"/>
          <w:lang w:val="es-MX" w:eastAsia="x-none"/>
        </w:rPr>
      </w:pPr>
    </w:p>
    <w:p w14:paraId="578D2EA4"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 xml:space="preserve">En cumplimiento a lo establecido en el artículo 48 de la Ley Orgánica Municipal para el Estado de Guanajuato, el ayuntamiento de Tierra Blanca, </w:t>
      </w:r>
      <w:proofErr w:type="spellStart"/>
      <w:r w:rsidRPr="00A005D1">
        <w:rPr>
          <w:rFonts w:ascii="Abadi" w:hAnsi="Abadi" w:cs="Arial"/>
          <w:sz w:val="21"/>
          <w:szCs w:val="21"/>
          <w:lang w:val="es-MX" w:eastAsia="x-none"/>
        </w:rPr>
        <w:t>Gto</w:t>
      </w:r>
      <w:proofErr w:type="spellEnd"/>
      <w:r w:rsidRPr="00A005D1">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16 de diciembre de 2021 a la Auditoría Superior del Estado para los efectos conducentes.</w:t>
      </w:r>
    </w:p>
    <w:p w14:paraId="5E432E35" w14:textId="77777777" w:rsidR="00A005D1" w:rsidRPr="00A005D1" w:rsidRDefault="00A005D1" w:rsidP="00A005D1">
      <w:pPr>
        <w:ind w:firstLine="708"/>
        <w:jc w:val="both"/>
        <w:rPr>
          <w:rFonts w:ascii="Abadi" w:hAnsi="Abadi" w:cs="Arial"/>
          <w:sz w:val="21"/>
          <w:szCs w:val="21"/>
          <w:lang w:val="es-MX" w:eastAsia="x-none"/>
        </w:rPr>
      </w:pPr>
    </w:p>
    <w:p w14:paraId="52507EEB"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A005D1">
        <w:rPr>
          <w:rFonts w:ascii="Abadi" w:hAnsi="Abadi" w:cs="Arial"/>
          <w:sz w:val="21"/>
          <w:szCs w:val="21"/>
        </w:rPr>
        <w:t>de la Ley Orgánica Municipal para el Estado de Guanajuato</w:t>
      </w:r>
      <w:r w:rsidRPr="00A005D1">
        <w:rPr>
          <w:rFonts w:ascii="Abadi" w:hAnsi="Abadi" w:cs="Arial"/>
          <w:sz w:val="21"/>
          <w:szCs w:val="21"/>
          <w:lang w:val="es-MX" w:eastAsia="x-none"/>
        </w:rPr>
        <w:t xml:space="preserve">, mismo que se turnó a esta Comisión </w:t>
      </w:r>
      <w:r w:rsidRPr="00A005D1">
        <w:rPr>
          <w:rFonts w:ascii="Abadi" w:hAnsi="Abadi" w:cs="Arial"/>
          <w:bCs/>
          <w:sz w:val="21"/>
          <w:szCs w:val="21"/>
          <w:lang w:val="es-MX" w:eastAsia="x-none"/>
        </w:rPr>
        <w:t>el 7 de abril de 2022</w:t>
      </w:r>
      <w:r w:rsidRPr="00A005D1">
        <w:rPr>
          <w:rFonts w:ascii="Abadi" w:hAnsi="Abadi" w:cs="Arial"/>
          <w:sz w:val="21"/>
          <w:szCs w:val="21"/>
          <w:lang w:val="es-MX" w:eastAsia="x-none"/>
        </w:rPr>
        <w:t xml:space="preserve"> para su estudio y dictamen,</w:t>
      </w:r>
      <w:r w:rsidRPr="00A005D1">
        <w:rPr>
          <w:rFonts w:ascii="Abadi" w:hAnsi="Abadi" w:cs="Arial"/>
          <w:b/>
          <w:sz w:val="21"/>
          <w:szCs w:val="21"/>
          <w:lang w:val="es-MX" w:eastAsia="x-none"/>
        </w:rPr>
        <w:t xml:space="preserve"> </w:t>
      </w:r>
      <w:r w:rsidRPr="00A005D1">
        <w:rPr>
          <w:rFonts w:ascii="Abadi" w:hAnsi="Abadi" w:cs="Arial"/>
          <w:sz w:val="21"/>
          <w:szCs w:val="21"/>
          <w:lang w:val="es-MX" w:eastAsia="x-none"/>
        </w:rPr>
        <w:t>la cual lo radicó el 19 de abril del año en curso.</w:t>
      </w:r>
    </w:p>
    <w:p w14:paraId="7521EB23" w14:textId="77777777" w:rsidR="00A005D1" w:rsidRPr="00A005D1" w:rsidRDefault="00A005D1" w:rsidP="00A005D1">
      <w:pPr>
        <w:ind w:firstLine="708"/>
        <w:jc w:val="both"/>
        <w:rPr>
          <w:rFonts w:ascii="Abadi" w:hAnsi="Abadi" w:cs="Arial"/>
          <w:b/>
          <w:bCs/>
          <w:sz w:val="21"/>
          <w:szCs w:val="21"/>
          <w:lang w:val="es-MX" w:eastAsia="x-none"/>
        </w:rPr>
      </w:pPr>
    </w:p>
    <w:p w14:paraId="3146A1E4" w14:textId="77777777" w:rsidR="00A005D1" w:rsidRPr="00A005D1" w:rsidRDefault="00A005D1" w:rsidP="00A005D1">
      <w:pPr>
        <w:ind w:firstLine="708"/>
        <w:jc w:val="both"/>
        <w:rPr>
          <w:rFonts w:ascii="Abadi" w:hAnsi="Abadi" w:cs="Arial"/>
          <w:b/>
          <w:bCs/>
          <w:sz w:val="21"/>
          <w:szCs w:val="21"/>
          <w:lang w:val="es-MX" w:eastAsia="x-none"/>
        </w:rPr>
      </w:pPr>
      <w:r w:rsidRPr="00A005D1">
        <w:rPr>
          <w:rFonts w:ascii="Abadi" w:hAnsi="Abadi" w:cs="Arial"/>
          <w:b/>
          <w:bCs/>
          <w:sz w:val="21"/>
          <w:szCs w:val="21"/>
          <w:lang w:val="es-MX" w:eastAsia="x-none"/>
        </w:rPr>
        <w:t>II. Competencia:</w:t>
      </w:r>
    </w:p>
    <w:p w14:paraId="7DBD6B2F" w14:textId="77777777" w:rsidR="00A005D1" w:rsidRPr="00A005D1" w:rsidRDefault="00A005D1" w:rsidP="00A005D1">
      <w:pPr>
        <w:ind w:firstLine="708"/>
        <w:jc w:val="both"/>
        <w:rPr>
          <w:rFonts w:ascii="Abadi" w:hAnsi="Abadi" w:cs="Arial"/>
          <w:b/>
          <w:bCs/>
          <w:sz w:val="21"/>
          <w:szCs w:val="21"/>
          <w:lang w:val="es-MX" w:eastAsia="x-none"/>
        </w:rPr>
      </w:pPr>
    </w:p>
    <w:p w14:paraId="5EB71EDA" w14:textId="6A673F92"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32276963" w14:textId="77777777" w:rsidR="00A005D1" w:rsidRPr="00A005D1" w:rsidRDefault="00A005D1" w:rsidP="00A005D1">
      <w:pPr>
        <w:ind w:firstLine="708"/>
        <w:jc w:val="both"/>
        <w:rPr>
          <w:rFonts w:ascii="Abadi" w:hAnsi="Abadi" w:cs="Arial"/>
          <w:sz w:val="21"/>
          <w:szCs w:val="21"/>
          <w:lang w:val="es-MX" w:eastAsia="x-none"/>
        </w:rPr>
      </w:pPr>
    </w:p>
    <w:p w14:paraId="2D02CCCA"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5F772258" w14:textId="77777777" w:rsidR="00A005D1" w:rsidRPr="00A005D1" w:rsidRDefault="00A005D1" w:rsidP="00A005D1">
      <w:pPr>
        <w:ind w:firstLine="708"/>
        <w:jc w:val="both"/>
        <w:rPr>
          <w:rFonts w:ascii="Abadi" w:hAnsi="Abadi" w:cs="Arial"/>
          <w:sz w:val="21"/>
          <w:szCs w:val="21"/>
          <w:lang w:val="es-MX" w:eastAsia="x-none"/>
        </w:rPr>
      </w:pPr>
    </w:p>
    <w:p w14:paraId="786D7650"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lastRenderedPageBreak/>
        <w:t>Una vez que el Congreso del Estado turna el expediente de entrega recepción a la Auditoría Superior del Estado, esta procede a su revisión, la cual en el mes de marzo</w:t>
      </w:r>
      <w:r w:rsidRPr="00A005D1">
        <w:rPr>
          <w:rFonts w:ascii="Abadi" w:hAnsi="Abadi" w:cs="Arial"/>
          <w:sz w:val="21"/>
          <w:szCs w:val="21"/>
          <w:lang w:eastAsia="x-none"/>
        </w:rPr>
        <w:t xml:space="preserve"> emite</w:t>
      </w:r>
      <w:r w:rsidRPr="00A005D1">
        <w:rPr>
          <w:rFonts w:ascii="Abadi" w:hAnsi="Abadi" w:cs="Arial"/>
          <w:sz w:val="21"/>
          <w:szCs w:val="21"/>
          <w:lang w:val="es-MX" w:eastAsia="x-none"/>
        </w:rPr>
        <w:t xml:space="preserve"> un informe general del proceso de entrega recepción y lo remite al Congreso del Estado.</w:t>
      </w:r>
    </w:p>
    <w:p w14:paraId="1A60CDEE" w14:textId="77777777" w:rsidR="00A005D1" w:rsidRPr="00A005D1" w:rsidRDefault="00A005D1" w:rsidP="00A005D1">
      <w:pPr>
        <w:ind w:firstLine="708"/>
        <w:jc w:val="both"/>
        <w:rPr>
          <w:rFonts w:ascii="Abadi" w:hAnsi="Abadi" w:cs="Arial"/>
          <w:sz w:val="21"/>
          <w:szCs w:val="21"/>
          <w:lang w:val="es-MX" w:eastAsia="x-none"/>
        </w:rPr>
      </w:pPr>
    </w:p>
    <w:p w14:paraId="0EC8E879" w14:textId="77777777" w:rsidR="00A005D1" w:rsidRPr="00A005D1" w:rsidRDefault="00A005D1" w:rsidP="00A005D1">
      <w:pPr>
        <w:ind w:firstLine="708"/>
        <w:jc w:val="both"/>
        <w:rPr>
          <w:rFonts w:ascii="Abadi" w:hAnsi="Abadi" w:cs="Arial"/>
          <w:color w:val="000000"/>
          <w:sz w:val="21"/>
          <w:szCs w:val="21"/>
        </w:rPr>
      </w:pPr>
      <w:r w:rsidRPr="00A005D1">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A005D1">
        <w:rPr>
          <w:rFonts w:ascii="Abadi" w:hAnsi="Abadi" w:cs="Arial"/>
          <w:sz w:val="21"/>
          <w:szCs w:val="21"/>
        </w:rPr>
        <w:t xml:space="preserve">a la Auditoría Superior del Estado de Guanajuato, </w:t>
      </w:r>
      <w:r w:rsidRPr="00A005D1">
        <w:rPr>
          <w:rFonts w:ascii="Abadi" w:hAnsi="Abadi" w:cs="Arial"/>
          <w:color w:val="000000"/>
          <w:sz w:val="21"/>
          <w:szCs w:val="21"/>
        </w:rPr>
        <w:t>para efectos de lo dispuesto por los artículos 2, fracción II, 5, fracción IV y 82, fracciones I y II de la Ley de Fiscalización Superior del Estado de Guanajuato.</w:t>
      </w:r>
    </w:p>
    <w:p w14:paraId="4C8B2899" w14:textId="77777777" w:rsidR="00A005D1" w:rsidRPr="00A005D1" w:rsidRDefault="00A005D1" w:rsidP="00A005D1">
      <w:pPr>
        <w:ind w:firstLine="708"/>
        <w:jc w:val="both"/>
        <w:rPr>
          <w:rFonts w:ascii="Abadi" w:hAnsi="Abadi" w:cs="Arial"/>
          <w:color w:val="000000"/>
          <w:sz w:val="21"/>
          <w:szCs w:val="21"/>
        </w:rPr>
      </w:pPr>
    </w:p>
    <w:p w14:paraId="11A149BB" w14:textId="77777777" w:rsidR="00A005D1" w:rsidRPr="00A005D1" w:rsidRDefault="00A005D1" w:rsidP="00A005D1">
      <w:pPr>
        <w:ind w:firstLine="708"/>
        <w:jc w:val="both"/>
        <w:rPr>
          <w:rFonts w:ascii="Abadi" w:hAnsi="Abadi" w:cs="Arial"/>
          <w:sz w:val="21"/>
          <w:szCs w:val="21"/>
          <w:lang w:val="es-MX"/>
        </w:rPr>
      </w:pPr>
      <w:r w:rsidRPr="00A005D1">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A005D1">
        <w:rPr>
          <w:rFonts w:ascii="Abadi" w:hAnsi="Abadi" w:cs="Arial"/>
          <w:sz w:val="21"/>
          <w:szCs w:val="21"/>
          <w:lang w:val="es-MX"/>
        </w:rPr>
        <w:t xml:space="preserve">Contraloría Municipal de Tierra Blanca, </w:t>
      </w:r>
      <w:proofErr w:type="spellStart"/>
      <w:r w:rsidRPr="00A005D1">
        <w:rPr>
          <w:rFonts w:ascii="Abadi" w:hAnsi="Abadi" w:cs="Arial"/>
          <w:sz w:val="21"/>
          <w:szCs w:val="21"/>
          <w:lang w:val="es-MX"/>
        </w:rPr>
        <w:t>Gto</w:t>
      </w:r>
      <w:proofErr w:type="spellEnd"/>
      <w:r w:rsidRPr="00A005D1">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73963DBB" w14:textId="77777777" w:rsidR="00A005D1" w:rsidRPr="00A005D1" w:rsidRDefault="00A005D1" w:rsidP="00A005D1">
      <w:pPr>
        <w:ind w:firstLine="708"/>
        <w:jc w:val="both"/>
        <w:rPr>
          <w:rFonts w:ascii="Abadi" w:hAnsi="Abadi" w:cs="Arial"/>
          <w:sz w:val="21"/>
          <w:szCs w:val="21"/>
          <w:lang w:val="es-MX"/>
        </w:rPr>
      </w:pPr>
    </w:p>
    <w:p w14:paraId="65CB34FA" w14:textId="77777777" w:rsidR="00A005D1" w:rsidRPr="00A005D1" w:rsidRDefault="00A005D1" w:rsidP="00A005D1">
      <w:pPr>
        <w:ind w:firstLine="708"/>
        <w:jc w:val="both"/>
        <w:rPr>
          <w:rFonts w:ascii="Abadi" w:hAnsi="Abadi" w:cs="Arial"/>
          <w:b/>
          <w:bCs/>
          <w:sz w:val="21"/>
          <w:szCs w:val="21"/>
          <w:lang w:val="es-MX" w:eastAsia="x-none"/>
        </w:rPr>
      </w:pPr>
      <w:r w:rsidRPr="00A005D1">
        <w:rPr>
          <w:rFonts w:ascii="Abadi" w:hAnsi="Abadi" w:cs="Arial"/>
          <w:b/>
          <w:bCs/>
          <w:sz w:val="21"/>
          <w:szCs w:val="21"/>
          <w:lang w:val="es-MX" w:eastAsia="x-none"/>
        </w:rPr>
        <w:t>III. Procedimiento:</w:t>
      </w:r>
    </w:p>
    <w:p w14:paraId="3FBC5960" w14:textId="77777777" w:rsidR="00A005D1" w:rsidRPr="00A005D1" w:rsidRDefault="00A005D1" w:rsidP="00A005D1">
      <w:pPr>
        <w:ind w:firstLine="708"/>
        <w:jc w:val="both"/>
        <w:rPr>
          <w:rFonts w:ascii="Abadi" w:hAnsi="Abadi" w:cs="Arial"/>
          <w:sz w:val="21"/>
          <w:szCs w:val="21"/>
          <w:lang w:val="es-MX"/>
        </w:rPr>
      </w:pPr>
    </w:p>
    <w:p w14:paraId="37BD89B3"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53A786A1" w14:textId="77777777" w:rsidR="00A005D1" w:rsidRPr="00A005D1" w:rsidRDefault="00A005D1" w:rsidP="00A005D1">
      <w:pPr>
        <w:jc w:val="both"/>
        <w:rPr>
          <w:rFonts w:ascii="Abadi" w:hAnsi="Abadi" w:cs="Arial"/>
          <w:sz w:val="21"/>
          <w:szCs w:val="21"/>
          <w:lang w:val="es-MX" w:eastAsia="x-none"/>
        </w:rPr>
      </w:pPr>
    </w:p>
    <w:p w14:paraId="5CE4A15C"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4A0F1C37" w14:textId="77777777" w:rsidR="00A005D1" w:rsidRPr="00A005D1" w:rsidRDefault="00A005D1" w:rsidP="00A005D1">
      <w:pPr>
        <w:ind w:firstLine="708"/>
        <w:jc w:val="both"/>
        <w:rPr>
          <w:rFonts w:ascii="Abadi" w:hAnsi="Abadi" w:cs="Arial"/>
          <w:sz w:val="21"/>
          <w:szCs w:val="21"/>
          <w:lang w:val="es-MX" w:eastAsia="x-none"/>
        </w:rPr>
      </w:pPr>
    </w:p>
    <w:p w14:paraId="44A90262" w14:textId="7B698F4C" w:rsidR="00A005D1" w:rsidRPr="00A005D1" w:rsidRDefault="00A005D1" w:rsidP="000F0F3C">
      <w:pPr>
        <w:numPr>
          <w:ilvl w:val="0"/>
          <w:numId w:val="105"/>
        </w:numPr>
        <w:spacing w:after="240"/>
        <w:jc w:val="both"/>
        <w:rPr>
          <w:rFonts w:ascii="Abadi" w:hAnsi="Abadi" w:cs="Arial"/>
          <w:sz w:val="21"/>
          <w:szCs w:val="21"/>
          <w:lang w:val="es-MX" w:eastAsia="x-none"/>
        </w:rPr>
      </w:pPr>
      <w:r w:rsidRPr="00A005D1">
        <w:rPr>
          <w:rFonts w:ascii="Abadi" w:hAnsi="Abadi" w:cs="Arial"/>
          <w:sz w:val="21"/>
          <w:szCs w:val="21"/>
          <w:lang w:val="es-MX" w:eastAsia="x-none"/>
        </w:rPr>
        <w:t>Integración del expediente de entrega recepción;</w:t>
      </w:r>
    </w:p>
    <w:p w14:paraId="22CD49F6" w14:textId="77777777" w:rsidR="00A005D1" w:rsidRPr="00A005D1" w:rsidRDefault="00A005D1" w:rsidP="000F0F3C">
      <w:pPr>
        <w:numPr>
          <w:ilvl w:val="0"/>
          <w:numId w:val="105"/>
        </w:numPr>
        <w:jc w:val="both"/>
        <w:rPr>
          <w:rFonts w:ascii="Abadi" w:hAnsi="Abadi" w:cs="Arial"/>
          <w:sz w:val="21"/>
          <w:szCs w:val="21"/>
          <w:lang w:val="es-MX" w:eastAsia="x-none"/>
        </w:rPr>
      </w:pPr>
      <w:r w:rsidRPr="00A005D1">
        <w:rPr>
          <w:rFonts w:ascii="Abadi" w:hAnsi="Abadi" w:cs="Arial"/>
          <w:sz w:val="21"/>
          <w:szCs w:val="21"/>
          <w:lang w:val="es-MX" w:eastAsia="x-none"/>
        </w:rPr>
        <w:t>Acto de entrega recepción en el que la Auditoría Superior del Estado de Guanajuato funge como observador; y</w:t>
      </w:r>
    </w:p>
    <w:p w14:paraId="389B2C79" w14:textId="77777777" w:rsidR="00A005D1" w:rsidRPr="00A005D1" w:rsidRDefault="00A005D1" w:rsidP="00A005D1">
      <w:pPr>
        <w:spacing w:after="200" w:line="276" w:lineRule="auto"/>
        <w:ind w:left="720"/>
        <w:contextualSpacing/>
        <w:rPr>
          <w:rFonts w:ascii="Abadi" w:hAnsi="Abadi" w:cs="Arial"/>
          <w:sz w:val="21"/>
          <w:szCs w:val="21"/>
          <w:lang w:val="es-MX" w:eastAsia="x-none"/>
        </w:rPr>
      </w:pPr>
    </w:p>
    <w:p w14:paraId="3405EA16" w14:textId="77777777" w:rsidR="00A005D1" w:rsidRPr="00A005D1" w:rsidRDefault="00A005D1" w:rsidP="000F0F3C">
      <w:pPr>
        <w:numPr>
          <w:ilvl w:val="0"/>
          <w:numId w:val="105"/>
        </w:numPr>
        <w:jc w:val="both"/>
        <w:rPr>
          <w:rFonts w:ascii="Abadi" w:hAnsi="Abadi" w:cs="Arial"/>
          <w:sz w:val="21"/>
          <w:szCs w:val="21"/>
          <w:lang w:val="es-MX" w:eastAsia="x-none"/>
        </w:rPr>
      </w:pPr>
      <w:r w:rsidRPr="00A005D1">
        <w:rPr>
          <w:rFonts w:ascii="Abadi" w:hAnsi="Abadi" w:cs="Arial"/>
          <w:sz w:val="21"/>
          <w:szCs w:val="21"/>
          <w:lang w:val="es-MX" w:eastAsia="x-none"/>
        </w:rPr>
        <w:t>Revisión del expediente de entrega recepción.</w:t>
      </w:r>
    </w:p>
    <w:p w14:paraId="61F21672" w14:textId="77777777" w:rsidR="00A005D1" w:rsidRPr="00A005D1" w:rsidRDefault="00A005D1" w:rsidP="00A005D1">
      <w:pPr>
        <w:spacing w:after="200" w:line="276" w:lineRule="auto"/>
        <w:ind w:left="720"/>
        <w:contextualSpacing/>
        <w:rPr>
          <w:rFonts w:ascii="Abadi" w:hAnsi="Abadi" w:cs="Arial"/>
          <w:sz w:val="21"/>
          <w:szCs w:val="21"/>
          <w:lang w:val="es-MX" w:eastAsia="x-none"/>
        </w:rPr>
      </w:pPr>
    </w:p>
    <w:p w14:paraId="1F54060F"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La Auditoría Superior del Estado funge como asesor en las etapas señaladas en los incisos a y c.</w:t>
      </w:r>
    </w:p>
    <w:p w14:paraId="75791D7A" w14:textId="77777777" w:rsidR="00A005D1" w:rsidRPr="00A005D1" w:rsidRDefault="00A005D1" w:rsidP="00A005D1">
      <w:pPr>
        <w:jc w:val="both"/>
        <w:rPr>
          <w:rFonts w:ascii="Abadi" w:hAnsi="Abadi" w:cs="Arial"/>
          <w:sz w:val="21"/>
          <w:szCs w:val="21"/>
          <w:lang w:val="es-MX" w:eastAsia="x-none"/>
        </w:rPr>
      </w:pPr>
    </w:p>
    <w:p w14:paraId="426CBBB8"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606A58FC" w14:textId="77777777" w:rsidR="00A005D1" w:rsidRPr="00A005D1" w:rsidRDefault="00A005D1" w:rsidP="00A005D1">
      <w:pPr>
        <w:ind w:firstLine="708"/>
        <w:jc w:val="both"/>
        <w:rPr>
          <w:rFonts w:ascii="Abadi" w:hAnsi="Abadi" w:cs="Arial"/>
          <w:sz w:val="21"/>
          <w:szCs w:val="21"/>
          <w:lang w:val="es-MX" w:eastAsia="x-none"/>
        </w:rPr>
      </w:pPr>
    </w:p>
    <w:p w14:paraId="6AE49EE6"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5FB0D836" w14:textId="77777777" w:rsidR="00A005D1" w:rsidRPr="00A005D1" w:rsidRDefault="00A005D1" w:rsidP="00A005D1">
      <w:pPr>
        <w:ind w:firstLine="708"/>
        <w:jc w:val="both"/>
        <w:rPr>
          <w:rFonts w:ascii="Abadi" w:hAnsi="Abadi" w:cs="Arial"/>
          <w:i/>
          <w:sz w:val="21"/>
          <w:szCs w:val="21"/>
          <w:lang w:val="es-MX" w:eastAsia="x-none"/>
        </w:rPr>
      </w:pPr>
    </w:p>
    <w:p w14:paraId="1E6376CC" w14:textId="77777777" w:rsidR="00A005D1" w:rsidRPr="00A005D1" w:rsidRDefault="00A005D1" w:rsidP="00A005D1">
      <w:pPr>
        <w:jc w:val="right"/>
        <w:rPr>
          <w:rFonts w:ascii="Abadi" w:hAnsi="Abadi" w:cs="Arial"/>
          <w:b/>
          <w:i/>
          <w:sz w:val="21"/>
          <w:szCs w:val="21"/>
        </w:rPr>
      </w:pPr>
      <w:r w:rsidRPr="00A005D1">
        <w:rPr>
          <w:rFonts w:ascii="Abadi" w:hAnsi="Abadi" w:cs="Arial"/>
          <w:b/>
          <w:i/>
          <w:sz w:val="21"/>
          <w:szCs w:val="21"/>
        </w:rPr>
        <w:t>Contenido del expediente de entrega recepción</w:t>
      </w:r>
    </w:p>
    <w:p w14:paraId="68D12827" w14:textId="77777777" w:rsidR="00A005D1" w:rsidRPr="00A005D1" w:rsidRDefault="00A005D1" w:rsidP="00A005D1">
      <w:pPr>
        <w:ind w:left="709"/>
        <w:jc w:val="both"/>
        <w:rPr>
          <w:rFonts w:ascii="Abadi" w:hAnsi="Abadi" w:cs="Arial"/>
          <w:i/>
          <w:sz w:val="21"/>
          <w:szCs w:val="21"/>
        </w:rPr>
      </w:pPr>
      <w:r w:rsidRPr="00A005D1">
        <w:rPr>
          <w:rFonts w:ascii="Abadi" w:hAnsi="Abadi" w:cs="Arial"/>
          <w:b/>
          <w:bCs/>
          <w:i/>
          <w:sz w:val="21"/>
          <w:szCs w:val="21"/>
        </w:rPr>
        <w:t>Artículo</w:t>
      </w:r>
      <w:r w:rsidRPr="00A005D1">
        <w:rPr>
          <w:rFonts w:ascii="Abadi" w:hAnsi="Abadi" w:cs="Arial"/>
          <w:i/>
          <w:sz w:val="21"/>
          <w:szCs w:val="21"/>
        </w:rPr>
        <w:t xml:space="preserve"> </w:t>
      </w:r>
      <w:r w:rsidRPr="00A005D1">
        <w:rPr>
          <w:rFonts w:ascii="Abadi" w:hAnsi="Abadi" w:cs="Arial"/>
          <w:b/>
          <w:bCs/>
          <w:i/>
          <w:sz w:val="21"/>
          <w:szCs w:val="21"/>
        </w:rPr>
        <w:t>45</w:t>
      </w:r>
      <w:r w:rsidRPr="00A005D1">
        <w:rPr>
          <w:rFonts w:ascii="Abadi" w:hAnsi="Abadi" w:cs="Arial"/>
          <w:i/>
          <w:sz w:val="21"/>
          <w:szCs w:val="21"/>
        </w:rPr>
        <w:t>. La integración del expediente a que se refiere el artículo anterior será responsabilidad del Ayuntamiento saliente, y deberá contener, por lo menos, la información relativa a:</w:t>
      </w:r>
    </w:p>
    <w:p w14:paraId="3AFE5B47" w14:textId="77777777" w:rsidR="00A005D1" w:rsidRPr="00A005D1" w:rsidRDefault="00A005D1" w:rsidP="00A005D1">
      <w:pPr>
        <w:ind w:left="709"/>
        <w:jc w:val="both"/>
        <w:rPr>
          <w:rFonts w:ascii="Abadi" w:hAnsi="Abadi" w:cs="Arial"/>
          <w:i/>
          <w:sz w:val="21"/>
          <w:szCs w:val="21"/>
        </w:rPr>
      </w:pPr>
    </w:p>
    <w:p w14:paraId="4B0076FA"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I.</w:t>
      </w:r>
      <w:r w:rsidRPr="00A005D1">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6BE139E5" w14:textId="77777777" w:rsidR="00A005D1" w:rsidRPr="00A005D1" w:rsidRDefault="00A005D1" w:rsidP="00A005D1">
      <w:pPr>
        <w:jc w:val="both"/>
        <w:rPr>
          <w:rFonts w:ascii="Abadi" w:hAnsi="Abadi" w:cs="Arial"/>
          <w:i/>
          <w:sz w:val="21"/>
          <w:szCs w:val="21"/>
        </w:rPr>
      </w:pPr>
    </w:p>
    <w:p w14:paraId="3A7707AB"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II.</w:t>
      </w:r>
      <w:r w:rsidRPr="00A005D1">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36E002B" w14:textId="77777777" w:rsidR="00A005D1" w:rsidRPr="00A005D1" w:rsidRDefault="00A005D1" w:rsidP="00A005D1">
      <w:pPr>
        <w:ind w:left="709"/>
        <w:jc w:val="both"/>
        <w:rPr>
          <w:rFonts w:ascii="Abadi" w:hAnsi="Abadi" w:cs="Arial"/>
          <w:i/>
          <w:sz w:val="21"/>
          <w:szCs w:val="21"/>
        </w:rPr>
      </w:pPr>
    </w:p>
    <w:p w14:paraId="2E092B51"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 xml:space="preserve">III. </w:t>
      </w:r>
      <w:r w:rsidRPr="00A005D1">
        <w:rPr>
          <w:rFonts w:ascii="Abadi" w:hAnsi="Abadi" w:cs="Arial"/>
          <w:i/>
          <w:sz w:val="21"/>
          <w:szCs w:val="21"/>
        </w:rPr>
        <w:t xml:space="preserve">La documentación relativa al estado que guarda la cuenta pública del Municipio, incluyendo las observaciones y recomendaciones pendientes de atender, los </w:t>
      </w:r>
      <w:r w:rsidRPr="00A005D1">
        <w:rPr>
          <w:rFonts w:ascii="Abadi" w:hAnsi="Abadi" w:cs="Arial"/>
          <w:i/>
          <w:sz w:val="21"/>
          <w:szCs w:val="21"/>
        </w:rPr>
        <w:lastRenderedPageBreak/>
        <w:t>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30CF9705" w14:textId="77777777" w:rsidR="00A005D1" w:rsidRPr="00A005D1" w:rsidRDefault="00A005D1" w:rsidP="00A005D1">
      <w:pPr>
        <w:ind w:left="709"/>
        <w:jc w:val="both"/>
        <w:rPr>
          <w:rFonts w:ascii="Abadi" w:hAnsi="Abadi" w:cs="Arial"/>
          <w:i/>
          <w:sz w:val="21"/>
          <w:szCs w:val="21"/>
        </w:rPr>
      </w:pPr>
    </w:p>
    <w:p w14:paraId="26E1776E"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IV.</w:t>
      </w:r>
      <w:r w:rsidRPr="00A005D1">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32AF7DEB" w14:textId="77777777" w:rsidR="00A005D1" w:rsidRPr="00A005D1" w:rsidRDefault="00A005D1" w:rsidP="00A005D1">
      <w:pPr>
        <w:ind w:left="709"/>
        <w:jc w:val="both"/>
        <w:rPr>
          <w:rFonts w:ascii="Abadi" w:hAnsi="Abadi" w:cs="Arial"/>
          <w:i/>
          <w:sz w:val="21"/>
          <w:szCs w:val="21"/>
        </w:rPr>
      </w:pPr>
    </w:p>
    <w:p w14:paraId="117E7ABD" w14:textId="77777777" w:rsidR="00A005D1" w:rsidRPr="00A005D1" w:rsidRDefault="00A005D1" w:rsidP="00A005D1">
      <w:pPr>
        <w:ind w:left="709"/>
        <w:jc w:val="both"/>
        <w:rPr>
          <w:rFonts w:ascii="Abadi" w:hAnsi="Abadi" w:cs="Arial"/>
          <w:b/>
          <w:i/>
          <w:sz w:val="21"/>
          <w:szCs w:val="21"/>
        </w:rPr>
      </w:pPr>
      <w:r w:rsidRPr="00A005D1">
        <w:rPr>
          <w:rFonts w:ascii="Abadi" w:hAnsi="Abadi" w:cs="Arial"/>
          <w:b/>
          <w:i/>
          <w:sz w:val="21"/>
          <w:szCs w:val="21"/>
        </w:rPr>
        <w:t xml:space="preserve">V. </w:t>
      </w:r>
      <w:r w:rsidRPr="00A005D1">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3C375A62" w14:textId="77777777" w:rsidR="00A005D1" w:rsidRPr="00A005D1" w:rsidRDefault="00A005D1" w:rsidP="00A005D1">
      <w:pPr>
        <w:ind w:left="709"/>
        <w:jc w:val="both"/>
        <w:rPr>
          <w:rFonts w:ascii="Abadi" w:hAnsi="Abadi" w:cs="Arial"/>
          <w:i/>
          <w:sz w:val="21"/>
          <w:szCs w:val="21"/>
        </w:rPr>
      </w:pPr>
    </w:p>
    <w:p w14:paraId="32934482"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VI.</w:t>
      </w:r>
      <w:r w:rsidRPr="00A005D1">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56B80013" w14:textId="77777777" w:rsidR="00A005D1" w:rsidRPr="00A005D1" w:rsidRDefault="00A005D1" w:rsidP="00A005D1">
      <w:pPr>
        <w:ind w:left="709"/>
        <w:jc w:val="both"/>
        <w:rPr>
          <w:rFonts w:ascii="Abadi" w:hAnsi="Abadi" w:cs="Arial"/>
          <w:i/>
          <w:sz w:val="21"/>
          <w:szCs w:val="21"/>
        </w:rPr>
      </w:pPr>
    </w:p>
    <w:p w14:paraId="6BE7B25D"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VII.</w:t>
      </w:r>
      <w:r w:rsidRPr="00A005D1">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32B29558" w14:textId="77777777" w:rsidR="00A005D1" w:rsidRPr="00A005D1" w:rsidRDefault="00A005D1" w:rsidP="00A005D1">
      <w:pPr>
        <w:ind w:left="709"/>
        <w:jc w:val="both"/>
        <w:rPr>
          <w:rFonts w:ascii="Abadi" w:hAnsi="Abadi" w:cs="Arial"/>
          <w:i/>
          <w:sz w:val="21"/>
          <w:szCs w:val="21"/>
        </w:rPr>
      </w:pPr>
    </w:p>
    <w:p w14:paraId="081818AE"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 xml:space="preserve">VIII. </w:t>
      </w:r>
      <w:r w:rsidRPr="00A005D1">
        <w:rPr>
          <w:rFonts w:ascii="Abadi" w:hAnsi="Abadi" w:cs="Arial"/>
          <w:i/>
          <w:sz w:val="21"/>
          <w:szCs w:val="21"/>
        </w:rPr>
        <w:t xml:space="preserve">La documentación relativa a convenios o contratos que el Municipio tenga con otros municipios, con el Estado, con el Gobierno Federal o con particulares, especificando el estado </w:t>
      </w:r>
      <w:r w:rsidRPr="00A005D1">
        <w:rPr>
          <w:rFonts w:ascii="Abadi" w:hAnsi="Abadi" w:cs="Arial"/>
          <w:i/>
          <w:sz w:val="21"/>
          <w:szCs w:val="21"/>
        </w:rPr>
        <w:t>que guardan las obligaciones contraídas. Corresponde al Secretario de Ayuntamiento proporcionar esta información;</w:t>
      </w:r>
    </w:p>
    <w:p w14:paraId="1F77782C" w14:textId="77777777" w:rsidR="00A005D1" w:rsidRPr="00A005D1" w:rsidRDefault="00A005D1" w:rsidP="00A005D1">
      <w:pPr>
        <w:ind w:left="709"/>
        <w:jc w:val="both"/>
        <w:rPr>
          <w:rFonts w:ascii="Abadi" w:hAnsi="Abadi" w:cs="Arial"/>
          <w:i/>
          <w:sz w:val="21"/>
          <w:szCs w:val="21"/>
        </w:rPr>
      </w:pPr>
    </w:p>
    <w:p w14:paraId="4549E2DC"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IX.</w:t>
      </w:r>
      <w:r w:rsidRPr="00A005D1">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3E90F893" w14:textId="77777777" w:rsidR="00A005D1" w:rsidRPr="00A005D1" w:rsidRDefault="00A005D1" w:rsidP="00A005D1">
      <w:pPr>
        <w:ind w:left="709"/>
        <w:jc w:val="both"/>
        <w:rPr>
          <w:rFonts w:ascii="Abadi" w:hAnsi="Abadi" w:cs="Arial"/>
          <w:i/>
          <w:sz w:val="21"/>
          <w:szCs w:val="21"/>
        </w:rPr>
      </w:pPr>
    </w:p>
    <w:p w14:paraId="52325B48" w14:textId="539819AB"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X.</w:t>
      </w:r>
      <w:r w:rsidRPr="00A005D1">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70E4C114"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XI.</w:t>
      </w:r>
      <w:r w:rsidRPr="00A005D1">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12D01A00" w14:textId="77777777" w:rsidR="00A005D1" w:rsidRPr="00A005D1" w:rsidRDefault="00A005D1" w:rsidP="00A005D1">
      <w:pPr>
        <w:ind w:left="709"/>
        <w:jc w:val="both"/>
        <w:rPr>
          <w:rFonts w:ascii="Abadi" w:hAnsi="Abadi" w:cs="Arial"/>
          <w:i/>
          <w:sz w:val="21"/>
          <w:szCs w:val="21"/>
        </w:rPr>
      </w:pPr>
    </w:p>
    <w:p w14:paraId="54821DAF" w14:textId="77777777" w:rsidR="00A005D1" w:rsidRPr="00A005D1" w:rsidRDefault="00A005D1" w:rsidP="00A005D1">
      <w:pPr>
        <w:ind w:left="709"/>
        <w:jc w:val="both"/>
        <w:rPr>
          <w:rFonts w:ascii="Abadi" w:hAnsi="Abadi" w:cs="Arial"/>
          <w:i/>
          <w:sz w:val="21"/>
          <w:szCs w:val="21"/>
        </w:rPr>
      </w:pPr>
      <w:r w:rsidRPr="00A005D1">
        <w:rPr>
          <w:rFonts w:ascii="Abadi" w:hAnsi="Abadi" w:cs="Arial"/>
          <w:b/>
          <w:i/>
          <w:sz w:val="21"/>
          <w:szCs w:val="21"/>
        </w:rPr>
        <w:t xml:space="preserve">XII. </w:t>
      </w:r>
      <w:r w:rsidRPr="00A005D1">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1EB99872" w14:textId="77777777" w:rsidR="00A005D1" w:rsidRPr="00A005D1" w:rsidRDefault="00A005D1" w:rsidP="00A005D1">
      <w:pPr>
        <w:ind w:left="709"/>
        <w:jc w:val="both"/>
        <w:rPr>
          <w:rFonts w:ascii="Abadi" w:hAnsi="Abadi" w:cs="Arial"/>
          <w:i/>
          <w:sz w:val="21"/>
          <w:szCs w:val="21"/>
        </w:rPr>
      </w:pPr>
    </w:p>
    <w:p w14:paraId="511A0709"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r w:rsidRPr="00A005D1">
        <w:rPr>
          <w:rFonts w:ascii="Abadi" w:hAnsi="Abadi" w:cs="Arial"/>
          <w:b/>
          <w:i/>
          <w:sz w:val="21"/>
          <w:szCs w:val="21"/>
          <w:lang w:val="es-MX" w:eastAsia="x-none"/>
        </w:rPr>
        <w:t>XIII.</w:t>
      </w:r>
      <w:r w:rsidRPr="00A005D1">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6E8CB1E5"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p>
    <w:p w14:paraId="26917EED"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r w:rsidRPr="00A005D1">
        <w:rPr>
          <w:rFonts w:ascii="Abadi" w:hAnsi="Abadi" w:cs="Arial"/>
          <w:b/>
          <w:i/>
          <w:sz w:val="21"/>
          <w:szCs w:val="21"/>
          <w:lang w:val="es-MX" w:eastAsia="x-none"/>
        </w:rPr>
        <w:lastRenderedPageBreak/>
        <w:t>XIV.</w:t>
      </w:r>
      <w:r w:rsidRPr="00A005D1">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36BF10C2"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p>
    <w:p w14:paraId="5AF2A0F7"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r w:rsidRPr="00A005D1">
        <w:rPr>
          <w:rFonts w:ascii="Abadi" w:hAnsi="Abadi" w:cs="Arial"/>
          <w:b/>
          <w:i/>
          <w:sz w:val="21"/>
          <w:szCs w:val="21"/>
          <w:lang w:val="es-MX" w:eastAsia="x-none"/>
        </w:rPr>
        <w:t xml:space="preserve">XV. </w:t>
      </w:r>
      <w:r w:rsidRPr="00A005D1">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2916104E"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p>
    <w:p w14:paraId="4E7C3B61"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r w:rsidRPr="00A005D1">
        <w:rPr>
          <w:rFonts w:ascii="Abadi" w:hAnsi="Abadi" w:cs="Arial"/>
          <w:b/>
          <w:i/>
          <w:sz w:val="21"/>
          <w:szCs w:val="21"/>
          <w:lang w:val="es-MX" w:eastAsia="x-none"/>
        </w:rPr>
        <w:t xml:space="preserve">XVI. </w:t>
      </w:r>
      <w:r w:rsidRPr="00A005D1">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0EFED72D"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p>
    <w:p w14:paraId="61919224"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r w:rsidRPr="00A005D1">
        <w:rPr>
          <w:rFonts w:ascii="Abadi" w:hAnsi="Abadi" w:cs="Arial"/>
          <w:b/>
          <w:i/>
          <w:sz w:val="21"/>
          <w:szCs w:val="21"/>
          <w:lang w:val="es-MX" w:eastAsia="x-none"/>
        </w:rPr>
        <w:t xml:space="preserve">XVII. </w:t>
      </w:r>
      <w:r w:rsidRPr="00A005D1">
        <w:rPr>
          <w:rFonts w:ascii="Abadi" w:hAnsi="Abadi" w:cs="Arial"/>
          <w:b/>
          <w:i/>
          <w:sz w:val="21"/>
          <w:szCs w:val="21"/>
          <w:lang w:val="es-MX" w:eastAsia="x-none"/>
        </w:rPr>
        <w:tab/>
      </w:r>
      <w:r w:rsidRPr="00A005D1">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28A06325" w14:textId="77777777" w:rsidR="00A005D1" w:rsidRPr="00A005D1" w:rsidRDefault="00A005D1" w:rsidP="00A005D1">
      <w:pPr>
        <w:ind w:left="709"/>
        <w:jc w:val="both"/>
        <w:rPr>
          <w:rFonts w:ascii="Abadi" w:hAnsi="Abadi" w:cs="Arial"/>
          <w:i/>
          <w:sz w:val="21"/>
          <w:szCs w:val="21"/>
        </w:rPr>
      </w:pPr>
    </w:p>
    <w:p w14:paraId="2C0843C8" w14:textId="77777777" w:rsidR="00A005D1" w:rsidRPr="00A005D1" w:rsidRDefault="00A005D1" w:rsidP="00A005D1">
      <w:pPr>
        <w:autoSpaceDE w:val="0"/>
        <w:autoSpaceDN w:val="0"/>
        <w:spacing w:line="276" w:lineRule="auto"/>
        <w:ind w:left="709" w:right="119"/>
        <w:jc w:val="both"/>
        <w:rPr>
          <w:rFonts w:ascii="Abadi" w:hAnsi="Abadi" w:cs="Arial"/>
          <w:i/>
          <w:sz w:val="21"/>
          <w:szCs w:val="21"/>
          <w:lang w:val="es-MX" w:eastAsia="x-none"/>
        </w:rPr>
      </w:pPr>
      <w:r w:rsidRPr="00A005D1">
        <w:rPr>
          <w:rFonts w:ascii="Abadi" w:hAnsi="Abadi" w:cs="Arial"/>
          <w:b/>
          <w:i/>
          <w:sz w:val="21"/>
          <w:szCs w:val="21"/>
          <w:lang w:val="es-MX" w:eastAsia="x-none"/>
        </w:rPr>
        <w:t>XVIII.</w:t>
      </w:r>
      <w:r w:rsidRPr="00A005D1">
        <w:rPr>
          <w:rFonts w:ascii="Abadi" w:hAnsi="Abadi" w:cs="Arial"/>
          <w:b/>
          <w:i/>
          <w:sz w:val="21"/>
          <w:szCs w:val="21"/>
          <w:lang w:val="es-MX" w:eastAsia="x-none"/>
        </w:rPr>
        <w:tab/>
      </w:r>
      <w:r w:rsidRPr="00A005D1">
        <w:rPr>
          <w:rFonts w:ascii="Abadi" w:hAnsi="Abadi" w:cs="Arial"/>
          <w:i/>
          <w:sz w:val="21"/>
          <w:szCs w:val="21"/>
          <w:lang w:val="es-MX" w:eastAsia="x-none"/>
        </w:rPr>
        <w:t xml:space="preserve">La demás información que se estime relevante para garantizar la continuidad de la administración pública municipal. </w:t>
      </w:r>
    </w:p>
    <w:p w14:paraId="541D121E" w14:textId="77777777" w:rsidR="00A005D1" w:rsidRPr="00A005D1" w:rsidRDefault="00A005D1" w:rsidP="00A005D1">
      <w:pPr>
        <w:ind w:left="709"/>
        <w:jc w:val="both"/>
        <w:rPr>
          <w:rFonts w:ascii="Abadi" w:hAnsi="Abadi" w:cs="Arial"/>
          <w:i/>
          <w:sz w:val="21"/>
          <w:szCs w:val="21"/>
        </w:rPr>
      </w:pPr>
    </w:p>
    <w:p w14:paraId="7A4CE728" w14:textId="77777777" w:rsidR="00A005D1" w:rsidRPr="00A005D1" w:rsidRDefault="00A005D1" w:rsidP="00A005D1">
      <w:pPr>
        <w:ind w:left="709" w:right="119"/>
        <w:jc w:val="both"/>
        <w:rPr>
          <w:rFonts w:ascii="Abadi" w:hAnsi="Abadi" w:cs="Arial"/>
          <w:i/>
          <w:sz w:val="21"/>
          <w:szCs w:val="21"/>
        </w:rPr>
      </w:pPr>
      <w:r w:rsidRPr="00A005D1">
        <w:rPr>
          <w:rFonts w:ascii="Abadi" w:hAnsi="Abadi" w:cs="Arial"/>
          <w:i/>
          <w:sz w:val="21"/>
          <w:szCs w:val="21"/>
        </w:rPr>
        <w:t>La información a que se refieren las fracciones II, IV, V, VI, VII, X, XIII y XV deberá ser entregada además, en medios magnéticos o electrónicos.</w:t>
      </w:r>
    </w:p>
    <w:p w14:paraId="734CD6B3" w14:textId="77777777" w:rsidR="00A005D1" w:rsidRPr="00A005D1" w:rsidRDefault="00A005D1" w:rsidP="00A005D1">
      <w:pPr>
        <w:ind w:left="34" w:right="119"/>
        <w:jc w:val="both"/>
        <w:rPr>
          <w:rFonts w:ascii="Abadi" w:hAnsi="Abadi" w:cs="Arial"/>
          <w:i/>
          <w:sz w:val="21"/>
          <w:szCs w:val="21"/>
        </w:rPr>
      </w:pPr>
    </w:p>
    <w:p w14:paraId="65D583E4" w14:textId="77777777" w:rsidR="00A005D1" w:rsidRPr="00A005D1" w:rsidRDefault="00A005D1" w:rsidP="00A005D1">
      <w:pPr>
        <w:ind w:left="709" w:right="119"/>
        <w:jc w:val="both"/>
        <w:rPr>
          <w:rFonts w:ascii="Abadi" w:hAnsi="Abadi" w:cs="Arial"/>
          <w:i/>
          <w:sz w:val="21"/>
          <w:szCs w:val="21"/>
        </w:rPr>
      </w:pPr>
      <w:r w:rsidRPr="00A005D1">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4B31AD33" w14:textId="77777777" w:rsidR="00A005D1" w:rsidRPr="00A005D1" w:rsidRDefault="00A005D1" w:rsidP="00A005D1">
      <w:pPr>
        <w:rPr>
          <w:rFonts w:ascii="Abadi" w:hAnsi="Abadi" w:cs="Arial"/>
          <w:b/>
          <w:bCs/>
          <w:i/>
          <w:sz w:val="21"/>
          <w:szCs w:val="21"/>
        </w:rPr>
      </w:pPr>
    </w:p>
    <w:p w14:paraId="4BCE6288" w14:textId="77777777" w:rsidR="00A005D1" w:rsidRPr="00A005D1" w:rsidRDefault="00A005D1" w:rsidP="00A005D1">
      <w:pPr>
        <w:ind w:firstLine="708"/>
        <w:jc w:val="both"/>
        <w:rPr>
          <w:rFonts w:ascii="Abadi" w:hAnsi="Abadi" w:cs="Arial"/>
          <w:sz w:val="21"/>
          <w:szCs w:val="21"/>
        </w:rPr>
      </w:pPr>
      <w:r w:rsidRPr="00A005D1">
        <w:rPr>
          <w:rFonts w:ascii="Abadi" w:hAnsi="Abadi" w:cs="Arial"/>
          <w:bCs/>
          <w:sz w:val="21"/>
          <w:szCs w:val="21"/>
        </w:rPr>
        <w:t>Por su parte, el artículo 46 del referido ordenamiento establece la obligación de</w:t>
      </w:r>
      <w:r w:rsidRPr="00A005D1">
        <w:rPr>
          <w:rFonts w:ascii="Abadi" w:hAnsi="Abadi" w:cs="Arial"/>
          <w:sz w:val="21"/>
          <w:szCs w:val="21"/>
        </w:rPr>
        <w:t xml:space="preserve">l secretario del ayuntamiento entrante de </w:t>
      </w:r>
      <w:r w:rsidRPr="00A005D1">
        <w:rPr>
          <w:rFonts w:ascii="Abadi" w:hAnsi="Abadi" w:cs="Arial"/>
          <w:sz w:val="21"/>
          <w:szCs w:val="21"/>
        </w:rPr>
        <w:t>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47A6CF8D" w14:textId="77777777" w:rsidR="00A005D1" w:rsidRPr="00A005D1" w:rsidRDefault="00A005D1" w:rsidP="00A005D1">
      <w:pPr>
        <w:ind w:firstLine="708"/>
        <w:jc w:val="both"/>
        <w:rPr>
          <w:rFonts w:ascii="Abadi" w:hAnsi="Abadi" w:cs="Arial"/>
          <w:sz w:val="21"/>
          <w:szCs w:val="21"/>
          <w:lang w:eastAsia="x-none"/>
        </w:rPr>
      </w:pPr>
    </w:p>
    <w:p w14:paraId="65752D63" w14:textId="77777777" w:rsidR="00A005D1" w:rsidRPr="00A005D1" w:rsidRDefault="00A005D1" w:rsidP="00A005D1">
      <w:pPr>
        <w:ind w:firstLine="708"/>
        <w:jc w:val="both"/>
        <w:rPr>
          <w:rFonts w:ascii="Abadi" w:hAnsi="Abadi" w:cs="Arial"/>
          <w:bCs/>
          <w:sz w:val="21"/>
          <w:szCs w:val="21"/>
        </w:rPr>
      </w:pPr>
      <w:r w:rsidRPr="00A005D1">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5B5B0EA6" w14:textId="77777777" w:rsidR="00A005D1" w:rsidRPr="00A005D1" w:rsidRDefault="00A005D1" w:rsidP="00A005D1">
      <w:pPr>
        <w:ind w:firstLine="708"/>
        <w:jc w:val="both"/>
        <w:rPr>
          <w:rFonts w:ascii="Abadi" w:hAnsi="Abadi" w:cs="Arial"/>
          <w:bCs/>
          <w:sz w:val="21"/>
          <w:szCs w:val="21"/>
        </w:rPr>
      </w:pPr>
    </w:p>
    <w:p w14:paraId="4F4DCE6B" w14:textId="77777777" w:rsidR="00A005D1" w:rsidRPr="00A005D1" w:rsidRDefault="00A005D1" w:rsidP="00A005D1">
      <w:pPr>
        <w:ind w:firstLine="708"/>
        <w:jc w:val="both"/>
        <w:rPr>
          <w:rFonts w:ascii="Abadi" w:hAnsi="Abadi" w:cs="Arial"/>
          <w:bCs/>
          <w:sz w:val="21"/>
          <w:szCs w:val="21"/>
        </w:rPr>
      </w:pPr>
      <w:r w:rsidRPr="00A005D1">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6F4D016" w14:textId="77777777" w:rsidR="00A005D1" w:rsidRPr="00A005D1" w:rsidRDefault="00A005D1" w:rsidP="00A005D1">
      <w:pPr>
        <w:jc w:val="both"/>
        <w:rPr>
          <w:rFonts w:ascii="Abadi" w:hAnsi="Abadi" w:cs="Arial"/>
          <w:bCs/>
          <w:sz w:val="21"/>
          <w:szCs w:val="21"/>
        </w:rPr>
      </w:pPr>
    </w:p>
    <w:p w14:paraId="28DFC771" w14:textId="77777777" w:rsidR="00A005D1" w:rsidRPr="00A005D1" w:rsidRDefault="00A005D1" w:rsidP="00A005D1">
      <w:pPr>
        <w:spacing w:after="200" w:line="276" w:lineRule="auto"/>
        <w:ind w:left="709"/>
        <w:contextualSpacing/>
        <w:jc w:val="both"/>
        <w:rPr>
          <w:rFonts w:ascii="Abadi" w:hAnsi="Abadi" w:cs="Arial"/>
          <w:bCs/>
          <w:i/>
          <w:sz w:val="21"/>
          <w:szCs w:val="21"/>
        </w:rPr>
      </w:pPr>
      <w:r w:rsidRPr="00A005D1">
        <w:rPr>
          <w:rFonts w:ascii="Abadi" w:hAnsi="Abadi" w:cs="Arial"/>
          <w:b/>
          <w:bCs/>
          <w:i/>
          <w:sz w:val="21"/>
          <w:szCs w:val="21"/>
        </w:rPr>
        <w:t>I.</w:t>
      </w:r>
      <w:r w:rsidRPr="00A005D1">
        <w:rPr>
          <w:rFonts w:ascii="Abadi" w:hAnsi="Abadi" w:cs="Arial"/>
          <w:bCs/>
          <w:i/>
          <w:sz w:val="21"/>
          <w:szCs w:val="21"/>
        </w:rPr>
        <w:t xml:space="preserve"> Las conclusiones de la evaluación y comprobación de cada uno de los puntos a que se refiere el artículo 45 de la presente Ley;</w:t>
      </w:r>
    </w:p>
    <w:p w14:paraId="2BF2FFD0" w14:textId="77777777" w:rsidR="00A005D1" w:rsidRPr="00A005D1" w:rsidRDefault="00A005D1" w:rsidP="00A005D1">
      <w:pPr>
        <w:spacing w:after="200" w:line="276" w:lineRule="auto"/>
        <w:ind w:left="709"/>
        <w:contextualSpacing/>
        <w:jc w:val="both"/>
        <w:rPr>
          <w:rFonts w:ascii="Abadi" w:hAnsi="Abadi" w:cs="Arial"/>
          <w:bCs/>
          <w:i/>
          <w:sz w:val="21"/>
          <w:szCs w:val="21"/>
        </w:rPr>
      </w:pPr>
    </w:p>
    <w:p w14:paraId="244C8629" w14:textId="77777777" w:rsidR="00A005D1" w:rsidRPr="00A005D1" w:rsidRDefault="00A005D1" w:rsidP="00A005D1">
      <w:pPr>
        <w:spacing w:after="200" w:line="276" w:lineRule="auto"/>
        <w:ind w:left="709"/>
        <w:contextualSpacing/>
        <w:jc w:val="both"/>
        <w:rPr>
          <w:rFonts w:ascii="Abadi" w:hAnsi="Abadi" w:cs="Arial"/>
          <w:bCs/>
          <w:i/>
          <w:sz w:val="21"/>
          <w:szCs w:val="21"/>
        </w:rPr>
      </w:pPr>
      <w:r w:rsidRPr="00A005D1">
        <w:rPr>
          <w:rFonts w:ascii="Abadi" w:hAnsi="Abadi" w:cs="Arial"/>
          <w:b/>
          <w:bCs/>
          <w:i/>
          <w:sz w:val="21"/>
          <w:szCs w:val="21"/>
        </w:rPr>
        <w:t>II.</w:t>
      </w:r>
      <w:r w:rsidRPr="00A005D1">
        <w:rPr>
          <w:rFonts w:ascii="Abadi" w:hAnsi="Abadi" w:cs="Arial"/>
          <w:bCs/>
          <w:i/>
          <w:sz w:val="21"/>
          <w:szCs w:val="21"/>
        </w:rPr>
        <w:t xml:space="preserve"> Las diligencias o comparecencias de servidores públicos del Ayuntamiento saliente o en funciones necesarias para aclaración;</w:t>
      </w:r>
    </w:p>
    <w:p w14:paraId="26C3A432" w14:textId="77777777" w:rsidR="00A005D1" w:rsidRPr="00A005D1" w:rsidRDefault="00A005D1" w:rsidP="00A005D1">
      <w:pPr>
        <w:spacing w:after="200" w:line="276" w:lineRule="auto"/>
        <w:ind w:left="709"/>
        <w:contextualSpacing/>
        <w:jc w:val="both"/>
        <w:rPr>
          <w:rFonts w:ascii="Abadi" w:hAnsi="Abadi" w:cs="Arial"/>
          <w:bCs/>
          <w:i/>
          <w:sz w:val="21"/>
          <w:szCs w:val="21"/>
        </w:rPr>
      </w:pPr>
    </w:p>
    <w:p w14:paraId="3A7EC8B6" w14:textId="77777777" w:rsidR="00A005D1" w:rsidRPr="00A005D1" w:rsidRDefault="00A005D1" w:rsidP="00A005D1">
      <w:pPr>
        <w:spacing w:after="200" w:line="276" w:lineRule="auto"/>
        <w:ind w:left="709"/>
        <w:contextualSpacing/>
        <w:jc w:val="both"/>
        <w:rPr>
          <w:rFonts w:ascii="Abadi" w:hAnsi="Abadi" w:cs="Arial"/>
          <w:bCs/>
          <w:i/>
          <w:sz w:val="21"/>
          <w:szCs w:val="21"/>
        </w:rPr>
      </w:pPr>
      <w:r w:rsidRPr="00A005D1">
        <w:rPr>
          <w:rFonts w:ascii="Abadi" w:hAnsi="Abadi" w:cs="Arial"/>
          <w:b/>
          <w:bCs/>
          <w:i/>
          <w:sz w:val="21"/>
          <w:szCs w:val="21"/>
        </w:rPr>
        <w:t>III.</w:t>
      </w:r>
      <w:r w:rsidRPr="00A005D1">
        <w:rPr>
          <w:rFonts w:ascii="Abadi" w:hAnsi="Abadi" w:cs="Arial"/>
          <w:bCs/>
          <w:i/>
          <w:sz w:val="21"/>
          <w:szCs w:val="21"/>
        </w:rPr>
        <w:t xml:space="preserve"> Observaciones generadas del análisis de los puntos a que se refiere el artículo 45 de la presente Ley;</w:t>
      </w:r>
    </w:p>
    <w:p w14:paraId="2CE6D0F3" w14:textId="77777777" w:rsidR="00A005D1" w:rsidRPr="00A005D1" w:rsidRDefault="00A005D1" w:rsidP="00A005D1">
      <w:pPr>
        <w:spacing w:after="200" w:line="276" w:lineRule="auto"/>
        <w:ind w:left="709"/>
        <w:contextualSpacing/>
        <w:jc w:val="both"/>
        <w:rPr>
          <w:rFonts w:ascii="Abadi" w:hAnsi="Abadi" w:cs="Arial"/>
          <w:bCs/>
          <w:i/>
          <w:sz w:val="21"/>
          <w:szCs w:val="21"/>
        </w:rPr>
      </w:pPr>
    </w:p>
    <w:p w14:paraId="2DEAC428" w14:textId="77777777" w:rsidR="00A005D1" w:rsidRPr="00A005D1" w:rsidRDefault="00A005D1" w:rsidP="00A005D1">
      <w:pPr>
        <w:spacing w:after="200" w:line="276" w:lineRule="auto"/>
        <w:ind w:left="709"/>
        <w:contextualSpacing/>
        <w:jc w:val="both"/>
        <w:rPr>
          <w:rFonts w:ascii="Abadi" w:hAnsi="Abadi" w:cs="Arial"/>
          <w:bCs/>
          <w:i/>
          <w:sz w:val="21"/>
          <w:szCs w:val="21"/>
        </w:rPr>
      </w:pPr>
      <w:r w:rsidRPr="00A005D1">
        <w:rPr>
          <w:rFonts w:ascii="Abadi" w:hAnsi="Abadi" w:cs="Arial"/>
          <w:b/>
          <w:bCs/>
          <w:i/>
          <w:sz w:val="21"/>
          <w:szCs w:val="21"/>
        </w:rPr>
        <w:t>IV.</w:t>
      </w:r>
      <w:r w:rsidRPr="00A005D1">
        <w:rPr>
          <w:rFonts w:ascii="Abadi" w:hAnsi="Abadi" w:cs="Arial"/>
          <w:bCs/>
          <w:i/>
          <w:sz w:val="21"/>
          <w:szCs w:val="21"/>
        </w:rPr>
        <w:t xml:space="preserve"> Promoción de presuntas responsabilidades con motivo de las observaciones generadas; y</w:t>
      </w:r>
    </w:p>
    <w:p w14:paraId="2274101E" w14:textId="77777777" w:rsidR="00A005D1" w:rsidRPr="00A005D1" w:rsidRDefault="00A005D1" w:rsidP="00A005D1">
      <w:pPr>
        <w:spacing w:after="200" w:line="276" w:lineRule="auto"/>
        <w:ind w:left="709"/>
        <w:contextualSpacing/>
        <w:jc w:val="both"/>
        <w:rPr>
          <w:rFonts w:ascii="Abadi" w:hAnsi="Abadi" w:cs="Arial"/>
          <w:bCs/>
          <w:i/>
          <w:sz w:val="21"/>
          <w:szCs w:val="21"/>
        </w:rPr>
      </w:pPr>
    </w:p>
    <w:p w14:paraId="599B23B7" w14:textId="77777777" w:rsidR="00A005D1" w:rsidRPr="00A005D1" w:rsidRDefault="00A005D1" w:rsidP="00A005D1">
      <w:pPr>
        <w:spacing w:line="276" w:lineRule="auto"/>
        <w:ind w:left="709"/>
        <w:contextualSpacing/>
        <w:jc w:val="both"/>
        <w:rPr>
          <w:rFonts w:ascii="Abadi" w:hAnsi="Abadi" w:cs="Arial"/>
          <w:bCs/>
          <w:i/>
          <w:sz w:val="21"/>
          <w:szCs w:val="21"/>
        </w:rPr>
      </w:pPr>
      <w:r w:rsidRPr="00A005D1">
        <w:rPr>
          <w:rFonts w:ascii="Abadi" w:hAnsi="Abadi" w:cs="Arial"/>
          <w:b/>
          <w:bCs/>
          <w:i/>
          <w:sz w:val="21"/>
          <w:szCs w:val="21"/>
        </w:rPr>
        <w:t>V.</w:t>
      </w:r>
      <w:r w:rsidRPr="00A005D1">
        <w:rPr>
          <w:rFonts w:ascii="Abadi" w:hAnsi="Abadi" w:cs="Arial"/>
          <w:bCs/>
          <w:i/>
          <w:sz w:val="21"/>
          <w:szCs w:val="21"/>
        </w:rPr>
        <w:t xml:space="preserve"> Recomendaciones de la comisión.</w:t>
      </w:r>
    </w:p>
    <w:p w14:paraId="2FB61500" w14:textId="77777777" w:rsidR="00A005D1" w:rsidRPr="00A005D1" w:rsidRDefault="00A005D1" w:rsidP="00A005D1">
      <w:pPr>
        <w:jc w:val="both"/>
        <w:rPr>
          <w:rFonts w:ascii="Abadi" w:hAnsi="Abadi" w:cs="Arial"/>
          <w:bCs/>
          <w:sz w:val="21"/>
          <w:szCs w:val="21"/>
        </w:rPr>
      </w:pPr>
    </w:p>
    <w:p w14:paraId="77505B97" w14:textId="77777777" w:rsidR="00A005D1" w:rsidRPr="00A005D1" w:rsidRDefault="00A005D1" w:rsidP="00A005D1">
      <w:pPr>
        <w:ind w:firstLine="708"/>
        <w:jc w:val="both"/>
        <w:rPr>
          <w:rFonts w:ascii="Abadi" w:hAnsi="Abadi" w:cs="Arial"/>
          <w:bCs/>
          <w:sz w:val="21"/>
          <w:szCs w:val="21"/>
        </w:rPr>
      </w:pPr>
      <w:r w:rsidRPr="00A005D1">
        <w:rPr>
          <w:rFonts w:ascii="Abadi" w:hAnsi="Abadi" w:cs="Arial"/>
          <w:bCs/>
          <w:sz w:val="21"/>
          <w:szCs w:val="21"/>
        </w:rPr>
        <w:t xml:space="preserve">El informe será analizado y discutido por el Ayuntamiento, dentro de los quince días hábiles siguientes al de su presentación, concluyendo con la emisión del acuerdo que se </w:t>
      </w:r>
      <w:r w:rsidRPr="00A005D1">
        <w:rPr>
          <w:rFonts w:ascii="Abadi" w:hAnsi="Abadi" w:cs="Arial"/>
          <w:bCs/>
          <w:sz w:val="21"/>
          <w:szCs w:val="21"/>
        </w:rPr>
        <w:lastRenderedPageBreak/>
        <w:t>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461979C7" w14:textId="77777777" w:rsidR="00A005D1" w:rsidRPr="00A005D1" w:rsidRDefault="00A005D1" w:rsidP="00A005D1">
      <w:pPr>
        <w:jc w:val="both"/>
        <w:rPr>
          <w:rFonts w:ascii="Abadi" w:hAnsi="Abadi" w:cs="Arial"/>
          <w:bCs/>
          <w:sz w:val="21"/>
          <w:szCs w:val="21"/>
        </w:rPr>
      </w:pPr>
    </w:p>
    <w:p w14:paraId="5A619631" w14:textId="77777777" w:rsidR="00A005D1" w:rsidRPr="00A005D1" w:rsidRDefault="00A005D1" w:rsidP="00A005D1">
      <w:pPr>
        <w:ind w:firstLine="708"/>
        <w:jc w:val="both"/>
        <w:rPr>
          <w:rFonts w:ascii="Abadi" w:hAnsi="Abadi" w:cs="Arial"/>
          <w:b/>
          <w:bCs/>
          <w:sz w:val="21"/>
          <w:szCs w:val="21"/>
          <w:lang w:val="es-MX" w:eastAsia="x-none"/>
        </w:rPr>
      </w:pPr>
      <w:r w:rsidRPr="00A005D1">
        <w:rPr>
          <w:rFonts w:ascii="Abadi" w:hAnsi="Abadi" w:cs="Arial"/>
          <w:b/>
          <w:bCs/>
          <w:sz w:val="21"/>
          <w:szCs w:val="21"/>
          <w:lang w:val="es-MX" w:eastAsia="x-none"/>
        </w:rPr>
        <w:t xml:space="preserve">IV. Integración del informe general del proceso de entrega recepción de la administración pública municipal 2018-2021 de Tierra Blanca, </w:t>
      </w:r>
      <w:proofErr w:type="spellStart"/>
      <w:r w:rsidRPr="00A005D1">
        <w:rPr>
          <w:rFonts w:ascii="Abadi" w:hAnsi="Abadi" w:cs="Arial"/>
          <w:b/>
          <w:bCs/>
          <w:sz w:val="21"/>
          <w:szCs w:val="21"/>
          <w:lang w:val="es-MX" w:eastAsia="x-none"/>
        </w:rPr>
        <w:t>Gto</w:t>
      </w:r>
      <w:proofErr w:type="spellEnd"/>
      <w:r w:rsidRPr="00A005D1">
        <w:rPr>
          <w:rFonts w:ascii="Abadi" w:hAnsi="Abadi" w:cs="Arial"/>
          <w:b/>
          <w:bCs/>
          <w:sz w:val="21"/>
          <w:szCs w:val="21"/>
          <w:lang w:val="es-MX" w:eastAsia="x-none"/>
        </w:rPr>
        <w:t>:</w:t>
      </w:r>
    </w:p>
    <w:p w14:paraId="6CCBB9E7" w14:textId="77777777" w:rsidR="00A005D1" w:rsidRPr="00A005D1" w:rsidRDefault="00A005D1" w:rsidP="00A005D1">
      <w:pPr>
        <w:ind w:firstLine="708"/>
        <w:jc w:val="both"/>
        <w:rPr>
          <w:rFonts w:ascii="Abadi" w:hAnsi="Abadi" w:cs="Arial"/>
          <w:b/>
          <w:bCs/>
          <w:sz w:val="21"/>
          <w:szCs w:val="21"/>
          <w:lang w:val="es-MX" w:eastAsia="x-none"/>
        </w:rPr>
      </w:pPr>
    </w:p>
    <w:p w14:paraId="5EA7C688"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657833BC" w14:textId="77777777" w:rsidR="00A005D1" w:rsidRPr="00A005D1" w:rsidRDefault="00A005D1" w:rsidP="00A005D1">
      <w:pPr>
        <w:ind w:firstLine="708"/>
        <w:jc w:val="both"/>
        <w:rPr>
          <w:rFonts w:ascii="Abadi" w:hAnsi="Abadi" w:cs="Arial"/>
          <w:sz w:val="21"/>
          <w:szCs w:val="21"/>
          <w:lang w:val="es-MX" w:eastAsia="x-none"/>
        </w:rPr>
      </w:pPr>
    </w:p>
    <w:p w14:paraId="4F659574"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Tierra Blanca, </w:t>
      </w:r>
      <w:proofErr w:type="spellStart"/>
      <w:r w:rsidRPr="00A005D1">
        <w:rPr>
          <w:rFonts w:ascii="Abadi" w:hAnsi="Abadi" w:cs="Arial"/>
          <w:sz w:val="21"/>
          <w:szCs w:val="21"/>
          <w:lang w:val="es-MX" w:eastAsia="x-none"/>
        </w:rPr>
        <w:t>Gto</w:t>
      </w:r>
      <w:proofErr w:type="spellEnd"/>
      <w:r w:rsidRPr="00A005D1">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07235B09" w14:textId="77777777" w:rsidR="00A005D1" w:rsidRPr="00A005D1" w:rsidRDefault="00A005D1" w:rsidP="00A005D1">
      <w:pPr>
        <w:ind w:firstLine="708"/>
        <w:jc w:val="both"/>
        <w:rPr>
          <w:rFonts w:ascii="Abadi" w:hAnsi="Abadi" w:cs="Arial"/>
          <w:sz w:val="21"/>
          <w:szCs w:val="21"/>
          <w:lang w:val="es-MX" w:eastAsia="x-none"/>
        </w:rPr>
      </w:pPr>
    </w:p>
    <w:p w14:paraId="72681E37"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1F5C1BCB" w14:textId="77777777" w:rsidR="00A005D1" w:rsidRPr="00A005D1" w:rsidRDefault="00A005D1" w:rsidP="00A005D1">
      <w:pPr>
        <w:ind w:firstLine="708"/>
        <w:jc w:val="both"/>
        <w:rPr>
          <w:rFonts w:ascii="Abadi" w:hAnsi="Abadi" w:cs="Arial"/>
          <w:sz w:val="21"/>
          <w:szCs w:val="21"/>
          <w:lang w:val="es-MX" w:eastAsia="x-none"/>
        </w:rPr>
      </w:pPr>
    </w:p>
    <w:p w14:paraId="272934E5" w14:textId="317BD51B"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 xml:space="preserve">En el marco de los Sistemas Nacional y Estatal Anticorrupción y de conformidad con lo establecido en el artículo 48 de la Ley Orgánica Municipal para el Estado de Guanajuato, relacionado con el artículo 10 de la Ley de Responsabilidades Administrativas para el </w:t>
      </w:r>
      <w:r w:rsidRPr="00A005D1">
        <w:rPr>
          <w:rFonts w:ascii="Abadi" w:hAnsi="Abadi" w:cs="Arial"/>
          <w:sz w:val="21"/>
          <w:szCs w:val="21"/>
          <w:lang w:val="es-MX" w:eastAsia="x-none"/>
        </w:rPr>
        <w:t>Estado de Guanajuato y de la Ley General de Responsabilidades Administrativas, el informe general se remitirá a la Contraloría Municipal de Tierra Blanca, Guanajuato, a efecto de que lleven a cabo los actos de investigación que, en el ámbito de su competencia, le correspondan.</w:t>
      </w:r>
    </w:p>
    <w:p w14:paraId="1E659EFA" w14:textId="77777777" w:rsidR="00A005D1" w:rsidRPr="00A005D1" w:rsidRDefault="00A005D1" w:rsidP="00A005D1">
      <w:pPr>
        <w:jc w:val="both"/>
        <w:rPr>
          <w:rFonts w:ascii="Abadi" w:hAnsi="Abadi" w:cs="Arial"/>
          <w:sz w:val="21"/>
          <w:szCs w:val="21"/>
          <w:lang w:val="es-MX" w:eastAsia="x-none"/>
        </w:rPr>
      </w:pPr>
    </w:p>
    <w:p w14:paraId="3B909B50"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 xml:space="preserve">Para la elaboración del informe general del proceso de entrega recepción correspondiente a la administración pública municipal 2018-2021 de Tierra Blanca, </w:t>
      </w:r>
      <w:proofErr w:type="spellStart"/>
      <w:r w:rsidRPr="00A005D1">
        <w:rPr>
          <w:rFonts w:ascii="Abadi" w:hAnsi="Abadi" w:cs="Arial"/>
          <w:sz w:val="21"/>
          <w:szCs w:val="21"/>
          <w:lang w:val="es-MX" w:eastAsia="x-none"/>
        </w:rPr>
        <w:t>Gto</w:t>
      </w:r>
      <w:proofErr w:type="spellEnd"/>
      <w:r w:rsidRPr="00A005D1">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5A31245" w14:textId="77777777" w:rsidR="00A005D1" w:rsidRPr="00A005D1" w:rsidRDefault="00A005D1" w:rsidP="00A005D1">
      <w:pPr>
        <w:ind w:firstLine="708"/>
        <w:jc w:val="both"/>
        <w:rPr>
          <w:rFonts w:ascii="Abadi" w:hAnsi="Abadi" w:cs="Arial"/>
          <w:sz w:val="21"/>
          <w:szCs w:val="21"/>
          <w:lang w:val="es-MX" w:eastAsia="x-none"/>
        </w:rPr>
      </w:pPr>
    </w:p>
    <w:p w14:paraId="4C00C279" w14:textId="77777777" w:rsidR="00A005D1" w:rsidRPr="00A005D1" w:rsidRDefault="00A005D1" w:rsidP="00A005D1">
      <w:pPr>
        <w:ind w:firstLine="708"/>
        <w:jc w:val="both"/>
        <w:rPr>
          <w:rFonts w:ascii="Abadi" w:hAnsi="Abadi" w:cs="Arial"/>
          <w:b/>
          <w:sz w:val="21"/>
          <w:szCs w:val="21"/>
          <w:lang w:val="es-MX" w:eastAsia="x-none"/>
        </w:rPr>
      </w:pPr>
      <w:r w:rsidRPr="00A005D1">
        <w:rPr>
          <w:rFonts w:ascii="Abadi" w:hAnsi="Abadi" w:cs="Arial"/>
          <w:b/>
          <w:sz w:val="21"/>
          <w:szCs w:val="21"/>
          <w:lang w:val="es-MX"/>
        </w:rPr>
        <w:t>V. Proceso de entrega recepción:</w:t>
      </w:r>
    </w:p>
    <w:p w14:paraId="54317AE4" w14:textId="77777777" w:rsidR="00A005D1" w:rsidRPr="00A005D1" w:rsidRDefault="00A005D1" w:rsidP="00A005D1">
      <w:pPr>
        <w:ind w:firstLine="708"/>
        <w:jc w:val="both"/>
        <w:rPr>
          <w:rFonts w:ascii="Abadi" w:hAnsi="Abadi" w:cs="Arial"/>
          <w:sz w:val="21"/>
          <w:szCs w:val="21"/>
          <w:lang w:val="es-MX" w:eastAsia="x-none"/>
        </w:rPr>
      </w:pPr>
    </w:p>
    <w:p w14:paraId="09445BFE" w14:textId="77777777" w:rsidR="00A005D1" w:rsidRPr="00A005D1" w:rsidRDefault="00A005D1" w:rsidP="00A005D1">
      <w:pPr>
        <w:ind w:firstLine="705"/>
        <w:jc w:val="both"/>
        <w:rPr>
          <w:rFonts w:ascii="Abadi" w:hAnsi="Abadi" w:cs="Arial"/>
          <w:sz w:val="21"/>
          <w:szCs w:val="21"/>
          <w:lang w:eastAsia="x-none"/>
        </w:rPr>
      </w:pPr>
      <w:r w:rsidRPr="00A005D1">
        <w:rPr>
          <w:rFonts w:ascii="Abadi" w:hAnsi="Abadi" w:cs="Arial"/>
          <w:sz w:val="21"/>
          <w:szCs w:val="21"/>
          <w:lang w:val="es-MX" w:eastAsia="x-none"/>
        </w:rPr>
        <w:t xml:space="preserve">Respecto al proceso de entrega recepción de la administración pública municipal 2018-2021 de Tierra Blanca, </w:t>
      </w:r>
      <w:proofErr w:type="spellStart"/>
      <w:r w:rsidRPr="00A005D1">
        <w:rPr>
          <w:rFonts w:ascii="Abadi" w:hAnsi="Abadi" w:cs="Arial"/>
          <w:sz w:val="21"/>
          <w:szCs w:val="21"/>
          <w:lang w:val="es-MX" w:eastAsia="x-none"/>
        </w:rPr>
        <w:t>Gto</w:t>
      </w:r>
      <w:proofErr w:type="spellEnd"/>
      <w:r w:rsidRPr="00A005D1">
        <w:rPr>
          <w:rFonts w:ascii="Abadi" w:hAnsi="Abadi" w:cs="Arial"/>
          <w:sz w:val="21"/>
          <w:szCs w:val="21"/>
          <w:lang w:val="es-MX" w:eastAsia="x-none"/>
        </w:rPr>
        <w:t xml:space="preserve">., el informe general </w:t>
      </w:r>
      <w:r w:rsidRPr="00A005D1">
        <w:rPr>
          <w:rFonts w:ascii="Abadi" w:hAnsi="Abadi" w:cs="Arial"/>
          <w:sz w:val="21"/>
          <w:szCs w:val="21"/>
          <w:lang w:eastAsia="x-none"/>
        </w:rPr>
        <w:t>contiene los siguientes apartados:</w:t>
      </w:r>
    </w:p>
    <w:p w14:paraId="1E89C69D" w14:textId="77777777" w:rsidR="00A005D1" w:rsidRPr="00A005D1" w:rsidRDefault="00A005D1" w:rsidP="00A005D1">
      <w:pPr>
        <w:ind w:firstLine="705"/>
        <w:jc w:val="both"/>
        <w:rPr>
          <w:rFonts w:ascii="Abadi" w:hAnsi="Abadi" w:cs="Arial"/>
          <w:sz w:val="21"/>
          <w:szCs w:val="21"/>
          <w:lang w:eastAsia="x-none"/>
        </w:rPr>
      </w:pPr>
    </w:p>
    <w:p w14:paraId="26953660" w14:textId="77777777" w:rsidR="00A005D1" w:rsidRPr="00A005D1" w:rsidRDefault="00A005D1" w:rsidP="000F0F3C">
      <w:pPr>
        <w:numPr>
          <w:ilvl w:val="0"/>
          <w:numId w:val="106"/>
        </w:numPr>
        <w:jc w:val="both"/>
        <w:rPr>
          <w:rFonts w:ascii="Abadi" w:hAnsi="Abadi" w:cs="Arial"/>
          <w:b/>
          <w:bCs/>
          <w:sz w:val="21"/>
          <w:szCs w:val="21"/>
          <w:lang w:eastAsia="x-none"/>
        </w:rPr>
      </w:pPr>
      <w:r w:rsidRPr="00A005D1">
        <w:rPr>
          <w:rFonts w:ascii="Abadi" w:hAnsi="Abadi" w:cs="Arial"/>
          <w:b/>
          <w:bCs/>
          <w:sz w:val="21"/>
          <w:szCs w:val="21"/>
          <w:lang w:eastAsia="x-none"/>
        </w:rPr>
        <w:t>Informe de avance</w:t>
      </w:r>
    </w:p>
    <w:p w14:paraId="4553C356" w14:textId="77777777" w:rsidR="00A005D1" w:rsidRPr="00A005D1" w:rsidRDefault="00A005D1" w:rsidP="00A005D1">
      <w:pPr>
        <w:ind w:left="705"/>
        <w:jc w:val="both"/>
        <w:rPr>
          <w:rFonts w:ascii="Abadi" w:hAnsi="Abadi" w:cs="Arial"/>
          <w:sz w:val="21"/>
          <w:szCs w:val="21"/>
          <w:lang w:eastAsia="x-none"/>
        </w:rPr>
      </w:pPr>
    </w:p>
    <w:p w14:paraId="39799881"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A005D1">
        <w:rPr>
          <w:rFonts w:ascii="Abadi" w:hAnsi="Abadi" w:cs="Arial"/>
          <w:sz w:val="21"/>
          <w:szCs w:val="21"/>
          <w:lang w:val="es-MX" w:eastAsia="x-none"/>
        </w:rPr>
        <w:t xml:space="preserve">. </w:t>
      </w:r>
    </w:p>
    <w:p w14:paraId="08DC53AD" w14:textId="77777777" w:rsidR="00A005D1" w:rsidRPr="00A005D1" w:rsidRDefault="00A005D1" w:rsidP="00A005D1">
      <w:pPr>
        <w:ind w:firstLine="705"/>
        <w:jc w:val="both"/>
        <w:rPr>
          <w:rFonts w:ascii="Abadi" w:hAnsi="Abadi" w:cs="Arial"/>
          <w:sz w:val="21"/>
          <w:szCs w:val="21"/>
          <w:lang w:eastAsia="x-none"/>
        </w:rPr>
      </w:pPr>
    </w:p>
    <w:p w14:paraId="0782B9EA" w14:textId="77777777" w:rsidR="00A005D1" w:rsidRPr="00A005D1" w:rsidRDefault="00A005D1" w:rsidP="000F0F3C">
      <w:pPr>
        <w:numPr>
          <w:ilvl w:val="0"/>
          <w:numId w:val="106"/>
        </w:numPr>
        <w:jc w:val="both"/>
        <w:rPr>
          <w:rFonts w:ascii="Abadi" w:hAnsi="Abadi" w:cs="Arial"/>
          <w:b/>
          <w:bCs/>
          <w:sz w:val="21"/>
          <w:szCs w:val="21"/>
          <w:lang w:eastAsia="x-none"/>
        </w:rPr>
      </w:pPr>
      <w:r w:rsidRPr="00A005D1">
        <w:rPr>
          <w:rFonts w:ascii="Abadi" w:hAnsi="Abadi" w:cs="Arial"/>
          <w:b/>
          <w:bCs/>
          <w:sz w:val="21"/>
          <w:szCs w:val="21"/>
          <w:lang w:eastAsia="x-none"/>
        </w:rPr>
        <w:t>Acto de entrega recepción</w:t>
      </w:r>
    </w:p>
    <w:p w14:paraId="3D2303F9" w14:textId="77777777" w:rsidR="00A005D1" w:rsidRPr="00A005D1" w:rsidRDefault="00A005D1" w:rsidP="00A005D1">
      <w:pPr>
        <w:ind w:firstLine="705"/>
        <w:jc w:val="both"/>
        <w:rPr>
          <w:rFonts w:ascii="Abadi" w:hAnsi="Abadi" w:cs="Arial"/>
          <w:sz w:val="21"/>
          <w:szCs w:val="21"/>
          <w:lang w:eastAsia="x-none"/>
        </w:rPr>
      </w:pPr>
    </w:p>
    <w:p w14:paraId="49B8A897" w14:textId="0957849D" w:rsidR="00A005D1" w:rsidRPr="00A005D1" w:rsidRDefault="00A005D1" w:rsidP="00A005D1">
      <w:pPr>
        <w:ind w:firstLine="705"/>
        <w:jc w:val="both"/>
        <w:rPr>
          <w:rFonts w:ascii="Abadi" w:hAnsi="Abadi" w:cs="Arial"/>
          <w:sz w:val="21"/>
          <w:szCs w:val="21"/>
          <w:lang w:eastAsia="x-none"/>
        </w:rPr>
      </w:pPr>
      <w:r w:rsidRPr="00A005D1">
        <w:rPr>
          <w:rFonts w:ascii="Abadi" w:hAnsi="Abadi" w:cs="Arial"/>
          <w:sz w:val="21"/>
          <w:szCs w:val="21"/>
          <w:lang w:eastAsia="x-none"/>
        </w:rPr>
        <w:lastRenderedPageBreak/>
        <w:t xml:space="preserve">En este rubro se concluye que, de acuerdo al acta circunstanciada, el acto de entrega recepción de la administración pública municipal de Tierra Blanca, </w:t>
      </w:r>
      <w:proofErr w:type="spellStart"/>
      <w:r w:rsidRPr="00A005D1">
        <w:rPr>
          <w:rFonts w:ascii="Abadi" w:hAnsi="Abadi" w:cs="Arial"/>
          <w:sz w:val="21"/>
          <w:szCs w:val="21"/>
          <w:lang w:eastAsia="x-none"/>
        </w:rPr>
        <w:t>Gto</w:t>
      </w:r>
      <w:proofErr w:type="spellEnd"/>
      <w:r w:rsidRPr="00A005D1">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4C2893B4" w14:textId="77777777" w:rsidR="00A005D1" w:rsidRPr="00A005D1" w:rsidRDefault="00A005D1" w:rsidP="00A005D1">
      <w:pPr>
        <w:ind w:firstLine="705"/>
        <w:jc w:val="both"/>
        <w:rPr>
          <w:rFonts w:ascii="Abadi" w:hAnsi="Abadi" w:cs="Arial"/>
          <w:sz w:val="21"/>
          <w:szCs w:val="21"/>
          <w:lang w:eastAsia="x-none"/>
        </w:rPr>
      </w:pPr>
    </w:p>
    <w:p w14:paraId="4BB73AFB" w14:textId="77777777" w:rsidR="00A005D1" w:rsidRPr="00A005D1" w:rsidRDefault="00A005D1" w:rsidP="000F0F3C">
      <w:pPr>
        <w:numPr>
          <w:ilvl w:val="0"/>
          <w:numId w:val="106"/>
        </w:numPr>
        <w:jc w:val="both"/>
        <w:rPr>
          <w:rFonts w:ascii="Abadi" w:hAnsi="Abadi" w:cs="Arial"/>
          <w:b/>
          <w:bCs/>
          <w:sz w:val="21"/>
          <w:szCs w:val="21"/>
          <w:lang w:eastAsia="x-none"/>
        </w:rPr>
      </w:pPr>
      <w:r w:rsidRPr="00A005D1">
        <w:rPr>
          <w:rFonts w:ascii="Abadi" w:hAnsi="Abadi" w:cs="Arial"/>
          <w:b/>
          <w:bCs/>
          <w:sz w:val="21"/>
          <w:szCs w:val="21"/>
          <w:lang w:eastAsia="x-none"/>
        </w:rPr>
        <w:t>Expediente</w:t>
      </w:r>
    </w:p>
    <w:p w14:paraId="4F5E79D0" w14:textId="77777777" w:rsidR="00A005D1" w:rsidRPr="00A005D1" w:rsidRDefault="00A005D1" w:rsidP="00A005D1">
      <w:pPr>
        <w:ind w:firstLine="705"/>
        <w:jc w:val="both"/>
        <w:rPr>
          <w:rFonts w:ascii="Abadi" w:hAnsi="Abadi" w:cs="Arial"/>
          <w:sz w:val="21"/>
          <w:szCs w:val="21"/>
          <w:lang w:eastAsia="x-none"/>
        </w:rPr>
      </w:pPr>
    </w:p>
    <w:p w14:paraId="7673F71A" w14:textId="77777777" w:rsidR="00A005D1" w:rsidRPr="00A005D1" w:rsidRDefault="00A005D1" w:rsidP="00A005D1">
      <w:pPr>
        <w:ind w:firstLine="705"/>
        <w:jc w:val="both"/>
        <w:rPr>
          <w:rFonts w:ascii="Abadi" w:hAnsi="Abadi" w:cs="Arial"/>
          <w:sz w:val="21"/>
          <w:szCs w:val="21"/>
          <w:lang w:eastAsia="x-none"/>
        </w:rPr>
      </w:pPr>
      <w:r w:rsidRPr="00A005D1">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59DB98C7" w14:textId="77777777" w:rsidR="00A005D1" w:rsidRPr="00A005D1" w:rsidRDefault="00A005D1" w:rsidP="00A005D1">
      <w:pPr>
        <w:ind w:firstLine="705"/>
        <w:jc w:val="both"/>
        <w:rPr>
          <w:rFonts w:ascii="Abadi" w:hAnsi="Abadi" w:cs="Arial"/>
          <w:sz w:val="21"/>
          <w:szCs w:val="21"/>
          <w:lang w:eastAsia="x-none"/>
        </w:rPr>
      </w:pPr>
    </w:p>
    <w:p w14:paraId="5880FFB4" w14:textId="77777777" w:rsidR="00A005D1" w:rsidRPr="00A005D1" w:rsidRDefault="00A005D1" w:rsidP="000F0F3C">
      <w:pPr>
        <w:numPr>
          <w:ilvl w:val="0"/>
          <w:numId w:val="106"/>
        </w:numPr>
        <w:tabs>
          <w:tab w:val="num" w:pos="0"/>
        </w:tabs>
        <w:jc w:val="both"/>
        <w:rPr>
          <w:rFonts w:ascii="Abadi" w:hAnsi="Abadi" w:cs="Arial"/>
          <w:b/>
          <w:bCs/>
          <w:sz w:val="21"/>
          <w:szCs w:val="21"/>
          <w:lang w:eastAsia="x-none"/>
        </w:rPr>
      </w:pPr>
      <w:r w:rsidRPr="00A005D1">
        <w:rPr>
          <w:rFonts w:ascii="Abadi" w:hAnsi="Abadi" w:cs="Arial"/>
          <w:b/>
          <w:bCs/>
          <w:sz w:val="21"/>
          <w:szCs w:val="21"/>
          <w:lang w:eastAsia="x-none"/>
        </w:rPr>
        <w:t xml:space="preserve">Acuerdo de ayuntamiento </w:t>
      </w:r>
    </w:p>
    <w:p w14:paraId="67DE8E6E" w14:textId="77777777" w:rsidR="00A005D1" w:rsidRPr="00A005D1" w:rsidRDefault="00A005D1" w:rsidP="00A005D1">
      <w:pPr>
        <w:ind w:left="1065"/>
        <w:jc w:val="both"/>
        <w:rPr>
          <w:rFonts w:ascii="Abadi" w:hAnsi="Abadi" w:cs="Arial"/>
          <w:b/>
          <w:bCs/>
          <w:sz w:val="21"/>
          <w:szCs w:val="21"/>
          <w:lang w:eastAsia="x-none"/>
        </w:rPr>
      </w:pPr>
    </w:p>
    <w:p w14:paraId="600AFD55"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En este punto se refiere que el ayuntamiento entrante en la sesión celebrada el 18 de noviembre de 2021 aprobó el informe elaborado por la Comisión de Hacienda, Patrimonio y Cuenta Pública, remitiéndose el acuerdo correspondiente al Congreso del Estado con fecha de recepción 10 de diciembre de 2021, fuera del plazo establecido en el artículo 48, segundo párrafo de la Ley Orgánica Municipal para el Estado de Guanajuato. </w:t>
      </w:r>
    </w:p>
    <w:p w14:paraId="20A58AE2" w14:textId="77777777" w:rsidR="00A005D1" w:rsidRPr="00A005D1" w:rsidRDefault="00A005D1" w:rsidP="00A005D1">
      <w:pPr>
        <w:ind w:firstLine="705"/>
        <w:jc w:val="both"/>
        <w:rPr>
          <w:rFonts w:ascii="Abadi" w:hAnsi="Abadi" w:cs="Arial"/>
          <w:sz w:val="21"/>
          <w:szCs w:val="21"/>
          <w:lang w:val="es-MX" w:eastAsia="x-none"/>
        </w:rPr>
      </w:pPr>
    </w:p>
    <w:p w14:paraId="09CDD440"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38544E0D" w14:textId="77777777" w:rsidR="00A005D1" w:rsidRPr="00A005D1" w:rsidRDefault="00A005D1" w:rsidP="00A005D1">
      <w:pPr>
        <w:ind w:firstLine="705"/>
        <w:jc w:val="both"/>
        <w:rPr>
          <w:rFonts w:ascii="Abadi" w:hAnsi="Abadi" w:cs="Arial"/>
          <w:sz w:val="21"/>
          <w:szCs w:val="21"/>
          <w:lang w:val="es-MX" w:eastAsia="x-none"/>
        </w:rPr>
      </w:pPr>
    </w:p>
    <w:p w14:paraId="15432869" w14:textId="77777777" w:rsidR="00A005D1" w:rsidRPr="00A005D1" w:rsidRDefault="00A005D1" w:rsidP="000F0F3C">
      <w:pPr>
        <w:numPr>
          <w:ilvl w:val="0"/>
          <w:numId w:val="106"/>
        </w:numPr>
        <w:tabs>
          <w:tab w:val="num" w:pos="0"/>
        </w:tabs>
        <w:jc w:val="both"/>
        <w:rPr>
          <w:rFonts w:ascii="Abadi" w:hAnsi="Abadi" w:cs="Arial"/>
          <w:b/>
          <w:bCs/>
          <w:sz w:val="21"/>
          <w:szCs w:val="21"/>
          <w:lang w:eastAsia="x-none"/>
        </w:rPr>
      </w:pPr>
      <w:r w:rsidRPr="00A005D1">
        <w:rPr>
          <w:rFonts w:ascii="Abadi" w:hAnsi="Abadi" w:cs="Arial"/>
          <w:b/>
          <w:bCs/>
          <w:sz w:val="21"/>
          <w:szCs w:val="21"/>
          <w:lang w:eastAsia="x-none"/>
        </w:rPr>
        <w:t>Informe de la Comisión de Hacienda, Patrimonio y Cuenta Pública</w:t>
      </w:r>
    </w:p>
    <w:p w14:paraId="4C71F5E6" w14:textId="77777777" w:rsidR="00A005D1" w:rsidRPr="00A005D1" w:rsidRDefault="00A005D1" w:rsidP="00A005D1">
      <w:pPr>
        <w:jc w:val="both"/>
        <w:rPr>
          <w:rFonts w:ascii="Abadi" w:hAnsi="Abadi" w:cs="Arial"/>
          <w:b/>
          <w:bCs/>
          <w:sz w:val="21"/>
          <w:szCs w:val="21"/>
          <w:lang w:eastAsia="x-none"/>
        </w:rPr>
      </w:pPr>
      <w:r w:rsidRPr="00A005D1">
        <w:rPr>
          <w:rFonts w:ascii="Abadi" w:hAnsi="Abadi" w:cs="Arial"/>
          <w:b/>
          <w:bCs/>
          <w:sz w:val="21"/>
          <w:szCs w:val="21"/>
          <w:lang w:eastAsia="x-none"/>
        </w:rPr>
        <w:t xml:space="preserve"> </w:t>
      </w:r>
    </w:p>
    <w:p w14:paraId="4AF34368"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A005D1">
        <w:rPr>
          <w:rFonts w:ascii="Abadi" w:hAnsi="Abadi"/>
          <w:sz w:val="21"/>
          <w:szCs w:val="21"/>
          <w:lang w:val="es-MX" w:eastAsia="x-none"/>
        </w:rPr>
        <w:t xml:space="preserve"> </w:t>
      </w:r>
      <w:r w:rsidRPr="00A005D1">
        <w:rPr>
          <w:rFonts w:ascii="Abadi" w:hAnsi="Abadi" w:cs="Arial"/>
          <w:sz w:val="21"/>
          <w:szCs w:val="21"/>
          <w:lang w:val="es-MX" w:eastAsia="x-none"/>
        </w:rPr>
        <w:t>se turnó a dicha Comisión por parte del Ayuntamiento, el 10 de octubre de 2021.</w:t>
      </w:r>
    </w:p>
    <w:p w14:paraId="716DD83A" w14:textId="77777777" w:rsidR="00A005D1" w:rsidRPr="00A005D1" w:rsidRDefault="00A005D1" w:rsidP="00A005D1">
      <w:pPr>
        <w:ind w:firstLine="705"/>
        <w:jc w:val="both"/>
        <w:rPr>
          <w:rFonts w:ascii="Abadi" w:hAnsi="Abadi" w:cs="Arial"/>
          <w:sz w:val="21"/>
          <w:szCs w:val="21"/>
          <w:lang w:val="es-MX" w:eastAsia="x-none"/>
        </w:rPr>
      </w:pPr>
    </w:p>
    <w:p w14:paraId="1E0D150B"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76ED1717" w14:textId="77777777" w:rsidR="00A005D1" w:rsidRPr="00A005D1" w:rsidRDefault="00A005D1" w:rsidP="00A005D1">
      <w:pPr>
        <w:ind w:firstLine="705"/>
        <w:jc w:val="both"/>
        <w:rPr>
          <w:rFonts w:ascii="Abadi" w:hAnsi="Abadi" w:cs="Arial"/>
          <w:sz w:val="21"/>
          <w:szCs w:val="21"/>
          <w:lang w:val="es-MX" w:eastAsia="x-none"/>
        </w:rPr>
      </w:pPr>
    </w:p>
    <w:p w14:paraId="009BD43B" w14:textId="77777777" w:rsidR="00A005D1" w:rsidRPr="00A005D1" w:rsidRDefault="00A005D1" w:rsidP="000F0F3C">
      <w:pPr>
        <w:numPr>
          <w:ilvl w:val="0"/>
          <w:numId w:val="106"/>
        </w:numPr>
        <w:tabs>
          <w:tab w:val="num" w:pos="0"/>
        </w:tabs>
        <w:jc w:val="both"/>
        <w:rPr>
          <w:rFonts w:ascii="Abadi" w:hAnsi="Abadi" w:cs="Arial"/>
          <w:b/>
          <w:bCs/>
          <w:sz w:val="21"/>
          <w:szCs w:val="21"/>
          <w:lang w:eastAsia="x-none"/>
        </w:rPr>
      </w:pPr>
      <w:r w:rsidRPr="00A005D1">
        <w:rPr>
          <w:rFonts w:ascii="Abadi" w:hAnsi="Abadi" w:cs="Arial"/>
          <w:b/>
          <w:bCs/>
          <w:sz w:val="21"/>
          <w:szCs w:val="21"/>
          <w:lang w:eastAsia="x-none"/>
        </w:rPr>
        <w:t>Hallazgos</w:t>
      </w:r>
    </w:p>
    <w:p w14:paraId="75298D1C" w14:textId="77777777" w:rsidR="00A005D1" w:rsidRPr="00A005D1" w:rsidRDefault="00A005D1" w:rsidP="00A005D1">
      <w:pPr>
        <w:jc w:val="both"/>
        <w:rPr>
          <w:rFonts w:ascii="Abadi" w:hAnsi="Abadi" w:cs="Arial"/>
          <w:b/>
          <w:bCs/>
          <w:sz w:val="21"/>
          <w:szCs w:val="21"/>
          <w:lang w:eastAsia="x-none"/>
        </w:rPr>
      </w:pPr>
      <w:r w:rsidRPr="00A005D1">
        <w:rPr>
          <w:rFonts w:ascii="Abadi" w:hAnsi="Abadi" w:cs="Arial"/>
          <w:b/>
          <w:bCs/>
          <w:sz w:val="21"/>
          <w:szCs w:val="21"/>
          <w:lang w:eastAsia="x-none"/>
        </w:rPr>
        <w:t xml:space="preserve"> </w:t>
      </w:r>
    </w:p>
    <w:p w14:paraId="5617556C"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5834E4FA" w14:textId="77777777" w:rsidR="00A005D1" w:rsidRPr="00A005D1" w:rsidRDefault="00A005D1" w:rsidP="00A005D1">
      <w:pPr>
        <w:ind w:firstLine="705"/>
        <w:jc w:val="both"/>
        <w:rPr>
          <w:rFonts w:ascii="Abadi" w:hAnsi="Abadi" w:cs="Arial"/>
          <w:sz w:val="21"/>
          <w:szCs w:val="21"/>
          <w:lang w:val="es-MX" w:eastAsia="x-none"/>
        </w:rPr>
      </w:pPr>
    </w:p>
    <w:p w14:paraId="0041355F"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60A93C3A" w14:textId="77777777" w:rsidR="00A005D1" w:rsidRPr="00A005D1" w:rsidRDefault="00A005D1" w:rsidP="00A005D1">
      <w:pPr>
        <w:ind w:firstLine="705"/>
        <w:jc w:val="both"/>
        <w:rPr>
          <w:rFonts w:ascii="Abadi" w:hAnsi="Abadi" w:cs="Arial"/>
          <w:sz w:val="21"/>
          <w:szCs w:val="21"/>
          <w:lang w:val="es-MX" w:eastAsia="x-none"/>
        </w:rPr>
      </w:pPr>
    </w:p>
    <w:p w14:paraId="5778582F"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A005D1">
        <w:rPr>
          <w:rFonts w:ascii="Abadi" w:hAnsi="Abadi"/>
          <w:sz w:val="21"/>
          <w:szCs w:val="21"/>
          <w:lang w:val="es-MX" w:eastAsia="x-none"/>
        </w:rPr>
        <w:t xml:space="preserve"> </w:t>
      </w:r>
      <w:r w:rsidRPr="00A005D1">
        <w:rPr>
          <w:rFonts w:ascii="Abadi" w:hAnsi="Abadi" w:cs="Arial"/>
          <w:sz w:val="21"/>
          <w:szCs w:val="21"/>
          <w:lang w:val="es-MX" w:eastAsia="x-none"/>
        </w:rPr>
        <w:t>análisis de tal documento se desprendan, y dentro de los cuales podrían existir faltas administrativas, estableciendo lo siguiente:</w:t>
      </w:r>
    </w:p>
    <w:p w14:paraId="3EDBE681" w14:textId="77777777" w:rsidR="00A005D1" w:rsidRPr="00A005D1" w:rsidRDefault="00A005D1" w:rsidP="00A005D1">
      <w:pPr>
        <w:ind w:firstLine="705"/>
        <w:jc w:val="both"/>
        <w:rPr>
          <w:rFonts w:ascii="Abadi" w:hAnsi="Abadi" w:cs="Arial"/>
          <w:sz w:val="21"/>
          <w:szCs w:val="21"/>
          <w:lang w:val="es-MX" w:eastAsia="x-none"/>
        </w:rPr>
      </w:pPr>
    </w:p>
    <w:p w14:paraId="1526BE21"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Respecto a la fracción I del artículo 45 de la Ley Orgánica Municipal para el Estado de Guanajuato se observó que existen actas sin firmar.</w:t>
      </w:r>
    </w:p>
    <w:p w14:paraId="0A58B49C" w14:textId="77777777" w:rsidR="00A005D1" w:rsidRPr="00A005D1" w:rsidRDefault="00A005D1" w:rsidP="00A005D1">
      <w:pPr>
        <w:ind w:firstLine="705"/>
        <w:jc w:val="both"/>
        <w:rPr>
          <w:rFonts w:ascii="Abadi" w:hAnsi="Abadi" w:cs="Arial"/>
          <w:sz w:val="21"/>
          <w:szCs w:val="21"/>
          <w:lang w:val="es-MX" w:eastAsia="x-none"/>
        </w:rPr>
      </w:pPr>
    </w:p>
    <w:p w14:paraId="08157621"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En cuanto a la fracción II del referido artículo 45 se señala que no se llevó la entrega-recepción conforme a dicho artículo, ya que el </w:t>
      </w:r>
      <w:proofErr w:type="spellStart"/>
      <w:r w:rsidRPr="00A005D1">
        <w:rPr>
          <w:rFonts w:ascii="Abadi" w:hAnsi="Abadi" w:cs="Arial"/>
          <w:sz w:val="21"/>
          <w:szCs w:val="21"/>
          <w:lang w:val="es-MX" w:eastAsia="x-none"/>
        </w:rPr>
        <w:t>ex-tesorero</w:t>
      </w:r>
      <w:proofErr w:type="spellEnd"/>
      <w:r w:rsidRPr="00A005D1">
        <w:rPr>
          <w:rFonts w:ascii="Abadi" w:hAnsi="Abadi" w:cs="Arial"/>
          <w:sz w:val="21"/>
          <w:szCs w:val="21"/>
          <w:lang w:val="es-MX" w:eastAsia="x-none"/>
        </w:rPr>
        <w:t xml:space="preserve"> municipal realizó su entrega bajo un modelo de entrega correspondiente a varios puntos. Se establece además que no se presentaron ni entregaron los formatos del Sistema de Integración de Información Municipal. En este sentido, el tesorero municipal refirió la documentación que recibió en los siguientes apartados: relación de archivos documentales, recursos financieros y presupuestos, estableciendo las observaciones realizadas respecto a dicha documentación.</w:t>
      </w:r>
    </w:p>
    <w:p w14:paraId="3A617EF8" w14:textId="77777777" w:rsidR="00A005D1" w:rsidRPr="00A005D1" w:rsidRDefault="00A005D1" w:rsidP="00A005D1">
      <w:pPr>
        <w:ind w:firstLine="705"/>
        <w:jc w:val="both"/>
        <w:rPr>
          <w:rFonts w:ascii="Abadi" w:hAnsi="Abadi" w:cs="Arial"/>
          <w:sz w:val="21"/>
          <w:szCs w:val="21"/>
          <w:lang w:val="es-MX" w:eastAsia="x-none"/>
        </w:rPr>
      </w:pPr>
    </w:p>
    <w:p w14:paraId="4950C5A9"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Por lo que hace a la fracción III se establece que el presidente municipal manifestó que no se hizo entrega de la documentación relativa del estado que guarda la cuenta pública; y en el caso del tesorero municipal señaló la documentación que recibió en los rubros de cuenta pública y auditorías y </w:t>
      </w:r>
      <w:r w:rsidRPr="00A005D1">
        <w:rPr>
          <w:rFonts w:ascii="Abadi" w:hAnsi="Abadi" w:cs="Arial"/>
          <w:sz w:val="21"/>
          <w:szCs w:val="21"/>
          <w:lang w:val="es-MX" w:eastAsia="x-none"/>
        </w:rPr>
        <w:lastRenderedPageBreak/>
        <w:t>revisiones, estableciendo las observaciones realizadas respecto a dicha información.</w:t>
      </w:r>
    </w:p>
    <w:p w14:paraId="3ABBCEDE" w14:textId="77777777" w:rsidR="00A005D1" w:rsidRPr="00A005D1" w:rsidRDefault="00A005D1" w:rsidP="00A005D1">
      <w:pPr>
        <w:ind w:firstLine="705"/>
        <w:jc w:val="both"/>
        <w:rPr>
          <w:rFonts w:ascii="Abadi" w:hAnsi="Abadi" w:cs="Arial"/>
          <w:sz w:val="21"/>
          <w:szCs w:val="21"/>
          <w:lang w:val="es-MX" w:eastAsia="x-none"/>
        </w:rPr>
      </w:pPr>
    </w:p>
    <w:p w14:paraId="51FBF8C2"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En la fracción IV el tesorero municipal manifestó que no existe señalamiento alguno sobre el tema de deuda pública y en cuanto a los pasivos reportados se formulan las observaciones que se detallan en el informe materia del presente dictamen.</w:t>
      </w:r>
    </w:p>
    <w:p w14:paraId="4A8309B6" w14:textId="77777777" w:rsidR="00A005D1" w:rsidRPr="00A005D1" w:rsidRDefault="00A005D1" w:rsidP="00A005D1">
      <w:pPr>
        <w:ind w:firstLine="705"/>
        <w:jc w:val="both"/>
        <w:rPr>
          <w:rFonts w:ascii="Abadi" w:hAnsi="Abadi" w:cs="Arial"/>
          <w:sz w:val="21"/>
          <w:szCs w:val="21"/>
          <w:lang w:val="es-MX" w:eastAsia="x-none"/>
        </w:rPr>
      </w:pPr>
    </w:p>
    <w:p w14:paraId="20185FCA"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En la fracción V, el director de obra públicas refirió que las carpetas entregadas de algunos expedientes técnicos no se encuentran y otros están incompletos, señalando que la parte digital tampoco se entregó.  </w:t>
      </w:r>
    </w:p>
    <w:p w14:paraId="621F8599" w14:textId="77777777" w:rsidR="00A005D1" w:rsidRPr="00A005D1" w:rsidRDefault="00A005D1" w:rsidP="00A005D1">
      <w:pPr>
        <w:ind w:firstLine="705"/>
        <w:jc w:val="both"/>
        <w:rPr>
          <w:rFonts w:ascii="Abadi" w:hAnsi="Abadi" w:cs="Arial"/>
          <w:sz w:val="21"/>
          <w:szCs w:val="21"/>
          <w:lang w:val="es-MX" w:eastAsia="x-none"/>
        </w:rPr>
      </w:pPr>
    </w:p>
    <w:p w14:paraId="6E5527C7"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Respecto a la fracción VI, el tesorero municipal señaló que no se recibió el expediente correspondiente. No obstante, en el apartado de transferencias e informes se realizan algunas puntualizaciones. </w:t>
      </w:r>
    </w:p>
    <w:p w14:paraId="53E3FE65" w14:textId="77777777" w:rsidR="00A005D1" w:rsidRPr="00A005D1" w:rsidRDefault="00A005D1" w:rsidP="00A005D1">
      <w:pPr>
        <w:ind w:firstLine="705"/>
        <w:jc w:val="both"/>
        <w:rPr>
          <w:rFonts w:ascii="Abadi" w:hAnsi="Abadi" w:cs="Arial"/>
          <w:sz w:val="21"/>
          <w:szCs w:val="21"/>
          <w:lang w:val="es-MX" w:eastAsia="x-none"/>
        </w:rPr>
      </w:pPr>
    </w:p>
    <w:p w14:paraId="6CA34154"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En cuanto a la fracción VII se observó que no se cuenta con normativa, manuales de organización y manual de procesos y los expedientes del personal, aun cuando el </w:t>
      </w:r>
      <w:proofErr w:type="spellStart"/>
      <w:r w:rsidRPr="00A005D1">
        <w:rPr>
          <w:rFonts w:ascii="Abadi" w:hAnsi="Abadi" w:cs="Arial"/>
          <w:sz w:val="21"/>
          <w:szCs w:val="21"/>
          <w:lang w:val="es-MX" w:eastAsia="x-none"/>
        </w:rPr>
        <w:t>ex-tesorero</w:t>
      </w:r>
      <w:proofErr w:type="spellEnd"/>
      <w:r w:rsidRPr="00A005D1">
        <w:rPr>
          <w:rFonts w:ascii="Abadi" w:hAnsi="Abadi" w:cs="Arial"/>
          <w:sz w:val="21"/>
          <w:szCs w:val="21"/>
          <w:lang w:val="es-MX" w:eastAsia="x-none"/>
        </w:rPr>
        <w:t xml:space="preserve"> municipal manifestó se encuentran en la oficina de la Oficialía Mayor.</w:t>
      </w:r>
    </w:p>
    <w:p w14:paraId="4E0E2F26" w14:textId="77777777" w:rsidR="00A005D1" w:rsidRPr="00A005D1" w:rsidRDefault="00A005D1" w:rsidP="00A005D1">
      <w:pPr>
        <w:ind w:firstLine="705"/>
        <w:jc w:val="both"/>
        <w:rPr>
          <w:rFonts w:ascii="Abadi" w:hAnsi="Abadi" w:cs="Arial"/>
          <w:sz w:val="21"/>
          <w:szCs w:val="21"/>
          <w:lang w:val="es-MX" w:eastAsia="x-none"/>
        </w:rPr>
      </w:pPr>
    </w:p>
    <w:p w14:paraId="1133938F"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En el caso de la fracción VIII se precisó que se encuentra una carpeta con los convenios y contratos, pero no se tiene una relación de convenios efectuados con alguna institución.</w:t>
      </w:r>
    </w:p>
    <w:p w14:paraId="02B084C2" w14:textId="77777777" w:rsidR="00A005D1" w:rsidRPr="00A005D1" w:rsidRDefault="00A005D1" w:rsidP="00A005D1">
      <w:pPr>
        <w:ind w:firstLine="705"/>
        <w:jc w:val="both"/>
        <w:rPr>
          <w:rFonts w:ascii="Abadi" w:hAnsi="Abadi" w:cs="Arial"/>
          <w:sz w:val="21"/>
          <w:szCs w:val="21"/>
          <w:lang w:val="es-MX" w:eastAsia="x-none"/>
        </w:rPr>
      </w:pPr>
    </w:p>
    <w:p w14:paraId="48E1B59B"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Por lo que hace a la fracción IX se establece que no se localizó o entregó información referente a dicha fracción.</w:t>
      </w:r>
    </w:p>
    <w:p w14:paraId="1600DED2" w14:textId="77777777" w:rsidR="00A005D1" w:rsidRPr="00A005D1" w:rsidRDefault="00A005D1" w:rsidP="00A005D1">
      <w:pPr>
        <w:ind w:firstLine="705"/>
        <w:jc w:val="both"/>
        <w:rPr>
          <w:rFonts w:ascii="Abadi" w:hAnsi="Abadi" w:cs="Arial"/>
          <w:sz w:val="21"/>
          <w:szCs w:val="21"/>
          <w:lang w:val="es-MX" w:eastAsia="x-none"/>
        </w:rPr>
      </w:pPr>
    </w:p>
    <w:p w14:paraId="3A70CACC"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Respecto a la fracción X, se formulan diversas observaciones en relación a los inventarios de bienes muebles.</w:t>
      </w:r>
    </w:p>
    <w:p w14:paraId="1420C9E8" w14:textId="77777777" w:rsidR="00A005D1" w:rsidRPr="00A005D1" w:rsidRDefault="00A005D1" w:rsidP="00A005D1">
      <w:pPr>
        <w:tabs>
          <w:tab w:val="left" w:pos="2786"/>
        </w:tabs>
        <w:ind w:firstLine="705"/>
        <w:jc w:val="both"/>
        <w:rPr>
          <w:rFonts w:ascii="Abadi" w:hAnsi="Abadi" w:cs="Arial"/>
          <w:sz w:val="21"/>
          <w:szCs w:val="21"/>
          <w:lang w:val="es-MX" w:eastAsia="x-none"/>
        </w:rPr>
      </w:pPr>
    </w:p>
    <w:p w14:paraId="48EE7BEF"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En cuanto a la fracción XI, se refiere que se detectaron anomalías a las que se les está dando seguimiento.</w:t>
      </w:r>
    </w:p>
    <w:p w14:paraId="00155193" w14:textId="77777777" w:rsidR="00A005D1" w:rsidRPr="00A005D1" w:rsidRDefault="00A005D1" w:rsidP="00A005D1">
      <w:pPr>
        <w:ind w:firstLine="705"/>
        <w:jc w:val="both"/>
        <w:rPr>
          <w:rFonts w:ascii="Abadi" w:hAnsi="Abadi" w:cs="Arial"/>
          <w:sz w:val="21"/>
          <w:szCs w:val="21"/>
          <w:lang w:val="es-MX" w:eastAsia="x-none"/>
        </w:rPr>
      </w:pPr>
    </w:p>
    <w:p w14:paraId="4CE72E65"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En relación a la fracción XII, se observaron diversas irregularidades en los expedientes civiles, laborales, administrativos, amparo y en algunas carpetas de investigación en materia penal, las cuales se describen en el informe materia del presente dictamen.</w:t>
      </w:r>
    </w:p>
    <w:p w14:paraId="5BEBC929" w14:textId="77777777" w:rsidR="00A005D1" w:rsidRPr="00A005D1" w:rsidRDefault="00A005D1" w:rsidP="00A005D1">
      <w:pPr>
        <w:ind w:firstLine="705"/>
        <w:jc w:val="both"/>
        <w:rPr>
          <w:rFonts w:ascii="Abadi" w:hAnsi="Abadi" w:cs="Arial"/>
          <w:sz w:val="21"/>
          <w:szCs w:val="21"/>
          <w:lang w:val="es-MX" w:eastAsia="x-none"/>
        </w:rPr>
      </w:pPr>
    </w:p>
    <w:p w14:paraId="7F9103A8"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En la fracción XIII, se refiere que se entregó en medio electrónico los padrones de </w:t>
      </w:r>
      <w:r w:rsidRPr="00A005D1">
        <w:rPr>
          <w:rFonts w:ascii="Abadi" w:hAnsi="Abadi" w:cs="Arial"/>
          <w:sz w:val="21"/>
          <w:szCs w:val="21"/>
          <w:lang w:val="es-MX" w:eastAsia="x-none"/>
        </w:rPr>
        <w:t>cuentas de predial urbano, rustico y contribuyentes del servicio de agua potable.</w:t>
      </w:r>
    </w:p>
    <w:p w14:paraId="79463518" w14:textId="77777777" w:rsidR="00A005D1" w:rsidRPr="00A005D1" w:rsidRDefault="00A005D1" w:rsidP="00A005D1">
      <w:pPr>
        <w:ind w:firstLine="705"/>
        <w:jc w:val="both"/>
        <w:rPr>
          <w:rFonts w:ascii="Abadi" w:hAnsi="Abadi" w:cs="Arial"/>
          <w:sz w:val="21"/>
          <w:szCs w:val="21"/>
          <w:lang w:val="es-MX" w:eastAsia="x-none"/>
        </w:rPr>
      </w:pPr>
    </w:p>
    <w:p w14:paraId="156FDDAC"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Respecto a las fracciones XIV y XVII, se establece que no se cuenta con la información correspondiente.</w:t>
      </w:r>
    </w:p>
    <w:p w14:paraId="7F97BE03" w14:textId="77777777" w:rsidR="00A005D1" w:rsidRPr="00A005D1" w:rsidRDefault="00A005D1" w:rsidP="00A005D1">
      <w:pPr>
        <w:ind w:firstLine="705"/>
        <w:jc w:val="both"/>
        <w:rPr>
          <w:rFonts w:ascii="Abadi" w:hAnsi="Abadi" w:cs="Arial"/>
          <w:sz w:val="21"/>
          <w:szCs w:val="21"/>
          <w:lang w:val="es-MX" w:eastAsia="x-none"/>
        </w:rPr>
      </w:pPr>
    </w:p>
    <w:p w14:paraId="7B617192"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En el caso de la fracción XV se menciona que todos los reglamentos vigentes se encuentran en el despacho de la Secretaría.</w:t>
      </w:r>
    </w:p>
    <w:p w14:paraId="644EF13D" w14:textId="77777777" w:rsidR="00A005D1" w:rsidRPr="00A005D1" w:rsidRDefault="00A005D1" w:rsidP="00A005D1">
      <w:pPr>
        <w:ind w:firstLine="705"/>
        <w:jc w:val="both"/>
        <w:rPr>
          <w:rFonts w:ascii="Abadi" w:hAnsi="Abadi" w:cs="Arial"/>
          <w:sz w:val="21"/>
          <w:szCs w:val="21"/>
          <w:lang w:val="es-MX" w:eastAsia="x-none"/>
        </w:rPr>
      </w:pPr>
    </w:p>
    <w:p w14:paraId="43898D19"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En la fracción XVI, se refiere que la caja fuerte no tiene combinación y no se entregaron claves de acceso, en razón de que fueron entregadas a cada departamento.</w:t>
      </w:r>
    </w:p>
    <w:p w14:paraId="0EF6CD0E" w14:textId="77777777" w:rsidR="00A005D1" w:rsidRPr="00A005D1" w:rsidRDefault="00A005D1" w:rsidP="00A005D1">
      <w:pPr>
        <w:ind w:firstLine="705"/>
        <w:jc w:val="both"/>
        <w:rPr>
          <w:rFonts w:ascii="Abadi" w:hAnsi="Abadi" w:cs="Arial"/>
          <w:sz w:val="21"/>
          <w:szCs w:val="21"/>
          <w:lang w:val="es-MX" w:eastAsia="x-none"/>
        </w:rPr>
      </w:pPr>
    </w:p>
    <w:p w14:paraId="2D2544D0" w14:textId="77777777" w:rsidR="00A005D1" w:rsidRPr="00A005D1" w:rsidRDefault="00A005D1" w:rsidP="00A005D1">
      <w:pPr>
        <w:ind w:firstLine="705"/>
        <w:jc w:val="both"/>
        <w:rPr>
          <w:rFonts w:ascii="Abadi" w:hAnsi="Abadi" w:cs="Arial"/>
          <w:b/>
          <w:bCs/>
          <w:sz w:val="21"/>
          <w:szCs w:val="21"/>
          <w:lang w:val="es-MX" w:eastAsia="x-none"/>
        </w:rPr>
      </w:pPr>
      <w:r w:rsidRPr="00A005D1">
        <w:rPr>
          <w:rFonts w:ascii="Abadi" w:hAnsi="Abadi" w:cs="Arial"/>
          <w:sz w:val="21"/>
          <w:szCs w:val="21"/>
          <w:lang w:val="es-MX" w:eastAsia="x-none"/>
        </w:rPr>
        <w:t xml:space="preserve">Respecto a la fracción XVIII, se integró un informe con las observaciones relevantes de cada Dirección. De igual forma, también se establecen las observaciones relativas a cada fracción del artículo 45 de la Ley Orgánica Municipal para el Estado de Guanajuato formuladas al Sistema Municipal para el Desarrollo Integral de la Familia. </w:t>
      </w:r>
    </w:p>
    <w:p w14:paraId="09CDB848" w14:textId="77777777" w:rsidR="00A005D1" w:rsidRPr="00A005D1" w:rsidRDefault="00A005D1" w:rsidP="00A005D1">
      <w:pPr>
        <w:ind w:firstLine="705"/>
        <w:jc w:val="both"/>
        <w:rPr>
          <w:rFonts w:ascii="Abadi" w:hAnsi="Abadi" w:cs="Arial"/>
          <w:b/>
          <w:bCs/>
          <w:sz w:val="21"/>
          <w:szCs w:val="21"/>
          <w:lang w:val="es-MX" w:eastAsia="x-none"/>
        </w:rPr>
      </w:pPr>
    </w:p>
    <w:p w14:paraId="34235808" w14:textId="77777777" w:rsidR="00A005D1" w:rsidRPr="00A005D1" w:rsidRDefault="00A005D1" w:rsidP="00A005D1">
      <w:pPr>
        <w:ind w:firstLine="708"/>
        <w:jc w:val="both"/>
        <w:rPr>
          <w:rFonts w:ascii="Abadi" w:hAnsi="Abadi" w:cs="Arial"/>
          <w:b/>
          <w:bCs/>
          <w:sz w:val="21"/>
          <w:szCs w:val="21"/>
        </w:rPr>
      </w:pPr>
      <w:r w:rsidRPr="00A005D1">
        <w:rPr>
          <w:rFonts w:ascii="Abadi" w:hAnsi="Abadi" w:cs="Arial"/>
          <w:b/>
          <w:bCs/>
          <w:sz w:val="21"/>
          <w:szCs w:val="21"/>
        </w:rPr>
        <w:t>VI. Conclusiones:</w:t>
      </w:r>
    </w:p>
    <w:p w14:paraId="4AF4F562" w14:textId="77777777" w:rsidR="00A005D1" w:rsidRPr="00A005D1" w:rsidRDefault="00A005D1" w:rsidP="00A005D1">
      <w:pPr>
        <w:jc w:val="both"/>
        <w:rPr>
          <w:rFonts w:ascii="Abadi" w:hAnsi="Abadi" w:cs="Arial"/>
          <w:sz w:val="21"/>
          <w:szCs w:val="21"/>
        </w:rPr>
      </w:pPr>
    </w:p>
    <w:p w14:paraId="32769F92" w14:textId="77777777" w:rsidR="00A005D1" w:rsidRPr="00A005D1" w:rsidRDefault="00A005D1" w:rsidP="00A005D1">
      <w:pPr>
        <w:jc w:val="both"/>
        <w:rPr>
          <w:rFonts w:ascii="Abadi" w:hAnsi="Abadi" w:cs="Arial"/>
          <w:sz w:val="21"/>
          <w:szCs w:val="21"/>
        </w:rPr>
      </w:pPr>
      <w:r w:rsidRPr="00A005D1">
        <w:rPr>
          <w:rFonts w:ascii="Abadi" w:hAnsi="Abadi" w:cs="Arial"/>
          <w:sz w:val="21"/>
          <w:szCs w:val="21"/>
        </w:rPr>
        <w:tab/>
        <w:t>Una vez hecho el análisis del contenido del informe general del proceso de entrega recepción de</w:t>
      </w:r>
      <w:r w:rsidRPr="00A005D1">
        <w:rPr>
          <w:rFonts w:ascii="Abadi" w:hAnsi="Abadi" w:cs="Arial"/>
          <w:sz w:val="21"/>
          <w:szCs w:val="21"/>
          <w:lang w:val="es-MX"/>
        </w:rPr>
        <w:t xml:space="preserve"> la administración pública municipal 2018-2021 de Tierra Blanca, </w:t>
      </w:r>
      <w:proofErr w:type="spellStart"/>
      <w:r w:rsidRPr="00A005D1">
        <w:rPr>
          <w:rFonts w:ascii="Abadi" w:hAnsi="Abadi" w:cs="Arial"/>
          <w:sz w:val="21"/>
          <w:szCs w:val="21"/>
          <w:lang w:val="es-MX"/>
        </w:rPr>
        <w:t>Gto</w:t>
      </w:r>
      <w:proofErr w:type="spellEnd"/>
      <w:r w:rsidRPr="00A005D1">
        <w:rPr>
          <w:rFonts w:ascii="Abadi" w:hAnsi="Abadi" w:cs="Arial"/>
          <w:sz w:val="21"/>
          <w:szCs w:val="21"/>
          <w:lang w:val="es-MX"/>
        </w:rPr>
        <w:t>.,</w:t>
      </w:r>
      <w:r w:rsidRPr="00A005D1">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0BD47E42" w14:textId="77777777" w:rsidR="00A005D1" w:rsidRPr="00A005D1" w:rsidRDefault="00A005D1" w:rsidP="00A005D1">
      <w:pPr>
        <w:jc w:val="both"/>
        <w:rPr>
          <w:rFonts w:ascii="Abadi" w:hAnsi="Abadi" w:cs="Arial"/>
          <w:sz w:val="21"/>
          <w:szCs w:val="21"/>
        </w:rPr>
      </w:pPr>
    </w:p>
    <w:p w14:paraId="71FC51C3" w14:textId="77777777" w:rsidR="00A005D1" w:rsidRPr="00A005D1" w:rsidRDefault="00A005D1" w:rsidP="00A005D1">
      <w:pPr>
        <w:ind w:firstLine="708"/>
        <w:jc w:val="both"/>
        <w:rPr>
          <w:rFonts w:ascii="Abadi" w:hAnsi="Abadi" w:cs="Arial"/>
          <w:sz w:val="21"/>
          <w:szCs w:val="21"/>
        </w:rPr>
      </w:pPr>
      <w:r w:rsidRPr="00A005D1">
        <w:rPr>
          <w:rFonts w:ascii="Abadi" w:hAnsi="Abadi" w:cs="Arial"/>
          <w:sz w:val="21"/>
          <w:szCs w:val="21"/>
        </w:rPr>
        <w:t xml:space="preserve">De igual forma, se constató que el acto de entrega recepción de la administración pública municipal de Tierra Blanca, </w:t>
      </w:r>
      <w:proofErr w:type="spellStart"/>
      <w:r w:rsidRPr="00A005D1">
        <w:rPr>
          <w:rFonts w:ascii="Abadi" w:hAnsi="Abadi" w:cs="Arial"/>
          <w:sz w:val="21"/>
          <w:szCs w:val="21"/>
        </w:rPr>
        <w:t>Gto</w:t>
      </w:r>
      <w:proofErr w:type="spellEnd"/>
      <w:r w:rsidRPr="00A005D1">
        <w:rPr>
          <w:rFonts w:ascii="Abadi" w:hAnsi="Abadi" w:cs="Arial"/>
          <w:sz w:val="21"/>
          <w:szCs w:val="21"/>
        </w:rPr>
        <w:t>., se llevó a cabo el 10 de octubre de 2021, en cumplimiento a lo previsto por los artículos 32 y 41, fracción III de la Ley Orgánica Municipal para el Estado de Guanajuato.</w:t>
      </w:r>
    </w:p>
    <w:p w14:paraId="77D990FC" w14:textId="77777777" w:rsidR="00A005D1" w:rsidRPr="00A005D1" w:rsidRDefault="00A005D1" w:rsidP="00A005D1">
      <w:pPr>
        <w:ind w:firstLine="708"/>
        <w:jc w:val="both"/>
        <w:rPr>
          <w:rFonts w:ascii="Abadi" w:hAnsi="Abadi" w:cs="Arial"/>
          <w:sz w:val="21"/>
          <w:szCs w:val="21"/>
        </w:rPr>
      </w:pPr>
    </w:p>
    <w:p w14:paraId="709C0A28" w14:textId="77777777" w:rsidR="00A005D1" w:rsidRPr="00A005D1" w:rsidRDefault="00A005D1" w:rsidP="00A005D1">
      <w:pPr>
        <w:ind w:firstLine="705"/>
        <w:jc w:val="both"/>
        <w:rPr>
          <w:rFonts w:ascii="Abadi" w:hAnsi="Abadi" w:cs="Arial"/>
          <w:sz w:val="21"/>
          <w:szCs w:val="21"/>
          <w:lang w:eastAsia="x-none"/>
        </w:rPr>
      </w:pPr>
      <w:r w:rsidRPr="00A005D1">
        <w:rPr>
          <w:rFonts w:ascii="Abadi" w:hAnsi="Abadi" w:cs="Arial"/>
          <w:sz w:val="21"/>
          <w:szCs w:val="21"/>
          <w:lang w:eastAsia="x-none"/>
        </w:rPr>
        <w:t xml:space="preserve">También se verificó que el ayuntamiento saliente hizo entrega del expediente de entrega recepción al ayuntamiento entrante, mediante acta circunstanciada, de conformidad con lo previsto </w:t>
      </w:r>
      <w:r w:rsidRPr="00A005D1">
        <w:rPr>
          <w:rFonts w:ascii="Abadi" w:hAnsi="Abadi" w:cs="Arial"/>
          <w:sz w:val="21"/>
          <w:szCs w:val="21"/>
          <w:lang w:eastAsia="x-none"/>
        </w:rPr>
        <w:lastRenderedPageBreak/>
        <w:t>por el artículo 44 de la Ley Orgánica Municipal para el Estado de Guanajuato.</w:t>
      </w:r>
    </w:p>
    <w:p w14:paraId="2D3E8F0D" w14:textId="77777777" w:rsidR="00A005D1" w:rsidRPr="00A005D1" w:rsidRDefault="00A005D1" w:rsidP="00A005D1">
      <w:pPr>
        <w:ind w:firstLine="705"/>
        <w:jc w:val="both"/>
        <w:rPr>
          <w:rFonts w:ascii="Abadi" w:hAnsi="Abadi" w:cs="Arial"/>
          <w:sz w:val="21"/>
          <w:szCs w:val="21"/>
          <w:lang w:eastAsia="x-none"/>
        </w:rPr>
      </w:pPr>
    </w:p>
    <w:p w14:paraId="5402BC90" w14:textId="77777777" w:rsidR="00A005D1" w:rsidRPr="00A005D1" w:rsidRDefault="00A005D1" w:rsidP="00A005D1">
      <w:pPr>
        <w:ind w:firstLine="705"/>
        <w:jc w:val="both"/>
        <w:rPr>
          <w:rFonts w:ascii="Abadi" w:hAnsi="Abadi" w:cs="Arial"/>
          <w:sz w:val="21"/>
          <w:szCs w:val="21"/>
          <w:lang w:val="es-MX" w:eastAsia="x-none"/>
        </w:rPr>
      </w:pPr>
      <w:r w:rsidRPr="00A005D1">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fuera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0808CE29" w14:textId="77777777" w:rsidR="00A005D1" w:rsidRPr="00A005D1" w:rsidRDefault="00A005D1" w:rsidP="00A005D1">
      <w:pPr>
        <w:ind w:firstLine="705"/>
        <w:jc w:val="both"/>
        <w:rPr>
          <w:rFonts w:ascii="Abadi" w:hAnsi="Abadi" w:cs="Arial"/>
          <w:sz w:val="21"/>
          <w:szCs w:val="21"/>
          <w:lang w:val="es-MX" w:eastAsia="x-none"/>
        </w:rPr>
      </w:pPr>
    </w:p>
    <w:p w14:paraId="54D9B94F" w14:textId="77777777" w:rsidR="00A005D1" w:rsidRPr="00A005D1" w:rsidRDefault="00A005D1" w:rsidP="00A005D1">
      <w:pPr>
        <w:ind w:firstLine="708"/>
        <w:jc w:val="both"/>
        <w:rPr>
          <w:rFonts w:ascii="Abadi" w:hAnsi="Abadi" w:cs="Arial"/>
          <w:sz w:val="21"/>
          <w:szCs w:val="21"/>
        </w:rPr>
      </w:pPr>
      <w:r w:rsidRPr="00A005D1">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3FA6F14D" w14:textId="77777777" w:rsidR="00A005D1" w:rsidRPr="00A005D1" w:rsidRDefault="00A005D1" w:rsidP="00A005D1">
      <w:pPr>
        <w:ind w:firstLine="708"/>
        <w:jc w:val="both"/>
        <w:rPr>
          <w:rFonts w:ascii="Abadi" w:hAnsi="Abadi" w:cs="Arial"/>
          <w:sz w:val="21"/>
          <w:szCs w:val="21"/>
          <w:lang w:val="es-MX"/>
        </w:rPr>
      </w:pPr>
      <w:r w:rsidRPr="00A005D1">
        <w:rPr>
          <w:rFonts w:ascii="Abadi" w:hAnsi="Abadi" w:cs="Arial"/>
          <w:sz w:val="21"/>
          <w:szCs w:val="21"/>
        </w:rPr>
        <w:t>En razón de lo anterior, consideramos que la Auditoría Superior del Estado en la elaboración del informe general del proceso de entrega-recepción de</w:t>
      </w:r>
      <w:r w:rsidRPr="00A005D1">
        <w:rPr>
          <w:rFonts w:ascii="Abadi" w:hAnsi="Abadi" w:cs="Arial"/>
          <w:sz w:val="21"/>
          <w:szCs w:val="21"/>
          <w:lang w:val="es-MX"/>
        </w:rPr>
        <w:t xml:space="preserve"> la administración pública municipal 2018-2021 de Tierra Blanca, </w:t>
      </w:r>
      <w:proofErr w:type="spellStart"/>
      <w:r w:rsidRPr="00A005D1">
        <w:rPr>
          <w:rFonts w:ascii="Abadi" w:hAnsi="Abadi" w:cs="Arial"/>
          <w:sz w:val="21"/>
          <w:szCs w:val="21"/>
          <w:lang w:val="es-MX"/>
        </w:rPr>
        <w:t>Gto</w:t>
      </w:r>
      <w:proofErr w:type="spellEnd"/>
      <w:r w:rsidRPr="00A005D1">
        <w:rPr>
          <w:rFonts w:ascii="Abadi" w:hAnsi="Abadi" w:cs="Arial"/>
          <w:sz w:val="21"/>
          <w:szCs w:val="21"/>
          <w:lang w:val="es-MX"/>
        </w:rPr>
        <w:t>.,</w:t>
      </w:r>
      <w:r w:rsidRPr="00A005D1">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A005D1">
        <w:rPr>
          <w:rFonts w:ascii="Abadi" w:hAnsi="Abadi" w:cs="Arial"/>
          <w:sz w:val="21"/>
          <w:szCs w:val="21"/>
          <w:lang w:val="es-MX"/>
        </w:rPr>
        <w:t xml:space="preserve">a la Contraloría Municipal de Tierra Blanca, </w:t>
      </w:r>
      <w:proofErr w:type="spellStart"/>
      <w:r w:rsidRPr="00A005D1">
        <w:rPr>
          <w:rFonts w:ascii="Abadi" w:hAnsi="Abadi" w:cs="Arial"/>
          <w:sz w:val="21"/>
          <w:szCs w:val="21"/>
          <w:lang w:val="es-MX"/>
        </w:rPr>
        <w:t>Gto</w:t>
      </w:r>
      <w:proofErr w:type="spellEnd"/>
      <w:r w:rsidRPr="00A005D1">
        <w:rPr>
          <w:rFonts w:ascii="Abadi" w:hAnsi="Abadi" w:cs="Arial"/>
          <w:sz w:val="21"/>
          <w:szCs w:val="21"/>
        </w:rPr>
        <w:t xml:space="preserve">., </w:t>
      </w:r>
      <w:r w:rsidRPr="00A005D1">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0283FC81" w14:textId="77777777" w:rsidR="00A005D1" w:rsidRPr="00A005D1" w:rsidRDefault="00A005D1" w:rsidP="00A005D1">
      <w:pPr>
        <w:ind w:firstLine="708"/>
        <w:jc w:val="both"/>
        <w:rPr>
          <w:rFonts w:ascii="Abadi" w:hAnsi="Abadi" w:cs="Arial"/>
          <w:sz w:val="21"/>
          <w:szCs w:val="21"/>
        </w:rPr>
      </w:pPr>
    </w:p>
    <w:p w14:paraId="1C7A9910" w14:textId="77777777" w:rsidR="00A005D1" w:rsidRPr="00A005D1" w:rsidRDefault="00A005D1" w:rsidP="00A005D1">
      <w:pPr>
        <w:ind w:firstLine="708"/>
        <w:jc w:val="both"/>
        <w:rPr>
          <w:rFonts w:ascii="Abadi" w:hAnsi="Abadi" w:cs="Arial"/>
          <w:sz w:val="21"/>
          <w:szCs w:val="21"/>
          <w:lang w:val="x-none" w:eastAsia="x-none"/>
        </w:rPr>
      </w:pPr>
      <w:r w:rsidRPr="00A005D1">
        <w:rPr>
          <w:rFonts w:ascii="Abadi" w:hAnsi="Abadi" w:cs="Arial"/>
          <w:sz w:val="21"/>
          <w:szCs w:val="21"/>
        </w:rPr>
        <w:t>Por lo expuesto, con fundamento en el artículo 204 de la Ley Orgánica del Poder Legislativo, nos permitimos someter a la consideración de la Asamblea, la aprobación del siguiente</w:t>
      </w:r>
      <w:r w:rsidRPr="00A005D1">
        <w:rPr>
          <w:rFonts w:ascii="Abadi" w:hAnsi="Abadi" w:cs="Arial"/>
          <w:sz w:val="21"/>
          <w:szCs w:val="21"/>
          <w:lang w:val="x-none" w:eastAsia="x-none"/>
        </w:rPr>
        <w:t>:</w:t>
      </w:r>
    </w:p>
    <w:p w14:paraId="43E032AF" w14:textId="77777777" w:rsidR="00A005D1" w:rsidRDefault="00A005D1" w:rsidP="00A005D1">
      <w:pPr>
        <w:keepNext/>
        <w:jc w:val="center"/>
        <w:outlineLvl w:val="0"/>
        <w:rPr>
          <w:rFonts w:ascii="Abadi" w:eastAsia="Arial Unicode MS" w:hAnsi="Abadi" w:cs="Arial"/>
          <w:b/>
          <w:bCs/>
          <w:smallCaps/>
          <w:sz w:val="21"/>
          <w:szCs w:val="21"/>
        </w:rPr>
      </w:pPr>
    </w:p>
    <w:p w14:paraId="53654E5F" w14:textId="125BA824" w:rsidR="00A005D1" w:rsidRDefault="00A005D1" w:rsidP="00A005D1">
      <w:pPr>
        <w:keepNext/>
        <w:jc w:val="center"/>
        <w:outlineLvl w:val="0"/>
        <w:rPr>
          <w:rFonts w:ascii="Abadi" w:eastAsia="Arial Unicode MS" w:hAnsi="Abadi" w:cs="Arial"/>
          <w:b/>
          <w:bCs/>
          <w:smallCaps/>
          <w:sz w:val="21"/>
          <w:szCs w:val="21"/>
        </w:rPr>
      </w:pPr>
      <w:r w:rsidRPr="00A005D1">
        <w:rPr>
          <w:rFonts w:ascii="Abadi" w:eastAsia="Arial Unicode MS" w:hAnsi="Abadi" w:cs="Arial"/>
          <w:b/>
          <w:bCs/>
          <w:smallCaps/>
          <w:sz w:val="21"/>
          <w:szCs w:val="21"/>
        </w:rPr>
        <w:t>A c u e r d o</w:t>
      </w:r>
    </w:p>
    <w:p w14:paraId="614E2798" w14:textId="77777777" w:rsidR="00A005D1" w:rsidRPr="00A005D1" w:rsidRDefault="00A005D1" w:rsidP="00A005D1">
      <w:pPr>
        <w:keepNext/>
        <w:jc w:val="center"/>
        <w:outlineLvl w:val="0"/>
        <w:rPr>
          <w:rFonts w:ascii="Abadi" w:eastAsia="Arial Unicode MS" w:hAnsi="Abadi" w:cs="Arial"/>
          <w:b/>
          <w:bCs/>
          <w:smallCaps/>
          <w:sz w:val="21"/>
          <w:szCs w:val="21"/>
        </w:rPr>
      </w:pPr>
    </w:p>
    <w:p w14:paraId="707C6767" w14:textId="77777777" w:rsidR="00A005D1" w:rsidRPr="00A005D1" w:rsidRDefault="00A005D1" w:rsidP="00A005D1">
      <w:pPr>
        <w:ind w:firstLine="708"/>
        <w:jc w:val="both"/>
        <w:rPr>
          <w:rFonts w:ascii="Abadi" w:hAnsi="Abadi" w:cs="Arial"/>
          <w:sz w:val="21"/>
          <w:szCs w:val="21"/>
        </w:rPr>
      </w:pPr>
      <w:r w:rsidRPr="00A005D1">
        <w:rPr>
          <w:rFonts w:ascii="Abadi" w:hAnsi="Abadi" w:cs="Arial"/>
          <w:b/>
          <w:bCs/>
          <w:sz w:val="21"/>
          <w:szCs w:val="21"/>
        </w:rPr>
        <w:t xml:space="preserve">Único. </w:t>
      </w:r>
      <w:r w:rsidRPr="00A005D1">
        <w:rPr>
          <w:rFonts w:ascii="Abadi" w:hAnsi="Abadi" w:cs="Arial"/>
          <w:sz w:val="21"/>
          <w:szCs w:val="21"/>
        </w:rPr>
        <w:t>Se ordena la remisión del informe general del proceso de entrega-recepción correspondiente</w:t>
      </w:r>
      <w:r w:rsidRPr="00A005D1">
        <w:rPr>
          <w:rFonts w:ascii="Abadi" w:hAnsi="Abadi" w:cs="Arial"/>
          <w:sz w:val="21"/>
          <w:szCs w:val="21"/>
          <w:lang w:val="es-MX"/>
        </w:rPr>
        <w:t xml:space="preserve"> a la administración pública municipal 2018-2021 de Tierra Blanca, </w:t>
      </w:r>
      <w:proofErr w:type="spellStart"/>
      <w:r w:rsidRPr="00A005D1">
        <w:rPr>
          <w:rFonts w:ascii="Abadi" w:hAnsi="Abadi" w:cs="Arial"/>
          <w:sz w:val="21"/>
          <w:szCs w:val="21"/>
          <w:lang w:val="es-MX"/>
        </w:rPr>
        <w:t>Gto</w:t>
      </w:r>
      <w:proofErr w:type="spellEnd"/>
      <w:r w:rsidRPr="00A005D1">
        <w:rPr>
          <w:rFonts w:ascii="Abadi" w:hAnsi="Abadi" w:cs="Arial"/>
          <w:sz w:val="21"/>
          <w:szCs w:val="21"/>
          <w:lang w:val="es-MX"/>
        </w:rPr>
        <w:t>., a la Auditoría Superior del Estado de</w:t>
      </w:r>
      <w:r w:rsidRPr="00A005D1">
        <w:rPr>
          <w:rFonts w:ascii="Abadi" w:hAnsi="Abadi" w:cs="Arial"/>
          <w:sz w:val="21"/>
          <w:szCs w:val="21"/>
        </w:rPr>
        <w:t xml:space="preserve"> Guanajuato, para efecto de revisión de la cuenta pública municipal, de conformidad con lo </w:t>
      </w:r>
      <w:r w:rsidRPr="00A005D1">
        <w:rPr>
          <w:rFonts w:ascii="Abadi" w:hAnsi="Abadi" w:cs="Arial"/>
          <w:sz w:val="21"/>
          <w:szCs w:val="21"/>
        </w:rPr>
        <w:t>establecido en los artículos 2, fracción II, 5, fracción IV y 82, fracciones I y II de la Ley de Fiscalización Superior del Estado de Guanajuato.</w:t>
      </w:r>
    </w:p>
    <w:p w14:paraId="6F97D2E6" w14:textId="77777777" w:rsidR="00A005D1" w:rsidRPr="00A005D1" w:rsidRDefault="00A005D1" w:rsidP="00A005D1">
      <w:pPr>
        <w:ind w:firstLine="708"/>
        <w:jc w:val="both"/>
        <w:rPr>
          <w:rFonts w:ascii="Abadi" w:hAnsi="Abadi" w:cs="Arial"/>
          <w:sz w:val="21"/>
          <w:szCs w:val="21"/>
        </w:rPr>
      </w:pPr>
    </w:p>
    <w:p w14:paraId="2E82C4C1" w14:textId="77777777" w:rsidR="00A005D1" w:rsidRPr="00A005D1" w:rsidRDefault="00A005D1" w:rsidP="00A005D1">
      <w:pPr>
        <w:ind w:firstLine="708"/>
        <w:jc w:val="both"/>
        <w:rPr>
          <w:rFonts w:ascii="Abadi" w:hAnsi="Abadi" w:cs="Arial"/>
          <w:sz w:val="21"/>
          <w:szCs w:val="21"/>
          <w:lang w:val="x-none" w:eastAsia="x-none"/>
        </w:rPr>
      </w:pPr>
      <w:r w:rsidRPr="00A005D1">
        <w:rPr>
          <w:rFonts w:ascii="Abadi" w:hAnsi="Abadi" w:cs="Arial"/>
          <w:sz w:val="21"/>
          <w:szCs w:val="21"/>
        </w:rPr>
        <w:t>Con fundamento en el artículo</w:t>
      </w:r>
      <w:r w:rsidRPr="00A005D1">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A005D1">
        <w:rPr>
          <w:rFonts w:ascii="Abadi" w:hAnsi="Abadi" w:cs="Arial"/>
          <w:sz w:val="21"/>
          <w:szCs w:val="21"/>
          <w:lang w:val="x-none" w:eastAsia="x-none"/>
        </w:rPr>
        <w:t xml:space="preserve">e </w:t>
      </w:r>
      <w:r w:rsidRPr="00A005D1">
        <w:rPr>
          <w:rFonts w:ascii="Abadi" w:hAnsi="Abadi" w:cs="Arial"/>
          <w:sz w:val="21"/>
          <w:szCs w:val="21"/>
          <w:lang w:val="es-MX" w:eastAsia="x-none"/>
        </w:rPr>
        <w:t>instruye a la Auditoría Superior del Estado</w:t>
      </w:r>
      <w:r w:rsidRPr="00A005D1">
        <w:rPr>
          <w:rFonts w:ascii="Abadi" w:hAnsi="Abadi" w:cs="Arial"/>
          <w:sz w:val="21"/>
          <w:szCs w:val="21"/>
          <w:lang w:val="x-none" w:eastAsia="x-none"/>
        </w:rPr>
        <w:t xml:space="preserve"> dar </w:t>
      </w:r>
      <w:r w:rsidRPr="00A005D1">
        <w:rPr>
          <w:rFonts w:ascii="Abadi" w:hAnsi="Abadi" w:cs="Arial"/>
          <w:sz w:val="21"/>
          <w:szCs w:val="21"/>
          <w:lang w:val="es-MX" w:eastAsia="x-none"/>
        </w:rPr>
        <w:t>cuenta</w:t>
      </w:r>
      <w:r w:rsidRPr="00A005D1">
        <w:rPr>
          <w:rFonts w:ascii="Abadi" w:hAnsi="Abadi" w:cs="Arial"/>
          <w:sz w:val="21"/>
          <w:szCs w:val="21"/>
          <w:lang w:val="x-none" w:eastAsia="x-none"/>
        </w:rPr>
        <w:t xml:space="preserve"> del informe </w:t>
      </w:r>
      <w:r w:rsidRPr="00A005D1">
        <w:rPr>
          <w:rFonts w:ascii="Abadi" w:hAnsi="Abadi" w:cs="Arial"/>
          <w:sz w:val="21"/>
          <w:szCs w:val="21"/>
          <w:lang w:val="es-MX" w:eastAsia="x-none"/>
        </w:rPr>
        <w:t xml:space="preserve">general a la Contraloría Municipal de Tierra Blanca, </w:t>
      </w:r>
      <w:proofErr w:type="spellStart"/>
      <w:r w:rsidRPr="00A005D1">
        <w:rPr>
          <w:rFonts w:ascii="Abadi" w:hAnsi="Abadi" w:cs="Arial"/>
          <w:sz w:val="21"/>
          <w:szCs w:val="21"/>
          <w:lang w:val="es-MX" w:eastAsia="x-none"/>
        </w:rPr>
        <w:t>Gto</w:t>
      </w:r>
      <w:proofErr w:type="spellEnd"/>
      <w:r w:rsidRPr="00A005D1">
        <w:rPr>
          <w:rFonts w:ascii="Abadi" w:hAnsi="Abadi" w:cs="Arial"/>
          <w:sz w:val="21"/>
          <w:szCs w:val="21"/>
          <w:lang w:val="es-MX" w:eastAsia="x-none"/>
        </w:rPr>
        <w:t xml:space="preserve">. </w:t>
      </w:r>
      <w:r w:rsidRPr="00A005D1">
        <w:rPr>
          <w:rFonts w:ascii="Abadi" w:hAnsi="Abadi" w:cs="Arial"/>
          <w:sz w:val="21"/>
          <w:szCs w:val="21"/>
          <w:lang w:val="x-none" w:eastAsia="x-none"/>
        </w:rPr>
        <w:t xml:space="preserve"> </w:t>
      </w:r>
    </w:p>
    <w:p w14:paraId="58F33C1F" w14:textId="77777777" w:rsidR="00A005D1" w:rsidRPr="00A005D1" w:rsidRDefault="00A005D1" w:rsidP="00A005D1">
      <w:pPr>
        <w:jc w:val="both"/>
        <w:rPr>
          <w:rFonts w:ascii="Abadi" w:hAnsi="Abadi" w:cs="Arial"/>
          <w:sz w:val="21"/>
          <w:szCs w:val="21"/>
          <w:lang w:val="x-none" w:eastAsia="x-none"/>
        </w:rPr>
      </w:pPr>
    </w:p>
    <w:p w14:paraId="06565E49" w14:textId="77777777" w:rsidR="00A005D1" w:rsidRPr="00A005D1" w:rsidRDefault="00A005D1" w:rsidP="00A005D1">
      <w:pPr>
        <w:ind w:firstLine="708"/>
        <w:jc w:val="both"/>
        <w:rPr>
          <w:rFonts w:ascii="Abadi" w:hAnsi="Abadi" w:cs="Arial"/>
          <w:sz w:val="21"/>
          <w:szCs w:val="21"/>
          <w:lang w:val="es-MX" w:eastAsia="x-none"/>
        </w:rPr>
      </w:pPr>
      <w:r w:rsidRPr="00A005D1">
        <w:rPr>
          <w:rFonts w:ascii="Abadi" w:hAnsi="Abadi" w:cs="Arial"/>
          <w:sz w:val="21"/>
          <w:szCs w:val="21"/>
          <w:lang w:val="es-MX" w:eastAsia="x-none"/>
        </w:rPr>
        <w:t xml:space="preserve">Remítase el </w:t>
      </w:r>
      <w:r w:rsidRPr="00A005D1">
        <w:rPr>
          <w:rFonts w:ascii="Abadi" w:hAnsi="Abadi" w:cs="Arial"/>
          <w:sz w:val="21"/>
          <w:szCs w:val="21"/>
          <w:lang w:val="x-none" w:eastAsia="x-none"/>
        </w:rPr>
        <w:t xml:space="preserve">presente acuerdo junto con su dictamen y el informe </w:t>
      </w:r>
      <w:r w:rsidRPr="00A005D1">
        <w:rPr>
          <w:rFonts w:ascii="Abadi" w:hAnsi="Abadi" w:cs="Arial"/>
          <w:sz w:val="21"/>
          <w:szCs w:val="21"/>
          <w:lang w:val="es-MX" w:eastAsia="x-none"/>
        </w:rPr>
        <w:t xml:space="preserve">general a la </w:t>
      </w:r>
      <w:r w:rsidRPr="00A005D1">
        <w:rPr>
          <w:rFonts w:ascii="Abadi" w:hAnsi="Abadi" w:cs="Arial"/>
          <w:sz w:val="21"/>
          <w:szCs w:val="21"/>
          <w:lang w:val="x-none" w:eastAsia="x-none"/>
        </w:rPr>
        <w:t>Auditoría Superior del Estado de Guanajuato</w:t>
      </w:r>
      <w:r w:rsidRPr="00A005D1">
        <w:rPr>
          <w:rFonts w:ascii="Abadi" w:hAnsi="Abadi" w:cs="Arial"/>
          <w:sz w:val="21"/>
          <w:szCs w:val="21"/>
          <w:lang w:val="es-MX" w:eastAsia="x-none"/>
        </w:rPr>
        <w:t xml:space="preserve"> </w:t>
      </w:r>
      <w:r w:rsidRPr="00A005D1">
        <w:rPr>
          <w:rFonts w:ascii="Abadi" w:hAnsi="Abadi" w:cs="Arial"/>
          <w:sz w:val="21"/>
          <w:szCs w:val="21"/>
          <w:lang w:val="x-none" w:eastAsia="x-none"/>
        </w:rPr>
        <w:t>para los efectos de su competencia</w:t>
      </w:r>
      <w:r w:rsidRPr="00A005D1">
        <w:rPr>
          <w:rFonts w:ascii="Abadi" w:hAnsi="Abadi" w:cs="Arial"/>
          <w:sz w:val="21"/>
          <w:szCs w:val="21"/>
          <w:lang w:val="es-MX" w:eastAsia="x-none"/>
        </w:rPr>
        <w:t xml:space="preserve">, así como al ayuntamiento de Tierra Blanca, </w:t>
      </w:r>
      <w:proofErr w:type="spellStart"/>
      <w:r w:rsidRPr="00A005D1">
        <w:rPr>
          <w:rFonts w:ascii="Abadi" w:hAnsi="Abadi" w:cs="Arial"/>
          <w:sz w:val="21"/>
          <w:szCs w:val="21"/>
          <w:lang w:val="es-MX" w:eastAsia="x-none"/>
        </w:rPr>
        <w:t>Gto</w:t>
      </w:r>
      <w:proofErr w:type="spellEnd"/>
      <w:r w:rsidRPr="00A005D1">
        <w:rPr>
          <w:rFonts w:ascii="Abadi" w:hAnsi="Abadi" w:cs="Arial"/>
          <w:sz w:val="21"/>
          <w:szCs w:val="21"/>
          <w:lang w:val="es-MX" w:eastAsia="x-none"/>
        </w:rPr>
        <w:t>., para su conocimiento.</w:t>
      </w:r>
    </w:p>
    <w:p w14:paraId="652F3BFC" w14:textId="77777777" w:rsidR="00A005D1" w:rsidRPr="00A005D1" w:rsidRDefault="00A005D1" w:rsidP="00A005D1">
      <w:pPr>
        <w:jc w:val="center"/>
        <w:rPr>
          <w:rFonts w:ascii="Abadi" w:hAnsi="Abadi" w:cs="Arial"/>
          <w:b/>
          <w:bCs/>
          <w:sz w:val="21"/>
          <w:szCs w:val="21"/>
          <w:lang w:eastAsia="x-none"/>
        </w:rPr>
      </w:pPr>
    </w:p>
    <w:p w14:paraId="3A6BD503" w14:textId="423E2571" w:rsidR="00A005D1" w:rsidRPr="00A005D1" w:rsidRDefault="00A005D1" w:rsidP="00A005D1">
      <w:pPr>
        <w:jc w:val="center"/>
        <w:rPr>
          <w:rFonts w:ascii="Abadi" w:hAnsi="Abadi" w:cs="Arial"/>
          <w:b/>
          <w:bCs/>
          <w:sz w:val="21"/>
          <w:szCs w:val="21"/>
          <w:lang w:eastAsia="x-none"/>
        </w:rPr>
      </w:pPr>
      <w:r w:rsidRPr="00A005D1">
        <w:rPr>
          <w:rFonts w:ascii="Abadi" w:hAnsi="Abadi" w:cs="Arial"/>
          <w:b/>
          <w:bCs/>
          <w:sz w:val="21"/>
          <w:szCs w:val="21"/>
          <w:lang w:eastAsia="x-none"/>
        </w:rPr>
        <w:t xml:space="preserve">Guanajuato, </w:t>
      </w:r>
      <w:proofErr w:type="spellStart"/>
      <w:r w:rsidRPr="00A005D1">
        <w:rPr>
          <w:rFonts w:ascii="Abadi" w:hAnsi="Abadi" w:cs="Arial"/>
          <w:b/>
          <w:bCs/>
          <w:sz w:val="21"/>
          <w:szCs w:val="21"/>
          <w:lang w:eastAsia="x-none"/>
        </w:rPr>
        <w:t>Gto</w:t>
      </w:r>
      <w:proofErr w:type="spellEnd"/>
      <w:r w:rsidRPr="00A005D1">
        <w:rPr>
          <w:rFonts w:ascii="Abadi" w:hAnsi="Abadi" w:cs="Arial"/>
          <w:b/>
          <w:bCs/>
          <w:sz w:val="21"/>
          <w:szCs w:val="21"/>
          <w:lang w:eastAsia="x-none"/>
        </w:rPr>
        <w:t>., 8 de junio de 2022</w:t>
      </w:r>
    </w:p>
    <w:p w14:paraId="55D79A4C" w14:textId="77777777" w:rsidR="00A005D1" w:rsidRPr="00A005D1" w:rsidRDefault="00A005D1" w:rsidP="00A005D1">
      <w:pPr>
        <w:jc w:val="center"/>
        <w:rPr>
          <w:rFonts w:ascii="Abadi" w:hAnsi="Abadi" w:cs="Arial"/>
          <w:b/>
          <w:bCs/>
          <w:sz w:val="21"/>
          <w:szCs w:val="21"/>
          <w:lang w:eastAsia="x-none"/>
        </w:rPr>
      </w:pPr>
      <w:r w:rsidRPr="00A005D1">
        <w:rPr>
          <w:rFonts w:ascii="Abadi" w:hAnsi="Abadi" w:cs="Arial"/>
          <w:b/>
          <w:bCs/>
          <w:sz w:val="21"/>
          <w:szCs w:val="21"/>
          <w:lang w:eastAsia="x-none"/>
        </w:rPr>
        <w:t>La Comisión de Hacienda y Fiscalización</w:t>
      </w:r>
    </w:p>
    <w:p w14:paraId="4B473704" w14:textId="77777777" w:rsidR="00A005D1" w:rsidRPr="00A005D1" w:rsidRDefault="00A005D1" w:rsidP="00A005D1">
      <w:pPr>
        <w:jc w:val="center"/>
        <w:rPr>
          <w:rFonts w:ascii="Abadi" w:hAnsi="Abadi" w:cs="Arial"/>
          <w:b/>
          <w:bCs/>
          <w:sz w:val="21"/>
          <w:szCs w:val="21"/>
          <w:lang w:eastAsia="x-none"/>
        </w:rPr>
      </w:pPr>
    </w:p>
    <w:p w14:paraId="26557C20" w14:textId="77777777" w:rsidR="00A005D1" w:rsidRPr="00A005D1" w:rsidRDefault="00A005D1" w:rsidP="00A005D1">
      <w:pPr>
        <w:rPr>
          <w:rFonts w:ascii="Abadi" w:hAnsi="Abadi" w:cs="Arial"/>
          <w:b/>
          <w:sz w:val="21"/>
          <w:szCs w:val="21"/>
          <w:lang w:eastAsia="x-none"/>
        </w:rPr>
      </w:pPr>
    </w:p>
    <w:p w14:paraId="3887A554" w14:textId="77777777" w:rsidR="00A005D1" w:rsidRPr="00A005D1" w:rsidRDefault="00A005D1" w:rsidP="00A005D1">
      <w:pPr>
        <w:jc w:val="center"/>
        <w:rPr>
          <w:rFonts w:ascii="Abadi" w:hAnsi="Abadi" w:cs="Arial"/>
          <w:b/>
          <w:sz w:val="21"/>
          <w:szCs w:val="21"/>
          <w:lang w:eastAsia="x-none"/>
        </w:rPr>
      </w:pPr>
      <w:r w:rsidRPr="00A005D1">
        <w:rPr>
          <w:rFonts w:ascii="Abadi" w:hAnsi="Abadi" w:cs="Arial"/>
          <w:b/>
          <w:sz w:val="21"/>
          <w:szCs w:val="21"/>
          <w:lang w:eastAsia="x-none"/>
        </w:rPr>
        <w:t>Diputado Víctor Manuel Zanella Huerta</w:t>
      </w:r>
    </w:p>
    <w:p w14:paraId="3642EA14" w14:textId="77777777" w:rsidR="00A005D1" w:rsidRPr="00A005D1" w:rsidRDefault="00A005D1" w:rsidP="00A005D1">
      <w:pPr>
        <w:rPr>
          <w:rFonts w:ascii="Abadi" w:hAnsi="Abadi" w:cs="Arial"/>
          <w:sz w:val="21"/>
          <w:szCs w:val="21"/>
          <w:lang w:eastAsia="x-none"/>
        </w:rPr>
      </w:pPr>
    </w:p>
    <w:p w14:paraId="5E7A4D54" w14:textId="6E23E908" w:rsidR="00A005D1" w:rsidRPr="00A005D1" w:rsidRDefault="00A005D1" w:rsidP="00A005D1">
      <w:pPr>
        <w:jc w:val="center"/>
        <w:rPr>
          <w:rFonts w:ascii="Abadi" w:hAnsi="Abadi" w:cs="Arial"/>
          <w:b/>
          <w:sz w:val="21"/>
          <w:szCs w:val="21"/>
          <w:lang w:eastAsia="x-none"/>
        </w:rPr>
      </w:pPr>
      <w:r w:rsidRPr="00A005D1">
        <w:rPr>
          <w:rFonts w:ascii="Abadi" w:hAnsi="Abadi" w:cs="Arial"/>
          <w:b/>
          <w:sz w:val="21"/>
          <w:szCs w:val="21"/>
          <w:lang w:eastAsia="x-none"/>
        </w:rPr>
        <w:t>Diputada Ruth Noemí Tiscareño Agoitia</w:t>
      </w:r>
    </w:p>
    <w:p w14:paraId="14F573D9" w14:textId="77777777" w:rsidR="00A005D1" w:rsidRPr="00A005D1" w:rsidRDefault="00A005D1" w:rsidP="00A005D1">
      <w:pPr>
        <w:jc w:val="center"/>
        <w:rPr>
          <w:rFonts w:ascii="Abadi" w:hAnsi="Abadi" w:cs="Arial"/>
          <w:b/>
          <w:sz w:val="21"/>
          <w:szCs w:val="21"/>
          <w:lang w:eastAsia="x-none"/>
        </w:rPr>
      </w:pPr>
    </w:p>
    <w:p w14:paraId="276A07A0" w14:textId="5C2E6BFA" w:rsidR="00A005D1" w:rsidRPr="00A005D1" w:rsidRDefault="00A005D1" w:rsidP="00A005D1">
      <w:pPr>
        <w:jc w:val="center"/>
        <w:rPr>
          <w:rFonts w:ascii="Abadi" w:hAnsi="Abadi" w:cs="Arial"/>
          <w:b/>
          <w:sz w:val="21"/>
          <w:szCs w:val="21"/>
          <w:lang w:eastAsia="x-none"/>
        </w:rPr>
      </w:pPr>
      <w:r w:rsidRPr="00A005D1">
        <w:rPr>
          <w:rFonts w:ascii="Abadi" w:hAnsi="Abadi" w:cs="Arial"/>
          <w:b/>
          <w:sz w:val="21"/>
          <w:szCs w:val="21"/>
          <w:lang w:eastAsia="x-none"/>
        </w:rPr>
        <w:t xml:space="preserve">Diputado Miguel Ángel Salim </w:t>
      </w:r>
      <w:proofErr w:type="spellStart"/>
      <w:r w:rsidRPr="00A005D1">
        <w:rPr>
          <w:rFonts w:ascii="Abadi" w:hAnsi="Abadi" w:cs="Arial"/>
          <w:b/>
          <w:sz w:val="21"/>
          <w:szCs w:val="21"/>
          <w:lang w:eastAsia="x-none"/>
        </w:rPr>
        <w:t>Alle</w:t>
      </w:r>
      <w:proofErr w:type="spellEnd"/>
    </w:p>
    <w:p w14:paraId="29B35D04" w14:textId="77777777" w:rsidR="00A005D1" w:rsidRPr="00A005D1" w:rsidRDefault="00A005D1" w:rsidP="00A005D1">
      <w:pPr>
        <w:jc w:val="center"/>
        <w:rPr>
          <w:rFonts w:ascii="Abadi" w:hAnsi="Abadi" w:cs="Arial"/>
          <w:b/>
          <w:sz w:val="21"/>
          <w:szCs w:val="21"/>
          <w:lang w:eastAsia="x-none"/>
        </w:rPr>
      </w:pPr>
    </w:p>
    <w:p w14:paraId="61043EC3" w14:textId="7BF14E01" w:rsidR="00A005D1" w:rsidRPr="00A005D1" w:rsidRDefault="00A005D1" w:rsidP="00A005D1">
      <w:pPr>
        <w:jc w:val="center"/>
        <w:rPr>
          <w:rFonts w:ascii="Abadi" w:hAnsi="Abadi" w:cs="Arial"/>
          <w:b/>
          <w:sz w:val="21"/>
          <w:szCs w:val="21"/>
          <w:lang w:eastAsia="x-none"/>
        </w:rPr>
      </w:pPr>
      <w:r w:rsidRPr="00A005D1">
        <w:rPr>
          <w:rFonts w:ascii="Abadi" w:hAnsi="Abadi" w:cs="Arial"/>
          <w:b/>
          <w:sz w:val="21"/>
          <w:szCs w:val="21"/>
          <w:lang w:eastAsia="x-none"/>
        </w:rPr>
        <w:t>Diputado José Alfonso Borja Pimentel</w:t>
      </w:r>
    </w:p>
    <w:p w14:paraId="4CB3E927" w14:textId="77777777" w:rsidR="00A005D1" w:rsidRPr="00A005D1" w:rsidRDefault="00A005D1" w:rsidP="00A005D1">
      <w:pPr>
        <w:rPr>
          <w:rFonts w:ascii="Abadi" w:hAnsi="Abadi" w:cs="Arial"/>
          <w:b/>
          <w:sz w:val="21"/>
          <w:szCs w:val="21"/>
          <w:lang w:eastAsia="x-none"/>
        </w:rPr>
      </w:pPr>
    </w:p>
    <w:p w14:paraId="2D0457E8" w14:textId="77777777" w:rsidR="00A005D1" w:rsidRPr="00A005D1" w:rsidRDefault="00A005D1" w:rsidP="00A005D1">
      <w:pPr>
        <w:jc w:val="center"/>
        <w:rPr>
          <w:rFonts w:ascii="Abadi" w:hAnsi="Abadi" w:cs="Arial"/>
          <w:b/>
          <w:sz w:val="21"/>
          <w:szCs w:val="21"/>
          <w:lang w:eastAsia="x-none"/>
        </w:rPr>
      </w:pPr>
      <w:r w:rsidRPr="00A005D1">
        <w:rPr>
          <w:rFonts w:ascii="Abadi" w:hAnsi="Abadi" w:cs="Arial"/>
          <w:b/>
          <w:sz w:val="21"/>
          <w:szCs w:val="21"/>
          <w:lang w:eastAsia="x-none"/>
        </w:rPr>
        <w:t>Diputada Alma Edwviges Alcaraz Hernández</w:t>
      </w:r>
    </w:p>
    <w:p w14:paraId="4D5D2D95" w14:textId="0AAA8FAA" w:rsidR="0074627F" w:rsidRDefault="0074627F" w:rsidP="00297B0D">
      <w:pPr>
        <w:jc w:val="both"/>
        <w:rPr>
          <w:rFonts w:ascii="Abadi" w:hAnsi="Abadi"/>
          <w:sz w:val="21"/>
          <w:szCs w:val="21"/>
        </w:rPr>
      </w:pPr>
    </w:p>
    <w:p w14:paraId="4C561AC3" w14:textId="77777777" w:rsidR="0074627F" w:rsidRPr="0074627F" w:rsidRDefault="0074627F" w:rsidP="00297B0D">
      <w:pPr>
        <w:jc w:val="both"/>
        <w:rPr>
          <w:rFonts w:ascii="Abadi" w:hAnsi="Abadi"/>
          <w:sz w:val="21"/>
          <w:szCs w:val="21"/>
        </w:rPr>
      </w:pPr>
    </w:p>
    <w:p w14:paraId="590B6256"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URIANGATO, GTO.</w:t>
      </w:r>
    </w:p>
    <w:p w14:paraId="24C85D01" w14:textId="35FAD4E0" w:rsidR="00297B0D" w:rsidRDefault="00297B0D" w:rsidP="00297B0D">
      <w:pPr>
        <w:jc w:val="both"/>
        <w:rPr>
          <w:rFonts w:ascii="Abadi" w:hAnsi="Abadi"/>
          <w:sz w:val="21"/>
          <w:szCs w:val="21"/>
        </w:rPr>
      </w:pPr>
    </w:p>
    <w:p w14:paraId="0735F519" w14:textId="77777777" w:rsidR="000E0E94" w:rsidRPr="000E0E94" w:rsidRDefault="000E0E94" w:rsidP="000E0E94">
      <w:pPr>
        <w:jc w:val="both"/>
        <w:rPr>
          <w:rFonts w:ascii="Abadi" w:hAnsi="Abadi" w:cs="Arial"/>
          <w:b/>
          <w:bCs/>
          <w:smallCaps/>
          <w:sz w:val="21"/>
          <w:szCs w:val="21"/>
          <w:lang w:val="es-MX"/>
        </w:rPr>
      </w:pPr>
      <w:r w:rsidRPr="000E0E94">
        <w:rPr>
          <w:rFonts w:ascii="Abadi" w:hAnsi="Abadi" w:cs="Arial"/>
          <w:b/>
          <w:bCs/>
          <w:smallCaps/>
          <w:sz w:val="21"/>
          <w:szCs w:val="21"/>
          <w:lang w:val="es-MX"/>
        </w:rPr>
        <w:t>C. Presidenta del Congreso del Estado</w:t>
      </w:r>
    </w:p>
    <w:p w14:paraId="3C08738F" w14:textId="77777777" w:rsidR="000E0E94" w:rsidRPr="000E0E94" w:rsidRDefault="000E0E94" w:rsidP="000E0E94">
      <w:pPr>
        <w:jc w:val="both"/>
        <w:rPr>
          <w:rFonts w:ascii="Abadi" w:hAnsi="Abadi" w:cs="Arial"/>
          <w:b/>
          <w:bCs/>
          <w:smallCaps/>
          <w:sz w:val="21"/>
          <w:szCs w:val="21"/>
        </w:rPr>
      </w:pPr>
      <w:r w:rsidRPr="000E0E94">
        <w:rPr>
          <w:rFonts w:ascii="Abadi" w:hAnsi="Abadi" w:cs="Arial"/>
          <w:b/>
          <w:bCs/>
          <w:smallCaps/>
          <w:sz w:val="21"/>
          <w:szCs w:val="21"/>
        </w:rPr>
        <w:t>P r e s e n t e.</w:t>
      </w:r>
    </w:p>
    <w:p w14:paraId="2B46069F" w14:textId="77777777" w:rsidR="000E0E94" w:rsidRPr="000E0E94" w:rsidRDefault="000E0E94" w:rsidP="000E0E94">
      <w:pPr>
        <w:jc w:val="both"/>
        <w:rPr>
          <w:rFonts w:ascii="Abadi" w:hAnsi="Abadi" w:cs="Arial"/>
          <w:sz w:val="21"/>
          <w:szCs w:val="21"/>
          <w:lang w:val="es-MX" w:eastAsia="x-none"/>
        </w:rPr>
      </w:pPr>
    </w:p>
    <w:p w14:paraId="3878DB27" w14:textId="77777777" w:rsidR="000E0E94" w:rsidRPr="000E0E94" w:rsidRDefault="000E0E94" w:rsidP="000E0E94">
      <w:pPr>
        <w:ind w:firstLine="708"/>
        <w:jc w:val="both"/>
        <w:rPr>
          <w:rFonts w:ascii="Abadi" w:hAnsi="Abadi" w:cs="Arial"/>
          <w:sz w:val="21"/>
          <w:szCs w:val="21"/>
          <w:lang w:val="x-none" w:eastAsia="x-none"/>
        </w:rPr>
      </w:pPr>
      <w:r w:rsidRPr="000E0E94">
        <w:rPr>
          <w:rFonts w:ascii="Abadi" w:hAnsi="Abadi" w:cs="Arial"/>
          <w:sz w:val="21"/>
          <w:szCs w:val="21"/>
          <w:lang w:val="x-none" w:eastAsia="x-none"/>
        </w:rPr>
        <w:t xml:space="preserve">A </w:t>
      </w:r>
      <w:r w:rsidRPr="000E0E94">
        <w:rPr>
          <w:rFonts w:ascii="Abadi" w:hAnsi="Abadi" w:cs="Arial"/>
          <w:sz w:val="21"/>
          <w:szCs w:val="21"/>
          <w:lang w:val="es-MX" w:eastAsia="x-none"/>
        </w:rPr>
        <w:t>esta</w:t>
      </w:r>
      <w:r w:rsidRPr="000E0E94">
        <w:rPr>
          <w:rFonts w:ascii="Abadi" w:hAnsi="Abadi" w:cs="Arial"/>
          <w:sz w:val="21"/>
          <w:szCs w:val="21"/>
          <w:lang w:val="x-none" w:eastAsia="x-none"/>
        </w:rPr>
        <w:t xml:space="preserve"> Comisión de Hacienda y Fiscalización</w:t>
      </w:r>
      <w:r w:rsidRPr="000E0E94">
        <w:rPr>
          <w:rFonts w:ascii="Abadi" w:hAnsi="Abadi" w:cs="Arial"/>
          <w:sz w:val="21"/>
          <w:szCs w:val="21"/>
          <w:lang w:val="es-MX" w:eastAsia="x-none"/>
        </w:rPr>
        <w:t xml:space="preserve"> </w:t>
      </w:r>
      <w:r w:rsidRPr="000E0E94">
        <w:rPr>
          <w:rFonts w:ascii="Abadi" w:hAnsi="Abadi" w:cs="Arial"/>
          <w:sz w:val="21"/>
          <w:szCs w:val="21"/>
          <w:lang w:val="x-none" w:eastAsia="x-none"/>
        </w:rPr>
        <w:t xml:space="preserve">le fue turnado para su estudio y </w:t>
      </w:r>
      <w:r w:rsidRPr="000E0E94">
        <w:rPr>
          <w:rFonts w:ascii="Abadi" w:hAnsi="Abadi" w:cs="Arial"/>
          <w:sz w:val="21"/>
          <w:szCs w:val="21"/>
          <w:lang w:val="x-none" w:eastAsia="x-none"/>
        </w:rPr>
        <w:lastRenderedPageBreak/>
        <w:t xml:space="preserve">dictamen, el informe </w:t>
      </w:r>
      <w:r w:rsidRPr="000E0E94">
        <w:rPr>
          <w:rFonts w:ascii="Abadi" w:hAnsi="Abadi" w:cs="Arial"/>
          <w:sz w:val="21"/>
          <w:szCs w:val="21"/>
          <w:lang w:val="es-MX" w:eastAsia="x-none"/>
        </w:rPr>
        <w:t xml:space="preserve">general formulado </w:t>
      </w:r>
      <w:r w:rsidRPr="000E0E94">
        <w:rPr>
          <w:rFonts w:ascii="Abadi" w:hAnsi="Abadi" w:cs="Arial"/>
          <w:sz w:val="21"/>
          <w:szCs w:val="21"/>
          <w:lang w:val="x-none" w:eastAsia="x-none"/>
        </w:rPr>
        <w:t xml:space="preserve">por </w:t>
      </w:r>
      <w:r w:rsidRPr="000E0E94">
        <w:rPr>
          <w:rFonts w:ascii="Abadi" w:hAnsi="Abadi" w:cs="Arial"/>
          <w:sz w:val="21"/>
          <w:szCs w:val="21"/>
          <w:lang w:val="es-MX" w:eastAsia="x-none"/>
        </w:rPr>
        <w:t xml:space="preserve">la </w:t>
      </w:r>
      <w:r w:rsidRPr="000E0E94">
        <w:rPr>
          <w:rFonts w:ascii="Abadi" w:hAnsi="Abadi" w:cs="Arial"/>
          <w:sz w:val="21"/>
          <w:szCs w:val="21"/>
          <w:lang w:val="x-none" w:eastAsia="x-none"/>
        </w:rPr>
        <w:t>Auditoría Superior del Estado de Guanajuato</w:t>
      </w:r>
      <w:r w:rsidRPr="000E0E94">
        <w:rPr>
          <w:rFonts w:ascii="Abadi" w:hAnsi="Abadi" w:cs="Arial"/>
          <w:sz w:val="21"/>
          <w:szCs w:val="21"/>
          <w:lang w:val="es-MX" w:eastAsia="x-none"/>
        </w:rPr>
        <w:t xml:space="preserve"> del proceso de entrega recepción correspondiente a la administración pública municipal 2018-2021 </w:t>
      </w:r>
      <w:r w:rsidRPr="000E0E94">
        <w:rPr>
          <w:rFonts w:ascii="Abadi" w:hAnsi="Abadi" w:cs="Arial"/>
          <w:sz w:val="21"/>
          <w:szCs w:val="21"/>
          <w:lang w:val="x-none" w:eastAsia="x-none"/>
        </w:rPr>
        <w:t xml:space="preserve">de </w:t>
      </w:r>
      <w:r w:rsidRPr="000E0E94">
        <w:rPr>
          <w:rFonts w:ascii="Abadi" w:hAnsi="Abadi" w:cs="Arial"/>
          <w:sz w:val="21"/>
          <w:szCs w:val="21"/>
          <w:lang w:val="es-MX" w:eastAsia="x-none"/>
        </w:rPr>
        <w:t>Uriangato</w:t>
      </w:r>
      <w:r w:rsidRPr="000E0E94">
        <w:rPr>
          <w:rFonts w:ascii="Abadi" w:hAnsi="Abadi" w:cs="Arial"/>
          <w:sz w:val="21"/>
          <w:szCs w:val="21"/>
          <w:lang w:val="x-none" w:eastAsia="x-none"/>
        </w:rPr>
        <w:t xml:space="preserve">, </w:t>
      </w:r>
      <w:proofErr w:type="spellStart"/>
      <w:r w:rsidRPr="000E0E94">
        <w:rPr>
          <w:rFonts w:ascii="Abadi" w:hAnsi="Abadi" w:cs="Arial"/>
          <w:sz w:val="21"/>
          <w:szCs w:val="21"/>
          <w:lang w:val="x-none" w:eastAsia="x-none"/>
        </w:rPr>
        <w:t>Gto</w:t>
      </w:r>
      <w:proofErr w:type="spellEnd"/>
      <w:r w:rsidRPr="000E0E94">
        <w:rPr>
          <w:rFonts w:ascii="Abadi" w:hAnsi="Abadi" w:cs="Arial"/>
          <w:sz w:val="21"/>
          <w:szCs w:val="21"/>
          <w:lang w:val="x-none" w:eastAsia="x-none"/>
        </w:rPr>
        <w:t>.</w:t>
      </w:r>
    </w:p>
    <w:p w14:paraId="0F7C3565" w14:textId="77777777" w:rsidR="000E0E94" w:rsidRPr="000E0E94" w:rsidRDefault="000E0E94" w:rsidP="000E0E94">
      <w:pPr>
        <w:ind w:firstLine="708"/>
        <w:jc w:val="both"/>
        <w:rPr>
          <w:rFonts w:ascii="Abadi" w:hAnsi="Abadi" w:cs="Arial"/>
          <w:sz w:val="21"/>
          <w:szCs w:val="21"/>
          <w:lang w:val="x-none" w:eastAsia="x-none"/>
        </w:rPr>
      </w:pPr>
    </w:p>
    <w:p w14:paraId="2B192F72" w14:textId="77777777" w:rsidR="000E0E94" w:rsidRPr="000E0E94" w:rsidRDefault="000E0E94" w:rsidP="000E0E94">
      <w:pPr>
        <w:ind w:firstLine="708"/>
        <w:jc w:val="both"/>
        <w:rPr>
          <w:rFonts w:ascii="Abadi" w:hAnsi="Abadi" w:cs="Arial"/>
          <w:sz w:val="21"/>
          <w:szCs w:val="21"/>
          <w:lang w:val="x-none" w:eastAsia="x-none"/>
        </w:rPr>
      </w:pPr>
      <w:r w:rsidRPr="000E0E94">
        <w:rPr>
          <w:rFonts w:ascii="Abadi" w:hAnsi="Abadi" w:cs="Arial"/>
          <w:sz w:val="21"/>
          <w:szCs w:val="21"/>
          <w:lang w:val="x-none" w:eastAsia="x-none"/>
        </w:rPr>
        <w:t xml:space="preserve">Una vez analizado el referido informe </w:t>
      </w:r>
      <w:r w:rsidRPr="000E0E94">
        <w:rPr>
          <w:rFonts w:ascii="Abadi" w:hAnsi="Abadi" w:cs="Arial"/>
          <w:sz w:val="21"/>
          <w:szCs w:val="21"/>
          <w:lang w:val="es-MX" w:eastAsia="x-none"/>
        </w:rPr>
        <w:t>general</w:t>
      </w:r>
      <w:r w:rsidRPr="000E0E94">
        <w:rPr>
          <w:rFonts w:ascii="Abadi" w:hAnsi="Abadi" w:cs="Arial"/>
          <w:sz w:val="21"/>
          <w:szCs w:val="21"/>
          <w:lang w:val="x-none" w:eastAsia="x-none"/>
        </w:rPr>
        <w:t>, con fundamento en lo dispuesto por los artículos 112, fracción X</w:t>
      </w:r>
      <w:r w:rsidRPr="000E0E94">
        <w:rPr>
          <w:rFonts w:ascii="Abadi" w:hAnsi="Abadi" w:cs="Arial"/>
          <w:sz w:val="21"/>
          <w:szCs w:val="21"/>
          <w:lang w:val="es-MX" w:eastAsia="x-none"/>
        </w:rPr>
        <w:t>V</w:t>
      </w:r>
      <w:r w:rsidRPr="000E0E94">
        <w:rPr>
          <w:rFonts w:ascii="Abadi" w:hAnsi="Abadi" w:cs="Arial"/>
          <w:sz w:val="21"/>
          <w:szCs w:val="21"/>
          <w:lang w:val="x-none" w:eastAsia="x-none"/>
        </w:rPr>
        <w:t xml:space="preserve"> y 171 de la Ley Orgánica del Poder Legislativo, nos permitimos rendir el siguiente:</w:t>
      </w:r>
    </w:p>
    <w:p w14:paraId="003DF465" w14:textId="77777777" w:rsidR="000E0E94" w:rsidRPr="000E0E94" w:rsidRDefault="000E0E94" w:rsidP="000E0E94">
      <w:pPr>
        <w:ind w:firstLine="708"/>
        <w:jc w:val="both"/>
        <w:rPr>
          <w:rFonts w:ascii="Abadi" w:hAnsi="Abadi" w:cs="Arial"/>
          <w:sz w:val="21"/>
          <w:szCs w:val="21"/>
          <w:lang w:val="x-none" w:eastAsia="x-none"/>
        </w:rPr>
      </w:pPr>
    </w:p>
    <w:p w14:paraId="63D58135" w14:textId="77777777" w:rsidR="000E0E94" w:rsidRPr="000E0E94" w:rsidRDefault="000E0E94" w:rsidP="000E0E94">
      <w:pPr>
        <w:keepNext/>
        <w:jc w:val="center"/>
        <w:outlineLvl w:val="0"/>
        <w:rPr>
          <w:rFonts w:ascii="Abadi" w:eastAsia="Arial Unicode MS" w:hAnsi="Abadi" w:cs="Arial"/>
          <w:b/>
          <w:bCs/>
          <w:sz w:val="21"/>
          <w:szCs w:val="21"/>
        </w:rPr>
      </w:pPr>
      <w:r w:rsidRPr="000E0E94">
        <w:rPr>
          <w:rFonts w:ascii="Abadi" w:eastAsia="Arial Unicode MS" w:hAnsi="Abadi" w:cs="Arial"/>
          <w:b/>
          <w:bCs/>
          <w:sz w:val="21"/>
          <w:szCs w:val="21"/>
        </w:rPr>
        <w:t>D i c t a m e n</w:t>
      </w:r>
    </w:p>
    <w:p w14:paraId="489DE361" w14:textId="77777777" w:rsidR="0033234F" w:rsidRPr="00292F25" w:rsidRDefault="0033234F" w:rsidP="000E0E94">
      <w:pPr>
        <w:ind w:firstLine="708"/>
        <w:jc w:val="both"/>
        <w:rPr>
          <w:rFonts w:ascii="Abadi" w:hAnsi="Abadi" w:cs="Arial"/>
          <w:b/>
          <w:bCs/>
          <w:sz w:val="21"/>
          <w:szCs w:val="21"/>
          <w:lang w:val="es-MX" w:eastAsia="x-none"/>
        </w:rPr>
      </w:pPr>
    </w:p>
    <w:p w14:paraId="10CAC924" w14:textId="116AC896" w:rsidR="000E0E94" w:rsidRPr="000E0E94" w:rsidRDefault="000E0E94" w:rsidP="000E0E94">
      <w:pPr>
        <w:ind w:firstLine="708"/>
        <w:jc w:val="both"/>
        <w:rPr>
          <w:rFonts w:ascii="Abadi" w:hAnsi="Abadi" w:cs="Arial"/>
          <w:b/>
          <w:bCs/>
          <w:sz w:val="21"/>
          <w:szCs w:val="21"/>
          <w:lang w:val="es-MX" w:eastAsia="x-none"/>
        </w:rPr>
      </w:pPr>
      <w:r w:rsidRPr="000E0E94">
        <w:rPr>
          <w:rFonts w:ascii="Abadi" w:hAnsi="Abadi" w:cs="Arial"/>
          <w:b/>
          <w:bCs/>
          <w:sz w:val="21"/>
          <w:szCs w:val="21"/>
          <w:lang w:val="es-MX" w:eastAsia="x-none"/>
        </w:rPr>
        <w:t>I. Antecedentes:</w:t>
      </w:r>
    </w:p>
    <w:p w14:paraId="4E9327BE" w14:textId="77777777" w:rsidR="000E0E94" w:rsidRPr="000E0E94" w:rsidRDefault="000E0E94" w:rsidP="000E0E94">
      <w:pPr>
        <w:ind w:firstLine="708"/>
        <w:jc w:val="both"/>
        <w:rPr>
          <w:rFonts w:ascii="Abadi" w:hAnsi="Abadi" w:cs="Arial"/>
          <w:sz w:val="21"/>
          <w:szCs w:val="21"/>
          <w:lang w:val="es-MX" w:eastAsia="x-none"/>
        </w:rPr>
      </w:pPr>
    </w:p>
    <w:p w14:paraId="7E6890AA"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 xml:space="preserve">En cumplimiento a lo establecido en el artículo 48 de la Ley Orgánica Municipal para el Estado de Guanajuato, el ayuntamiento de Uriangato, </w:t>
      </w:r>
      <w:proofErr w:type="spellStart"/>
      <w:r w:rsidRPr="000E0E94">
        <w:rPr>
          <w:rFonts w:ascii="Abadi" w:hAnsi="Abadi" w:cs="Arial"/>
          <w:sz w:val="21"/>
          <w:szCs w:val="21"/>
          <w:lang w:val="es-MX" w:eastAsia="x-none"/>
        </w:rPr>
        <w:t>Gto</w:t>
      </w:r>
      <w:proofErr w:type="spellEnd"/>
      <w:r w:rsidRPr="000E0E94">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0C82D880" w14:textId="77777777" w:rsidR="000E0E94" w:rsidRPr="000E0E94" w:rsidRDefault="000E0E94" w:rsidP="000E0E94">
      <w:pPr>
        <w:ind w:firstLine="708"/>
        <w:jc w:val="both"/>
        <w:rPr>
          <w:rFonts w:ascii="Abadi" w:hAnsi="Abadi" w:cs="Arial"/>
          <w:sz w:val="21"/>
          <w:szCs w:val="21"/>
          <w:lang w:val="es-MX" w:eastAsia="x-none"/>
        </w:rPr>
      </w:pPr>
    </w:p>
    <w:p w14:paraId="12B85B07"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0E0E94">
        <w:rPr>
          <w:rFonts w:ascii="Abadi" w:hAnsi="Abadi" w:cs="Arial"/>
          <w:sz w:val="21"/>
          <w:szCs w:val="21"/>
        </w:rPr>
        <w:t>de la Ley Orgánica Municipal para el Estado de Guanajuato</w:t>
      </w:r>
      <w:r w:rsidRPr="000E0E94">
        <w:rPr>
          <w:rFonts w:ascii="Abadi" w:hAnsi="Abadi" w:cs="Arial"/>
          <w:sz w:val="21"/>
          <w:szCs w:val="21"/>
          <w:lang w:val="es-MX" w:eastAsia="x-none"/>
        </w:rPr>
        <w:t xml:space="preserve">, mismo que se turnó a esta Comisión </w:t>
      </w:r>
      <w:r w:rsidRPr="000E0E94">
        <w:rPr>
          <w:rFonts w:ascii="Abadi" w:hAnsi="Abadi" w:cs="Arial"/>
          <w:bCs/>
          <w:sz w:val="21"/>
          <w:szCs w:val="21"/>
          <w:lang w:val="es-MX" w:eastAsia="x-none"/>
        </w:rPr>
        <w:t>el 7 de abril de 2022</w:t>
      </w:r>
      <w:r w:rsidRPr="000E0E94">
        <w:rPr>
          <w:rFonts w:ascii="Abadi" w:hAnsi="Abadi" w:cs="Arial"/>
          <w:sz w:val="21"/>
          <w:szCs w:val="21"/>
          <w:lang w:val="es-MX" w:eastAsia="x-none"/>
        </w:rPr>
        <w:t xml:space="preserve"> para su estudio y dictamen,</w:t>
      </w:r>
      <w:r w:rsidRPr="000E0E94">
        <w:rPr>
          <w:rFonts w:ascii="Abadi" w:hAnsi="Abadi" w:cs="Arial"/>
          <w:b/>
          <w:sz w:val="21"/>
          <w:szCs w:val="21"/>
          <w:lang w:val="es-MX" w:eastAsia="x-none"/>
        </w:rPr>
        <w:t xml:space="preserve"> </w:t>
      </w:r>
      <w:r w:rsidRPr="000E0E94">
        <w:rPr>
          <w:rFonts w:ascii="Abadi" w:hAnsi="Abadi" w:cs="Arial"/>
          <w:sz w:val="21"/>
          <w:szCs w:val="21"/>
          <w:lang w:val="es-MX" w:eastAsia="x-none"/>
        </w:rPr>
        <w:t>la cual lo radicó el 19 de abril del año en curso.</w:t>
      </w:r>
    </w:p>
    <w:p w14:paraId="4588DBAE" w14:textId="77777777" w:rsidR="000E0E94" w:rsidRPr="000E0E94" w:rsidRDefault="000E0E94" w:rsidP="000E0E94">
      <w:pPr>
        <w:ind w:firstLine="708"/>
        <w:jc w:val="both"/>
        <w:rPr>
          <w:rFonts w:ascii="Abadi" w:hAnsi="Abadi" w:cs="Arial"/>
          <w:b/>
          <w:bCs/>
          <w:sz w:val="21"/>
          <w:szCs w:val="21"/>
          <w:lang w:val="es-MX" w:eastAsia="x-none"/>
        </w:rPr>
      </w:pPr>
    </w:p>
    <w:p w14:paraId="2E608EA2" w14:textId="77777777" w:rsidR="000E0E94" w:rsidRPr="000E0E94" w:rsidRDefault="000E0E94" w:rsidP="000E0E94">
      <w:pPr>
        <w:ind w:firstLine="708"/>
        <w:jc w:val="both"/>
        <w:rPr>
          <w:rFonts w:ascii="Abadi" w:hAnsi="Abadi" w:cs="Arial"/>
          <w:b/>
          <w:bCs/>
          <w:sz w:val="21"/>
          <w:szCs w:val="21"/>
          <w:lang w:val="es-MX" w:eastAsia="x-none"/>
        </w:rPr>
      </w:pPr>
      <w:r w:rsidRPr="000E0E94">
        <w:rPr>
          <w:rFonts w:ascii="Abadi" w:hAnsi="Abadi" w:cs="Arial"/>
          <w:b/>
          <w:bCs/>
          <w:sz w:val="21"/>
          <w:szCs w:val="21"/>
          <w:lang w:val="es-MX" w:eastAsia="x-none"/>
        </w:rPr>
        <w:t>II. Competencia:</w:t>
      </w:r>
    </w:p>
    <w:p w14:paraId="494CB052" w14:textId="77777777" w:rsidR="000E0E94" w:rsidRPr="000E0E94" w:rsidRDefault="000E0E94" w:rsidP="000E0E94">
      <w:pPr>
        <w:ind w:firstLine="708"/>
        <w:jc w:val="both"/>
        <w:rPr>
          <w:rFonts w:ascii="Abadi" w:hAnsi="Abadi" w:cs="Arial"/>
          <w:b/>
          <w:bCs/>
          <w:sz w:val="21"/>
          <w:szCs w:val="21"/>
          <w:lang w:val="es-MX" w:eastAsia="x-none"/>
        </w:rPr>
      </w:pPr>
    </w:p>
    <w:p w14:paraId="7AF373D2" w14:textId="6E944BF2" w:rsidR="000E0E94" w:rsidRPr="000E0E94" w:rsidRDefault="000E0E94" w:rsidP="0033234F">
      <w:pPr>
        <w:ind w:firstLine="708"/>
        <w:jc w:val="both"/>
        <w:rPr>
          <w:rFonts w:ascii="Abadi" w:hAnsi="Abadi" w:cs="Arial"/>
          <w:sz w:val="21"/>
          <w:szCs w:val="21"/>
          <w:lang w:val="es-MX" w:eastAsia="x-none"/>
        </w:rPr>
      </w:pPr>
      <w:r w:rsidRPr="000E0E94">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68AF29D6" w14:textId="77777777" w:rsidR="000E0E94" w:rsidRPr="000E0E94" w:rsidRDefault="000E0E94" w:rsidP="000E0E94">
      <w:pPr>
        <w:ind w:firstLine="708"/>
        <w:jc w:val="both"/>
        <w:rPr>
          <w:rFonts w:ascii="Abadi" w:hAnsi="Abadi" w:cs="Arial"/>
          <w:sz w:val="21"/>
          <w:szCs w:val="21"/>
          <w:lang w:val="es-MX" w:eastAsia="x-none"/>
        </w:rPr>
      </w:pPr>
    </w:p>
    <w:p w14:paraId="22E4DBF9"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w:t>
      </w:r>
      <w:r w:rsidRPr="000E0E94">
        <w:rPr>
          <w:rFonts w:ascii="Abadi" w:hAnsi="Abadi" w:cs="Arial"/>
          <w:sz w:val="21"/>
          <w:szCs w:val="21"/>
          <w:lang w:val="es-MX" w:eastAsia="x-none"/>
        </w:rPr>
        <w:t xml:space="preserve">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40D7A225" w14:textId="77777777" w:rsidR="000E0E94" w:rsidRPr="000E0E94" w:rsidRDefault="000E0E94" w:rsidP="000E0E94">
      <w:pPr>
        <w:ind w:firstLine="708"/>
        <w:jc w:val="both"/>
        <w:rPr>
          <w:rFonts w:ascii="Abadi" w:hAnsi="Abadi" w:cs="Arial"/>
          <w:sz w:val="21"/>
          <w:szCs w:val="21"/>
          <w:lang w:val="es-MX" w:eastAsia="x-none"/>
        </w:rPr>
      </w:pPr>
    </w:p>
    <w:p w14:paraId="2B74323F"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0E0E94">
        <w:rPr>
          <w:rFonts w:ascii="Abadi" w:hAnsi="Abadi" w:cs="Arial"/>
          <w:sz w:val="21"/>
          <w:szCs w:val="21"/>
          <w:lang w:eastAsia="x-none"/>
        </w:rPr>
        <w:t xml:space="preserve"> emite</w:t>
      </w:r>
      <w:r w:rsidRPr="000E0E94">
        <w:rPr>
          <w:rFonts w:ascii="Abadi" w:hAnsi="Abadi" w:cs="Arial"/>
          <w:sz w:val="21"/>
          <w:szCs w:val="21"/>
          <w:lang w:val="es-MX" w:eastAsia="x-none"/>
        </w:rPr>
        <w:t xml:space="preserve"> un informe general del proceso de entrega recepción y lo remite al Congreso del Estado.</w:t>
      </w:r>
    </w:p>
    <w:p w14:paraId="23B85555" w14:textId="77777777" w:rsidR="000E0E94" w:rsidRPr="000E0E94" w:rsidRDefault="000E0E94" w:rsidP="000E0E94">
      <w:pPr>
        <w:ind w:firstLine="708"/>
        <w:jc w:val="both"/>
        <w:rPr>
          <w:rFonts w:ascii="Abadi" w:hAnsi="Abadi" w:cs="Arial"/>
          <w:sz w:val="21"/>
          <w:szCs w:val="21"/>
          <w:lang w:val="es-MX" w:eastAsia="x-none"/>
        </w:rPr>
      </w:pPr>
    </w:p>
    <w:p w14:paraId="71AE6B6D" w14:textId="77777777" w:rsidR="000E0E94" w:rsidRPr="000E0E94" w:rsidRDefault="000E0E94" w:rsidP="000E0E94">
      <w:pPr>
        <w:ind w:firstLine="708"/>
        <w:jc w:val="both"/>
        <w:rPr>
          <w:rFonts w:ascii="Abadi" w:hAnsi="Abadi" w:cs="Arial"/>
          <w:color w:val="000000"/>
          <w:sz w:val="21"/>
          <w:szCs w:val="21"/>
        </w:rPr>
      </w:pPr>
      <w:r w:rsidRPr="000E0E94">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0E0E94">
        <w:rPr>
          <w:rFonts w:ascii="Abadi" w:hAnsi="Abadi" w:cs="Arial"/>
          <w:sz w:val="21"/>
          <w:szCs w:val="21"/>
        </w:rPr>
        <w:t xml:space="preserve">a la Auditoría Superior del Estado de Guanajuato, </w:t>
      </w:r>
      <w:r w:rsidRPr="000E0E94">
        <w:rPr>
          <w:rFonts w:ascii="Abadi" w:hAnsi="Abadi" w:cs="Arial"/>
          <w:color w:val="000000"/>
          <w:sz w:val="21"/>
          <w:szCs w:val="21"/>
        </w:rPr>
        <w:t>para efectos de lo dispuesto por los artículos 2, fracción II, 5, fracción IV y 82, fracciones I y II de la Ley de Fiscalización Superior del Estado de Guanajuato.</w:t>
      </w:r>
    </w:p>
    <w:p w14:paraId="4B5C34BA" w14:textId="77777777" w:rsidR="000E0E94" w:rsidRPr="000E0E94" w:rsidRDefault="000E0E94" w:rsidP="000E0E94">
      <w:pPr>
        <w:ind w:firstLine="708"/>
        <w:jc w:val="both"/>
        <w:rPr>
          <w:rFonts w:ascii="Abadi" w:hAnsi="Abadi" w:cs="Arial"/>
          <w:color w:val="000000"/>
          <w:sz w:val="21"/>
          <w:szCs w:val="21"/>
        </w:rPr>
      </w:pPr>
    </w:p>
    <w:p w14:paraId="2B5F8E6D" w14:textId="77777777" w:rsidR="000E0E94" w:rsidRPr="000E0E94" w:rsidRDefault="000E0E94" w:rsidP="000E0E94">
      <w:pPr>
        <w:ind w:firstLine="708"/>
        <w:jc w:val="both"/>
        <w:rPr>
          <w:rFonts w:ascii="Abadi" w:hAnsi="Abadi" w:cs="Arial"/>
          <w:sz w:val="21"/>
          <w:szCs w:val="21"/>
          <w:lang w:val="es-MX"/>
        </w:rPr>
      </w:pPr>
      <w:r w:rsidRPr="000E0E94">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0E0E94">
        <w:rPr>
          <w:rFonts w:ascii="Abadi" w:hAnsi="Abadi" w:cs="Arial"/>
          <w:sz w:val="21"/>
          <w:szCs w:val="21"/>
          <w:lang w:val="es-MX"/>
        </w:rPr>
        <w:t xml:space="preserve">Contraloría Municipal de Uriangato, </w:t>
      </w:r>
      <w:proofErr w:type="spellStart"/>
      <w:r w:rsidRPr="000E0E94">
        <w:rPr>
          <w:rFonts w:ascii="Abadi" w:hAnsi="Abadi" w:cs="Arial"/>
          <w:sz w:val="21"/>
          <w:szCs w:val="21"/>
          <w:lang w:val="es-MX"/>
        </w:rPr>
        <w:t>Gto</w:t>
      </w:r>
      <w:proofErr w:type="spellEnd"/>
      <w:r w:rsidRPr="000E0E94">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0BE7B0AF" w14:textId="77777777" w:rsidR="000E0E94" w:rsidRPr="000E0E94" w:rsidRDefault="000E0E94" w:rsidP="000E0E94">
      <w:pPr>
        <w:ind w:firstLine="708"/>
        <w:jc w:val="both"/>
        <w:rPr>
          <w:rFonts w:ascii="Abadi" w:hAnsi="Abadi" w:cs="Arial"/>
          <w:sz w:val="21"/>
          <w:szCs w:val="21"/>
          <w:lang w:val="es-MX"/>
        </w:rPr>
      </w:pPr>
    </w:p>
    <w:p w14:paraId="5271EF2F" w14:textId="77777777" w:rsidR="000E0E94" w:rsidRPr="000E0E94" w:rsidRDefault="000E0E94" w:rsidP="000E0E94">
      <w:pPr>
        <w:ind w:firstLine="708"/>
        <w:jc w:val="both"/>
        <w:rPr>
          <w:rFonts w:ascii="Abadi" w:hAnsi="Abadi" w:cs="Arial"/>
          <w:b/>
          <w:bCs/>
          <w:sz w:val="21"/>
          <w:szCs w:val="21"/>
          <w:lang w:val="es-MX" w:eastAsia="x-none"/>
        </w:rPr>
      </w:pPr>
      <w:r w:rsidRPr="000E0E94">
        <w:rPr>
          <w:rFonts w:ascii="Abadi" w:hAnsi="Abadi" w:cs="Arial"/>
          <w:b/>
          <w:bCs/>
          <w:sz w:val="21"/>
          <w:szCs w:val="21"/>
          <w:lang w:val="es-MX" w:eastAsia="x-none"/>
        </w:rPr>
        <w:t>III. Procedimiento:</w:t>
      </w:r>
    </w:p>
    <w:p w14:paraId="77F1AE18" w14:textId="77777777" w:rsidR="000E0E94" w:rsidRPr="000E0E94" w:rsidRDefault="000E0E94" w:rsidP="000E0E94">
      <w:pPr>
        <w:ind w:firstLine="708"/>
        <w:jc w:val="both"/>
        <w:rPr>
          <w:rFonts w:ascii="Abadi" w:hAnsi="Abadi" w:cs="Arial"/>
          <w:sz w:val="21"/>
          <w:szCs w:val="21"/>
          <w:lang w:val="es-MX"/>
        </w:rPr>
      </w:pPr>
    </w:p>
    <w:p w14:paraId="0DB0CEA0"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39E2CF4A" w14:textId="77777777" w:rsidR="000E0E94" w:rsidRPr="000E0E94" w:rsidRDefault="000E0E94" w:rsidP="0033234F">
      <w:pPr>
        <w:jc w:val="both"/>
        <w:rPr>
          <w:rFonts w:ascii="Abadi" w:hAnsi="Abadi" w:cs="Arial"/>
          <w:sz w:val="21"/>
          <w:szCs w:val="21"/>
          <w:lang w:val="es-MX" w:eastAsia="x-none"/>
        </w:rPr>
      </w:pPr>
    </w:p>
    <w:p w14:paraId="4D372419"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 xml:space="preserve">Por su parte, el artículo 44 de la Ley Orgánica Municipal para el Estado de Guanajuato refiere que el ayuntamiento saliente </w:t>
      </w:r>
      <w:r w:rsidRPr="000E0E94">
        <w:rPr>
          <w:rFonts w:ascii="Abadi" w:hAnsi="Abadi" w:cs="Arial"/>
          <w:sz w:val="21"/>
          <w:szCs w:val="21"/>
          <w:lang w:val="es-MX" w:eastAsia="x-none"/>
        </w:rPr>
        <w:lastRenderedPageBreak/>
        <w:t>hará entrega al ayuntamiento entrante del expediente que contenga la situación que guarda la administración pública municipal, como parte del proceso de entrega recepción, el cual se conforma por las siguientes etapas:</w:t>
      </w:r>
    </w:p>
    <w:p w14:paraId="5770A13B" w14:textId="77777777" w:rsidR="000E0E94" w:rsidRPr="000E0E94" w:rsidRDefault="000E0E94" w:rsidP="000E0E94">
      <w:pPr>
        <w:ind w:firstLine="708"/>
        <w:jc w:val="both"/>
        <w:rPr>
          <w:rFonts w:ascii="Abadi" w:hAnsi="Abadi" w:cs="Arial"/>
          <w:sz w:val="21"/>
          <w:szCs w:val="21"/>
          <w:lang w:val="es-MX" w:eastAsia="x-none"/>
        </w:rPr>
      </w:pPr>
    </w:p>
    <w:p w14:paraId="1A22073B" w14:textId="1BAC4A06" w:rsidR="000E0E94" w:rsidRPr="000E0E94" w:rsidRDefault="000E0E94" w:rsidP="000F0F3C">
      <w:pPr>
        <w:numPr>
          <w:ilvl w:val="0"/>
          <w:numId w:val="107"/>
        </w:numPr>
        <w:spacing w:after="240"/>
        <w:jc w:val="both"/>
        <w:rPr>
          <w:rFonts w:ascii="Abadi" w:hAnsi="Abadi" w:cs="Arial"/>
          <w:sz w:val="21"/>
          <w:szCs w:val="21"/>
          <w:lang w:val="es-MX" w:eastAsia="x-none"/>
        </w:rPr>
      </w:pPr>
      <w:r w:rsidRPr="000E0E94">
        <w:rPr>
          <w:rFonts w:ascii="Abadi" w:hAnsi="Abadi" w:cs="Arial"/>
          <w:sz w:val="21"/>
          <w:szCs w:val="21"/>
          <w:lang w:val="es-MX" w:eastAsia="x-none"/>
        </w:rPr>
        <w:t>Integración del expediente de entrega recepción;</w:t>
      </w:r>
    </w:p>
    <w:p w14:paraId="267C1C94" w14:textId="77777777" w:rsidR="000E0E94" w:rsidRPr="000E0E94" w:rsidRDefault="000E0E94" w:rsidP="000F0F3C">
      <w:pPr>
        <w:numPr>
          <w:ilvl w:val="0"/>
          <w:numId w:val="107"/>
        </w:numPr>
        <w:jc w:val="both"/>
        <w:rPr>
          <w:rFonts w:ascii="Abadi" w:hAnsi="Abadi" w:cs="Arial"/>
          <w:sz w:val="21"/>
          <w:szCs w:val="21"/>
          <w:lang w:val="es-MX" w:eastAsia="x-none"/>
        </w:rPr>
      </w:pPr>
      <w:r w:rsidRPr="000E0E94">
        <w:rPr>
          <w:rFonts w:ascii="Abadi" w:hAnsi="Abadi" w:cs="Arial"/>
          <w:sz w:val="21"/>
          <w:szCs w:val="21"/>
          <w:lang w:val="es-MX" w:eastAsia="x-none"/>
        </w:rPr>
        <w:t>Acto de entrega recepción en el que la Auditoría Superior del Estado de Guanajuato funge como observador; y</w:t>
      </w:r>
    </w:p>
    <w:p w14:paraId="026131CF" w14:textId="77777777" w:rsidR="000E0E94" w:rsidRPr="000E0E94" w:rsidRDefault="000E0E94" w:rsidP="000E0E94">
      <w:pPr>
        <w:spacing w:after="200" w:line="276" w:lineRule="auto"/>
        <w:ind w:left="720"/>
        <w:contextualSpacing/>
        <w:rPr>
          <w:rFonts w:ascii="Abadi" w:hAnsi="Abadi" w:cs="Arial"/>
          <w:sz w:val="21"/>
          <w:szCs w:val="21"/>
          <w:lang w:val="es-MX" w:eastAsia="x-none"/>
        </w:rPr>
      </w:pPr>
    </w:p>
    <w:p w14:paraId="65C09615" w14:textId="77777777" w:rsidR="000E0E94" w:rsidRPr="000E0E94" w:rsidRDefault="000E0E94" w:rsidP="000F0F3C">
      <w:pPr>
        <w:numPr>
          <w:ilvl w:val="0"/>
          <w:numId w:val="107"/>
        </w:numPr>
        <w:jc w:val="both"/>
        <w:rPr>
          <w:rFonts w:ascii="Abadi" w:hAnsi="Abadi" w:cs="Arial"/>
          <w:sz w:val="21"/>
          <w:szCs w:val="21"/>
          <w:lang w:val="es-MX" w:eastAsia="x-none"/>
        </w:rPr>
      </w:pPr>
      <w:r w:rsidRPr="000E0E94">
        <w:rPr>
          <w:rFonts w:ascii="Abadi" w:hAnsi="Abadi" w:cs="Arial"/>
          <w:sz w:val="21"/>
          <w:szCs w:val="21"/>
          <w:lang w:val="es-MX" w:eastAsia="x-none"/>
        </w:rPr>
        <w:t>Revisión del expediente de entrega recepción.</w:t>
      </w:r>
    </w:p>
    <w:p w14:paraId="284A9334" w14:textId="77777777" w:rsidR="000E0E94" w:rsidRPr="000E0E94" w:rsidRDefault="000E0E94" w:rsidP="000E0E94">
      <w:pPr>
        <w:spacing w:after="200" w:line="276" w:lineRule="auto"/>
        <w:ind w:left="720"/>
        <w:contextualSpacing/>
        <w:rPr>
          <w:rFonts w:ascii="Abadi" w:hAnsi="Abadi" w:cs="Arial"/>
          <w:sz w:val="21"/>
          <w:szCs w:val="21"/>
          <w:lang w:val="es-MX" w:eastAsia="x-none"/>
        </w:rPr>
      </w:pPr>
    </w:p>
    <w:p w14:paraId="4FFDE7C3"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La Auditoría Superior del Estado funge como asesor en las etapas señaladas en los incisos a y c.</w:t>
      </w:r>
    </w:p>
    <w:p w14:paraId="5AB114AE" w14:textId="77777777" w:rsidR="000E0E94" w:rsidRPr="000E0E94" w:rsidRDefault="000E0E94" w:rsidP="000E0E94">
      <w:pPr>
        <w:jc w:val="both"/>
        <w:rPr>
          <w:rFonts w:ascii="Abadi" w:hAnsi="Abadi" w:cs="Arial"/>
          <w:sz w:val="21"/>
          <w:szCs w:val="21"/>
          <w:lang w:val="es-MX" w:eastAsia="x-none"/>
        </w:rPr>
      </w:pPr>
    </w:p>
    <w:p w14:paraId="5673462E"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1F582CED" w14:textId="77777777" w:rsidR="000E0E94" w:rsidRPr="000E0E94" w:rsidRDefault="000E0E94" w:rsidP="000E0E94">
      <w:pPr>
        <w:ind w:firstLine="708"/>
        <w:jc w:val="both"/>
        <w:rPr>
          <w:rFonts w:ascii="Abadi" w:hAnsi="Abadi" w:cs="Arial"/>
          <w:sz w:val="21"/>
          <w:szCs w:val="21"/>
          <w:lang w:val="es-MX" w:eastAsia="x-none"/>
        </w:rPr>
      </w:pPr>
    </w:p>
    <w:p w14:paraId="14C04E40"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086B209" w14:textId="77777777" w:rsidR="000E0E94" w:rsidRPr="000E0E94" w:rsidRDefault="000E0E94" w:rsidP="000E0E94">
      <w:pPr>
        <w:ind w:firstLine="708"/>
        <w:jc w:val="both"/>
        <w:rPr>
          <w:rFonts w:ascii="Abadi" w:hAnsi="Abadi" w:cs="Arial"/>
          <w:i/>
          <w:sz w:val="21"/>
          <w:szCs w:val="21"/>
          <w:lang w:val="es-MX" w:eastAsia="x-none"/>
        </w:rPr>
      </w:pPr>
    </w:p>
    <w:p w14:paraId="3A68D35E" w14:textId="77777777" w:rsidR="000E0E94" w:rsidRPr="000E0E94" w:rsidRDefault="000E0E94" w:rsidP="000E0E94">
      <w:pPr>
        <w:jc w:val="right"/>
        <w:rPr>
          <w:rFonts w:ascii="Abadi" w:hAnsi="Abadi" w:cs="Arial"/>
          <w:b/>
          <w:i/>
          <w:sz w:val="21"/>
          <w:szCs w:val="21"/>
        </w:rPr>
      </w:pPr>
      <w:r w:rsidRPr="000E0E94">
        <w:rPr>
          <w:rFonts w:ascii="Abadi" w:hAnsi="Abadi" w:cs="Arial"/>
          <w:b/>
          <w:i/>
          <w:sz w:val="21"/>
          <w:szCs w:val="21"/>
        </w:rPr>
        <w:t>Contenido del expediente de entrega recepción</w:t>
      </w:r>
    </w:p>
    <w:p w14:paraId="62819DA7" w14:textId="77777777" w:rsidR="000E0E94" w:rsidRPr="000E0E94" w:rsidRDefault="000E0E94" w:rsidP="000E0E94">
      <w:pPr>
        <w:ind w:left="709"/>
        <w:jc w:val="both"/>
        <w:rPr>
          <w:rFonts w:ascii="Abadi" w:hAnsi="Abadi" w:cs="Arial"/>
          <w:i/>
          <w:sz w:val="21"/>
          <w:szCs w:val="21"/>
        </w:rPr>
      </w:pPr>
      <w:r w:rsidRPr="000E0E94">
        <w:rPr>
          <w:rFonts w:ascii="Abadi" w:hAnsi="Abadi" w:cs="Arial"/>
          <w:b/>
          <w:bCs/>
          <w:i/>
          <w:sz w:val="21"/>
          <w:szCs w:val="21"/>
        </w:rPr>
        <w:t>Artículo</w:t>
      </w:r>
      <w:r w:rsidRPr="000E0E94">
        <w:rPr>
          <w:rFonts w:ascii="Abadi" w:hAnsi="Abadi" w:cs="Arial"/>
          <w:i/>
          <w:sz w:val="21"/>
          <w:szCs w:val="21"/>
        </w:rPr>
        <w:t xml:space="preserve"> </w:t>
      </w:r>
      <w:r w:rsidRPr="000E0E94">
        <w:rPr>
          <w:rFonts w:ascii="Abadi" w:hAnsi="Abadi" w:cs="Arial"/>
          <w:b/>
          <w:bCs/>
          <w:i/>
          <w:sz w:val="21"/>
          <w:szCs w:val="21"/>
        </w:rPr>
        <w:t>45</w:t>
      </w:r>
      <w:r w:rsidRPr="000E0E94">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18A0E13" w14:textId="77777777" w:rsidR="000E0E94" w:rsidRPr="000E0E94" w:rsidRDefault="000E0E94" w:rsidP="000E0E94">
      <w:pPr>
        <w:ind w:left="709"/>
        <w:jc w:val="both"/>
        <w:rPr>
          <w:rFonts w:ascii="Abadi" w:hAnsi="Abadi" w:cs="Arial"/>
          <w:i/>
          <w:sz w:val="21"/>
          <w:szCs w:val="21"/>
        </w:rPr>
      </w:pPr>
    </w:p>
    <w:p w14:paraId="484AB2CA"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I.</w:t>
      </w:r>
      <w:r w:rsidRPr="000E0E94">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74B9B896" w14:textId="77777777" w:rsidR="000E0E94" w:rsidRPr="000E0E94" w:rsidRDefault="000E0E94" w:rsidP="000E0E94">
      <w:pPr>
        <w:jc w:val="both"/>
        <w:rPr>
          <w:rFonts w:ascii="Abadi" w:hAnsi="Abadi" w:cs="Arial"/>
          <w:i/>
          <w:sz w:val="21"/>
          <w:szCs w:val="21"/>
        </w:rPr>
      </w:pPr>
    </w:p>
    <w:p w14:paraId="13EB3E18"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II.</w:t>
      </w:r>
      <w:r w:rsidRPr="000E0E94">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2B9CBE7" w14:textId="77777777" w:rsidR="000E0E94" w:rsidRPr="000E0E94" w:rsidRDefault="000E0E94" w:rsidP="000E0E94">
      <w:pPr>
        <w:ind w:left="709"/>
        <w:jc w:val="both"/>
        <w:rPr>
          <w:rFonts w:ascii="Abadi" w:hAnsi="Abadi" w:cs="Arial"/>
          <w:i/>
          <w:sz w:val="21"/>
          <w:szCs w:val="21"/>
        </w:rPr>
      </w:pPr>
    </w:p>
    <w:p w14:paraId="6CD024B2"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 xml:space="preserve">III. </w:t>
      </w:r>
      <w:r w:rsidRPr="000E0E94">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081CC152" w14:textId="77777777" w:rsidR="000E0E94" w:rsidRPr="000E0E94" w:rsidRDefault="000E0E94" w:rsidP="000E0E94">
      <w:pPr>
        <w:ind w:left="709"/>
        <w:jc w:val="both"/>
        <w:rPr>
          <w:rFonts w:ascii="Abadi" w:hAnsi="Abadi" w:cs="Arial"/>
          <w:i/>
          <w:sz w:val="21"/>
          <w:szCs w:val="21"/>
        </w:rPr>
      </w:pPr>
    </w:p>
    <w:p w14:paraId="5231159E"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IV.</w:t>
      </w:r>
      <w:r w:rsidRPr="000E0E94">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0173C65" w14:textId="77777777" w:rsidR="000E0E94" w:rsidRPr="000E0E94" w:rsidRDefault="000E0E94" w:rsidP="000E0E94">
      <w:pPr>
        <w:ind w:left="709"/>
        <w:jc w:val="both"/>
        <w:rPr>
          <w:rFonts w:ascii="Abadi" w:hAnsi="Abadi" w:cs="Arial"/>
          <w:i/>
          <w:sz w:val="21"/>
          <w:szCs w:val="21"/>
        </w:rPr>
      </w:pPr>
    </w:p>
    <w:p w14:paraId="5674BB0B" w14:textId="77777777" w:rsidR="000E0E94" w:rsidRPr="000E0E94" w:rsidRDefault="000E0E94" w:rsidP="000E0E94">
      <w:pPr>
        <w:ind w:left="709"/>
        <w:jc w:val="both"/>
        <w:rPr>
          <w:rFonts w:ascii="Abadi" w:hAnsi="Abadi" w:cs="Arial"/>
          <w:b/>
          <w:i/>
          <w:sz w:val="21"/>
          <w:szCs w:val="21"/>
        </w:rPr>
      </w:pPr>
      <w:r w:rsidRPr="000E0E94">
        <w:rPr>
          <w:rFonts w:ascii="Abadi" w:hAnsi="Abadi" w:cs="Arial"/>
          <w:b/>
          <w:i/>
          <w:sz w:val="21"/>
          <w:szCs w:val="21"/>
        </w:rPr>
        <w:t xml:space="preserve">V. </w:t>
      </w:r>
      <w:r w:rsidRPr="000E0E94">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5738725B" w14:textId="77777777" w:rsidR="000E0E94" w:rsidRPr="000E0E94" w:rsidRDefault="000E0E94" w:rsidP="000E0E94">
      <w:pPr>
        <w:ind w:left="709"/>
        <w:jc w:val="both"/>
        <w:rPr>
          <w:rFonts w:ascii="Abadi" w:hAnsi="Abadi" w:cs="Arial"/>
          <w:i/>
          <w:sz w:val="21"/>
          <w:szCs w:val="21"/>
        </w:rPr>
      </w:pPr>
    </w:p>
    <w:p w14:paraId="2B87F356"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VI.</w:t>
      </w:r>
      <w:r w:rsidRPr="000E0E94">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198F01C3" w14:textId="77777777" w:rsidR="000E0E94" w:rsidRPr="000E0E94" w:rsidRDefault="000E0E94" w:rsidP="000E0E94">
      <w:pPr>
        <w:ind w:left="709"/>
        <w:jc w:val="both"/>
        <w:rPr>
          <w:rFonts w:ascii="Abadi" w:hAnsi="Abadi" w:cs="Arial"/>
          <w:i/>
          <w:sz w:val="21"/>
          <w:szCs w:val="21"/>
        </w:rPr>
      </w:pPr>
    </w:p>
    <w:p w14:paraId="1E434F50"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lastRenderedPageBreak/>
        <w:t>VII.</w:t>
      </w:r>
      <w:r w:rsidRPr="000E0E94">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17466FC1" w14:textId="77777777" w:rsidR="000E0E94" w:rsidRPr="000E0E94" w:rsidRDefault="000E0E94" w:rsidP="000E0E94">
      <w:pPr>
        <w:ind w:left="709"/>
        <w:jc w:val="both"/>
        <w:rPr>
          <w:rFonts w:ascii="Abadi" w:hAnsi="Abadi" w:cs="Arial"/>
          <w:i/>
          <w:sz w:val="21"/>
          <w:szCs w:val="21"/>
        </w:rPr>
      </w:pPr>
    </w:p>
    <w:p w14:paraId="043A01BA"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 xml:space="preserve">VIII. </w:t>
      </w:r>
      <w:r w:rsidRPr="000E0E94">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40610267" w14:textId="77777777" w:rsidR="000E0E94" w:rsidRPr="000E0E94" w:rsidRDefault="000E0E94" w:rsidP="000E0E94">
      <w:pPr>
        <w:ind w:left="709"/>
        <w:jc w:val="both"/>
        <w:rPr>
          <w:rFonts w:ascii="Abadi" w:hAnsi="Abadi" w:cs="Arial"/>
          <w:i/>
          <w:sz w:val="21"/>
          <w:szCs w:val="21"/>
        </w:rPr>
      </w:pPr>
    </w:p>
    <w:p w14:paraId="64A60E58"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IX.</w:t>
      </w:r>
      <w:r w:rsidRPr="000E0E94">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51813982" w14:textId="77777777" w:rsidR="000E0E94" w:rsidRPr="000E0E94" w:rsidRDefault="000E0E94" w:rsidP="000E0E94">
      <w:pPr>
        <w:ind w:left="709"/>
        <w:jc w:val="both"/>
        <w:rPr>
          <w:rFonts w:ascii="Abadi" w:hAnsi="Abadi" w:cs="Arial"/>
          <w:i/>
          <w:sz w:val="21"/>
          <w:szCs w:val="21"/>
        </w:rPr>
      </w:pPr>
    </w:p>
    <w:p w14:paraId="65880D83"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X.</w:t>
      </w:r>
      <w:r w:rsidRPr="000E0E94">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2F7B39E6" w14:textId="77777777" w:rsidR="000E0E94" w:rsidRPr="000E0E94" w:rsidRDefault="000E0E94" w:rsidP="000E0E94">
      <w:pPr>
        <w:ind w:left="709"/>
        <w:jc w:val="both"/>
        <w:rPr>
          <w:rFonts w:ascii="Abadi" w:hAnsi="Abadi" w:cs="Arial"/>
          <w:i/>
          <w:sz w:val="21"/>
          <w:szCs w:val="21"/>
        </w:rPr>
      </w:pPr>
    </w:p>
    <w:p w14:paraId="25690832"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XI.</w:t>
      </w:r>
      <w:r w:rsidRPr="000E0E94">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496C1F42" w14:textId="77777777" w:rsidR="000E0E94" w:rsidRPr="000E0E94" w:rsidRDefault="000E0E94" w:rsidP="000E0E94">
      <w:pPr>
        <w:ind w:left="709"/>
        <w:jc w:val="both"/>
        <w:rPr>
          <w:rFonts w:ascii="Abadi" w:hAnsi="Abadi" w:cs="Arial"/>
          <w:i/>
          <w:sz w:val="21"/>
          <w:szCs w:val="21"/>
        </w:rPr>
      </w:pPr>
    </w:p>
    <w:p w14:paraId="53F8108D" w14:textId="77777777" w:rsidR="000E0E94" w:rsidRPr="000E0E94" w:rsidRDefault="000E0E94" w:rsidP="000E0E94">
      <w:pPr>
        <w:ind w:left="709"/>
        <w:jc w:val="both"/>
        <w:rPr>
          <w:rFonts w:ascii="Abadi" w:hAnsi="Abadi" w:cs="Arial"/>
          <w:i/>
          <w:sz w:val="21"/>
          <w:szCs w:val="21"/>
        </w:rPr>
      </w:pPr>
      <w:r w:rsidRPr="000E0E94">
        <w:rPr>
          <w:rFonts w:ascii="Abadi" w:hAnsi="Abadi" w:cs="Arial"/>
          <w:b/>
          <w:i/>
          <w:sz w:val="21"/>
          <w:szCs w:val="21"/>
        </w:rPr>
        <w:t xml:space="preserve">XII. </w:t>
      </w:r>
      <w:r w:rsidRPr="000E0E94">
        <w:rPr>
          <w:rFonts w:ascii="Abadi" w:hAnsi="Abadi" w:cs="Arial"/>
          <w:i/>
          <w:sz w:val="21"/>
          <w:szCs w:val="21"/>
        </w:rPr>
        <w:t xml:space="preserve">Los expedientes formados con motivo de juicios de cualquier naturaleza en los que el Municipio sea parte, especificando la etapa procedimental en que se encuentran, </w:t>
      </w:r>
      <w:r w:rsidRPr="000E0E94">
        <w:rPr>
          <w:rFonts w:ascii="Abadi" w:hAnsi="Abadi" w:cs="Arial"/>
          <w:i/>
          <w:sz w:val="21"/>
          <w:szCs w:val="21"/>
        </w:rPr>
        <w:t>alguna carga procesal y la fecha de vencimiento, además de los requerimientos e informes pendientes de entregar. Corresponde al Síndico del Ayuntamiento proporcionar esta información;</w:t>
      </w:r>
    </w:p>
    <w:p w14:paraId="6E9FC870" w14:textId="77777777" w:rsidR="000E0E94" w:rsidRPr="000E0E94" w:rsidRDefault="000E0E94" w:rsidP="000E0E94">
      <w:pPr>
        <w:ind w:left="709"/>
        <w:jc w:val="both"/>
        <w:rPr>
          <w:rFonts w:ascii="Abadi" w:hAnsi="Abadi" w:cs="Arial"/>
          <w:i/>
          <w:sz w:val="21"/>
          <w:szCs w:val="21"/>
        </w:rPr>
      </w:pPr>
    </w:p>
    <w:p w14:paraId="02D95B04"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r w:rsidRPr="000E0E94">
        <w:rPr>
          <w:rFonts w:ascii="Abadi" w:hAnsi="Abadi" w:cs="Arial"/>
          <w:b/>
          <w:i/>
          <w:sz w:val="21"/>
          <w:szCs w:val="21"/>
          <w:lang w:val="es-MX" w:eastAsia="x-none"/>
        </w:rPr>
        <w:t>XIII.</w:t>
      </w:r>
      <w:r w:rsidRPr="000E0E94">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67855256"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p>
    <w:p w14:paraId="00B49BB1"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r w:rsidRPr="000E0E94">
        <w:rPr>
          <w:rFonts w:ascii="Abadi" w:hAnsi="Abadi" w:cs="Arial"/>
          <w:b/>
          <w:i/>
          <w:sz w:val="21"/>
          <w:szCs w:val="21"/>
          <w:lang w:val="es-MX" w:eastAsia="x-none"/>
        </w:rPr>
        <w:t>XIV.</w:t>
      </w:r>
      <w:r w:rsidRPr="000E0E94">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BC595BE"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p>
    <w:p w14:paraId="560E5597"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r w:rsidRPr="000E0E94">
        <w:rPr>
          <w:rFonts w:ascii="Abadi" w:hAnsi="Abadi" w:cs="Arial"/>
          <w:b/>
          <w:i/>
          <w:sz w:val="21"/>
          <w:szCs w:val="21"/>
          <w:lang w:val="es-MX" w:eastAsia="x-none"/>
        </w:rPr>
        <w:t xml:space="preserve">XV. </w:t>
      </w:r>
      <w:r w:rsidRPr="000E0E94">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7EF676B4"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p>
    <w:p w14:paraId="5034CEAD"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r w:rsidRPr="000E0E94">
        <w:rPr>
          <w:rFonts w:ascii="Abadi" w:hAnsi="Abadi" w:cs="Arial"/>
          <w:b/>
          <w:i/>
          <w:sz w:val="21"/>
          <w:szCs w:val="21"/>
          <w:lang w:val="es-MX" w:eastAsia="x-none"/>
        </w:rPr>
        <w:t xml:space="preserve">XVI. </w:t>
      </w:r>
      <w:r w:rsidRPr="000E0E94">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14E9A349"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p>
    <w:p w14:paraId="6229D23A"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r w:rsidRPr="000E0E94">
        <w:rPr>
          <w:rFonts w:ascii="Abadi" w:hAnsi="Abadi" w:cs="Arial"/>
          <w:b/>
          <w:i/>
          <w:sz w:val="21"/>
          <w:szCs w:val="21"/>
          <w:lang w:val="es-MX" w:eastAsia="x-none"/>
        </w:rPr>
        <w:t xml:space="preserve">XVII. </w:t>
      </w:r>
      <w:r w:rsidRPr="000E0E94">
        <w:rPr>
          <w:rFonts w:ascii="Abadi" w:hAnsi="Abadi" w:cs="Arial"/>
          <w:b/>
          <w:i/>
          <w:sz w:val="21"/>
          <w:szCs w:val="21"/>
          <w:lang w:val="es-MX" w:eastAsia="x-none"/>
        </w:rPr>
        <w:tab/>
      </w:r>
      <w:r w:rsidRPr="000E0E94">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7972E970" w14:textId="77777777" w:rsidR="000E0E94" w:rsidRPr="000E0E94" w:rsidRDefault="000E0E94" w:rsidP="000E0E94">
      <w:pPr>
        <w:ind w:left="709"/>
        <w:jc w:val="both"/>
        <w:rPr>
          <w:rFonts w:ascii="Abadi" w:hAnsi="Abadi" w:cs="Arial"/>
          <w:i/>
          <w:sz w:val="21"/>
          <w:szCs w:val="21"/>
        </w:rPr>
      </w:pPr>
    </w:p>
    <w:p w14:paraId="48725CE2" w14:textId="77777777" w:rsidR="000E0E94" w:rsidRPr="000E0E94" w:rsidRDefault="000E0E94" w:rsidP="000E0E94">
      <w:pPr>
        <w:autoSpaceDE w:val="0"/>
        <w:autoSpaceDN w:val="0"/>
        <w:spacing w:line="276" w:lineRule="auto"/>
        <w:ind w:left="709" w:right="119"/>
        <w:jc w:val="both"/>
        <w:rPr>
          <w:rFonts w:ascii="Abadi" w:hAnsi="Abadi" w:cs="Arial"/>
          <w:i/>
          <w:sz w:val="21"/>
          <w:szCs w:val="21"/>
          <w:lang w:val="es-MX" w:eastAsia="x-none"/>
        </w:rPr>
      </w:pPr>
      <w:r w:rsidRPr="000E0E94">
        <w:rPr>
          <w:rFonts w:ascii="Abadi" w:hAnsi="Abadi" w:cs="Arial"/>
          <w:b/>
          <w:i/>
          <w:sz w:val="21"/>
          <w:szCs w:val="21"/>
          <w:lang w:val="es-MX" w:eastAsia="x-none"/>
        </w:rPr>
        <w:t>XVIII.</w:t>
      </w:r>
      <w:r w:rsidRPr="000E0E94">
        <w:rPr>
          <w:rFonts w:ascii="Abadi" w:hAnsi="Abadi" w:cs="Arial"/>
          <w:b/>
          <w:i/>
          <w:sz w:val="21"/>
          <w:szCs w:val="21"/>
          <w:lang w:val="es-MX" w:eastAsia="x-none"/>
        </w:rPr>
        <w:tab/>
      </w:r>
      <w:r w:rsidRPr="000E0E94">
        <w:rPr>
          <w:rFonts w:ascii="Abadi" w:hAnsi="Abadi" w:cs="Arial"/>
          <w:i/>
          <w:sz w:val="21"/>
          <w:szCs w:val="21"/>
          <w:lang w:val="es-MX" w:eastAsia="x-none"/>
        </w:rPr>
        <w:t xml:space="preserve">La demás información que se estime relevante para garantizar la continuidad de la administración pública municipal. </w:t>
      </w:r>
    </w:p>
    <w:p w14:paraId="666212DB" w14:textId="77777777" w:rsidR="000E0E94" w:rsidRPr="000E0E94" w:rsidRDefault="000E0E94" w:rsidP="000E0E94">
      <w:pPr>
        <w:ind w:left="709"/>
        <w:jc w:val="both"/>
        <w:rPr>
          <w:rFonts w:ascii="Abadi" w:hAnsi="Abadi" w:cs="Arial"/>
          <w:i/>
          <w:sz w:val="21"/>
          <w:szCs w:val="21"/>
        </w:rPr>
      </w:pPr>
    </w:p>
    <w:p w14:paraId="5B7A43B5" w14:textId="77777777" w:rsidR="000E0E94" w:rsidRPr="000E0E94" w:rsidRDefault="000E0E94" w:rsidP="000E0E94">
      <w:pPr>
        <w:ind w:left="709" w:right="119"/>
        <w:jc w:val="both"/>
        <w:rPr>
          <w:rFonts w:ascii="Abadi" w:hAnsi="Abadi" w:cs="Arial"/>
          <w:i/>
          <w:sz w:val="21"/>
          <w:szCs w:val="21"/>
        </w:rPr>
      </w:pPr>
      <w:r w:rsidRPr="000E0E94">
        <w:rPr>
          <w:rFonts w:ascii="Abadi" w:hAnsi="Abadi" w:cs="Arial"/>
          <w:i/>
          <w:sz w:val="21"/>
          <w:szCs w:val="21"/>
        </w:rPr>
        <w:t>La información a que se refieren las fracciones II, IV, V, VI, VII, X, XIII y XV deberá ser entregada además, en medios magnéticos o electrónicos.</w:t>
      </w:r>
    </w:p>
    <w:p w14:paraId="7C846306" w14:textId="77777777" w:rsidR="000E0E94" w:rsidRPr="000E0E94" w:rsidRDefault="000E0E94" w:rsidP="000E0E94">
      <w:pPr>
        <w:ind w:left="34" w:right="119"/>
        <w:jc w:val="both"/>
        <w:rPr>
          <w:rFonts w:ascii="Abadi" w:hAnsi="Abadi" w:cs="Arial"/>
          <w:i/>
          <w:sz w:val="21"/>
          <w:szCs w:val="21"/>
        </w:rPr>
      </w:pPr>
    </w:p>
    <w:p w14:paraId="7DD7C913" w14:textId="77777777" w:rsidR="000E0E94" w:rsidRPr="000E0E94" w:rsidRDefault="000E0E94" w:rsidP="000E0E94">
      <w:pPr>
        <w:ind w:left="709" w:right="119"/>
        <w:jc w:val="both"/>
        <w:rPr>
          <w:rFonts w:ascii="Abadi" w:hAnsi="Abadi" w:cs="Arial"/>
          <w:i/>
          <w:sz w:val="21"/>
          <w:szCs w:val="21"/>
        </w:rPr>
      </w:pPr>
      <w:r w:rsidRPr="000E0E94">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A49CD52" w14:textId="77777777" w:rsidR="000E0E94" w:rsidRPr="000E0E94" w:rsidRDefault="000E0E94" w:rsidP="000E0E94">
      <w:pPr>
        <w:rPr>
          <w:rFonts w:ascii="Abadi" w:hAnsi="Abadi" w:cs="Arial"/>
          <w:b/>
          <w:bCs/>
          <w:i/>
          <w:sz w:val="21"/>
          <w:szCs w:val="21"/>
        </w:rPr>
      </w:pPr>
    </w:p>
    <w:p w14:paraId="5C56A086" w14:textId="77777777" w:rsidR="000E0E94" w:rsidRPr="000E0E94" w:rsidRDefault="000E0E94" w:rsidP="000E0E94">
      <w:pPr>
        <w:ind w:firstLine="708"/>
        <w:jc w:val="both"/>
        <w:rPr>
          <w:rFonts w:ascii="Abadi" w:hAnsi="Abadi" w:cs="Arial"/>
          <w:sz w:val="21"/>
          <w:szCs w:val="21"/>
        </w:rPr>
      </w:pPr>
      <w:r w:rsidRPr="000E0E94">
        <w:rPr>
          <w:rFonts w:ascii="Abadi" w:hAnsi="Abadi" w:cs="Arial"/>
          <w:bCs/>
          <w:sz w:val="21"/>
          <w:szCs w:val="21"/>
        </w:rPr>
        <w:t>Por su parte, el artículo 46 del referido ordenamiento establece la obligación de</w:t>
      </w:r>
      <w:r w:rsidRPr="000E0E94">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2591770" w14:textId="77777777" w:rsidR="000E0E94" w:rsidRPr="000E0E94" w:rsidRDefault="000E0E94" w:rsidP="000E0E94">
      <w:pPr>
        <w:ind w:firstLine="708"/>
        <w:jc w:val="both"/>
        <w:rPr>
          <w:rFonts w:ascii="Abadi" w:hAnsi="Abadi" w:cs="Arial"/>
          <w:sz w:val="21"/>
          <w:szCs w:val="21"/>
          <w:lang w:eastAsia="x-none"/>
        </w:rPr>
      </w:pPr>
    </w:p>
    <w:p w14:paraId="2EE4E69A" w14:textId="77777777" w:rsidR="000E0E94" w:rsidRPr="000E0E94" w:rsidRDefault="000E0E94" w:rsidP="000E0E94">
      <w:pPr>
        <w:ind w:firstLine="708"/>
        <w:jc w:val="both"/>
        <w:rPr>
          <w:rFonts w:ascii="Abadi" w:hAnsi="Abadi" w:cs="Arial"/>
          <w:bCs/>
          <w:sz w:val="21"/>
          <w:szCs w:val="21"/>
        </w:rPr>
      </w:pPr>
      <w:r w:rsidRPr="000E0E94">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1E6F5D4B" w14:textId="77777777" w:rsidR="000E0E94" w:rsidRPr="000E0E94" w:rsidRDefault="000E0E94" w:rsidP="000E0E94">
      <w:pPr>
        <w:ind w:firstLine="708"/>
        <w:jc w:val="both"/>
        <w:rPr>
          <w:rFonts w:ascii="Abadi" w:hAnsi="Abadi" w:cs="Arial"/>
          <w:bCs/>
          <w:sz w:val="21"/>
          <w:szCs w:val="21"/>
        </w:rPr>
      </w:pPr>
    </w:p>
    <w:p w14:paraId="315ACB55" w14:textId="77777777" w:rsidR="000E0E94" w:rsidRPr="000E0E94" w:rsidRDefault="000E0E94" w:rsidP="000E0E94">
      <w:pPr>
        <w:ind w:firstLine="708"/>
        <w:jc w:val="both"/>
        <w:rPr>
          <w:rFonts w:ascii="Abadi" w:hAnsi="Abadi" w:cs="Arial"/>
          <w:bCs/>
          <w:sz w:val="21"/>
          <w:szCs w:val="21"/>
        </w:rPr>
      </w:pPr>
      <w:r w:rsidRPr="000E0E94">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0337417E" w14:textId="77777777" w:rsidR="000E0E94" w:rsidRPr="000E0E94" w:rsidRDefault="000E0E94" w:rsidP="000E0E94">
      <w:pPr>
        <w:jc w:val="both"/>
        <w:rPr>
          <w:rFonts w:ascii="Abadi" w:hAnsi="Abadi" w:cs="Arial"/>
          <w:bCs/>
          <w:sz w:val="21"/>
          <w:szCs w:val="21"/>
        </w:rPr>
      </w:pPr>
    </w:p>
    <w:p w14:paraId="79D8286E" w14:textId="77777777" w:rsidR="000E0E94" w:rsidRPr="000E0E94" w:rsidRDefault="000E0E94" w:rsidP="000E0E94">
      <w:pPr>
        <w:spacing w:after="200" w:line="276" w:lineRule="auto"/>
        <w:ind w:left="709"/>
        <w:contextualSpacing/>
        <w:jc w:val="both"/>
        <w:rPr>
          <w:rFonts w:ascii="Abadi" w:hAnsi="Abadi" w:cs="Arial"/>
          <w:bCs/>
          <w:i/>
          <w:sz w:val="21"/>
          <w:szCs w:val="21"/>
        </w:rPr>
      </w:pPr>
      <w:r w:rsidRPr="000E0E94">
        <w:rPr>
          <w:rFonts w:ascii="Abadi" w:hAnsi="Abadi" w:cs="Arial"/>
          <w:b/>
          <w:bCs/>
          <w:i/>
          <w:sz w:val="21"/>
          <w:szCs w:val="21"/>
        </w:rPr>
        <w:t>I.</w:t>
      </w:r>
      <w:r w:rsidRPr="000E0E94">
        <w:rPr>
          <w:rFonts w:ascii="Abadi" w:hAnsi="Abadi" w:cs="Arial"/>
          <w:bCs/>
          <w:i/>
          <w:sz w:val="21"/>
          <w:szCs w:val="21"/>
        </w:rPr>
        <w:t xml:space="preserve"> Las conclusiones de la evaluación y comprobación de cada uno de los puntos a que se refiere el artículo 45 de la presente Ley;</w:t>
      </w:r>
    </w:p>
    <w:p w14:paraId="749403DD" w14:textId="77777777" w:rsidR="000E0E94" w:rsidRPr="000E0E94" w:rsidRDefault="000E0E94" w:rsidP="000E0E94">
      <w:pPr>
        <w:spacing w:after="200" w:line="276" w:lineRule="auto"/>
        <w:ind w:left="709"/>
        <w:contextualSpacing/>
        <w:jc w:val="both"/>
        <w:rPr>
          <w:rFonts w:ascii="Abadi" w:hAnsi="Abadi" w:cs="Arial"/>
          <w:bCs/>
          <w:i/>
          <w:sz w:val="21"/>
          <w:szCs w:val="21"/>
        </w:rPr>
      </w:pPr>
    </w:p>
    <w:p w14:paraId="6D652873" w14:textId="77777777" w:rsidR="000E0E94" w:rsidRPr="000E0E94" w:rsidRDefault="000E0E94" w:rsidP="000E0E94">
      <w:pPr>
        <w:spacing w:after="200" w:line="276" w:lineRule="auto"/>
        <w:ind w:left="709"/>
        <w:contextualSpacing/>
        <w:jc w:val="both"/>
        <w:rPr>
          <w:rFonts w:ascii="Abadi" w:hAnsi="Abadi" w:cs="Arial"/>
          <w:bCs/>
          <w:i/>
          <w:sz w:val="21"/>
          <w:szCs w:val="21"/>
        </w:rPr>
      </w:pPr>
      <w:r w:rsidRPr="000E0E94">
        <w:rPr>
          <w:rFonts w:ascii="Abadi" w:hAnsi="Abadi" w:cs="Arial"/>
          <w:b/>
          <w:bCs/>
          <w:i/>
          <w:sz w:val="21"/>
          <w:szCs w:val="21"/>
        </w:rPr>
        <w:t>II.</w:t>
      </w:r>
      <w:r w:rsidRPr="000E0E94">
        <w:rPr>
          <w:rFonts w:ascii="Abadi" w:hAnsi="Abadi" w:cs="Arial"/>
          <w:bCs/>
          <w:i/>
          <w:sz w:val="21"/>
          <w:szCs w:val="21"/>
        </w:rPr>
        <w:t xml:space="preserve"> Las diligencias o comparecencias de servidores públicos del Ayuntamiento saliente o en funciones necesarias para aclaración;</w:t>
      </w:r>
    </w:p>
    <w:p w14:paraId="5CCDA4A8" w14:textId="77777777" w:rsidR="000E0E94" w:rsidRPr="000E0E94" w:rsidRDefault="000E0E94" w:rsidP="000E0E94">
      <w:pPr>
        <w:spacing w:after="200" w:line="276" w:lineRule="auto"/>
        <w:ind w:left="709"/>
        <w:contextualSpacing/>
        <w:jc w:val="both"/>
        <w:rPr>
          <w:rFonts w:ascii="Abadi" w:hAnsi="Abadi" w:cs="Arial"/>
          <w:bCs/>
          <w:i/>
          <w:sz w:val="21"/>
          <w:szCs w:val="21"/>
        </w:rPr>
      </w:pPr>
    </w:p>
    <w:p w14:paraId="5832BBFD" w14:textId="77777777" w:rsidR="000E0E94" w:rsidRPr="000E0E94" w:rsidRDefault="000E0E94" w:rsidP="000E0E94">
      <w:pPr>
        <w:spacing w:after="200" w:line="276" w:lineRule="auto"/>
        <w:ind w:left="709"/>
        <w:contextualSpacing/>
        <w:jc w:val="both"/>
        <w:rPr>
          <w:rFonts w:ascii="Abadi" w:hAnsi="Abadi" w:cs="Arial"/>
          <w:bCs/>
          <w:i/>
          <w:sz w:val="21"/>
          <w:szCs w:val="21"/>
        </w:rPr>
      </w:pPr>
      <w:r w:rsidRPr="000E0E94">
        <w:rPr>
          <w:rFonts w:ascii="Abadi" w:hAnsi="Abadi" w:cs="Arial"/>
          <w:b/>
          <w:bCs/>
          <w:i/>
          <w:sz w:val="21"/>
          <w:szCs w:val="21"/>
        </w:rPr>
        <w:t>III.</w:t>
      </w:r>
      <w:r w:rsidRPr="000E0E94">
        <w:rPr>
          <w:rFonts w:ascii="Abadi" w:hAnsi="Abadi" w:cs="Arial"/>
          <w:bCs/>
          <w:i/>
          <w:sz w:val="21"/>
          <w:szCs w:val="21"/>
        </w:rPr>
        <w:t xml:space="preserve"> Observaciones generadas del análisis de los puntos a que se refiere el artículo 45 de la presente Ley;</w:t>
      </w:r>
    </w:p>
    <w:p w14:paraId="2D62B586" w14:textId="77777777" w:rsidR="000E0E94" w:rsidRPr="000E0E94" w:rsidRDefault="000E0E94" w:rsidP="000E0E94">
      <w:pPr>
        <w:spacing w:after="200" w:line="276" w:lineRule="auto"/>
        <w:ind w:left="709"/>
        <w:contextualSpacing/>
        <w:jc w:val="both"/>
        <w:rPr>
          <w:rFonts w:ascii="Abadi" w:hAnsi="Abadi" w:cs="Arial"/>
          <w:bCs/>
          <w:i/>
          <w:sz w:val="21"/>
          <w:szCs w:val="21"/>
        </w:rPr>
      </w:pPr>
    </w:p>
    <w:p w14:paraId="3EDA9CA3" w14:textId="77777777" w:rsidR="000E0E94" w:rsidRPr="000E0E94" w:rsidRDefault="000E0E94" w:rsidP="000E0E94">
      <w:pPr>
        <w:spacing w:after="200" w:line="276" w:lineRule="auto"/>
        <w:ind w:left="709"/>
        <w:contextualSpacing/>
        <w:jc w:val="both"/>
        <w:rPr>
          <w:rFonts w:ascii="Abadi" w:hAnsi="Abadi" w:cs="Arial"/>
          <w:bCs/>
          <w:i/>
          <w:sz w:val="21"/>
          <w:szCs w:val="21"/>
        </w:rPr>
      </w:pPr>
      <w:r w:rsidRPr="000E0E94">
        <w:rPr>
          <w:rFonts w:ascii="Abadi" w:hAnsi="Abadi" w:cs="Arial"/>
          <w:b/>
          <w:bCs/>
          <w:i/>
          <w:sz w:val="21"/>
          <w:szCs w:val="21"/>
        </w:rPr>
        <w:t>IV.</w:t>
      </w:r>
      <w:r w:rsidRPr="000E0E94">
        <w:rPr>
          <w:rFonts w:ascii="Abadi" w:hAnsi="Abadi" w:cs="Arial"/>
          <w:bCs/>
          <w:i/>
          <w:sz w:val="21"/>
          <w:szCs w:val="21"/>
        </w:rPr>
        <w:t xml:space="preserve"> Promoción de presuntas responsabilidades con motivo de las observaciones generadas; y</w:t>
      </w:r>
    </w:p>
    <w:p w14:paraId="63B7F394" w14:textId="77777777" w:rsidR="000E0E94" w:rsidRPr="000E0E94" w:rsidRDefault="000E0E94" w:rsidP="000E0E94">
      <w:pPr>
        <w:spacing w:after="200" w:line="276" w:lineRule="auto"/>
        <w:ind w:left="709"/>
        <w:contextualSpacing/>
        <w:jc w:val="both"/>
        <w:rPr>
          <w:rFonts w:ascii="Abadi" w:hAnsi="Abadi" w:cs="Arial"/>
          <w:bCs/>
          <w:i/>
          <w:sz w:val="21"/>
          <w:szCs w:val="21"/>
        </w:rPr>
      </w:pPr>
    </w:p>
    <w:p w14:paraId="230850DB" w14:textId="77777777" w:rsidR="000E0E94" w:rsidRPr="000E0E94" w:rsidRDefault="000E0E94" w:rsidP="000E0E94">
      <w:pPr>
        <w:spacing w:line="276" w:lineRule="auto"/>
        <w:ind w:left="709"/>
        <w:contextualSpacing/>
        <w:jc w:val="both"/>
        <w:rPr>
          <w:rFonts w:ascii="Abadi" w:hAnsi="Abadi" w:cs="Arial"/>
          <w:bCs/>
          <w:i/>
          <w:sz w:val="21"/>
          <w:szCs w:val="21"/>
        </w:rPr>
      </w:pPr>
      <w:r w:rsidRPr="000E0E94">
        <w:rPr>
          <w:rFonts w:ascii="Abadi" w:hAnsi="Abadi" w:cs="Arial"/>
          <w:b/>
          <w:bCs/>
          <w:i/>
          <w:sz w:val="21"/>
          <w:szCs w:val="21"/>
        </w:rPr>
        <w:t>V.</w:t>
      </w:r>
      <w:r w:rsidRPr="000E0E94">
        <w:rPr>
          <w:rFonts w:ascii="Abadi" w:hAnsi="Abadi" w:cs="Arial"/>
          <w:bCs/>
          <w:i/>
          <w:sz w:val="21"/>
          <w:szCs w:val="21"/>
        </w:rPr>
        <w:t xml:space="preserve"> Recomendaciones de la comisión.</w:t>
      </w:r>
    </w:p>
    <w:p w14:paraId="11129E1B" w14:textId="77777777" w:rsidR="000E0E94" w:rsidRPr="000E0E94" w:rsidRDefault="000E0E94" w:rsidP="000E0E94">
      <w:pPr>
        <w:jc w:val="both"/>
        <w:rPr>
          <w:rFonts w:ascii="Abadi" w:hAnsi="Abadi" w:cs="Arial"/>
          <w:bCs/>
          <w:sz w:val="21"/>
          <w:szCs w:val="21"/>
        </w:rPr>
      </w:pPr>
    </w:p>
    <w:p w14:paraId="71627630" w14:textId="7DC4B618" w:rsidR="000E0E94" w:rsidRPr="000E0E94" w:rsidRDefault="000E0E94" w:rsidP="0033234F">
      <w:pPr>
        <w:ind w:firstLine="708"/>
        <w:jc w:val="both"/>
        <w:rPr>
          <w:rFonts w:ascii="Abadi" w:hAnsi="Abadi" w:cs="Arial"/>
          <w:bCs/>
          <w:sz w:val="21"/>
          <w:szCs w:val="21"/>
        </w:rPr>
      </w:pPr>
      <w:r w:rsidRPr="000E0E94">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695D0A35" w14:textId="77777777" w:rsidR="000E0E94" w:rsidRPr="000E0E94" w:rsidRDefault="000E0E94" w:rsidP="000E0E94">
      <w:pPr>
        <w:ind w:firstLine="708"/>
        <w:jc w:val="both"/>
        <w:rPr>
          <w:rFonts w:ascii="Abadi" w:hAnsi="Abadi" w:cs="Arial"/>
          <w:bCs/>
          <w:sz w:val="21"/>
          <w:szCs w:val="21"/>
        </w:rPr>
      </w:pPr>
    </w:p>
    <w:p w14:paraId="315D71BD" w14:textId="77777777" w:rsidR="000E0E94" w:rsidRPr="000E0E94" w:rsidRDefault="000E0E94" w:rsidP="000E0E94">
      <w:pPr>
        <w:ind w:firstLine="708"/>
        <w:jc w:val="both"/>
        <w:rPr>
          <w:rFonts w:ascii="Abadi" w:hAnsi="Abadi" w:cs="Arial"/>
          <w:b/>
          <w:bCs/>
          <w:sz w:val="21"/>
          <w:szCs w:val="21"/>
          <w:lang w:val="es-MX" w:eastAsia="x-none"/>
        </w:rPr>
      </w:pPr>
      <w:r w:rsidRPr="000E0E94">
        <w:rPr>
          <w:rFonts w:ascii="Abadi" w:hAnsi="Abadi" w:cs="Arial"/>
          <w:b/>
          <w:bCs/>
          <w:sz w:val="21"/>
          <w:szCs w:val="21"/>
          <w:lang w:val="es-MX" w:eastAsia="x-none"/>
        </w:rPr>
        <w:t xml:space="preserve">IV. Integración del informe general del proceso de entrega recepción de la administración pública municipal 2018-2021 de Uriangato, </w:t>
      </w:r>
      <w:proofErr w:type="spellStart"/>
      <w:r w:rsidRPr="000E0E94">
        <w:rPr>
          <w:rFonts w:ascii="Abadi" w:hAnsi="Abadi" w:cs="Arial"/>
          <w:b/>
          <w:bCs/>
          <w:sz w:val="21"/>
          <w:szCs w:val="21"/>
          <w:lang w:val="es-MX" w:eastAsia="x-none"/>
        </w:rPr>
        <w:t>Gto</w:t>
      </w:r>
      <w:proofErr w:type="spellEnd"/>
      <w:r w:rsidRPr="000E0E94">
        <w:rPr>
          <w:rFonts w:ascii="Abadi" w:hAnsi="Abadi" w:cs="Arial"/>
          <w:b/>
          <w:bCs/>
          <w:sz w:val="21"/>
          <w:szCs w:val="21"/>
          <w:lang w:val="es-MX" w:eastAsia="x-none"/>
        </w:rPr>
        <w:t>:</w:t>
      </w:r>
    </w:p>
    <w:p w14:paraId="68E13B5F" w14:textId="77777777" w:rsidR="000E0E94" w:rsidRPr="000E0E94" w:rsidRDefault="000E0E94" w:rsidP="000E0E94">
      <w:pPr>
        <w:ind w:firstLine="708"/>
        <w:jc w:val="both"/>
        <w:rPr>
          <w:rFonts w:ascii="Abadi" w:hAnsi="Abadi" w:cs="Arial"/>
          <w:b/>
          <w:bCs/>
          <w:sz w:val="21"/>
          <w:szCs w:val="21"/>
          <w:lang w:val="es-MX" w:eastAsia="x-none"/>
        </w:rPr>
      </w:pPr>
    </w:p>
    <w:p w14:paraId="23AF91F1"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217E89A5" w14:textId="77777777" w:rsidR="000E0E94" w:rsidRPr="000E0E94" w:rsidRDefault="000E0E94" w:rsidP="000E0E94">
      <w:pPr>
        <w:ind w:firstLine="708"/>
        <w:jc w:val="both"/>
        <w:rPr>
          <w:rFonts w:ascii="Abadi" w:hAnsi="Abadi" w:cs="Arial"/>
          <w:sz w:val="21"/>
          <w:szCs w:val="21"/>
          <w:lang w:val="es-MX" w:eastAsia="x-none"/>
        </w:rPr>
      </w:pPr>
    </w:p>
    <w:p w14:paraId="0E73302C"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Uriangato, </w:t>
      </w:r>
      <w:proofErr w:type="spellStart"/>
      <w:r w:rsidRPr="000E0E94">
        <w:rPr>
          <w:rFonts w:ascii="Abadi" w:hAnsi="Abadi" w:cs="Arial"/>
          <w:sz w:val="21"/>
          <w:szCs w:val="21"/>
          <w:lang w:val="es-MX" w:eastAsia="x-none"/>
        </w:rPr>
        <w:t>Gto</w:t>
      </w:r>
      <w:proofErr w:type="spellEnd"/>
      <w:r w:rsidRPr="000E0E94">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740BC86B" w14:textId="77777777" w:rsidR="000E0E94" w:rsidRPr="000E0E94" w:rsidRDefault="000E0E94" w:rsidP="000E0E94">
      <w:pPr>
        <w:ind w:firstLine="708"/>
        <w:jc w:val="both"/>
        <w:rPr>
          <w:rFonts w:ascii="Abadi" w:hAnsi="Abadi" w:cs="Arial"/>
          <w:sz w:val="21"/>
          <w:szCs w:val="21"/>
          <w:lang w:val="es-MX" w:eastAsia="x-none"/>
        </w:rPr>
      </w:pPr>
    </w:p>
    <w:p w14:paraId="0314B92B"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 xml:space="preserve">La implementación del Sistema Nacional Anticorrupción, robusteció a las entidades de fiscalización superior locales, </w:t>
      </w:r>
      <w:r w:rsidRPr="000E0E94">
        <w:rPr>
          <w:rFonts w:ascii="Abadi" w:hAnsi="Abadi" w:cs="Arial"/>
          <w:sz w:val="21"/>
          <w:szCs w:val="21"/>
          <w:lang w:val="es-MX" w:eastAsia="x-none"/>
        </w:rPr>
        <w:lastRenderedPageBreak/>
        <w:t>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4D1069AE" w14:textId="77777777" w:rsidR="000E0E94" w:rsidRPr="000E0E94" w:rsidRDefault="000E0E94" w:rsidP="000E0E94">
      <w:pPr>
        <w:ind w:firstLine="708"/>
        <w:jc w:val="both"/>
        <w:rPr>
          <w:rFonts w:ascii="Abadi" w:hAnsi="Abadi" w:cs="Arial"/>
          <w:sz w:val="21"/>
          <w:szCs w:val="21"/>
          <w:lang w:val="es-MX" w:eastAsia="x-none"/>
        </w:rPr>
      </w:pPr>
    </w:p>
    <w:p w14:paraId="2A5B8B19" w14:textId="02C5AEFF" w:rsidR="000E0E94" w:rsidRPr="000E0E94" w:rsidRDefault="000E0E94" w:rsidP="0033234F">
      <w:pPr>
        <w:ind w:firstLine="708"/>
        <w:jc w:val="both"/>
        <w:rPr>
          <w:rFonts w:ascii="Abadi" w:hAnsi="Abadi" w:cs="Arial"/>
          <w:sz w:val="21"/>
          <w:szCs w:val="21"/>
          <w:lang w:val="es-MX" w:eastAsia="x-none"/>
        </w:rPr>
      </w:pPr>
      <w:r w:rsidRPr="000E0E94">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Uriangato, Guanajuato, a efecto de que lleven a cabo los actos de investigación que, en el ámbito de su competencia, le correspondan.</w:t>
      </w:r>
    </w:p>
    <w:p w14:paraId="14F404BE" w14:textId="77777777" w:rsidR="000E0E94" w:rsidRPr="000E0E94" w:rsidRDefault="000E0E94" w:rsidP="000E0E94">
      <w:pPr>
        <w:ind w:firstLine="708"/>
        <w:jc w:val="both"/>
        <w:rPr>
          <w:rFonts w:ascii="Abadi" w:hAnsi="Abadi" w:cs="Arial"/>
          <w:sz w:val="21"/>
          <w:szCs w:val="21"/>
          <w:lang w:val="es-MX" w:eastAsia="x-none"/>
        </w:rPr>
      </w:pPr>
    </w:p>
    <w:p w14:paraId="7066AB83"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 xml:space="preserve">Para la elaboración del informe general del proceso de entrega recepción correspondiente a la administración pública municipal 2018-2021 de Uriangato, </w:t>
      </w:r>
      <w:proofErr w:type="spellStart"/>
      <w:r w:rsidRPr="000E0E94">
        <w:rPr>
          <w:rFonts w:ascii="Abadi" w:hAnsi="Abadi" w:cs="Arial"/>
          <w:sz w:val="21"/>
          <w:szCs w:val="21"/>
          <w:lang w:val="es-MX" w:eastAsia="x-none"/>
        </w:rPr>
        <w:t>Gto</w:t>
      </w:r>
      <w:proofErr w:type="spellEnd"/>
      <w:r w:rsidRPr="000E0E94">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2DCEAD2A" w14:textId="77777777" w:rsidR="000E0E94" w:rsidRPr="000E0E94" w:rsidRDefault="000E0E94" w:rsidP="000E0E94">
      <w:pPr>
        <w:ind w:firstLine="708"/>
        <w:jc w:val="both"/>
        <w:rPr>
          <w:rFonts w:ascii="Abadi" w:hAnsi="Abadi" w:cs="Arial"/>
          <w:sz w:val="21"/>
          <w:szCs w:val="21"/>
          <w:lang w:val="es-MX" w:eastAsia="x-none"/>
        </w:rPr>
      </w:pPr>
    </w:p>
    <w:p w14:paraId="6CD5DF60" w14:textId="77777777" w:rsidR="000E0E94" w:rsidRPr="000E0E94" w:rsidRDefault="000E0E94" w:rsidP="000E0E94">
      <w:pPr>
        <w:ind w:firstLine="708"/>
        <w:jc w:val="both"/>
        <w:rPr>
          <w:rFonts w:ascii="Abadi" w:hAnsi="Abadi" w:cs="Arial"/>
          <w:b/>
          <w:sz w:val="21"/>
          <w:szCs w:val="21"/>
          <w:lang w:val="es-MX" w:eastAsia="x-none"/>
        </w:rPr>
      </w:pPr>
      <w:r w:rsidRPr="000E0E94">
        <w:rPr>
          <w:rFonts w:ascii="Abadi" w:hAnsi="Abadi" w:cs="Arial"/>
          <w:b/>
          <w:sz w:val="21"/>
          <w:szCs w:val="21"/>
          <w:lang w:val="es-MX"/>
        </w:rPr>
        <w:t>V. Proceso de entrega recepción:</w:t>
      </w:r>
    </w:p>
    <w:p w14:paraId="63E74BC7" w14:textId="77777777" w:rsidR="000E0E94" w:rsidRPr="000E0E94" w:rsidRDefault="000E0E94" w:rsidP="000E0E94">
      <w:pPr>
        <w:ind w:firstLine="708"/>
        <w:jc w:val="both"/>
        <w:rPr>
          <w:rFonts w:ascii="Abadi" w:hAnsi="Abadi" w:cs="Arial"/>
          <w:sz w:val="21"/>
          <w:szCs w:val="21"/>
          <w:lang w:val="es-MX" w:eastAsia="x-none"/>
        </w:rPr>
      </w:pPr>
    </w:p>
    <w:p w14:paraId="3B52EC55" w14:textId="77777777" w:rsidR="000E0E94" w:rsidRPr="000E0E94" w:rsidRDefault="000E0E94" w:rsidP="000E0E94">
      <w:pPr>
        <w:ind w:firstLine="705"/>
        <w:jc w:val="both"/>
        <w:rPr>
          <w:rFonts w:ascii="Abadi" w:hAnsi="Abadi" w:cs="Arial"/>
          <w:sz w:val="21"/>
          <w:szCs w:val="21"/>
          <w:lang w:eastAsia="x-none"/>
        </w:rPr>
      </w:pPr>
      <w:r w:rsidRPr="000E0E94">
        <w:rPr>
          <w:rFonts w:ascii="Abadi" w:hAnsi="Abadi" w:cs="Arial"/>
          <w:sz w:val="21"/>
          <w:szCs w:val="21"/>
          <w:lang w:val="es-MX" w:eastAsia="x-none"/>
        </w:rPr>
        <w:t xml:space="preserve">Respecto al proceso de entrega recepción de la administración pública municipal 2018-2021 de Uriangato, </w:t>
      </w:r>
      <w:proofErr w:type="spellStart"/>
      <w:r w:rsidRPr="000E0E94">
        <w:rPr>
          <w:rFonts w:ascii="Abadi" w:hAnsi="Abadi" w:cs="Arial"/>
          <w:sz w:val="21"/>
          <w:szCs w:val="21"/>
          <w:lang w:val="es-MX" w:eastAsia="x-none"/>
        </w:rPr>
        <w:t>Gto</w:t>
      </w:r>
      <w:proofErr w:type="spellEnd"/>
      <w:r w:rsidRPr="000E0E94">
        <w:rPr>
          <w:rFonts w:ascii="Abadi" w:hAnsi="Abadi" w:cs="Arial"/>
          <w:sz w:val="21"/>
          <w:szCs w:val="21"/>
          <w:lang w:val="es-MX" w:eastAsia="x-none"/>
        </w:rPr>
        <w:t xml:space="preserve">., el informe general </w:t>
      </w:r>
      <w:r w:rsidRPr="000E0E94">
        <w:rPr>
          <w:rFonts w:ascii="Abadi" w:hAnsi="Abadi" w:cs="Arial"/>
          <w:sz w:val="21"/>
          <w:szCs w:val="21"/>
          <w:lang w:eastAsia="x-none"/>
        </w:rPr>
        <w:t>contiene los siguientes apartados:</w:t>
      </w:r>
    </w:p>
    <w:p w14:paraId="774146F3" w14:textId="77777777" w:rsidR="000E0E94" w:rsidRPr="000E0E94" w:rsidRDefault="000E0E94" w:rsidP="000E0E94">
      <w:pPr>
        <w:ind w:firstLine="705"/>
        <w:jc w:val="both"/>
        <w:rPr>
          <w:rFonts w:ascii="Abadi" w:hAnsi="Abadi" w:cs="Arial"/>
          <w:sz w:val="21"/>
          <w:szCs w:val="21"/>
          <w:lang w:eastAsia="x-none"/>
        </w:rPr>
      </w:pPr>
    </w:p>
    <w:p w14:paraId="1E4BE2D2" w14:textId="77777777" w:rsidR="000E0E94" w:rsidRPr="000E0E94" w:rsidRDefault="000E0E94" w:rsidP="000F0F3C">
      <w:pPr>
        <w:numPr>
          <w:ilvl w:val="0"/>
          <w:numId w:val="108"/>
        </w:numPr>
        <w:jc w:val="both"/>
        <w:rPr>
          <w:rFonts w:ascii="Abadi" w:hAnsi="Abadi" w:cs="Arial"/>
          <w:b/>
          <w:bCs/>
          <w:sz w:val="21"/>
          <w:szCs w:val="21"/>
          <w:lang w:eastAsia="x-none"/>
        </w:rPr>
      </w:pPr>
      <w:r w:rsidRPr="000E0E94">
        <w:rPr>
          <w:rFonts w:ascii="Abadi" w:hAnsi="Abadi" w:cs="Arial"/>
          <w:b/>
          <w:bCs/>
          <w:sz w:val="21"/>
          <w:szCs w:val="21"/>
          <w:lang w:eastAsia="x-none"/>
        </w:rPr>
        <w:t>Informe de avance</w:t>
      </w:r>
    </w:p>
    <w:p w14:paraId="60496695" w14:textId="77777777" w:rsidR="000E0E94" w:rsidRPr="000E0E94" w:rsidRDefault="000E0E94" w:rsidP="000E0E94">
      <w:pPr>
        <w:ind w:left="705"/>
        <w:jc w:val="both"/>
        <w:rPr>
          <w:rFonts w:ascii="Abadi" w:hAnsi="Abadi" w:cs="Arial"/>
          <w:sz w:val="21"/>
          <w:szCs w:val="21"/>
          <w:lang w:eastAsia="x-none"/>
        </w:rPr>
      </w:pPr>
    </w:p>
    <w:p w14:paraId="7AF1493A"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eastAsia="x-none"/>
        </w:rPr>
        <w:t>Por lo que se refiere a este punto se concluye que el ayuntamiento saliente entregó a la Auditoría Superior del Estado de Guanajuato el 14 de septiembre de 2021 un informe del avance de integración del expediente de entrega recepción dentro del plazo establecido en el penúltimo párrafo del artículo 44 de la Ley Orgánica Municipal para el Estado de Guanajuato. Dicho informe hace alusión a todos los aspectos establecidos en el artículo 45 de la Ley Orgánica Municipal para el Estado de Guanajuato</w:t>
      </w:r>
      <w:r w:rsidRPr="000E0E94">
        <w:rPr>
          <w:rFonts w:ascii="Abadi" w:hAnsi="Abadi" w:cs="Arial"/>
          <w:sz w:val="21"/>
          <w:szCs w:val="21"/>
          <w:lang w:val="es-MX" w:eastAsia="x-none"/>
        </w:rPr>
        <w:t xml:space="preserve">. </w:t>
      </w:r>
    </w:p>
    <w:p w14:paraId="159333E1" w14:textId="77777777" w:rsidR="000E0E94" w:rsidRPr="000E0E94" w:rsidRDefault="000E0E94" w:rsidP="000E0E94">
      <w:pPr>
        <w:ind w:firstLine="705"/>
        <w:jc w:val="both"/>
        <w:rPr>
          <w:rFonts w:ascii="Abadi" w:hAnsi="Abadi" w:cs="Arial"/>
          <w:sz w:val="21"/>
          <w:szCs w:val="21"/>
          <w:lang w:eastAsia="x-none"/>
        </w:rPr>
      </w:pPr>
    </w:p>
    <w:p w14:paraId="4B39F151" w14:textId="77777777" w:rsidR="000E0E94" w:rsidRPr="000E0E94" w:rsidRDefault="000E0E94" w:rsidP="000F0F3C">
      <w:pPr>
        <w:numPr>
          <w:ilvl w:val="0"/>
          <w:numId w:val="108"/>
        </w:numPr>
        <w:jc w:val="both"/>
        <w:rPr>
          <w:rFonts w:ascii="Abadi" w:hAnsi="Abadi" w:cs="Arial"/>
          <w:b/>
          <w:bCs/>
          <w:sz w:val="21"/>
          <w:szCs w:val="21"/>
          <w:lang w:eastAsia="x-none"/>
        </w:rPr>
      </w:pPr>
      <w:r w:rsidRPr="000E0E94">
        <w:rPr>
          <w:rFonts w:ascii="Abadi" w:hAnsi="Abadi" w:cs="Arial"/>
          <w:b/>
          <w:bCs/>
          <w:sz w:val="21"/>
          <w:szCs w:val="21"/>
          <w:lang w:eastAsia="x-none"/>
        </w:rPr>
        <w:t>Acto de entrega recepción</w:t>
      </w:r>
    </w:p>
    <w:p w14:paraId="08EB7B35" w14:textId="77777777" w:rsidR="000E0E94" w:rsidRPr="000E0E94" w:rsidRDefault="000E0E94" w:rsidP="000E0E94">
      <w:pPr>
        <w:ind w:firstLine="705"/>
        <w:jc w:val="both"/>
        <w:rPr>
          <w:rFonts w:ascii="Abadi" w:hAnsi="Abadi" w:cs="Arial"/>
          <w:sz w:val="21"/>
          <w:szCs w:val="21"/>
          <w:lang w:eastAsia="x-none"/>
        </w:rPr>
      </w:pPr>
    </w:p>
    <w:p w14:paraId="4CE25E5E" w14:textId="77777777" w:rsidR="000E0E94" w:rsidRPr="000E0E94" w:rsidRDefault="000E0E94" w:rsidP="000E0E94">
      <w:pPr>
        <w:ind w:firstLine="705"/>
        <w:jc w:val="both"/>
        <w:rPr>
          <w:rFonts w:ascii="Abadi" w:hAnsi="Abadi" w:cs="Arial"/>
          <w:sz w:val="21"/>
          <w:szCs w:val="21"/>
          <w:lang w:eastAsia="x-none"/>
        </w:rPr>
      </w:pPr>
      <w:r w:rsidRPr="000E0E94">
        <w:rPr>
          <w:rFonts w:ascii="Abadi" w:hAnsi="Abadi" w:cs="Arial"/>
          <w:sz w:val="21"/>
          <w:szCs w:val="21"/>
          <w:lang w:eastAsia="x-none"/>
        </w:rPr>
        <w:t xml:space="preserve">En este rubro se concluye que, de acuerdo al acta circunstanciada, el acto de entrega recepción de la administración pública municipal de Uriangato, </w:t>
      </w:r>
      <w:proofErr w:type="spellStart"/>
      <w:r w:rsidRPr="000E0E94">
        <w:rPr>
          <w:rFonts w:ascii="Abadi" w:hAnsi="Abadi" w:cs="Arial"/>
          <w:sz w:val="21"/>
          <w:szCs w:val="21"/>
          <w:lang w:eastAsia="x-none"/>
        </w:rPr>
        <w:t>Gto</w:t>
      </w:r>
      <w:proofErr w:type="spellEnd"/>
      <w:r w:rsidRPr="000E0E94">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7EE25DC2" w14:textId="77777777" w:rsidR="000E0E94" w:rsidRPr="000E0E94" w:rsidRDefault="000E0E94" w:rsidP="0033234F">
      <w:pPr>
        <w:jc w:val="both"/>
        <w:rPr>
          <w:rFonts w:ascii="Abadi" w:hAnsi="Abadi" w:cs="Arial"/>
          <w:sz w:val="21"/>
          <w:szCs w:val="21"/>
          <w:lang w:eastAsia="x-none"/>
        </w:rPr>
      </w:pPr>
    </w:p>
    <w:p w14:paraId="4D33E9D7" w14:textId="77777777" w:rsidR="000E0E94" w:rsidRPr="000E0E94" w:rsidRDefault="000E0E94" w:rsidP="000F0F3C">
      <w:pPr>
        <w:numPr>
          <w:ilvl w:val="0"/>
          <w:numId w:val="108"/>
        </w:numPr>
        <w:jc w:val="both"/>
        <w:rPr>
          <w:rFonts w:ascii="Abadi" w:hAnsi="Abadi" w:cs="Arial"/>
          <w:b/>
          <w:bCs/>
          <w:sz w:val="21"/>
          <w:szCs w:val="21"/>
          <w:lang w:eastAsia="x-none"/>
        </w:rPr>
      </w:pPr>
      <w:r w:rsidRPr="000E0E94">
        <w:rPr>
          <w:rFonts w:ascii="Abadi" w:hAnsi="Abadi" w:cs="Arial"/>
          <w:b/>
          <w:bCs/>
          <w:sz w:val="21"/>
          <w:szCs w:val="21"/>
          <w:lang w:eastAsia="x-none"/>
        </w:rPr>
        <w:t>Expediente</w:t>
      </w:r>
    </w:p>
    <w:p w14:paraId="5B9EBB70" w14:textId="77777777" w:rsidR="000E0E94" w:rsidRPr="000E0E94" w:rsidRDefault="000E0E94" w:rsidP="000E0E94">
      <w:pPr>
        <w:ind w:firstLine="705"/>
        <w:jc w:val="both"/>
        <w:rPr>
          <w:rFonts w:ascii="Abadi" w:hAnsi="Abadi" w:cs="Arial"/>
          <w:sz w:val="21"/>
          <w:szCs w:val="21"/>
          <w:lang w:eastAsia="x-none"/>
        </w:rPr>
      </w:pPr>
    </w:p>
    <w:p w14:paraId="7389ABD3" w14:textId="77777777" w:rsidR="000E0E94" w:rsidRPr="000E0E94" w:rsidRDefault="000E0E94" w:rsidP="000E0E94">
      <w:pPr>
        <w:ind w:firstLine="705"/>
        <w:jc w:val="both"/>
        <w:rPr>
          <w:rFonts w:ascii="Abadi" w:hAnsi="Abadi" w:cs="Arial"/>
          <w:sz w:val="21"/>
          <w:szCs w:val="21"/>
          <w:lang w:eastAsia="x-none"/>
        </w:rPr>
      </w:pPr>
      <w:r w:rsidRPr="000E0E94">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0391AC53" w14:textId="77777777" w:rsidR="000E0E94" w:rsidRPr="000E0E94" w:rsidRDefault="000E0E94" w:rsidP="000E0E94">
      <w:pPr>
        <w:ind w:firstLine="705"/>
        <w:jc w:val="both"/>
        <w:rPr>
          <w:rFonts w:ascii="Abadi" w:hAnsi="Abadi" w:cs="Arial"/>
          <w:sz w:val="21"/>
          <w:szCs w:val="21"/>
          <w:lang w:eastAsia="x-none"/>
        </w:rPr>
      </w:pPr>
    </w:p>
    <w:p w14:paraId="068CAA92" w14:textId="77777777" w:rsidR="000E0E94" w:rsidRPr="000E0E94" w:rsidRDefault="000E0E94" w:rsidP="000F0F3C">
      <w:pPr>
        <w:numPr>
          <w:ilvl w:val="0"/>
          <w:numId w:val="108"/>
        </w:numPr>
        <w:tabs>
          <w:tab w:val="num" w:pos="0"/>
        </w:tabs>
        <w:jc w:val="both"/>
        <w:rPr>
          <w:rFonts w:ascii="Abadi" w:hAnsi="Abadi" w:cs="Arial"/>
          <w:b/>
          <w:bCs/>
          <w:sz w:val="21"/>
          <w:szCs w:val="21"/>
          <w:lang w:eastAsia="x-none"/>
        </w:rPr>
      </w:pPr>
      <w:r w:rsidRPr="000E0E94">
        <w:rPr>
          <w:rFonts w:ascii="Abadi" w:hAnsi="Abadi" w:cs="Arial"/>
          <w:b/>
          <w:bCs/>
          <w:sz w:val="21"/>
          <w:szCs w:val="21"/>
          <w:lang w:eastAsia="x-none"/>
        </w:rPr>
        <w:t xml:space="preserve">Acuerdo de ayuntamiento </w:t>
      </w:r>
    </w:p>
    <w:p w14:paraId="5D786247" w14:textId="77777777" w:rsidR="000E0E94" w:rsidRPr="000E0E94" w:rsidRDefault="000E0E94" w:rsidP="000E0E94">
      <w:pPr>
        <w:ind w:left="1065"/>
        <w:jc w:val="both"/>
        <w:rPr>
          <w:rFonts w:ascii="Abadi" w:hAnsi="Abadi" w:cs="Arial"/>
          <w:b/>
          <w:bCs/>
          <w:sz w:val="21"/>
          <w:szCs w:val="21"/>
          <w:lang w:eastAsia="x-none"/>
        </w:rPr>
      </w:pPr>
    </w:p>
    <w:p w14:paraId="6E5F2351"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 xml:space="preserve">En este punto se refiere que el ayuntamiento entrante en la décima primera sesión ordinaria celebrada el 23 de diciembre de 2021 aprobó el informe elaborado por la Comisión de Hacienda, Patrimonio y Cuenta Pública, remitiéndose el acuerdo correspondiente al Congreso del Estado con fecha de recepción 6 de enero de 2022, dentro del plazo establecido en el artículo 48, segundo párrafo de la Ley Orgánica Municipal para el Estado de Guanajuato. </w:t>
      </w:r>
    </w:p>
    <w:p w14:paraId="52DADF59" w14:textId="77777777" w:rsidR="000E0E94" w:rsidRPr="000E0E94" w:rsidRDefault="000E0E94" w:rsidP="000E0E94">
      <w:pPr>
        <w:ind w:firstLine="705"/>
        <w:jc w:val="both"/>
        <w:rPr>
          <w:rFonts w:ascii="Abadi" w:hAnsi="Abadi" w:cs="Arial"/>
          <w:sz w:val="21"/>
          <w:szCs w:val="21"/>
          <w:lang w:val="es-MX" w:eastAsia="x-none"/>
        </w:rPr>
      </w:pPr>
    </w:p>
    <w:p w14:paraId="31B73C2A"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5D8BE123" w14:textId="77777777" w:rsidR="000E0E94" w:rsidRPr="000E0E94" w:rsidRDefault="000E0E94" w:rsidP="000E0E94">
      <w:pPr>
        <w:ind w:firstLine="705"/>
        <w:jc w:val="both"/>
        <w:rPr>
          <w:rFonts w:ascii="Abadi" w:hAnsi="Abadi" w:cs="Arial"/>
          <w:sz w:val="21"/>
          <w:szCs w:val="21"/>
          <w:lang w:val="es-MX" w:eastAsia="x-none"/>
        </w:rPr>
      </w:pPr>
    </w:p>
    <w:p w14:paraId="5A48D94D" w14:textId="77777777" w:rsidR="000E0E94" w:rsidRPr="000E0E94" w:rsidRDefault="000E0E94" w:rsidP="000F0F3C">
      <w:pPr>
        <w:numPr>
          <w:ilvl w:val="0"/>
          <w:numId w:val="108"/>
        </w:numPr>
        <w:tabs>
          <w:tab w:val="num" w:pos="0"/>
        </w:tabs>
        <w:jc w:val="both"/>
        <w:rPr>
          <w:rFonts w:ascii="Abadi" w:hAnsi="Abadi" w:cs="Arial"/>
          <w:b/>
          <w:bCs/>
          <w:sz w:val="21"/>
          <w:szCs w:val="21"/>
          <w:lang w:eastAsia="x-none"/>
        </w:rPr>
      </w:pPr>
      <w:r w:rsidRPr="000E0E94">
        <w:rPr>
          <w:rFonts w:ascii="Abadi" w:hAnsi="Abadi" w:cs="Arial"/>
          <w:b/>
          <w:bCs/>
          <w:sz w:val="21"/>
          <w:szCs w:val="21"/>
          <w:lang w:eastAsia="x-none"/>
        </w:rPr>
        <w:t>Informe de la Comisión de Hacienda, Patrimonio y Cuenta Pública</w:t>
      </w:r>
    </w:p>
    <w:p w14:paraId="37C533CB" w14:textId="77777777" w:rsidR="000E0E94" w:rsidRPr="000E0E94" w:rsidRDefault="000E0E94" w:rsidP="000E0E94">
      <w:pPr>
        <w:jc w:val="both"/>
        <w:rPr>
          <w:rFonts w:ascii="Abadi" w:hAnsi="Abadi" w:cs="Arial"/>
          <w:b/>
          <w:bCs/>
          <w:sz w:val="21"/>
          <w:szCs w:val="21"/>
          <w:lang w:eastAsia="x-none"/>
        </w:rPr>
      </w:pPr>
      <w:r w:rsidRPr="000E0E94">
        <w:rPr>
          <w:rFonts w:ascii="Abadi" w:hAnsi="Abadi" w:cs="Arial"/>
          <w:b/>
          <w:bCs/>
          <w:sz w:val="21"/>
          <w:szCs w:val="21"/>
          <w:lang w:eastAsia="x-none"/>
        </w:rPr>
        <w:t xml:space="preserve"> </w:t>
      </w:r>
    </w:p>
    <w:p w14:paraId="2360BDE7"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lastRenderedPageBreak/>
        <w:t>En este apartado se señala que el referido informe se elaboró por la Comisión de Hacienda, Patrimonio y Cuenta Pública estableciendo que el expediente de entrega recepción</w:t>
      </w:r>
      <w:r w:rsidRPr="000E0E94">
        <w:rPr>
          <w:rFonts w:ascii="Abadi" w:hAnsi="Abadi"/>
          <w:sz w:val="21"/>
          <w:szCs w:val="21"/>
          <w:lang w:val="es-MX" w:eastAsia="x-none"/>
        </w:rPr>
        <w:t xml:space="preserve"> </w:t>
      </w:r>
      <w:r w:rsidRPr="000E0E94">
        <w:rPr>
          <w:rFonts w:ascii="Abadi" w:hAnsi="Abadi" w:cs="Arial"/>
          <w:sz w:val="21"/>
          <w:szCs w:val="21"/>
          <w:lang w:val="es-MX" w:eastAsia="x-none"/>
        </w:rPr>
        <w:t>se turnó a dicha Comisión por parte del Ayuntamiento, el 10 de octubre de 2021.</w:t>
      </w:r>
    </w:p>
    <w:p w14:paraId="51620183" w14:textId="77777777" w:rsidR="000E0E94" w:rsidRPr="000E0E94" w:rsidRDefault="000E0E94" w:rsidP="000E0E94">
      <w:pPr>
        <w:ind w:firstLine="705"/>
        <w:jc w:val="both"/>
        <w:rPr>
          <w:rFonts w:ascii="Abadi" w:hAnsi="Abadi" w:cs="Arial"/>
          <w:sz w:val="21"/>
          <w:szCs w:val="21"/>
          <w:lang w:val="es-MX" w:eastAsia="x-none"/>
        </w:rPr>
      </w:pPr>
    </w:p>
    <w:p w14:paraId="37E0DA14"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481B02CA" w14:textId="77777777" w:rsidR="000E0E94" w:rsidRPr="000E0E94" w:rsidRDefault="000E0E94" w:rsidP="000E0E94">
      <w:pPr>
        <w:ind w:firstLine="705"/>
        <w:jc w:val="both"/>
        <w:rPr>
          <w:rFonts w:ascii="Abadi" w:hAnsi="Abadi" w:cs="Arial"/>
          <w:sz w:val="21"/>
          <w:szCs w:val="21"/>
          <w:lang w:val="es-MX" w:eastAsia="x-none"/>
        </w:rPr>
      </w:pPr>
    </w:p>
    <w:p w14:paraId="4F46CAD6" w14:textId="77777777" w:rsidR="000E0E94" w:rsidRPr="000E0E94" w:rsidRDefault="000E0E94" w:rsidP="000F0F3C">
      <w:pPr>
        <w:numPr>
          <w:ilvl w:val="0"/>
          <w:numId w:val="108"/>
        </w:numPr>
        <w:tabs>
          <w:tab w:val="num" w:pos="0"/>
        </w:tabs>
        <w:jc w:val="both"/>
        <w:rPr>
          <w:rFonts w:ascii="Abadi" w:hAnsi="Abadi" w:cs="Arial"/>
          <w:b/>
          <w:bCs/>
          <w:sz w:val="21"/>
          <w:szCs w:val="21"/>
          <w:lang w:eastAsia="x-none"/>
        </w:rPr>
      </w:pPr>
      <w:r w:rsidRPr="000E0E94">
        <w:rPr>
          <w:rFonts w:ascii="Abadi" w:hAnsi="Abadi" w:cs="Arial"/>
          <w:b/>
          <w:bCs/>
          <w:sz w:val="21"/>
          <w:szCs w:val="21"/>
          <w:lang w:eastAsia="x-none"/>
        </w:rPr>
        <w:t>Hallazgos</w:t>
      </w:r>
    </w:p>
    <w:p w14:paraId="69E04A35" w14:textId="77777777" w:rsidR="000E0E94" w:rsidRPr="000E0E94" w:rsidRDefault="000E0E94" w:rsidP="000E0E94">
      <w:pPr>
        <w:jc w:val="both"/>
        <w:rPr>
          <w:rFonts w:ascii="Abadi" w:hAnsi="Abadi" w:cs="Arial"/>
          <w:b/>
          <w:bCs/>
          <w:sz w:val="21"/>
          <w:szCs w:val="21"/>
          <w:lang w:eastAsia="x-none"/>
        </w:rPr>
      </w:pPr>
      <w:r w:rsidRPr="000E0E94">
        <w:rPr>
          <w:rFonts w:ascii="Abadi" w:hAnsi="Abadi" w:cs="Arial"/>
          <w:b/>
          <w:bCs/>
          <w:sz w:val="21"/>
          <w:szCs w:val="21"/>
          <w:lang w:eastAsia="x-none"/>
        </w:rPr>
        <w:t xml:space="preserve"> </w:t>
      </w:r>
    </w:p>
    <w:p w14:paraId="5C8BC49E"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7902DAC7" w14:textId="77777777" w:rsidR="000E0E94" w:rsidRPr="000E0E94" w:rsidRDefault="000E0E94" w:rsidP="000E0E94">
      <w:pPr>
        <w:ind w:firstLine="705"/>
        <w:jc w:val="both"/>
        <w:rPr>
          <w:rFonts w:ascii="Abadi" w:hAnsi="Abadi" w:cs="Arial"/>
          <w:sz w:val="21"/>
          <w:szCs w:val="21"/>
          <w:lang w:val="es-MX" w:eastAsia="x-none"/>
        </w:rPr>
      </w:pPr>
    </w:p>
    <w:p w14:paraId="7D900E62"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1A84BCD1" w14:textId="77777777" w:rsidR="000E0E94" w:rsidRPr="000E0E94" w:rsidRDefault="000E0E94" w:rsidP="000E0E94">
      <w:pPr>
        <w:ind w:firstLine="705"/>
        <w:jc w:val="both"/>
        <w:rPr>
          <w:rFonts w:ascii="Abadi" w:hAnsi="Abadi" w:cs="Arial"/>
          <w:sz w:val="21"/>
          <w:szCs w:val="21"/>
          <w:lang w:val="es-MX" w:eastAsia="x-none"/>
        </w:rPr>
      </w:pPr>
    </w:p>
    <w:p w14:paraId="714C5119"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0E0E94">
        <w:rPr>
          <w:rFonts w:ascii="Abadi" w:hAnsi="Abadi"/>
          <w:sz w:val="21"/>
          <w:szCs w:val="21"/>
          <w:lang w:val="es-MX" w:eastAsia="x-none"/>
        </w:rPr>
        <w:t xml:space="preserve"> </w:t>
      </w:r>
      <w:r w:rsidRPr="000E0E94">
        <w:rPr>
          <w:rFonts w:ascii="Abadi" w:hAnsi="Abadi" w:cs="Arial"/>
          <w:sz w:val="21"/>
          <w:szCs w:val="21"/>
          <w:lang w:val="es-MX" w:eastAsia="x-none"/>
        </w:rPr>
        <w:t>análisis de tal documento se desprendan, y dentro de los cuales podrían existir faltas administrativas, estableciendo lo siguiente:</w:t>
      </w:r>
    </w:p>
    <w:p w14:paraId="17D02E9C" w14:textId="77777777" w:rsidR="000E0E94" w:rsidRPr="000E0E94" w:rsidRDefault="000E0E94" w:rsidP="000E0E94">
      <w:pPr>
        <w:ind w:firstLine="705"/>
        <w:jc w:val="both"/>
        <w:rPr>
          <w:rFonts w:ascii="Abadi" w:hAnsi="Abadi" w:cs="Arial"/>
          <w:sz w:val="21"/>
          <w:szCs w:val="21"/>
          <w:lang w:val="es-MX" w:eastAsia="x-none"/>
        </w:rPr>
      </w:pPr>
    </w:p>
    <w:p w14:paraId="2898DA55"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Respecto a las fracciones I, XI, XVI, XVII y XVIII del artículo 45 de la Ley Orgánica Municipal para el Estado de Guanajuato se concluyó que la información integrada por la administración saliente, contenida en el expediente de entrega recepción es suficiente para dar por cumplida dicha fracción.</w:t>
      </w:r>
    </w:p>
    <w:p w14:paraId="0AFCC98C" w14:textId="77777777" w:rsidR="000E0E94" w:rsidRPr="000E0E94" w:rsidRDefault="000E0E94" w:rsidP="000E0E94">
      <w:pPr>
        <w:ind w:firstLine="705"/>
        <w:jc w:val="both"/>
        <w:rPr>
          <w:rFonts w:ascii="Abadi" w:hAnsi="Abadi" w:cs="Arial"/>
          <w:sz w:val="21"/>
          <w:szCs w:val="21"/>
          <w:lang w:val="es-MX" w:eastAsia="x-none"/>
        </w:rPr>
      </w:pPr>
    </w:p>
    <w:p w14:paraId="1ECCAB18"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 xml:space="preserve">En cuanto a las fracciones II, III, V, VI, VII, VIII, IX, XII, XIII y XIV del referido artículo 45, aun cuando se concluyó que la información </w:t>
      </w:r>
      <w:r w:rsidRPr="000E0E94">
        <w:rPr>
          <w:rFonts w:ascii="Abadi" w:hAnsi="Abadi" w:cs="Arial"/>
          <w:sz w:val="21"/>
          <w:szCs w:val="21"/>
          <w:lang w:val="es-MX" w:eastAsia="x-none"/>
        </w:rPr>
        <w:t>integrada por la administración saliente, contenida en el expediente de entrega recepción es suficiente para dar por cumplidas dichas fracciones, dada la naturaleza de la información, consideran que la misma debe ser examinada más a detalle.</w:t>
      </w:r>
    </w:p>
    <w:p w14:paraId="2CCC8A24" w14:textId="77777777" w:rsidR="000E0E94" w:rsidRPr="000E0E94" w:rsidRDefault="000E0E94" w:rsidP="000E0E94">
      <w:pPr>
        <w:ind w:firstLine="705"/>
        <w:jc w:val="both"/>
        <w:rPr>
          <w:rFonts w:ascii="Abadi" w:hAnsi="Abadi" w:cs="Arial"/>
          <w:sz w:val="21"/>
          <w:szCs w:val="21"/>
          <w:lang w:val="es-MX" w:eastAsia="x-none"/>
        </w:rPr>
      </w:pPr>
    </w:p>
    <w:p w14:paraId="3DDC596D"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Por lo que hace a las fracciones IV y X, también se concluyó que la información integrada por la administración saliente, contenida en el expediente de entrega recepción es suficiente para dar por cumplidas dichas fracciones. Sin embargo, dada la naturaleza de la información, consideran que la misma debe ser examinada más a detalle. Adicionalmente, se establece que las observaciones formuladas por la Comisión de Hacienda, Patrimonio y Cuenta pública se consignan en el apartado III del informe de entrega recepción.</w:t>
      </w:r>
    </w:p>
    <w:p w14:paraId="495F75FA" w14:textId="77777777" w:rsidR="000E0E94" w:rsidRPr="000E0E94" w:rsidRDefault="000E0E94" w:rsidP="000E0E94">
      <w:pPr>
        <w:ind w:firstLine="705"/>
        <w:jc w:val="both"/>
        <w:rPr>
          <w:rFonts w:ascii="Abadi" w:hAnsi="Abadi" w:cs="Arial"/>
          <w:sz w:val="21"/>
          <w:szCs w:val="21"/>
          <w:lang w:val="es-MX" w:eastAsia="x-none"/>
        </w:rPr>
      </w:pPr>
    </w:p>
    <w:p w14:paraId="6E3DC751"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En la fracción XV, se establece que la información integrada por la administración saliente, contenida en el expediente de entrega recepción es suficiente para dar por cumplidas dichas fracciones. Adicionalmente, se señala que las observaciones formuladas por la Comisión de Hacienda, Patrimonio y Cuenta pública se consignan en el apartado III del informe de entrega recepción.</w:t>
      </w:r>
    </w:p>
    <w:p w14:paraId="3C561FEB" w14:textId="77777777" w:rsidR="000E0E94" w:rsidRPr="000E0E94" w:rsidRDefault="000E0E94" w:rsidP="0033234F">
      <w:pPr>
        <w:jc w:val="both"/>
        <w:rPr>
          <w:rFonts w:ascii="Abadi" w:hAnsi="Abadi" w:cs="Arial"/>
          <w:sz w:val="21"/>
          <w:szCs w:val="21"/>
          <w:lang w:val="es-MX" w:eastAsia="x-none"/>
        </w:rPr>
      </w:pPr>
    </w:p>
    <w:p w14:paraId="4F135FC0"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 xml:space="preserve">Finalmente, en el apartado III, denominado </w:t>
      </w:r>
      <w:r w:rsidRPr="000E0E94">
        <w:rPr>
          <w:rFonts w:ascii="Abadi" w:hAnsi="Abadi" w:cs="Arial"/>
          <w:i/>
          <w:iCs/>
          <w:sz w:val="21"/>
          <w:szCs w:val="21"/>
          <w:lang w:val="es-MX" w:eastAsia="x-none"/>
        </w:rPr>
        <w:t xml:space="preserve">OBSERVACIONES GENERADAS DEL ANÁLISIS DE LOS PUNTOS A QUE SE REFIERE EL ARTÍCULO 45 DE LA LEY ORGÁNICA MUICIPAL PARA EL ESTADO DE GUANAJUATO, </w:t>
      </w:r>
      <w:r w:rsidRPr="000E0E94">
        <w:rPr>
          <w:rFonts w:ascii="Abadi" w:hAnsi="Abadi" w:cs="Arial"/>
          <w:sz w:val="21"/>
          <w:szCs w:val="21"/>
          <w:lang w:val="es-MX" w:eastAsia="x-none"/>
        </w:rPr>
        <w:t xml:space="preserve">se desglosan las irregularidades o inconsistencias detectadas, referidas en términos generales a los siguientes rubros: actas de sesiones de Ayuntamiento; documentación relativa a la situación financiera y presupuestal; documentación relativa al estado que guarda la cuenta pública del Municipio; situación de la deuda pública municipal; Sistema Municipal de Agua Potable y Alcantarillado de Uriangato; estado de la obra pública y servicios relacionados con la misma; y registro, inventario, catálogo y resguardo de bienes muebles e inmuebles de propiedad municipal en las áreas de Catastro, Protección Civil,  Medio Ambiente y Ordenamiento Territorial, Servicios Administrativos, Centro Lúdico de Patinaje, Plaza de Toros y COMUDAJ. </w:t>
      </w:r>
    </w:p>
    <w:p w14:paraId="354D1960" w14:textId="77777777" w:rsidR="000E0E94" w:rsidRPr="000E0E94" w:rsidRDefault="000E0E94" w:rsidP="000E0E94">
      <w:pPr>
        <w:tabs>
          <w:tab w:val="left" w:pos="2798"/>
        </w:tabs>
        <w:ind w:firstLine="705"/>
        <w:jc w:val="both"/>
        <w:rPr>
          <w:rFonts w:ascii="Abadi" w:hAnsi="Abadi" w:cs="Arial"/>
          <w:sz w:val="21"/>
          <w:szCs w:val="21"/>
          <w:lang w:val="es-MX" w:eastAsia="x-none"/>
        </w:rPr>
      </w:pPr>
    </w:p>
    <w:p w14:paraId="69D33C6F" w14:textId="77777777" w:rsidR="000E0E94" w:rsidRPr="000E0E94" w:rsidRDefault="000E0E94" w:rsidP="000E0E94">
      <w:pPr>
        <w:tabs>
          <w:tab w:val="left" w:pos="2798"/>
        </w:tabs>
        <w:ind w:firstLine="705"/>
        <w:jc w:val="both"/>
        <w:rPr>
          <w:rFonts w:ascii="Abadi" w:hAnsi="Abadi" w:cs="Arial"/>
          <w:b/>
          <w:bCs/>
          <w:sz w:val="21"/>
          <w:szCs w:val="21"/>
          <w:lang w:val="es-MX" w:eastAsia="x-none"/>
        </w:rPr>
      </w:pPr>
      <w:r w:rsidRPr="000E0E94">
        <w:rPr>
          <w:rFonts w:ascii="Abadi" w:hAnsi="Abadi" w:cs="Arial"/>
          <w:b/>
          <w:bCs/>
          <w:sz w:val="21"/>
          <w:szCs w:val="21"/>
          <w:lang w:val="es-MX" w:eastAsia="x-none"/>
        </w:rPr>
        <w:t>VI. Conclusiones:</w:t>
      </w:r>
    </w:p>
    <w:p w14:paraId="67C24FE1" w14:textId="77777777" w:rsidR="000E0E94" w:rsidRPr="000E0E94" w:rsidRDefault="000E0E94" w:rsidP="000E0E94">
      <w:pPr>
        <w:jc w:val="both"/>
        <w:rPr>
          <w:rFonts w:ascii="Abadi" w:hAnsi="Abadi" w:cs="Arial"/>
          <w:sz w:val="21"/>
          <w:szCs w:val="21"/>
        </w:rPr>
      </w:pPr>
    </w:p>
    <w:p w14:paraId="247F579C" w14:textId="77777777" w:rsidR="000E0E94" w:rsidRPr="000E0E94" w:rsidRDefault="000E0E94" w:rsidP="000E0E94">
      <w:pPr>
        <w:jc w:val="both"/>
        <w:rPr>
          <w:rFonts w:ascii="Abadi" w:hAnsi="Abadi" w:cs="Arial"/>
          <w:sz w:val="21"/>
          <w:szCs w:val="21"/>
        </w:rPr>
      </w:pPr>
      <w:r w:rsidRPr="000E0E94">
        <w:rPr>
          <w:rFonts w:ascii="Abadi" w:hAnsi="Abadi" w:cs="Arial"/>
          <w:sz w:val="21"/>
          <w:szCs w:val="21"/>
        </w:rPr>
        <w:lastRenderedPageBreak/>
        <w:tab/>
        <w:t>Una vez hecho el análisis del contenido del informe general del proceso de entrega recepción de</w:t>
      </w:r>
      <w:r w:rsidRPr="000E0E94">
        <w:rPr>
          <w:rFonts w:ascii="Abadi" w:hAnsi="Abadi" w:cs="Arial"/>
          <w:sz w:val="21"/>
          <w:szCs w:val="21"/>
          <w:lang w:val="es-MX"/>
        </w:rPr>
        <w:t xml:space="preserve"> la administración pública municipal 2018-2021 de Uriangato, </w:t>
      </w:r>
      <w:proofErr w:type="spellStart"/>
      <w:r w:rsidRPr="000E0E94">
        <w:rPr>
          <w:rFonts w:ascii="Abadi" w:hAnsi="Abadi" w:cs="Arial"/>
          <w:sz w:val="21"/>
          <w:szCs w:val="21"/>
          <w:lang w:val="es-MX"/>
        </w:rPr>
        <w:t>Gto</w:t>
      </w:r>
      <w:proofErr w:type="spellEnd"/>
      <w:r w:rsidRPr="000E0E94">
        <w:rPr>
          <w:rFonts w:ascii="Abadi" w:hAnsi="Abadi" w:cs="Arial"/>
          <w:sz w:val="21"/>
          <w:szCs w:val="21"/>
          <w:lang w:val="es-MX"/>
        </w:rPr>
        <w:t>.,</w:t>
      </w:r>
      <w:r w:rsidRPr="000E0E94">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4450D297" w14:textId="77777777" w:rsidR="000E0E94" w:rsidRPr="000E0E94" w:rsidRDefault="000E0E94" w:rsidP="000E0E94">
      <w:pPr>
        <w:jc w:val="both"/>
        <w:rPr>
          <w:rFonts w:ascii="Abadi" w:hAnsi="Abadi" w:cs="Arial"/>
          <w:sz w:val="21"/>
          <w:szCs w:val="21"/>
        </w:rPr>
      </w:pPr>
    </w:p>
    <w:p w14:paraId="6BABB94E" w14:textId="77777777" w:rsidR="000E0E94" w:rsidRPr="000E0E94" w:rsidRDefault="000E0E94" w:rsidP="000E0E94">
      <w:pPr>
        <w:ind w:firstLine="708"/>
        <w:jc w:val="both"/>
        <w:rPr>
          <w:rFonts w:ascii="Abadi" w:hAnsi="Abadi" w:cs="Arial"/>
          <w:sz w:val="21"/>
          <w:szCs w:val="21"/>
        </w:rPr>
      </w:pPr>
      <w:r w:rsidRPr="000E0E94">
        <w:rPr>
          <w:rFonts w:ascii="Abadi" w:hAnsi="Abadi" w:cs="Arial"/>
          <w:sz w:val="21"/>
          <w:szCs w:val="21"/>
        </w:rPr>
        <w:t xml:space="preserve">De igual forma, se constató que el acto de entrega recepción de la administración pública municipal de Uriangato, </w:t>
      </w:r>
      <w:proofErr w:type="spellStart"/>
      <w:r w:rsidRPr="000E0E94">
        <w:rPr>
          <w:rFonts w:ascii="Abadi" w:hAnsi="Abadi" w:cs="Arial"/>
          <w:sz w:val="21"/>
          <w:szCs w:val="21"/>
        </w:rPr>
        <w:t>Gto</w:t>
      </w:r>
      <w:proofErr w:type="spellEnd"/>
      <w:r w:rsidRPr="000E0E94">
        <w:rPr>
          <w:rFonts w:ascii="Abadi" w:hAnsi="Abadi" w:cs="Arial"/>
          <w:sz w:val="21"/>
          <w:szCs w:val="21"/>
        </w:rPr>
        <w:t>., se llevó a cabo el 10 de octubre de 2021, en cumplimiento a lo previsto por los artículos 32 y 41, fracción III de la Ley Orgánica Municipal para el Estado de Guanajuato.</w:t>
      </w:r>
    </w:p>
    <w:p w14:paraId="35F0C5FF" w14:textId="77777777" w:rsidR="000E0E94" w:rsidRPr="000E0E94" w:rsidRDefault="000E0E94" w:rsidP="000E0E94">
      <w:pPr>
        <w:ind w:firstLine="708"/>
        <w:jc w:val="both"/>
        <w:rPr>
          <w:rFonts w:ascii="Abadi" w:hAnsi="Abadi" w:cs="Arial"/>
          <w:sz w:val="21"/>
          <w:szCs w:val="21"/>
        </w:rPr>
      </w:pPr>
    </w:p>
    <w:p w14:paraId="1D6048AC" w14:textId="1971C846" w:rsidR="000E0E94" w:rsidRPr="000E0E94" w:rsidRDefault="000E0E94" w:rsidP="0033234F">
      <w:pPr>
        <w:ind w:firstLine="705"/>
        <w:jc w:val="both"/>
        <w:rPr>
          <w:rFonts w:ascii="Abadi" w:hAnsi="Abadi" w:cs="Arial"/>
          <w:sz w:val="21"/>
          <w:szCs w:val="21"/>
          <w:lang w:eastAsia="x-none"/>
        </w:rPr>
      </w:pPr>
      <w:r w:rsidRPr="000E0E94">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1D0B7EB" w14:textId="77777777" w:rsidR="000E0E94" w:rsidRPr="000E0E94" w:rsidRDefault="000E0E94" w:rsidP="000E0E94">
      <w:pPr>
        <w:ind w:firstLine="705"/>
        <w:jc w:val="both"/>
        <w:rPr>
          <w:rFonts w:ascii="Abadi" w:hAnsi="Abadi" w:cs="Arial"/>
          <w:sz w:val="21"/>
          <w:szCs w:val="21"/>
          <w:lang w:eastAsia="x-none"/>
        </w:rPr>
      </w:pPr>
    </w:p>
    <w:p w14:paraId="0F2C6626" w14:textId="77777777" w:rsidR="000E0E94" w:rsidRPr="000E0E94" w:rsidRDefault="000E0E94" w:rsidP="000E0E94">
      <w:pPr>
        <w:ind w:firstLine="705"/>
        <w:jc w:val="both"/>
        <w:rPr>
          <w:rFonts w:ascii="Abadi" w:hAnsi="Abadi" w:cs="Arial"/>
          <w:sz w:val="21"/>
          <w:szCs w:val="21"/>
          <w:lang w:val="es-MX" w:eastAsia="x-none"/>
        </w:rPr>
      </w:pPr>
      <w:r w:rsidRPr="000E0E94">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355786FD" w14:textId="77777777" w:rsidR="000E0E94" w:rsidRPr="000E0E94" w:rsidRDefault="000E0E94" w:rsidP="000E0E94">
      <w:pPr>
        <w:ind w:firstLine="708"/>
        <w:jc w:val="both"/>
        <w:rPr>
          <w:rFonts w:ascii="Abadi" w:hAnsi="Abadi" w:cs="Arial"/>
          <w:sz w:val="21"/>
          <w:szCs w:val="21"/>
        </w:rPr>
      </w:pPr>
    </w:p>
    <w:p w14:paraId="79E260D0" w14:textId="77777777" w:rsidR="000E0E94" w:rsidRPr="000E0E94" w:rsidRDefault="000E0E94" w:rsidP="000E0E94">
      <w:pPr>
        <w:ind w:firstLine="708"/>
        <w:jc w:val="both"/>
        <w:rPr>
          <w:rFonts w:ascii="Abadi" w:hAnsi="Abadi" w:cs="Arial"/>
          <w:sz w:val="21"/>
          <w:szCs w:val="21"/>
        </w:rPr>
      </w:pPr>
      <w:r w:rsidRPr="000E0E94">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7CA901A5" w14:textId="77777777" w:rsidR="000E0E94" w:rsidRPr="000E0E94" w:rsidRDefault="000E0E94" w:rsidP="000E0E94">
      <w:pPr>
        <w:ind w:firstLine="708"/>
        <w:jc w:val="both"/>
        <w:rPr>
          <w:rFonts w:ascii="Abadi" w:hAnsi="Abadi" w:cs="Arial"/>
          <w:sz w:val="21"/>
          <w:szCs w:val="21"/>
        </w:rPr>
      </w:pPr>
    </w:p>
    <w:p w14:paraId="7AB12155" w14:textId="77777777" w:rsidR="000E0E94" w:rsidRPr="000E0E94" w:rsidRDefault="000E0E94" w:rsidP="000E0E94">
      <w:pPr>
        <w:ind w:firstLine="708"/>
        <w:jc w:val="both"/>
        <w:rPr>
          <w:rFonts w:ascii="Abadi" w:hAnsi="Abadi" w:cs="Arial"/>
          <w:sz w:val="21"/>
          <w:szCs w:val="21"/>
          <w:lang w:val="es-MX"/>
        </w:rPr>
      </w:pPr>
      <w:r w:rsidRPr="000E0E94">
        <w:rPr>
          <w:rFonts w:ascii="Abadi" w:hAnsi="Abadi" w:cs="Arial"/>
          <w:sz w:val="21"/>
          <w:szCs w:val="21"/>
        </w:rPr>
        <w:t>En razón de lo anterior, consideramos que la Auditoría Superior del Estado en la elaboración del informe general del proceso de entrega-recepción de</w:t>
      </w:r>
      <w:r w:rsidRPr="000E0E94">
        <w:rPr>
          <w:rFonts w:ascii="Abadi" w:hAnsi="Abadi" w:cs="Arial"/>
          <w:sz w:val="21"/>
          <w:szCs w:val="21"/>
          <w:lang w:val="es-MX"/>
        </w:rPr>
        <w:t xml:space="preserve"> la administración pública </w:t>
      </w:r>
      <w:r w:rsidRPr="000E0E94">
        <w:rPr>
          <w:rFonts w:ascii="Abadi" w:hAnsi="Abadi" w:cs="Arial"/>
          <w:sz w:val="21"/>
          <w:szCs w:val="21"/>
          <w:lang w:val="es-MX"/>
        </w:rPr>
        <w:t xml:space="preserve">municipal 2018-2021 de Uriangato, </w:t>
      </w:r>
      <w:proofErr w:type="spellStart"/>
      <w:r w:rsidRPr="000E0E94">
        <w:rPr>
          <w:rFonts w:ascii="Abadi" w:hAnsi="Abadi" w:cs="Arial"/>
          <w:sz w:val="21"/>
          <w:szCs w:val="21"/>
          <w:lang w:val="es-MX"/>
        </w:rPr>
        <w:t>Gto</w:t>
      </w:r>
      <w:proofErr w:type="spellEnd"/>
      <w:r w:rsidRPr="000E0E94">
        <w:rPr>
          <w:rFonts w:ascii="Abadi" w:hAnsi="Abadi" w:cs="Arial"/>
          <w:sz w:val="21"/>
          <w:szCs w:val="21"/>
          <w:lang w:val="es-MX"/>
        </w:rPr>
        <w:t>.,</w:t>
      </w:r>
      <w:r w:rsidRPr="000E0E94">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0E0E94">
        <w:rPr>
          <w:rFonts w:ascii="Abadi" w:hAnsi="Abadi" w:cs="Arial"/>
          <w:sz w:val="21"/>
          <w:szCs w:val="21"/>
          <w:lang w:val="es-MX"/>
        </w:rPr>
        <w:t xml:space="preserve">a la Contraloría Municipal de Uriangato, </w:t>
      </w:r>
      <w:proofErr w:type="spellStart"/>
      <w:r w:rsidRPr="000E0E94">
        <w:rPr>
          <w:rFonts w:ascii="Abadi" w:hAnsi="Abadi" w:cs="Arial"/>
          <w:sz w:val="21"/>
          <w:szCs w:val="21"/>
          <w:lang w:val="es-MX"/>
        </w:rPr>
        <w:t>Gto</w:t>
      </w:r>
      <w:proofErr w:type="spellEnd"/>
      <w:r w:rsidRPr="000E0E94">
        <w:rPr>
          <w:rFonts w:ascii="Abadi" w:hAnsi="Abadi" w:cs="Arial"/>
          <w:sz w:val="21"/>
          <w:szCs w:val="21"/>
        </w:rPr>
        <w:t xml:space="preserve">., </w:t>
      </w:r>
      <w:r w:rsidRPr="000E0E94">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7858A699" w14:textId="77777777" w:rsidR="000E0E94" w:rsidRPr="000E0E94" w:rsidRDefault="000E0E94" w:rsidP="000E0E94">
      <w:pPr>
        <w:ind w:firstLine="708"/>
        <w:jc w:val="both"/>
        <w:rPr>
          <w:rFonts w:ascii="Abadi" w:hAnsi="Abadi" w:cs="Arial"/>
          <w:sz w:val="21"/>
          <w:szCs w:val="21"/>
        </w:rPr>
      </w:pPr>
    </w:p>
    <w:p w14:paraId="7BFC2AFF" w14:textId="3D1CE831" w:rsidR="000E0E94" w:rsidRPr="00292F25" w:rsidRDefault="000E0E94" w:rsidP="000E0E94">
      <w:pPr>
        <w:ind w:firstLine="708"/>
        <w:jc w:val="both"/>
        <w:rPr>
          <w:rFonts w:ascii="Abadi" w:hAnsi="Abadi" w:cs="Arial"/>
          <w:sz w:val="21"/>
          <w:szCs w:val="21"/>
          <w:lang w:val="x-none" w:eastAsia="x-none"/>
        </w:rPr>
      </w:pPr>
      <w:r w:rsidRPr="000E0E94">
        <w:rPr>
          <w:rFonts w:ascii="Abadi" w:hAnsi="Abadi" w:cs="Arial"/>
          <w:sz w:val="21"/>
          <w:szCs w:val="21"/>
        </w:rPr>
        <w:t>Por lo expuesto, con fundamento en el artículo 204 de la Ley Orgánica del Poder Legislativo, nos permitimos someter a la consideración de la Asamblea, la aprobación del siguiente</w:t>
      </w:r>
      <w:r w:rsidRPr="000E0E94">
        <w:rPr>
          <w:rFonts w:ascii="Abadi" w:hAnsi="Abadi" w:cs="Arial"/>
          <w:sz w:val="21"/>
          <w:szCs w:val="21"/>
          <w:lang w:val="x-none" w:eastAsia="x-none"/>
        </w:rPr>
        <w:t>:</w:t>
      </w:r>
    </w:p>
    <w:p w14:paraId="19047393" w14:textId="77777777" w:rsidR="0033234F" w:rsidRPr="000E0E94" w:rsidRDefault="0033234F" w:rsidP="000E0E94">
      <w:pPr>
        <w:ind w:firstLine="708"/>
        <w:jc w:val="both"/>
        <w:rPr>
          <w:rFonts w:ascii="Abadi" w:hAnsi="Abadi" w:cs="Arial"/>
          <w:sz w:val="21"/>
          <w:szCs w:val="21"/>
          <w:lang w:val="x-none" w:eastAsia="x-none"/>
        </w:rPr>
      </w:pPr>
    </w:p>
    <w:p w14:paraId="140A7CBD" w14:textId="77777777" w:rsidR="000E0E94" w:rsidRPr="000E0E94" w:rsidRDefault="000E0E94" w:rsidP="000E0E94">
      <w:pPr>
        <w:keepNext/>
        <w:jc w:val="center"/>
        <w:outlineLvl w:val="0"/>
        <w:rPr>
          <w:rFonts w:ascii="Abadi" w:eastAsia="Arial Unicode MS" w:hAnsi="Abadi" w:cs="Arial"/>
          <w:b/>
          <w:bCs/>
          <w:smallCaps/>
          <w:sz w:val="21"/>
          <w:szCs w:val="21"/>
        </w:rPr>
      </w:pPr>
      <w:r w:rsidRPr="000E0E94">
        <w:rPr>
          <w:rFonts w:ascii="Abadi" w:eastAsia="Arial Unicode MS" w:hAnsi="Abadi" w:cs="Arial"/>
          <w:b/>
          <w:bCs/>
          <w:smallCaps/>
          <w:sz w:val="21"/>
          <w:szCs w:val="21"/>
        </w:rPr>
        <w:t>A c u e r d o</w:t>
      </w:r>
    </w:p>
    <w:p w14:paraId="0EFD8ADF" w14:textId="77777777" w:rsidR="000E0E94" w:rsidRPr="000E0E94" w:rsidRDefault="000E0E94" w:rsidP="000E0E94">
      <w:pPr>
        <w:rPr>
          <w:rFonts w:ascii="Abadi" w:hAnsi="Abadi"/>
          <w:sz w:val="21"/>
          <w:szCs w:val="21"/>
        </w:rPr>
      </w:pPr>
    </w:p>
    <w:p w14:paraId="6CE0FA55" w14:textId="1EE20D17" w:rsidR="000E0E94" w:rsidRPr="000E0E94" w:rsidRDefault="000E0E94" w:rsidP="0033234F">
      <w:pPr>
        <w:ind w:firstLine="708"/>
        <w:jc w:val="both"/>
        <w:rPr>
          <w:rFonts w:ascii="Abadi" w:hAnsi="Abadi" w:cs="Arial"/>
          <w:sz w:val="21"/>
          <w:szCs w:val="21"/>
        </w:rPr>
      </w:pPr>
      <w:r w:rsidRPr="000E0E94">
        <w:rPr>
          <w:rFonts w:ascii="Abadi" w:hAnsi="Abadi" w:cs="Arial"/>
          <w:b/>
          <w:bCs/>
          <w:sz w:val="21"/>
          <w:szCs w:val="21"/>
        </w:rPr>
        <w:t xml:space="preserve">Único. </w:t>
      </w:r>
      <w:r w:rsidRPr="000E0E94">
        <w:rPr>
          <w:rFonts w:ascii="Abadi" w:hAnsi="Abadi" w:cs="Arial"/>
          <w:sz w:val="21"/>
          <w:szCs w:val="21"/>
        </w:rPr>
        <w:t>Se ordena la remisión del informe general del proceso de entrega-recepción correspondiente</w:t>
      </w:r>
      <w:r w:rsidRPr="000E0E94">
        <w:rPr>
          <w:rFonts w:ascii="Abadi" w:hAnsi="Abadi" w:cs="Arial"/>
          <w:sz w:val="21"/>
          <w:szCs w:val="21"/>
          <w:lang w:val="es-MX"/>
        </w:rPr>
        <w:t xml:space="preserve"> a la administración pública municipal 2018-2021 de Uriangato, </w:t>
      </w:r>
      <w:proofErr w:type="spellStart"/>
      <w:r w:rsidRPr="000E0E94">
        <w:rPr>
          <w:rFonts w:ascii="Abadi" w:hAnsi="Abadi" w:cs="Arial"/>
          <w:sz w:val="21"/>
          <w:szCs w:val="21"/>
          <w:lang w:val="es-MX"/>
        </w:rPr>
        <w:t>Gto</w:t>
      </w:r>
      <w:proofErr w:type="spellEnd"/>
      <w:r w:rsidRPr="000E0E94">
        <w:rPr>
          <w:rFonts w:ascii="Abadi" w:hAnsi="Abadi" w:cs="Arial"/>
          <w:sz w:val="21"/>
          <w:szCs w:val="21"/>
          <w:lang w:val="es-MX"/>
        </w:rPr>
        <w:t>., a la Auditoría Superior del Estado de</w:t>
      </w:r>
      <w:r w:rsidRPr="000E0E94">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0DF07097" w14:textId="77777777" w:rsidR="000E0E94" w:rsidRPr="000E0E94" w:rsidRDefault="000E0E94" w:rsidP="000E0E94">
      <w:pPr>
        <w:ind w:firstLine="708"/>
        <w:jc w:val="both"/>
        <w:rPr>
          <w:rFonts w:ascii="Abadi" w:hAnsi="Abadi" w:cs="Arial"/>
          <w:sz w:val="21"/>
          <w:szCs w:val="21"/>
        </w:rPr>
      </w:pPr>
    </w:p>
    <w:p w14:paraId="5C1BFEEF" w14:textId="77777777" w:rsidR="000E0E94" w:rsidRPr="000E0E94" w:rsidRDefault="000E0E94" w:rsidP="000E0E94">
      <w:pPr>
        <w:ind w:firstLine="708"/>
        <w:jc w:val="both"/>
        <w:rPr>
          <w:rFonts w:ascii="Abadi" w:hAnsi="Abadi" w:cs="Arial"/>
          <w:sz w:val="21"/>
          <w:szCs w:val="21"/>
          <w:lang w:val="x-none" w:eastAsia="x-none"/>
        </w:rPr>
      </w:pPr>
      <w:r w:rsidRPr="000E0E94">
        <w:rPr>
          <w:rFonts w:ascii="Abadi" w:hAnsi="Abadi" w:cs="Arial"/>
          <w:sz w:val="21"/>
          <w:szCs w:val="21"/>
        </w:rPr>
        <w:t>Con fundamento en el artículo</w:t>
      </w:r>
      <w:r w:rsidRPr="000E0E94">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0E0E94">
        <w:rPr>
          <w:rFonts w:ascii="Abadi" w:hAnsi="Abadi" w:cs="Arial"/>
          <w:sz w:val="21"/>
          <w:szCs w:val="21"/>
          <w:lang w:val="x-none" w:eastAsia="x-none"/>
        </w:rPr>
        <w:t xml:space="preserve">e </w:t>
      </w:r>
      <w:r w:rsidRPr="000E0E94">
        <w:rPr>
          <w:rFonts w:ascii="Abadi" w:hAnsi="Abadi" w:cs="Arial"/>
          <w:sz w:val="21"/>
          <w:szCs w:val="21"/>
          <w:lang w:val="es-MX" w:eastAsia="x-none"/>
        </w:rPr>
        <w:t>instruye a la Auditoría Superior del Estado</w:t>
      </w:r>
      <w:r w:rsidRPr="000E0E94">
        <w:rPr>
          <w:rFonts w:ascii="Abadi" w:hAnsi="Abadi" w:cs="Arial"/>
          <w:sz w:val="21"/>
          <w:szCs w:val="21"/>
          <w:lang w:val="x-none" w:eastAsia="x-none"/>
        </w:rPr>
        <w:t xml:space="preserve"> dar </w:t>
      </w:r>
      <w:r w:rsidRPr="000E0E94">
        <w:rPr>
          <w:rFonts w:ascii="Abadi" w:hAnsi="Abadi" w:cs="Arial"/>
          <w:sz w:val="21"/>
          <w:szCs w:val="21"/>
          <w:lang w:val="es-MX" w:eastAsia="x-none"/>
        </w:rPr>
        <w:t>cuenta</w:t>
      </w:r>
      <w:r w:rsidRPr="000E0E94">
        <w:rPr>
          <w:rFonts w:ascii="Abadi" w:hAnsi="Abadi" w:cs="Arial"/>
          <w:sz w:val="21"/>
          <w:szCs w:val="21"/>
          <w:lang w:val="x-none" w:eastAsia="x-none"/>
        </w:rPr>
        <w:t xml:space="preserve"> del informe </w:t>
      </w:r>
      <w:r w:rsidRPr="000E0E94">
        <w:rPr>
          <w:rFonts w:ascii="Abadi" w:hAnsi="Abadi" w:cs="Arial"/>
          <w:sz w:val="21"/>
          <w:szCs w:val="21"/>
          <w:lang w:val="es-MX" w:eastAsia="x-none"/>
        </w:rPr>
        <w:t xml:space="preserve">general a la Contraloría Municipal de Uriangato, </w:t>
      </w:r>
      <w:proofErr w:type="spellStart"/>
      <w:r w:rsidRPr="000E0E94">
        <w:rPr>
          <w:rFonts w:ascii="Abadi" w:hAnsi="Abadi" w:cs="Arial"/>
          <w:sz w:val="21"/>
          <w:szCs w:val="21"/>
          <w:lang w:val="es-MX" w:eastAsia="x-none"/>
        </w:rPr>
        <w:t>Gto</w:t>
      </w:r>
      <w:proofErr w:type="spellEnd"/>
      <w:r w:rsidRPr="000E0E94">
        <w:rPr>
          <w:rFonts w:ascii="Abadi" w:hAnsi="Abadi" w:cs="Arial"/>
          <w:sz w:val="21"/>
          <w:szCs w:val="21"/>
          <w:lang w:val="es-MX" w:eastAsia="x-none"/>
        </w:rPr>
        <w:t xml:space="preserve">. </w:t>
      </w:r>
      <w:r w:rsidRPr="000E0E94">
        <w:rPr>
          <w:rFonts w:ascii="Abadi" w:hAnsi="Abadi" w:cs="Arial"/>
          <w:sz w:val="21"/>
          <w:szCs w:val="21"/>
          <w:lang w:val="x-none" w:eastAsia="x-none"/>
        </w:rPr>
        <w:t xml:space="preserve"> </w:t>
      </w:r>
    </w:p>
    <w:p w14:paraId="39100BDD" w14:textId="77777777" w:rsidR="000E0E94" w:rsidRPr="000E0E94" w:rsidRDefault="000E0E94" w:rsidP="000E0E94">
      <w:pPr>
        <w:ind w:firstLine="708"/>
        <w:jc w:val="both"/>
        <w:rPr>
          <w:rFonts w:ascii="Abadi" w:hAnsi="Abadi" w:cs="Arial"/>
          <w:sz w:val="21"/>
          <w:szCs w:val="21"/>
          <w:lang w:val="x-none" w:eastAsia="x-none"/>
        </w:rPr>
      </w:pPr>
    </w:p>
    <w:p w14:paraId="37A3EC7C" w14:textId="77777777" w:rsidR="000E0E94" w:rsidRPr="000E0E94" w:rsidRDefault="000E0E94" w:rsidP="000E0E94">
      <w:pPr>
        <w:ind w:firstLine="708"/>
        <w:jc w:val="both"/>
        <w:rPr>
          <w:rFonts w:ascii="Abadi" w:hAnsi="Abadi" w:cs="Arial"/>
          <w:sz w:val="21"/>
          <w:szCs w:val="21"/>
          <w:lang w:val="es-MX" w:eastAsia="x-none"/>
        </w:rPr>
      </w:pPr>
      <w:r w:rsidRPr="000E0E94">
        <w:rPr>
          <w:rFonts w:ascii="Abadi" w:hAnsi="Abadi" w:cs="Arial"/>
          <w:sz w:val="21"/>
          <w:szCs w:val="21"/>
          <w:lang w:val="es-MX" w:eastAsia="x-none"/>
        </w:rPr>
        <w:t xml:space="preserve">Remítase el </w:t>
      </w:r>
      <w:r w:rsidRPr="000E0E94">
        <w:rPr>
          <w:rFonts w:ascii="Abadi" w:hAnsi="Abadi" w:cs="Arial"/>
          <w:sz w:val="21"/>
          <w:szCs w:val="21"/>
          <w:lang w:val="x-none" w:eastAsia="x-none"/>
        </w:rPr>
        <w:t xml:space="preserve">presente acuerdo junto con su dictamen y el informe </w:t>
      </w:r>
      <w:r w:rsidRPr="000E0E94">
        <w:rPr>
          <w:rFonts w:ascii="Abadi" w:hAnsi="Abadi" w:cs="Arial"/>
          <w:sz w:val="21"/>
          <w:szCs w:val="21"/>
          <w:lang w:val="es-MX" w:eastAsia="x-none"/>
        </w:rPr>
        <w:t xml:space="preserve">general a la </w:t>
      </w:r>
      <w:r w:rsidRPr="000E0E94">
        <w:rPr>
          <w:rFonts w:ascii="Abadi" w:hAnsi="Abadi" w:cs="Arial"/>
          <w:sz w:val="21"/>
          <w:szCs w:val="21"/>
          <w:lang w:val="x-none" w:eastAsia="x-none"/>
        </w:rPr>
        <w:t>Auditoría Superior del Estado de Guanajuato</w:t>
      </w:r>
      <w:r w:rsidRPr="000E0E94">
        <w:rPr>
          <w:rFonts w:ascii="Abadi" w:hAnsi="Abadi" w:cs="Arial"/>
          <w:sz w:val="21"/>
          <w:szCs w:val="21"/>
          <w:lang w:val="es-MX" w:eastAsia="x-none"/>
        </w:rPr>
        <w:t xml:space="preserve"> </w:t>
      </w:r>
      <w:r w:rsidRPr="000E0E94">
        <w:rPr>
          <w:rFonts w:ascii="Abadi" w:hAnsi="Abadi" w:cs="Arial"/>
          <w:sz w:val="21"/>
          <w:szCs w:val="21"/>
          <w:lang w:val="x-none" w:eastAsia="x-none"/>
        </w:rPr>
        <w:t>para los efectos de su competencia</w:t>
      </w:r>
      <w:r w:rsidRPr="000E0E94">
        <w:rPr>
          <w:rFonts w:ascii="Abadi" w:hAnsi="Abadi" w:cs="Arial"/>
          <w:sz w:val="21"/>
          <w:szCs w:val="21"/>
          <w:lang w:val="es-MX" w:eastAsia="x-none"/>
        </w:rPr>
        <w:t xml:space="preserve">, así como al ayuntamiento de Uriangato, </w:t>
      </w:r>
      <w:proofErr w:type="spellStart"/>
      <w:r w:rsidRPr="000E0E94">
        <w:rPr>
          <w:rFonts w:ascii="Abadi" w:hAnsi="Abadi" w:cs="Arial"/>
          <w:sz w:val="21"/>
          <w:szCs w:val="21"/>
          <w:lang w:val="es-MX" w:eastAsia="x-none"/>
        </w:rPr>
        <w:t>Gto</w:t>
      </w:r>
      <w:proofErr w:type="spellEnd"/>
      <w:r w:rsidRPr="000E0E94">
        <w:rPr>
          <w:rFonts w:ascii="Abadi" w:hAnsi="Abadi" w:cs="Arial"/>
          <w:sz w:val="21"/>
          <w:szCs w:val="21"/>
          <w:lang w:val="es-MX" w:eastAsia="x-none"/>
        </w:rPr>
        <w:t>., para su conocimiento.</w:t>
      </w:r>
    </w:p>
    <w:p w14:paraId="26B42AAA" w14:textId="77777777" w:rsidR="000E0E94" w:rsidRPr="000E0E94" w:rsidRDefault="000E0E94" w:rsidP="000E0E94">
      <w:pPr>
        <w:jc w:val="center"/>
        <w:rPr>
          <w:rFonts w:ascii="Abadi" w:hAnsi="Abadi" w:cs="Arial"/>
          <w:b/>
          <w:bCs/>
          <w:sz w:val="21"/>
          <w:szCs w:val="21"/>
          <w:lang w:eastAsia="x-none"/>
        </w:rPr>
      </w:pPr>
    </w:p>
    <w:p w14:paraId="68D57886" w14:textId="77777777" w:rsidR="000E0E94" w:rsidRPr="000E0E94" w:rsidRDefault="000E0E94" w:rsidP="000E0E94">
      <w:pPr>
        <w:jc w:val="center"/>
        <w:rPr>
          <w:rFonts w:ascii="Abadi" w:hAnsi="Abadi" w:cs="Arial"/>
          <w:b/>
          <w:bCs/>
          <w:sz w:val="21"/>
          <w:szCs w:val="21"/>
          <w:lang w:eastAsia="x-none"/>
        </w:rPr>
      </w:pPr>
    </w:p>
    <w:p w14:paraId="607D926E" w14:textId="77777777" w:rsidR="000E0E94" w:rsidRPr="000E0E94" w:rsidRDefault="000E0E94" w:rsidP="0033234F">
      <w:pPr>
        <w:jc w:val="center"/>
        <w:rPr>
          <w:rFonts w:ascii="Abadi" w:hAnsi="Abadi" w:cs="Arial"/>
          <w:b/>
          <w:bCs/>
          <w:sz w:val="21"/>
          <w:szCs w:val="21"/>
          <w:lang w:eastAsia="x-none"/>
        </w:rPr>
      </w:pPr>
      <w:r w:rsidRPr="000E0E94">
        <w:rPr>
          <w:rFonts w:ascii="Abadi" w:hAnsi="Abadi" w:cs="Arial"/>
          <w:b/>
          <w:bCs/>
          <w:sz w:val="21"/>
          <w:szCs w:val="21"/>
          <w:lang w:eastAsia="x-none"/>
        </w:rPr>
        <w:t xml:space="preserve">Guanajuato, </w:t>
      </w:r>
      <w:proofErr w:type="spellStart"/>
      <w:r w:rsidRPr="000E0E94">
        <w:rPr>
          <w:rFonts w:ascii="Abadi" w:hAnsi="Abadi" w:cs="Arial"/>
          <w:b/>
          <w:bCs/>
          <w:sz w:val="21"/>
          <w:szCs w:val="21"/>
          <w:lang w:eastAsia="x-none"/>
        </w:rPr>
        <w:t>Gto</w:t>
      </w:r>
      <w:proofErr w:type="spellEnd"/>
      <w:r w:rsidRPr="000E0E94">
        <w:rPr>
          <w:rFonts w:ascii="Abadi" w:hAnsi="Abadi" w:cs="Arial"/>
          <w:b/>
          <w:bCs/>
          <w:sz w:val="21"/>
          <w:szCs w:val="21"/>
          <w:lang w:eastAsia="x-none"/>
        </w:rPr>
        <w:t>., 8 de junio de 2022</w:t>
      </w:r>
    </w:p>
    <w:p w14:paraId="4C67796D" w14:textId="77777777" w:rsidR="000E0E94" w:rsidRPr="000E0E94" w:rsidRDefault="000E0E94" w:rsidP="0033234F">
      <w:pPr>
        <w:jc w:val="center"/>
        <w:rPr>
          <w:rFonts w:ascii="Abadi" w:hAnsi="Abadi" w:cs="Arial"/>
          <w:b/>
          <w:bCs/>
          <w:sz w:val="21"/>
          <w:szCs w:val="21"/>
          <w:lang w:eastAsia="x-none"/>
        </w:rPr>
      </w:pPr>
      <w:r w:rsidRPr="000E0E94">
        <w:rPr>
          <w:rFonts w:ascii="Abadi" w:hAnsi="Abadi" w:cs="Arial"/>
          <w:b/>
          <w:bCs/>
          <w:sz w:val="21"/>
          <w:szCs w:val="21"/>
          <w:lang w:eastAsia="x-none"/>
        </w:rPr>
        <w:t>La Comisión de Hacienda y Fiscalización</w:t>
      </w:r>
    </w:p>
    <w:p w14:paraId="38AA20EA" w14:textId="77777777" w:rsidR="000E0E94" w:rsidRPr="000E0E94" w:rsidRDefault="000E0E94" w:rsidP="0033234F">
      <w:pPr>
        <w:jc w:val="center"/>
        <w:rPr>
          <w:rFonts w:ascii="Abadi" w:hAnsi="Abadi" w:cs="Arial"/>
          <w:b/>
          <w:bCs/>
          <w:sz w:val="21"/>
          <w:szCs w:val="21"/>
          <w:lang w:eastAsia="x-none"/>
        </w:rPr>
      </w:pPr>
    </w:p>
    <w:p w14:paraId="10F467F4" w14:textId="77777777" w:rsidR="000E0E94" w:rsidRPr="000E0E94" w:rsidRDefault="000E0E94" w:rsidP="0033234F">
      <w:pPr>
        <w:rPr>
          <w:rFonts w:ascii="Abadi" w:hAnsi="Abadi" w:cs="Arial"/>
          <w:b/>
          <w:sz w:val="21"/>
          <w:szCs w:val="21"/>
          <w:lang w:eastAsia="x-none"/>
        </w:rPr>
      </w:pPr>
    </w:p>
    <w:p w14:paraId="0B887BE0" w14:textId="683D611D" w:rsidR="000E0E94" w:rsidRPr="000E0E94" w:rsidRDefault="000E0E94" w:rsidP="0033234F">
      <w:pPr>
        <w:jc w:val="center"/>
        <w:rPr>
          <w:rFonts w:ascii="Abadi" w:hAnsi="Abadi" w:cs="Arial"/>
          <w:b/>
          <w:sz w:val="21"/>
          <w:szCs w:val="21"/>
          <w:lang w:eastAsia="x-none"/>
        </w:rPr>
      </w:pPr>
      <w:r w:rsidRPr="000E0E94">
        <w:rPr>
          <w:rFonts w:ascii="Abadi" w:hAnsi="Abadi" w:cs="Arial"/>
          <w:b/>
          <w:sz w:val="21"/>
          <w:szCs w:val="21"/>
          <w:lang w:eastAsia="x-none"/>
        </w:rPr>
        <w:lastRenderedPageBreak/>
        <w:t>Diputado Víctor Manuel Zanella Huerta</w:t>
      </w:r>
    </w:p>
    <w:p w14:paraId="0E04F055" w14:textId="77777777" w:rsidR="000E0E94" w:rsidRPr="000E0E94" w:rsidRDefault="000E0E94" w:rsidP="0033234F">
      <w:pPr>
        <w:jc w:val="center"/>
        <w:rPr>
          <w:rFonts w:ascii="Abadi" w:hAnsi="Abadi" w:cs="Arial"/>
          <w:sz w:val="21"/>
          <w:szCs w:val="21"/>
          <w:lang w:eastAsia="x-none"/>
        </w:rPr>
      </w:pPr>
    </w:p>
    <w:p w14:paraId="7278842D" w14:textId="27F7E107" w:rsidR="000E0E94" w:rsidRPr="000E0E94" w:rsidRDefault="000E0E94" w:rsidP="0033234F">
      <w:pPr>
        <w:jc w:val="center"/>
        <w:rPr>
          <w:rFonts w:ascii="Abadi" w:hAnsi="Abadi" w:cs="Arial"/>
          <w:b/>
          <w:sz w:val="21"/>
          <w:szCs w:val="21"/>
          <w:lang w:eastAsia="x-none"/>
        </w:rPr>
      </w:pPr>
      <w:r w:rsidRPr="000E0E94">
        <w:rPr>
          <w:rFonts w:ascii="Abadi" w:hAnsi="Abadi" w:cs="Arial"/>
          <w:b/>
          <w:sz w:val="21"/>
          <w:szCs w:val="21"/>
          <w:lang w:eastAsia="x-none"/>
        </w:rPr>
        <w:t>Diputada Ruth Noemí Tiscareño Agoitia</w:t>
      </w:r>
    </w:p>
    <w:p w14:paraId="1473957B" w14:textId="77777777" w:rsidR="000E0E94" w:rsidRPr="000E0E94" w:rsidRDefault="000E0E94" w:rsidP="0033234F">
      <w:pPr>
        <w:jc w:val="center"/>
        <w:rPr>
          <w:rFonts w:ascii="Abadi" w:hAnsi="Abadi" w:cs="Arial"/>
          <w:b/>
          <w:sz w:val="21"/>
          <w:szCs w:val="21"/>
          <w:lang w:eastAsia="x-none"/>
        </w:rPr>
      </w:pPr>
    </w:p>
    <w:p w14:paraId="313A4F26" w14:textId="00FFE70C" w:rsidR="000E0E94" w:rsidRPr="000E0E94" w:rsidRDefault="000E0E94" w:rsidP="0033234F">
      <w:pPr>
        <w:jc w:val="center"/>
        <w:rPr>
          <w:rFonts w:ascii="Abadi" w:hAnsi="Abadi" w:cs="Arial"/>
          <w:b/>
          <w:sz w:val="21"/>
          <w:szCs w:val="21"/>
          <w:lang w:eastAsia="x-none"/>
        </w:rPr>
      </w:pPr>
      <w:r w:rsidRPr="000E0E94">
        <w:rPr>
          <w:rFonts w:ascii="Abadi" w:hAnsi="Abadi" w:cs="Arial"/>
          <w:b/>
          <w:sz w:val="21"/>
          <w:szCs w:val="21"/>
          <w:lang w:eastAsia="x-none"/>
        </w:rPr>
        <w:t xml:space="preserve">Diputado Miguel Ángel Salim </w:t>
      </w:r>
      <w:proofErr w:type="spellStart"/>
      <w:r w:rsidRPr="000E0E94">
        <w:rPr>
          <w:rFonts w:ascii="Abadi" w:hAnsi="Abadi" w:cs="Arial"/>
          <w:b/>
          <w:sz w:val="21"/>
          <w:szCs w:val="21"/>
          <w:lang w:eastAsia="x-none"/>
        </w:rPr>
        <w:t>Alle</w:t>
      </w:r>
      <w:proofErr w:type="spellEnd"/>
    </w:p>
    <w:p w14:paraId="24FB38E0" w14:textId="77777777" w:rsidR="000E0E94" w:rsidRPr="000E0E94" w:rsidRDefault="000E0E94" w:rsidP="0033234F">
      <w:pPr>
        <w:jc w:val="center"/>
        <w:rPr>
          <w:rFonts w:ascii="Abadi" w:hAnsi="Abadi" w:cs="Arial"/>
          <w:b/>
          <w:sz w:val="21"/>
          <w:szCs w:val="21"/>
          <w:lang w:eastAsia="x-none"/>
        </w:rPr>
      </w:pPr>
    </w:p>
    <w:p w14:paraId="38113D36" w14:textId="3CC62F0C" w:rsidR="000E0E94" w:rsidRPr="000E0E94" w:rsidRDefault="000E0E94" w:rsidP="0033234F">
      <w:pPr>
        <w:jc w:val="center"/>
        <w:rPr>
          <w:rFonts w:ascii="Abadi" w:hAnsi="Abadi" w:cs="Arial"/>
          <w:b/>
          <w:sz w:val="21"/>
          <w:szCs w:val="21"/>
          <w:lang w:eastAsia="x-none"/>
        </w:rPr>
      </w:pPr>
      <w:r w:rsidRPr="000E0E94">
        <w:rPr>
          <w:rFonts w:ascii="Abadi" w:hAnsi="Abadi" w:cs="Arial"/>
          <w:b/>
          <w:sz w:val="21"/>
          <w:szCs w:val="21"/>
          <w:lang w:eastAsia="x-none"/>
        </w:rPr>
        <w:t>Diputado José Alfonso Borja Pimentel</w:t>
      </w:r>
    </w:p>
    <w:p w14:paraId="08660EFF" w14:textId="77777777" w:rsidR="000E0E94" w:rsidRPr="000E0E94" w:rsidRDefault="000E0E94" w:rsidP="0033234F">
      <w:pPr>
        <w:jc w:val="center"/>
        <w:rPr>
          <w:rFonts w:ascii="Abadi" w:hAnsi="Abadi" w:cs="Arial"/>
          <w:b/>
          <w:sz w:val="21"/>
          <w:szCs w:val="21"/>
          <w:lang w:eastAsia="x-none"/>
        </w:rPr>
      </w:pPr>
    </w:p>
    <w:p w14:paraId="72C5659F" w14:textId="1A07A9B1" w:rsidR="00F72943" w:rsidRPr="00292F25" w:rsidRDefault="000E0E94" w:rsidP="0033234F">
      <w:pPr>
        <w:jc w:val="center"/>
        <w:rPr>
          <w:rFonts w:ascii="Abadi" w:hAnsi="Abadi" w:cs="Arial"/>
          <w:b/>
          <w:sz w:val="21"/>
          <w:szCs w:val="21"/>
          <w:lang w:eastAsia="x-none"/>
        </w:rPr>
      </w:pPr>
      <w:r w:rsidRPr="00292F25">
        <w:rPr>
          <w:rFonts w:ascii="Abadi" w:hAnsi="Abadi" w:cs="Arial"/>
          <w:b/>
          <w:sz w:val="21"/>
          <w:szCs w:val="21"/>
          <w:lang w:eastAsia="x-none"/>
        </w:rPr>
        <w:t>Diputada Alma Edwviges Alcaraz Hernández</w:t>
      </w:r>
    </w:p>
    <w:p w14:paraId="3305A5F9" w14:textId="77777777" w:rsidR="0033234F" w:rsidRPr="00292F25" w:rsidRDefault="0033234F" w:rsidP="0033234F">
      <w:pPr>
        <w:jc w:val="center"/>
        <w:rPr>
          <w:rFonts w:ascii="Abadi" w:hAnsi="Abadi"/>
          <w:sz w:val="21"/>
          <w:szCs w:val="21"/>
        </w:rPr>
      </w:pPr>
    </w:p>
    <w:p w14:paraId="1FC88834" w14:textId="77777777" w:rsidR="00F72943" w:rsidRPr="00292F25" w:rsidRDefault="00F72943" w:rsidP="00297B0D">
      <w:pPr>
        <w:jc w:val="both"/>
        <w:rPr>
          <w:rFonts w:ascii="Abadi" w:hAnsi="Abadi"/>
          <w:sz w:val="21"/>
          <w:szCs w:val="21"/>
        </w:rPr>
      </w:pPr>
    </w:p>
    <w:p w14:paraId="35A4A816" w14:textId="77777777" w:rsidR="00297B0D" w:rsidRPr="00292F25" w:rsidRDefault="00297B0D" w:rsidP="00CC64DD">
      <w:pPr>
        <w:pStyle w:val="Prrafodelista"/>
        <w:numPr>
          <w:ilvl w:val="0"/>
          <w:numId w:val="9"/>
        </w:numPr>
        <w:spacing w:after="160" w:line="259" w:lineRule="auto"/>
        <w:contextualSpacing/>
        <w:jc w:val="both"/>
        <w:rPr>
          <w:rFonts w:ascii="Abadi" w:hAnsi="Abadi"/>
          <w:b/>
          <w:bCs/>
          <w:sz w:val="21"/>
          <w:szCs w:val="21"/>
        </w:rPr>
      </w:pPr>
      <w:r w:rsidRPr="00292F25">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VALLE DE SANTIAGO, GTO.</w:t>
      </w:r>
    </w:p>
    <w:p w14:paraId="08D11ABA" w14:textId="1EA7184D" w:rsidR="00297B0D" w:rsidRPr="00292F25" w:rsidRDefault="00297B0D" w:rsidP="00297B0D">
      <w:pPr>
        <w:jc w:val="both"/>
        <w:rPr>
          <w:rFonts w:ascii="Abadi" w:hAnsi="Abadi"/>
          <w:sz w:val="21"/>
          <w:szCs w:val="21"/>
        </w:rPr>
      </w:pPr>
    </w:p>
    <w:p w14:paraId="4D685DD0" w14:textId="77777777" w:rsidR="00766974" w:rsidRPr="00766974" w:rsidRDefault="00766974" w:rsidP="00766974">
      <w:pPr>
        <w:jc w:val="both"/>
        <w:rPr>
          <w:rFonts w:ascii="Abadi" w:hAnsi="Abadi" w:cs="Arial"/>
          <w:b/>
          <w:bCs/>
          <w:smallCaps/>
          <w:sz w:val="21"/>
          <w:szCs w:val="21"/>
          <w:lang w:val="es-MX"/>
        </w:rPr>
      </w:pPr>
      <w:r w:rsidRPr="00766974">
        <w:rPr>
          <w:rFonts w:ascii="Abadi" w:hAnsi="Abadi" w:cs="Arial"/>
          <w:b/>
          <w:bCs/>
          <w:smallCaps/>
          <w:sz w:val="21"/>
          <w:szCs w:val="21"/>
          <w:lang w:val="es-MX"/>
        </w:rPr>
        <w:t>C. Presidenta del Congreso del Estado</w:t>
      </w:r>
    </w:p>
    <w:p w14:paraId="37E3D8F8" w14:textId="77777777" w:rsidR="00766974" w:rsidRPr="00766974" w:rsidRDefault="00766974" w:rsidP="00766974">
      <w:pPr>
        <w:jc w:val="both"/>
        <w:rPr>
          <w:rFonts w:ascii="Abadi" w:hAnsi="Abadi" w:cs="Arial"/>
          <w:b/>
          <w:bCs/>
          <w:smallCaps/>
          <w:sz w:val="21"/>
          <w:szCs w:val="21"/>
        </w:rPr>
      </w:pPr>
      <w:r w:rsidRPr="00766974">
        <w:rPr>
          <w:rFonts w:ascii="Abadi" w:hAnsi="Abadi" w:cs="Arial"/>
          <w:b/>
          <w:bCs/>
          <w:smallCaps/>
          <w:sz w:val="21"/>
          <w:szCs w:val="21"/>
        </w:rPr>
        <w:t>P r e s e n t e.</w:t>
      </w:r>
    </w:p>
    <w:p w14:paraId="3B0764DB" w14:textId="77777777" w:rsidR="00766974" w:rsidRPr="00766974" w:rsidRDefault="00766974" w:rsidP="00766974">
      <w:pPr>
        <w:jc w:val="both"/>
        <w:rPr>
          <w:rFonts w:ascii="Abadi" w:hAnsi="Abadi" w:cs="Arial"/>
          <w:sz w:val="21"/>
          <w:szCs w:val="21"/>
          <w:lang w:val="es-MX" w:eastAsia="x-none"/>
        </w:rPr>
      </w:pPr>
    </w:p>
    <w:p w14:paraId="25B4F955" w14:textId="77777777" w:rsidR="00766974" w:rsidRPr="00766974" w:rsidRDefault="00766974" w:rsidP="00766974">
      <w:pPr>
        <w:ind w:firstLine="708"/>
        <w:jc w:val="both"/>
        <w:rPr>
          <w:rFonts w:ascii="Abadi" w:hAnsi="Abadi" w:cs="Arial"/>
          <w:sz w:val="21"/>
          <w:szCs w:val="21"/>
          <w:lang w:val="x-none" w:eastAsia="x-none"/>
        </w:rPr>
      </w:pPr>
      <w:r w:rsidRPr="00766974">
        <w:rPr>
          <w:rFonts w:ascii="Abadi" w:hAnsi="Abadi" w:cs="Arial"/>
          <w:sz w:val="21"/>
          <w:szCs w:val="21"/>
          <w:lang w:val="x-none" w:eastAsia="x-none"/>
        </w:rPr>
        <w:t xml:space="preserve">A </w:t>
      </w:r>
      <w:r w:rsidRPr="00766974">
        <w:rPr>
          <w:rFonts w:ascii="Abadi" w:hAnsi="Abadi" w:cs="Arial"/>
          <w:sz w:val="21"/>
          <w:szCs w:val="21"/>
          <w:lang w:val="es-MX" w:eastAsia="x-none"/>
        </w:rPr>
        <w:t>esta</w:t>
      </w:r>
      <w:r w:rsidRPr="00766974">
        <w:rPr>
          <w:rFonts w:ascii="Abadi" w:hAnsi="Abadi" w:cs="Arial"/>
          <w:sz w:val="21"/>
          <w:szCs w:val="21"/>
          <w:lang w:val="x-none" w:eastAsia="x-none"/>
        </w:rPr>
        <w:t xml:space="preserve"> Comisión de Hacienda y Fiscalización</w:t>
      </w:r>
      <w:r w:rsidRPr="00766974">
        <w:rPr>
          <w:rFonts w:ascii="Abadi" w:hAnsi="Abadi" w:cs="Arial"/>
          <w:sz w:val="21"/>
          <w:szCs w:val="21"/>
          <w:lang w:val="es-MX" w:eastAsia="x-none"/>
        </w:rPr>
        <w:t xml:space="preserve"> </w:t>
      </w:r>
      <w:r w:rsidRPr="00766974">
        <w:rPr>
          <w:rFonts w:ascii="Abadi" w:hAnsi="Abadi" w:cs="Arial"/>
          <w:sz w:val="21"/>
          <w:szCs w:val="21"/>
          <w:lang w:val="x-none" w:eastAsia="x-none"/>
        </w:rPr>
        <w:t xml:space="preserve">le fue turnado para su estudio y dictamen, el informe </w:t>
      </w:r>
      <w:r w:rsidRPr="00766974">
        <w:rPr>
          <w:rFonts w:ascii="Abadi" w:hAnsi="Abadi" w:cs="Arial"/>
          <w:sz w:val="21"/>
          <w:szCs w:val="21"/>
          <w:lang w:val="es-MX" w:eastAsia="x-none"/>
        </w:rPr>
        <w:t xml:space="preserve">general formulado </w:t>
      </w:r>
      <w:r w:rsidRPr="00766974">
        <w:rPr>
          <w:rFonts w:ascii="Abadi" w:hAnsi="Abadi" w:cs="Arial"/>
          <w:sz w:val="21"/>
          <w:szCs w:val="21"/>
          <w:lang w:val="x-none" w:eastAsia="x-none"/>
        </w:rPr>
        <w:t xml:space="preserve">por </w:t>
      </w:r>
      <w:r w:rsidRPr="00766974">
        <w:rPr>
          <w:rFonts w:ascii="Abadi" w:hAnsi="Abadi" w:cs="Arial"/>
          <w:sz w:val="21"/>
          <w:szCs w:val="21"/>
          <w:lang w:val="es-MX" w:eastAsia="x-none"/>
        </w:rPr>
        <w:t xml:space="preserve">la </w:t>
      </w:r>
      <w:r w:rsidRPr="00766974">
        <w:rPr>
          <w:rFonts w:ascii="Abadi" w:hAnsi="Abadi" w:cs="Arial"/>
          <w:sz w:val="21"/>
          <w:szCs w:val="21"/>
          <w:lang w:val="x-none" w:eastAsia="x-none"/>
        </w:rPr>
        <w:t>Auditoría Superior del Estado de Guanajuato</w:t>
      </w:r>
      <w:r w:rsidRPr="00766974">
        <w:rPr>
          <w:rFonts w:ascii="Abadi" w:hAnsi="Abadi" w:cs="Arial"/>
          <w:sz w:val="21"/>
          <w:szCs w:val="21"/>
          <w:lang w:val="es-MX" w:eastAsia="x-none"/>
        </w:rPr>
        <w:t xml:space="preserve"> del proceso de entrega recepción correspondiente a la administración pública municipal 2018-2021 </w:t>
      </w:r>
      <w:r w:rsidRPr="00766974">
        <w:rPr>
          <w:rFonts w:ascii="Abadi" w:hAnsi="Abadi" w:cs="Arial"/>
          <w:sz w:val="21"/>
          <w:szCs w:val="21"/>
          <w:lang w:val="x-none" w:eastAsia="x-none"/>
        </w:rPr>
        <w:t xml:space="preserve">de </w:t>
      </w:r>
      <w:r w:rsidRPr="00766974">
        <w:rPr>
          <w:rFonts w:ascii="Abadi" w:hAnsi="Abadi" w:cs="Arial"/>
          <w:sz w:val="21"/>
          <w:szCs w:val="21"/>
          <w:lang w:val="es-MX" w:eastAsia="x-none"/>
        </w:rPr>
        <w:t>Valle de Santiago</w:t>
      </w:r>
      <w:r w:rsidRPr="00766974">
        <w:rPr>
          <w:rFonts w:ascii="Abadi" w:hAnsi="Abadi" w:cs="Arial"/>
          <w:sz w:val="21"/>
          <w:szCs w:val="21"/>
          <w:lang w:val="x-none" w:eastAsia="x-none"/>
        </w:rPr>
        <w:t xml:space="preserve">, </w:t>
      </w:r>
      <w:proofErr w:type="spellStart"/>
      <w:r w:rsidRPr="00766974">
        <w:rPr>
          <w:rFonts w:ascii="Abadi" w:hAnsi="Abadi" w:cs="Arial"/>
          <w:sz w:val="21"/>
          <w:szCs w:val="21"/>
          <w:lang w:val="x-none" w:eastAsia="x-none"/>
        </w:rPr>
        <w:t>Gto</w:t>
      </w:r>
      <w:proofErr w:type="spellEnd"/>
      <w:r w:rsidRPr="00766974">
        <w:rPr>
          <w:rFonts w:ascii="Abadi" w:hAnsi="Abadi" w:cs="Arial"/>
          <w:sz w:val="21"/>
          <w:szCs w:val="21"/>
          <w:lang w:val="x-none" w:eastAsia="x-none"/>
        </w:rPr>
        <w:t>.</w:t>
      </w:r>
    </w:p>
    <w:p w14:paraId="2ACDE834" w14:textId="77777777" w:rsidR="00766974" w:rsidRPr="00766974" w:rsidRDefault="00766974" w:rsidP="00766974">
      <w:pPr>
        <w:ind w:firstLine="708"/>
        <w:jc w:val="both"/>
        <w:rPr>
          <w:rFonts w:ascii="Abadi" w:hAnsi="Abadi" w:cs="Arial"/>
          <w:sz w:val="21"/>
          <w:szCs w:val="21"/>
          <w:lang w:val="x-none" w:eastAsia="x-none"/>
        </w:rPr>
      </w:pPr>
    </w:p>
    <w:p w14:paraId="3851E0D1" w14:textId="77777777" w:rsidR="00766974" w:rsidRPr="00766974" w:rsidRDefault="00766974" w:rsidP="00766974">
      <w:pPr>
        <w:ind w:firstLine="708"/>
        <w:jc w:val="both"/>
        <w:rPr>
          <w:rFonts w:ascii="Abadi" w:hAnsi="Abadi" w:cs="Arial"/>
          <w:sz w:val="21"/>
          <w:szCs w:val="21"/>
          <w:lang w:val="x-none" w:eastAsia="x-none"/>
        </w:rPr>
      </w:pPr>
      <w:r w:rsidRPr="00766974">
        <w:rPr>
          <w:rFonts w:ascii="Abadi" w:hAnsi="Abadi" w:cs="Arial"/>
          <w:sz w:val="21"/>
          <w:szCs w:val="21"/>
          <w:lang w:val="x-none" w:eastAsia="x-none"/>
        </w:rPr>
        <w:t xml:space="preserve">Una vez analizado el referido informe </w:t>
      </w:r>
      <w:r w:rsidRPr="00766974">
        <w:rPr>
          <w:rFonts w:ascii="Abadi" w:hAnsi="Abadi" w:cs="Arial"/>
          <w:sz w:val="21"/>
          <w:szCs w:val="21"/>
          <w:lang w:val="es-MX" w:eastAsia="x-none"/>
        </w:rPr>
        <w:t>general</w:t>
      </w:r>
      <w:r w:rsidRPr="00766974">
        <w:rPr>
          <w:rFonts w:ascii="Abadi" w:hAnsi="Abadi" w:cs="Arial"/>
          <w:sz w:val="21"/>
          <w:szCs w:val="21"/>
          <w:lang w:val="x-none" w:eastAsia="x-none"/>
        </w:rPr>
        <w:t>, con fundamento en lo dispuesto por los artículos 112, fracción X</w:t>
      </w:r>
      <w:r w:rsidRPr="00766974">
        <w:rPr>
          <w:rFonts w:ascii="Abadi" w:hAnsi="Abadi" w:cs="Arial"/>
          <w:sz w:val="21"/>
          <w:szCs w:val="21"/>
          <w:lang w:val="es-MX" w:eastAsia="x-none"/>
        </w:rPr>
        <w:t>V</w:t>
      </w:r>
      <w:r w:rsidRPr="00766974">
        <w:rPr>
          <w:rFonts w:ascii="Abadi" w:hAnsi="Abadi" w:cs="Arial"/>
          <w:sz w:val="21"/>
          <w:szCs w:val="21"/>
          <w:lang w:val="x-none" w:eastAsia="x-none"/>
        </w:rPr>
        <w:t xml:space="preserve"> y 171 de la Ley Orgánica del Poder Legislativo, nos permitimos rendir el siguiente:</w:t>
      </w:r>
    </w:p>
    <w:p w14:paraId="382A882B" w14:textId="77777777" w:rsidR="00766974" w:rsidRPr="00766974" w:rsidRDefault="00766974" w:rsidP="00766974">
      <w:pPr>
        <w:ind w:firstLine="708"/>
        <w:jc w:val="both"/>
        <w:rPr>
          <w:rFonts w:ascii="Abadi" w:hAnsi="Abadi" w:cs="Arial"/>
          <w:sz w:val="21"/>
          <w:szCs w:val="21"/>
          <w:lang w:val="x-none" w:eastAsia="x-none"/>
        </w:rPr>
      </w:pPr>
    </w:p>
    <w:p w14:paraId="52B6B615" w14:textId="77777777" w:rsidR="00766974" w:rsidRPr="00766974" w:rsidRDefault="00766974" w:rsidP="00766974">
      <w:pPr>
        <w:keepNext/>
        <w:jc w:val="center"/>
        <w:outlineLvl w:val="0"/>
        <w:rPr>
          <w:rFonts w:ascii="Abadi" w:eastAsia="Arial Unicode MS" w:hAnsi="Abadi" w:cs="Arial"/>
          <w:b/>
          <w:bCs/>
          <w:sz w:val="21"/>
          <w:szCs w:val="21"/>
        </w:rPr>
      </w:pPr>
      <w:r w:rsidRPr="00766974">
        <w:rPr>
          <w:rFonts w:ascii="Abadi" w:eastAsia="Arial Unicode MS" w:hAnsi="Abadi" w:cs="Arial"/>
          <w:b/>
          <w:bCs/>
          <w:sz w:val="21"/>
          <w:szCs w:val="21"/>
        </w:rPr>
        <w:t>D i c t a m e n</w:t>
      </w:r>
    </w:p>
    <w:p w14:paraId="5A8E5865" w14:textId="77777777" w:rsidR="00292F25" w:rsidRDefault="00292F25" w:rsidP="00766974">
      <w:pPr>
        <w:ind w:firstLine="708"/>
        <w:jc w:val="both"/>
        <w:rPr>
          <w:rFonts w:ascii="Abadi" w:hAnsi="Abadi" w:cs="Arial"/>
          <w:b/>
          <w:bCs/>
          <w:sz w:val="21"/>
          <w:szCs w:val="21"/>
          <w:lang w:val="es-MX" w:eastAsia="x-none"/>
        </w:rPr>
      </w:pPr>
    </w:p>
    <w:p w14:paraId="46742303" w14:textId="63E81C30" w:rsidR="00766974" w:rsidRPr="00766974" w:rsidRDefault="00766974" w:rsidP="00766974">
      <w:pPr>
        <w:ind w:firstLine="708"/>
        <w:jc w:val="both"/>
        <w:rPr>
          <w:rFonts w:ascii="Abadi" w:hAnsi="Abadi" w:cs="Arial"/>
          <w:b/>
          <w:bCs/>
          <w:sz w:val="21"/>
          <w:szCs w:val="21"/>
          <w:lang w:val="es-MX" w:eastAsia="x-none"/>
        </w:rPr>
      </w:pPr>
      <w:r w:rsidRPr="00766974">
        <w:rPr>
          <w:rFonts w:ascii="Abadi" w:hAnsi="Abadi" w:cs="Arial"/>
          <w:b/>
          <w:bCs/>
          <w:sz w:val="21"/>
          <w:szCs w:val="21"/>
          <w:lang w:val="es-MX" w:eastAsia="x-none"/>
        </w:rPr>
        <w:t>I. Antecedentes:</w:t>
      </w:r>
    </w:p>
    <w:p w14:paraId="70700CB1" w14:textId="77777777" w:rsidR="00766974" w:rsidRPr="00766974" w:rsidRDefault="00766974" w:rsidP="00766974">
      <w:pPr>
        <w:ind w:firstLine="708"/>
        <w:jc w:val="both"/>
        <w:rPr>
          <w:rFonts w:ascii="Abadi" w:hAnsi="Abadi" w:cs="Arial"/>
          <w:sz w:val="21"/>
          <w:szCs w:val="21"/>
          <w:lang w:val="es-MX" w:eastAsia="x-none"/>
        </w:rPr>
      </w:pPr>
    </w:p>
    <w:p w14:paraId="15A3E401"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 xml:space="preserve">En cumplimiento a lo establecido en el artículo 48 de la Ley Orgánica Municipal para el Estado de Guanajuato, el ayuntamiento de Valle de Santiago, </w:t>
      </w:r>
      <w:proofErr w:type="spellStart"/>
      <w:r w:rsidRPr="00766974">
        <w:rPr>
          <w:rFonts w:ascii="Abadi" w:hAnsi="Abadi" w:cs="Arial"/>
          <w:sz w:val="21"/>
          <w:szCs w:val="21"/>
          <w:lang w:val="es-MX" w:eastAsia="x-none"/>
        </w:rPr>
        <w:t>Gto</w:t>
      </w:r>
      <w:proofErr w:type="spellEnd"/>
      <w:r w:rsidRPr="00766974">
        <w:rPr>
          <w:rFonts w:ascii="Abadi" w:hAnsi="Abadi" w:cs="Arial"/>
          <w:sz w:val="21"/>
          <w:szCs w:val="21"/>
          <w:lang w:val="es-MX" w:eastAsia="x-none"/>
        </w:rPr>
        <w:t xml:space="preserve">., en su oportunidad remitió a este Congreso del Estado, copia del expediente derivado del proceso de entrega recepción de la administración pública </w:t>
      </w:r>
      <w:r w:rsidRPr="00766974">
        <w:rPr>
          <w:rFonts w:ascii="Abadi" w:hAnsi="Abadi" w:cs="Arial"/>
          <w:sz w:val="21"/>
          <w:szCs w:val="21"/>
          <w:lang w:val="es-MX" w:eastAsia="x-none"/>
        </w:rPr>
        <w:t>municipal 2018-2021, el cual se turnó el 3 de febrero de 2022 a la Auditoría Superior del Estado para los efectos conducentes.</w:t>
      </w:r>
    </w:p>
    <w:p w14:paraId="4B6EBE06" w14:textId="77777777" w:rsidR="00766974" w:rsidRPr="00766974" w:rsidRDefault="00766974" w:rsidP="00766974">
      <w:pPr>
        <w:ind w:firstLine="708"/>
        <w:jc w:val="both"/>
        <w:rPr>
          <w:rFonts w:ascii="Abadi" w:hAnsi="Abadi" w:cs="Arial"/>
          <w:sz w:val="21"/>
          <w:szCs w:val="21"/>
          <w:lang w:val="es-MX" w:eastAsia="x-none"/>
        </w:rPr>
      </w:pPr>
    </w:p>
    <w:p w14:paraId="727CC6D7"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766974">
        <w:rPr>
          <w:rFonts w:ascii="Abadi" w:hAnsi="Abadi" w:cs="Arial"/>
          <w:sz w:val="21"/>
          <w:szCs w:val="21"/>
        </w:rPr>
        <w:t>de la Ley Orgánica Municipal para el Estado de Guanajuato</w:t>
      </w:r>
      <w:r w:rsidRPr="00766974">
        <w:rPr>
          <w:rFonts w:ascii="Abadi" w:hAnsi="Abadi" w:cs="Arial"/>
          <w:sz w:val="21"/>
          <w:szCs w:val="21"/>
          <w:lang w:val="es-MX" w:eastAsia="x-none"/>
        </w:rPr>
        <w:t xml:space="preserve">, mismo que se turnó a esta Comisión </w:t>
      </w:r>
      <w:r w:rsidRPr="00766974">
        <w:rPr>
          <w:rFonts w:ascii="Abadi" w:hAnsi="Abadi" w:cs="Arial"/>
          <w:bCs/>
          <w:sz w:val="21"/>
          <w:szCs w:val="21"/>
          <w:lang w:val="es-MX" w:eastAsia="x-none"/>
        </w:rPr>
        <w:t>el 7 de abril de 2022</w:t>
      </w:r>
      <w:r w:rsidRPr="00766974">
        <w:rPr>
          <w:rFonts w:ascii="Abadi" w:hAnsi="Abadi" w:cs="Arial"/>
          <w:sz w:val="21"/>
          <w:szCs w:val="21"/>
          <w:lang w:val="es-MX" w:eastAsia="x-none"/>
        </w:rPr>
        <w:t xml:space="preserve"> para su estudio y dictamen,</w:t>
      </w:r>
      <w:r w:rsidRPr="00766974">
        <w:rPr>
          <w:rFonts w:ascii="Abadi" w:hAnsi="Abadi" w:cs="Arial"/>
          <w:b/>
          <w:sz w:val="21"/>
          <w:szCs w:val="21"/>
          <w:lang w:val="es-MX" w:eastAsia="x-none"/>
        </w:rPr>
        <w:t xml:space="preserve"> </w:t>
      </w:r>
      <w:r w:rsidRPr="00766974">
        <w:rPr>
          <w:rFonts w:ascii="Abadi" w:hAnsi="Abadi" w:cs="Arial"/>
          <w:sz w:val="21"/>
          <w:szCs w:val="21"/>
          <w:lang w:val="es-MX" w:eastAsia="x-none"/>
        </w:rPr>
        <w:t>la cual lo radicó el 19 de abril del año en curso.</w:t>
      </w:r>
    </w:p>
    <w:p w14:paraId="37E51E11" w14:textId="77777777" w:rsidR="00766974" w:rsidRPr="00766974" w:rsidRDefault="00766974" w:rsidP="00766974">
      <w:pPr>
        <w:ind w:firstLine="708"/>
        <w:jc w:val="both"/>
        <w:rPr>
          <w:rFonts w:ascii="Abadi" w:hAnsi="Abadi" w:cs="Arial"/>
          <w:b/>
          <w:bCs/>
          <w:sz w:val="21"/>
          <w:szCs w:val="21"/>
          <w:lang w:val="es-MX" w:eastAsia="x-none"/>
        </w:rPr>
      </w:pPr>
    </w:p>
    <w:p w14:paraId="6BBF44AB" w14:textId="77777777" w:rsidR="00766974" w:rsidRPr="00766974" w:rsidRDefault="00766974" w:rsidP="00766974">
      <w:pPr>
        <w:ind w:firstLine="708"/>
        <w:jc w:val="both"/>
        <w:rPr>
          <w:rFonts w:ascii="Abadi" w:hAnsi="Abadi" w:cs="Arial"/>
          <w:b/>
          <w:bCs/>
          <w:sz w:val="21"/>
          <w:szCs w:val="21"/>
          <w:lang w:val="es-MX" w:eastAsia="x-none"/>
        </w:rPr>
      </w:pPr>
      <w:r w:rsidRPr="00766974">
        <w:rPr>
          <w:rFonts w:ascii="Abadi" w:hAnsi="Abadi" w:cs="Arial"/>
          <w:b/>
          <w:bCs/>
          <w:sz w:val="21"/>
          <w:szCs w:val="21"/>
          <w:lang w:val="es-MX" w:eastAsia="x-none"/>
        </w:rPr>
        <w:t>II. Competencia:</w:t>
      </w:r>
    </w:p>
    <w:p w14:paraId="23BA53CD" w14:textId="77777777" w:rsidR="00766974" w:rsidRPr="00766974" w:rsidRDefault="00766974" w:rsidP="00766974">
      <w:pPr>
        <w:ind w:firstLine="708"/>
        <w:jc w:val="both"/>
        <w:rPr>
          <w:rFonts w:ascii="Abadi" w:hAnsi="Abadi" w:cs="Arial"/>
          <w:b/>
          <w:bCs/>
          <w:sz w:val="21"/>
          <w:szCs w:val="21"/>
          <w:lang w:val="es-MX" w:eastAsia="x-none"/>
        </w:rPr>
      </w:pPr>
    </w:p>
    <w:p w14:paraId="680487CD" w14:textId="3D748A20" w:rsidR="00766974" w:rsidRPr="00766974" w:rsidRDefault="00766974" w:rsidP="00292F25">
      <w:pPr>
        <w:ind w:firstLine="708"/>
        <w:jc w:val="both"/>
        <w:rPr>
          <w:rFonts w:ascii="Abadi" w:hAnsi="Abadi" w:cs="Arial"/>
          <w:sz w:val="21"/>
          <w:szCs w:val="21"/>
          <w:lang w:val="es-MX" w:eastAsia="x-none"/>
        </w:rPr>
      </w:pPr>
      <w:r w:rsidRPr="00766974">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10DAA7F4" w14:textId="77777777" w:rsidR="00766974" w:rsidRPr="00766974" w:rsidRDefault="00766974" w:rsidP="00766974">
      <w:pPr>
        <w:ind w:firstLine="708"/>
        <w:jc w:val="both"/>
        <w:rPr>
          <w:rFonts w:ascii="Abadi" w:hAnsi="Abadi" w:cs="Arial"/>
          <w:sz w:val="21"/>
          <w:szCs w:val="21"/>
          <w:lang w:val="es-MX" w:eastAsia="x-none"/>
        </w:rPr>
      </w:pPr>
    </w:p>
    <w:p w14:paraId="2F6A055F"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115CDD2A" w14:textId="77777777" w:rsidR="00766974" w:rsidRPr="00766974" w:rsidRDefault="00766974" w:rsidP="00766974">
      <w:pPr>
        <w:ind w:firstLine="708"/>
        <w:jc w:val="both"/>
        <w:rPr>
          <w:rFonts w:ascii="Abadi" w:hAnsi="Abadi" w:cs="Arial"/>
          <w:sz w:val="21"/>
          <w:szCs w:val="21"/>
          <w:lang w:val="es-MX" w:eastAsia="x-none"/>
        </w:rPr>
      </w:pPr>
    </w:p>
    <w:p w14:paraId="329D4AF5"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766974">
        <w:rPr>
          <w:rFonts w:ascii="Abadi" w:hAnsi="Abadi" w:cs="Arial"/>
          <w:sz w:val="21"/>
          <w:szCs w:val="21"/>
          <w:lang w:eastAsia="x-none"/>
        </w:rPr>
        <w:t xml:space="preserve"> emite</w:t>
      </w:r>
      <w:r w:rsidRPr="00766974">
        <w:rPr>
          <w:rFonts w:ascii="Abadi" w:hAnsi="Abadi" w:cs="Arial"/>
          <w:sz w:val="21"/>
          <w:szCs w:val="21"/>
          <w:lang w:val="es-MX" w:eastAsia="x-none"/>
        </w:rPr>
        <w:t xml:space="preserve"> un informe general del proceso de entrega recepción y lo remite al Congreso del Estado.</w:t>
      </w:r>
    </w:p>
    <w:p w14:paraId="57516368" w14:textId="77777777" w:rsidR="00766974" w:rsidRPr="00766974" w:rsidRDefault="00766974" w:rsidP="00766974">
      <w:pPr>
        <w:ind w:firstLine="708"/>
        <w:jc w:val="both"/>
        <w:rPr>
          <w:rFonts w:ascii="Abadi" w:hAnsi="Abadi" w:cs="Arial"/>
          <w:sz w:val="21"/>
          <w:szCs w:val="21"/>
          <w:lang w:val="es-MX" w:eastAsia="x-none"/>
        </w:rPr>
      </w:pPr>
    </w:p>
    <w:p w14:paraId="685F74C8" w14:textId="77777777" w:rsidR="00766974" w:rsidRPr="00766974" w:rsidRDefault="00766974" w:rsidP="00766974">
      <w:pPr>
        <w:ind w:firstLine="708"/>
        <w:jc w:val="both"/>
        <w:rPr>
          <w:rFonts w:ascii="Abadi" w:hAnsi="Abadi" w:cs="Arial"/>
          <w:color w:val="000000"/>
          <w:sz w:val="21"/>
          <w:szCs w:val="21"/>
        </w:rPr>
      </w:pPr>
      <w:r w:rsidRPr="00766974">
        <w:rPr>
          <w:rFonts w:ascii="Abadi" w:hAnsi="Abadi" w:cs="Arial"/>
          <w:sz w:val="21"/>
          <w:szCs w:val="21"/>
          <w:lang w:val="es-MX" w:eastAsia="x-none"/>
        </w:rPr>
        <w:lastRenderedPageBreak/>
        <w:t xml:space="preserve">El informe general elaborado por la Auditoría Superior del Estado se turnó a esta Comisión para su estudio y dictamen y, una vez que se sancione por el Pleno del Congreso se remitirá </w:t>
      </w:r>
      <w:r w:rsidRPr="00766974">
        <w:rPr>
          <w:rFonts w:ascii="Abadi" w:hAnsi="Abadi" w:cs="Arial"/>
          <w:sz w:val="21"/>
          <w:szCs w:val="21"/>
        </w:rPr>
        <w:t xml:space="preserve">a la Auditoría Superior del Estado de Guanajuato, </w:t>
      </w:r>
      <w:r w:rsidRPr="00766974">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10FFAFE" w14:textId="77777777" w:rsidR="00766974" w:rsidRPr="00766974" w:rsidRDefault="00766974" w:rsidP="00766974">
      <w:pPr>
        <w:ind w:firstLine="708"/>
        <w:jc w:val="both"/>
        <w:rPr>
          <w:rFonts w:ascii="Abadi" w:hAnsi="Abadi" w:cs="Arial"/>
          <w:color w:val="000000"/>
          <w:sz w:val="21"/>
          <w:szCs w:val="21"/>
        </w:rPr>
      </w:pPr>
    </w:p>
    <w:p w14:paraId="4D1CB00C" w14:textId="77777777" w:rsidR="00766974" w:rsidRPr="00766974" w:rsidRDefault="00766974" w:rsidP="00766974">
      <w:pPr>
        <w:ind w:firstLine="708"/>
        <w:jc w:val="both"/>
        <w:rPr>
          <w:rFonts w:ascii="Abadi" w:hAnsi="Abadi" w:cs="Arial"/>
          <w:sz w:val="21"/>
          <w:szCs w:val="21"/>
          <w:lang w:val="es-MX"/>
        </w:rPr>
      </w:pPr>
      <w:r w:rsidRPr="00766974">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766974">
        <w:rPr>
          <w:rFonts w:ascii="Abadi" w:hAnsi="Abadi" w:cs="Arial"/>
          <w:sz w:val="21"/>
          <w:szCs w:val="21"/>
          <w:lang w:val="es-MX"/>
        </w:rPr>
        <w:t xml:space="preserve">Contraloría Municipal de Valle de Santiago, </w:t>
      </w:r>
      <w:proofErr w:type="spellStart"/>
      <w:r w:rsidRPr="00766974">
        <w:rPr>
          <w:rFonts w:ascii="Abadi" w:hAnsi="Abadi" w:cs="Arial"/>
          <w:sz w:val="21"/>
          <w:szCs w:val="21"/>
          <w:lang w:val="es-MX"/>
        </w:rPr>
        <w:t>Gto</w:t>
      </w:r>
      <w:proofErr w:type="spellEnd"/>
      <w:r w:rsidRPr="00766974">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609AAB07" w14:textId="77777777" w:rsidR="00766974" w:rsidRPr="00766974" w:rsidRDefault="00766974" w:rsidP="00766974">
      <w:pPr>
        <w:ind w:firstLine="708"/>
        <w:jc w:val="both"/>
        <w:rPr>
          <w:rFonts w:ascii="Abadi" w:hAnsi="Abadi" w:cs="Arial"/>
          <w:sz w:val="21"/>
          <w:szCs w:val="21"/>
          <w:lang w:val="es-MX"/>
        </w:rPr>
      </w:pPr>
    </w:p>
    <w:p w14:paraId="28A01040" w14:textId="77777777" w:rsidR="00766974" w:rsidRPr="00766974" w:rsidRDefault="00766974" w:rsidP="00766974">
      <w:pPr>
        <w:ind w:firstLine="708"/>
        <w:jc w:val="both"/>
        <w:rPr>
          <w:rFonts w:ascii="Abadi" w:hAnsi="Abadi" w:cs="Arial"/>
          <w:b/>
          <w:bCs/>
          <w:sz w:val="21"/>
          <w:szCs w:val="21"/>
          <w:lang w:val="es-MX" w:eastAsia="x-none"/>
        </w:rPr>
      </w:pPr>
      <w:r w:rsidRPr="00766974">
        <w:rPr>
          <w:rFonts w:ascii="Abadi" w:hAnsi="Abadi" w:cs="Arial"/>
          <w:b/>
          <w:bCs/>
          <w:sz w:val="21"/>
          <w:szCs w:val="21"/>
          <w:lang w:val="es-MX" w:eastAsia="x-none"/>
        </w:rPr>
        <w:t>III. Procedimiento:</w:t>
      </w:r>
    </w:p>
    <w:p w14:paraId="1F9C1F86" w14:textId="77777777" w:rsidR="00766974" w:rsidRPr="00766974" w:rsidRDefault="00766974" w:rsidP="00766974">
      <w:pPr>
        <w:ind w:firstLine="708"/>
        <w:jc w:val="both"/>
        <w:rPr>
          <w:rFonts w:ascii="Abadi" w:hAnsi="Abadi" w:cs="Arial"/>
          <w:sz w:val="21"/>
          <w:szCs w:val="21"/>
          <w:lang w:val="es-MX"/>
        </w:rPr>
      </w:pPr>
    </w:p>
    <w:p w14:paraId="43721AF7"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09FCCE2B" w14:textId="77777777" w:rsidR="00766974" w:rsidRPr="00766974" w:rsidRDefault="00766974" w:rsidP="00292F25">
      <w:pPr>
        <w:jc w:val="both"/>
        <w:rPr>
          <w:rFonts w:ascii="Abadi" w:hAnsi="Abadi" w:cs="Arial"/>
          <w:sz w:val="21"/>
          <w:szCs w:val="21"/>
          <w:lang w:val="es-MX" w:eastAsia="x-none"/>
        </w:rPr>
      </w:pPr>
    </w:p>
    <w:p w14:paraId="427E054A"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779DAE2A" w14:textId="77777777" w:rsidR="00766974" w:rsidRPr="00766974" w:rsidRDefault="00766974" w:rsidP="00766974">
      <w:pPr>
        <w:ind w:firstLine="708"/>
        <w:jc w:val="both"/>
        <w:rPr>
          <w:rFonts w:ascii="Abadi" w:hAnsi="Abadi" w:cs="Arial"/>
          <w:sz w:val="21"/>
          <w:szCs w:val="21"/>
          <w:lang w:val="es-MX" w:eastAsia="x-none"/>
        </w:rPr>
      </w:pPr>
    </w:p>
    <w:p w14:paraId="70F446BD" w14:textId="0DF15FE3" w:rsidR="00766974" w:rsidRPr="00766974" w:rsidRDefault="00766974" w:rsidP="000F0F3C">
      <w:pPr>
        <w:numPr>
          <w:ilvl w:val="0"/>
          <w:numId w:val="109"/>
        </w:numPr>
        <w:spacing w:after="240"/>
        <w:jc w:val="both"/>
        <w:rPr>
          <w:rFonts w:ascii="Abadi" w:hAnsi="Abadi" w:cs="Arial"/>
          <w:sz w:val="21"/>
          <w:szCs w:val="21"/>
          <w:lang w:val="es-MX" w:eastAsia="x-none"/>
        </w:rPr>
      </w:pPr>
      <w:r w:rsidRPr="00766974">
        <w:rPr>
          <w:rFonts w:ascii="Abadi" w:hAnsi="Abadi" w:cs="Arial"/>
          <w:sz w:val="21"/>
          <w:szCs w:val="21"/>
          <w:lang w:val="es-MX" w:eastAsia="x-none"/>
        </w:rPr>
        <w:t>Integración del expediente de entrega recepción;</w:t>
      </w:r>
    </w:p>
    <w:p w14:paraId="664AA73C" w14:textId="77777777" w:rsidR="00766974" w:rsidRPr="00766974" w:rsidRDefault="00766974" w:rsidP="000F0F3C">
      <w:pPr>
        <w:numPr>
          <w:ilvl w:val="0"/>
          <w:numId w:val="109"/>
        </w:numPr>
        <w:jc w:val="both"/>
        <w:rPr>
          <w:rFonts w:ascii="Abadi" w:hAnsi="Abadi" w:cs="Arial"/>
          <w:sz w:val="21"/>
          <w:szCs w:val="21"/>
          <w:lang w:val="es-MX" w:eastAsia="x-none"/>
        </w:rPr>
      </w:pPr>
      <w:r w:rsidRPr="00766974">
        <w:rPr>
          <w:rFonts w:ascii="Abadi" w:hAnsi="Abadi" w:cs="Arial"/>
          <w:sz w:val="21"/>
          <w:szCs w:val="21"/>
          <w:lang w:val="es-MX" w:eastAsia="x-none"/>
        </w:rPr>
        <w:t>Acto de entrega recepción en el que la Auditoría Superior del Estado de Guanajuato funge como observador; y</w:t>
      </w:r>
    </w:p>
    <w:p w14:paraId="58FE9C43" w14:textId="77777777" w:rsidR="00766974" w:rsidRPr="00766974" w:rsidRDefault="00766974" w:rsidP="00766974">
      <w:pPr>
        <w:spacing w:after="200" w:line="276" w:lineRule="auto"/>
        <w:ind w:left="720"/>
        <w:contextualSpacing/>
        <w:rPr>
          <w:rFonts w:ascii="Abadi" w:hAnsi="Abadi" w:cs="Arial"/>
          <w:sz w:val="21"/>
          <w:szCs w:val="21"/>
          <w:lang w:val="es-MX" w:eastAsia="x-none"/>
        </w:rPr>
      </w:pPr>
    </w:p>
    <w:p w14:paraId="3ABD8CA8" w14:textId="77777777" w:rsidR="00766974" w:rsidRPr="00766974" w:rsidRDefault="00766974" w:rsidP="000F0F3C">
      <w:pPr>
        <w:numPr>
          <w:ilvl w:val="0"/>
          <w:numId w:val="109"/>
        </w:numPr>
        <w:jc w:val="both"/>
        <w:rPr>
          <w:rFonts w:ascii="Abadi" w:hAnsi="Abadi" w:cs="Arial"/>
          <w:sz w:val="21"/>
          <w:szCs w:val="21"/>
          <w:lang w:val="es-MX" w:eastAsia="x-none"/>
        </w:rPr>
      </w:pPr>
      <w:r w:rsidRPr="00766974">
        <w:rPr>
          <w:rFonts w:ascii="Abadi" w:hAnsi="Abadi" w:cs="Arial"/>
          <w:sz w:val="21"/>
          <w:szCs w:val="21"/>
          <w:lang w:val="es-MX" w:eastAsia="x-none"/>
        </w:rPr>
        <w:t>Revisión del expediente de entrega recepción.</w:t>
      </w:r>
    </w:p>
    <w:p w14:paraId="14C9EC77" w14:textId="77777777" w:rsidR="00766974" w:rsidRPr="00766974" w:rsidRDefault="00766974" w:rsidP="00766974">
      <w:pPr>
        <w:spacing w:after="200" w:line="276" w:lineRule="auto"/>
        <w:ind w:left="720"/>
        <w:contextualSpacing/>
        <w:rPr>
          <w:rFonts w:ascii="Abadi" w:hAnsi="Abadi" w:cs="Arial"/>
          <w:sz w:val="21"/>
          <w:szCs w:val="21"/>
          <w:lang w:val="es-MX" w:eastAsia="x-none"/>
        </w:rPr>
      </w:pPr>
    </w:p>
    <w:p w14:paraId="21814622"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La Auditoría Superior del Estado funge como asesor en las etapas señaladas en los incisos a y c.</w:t>
      </w:r>
    </w:p>
    <w:p w14:paraId="776C42F7" w14:textId="77777777" w:rsidR="00766974" w:rsidRPr="00766974" w:rsidRDefault="00766974" w:rsidP="00766974">
      <w:pPr>
        <w:jc w:val="both"/>
        <w:rPr>
          <w:rFonts w:ascii="Abadi" w:hAnsi="Abadi" w:cs="Arial"/>
          <w:sz w:val="21"/>
          <w:szCs w:val="21"/>
          <w:lang w:val="es-MX" w:eastAsia="x-none"/>
        </w:rPr>
      </w:pPr>
    </w:p>
    <w:p w14:paraId="0F51FBEA"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5739EEFD" w14:textId="77777777" w:rsidR="00766974" w:rsidRPr="00766974" w:rsidRDefault="00766974" w:rsidP="00766974">
      <w:pPr>
        <w:ind w:firstLine="708"/>
        <w:jc w:val="both"/>
        <w:rPr>
          <w:rFonts w:ascii="Abadi" w:hAnsi="Abadi" w:cs="Arial"/>
          <w:sz w:val="21"/>
          <w:szCs w:val="21"/>
          <w:lang w:val="es-MX" w:eastAsia="x-none"/>
        </w:rPr>
      </w:pPr>
    </w:p>
    <w:p w14:paraId="6492357A"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581A73CB" w14:textId="77777777" w:rsidR="00766974" w:rsidRPr="00766974" w:rsidRDefault="00766974" w:rsidP="00766974">
      <w:pPr>
        <w:ind w:firstLine="708"/>
        <w:jc w:val="both"/>
        <w:rPr>
          <w:rFonts w:ascii="Abadi" w:hAnsi="Abadi" w:cs="Arial"/>
          <w:i/>
          <w:sz w:val="21"/>
          <w:szCs w:val="21"/>
          <w:lang w:val="es-MX" w:eastAsia="x-none"/>
        </w:rPr>
      </w:pPr>
    </w:p>
    <w:p w14:paraId="09D910DC" w14:textId="77777777" w:rsidR="00766974" w:rsidRPr="00766974" w:rsidRDefault="00766974" w:rsidP="00766974">
      <w:pPr>
        <w:jc w:val="right"/>
        <w:rPr>
          <w:rFonts w:ascii="Abadi" w:hAnsi="Abadi" w:cs="Arial"/>
          <w:b/>
          <w:i/>
          <w:sz w:val="21"/>
          <w:szCs w:val="21"/>
        </w:rPr>
      </w:pPr>
      <w:r w:rsidRPr="00766974">
        <w:rPr>
          <w:rFonts w:ascii="Abadi" w:hAnsi="Abadi" w:cs="Arial"/>
          <w:b/>
          <w:i/>
          <w:sz w:val="21"/>
          <w:szCs w:val="21"/>
        </w:rPr>
        <w:t>Contenido del expediente de entrega recepción</w:t>
      </w:r>
    </w:p>
    <w:p w14:paraId="676880CA" w14:textId="77777777" w:rsidR="00766974" w:rsidRPr="00766974" w:rsidRDefault="00766974" w:rsidP="00766974">
      <w:pPr>
        <w:ind w:left="709"/>
        <w:jc w:val="both"/>
        <w:rPr>
          <w:rFonts w:ascii="Abadi" w:hAnsi="Abadi" w:cs="Arial"/>
          <w:i/>
          <w:sz w:val="21"/>
          <w:szCs w:val="21"/>
        </w:rPr>
      </w:pPr>
      <w:r w:rsidRPr="00766974">
        <w:rPr>
          <w:rFonts w:ascii="Abadi" w:hAnsi="Abadi" w:cs="Arial"/>
          <w:b/>
          <w:bCs/>
          <w:i/>
          <w:sz w:val="21"/>
          <w:szCs w:val="21"/>
        </w:rPr>
        <w:t>Artículo</w:t>
      </w:r>
      <w:r w:rsidRPr="00766974">
        <w:rPr>
          <w:rFonts w:ascii="Abadi" w:hAnsi="Abadi" w:cs="Arial"/>
          <w:i/>
          <w:sz w:val="21"/>
          <w:szCs w:val="21"/>
        </w:rPr>
        <w:t xml:space="preserve"> </w:t>
      </w:r>
      <w:r w:rsidRPr="00766974">
        <w:rPr>
          <w:rFonts w:ascii="Abadi" w:hAnsi="Abadi" w:cs="Arial"/>
          <w:b/>
          <w:bCs/>
          <w:i/>
          <w:sz w:val="21"/>
          <w:szCs w:val="21"/>
        </w:rPr>
        <w:t>45</w:t>
      </w:r>
      <w:r w:rsidRPr="00766974">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F21C06B" w14:textId="77777777" w:rsidR="00766974" w:rsidRPr="00766974" w:rsidRDefault="00766974" w:rsidP="00766974">
      <w:pPr>
        <w:ind w:left="709"/>
        <w:jc w:val="both"/>
        <w:rPr>
          <w:rFonts w:ascii="Abadi" w:hAnsi="Abadi" w:cs="Arial"/>
          <w:i/>
          <w:sz w:val="21"/>
          <w:szCs w:val="21"/>
        </w:rPr>
      </w:pPr>
    </w:p>
    <w:p w14:paraId="3CDF8617"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I.</w:t>
      </w:r>
      <w:r w:rsidRPr="00766974">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6627E331" w14:textId="77777777" w:rsidR="00766974" w:rsidRPr="00766974" w:rsidRDefault="00766974" w:rsidP="00766974">
      <w:pPr>
        <w:jc w:val="both"/>
        <w:rPr>
          <w:rFonts w:ascii="Abadi" w:hAnsi="Abadi" w:cs="Arial"/>
          <w:i/>
          <w:sz w:val="21"/>
          <w:szCs w:val="21"/>
        </w:rPr>
      </w:pPr>
    </w:p>
    <w:p w14:paraId="2343A98B"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II.</w:t>
      </w:r>
      <w:r w:rsidRPr="00766974">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75CBEBB2" w14:textId="77777777" w:rsidR="00766974" w:rsidRPr="00766974" w:rsidRDefault="00766974" w:rsidP="00766974">
      <w:pPr>
        <w:ind w:left="709"/>
        <w:jc w:val="both"/>
        <w:rPr>
          <w:rFonts w:ascii="Abadi" w:hAnsi="Abadi" w:cs="Arial"/>
          <w:i/>
          <w:sz w:val="21"/>
          <w:szCs w:val="21"/>
        </w:rPr>
      </w:pPr>
    </w:p>
    <w:p w14:paraId="2B1E0054"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 xml:space="preserve">III. </w:t>
      </w:r>
      <w:r w:rsidRPr="00766974">
        <w:rPr>
          <w:rFonts w:ascii="Abadi" w:hAnsi="Abadi" w:cs="Arial"/>
          <w:i/>
          <w:sz w:val="21"/>
          <w:szCs w:val="21"/>
        </w:rPr>
        <w:t xml:space="preserve">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w:t>
      </w:r>
      <w:r w:rsidRPr="00766974">
        <w:rPr>
          <w:rFonts w:ascii="Abadi" w:hAnsi="Abadi" w:cs="Arial"/>
          <w:i/>
          <w:sz w:val="21"/>
          <w:szCs w:val="21"/>
        </w:rPr>
        <w:lastRenderedPageBreak/>
        <w:t>Municipal, al Tesorero Municipal y, en su caso, al Contralor Municipal proporcionar esta información;</w:t>
      </w:r>
    </w:p>
    <w:p w14:paraId="38FF6950" w14:textId="77777777" w:rsidR="00766974" w:rsidRPr="00766974" w:rsidRDefault="00766974" w:rsidP="00766974">
      <w:pPr>
        <w:ind w:left="709"/>
        <w:jc w:val="both"/>
        <w:rPr>
          <w:rFonts w:ascii="Abadi" w:hAnsi="Abadi" w:cs="Arial"/>
          <w:i/>
          <w:sz w:val="21"/>
          <w:szCs w:val="21"/>
        </w:rPr>
      </w:pPr>
    </w:p>
    <w:p w14:paraId="3977F0E3"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IV.</w:t>
      </w:r>
      <w:r w:rsidRPr="00766974">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961119A" w14:textId="77777777" w:rsidR="00766974" w:rsidRPr="00766974" w:rsidRDefault="00766974" w:rsidP="00766974">
      <w:pPr>
        <w:ind w:left="709"/>
        <w:jc w:val="both"/>
        <w:rPr>
          <w:rFonts w:ascii="Abadi" w:hAnsi="Abadi" w:cs="Arial"/>
          <w:i/>
          <w:sz w:val="21"/>
          <w:szCs w:val="21"/>
        </w:rPr>
      </w:pPr>
    </w:p>
    <w:p w14:paraId="2BED1252" w14:textId="77777777" w:rsidR="00766974" w:rsidRPr="00766974" w:rsidRDefault="00766974" w:rsidP="00766974">
      <w:pPr>
        <w:ind w:left="709"/>
        <w:jc w:val="both"/>
        <w:rPr>
          <w:rFonts w:ascii="Abadi" w:hAnsi="Abadi" w:cs="Arial"/>
          <w:b/>
          <w:i/>
          <w:sz w:val="21"/>
          <w:szCs w:val="21"/>
        </w:rPr>
      </w:pPr>
      <w:r w:rsidRPr="00766974">
        <w:rPr>
          <w:rFonts w:ascii="Abadi" w:hAnsi="Abadi" w:cs="Arial"/>
          <w:b/>
          <w:i/>
          <w:sz w:val="21"/>
          <w:szCs w:val="21"/>
        </w:rPr>
        <w:t xml:space="preserve">V. </w:t>
      </w:r>
      <w:r w:rsidRPr="00766974">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40E4914E" w14:textId="77777777" w:rsidR="00766974" w:rsidRPr="00766974" w:rsidRDefault="00766974" w:rsidP="00766974">
      <w:pPr>
        <w:ind w:left="709"/>
        <w:jc w:val="both"/>
        <w:rPr>
          <w:rFonts w:ascii="Abadi" w:hAnsi="Abadi" w:cs="Arial"/>
          <w:i/>
          <w:sz w:val="21"/>
          <w:szCs w:val="21"/>
        </w:rPr>
      </w:pPr>
    </w:p>
    <w:p w14:paraId="1BA73C0C"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VI.</w:t>
      </w:r>
      <w:r w:rsidRPr="00766974">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79B7629C" w14:textId="77777777" w:rsidR="00766974" w:rsidRPr="00766974" w:rsidRDefault="00766974" w:rsidP="00766974">
      <w:pPr>
        <w:ind w:left="709"/>
        <w:jc w:val="both"/>
        <w:rPr>
          <w:rFonts w:ascii="Abadi" w:hAnsi="Abadi" w:cs="Arial"/>
          <w:i/>
          <w:sz w:val="21"/>
          <w:szCs w:val="21"/>
        </w:rPr>
      </w:pPr>
    </w:p>
    <w:p w14:paraId="0B4EFB1A"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VII.</w:t>
      </w:r>
      <w:r w:rsidRPr="00766974">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7003D4CE" w14:textId="77777777" w:rsidR="00766974" w:rsidRPr="00766974" w:rsidRDefault="00766974" w:rsidP="00766974">
      <w:pPr>
        <w:ind w:left="709"/>
        <w:jc w:val="both"/>
        <w:rPr>
          <w:rFonts w:ascii="Abadi" w:hAnsi="Abadi" w:cs="Arial"/>
          <w:i/>
          <w:sz w:val="21"/>
          <w:szCs w:val="21"/>
        </w:rPr>
      </w:pPr>
    </w:p>
    <w:p w14:paraId="5E07E429"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 xml:space="preserve">VIII. </w:t>
      </w:r>
      <w:r w:rsidRPr="00766974">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6FC8E683" w14:textId="77777777" w:rsidR="00766974" w:rsidRPr="00766974" w:rsidRDefault="00766974" w:rsidP="00766974">
      <w:pPr>
        <w:ind w:left="709"/>
        <w:jc w:val="both"/>
        <w:rPr>
          <w:rFonts w:ascii="Abadi" w:hAnsi="Abadi" w:cs="Arial"/>
          <w:i/>
          <w:sz w:val="21"/>
          <w:szCs w:val="21"/>
        </w:rPr>
      </w:pPr>
    </w:p>
    <w:p w14:paraId="094025D5"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IX.</w:t>
      </w:r>
      <w:r w:rsidRPr="00766974">
        <w:rPr>
          <w:rFonts w:ascii="Abadi" w:hAnsi="Abadi" w:cs="Arial"/>
          <w:i/>
          <w:sz w:val="21"/>
          <w:szCs w:val="21"/>
        </w:rPr>
        <w:t xml:space="preserve"> La documentación relativa a los programas municipales y proyectos aprobados y ejecutados, así como el </w:t>
      </w:r>
      <w:r w:rsidRPr="00766974">
        <w:rPr>
          <w:rFonts w:ascii="Abadi" w:hAnsi="Abadi" w:cs="Arial"/>
          <w:i/>
          <w:sz w:val="21"/>
          <w:szCs w:val="21"/>
        </w:rPr>
        <w:t>estado que guardan los mismos en proceso de ejecución. Corresponde al Secretario de Ayuntamiento y Tesorero Municipal proporcionar esta información;</w:t>
      </w:r>
    </w:p>
    <w:p w14:paraId="7CF801C4" w14:textId="77777777" w:rsidR="00766974" w:rsidRPr="00766974" w:rsidRDefault="00766974" w:rsidP="00766974">
      <w:pPr>
        <w:ind w:left="709"/>
        <w:jc w:val="both"/>
        <w:rPr>
          <w:rFonts w:ascii="Abadi" w:hAnsi="Abadi" w:cs="Arial"/>
          <w:i/>
          <w:sz w:val="21"/>
          <w:szCs w:val="21"/>
        </w:rPr>
      </w:pPr>
    </w:p>
    <w:p w14:paraId="5168AE8B"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X.</w:t>
      </w:r>
      <w:r w:rsidRPr="00766974">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37FCEB87" w14:textId="77777777" w:rsidR="00766974" w:rsidRPr="00766974" w:rsidRDefault="00766974" w:rsidP="00766974">
      <w:pPr>
        <w:ind w:left="709"/>
        <w:jc w:val="both"/>
        <w:rPr>
          <w:rFonts w:ascii="Abadi" w:hAnsi="Abadi" w:cs="Arial"/>
          <w:i/>
          <w:sz w:val="21"/>
          <w:szCs w:val="21"/>
        </w:rPr>
      </w:pPr>
    </w:p>
    <w:p w14:paraId="7CE47C7F"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XI.</w:t>
      </w:r>
      <w:r w:rsidRPr="00766974">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648907E6" w14:textId="77777777" w:rsidR="00766974" w:rsidRPr="00766974" w:rsidRDefault="00766974" w:rsidP="00766974">
      <w:pPr>
        <w:ind w:left="709"/>
        <w:jc w:val="both"/>
        <w:rPr>
          <w:rFonts w:ascii="Abadi" w:hAnsi="Abadi" w:cs="Arial"/>
          <w:i/>
          <w:sz w:val="21"/>
          <w:szCs w:val="21"/>
        </w:rPr>
      </w:pPr>
    </w:p>
    <w:p w14:paraId="7800F4D1" w14:textId="77777777" w:rsidR="00766974" w:rsidRPr="00766974" w:rsidRDefault="00766974" w:rsidP="00766974">
      <w:pPr>
        <w:ind w:left="709"/>
        <w:jc w:val="both"/>
        <w:rPr>
          <w:rFonts w:ascii="Abadi" w:hAnsi="Abadi" w:cs="Arial"/>
          <w:i/>
          <w:sz w:val="21"/>
          <w:szCs w:val="21"/>
        </w:rPr>
      </w:pPr>
      <w:r w:rsidRPr="00766974">
        <w:rPr>
          <w:rFonts w:ascii="Abadi" w:hAnsi="Abadi" w:cs="Arial"/>
          <w:b/>
          <w:i/>
          <w:sz w:val="21"/>
          <w:szCs w:val="21"/>
        </w:rPr>
        <w:t xml:space="preserve">XII. </w:t>
      </w:r>
      <w:r w:rsidRPr="00766974">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57BCF634" w14:textId="77777777" w:rsidR="00766974" w:rsidRPr="00766974" w:rsidRDefault="00766974" w:rsidP="00766974">
      <w:pPr>
        <w:ind w:left="709"/>
        <w:jc w:val="both"/>
        <w:rPr>
          <w:rFonts w:ascii="Abadi" w:hAnsi="Abadi" w:cs="Arial"/>
          <w:i/>
          <w:sz w:val="21"/>
          <w:szCs w:val="21"/>
        </w:rPr>
      </w:pPr>
    </w:p>
    <w:p w14:paraId="073E0189"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r w:rsidRPr="00766974">
        <w:rPr>
          <w:rFonts w:ascii="Abadi" w:hAnsi="Abadi" w:cs="Arial"/>
          <w:b/>
          <w:i/>
          <w:sz w:val="21"/>
          <w:szCs w:val="21"/>
          <w:lang w:val="es-MX" w:eastAsia="x-none"/>
        </w:rPr>
        <w:t>XIII.</w:t>
      </w:r>
      <w:r w:rsidRPr="00766974">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70CD93AC"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p>
    <w:p w14:paraId="19A72273"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r w:rsidRPr="00766974">
        <w:rPr>
          <w:rFonts w:ascii="Abadi" w:hAnsi="Abadi" w:cs="Arial"/>
          <w:b/>
          <w:i/>
          <w:sz w:val="21"/>
          <w:szCs w:val="21"/>
          <w:lang w:val="es-MX" w:eastAsia="x-none"/>
        </w:rPr>
        <w:t>XIV.</w:t>
      </w:r>
      <w:r w:rsidRPr="00766974">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w:t>
      </w:r>
      <w:r w:rsidRPr="00766974">
        <w:rPr>
          <w:rFonts w:ascii="Abadi" w:hAnsi="Abadi" w:cs="Arial"/>
          <w:i/>
          <w:sz w:val="21"/>
          <w:szCs w:val="21"/>
          <w:lang w:val="es-MX" w:eastAsia="x-none"/>
        </w:rPr>
        <w:lastRenderedPageBreak/>
        <w:t>Secretario de Ayuntamiento proporcionar esta información;</w:t>
      </w:r>
    </w:p>
    <w:p w14:paraId="3BE15E15"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p>
    <w:p w14:paraId="4FE33055"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r w:rsidRPr="00766974">
        <w:rPr>
          <w:rFonts w:ascii="Abadi" w:hAnsi="Abadi" w:cs="Arial"/>
          <w:b/>
          <w:i/>
          <w:sz w:val="21"/>
          <w:szCs w:val="21"/>
          <w:lang w:val="es-MX" w:eastAsia="x-none"/>
        </w:rPr>
        <w:t xml:space="preserve">XV. </w:t>
      </w:r>
      <w:r w:rsidRPr="00766974">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59C20B83"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p>
    <w:p w14:paraId="04408A3E"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r w:rsidRPr="00766974">
        <w:rPr>
          <w:rFonts w:ascii="Abadi" w:hAnsi="Abadi" w:cs="Arial"/>
          <w:b/>
          <w:i/>
          <w:sz w:val="21"/>
          <w:szCs w:val="21"/>
          <w:lang w:val="es-MX" w:eastAsia="x-none"/>
        </w:rPr>
        <w:t xml:space="preserve">XVI. </w:t>
      </w:r>
      <w:r w:rsidRPr="00766974">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3B042458"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p>
    <w:p w14:paraId="28F32A2C"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r w:rsidRPr="00766974">
        <w:rPr>
          <w:rFonts w:ascii="Abadi" w:hAnsi="Abadi" w:cs="Arial"/>
          <w:b/>
          <w:i/>
          <w:sz w:val="21"/>
          <w:szCs w:val="21"/>
          <w:lang w:val="es-MX" w:eastAsia="x-none"/>
        </w:rPr>
        <w:t xml:space="preserve">XVII. </w:t>
      </w:r>
      <w:r w:rsidRPr="00766974">
        <w:rPr>
          <w:rFonts w:ascii="Abadi" w:hAnsi="Abadi" w:cs="Arial"/>
          <w:b/>
          <w:i/>
          <w:sz w:val="21"/>
          <w:szCs w:val="21"/>
          <w:lang w:val="es-MX" w:eastAsia="x-none"/>
        </w:rPr>
        <w:tab/>
      </w:r>
      <w:r w:rsidRPr="00766974">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13A5AA89" w14:textId="77777777" w:rsidR="00766974" w:rsidRPr="00766974" w:rsidRDefault="00766974" w:rsidP="00766974">
      <w:pPr>
        <w:ind w:left="709"/>
        <w:jc w:val="both"/>
        <w:rPr>
          <w:rFonts w:ascii="Abadi" w:hAnsi="Abadi" w:cs="Arial"/>
          <w:i/>
          <w:sz w:val="21"/>
          <w:szCs w:val="21"/>
        </w:rPr>
      </w:pPr>
    </w:p>
    <w:p w14:paraId="558C075C" w14:textId="77777777" w:rsidR="00766974" w:rsidRPr="00766974" w:rsidRDefault="00766974" w:rsidP="00766974">
      <w:pPr>
        <w:autoSpaceDE w:val="0"/>
        <w:autoSpaceDN w:val="0"/>
        <w:spacing w:line="276" w:lineRule="auto"/>
        <w:ind w:left="709" w:right="119"/>
        <w:jc w:val="both"/>
        <w:rPr>
          <w:rFonts w:ascii="Abadi" w:hAnsi="Abadi" w:cs="Arial"/>
          <w:i/>
          <w:sz w:val="21"/>
          <w:szCs w:val="21"/>
          <w:lang w:val="es-MX" w:eastAsia="x-none"/>
        </w:rPr>
      </w:pPr>
      <w:r w:rsidRPr="00766974">
        <w:rPr>
          <w:rFonts w:ascii="Abadi" w:hAnsi="Abadi" w:cs="Arial"/>
          <w:b/>
          <w:i/>
          <w:sz w:val="21"/>
          <w:szCs w:val="21"/>
          <w:lang w:val="es-MX" w:eastAsia="x-none"/>
        </w:rPr>
        <w:t>XVIII.</w:t>
      </w:r>
      <w:r w:rsidRPr="00766974">
        <w:rPr>
          <w:rFonts w:ascii="Abadi" w:hAnsi="Abadi" w:cs="Arial"/>
          <w:b/>
          <w:i/>
          <w:sz w:val="21"/>
          <w:szCs w:val="21"/>
          <w:lang w:val="es-MX" w:eastAsia="x-none"/>
        </w:rPr>
        <w:tab/>
      </w:r>
      <w:r w:rsidRPr="00766974">
        <w:rPr>
          <w:rFonts w:ascii="Abadi" w:hAnsi="Abadi" w:cs="Arial"/>
          <w:i/>
          <w:sz w:val="21"/>
          <w:szCs w:val="21"/>
          <w:lang w:val="es-MX" w:eastAsia="x-none"/>
        </w:rPr>
        <w:t xml:space="preserve">La demás información que se estime relevante para garantizar la continuidad de la administración pública municipal. </w:t>
      </w:r>
    </w:p>
    <w:p w14:paraId="78033A19" w14:textId="77777777" w:rsidR="00766974" w:rsidRPr="00766974" w:rsidRDefault="00766974" w:rsidP="00766974">
      <w:pPr>
        <w:ind w:left="709"/>
        <w:jc w:val="both"/>
        <w:rPr>
          <w:rFonts w:ascii="Abadi" w:hAnsi="Abadi" w:cs="Arial"/>
          <w:i/>
          <w:sz w:val="21"/>
          <w:szCs w:val="21"/>
        </w:rPr>
      </w:pPr>
    </w:p>
    <w:p w14:paraId="2ED8BD94" w14:textId="77777777" w:rsidR="00766974" w:rsidRPr="00766974" w:rsidRDefault="00766974" w:rsidP="00766974">
      <w:pPr>
        <w:ind w:left="709" w:right="119"/>
        <w:jc w:val="both"/>
        <w:rPr>
          <w:rFonts w:ascii="Abadi" w:hAnsi="Abadi" w:cs="Arial"/>
          <w:i/>
          <w:sz w:val="21"/>
          <w:szCs w:val="21"/>
        </w:rPr>
      </w:pPr>
      <w:r w:rsidRPr="00766974">
        <w:rPr>
          <w:rFonts w:ascii="Abadi" w:hAnsi="Abadi" w:cs="Arial"/>
          <w:i/>
          <w:sz w:val="21"/>
          <w:szCs w:val="21"/>
        </w:rPr>
        <w:t>La información a que se refieren las fracciones II, IV, V, VI, VII, X, XIII y XV deberá ser entregada además, en medios magnéticos o electrónicos.</w:t>
      </w:r>
    </w:p>
    <w:p w14:paraId="4BEDB134" w14:textId="77777777" w:rsidR="00766974" w:rsidRPr="00766974" w:rsidRDefault="00766974" w:rsidP="00766974">
      <w:pPr>
        <w:ind w:left="34" w:right="119"/>
        <w:jc w:val="both"/>
        <w:rPr>
          <w:rFonts w:ascii="Abadi" w:hAnsi="Abadi" w:cs="Arial"/>
          <w:i/>
          <w:sz w:val="21"/>
          <w:szCs w:val="21"/>
        </w:rPr>
      </w:pPr>
    </w:p>
    <w:p w14:paraId="78B3FAF1" w14:textId="77777777" w:rsidR="00766974" w:rsidRPr="00766974" w:rsidRDefault="00766974" w:rsidP="00766974">
      <w:pPr>
        <w:ind w:left="709" w:right="119"/>
        <w:jc w:val="both"/>
        <w:rPr>
          <w:rFonts w:ascii="Abadi" w:hAnsi="Abadi" w:cs="Arial"/>
          <w:i/>
          <w:sz w:val="21"/>
          <w:szCs w:val="21"/>
        </w:rPr>
      </w:pPr>
      <w:r w:rsidRPr="00766974">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2BAEF4B3" w14:textId="77777777" w:rsidR="00766974" w:rsidRPr="00766974" w:rsidRDefault="00766974" w:rsidP="00766974">
      <w:pPr>
        <w:rPr>
          <w:rFonts w:ascii="Abadi" w:hAnsi="Abadi" w:cs="Arial"/>
          <w:b/>
          <w:bCs/>
          <w:i/>
          <w:sz w:val="21"/>
          <w:szCs w:val="21"/>
        </w:rPr>
      </w:pPr>
    </w:p>
    <w:p w14:paraId="71EE4852" w14:textId="77777777" w:rsidR="00766974" w:rsidRPr="00766974" w:rsidRDefault="00766974" w:rsidP="00766974">
      <w:pPr>
        <w:ind w:firstLine="708"/>
        <w:jc w:val="both"/>
        <w:rPr>
          <w:rFonts w:ascii="Abadi" w:hAnsi="Abadi" w:cs="Arial"/>
          <w:sz w:val="21"/>
          <w:szCs w:val="21"/>
        </w:rPr>
      </w:pPr>
      <w:r w:rsidRPr="00766974">
        <w:rPr>
          <w:rFonts w:ascii="Abadi" w:hAnsi="Abadi" w:cs="Arial"/>
          <w:bCs/>
          <w:sz w:val="21"/>
          <w:szCs w:val="21"/>
        </w:rPr>
        <w:t>Por su parte, el artículo 46 del referido ordenamiento establece la obligación de</w:t>
      </w:r>
      <w:r w:rsidRPr="00766974">
        <w:rPr>
          <w:rFonts w:ascii="Abadi" w:hAnsi="Abadi" w:cs="Arial"/>
          <w:sz w:val="21"/>
          <w:szCs w:val="21"/>
        </w:rPr>
        <w:t xml:space="preserve">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w:t>
      </w:r>
      <w:r w:rsidRPr="00766974">
        <w:rPr>
          <w:rFonts w:ascii="Abadi" w:hAnsi="Abadi" w:cs="Arial"/>
          <w:sz w:val="21"/>
          <w:szCs w:val="21"/>
        </w:rPr>
        <w:t>representante de la Auditoría Superior del Estado.</w:t>
      </w:r>
    </w:p>
    <w:p w14:paraId="5D597510" w14:textId="77777777" w:rsidR="00766974" w:rsidRPr="00766974" w:rsidRDefault="00766974" w:rsidP="00766974">
      <w:pPr>
        <w:ind w:firstLine="708"/>
        <w:jc w:val="both"/>
        <w:rPr>
          <w:rFonts w:ascii="Abadi" w:hAnsi="Abadi" w:cs="Arial"/>
          <w:sz w:val="21"/>
          <w:szCs w:val="21"/>
          <w:lang w:eastAsia="x-none"/>
        </w:rPr>
      </w:pPr>
    </w:p>
    <w:p w14:paraId="4BECC9A4" w14:textId="77777777" w:rsidR="00766974" w:rsidRPr="00766974" w:rsidRDefault="00766974" w:rsidP="00766974">
      <w:pPr>
        <w:ind w:firstLine="708"/>
        <w:jc w:val="both"/>
        <w:rPr>
          <w:rFonts w:ascii="Abadi" w:hAnsi="Abadi" w:cs="Arial"/>
          <w:bCs/>
          <w:sz w:val="21"/>
          <w:szCs w:val="21"/>
        </w:rPr>
      </w:pPr>
      <w:r w:rsidRPr="00766974">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560088D2" w14:textId="77777777" w:rsidR="00766974" w:rsidRPr="00766974" w:rsidRDefault="00766974" w:rsidP="00766974">
      <w:pPr>
        <w:ind w:firstLine="708"/>
        <w:jc w:val="both"/>
        <w:rPr>
          <w:rFonts w:ascii="Abadi" w:hAnsi="Abadi" w:cs="Arial"/>
          <w:bCs/>
          <w:sz w:val="21"/>
          <w:szCs w:val="21"/>
        </w:rPr>
      </w:pPr>
    </w:p>
    <w:p w14:paraId="6D8DBDDF" w14:textId="77777777" w:rsidR="00766974" w:rsidRPr="00766974" w:rsidRDefault="00766974" w:rsidP="00766974">
      <w:pPr>
        <w:ind w:firstLine="708"/>
        <w:jc w:val="both"/>
        <w:rPr>
          <w:rFonts w:ascii="Abadi" w:hAnsi="Abadi" w:cs="Arial"/>
          <w:bCs/>
          <w:sz w:val="21"/>
          <w:szCs w:val="21"/>
        </w:rPr>
      </w:pPr>
      <w:r w:rsidRPr="00766974">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71BA0F31" w14:textId="77777777" w:rsidR="00766974" w:rsidRPr="00766974" w:rsidRDefault="00766974" w:rsidP="00766974">
      <w:pPr>
        <w:jc w:val="both"/>
        <w:rPr>
          <w:rFonts w:ascii="Abadi" w:hAnsi="Abadi" w:cs="Arial"/>
          <w:bCs/>
          <w:sz w:val="21"/>
          <w:szCs w:val="21"/>
        </w:rPr>
      </w:pPr>
    </w:p>
    <w:p w14:paraId="09E5BC52" w14:textId="77777777" w:rsidR="00766974" w:rsidRPr="00766974" w:rsidRDefault="00766974" w:rsidP="00766974">
      <w:pPr>
        <w:spacing w:after="200" w:line="276" w:lineRule="auto"/>
        <w:ind w:left="709"/>
        <w:contextualSpacing/>
        <w:jc w:val="both"/>
        <w:rPr>
          <w:rFonts w:ascii="Abadi" w:hAnsi="Abadi" w:cs="Arial"/>
          <w:bCs/>
          <w:i/>
          <w:sz w:val="21"/>
          <w:szCs w:val="21"/>
        </w:rPr>
      </w:pPr>
      <w:r w:rsidRPr="00766974">
        <w:rPr>
          <w:rFonts w:ascii="Abadi" w:hAnsi="Abadi" w:cs="Arial"/>
          <w:b/>
          <w:bCs/>
          <w:i/>
          <w:sz w:val="21"/>
          <w:szCs w:val="21"/>
        </w:rPr>
        <w:t>I.</w:t>
      </w:r>
      <w:r w:rsidRPr="00766974">
        <w:rPr>
          <w:rFonts w:ascii="Abadi" w:hAnsi="Abadi" w:cs="Arial"/>
          <w:bCs/>
          <w:i/>
          <w:sz w:val="21"/>
          <w:szCs w:val="21"/>
        </w:rPr>
        <w:t xml:space="preserve"> Las conclusiones de la evaluación y comprobación de cada uno de los puntos a que se refiere el artículo 45 de la presente Ley;</w:t>
      </w:r>
    </w:p>
    <w:p w14:paraId="4D765075" w14:textId="77777777" w:rsidR="00766974" w:rsidRPr="00766974" w:rsidRDefault="00766974" w:rsidP="00766974">
      <w:pPr>
        <w:spacing w:after="200" w:line="276" w:lineRule="auto"/>
        <w:ind w:left="709"/>
        <w:contextualSpacing/>
        <w:jc w:val="both"/>
        <w:rPr>
          <w:rFonts w:ascii="Abadi" w:hAnsi="Abadi" w:cs="Arial"/>
          <w:bCs/>
          <w:i/>
          <w:sz w:val="21"/>
          <w:szCs w:val="21"/>
        </w:rPr>
      </w:pPr>
    </w:p>
    <w:p w14:paraId="4EF97AF6" w14:textId="77777777" w:rsidR="00766974" w:rsidRPr="00766974" w:rsidRDefault="00766974" w:rsidP="00766974">
      <w:pPr>
        <w:spacing w:after="200" w:line="276" w:lineRule="auto"/>
        <w:ind w:left="709"/>
        <w:contextualSpacing/>
        <w:jc w:val="both"/>
        <w:rPr>
          <w:rFonts w:ascii="Abadi" w:hAnsi="Abadi" w:cs="Arial"/>
          <w:bCs/>
          <w:i/>
          <w:sz w:val="21"/>
          <w:szCs w:val="21"/>
        </w:rPr>
      </w:pPr>
      <w:r w:rsidRPr="00766974">
        <w:rPr>
          <w:rFonts w:ascii="Abadi" w:hAnsi="Abadi" w:cs="Arial"/>
          <w:b/>
          <w:bCs/>
          <w:i/>
          <w:sz w:val="21"/>
          <w:szCs w:val="21"/>
        </w:rPr>
        <w:t>II.</w:t>
      </w:r>
      <w:r w:rsidRPr="00766974">
        <w:rPr>
          <w:rFonts w:ascii="Abadi" w:hAnsi="Abadi" w:cs="Arial"/>
          <w:bCs/>
          <w:i/>
          <w:sz w:val="21"/>
          <w:szCs w:val="21"/>
        </w:rPr>
        <w:t xml:space="preserve"> Las diligencias o comparecencias de servidores públicos del Ayuntamiento saliente o en funciones necesarias para aclaración;</w:t>
      </w:r>
    </w:p>
    <w:p w14:paraId="53EEFCC4" w14:textId="77777777" w:rsidR="00766974" w:rsidRPr="00766974" w:rsidRDefault="00766974" w:rsidP="00766974">
      <w:pPr>
        <w:spacing w:after="200" w:line="276" w:lineRule="auto"/>
        <w:ind w:left="709"/>
        <w:contextualSpacing/>
        <w:jc w:val="both"/>
        <w:rPr>
          <w:rFonts w:ascii="Abadi" w:hAnsi="Abadi" w:cs="Arial"/>
          <w:bCs/>
          <w:i/>
          <w:sz w:val="21"/>
          <w:szCs w:val="21"/>
        </w:rPr>
      </w:pPr>
    </w:p>
    <w:p w14:paraId="1263DD66" w14:textId="77777777" w:rsidR="00766974" w:rsidRPr="00766974" w:rsidRDefault="00766974" w:rsidP="00766974">
      <w:pPr>
        <w:spacing w:after="200" w:line="276" w:lineRule="auto"/>
        <w:ind w:left="709"/>
        <w:contextualSpacing/>
        <w:jc w:val="both"/>
        <w:rPr>
          <w:rFonts w:ascii="Abadi" w:hAnsi="Abadi" w:cs="Arial"/>
          <w:bCs/>
          <w:i/>
          <w:sz w:val="21"/>
          <w:szCs w:val="21"/>
        </w:rPr>
      </w:pPr>
      <w:r w:rsidRPr="00766974">
        <w:rPr>
          <w:rFonts w:ascii="Abadi" w:hAnsi="Abadi" w:cs="Arial"/>
          <w:b/>
          <w:bCs/>
          <w:i/>
          <w:sz w:val="21"/>
          <w:szCs w:val="21"/>
        </w:rPr>
        <w:t>III.</w:t>
      </w:r>
      <w:r w:rsidRPr="00766974">
        <w:rPr>
          <w:rFonts w:ascii="Abadi" w:hAnsi="Abadi" w:cs="Arial"/>
          <w:bCs/>
          <w:i/>
          <w:sz w:val="21"/>
          <w:szCs w:val="21"/>
        </w:rPr>
        <w:t xml:space="preserve"> Observaciones generadas del análisis de los puntos a que se refiere el artículo 45 de la presente Ley;</w:t>
      </w:r>
    </w:p>
    <w:p w14:paraId="1C313EA4" w14:textId="77777777" w:rsidR="00766974" w:rsidRPr="00766974" w:rsidRDefault="00766974" w:rsidP="00766974">
      <w:pPr>
        <w:spacing w:after="200" w:line="276" w:lineRule="auto"/>
        <w:ind w:left="709"/>
        <w:contextualSpacing/>
        <w:jc w:val="both"/>
        <w:rPr>
          <w:rFonts w:ascii="Abadi" w:hAnsi="Abadi" w:cs="Arial"/>
          <w:bCs/>
          <w:i/>
          <w:sz w:val="21"/>
          <w:szCs w:val="21"/>
        </w:rPr>
      </w:pPr>
    </w:p>
    <w:p w14:paraId="283CCFFA" w14:textId="77777777" w:rsidR="00766974" w:rsidRPr="00766974" w:rsidRDefault="00766974" w:rsidP="00766974">
      <w:pPr>
        <w:spacing w:after="200" w:line="276" w:lineRule="auto"/>
        <w:ind w:left="709"/>
        <w:contextualSpacing/>
        <w:jc w:val="both"/>
        <w:rPr>
          <w:rFonts w:ascii="Abadi" w:hAnsi="Abadi" w:cs="Arial"/>
          <w:bCs/>
          <w:i/>
          <w:sz w:val="21"/>
          <w:szCs w:val="21"/>
        </w:rPr>
      </w:pPr>
      <w:r w:rsidRPr="00766974">
        <w:rPr>
          <w:rFonts w:ascii="Abadi" w:hAnsi="Abadi" w:cs="Arial"/>
          <w:b/>
          <w:bCs/>
          <w:i/>
          <w:sz w:val="21"/>
          <w:szCs w:val="21"/>
        </w:rPr>
        <w:t>IV.</w:t>
      </w:r>
      <w:r w:rsidRPr="00766974">
        <w:rPr>
          <w:rFonts w:ascii="Abadi" w:hAnsi="Abadi" w:cs="Arial"/>
          <w:bCs/>
          <w:i/>
          <w:sz w:val="21"/>
          <w:szCs w:val="21"/>
        </w:rPr>
        <w:t xml:space="preserve"> Promoción de presuntas responsabilidades con motivo de las observaciones generadas; y</w:t>
      </w:r>
    </w:p>
    <w:p w14:paraId="40037EB7" w14:textId="77777777" w:rsidR="00766974" w:rsidRPr="00766974" w:rsidRDefault="00766974" w:rsidP="00766974">
      <w:pPr>
        <w:spacing w:after="200" w:line="276" w:lineRule="auto"/>
        <w:ind w:left="709"/>
        <w:contextualSpacing/>
        <w:jc w:val="both"/>
        <w:rPr>
          <w:rFonts w:ascii="Abadi" w:hAnsi="Abadi" w:cs="Arial"/>
          <w:bCs/>
          <w:i/>
          <w:sz w:val="21"/>
          <w:szCs w:val="21"/>
        </w:rPr>
      </w:pPr>
    </w:p>
    <w:p w14:paraId="6121049A" w14:textId="77777777" w:rsidR="00766974" w:rsidRPr="00766974" w:rsidRDefault="00766974" w:rsidP="00766974">
      <w:pPr>
        <w:spacing w:line="276" w:lineRule="auto"/>
        <w:ind w:left="709"/>
        <w:contextualSpacing/>
        <w:jc w:val="both"/>
        <w:rPr>
          <w:rFonts w:ascii="Abadi" w:hAnsi="Abadi" w:cs="Arial"/>
          <w:bCs/>
          <w:i/>
          <w:sz w:val="21"/>
          <w:szCs w:val="21"/>
        </w:rPr>
      </w:pPr>
      <w:r w:rsidRPr="00766974">
        <w:rPr>
          <w:rFonts w:ascii="Abadi" w:hAnsi="Abadi" w:cs="Arial"/>
          <w:b/>
          <w:bCs/>
          <w:i/>
          <w:sz w:val="21"/>
          <w:szCs w:val="21"/>
        </w:rPr>
        <w:t>V.</w:t>
      </w:r>
      <w:r w:rsidRPr="00766974">
        <w:rPr>
          <w:rFonts w:ascii="Abadi" w:hAnsi="Abadi" w:cs="Arial"/>
          <w:bCs/>
          <w:i/>
          <w:sz w:val="21"/>
          <w:szCs w:val="21"/>
        </w:rPr>
        <w:t xml:space="preserve"> Recomendaciones de la comisión.</w:t>
      </w:r>
    </w:p>
    <w:p w14:paraId="4ABA64C8" w14:textId="77777777" w:rsidR="00766974" w:rsidRPr="00766974" w:rsidRDefault="00766974" w:rsidP="00766974">
      <w:pPr>
        <w:jc w:val="both"/>
        <w:rPr>
          <w:rFonts w:ascii="Abadi" w:hAnsi="Abadi" w:cs="Arial"/>
          <w:bCs/>
          <w:sz w:val="21"/>
          <w:szCs w:val="21"/>
        </w:rPr>
      </w:pPr>
    </w:p>
    <w:p w14:paraId="55FB1630" w14:textId="4F574D62" w:rsidR="00766974" w:rsidRPr="00766974" w:rsidRDefault="00766974" w:rsidP="00A63B1C">
      <w:pPr>
        <w:ind w:firstLine="708"/>
        <w:jc w:val="both"/>
        <w:rPr>
          <w:rFonts w:ascii="Abadi" w:hAnsi="Abadi" w:cs="Arial"/>
          <w:bCs/>
          <w:sz w:val="21"/>
          <w:szCs w:val="21"/>
        </w:rPr>
      </w:pPr>
      <w:r w:rsidRPr="00766974">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r w:rsidR="00A63B1C">
        <w:rPr>
          <w:rFonts w:ascii="Abadi" w:hAnsi="Abadi" w:cs="Arial"/>
          <w:bCs/>
          <w:sz w:val="21"/>
          <w:szCs w:val="21"/>
        </w:rPr>
        <w:t>.</w:t>
      </w:r>
    </w:p>
    <w:p w14:paraId="1C8F06A8" w14:textId="77777777" w:rsidR="00766974" w:rsidRPr="00766974" w:rsidRDefault="00766974" w:rsidP="00766974">
      <w:pPr>
        <w:ind w:firstLine="708"/>
        <w:jc w:val="both"/>
        <w:rPr>
          <w:rFonts w:ascii="Abadi" w:hAnsi="Abadi" w:cs="Arial"/>
          <w:bCs/>
          <w:sz w:val="21"/>
          <w:szCs w:val="21"/>
        </w:rPr>
      </w:pPr>
    </w:p>
    <w:p w14:paraId="35FF1EFE" w14:textId="77777777" w:rsidR="00766974" w:rsidRPr="00766974" w:rsidRDefault="00766974" w:rsidP="00766974">
      <w:pPr>
        <w:ind w:firstLine="708"/>
        <w:jc w:val="both"/>
        <w:rPr>
          <w:rFonts w:ascii="Abadi" w:hAnsi="Abadi" w:cs="Arial"/>
          <w:b/>
          <w:bCs/>
          <w:sz w:val="21"/>
          <w:szCs w:val="21"/>
          <w:lang w:val="es-MX" w:eastAsia="x-none"/>
        </w:rPr>
      </w:pPr>
      <w:r w:rsidRPr="00766974">
        <w:rPr>
          <w:rFonts w:ascii="Abadi" w:hAnsi="Abadi" w:cs="Arial"/>
          <w:b/>
          <w:bCs/>
          <w:sz w:val="21"/>
          <w:szCs w:val="21"/>
          <w:lang w:val="es-MX" w:eastAsia="x-none"/>
        </w:rPr>
        <w:t xml:space="preserve">IV. Integración del informe general del proceso de entrega recepción de la administración pública municipal 2018-2021 de Valle de Santiago, </w:t>
      </w:r>
      <w:proofErr w:type="spellStart"/>
      <w:r w:rsidRPr="00766974">
        <w:rPr>
          <w:rFonts w:ascii="Abadi" w:hAnsi="Abadi" w:cs="Arial"/>
          <w:b/>
          <w:bCs/>
          <w:sz w:val="21"/>
          <w:szCs w:val="21"/>
          <w:lang w:val="es-MX" w:eastAsia="x-none"/>
        </w:rPr>
        <w:t>Gto</w:t>
      </w:r>
      <w:proofErr w:type="spellEnd"/>
      <w:r w:rsidRPr="00766974">
        <w:rPr>
          <w:rFonts w:ascii="Abadi" w:hAnsi="Abadi" w:cs="Arial"/>
          <w:b/>
          <w:bCs/>
          <w:sz w:val="21"/>
          <w:szCs w:val="21"/>
          <w:lang w:val="es-MX" w:eastAsia="x-none"/>
        </w:rPr>
        <w:t>:</w:t>
      </w:r>
    </w:p>
    <w:p w14:paraId="1754C673" w14:textId="77777777" w:rsidR="00766974" w:rsidRPr="00766974" w:rsidRDefault="00766974" w:rsidP="00766974">
      <w:pPr>
        <w:ind w:firstLine="708"/>
        <w:jc w:val="both"/>
        <w:rPr>
          <w:rFonts w:ascii="Abadi" w:hAnsi="Abadi" w:cs="Arial"/>
          <w:b/>
          <w:bCs/>
          <w:sz w:val="21"/>
          <w:szCs w:val="21"/>
          <w:lang w:val="es-MX" w:eastAsia="x-none"/>
        </w:rPr>
      </w:pPr>
    </w:p>
    <w:p w14:paraId="2A4DEAE4"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0A3900C0" w14:textId="77777777" w:rsidR="00766974" w:rsidRPr="00766974" w:rsidRDefault="00766974" w:rsidP="00766974">
      <w:pPr>
        <w:ind w:firstLine="708"/>
        <w:jc w:val="both"/>
        <w:rPr>
          <w:rFonts w:ascii="Abadi" w:hAnsi="Abadi" w:cs="Arial"/>
          <w:sz w:val="21"/>
          <w:szCs w:val="21"/>
          <w:lang w:val="es-MX" w:eastAsia="x-none"/>
        </w:rPr>
      </w:pPr>
    </w:p>
    <w:p w14:paraId="47DE8A02"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Valle de Santiago, </w:t>
      </w:r>
      <w:proofErr w:type="spellStart"/>
      <w:r w:rsidRPr="00766974">
        <w:rPr>
          <w:rFonts w:ascii="Abadi" w:hAnsi="Abadi" w:cs="Arial"/>
          <w:sz w:val="21"/>
          <w:szCs w:val="21"/>
          <w:lang w:val="es-MX" w:eastAsia="x-none"/>
        </w:rPr>
        <w:t>Gto</w:t>
      </w:r>
      <w:proofErr w:type="spellEnd"/>
      <w:r w:rsidRPr="00766974">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3F615AC6" w14:textId="77777777" w:rsidR="00766974" w:rsidRPr="00766974" w:rsidRDefault="00766974" w:rsidP="00766974">
      <w:pPr>
        <w:ind w:firstLine="708"/>
        <w:jc w:val="both"/>
        <w:rPr>
          <w:rFonts w:ascii="Abadi" w:hAnsi="Abadi" w:cs="Arial"/>
          <w:sz w:val="21"/>
          <w:szCs w:val="21"/>
          <w:lang w:val="es-MX" w:eastAsia="x-none"/>
        </w:rPr>
      </w:pPr>
    </w:p>
    <w:p w14:paraId="14E434ED"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11CF1728" w14:textId="77777777" w:rsidR="00766974" w:rsidRPr="00766974" w:rsidRDefault="00766974" w:rsidP="00766974">
      <w:pPr>
        <w:ind w:firstLine="708"/>
        <w:jc w:val="both"/>
        <w:rPr>
          <w:rFonts w:ascii="Abadi" w:hAnsi="Abadi" w:cs="Arial"/>
          <w:sz w:val="21"/>
          <w:szCs w:val="21"/>
          <w:lang w:val="es-MX" w:eastAsia="x-none"/>
        </w:rPr>
      </w:pPr>
    </w:p>
    <w:p w14:paraId="490AE090" w14:textId="55C3F8DC" w:rsidR="00766974" w:rsidRPr="00766974" w:rsidRDefault="00766974" w:rsidP="00A63B1C">
      <w:pPr>
        <w:ind w:firstLine="708"/>
        <w:jc w:val="both"/>
        <w:rPr>
          <w:rFonts w:ascii="Abadi" w:hAnsi="Abadi" w:cs="Arial"/>
          <w:sz w:val="21"/>
          <w:szCs w:val="21"/>
          <w:lang w:val="es-MX" w:eastAsia="x-none"/>
        </w:rPr>
      </w:pPr>
      <w:r w:rsidRPr="00766974">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Valle de Santiago, Guanajuato, a efecto de que lleven a cabo los actos de investigación que, en el ámbito de su competencia, le correspondan.</w:t>
      </w:r>
    </w:p>
    <w:p w14:paraId="4155D2DF" w14:textId="77777777" w:rsidR="00766974" w:rsidRPr="00766974" w:rsidRDefault="00766974" w:rsidP="00766974">
      <w:pPr>
        <w:ind w:firstLine="708"/>
        <w:jc w:val="both"/>
        <w:rPr>
          <w:rFonts w:ascii="Abadi" w:hAnsi="Abadi" w:cs="Arial"/>
          <w:sz w:val="21"/>
          <w:szCs w:val="21"/>
          <w:lang w:val="es-MX" w:eastAsia="x-none"/>
        </w:rPr>
      </w:pPr>
    </w:p>
    <w:p w14:paraId="148797B2"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 xml:space="preserve">Para la elaboración del informe general del proceso de entrega recepción correspondiente a la administración pública municipal 2018-2021 de Valle de Santiago, </w:t>
      </w:r>
      <w:proofErr w:type="spellStart"/>
      <w:r w:rsidRPr="00766974">
        <w:rPr>
          <w:rFonts w:ascii="Abadi" w:hAnsi="Abadi" w:cs="Arial"/>
          <w:sz w:val="21"/>
          <w:szCs w:val="21"/>
          <w:lang w:val="es-MX" w:eastAsia="x-none"/>
        </w:rPr>
        <w:t>Gto</w:t>
      </w:r>
      <w:proofErr w:type="spellEnd"/>
      <w:r w:rsidRPr="00766974">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0D3439C" w14:textId="77777777" w:rsidR="00766974" w:rsidRPr="00766974" w:rsidRDefault="00766974" w:rsidP="00766974">
      <w:pPr>
        <w:ind w:firstLine="708"/>
        <w:jc w:val="both"/>
        <w:rPr>
          <w:rFonts w:ascii="Abadi" w:hAnsi="Abadi" w:cs="Arial"/>
          <w:sz w:val="21"/>
          <w:szCs w:val="21"/>
          <w:lang w:val="es-MX" w:eastAsia="x-none"/>
        </w:rPr>
      </w:pPr>
    </w:p>
    <w:p w14:paraId="33D57723" w14:textId="77777777" w:rsidR="00766974" w:rsidRPr="00766974" w:rsidRDefault="00766974" w:rsidP="00766974">
      <w:pPr>
        <w:ind w:firstLine="708"/>
        <w:jc w:val="both"/>
        <w:rPr>
          <w:rFonts w:ascii="Abadi" w:hAnsi="Abadi" w:cs="Arial"/>
          <w:b/>
          <w:sz w:val="21"/>
          <w:szCs w:val="21"/>
          <w:lang w:val="es-MX" w:eastAsia="x-none"/>
        </w:rPr>
      </w:pPr>
      <w:r w:rsidRPr="00766974">
        <w:rPr>
          <w:rFonts w:ascii="Abadi" w:hAnsi="Abadi" w:cs="Arial"/>
          <w:b/>
          <w:sz w:val="21"/>
          <w:szCs w:val="21"/>
          <w:lang w:val="es-MX"/>
        </w:rPr>
        <w:t>V. Proceso de entrega recepción:</w:t>
      </w:r>
    </w:p>
    <w:p w14:paraId="1F484DC9" w14:textId="77777777" w:rsidR="00766974" w:rsidRPr="00766974" w:rsidRDefault="00766974" w:rsidP="00766974">
      <w:pPr>
        <w:ind w:firstLine="708"/>
        <w:jc w:val="both"/>
        <w:rPr>
          <w:rFonts w:ascii="Abadi" w:hAnsi="Abadi" w:cs="Arial"/>
          <w:sz w:val="21"/>
          <w:szCs w:val="21"/>
          <w:lang w:val="es-MX" w:eastAsia="x-none"/>
        </w:rPr>
      </w:pPr>
    </w:p>
    <w:p w14:paraId="33DCEA38" w14:textId="77777777" w:rsidR="00766974" w:rsidRPr="00766974" w:rsidRDefault="00766974" w:rsidP="00766974">
      <w:pPr>
        <w:ind w:firstLine="705"/>
        <w:jc w:val="both"/>
        <w:rPr>
          <w:rFonts w:ascii="Abadi" w:hAnsi="Abadi" w:cs="Arial"/>
          <w:sz w:val="21"/>
          <w:szCs w:val="21"/>
          <w:lang w:eastAsia="x-none"/>
        </w:rPr>
      </w:pPr>
      <w:r w:rsidRPr="00766974">
        <w:rPr>
          <w:rFonts w:ascii="Abadi" w:hAnsi="Abadi" w:cs="Arial"/>
          <w:sz w:val="21"/>
          <w:szCs w:val="21"/>
          <w:lang w:val="es-MX" w:eastAsia="x-none"/>
        </w:rPr>
        <w:t xml:space="preserve">Respecto al proceso de entrega recepción de la administración pública municipal 2018-2021 de Valle de Santiago, </w:t>
      </w:r>
      <w:proofErr w:type="spellStart"/>
      <w:r w:rsidRPr="00766974">
        <w:rPr>
          <w:rFonts w:ascii="Abadi" w:hAnsi="Abadi" w:cs="Arial"/>
          <w:sz w:val="21"/>
          <w:szCs w:val="21"/>
          <w:lang w:val="es-MX" w:eastAsia="x-none"/>
        </w:rPr>
        <w:t>Gto</w:t>
      </w:r>
      <w:proofErr w:type="spellEnd"/>
      <w:r w:rsidRPr="00766974">
        <w:rPr>
          <w:rFonts w:ascii="Abadi" w:hAnsi="Abadi" w:cs="Arial"/>
          <w:sz w:val="21"/>
          <w:szCs w:val="21"/>
          <w:lang w:val="es-MX" w:eastAsia="x-none"/>
        </w:rPr>
        <w:t xml:space="preserve">., el informe general </w:t>
      </w:r>
      <w:r w:rsidRPr="00766974">
        <w:rPr>
          <w:rFonts w:ascii="Abadi" w:hAnsi="Abadi" w:cs="Arial"/>
          <w:sz w:val="21"/>
          <w:szCs w:val="21"/>
          <w:lang w:eastAsia="x-none"/>
        </w:rPr>
        <w:t>contiene los siguientes apartados:</w:t>
      </w:r>
    </w:p>
    <w:p w14:paraId="3D1223C9" w14:textId="77777777" w:rsidR="00766974" w:rsidRPr="00766974" w:rsidRDefault="00766974" w:rsidP="00766974">
      <w:pPr>
        <w:ind w:firstLine="705"/>
        <w:jc w:val="both"/>
        <w:rPr>
          <w:rFonts w:ascii="Abadi" w:hAnsi="Abadi" w:cs="Arial"/>
          <w:sz w:val="21"/>
          <w:szCs w:val="21"/>
          <w:lang w:eastAsia="x-none"/>
        </w:rPr>
      </w:pPr>
    </w:p>
    <w:p w14:paraId="7BF3ADC2" w14:textId="77777777" w:rsidR="00766974" w:rsidRPr="00766974" w:rsidRDefault="00766974" w:rsidP="000F0F3C">
      <w:pPr>
        <w:numPr>
          <w:ilvl w:val="0"/>
          <w:numId w:val="110"/>
        </w:numPr>
        <w:jc w:val="both"/>
        <w:rPr>
          <w:rFonts w:ascii="Abadi" w:hAnsi="Abadi" w:cs="Arial"/>
          <w:b/>
          <w:bCs/>
          <w:sz w:val="21"/>
          <w:szCs w:val="21"/>
          <w:lang w:eastAsia="x-none"/>
        </w:rPr>
      </w:pPr>
      <w:r w:rsidRPr="00766974">
        <w:rPr>
          <w:rFonts w:ascii="Abadi" w:hAnsi="Abadi" w:cs="Arial"/>
          <w:b/>
          <w:bCs/>
          <w:sz w:val="21"/>
          <w:szCs w:val="21"/>
          <w:lang w:eastAsia="x-none"/>
        </w:rPr>
        <w:t>Informe de avance</w:t>
      </w:r>
    </w:p>
    <w:p w14:paraId="4E5DE037" w14:textId="77777777" w:rsidR="00766974" w:rsidRPr="00766974" w:rsidRDefault="00766974" w:rsidP="00766974">
      <w:pPr>
        <w:ind w:left="705"/>
        <w:jc w:val="both"/>
        <w:rPr>
          <w:rFonts w:ascii="Abadi" w:hAnsi="Abadi" w:cs="Arial"/>
          <w:sz w:val="21"/>
          <w:szCs w:val="21"/>
          <w:lang w:eastAsia="x-none"/>
        </w:rPr>
      </w:pPr>
    </w:p>
    <w:p w14:paraId="026F77D3"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dentro del plazo establecido en el penúltimo párrafo del artículo 44 de la Ley Orgánica Municipal para el Estado de Guanajuato. Dicho informe hace alusión a todos los aspectos establecidos en el artículo 45 de la Ley Orgánica Municipal para el Estado de Guanajuato</w:t>
      </w:r>
      <w:r w:rsidRPr="00766974">
        <w:rPr>
          <w:rFonts w:ascii="Abadi" w:hAnsi="Abadi" w:cs="Arial"/>
          <w:sz w:val="21"/>
          <w:szCs w:val="21"/>
          <w:lang w:val="es-MX" w:eastAsia="x-none"/>
        </w:rPr>
        <w:t xml:space="preserve">. </w:t>
      </w:r>
    </w:p>
    <w:p w14:paraId="095484F7" w14:textId="77777777" w:rsidR="00766974" w:rsidRPr="00766974" w:rsidRDefault="00766974" w:rsidP="00766974">
      <w:pPr>
        <w:ind w:firstLine="705"/>
        <w:jc w:val="both"/>
        <w:rPr>
          <w:rFonts w:ascii="Abadi" w:hAnsi="Abadi" w:cs="Arial"/>
          <w:sz w:val="21"/>
          <w:szCs w:val="21"/>
          <w:lang w:eastAsia="x-none"/>
        </w:rPr>
      </w:pPr>
    </w:p>
    <w:p w14:paraId="0A7DAAC3" w14:textId="77777777" w:rsidR="00766974" w:rsidRPr="00766974" w:rsidRDefault="00766974" w:rsidP="000F0F3C">
      <w:pPr>
        <w:numPr>
          <w:ilvl w:val="0"/>
          <w:numId w:val="110"/>
        </w:numPr>
        <w:jc w:val="both"/>
        <w:rPr>
          <w:rFonts w:ascii="Abadi" w:hAnsi="Abadi" w:cs="Arial"/>
          <w:b/>
          <w:bCs/>
          <w:sz w:val="21"/>
          <w:szCs w:val="21"/>
          <w:lang w:eastAsia="x-none"/>
        </w:rPr>
      </w:pPr>
      <w:r w:rsidRPr="00766974">
        <w:rPr>
          <w:rFonts w:ascii="Abadi" w:hAnsi="Abadi" w:cs="Arial"/>
          <w:b/>
          <w:bCs/>
          <w:sz w:val="21"/>
          <w:szCs w:val="21"/>
          <w:lang w:eastAsia="x-none"/>
        </w:rPr>
        <w:t>Acto de entrega recepción</w:t>
      </w:r>
    </w:p>
    <w:p w14:paraId="120CB9B3" w14:textId="77777777" w:rsidR="00766974" w:rsidRPr="00766974" w:rsidRDefault="00766974" w:rsidP="00766974">
      <w:pPr>
        <w:ind w:firstLine="705"/>
        <w:jc w:val="both"/>
        <w:rPr>
          <w:rFonts w:ascii="Abadi" w:hAnsi="Abadi" w:cs="Arial"/>
          <w:sz w:val="21"/>
          <w:szCs w:val="21"/>
          <w:lang w:eastAsia="x-none"/>
        </w:rPr>
      </w:pPr>
    </w:p>
    <w:p w14:paraId="0D3CBB76" w14:textId="77777777" w:rsidR="00766974" w:rsidRPr="00766974" w:rsidRDefault="00766974" w:rsidP="00766974">
      <w:pPr>
        <w:ind w:firstLine="705"/>
        <w:jc w:val="both"/>
        <w:rPr>
          <w:rFonts w:ascii="Abadi" w:hAnsi="Abadi" w:cs="Arial"/>
          <w:sz w:val="21"/>
          <w:szCs w:val="21"/>
          <w:lang w:eastAsia="x-none"/>
        </w:rPr>
      </w:pPr>
      <w:r w:rsidRPr="00766974">
        <w:rPr>
          <w:rFonts w:ascii="Abadi" w:hAnsi="Abadi" w:cs="Arial"/>
          <w:sz w:val="21"/>
          <w:szCs w:val="21"/>
          <w:lang w:eastAsia="x-none"/>
        </w:rPr>
        <w:t xml:space="preserve">En este rubro se concluye que, de acuerdo al acta circunstanciada, el acto de entrega recepción de la administración pública municipal de Valle de Santiago, </w:t>
      </w:r>
      <w:proofErr w:type="spellStart"/>
      <w:r w:rsidRPr="00766974">
        <w:rPr>
          <w:rFonts w:ascii="Abadi" w:hAnsi="Abadi" w:cs="Arial"/>
          <w:sz w:val="21"/>
          <w:szCs w:val="21"/>
          <w:lang w:eastAsia="x-none"/>
        </w:rPr>
        <w:t>Gto</w:t>
      </w:r>
      <w:proofErr w:type="spellEnd"/>
      <w:r w:rsidRPr="00766974">
        <w:rPr>
          <w:rFonts w:ascii="Abadi" w:hAnsi="Abadi" w:cs="Arial"/>
          <w:sz w:val="21"/>
          <w:szCs w:val="21"/>
          <w:lang w:eastAsia="x-none"/>
        </w:rPr>
        <w:t xml:space="preserve">., se llevó a cabo el 10 de octubre de 2021, de conformidad con lo dispuesto por los artículos </w:t>
      </w:r>
      <w:r w:rsidRPr="00766974">
        <w:rPr>
          <w:rFonts w:ascii="Abadi" w:hAnsi="Abadi" w:cs="Arial"/>
          <w:sz w:val="21"/>
          <w:szCs w:val="21"/>
          <w:lang w:eastAsia="x-none"/>
        </w:rPr>
        <w:lastRenderedPageBreak/>
        <w:t>32 y 41, fracción III de la Ley Orgánica Municipal para el Estado de Guanajuato.</w:t>
      </w:r>
    </w:p>
    <w:p w14:paraId="13422D4F" w14:textId="77777777" w:rsidR="00766974" w:rsidRPr="00766974" w:rsidRDefault="00766974" w:rsidP="00A63B1C">
      <w:pPr>
        <w:jc w:val="both"/>
        <w:rPr>
          <w:rFonts w:ascii="Abadi" w:hAnsi="Abadi" w:cs="Arial"/>
          <w:sz w:val="21"/>
          <w:szCs w:val="21"/>
          <w:lang w:eastAsia="x-none"/>
        </w:rPr>
      </w:pPr>
    </w:p>
    <w:p w14:paraId="6CD0E26C" w14:textId="77777777" w:rsidR="00766974" w:rsidRPr="00766974" w:rsidRDefault="00766974" w:rsidP="000F0F3C">
      <w:pPr>
        <w:numPr>
          <w:ilvl w:val="0"/>
          <w:numId w:val="110"/>
        </w:numPr>
        <w:jc w:val="both"/>
        <w:rPr>
          <w:rFonts w:ascii="Abadi" w:hAnsi="Abadi" w:cs="Arial"/>
          <w:b/>
          <w:bCs/>
          <w:sz w:val="21"/>
          <w:szCs w:val="21"/>
          <w:lang w:eastAsia="x-none"/>
        </w:rPr>
      </w:pPr>
      <w:r w:rsidRPr="00766974">
        <w:rPr>
          <w:rFonts w:ascii="Abadi" w:hAnsi="Abadi" w:cs="Arial"/>
          <w:b/>
          <w:bCs/>
          <w:sz w:val="21"/>
          <w:szCs w:val="21"/>
          <w:lang w:eastAsia="x-none"/>
        </w:rPr>
        <w:t>Expediente</w:t>
      </w:r>
    </w:p>
    <w:p w14:paraId="248B4851" w14:textId="77777777" w:rsidR="00766974" w:rsidRPr="00766974" w:rsidRDefault="00766974" w:rsidP="00766974">
      <w:pPr>
        <w:ind w:firstLine="705"/>
        <w:jc w:val="both"/>
        <w:rPr>
          <w:rFonts w:ascii="Abadi" w:hAnsi="Abadi" w:cs="Arial"/>
          <w:sz w:val="21"/>
          <w:szCs w:val="21"/>
          <w:lang w:eastAsia="x-none"/>
        </w:rPr>
      </w:pPr>
    </w:p>
    <w:p w14:paraId="0E62014D" w14:textId="77777777" w:rsidR="00766974" w:rsidRPr="00766974" w:rsidRDefault="00766974" w:rsidP="00766974">
      <w:pPr>
        <w:ind w:firstLine="705"/>
        <w:jc w:val="both"/>
        <w:rPr>
          <w:rFonts w:ascii="Abadi" w:hAnsi="Abadi" w:cs="Arial"/>
          <w:sz w:val="21"/>
          <w:szCs w:val="21"/>
          <w:lang w:eastAsia="x-none"/>
        </w:rPr>
      </w:pPr>
      <w:r w:rsidRPr="00766974">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60D8B173" w14:textId="77777777" w:rsidR="00766974" w:rsidRPr="00766974" w:rsidRDefault="00766974" w:rsidP="00766974">
      <w:pPr>
        <w:ind w:firstLine="705"/>
        <w:jc w:val="both"/>
        <w:rPr>
          <w:rFonts w:ascii="Abadi" w:hAnsi="Abadi" w:cs="Arial"/>
          <w:sz w:val="21"/>
          <w:szCs w:val="21"/>
          <w:lang w:eastAsia="x-none"/>
        </w:rPr>
      </w:pPr>
    </w:p>
    <w:p w14:paraId="741C77BE" w14:textId="77777777" w:rsidR="00766974" w:rsidRPr="00766974" w:rsidRDefault="00766974" w:rsidP="000F0F3C">
      <w:pPr>
        <w:numPr>
          <w:ilvl w:val="0"/>
          <w:numId w:val="110"/>
        </w:numPr>
        <w:tabs>
          <w:tab w:val="num" w:pos="0"/>
        </w:tabs>
        <w:jc w:val="both"/>
        <w:rPr>
          <w:rFonts w:ascii="Abadi" w:hAnsi="Abadi" w:cs="Arial"/>
          <w:b/>
          <w:bCs/>
          <w:sz w:val="21"/>
          <w:szCs w:val="21"/>
          <w:lang w:eastAsia="x-none"/>
        </w:rPr>
      </w:pPr>
      <w:r w:rsidRPr="00766974">
        <w:rPr>
          <w:rFonts w:ascii="Abadi" w:hAnsi="Abadi" w:cs="Arial"/>
          <w:b/>
          <w:bCs/>
          <w:sz w:val="21"/>
          <w:szCs w:val="21"/>
          <w:lang w:eastAsia="x-none"/>
        </w:rPr>
        <w:t xml:space="preserve">Acuerdo de ayuntamiento </w:t>
      </w:r>
    </w:p>
    <w:p w14:paraId="032AB49B" w14:textId="77777777" w:rsidR="00766974" w:rsidRPr="00766974" w:rsidRDefault="00766974" w:rsidP="00766974">
      <w:pPr>
        <w:ind w:left="1065"/>
        <w:jc w:val="both"/>
        <w:rPr>
          <w:rFonts w:ascii="Abadi" w:hAnsi="Abadi" w:cs="Arial"/>
          <w:b/>
          <w:bCs/>
          <w:sz w:val="21"/>
          <w:szCs w:val="21"/>
          <w:lang w:eastAsia="x-none"/>
        </w:rPr>
      </w:pPr>
    </w:p>
    <w:p w14:paraId="185F4619"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En este punto se refiere que el ayuntamiento entrante en la sesión ordinaria celebrada el 28 de enero de 2022 aprobó el informe elaborado por la Comisión de Hacienda, Patrimonio y Cuenta Pública, remitiéndose el acuerdo correspondiente al Congreso del Estado con fecha de recepción 1 de febrero de 2022, dentro del plazo establecido en el artículo 48, segundo párrafo de la Ley Orgánica Municipal para el Estado de Guanajuato. </w:t>
      </w:r>
    </w:p>
    <w:p w14:paraId="1A10F1DF" w14:textId="77777777" w:rsidR="00766974" w:rsidRPr="00766974" w:rsidRDefault="00766974" w:rsidP="00766974">
      <w:pPr>
        <w:ind w:firstLine="705"/>
        <w:jc w:val="both"/>
        <w:rPr>
          <w:rFonts w:ascii="Abadi" w:hAnsi="Abadi" w:cs="Arial"/>
          <w:sz w:val="21"/>
          <w:szCs w:val="21"/>
          <w:lang w:val="es-MX" w:eastAsia="x-none"/>
        </w:rPr>
      </w:pPr>
    </w:p>
    <w:p w14:paraId="171BB8C1"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1D8B7532" w14:textId="77777777" w:rsidR="00766974" w:rsidRPr="00766974" w:rsidRDefault="00766974" w:rsidP="00766974">
      <w:pPr>
        <w:ind w:firstLine="705"/>
        <w:jc w:val="both"/>
        <w:rPr>
          <w:rFonts w:ascii="Abadi" w:hAnsi="Abadi" w:cs="Arial"/>
          <w:sz w:val="21"/>
          <w:szCs w:val="21"/>
          <w:lang w:val="es-MX" w:eastAsia="x-none"/>
        </w:rPr>
      </w:pPr>
    </w:p>
    <w:p w14:paraId="0A1BB1AB" w14:textId="77777777" w:rsidR="00766974" w:rsidRPr="00766974" w:rsidRDefault="00766974" w:rsidP="000F0F3C">
      <w:pPr>
        <w:numPr>
          <w:ilvl w:val="0"/>
          <w:numId w:val="110"/>
        </w:numPr>
        <w:tabs>
          <w:tab w:val="num" w:pos="0"/>
        </w:tabs>
        <w:jc w:val="both"/>
        <w:rPr>
          <w:rFonts w:ascii="Abadi" w:hAnsi="Abadi" w:cs="Arial"/>
          <w:b/>
          <w:bCs/>
          <w:sz w:val="21"/>
          <w:szCs w:val="21"/>
          <w:lang w:eastAsia="x-none"/>
        </w:rPr>
      </w:pPr>
      <w:r w:rsidRPr="00766974">
        <w:rPr>
          <w:rFonts w:ascii="Abadi" w:hAnsi="Abadi" w:cs="Arial"/>
          <w:b/>
          <w:bCs/>
          <w:sz w:val="21"/>
          <w:szCs w:val="21"/>
          <w:lang w:eastAsia="x-none"/>
        </w:rPr>
        <w:t>Informe de la Comisión de Hacienda, Patrimonio y Cuenta Pública</w:t>
      </w:r>
    </w:p>
    <w:p w14:paraId="637BB0EE" w14:textId="77777777" w:rsidR="00766974" w:rsidRPr="00766974" w:rsidRDefault="00766974" w:rsidP="00766974">
      <w:pPr>
        <w:jc w:val="both"/>
        <w:rPr>
          <w:rFonts w:ascii="Abadi" w:hAnsi="Abadi" w:cs="Arial"/>
          <w:b/>
          <w:bCs/>
          <w:sz w:val="21"/>
          <w:szCs w:val="21"/>
          <w:lang w:eastAsia="x-none"/>
        </w:rPr>
      </w:pPr>
      <w:r w:rsidRPr="00766974">
        <w:rPr>
          <w:rFonts w:ascii="Abadi" w:hAnsi="Abadi" w:cs="Arial"/>
          <w:b/>
          <w:bCs/>
          <w:sz w:val="21"/>
          <w:szCs w:val="21"/>
          <w:lang w:eastAsia="x-none"/>
        </w:rPr>
        <w:t xml:space="preserve"> </w:t>
      </w:r>
    </w:p>
    <w:p w14:paraId="1B3F8310"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766974">
        <w:rPr>
          <w:rFonts w:ascii="Abadi" w:hAnsi="Abadi"/>
          <w:sz w:val="21"/>
          <w:szCs w:val="21"/>
          <w:lang w:val="es-MX" w:eastAsia="x-none"/>
        </w:rPr>
        <w:t xml:space="preserve"> </w:t>
      </w:r>
      <w:r w:rsidRPr="00766974">
        <w:rPr>
          <w:rFonts w:ascii="Abadi" w:hAnsi="Abadi" w:cs="Arial"/>
          <w:sz w:val="21"/>
          <w:szCs w:val="21"/>
          <w:lang w:val="es-MX" w:eastAsia="x-none"/>
        </w:rPr>
        <w:t>se turnó a dicha Comisión por parte del Ayuntamiento, el 10 de octubre de 2021.</w:t>
      </w:r>
    </w:p>
    <w:p w14:paraId="6E93C62A" w14:textId="77777777" w:rsidR="00766974" w:rsidRPr="00766974" w:rsidRDefault="00766974" w:rsidP="00766974">
      <w:pPr>
        <w:ind w:firstLine="705"/>
        <w:jc w:val="both"/>
        <w:rPr>
          <w:rFonts w:ascii="Abadi" w:hAnsi="Abadi" w:cs="Arial"/>
          <w:sz w:val="21"/>
          <w:szCs w:val="21"/>
          <w:lang w:val="es-MX" w:eastAsia="x-none"/>
        </w:rPr>
      </w:pPr>
    </w:p>
    <w:p w14:paraId="362632CB"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72776132" w14:textId="77777777" w:rsidR="00766974" w:rsidRPr="00766974" w:rsidRDefault="00766974" w:rsidP="00766974">
      <w:pPr>
        <w:ind w:firstLine="705"/>
        <w:jc w:val="both"/>
        <w:rPr>
          <w:rFonts w:ascii="Abadi" w:hAnsi="Abadi" w:cs="Arial"/>
          <w:sz w:val="21"/>
          <w:szCs w:val="21"/>
          <w:lang w:val="es-MX" w:eastAsia="x-none"/>
        </w:rPr>
      </w:pPr>
    </w:p>
    <w:p w14:paraId="68D8B7FE" w14:textId="77777777" w:rsidR="00766974" w:rsidRPr="00766974" w:rsidRDefault="00766974" w:rsidP="000F0F3C">
      <w:pPr>
        <w:numPr>
          <w:ilvl w:val="0"/>
          <w:numId w:val="110"/>
        </w:numPr>
        <w:tabs>
          <w:tab w:val="num" w:pos="0"/>
        </w:tabs>
        <w:jc w:val="both"/>
        <w:rPr>
          <w:rFonts w:ascii="Abadi" w:hAnsi="Abadi" w:cs="Arial"/>
          <w:b/>
          <w:bCs/>
          <w:sz w:val="21"/>
          <w:szCs w:val="21"/>
          <w:lang w:eastAsia="x-none"/>
        </w:rPr>
      </w:pPr>
      <w:r w:rsidRPr="00766974">
        <w:rPr>
          <w:rFonts w:ascii="Abadi" w:hAnsi="Abadi" w:cs="Arial"/>
          <w:b/>
          <w:bCs/>
          <w:sz w:val="21"/>
          <w:szCs w:val="21"/>
          <w:lang w:eastAsia="x-none"/>
        </w:rPr>
        <w:t>Hallazgos</w:t>
      </w:r>
    </w:p>
    <w:p w14:paraId="5D177CCA" w14:textId="77777777" w:rsidR="00766974" w:rsidRPr="00766974" w:rsidRDefault="00766974" w:rsidP="00766974">
      <w:pPr>
        <w:jc w:val="both"/>
        <w:rPr>
          <w:rFonts w:ascii="Abadi" w:hAnsi="Abadi" w:cs="Arial"/>
          <w:b/>
          <w:bCs/>
          <w:sz w:val="21"/>
          <w:szCs w:val="21"/>
          <w:lang w:eastAsia="x-none"/>
        </w:rPr>
      </w:pPr>
      <w:r w:rsidRPr="00766974">
        <w:rPr>
          <w:rFonts w:ascii="Abadi" w:hAnsi="Abadi" w:cs="Arial"/>
          <w:b/>
          <w:bCs/>
          <w:sz w:val="21"/>
          <w:szCs w:val="21"/>
          <w:lang w:eastAsia="x-none"/>
        </w:rPr>
        <w:t xml:space="preserve"> </w:t>
      </w:r>
    </w:p>
    <w:p w14:paraId="691B3256"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En esta parte se concluye que una vez que se efectuó la revisión y análisis del proceso de entrega recepción por parte de la Comisión de Hacienda, Patrimonio y Cuenta Pública, con base en lo dispuesto por el primer y tercer </w:t>
      </w:r>
      <w:r w:rsidRPr="00766974">
        <w:rPr>
          <w:rFonts w:ascii="Abadi" w:hAnsi="Abadi" w:cs="Arial"/>
          <w:sz w:val="21"/>
          <w:szCs w:val="21"/>
          <w:lang w:val="es-MX" w:eastAsia="x-none"/>
        </w:rPr>
        <w:t>párrafos del artículo 47 de la Ley Orgánica Municipal para el Estado de Guanajuato, se verificó si se abordaron todos y cada uno de los puntos contemplados en el numeral 45 de la referida ley.</w:t>
      </w:r>
    </w:p>
    <w:p w14:paraId="53670F18" w14:textId="77777777" w:rsidR="00766974" w:rsidRPr="00766974" w:rsidRDefault="00766974" w:rsidP="00766974">
      <w:pPr>
        <w:ind w:firstLine="705"/>
        <w:jc w:val="both"/>
        <w:rPr>
          <w:rFonts w:ascii="Abadi" w:hAnsi="Abadi" w:cs="Arial"/>
          <w:sz w:val="21"/>
          <w:szCs w:val="21"/>
          <w:lang w:val="es-MX" w:eastAsia="x-none"/>
        </w:rPr>
      </w:pPr>
    </w:p>
    <w:p w14:paraId="33BADD3E"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2C65EFA" w14:textId="77777777" w:rsidR="00766974" w:rsidRPr="00766974" w:rsidRDefault="00766974" w:rsidP="00766974">
      <w:pPr>
        <w:ind w:firstLine="705"/>
        <w:jc w:val="both"/>
        <w:rPr>
          <w:rFonts w:ascii="Abadi" w:hAnsi="Abadi" w:cs="Arial"/>
          <w:sz w:val="21"/>
          <w:szCs w:val="21"/>
          <w:lang w:val="es-MX" w:eastAsia="x-none"/>
        </w:rPr>
      </w:pPr>
    </w:p>
    <w:p w14:paraId="2F36734A"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766974">
        <w:rPr>
          <w:rFonts w:ascii="Abadi" w:hAnsi="Abadi"/>
          <w:sz w:val="21"/>
          <w:szCs w:val="21"/>
          <w:lang w:val="es-MX" w:eastAsia="x-none"/>
        </w:rPr>
        <w:t xml:space="preserve"> </w:t>
      </w:r>
      <w:r w:rsidRPr="00766974">
        <w:rPr>
          <w:rFonts w:ascii="Abadi" w:hAnsi="Abadi" w:cs="Arial"/>
          <w:sz w:val="21"/>
          <w:szCs w:val="21"/>
          <w:lang w:val="es-MX" w:eastAsia="x-none"/>
        </w:rPr>
        <w:t>análisis de tal documento se desprendan, y dentro de los cuales podrían existir faltas administrativas, estableciendo lo siguiente:</w:t>
      </w:r>
    </w:p>
    <w:p w14:paraId="56F1A8E3" w14:textId="77777777" w:rsidR="00766974" w:rsidRPr="00766974" w:rsidRDefault="00766974" w:rsidP="00766974">
      <w:pPr>
        <w:ind w:firstLine="705"/>
        <w:jc w:val="both"/>
        <w:rPr>
          <w:rFonts w:ascii="Abadi" w:hAnsi="Abadi" w:cs="Arial"/>
          <w:sz w:val="21"/>
          <w:szCs w:val="21"/>
          <w:lang w:val="es-MX" w:eastAsia="x-none"/>
        </w:rPr>
      </w:pPr>
    </w:p>
    <w:p w14:paraId="0FE8DF7D"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Respecto a la fracción I del artículo 45 de la Ley Orgánica Municipal para el Estado de Guanajuato se observaron faltantes de firmas correspondientes a los regidores electos para dicha administración; asimismo, no se advierte la información sobre el lugar donde se encuentran los libros de las administraciones municipales anteriores.</w:t>
      </w:r>
    </w:p>
    <w:p w14:paraId="73D27BC6" w14:textId="77777777" w:rsidR="00766974" w:rsidRPr="00766974" w:rsidRDefault="00766974" w:rsidP="00766974">
      <w:pPr>
        <w:ind w:firstLine="705"/>
        <w:jc w:val="both"/>
        <w:rPr>
          <w:rFonts w:ascii="Abadi" w:hAnsi="Abadi" w:cs="Arial"/>
          <w:sz w:val="21"/>
          <w:szCs w:val="21"/>
          <w:lang w:val="es-MX" w:eastAsia="x-none"/>
        </w:rPr>
      </w:pPr>
    </w:p>
    <w:p w14:paraId="6CE35210"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En cuanto a las fracciones II, III, IV, VI, VII y VIII del referido artículo 45 se señala que el Ayuntamiento saliente entregó de manera completa y correcta la documentación.</w:t>
      </w:r>
    </w:p>
    <w:p w14:paraId="67D028D2" w14:textId="77777777" w:rsidR="00766974" w:rsidRPr="00766974" w:rsidRDefault="00766974" w:rsidP="00766974">
      <w:pPr>
        <w:ind w:firstLine="705"/>
        <w:jc w:val="both"/>
        <w:rPr>
          <w:rFonts w:ascii="Abadi" w:hAnsi="Abadi" w:cs="Arial"/>
          <w:sz w:val="21"/>
          <w:szCs w:val="21"/>
          <w:lang w:val="es-MX" w:eastAsia="x-none"/>
        </w:rPr>
      </w:pPr>
    </w:p>
    <w:p w14:paraId="37BAE79E"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Por lo que hace a la fracción V se establece que el periodo comprendido del 10 de octubre de 2018 al 10 de octubre de 2021 se tiene cerrado física y administrativamente; y la información total que comprende el estatus de la obra pública, así como todos los reportes contenidos en el Sistema Integral de Información Municipal fueron recibidos en tiempo y forma de manera impresa y en medio magnético el 10 de octubre de 2021 por los miembros de la Comisión.</w:t>
      </w:r>
    </w:p>
    <w:p w14:paraId="18545E62" w14:textId="77777777" w:rsidR="00766974" w:rsidRPr="00766974" w:rsidRDefault="00766974" w:rsidP="00766974">
      <w:pPr>
        <w:ind w:firstLine="705"/>
        <w:jc w:val="both"/>
        <w:rPr>
          <w:rFonts w:ascii="Abadi" w:hAnsi="Abadi" w:cs="Arial"/>
          <w:sz w:val="21"/>
          <w:szCs w:val="21"/>
          <w:lang w:val="es-MX" w:eastAsia="x-none"/>
        </w:rPr>
      </w:pPr>
    </w:p>
    <w:p w14:paraId="77B5A21A"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En el caso de la fracción IX se observó que el Ayuntamiento saliente entregó un listado, a través del Sistema Integral de Información Municipal de manera digital, que al ser analizado se constataron los programas municipales y proyectos aprobados y </w:t>
      </w:r>
      <w:r w:rsidRPr="00766974">
        <w:rPr>
          <w:rFonts w:ascii="Abadi" w:hAnsi="Abadi" w:cs="Arial"/>
          <w:sz w:val="21"/>
          <w:szCs w:val="21"/>
          <w:lang w:val="es-MX" w:eastAsia="x-none"/>
        </w:rPr>
        <w:lastRenderedPageBreak/>
        <w:t xml:space="preserve">ejecutados por la administración saliente, pero no se advierte el estado que guardan los que se encuentran en proceso de ejecución.   </w:t>
      </w:r>
    </w:p>
    <w:p w14:paraId="0E18AABF" w14:textId="77777777" w:rsidR="00766974" w:rsidRPr="00766974" w:rsidRDefault="00766974" w:rsidP="00766974">
      <w:pPr>
        <w:ind w:firstLine="705"/>
        <w:jc w:val="both"/>
        <w:rPr>
          <w:rFonts w:ascii="Abadi" w:hAnsi="Abadi" w:cs="Arial"/>
          <w:sz w:val="21"/>
          <w:szCs w:val="21"/>
          <w:lang w:val="es-MX" w:eastAsia="x-none"/>
        </w:rPr>
      </w:pPr>
    </w:p>
    <w:p w14:paraId="635B190E"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En la fracción X se refiere que, en el apartado de bienes, se encuentra un catálogo de bienes y la documental de resguardo firmada por cada uno de los servidores que tienen en uso y cuidado los bienes del Municipio.</w:t>
      </w:r>
    </w:p>
    <w:p w14:paraId="38DD2CB7" w14:textId="77777777" w:rsidR="00766974" w:rsidRPr="00766974" w:rsidRDefault="00766974" w:rsidP="00766974">
      <w:pPr>
        <w:ind w:firstLine="705"/>
        <w:jc w:val="both"/>
        <w:rPr>
          <w:rFonts w:ascii="Abadi" w:hAnsi="Abadi" w:cs="Arial"/>
          <w:sz w:val="21"/>
          <w:szCs w:val="21"/>
          <w:lang w:val="es-MX" w:eastAsia="x-none"/>
        </w:rPr>
      </w:pPr>
    </w:p>
    <w:p w14:paraId="18094146"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Respecto a la fracción XI, se constató que solamente se entregaron las actas de sesión de Ayuntamiento y acuerdos derivados de las mismas, pero no la documentación relativa al estado que guardan los asuntos tratados por el Ayuntamiento, sus comisiones y el despacho del Presidente Municipal, incluyendo la relación de aquellos que se encuentren en trámite.</w:t>
      </w:r>
    </w:p>
    <w:p w14:paraId="3619D746" w14:textId="77777777" w:rsidR="00766974" w:rsidRPr="00766974" w:rsidRDefault="00766974" w:rsidP="00766974">
      <w:pPr>
        <w:ind w:firstLine="705"/>
        <w:jc w:val="both"/>
        <w:rPr>
          <w:rFonts w:ascii="Abadi" w:hAnsi="Abadi" w:cs="Arial"/>
          <w:sz w:val="21"/>
          <w:szCs w:val="21"/>
          <w:lang w:val="es-MX" w:eastAsia="x-none"/>
        </w:rPr>
      </w:pPr>
    </w:p>
    <w:p w14:paraId="18645ECA"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En cuanto a la fracción XII se observó en algunos expedientes el </w:t>
      </w:r>
      <w:proofErr w:type="spellStart"/>
      <w:r w:rsidRPr="00766974">
        <w:rPr>
          <w:rFonts w:ascii="Abadi" w:hAnsi="Abadi" w:cs="Arial"/>
          <w:sz w:val="21"/>
          <w:szCs w:val="21"/>
          <w:lang w:val="es-MX" w:eastAsia="x-none"/>
        </w:rPr>
        <w:t>desechamiento</w:t>
      </w:r>
      <w:proofErr w:type="spellEnd"/>
      <w:r w:rsidRPr="00766974">
        <w:rPr>
          <w:rFonts w:ascii="Abadi" w:hAnsi="Abadi" w:cs="Arial"/>
          <w:sz w:val="21"/>
          <w:szCs w:val="21"/>
          <w:lang w:val="es-MX" w:eastAsia="x-none"/>
        </w:rPr>
        <w:t xml:space="preserve"> por incumplimiento a los requerimientos del órgano jurisdiccional, recomendando su atención y cumplimiento en la etapa procesal correspondiente.</w:t>
      </w:r>
    </w:p>
    <w:p w14:paraId="5D95345D" w14:textId="77777777" w:rsidR="00766974" w:rsidRPr="00766974" w:rsidRDefault="00766974" w:rsidP="00766974">
      <w:pPr>
        <w:ind w:firstLine="705"/>
        <w:jc w:val="both"/>
        <w:rPr>
          <w:rFonts w:ascii="Abadi" w:hAnsi="Abadi" w:cs="Arial"/>
          <w:sz w:val="21"/>
          <w:szCs w:val="21"/>
          <w:lang w:val="es-MX" w:eastAsia="x-none"/>
        </w:rPr>
      </w:pPr>
    </w:p>
    <w:p w14:paraId="4006AA7A"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En la fracción XIII, se señala que la información magnética anexada en medio digital, efectivamente fue agregada la documental.</w:t>
      </w:r>
    </w:p>
    <w:p w14:paraId="5AC6EA3A" w14:textId="77777777" w:rsidR="00766974" w:rsidRPr="00766974" w:rsidRDefault="00766974" w:rsidP="00766974">
      <w:pPr>
        <w:ind w:firstLine="705"/>
        <w:jc w:val="both"/>
        <w:rPr>
          <w:rFonts w:ascii="Abadi" w:hAnsi="Abadi" w:cs="Arial"/>
          <w:sz w:val="21"/>
          <w:szCs w:val="21"/>
          <w:lang w:val="es-MX" w:eastAsia="x-none"/>
        </w:rPr>
      </w:pPr>
    </w:p>
    <w:p w14:paraId="1C14A018"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En el caso de la fracción XIV el Ayuntamiento saliente informó que no existen contratos constitutivos de fideicomisos o empresas de participación municipal.</w:t>
      </w:r>
    </w:p>
    <w:p w14:paraId="5E4E7735" w14:textId="77777777" w:rsidR="00766974" w:rsidRPr="00766974" w:rsidRDefault="00766974" w:rsidP="00766974">
      <w:pPr>
        <w:ind w:firstLine="705"/>
        <w:jc w:val="both"/>
        <w:rPr>
          <w:rFonts w:ascii="Abadi" w:hAnsi="Abadi" w:cs="Arial"/>
          <w:sz w:val="21"/>
          <w:szCs w:val="21"/>
          <w:lang w:val="es-MX" w:eastAsia="x-none"/>
        </w:rPr>
      </w:pPr>
    </w:p>
    <w:p w14:paraId="034018D4"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Por lo que hace a la fracción XV se observó que diversos ordenamientos no se encuentran actualizados.</w:t>
      </w:r>
    </w:p>
    <w:p w14:paraId="4D05380F" w14:textId="77777777" w:rsidR="00766974" w:rsidRPr="00766974" w:rsidRDefault="00766974" w:rsidP="00766974">
      <w:pPr>
        <w:ind w:firstLine="705"/>
        <w:jc w:val="both"/>
        <w:rPr>
          <w:rFonts w:ascii="Abadi" w:hAnsi="Abadi" w:cs="Arial"/>
          <w:sz w:val="21"/>
          <w:szCs w:val="21"/>
          <w:lang w:val="es-MX" w:eastAsia="x-none"/>
        </w:rPr>
      </w:pPr>
    </w:p>
    <w:p w14:paraId="5C447662"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En la fracción XVI, se informó que la entrega y resguardo de llaves, candados, combinaciones de cajas fuertes, sellos oficiales y claves de acceso, a programas de control electrónico, al momento de efectuar la entrega recepción de las áreas de la administración pública, se hicieron entre los titulares y </w:t>
      </w:r>
      <w:proofErr w:type="spellStart"/>
      <w:r w:rsidRPr="00766974">
        <w:rPr>
          <w:rFonts w:ascii="Abadi" w:hAnsi="Abadi" w:cs="Arial"/>
          <w:sz w:val="21"/>
          <w:szCs w:val="21"/>
          <w:lang w:val="es-MX" w:eastAsia="x-none"/>
        </w:rPr>
        <w:t>ex-titulares</w:t>
      </w:r>
      <w:proofErr w:type="spellEnd"/>
      <w:r w:rsidRPr="00766974">
        <w:rPr>
          <w:rFonts w:ascii="Abadi" w:hAnsi="Abadi" w:cs="Arial"/>
          <w:sz w:val="21"/>
          <w:szCs w:val="21"/>
          <w:lang w:val="es-MX" w:eastAsia="x-none"/>
        </w:rPr>
        <w:t xml:space="preserve"> de las mismas, por lo que a la Secretaría del Ayuntamiento solamente le fue entregada la relación y no así la entrega física de los mismos.</w:t>
      </w:r>
    </w:p>
    <w:p w14:paraId="497E83C3" w14:textId="77777777" w:rsidR="00766974" w:rsidRPr="00766974" w:rsidRDefault="00766974" w:rsidP="00766974">
      <w:pPr>
        <w:ind w:firstLine="705"/>
        <w:jc w:val="both"/>
        <w:rPr>
          <w:rFonts w:ascii="Abadi" w:hAnsi="Abadi" w:cs="Arial"/>
          <w:sz w:val="21"/>
          <w:szCs w:val="21"/>
          <w:lang w:val="es-MX" w:eastAsia="x-none"/>
        </w:rPr>
      </w:pPr>
    </w:p>
    <w:p w14:paraId="1591BAD7"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Respecto a la fracción XVII, se establece que el Ayuntamiento saliente dejó un listado </w:t>
      </w:r>
      <w:r w:rsidRPr="00766974">
        <w:rPr>
          <w:rFonts w:ascii="Abadi" w:hAnsi="Abadi" w:cs="Arial"/>
          <w:sz w:val="21"/>
          <w:szCs w:val="21"/>
          <w:lang w:val="es-MX" w:eastAsia="x-none"/>
        </w:rPr>
        <w:t>emitido por el Sistema Integral de Información Municipal, por tanto, cumplió con el mandato correspondiente.</w:t>
      </w:r>
    </w:p>
    <w:p w14:paraId="12B98C45" w14:textId="77777777" w:rsidR="00766974" w:rsidRPr="00766974" w:rsidRDefault="00766974" w:rsidP="00766974">
      <w:pPr>
        <w:ind w:firstLine="705"/>
        <w:jc w:val="both"/>
        <w:rPr>
          <w:rFonts w:ascii="Abadi" w:hAnsi="Abadi" w:cs="Arial"/>
          <w:sz w:val="21"/>
          <w:szCs w:val="21"/>
          <w:lang w:val="es-MX" w:eastAsia="x-none"/>
        </w:rPr>
      </w:pPr>
    </w:p>
    <w:p w14:paraId="7346F573"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En relación a la fracción XVIII, no se realizó observación alguna.</w:t>
      </w:r>
    </w:p>
    <w:p w14:paraId="04433A70" w14:textId="77777777" w:rsidR="00766974" w:rsidRPr="00766974" w:rsidRDefault="00766974" w:rsidP="00766974">
      <w:pPr>
        <w:ind w:firstLine="705"/>
        <w:jc w:val="both"/>
        <w:rPr>
          <w:rFonts w:ascii="Abadi" w:hAnsi="Abadi" w:cs="Arial"/>
          <w:b/>
          <w:bCs/>
          <w:sz w:val="21"/>
          <w:szCs w:val="21"/>
          <w:lang w:val="es-MX" w:eastAsia="x-none"/>
        </w:rPr>
      </w:pPr>
      <w:r w:rsidRPr="00766974">
        <w:rPr>
          <w:rFonts w:ascii="Abadi" w:hAnsi="Abadi" w:cs="Arial"/>
          <w:sz w:val="21"/>
          <w:szCs w:val="21"/>
          <w:lang w:val="es-MX" w:eastAsia="x-none"/>
        </w:rPr>
        <w:t xml:space="preserve"> </w:t>
      </w:r>
    </w:p>
    <w:p w14:paraId="22257F54" w14:textId="77777777" w:rsidR="00766974" w:rsidRPr="00766974" w:rsidRDefault="00766974" w:rsidP="00766974">
      <w:pPr>
        <w:tabs>
          <w:tab w:val="left" w:pos="2798"/>
        </w:tabs>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Finalmente, en el apartado denominado </w:t>
      </w:r>
      <w:r w:rsidRPr="00766974">
        <w:rPr>
          <w:rFonts w:ascii="Abadi" w:hAnsi="Abadi" w:cs="Arial"/>
          <w:i/>
          <w:iCs/>
          <w:sz w:val="21"/>
          <w:szCs w:val="21"/>
          <w:lang w:val="es-MX" w:eastAsia="x-none"/>
        </w:rPr>
        <w:t>Observaciones generadas del análisis de los puntos a que se refiere el artículo 45 de la Ley Orgánica Municipal para el Estado de Guanajuato</w:t>
      </w:r>
      <w:r w:rsidRPr="00766974">
        <w:rPr>
          <w:rFonts w:ascii="Abadi" w:hAnsi="Abadi" w:cs="Arial"/>
          <w:sz w:val="21"/>
          <w:szCs w:val="21"/>
          <w:lang w:val="es-MX" w:eastAsia="x-none"/>
        </w:rPr>
        <w:t>, la Comisión de Hacienda, Patrimonio y Cuenta Públicas respecto de las fracciones II, III, IV, V, VI, VII; VIII, IX, X, XII, XIII, XIV, XV, XVI, XVII y XVIII, las consideró sin observaciones; precisando las observaciones ya referidas a las fracciones I y XI.</w:t>
      </w:r>
    </w:p>
    <w:p w14:paraId="13928C8A" w14:textId="77777777" w:rsidR="00766974" w:rsidRPr="00766974" w:rsidRDefault="00766974" w:rsidP="00766974">
      <w:pPr>
        <w:tabs>
          <w:tab w:val="left" w:pos="2798"/>
        </w:tabs>
        <w:ind w:firstLine="705"/>
        <w:jc w:val="both"/>
        <w:rPr>
          <w:rFonts w:ascii="Abadi" w:hAnsi="Abadi" w:cs="Arial"/>
          <w:sz w:val="21"/>
          <w:szCs w:val="21"/>
          <w:lang w:val="es-MX" w:eastAsia="x-none"/>
        </w:rPr>
      </w:pPr>
    </w:p>
    <w:p w14:paraId="7826477F" w14:textId="77777777" w:rsidR="00766974" w:rsidRPr="00766974" w:rsidRDefault="00766974" w:rsidP="00766974">
      <w:pPr>
        <w:tabs>
          <w:tab w:val="left" w:pos="2798"/>
        </w:tabs>
        <w:ind w:firstLine="705"/>
        <w:jc w:val="both"/>
        <w:rPr>
          <w:rFonts w:ascii="Abadi" w:hAnsi="Abadi" w:cs="Arial"/>
          <w:b/>
          <w:bCs/>
          <w:sz w:val="21"/>
          <w:szCs w:val="21"/>
          <w:lang w:val="es-MX" w:eastAsia="x-none"/>
        </w:rPr>
      </w:pPr>
      <w:r w:rsidRPr="00766974">
        <w:rPr>
          <w:rFonts w:ascii="Abadi" w:hAnsi="Abadi" w:cs="Arial"/>
          <w:b/>
          <w:bCs/>
          <w:sz w:val="21"/>
          <w:szCs w:val="21"/>
          <w:lang w:val="es-MX" w:eastAsia="x-none"/>
        </w:rPr>
        <w:t>VI. Conclusiones:</w:t>
      </w:r>
    </w:p>
    <w:p w14:paraId="6F91CA45" w14:textId="77777777" w:rsidR="00766974" w:rsidRPr="00766974" w:rsidRDefault="00766974" w:rsidP="00766974">
      <w:pPr>
        <w:jc w:val="both"/>
        <w:rPr>
          <w:rFonts w:ascii="Abadi" w:hAnsi="Abadi" w:cs="Arial"/>
          <w:sz w:val="21"/>
          <w:szCs w:val="21"/>
        </w:rPr>
      </w:pPr>
    </w:p>
    <w:p w14:paraId="4709B213" w14:textId="77777777" w:rsidR="00766974" w:rsidRPr="00766974" w:rsidRDefault="00766974" w:rsidP="00766974">
      <w:pPr>
        <w:jc w:val="both"/>
        <w:rPr>
          <w:rFonts w:ascii="Abadi" w:hAnsi="Abadi" w:cs="Arial"/>
          <w:sz w:val="21"/>
          <w:szCs w:val="21"/>
        </w:rPr>
      </w:pPr>
      <w:r w:rsidRPr="00766974">
        <w:rPr>
          <w:rFonts w:ascii="Abadi" w:hAnsi="Abadi" w:cs="Arial"/>
          <w:sz w:val="21"/>
          <w:szCs w:val="21"/>
        </w:rPr>
        <w:tab/>
        <w:t>Una vez hecho el análisis del contenido del informe general del proceso de entrega recepción de</w:t>
      </w:r>
      <w:r w:rsidRPr="00766974">
        <w:rPr>
          <w:rFonts w:ascii="Abadi" w:hAnsi="Abadi" w:cs="Arial"/>
          <w:sz w:val="21"/>
          <w:szCs w:val="21"/>
          <w:lang w:val="es-MX"/>
        </w:rPr>
        <w:t xml:space="preserve"> la administración pública municipal 2018-2021 de Valle de Santiago, </w:t>
      </w:r>
      <w:proofErr w:type="spellStart"/>
      <w:r w:rsidRPr="00766974">
        <w:rPr>
          <w:rFonts w:ascii="Abadi" w:hAnsi="Abadi" w:cs="Arial"/>
          <w:sz w:val="21"/>
          <w:szCs w:val="21"/>
          <w:lang w:val="es-MX"/>
        </w:rPr>
        <w:t>Gto</w:t>
      </w:r>
      <w:proofErr w:type="spellEnd"/>
      <w:r w:rsidRPr="00766974">
        <w:rPr>
          <w:rFonts w:ascii="Abadi" w:hAnsi="Abadi" w:cs="Arial"/>
          <w:sz w:val="21"/>
          <w:szCs w:val="21"/>
          <w:lang w:val="es-MX"/>
        </w:rPr>
        <w:t>.,</w:t>
      </w:r>
      <w:r w:rsidRPr="00766974">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5A016A3A" w14:textId="77777777" w:rsidR="00766974" w:rsidRPr="00766974" w:rsidRDefault="00766974" w:rsidP="00766974">
      <w:pPr>
        <w:jc w:val="both"/>
        <w:rPr>
          <w:rFonts w:ascii="Abadi" w:hAnsi="Abadi" w:cs="Arial"/>
          <w:sz w:val="21"/>
          <w:szCs w:val="21"/>
        </w:rPr>
      </w:pPr>
    </w:p>
    <w:p w14:paraId="03551F6C" w14:textId="77777777" w:rsidR="00766974" w:rsidRPr="00766974" w:rsidRDefault="00766974" w:rsidP="00766974">
      <w:pPr>
        <w:ind w:firstLine="708"/>
        <w:jc w:val="both"/>
        <w:rPr>
          <w:rFonts w:ascii="Abadi" w:hAnsi="Abadi" w:cs="Arial"/>
          <w:sz w:val="21"/>
          <w:szCs w:val="21"/>
        </w:rPr>
      </w:pPr>
      <w:r w:rsidRPr="00766974">
        <w:rPr>
          <w:rFonts w:ascii="Abadi" w:hAnsi="Abadi" w:cs="Arial"/>
          <w:sz w:val="21"/>
          <w:szCs w:val="21"/>
        </w:rPr>
        <w:t xml:space="preserve">De igual forma, se constató que el acto de entrega recepción de la administración pública municipal de Valle de Santiago, </w:t>
      </w:r>
      <w:proofErr w:type="spellStart"/>
      <w:r w:rsidRPr="00766974">
        <w:rPr>
          <w:rFonts w:ascii="Abadi" w:hAnsi="Abadi" w:cs="Arial"/>
          <w:sz w:val="21"/>
          <w:szCs w:val="21"/>
        </w:rPr>
        <w:t>Gto</w:t>
      </w:r>
      <w:proofErr w:type="spellEnd"/>
      <w:r w:rsidRPr="00766974">
        <w:rPr>
          <w:rFonts w:ascii="Abadi" w:hAnsi="Abadi" w:cs="Arial"/>
          <w:sz w:val="21"/>
          <w:szCs w:val="21"/>
        </w:rPr>
        <w:t>., se llevó a cabo el 10 de octubre de 2021, en cumplimiento a lo previsto por los artículos 32 y 41, fracción III de la Ley Orgánica Municipal para el Estado de Guanajuato.</w:t>
      </w:r>
    </w:p>
    <w:p w14:paraId="73A3185F" w14:textId="77777777" w:rsidR="00766974" w:rsidRPr="00766974" w:rsidRDefault="00766974" w:rsidP="00766974">
      <w:pPr>
        <w:ind w:firstLine="708"/>
        <w:jc w:val="both"/>
        <w:rPr>
          <w:rFonts w:ascii="Abadi" w:hAnsi="Abadi" w:cs="Arial"/>
          <w:sz w:val="21"/>
          <w:szCs w:val="21"/>
        </w:rPr>
      </w:pPr>
    </w:p>
    <w:p w14:paraId="52EADFD0" w14:textId="77777777" w:rsidR="00766974" w:rsidRPr="00766974" w:rsidRDefault="00766974" w:rsidP="00766974">
      <w:pPr>
        <w:ind w:firstLine="705"/>
        <w:jc w:val="both"/>
        <w:rPr>
          <w:rFonts w:ascii="Abadi" w:hAnsi="Abadi" w:cs="Arial"/>
          <w:sz w:val="21"/>
          <w:szCs w:val="21"/>
          <w:lang w:eastAsia="x-none"/>
        </w:rPr>
      </w:pPr>
      <w:r w:rsidRPr="00766974">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798FD51" w14:textId="77777777" w:rsidR="00766974" w:rsidRPr="00766974" w:rsidRDefault="00766974" w:rsidP="00766974">
      <w:pPr>
        <w:ind w:firstLine="705"/>
        <w:jc w:val="both"/>
        <w:rPr>
          <w:rFonts w:ascii="Abadi" w:hAnsi="Abadi" w:cs="Arial"/>
          <w:sz w:val="21"/>
          <w:szCs w:val="21"/>
          <w:lang w:eastAsia="x-none"/>
        </w:rPr>
      </w:pPr>
    </w:p>
    <w:p w14:paraId="633ABC3A" w14:textId="77777777" w:rsidR="00766974" w:rsidRPr="00766974" w:rsidRDefault="00766974" w:rsidP="00766974">
      <w:pPr>
        <w:ind w:firstLine="705"/>
        <w:jc w:val="both"/>
        <w:rPr>
          <w:rFonts w:ascii="Abadi" w:hAnsi="Abadi" w:cs="Arial"/>
          <w:sz w:val="21"/>
          <w:szCs w:val="21"/>
          <w:lang w:val="es-MX" w:eastAsia="x-none"/>
        </w:rPr>
      </w:pPr>
      <w:r w:rsidRPr="00766974">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w:t>
      </w:r>
      <w:r w:rsidRPr="00766974">
        <w:rPr>
          <w:rFonts w:ascii="Abadi" w:hAnsi="Abadi" w:cs="Arial"/>
          <w:sz w:val="21"/>
          <w:szCs w:val="21"/>
          <w:lang w:val="es-MX" w:eastAsia="x-none"/>
        </w:rPr>
        <w:lastRenderedPageBreak/>
        <w:t xml:space="preserve">en el artículo 48, segundo párrafo de la Ley Orgánica Municipal para el Estado de Guanajuato; integrándose a dicho acuerdo el informe de la Comisión de Hacienda, Patrimonio y Cuenta Pública, así como copia del expediente de entrega recepción. </w:t>
      </w:r>
    </w:p>
    <w:p w14:paraId="5F53F8ED" w14:textId="77777777" w:rsidR="00766974" w:rsidRPr="00766974" w:rsidRDefault="00766974" w:rsidP="00766974">
      <w:pPr>
        <w:ind w:firstLine="708"/>
        <w:jc w:val="both"/>
        <w:rPr>
          <w:rFonts w:ascii="Abadi" w:hAnsi="Abadi" w:cs="Arial"/>
          <w:sz w:val="21"/>
          <w:szCs w:val="21"/>
        </w:rPr>
      </w:pPr>
    </w:p>
    <w:p w14:paraId="337A1B20" w14:textId="70C2F168" w:rsidR="00766974" w:rsidRPr="00766974" w:rsidRDefault="00766974" w:rsidP="00A63B1C">
      <w:pPr>
        <w:ind w:firstLine="708"/>
        <w:jc w:val="both"/>
        <w:rPr>
          <w:rFonts w:ascii="Abadi" w:hAnsi="Abadi" w:cs="Arial"/>
          <w:sz w:val="21"/>
          <w:szCs w:val="21"/>
        </w:rPr>
      </w:pPr>
      <w:r w:rsidRPr="00766974">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6E6F609B" w14:textId="77777777" w:rsidR="00766974" w:rsidRPr="00766974" w:rsidRDefault="00766974" w:rsidP="00766974">
      <w:pPr>
        <w:ind w:firstLine="708"/>
        <w:jc w:val="both"/>
        <w:rPr>
          <w:rFonts w:ascii="Abadi" w:hAnsi="Abadi" w:cs="Arial"/>
          <w:sz w:val="21"/>
          <w:szCs w:val="21"/>
        </w:rPr>
      </w:pPr>
    </w:p>
    <w:p w14:paraId="41DA0D2D" w14:textId="77777777" w:rsidR="00766974" w:rsidRPr="00766974" w:rsidRDefault="00766974" w:rsidP="00766974">
      <w:pPr>
        <w:ind w:firstLine="708"/>
        <w:jc w:val="both"/>
        <w:rPr>
          <w:rFonts w:ascii="Abadi" w:hAnsi="Abadi" w:cs="Arial"/>
          <w:sz w:val="21"/>
          <w:szCs w:val="21"/>
          <w:lang w:val="es-MX"/>
        </w:rPr>
      </w:pPr>
      <w:r w:rsidRPr="00766974">
        <w:rPr>
          <w:rFonts w:ascii="Abadi" w:hAnsi="Abadi" w:cs="Arial"/>
          <w:sz w:val="21"/>
          <w:szCs w:val="21"/>
        </w:rPr>
        <w:t>En razón de lo anterior, consideramos que la Auditoría Superior del Estado en la elaboración del informe general del proceso de entrega-recepción de</w:t>
      </w:r>
      <w:r w:rsidRPr="00766974">
        <w:rPr>
          <w:rFonts w:ascii="Abadi" w:hAnsi="Abadi" w:cs="Arial"/>
          <w:sz w:val="21"/>
          <w:szCs w:val="21"/>
          <w:lang w:val="es-MX"/>
        </w:rPr>
        <w:t xml:space="preserve"> la administración pública municipal 2018-2021 de Valle de Santiago, </w:t>
      </w:r>
      <w:proofErr w:type="spellStart"/>
      <w:r w:rsidRPr="00766974">
        <w:rPr>
          <w:rFonts w:ascii="Abadi" w:hAnsi="Abadi" w:cs="Arial"/>
          <w:sz w:val="21"/>
          <w:szCs w:val="21"/>
          <w:lang w:val="es-MX"/>
        </w:rPr>
        <w:t>Gto</w:t>
      </w:r>
      <w:proofErr w:type="spellEnd"/>
      <w:r w:rsidRPr="00766974">
        <w:rPr>
          <w:rFonts w:ascii="Abadi" w:hAnsi="Abadi" w:cs="Arial"/>
          <w:sz w:val="21"/>
          <w:szCs w:val="21"/>
          <w:lang w:val="es-MX"/>
        </w:rPr>
        <w:t>.,</w:t>
      </w:r>
      <w:r w:rsidRPr="00766974">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766974">
        <w:rPr>
          <w:rFonts w:ascii="Abadi" w:hAnsi="Abadi" w:cs="Arial"/>
          <w:sz w:val="21"/>
          <w:szCs w:val="21"/>
          <w:lang w:val="es-MX"/>
        </w:rPr>
        <w:t xml:space="preserve">a la Contraloría Municipal de Valle de Santiago, </w:t>
      </w:r>
      <w:proofErr w:type="spellStart"/>
      <w:r w:rsidRPr="00766974">
        <w:rPr>
          <w:rFonts w:ascii="Abadi" w:hAnsi="Abadi" w:cs="Arial"/>
          <w:sz w:val="21"/>
          <w:szCs w:val="21"/>
          <w:lang w:val="es-MX"/>
        </w:rPr>
        <w:t>Gto</w:t>
      </w:r>
      <w:proofErr w:type="spellEnd"/>
      <w:r w:rsidRPr="00766974">
        <w:rPr>
          <w:rFonts w:ascii="Abadi" w:hAnsi="Abadi" w:cs="Arial"/>
          <w:sz w:val="21"/>
          <w:szCs w:val="21"/>
        </w:rPr>
        <w:t xml:space="preserve">., </w:t>
      </w:r>
      <w:r w:rsidRPr="00766974">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65383C5B" w14:textId="77777777" w:rsidR="00766974" w:rsidRPr="00766974" w:rsidRDefault="00766974" w:rsidP="00766974">
      <w:pPr>
        <w:ind w:firstLine="708"/>
        <w:jc w:val="both"/>
        <w:rPr>
          <w:rFonts w:ascii="Abadi" w:hAnsi="Abadi" w:cs="Arial"/>
          <w:sz w:val="21"/>
          <w:szCs w:val="21"/>
        </w:rPr>
      </w:pPr>
    </w:p>
    <w:p w14:paraId="39705410" w14:textId="77777777" w:rsidR="00766974" w:rsidRPr="00766974" w:rsidRDefault="00766974" w:rsidP="00766974">
      <w:pPr>
        <w:ind w:firstLine="708"/>
        <w:jc w:val="both"/>
        <w:rPr>
          <w:rFonts w:ascii="Abadi" w:hAnsi="Abadi" w:cs="Arial"/>
          <w:sz w:val="21"/>
          <w:szCs w:val="21"/>
          <w:lang w:val="x-none" w:eastAsia="x-none"/>
        </w:rPr>
      </w:pPr>
      <w:r w:rsidRPr="00766974">
        <w:rPr>
          <w:rFonts w:ascii="Abadi" w:hAnsi="Abadi" w:cs="Arial"/>
          <w:sz w:val="21"/>
          <w:szCs w:val="21"/>
        </w:rPr>
        <w:t>Por lo expuesto, con fundamento en el artículo 204 de la Ley Orgánica del Poder Legislativo, nos permitimos someter a la consideración de la Asamblea, la aprobación del siguiente</w:t>
      </w:r>
      <w:r w:rsidRPr="00766974">
        <w:rPr>
          <w:rFonts w:ascii="Abadi" w:hAnsi="Abadi" w:cs="Arial"/>
          <w:sz w:val="21"/>
          <w:szCs w:val="21"/>
          <w:lang w:val="x-none" w:eastAsia="x-none"/>
        </w:rPr>
        <w:t>:</w:t>
      </w:r>
    </w:p>
    <w:p w14:paraId="74B7E5D9" w14:textId="77777777" w:rsidR="00A63B1C" w:rsidRDefault="00A63B1C" w:rsidP="00766974">
      <w:pPr>
        <w:keepNext/>
        <w:jc w:val="center"/>
        <w:outlineLvl w:val="0"/>
        <w:rPr>
          <w:rFonts w:ascii="Abadi" w:eastAsia="Arial Unicode MS" w:hAnsi="Abadi" w:cs="Arial"/>
          <w:b/>
          <w:bCs/>
          <w:smallCaps/>
          <w:sz w:val="21"/>
          <w:szCs w:val="21"/>
        </w:rPr>
      </w:pPr>
    </w:p>
    <w:p w14:paraId="6565392B" w14:textId="777A6106" w:rsidR="00766974" w:rsidRPr="00766974" w:rsidRDefault="00766974" w:rsidP="00A63B1C">
      <w:pPr>
        <w:keepNext/>
        <w:jc w:val="center"/>
        <w:outlineLvl w:val="0"/>
        <w:rPr>
          <w:rFonts w:ascii="Abadi" w:eastAsia="Arial Unicode MS" w:hAnsi="Abadi" w:cs="Arial"/>
          <w:b/>
          <w:bCs/>
          <w:smallCaps/>
          <w:sz w:val="21"/>
          <w:szCs w:val="21"/>
        </w:rPr>
      </w:pPr>
      <w:r w:rsidRPr="00766974">
        <w:rPr>
          <w:rFonts w:ascii="Abadi" w:eastAsia="Arial Unicode MS" w:hAnsi="Abadi" w:cs="Arial"/>
          <w:b/>
          <w:bCs/>
          <w:smallCaps/>
          <w:sz w:val="21"/>
          <w:szCs w:val="21"/>
        </w:rPr>
        <w:t>A c u e r d o</w:t>
      </w:r>
    </w:p>
    <w:p w14:paraId="774F064D" w14:textId="77777777" w:rsidR="00766974" w:rsidRPr="00766974" w:rsidRDefault="00766974" w:rsidP="00766974">
      <w:pPr>
        <w:rPr>
          <w:rFonts w:ascii="Abadi" w:hAnsi="Abadi"/>
          <w:sz w:val="21"/>
          <w:szCs w:val="21"/>
        </w:rPr>
      </w:pPr>
    </w:p>
    <w:p w14:paraId="2DB1B674" w14:textId="77777777" w:rsidR="00766974" w:rsidRPr="00766974" w:rsidRDefault="00766974" w:rsidP="00766974">
      <w:pPr>
        <w:ind w:firstLine="708"/>
        <w:jc w:val="both"/>
        <w:rPr>
          <w:rFonts w:ascii="Abadi" w:hAnsi="Abadi" w:cs="Arial"/>
          <w:sz w:val="21"/>
          <w:szCs w:val="21"/>
        </w:rPr>
      </w:pPr>
      <w:r w:rsidRPr="00766974">
        <w:rPr>
          <w:rFonts w:ascii="Abadi" w:hAnsi="Abadi" w:cs="Arial"/>
          <w:b/>
          <w:bCs/>
          <w:sz w:val="21"/>
          <w:szCs w:val="21"/>
        </w:rPr>
        <w:t xml:space="preserve">Único. </w:t>
      </w:r>
      <w:r w:rsidRPr="00766974">
        <w:rPr>
          <w:rFonts w:ascii="Abadi" w:hAnsi="Abadi" w:cs="Arial"/>
          <w:sz w:val="21"/>
          <w:szCs w:val="21"/>
        </w:rPr>
        <w:t>Se ordena la remisión del informe general del proceso de entrega-recepción correspondiente</w:t>
      </w:r>
      <w:r w:rsidRPr="00766974">
        <w:rPr>
          <w:rFonts w:ascii="Abadi" w:hAnsi="Abadi" w:cs="Arial"/>
          <w:sz w:val="21"/>
          <w:szCs w:val="21"/>
          <w:lang w:val="es-MX"/>
        </w:rPr>
        <w:t xml:space="preserve"> a la administración pública municipal 2018-2021 de Valle de Santiago, </w:t>
      </w:r>
      <w:proofErr w:type="spellStart"/>
      <w:r w:rsidRPr="00766974">
        <w:rPr>
          <w:rFonts w:ascii="Abadi" w:hAnsi="Abadi" w:cs="Arial"/>
          <w:sz w:val="21"/>
          <w:szCs w:val="21"/>
          <w:lang w:val="es-MX"/>
        </w:rPr>
        <w:t>Gto</w:t>
      </w:r>
      <w:proofErr w:type="spellEnd"/>
      <w:r w:rsidRPr="00766974">
        <w:rPr>
          <w:rFonts w:ascii="Abadi" w:hAnsi="Abadi" w:cs="Arial"/>
          <w:sz w:val="21"/>
          <w:szCs w:val="21"/>
          <w:lang w:val="es-MX"/>
        </w:rPr>
        <w:t>., a la Auditoría Superior del Estado de</w:t>
      </w:r>
      <w:r w:rsidRPr="00766974">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4D96DDB8" w14:textId="77777777" w:rsidR="00766974" w:rsidRPr="00766974" w:rsidRDefault="00766974" w:rsidP="00A63B1C">
      <w:pPr>
        <w:jc w:val="both"/>
        <w:rPr>
          <w:rFonts w:ascii="Abadi" w:hAnsi="Abadi" w:cs="Arial"/>
          <w:sz w:val="21"/>
          <w:szCs w:val="21"/>
        </w:rPr>
      </w:pPr>
    </w:p>
    <w:p w14:paraId="54B4EA8E" w14:textId="4D58CD1B" w:rsidR="00766974" w:rsidRPr="00766974" w:rsidRDefault="00766974" w:rsidP="00A63B1C">
      <w:pPr>
        <w:ind w:firstLine="708"/>
        <w:jc w:val="both"/>
        <w:rPr>
          <w:rFonts w:ascii="Abadi" w:hAnsi="Abadi" w:cs="Arial"/>
          <w:sz w:val="21"/>
          <w:szCs w:val="21"/>
          <w:lang w:val="x-none" w:eastAsia="x-none"/>
        </w:rPr>
      </w:pPr>
      <w:r w:rsidRPr="00766974">
        <w:rPr>
          <w:rFonts w:ascii="Abadi" w:hAnsi="Abadi" w:cs="Arial"/>
          <w:sz w:val="21"/>
          <w:szCs w:val="21"/>
        </w:rPr>
        <w:t>Con fundamento en el artículo</w:t>
      </w:r>
      <w:r w:rsidRPr="00766974">
        <w:rPr>
          <w:rFonts w:ascii="Abadi" w:hAnsi="Abadi" w:cs="Arial"/>
          <w:sz w:val="21"/>
          <w:szCs w:val="21"/>
          <w:lang w:val="es-MX" w:eastAsia="x-none"/>
        </w:rPr>
        <w:t xml:space="preserve"> 48 de la Ley Orgánica Municipal para el Estado de </w:t>
      </w:r>
      <w:r w:rsidRPr="00766974">
        <w:rPr>
          <w:rFonts w:ascii="Abadi" w:hAnsi="Abadi" w:cs="Arial"/>
          <w:sz w:val="21"/>
          <w:szCs w:val="21"/>
          <w:lang w:val="es-MX" w:eastAsia="x-none"/>
        </w:rPr>
        <w:t>Guanajuato y para los efectos del artículo 10 de la Ley de Responsabilidades Administrativas para el Estado de Guanajuato y de la Ley General de Responsabilidades Administrativas s</w:t>
      </w:r>
      <w:r w:rsidRPr="00766974">
        <w:rPr>
          <w:rFonts w:ascii="Abadi" w:hAnsi="Abadi" w:cs="Arial"/>
          <w:sz w:val="21"/>
          <w:szCs w:val="21"/>
          <w:lang w:val="x-none" w:eastAsia="x-none"/>
        </w:rPr>
        <w:t xml:space="preserve">e </w:t>
      </w:r>
      <w:r w:rsidRPr="00766974">
        <w:rPr>
          <w:rFonts w:ascii="Abadi" w:hAnsi="Abadi" w:cs="Arial"/>
          <w:sz w:val="21"/>
          <w:szCs w:val="21"/>
          <w:lang w:val="es-MX" w:eastAsia="x-none"/>
        </w:rPr>
        <w:t>instruye a la Auditoría Superior del Estado</w:t>
      </w:r>
      <w:r w:rsidRPr="00766974">
        <w:rPr>
          <w:rFonts w:ascii="Abadi" w:hAnsi="Abadi" w:cs="Arial"/>
          <w:sz w:val="21"/>
          <w:szCs w:val="21"/>
          <w:lang w:val="x-none" w:eastAsia="x-none"/>
        </w:rPr>
        <w:t xml:space="preserve"> dar </w:t>
      </w:r>
      <w:r w:rsidRPr="00766974">
        <w:rPr>
          <w:rFonts w:ascii="Abadi" w:hAnsi="Abadi" w:cs="Arial"/>
          <w:sz w:val="21"/>
          <w:szCs w:val="21"/>
          <w:lang w:val="es-MX" w:eastAsia="x-none"/>
        </w:rPr>
        <w:t>cuenta</w:t>
      </w:r>
      <w:r w:rsidRPr="00766974">
        <w:rPr>
          <w:rFonts w:ascii="Abadi" w:hAnsi="Abadi" w:cs="Arial"/>
          <w:sz w:val="21"/>
          <w:szCs w:val="21"/>
          <w:lang w:val="x-none" w:eastAsia="x-none"/>
        </w:rPr>
        <w:t xml:space="preserve"> del informe </w:t>
      </w:r>
      <w:r w:rsidRPr="00766974">
        <w:rPr>
          <w:rFonts w:ascii="Abadi" w:hAnsi="Abadi" w:cs="Arial"/>
          <w:sz w:val="21"/>
          <w:szCs w:val="21"/>
          <w:lang w:val="es-MX" w:eastAsia="x-none"/>
        </w:rPr>
        <w:t xml:space="preserve">general a la Contraloría Municipal de Valle de Santiago, </w:t>
      </w:r>
      <w:proofErr w:type="spellStart"/>
      <w:r w:rsidRPr="00766974">
        <w:rPr>
          <w:rFonts w:ascii="Abadi" w:hAnsi="Abadi" w:cs="Arial"/>
          <w:sz w:val="21"/>
          <w:szCs w:val="21"/>
          <w:lang w:val="es-MX" w:eastAsia="x-none"/>
        </w:rPr>
        <w:t>Gto</w:t>
      </w:r>
      <w:proofErr w:type="spellEnd"/>
      <w:r w:rsidRPr="00766974">
        <w:rPr>
          <w:rFonts w:ascii="Abadi" w:hAnsi="Abadi" w:cs="Arial"/>
          <w:sz w:val="21"/>
          <w:szCs w:val="21"/>
          <w:lang w:val="es-MX" w:eastAsia="x-none"/>
        </w:rPr>
        <w:t xml:space="preserve">. </w:t>
      </w:r>
      <w:r w:rsidRPr="00766974">
        <w:rPr>
          <w:rFonts w:ascii="Abadi" w:hAnsi="Abadi" w:cs="Arial"/>
          <w:sz w:val="21"/>
          <w:szCs w:val="21"/>
          <w:lang w:val="x-none" w:eastAsia="x-none"/>
        </w:rPr>
        <w:t xml:space="preserve"> </w:t>
      </w:r>
    </w:p>
    <w:p w14:paraId="3B973E2D" w14:textId="77777777" w:rsidR="00766974" w:rsidRPr="00766974" w:rsidRDefault="00766974" w:rsidP="00766974">
      <w:pPr>
        <w:ind w:firstLine="708"/>
        <w:jc w:val="both"/>
        <w:rPr>
          <w:rFonts w:ascii="Abadi" w:hAnsi="Abadi" w:cs="Arial"/>
          <w:sz w:val="21"/>
          <w:szCs w:val="21"/>
          <w:lang w:val="x-none" w:eastAsia="x-none"/>
        </w:rPr>
      </w:pPr>
    </w:p>
    <w:p w14:paraId="3439101A" w14:textId="77777777" w:rsidR="00766974" w:rsidRPr="00766974" w:rsidRDefault="00766974" w:rsidP="00766974">
      <w:pPr>
        <w:ind w:firstLine="708"/>
        <w:jc w:val="both"/>
        <w:rPr>
          <w:rFonts w:ascii="Abadi" w:hAnsi="Abadi" w:cs="Arial"/>
          <w:sz w:val="21"/>
          <w:szCs w:val="21"/>
          <w:lang w:val="es-MX" w:eastAsia="x-none"/>
        </w:rPr>
      </w:pPr>
      <w:r w:rsidRPr="00766974">
        <w:rPr>
          <w:rFonts w:ascii="Abadi" w:hAnsi="Abadi" w:cs="Arial"/>
          <w:sz w:val="21"/>
          <w:szCs w:val="21"/>
          <w:lang w:val="es-MX" w:eastAsia="x-none"/>
        </w:rPr>
        <w:t xml:space="preserve">Remítase el </w:t>
      </w:r>
      <w:r w:rsidRPr="00766974">
        <w:rPr>
          <w:rFonts w:ascii="Abadi" w:hAnsi="Abadi" w:cs="Arial"/>
          <w:sz w:val="21"/>
          <w:szCs w:val="21"/>
          <w:lang w:val="x-none" w:eastAsia="x-none"/>
        </w:rPr>
        <w:t xml:space="preserve">presente acuerdo junto con su dictamen y el informe </w:t>
      </w:r>
      <w:r w:rsidRPr="00766974">
        <w:rPr>
          <w:rFonts w:ascii="Abadi" w:hAnsi="Abadi" w:cs="Arial"/>
          <w:sz w:val="21"/>
          <w:szCs w:val="21"/>
          <w:lang w:val="es-MX" w:eastAsia="x-none"/>
        </w:rPr>
        <w:t xml:space="preserve">general a la </w:t>
      </w:r>
      <w:r w:rsidRPr="00766974">
        <w:rPr>
          <w:rFonts w:ascii="Abadi" w:hAnsi="Abadi" w:cs="Arial"/>
          <w:sz w:val="21"/>
          <w:szCs w:val="21"/>
          <w:lang w:val="x-none" w:eastAsia="x-none"/>
        </w:rPr>
        <w:t>Auditoría Superior del Estado de Guanajuato</w:t>
      </w:r>
      <w:r w:rsidRPr="00766974">
        <w:rPr>
          <w:rFonts w:ascii="Abadi" w:hAnsi="Abadi" w:cs="Arial"/>
          <w:sz w:val="21"/>
          <w:szCs w:val="21"/>
          <w:lang w:val="es-MX" w:eastAsia="x-none"/>
        </w:rPr>
        <w:t xml:space="preserve"> </w:t>
      </w:r>
      <w:r w:rsidRPr="00766974">
        <w:rPr>
          <w:rFonts w:ascii="Abadi" w:hAnsi="Abadi" w:cs="Arial"/>
          <w:sz w:val="21"/>
          <w:szCs w:val="21"/>
          <w:lang w:val="x-none" w:eastAsia="x-none"/>
        </w:rPr>
        <w:t>para los efectos de su competencia</w:t>
      </w:r>
      <w:r w:rsidRPr="00766974">
        <w:rPr>
          <w:rFonts w:ascii="Abadi" w:hAnsi="Abadi" w:cs="Arial"/>
          <w:sz w:val="21"/>
          <w:szCs w:val="21"/>
          <w:lang w:val="es-MX" w:eastAsia="x-none"/>
        </w:rPr>
        <w:t xml:space="preserve">, así como al ayuntamiento de Valle de Santiago, </w:t>
      </w:r>
      <w:proofErr w:type="spellStart"/>
      <w:r w:rsidRPr="00766974">
        <w:rPr>
          <w:rFonts w:ascii="Abadi" w:hAnsi="Abadi" w:cs="Arial"/>
          <w:sz w:val="21"/>
          <w:szCs w:val="21"/>
          <w:lang w:val="es-MX" w:eastAsia="x-none"/>
        </w:rPr>
        <w:t>Gto</w:t>
      </w:r>
      <w:proofErr w:type="spellEnd"/>
      <w:r w:rsidRPr="00766974">
        <w:rPr>
          <w:rFonts w:ascii="Abadi" w:hAnsi="Abadi" w:cs="Arial"/>
          <w:sz w:val="21"/>
          <w:szCs w:val="21"/>
          <w:lang w:val="es-MX" w:eastAsia="x-none"/>
        </w:rPr>
        <w:t>., para su conocimiento.</w:t>
      </w:r>
    </w:p>
    <w:p w14:paraId="0C2B816D" w14:textId="77777777" w:rsidR="00766974" w:rsidRPr="00766974" w:rsidRDefault="00766974" w:rsidP="00766974">
      <w:pPr>
        <w:jc w:val="center"/>
        <w:rPr>
          <w:rFonts w:ascii="Abadi" w:hAnsi="Abadi" w:cs="Arial"/>
          <w:b/>
          <w:bCs/>
          <w:sz w:val="21"/>
          <w:szCs w:val="21"/>
          <w:lang w:eastAsia="x-none"/>
        </w:rPr>
      </w:pPr>
    </w:p>
    <w:p w14:paraId="7C10ED1D" w14:textId="77777777" w:rsidR="00766974" w:rsidRPr="00766974" w:rsidRDefault="00766974" w:rsidP="00766974">
      <w:pPr>
        <w:jc w:val="center"/>
        <w:rPr>
          <w:rFonts w:ascii="Abadi" w:hAnsi="Abadi" w:cs="Arial"/>
          <w:b/>
          <w:bCs/>
          <w:sz w:val="21"/>
          <w:szCs w:val="21"/>
          <w:lang w:eastAsia="x-none"/>
        </w:rPr>
      </w:pPr>
      <w:r w:rsidRPr="00766974">
        <w:rPr>
          <w:rFonts w:ascii="Abadi" w:hAnsi="Abadi" w:cs="Arial"/>
          <w:b/>
          <w:bCs/>
          <w:sz w:val="21"/>
          <w:szCs w:val="21"/>
          <w:lang w:eastAsia="x-none"/>
        </w:rPr>
        <w:t xml:space="preserve">Guanajuato, </w:t>
      </w:r>
      <w:proofErr w:type="spellStart"/>
      <w:r w:rsidRPr="00766974">
        <w:rPr>
          <w:rFonts w:ascii="Abadi" w:hAnsi="Abadi" w:cs="Arial"/>
          <w:b/>
          <w:bCs/>
          <w:sz w:val="21"/>
          <w:szCs w:val="21"/>
          <w:lang w:eastAsia="x-none"/>
        </w:rPr>
        <w:t>Gto</w:t>
      </w:r>
      <w:proofErr w:type="spellEnd"/>
      <w:r w:rsidRPr="00766974">
        <w:rPr>
          <w:rFonts w:ascii="Abadi" w:hAnsi="Abadi" w:cs="Arial"/>
          <w:b/>
          <w:bCs/>
          <w:sz w:val="21"/>
          <w:szCs w:val="21"/>
          <w:lang w:eastAsia="x-none"/>
        </w:rPr>
        <w:t>., 8 de junio de 2022</w:t>
      </w:r>
    </w:p>
    <w:p w14:paraId="30656C6B" w14:textId="77777777" w:rsidR="00766974" w:rsidRPr="00766974" w:rsidRDefault="00766974" w:rsidP="00766974">
      <w:pPr>
        <w:jc w:val="center"/>
        <w:rPr>
          <w:rFonts w:ascii="Abadi" w:hAnsi="Abadi" w:cs="Arial"/>
          <w:b/>
          <w:bCs/>
          <w:sz w:val="21"/>
          <w:szCs w:val="21"/>
          <w:lang w:eastAsia="x-none"/>
        </w:rPr>
      </w:pPr>
      <w:r w:rsidRPr="00766974">
        <w:rPr>
          <w:rFonts w:ascii="Abadi" w:hAnsi="Abadi" w:cs="Arial"/>
          <w:b/>
          <w:bCs/>
          <w:sz w:val="21"/>
          <w:szCs w:val="21"/>
          <w:lang w:eastAsia="x-none"/>
        </w:rPr>
        <w:t>La Comisión de Hacienda y Fiscalización</w:t>
      </w:r>
    </w:p>
    <w:p w14:paraId="3DFD1A84" w14:textId="77777777" w:rsidR="00766974" w:rsidRPr="00766974" w:rsidRDefault="00766974" w:rsidP="00766974">
      <w:pPr>
        <w:jc w:val="center"/>
        <w:rPr>
          <w:rFonts w:ascii="Abadi" w:hAnsi="Abadi" w:cs="Arial"/>
          <w:b/>
          <w:bCs/>
          <w:sz w:val="21"/>
          <w:szCs w:val="21"/>
          <w:lang w:eastAsia="x-none"/>
        </w:rPr>
      </w:pPr>
    </w:p>
    <w:p w14:paraId="31EF0508" w14:textId="77777777" w:rsidR="00766974" w:rsidRPr="00766974" w:rsidRDefault="00766974" w:rsidP="00766974">
      <w:pPr>
        <w:jc w:val="center"/>
        <w:rPr>
          <w:rFonts w:ascii="Abadi" w:hAnsi="Abadi" w:cs="Arial"/>
          <w:b/>
          <w:sz w:val="21"/>
          <w:szCs w:val="21"/>
          <w:lang w:eastAsia="x-none"/>
        </w:rPr>
      </w:pPr>
    </w:p>
    <w:p w14:paraId="39A0DDE5" w14:textId="77777777" w:rsidR="00766974" w:rsidRPr="00766974" w:rsidRDefault="00766974" w:rsidP="00766974">
      <w:pPr>
        <w:jc w:val="center"/>
        <w:rPr>
          <w:rFonts w:ascii="Abadi" w:hAnsi="Abadi" w:cs="Arial"/>
          <w:b/>
          <w:sz w:val="21"/>
          <w:szCs w:val="21"/>
          <w:lang w:eastAsia="x-none"/>
        </w:rPr>
      </w:pPr>
    </w:p>
    <w:p w14:paraId="6B6D79CC" w14:textId="77777777" w:rsidR="00766974" w:rsidRPr="00766974" w:rsidRDefault="00766974" w:rsidP="00766974">
      <w:pPr>
        <w:jc w:val="center"/>
        <w:rPr>
          <w:rFonts w:ascii="Abadi" w:hAnsi="Abadi" w:cs="Arial"/>
          <w:b/>
          <w:sz w:val="21"/>
          <w:szCs w:val="21"/>
          <w:lang w:eastAsia="x-none"/>
        </w:rPr>
      </w:pPr>
      <w:r w:rsidRPr="00766974">
        <w:rPr>
          <w:rFonts w:ascii="Abadi" w:hAnsi="Abadi" w:cs="Arial"/>
          <w:b/>
          <w:sz w:val="21"/>
          <w:szCs w:val="21"/>
          <w:lang w:eastAsia="x-none"/>
        </w:rPr>
        <w:t>Diputado Víctor Manuel Zanella Huerta</w:t>
      </w:r>
    </w:p>
    <w:p w14:paraId="7285BF3D" w14:textId="77777777" w:rsidR="00766974" w:rsidRPr="00766974" w:rsidRDefault="00766974" w:rsidP="00766974">
      <w:pPr>
        <w:jc w:val="center"/>
        <w:rPr>
          <w:rFonts w:ascii="Abadi" w:hAnsi="Abadi" w:cs="Arial"/>
          <w:sz w:val="21"/>
          <w:szCs w:val="21"/>
          <w:lang w:eastAsia="x-none"/>
        </w:rPr>
      </w:pPr>
    </w:p>
    <w:p w14:paraId="10067289" w14:textId="0484CB65" w:rsidR="00766974" w:rsidRPr="00766974" w:rsidRDefault="00766974" w:rsidP="00766974">
      <w:pPr>
        <w:jc w:val="center"/>
        <w:rPr>
          <w:rFonts w:ascii="Abadi" w:hAnsi="Abadi" w:cs="Arial"/>
          <w:b/>
          <w:sz w:val="21"/>
          <w:szCs w:val="21"/>
          <w:lang w:eastAsia="x-none"/>
        </w:rPr>
      </w:pPr>
      <w:r w:rsidRPr="00766974">
        <w:rPr>
          <w:rFonts w:ascii="Abadi" w:hAnsi="Abadi" w:cs="Arial"/>
          <w:b/>
          <w:sz w:val="21"/>
          <w:szCs w:val="21"/>
          <w:lang w:eastAsia="x-none"/>
        </w:rPr>
        <w:t>Diputada Ruth Noemí Tiscareño Agoitia</w:t>
      </w:r>
    </w:p>
    <w:p w14:paraId="4BD36029" w14:textId="757B9D7B" w:rsidR="00766974" w:rsidRPr="00766974" w:rsidRDefault="00766974" w:rsidP="00766974">
      <w:pPr>
        <w:jc w:val="center"/>
        <w:rPr>
          <w:rFonts w:ascii="Abadi" w:hAnsi="Abadi" w:cs="Arial"/>
          <w:b/>
          <w:sz w:val="21"/>
          <w:szCs w:val="21"/>
          <w:lang w:eastAsia="x-none"/>
        </w:rPr>
      </w:pPr>
    </w:p>
    <w:p w14:paraId="071CD9F1" w14:textId="225575F1" w:rsidR="00766974" w:rsidRPr="00766974" w:rsidRDefault="00766974" w:rsidP="00766974">
      <w:pPr>
        <w:jc w:val="center"/>
        <w:rPr>
          <w:rFonts w:ascii="Abadi" w:hAnsi="Abadi" w:cs="Arial"/>
          <w:b/>
          <w:sz w:val="21"/>
          <w:szCs w:val="21"/>
          <w:lang w:eastAsia="x-none"/>
        </w:rPr>
      </w:pPr>
      <w:r w:rsidRPr="00766974">
        <w:rPr>
          <w:rFonts w:ascii="Abadi" w:hAnsi="Abadi" w:cs="Arial"/>
          <w:b/>
          <w:sz w:val="21"/>
          <w:szCs w:val="21"/>
          <w:lang w:eastAsia="x-none"/>
        </w:rPr>
        <w:t xml:space="preserve">Diputado Miguel Ángel Salim </w:t>
      </w:r>
      <w:proofErr w:type="spellStart"/>
      <w:r w:rsidRPr="00766974">
        <w:rPr>
          <w:rFonts w:ascii="Abadi" w:hAnsi="Abadi" w:cs="Arial"/>
          <w:b/>
          <w:sz w:val="21"/>
          <w:szCs w:val="21"/>
          <w:lang w:eastAsia="x-none"/>
        </w:rPr>
        <w:t>Alle</w:t>
      </w:r>
      <w:proofErr w:type="spellEnd"/>
    </w:p>
    <w:p w14:paraId="78E1AC3E" w14:textId="77777777" w:rsidR="00766974" w:rsidRPr="00766974" w:rsidRDefault="00766974" w:rsidP="00766974">
      <w:pPr>
        <w:jc w:val="center"/>
        <w:rPr>
          <w:rFonts w:ascii="Abadi" w:hAnsi="Abadi" w:cs="Arial"/>
          <w:b/>
          <w:sz w:val="21"/>
          <w:szCs w:val="21"/>
          <w:lang w:eastAsia="x-none"/>
        </w:rPr>
      </w:pPr>
    </w:p>
    <w:p w14:paraId="0499C17C" w14:textId="439A5493" w:rsidR="00766974" w:rsidRPr="00766974" w:rsidRDefault="00766974" w:rsidP="00766974">
      <w:pPr>
        <w:jc w:val="center"/>
        <w:rPr>
          <w:rFonts w:ascii="Abadi" w:hAnsi="Abadi" w:cs="Arial"/>
          <w:b/>
          <w:sz w:val="21"/>
          <w:szCs w:val="21"/>
          <w:lang w:eastAsia="x-none"/>
        </w:rPr>
      </w:pPr>
      <w:r w:rsidRPr="00766974">
        <w:rPr>
          <w:rFonts w:ascii="Abadi" w:hAnsi="Abadi" w:cs="Arial"/>
          <w:b/>
          <w:sz w:val="21"/>
          <w:szCs w:val="21"/>
          <w:lang w:eastAsia="x-none"/>
        </w:rPr>
        <w:t>Diputado José Alfonso Borja Pimentel</w:t>
      </w:r>
    </w:p>
    <w:p w14:paraId="1B25E8EF" w14:textId="12AB63D2" w:rsidR="00766974" w:rsidRPr="00766974" w:rsidRDefault="00766974" w:rsidP="00766974">
      <w:pPr>
        <w:jc w:val="center"/>
        <w:rPr>
          <w:rFonts w:ascii="Abadi" w:hAnsi="Abadi" w:cs="Arial"/>
          <w:b/>
          <w:sz w:val="21"/>
          <w:szCs w:val="21"/>
          <w:lang w:eastAsia="x-none"/>
        </w:rPr>
      </w:pPr>
    </w:p>
    <w:p w14:paraId="0B5C081C" w14:textId="3B5DDA97" w:rsidR="001E1B04" w:rsidRPr="00292F25" w:rsidRDefault="00766974" w:rsidP="00766974">
      <w:pPr>
        <w:jc w:val="center"/>
        <w:rPr>
          <w:rFonts w:ascii="Abadi" w:hAnsi="Abadi" w:cs="Arial"/>
          <w:b/>
          <w:sz w:val="21"/>
          <w:szCs w:val="21"/>
          <w:lang w:eastAsia="x-none"/>
        </w:rPr>
      </w:pPr>
      <w:r w:rsidRPr="00292F25">
        <w:rPr>
          <w:rFonts w:ascii="Abadi" w:hAnsi="Abadi" w:cs="Arial"/>
          <w:b/>
          <w:sz w:val="21"/>
          <w:szCs w:val="21"/>
          <w:lang w:eastAsia="x-none"/>
        </w:rPr>
        <w:t>Diputada Alma Edwviges Alcaraz Hernández</w:t>
      </w:r>
    </w:p>
    <w:p w14:paraId="1A97B863" w14:textId="77777777" w:rsidR="00766974" w:rsidRDefault="00766974" w:rsidP="00766974">
      <w:pPr>
        <w:jc w:val="both"/>
        <w:rPr>
          <w:rFonts w:ascii="Abadi" w:hAnsi="Abadi"/>
          <w:sz w:val="21"/>
          <w:szCs w:val="21"/>
        </w:rPr>
      </w:pPr>
    </w:p>
    <w:p w14:paraId="478829F1" w14:textId="77777777" w:rsidR="001E1B04" w:rsidRPr="001E1B04" w:rsidRDefault="001E1B04" w:rsidP="00297B0D">
      <w:pPr>
        <w:jc w:val="both"/>
        <w:rPr>
          <w:rFonts w:ascii="Abadi" w:hAnsi="Abadi"/>
          <w:sz w:val="21"/>
          <w:szCs w:val="21"/>
        </w:rPr>
      </w:pPr>
    </w:p>
    <w:p w14:paraId="58FB1707" w14:textId="62C164CA" w:rsidR="00297B0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SUSCRITO POR LA COMISIÓN DE HACIENDA Y FISCALIZACIÓN RELATIVO AL INFORME GENERAL FORMULADO POR LA AUDITORÍA SUPERIOR DEL ESTADO DE GUANAJUATO DEL PROCESO DE ENTREGA RECEPCIÓN CORRESPONDIENTE A LA ADMINISTRACIÓN PÚBLICA MUNICIPAL 2018-2021 DE VICTORIA, GTO.</w:t>
      </w:r>
    </w:p>
    <w:p w14:paraId="30448D60" w14:textId="5392EADD" w:rsidR="00A63B1C" w:rsidRDefault="00A63B1C" w:rsidP="00A63B1C">
      <w:pPr>
        <w:spacing w:after="160" w:line="259" w:lineRule="auto"/>
        <w:contextualSpacing/>
        <w:jc w:val="both"/>
        <w:rPr>
          <w:rFonts w:ascii="Abadi" w:hAnsi="Abadi"/>
          <w:sz w:val="21"/>
          <w:szCs w:val="21"/>
        </w:rPr>
      </w:pPr>
    </w:p>
    <w:p w14:paraId="1F731092" w14:textId="77777777" w:rsidR="00AF4F18" w:rsidRPr="00AF4F18" w:rsidRDefault="00AF4F18" w:rsidP="00AF4F18">
      <w:pPr>
        <w:jc w:val="both"/>
        <w:rPr>
          <w:rFonts w:ascii="Abadi" w:hAnsi="Abadi" w:cs="Arial"/>
          <w:b/>
          <w:bCs/>
          <w:smallCaps/>
          <w:sz w:val="21"/>
          <w:szCs w:val="21"/>
          <w:lang w:val="es-MX"/>
        </w:rPr>
      </w:pPr>
      <w:r w:rsidRPr="00AF4F18">
        <w:rPr>
          <w:rFonts w:ascii="Abadi" w:hAnsi="Abadi" w:cs="Arial"/>
          <w:b/>
          <w:bCs/>
          <w:smallCaps/>
          <w:sz w:val="21"/>
          <w:szCs w:val="21"/>
          <w:lang w:val="es-MX"/>
        </w:rPr>
        <w:t>C. Presidenta del Congreso del Estado</w:t>
      </w:r>
    </w:p>
    <w:p w14:paraId="1C4F69EA" w14:textId="77777777" w:rsidR="00AF4F18" w:rsidRPr="00AF4F18" w:rsidRDefault="00AF4F18" w:rsidP="00AF4F18">
      <w:pPr>
        <w:jc w:val="both"/>
        <w:rPr>
          <w:rFonts w:ascii="Abadi" w:hAnsi="Abadi" w:cs="Arial"/>
          <w:b/>
          <w:bCs/>
          <w:smallCaps/>
          <w:sz w:val="21"/>
          <w:szCs w:val="21"/>
        </w:rPr>
      </w:pPr>
      <w:r w:rsidRPr="00AF4F18">
        <w:rPr>
          <w:rFonts w:ascii="Abadi" w:hAnsi="Abadi" w:cs="Arial"/>
          <w:b/>
          <w:bCs/>
          <w:smallCaps/>
          <w:sz w:val="21"/>
          <w:szCs w:val="21"/>
        </w:rPr>
        <w:t>P r e s e n t e.</w:t>
      </w:r>
    </w:p>
    <w:p w14:paraId="2D9EE451" w14:textId="77777777" w:rsidR="00AF4F18" w:rsidRPr="00AF4F18" w:rsidRDefault="00AF4F18" w:rsidP="00AF4F18">
      <w:pPr>
        <w:jc w:val="both"/>
        <w:rPr>
          <w:rFonts w:ascii="Abadi" w:hAnsi="Abadi" w:cs="Arial"/>
          <w:sz w:val="21"/>
          <w:szCs w:val="21"/>
          <w:lang w:val="es-MX" w:eastAsia="x-none"/>
        </w:rPr>
      </w:pPr>
    </w:p>
    <w:p w14:paraId="43A9B4A4" w14:textId="77777777" w:rsidR="00AF4F18" w:rsidRPr="00AF4F18" w:rsidRDefault="00AF4F18" w:rsidP="00AF4F18">
      <w:pPr>
        <w:ind w:firstLine="708"/>
        <w:jc w:val="both"/>
        <w:rPr>
          <w:rFonts w:ascii="Abadi" w:hAnsi="Abadi" w:cs="Arial"/>
          <w:sz w:val="21"/>
          <w:szCs w:val="21"/>
          <w:lang w:val="x-none" w:eastAsia="x-none"/>
        </w:rPr>
      </w:pPr>
      <w:r w:rsidRPr="00AF4F18">
        <w:rPr>
          <w:rFonts w:ascii="Abadi" w:hAnsi="Abadi" w:cs="Arial"/>
          <w:sz w:val="21"/>
          <w:szCs w:val="21"/>
          <w:lang w:val="x-none" w:eastAsia="x-none"/>
        </w:rPr>
        <w:t xml:space="preserve">A </w:t>
      </w:r>
      <w:r w:rsidRPr="00AF4F18">
        <w:rPr>
          <w:rFonts w:ascii="Abadi" w:hAnsi="Abadi" w:cs="Arial"/>
          <w:sz w:val="21"/>
          <w:szCs w:val="21"/>
          <w:lang w:val="es-MX" w:eastAsia="x-none"/>
        </w:rPr>
        <w:t>esta</w:t>
      </w:r>
      <w:r w:rsidRPr="00AF4F18">
        <w:rPr>
          <w:rFonts w:ascii="Abadi" w:hAnsi="Abadi" w:cs="Arial"/>
          <w:sz w:val="21"/>
          <w:szCs w:val="21"/>
          <w:lang w:val="x-none" w:eastAsia="x-none"/>
        </w:rPr>
        <w:t xml:space="preserve"> Comisión de Hacienda y Fiscalización</w:t>
      </w:r>
      <w:r w:rsidRPr="00AF4F18">
        <w:rPr>
          <w:rFonts w:ascii="Abadi" w:hAnsi="Abadi" w:cs="Arial"/>
          <w:sz w:val="21"/>
          <w:szCs w:val="21"/>
          <w:lang w:val="es-MX" w:eastAsia="x-none"/>
        </w:rPr>
        <w:t xml:space="preserve"> </w:t>
      </w:r>
      <w:r w:rsidRPr="00AF4F18">
        <w:rPr>
          <w:rFonts w:ascii="Abadi" w:hAnsi="Abadi" w:cs="Arial"/>
          <w:sz w:val="21"/>
          <w:szCs w:val="21"/>
          <w:lang w:val="x-none" w:eastAsia="x-none"/>
        </w:rPr>
        <w:t xml:space="preserve">le fue turnado para su estudio y dictamen, el informe </w:t>
      </w:r>
      <w:r w:rsidRPr="00AF4F18">
        <w:rPr>
          <w:rFonts w:ascii="Abadi" w:hAnsi="Abadi" w:cs="Arial"/>
          <w:sz w:val="21"/>
          <w:szCs w:val="21"/>
          <w:lang w:val="es-MX" w:eastAsia="x-none"/>
        </w:rPr>
        <w:t xml:space="preserve">general formulado </w:t>
      </w:r>
      <w:r w:rsidRPr="00AF4F18">
        <w:rPr>
          <w:rFonts w:ascii="Abadi" w:hAnsi="Abadi" w:cs="Arial"/>
          <w:sz w:val="21"/>
          <w:szCs w:val="21"/>
          <w:lang w:val="x-none" w:eastAsia="x-none"/>
        </w:rPr>
        <w:t xml:space="preserve">por </w:t>
      </w:r>
      <w:r w:rsidRPr="00AF4F18">
        <w:rPr>
          <w:rFonts w:ascii="Abadi" w:hAnsi="Abadi" w:cs="Arial"/>
          <w:sz w:val="21"/>
          <w:szCs w:val="21"/>
          <w:lang w:val="es-MX" w:eastAsia="x-none"/>
        </w:rPr>
        <w:t xml:space="preserve">la </w:t>
      </w:r>
      <w:r w:rsidRPr="00AF4F18">
        <w:rPr>
          <w:rFonts w:ascii="Abadi" w:hAnsi="Abadi" w:cs="Arial"/>
          <w:sz w:val="21"/>
          <w:szCs w:val="21"/>
          <w:lang w:val="x-none" w:eastAsia="x-none"/>
        </w:rPr>
        <w:t>Auditoría Superior del Estado de Guanajuato</w:t>
      </w:r>
      <w:r w:rsidRPr="00AF4F18">
        <w:rPr>
          <w:rFonts w:ascii="Abadi" w:hAnsi="Abadi" w:cs="Arial"/>
          <w:sz w:val="21"/>
          <w:szCs w:val="21"/>
          <w:lang w:val="es-MX" w:eastAsia="x-none"/>
        </w:rPr>
        <w:t xml:space="preserve"> del proceso de entrega recepción correspondiente a la administración pública municipal 2018-2021 </w:t>
      </w:r>
      <w:r w:rsidRPr="00AF4F18">
        <w:rPr>
          <w:rFonts w:ascii="Abadi" w:hAnsi="Abadi" w:cs="Arial"/>
          <w:sz w:val="21"/>
          <w:szCs w:val="21"/>
          <w:lang w:val="x-none" w:eastAsia="x-none"/>
        </w:rPr>
        <w:t xml:space="preserve">de </w:t>
      </w:r>
      <w:r w:rsidRPr="00AF4F18">
        <w:rPr>
          <w:rFonts w:ascii="Abadi" w:hAnsi="Abadi" w:cs="Arial"/>
          <w:sz w:val="21"/>
          <w:szCs w:val="21"/>
          <w:lang w:val="es-MX" w:eastAsia="x-none"/>
        </w:rPr>
        <w:t>Victoria</w:t>
      </w:r>
      <w:r w:rsidRPr="00AF4F18">
        <w:rPr>
          <w:rFonts w:ascii="Abadi" w:hAnsi="Abadi" w:cs="Arial"/>
          <w:sz w:val="21"/>
          <w:szCs w:val="21"/>
          <w:lang w:val="x-none" w:eastAsia="x-none"/>
        </w:rPr>
        <w:t xml:space="preserve">, </w:t>
      </w:r>
      <w:proofErr w:type="spellStart"/>
      <w:r w:rsidRPr="00AF4F18">
        <w:rPr>
          <w:rFonts w:ascii="Abadi" w:hAnsi="Abadi" w:cs="Arial"/>
          <w:sz w:val="21"/>
          <w:szCs w:val="21"/>
          <w:lang w:val="x-none" w:eastAsia="x-none"/>
        </w:rPr>
        <w:t>Gto</w:t>
      </w:r>
      <w:proofErr w:type="spellEnd"/>
      <w:r w:rsidRPr="00AF4F18">
        <w:rPr>
          <w:rFonts w:ascii="Abadi" w:hAnsi="Abadi" w:cs="Arial"/>
          <w:sz w:val="21"/>
          <w:szCs w:val="21"/>
          <w:lang w:val="x-none" w:eastAsia="x-none"/>
        </w:rPr>
        <w:t>.</w:t>
      </w:r>
    </w:p>
    <w:p w14:paraId="6083E0C7" w14:textId="77777777" w:rsidR="00AF4F18" w:rsidRPr="00AF4F18" w:rsidRDefault="00AF4F18" w:rsidP="00AF4F18">
      <w:pPr>
        <w:ind w:firstLine="708"/>
        <w:jc w:val="both"/>
        <w:rPr>
          <w:rFonts w:ascii="Abadi" w:hAnsi="Abadi" w:cs="Arial"/>
          <w:sz w:val="21"/>
          <w:szCs w:val="21"/>
          <w:lang w:val="x-none" w:eastAsia="x-none"/>
        </w:rPr>
      </w:pPr>
    </w:p>
    <w:p w14:paraId="3E530D08" w14:textId="77777777" w:rsidR="00AF4F18" w:rsidRPr="00AF4F18" w:rsidRDefault="00AF4F18" w:rsidP="00AF4F18">
      <w:pPr>
        <w:ind w:firstLine="708"/>
        <w:jc w:val="both"/>
        <w:rPr>
          <w:rFonts w:ascii="Abadi" w:hAnsi="Abadi" w:cs="Arial"/>
          <w:sz w:val="21"/>
          <w:szCs w:val="21"/>
          <w:lang w:val="x-none" w:eastAsia="x-none"/>
        </w:rPr>
      </w:pPr>
      <w:r w:rsidRPr="00AF4F18">
        <w:rPr>
          <w:rFonts w:ascii="Abadi" w:hAnsi="Abadi" w:cs="Arial"/>
          <w:sz w:val="21"/>
          <w:szCs w:val="21"/>
          <w:lang w:val="x-none" w:eastAsia="x-none"/>
        </w:rPr>
        <w:t xml:space="preserve">Una vez analizado el referido informe </w:t>
      </w:r>
      <w:r w:rsidRPr="00AF4F18">
        <w:rPr>
          <w:rFonts w:ascii="Abadi" w:hAnsi="Abadi" w:cs="Arial"/>
          <w:sz w:val="21"/>
          <w:szCs w:val="21"/>
          <w:lang w:val="es-MX" w:eastAsia="x-none"/>
        </w:rPr>
        <w:t>general</w:t>
      </w:r>
      <w:r w:rsidRPr="00AF4F18">
        <w:rPr>
          <w:rFonts w:ascii="Abadi" w:hAnsi="Abadi" w:cs="Arial"/>
          <w:sz w:val="21"/>
          <w:szCs w:val="21"/>
          <w:lang w:val="x-none" w:eastAsia="x-none"/>
        </w:rPr>
        <w:t>, con fundamento en lo dispuesto por los artículos 112, fracción X</w:t>
      </w:r>
      <w:r w:rsidRPr="00AF4F18">
        <w:rPr>
          <w:rFonts w:ascii="Abadi" w:hAnsi="Abadi" w:cs="Arial"/>
          <w:sz w:val="21"/>
          <w:szCs w:val="21"/>
          <w:lang w:val="es-MX" w:eastAsia="x-none"/>
        </w:rPr>
        <w:t>V</w:t>
      </w:r>
      <w:r w:rsidRPr="00AF4F18">
        <w:rPr>
          <w:rFonts w:ascii="Abadi" w:hAnsi="Abadi" w:cs="Arial"/>
          <w:sz w:val="21"/>
          <w:szCs w:val="21"/>
          <w:lang w:val="x-none" w:eastAsia="x-none"/>
        </w:rPr>
        <w:t xml:space="preserve"> y 171 de la Ley Orgánica del Poder Legislativo, nos permitimos rendir el siguiente:</w:t>
      </w:r>
    </w:p>
    <w:p w14:paraId="1327C479" w14:textId="77777777" w:rsidR="00AF4F18" w:rsidRPr="00AF4F18" w:rsidRDefault="00AF4F18" w:rsidP="00AF4F18">
      <w:pPr>
        <w:ind w:firstLine="708"/>
        <w:jc w:val="both"/>
        <w:rPr>
          <w:rFonts w:ascii="Abadi" w:hAnsi="Abadi" w:cs="Arial"/>
          <w:sz w:val="21"/>
          <w:szCs w:val="21"/>
          <w:lang w:val="x-none" w:eastAsia="x-none"/>
        </w:rPr>
      </w:pPr>
    </w:p>
    <w:p w14:paraId="77A92441" w14:textId="77777777" w:rsidR="00AF4F18" w:rsidRPr="00AF4F18" w:rsidRDefault="00AF4F18" w:rsidP="00AF4F18">
      <w:pPr>
        <w:keepNext/>
        <w:jc w:val="center"/>
        <w:outlineLvl w:val="0"/>
        <w:rPr>
          <w:rFonts w:ascii="Abadi" w:eastAsia="Arial Unicode MS" w:hAnsi="Abadi" w:cs="Arial"/>
          <w:b/>
          <w:bCs/>
          <w:sz w:val="21"/>
          <w:szCs w:val="21"/>
        </w:rPr>
      </w:pPr>
      <w:r w:rsidRPr="00AF4F18">
        <w:rPr>
          <w:rFonts w:ascii="Abadi" w:eastAsia="Arial Unicode MS" w:hAnsi="Abadi" w:cs="Arial"/>
          <w:b/>
          <w:bCs/>
          <w:sz w:val="21"/>
          <w:szCs w:val="21"/>
        </w:rPr>
        <w:t>D i c t a m e n</w:t>
      </w:r>
    </w:p>
    <w:p w14:paraId="4B73DD6E" w14:textId="77777777" w:rsidR="00AF4F18" w:rsidRDefault="00AF4F18" w:rsidP="00AF4F18">
      <w:pPr>
        <w:ind w:firstLine="708"/>
        <w:jc w:val="both"/>
        <w:rPr>
          <w:rFonts w:ascii="Abadi" w:hAnsi="Abadi" w:cs="Arial"/>
          <w:b/>
          <w:bCs/>
          <w:sz w:val="21"/>
          <w:szCs w:val="21"/>
          <w:lang w:val="es-MX" w:eastAsia="x-none"/>
        </w:rPr>
      </w:pPr>
    </w:p>
    <w:p w14:paraId="2EE0CAB3" w14:textId="7AC750CE" w:rsidR="00AF4F18" w:rsidRPr="00AF4F18" w:rsidRDefault="00AF4F18" w:rsidP="00AF4F18">
      <w:pPr>
        <w:ind w:firstLine="708"/>
        <w:jc w:val="both"/>
        <w:rPr>
          <w:rFonts w:ascii="Abadi" w:hAnsi="Abadi" w:cs="Arial"/>
          <w:b/>
          <w:bCs/>
          <w:sz w:val="21"/>
          <w:szCs w:val="21"/>
          <w:lang w:val="es-MX" w:eastAsia="x-none"/>
        </w:rPr>
      </w:pPr>
      <w:r w:rsidRPr="00AF4F18">
        <w:rPr>
          <w:rFonts w:ascii="Abadi" w:hAnsi="Abadi" w:cs="Arial"/>
          <w:b/>
          <w:bCs/>
          <w:sz w:val="21"/>
          <w:szCs w:val="21"/>
          <w:lang w:val="es-MX" w:eastAsia="x-none"/>
        </w:rPr>
        <w:t>I. Antecedentes:</w:t>
      </w:r>
    </w:p>
    <w:p w14:paraId="00CCFCE3" w14:textId="77777777" w:rsidR="00AF4F18" w:rsidRPr="00AF4F18" w:rsidRDefault="00AF4F18" w:rsidP="00AF4F18">
      <w:pPr>
        <w:ind w:firstLine="708"/>
        <w:jc w:val="both"/>
        <w:rPr>
          <w:rFonts w:ascii="Abadi" w:hAnsi="Abadi" w:cs="Arial"/>
          <w:sz w:val="21"/>
          <w:szCs w:val="21"/>
          <w:lang w:val="es-MX" w:eastAsia="x-none"/>
        </w:rPr>
      </w:pPr>
    </w:p>
    <w:p w14:paraId="530E4B5C"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 xml:space="preserve">En cumplimiento a lo establecido en el artículo 48 de la Ley Orgánica Municipal para el Estado de Guanajuato, el ayuntamiento de Victoria, </w:t>
      </w:r>
      <w:proofErr w:type="spellStart"/>
      <w:r w:rsidRPr="00AF4F18">
        <w:rPr>
          <w:rFonts w:ascii="Abadi" w:hAnsi="Abadi" w:cs="Arial"/>
          <w:sz w:val="21"/>
          <w:szCs w:val="21"/>
          <w:lang w:val="es-MX" w:eastAsia="x-none"/>
        </w:rPr>
        <w:t>Gto</w:t>
      </w:r>
      <w:proofErr w:type="spellEnd"/>
      <w:r w:rsidRPr="00AF4F18">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16 de diciembre de 2021 a la Auditoría Superior del Estado para los efectos conducentes.</w:t>
      </w:r>
    </w:p>
    <w:p w14:paraId="666DD96B" w14:textId="77777777" w:rsidR="00AF4F18" w:rsidRPr="00AF4F18" w:rsidRDefault="00AF4F18" w:rsidP="00AF4F18">
      <w:pPr>
        <w:ind w:firstLine="708"/>
        <w:jc w:val="both"/>
        <w:rPr>
          <w:rFonts w:ascii="Abadi" w:hAnsi="Abadi" w:cs="Arial"/>
          <w:sz w:val="21"/>
          <w:szCs w:val="21"/>
          <w:lang w:val="es-MX" w:eastAsia="x-none"/>
        </w:rPr>
      </w:pPr>
    </w:p>
    <w:p w14:paraId="1F3AD0BD"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AF4F18">
        <w:rPr>
          <w:rFonts w:ascii="Abadi" w:hAnsi="Abadi" w:cs="Arial"/>
          <w:sz w:val="21"/>
          <w:szCs w:val="21"/>
        </w:rPr>
        <w:t>de la Ley Orgánica Municipal para el Estado de Guanajuato</w:t>
      </w:r>
      <w:r w:rsidRPr="00AF4F18">
        <w:rPr>
          <w:rFonts w:ascii="Abadi" w:hAnsi="Abadi" w:cs="Arial"/>
          <w:sz w:val="21"/>
          <w:szCs w:val="21"/>
          <w:lang w:val="es-MX" w:eastAsia="x-none"/>
        </w:rPr>
        <w:t xml:space="preserve">, mismo que se turnó a esta Comisión </w:t>
      </w:r>
      <w:r w:rsidRPr="00AF4F18">
        <w:rPr>
          <w:rFonts w:ascii="Abadi" w:hAnsi="Abadi" w:cs="Arial"/>
          <w:bCs/>
          <w:sz w:val="21"/>
          <w:szCs w:val="21"/>
          <w:lang w:val="es-MX" w:eastAsia="x-none"/>
        </w:rPr>
        <w:t>el 7 de abril de 2022</w:t>
      </w:r>
      <w:r w:rsidRPr="00AF4F18">
        <w:rPr>
          <w:rFonts w:ascii="Abadi" w:hAnsi="Abadi" w:cs="Arial"/>
          <w:sz w:val="21"/>
          <w:szCs w:val="21"/>
          <w:lang w:val="es-MX" w:eastAsia="x-none"/>
        </w:rPr>
        <w:t xml:space="preserve"> para su estudio y dictamen,</w:t>
      </w:r>
      <w:r w:rsidRPr="00AF4F18">
        <w:rPr>
          <w:rFonts w:ascii="Abadi" w:hAnsi="Abadi" w:cs="Arial"/>
          <w:b/>
          <w:sz w:val="21"/>
          <w:szCs w:val="21"/>
          <w:lang w:val="es-MX" w:eastAsia="x-none"/>
        </w:rPr>
        <w:t xml:space="preserve"> </w:t>
      </w:r>
      <w:r w:rsidRPr="00AF4F18">
        <w:rPr>
          <w:rFonts w:ascii="Abadi" w:hAnsi="Abadi" w:cs="Arial"/>
          <w:sz w:val="21"/>
          <w:szCs w:val="21"/>
          <w:lang w:val="es-MX" w:eastAsia="x-none"/>
        </w:rPr>
        <w:t>la cual lo radicó el 19 de abril del año en curso.</w:t>
      </w:r>
    </w:p>
    <w:p w14:paraId="2E66A798" w14:textId="77777777" w:rsidR="00AF4F18" w:rsidRPr="00AF4F18" w:rsidRDefault="00AF4F18" w:rsidP="00AF4F18">
      <w:pPr>
        <w:ind w:firstLine="708"/>
        <w:jc w:val="both"/>
        <w:rPr>
          <w:rFonts w:ascii="Abadi" w:hAnsi="Abadi" w:cs="Arial"/>
          <w:b/>
          <w:bCs/>
          <w:sz w:val="21"/>
          <w:szCs w:val="21"/>
          <w:lang w:val="es-MX" w:eastAsia="x-none"/>
        </w:rPr>
      </w:pPr>
    </w:p>
    <w:p w14:paraId="33385041" w14:textId="77777777" w:rsidR="00AF4F18" w:rsidRPr="00AF4F18" w:rsidRDefault="00AF4F18" w:rsidP="00AF4F18">
      <w:pPr>
        <w:ind w:firstLine="708"/>
        <w:jc w:val="both"/>
        <w:rPr>
          <w:rFonts w:ascii="Abadi" w:hAnsi="Abadi" w:cs="Arial"/>
          <w:b/>
          <w:bCs/>
          <w:sz w:val="21"/>
          <w:szCs w:val="21"/>
          <w:lang w:val="es-MX" w:eastAsia="x-none"/>
        </w:rPr>
      </w:pPr>
      <w:r w:rsidRPr="00AF4F18">
        <w:rPr>
          <w:rFonts w:ascii="Abadi" w:hAnsi="Abadi" w:cs="Arial"/>
          <w:b/>
          <w:bCs/>
          <w:sz w:val="21"/>
          <w:szCs w:val="21"/>
          <w:lang w:val="es-MX" w:eastAsia="x-none"/>
        </w:rPr>
        <w:t>II. Competencia:</w:t>
      </w:r>
    </w:p>
    <w:p w14:paraId="126BA5E2" w14:textId="77777777" w:rsidR="00AF4F18" w:rsidRPr="00AF4F18" w:rsidRDefault="00AF4F18" w:rsidP="00AF4F18">
      <w:pPr>
        <w:ind w:firstLine="708"/>
        <w:jc w:val="both"/>
        <w:rPr>
          <w:rFonts w:ascii="Abadi" w:hAnsi="Abadi" w:cs="Arial"/>
          <w:b/>
          <w:bCs/>
          <w:sz w:val="21"/>
          <w:szCs w:val="21"/>
          <w:lang w:val="es-MX" w:eastAsia="x-none"/>
        </w:rPr>
      </w:pPr>
    </w:p>
    <w:p w14:paraId="46C78187"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77E605B9" w14:textId="77777777" w:rsidR="00AF4F18" w:rsidRPr="00AF4F18" w:rsidRDefault="00AF4F18" w:rsidP="00AF4F18">
      <w:pPr>
        <w:jc w:val="both"/>
        <w:rPr>
          <w:rFonts w:ascii="Abadi" w:hAnsi="Abadi" w:cs="Arial"/>
          <w:sz w:val="21"/>
          <w:szCs w:val="21"/>
          <w:lang w:val="es-MX" w:eastAsia="x-none"/>
        </w:rPr>
      </w:pPr>
    </w:p>
    <w:p w14:paraId="4E768E4E"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w:t>
      </w:r>
      <w:r w:rsidRPr="00AF4F18">
        <w:rPr>
          <w:rFonts w:ascii="Abadi" w:hAnsi="Abadi" w:cs="Arial"/>
          <w:sz w:val="21"/>
          <w:szCs w:val="21"/>
          <w:lang w:val="es-MX" w:eastAsia="x-none"/>
        </w:rPr>
        <w:t xml:space="preserve">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353E292B" w14:textId="77777777" w:rsidR="00AF4F18" w:rsidRPr="00AF4F18" w:rsidRDefault="00AF4F18" w:rsidP="00AF4F18">
      <w:pPr>
        <w:ind w:firstLine="708"/>
        <w:jc w:val="both"/>
        <w:rPr>
          <w:rFonts w:ascii="Abadi" w:hAnsi="Abadi" w:cs="Arial"/>
          <w:sz w:val="21"/>
          <w:szCs w:val="21"/>
          <w:lang w:val="es-MX" w:eastAsia="x-none"/>
        </w:rPr>
      </w:pPr>
    </w:p>
    <w:p w14:paraId="2CBE2080"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AF4F18">
        <w:rPr>
          <w:rFonts w:ascii="Abadi" w:hAnsi="Abadi" w:cs="Arial"/>
          <w:sz w:val="21"/>
          <w:szCs w:val="21"/>
          <w:lang w:eastAsia="x-none"/>
        </w:rPr>
        <w:t xml:space="preserve"> emite</w:t>
      </w:r>
      <w:r w:rsidRPr="00AF4F18">
        <w:rPr>
          <w:rFonts w:ascii="Abadi" w:hAnsi="Abadi" w:cs="Arial"/>
          <w:sz w:val="21"/>
          <w:szCs w:val="21"/>
          <w:lang w:val="es-MX" w:eastAsia="x-none"/>
        </w:rPr>
        <w:t xml:space="preserve"> un informe general del proceso de entrega recepción y lo remite al Congreso del Estado.</w:t>
      </w:r>
    </w:p>
    <w:p w14:paraId="14F1AC17" w14:textId="77777777" w:rsidR="00AF4F18" w:rsidRPr="00AF4F18" w:rsidRDefault="00AF4F18" w:rsidP="00AF4F18">
      <w:pPr>
        <w:ind w:firstLine="708"/>
        <w:jc w:val="both"/>
        <w:rPr>
          <w:rFonts w:ascii="Abadi" w:hAnsi="Abadi" w:cs="Arial"/>
          <w:sz w:val="21"/>
          <w:szCs w:val="21"/>
          <w:lang w:val="es-MX" w:eastAsia="x-none"/>
        </w:rPr>
      </w:pPr>
    </w:p>
    <w:p w14:paraId="16639CD0" w14:textId="77777777" w:rsidR="00AF4F18" w:rsidRPr="00AF4F18" w:rsidRDefault="00AF4F18" w:rsidP="00AF4F18">
      <w:pPr>
        <w:ind w:firstLine="708"/>
        <w:jc w:val="both"/>
        <w:rPr>
          <w:rFonts w:ascii="Abadi" w:hAnsi="Abadi" w:cs="Arial"/>
          <w:color w:val="000000"/>
          <w:sz w:val="21"/>
          <w:szCs w:val="21"/>
        </w:rPr>
      </w:pPr>
      <w:r w:rsidRPr="00AF4F18">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AF4F18">
        <w:rPr>
          <w:rFonts w:ascii="Abadi" w:hAnsi="Abadi" w:cs="Arial"/>
          <w:sz w:val="21"/>
          <w:szCs w:val="21"/>
        </w:rPr>
        <w:t xml:space="preserve">a la Auditoría Superior del Estado de Guanajuato, </w:t>
      </w:r>
      <w:r w:rsidRPr="00AF4F18">
        <w:rPr>
          <w:rFonts w:ascii="Abadi" w:hAnsi="Abadi" w:cs="Arial"/>
          <w:color w:val="000000"/>
          <w:sz w:val="21"/>
          <w:szCs w:val="21"/>
        </w:rPr>
        <w:t>para efectos de lo dispuesto por los artículos 2, fracción II, 5, fracción IV y 82, fracciones I y II de la Ley de Fiscalización Superior del Estado de Guanajuato.</w:t>
      </w:r>
    </w:p>
    <w:p w14:paraId="0683A2B8" w14:textId="77777777" w:rsidR="00AF4F18" w:rsidRPr="00AF4F18" w:rsidRDefault="00AF4F18" w:rsidP="00AF4F18">
      <w:pPr>
        <w:ind w:firstLine="708"/>
        <w:jc w:val="both"/>
        <w:rPr>
          <w:rFonts w:ascii="Abadi" w:hAnsi="Abadi" w:cs="Arial"/>
          <w:color w:val="000000"/>
          <w:sz w:val="21"/>
          <w:szCs w:val="21"/>
        </w:rPr>
      </w:pPr>
    </w:p>
    <w:p w14:paraId="03062771" w14:textId="77777777" w:rsidR="00AF4F18" w:rsidRPr="00AF4F18" w:rsidRDefault="00AF4F18" w:rsidP="00AF4F18">
      <w:pPr>
        <w:ind w:firstLine="708"/>
        <w:jc w:val="both"/>
        <w:rPr>
          <w:rFonts w:ascii="Abadi" w:hAnsi="Abadi" w:cs="Arial"/>
          <w:sz w:val="21"/>
          <w:szCs w:val="21"/>
          <w:lang w:val="es-MX"/>
        </w:rPr>
      </w:pPr>
      <w:r w:rsidRPr="00AF4F18">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AF4F18">
        <w:rPr>
          <w:rFonts w:ascii="Abadi" w:hAnsi="Abadi" w:cs="Arial"/>
          <w:sz w:val="21"/>
          <w:szCs w:val="21"/>
          <w:lang w:val="es-MX"/>
        </w:rPr>
        <w:t xml:space="preserve">Contraloría Municipal de Victoria, </w:t>
      </w:r>
      <w:proofErr w:type="spellStart"/>
      <w:r w:rsidRPr="00AF4F18">
        <w:rPr>
          <w:rFonts w:ascii="Abadi" w:hAnsi="Abadi" w:cs="Arial"/>
          <w:sz w:val="21"/>
          <w:szCs w:val="21"/>
          <w:lang w:val="es-MX"/>
        </w:rPr>
        <w:t>Gto</w:t>
      </w:r>
      <w:proofErr w:type="spellEnd"/>
      <w:r w:rsidRPr="00AF4F18">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1E23CF2D" w14:textId="77777777" w:rsidR="00AF4F18" w:rsidRPr="00AF4F18" w:rsidRDefault="00AF4F18" w:rsidP="00AF4F18">
      <w:pPr>
        <w:ind w:firstLine="708"/>
        <w:jc w:val="both"/>
        <w:rPr>
          <w:rFonts w:ascii="Abadi" w:hAnsi="Abadi" w:cs="Arial"/>
          <w:sz w:val="21"/>
          <w:szCs w:val="21"/>
          <w:lang w:val="es-MX"/>
        </w:rPr>
      </w:pPr>
    </w:p>
    <w:p w14:paraId="5ECFC2DF" w14:textId="77777777" w:rsidR="00AF4F18" w:rsidRPr="00AF4F18" w:rsidRDefault="00AF4F18" w:rsidP="00AF4F18">
      <w:pPr>
        <w:ind w:firstLine="708"/>
        <w:jc w:val="both"/>
        <w:rPr>
          <w:rFonts w:ascii="Abadi" w:hAnsi="Abadi" w:cs="Arial"/>
          <w:b/>
          <w:bCs/>
          <w:sz w:val="21"/>
          <w:szCs w:val="21"/>
          <w:lang w:val="es-MX" w:eastAsia="x-none"/>
        </w:rPr>
      </w:pPr>
      <w:r w:rsidRPr="00AF4F18">
        <w:rPr>
          <w:rFonts w:ascii="Abadi" w:hAnsi="Abadi" w:cs="Arial"/>
          <w:b/>
          <w:bCs/>
          <w:sz w:val="21"/>
          <w:szCs w:val="21"/>
          <w:lang w:val="es-MX" w:eastAsia="x-none"/>
        </w:rPr>
        <w:t>III. Procedimiento:</w:t>
      </w:r>
    </w:p>
    <w:p w14:paraId="6373C777" w14:textId="77777777" w:rsidR="00AF4F18" w:rsidRPr="00AF4F18" w:rsidRDefault="00AF4F18" w:rsidP="00AF4F18">
      <w:pPr>
        <w:ind w:firstLine="708"/>
        <w:jc w:val="both"/>
        <w:rPr>
          <w:rFonts w:ascii="Abadi" w:hAnsi="Abadi" w:cs="Arial"/>
          <w:sz w:val="21"/>
          <w:szCs w:val="21"/>
          <w:lang w:val="es-MX"/>
        </w:rPr>
      </w:pPr>
    </w:p>
    <w:p w14:paraId="35804D2D" w14:textId="37651938"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161D941D" w14:textId="77777777" w:rsidR="00AF4F18" w:rsidRPr="00AF4F18" w:rsidRDefault="00AF4F18" w:rsidP="00AF4F18">
      <w:pPr>
        <w:ind w:firstLine="708"/>
        <w:jc w:val="both"/>
        <w:rPr>
          <w:rFonts w:ascii="Abadi" w:hAnsi="Abadi" w:cs="Arial"/>
          <w:sz w:val="21"/>
          <w:szCs w:val="21"/>
          <w:lang w:val="es-MX" w:eastAsia="x-none"/>
        </w:rPr>
      </w:pPr>
    </w:p>
    <w:p w14:paraId="07C7CB12"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16C61D4D" w14:textId="77777777" w:rsidR="00AF4F18" w:rsidRPr="00AF4F18" w:rsidRDefault="00AF4F18" w:rsidP="00AF4F18">
      <w:pPr>
        <w:ind w:firstLine="708"/>
        <w:jc w:val="both"/>
        <w:rPr>
          <w:rFonts w:ascii="Abadi" w:hAnsi="Abadi" w:cs="Arial"/>
          <w:sz w:val="21"/>
          <w:szCs w:val="21"/>
          <w:lang w:val="es-MX" w:eastAsia="x-none"/>
        </w:rPr>
      </w:pPr>
    </w:p>
    <w:p w14:paraId="495EC972" w14:textId="77777777" w:rsidR="00AF4F18" w:rsidRPr="00AF4F18" w:rsidRDefault="00AF4F18" w:rsidP="000F0F3C">
      <w:pPr>
        <w:numPr>
          <w:ilvl w:val="0"/>
          <w:numId w:val="111"/>
        </w:numPr>
        <w:spacing w:after="240"/>
        <w:jc w:val="both"/>
        <w:rPr>
          <w:rFonts w:ascii="Abadi" w:hAnsi="Abadi" w:cs="Arial"/>
          <w:sz w:val="21"/>
          <w:szCs w:val="21"/>
          <w:lang w:val="es-MX" w:eastAsia="x-none"/>
        </w:rPr>
      </w:pPr>
      <w:r w:rsidRPr="00AF4F18">
        <w:rPr>
          <w:rFonts w:ascii="Abadi" w:hAnsi="Abadi" w:cs="Arial"/>
          <w:sz w:val="21"/>
          <w:szCs w:val="21"/>
          <w:lang w:val="es-MX" w:eastAsia="x-none"/>
        </w:rPr>
        <w:t>Integración del expediente de entrega recepción;</w:t>
      </w:r>
    </w:p>
    <w:p w14:paraId="5462F646" w14:textId="77777777" w:rsidR="00AF4F18" w:rsidRPr="00AF4F18" w:rsidRDefault="00AF4F18" w:rsidP="00AF4F18">
      <w:pPr>
        <w:ind w:left="1068"/>
        <w:jc w:val="both"/>
        <w:rPr>
          <w:rFonts w:ascii="Abadi" w:hAnsi="Abadi" w:cs="Arial"/>
          <w:sz w:val="21"/>
          <w:szCs w:val="21"/>
          <w:lang w:val="es-MX" w:eastAsia="x-none"/>
        </w:rPr>
      </w:pPr>
    </w:p>
    <w:p w14:paraId="738ECFCA" w14:textId="77777777" w:rsidR="00AF4F18" w:rsidRPr="00AF4F18" w:rsidRDefault="00AF4F18" w:rsidP="000F0F3C">
      <w:pPr>
        <w:numPr>
          <w:ilvl w:val="0"/>
          <w:numId w:val="111"/>
        </w:numPr>
        <w:jc w:val="both"/>
        <w:rPr>
          <w:rFonts w:ascii="Abadi" w:hAnsi="Abadi" w:cs="Arial"/>
          <w:sz w:val="21"/>
          <w:szCs w:val="21"/>
          <w:lang w:val="es-MX" w:eastAsia="x-none"/>
        </w:rPr>
      </w:pPr>
      <w:r w:rsidRPr="00AF4F18">
        <w:rPr>
          <w:rFonts w:ascii="Abadi" w:hAnsi="Abadi" w:cs="Arial"/>
          <w:sz w:val="21"/>
          <w:szCs w:val="21"/>
          <w:lang w:val="es-MX" w:eastAsia="x-none"/>
        </w:rPr>
        <w:t>Acto de entrega recepción en el que la Auditoría Superior del Estado de Guanajuato funge como observador; y</w:t>
      </w:r>
    </w:p>
    <w:p w14:paraId="48C67BF5" w14:textId="77777777" w:rsidR="00AF4F18" w:rsidRPr="00AF4F18" w:rsidRDefault="00AF4F18" w:rsidP="00AF4F18">
      <w:pPr>
        <w:spacing w:after="200" w:line="276" w:lineRule="auto"/>
        <w:ind w:left="720"/>
        <w:contextualSpacing/>
        <w:rPr>
          <w:rFonts w:ascii="Abadi" w:hAnsi="Abadi" w:cs="Arial"/>
          <w:sz w:val="21"/>
          <w:szCs w:val="21"/>
          <w:lang w:val="es-MX" w:eastAsia="x-none"/>
        </w:rPr>
      </w:pPr>
    </w:p>
    <w:p w14:paraId="018E3E59" w14:textId="77777777" w:rsidR="00AF4F18" w:rsidRPr="00AF4F18" w:rsidRDefault="00AF4F18" w:rsidP="000F0F3C">
      <w:pPr>
        <w:numPr>
          <w:ilvl w:val="0"/>
          <w:numId w:val="111"/>
        </w:numPr>
        <w:jc w:val="both"/>
        <w:rPr>
          <w:rFonts w:ascii="Abadi" w:hAnsi="Abadi" w:cs="Arial"/>
          <w:sz w:val="21"/>
          <w:szCs w:val="21"/>
          <w:lang w:val="es-MX" w:eastAsia="x-none"/>
        </w:rPr>
      </w:pPr>
      <w:r w:rsidRPr="00AF4F18">
        <w:rPr>
          <w:rFonts w:ascii="Abadi" w:hAnsi="Abadi" w:cs="Arial"/>
          <w:sz w:val="21"/>
          <w:szCs w:val="21"/>
          <w:lang w:val="es-MX" w:eastAsia="x-none"/>
        </w:rPr>
        <w:t>Revisión del expediente de entrega recepción.</w:t>
      </w:r>
    </w:p>
    <w:p w14:paraId="48FA95BA" w14:textId="77777777" w:rsidR="00AF4F18" w:rsidRPr="00AF4F18" w:rsidRDefault="00AF4F18" w:rsidP="00AF4F18">
      <w:pPr>
        <w:spacing w:after="200" w:line="276" w:lineRule="auto"/>
        <w:ind w:left="720"/>
        <w:contextualSpacing/>
        <w:rPr>
          <w:rFonts w:ascii="Abadi" w:hAnsi="Abadi" w:cs="Arial"/>
          <w:sz w:val="21"/>
          <w:szCs w:val="21"/>
          <w:lang w:val="es-MX" w:eastAsia="x-none"/>
        </w:rPr>
      </w:pPr>
    </w:p>
    <w:p w14:paraId="504EDFA8"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La Auditoría Superior del Estado funge como asesor en las etapas señaladas en los incisos a y c.</w:t>
      </w:r>
    </w:p>
    <w:p w14:paraId="7CE70239" w14:textId="77777777" w:rsidR="00AF4F18" w:rsidRPr="00AF4F18" w:rsidRDefault="00AF4F18" w:rsidP="00AF4F18">
      <w:pPr>
        <w:jc w:val="both"/>
        <w:rPr>
          <w:rFonts w:ascii="Abadi" w:hAnsi="Abadi" w:cs="Arial"/>
          <w:sz w:val="21"/>
          <w:szCs w:val="21"/>
          <w:lang w:val="es-MX" w:eastAsia="x-none"/>
        </w:rPr>
      </w:pPr>
    </w:p>
    <w:p w14:paraId="454D4EE0"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41D7BF1E" w14:textId="77777777" w:rsidR="00AF4F18" w:rsidRPr="00AF4F18" w:rsidRDefault="00AF4F18" w:rsidP="00AF4F18">
      <w:pPr>
        <w:ind w:firstLine="708"/>
        <w:jc w:val="both"/>
        <w:rPr>
          <w:rFonts w:ascii="Abadi" w:hAnsi="Abadi" w:cs="Arial"/>
          <w:sz w:val="21"/>
          <w:szCs w:val="21"/>
          <w:lang w:val="es-MX" w:eastAsia="x-none"/>
        </w:rPr>
      </w:pPr>
    </w:p>
    <w:p w14:paraId="0CCBB047"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7D36471E" w14:textId="77777777" w:rsidR="00AF4F18" w:rsidRPr="00AF4F18" w:rsidRDefault="00AF4F18" w:rsidP="00AF4F18">
      <w:pPr>
        <w:ind w:firstLine="708"/>
        <w:jc w:val="both"/>
        <w:rPr>
          <w:rFonts w:ascii="Abadi" w:hAnsi="Abadi" w:cs="Arial"/>
          <w:i/>
          <w:sz w:val="21"/>
          <w:szCs w:val="21"/>
          <w:lang w:val="es-MX" w:eastAsia="x-none"/>
        </w:rPr>
      </w:pPr>
    </w:p>
    <w:p w14:paraId="26533400" w14:textId="77777777" w:rsidR="00AF4F18" w:rsidRPr="00AF4F18" w:rsidRDefault="00AF4F18" w:rsidP="00AF4F18">
      <w:pPr>
        <w:jc w:val="right"/>
        <w:rPr>
          <w:rFonts w:ascii="Abadi" w:hAnsi="Abadi" w:cs="Arial"/>
          <w:b/>
          <w:i/>
          <w:sz w:val="21"/>
          <w:szCs w:val="21"/>
        </w:rPr>
      </w:pPr>
      <w:r w:rsidRPr="00AF4F18">
        <w:rPr>
          <w:rFonts w:ascii="Abadi" w:hAnsi="Abadi" w:cs="Arial"/>
          <w:b/>
          <w:i/>
          <w:sz w:val="21"/>
          <w:szCs w:val="21"/>
        </w:rPr>
        <w:t>Contenido del expediente de entrega recepción</w:t>
      </w:r>
    </w:p>
    <w:p w14:paraId="60FE9F44" w14:textId="77777777" w:rsidR="00AF4F18" w:rsidRPr="00AF4F18" w:rsidRDefault="00AF4F18" w:rsidP="00AF4F18">
      <w:pPr>
        <w:ind w:left="709"/>
        <w:jc w:val="both"/>
        <w:rPr>
          <w:rFonts w:ascii="Abadi" w:hAnsi="Abadi" w:cs="Arial"/>
          <w:i/>
          <w:sz w:val="21"/>
          <w:szCs w:val="21"/>
        </w:rPr>
      </w:pPr>
      <w:r w:rsidRPr="00AF4F18">
        <w:rPr>
          <w:rFonts w:ascii="Abadi" w:hAnsi="Abadi" w:cs="Arial"/>
          <w:b/>
          <w:bCs/>
          <w:i/>
          <w:sz w:val="21"/>
          <w:szCs w:val="21"/>
        </w:rPr>
        <w:t>Artículo</w:t>
      </w:r>
      <w:r w:rsidRPr="00AF4F18">
        <w:rPr>
          <w:rFonts w:ascii="Abadi" w:hAnsi="Abadi" w:cs="Arial"/>
          <w:i/>
          <w:sz w:val="21"/>
          <w:szCs w:val="21"/>
        </w:rPr>
        <w:t xml:space="preserve"> </w:t>
      </w:r>
      <w:r w:rsidRPr="00AF4F18">
        <w:rPr>
          <w:rFonts w:ascii="Abadi" w:hAnsi="Abadi" w:cs="Arial"/>
          <w:b/>
          <w:bCs/>
          <w:i/>
          <w:sz w:val="21"/>
          <w:szCs w:val="21"/>
        </w:rPr>
        <w:t>45</w:t>
      </w:r>
      <w:r w:rsidRPr="00AF4F18">
        <w:rPr>
          <w:rFonts w:ascii="Abadi" w:hAnsi="Abadi" w:cs="Arial"/>
          <w:i/>
          <w:sz w:val="21"/>
          <w:szCs w:val="21"/>
        </w:rPr>
        <w:t>. La integración del expediente a que se refiere el artículo anterior será responsabilidad del Ayuntamiento saliente, y deberá contener, por lo menos, la información relativa a:</w:t>
      </w:r>
    </w:p>
    <w:p w14:paraId="2330E78B" w14:textId="77777777" w:rsidR="00AF4F18" w:rsidRPr="00AF4F18" w:rsidRDefault="00AF4F18" w:rsidP="00AF4F18">
      <w:pPr>
        <w:ind w:left="709"/>
        <w:jc w:val="both"/>
        <w:rPr>
          <w:rFonts w:ascii="Abadi" w:hAnsi="Abadi" w:cs="Arial"/>
          <w:i/>
          <w:sz w:val="21"/>
          <w:szCs w:val="21"/>
        </w:rPr>
      </w:pPr>
    </w:p>
    <w:p w14:paraId="262F924B"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I.</w:t>
      </w:r>
      <w:r w:rsidRPr="00AF4F18">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0A0C1613" w14:textId="77777777" w:rsidR="00AF4F18" w:rsidRPr="00AF4F18" w:rsidRDefault="00AF4F18" w:rsidP="00AF4F18">
      <w:pPr>
        <w:jc w:val="both"/>
        <w:rPr>
          <w:rFonts w:ascii="Abadi" w:hAnsi="Abadi" w:cs="Arial"/>
          <w:i/>
          <w:sz w:val="21"/>
          <w:szCs w:val="21"/>
        </w:rPr>
      </w:pPr>
    </w:p>
    <w:p w14:paraId="0CB78DAE"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II.</w:t>
      </w:r>
      <w:r w:rsidRPr="00AF4F18">
        <w:rPr>
          <w:rFonts w:ascii="Abadi" w:hAnsi="Abadi" w:cs="Arial"/>
          <w:i/>
          <w:sz w:val="21"/>
          <w:szCs w:val="21"/>
        </w:rPr>
        <w:t xml:space="preserve"> La documentación relativa a la situación financiera y presupuestal, que deberán contener los estados financieros y presupuestales, los libros de contabilidad, pólizas contables y </w:t>
      </w:r>
      <w:r w:rsidRPr="00AF4F18">
        <w:rPr>
          <w:rFonts w:ascii="Abadi" w:hAnsi="Abadi" w:cs="Arial"/>
          <w:i/>
          <w:sz w:val="21"/>
          <w:szCs w:val="21"/>
        </w:rPr>
        <w:t>registros auxiliares, correspondientes al Ayuntamiento saliente. Corresponde al Tesorero Municipal proporcionar esta información;</w:t>
      </w:r>
    </w:p>
    <w:p w14:paraId="78C2F737" w14:textId="77777777" w:rsidR="00AF4F18" w:rsidRPr="00AF4F18" w:rsidRDefault="00AF4F18" w:rsidP="00AF4F18">
      <w:pPr>
        <w:ind w:left="709"/>
        <w:jc w:val="both"/>
        <w:rPr>
          <w:rFonts w:ascii="Abadi" w:hAnsi="Abadi" w:cs="Arial"/>
          <w:i/>
          <w:sz w:val="21"/>
          <w:szCs w:val="21"/>
        </w:rPr>
      </w:pPr>
    </w:p>
    <w:p w14:paraId="6A930339"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 xml:space="preserve">III. </w:t>
      </w:r>
      <w:r w:rsidRPr="00AF4F18">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24EF807E" w14:textId="77777777" w:rsidR="00AF4F18" w:rsidRPr="00AF4F18" w:rsidRDefault="00AF4F18" w:rsidP="00AF4F18">
      <w:pPr>
        <w:ind w:left="709"/>
        <w:jc w:val="both"/>
        <w:rPr>
          <w:rFonts w:ascii="Abadi" w:hAnsi="Abadi" w:cs="Arial"/>
          <w:i/>
          <w:sz w:val="21"/>
          <w:szCs w:val="21"/>
        </w:rPr>
      </w:pPr>
    </w:p>
    <w:p w14:paraId="13213300"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IV.</w:t>
      </w:r>
      <w:r w:rsidRPr="00AF4F18">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7BAE3693" w14:textId="77777777" w:rsidR="00AF4F18" w:rsidRPr="00AF4F18" w:rsidRDefault="00AF4F18" w:rsidP="00AF4F18">
      <w:pPr>
        <w:ind w:left="709"/>
        <w:jc w:val="both"/>
        <w:rPr>
          <w:rFonts w:ascii="Abadi" w:hAnsi="Abadi" w:cs="Arial"/>
          <w:i/>
          <w:sz w:val="21"/>
          <w:szCs w:val="21"/>
        </w:rPr>
      </w:pPr>
    </w:p>
    <w:p w14:paraId="6570B2B7" w14:textId="77777777" w:rsidR="00AF4F18" w:rsidRPr="00AF4F18" w:rsidRDefault="00AF4F18" w:rsidP="00AF4F18">
      <w:pPr>
        <w:ind w:left="709"/>
        <w:jc w:val="both"/>
        <w:rPr>
          <w:rFonts w:ascii="Abadi" w:hAnsi="Abadi" w:cs="Arial"/>
          <w:b/>
          <w:i/>
          <w:sz w:val="21"/>
          <w:szCs w:val="21"/>
        </w:rPr>
      </w:pPr>
      <w:r w:rsidRPr="00AF4F18">
        <w:rPr>
          <w:rFonts w:ascii="Abadi" w:hAnsi="Abadi" w:cs="Arial"/>
          <w:b/>
          <w:i/>
          <w:sz w:val="21"/>
          <w:szCs w:val="21"/>
        </w:rPr>
        <w:t xml:space="preserve">V. </w:t>
      </w:r>
      <w:r w:rsidRPr="00AF4F18">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2F850680" w14:textId="77777777" w:rsidR="00AF4F18" w:rsidRPr="00AF4F18" w:rsidRDefault="00AF4F18" w:rsidP="00AF4F18">
      <w:pPr>
        <w:ind w:left="709"/>
        <w:jc w:val="both"/>
        <w:rPr>
          <w:rFonts w:ascii="Abadi" w:hAnsi="Abadi" w:cs="Arial"/>
          <w:i/>
          <w:sz w:val="21"/>
          <w:szCs w:val="21"/>
        </w:rPr>
      </w:pPr>
    </w:p>
    <w:p w14:paraId="1D57252F"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VI.</w:t>
      </w:r>
      <w:r w:rsidRPr="00AF4F18">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333A36E5" w14:textId="77777777" w:rsidR="00AF4F18" w:rsidRPr="00AF4F18" w:rsidRDefault="00AF4F18" w:rsidP="00AF4F18">
      <w:pPr>
        <w:ind w:left="709"/>
        <w:jc w:val="both"/>
        <w:rPr>
          <w:rFonts w:ascii="Abadi" w:hAnsi="Abadi" w:cs="Arial"/>
          <w:i/>
          <w:sz w:val="21"/>
          <w:szCs w:val="21"/>
        </w:rPr>
      </w:pPr>
    </w:p>
    <w:p w14:paraId="5B58B938"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VII.</w:t>
      </w:r>
      <w:r w:rsidRPr="00AF4F18">
        <w:rPr>
          <w:rFonts w:ascii="Abadi" w:hAnsi="Abadi" w:cs="Arial"/>
          <w:i/>
          <w:sz w:val="21"/>
          <w:szCs w:val="21"/>
        </w:rPr>
        <w:t xml:space="preserve"> Los manuales de organización y de procedimientos, la plantilla y los expedientes del personal al servicio del Municipio, antigüedad, prestaciones, catálogo de puestos, condiciones </w:t>
      </w:r>
      <w:r w:rsidRPr="00AF4F18">
        <w:rPr>
          <w:rFonts w:ascii="Abadi" w:hAnsi="Abadi" w:cs="Arial"/>
          <w:i/>
          <w:sz w:val="21"/>
          <w:szCs w:val="21"/>
        </w:rPr>
        <w:lastRenderedPageBreak/>
        <w:t>generales de trabajo y demás información conducente. Corresponde al Tesorero Municipal proporcionar esta información;</w:t>
      </w:r>
    </w:p>
    <w:p w14:paraId="75C684DD" w14:textId="77777777" w:rsidR="00AF4F18" w:rsidRPr="00AF4F18" w:rsidRDefault="00AF4F18" w:rsidP="00AF4F18">
      <w:pPr>
        <w:ind w:left="709"/>
        <w:jc w:val="both"/>
        <w:rPr>
          <w:rFonts w:ascii="Abadi" w:hAnsi="Abadi" w:cs="Arial"/>
          <w:i/>
          <w:sz w:val="21"/>
          <w:szCs w:val="21"/>
        </w:rPr>
      </w:pPr>
    </w:p>
    <w:p w14:paraId="5BE40539"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 xml:space="preserve">VIII. </w:t>
      </w:r>
      <w:r w:rsidRPr="00AF4F18">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55A94E1F" w14:textId="77777777" w:rsidR="00AF4F18" w:rsidRPr="00AF4F18" w:rsidRDefault="00AF4F18" w:rsidP="00AF4F18">
      <w:pPr>
        <w:ind w:left="709"/>
        <w:jc w:val="both"/>
        <w:rPr>
          <w:rFonts w:ascii="Abadi" w:hAnsi="Abadi" w:cs="Arial"/>
          <w:i/>
          <w:sz w:val="21"/>
          <w:szCs w:val="21"/>
        </w:rPr>
      </w:pPr>
    </w:p>
    <w:p w14:paraId="5B26E31C"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IX.</w:t>
      </w:r>
      <w:r w:rsidRPr="00AF4F18">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7DE39FEE" w14:textId="77777777" w:rsidR="00AF4F18" w:rsidRPr="00AF4F18" w:rsidRDefault="00AF4F18" w:rsidP="00AF4F18">
      <w:pPr>
        <w:ind w:left="709"/>
        <w:jc w:val="both"/>
        <w:rPr>
          <w:rFonts w:ascii="Abadi" w:hAnsi="Abadi" w:cs="Arial"/>
          <w:i/>
          <w:sz w:val="21"/>
          <w:szCs w:val="21"/>
        </w:rPr>
      </w:pPr>
    </w:p>
    <w:p w14:paraId="207B69D8"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X.</w:t>
      </w:r>
      <w:r w:rsidRPr="00AF4F18">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39984B07" w14:textId="77777777" w:rsidR="00AF4F18" w:rsidRPr="00AF4F18" w:rsidRDefault="00AF4F18" w:rsidP="00AF4F18">
      <w:pPr>
        <w:ind w:left="709"/>
        <w:jc w:val="both"/>
        <w:rPr>
          <w:rFonts w:ascii="Abadi" w:hAnsi="Abadi" w:cs="Arial"/>
          <w:i/>
          <w:sz w:val="21"/>
          <w:szCs w:val="21"/>
        </w:rPr>
      </w:pPr>
    </w:p>
    <w:p w14:paraId="228310EE"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XI.</w:t>
      </w:r>
      <w:r w:rsidRPr="00AF4F18">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192D3595" w14:textId="77777777" w:rsidR="00AF4F18" w:rsidRPr="00AF4F18" w:rsidRDefault="00AF4F18" w:rsidP="00AF4F18">
      <w:pPr>
        <w:ind w:left="709"/>
        <w:jc w:val="both"/>
        <w:rPr>
          <w:rFonts w:ascii="Abadi" w:hAnsi="Abadi" w:cs="Arial"/>
          <w:i/>
          <w:sz w:val="21"/>
          <w:szCs w:val="21"/>
        </w:rPr>
      </w:pPr>
    </w:p>
    <w:p w14:paraId="766D54AA" w14:textId="77777777" w:rsidR="00AF4F18" w:rsidRPr="00AF4F18" w:rsidRDefault="00AF4F18" w:rsidP="00AF4F18">
      <w:pPr>
        <w:ind w:left="709"/>
        <w:jc w:val="both"/>
        <w:rPr>
          <w:rFonts w:ascii="Abadi" w:hAnsi="Abadi" w:cs="Arial"/>
          <w:i/>
          <w:sz w:val="21"/>
          <w:szCs w:val="21"/>
        </w:rPr>
      </w:pPr>
      <w:r w:rsidRPr="00AF4F18">
        <w:rPr>
          <w:rFonts w:ascii="Abadi" w:hAnsi="Abadi" w:cs="Arial"/>
          <w:b/>
          <w:i/>
          <w:sz w:val="21"/>
          <w:szCs w:val="21"/>
        </w:rPr>
        <w:t xml:space="preserve">XII. </w:t>
      </w:r>
      <w:r w:rsidRPr="00AF4F18">
        <w:rPr>
          <w:rFonts w:ascii="Abadi" w:hAnsi="Abadi" w:cs="Arial"/>
          <w:i/>
          <w:sz w:val="21"/>
          <w:szCs w:val="21"/>
        </w:rPr>
        <w:t xml:space="preserve">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w:t>
      </w:r>
      <w:r w:rsidRPr="00AF4F18">
        <w:rPr>
          <w:rFonts w:ascii="Abadi" w:hAnsi="Abadi" w:cs="Arial"/>
          <w:i/>
          <w:sz w:val="21"/>
          <w:szCs w:val="21"/>
        </w:rPr>
        <w:t>Ayuntamiento proporcionar esta información;</w:t>
      </w:r>
    </w:p>
    <w:p w14:paraId="5B55FF28" w14:textId="77777777" w:rsidR="00AF4F18" w:rsidRPr="00AF4F18" w:rsidRDefault="00AF4F18" w:rsidP="00AF4F18">
      <w:pPr>
        <w:ind w:left="709"/>
        <w:jc w:val="both"/>
        <w:rPr>
          <w:rFonts w:ascii="Abadi" w:hAnsi="Abadi" w:cs="Arial"/>
          <w:i/>
          <w:sz w:val="21"/>
          <w:szCs w:val="21"/>
        </w:rPr>
      </w:pPr>
    </w:p>
    <w:p w14:paraId="0D2A960C"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r w:rsidRPr="00AF4F18">
        <w:rPr>
          <w:rFonts w:ascii="Abadi" w:hAnsi="Abadi" w:cs="Arial"/>
          <w:b/>
          <w:i/>
          <w:sz w:val="21"/>
          <w:szCs w:val="21"/>
          <w:lang w:val="es-MX" w:eastAsia="x-none"/>
        </w:rPr>
        <w:t>XIII.</w:t>
      </w:r>
      <w:r w:rsidRPr="00AF4F18">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35CB0F25"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p>
    <w:p w14:paraId="4A10CE8A"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r w:rsidRPr="00AF4F18">
        <w:rPr>
          <w:rFonts w:ascii="Abadi" w:hAnsi="Abadi" w:cs="Arial"/>
          <w:b/>
          <w:i/>
          <w:sz w:val="21"/>
          <w:szCs w:val="21"/>
          <w:lang w:val="es-MX" w:eastAsia="x-none"/>
        </w:rPr>
        <w:t>XIV.</w:t>
      </w:r>
      <w:r w:rsidRPr="00AF4F18">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01D064A5"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p>
    <w:p w14:paraId="32B1BF9F"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r w:rsidRPr="00AF4F18">
        <w:rPr>
          <w:rFonts w:ascii="Abadi" w:hAnsi="Abadi" w:cs="Arial"/>
          <w:b/>
          <w:i/>
          <w:sz w:val="21"/>
          <w:szCs w:val="21"/>
          <w:lang w:val="es-MX" w:eastAsia="x-none"/>
        </w:rPr>
        <w:t xml:space="preserve">XV. </w:t>
      </w:r>
      <w:r w:rsidRPr="00AF4F18">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6810FAA6"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p>
    <w:p w14:paraId="6E6C9283"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r w:rsidRPr="00AF4F18">
        <w:rPr>
          <w:rFonts w:ascii="Abadi" w:hAnsi="Abadi" w:cs="Arial"/>
          <w:b/>
          <w:i/>
          <w:sz w:val="21"/>
          <w:szCs w:val="21"/>
          <w:lang w:val="es-MX" w:eastAsia="x-none"/>
        </w:rPr>
        <w:t xml:space="preserve">XVI. </w:t>
      </w:r>
      <w:r w:rsidRPr="00AF4F18">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563D8E1F"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p>
    <w:p w14:paraId="12820FB6"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r w:rsidRPr="00AF4F18">
        <w:rPr>
          <w:rFonts w:ascii="Abadi" w:hAnsi="Abadi" w:cs="Arial"/>
          <w:b/>
          <w:i/>
          <w:sz w:val="21"/>
          <w:szCs w:val="21"/>
          <w:lang w:val="es-MX" w:eastAsia="x-none"/>
        </w:rPr>
        <w:t xml:space="preserve">XVII. </w:t>
      </w:r>
      <w:r w:rsidRPr="00AF4F18">
        <w:rPr>
          <w:rFonts w:ascii="Abadi" w:hAnsi="Abadi" w:cs="Arial"/>
          <w:b/>
          <w:i/>
          <w:sz w:val="21"/>
          <w:szCs w:val="21"/>
          <w:lang w:val="es-MX" w:eastAsia="x-none"/>
        </w:rPr>
        <w:tab/>
      </w:r>
      <w:r w:rsidRPr="00AF4F18">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22A1616E" w14:textId="77777777" w:rsidR="00AF4F18" w:rsidRPr="00AF4F18" w:rsidRDefault="00AF4F18" w:rsidP="00AF4F18">
      <w:pPr>
        <w:ind w:left="709"/>
        <w:jc w:val="both"/>
        <w:rPr>
          <w:rFonts w:ascii="Abadi" w:hAnsi="Abadi" w:cs="Arial"/>
          <w:i/>
          <w:sz w:val="21"/>
          <w:szCs w:val="21"/>
        </w:rPr>
      </w:pPr>
    </w:p>
    <w:p w14:paraId="2423882A" w14:textId="77777777" w:rsidR="00AF4F18" w:rsidRPr="00AF4F18" w:rsidRDefault="00AF4F18" w:rsidP="00AF4F18">
      <w:pPr>
        <w:autoSpaceDE w:val="0"/>
        <w:autoSpaceDN w:val="0"/>
        <w:spacing w:line="276" w:lineRule="auto"/>
        <w:ind w:left="709" w:right="119"/>
        <w:jc w:val="both"/>
        <w:rPr>
          <w:rFonts w:ascii="Abadi" w:hAnsi="Abadi" w:cs="Arial"/>
          <w:i/>
          <w:sz w:val="21"/>
          <w:szCs w:val="21"/>
          <w:lang w:val="es-MX" w:eastAsia="x-none"/>
        </w:rPr>
      </w:pPr>
      <w:r w:rsidRPr="00AF4F18">
        <w:rPr>
          <w:rFonts w:ascii="Abadi" w:hAnsi="Abadi" w:cs="Arial"/>
          <w:b/>
          <w:i/>
          <w:sz w:val="21"/>
          <w:szCs w:val="21"/>
          <w:lang w:val="es-MX" w:eastAsia="x-none"/>
        </w:rPr>
        <w:t>XVIII.</w:t>
      </w:r>
      <w:r w:rsidRPr="00AF4F18">
        <w:rPr>
          <w:rFonts w:ascii="Abadi" w:hAnsi="Abadi" w:cs="Arial"/>
          <w:b/>
          <w:i/>
          <w:sz w:val="21"/>
          <w:szCs w:val="21"/>
          <w:lang w:val="es-MX" w:eastAsia="x-none"/>
        </w:rPr>
        <w:tab/>
      </w:r>
      <w:r w:rsidRPr="00AF4F18">
        <w:rPr>
          <w:rFonts w:ascii="Abadi" w:hAnsi="Abadi" w:cs="Arial"/>
          <w:i/>
          <w:sz w:val="21"/>
          <w:szCs w:val="21"/>
          <w:lang w:val="es-MX" w:eastAsia="x-none"/>
        </w:rPr>
        <w:t xml:space="preserve">La demás información que se estime relevante para garantizar la continuidad de la administración pública municipal. </w:t>
      </w:r>
    </w:p>
    <w:p w14:paraId="022B6683" w14:textId="77777777" w:rsidR="00AF4F18" w:rsidRPr="00AF4F18" w:rsidRDefault="00AF4F18" w:rsidP="00AF4F18">
      <w:pPr>
        <w:ind w:left="709"/>
        <w:jc w:val="both"/>
        <w:rPr>
          <w:rFonts w:ascii="Abadi" w:hAnsi="Abadi" w:cs="Arial"/>
          <w:i/>
          <w:sz w:val="21"/>
          <w:szCs w:val="21"/>
        </w:rPr>
      </w:pPr>
    </w:p>
    <w:p w14:paraId="56086C5B" w14:textId="77777777" w:rsidR="00AF4F18" w:rsidRPr="00AF4F18" w:rsidRDefault="00AF4F18" w:rsidP="00AF4F18">
      <w:pPr>
        <w:ind w:left="709" w:right="119"/>
        <w:jc w:val="both"/>
        <w:rPr>
          <w:rFonts w:ascii="Abadi" w:hAnsi="Abadi" w:cs="Arial"/>
          <w:i/>
          <w:sz w:val="21"/>
          <w:szCs w:val="21"/>
        </w:rPr>
      </w:pPr>
      <w:r w:rsidRPr="00AF4F18">
        <w:rPr>
          <w:rFonts w:ascii="Abadi" w:hAnsi="Abadi" w:cs="Arial"/>
          <w:i/>
          <w:sz w:val="21"/>
          <w:szCs w:val="21"/>
        </w:rPr>
        <w:t xml:space="preserve">La información a que se refieren las fracciones II, IV, V, VI, VII, X, XIII y XV </w:t>
      </w:r>
      <w:r w:rsidRPr="00AF4F18">
        <w:rPr>
          <w:rFonts w:ascii="Abadi" w:hAnsi="Abadi" w:cs="Arial"/>
          <w:i/>
          <w:sz w:val="21"/>
          <w:szCs w:val="21"/>
        </w:rPr>
        <w:lastRenderedPageBreak/>
        <w:t>deberá ser entregada además, en medios magnéticos o electrónicos.</w:t>
      </w:r>
    </w:p>
    <w:p w14:paraId="1C31C4D1" w14:textId="77777777" w:rsidR="00AF4F18" w:rsidRPr="00AF4F18" w:rsidRDefault="00AF4F18" w:rsidP="00AF4F18">
      <w:pPr>
        <w:ind w:left="34" w:right="119"/>
        <w:jc w:val="both"/>
        <w:rPr>
          <w:rFonts w:ascii="Abadi" w:hAnsi="Abadi" w:cs="Arial"/>
          <w:i/>
          <w:sz w:val="21"/>
          <w:szCs w:val="21"/>
        </w:rPr>
      </w:pPr>
    </w:p>
    <w:p w14:paraId="3C5843AB" w14:textId="77777777" w:rsidR="00AF4F18" w:rsidRPr="00AF4F18" w:rsidRDefault="00AF4F18" w:rsidP="00AF4F18">
      <w:pPr>
        <w:ind w:left="709" w:right="119"/>
        <w:jc w:val="both"/>
        <w:rPr>
          <w:rFonts w:ascii="Abadi" w:hAnsi="Abadi" w:cs="Arial"/>
          <w:i/>
          <w:sz w:val="21"/>
          <w:szCs w:val="21"/>
        </w:rPr>
      </w:pPr>
      <w:r w:rsidRPr="00AF4F18">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2128C460" w14:textId="77777777" w:rsidR="00AF4F18" w:rsidRPr="00AF4F18" w:rsidRDefault="00AF4F18" w:rsidP="00AF4F18">
      <w:pPr>
        <w:rPr>
          <w:rFonts w:ascii="Abadi" w:hAnsi="Abadi" w:cs="Arial"/>
          <w:b/>
          <w:bCs/>
          <w:i/>
          <w:sz w:val="21"/>
          <w:szCs w:val="21"/>
        </w:rPr>
      </w:pPr>
    </w:p>
    <w:p w14:paraId="340254C4" w14:textId="77777777" w:rsidR="00AF4F18" w:rsidRPr="00AF4F18" w:rsidRDefault="00AF4F18" w:rsidP="00AF4F18">
      <w:pPr>
        <w:ind w:firstLine="708"/>
        <w:jc w:val="both"/>
        <w:rPr>
          <w:rFonts w:ascii="Abadi" w:hAnsi="Abadi" w:cs="Arial"/>
          <w:sz w:val="21"/>
          <w:szCs w:val="21"/>
        </w:rPr>
      </w:pPr>
      <w:r w:rsidRPr="00AF4F18">
        <w:rPr>
          <w:rFonts w:ascii="Abadi" w:hAnsi="Abadi" w:cs="Arial"/>
          <w:bCs/>
          <w:sz w:val="21"/>
          <w:szCs w:val="21"/>
        </w:rPr>
        <w:t>Por su parte, el artículo 46 del referido ordenamiento establece la obligación de</w:t>
      </w:r>
      <w:r w:rsidRPr="00AF4F18">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587ABE64" w14:textId="77777777" w:rsidR="00AF4F18" w:rsidRPr="00AF4F18" w:rsidRDefault="00AF4F18" w:rsidP="00AF4F18">
      <w:pPr>
        <w:ind w:firstLine="708"/>
        <w:jc w:val="both"/>
        <w:rPr>
          <w:rFonts w:ascii="Abadi" w:hAnsi="Abadi" w:cs="Arial"/>
          <w:sz w:val="21"/>
          <w:szCs w:val="21"/>
          <w:lang w:eastAsia="x-none"/>
        </w:rPr>
      </w:pPr>
    </w:p>
    <w:p w14:paraId="77E6DE56" w14:textId="77777777" w:rsidR="00AF4F18" w:rsidRPr="00AF4F18" w:rsidRDefault="00AF4F18" w:rsidP="00AF4F18">
      <w:pPr>
        <w:ind w:firstLine="708"/>
        <w:jc w:val="both"/>
        <w:rPr>
          <w:rFonts w:ascii="Abadi" w:hAnsi="Abadi" w:cs="Arial"/>
          <w:bCs/>
          <w:sz w:val="21"/>
          <w:szCs w:val="21"/>
        </w:rPr>
      </w:pPr>
      <w:r w:rsidRPr="00AF4F18">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6EEC8B8A" w14:textId="77777777" w:rsidR="00AF4F18" w:rsidRPr="00AF4F18" w:rsidRDefault="00AF4F18" w:rsidP="00AF4F18">
      <w:pPr>
        <w:ind w:firstLine="708"/>
        <w:jc w:val="both"/>
        <w:rPr>
          <w:rFonts w:ascii="Abadi" w:hAnsi="Abadi" w:cs="Arial"/>
          <w:bCs/>
          <w:sz w:val="21"/>
          <w:szCs w:val="21"/>
        </w:rPr>
      </w:pPr>
    </w:p>
    <w:p w14:paraId="03B2288B" w14:textId="77777777" w:rsidR="00AF4F18" w:rsidRPr="00AF4F18" w:rsidRDefault="00AF4F18" w:rsidP="00AF4F18">
      <w:pPr>
        <w:ind w:firstLine="708"/>
        <w:jc w:val="both"/>
        <w:rPr>
          <w:rFonts w:ascii="Abadi" w:hAnsi="Abadi" w:cs="Arial"/>
          <w:bCs/>
          <w:sz w:val="21"/>
          <w:szCs w:val="21"/>
        </w:rPr>
      </w:pPr>
      <w:r w:rsidRPr="00AF4F18">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64CA1644" w14:textId="77777777" w:rsidR="00AF4F18" w:rsidRPr="00AF4F18" w:rsidRDefault="00AF4F18" w:rsidP="00AF4F18">
      <w:pPr>
        <w:jc w:val="both"/>
        <w:rPr>
          <w:rFonts w:ascii="Abadi" w:hAnsi="Abadi" w:cs="Arial"/>
          <w:bCs/>
          <w:sz w:val="21"/>
          <w:szCs w:val="21"/>
        </w:rPr>
      </w:pPr>
    </w:p>
    <w:p w14:paraId="37C50A44" w14:textId="77777777" w:rsidR="00AF4F18" w:rsidRPr="00AF4F18" w:rsidRDefault="00AF4F18" w:rsidP="00AF4F18">
      <w:pPr>
        <w:spacing w:after="200" w:line="276" w:lineRule="auto"/>
        <w:ind w:left="709"/>
        <w:contextualSpacing/>
        <w:jc w:val="both"/>
        <w:rPr>
          <w:rFonts w:ascii="Abadi" w:hAnsi="Abadi" w:cs="Arial"/>
          <w:bCs/>
          <w:i/>
          <w:sz w:val="21"/>
          <w:szCs w:val="21"/>
        </w:rPr>
      </w:pPr>
      <w:r w:rsidRPr="00AF4F18">
        <w:rPr>
          <w:rFonts w:ascii="Abadi" w:hAnsi="Abadi" w:cs="Arial"/>
          <w:b/>
          <w:bCs/>
          <w:i/>
          <w:sz w:val="21"/>
          <w:szCs w:val="21"/>
        </w:rPr>
        <w:t>I.</w:t>
      </w:r>
      <w:r w:rsidRPr="00AF4F18">
        <w:rPr>
          <w:rFonts w:ascii="Abadi" w:hAnsi="Abadi" w:cs="Arial"/>
          <w:bCs/>
          <w:i/>
          <w:sz w:val="21"/>
          <w:szCs w:val="21"/>
        </w:rPr>
        <w:t xml:space="preserve"> Las conclusiones de la evaluación y comprobación de cada uno de los puntos a que se refiere el artículo 45 de la presente Ley;</w:t>
      </w:r>
    </w:p>
    <w:p w14:paraId="1D27AB32" w14:textId="77777777" w:rsidR="00AF4F18" w:rsidRPr="00AF4F18" w:rsidRDefault="00AF4F18" w:rsidP="00AF4F18">
      <w:pPr>
        <w:spacing w:after="200" w:line="276" w:lineRule="auto"/>
        <w:ind w:left="709"/>
        <w:contextualSpacing/>
        <w:jc w:val="both"/>
        <w:rPr>
          <w:rFonts w:ascii="Abadi" w:hAnsi="Abadi" w:cs="Arial"/>
          <w:bCs/>
          <w:i/>
          <w:sz w:val="21"/>
          <w:szCs w:val="21"/>
        </w:rPr>
      </w:pPr>
    </w:p>
    <w:p w14:paraId="15DF6480" w14:textId="77777777" w:rsidR="00AF4F18" w:rsidRPr="00AF4F18" w:rsidRDefault="00AF4F18" w:rsidP="00AF4F18">
      <w:pPr>
        <w:spacing w:after="200" w:line="276" w:lineRule="auto"/>
        <w:ind w:left="709"/>
        <w:contextualSpacing/>
        <w:jc w:val="both"/>
        <w:rPr>
          <w:rFonts w:ascii="Abadi" w:hAnsi="Abadi" w:cs="Arial"/>
          <w:bCs/>
          <w:i/>
          <w:sz w:val="21"/>
          <w:szCs w:val="21"/>
        </w:rPr>
      </w:pPr>
      <w:r w:rsidRPr="00AF4F18">
        <w:rPr>
          <w:rFonts w:ascii="Abadi" w:hAnsi="Abadi" w:cs="Arial"/>
          <w:b/>
          <w:bCs/>
          <w:i/>
          <w:sz w:val="21"/>
          <w:szCs w:val="21"/>
        </w:rPr>
        <w:t>II.</w:t>
      </w:r>
      <w:r w:rsidRPr="00AF4F18">
        <w:rPr>
          <w:rFonts w:ascii="Abadi" w:hAnsi="Abadi" w:cs="Arial"/>
          <w:bCs/>
          <w:i/>
          <w:sz w:val="21"/>
          <w:szCs w:val="21"/>
        </w:rPr>
        <w:t xml:space="preserve"> Las diligencias o comparecencias de servidores públicos del Ayuntamiento saliente o en funciones necesarias para aclaración;</w:t>
      </w:r>
    </w:p>
    <w:p w14:paraId="361F32FB" w14:textId="77777777" w:rsidR="00AF4F18" w:rsidRPr="00AF4F18" w:rsidRDefault="00AF4F18" w:rsidP="00AF4F18">
      <w:pPr>
        <w:spacing w:after="200" w:line="276" w:lineRule="auto"/>
        <w:ind w:left="709"/>
        <w:contextualSpacing/>
        <w:jc w:val="both"/>
        <w:rPr>
          <w:rFonts w:ascii="Abadi" w:hAnsi="Abadi" w:cs="Arial"/>
          <w:bCs/>
          <w:i/>
          <w:sz w:val="21"/>
          <w:szCs w:val="21"/>
        </w:rPr>
      </w:pPr>
    </w:p>
    <w:p w14:paraId="65F38EAA" w14:textId="77777777" w:rsidR="00AF4F18" w:rsidRPr="00AF4F18" w:rsidRDefault="00AF4F18" w:rsidP="00AF4F18">
      <w:pPr>
        <w:spacing w:after="200" w:line="276" w:lineRule="auto"/>
        <w:ind w:left="709"/>
        <w:contextualSpacing/>
        <w:jc w:val="both"/>
        <w:rPr>
          <w:rFonts w:ascii="Abadi" w:hAnsi="Abadi" w:cs="Arial"/>
          <w:bCs/>
          <w:i/>
          <w:sz w:val="21"/>
          <w:szCs w:val="21"/>
        </w:rPr>
      </w:pPr>
      <w:r w:rsidRPr="00AF4F18">
        <w:rPr>
          <w:rFonts w:ascii="Abadi" w:hAnsi="Abadi" w:cs="Arial"/>
          <w:b/>
          <w:bCs/>
          <w:i/>
          <w:sz w:val="21"/>
          <w:szCs w:val="21"/>
        </w:rPr>
        <w:t>III.</w:t>
      </w:r>
      <w:r w:rsidRPr="00AF4F18">
        <w:rPr>
          <w:rFonts w:ascii="Abadi" w:hAnsi="Abadi" w:cs="Arial"/>
          <w:bCs/>
          <w:i/>
          <w:sz w:val="21"/>
          <w:szCs w:val="21"/>
        </w:rPr>
        <w:t xml:space="preserve"> Observaciones generadas del análisis de los puntos a que se refiere el artículo 45 de la presente Ley;</w:t>
      </w:r>
    </w:p>
    <w:p w14:paraId="4BB4F489" w14:textId="77777777" w:rsidR="00AF4F18" w:rsidRPr="00AF4F18" w:rsidRDefault="00AF4F18" w:rsidP="00AF4F18">
      <w:pPr>
        <w:spacing w:after="200" w:line="276" w:lineRule="auto"/>
        <w:ind w:left="709"/>
        <w:contextualSpacing/>
        <w:jc w:val="both"/>
        <w:rPr>
          <w:rFonts w:ascii="Abadi" w:hAnsi="Abadi" w:cs="Arial"/>
          <w:bCs/>
          <w:i/>
          <w:sz w:val="21"/>
          <w:szCs w:val="21"/>
        </w:rPr>
      </w:pPr>
    </w:p>
    <w:p w14:paraId="7816115F" w14:textId="77777777" w:rsidR="00AF4F18" w:rsidRPr="00AF4F18" w:rsidRDefault="00AF4F18" w:rsidP="00AF4F18">
      <w:pPr>
        <w:spacing w:after="200" w:line="276" w:lineRule="auto"/>
        <w:ind w:left="709"/>
        <w:contextualSpacing/>
        <w:jc w:val="both"/>
        <w:rPr>
          <w:rFonts w:ascii="Abadi" w:hAnsi="Abadi" w:cs="Arial"/>
          <w:bCs/>
          <w:i/>
          <w:sz w:val="21"/>
          <w:szCs w:val="21"/>
        </w:rPr>
      </w:pPr>
      <w:r w:rsidRPr="00AF4F18">
        <w:rPr>
          <w:rFonts w:ascii="Abadi" w:hAnsi="Abadi" w:cs="Arial"/>
          <w:b/>
          <w:bCs/>
          <w:i/>
          <w:sz w:val="21"/>
          <w:szCs w:val="21"/>
        </w:rPr>
        <w:t>IV.</w:t>
      </w:r>
      <w:r w:rsidRPr="00AF4F18">
        <w:rPr>
          <w:rFonts w:ascii="Abadi" w:hAnsi="Abadi" w:cs="Arial"/>
          <w:bCs/>
          <w:i/>
          <w:sz w:val="21"/>
          <w:szCs w:val="21"/>
        </w:rPr>
        <w:t xml:space="preserve"> Promoción de presuntas responsabilidades con motivo de las observaciones generadas; y</w:t>
      </w:r>
    </w:p>
    <w:p w14:paraId="01A54F0B" w14:textId="77777777" w:rsidR="00AF4F18" w:rsidRPr="00AF4F18" w:rsidRDefault="00AF4F18" w:rsidP="00AF4F18">
      <w:pPr>
        <w:spacing w:after="200" w:line="276" w:lineRule="auto"/>
        <w:ind w:left="709"/>
        <w:contextualSpacing/>
        <w:jc w:val="both"/>
        <w:rPr>
          <w:rFonts w:ascii="Abadi" w:hAnsi="Abadi" w:cs="Arial"/>
          <w:bCs/>
          <w:i/>
          <w:sz w:val="21"/>
          <w:szCs w:val="21"/>
        </w:rPr>
      </w:pPr>
    </w:p>
    <w:p w14:paraId="3DD61145" w14:textId="77777777" w:rsidR="00AF4F18" w:rsidRPr="00AF4F18" w:rsidRDefault="00AF4F18" w:rsidP="00AF4F18">
      <w:pPr>
        <w:spacing w:line="276" w:lineRule="auto"/>
        <w:ind w:left="709"/>
        <w:contextualSpacing/>
        <w:jc w:val="both"/>
        <w:rPr>
          <w:rFonts w:ascii="Abadi" w:hAnsi="Abadi" w:cs="Arial"/>
          <w:bCs/>
          <w:i/>
          <w:sz w:val="21"/>
          <w:szCs w:val="21"/>
        </w:rPr>
      </w:pPr>
      <w:r w:rsidRPr="00AF4F18">
        <w:rPr>
          <w:rFonts w:ascii="Abadi" w:hAnsi="Abadi" w:cs="Arial"/>
          <w:b/>
          <w:bCs/>
          <w:i/>
          <w:sz w:val="21"/>
          <w:szCs w:val="21"/>
        </w:rPr>
        <w:t>V.</w:t>
      </w:r>
      <w:r w:rsidRPr="00AF4F18">
        <w:rPr>
          <w:rFonts w:ascii="Abadi" w:hAnsi="Abadi" w:cs="Arial"/>
          <w:bCs/>
          <w:i/>
          <w:sz w:val="21"/>
          <w:szCs w:val="21"/>
        </w:rPr>
        <w:t xml:space="preserve"> Recomendaciones de la comisión.</w:t>
      </w:r>
    </w:p>
    <w:p w14:paraId="5861475A" w14:textId="77777777" w:rsidR="00AF4F18" w:rsidRPr="00AF4F18" w:rsidRDefault="00AF4F18" w:rsidP="00AF4F18">
      <w:pPr>
        <w:jc w:val="both"/>
        <w:rPr>
          <w:rFonts w:ascii="Abadi" w:hAnsi="Abadi" w:cs="Arial"/>
          <w:bCs/>
          <w:sz w:val="21"/>
          <w:szCs w:val="21"/>
        </w:rPr>
      </w:pPr>
    </w:p>
    <w:p w14:paraId="26FB3159" w14:textId="77777777" w:rsidR="00AF4F18" w:rsidRPr="00AF4F18" w:rsidRDefault="00AF4F18" w:rsidP="00AF4F18">
      <w:pPr>
        <w:ind w:firstLine="708"/>
        <w:jc w:val="both"/>
        <w:rPr>
          <w:rFonts w:ascii="Abadi" w:hAnsi="Abadi" w:cs="Arial"/>
          <w:bCs/>
          <w:sz w:val="21"/>
          <w:szCs w:val="21"/>
        </w:rPr>
      </w:pPr>
      <w:r w:rsidRPr="00AF4F18">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229B0BA0" w14:textId="77777777" w:rsidR="00AF4F18" w:rsidRPr="00AF4F18" w:rsidRDefault="00AF4F18" w:rsidP="00AF4F18">
      <w:pPr>
        <w:jc w:val="both"/>
        <w:rPr>
          <w:rFonts w:ascii="Abadi" w:hAnsi="Abadi" w:cs="Arial"/>
          <w:bCs/>
          <w:sz w:val="21"/>
          <w:szCs w:val="21"/>
        </w:rPr>
      </w:pPr>
    </w:p>
    <w:p w14:paraId="3119B24C" w14:textId="77777777" w:rsidR="00AF4F18" w:rsidRPr="00AF4F18" w:rsidRDefault="00AF4F18" w:rsidP="00AF4F18">
      <w:pPr>
        <w:ind w:firstLine="708"/>
        <w:jc w:val="both"/>
        <w:rPr>
          <w:rFonts w:ascii="Abadi" w:hAnsi="Abadi" w:cs="Arial"/>
          <w:b/>
          <w:bCs/>
          <w:sz w:val="21"/>
          <w:szCs w:val="21"/>
          <w:lang w:val="es-MX" w:eastAsia="x-none"/>
        </w:rPr>
      </w:pPr>
      <w:r w:rsidRPr="00AF4F18">
        <w:rPr>
          <w:rFonts w:ascii="Abadi" w:hAnsi="Abadi" w:cs="Arial"/>
          <w:b/>
          <w:bCs/>
          <w:sz w:val="21"/>
          <w:szCs w:val="21"/>
          <w:lang w:val="es-MX" w:eastAsia="x-none"/>
        </w:rPr>
        <w:t xml:space="preserve">IV. Integración del informe general del proceso de entrega recepción de la administración pública municipal 2018-2021 de Victoria, </w:t>
      </w:r>
      <w:proofErr w:type="spellStart"/>
      <w:r w:rsidRPr="00AF4F18">
        <w:rPr>
          <w:rFonts w:ascii="Abadi" w:hAnsi="Abadi" w:cs="Arial"/>
          <w:b/>
          <w:bCs/>
          <w:sz w:val="21"/>
          <w:szCs w:val="21"/>
          <w:lang w:val="es-MX" w:eastAsia="x-none"/>
        </w:rPr>
        <w:t>Gto</w:t>
      </w:r>
      <w:proofErr w:type="spellEnd"/>
      <w:r w:rsidRPr="00AF4F18">
        <w:rPr>
          <w:rFonts w:ascii="Abadi" w:hAnsi="Abadi" w:cs="Arial"/>
          <w:b/>
          <w:bCs/>
          <w:sz w:val="21"/>
          <w:szCs w:val="21"/>
          <w:lang w:val="es-MX" w:eastAsia="x-none"/>
        </w:rPr>
        <w:t>:</w:t>
      </w:r>
    </w:p>
    <w:p w14:paraId="41D9D7CA" w14:textId="77777777" w:rsidR="00AF4F18" w:rsidRPr="00AF4F18" w:rsidRDefault="00AF4F18" w:rsidP="00AF4F18">
      <w:pPr>
        <w:ind w:firstLine="708"/>
        <w:jc w:val="both"/>
        <w:rPr>
          <w:rFonts w:ascii="Abadi" w:hAnsi="Abadi" w:cs="Arial"/>
          <w:b/>
          <w:bCs/>
          <w:sz w:val="21"/>
          <w:szCs w:val="21"/>
          <w:lang w:val="es-MX" w:eastAsia="x-none"/>
        </w:rPr>
      </w:pPr>
    </w:p>
    <w:p w14:paraId="5D38337A"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501BBA04" w14:textId="77777777" w:rsidR="00AF4F18" w:rsidRPr="00AF4F18" w:rsidRDefault="00AF4F18" w:rsidP="00AF4F18">
      <w:pPr>
        <w:ind w:firstLine="708"/>
        <w:jc w:val="both"/>
        <w:rPr>
          <w:rFonts w:ascii="Abadi" w:hAnsi="Abadi" w:cs="Arial"/>
          <w:sz w:val="21"/>
          <w:szCs w:val="21"/>
          <w:lang w:val="es-MX" w:eastAsia="x-none"/>
        </w:rPr>
      </w:pPr>
    </w:p>
    <w:p w14:paraId="52BC1E78"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Victoria, </w:t>
      </w:r>
      <w:proofErr w:type="spellStart"/>
      <w:r w:rsidRPr="00AF4F18">
        <w:rPr>
          <w:rFonts w:ascii="Abadi" w:hAnsi="Abadi" w:cs="Arial"/>
          <w:sz w:val="21"/>
          <w:szCs w:val="21"/>
          <w:lang w:val="es-MX" w:eastAsia="x-none"/>
        </w:rPr>
        <w:t>Gto</w:t>
      </w:r>
      <w:proofErr w:type="spellEnd"/>
      <w:r w:rsidRPr="00AF4F18">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15E9B478" w14:textId="77777777" w:rsidR="00AF4F18" w:rsidRPr="00AF4F18" w:rsidRDefault="00AF4F18" w:rsidP="00AF4F18">
      <w:pPr>
        <w:ind w:firstLine="708"/>
        <w:jc w:val="both"/>
        <w:rPr>
          <w:rFonts w:ascii="Abadi" w:hAnsi="Abadi" w:cs="Arial"/>
          <w:sz w:val="21"/>
          <w:szCs w:val="21"/>
          <w:lang w:val="es-MX" w:eastAsia="x-none"/>
        </w:rPr>
      </w:pPr>
    </w:p>
    <w:p w14:paraId="41BD0F06"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 xml:space="preserve">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w:t>
      </w:r>
      <w:r w:rsidRPr="00AF4F18">
        <w:rPr>
          <w:rFonts w:ascii="Abadi" w:hAnsi="Abadi" w:cs="Arial"/>
          <w:sz w:val="21"/>
          <w:szCs w:val="21"/>
          <w:lang w:val="es-MX" w:eastAsia="x-none"/>
        </w:rPr>
        <w:lastRenderedPageBreak/>
        <w:t>y substanciación de faltas administrativas graves y de actos de particulares vinculadas con estas, específicamente reguladas en la Ley General de Responsabilidades Administrativas y su homóloga en el Estado.</w:t>
      </w:r>
    </w:p>
    <w:p w14:paraId="0CF63233" w14:textId="77777777" w:rsidR="00AF4F18" w:rsidRPr="00AF4F18" w:rsidRDefault="00AF4F18" w:rsidP="00AF4F18">
      <w:pPr>
        <w:ind w:firstLine="708"/>
        <w:jc w:val="both"/>
        <w:rPr>
          <w:rFonts w:ascii="Abadi" w:hAnsi="Abadi" w:cs="Arial"/>
          <w:sz w:val="21"/>
          <w:szCs w:val="21"/>
          <w:lang w:val="es-MX" w:eastAsia="x-none"/>
        </w:rPr>
      </w:pPr>
    </w:p>
    <w:p w14:paraId="2D06D209" w14:textId="6615503D"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Victoria, Guanajuato, a efecto de que lleven a cabo los actos de investigación que, en el ámbito de su competencia, le correspondan.</w:t>
      </w:r>
    </w:p>
    <w:p w14:paraId="79B479A9" w14:textId="77777777" w:rsidR="00AF4F18" w:rsidRPr="00AF4F18" w:rsidRDefault="00AF4F18" w:rsidP="00AF4F18">
      <w:pPr>
        <w:ind w:firstLine="708"/>
        <w:jc w:val="both"/>
        <w:rPr>
          <w:rFonts w:ascii="Abadi" w:hAnsi="Abadi" w:cs="Arial"/>
          <w:sz w:val="21"/>
          <w:szCs w:val="21"/>
          <w:lang w:val="es-MX" w:eastAsia="x-none"/>
        </w:rPr>
      </w:pPr>
    </w:p>
    <w:p w14:paraId="1BAC3E4C"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 xml:space="preserve">Para la elaboración del informe general del proceso de entrega recepción correspondiente a la administración pública municipal 2018-2021 de Victoria, </w:t>
      </w:r>
      <w:proofErr w:type="spellStart"/>
      <w:r w:rsidRPr="00AF4F18">
        <w:rPr>
          <w:rFonts w:ascii="Abadi" w:hAnsi="Abadi" w:cs="Arial"/>
          <w:sz w:val="21"/>
          <w:szCs w:val="21"/>
          <w:lang w:val="es-MX" w:eastAsia="x-none"/>
        </w:rPr>
        <w:t>Gto</w:t>
      </w:r>
      <w:proofErr w:type="spellEnd"/>
      <w:r w:rsidRPr="00AF4F18">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9DEA913" w14:textId="77777777" w:rsidR="00AF4F18" w:rsidRPr="00AF4F18" w:rsidRDefault="00AF4F18" w:rsidP="00AF4F18">
      <w:pPr>
        <w:ind w:firstLine="708"/>
        <w:jc w:val="both"/>
        <w:rPr>
          <w:rFonts w:ascii="Abadi" w:hAnsi="Abadi" w:cs="Arial"/>
          <w:sz w:val="21"/>
          <w:szCs w:val="21"/>
          <w:lang w:val="es-MX" w:eastAsia="x-none"/>
        </w:rPr>
      </w:pPr>
    </w:p>
    <w:p w14:paraId="2E0911F9" w14:textId="77777777" w:rsidR="00AF4F18" w:rsidRPr="00AF4F18" w:rsidRDefault="00AF4F18" w:rsidP="00AF4F18">
      <w:pPr>
        <w:ind w:firstLine="708"/>
        <w:jc w:val="both"/>
        <w:rPr>
          <w:rFonts w:ascii="Abadi" w:hAnsi="Abadi" w:cs="Arial"/>
          <w:b/>
          <w:sz w:val="21"/>
          <w:szCs w:val="21"/>
          <w:lang w:val="es-MX" w:eastAsia="x-none"/>
        </w:rPr>
      </w:pPr>
      <w:r w:rsidRPr="00AF4F18">
        <w:rPr>
          <w:rFonts w:ascii="Abadi" w:hAnsi="Abadi" w:cs="Arial"/>
          <w:b/>
          <w:sz w:val="21"/>
          <w:szCs w:val="21"/>
          <w:lang w:val="es-MX"/>
        </w:rPr>
        <w:t>V. Proceso de entrega recepción:</w:t>
      </w:r>
    </w:p>
    <w:p w14:paraId="2D034FA8" w14:textId="77777777" w:rsidR="00AF4F18" w:rsidRPr="00AF4F18" w:rsidRDefault="00AF4F18" w:rsidP="00AF4F18">
      <w:pPr>
        <w:ind w:firstLine="708"/>
        <w:jc w:val="both"/>
        <w:rPr>
          <w:rFonts w:ascii="Abadi" w:hAnsi="Abadi" w:cs="Arial"/>
          <w:sz w:val="21"/>
          <w:szCs w:val="21"/>
          <w:lang w:val="es-MX" w:eastAsia="x-none"/>
        </w:rPr>
      </w:pPr>
    </w:p>
    <w:p w14:paraId="73139D78" w14:textId="77777777" w:rsidR="00AF4F18" w:rsidRPr="00AF4F18" w:rsidRDefault="00AF4F18" w:rsidP="00AF4F18">
      <w:pPr>
        <w:ind w:firstLine="705"/>
        <w:jc w:val="both"/>
        <w:rPr>
          <w:rFonts w:ascii="Abadi" w:hAnsi="Abadi" w:cs="Arial"/>
          <w:sz w:val="21"/>
          <w:szCs w:val="21"/>
          <w:lang w:eastAsia="x-none"/>
        </w:rPr>
      </w:pPr>
      <w:r w:rsidRPr="00AF4F18">
        <w:rPr>
          <w:rFonts w:ascii="Abadi" w:hAnsi="Abadi" w:cs="Arial"/>
          <w:sz w:val="21"/>
          <w:szCs w:val="21"/>
          <w:lang w:val="es-MX" w:eastAsia="x-none"/>
        </w:rPr>
        <w:t xml:space="preserve">Respecto al proceso de entrega recepción de la administración pública municipal 2018-2021 de Victoria, </w:t>
      </w:r>
      <w:proofErr w:type="spellStart"/>
      <w:r w:rsidRPr="00AF4F18">
        <w:rPr>
          <w:rFonts w:ascii="Abadi" w:hAnsi="Abadi" w:cs="Arial"/>
          <w:sz w:val="21"/>
          <w:szCs w:val="21"/>
          <w:lang w:val="es-MX" w:eastAsia="x-none"/>
        </w:rPr>
        <w:t>Gto</w:t>
      </w:r>
      <w:proofErr w:type="spellEnd"/>
      <w:r w:rsidRPr="00AF4F18">
        <w:rPr>
          <w:rFonts w:ascii="Abadi" w:hAnsi="Abadi" w:cs="Arial"/>
          <w:sz w:val="21"/>
          <w:szCs w:val="21"/>
          <w:lang w:val="es-MX" w:eastAsia="x-none"/>
        </w:rPr>
        <w:t xml:space="preserve">., el informe general </w:t>
      </w:r>
      <w:r w:rsidRPr="00AF4F18">
        <w:rPr>
          <w:rFonts w:ascii="Abadi" w:hAnsi="Abadi" w:cs="Arial"/>
          <w:sz w:val="21"/>
          <w:szCs w:val="21"/>
          <w:lang w:eastAsia="x-none"/>
        </w:rPr>
        <w:t>contiene los siguientes apartados:</w:t>
      </w:r>
    </w:p>
    <w:p w14:paraId="528D02B2" w14:textId="77777777" w:rsidR="00AF4F18" w:rsidRPr="00AF4F18" w:rsidRDefault="00AF4F18" w:rsidP="00AF4F18">
      <w:pPr>
        <w:ind w:firstLine="705"/>
        <w:jc w:val="both"/>
        <w:rPr>
          <w:rFonts w:ascii="Abadi" w:hAnsi="Abadi" w:cs="Arial"/>
          <w:sz w:val="21"/>
          <w:szCs w:val="21"/>
          <w:lang w:eastAsia="x-none"/>
        </w:rPr>
      </w:pPr>
    </w:p>
    <w:p w14:paraId="06AD5B7B" w14:textId="77777777" w:rsidR="00AF4F18" w:rsidRPr="00AF4F18" w:rsidRDefault="00AF4F18" w:rsidP="000F0F3C">
      <w:pPr>
        <w:numPr>
          <w:ilvl w:val="0"/>
          <w:numId w:val="112"/>
        </w:numPr>
        <w:jc w:val="both"/>
        <w:rPr>
          <w:rFonts w:ascii="Abadi" w:hAnsi="Abadi" w:cs="Arial"/>
          <w:b/>
          <w:bCs/>
          <w:sz w:val="21"/>
          <w:szCs w:val="21"/>
          <w:lang w:eastAsia="x-none"/>
        </w:rPr>
      </w:pPr>
      <w:r w:rsidRPr="00AF4F18">
        <w:rPr>
          <w:rFonts w:ascii="Abadi" w:hAnsi="Abadi" w:cs="Arial"/>
          <w:b/>
          <w:bCs/>
          <w:sz w:val="21"/>
          <w:szCs w:val="21"/>
          <w:lang w:eastAsia="x-none"/>
        </w:rPr>
        <w:t>Informe de avance</w:t>
      </w:r>
    </w:p>
    <w:p w14:paraId="439B37FA" w14:textId="77777777" w:rsidR="00AF4F18" w:rsidRPr="00AF4F18" w:rsidRDefault="00AF4F18" w:rsidP="00AF4F18">
      <w:pPr>
        <w:ind w:left="705"/>
        <w:jc w:val="both"/>
        <w:rPr>
          <w:rFonts w:ascii="Abadi" w:hAnsi="Abadi" w:cs="Arial"/>
          <w:sz w:val="21"/>
          <w:szCs w:val="21"/>
          <w:lang w:eastAsia="x-none"/>
        </w:rPr>
      </w:pPr>
    </w:p>
    <w:p w14:paraId="34BF57CC"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eastAsia="x-none"/>
        </w:rPr>
        <w:t xml:space="preserve">Por lo que se refiere a este punto se concluye que el ayuntamiento saliente entregó a la Auditoría Superior del Estado de Guanajuato el 15 de septiembre de 2021 un </w:t>
      </w:r>
      <w:r w:rsidRPr="00AF4F18">
        <w:rPr>
          <w:rFonts w:ascii="Abadi" w:hAnsi="Abadi" w:cs="Arial"/>
          <w:sz w:val="21"/>
          <w:szCs w:val="21"/>
          <w:lang w:eastAsia="x-none"/>
        </w:rPr>
        <w:t>informe del avance de integración del expediente de entrega recepción dentro del plazo establecido en el penúltimo párrafo del artículo 44 de la Ley Orgánica Municipal para el Estado de Guanajuato. Dicho informe hace alusión a todos los aspectos establecidos en el artículo 45 de la Ley Orgánica Municipal para el Estado de Guanajuato</w:t>
      </w:r>
      <w:r w:rsidRPr="00AF4F18">
        <w:rPr>
          <w:rFonts w:ascii="Abadi" w:hAnsi="Abadi" w:cs="Arial"/>
          <w:sz w:val="21"/>
          <w:szCs w:val="21"/>
          <w:lang w:val="es-MX" w:eastAsia="x-none"/>
        </w:rPr>
        <w:t xml:space="preserve">. </w:t>
      </w:r>
    </w:p>
    <w:p w14:paraId="2B980F1E" w14:textId="77777777" w:rsidR="00AF4F18" w:rsidRPr="00AF4F18" w:rsidRDefault="00AF4F18" w:rsidP="00AF4F18">
      <w:pPr>
        <w:ind w:firstLine="705"/>
        <w:jc w:val="both"/>
        <w:rPr>
          <w:rFonts w:ascii="Abadi" w:hAnsi="Abadi" w:cs="Arial"/>
          <w:sz w:val="21"/>
          <w:szCs w:val="21"/>
          <w:lang w:eastAsia="x-none"/>
        </w:rPr>
      </w:pPr>
    </w:p>
    <w:p w14:paraId="0388BBDB" w14:textId="77777777" w:rsidR="00AF4F18" w:rsidRPr="00AF4F18" w:rsidRDefault="00AF4F18" w:rsidP="000F0F3C">
      <w:pPr>
        <w:numPr>
          <w:ilvl w:val="0"/>
          <w:numId w:val="112"/>
        </w:numPr>
        <w:jc w:val="both"/>
        <w:rPr>
          <w:rFonts w:ascii="Abadi" w:hAnsi="Abadi" w:cs="Arial"/>
          <w:b/>
          <w:bCs/>
          <w:sz w:val="21"/>
          <w:szCs w:val="21"/>
          <w:lang w:eastAsia="x-none"/>
        </w:rPr>
      </w:pPr>
      <w:r w:rsidRPr="00AF4F18">
        <w:rPr>
          <w:rFonts w:ascii="Abadi" w:hAnsi="Abadi" w:cs="Arial"/>
          <w:b/>
          <w:bCs/>
          <w:sz w:val="21"/>
          <w:szCs w:val="21"/>
          <w:lang w:eastAsia="x-none"/>
        </w:rPr>
        <w:t>Acto de entrega recepción</w:t>
      </w:r>
    </w:p>
    <w:p w14:paraId="2F9B7EC0" w14:textId="77777777" w:rsidR="00AF4F18" w:rsidRPr="00AF4F18" w:rsidRDefault="00AF4F18" w:rsidP="00AF4F18">
      <w:pPr>
        <w:ind w:firstLine="705"/>
        <w:jc w:val="both"/>
        <w:rPr>
          <w:rFonts w:ascii="Abadi" w:hAnsi="Abadi" w:cs="Arial"/>
          <w:sz w:val="21"/>
          <w:szCs w:val="21"/>
          <w:lang w:eastAsia="x-none"/>
        </w:rPr>
      </w:pPr>
    </w:p>
    <w:p w14:paraId="1B65F6D0" w14:textId="11403583" w:rsidR="00AF4F18" w:rsidRPr="00AF4F18" w:rsidRDefault="00AF4F18" w:rsidP="00AF4F18">
      <w:pPr>
        <w:ind w:firstLine="705"/>
        <w:jc w:val="both"/>
        <w:rPr>
          <w:rFonts w:ascii="Abadi" w:hAnsi="Abadi" w:cs="Arial"/>
          <w:sz w:val="21"/>
          <w:szCs w:val="21"/>
          <w:lang w:eastAsia="x-none"/>
        </w:rPr>
      </w:pPr>
      <w:r w:rsidRPr="00AF4F18">
        <w:rPr>
          <w:rFonts w:ascii="Abadi" w:hAnsi="Abadi" w:cs="Arial"/>
          <w:sz w:val="21"/>
          <w:szCs w:val="21"/>
          <w:lang w:eastAsia="x-none"/>
        </w:rPr>
        <w:t xml:space="preserve">En este rubro se concluye que, de acuerdo al acta circunstanciada, el acto de entrega recepción de la administración pública municipal de Victoria, </w:t>
      </w:r>
      <w:proofErr w:type="spellStart"/>
      <w:r w:rsidRPr="00AF4F18">
        <w:rPr>
          <w:rFonts w:ascii="Abadi" w:hAnsi="Abadi" w:cs="Arial"/>
          <w:sz w:val="21"/>
          <w:szCs w:val="21"/>
          <w:lang w:eastAsia="x-none"/>
        </w:rPr>
        <w:t>Gto</w:t>
      </w:r>
      <w:proofErr w:type="spellEnd"/>
      <w:r w:rsidRPr="00AF4F18">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31BA5CF5" w14:textId="77777777" w:rsidR="00AF4F18" w:rsidRPr="00AF4F18" w:rsidRDefault="00AF4F18" w:rsidP="00AF4F18">
      <w:pPr>
        <w:ind w:firstLine="705"/>
        <w:jc w:val="both"/>
        <w:rPr>
          <w:rFonts w:ascii="Abadi" w:hAnsi="Abadi" w:cs="Arial"/>
          <w:sz w:val="21"/>
          <w:szCs w:val="21"/>
          <w:lang w:eastAsia="x-none"/>
        </w:rPr>
      </w:pPr>
    </w:p>
    <w:p w14:paraId="558D0336" w14:textId="77777777" w:rsidR="00AF4F18" w:rsidRPr="00AF4F18" w:rsidRDefault="00AF4F18" w:rsidP="000F0F3C">
      <w:pPr>
        <w:numPr>
          <w:ilvl w:val="0"/>
          <w:numId w:val="112"/>
        </w:numPr>
        <w:jc w:val="both"/>
        <w:rPr>
          <w:rFonts w:ascii="Abadi" w:hAnsi="Abadi" w:cs="Arial"/>
          <w:b/>
          <w:bCs/>
          <w:sz w:val="21"/>
          <w:szCs w:val="21"/>
          <w:lang w:eastAsia="x-none"/>
        </w:rPr>
      </w:pPr>
      <w:r w:rsidRPr="00AF4F18">
        <w:rPr>
          <w:rFonts w:ascii="Abadi" w:hAnsi="Abadi" w:cs="Arial"/>
          <w:b/>
          <w:bCs/>
          <w:sz w:val="21"/>
          <w:szCs w:val="21"/>
          <w:lang w:eastAsia="x-none"/>
        </w:rPr>
        <w:t>Expediente</w:t>
      </w:r>
    </w:p>
    <w:p w14:paraId="1DC11126" w14:textId="77777777" w:rsidR="00AF4F18" w:rsidRPr="00AF4F18" w:rsidRDefault="00AF4F18" w:rsidP="00AF4F18">
      <w:pPr>
        <w:ind w:firstLine="705"/>
        <w:jc w:val="both"/>
        <w:rPr>
          <w:rFonts w:ascii="Abadi" w:hAnsi="Abadi" w:cs="Arial"/>
          <w:sz w:val="21"/>
          <w:szCs w:val="21"/>
          <w:lang w:eastAsia="x-none"/>
        </w:rPr>
      </w:pPr>
    </w:p>
    <w:p w14:paraId="12BBB32D" w14:textId="77777777" w:rsidR="00AF4F18" w:rsidRPr="00AF4F18" w:rsidRDefault="00AF4F18" w:rsidP="00AF4F18">
      <w:pPr>
        <w:ind w:firstLine="705"/>
        <w:jc w:val="both"/>
        <w:rPr>
          <w:rFonts w:ascii="Abadi" w:hAnsi="Abadi" w:cs="Arial"/>
          <w:sz w:val="21"/>
          <w:szCs w:val="21"/>
          <w:lang w:eastAsia="x-none"/>
        </w:rPr>
      </w:pPr>
      <w:r w:rsidRPr="00AF4F18">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45D58D0E" w14:textId="77777777" w:rsidR="00AF4F18" w:rsidRPr="00AF4F18" w:rsidRDefault="00AF4F18" w:rsidP="00AF4F18">
      <w:pPr>
        <w:ind w:firstLine="705"/>
        <w:jc w:val="both"/>
        <w:rPr>
          <w:rFonts w:ascii="Abadi" w:hAnsi="Abadi" w:cs="Arial"/>
          <w:sz w:val="21"/>
          <w:szCs w:val="21"/>
          <w:lang w:eastAsia="x-none"/>
        </w:rPr>
      </w:pPr>
    </w:p>
    <w:p w14:paraId="2C912568" w14:textId="77777777" w:rsidR="00AF4F18" w:rsidRPr="00AF4F18" w:rsidRDefault="00AF4F18" w:rsidP="000F0F3C">
      <w:pPr>
        <w:numPr>
          <w:ilvl w:val="0"/>
          <w:numId w:val="112"/>
        </w:numPr>
        <w:tabs>
          <w:tab w:val="num" w:pos="0"/>
        </w:tabs>
        <w:jc w:val="both"/>
        <w:rPr>
          <w:rFonts w:ascii="Abadi" w:hAnsi="Abadi" w:cs="Arial"/>
          <w:b/>
          <w:bCs/>
          <w:sz w:val="21"/>
          <w:szCs w:val="21"/>
          <w:lang w:eastAsia="x-none"/>
        </w:rPr>
      </w:pPr>
      <w:r w:rsidRPr="00AF4F18">
        <w:rPr>
          <w:rFonts w:ascii="Abadi" w:hAnsi="Abadi" w:cs="Arial"/>
          <w:b/>
          <w:bCs/>
          <w:sz w:val="21"/>
          <w:szCs w:val="21"/>
          <w:lang w:eastAsia="x-none"/>
        </w:rPr>
        <w:t xml:space="preserve">Acuerdo de ayuntamiento </w:t>
      </w:r>
    </w:p>
    <w:p w14:paraId="5754E005" w14:textId="77777777" w:rsidR="00AF4F18" w:rsidRPr="00AF4F18" w:rsidRDefault="00AF4F18" w:rsidP="00AF4F18">
      <w:pPr>
        <w:ind w:left="1065"/>
        <w:jc w:val="both"/>
        <w:rPr>
          <w:rFonts w:ascii="Abadi" w:hAnsi="Abadi" w:cs="Arial"/>
          <w:b/>
          <w:bCs/>
          <w:sz w:val="21"/>
          <w:szCs w:val="21"/>
          <w:lang w:eastAsia="x-none"/>
        </w:rPr>
      </w:pPr>
    </w:p>
    <w:p w14:paraId="6E230677"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 xml:space="preserve">En este punto se refiere que el ayuntamiento entrante en la sesión ordinaria celebrada el 29 de noviembre de 2021 aprobó el informe elaborado por la Comisión de Hacienda, Patrimonio y Cuenta Pública, remitiéndose el acuerdo correspondiente al Congreso del Estado con fecha de recepción 10 de diciembre de 2021, dentro del plazo establecido en el artículo 48, segundo párrafo de la Ley Orgánica Municipal para el Estado de Guanajuato. </w:t>
      </w:r>
    </w:p>
    <w:p w14:paraId="50BBFD96" w14:textId="77777777" w:rsidR="00AF4F18" w:rsidRPr="00AF4F18" w:rsidRDefault="00AF4F18" w:rsidP="00AF4F18">
      <w:pPr>
        <w:ind w:firstLine="705"/>
        <w:jc w:val="both"/>
        <w:rPr>
          <w:rFonts w:ascii="Abadi" w:hAnsi="Abadi" w:cs="Arial"/>
          <w:sz w:val="21"/>
          <w:szCs w:val="21"/>
          <w:lang w:val="es-MX" w:eastAsia="x-none"/>
        </w:rPr>
      </w:pPr>
    </w:p>
    <w:p w14:paraId="56FC5528"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295BCE6D" w14:textId="77777777" w:rsidR="00AF4F18" w:rsidRPr="00AF4F18" w:rsidRDefault="00AF4F18" w:rsidP="00AF4F18">
      <w:pPr>
        <w:ind w:firstLine="705"/>
        <w:jc w:val="both"/>
        <w:rPr>
          <w:rFonts w:ascii="Abadi" w:hAnsi="Abadi" w:cs="Arial"/>
          <w:sz w:val="21"/>
          <w:szCs w:val="21"/>
          <w:lang w:val="es-MX" w:eastAsia="x-none"/>
        </w:rPr>
      </w:pPr>
    </w:p>
    <w:p w14:paraId="420AFED8" w14:textId="77777777" w:rsidR="00AF4F18" w:rsidRPr="00AF4F18" w:rsidRDefault="00AF4F18" w:rsidP="000F0F3C">
      <w:pPr>
        <w:numPr>
          <w:ilvl w:val="0"/>
          <w:numId w:val="112"/>
        </w:numPr>
        <w:tabs>
          <w:tab w:val="num" w:pos="0"/>
        </w:tabs>
        <w:jc w:val="both"/>
        <w:rPr>
          <w:rFonts w:ascii="Abadi" w:hAnsi="Abadi" w:cs="Arial"/>
          <w:b/>
          <w:bCs/>
          <w:sz w:val="21"/>
          <w:szCs w:val="21"/>
          <w:lang w:eastAsia="x-none"/>
        </w:rPr>
      </w:pPr>
      <w:r w:rsidRPr="00AF4F18">
        <w:rPr>
          <w:rFonts w:ascii="Abadi" w:hAnsi="Abadi" w:cs="Arial"/>
          <w:b/>
          <w:bCs/>
          <w:sz w:val="21"/>
          <w:szCs w:val="21"/>
          <w:lang w:eastAsia="x-none"/>
        </w:rPr>
        <w:t>Informe de la Comisión de Hacienda, Patrimonio y Cuenta Pública</w:t>
      </w:r>
    </w:p>
    <w:p w14:paraId="3ADF76BE" w14:textId="77777777" w:rsidR="00AF4F18" w:rsidRPr="00AF4F18" w:rsidRDefault="00AF4F18" w:rsidP="00AF4F18">
      <w:pPr>
        <w:jc w:val="both"/>
        <w:rPr>
          <w:rFonts w:ascii="Abadi" w:hAnsi="Abadi" w:cs="Arial"/>
          <w:b/>
          <w:bCs/>
          <w:sz w:val="21"/>
          <w:szCs w:val="21"/>
          <w:lang w:eastAsia="x-none"/>
        </w:rPr>
      </w:pPr>
      <w:r w:rsidRPr="00AF4F18">
        <w:rPr>
          <w:rFonts w:ascii="Abadi" w:hAnsi="Abadi" w:cs="Arial"/>
          <w:b/>
          <w:bCs/>
          <w:sz w:val="21"/>
          <w:szCs w:val="21"/>
          <w:lang w:eastAsia="x-none"/>
        </w:rPr>
        <w:t xml:space="preserve"> </w:t>
      </w:r>
    </w:p>
    <w:p w14:paraId="29DB1B6F"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 xml:space="preserve">En este apartado se señala que el referido informe se elaboró por la Comisión de Hacienda, Patrimonio y Cuenta Pública estableciendo que el expediente de entrega </w:t>
      </w:r>
      <w:r w:rsidRPr="00AF4F18">
        <w:rPr>
          <w:rFonts w:ascii="Abadi" w:hAnsi="Abadi" w:cs="Arial"/>
          <w:sz w:val="21"/>
          <w:szCs w:val="21"/>
          <w:lang w:val="es-MX" w:eastAsia="x-none"/>
        </w:rPr>
        <w:lastRenderedPageBreak/>
        <w:t>recepción</w:t>
      </w:r>
      <w:r w:rsidRPr="00AF4F18">
        <w:rPr>
          <w:rFonts w:ascii="Abadi" w:hAnsi="Abadi"/>
          <w:sz w:val="21"/>
          <w:szCs w:val="21"/>
          <w:lang w:val="es-MX" w:eastAsia="x-none"/>
        </w:rPr>
        <w:t xml:space="preserve"> </w:t>
      </w:r>
      <w:r w:rsidRPr="00AF4F18">
        <w:rPr>
          <w:rFonts w:ascii="Abadi" w:hAnsi="Abadi" w:cs="Arial"/>
          <w:sz w:val="21"/>
          <w:szCs w:val="21"/>
          <w:lang w:val="es-MX" w:eastAsia="x-none"/>
        </w:rPr>
        <w:t>se turnó a dicha Comisión por parte del Ayuntamiento, el 10 de octubre de 2021.</w:t>
      </w:r>
    </w:p>
    <w:p w14:paraId="55B844F1" w14:textId="77777777" w:rsidR="00AF4F18" w:rsidRPr="00AF4F18" w:rsidRDefault="00AF4F18" w:rsidP="00AF4F18">
      <w:pPr>
        <w:ind w:firstLine="705"/>
        <w:jc w:val="both"/>
        <w:rPr>
          <w:rFonts w:ascii="Abadi" w:hAnsi="Abadi" w:cs="Arial"/>
          <w:sz w:val="21"/>
          <w:szCs w:val="21"/>
          <w:lang w:val="es-MX" w:eastAsia="x-none"/>
        </w:rPr>
      </w:pPr>
    </w:p>
    <w:p w14:paraId="1939C6AB"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58873DED" w14:textId="77777777" w:rsidR="00AF4F18" w:rsidRPr="00AF4F18" w:rsidRDefault="00AF4F18" w:rsidP="00AF4F18">
      <w:pPr>
        <w:ind w:firstLine="705"/>
        <w:jc w:val="both"/>
        <w:rPr>
          <w:rFonts w:ascii="Abadi" w:hAnsi="Abadi" w:cs="Arial"/>
          <w:sz w:val="21"/>
          <w:szCs w:val="21"/>
          <w:lang w:val="es-MX" w:eastAsia="x-none"/>
        </w:rPr>
      </w:pPr>
    </w:p>
    <w:p w14:paraId="575F8297" w14:textId="77777777" w:rsidR="00AF4F18" w:rsidRPr="00AF4F18" w:rsidRDefault="00AF4F18" w:rsidP="000F0F3C">
      <w:pPr>
        <w:numPr>
          <w:ilvl w:val="0"/>
          <w:numId w:val="112"/>
        </w:numPr>
        <w:tabs>
          <w:tab w:val="num" w:pos="0"/>
        </w:tabs>
        <w:jc w:val="both"/>
        <w:rPr>
          <w:rFonts w:ascii="Abadi" w:hAnsi="Abadi" w:cs="Arial"/>
          <w:b/>
          <w:bCs/>
          <w:sz w:val="21"/>
          <w:szCs w:val="21"/>
          <w:lang w:eastAsia="x-none"/>
        </w:rPr>
      </w:pPr>
      <w:r w:rsidRPr="00AF4F18">
        <w:rPr>
          <w:rFonts w:ascii="Abadi" w:hAnsi="Abadi" w:cs="Arial"/>
          <w:b/>
          <w:bCs/>
          <w:sz w:val="21"/>
          <w:szCs w:val="21"/>
          <w:lang w:eastAsia="x-none"/>
        </w:rPr>
        <w:t>Hallazgos</w:t>
      </w:r>
    </w:p>
    <w:p w14:paraId="0621BE5D" w14:textId="77777777" w:rsidR="00AF4F18" w:rsidRPr="00AF4F18" w:rsidRDefault="00AF4F18" w:rsidP="00AF4F18">
      <w:pPr>
        <w:jc w:val="both"/>
        <w:rPr>
          <w:rFonts w:ascii="Abadi" w:hAnsi="Abadi" w:cs="Arial"/>
          <w:b/>
          <w:bCs/>
          <w:sz w:val="21"/>
          <w:szCs w:val="21"/>
          <w:lang w:eastAsia="x-none"/>
        </w:rPr>
      </w:pPr>
      <w:r w:rsidRPr="00AF4F18">
        <w:rPr>
          <w:rFonts w:ascii="Abadi" w:hAnsi="Abadi" w:cs="Arial"/>
          <w:b/>
          <w:bCs/>
          <w:sz w:val="21"/>
          <w:szCs w:val="21"/>
          <w:lang w:eastAsia="x-none"/>
        </w:rPr>
        <w:t xml:space="preserve"> </w:t>
      </w:r>
    </w:p>
    <w:p w14:paraId="5790B1A7"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64FC3286" w14:textId="77777777" w:rsidR="00AF4F18" w:rsidRPr="00AF4F18" w:rsidRDefault="00AF4F18" w:rsidP="00AF4F18">
      <w:pPr>
        <w:ind w:firstLine="705"/>
        <w:jc w:val="both"/>
        <w:rPr>
          <w:rFonts w:ascii="Abadi" w:hAnsi="Abadi" w:cs="Arial"/>
          <w:sz w:val="21"/>
          <w:szCs w:val="21"/>
          <w:lang w:val="es-MX" w:eastAsia="x-none"/>
        </w:rPr>
      </w:pPr>
    </w:p>
    <w:p w14:paraId="3A2B3D3C"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7D8F89F" w14:textId="77777777" w:rsidR="00AF4F18" w:rsidRPr="00AF4F18" w:rsidRDefault="00AF4F18" w:rsidP="00AF4F18">
      <w:pPr>
        <w:ind w:firstLine="705"/>
        <w:jc w:val="both"/>
        <w:rPr>
          <w:rFonts w:ascii="Abadi" w:hAnsi="Abadi" w:cs="Arial"/>
          <w:sz w:val="21"/>
          <w:szCs w:val="21"/>
          <w:lang w:val="es-MX" w:eastAsia="x-none"/>
        </w:rPr>
      </w:pPr>
    </w:p>
    <w:p w14:paraId="49C6ACB9"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AF4F18">
        <w:rPr>
          <w:rFonts w:ascii="Abadi" w:hAnsi="Abadi"/>
          <w:sz w:val="21"/>
          <w:szCs w:val="21"/>
          <w:lang w:val="es-MX" w:eastAsia="x-none"/>
        </w:rPr>
        <w:t xml:space="preserve"> </w:t>
      </w:r>
      <w:r w:rsidRPr="00AF4F18">
        <w:rPr>
          <w:rFonts w:ascii="Abadi" w:hAnsi="Abadi" w:cs="Arial"/>
          <w:sz w:val="21"/>
          <w:szCs w:val="21"/>
          <w:lang w:val="es-MX" w:eastAsia="x-none"/>
        </w:rPr>
        <w:t>análisis de tal documento se desprendan, y dentro de los cuales podrían existir faltas administrativas, estableciendo lo siguiente:</w:t>
      </w:r>
    </w:p>
    <w:p w14:paraId="65DD218D" w14:textId="77777777" w:rsidR="00AF4F18" w:rsidRPr="00AF4F18" w:rsidRDefault="00AF4F18" w:rsidP="00AF4F18">
      <w:pPr>
        <w:ind w:firstLine="705"/>
        <w:jc w:val="both"/>
        <w:rPr>
          <w:rFonts w:ascii="Abadi" w:hAnsi="Abadi" w:cs="Arial"/>
          <w:sz w:val="21"/>
          <w:szCs w:val="21"/>
          <w:lang w:val="es-MX" w:eastAsia="x-none"/>
        </w:rPr>
      </w:pPr>
    </w:p>
    <w:p w14:paraId="6F5D1116"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Respecto a la fracción I del artículo 45 de la Ley Orgánica Municipal para el Estado de Guanajuato se informó que se cuenta con los libros de actas de las reuniones del ayuntamiento 2018-2021.</w:t>
      </w:r>
    </w:p>
    <w:p w14:paraId="6065644A" w14:textId="77777777" w:rsidR="00AF4F18" w:rsidRPr="00AF4F18" w:rsidRDefault="00AF4F18" w:rsidP="00AF4F18">
      <w:pPr>
        <w:ind w:firstLine="705"/>
        <w:jc w:val="both"/>
        <w:rPr>
          <w:rFonts w:ascii="Abadi" w:hAnsi="Abadi" w:cs="Arial"/>
          <w:sz w:val="21"/>
          <w:szCs w:val="21"/>
          <w:lang w:val="es-MX" w:eastAsia="x-none"/>
        </w:rPr>
      </w:pPr>
    </w:p>
    <w:p w14:paraId="2CC548EB"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Por lo que hace a la fracción II del referido artículo 45 se establece que en la información entregada observa el desglose del presupuesto por área.</w:t>
      </w:r>
    </w:p>
    <w:p w14:paraId="278B37A3" w14:textId="77777777" w:rsidR="00AF4F18" w:rsidRPr="00AF4F18" w:rsidRDefault="00AF4F18" w:rsidP="00AF4F18">
      <w:pPr>
        <w:ind w:firstLine="705"/>
        <w:jc w:val="both"/>
        <w:rPr>
          <w:rFonts w:ascii="Abadi" w:hAnsi="Abadi" w:cs="Arial"/>
          <w:sz w:val="21"/>
          <w:szCs w:val="21"/>
          <w:lang w:val="es-MX" w:eastAsia="x-none"/>
        </w:rPr>
      </w:pPr>
    </w:p>
    <w:p w14:paraId="22E24102"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cuanto a la fracción III, en relación a la cuenta pública municipal se comunicó que la información del último trimestre del año 2020 acaba de llegar.</w:t>
      </w:r>
    </w:p>
    <w:p w14:paraId="5CE4A691" w14:textId="77777777" w:rsidR="00AF4F18" w:rsidRPr="00AF4F18" w:rsidRDefault="00AF4F18" w:rsidP="00AF4F18">
      <w:pPr>
        <w:ind w:firstLine="705"/>
        <w:jc w:val="both"/>
        <w:rPr>
          <w:rFonts w:ascii="Abadi" w:hAnsi="Abadi" w:cs="Arial"/>
          <w:sz w:val="21"/>
          <w:szCs w:val="21"/>
          <w:lang w:val="es-MX" w:eastAsia="x-none"/>
        </w:rPr>
      </w:pPr>
    </w:p>
    <w:p w14:paraId="4AD6F565"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relación a la fracción IV, se recibió un oficio en el que se menciona que el Municipio no tiene deuda pública; y respecto a la relación y registro de los pasivos a cargo del Municipio que no constituye deuda pública no se proporcionó dicha información.</w:t>
      </w:r>
    </w:p>
    <w:p w14:paraId="33911309" w14:textId="77777777" w:rsidR="00AF4F18" w:rsidRPr="00AF4F18" w:rsidRDefault="00AF4F18" w:rsidP="00AF4F18">
      <w:pPr>
        <w:ind w:firstLine="705"/>
        <w:jc w:val="both"/>
        <w:rPr>
          <w:rFonts w:ascii="Abadi" w:hAnsi="Abadi" w:cs="Arial"/>
          <w:sz w:val="21"/>
          <w:szCs w:val="21"/>
          <w:lang w:val="es-MX" w:eastAsia="x-none"/>
        </w:rPr>
      </w:pPr>
    </w:p>
    <w:p w14:paraId="5F9416F6"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la fracción V, se refiere que se recibió un oficio del director de desarrollo urbano y obra pública municipal en el que se establecen las obras en ejecución y el avance de porcentaje.</w:t>
      </w:r>
    </w:p>
    <w:p w14:paraId="4F41BB46" w14:textId="77777777" w:rsidR="00AF4F18" w:rsidRPr="00AF4F18" w:rsidRDefault="00AF4F18" w:rsidP="00AF4F18">
      <w:pPr>
        <w:ind w:firstLine="705"/>
        <w:jc w:val="both"/>
        <w:rPr>
          <w:rFonts w:ascii="Abadi" w:hAnsi="Abadi" w:cs="Arial"/>
          <w:sz w:val="21"/>
          <w:szCs w:val="21"/>
          <w:lang w:val="es-MX" w:eastAsia="x-none"/>
        </w:rPr>
      </w:pPr>
    </w:p>
    <w:p w14:paraId="27BA5974"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Respecto a la fracción VI se consideró agotado el tema con la información proporcionada.</w:t>
      </w:r>
    </w:p>
    <w:p w14:paraId="330675A2" w14:textId="77777777" w:rsidR="00AF4F18" w:rsidRPr="00AF4F18" w:rsidRDefault="00AF4F18" w:rsidP="00AF4F18">
      <w:pPr>
        <w:ind w:firstLine="705"/>
        <w:jc w:val="both"/>
        <w:rPr>
          <w:rFonts w:ascii="Abadi" w:hAnsi="Abadi" w:cs="Arial"/>
          <w:sz w:val="21"/>
          <w:szCs w:val="21"/>
          <w:lang w:val="es-MX" w:eastAsia="x-none"/>
        </w:rPr>
      </w:pPr>
    </w:p>
    <w:p w14:paraId="19DB8E10"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 xml:space="preserve"> En lo que corresponde a la fracción VII, se observó que la plantilla y los expedientes del personal al servicio del Municipio, antigüedad, prestaciones, catálogo de puestos,</w:t>
      </w:r>
      <w:r w:rsidRPr="00AF4F18">
        <w:rPr>
          <w:rFonts w:ascii="Abadi" w:hAnsi="Abadi"/>
          <w:sz w:val="21"/>
          <w:szCs w:val="21"/>
          <w:lang w:val="es-MX" w:eastAsia="x-none"/>
        </w:rPr>
        <w:t xml:space="preserve"> </w:t>
      </w:r>
      <w:r w:rsidRPr="00AF4F18">
        <w:rPr>
          <w:rFonts w:ascii="Abadi" w:hAnsi="Abadi" w:cs="Arial"/>
          <w:sz w:val="21"/>
          <w:szCs w:val="21"/>
          <w:lang w:val="es-MX" w:eastAsia="x-none"/>
        </w:rPr>
        <w:t>condiciones generales de trabajo y demás información conducente no se encuentran en la carpeta entregada.</w:t>
      </w:r>
    </w:p>
    <w:p w14:paraId="16E5B6DC" w14:textId="77777777" w:rsidR="00AF4F18" w:rsidRPr="00AF4F18" w:rsidRDefault="00AF4F18" w:rsidP="00AF4F18">
      <w:pPr>
        <w:ind w:firstLine="705"/>
        <w:jc w:val="both"/>
        <w:rPr>
          <w:rFonts w:ascii="Abadi" w:hAnsi="Abadi" w:cs="Arial"/>
          <w:sz w:val="21"/>
          <w:szCs w:val="21"/>
          <w:lang w:val="es-MX" w:eastAsia="x-none"/>
        </w:rPr>
      </w:pPr>
    </w:p>
    <w:p w14:paraId="05A4CE7F"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cuanto a la fracción VIII se refiere que se cuenta con la información correspondiente, misma que fue revisada.</w:t>
      </w:r>
    </w:p>
    <w:p w14:paraId="1E9296EF" w14:textId="77777777" w:rsidR="00AF4F18" w:rsidRPr="00AF4F18" w:rsidRDefault="00AF4F18" w:rsidP="00AF4F18">
      <w:pPr>
        <w:ind w:firstLine="705"/>
        <w:jc w:val="both"/>
        <w:rPr>
          <w:rFonts w:ascii="Abadi" w:hAnsi="Abadi" w:cs="Arial"/>
          <w:sz w:val="21"/>
          <w:szCs w:val="21"/>
          <w:lang w:val="es-MX" w:eastAsia="x-none"/>
        </w:rPr>
      </w:pPr>
    </w:p>
    <w:p w14:paraId="78B51C86"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relación a la fracción IX, se precisa que la documentación relativa a los programas y proyectos municipales aprobados y ejecutados se encuentra contenida en la carpeta.</w:t>
      </w:r>
    </w:p>
    <w:p w14:paraId="57142861" w14:textId="77777777" w:rsidR="00AF4F18" w:rsidRPr="00AF4F18" w:rsidRDefault="00AF4F18" w:rsidP="00AF4F18">
      <w:pPr>
        <w:ind w:firstLine="705"/>
        <w:jc w:val="both"/>
        <w:rPr>
          <w:rFonts w:ascii="Abadi" w:hAnsi="Abadi" w:cs="Arial"/>
          <w:sz w:val="21"/>
          <w:szCs w:val="21"/>
          <w:lang w:val="es-MX" w:eastAsia="x-none"/>
        </w:rPr>
      </w:pPr>
    </w:p>
    <w:p w14:paraId="3B5DFA10"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Por lo que hace a la fracción X se observó que el inventario de bienes muebles no está actualizado; asimismo, se detectaron equipos de cómputo robados en el área de Planeación y no se cuenta con la documentación que acredite el supuesto.   Por otra parte, no se localizó la información correspondiente a programas informáticos, patentes y marcas, derechos de autor, suscripciones, licencias y franquicias y, en general, todos los derechos de los que el Municipio es titular.</w:t>
      </w:r>
    </w:p>
    <w:p w14:paraId="1F4F1613" w14:textId="77777777" w:rsidR="00AF4F18" w:rsidRPr="00AF4F18" w:rsidRDefault="00AF4F18" w:rsidP="00AF4F18">
      <w:pPr>
        <w:ind w:firstLine="705"/>
        <w:jc w:val="both"/>
        <w:rPr>
          <w:rFonts w:ascii="Abadi" w:hAnsi="Abadi" w:cs="Arial"/>
          <w:sz w:val="21"/>
          <w:szCs w:val="21"/>
          <w:lang w:val="es-MX" w:eastAsia="x-none"/>
        </w:rPr>
      </w:pPr>
    </w:p>
    <w:p w14:paraId="380E9DB6"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Respecto a la fracción XI, se precisa que se cuenta con la información.</w:t>
      </w:r>
    </w:p>
    <w:p w14:paraId="23C51B8C" w14:textId="77777777" w:rsidR="00AF4F18" w:rsidRPr="00AF4F18" w:rsidRDefault="00AF4F18" w:rsidP="00AF4F18">
      <w:pPr>
        <w:ind w:firstLine="705"/>
        <w:jc w:val="both"/>
        <w:rPr>
          <w:rFonts w:ascii="Abadi" w:hAnsi="Abadi" w:cs="Arial"/>
          <w:sz w:val="21"/>
          <w:szCs w:val="21"/>
          <w:lang w:val="es-MX" w:eastAsia="x-none"/>
        </w:rPr>
      </w:pPr>
    </w:p>
    <w:p w14:paraId="5BBE87D3"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 xml:space="preserve">En cuanto a la fracción XII se observó que aun cuando algunos trabajadores de la administración anterior que fueron despedidos no aceptan la liquidación o finiquito, los </w:t>
      </w:r>
      <w:r w:rsidRPr="00AF4F18">
        <w:rPr>
          <w:rFonts w:ascii="Abadi" w:hAnsi="Abadi" w:cs="Arial"/>
          <w:sz w:val="21"/>
          <w:szCs w:val="21"/>
          <w:lang w:val="es-MX" w:eastAsia="x-none"/>
        </w:rPr>
        <w:lastRenderedPageBreak/>
        <w:t>cheques ya están depositados en las instancias correspondientes.</w:t>
      </w:r>
    </w:p>
    <w:p w14:paraId="376D8BCF" w14:textId="77777777" w:rsidR="00AF4F18" w:rsidRPr="00AF4F18" w:rsidRDefault="00AF4F18" w:rsidP="00AF4F18">
      <w:pPr>
        <w:ind w:firstLine="705"/>
        <w:jc w:val="both"/>
        <w:rPr>
          <w:rFonts w:ascii="Abadi" w:hAnsi="Abadi" w:cs="Arial"/>
          <w:sz w:val="21"/>
          <w:szCs w:val="21"/>
          <w:lang w:val="es-MX" w:eastAsia="x-none"/>
        </w:rPr>
      </w:pPr>
    </w:p>
    <w:p w14:paraId="00995C18"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la fracción XIII, se observó que el padrón de proveedores del Municipio y la relación de cuenta predial no se integraron a la carpeta y esta última no está actualizada.</w:t>
      </w:r>
    </w:p>
    <w:p w14:paraId="166EBAAC" w14:textId="77777777" w:rsidR="00AF4F18" w:rsidRPr="00AF4F18" w:rsidRDefault="00AF4F18" w:rsidP="00AF4F18">
      <w:pPr>
        <w:ind w:firstLine="705"/>
        <w:jc w:val="both"/>
        <w:rPr>
          <w:rFonts w:ascii="Abadi" w:hAnsi="Abadi" w:cs="Arial"/>
          <w:sz w:val="21"/>
          <w:szCs w:val="21"/>
          <w:lang w:val="es-MX" w:eastAsia="x-none"/>
        </w:rPr>
      </w:pPr>
    </w:p>
    <w:p w14:paraId="30FC0392"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el caso de la fracción XIV se informó que no hay fideicomisos ni contratos sociales con empresas.</w:t>
      </w:r>
    </w:p>
    <w:p w14:paraId="4F21C806" w14:textId="77777777" w:rsidR="00AF4F18" w:rsidRPr="00AF4F18" w:rsidRDefault="00AF4F18" w:rsidP="00AF4F18">
      <w:pPr>
        <w:ind w:firstLine="705"/>
        <w:jc w:val="both"/>
        <w:rPr>
          <w:rFonts w:ascii="Abadi" w:hAnsi="Abadi" w:cs="Arial"/>
          <w:sz w:val="21"/>
          <w:szCs w:val="21"/>
          <w:lang w:val="es-MX" w:eastAsia="x-none"/>
        </w:rPr>
      </w:pPr>
    </w:p>
    <w:p w14:paraId="5E03776A"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Por lo que hace a la fracción XV se observó que, en la página de normatividad, estatal y municipal de la Secretaría de Gobierno aparecen 33 reglamentos publicados.</w:t>
      </w:r>
    </w:p>
    <w:p w14:paraId="46090EF3" w14:textId="77777777" w:rsidR="00AF4F18" w:rsidRPr="00AF4F18" w:rsidRDefault="00AF4F18" w:rsidP="00AF4F18">
      <w:pPr>
        <w:ind w:firstLine="705"/>
        <w:jc w:val="both"/>
        <w:rPr>
          <w:rFonts w:ascii="Abadi" w:hAnsi="Abadi" w:cs="Arial"/>
          <w:sz w:val="21"/>
          <w:szCs w:val="21"/>
          <w:lang w:val="es-MX" w:eastAsia="x-none"/>
        </w:rPr>
      </w:pPr>
    </w:p>
    <w:p w14:paraId="648F5A44"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relación a la fracción XVI, se refiere que se anexó un oficio en el que se establece que la entrega de inventario y registro se hará de director saliente a director entrante. Al respecto, se informó que se realizó la entrega sin inconveniente con base en el oficio referido.</w:t>
      </w:r>
    </w:p>
    <w:p w14:paraId="6A86C24F" w14:textId="77777777" w:rsidR="00AF4F18" w:rsidRPr="00AF4F18" w:rsidRDefault="00AF4F18" w:rsidP="00AF4F18">
      <w:pPr>
        <w:ind w:firstLine="705"/>
        <w:jc w:val="both"/>
        <w:rPr>
          <w:rFonts w:ascii="Abadi" w:hAnsi="Abadi" w:cs="Arial"/>
          <w:sz w:val="21"/>
          <w:szCs w:val="21"/>
          <w:lang w:val="es-MX" w:eastAsia="x-none"/>
        </w:rPr>
      </w:pPr>
    </w:p>
    <w:p w14:paraId="4ED94836"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En cuanto a la fracción XVII, se informó que no se tienen peticiones pendientes.</w:t>
      </w:r>
    </w:p>
    <w:p w14:paraId="00B40E99" w14:textId="77777777" w:rsidR="00AF4F18" w:rsidRPr="00AF4F18" w:rsidRDefault="00AF4F18" w:rsidP="00AF4F18">
      <w:pPr>
        <w:ind w:firstLine="705"/>
        <w:jc w:val="both"/>
        <w:rPr>
          <w:rFonts w:ascii="Abadi" w:hAnsi="Abadi" w:cs="Arial"/>
          <w:sz w:val="21"/>
          <w:szCs w:val="21"/>
          <w:lang w:val="es-MX" w:eastAsia="x-none"/>
        </w:rPr>
      </w:pPr>
    </w:p>
    <w:p w14:paraId="16A0A1EE" w14:textId="77777777" w:rsidR="00AF4F18" w:rsidRPr="00AF4F18" w:rsidRDefault="00AF4F18" w:rsidP="00AF4F18">
      <w:pPr>
        <w:ind w:firstLine="705"/>
        <w:jc w:val="both"/>
        <w:rPr>
          <w:rFonts w:ascii="Abadi" w:hAnsi="Abadi" w:cs="Arial"/>
          <w:sz w:val="21"/>
          <w:szCs w:val="21"/>
          <w:lang w:val="es-MX" w:eastAsia="x-none"/>
        </w:rPr>
      </w:pPr>
    </w:p>
    <w:p w14:paraId="2B70F098"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 xml:space="preserve">En relación a la fracción XVIII, se refiere que se anexó un oficio signado por el </w:t>
      </w:r>
      <w:proofErr w:type="spellStart"/>
      <w:r w:rsidRPr="00AF4F18">
        <w:rPr>
          <w:rFonts w:ascii="Abadi" w:hAnsi="Abadi" w:cs="Arial"/>
          <w:sz w:val="21"/>
          <w:szCs w:val="21"/>
          <w:lang w:val="es-MX" w:eastAsia="x-none"/>
        </w:rPr>
        <w:t>ex-secretario</w:t>
      </w:r>
      <w:proofErr w:type="spellEnd"/>
      <w:r w:rsidRPr="00AF4F18">
        <w:rPr>
          <w:rFonts w:ascii="Abadi" w:hAnsi="Abadi" w:cs="Arial"/>
          <w:sz w:val="21"/>
          <w:szCs w:val="21"/>
          <w:lang w:val="es-MX" w:eastAsia="x-none"/>
        </w:rPr>
        <w:t xml:space="preserve"> del Ayuntamiento al cual se dará lectura en el pleno para conocimiento del actual Ayuntamiento. </w:t>
      </w:r>
    </w:p>
    <w:p w14:paraId="26CAC0FD" w14:textId="77777777" w:rsidR="00AF4F18" w:rsidRPr="00AF4F18" w:rsidRDefault="00AF4F18" w:rsidP="00AF4F18">
      <w:pPr>
        <w:ind w:firstLine="705"/>
        <w:jc w:val="both"/>
        <w:rPr>
          <w:rFonts w:ascii="Abadi" w:hAnsi="Abadi" w:cs="Arial"/>
          <w:b/>
          <w:bCs/>
          <w:sz w:val="21"/>
          <w:szCs w:val="21"/>
          <w:lang w:val="es-MX" w:eastAsia="x-none"/>
        </w:rPr>
      </w:pPr>
      <w:r w:rsidRPr="00AF4F18">
        <w:rPr>
          <w:rFonts w:ascii="Abadi" w:hAnsi="Abadi" w:cs="Arial"/>
          <w:sz w:val="21"/>
          <w:szCs w:val="21"/>
          <w:lang w:val="es-MX" w:eastAsia="x-none"/>
        </w:rPr>
        <w:t xml:space="preserve"> </w:t>
      </w:r>
    </w:p>
    <w:p w14:paraId="4B5A69DC" w14:textId="77777777" w:rsidR="00AF4F18" w:rsidRPr="00AF4F18" w:rsidRDefault="00AF4F18" w:rsidP="00AF4F18">
      <w:pPr>
        <w:tabs>
          <w:tab w:val="left" w:pos="2798"/>
        </w:tabs>
        <w:ind w:firstLine="705"/>
        <w:jc w:val="both"/>
        <w:rPr>
          <w:rFonts w:ascii="Abadi" w:hAnsi="Abadi" w:cs="Arial"/>
          <w:sz w:val="21"/>
          <w:szCs w:val="21"/>
          <w:lang w:val="es-MX" w:eastAsia="x-none"/>
        </w:rPr>
      </w:pPr>
      <w:r w:rsidRPr="00AF4F18">
        <w:rPr>
          <w:rFonts w:ascii="Abadi" w:hAnsi="Abadi" w:cs="Arial"/>
          <w:sz w:val="21"/>
          <w:szCs w:val="21"/>
          <w:lang w:val="es-MX" w:eastAsia="x-none"/>
        </w:rPr>
        <w:t>Finalmente, la Comisión de Hacienda, Patrimonio y Cuenta Públicas manifestó que la información a que se refieren las fracciones II, IV, V, VI, VII, X, XIII y XV del artículo 45 de la Ley Orgánica Municipal para el Estado de Guanajuato deberá ser entregada, además, en medios magnéticos o electrónicos.</w:t>
      </w:r>
    </w:p>
    <w:p w14:paraId="669C0B1A" w14:textId="77777777" w:rsidR="00AF4F18" w:rsidRPr="00AF4F18" w:rsidRDefault="00AF4F18" w:rsidP="00AF4F18">
      <w:pPr>
        <w:tabs>
          <w:tab w:val="left" w:pos="2798"/>
        </w:tabs>
        <w:ind w:firstLine="705"/>
        <w:jc w:val="both"/>
        <w:rPr>
          <w:rFonts w:ascii="Abadi" w:hAnsi="Abadi" w:cs="Arial"/>
          <w:sz w:val="21"/>
          <w:szCs w:val="21"/>
          <w:lang w:val="es-MX" w:eastAsia="x-none"/>
        </w:rPr>
      </w:pPr>
    </w:p>
    <w:p w14:paraId="0B62D571" w14:textId="77777777" w:rsidR="00AF4F18" w:rsidRPr="00AF4F18" w:rsidRDefault="00AF4F18" w:rsidP="00AF4F18">
      <w:pPr>
        <w:tabs>
          <w:tab w:val="left" w:pos="2798"/>
        </w:tabs>
        <w:ind w:firstLine="705"/>
        <w:jc w:val="both"/>
        <w:rPr>
          <w:rFonts w:ascii="Abadi" w:hAnsi="Abadi" w:cs="Arial"/>
          <w:b/>
          <w:bCs/>
          <w:sz w:val="21"/>
          <w:szCs w:val="21"/>
          <w:lang w:val="es-MX" w:eastAsia="x-none"/>
        </w:rPr>
      </w:pPr>
      <w:r w:rsidRPr="00AF4F18">
        <w:rPr>
          <w:rFonts w:ascii="Abadi" w:hAnsi="Abadi" w:cs="Arial"/>
          <w:b/>
          <w:bCs/>
          <w:sz w:val="21"/>
          <w:szCs w:val="21"/>
          <w:lang w:val="es-MX" w:eastAsia="x-none"/>
        </w:rPr>
        <w:t>VI. Conclusiones:</w:t>
      </w:r>
    </w:p>
    <w:p w14:paraId="69A3003A" w14:textId="77777777" w:rsidR="00AF4F18" w:rsidRPr="00AF4F18" w:rsidRDefault="00AF4F18" w:rsidP="00AF4F18">
      <w:pPr>
        <w:jc w:val="both"/>
        <w:rPr>
          <w:rFonts w:ascii="Abadi" w:hAnsi="Abadi" w:cs="Arial"/>
          <w:sz w:val="21"/>
          <w:szCs w:val="21"/>
        </w:rPr>
      </w:pPr>
    </w:p>
    <w:p w14:paraId="2D4CA968" w14:textId="77777777" w:rsidR="00AF4F18" w:rsidRPr="00AF4F18" w:rsidRDefault="00AF4F18" w:rsidP="00AF4F18">
      <w:pPr>
        <w:jc w:val="both"/>
        <w:rPr>
          <w:rFonts w:ascii="Abadi" w:hAnsi="Abadi" w:cs="Arial"/>
          <w:sz w:val="21"/>
          <w:szCs w:val="21"/>
        </w:rPr>
      </w:pPr>
      <w:r w:rsidRPr="00AF4F18">
        <w:rPr>
          <w:rFonts w:ascii="Abadi" w:hAnsi="Abadi" w:cs="Arial"/>
          <w:sz w:val="21"/>
          <w:szCs w:val="21"/>
        </w:rPr>
        <w:tab/>
        <w:t>Una vez hecho el análisis del contenido del informe general del proceso de entrega recepción de</w:t>
      </w:r>
      <w:r w:rsidRPr="00AF4F18">
        <w:rPr>
          <w:rFonts w:ascii="Abadi" w:hAnsi="Abadi" w:cs="Arial"/>
          <w:sz w:val="21"/>
          <w:szCs w:val="21"/>
          <w:lang w:val="es-MX"/>
        </w:rPr>
        <w:t xml:space="preserve"> la administración pública municipal 2018-2021 de Victoria, </w:t>
      </w:r>
      <w:proofErr w:type="spellStart"/>
      <w:r w:rsidRPr="00AF4F18">
        <w:rPr>
          <w:rFonts w:ascii="Abadi" w:hAnsi="Abadi" w:cs="Arial"/>
          <w:sz w:val="21"/>
          <w:szCs w:val="21"/>
          <w:lang w:val="es-MX"/>
        </w:rPr>
        <w:t>Gto</w:t>
      </w:r>
      <w:proofErr w:type="spellEnd"/>
      <w:r w:rsidRPr="00AF4F18">
        <w:rPr>
          <w:rFonts w:ascii="Abadi" w:hAnsi="Abadi" w:cs="Arial"/>
          <w:sz w:val="21"/>
          <w:szCs w:val="21"/>
          <w:lang w:val="es-MX"/>
        </w:rPr>
        <w:t>.,</w:t>
      </w:r>
      <w:r w:rsidRPr="00AF4F18">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w:t>
      </w:r>
      <w:r w:rsidRPr="00AF4F18">
        <w:rPr>
          <w:rFonts w:ascii="Abadi" w:hAnsi="Abadi" w:cs="Arial"/>
          <w:sz w:val="21"/>
          <w:szCs w:val="21"/>
        </w:rPr>
        <w:t>45 de la Ley Orgánica Municipal para el Estado de Guanajuato.</w:t>
      </w:r>
    </w:p>
    <w:p w14:paraId="710BC9AE" w14:textId="77777777" w:rsidR="00AF4F18" w:rsidRPr="00AF4F18" w:rsidRDefault="00AF4F18" w:rsidP="00AF4F18">
      <w:pPr>
        <w:jc w:val="both"/>
        <w:rPr>
          <w:rFonts w:ascii="Abadi" w:hAnsi="Abadi" w:cs="Arial"/>
          <w:sz w:val="21"/>
          <w:szCs w:val="21"/>
        </w:rPr>
      </w:pPr>
    </w:p>
    <w:p w14:paraId="6C44FC50" w14:textId="77777777" w:rsidR="00AF4F18" w:rsidRPr="00AF4F18" w:rsidRDefault="00AF4F18" w:rsidP="00AF4F18">
      <w:pPr>
        <w:ind w:firstLine="708"/>
        <w:jc w:val="both"/>
        <w:rPr>
          <w:rFonts w:ascii="Abadi" w:hAnsi="Abadi" w:cs="Arial"/>
          <w:sz w:val="21"/>
          <w:szCs w:val="21"/>
        </w:rPr>
      </w:pPr>
      <w:r w:rsidRPr="00AF4F18">
        <w:rPr>
          <w:rFonts w:ascii="Abadi" w:hAnsi="Abadi" w:cs="Arial"/>
          <w:sz w:val="21"/>
          <w:szCs w:val="21"/>
        </w:rPr>
        <w:t xml:space="preserve">De igual forma, se constató que el acto de entrega recepción de la administración pública municipal de Victoria, </w:t>
      </w:r>
      <w:proofErr w:type="spellStart"/>
      <w:r w:rsidRPr="00AF4F18">
        <w:rPr>
          <w:rFonts w:ascii="Abadi" w:hAnsi="Abadi" w:cs="Arial"/>
          <w:sz w:val="21"/>
          <w:szCs w:val="21"/>
        </w:rPr>
        <w:t>Gto</w:t>
      </w:r>
      <w:proofErr w:type="spellEnd"/>
      <w:r w:rsidRPr="00AF4F18">
        <w:rPr>
          <w:rFonts w:ascii="Abadi" w:hAnsi="Abadi" w:cs="Arial"/>
          <w:sz w:val="21"/>
          <w:szCs w:val="21"/>
        </w:rPr>
        <w:t>., se llevó a cabo el 10 de octubre de 2021, en cumplimiento a lo previsto por los artículos 32 y 41, fracción III de la Ley Orgánica Municipal para el Estado de Guanajuato.</w:t>
      </w:r>
    </w:p>
    <w:p w14:paraId="2D907CAE" w14:textId="77777777" w:rsidR="00AF4F18" w:rsidRPr="00AF4F18" w:rsidRDefault="00AF4F18" w:rsidP="00AF4F18">
      <w:pPr>
        <w:ind w:firstLine="708"/>
        <w:jc w:val="both"/>
        <w:rPr>
          <w:rFonts w:ascii="Abadi" w:hAnsi="Abadi" w:cs="Arial"/>
          <w:sz w:val="21"/>
          <w:szCs w:val="21"/>
        </w:rPr>
      </w:pPr>
    </w:p>
    <w:p w14:paraId="1B0BDD2E" w14:textId="77777777" w:rsidR="00AF4F18" w:rsidRPr="00AF4F18" w:rsidRDefault="00AF4F18" w:rsidP="00AF4F18">
      <w:pPr>
        <w:ind w:firstLine="705"/>
        <w:jc w:val="both"/>
        <w:rPr>
          <w:rFonts w:ascii="Abadi" w:hAnsi="Abadi" w:cs="Arial"/>
          <w:sz w:val="21"/>
          <w:szCs w:val="21"/>
          <w:lang w:eastAsia="x-none"/>
        </w:rPr>
      </w:pPr>
      <w:r w:rsidRPr="00AF4F18">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3130E981" w14:textId="77777777" w:rsidR="00AF4F18" w:rsidRPr="00AF4F18" w:rsidRDefault="00AF4F18" w:rsidP="00AF4F18">
      <w:pPr>
        <w:ind w:firstLine="705"/>
        <w:jc w:val="both"/>
        <w:rPr>
          <w:rFonts w:ascii="Abadi" w:hAnsi="Abadi" w:cs="Arial"/>
          <w:sz w:val="21"/>
          <w:szCs w:val="21"/>
          <w:lang w:eastAsia="x-none"/>
        </w:rPr>
      </w:pPr>
    </w:p>
    <w:p w14:paraId="3C7AD1C1" w14:textId="77777777" w:rsidR="00AF4F18" w:rsidRPr="00AF4F18" w:rsidRDefault="00AF4F18" w:rsidP="00AF4F18">
      <w:pPr>
        <w:ind w:firstLine="705"/>
        <w:jc w:val="both"/>
        <w:rPr>
          <w:rFonts w:ascii="Abadi" w:hAnsi="Abadi" w:cs="Arial"/>
          <w:sz w:val="21"/>
          <w:szCs w:val="21"/>
          <w:lang w:val="es-MX" w:eastAsia="x-none"/>
        </w:rPr>
      </w:pPr>
      <w:r w:rsidRPr="00AF4F18">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4ECDB56D" w14:textId="77777777" w:rsidR="00AF4F18" w:rsidRPr="00AF4F18" w:rsidRDefault="00AF4F18" w:rsidP="00AF4F18">
      <w:pPr>
        <w:ind w:firstLine="708"/>
        <w:jc w:val="both"/>
        <w:rPr>
          <w:rFonts w:ascii="Abadi" w:hAnsi="Abadi" w:cs="Arial"/>
          <w:sz w:val="21"/>
          <w:szCs w:val="21"/>
        </w:rPr>
      </w:pPr>
    </w:p>
    <w:p w14:paraId="44B5E80B" w14:textId="77777777" w:rsidR="00AF4F18" w:rsidRPr="00AF4F18" w:rsidRDefault="00AF4F18" w:rsidP="00AF4F18">
      <w:pPr>
        <w:ind w:firstLine="708"/>
        <w:jc w:val="both"/>
        <w:rPr>
          <w:rFonts w:ascii="Abadi" w:hAnsi="Abadi" w:cs="Arial"/>
          <w:sz w:val="21"/>
          <w:szCs w:val="21"/>
        </w:rPr>
      </w:pPr>
      <w:r w:rsidRPr="00AF4F18">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1193D8D9" w14:textId="77777777" w:rsidR="00AF4F18" w:rsidRPr="00AF4F18" w:rsidRDefault="00AF4F18" w:rsidP="00AF4F18">
      <w:pPr>
        <w:ind w:firstLine="708"/>
        <w:jc w:val="both"/>
        <w:rPr>
          <w:rFonts w:ascii="Abadi" w:hAnsi="Abadi" w:cs="Arial"/>
          <w:sz w:val="21"/>
          <w:szCs w:val="21"/>
        </w:rPr>
      </w:pPr>
    </w:p>
    <w:p w14:paraId="6FF2B10E" w14:textId="77777777" w:rsidR="00AF4F18" w:rsidRPr="00AF4F18" w:rsidRDefault="00AF4F18" w:rsidP="00AF4F18">
      <w:pPr>
        <w:ind w:firstLine="708"/>
        <w:jc w:val="both"/>
        <w:rPr>
          <w:rFonts w:ascii="Abadi" w:hAnsi="Abadi" w:cs="Arial"/>
          <w:sz w:val="21"/>
          <w:szCs w:val="21"/>
          <w:lang w:val="es-MX"/>
        </w:rPr>
      </w:pPr>
      <w:r w:rsidRPr="00AF4F18">
        <w:rPr>
          <w:rFonts w:ascii="Abadi" w:hAnsi="Abadi" w:cs="Arial"/>
          <w:sz w:val="21"/>
          <w:szCs w:val="21"/>
        </w:rPr>
        <w:t>En razón de lo anterior, consideramos que la Auditoría Superior del Estado en la elaboración del informe general del proceso de entrega-recepción de</w:t>
      </w:r>
      <w:r w:rsidRPr="00AF4F18">
        <w:rPr>
          <w:rFonts w:ascii="Abadi" w:hAnsi="Abadi" w:cs="Arial"/>
          <w:sz w:val="21"/>
          <w:szCs w:val="21"/>
          <w:lang w:val="es-MX"/>
        </w:rPr>
        <w:t xml:space="preserve"> la administración pública municipal 2018-2021 de Victoria, </w:t>
      </w:r>
      <w:proofErr w:type="spellStart"/>
      <w:r w:rsidRPr="00AF4F18">
        <w:rPr>
          <w:rFonts w:ascii="Abadi" w:hAnsi="Abadi" w:cs="Arial"/>
          <w:sz w:val="21"/>
          <w:szCs w:val="21"/>
          <w:lang w:val="es-MX"/>
        </w:rPr>
        <w:t>Gto</w:t>
      </w:r>
      <w:proofErr w:type="spellEnd"/>
      <w:r w:rsidRPr="00AF4F18">
        <w:rPr>
          <w:rFonts w:ascii="Abadi" w:hAnsi="Abadi" w:cs="Arial"/>
          <w:sz w:val="21"/>
          <w:szCs w:val="21"/>
          <w:lang w:val="es-MX"/>
        </w:rPr>
        <w:t>.,</w:t>
      </w:r>
      <w:r w:rsidRPr="00AF4F18">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AF4F18">
        <w:rPr>
          <w:rFonts w:ascii="Abadi" w:hAnsi="Abadi" w:cs="Arial"/>
          <w:sz w:val="21"/>
          <w:szCs w:val="21"/>
          <w:lang w:val="es-MX"/>
        </w:rPr>
        <w:t xml:space="preserve">a la Contraloría Municipal de Victoria, </w:t>
      </w:r>
      <w:proofErr w:type="spellStart"/>
      <w:r w:rsidRPr="00AF4F18">
        <w:rPr>
          <w:rFonts w:ascii="Abadi" w:hAnsi="Abadi" w:cs="Arial"/>
          <w:sz w:val="21"/>
          <w:szCs w:val="21"/>
          <w:lang w:val="es-MX"/>
        </w:rPr>
        <w:t>Gto</w:t>
      </w:r>
      <w:proofErr w:type="spellEnd"/>
      <w:r w:rsidRPr="00AF4F18">
        <w:rPr>
          <w:rFonts w:ascii="Abadi" w:hAnsi="Abadi" w:cs="Arial"/>
          <w:sz w:val="21"/>
          <w:szCs w:val="21"/>
        </w:rPr>
        <w:t xml:space="preserve">., </w:t>
      </w:r>
      <w:r w:rsidRPr="00AF4F18">
        <w:rPr>
          <w:rFonts w:ascii="Abadi" w:hAnsi="Abadi" w:cs="Arial"/>
          <w:sz w:val="21"/>
          <w:szCs w:val="21"/>
          <w:lang w:val="es-MX"/>
        </w:rPr>
        <w:t xml:space="preserve">para los efectos del artículo 10 de la Ley de Responsabilidades Administrativas para el Estado de Guanajuato y </w:t>
      </w:r>
      <w:r w:rsidRPr="00AF4F18">
        <w:rPr>
          <w:rFonts w:ascii="Abadi" w:hAnsi="Abadi" w:cs="Arial"/>
          <w:sz w:val="21"/>
          <w:szCs w:val="21"/>
          <w:lang w:val="es-MX"/>
        </w:rPr>
        <w:lastRenderedPageBreak/>
        <w:t>de la Ley General de Responsabilidades Administrativas.</w:t>
      </w:r>
    </w:p>
    <w:p w14:paraId="4C7F5714" w14:textId="77777777" w:rsidR="00AF4F18" w:rsidRPr="00AF4F18" w:rsidRDefault="00AF4F18" w:rsidP="00AF4F18">
      <w:pPr>
        <w:ind w:firstLine="708"/>
        <w:jc w:val="both"/>
        <w:rPr>
          <w:rFonts w:ascii="Abadi" w:hAnsi="Abadi" w:cs="Arial"/>
          <w:sz w:val="21"/>
          <w:szCs w:val="21"/>
        </w:rPr>
      </w:pPr>
    </w:p>
    <w:p w14:paraId="4C3C70CF" w14:textId="77777777" w:rsidR="00AF4F18" w:rsidRPr="00AF4F18" w:rsidRDefault="00AF4F18" w:rsidP="00AF4F18">
      <w:pPr>
        <w:ind w:firstLine="708"/>
        <w:jc w:val="both"/>
        <w:rPr>
          <w:rFonts w:ascii="Abadi" w:hAnsi="Abadi" w:cs="Arial"/>
          <w:sz w:val="21"/>
          <w:szCs w:val="21"/>
          <w:lang w:val="x-none" w:eastAsia="x-none"/>
        </w:rPr>
      </w:pPr>
      <w:r w:rsidRPr="00AF4F18">
        <w:rPr>
          <w:rFonts w:ascii="Abadi" w:hAnsi="Abadi" w:cs="Arial"/>
          <w:sz w:val="21"/>
          <w:szCs w:val="21"/>
        </w:rPr>
        <w:t>Por lo expuesto, con fundamento en el artículo 204 de la Ley Orgánica del Poder Legislativo, nos permitimos someter a la consideración de la Asamblea, la aprobación del siguiente</w:t>
      </w:r>
      <w:r w:rsidRPr="00AF4F18">
        <w:rPr>
          <w:rFonts w:ascii="Abadi" w:hAnsi="Abadi" w:cs="Arial"/>
          <w:sz w:val="21"/>
          <w:szCs w:val="21"/>
          <w:lang w:val="x-none" w:eastAsia="x-none"/>
        </w:rPr>
        <w:t>:</w:t>
      </w:r>
    </w:p>
    <w:p w14:paraId="0320985B" w14:textId="77777777" w:rsidR="00E97921" w:rsidRDefault="00E97921" w:rsidP="00AF4F18">
      <w:pPr>
        <w:keepNext/>
        <w:jc w:val="center"/>
        <w:outlineLvl w:val="0"/>
        <w:rPr>
          <w:rFonts w:ascii="Abadi" w:eastAsia="Arial Unicode MS" w:hAnsi="Abadi" w:cs="Arial"/>
          <w:b/>
          <w:bCs/>
          <w:smallCaps/>
          <w:sz w:val="21"/>
          <w:szCs w:val="21"/>
        </w:rPr>
      </w:pPr>
    </w:p>
    <w:p w14:paraId="45C0872C" w14:textId="321FA598" w:rsidR="00AF4F18" w:rsidRPr="00AF4F18" w:rsidRDefault="00AF4F18" w:rsidP="00AF4F18">
      <w:pPr>
        <w:keepNext/>
        <w:jc w:val="center"/>
        <w:outlineLvl w:val="0"/>
        <w:rPr>
          <w:rFonts w:ascii="Abadi" w:eastAsia="Arial Unicode MS" w:hAnsi="Abadi" w:cs="Arial"/>
          <w:b/>
          <w:bCs/>
          <w:smallCaps/>
          <w:sz w:val="21"/>
          <w:szCs w:val="21"/>
        </w:rPr>
      </w:pPr>
      <w:r w:rsidRPr="00AF4F18">
        <w:rPr>
          <w:rFonts w:ascii="Abadi" w:eastAsia="Arial Unicode MS" w:hAnsi="Abadi" w:cs="Arial"/>
          <w:b/>
          <w:bCs/>
          <w:smallCaps/>
          <w:sz w:val="21"/>
          <w:szCs w:val="21"/>
        </w:rPr>
        <w:t>A c u e r d o</w:t>
      </w:r>
    </w:p>
    <w:p w14:paraId="7333CF34" w14:textId="77777777" w:rsidR="00AF4F18" w:rsidRPr="00AF4F18" w:rsidRDefault="00AF4F18" w:rsidP="00AF4F18">
      <w:pPr>
        <w:rPr>
          <w:rFonts w:ascii="Abadi" w:hAnsi="Abadi"/>
          <w:sz w:val="21"/>
          <w:szCs w:val="21"/>
        </w:rPr>
      </w:pPr>
    </w:p>
    <w:p w14:paraId="6A8927F4" w14:textId="0888E797" w:rsidR="00AF4F18" w:rsidRDefault="00AF4F18" w:rsidP="00E97921">
      <w:pPr>
        <w:ind w:firstLine="708"/>
        <w:jc w:val="both"/>
        <w:rPr>
          <w:rFonts w:ascii="Abadi" w:hAnsi="Abadi" w:cs="Arial"/>
          <w:sz w:val="21"/>
          <w:szCs w:val="21"/>
        </w:rPr>
      </w:pPr>
      <w:r w:rsidRPr="00AF4F18">
        <w:rPr>
          <w:rFonts w:ascii="Abadi" w:hAnsi="Abadi" w:cs="Arial"/>
          <w:b/>
          <w:bCs/>
          <w:sz w:val="21"/>
          <w:szCs w:val="21"/>
        </w:rPr>
        <w:t xml:space="preserve">Único. </w:t>
      </w:r>
      <w:r w:rsidRPr="00AF4F18">
        <w:rPr>
          <w:rFonts w:ascii="Abadi" w:hAnsi="Abadi" w:cs="Arial"/>
          <w:sz w:val="21"/>
          <w:szCs w:val="21"/>
        </w:rPr>
        <w:t>Se ordena la remisión del informe general del proceso de entrega-recepción correspondiente</w:t>
      </w:r>
      <w:r w:rsidRPr="00AF4F18">
        <w:rPr>
          <w:rFonts w:ascii="Abadi" w:hAnsi="Abadi" w:cs="Arial"/>
          <w:sz w:val="21"/>
          <w:szCs w:val="21"/>
          <w:lang w:val="es-MX"/>
        </w:rPr>
        <w:t xml:space="preserve"> a la administración pública municipal 2018-2021 de Victoria, </w:t>
      </w:r>
      <w:proofErr w:type="spellStart"/>
      <w:r w:rsidRPr="00AF4F18">
        <w:rPr>
          <w:rFonts w:ascii="Abadi" w:hAnsi="Abadi" w:cs="Arial"/>
          <w:sz w:val="21"/>
          <w:szCs w:val="21"/>
          <w:lang w:val="es-MX"/>
        </w:rPr>
        <w:t>Gto</w:t>
      </w:r>
      <w:proofErr w:type="spellEnd"/>
      <w:r w:rsidRPr="00AF4F18">
        <w:rPr>
          <w:rFonts w:ascii="Abadi" w:hAnsi="Abadi" w:cs="Arial"/>
          <w:sz w:val="21"/>
          <w:szCs w:val="21"/>
          <w:lang w:val="es-MX"/>
        </w:rPr>
        <w:t>., a la Auditoría Superior del Estado de</w:t>
      </w:r>
      <w:r w:rsidRPr="00AF4F18">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0729439B" w14:textId="77777777" w:rsidR="00E97921" w:rsidRPr="00AF4F18" w:rsidRDefault="00E97921" w:rsidP="00E97921">
      <w:pPr>
        <w:ind w:firstLine="708"/>
        <w:jc w:val="both"/>
        <w:rPr>
          <w:rFonts w:ascii="Abadi" w:hAnsi="Abadi" w:cs="Arial"/>
          <w:sz w:val="21"/>
          <w:szCs w:val="21"/>
        </w:rPr>
      </w:pPr>
    </w:p>
    <w:p w14:paraId="3DD5C050" w14:textId="0898E85E" w:rsidR="00AF4F18" w:rsidRPr="00AF4F18" w:rsidRDefault="00AF4F18" w:rsidP="00E97921">
      <w:pPr>
        <w:ind w:firstLine="708"/>
        <w:jc w:val="both"/>
        <w:rPr>
          <w:rFonts w:ascii="Abadi" w:hAnsi="Abadi" w:cs="Arial"/>
          <w:sz w:val="21"/>
          <w:szCs w:val="21"/>
          <w:lang w:val="x-none" w:eastAsia="x-none"/>
        </w:rPr>
      </w:pPr>
      <w:r w:rsidRPr="00AF4F18">
        <w:rPr>
          <w:rFonts w:ascii="Abadi" w:hAnsi="Abadi" w:cs="Arial"/>
          <w:sz w:val="21"/>
          <w:szCs w:val="21"/>
        </w:rPr>
        <w:t>Con fundamento en el artículo</w:t>
      </w:r>
      <w:r w:rsidRPr="00AF4F18">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AF4F18">
        <w:rPr>
          <w:rFonts w:ascii="Abadi" w:hAnsi="Abadi" w:cs="Arial"/>
          <w:sz w:val="21"/>
          <w:szCs w:val="21"/>
          <w:lang w:val="x-none" w:eastAsia="x-none"/>
        </w:rPr>
        <w:t xml:space="preserve">e </w:t>
      </w:r>
      <w:r w:rsidRPr="00AF4F18">
        <w:rPr>
          <w:rFonts w:ascii="Abadi" w:hAnsi="Abadi" w:cs="Arial"/>
          <w:sz w:val="21"/>
          <w:szCs w:val="21"/>
          <w:lang w:val="es-MX" w:eastAsia="x-none"/>
        </w:rPr>
        <w:t>instruye a la Auditoría Superior del Estado</w:t>
      </w:r>
      <w:r w:rsidRPr="00AF4F18">
        <w:rPr>
          <w:rFonts w:ascii="Abadi" w:hAnsi="Abadi" w:cs="Arial"/>
          <w:sz w:val="21"/>
          <w:szCs w:val="21"/>
          <w:lang w:val="x-none" w:eastAsia="x-none"/>
        </w:rPr>
        <w:t xml:space="preserve"> dar </w:t>
      </w:r>
      <w:r w:rsidRPr="00AF4F18">
        <w:rPr>
          <w:rFonts w:ascii="Abadi" w:hAnsi="Abadi" w:cs="Arial"/>
          <w:sz w:val="21"/>
          <w:szCs w:val="21"/>
          <w:lang w:val="es-MX" w:eastAsia="x-none"/>
        </w:rPr>
        <w:t>cuenta</w:t>
      </w:r>
      <w:r w:rsidRPr="00AF4F18">
        <w:rPr>
          <w:rFonts w:ascii="Abadi" w:hAnsi="Abadi" w:cs="Arial"/>
          <w:sz w:val="21"/>
          <w:szCs w:val="21"/>
          <w:lang w:val="x-none" w:eastAsia="x-none"/>
        </w:rPr>
        <w:t xml:space="preserve"> del informe </w:t>
      </w:r>
      <w:r w:rsidRPr="00AF4F18">
        <w:rPr>
          <w:rFonts w:ascii="Abadi" w:hAnsi="Abadi" w:cs="Arial"/>
          <w:sz w:val="21"/>
          <w:szCs w:val="21"/>
          <w:lang w:val="es-MX" w:eastAsia="x-none"/>
        </w:rPr>
        <w:t xml:space="preserve">general a la Contraloría Municipal de Victoria, </w:t>
      </w:r>
      <w:proofErr w:type="spellStart"/>
      <w:r w:rsidRPr="00AF4F18">
        <w:rPr>
          <w:rFonts w:ascii="Abadi" w:hAnsi="Abadi" w:cs="Arial"/>
          <w:sz w:val="21"/>
          <w:szCs w:val="21"/>
          <w:lang w:val="es-MX" w:eastAsia="x-none"/>
        </w:rPr>
        <w:t>Gto</w:t>
      </w:r>
      <w:proofErr w:type="spellEnd"/>
      <w:r w:rsidRPr="00AF4F18">
        <w:rPr>
          <w:rFonts w:ascii="Abadi" w:hAnsi="Abadi" w:cs="Arial"/>
          <w:sz w:val="21"/>
          <w:szCs w:val="21"/>
          <w:lang w:val="es-MX" w:eastAsia="x-none"/>
        </w:rPr>
        <w:t xml:space="preserve">. </w:t>
      </w:r>
      <w:r w:rsidRPr="00AF4F18">
        <w:rPr>
          <w:rFonts w:ascii="Abadi" w:hAnsi="Abadi" w:cs="Arial"/>
          <w:sz w:val="21"/>
          <w:szCs w:val="21"/>
          <w:lang w:val="x-none" w:eastAsia="x-none"/>
        </w:rPr>
        <w:t xml:space="preserve"> </w:t>
      </w:r>
    </w:p>
    <w:p w14:paraId="4C3F818C" w14:textId="77777777" w:rsidR="00AF4F18" w:rsidRPr="00AF4F18" w:rsidRDefault="00AF4F18" w:rsidP="00AF4F18">
      <w:pPr>
        <w:ind w:firstLine="708"/>
        <w:jc w:val="both"/>
        <w:rPr>
          <w:rFonts w:ascii="Abadi" w:hAnsi="Abadi" w:cs="Arial"/>
          <w:sz w:val="21"/>
          <w:szCs w:val="21"/>
          <w:lang w:val="x-none" w:eastAsia="x-none"/>
        </w:rPr>
      </w:pPr>
    </w:p>
    <w:p w14:paraId="3B59B273" w14:textId="77777777" w:rsidR="00AF4F18" w:rsidRPr="00AF4F18" w:rsidRDefault="00AF4F18" w:rsidP="00AF4F18">
      <w:pPr>
        <w:ind w:firstLine="708"/>
        <w:jc w:val="both"/>
        <w:rPr>
          <w:rFonts w:ascii="Abadi" w:hAnsi="Abadi" w:cs="Arial"/>
          <w:sz w:val="21"/>
          <w:szCs w:val="21"/>
          <w:lang w:val="es-MX" w:eastAsia="x-none"/>
        </w:rPr>
      </w:pPr>
      <w:r w:rsidRPr="00AF4F18">
        <w:rPr>
          <w:rFonts w:ascii="Abadi" w:hAnsi="Abadi" w:cs="Arial"/>
          <w:sz w:val="21"/>
          <w:szCs w:val="21"/>
          <w:lang w:val="es-MX" w:eastAsia="x-none"/>
        </w:rPr>
        <w:t xml:space="preserve">Remítase el </w:t>
      </w:r>
      <w:r w:rsidRPr="00AF4F18">
        <w:rPr>
          <w:rFonts w:ascii="Abadi" w:hAnsi="Abadi" w:cs="Arial"/>
          <w:sz w:val="21"/>
          <w:szCs w:val="21"/>
          <w:lang w:val="x-none" w:eastAsia="x-none"/>
        </w:rPr>
        <w:t xml:space="preserve">presente acuerdo junto con su dictamen y el informe </w:t>
      </w:r>
      <w:r w:rsidRPr="00AF4F18">
        <w:rPr>
          <w:rFonts w:ascii="Abadi" w:hAnsi="Abadi" w:cs="Arial"/>
          <w:sz w:val="21"/>
          <w:szCs w:val="21"/>
          <w:lang w:val="es-MX" w:eastAsia="x-none"/>
        </w:rPr>
        <w:t xml:space="preserve">general a la </w:t>
      </w:r>
      <w:r w:rsidRPr="00AF4F18">
        <w:rPr>
          <w:rFonts w:ascii="Abadi" w:hAnsi="Abadi" w:cs="Arial"/>
          <w:sz w:val="21"/>
          <w:szCs w:val="21"/>
          <w:lang w:val="x-none" w:eastAsia="x-none"/>
        </w:rPr>
        <w:t>Auditoría Superior del Estado de Guanajuato</w:t>
      </w:r>
      <w:r w:rsidRPr="00AF4F18">
        <w:rPr>
          <w:rFonts w:ascii="Abadi" w:hAnsi="Abadi" w:cs="Arial"/>
          <w:sz w:val="21"/>
          <w:szCs w:val="21"/>
          <w:lang w:val="es-MX" w:eastAsia="x-none"/>
        </w:rPr>
        <w:t xml:space="preserve"> </w:t>
      </w:r>
      <w:r w:rsidRPr="00AF4F18">
        <w:rPr>
          <w:rFonts w:ascii="Abadi" w:hAnsi="Abadi" w:cs="Arial"/>
          <w:sz w:val="21"/>
          <w:szCs w:val="21"/>
          <w:lang w:val="x-none" w:eastAsia="x-none"/>
        </w:rPr>
        <w:t>para los efectos de su competencia</w:t>
      </w:r>
      <w:r w:rsidRPr="00AF4F18">
        <w:rPr>
          <w:rFonts w:ascii="Abadi" w:hAnsi="Abadi" w:cs="Arial"/>
          <w:sz w:val="21"/>
          <w:szCs w:val="21"/>
          <w:lang w:val="es-MX" w:eastAsia="x-none"/>
        </w:rPr>
        <w:t xml:space="preserve">, así como al ayuntamiento de Victoria, </w:t>
      </w:r>
      <w:proofErr w:type="spellStart"/>
      <w:r w:rsidRPr="00AF4F18">
        <w:rPr>
          <w:rFonts w:ascii="Abadi" w:hAnsi="Abadi" w:cs="Arial"/>
          <w:sz w:val="21"/>
          <w:szCs w:val="21"/>
          <w:lang w:val="es-MX" w:eastAsia="x-none"/>
        </w:rPr>
        <w:t>Gto</w:t>
      </w:r>
      <w:proofErr w:type="spellEnd"/>
      <w:r w:rsidRPr="00AF4F18">
        <w:rPr>
          <w:rFonts w:ascii="Abadi" w:hAnsi="Abadi" w:cs="Arial"/>
          <w:sz w:val="21"/>
          <w:szCs w:val="21"/>
          <w:lang w:val="es-MX" w:eastAsia="x-none"/>
        </w:rPr>
        <w:t>., para su conocimiento.</w:t>
      </w:r>
    </w:p>
    <w:p w14:paraId="7B1FB067" w14:textId="77777777" w:rsidR="00AF4F18" w:rsidRPr="00AF4F18" w:rsidRDefault="00AF4F18" w:rsidP="00AF4F18">
      <w:pPr>
        <w:jc w:val="center"/>
        <w:rPr>
          <w:rFonts w:ascii="Abadi" w:hAnsi="Abadi" w:cs="Arial"/>
          <w:b/>
          <w:bCs/>
          <w:sz w:val="21"/>
          <w:szCs w:val="21"/>
          <w:lang w:eastAsia="x-none"/>
        </w:rPr>
      </w:pPr>
    </w:p>
    <w:p w14:paraId="09BF5C54" w14:textId="77777777" w:rsidR="00AF4F18" w:rsidRPr="00AF4F18" w:rsidRDefault="00AF4F18" w:rsidP="00AF4F18">
      <w:pPr>
        <w:jc w:val="center"/>
        <w:rPr>
          <w:rFonts w:ascii="Abadi" w:hAnsi="Abadi" w:cs="Arial"/>
          <w:b/>
          <w:bCs/>
          <w:sz w:val="21"/>
          <w:szCs w:val="21"/>
          <w:lang w:eastAsia="x-none"/>
        </w:rPr>
      </w:pPr>
      <w:r w:rsidRPr="00AF4F18">
        <w:rPr>
          <w:rFonts w:ascii="Abadi" w:hAnsi="Abadi" w:cs="Arial"/>
          <w:b/>
          <w:bCs/>
          <w:sz w:val="21"/>
          <w:szCs w:val="21"/>
          <w:lang w:eastAsia="x-none"/>
        </w:rPr>
        <w:t xml:space="preserve">Guanajuato, </w:t>
      </w:r>
      <w:proofErr w:type="spellStart"/>
      <w:r w:rsidRPr="00AF4F18">
        <w:rPr>
          <w:rFonts w:ascii="Abadi" w:hAnsi="Abadi" w:cs="Arial"/>
          <w:b/>
          <w:bCs/>
          <w:sz w:val="21"/>
          <w:szCs w:val="21"/>
          <w:lang w:eastAsia="x-none"/>
        </w:rPr>
        <w:t>Gto</w:t>
      </w:r>
      <w:proofErr w:type="spellEnd"/>
      <w:r w:rsidRPr="00AF4F18">
        <w:rPr>
          <w:rFonts w:ascii="Abadi" w:hAnsi="Abadi" w:cs="Arial"/>
          <w:b/>
          <w:bCs/>
          <w:sz w:val="21"/>
          <w:szCs w:val="21"/>
          <w:lang w:eastAsia="x-none"/>
        </w:rPr>
        <w:t>., 8 de junio de 2022</w:t>
      </w:r>
    </w:p>
    <w:p w14:paraId="0D45AE34" w14:textId="77777777" w:rsidR="00AF4F18" w:rsidRPr="00AF4F18" w:rsidRDefault="00AF4F18" w:rsidP="00AF4F18">
      <w:pPr>
        <w:jc w:val="center"/>
        <w:rPr>
          <w:rFonts w:ascii="Abadi" w:hAnsi="Abadi" w:cs="Arial"/>
          <w:b/>
          <w:bCs/>
          <w:sz w:val="21"/>
          <w:szCs w:val="21"/>
          <w:lang w:eastAsia="x-none"/>
        </w:rPr>
      </w:pPr>
      <w:r w:rsidRPr="00AF4F18">
        <w:rPr>
          <w:rFonts w:ascii="Abadi" w:hAnsi="Abadi" w:cs="Arial"/>
          <w:b/>
          <w:bCs/>
          <w:sz w:val="21"/>
          <w:szCs w:val="21"/>
          <w:lang w:eastAsia="x-none"/>
        </w:rPr>
        <w:t>La Comisión de Hacienda y Fiscalización</w:t>
      </w:r>
    </w:p>
    <w:p w14:paraId="2AD3F2AD" w14:textId="77777777" w:rsidR="00AF4F18" w:rsidRPr="00AF4F18" w:rsidRDefault="00AF4F18" w:rsidP="00AF4F18">
      <w:pPr>
        <w:rPr>
          <w:rFonts w:ascii="Abadi" w:hAnsi="Abadi" w:cs="Arial"/>
          <w:b/>
          <w:sz w:val="21"/>
          <w:szCs w:val="21"/>
          <w:lang w:eastAsia="x-none"/>
        </w:rPr>
      </w:pPr>
    </w:p>
    <w:p w14:paraId="2011A47A" w14:textId="77777777" w:rsidR="00AF4F18" w:rsidRPr="00AF4F18" w:rsidRDefault="00AF4F18" w:rsidP="00AF4F18">
      <w:pPr>
        <w:jc w:val="center"/>
        <w:rPr>
          <w:rFonts w:ascii="Abadi" w:hAnsi="Abadi" w:cs="Arial"/>
          <w:b/>
          <w:sz w:val="21"/>
          <w:szCs w:val="21"/>
          <w:lang w:eastAsia="x-none"/>
        </w:rPr>
      </w:pPr>
    </w:p>
    <w:p w14:paraId="10081DFD" w14:textId="2659C660" w:rsidR="00AF4F18" w:rsidRPr="00AF4F18" w:rsidRDefault="00AF4F18" w:rsidP="00AF4F18">
      <w:pPr>
        <w:jc w:val="center"/>
        <w:rPr>
          <w:rFonts w:ascii="Abadi" w:hAnsi="Abadi" w:cs="Arial"/>
          <w:b/>
          <w:sz w:val="21"/>
          <w:szCs w:val="21"/>
          <w:lang w:eastAsia="x-none"/>
        </w:rPr>
      </w:pPr>
      <w:r w:rsidRPr="00AF4F18">
        <w:rPr>
          <w:rFonts w:ascii="Abadi" w:hAnsi="Abadi" w:cs="Arial"/>
          <w:b/>
          <w:sz w:val="21"/>
          <w:szCs w:val="21"/>
          <w:lang w:eastAsia="x-none"/>
        </w:rPr>
        <w:t>Diputado Víctor Manuel Zanella Huerta</w:t>
      </w:r>
    </w:p>
    <w:p w14:paraId="22733D3E" w14:textId="77777777" w:rsidR="00AF4F18" w:rsidRPr="00AF4F18" w:rsidRDefault="00AF4F18" w:rsidP="00AF4F18">
      <w:pPr>
        <w:jc w:val="center"/>
        <w:rPr>
          <w:rFonts w:ascii="Abadi" w:hAnsi="Abadi" w:cs="Arial"/>
          <w:sz w:val="21"/>
          <w:szCs w:val="21"/>
          <w:lang w:eastAsia="x-none"/>
        </w:rPr>
      </w:pPr>
    </w:p>
    <w:p w14:paraId="3A012E31" w14:textId="4E2BAF3F" w:rsidR="00AF4F18" w:rsidRPr="00AF4F18" w:rsidRDefault="00AF4F18" w:rsidP="00AF4F18">
      <w:pPr>
        <w:jc w:val="center"/>
        <w:rPr>
          <w:rFonts w:ascii="Abadi" w:hAnsi="Abadi" w:cs="Arial"/>
          <w:b/>
          <w:sz w:val="21"/>
          <w:szCs w:val="21"/>
          <w:lang w:eastAsia="x-none"/>
        </w:rPr>
      </w:pPr>
      <w:r w:rsidRPr="00AF4F18">
        <w:rPr>
          <w:rFonts w:ascii="Abadi" w:hAnsi="Abadi" w:cs="Arial"/>
          <w:b/>
          <w:sz w:val="21"/>
          <w:szCs w:val="21"/>
          <w:lang w:eastAsia="x-none"/>
        </w:rPr>
        <w:t>Diputada Ruth Noemí Tiscareño Agoitia</w:t>
      </w:r>
    </w:p>
    <w:p w14:paraId="2DEEE161" w14:textId="77777777" w:rsidR="00AF4F18" w:rsidRPr="00AF4F18" w:rsidRDefault="00AF4F18" w:rsidP="00AF4F18">
      <w:pPr>
        <w:rPr>
          <w:rFonts w:ascii="Abadi" w:hAnsi="Abadi" w:cs="Arial"/>
          <w:b/>
          <w:sz w:val="21"/>
          <w:szCs w:val="21"/>
          <w:lang w:eastAsia="x-none"/>
        </w:rPr>
      </w:pPr>
    </w:p>
    <w:p w14:paraId="40491211" w14:textId="75B6B7F8" w:rsidR="00AF4F18" w:rsidRPr="00AF4F18" w:rsidRDefault="00AF4F18" w:rsidP="00AF4F18">
      <w:pPr>
        <w:jc w:val="center"/>
        <w:rPr>
          <w:rFonts w:ascii="Abadi" w:hAnsi="Abadi" w:cs="Arial"/>
          <w:b/>
          <w:sz w:val="21"/>
          <w:szCs w:val="21"/>
          <w:lang w:eastAsia="x-none"/>
        </w:rPr>
      </w:pPr>
      <w:r w:rsidRPr="00AF4F18">
        <w:rPr>
          <w:rFonts w:ascii="Abadi" w:hAnsi="Abadi" w:cs="Arial"/>
          <w:b/>
          <w:sz w:val="21"/>
          <w:szCs w:val="21"/>
          <w:lang w:eastAsia="x-none"/>
        </w:rPr>
        <w:t xml:space="preserve">Diputado Miguel Ángel Salim </w:t>
      </w:r>
      <w:proofErr w:type="spellStart"/>
      <w:r w:rsidRPr="00AF4F18">
        <w:rPr>
          <w:rFonts w:ascii="Abadi" w:hAnsi="Abadi" w:cs="Arial"/>
          <w:b/>
          <w:sz w:val="21"/>
          <w:szCs w:val="21"/>
          <w:lang w:eastAsia="x-none"/>
        </w:rPr>
        <w:t>Alle</w:t>
      </w:r>
      <w:proofErr w:type="spellEnd"/>
    </w:p>
    <w:p w14:paraId="4E46E91F" w14:textId="77777777" w:rsidR="00AF4F18" w:rsidRPr="00AF4F18" w:rsidRDefault="00AF4F18" w:rsidP="00AF4F18">
      <w:pPr>
        <w:jc w:val="center"/>
        <w:rPr>
          <w:rFonts w:ascii="Abadi" w:hAnsi="Abadi" w:cs="Arial"/>
          <w:b/>
          <w:sz w:val="21"/>
          <w:szCs w:val="21"/>
          <w:lang w:eastAsia="x-none"/>
        </w:rPr>
      </w:pPr>
    </w:p>
    <w:p w14:paraId="1CF23907" w14:textId="6C151BF6" w:rsidR="00AF4F18" w:rsidRPr="00AF4F18" w:rsidRDefault="00AF4F18" w:rsidP="00AF4F18">
      <w:pPr>
        <w:jc w:val="center"/>
        <w:rPr>
          <w:rFonts w:ascii="Abadi" w:hAnsi="Abadi" w:cs="Arial"/>
          <w:b/>
          <w:sz w:val="21"/>
          <w:szCs w:val="21"/>
          <w:lang w:eastAsia="x-none"/>
        </w:rPr>
      </w:pPr>
      <w:r w:rsidRPr="00AF4F18">
        <w:rPr>
          <w:rFonts w:ascii="Abadi" w:hAnsi="Abadi" w:cs="Arial"/>
          <w:b/>
          <w:sz w:val="21"/>
          <w:szCs w:val="21"/>
          <w:lang w:eastAsia="x-none"/>
        </w:rPr>
        <w:t>Diputado José Alfonso Borja Pimentel</w:t>
      </w:r>
    </w:p>
    <w:p w14:paraId="13827805" w14:textId="77777777" w:rsidR="00AF4F18" w:rsidRPr="00AF4F18" w:rsidRDefault="00AF4F18" w:rsidP="00AF4F18">
      <w:pPr>
        <w:jc w:val="center"/>
        <w:rPr>
          <w:rFonts w:ascii="Abadi" w:hAnsi="Abadi" w:cs="Arial"/>
          <w:b/>
          <w:sz w:val="21"/>
          <w:szCs w:val="21"/>
          <w:lang w:eastAsia="x-none"/>
        </w:rPr>
      </w:pPr>
    </w:p>
    <w:p w14:paraId="4648F2DB" w14:textId="0F430D52" w:rsidR="00A63B1C" w:rsidRPr="00AF4F18" w:rsidRDefault="00AF4F18" w:rsidP="00AF4F18">
      <w:pPr>
        <w:spacing w:after="160" w:line="259" w:lineRule="auto"/>
        <w:contextualSpacing/>
        <w:jc w:val="center"/>
        <w:rPr>
          <w:rFonts w:ascii="Abadi" w:hAnsi="Abadi"/>
          <w:sz w:val="21"/>
          <w:szCs w:val="21"/>
        </w:rPr>
      </w:pPr>
      <w:r w:rsidRPr="00AF4F18">
        <w:rPr>
          <w:rFonts w:ascii="Abadi" w:hAnsi="Abadi" w:cs="Arial"/>
          <w:b/>
          <w:sz w:val="21"/>
          <w:szCs w:val="21"/>
          <w:lang w:eastAsia="x-none"/>
        </w:rPr>
        <w:t>Diputada Alma Edwviges Alcaraz Hernández</w:t>
      </w:r>
    </w:p>
    <w:p w14:paraId="5AFC709A" w14:textId="00DE9B57" w:rsidR="00A63B1C" w:rsidRDefault="00A63B1C" w:rsidP="00A63B1C">
      <w:pPr>
        <w:spacing w:after="160" w:line="259" w:lineRule="auto"/>
        <w:contextualSpacing/>
        <w:jc w:val="both"/>
        <w:rPr>
          <w:rFonts w:ascii="Abadi" w:hAnsi="Abadi"/>
          <w:sz w:val="21"/>
          <w:szCs w:val="21"/>
        </w:rPr>
      </w:pPr>
    </w:p>
    <w:p w14:paraId="76FA0C87" w14:textId="77777777" w:rsidR="00AF4F18" w:rsidRPr="00A63B1C" w:rsidRDefault="00AF4F18" w:rsidP="00A63B1C">
      <w:pPr>
        <w:spacing w:after="160" w:line="259" w:lineRule="auto"/>
        <w:contextualSpacing/>
        <w:jc w:val="both"/>
        <w:rPr>
          <w:rFonts w:ascii="Abadi" w:hAnsi="Abadi"/>
          <w:sz w:val="21"/>
          <w:szCs w:val="21"/>
        </w:rPr>
      </w:pPr>
    </w:p>
    <w:p w14:paraId="33AF4FFE" w14:textId="77777777"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VILLAGRÁN, GTO.</w:t>
      </w:r>
    </w:p>
    <w:p w14:paraId="679CA50E" w14:textId="1BB17CB0" w:rsidR="00297B0D" w:rsidRDefault="00297B0D" w:rsidP="00297B0D">
      <w:pPr>
        <w:jc w:val="both"/>
        <w:rPr>
          <w:rFonts w:ascii="Abadi" w:hAnsi="Abadi"/>
          <w:sz w:val="21"/>
          <w:szCs w:val="21"/>
        </w:rPr>
      </w:pPr>
    </w:p>
    <w:p w14:paraId="06E4E196" w14:textId="77777777" w:rsidR="004576B5" w:rsidRPr="004576B5" w:rsidRDefault="004576B5" w:rsidP="004576B5">
      <w:pPr>
        <w:jc w:val="both"/>
        <w:rPr>
          <w:rFonts w:ascii="Abadi" w:hAnsi="Abadi" w:cs="Arial"/>
          <w:b/>
          <w:bCs/>
          <w:smallCaps/>
          <w:sz w:val="21"/>
          <w:szCs w:val="21"/>
          <w:lang w:val="es-MX"/>
        </w:rPr>
      </w:pPr>
      <w:r w:rsidRPr="004576B5">
        <w:rPr>
          <w:rFonts w:ascii="Abadi" w:hAnsi="Abadi" w:cs="Arial"/>
          <w:b/>
          <w:bCs/>
          <w:smallCaps/>
          <w:sz w:val="21"/>
          <w:szCs w:val="21"/>
          <w:lang w:val="es-MX"/>
        </w:rPr>
        <w:t>C. Presidenta del Congreso del Estado</w:t>
      </w:r>
    </w:p>
    <w:p w14:paraId="15AEF1DD" w14:textId="77777777" w:rsidR="004576B5" w:rsidRPr="004576B5" w:rsidRDefault="004576B5" w:rsidP="004576B5">
      <w:pPr>
        <w:jc w:val="both"/>
        <w:rPr>
          <w:rFonts w:ascii="Abadi" w:hAnsi="Abadi" w:cs="Arial"/>
          <w:b/>
          <w:bCs/>
          <w:smallCaps/>
          <w:sz w:val="21"/>
          <w:szCs w:val="21"/>
        </w:rPr>
      </w:pPr>
      <w:r w:rsidRPr="004576B5">
        <w:rPr>
          <w:rFonts w:ascii="Abadi" w:hAnsi="Abadi" w:cs="Arial"/>
          <w:b/>
          <w:bCs/>
          <w:smallCaps/>
          <w:sz w:val="21"/>
          <w:szCs w:val="21"/>
        </w:rPr>
        <w:t>P r e s e n t e.</w:t>
      </w:r>
    </w:p>
    <w:p w14:paraId="738171DD" w14:textId="77777777" w:rsidR="004576B5" w:rsidRPr="004576B5" w:rsidRDefault="004576B5" w:rsidP="004576B5">
      <w:pPr>
        <w:jc w:val="both"/>
        <w:rPr>
          <w:rFonts w:ascii="Abadi" w:hAnsi="Abadi" w:cs="Arial"/>
          <w:sz w:val="21"/>
          <w:szCs w:val="21"/>
          <w:lang w:val="es-MX" w:eastAsia="x-none"/>
        </w:rPr>
      </w:pPr>
    </w:p>
    <w:p w14:paraId="47FA2F89" w14:textId="77777777" w:rsidR="004576B5" w:rsidRPr="004576B5" w:rsidRDefault="004576B5" w:rsidP="004576B5">
      <w:pPr>
        <w:ind w:firstLine="708"/>
        <w:jc w:val="both"/>
        <w:rPr>
          <w:rFonts w:ascii="Abadi" w:hAnsi="Abadi" w:cs="Arial"/>
          <w:sz w:val="21"/>
          <w:szCs w:val="21"/>
          <w:lang w:val="x-none" w:eastAsia="x-none"/>
        </w:rPr>
      </w:pPr>
      <w:r w:rsidRPr="004576B5">
        <w:rPr>
          <w:rFonts w:ascii="Abadi" w:hAnsi="Abadi" w:cs="Arial"/>
          <w:sz w:val="21"/>
          <w:szCs w:val="21"/>
          <w:lang w:val="x-none" w:eastAsia="x-none"/>
        </w:rPr>
        <w:t xml:space="preserve">A </w:t>
      </w:r>
      <w:r w:rsidRPr="004576B5">
        <w:rPr>
          <w:rFonts w:ascii="Abadi" w:hAnsi="Abadi" w:cs="Arial"/>
          <w:sz w:val="21"/>
          <w:szCs w:val="21"/>
          <w:lang w:val="es-MX" w:eastAsia="x-none"/>
        </w:rPr>
        <w:t>esta</w:t>
      </w:r>
      <w:r w:rsidRPr="004576B5">
        <w:rPr>
          <w:rFonts w:ascii="Abadi" w:hAnsi="Abadi" w:cs="Arial"/>
          <w:sz w:val="21"/>
          <w:szCs w:val="21"/>
          <w:lang w:val="x-none" w:eastAsia="x-none"/>
        </w:rPr>
        <w:t xml:space="preserve"> Comisión de Hacienda y Fiscalización</w:t>
      </w:r>
      <w:r w:rsidRPr="004576B5">
        <w:rPr>
          <w:rFonts w:ascii="Abadi" w:hAnsi="Abadi" w:cs="Arial"/>
          <w:sz w:val="21"/>
          <w:szCs w:val="21"/>
          <w:lang w:val="es-MX" w:eastAsia="x-none"/>
        </w:rPr>
        <w:t xml:space="preserve"> </w:t>
      </w:r>
      <w:r w:rsidRPr="004576B5">
        <w:rPr>
          <w:rFonts w:ascii="Abadi" w:hAnsi="Abadi" w:cs="Arial"/>
          <w:sz w:val="21"/>
          <w:szCs w:val="21"/>
          <w:lang w:val="x-none" w:eastAsia="x-none"/>
        </w:rPr>
        <w:t xml:space="preserve">le fue turnado para su estudio y dictamen, el informe </w:t>
      </w:r>
      <w:r w:rsidRPr="004576B5">
        <w:rPr>
          <w:rFonts w:ascii="Abadi" w:hAnsi="Abadi" w:cs="Arial"/>
          <w:sz w:val="21"/>
          <w:szCs w:val="21"/>
          <w:lang w:val="es-MX" w:eastAsia="x-none"/>
        </w:rPr>
        <w:t xml:space="preserve">general formulado </w:t>
      </w:r>
      <w:r w:rsidRPr="004576B5">
        <w:rPr>
          <w:rFonts w:ascii="Abadi" w:hAnsi="Abadi" w:cs="Arial"/>
          <w:sz w:val="21"/>
          <w:szCs w:val="21"/>
          <w:lang w:val="x-none" w:eastAsia="x-none"/>
        </w:rPr>
        <w:t xml:space="preserve">por </w:t>
      </w:r>
      <w:r w:rsidRPr="004576B5">
        <w:rPr>
          <w:rFonts w:ascii="Abadi" w:hAnsi="Abadi" w:cs="Arial"/>
          <w:sz w:val="21"/>
          <w:szCs w:val="21"/>
          <w:lang w:val="es-MX" w:eastAsia="x-none"/>
        </w:rPr>
        <w:t xml:space="preserve">la </w:t>
      </w:r>
      <w:r w:rsidRPr="004576B5">
        <w:rPr>
          <w:rFonts w:ascii="Abadi" w:hAnsi="Abadi" w:cs="Arial"/>
          <w:sz w:val="21"/>
          <w:szCs w:val="21"/>
          <w:lang w:val="x-none" w:eastAsia="x-none"/>
        </w:rPr>
        <w:t>Auditoría Superior del Estado de Guanajuato</w:t>
      </w:r>
      <w:r w:rsidRPr="004576B5">
        <w:rPr>
          <w:rFonts w:ascii="Abadi" w:hAnsi="Abadi" w:cs="Arial"/>
          <w:sz w:val="21"/>
          <w:szCs w:val="21"/>
          <w:lang w:val="es-MX" w:eastAsia="x-none"/>
        </w:rPr>
        <w:t xml:space="preserve"> del proceso de entrega recepción correspondiente a la administración pública municipal 2018-2021 </w:t>
      </w:r>
      <w:r w:rsidRPr="004576B5">
        <w:rPr>
          <w:rFonts w:ascii="Abadi" w:hAnsi="Abadi" w:cs="Arial"/>
          <w:sz w:val="21"/>
          <w:szCs w:val="21"/>
          <w:lang w:val="x-none" w:eastAsia="x-none"/>
        </w:rPr>
        <w:t xml:space="preserve">de </w:t>
      </w:r>
      <w:r w:rsidRPr="004576B5">
        <w:rPr>
          <w:rFonts w:ascii="Abadi" w:hAnsi="Abadi" w:cs="Arial"/>
          <w:sz w:val="21"/>
          <w:szCs w:val="21"/>
          <w:lang w:val="es-MX" w:eastAsia="x-none"/>
        </w:rPr>
        <w:t>Villagrán</w:t>
      </w:r>
      <w:r w:rsidRPr="004576B5">
        <w:rPr>
          <w:rFonts w:ascii="Abadi" w:hAnsi="Abadi" w:cs="Arial"/>
          <w:sz w:val="21"/>
          <w:szCs w:val="21"/>
          <w:lang w:val="x-none" w:eastAsia="x-none"/>
        </w:rPr>
        <w:t xml:space="preserve">, </w:t>
      </w:r>
      <w:proofErr w:type="spellStart"/>
      <w:r w:rsidRPr="004576B5">
        <w:rPr>
          <w:rFonts w:ascii="Abadi" w:hAnsi="Abadi" w:cs="Arial"/>
          <w:sz w:val="21"/>
          <w:szCs w:val="21"/>
          <w:lang w:val="x-none" w:eastAsia="x-none"/>
        </w:rPr>
        <w:t>Gto</w:t>
      </w:r>
      <w:proofErr w:type="spellEnd"/>
      <w:r w:rsidRPr="004576B5">
        <w:rPr>
          <w:rFonts w:ascii="Abadi" w:hAnsi="Abadi" w:cs="Arial"/>
          <w:sz w:val="21"/>
          <w:szCs w:val="21"/>
          <w:lang w:val="x-none" w:eastAsia="x-none"/>
        </w:rPr>
        <w:t>.</w:t>
      </w:r>
    </w:p>
    <w:p w14:paraId="63FE652C" w14:textId="77777777" w:rsidR="004576B5" w:rsidRPr="004576B5" w:rsidRDefault="004576B5" w:rsidP="004576B5">
      <w:pPr>
        <w:ind w:firstLine="708"/>
        <w:jc w:val="both"/>
        <w:rPr>
          <w:rFonts w:ascii="Abadi" w:hAnsi="Abadi" w:cs="Arial"/>
          <w:sz w:val="21"/>
          <w:szCs w:val="21"/>
          <w:lang w:val="x-none" w:eastAsia="x-none"/>
        </w:rPr>
      </w:pPr>
    </w:p>
    <w:p w14:paraId="317C30FC" w14:textId="77777777" w:rsidR="004576B5" w:rsidRPr="004576B5" w:rsidRDefault="004576B5" w:rsidP="004576B5">
      <w:pPr>
        <w:ind w:firstLine="708"/>
        <w:jc w:val="both"/>
        <w:rPr>
          <w:rFonts w:ascii="Abadi" w:hAnsi="Abadi" w:cs="Arial"/>
          <w:sz w:val="21"/>
          <w:szCs w:val="21"/>
          <w:lang w:val="x-none" w:eastAsia="x-none"/>
        </w:rPr>
      </w:pPr>
      <w:r w:rsidRPr="004576B5">
        <w:rPr>
          <w:rFonts w:ascii="Abadi" w:hAnsi="Abadi" w:cs="Arial"/>
          <w:sz w:val="21"/>
          <w:szCs w:val="21"/>
          <w:lang w:val="x-none" w:eastAsia="x-none"/>
        </w:rPr>
        <w:t xml:space="preserve">Una vez analizado el referido informe </w:t>
      </w:r>
      <w:r w:rsidRPr="004576B5">
        <w:rPr>
          <w:rFonts w:ascii="Abadi" w:hAnsi="Abadi" w:cs="Arial"/>
          <w:sz w:val="21"/>
          <w:szCs w:val="21"/>
          <w:lang w:val="es-MX" w:eastAsia="x-none"/>
        </w:rPr>
        <w:t>general</w:t>
      </w:r>
      <w:r w:rsidRPr="004576B5">
        <w:rPr>
          <w:rFonts w:ascii="Abadi" w:hAnsi="Abadi" w:cs="Arial"/>
          <w:sz w:val="21"/>
          <w:szCs w:val="21"/>
          <w:lang w:val="x-none" w:eastAsia="x-none"/>
        </w:rPr>
        <w:t>, con fundamento en lo dispuesto por los artículos 112, fracción X</w:t>
      </w:r>
      <w:r w:rsidRPr="004576B5">
        <w:rPr>
          <w:rFonts w:ascii="Abadi" w:hAnsi="Abadi" w:cs="Arial"/>
          <w:sz w:val="21"/>
          <w:szCs w:val="21"/>
          <w:lang w:val="es-MX" w:eastAsia="x-none"/>
        </w:rPr>
        <w:t>V</w:t>
      </w:r>
      <w:r w:rsidRPr="004576B5">
        <w:rPr>
          <w:rFonts w:ascii="Abadi" w:hAnsi="Abadi" w:cs="Arial"/>
          <w:sz w:val="21"/>
          <w:szCs w:val="21"/>
          <w:lang w:val="x-none" w:eastAsia="x-none"/>
        </w:rPr>
        <w:t xml:space="preserve"> y 171 de la Ley Orgánica del Poder Legislativo, nos permitimos rendir el siguiente:</w:t>
      </w:r>
    </w:p>
    <w:p w14:paraId="047011E3" w14:textId="77777777" w:rsidR="004576B5" w:rsidRPr="004576B5" w:rsidRDefault="004576B5" w:rsidP="004576B5">
      <w:pPr>
        <w:ind w:firstLine="708"/>
        <w:jc w:val="both"/>
        <w:rPr>
          <w:rFonts w:ascii="Abadi" w:hAnsi="Abadi" w:cs="Arial"/>
          <w:sz w:val="21"/>
          <w:szCs w:val="21"/>
          <w:lang w:val="x-none" w:eastAsia="x-none"/>
        </w:rPr>
      </w:pPr>
    </w:p>
    <w:p w14:paraId="5A6AD8E0" w14:textId="77777777" w:rsidR="004576B5" w:rsidRPr="004576B5" w:rsidRDefault="004576B5" w:rsidP="004576B5">
      <w:pPr>
        <w:keepNext/>
        <w:jc w:val="center"/>
        <w:outlineLvl w:val="0"/>
        <w:rPr>
          <w:rFonts w:ascii="Abadi" w:eastAsia="Arial Unicode MS" w:hAnsi="Abadi" w:cs="Arial"/>
          <w:b/>
          <w:bCs/>
          <w:sz w:val="21"/>
          <w:szCs w:val="21"/>
        </w:rPr>
      </w:pPr>
      <w:r w:rsidRPr="004576B5">
        <w:rPr>
          <w:rFonts w:ascii="Abadi" w:eastAsia="Arial Unicode MS" w:hAnsi="Abadi" w:cs="Arial"/>
          <w:b/>
          <w:bCs/>
          <w:sz w:val="21"/>
          <w:szCs w:val="21"/>
        </w:rPr>
        <w:t>D i c t a m e n</w:t>
      </w:r>
    </w:p>
    <w:p w14:paraId="63B68435" w14:textId="77777777" w:rsidR="004576B5" w:rsidRDefault="004576B5" w:rsidP="004576B5">
      <w:pPr>
        <w:ind w:firstLine="708"/>
        <w:jc w:val="both"/>
        <w:rPr>
          <w:rFonts w:ascii="Abadi" w:hAnsi="Abadi" w:cs="Arial"/>
          <w:b/>
          <w:bCs/>
          <w:sz w:val="21"/>
          <w:szCs w:val="21"/>
          <w:lang w:val="es-MX" w:eastAsia="x-none"/>
        </w:rPr>
      </w:pPr>
    </w:p>
    <w:p w14:paraId="500EF80B" w14:textId="5EAB10F6" w:rsidR="004576B5" w:rsidRPr="004576B5" w:rsidRDefault="004576B5" w:rsidP="004576B5">
      <w:pPr>
        <w:ind w:firstLine="708"/>
        <w:jc w:val="both"/>
        <w:rPr>
          <w:rFonts w:ascii="Abadi" w:hAnsi="Abadi" w:cs="Arial"/>
          <w:b/>
          <w:bCs/>
          <w:sz w:val="21"/>
          <w:szCs w:val="21"/>
          <w:lang w:val="es-MX" w:eastAsia="x-none"/>
        </w:rPr>
      </w:pPr>
      <w:r w:rsidRPr="004576B5">
        <w:rPr>
          <w:rFonts w:ascii="Abadi" w:hAnsi="Abadi" w:cs="Arial"/>
          <w:b/>
          <w:bCs/>
          <w:sz w:val="21"/>
          <w:szCs w:val="21"/>
          <w:lang w:val="es-MX" w:eastAsia="x-none"/>
        </w:rPr>
        <w:t>I. Antecedentes:</w:t>
      </w:r>
    </w:p>
    <w:p w14:paraId="694EA2B3" w14:textId="77777777" w:rsidR="004576B5" w:rsidRPr="004576B5" w:rsidRDefault="004576B5" w:rsidP="004576B5">
      <w:pPr>
        <w:ind w:firstLine="708"/>
        <w:jc w:val="both"/>
        <w:rPr>
          <w:rFonts w:ascii="Abadi" w:hAnsi="Abadi" w:cs="Arial"/>
          <w:sz w:val="21"/>
          <w:szCs w:val="21"/>
          <w:lang w:val="es-MX" w:eastAsia="x-none"/>
        </w:rPr>
      </w:pPr>
    </w:p>
    <w:p w14:paraId="08C48BAA"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 xml:space="preserve">En cumplimiento a lo establecido en el artículo 48 de la Ley Orgánica Municipal para el Estado de Guanajuato, el ayuntamiento de Villagrán, </w:t>
      </w:r>
      <w:proofErr w:type="spellStart"/>
      <w:r w:rsidRPr="004576B5">
        <w:rPr>
          <w:rFonts w:ascii="Abadi" w:hAnsi="Abadi" w:cs="Arial"/>
          <w:sz w:val="21"/>
          <w:szCs w:val="21"/>
          <w:lang w:val="es-MX" w:eastAsia="x-none"/>
        </w:rPr>
        <w:t>Gto</w:t>
      </w:r>
      <w:proofErr w:type="spellEnd"/>
      <w:r w:rsidRPr="004576B5">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13 de enero de 2022 a la Auditoría Superior del Estado para los efectos conducentes.</w:t>
      </w:r>
    </w:p>
    <w:p w14:paraId="772EBC0A" w14:textId="77777777" w:rsidR="004576B5" w:rsidRPr="004576B5" w:rsidRDefault="004576B5" w:rsidP="004576B5">
      <w:pPr>
        <w:ind w:firstLine="708"/>
        <w:jc w:val="both"/>
        <w:rPr>
          <w:rFonts w:ascii="Abadi" w:hAnsi="Abadi" w:cs="Arial"/>
          <w:sz w:val="21"/>
          <w:szCs w:val="21"/>
          <w:lang w:val="es-MX" w:eastAsia="x-none"/>
        </w:rPr>
      </w:pPr>
    </w:p>
    <w:p w14:paraId="56F0D02E"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4576B5">
        <w:rPr>
          <w:rFonts w:ascii="Abadi" w:hAnsi="Abadi" w:cs="Arial"/>
          <w:sz w:val="21"/>
          <w:szCs w:val="21"/>
        </w:rPr>
        <w:t>de la Ley Orgánica Municipal para el Estado de Guanajuato</w:t>
      </w:r>
      <w:r w:rsidRPr="004576B5">
        <w:rPr>
          <w:rFonts w:ascii="Abadi" w:hAnsi="Abadi" w:cs="Arial"/>
          <w:sz w:val="21"/>
          <w:szCs w:val="21"/>
          <w:lang w:val="es-MX" w:eastAsia="x-none"/>
        </w:rPr>
        <w:t xml:space="preserve">, mismo que se turnó a esta Comisión </w:t>
      </w:r>
      <w:r w:rsidRPr="004576B5">
        <w:rPr>
          <w:rFonts w:ascii="Abadi" w:hAnsi="Abadi" w:cs="Arial"/>
          <w:bCs/>
          <w:sz w:val="21"/>
          <w:szCs w:val="21"/>
          <w:lang w:val="es-MX" w:eastAsia="x-none"/>
        </w:rPr>
        <w:t xml:space="preserve">el 7 de abril de </w:t>
      </w:r>
      <w:r w:rsidRPr="004576B5">
        <w:rPr>
          <w:rFonts w:ascii="Abadi" w:hAnsi="Abadi" w:cs="Arial"/>
          <w:bCs/>
          <w:sz w:val="21"/>
          <w:szCs w:val="21"/>
          <w:lang w:val="es-MX" w:eastAsia="x-none"/>
        </w:rPr>
        <w:lastRenderedPageBreak/>
        <w:t>2022</w:t>
      </w:r>
      <w:r w:rsidRPr="004576B5">
        <w:rPr>
          <w:rFonts w:ascii="Abadi" w:hAnsi="Abadi" w:cs="Arial"/>
          <w:sz w:val="21"/>
          <w:szCs w:val="21"/>
          <w:lang w:val="es-MX" w:eastAsia="x-none"/>
        </w:rPr>
        <w:t xml:space="preserve"> para su estudio y dictamen,</w:t>
      </w:r>
      <w:r w:rsidRPr="004576B5">
        <w:rPr>
          <w:rFonts w:ascii="Abadi" w:hAnsi="Abadi" w:cs="Arial"/>
          <w:b/>
          <w:sz w:val="21"/>
          <w:szCs w:val="21"/>
          <w:lang w:val="es-MX" w:eastAsia="x-none"/>
        </w:rPr>
        <w:t xml:space="preserve"> </w:t>
      </w:r>
      <w:r w:rsidRPr="004576B5">
        <w:rPr>
          <w:rFonts w:ascii="Abadi" w:hAnsi="Abadi" w:cs="Arial"/>
          <w:sz w:val="21"/>
          <w:szCs w:val="21"/>
          <w:lang w:val="es-MX" w:eastAsia="x-none"/>
        </w:rPr>
        <w:t>la cual lo radicó el 19 de abril del año en curso.</w:t>
      </w:r>
    </w:p>
    <w:p w14:paraId="6F6F5AFC" w14:textId="77777777" w:rsidR="004576B5" w:rsidRPr="004576B5" w:rsidRDefault="004576B5" w:rsidP="004576B5">
      <w:pPr>
        <w:ind w:firstLine="708"/>
        <w:jc w:val="both"/>
        <w:rPr>
          <w:rFonts w:ascii="Abadi" w:hAnsi="Abadi" w:cs="Arial"/>
          <w:b/>
          <w:bCs/>
          <w:sz w:val="21"/>
          <w:szCs w:val="21"/>
          <w:lang w:val="es-MX" w:eastAsia="x-none"/>
        </w:rPr>
      </w:pPr>
    </w:p>
    <w:p w14:paraId="1E02736E" w14:textId="77777777" w:rsidR="004576B5" w:rsidRPr="004576B5" w:rsidRDefault="004576B5" w:rsidP="004576B5">
      <w:pPr>
        <w:ind w:firstLine="708"/>
        <w:jc w:val="both"/>
        <w:rPr>
          <w:rFonts w:ascii="Abadi" w:hAnsi="Abadi" w:cs="Arial"/>
          <w:b/>
          <w:bCs/>
          <w:sz w:val="21"/>
          <w:szCs w:val="21"/>
          <w:lang w:val="es-MX" w:eastAsia="x-none"/>
        </w:rPr>
      </w:pPr>
      <w:r w:rsidRPr="004576B5">
        <w:rPr>
          <w:rFonts w:ascii="Abadi" w:hAnsi="Abadi" w:cs="Arial"/>
          <w:b/>
          <w:bCs/>
          <w:sz w:val="21"/>
          <w:szCs w:val="21"/>
          <w:lang w:val="es-MX" w:eastAsia="x-none"/>
        </w:rPr>
        <w:t>II. Competencia:</w:t>
      </w:r>
    </w:p>
    <w:p w14:paraId="5F12FC6E" w14:textId="77777777" w:rsidR="004576B5" w:rsidRPr="004576B5" w:rsidRDefault="004576B5" w:rsidP="004576B5">
      <w:pPr>
        <w:ind w:firstLine="708"/>
        <w:jc w:val="both"/>
        <w:rPr>
          <w:rFonts w:ascii="Abadi" w:hAnsi="Abadi" w:cs="Arial"/>
          <w:b/>
          <w:bCs/>
          <w:sz w:val="21"/>
          <w:szCs w:val="21"/>
          <w:lang w:val="es-MX" w:eastAsia="x-none"/>
        </w:rPr>
      </w:pPr>
    </w:p>
    <w:p w14:paraId="683C9C15" w14:textId="7CAD0D4D"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783CBD99" w14:textId="77777777" w:rsidR="004576B5" w:rsidRPr="004576B5" w:rsidRDefault="004576B5" w:rsidP="004576B5">
      <w:pPr>
        <w:ind w:firstLine="708"/>
        <w:jc w:val="both"/>
        <w:rPr>
          <w:rFonts w:ascii="Abadi" w:hAnsi="Abadi" w:cs="Arial"/>
          <w:sz w:val="21"/>
          <w:szCs w:val="21"/>
          <w:lang w:val="es-MX" w:eastAsia="x-none"/>
        </w:rPr>
      </w:pPr>
    </w:p>
    <w:p w14:paraId="4D428CF8"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0D26DFA3" w14:textId="77777777" w:rsidR="004576B5" w:rsidRPr="004576B5" w:rsidRDefault="004576B5" w:rsidP="004576B5">
      <w:pPr>
        <w:ind w:firstLine="708"/>
        <w:jc w:val="both"/>
        <w:rPr>
          <w:rFonts w:ascii="Abadi" w:hAnsi="Abadi" w:cs="Arial"/>
          <w:sz w:val="21"/>
          <w:szCs w:val="21"/>
          <w:lang w:val="es-MX" w:eastAsia="x-none"/>
        </w:rPr>
      </w:pPr>
    </w:p>
    <w:p w14:paraId="275E2604"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4576B5">
        <w:rPr>
          <w:rFonts w:ascii="Abadi" w:hAnsi="Abadi" w:cs="Arial"/>
          <w:sz w:val="21"/>
          <w:szCs w:val="21"/>
          <w:lang w:eastAsia="x-none"/>
        </w:rPr>
        <w:t xml:space="preserve"> emite</w:t>
      </w:r>
      <w:r w:rsidRPr="004576B5">
        <w:rPr>
          <w:rFonts w:ascii="Abadi" w:hAnsi="Abadi" w:cs="Arial"/>
          <w:sz w:val="21"/>
          <w:szCs w:val="21"/>
          <w:lang w:val="es-MX" w:eastAsia="x-none"/>
        </w:rPr>
        <w:t xml:space="preserve"> un informe general del proceso de entrega recepción y lo remite al Congreso del Estado.</w:t>
      </w:r>
    </w:p>
    <w:p w14:paraId="61E52AF6" w14:textId="77777777" w:rsidR="004576B5" w:rsidRPr="004576B5" w:rsidRDefault="004576B5" w:rsidP="004576B5">
      <w:pPr>
        <w:ind w:firstLine="708"/>
        <w:jc w:val="both"/>
        <w:rPr>
          <w:rFonts w:ascii="Abadi" w:hAnsi="Abadi" w:cs="Arial"/>
          <w:sz w:val="21"/>
          <w:szCs w:val="21"/>
          <w:lang w:val="es-MX" w:eastAsia="x-none"/>
        </w:rPr>
      </w:pPr>
    </w:p>
    <w:p w14:paraId="2FAE1275" w14:textId="77777777" w:rsidR="004576B5" w:rsidRPr="004576B5" w:rsidRDefault="004576B5" w:rsidP="004576B5">
      <w:pPr>
        <w:ind w:firstLine="708"/>
        <w:jc w:val="both"/>
        <w:rPr>
          <w:rFonts w:ascii="Abadi" w:hAnsi="Abadi" w:cs="Arial"/>
          <w:color w:val="000000"/>
          <w:sz w:val="21"/>
          <w:szCs w:val="21"/>
        </w:rPr>
      </w:pPr>
      <w:r w:rsidRPr="004576B5">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4576B5">
        <w:rPr>
          <w:rFonts w:ascii="Abadi" w:hAnsi="Abadi" w:cs="Arial"/>
          <w:sz w:val="21"/>
          <w:szCs w:val="21"/>
        </w:rPr>
        <w:t xml:space="preserve">a la Auditoría Superior del Estado de Guanajuato, </w:t>
      </w:r>
      <w:r w:rsidRPr="004576B5">
        <w:rPr>
          <w:rFonts w:ascii="Abadi" w:hAnsi="Abadi" w:cs="Arial"/>
          <w:color w:val="000000"/>
          <w:sz w:val="21"/>
          <w:szCs w:val="21"/>
        </w:rPr>
        <w:t>para efectos de lo dispuesto por los artículos 2, fracción II, 5, fracción IV y 82, fracciones I y II de la Ley de Fiscalización Superior del Estado de Guanajuato.</w:t>
      </w:r>
    </w:p>
    <w:p w14:paraId="4406EC58" w14:textId="77777777" w:rsidR="004576B5" w:rsidRPr="004576B5" w:rsidRDefault="004576B5" w:rsidP="004576B5">
      <w:pPr>
        <w:ind w:firstLine="708"/>
        <w:jc w:val="both"/>
        <w:rPr>
          <w:rFonts w:ascii="Abadi" w:hAnsi="Abadi" w:cs="Arial"/>
          <w:color w:val="000000"/>
          <w:sz w:val="21"/>
          <w:szCs w:val="21"/>
        </w:rPr>
      </w:pPr>
    </w:p>
    <w:p w14:paraId="58A5BDA4" w14:textId="77777777" w:rsidR="004576B5" w:rsidRPr="004576B5" w:rsidRDefault="004576B5" w:rsidP="004576B5">
      <w:pPr>
        <w:ind w:firstLine="708"/>
        <w:jc w:val="both"/>
        <w:rPr>
          <w:rFonts w:ascii="Abadi" w:hAnsi="Abadi" w:cs="Arial"/>
          <w:sz w:val="21"/>
          <w:szCs w:val="21"/>
          <w:lang w:val="es-MX"/>
        </w:rPr>
      </w:pPr>
      <w:r w:rsidRPr="004576B5">
        <w:rPr>
          <w:rFonts w:ascii="Abadi" w:hAnsi="Abadi" w:cs="Arial"/>
          <w:sz w:val="21"/>
          <w:szCs w:val="21"/>
        </w:rPr>
        <w:t xml:space="preserve">Asimismo, de conformidad con lo establecido en el artículo 48 tercer párrafo de la Ley Orgánica Municipal para el Estado de Guanajuato, la Auditoría Superior del Estado </w:t>
      </w:r>
      <w:r w:rsidRPr="004576B5">
        <w:rPr>
          <w:rFonts w:ascii="Abadi" w:hAnsi="Abadi" w:cs="Arial"/>
          <w:sz w:val="21"/>
          <w:szCs w:val="21"/>
        </w:rPr>
        <w:t xml:space="preserve">dará cuenta del informe general a la </w:t>
      </w:r>
      <w:r w:rsidRPr="004576B5">
        <w:rPr>
          <w:rFonts w:ascii="Abadi" w:hAnsi="Abadi" w:cs="Arial"/>
          <w:sz w:val="21"/>
          <w:szCs w:val="21"/>
          <w:lang w:val="es-MX"/>
        </w:rPr>
        <w:t xml:space="preserve">Contraloría Municipal de Villagrán, </w:t>
      </w:r>
      <w:proofErr w:type="spellStart"/>
      <w:r w:rsidRPr="004576B5">
        <w:rPr>
          <w:rFonts w:ascii="Abadi" w:hAnsi="Abadi" w:cs="Arial"/>
          <w:sz w:val="21"/>
          <w:szCs w:val="21"/>
          <w:lang w:val="es-MX"/>
        </w:rPr>
        <w:t>Gto</w:t>
      </w:r>
      <w:proofErr w:type="spellEnd"/>
      <w:r w:rsidRPr="004576B5">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696915F7" w14:textId="77777777" w:rsidR="004576B5" w:rsidRPr="004576B5" w:rsidRDefault="004576B5" w:rsidP="004576B5">
      <w:pPr>
        <w:ind w:firstLine="708"/>
        <w:jc w:val="both"/>
        <w:rPr>
          <w:rFonts w:ascii="Abadi" w:hAnsi="Abadi" w:cs="Arial"/>
          <w:sz w:val="21"/>
          <w:szCs w:val="21"/>
          <w:lang w:val="es-MX"/>
        </w:rPr>
      </w:pPr>
    </w:p>
    <w:p w14:paraId="7F7C9951" w14:textId="77777777" w:rsidR="004576B5" w:rsidRPr="004576B5" w:rsidRDefault="004576B5" w:rsidP="004576B5">
      <w:pPr>
        <w:ind w:firstLine="708"/>
        <w:jc w:val="both"/>
        <w:rPr>
          <w:rFonts w:ascii="Abadi" w:hAnsi="Abadi" w:cs="Arial"/>
          <w:b/>
          <w:bCs/>
          <w:sz w:val="21"/>
          <w:szCs w:val="21"/>
          <w:lang w:val="es-MX" w:eastAsia="x-none"/>
        </w:rPr>
      </w:pPr>
      <w:r w:rsidRPr="004576B5">
        <w:rPr>
          <w:rFonts w:ascii="Abadi" w:hAnsi="Abadi" w:cs="Arial"/>
          <w:b/>
          <w:bCs/>
          <w:sz w:val="21"/>
          <w:szCs w:val="21"/>
          <w:lang w:val="es-MX" w:eastAsia="x-none"/>
        </w:rPr>
        <w:t>III. Procedimiento:</w:t>
      </w:r>
    </w:p>
    <w:p w14:paraId="6A12AA8A" w14:textId="77777777" w:rsidR="004576B5" w:rsidRPr="004576B5" w:rsidRDefault="004576B5" w:rsidP="004576B5">
      <w:pPr>
        <w:ind w:firstLine="708"/>
        <w:jc w:val="both"/>
        <w:rPr>
          <w:rFonts w:ascii="Abadi" w:hAnsi="Abadi" w:cs="Arial"/>
          <w:sz w:val="21"/>
          <w:szCs w:val="21"/>
          <w:lang w:val="es-MX"/>
        </w:rPr>
      </w:pPr>
    </w:p>
    <w:p w14:paraId="43B72284" w14:textId="38687185"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De conformidad con lo previsto en el artículo 41, fracción III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63B3F7F8" w14:textId="77777777" w:rsidR="004576B5" w:rsidRPr="004576B5" w:rsidRDefault="004576B5" w:rsidP="004576B5">
      <w:pPr>
        <w:ind w:firstLine="708"/>
        <w:jc w:val="both"/>
        <w:rPr>
          <w:rFonts w:ascii="Abadi" w:hAnsi="Abadi" w:cs="Arial"/>
          <w:sz w:val="21"/>
          <w:szCs w:val="21"/>
          <w:lang w:val="es-MX" w:eastAsia="x-none"/>
        </w:rPr>
      </w:pPr>
    </w:p>
    <w:p w14:paraId="0A3CD304"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5A7805D6" w14:textId="77777777" w:rsidR="004576B5" w:rsidRPr="004576B5" w:rsidRDefault="004576B5" w:rsidP="004576B5">
      <w:pPr>
        <w:ind w:firstLine="708"/>
        <w:jc w:val="both"/>
        <w:rPr>
          <w:rFonts w:ascii="Abadi" w:hAnsi="Abadi" w:cs="Arial"/>
          <w:sz w:val="21"/>
          <w:szCs w:val="21"/>
          <w:lang w:val="es-MX" w:eastAsia="x-none"/>
        </w:rPr>
      </w:pPr>
    </w:p>
    <w:p w14:paraId="0568A49D" w14:textId="02E45F6E" w:rsidR="004576B5" w:rsidRPr="004576B5" w:rsidRDefault="004576B5" w:rsidP="000F0F3C">
      <w:pPr>
        <w:numPr>
          <w:ilvl w:val="0"/>
          <w:numId w:val="113"/>
        </w:numPr>
        <w:spacing w:after="240"/>
        <w:jc w:val="both"/>
        <w:rPr>
          <w:rFonts w:ascii="Abadi" w:hAnsi="Abadi" w:cs="Arial"/>
          <w:sz w:val="21"/>
          <w:szCs w:val="21"/>
          <w:lang w:val="es-MX" w:eastAsia="x-none"/>
        </w:rPr>
      </w:pPr>
      <w:r w:rsidRPr="004576B5">
        <w:rPr>
          <w:rFonts w:ascii="Abadi" w:hAnsi="Abadi" w:cs="Arial"/>
          <w:sz w:val="21"/>
          <w:szCs w:val="21"/>
          <w:lang w:val="es-MX" w:eastAsia="x-none"/>
        </w:rPr>
        <w:t>Integración del expediente de entrega recepción;</w:t>
      </w:r>
    </w:p>
    <w:p w14:paraId="1A7FCFB6" w14:textId="77777777" w:rsidR="004576B5" w:rsidRPr="004576B5" w:rsidRDefault="004576B5" w:rsidP="000F0F3C">
      <w:pPr>
        <w:numPr>
          <w:ilvl w:val="0"/>
          <w:numId w:val="113"/>
        </w:numPr>
        <w:jc w:val="both"/>
        <w:rPr>
          <w:rFonts w:ascii="Abadi" w:hAnsi="Abadi" w:cs="Arial"/>
          <w:sz w:val="21"/>
          <w:szCs w:val="21"/>
          <w:lang w:val="es-MX" w:eastAsia="x-none"/>
        </w:rPr>
      </w:pPr>
      <w:r w:rsidRPr="004576B5">
        <w:rPr>
          <w:rFonts w:ascii="Abadi" w:hAnsi="Abadi" w:cs="Arial"/>
          <w:sz w:val="21"/>
          <w:szCs w:val="21"/>
          <w:lang w:val="es-MX" w:eastAsia="x-none"/>
        </w:rPr>
        <w:t>Acto de entrega recepción en el que la Auditoría Superior del Estado de Guanajuato funge como observador; y</w:t>
      </w:r>
    </w:p>
    <w:p w14:paraId="34504732" w14:textId="77777777" w:rsidR="004576B5" w:rsidRPr="004576B5" w:rsidRDefault="004576B5" w:rsidP="004576B5">
      <w:pPr>
        <w:spacing w:after="200" w:line="276" w:lineRule="auto"/>
        <w:ind w:left="720"/>
        <w:contextualSpacing/>
        <w:rPr>
          <w:rFonts w:ascii="Abadi" w:hAnsi="Abadi" w:cs="Arial"/>
          <w:sz w:val="21"/>
          <w:szCs w:val="21"/>
          <w:lang w:val="es-MX" w:eastAsia="x-none"/>
        </w:rPr>
      </w:pPr>
    </w:p>
    <w:p w14:paraId="06C806FC" w14:textId="77777777" w:rsidR="004576B5" w:rsidRPr="004576B5" w:rsidRDefault="004576B5" w:rsidP="000F0F3C">
      <w:pPr>
        <w:numPr>
          <w:ilvl w:val="0"/>
          <w:numId w:val="113"/>
        </w:numPr>
        <w:jc w:val="both"/>
        <w:rPr>
          <w:rFonts w:ascii="Abadi" w:hAnsi="Abadi" w:cs="Arial"/>
          <w:sz w:val="21"/>
          <w:szCs w:val="21"/>
          <w:lang w:val="es-MX" w:eastAsia="x-none"/>
        </w:rPr>
      </w:pPr>
      <w:r w:rsidRPr="004576B5">
        <w:rPr>
          <w:rFonts w:ascii="Abadi" w:hAnsi="Abadi" w:cs="Arial"/>
          <w:sz w:val="21"/>
          <w:szCs w:val="21"/>
          <w:lang w:val="es-MX" w:eastAsia="x-none"/>
        </w:rPr>
        <w:t>Revisión del expediente de entrega recepción.</w:t>
      </w:r>
    </w:p>
    <w:p w14:paraId="42C09F67" w14:textId="77777777" w:rsidR="004576B5" w:rsidRPr="004576B5" w:rsidRDefault="004576B5" w:rsidP="004576B5">
      <w:pPr>
        <w:spacing w:after="200" w:line="276" w:lineRule="auto"/>
        <w:ind w:left="720"/>
        <w:contextualSpacing/>
        <w:rPr>
          <w:rFonts w:ascii="Abadi" w:hAnsi="Abadi" w:cs="Arial"/>
          <w:sz w:val="21"/>
          <w:szCs w:val="21"/>
          <w:lang w:val="es-MX" w:eastAsia="x-none"/>
        </w:rPr>
      </w:pPr>
    </w:p>
    <w:p w14:paraId="72B0128C"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La Auditoría Superior del Estado funge como asesor en las etapas señaladas en los incisos a y c.</w:t>
      </w:r>
    </w:p>
    <w:p w14:paraId="67C486C8" w14:textId="77777777" w:rsidR="004576B5" w:rsidRPr="004576B5" w:rsidRDefault="004576B5" w:rsidP="004576B5">
      <w:pPr>
        <w:jc w:val="both"/>
        <w:rPr>
          <w:rFonts w:ascii="Abadi" w:hAnsi="Abadi" w:cs="Arial"/>
          <w:sz w:val="21"/>
          <w:szCs w:val="21"/>
          <w:lang w:val="es-MX" w:eastAsia="x-none"/>
        </w:rPr>
      </w:pPr>
    </w:p>
    <w:p w14:paraId="7973A5A8"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64A719A9" w14:textId="77777777" w:rsidR="004576B5" w:rsidRPr="004576B5" w:rsidRDefault="004576B5" w:rsidP="004576B5">
      <w:pPr>
        <w:ind w:firstLine="708"/>
        <w:jc w:val="both"/>
        <w:rPr>
          <w:rFonts w:ascii="Abadi" w:hAnsi="Abadi" w:cs="Arial"/>
          <w:sz w:val="21"/>
          <w:szCs w:val="21"/>
          <w:lang w:val="es-MX" w:eastAsia="x-none"/>
        </w:rPr>
      </w:pPr>
    </w:p>
    <w:p w14:paraId="79905D81"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32601A65" w14:textId="77777777" w:rsidR="004576B5" w:rsidRPr="004576B5" w:rsidRDefault="004576B5" w:rsidP="004576B5">
      <w:pPr>
        <w:ind w:firstLine="708"/>
        <w:jc w:val="both"/>
        <w:rPr>
          <w:rFonts w:ascii="Abadi" w:hAnsi="Abadi" w:cs="Arial"/>
          <w:i/>
          <w:sz w:val="21"/>
          <w:szCs w:val="21"/>
          <w:lang w:val="es-MX" w:eastAsia="x-none"/>
        </w:rPr>
      </w:pPr>
    </w:p>
    <w:p w14:paraId="2BE16A56" w14:textId="77777777" w:rsidR="004576B5" w:rsidRPr="004576B5" w:rsidRDefault="004576B5" w:rsidP="004576B5">
      <w:pPr>
        <w:jc w:val="right"/>
        <w:rPr>
          <w:rFonts w:ascii="Abadi" w:hAnsi="Abadi" w:cs="Arial"/>
          <w:b/>
          <w:i/>
          <w:sz w:val="21"/>
          <w:szCs w:val="21"/>
        </w:rPr>
      </w:pPr>
      <w:r w:rsidRPr="004576B5">
        <w:rPr>
          <w:rFonts w:ascii="Abadi" w:hAnsi="Abadi" w:cs="Arial"/>
          <w:b/>
          <w:i/>
          <w:sz w:val="21"/>
          <w:szCs w:val="21"/>
        </w:rPr>
        <w:t>Contenido del expediente de entrega recepción</w:t>
      </w:r>
    </w:p>
    <w:p w14:paraId="01B93053" w14:textId="77777777" w:rsidR="004576B5" w:rsidRPr="004576B5" w:rsidRDefault="004576B5" w:rsidP="004576B5">
      <w:pPr>
        <w:ind w:left="709"/>
        <w:jc w:val="both"/>
        <w:rPr>
          <w:rFonts w:ascii="Abadi" w:hAnsi="Abadi" w:cs="Arial"/>
          <w:i/>
          <w:sz w:val="21"/>
          <w:szCs w:val="21"/>
        </w:rPr>
      </w:pPr>
      <w:r w:rsidRPr="004576B5">
        <w:rPr>
          <w:rFonts w:ascii="Abadi" w:hAnsi="Abadi" w:cs="Arial"/>
          <w:b/>
          <w:bCs/>
          <w:i/>
          <w:sz w:val="21"/>
          <w:szCs w:val="21"/>
        </w:rPr>
        <w:t>Artículo</w:t>
      </w:r>
      <w:r w:rsidRPr="004576B5">
        <w:rPr>
          <w:rFonts w:ascii="Abadi" w:hAnsi="Abadi" w:cs="Arial"/>
          <w:i/>
          <w:sz w:val="21"/>
          <w:szCs w:val="21"/>
        </w:rPr>
        <w:t xml:space="preserve"> </w:t>
      </w:r>
      <w:r w:rsidRPr="004576B5">
        <w:rPr>
          <w:rFonts w:ascii="Abadi" w:hAnsi="Abadi" w:cs="Arial"/>
          <w:b/>
          <w:bCs/>
          <w:i/>
          <w:sz w:val="21"/>
          <w:szCs w:val="21"/>
        </w:rPr>
        <w:t>45</w:t>
      </w:r>
      <w:r w:rsidRPr="004576B5">
        <w:rPr>
          <w:rFonts w:ascii="Abadi" w:hAnsi="Abadi" w:cs="Arial"/>
          <w:i/>
          <w:sz w:val="21"/>
          <w:szCs w:val="21"/>
        </w:rPr>
        <w:t>. La integración del expediente a que se refiere el artículo anterior será responsabilidad del Ayuntamiento saliente, y deberá contener, por lo menos, la información relativa a:</w:t>
      </w:r>
    </w:p>
    <w:p w14:paraId="387F93C7" w14:textId="77777777" w:rsidR="004576B5" w:rsidRPr="004576B5" w:rsidRDefault="004576B5" w:rsidP="004576B5">
      <w:pPr>
        <w:ind w:left="709"/>
        <w:jc w:val="both"/>
        <w:rPr>
          <w:rFonts w:ascii="Abadi" w:hAnsi="Abadi" w:cs="Arial"/>
          <w:i/>
          <w:sz w:val="21"/>
          <w:szCs w:val="21"/>
        </w:rPr>
      </w:pPr>
    </w:p>
    <w:p w14:paraId="115518E8"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I.</w:t>
      </w:r>
      <w:r w:rsidRPr="004576B5">
        <w:rPr>
          <w:rFonts w:ascii="Abadi" w:hAnsi="Abadi" w:cs="Arial"/>
          <w:i/>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08A93E12" w14:textId="77777777" w:rsidR="004576B5" w:rsidRPr="004576B5" w:rsidRDefault="004576B5" w:rsidP="004576B5">
      <w:pPr>
        <w:jc w:val="both"/>
        <w:rPr>
          <w:rFonts w:ascii="Abadi" w:hAnsi="Abadi" w:cs="Arial"/>
          <w:i/>
          <w:sz w:val="21"/>
          <w:szCs w:val="21"/>
        </w:rPr>
      </w:pPr>
    </w:p>
    <w:p w14:paraId="5FBEFE72"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II.</w:t>
      </w:r>
      <w:r w:rsidRPr="004576B5">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3D344750" w14:textId="77777777" w:rsidR="004576B5" w:rsidRPr="004576B5" w:rsidRDefault="004576B5" w:rsidP="004576B5">
      <w:pPr>
        <w:ind w:left="709"/>
        <w:jc w:val="both"/>
        <w:rPr>
          <w:rFonts w:ascii="Abadi" w:hAnsi="Abadi" w:cs="Arial"/>
          <w:i/>
          <w:sz w:val="21"/>
          <w:szCs w:val="21"/>
        </w:rPr>
      </w:pPr>
    </w:p>
    <w:p w14:paraId="19A0911F"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 xml:space="preserve">III. </w:t>
      </w:r>
      <w:r w:rsidRPr="004576B5">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3FEC098F" w14:textId="77777777" w:rsidR="004576B5" w:rsidRPr="004576B5" w:rsidRDefault="004576B5" w:rsidP="004576B5">
      <w:pPr>
        <w:ind w:left="709"/>
        <w:jc w:val="both"/>
        <w:rPr>
          <w:rFonts w:ascii="Abadi" w:hAnsi="Abadi" w:cs="Arial"/>
          <w:i/>
          <w:sz w:val="21"/>
          <w:szCs w:val="21"/>
        </w:rPr>
      </w:pPr>
    </w:p>
    <w:p w14:paraId="5D378EBC"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IV.</w:t>
      </w:r>
      <w:r w:rsidRPr="004576B5">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376BAFB1" w14:textId="77777777" w:rsidR="004576B5" w:rsidRPr="004576B5" w:rsidRDefault="004576B5" w:rsidP="004576B5">
      <w:pPr>
        <w:ind w:left="709"/>
        <w:jc w:val="both"/>
        <w:rPr>
          <w:rFonts w:ascii="Abadi" w:hAnsi="Abadi" w:cs="Arial"/>
          <w:i/>
          <w:sz w:val="21"/>
          <w:szCs w:val="21"/>
        </w:rPr>
      </w:pPr>
    </w:p>
    <w:p w14:paraId="393FFAA2" w14:textId="77777777" w:rsidR="004576B5" w:rsidRPr="004576B5" w:rsidRDefault="004576B5" w:rsidP="004576B5">
      <w:pPr>
        <w:ind w:left="709"/>
        <w:jc w:val="both"/>
        <w:rPr>
          <w:rFonts w:ascii="Abadi" w:hAnsi="Abadi" w:cs="Arial"/>
          <w:b/>
          <w:i/>
          <w:sz w:val="21"/>
          <w:szCs w:val="21"/>
        </w:rPr>
      </w:pPr>
      <w:r w:rsidRPr="004576B5">
        <w:rPr>
          <w:rFonts w:ascii="Abadi" w:hAnsi="Abadi" w:cs="Arial"/>
          <w:b/>
          <w:i/>
          <w:sz w:val="21"/>
          <w:szCs w:val="21"/>
        </w:rPr>
        <w:t xml:space="preserve">V. </w:t>
      </w:r>
      <w:r w:rsidRPr="004576B5">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667EF0D1" w14:textId="77777777" w:rsidR="004576B5" w:rsidRPr="004576B5" w:rsidRDefault="004576B5" w:rsidP="004576B5">
      <w:pPr>
        <w:ind w:left="709"/>
        <w:jc w:val="both"/>
        <w:rPr>
          <w:rFonts w:ascii="Abadi" w:hAnsi="Abadi" w:cs="Arial"/>
          <w:i/>
          <w:sz w:val="21"/>
          <w:szCs w:val="21"/>
        </w:rPr>
      </w:pPr>
    </w:p>
    <w:p w14:paraId="2EE96535"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VI.</w:t>
      </w:r>
      <w:r w:rsidRPr="004576B5">
        <w:rPr>
          <w:rFonts w:ascii="Abadi" w:hAnsi="Abadi" w:cs="Arial"/>
          <w:i/>
          <w:sz w:val="21"/>
          <w:szCs w:val="21"/>
        </w:rPr>
        <w:t xml:space="preserve"> La situación que guarda la aplicación del gasto público de los recursos federales y estatales, así como los informes y comprobantes de los mismos, ante la Secretaría de la Transparencia y Rendición de Cuentas y la instancia federal que corresponda el fondo o programa. Corresponde al Tesorero Municipal proporcionar esta información;</w:t>
      </w:r>
    </w:p>
    <w:p w14:paraId="4ADC6F94" w14:textId="77777777" w:rsidR="004576B5" w:rsidRPr="004576B5" w:rsidRDefault="004576B5" w:rsidP="004576B5">
      <w:pPr>
        <w:ind w:left="709"/>
        <w:jc w:val="both"/>
        <w:rPr>
          <w:rFonts w:ascii="Abadi" w:hAnsi="Abadi" w:cs="Arial"/>
          <w:i/>
          <w:sz w:val="21"/>
          <w:szCs w:val="21"/>
        </w:rPr>
      </w:pPr>
    </w:p>
    <w:p w14:paraId="05B16BFE"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VII.</w:t>
      </w:r>
      <w:r w:rsidRPr="004576B5">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02889FFB" w14:textId="77777777" w:rsidR="004576B5" w:rsidRPr="004576B5" w:rsidRDefault="004576B5" w:rsidP="004576B5">
      <w:pPr>
        <w:ind w:left="709"/>
        <w:jc w:val="both"/>
        <w:rPr>
          <w:rFonts w:ascii="Abadi" w:hAnsi="Abadi" w:cs="Arial"/>
          <w:i/>
          <w:sz w:val="21"/>
          <w:szCs w:val="21"/>
        </w:rPr>
      </w:pPr>
    </w:p>
    <w:p w14:paraId="4E6E1635"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 xml:space="preserve">VIII. </w:t>
      </w:r>
      <w:r w:rsidRPr="004576B5">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7056C7AB" w14:textId="77777777" w:rsidR="004576B5" w:rsidRPr="004576B5" w:rsidRDefault="004576B5" w:rsidP="004576B5">
      <w:pPr>
        <w:ind w:left="709"/>
        <w:jc w:val="both"/>
        <w:rPr>
          <w:rFonts w:ascii="Abadi" w:hAnsi="Abadi" w:cs="Arial"/>
          <w:i/>
          <w:sz w:val="21"/>
          <w:szCs w:val="21"/>
        </w:rPr>
      </w:pPr>
    </w:p>
    <w:p w14:paraId="4C36E8DA"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IX.</w:t>
      </w:r>
      <w:r w:rsidRPr="004576B5">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718FC53D" w14:textId="77777777" w:rsidR="004576B5" w:rsidRPr="004576B5" w:rsidRDefault="004576B5" w:rsidP="004576B5">
      <w:pPr>
        <w:ind w:left="709"/>
        <w:jc w:val="both"/>
        <w:rPr>
          <w:rFonts w:ascii="Abadi" w:hAnsi="Abadi" w:cs="Arial"/>
          <w:i/>
          <w:sz w:val="21"/>
          <w:szCs w:val="21"/>
        </w:rPr>
      </w:pPr>
    </w:p>
    <w:p w14:paraId="338EB164"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X.</w:t>
      </w:r>
      <w:r w:rsidRPr="004576B5">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w:t>
      </w:r>
      <w:r w:rsidRPr="004576B5">
        <w:rPr>
          <w:rFonts w:ascii="Abadi" w:hAnsi="Abadi" w:cs="Arial"/>
          <w:i/>
          <w:sz w:val="21"/>
          <w:szCs w:val="21"/>
        </w:rPr>
        <w:lastRenderedPageBreak/>
        <w:t>que el Municipio sea su titular. Corresponde al Tesorero Municipal proporcionar esta información;</w:t>
      </w:r>
    </w:p>
    <w:p w14:paraId="04382977" w14:textId="77777777" w:rsidR="004576B5" w:rsidRPr="004576B5" w:rsidRDefault="004576B5" w:rsidP="004576B5">
      <w:pPr>
        <w:ind w:left="709"/>
        <w:jc w:val="both"/>
        <w:rPr>
          <w:rFonts w:ascii="Abadi" w:hAnsi="Abadi" w:cs="Arial"/>
          <w:i/>
          <w:sz w:val="21"/>
          <w:szCs w:val="21"/>
        </w:rPr>
      </w:pPr>
    </w:p>
    <w:p w14:paraId="799B6F6D"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XI.</w:t>
      </w:r>
      <w:r w:rsidRPr="004576B5">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5B0EA773" w14:textId="77777777" w:rsidR="004576B5" w:rsidRPr="004576B5" w:rsidRDefault="004576B5" w:rsidP="004576B5">
      <w:pPr>
        <w:ind w:left="709"/>
        <w:jc w:val="both"/>
        <w:rPr>
          <w:rFonts w:ascii="Abadi" w:hAnsi="Abadi" w:cs="Arial"/>
          <w:i/>
          <w:sz w:val="21"/>
          <w:szCs w:val="21"/>
        </w:rPr>
      </w:pPr>
    </w:p>
    <w:p w14:paraId="5C3AD48C" w14:textId="77777777" w:rsidR="004576B5" w:rsidRPr="004576B5" w:rsidRDefault="004576B5" w:rsidP="004576B5">
      <w:pPr>
        <w:ind w:left="709"/>
        <w:jc w:val="both"/>
        <w:rPr>
          <w:rFonts w:ascii="Abadi" w:hAnsi="Abadi" w:cs="Arial"/>
          <w:i/>
          <w:sz w:val="21"/>
          <w:szCs w:val="21"/>
        </w:rPr>
      </w:pPr>
      <w:r w:rsidRPr="004576B5">
        <w:rPr>
          <w:rFonts w:ascii="Abadi" w:hAnsi="Abadi" w:cs="Arial"/>
          <w:b/>
          <w:i/>
          <w:sz w:val="21"/>
          <w:szCs w:val="21"/>
        </w:rPr>
        <w:t xml:space="preserve">XII. </w:t>
      </w:r>
      <w:r w:rsidRPr="004576B5">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57F8DCAB" w14:textId="77777777" w:rsidR="004576B5" w:rsidRPr="004576B5" w:rsidRDefault="004576B5" w:rsidP="004576B5">
      <w:pPr>
        <w:ind w:left="709"/>
        <w:jc w:val="both"/>
        <w:rPr>
          <w:rFonts w:ascii="Abadi" w:hAnsi="Abadi" w:cs="Arial"/>
          <w:i/>
          <w:sz w:val="21"/>
          <w:szCs w:val="21"/>
        </w:rPr>
      </w:pPr>
    </w:p>
    <w:p w14:paraId="013675D9"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r w:rsidRPr="004576B5">
        <w:rPr>
          <w:rFonts w:ascii="Abadi" w:hAnsi="Abadi" w:cs="Arial"/>
          <w:b/>
          <w:i/>
          <w:sz w:val="21"/>
          <w:szCs w:val="21"/>
          <w:lang w:val="es-MX" w:eastAsia="x-none"/>
        </w:rPr>
        <w:t>XIII.</w:t>
      </w:r>
      <w:r w:rsidRPr="004576B5">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2153C4A0"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p>
    <w:p w14:paraId="25AAE9D9"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r w:rsidRPr="004576B5">
        <w:rPr>
          <w:rFonts w:ascii="Abadi" w:hAnsi="Abadi" w:cs="Arial"/>
          <w:b/>
          <w:i/>
          <w:sz w:val="21"/>
          <w:szCs w:val="21"/>
          <w:lang w:val="es-MX" w:eastAsia="x-none"/>
        </w:rPr>
        <w:t>XIV.</w:t>
      </w:r>
      <w:r w:rsidRPr="004576B5">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28D9DFE5"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p>
    <w:p w14:paraId="496F1CE9"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r w:rsidRPr="004576B5">
        <w:rPr>
          <w:rFonts w:ascii="Abadi" w:hAnsi="Abadi" w:cs="Arial"/>
          <w:b/>
          <w:i/>
          <w:sz w:val="21"/>
          <w:szCs w:val="21"/>
          <w:lang w:val="es-MX" w:eastAsia="x-none"/>
        </w:rPr>
        <w:t xml:space="preserve">XV. </w:t>
      </w:r>
      <w:r w:rsidRPr="004576B5">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46B4E821"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p>
    <w:p w14:paraId="253A151A"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r w:rsidRPr="004576B5">
        <w:rPr>
          <w:rFonts w:ascii="Abadi" w:hAnsi="Abadi" w:cs="Arial"/>
          <w:b/>
          <w:i/>
          <w:sz w:val="21"/>
          <w:szCs w:val="21"/>
          <w:lang w:val="es-MX" w:eastAsia="x-none"/>
        </w:rPr>
        <w:t xml:space="preserve">XVI. </w:t>
      </w:r>
      <w:r w:rsidRPr="004576B5">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40485B7D"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p>
    <w:p w14:paraId="32EAAA78"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r w:rsidRPr="004576B5">
        <w:rPr>
          <w:rFonts w:ascii="Abadi" w:hAnsi="Abadi" w:cs="Arial"/>
          <w:b/>
          <w:i/>
          <w:sz w:val="21"/>
          <w:szCs w:val="21"/>
          <w:lang w:val="es-MX" w:eastAsia="x-none"/>
        </w:rPr>
        <w:t xml:space="preserve">XVII. </w:t>
      </w:r>
      <w:r w:rsidRPr="004576B5">
        <w:rPr>
          <w:rFonts w:ascii="Abadi" w:hAnsi="Abadi" w:cs="Arial"/>
          <w:b/>
          <w:i/>
          <w:sz w:val="21"/>
          <w:szCs w:val="21"/>
          <w:lang w:val="es-MX" w:eastAsia="x-none"/>
        </w:rPr>
        <w:tab/>
      </w:r>
      <w:r w:rsidRPr="004576B5">
        <w:rPr>
          <w:rFonts w:ascii="Abadi" w:hAnsi="Abadi" w:cs="Arial"/>
          <w:i/>
          <w:sz w:val="21"/>
          <w:szCs w:val="21"/>
          <w:lang w:val="es-MX" w:eastAsia="x-none"/>
        </w:rPr>
        <w:t>Las peticiones planteadas al Municipio a las cuales no haya recaído acuerdo, así como aquellos acuerdos que no hayan sido comunicados a los peticionarios; y</w:t>
      </w:r>
    </w:p>
    <w:p w14:paraId="6F9A922F" w14:textId="77777777" w:rsidR="004576B5" w:rsidRPr="004576B5" w:rsidRDefault="004576B5" w:rsidP="004576B5">
      <w:pPr>
        <w:ind w:left="709"/>
        <w:jc w:val="both"/>
        <w:rPr>
          <w:rFonts w:ascii="Abadi" w:hAnsi="Abadi" w:cs="Arial"/>
          <w:i/>
          <w:sz w:val="21"/>
          <w:szCs w:val="21"/>
        </w:rPr>
      </w:pPr>
    </w:p>
    <w:p w14:paraId="17E7180D" w14:textId="77777777" w:rsidR="004576B5" w:rsidRPr="004576B5" w:rsidRDefault="004576B5" w:rsidP="004576B5">
      <w:pPr>
        <w:autoSpaceDE w:val="0"/>
        <w:autoSpaceDN w:val="0"/>
        <w:spacing w:line="276" w:lineRule="auto"/>
        <w:ind w:left="709" w:right="119"/>
        <w:jc w:val="both"/>
        <w:rPr>
          <w:rFonts w:ascii="Abadi" w:hAnsi="Abadi" w:cs="Arial"/>
          <w:i/>
          <w:sz w:val="21"/>
          <w:szCs w:val="21"/>
          <w:lang w:val="es-MX" w:eastAsia="x-none"/>
        </w:rPr>
      </w:pPr>
      <w:r w:rsidRPr="004576B5">
        <w:rPr>
          <w:rFonts w:ascii="Abadi" w:hAnsi="Abadi" w:cs="Arial"/>
          <w:b/>
          <w:i/>
          <w:sz w:val="21"/>
          <w:szCs w:val="21"/>
          <w:lang w:val="es-MX" w:eastAsia="x-none"/>
        </w:rPr>
        <w:t>XVIII.</w:t>
      </w:r>
      <w:r w:rsidRPr="004576B5">
        <w:rPr>
          <w:rFonts w:ascii="Abadi" w:hAnsi="Abadi" w:cs="Arial"/>
          <w:b/>
          <w:i/>
          <w:sz w:val="21"/>
          <w:szCs w:val="21"/>
          <w:lang w:val="es-MX" w:eastAsia="x-none"/>
        </w:rPr>
        <w:tab/>
      </w:r>
      <w:r w:rsidRPr="004576B5">
        <w:rPr>
          <w:rFonts w:ascii="Abadi" w:hAnsi="Abadi" w:cs="Arial"/>
          <w:i/>
          <w:sz w:val="21"/>
          <w:szCs w:val="21"/>
          <w:lang w:val="es-MX" w:eastAsia="x-none"/>
        </w:rPr>
        <w:t xml:space="preserve">La demás información que se estime relevante para garantizar la continuidad de la administración pública municipal. </w:t>
      </w:r>
    </w:p>
    <w:p w14:paraId="179271AF" w14:textId="77777777" w:rsidR="004576B5" w:rsidRPr="004576B5" w:rsidRDefault="004576B5" w:rsidP="004576B5">
      <w:pPr>
        <w:ind w:left="709"/>
        <w:jc w:val="both"/>
        <w:rPr>
          <w:rFonts w:ascii="Abadi" w:hAnsi="Abadi" w:cs="Arial"/>
          <w:i/>
          <w:sz w:val="21"/>
          <w:szCs w:val="21"/>
        </w:rPr>
      </w:pPr>
    </w:p>
    <w:p w14:paraId="681FFA93" w14:textId="77777777" w:rsidR="004576B5" w:rsidRPr="004576B5" w:rsidRDefault="004576B5" w:rsidP="004576B5">
      <w:pPr>
        <w:ind w:left="709" w:right="119"/>
        <w:jc w:val="both"/>
        <w:rPr>
          <w:rFonts w:ascii="Abadi" w:hAnsi="Abadi" w:cs="Arial"/>
          <w:i/>
          <w:sz w:val="21"/>
          <w:szCs w:val="21"/>
        </w:rPr>
      </w:pPr>
      <w:r w:rsidRPr="004576B5">
        <w:rPr>
          <w:rFonts w:ascii="Abadi" w:hAnsi="Abadi" w:cs="Arial"/>
          <w:i/>
          <w:sz w:val="21"/>
          <w:szCs w:val="21"/>
        </w:rPr>
        <w:t>La información a que se refieren las fracciones II, IV, V, VI, VII, X, XIII y XV deberá ser entregada además, en medios magnéticos o electrónicos.</w:t>
      </w:r>
    </w:p>
    <w:p w14:paraId="2DDCB57E" w14:textId="77777777" w:rsidR="004576B5" w:rsidRPr="004576B5" w:rsidRDefault="004576B5" w:rsidP="004576B5">
      <w:pPr>
        <w:ind w:left="34" w:right="119"/>
        <w:jc w:val="both"/>
        <w:rPr>
          <w:rFonts w:ascii="Abadi" w:hAnsi="Abadi" w:cs="Arial"/>
          <w:i/>
          <w:sz w:val="21"/>
          <w:szCs w:val="21"/>
        </w:rPr>
      </w:pPr>
    </w:p>
    <w:p w14:paraId="072B5F52" w14:textId="77777777" w:rsidR="004576B5" w:rsidRPr="004576B5" w:rsidRDefault="004576B5" w:rsidP="004576B5">
      <w:pPr>
        <w:ind w:left="709" w:right="119"/>
        <w:jc w:val="both"/>
        <w:rPr>
          <w:rFonts w:ascii="Abadi" w:hAnsi="Abadi" w:cs="Arial"/>
          <w:i/>
          <w:sz w:val="21"/>
          <w:szCs w:val="21"/>
        </w:rPr>
      </w:pPr>
      <w:r w:rsidRPr="004576B5">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25F47746" w14:textId="77777777" w:rsidR="004576B5" w:rsidRPr="004576B5" w:rsidRDefault="004576B5" w:rsidP="004576B5">
      <w:pPr>
        <w:rPr>
          <w:rFonts w:ascii="Abadi" w:hAnsi="Abadi" w:cs="Arial"/>
          <w:b/>
          <w:bCs/>
          <w:i/>
          <w:sz w:val="21"/>
          <w:szCs w:val="21"/>
        </w:rPr>
      </w:pPr>
    </w:p>
    <w:p w14:paraId="2E9091E5" w14:textId="77777777" w:rsidR="004576B5" w:rsidRPr="004576B5" w:rsidRDefault="004576B5" w:rsidP="004576B5">
      <w:pPr>
        <w:ind w:firstLine="708"/>
        <w:jc w:val="both"/>
        <w:rPr>
          <w:rFonts w:ascii="Abadi" w:hAnsi="Abadi" w:cs="Arial"/>
          <w:sz w:val="21"/>
          <w:szCs w:val="21"/>
        </w:rPr>
      </w:pPr>
      <w:r w:rsidRPr="004576B5">
        <w:rPr>
          <w:rFonts w:ascii="Abadi" w:hAnsi="Abadi" w:cs="Arial"/>
          <w:bCs/>
          <w:sz w:val="21"/>
          <w:szCs w:val="21"/>
        </w:rPr>
        <w:t>Por su parte, el artículo 46 del referido ordenamiento establece la obligación de</w:t>
      </w:r>
      <w:r w:rsidRPr="004576B5">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7B39D362" w14:textId="77777777" w:rsidR="004576B5" w:rsidRPr="004576B5" w:rsidRDefault="004576B5" w:rsidP="004576B5">
      <w:pPr>
        <w:ind w:firstLine="708"/>
        <w:jc w:val="both"/>
        <w:rPr>
          <w:rFonts w:ascii="Abadi" w:hAnsi="Abadi" w:cs="Arial"/>
          <w:sz w:val="21"/>
          <w:szCs w:val="21"/>
          <w:lang w:eastAsia="x-none"/>
        </w:rPr>
      </w:pPr>
    </w:p>
    <w:p w14:paraId="746F4498" w14:textId="77777777" w:rsidR="004576B5" w:rsidRPr="004576B5" w:rsidRDefault="004576B5" w:rsidP="004576B5">
      <w:pPr>
        <w:ind w:firstLine="708"/>
        <w:jc w:val="both"/>
        <w:rPr>
          <w:rFonts w:ascii="Abadi" w:hAnsi="Abadi" w:cs="Arial"/>
          <w:bCs/>
          <w:sz w:val="21"/>
          <w:szCs w:val="21"/>
        </w:rPr>
      </w:pPr>
      <w:r w:rsidRPr="004576B5">
        <w:rPr>
          <w:rFonts w:ascii="Abadi" w:hAnsi="Abadi" w:cs="Arial"/>
          <w:bCs/>
          <w:sz w:val="21"/>
          <w:szCs w:val="21"/>
        </w:rPr>
        <w:t xml:space="preserve">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w:t>
      </w:r>
      <w:r w:rsidRPr="004576B5">
        <w:rPr>
          <w:rFonts w:ascii="Abadi" w:hAnsi="Abadi" w:cs="Arial"/>
          <w:bCs/>
          <w:sz w:val="21"/>
          <w:szCs w:val="21"/>
        </w:rPr>
        <w:lastRenderedPageBreak/>
        <w:t>informe en un plazo de cuarenta y cinco días hábiles que será remitido al Ayuntamiento.</w:t>
      </w:r>
    </w:p>
    <w:p w14:paraId="6BA76DEE" w14:textId="77777777" w:rsidR="004576B5" w:rsidRPr="004576B5" w:rsidRDefault="004576B5" w:rsidP="004576B5">
      <w:pPr>
        <w:ind w:firstLine="708"/>
        <w:jc w:val="both"/>
        <w:rPr>
          <w:rFonts w:ascii="Abadi" w:hAnsi="Abadi" w:cs="Arial"/>
          <w:bCs/>
          <w:sz w:val="21"/>
          <w:szCs w:val="21"/>
        </w:rPr>
      </w:pPr>
    </w:p>
    <w:p w14:paraId="11314743" w14:textId="77777777" w:rsidR="004576B5" w:rsidRPr="004576B5" w:rsidRDefault="004576B5" w:rsidP="004576B5">
      <w:pPr>
        <w:ind w:firstLine="708"/>
        <w:jc w:val="both"/>
        <w:rPr>
          <w:rFonts w:ascii="Abadi" w:hAnsi="Abadi" w:cs="Arial"/>
          <w:bCs/>
          <w:sz w:val="21"/>
          <w:szCs w:val="21"/>
        </w:rPr>
      </w:pPr>
      <w:r w:rsidRPr="004576B5">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2A879C4C" w14:textId="77777777" w:rsidR="004576B5" w:rsidRPr="004576B5" w:rsidRDefault="004576B5" w:rsidP="004576B5">
      <w:pPr>
        <w:jc w:val="both"/>
        <w:rPr>
          <w:rFonts w:ascii="Abadi" w:hAnsi="Abadi" w:cs="Arial"/>
          <w:bCs/>
          <w:sz w:val="21"/>
          <w:szCs w:val="21"/>
        </w:rPr>
      </w:pPr>
    </w:p>
    <w:p w14:paraId="2F83E9F9" w14:textId="77777777" w:rsidR="004576B5" w:rsidRPr="004576B5" w:rsidRDefault="004576B5" w:rsidP="004576B5">
      <w:pPr>
        <w:spacing w:after="200" w:line="276" w:lineRule="auto"/>
        <w:ind w:left="709"/>
        <w:contextualSpacing/>
        <w:jc w:val="both"/>
        <w:rPr>
          <w:rFonts w:ascii="Abadi" w:hAnsi="Abadi" w:cs="Arial"/>
          <w:bCs/>
          <w:i/>
          <w:sz w:val="21"/>
          <w:szCs w:val="21"/>
        </w:rPr>
      </w:pPr>
      <w:r w:rsidRPr="004576B5">
        <w:rPr>
          <w:rFonts w:ascii="Abadi" w:hAnsi="Abadi" w:cs="Arial"/>
          <w:b/>
          <w:bCs/>
          <w:i/>
          <w:sz w:val="21"/>
          <w:szCs w:val="21"/>
        </w:rPr>
        <w:t>I.</w:t>
      </w:r>
      <w:r w:rsidRPr="004576B5">
        <w:rPr>
          <w:rFonts w:ascii="Abadi" w:hAnsi="Abadi" w:cs="Arial"/>
          <w:bCs/>
          <w:i/>
          <w:sz w:val="21"/>
          <w:szCs w:val="21"/>
        </w:rPr>
        <w:t xml:space="preserve"> Las conclusiones de la evaluación y comprobación de cada uno de los puntos a que se refiere el artículo 45 de la presente Ley;</w:t>
      </w:r>
    </w:p>
    <w:p w14:paraId="72B3D18B" w14:textId="77777777" w:rsidR="004576B5" w:rsidRPr="004576B5" w:rsidRDefault="004576B5" w:rsidP="004576B5">
      <w:pPr>
        <w:spacing w:after="200" w:line="276" w:lineRule="auto"/>
        <w:ind w:left="709"/>
        <w:contextualSpacing/>
        <w:jc w:val="both"/>
        <w:rPr>
          <w:rFonts w:ascii="Abadi" w:hAnsi="Abadi" w:cs="Arial"/>
          <w:bCs/>
          <w:i/>
          <w:sz w:val="21"/>
          <w:szCs w:val="21"/>
        </w:rPr>
      </w:pPr>
    </w:p>
    <w:p w14:paraId="777AA466" w14:textId="77777777" w:rsidR="004576B5" w:rsidRPr="004576B5" w:rsidRDefault="004576B5" w:rsidP="004576B5">
      <w:pPr>
        <w:spacing w:after="200" w:line="276" w:lineRule="auto"/>
        <w:ind w:left="709"/>
        <w:contextualSpacing/>
        <w:jc w:val="both"/>
        <w:rPr>
          <w:rFonts w:ascii="Abadi" w:hAnsi="Abadi" w:cs="Arial"/>
          <w:bCs/>
          <w:i/>
          <w:sz w:val="21"/>
          <w:szCs w:val="21"/>
        </w:rPr>
      </w:pPr>
      <w:r w:rsidRPr="004576B5">
        <w:rPr>
          <w:rFonts w:ascii="Abadi" w:hAnsi="Abadi" w:cs="Arial"/>
          <w:b/>
          <w:bCs/>
          <w:i/>
          <w:sz w:val="21"/>
          <w:szCs w:val="21"/>
        </w:rPr>
        <w:t>II.</w:t>
      </w:r>
      <w:r w:rsidRPr="004576B5">
        <w:rPr>
          <w:rFonts w:ascii="Abadi" w:hAnsi="Abadi" w:cs="Arial"/>
          <w:bCs/>
          <w:i/>
          <w:sz w:val="21"/>
          <w:szCs w:val="21"/>
        </w:rPr>
        <w:t xml:space="preserve"> Las diligencias o comparecencias de servidores públicos del Ayuntamiento saliente o en funciones necesarias para aclaración;</w:t>
      </w:r>
    </w:p>
    <w:p w14:paraId="3701D444" w14:textId="77777777" w:rsidR="004576B5" w:rsidRPr="004576B5" w:rsidRDefault="004576B5" w:rsidP="004576B5">
      <w:pPr>
        <w:spacing w:after="200" w:line="276" w:lineRule="auto"/>
        <w:ind w:left="709"/>
        <w:contextualSpacing/>
        <w:jc w:val="both"/>
        <w:rPr>
          <w:rFonts w:ascii="Abadi" w:hAnsi="Abadi" w:cs="Arial"/>
          <w:bCs/>
          <w:i/>
          <w:sz w:val="21"/>
          <w:szCs w:val="21"/>
        </w:rPr>
      </w:pPr>
    </w:p>
    <w:p w14:paraId="5C390E3E" w14:textId="77777777" w:rsidR="004576B5" w:rsidRPr="004576B5" w:rsidRDefault="004576B5" w:rsidP="004576B5">
      <w:pPr>
        <w:spacing w:after="200" w:line="276" w:lineRule="auto"/>
        <w:ind w:left="709"/>
        <w:contextualSpacing/>
        <w:jc w:val="both"/>
        <w:rPr>
          <w:rFonts w:ascii="Abadi" w:hAnsi="Abadi" w:cs="Arial"/>
          <w:bCs/>
          <w:i/>
          <w:sz w:val="21"/>
          <w:szCs w:val="21"/>
        </w:rPr>
      </w:pPr>
      <w:r w:rsidRPr="004576B5">
        <w:rPr>
          <w:rFonts w:ascii="Abadi" w:hAnsi="Abadi" w:cs="Arial"/>
          <w:b/>
          <w:bCs/>
          <w:i/>
          <w:sz w:val="21"/>
          <w:szCs w:val="21"/>
        </w:rPr>
        <w:t>III.</w:t>
      </w:r>
      <w:r w:rsidRPr="004576B5">
        <w:rPr>
          <w:rFonts w:ascii="Abadi" w:hAnsi="Abadi" w:cs="Arial"/>
          <w:bCs/>
          <w:i/>
          <w:sz w:val="21"/>
          <w:szCs w:val="21"/>
        </w:rPr>
        <w:t xml:space="preserve"> Observaciones generadas del análisis de los puntos a que se refiere el artículo 45 de la presente Ley;</w:t>
      </w:r>
    </w:p>
    <w:p w14:paraId="13E43CB0" w14:textId="77777777" w:rsidR="004576B5" w:rsidRPr="004576B5" w:rsidRDefault="004576B5" w:rsidP="004576B5">
      <w:pPr>
        <w:spacing w:after="200" w:line="276" w:lineRule="auto"/>
        <w:ind w:left="709"/>
        <w:contextualSpacing/>
        <w:jc w:val="both"/>
        <w:rPr>
          <w:rFonts w:ascii="Abadi" w:hAnsi="Abadi" w:cs="Arial"/>
          <w:bCs/>
          <w:i/>
          <w:sz w:val="21"/>
          <w:szCs w:val="21"/>
        </w:rPr>
      </w:pPr>
    </w:p>
    <w:p w14:paraId="35F8EF73" w14:textId="77777777" w:rsidR="004576B5" w:rsidRPr="004576B5" w:rsidRDefault="004576B5" w:rsidP="004576B5">
      <w:pPr>
        <w:spacing w:after="200" w:line="276" w:lineRule="auto"/>
        <w:ind w:left="709"/>
        <w:contextualSpacing/>
        <w:jc w:val="both"/>
        <w:rPr>
          <w:rFonts w:ascii="Abadi" w:hAnsi="Abadi" w:cs="Arial"/>
          <w:bCs/>
          <w:i/>
          <w:sz w:val="21"/>
          <w:szCs w:val="21"/>
        </w:rPr>
      </w:pPr>
      <w:r w:rsidRPr="004576B5">
        <w:rPr>
          <w:rFonts w:ascii="Abadi" w:hAnsi="Abadi" w:cs="Arial"/>
          <w:b/>
          <w:bCs/>
          <w:i/>
          <w:sz w:val="21"/>
          <w:szCs w:val="21"/>
        </w:rPr>
        <w:t>IV.</w:t>
      </w:r>
      <w:r w:rsidRPr="004576B5">
        <w:rPr>
          <w:rFonts w:ascii="Abadi" w:hAnsi="Abadi" w:cs="Arial"/>
          <w:bCs/>
          <w:i/>
          <w:sz w:val="21"/>
          <w:szCs w:val="21"/>
        </w:rPr>
        <w:t xml:space="preserve"> Promoción de presuntas responsabilidades con motivo de las observaciones generadas; y</w:t>
      </w:r>
    </w:p>
    <w:p w14:paraId="2A06DB81" w14:textId="77777777" w:rsidR="004576B5" w:rsidRPr="004576B5" w:rsidRDefault="004576B5" w:rsidP="004576B5">
      <w:pPr>
        <w:spacing w:after="200" w:line="276" w:lineRule="auto"/>
        <w:ind w:left="709"/>
        <w:contextualSpacing/>
        <w:jc w:val="both"/>
        <w:rPr>
          <w:rFonts w:ascii="Abadi" w:hAnsi="Abadi" w:cs="Arial"/>
          <w:bCs/>
          <w:i/>
          <w:sz w:val="21"/>
          <w:szCs w:val="21"/>
        </w:rPr>
      </w:pPr>
    </w:p>
    <w:p w14:paraId="641FBDB3" w14:textId="77777777" w:rsidR="004576B5" w:rsidRPr="004576B5" w:rsidRDefault="004576B5" w:rsidP="004576B5">
      <w:pPr>
        <w:spacing w:line="276" w:lineRule="auto"/>
        <w:ind w:left="709"/>
        <w:contextualSpacing/>
        <w:jc w:val="both"/>
        <w:rPr>
          <w:rFonts w:ascii="Abadi" w:hAnsi="Abadi" w:cs="Arial"/>
          <w:bCs/>
          <w:i/>
          <w:sz w:val="21"/>
          <w:szCs w:val="21"/>
        </w:rPr>
      </w:pPr>
      <w:r w:rsidRPr="004576B5">
        <w:rPr>
          <w:rFonts w:ascii="Abadi" w:hAnsi="Abadi" w:cs="Arial"/>
          <w:b/>
          <w:bCs/>
          <w:i/>
          <w:sz w:val="21"/>
          <w:szCs w:val="21"/>
        </w:rPr>
        <w:t>V.</w:t>
      </w:r>
      <w:r w:rsidRPr="004576B5">
        <w:rPr>
          <w:rFonts w:ascii="Abadi" w:hAnsi="Abadi" w:cs="Arial"/>
          <w:bCs/>
          <w:i/>
          <w:sz w:val="21"/>
          <w:szCs w:val="21"/>
        </w:rPr>
        <w:t xml:space="preserve"> Recomendaciones de la comisión.</w:t>
      </w:r>
    </w:p>
    <w:p w14:paraId="30BD7410" w14:textId="77777777" w:rsidR="004576B5" w:rsidRPr="004576B5" w:rsidRDefault="004576B5" w:rsidP="004576B5">
      <w:pPr>
        <w:jc w:val="both"/>
        <w:rPr>
          <w:rFonts w:ascii="Abadi" w:hAnsi="Abadi" w:cs="Arial"/>
          <w:bCs/>
          <w:sz w:val="21"/>
          <w:szCs w:val="21"/>
        </w:rPr>
      </w:pPr>
    </w:p>
    <w:p w14:paraId="6DA509A1" w14:textId="7863A8EB" w:rsidR="004576B5" w:rsidRPr="004576B5" w:rsidRDefault="004576B5" w:rsidP="004576B5">
      <w:pPr>
        <w:ind w:firstLine="708"/>
        <w:jc w:val="both"/>
        <w:rPr>
          <w:rFonts w:ascii="Abadi" w:hAnsi="Abadi" w:cs="Arial"/>
          <w:bCs/>
          <w:sz w:val="21"/>
          <w:szCs w:val="21"/>
        </w:rPr>
      </w:pPr>
      <w:r w:rsidRPr="004576B5">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6F6F4DDC" w14:textId="77777777" w:rsidR="004576B5" w:rsidRPr="004576B5" w:rsidRDefault="004576B5" w:rsidP="004576B5">
      <w:pPr>
        <w:ind w:firstLine="708"/>
        <w:jc w:val="both"/>
        <w:rPr>
          <w:rFonts w:ascii="Abadi" w:hAnsi="Abadi" w:cs="Arial"/>
          <w:bCs/>
          <w:sz w:val="21"/>
          <w:szCs w:val="21"/>
        </w:rPr>
      </w:pPr>
    </w:p>
    <w:p w14:paraId="1C0AF22D" w14:textId="77777777" w:rsidR="004576B5" w:rsidRPr="004576B5" w:rsidRDefault="004576B5" w:rsidP="004576B5">
      <w:pPr>
        <w:ind w:firstLine="708"/>
        <w:jc w:val="both"/>
        <w:rPr>
          <w:rFonts w:ascii="Abadi" w:hAnsi="Abadi" w:cs="Arial"/>
          <w:b/>
          <w:bCs/>
          <w:sz w:val="21"/>
          <w:szCs w:val="21"/>
          <w:lang w:val="es-MX" w:eastAsia="x-none"/>
        </w:rPr>
      </w:pPr>
      <w:r w:rsidRPr="004576B5">
        <w:rPr>
          <w:rFonts w:ascii="Abadi" w:hAnsi="Abadi" w:cs="Arial"/>
          <w:b/>
          <w:bCs/>
          <w:sz w:val="21"/>
          <w:szCs w:val="21"/>
          <w:lang w:val="es-MX" w:eastAsia="x-none"/>
        </w:rPr>
        <w:t xml:space="preserve">IV. Integración del informe general del proceso de entrega recepción de la administración pública municipal 2018-2021 de Villagrán, </w:t>
      </w:r>
      <w:proofErr w:type="spellStart"/>
      <w:r w:rsidRPr="004576B5">
        <w:rPr>
          <w:rFonts w:ascii="Abadi" w:hAnsi="Abadi" w:cs="Arial"/>
          <w:b/>
          <w:bCs/>
          <w:sz w:val="21"/>
          <w:szCs w:val="21"/>
          <w:lang w:val="es-MX" w:eastAsia="x-none"/>
        </w:rPr>
        <w:t>Gto</w:t>
      </w:r>
      <w:proofErr w:type="spellEnd"/>
      <w:r w:rsidRPr="004576B5">
        <w:rPr>
          <w:rFonts w:ascii="Abadi" w:hAnsi="Abadi" w:cs="Arial"/>
          <w:b/>
          <w:bCs/>
          <w:sz w:val="21"/>
          <w:szCs w:val="21"/>
          <w:lang w:val="es-MX" w:eastAsia="x-none"/>
        </w:rPr>
        <w:t>:</w:t>
      </w:r>
    </w:p>
    <w:p w14:paraId="6AF9688F" w14:textId="77777777" w:rsidR="004576B5" w:rsidRPr="004576B5" w:rsidRDefault="004576B5" w:rsidP="004576B5">
      <w:pPr>
        <w:ind w:firstLine="708"/>
        <w:jc w:val="both"/>
        <w:rPr>
          <w:rFonts w:ascii="Abadi" w:hAnsi="Abadi" w:cs="Arial"/>
          <w:b/>
          <w:bCs/>
          <w:sz w:val="21"/>
          <w:szCs w:val="21"/>
          <w:lang w:val="es-MX" w:eastAsia="x-none"/>
        </w:rPr>
      </w:pPr>
    </w:p>
    <w:p w14:paraId="7D2D2956"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 xml:space="preserve">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w:t>
      </w:r>
      <w:r w:rsidRPr="004576B5">
        <w:rPr>
          <w:rFonts w:ascii="Abadi" w:hAnsi="Abadi" w:cs="Arial"/>
          <w:sz w:val="21"/>
          <w:szCs w:val="21"/>
          <w:lang w:val="es-MX" w:eastAsia="x-none"/>
        </w:rPr>
        <w:t>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4897BDF4" w14:textId="77777777" w:rsidR="004576B5" w:rsidRPr="004576B5" w:rsidRDefault="004576B5" w:rsidP="004576B5">
      <w:pPr>
        <w:ind w:firstLine="708"/>
        <w:jc w:val="both"/>
        <w:rPr>
          <w:rFonts w:ascii="Abadi" w:hAnsi="Abadi" w:cs="Arial"/>
          <w:sz w:val="21"/>
          <w:szCs w:val="21"/>
          <w:lang w:val="es-MX" w:eastAsia="x-none"/>
        </w:rPr>
      </w:pPr>
    </w:p>
    <w:p w14:paraId="005F2145"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Villagrán, </w:t>
      </w:r>
      <w:proofErr w:type="spellStart"/>
      <w:r w:rsidRPr="004576B5">
        <w:rPr>
          <w:rFonts w:ascii="Abadi" w:hAnsi="Abadi" w:cs="Arial"/>
          <w:sz w:val="21"/>
          <w:szCs w:val="21"/>
          <w:lang w:val="es-MX" w:eastAsia="x-none"/>
        </w:rPr>
        <w:t>Gto</w:t>
      </w:r>
      <w:proofErr w:type="spellEnd"/>
      <w:r w:rsidRPr="004576B5">
        <w:rPr>
          <w:rFonts w:ascii="Abadi" w:hAnsi="Abadi" w:cs="Arial"/>
          <w:sz w:val="21"/>
          <w:szCs w:val="21"/>
          <w:lang w:val="es-MX" w:eastAsia="x-none"/>
        </w:rPr>
        <w:t>., y el área administrativa de dicho Órgano Técnico lo considerará para la planeación de procesos de fiscalización y el desarrollo de los procesos de revisión de cuenta pública, como parte de sus atribuciones.</w:t>
      </w:r>
    </w:p>
    <w:p w14:paraId="5C8C0F8F" w14:textId="77777777" w:rsidR="004576B5" w:rsidRPr="004576B5" w:rsidRDefault="004576B5" w:rsidP="004576B5">
      <w:pPr>
        <w:ind w:firstLine="708"/>
        <w:jc w:val="both"/>
        <w:rPr>
          <w:rFonts w:ascii="Abadi" w:hAnsi="Abadi" w:cs="Arial"/>
          <w:sz w:val="21"/>
          <w:szCs w:val="21"/>
          <w:lang w:val="es-MX" w:eastAsia="x-none"/>
        </w:rPr>
      </w:pPr>
    </w:p>
    <w:p w14:paraId="043DC356"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507B68B2" w14:textId="77777777" w:rsidR="004576B5" w:rsidRPr="004576B5" w:rsidRDefault="004576B5" w:rsidP="004576B5">
      <w:pPr>
        <w:ind w:firstLine="708"/>
        <w:jc w:val="both"/>
        <w:rPr>
          <w:rFonts w:ascii="Abadi" w:hAnsi="Abadi" w:cs="Arial"/>
          <w:sz w:val="21"/>
          <w:szCs w:val="21"/>
          <w:lang w:val="es-MX" w:eastAsia="x-none"/>
        </w:rPr>
      </w:pPr>
    </w:p>
    <w:p w14:paraId="39D1B3A7" w14:textId="1C1F498D"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Villagrán, Guanajuato, a efecto de que lleven a cabo los actos de investigación que, en el ámbito de su competencia, le correspondan.</w:t>
      </w:r>
    </w:p>
    <w:p w14:paraId="3CE5E0B0" w14:textId="77777777" w:rsidR="004576B5" w:rsidRPr="004576B5" w:rsidRDefault="004576B5" w:rsidP="004576B5">
      <w:pPr>
        <w:ind w:firstLine="708"/>
        <w:jc w:val="both"/>
        <w:rPr>
          <w:rFonts w:ascii="Abadi" w:hAnsi="Abadi" w:cs="Arial"/>
          <w:sz w:val="21"/>
          <w:szCs w:val="21"/>
          <w:lang w:val="es-MX" w:eastAsia="x-none"/>
        </w:rPr>
      </w:pPr>
    </w:p>
    <w:p w14:paraId="59E9A3AA"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 xml:space="preserve">Para la elaboración del informe general del proceso de entrega recepción correspondiente a la administración pública municipal 2018-2021 de Villagrán, </w:t>
      </w:r>
      <w:proofErr w:type="spellStart"/>
      <w:r w:rsidRPr="004576B5">
        <w:rPr>
          <w:rFonts w:ascii="Abadi" w:hAnsi="Abadi" w:cs="Arial"/>
          <w:sz w:val="21"/>
          <w:szCs w:val="21"/>
          <w:lang w:val="es-MX" w:eastAsia="x-none"/>
        </w:rPr>
        <w:t>Gto</w:t>
      </w:r>
      <w:proofErr w:type="spellEnd"/>
      <w:r w:rsidRPr="004576B5">
        <w:rPr>
          <w:rFonts w:ascii="Abadi" w:hAnsi="Abadi" w:cs="Arial"/>
          <w:sz w:val="21"/>
          <w:szCs w:val="21"/>
          <w:lang w:val="es-MX" w:eastAsia="x-none"/>
        </w:rPr>
        <w:t xml:space="preserve">.,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w:t>
      </w:r>
      <w:r w:rsidRPr="004576B5">
        <w:rPr>
          <w:rFonts w:ascii="Abadi" w:hAnsi="Abadi" w:cs="Arial"/>
          <w:sz w:val="21"/>
          <w:szCs w:val="21"/>
          <w:lang w:val="es-MX" w:eastAsia="x-none"/>
        </w:rPr>
        <w:lastRenderedPageBreak/>
        <w:t>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7338A7E4" w14:textId="77777777" w:rsidR="004576B5" w:rsidRPr="004576B5" w:rsidRDefault="004576B5" w:rsidP="004576B5">
      <w:pPr>
        <w:ind w:firstLine="708"/>
        <w:jc w:val="both"/>
        <w:rPr>
          <w:rFonts w:ascii="Abadi" w:hAnsi="Abadi" w:cs="Arial"/>
          <w:sz w:val="21"/>
          <w:szCs w:val="21"/>
          <w:lang w:val="es-MX" w:eastAsia="x-none"/>
        </w:rPr>
      </w:pPr>
    </w:p>
    <w:p w14:paraId="5F8DCEB0" w14:textId="77777777" w:rsidR="004576B5" w:rsidRPr="004576B5" w:rsidRDefault="004576B5" w:rsidP="004576B5">
      <w:pPr>
        <w:ind w:firstLine="708"/>
        <w:jc w:val="both"/>
        <w:rPr>
          <w:rFonts w:ascii="Abadi" w:hAnsi="Abadi" w:cs="Arial"/>
          <w:b/>
          <w:sz w:val="21"/>
          <w:szCs w:val="21"/>
          <w:lang w:val="es-MX" w:eastAsia="x-none"/>
        </w:rPr>
      </w:pPr>
      <w:r w:rsidRPr="004576B5">
        <w:rPr>
          <w:rFonts w:ascii="Abadi" w:hAnsi="Abadi" w:cs="Arial"/>
          <w:b/>
          <w:sz w:val="21"/>
          <w:szCs w:val="21"/>
          <w:lang w:val="es-MX"/>
        </w:rPr>
        <w:t>V. Proceso de entrega recepción:</w:t>
      </w:r>
    </w:p>
    <w:p w14:paraId="5E3F0F53" w14:textId="77777777" w:rsidR="004576B5" w:rsidRPr="004576B5" w:rsidRDefault="004576B5" w:rsidP="004576B5">
      <w:pPr>
        <w:ind w:firstLine="708"/>
        <w:jc w:val="both"/>
        <w:rPr>
          <w:rFonts w:ascii="Abadi" w:hAnsi="Abadi" w:cs="Arial"/>
          <w:sz w:val="21"/>
          <w:szCs w:val="21"/>
          <w:lang w:val="es-MX" w:eastAsia="x-none"/>
        </w:rPr>
      </w:pPr>
    </w:p>
    <w:p w14:paraId="343BD7BE" w14:textId="77777777" w:rsidR="004576B5" w:rsidRPr="004576B5" w:rsidRDefault="004576B5" w:rsidP="004576B5">
      <w:pPr>
        <w:ind w:firstLine="705"/>
        <w:jc w:val="both"/>
        <w:rPr>
          <w:rFonts w:ascii="Abadi" w:hAnsi="Abadi" w:cs="Arial"/>
          <w:sz w:val="21"/>
          <w:szCs w:val="21"/>
          <w:lang w:eastAsia="x-none"/>
        </w:rPr>
      </w:pPr>
      <w:r w:rsidRPr="004576B5">
        <w:rPr>
          <w:rFonts w:ascii="Abadi" w:hAnsi="Abadi" w:cs="Arial"/>
          <w:sz w:val="21"/>
          <w:szCs w:val="21"/>
          <w:lang w:val="es-MX" w:eastAsia="x-none"/>
        </w:rPr>
        <w:t xml:space="preserve">Respecto al proceso de entrega recepción de la administración pública municipal 2018-2021 de Villagrán, </w:t>
      </w:r>
      <w:proofErr w:type="spellStart"/>
      <w:r w:rsidRPr="004576B5">
        <w:rPr>
          <w:rFonts w:ascii="Abadi" w:hAnsi="Abadi" w:cs="Arial"/>
          <w:sz w:val="21"/>
          <w:szCs w:val="21"/>
          <w:lang w:val="es-MX" w:eastAsia="x-none"/>
        </w:rPr>
        <w:t>Gto</w:t>
      </w:r>
      <w:proofErr w:type="spellEnd"/>
      <w:r w:rsidRPr="004576B5">
        <w:rPr>
          <w:rFonts w:ascii="Abadi" w:hAnsi="Abadi" w:cs="Arial"/>
          <w:sz w:val="21"/>
          <w:szCs w:val="21"/>
          <w:lang w:val="es-MX" w:eastAsia="x-none"/>
        </w:rPr>
        <w:t xml:space="preserve">., el informe general </w:t>
      </w:r>
      <w:r w:rsidRPr="004576B5">
        <w:rPr>
          <w:rFonts w:ascii="Abadi" w:hAnsi="Abadi" w:cs="Arial"/>
          <w:sz w:val="21"/>
          <w:szCs w:val="21"/>
          <w:lang w:eastAsia="x-none"/>
        </w:rPr>
        <w:t>contiene los siguientes apartados:</w:t>
      </w:r>
    </w:p>
    <w:p w14:paraId="76D05FC6" w14:textId="77777777" w:rsidR="004576B5" w:rsidRPr="004576B5" w:rsidRDefault="004576B5" w:rsidP="004576B5">
      <w:pPr>
        <w:ind w:firstLine="705"/>
        <w:jc w:val="both"/>
        <w:rPr>
          <w:rFonts w:ascii="Abadi" w:hAnsi="Abadi" w:cs="Arial"/>
          <w:sz w:val="21"/>
          <w:szCs w:val="21"/>
          <w:lang w:eastAsia="x-none"/>
        </w:rPr>
      </w:pPr>
    </w:p>
    <w:p w14:paraId="32F72145" w14:textId="77777777" w:rsidR="004576B5" w:rsidRPr="004576B5" w:rsidRDefault="004576B5" w:rsidP="000F0F3C">
      <w:pPr>
        <w:numPr>
          <w:ilvl w:val="0"/>
          <w:numId w:val="114"/>
        </w:numPr>
        <w:jc w:val="both"/>
        <w:rPr>
          <w:rFonts w:ascii="Abadi" w:hAnsi="Abadi" w:cs="Arial"/>
          <w:b/>
          <w:bCs/>
          <w:sz w:val="21"/>
          <w:szCs w:val="21"/>
          <w:lang w:eastAsia="x-none"/>
        </w:rPr>
      </w:pPr>
      <w:r w:rsidRPr="004576B5">
        <w:rPr>
          <w:rFonts w:ascii="Abadi" w:hAnsi="Abadi" w:cs="Arial"/>
          <w:b/>
          <w:bCs/>
          <w:sz w:val="21"/>
          <w:szCs w:val="21"/>
          <w:lang w:eastAsia="x-none"/>
        </w:rPr>
        <w:t>Informe de avance</w:t>
      </w:r>
    </w:p>
    <w:p w14:paraId="4DC43519" w14:textId="77777777" w:rsidR="004576B5" w:rsidRPr="004576B5" w:rsidRDefault="004576B5" w:rsidP="004576B5">
      <w:pPr>
        <w:ind w:left="705"/>
        <w:jc w:val="both"/>
        <w:rPr>
          <w:rFonts w:ascii="Abadi" w:hAnsi="Abadi" w:cs="Arial"/>
          <w:sz w:val="21"/>
          <w:szCs w:val="21"/>
          <w:lang w:eastAsia="x-none"/>
        </w:rPr>
      </w:pPr>
    </w:p>
    <w:p w14:paraId="7B35E289"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dentro del plazo establecido en el penúltimo párrafo del artículo 44 de la Ley Orgánica Municipal para el Estado de Guanajuato. Dicho informe hace alusión a todos los aspectos establecidos en el artículo 45 de la Ley Orgánica Municipal para el Estado de Guanajuato</w:t>
      </w:r>
      <w:r w:rsidRPr="004576B5">
        <w:rPr>
          <w:rFonts w:ascii="Abadi" w:hAnsi="Abadi" w:cs="Arial"/>
          <w:sz w:val="21"/>
          <w:szCs w:val="21"/>
          <w:lang w:val="es-MX" w:eastAsia="x-none"/>
        </w:rPr>
        <w:t xml:space="preserve">. </w:t>
      </w:r>
    </w:p>
    <w:p w14:paraId="5D409588" w14:textId="77777777" w:rsidR="004576B5" w:rsidRPr="004576B5" w:rsidRDefault="004576B5" w:rsidP="004576B5">
      <w:pPr>
        <w:ind w:firstLine="705"/>
        <w:jc w:val="both"/>
        <w:rPr>
          <w:rFonts w:ascii="Abadi" w:hAnsi="Abadi" w:cs="Arial"/>
          <w:sz w:val="21"/>
          <w:szCs w:val="21"/>
          <w:lang w:eastAsia="x-none"/>
        </w:rPr>
      </w:pPr>
    </w:p>
    <w:p w14:paraId="11B574AD" w14:textId="77777777" w:rsidR="004576B5" w:rsidRPr="004576B5" w:rsidRDefault="004576B5" w:rsidP="000F0F3C">
      <w:pPr>
        <w:numPr>
          <w:ilvl w:val="0"/>
          <w:numId w:val="114"/>
        </w:numPr>
        <w:jc w:val="both"/>
        <w:rPr>
          <w:rFonts w:ascii="Abadi" w:hAnsi="Abadi" w:cs="Arial"/>
          <w:b/>
          <w:bCs/>
          <w:sz w:val="21"/>
          <w:szCs w:val="21"/>
          <w:lang w:eastAsia="x-none"/>
        </w:rPr>
      </w:pPr>
      <w:r w:rsidRPr="004576B5">
        <w:rPr>
          <w:rFonts w:ascii="Abadi" w:hAnsi="Abadi" w:cs="Arial"/>
          <w:b/>
          <w:bCs/>
          <w:sz w:val="21"/>
          <w:szCs w:val="21"/>
          <w:lang w:eastAsia="x-none"/>
        </w:rPr>
        <w:t>Acto de entrega recepción</w:t>
      </w:r>
    </w:p>
    <w:p w14:paraId="7949C465" w14:textId="77777777" w:rsidR="004576B5" w:rsidRPr="004576B5" w:rsidRDefault="004576B5" w:rsidP="004576B5">
      <w:pPr>
        <w:ind w:firstLine="705"/>
        <w:jc w:val="both"/>
        <w:rPr>
          <w:rFonts w:ascii="Abadi" w:hAnsi="Abadi" w:cs="Arial"/>
          <w:sz w:val="21"/>
          <w:szCs w:val="21"/>
          <w:lang w:eastAsia="x-none"/>
        </w:rPr>
      </w:pPr>
    </w:p>
    <w:p w14:paraId="44523CB8" w14:textId="31905058" w:rsidR="004576B5" w:rsidRPr="004576B5" w:rsidRDefault="004576B5" w:rsidP="004576B5">
      <w:pPr>
        <w:ind w:firstLine="705"/>
        <w:jc w:val="both"/>
        <w:rPr>
          <w:rFonts w:ascii="Abadi" w:hAnsi="Abadi" w:cs="Arial"/>
          <w:sz w:val="21"/>
          <w:szCs w:val="21"/>
          <w:lang w:eastAsia="x-none"/>
        </w:rPr>
      </w:pPr>
      <w:r w:rsidRPr="004576B5">
        <w:rPr>
          <w:rFonts w:ascii="Abadi" w:hAnsi="Abadi" w:cs="Arial"/>
          <w:sz w:val="21"/>
          <w:szCs w:val="21"/>
          <w:lang w:eastAsia="x-none"/>
        </w:rPr>
        <w:t xml:space="preserve">En este rubro se concluye que, de acuerdo al acta circunstanciada, el acto de entrega recepción de la administración pública municipal de Villagrán, </w:t>
      </w:r>
      <w:proofErr w:type="spellStart"/>
      <w:r w:rsidRPr="004576B5">
        <w:rPr>
          <w:rFonts w:ascii="Abadi" w:hAnsi="Abadi" w:cs="Arial"/>
          <w:sz w:val="21"/>
          <w:szCs w:val="21"/>
          <w:lang w:eastAsia="x-none"/>
        </w:rPr>
        <w:t>Gto</w:t>
      </w:r>
      <w:proofErr w:type="spellEnd"/>
      <w:r w:rsidRPr="004576B5">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21F03CF5" w14:textId="77777777" w:rsidR="004576B5" w:rsidRPr="004576B5" w:rsidRDefault="004576B5" w:rsidP="004576B5">
      <w:pPr>
        <w:ind w:firstLine="705"/>
        <w:jc w:val="both"/>
        <w:rPr>
          <w:rFonts w:ascii="Abadi" w:hAnsi="Abadi" w:cs="Arial"/>
          <w:sz w:val="21"/>
          <w:szCs w:val="21"/>
          <w:lang w:eastAsia="x-none"/>
        </w:rPr>
      </w:pPr>
    </w:p>
    <w:p w14:paraId="185F3BE1" w14:textId="77777777" w:rsidR="004576B5" w:rsidRPr="004576B5" w:rsidRDefault="004576B5" w:rsidP="000F0F3C">
      <w:pPr>
        <w:numPr>
          <w:ilvl w:val="0"/>
          <w:numId w:val="114"/>
        </w:numPr>
        <w:jc w:val="both"/>
        <w:rPr>
          <w:rFonts w:ascii="Abadi" w:hAnsi="Abadi" w:cs="Arial"/>
          <w:b/>
          <w:bCs/>
          <w:sz w:val="21"/>
          <w:szCs w:val="21"/>
          <w:lang w:eastAsia="x-none"/>
        </w:rPr>
      </w:pPr>
      <w:r w:rsidRPr="004576B5">
        <w:rPr>
          <w:rFonts w:ascii="Abadi" w:hAnsi="Abadi" w:cs="Arial"/>
          <w:b/>
          <w:bCs/>
          <w:sz w:val="21"/>
          <w:szCs w:val="21"/>
          <w:lang w:eastAsia="x-none"/>
        </w:rPr>
        <w:t>Expediente</w:t>
      </w:r>
    </w:p>
    <w:p w14:paraId="1888D50C" w14:textId="77777777" w:rsidR="004576B5" w:rsidRPr="004576B5" w:rsidRDefault="004576B5" w:rsidP="004576B5">
      <w:pPr>
        <w:ind w:firstLine="705"/>
        <w:jc w:val="both"/>
        <w:rPr>
          <w:rFonts w:ascii="Abadi" w:hAnsi="Abadi" w:cs="Arial"/>
          <w:sz w:val="21"/>
          <w:szCs w:val="21"/>
          <w:lang w:eastAsia="x-none"/>
        </w:rPr>
      </w:pPr>
    </w:p>
    <w:p w14:paraId="5461EA93" w14:textId="77777777" w:rsidR="004576B5" w:rsidRPr="004576B5" w:rsidRDefault="004576B5" w:rsidP="004576B5">
      <w:pPr>
        <w:ind w:firstLine="705"/>
        <w:jc w:val="both"/>
        <w:rPr>
          <w:rFonts w:ascii="Abadi" w:hAnsi="Abadi" w:cs="Arial"/>
          <w:sz w:val="21"/>
          <w:szCs w:val="21"/>
          <w:lang w:eastAsia="x-none"/>
        </w:rPr>
      </w:pPr>
      <w:r w:rsidRPr="004576B5">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4B70F29A" w14:textId="77777777" w:rsidR="004576B5" w:rsidRPr="004576B5" w:rsidRDefault="004576B5" w:rsidP="004576B5">
      <w:pPr>
        <w:ind w:firstLine="705"/>
        <w:jc w:val="both"/>
        <w:rPr>
          <w:rFonts w:ascii="Abadi" w:hAnsi="Abadi" w:cs="Arial"/>
          <w:sz w:val="21"/>
          <w:szCs w:val="21"/>
          <w:lang w:eastAsia="x-none"/>
        </w:rPr>
      </w:pPr>
    </w:p>
    <w:p w14:paraId="4717D8AF" w14:textId="77777777" w:rsidR="004576B5" w:rsidRPr="004576B5" w:rsidRDefault="004576B5" w:rsidP="000F0F3C">
      <w:pPr>
        <w:numPr>
          <w:ilvl w:val="0"/>
          <w:numId w:val="114"/>
        </w:numPr>
        <w:tabs>
          <w:tab w:val="num" w:pos="0"/>
        </w:tabs>
        <w:jc w:val="both"/>
        <w:rPr>
          <w:rFonts w:ascii="Abadi" w:hAnsi="Abadi" w:cs="Arial"/>
          <w:b/>
          <w:bCs/>
          <w:sz w:val="21"/>
          <w:szCs w:val="21"/>
          <w:lang w:eastAsia="x-none"/>
        </w:rPr>
      </w:pPr>
      <w:r w:rsidRPr="004576B5">
        <w:rPr>
          <w:rFonts w:ascii="Abadi" w:hAnsi="Abadi" w:cs="Arial"/>
          <w:b/>
          <w:bCs/>
          <w:sz w:val="21"/>
          <w:szCs w:val="21"/>
          <w:lang w:eastAsia="x-none"/>
        </w:rPr>
        <w:t xml:space="preserve">Acuerdo de ayuntamiento </w:t>
      </w:r>
    </w:p>
    <w:p w14:paraId="78E08A23" w14:textId="77777777" w:rsidR="004576B5" w:rsidRPr="004576B5" w:rsidRDefault="004576B5" w:rsidP="004576B5">
      <w:pPr>
        <w:ind w:left="1065"/>
        <w:jc w:val="both"/>
        <w:rPr>
          <w:rFonts w:ascii="Abadi" w:hAnsi="Abadi" w:cs="Arial"/>
          <w:b/>
          <w:bCs/>
          <w:sz w:val="21"/>
          <w:szCs w:val="21"/>
          <w:lang w:eastAsia="x-none"/>
        </w:rPr>
      </w:pPr>
    </w:p>
    <w:p w14:paraId="59205561"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 xml:space="preserve">En este punto se refiere que el ayuntamiento entrante en la sesión extraordinaria celebrada el 20 de diciembre de 2021 aprobó el informe elaborado por la Comisión de Hacienda, Patrimonio y Cuenta Pública, remitiéndose el acuerdo correspondiente al Congreso del Estado con fecha de recepción 7 de enero de 2022, dentro del plazo establecido en el artículo 48, segundo párrafo de la Ley Orgánica Municipal para el Estado de Guanajuato. </w:t>
      </w:r>
    </w:p>
    <w:p w14:paraId="48783D09" w14:textId="77777777" w:rsidR="004576B5" w:rsidRPr="004576B5" w:rsidRDefault="004576B5" w:rsidP="004576B5">
      <w:pPr>
        <w:ind w:firstLine="705"/>
        <w:jc w:val="both"/>
        <w:rPr>
          <w:rFonts w:ascii="Abadi" w:hAnsi="Abadi" w:cs="Arial"/>
          <w:sz w:val="21"/>
          <w:szCs w:val="21"/>
          <w:lang w:val="es-MX" w:eastAsia="x-none"/>
        </w:rPr>
      </w:pPr>
    </w:p>
    <w:p w14:paraId="47CA5118"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3795E2DB" w14:textId="77777777" w:rsidR="004576B5" w:rsidRPr="004576B5" w:rsidRDefault="004576B5" w:rsidP="004576B5">
      <w:pPr>
        <w:ind w:firstLine="705"/>
        <w:jc w:val="both"/>
        <w:rPr>
          <w:rFonts w:ascii="Abadi" w:hAnsi="Abadi" w:cs="Arial"/>
          <w:sz w:val="21"/>
          <w:szCs w:val="21"/>
          <w:lang w:val="es-MX" w:eastAsia="x-none"/>
        </w:rPr>
      </w:pPr>
    </w:p>
    <w:p w14:paraId="0C2CBCEF" w14:textId="77777777" w:rsidR="004576B5" w:rsidRPr="004576B5" w:rsidRDefault="004576B5" w:rsidP="000F0F3C">
      <w:pPr>
        <w:numPr>
          <w:ilvl w:val="0"/>
          <w:numId w:val="114"/>
        </w:numPr>
        <w:tabs>
          <w:tab w:val="num" w:pos="0"/>
        </w:tabs>
        <w:jc w:val="both"/>
        <w:rPr>
          <w:rFonts w:ascii="Abadi" w:hAnsi="Abadi" w:cs="Arial"/>
          <w:b/>
          <w:bCs/>
          <w:sz w:val="21"/>
          <w:szCs w:val="21"/>
          <w:lang w:eastAsia="x-none"/>
        </w:rPr>
      </w:pPr>
      <w:r w:rsidRPr="004576B5">
        <w:rPr>
          <w:rFonts w:ascii="Abadi" w:hAnsi="Abadi" w:cs="Arial"/>
          <w:b/>
          <w:bCs/>
          <w:sz w:val="21"/>
          <w:szCs w:val="21"/>
          <w:lang w:eastAsia="x-none"/>
        </w:rPr>
        <w:t>Informe de la Comisión de Hacienda, Patrimonio y Cuenta Pública</w:t>
      </w:r>
    </w:p>
    <w:p w14:paraId="2B58DA58" w14:textId="77777777" w:rsidR="004576B5" w:rsidRPr="004576B5" w:rsidRDefault="004576B5" w:rsidP="004576B5">
      <w:pPr>
        <w:jc w:val="both"/>
        <w:rPr>
          <w:rFonts w:ascii="Abadi" w:hAnsi="Abadi" w:cs="Arial"/>
          <w:b/>
          <w:bCs/>
          <w:sz w:val="21"/>
          <w:szCs w:val="21"/>
          <w:lang w:eastAsia="x-none"/>
        </w:rPr>
      </w:pPr>
      <w:r w:rsidRPr="004576B5">
        <w:rPr>
          <w:rFonts w:ascii="Abadi" w:hAnsi="Abadi" w:cs="Arial"/>
          <w:b/>
          <w:bCs/>
          <w:sz w:val="21"/>
          <w:szCs w:val="21"/>
          <w:lang w:eastAsia="x-none"/>
        </w:rPr>
        <w:t xml:space="preserve"> </w:t>
      </w:r>
    </w:p>
    <w:p w14:paraId="0ABD1A52"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4576B5">
        <w:rPr>
          <w:rFonts w:ascii="Abadi" w:hAnsi="Abadi"/>
          <w:sz w:val="21"/>
          <w:szCs w:val="21"/>
          <w:lang w:val="es-MX" w:eastAsia="x-none"/>
        </w:rPr>
        <w:t xml:space="preserve"> </w:t>
      </w:r>
      <w:r w:rsidRPr="004576B5">
        <w:rPr>
          <w:rFonts w:ascii="Abadi" w:hAnsi="Abadi" w:cs="Arial"/>
          <w:sz w:val="21"/>
          <w:szCs w:val="21"/>
          <w:lang w:val="es-MX" w:eastAsia="x-none"/>
        </w:rPr>
        <w:t>se turnó a dicha Comisión por parte del Ayuntamiento, el 10 de octubre de 2021.</w:t>
      </w:r>
    </w:p>
    <w:p w14:paraId="13A75FAF" w14:textId="77777777" w:rsidR="004576B5" w:rsidRPr="004576B5" w:rsidRDefault="004576B5" w:rsidP="004576B5">
      <w:pPr>
        <w:ind w:firstLine="705"/>
        <w:jc w:val="both"/>
        <w:rPr>
          <w:rFonts w:ascii="Abadi" w:hAnsi="Abadi" w:cs="Arial"/>
          <w:sz w:val="21"/>
          <w:szCs w:val="21"/>
          <w:lang w:val="es-MX" w:eastAsia="x-none"/>
        </w:rPr>
      </w:pPr>
    </w:p>
    <w:p w14:paraId="170E7047"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1FF61402" w14:textId="77777777" w:rsidR="004576B5" w:rsidRPr="004576B5" w:rsidRDefault="004576B5" w:rsidP="004576B5">
      <w:pPr>
        <w:ind w:firstLine="705"/>
        <w:jc w:val="both"/>
        <w:rPr>
          <w:rFonts w:ascii="Abadi" w:hAnsi="Abadi" w:cs="Arial"/>
          <w:sz w:val="21"/>
          <w:szCs w:val="21"/>
          <w:lang w:val="es-MX" w:eastAsia="x-none"/>
        </w:rPr>
      </w:pPr>
    </w:p>
    <w:p w14:paraId="3E6A5DC1" w14:textId="77777777" w:rsidR="004576B5" w:rsidRPr="004576B5" w:rsidRDefault="004576B5" w:rsidP="000F0F3C">
      <w:pPr>
        <w:numPr>
          <w:ilvl w:val="0"/>
          <w:numId w:val="114"/>
        </w:numPr>
        <w:tabs>
          <w:tab w:val="num" w:pos="0"/>
        </w:tabs>
        <w:jc w:val="both"/>
        <w:rPr>
          <w:rFonts w:ascii="Abadi" w:hAnsi="Abadi" w:cs="Arial"/>
          <w:b/>
          <w:bCs/>
          <w:sz w:val="21"/>
          <w:szCs w:val="21"/>
          <w:lang w:eastAsia="x-none"/>
        </w:rPr>
      </w:pPr>
      <w:r w:rsidRPr="004576B5">
        <w:rPr>
          <w:rFonts w:ascii="Abadi" w:hAnsi="Abadi" w:cs="Arial"/>
          <w:b/>
          <w:bCs/>
          <w:sz w:val="21"/>
          <w:szCs w:val="21"/>
          <w:lang w:eastAsia="x-none"/>
        </w:rPr>
        <w:t>Hallazgos</w:t>
      </w:r>
    </w:p>
    <w:p w14:paraId="119B8477" w14:textId="77777777" w:rsidR="004576B5" w:rsidRPr="004576B5" w:rsidRDefault="004576B5" w:rsidP="004576B5">
      <w:pPr>
        <w:jc w:val="both"/>
        <w:rPr>
          <w:rFonts w:ascii="Abadi" w:hAnsi="Abadi" w:cs="Arial"/>
          <w:b/>
          <w:bCs/>
          <w:sz w:val="21"/>
          <w:szCs w:val="21"/>
          <w:lang w:eastAsia="x-none"/>
        </w:rPr>
      </w:pPr>
      <w:r w:rsidRPr="004576B5">
        <w:rPr>
          <w:rFonts w:ascii="Abadi" w:hAnsi="Abadi" w:cs="Arial"/>
          <w:b/>
          <w:bCs/>
          <w:sz w:val="21"/>
          <w:szCs w:val="21"/>
          <w:lang w:eastAsia="x-none"/>
        </w:rPr>
        <w:t xml:space="preserve"> </w:t>
      </w:r>
    </w:p>
    <w:p w14:paraId="16358A6C"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1F0C05C3" w14:textId="77777777" w:rsidR="004576B5" w:rsidRPr="004576B5" w:rsidRDefault="004576B5" w:rsidP="004576B5">
      <w:pPr>
        <w:ind w:firstLine="705"/>
        <w:jc w:val="both"/>
        <w:rPr>
          <w:rFonts w:ascii="Abadi" w:hAnsi="Abadi" w:cs="Arial"/>
          <w:sz w:val="21"/>
          <w:szCs w:val="21"/>
          <w:lang w:val="es-MX" w:eastAsia="x-none"/>
        </w:rPr>
      </w:pPr>
    </w:p>
    <w:p w14:paraId="2B45C9FB"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2F62683E" w14:textId="77777777" w:rsidR="004576B5" w:rsidRPr="004576B5" w:rsidRDefault="004576B5" w:rsidP="004576B5">
      <w:pPr>
        <w:ind w:firstLine="705"/>
        <w:jc w:val="both"/>
        <w:rPr>
          <w:rFonts w:ascii="Abadi" w:hAnsi="Abadi" w:cs="Arial"/>
          <w:sz w:val="21"/>
          <w:szCs w:val="21"/>
          <w:lang w:val="es-MX" w:eastAsia="x-none"/>
        </w:rPr>
      </w:pPr>
    </w:p>
    <w:p w14:paraId="6D45E5FE"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4576B5">
        <w:rPr>
          <w:rFonts w:ascii="Abadi" w:hAnsi="Abadi"/>
          <w:sz w:val="21"/>
          <w:szCs w:val="21"/>
          <w:lang w:val="es-MX" w:eastAsia="x-none"/>
        </w:rPr>
        <w:t xml:space="preserve"> </w:t>
      </w:r>
      <w:r w:rsidRPr="004576B5">
        <w:rPr>
          <w:rFonts w:ascii="Abadi" w:hAnsi="Abadi" w:cs="Arial"/>
          <w:sz w:val="21"/>
          <w:szCs w:val="21"/>
          <w:lang w:val="es-MX" w:eastAsia="x-none"/>
        </w:rPr>
        <w:t>análisis de tal documento se desprendan, y dentro de los cuales podrían existir faltas administrativas, estableciendo lo siguiente:</w:t>
      </w:r>
    </w:p>
    <w:p w14:paraId="2D952873" w14:textId="77777777" w:rsidR="004576B5" w:rsidRPr="004576B5" w:rsidRDefault="004576B5" w:rsidP="004576B5">
      <w:pPr>
        <w:ind w:firstLine="705"/>
        <w:jc w:val="both"/>
        <w:rPr>
          <w:rFonts w:ascii="Abadi" w:hAnsi="Abadi" w:cs="Arial"/>
          <w:sz w:val="21"/>
          <w:szCs w:val="21"/>
          <w:lang w:val="es-MX" w:eastAsia="x-none"/>
        </w:rPr>
      </w:pPr>
    </w:p>
    <w:p w14:paraId="4E3DA243"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Respecto a las fracciones I, II, III, IV, V, VI, VII, VIII, IX, X, XI, XII, XIII, XIV, XV, XVI, XVII y XVIII del artículo 45 de la Ley Orgánica Municipal para el Estado de Guanajuato no se generaron observaciones o hallazgos; estableciendo que las direcciones y áreas que integraron la Administración Pública 2018-2021 se manifestaron de forma lógica y racional con el expediente de entrega y recepción.</w:t>
      </w:r>
    </w:p>
    <w:p w14:paraId="2D86C00E" w14:textId="77777777" w:rsidR="004576B5" w:rsidRPr="004576B5" w:rsidRDefault="004576B5" w:rsidP="004576B5">
      <w:pPr>
        <w:ind w:firstLine="705"/>
        <w:jc w:val="both"/>
        <w:rPr>
          <w:rFonts w:ascii="Abadi" w:hAnsi="Abadi" w:cs="Arial"/>
          <w:sz w:val="21"/>
          <w:szCs w:val="21"/>
          <w:lang w:val="es-MX" w:eastAsia="x-none"/>
        </w:rPr>
      </w:pPr>
    </w:p>
    <w:p w14:paraId="25829927"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Respecto al apartado TERCERO, denominado</w:t>
      </w:r>
      <w:r w:rsidRPr="004576B5">
        <w:rPr>
          <w:rFonts w:ascii="Abadi" w:hAnsi="Abadi"/>
          <w:sz w:val="21"/>
          <w:szCs w:val="21"/>
          <w:lang w:val="es-MX" w:eastAsia="x-none"/>
        </w:rPr>
        <w:t xml:space="preserve"> </w:t>
      </w:r>
      <w:r w:rsidRPr="004576B5">
        <w:rPr>
          <w:rFonts w:ascii="Abadi" w:hAnsi="Abadi" w:cs="Arial"/>
          <w:i/>
          <w:iCs/>
          <w:sz w:val="21"/>
          <w:szCs w:val="21"/>
          <w:lang w:val="es-MX" w:eastAsia="x-none"/>
        </w:rPr>
        <w:t xml:space="preserve">Observaciones que la Comisión de Hacienda y Cuenta Pública realizan, derivadas del análisis al expediente entrega recepción referente al artículo 45 de la </w:t>
      </w:r>
      <w:proofErr w:type="spellStart"/>
      <w:r w:rsidRPr="004576B5">
        <w:rPr>
          <w:rFonts w:ascii="Abadi" w:hAnsi="Abadi" w:cs="Arial"/>
          <w:i/>
          <w:iCs/>
          <w:sz w:val="21"/>
          <w:szCs w:val="21"/>
          <w:lang w:val="es-MX" w:eastAsia="x-none"/>
        </w:rPr>
        <w:t>multimencionada</w:t>
      </w:r>
      <w:proofErr w:type="spellEnd"/>
      <w:r w:rsidRPr="004576B5">
        <w:rPr>
          <w:rFonts w:ascii="Abadi" w:hAnsi="Abadi" w:cs="Arial"/>
          <w:i/>
          <w:iCs/>
          <w:sz w:val="21"/>
          <w:szCs w:val="21"/>
          <w:lang w:val="es-MX" w:eastAsia="x-none"/>
        </w:rPr>
        <w:t xml:space="preserve"> ley</w:t>
      </w:r>
      <w:r w:rsidRPr="004576B5">
        <w:rPr>
          <w:rFonts w:ascii="Abadi" w:hAnsi="Abadi" w:cs="Arial"/>
          <w:sz w:val="21"/>
          <w:szCs w:val="21"/>
          <w:lang w:val="es-MX" w:eastAsia="x-none"/>
        </w:rPr>
        <w:t>, se establece</w:t>
      </w:r>
      <w:r w:rsidRPr="004576B5">
        <w:rPr>
          <w:rFonts w:ascii="Abadi" w:hAnsi="Abadi"/>
          <w:sz w:val="21"/>
          <w:szCs w:val="21"/>
          <w:lang w:val="es-MX" w:eastAsia="x-none"/>
        </w:rPr>
        <w:t xml:space="preserve"> </w:t>
      </w:r>
      <w:r w:rsidRPr="004576B5">
        <w:rPr>
          <w:rFonts w:ascii="Abadi" w:hAnsi="Abadi" w:cs="Arial"/>
          <w:sz w:val="21"/>
          <w:szCs w:val="21"/>
          <w:lang w:val="es-MX" w:eastAsia="x-none"/>
        </w:rPr>
        <w:t>que la parte relativa a las observaciones generales de los puntos a que se refiere el artículo 45 de la Ley Orgánica Municipal se realizó en el apartado correspondiente.</w:t>
      </w:r>
    </w:p>
    <w:p w14:paraId="1E3A2C43" w14:textId="77777777" w:rsidR="004576B5" w:rsidRPr="004576B5" w:rsidRDefault="004576B5" w:rsidP="004576B5">
      <w:pPr>
        <w:ind w:firstLine="708"/>
        <w:jc w:val="both"/>
        <w:rPr>
          <w:rFonts w:ascii="Abadi" w:hAnsi="Abadi" w:cs="Arial"/>
          <w:b/>
          <w:bCs/>
          <w:sz w:val="21"/>
          <w:szCs w:val="21"/>
        </w:rPr>
      </w:pPr>
    </w:p>
    <w:p w14:paraId="38C0B792" w14:textId="77777777" w:rsidR="004576B5" w:rsidRPr="004576B5" w:rsidRDefault="004576B5" w:rsidP="004576B5">
      <w:pPr>
        <w:ind w:firstLine="708"/>
        <w:jc w:val="both"/>
        <w:rPr>
          <w:rFonts w:ascii="Abadi" w:hAnsi="Abadi" w:cs="Arial"/>
          <w:b/>
          <w:bCs/>
          <w:sz w:val="21"/>
          <w:szCs w:val="21"/>
        </w:rPr>
      </w:pPr>
      <w:r w:rsidRPr="004576B5">
        <w:rPr>
          <w:rFonts w:ascii="Abadi" w:hAnsi="Abadi" w:cs="Arial"/>
          <w:b/>
          <w:bCs/>
          <w:sz w:val="21"/>
          <w:szCs w:val="21"/>
        </w:rPr>
        <w:t>VI. Conclusiones:</w:t>
      </w:r>
    </w:p>
    <w:p w14:paraId="544F1C7A" w14:textId="77777777" w:rsidR="004576B5" w:rsidRPr="004576B5" w:rsidRDefault="004576B5" w:rsidP="004576B5">
      <w:pPr>
        <w:jc w:val="both"/>
        <w:rPr>
          <w:rFonts w:ascii="Abadi" w:hAnsi="Abadi" w:cs="Arial"/>
          <w:sz w:val="21"/>
          <w:szCs w:val="21"/>
        </w:rPr>
      </w:pPr>
    </w:p>
    <w:p w14:paraId="7A045640" w14:textId="77777777" w:rsidR="004576B5" w:rsidRPr="004576B5" w:rsidRDefault="004576B5" w:rsidP="004576B5">
      <w:pPr>
        <w:jc w:val="both"/>
        <w:rPr>
          <w:rFonts w:ascii="Abadi" w:hAnsi="Abadi" w:cs="Arial"/>
          <w:sz w:val="21"/>
          <w:szCs w:val="21"/>
        </w:rPr>
      </w:pPr>
      <w:r w:rsidRPr="004576B5">
        <w:rPr>
          <w:rFonts w:ascii="Abadi" w:hAnsi="Abadi" w:cs="Arial"/>
          <w:sz w:val="21"/>
          <w:szCs w:val="21"/>
        </w:rPr>
        <w:tab/>
        <w:t>Una vez hecho el análisis del contenido del informe general del proceso de entrega recepción de</w:t>
      </w:r>
      <w:r w:rsidRPr="004576B5">
        <w:rPr>
          <w:rFonts w:ascii="Abadi" w:hAnsi="Abadi" w:cs="Arial"/>
          <w:sz w:val="21"/>
          <w:szCs w:val="21"/>
          <w:lang w:val="es-MX"/>
        </w:rPr>
        <w:t xml:space="preserve"> la administración pública municipal 2018-2021 de Villagrán, </w:t>
      </w:r>
      <w:proofErr w:type="spellStart"/>
      <w:r w:rsidRPr="004576B5">
        <w:rPr>
          <w:rFonts w:ascii="Abadi" w:hAnsi="Abadi" w:cs="Arial"/>
          <w:sz w:val="21"/>
          <w:szCs w:val="21"/>
          <w:lang w:val="es-MX"/>
        </w:rPr>
        <w:t>Gto</w:t>
      </w:r>
      <w:proofErr w:type="spellEnd"/>
      <w:r w:rsidRPr="004576B5">
        <w:rPr>
          <w:rFonts w:ascii="Abadi" w:hAnsi="Abadi" w:cs="Arial"/>
          <w:sz w:val="21"/>
          <w:szCs w:val="21"/>
          <w:lang w:val="es-MX"/>
        </w:rPr>
        <w:t>.,</w:t>
      </w:r>
      <w:r w:rsidRPr="004576B5">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136DBE9A" w14:textId="77777777" w:rsidR="004576B5" w:rsidRPr="004576B5" w:rsidRDefault="004576B5" w:rsidP="004576B5">
      <w:pPr>
        <w:jc w:val="both"/>
        <w:rPr>
          <w:rFonts w:ascii="Abadi" w:hAnsi="Abadi" w:cs="Arial"/>
          <w:sz w:val="21"/>
          <w:szCs w:val="21"/>
        </w:rPr>
      </w:pPr>
    </w:p>
    <w:p w14:paraId="7435DC67" w14:textId="77777777" w:rsidR="004576B5" w:rsidRPr="004576B5" w:rsidRDefault="004576B5" w:rsidP="004576B5">
      <w:pPr>
        <w:ind w:firstLine="708"/>
        <w:jc w:val="both"/>
        <w:rPr>
          <w:rFonts w:ascii="Abadi" w:hAnsi="Abadi" w:cs="Arial"/>
          <w:sz w:val="21"/>
          <w:szCs w:val="21"/>
        </w:rPr>
      </w:pPr>
      <w:r w:rsidRPr="004576B5">
        <w:rPr>
          <w:rFonts w:ascii="Abadi" w:hAnsi="Abadi" w:cs="Arial"/>
          <w:sz w:val="21"/>
          <w:szCs w:val="21"/>
        </w:rPr>
        <w:t xml:space="preserve">De igual forma, se constató que el acto de entrega recepción de la administración pública municipal de Villagrán, </w:t>
      </w:r>
      <w:proofErr w:type="spellStart"/>
      <w:r w:rsidRPr="004576B5">
        <w:rPr>
          <w:rFonts w:ascii="Abadi" w:hAnsi="Abadi" w:cs="Arial"/>
          <w:sz w:val="21"/>
          <w:szCs w:val="21"/>
        </w:rPr>
        <w:t>Gto</w:t>
      </w:r>
      <w:proofErr w:type="spellEnd"/>
      <w:r w:rsidRPr="004576B5">
        <w:rPr>
          <w:rFonts w:ascii="Abadi" w:hAnsi="Abadi" w:cs="Arial"/>
          <w:sz w:val="21"/>
          <w:szCs w:val="21"/>
        </w:rPr>
        <w:t>., se llevó a cabo el 10 de octubre de 2021, en cumplimiento a lo previsto por los artículos 32 y 41, fracción III de la Ley Orgánica Municipal para el Estado de Guanajuato.</w:t>
      </w:r>
    </w:p>
    <w:p w14:paraId="5155600A" w14:textId="77777777" w:rsidR="004576B5" w:rsidRPr="004576B5" w:rsidRDefault="004576B5" w:rsidP="004576B5">
      <w:pPr>
        <w:ind w:firstLine="708"/>
        <w:jc w:val="both"/>
        <w:rPr>
          <w:rFonts w:ascii="Abadi" w:hAnsi="Abadi" w:cs="Arial"/>
          <w:sz w:val="21"/>
          <w:szCs w:val="21"/>
        </w:rPr>
      </w:pPr>
    </w:p>
    <w:p w14:paraId="53524CF4" w14:textId="77777777" w:rsidR="004576B5" w:rsidRPr="004576B5" w:rsidRDefault="004576B5" w:rsidP="004576B5">
      <w:pPr>
        <w:ind w:firstLine="705"/>
        <w:jc w:val="both"/>
        <w:rPr>
          <w:rFonts w:ascii="Abadi" w:hAnsi="Abadi" w:cs="Arial"/>
          <w:sz w:val="21"/>
          <w:szCs w:val="21"/>
          <w:lang w:eastAsia="x-none"/>
        </w:rPr>
      </w:pPr>
      <w:r w:rsidRPr="004576B5">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175F0702" w14:textId="77777777" w:rsidR="004576B5" w:rsidRPr="004576B5" w:rsidRDefault="004576B5" w:rsidP="004576B5">
      <w:pPr>
        <w:ind w:firstLine="705"/>
        <w:jc w:val="both"/>
        <w:rPr>
          <w:rFonts w:ascii="Abadi" w:hAnsi="Abadi" w:cs="Arial"/>
          <w:sz w:val="21"/>
          <w:szCs w:val="21"/>
          <w:lang w:eastAsia="x-none"/>
        </w:rPr>
      </w:pPr>
    </w:p>
    <w:p w14:paraId="339C8D74" w14:textId="77777777" w:rsidR="004576B5" w:rsidRPr="004576B5" w:rsidRDefault="004576B5" w:rsidP="004576B5">
      <w:pPr>
        <w:ind w:firstLine="705"/>
        <w:jc w:val="both"/>
        <w:rPr>
          <w:rFonts w:ascii="Abadi" w:hAnsi="Abadi" w:cs="Arial"/>
          <w:sz w:val="21"/>
          <w:szCs w:val="21"/>
          <w:lang w:val="es-MX" w:eastAsia="x-none"/>
        </w:rPr>
      </w:pPr>
      <w:r w:rsidRPr="004576B5">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17EB57AF" w14:textId="77777777" w:rsidR="004576B5" w:rsidRPr="004576B5" w:rsidRDefault="004576B5" w:rsidP="004576B5">
      <w:pPr>
        <w:ind w:firstLine="708"/>
        <w:jc w:val="both"/>
        <w:rPr>
          <w:rFonts w:ascii="Abadi" w:hAnsi="Abadi" w:cs="Arial"/>
          <w:sz w:val="21"/>
          <w:szCs w:val="21"/>
        </w:rPr>
      </w:pPr>
    </w:p>
    <w:p w14:paraId="3A8FA56C" w14:textId="77777777" w:rsidR="004576B5" w:rsidRPr="004576B5" w:rsidRDefault="004576B5" w:rsidP="004576B5">
      <w:pPr>
        <w:ind w:firstLine="708"/>
        <w:jc w:val="both"/>
        <w:rPr>
          <w:rFonts w:ascii="Abadi" w:hAnsi="Abadi" w:cs="Arial"/>
          <w:sz w:val="21"/>
          <w:szCs w:val="21"/>
        </w:rPr>
      </w:pPr>
      <w:r w:rsidRPr="004576B5">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33C9F9B3" w14:textId="77777777" w:rsidR="004576B5" w:rsidRPr="004576B5" w:rsidRDefault="004576B5" w:rsidP="004576B5">
      <w:pPr>
        <w:ind w:firstLine="708"/>
        <w:jc w:val="both"/>
        <w:rPr>
          <w:rFonts w:ascii="Abadi" w:hAnsi="Abadi" w:cs="Arial"/>
          <w:sz w:val="21"/>
          <w:szCs w:val="21"/>
        </w:rPr>
      </w:pPr>
    </w:p>
    <w:p w14:paraId="667D1D38" w14:textId="77777777" w:rsidR="004576B5" w:rsidRPr="004576B5" w:rsidRDefault="004576B5" w:rsidP="004576B5">
      <w:pPr>
        <w:ind w:firstLine="708"/>
        <w:jc w:val="both"/>
        <w:rPr>
          <w:rFonts w:ascii="Abadi" w:hAnsi="Abadi" w:cs="Arial"/>
          <w:sz w:val="21"/>
          <w:szCs w:val="21"/>
          <w:lang w:val="es-MX"/>
        </w:rPr>
      </w:pPr>
      <w:r w:rsidRPr="004576B5">
        <w:rPr>
          <w:rFonts w:ascii="Abadi" w:hAnsi="Abadi" w:cs="Arial"/>
          <w:sz w:val="21"/>
          <w:szCs w:val="21"/>
        </w:rPr>
        <w:t>En razón de lo anterior, consideramos que la Auditoría Superior del Estado en la elaboración del informe general del proceso de entrega-recepción de</w:t>
      </w:r>
      <w:r w:rsidRPr="004576B5">
        <w:rPr>
          <w:rFonts w:ascii="Abadi" w:hAnsi="Abadi" w:cs="Arial"/>
          <w:sz w:val="21"/>
          <w:szCs w:val="21"/>
          <w:lang w:val="es-MX"/>
        </w:rPr>
        <w:t xml:space="preserve"> la administración pública municipal 2018-2021 de Villagrán, </w:t>
      </w:r>
      <w:proofErr w:type="spellStart"/>
      <w:r w:rsidRPr="004576B5">
        <w:rPr>
          <w:rFonts w:ascii="Abadi" w:hAnsi="Abadi" w:cs="Arial"/>
          <w:sz w:val="21"/>
          <w:szCs w:val="21"/>
          <w:lang w:val="es-MX"/>
        </w:rPr>
        <w:t>Gto</w:t>
      </w:r>
      <w:proofErr w:type="spellEnd"/>
      <w:r w:rsidRPr="004576B5">
        <w:rPr>
          <w:rFonts w:ascii="Abadi" w:hAnsi="Abadi" w:cs="Arial"/>
          <w:sz w:val="21"/>
          <w:szCs w:val="21"/>
          <w:lang w:val="es-MX"/>
        </w:rPr>
        <w:t>.,</w:t>
      </w:r>
      <w:r w:rsidRPr="004576B5">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4576B5">
        <w:rPr>
          <w:rFonts w:ascii="Abadi" w:hAnsi="Abadi" w:cs="Arial"/>
          <w:sz w:val="21"/>
          <w:szCs w:val="21"/>
          <w:lang w:val="es-MX"/>
        </w:rPr>
        <w:t xml:space="preserve">a la Contraloría Municipal de Villagrán, </w:t>
      </w:r>
      <w:proofErr w:type="spellStart"/>
      <w:r w:rsidRPr="004576B5">
        <w:rPr>
          <w:rFonts w:ascii="Abadi" w:hAnsi="Abadi" w:cs="Arial"/>
          <w:sz w:val="21"/>
          <w:szCs w:val="21"/>
          <w:lang w:val="es-MX"/>
        </w:rPr>
        <w:t>Gto</w:t>
      </w:r>
      <w:proofErr w:type="spellEnd"/>
      <w:r w:rsidRPr="004576B5">
        <w:rPr>
          <w:rFonts w:ascii="Abadi" w:hAnsi="Abadi" w:cs="Arial"/>
          <w:sz w:val="21"/>
          <w:szCs w:val="21"/>
        </w:rPr>
        <w:t xml:space="preserve">., </w:t>
      </w:r>
      <w:r w:rsidRPr="004576B5">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68D6DB56" w14:textId="77777777" w:rsidR="004576B5" w:rsidRPr="004576B5" w:rsidRDefault="004576B5" w:rsidP="004576B5">
      <w:pPr>
        <w:ind w:firstLine="708"/>
        <w:jc w:val="both"/>
        <w:rPr>
          <w:rFonts w:ascii="Abadi" w:hAnsi="Abadi" w:cs="Arial"/>
          <w:sz w:val="21"/>
          <w:szCs w:val="21"/>
        </w:rPr>
      </w:pPr>
    </w:p>
    <w:p w14:paraId="15A964F6" w14:textId="77777777" w:rsidR="004576B5" w:rsidRPr="004576B5" w:rsidRDefault="004576B5" w:rsidP="004576B5">
      <w:pPr>
        <w:ind w:firstLine="708"/>
        <w:jc w:val="both"/>
        <w:rPr>
          <w:rFonts w:ascii="Abadi" w:hAnsi="Abadi" w:cs="Arial"/>
          <w:sz w:val="21"/>
          <w:szCs w:val="21"/>
          <w:lang w:val="x-none" w:eastAsia="x-none"/>
        </w:rPr>
      </w:pPr>
      <w:r w:rsidRPr="004576B5">
        <w:rPr>
          <w:rFonts w:ascii="Abadi" w:hAnsi="Abadi" w:cs="Arial"/>
          <w:sz w:val="21"/>
          <w:szCs w:val="21"/>
        </w:rPr>
        <w:t>Por lo expuesto, con fundamento en el artículo 204 de la Ley Orgánica del Poder Legislativo, nos permitimos someter a la consideración de la Asamblea, la aprobación del siguiente</w:t>
      </w:r>
      <w:r w:rsidRPr="004576B5">
        <w:rPr>
          <w:rFonts w:ascii="Abadi" w:hAnsi="Abadi" w:cs="Arial"/>
          <w:sz w:val="21"/>
          <w:szCs w:val="21"/>
          <w:lang w:val="x-none" w:eastAsia="x-none"/>
        </w:rPr>
        <w:t>:</w:t>
      </w:r>
    </w:p>
    <w:p w14:paraId="767B4A30" w14:textId="77777777" w:rsidR="004576B5" w:rsidRDefault="004576B5" w:rsidP="004576B5">
      <w:pPr>
        <w:keepNext/>
        <w:jc w:val="center"/>
        <w:outlineLvl w:val="0"/>
        <w:rPr>
          <w:rFonts w:ascii="Abadi" w:eastAsia="Arial Unicode MS" w:hAnsi="Abadi" w:cs="Arial"/>
          <w:b/>
          <w:bCs/>
          <w:smallCaps/>
          <w:sz w:val="21"/>
          <w:szCs w:val="21"/>
        </w:rPr>
      </w:pPr>
    </w:p>
    <w:p w14:paraId="1E92E85E" w14:textId="08671AC9" w:rsidR="004576B5" w:rsidRPr="004576B5" w:rsidRDefault="004576B5" w:rsidP="004576B5">
      <w:pPr>
        <w:keepNext/>
        <w:jc w:val="center"/>
        <w:outlineLvl w:val="0"/>
        <w:rPr>
          <w:rFonts w:ascii="Abadi" w:eastAsia="Arial Unicode MS" w:hAnsi="Abadi" w:cs="Arial"/>
          <w:b/>
          <w:bCs/>
          <w:smallCaps/>
          <w:sz w:val="21"/>
          <w:szCs w:val="21"/>
        </w:rPr>
      </w:pPr>
      <w:r w:rsidRPr="004576B5">
        <w:rPr>
          <w:rFonts w:ascii="Abadi" w:eastAsia="Arial Unicode MS" w:hAnsi="Abadi" w:cs="Arial"/>
          <w:b/>
          <w:bCs/>
          <w:smallCaps/>
          <w:sz w:val="21"/>
          <w:szCs w:val="21"/>
        </w:rPr>
        <w:t>A c u e r d o</w:t>
      </w:r>
    </w:p>
    <w:p w14:paraId="04E91E11" w14:textId="77777777" w:rsidR="004576B5" w:rsidRPr="004576B5" w:rsidRDefault="004576B5" w:rsidP="004576B5">
      <w:pPr>
        <w:rPr>
          <w:rFonts w:ascii="Abadi" w:hAnsi="Abadi"/>
          <w:sz w:val="21"/>
          <w:szCs w:val="21"/>
        </w:rPr>
      </w:pPr>
    </w:p>
    <w:p w14:paraId="7E332353" w14:textId="77777777" w:rsidR="004576B5" w:rsidRPr="004576B5" w:rsidRDefault="004576B5" w:rsidP="004576B5">
      <w:pPr>
        <w:ind w:firstLine="708"/>
        <w:jc w:val="both"/>
        <w:rPr>
          <w:rFonts w:ascii="Abadi" w:hAnsi="Abadi" w:cs="Arial"/>
          <w:sz w:val="21"/>
          <w:szCs w:val="21"/>
        </w:rPr>
      </w:pPr>
      <w:r w:rsidRPr="004576B5">
        <w:rPr>
          <w:rFonts w:ascii="Abadi" w:hAnsi="Abadi" w:cs="Arial"/>
          <w:b/>
          <w:bCs/>
          <w:sz w:val="21"/>
          <w:szCs w:val="21"/>
        </w:rPr>
        <w:lastRenderedPageBreak/>
        <w:t xml:space="preserve">Único. </w:t>
      </w:r>
      <w:r w:rsidRPr="004576B5">
        <w:rPr>
          <w:rFonts w:ascii="Abadi" w:hAnsi="Abadi" w:cs="Arial"/>
          <w:sz w:val="21"/>
          <w:szCs w:val="21"/>
        </w:rPr>
        <w:t>Se ordena la remisión del informe general del proceso de entrega-recepción correspondiente</w:t>
      </w:r>
      <w:r w:rsidRPr="004576B5">
        <w:rPr>
          <w:rFonts w:ascii="Abadi" w:hAnsi="Abadi" w:cs="Arial"/>
          <w:sz w:val="21"/>
          <w:szCs w:val="21"/>
          <w:lang w:val="es-MX"/>
        </w:rPr>
        <w:t xml:space="preserve"> a la administración pública municipal 2018-2021 de Villagrán, </w:t>
      </w:r>
      <w:proofErr w:type="spellStart"/>
      <w:r w:rsidRPr="004576B5">
        <w:rPr>
          <w:rFonts w:ascii="Abadi" w:hAnsi="Abadi" w:cs="Arial"/>
          <w:sz w:val="21"/>
          <w:szCs w:val="21"/>
          <w:lang w:val="es-MX"/>
        </w:rPr>
        <w:t>Gto</w:t>
      </w:r>
      <w:proofErr w:type="spellEnd"/>
      <w:r w:rsidRPr="004576B5">
        <w:rPr>
          <w:rFonts w:ascii="Abadi" w:hAnsi="Abadi" w:cs="Arial"/>
          <w:sz w:val="21"/>
          <w:szCs w:val="21"/>
          <w:lang w:val="es-MX"/>
        </w:rPr>
        <w:t>., a la Auditoría Superior del Estado de</w:t>
      </w:r>
      <w:r w:rsidRPr="004576B5">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0ADF2D5A" w14:textId="77777777" w:rsidR="004576B5" w:rsidRPr="004576B5" w:rsidRDefault="004576B5" w:rsidP="004576B5">
      <w:pPr>
        <w:ind w:firstLine="708"/>
        <w:jc w:val="both"/>
        <w:rPr>
          <w:rFonts w:ascii="Abadi" w:hAnsi="Abadi" w:cs="Arial"/>
          <w:sz w:val="21"/>
          <w:szCs w:val="21"/>
        </w:rPr>
      </w:pPr>
    </w:p>
    <w:p w14:paraId="2EDB9576" w14:textId="77777777" w:rsidR="004576B5" w:rsidRPr="004576B5" w:rsidRDefault="004576B5" w:rsidP="004576B5">
      <w:pPr>
        <w:ind w:firstLine="708"/>
        <w:jc w:val="both"/>
        <w:rPr>
          <w:rFonts w:ascii="Abadi" w:hAnsi="Abadi" w:cs="Arial"/>
          <w:sz w:val="21"/>
          <w:szCs w:val="21"/>
          <w:lang w:val="x-none" w:eastAsia="x-none"/>
        </w:rPr>
      </w:pPr>
      <w:r w:rsidRPr="004576B5">
        <w:rPr>
          <w:rFonts w:ascii="Abadi" w:hAnsi="Abadi" w:cs="Arial"/>
          <w:sz w:val="21"/>
          <w:szCs w:val="21"/>
        </w:rPr>
        <w:t>Con fundamento en el artículo</w:t>
      </w:r>
      <w:r w:rsidRPr="004576B5">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4576B5">
        <w:rPr>
          <w:rFonts w:ascii="Abadi" w:hAnsi="Abadi" w:cs="Arial"/>
          <w:sz w:val="21"/>
          <w:szCs w:val="21"/>
          <w:lang w:val="x-none" w:eastAsia="x-none"/>
        </w:rPr>
        <w:t xml:space="preserve">e </w:t>
      </w:r>
      <w:r w:rsidRPr="004576B5">
        <w:rPr>
          <w:rFonts w:ascii="Abadi" w:hAnsi="Abadi" w:cs="Arial"/>
          <w:sz w:val="21"/>
          <w:szCs w:val="21"/>
          <w:lang w:val="es-MX" w:eastAsia="x-none"/>
        </w:rPr>
        <w:t>instruye a la Auditoría Superior del Estado</w:t>
      </w:r>
      <w:r w:rsidRPr="004576B5">
        <w:rPr>
          <w:rFonts w:ascii="Abadi" w:hAnsi="Abadi" w:cs="Arial"/>
          <w:sz w:val="21"/>
          <w:szCs w:val="21"/>
          <w:lang w:val="x-none" w:eastAsia="x-none"/>
        </w:rPr>
        <w:t xml:space="preserve"> dar </w:t>
      </w:r>
      <w:r w:rsidRPr="004576B5">
        <w:rPr>
          <w:rFonts w:ascii="Abadi" w:hAnsi="Abadi" w:cs="Arial"/>
          <w:sz w:val="21"/>
          <w:szCs w:val="21"/>
          <w:lang w:val="es-MX" w:eastAsia="x-none"/>
        </w:rPr>
        <w:t>cuenta</w:t>
      </w:r>
      <w:r w:rsidRPr="004576B5">
        <w:rPr>
          <w:rFonts w:ascii="Abadi" w:hAnsi="Abadi" w:cs="Arial"/>
          <w:sz w:val="21"/>
          <w:szCs w:val="21"/>
          <w:lang w:val="x-none" w:eastAsia="x-none"/>
        </w:rPr>
        <w:t xml:space="preserve"> del informe </w:t>
      </w:r>
      <w:r w:rsidRPr="004576B5">
        <w:rPr>
          <w:rFonts w:ascii="Abadi" w:hAnsi="Abadi" w:cs="Arial"/>
          <w:sz w:val="21"/>
          <w:szCs w:val="21"/>
          <w:lang w:val="es-MX" w:eastAsia="x-none"/>
        </w:rPr>
        <w:t xml:space="preserve">general a la Contraloría Municipal de Villagrán, </w:t>
      </w:r>
      <w:proofErr w:type="spellStart"/>
      <w:r w:rsidRPr="004576B5">
        <w:rPr>
          <w:rFonts w:ascii="Abadi" w:hAnsi="Abadi" w:cs="Arial"/>
          <w:sz w:val="21"/>
          <w:szCs w:val="21"/>
          <w:lang w:val="es-MX" w:eastAsia="x-none"/>
        </w:rPr>
        <w:t>Gto</w:t>
      </w:r>
      <w:proofErr w:type="spellEnd"/>
      <w:r w:rsidRPr="004576B5">
        <w:rPr>
          <w:rFonts w:ascii="Abadi" w:hAnsi="Abadi" w:cs="Arial"/>
          <w:sz w:val="21"/>
          <w:szCs w:val="21"/>
          <w:lang w:val="es-MX" w:eastAsia="x-none"/>
        </w:rPr>
        <w:t xml:space="preserve">. </w:t>
      </w:r>
      <w:r w:rsidRPr="004576B5">
        <w:rPr>
          <w:rFonts w:ascii="Abadi" w:hAnsi="Abadi" w:cs="Arial"/>
          <w:sz w:val="21"/>
          <w:szCs w:val="21"/>
          <w:lang w:val="x-none" w:eastAsia="x-none"/>
        </w:rPr>
        <w:t xml:space="preserve"> </w:t>
      </w:r>
    </w:p>
    <w:p w14:paraId="39019973" w14:textId="77777777" w:rsidR="004576B5" w:rsidRPr="004576B5" w:rsidRDefault="004576B5" w:rsidP="004576B5">
      <w:pPr>
        <w:ind w:firstLine="708"/>
        <w:jc w:val="both"/>
        <w:rPr>
          <w:rFonts w:ascii="Abadi" w:hAnsi="Abadi" w:cs="Arial"/>
          <w:sz w:val="21"/>
          <w:szCs w:val="21"/>
          <w:lang w:val="x-none" w:eastAsia="x-none"/>
        </w:rPr>
      </w:pPr>
    </w:p>
    <w:p w14:paraId="0D68927E" w14:textId="77777777" w:rsidR="004576B5" w:rsidRPr="004576B5" w:rsidRDefault="004576B5" w:rsidP="004576B5">
      <w:pPr>
        <w:ind w:firstLine="708"/>
        <w:jc w:val="both"/>
        <w:rPr>
          <w:rFonts w:ascii="Abadi" w:hAnsi="Abadi" w:cs="Arial"/>
          <w:sz w:val="21"/>
          <w:szCs w:val="21"/>
          <w:lang w:val="es-MX" w:eastAsia="x-none"/>
        </w:rPr>
      </w:pPr>
      <w:r w:rsidRPr="004576B5">
        <w:rPr>
          <w:rFonts w:ascii="Abadi" w:hAnsi="Abadi" w:cs="Arial"/>
          <w:sz w:val="21"/>
          <w:szCs w:val="21"/>
          <w:lang w:val="es-MX" w:eastAsia="x-none"/>
        </w:rPr>
        <w:t xml:space="preserve">Remítase el </w:t>
      </w:r>
      <w:r w:rsidRPr="004576B5">
        <w:rPr>
          <w:rFonts w:ascii="Abadi" w:hAnsi="Abadi" w:cs="Arial"/>
          <w:sz w:val="21"/>
          <w:szCs w:val="21"/>
          <w:lang w:val="x-none" w:eastAsia="x-none"/>
        </w:rPr>
        <w:t xml:space="preserve">presente acuerdo junto con su dictamen y el informe </w:t>
      </w:r>
      <w:r w:rsidRPr="004576B5">
        <w:rPr>
          <w:rFonts w:ascii="Abadi" w:hAnsi="Abadi" w:cs="Arial"/>
          <w:sz w:val="21"/>
          <w:szCs w:val="21"/>
          <w:lang w:val="es-MX" w:eastAsia="x-none"/>
        </w:rPr>
        <w:t xml:space="preserve">general a la </w:t>
      </w:r>
      <w:r w:rsidRPr="004576B5">
        <w:rPr>
          <w:rFonts w:ascii="Abadi" w:hAnsi="Abadi" w:cs="Arial"/>
          <w:sz w:val="21"/>
          <w:szCs w:val="21"/>
          <w:lang w:val="x-none" w:eastAsia="x-none"/>
        </w:rPr>
        <w:t>Auditoría Superior del Estado de Guanajuato</w:t>
      </w:r>
      <w:r w:rsidRPr="004576B5">
        <w:rPr>
          <w:rFonts w:ascii="Abadi" w:hAnsi="Abadi" w:cs="Arial"/>
          <w:sz w:val="21"/>
          <w:szCs w:val="21"/>
          <w:lang w:val="es-MX" w:eastAsia="x-none"/>
        </w:rPr>
        <w:t xml:space="preserve"> </w:t>
      </w:r>
      <w:r w:rsidRPr="004576B5">
        <w:rPr>
          <w:rFonts w:ascii="Abadi" w:hAnsi="Abadi" w:cs="Arial"/>
          <w:sz w:val="21"/>
          <w:szCs w:val="21"/>
          <w:lang w:val="x-none" w:eastAsia="x-none"/>
        </w:rPr>
        <w:t>para los efectos de su competencia</w:t>
      </w:r>
      <w:r w:rsidRPr="004576B5">
        <w:rPr>
          <w:rFonts w:ascii="Abadi" w:hAnsi="Abadi" w:cs="Arial"/>
          <w:sz w:val="21"/>
          <w:szCs w:val="21"/>
          <w:lang w:val="es-MX" w:eastAsia="x-none"/>
        </w:rPr>
        <w:t xml:space="preserve">, así como al ayuntamiento de Villagrán, </w:t>
      </w:r>
      <w:proofErr w:type="spellStart"/>
      <w:r w:rsidRPr="004576B5">
        <w:rPr>
          <w:rFonts w:ascii="Abadi" w:hAnsi="Abadi" w:cs="Arial"/>
          <w:sz w:val="21"/>
          <w:szCs w:val="21"/>
          <w:lang w:val="es-MX" w:eastAsia="x-none"/>
        </w:rPr>
        <w:t>Gto</w:t>
      </w:r>
      <w:proofErr w:type="spellEnd"/>
      <w:r w:rsidRPr="004576B5">
        <w:rPr>
          <w:rFonts w:ascii="Abadi" w:hAnsi="Abadi" w:cs="Arial"/>
          <w:sz w:val="21"/>
          <w:szCs w:val="21"/>
          <w:lang w:val="es-MX" w:eastAsia="x-none"/>
        </w:rPr>
        <w:t>., para su conocimiento.</w:t>
      </w:r>
    </w:p>
    <w:p w14:paraId="7FC8AAB6" w14:textId="77777777" w:rsidR="004576B5" w:rsidRPr="004576B5" w:rsidRDefault="004576B5" w:rsidP="004576B5">
      <w:pPr>
        <w:jc w:val="center"/>
        <w:rPr>
          <w:rFonts w:ascii="Abadi" w:hAnsi="Abadi" w:cs="Arial"/>
          <w:b/>
          <w:bCs/>
          <w:sz w:val="21"/>
          <w:szCs w:val="21"/>
          <w:lang w:eastAsia="x-none"/>
        </w:rPr>
      </w:pPr>
    </w:p>
    <w:p w14:paraId="5049F822" w14:textId="77777777" w:rsidR="004576B5" w:rsidRPr="004576B5" w:rsidRDefault="004576B5" w:rsidP="004576B5">
      <w:pPr>
        <w:jc w:val="center"/>
        <w:rPr>
          <w:rFonts w:ascii="Abadi" w:hAnsi="Abadi" w:cs="Arial"/>
          <w:b/>
          <w:bCs/>
          <w:sz w:val="21"/>
          <w:szCs w:val="21"/>
          <w:lang w:eastAsia="x-none"/>
        </w:rPr>
      </w:pPr>
      <w:r w:rsidRPr="004576B5">
        <w:rPr>
          <w:rFonts w:ascii="Abadi" w:hAnsi="Abadi" w:cs="Arial"/>
          <w:b/>
          <w:bCs/>
          <w:sz w:val="21"/>
          <w:szCs w:val="21"/>
          <w:lang w:eastAsia="x-none"/>
        </w:rPr>
        <w:t xml:space="preserve">Guanajuato, </w:t>
      </w:r>
      <w:proofErr w:type="spellStart"/>
      <w:r w:rsidRPr="004576B5">
        <w:rPr>
          <w:rFonts w:ascii="Abadi" w:hAnsi="Abadi" w:cs="Arial"/>
          <w:b/>
          <w:bCs/>
          <w:sz w:val="21"/>
          <w:szCs w:val="21"/>
          <w:lang w:eastAsia="x-none"/>
        </w:rPr>
        <w:t>Gto</w:t>
      </w:r>
      <w:proofErr w:type="spellEnd"/>
      <w:r w:rsidRPr="004576B5">
        <w:rPr>
          <w:rFonts w:ascii="Abadi" w:hAnsi="Abadi" w:cs="Arial"/>
          <w:b/>
          <w:bCs/>
          <w:sz w:val="21"/>
          <w:szCs w:val="21"/>
          <w:lang w:eastAsia="x-none"/>
        </w:rPr>
        <w:t>., 8 de junio de 2022</w:t>
      </w:r>
    </w:p>
    <w:p w14:paraId="40C11F78" w14:textId="77777777" w:rsidR="004576B5" w:rsidRPr="004576B5" w:rsidRDefault="004576B5" w:rsidP="004576B5">
      <w:pPr>
        <w:jc w:val="center"/>
        <w:rPr>
          <w:rFonts w:ascii="Abadi" w:hAnsi="Abadi" w:cs="Arial"/>
          <w:b/>
          <w:bCs/>
          <w:sz w:val="21"/>
          <w:szCs w:val="21"/>
          <w:lang w:eastAsia="x-none"/>
        </w:rPr>
      </w:pPr>
      <w:r w:rsidRPr="004576B5">
        <w:rPr>
          <w:rFonts w:ascii="Abadi" w:hAnsi="Abadi" w:cs="Arial"/>
          <w:b/>
          <w:bCs/>
          <w:sz w:val="21"/>
          <w:szCs w:val="21"/>
          <w:lang w:eastAsia="x-none"/>
        </w:rPr>
        <w:t>La Comisión de Hacienda y Fiscalización</w:t>
      </w:r>
    </w:p>
    <w:p w14:paraId="4BE126BE" w14:textId="77777777" w:rsidR="004576B5" w:rsidRPr="004576B5" w:rsidRDefault="004576B5" w:rsidP="004576B5">
      <w:pPr>
        <w:jc w:val="center"/>
        <w:rPr>
          <w:rFonts w:ascii="Abadi" w:hAnsi="Abadi" w:cs="Arial"/>
          <w:b/>
          <w:bCs/>
          <w:sz w:val="21"/>
          <w:szCs w:val="21"/>
          <w:lang w:eastAsia="x-none"/>
        </w:rPr>
      </w:pPr>
    </w:p>
    <w:p w14:paraId="44F4B025" w14:textId="77777777" w:rsidR="004576B5" w:rsidRPr="004576B5" w:rsidRDefault="004576B5" w:rsidP="004576B5">
      <w:pPr>
        <w:rPr>
          <w:rFonts w:ascii="Abadi" w:hAnsi="Abadi" w:cs="Arial"/>
          <w:b/>
          <w:sz w:val="21"/>
          <w:szCs w:val="21"/>
          <w:lang w:eastAsia="x-none"/>
        </w:rPr>
      </w:pPr>
    </w:p>
    <w:p w14:paraId="7A16447E" w14:textId="77777777" w:rsidR="004576B5" w:rsidRPr="004576B5" w:rsidRDefault="004576B5" w:rsidP="004576B5">
      <w:pPr>
        <w:jc w:val="center"/>
        <w:rPr>
          <w:rFonts w:ascii="Abadi" w:hAnsi="Abadi" w:cs="Arial"/>
          <w:b/>
          <w:sz w:val="21"/>
          <w:szCs w:val="21"/>
          <w:lang w:eastAsia="x-none"/>
        </w:rPr>
      </w:pPr>
      <w:r w:rsidRPr="004576B5">
        <w:rPr>
          <w:rFonts w:ascii="Abadi" w:hAnsi="Abadi" w:cs="Arial"/>
          <w:b/>
          <w:sz w:val="21"/>
          <w:szCs w:val="21"/>
          <w:lang w:eastAsia="x-none"/>
        </w:rPr>
        <w:t>Diputado Víctor Manuel Zanella Huerta</w:t>
      </w:r>
    </w:p>
    <w:p w14:paraId="72D4B853" w14:textId="77777777" w:rsidR="004576B5" w:rsidRPr="004576B5" w:rsidRDefault="004576B5" w:rsidP="004576B5">
      <w:pPr>
        <w:rPr>
          <w:rFonts w:ascii="Abadi" w:hAnsi="Abadi" w:cs="Arial"/>
          <w:sz w:val="21"/>
          <w:szCs w:val="21"/>
          <w:lang w:eastAsia="x-none"/>
        </w:rPr>
      </w:pPr>
    </w:p>
    <w:p w14:paraId="36B7DE19" w14:textId="6C89C676" w:rsidR="004576B5" w:rsidRPr="004576B5" w:rsidRDefault="004576B5" w:rsidP="004576B5">
      <w:pPr>
        <w:jc w:val="center"/>
        <w:rPr>
          <w:rFonts w:ascii="Abadi" w:hAnsi="Abadi" w:cs="Arial"/>
          <w:b/>
          <w:sz w:val="21"/>
          <w:szCs w:val="21"/>
          <w:lang w:eastAsia="x-none"/>
        </w:rPr>
      </w:pPr>
      <w:r w:rsidRPr="004576B5">
        <w:rPr>
          <w:rFonts w:ascii="Abadi" w:hAnsi="Abadi" w:cs="Arial"/>
          <w:b/>
          <w:sz w:val="21"/>
          <w:szCs w:val="21"/>
          <w:lang w:eastAsia="x-none"/>
        </w:rPr>
        <w:t>Diputada Ruth Noemí Tiscareño Agoitia</w:t>
      </w:r>
    </w:p>
    <w:p w14:paraId="46D04849" w14:textId="77777777" w:rsidR="004576B5" w:rsidRPr="004576B5" w:rsidRDefault="004576B5" w:rsidP="004576B5">
      <w:pPr>
        <w:jc w:val="center"/>
        <w:rPr>
          <w:rFonts w:ascii="Abadi" w:hAnsi="Abadi" w:cs="Arial"/>
          <w:b/>
          <w:sz w:val="21"/>
          <w:szCs w:val="21"/>
          <w:lang w:eastAsia="x-none"/>
        </w:rPr>
      </w:pPr>
    </w:p>
    <w:p w14:paraId="3F72053E" w14:textId="46E51326" w:rsidR="004576B5" w:rsidRPr="004576B5" w:rsidRDefault="004576B5" w:rsidP="004576B5">
      <w:pPr>
        <w:jc w:val="center"/>
        <w:rPr>
          <w:rFonts w:ascii="Abadi" w:hAnsi="Abadi" w:cs="Arial"/>
          <w:b/>
          <w:sz w:val="21"/>
          <w:szCs w:val="21"/>
          <w:lang w:eastAsia="x-none"/>
        </w:rPr>
      </w:pPr>
      <w:r w:rsidRPr="004576B5">
        <w:rPr>
          <w:rFonts w:ascii="Abadi" w:hAnsi="Abadi" w:cs="Arial"/>
          <w:b/>
          <w:sz w:val="21"/>
          <w:szCs w:val="21"/>
          <w:lang w:eastAsia="x-none"/>
        </w:rPr>
        <w:t xml:space="preserve">Diputado Miguel Ángel Salim </w:t>
      </w:r>
      <w:proofErr w:type="spellStart"/>
      <w:r w:rsidRPr="004576B5">
        <w:rPr>
          <w:rFonts w:ascii="Abadi" w:hAnsi="Abadi" w:cs="Arial"/>
          <w:b/>
          <w:sz w:val="21"/>
          <w:szCs w:val="21"/>
          <w:lang w:eastAsia="x-none"/>
        </w:rPr>
        <w:t>Alle</w:t>
      </w:r>
      <w:proofErr w:type="spellEnd"/>
    </w:p>
    <w:p w14:paraId="143FE482" w14:textId="77777777" w:rsidR="004576B5" w:rsidRPr="004576B5" w:rsidRDefault="004576B5" w:rsidP="004576B5">
      <w:pPr>
        <w:jc w:val="center"/>
        <w:rPr>
          <w:rFonts w:ascii="Abadi" w:hAnsi="Abadi" w:cs="Arial"/>
          <w:b/>
          <w:sz w:val="21"/>
          <w:szCs w:val="21"/>
          <w:lang w:eastAsia="x-none"/>
        </w:rPr>
      </w:pPr>
    </w:p>
    <w:p w14:paraId="64B230CB" w14:textId="6A0A8CD4" w:rsidR="004576B5" w:rsidRPr="004576B5" w:rsidRDefault="004576B5" w:rsidP="004576B5">
      <w:pPr>
        <w:jc w:val="center"/>
        <w:rPr>
          <w:rFonts w:ascii="Abadi" w:hAnsi="Abadi" w:cs="Arial"/>
          <w:b/>
          <w:sz w:val="21"/>
          <w:szCs w:val="21"/>
          <w:lang w:eastAsia="x-none"/>
        </w:rPr>
      </w:pPr>
      <w:r w:rsidRPr="004576B5">
        <w:rPr>
          <w:rFonts w:ascii="Abadi" w:hAnsi="Abadi" w:cs="Arial"/>
          <w:b/>
          <w:sz w:val="21"/>
          <w:szCs w:val="21"/>
          <w:lang w:eastAsia="x-none"/>
        </w:rPr>
        <w:t>Diputado José Alfonso Borja Pimentel</w:t>
      </w:r>
    </w:p>
    <w:p w14:paraId="31C99F1F" w14:textId="77777777" w:rsidR="004576B5" w:rsidRPr="004576B5" w:rsidRDefault="004576B5" w:rsidP="004576B5">
      <w:pPr>
        <w:jc w:val="center"/>
        <w:rPr>
          <w:rFonts w:ascii="Abadi" w:hAnsi="Abadi" w:cs="Arial"/>
          <w:b/>
          <w:sz w:val="21"/>
          <w:szCs w:val="21"/>
          <w:lang w:eastAsia="x-none"/>
        </w:rPr>
      </w:pPr>
    </w:p>
    <w:p w14:paraId="030927F6" w14:textId="7B241941" w:rsidR="00210785" w:rsidRDefault="004576B5" w:rsidP="004576B5">
      <w:pPr>
        <w:jc w:val="center"/>
        <w:rPr>
          <w:rFonts w:ascii="Abadi" w:hAnsi="Abadi" w:cs="Arial"/>
          <w:b/>
          <w:sz w:val="21"/>
          <w:szCs w:val="21"/>
          <w:lang w:eastAsia="x-none"/>
        </w:rPr>
      </w:pPr>
      <w:r w:rsidRPr="004576B5">
        <w:rPr>
          <w:rFonts w:ascii="Abadi" w:hAnsi="Abadi" w:cs="Arial"/>
          <w:b/>
          <w:sz w:val="21"/>
          <w:szCs w:val="21"/>
          <w:lang w:eastAsia="x-none"/>
        </w:rPr>
        <w:t>Diputada Alma Edwviges Alcaraz Hernández</w:t>
      </w:r>
    </w:p>
    <w:p w14:paraId="32E9DBCF" w14:textId="77777777" w:rsidR="00E86A8D" w:rsidRPr="004576B5" w:rsidRDefault="00E86A8D" w:rsidP="004576B5">
      <w:pPr>
        <w:jc w:val="center"/>
        <w:rPr>
          <w:rFonts w:ascii="Abadi" w:hAnsi="Abadi"/>
          <w:sz w:val="21"/>
          <w:szCs w:val="21"/>
        </w:rPr>
      </w:pPr>
    </w:p>
    <w:p w14:paraId="11A0A0A4" w14:textId="77777777" w:rsidR="00210785" w:rsidRPr="00E97921" w:rsidRDefault="00210785" w:rsidP="00297B0D">
      <w:pPr>
        <w:jc w:val="both"/>
        <w:rPr>
          <w:rFonts w:ascii="Abadi" w:hAnsi="Abadi"/>
          <w:sz w:val="21"/>
          <w:szCs w:val="21"/>
        </w:rPr>
      </w:pPr>
    </w:p>
    <w:p w14:paraId="7F74E57F" w14:textId="496ED162"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XICHÚ, GTO.</w:t>
      </w:r>
    </w:p>
    <w:p w14:paraId="42952A0E" w14:textId="1793D7E0" w:rsidR="00297B0D" w:rsidRDefault="00297B0D" w:rsidP="00297B0D">
      <w:pPr>
        <w:jc w:val="both"/>
        <w:rPr>
          <w:rFonts w:ascii="Abadi" w:hAnsi="Abadi"/>
          <w:sz w:val="21"/>
          <w:szCs w:val="21"/>
        </w:rPr>
      </w:pPr>
    </w:p>
    <w:p w14:paraId="47466A35" w14:textId="77777777" w:rsidR="00397B4A" w:rsidRPr="00397B4A" w:rsidRDefault="00397B4A" w:rsidP="00397B4A">
      <w:pPr>
        <w:jc w:val="both"/>
        <w:rPr>
          <w:rFonts w:ascii="Abadi" w:hAnsi="Abadi" w:cs="Arial"/>
          <w:b/>
          <w:bCs/>
          <w:smallCaps/>
          <w:sz w:val="21"/>
          <w:szCs w:val="21"/>
          <w:lang w:val="es-MX"/>
        </w:rPr>
      </w:pPr>
      <w:r w:rsidRPr="00397B4A">
        <w:rPr>
          <w:rFonts w:ascii="Abadi" w:hAnsi="Abadi" w:cs="Arial"/>
          <w:b/>
          <w:bCs/>
          <w:smallCaps/>
          <w:sz w:val="21"/>
          <w:szCs w:val="21"/>
          <w:lang w:val="es-MX"/>
        </w:rPr>
        <w:t>C. Presidenta del Congreso del Estado</w:t>
      </w:r>
    </w:p>
    <w:p w14:paraId="73655FE6" w14:textId="77777777" w:rsidR="00397B4A" w:rsidRPr="00397B4A" w:rsidRDefault="00397B4A" w:rsidP="00397B4A">
      <w:pPr>
        <w:jc w:val="both"/>
        <w:rPr>
          <w:rFonts w:ascii="Abadi" w:hAnsi="Abadi" w:cs="Arial"/>
          <w:b/>
          <w:bCs/>
          <w:smallCaps/>
          <w:sz w:val="21"/>
          <w:szCs w:val="21"/>
        </w:rPr>
      </w:pPr>
      <w:r w:rsidRPr="00397B4A">
        <w:rPr>
          <w:rFonts w:ascii="Abadi" w:hAnsi="Abadi" w:cs="Arial"/>
          <w:b/>
          <w:bCs/>
          <w:smallCaps/>
          <w:sz w:val="21"/>
          <w:szCs w:val="21"/>
        </w:rPr>
        <w:t>P r e s e n t e.</w:t>
      </w:r>
    </w:p>
    <w:p w14:paraId="131CE2EF" w14:textId="77777777" w:rsidR="00397B4A" w:rsidRPr="00397B4A" w:rsidRDefault="00397B4A" w:rsidP="00397B4A">
      <w:pPr>
        <w:jc w:val="both"/>
        <w:rPr>
          <w:rFonts w:ascii="Abadi" w:hAnsi="Abadi" w:cs="Arial"/>
          <w:sz w:val="21"/>
          <w:szCs w:val="21"/>
          <w:lang w:val="es-MX" w:eastAsia="x-none"/>
        </w:rPr>
      </w:pPr>
    </w:p>
    <w:p w14:paraId="563A9F59" w14:textId="77777777" w:rsidR="00397B4A" w:rsidRPr="00397B4A" w:rsidRDefault="00397B4A" w:rsidP="00397B4A">
      <w:pPr>
        <w:ind w:firstLine="708"/>
        <w:jc w:val="both"/>
        <w:rPr>
          <w:rFonts w:ascii="Abadi" w:hAnsi="Abadi" w:cs="Arial"/>
          <w:sz w:val="21"/>
          <w:szCs w:val="21"/>
          <w:lang w:val="x-none" w:eastAsia="x-none"/>
        </w:rPr>
      </w:pPr>
      <w:r w:rsidRPr="00397B4A">
        <w:rPr>
          <w:rFonts w:ascii="Abadi" w:hAnsi="Abadi" w:cs="Arial"/>
          <w:sz w:val="21"/>
          <w:szCs w:val="21"/>
          <w:lang w:val="x-none" w:eastAsia="x-none"/>
        </w:rPr>
        <w:t xml:space="preserve">A </w:t>
      </w:r>
      <w:r w:rsidRPr="00397B4A">
        <w:rPr>
          <w:rFonts w:ascii="Abadi" w:hAnsi="Abadi" w:cs="Arial"/>
          <w:sz w:val="21"/>
          <w:szCs w:val="21"/>
          <w:lang w:val="es-MX" w:eastAsia="x-none"/>
        </w:rPr>
        <w:t>esta</w:t>
      </w:r>
      <w:r w:rsidRPr="00397B4A">
        <w:rPr>
          <w:rFonts w:ascii="Abadi" w:hAnsi="Abadi" w:cs="Arial"/>
          <w:sz w:val="21"/>
          <w:szCs w:val="21"/>
          <w:lang w:val="x-none" w:eastAsia="x-none"/>
        </w:rPr>
        <w:t xml:space="preserve"> Comisión de Hacienda y Fiscalización</w:t>
      </w:r>
      <w:r w:rsidRPr="00397B4A">
        <w:rPr>
          <w:rFonts w:ascii="Abadi" w:hAnsi="Abadi" w:cs="Arial"/>
          <w:sz w:val="21"/>
          <w:szCs w:val="21"/>
          <w:lang w:val="es-MX" w:eastAsia="x-none"/>
        </w:rPr>
        <w:t xml:space="preserve"> </w:t>
      </w:r>
      <w:r w:rsidRPr="00397B4A">
        <w:rPr>
          <w:rFonts w:ascii="Abadi" w:hAnsi="Abadi" w:cs="Arial"/>
          <w:sz w:val="21"/>
          <w:szCs w:val="21"/>
          <w:lang w:val="x-none" w:eastAsia="x-none"/>
        </w:rPr>
        <w:t xml:space="preserve">le fue turnado para su estudio y dictamen, el informe </w:t>
      </w:r>
      <w:r w:rsidRPr="00397B4A">
        <w:rPr>
          <w:rFonts w:ascii="Abadi" w:hAnsi="Abadi" w:cs="Arial"/>
          <w:sz w:val="21"/>
          <w:szCs w:val="21"/>
          <w:lang w:val="es-MX" w:eastAsia="x-none"/>
        </w:rPr>
        <w:t xml:space="preserve">general formulado </w:t>
      </w:r>
      <w:r w:rsidRPr="00397B4A">
        <w:rPr>
          <w:rFonts w:ascii="Abadi" w:hAnsi="Abadi" w:cs="Arial"/>
          <w:sz w:val="21"/>
          <w:szCs w:val="21"/>
          <w:lang w:val="x-none" w:eastAsia="x-none"/>
        </w:rPr>
        <w:t xml:space="preserve">por </w:t>
      </w:r>
      <w:r w:rsidRPr="00397B4A">
        <w:rPr>
          <w:rFonts w:ascii="Abadi" w:hAnsi="Abadi" w:cs="Arial"/>
          <w:sz w:val="21"/>
          <w:szCs w:val="21"/>
          <w:lang w:val="es-MX" w:eastAsia="x-none"/>
        </w:rPr>
        <w:t xml:space="preserve">la </w:t>
      </w:r>
      <w:r w:rsidRPr="00397B4A">
        <w:rPr>
          <w:rFonts w:ascii="Abadi" w:hAnsi="Abadi" w:cs="Arial"/>
          <w:sz w:val="21"/>
          <w:szCs w:val="21"/>
          <w:lang w:val="x-none" w:eastAsia="x-none"/>
        </w:rPr>
        <w:t>Auditoría Superior del Estado de Guanajuato</w:t>
      </w:r>
      <w:r w:rsidRPr="00397B4A">
        <w:rPr>
          <w:rFonts w:ascii="Abadi" w:hAnsi="Abadi" w:cs="Arial"/>
          <w:sz w:val="21"/>
          <w:szCs w:val="21"/>
          <w:lang w:val="es-MX" w:eastAsia="x-none"/>
        </w:rPr>
        <w:t xml:space="preserve"> del proceso de entrega recepción correspondiente a la administración pública municipal 2018-2021 </w:t>
      </w:r>
      <w:r w:rsidRPr="00397B4A">
        <w:rPr>
          <w:rFonts w:ascii="Abadi" w:hAnsi="Abadi" w:cs="Arial"/>
          <w:sz w:val="21"/>
          <w:szCs w:val="21"/>
          <w:lang w:val="x-none" w:eastAsia="x-none"/>
        </w:rPr>
        <w:t xml:space="preserve">de </w:t>
      </w:r>
      <w:r w:rsidRPr="00397B4A">
        <w:rPr>
          <w:rFonts w:ascii="Abadi" w:hAnsi="Abadi" w:cs="Arial"/>
          <w:sz w:val="21"/>
          <w:szCs w:val="21"/>
          <w:lang w:val="es-MX" w:eastAsia="x-none"/>
        </w:rPr>
        <w:t>Xichú</w:t>
      </w:r>
      <w:r w:rsidRPr="00397B4A">
        <w:rPr>
          <w:rFonts w:ascii="Abadi" w:hAnsi="Abadi" w:cs="Arial"/>
          <w:sz w:val="21"/>
          <w:szCs w:val="21"/>
          <w:lang w:val="x-none" w:eastAsia="x-none"/>
        </w:rPr>
        <w:t xml:space="preserve">, </w:t>
      </w:r>
      <w:proofErr w:type="spellStart"/>
      <w:r w:rsidRPr="00397B4A">
        <w:rPr>
          <w:rFonts w:ascii="Abadi" w:hAnsi="Abadi" w:cs="Arial"/>
          <w:sz w:val="21"/>
          <w:szCs w:val="21"/>
          <w:lang w:val="x-none" w:eastAsia="x-none"/>
        </w:rPr>
        <w:t>Gto</w:t>
      </w:r>
      <w:proofErr w:type="spellEnd"/>
      <w:r w:rsidRPr="00397B4A">
        <w:rPr>
          <w:rFonts w:ascii="Abadi" w:hAnsi="Abadi" w:cs="Arial"/>
          <w:sz w:val="21"/>
          <w:szCs w:val="21"/>
          <w:lang w:val="x-none" w:eastAsia="x-none"/>
        </w:rPr>
        <w:t>.</w:t>
      </w:r>
    </w:p>
    <w:p w14:paraId="21FFFFD6" w14:textId="77777777" w:rsidR="00397B4A" w:rsidRPr="00397B4A" w:rsidRDefault="00397B4A" w:rsidP="00397B4A">
      <w:pPr>
        <w:ind w:firstLine="708"/>
        <w:jc w:val="both"/>
        <w:rPr>
          <w:rFonts w:ascii="Abadi" w:hAnsi="Abadi" w:cs="Arial"/>
          <w:sz w:val="21"/>
          <w:szCs w:val="21"/>
          <w:lang w:val="x-none" w:eastAsia="x-none"/>
        </w:rPr>
      </w:pPr>
    </w:p>
    <w:p w14:paraId="75067ACC" w14:textId="77777777" w:rsidR="00397B4A" w:rsidRPr="00397B4A" w:rsidRDefault="00397B4A" w:rsidP="00397B4A">
      <w:pPr>
        <w:ind w:firstLine="708"/>
        <w:jc w:val="both"/>
        <w:rPr>
          <w:rFonts w:ascii="Abadi" w:hAnsi="Abadi" w:cs="Arial"/>
          <w:sz w:val="21"/>
          <w:szCs w:val="21"/>
          <w:lang w:val="x-none" w:eastAsia="x-none"/>
        </w:rPr>
      </w:pPr>
      <w:r w:rsidRPr="00397B4A">
        <w:rPr>
          <w:rFonts w:ascii="Abadi" w:hAnsi="Abadi" w:cs="Arial"/>
          <w:sz w:val="21"/>
          <w:szCs w:val="21"/>
          <w:lang w:val="x-none" w:eastAsia="x-none"/>
        </w:rPr>
        <w:t xml:space="preserve">Una vez analizado el referido informe </w:t>
      </w:r>
      <w:r w:rsidRPr="00397B4A">
        <w:rPr>
          <w:rFonts w:ascii="Abadi" w:hAnsi="Abadi" w:cs="Arial"/>
          <w:sz w:val="21"/>
          <w:szCs w:val="21"/>
          <w:lang w:val="es-MX" w:eastAsia="x-none"/>
        </w:rPr>
        <w:t>general</w:t>
      </w:r>
      <w:r w:rsidRPr="00397B4A">
        <w:rPr>
          <w:rFonts w:ascii="Abadi" w:hAnsi="Abadi" w:cs="Arial"/>
          <w:sz w:val="21"/>
          <w:szCs w:val="21"/>
          <w:lang w:val="x-none" w:eastAsia="x-none"/>
        </w:rPr>
        <w:t>, con fundamento en lo dispuesto por los artículos 112, fracción X</w:t>
      </w:r>
      <w:r w:rsidRPr="00397B4A">
        <w:rPr>
          <w:rFonts w:ascii="Abadi" w:hAnsi="Abadi" w:cs="Arial"/>
          <w:sz w:val="21"/>
          <w:szCs w:val="21"/>
          <w:lang w:val="es-MX" w:eastAsia="x-none"/>
        </w:rPr>
        <w:t>V</w:t>
      </w:r>
      <w:r w:rsidRPr="00397B4A">
        <w:rPr>
          <w:rFonts w:ascii="Abadi" w:hAnsi="Abadi" w:cs="Arial"/>
          <w:sz w:val="21"/>
          <w:szCs w:val="21"/>
          <w:lang w:val="x-none" w:eastAsia="x-none"/>
        </w:rPr>
        <w:t xml:space="preserve"> y 171 de la Ley Orgánica del Poder Legislativo, nos permitimos rendir el siguiente:</w:t>
      </w:r>
    </w:p>
    <w:p w14:paraId="14A1DDF2" w14:textId="77777777" w:rsidR="00397B4A" w:rsidRPr="00397B4A" w:rsidRDefault="00397B4A" w:rsidP="00397B4A">
      <w:pPr>
        <w:ind w:firstLine="708"/>
        <w:jc w:val="both"/>
        <w:rPr>
          <w:rFonts w:ascii="Abadi" w:hAnsi="Abadi" w:cs="Arial"/>
          <w:sz w:val="21"/>
          <w:szCs w:val="21"/>
          <w:lang w:val="x-none" w:eastAsia="x-none"/>
        </w:rPr>
      </w:pPr>
    </w:p>
    <w:p w14:paraId="20CC4DE1" w14:textId="77777777" w:rsidR="00397B4A" w:rsidRPr="00397B4A" w:rsidRDefault="00397B4A" w:rsidP="00397B4A">
      <w:pPr>
        <w:keepNext/>
        <w:jc w:val="center"/>
        <w:outlineLvl w:val="0"/>
        <w:rPr>
          <w:rFonts w:ascii="Abadi" w:eastAsia="Arial Unicode MS" w:hAnsi="Abadi" w:cs="Arial"/>
          <w:b/>
          <w:bCs/>
          <w:sz w:val="21"/>
          <w:szCs w:val="21"/>
        </w:rPr>
      </w:pPr>
      <w:r w:rsidRPr="00397B4A">
        <w:rPr>
          <w:rFonts w:ascii="Abadi" w:eastAsia="Arial Unicode MS" w:hAnsi="Abadi" w:cs="Arial"/>
          <w:b/>
          <w:bCs/>
          <w:sz w:val="21"/>
          <w:szCs w:val="21"/>
        </w:rPr>
        <w:t>D i c t a m e n</w:t>
      </w:r>
    </w:p>
    <w:p w14:paraId="6261381B" w14:textId="77777777" w:rsidR="00397B4A" w:rsidRDefault="00397B4A" w:rsidP="00397B4A">
      <w:pPr>
        <w:ind w:firstLine="708"/>
        <w:jc w:val="both"/>
        <w:rPr>
          <w:rFonts w:ascii="Abadi" w:hAnsi="Abadi" w:cs="Arial"/>
          <w:b/>
          <w:bCs/>
          <w:sz w:val="21"/>
          <w:szCs w:val="21"/>
          <w:lang w:val="es-MX" w:eastAsia="x-none"/>
        </w:rPr>
      </w:pPr>
    </w:p>
    <w:p w14:paraId="58D476B8" w14:textId="7EB434F9" w:rsidR="00397B4A" w:rsidRPr="00397B4A" w:rsidRDefault="00397B4A" w:rsidP="00397B4A">
      <w:pPr>
        <w:ind w:firstLine="708"/>
        <w:jc w:val="both"/>
        <w:rPr>
          <w:rFonts w:ascii="Abadi" w:hAnsi="Abadi" w:cs="Arial"/>
          <w:b/>
          <w:bCs/>
          <w:sz w:val="21"/>
          <w:szCs w:val="21"/>
          <w:lang w:val="es-MX" w:eastAsia="x-none"/>
        </w:rPr>
      </w:pPr>
      <w:r w:rsidRPr="00397B4A">
        <w:rPr>
          <w:rFonts w:ascii="Abadi" w:hAnsi="Abadi" w:cs="Arial"/>
          <w:b/>
          <w:bCs/>
          <w:sz w:val="21"/>
          <w:szCs w:val="21"/>
          <w:lang w:val="es-MX" w:eastAsia="x-none"/>
        </w:rPr>
        <w:t>I. Antecedentes:</w:t>
      </w:r>
    </w:p>
    <w:p w14:paraId="69DB63B5" w14:textId="77777777" w:rsidR="00397B4A" w:rsidRPr="00397B4A" w:rsidRDefault="00397B4A" w:rsidP="00397B4A">
      <w:pPr>
        <w:ind w:firstLine="708"/>
        <w:jc w:val="both"/>
        <w:rPr>
          <w:rFonts w:ascii="Abadi" w:hAnsi="Abadi" w:cs="Arial"/>
          <w:sz w:val="21"/>
          <w:szCs w:val="21"/>
          <w:lang w:val="es-MX" w:eastAsia="x-none"/>
        </w:rPr>
      </w:pPr>
    </w:p>
    <w:p w14:paraId="208D020E"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 xml:space="preserve">En cumplimiento a lo establecido en el artículo 48 de la Ley Orgánica Municipal para el Estado de Guanajuato, el ayuntamiento de Xichú, </w:t>
      </w:r>
      <w:proofErr w:type="spellStart"/>
      <w:r w:rsidRPr="00397B4A">
        <w:rPr>
          <w:rFonts w:ascii="Abadi" w:hAnsi="Abadi" w:cs="Arial"/>
          <w:sz w:val="21"/>
          <w:szCs w:val="21"/>
          <w:lang w:val="es-MX" w:eastAsia="x-none"/>
        </w:rPr>
        <w:t>Gto</w:t>
      </w:r>
      <w:proofErr w:type="spellEnd"/>
      <w:r w:rsidRPr="00397B4A">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febrero de 2022 a la Auditoría Superior del Estado para los efectos conducentes.</w:t>
      </w:r>
    </w:p>
    <w:p w14:paraId="5C948AC2" w14:textId="77777777" w:rsidR="00397B4A" w:rsidRPr="00397B4A" w:rsidRDefault="00397B4A" w:rsidP="00397B4A">
      <w:pPr>
        <w:ind w:firstLine="708"/>
        <w:jc w:val="both"/>
        <w:rPr>
          <w:rFonts w:ascii="Abadi" w:hAnsi="Abadi" w:cs="Arial"/>
          <w:sz w:val="21"/>
          <w:szCs w:val="21"/>
          <w:lang w:val="es-MX" w:eastAsia="x-none"/>
        </w:rPr>
      </w:pPr>
    </w:p>
    <w:p w14:paraId="499C0CBE"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397B4A">
        <w:rPr>
          <w:rFonts w:ascii="Abadi" w:hAnsi="Abadi" w:cs="Arial"/>
          <w:sz w:val="21"/>
          <w:szCs w:val="21"/>
        </w:rPr>
        <w:t>de la Ley Orgánica Municipal para el Estado de Guanajuato</w:t>
      </w:r>
      <w:r w:rsidRPr="00397B4A">
        <w:rPr>
          <w:rFonts w:ascii="Abadi" w:hAnsi="Abadi" w:cs="Arial"/>
          <w:sz w:val="21"/>
          <w:szCs w:val="21"/>
          <w:lang w:val="es-MX" w:eastAsia="x-none"/>
        </w:rPr>
        <w:t xml:space="preserve">, mismo que se turnó a esta Comisión </w:t>
      </w:r>
      <w:r w:rsidRPr="00397B4A">
        <w:rPr>
          <w:rFonts w:ascii="Abadi" w:hAnsi="Abadi" w:cs="Arial"/>
          <w:bCs/>
          <w:sz w:val="21"/>
          <w:szCs w:val="21"/>
          <w:lang w:val="es-MX" w:eastAsia="x-none"/>
        </w:rPr>
        <w:t>el 7 de abril de 2022</w:t>
      </w:r>
      <w:r w:rsidRPr="00397B4A">
        <w:rPr>
          <w:rFonts w:ascii="Abadi" w:hAnsi="Abadi" w:cs="Arial"/>
          <w:sz w:val="21"/>
          <w:szCs w:val="21"/>
          <w:lang w:val="es-MX" w:eastAsia="x-none"/>
        </w:rPr>
        <w:t xml:space="preserve"> para su estudio y dictamen,</w:t>
      </w:r>
      <w:r w:rsidRPr="00397B4A">
        <w:rPr>
          <w:rFonts w:ascii="Abadi" w:hAnsi="Abadi" w:cs="Arial"/>
          <w:b/>
          <w:sz w:val="21"/>
          <w:szCs w:val="21"/>
          <w:lang w:val="es-MX" w:eastAsia="x-none"/>
        </w:rPr>
        <w:t xml:space="preserve"> </w:t>
      </w:r>
      <w:r w:rsidRPr="00397B4A">
        <w:rPr>
          <w:rFonts w:ascii="Abadi" w:hAnsi="Abadi" w:cs="Arial"/>
          <w:sz w:val="21"/>
          <w:szCs w:val="21"/>
          <w:lang w:val="es-MX" w:eastAsia="x-none"/>
        </w:rPr>
        <w:t>la cual lo radicó el 19 de abril del año en curso.</w:t>
      </w:r>
    </w:p>
    <w:p w14:paraId="02A1ADD1" w14:textId="77777777" w:rsidR="00397B4A" w:rsidRPr="00397B4A" w:rsidRDefault="00397B4A" w:rsidP="00397B4A">
      <w:pPr>
        <w:ind w:firstLine="708"/>
        <w:jc w:val="both"/>
        <w:rPr>
          <w:rFonts w:ascii="Abadi" w:hAnsi="Abadi" w:cs="Arial"/>
          <w:b/>
          <w:bCs/>
          <w:sz w:val="21"/>
          <w:szCs w:val="21"/>
          <w:lang w:val="es-MX" w:eastAsia="x-none"/>
        </w:rPr>
      </w:pPr>
    </w:p>
    <w:p w14:paraId="0F95E7C5" w14:textId="77777777" w:rsidR="00397B4A" w:rsidRPr="00397B4A" w:rsidRDefault="00397B4A" w:rsidP="00397B4A">
      <w:pPr>
        <w:ind w:firstLine="708"/>
        <w:jc w:val="both"/>
        <w:rPr>
          <w:rFonts w:ascii="Abadi" w:hAnsi="Abadi" w:cs="Arial"/>
          <w:b/>
          <w:bCs/>
          <w:sz w:val="21"/>
          <w:szCs w:val="21"/>
          <w:lang w:val="es-MX" w:eastAsia="x-none"/>
        </w:rPr>
      </w:pPr>
      <w:r w:rsidRPr="00397B4A">
        <w:rPr>
          <w:rFonts w:ascii="Abadi" w:hAnsi="Abadi" w:cs="Arial"/>
          <w:b/>
          <w:bCs/>
          <w:sz w:val="21"/>
          <w:szCs w:val="21"/>
          <w:lang w:val="es-MX" w:eastAsia="x-none"/>
        </w:rPr>
        <w:t>II. Competencia:</w:t>
      </w:r>
    </w:p>
    <w:p w14:paraId="04E936EE" w14:textId="77777777" w:rsidR="00397B4A" w:rsidRPr="00397B4A" w:rsidRDefault="00397B4A" w:rsidP="00397B4A">
      <w:pPr>
        <w:ind w:firstLine="708"/>
        <w:jc w:val="both"/>
        <w:rPr>
          <w:rFonts w:ascii="Abadi" w:hAnsi="Abadi" w:cs="Arial"/>
          <w:b/>
          <w:bCs/>
          <w:sz w:val="21"/>
          <w:szCs w:val="21"/>
          <w:lang w:val="es-MX" w:eastAsia="x-none"/>
        </w:rPr>
      </w:pPr>
    </w:p>
    <w:p w14:paraId="01ED0216"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 xml:space="preserve">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w:t>
      </w:r>
      <w:r w:rsidRPr="00397B4A">
        <w:rPr>
          <w:rFonts w:ascii="Abadi" w:hAnsi="Abadi" w:cs="Arial"/>
          <w:sz w:val="21"/>
          <w:szCs w:val="21"/>
          <w:lang w:val="es-MX" w:eastAsia="x-none"/>
        </w:rPr>
        <w:lastRenderedPageBreak/>
        <w:t>del Estado, para efecto de revisión de las cuentas públicas municipales.</w:t>
      </w:r>
    </w:p>
    <w:p w14:paraId="79E36EEA" w14:textId="77777777" w:rsidR="00397B4A" w:rsidRPr="00397B4A" w:rsidRDefault="00397B4A" w:rsidP="00397B4A">
      <w:pPr>
        <w:jc w:val="both"/>
        <w:rPr>
          <w:rFonts w:ascii="Abadi" w:hAnsi="Abadi" w:cs="Arial"/>
          <w:sz w:val="21"/>
          <w:szCs w:val="21"/>
          <w:lang w:val="es-MX" w:eastAsia="x-none"/>
        </w:rPr>
      </w:pPr>
    </w:p>
    <w:p w14:paraId="25230231"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4B17DCF4" w14:textId="77777777" w:rsidR="00397B4A" w:rsidRPr="00397B4A" w:rsidRDefault="00397B4A" w:rsidP="00397B4A">
      <w:pPr>
        <w:ind w:firstLine="708"/>
        <w:jc w:val="both"/>
        <w:rPr>
          <w:rFonts w:ascii="Abadi" w:hAnsi="Abadi" w:cs="Arial"/>
          <w:sz w:val="21"/>
          <w:szCs w:val="21"/>
          <w:lang w:val="es-MX" w:eastAsia="x-none"/>
        </w:rPr>
      </w:pPr>
    </w:p>
    <w:p w14:paraId="6D845D98"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397B4A">
        <w:rPr>
          <w:rFonts w:ascii="Abadi" w:hAnsi="Abadi" w:cs="Arial"/>
          <w:sz w:val="21"/>
          <w:szCs w:val="21"/>
          <w:lang w:eastAsia="x-none"/>
        </w:rPr>
        <w:t xml:space="preserve"> emite</w:t>
      </w:r>
      <w:r w:rsidRPr="00397B4A">
        <w:rPr>
          <w:rFonts w:ascii="Abadi" w:hAnsi="Abadi" w:cs="Arial"/>
          <w:sz w:val="21"/>
          <w:szCs w:val="21"/>
          <w:lang w:val="es-MX" w:eastAsia="x-none"/>
        </w:rPr>
        <w:t xml:space="preserve"> un informe general del proceso de entrega recepción y lo remite al Congreso del Estado.</w:t>
      </w:r>
    </w:p>
    <w:p w14:paraId="0A079213" w14:textId="77777777" w:rsidR="00397B4A" w:rsidRPr="00397B4A" w:rsidRDefault="00397B4A" w:rsidP="00397B4A">
      <w:pPr>
        <w:ind w:firstLine="708"/>
        <w:jc w:val="both"/>
        <w:rPr>
          <w:rFonts w:ascii="Abadi" w:hAnsi="Abadi" w:cs="Arial"/>
          <w:sz w:val="21"/>
          <w:szCs w:val="21"/>
          <w:lang w:val="es-MX" w:eastAsia="x-none"/>
        </w:rPr>
      </w:pPr>
    </w:p>
    <w:p w14:paraId="5F7B8E22" w14:textId="77777777" w:rsidR="00397B4A" w:rsidRPr="00397B4A" w:rsidRDefault="00397B4A" w:rsidP="00397B4A">
      <w:pPr>
        <w:ind w:firstLine="708"/>
        <w:jc w:val="both"/>
        <w:rPr>
          <w:rFonts w:ascii="Abadi" w:hAnsi="Abadi" w:cs="Arial"/>
          <w:color w:val="000000"/>
          <w:sz w:val="21"/>
          <w:szCs w:val="21"/>
        </w:rPr>
      </w:pPr>
      <w:r w:rsidRPr="00397B4A">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397B4A">
        <w:rPr>
          <w:rFonts w:ascii="Abadi" w:hAnsi="Abadi" w:cs="Arial"/>
          <w:sz w:val="21"/>
          <w:szCs w:val="21"/>
        </w:rPr>
        <w:t xml:space="preserve">a la Auditoría Superior del Estado de Guanajuato, </w:t>
      </w:r>
      <w:r w:rsidRPr="00397B4A">
        <w:rPr>
          <w:rFonts w:ascii="Abadi" w:hAnsi="Abadi" w:cs="Arial"/>
          <w:color w:val="000000"/>
          <w:sz w:val="21"/>
          <w:szCs w:val="21"/>
        </w:rPr>
        <w:t>para efectos de lo dispuesto por los artículos 2, fracción II, 5, fracción IV y 82, fracciones I y II de la Ley de Fiscalización Superior del Estado de Guanajuato.</w:t>
      </w:r>
    </w:p>
    <w:p w14:paraId="2208A723" w14:textId="77777777" w:rsidR="00397B4A" w:rsidRPr="00397B4A" w:rsidRDefault="00397B4A" w:rsidP="00397B4A">
      <w:pPr>
        <w:ind w:firstLine="708"/>
        <w:jc w:val="both"/>
        <w:rPr>
          <w:rFonts w:ascii="Abadi" w:hAnsi="Abadi" w:cs="Arial"/>
          <w:color w:val="000000"/>
          <w:sz w:val="21"/>
          <w:szCs w:val="21"/>
        </w:rPr>
      </w:pPr>
    </w:p>
    <w:p w14:paraId="4100BC10" w14:textId="77777777" w:rsidR="00397B4A" w:rsidRPr="00397B4A" w:rsidRDefault="00397B4A" w:rsidP="00397B4A">
      <w:pPr>
        <w:ind w:firstLine="708"/>
        <w:jc w:val="both"/>
        <w:rPr>
          <w:rFonts w:ascii="Abadi" w:hAnsi="Abadi" w:cs="Arial"/>
          <w:sz w:val="21"/>
          <w:szCs w:val="21"/>
          <w:lang w:val="es-MX"/>
        </w:rPr>
      </w:pPr>
      <w:r w:rsidRPr="00397B4A">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397B4A">
        <w:rPr>
          <w:rFonts w:ascii="Abadi" w:hAnsi="Abadi" w:cs="Arial"/>
          <w:sz w:val="21"/>
          <w:szCs w:val="21"/>
          <w:lang w:val="es-MX"/>
        </w:rPr>
        <w:t xml:space="preserve">Contraloría Municipal de Xichú, </w:t>
      </w:r>
      <w:proofErr w:type="spellStart"/>
      <w:r w:rsidRPr="00397B4A">
        <w:rPr>
          <w:rFonts w:ascii="Abadi" w:hAnsi="Abadi" w:cs="Arial"/>
          <w:sz w:val="21"/>
          <w:szCs w:val="21"/>
          <w:lang w:val="es-MX"/>
        </w:rPr>
        <w:t>Gto</w:t>
      </w:r>
      <w:proofErr w:type="spellEnd"/>
      <w:r w:rsidRPr="00397B4A">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543B7D31" w14:textId="77777777" w:rsidR="00397B4A" w:rsidRPr="00397B4A" w:rsidRDefault="00397B4A" w:rsidP="00397B4A">
      <w:pPr>
        <w:ind w:firstLine="708"/>
        <w:jc w:val="both"/>
        <w:rPr>
          <w:rFonts w:ascii="Abadi" w:hAnsi="Abadi" w:cs="Arial"/>
          <w:sz w:val="21"/>
          <w:szCs w:val="21"/>
          <w:lang w:val="es-MX"/>
        </w:rPr>
      </w:pPr>
    </w:p>
    <w:p w14:paraId="093E904E" w14:textId="77777777" w:rsidR="00397B4A" w:rsidRPr="00397B4A" w:rsidRDefault="00397B4A" w:rsidP="00397B4A">
      <w:pPr>
        <w:ind w:firstLine="708"/>
        <w:jc w:val="both"/>
        <w:rPr>
          <w:rFonts w:ascii="Abadi" w:hAnsi="Abadi" w:cs="Arial"/>
          <w:b/>
          <w:bCs/>
          <w:sz w:val="21"/>
          <w:szCs w:val="21"/>
          <w:lang w:val="es-MX" w:eastAsia="x-none"/>
        </w:rPr>
      </w:pPr>
      <w:r w:rsidRPr="00397B4A">
        <w:rPr>
          <w:rFonts w:ascii="Abadi" w:hAnsi="Abadi" w:cs="Arial"/>
          <w:b/>
          <w:bCs/>
          <w:sz w:val="21"/>
          <w:szCs w:val="21"/>
          <w:lang w:val="es-MX" w:eastAsia="x-none"/>
        </w:rPr>
        <w:t>III. Procedimiento:</w:t>
      </w:r>
    </w:p>
    <w:p w14:paraId="4032A919" w14:textId="77777777" w:rsidR="00397B4A" w:rsidRPr="00397B4A" w:rsidRDefault="00397B4A" w:rsidP="00397B4A">
      <w:pPr>
        <w:ind w:firstLine="708"/>
        <w:jc w:val="both"/>
        <w:rPr>
          <w:rFonts w:ascii="Abadi" w:hAnsi="Abadi" w:cs="Arial"/>
          <w:sz w:val="21"/>
          <w:szCs w:val="21"/>
          <w:lang w:val="es-MX"/>
        </w:rPr>
      </w:pPr>
    </w:p>
    <w:p w14:paraId="728DF6BA"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 xml:space="preserve">De conformidad con lo previsto en el artículo 41, fracción III de la Ley Orgánica Municipal para el Estado de Guanajuato, el ayuntamiento entrante al término de la sesión </w:t>
      </w:r>
      <w:r w:rsidRPr="00397B4A">
        <w:rPr>
          <w:rFonts w:ascii="Abadi" w:hAnsi="Abadi" w:cs="Arial"/>
          <w:sz w:val="21"/>
          <w:szCs w:val="21"/>
          <w:lang w:val="es-MX" w:eastAsia="x-none"/>
        </w:rPr>
        <w:t>de instalación en sesión ordinaria llevará a cabo el acto de entrega recepción de la situación que guarda la administración pública municipal.</w:t>
      </w:r>
    </w:p>
    <w:p w14:paraId="1E3F3D7D" w14:textId="77777777" w:rsidR="00397B4A" w:rsidRPr="00397B4A" w:rsidRDefault="00397B4A" w:rsidP="00397B4A">
      <w:pPr>
        <w:jc w:val="both"/>
        <w:rPr>
          <w:rFonts w:ascii="Abadi" w:hAnsi="Abadi" w:cs="Arial"/>
          <w:sz w:val="21"/>
          <w:szCs w:val="21"/>
          <w:lang w:val="es-MX" w:eastAsia="x-none"/>
        </w:rPr>
      </w:pPr>
    </w:p>
    <w:p w14:paraId="7B26A0B9"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13F0E1E1" w14:textId="77777777" w:rsidR="00397B4A" w:rsidRPr="00397B4A" w:rsidRDefault="00397B4A" w:rsidP="00397B4A">
      <w:pPr>
        <w:ind w:firstLine="708"/>
        <w:jc w:val="both"/>
        <w:rPr>
          <w:rFonts w:ascii="Abadi" w:hAnsi="Abadi" w:cs="Arial"/>
          <w:sz w:val="21"/>
          <w:szCs w:val="21"/>
          <w:lang w:val="es-MX" w:eastAsia="x-none"/>
        </w:rPr>
      </w:pPr>
    </w:p>
    <w:p w14:paraId="1B163435" w14:textId="77777777" w:rsidR="00397B4A" w:rsidRPr="00397B4A" w:rsidRDefault="00397B4A" w:rsidP="000F0F3C">
      <w:pPr>
        <w:numPr>
          <w:ilvl w:val="0"/>
          <w:numId w:val="115"/>
        </w:numPr>
        <w:spacing w:after="240"/>
        <w:jc w:val="both"/>
        <w:rPr>
          <w:rFonts w:ascii="Abadi" w:hAnsi="Abadi" w:cs="Arial"/>
          <w:sz w:val="21"/>
          <w:szCs w:val="21"/>
          <w:lang w:val="es-MX" w:eastAsia="x-none"/>
        </w:rPr>
      </w:pPr>
      <w:r w:rsidRPr="00397B4A">
        <w:rPr>
          <w:rFonts w:ascii="Abadi" w:hAnsi="Abadi" w:cs="Arial"/>
          <w:sz w:val="21"/>
          <w:szCs w:val="21"/>
          <w:lang w:val="es-MX" w:eastAsia="x-none"/>
        </w:rPr>
        <w:t>Integración del expediente de entrega recepción;</w:t>
      </w:r>
    </w:p>
    <w:p w14:paraId="3DDD82F6" w14:textId="77777777" w:rsidR="00397B4A" w:rsidRPr="00397B4A" w:rsidRDefault="00397B4A" w:rsidP="00397B4A">
      <w:pPr>
        <w:ind w:left="1068"/>
        <w:jc w:val="both"/>
        <w:rPr>
          <w:rFonts w:ascii="Abadi" w:hAnsi="Abadi" w:cs="Arial"/>
          <w:sz w:val="21"/>
          <w:szCs w:val="21"/>
          <w:lang w:val="es-MX" w:eastAsia="x-none"/>
        </w:rPr>
      </w:pPr>
    </w:p>
    <w:p w14:paraId="75F5E990" w14:textId="77777777" w:rsidR="00397B4A" w:rsidRPr="00397B4A" w:rsidRDefault="00397B4A" w:rsidP="000F0F3C">
      <w:pPr>
        <w:numPr>
          <w:ilvl w:val="0"/>
          <w:numId w:val="115"/>
        </w:numPr>
        <w:jc w:val="both"/>
        <w:rPr>
          <w:rFonts w:ascii="Abadi" w:hAnsi="Abadi" w:cs="Arial"/>
          <w:sz w:val="21"/>
          <w:szCs w:val="21"/>
          <w:lang w:val="es-MX" w:eastAsia="x-none"/>
        </w:rPr>
      </w:pPr>
      <w:r w:rsidRPr="00397B4A">
        <w:rPr>
          <w:rFonts w:ascii="Abadi" w:hAnsi="Abadi" w:cs="Arial"/>
          <w:sz w:val="21"/>
          <w:szCs w:val="21"/>
          <w:lang w:val="es-MX" w:eastAsia="x-none"/>
        </w:rPr>
        <w:t>Acto de entrega recepción en el que la Auditoría Superior del Estado de Guanajuato funge como observador; y</w:t>
      </w:r>
    </w:p>
    <w:p w14:paraId="760E1D1D" w14:textId="77777777" w:rsidR="00397B4A" w:rsidRPr="00397B4A" w:rsidRDefault="00397B4A" w:rsidP="00397B4A">
      <w:pPr>
        <w:spacing w:after="200" w:line="276" w:lineRule="auto"/>
        <w:ind w:left="720"/>
        <w:contextualSpacing/>
        <w:rPr>
          <w:rFonts w:ascii="Abadi" w:hAnsi="Abadi" w:cs="Arial"/>
          <w:sz w:val="21"/>
          <w:szCs w:val="21"/>
          <w:lang w:val="es-MX" w:eastAsia="x-none"/>
        </w:rPr>
      </w:pPr>
    </w:p>
    <w:p w14:paraId="167FDFA4" w14:textId="77777777" w:rsidR="00397B4A" w:rsidRPr="00397B4A" w:rsidRDefault="00397B4A" w:rsidP="000F0F3C">
      <w:pPr>
        <w:numPr>
          <w:ilvl w:val="0"/>
          <w:numId w:val="115"/>
        </w:numPr>
        <w:jc w:val="both"/>
        <w:rPr>
          <w:rFonts w:ascii="Abadi" w:hAnsi="Abadi" w:cs="Arial"/>
          <w:sz w:val="21"/>
          <w:szCs w:val="21"/>
          <w:lang w:val="es-MX" w:eastAsia="x-none"/>
        </w:rPr>
      </w:pPr>
      <w:r w:rsidRPr="00397B4A">
        <w:rPr>
          <w:rFonts w:ascii="Abadi" w:hAnsi="Abadi" w:cs="Arial"/>
          <w:sz w:val="21"/>
          <w:szCs w:val="21"/>
          <w:lang w:val="es-MX" w:eastAsia="x-none"/>
        </w:rPr>
        <w:t>Revisión del expediente de entrega recepción.</w:t>
      </w:r>
    </w:p>
    <w:p w14:paraId="42B36507" w14:textId="77777777" w:rsidR="00397B4A" w:rsidRPr="00397B4A" w:rsidRDefault="00397B4A" w:rsidP="00397B4A">
      <w:pPr>
        <w:spacing w:after="200" w:line="276" w:lineRule="auto"/>
        <w:ind w:left="720"/>
        <w:contextualSpacing/>
        <w:rPr>
          <w:rFonts w:ascii="Abadi" w:hAnsi="Abadi" w:cs="Arial"/>
          <w:sz w:val="21"/>
          <w:szCs w:val="21"/>
          <w:lang w:val="es-MX" w:eastAsia="x-none"/>
        </w:rPr>
      </w:pPr>
    </w:p>
    <w:p w14:paraId="77379E33"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La Auditoría Superior del Estado funge como asesor en las etapas señaladas en los incisos a y c.</w:t>
      </w:r>
    </w:p>
    <w:p w14:paraId="2BBCF082" w14:textId="77777777" w:rsidR="00397B4A" w:rsidRPr="00397B4A" w:rsidRDefault="00397B4A" w:rsidP="00397B4A">
      <w:pPr>
        <w:jc w:val="both"/>
        <w:rPr>
          <w:rFonts w:ascii="Abadi" w:hAnsi="Abadi" w:cs="Arial"/>
          <w:sz w:val="21"/>
          <w:szCs w:val="21"/>
          <w:lang w:val="es-MX" w:eastAsia="x-none"/>
        </w:rPr>
      </w:pPr>
    </w:p>
    <w:p w14:paraId="0A6366F3"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227122D7" w14:textId="77777777" w:rsidR="00397B4A" w:rsidRPr="00397B4A" w:rsidRDefault="00397B4A" w:rsidP="00397B4A">
      <w:pPr>
        <w:ind w:firstLine="708"/>
        <w:jc w:val="both"/>
        <w:rPr>
          <w:rFonts w:ascii="Abadi" w:hAnsi="Abadi" w:cs="Arial"/>
          <w:sz w:val="21"/>
          <w:szCs w:val="21"/>
          <w:lang w:val="es-MX" w:eastAsia="x-none"/>
        </w:rPr>
      </w:pPr>
    </w:p>
    <w:p w14:paraId="69524C2C"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15412B6C" w14:textId="77777777" w:rsidR="00397B4A" w:rsidRPr="00397B4A" w:rsidRDefault="00397B4A" w:rsidP="00397B4A">
      <w:pPr>
        <w:ind w:firstLine="708"/>
        <w:jc w:val="both"/>
        <w:rPr>
          <w:rFonts w:ascii="Abadi" w:hAnsi="Abadi" w:cs="Arial"/>
          <w:i/>
          <w:sz w:val="21"/>
          <w:szCs w:val="21"/>
          <w:lang w:val="es-MX" w:eastAsia="x-none"/>
        </w:rPr>
      </w:pPr>
    </w:p>
    <w:p w14:paraId="002B963F" w14:textId="77777777" w:rsidR="00397B4A" w:rsidRPr="00397B4A" w:rsidRDefault="00397B4A" w:rsidP="00397B4A">
      <w:pPr>
        <w:jc w:val="right"/>
        <w:rPr>
          <w:rFonts w:ascii="Abadi" w:hAnsi="Abadi" w:cs="Arial"/>
          <w:b/>
          <w:i/>
          <w:sz w:val="21"/>
          <w:szCs w:val="21"/>
        </w:rPr>
      </w:pPr>
      <w:r w:rsidRPr="00397B4A">
        <w:rPr>
          <w:rFonts w:ascii="Abadi" w:hAnsi="Abadi" w:cs="Arial"/>
          <w:b/>
          <w:i/>
          <w:sz w:val="21"/>
          <w:szCs w:val="21"/>
        </w:rPr>
        <w:t>Contenido del expediente de entrega recepción</w:t>
      </w:r>
    </w:p>
    <w:p w14:paraId="232F915B" w14:textId="77777777" w:rsidR="00397B4A" w:rsidRPr="00397B4A" w:rsidRDefault="00397B4A" w:rsidP="00397B4A">
      <w:pPr>
        <w:ind w:left="709"/>
        <w:jc w:val="both"/>
        <w:rPr>
          <w:rFonts w:ascii="Abadi" w:hAnsi="Abadi" w:cs="Arial"/>
          <w:i/>
          <w:sz w:val="21"/>
          <w:szCs w:val="21"/>
        </w:rPr>
      </w:pPr>
      <w:r w:rsidRPr="00397B4A">
        <w:rPr>
          <w:rFonts w:ascii="Abadi" w:hAnsi="Abadi" w:cs="Arial"/>
          <w:b/>
          <w:bCs/>
          <w:i/>
          <w:sz w:val="21"/>
          <w:szCs w:val="21"/>
        </w:rPr>
        <w:t>Artículo</w:t>
      </w:r>
      <w:r w:rsidRPr="00397B4A">
        <w:rPr>
          <w:rFonts w:ascii="Abadi" w:hAnsi="Abadi" w:cs="Arial"/>
          <w:i/>
          <w:sz w:val="21"/>
          <w:szCs w:val="21"/>
        </w:rPr>
        <w:t xml:space="preserve"> </w:t>
      </w:r>
      <w:r w:rsidRPr="00397B4A">
        <w:rPr>
          <w:rFonts w:ascii="Abadi" w:hAnsi="Abadi" w:cs="Arial"/>
          <w:b/>
          <w:bCs/>
          <w:i/>
          <w:sz w:val="21"/>
          <w:szCs w:val="21"/>
        </w:rPr>
        <w:t>45</w:t>
      </w:r>
      <w:r w:rsidRPr="00397B4A">
        <w:rPr>
          <w:rFonts w:ascii="Abadi" w:hAnsi="Abadi" w:cs="Arial"/>
          <w:i/>
          <w:sz w:val="21"/>
          <w:szCs w:val="21"/>
        </w:rPr>
        <w:t>. La integración del expediente a que se refiere el artículo anterior será responsabilidad del Ayuntamiento saliente, y deberá contener, por lo menos, la información relativa a:</w:t>
      </w:r>
    </w:p>
    <w:p w14:paraId="72E818D0" w14:textId="77777777" w:rsidR="00397B4A" w:rsidRPr="00397B4A" w:rsidRDefault="00397B4A" w:rsidP="00397B4A">
      <w:pPr>
        <w:ind w:left="709"/>
        <w:jc w:val="both"/>
        <w:rPr>
          <w:rFonts w:ascii="Abadi" w:hAnsi="Abadi" w:cs="Arial"/>
          <w:i/>
          <w:sz w:val="21"/>
          <w:szCs w:val="21"/>
        </w:rPr>
      </w:pPr>
    </w:p>
    <w:p w14:paraId="4D0CDA19"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I.</w:t>
      </w:r>
      <w:r w:rsidRPr="00397B4A">
        <w:rPr>
          <w:rFonts w:ascii="Abadi" w:hAnsi="Abadi" w:cs="Arial"/>
          <w:i/>
          <w:sz w:val="21"/>
          <w:szCs w:val="21"/>
        </w:rPr>
        <w:t xml:space="preserve"> Los libros de actas de las reuniones del Ayuntamiento saliente y la </w:t>
      </w:r>
      <w:r w:rsidRPr="00397B4A">
        <w:rPr>
          <w:rFonts w:ascii="Abadi" w:hAnsi="Abadi" w:cs="Arial"/>
          <w:i/>
          <w:sz w:val="21"/>
          <w:szCs w:val="21"/>
        </w:rPr>
        <w:lastRenderedPageBreak/>
        <w:t>información sobre el lugar donde se encuentran los libros de las administraciones municipales anteriores. Corresponde al Secretario del Ayuntamiento proporcionar esta información;</w:t>
      </w:r>
    </w:p>
    <w:p w14:paraId="0117D8B6" w14:textId="77777777" w:rsidR="00397B4A" w:rsidRPr="00397B4A" w:rsidRDefault="00397B4A" w:rsidP="00397B4A">
      <w:pPr>
        <w:jc w:val="both"/>
        <w:rPr>
          <w:rFonts w:ascii="Abadi" w:hAnsi="Abadi" w:cs="Arial"/>
          <w:i/>
          <w:sz w:val="21"/>
          <w:szCs w:val="21"/>
        </w:rPr>
      </w:pPr>
    </w:p>
    <w:p w14:paraId="0AE1799D"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II.</w:t>
      </w:r>
      <w:r w:rsidRPr="00397B4A">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0703380F" w14:textId="77777777" w:rsidR="00397B4A" w:rsidRPr="00397B4A" w:rsidRDefault="00397B4A" w:rsidP="00397B4A">
      <w:pPr>
        <w:ind w:left="709"/>
        <w:jc w:val="both"/>
        <w:rPr>
          <w:rFonts w:ascii="Abadi" w:hAnsi="Abadi" w:cs="Arial"/>
          <w:i/>
          <w:sz w:val="21"/>
          <w:szCs w:val="21"/>
        </w:rPr>
      </w:pPr>
    </w:p>
    <w:p w14:paraId="218A4306"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 xml:space="preserve">III. </w:t>
      </w:r>
      <w:r w:rsidRPr="00397B4A">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5039F56A" w14:textId="77777777" w:rsidR="00397B4A" w:rsidRPr="00397B4A" w:rsidRDefault="00397B4A" w:rsidP="00397B4A">
      <w:pPr>
        <w:ind w:left="709"/>
        <w:jc w:val="both"/>
        <w:rPr>
          <w:rFonts w:ascii="Abadi" w:hAnsi="Abadi" w:cs="Arial"/>
          <w:i/>
          <w:sz w:val="21"/>
          <w:szCs w:val="21"/>
        </w:rPr>
      </w:pPr>
    </w:p>
    <w:p w14:paraId="5A88B67D"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IV.</w:t>
      </w:r>
      <w:r w:rsidRPr="00397B4A">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49CDCCCD" w14:textId="77777777" w:rsidR="00397B4A" w:rsidRPr="00397B4A" w:rsidRDefault="00397B4A" w:rsidP="00397B4A">
      <w:pPr>
        <w:ind w:left="709"/>
        <w:jc w:val="both"/>
        <w:rPr>
          <w:rFonts w:ascii="Abadi" w:hAnsi="Abadi" w:cs="Arial"/>
          <w:i/>
          <w:sz w:val="21"/>
          <w:szCs w:val="21"/>
        </w:rPr>
      </w:pPr>
    </w:p>
    <w:p w14:paraId="7736A3D2" w14:textId="77777777" w:rsidR="00397B4A" w:rsidRPr="00397B4A" w:rsidRDefault="00397B4A" w:rsidP="00397B4A">
      <w:pPr>
        <w:ind w:left="709"/>
        <w:jc w:val="both"/>
        <w:rPr>
          <w:rFonts w:ascii="Abadi" w:hAnsi="Abadi" w:cs="Arial"/>
          <w:b/>
          <w:i/>
          <w:sz w:val="21"/>
          <w:szCs w:val="21"/>
        </w:rPr>
      </w:pPr>
      <w:r w:rsidRPr="00397B4A">
        <w:rPr>
          <w:rFonts w:ascii="Abadi" w:hAnsi="Abadi" w:cs="Arial"/>
          <w:b/>
          <w:i/>
          <w:sz w:val="21"/>
          <w:szCs w:val="21"/>
        </w:rPr>
        <w:t xml:space="preserve">V. </w:t>
      </w:r>
      <w:r w:rsidRPr="00397B4A">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063796D8" w14:textId="77777777" w:rsidR="00397B4A" w:rsidRPr="00397B4A" w:rsidRDefault="00397B4A" w:rsidP="00397B4A">
      <w:pPr>
        <w:ind w:left="709"/>
        <w:jc w:val="both"/>
        <w:rPr>
          <w:rFonts w:ascii="Abadi" w:hAnsi="Abadi" w:cs="Arial"/>
          <w:i/>
          <w:sz w:val="21"/>
          <w:szCs w:val="21"/>
        </w:rPr>
      </w:pPr>
    </w:p>
    <w:p w14:paraId="1DA29125"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VI.</w:t>
      </w:r>
      <w:r w:rsidRPr="00397B4A">
        <w:rPr>
          <w:rFonts w:ascii="Abadi" w:hAnsi="Abadi" w:cs="Arial"/>
          <w:i/>
          <w:sz w:val="21"/>
          <w:szCs w:val="21"/>
        </w:rPr>
        <w:t xml:space="preserve"> La situación que guarda la aplicación del gasto público de los recursos federales y estatales, así como los informes y comprobantes de los </w:t>
      </w:r>
      <w:r w:rsidRPr="00397B4A">
        <w:rPr>
          <w:rFonts w:ascii="Abadi" w:hAnsi="Abadi" w:cs="Arial"/>
          <w:i/>
          <w:sz w:val="21"/>
          <w:szCs w:val="21"/>
        </w:rPr>
        <w:t>mismos, ante la Secretaría de la Transparencia y Rendición de Cuentas y la instancia federal que corresponda el fondo o programa. Corresponde al Tesorero Municipal proporcionar esta información;</w:t>
      </w:r>
    </w:p>
    <w:p w14:paraId="00A70685" w14:textId="77777777" w:rsidR="00397B4A" w:rsidRPr="00397B4A" w:rsidRDefault="00397B4A" w:rsidP="00397B4A">
      <w:pPr>
        <w:ind w:left="709"/>
        <w:jc w:val="both"/>
        <w:rPr>
          <w:rFonts w:ascii="Abadi" w:hAnsi="Abadi" w:cs="Arial"/>
          <w:i/>
          <w:sz w:val="21"/>
          <w:szCs w:val="21"/>
        </w:rPr>
      </w:pPr>
    </w:p>
    <w:p w14:paraId="22B1DA22"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VII.</w:t>
      </w:r>
      <w:r w:rsidRPr="00397B4A">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1C0A1E93" w14:textId="77777777" w:rsidR="00397B4A" w:rsidRPr="00397B4A" w:rsidRDefault="00397B4A" w:rsidP="00397B4A">
      <w:pPr>
        <w:ind w:left="709"/>
        <w:jc w:val="both"/>
        <w:rPr>
          <w:rFonts w:ascii="Abadi" w:hAnsi="Abadi" w:cs="Arial"/>
          <w:i/>
          <w:sz w:val="21"/>
          <w:szCs w:val="21"/>
        </w:rPr>
      </w:pPr>
    </w:p>
    <w:p w14:paraId="4B43B2AC"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 xml:space="preserve">VIII. </w:t>
      </w:r>
      <w:r w:rsidRPr="00397B4A">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7F2A5AB1" w14:textId="77777777" w:rsidR="00397B4A" w:rsidRPr="00397B4A" w:rsidRDefault="00397B4A" w:rsidP="00397B4A">
      <w:pPr>
        <w:ind w:left="709"/>
        <w:jc w:val="both"/>
        <w:rPr>
          <w:rFonts w:ascii="Abadi" w:hAnsi="Abadi" w:cs="Arial"/>
          <w:i/>
          <w:sz w:val="21"/>
          <w:szCs w:val="21"/>
        </w:rPr>
      </w:pPr>
    </w:p>
    <w:p w14:paraId="16E63788"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IX.</w:t>
      </w:r>
      <w:r w:rsidRPr="00397B4A">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18ED205E" w14:textId="77777777" w:rsidR="00397B4A" w:rsidRPr="00397B4A" w:rsidRDefault="00397B4A" w:rsidP="00397B4A">
      <w:pPr>
        <w:ind w:left="709"/>
        <w:jc w:val="both"/>
        <w:rPr>
          <w:rFonts w:ascii="Abadi" w:hAnsi="Abadi" w:cs="Arial"/>
          <w:i/>
          <w:sz w:val="21"/>
          <w:szCs w:val="21"/>
        </w:rPr>
      </w:pPr>
    </w:p>
    <w:p w14:paraId="5BFF8652"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X.</w:t>
      </w:r>
      <w:r w:rsidRPr="00397B4A">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74D0DF43" w14:textId="77777777" w:rsidR="00397B4A" w:rsidRPr="00397B4A" w:rsidRDefault="00397B4A" w:rsidP="00397B4A">
      <w:pPr>
        <w:ind w:left="709"/>
        <w:jc w:val="both"/>
        <w:rPr>
          <w:rFonts w:ascii="Abadi" w:hAnsi="Abadi" w:cs="Arial"/>
          <w:i/>
          <w:sz w:val="21"/>
          <w:szCs w:val="21"/>
        </w:rPr>
      </w:pPr>
    </w:p>
    <w:p w14:paraId="0C1207A0"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XI.</w:t>
      </w:r>
      <w:r w:rsidRPr="00397B4A">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w:t>
      </w:r>
      <w:r w:rsidRPr="00397B4A">
        <w:rPr>
          <w:rFonts w:ascii="Abadi" w:hAnsi="Abadi" w:cs="Arial"/>
          <w:i/>
          <w:sz w:val="21"/>
          <w:szCs w:val="21"/>
        </w:rPr>
        <w:lastRenderedPageBreak/>
        <w:t>Ayuntamiento proporcionar esta información;</w:t>
      </w:r>
    </w:p>
    <w:p w14:paraId="2ABB4963" w14:textId="77777777" w:rsidR="00397B4A" w:rsidRPr="00397B4A" w:rsidRDefault="00397B4A" w:rsidP="00397B4A">
      <w:pPr>
        <w:ind w:left="709"/>
        <w:jc w:val="both"/>
        <w:rPr>
          <w:rFonts w:ascii="Abadi" w:hAnsi="Abadi" w:cs="Arial"/>
          <w:i/>
          <w:sz w:val="21"/>
          <w:szCs w:val="21"/>
        </w:rPr>
      </w:pPr>
    </w:p>
    <w:p w14:paraId="6DFB20A5" w14:textId="77777777" w:rsidR="00397B4A" w:rsidRPr="00397B4A" w:rsidRDefault="00397B4A" w:rsidP="00397B4A">
      <w:pPr>
        <w:ind w:left="709"/>
        <w:jc w:val="both"/>
        <w:rPr>
          <w:rFonts w:ascii="Abadi" w:hAnsi="Abadi" w:cs="Arial"/>
          <w:i/>
          <w:sz w:val="21"/>
          <w:szCs w:val="21"/>
        </w:rPr>
      </w:pPr>
      <w:r w:rsidRPr="00397B4A">
        <w:rPr>
          <w:rFonts w:ascii="Abadi" w:hAnsi="Abadi" w:cs="Arial"/>
          <w:b/>
          <w:i/>
          <w:sz w:val="21"/>
          <w:szCs w:val="21"/>
        </w:rPr>
        <w:t xml:space="preserve">XII. </w:t>
      </w:r>
      <w:r w:rsidRPr="00397B4A">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5620574C" w14:textId="77777777" w:rsidR="00397B4A" w:rsidRPr="00397B4A" w:rsidRDefault="00397B4A" w:rsidP="00397B4A">
      <w:pPr>
        <w:ind w:left="709"/>
        <w:jc w:val="both"/>
        <w:rPr>
          <w:rFonts w:ascii="Abadi" w:hAnsi="Abadi" w:cs="Arial"/>
          <w:i/>
          <w:sz w:val="21"/>
          <w:szCs w:val="21"/>
        </w:rPr>
      </w:pPr>
    </w:p>
    <w:p w14:paraId="31C1D41B"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r w:rsidRPr="00397B4A">
        <w:rPr>
          <w:rFonts w:ascii="Abadi" w:hAnsi="Abadi" w:cs="Arial"/>
          <w:b/>
          <w:i/>
          <w:sz w:val="21"/>
          <w:szCs w:val="21"/>
          <w:lang w:val="es-MX" w:eastAsia="x-none"/>
        </w:rPr>
        <w:t>XIII.</w:t>
      </w:r>
      <w:r w:rsidRPr="00397B4A">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73F2CCF2"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p>
    <w:p w14:paraId="44AD6882"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r w:rsidRPr="00397B4A">
        <w:rPr>
          <w:rFonts w:ascii="Abadi" w:hAnsi="Abadi" w:cs="Arial"/>
          <w:b/>
          <w:i/>
          <w:sz w:val="21"/>
          <w:szCs w:val="21"/>
          <w:lang w:val="es-MX" w:eastAsia="x-none"/>
        </w:rPr>
        <w:t>XIV.</w:t>
      </w:r>
      <w:r w:rsidRPr="00397B4A">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4B8F2229"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p>
    <w:p w14:paraId="4D1E5E0E"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r w:rsidRPr="00397B4A">
        <w:rPr>
          <w:rFonts w:ascii="Abadi" w:hAnsi="Abadi" w:cs="Arial"/>
          <w:b/>
          <w:i/>
          <w:sz w:val="21"/>
          <w:szCs w:val="21"/>
          <w:lang w:val="es-MX" w:eastAsia="x-none"/>
        </w:rPr>
        <w:t xml:space="preserve">XV. </w:t>
      </w:r>
      <w:r w:rsidRPr="00397B4A">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210B0CCA"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p>
    <w:p w14:paraId="3FF662B8"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r w:rsidRPr="00397B4A">
        <w:rPr>
          <w:rFonts w:ascii="Abadi" w:hAnsi="Abadi" w:cs="Arial"/>
          <w:b/>
          <w:i/>
          <w:sz w:val="21"/>
          <w:szCs w:val="21"/>
          <w:lang w:val="es-MX" w:eastAsia="x-none"/>
        </w:rPr>
        <w:t xml:space="preserve">XVI. </w:t>
      </w:r>
      <w:r w:rsidRPr="00397B4A">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6A3615AB"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p>
    <w:p w14:paraId="37EA1F62"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r w:rsidRPr="00397B4A">
        <w:rPr>
          <w:rFonts w:ascii="Abadi" w:hAnsi="Abadi" w:cs="Arial"/>
          <w:b/>
          <w:i/>
          <w:sz w:val="21"/>
          <w:szCs w:val="21"/>
          <w:lang w:val="es-MX" w:eastAsia="x-none"/>
        </w:rPr>
        <w:t xml:space="preserve">XVII. </w:t>
      </w:r>
      <w:r w:rsidRPr="00397B4A">
        <w:rPr>
          <w:rFonts w:ascii="Abadi" w:hAnsi="Abadi" w:cs="Arial"/>
          <w:b/>
          <w:i/>
          <w:sz w:val="21"/>
          <w:szCs w:val="21"/>
          <w:lang w:val="es-MX" w:eastAsia="x-none"/>
        </w:rPr>
        <w:tab/>
      </w:r>
      <w:r w:rsidRPr="00397B4A">
        <w:rPr>
          <w:rFonts w:ascii="Abadi" w:hAnsi="Abadi" w:cs="Arial"/>
          <w:i/>
          <w:sz w:val="21"/>
          <w:szCs w:val="21"/>
          <w:lang w:val="es-MX" w:eastAsia="x-none"/>
        </w:rPr>
        <w:t xml:space="preserve">Las peticiones planteadas al Municipio a las cuales no haya recaído acuerdo, así como aquellos acuerdos </w:t>
      </w:r>
      <w:r w:rsidRPr="00397B4A">
        <w:rPr>
          <w:rFonts w:ascii="Abadi" w:hAnsi="Abadi" w:cs="Arial"/>
          <w:i/>
          <w:sz w:val="21"/>
          <w:szCs w:val="21"/>
          <w:lang w:val="es-MX" w:eastAsia="x-none"/>
        </w:rPr>
        <w:t>que no hayan sido comunicados a los peticionarios; y</w:t>
      </w:r>
    </w:p>
    <w:p w14:paraId="2BC2B969" w14:textId="77777777" w:rsidR="00397B4A" w:rsidRPr="00397B4A" w:rsidRDefault="00397B4A" w:rsidP="00397B4A">
      <w:pPr>
        <w:ind w:left="709"/>
        <w:jc w:val="both"/>
        <w:rPr>
          <w:rFonts w:ascii="Abadi" w:hAnsi="Abadi" w:cs="Arial"/>
          <w:i/>
          <w:sz w:val="21"/>
          <w:szCs w:val="21"/>
        </w:rPr>
      </w:pPr>
    </w:p>
    <w:p w14:paraId="684FBD92" w14:textId="77777777" w:rsidR="00397B4A" w:rsidRPr="00397B4A" w:rsidRDefault="00397B4A" w:rsidP="00397B4A">
      <w:pPr>
        <w:autoSpaceDE w:val="0"/>
        <w:autoSpaceDN w:val="0"/>
        <w:spacing w:line="276" w:lineRule="auto"/>
        <w:ind w:left="709" w:right="119"/>
        <w:jc w:val="both"/>
        <w:rPr>
          <w:rFonts w:ascii="Abadi" w:hAnsi="Abadi" w:cs="Arial"/>
          <w:i/>
          <w:sz w:val="21"/>
          <w:szCs w:val="21"/>
          <w:lang w:val="es-MX" w:eastAsia="x-none"/>
        </w:rPr>
      </w:pPr>
      <w:r w:rsidRPr="00397B4A">
        <w:rPr>
          <w:rFonts w:ascii="Abadi" w:hAnsi="Abadi" w:cs="Arial"/>
          <w:b/>
          <w:i/>
          <w:sz w:val="21"/>
          <w:szCs w:val="21"/>
          <w:lang w:val="es-MX" w:eastAsia="x-none"/>
        </w:rPr>
        <w:t>XVIII.</w:t>
      </w:r>
      <w:r w:rsidRPr="00397B4A">
        <w:rPr>
          <w:rFonts w:ascii="Abadi" w:hAnsi="Abadi" w:cs="Arial"/>
          <w:b/>
          <w:i/>
          <w:sz w:val="21"/>
          <w:szCs w:val="21"/>
          <w:lang w:val="es-MX" w:eastAsia="x-none"/>
        </w:rPr>
        <w:tab/>
      </w:r>
      <w:r w:rsidRPr="00397B4A">
        <w:rPr>
          <w:rFonts w:ascii="Abadi" w:hAnsi="Abadi" w:cs="Arial"/>
          <w:i/>
          <w:sz w:val="21"/>
          <w:szCs w:val="21"/>
          <w:lang w:val="es-MX" w:eastAsia="x-none"/>
        </w:rPr>
        <w:t xml:space="preserve">La demás información que se estime relevante para garantizar la continuidad de la administración pública municipal. </w:t>
      </w:r>
    </w:p>
    <w:p w14:paraId="56286E5E" w14:textId="77777777" w:rsidR="00397B4A" w:rsidRPr="00397B4A" w:rsidRDefault="00397B4A" w:rsidP="00397B4A">
      <w:pPr>
        <w:ind w:left="709"/>
        <w:jc w:val="both"/>
        <w:rPr>
          <w:rFonts w:ascii="Abadi" w:hAnsi="Abadi" w:cs="Arial"/>
          <w:i/>
          <w:sz w:val="21"/>
          <w:szCs w:val="21"/>
        </w:rPr>
      </w:pPr>
    </w:p>
    <w:p w14:paraId="681EEE4D" w14:textId="77777777" w:rsidR="00397B4A" w:rsidRPr="00397B4A" w:rsidRDefault="00397B4A" w:rsidP="00397B4A">
      <w:pPr>
        <w:ind w:left="709" w:right="119"/>
        <w:jc w:val="both"/>
        <w:rPr>
          <w:rFonts w:ascii="Abadi" w:hAnsi="Abadi" w:cs="Arial"/>
          <w:i/>
          <w:sz w:val="21"/>
          <w:szCs w:val="21"/>
        </w:rPr>
      </w:pPr>
      <w:r w:rsidRPr="00397B4A">
        <w:rPr>
          <w:rFonts w:ascii="Abadi" w:hAnsi="Abadi" w:cs="Arial"/>
          <w:i/>
          <w:sz w:val="21"/>
          <w:szCs w:val="21"/>
        </w:rPr>
        <w:t>La información a que se refieren las fracciones II, IV, V, VI, VII, X, XIII y XV deberá ser entregada además, en medios magnéticos o electrónicos.</w:t>
      </w:r>
    </w:p>
    <w:p w14:paraId="05A8FE3B" w14:textId="77777777" w:rsidR="00397B4A" w:rsidRPr="00397B4A" w:rsidRDefault="00397B4A" w:rsidP="00397B4A">
      <w:pPr>
        <w:ind w:left="34" w:right="119"/>
        <w:jc w:val="both"/>
        <w:rPr>
          <w:rFonts w:ascii="Abadi" w:hAnsi="Abadi" w:cs="Arial"/>
          <w:i/>
          <w:sz w:val="21"/>
          <w:szCs w:val="21"/>
        </w:rPr>
      </w:pPr>
    </w:p>
    <w:p w14:paraId="3F2DD362" w14:textId="77777777" w:rsidR="00397B4A" w:rsidRPr="00397B4A" w:rsidRDefault="00397B4A" w:rsidP="00397B4A">
      <w:pPr>
        <w:ind w:left="709" w:right="119"/>
        <w:jc w:val="both"/>
        <w:rPr>
          <w:rFonts w:ascii="Abadi" w:hAnsi="Abadi" w:cs="Arial"/>
          <w:i/>
          <w:sz w:val="21"/>
          <w:szCs w:val="21"/>
        </w:rPr>
      </w:pPr>
      <w:r w:rsidRPr="00397B4A">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C13280C" w14:textId="77777777" w:rsidR="00397B4A" w:rsidRPr="00397B4A" w:rsidRDefault="00397B4A" w:rsidP="00397B4A">
      <w:pPr>
        <w:rPr>
          <w:rFonts w:ascii="Abadi" w:hAnsi="Abadi" w:cs="Arial"/>
          <w:b/>
          <w:bCs/>
          <w:i/>
          <w:sz w:val="21"/>
          <w:szCs w:val="21"/>
        </w:rPr>
      </w:pPr>
    </w:p>
    <w:p w14:paraId="65F43F35" w14:textId="77777777" w:rsidR="00397B4A" w:rsidRPr="00397B4A" w:rsidRDefault="00397B4A" w:rsidP="00397B4A">
      <w:pPr>
        <w:ind w:firstLine="708"/>
        <w:jc w:val="both"/>
        <w:rPr>
          <w:rFonts w:ascii="Abadi" w:hAnsi="Abadi" w:cs="Arial"/>
          <w:sz w:val="21"/>
          <w:szCs w:val="21"/>
        </w:rPr>
      </w:pPr>
      <w:r w:rsidRPr="00397B4A">
        <w:rPr>
          <w:rFonts w:ascii="Abadi" w:hAnsi="Abadi" w:cs="Arial"/>
          <w:bCs/>
          <w:sz w:val="21"/>
          <w:szCs w:val="21"/>
        </w:rPr>
        <w:t>Por su parte, el artículo 46 del referido ordenamiento establece la obligación de</w:t>
      </w:r>
      <w:r w:rsidRPr="00397B4A">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6629AED7" w14:textId="77777777" w:rsidR="00397B4A" w:rsidRPr="00397B4A" w:rsidRDefault="00397B4A" w:rsidP="00397B4A">
      <w:pPr>
        <w:ind w:firstLine="708"/>
        <w:jc w:val="both"/>
        <w:rPr>
          <w:rFonts w:ascii="Abadi" w:hAnsi="Abadi" w:cs="Arial"/>
          <w:sz w:val="21"/>
          <w:szCs w:val="21"/>
          <w:lang w:eastAsia="x-none"/>
        </w:rPr>
      </w:pPr>
    </w:p>
    <w:p w14:paraId="68255F18" w14:textId="77777777" w:rsidR="00397B4A" w:rsidRPr="00397B4A" w:rsidRDefault="00397B4A" w:rsidP="00397B4A">
      <w:pPr>
        <w:ind w:firstLine="708"/>
        <w:jc w:val="both"/>
        <w:rPr>
          <w:rFonts w:ascii="Abadi" w:hAnsi="Abadi" w:cs="Arial"/>
          <w:bCs/>
          <w:sz w:val="21"/>
          <w:szCs w:val="21"/>
        </w:rPr>
      </w:pPr>
      <w:r w:rsidRPr="00397B4A">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7CBE189F" w14:textId="77777777" w:rsidR="00397B4A" w:rsidRPr="00397B4A" w:rsidRDefault="00397B4A" w:rsidP="00397B4A">
      <w:pPr>
        <w:ind w:firstLine="708"/>
        <w:jc w:val="both"/>
        <w:rPr>
          <w:rFonts w:ascii="Abadi" w:hAnsi="Abadi" w:cs="Arial"/>
          <w:bCs/>
          <w:sz w:val="21"/>
          <w:szCs w:val="21"/>
        </w:rPr>
      </w:pPr>
    </w:p>
    <w:p w14:paraId="23C38419" w14:textId="77777777" w:rsidR="00397B4A" w:rsidRPr="00397B4A" w:rsidRDefault="00397B4A" w:rsidP="00397B4A">
      <w:pPr>
        <w:ind w:firstLine="708"/>
        <w:jc w:val="both"/>
        <w:rPr>
          <w:rFonts w:ascii="Abadi" w:hAnsi="Abadi" w:cs="Arial"/>
          <w:bCs/>
          <w:sz w:val="21"/>
          <w:szCs w:val="21"/>
        </w:rPr>
      </w:pPr>
      <w:r w:rsidRPr="00397B4A">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1EAF8222" w14:textId="77777777" w:rsidR="00397B4A" w:rsidRPr="00397B4A" w:rsidRDefault="00397B4A" w:rsidP="00397B4A">
      <w:pPr>
        <w:jc w:val="both"/>
        <w:rPr>
          <w:rFonts w:ascii="Abadi" w:hAnsi="Abadi" w:cs="Arial"/>
          <w:bCs/>
          <w:sz w:val="21"/>
          <w:szCs w:val="21"/>
        </w:rPr>
      </w:pPr>
    </w:p>
    <w:p w14:paraId="4E201E07" w14:textId="77777777" w:rsidR="00397B4A" w:rsidRPr="00397B4A" w:rsidRDefault="00397B4A" w:rsidP="00397B4A">
      <w:pPr>
        <w:spacing w:after="200" w:line="276" w:lineRule="auto"/>
        <w:ind w:left="709"/>
        <w:contextualSpacing/>
        <w:jc w:val="both"/>
        <w:rPr>
          <w:rFonts w:ascii="Abadi" w:hAnsi="Abadi" w:cs="Arial"/>
          <w:bCs/>
          <w:i/>
          <w:sz w:val="21"/>
          <w:szCs w:val="21"/>
        </w:rPr>
      </w:pPr>
      <w:r w:rsidRPr="00397B4A">
        <w:rPr>
          <w:rFonts w:ascii="Abadi" w:hAnsi="Abadi" w:cs="Arial"/>
          <w:b/>
          <w:bCs/>
          <w:i/>
          <w:sz w:val="21"/>
          <w:szCs w:val="21"/>
        </w:rPr>
        <w:t>I.</w:t>
      </w:r>
      <w:r w:rsidRPr="00397B4A">
        <w:rPr>
          <w:rFonts w:ascii="Abadi" w:hAnsi="Abadi" w:cs="Arial"/>
          <w:bCs/>
          <w:i/>
          <w:sz w:val="21"/>
          <w:szCs w:val="21"/>
        </w:rPr>
        <w:t xml:space="preserve"> Las conclusiones de la evaluación y comprobación de cada uno de los </w:t>
      </w:r>
      <w:r w:rsidRPr="00397B4A">
        <w:rPr>
          <w:rFonts w:ascii="Abadi" w:hAnsi="Abadi" w:cs="Arial"/>
          <w:bCs/>
          <w:i/>
          <w:sz w:val="21"/>
          <w:szCs w:val="21"/>
        </w:rPr>
        <w:lastRenderedPageBreak/>
        <w:t>puntos a que se refiere el artículo 45 de la presente Ley;</w:t>
      </w:r>
    </w:p>
    <w:p w14:paraId="412CDDEA" w14:textId="77777777" w:rsidR="00397B4A" w:rsidRPr="00397B4A" w:rsidRDefault="00397B4A" w:rsidP="00397B4A">
      <w:pPr>
        <w:spacing w:after="200" w:line="276" w:lineRule="auto"/>
        <w:ind w:left="709"/>
        <w:contextualSpacing/>
        <w:jc w:val="both"/>
        <w:rPr>
          <w:rFonts w:ascii="Abadi" w:hAnsi="Abadi" w:cs="Arial"/>
          <w:bCs/>
          <w:i/>
          <w:sz w:val="21"/>
          <w:szCs w:val="21"/>
        </w:rPr>
      </w:pPr>
    </w:p>
    <w:p w14:paraId="714A3F02" w14:textId="77777777" w:rsidR="00397B4A" w:rsidRPr="00397B4A" w:rsidRDefault="00397B4A" w:rsidP="00397B4A">
      <w:pPr>
        <w:spacing w:after="200" w:line="276" w:lineRule="auto"/>
        <w:ind w:left="709"/>
        <w:contextualSpacing/>
        <w:jc w:val="both"/>
        <w:rPr>
          <w:rFonts w:ascii="Abadi" w:hAnsi="Abadi" w:cs="Arial"/>
          <w:bCs/>
          <w:i/>
          <w:sz w:val="21"/>
          <w:szCs w:val="21"/>
        </w:rPr>
      </w:pPr>
      <w:r w:rsidRPr="00397B4A">
        <w:rPr>
          <w:rFonts w:ascii="Abadi" w:hAnsi="Abadi" w:cs="Arial"/>
          <w:b/>
          <w:bCs/>
          <w:i/>
          <w:sz w:val="21"/>
          <w:szCs w:val="21"/>
        </w:rPr>
        <w:t>II.</w:t>
      </w:r>
      <w:r w:rsidRPr="00397B4A">
        <w:rPr>
          <w:rFonts w:ascii="Abadi" w:hAnsi="Abadi" w:cs="Arial"/>
          <w:bCs/>
          <w:i/>
          <w:sz w:val="21"/>
          <w:szCs w:val="21"/>
        </w:rPr>
        <w:t xml:space="preserve"> Las diligencias o comparecencias de servidores públicos del Ayuntamiento saliente o en funciones necesarias para aclaración;</w:t>
      </w:r>
    </w:p>
    <w:p w14:paraId="48602A3C" w14:textId="77777777" w:rsidR="00397B4A" w:rsidRPr="00397B4A" w:rsidRDefault="00397B4A" w:rsidP="00397B4A">
      <w:pPr>
        <w:spacing w:after="200" w:line="276" w:lineRule="auto"/>
        <w:ind w:left="709"/>
        <w:contextualSpacing/>
        <w:jc w:val="both"/>
        <w:rPr>
          <w:rFonts w:ascii="Abadi" w:hAnsi="Abadi" w:cs="Arial"/>
          <w:bCs/>
          <w:i/>
          <w:sz w:val="21"/>
          <w:szCs w:val="21"/>
        </w:rPr>
      </w:pPr>
    </w:p>
    <w:p w14:paraId="2C41190A" w14:textId="77777777" w:rsidR="00397B4A" w:rsidRPr="00397B4A" w:rsidRDefault="00397B4A" w:rsidP="00397B4A">
      <w:pPr>
        <w:spacing w:after="200" w:line="276" w:lineRule="auto"/>
        <w:ind w:left="709"/>
        <w:contextualSpacing/>
        <w:jc w:val="both"/>
        <w:rPr>
          <w:rFonts w:ascii="Abadi" w:hAnsi="Abadi" w:cs="Arial"/>
          <w:bCs/>
          <w:i/>
          <w:sz w:val="21"/>
          <w:szCs w:val="21"/>
        </w:rPr>
      </w:pPr>
      <w:r w:rsidRPr="00397B4A">
        <w:rPr>
          <w:rFonts w:ascii="Abadi" w:hAnsi="Abadi" w:cs="Arial"/>
          <w:b/>
          <w:bCs/>
          <w:i/>
          <w:sz w:val="21"/>
          <w:szCs w:val="21"/>
        </w:rPr>
        <w:t>III.</w:t>
      </w:r>
      <w:r w:rsidRPr="00397B4A">
        <w:rPr>
          <w:rFonts w:ascii="Abadi" w:hAnsi="Abadi" w:cs="Arial"/>
          <w:bCs/>
          <w:i/>
          <w:sz w:val="21"/>
          <w:szCs w:val="21"/>
        </w:rPr>
        <w:t xml:space="preserve"> Observaciones generadas del análisis de los puntos a que se refiere el artículo 45 de la presente Ley;</w:t>
      </w:r>
    </w:p>
    <w:p w14:paraId="586A54EC" w14:textId="77777777" w:rsidR="00397B4A" w:rsidRPr="00397B4A" w:rsidRDefault="00397B4A" w:rsidP="00397B4A">
      <w:pPr>
        <w:spacing w:after="200" w:line="276" w:lineRule="auto"/>
        <w:ind w:left="709"/>
        <w:contextualSpacing/>
        <w:jc w:val="both"/>
        <w:rPr>
          <w:rFonts w:ascii="Abadi" w:hAnsi="Abadi" w:cs="Arial"/>
          <w:bCs/>
          <w:i/>
          <w:sz w:val="21"/>
          <w:szCs w:val="21"/>
        </w:rPr>
      </w:pPr>
    </w:p>
    <w:p w14:paraId="0248B5BC" w14:textId="77777777" w:rsidR="00397B4A" w:rsidRPr="00397B4A" w:rsidRDefault="00397B4A" w:rsidP="00397B4A">
      <w:pPr>
        <w:spacing w:after="200" w:line="276" w:lineRule="auto"/>
        <w:ind w:left="709"/>
        <w:contextualSpacing/>
        <w:jc w:val="both"/>
        <w:rPr>
          <w:rFonts w:ascii="Abadi" w:hAnsi="Abadi" w:cs="Arial"/>
          <w:bCs/>
          <w:i/>
          <w:sz w:val="21"/>
          <w:szCs w:val="21"/>
        </w:rPr>
      </w:pPr>
      <w:r w:rsidRPr="00397B4A">
        <w:rPr>
          <w:rFonts w:ascii="Abadi" w:hAnsi="Abadi" w:cs="Arial"/>
          <w:b/>
          <w:bCs/>
          <w:i/>
          <w:sz w:val="21"/>
          <w:szCs w:val="21"/>
        </w:rPr>
        <w:t>IV.</w:t>
      </w:r>
      <w:r w:rsidRPr="00397B4A">
        <w:rPr>
          <w:rFonts w:ascii="Abadi" w:hAnsi="Abadi" w:cs="Arial"/>
          <w:bCs/>
          <w:i/>
          <w:sz w:val="21"/>
          <w:szCs w:val="21"/>
        </w:rPr>
        <w:t xml:space="preserve"> Promoción de presuntas responsabilidades con motivo de las observaciones generadas; y</w:t>
      </w:r>
    </w:p>
    <w:p w14:paraId="3A70922A" w14:textId="77777777" w:rsidR="00397B4A" w:rsidRPr="00397B4A" w:rsidRDefault="00397B4A" w:rsidP="00397B4A">
      <w:pPr>
        <w:spacing w:after="200" w:line="276" w:lineRule="auto"/>
        <w:ind w:left="709"/>
        <w:contextualSpacing/>
        <w:jc w:val="both"/>
        <w:rPr>
          <w:rFonts w:ascii="Abadi" w:hAnsi="Abadi" w:cs="Arial"/>
          <w:bCs/>
          <w:i/>
          <w:sz w:val="21"/>
          <w:szCs w:val="21"/>
        </w:rPr>
      </w:pPr>
    </w:p>
    <w:p w14:paraId="0BA416D3" w14:textId="77777777" w:rsidR="00397B4A" w:rsidRPr="00397B4A" w:rsidRDefault="00397B4A" w:rsidP="00397B4A">
      <w:pPr>
        <w:spacing w:line="276" w:lineRule="auto"/>
        <w:ind w:left="709"/>
        <w:contextualSpacing/>
        <w:jc w:val="both"/>
        <w:rPr>
          <w:rFonts w:ascii="Abadi" w:hAnsi="Abadi" w:cs="Arial"/>
          <w:bCs/>
          <w:i/>
          <w:sz w:val="21"/>
          <w:szCs w:val="21"/>
        </w:rPr>
      </w:pPr>
      <w:r w:rsidRPr="00397B4A">
        <w:rPr>
          <w:rFonts w:ascii="Abadi" w:hAnsi="Abadi" w:cs="Arial"/>
          <w:b/>
          <w:bCs/>
          <w:i/>
          <w:sz w:val="21"/>
          <w:szCs w:val="21"/>
        </w:rPr>
        <w:t>V.</w:t>
      </w:r>
      <w:r w:rsidRPr="00397B4A">
        <w:rPr>
          <w:rFonts w:ascii="Abadi" w:hAnsi="Abadi" w:cs="Arial"/>
          <w:bCs/>
          <w:i/>
          <w:sz w:val="21"/>
          <w:szCs w:val="21"/>
        </w:rPr>
        <w:t xml:space="preserve"> Recomendaciones de la comisión.</w:t>
      </w:r>
    </w:p>
    <w:p w14:paraId="310C64A9" w14:textId="77777777" w:rsidR="00397B4A" w:rsidRPr="00397B4A" w:rsidRDefault="00397B4A" w:rsidP="00397B4A">
      <w:pPr>
        <w:jc w:val="both"/>
        <w:rPr>
          <w:rFonts w:ascii="Abadi" w:hAnsi="Abadi" w:cs="Arial"/>
          <w:bCs/>
          <w:sz w:val="21"/>
          <w:szCs w:val="21"/>
        </w:rPr>
      </w:pPr>
    </w:p>
    <w:p w14:paraId="5CF4040B" w14:textId="389AE565" w:rsidR="00397B4A" w:rsidRPr="00397B4A" w:rsidRDefault="00397B4A" w:rsidP="00397B4A">
      <w:pPr>
        <w:ind w:firstLine="708"/>
        <w:jc w:val="both"/>
        <w:rPr>
          <w:rFonts w:ascii="Abadi" w:hAnsi="Abadi" w:cs="Arial"/>
          <w:bCs/>
          <w:sz w:val="21"/>
          <w:szCs w:val="21"/>
        </w:rPr>
      </w:pPr>
      <w:r w:rsidRPr="00397B4A">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r>
        <w:rPr>
          <w:rFonts w:ascii="Abadi" w:hAnsi="Abadi" w:cs="Arial"/>
          <w:bCs/>
          <w:sz w:val="21"/>
          <w:szCs w:val="21"/>
        </w:rPr>
        <w:t>.</w:t>
      </w:r>
    </w:p>
    <w:p w14:paraId="184BF5C9" w14:textId="77777777" w:rsidR="00397B4A" w:rsidRPr="00397B4A" w:rsidRDefault="00397B4A" w:rsidP="00397B4A">
      <w:pPr>
        <w:ind w:firstLine="708"/>
        <w:jc w:val="both"/>
        <w:rPr>
          <w:rFonts w:ascii="Abadi" w:hAnsi="Abadi" w:cs="Arial"/>
          <w:bCs/>
          <w:sz w:val="21"/>
          <w:szCs w:val="21"/>
        </w:rPr>
      </w:pPr>
    </w:p>
    <w:p w14:paraId="3520E70D" w14:textId="77777777" w:rsidR="00397B4A" w:rsidRPr="00397B4A" w:rsidRDefault="00397B4A" w:rsidP="00397B4A">
      <w:pPr>
        <w:ind w:firstLine="708"/>
        <w:jc w:val="both"/>
        <w:rPr>
          <w:rFonts w:ascii="Abadi" w:hAnsi="Abadi" w:cs="Arial"/>
          <w:b/>
          <w:bCs/>
          <w:sz w:val="21"/>
          <w:szCs w:val="21"/>
          <w:lang w:val="es-MX" w:eastAsia="x-none"/>
        </w:rPr>
      </w:pPr>
      <w:r w:rsidRPr="00397B4A">
        <w:rPr>
          <w:rFonts w:ascii="Abadi" w:hAnsi="Abadi" w:cs="Arial"/>
          <w:b/>
          <w:bCs/>
          <w:sz w:val="21"/>
          <w:szCs w:val="21"/>
          <w:lang w:val="es-MX" w:eastAsia="x-none"/>
        </w:rPr>
        <w:t xml:space="preserve">IV. Integración del informe general del proceso de entrega recepción de la administración pública municipal 2018-2021 de Xichú, </w:t>
      </w:r>
      <w:proofErr w:type="spellStart"/>
      <w:r w:rsidRPr="00397B4A">
        <w:rPr>
          <w:rFonts w:ascii="Abadi" w:hAnsi="Abadi" w:cs="Arial"/>
          <w:b/>
          <w:bCs/>
          <w:sz w:val="21"/>
          <w:szCs w:val="21"/>
          <w:lang w:val="es-MX" w:eastAsia="x-none"/>
        </w:rPr>
        <w:t>Gto</w:t>
      </w:r>
      <w:proofErr w:type="spellEnd"/>
      <w:r w:rsidRPr="00397B4A">
        <w:rPr>
          <w:rFonts w:ascii="Abadi" w:hAnsi="Abadi" w:cs="Arial"/>
          <w:b/>
          <w:bCs/>
          <w:sz w:val="21"/>
          <w:szCs w:val="21"/>
          <w:lang w:val="es-MX" w:eastAsia="x-none"/>
        </w:rPr>
        <w:t>:</w:t>
      </w:r>
    </w:p>
    <w:p w14:paraId="4A4CBF0E" w14:textId="77777777" w:rsidR="00397B4A" w:rsidRPr="00397B4A" w:rsidRDefault="00397B4A" w:rsidP="00397B4A">
      <w:pPr>
        <w:ind w:firstLine="708"/>
        <w:jc w:val="both"/>
        <w:rPr>
          <w:rFonts w:ascii="Abadi" w:hAnsi="Abadi" w:cs="Arial"/>
          <w:b/>
          <w:bCs/>
          <w:sz w:val="21"/>
          <w:szCs w:val="21"/>
          <w:lang w:val="es-MX" w:eastAsia="x-none"/>
        </w:rPr>
      </w:pPr>
    </w:p>
    <w:p w14:paraId="7D4A540C"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27875A01" w14:textId="77777777" w:rsidR="00397B4A" w:rsidRPr="00397B4A" w:rsidRDefault="00397B4A" w:rsidP="00397B4A">
      <w:pPr>
        <w:ind w:firstLine="708"/>
        <w:jc w:val="both"/>
        <w:rPr>
          <w:rFonts w:ascii="Abadi" w:hAnsi="Abadi" w:cs="Arial"/>
          <w:sz w:val="21"/>
          <w:szCs w:val="21"/>
          <w:lang w:val="es-MX" w:eastAsia="x-none"/>
        </w:rPr>
      </w:pPr>
    </w:p>
    <w:p w14:paraId="0E94A5C4"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Xichú, </w:t>
      </w:r>
      <w:proofErr w:type="spellStart"/>
      <w:r w:rsidRPr="00397B4A">
        <w:rPr>
          <w:rFonts w:ascii="Abadi" w:hAnsi="Abadi" w:cs="Arial"/>
          <w:sz w:val="21"/>
          <w:szCs w:val="21"/>
          <w:lang w:val="es-MX" w:eastAsia="x-none"/>
        </w:rPr>
        <w:t>Gto</w:t>
      </w:r>
      <w:proofErr w:type="spellEnd"/>
      <w:r w:rsidRPr="00397B4A">
        <w:rPr>
          <w:rFonts w:ascii="Abadi" w:hAnsi="Abadi" w:cs="Arial"/>
          <w:sz w:val="21"/>
          <w:szCs w:val="21"/>
          <w:lang w:val="es-MX" w:eastAsia="x-none"/>
        </w:rPr>
        <w:t xml:space="preserve">., y </w:t>
      </w:r>
      <w:r w:rsidRPr="00397B4A">
        <w:rPr>
          <w:rFonts w:ascii="Abadi" w:hAnsi="Abadi" w:cs="Arial"/>
          <w:sz w:val="21"/>
          <w:szCs w:val="21"/>
          <w:lang w:val="es-MX" w:eastAsia="x-none"/>
        </w:rPr>
        <w:t>el área administrativa de dicho Órgano Técnico lo considerará para la planeación de procesos de fiscalización y el desarrollo de los procesos de revisión de cuenta pública, como parte de sus atribuciones.</w:t>
      </w:r>
    </w:p>
    <w:p w14:paraId="77A81C07" w14:textId="77777777" w:rsidR="00397B4A" w:rsidRPr="00397B4A" w:rsidRDefault="00397B4A" w:rsidP="00397B4A">
      <w:pPr>
        <w:ind w:firstLine="708"/>
        <w:jc w:val="both"/>
        <w:rPr>
          <w:rFonts w:ascii="Abadi" w:hAnsi="Abadi" w:cs="Arial"/>
          <w:sz w:val="21"/>
          <w:szCs w:val="21"/>
          <w:lang w:val="es-MX" w:eastAsia="x-none"/>
        </w:rPr>
      </w:pPr>
    </w:p>
    <w:p w14:paraId="074831DB"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77AD5507" w14:textId="77777777" w:rsidR="00397B4A" w:rsidRPr="00397B4A" w:rsidRDefault="00397B4A" w:rsidP="00397B4A">
      <w:pPr>
        <w:ind w:firstLine="708"/>
        <w:jc w:val="both"/>
        <w:rPr>
          <w:rFonts w:ascii="Abadi" w:hAnsi="Abadi" w:cs="Arial"/>
          <w:sz w:val="21"/>
          <w:szCs w:val="21"/>
          <w:lang w:val="es-MX" w:eastAsia="x-none"/>
        </w:rPr>
      </w:pPr>
    </w:p>
    <w:p w14:paraId="4194100A" w14:textId="47598BE5"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Xichú, Guanajuato, a efecto de que lleven a cabo los actos de investigación que, en el ámbito de su competencia, le correspondan.</w:t>
      </w:r>
    </w:p>
    <w:p w14:paraId="683839E1" w14:textId="77777777" w:rsidR="00397B4A" w:rsidRPr="00397B4A" w:rsidRDefault="00397B4A" w:rsidP="00397B4A">
      <w:pPr>
        <w:ind w:firstLine="708"/>
        <w:jc w:val="both"/>
        <w:rPr>
          <w:rFonts w:ascii="Abadi" w:hAnsi="Abadi" w:cs="Arial"/>
          <w:sz w:val="21"/>
          <w:szCs w:val="21"/>
          <w:lang w:val="es-MX" w:eastAsia="x-none"/>
        </w:rPr>
      </w:pPr>
    </w:p>
    <w:p w14:paraId="50115C4E"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 xml:space="preserve">Para la elaboración del informe general del proceso de entrega recepción correspondiente a la administración pública municipal 2018-2021 de Xichú, </w:t>
      </w:r>
      <w:proofErr w:type="spellStart"/>
      <w:r w:rsidRPr="00397B4A">
        <w:rPr>
          <w:rFonts w:ascii="Abadi" w:hAnsi="Abadi" w:cs="Arial"/>
          <w:sz w:val="21"/>
          <w:szCs w:val="21"/>
          <w:lang w:val="es-MX" w:eastAsia="x-none"/>
        </w:rPr>
        <w:t>Gto</w:t>
      </w:r>
      <w:proofErr w:type="spellEnd"/>
      <w:r w:rsidRPr="00397B4A">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450F07EF" w14:textId="77777777" w:rsidR="00397B4A" w:rsidRPr="00397B4A" w:rsidRDefault="00397B4A" w:rsidP="00397B4A">
      <w:pPr>
        <w:ind w:firstLine="708"/>
        <w:jc w:val="both"/>
        <w:rPr>
          <w:rFonts w:ascii="Abadi" w:hAnsi="Abadi" w:cs="Arial"/>
          <w:sz w:val="21"/>
          <w:szCs w:val="21"/>
          <w:lang w:val="es-MX" w:eastAsia="x-none"/>
        </w:rPr>
      </w:pPr>
    </w:p>
    <w:p w14:paraId="6CB02F5E" w14:textId="77777777" w:rsidR="00397B4A" w:rsidRPr="00397B4A" w:rsidRDefault="00397B4A" w:rsidP="00397B4A">
      <w:pPr>
        <w:ind w:firstLine="708"/>
        <w:jc w:val="both"/>
        <w:rPr>
          <w:rFonts w:ascii="Abadi" w:hAnsi="Abadi" w:cs="Arial"/>
          <w:b/>
          <w:sz w:val="21"/>
          <w:szCs w:val="21"/>
          <w:lang w:val="es-MX" w:eastAsia="x-none"/>
        </w:rPr>
      </w:pPr>
      <w:r w:rsidRPr="00397B4A">
        <w:rPr>
          <w:rFonts w:ascii="Abadi" w:hAnsi="Abadi" w:cs="Arial"/>
          <w:b/>
          <w:sz w:val="21"/>
          <w:szCs w:val="21"/>
          <w:lang w:val="es-MX"/>
        </w:rPr>
        <w:t>V. Proceso de entrega recepción:</w:t>
      </w:r>
    </w:p>
    <w:p w14:paraId="3E16174B" w14:textId="77777777" w:rsidR="00397B4A" w:rsidRPr="00397B4A" w:rsidRDefault="00397B4A" w:rsidP="00397B4A">
      <w:pPr>
        <w:ind w:firstLine="708"/>
        <w:jc w:val="both"/>
        <w:rPr>
          <w:rFonts w:ascii="Abadi" w:hAnsi="Abadi" w:cs="Arial"/>
          <w:sz w:val="21"/>
          <w:szCs w:val="21"/>
          <w:lang w:val="es-MX" w:eastAsia="x-none"/>
        </w:rPr>
      </w:pPr>
    </w:p>
    <w:p w14:paraId="708872AF" w14:textId="77777777" w:rsidR="00397B4A" w:rsidRPr="00397B4A" w:rsidRDefault="00397B4A" w:rsidP="00397B4A">
      <w:pPr>
        <w:ind w:firstLine="705"/>
        <w:jc w:val="both"/>
        <w:rPr>
          <w:rFonts w:ascii="Abadi" w:hAnsi="Abadi" w:cs="Arial"/>
          <w:sz w:val="21"/>
          <w:szCs w:val="21"/>
          <w:lang w:eastAsia="x-none"/>
        </w:rPr>
      </w:pPr>
      <w:r w:rsidRPr="00397B4A">
        <w:rPr>
          <w:rFonts w:ascii="Abadi" w:hAnsi="Abadi" w:cs="Arial"/>
          <w:sz w:val="21"/>
          <w:szCs w:val="21"/>
          <w:lang w:val="es-MX" w:eastAsia="x-none"/>
        </w:rPr>
        <w:t xml:space="preserve">Respecto al proceso de entrega recepción de la administración pública municipal 2018-2021 de Xichú, </w:t>
      </w:r>
      <w:proofErr w:type="spellStart"/>
      <w:r w:rsidRPr="00397B4A">
        <w:rPr>
          <w:rFonts w:ascii="Abadi" w:hAnsi="Abadi" w:cs="Arial"/>
          <w:sz w:val="21"/>
          <w:szCs w:val="21"/>
          <w:lang w:val="es-MX" w:eastAsia="x-none"/>
        </w:rPr>
        <w:t>Gto</w:t>
      </w:r>
      <w:proofErr w:type="spellEnd"/>
      <w:r w:rsidRPr="00397B4A">
        <w:rPr>
          <w:rFonts w:ascii="Abadi" w:hAnsi="Abadi" w:cs="Arial"/>
          <w:sz w:val="21"/>
          <w:szCs w:val="21"/>
          <w:lang w:val="es-MX" w:eastAsia="x-none"/>
        </w:rPr>
        <w:t xml:space="preserve">., el informe general </w:t>
      </w:r>
      <w:r w:rsidRPr="00397B4A">
        <w:rPr>
          <w:rFonts w:ascii="Abadi" w:hAnsi="Abadi" w:cs="Arial"/>
          <w:sz w:val="21"/>
          <w:szCs w:val="21"/>
          <w:lang w:eastAsia="x-none"/>
        </w:rPr>
        <w:t>contiene los siguientes apartados:</w:t>
      </w:r>
    </w:p>
    <w:p w14:paraId="3DA486A1" w14:textId="77777777" w:rsidR="00397B4A" w:rsidRPr="00397B4A" w:rsidRDefault="00397B4A" w:rsidP="00397B4A">
      <w:pPr>
        <w:ind w:firstLine="705"/>
        <w:jc w:val="both"/>
        <w:rPr>
          <w:rFonts w:ascii="Abadi" w:hAnsi="Abadi" w:cs="Arial"/>
          <w:sz w:val="21"/>
          <w:szCs w:val="21"/>
          <w:lang w:eastAsia="x-none"/>
        </w:rPr>
      </w:pPr>
    </w:p>
    <w:p w14:paraId="6BCDAD6C" w14:textId="77777777" w:rsidR="00397B4A" w:rsidRPr="00397B4A" w:rsidRDefault="00397B4A" w:rsidP="000F0F3C">
      <w:pPr>
        <w:numPr>
          <w:ilvl w:val="0"/>
          <w:numId w:val="116"/>
        </w:numPr>
        <w:jc w:val="both"/>
        <w:rPr>
          <w:rFonts w:ascii="Abadi" w:hAnsi="Abadi" w:cs="Arial"/>
          <w:b/>
          <w:bCs/>
          <w:sz w:val="21"/>
          <w:szCs w:val="21"/>
          <w:lang w:eastAsia="x-none"/>
        </w:rPr>
      </w:pPr>
      <w:r w:rsidRPr="00397B4A">
        <w:rPr>
          <w:rFonts w:ascii="Abadi" w:hAnsi="Abadi" w:cs="Arial"/>
          <w:b/>
          <w:bCs/>
          <w:sz w:val="21"/>
          <w:szCs w:val="21"/>
          <w:lang w:eastAsia="x-none"/>
        </w:rPr>
        <w:t>Informe de avance</w:t>
      </w:r>
    </w:p>
    <w:p w14:paraId="4C82E765" w14:textId="77777777" w:rsidR="00397B4A" w:rsidRPr="00397B4A" w:rsidRDefault="00397B4A" w:rsidP="00397B4A">
      <w:pPr>
        <w:ind w:left="705"/>
        <w:jc w:val="both"/>
        <w:rPr>
          <w:rFonts w:ascii="Abadi" w:hAnsi="Abadi" w:cs="Arial"/>
          <w:sz w:val="21"/>
          <w:szCs w:val="21"/>
          <w:lang w:eastAsia="x-none"/>
        </w:rPr>
      </w:pPr>
    </w:p>
    <w:p w14:paraId="54F3DB8A"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eastAsia="x-none"/>
        </w:rPr>
        <w:t xml:space="preserve">Por lo que se refiere a este punto se concluye que el ayuntamiento saliente no entregó a la Auditoría Superior del Estado de Guanajuato el informe del avance de integración del expediente de entrega recepción, incumpliendo lo establecido en el penúltimo párrafo del artículo 44 de la Ley Orgánica Municipal para el Estado de Guanajuato. </w:t>
      </w:r>
    </w:p>
    <w:p w14:paraId="2A3A32C6" w14:textId="77777777" w:rsidR="00397B4A" w:rsidRPr="00397B4A" w:rsidRDefault="00397B4A" w:rsidP="00397B4A">
      <w:pPr>
        <w:ind w:firstLine="705"/>
        <w:jc w:val="both"/>
        <w:rPr>
          <w:rFonts w:ascii="Abadi" w:hAnsi="Abadi" w:cs="Arial"/>
          <w:sz w:val="21"/>
          <w:szCs w:val="21"/>
          <w:lang w:eastAsia="x-none"/>
        </w:rPr>
      </w:pPr>
    </w:p>
    <w:p w14:paraId="15BA9027" w14:textId="77777777" w:rsidR="00397B4A" w:rsidRPr="00397B4A" w:rsidRDefault="00397B4A" w:rsidP="000F0F3C">
      <w:pPr>
        <w:numPr>
          <w:ilvl w:val="0"/>
          <w:numId w:val="116"/>
        </w:numPr>
        <w:jc w:val="both"/>
        <w:rPr>
          <w:rFonts w:ascii="Abadi" w:hAnsi="Abadi" w:cs="Arial"/>
          <w:b/>
          <w:bCs/>
          <w:sz w:val="21"/>
          <w:szCs w:val="21"/>
          <w:lang w:eastAsia="x-none"/>
        </w:rPr>
      </w:pPr>
      <w:r w:rsidRPr="00397B4A">
        <w:rPr>
          <w:rFonts w:ascii="Abadi" w:hAnsi="Abadi" w:cs="Arial"/>
          <w:b/>
          <w:bCs/>
          <w:sz w:val="21"/>
          <w:szCs w:val="21"/>
          <w:lang w:eastAsia="x-none"/>
        </w:rPr>
        <w:t>Acto de entrega recepción</w:t>
      </w:r>
    </w:p>
    <w:p w14:paraId="3138E0D1" w14:textId="77777777" w:rsidR="00397B4A" w:rsidRPr="00397B4A" w:rsidRDefault="00397B4A" w:rsidP="00397B4A">
      <w:pPr>
        <w:ind w:firstLine="705"/>
        <w:jc w:val="both"/>
        <w:rPr>
          <w:rFonts w:ascii="Abadi" w:hAnsi="Abadi" w:cs="Arial"/>
          <w:sz w:val="21"/>
          <w:szCs w:val="21"/>
          <w:lang w:eastAsia="x-none"/>
        </w:rPr>
      </w:pPr>
    </w:p>
    <w:p w14:paraId="78BFF66B" w14:textId="5358E577" w:rsidR="00397B4A" w:rsidRPr="00397B4A" w:rsidRDefault="00397B4A" w:rsidP="00D02EE6">
      <w:pPr>
        <w:ind w:firstLine="705"/>
        <w:jc w:val="both"/>
        <w:rPr>
          <w:rFonts w:ascii="Abadi" w:hAnsi="Abadi" w:cs="Arial"/>
          <w:sz w:val="21"/>
          <w:szCs w:val="21"/>
          <w:lang w:eastAsia="x-none"/>
        </w:rPr>
      </w:pPr>
      <w:r w:rsidRPr="00397B4A">
        <w:rPr>
          <w:rFonts w:ascii="Abadi" w:hAnsi="Abadi" w:cs="Arial"/>
          <w:sz w:val="21"/>
          <w:szCs w:val="21"/>
          <w:lang w:eastAsia="x-none"/>
        </w:rPr>
        <w:t xml:space="preserve">En este rubro se concluye que, de acuerdo al acta circunstanciada, el acto de entrega recepción de la administración pública municipal de Xichú, </w:t>
      </w:r>
      <w:proofErr w:type="spellStart"/>
      <w:r w:rsidRPr="00397B4A">
        <w:rPr>
          <w:rFonts w:ascii="Abadi" w:hAnsi="Abadi" w:cs="Arial"/>
          <w:sz w:val="21"/>
          <w:szCs w:val="21"/>
          <w:lang w:eastAsia="x-none"/>
        </w:rPr>
        <w:t>Gto</w:t>
      </w:r>
      <w:proofErr w:type="spellEnd"/>
      <w:r w:rsidRPr="00397B4A">
        <w:rPr>
          <w:rFonts w:ascii="Abadi" w:hAnsi="Abadi" w:cs="Arial"/>
          <w:sz w:val="21"/>
          <w:szCs w:val="21"/>
          <w:lang w:eastAsia="x-none"/>
        </w:rPr>
        <w:t>., se llevó a cabo el 10 de octubre de 2021, de conformidad con lo dispuesto por los artículos 32 y 41, fracción III de la Ley Orgánica Municipal para el Estado de Guanajuato.</w:t>
      </w:r>
    </w:p>
    <w:p w14:paraId="775D675F" w14:textId="77777777" w:rsidR="00397B4A" w:rsidRPr="00397B4A" w:rsidRDefault="00397B4A" w:rsidP="00397B4A">
      <w:pPr>
        <w:ind w:firstLine="705"/>
        <w:jc w:val="both"/>
        <w:rPr>
          <w:rFonts w:ascii="Abadi" w:hAnsi="Abadi" w:cs="Arial"/>
          <w:sz w:val="21"/>
          <w:szCs w:val="21"/>
          <w:lang w:eastAsia="x-none"/>
        </w:rPr>
      </w:pPr>
    </w:p>
    <w:p w14:paraId="55539521" w14:textId="77777777" w:rsidR="00397B4A" w:rsidRPr="00397B4A" w:rsidRDefault="00397B4A" w:rsidP="000F0F3C">
      <w:pPr>
        <w:numPr>
          <w:ilvl w:val="0"/>
          <w:numId w:val="116"/>
        </w:numPr>
        <w:jc w:val="both"/>
        <w:rPr>
          <w:rFonts w:ascii="Abadi" w:hAnsi="Abadi" w:cs="Arial"/>
          <w:b/>
          <w:bCs/>
          <w:sz w:val="21"/>
          <w:szCs w:val="21"/>
          <w:lang w:eastAsia="x-none"/>
        </w:rPr>
      </w:pPr>
      <w:r w:rsidRPr="00397B4A">
        <w:rPr>
          <w:rFonts w:ascii="Abadi" w:hAnsi="Abadi" w:cs="Arial"/>
          <w:b/>
          <w:bCs/>
          <w:sz w:val="21"/>
          <w:szCs w:val="21"/>
          <w:lang w:eastAsia="x-none"/>
        </w:rPr>
        <w:t>Expediente</w:t>
      </w:r>
    </w:p>
    <w:p w14:paraId="028D094E" w14:textId="77777777" w:rsidR="00397B4A" w:rsidRPr="00397B4A" w:rsidRDefault="00397B4A" w:rsidP="00397B4A">
      <w:pPr>
        <w:ind w:firstLine="705"/>
        <w:jc w:val="both"/>
        <w:rPr>
          <w:rFonts w:ascii="Abadi" w:hAnsi="Abadi" w:cs="Arial"/>
          <w:sz w:val="21"/>
          <w:szCs w:val="21"/>
          <w:lang w:eastAsia="x-none"/>
        </w:rPr>
      </w:pPr>
    </w:p>
    <w:p w14:paraId="77AAA18A" w14:textId="77777777" w:rsidR="00397B4A" w:rsidRPr="00397B4A" w:rsidRDefault="00397B4A" w:rsidP="00397B4A">
      <w:pPr>
        <w:ind w:firstLine="705"/>
        <w:jc w:val="both"/>
        <w:rPr>
          <w:rFonts w:ascii="Abadi" w:hAnsi="Abadi" w:cs="Arial"/>
          <w:sz w:val="21"/>
          <w:szCs w:val="21"/>
          <w:lang w:eastAsia="x-none"/>
        </w:rPr>
      </w:pPr>
      <w:r w:rsidRPr="00397B4A">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680431C7" w14:textId="77777777" w:rsidR="00397B4A" w:rsidRPr="00397B4A" w:rsidRDefault="00397B4A" w:rsidP="00397B4A">
      <w:pPr>
        <w:ind w:firstLine="705"/>
        <w:jc w:val="both"/>
        <w:rPr>
          <w:rFonts w:ascii="Abadi" w:hAnsi="Abadi" w:cs="Arial"/>
          <w:sz w:val="21"/>
          <w:szCs w:val="21"/>
          <w:lang w:eastAsia="x-none"/>
        </w:rPr>
      </w:pPr>
    </w:p>
    <w:p w14:paraId="03F69FCD" w14:textId="77777777" w:rsidR="00397B4A" w:rsidRPr="00397B4A" w:rsidRDefault="00397B4A" w:rsidP="000F0F3C">
      <w:pPr>
        <w:numPr>
          <w:ilvl w:val="0"/>
          <w:numId w:val="116"/>
        </w:numPr>
        <w:tabs>
          <w:tab w:val="num" w:pos="0"/>
        </w:tabs>
        <w:jc w:val="both"/>
        <w:rPr>
          <w:rFonts w:ascii="Abadi" w:hAnsi="Abadi" w:cs="Arial"/>
          <w:b/>
          <w:bCs/>
          <w:sz w:val="21"/>
          <w:szCs w:val="21"/>
          <w:lang w:eastAsia="x-none"/>
        </w:rPr>
      </w:pPr>
      <w:r w:rsidRPr="00397B4A">
        <w:rPr>
          <w:rFonts w:ascii="Abadi" w:hAnsi="Abadi" w:cs="Arial"/>
          <w:b/>
          <w:bCs/>
          <w:sz w:val="21"/>
          <w:szCs w:val="21"/>
          <w:lang w:eastAsia="x-none"/>
        </w:rPr>
        <w:t xml:space="preserve">Acuerdo de ayuntamiento </w:t>
      </w:r>
    </w:p>
    <w:p w14:paraId="275D1C4B" w14:textId="77777777" w:rsidR="00397B4A" w:rsidRPr="00397B4A" w:rsidRDefault="00397B4A" w:rsidP="00397B4A">
      <w:pPr>
        <w:ind w:left="1065"/>
        <w:jc w:val="both"/>
        <w:rPr>
          <w:rFonts w:ascii="Abadi" w:hAnsi="Abadi" w:cs="Arial"/>
          <w:b/>
          <w:bCs/>
          <w:sz w:val="21"/>
          <w:szCs w:val="21"/>
          <w:lang w:eastAsia="x-none"/>
        </w:rPr>
      </w:pPr>
    </w:p>
    <w:p w14:paraId="3A133227"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este punto se refiere que el ayuntamiento entrante en la sesión ordinaria número 10, celebrada el 20 de enero de 2022 aprobó el informe elaborado por la Comisión de Hacienda, Patrimonio y Cuenta Pública, remitiéndose el acuerdo correspondiente al Congreso del Estado con fecha de recepción 31 de enero de 2022, dentro del plazo establecido en el artículo 48, segundo párrafo de la Ley Orgánica Municipal para el Estado de Guanajuato. </w:t>
      </w:r>
    </w:p>
    <w:p w14:paraId="0D77D1E5" w14:textId="77777777" w:rsidR="00397B4A" w:rsidRPr="00397B4A" w:rsidRDefault="00397B4A" w:rsidP="00397B4A">
      <w:pPr>
        <w:ind w:firstLine="705"/>
        <w:jc w:val="both"/>
        <w:rPr>
          <w:rFonts w:ascii="Abadi" w:hAnsi="Abadi" w:cs="Arial"/>
          <w:sz w:val="21"/>
          <w:szCs w:val="21"/>
          <w:lang w:val="es-MX" w:eastAsia="x-none"/>
        </w:rPr>
      </w:pPr>
    </w:p>
    <w:p w14:paraId="48BBFBDB"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A dicho acuerdo se integró el informe de la Comisión de Hacienda, Patrimonio y Cuenta Pública, así como copia del expediente de entrega recepción. </w:t>
      </w:r>
    </w:p>
    <w:p w14:paraId="6EB9ED34" w14:textId="77777777" w:rsidR="00397B4A" w:rsidRPr="00397B4A" w:rsidRDefault="00397B4A" w:rsidP="00397B4A">
      <w:pPr>
        <w:ind w:firstLine="705"/>
        <w:jc w:val="both"/>
        <w:rPr>
          <w:rFonts w:ascii="Abadi" w:hAnsi="Abadi" w:cs="Arial"/>
          <w:sz w:val="21"/>
          <w:szCs w:val="21"/>
          <w:lang w:val="es-MX" w:eastAsia="x-none"/>
        </w:rPr>
      </w:pPr>
    </w:p>
    <w:p w14:paraId="6DCDCC43" w14:textId="77777777" w:rsidR="00397B4A" w:rsidRPr="00397B4A" w:rsidRDefault="00397B4A" w:rsidP="000F0F3C">
      <w:pPr>
        <w:numPr>
          <w:ilvl w:val="0"/>
          <w:numId w:val="116"/>
        </w:numPr>
        <w:tabs>
          <w:tab w:val="num" w:pos="0"/>
        </w:tabs>
        <w:jc w:val="both"/>
        <w:rPr>
          <w:rFonts w:ascii="Abadi" w:hAnsi="Abadi" w:cs="Arial"/>
          <w:b/>
          <w:bCs/>
          <w:sz w:val="21"/>
          <w:szCs w:val="21"/>
          <w:lang w:eastAsia="x-none"/>
        </w:rPr>
      </w:pPr>
      <w:r w:rsidRPr="00397B4A">
        <w:rPr>
          <w:rFonts w:ascii="Abadi" w:hAnsi="Abadi" w:cs="Arial"/>
          <w:b/>
          <w:bCs/>
          <w:sz w:val="21"/>
          <w:szCs w:val="21"/>
          <w:lang w:eastAsia="x-none"/>
        </w:rPr>
        <w:t>Informe de la Comisión de Hacienda, Patrimonio y Cuenta Pública</w:t>
      </w:r>
    </w:p>
    <w:p w14:paraId="0B222798" w14:textId="77777777" w:rsidR="00397B4A" w:rsidRPr="00397B4A" w:rsidRDefault="00397B4A" w:rsidP="00397B4A">
      <w:pPr>
        <w:jc w:val="both"/>
        <w:rPr>
          <w:rFonts w:ascii="Abadi" w:hAnsi="Abadi" w:cs="Arial"/>
          <w:b/>
          <w:bCs/>
          <w:sz w:val="21"/>
          <w:szCs w:val="21"/>
          <w:lang w:eastAsia="x-none"/>
        </w:rPr>
      </w:pPr>
      <w:r w:rsidRPr="00397B4A">
        <w:rPr>
          <w:rFonts w:ascii="Abadi" w:hAnsi="Abadi" w:cs="Arial"/>
          <w:b/>
          <w:bCs/>
          <w:sz w:val="21"/>
          <w:szCs w:val="21"/>
          <w:lang w:eastAsia="x-none"/>
        </w:rPr>
        <w:t xml:space="preserve"> </w:t>
      </w:r>
    </w:p>
    <w:p w14:paraId="3855B26F"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397B4A">
        <w:rPr>
          <w:rFonts w:ascii="Abadi" w:hAnsi="Abadi"/>
          <w:sz w:val="21"/>
          <w:szCs w:val="21"/>
          <w:lang w:val="es-MX" w:eastAsia="x-none"/>
        </w:rPr>
        <w:t xml:space="preserve"> </w:t>
      </w:r>
      <w:r w:rsidRPr="00397B4A">
        <w:rPr>
          <w:rFonts w:ascii="Abadi" w:hAnsi="Abadi" w:cs="Arial"/>
          <w:sz w:val="21"/>
          <w:szCs w:val="21"/>
          <w:lang w:val="es-MX" w:eastAsia="x-none"/>
        </w:rPr>
        <w:t>se turnó a dicha Comisión por parte del Ayuntamiento, el 10 de octubre de 2021.</w:t>
      </w:r>
    </w:p>
    <w:p w14:paraId="4AAB195A" w14:textId="77777777" w:rsidR="00397B4A" w:rsidRPr="00397B4A" w:rsidRDefault="00397B4A" w:rsidP="00397B4A">
      <w:pPr>
        <w:ind w:firstLine="705"/>
        <w:jc w:val="both"/>
        <w:rPr>
          <w:rFonts w:ascii="Abadi" w:hAnsi="Abadi" w:cs="Arial"/>
          <w:sz w:val="21"/>
          <w:szCs w:val="21"/>
          <w:lang w:val="es-MX" w:eastAsia="x-none"/>
        </w:rPr>
      </w:pPr>
    </w:p>
    <w:p w14:paraId="20F8610C"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73AFCA8B" w14:textId="77777777" w:rsidR="00397B4A" w:rsidRPr="00397B4A" w:rsidRDefault="00397B4A" w:rsidP="00397B4A">
      <w:pPr>
        <w:ind w:firstLine="705"/>
        <w:jc w:val="both"/>
        <w:rPr>
          <w:rFonts w:ascii="Abadi" w:hAnsi="Abadi" w:cs="Arial"/>
          <w:sz w:val="21"/>
          <w:szCs w:val="21"/>
          <w:lang w:val="es-MX" w:eastAsia="x-none"/>
        </w:rPr>
      </w:pPr>
    </w:p>
    <w:p w14:paraId="39FA37C0" w14:textId="77777777" w:rsidR="00397B4A" w:rsidRPr="00397B4A" w:rsidRDefault="00397B4A" w:rsidP="000F0F3C">
      <w:pPr>
        <w:numPr>
          <w:ilvl w:val="0"/>
          <w:numId w:val="116"/>
        </w:numPr>
        <w:tabs>
          <w:tab w:val="num" w:pos="0"/>
        </w:tabs>
        <w:jc w:val="both"/>
        <w:rPr>
          <w:rFonts w:ascii="Abadi" w:hAnsi="Abadi" w:cs="Arial"/>
          <w:b/>
          <w:bCs/>
          <w:sz w:val="21"/>
          <w:szCs w:val="21"/>
          <w:lang w:eastAsia="x-none"/>
        </w:rPr>
      </w:pPr>
      <w:r w:rsidRPr="00397B4A">
        <w:rPr>
          <w:rFonts w:ascii="Abadi" w:hAnsi="Abadi" w:cs="Arial"/>
          <w:b/>
          <w:bCs/>
          <w:sz w:val="21"/>
          <w:szCs w:val="21"/>
          <w:lang w:eastAsia="x-none"/>
        </w:rPr>
        <w:t>Hallazgos</w:t>
      </w:r>
    </w:p>
    <w:p w14:paraId="4F3980F7" w14:textId="77777777" w:rsidR="00397B4A" w:rsidRPr="00397B4A" w:rsidRDefault="00397B4A" w:rsidP="00397B4A">
      <w:pPr>
        <w:jc w:val="both"/>
        <w:rPr>
          <w:rFonts w:ascii="Abadi" w:hAnsi="Abadi" w:cs="Arial"/>
          <w:b/>
          <w:bCs/>
          <w:sz w:val="21"/>
          <w:szCs w:val="21"/>
          <w:lang w:eastAsia="x-none"/>
        </w:rPr>
      </w:pPr>
      <w:r w:rsidRPr="00397B4A">
        <w:rPr>
          <w:rFonts w:ascii="Abadi" w:hAnsi="Abadi" w:cs="Arial"/>
          <w:b/>
          <w:bCs/>
          <w:sz w:val="21"/>
          <w:szCs w:val="21"/>
          <w:lang w:eastAsia="x-none"/>
        </w:rPr>
        <w:t xml:space="preserve"> </w:t>
      </w:r>
    </w:p>
    <w:p w14:paraId="6C1550C1"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08C7F1D4" w14:textId="77777777" w:rsidR="00397B4A" w:rsidRPr="00397B4A" w:rsidRDefault="00397B4A" w:rsidP="00397B4A">
      <w:pPr>
        <w:ind w:firstLine="705"/>
        <w:jc w:val="both"/>
        <w:rPr>
          <w:rFonts w:ascii="Abadi" w:hAnsi="Abadi" w:cs="Arial"/>
          <w:sz w:val="21"/>
          <w:szCs w:val="21"/>
          <w:lang w:val="es-MX" w:eastAsia="x-none"/>
        </w:rPr>
      </w:pPr>
    </w:p>
    <w:p w14:paraId="79951346"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67116CA6" w14:textId="77777777" w:rsidR="00397B4A" w:rsidRPr="00397B4A" w:rsidRDefault="00397B4A" w:rsidP="00397B4A">
      <w:pPr>
        <w:ind w:firstLine="705"/>
        <w:jc w:val="both"/>
        <w:rPr>
          <w:rFonts w:ascii="Abadi" w:hAnsi="Abadi" w:cs="Arial"/>
          <w:sz w:val="21"/>
          <w:szCs w:val="21"/>
          <w:lang w:val="es-MX" w:eastAsia="x-none"/>
        </w:rPr>
      </w:pPr>
    </w:p>
    <w:p w14:paraId="2281FED6"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397B4A">
        <w:rPr>
          <w:rFonts w:ascii="Abadi" w:hAnsi="Abadi"/>
          <w:sz w:val="21"/>
          <w:szCs w:val="21"/>
          <w:lang w:val="es-MX" w:eastAsia="x-none"/>
        </w:rPr>
        <w:t xml:space="preserve"> </w:t>
      </w:r>
      <w:r w:rsidRPr="00397B4A">
        <w:rPr>
          <w:rFonts w:ascii="Abadi" w:hAnsi="Abadi" w:cs="Arial"/>
          <w:sz w:val="21"/>
          <w:szCs w:val="21"/>
          <w:lang w:val="es-MX" w:eastAsia="x-none"/>
        </w:rPr>
        <w:t>análisis de tal documento se desprendan, y dentro de los cuales podrían existir faltas administrativas, estableciendo lo siguiente:</w:t>
      </w:r>
    </w:p>
    <w:p w14:paraId="701A2C1C" w14:textId="77777777" w:rsidR="00397B4A" w:rsidRPr="00397B4A" w:rsidRDefault="00397B4A" w:rsidP="00397B4A">
      <w:pPr>
        <w:ind w:firstLine="705"/>
        <w:jc w:val="both"/>
        <w:rPr>
          <w:rFonts w:ascii="Abadi" w:hAnsi="Abadi" w:cs="Arial"/>
          <w:sz w:val="21"/>
          <w:szCs w:val="21"/>
          <w:lang w:val="es-MX" w:eastAsia="x-none"/>
        </w:rPr>
      </w:pPr>
    </w:p>
    <w:p w14:paraId="371B1C3E"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1 denominado </w:t>
      </w:r>
      <w:r w:rsidRPr="00397B4A">
        <w:rPr>
          <w:rFonts w:ascii="Abadi" w:hAnsi="Abadi" w:cs="Arial"/>
          <w:i/>
          <w:iCs/>
          <w:sz w:val="21"/>
          <w:szCs w:val="21"/>
          <w:lang w:val="es-MX" w:eastAsia="x-none"/>
        </w:rPr>
        <w:t xml:space="preserve">INFORME COMISIÓN DE HACIENDA PATRIMONIO Y CUENTA PÚBLICA. (ÁREA TESORERÍA MUNICIPAL) se revisaron </w:t>
      </w:r>
      <w:r w:rsidRPr="00397B4A">
        <w:rPr>
          <w:rFonts w:ascii="Abadi" w:hAnsi="Abadi" w:cs="Arial"/>
          <w:sz w:val="21"/>
          <w:szCs w:val="21"/>
          <w:lang w:val="es-MX" w:eastAsia="x-none"/>
        </w:rPr>
        <w:t xml:space="preserve">los movimientos bancarios realizados entre las cuentas del Municipio, correspondientes a los diferentes </w:t>
      </w:r>
      <w:r w:rsidRPr="00397B4A">
        <w:rPr>
          <w:rFonts w:ascii="Abadi" w:hAnsi="Abadi" w:cs="Arial"/>
          <w:sz w:val="21"/>
          <w:szCs w:val="21"/>
          <w:lang w:val="es-MX" w:eastAsia="x-none"/>
        </w:rPr>
        <w:lastRenderedPageBreak/>
        <w:t>programas especiales 2020 observados en la entrega recepción, desprendiéndose las observaciones relativas a realización de traspasos no correspondientes entre cuentas del Municipio; pagos pendientes a exfuncionarios correspondientes a la retención para el Fondo de Ahorro de fin de trienio que no fueron depositados a una cuenta específica, no estableciendo en la cuenta pública dicho recurso; existencia de adeudos a la Secretaría de Hacienda y Crédito Público derivado de la obligación omitida al entero de retenciones mensuales del ISR por ingresos asimilados a ingresos; y a la Comisión Federal de Electricidad por concepto del DAP; un pago destinado a una obra que no estaba considerada en el presupuesto 2021; la realización de diversos pagos de una cuenta bancaria, la cual no cuenta con un registro contable dentro del sistema SAP; y diversos hallazgos bancarios en el Ramo 33, así como en los programas especiales 2020.</w:t>
      </w:r>
    </w:p>
    <w:p w14:paraId="261749EC" w14:textId="77777777" w:rsidR="00397B4A" w:rsidRPr="00397B4A" w:rsidRDefault="00397B4A" w:rsidP="00397B4A">
      <w:pPr>
        <w:ind w:firstLine="705"/>
        <w:jc w:val="both"/>
        <w:rPr>
          <w:rFonts w:ascii="Abadi" w:hAnsi="Abadi" w:cs="Arial"/>
          <w:sz w:val="21"/>
          <w:szCs w:val="21"/>
          <w:lang w:val="es-MX" w:eastAsia="x-none"/>
        </w:rPr>
      </w:pPr>
    </w:p>
    <w:p w14:paraId="2F32BC4C" w14:textId="6392D677" w:rsidR="00397B4A" w:rsidRPr="00397B4A" w:rsidRDefault="00397B4A" w:rsidP="00D02EE6">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2 denominado </w:t>
      </w:r>
      <w:r w:rsidRPr="00397B4A">
        <w:rPr>
          <w:rFonts w:ascii="Abadi" w:hAnsi="Abadi" w:cs="Arial"/>
          <w:i/>
          <w:iCs/>
          <w:sz w:val="21"/>
          <w:szCs w:val="21"/>
          <w:lang w:val="es-MX" w:eastAsia="x-none"/>
        </w:rPr>
        <w:t xml:space="preserve">INFORME COMISIÓN DE HACIENDA PATRIMONIO Y CUENTA PÚBLICA. (OBRAS PÚBLICAS) </w:t>
      </w:r>
      <w:r w:rsidRPr="00397B4A">
        <w:rPr>
          <w:rFonts w:ascii="Abadi" w:hAnsi="Abadi" w:cs="Arial"/>
          <w:sz w:val="21"/>
          <w:szCs w:val="21"/>
          <w:lang w:val="es-MX" w:eastAsia="x-none"/>
        </w:rPr>
        <w:t>se revisaron y analizaron las obras contratadas en los ejercicios fiscales 2018, 2019 2020 y 2021, su estatus físico financiero, que incluye montos contratados y la conversión con el Estado. En esta parte se informa que el recurso por ejercer del Municipio es prácticamente del Fondo I del Ramo 33 del ejercicio fiscal 2021. En el informe materia del presente dictamen se desglosan las observaciones formuladas en este apartado</w:t>
      </w:r>
      <w:r w:rsidR="00D02EE6">
        <w:rPr>
          <w:rFonts w:ascii="Abadi" w:hAnsi="Abadi" w:cs="Arial"/>
          <w:sz w:val="21"/>
          <w:szCs w:val="21"/>
          <w:lang w:val="es-MX" w:eastAsia="x-none"/>
        </w:rPr>
        <w:t>.</w:t>
      </w:r>
    </w:p>
    <w:p w14:paraId="486E83FA" w14:textId="77777777" w:rsidR="00397B4A" w:rsidRPr="00397B4A" w:rsidRDefault="00397B4A" w:rsidP="00397B4A">
      <w:pPr>
        <w:ind w:firstLine="705"/>
        <w:jc w:val="both"/>
        <w:rPr>
          <w:rFonts w:ascii="Abadi" w:hAnsi="Abadi" w:cs="Arial"/>
          <w:i/>
          <w:iCs/>
          <w:sz w:val="21"/>
          <w:szCs w:val="21"/>
          <w:lang w:val="es-MX" w:eastAsia="x-none"/>
        </w:rPr>
      </w:pPr>
    </w:p>
    <w:p w14:paraId="52C9FBE4"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3 denominado </w:t>
      </w:r>
      <w:r w:rsidRPr="00397B4A">
        <w:rPr>
          <w:rFonts w:ascii="Abadi" w:hAnsi="Abadi" w:cs="Arial"/>
          <w:i/>
          <w:iCs/>
          <w:sz w:val="21"/>
          <w:szCs w:val="21"/>
          <w:lang w:val="es-MX" w:eastAsia="x-none"/>
        </w:rPr>
        <w:t xml:space="preserve">INFORME COMISIÓN DE HACIENDA PATRIMONIO Y CUENTA PÚBLICA. (CASA DE CULTURA, COMUNICACIÓN SOCIAL Y DEPORTES) </w:t>
      </w:r>
      <w:r w:rsidRPr="00397B4A">
        <w:rPr>
          <w:rFonts w:ascii="Abadi" w:hAnsi="Abadi" w:cs="Arial"/>
          <w:sz w:val="21"/>
          <w:szCs w:val="21"/>
          <w:lang w:val="es-MX" w:eastAsia="x-none"/>
        </w:rPr>
        <w:t>se revisó</w:t>
      </w:r>
      <w:r w:rsidRPr="00397B4A">
        <w:rPr>
          <w:rFonts w:ascii="Abadi" w:hAnsi="Abadi"/>
          <w:sz w:val="21"/>
          <w:szCs w:val="21"/>
          <w:lang w:val="es-MX" w:eastAsia="x-none"/>
        </w:rPr>
        <w:t xml:space="preserve"> </w:t>
      </w:r>
      <w:r w:rsidRPr="00397B4A">
        <w:rPr>
          <w:rFonts w:ascii="Abadi" w:hAnsi="Abadi" w:cs="Arial"/>
          <w:sz w:val="21"/>
          <w:szCs w:val="21"/>
          <w:lang w:val="es-MX" w:eastAsia="x-none"/>
        </w:rPr>
        <w:t>el inventario de la Casa de la Cultura y</w:t>
      </w:r>
      <w:r w:rsidRPr="00397B4A">
        <w:rPr>
          <w:rFonts w:ascii="Abadi" w:hAnsi="Abadi"/>
          <w:sz w:val="21"/>
          <w:szCs w:val="21"/>
          <w:lang w:val="es-MX" w:eastAsia="x-none"/>
        </w:rPr>
        <w:t xml:space="preserve"> </w:t>
      </w:r>
      <w:r w:rsidRPr="00397B4A">
        <w:rPr>
          <w:rFonts w:ascii="Abadi" w:hAnsi="Abadi" w:cs="Arial"/>
          <w:sz w:val="21"/>
          <w:szCs w:val="21"/>
          <w:lang w:val="es-MX" w:eastAsia="x-none"/>
        </w:rPr>
        <w:t>Comunicación, detectándose las inconsistencias que se establecen en el informe materia del presente dictamen.</w:t>
      </w:r>
    </w:p>
    <w:p w14:paraId="29D12D26" w14:textId="77777777" w:rsidR="00397B4A" w:rsidRPr="00397B4A" w:rsidRDefault="00397B4A" w:rsidP="00397B4A">
      <w:pPr>
        <w:ind w:firstLine="705"/>
        <w:jc w:val="both"/>
        <w:rPr>
          <w:rFonts w:ascii="Abadi" w:hAnsi="Abadi" w:cs="Arial"/>
          <w:sz w:val="21"/>
          <w:szCs w:val="21"/>
          <w:lang w:val="es-MX" w:eastAsia="x-none"/>
        </w:rPr>
      </w:pPr>
    </w:p>
    <w:p w14:paraId="58BDE40B"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4 denominado </w:t>
      </w:r>
      <w:r w:rsidRPr="00397B4A">
        <w:rPr>
          <w:rFonts w:ascii="Abadi" w:hAnsi="Abadi" w:cs="Arial"/>
          <w:i/>
          <w:iCs/>
          <w:sz w:val="21"/>
          <w:szCs w:val="21"/>
          <w:lang w:val="es-MX" w:eastAsia="x-none"/>
        </w:rPr>
        <w:t xml:space="preserve">INFORME COMISIÓN DE HACIENDA PATRIMONIO Y CUENTA PÚBLICA. (SEGURIDAD PÚBLICA) </w:t>
      </w:r>
      <w:r w:rsidRPr="00397B4A">
        <w:rPr>
          <w:rFonts w:ascii="Abadi" w:hAnsi="Abadi" w:cs="Arial"/>
          <w:sz w:val="21"/>
          <w:szCs w:val="21"/>
          <w:lang w:val="es-MX" w:eastAsia="x-none"/>
        </w:rPr>
        <w:t>se revisó</w:t>
      </w:r>
      <w:r w:rsidRPr="00397B4A">
        <w:rPr>
          <w:rFonts w:ascii="Abadi" w:hAnsi="Abadi"/>
          <w:sz w:val="21"/>
          <w:szCs w:val="21"/>
          <w:lang w:val="es-MX" w:eastAsia="x-none"/>
        </w:rPr>
        <w:t xml:space="preserve"> </w:t>
      </w:r>
      <w:r w:rsidRPr="00397B4A">
        <w:rPr>
          <w:rFonts w:ascii="Abadi" w:hAnsi="Abadi" w:cs="Arial"/>
          <w:sz w:val="21"/>
          <w:szCs w:val="21"/>
          <w:lang w:val="es-MX" w:eastAsia="x-none"/>
        </w:rPr>
        <w:t>el inventario del área de Seguridad Pública, detectándose los hallazgos que se precisan en el informe.</w:t>
      </w:r>
    </w:p>
    <w:p w14:paraId="07E260A7" w14:textId="77777777" w:rsidR="00397B4A" w:rsidRPr="00397B4A" w:rsidRDefault="00397B4A" w:rsidP="00397B4A">
      <w:pPr>
        <w:ind w:firstLine="705"/>
        <w:jc w:val="both"/>
        <w:rPr>
          <w:rFonts w:ascii="Abadi" w:hAnsi="Abadi" w:cs="Arial"/>
          <w:sz w:val="21"/>
          <w:szCs w:val="21"/>
          <w:lang w:val="es-MX" w:eastAsia="x-none"/>
        </w:rPr>
      </w:pPr>
    </w:p>
    <w:p w14:paraId="12A2944D"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5 denominado </w:t>
      </w:r>
      <w:r w:rsidRPr="00397B4A">
        <w:rPr>
          <w:rFonts w:ascii="Abadi" w:hAnsi="Abadi" w:cs="Arial"/>
          <w:i/>
          <w:iCs/>
          <w:sz w:val="21"/>
          <w:szCs w:val="21"/>
          <w:lang w:val="es-MX" w:eastAsia="x-none"/>
        </w:rPr>
        <w:t xml:space="preserve">INFORME COMISIÓN DE HACIENDA PATRIMONIO Y CUENTA PÚBLICA. (DESARROLLO ECONÓMICO, </w:t>
      </w:r>
      <w:r w:rsidRPr="00397B4A">
        <w:rPr>
          <w:rFonts w:ascii="Abadi" w:hAnsi="Abadi" w:cs="Arial"/>
          <w:i/>
          <w:iCs/>
          <w:sz w:val="21"/>
          <w:szCs w:val="21"/>
          <w:lang w:val="es-MX" w:eastAsia="x-none"/>
        </w:rPr>
        <w:t xml:space="preserve">DESARROLLO RURAL Y MEDIO AMBIENTE, ECOLOGÍA Y TURISMO) </w:t>
      </w:r>
      <w:r w:rsidRPr="00397B4A">
        <w:rPr>
          <w:rFonts w:ascii="Abadi" w:hAnsi="Abadi" w:cs="Arial"/>
          <w:sz w:val="21"/>
          <w:szCs w:val="21"/>
          <w:lang w:val="es-MX" w:eastAsia="x-none"/>
        </w:rPr>
        <w:t>se revisó</w:t>
      </w:r>
      <w:r w:rsidRPr="00397B4A">
        <w:rPr>
          <w:rFonts w:ascii="Abadi" w:hAnsi="Abadi"/>
          <w:sz w:val="21"/>
          <w:szCs w:val="21"/>
          <w:lang w:val="es-MX" w:eastAsia="x-none"/>
        </w:rPr>
        <w:t xml:space="preserve"> </w:t>
      </w:r>
      <w:r w:rsidRPr="00397B4A">
        <w:rPr>
          <w:rFonts w:ascii="Abadi" w:hAnsi="Abadi" w:cs="Arial"/>
          <w:sz w:val="21"/>
          <w:szCs w:val="21"/>
          <w:lang w:val="es-MX" w:eastAsia="x-none"/>
        </w:rPr>
        <w:t>la entrega recepción de las áreas de Desarrollo Económico, Desarrollo Rural, Medio Ambiente y Turismo, desprendiéndose diversas observaciones en los rubros de asuntos que quedaron en trámite e inventarios, mismas que se desglosan en el informe que nos ocupa.</w:t>
      </w:r>
    </w:p>
    <w:p w14:paraId="02201934" w14:textId="77777777" w:rsidR="00397B4A" w:rsidRPr="00397B4A" w:rsidRDefault="00397B4A" w:rsidP="00397B4A">
      <w:pPr>
        <w:ind w:firstLine="705"/>
        <w:jc w:val="both"/>
        <w:rPr>
          <w:rFonts w:ascii="Abadi" w:hAnsi="Abadi" w:cs="Arial"/>
          <w:sz w:val="21"/>
          <w:szCs w:val="21"/>
          <w:lang w:val="es-MX" w:eastAsia="x-none"/>
        </w:rPr>
      </w:pPr>
    </w:p>
    <w:p w14:paraId="2473A174"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6 denominado </w:t>
      </w:r>
      <w:r w:rsidRPr="00397B4A">
        <w:rPr>
          <w:rFonts w:ascii="Abadi" w:hAnsi="Abadi" w:cs="Arial"/>
          <w:i/>
          <w:iCs/>
          <w:sz w:val="21"/>
          <w:szCs w:val="21"/>
          <w:lang w:val="es-MX" w:eastAsia="x-none"/>
        </w:rPr>
        <w:t xml:space="preserve">INFORME COMISIÓN DE HACIENDA PATRIMONIO Y CUENTA PÚBLICA. (DIF MUNICIPAL) </w:t>
      </w:r>
      <w:r w:rsidRPr="00397B4A">
        <w:rPr>
          <w:rFonts w:ascii="Abadi" w:hAnsi="Abadi" w:cs="Arial"/>
          <w:sz w:val="21"/>
          <w:szCs w:val="21"/>
          <w:lang w:val="es-MX" w:eastAsia="x-none"/>
        </w:rPr>
        <w:t>se revisó</w:t>
      </w:r>
      <w:r w:rsidRPr="00397B4A">
        <w:rPr>
          <w:rFonts w:ascii="Abadi" w:hAnsi="Abadi"/>
          <w:sz w:val="21"/>
          <w:szCs w:val="21"/>
          <w:lang w:val="es-MX" w:eastAsia="x-none"/>
        </w:rPr>
        <w:t xml:space="preserve"> </w:t>
      </w:r>
      <w:r w:rsidRPr="00397B4A">
        <w:rPr>
          <w:rFonts w:ascii="Abadi" w:hAnsi="Abadi" w:cs="Arial"/>
          <w:sz w:val="21"/>
          <w:szCs w:val="21"/>
          <w:lang w:val="es-MX" w:eastAsia="x-none"/>
        </w:rPr>
        <w:t>el estado que guardan los planes, programas y proyectos; el estado físico de las instalaciones; la plantilla del personal adscrito al DIF municipal, así como la relación del personal con licencia sin goce de sueldo o con incapacidad laboral; inventario del mobiliario y equipo; pagos pendientes; programas alimentarios; expedientes en trámite; Trabajo Social y Centro Gerontológico, derivado de lo cual se formularon diversas observaciones que se plasman en el informe materia del presente dictamen.</w:t>
      </w:r>
    </w:p>
    <w:p w14:paraId="0305B683" w14:textId="77777777" w:rsidR="00397B4A" w:rsidRPr="00397B4A" w:rsidRDefault="00397B4A" w:rsidP="00397B4A">
      <w:pPr>
        <w:ind w:firstLine="705"/>
        <w:jc w:val="both"/>
        <w:rPr>
          <w:rFonts w:ascii="Abadi" w:hAnsi="Abadi" w:cs="Arial"/>
          <w:sz w:val="21"/>
          <w:szCs w:val="21"/>
          <w:lang w:val="es-MX" w:eastAsia="x-none"/>
        </w:rPr>
      </w:pPr>
    </w:p>
    <w:p w14:paraId="0D378221"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7 denominado </w:t>
      </w:r>
      <w:r w:rsidRPr="00397B4A">
        <w:rPr>
          <w:rFonts w:ascii="Abadi" w:hAnsi="Abadi" w:cs="Arial"/>
          <w:i/>
          <w:iCs/>
          <w:sz w:val="21"/>
          <w:szCs w:val="21"/>
          <w:lang w:val="es-MX" w:eastAsia="x-none"/>
        </w:rPr>
        <w:t xml:space="preserve">INFORME COMISIÓN DE HACIENDA PATRIMONIO Y CUENTA PÚBLICA. (ÁREA JURÍDICA) </w:t>
      </w:r>
      <w:r w:rsidRPr="00397B4A">
        <w:rPr>
          <w:rFonts w:ascii="Abadi" w:hAnsi="Abadi" w:cs="Arial"/>
          <w:sz w:val="21"/>
          <w:szCs w:val="21"/>
          <w:lang w:val="es-MX" w:eastAsia="x-none"/>
        </w:rPr>
        <w:t>se revisaron los expedientes recibidos del área jurídica de la administración anterior, precisando que se lleva un avance del 51% en la revisión de los citados expedientes. No obstante, se realizaron algunas observaciones que se refieren en el informe materia del presente dictamen.</w:t>
      </w:r>
    </w:p>
    <w:p w14:paraId="2587EADB" w14:textId="77777777" w:rsidR="00397B4A" w:rsidRPr="00397B4A" w:rsidRDefault="00397B4A" w:rsidP="00397B4A">
      <w:pPr>
        <w:ind w:firstLine="705"/>
        <w:jc w:val="both"/>
        <w:rPr>
          <w:rFonts w:ascii="Abadi" w:hAnsi="Abadi" w:cs="Arial"/>
          <w:sz w:val="21"/>
          <w:szCs w:val="21"/>
          <w:lang w:val="es-MX" w:eastAsia="x-none"/>
        </w:rPr>
      </w:pPr>
    </w:p>
    <w:p w14:paraId="6A49AD3C"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8 denominado </w:t>
      </w:r>
      <w:r w:rsidRPr="00397B4A">
        <w:rPr>
          <w:rFonts w:ascii="Abadi" w:hAnsi="Abadi" w:cs="Arial"/>
          <w:i/>
          <w:iCs/>
          <w:sz w:val="21"/>
          <w:szCs w:val="21"/>
          <w:lang w:val="es-MX" w:eastAsia="x-none"/>
        </w:rPr>
        <w:t xml:space="preserve">INFORME COMISIÓN DE HACIENDA PATRIMONIO Y CUENTA PÚBLICA. (ÁREA DESARROLLO SOCIAL) </w:t>
      </w:r>
      <w:r w:rsidRPr="00397B4A">
        <w:rPr>
          <w:rFonts w:ascii="Abadi" w:hAnsi="Abadi" w:cs="Arial"/>
          <w:sz w:val="21"/>
          <w:szCs w:val="21"/>
          <w:lang w:val="es-MX" w:eastAsia="x-none"/>
        </w:rPr>
        <w:t>se revisó el inventario de bienes muebles, el archivo, los programas en trámite, la actualización de la Plataforma Nacional de Trasparencia, desprendiéndose diversas observaciones, mismas que se desglosan en el informe que nos ocupa.</w:t>
      </w:r>
    </w:p>
    <w:p w14:paraId="2787D803" w14:textId="77777777" w:rsidR="00397B4A" w:rsidRPr="00397B4A" w:rsidRDefault="00397B4A" w:rsidP="00397B4A">
      <w:pPr>
        <w:ind w:firstLine="705"/>
        <w:jc w:val="both"/>
        <w:rPr>
          <w:rFonts w:ascii="Abadi" w:hAnsi="Abadi" w:cs="Arial"/>
          <w:sz w:val="21"/>
          <w:szCs w:val="21"/>
          <w:lang w:val="es-MX" w:eastAsia="x-none"/>
        </w:rPr>
      </w:pPr>
    </w:p>
    <w:p w14:paraId="2176BAF7"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9 denominado </w:t>
      </w:r>
      <w:r w:rsidRPr="00397B4A">
        <w:rPr>
          <w:rFonts w:ascii="Abadi" w:hAnsi="Abadi" w:cs="Arial"/>
          <w:i/>
          <w:iCs/>
          <w:sz w:val="21"/>
          <w:szCs w:val="21"/>
          <w:lang w:val="es-MX" w:eastAsia="x-none"/>
        </w:rPr>
        <w:t xml:space="preserve">INFORME COMISIÓN DE HACIENDA PATRIMONIO Y CUENTA PÚBLICA. (OFICIALÍA MAYOR) </w:t>
      </w:r>
      <w:r w:rsidRPr="00397B4A">
        <w:rPr>
          <w:rFonts w:ascii="Abadi" w:hAnsi="Abadi" w:cs="Arial"/>
          <w:sz w:val="21"/>
          <w:szCs w:val="21"/>
          <w:lang w:val="es-MX" w:eastAsia="x-none"/>
        </w:rPr>
        <w:t>se realizó la revisión física de los inventarios del parque vehicular que se encuentran dados de alta en el Sistema Integral de Información Municipal, derivado de lo cual se formularon diversas observaciones que se plasman en el informe materia del presente dictamen.</w:t>
      </w:r>
    </w:p>
    <w:p w14:paraId="62EF6155" w14:textId="77777777" w:rsidR="00397B4A" w:rsidRPr="00397B4A" w:rsidRDefault="00397B4A" w:rsidP="00397B4A">
      <w:pPr>
        <w:ind w:firstLine="705"/>
        <w:jc w:val="both"/>
        <w:rPr>
          <w:rFonts w:ascii="Abadi" w:hAnsi="Abadi" w:cs="Arial"/>
          <w:sz w:val="21"/>
          <w:szCs w:val="21"/>
          <w:lang w:val="es-MX" w:eastAsia="x-none"/>
        </w:rPr>
      </w:pPr>
    </w:p>
    <w:p w14:paraId="1475DE49"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lastRenderedPageBreak/>
        <w:t xml:space="preserve">En el apartado 10 denominado </w:t>
      </w:r>
      <w:r w:rsidRPr="00397B4A">
        <w:rPr>
          <w:rFonts w:ascii="Abadi" w:hAnsi="Abadi" w:cs="Arial"/>
          <w:i/>
          <w:iCs/>
          <w:sz w:val="21"/>
          <w:szCs w:val="21"/>
          <w:lang w:val="es-MX" w:eastAsia="x-none"/>
        </w:rPr>
        <w:t xml:space="preserve">INFORME COMISIÓN DE HACIENDA PATRIMONIO Y CUENTA PÚBLICA. (DESPACHO DE PRESIDENCIA) </w:t>
      </w:r>
      <w:r w:rsidRPr="00397B4A">
        <w:rPr>
          <w:rFonts w:ascii="Abadi" w:hAnsi="Abadi" w:cs="Arial"/>
          <w:sz w:val="21"/>
          <w:szCs w:val="21"/>
          <w:lang w:val="es-MX" w:eastAsia="x-none"/>
        </w:rPr>
        <w:t>se revisó el inventario de bienes muebles, desprendiéndose las observaciones precisadas en el informe que nos ocupa.</w:t>
      </w:r>
    </w:p>
    <w:p w14:paraId="08DD5949" w14:textId="77777777" w:rsidR="00397B4A" w:rsidRPr="00397B4A" w:rsidRDefault="00397B4A" w:rsidP="00397B4A">
      <w:pPr>
        <w:ind w:firstLine="705"/>
        <w:jc w:val="both"/>
        <w:rPr>
          <w:rFonts w:ascii="Abadi" w:hAnsi="Abadi" w:cs="Arial"/>
          <w:sz w:val="21"/>
          <w:szCs w:val="21"/>
          <w:lang w:val="es-MX" w:eastAsia="x-none"/>
        </w:rPr>
      </w:pPr>
    </w:p>
    <w:p w14:paraId="2EB6F2ED"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11 denominado </w:t>
      </w:r>
      <w:r w:rsidRPr="00397B4A">
        <w:rPr>
          <w:rFonts w:ascii="Abadi" w:hAnsi="Abadi" w:cs="Arial"/>
          <w:i/>
          <w:iCs/>
          <w:sz w:val="21"/>
          <w:szCs w:val="21"/>
          <w:lang w:val="es-MX" w:eastAsia="x-none"/>
        </w:rPr>
        <w:t xml:space="preserve">INFORME COMISIÓN DE HACIENDA PATRIMONIO Y CUENTA PÚBLICA. (SERVICIOS PÚBLICOS) </w:t>
      </w:r>
      <w:r w:rsidRPr="00397B4A">
        <w:rPr>
          <w:rFonts w:ascii="Abadi" w:hAnsi="Abadi" w:cs="Arial"/>
          <w:sz w:val="21"/>
          <w:szCs w:val="21"/>
          <w:lang w:val="es-MX" w:eastAsia="x-none"/>
        </w:rPr>
        <w:t>se revisaron los asuntos pendientes, los inventarios y la relación de archivo, formulándose las observaciones establecidas en el informe materia del presente dictamen.</w:t>
      </w:r>
    </w:p>
    <w:p w14:paraId="3B924AC9" w14:textId="77777777" w:rsidR="00397B4A" w:rsidRPr="00397B4A" w:rsidRDefault="00397B4A" w:rsidP="00397B4A">
      <w:pPr>
        <w:ind w:firstLine="705"/>
        <w:jc w:val="both"/>
        <w:rPr>
          <w:rFonts w:ascii="Abadi" w:hAnsi="Abadi" w:cs="Arial"/>
          <w:sz w:val="21"/>
          <w:szCs w:val="21"/>
          <w:lang w:val="es-MX" w:eastAsia="x-none"/>
        </w:rPr>
      </w:pPr>
    </w:p>
    <w:p w14:paraId="764BCEF1"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12 denominado </w:t>
      </w:r>
      <w:r w:rsidRPr="00397B4A">
        <w:rPr>
          <w:rFonts w:ascii="Abadi" w:hAnsi="Abadi" w:cs="Arial"/>
          <w:i/>
          <w:iCs/>
          <w:sz w:val="21"/>
          <w:szCs w:val="21"/>
          <w:lang w:val="es-MX" w:eastAsia="x-none"/>
        </w:rPr>
        <w:t xml:space="preserve">INFORME COMISIÓN DE HACIENDA PATRIMONIO Y CUENTA PÚBLICA. (CONTRALORÍA MUNICIPAL) </w:t>
      </w:r>
      <w:r w:rsidRPr="00397B4A">
        <w:rPr>
          <w:rFonts w:ascii="Abadi" w:hAnsi="Abadi" w:cs="Arial"/>
          <w:sz w:val="21"/>
          <w:szCs w:val="21"/>
          <w:lang w:val="es-MX" w:eastAsia="x-none"/>
        </w:rPr>
        <w:t>se analizó cada formato en los rubros de personal, inventario de mobiliario y equipo y asuntos en trámite. Al respecto, se formulan diversas observaciones que se desglosan en el informe.</w:t>
      </w:r>
    </w:p>
    <w:p w14:paraId="554EF028" w14:textId="77777777" w:rsidR="00397B4A" w:rsidRPr="00397B4A" w:rsidRDefault="00397B4A" w:rsidP="00397B4A">
      <w:pPr>
        <w:ind w:firstLine="705"/>
        <w:jc w:val="both"/>
        <w:rPr>
          <w:rFonts w:ascii="Abadi" w:hAnsi="Abadi" w:cs="Arial"/>
          <w:sz w:val="21"/>
          <w:szCs w:val="21"/>
          <w:lang w:val="es-MX" w:eastAsia="x-none"/>
        </w:rPr>
      </w:pPr>
    </w:p>
    <w:p w14:paraId="50600B11"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13 denominado </w:t>
      </w:r>
      <w:r w:rsidRPr="00397B4A">
        <w:rPr>
          <w:rFonts w:ascii="Abadi" w:hAnsi="Abadi" w:cs="Arial"/>
          <w:i/>
          <w:iCs/>
          <w:sz w:val="21"/>
          <w:szCs w:val="21"/>
          <w:lang w:val="es-MX" w:eastAsia="x-none"/>
        </w:rPr>
        <w:t xml:space="preserve">INFORME COMISIÓN DE HACIENDA PATRIMONIO Y CUENTA PÚBLICA. (UNIDAD DE TRANSPARENCIA Y PLANEACIÓN MUNICIPAL) </w:t>
      </w:r>
      <w:r w:rsidRPr="00397B4A">
        <w:rPr>
          <w:rFonts w:ascii="Abadi" w:hAnsi="Abadi" w:cs="Arial"/>
          <w:sz w:val="21"/>
          <w:szCs w:val="21"/>
          <w:lang w:val="es-MX" w:eastAsia="x-none"/>
        </w:rPr>
        <w:t>se verificaron los rubros de Recursos Materiales, Planes, Programas y Proyectos y Planes y Programas no Realizados: Transparencia Proactiva, derivado de lo cual se formularon las observaciones que se plasman en el informe materia del presente dictamen.</w:t>
      </w:r>
    </w:p>
    <w:p w14:paraId="0F957188" w14:textId="77777777" w:rsidR="00397B4A" w:rsidRPr="00397B4A" w:rsidRDefault="00397B4A" w:rsidP="00397B4A">
      <w:pPr>
        <w:ind w:firstLine="705"/>
        <w:jc w:val="both"/>
        <w:rPr>
          <w:rFonts w:ascii="Abadi" w:hAnsi="Abadi" w:cs="Arial"/>
          <w:sz w:val="21"/>
          <w:szCs w:val="21"/>
          <w:lang w:val="es-MX" w:eastAsia="x-none"/>
        </w:rPr>
      </w:pPr>
    </w:p>
    <w:p w14:paraId="7417A68A" w14:textId="00247C60" w:rsidR="00397B4A" w:rsidRPr="00397B4A" w:rsidRDefault="00397B4A" w:rsidP="00D02EE6">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14 denominado </w:t>
      </w:r>
      <w:r w:rsidRPr="00397B4A">
        <w:rPr>
          <w:rFonts w:ascii="Abadi" w:hAnsi="Abadi" w:cs="Arial"/>
          <w:i/>
          <w:iCs/>
          <w:sz w:val="21"/>
          <w:szCs w:val="21"/>
          <w:lang w:val="es-MX" w:eastAsia="x-none"/>
        </w:rPr>
        <w:t xml:space="preserve">INFORME COMISIÓN DE HACIENDA PATRIMONIO Y CUENTA PÚBLICA. (SECRETARÍA DEL AYUNTAMIENTO) </w:t>
      </w:r>
      <w:r w:rsidRPr="00397B4A">
        <w:rPr>
          <w:rFonts w:ascii="Abadi" w:hAnsi="Abadi" w:cs="Arial"/>
          <w:sz w:val="21"/>
          <w:szCs w:val="21"/>
          <w:lang w:val="es-MX" w:eastAsia="x-none"/>
        </w:rPr>
        <w:t>se revisó la información relativa a las fracciones I, VIII y XV del artículo 45 de la Ley Orgánica Municipal para el Estado de Guanajuato, formulándose diversas observaciones detalladas en el informe.</w:t>
      </w:r>
    </w:p>
    <w:p w14:paraId="4A5CE196" w14:textId="77777777" w:rsidR="00397B4A" w:rsidRPr="00397B4A" w:rsidRDefault="00397B4A" w:rsidP="00397B4A">
      <w:pPr>
        <w:ind w:firstLine="705"/>
        <w:jc w:val="both"/>
        <w:rPr>
          <w:rFonts w:ascii="Abadi" w:hAnsi="Abadi" w:cs="Arial"/>
          <w:sz w:val="21"/>
          <w:szCs w:val="21"/>
          <w:lang w:val="es-MX" w:eastAsia="x-none"/>
        </w:rPr>
      </w:pPr>
    </w:p>
    <w:p w14:paraId="68470F3B"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15 denominado </w:t>
      </w:r>
      <w:r w:rsidRPr="00397B4A">
        <w:rPr>
          <w:rFonts w:ascii="Abadi" w:hAnsi="Abadi" w:cs="Arial"/>
          <w:i/>
          <w:iCs/>
          <w:sz w:val="21"/>
          <w:szCs w:val="21"/>
          <w:lang w:val="es-MX" w:eastAsia="x-none"/>
        </w:rPr>
        <w:t xml:space="preserve">INFORME COMISIÓN DE HACIENDA PATRIMONIO Y CUENTA PÚBLICA. (PROTECCIÓN CIVIL) </w:t>
      </w:r>
      <w:r w:rsidRPr="00397B4A">
        <w:rPr>
          <w:rFonts w:ascii="Abadi" w:hAnsi="Abadi" w:cs="Arial"/>
          <w:sz w:val="21"/>
          <w:szCs w:val="21"/>
          <w:lang w:val="es-MX" w:eastAsia="x-none"/>
        </w:rPr>
        <w:t>se revisó el inventario del área, desprendiéndose las observaciones referidas en el informe que nos ocupa.</w:t>
      </w:r>
    </w:p>
    <w:p w14:paraId="09203F2D" w14:textId="77777777" w:rsidR="00397B4A" w:rsidRPr="00397B4A" w:rsidRDefault="00397B4A" w:rsidP="00397B4A">
      <w:pPr>
        <w:ind w:firstLine="705"/>
        <w:jc w:val="both"/>
        <w:rPr>
          <w:rFonts w:ascii="Abadi" w:hAnsi="Abadi" w:cs="Arial"/>
          <w:sz w:val="21"/>
          <w:szCs w:val="21"/>
          <w:lang w:val="es-MX" w:eastAsia="x-none"/>
        </w:rPr>
      </w:pPr>
    </w:p>
    <w:p w14:paraId="352454AD"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En el apartado 16 denominado </w:t>
      </w:r>
      <w:r w:rsidRPr="00397B4A">
        <w:rPr>
          <w:rFonts w:ascii="Abadi" w:hAnsi="Abadi" w:cs="Arial"/>
          <w:i/>
          <w:iCs/>
          <w:sz w:val="21"/>
          <w:szCs w:val="21"/>
          <w:lang w:val="es-MX" w:eastAsia="x-none"/>
        </w:rPr>
        <w:t xml:space="preserve">INFORME COMISIÓN DE HACIENDA PATRIMONIO Y CUENTA PÚBLICA. (SECRETARÍA PARTICULAR) </w:t>
      </w:r>
      <w:r w:rsidRPr="00397B4A">
        <w:rPr>
          <w:rFonts w:ascii="Abadi" w:hAnsi="Abadi" w:cs="Arial"/>
          <w:sz w:val="21"/>
          <w:szCs w:val="21"/>
          <w:lang w:val="es-MX" w:eastAsia="x-none"/>
        </w:rPr>
        <w:t xml:space="preserve">se revisaron los pendientes del </w:t>
      </w:r>
      <w:r w:rsidRPr="00397B4A">
        <w:rPr>
          <w:rFonts w:ascii="Abadi" w:hAnsi="Abadi" w:cs="Arial"/>
          <w:sz w:val="21"/>
          <w:szCs w:val="21"/>
          <w:lang w:val="es-MX" w:eastAsia="x-none"/>
        </w:rPr>
        <w:t>área y se formularon las observaciones correspondientes, mismas que se consignan en el informe.</w:t>
      </w:r>
    </w:p>
    <w:p w14:paraId="4DD13495" w14:textId="77777777" w:rsidR="00397B4A" w:rsidRPr="00397B4A" w:rsidRDefault="00397B4A" w:rsidP="00397B4A">
      <w:pPr>
        <w:ind w:firstLine="705"/>
        <w:jc w:val="both"/>
        <w:rPr>
          <w:rFonts w:ascii="Abadi" w:hAnsi="Abadi" w:cs="Arial"/>
          <w:sz w:val="21"/>
          <w:szCs w:val="21"/>
          <w:lang w:val="es-MX" w:eastAsia="x-none"/>
        </w:rPr>
      </w:pPr>
    </w:p>
    <w:p w14:paraId="6DDB19C2"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En relación a los apartados 1, 2, 3, 4, 5, 8, 9, 14 y 16 el Ayuntamiento acordó turnar el informe a la Contraloría Municipal, para su análisis, revisión y seguimiento de</w:t>
      </w:r>
      <w:r w:rsidRPr="00397B4A">
        <w:rPr>
          <w:rFonts w:ascii="Abadi" w:hAnsi="Abadi"/>
          <w:sz w:val="21"/>
          <w:szCs w:val="21"/>
          <w:lang w:val="es-MX" w:eastAsia="x-none"/>
        </w:rPr>
        <w:t xml:space="preserve"> </w:t>
      </w:r>
      <w:r w:rsidRPr="00397B4A">
        <w:rPr>
          <w:rFonts w:ascii="Abadi" w:hAnsi="Abadi" w:cs="Arial"/>
          <w:sz w:val="21"/>
          <w:szCs w:val="21"/>
          <w:lang w:val="es-MX" w:eastAsia="x-none"/>
        </w:rPr>
        <w:t>las conclusiones de la evaluación, las diligencias o comparecencias de servidores públicos del Ayuntamiento saliente o en funciones necesarias para aclaración, observaciones generadas del análisis de los puntos a que se refiere el artículo 45 de la Ley Orgánica Municipal para el Estado de Guanajuato y promoción de presuntas responsabilidades con motivo de las observaciones generadas.</w:t>
      </w:r>
    </w:p>
    <w:p w14:paraId="09781B52" w14:textId="77777777" w:rsidR="00397B4A" w:rsidRPr="00397B4A" w:rsidRDefault="00397B4A" w:rsidP="00397B4A">
      <w:pPr>
        <w:ind w:firstLine="705"/>
        <w:jc w:val="both"/>
        <w:rPr>
          <w:rFonts w:ascii="Abadi" w:hAnsi="Abadi" w:cs="Arial"/>
          <w:sz w:val="21"/>
          <w:szCs w:val="21"/>
          <w:lang w:val="es-MX" w:eastAsia="x-none"/>
        </w:rPr>
      </w:pPr>
    </w:p>
    <w:p w14:paraId="5FBCC55F"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Finalmente, respecto a los apartados III, denominado </w:t>
      </w:r>
      <w:r w:rsidRPr="00397B4A">
        <w:rPr>
          <w:rFonts w:ascii="Abadi" w:hAnsi="Abadi" w:cs="Arial"/>
          <w:i/>
          <w:iCs/>
          <w:sz w:val="21"/>
          <w:szCs w:val="21"/>
          <w:lang w:val="es-MX" w:eastAsia="x-none"/>
        </w:rPr>
        <w:t xml:space="preserve">OBSERVACIONES GENERADAS DEL ANÁLISIS DE LOS PUNTOS A QUE SE REFIERE EL ARTÍCULO 45 DE LA PRESENTE LEY </w:t>
      </w:r>
      <w:r w:rsidRPr="00397B4A">
        <w:rPr>
          <w:rFonts w:ascii="Abadi" w:hAnsi="Abadi" w:cs="Arial"/>
          <w:sz w:val="21"/>
          <w:szCs w:val="21"/>
          <w:lang w:val="es-MX" w:eastAsia="x-none"/>
        </w:rPr>
        <w:t xml:space="preserve">y IV, denominado </w:t>
      </w:r>
      <w:r w:rsidRPr="00397B4A">
        <w:rPr>
          <w:rFonts w:ascii="Abadi" w:hAnsi="Abadi" w:cs="Arial"/>
          <w:i/>
          <w:iCs/>
          <w:sz w:val="21"/>
          <w:szCs w:val="21"/>
          <w:lang w:val="es-MX" w:eastAsia="x-none"/>
        </w:rPr>
        <w:t>PROMOCIÓN DE PRESUNTAS RESPONSABILIDADES CON MOTIVO DE LAS OBSERVACIONES GENERADAS</w:t>
      </w:r>
      <w:r w:rsidRPr="00397B4A">
        <w:rPr>
          <w:rFonts w:ascii="Abadi" w:hAnsi="Abadi" w:cs="Arial"/>
          <w:sz w:val="21"/>
          <w:szCs w:val="21"/>
          <w:lang w:val="es-MX" w:eastAsia="x-none"/>
        </w:rPr>
        <w:t>, se precisa que el informe final se analizará y discutirá por el Ayuntamiento, dentro de los quince días hábiles siguientes al de su presentación, el cual deberá referirse a todos y cada uno de los puntos contenidos en el informe y concluirá con la emisión del acuerdo que se remita al Congreso del Estado.</w:t>
      </w:r>
    </w:p>
    <w:p w14:paraId="67ECAA45" w14:textId="77777777" w:rsidR="00397B4A" w:rsidRPr="00397B4A" w:rsidRDefault="00397B4A" w:rsidP="00397B4A">
      <w:pPr>
        <w:ind w:firstLine="705"/>
        <w:jc w:val="both"/>
        <w:rPr>
          <w:rFonts w:ascii="Abadi" w:hAnsi="Abadi" w:cs="Arial"/>
          <w:sz w:val="21"/>
          <w:szCs w:val="21"/>
          <w:lang w:val="es-MX" w:eastAsia="x-none"/>
        </w:rPr>
      </w:pPr>
    </w:p>
    <w:p w14:paraId="7D4D1452" w14:textId="77777777" w:rsidR="00397B4A" w:rsidRPr="00397B4A" w:rsidRDefault="00397B4A" w:rsidP="00397B4A">
      <w:pPr>
        <w:ind w:firstLine="708"/>
        <w:jc w:val="both"/>
        <w:rPr>
          <w:rFonts w:ascii="Abadi" w:hAnsi="Abadi" w:cs="Arial"/>
          <w:b/>
          <w:bCs/>
          <w:sz w:val="21"/>
          <w:szCs w:val="21"/>
        </w:rPr>
      </w:pPr>
      <w:r w:rsidRPr="00397B4A">
        <w:rPr>
          <w:rFonts w:ascii="Abadi" w:hAnsi="Abadi" w:cs="Arial"/>
          <w:b/>
          <w:bCs/>
          <w:sz w:val="21"/>
          <w:szCs w:val="21"/>
        </w:rPr>
        <w:t>VI. Conclusiones:</w:t>
      </w:r>
    </w:p>
    <w:p w14:paraId="11118647" w14:textId="77777777" w:rsidR="00397B4A" w:rsidRPr="00397B4A" w:rsidRDefault="00397B4A" w:rsidP="00397B4A">
      <w:pPr>
        <w:jc w:val="both"/>
        <w:rPr>
          <w:rFonts w:ascii="Abadi" w:hAnsi="Abadi" w:cs="Arial"/>
          <w:sz w:val="21"/>
          <w:szCs w:val="21"/>
        </w:rPr>
      </w:pPr>
    </w:p>
    <w:p w14:paraId="7F192CAC" w14:textId="0922E42E" w:rsidR="00397B4A" w:rsidRPr="00397B4A" w:rsidRDefault="00397B4A" w:rsidP="00397B4A">
      <w:pPr>
        <w:jc w:val="both"/>
        <w:rPr>
          <w:rFonts w:ascii="Abadi" w:hAnsi="Abadi" w:cs="Arial"/>
          <w:sz w:val="21"/>
          <w:szCs w:val="21"/>
        </w:rPr>
      </w:pPr>
      <w:r w:rsidRPr="00397B4A">
        <w:rPr>
          <w:rFonts w:ascii="Abadi" w:hAnsi="Abadi" w:cs="Arial"/>
          <w:sz w:val="21"/>
          <w:szCs w:val="21"/>
        </w:rPr>
        <w:tab/>
        <w:t>Una vez hecho el análisis del contenido del informe general del proceso de entrega recepción de</w:t>
      </w:r>
      <w:r w:rsidRPr="00397B4A">
        <w:rPr>
          <w:rFonts w:ascii="Abadi" w:hAnsi="Abadi" w:cs="Arial"/>
          <w:sz w:val="21"/>
          <w:szCs w:val="21"/>
          <w:lang w:val="es-MX"/>
        </w:rPr>
        <w:t xml:space="preserve"> la administración pública municipal 2018-2021 de Xichú, </w:t>
      </w:r>
      <w:proofErr w:type="spellStart"/>
      <w:r w:rsidRPr="00397B4A">
        <w:rPr>
          <w:rFonts w:ascii="Abadi" w:hAnsi="Abadi" w:cs="Arial"/>
          <w:sz w:val="21"/>
          <w:szCs w:val="21"/>
          <w:lang w:val="es-MX"/>
        </w:rPr>
        <w:t>Gto</w:t>
      </w:r>
      <w:proofErr w:type="spellEnd"/>
      <w:r w:rsidRPr="00397B4A">
        <w:rPr>
          <w:rFonts w:ascii="Abadi" w:hAnsi="Abadi" w:cs="Arial"/>
          <w:sz w:val="21"/>
          <w:szCs w:val="21"/>
          <w:lang w:val="es-MX"/>
        </w:rPr>
        <w:t>.,</w:t>
      </w:r>
      <w:r w:rsidRPr="00397B4A">
        <w:rPr>
          <w:rFonts w:ascii="Abadi" w:hAnsi="Abadi" w:cs="Arial"/>
          <w:sz w:val="21"/>
          <w:szCs w:val="21"/>
        </w:rPr>
        <w:t xml:space="preserve"> se concluye que el ayuntamiento saliente no entregó a la Auditoría Superior del Estado de Guanajuato el informe del avance en la integración del expediente de entrega recepción, incumpliendo lo establecido en el penúltimo párrafo del artículo 44 de la Ley Orgánica Municipal para el Estado de Guanajuato.</w:t>
      </w:r>
    </w:p>
    <w:p w14:paraId="03D3C610" w14:textId="77777777" w:rsidR="00397B4A" w:rsidRPr="00397B4A" w:rsidRDefault="00397B4A" w:rsidP="00397B4A">
      <w:pPr>
        <w:jc w:val="both"/>
        <w:rPr>
          <w:rFonts w:ascii="Abadi" w:hAnsi="Abadi" w:cs="Arial"/>
          <w:sz w:val="21"/>
          <w:szCs w:val="21"/>
        </w:rPr>
      </w:pPr>
    </w:p>
    <w:p w14:paraId="6E6205CA" w14:textId="77777777" w:rsidR="00397B4A" w:rsidRPr="00397B4A" w:rsidRDefault="00397B4A" w:rsidP="00397B4A">
      <w:pPr>
        <w:ind w:firstLine="708"/>
        <w:jc w:val="both"/>
        <w:rPr>
          <w:rFonts w:ascii="Abadi" w:hAnsi="Abadi" w:cs="Arial"/>
          <w:sz w:val="21"/>
          <w:szCs w:val="21"/>
        </w:rPr>
      </w:pPr>
      <w:r w:rsidRPr="00397B4A">
        <w:rPr>
          <w:rFonts w:ascii="Abadi" w:hAnsi="Abadi" w:cs="Arial"/>
          <w:sz w:val="21"/>
          <w:szCs w:val="21"/>
        </w:rPr>
        <w:t xml:space="preserve">De igual forma, se constató que el acto de entrega recepción de la administración pública municipal de Xichú, </w:t>
      </w:r>
      <w:proofErr w:type="spellStart"/>
      <w:r w:rsidRPr="00397B4A">
        <w:rPr>
          <w:rFonts w:ascii="Abadi" w:hAnsi="Abadi" w:cs="Arial"/>
          <w:sz w:val="21"/>
          <w:szCs w:val="21"/>
        </w:rPr>
        <w:t>Gto</w:t>
      </w:r>
      <w:proofErr w:type="spellEnd"/>
      <w:r w:rsidRPr="00397B4A">
        <w:rPr>
          <w:rFonts w:ascii="Abadi" w:hAnsi="Abadi" w:cs="Arial"/>
          <w:sz w:val="21"/>
          <w:szCs w:val="21"/>
        </w:rPr>
        <w:t>., se llevó a cabo el 10 de octubre de 2021, en cumplimiento a lo previsto por los artículos 32 y 41, fracción III de la Ley Orgánica Municipal para el Estado de Guanajuato.</w:t>
      </w:r>
    </w:p>
    <w:p w14:paraId="4184F624" w14:textId="77777777" w:rsidR="00397B4A" w:rsidRPr="00397B4A" w:rsidRDefault="00397B4A" w:rsidP="00397B4A">
      <w:pPr>
        <w:ind w:firstLine="708"/>
        <w:jc w:val="both"/>
        <w:rPr>
          <w:rFonts w:ascii="Abadi" w:hAnsi="Abadi" w:cs="Arial"/>
          <w:sz w:val="21"/>
          <w:szCs w:val="21"/>
        </w:rPr>
      </w:pPr>
    </w:p>
    <w:p w14:paraId="24E3A250" w14:textId="77777777" w:rsidR="00397B4A" w:rsidRPr="00397B4A" w:rsidRDefault="00397B4A" w:rsidP="00397B4A">
      <w:pPr>
        <w:ind w:firstLine="705"/>
        <w:jc w:val="both"/>
        <w:rPr>
          <w:rFonts w:ascii="Abadi" w:hAnsi="Abadi" w:cs="Arial"/>
          <w:sz w:val="21"/>
          <w:szCs w:val="21"/>
          <w:lang w:eastAsia="x-none"/>
        </w:rPr>
      </w:pPr>
      <w:r w:rsidRPr="00397B4A">
        <w:rPr>
          <w:rFonts w:ascii="Abadi" w:hAnsi="Abadi" w:cs="Arial"/>
          <w:sz w:val="21"/>
          <w:szCs w:val="21"/>
          <w:lang w:eastAsia="x-none"/>
        </w:rPr>
        <w:lastRenderedPageBreak/>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4BD6ABBB" w14:textId="77777777" w:rsidR="00397B4A" w:rsidRPr="00397B4A" w:rsidRDefault="00397B4A" w:rsidP="00397B4A">
      <w:pPr>
        <w:ind w:firstLine="705"/>
        <w:jc w:val="both"/>
        <w:rPr>
          <w:rFonts w:ascii="Abadi" w:hAnsi="Abadi" w:cs="Arial"/>
          <w:sz w:val="21"/>
          <w:szCs w:val="21"/>
          <w:lang w:eastAsia="x-none"/>
        </w:rPr>
      </w:pPr>
    </w:p>
    <w:p w14:paraId="05870884" w14:textId="77777777" w:rsidR="00397B4A" w:rsidRPr="00397B4A" w:rsidRDefault="00397B4A" w:rsidP="00397B4A">
      <w:pPr>
        <w:ind w:firstLine="705"/>
        <w:jc w:val="both"/>
        <w:rPr>
          <w:rFonts w:ascii="Abadi" w:hAnsi="Abadi" w:cs="Arial"/>
          <w:sz w:val="21"/>
          <w:szCs w:val="21"/>
          <w:lang w:val="es-MX" w:eastAsia="x-none"/>
        </w:rPr>
      </w:pPr>
      <w:r w:rsidRPr="00397B4A">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285E72CA" w14:textId="77777777" w:rsidR="00397B4A" w:rsidRPr="00397B4A" w:rsidRDefault="00397B4A" w:rsidP="00397B4A">
      <w:pPr>
        <w:ind w:firstLine="705"/>
        <w:jc w:val="both"/>
        <w:rPr>
          <w:rFonts w:ascii="Abadi" w:hAnsi="Abadi" w:cs="Arial"/>
          <w:sz w:val="21"/>
          <w:szCs w:val="21"/>
          <w:lang w:val="es-MX" w:eastAsia="x-none"/>
        </w:rPr>
      </w:pPr>
    </w:p>
    <w:p w14:paraId="4A668A1F" w14:textId="77777777" w:rsidR="00397B4A" w:rsidRPr="00397B4A" w:rsidRDefault="00397B4A" w:rsidP="00397B4A">
      <w:pPr>
        <w:ind w:firstLine="708"/>
        <w:jc w:val="both"/>
        <w:rPr>
          <w:rFonts w:ascii="Abadi" w:hAnsi="Abadi" w:cs="Arial"/>
          <w:sz w:val="21"/>
          <w:szCs w:val="21"/>
        </w:rPr>
      </w:pPr>
      <w:r w:rsidRPr="00397B4A">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5ACD9FD3" w14:textId="77777777" w:rsidR="00397B4A" w:rsidRPr="00397B4A" w:rsidRDefault="00397B4A" w:rsidP="00397B4A">
      <w:pPr>
        <w:ind w:firstLine="708"/>
        <w:jc w:val="both"/>
        <w:rPr>
          <w:rFonts w:ascii="Abadi" w:hAnsi="Abadi" w:cs="Arial"/>
          <w:sz w:val="21"/>
          <w:szCs w:val="21"/>
        </w:rPr>
      </w:pPr>
    </w:p>
    <w:p w14:paraId="1D795651" w14:textId="77777777" w:rsidR="00397B4A" w:rsidRPr="00397B4A" w:rsidRDefault="00397B4A" w:rsidP="00397B4A">
      <w:pPr>
        <w:ind w:firstLine="708"/>
        <w:jc w:val="both"/>
        <w:rPr>
          <w:rFonts w:ascii="Abadi" w:hAnsi="Abadi" w:cs="Arial"/>
          <w:sz w:val="21"/>
          <w:szCs w:val="21"/>
          <w:lang w:val="es-MX"/>
        </w:rPr>
      </w:pPr>
      <w:r w:rsidRPr="00397B4A">
        <w:rPr>
          <w:rFonts w:ascii="Abadi" w:hAnsi="Abadi" w:cs="Arial"/>
          <w:sz w:val="21"/>
          <w:szCs w:val="21"/>
        </w:rPr>
        <w:t>En razón de lo anterior, consideramos que la Auditoría Superior del Estado en la elaboración del informe general del proceso de entrega-recepción de</w:t>
      </w:r>
      <w:r w:rsidRPr="00397B4A">
        <w:rPr>
          <w:rFonts w:ascii="Abadi" w:hAnsi="Abadi" w:cs="Arial"/>
          <w:sz w:val="21"/>
          <w:szCs w:val="21"/>
          <w:lang w:val="es-MX"/>
        </w:rPr>
        <w:t xml:space="preserve"> la administración pública municipal 2018-2021 de Xichú, </w:t>
      </w:r>
      <w:proofErr w:type="spellStart"/>
      <w:r w:rsidRPr="00397B4A">
        <w:rPr>
          <w:rFonts w:ascii="Abadi" w:hAnsi="Abadi" w:cs="Arial"/>
          <w:sz w:val="21"/>
          <w:szCs w:val="21"/>
          <w:lang w:val="es-MX"/>
        </w:rPr>
        <w:t>Gto</w:t>
      </w:r>
      <w:proofErr w:type="spellEnd"/>
      <w:r w:rsidRPr="00397B4A">
        <w:rPr>
          <w:rFonts w:ascii="Abadi" w:hAnsi="Abadi" w:cs="Arial"/>
          <w:sz w:val="21"/>
          <w:szCs w:val="21"/>
          <w:lang w:val="es-MX"/>
        </w:rPr>
        <w:t>.,</w:t>
      </w:r>
      <w:r w:rsidRPr="00397B4A">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397B4A">
        <w:rPr>
          <w:rFonts w:ascii="Abadi" w:hAnsi="Abadi" w:cs="Arial"/>
          <w:sz w:val="21"/>
          <w:szCs w:val="21"/>
          <w:lang w:val="es-MX"/>
        </w:rPr>
        <w:t xml:space="preserve">a la Contraloría Municipal de Xichú, </w:t>
      </w:r>
      <w:proofErr w:type="spellStart"/>
      <w:r w:rsidRPr="00397B4A">
        <w:rPr>
          <w:rFonts w:ascii="Abadi" w:hAnsi="Abadi" w:cs="Arial"/>
          <w:sz w:val="21"/>
          <w:szCs w:val="21"/>
          <w:lang w:val="es-MX"/>
        </w:rPr>
        <w:t>Gto</w:t>
      </w:r>
      <w:proofErr w:type="spellEnd"/>
      <w:r w:rsidRPr="00397B4A">
        <w:rPr>
          <w:rFonts w:ascii="Abadi" w:hAnsi="Abadi" w:cs="Arial"/>
          <w:sz w:val="21"/>
          <w:szCs w:val="21"/>
        </w:rPr>
        <w:t xml:space="preserve">., </w:t>
      </w:r>
      <w:r w:rsidRPr="00397B4A">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52F13425" w14:textId="77777777" w:rsidR="00397B4A" w:rsidRPr="00397B4A" w:rsidRDefault="00397B4A" w:rsidP="00397B4A">
      <w:pPr>
        <w:ind w:firstLine="708"/>
        <w:jc w:val="both"/>
        <w:rPr>
          <w:rFonts w:ascii="Abadi" w:hAnsi="Abadi" w:cs="Arial"/>
          <w:sz w:val="21"/>
          <w:szCs w:val="21"/>
        </w:rPr>
      </w:pPr>
    </w:p>
    <w:p w14:paraId="0A6A5DAA" w14:textId="77777777" w:rsidR="00397B4A" w:rsidRPr="00397B4A" w:rsidRDefault="00397B4A" w:rsidP="00397B4A">
      <w:pPr>
        <w:ind w:firstLine="708"/>
        <w:jc w:val="both"/>
        <w:rPr>
          <w:rFonts w:ascii="Abadi" w:hAnsi="Abadi" w:cs="Arial"/>
          <w:sz w:val="21"/>
          <w:szCs w:val="21"/>
          <w:lang w:val="x-none" w:eastAsia="x-none"/>
        </w:rPr>
      </w:pPr>
      <w:r w:rsidRPr="00397B4A">
        <w:rPr>
          <w:rFonts w:ascii="Abadi" w:hAnsi="Abadi" w:cs="Arial"/>
          <w:sz w:val="21"/>
          <w:szCs w:val="21"/>
        </w:rPr>
        <w:t>Por lo expuesto, con fundamento en el artículo 204 de la Ley Orgánica del Poder Legislativo, nos permitimos someter a la consideración de la Asamblea, la aprobación del siguiente</w:t>
      </w:r>
      <w:r w:rsidRPr="00397B4A">
        <w:rPr>
          <w:rFonts w:ascii="Abadi" w:hAnsi="Abadi" w:cs="Arial"/>
          <w:sz w:val="21"/>
          <w:szCs w:val="21"/>
          <w:lang w:val="x-none" w:eastAsia="x-none"/>
        </w:rPr>
        <w:t>:</w:t>
      </w:r>
    </w:p>
    <w:p w14:paraId="2D97FDA7" w14:textId="77777777" w:rsidR="00397B4A" w:rsidRPr="00397B4A" w:rsidRDefault="00397B4A" w:rsidP="00397B4A">
      <w:pPr>
        <w:ind w:firstLine="708"/>
        <w:jc w:val="both"/>
        <w:rPr>
          <w:rFonts w:ascii="Abadi" w:hAnsi="Abadi" w:cs="Arial"/>
          <w:sz w:val="21"/>
          <w:szCs w:val="21"/>
          <w:lang w:val="x-none" w:eastAsia="x-none"/>
        </w:rPr>
      </w:pPr>
    </w:p>
    <w:p w14:paraId="3AEAC0AB" w14:textId="77777777" w:rsidR="00397B4A" w:rsidRPr="00397B4A" w:rsidRDefault="00397B4A" w:rsidP="00397B4A">
      <w:pPr>
        <w:ind w:firstLine="708"/>
        <w:jc w:val="both"/>
        <w:rPr>
          <w:rFonts w:ascii="Abadi" w:hAnsi="Abadi" w:cs="Arial"/>
          <w:sz w:val="21"/>
          <w:szCs w:val="21"/>
          <w:lang w:val="x-none" w:eastAsia="x-none"/>
        </w:rPr>
      </w:pPr>
    </w:p>
    <w:p w14:paraId="5AEE2128" w14:textId="77777777" w:rsidR="00397B4A" w:rsidRPr="00397B4A" w:rsidRDefault="00397B4A" w:rsidP="00397B4A">
      <w:pPr>
        <w:keepNext/>
        <w:jc w:val="center"/>
        <w:outlineLvl w:val="0"/>
        <w:rPr>
          <w:rFonts w:ascii="Abadi" w:eastAsia="Arial Unicode MS" w:hAnsi="Abadi" w:cs="Arial"/>
          <w:b/>
          <w:bCs/>
          <w:smallCaps/>
          <w:sz w:val="21"/>
          <w:szCs w:val="21"/>
        </w:rPr>
      </w:pPr>
      <w:r w:rsidRPr="00397B4A">
        <w:rPr>
          <w:rFonts w:ascii="Abadi" w:eastAsia="Arial Unicode MS" w:hAnsi="Abadi" w:cs="Arial"/>
          <w:b/>
          <w:bCs/>
          <w:smallCaps/>
          <w:sz w:val="21"/>
          <w:szCs w:val="21"/>
        </w:rPr>
        <w:t>A c u e r d o</w:t>
      </w:r>
    </w:p>
    <w:p w14:paraId="7C7AEED8" w14:textId="77777777" w:rsidR="00397B4A" w:rsidRPr="00397B4A" w:rsidRDefault="00397B4A" w:rsidP="00397B4A">
      <w:pPr>
        <w:ind w:firstLine="708"/>
        <w:jc w:val="both"/>
        <w:rPr>
          <w:rFonts w:ascii="Abadi" w:hAnsi="Abadi" w:cs="Arial"/>
          <w:b/>
          <w:bCs/>
          <w:sz w:val="21"/>
          <w:szCs w:val="21"/>
        </w:rPr>
      </w:pPr>
    </w:p>
    <w:p w14:paraId="1329C337" w14:textId="77777777" w:rsidR="00397B4A" w:rsidRPr="00397B4A" w:rsidRDefault="00397B4A" w:rsidP="00397B4A">
      <w:pPr>
        <w:ind w:firstLine="708"/>
        <w:jc w:val="both"/>
        <w:rPr>
          <w:rFonts w:ascii="Abadi" w:hAnsi="Abadi" w:cs="Arial"/>
          <w:sz w:val="21"/>
          <w:szCs w:val="21"/>
        </w:rPr>
      </w:pPr>
      <w:r w:rsidRPr="00397B4A">
        <w:rPr>
          <w:rFonts w:ascii="Abadi" w:hAnsi="Abadi" w:cs="Arial"/>
          <w:b/>
          <w:bCs/>
          <w:sz w:val="21"/>
          <w:szCs w:val="21"/>
        </w:rPr>
        <w:t xml:space="preserve">Único. </w:t>
      </w:r>
      <w:r w:rsidRPr="00397B4A">
        <w:rPr>
          <w:rFonts w:ascii="Abadi" w:hAnsi="Abadi" w:cs="Arial"/>
          <w:sz w:val="21"/>
          <w:szCs w:val="21"/>
        </w:rPr>
        <w:t>Se ordena la remisión del informe general del proceso de entrega-recepción correspondiente</w:t>
      </w:r>
      <w:r w:rsidRPr="00397B4A">
        <w:rPr>
          <w:rFonts w:ascii="Abadi" w:hAnsi="Abadi" w:cs="Arial"/>
          <w:sz w:val="21"/>
          <w:szCs w:val="21"/>
          <w:lang w:val="es-MX"/>
        </w:rPr>
        <w:t xml:space="preserve"> a la administración pública municipal 2018-2021 de Xichú, </w:t>
      </w:r>
      <w:proofErr w:type="spellStart"/>
      <w:r w:rsidRPr="00397B4A">
        <w:rPr>
          <w:rFonts w:ascii="Abadi" w:hAnsi="Abadi" w:cs="Arial"/>
          <w:sz w:val="21"/>
          <w:szCs w:val="21"/>
          <w:lang w:val="es-MX"/>
        </w:rPr>
        <w:t>Gto</w:t>
      </w:r>
      <w:proofErr w:type="spellEnd"/>
      <w:r w:rsidRPr="00397B4A">
        <w:rPr>
          <w:rFonts w:ascii="Abadi" w:hAnsi="Abadi" w:cs="Arial"/>
          <w:sz w:val="21"/>
          <w:szCs w:val="21"/>
          <w:lang w:val="es-MX"/>
        </w:rPr>
        <w:t>., a la Auditoría Superior del Estado de</w:t>
      </w:r>
      <w:r w:rsidRPr="00397B4A">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4432DA70" w14:textId="77777777" w:rsidR="00397B4A" w:rsidRPr="00397B4A" w:rsidRDefault="00397B4A" w:rsidP="00397B4A">
      <w:pPr>
        <w:ind w:firstLine="708"/>
        <w:jc w:val="both"/>
        <w:rPr>
          <w:rFonts w:ascii="Abadi" w:hAnsi="Abadi" w:cs="Arial"/>
          <w:sz w:val="21"/>
          <w:szCs w:val="21"/>
        </w:rPr>
      </w:pPr>
    </w:p>
    <w:p w14:paraId="6DF2E323" w14:textId="77777777" w:rsidR="00397B4A" w:rsidRPr="00397B4A" w:rsidRDefault="00397B4A" w:rsidP="00397B4A">
      <w:pPr>
        <w:ind w:firstLine="708"/>
        <w:jc w:val="both"/>
        <w:rPr>
          <w:rFonts w:ascii="Abadi" w:hAnsi="Abadi" w:cs="Arial"/>
          <w:sz w:val="21"/>
          <w:szCs w:val="21"/>
          <w:lang w:val="x-none" w:eastAsia="x-none"/>
        </w:rPr>
      </w:pPr>
      <w:r w:rsidRPr="00397B4A">
        <w:rPr>
          <w:rFonts w:ascii="Abadi" w:hAnsi="Abadi" w:cs="Arial"/>
          <w:sz w:val="21"/>
          <w:szCs w:val="21"/>
        </w:rPr>
        <w:t>Con fundamento en el artículo</w:t>
      </w:r>
      <w:r w:rsidRPr="00397B4A">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397B4A">
        <w:rPr>
          <w:rFonts w:ascii="Abadi" w:hAnsi="Abadi" w:cs="Arial"/>
          <w:sz w:val="21"/>
          <w:szCs w:val="21"/>
          <w:lang w:val="x-none" w:eastAsia="x-none"/>
        </w:rPr>
        <w:t xml:space="preserve">e </w:t>
      </w:r>
      <w:r w:rsidRPr="00397B4A">
        <w:rPr>
          <w:rFonts w:ascii="Abadi" w:hAnsi="Abadi" w:cs="Arial"/>
          <w:sz w:val="21"/>
          <w:szCs w:val="21"/>
          <w:lang w:val="es-MX" w:eastAsia="x-none"/>
        </w:rPr>
        <w:t>instruye a la Auditoría Superior del Estado</w:t>
      </w:r>
      <w:r w:rsidRPr="00397B4A">
        <w:rPr>
          <w:rFonts w:ascii="Abadi" w:hAnsi="Abadi" w:cs="Arial"/>
          <w:sz w:val="21"/>
          <w:szCs w:val="21"/>
          <w:lang w:val="x-none" w:eastAsia="x-none"/>
        </w:rPr>
        <w:t xml:space="preserve"> dar </w:t>
      </w:r>
      <w:r w:rsidRPr="00397B4A">
        <w:rPr>
          <w:rFonts w:ascii="Abadi" w:hAnsi="Abadi" w:cs="Arial"/>
          <w:sz w:val="21"/>
          <w:szCs w:val="21"/>
          <w:lang w:val="es-MX" w:eastAsia="x-none"/>
        </w:rPr>
        <w:t>cuenta</w:t>
      </w:r>
      <w:r w:rsidRPr="00397B4A">
        <w:rPr>
          <w:rFonts w:ascii="Abadi" w:hAnsi="Abadi" w:cs="Arial"/>
          <w:sz w:val="21"/>
          <w:szCs w:val="21"/>
          <w:lang w:val="x-none" w:eastAsia="x-none"/>
        </w:rPr>
        <w:t xml:space="preserve"> del informe </w:t>
      </w:r>
      <w:r w:rsidRPr="00397B4A">
        <w:rPr>
          <w:rFonts w:ascii="Abadi" w:hAnsi="Abadi" w:cs="Arial"/>
          <w:sz w:val="21"/>
          <w:szCs w:val="21"/>
          <w:lang w:val="es-MX" w:eastAsia="x-none"/>
        </w:rPr>
        <w:t xml:space="preserve">general a la Contraloría Municipal de Xichú, </w:t>
      </w:r>
      <w:proofErr w:type="spellStart"/>
      <w:r w:rsidRPr="00397B4A">
        <w:rPr>
          <w:rFonts w:ascii="Abadi" w:hAnsi="Abadi" w:cs="Arial"/>
          <w:sz w:val="21"/>
          <w:szCs w:val="21"/>
          <w:lang w:val="es-MX" w:eastAsia="x-none"/>
        </w:rPr>
        <w:t>Gto</w:t>
      </w:r>
      <w:proofErr w:type="spellEnd"/>
      <w:r w:rsidRPr="00397B4A">
        <w:rPr>
          <w:rFonts w:ascii="Abadi" w:hAnsi="Abadi" w:cs="Arial"/>
          <w:sz w:val="21"/>
          <w:szCs w:val="21"/>
          <w:lang w:val="es-MX" w:eastAsia="x-none"/>
        </w:rPr>
        <w:t xml:space="preserve">. </w:t>
      </w:r>
      <w:r w:rsidRPr="00397B4A">
        <w:rPr>
          <w:rFonts w:ascii="Abadi" w:hAnsi="Abadi" w:cs="Arial"/>
          <w:sz w:val="21"/>
          <w:szCs w:val="21"/>
          <w:lang w:val="x-none" w:eastAsia="x-none"/>
        </w:rPr>
        <w:t xml:space="preserve"> </w:t>
      </w:r>
    </w:p>
    <w:p w14:paraId="1A009780" w14:textId="77777777" w:rsidR="00397B4A" w:rsidRPr="00397B4A" w:rsidRDefault="00397B4A" w:rsidP="00397B4A">
      <w:pPr>
        <w:ind w:firstLine="708"/>
        <w:jc w:val="both"/>
        <w:rPr>
          <w:rFonts w:ascii="Abadi" w:hAnsi="Abadi" w:cs="Arial"/>
          <w:sz w:val="21"/>
          <w:szCs w:val="21"/>
          <w:lang w:val="x-none" w:eastAsia="x-none"/>
        </w:rPr>
      </w:pPr>
    </w:p>
    <w:p w14:paraId="23C0BEA0" w14:textId="77777777" w:rsidR="00397B4A" w:rsidRPr="00397B4A" w:rsidRDefault="00397B4A" w:rsidP="00397B4A">
      <w:pPr>
        <w:ind w:firstLine="708"/>
        <w:jc w:val="both"/>
        <w:rPr>
          <w:rFonts w:ascii="Abadi" w:hAnsi="Abadi" w:cs="Arial"/>
          <w:sz w:val="21"/>
          <w:szCs w:val="21"/>
          <w:lang w:val="es-MX" w:eastAsia="x-none"/>
        </w:rPr>
      </w:pPr>
      <w:r w:rsidRPr="00397B4A">
        <w:rPr>
          <w:rFonts w:ascii="Abadi" w:hAnsi="Abadi" w:cs="Arial"/>
          <w:sz w:val="21"/>
          <w:szCs w:val="21"/>
          <w:lang w:val="es-MX" w:eastAsia="x-none"/>
        </w:rPr>
        <w:t xml:space="preserve">Remítase el </w:t>
      </w:r>
      <w:r w:rsidRPr="00397B4A">
        <w:rPr>
          <w:rFonts w:ascii="Abadi" w:hAnsi="Abadi" w:cs="Arial"/>
          <w:sz w:val="21"/>
          <w:szCs w:val="21"/>
          <w:lang w:val="x-none" w:eastAsia="x-none"/>
        </w:rPr>
        <w:t xml:space="preserve">presente acuerdo junto con su dictamen y el informe </w:t>
      </w:r>
      <w:r w:rsidRPr="00397B4A">
        <w:rPr>
          <w:rFonts w:ascii="Abadi" w:hAnsi="Abadi" w:cs="Arial"/>
          <w:sz w:val="21"/>
          <w:szCs w:val="21"/>
          <w:lang w:val="es-MX" w:eastAsia="x-none"/>
        </w:rPr>
        <w:t xml:space="preserve">general a la </w:t>
      </w:r>
      <w:r w:rsidRPr="00397B4A">
        <w:rPr>
          <w:rFonts w:ascii="Abadi" w:hAnsi="Abadi" w:cs="Arial"/>
          <w:sz w:val="21"/>
          <w:szCs w:val="21"/>
          <w:lang w:val="x-none" w:eastAsia="x-none"/>
        </w:rPr>
        <w:t>Auditoría Superior del Estado de Guanajuato</w:t>
      </w:r>
      <w:r w:rsidRPr="00397B4A">
        <w:rPr>
          <w:rFonts w:ascii="Abadi" w:hAnsi="Abadi" w:cs="Arial"/>
          <w:sz w:val="21"/>
          <w:szCs w:val="21"/>
          <w:lang w:val="es-MX" w:eastAsia="x-none"/>
        </w:rPr>
        <w:t xml:space="preserve"> </w:t>
      </w:r>
      <w:r w:rsidRPr="00397B4A">
        <w:rPr>
          <w:rFonts w:ascii="Abadi" w:hAnsi="Abadi" w:cs="Arial"/>
          <w:sz w:val="21"/>
          <w:szCs w:val="21"/>
          <w:lang w:val="x-none" w:eastAsia="x-none"/>
        </w:rPr>
        <w:t>para los efectos de su competencia</w:t>
      </w:r>
      <w:r w:rsidRPr="00397B4A">
        <w:rPr>
          <w:rFonts w:ascii="Abadi" w:hAnsi="Abadi" w:cs="Arial"/>
          <w:sz w:val="21"/>
          <w:szCs w:val="21"/>
          <w:lang w:val="es-MX" w:eastAsia="x-none"/>
        </w:rPr>
        <w:t xml:space="preserve">, así como al ayuntamiento de Xichú, </w:t>
      </w:r>
      <w:proofErr w:type="spellStart"/>
      <w:r w:rsidRPr="00397B4A">
        <w:rPr>
          <w:rFonts w:ascii="Abadi" w:hAnsi="Abadi" w:cs="Arial"/>
          <w:sz w:val="21"/>
          <w:szCs w:val="21"/>
          <w:lang w:val="es-MX" w:eastAsia="x-none"/>
        </w:rPr>
        <w:t>Gto</w:t>
      </w:r>
      <w:proofErr w:type="spellEnd"/>
      <w:r w:rsidRPr="00397B4A">
        <w:rPr>
          <w:rFonts w:ascii="Abadi" w:hAnsi="Abadi" w:cs="Arial"/>
          <w:sz w:val="21"/>
          <w:szCs w:val="21"/>
          <w:lang w:val="es-MX" w:eastAsia="x-none"/>
        </w:rPr>
        <w:t>., para su conocimiento.</w:t>
      </w:r>
    </w:p>
    <w:p w14:paraId="345DD1A6" w14:textId="77777777" w:rsidR="00397B4A" w:rsidRPr="00397B4A" w:rsidRDefault="00397B4A" w:rsidP="00397B4A">
      <w:pPr>
        <w:jc w:val="center"/>
        <w:rPr>
          <w:rFonts w:ascii="Abadi" w:hAnsi="Abadi" w:cs="Arial"/>
          <w:b/>
          <w:bCs/>
          <w:sz w:val="21"/>
          <w:szCs w:val="21"/>
          <w:lang w:eastAsia="x-none"/>
        </w:rPr>
      </w:pPr>
    </w:p>
    <w:p w14:paraId="0E4098C3" w14:textId="77777777" w:rsidR="00397B4A" w:rsidRPr="00397B4A" w:rsidRDefault="00397B4A" w:rsidP="00397B4A">
      <w:pPr>
        <w:jc w:val="center"/>
        <w:rPr>
          <w:rFonts w:ascii="Abadi" w:hAnsi="Abadi" w:cs="Arial"/>
          <w:b/>
          <w:bCs/>
          <w:sz w:val="21"/>
          <w:szCs w:val="21"/>
          <w:lang w:eastAsia="x-none"/>
        </w:rPr>
      </w:pPr>
      <w:r w:rsidRPr="00397B4A">
        <w:rPr>
          <w:rFonts w:ascii="Abadi" w:hAnsi="Abadi" w:cs="Arial"/>
          <w:b/>
          <w:bCs/>
          <w:sz w:val="21"/>
          <w:szCs w:val="21"/>
          <w:lang w:eastAsia="x-none"/>
        </w:rPr>
        <w:t xml:space="preserve">Guanajuato, </w:t>
      </w:r>
      <w:proofErr w:type="spellStart"/>
      <w:r w:rsidRPr="00397B4A">
        <w:rPr>
          <w:rFonts w:ascii="Abadi" w:hAnsi="Abadi" w:cs="Arial"/>
          <w:b/>
          <w:bCs/>
          <w:sz w:val="21"/>
          <w:szCs w:val="21"/>
          <w:lang w:eastAsia="x-none"/>
        </w:rPr>
        <w:t>Gto</w:t>
      </w:r>
      <w:proofErr w:type="spellEnd"/>
      <w:r w:rsidRPr="00397B4A">
        <w:rPr>
          <w:rFonts w:ascii="Abadi" w:hAnsi="Abadi" w:cs="Arial"/>
          <w:b/>
          <w:bCs/>
          <w:sz w:val="21"/>
          <w:szCs w:val="21"/>
          <w:lang w:eastAsia="x-none"/>
        </w:rPr>
        <w:t>., 8 de junio de 2022</w:t>
      </w:r>
    </w:p>
    <w:p w14:paraId="5F3120F1" w14:textId="77777777" w:rsidR="00397B4A" w:rsidRPr="00397B4A" w:rsidRDefault="00397B4A" w:rsidP="00397B4A">
      <w:pPr>
        <w:jc w:val="center"/>
        <w:rPr>
          <w:rFonts w:ascii="Abadi" w:hAnsi="Abadi" w:cs="Arial"/>
          <w:b/>
          <w:bCs/>
          <w:sz w:val="21"/>
          <w:szCs w:val="21"/>
          <w:lang w:eastAsia="x-none"/>
        </w:rPr>
      </w:pPr>
      <w:r w:rsidRPr="00397B4A">
        <w:rPr>
          <w:rFonts w:ascii="Abadi" w:hAnsi="Abadi" w:cs="Arial"/>
          <w:b/>
          <w:bCs/>
          <w:sz w:val="21"/>
          <w:szCs w:val="21"/>
          <w:lang w:eastAsia="x-none"/>
        </w:rPr>
        <w:t>La Comisión de Hacienda y Fiscalización</w:t>
      </w:r>
    </w:p>
    <w:p w14:paraId="26484065" w14:textId="77777777" w:rsidR="00397B4A" w:rsidRPr="00397B4A" w:rsidRDefault="00397B4A" w:rsidP="00397B4A">
      <w:pPr>
        <w:rPr>
          <w:rFonts w:ascii="Abadi" w:hAnsi="Abadi" w:cs="Arial"/>
          <w:b/>
          <w:sz w:val="21"/>
          <w:szCs w:val="21"/>
          <w:lang w:eastAsia="x-none"/>
        </w:rPr>
      </w:pPr>
    </w:p>
    <w:p w14:paraId="3D69B039" w14:textId="02208B6D" w:rsidR="00397B4A" w:rsidRPr="00397B4A" w:rsidRDefault="00397B4A" w:rsidP="00397B4A">
      <w:pPr>
        <w:jc w:val="center"/>
        <w:rPr>
          <w:rFonts w:ascii="Abadi" w:hAnsi="Abadi" w:cs="Arial"/>
          <w:b/>
          <w:sz w:val="21"/>
          <w:szCs w:val="21"/>
          <w:lang w:eastAsia="x-none"/>
        </w:rPr>
      </w:pPr>
      <w:r w:rsidRPr="00397B4A">
        <w:rPr>
          <w:rFonts w:ascii="Abadi" w:hAnsi="Abadi" w:cs="Arial"/>
          <w:b/>
          <w:sz w:val="21"/>
          <w:szCs w:val="21"/>
          <w:lang w:eastAsia="x-none"/>
        </w:rPr>
        <w:t>Diputado Víctor Manuel Zanella Huerta</w:t>
      </w:r>
    </w:p>
    <w:p w14:paraId="1A9A4D35" w14:textId="77777777" w:rsidR="00397B4A" w:rsidRPr="00397B4A" w:rsidRDefault="00397B4A" w:rsidP="00397B4A">
      <w:pPr>
        <w:jc w:val="center"/>
        <w:rPr>
          <w:rFonts w:ascii="Abadi" w:hAnsi="Abadi" w:cs="Arial"/>
          <w:sz w:val="21"/>
          <w:szCs w:val="21"/>
          <w:lang w:eastAsia="x-none"/>
        </w:rPr>
      </w:pPr>
    </w:p>
    <w:p w14:paraId="2C909D35" w14:textId="68387D0B" w:rsidR="00397B4A" w:rsidRPr="00397B4A" w:rsidRDefault="00397B4A" w:rsidP="00397B4A">
      <w:pPr>
        <w:jc w:val="center"/>
        <w:rPr>
          <w:rFonts w:ascii="Abadi" w:hAnsi="Abadi" w:cs="Arial"/>
          <w:b/>
          <w:sz w:val="21"/>
          <w:szCs w:val="21"/>
          <w:lang w:eastAsia="x-none"/>
        </w:rPr>
      </w:pPr>
      <w:r w:rsidRPr="00397B4A">
        <w:rPr>
          <w:rFonts w:ascii="Abadi" w:hAnsi="Abadi" w:cs="Arial"/>
          <w:b/>
          <w:sz w:val="21"/>
          <w:szCs w:val="21"/>
          <w:lang w:eastAsia="x-none"/>
        </w:rPr>
        <w:t>Diputada Ruth Noemí Tiscareño Agoitia</w:t>
      </w:r>
    </w:p>
    <w:p w14:paraId="42EBC183" w14:textId="5A22054E" w:rsidR="00397B4A" w:rsidRPr="00397B4A" w:rsidRDefault="00397B4A" w:rsidP="00397B4A">
      <w:pPr>
        <w:jc w:val="center"/>
        <w:rPr>
          <w:rFonts w:ascii="Abadi" w:hAnsi="Abadi" w:cs="Arial"/>
          <w:b/>
          <w:sz w:val="21"/>
          <w:szCs w:val="21"/>
          <w:lang w:eastAsia="x-none"/>
        </w:rPr>
      </w:pPr>
    </w:p>
    <w:p w14:paraId="696B8E76" w14:textId="66327A45" w:rsidR="00397B4A" w:rsidRPr="00397B4A" w:rsidRDefault="00397B4A" w:rsidP="00397B4A">
      <w:pPr>
        <w:jc w:val="center"/>
        <w:rPr>
          <w:rFonts w:ascii="Abadi" w:hAnsi="Abadi" w:cs="Arial"/>
          <w:b/>
          <w:sz w:val="21"/>
          <w:szCs w:val="21"/>
          <w:lang w:eastAsia="x-none"/>
        </w:rPr>
      </w:pPr>
      <w:r w:rsidRPr="00397B4A">
        <w:rPr>
          <w:rFonts w:ascii="Abadi" w:hAnsi="Abadi" w:cs="Arial"/>
          <w:b/>
          <w:sz w:val="21"/>
          <w:szCs w:val="21"/>
          <w:lang w:eastAsia="x-none"/>
        </w:rPr>
        <w:t xml:space="preserve">Diputado Miguel Ángel Salim </w:t>
      </w:r>
      <w:proofErr w:type="spellStart"/>
      <w:r w:rsidRPr="00397B4A">
        <w:rPr>
          <w:rFonts w:ascii="Abadi" w:hAnsi="Abadi" w:cs="Arial"/>
          <w:b/>
          <w:sz w:val="21"/>
          <w:szCs w:val="21"/>
          <w:lang w:eastAsia="x-none"/>
        </w:rPr>
        <w:t>Alle</w:t>
      </w:r>
      <w:proofErr w:type="spellEnd"/>
    </w:p>
    <w:p w14:paraId="5E4536D5" w14:textId="77777777" w:rsidR="00397B4A" w:rsidRPr="00397B4A" w:rsidRDefault="00397B4A" w:rsidP="00397B4A">
      <w:pPr>
        <w:jc w:val="center"/>
        <w:rPr>
          <w:rFonts w:ascii="Abadi" w:hAnsi="Abadi" w:cs="Arial"/>
          <w:b/>
          <w:sz w:val="21"/>
          <w:szCs w:val="21"/>
          <w:lang w:eastAsia="x-none"/>
        </w:rPr>
      </w:pPr>
    </w:p>
    <w:p w14:paraId="20556DC9" w14:textId="3989895A" w:rsidR="00397B4A" w:rsidRPr="00397B4A" w:rsidRDefault="00397B4A" w:rsidP="00397B4A">
      <w:pPr>
        <w:jc w:val="center"/>
        <w:rPr>
          <w:rFonts w:ascii="Abadi" w:hAnsi="Abadi" w:cs="Arial"/>
          <w:b/>
          <w:sz w:val="21"/>
          <w:szCs w:val="21"/>
          <w:lang w:eastAsia="x-none"/>
        </w:rPr>
      </w:pPr>
      <w:r w:rsidRPr="00397B4A">
        <w:rPr>
          <w:rFonts w:ascii="Abadi" w:hAnsi="Abadi" w:cs="Arial"/>
          <w:b/>
          <w:sz w:val="21"/>
          <w:szCs w:val="21"/>
          <w:lang w:eastAsia="x-none"/>
        </w:rPr>
        <w:t>Diputado José Alfonso Borja Pimentel</w:t>
      </w:r>
    </w:p>
    <w:p w14:paraId="1EB01E6E" w14:textId="77777777" w:rsidR="00397B4A" w:rsidRPr="00397B4A" w:rsidRDefault="00397B4A" w:rsidP="00397B4A">
      <w:pPr>
        <w:rPr>
          <w:rFonts w:ascii="Abadi" w:hAnsi="Abadi" w:cs="Arial"/>
          <w:b/>
          <w:sz w:val="21"/>
          <w:szCs w:val="21"/>
          <w:lang w:eastAsia="x-none"/>
        </w:rPr>
      </w:pPr>
    </w:p>
    <w:p w14:paraId="658C1848" w14:textId="77777777" w:rsidR="00397B4A" w:rsidRPr="00397B4A" w:rsidRDefault="00397B4A" w:rsidP="00397B4A">
      <w:pPr>
        <w:jc w:val="center"/>
        <w:rPr>
          <w:rFonts w:ascii="Abadi" w:hAnsi="Abadi" w:cs="Arial"/>
          <w:b/>
          <w:sz w:val="21"/>
          <w:szCs w:val="21"/>
          <w:lang w:eastAsia="x-none"/>
        </w:rPr>
      </w:pPr>
      <w:r w:rsidRPr="00397B4A">
        <w:rPr>
          <w:rFonts w:ascii="Abadi" w:hAnsi="Abadi" w:cs="Arial"/>
          <w:b/>
          <w:sz w:val="21"/>
          <w:szCs w:val="21"/>
          <w:lang w:eastAsia="x-none"/>
        </w:rPr>
        <w:t>Diputada Alma Edwviges Alcaraz Hernández</w:t>
      </w:r>
    </w:p>
    <w:p w14:paraId="1DCD6F70" w14:textId="6D38E4F7" w:rsidR="00397B4A" w:rsidRDefault="00397B4A" w:rsidP="00297B0D">
      <w:pPr>
        <w:jc w:val="both"/>
        <w:rPr>
          <w:rFonts w:ascii="Abadi" w:hAnsi="Abadi"/>
          <w:sz w:val="21"/>
          <w:szCs w:val="21"/>
        </w:rPr>
      </w:pPr>
    </w:p>
    <w:p w14:paraId="3AB4CA4C" w14:textId="77777777" w:rsidR="00397B4A" w:rsidRPr="00397B4A" w:rsidRDefault="00397B4A" w:rsidP="00297B0D">
      <w:pPr>
        <w:jc w:val="both"/>
        <w:rPr>
          <w:rFonts w:ascii="Abadi" w:hAnsi="Abadi"/>
          <w:sz w:val="21"/>
          <w:szCs w:val="21"/>
        </w:rPr>
      </w:pPr>
    </w:p>
    <w:p w14:paraId="6F7B2ABB" w14:textId="50A7533A" w:rsidR="00297B0D" w:rsidRPr="009A1E1D" w:rsidRDefault="00297B0D" w:rsidP="00CC64DD">
      <w:pPr>
        <w:pStyle w:val="Prrafodelista"/>
        <w:numPr>
          <w:ilvl w:val="0"/>
          <w:numId w:val="9"/>
        </w:numPr>
        <w:spacing w:after="160" w:line="259" w:lineRule="auto"/>
        <w:contextualSpacing/>
        <w:jc w:val="both"/>
        <w:rPr>
          <w:rFonts w:ascii="Abadi" w:hAnsi="Abadi"/>
          <w:b/>
          <w:bCs/>
          <w:sz w:val="21"/>
          <w:szCs w:val="21"/>
        </w:rPr>
      </w:pPr>
      <w:r w:rsidRPr="009A1E1D">
        <w:rPr>
          <w:rFonts w:ascii="Abadi" w:hAnsi="Abadi"/>
          <w:b/>
          <w:bCs/>
          <w:sz w:val="21"/>
          <w:szCs w:val="21"/>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YURIRIA, GTO.</w:t>
      </w:r>
    </w:p>
    <w:p w14:paraId="63234B5B" w14:textId="1A986811" w:rsidR="00297B0D" w:rsidRDefault="00297B0D" w:rsidP="00297B0D">
      <w:pPr>
        <w:jc w:val="both"/>
        <w:rPr>
          <w:rFonts w:ascii="Abadi" w:hAnsi="Abadi"/>
          <w:sz w:val="21"/>
          <w:szCs w:val="21"/>
        </w:rPr>
      </w:pPr>
    </w:p>
    <w:p w14:paraId="2419CDB7" w14:textId="77777777" w:rsidR="008A5A8E" w:rsidRPr="008A5A8E" w:rsidRDefault="008A5A8E" w:rsidP="008A5A8E">
      <w:pPr>
        <w:jc w:val="both"/>
        <w:rPr>
          <w:rFonts w:ascii="Abadi" w:hAnsi="Abadi" w:cs="Arial"/>
          <w:b/>
          <w:bCs/>
          <w:smallCaps/>
          <w:sz w:val="21"/>
          <w:szCs w:val="21"/>
          <w:lang w:val="es-MX"/>
        </w:rPr>
      </w:pPr>
      <w:r w:rsidRPr="008A5A8E">
        <w:rPr>
          <w:rFonts w:ascii="Abadi" w:hAnsi="Abadi" w:cs="Arial"/>
          <w:b/>
          <w:bCs/>
          <w:smallCaps/>
          <w:sz w:val="21"/>
          <w:szCs w:val="21"/>
          <w:lang w:val="es-MX"/>
        </w:rPr>
        <w:t>C. Presidenta del Congreso del Estado</w:t>
      </w:r>
    </w:p>
    <w:p w14:paraId="0CF5A0AD" w14:textId="77777777" w:rsidR="008A5A8E" w:rsidRPr="008A5A8E" w:rsidRDefault="008A5A8E" w:rsidP="008A5A8E">
      <w:pPr>
        <w:jc w:val="both"/>
        <w:rPr>
          <w:rFonts w:ascii="Abadi" w:hAnsi="Abadi" w:cs="Arial"/>
          <w:b/>
          <w:bCs/>
          <w:smallCaps/>
          <w:sz w:val="21"/>
          <w:szCs w:val="21"/>
        </w:rPr>
      </w:pPr>
      <w:r w:rsidRPr="008A5A8E">
        <w:rPr>
          <w:rFonts w:ascii="Abadi" w:hAnsi="Abadi" w:cs="Arial"/>
          <w:b/>
          <w:bCs/>
          <w:smallCaps/>
          <w:sz w:val="21"/>
          <w:szCs w:val="21"/>
        </w:rPr>
        <w:t>P r e s e n t e.</w:t>
      </w:r>
    </w:p>
    <w:p w14:paraId="4621D35B" w14:textId="77777777" w:rsidR="008A5A8E" w:rsidRPr="008A5A8E" w:rsidRDefault="008A5A8E" w:rsidP="008A5A8E">
      <w:pPr>
        <w:jc w:val="both"/>
        <w:rPr>
          <w:rFonts w:ascii="Abadi" w:hAnsi="Abadi" w:cs="Arial"/>
          <w:sz w:val="21"/>
          <w:szCs w:val="21"/>
          <w:lang w:val="es-MX" w:eastAsia="x-none"/>
        </w:rPr>
      </w:pPr>
    </w:p>
    <w:p w14:paraId="1AB620FA" w14:textId="77777777" w:rsidR="008A5A8E" w:rsidRPr="008A5A8E" w:rsidRDefault="008A5A8E" w:rsidP="008A5A8E">
      <w:pPr>
        <w:ind w:firstLine="708"/>
        <w:jc w:val="both"/>
        <w:rPr>
          <w:rFonts w:ascii="Abadi" w:hAnsi="Abadi" w:cs="Arial"/>
          <w:sz w:val="21"/>
          <w:szCs w:val="21"/>
          <w:lang w:val="x-none" w:eastAsia="x-none"/>
        </w:rPr>
      </w:pPr>
      <w:r w:rsidRPr="008A5A8E">
        <w:rPr>
          <w:rFonts w:ascii="Abadi" w:hAnsi="Abadi" w:cs="Arial"/>
          <w:sz w:val="21"/>
          <w:szCs w:val="21"/>
          <w:lang w:val="x-none" w:eastAsia="x-none"/>
        </w:rPr>
        <w:t xml:space="preserve">A </w:t>
      </w:r>
      <w:r w:rsidRPr="008A5A8E">
        <w:rPr>
          <w:rFonts w:ascii="Abadi" w:hAnsi="Abadi" w:cs="Arial"/>
          <w:sz w:val="21"/>
          <w:szCs w:val="21"/>
          <w:lang w:val="es-MX" w:eastAsia="x-none"/>
        </w:rPr>
        <w:t>esta</w:t>
      </w:r>
      <w:r w:rsidRPr="008A5A8E">
        <w:rPr>
          <w:rFonts w:ascii="Abadi" w:hAnsi="Abadi" w:cs="Arial"/>
          <w:sz w:val="21"/>
          <w:szCs w:val="21"/>
          <w:lang w:val="x-none" w:eastAsia="x-none"/>
        </w:rPr>
        <w:t xml:space="preserve"> Comisión de Hacienda y Fiscalización</w:t>
      </w:r>
      <w:r w:rsidRPr="008A5A8E">
        <w:rPr>
          <w:rFonts w:ascii="Abadi" w:hAnsi="Abadi" w:cs="Arial"/>
          <w:sz w:val="21"/>
          <w:szCs w:val="21"/>
          <w:lang w:val="es-MX" w:eastAsia="x-none"/>
        </w:rPr>
        <w:t xml:space="preserve"> </w:t>
      </w:r>
      <w:r w:rsidRPr="008A5A8E">
        <w:rPr>
          <w:rFonts w:ascii="Abadi" w:hAnsi="Abadi" w:cs="Arial"/>
          <w:sz w:val="21"/>
          <w:szCs w:val="21"/>
          <w:lang w:val="x-none" w:eastAsia="x-none"/>
        </w:rPr>
        <w:t xml:space="preserve">le fue turnado para su estudio y dictamen, el informe </w:t>
      </w:r>
      <w:r w:rsidRPr="008A5A8E">
        <w:rPr>
          <w:rFonts w:ascii="Abadi" w:hAnsi="Abadi" w:cs="Arial"/>
          <w:sz w:val="21"/>
          <w:szCs w:val="21"/>
          <w:lang w:val="es-MX" w:eastAsia="x-none"/>
        </w:rPr>
        <w:t xml:space="preserve">general formulado </w:t>
      </w:r>
      <w:r w:rsidRPr="008A5A8E">
        <w:rPr>
          <w:rFonts w:ascii="Abadi" w:hAnsi="Abadi" w:cs="Arial"/>
          <w:sz w:val="21"/>
          <w:szCs w:val="21"/>
          <w:lang w:val="x-none" w:eastAsia="x-none"/>
        </w:rPr>
        <w:t xml:space="preserve">por </w:t>
      </w:r>
      <w:r w:rsidRPr="008A5A8E">
        <w:rPr>
          <w:rFonts w:ascii="Abadi" w:hAnsi="Abadi" w:cs="Arial"/>
          <w:sz w:val="21"/>
          <w:szCs w:val="21"/>
          <w:lang w:val="es-MX" w:eastAsia="x-none"/>
        </w:rPr>
        <w:t xml:space="preserve">la </w:t>
      </w:r>
      <w:r w:rsidRPr="008A5A8E">
        <w:rPr>
          <w:rFonts w:ascii="Abadi" w:hAnsi="Abadi" w:cs="Arial"/>
          <w:sz w:val="21"/>
          <w:szCs w:val="21"/>
          <w:lang w:val="x-none" w:eastAsia="x-none"/>
        </w:rPr>
        <w:t>Auditoría Superior del Estado de Guanajuato</w:t>
      </w:r>
      <w:r w:rsidRPr="008A5A8E">
        <w:rPr>
          <w:rFonts w:ascii="Abadi" w:hAnsi="Abadi" w:cs="Arial"/>
          <w:sz w:val="21"/>
          <w:szCs w:val="21"/>
          <w:lang w:val="es-MX" w:eastAsia="x-none"/>
        </w:rPr>
        <w:t xml:space="preserve"> del proceso de entrega recepción correspondiente a la administración pública municipal 2018-2021 </w:t>
      </w:r>
      <w:r w:rsidRPr="008A5A8E">
        <w:rPr>
          <w:rFonts w:ascii="Abadi" w:hAnsi="Abadi" w:cs="Arial"/>
          <w:sz w:val="21"/>
          <w:szCs w:val="21"/>
          <w:lang w:val="x-none" w:eastAsia="x-none"/>
        </w:rPr>
        <w:t xml:space="preserve">de </w:t>
      </w:r>
      <w:r w:rsidRPr="008A5A8E">
        <w:rPr>
          <w:rFonts w:ascii="Abadi" w:hAnsi="Abadi" w:cs="Arial"/>
          <w:sz w:val="21"/>
          <w:szCs w:val="21"/>
          <w:lang w:val="es-MX" w:eastAsia="x-none"/>
        </w:rPr>
        <w:t>Yuriria</w:t>
      </w:r>
      <w:r w:rsidRPr="008A5A8E">
        <w:rPr>
          <w:rFonts w:ascii="Abadi" w:hAnsi="Abadi" w:cs="Arial"/>
          <w:sz w:val="21"/>
          <w:szCs w:val="21"/>
          <w:lang w:val="x-none" w:eastAsia="x-none"/>
        </w:rPr>
        <w:t xml:space="preserve">, </w:t>
      </w:r>
      <w:proofErr w:type="spellStart"/>
      <w:r w:rsidRPr="008A5A8E">
        <w:rPr>
          <w:rFonts w:ascii="Abadi" w:hAnsi="Abadi" w:cs="Arial"/>
          <w:sz w:val="21"/>
          <w:szCs w:val="21"/>
          <w:lang w:val="x-none" w:eastAsia="x-none"/>
        </w:rPr>
        <w:t>Gto</w:t>
      </w:r>
      <w:proofErr w:type="spellEnd"/>
      <w:r w:rsidRPr="008A5A8E">
        <w:rPr>
          <w:rFonts w:ascii="Abadi" w:hAnsi="Abadi" w:cs="Arial"/>
          <w:sz w:val="21"/>
          <w:szCs w:val="21"/>
          <w:lang w:val="x-none" w:eastAsia="x-none"/>
        </w:rPr>
        <w:t>.</w:t>
      </w:r>
    </w:p>
    <w:p w14:paraId="581BE545" w14:textId="77777777" w:rsidR="008A5A8E" w:rsidRPr="008A5A8E" w:rsidRDefault="008A5A8E" w:rsidP="008A5A8E">
      <w:pPr>
        <w:ind w:firstLine="708"/>
        <w:jc w:val="both"/>
        <w:rPr>
          <w:rFonts w:ascii="Abadi" w:hAnsi="Abadi" w:cs="Arial"/>
          <w:sz w:val="21"/>
          <w:szCs w:val="21"/>
          <w:lang w:val="x-none" w:eastAsia="x-none"/>
        </w:rPr>
      </w:pPr>
    </w:p>
    <w:p w14:paraId="413768B9" w14:textId="77777777" w:rsidR="008A5A8E" w:rsidRPr="008A5A8E" w:rsidRDefault="008A5A8E" w:rsidP="008A5A8E">
      <w:pPr>
        <w:ind w:firstLine="708"/>
        <w:jc w:val="both"/>
        <w:rPr>
          <w:rFonts w:ascii="Abadi" w:hAnsi="Abadi" w:cs="Arial"/>
          <w:sz w:val="21"/>
          <w:szCs w:val="21"/>
          <w:lang w:val="x-none" w:eastAsia="x-none"/>
        </w:rPr>
      </w:pPr>
      <w:r w:rsidRPr="008A5A8E">
        <w:rPr>
          <w:rFonts w:ascii="Abadi" w:hAnsi="Abadi" w:cs="Arial"/>
          <w:sz w:val="21"/>
          <w:szCs w:val="21"/>
          <w:lang w:val="x-none" w:eastAsia="x-none"/>
        </w:rPr>
        <w:t xml:space="preserve">Una vez analizado el referido informe </w:t>
      </w:r>
      <w:r w:rsidRPr="008A5A8E">
        <w:rPr>
          <w:rFonts w:ascii="Abadi" w:hAnsi="Abadi" w:cs="Arial"/>
          <w:sz w:val="21"/>
          <w:szCs w:val="21"/>
          <w:lang w:val="es-MX" w:eastAsia="x-none"/>
        </w:rPr>
        <w:t>general</w:t>
      </w:r>
      <w:r w:rsidRPr="008A5A8E">
        <w:rPr>
          <w:rFonts w:ascii="Abadi" w:hAnsi="Abadi" w:cs="Arial"/>
          <w:sz w:val="21"/>
          <w:szCs w:val="21"/>
          <w:lang w:val="x-none" w:eastAsia="x-none"/>
        </w:rPr>
        <w:t>, con fundamento en lo dispuesto por los artículos 112, fracción X</w:t>
      </w:r>
      <w:r w:rsidRPr="008A5A8E">
        <w:rPr>
          <w:rFonts w:ascii="Abadi" w:hAnsi="Abadi" w:cs="Arial"/>
          <w:sz w:val="21"/>
          <w:szCs w:val="21"/>
          <w:lang w:val="es-MX" w:eastAsia="x-none"/>
        </w:rPr>
        <w:t>V</w:t>
      </w:r>
      <w:r w:rsidRPr="008A5A8E">
        <w:rPr>
          <w:rFonts w:ascii="Abadi" w:hAnsi="Abadi" w:cs="Arial"/>
          <w:sz w:val="21"/>
          <w:szCs w:val="21"/>
          <w:lang w:val="x-none" w:eastAsia="x-none"/>
        </w:rPr>
        <w:t xml:space="preserve"> y 171 de la Ley Orgánica del Poder Legislativo, nos permitimos rendir el siguiente:</w:t>
      </w:r>
    </w:p>
    <w:p w14:paraId="05B96730" w14:textId="77777777" w:rsidR="008A5A8E" w:rsidRPr="008A5A8E" w:rsidRDefault="008A5A8E" w:rsidP="008A5A8E">
      <w:pPr>
        <w:ind w:firstLine="708"/>
        <w:jc w:val="both"/>
        <w:rPr>
          <w:rFonts w:ascii="Abadi" w:hAnsi="Abadi" w:cs="Arial"/>
          <w:sz w:val="21"/>
          <w:szCs w:val="21"/>
          <w:lang w:val="x-none" w:eastAsia="x-none"/>
        </w:rPr>
      </w:pPr>
    </w:p>
    <w:p w14:paraId="34B85815" w14:textId="77777777" w:rsidR="008A5A8E" w:rsidRPr="008A5A8E" w:rsidRDefault="008A5A8E" w:rsidP="008A5A8E">
      <w:pPr>
        <w:keepNext/>
        <w:jc w:val="center"/>
        <w:outlineLvl w:val="0"/>
        <w:rPr>
          <w:rFonts w:ascii="Abadi" w:eastAsia="Arial Unicode MS" w:hAnsi="Abadi" w:cs="Arial"/>
          <w:b/>
          <w:bCs/>
          <w:sz w:val="21"/>
          <w:szCs w:val="21"/>
        </w:rPr>
      </w:pPr>
      <w:r w:rsidRPr="008A5A8E">
        <w:rPr>
          <w:rFonts w:ascii="Abadi" w:eastAsia="Arial Unicode MS" w:hAnsi="Abadi" w:cs="Arial"/>
          <w:b/>
          <w:bCs/>
          <w:sz w:val="21"/>
          <w:szCs w:val="21"/>
        </w:rPr>
        <w:t>D i c t a m e n</w:t>
      </w:r>
    </w:p>
    <w:p w14:paraId="4A2779F1" w14:textId="77777777" w:rsidR="008A5A8E" w:rsidRDefault="008A5A8E" w:rsidP="008A5A8E">
      <w:pPr>
        <w:ind w:firstLine="708"/>
        <w:jc w:val="both"/>
        <w:rPr>
          <w:rFonts w:ascii="Abadi" w:hAnsi="Abadi" w:cs="Arial"/>
          <w:b/>
          <w:bCs/>
          <w:sz w:val="21"/>
          <w:szCs w:val="21"/>
          <w:lang w:val="es-MX" w:eastAsia="x-none"/>
        </w:rPr>
      </w:pPr>
    </w:p>
    <w:p w14:paraId="1F17E796" w14:textId="0162E63E" w:rsidR="008A5A8E" w:rsidRPr="008A5A8E" w:rsidRDefault="008A5A8E" w:rsidP="008A5A8E">
      <w:pPr>
        <w:ind w:firstLine="708"/>
        <w:jc w:val="both"/>
        <w:rPr>
          <w:rFonts w:ascii="Abadi" w:hAnsi="Abadi" w:cs="Arial"/>
          <w:b/>
          <w:bCs/>
          <w:sz w:val="21"/>
          <w:szCs w:val="21"/>
          <w:lang w:val="es-MX" w:eastAsia="x-none"/>
        </w:rPr>
      </w:pPr>
      <w:r w:rsidRPr="008A5A8E">
        <w:rPr>
          <w:rFonts w:ascii="Abadi" w:hAnsi="Abadi" w:cs="Arial"/>
          <w:b/>
          <w:bCs/>
          <w:sz w:val="21"/>
          <w:szCs w:val="21"/>
          <w:lang w:val="es-MX" w:eastAsia="x-none"/>
        </w:rPr>
        <w:t>I. Antecedentes:</w:t>
      </w:r>
    </w:p>
    <w:p w14:paraId="731C23AE" w14:textId="77777777" w:rsidR="008A5A8E" w:rsidRPr="008A5A8E" w:rsidRDefault="008A5A8E" w:rsidP="008A5A8E">
      <w:pPr>
        <w:ind w:firstLine="708"/>
        <w:jc w:val="both"/>
        <w:rPr>
          <w:rFonts w:ascii="Abadi" w:hAnsi="Abadi" w:cs="Arial"/>
          <w:sz w:val="21"/>
          <w:szCs w:val="21"/>
          <w:lang w:val="es-MX" w:eastAsia="x-none"/>
        </w:rPr>
      </w:pPr>
    </w:p>
    <w:p w14:paraId="1991C146"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 xml:space="preserve">En cumplimiento a lo establecido en el artículo 48 de la Ley Orgánica Municipal para el Estado de Guanajuato, el ayuntamiento de Yuriria, </w:t>
      </w:r>
      <w:proofErr w:type="spellStart"/>
      <w:r w:rsidRPr="008A5A8E">
        <w:rPr>
          <w:rFonts w:ascii="Abadi" w:hAnsi="Abadi" w:cs="Arial"/>
          <w:sz w:val="21"/>
          <w:szCs w:val="21"/>
          <w:lang w:val="es-MX" w:eastAsia="x-none"/>
        </w:rPr>
        <w:t>Gto</w:t>
      </w:r>
      <w:proofErr w:type="spellEnd"/>
      <w:r w:rsidRPr="008A5A8E">
        <w:rPr>
          <w:rFonts w:ascii="Abadi" w:hAnsi="Abadi" w:cs="Arial"/>
          <w:sz w:val="21"/>
          <w:szCs w:val="21"/>
          <w:lang w:val="es-MX" w:eastAsia="x-none"/>
        </w:rPr>
        <w:t>., en su oportunidad remitió a este Congreso del Estado, copia del expediente derivado del proceso de entrega recepción de la administración pública municipal 2018-2021, el cual se turnó el 3 de febrero de 2022 a la Auditoría Superior del Estado para los efectos conducentes.</w:t>
      </w:r>
    </w:p>
    <w:p w14:paraId="07B06609" w14:textId="77777777" w:rsidR="008A5A8E" w:rsidRPr="008A5A8E" w:rsidRDefault="008A5A8E" w:rsidP="008A5A8E">
      <w:pPr>
        <w:ind w:firstLine="708"/>
        <w:jc w:val="both"/>
        <w:rPr>
          <w:rFonts w:ascii="Abadi" w:hAnsi="Abadi" w:cs="Arial"/>
          <w:sz w:val="21"/>
          <w:szCs w:val="21"/>
          <w:lang w:val="es-MX" w:eastAsia="x-none"/>
        </w:rPr>
      </w:pPr>
    </w:p>
    <w:p w14:paraId="15472550"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 xml:space="preserve">La Auditoría Superior del Estado de Guanajuato procedió al análisis y revisión del referido expediente, concluyendo con la elaboración del informe general materia del presente dictamen, remitiéndose al Congreso de conformidad con lo establecido en el tercer párrafo del artículo 48 </w:t>
      </w:r>
      <w:r w:rsidRPr="008A5A8E">
        <w:rPr>
          <w:rFonts w:ascii="Abadi" w:hAnsi="Abadi" w:cs="Arial"/>
          <w:sz w:val="21"/>
          <w:szCs w:val="21"/>
        </w:rPr>
        <w:t>de la Ley Orgánica Municipal para el Estado de Guanajuato</w:t>
      </w:r>
      <w:r w:rsidRPr="008A5A8E">
        <w:rPr>
          <w:rFonts w:ascii="Abadi" w:hAnsi="Abadi" w:cs="Arial"/>
          <w:sz w:val="21"/>
          <w:szCs w:val="21"/>
          <w:lang w:val="es-MX" w:eastAsia="x-none"/>
        </w:rPr>
        <w:t xml:space="preserve">, mismo que se turnó a esta Comisión </w:t>
      </w:r>
      <w:r w:rsidRPr="008A5A8E">
        <w:rPr>
          <w:rFonts w:ascii="Abadi" w:hAnsi="Abadi" w:cs="Arial"/>
          <w:bCs/>
          <w:sz w:val="21"/>
          <w:szCs w:val="21"/>
          <w:lang w:val="es-MX" w:eastAsia="x-none"/>
        </w:rPr>
        <w:t>el 7 de abril de 2022</w:t>
      </w:r>
      <w:r w:rsidRPr="008A5A8E">
        <w:rPr>
          <w:rFonts w:ascii="Abadi" w:hAnsi="Abadi" w:cs="Arial"/>
          <w:sz w:val="21"/>
          <w:szCs w:val="21"/>
          <w:lang w:val="es-MX" w:eastAsia="x-none"/>
        </w:rPr>
        <w:t xml:space="preserve"> para su estudio y dictamen,</w:t>
      </w:r>
      <w:r w:rsidRPr="008A5A8E">
        <w:rPr>
          <w:rFonts w:ascii="Abadi" w:hAnsi="Abadi" w:cs="Arial"/>
          <w:b/>
          <w:sz w:val="21"/>
          <w:szCs w:val="21"/>
          <w:lang w:val="es-MX" w:eastAsia="x-none"/>
        </w:rPr>
        <w:t xml:space="preserve"> </w:t>
      </w:r>
      <w:r w:rsidRPr="008A5A8E">
        <w:rPr>
          <w:rFonts w:ascii="Abadi" w:hAnsi="Abadi" w:cs="Arial"/>
          <w:sz w:val="21"/>
          <w:szCs w:val="21"/>
          <w:lang w:val="es-MX" w:eastAsia="x-none"/>
        </w:rPr>
        <w:t>la cual lo radicó el 19 de abril del año en curso.</w:t>
      </w:r>
    </w:p>
    <w:p w14:paraId="656F30D2" w14:textId="77777777" w:rsidR="008A5A8E" w:rsidRPr="008A5A8E" w:rsidRDefault="008A5A8E" w:rsidP="008A5A8E">
      <w:pPr>
        <w:ind w:firstLine="708"/>
        <w:jc w:val="both"/>
        <w:rPr>
          <w:rFonts w:ascii="Abadi" w:hAnsi="Abadi" w:cs="Arial"/>
          <w:b/>
          <w:bCs/>
          <w:sz w:val="21"/>
          <w:szCs w:val="21"/>
          <w:lang w:val="es-MX" w:eastAsia="x-none"/>
        </w:rPr>
      </w:pPr>
    </w:p>
    <w:p w14:paraId="75B0E26B" w14:textId="77777777" w:rsidR="008A5A8E" w:rsidRPr="008A5A8E" w:rsidRDefault="008A5A8E" w:rsidP="008A5A8E">
      <w:pPr>
        <w:ind w:firstLine="708"/>
        <w:jc w:val="both"/>
        <w:rPr>
          <w:rFonts w:ascii="Abadi" w:hAnsi="Abadi" w:cs="Arial"/>
          <w:b/>
          <w:bCs/>
          <w:sz w:val="21"/>
          <w:szCs w:val="21"/>
          <w:lang w:val="es-MX" w:eastAsia="x-none"/>
        </w:rPr>
      </w:pPr>
      <w:r w:rsidRPr="008A5A8E">
        <w:rPr>
          <w:rFonts w:ascii="Abadi" w:hAnsi="Abadi" w:cs="Arial"/>
          <w:b/>
          <w:bCs/>
          <w:sz w:val="21"/>
          <w:szCs w:val="21"/>
          <w:lang w:val="es-MX" w:eastAsia="x-none"/>
        </w:rPr>
        <w:t>II. Competencia:</w:t>
      </w:r>
    </w:p>
    <w:p w14:paraId="1DEB25EC" w14:textId="77777777" w:rsidR="008A5A8E" w:rsidRPr="008A5A8E" w:rsidRDefault="008A5A8E" w:rsidP="008A5A8E">
      <w:pPr>
        <w:ind w:firstLine="708"/>
        <w:jc w:val="both"/>
        <w:rPr>
          <w:rFonts w:ascii="Abadi" w:hAnsi="Abadi" w:cs="Arial"/>
          <w:b/>
          <w:bCs/>
          <w:sz w:val="21"/>
          <w:szCs w:val="21"/>
          <w:lang w:val="es-MX" w:eastAsia="x-none"/>
        </w:rPr>
      </w:pPr>
    </w:p>
    <w:p w14:paraId="576F1491" w14:textId="6A56EEF5"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 xml:space="preserve">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w:t>
      </w:r>
      <w:r w:rsidRPr="008A5A8E">
        <w:rPr>
          <w:rFonts w:ascii="Abadi" w:hAnsi="Abadi" w:cs="Arial"/>
          <w:sz w:val="21"/>
          <w:szCs w:val="21"/>
          <w:lang w:val="es-MX" w:eastAsia="x-none"/>
        </w:rPr>
        <w:t>del Estado, para efecto de revisión de las cuentas públicas municipales.</w:t>
      </w:r>
    </w:p>
    <w:p w14:paraId="5B74DE6F" w14:textId="77777777" w:rsidR="008A5A8E" w:rsidRPr="008A5A8E" w:rsidRDefault="008A5A8E" w:rsidP="008A5A8E">
      <w:pPr>
        <w:ind w:firstLine="708"/>
        <w:jc w:val="both"/>
        <w:rPr>
          <w:rFonts w:ascii="Abadi" w:hAnsi="Abadi" w:cs="Arial"/>
          <w:sz w:val="21"/>
          <w:szCs w:val="21"/>
          <w:lang w:val="es-MX" w:eastAsia="x-none"/>
        </w:rPr>
      </w:pPr>
    </w:p>
    <w:p w14:paraId="2D862769"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 xml:space="preserve">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 </w:t>
      </w:r>
    </w:p>
    <w:p w14:paraId="0EA2ADE1" w14:textId="77777777" w:rsidR="008A5A8E" w:rsidRPr="008A5A8E" w:rsidRDefault="008A5A8E" w:rsidP="008A5A8E">
      <w:pPr>
        <w:ind w:firstLine="708"/>
        <w:jc w:val="both"/>
        <w:rPr>
          <w:rFonts w:ascii="Abadi" w:hAnsi="Abadi" w:cs="Arial"/>
          <w:sz w:val="21"/>
          <w:szCs w:val="21"/>
          <w:lang w:val="es-MX" w:eastAsia="x-none"/>
        </w:rPr>
      </w:pPr>
    </w:p>
    <w:p w14:paraId="11F55633"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Una vez que el Congreso del Estado turna el expediente de entrega recepción a la Auditoría Superior del Estado, esta procede a su revisión, la cual en el mes de marzo</w:t>
      </w:r>
      <w:r w:rsidRPr="008A5A8E">
        <w:rPr>
          <w:rFonts w:ascii="Abadi" w:hAnsi="Abadi" w:cs="Arial"/>
          <w:sz w:val="21"/>
          <w:szCs w:val="21"/>
          <w:lang w:eastAsia="x-none"/>
        </w:rPr>
        <w:t xml:space="preserve"> emite</w:t>
      </w:r>
      <w:r w:rsidRPr="008A5A8E">
        <w:rPr>
          <w:rFonts w:ascii="Abadi" w:hAnsi="Abadi" w:cs="Arial"/>
          <w:sz w:val="21"/>
          <w:szCs w:val="21"/>
          <w:lang w:val="es-MX" w:eastAsia="x-none"/>
        </w:rPr>
        <w:t xml:space="preserve"> un informe general del proceso de entrega recepción y lo remite al Congreso del Estado.</w:t>
      </w:r>
    </w:p>
    <w:p w14:paraId="0BF8A49E" w14:textId="77777777" w:rsidR="008A5A8E" w:rsidRPr="008A5A8E" w:rsidRDefault="008A5A8E" w:rsidP="008A5A8E">
      <w:pPr>
        <w:ind w:firstLine="708"/>
        <w:jc w:val="both"/>
        <w:rPr>
          <w:rFonts w:ascii="Abadi" w:hAnsi="Abadi" w:cs="Arial"/>
          <w:sz w:val="21"/>
          <w:szCs w:val="21"/>
          <w:lang w:val="es-MX" w:eastAsia="x-none"/>
        </w:rPr>
      </w:pPr>
    </w:p>
    <w:p w14:paraId="5CCFFCD1" w14:textId="77777777" w:rsidR="008A5A8E" w:rsidRPr="008A5A8E" w:rsidRDefault="008A5A8E" w:rsidP="008A5A8E">
      <w:pPr>
        <w:ind w:firstLine="708"/>
        <w:jc w:val="both"/>
        <w:rPr>
          <w:rFonts w:ascii="Abadi" w:hAnsi="Abadi" w:cs="Arial"/>
          <w:color w:val="000000"/>
          <w:sz w:val="21"/>
          <w:szCs w:val="21"/>
        </w:rPr>
      </w:pPr>
      <w:r w:rsidRPr="008A5A8E">
        <w:rPr>
          <w:rFonts w:ascii="Abadi" w:hAnsi="Abadi" w:cs="Arial"/>
          <w:sz w:val="21"/>
          <w:szCs w:val="21"/>
          <w:lang w:val="es-MX" w:eastAsia="x-none"/>
        </w:rPr>
        <w:t xml:space="preserve">El informe general elaborado por la Auditoría Superior del Estado se turnó a esta Comisión para su estudio y dictamen y, una vez que se sancione por el Pleno del Congreso se remitirá </w:t>
      </w:r>
      <w:r w:rsidRPr="008A5A8E">
        <w:rPr>
          <w:rFonts w:ascii="Abadi" w:hAnsi="Abadi" w:cs="Arial"/>
          <w:sz w:val="21"/>
          <w:szCs w:val="21"/>
        </w:rPr>
        <w:t xml:space="preserve">a la Auditoría Superior del Estado de Guanajuato, </w:t>
      </w:r>
      <w:r w:rsidRPr="008A5A8E">
        <w:rPr>
          <w:rFonts w:ascii="Abadi" w:hAnsi="Abadi" w:cs="Arial"/>
          <w:color w:val="000000"/>
          <w:sz w:val="21"/>
          <w:szCs w:val="21"/>
        </w:rPr>
        <w:t>para efectos de lo dispuesto por los artículos 2, fracción II, 5, fracción IV y 82, fracciones I y II de la Ley de Fiscalización Superior del Estado de Guanajuato.</w:t>
      </w:r>
    </w:p>
    <w:p w14:paraId="3222B957" w14:textId="77777777" w:rsidR="008A5A8E" w:rsidRPr="008A5A8E" w:rsidRDefault="008A5A8E" w:rsidP="008A5A8E">
      <w:pPr>
        <w:ind w:firstLine="708"/>
        <w:jc w:val="both"/>
        <w:rPr>
          <w:rFonts w:ascii="Abadi" w:hAnsi="Abadi" w:cs="Arial"/>
          <w:color w:val="000000"/>
          <w:sz w:val="21"/>
          <w:szCs w:val="21"/>
        </w:rPr>
      </w:pPr>
    </w:p>
    <w:p w14:paraId="792D0928" w14:textId="77777777" w:rsidR="008A5A8E" w:rsidRPr="008A5A8E" w:rsidRDefault="008A5A8E" w:rsidP="008A5A8E">
      <w:pPr>
        <w:ind w:firstLine="708"/>
        <w:jc w:val="both"/>
        <w:rPr>
          <w:rFonts w:ascii="Abadi" w:hAnsi="Abadi" w:cs="Arial"/>
          <w:sz w:val="21"/>
          <w:szCs w:val="21"/>
          <w:lang w:val="es-MX"/>
        </w:rPr>
      </w:pPr>
      <w:r w:rsidRPr="008A5A8E">
        <w:rPr>
          <w:rFonts w:ascii="Abadi" w:hAnsi="Abadi" w:cs="Arial"/>
          <w:sz w:val="21"/>
          <w:szCs w:val="21"/>
        </w:rPr>
        <w:t xml:space="preserve">Asimismo, de conformidad con lo establecido en el artículo 48 tercer párrafo de la Ley Orgánica Municipal para el Estado de Guanajuato, la Auditoría Superior del Estado dará cuenta del informe general a la </w:t>
      </w:r>
      <w:r w:rsidRPr="008A5A8E">
        <w:rPr>
          <w:rFonts w:ascii="Abadi" w:hAnsi="Abadi" w:cs="Arial"/>
          <w:sz w:val="21"/>
          <w:szCs w:val="21"/>
          <w:lang w:val="es-MX"/>
        </w:rPr>
        <w:t xml:space="preserve">Contraloría Municipal de Yuriria, </w:t>
      </w:r>
      <w:proofErr w:type="spellStart"/>
      <w:r w:rsidRPr="008A5A8E">
        <w:rPr>
          <w:rFonts w:ascii="Abadi" w:hAnsi="Abadi" w:cs="Arial"/>
          <w:sz w:val="21"/>
          <w:szCs w:val="21"/>
          <w:lang w:val="es-MX"/>
        </w:rPr>
        <w:t>Gto</w:t>
      </w:r>
      <w:proofErr w:type="spellEnd"/>
      <w:r w:rsidRPr="008A5A8E">
        <w:rPr>
          <w:rFonts w:ascii="Abadi" w:hAnsi="Abadi" w:cs="Arial"/>
          <w:sz w:val="21"/>
          <w:szCs w:val="21"/>
          <w:lang w:val="es-MX"/>
        </w:rPr>
        <w:t>., para los efectos del artículo 10 de la Ley de Responsabilidades Administrativas para el Estado de Guanajuato y de la Ley General de Responsabilidades Administrativas.</w:t>
      </w:r>
    </w:p>
    <w:p w14:paraId="4FC53978" w14:textId="77777777" w:rsidR="008A5A8E" w:rsidRPr="008A5A8E" w:rsidRDefault="008A5A8E" w:rsidP="008A5A8E">
      <w:pPr>
        <w:ind w:firstLine="708"/>
        <w:jc w:val="both"/>
        <w:rPr>
          <w:rFonts w:ascii="Abadi" w:hAnsi="Abadi" w:cs="Arial"/>
          <w:sz w:val="21"/>
          <w:szCs w:val="21"/>
          <w:lang w:val="es-MX"/>
        </w:rPr>
      </w:pPr>
    </w:p>
    <w:p w14:paraId="5C3A86D6" w14:textId="77777777" w:rsidR="008A5A8E" w:rsidRPr="008A5A8E" w:rsidRDefault="008A5A8E" w:rsidP="008A5A8E">
      <w:pPr>
        <w:ind w:firstLine="708"/>
        <w:jc w:val="both"/>
        <w:rPr>
          <w:rFonts w:ascii="Abadi" w:hAnsi="Abadi" w:cs="Arial"/>
          <w:b/>
          <w:bCs/>
          <w:sz w:val="21"/>
          <w:szCs w:val="21"/>
          <w:lang w:val="es-MX" w:eastAsia="x-none"/>
        </w:rPr>
      </w:pPr>
      <w:r w:rsidRPr="008A5A8E">
        <w:rPr>
          <w:rFonts w:ascii="Abadi" w:hAnsi="Abadi" w:cs="Arial"/>
          <w:b/>
          <w:bCs/>
          <w:sz w:val="21"/>
          <w:szCs w:val="21"/>
          <w:lang w:val="es-MX" w:eastAsia="x-none"/>
        </w:rPr>
        <w:t>III. Procedimiento:</w:t>
      </w:r>
    </w:p>
    <w:p w14:paraId="4C539C34" w14:textId="77777777" w:rsidR="008A5A8E" w:rsidRPr="008A5A8E" w:rsidRDefault="008A5A8E" w:rsidP="008A5A8E">
      <w:pPr>
        <w:ind w:firstLine="708"/>
        <w:jc w:val="both"/>
        <w:rPr>
          <w:rFonts w:ascii="Abadi" w:hAnsi="Abadi" w:cs="Arial"/>
          <w:sz w:val="21"/>
          <w:szCs w:val="21"/>
          <w:lang w:val="es-MX"/>
        </w:rPr>
      </w:pPr>
    </w:p>
    <w:p w14:paraId="3E9C5646"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 xml:space="preserve">De conformidad con lo previsto en el artículo 41, fracción III de la Ley Orgánica Municipal para el Estado de Guanajuato, el ayuntamiento entrante al término de la sesión </w:t>
      </w:r>
      <w:r w:rsidRPr="008A5A8E">
        <w:rPr>
          <w:rFonts w:ascii="Abadi" w:hAnsi="Abadi" w:cs="Arial"/>
          <w:sz w:val="21"/>
          <w:szCs w:val="21"/>
          <w:lang w:val="es-MX" w:eastAsia="x-none"/>
        </w:rPr>
        <w:lastRenderedPageBreak/>
        <w:t>de instalación en sesión ordinaria llevará a cabo el acto de entrega recepción de la situación que guarda la administración pública municipal.</w:t>
      </w:r>
    </w:p>
    <w:p w14:paraId="707D1641" w14:textId="77777777" w:rsidR="008A5A8E" w:rsidRPr="008A5A8E" w:rsidRDefault="008A5A8E" w:rsidP="008A5A8E">
      <w:pPr>
        <w:jc w:val="both"/>
        <w:rPr>
          <w:rFonts w:ascii="Abadi" w:hAnsi="Abadi" w:cs="Arial"/>
          <w:sz w:val="21"/>
          <w:szCs w:val="21"/>
          <w:lang w:val="es-MX" w:eastAsia="x-none"/>
        </w:rPr>
      </w:pPr>
    </w:p>
    <w:p w14:paraId="09CBB5AD"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67055D46" w14:textId="77777777" w:rsidR="008A5A8E" w:rsidRPr="008A5A8E" w:rsidRDefault="008A5A8E" w:rsidP="008A5A8E">
      <w:pPr>
        <w:ind w:firstLine="708"/>
        <w:jc w:val="both"/>
        <w:rPr>
          <w:rFonts w:ascii="Abadi" w:hAnsi="Abadi" w:cs="Arial"/>
          <w:sz w:val="21"/>
          <w:szCs w:val="21"/>
          <w:lang w:val="es-MX" w:eastAsia="x-none"/>
        </w:rPr>
      </w:pPr>
    </w:p>
    <w:p w14:paraId="53D845CF" w14:textId="77777777" w:rsidR="008A5A8E" w:rsidRPr="008A5A8E" w:rsidRDefault="008A5A8E" w:rsidP="000F0F3C">
      <w:pPr>
        <w:numPr>
          <w:ilvl w:val="0"/>
          <w:numId w:val="117"/>
        </w:numPr>
        <w:spacing w:after="240"/>
        <w:jc w:val="both"/>
        <w:rPr>
          <w:rFonts w:ascii="Abadi" w:hAnsi="Abadi" w:cs="Arial"/>
          <w:sz w:val="21"/>
          <w:szCs w:val="21"/>
          <w:lang w:val="es-MX" w:eastAsia="x-none"/>
        </w:rPr>
      </w:pPr>
      <w:r w:rsidRPr="008A5A8E">
        <w:rPr>
          <w:rFonts w:ascii="Abadi" w:hAnsi="Abadi" w:cs="Arial"/>
          <w:sz w:val="21"/>
          <w:szCs w:val="21"/>
          <w:lang w:val="es-MX" w:eastAsia="x-none"/>
        </w:rPr>
        <w:t>Integración del expediente de entrega recepción;</w:t>
      </w:r>
    </w:p>
    <w:p w14:paraId="2AFAE7F3" w14:textId="77777777" w:rsidR="008A5A8E" w:rsidRPr="008A5A8E" w:rsidRDefault="008A5A8E" w:rsidP="008A5A8E">
      <w:pPr>
        <w:ind w:left="1068"/>
        <w:jc w:val="both"/>
        <w:rPr>
          <w:rFonts w:ascii="Abadi" w:hAnsi="Abadi" w:cs="Arial"/>
          <w:sz w:val="21"/>
          <w:szCs w:val="21"/>
          <w:lang w:val="es-MX" w:eastAsia="x-none"/>
        </w:rPr>
      </w:pPr>
    </w:p>
    <w:p w14:paraId="76A10F45" w14:textId="77777777" w:rsidR="008A5A8E" w:rsidRPr="008A5A8E" w:rsidRDefault="008A5A8E" w:rsidP="000F0F3C">
      <w:pPr>
        <w:numPr>
          <w:ilvl w:val="0"/>
          <w:numId w:val="117"/>
        </w:numPr>
        <w:jc w:val="both"/>
        <w:rPr>
          <w:rFonts w:ascii="Abadi" w:hAnsi="Abadi" w:cs="Arial"/>
          <w:sz w:val="21"/>
          <w:szCs w:val="21"/>
          <w:lang w:val="es-MX" w:eastAsia="x-none"/>
        </w:rPr>
      </w:pPr>
      <w:r w:rsidRPr="008A5A8E">
        <w:rPr>
          <w:rFonts w:ascii="Abadi" w:hAnsi="Abadi" w:cs="Arial"/>
          <w:sz w:val="21"/>
          <w:szCs w:val="21"/>
          <w:lang w:val="es-MX" w:eastAsia="x-none"/>
        </w:rPr>
        <w:t>Acto de entrega recepción en el que la Auditoría Superior del Estado de Guanajuato funge como observador; y</w:t>
      </w:r>
    </w:p>
    <w:p w14:paraId="1BD3BA89" w14:textId="77777777" w:rsidR="008A5A8E" w:rsidRPr="008A5A8E" w:rsidRDefault="008A5A8E" w:rsidP="008A5A8E">
      <w:pPr>
        <w:spacing w:after="200" w:line="276" w:lineRule="auto"/>
        <w:ind w:left="720"/>
        <w:contextualSpacing/>
        <w:rPr>
          <w:rFonts w:ascii="Abadi" w:hAnsi="Abadi" w:cs="Arial"/>
          <w:sz w:val="21"/>
          <w:szCs w:val="21"/>
          <w:lang w:val="es-MX" w:eastAsia="x-none"/>
        </w:rPr>
      </w:pPr>
    </w:p>
    <w:p w14:paraId="24A7E5F9" w14:textId="77777777" w:rsidR="008A5A8E" w:rsidRPr="008A5A8E" w:rsidRDefault="008A5A8E" w:rsidP="000F0F3C">
      <w:pPr>
        <w:numPr>
          <w:ilvl w:val="0"/>
          <w:numId w:val="117"/>
        </w:numPr>
        <w:jc w:val="both"/>
        <w:rPr>
          <w:rFonts w:ascii="Abadi" w:hAnsi="Abadi" w:cs="Arial"/>
          <w:sz w:val="21"/>
          <w:szCs w:val="21"/>
          <w:lang w:val="es-MX" w:eastAsia="x-none"/>
        </w:rPr>
      </w:pPr>
      <w:r w:rsidRPr="008A5A8E">
        <w:rPr>
          <w:rFonts w:ascii="Abadi" w:hAnsi="Abadi" w:cs="Arial"/>
          <w:sz w:val="21"/>
          <w:szCs w:val="21"/>
          <w:lang w:val="es-MX" w:eastAsia="x-none"/>
        </w:rPr>
        <w:t>Revisión del expediente de entrega recepción.</w:t>
      </w:r>
    </w:p>
    <w:p w14:paraId="582E50E1" w14:textId="77777777" w:rsidR="008A5A8E" w:rsidRPr="008A5A8E" w:rsidRDefault="008A5A8E" w:rsidP="008A5A8E">
      <w:pPr>
        <w:spacing w:after="200" w:line="276" w:lineRule="auto"/>
        <w:ind w:left="720"/>
        <w:contextualSpacing/>
        <w:rPr>
          <w:rFonts w:ascii="Abadi" w:hAnsi="Abadi" w:cs="Arial"/>
          <w:sz w:val="21"/>
          <w:szCs w:val="21"/>
          <w:lang w:val="es-MX" w:eastAsia="x-none"/>
        </w:rPr>
      </w:pPr>
    </w:p>
    <w:p w14:paraId="03E1B643"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La Auditoría Superior del Estado funge como asesor en las etapas señaladas en los incisos a y c.</w:t>
      </w:r>
    </w:p>
    <w:p w14:paraId="0519D8BF" w14:textId="77777777" w:rsidR="008A5A8E" w:rsidRPr="008A5A8E" w:rsidRDefault="008A5A8E" w:rsidP="008A5A8E">
      <w:pPr>
        <w:jc w:val="both"/>
        <w:rPr>
          <w:rFonts w:ascii="Abadi" w:hAnsi="Abadi" w:cs="Arial"/>
          <w:sz w:val="21"/>
          <w:szCs w:val="21"/>
          <w:lang w:val="es-MX" w:eastAsia="x-none"/>
        </w:rPr>
      </w:pPr>
    </w:p>
    <w:p w14:paraId="4B9CD7E6"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El citado artículo 44 también prevé la obligación del ayuntamiento saliente de entregar a la Auditoría Superior del Estado de 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5B137B74" w14:textId="77777777" w:rsidR="008A5A8E" w:rsidRPr="008A5A8E" w:rsidRDefault="008A5A8E" w:rsidP="008A5A8E">
      <w:pPr>
        <w:ind w:firstLine="708"/>
        <w:jc w:val="both"/>
        <w:rPr>
          <w:rFonts w:ascii="Abadi" w:hAnsi="Abadi" w:cs="Arial"/>
          <w:sz w:val="21"/>
          <w:szCs w:val="21"/>
          <w:lang w:val="es-MX" w:eastAsia="x-none"/>
        </w:rPr>
      </w:pPr>
    </w:p>
    <w:p w14:paraId="1573F65F"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En este orden de ideas, el artículo 45 de la citada Ley Orgánica precisa el contenido del expediente de entrega recepción en los siguientes términos:</w:t>
      </w:r>
    </w:p>
    <w:p w14:paraId="1CBF5D33" w14:textId="77777777" w:rsidR="008A5A8E" w:rsidRPr="008A5A8E" w:rsidRDefault="008A5A8E" w:rsidP="008A5A8E">
      <w:pPr>
        <w:ind w:firstLine="708"/>
        <w:jc w:val="both"/>
        <w:rPr>
          <w:rFonts w:ascii="Abadi" w:hAnsi="Abadi" w:cs="Arial"/>
          <w:i/>
          <w:sz w:val="21"/>
          <w:szCs w:val="21"/>
          <w:lang w:val="es-MX" w:eastAsia="x-none"/>
        </w:rPr>
      </w:pPr>
    </w:p>
    <w:p w14:paraId="74673A53" w14:textId="77777777" w:rsidR="008A5A8E" w:rsidRPr="008A5A8E" w:rsidRDefault="008A5A8E" w:rsidP="008A5A8E">
      <w:pPr>
        <w:jc w:val="right"/>
        <w:rPr>
          <w:rFonts w:ascii="Abadi" w:hAnsi="Abadi" w:cs="Arial"/>
          <w:b/>
          <w:i/>
          <w:sz w:val="21"/>
          <w:szCs w:val="21"/>
        </w:rPr>
      </w:pPr>
      <w:r w:rsidRPr="008A5A8E">
        <w:rPr>
          <w:rFonts w:ascii="Abadi" w:hAnsi="Abadi" w:cs="Arial"/>
          <w:b/>
          <w:i/>
          <w:sz w:val="21"/>
          <w:szCs w:val="21"/>
        </w:rPr>
        <w:t>Contenido del expediente de entrega recepción</w:t>
      </w:r>
    </w:p>
    <w:p w14:paraId="37358953" w14:textId="77777777" w:rsidR="008A5A8E" w:rsidRPr="008A5A8E" w:rsidRDefault="008A5A8E" w:rsidP="008A5A8E">
      <w:pPr>
        <w:ind w:left="709"/>
        <w:jc w:val="both"/>
        <w:rPr>
          <w:rFonts w:ascii="Abadi" w:hAnsi="Abadi" w:cs="Arial"/>
          <w:i/>
          <w:sz w:val="21"/>
          <w:szCs w:val="21"/>
        </w:rPr>
      </w:pPr>
      <w:r w:rsidRPr="008A5A8E">
        <w:rPr>
          <w:rFonts w:ascii="Abadi" w:hAnsi="Abadi" w:cs="Arial"/>
          <w:b/>
          <w:bCs/>
          <w:i/>
          <w:sz w:val="21"/>
          <w:szCs w:val="21"/>
        </w:rPr>
        <w:t>Artículo</w:t>
      </w:r>
      <w:r w:rsidRPr="008A5A8E">
        <w:rPr>
          <w:rFonts w:ascii="Abadi" w:hAnsi="Abadi" w:cs="Arial"/>
          <w:i/>
          <w:sz w:val="21"/>
          <w:szCs w:val="21"/>
        </w:rPr>
        <w:t xml:space="preserve"> </w:t>
      </w:r>
      <w:r w:rsidRPr="008A5A8E">
        <w:rPr>
          <w:rFonts w:ascii="Abadi" w:hAnsi="Abadi" w:cs="Arial"/>
          <w:b/>
          <w:bCs/>
          <w:i/>
          <w:sz w:val="21"/>
          <w:szCs w:val="21"/>
        </w:rPr>
        <w:t>45</w:t>
      </w:r>
      <w:r w:rsidRPr="008A5A8E">
        <w:rPr>
          <w:rFonts w:ascii="Abadi" w:hAnsi="Abadi" w:cs="Arial"/>
          <w:i/>
          <w:sz w:val="21"/>
          <w:szCs w:val="21"/>
        </w:rPr>
        <w:t>. La integración del expediente a que se refiere el artículo anterior será responsabilidad del Ayuntamiento saliente, y deberá contener, por lo menos, la información relativa a:</w:t>
      </w:r>
    </w:p>
    <w:p w14:paraId="1BE202B5" w14:textId="77777777" w:rsidR="008A5A8E" w:rsidRPr="008A5A8E" w:rsidRDefault="008A5A8E" w:rsidP="008A5A8E">
      <w:pPr>
        <w:ind w:left="709"/>
        <w:jc w:val="both"/>
        <w:rPr>
          <w:rFonts w:ascii="Abadi" w:hAnsi="Abadi" w:cs="Arial"/>
          <w:i/>
          <w:sz w:val="21"/>
          <w:szCs w:val="21"/>
        </w:rPr>
      </w:pPr>
    </w:p>
    <w:p w14:paraId="488E8D28"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I.</w:t>
      </w:r>
      <w:r w:rsidRPr="008A5A8E">
        <w:rPr>
          <w:rFonts w:ascii="Abadi" w:hAnsi="Abadi" w:cs="Arial"/>
          <w:i/>
          <w:sz w:val="21"/>
          <w:szCs w:val="21"/>
        </w:rPr>
        <w:t xml:space="preserve"> Los libros de actas de las reuniones del Ayuntamiento saliente y la </w:t>
      </w:r>
      <w:r w:rsidRPr="008A5A8E">
        <w:rPr>
          <w:rFonts w:ascii="Abadi" w:hAnsi="Abadi" w:cs="Arial"/>
          <w:i/>
          <w:sz w:val="21"/>
          <w:szCs w:val="21"/>
        </w:rPr>
        <w:t>información sobre el lugar donde se encuentran los libros de las administraciones municipales anteriores. Corresponde al Secretario del Ayuntamiento proporcionar esta información;</w:t>
      </w:r>
    </w:p>
    <w:p w14:paraId="1FCA023D" w14:textId="77777777" w:rsidR="008A5A8E" w:rsidRPr="008A5A8E" w:rsidRDefault="008A5A8E" w:rsidP="008A5A8E">
      <w:pPr>
        <w:jc w:val="both"/>
        <w:rPr>
          <w:rFonts w:ascii="Abadi" w:hAnsi="Abadi" w:cs="Arial"/>
          <w:i/>
          <w:sz w:val="21"/>
          <w:szCs w:val="21"/>
        </w:rPr>
      </w:pPr>
    </w:p>
    <w:p w14:paraId="23C4954F"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II.</w:t>
      </w:r>
      <w:r w:rsidRPr="008A5A8E">
        <w:rPr>
          <w:rFonts w:ascii="Abadi" w:hAnsi="Abadi" w:cs="Arial"/>
          <w:i/>
          <w:sz w:val="21"/>
          <w:szCs w:val="21"/>
        </w:rPr>
        <w:t xml:space="preserve"> La documentación relativa a la situación financiera y presupuestal, que deberán contener los estados financieros y presupuestales, los libros de contabilidad, pólizas contables y registros auxiliares, correspondientes al Ayuntamiento saliente. Corresponde al Tesorero Municipal proporcionar esta información;</w:t>
      </w:r>
    </w:p>
    <w:p w14:paraId="47A0C58D" w14:textId="77777777" w:rsidR="008A5A8E" w:rsidRPr="008A5A8E" w:rsidRDefault="008A5A8E" w:rsidP="008A5A8E">
      <w:pPr>
        <w:ind w:left="709"/>
        <w:jc w:val="both"/>
        <w:rPr>
          <w:rFonts w:ascii="Abadi" w:hAnsi="Abadi" w:cs="Arial"/>
          <w:i/>
          <w:sz w:val="21"/>
          <w:szCs w:val="21"/>
        </w:rPr>
      </w:pPr>
    </w:p>
    <w:p w14:paraId="7DC7817E"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 xml:space="preserve">III. </w:t>
      </w:r>
      <w:r w:rsidRPr="008A5A8E">
        <w:rPr>
          <w:rFonts w:ascii="Abadi" w:hAnsi="Abadi" w:cs="Arial"/>
          <w:i/>
          <w:sz w:val="21"/>
          <w:szCs w:val="21"/>
        </w:rPr>
        <w:t>La documentación relativa al estado que guarda la cuenta pública del Municipio, incluyendo las observaciones y recomendaciones pendientes de atender, los requerimientos e informes que se hayan generado con motivo del ejercicio de las facultades de fiscalización de la Auditoría Superior del Estado de Guanajuato o Auditoría Superior de la Federación y, en su caso, de las revisiones efectuadas por la Contraloría Municipal. Corresponde al Presidente Municipal, al Tesorero Municipal y, en su caso, al Contralor Municipal proporcionar esta información;</w:t>
      </w:r>
    </w:p>
    <w:p w14:paraId="69BFC5B8" w14:textId="77777777" w:rsidR="008A5A8E" w:rsidRPr="008A5A8E" w:rsidRDefault="008A5A8E" w:rsidP="008A5A8E">
      <w:pPr>
        <w:ind w:left="709"/>
        <w:jc w:val="both"/>
        <w:rPr>
          <w:rFonts w:ascii="Abadi" w:hAnsi="Abadi" w:cs="Arial"/>
          <w:i/>
          <w:sz w:val="21"/>
          <w:szCs w:val="21"/>
        </w:rPr>
      </w:pPr>
    </w:p>
    <w:p w14:paraId="7D1102ED"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IV.</w:t>
      </w:r>
      <w:r w:rsidRPr="008A5A8E">
        <w:rPr>
          <w:rFonts w:ascii="Abadi" w:hAnsi="Abadi" w:cs="Arial"/>
          <w:i/>
          <w:sz w:val="21"/>
          <w:szCs w:val="21"/>
        </w:rPr>
        <w:t xml:space="preserve"> La situación de la deuda pública municipal, la documentación relativa a la misma y su registro, así como la relación y registro de los pasivos a cargo del Municipio, que no constituyan deuda pública. Corresponde al Tesorero Municipal proporcionar esta información;</w:t>
      </w:r>
    </w:p>
    <w:p w14:paraId="10AA2B32" w14:textId="77777777" w:rsidR="008A5A8E" w:rsidRPr="008A5A8E" w:rsidRDefault="008A5A8E" w:rsidP="008A5A8E">
      <w:pPr>
        <w:ind w:left="709"/>
        <w:jc w:val="both"/>
        <w:rPr>
          <w:rFonts w:ascii="Abadi" w:hAnsi="Abadi" w:cs="Arial"/>
          <w:i/>
          <w:sz w:val="21"/>
          <w:szCs w:val="21"/>
        </w:rPr>
      </w:pPr>
    </w:p>
    <w:p w14:paraId="6B47E29F" w14:textId="77777777" w:rsidR="008A5A8E" w:rsidRPr="008A5A8E" w:rsidRDefault="008A5A8E" w:rsidP="008A5A8E">
      <w:pPr>
        <w:ind w:left="709"/>
        <w:jc w:val="both"/>
        <w:rPr>
          <w:rFonts w:ascii="Abadi" w:hAnsi="Abadi" w:cs="Arial"/>
          <w:b/>
          <w:i/>
          <w:sz w:val="21"/>
          <w:szCs w:val="21"/>
        </w:rPr>
      </w:pPr>
      <w:r w:rsidRPr="008A5A8E">
        <w:rPr>
          <w:rFonts w:ascii="Abadi" w:hAnsi="Abadi" w:cs="Arial"/>
          <w:b/>
          <w:i/>
          <w:sz w:val="21"/>
          <w:szCs w:val="21"/>
        </w:rPr>
        <w:t xml:space="preserve">V. </w:t>
      </w:r>
      <w:r w:rsidRPr="008A5A8E">
        <w:rPr>
          <w:rFonts w:ascii="Abadi" w:hAnsi="Abadi" w:cs="Arial"/>
          <w:i/>
          <w:sz w:val="21"/>
          <w:szCs w:val="21"/>
        </w:rPr>
        <w:t>El estado de la obra pública y servicios relacionados con la misma, que se encuentren ejecutados y en proceso, especificando la etapa en que se encuentren; así como la documentación relativa. Corresponde al Titular de la Dependencia de Obra Pública proporcionar esta información;</w:t>
      </w:r>
    </w:p>
    <w:p w14:paraId="3FCDD636" w14:textId="77777777" w:rsidR="008A5A8E" w:rsidRPr="008A5A8E" w:rsidRDefault="008A5A8E" w:rsidP="008A5A8E">
      <w:pPr>
        <w:ind w:left="709"/>
        <w:jc w:val="both"/>
        <w:rPr>
          <w:rFonts w:ascii="Abadi" w:hAnsi="Abadi" w:cs="Arial"/>
          <w:i/>
          <w:sz w:val="21"/>
          <w:szCs w:val="21"/>
        </w:rPr>
      </w:pPr>
    </w:p>
    <w:p w14:paraId="569FB78C"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VI.</w:t>
      </w:r>
      <w:r w:rsidRPr="008A5A8E">
        <w:rPr>
          <w:rFonts w:ascii="Abadi" w:hAnsi="Abadi" w:cs="Arial"/>
          <w:i/>
          <w:sz w:val="21"/>
          <w:szCs w:val="21"/>
        </w:rPr>
        <w:t xml:space="preserve"> La situación que guarda la aplicación del gasto público de los recursos federales y estatales, así como los informes y comprobantes de los </w:t>
      </w:r>
      <w:r w:rsidRPr="008A5A8E">
        <w:rPr>
          <w:rFonts w:ascii="Abadi" w:hAnsi="Abadi" w:cs="Arial"/>
          <w:i/>
          <w:sz w:val="21"/>
          <w:szCs w:val="21"/>
        </w:rPr>
        <w:lastRenderedPageBreak/>
        <w:t>mismos, ante la Secretaría de la Transparencia y Rendición de Cuentas y la instancia federal que corresponda el fondo o programa. Corresponde al Tesorero Municipal proporcionar esta información;</w:t>
      </w:r>
    </w:p>
    <w:p w14:paraId="48515F35" w14:textId="77777777" w:rsidR="008A5A8E" w:rsidRPr="008A5A8E" w:rsidRDefault="008A5A8E" w:rsidP="008A5A8E">
      <w:pPr>
        <w:ind w:left="709"/>
        <w:jc w:val="both"/>
        <w:rPr>
          <w:rFonts w:ascii="Abadi" w:hAnsi="Abadi" w:cs="Arial"/>
          <w:i/>
          <w:sz w:val="21"/>
          <w:szCs w:val="21"/>
        </w:rPr>
      </w:pPr>
    </w:p>
    <w:p w14:paraId="74BE5CED"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VII.</w:t>
      </w:r>
      <w:r w:rsidRPr="008A5A8E">
        <w:rPr>
          <w:rFonts w:ascii="Abadi" w:hAnsi="Abadi" w:cs="Arial"/>
          <w:i/>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45FFE6C9" w14:textId="77777777" w:rsidR="008A5A8E" w:rsidRPr="008A5A8E" w:rsidRDefault="008A5A8E" w:rsidP="008A5A8E">
      <w:pPr>
        <w:ind w:left="709"/>
        <w:jc w:val="both"/>
        <w:rPr>
          <w:rFonts w:ascii="Abadi" w:hAnsi="Abadi" w:cs="Arial"/>
          <w:i/>
          <w:sz w:val="21"/>
          <w:szCs w:val="21"/>
        </w:rPr>
      </w:pPr>
    </w:p>
    <w:p w14:paraId="05457C13"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 xml:space="preserve">VIII. </w:t>
      </w:r>
      <w:r w:rsidRPr="008A5A8E">
        <w:rPr>
          <w:rFonts w:ascii="Abadi" w:hAnsi="Abadi" w:cs="Arial"/>
          <w:i/>
          <w:sz w:val="21"/>
          <w:szCs w:val="21"/>
        </w:rPr>
        <w:t>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55B58A37" w14:textId="77777777" w:rsidR="008A5A8E" w:rsidRPr="008A5A8E" w:rsidRDefault="008A5A8E" w:rsidP="008A5A8E">
      <w:pPr>
        <w:ind w:left="709"/>
        <w:jc w:val="both"/>
        <w:rPr>
          <w:rFonts w:ascii="Abadi" w:hAnsi="Abadi" w:cs="Arial"/>
          <w:i/>
          <w:sz w:val="21"/>
          <w:szCs w:val="21"/>
        </w:rPr>
      </w:pPr>
    </w:p>
    <w:p w14:paraId="30844B5B"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IX.</w:t>
      </w:r>
      <w:r w:rsidRPr="008A5A8E">
        <w:rPr>
          <w:rFonts w:ascii="Abadi" w:hAnsi="Abadi" w:cs="Arial"/>
          <w:i/>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5E4BA0B2" w14:textId="77777777" w:rsidR="008A5A8E" w:rsidRPr="008A5A8E" w:rsidRDefault="008A5A8E" w:rsidP="008A5A8E">
      <w:pPr>
        <w:ind w:left="709"/>
        <w:jc w:val="both"/>
        <w:rPr>
          <w:rFonts w:ascii="Abadi" w:hAnsi="Abadi" w:cs="Arial"/>
          <w:i/>
          <w:sz w:val="21"/>
          <w:szCs w:val="21"/>
        </w:rPr>
      </w:pPr>
    </w:p>
    <w:p w14:paraId="1660C72D"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X.</w:t>
      </w:r>
      <w:r w:rsidRPr="008A5A8E">
        <w:rPr>
          <w:rFonts w:ascii="Abadi" w:hAnsi="Abadi" w:cs="Arial"/>
          <w:i/>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titular. Corresponde al Tesorero Municipal proporcionar esta información;</w:t>
      </w:r>
    </w:p>
    <w:p w14:paraId="19C5BC27" w14:textId="77777777" w:rsidR="008A5A8E" w:rsidRPr="008A5A8E" w:rsidRDefault="008A5A8E" w:rsidP="008A5A8E">
      <w:pPr>
        <w:ind w:left="709"/>
        <w:jc w:val="both"/>
        <w:rPr>
          <w:rFonts w:ascii="Abadi" w:hAnsi="Abadi" w:cs="Arial"/>
          <w:i/>
          <w:sz w:val="21"/>
          <w:szCs w:val="21"/>
        </w:rPr>
      </w:pPr>
    </w:p>
    <w:p w14:paraId="51CFDD7D"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XI.</w:t>
      </w:r>
      <w:r w:rsidRPr="008A5A8E">
        <w:rPr>
          <w:rFonts w:ascii="Abadi" w:hAnsi="Abadi" w:cs="Arial"/>
          <w:i/>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w:t>
      </w:r>
      <w:r w:rsidRPr="008A5A8E">
        <w:rPr>
          <w:rFonts w:ascii="Abadi" w:hAnsi="Abadi" w:cs="Arial"/>
          <w:i/>
          <w:sz w:val="21"/>
          <w:szCs w:val="21"/>
        </w:rPr>
        <w:t>Ayuntamiento proporcionar esta información;</w:t>
      </w:r>
    </w:p>
    <w:p w14:paraId="2E70DC87" w14:textId="77777777" w:rsidR="008A5A8E" w:rsidRPr="008A5A8E" w:rsidRDefault="008A5A8E" w:rsidP="008A5A8E">
      <w:pPr>
        <w:ind w:left="709"/>
        <w:jc w:val="both"/>
        <w:rPr>
          <w:rFonts w:ascii="Abadi" w:hAnsi="Abadi" w:cs="Arial"/>
          <w:i/>
          <w:sz w:val="21"/>
          <w:szCs w:val="21"/>
        </w:rPr>
      </w:pPr>
    </w:p>
    <w:p w14:paraId="3AC8F1E6" w14:textId="77777777" w:rsidR="008A5A8E" w:rsidRPr="008A5A8E" w:rsidRDefault="008A5A8E" w:rsidP="008A5A8E">
      <w:pPr>
        <w:ind w:left="709"/>
        <w:jc w:val="both"/>
        <w:rPr>
          <w:rFonts w:ascii="Abadi" w:hAnsi="Abadi" w:cs="Arial"/>
          <w:i/>
          <w:sz w:val="21"/>
          <w:szCs w:val="21"/>
        </w:rPr>
      </w:pPr>
      <w:r w:rsidRPr="008A5A8E">
        <w:rPr>
          <w:rFonts w:ascii="Abadi" w:hAnsi="Abadi" w:cs="Arial"/>
          <w:b/>
          <w:i/>
          <w:sz w:val="21"/>
          <w:szCs w:val="21"/>
        </w:rPr>
        <w:t xml:space="preserve">XII. </w:t>
      </w:r>
      <w:r w:rsidRPr="008A5A8E">
        <w:rPr>
          <w:rFonts w:ascii="Abadi" w:hAnsi="Abadi" w:cs="Arial"/>
          <w:i/>
          <w:sz w:val="21"/>
          <w:szCs w:val="21"/>
        </w:rPr>
        <w:t>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Síndico del Ayuntamiento proporcionar esta información;</w:t>
      </w:r>
    </w:p>
    <w:p w14:paraId="49F4C9A3" w14:textId="77777777" w:rsidR="008A5A8E" w:rsidRPr="008A5A8E" w:rsidRDefault="008A5A8E" w:rsidP="008A5A8E">
      <w:pPr>
        <w:ind w:left="709"/>
        <w:jc w:val="both"/>
        <w:rPr>
          <w:rFonts w:ascii="Abadi" w:hAnsi="Abadi" w:cs="Arial"/>
          <w:i/>
          <w:sz w:val="21"/>
          <w:szCs w:val="21"/>
        </w:rPr>
      </w:pPr>
    </w:p>
    <w:p w14:paraId="4EE85E30"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r w:rsidRPr="008A5A8E">
        <w:rPr>
          <w:rFonts w:ascii="Abadi" w:hAnsi="Abadi" w:cs="Arial"/>
          <w:b/>
          <w:i/>
          <w:sz w:val="21"/>
          <w:szCs w:val="21"/>
          <w:lang w:val="es-MX" w:eastAsia="x-none"/>
        </w:rPr>
        <w:t>XIII.</w:t>
      </w:r>
      <w:r w:rsidRPr="008A5A8E">
        <w:rPr>
          <w:rFonts w:ascii="Abadi" w:hAnsi="Abadi" w:cs="Arial"/>
          <w:i/>
          <w:sz w:val="21"/>
          <w:szCs w:val="21"/>
          <w:lang w:val="es-MX" w:eastAsia="x-none"/>
        </w:rPr>
        <w:t xml:space="preserve"> Los padrones de contribuyentes y de proveedores del Municipio, así como la relación de cuentas de predial. Corresponde al Tesorero Municipal proporcionar esta información;</w:t>
      </w:r>
    </w:p>
    <w:p w14:paraId="43722776"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p>
    <w:p w14:paraId="0D60B369"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r w:rsidRPr="008A5A8E">
        <w:rPr>
          <w:rFonts w:ascii="Abadi" w:hAnsi="Abadi" w:cs="Arial"/>
          <w:b/>
          <w:i/>
          <w:sz w:val="21"/>
          <w:szCs w:val="21"/>
          <w:lang w:val="es-MX" w:eastAsia="x-none"/>
        </w:rPr>
        <w:t>XIV.</w:t>
      </w:r>
      <w:r w:rsidRPr="008A5A8E">
        <w:rPr>
          <w:rFonts w:ascii="Abadi" w:hAnsi="Abadi" w:cs="Arial"/>
          <w:i/>
          <w:sz w:val="21"/>
          <w:szCs w:val="21"/>
          <w:lang w:val="es-MX" w:eastAsia="x-none"/>
        </w:rPr>
        <w:t xml:space="preserve"> Los contratos constitutivos de fideicomisos y contratos sociales de empresas de participación municipal vigentes y en proceso de extinción y liquidación, así como todas sus modificaciones. Corresponde al Secretario de Ayuntamiento proporcionar esta información;</w:t>
      </w:r>
    </w:p>
    <w:p w14:paraId="51CF78F1"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p>
    <w:p w14:paraId="1F5F9F6D"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r w:rsidRPr="008A5A8E">
        <w:rPr>
          <w:rFonts w:ascii="Abadi" w:hAnsi="Abadi" w:cs="Arial"/>
          <w:b/>
          <w:i/>
          <w:sz w:val="21"/>
          <w:szCs w:val="21"/>
          <w:lang w:val="es-MX" w:eastAsia="x-none"/>
        </w:rPr>
        <w:t xml:space="preserve">XV. </w:t>
      </w:r>
      <w:r w:rsidRPr="008A5A8E">
        <w:rPr>
          <w:rFonts w:ascii="Abadi" w:hAnsi="Abadi" w:cs="Arial"/>
          <w:i/>
          <w:sz w:val="21"/>
          <w:szCs w:val="21"/>
          <w:lang w:val="es-MX" w:eastAsia="x-none"/>
        </w:rPr>
        <w:t>Reglamentos, circulares, lineamientos y disposiciones administrativas de observancia general municipales vigentes. Corresponde al Secretario de Ayuntamiento proporcionar esta información;</w:t>
      </w:r>
    </w:p>
    <w:p w14:paraId="3273E553"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p>
    <w:p w14:paraId="23317AFE"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r w:rsidRPr="008A5A8E">
        <w:rPr>
          <w:rFonts w:ascii="Abadi" w:hAnsi="Abadi" w:cs="Arial"/>
          <w:b/>
          <w:i/>
          <w:sz w:val="21"/>
          <w:szCs w:val="21"/>
          <w:lang w:val="es-MX" w:eastAsia="x-none"/>
        </w:rPr>
        <w:t xml:space="preserve">XVI. </w:t>
      </w:r>
      <w:r w:rsidRPr="008A5A8E">
        <w:rPr>
          <w:rFonts w:ascii="Abadi" w:hAnsi="Abadi" w:cs="Arial"/>
          <w:i/>
          <w:sz w:val="21"/>
          <w:szCs w:val="21"/>
          <w:lang w:val="es-MX" w:eastAsia="x-none"/>
        </w:rPr>
        <w:t xml:space="preserve">El inventario, registro y ubicación de llaves, candados, combinaciones de cajas fuertes, sellos oficiales y claves de acceso a programas de control electrónico. Corresponde al Secretario de Ayuntamiento proporcionar esta información; </w:t>
      </w:r>
    </w:p>
    <w:p w14:paraId="3C4833F2"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p>
    <w:p w14:paraId="38FDA44E"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r w:rsidRPr="008A5A8E">
        <w:rPr>
          <w:rFonts w:ascii="Abadi" w:hAnsi="Abadi" w:cs="Arial"/>
          <w:b/>
          <w:i/>
          <w:sz w:val="21"/>
          <w:szCs w:val="21"/>
          <w:lang w:val="es-MX" w:eastAsia="x-none"/>
        </w:rPr>
        <w:t xml:space="preserve">XVII. </w:t>
      </w:r>
      <w:r w:rsidRPr="008A5A8E">
        <w:rPr>
          <w:rFonts w:ascii="Abadi" w:hAnsi="Abadi" w:cs="Arial"/>
          <w:b/>
          <w:i/>
          <w:sz w:val="21"/>
          <w:szCs w:val="21"/>
          <w:lang w:val="es-MX" w:eastAsia="x-none"/>
        </w:rPr>
        <w:tab/>
      </w:r>
      <w:r w:rsidRPr="008A5A8E">
        <w:rPr>
          <w:rFonts w:ascii="Abadi" w:hAnsi="Abadi" w:cs="Arial"/>
          <w:i/>
          <w:sz w:val="21"/>
          <w:szCs w:val="21"/>
          <w:lang w:val="es-MX" w:eastAsia="x-none"/>
        </w:rPr>
        <w:t xml:space="preserve">Las peticiones planteadas al Municipio a las cuales no haya recaído acuerdo, así como aquellos acuerdos </w:t>
      </w:r>
      <w:r w:rsidRPr="008A5A8E">
        <w:rPr>
          <w:rFonts w:ascii="Abadi" w:hAnsi="Abadi" w:cs="Arial"/>
          <w:i/>
          <w:sz w:val="21"/>
          <w:szCs w:val="21"/>
          <w:lang w:val="es-MX" w:eastAsia="x-none"/>
        </w:rPr>
        <w:lastRenderedPageBreak/>
        <w:t>que no hayan sido comunicados a los peticionarios; y</w:t>
      </w:r>
    </w:p>
    <w:p w14:paraId="7595128F" w14:textId="77777777" w:rsidR="008A5A8E" w:rsidRPr="008A5A8E" w:rsidRDefault="008A5A8E" w:rsidP="008A5A8E">
      <w:pPr>
        <w:ind w:left="709"/>
        <w:jc w:val="both"/>
        <w:rPr>
          <w:rFonts w:ascii="Abadi" w:hAnsi="Abadi" w:cs="Arial"/>
          <w:i/>
          <w:sz w:val="21"/>
          <w:szCs w:val="21"/>
        </w:rPr>
      </w:pPr>
    </w:p>
    <w:p w14:paraId="72F5EA10" w14:textId="77777777" w:rsidR="008A5A8E" w:rsidRPr="008A5A8E" w:rsidRDefault="008A5A8E" w:rsidP="008A5A8E">
      <w:pPr>
        <w:autoSpaceDE w:val="0"/>
        <w:autoSpaceDN w:val="0"/>
        <w:spacing w:line="276" w:lineRule="auto"/>
        <w:ind w:left="709" w:right="119"/>
        <w:jc w:val="both"/>
        <w:rPr>
          <w:rFonts w:ascii="Abadi" w:hAnsi="Abadi" w:cs="Arial"/>
          <w:i/>
          <w:sz w:val="21"/>
          <w:szCs w:val="21"/>
          <w:lang w:val="es-MX" w:eastAsia="x-none"/>
        </w:rPr>
      </w:pPr>
      <w:r w:rsidRPr="008A5A8E">
        <w:rPr>
          <w:rFonts w:ascii="Abadi" w:hAnsi="Abadi" w:cs="Arial"/>
          <w:b/>
          <w:i/>
          <w:sz w:val="21"/>
          <w:szCs w:val="21"/>
          <w:lang w:val="es-MX" w:eastAsia="x-none"/>
        </w:rPr>
        <w:t>XVIII.</w:t>
      </w:r>
      <w:r w:rsidRPr="008A5A8E">
        <w:rPr>
          <w:rFonts w:ascii="Abadi" w:hAnsi="Abadi" w:cs="Arial"/>
          <w:b/>
          <w:i/>
          <w:sz w:val="21"/>
          <w:szCs w:val="21"/>
          <w:lang w:val="es-MX" w:eastAsia="x-none"/>
        </w:rPr>
        <w:tab/>
      </w:r>
      <w:r w:rsidRPr="008A5A8E">
        <w:rPr>
          <w:rFonts w:ascii="Abadi" w:hAnsi="Abadi" w:cs="Arial"/>
          <w:i/>
          <w:sz w:val="21"/>
          <w:szCs w:val="21"/>
          <w:lang w:val="es-MX" w:eastAsia="x-none"/>
        </w:rPr>
        <w:t xml:space="preserve">La demás información que se estime relevante para garantizar la continuidad de la administración pública municipal. </w:t>
      </w:r>
    </w:p>
    <w:p w14:paraId="5F215A3A" w14:textId="77777777" w:rsidR="008A5A8E" w:rsidRPr="008A5A8E" w:rsidRDefault="008A5A8E" w:rsidP="008A5A8E">
      <w:pPr>
        <w:ind w:left="709"/>
        <w:jc w:val="both"/>
        <w:rPr>
          <w:rFonts w:ascii="Abadi" w:hAnsi="Abadi" w:cs="Arial"/>
          <w:i/>
          <w:sz w:val="21"/>
          <w:szCs w:val="21"/>
        </w:rPr>
      </w:pPr>
    </w:p>
    <w:p w14:paraId="1D8F4B00" w14:textId="77777777" w:rsidR="008A5A8E" w:rsidRPr="008A5A8E" w:rsidRDefault="008A5A8E" w:rsidP="008A5A8E">
      <w:pPr>
        <w:ind w:left="709" w:right="119"/>
        <w:jc w:val="both"/>
        <w:rPr>
          <w:rFonts w:ascii="Abadi" w:hAnsi="Abadi" w:cs="Arial"/>
          <w:i/>
          <w:sz w:val="21"/>
          <w:szCs w:val="21"/>
        </w:rPr>
      </w:pPr>
      <w:r w:rsidRPr="008A5A8E">
        <w:rPr>
          <w:rFonts w:ascii="Abadi" w:hAnsi="Abadi" w:cs="Arial"/>
          <w:i/>
          <w:sz w:val="21"/>
          <w:szCs w:val="21"/>
        </w:rPr>
        <w:t>La información a que se refieren las fracciones II, IV, V, VI, VII, X, XIII y XV deberá ser entregada además, en medios magnéticos o electrónicos.</w:t>
      </w:r>
    </w:p>
    <w:p w14:paraId="1D3CF001" w14:textId="77777777" w:rsidR="008A5A8E" w:rsidRPr="008A5A8E" w:rsidRDefault="008A5A8E" w:rsidP="008A5A8E">
      <w:pPr>
        <w:ind w:left="34" w:right="119"/>
        <w:jc w:val="both"/>
        <w:rPr>
          <w:rFonts w:ascii="Abadi" w:hAnsi="Abadi" w:cs="Arial"/>
          <w:i/>
          <w:sz w:val="21"/>
          <w:szCs w:val="21"/>
        </w:rPr>
      </w:pPr>
    </w:p>
    <w:p w14:paraId="45D02843" w14:textId="77777777" w:rsidR="008A5A8E" w:rsidRPr="008A5A8E" w:rsidRDefault="008A5A8E" w:rsidP="008A5A8E">
      <w:pPr>
        <w:ind w:left="709" w:right="119"/>
        <w:jc w:val="both"/>
        <w:rPr>
          <w:rFonts w:ascii="Abadi" w:hAnsi="Abadi" w:cs="Arial"/>
          <w:i/>
          <w:sz w:val="21"/>
          <w:szCs w:val="21"/>
        </w:rPr>
      </w:pPr>
      <w:r w:rsidRPr="008A5A8E">
        <w:rPr>
          <w:rFonts w:ascii="Abadi" w:hAnsi="Abadi" w:cs="Arial"/>
          <w:i/>
          <w:sz w:val="21"/>
          <w:szCs w:val="21"/>
        </w:rPr>
        <w:t xml:space="preserve">El incumplimiento de las obligaciones contenidas en este artículo será sancionado en los términos de la Ley de Responsabilidades Administrativas para el Estado de Guanajuato. </w:t>
      </w:r>
    </w:p>
    <w:p w14:paraId="5DA55A45" w14:textId="77777777" w:rsidR="008A5A8E" w:rsidRPr="008A5A8E" w:rsidRDefault="008A5A8E" w:rsidP="008A5A8E">
      <w:pPr>
        <w:rPr>
          <w:rFonts w:ascii="Abadi" w:hAnsi="Abadi" w:cs="Arial"/>
          <w:b/>
          <w:bCs/>
          <w:i/>
          <w:sz w:val="21"/>
          <w:szCs w:val="21"/>
        </w:rPr>
      </w:pPr>
    </w:p>
    <w:p w14:paraId="2B84F14B" w14:textId="77777777" w:rsidR="008A5A8E" w:rsidRPr="008A5A8E" w:rsidRDefault="008A5A8E" w:rsidP="008A5A8E">
      <w:pPr>
        <w:ind w:firstLine="708"/>
        <w:jc w:val="both"/>
        <w:rPr>
          <w:rFonts w:ascii="Abadi" w:hAnsi="Abadi" w:cs="Arial"/>
          <w:sz w:val="21"/>
          <w:szCs w:val="21"/>
        </w:rPr>
      </w:pPr>
      <w:r w:rsidRPr="008A5A8E">
        <w:rPr>
          <w:rFonts w:ascii="Abadi" w:hAnsi="Abadi" w:cs="Arial"/>
          <w:bCs/>
          <w:sz w:val="21"/>
          <w:szCs w:val="21"/>
        </w:rPr>
        <w:t>Por su parte, el artículo 46 del referido ordenamiento establece la obligación de</w:t>
      </w:r>
      <w:r w:rsidRPr="008A5A8E">
        <w:rPr>
          <w:rFonts w:ascii="Abadi" w:hAnsi="Abadi" w:cs="Arial"/>
          <w:sz w:val="21"/>
          <w:szCs w:val="21"/>
        </w:rPr>
        <w:t>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26299720" w14:textId="77777777" w:rsidR="008A5A8E" w:rsidRPr="008A5A8E" w:rsidRDefault="008A5A8E" w:rsidP="008A5A8E">
      <w:pPr>
        <w:ind w:firstLine="708"/>
        <w:jc w:val="both"/>
        <w:rPr>
          <w:rFonts w:ascii="Abadi" w:hAnsi="Abadi" w:cs="Arial"/>
          <w:sz w:val="21"/>
          <w:szCs w:val="21"/>
          <w:lang w:eastAsia="x-none"/>
        </w:rPr>
      </w:pPr>
    </w:p>
    <w:p w14:paraId="2497680A" w14:textId="77777777" w:rsidR="008A5A8E" w:rsidRPr="008A5A8E" w:rsidRDefault="008A5A8E" w:rsidP="008A5A8E">
      <w:pPr>
        <w:ind w:firstLine="708"/>
        <w:jc w:val="both"/>
        <w:rPr>
          <w:rFonts w:ascii="Abadi" w:hAnsi="Abadi" w:cs="Arial"/>
          <w:bCs/>
          <w:sz w:val="21"/>
          <w:szCs w:val="21"/>
        </w:rPr>
      </w:pPr>
      <w:r w:rsidRPr="008A5A8E">
        <w:rPr>
          <w:rFonts w:ascii="Abadi" w:hAnsi="Abadi" w:cs="Arial"/>
          <w:bCs/>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5F7F1110" w14:textId="77777777" w:rsidR="008A5A8E" w:rsidRPr="008A5A8E" w:rsidRDefault="008A5A8E" w:rsidP="008A5A8E">
      <w:pPr>
        <w:ind w:firstLine="708"/>
        <w:jc w:val="both"/>
        <w:rPr>
          <w:rFonts w:ascii="Abadi" w:hAnsi="Abadi" w:cs="Arial"/>
          <w:bCs/>
          <w:sz w:val="21"/>
          <w:szCs w:val="21"/>
        </w:rPr>
      </w:pPr>
    </w:p>
    <w:p w14:paraId="28BE6CF4" w14:textId="77777777" w:rsidR="008A5A8E" w:rsidRPr="008A5A8E" w:rsidRDefault="008A5A8E" w:rsidP="008A5A8E">
      <w:pPr>
        <w:ind w:firstLine="708"/>
        <w:jc w:val="both"/>
        <w:rPr>
          <w:rFonts w:ascii="Abadi" w:hAnsi="Abadi" w:cs="Arial"/>
          <w:bCs/>
          <w:sz w:val="21"/>
          <w:szCs w:val="21"/>
        </w:rPr>
      </w:pPr>
      <w:r w:rsidRPr="008A5A8E">
        <w:rPr>
          <w:rFonts w:ascii="Abadi" w:hAnsi="Abadi" w:cs="Arial"/>
          <w:bCs/>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2C6693D3" w14:textId="77777777" w:rsidR="008A5A8E" w:rsidRPr="008A5A8E" w:rsidRDefault="008A5A8E" w:rsidP="008A5A8E">
      <w:pPr>
        <w:jc w:val="both"/>
        <w:rPr>
          <w:rFonts w:ascii="Abadi" w:hAnsi="Abadi" w:cs="Arial"/>
          <w:bCs/>
          <w:sz w:val="21"/>
          <w:szCs w:val="21"/>
        </w:rPr>
      </w:pPr>
    </w:p>
    <w:p w14:paraId="7641CE8E" w14:textId="77777777" w:rsidR="008A5A8E" w:rsidRPr="008A5A8E" w:rsidRDefault="008A5A8E" w:rsidP="008A5A8E">
      <w:pPr>
        <w:spacing w:after="200" w:line="276" w:lineRule="auto"/>
        <w:ind w:left="709"/>
        <w:contextualSpacing/>
        <w:jc w:val="both"/>
        <w:rPr>
          <w:rFonts w:ascii="Abadi" w:hAnsi="Abadi" w:cs="Arial"/>
          <w:bCs/>
          <w:i/>
          <w:sz w:val="21"/>
          <w:szCs w:val="21"/>
        </w:rPr>
      </w:pPr>
      <w:r w:rsidRPr="008A5A8E">
        <w:rPr>
          <w:rFonts w:ascii="Abadi" w:hAnsi="Abadi" w:cs="Arial"/>
          <w:b/>
          <w:bCs/>
          <w:i/>
          <w:sz w:val="21"/>
          <w:szCs w:val="21"/>
        </w:rPr>
        <w:t>I.</w:t>
      </w:r>
      <w:r w:rsidRPr="008A5A8E">
        <w:rPr>
          <w:rFonts w:ascii="Abadi" w:hAnsi="Abadi" w:cs="Arial"/>
          <w:bCs/>
          <w:i/>
          <w:sz w:val="21"/>
          <w:szCs w:val="21"/>
        </w:rPr>
        <w:t xml:space="preserve"> Las conclusiones de la evaluación y comprobación de cada uno de los </w:t>
      </w:r>
      <w:r w:rsidRPr="008A5A8E">
        <w:rPr>
          <w:rFonts w:ascii="Abadi" w:hAnsi="Abadi" w:cs="Arial"/>
          <w:bCs/>
          <w:i/>
          <w:sz w:val="21"/>
          <w:szCs w:val="21"/>
        </w:rPr>
        <w:t>puntos a que se refiere el artículo 45 de la presente Ley;</w:t>
      </w:r>
    </w:p>
    <w:p w14:paraId="559E13AC" w14:textId="77777777" w:rsidR="008A5A8E" w:rsidRPr="008A5A8E" w:rsidRDefault="008A5A8E" w:rsidP="008A5A8E">
      <w:pPr>
        <w:spacing w:after="200" w:line="276" w:lineRule="auto"/>
        <w:ind w:left="709"/>
        <w:contextualSpacing/>
        <w:jc w:val="both"/>
        <w:rPr>
          <w:rFonts w:ascii="Abadi" w:hAnsi="Abadi" w:cs="Arial"/>
          <w:bCs/>
          <w:i/>
          <w:sz w:val="21"/>
          <w:szCs w:val="21"/>
        </w:rPr>
      </w:pPr>
    </w:p>
    <w:p w14:paraId="2C659184" w14:textId="77777777" w:rsidR="008A5A8E" w:rsidRPr="008A5A8E" w:rsidRDefault="008A5A8E" w:rsidP="008A5A8E">
      <w:pPr>
        <w:spacing w:after="200" w:line="276" w:lineRule="auto"/>
        <w:ind w:left="709"/>
        <w:contextualSpacing/>
        <w:jc w:val="both"/>
        <w:rPr>
          <w:rFonts w:ascii="Abadi" w:hAnsi="Abadi" w:cs="Arial"/>
          <w:bCs/>
          <w:i/>
          <w:sz w:val="21"/>
          <w:szCs w:val="21"/>
        </w:rPr>
      </w:pPr>
      <w:r w:rsidRPr="008A5A8E">
        <w:rPr>
          <w:rFonts w:ascii="Abadi" w:hAnsi="Abadi" w:cs="Arial"/>
          <w:b/>
          <w:bCs/>
          <w:i/>
          <w:sz w:val="21"/>
          <w:szCs w:val="21"/>
        </w:rPr>
        <w:t>II.</w:t>
      </w:r>
      <w:r w:rsidRPr="008A5A8E">
        <w:rPr>
          <w:rFonts w:ascii="Abadi" w:hAnsi="Abadi" w:cs="Arial"/>
          <w:bCs/>
          <w:i/>
          <w:sz w:val="21"/>
          <w:szCs w:val="21"/>
        </w:rPr>
        <w:t xml:space="preserve"> Las diligencias o comparecencias de servidores públicos del Ayuntamiento saliente o en funciones necesarias para aclaración;</w:t>
      </w:r>
    </w:p>
    <w:p w14:paraId="4F8C3B3C" w14:textId="77777777" w:rsidR="008A5A8E" w:rsidRPr="008A5A8E" w:rsidRDefault="008A5A8E" w:rsidP="008A5A8E">
      <w:pPr>
        <w:spacing w:after="200" w:line="276" w:lineRule="auto"/>
        <w:ind w:left="709"/>
        <w:contextualSpacing/>
        <w:jc w:val="both"/>
        <w:rPr>
          <w:rFonts w:ascii="Abadi" w:hAnsi="Abadi" w:cs="Arial"/>
          <w:bCs/>
          <w:i/>
          <w:sz w:val="21"/>
          <w:szCs w:val="21"/>
        </w:rPr>
      </w:pPr>
    </w:p>
    <w:p w14:paraId="51C9552C" w14:textId="77777777" w:rsidR="008A5A8E" w:rsidRPr="008A5A8E" w:rsidRDefault="008A5A8E" w:rsidP="008A5A8E">
      <w:pPr>
        <w:spacing w:after="200" w:line="276" w:lineRule="auto"/>
        <w:ind w:left="709"/>
        <w:contextualSpacing/>
        <w:jc w:val="both"/>
        <w:rPr>
          <w:rFonts w:ascii="Abadi" w:hAnsi="Abadi" w:cs="Arial"/>
          <w:bCs/>
          <w:i/>
          <w:sz w:val="21"/>
          <w:szCs w:val="21"/>
        </w:rPr>
      </w:pPr>
      <w:r w:rsidRPr="008A5A8E">
        <w:rPr>
          <w:rFonts w:ascii="Abadi" w:hAnsi="Abadi" w:cs="Arial"/>
          <w:b/>
          <w:bCs/>
          <w:i/>
          <w:sz w:val="21"/>
          <w:szCs w:val="21"/>
        </w:rPr>
        <w:t>III.</w:t>
      </w:r>
      <w:r w:rsidRPr="008A5A8E">
        <w:rPr>
          <w:rFonts w:ascii="Abadi" w:hAnsi="Abadi" w:cs="Arial"/>
          <w:bCs/>
          <w:i/>
          <w:sz w:val="21"/>
          <w:szCs w:val="21"/>
        </w:rPr>
        <w:t xml:space="preserve"> Observaciones generadas del análisis de los puntos a que se refiere el artículo 45 de la presente Ley;</w:t>
      </w:r>
    </w:p>
    <w:p w14:paraId="33D553CC" w14:textId="77777777" w:rsidR="008A5A8E" w:rsidRPr="008A5A8E" w:rsidRDefault="008A5A8E" w:rsidP="008A5A8E">
      <w:pPr>
        <w:spacing w:after="200" w:line="276" w:lineRule="auto"/>
        <w:ind w:left="709"/>
        <w:contextualSpacing/>
        <w:jc w:val="both"/>
        <w:rPr>
          <w:rFonts w:ascii="Abadi" w:hAnsi="Abadi" w:cs="Arial"/>
          <w:bCs/>
          <w:i/>
          <w:sz w:val="21"/>
          <w:szCs w:val="21"/>
        </w:rPr>
      </w:pPr>
    </w:p>
    <w:p w14:paraId="19FC98A5" w14:textId="77777777" w:rsidR="008A5A8E" w:rsidRPr="008A5A8E" w:rsidRDefault="008A5A8E" w:rsidP="008A5A8E">
      <w:pPr>
        <w:spacing w:after="200" w:line="276" w:lineRule="auto"/>
        <w:ind w:left="709"/>
        <w:contextualSpacing/>
        <w:jc w:val="both"/>
        <w:rPr>
          <w:rFonts w:ascii="Abadi" w:hAnsi="Abadi" w:cs="Arial"/>
          <w:bCs/>
          <w:i/>
          <w:sz w:val="21"/>
          <w:szCs w:val="21"/>
        </w:rPr>
      </w:pPr>
      <w:r w:rsidRPr="008A5A8E">
        <w:rPr>
          <w:rFonts w:ascii="Abadi" w:hAnsi="Abadi" w:cs="Arial"/>
          <w:b/>
          <w:bCs/>
          <w:i/>
          <w:sz w:val="21"/>
          <w:szCs w:val="21"/>
        </w:rPr>
        <w:t>IV.</w:t>
      </w:r>
      <w:r w:rsidRPr="008A5A8E">
        <w:rPr>
          <w:rFonts w:ascii="Abadi" w:hAnsi="Abadi" w:cs="Arial"/>
          <w:bCs/>
          <w:i/>
          <w:sz w:val="21"/>
          <w:szCs w:val="21"/>
        </w:rPr>
        <w:t xml:space="preserve"> Promoción de presuntas responsabilidades con motivo de las observaciones generadas; y</w:t>
      </w:r>
    </w:p>
    <w:p w14:paraId="0A78BC20" w14:textId="77777777" w:rsidR="008A5A8E" w:rsidRPr="008A5A8E" w:rsidRDefault="008A5A8E" w:rsidP="008A5A8E">
      <w:pPr>
        <w:spacing w:after="200" w:line="276" w:lineRule="auto"/>
        <w:ind w:left="709"/>
        <w:contextualSpacing/>
        <w:jc w:val="both"/>
        <w:rPr>
          <w:rFonts w:ascii="Abadi" w:hAnsi="Abadi" w:cs="Arial"/>
          <w:bCs/>
          <w:i/>
          <w:sz w:val="21"/>
          <w:szCs w:val="21"/>
        </w:rPr>
      </w:pPr>
    </w:p>
    <w:p w14:paraId="54D5C45B" w14:textId="77777777" w:rsidR="008A5A8E" w:rsidRPr="008A5A8E" w:rsidRDefault="008A5A8E" w:rsidP="008A5A8E">
      <w:pPr>
        <w:spacing w:line="276" w:lineRule="auto"/>
        <w:ind w:left="709"/>
        <w:contextualSpacing/>
        <w:jc w:val="both"/>
        <w:rPr>
          <w:rFonts w:ascii="Abadi" w:hAnsi="Abadi" w:cs="Arial"/>
          <w:bCs/>
          <w:i/>
          <w:sz w:val="21"/>
          <w:szCs w:val="21"/>
        </w:rPr>
      </w:pPr>
      <w:r w:rsidRPr="008A5A8E">
        <w:rPr>
          <w:rFonts w:ascii="Abadi" w:hAnsi="Abadi" w:cs="Arial"/>
          <w:b/>
          <w:bCs/>
          <w:i/>
          <w:sz w:val="21"/>
          <w:szCs w:val="21"/>
        </w:rPr>
        <w:t>V.</w:t>
      </w:r>
      <w:r w:rsidRPr="008A5A8E">
        <w:rPr>
          <w:rFonts w:ascii="Abadi" w:hAnsi="Abadi" w:cs="Arial"/>
          <w:bCs/>
          <w:i/>
          <w:sz w:val="21"/>
          <w:szCs w:val="21"/>
        </w:rPr>
        <w:t xml:space="preserve"> Recomendaciones de la comisión.</w:t>
      </w:r>
    </w:p>
    <w:p w14:paraId="27DAC1C2" w14:textId="77777777" w:rsidR="008A5A8E" w:rsidRPr="008A5A8E" w:rsidRDefault="008A5A8E" w:rsidP="008A5A8E">
      <w:pPr>
        <w:jc w:val="both"/>
        <w:rPr>
          <w:rFonts w:ascii="Abadi" w:hAnsi="Abadi" w:cs="Arial"/>
          <w:bCs/>
          <w:sz w:val="21"/>
          <w:szCs w:val="21"/>
        </w:rPr>
      </w:pPr>
    </w:p>
    <w:p w14:paraId="515F3528" w14:textId="1EFEE80E" w:rsidR="008A5A8E" w:rsidRPr="008A5A8E" w:rsidRDefault="008A5A8E" w:rsidP="008A5A8E">
      <w:pPr>
        <w:ind w:firstLine="708"/>
        <w:jc w:val="both"/>
        <w:rPr>
          <w:rFonts w:ascii="Abadi" w:hAnsi="Abadi" w:cs="Arial"/>
          <w:bCs/>
          <w:sz w:val="21"/>
          <w:szCs w:val="21"/>
        </w:rPr>
      </w:pPr>
      <w:r w:rsidRPr="008A5A8E">
        <w:rPr>
          <w:rFonts w:ascii="Abadi" w:hAnsi="Abadi" w:cs="Arial"/>
          <w:bCs/>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4C871639" w14:textId="77777777" w:rsidR="008A5A8E" w:rsidRPr="008A5A8E" w:rsidRDefault="008A5A8E" w:rsidP="008A5A8E">
      <w:pPr>
        <w:ind w:firstLine="708"/>
        <w:jc w:val="both"/>
        <w:rPr>
          <w:rFonts w:ascii="Abadi" w:hAnsi="Abadi" w:cs="Arial"/>
          <w:b/>
          <w:bCs/>
          <w:sz w:val="21"/>
          <w:szCs w:val="21"/>
          <w:lang w:val="es-MX" w:eastAsia="x-none"/>
        </w:rPr>
      </w:pPr>
      <w:r w:rsidRPr="008A5A8E">
        <w:rPr>
          <w:rFonts w:ascii="Abadi" w:hAnsi="Abadi" w:cs="Arial"/>
          <w:b/>
          <w:bCs/>
          <w:sz w:val="21"/>
          <w:szCs w:val="21"/>
          <w:lang w:val="es-MX" w:eastAsia="x-none"/>
        </w:rPr>
        <w:t xml:space="preserve">IV. Integración del informe general del proceso de entrega recepción de la administración pública municipal 2018-2021 de Yuriria, </w:t>
      </w:r>
      <w:proofErr w:type="spellStart"/>
      <w:r w:rsidRPr="008A5A8E">
        <w:rPr>
          <w:rFonts w:ascii="Abadi" w:hAnsi="Abadi" w:cs="Arial"/>
          <w:b/>
          <w:bCs/>
          <w:sz w:val="21"/>
          <w:szCs w:val="21"/>
          <w:lang w:val="es-MX" w:eastAsia="x-none"/>
        </w:rPr>
        <w:t>Gto</w:t>
      </w:r>
      <w:proofErr w:type="spellEnd"/>
      <w:r w:rsidRPr="008A5A8E">
        <w:rPr>
          <w:rFonts w:ascii="Abadi" w:hAnsi="Abadi" w:cs="Arial"/>
          <w:b/>
          <w:bCs/>
          <w:sz w:val="21"/>
          <w:szCs w:val="21"/>
          <w:lang w:val="es-MX" w:eastAsia="x-none"/>
        </w:rPr>
        <w:t>:</w:t>
      </w:r>
    </w:p>
    <w:p w14:paraId="756C689D" w14:textId="77777777" w:rsidR="008A5A8E" w:rsidRPr="008A5A8E" w:rsidRDefault="008A5A8E" w:rsidP="008A5A8E">
      <w:pPr>
        <w:ind w:firstLine="708"/>
        <w:jc w:val="both"/>
        <w:rPr>
          <w:rFonts w:ascii="Abadi" w:hAnsi="Abadi" w:cs="Arial"/>
          <w:b/>
          <w:bCs/>
          <w:sz w:val="21"/>
          <w:szCs w:val="21"/>
          <w:lang w:val="es-MX" w:eastAsia="x-none"/>
        </w:rPr>
      </w:pPr>
    </w:p>
    <w:p w14:paraId="5AF63C0E"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336ACA04" w14:textId="77777777" w:rsidR="008A5A8E" w:rsidRPr="008A5A8E" w:rsidRDefault="008A5A8E" w:rsidP="008A5A8E">
      <w:pPr>
        <w:ind w:firstLine="708"/>
        <w:jc w:val="both"/>
        <w:rPr>
          <w:rFonts w:ascii="Abadi" w:hAnsi="Abadi" w:cs="Arial"/>
          <w:sz w:val="21"/>
          <w:szCs w:val="21"/>
          <w:lang w:val="es-MX" w:eastAsia="x-none"/>
        </w:rPr>
      </w:pPr>
    </w:p>
    <w:p w14:paraId="22D4C8A2"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 xml:space="preserve">En cuanto al alcance del informe general materia del presente dictamen, la Auditoría Superior del Estado dará cuenta de este a la Contraloría Municipal de Yuriria, </w:t>
      </w:r>
      <w:proofErr w:type="spellStart"/>
      <w:r w:rsidRPr="008A5A8E">
        <w:rPr>
          <w:rFonts w:ascii="Abadi" w:hAnsi="Abadi" w:cs="Arial"/>
          <w:sz w:val="21"/>
          <w:szCs w:val="21"/>
          <w:lang w:val="es-MX" w:eastAsia="x-none"/>
        </w:rPr>
        <w:t>Gto</w:t>
      </w:r>
      <w:proofErr w:type="spellEnd"/>
      <w:r w:rsidRPr="008A5A8E">
        <w:rPr>
          <w:rFonts w:ascii="Abadi" w:hAnsi="Abadi" w:cs="Arial"/>
          <w:sz w:val="21"/>
          <w:szCs w:val="21"/>
          <w:lang w:val="es-MX" w:eastAsia="x-none"/>
        </w:rPr>
        <w:t xml:space="preserve">., y el área administrativa de dicho Órgano </w:t>
      </w:r>
      <w:r w:rsidRPr="008A5A8E">
        <w:rPr>
          <w:rFonts w:ascii="Abadi" w:hAnsi="Abadi" w:cs="Arial"/>
          <w:sz w:val="21"/>
          <w:szCs w:val="21"/>
          <w:lang w:val="es-MX" w:eastAsia="x-none"/>
        </w:rPr>
        <w:lastRenderedPageBreak/>
        <w:t>Técnico lo considerará para la planeación de procesos de fiscalización y el desarrollo de los procesos de revisión de cuenta pública, como parte de sus atribuciones.</w:t>
      </w:r>
    </w:p>
    <w:p w14:paraId="5821A5C6" w14:textId="77777777" w:rsidR="008A5A8E" w:rsidRPr="008A5A8E" w:rsidRDefault="008A5A8E" w:rsidP="008A5A8E">
      <w:pPr>
        <w:ind w:firstLine="708"/>
        <w:jc w:val="both"/>
        <w:rPr>
          <w:rFonts w:ascii="Abadi" w:hAnsi="Abadi" w:cs="Arial"/>
          <w:sz w:val="21"/>
          <w:szCs w:val="21"/>
          <w:lang w:val="es-MX" w:eastAsia="x-none"/>
        </w:rPr>
      </w:pPr>
    </w:p>
    <w:p w14:paraId="1DE17C3E"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6E680BCC" w14:textId="77777777" w:rsidR="008A5A8E" w:rsidRPr="008A5A8E" w:rsidRDefault="008A5A8E" w:rsidP="008A5A8E">
      <w:pPr>
        <w:ind w:firstLine="708"/>
        <w:jc w:val="both"/>
        <w:rPr>
          <w:rFonts w:ascii="Abadi" w:hAnsi="Abadi" w:cs="Arial"/>
          <w:sz w:val="21"/>
          <w:szCs w:val="21"/>
          <w:lang w:val="es-MX" w:eastAsia="x-none"/>
        </w:rPr>
      </w:pPr>
    </w:p>
    <w:p w14:paraId="454FB4B1" w14:textId="1923EE23"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En el marco de los Sistemas Nacional y Estatal Anticorrupción y de conformidad con lo establecido en el artículo 48 de la Ley Orgánica Municipal para el Estado de Guanajuato, relacionado con el artículo 10 de la Ley de Responsabilidades Administrativas para el Estado de Guanajuato y de la Ley General de Responsabilidades Administrativas, el informe general se remitirá a la Contraloría Municipal de Yuriria, Guanajuato, a efecto de que lleven a cabo los actos de investigación que, en el ámbito de su competencia, le correspondan.</w:t>
      </w:r>
    </w:p>
    <w:p w14:paraId="1DD3BB60" w14:textId="77777777" w:rsidR="008A5A8E" w:rsidRPr="008A5A8E" w:rsidRDefault="008A5A8E" w:rsidP="008A5A8E">
      <w:pPr>
        <w:ind w:firstLine="708"/>
        <w:jc w:val="both"/>
        <w:rPr>
          <w:rFonts w:ascii="Abadi" w:hAnsi="Abadi" w:cs="Arial"/>
          <w:sz w:val="21"/>
          <w:szCs w:val="21"/>
          <w:lang w:val="es-MX" w:eastAsia="x-none"/>
        </w:rPr>
      </w:pPr>
    </w:p>
    <w:p w14:paraId="5EC819E1"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 xml:space="preserve">Para la elaboración del informe general del proceso de entrega recepción correspondiente a la administración pública municipal 2018-2021 de Yuriria, </w:t>
      </w:r>
      <w:proofErr w:type="spellStart"/>
      <w:r w:rsidRPr="008A5A8E">
        <w:rPr>
          <w:rFonts w:ascii="Abadi" w:hAnsi="Abadi" w:cs="Arial"/>
          <w:sz w:val="21"/>
          <w:szCs w:val="21"/>
          <w:lang w:val="es-MX" w:eastAsia="x-none"/>
        </w:rPr>
        <w:t>Gto</w:t>
      </w:r>
      <w:proofErr w:type="spellEnd"/>
      <w:r w:rsidRPr="008A5A8E">
        <w:rPr>
          <w:rFonts w:ascii="Abadi" w:hAnsi="Abadi" w:cs="Arial"/>
          <w:sz w:val="21"/>
          <w:szCs w:val="21"/>
          <w:lang w:val="es-MX" w:eastAsia="x-none"/>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Auditoría Especial de Cumplimiento Financiero de la Auditoría Superior del Estado de Guanajuato, para efecto de revisión de la cuenta pública municipal.</w:t>
      </w:r>
    </w:p>
    <w:p w14:paraId="3D95BBEF" w14:textId="77777777" w:rsidR="008A5A8E" w:rsidRPr="008A5A8E" w:rsidRDefault="008A5A8E" w:rsidP="008A5A8E">
      <w:pPr>
        <w:ind w:firstLine="708"/>
        <w:jc w:val="both"/>
        <w:rPr>
          <w:rFonts w:ascii="Abadi" w:hAnsi="Abadi" w:cs="Arial"/>
          <w:sz w:val="21"/>
          <w:szCs w:val="21"/>
          <w:lang w:val="es-MX" w:eastAsia="x-none"/>
        </w:rPr>
      </w:pPr>
    </w:p>
    <w:p w14:paraId="34578895" w14:textId="77777777" w:rsidR="008A5A8E" w:rsidRPr="008A5A8E" w:rsidRDefault="008A5A8E" w:rsidP="008A5A8E">
      <w:pPr>
        <w:ind w:firstLine="708"/>
        <w:jc w:val="both"/>
        <w:rPr>
          <w:rFonts w:ascii="Abadi" w:hAnsi="Abadi" w:cs="Arial"/>
          <w:b/>
          <w:sz w:val="21"/>
          <w:szCs w:val="21"/>
          <w:lang w:val="es-MX" w:eastAsia="x-none"/>
        </w:rPr>
      </w:pPr>
      <w:r w:rsidRPr="008A5A8E">
        <w:rPr>
          <w:rFonts w:ascii="Abadi" w:hAnsi="Abadi" w:cs="Arial"/>
          <w:b/>
          <w:sz w:val="21"/>
          <w:szCs w:val="21"/>
          <w:lang w:val="es-MX"/>
        </w:rPr>
        <w:t>V. Proceso de entrega recepción:</w:t>
      </w:r>
    </w:p>
    <w:p w14:paraId="1D1F7DEB" w14:textId="77777777" w:rsidR="008A5A8E" w:rsidRPr="008A5A8E" w:rsidRDefault="008A5A8E" w:rsidP="008A5A8E">
      <w:pPr>
        <w:ind w:firstLine="708"/>
        <w:jc w:val="both"/>
        <w:rPr>
          <w:rFonts w:ascii="Abadi" w:hAnsi="Abadi" w:cs="Arial"/>
          <w:sz w:val="21"/>
          <w:szCs w:val="21"/>
          <w:lang w:val="es-MX" w:eastAsia="x-none"/>
        </w:rPr>
      </w:pPr>
    </w:p>
    <w:p w14:paraId="5C2E6647" w14:textId="77777777" w:rsidR="008A5A8E" w:rsidRPr="008A5A8E" w:rsidRDefault="008A5A8E" w:rsidP="008A5A8E">
      <w:pPr>
        <w:ind w:firstLine="705"/>
        <w:jc w:val="both"/>
        <w:rPr>
          <w:rFonts w:ascii="Abadi" w:hAnsi="Abadi" w:cs="Arial"/>
          <w:sz w:val="21"/>
          <w:szCs w:val="21"/>
          <w:lang w:eastAsia="x-none"/>
        </w:rPr>
      </w:pPr>
      <w:r w:rsidRPr="008A5A8E">
        <w:rPr>
          <w:rFonts w:ascii="Abadi" w:hAnsi="Abadi" w:cs="Arial"/>
          <w:sz w:val="21"/>
          <w:szCs w:val="21"/>
          <w:lang w:val="es-MX" w:eastAsia="x-none"/>
        </w:rPr>
        <w:t xml:space="preserve">Respecto al proceso de entrega recepción de la administración pública municipal 2018-2021 de Yuriria, </w:t>
      </w:r>
      <w:proofErr w:type="spellStart"/>
      <w:r w:rsidRPr="008A5A8E">
        <w:rPr>
          <w:rFonts w:ascii="Abadi" w:hAnsi="Abadi" w:cs="Arial"/>
          <w:sz w:val="21"/>
          <w:szCs w:val="21"/>
          <w:lang w:val="es-MX" w:eastAsia="x-none"/>
        </w:rPr>
        <w:t>Gto</w:t>
      </w:r>
      <w:proofErr w:type="spellEnd"/>
      <w:r w:rsidRPr="008A5A8E">
        <w:rPr>
          <w:rFonts w:ascii="Abadi" w:hAnsi="Abadi" w:cs="Arial"/>
          <w:sz w:val="21"/>
          <w:szCs w:val="21"/>
          <w:lang w:val="es-MX" w:eastAsia="x-none"/>
        </w:rPr>
        <w:t xml:space="preserve">., el informe general </w:t>
      </w:r>
      <w:r w:rsidRPr="008A5A8E">
        <w:rPr>
          <w:rFonts w:ascii="Abadi" w:hAnsi="Abadi" w:cs="Arial"/>
          <w:sz w:val="21"/>
          <w:szCs w:val="21"/>
          <w:lang w:eastAsia="x-none"/>
        </w:rPr>
        <w:t>contiene los siguientes apartados:</w:t>
      </w:r>
    </w:p>
    <w:p w14:paraId="7B169DB0" w14:textId="77777777" w:rsidR="008A5A8E" w:rsidRPr="008A5A8E" w:rsidRDefault="008A5A8E" w:rsidP="008A5A8E">
      <w:pPr>
        <w:ind w:firstLine="705"/>
        <w:jc w:val="both"/>
        <w:rPr>
          <w:rFonts w:ascii="Abadi" w:hAnsi="Abadi" w:cs="Arial"/>
          <w:sz w:val="21"/>
          <w:szCs w:val="21"/>
          <w:lang w:eastAsia="x-none"/>
        </w:rPr>
      </w:pPr>
    </w:p>
    <w:p w14:paraId="2DAC585B" w14:textId="77777777" w:rsidR="008A5A8E" w:rsidRPr="008A5A8E" w:rsidRDefault="008A5A8E" w:rsidP="000F0F3C">
      <w:pPr>
        <w:numPr>
          <w:ilvl w:val="0"/>
          <w:numId w:val="118"/>
        </w:numPr>
        <w:jc w:val="both"/>
        <w:rPr>
          <w:rFonts w:ascii="Abadi" w:hAnsi="Abadi" w:cs="Arial"/>
          <w:b/>
          <w:bCs/>
          <w:sz w:val="21"/>
          <w:szCs w:val="21"/>
          <w:lang w:eastAsia="x-none"/>
        </w:rPr>
      </w:pPr>
      <w:r w:rsidRPr="008A5A8E">
        <w:rPr>
          <w:rFonts w:ascii="Abadi" w:hAnsi="Abadi" w:cs="Arial"/>
          <w:b/>
          <w:bCs/>
          <w:sz w:val="21"/>
          <w:szCs w:val="21"/>
          <w:lang w:eastAsia="x-none"/>
        </w:rPr>
        <w:t>Informe de avance</w:t>
      </w:r>
    </w:p>
    <w:p w14:paraId="47C678CB" w14:textId="77777777" w:rsidR="008A5A8E" w:rsidRPr="008A5A8E" w:rsidRDefault="008A5A8E" w:rsidP="008A5A8E">
      <w:pPr>
        <w:ind w:left="705"/>
        <w:jc w:val="both"/>
        <w:rPr>
          <w:rFonts w:ascii="Abadi" w:hAnsi="Abadi" w:cs="Arial"/>
          <w:sz w:val="21"/>
          <w:szCs w:val="21"/>
          <w:lang w:eastAsia="x-none"/>
        </w:rPr>
      </w:pPr>
    </w:p>
    <w:p w14:paraId="2414E681"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eastAsia="x-none"/>
        </w:rPr>
        <w:t>Por lo que se refiere a este punto se concluye que el ayuntamiento saliente entregó a la Auditoría Superior del Estado de Guanajuato el 15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establecidos en el artículo 45 de la Ley Orgánica Municipal para el Estado de Guanajuato</w:t>
      </w:r>
      <w:r w:rsidRPr="008A5A8E">
        <w:rPr>
          <w:rFonts w:ascii="Abadi" w:hAnsi="Abadi" w:cs="Arial"/>
          <w:sz w:val="21"/>
          <w:szCs w:val="21"/>
          <w:lang w:val="es-MX" w:eastAsia="x-none"/>
        </w:rPr>
        <w:t xml:space="preserve">. </w:t>
      </w:r>
    </w:p>
    <w:p w14:paraId="50DBA5C6" w14:textId="77777777" w:rsidR="008A5A8E" w:rsidRPr="008A5A8E" w:rsidRDefault="008A5A8E" w:rsidP="008A5A8E">
      <w:pPr>
        <w:ind w:firstLine="705"/>
        <w:jc w:val="both"/>
        <w:rPr>
          <w:rFonts w:ascii="Abadi" w:hAnsi="Abadi" w:cs="Arial"/>
          <w:sz w:val="21"/>
          <w:szCs w:val="21"/>
          <w:lang w:eastAsia="x-none"/>
        </w:rPr>
      </w:pPr>
    </w:p>
    <w:p w14:paraId="15737EA4" w14:textId="77777777" w:rsidR="008A5A8E" w:rsidRPr="008A5A8E" w:rsidRDefault="008A5A8E" w:rsidP="000F0F3C">
      <w:pPr>
        <w:numPr>
          <w:ilvl w:val="0"/>
          <w:numId w:val="118"/>
        </w:numPr>
        <w:jc w:val="both"/>
        <w:rPr>
          <w:rFonts w:ascii="Abadi" w:hAnsi="Abadi" w:cs="Arial"/>
          <w:b/>
          <w:bCs/>
          <w:sz w:val="21"/>
          <w:szCs w:val="21"/>
          <w:lang w:eastAsia="x-none"/>
        </w:rPr>
      </w:pPr>
      <w:r w:rsidRPr="008A5A8E">
        <w:rPr>
          <w:rFonts w:ascii="Abadi" w:hAnsi="Abadi" w:cs="Arial"/>
          <w:b/>
          <w:bCs/>
          <w:sz w:val="21"/>
          <w:szCs w:val="21"/>
          <w:lang w:eastAsia="x-none"/>
        </w:rPr>
        <w:t>Acto de entrega recepción</w:t>
      </w:r>
    </w:p>
    <w:p w14:paraId="0ACE07AA" w14:textId="77777777" w:rsidR="008A5A8E" w:rsidRPr="008A5A8E" w:rsidRDefault="008A5A8E" w:rsidP="008A5A8E">
      <w:pPr>
        <w:ind w:firstLine="705"/>
        <w:jc w:val="both"/>
        <w:rPr>
          <w:rFonts w:ascii="Abadi" w:hAnsi="Abadi" w:cs="Arial"/>
          <w:sz w:val="21"/>
          <w:szCs w:val="21"/>
          <w:lang w:eastAsia="x-none"/>
        </w:rPr>
      </w:pPr>
    </w:p>
    <w:p w14:paraId="1D08AD12" w14:textId="77777777" w:rsidR="008A5A8E" w:rsidRPr="008A5A8E" w:rsidRDefault="008A5A8E" w:rsidP="008A5A8E">
      <w:pPr>
        <w:ind w:firstLine="705"/>
        <w:jc w:val="both"/>
        <w:rPr>
          <w:rFonts w:ascii="Abadi" w:hAnsi="Abadi" w:cs="Arial"/>
          <w:sz w:val="21"/>
          <w:szCs w:val="21"/>
          <w:lang w:eastAsia="x-none"/>
        </w:rPr>
      </w:pPr>
      <w:r w:rsidRPr="008A5A8E">
        <w:rPr>
          <w:rFonts w:ascii="Abadi" w:hAnsi="Abadi" w:cs="Arial"/>
          <w:sz w:val="21"/>
          <w:szCs w:val="21"/>
          <w:lang w:eastAsia="x-none"/>
        </w:rPr>
        <w:t xml:space="preserve">En este rubro se concluye que, de acuerdo al acta circunstanciada, el acto de entrega recepción de la administración pública municipal de Yuriria, </w:t>
      </w:r>
      <w:proofErr w:type="spellStart"/>
      <w:r w:rsidRPr="008A5A8E">
        <w:rPr>
          <w:rFonts w:ascii="Abadi" w:hAnsi="Abadi" w:cs="Arial"/>
          <w:sz w:val="21"/>
          <w:szCs w:val="21"/>
          <w:lang w:eastAsia="x-none"/>
        </w:rPr>
        <w:t>Gto</w:t>
      </w:r>
      <w:proofErr w:type="spellEnd"/>
      <w:r w:rsidRPr="008A5A8E">
        <w:rPr>
          <w:rFonts w:ascii="Abadi" w:hAnsi="Abadi" w:cs="Arial"/>
          <w:sz w:val="21"/>
          <w:szCs w:val="21"/>
          <w:lang w:eastAsia="x-none"/>
        </w:rPr>
        <w:t>., se llevó a cabo el 12 de octubre de 2021.</w:t>
      </w:r>
    </w:p>
    <w:p w14:paraId="7B7BAED4" w14:textId="77777777" w:rsidR="008A5A8E" w:rsidRPr="008A5A8E" w:rsidRDefault="008A5A8E" w:rsidP="008A5A8E">
      <w:pPr>
        <w:jc w:val="both"/>
        <w:rPr>
          <w:rFonts w:ascii="Abadi" w:hAnsi="Abadi" w:cs="Arial"/>
          <w:sz w:val="21"/>
          <w:szCs w:val="21"/>
          <w:lang w:eastAsia="x-none"/>
        </w:rPr>
      </w:pPr>
    </w:p>
    <w:p w14:paraId="52EEFCB7" w14:textId="77777777" w:rsidR="008A5A8E" w:rsidRPr="008A5A8E" w:rsidRDefault="008A5A8E" w:rsidP="000F0F3C">
      <w:pPr>
        <w:numPr>
          <w:ilvl w:val="0"/>
          <w:numId w:val="118"/>
        </w:numPr>
        <w:jc w:val="both"/>
        <w:rPr>
          <w:rFonts w:ascii="Abadi" w:hAnsi="Abadi" w:cs="Arial"/>
          <w:b/>
          <w:bCs/>
          <w:sz w:val="21"/>
          <w:szCs w:val="21"/>
          <w:lang w:eastAsia="x-none"/>
        </w:rPr>
      </w:pPr>
      <w:r w:rsidRPr="008A5A8E">
        <w:rPr>
          <w:rFonts w:ascii="Abadi" w:hAnsi="Abadi" w:cs="Arial"/>
          <w:b/>
          <w:bCs/>
          <w:sz w:val="21"/>
          <w:szCs w:val="21"/>
          <w:lang w:eastAsia="x-none"/>
        </w:rPr>
        <w:t>Expediente</w:t>
      </w:r>
    </w:p>
    <w:p w14:paraId="3561E281" w14:textId="77777777" w:rsidR="008A5A8E" w:rsidRPr="008A5A8E" w:rsidRDefault="008A5A8E" w:rsidP="008A5A8E">
      <w:pPr>
        <w:ind w:firstLine="705"/>
        <w:jc w:val="both"/>
        <w:rPr>
          <w:rFonts w:ascii="Abadi" w:hAnsi="Abadi" w:cs="Arial"/>
          <w:sz w:val="21"/>
          <w:szCs w:val="21"/>
          <w:lang w:eastAsia="x-none"/>
        </w:rPr>
      </w:pPr>
    </w:p>
    <w:p w14:paraId="073B4988" w14:textId="77777777" w:rsidR="008A5A8E" w:rsidRPr="008A5A8E" w:rsidRDefault="008A5A8E" w:rsidP="008A5A8E">
      <w:pPr>
        <w:ind w:firstLine="705"/>
        <w:jc w:val="both"/>
        <w:rPr>
          <w:rFonts w:ascii="Abadi" w:hAnsi="Abadi" w:cs="Arial"/>
          <w:sz w:val="21"/>
          <w:szCs w:val="21"/>
          <w:lang w:eastAsia="x-none"/>
        </w:rPr>
      </w:pPr>
      <w:r w:rsidRPr="008A5A8E">
        <w:rPr>
          <w:rFonts w:ascii="Abadi" w:hAnsi="Abadi" w:cs="Arial"/>
          <w:sz w:val="21"/>
          <w:szCs w:val="21"/>
          <w:lang w:eastAsia="x-none"/>
        </w:rPr>
        <w:t>En esta parte se establece que de conformidad con lo previsto por el artículo 44 de la Ley Orgánica Municipal para el Estado de Guanajuato se hizo entrega del expediente al ayuntamiento entrante, mediante acta circunstanciada, el 12 de octubre del 2021.</w:t>
      </w:r>
    </w:p>
    <w:p w14:paraId="088091A5" w14:textId="77777777" w:rsidR="008A5A8E" w:rsidRPr="008A5A8E" w:rsidRDefault="008A5A8E" w:rsidP="008A5A8E">
      <w:pPr>
        <w:ind w:firstLine="705"/>
        <w:jc w:val="both"/>
        <w:rPr>
          <w:rFonts w:ascii="Abadi" w:hAnsi="Abadi" w:cs="Arial"/>
          <w:sz w:val="21"/>
          <w:szCs w:val="21"/>
          <w:lang w:eastAsia="x-none"/>
        </w:rPr>
      </w:pPr>
    </w:p>
    <w:p w14:paraId="47601300" w14:textId="77777777" w:rsidR="008A5A8E" w:rsidRPr="008A5A8E" w:rsidRDefault="008A5A8E" w:rsidP="000F0F3C">
      <w:pPr>
        <w:numPr>
          <w:ilvl w:val="0"/>
          <w:numId w:val="118"/>
        </w:numPr>
        <w:tabs>
          <w:tab w:val="num" w:pos="0"/>
        </w:tabs>
        <w:jc w:val="both"/>
        <w:rPr>
          <w:rFonts w:ascii="Abadi" w:hAnsi="Abadi" w:cs="Arial"/>
          <w:b/>
          <w:bCs/>
          <w:sz w:val="21"/>
          <w:szCs w:val="21"/>
          <w:lang w:eastAsia="x-none"/>
        </w:rPr>
      </w:pPr>
      <w:r w:rsidRPr="008A5A8E">
        <w:rPr>
          <w:rFonts w:ascii="Abadi" w:hAnsi="Abadi" w:cs="Arial"/>
          <w:b/>
          <w:bCs/>
          <w:sz w:val="21"/>
          <w:szCs w:val="21"/>
          <w:lang w:eastAsia="x-none"/>
        </w:rPr>
        <w:t xml:space="preserve">Acuerdo de ayuntamiento </w:t>
      </w:r>
    </w:p>
    <w:p w14:paraId="4BC5B959" w14:textId="77777777" w:rsidR="008A5A8E" w:rsidRPr="008A5A8E" w:rsidRDefault="008A5A8E" w:rsidP="008A5A8E">
      <w:pPr>
        <w:ind w:left="1065"/>
        <w:jc w:val="both"/>
        <w:rPr>
          <w:rFonts w:ascii="Abadi" w:hAnsi="Abadi" w:cs="Arial"/>
          <w:b/>
          <w:bCs/>
          <w:sz w:val="21"/>
          <w:szCs w:val="21"/>
          <w:lang w:eastAsia="x-none"/>
        </w:rPr>
      </w:pPr>
    </w:p>
    <w:p w14:paraId="7B6456B5"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 xml:space="preserve">En este punto se refiere que el ayuntamiento entrante en la sesión extraordinaria celebrada el 5 de enero de 2022 aprobó el informe elaborado por la Comisión de Hacienda, Patrimonio y Cuenta Pública, remitiéndose el acuerdo correspondiente al Congreso del Estado con fecha de recepción 25 de enero de 2022, dentro del plazo establecido en el artículo 48, segundo párrafo de la Ley Orgánica Municipal para el Estado de Guanajuato. </w:t>
      </w:r>
    </w:p>
    <w:p w14:paraId="535F539E" w14:textId="77777777" w:rsidR="008A5A8E" w:rsidRPr="008A5A8E" w:rsidRDefault="008A5A8E" w:rsidP="008A5A8E">
      <w:pPr>
        <w:ind w:firstLine="705"/>
        <w:jc w:val="both"/>
        <w:rPr>
          <w:rFonts w:ascii="Abadi" w:hAnsi="Abadi" w:cs="Arial"/>
          <w:sz w:val="21"/>
          <w:szCs w:val="21"/>
          <w:lang w:val="es-MX" w:eastAsia="x-none"/>
        </w:rPr>
      </w:pPr>
    </w:p>
    <w:p w14:paraId="0B17A39A"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 xml:space="preserve">A dicho acuerdo se integró el informe de la Comisión de Hacienda, Patrimonio y </w:t>
      </w:r>
      <w:r w:rsidRPr="008A5A8E">
        <w:rPr>
          <w:rFonts w:ascii="Abadi" w:hAnsi="Abadi" w:cs="Arial"/>
          <w:sz w:val="21"/>
          <w:szCs w:val="21"/>
          <w:lang w:val="es-MX" w:eastAsia="x-none"/>
        </w:rPr>
        <w:lastRenderedPageBreak/>
        <w:t xml:space="preserve">Cuenta Pública, así como copia del expediente de entrega recepción. </w:t>
      </w:r>
    </w:p>
    <w:p w14:paraId="24EBFE33" w14:textId="77777777" w:rsidR="008A5A8E" w:rsidRPr="008A5A8E" w:rsidRDefault="008A5A8E" w:rsidP="008A5A8E">
      <w:pPr>
        <w:ind w:firstLine="705"/>
        <w:jc w:val="both"/>
        <w:rPr>
          <w:rFonts w:ascii="Abadi" w:hAnsi="Abadi" w:cs="Arial"/>
          <w:sz w:val="21"/>
          <w:szCs w:val="21"/>
          <w:lang w:val="es-MX" w:eastAsia="x-none"/>
        </w:rPr>
      </w:pPr>
    </w:p>
    <w:p w14:paraId="0C83A74C" w14:textId="77777777" w:rsidR="008A5A8E" w:rsidRPr="008A5A8E" w:rsidRDefault="008A5A8E" w:rsidP="000F0F3C">
      <w:pPr>
        <w:numPr>
          <w:ilvl w:val="0"/>
          <w:numId w:val="118"/>
        </w:numPr>
        <w:tabs>
          <w:tab w:val="num" w:pos="0"/>
        </w:tabs>
        <w:jc w:val="both"/>
        <w:rPr>
          <w:rFonts w:ascii="Abadi" w:hAnsi="Abadi" w:cs="Arial"/>
          <w:b/>
          <w:bCs/>
          <w:sz w:val="21"/>
          <w:szCs w:val="21"/>
          <w:lang w:eastAsia="x-none"/>
        </w:rPr>
      </w:pPr>
      <w:r w:rsidRPr="008A5A8E">
        <w:rPr>
          <w:rFonts w:ascii="Abadi" w:hAnsi="Abadi" w:cs="Arial"/>
          <w:b/>
          <w:bCs/>
          <w:sz w:val="21"/>
          <w:szCs w:val="21"/>
          <w:lang w:eastAsia="x-none"/>
        </w:rPr>
        <w:t>Informe de la Comisión de Hacienda, Patrimonio y Cuenta Pública</w:t>
      </w:r>
    </w:p>
    <w:p w14:paraId="31B5CE00" w14:textId="77777777" w:rsidR="008A5A8E" w:rsidRPr="008A5A8E" w:rsidRDefault="008A5A8E" w:rsidP="008A5A8E">
      <w:pPr>
        <w:jc w:val="both"/>
        <w:rPr>
          <w:rFonts w:ascii="Abadi" w:hAnsi="Abadi" w:cs="Arial"/>
          <w:b/>
          <w:bCs/>
          <w:sz w:val="21"/>
          <w:szCs w:val="21"/>
          <w:lang w:eastAsia="x-none"/>
        </w:rPr>
      </w:pPr>
      <w:r w:rsidRPr="008A5A8E">
        <w:rPr>
          <w:rFonts w:ascii="Abadi" w:hAnsi="Abadi" w:cs="Arial"/>
          <w:b/>
          <w:bCs/>
          <w:sz w:val="21"/>
          <w:szCs w:val="21"/>
          <w:lang w:eastAsia="x-none"/>
        </w:rPr>
        <w:t xml:space="preserve"> </w:t>
      </w:r>
    </w:p>
    <w:p w14:paraId="26ACA31A"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En este apartado se señala que el referido informe se elaboró por la Comisión de Hacienda, Patrimonio y Cuenta Pública estableciendo que el expediente de entrega recepción</w:t>
      </w:r>
      <w:r w:rsidRPr="008A5A8E">
        <w:rPr>
          <w:rFonts w:ascii="Abadi" w:hAnsi="Abadi"/>
          <w:sz w:val="21"/>
          <w:szCs w:val="21"/>
          <w:lang w:val="es-MX" w:eastAsia="x-none"/>
        </w:rPr>
        <w:t xml:space="preserve"> </w:t>
      </w:r>
      <w:r w:rsidRPr="008A5A8E">
        <w:rPr>
          <w:rFonts w:ascii="Abadi" w:hAnsi="Abadi" w:cs="Arial"/>
          <w:sz w:val="21"/>
          <w:szCs w:val="21"/>
          <w:lang w:val="es-MX" w:eastAsia="x-none"/>
        </w:rPr>
        <w:t>se turnó a dicha Comisión por parte del Ayuntamiento, el 28 de enero de 2022.</w:t>
      </w:r>
    </w:p>
    <w:p w14:paraId="47F9F2C3" w14:textId="77777777" w:rsidR="008A5A8E" w:rsidRPr="008A5A8E" w:rsidRDefault="008A5A8E" w:rsidP="008A5A8E">
      <w:pPr>
        <w:ind w:firstLine="705"/>
        <w:jc w:val="both"/>
        <w:rPr>
          <w:rFonts w:ascii="Abadi" w:hAnsi="Abadi" w:cs="Arial"/>
          <w:sz w:val="21"/>
          <w:szCs w:val="21"/>
          <w:lang w:val="es-MX" w:eastAsia="x-none"/>
        </w:rPr>
      </w:pPr>
    </w:p>
    <w:p w14:paraId="5AE30645"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El citado informe se refiere a todos y cada uno de los puntos establecidos en el artículo 45 de la Ley Orgánica Municipal para el Estado de Guanajuato, incorporando el contenido mínimo previsto en el artículo 47 de dicha ley.</w:t>
      </w:r>
    </w:p>
    <w:p w14:paraId="52746054" w14:textId="77777777" w:rsidR="008A5A8E" w:rsidRPr="008A5A8E" w:rsidRDefault="008A5A8E" w:rsidP="008A5A8E">
      <w:pPr>
        <w:ind w:firstLine="705"/>
        <w:jc w:val="both"/>
        <w:rPr>
          <w:rFonts w:ascii="Abadi" w:hAnsi="Abadi" w:cs="Arial"/>
          <w:sz w:val="21"/>
          <w:szCs w:val="21"/>
          <w:lang w:val="es-MX" w:eastAsia="x-none"/>
        </w:rPr>
      </w:pPr>
    </w:p>
    <w:p w14:paraId="55A0597F" w14:textId="77777777" w:rsidR="008A5A8E" w:rsidRPr="008A5A8E" w:rsidRDefault="008A5A8E" w:rsidP="000F0F3C">
      <w:pPr>
        <w:numPr>
          <w:ilvl w:val="0"/>
          <w:numId w:val="118"/>
        </w:numPr>
        <w:tabs>
          <w:tab w:val="num" w:pos="0"/>
        </w:tabs>
        <w:jc w:val="both"/>
        <w:rPr>
          <w:rFonts w:ascii="Abadi" w:hAnsi="Abadi" w:cs="Arial"/>
          <w:b/>
          <w:bCs/>
          <w:sz w:val="21"/>
          <w:szCs w:val="21"/>
          <w:lang w:eastAsia="x-none"/>
        </w:rPr>
      </w:pPr>
      <w:r w:rsidRPr="008A5A8E">
        <w:rPr>
          <w:rFonts w:ascii="Abadi" w:hAnsi="Abadi" w:cs="Arial"/>
          <w:b/>
          <w:bCs/>
          <w:sz w:val="21"/>
          <w:szCs w:val="21"/>
          <w:lang w:eastAsia="x-none"/>
        </w:rPr>
        <w:t>Hallazgos</w:t>
      </w:r>
    </w:p>
    <w:p w14:paraId="039634F5" w14:textId="77777777" w:rsidR="008A5A8E" w:rsidRPr="008A5A8E" w:rsidRDefault="008A5A8E" w:rsidP="008A5A8E">
      <w:pPr>
        <w:jc w:val="both"/>
        <w:rPr>
          <w:rFonts w:ascii="Abadi" w:hAnsi="Abadi" w:cs="Arial"/>
          <w:b/>
          <w:bCs/>
          <w:sz w:val="21"/>
          <w:szCs w:val="21"/>
          <w:lang w:eastAsia="x-none"/>
        </w:rPr>
      </w:pPr>
      <w:r w:rsidRPr="008A5A8E">
        <w:rPr>
          <w:rFonts w:ascii="Abadi" w:hAnsi="Abadi" w:cs="Arial"/>
          <w:b/>
          <w:bCs/>
          <w:sz w:val="21"/>
          <w:szCs w:val="21"/>
          <w:lang w:eastAsia="x-none"/>
        </w:rPr>
        <w:t xml:space="preserve"> </w:t>
      </w:r>
    </w:p>
    <w:p w14:paraId="347A49FC"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52751E1D" w14:textId="77777777" w:rsidR="008A5A8E" w:rsidRPr="008A5A8E" w:rsidRDefault="008A5A8E" w:rsidP="008A5A8E">
      <w:pPr>
        <w:ind w:firstLine="705"/>
        <w:jc w:val="both"/>
        <w:rPr>
          <w:rFonts w:ascii="Abadi" w:hAnsi="Abadi" w:cs="Arial"/>
          <w:sz w:val="21"/>
          <w:szCs w:val="21"/>
          <w:lang w:val="es-MX" w:eastAsia="x-none"/>
        </w:rPr>
      </w:pPr>
    </w:p>
    <w:p w14:paraId="72112901"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De igual forma y de conformidad con lo señalado en la fracción III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175F0FD7" w14:textId="77777777" w:rsidR="008A5A8E" w:rsidRPr="008A5A8E" w:rsidRDefault="008A5A8E" w:rsidP="008A5A8E">
      <w:pPr>
        <w:ind w:firstLine="705"/>
        <w:jc w:val="both"/>
        <w:rPr>
          <w:rFonts w:ascii="Abadi" w:hAnsi="Abadi" w:cs="Arial"/>
          <w:sz w:val="21"/>
          <w:szCs w:val="21"/>
          <w:lang w:val="es-MX" w:eastAsia="x-none"/>
        </w:rPr>
      </w:pPr>
    </w:p>
    <w:p w14:paraId="34EF63FA"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Derivado de lo anterior, se enlistan los hechos detectados, ya sea que se hayan observado de manera expresa por la Comisión de Hacienda, Patrimonio y Cuenta Pública en su informe, o bien, que del propio</w:t>
      </w:r>
      <w:r w:rsidRPr="008A5A8E">
        <w:rPr>
          <w:rFonts w:ascii="Abadi" w:hAnsi="Abadi"/>
          <w:sz w:val="21"/>
          <w:szCs w:val="21"/>
          <w:lang w:val="es-MX" w:eastAsia="x-none"/>
        </w:rPr>
        <w:t xml:space="preserve"> </w:t>
      </w:r>
      <w:r w:rsidRPr="008A5A8E">
        <w:rPr>
          <w:rFonts w:ascii="Abadi" w:hAnsi="Abadi" w:cs="Arial"/>
          <w:sz w:val="21"/>
          <w:szCs w:val="21"/>
          <w:lang w:val="es-MX" w:eastAsia="x-none"/>
        </w:rPr>
        <w:t>análisis de tal documento se desprendan, y dentro de los cuales podrían existir faltas administrativas, estableciendo lo siguiente:</w:t>
      </w:r>
    </w:p>
    <w:p w14:paraId="5EDB427D" w14:textId="77777777" w:rsidR="008A5A8E" w:rsidRPr="008A5A8E" w:rsidRDefault="008A5A8E" w:rsidP="008A5A8E">
      <w:pPr>
        <w:ind w:firstLine="705"/>
        <w:jc w:val="both"/>
        <w:rPr>
          <w:rFonts w:ascii="Abadi" w:hAnsi="Abadi" w:cs="Arial"/>
          <w:sz w:val="21"/>
          <w:szCs w:val="21"/>
          <w:lang w:val="es-MX" w:eastAsia="x-none"/>
        </w:rPr>
      </w:pPr>
    </w:p>
    <w:p w14:paraId="1C9298FE"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 xml:space="preserve">Respecto a la fracción I del artículo 45 de la Ley Orgánica Municipal para el Estado de Guanajuato observaron actas sin la firma del secretario del ayuntamiento; un acta que </w:t>
      </w:r>
      <w:r w:rsidRPr="008A5A8E">
        <w:rPr>
          <w:rFonts w:ascii="Abadi" w:hAnsi="Abadi" w:cs="Arial"/>
          <w:sz w:val="21"/>
          <w:szCs w:val="21"/>
          <w:lang w:val="es-MX" w:eastAsia="x-none"/>
        </w:rPr>
        <w:t xml:space="preserve">establece el número de asistentes en la sesión y aparecen firmas de regidores que estaban como no asistentes, sin especificar si se incorporaron; y quienes votan en contra de los acuerdos no firman ni rubrican el acta. </w:t>
      </w:r>
    </w:p>
    <w:p w14:paraId="3F040B1C" w14:textId="77777777" w:rsidR="008A5A8E" w:rsidRPr="008A5A8E" w:rsidRDefault="008A5A8E" w:rsidP="008A5A8E">
      <w:pPr>
        <w:ind w:firstLine="705"/>
        <w:jc w:val="both"/>
        <w:rPr>
          <w:rFonts w:ascii="Abadi" w:hAnsi="Abadi" w:cs="Arial"/>
          <w:sz w:val="21"/>
          <w:szCs w:val="21"/>
          <w:lang w:val="es-MX" w:eastAsia="x-none"/>
        </w:rPr>
      </w:pPr>
    </w:p>
    <w:p w14:paraId="192B0BEA"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En cuanto a la fracción II del referido artículo 45 se observó la no presentación de diversa información; las pólizas de cuenta pública de los Fondos del Ramo 33 no están firmadas, por los que participan en el proceso de elaboración, revisión y autorización; y en una póliza no se anexo el documento de verificación ante el SAT.</w:t>
      </w:r>
    </w:p>
    <w:p w14:paraId="2374C236" w14:textId="77777777" w:rsidR="008A5A8E" w:rsidRPr="008A5A8E" w:rsidRDefault="008A5A8E" w:rsidP="008A5A8E">
      <w:pPr>
        <w:ind w:firstLine="705"/>
        <w:jc w:val="both"/>
        <w:rPr>
          <w:rFonts w:ascii="Abadi" w:hAnsi="Abadi" w:cs="Arial"/>
          <w:sz w:val="21"/>
          <w:szCs w:val="21"/>
          <w:lang w:val="es-MX" w:eastAsia="x-none"/>
        </w:rPr>
      </w:pPr>
    </w:p>
    <w:p w14:paraId="514B5FEB"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Por lo que hace a la fracción III se observó la no presentación de la información detallada en el informe materia del presente dictamen; observaciones pendientes de las auditorías practicadas a la cuenta pública y al Ramo General 33 y obra pública correspondiente al ejercicio fiscal 2019. Asimismo, no se localizó algún pronunciamiento respecto las auditorías de desempeño; y el plan anual de auditorías 2021, fue presentado hasta septiembre 2021. Respecto al área de responsabilidades administrativas (substanciadora y resolutora), no existe archivo digital o soporte informático que respalde la integración de las actuaciones, autos, resoluciones y oficios de los expedientes de los procesos de responsabilidades administrativas substanciados y resueltos en los años 2018, 2019 y 2020</w:t>
      </w:r>
    </w:p>
    <w:p w14:paraId="7B818D8A" w14:textId="77777777" w:rsidR="008A5A8E" w:rsidRPr="008A5A8E" w:rsidRDefault="008A5A8E" w:rsidP="008A5A8E">
      <w:pPr>
        <w:jc w:val="both"/>
        <w:rPr>
          <w:rFonts w:ascii="Abadi" w:hAnsi="Abadi" w:cs="Arial"/>
          <w:sz w:val="21"/>
          <w:szCs w:val="21"/>
          <w:lang w:val="es-MX" w:eastAsia="x-none"/>
        </w:rPr>
      </w:pPr>
    </w:p>
    <w:p w14:paraId="341FDC79"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 xml:space="preserve">En la fracción IV se observó que la relación de pasivos no coincide con lo reportado en el estado de situación financiera, determinando que la información proporcionada fue incompleta. De igual forma, se observó un pasivo por concepto telefónico o internet, detectando líneas que no corresponden a algún domicilio de oficina del Municipio; así como un adeudo por concepto de líneas celulares. Se observaron además pasivos de los ejercicios 2018, 2019 y 2021; una relación de </w:t>
      </w:r>
      <w:r w:rsidRPr="008A5A8E">
        <w:rPr>
          <w:rFonts w:ascii="Abadi" w:hAnsi="Abadi" w:cs="Arial"/>
          <w:i/>
          <w:iCs/>
          <w:sz w:val="21"/>
          <w:szCs w:val="21"/>
          <w:lang w:val="es-MX" w:eastAsia="x-none"/>
        </w:rPr>
        <w:t>Convenios por pagar</w:t>
      </w:r>
      <w:r w:rsidRPr="008A5A8E">
        <w:rPr>
          <w:rFonts w:ascii="Abadi" w:hAnsi="Abadi" w:cs="Arial"/>
          <w:sz w:val="21"/>
          <w:szCs w:val="21"/>
          <w:lang w:val="es-MX" w:eastAsia="x-none"/>
        </w:rPr>
        <w:t xml:space="preserve"> que no está registrada en la contabilidad como pasivos; y un pasivo laboral no reconocido en la contabilidad.</w:t>
      </w:r>
    </w:p>
    <w:p w14:paraId="4559D2D1" w14:textId="77777777" w:rsidR="008A5A8E" w:rsidRPr="008A5A8E" w:rsidRDefault="008A5A8E" w:rsidP="008A5A8E">
      <w:pPr>
        <w:ind w:firstLine="705"/>
        <w:jc w:val="both"/>
        <w:rPr>
          <w:rFonts w:ascii="Abadi" w:hAnsi="Abadi" w:cs="Arial"/>
          <w:sz w:val="21"/>
          <w:szCs w:val="21"/>
          <w:lang w:val="es-MX" w:eastAsia="x-none"/>
        </w:rPr>
      </w:pPr>
    </w:p>
    <w:p w14:paraId="21F972FF"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 xml:space="preserve">En la fracción V, se establecieron las siguientes observaciones: los expedientes técnicos unitarios, no contienen los proyectos ejecutivos de obra; obras presupuestadas en el programa de obra pública anual del ejercicio </w:t>
      </w:r>
      <w:r w:rsidRPr="008A5A8E">
        <w:rPr>
          <w:rFonts w:ascii="Abadi" w:hAnsi="Abadi" w:cs="Arial"/>
          <w:sz w:val="21"/>
          <w:szCs w:val="21"/>
          <w:lang w:val="es-MX" w:eastAsia="x-none"/>
        </w:rPr>
        <w:lastRenderedPageBreak/>
        <w:t>2021, las cuales tienen asignados recursos con el programa FAISMDF y en la quinta modificación para el ejercicio fiscal 2021 se presupuestó para el Fondo de Infraestructura Social Municipal un importe de ceros pesos, lo que puede causar un gasto a las arcas municipales al momento de realizar las contrataciones de obras que se encuentran dadas de baja.</w:t>
      </w:r>
    </w:p>
    <w:p w14:paraId="79BD56A8" w14:textId="77777777" w:rsidR="008A5A8E" w:rsidRPr="008A5A8E" w:rsidRDefault="008A5A8E" w:rsidP="008A5A8E">
      <w:pPr>
        <w:ind w:firstLine="705"/>
        <w:jc w:val="both"/>
        <w:rPr>
          <w:rFonts w:ascii="Abadi" w:hAnsi="Abadi" w:cs="Arial"/>
          <w:sz w:val="21"/>
          <w:szCs w:val="21"/>
          <w:lang w:val="es-MX" w:eastAsia="x-none"/>
        </w:rPr>
      </w:pPr>
    </w:p>
    <w:p w14:paraId="6FB269CF"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Asimismo, se observó la existencia de obras ya terminadas en su totalidad, físicas y financieramente con una cantidad y presupuestalmente se encuentran con otra cantidad diferente, el cual pudiera generar una inconsistencia al realizar el cierre presupuestal y contable del ejercicio; y falta de congruencia entre el programa de obra pública y las modificaciones presupuestales.</w:t>
      </w:r>
    </w:p>
    <w:p w14:paraId="2A9210ED" w14:textId="77777777" w:rsidR="008A5A8E" w:rsidRPr="008A5A8E" w:rsidRDefault="008A5A8E" w:rsidP="008A5A8E">
      <w:pPr>
        <w:ind w:firstLine="705"/>
        <w:jc w:val="both"/>
        <w:rPr>
          <w:rFonts w:ascii="Abadi" w:hAnsi="Abadi" w:cs="Arial"/>
          <w:sz w:val="21"/>
          <w:szCs w:val="21"/>
          <w:lang w:val="es-MX" w:eastAsia="x-none"/>
        </w:rPr>
      </w:pPr>
    </w:p>
    <w:p w14:paraId="40A02F23"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Respecto a la fracción VI se refiere que no se proporcionaron las publicaciones en el Periódico Oficial de las aportaciones al Municipio de los Fondos del Ramo 33 para el ejercicio 2021; y no se anexaron reportes de auditorías a los programas especiales.</w:t>
      </w:r>
    </w:p>
    <w:p w14:paraId="5C3D1FCA" w14:textId="77777777" w:rsidR="008A5A8E" w:rsidRPr="008A5A8E" w:rsidRDefault="008A5A8E" w:rsidP="008A5A8E">
      <w:pPr>
        <w:ind w:firstLine="705"/>
        <w:jc w:val="both"/>
        <w:rPr>
          <w:rFonts w:ascii="Abadi" w:hAnsi="Abadi" w:cs="Arial"/>
          <w:sz w:val="21"/>
          <w:szCs w:val="21"/>
          <w:lang w:val="es-MX" w:eastAsia="x-none"/>
        </w:rPr>
      </w:pPr>
    </w:p>
    <w:p w14:paraId="2FF96C90"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En cuanto a la fracción VII se observó falta de congruencia y de armonización entre el organigrama y los manuales de organización y manuales de proceso y procedimientos; direcciones que tienen su manual de organización y procesos pero que no aparecen en el organigrama; áreas que están en el organigrama de la Administración Pública Municipal, pero no se localizó su manual de organización y procedimientos; áreas que aparecen en el organigrama como jefatura y en el manual de organización y manual de procedimientos están como direcciones; creación de plazas sin algún criterio o normativa; plazas por dependencia que no corresponden a las direcciones o jefaturas indicadas en los manuales de organización y manual de procedimientos; incremento irregular de plazas en las dependencias; y diversas inconsistencias en los expedientes.</w:t>
      </w:r>
    </w:p>
    <w:p w14:paraId="0EC6A489" w14:textId="77777777" w:rsidR="008A5A8E" w:rsidRPr="008A5A8E" w:rsidRDefault="008A5A8E" w:rsidP="008A5A8E">
      <w:pPr>
        <w:ind w:firstLine="705"/>
        <w:jc w:val="both"/>
        <w:rPr>
          <w:rFonts w:ascii="Abadi" w:hAnsi="Abadi" w:cs="Arial"/>
          <w:sz w:val="21"/>
          <w:szCs w:val="21"/>
          <w:lang w:val="es-MX" w:eastAsia="x-none"/>
        </w:rPr>
      </w:pPr>
    </w:p>
    <w:p w14:paraId="75A2D589"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En el caso de las fracciones VIII y IX, se refiere que no proporcionó la información detallada en el informe que nos ocupa.</w:t>
      </w:r>
    </w:p>
    <w:p w14:paraId="02E6EAB3" w14:textId="77777777" w:rsidR="008A5A8E" w:rsidRPr="008A5A8E" w:rsidRDefault="008A5A8E" w:rsidP="008A5A8E">
      <w:pPr>
        <w:ind w:firstLine="705"/>
        <w:jc w:val="both"/>
        <w:rPr>
          <w:rFonts w:ascii="Abadi" w:hAnsi="Abadi" w:cs="Arial"/>
          <w:sz w:val="21"/>
          <w:szCs w:val="21"/>
          <w:lang w:val="es-MX" w:eastAsia="x-none"/>
        </w:rPr>
      </w:pPr>
    </w:p>
    <w:p w14:paraId="6FC6874D"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 xml:space="preserve">Por lo que hace a la fracción X se observaron diversas irregularidades relacionadas con bienes muebles, particularmente vehículos, maquinaria y </w:t>
      </w:r>
      <w:r w:rsidRPr="008A5A8E">
        <w:rPr>
          <w:rFonts w:ascii="Abadi" w:hAnsi="Abadi" w:cs="Arial"/>
          <w:sz w:val="21"/>
          <w:szCs w:val="21"/>
          <w:lang w:val="es-MX" w:eastAsia="x-none"/>
        </w:rPr>
        <w:t xml:space="preserve">equipos de motor; denuncias ante el Ministerio Público por: desaparición de diversos bienes; investigaciones en la contraloría municipal por extravío de algunos bienes; y en la construcción de gavetas no se acreditó el pago para la construcción; </w:t>
      </w:r>
    </w:p>
    <w:p w14:paraId="2E41909C" w14:textId="77777777" w:rsidR="008A5A8E" w:rsidRPr="008A5A8E" w:rsidRDefault="008A5A8E" w:rsidP="008A5A8E">
      <w:pPr>
        <w:ind w:firstLine="705"/>
        <w:jc w:val="both"/>
        <w:rPr>
          <w:rFonts w:ascii="Abadi" w:hAnsi="Abadi" w:cs="Arial"/>
          <w:sz w:val="21"/>
          <w:szCs w:val="21"/>
          <w:lang w:val="es-MX" w:eastAsia="x-none"/>
        </w:rPr>
      </w:pPr>
    </w:p>
    <w:p w14:paraId="24556FFD"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Respecto a las fracciones XI, XIV, XVI, XVII y XVIII, no se determinaron observaciones.</w:t>
      </w:r>
    </w:p>
    <w:p w14:paraId="7CB6030A" w14:textId="77777777" w:rsidR="008A5A8E" w:rsidRPr="008A5A8E" w:rsidRDefault="008A5A8E" w:rsidP="008A5A8E">
      <w:pPr>
        <w:tabs>
          <w:tab w:val="left" w:pos="2786"/>
        </w:tabs>
        <w:ind w:firstLine="705"/>
        <w:jc w:val="both"/>
        <w:rPr>
          <w:rFonts w:ascii="Abadi" w:hAnsi="Abadi" w:cs="Arial"/>
          <w:sz w:val="21"/>
          <w:szCs w:val="21"/>
          <w:lang w:val="es-MX" w:eastAsia="x-none"/>
        </w:rPr>
      </w:pPr>
    </w:p>
    <w:p w14:paraId="6D9F976F"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En cuanto a la fracción XII, se observó que la administración saliente no previó el presupuesto adecuado y los recursos financieros para atender el tema relativo a las demandas por despido injustificado; y los convenios por pagar no quedaron presupuestados dentro del ejercicio 2021, lo que representa un impacto económico para la administración entrante.</w:t>
      </w:r>
    </w:p>
    <w:p w14:paraId="1E816075" w14:textId="77777777" w:rsidR="008A5A8E" w:rsidRPr="008A5A8E" w:rsidRDefault="008A5A8E" w:rsidP="008A5A8E">
      <w:pPr>
        <w:ind w:firstLine="705"/>
        <w:jc w:val="both"/>
        <w:rPr>
          <w:rFonts w:ascii="Abadi" w:hAnsi="Abadi" w:cs="Arial"/>
          <w:sz w:val="21"/>
          <w:szCs w:val="21"/>
          <w:lang w:val="es-MX" w:eastAsia="x-none"/>
        </w:rPr>
      </w:pPr>
    </w:p>
    <w:p w14:paraId="645E27F7"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En relación a la fracción XIII, no se proporcionó, ni existe resguardo del padrón de licencias de funcionamiento en materia de alcoholes expedidas por Gobierno del Estado; observando además el vencimiento del plazo para presentar a Gobierno del Estado, el informe sobre las visitas de inspección a establecimientos que cuenten con licencia de expedición de bebidas alcohólicas, teniendo como mínimo el 10% del padrón de licencias de funcionamiento expedidas por Gobierno del Estado.</w:t>
      </w:r>
    </w:p>
    <w:p w14:paraId="0B30292B" w14:textId="77777777" w:rsidR="008A5A8E" w:rsidRPr="008A5A8E" w:rsidRDefault="008A5A8E" w:rsidP="008A5A8E">
      <w:pPr>
        <w:ind w:firstLine="705"/>
        <w:jc w:val="both"/>
        <w:rPr>
          <w:rFonts w:ascii="Abadi" w:hAnsi="Abadi" w:cs="Arial"/>
          <w:sz w:val="21"/>
          <w:szCs w:val="21"/>
          <w:lang w:val="es-MX" w:eastAsia="x-none"/>
        </w:rPr>
      </w:pPr>
    </w:p>
    <w:p w14:paraId="51A80274"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Finalmente, en cuanto a la fracción XV, se observó que no se emitió el Reglamento de Bebidas Alcohólicas para el Municipio de Yuriria, incumpliendo lo establecido en la Ley de Bebidas Alcohólicas para el Estado de Guanajuato y sus Municipios.</w:t>
      </w:r>
    </w:p>
    <w:p w14:paraId="65EBA6C4" w14:textId="77777777" w:rsidR="008A5A8E" w:rsidRPr="008A5A8E" w:rsidRDefault="008A5A8E" w:rsidP="008A5A8E">
      <w:pPr>
        <w:jc w:val="both"/>
        <w:rPr>
          <w:rFonts w:ascii="Abadi" w:hAnsi="Abadi" w:cs="Arial"/>
          <w:sz w:val="21"/>
          <w:szCs w:val="21"/>
          <w:lang w:val="es-MX" w:eastAsia="x-none"/>
        </w:rPr>
      </w:pPr>
    </w:p>
    <w:p w14:paraId="1C69A265" w14:textId="77777777" w:rsidR="008A5A8E" w:rsidRPr="008A5A8E" w:rsidRDefault="008A5A8E" w:rsidP="008A5A8E">
      <w:pPr>
        <w:ind w:firstLine="708"/>
        <w:jc w:val="both"/>
        <w:rPr>
          <w:rFonts w:ascii="Abadi" w:hAnsi="Abadi" w:cs="Arial"/>
          <w:b/>
          <w:bCs/>
          <w:sz w:val="21"/>
          <w:szCs w:val="21"/>
        </w:rPr>
      </w:pPr>
      <w:r w:rsidRPr="008A5A8E">
        <w:rPr>
          <w:rFonts w:ascii="Abadi" w:hAnsi="Abadi" w:cs="Arial"/>
          <w:b/>
          <w:bCs/>
          <w:sz w:val="21"/>
          <w:szCs w:val="21"/>
        </w:rPr>
        <w:t>VI. Conclusiones:</w:t>
      </w:r>
    </w:p>
    <w:p w14:paraId="1B87B377" w14:textId="77777777" w:rsidR="008A5A8E" w:rsidRPr="008A5A8E" w:rsidRDefault="008A5A8E" w:rsidP="008A5A8E">
      <w:pPr>
        <w:jc w:val="both"/>
        <w:rPr>
          <w:rFonts w:ascii="Abadi" w:hAnsi="Abadi" w:cs="Arial"/>
          <w:sz w:val="21"/>
          <w:szCs w:val="21"/>
        </w:rPr>
      </w:pPr>
    </w:p>
    <w:p w14:paraId="3FFCAD9A" w14:textId="77777777" w:rsidR="008A5A8E" w:rsidRPr="008A5A8E" w:rsidRDefault="008A5A8E" w:rsidP="008A5A8E">
      <w:pPr>
        <w:jc w:val="both"/>
        <w:rPr>
          <w:rFonts w:ascii="Abadi" w:hAnsi="Abadi" w:cs="Arial"/>
          <w:sz w:val="21"/>
          <w:szCs w:val="21"/>
        </w:rPr>
      </w:pPr>
      <w:r w:rsidRPr="008A5A8E">
        <w:rPr>
          <w:rFonts w:ascii="Abadi" w:hAnsi="Abadi" w:cs="Arial"/>
          <w:sz w:val="21"/>
          <w:szCs w:val="21"/>
        </w:rPr>
        <w:tab/>
        <w:t>Una vez hecho el análisis del contenido del informe general del proceso de entrega recepción de</w:t>
      </w:r>
      <w:r w:rsidRPr="008A5A8E">
        <w:rPr>
          <w:rFonts w:ascii="Abadi" w:hAnsi="Abadi" w:cs="Arial"/>
          <w:sz w:val="21"/>
          <w:szCs w:val="21"/>
          <w:lang w:val="es-MX"/>
        </w:rPr>
        <w:t xml:space="preserve"> la administración pública municipal 2018-2021 de Yuriria, </w:t>
      </w:r>
      <w:proofErr w:type="spellStart"/>
      <w:r w:rsidRPr="008A5A8E">
        <w:rPr>
          <w:rFonts w:ascii="Abadi" w:hAnsi="Abadi" w:cs="Arial"/>
          <w:sz w:val="21"/>
          <w:szCs w:val="21"/>
          <w:lang w:val="es-MX"/>
        </w:rPr>
        <w:t>Gto</w:t>
      </w:r>
      <w:proofErr w:type="spellEnd"/>
      <w:r w:rsidRPr="008A5A8E">
        <w:rPr>
          <w:rFonts w:ascii="Abadi" w:hAnsi="Abadi" w:cs="Arial"/>
          <w:sz w:val="21"/>
          <w:szCs w:val="21"/>
          <w:lang w:val="es-MX"/>
        </w:rPr>
        <w:t>.,</w:t>
      </w:r>
      <w:r w:rsidRPr="008A5A8E">
        <w:rPr>
          <w:rFonts w:ascii="Abadi" w:hAnsi="Abadi" w:cs="Arial"/>
          <w:sz w:val="21"/>
          <w:szCs w:val="21"/>
        </w:rPr>
        <w:t xml:space="preserve"> se concluye que el ayuntamiento saliente entregó a la Auditoría Superior del Estado de Guanajuato el informe del avance en la integración del expediente de entrega recepción dentro del plazo previsto por el artículo 44 de la Ley Orgánica Municipal para el Estado de Guanajuato, mismo que alude a todos los aspectos establecidos en el artículo 45 de la Ley Orgánica Municipal para el Estado de Guanajuato.</w:t>
      </w:r>
    </w:p>
    <w:p w14:paraId="5B9CD0D3" w14:textId="77777777" w:rsidR="008A5A8E" w:rsidRPr="008A5A8E" w:rsidRDefault="008A5A8E" w:rsidP="008A5A8E">
      <w:pPr>
        <w:jc w:val="both"/>
        <w:rPr>
          <w:rFonts w:ascii="Abadi" w:hAnsi="Abadi" w:cs="Arial"/>
          <w:sz w:val="21"/>
          <w:szCs w:val="21"/>
        </w:rPr>
      </w:pPr>
    </w:p>
    <w:p w14:paraId="2A040D5D" w14:textId="77777777" w:rsidR="008A5A8E" w:rsidRPr="008A5A8E" w:rsidRDefault="008A5A8E" w:rsidP="008A5A8E">
      <w:pPr>
        <w:ind w:firstLine="708"/>
        <w:jc w:val="both"/>
        <w:rPr>
          <w:rFonts w:ascii="Abadi" w:hAnsi="Abadi" w:cs="Arial"/>
          <w:sz w:val="21"/>
          <w:szCs w:val="21"/>
        </w:rPr>
      </w:pPr>
      <w:r w:rsidRPr="008A5A8E">
        <w:rPr>
          <w:rFonts w:ascii="Abadi" w:hAnsi="Abadi" w:cs="Arial"/>
          <w:sz w:val="21"/>
          <w:szCs w:val="21"/>
        </w:rPr>
        <w:t xml:space="preserve">De igual forma, se constató que el acto de entrega recepción de la administración pública municipal de Yuriria, </w:t>
      </w:r>
      <w:proofErr w:type="spellStart"/>
      <w:r w:rsidRPr="008A5A8E">
        <w:rPr>
          <w:rFonts w:ascii="Abadi" w:hAnsi="Abadi" w:cs="Arial"/>
          <w:sz w:val="21"/>
          <w:szCs w:val="21"/>
        </w:rPr>
        <w:t>Gto</w:t>
      </w:r>
      <w:proofErr w:type="spellEnd"/>
      <w:r w:rsidRPr="008A5A8E">
        <w:rPr>
          <w:rFonts w:ascii="Abadi" w:hAnsi="Abadi" w:cs="Arial"/>
          <w:sz w:val="21"/>
          <w:szCs w:val="21"/>
        </w:rPr>
        <w:t>., se llevó a cabo el 12 de octubre de 2021, incumpliendo lo previsto por el artículo 32 de la Ley Orgánica Municipal para el Estado de Guanajuato.</w:t>
      </w:r>
    </w:p>
    <w:p w14:paraId="78817309" w14:textId="77777777" w:rsidR="008A5A8E" w:rsidRPr="008A5A8E" w:rsidRDefault="008A5A8E" w:rsidP="008A5A8E">
      <w:pPr>
        <w:ind w:firstLine="708"/>
        <w:jc w:val="both"/>
        <w:rPr>
          <w:rFonts w:ascii="Abadi" w:hAnsi="Abadi" w:cs="Arial"/>
          <w:sz w:val="21"/>
          <w:szCs w:val="21"/>
        </w:rPr>
      </w:pPr>
    </w:p>
    <w:p w14:paraId="192720B3" w14:textId="77777777" w:rsidR="008A5A8E" w:rsidRPr="008A5A8E" w:rsidRDefault="008A5A8E" w:rsidP="008A5A8E">
      <w:pPr>
        <w:ind w:firstLine="705"/>
        <w:jc w:val="both"/>
        <w:rPr>
          <w:rFonts w:ascii="Abadi" w:hAnsi="Abadi" w:cs="Arial"/>
          <w:sz w:val="21"/>
          <w:szCs w:val="21"/>
          <w:lang w:eastAsia="x-none"/>
        </w:rPr>
      </w:pPr>
      <w:r w:rsidRPr="008A5A8E">
        <w:rPr>
          <w:rFonts w:ascii="Abadi" w:hAnsi="Abadi" w:cs="Arial"/>
          <w:sz w:val="21"/>
          <w:szCs w:val="21"/>
          <w:lang w:eastAsia="x-none"/>
        </w:rPr>
        <w:t>También se verificó que el ayuntamiento saliente hizo entrega del expediente de entrega recepción al ayuntamiento entrante, mediante acta circunstanciada, de conformidad con lo previsto por el artículo 44 de la Ley Orgánica Municipal para el Estado de Guanajuato.</w:t>
      </w:r>
    </w:p>
    <w:p w14:paraId="0D1E3365" w14:textId="77777777" w:rsidR="008A5A8E" w:rsidRPr="008A5A8E" w:rsidRDefault="008A5A8E" w:rsidP="008A5A8E">
      <w:pPr>
        <w:ind w:firstLine="705"/>
        <w:jc w:val="both"/>
        <w:rPr>
          <w:rFonts w:ascii="Abadi" w:hAnsi="Abadi" w:cs="Arial"/>
          <w:sz w:val="21"/>
          <w:szCs w:val="21"/>
          <w:lang w:eastAsia="x-none"/>
        </w:rPr>
      </w:pPr>
    </w:p>
    <w:p w14:paraId="5AA65E4A" w14:textId="77777777" w:rsidR="008A5A8E" w:rsidRPr="008A5A8E" w:rsidRDefault="008A5A8E" w:rsidP="008A5A8E">
      <w:pPr>
        <w:ind w:firstLine="705"/>
        <w:jc w:val="both"/>
        <w:rPr>
          <w:rFonts w:ascii="Abadi" w:hAnsi="Abadi" w:cs="Arial"/>
          <w:sz w:val="21"/>
          <w:szCs w:val="21"/>
          <w:lang w:val="es-MX" w:eastAsia="x-none"/>
        </w:rPr>
      </w:pPr>
      <w:r w:rsidRPr="008A5A8E">
        <w:rPr>
          <w:rFonts w:ascii="Abadi" w:hAnsi="Abadi" w:cs="Arial"/>
          <w:sz w:val="21"/>
          <w:szCs w:val="21"/>
          <w:lang w:val="es-MX" w:eastAsia="x-none"/>
        </w:rPr>
        <w:t xml:space="preserve">Por su parte el actual ayuntamiento aprobó el informe elaborado por la Comisión de Hacienda, Patrimonio y Cuenta Pública y se remitió el acuerdo correspondiente a este Congreso del Estado dentro del plazo previsto en el artículo 48, segundo párrafo de la Ley Orgánica Municipal para el Estado de Guanajuato; integrándose a dicho acuerdo el informe de la Comisión de Hacienda, Patrimonio y Cuenta Pública, así como copia del expediente de entrega recepción. </w:t>
      </w:r>
    </w:p>
    <w:p w14:paraId="3B7C2A5B" w14:textId="77777777" w:rsidR="008A5A8E" w:rsidRPr="008A5A8E" w:rsidRDefault="008A5A8E" w:rsidP="008A5A8E">
      <w:pPr>
        <w:ind w:firstLine="705"/>
        <w:jc w:val="both"/>
        <w:rPr>
          <w:rFonts w:ascii="Abadi" w:hAnsi="Abadi" w:cs="Arial"/>
          <w:sz w:val="21"/>
          <w:szCs w:val="21"/>
          <w:lang w:val="es-MX" w:eastAsia="x-none"/>
        </w:rPr>
      </w:pPr>
    </w:p>
    <w:p w14:paraId="4FDF494E" w14:textId="4E33A100" w:rsidR="008A5A8E" w:rsidRPr="008A5A8E" w:rsidRDefault="008A5A8E" w:rsidP="008A5A8E">
      <w:pPr>
        <w:ind w:firstLine="708"/>
        <w:jc w:val="both"/>
        <w:rPr>
          <w:rFonts w:ascii="Abadi" w:hAnsi="Abadi" w:cs="Arial"/>
          <w:sz w:val="21"/>
          <w:szCs w:val="21"/>
        </w:rPr>
      </w:pPr>
      <w:r w:rsidRPr="008A5A8E">
        <w:rPr>
          <w:rFonts w:ascii="Abadi" w:hAnsi="Abadi" w:cs="Arial"/>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40C231B" w14:textId="77777777" w:rsidR="008A5A8E" w:rsidRPr="008A5A8E" w:rsidRDefault="008A5A8E" w:rsidP="008A5A8E">
      <w:pPr>
        <w:ind w:firstLine="708"/>
        <w:jc w:val="both"/>
        <w:rPr>
          <w:rFonts w:ascii="Abadi" w:hAnsi="Abadi" w:cs="Arial"/>
          <w:sz w:val="21"/>
          <w:szCs w:val="21"/>
        </w:rPr>
      </w:pPr>
    </w:p>
    <w:p w14:paraId="733DB71F" w14:textId="24C5B45B" w:rsidR="008A5A8E" w:rsidRPr="008A5A8E" w:rsidRDefault="008A5A8E" w:rsidP="008A5A8E">
      <w:pPr>
        <w:ind w:firstLine="708"/>
        <w:jc w:val="both"/>
        <w:rPr>
          <w:rFonts w:ascii="Abadi" w:hAnsi="Abadi" w:cs="Arial"/>
          <w:sz w:val="21"/>
          <w:szCs w:val="21"/>
          <w:lang w:val="es-MX"/>
        </w:rPr>
      </w:pPr>
      <w:r w:rsidRPr="008A5A8E">
        <w:rPr>
          <w:rFonts w:ascii="Abadi" w:hAnsi="Abadi" w:cs="Arial"/>
          <w:sz w:val="21"/>
          <w:szCs w:val="21"/>
        </w:rPr>
        <w:t>En razón de lo anterior, consideramos que la Auditoría Superior del Estado en la elaboración del informe general del proceso de entrega-recepción de</w:t>
      </w:r>
      <w:r w:rsidRPr="008A5A8E">
        <w:rPr>
          <w:rFonts w:ascii="Abadi" w:hAnsi="Abadi" w:cs="Arial"/>
          <w:sz w:val="21"/>
          <w:szCs w:val="21"/>
          <w:lang w:val="es-MX"/>
        </w:rPr>
        <w:t xml:space="preserve"> la administración pública municipal 2018-2021 de Yuriria, </w:t>
      </w:r>
      <w:proofErr w:type="spellStart"/>
      <w:r w:rsidRPr="008A5A8E">
        <w:rPr>
          <w:rFonts w:ascii="Abadi" w:hAnsi="Abadi" w:cs="Arial"/>
          <w:sz w:val="21"/>
          <w:szCs w:val="21"/>
          <w:lang w:val="es-MX"/>
        </w:rPr>
        <w:t>Gto</w:t>
      </w:r>
      <w:proofErr w:type="spellEnd"/>
      <w:r w:rsidRPr="008A5A8E">
        <w:rPr>
          <w:rFonts w:ascii="Abadi" w:hAnsi="Abadi" w:cs="Arial"/>
          <w:sz w:val="21"/>
          <w:szCs w:val="21"/>
          <w:lang w:val="es-MX"/>
        </w:rPr>
        <w:t>.,</w:t>
      </w:r>
      <w:r w:rsidRPr="008A5A8E">
        <w:rPr>
          <w:rFonts w:ascii="Abadi" w:hAnsi="Abadi" w:cs="Arial"/>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w:t>
      </w:r>
      <w:r w:rsidRPr="008A5A8E">
        <w:rPr>
          <w:rFonts w:ascii="Abadi" w:hAnsi="Abadi" w:cs="Arial"/>
          <w:sz w:val="21"/>
          <w:szCs w:val="21"/>
          <w:lang w:val="es-MX"/>
        </w:rPr>
        <w:t xml:space="preserve">a la Contraloría Municipal de Yuriria, </w:t>
      </w:r>
      <w:proofErr w:type="spellStart"/>
      <w:r w:rsidRPr="008A5A8E">
        <w:rPr>
          <w:rFonts w:ascii="Abadi" w:hAnsi="Abadi" w:cs="Arial"/>
          <w:sz w:val="21"/>
          <w:szCs w:val="21"/>
          <w:lang w:val="es-MX"/>
        </w:rPr>
        <w:t>Gto</w:t>
      </w:r>
      <w:proofErr w:type="spellEnd"/>
      <w:r w:rsidRPr="008A5A8E">
        <w:rPr>
          <w:rFonts w:ascii="Abadi" w:hAnsi="Abadi" w:cs="Arial"/>
          <w:sz w:val="21"/>
          <w:szCs w:val="21"/>
        </w:rPr>
        <w:t xml:space="preserve">., </w:t>
      </w:r>
      <w:r w:rsidRPr="008A5A8E">
        <w:rPr>
          <w:rFonts w:ascii="Abadi" w:hAnsi="Abadi" w:cs="Arial"/>
          <w:sz w:val="21"/>
          <w:szCs w:val="21"/>
          <w:lang w:val="es-MX"/>
        </w:rPr>
        <w:t>para los efectos del artículo 10 de la Ley de Responsabilidades Administrativas para el Estado de Guanajuato y de la Ley General de Responsabilidades Administrativas.</w:t>
      </w:r>
    </w:p>
    <w:p w14:paraId="21A7056B" w14:textId="77777777" w:rsidR="008A5A8E" w:rsidRPr="008A5A8E" w:rsidRDefault="008A5A8E" w:rsidP="008A5A8E">
      <w:pPr>
        <w:ind w:firstLine="708"/>
        <w:jc w:val="both"/>
        <w:rPr>
          <w:rFonts w:ascii="Abadi" w:hAnsi="Abadi" w:cs="Arial"/>
          <w:sz w:val="21"/>
          <w:szCs w:val="21"/>
        </w:rPr>
      </w:pPr>
    </w:p>
    <w:p w14:paraId="1F8795BE" w14:textId="77777777" w:rsidR="008A5A8E" w:rsidRPr="008A5A8E" w:rsidRDefault="008A5A8E" w:rsidP="008A5A8E">
      <w:pPr>
        <w:ind w:firstLine="708"/>
        <w:jc w:val="both"/>
        <w:rPr>
          <w:rFonts w:ascii="Abadi" w:hAnsi="Abadi" w:cs="Arial"/>
          <w:sz w:val="21"/>
          <w:szCs w:val="21"/>
          <w:lang w:val="x-none" w:eastAsia="x-none"/>
        </w:rPr>
      </w:pPr>
      <w:r w:rsidRPr="008A5A8E">
        <w:rPr>
          <w:rFonts w:ascii="Abadi" w:hAnsi="Abadi" w:cs="Arial"/>
          <w:sz w:val="21"/>
          <w:szCs w:val="21"/>
        </w:rPr>
        <w:t>Por lo expuesto, con fundamento en el artículo 204 de la Ley Orgánica del Poder Legislativo, nos permitimos someter a la consideración de la Asamblea, la aprobación del siguiente</w:t>
      </w:r>
      <w:r w:rsidRPr="008A5A8E">
        <w:rPr>
          <w:rFonts w:ascii="Abadi" w:hAnsi="Abadi" w:cs="Arial"/>
          <w:sz w:val="21"/>
          <w:szCs w:val="21"/>
          <w:lang w:val="x-none" w:eastAsia="x-none"/>
        </w:rPr>
        <w:t>:</w:t>
      </w:r>
    </w:p>
    <w:p w14:paraId="2F885285" w14:textId="77777777" w:rsidR="008A5A8E" w:rsidRPr="008A5A8E" w:rsidRDefault="008A5A8E" w:rsidP="008A5A8E">
      <w:pPr>
        <w:ind w:firstLine="708"/>
        <w:jc w:val="both"/>
        <w:rPr>
          <w:rFonts w:ascii="Abadi" w:hAnsi="Abadi" w:cs="Arial"/>
          <w:sz w:val="21"/>
          <w:szCs w:val="21"/>
          <w:lang w:val="x-none" w:eastAsia="x-none"/>
        </w:rPr>
      </w:pPr>
    </w:p>
    <w:p w14:paraId="77FE9D0C" w14:textId="136B06C5" w:rsidR="008A5A8E" w:rsidRPr="008A5A8E" w:rsidRDefault="008A5A8E" w:rsidP="008A5A8E">
      <w:pPr>
        <w:keepNext/>
        <w:jc w:val="center"/>
        <w:outlineLvl w:val="0"/>
        <w:rPr>
          <w:rFonts w:ascii="Abadi" w:eastAsia="Arial Unicode MS" w:hAnsi="Abadi" w:cs="Arial"/>
          <w:b/>
          <w:bCs/>
          <w:smallCaps/>
          <w:sz w:val="21"/>
          <w:szCs w:val="21"/>
        </w:rPr>
      </w:pPr>
      <w:r w:rsidRPr="008A5A8E">
        <w:rPr>
          <w:rFonts w:ascii="Abadi" w:eastAsia="Arial Unicode MS" w:hAnsi="Abadi" w:cs="Arial"/>
          <w:b/>
          <w:bCs/>
          <w:smallCaps/>
          <w:sz w:val="21"/>
          <w:szCs w:val="21"/>
        </w:rPr>
        <w:t>A c u e r d o</w:t>
      </w:r>
    </w:p>
    <w:p w14:paraId="7DDBBCAF" w14:textId="77777777" w:rsidR="008A5A8E" w:rsidRPr="008A5A8E" w:rsidRDefault="008A5A8E" w:rsidP="008A5A8E">
      <w:pPr>
        <w:rPr>
          <w:rFonts w:ascii="Abadi" w:hAnsi="Abadi"/>
          <w:sz w:val="21"/>
          <w:szCs w:val="21"/>
        </w:rPr>
      </w:pPr>
    </w:p>
    <w:p w14:paraId="71E271FE" w14:textId="77777777" w:rsidR="008A5A8E" w:rsidRPr="008A5A8E" w:rsidRDefault="008A5A8E" w:rsidP="008A5A8E">
      <w:pPr>
        <w:ind w:firstLine="708"/>
        <w:jc w:val="both"/>
        <w:rPr>
          <w:rFonts w:ascii="Abadi" w:hAnsi="Abadi" w:cs="Arial"/>
          <w:sz w:val="21"/>
          <w:szCs w:val="21"/>
        </w:rPr>
      </w:pPr>
      <w:r w:rsidRPr="008A5A8E">
        <w:rPr>
          <w:rFonts w:ascii="Abadi" w:hAnsi="Abadi" w:cs="Arial"/>
          <w:b/>
          <w:bCs/>
          <w:sz w:val="21"/>
          <w:szCs w:val="21"/>
        </w:rPr>
        <w:t xml:space="preserve">Único. </w:t>
      </w:r>
      <w:r w:rsidRPr="008A5A8E">
        <w:rPr>
          <w:rFonts w:ascii="Abadi" w:hAnsi="Abadi" w:cs="Arial"/>
          <w:sz w:val="21"/>
          <w:szCs w:val="21"/>
        </w:rPr>
        <w:t>Se ordena la remisión del informe general del proceso de entrega-recepción correspondiente</w:t>
      </w:r>
      <w:r w:rsidRPr="008A5A8E">
        <w:rPr>
          <w:rFonts w:ascii="Abadi" w:hAnsi="Abadi" w:cs="Arial"/>
          <w:sz w:val="21"/>
          <w:szCs w:val="21"/>
          <w:lang w:val="es-MX"/>
        </w:rPr>
        <w:t xml:space="preserve"> a la administración pública municipal 2018-2021 de Yuriria, </w:t>
      </w:r>
      <w:proofErr w:type="spellStart"/>
      <w:r w:rsidRPr="008A5A8E">
        <w:rPr>
          <w:rFonts w:ascii="Abadi" w:hAnsi="Abadi" w:cs="Arial"/>
          <w:sz w:val="21"/>
          <w:szCs w:val="21"/>
          <w:lang w:val="es-MX"/>
        </w:rPr>
        <w:t>Gto</w:t>
      </w:r>
      <w:proofErr w:type="spellEnd"/>
      <w:r w:rsidRPr="008A5A8E">
        <w:rPr>
          <w:rFonts w:ascii="Abadi" w:hAnsi="Abadi" w:cs="Arial"/>
          <w:sz w:val="21"/>
          <w:szCs w:val="21"/>
          <w:lang w:val="es-MX"/>
        </w:rPr>
        <w:t>., a la Auditoría Superior del Estado de</w:t>
      </w:r>
      <w:r w:rsidRPr="008A5A8E">
        <w:rPr>
          <w:rFonts w:ascii="Abadi" w:hAnsi="Abadi" w:cs="Arial"/>
          <w:sz w:val="21"/>
          <w:szCs w:val="21"/>
        </w:rPr>
        <w:t xml:space="preserve"> Guanajuato, para efecto de revisión de la cuenta pública municipal, de conformidad con lo establecido en los artículos 2, fracción II, 5, fracción IV y 82, fracciones I y II de la Ley de Fiscalización Superior del Estado de Guanajuato.</w:t>
      </w:r>
    </w:p>
    <w:p w14:paraId="26B8E4B8" w14:textId="77777777" w:rsidR="008A5A8E" w:rsidRPr="008A5A8E" w:rsidRDefault="008A5A8E" w:rsidP="008A5A8E">
      <w:pPr>
        <w:ind w:firstLine="708"/>
        <w:jc w:val="both"/>
        <w:rPr>
          <w:rFonts w:ascii="Abadi" w:hAnsi="Abadi" w:cs="Arial"/>
          <w:sz w:val="21"/>
          <w:szCs w:val="21"/>
        </w:rPr>
      </w:pPr>
    </w:p>
    <w:p w14:paraId="2A348DF6" w14:textId="0024EAD8" w:rsidR="008A5A8E" w:rsidRPr="008A5A8E" w:rsidRDefault="008A5A8E" w:rsidP="008A5A8E">
      <w:pPr>
        <w:ind w:firstLine="708"/>
        <w:jc w:val="both"/>
        <w:rPr>
          <w:rFonts w:ascii="Abadi" w:hAnsi="Abadi" w:cs="Arial"/>
          <w:sz w:val="21"/>
          <w:szCs w:val="21"/>
          <w:lang w:val="x-none" w:eastAsia="x-none"/>
        </w:rPr>
      </w:pPr>
      <w:r w:rsidRPr="008A5A8E">
        <w:rPr>
          <w:rFonts w:ascii="Abadi" w:hAnsi="Abadi" w:cs="Arial"/>
          <w:sz w:val="21"/>
          <w:szCs w:val="21"/>
        </w:rPr>
        <w:t>Con fundamento en el artículo</w:t>
      </w:r>
      <w:r w:rsidRPr="008A5A8E">
        <w:rPr>
          <w:rFonts w:ascii="Abadi" w:hAnsi="Abadi" w:cs="Arial"/>
          <w:sz w:val="21"/>
          <w:szCs w:val="21"/>
          <w:lang w:val="es-MX" w:eastAsia="x-none"/>
        </w:rPr>
        <w:t xml:space="preserve"> 48 de la Ley Orgánica Municipal para el Estado de Guanajuato y para los efectos del artículo 10 de la Ley de Responsabilidades Administrativas para el Estado de Guanajuato y de la Ley General de Responsabilidades Administrativas s</w:t>
      </w:r>
      <w:r w:rsidRPr="008A5A8E">
        <w:rPr>
          <w:rFonts w:ascii="Abadi" w:hAnsi="Abadi" w:cs="Arial"/>
          <w:sz w:val="21"/>
          <w:szCs w:val="21"/>
          <w:lang w:val="x-none" w:eastAsia="x-none"/>
        </w:rPr>
        <w:t xml:space="preserve">e </w:t>
      </w:r>
      <w:r w:rsidRPr="008A5A8E">
        <w:rPr>
          <w:rFonts w:ascii="Abadi" w:hAnsi="Abadi" w:cs="Arial"/>
          <w:sz w:val="21"/>
          <w:szCs w:val="21"/>
          <w:lang w:val="es-MX" w:eastAsia="x-none"/>
        </w:rPr>
        <w:t>instruye a la Auditoría Superior del Estado</w:t>
      </w:r>
      <w:r w:rsidRPr="008A5A8E">
        <w:rPr>
          <w:rFonts w:ascii="Abadi" w:hAnsi="Abadi" w:cs="Arial"/>
          <w:sz w:val="21"/>
          <w:szCs w:val="21"/>
          <w:lang w:val="x-none" w:eastAsia="x-none"/>
        </w:rPr>
        <w:t xml:space="preserve"> dar </w:t>
      </w:r>
      <w:r w:rsidRPr="008A5A8E">
        <w:rPr>
          <w:rFonts w:ascii="Abadi" w:hAnsi="Abadi" w:cs="Arial"/>
          <w:sz w:val="21"/>
          <w:szCs w:val="21"/>
          <w:lang w:val="es-MX" w:eastAsia="x-none"/>
        </w:rPr>
        <w:t>cuenta</w:t>
      </w:r>
      <w:r w:rsidRPr="008A5A8E">
        <w:rPr>
          <w:rFonts w:ascii="Abadi" w:hAnsi="Abadi" w:cs="Arial"/>
          <w:sz w:val="21"/>
          <w:szCs w:val="21"/>
          <w:lang w:val="x-none" w:eastAsia="x-none"/>
        </w:rPr>
        <w:t xml:space="preserve"> del informe </w:t>
      </w:r>
      <w:r w:rsidRPr="008A5A8E">
        <w:rPr>
          <w:rFonts w:ascii="Abadi" w:hAnsi="Abadi" w:cs="Arial"/>
          <w:sz w:val="21"/>
          <w:szCs w:val="21"/>
          <w:lang w:val="es-MX" w:eastAsia="x-none"/>
        </w:rPr>
        <w:t xml:space="preserve">general a la Contraloría Municipal de Yuriria, </w:t>
      </w:r>
      <w:proofErr w:type="spellStart"/>
      <w:r w:rsidRPr="008A5A8E">
        <w:rPr>
          <w:rFonts w:ascii="Abadi" w:hAnsi="Abadi" w:cs="Arial"/>
          <w:sz w:val="21"/>
          <w:szCs w:val="21"/>
          <w:lang w:val="es-MX" w:eastAsia="x-none"/>
        </w:rPr>
        <w:t>Gto</w:t>
      </w:r>
      <w:proofErr w:type="spellEnd"/>
      <w:r w:rsidRPr="008A5A8E">
        <w:rPr>
          <w:rFonts w:ascii="Abadi" w:hAnsi="Abadi" w:cs="Arial"/>
          <w:sz w:val="21"/>
          <w:szCs w:val="21"/>
          <w:lang w:val="es-MX" w:eastAsia="x-none"/>
        </w:rPr>
        <w:t xml:space="preserve">. </w:t>
      </w:r>
      <w:r w:rsidRPr="008A5A8E">
        <w:rPr>
          <w:rFonts w:ascii="Abadi" w:hAnsi="Abadi" w:cs="Arial"/>
          <w:sz w:val="21"/>
          <w:szCs w:val="21"/>
          <w:lang w:val="x-none" w:eastAsia="x-none"/>
        </w:rPr>
        <w:t xml:space="preserve"> </w:t>
      </w:r>
    </w:p>
    <w:p w14:paraId="3D36DF93" w14:textId="77777777" w:rsidR="008A5A8E" w:rsidRPr="008A5A8E" w:rsidRDefault="008A5A8E" w:rsidP="008A5A8E">
      <w:pPr>
        <w:ind w:firstLine="708"/>
        <w:jc w:val="both"/>
        <w:rPr>
          <w:rFonts w:ascii="Abadi" w:hAnsi="Abadi" w:cs="Arial"/>
          <w:sz w:val="21"/>
          <w:szCs w:val="21"/>
          <w:lang w:val="x-none" w:eastAsia="x-none"/>
        </w:rPr>
      </w:pPr>
    </w:p>
    <w:p w14:paraId="7D2BCFA2" w14:textId="77777777" w:rsidR="008A5A8E" w:rsidRPr="008A5A8E" w:rsidRDefault="008A5A8E" w:rsidP="008A5A8E">
      <w:pPr>
        <w:ind w:firstLine="708"/>
        <w:jc w:val="both"/>
        <w:rPr>
          <w:rFonts w:ascii="Abadi" w:hAnsi="Abadi" w:cs="Arial"/>
          <w:sz w:val="21"/>
          <w:szCs w:val="21"/>
          <w:lang w:val="es-MX" w:eastAsia="x-none"/>
        </w:rPr>
      </w:pPr>
      <w:r w:rsidRPr="008A5A8E">
        <w:rPr>
          <w:rFonts w:ascii="Abadi" w:hAnsi="Abadi" w:cs="Arial"/>
          <w:sz w:val="21"/>
          <w:szCs w:val="21"/>
          <w:lang w:val="es-MX" w:eastAsia="x-none"/>
        </w:rPr>
        <w:t xml:space="preserve">Remítase el </w:t>
      </w:r>
      <w:r w:rsidRPr="008A5A8E">
        <w:rPr>
          <w:rFonts w:ascii="Abadi" w:hAnsi="Abadi" w:cs="Arial"/>
          <w:sz w:val="21"/>
          <w:szCs w:val="21"/>
          <w:lang w:val="x-none" w:eastAsia="x-none"/>
        </w:rPr>
        <w:t xml:space="preserve">presente acuerdo junto con su dictamen y el informe </w:t>
      </w:r>
      <w:r w:rsidRPr="008A5A8E">
        <w:rPr>
          <w:rFonts w:ascii="Abadi" w:hAnsi="Abadi" w:cs="Arial"/>
          <w:sz w:val="21"/>
          <w:szCs w:val="21"/>
          <w:lang w:val="es-MX" w:eastAsia="x-none"/>
        </w:rPr>
        <w:t xml:space="preserve">general a la </w:t>
      </w:r>
      <w:r w:rsidRPr="008A5A8E">
        <w:rPr>
          <w:rFonts w:ascii="Abadi" w:hAnsi="Abadi" w:cs="Arial"/>
          <w:sz w:val="21"/>
          <w:szCs w:val="21"/>
          <w:lang w:val="x-none" w:eastAsia="x-none"/>
        </w:rPr>
        <w:t>Auditoría Superior del Estado de Guanajuato</w:t>
      </w:r>
      <w:r w:rsidRPr="008A5A8E">
        <w:rPr>
          <w:rFonts w:ascii="Abadi" w:hAnsi="Abadi" w:cs="Arial"/>
          <w:sz w:val="21"/>
          <w:szCs w:val="21"/>
          <w:lang w:val="es-MX" w:eastAsia="x-none"/>
        </w:rPr>
        <w:t xml:space="preserve"> </w:t>
      </w:r>
      <w:r w:rsidRPr="008A5A8E">
        <w:rPr>
          <w:rFonts w:ascii="Abadi" w:hAnsi="Abadi" w:cs="Arial"/>
          <w:sz w:val="21"/>
          <w:szCs w:val="21"/>
          <w:lang w:val="x-none" w:eastAsia="x-none"/>
        </w:rPr>
        <w:t>para los efectos de su competencia</w:t>
      </w:r>
      <w:r w:rsidRPr="008A5A8E">
        <w:rPr>
          <w:rFonts w:ascii="Abadi" w:hAnsi="Abadi" w:cs="Arial"/>
          <w:sz w:val="21"/>
          <w:szCs w:val="21"/>
          <w:lang w:val="es-MX" w:eastAsia="x-none"/>
        </w:rPr>
        <w:t xml:space="preserve">, así como al ayuntamiento de Yuriria, </w:t>
      </w:r>
      <w:proofErr w:type="spellStart"/>
      <w:r w:rsidRPr="008A5A8E">
        <w:rPr>
          <w:rFonts w:ascii="Abadi" w:hAnsi="Abadi" w:cs="Arial"/>
          <w:sz w:val="21"/>
          <w:szCs w:val="21"/>
          <w:lang w:val="es-MX" w:eastAsia="x-none"/>
        </w:rPr>
        <w:t>Gto</w:t>
      </w:r>
      <w:proofErr w:type="spellEnd"/>
      <w:r w:rsidRPr="008A5A8E">
        <w:rPr>
          <w:rFonts w:ascii="Abadi" w:hAnsi="Abadi" w:cs="Arial"/>
          <w:sz w:val="21"/>
          <w:szCs w:val="21"/>
          <w:lang w:val="es-MX" w:eastAsia="x-none"/>
        </w:rPr>
        <w:t>., para su conocimiento.</w:t>
      </w:r>
    </w:p>
    <w:p w14:paraId="14C973C3" w14:textId="77777777" w:rsidR="008A5A8E" w:rsidRPr="008A5A8E" w:rsidRDefault="008A5A8E" w:rsidP="008A5A8E">
      <w:pPr>
        <w:jc w:val="center"/>
        <w:rPr>
          <w:rFonts w:ascii="Abadi" w:hAnsi="Abadi" w:cs="Arial"/>
          <w:b/>
          <w:bCs/>
          <w:sz w:val="21"/>
          <w:szCs w:val="21"/>
          <w:lang w:eastAsia="x-none"/>
        </w:rPr>
      </w:pPr>
    </w:p>
    <w:p w14:paraId="0F6AC7B3" w14:textId="77777777" w:rsidR="008A5A8E" w:rsidRPr="008A5A8E" w:rsidRDefault="008A5A8E" w:rsidP="008A5A8E">
      <w:pPr>
        <w:jc w:val="center"/>
        <w:rPr>
          <w:rFonts w:ascii="Abadi" w:hAnsi="Abadi" w:cs="Arial"/>
          <w:b/>
          <w:bCs/>
          <w:sz w:val="21"/>
          <w:szCs w:val="21"/>
          <w:lang w:eastAsia="x-none"/>
        </w:rPr>
      </w:pPr>
    </w:p>
    <w:p w14:paraId="0E7BD8ED" w14:textId="77777777" w:rsidR="008A5A8E" w:rsidRPr="008A5A8E" w:rsidRDefault="008A5A8E" w:rsidP="008A5A8E">
      <w:pPr>
        <w:jc w:val="center"/>
        <w:rPr>
          <w:rFonts w:ascii="Abadi" w:hAnsi="Abadi" w:cs="Arial"/>
          <w:b/>
          <w:bCs/>
          <w:sz w:val="21"/>
          <w:szCs w:val="21"/>
          <w:lang w:eastAsia="x-none"/>
        </w:rPr>
      </w:pPr>
      <w:r w:rsidRPr="008A5A8E">
        <w:rPr>
          <w:rFonts w:ascii="Abadi" w:hAnsi="Abadi" w:cs="Arial"/>
          <w:b/>
          <w:bCs/>
          <w:sz w:val="21"/>
          <w:szCs w:val="21"/>
          <w:lang w:eastAsia="x-none"/>
        </w:rPr>
        <w:t xml:space="preserve">Guanajuato, </w:t>
      </w:r>
      <w:proofErr w:type="spellStart"/>
      <w:r w:rsidRPr="008A5A8E">
        <w:rPr>
          <w:rFonts w:ascii="Abadi" w:hAnsi="Abadi" w:cs="Arial"/>
          <w:b/>
          <w:bCs/>
          <w:sz w:val="21"/>
          <w:szCs w:val="21"/>
          <w:lang w:eastAsia="x-none"/>
        </w:rPr>
        <w:t>Gto</w:t>
      </w:r>
      <w:proofErr w:type="spellEnd"/>
      <w:r w:rsidRPr="008A5A8E">
        <w:rPr>
          <w:rFonts w:ascii="Abadi" w:hAnsi="Abadi" w:cs="Arial"/>
          <w:b/>
          <w:bCs/>
          <w:sz w:val="21"/>
          <w:szCs w:val="21"/>
          <w:lang w:eastAsia="x-none"/>
        </w:rPr>
        <w:t>., 8 de junio de 2022</w:t>
      </w:r>
    </w:p>
    <w:p w14:paraId="403DA6BB" w14:textId="77777777" w:rsidR="008A5A8E" w:rsidRPr="008A5A8E" w:rsidRDefault="008A5A8E" w:rsidP="008A5A8E">
      <w:pPr>
        <w:jc w:val="center"/>
        <w:rPr>
          <w:rFonts w:ascii="Abadi" w:hAnsi="Abadi" w:cs="Arial"/>
          <w:b/>
          <w:bCs/>
          <w:sz w:val="21"/>
          <w:szCs w:val="21"/>
          <w:lang w:eastAsia="x-none"/>
        </w:rPr>
      </w:pPr>
      <w:r w:rsidRPr="008A5A8E">
        <w:rPr>
          <w:rFonts w:ascii="Abadi" w:hAnsi="Abadi" w:cs="Arial"/>
          <w:b/>
          <w:bCs/>
          <w:sz w:val="21"/>
          <w:szCs w:val="21"/>
          <w:lang w:eastAsia="x-none"/>
        </w:rPr>
        <w:t>La Comisión de Hacienda y Fiscalización</w:t>
      </w:r>
    </w:p>
    <w:p w14:paraId="155E5751" w14:textId="77777777" w:rsidR="008A5A8E" w:rsidRPr="008A5A8E" w:rsidRDefault="008A5A8E" w:rsidP="008A5A8E">
      <w:pPr>
        <w:rPr>
          <w:rFonts w:ascii="Abadi" w:hAnsi="Abadi" w:cs="Arial"/>
          <w:b/>
          <w:sz w:val="21"/>
          <w:szCs w:val="21"/>
          <w:lang w:eastAsia="x-none"/>
        </w:rPr>
      </w:pPr>
    </w:p>
    <w:p w14:paraId="304F0B60" w14:textId="269D713E" w:rsidR="008A5A8E" w:rsidRDefault="008A5A8E" w:rsidP="008A5A8E">
      <w:pPr>
        <w:jc w:val="center"/>
        <w:rPr>
          <w:rFonts w:ascii="Abadi" w:hAnsi="Abadi" w:cs="Arial"/>
          <w:b/>
          <w:sz w:val="21"/>
          <w:szCs w:val="21"/>
          <w:lang w:eastAsia="x-none"/>
        </w:rPr>
      </w:pPr>
      <w:r w:rsidRPr="008A5A8E">
        <w:rPr>
          <w:rFonts w:ascii="Abadi" w:hAnsi="Abadi" w:cs="Arial"/>
          <w:b/>
          <w:sz w:val="21"/>
          <w:szCs w:val="21"/>
          <w:lang w:eastAsia="x-none"/>
        </w:rPr>
        <w:t>Diputado Víctor Manuel Zanella Huerta</w:t>
      </w:r>
    </w:p>
    <w:p w14:paraId="010E3124" w14:textId="187FEED9" w:rsidR="002B0247" w:rsidRDefault="002B0247" w:rsidP="008A5A8E">
      <w:pPr>
        <w:jc w:val="center"/>
        <w:rPr>
          <w:rFonts w:ascii="Abadi" w:hAnsi="Abadi" w:cs="Arial"/>
          <w:b/>
          <w:sz w:val="21"/>
          <w:szCs w:val="21"/>
          <w:lang w:eastAsia="x-none"/>
        </w:rPr>
      </w:pPr>
    </w:p>
    <w:p w14:paraId="7EFABA38" w14:textId="77777777" w:rsidR="002B0247" w:rsidRPr="008A5A8E" w:rsidRDefault="002B0247" w:rsidP="008A5A8E">
      <w:pPr>
        <w:jc w:val="center"/>
        <w:rPr>
          <w:rFonts w:ascii="Abadi" w:hAnsi="Abadi" w:cs="Arial"/>
          <w:b/>
          <w:sz w:val="21"/>
          <w:szCs w:val="21"/>
          <w:lang w:eastAsia="x-none"/>
        </w:rPr>
      </w:pPr>
    </w:p>
    <w:p w14:paraId="7D462B99" w14:textId="4FF75449" w:rsidR="008A5A8E" w:rsidRPr="008A5A8E" w:rsidRDefault="008A5A8E" w:rsidP="002B0247">
      <w:pPr>
        <w:rPr>
          <w:rFonts w:ascii="Abadi" w:hAnsi="Abadi" w:cs="Arial"/>
          <w:b/>
          <w:sz w:val="21"/>
          <w:szCs w:val="21"/>
          <w:lang w:eastAsia="x-none"/>
        </w:rPr>
      </w:pPr>
      <w:r w:rsidRPr="008A5A8E">
        <w:rPr>
          <w:rFonts w:ascii="Abadi" w:hAnsi="Abadi" w:cs="Arial"/>
          <w:b/>
          <w:sz w:val="21"/>
          <w:szCs w:val="21"/>
          <w:lang w:eastAsia="x-none"/>
        </w:rPr>
        <w:t>Diputada Ruth Noemí Tiscareño Agoitia</w:t>
      </w:r>
    </w:p>
    <w:p w14:paraId="602CA866" w14:textId="056ECDB6" w:rsidR="008A5A8E" w:rsidRPr="008A5A8E" w:rsidRDefault="008A5A8E" w:rsidP="002B0247">
      <w:pPr>
        <w:rPr>
          <w:rFonts w:ascii="Abadi" w:hAnsi="Abadi" w:cs="Arial"/>
          <w:b/>
          <w:sz w:val="21"/>
          <w:szCs w:val="21"/>
          <w:lang w:eastAsia="x-none"/>
        </w:rPr>
      </w:pPr>
      <w:r w:rsidRPr="008A5A8E">
        <w:rPr>
          <w:rFonts w:ascii="Abadi" w:hAnsi="Abadi" w:cs="Arial"/>
          <w:b/>
          <w:sz w:val="21"/>
          <w:szCs w:val="21"/>
          <w:lang w:eastAsia="x-none"/>
        </w:rPr>
        <w:t xml:space="preserve">Diputado Miguel Ángel Salim </w:t>
      </w:r>
      <w:proofErr w:type="spellStart"/>
      <w:r w:rsidRPr="008A5A8E">
        <w:rPr>
          <w:rFonts w:ascii="Abadi" w:hAnsi="Abadi" w:cs="Arial"/>
          <w:b/>
          <w:sz w:val="21"/>
          <w:szCs w:val="21"/>
          <w:lang w:eastAsia="x-none"/>
        </w:rPr>
        <w:t>Alle</w:t>
      </w:r>
      <w:proofErr w:type="spellEnd"/>
    </w:p>
    <w:p w14:paraId="7509DF2C" w14:textId="06D67452" w:rsidR="008A5A8E" w:rsidRPr="008A5A8E" w:rsidRDefault="008A5A8E" w:rsidP="002B0247">
      <w:pPr>
        <w:rPr>
          <w:rFonts w:ascii="Abadi" w:hAnsi="Abadi" w:cs="Arial"/>
          <w:b/>
          <w:sz w:val="21"/>
          <w:szCs w:val="21"/>
          <w:lang w:eastAsia="x-none"/>
        </w:rPr>
      </w:pPr>
      <w:r w:rsidRPr="008A5A8E">
        <w:rPr>
          <w:rFonts w:ascii="Abadi" w:hAnsi="Abadi" w:cs="Arial"/>
          <w:b/>
          <w:sz w:val="21"/>
          <w:szCs w:val="21"/>
          <w:lang w:eastAsia="x-none"/>
        </w:rPr>
        <w:t>Diputado José Alfonso Borja Pimentel</w:t>
      </w:r>
    </w:p>
    <w:p w14:paraId="63DD2638" w14:textId="03D65AC4" w:rsidR="00D02EE6" w:rsidRPr="008A5A8E" w:rsidRDefault="008A5A8E" w:rsidP="002B0247">
      <w:pPr>
        <w:rPr>
          <w:rFonts w:ascii="Abadi" w:hAnsi="Abadi"/>
          <w:sz w:val="21"/>
          <w:szCs w:val="21"/>
        </w:rPr>
      </w:pPr>
      <w:r w:rsidRPr="008A5A8E">
        <w:rPr>
          <w:rFonts w:ascii="Abadi" w:hAnsi="Abadi" w:cs="Arial"/>
          <w:b/>
          <w:sz w:val="21"/>
          <w:szCs w:val="21"/>
          <w:lang w:eastAsia="x-none"/>
        </w:rPr>
        <w:t>Diputada Alma Edwviges Alcaraz Hernández</w:t>
      </w:r>
    </w:p>
    <w:p w14:paraId="25D79D63" w14:textId="0A4485AF" w:rsidR="00D02EE6" w:rsidRDefault="00D02EE6" w:rsidP="00297B0D">
      <w:pPr>
        <w:jc w:val="both"/>
        <w:rPr>
          <w:rFonts w:ascii="Abadi" w:hAnsi="Abadi"/>
          <w:sz w:val="21"/>
          <w:szCs w:val="21"/>
        </w:rPr>
      </w:pPr>
    </w:p>
    <w:p w14:paraId="01C93AD5" w14:textId="77777777" w:rsidR="008A5A8E" w:rsidRPr="00D02EE6" w:rsidRDefault="008A5A8E" w:rsidP="00297B0D">
      <w:pPr>
        <w:jc w:val="both"/>
        <w:rPr>
          <w:rFonts w:ascii="Abadi" w:hAnsi="Abadi"/>
          <w:sz w:val="21"/>
          <w:szCs w:val="21"/>
        </w:rPr>
      </w:pPr>
    </w:p>
    <w:p w14:paraId="5C0ED2F9" w14:textId="222C8AFA" w:rsidR="00297B0D" w:rsidRDefault="00297B0D" w:rsidP="00334577">
      <w:pPr>
        <w:pStyle w:val="Prrafodelista"/>
        <w:numPr>
          <w:ilvl w:val="0"/>
          <w:numId w:val="9"/>
        </w:numPr>
        <w:spacing w:after="160" w:line="259" w:lineRule="auto"/>
        <w:ind w:left="426"/>
        <w:contextualSpacing/>
        <w:jc w:val="both"/>
        <w:rPr>
          <w:rFonts w:ascii="Abadi" w:hAnsi="Abadi"/>
          <w:b/>
          <w:bCs/>
          <w:sz w:val="21"/>
          <w:szCs w:val="21"/>
        </w:rPr>
      </w:pPr>
      <w:r w:rsidRPr="009A1E1D">
        <w:rPr>
          <w:rFonts w:ascii="Abadi" w:hAnsi="Abadi"/>
          <w:b/>
          <w:bCs/>
          <w:sz w:val="21"/>
          <w:szCs w:val="21"/>
        </w:rPr>
        <w:t xml:space="preserve">PROTESTA, EN SU CASO, DE LAS PERSONAS QUE OCUPARÁN LOS CARGOS DE MAGISTRADAS Y MAGISTRADOS PROPIETARIOS DEL SUPREMO TRIBUNAL DE JUSTICIA DEL ESTADO Y DE </w:t>
      </w:r>
      <w:r w:rsidRPr="009A1E1D">
        <w:rPr>
          <w:rFonts w:ascii="Abadi" w:hAnsi="Abadi"/>
          <w:b/>
          <w:bCs/>
          <w:sz w:val="21"/>
          <w:szCs w:val="21"/>
        </w:rPr>
        <w:lastRenderedPageBreak/>
        <w:t>CONSEJERA DEL PODER JUDICIAL DEL ESTADO.</w:t>
      </w:r>
    </w:p>
    <w:p w14:paraId="6B431389" w14:textId="61EACECE" w:rsidR="00A91DC7" w:rsidRDefault="002B0247" w:rsidP="002B0247">
      <w:pPr>
        <w:ind w:firstLine="426"/>
        <w:jc w:val="both"/>
        <w:rPr>
          <w:rFonts w:ascii="Abadi" w:hAnsi="Abadi"/>
          <w:sz w:val="21"/>
          <w:szCs w:val="21"/>
        </w:rPr>
      </w:pPr>
      <w:r>
        <w:rPr>
          <w:rFonts w:ascii="Abadi" w:hAnsi="Abadi"/>
          <w:b/>
          <w:bCs/>
          <w:sz w:val="21"/>
          <w:szCs w:val="21"/>
        </w:rPr>
        <w:t xml:space="preserve">- </w:t>
      </w:r>
      <w:r w:rsidR="00A91DC7" w:rsidRPr="00937E00">
        <w:rPr>
          <w:rFonts w:ascii="Abadi" w:hAnsi="Abadi"/>
          <w:b/>
          <w:bCs/>
          <w:sz w:val="21"/>
          <w:szCs w:val="21"/>
        </w:rPr>
        <w:t xml:space="preserve">La </w:t>
      </w:r>
      <w:proofErr w:type="gramStart"/>
      <w:r w:rsidR="00A91DC7" w:rsidRPr="00937E00">
        <w:rPr>
          <w:rFonts w:ascii="Abadi" w:hAnsi="Abadi"/>
          <w:b/>
          <w:bCs/>
          <w:sz w:val="21"/>
          <w:szCs w:val="21"/>
        </w:rPr>
        <w:t>Presidenta.-</w:t>
      </w:r>
      <w:proofErr w:type="gramEnd"/>
      <w:r w:rsidR="00A91DC7">
        <w:rPr>
          <w:rFonts w:ascii="Abadi" w:hAnsi="Abadi"/>
          <w:sz w:val="21"/>
          <w:szCs w:val="21"/>
        </w:rPr>
        <w:t xml:space="preserve"> C</w:t>
      </w:r>
      <w:r w:rsidR="00A91DC7" w:rsidRPr="0006472D">
        <w:rPr>
          <w:rFonts w:ascii="Abadi" w:hAnsi="Abadi"/>
          <w:sz w:val="21"/>
          <w:szCs w:val="21"/>
        </w:rPr>
        <w:t>ompañera</w:t>
      </w:r>
      <w:r w:rsidR="00A91DC7">
        <w:rPr>
          <w:rFonts w:ascii="Abadi" w:hAnsi="Abadi"/>
          <w:sz w:val="21"/>
          <w:szCs w:val="21"/>
        </w:rPr>
        <w:t>s</w:t>
      </w:r>
      <w:r w:rsidR="00A91DC7" w:rsidRPr="0006472D">
        <w:rPr>
          <w:rFonts w:ascii="Abadi" w:hAnsi="Abadi"/>
          <w:sz w:val="21"/>
          <w:szCs w:val="21"/>
        </w:rPr>
        <w:t xml:space="preserve"> y compañeros diputados</w:t>
      </w:r>
      <w:r w:rsidR="00A91DC7">
        <w:rPr>
          <w:rFonts w:ascii="Abadi" w:hAnsi="Abadi"/>
          <w:sz w:val="21"/>
          <w:szCs w:val="21"/>
        </w:rPr>
        <w:t>,</w:t>
      </w:r>
      <w:r w:rsidR="00A91DC7" w:rsidRPr="0006472D">
        <w:rPr>
          <w:rFonts w:ascii="Abadi" w:hAnsi="Abadi"/>
          <w:sz w:val="21"/>
          <w:szCs w:val="21"/>
        </w:rPr>
        <w:t xml:space="preserve"> toda vez pues fueron aprobadas las designaciones de los ciudadanos </w:t>
      </w:r>
      <w:r w:rsidR="00A91DC7">
        <w:rPr>
          <w:rFonts w:ascii="Abadi" w:hAnsi="Abadi"/>
          <w:sz w:val="21"/>
          <w:szCs w:val="21"/>
        </w:rPr>
        <w:t>F</w:t>
      </w:r>
      <w:r w:rsidR="00A91DC7" w:rsidRPr="0006472D">
        <w:rPr>
          <w:rFonts w:ascii="Abadi" w:hAnsi="Abadi"/>
          <w:sz w:val="21"/>
          <w:szCs w:val="21"/>
        </w:rPr>
        <w:t xml:space="preserve">rancisco </w:t>
      </w:r>
      <w:r w:rsidR="00A91DC7">
        <w:rPr>
          <w:rFonts w:ascii="Abadi" w:hAnsi="Abadi"/>
          <w:sz w:val="21"/>
          <w:szCs w:val="21"/>
        </w:rPr>
        <w:t>M</w:t>
      </w:r>
      <w:r w:rsidR="00A91DC7" w:rsidRPr="0006472D">
        <w:rPr>
          <w:rFonts w:ascii="Abadi" w:hAnsi="Abadi"/>
          <w:sz w:val="21"/>
          <w:szCs w:val="21"/>
        </w:rPr>
        <w:t xml:space="preserve">edina </w:t>
      </w:r>
      <w:r w:rsidR="00A91DC7">
        <w:rPr>
          <w:rFonts w:ascii="Abadi" w:hAnsi="Abadi"/>
          <w:sz w:val="21"/>
          <w:szCs w:val="21"/>
        </w:rPr>
        <w:t>M</w:t>
      </w:r>
      <w:r w:rsidR="00A91DC7" w:rsidRPr="0006472D">
        <w:rPr>
          <w:rFonts w:ascii="Abadi" w:hAnsi="Abadi"/>
          <w:sz w:val="21"/>
          <w:szCs w:val="21"/>
        </w:rPr>
        <w:t>eza</w:t>
      </w:r>
      <w:r w:rsidR="00A91DC7">
        <w:rPr>
          <w:rFonts w:ascii="Abadi" w:hAnsi="Abadi"/>
          <w:sz w:val="21"/>
          <w:szCs w:val="21"/>
        </w:rPr>
        <w:t>,</w:t>
      </w:r>
      <w:r w:rsidR="00A91DC7" w:rsidRPr="0006472D">
        <w:rPr>
          <w:rFonts w:ascii="Abadi" w:hAnsi="Abadi"/>
          <w:sz w:val="21"/>
          <w:szCs w:val="21"/>
        </w:rPr>
        <w:t xml:space="preserve"> </w:t>
      </w:r>
      <w:r w:rsidR="00A91DC7">
        <w:rPr>
          <w:rFonts w:ascii="Abadi" w:hAnsi="Abadi"/>
          <w:sz w:val="21"/>
          <w:szCs w:val="21"/>
        </w:rPr>
        <w:t>C</w:t>
      </w:r>
      <w:r w:rsidR="00A91DC7" w:rsidRPr="0006472D">
        <w:rPr>
          <w:rFonts w:ascii="Abadi" w:hAnsi="Abadi"/>
          <w:sz w:val="21"/>
          <w:szCs w:val="21"/>
        </w:rPr>
        <w:t xml:space="preserve">laudia </w:t>
      </w:r>
      <w:r w:rsidR="00A91DC7">
        <w:rPr>
          <w:rFonts w:ascii="Abadi" w:hAnsi="Abadi"/>
          <w:sz w:val="21"/>
          <w:szCs w:val="21"/>
        </w:rPr>
        <w:t>I</w:t>
      </w:r>
      <w:r w:rsidR="00A91DC7" w:rsidRPr="0006472D">
        <w:rPr>
          <w:rFonts w:ascii="Abadi" w:hAnsi="Abadi"/>
          <w:sz w:val="21"/>
          <w:szCs w:val="21"/>
        </w:rPr>
        <w:t xml:space="preserve">veth </w:t>
      </w:r>
      <w:r w:rsidR="00A91DC7">
        <w:rPr>
          <w:rFonts w:ascii="Abadi" w:hAnsi="Abadi"/>
          <w:sz w:val="21"/>
          <w:szCs w:val="21"/>
        </w:rPr>
        <w:t>A</w:t>
      </w:r>
      <w:r w:rsidR="00A91DC7" w:rsidRPr="0006472D">
        <w:rPr>
          <w:rFonts w:ascii="Abadi" w:hAnsi="Abadi"/>
          <w:sz w:val="21"/>
          <w:szCs w:val="21"/>
        </w:rPr>
        <w:t xml:space="preserve">mezcua </w:t>
      </w:r>
      <w:r w:rsidR="00A91DC7">
        <w:rPr>
          <w:rFonts w:ascii="Abadi" w:hAnsi="Abadi"/>
          <w:sz w:val="21"/>
          <w:szCs w:val="21"/>
        </w:rPr>
        <w:t>R</w:t>
      </w:r>
      <w:r w:rsidR="00A91DC7" w:rsidRPr="0006472D">
        <w:rPr>
          <w:rFonts w:ascii="Abadi" w:hAnsi="Abadi"/>
          <w:sz w:val="21"/>
          <w:szCs w:val="21"/>
        </w:rPr>
        <w:t>odríguez</w:t>
      </w:r>
      <w:r w:rsidR="00A91DC7">
        <w:rPr>
          <w:rFonts w:ascii="Abadi" w:hAnsi="Abadi"/>
          <w:sz w:val="21"/>
          <w:szCs w:val="21"/>
        </w:rPr>
        <w:t>,</w:t>
      </w:r>
      <w:r w:rsidR="00A91DC7" w:rsidRPr="0006472D">
        <w:rPr>
          <w:rFonts w:ascii="Abadi" w:hAnsi="Abadi"/>
          <w:sz w:val="21"/>
          <w:szCs w:val="21"/>
        </w:rPr>
        <w:t xml:space="preserve"> </w:t>
      </w:r>
      <w:r w:rsidR="00A91DC7">
        <w:rPr>
          <w:rFonts w:ascii="Abadi" w:hAnsi="Abadi"/>
          <w:sz w:val="21"/>
          <w:szCs w:val="21"/>
        </w:rPr>
        <w:t>F</w:t>
      </w:r>
      <w:r w:rsidR="00A91DC7" w:rsidRPr="0006472D">
        <w:rPr>
          <w:rFonts w:ascii="Abadi" w:hAnsi="Abadi"/>
          <w:sz w:val="21"/>
          <w:szCs w:val="21"/>
        </w:rPr>
        <w:t xml:space="preserve">rancisco </w:t>
      </w:r>
      <w:r w:rsidR="00A91DC7">
        <w:rPr>
          <w:rFonts w:ascii="Abadi" w:hAnsi="Abadi"/>
          <w:sz w:val="21"/>
          <w:szCs w:val="21"/>
        </w:rPr>
        <w:t>J</w:t>
      </w:r>
      <w:r w:rsidR="00A91DC7" w:rsidRPr="0006472D">
        <w:rPr>
          <w:rFonts w:ascii="Abadi" w:hAnsi="Abadi"/>
          <w:sz w:val="21"/>
          <w:szCs w:val="21"/>
        </w:rPr>
        <w:t xml:space="preserve">avier </w:t>
      </w:r>
      <w:r w:rsidR="00A91DC7">
        <w:rPr>
          <w:rFonts w:ascii="Abadi" w:hAnsi="Abadi"/>
          <w:sz w:val="21"/>
          <w:szCs w:val="21"/>
        </w:rPr>
        <w:t>Z</w:t>
      </w:r>
      <w:r w:rsidR="00A91DC7" w:rsidRPr="0006472D">
        <w:rPr>
          <w:rFonts w:ascii="Abadi" w:hAnsi="Abadi"/>
          <w:sz w:val="21"/>
          <w:szCs w:val="21"/>
        </w:rPr>
        <w:t xml:space="preserve">amora </w:t>
      </w:r>
      <w:r w:rsidR="00A91DC7">
        <w:rPr>
          <w:rFonts w:ascii="Abadi" w:hAnsi="Abadi"/>
          <w:sz w:val="21"/>
          <w:szCs w:val="21"/>
        </w:rPr>
        <w:t>R</w:t>
      </w:r>
      <w:r w:rsidR="00A91DC7" w:rsidRPr="0006472D">
        <w:rPr>
          <w:rFonts w:ascii="Abadi" w:hAnsi="Abadi"/>
          <w:sz w:val="21"/>
          <w:szCs w:val="21"/>
        </w:rPr>
        <w:t>o</w:t>
      </w:r>
      <w:r w:rsidR="00A91DC7">
        <w:rPr>
          <w:rFonts w:ascii="Abadi" w:hAnsi="Abadi"/>
          <w:sz w:val="21"/>
          <w:szCs w:val="21"/>
        </w:rPr>
        <w:t>cha e Imelda C</w:t>
      </w:r>
      <w:r w:rsidR="00A91DC7" w:rsidRPr="0006472D">
        <w:rPr>
          <w:rFonts w:ascii="Abadi" w:hAnsi="Abadi"/>
          <w:sz w:val="21"/>
          <w:szCs w:val="21"/>
        </w:rPr>
        <w:t xml:space="preserve">arvajal </w:t>
      </w:r>
      <w:r w:rsidR="00A91DC7">
        <w:rPr>
          <w:rFonts w:ascii="Abadi" w:hAnsi="Abadi"/>
          <w:sz w:val="21"/>
          <w:szCs w:val="21"/>
        </w:rPr>
        <w:t>C</w:t>
      </w:r>
      <w:r w:rsidR="00A91DC7" w:rsidRPr="0006472D">
        <w:rPr>
          <w:rFonts w:ascii="Abadi" w:hAnsi="Abadi"/>
          <w:sz w:val="21"/>
          <w:szCs w:val="21"/>
        </w:rPr>
        <w:t xml:space="preserve">ervantes a los cargos de </w:t>
      </w:r>
      <w:r w:rsidR="00A91DC7">
        <w:rPr>
          <w:rFonts w:ascii="Abadi" w:hAnsi="Abadi"/>
          <w:sz w:val="21"/>
          <w:szCs w:val="21"/>
        </w:rPr>
        <w:t>M</w:t>
      </w:r>
      <w:r w:rsidR="00A91DC7" w:rsidRPr="0006472D">
        <w:rPr>
          <w:rFonts w:ascii="Abadi" w:hAnsi="Abadi"/>
          <w:sz w:val="21"/>
          <w:szCs w:val="21"/>
        </w:rPr>
        <w:t xml:space="preserve">agistradas y </w:t>
      </w:r>
      <w:r w:rsidR="00A91DC7">
        <w:rPr>
          <w:rFonts w:ascii="Abadi" w:hAnsi="Abadi"/>
          <w:sz w:val="21"/>
          <w:szCs w:val="21"/>
        </w:rPr>
        <w:t>M</w:t>
      </w:r>
      <w:r w:rsidR="00A91DC7" w:rsidRPr="0006472D">
        <w:rPr>
          <w:rFonts w:ascii="Abadi" w:hAnsi="Abadi"/>
          <w:sz w:val="21"/>
          <w:szCs w:val="21"/>
        </w:rPr>
        <w:t xml:space="preserve">agistrados propietarios de </w:t>
      </w:r>
      <w:r w:rsidR="00A91DC7">
        <w:rPr>
          <w:rFonts w:ascii="Abadi" w:hAnsi="Abadi"/>
          <w:sz w:val="21"/>
          <w:szCs w:val="21"/>
        </w:rPr>
        <w:t>S</w:t>
      </w:r>
      <w:r w:rsidR="00A91DC7" w:rsidRPr="0006472D">
        <w:rPr>
          <w:rFonts w:ascii="Abadi" w:hAnsi="Abadi"/>
          <w:sz w:val="21"/>
          <w:szCs w:val="21"/>
        </w:rPr>
        <w:t xml:space="preserve">upremo </w:t>
      </w:r>
      <w:r w:rsidR="00A91DC7">
        <w:rPr>
          <w:rFonts w:ascii="Abadi" w:hAnsi="Abadi"/>
          <w:sz w:val="21"/>
          <w:szCs w:val="21"/>
        </w:rPr>
        <w:t>T</w:t>
      </w:r>
      <w:r w:rsidR="00A91DC7" w:rsidRPr="0006472D">
        <w:rPr>
          <w:rFonts w:ascii="Abadi" w:hAnsi="Abadi"/>
          <w:sz w:val="21"/>
          <w:szCs w:val="21"/>
        </w:rPr>
        <w:t xml:space="preserve">ribunal de </w:t>
      </w:r>
      <w:r w:rsidR="00A91DC7">
        <w:rPr>
          <w:rFonts w:ascii="Abadi" w:hAnsi="Abadi"/>
          <w:sz w:val="21"/>
          <w:szCs w:val="21"/>
        </w:rPr>
        <w:t>J</w:t>
      </w:r>
      <w:r w:rsidR="00A91DC7" w:rsidRPr="0006472D">
        <w:rPr>
          <w:rFonts w:ascii="Abadi" w:hAnsi="Abadi"/>
          <w:sz w:val="21"/>
          <w:szCs w:val="21"/>
        </w:rPr>
        <w:t xml:space="preserve">usticia del </w:t>
      </w:r>
      <w:r w:rsidR="00A91DC7">
        <w:rPr>
          <w:rFonts w:ascii="Abadi" w:hAnsi="Abadi"/>
          <w:sz w:val="21"/>
          <w:szCs w:val="21"/>
        </w:rPr>
        <w:t>E</w:t>
      </w:r>
      <w:r w:rsidR="00A91DC7" w:rsidRPr="0006472D">
        <w:rPr>
          <w:rFonts w:ascii="Abadi" w:hAnsi="Abadi"/>
          <w:sz w:val="21"/>
          <w:szCs w:val="21"/>
        </w:rPr>
        <w:t xml:space="preserve">stado y de </w:t>
      </w:r>
      <w:r w:rsidR="00A91DC7">
        <w:rPr>
          <w:rFonts w:ascii="Abadi" w:hAnsi="Abadi"/>
          <w:sz w:val="21"/>
          <w:szCs w:val="21"/>
        </w:rPr>
        <w:t>C</w:t>
      </w:r>
      <w:r w:rsidR="00A91DC7" w:rsidRPr="0006472D">
        <w:rPr>
          <w:rFonts w:ascii="Abadi" w:hAnsi="Abadi"/>
          <w:sz w:val="21"/>
          <w:szCs w:val="21"/>
        </w:rPr>
        <w:t xml:space="preserve">onsejera del </w:t>
      </w:r>
      <w:r w:rsidR="00A91DC7">
        <w:rPr>
          <w:rFonts w:ascii="Abadi" w:hAnsi="Abadi"/>
          <w:sz w:val="21"/>
          <w:szCs w:val="21"/>
        </w:rPr>
        <w:t>P</w:t>
      </w:r>
      <w:r w:rsidR="00A91DC7" w:rsidRPr="0006472D">
        <w:rPr>
          <w:rFonts w:ascii="Abadi" w:hAnsi="Abadi"/>
          <w:sz w:val="21"/>
          <w:szCs w:val="21"/>
        </w:rPr>
        <w:t xml:space="preserve">oder </w:t>
      </w:r>
      <w:r w:rsidR="00A91DC7">
        <w:rPr>
          <w:rFonts w:ascii="Abadi" w:hAnsi="Abadi"/>
          <w:sz w:val="21"/>
          <w:szCs w:val="21"/>
        </w:rPr>
        <w:t>J</w:t>
      </w:r>
      <w:r w:rsidR="00A91DC7" w:rsidRPr="0006472D">
        <w:rPr>
          <w:rFonts w:ascii="Abadi" w:hAnsi="Abadi"/>
          <w:sz w:val="21"/>
          <w:szCs w:val="21"/>
        </w:rPr>
        <w:t xml:space="preserve">udicial del </w:t>
      </w:r>
      <w:r w:rsidR="00A91DC7">
        <w:rPr>
          <w:rFonts w:ascii="Abadi" w:hAnsi="Abadi"/>
          <w:sz w:val="21"/>
          <w:szCs w:val="21"/>
        </w:rPr>
        <w:t>E</w:t>
      </w:r>
      <w:r w:rsidR="00A91DC7" w:rsidRPr="0006472D">
        <w:rPr>
          <w:rFonts w:ascii="Abadi" w:hAnsi="Abadi"/>
          <w:sz w:val="21"/>
          <w:szCs w:val="21"/>
        </w:rPr>
        <w:t>stado</w:t>
      </w:r>
      <w:r w:rsidR="00A91DC7">
        <w:rPr>
          <w:rFonts w:ascii="Abadi" w:hAnsi="Abadi"/>
          <w:sz w:val="21"/>
          <w:szCs w:val="21"/>
        </w:rPr>
        <w:t xml:space="preserve">. </w:t>
      </w:r>
    </w:p>
    <w:p w14:paraId="080C93EC" w14:textId="77777777" w:rsidR="002B0247" w:rsidRDefault="002B0247" w:rsidP="002B0247">
      <w:pPr>
        <w:ind w:firstLine="66"/>
        <w:jc w:val="both"/>
        <w:rPr>
          <w:rFonts w:ascii="Abadi" w:hAnsi="Abadi"/>
          <w:sz w:val="21"/>
          <w:szCs w:val="21"/>
        </w:rPr>
      </w:pPr>
    </w:p>
    <w:p w14:paraId="07515BCB" w14:textId="65938B77" w:rsidR="00A91DC7" w:rsidRDefault="00A91DC7" w:rsidP="002B0247">
      <w:pPr>
        <w:ind w:firstLine="426"/>
        <w:jc w:val="both"/>
        <w:rPr>
          <w:rFonts w:ascii="Abadi" w:hAnsi="Abadi"/>
          <w:sz w:val="21"/>
          <w:szCs w:val="21"/>
        </w:rPr>
      </w:pPr>
      <w:r>
        <w:rPr>
          <w:rFonts w:ascii="Abadi" w:hAnsi="Abadi"/>
          <w:sz w:val="21"/>
          <w:szCs w:val="21"/>
        </w:rPr>
        <w:t>- Me</w:t>
      </w:r>
      <w:r w:rsidRPr="0006472D">
        <w:rPr>
          <w:rFonts w:ascii="Abadi" w:hAnsi="Abadi"/>
          <w:sz w:val="21"/>
          <w:szCs w:val="21"/>
        </w:rPr>
        <w:t xml:space="preserve"> permit</w:t>
      </w:r>
      <w:r>
        <w:rPr>
          <w:rFonts w:ascii="Abadi" w:hAnsi="Abadi"/>
          <w:sz w:val="21"/>
          <w:szCs w:val="21"/>
        </w:rPr>
        <w:t>o</w:t>
      </w:r>
      <w:r w:rsidRPr="0006472D">
        <w:rPr>
          <w:rFonts w:ascii="Abadi" w:hAnsi="Abadi"/>
          <w:sz w:val="21"/>
          <w:szCs w:val="21"/>
        </w:rPr>
        <w:t xml:space="preserve"> informar que los profesionistas mencionados se encuentran en disponibilidad </w:t>
      </w:r>
      <w:r>
        <w:rPr>
          <w:rFonts w:ascii="Abadi" w:hAnsi="Abadi"/>
          <w:sz w:val="21"/>
          <w:szCs w:val="21"/>
        </w:rPr>
        <w:t xml:space="preserve">de </w:t>
      </w:r>
      <w:r w:rsidRPr="0006472D">
        <w:rPr>
          <w:rFonts w:ascii="Abadi" w:hAnsi="Abadi"/>
          <w:sz w:val="21"/>
          <w:szCs w:val="21"/>
        </w:rPr>
        <w:t xml:space="preserve">acudir a este salón a rendir protesta de ley por lo tanto resulta oportuno llamarles </w:t>
      </w:r>
      <w:r>
        <w:rPr>
          <w:rFonts w:ascii="Abadi" w:hAnsi="Abadi"/>
          <w:sz w:val="21"/>
          <w:szCs w:val="21"/>
        </w:rPr>
        <w:t xml:space="preserve">con ese </w:t>
      </w:r>
      <w:r w:rsidRPr="0006472D">
        <w:rPr>
          <w:rFonts w:ascii="Abadi" w:hAnsi="Abadi"/>
          <w:sz w:val="21"/>
          <w:szCs w:val="21"/>
        </w:rPr>
        <w:t xml:space="preserve">motivo </w:t>
      </w:r>
      <w:r>
        <w:rPr>
          <w:rFonts w:ascii="Abadi" w:hAnsi="Abadi"/>
          <w:sz w:val="21"/>
          <w:szCs w:val="21"/>
        </w:rPr>
        <w:t xml:space="preserve">por lo tanto </w:t>
      </w:r>
      <w:r w:rsidRPr="0006472D">
        <w:rPr>
          <w:rFonts w:ascii="Abadi" w:hAnsi="Abadi"/>
          <w:sz w:val="21"/>
          <w:szCs w:val="21"/>
        </w:rPr>
        <w:t xml:space="preserve">se designa a las diputadas y a los diputados integrantes de la </w:t>
      </w:r>
      <w:r>
        <w:rPr>
          <w:rFonts w:ascii="Abadi" w:hAnsi="Abadi"/>
          <w:sz w:val="21"/>
          <w:szCs w:val="21"/>
        </w:rPr>
        <w:t>C</w:t>
      </w:r>
      <w:r w:rsidRPr="0006472D">
        <w:rPr>
          <w:rFonts w:ascii="Abadi" w:hAnsi="Abadi"/>
          <w:sz w:val="21"/>
          <w:szCs w:val="21"/>
        </w:rPr>
        <w:t xml:space="preserve">omisión de </w:t>
      </w:r>
      <w:r>
        <w:rPr>
          <w:rFonts w:ascii="Abadi" w:hAnsi="Abadi"/>
          <w:sz w:val="21"/>
          <w:szCs w:val="21"/>
        </w:rPr>
        <w:t>J</w:t>
      </w:r>
      <w:r w:rsidRPr="0006472D">
        <w:rPr>
          <w:rFonts w:ascii="Abadi" w:hAnsi="Abadi"/>
          <w:sz w:val="21"/>
          <w:szCs w:val="21"/>
        </w:rPr>
        <w:t xml:space="preserve">usticia para que funjan como comisión de protocolo e introduzcan a ese </w:t>
      </w:r>
      <w:r>
        <w:rPr>
          <w:rFonts w:ascii="Abadi" w:hAnsi="Abadi"/>
          <w:sz w:val="21"/>
          <w:szCs w:val="21"/>
        </w:rPr>
        <w:t>S</w:t>
      </w:r>
      <w:r w:rsidRPr="0006472D">
        <w:rPr>
          <w:rFonts w:ascii="Abadi" w:hAnsi="Abadi"/>
          <w:sz w:val="21"/>
          <w:szCs w:val="21"/>
        </w:rPr>
        <w:t xml:space="preserve">alón de </w:t>
      </w:r>
      <w:r>
        <w:rPr>
          <w:rFonts w:ascii="Abadi" w:hAnsi="Abadi"/>
          <w:sz w:val="21"/>
          <w:szCs w:val="21"/>
        </w:rPr>
        <w:t>S</w:t>
      </w:r>
      <w:r w:rsidRPr="0006472D">
        <w:rPr>
          <w:rFonts w:ascii="Abadi" w:hAnsi="Abadi"/>
          <w:sz w:val="21"/>
          <w:szCs w:val="21"/>
        </w:rPr>
        <w:t>esiones a las personas referidas</w:t>
      </w:r>
      <w:r>
        <w:rPr>
          <w:rFonts w:ascii="Abadi" w:hAnsi="Abadi"/>
          <w:sz w:val="21"/>
          <w:szCs w:val="21"/>
        </w:rPr>
        <w:t>.</w:t>
      </w:r>
    </w:p>
    <w:p w14:paraId="685A400D" w14:textId="77777777" w:rsidR="002B0247" w:rsidRDefault="002B0247" w:rsidP="002B0247">
      <w:pPr>
        <w:ind w:firstLine="66"/>
        <w:jc w:val="both"/>
        <w:rPr>
          <w:rFonts w:ascii="Abadi" w:hAnsi="Abadi"/>
          <w:sz w:val="21"/>
          <w:szCs w:val="21"/>
        </w:rPr>
      </w:pPr>
    </w:p>
    <w:p w14:paraId="573B394F" w14:textId="33FFF97B" w:rsidR="00A91DC7" w:rsidRDefault="00A91DC7" w:rsidP="002B0247">
      <w:pPr>
        <w:ind w:firstLine="426"/>
        <w:jc w:val="both"/>
        <w:rPr>
          <w:rFonts w:ascii="Abadi" w:hAnsi="Abadi"/>
          <w:sz w:val="21"/>
          <w:szCs w:val="21"/>
        </w:rPr>
      </w:pPr>
      <w:r>
        <w:rPr>
          <w:rFonts w:ascii="Abadi" w:hAnsi="Abadi"/>
          <w:sz w:val="21"/>
          <w:szCs w:val="21"/>
        </w:rPr>
        <w:t>- En conse</w:t>
      </w:r>
      <w:r w:rsidRPr="0006472D">
        <w:rPr>
          <w:rFonts w:ascii="Abadi" w:hAnsi="Abadi"/>
          <w:sz w:val="21"/>
          <w:szCs w:val="21"/>
        </w:rPr>
        <w:t>cuencia se solicita a las diputadas y a los diputados comisionados a acompañar a este salón a los profesionistas mencionado</w:t>
      </w:r>
      <w:r>
        <w:rPr>
          <w:rFonts w:ascii="Abadi" w:hAnsi="Abadi"/>
          <w:sz w:val="21"/>
          <w:szCs w:val="21"/>
        </w:rPr>
        <w:t>s.</w:t>
      </w:r>
    </w:p>
    <w:p w14:paraId="7E12BFB1" w14:textId="77777777" w:rsidR="002B0247" w:rsidRDefault="002B0247" w:rsidP="002B0247">
      <w:pPr>
        <w:ind w:firstLine="426"/>
        <w:jc w:val="both"/>
        <w:rPr>
          <w:rFonts w:ascii="Abadi" w:hAnsi="Abadi"/>
          <w:sz w:val="21"/>
          <w:szCs w:val="21"/>
        </w:rPr>
      </w:pPr>
    </w:p>
    <w:p w14:paraId="16127F3E" w14:textId="77777777" w:rsidR="00A91DC7" w:rsidRDefault="00A91DC7" w:rsidP="002B0247">
      <w:pPr>
        <w:ind w:firstLine="426"/>
        <w:jc w:val="both"/>
        <w:rPr>
          <w:rFonts w:ascii="Abadi" w:hAnsi="Abadi"/>
          <w:sz w:val="21"/>
          <w:szCs w:val="21"/>
        </w:rPr>
      </w:pPr>
      <w:r>
        <w:rPr>
          <w:rFonts w:ascii="Abadi" w:hAnsi="Abadi"/>
          <w:sz w:val="21"/>
          <w:szCs w:val="21"/>
        </w:rPr>
        <w:t>- Ciudadana y ciudadanos F</w:t>
      </w:r>
      <w:r w:rsidRPr="0006472D">
        <w:rPr>
          <w:rFonts w:ascii="Abadi" w:hAnsi="Abadi"/>
          <w:sz w:val="21"/>
          <w:szCs w:val="21"/>
        </w:rPr>
        <w:t xml:space="preserve">rancisco </w:t>
      </w:r>
      <w:r>
        <w:rPr>
          <w:rFonts w:ascii="Abadi" w:hAnsi="Abadi"/>
          <w:sz w:val="21"/>
          <w:szCs w:val="21"/>
        </w:rPr>
        <w:t>M</w:t>
      </w:r>
      <w:r w:rsidRPr="0006472D">
        <w:rPr>
          <w:rFonts w:ascii="Abadi" w:hAnsi="Abadi"/>
          <w:sz w:val="21"/>
          <w:szCs w:val="21"/>
        </w:rPr>
        <w:t xml:space="preserve">edina </w:t>
      </w:r>
      <w:r>
        <w:rPr>
          <w:rFonts w:ascii="Abadi" w:hAnsi="Abadi"/>
          <w:sz w:val="21"/>
          <w:szCs w:val="21"/>
        </w:rPr>
        <w:t>M</w:t>
      </w:r>
      <w:r w:rsidRPr="0006472D">
        <w:rPr>
          <w:rFonts w:ascii="Abadi" w:hAnsi="Abadi"/>
          <w:sz w:val="21"/>
          <w:szCs w:val="21"/>
        </w:rPr>
        <w:t>eza</w:t>
      </w:r>
      <w:r>
        <w:rPr>
          <w:rFonts w:ascii="Abadi" w:hAnsi="Abadi"/>
          <w:sz w:val="21"/>
          <w:szCs w:val="21"/>
        </w:rPr>
        <w:t>,</w:t>
      </w:r>
      <w:r w:rsidRPr="0006472D">
        <w:rPr>
          <w:rFonts w:ascii="Abadi" w:hAnsi="Abadi"/>
          <w:sz w:val="21"/>
          <w:szCs w:val="21"/>
        </w:rPr>
        <w:t xml:space="preserve"> </w:t>
      </w:r>
      <w:r>
        <w:rPr>
          <w:rFonts w:ascii="Abadi" w:hAnsi="Abadi"/>
          <w:sz w:val="21"/>
          <w:szCs w:val="21"/>
        </w:rPr>
        <w:t>C</w:t>
      </w:r>
      <w:r w:rsidRPr="0006472D">
        <w:rPr>
          <w:rFonts w:ascii="Abadi" w:hAnsi="Abadi"/>
          <w:sz w:val="21"/>
          <w:szCs w:val="21"/>
        </w:rPr>
        <w:t xml:space="preserve">laudia </w:t>
      </w:r>
      <w:r>
        <w:rPr>
          <w:rFonts w:ascii="Abadi" w:hAnsi="Abadi"/>
          <w:sz w:val="21"/>
          <w:szCs w:val="21"/>
        </w:rPr>
        <w:t>I</w:t>
      </w:r>
      <w:r w:rsidRPr="0006472D">
        <w:rPr>
          <w:rFonts w:ascii="Abadi" w:hAnsi="Abadi"/>
          <w:sz w:val="21"/>
          <w:szCs w:val="21"/>
        </w:rPr>
        <w:t xml:space="preserve">veth </w:t>
      </w:r>
      <w:r>
        <w:rPr>
          <w:rFonts w:ascii="Abadi" w:hAnsi="Abadi"/>
          <w:sz w:val="21"/>
          <w:szCs w:val="21"/>
        </w:rPr>
        <w:t>A</w:t>
      </w:r>
      <w:r w:rsidRPr="0006472D">
        <w:rPr>
          <w:rFonts w:ascii="Abadi" w:hAnsi="Abadi"/>
          <w:sz w:val="21"/>
          <w:szCs w:val="21"/>
        </w:rPr>
        <w:t xml:space="preserve">mezcua </w:t>
      </w:r>
      <w:r>
        <w:rPr>
          <w:rFonts w:ascii="Abadi" w:hAnsi="Abadi"/>
          <w:sz w:val="21"/>
          <w:szCs w:val="21"/>
        </w:rPr>
        <w:t>R</w:t>
      </w:r>
      <w:r w:rsidRPr="0006472D">
        <w:rPr>
          <w:rFonts w:ascii="Abadi" w:hAnsi="Abadi"/>
          <w:sz w:val="21"/>
          <w:szCs w:val="21"/>
        </w:rPr>
        <w:t>odríguez</w:t>
      </w:r>
      <w:r>
        <w:rPr>
          <w:rFonts w:ascii="Abadi" w:hAnsi="Abadi"/>
          <w:sz w:val="21"/>
          <w:szCs w:val="21"/>
        </w:rPr>
        <w:t>,</w:t>
      </w:r>
      <w:r w:rsidRPr="0006472D">
        <w:rPr>
          <w:rFonts w:ascii="Abadi" w:hAnsi="Abadi"/>
          <w:sz w:val="21"/>
          <w:szCs w:val="21"/>
        </w:rPr>
        <w:t xml:space="preserve"> </w:t>
      </w:r>
      <w:r>
        <w:rPr>
          <w:rFonts w:ascii="Abadi" w:hAnsi="Abadi"/>
          <w:sz w:val="21"/>
          <w:szCs w:val="21"/>
        </w:rPr>
        <w:t>F</w:t>
      </w:r>
      <w:r w:rsidRPr="0006472D">
        <w:rPr>
          <w:rFonts w:ascii="Abadi" w:hAnsi="Abadi"/>
          <w:sz w:val="21"/>
          <w:szCs w:val="21"/>
        </w:rPr>
        <w:t xml:space="preserve">rancisco </w:t>
      </w:r>
      <w:r>
        <w:rPr>
          <w:rFonts w:ascii="Abadi" w:hAnsi="Abadi"/>
          <w:sz w:val="21"/>
          <w:szCs w:val="21"/>
        </w:rPr>
        <w:t>J</w:t>
      </w:r>
      <w:r w:rsidRPr="0006472D">
        <w:rPr>
          <w:rFonts w:ascii="Abadi" w:hAnsi="Abadi"/>
          <w:sz w:val="21"/>
          <w:szCs w:val="21"/>
        </w:rPr>
        <w:t xml:space="preserve">avier </w:t>
      </w:r>
      <w:r>
        <w:rPr>
          <w:rFonts w:ascii="Abadi" w:hAnsi="Abadi"/>
          <w:sz w:val="21"/>
          <w:szCs w:val="21"/>
        </w:rPr>
        <w:t>Z</w:t>
      </w:r>
      <w:r w:rsidRPr="0006472D">
        <w:rPr>
          <w:rFonts w:ascii="Abadi" w:hAnsi="Abadi"/>
          <w:sz w:val="21"/>
          <w:szCs w:val="21"/>
        </w:rPr>
        <w:t xml:space="preserve">amora </w:t>
      </w:r>
      <w:r>
        <w:rPr>
          <w:rFonts w:ascii="Abadi" w:hAnsi="Abadi"/>
          <w:sz w:val="21"/>
          <w:szCs w:val="21"/>
        </w:rPr>
        <w:t>R</w:t>
      </w:r>
      <w:r w:rsidRPr="0006472D">
        <w:rPr>
          <w:rFonts w:ascii="Abadi" w:hAnsi="Abadi"/>
          <w:sz w:val="21"/>
          <w:szCs w:val="21"/>
        </w:rPr>
        <w:t>o</w:t>
      </w:r>
      <w:r>
        <w:rPr>
          <w:rFonts w:ascii="Abadi" w:hAnsi="Abadi"/>
          <w:sz w:val="21"/>
          <w:szCs w:val="21"/>
        </w:rPr>
        <w:t>cha e Imelda C</w:t>
      </w:r>
      <w:r w:rsidRPr="0006472D">
        <w:rPr>
          <w:rFonts w:ascii="Abadi" w:hAnsi="Abadi"/>
          <w:sz w:val="21"/>
          <w:szCs w:val="21"/>
        </w:rPr>
        <w:t xml:space="preserve">arvajal </w:t>
      </w:r>
      <w:r>
        <w:rPr>
          <w:rFonts w:ascii="Abadi" w:hAnsi="Abadi"/>
          <w:sz w:val="21"/>
          <w:szCs w:val="21"/>
        </w:rPr>
        <w:t>C</w:t>
      </w:r>
      <w:r w:rsidRPr="0006472D">
        <w:rPr>
          <w:rFonts w:ascii="Abadi" w:hAnsi="Abadi"/>
          <w:sz w:val="21"/>
          <w:szCs w:val="21"/>
        </w:rPr>
        <w:t>ervantes</w:t>
      </w:r>
      <w:r>
        <w:rPr>
          <w:rFonts w:ascii="Abadi" w:hAnsi="Abadi"/>
          <w:sz w:val="21"/>
          <w:szCs w:val="21"/>
        </w:rPr>
        <w:t>, «Protestáis guardar y hacer guardar la Constitución Política de los Estados Unidos Mexicanos, la Constitución Política del Estado de Guanajuato, y las Leyes que de ellos emanen, y desempeñar leal y patrióticamente el cargo de Magistrada y Magistrados Propietarios del Supremo Tribunal de Justicia y Consejera de Poder Judicial al que se os ha conferido»</w:t>
      </w:r>
    </w:p>
    <w:p w14:paraId="1B6C4806" w14:textId="77777777" w:rsidR="002B0247" w:rsidRDefault="002B0247" w:rsidP="00A91DC7">
      <w:pPr>
        <w:jc w:val="both"/>
        <w:rPr>
          <w:rFonts w:ascii="Abadi" w:hAnsi="Abadi"/>
          <w:b/>
          <w:bCs/>
          <w:sz w:val="21"/>
          <w:szCs w:val="21"/>
        </w:rPr>
      </w:pPr>
    </w:p>
    <w:p w14:paraId="5EA82472" w14:textId="6F4E9835" w:rsidR="00A91DC7" w:rsidRDefault="00A91DC7" w:rsidP="00A91DC7">
      <w:pPr>
        <w:jc w:val="both"/>
        <w:rPr>
          <w:rFonts w:ascii="Abadi" w:hAnsi="Abadi"/>
          <w:b/>
          <w:bCs/>
          <w:sz w:val="21"/>
          <w:szCs w:val="21"/>
        </w:rPr>
      </w:pPr>
      <w:r w:rsidRPr="00D1171D">
        <w:rPr>
          <w:rFonts w:ascii="Abadi" w:hAnsi="Abadi"/>
          <w:b/>
          <w:bCs/>
          <w:sz w:val="21"/>
          <w:szCs w:val="21"/>
        </w:rPr>
        <w:t>(</w:t>
      </w:r>
      <w:r w:rsidR="002B0247">
        <w:rPr>
          <w:rFonts w:ascii="Abadi" w:hAnsi="Abadi"/>
          <w:b/>
          <w:bCs/>
          <w:sz w:val="21"/>
          <w:szCs w:val="21"/>
        </w:rPr>
        <w:t>Rinden Protesta</w:t>
      </w:r>
      <w:r w:rsidRPr="00D1171D">
        <w:rPr>
          <w:rFonts w:ascii="Abadi" w:hAnsi="Abadi"/>
          <w:b/>
          <w:bCs/>
          <w:sz w:val="21"/>
          <w:szCs w:val="21"/>
        </w:rPr>
        <w:t>)</w:t>
      </w:r>
    </w:p>
    <w:p w14:paraId="35322051" w14:textId="77777777" w:rsidR="002B0247" w:rsidRDefault="002B0247" w:rsidP="00A91DC7">
      <w:pPr>
        <w:jc w:val="both"/>
        <w:rPr>
          <w:rFonts w:ascii="Abadi" w:hAnsi="Abadi"/>
          <w:b/>
          <w:bCs/>
          <w:sz w:val="21"/>
          <w:szCs w:val="21"/>
        </w:rPr>
      </w:pPr>
    </w:p>
    <w:p w14:paraId="738B08B8" w14:textId="13E2A40B" w:rsidR="00A91DC7" w:rsidRDefault="002B0247" w:rsidP="002B0247">
      <w:pPr>
        <w:ind w:firstLine="708"/>
        <w:jc w:val="both"/>
        <w:rPr>
          <w:rFonts w:ascii="Abadi" w:hAnsi="Abadi"/>
          <w:sz w:val="21"/>
          <w:szCs w:val="21"/>
        </w:rPr>
      </w:pPr>
      <w:r>
        <w:rPr>
          <w:rFonts w:ascii="Abadi" w:hAnsi="Abadi"/>
          <w:b/>
          <w:bCs/>
          <w:sz w:val="21"/>
          <w:szCs w:val="21"/>
        </w:rPr>
        <w:t xml:space="preserve">- </w:t>
      </w:r>
      <w:r w:rsidR="00A91DC7" w:rsidRPr="00F4692C">
        <w:rPr>
          <w:rFonts w:ascii="Abadi" w:hAnsi="Abadi"/>
          <w:b/>
          <w:bCs/>
          <w:sz w:val="21"/>
          <w:szCs w:val="21"/>
        </w:rPr>
        <w:t xml:space="preserve">La </w:t>
      </w:r>
      <w:proofErr w:type="gramStart"/>
      <w:r w:rsidR="00A91DC7" w:rsidRPr="00F4692C">
        <w:rPr>
          <w:rFonts w:ascii="Abadi" w:hAnsi="Abadi"/>
          <w:b/>
          <w:bCs/>
          <w:sz w:val="21"/>
          <w:szCs w:val="21"/>
        </w:rPr>
        <w:t>Presidenta.-</w:t>
      </w:r>
      <w:proofErr w:type="gramEnd"/>
      <w:r w:rsidR="00A91DC7">
        <w:rPr>
          <w:rFonts w:ascii="Abadi" w:hAnsi="Abadi"/>
          <w:sz w:val="21"/>
          <w:szCs w:val="21"/>
        </w:rPr>
        <w:t xml:space="preserve"> ¡</w:t>
      </w:r>
      <w:r w:rsidR="00A91DC7" w:rsidRPr="00F4692C">
        <w:rPr>
          <w:rFonts w:ascii="Abadi" w:hAnsi="Abadi"/>
          <w:sz w:val="21"/>
          <w:szCs w:val="21"/>
        </w:rPr>
        <w:t xml:space="preserve">Si no lo hicieres así el </w:t>
      </w:r>
      <w:r w:rsidR="00A91DC7">
        <w:rPr>
          <w:rFonts w:ascii="Abadi" w:hAnsi="Abadi"/>
          <w:sz w:val="21"/>
          <w:szCs w:val="21"/>
        </w:rPr>
        <w:t>E</w:t>
      </w:r>
      <w:r w:rsidR="00A91DC7" w:rsidRPr="00F4692C">
        <w:rPr>
          <w:rFonts w:ascii="Abadi" w:hAnsi="Abadi"/>
          <w:sz w:val="21"/>
          <w:szCs w:val="21"/>
        </w:rPr>
        <w:t>stado de Guanajuato os lo demande</w:t>
      </w:r>
      <w:r w:rsidR="00A91DC7">
        <w:rPr>
          <w:rFonts w:ascii="Abadi" w:hAnsi="Abadi"/>
          <w:sz w:val="21"/>
          <w:szCs w:val="21"/>
        </w:rPr>
        <w:t>!</w:t>
      </w:r>
    </w:p>
    <w:p w14:paraId="78BBE766" w14:textId="77777777" w:rsidR="002B0247" w:rsidRPr="00F4692C" w:rsidRDefault="002B0247" w:rsidP="00A91DC7">
      <w:pPr>
        <w:jc w:val="both"/>
        <w:rPr>
          <w:rFonts w:ascii="Abadi" w:hAnsi="Abadi"/>
          <w:sz w:val="21"/>
          <w:szCs w:val="21"/>
        </w:rPr>
      </w:pPr>
    </w:p>
    <w:p w14:paraId="37DA7CD8" w14:textId="5BA9371A" w:rsidR="00A91DC7" w:rsidRDefault="00A91DC7" w:rsidP="002B0247">
      <w:pPr>
        <w:ind w:firstLine="708"/>
        <w:jc w:val="both"/>
        <w:rPr>
          <w:rFonts w:ascii="Abadi" w:hAnsi="Abadi"/>
          <w:sz w:val="21"/>
          <w:szCs w:val="21"/>
        </w:rPr>
      </w:pPr>
      <w:r>
        <w:rPr>
          <w:rFonts w:ascii="Abadi" w:hAnsi="Abadi"/>
          <w:sz w:val="21"/>
          <w:szCs w:val="21"/>
        </w:rPr>
        <w:t xml:space="preserve">- </w:t>
      </w:r>
      <w:r w:rsidRPr="008D3B1C">
        <w:rPr>
          <w:rFonts w:ascii="Abadi" w:hAnsi="Abadi"/>
          <w:sz w:val="21"/>
          <w:szCs w:val="21"/>
        </w:rPr>
        <w:t>Se pide a la Comisión de Protocolo</w:t>
      </w:r>
      <w:r>
        <w:rPr>
          <w:rFonts w:ascii="Abadi" w:hAnsi="Abadi"/>
          <w:sz w:val="21"/>
          <w:szCs w:val="21"/>
        </w:rPr>
        <w:t xml:space="preserve">, acompañar a los funcionarios designados en el momento en que deseen abandonar este recinto. </w:t>
      </w:r>
    </w:p>
    <w:p w14:paraId="05B3D4D0" w14:textId="77777777" w:rsidR="002B0247" w:rsidRDefault="002B0247" w:rsidP="00A91DC7">
      <w:pPr>
        <w:jc w:val="both"/>
        <w:rPr>
          <w:rFonts w:ascii="Abadi" w:hAnsi="Abadi"/>
          <w:sz w:val="21"/>
          <w:szCs w:val="21"/>
        </w:rPr>
      </w:pPr>
    </w:p>
    <w:p w14:paraId="53F44A00" w14:textId="77777777" w:rsidR="00A91DC7" w:rsidRDefault="00A91DC7" w:rsidP="00A91DC7">
      <w:pPr>
        <w:jc w:val="both"/>
        <w:rPr>
          <w:rFonts w:ascii="Abadi" w:hAnsi="Abadi"/>
          <w:sz w:val="21"/>
          <w:szCs w:val="21"/>
        </w:rPr>
      </w:pPr>
      <w:r>
        <w:rPr>
          <w:rFonts w:ascii="Abadi" w:hAnsi="Abadi"/>
          <w:sz w:val="21"/>
          <w:szCs w:val="21"/>
        </w:rPr>
        <w:t>¡Muchas felicidades!</w:t>
      </w:r>
    </w:p>
    <w:p w14:paraId="5DC7D28A" w14:textId="77777777" w:rsidR="00A91DC7" w:rsidRDefault="00A91DC7" w:rsidP="00A91DC7">
      <w:pPr>
        <w:jc w:val="both"/>
        <w:rPr>
          <w:rFonts w:ascii="Abadi" w:hAnsi="Abadi"/>
          <w:sz w:val="21"/>
          <w:szCs w:val="21"/>
        </w:rPr>
      </w:pPr>
    </w:p>
    <w:p w14:paraId="55E4F197" w14:textId="2B6B47FE" w:rsidR="00A91DC7" w:rsidRDefault="002B0247" w:rsidP="002B0247">
      <w:pPr>
        <w:ind w:firstLine="426"/>
        <w:jc w:val="both"/>
        <w:rPr>
          <w:rFonts w:ascii="Abadi" w:hAnsi="Abadi"/>
          <w:sz w:val="21"/>
          <w:szCs w:val="21"/>
        </w:rPr>
      </w:pPr>
      <w:r>
        <w:rPr>
          <w:rFonts w:ascii="Abadi" w:hAnsi="Abadi"/>
          <w:b/>
          <w:bCs/>
          <w:sz w:val="21"/>
          <w:szCs w:val="21"/>
        </w:rPr>
        <w:t xml:space="preserve">- </w:t>
      </w:r>
      <w:r w:rsidR="00A91DC7" w:rsidRPr="008A1E03">
        <w:rPr>
          <w:rFonts w:ascii="Abadi" w:hAnsi="Abadi"/>
          <w:b/>
          <w:bCs/>
          <w:sz w:val="21"/>
          <w:szCs w:val="21"/>
        </w:rPr>
        <w:t xml:space="preserve">La </w:t>
      </w:r>
      <w:proofErr w:type="gramStart"/>
      <w:r w:rsidR="00A91DC7" w:rsidRPr="008A1E03">
        <w:rPr>
          <w:rFonts w:ascii="Abadi" w:hAnsi="Abadi"/>
          <w:b/>
          <w:bCs/>
          <w:sz w:val="21"/>
          <w:szCs w:val="21"/>
        </w:rPr>
        <w:t>Presidenta.-</w:t>
      </w:r>
      <w:proofErr w:type="gramEnd"/>
      <w:r w:rsidR="00A91DC7">
        <w:rPr>
          <w:rFonts w:ascii="Abadi" w:hAnsi="Abadi"/>
          <w:sz w:val="21"/>
          <w:szCs w:val="21"/>
        </w:rPr>
        <w:t xml:space="preserve"> ¿Fueran tan amables diputadas y diputados para dar ya el termino </w:t>
      </w:r>
      <w:r w:rsidR="00A91DC7">
        <w:rPr>
          <w:rFonts w:ascii="Abadi" w:hAnsi="Abadi"/>
          <w:sz w:val="21"/>
          <w:szCs w:val="21"/>
        </w:rPr>
        <w:t>de esta sesión?</w:t>
      </w:r>
      <w:r w:rsidR="00AB7BF2">
        <w:rPr>
          <w:rFonts w:ascii="Abadi" w:hAnsi="Abadi"/>
          <w:sz w:val="21"/>
          <w:szCs w:val="21"/>
        </w:rPr>
        <w:t xml:space="preserve"> </w:t>
      </w:r>
      <w:r w:rsidR="00A91DC7">
        <w:rPr>
          <w:rFonts w:ascii="Abadi" w:hAnsi="Abadi"/>
          <w:sz w:val="21"/>
          <w:szCs w:val="21"/>
        </w:rPr>
        <w:t>estamos y en los últimos puntos.</w:t>
      </w:r>
    </w:p>
    <w:p w14:paraId="3FC09065" w14:textId="77777777" w:rsidR="00297B0D" w:rsidRPr="009A1E1D" w:rsidRDefault="00297B0D" w:rsidP="00297B0D">
      <w:pPr>
        <w:jc w:val="both"/>
        <w:rPr>
          <w:rFonts w:ascii="Abadi" w:hAnsi="Abadi"/>
          <w:b/>
          <w:bCs/>
          <w:sz w:val="21"/>
          <w:szCs w:val="21"/>
        </w:rPr>
      </w:pPr>
    </w:p>
    <w:p w14:paraId="597048C8" w14:textId="663308A5" w:rsidR="00297B0D" w:rsidRDefault="00297B0D" w:rsidP="00334577">
      <w:pPr>
        <w:pStyle w:val="Prrafodelista"/>
        <w:numPr>
          <w:ilvl w:val="0"/>
          <w:numId w:val="9"/>
        </w:numPr>
        <w:spacing w:after="160" w:line="259" w:lineRule="auto"/>
        <w:ind w:left="426"/>
        <w:contextualSpacing/>
        <w:jc w:val="both"/>
        <w:rPr>
          <w:rFonts w:ascii="Abadi" w:hAnsi="Abadi"/>
          <w:b/>
          <w:bCs/>
          <w:sz w:val="21"/>
          <w:szCs w:val="21"/>
        </w:rPr>
      </w:pPr>
      <w:r w:rsidRPr="009A1E1D">
        <w:rPr>
          <w:rFonts w:ascii="Abadi" w:hAnsi="Abadi"/>
          <w:b/>
          <w:bCs/>
          <w:sz w:val="21"/>
          <w:szCs w:val="21"/>
        </w:rPr>
        <w:t>ASUNTOS GENERALES.</w:t>
      </w:r>
    </w:p>
    <w:p w14:paraId="27A5CB0B" w14:textId="77777777" w:rsidR="000C0031" w:rsidRPr="000C0031" w:rsidRDefault="000C0031" w:rsidP="000C0031">
      <w:pPr>
        <w:pStyle w:val="Prrafodelista"/>
        <w:rPr>
          <w:rFonts w:ascii="Abadi" w:hAnsi="Abadi"/>
          <w:b/>
          <w:bCs/>
          <w:sz w:val="21"/>
          <w:szCs w:val="21"/>
        </w:rPr>
      </w:pPr>
    </w:p>
    <w:p w14:paraId="7F7909F8" w14:textId="79C6CEED" w:rsidR="000C0031" w:rsidRDefault="000C0031" w:rsidP="000C0031">
      <w:pPr>
        <w:ind w:firstLine="360"/>
        <w:jc w:val="both"/>
        <w:rPr>
          <w:rFonts w:ascii="Abadi" w:hAnsi="Abadi"/>
          <w:sz w:val="21"/>
          <w:szCs w:val="21"/>
        </w:rPr>
      </w:pPr>
      <w:r>
        <w:rPr>
          <w:rFonts w:ascii="Abadi" w:hAnsi="Abadi"/>
          <w:b/>
          <w:bCs/>
          <w:sz w:val="21"/>
          <w:szCs w:val="21"/>
        </w:rPr>
        <w:t xml:space="preserve">- </w:t>
      </w:r>
      <w:r w:rsidRPr="000643CB">
        <w:rPr>
          <w:rFonts w:ascii="Abadi" w:hAnsi="Abadi"/>
          <w:b/>
          <w:bCs/>
          <w:sz w:val="21"/>
          <w:szCs w:val="21"/>
        </w:rPr>
        <w:t xml:space="preserve">La </w:t>
      </w:r>
      <w:proofErr w:type="gramStart"/>
      <w:r w:rsidRPr="000643CB">
        <w:rPr>
          <w:rFonts w:ascii="Abadi" w:hAnsi="Abadi"/>
          <w:b/>
          <w:bCs/>
          <w:sz w:val="21"/>
          <w:szCs w:val="21"/>
        </w:rPr>
        <w:t>Presidenta.-</w:t>
      </w:r>
      <w:proofErr w:type="gramEnd"/>
      <w:r>
        <w:rPr>
          <w:rFonts w:ascii="Abadi" w:hAnsi="Abadi"/>
          <w:sz w:val="21"/>
          <w:szCs w:val="21"/>
        </w:rPr>
        <w:t xml:space="preserve"> Corresponde abrir el registro para tratar asuntos de interés General.</w:t>
      </w:r>
    </w:p>
    <w:p w14:paraId="5AFD5E92" w14:textId="77777777" w:rsidR="000C0031" w:rsidRDefault="000C0031" w:rsidP="000C0031">
      <w:pPr>
        <w:jc w:val="both"/>
        <w:rPr>
          <w:rFonts w:ascii="Abadi" w:hAnsi="Abadi"/>
          <w:sz w:val="21"/>
          <w:szCs w:val="21"/>
        </w:rPr>
      </w:pPr>
    </w:p>
    <w:p w14:paraId="61806148" w14:textId="512102A9" w:rsidR="000C0031" w:rsidRDefault="000C0031" w:rsidP="000C0031">
      <w:pPr>
        <w:ind w:firstLine="360"/>
        <w:jc w:val="both"/>
        <w:rPr>
          <w:rFonts w:ascii="Abadi" w:hAnsi="Abadi"/>
          <w:sz w:val="21"/>
          <w:szCs w:val="21"/>
        </w:rPr>
      </w:pPr>
      <w:r>
        <w:rPr>
          <w:rFonts w:ascii="Abadi" w:hAnsi="Abadi"/>
          <w:sz w:val="21"/>
          <w:szCs w:val="21"/>
        </w:rPr>
        <w:t>- Me permito informar que previamente se han escrito las diputadas Alma Edwviges Alcaraz Hernández, con el tema, responsabilidad y Hades Berenice Aguilar Castillo, con el tema, fracaso.</w:t>
      </w:r>
    </w:p>
    <w:p w14:paraId="408BE019" w14:textId="77777777" w:rsidR="000C0031" w:rsidRDefault="000C0031" w:rsidP="000C0031">
      <w:pPr>
        <w:ind w:firstLine="360"/>
        <w:jc w:val="both"/>
        <w:rPr>
          <w:rFonts w:ascii="Abadi" w:hAnsi="Abadi"/>
          <w:sz w:val="21"/>
          <w:szCs w:val="21"/>
        </w:rPr>
      </w:pPr>
    </w:p>
    <w:p w14:paraId="15210078" w14:textId="77777777" w:rsidR="000C0031" w:rsidRDefault="000C0031" w:rsidP="000C0031">
      <w:pPr>
        <w:ind w:firstLine="360"/>
        <w:jc w:val="both"/>
        <w:rPr>
          <w:rFonts w:ascii="Abadi" w:hAnsi="Abadi"/>
          <w:sz w:val="21"/>
          <w:szCs w:val="21"/>
        </w:rPr>
      </w:pPr>
      <w:r>
        <w:rPr>
          <w:rFonts w:ascii="Abadi" w:hAnsi="Abadi"/>
          <w:sz w:val="21"/>
          <w:szCs w:val="21"/>
        </w:rPr>
        <w:t>- Si algún otro integrante de la Asamblea desea inscribirse, manifiéstenlo a esta Presidencia, indicando el tema de su participación.</w:t>
      </w:r>
    </w:p>
    <w:p w14:paraId="2E1BB1FE" w14:textId="77777777" w:rsidR="000C0031" w:rsidRDefault="000C0031" w:rsidP="000C0031">
      <w:pPr>
        <w:jc w:val="both"/>
        <w:rPr>
          <w:rFonts w:ascii="Abadi" w:hAnsi="Abadi"/>
          <w:sz w:val="21"/>
          <w:szCs w:val="21"/>
        </w:rPr>
      </w:pPr>
    </w:p>
    <w:p w14:paraId="7788322A" w14:textId="7697DB64" w:rsidR="000C0031" w:rsidRDefault="000C0031" w:rsidP="000C0031">
      <w:pPr>
        <w:ind w:firstLine="360"/>
        <w:jc w:val="both"/>
        <w:rPr>
          <w:rFonts w:ascii="Abadi" w:hAnsi="Abadi"/>
          <w:sz w:val="21"/>
          <w:szCs w:val="21"/>
        </w:rPr>
      </w:pPr>
      <w:r>
        <w:rPr>
          <w:rFonts w:ascii="Abadi" w:hAnsi="Abadi"/>
          <w:sz w:val="21"/>
          <w:szCs w:val="21"/>
        </w:rPr>
        <w:t xml:space="preserve">- La Lista de participantes </w:t>
      </w:r>
      <w:r w:rsidR="002B0247">
        <w:rPr>
          <w:rFonts w:ascii="Abadi" w:hAnsi="Abadi"/>
          <w:sz w:val="21"/>
          <w:szCs w:val="21"/>
        </w:rPr>
        <w:t>ha</w:t>
      </w:r>
      <w:r>
        <w:rPr>
          <w:rFonts w:ascii="Abadi" w:hAnsi="Abadi"/>
          <w:sz w:val="21"/>
          <w:szCs w:val="21"/>
        </w:rPr>
        <w:t xml:space="preserve"> quedado de la siguiente manera:</w:t>
      </w:r>
    </w:p>
    <w:p w14:paraId="3AC88AA2" w14:textId="3A7B33B5" w:rsidR="00D05711" w:rsidRDefault="00D05711" w:rsidP="000C0031">
      <w:pPr>
        <w:ind w:firstLine="360"/>
        <w:jc w:val="both"/>
        <w:rPr>
          <w:rFonts w:ascii="Abadi" w:hAnsi="Abadi"/>
          <w:sz w:val="21"/>
          <w:szCs w:val="21"/>
        </w:rPr>
      </w:pPr>
    </w:p>
    <w:p w14:paraId="27B59686" w14:textId="77777777" w:rsidR="0066145C" w:rsidRDefault="0066145C" w:rsidP="000C0031">
      <w:pPr>
        <w:ind w:firstLine="708"/>
        <w:jc w:val="both"/>
        <w:rPr>
          <w:rFonts w:ascii="Abadi" w:hAnsi="Abadi"/>
          <w:b/>
          <w:bCs/>
          <w:sz w:val="21"/>
          <w:szCs w:val="21"/>
        </w:rPr>
      </w:pPr>
    </w:p>
    <w:p w14:paraId="061F49CA" w14:textId="52C697AD" w:rsidR="000C0031" w:rsidRPr="000C0031" w:rsidRDefault="000C0031" w:rsidP="005116AA">
      <w:pPr>
        <w:ind w:firstLine="360"/>
        <w:jc w:val="both"/>
        <w:rPr>
          <w:rFonts w:ascii="Abadi" w:hAnsi="Abadi"/>
          <w:sz w:val="21"/>
          <w:szCs w:val="21"/>
        </w:rPr>
      </w:pPr>
      <w:r>
        <w:rPr>
          <w:rFonts w:ascii="Abadi" w:hAnsi="Abadi"/>
          <w:b/>
          <w:bCs/>
          <w:sz w:val="21"/>
          <w:szCs w:val="21"/>
        </w:rPr>
        <w:t xml:space="preserve">- </w:t>
      </w:r>
      <w:r w:rsidRPr="000C0031">
        <w:rPr>
          <w:rFonts w:ascii="Abadi" w:hAnsi="Abadi"/>
          <w:b/>
          <w:bCs/>
          <w:sz w:val="21"/>
          <w:szCs w:val="21"/>
        </w:rPr>
        <w:t xml:space="preserve">La </w:t>
      </w:r>
      <w:proofErr w:type="gramStart"/>
      <w:r w:rsidRPr="000C0031">
        <w:rPr>
          <w:rFonts w:ascii="Abadi" w:hAnsi="Abadi"/>
          <w:b/>
          <w:bCs/>
          <w:sz w:val="21"/>
          <w:szCs w:val="21"/>
        </w:rPr>
        <w:t>Presidenta.-</w:t>
      </w:r>
      <w:proofErr w:type="gramEnd"/>
      <w:r w:rsidRPr="000C0031">
        <w:rPr>
          <w:rFonts w:ascii="Abadi" w:hAnsi="Abadi"/>
          <w:sz w:val="21"/>
          <w:szCs w:val="21"/>
        </w:rPr>
        <w:t xml:space="preserve"> Se otorga el uso de la voz a la diputada alma Edwviges Alcaraz Hernández, hasta por 10 minutos.</w:t>
      </w:r>
    </w:p>
    <w:p w14:paraId="795E7205" w14:textId="77777777" w:rsidR="000C0031" w:rsidRDefault="000C0031" w:rsidP="000C0031">
      <w:pPr>
        <w:jc w:val="both"/>
        <w:rPr>
          <w:rFonts w:ascii="Abadi" w:hAnsi="Abadi"/>
          <w:sz w:val="21"/>
          <w:szCs w:val="21"/>
        </w:rPr>
      </w:pPr>
    </w:p>
    <w:p w14:paraId="37491E06" w14:textId="7F83E865" w:rsidR="000C0031" w:rsidRDefault="000C0031" w:rsidP="000C0031">
      <w:pPr>
        <w:jc w:val="both"/>
        <w:rPr>
          <w:rFonts w:ascii="Abadi" w:hAnsi="Abadi"/>
          <w:b/>
          <w:bCs/>
          <w:sz w:val="21"/>
          <w:szCs w:val="21"/>
        </w:rPr>
      </w:pPr>
      <w:r w:rsidRPr="0092459C">
        <w:rPr>
          <w:rFonts w:ascii="Abadi" w:hAnsi="Abadi"/>
          <w:b/>
          <w:bCs/>
          <w:sz w:val="21"/>
          <w:szCs w:val="21"/>
        </w:rPr>
        <w:t xml:space="preserve">(Sube a tribuna la diputada Alma Edwviges Alcaraz Hernández, en asuntos de interés general con el tema, </w:t>
      </w:r>
      <w:r w:rsidR="00CF7D41">
        <w:rPr>
          <w:rFonts w:ascii="Abadi" w:hAnsi="Abadi"/>
          <w:b/>
          <w:bCs/>
          <w:sz w:val="21"/>
          <w:szCs w:val="21"/>
        </w:rPr>
        <w:t>«</w:t>
      </w:r>
      <w:r w:rsidRPr="0092459C">
        <w:rPr>
          <w:rFonts w:ascii="Abadi" w:hAnsi="Abadi"/>
          <w:b/>
          <w:bCs/>
          <w:sz w:val="21"/>
          <w:szCs w:val="21"/>
        </w:rPr>
        <w:t>responsabilidad</w:t>
      </w:r>
      <w:r w:rsidR="00CF7D41">
        <w:rPr>
          <w:rFonts w:ascii="Abadi" w:hAnsi="Abadi"/>
          <w:b/>
          <w:bCs/>
          <w:sz w:val="21"/>
          <w:szCs w:val="21"/>
        </w:rPr>
        <w:t>»</w:t>
      </w:r>
      <w:r w:rsidRPr="0092459C">
        <w:rPr>
          <w:rFonts w:ascii="Abadi" w:hAnsi="Abadi"/>
          <w:b/>
          <w:bCs/>
          <w:sz w:val="21"/>
          <w:szCs w:val="21"/>
        </w:rPr>
        <w:t>)</w:t>
      </w:r>
    </w:p>
    <w:p w14:paraId="09041031" w14:textId="176708FB" w:rsidR="00CA0892" w:rsidRDefault="00CA0892" w:rsidP="000C0031">
      <w:pPr>
        <w:jc w:val="both"/>
        <w:rPr>
          <w:rFonts w:ascii="Abadi" w:hAnsi="Abadi"/>
          <w:b/>
          <w:bCs/>
          <w:sz w:val="21"/>
          <w:szCs w:val="21"/>
        </w:rPr>
      </w:pPr>
    </w:p>
    <w:p w14:paraId="33BBC478" w14:textId="253DC475" w:rsidR="00CA0892" w:rsidRDefault="00CA0892" w:rsidP="000C0031">
      <w:pPr>
        <w:jc w:val="both"/>
        <w:rPr>
          <w:rFonts w:ascii="Abadi" w:hAnsi="Abadi"/>
          <w:b/>
          <w:bCs/>
          <w:sz w:val="21"/>
          <w:szCs w:val="21"/>
        </w:rPr>
      </w:pPr>
      <w:r>
        <w:rPr>
          <w:noProof/>
        </w:rPr>
        <w:drawing>
          <wp:anchor distT="0" distB="0" distL="114300" distR="114300" simplePos="0" relativeHeight="251675680" behindDoc="1" locked="0" layoutInCell="1" allowOverlap="1" wp14:anchorId="370DE934" wp14:editId="1FCA8629">
            <wp:simplePos x="0" y="0"/>
            <wp:positionH relativeFrom="column">
              <wp:posOffset>405765</wp:posOffset>
            </wp:positionH>
            <wp:positionV relativeFrom="paragraph">
              <wp:posOffset>134620</wp:posOffset>
            </wp:positionV>
            <wp:extent cx="1852295" cy="974090"/>
            <wp:effectExtent l="0" t="133350" r="0" b="759460"/>
            <wp:wrapTight wrapText="bothSides">
              <wp:wrapPolygon edited="0">
                <wp:start x="11996" y="-2957"/>
                <wp:lineTo x="0" y="-2112"/>
                <wp:lineTo x="444" y="38018"/>
                <wp:lineTo x="3110" y="38018"/>
                <wp:lineTo x="3332" y="37173"/>
                <wp:lineTo x="19993" y="31682"/>
                <wp:lineTo x="20215" y="4647"/>
                <wp:lineTo x="19771" y="-1690"/>
                <wp:lineTo x="19771" y="-2957"/>
                <wp:lineTo x="11996" y="-2957"/>
              </wp:wrapPolygon>
            </wp:wrapTight>
            <wp:docPr id="47" name="Imagen 4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10;&#10;Descripción generada automáticamente"/>
                    <pic:cNvPicPr/>
                  </pic:nvPicPr>
                  <pic:blipFill rotWithShape="1">
                    <a:blip r:embed="rId61" cstate="print">
                      <a:extLst>
                        <a:ext uri="{28A0092B-C50C-407E-A947-70E740481C1C}">
                          <a14:useLocalDpi xmlns:a14="http://schemas.microsoft.com/office/drawing/2010/main" val="0"/>
                        </a:ext>
                      </a:extLst>
                    </a:blip>
                    <a:srcRect b="6481"/>
                    <a:stretch/>
                  </pic:blipFill>
                  <pic:spPr bwMode="auto">
                    <a:xfrm>
                      <a:off x="0" y="0"/>
                      <a:ext cx="1852295" cy="97409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27383" w14:textId="75B4696F" w:rsidR="00CA0892" w:rsidRDefault="00CA0892" w:rsidP="000C0031">
      <w:pPr>
        <w:jc w:val="both"/>
        <w:rPr>
          <w:rFonts w:ascii="Abadi" w:hAnsi="Abadi"/>
          <w:b/>
          <w:bCs/>
          <w:sz w:val="21"/>
          <w:szCs w:val="21"/>
        </w:rPr>
      </w:pPr>
    </w:p>
    <w:p w14:paraId="0B118C3F" w14:textId="73C47D5A" w:rsidR="000C0031" w:rsidRDefault="000C0031" w:rsidP="000C0031">
      <w:pPr>
        <w:jc w:val="both"/>
        <w:rPr>
          <w:rFonts w:ascii="Abadi" w:hAnsi="Abadi"/>
          <w:b/>
          <w:bCs/>
          <w:sz w:val="21"/>
          <w:szCs w:val="21"/>
        </w:rPr>
      </w:pPr>
    </w:p>
    <w:p w14:paraId="3B3E0BFA" w14:textId="25ACAD8C" w:rsidR="000C0031" w:rsidRDefault="000C0031" w:rsidP="000C0031">
      <w:pPr>
        <w:jc w:val="both"/>
        <w:rPr>
          <w:rFonts w:ascii="Abadi" w:hAnsi="Abadi"/>
          <w:b/>
          <w:bCs/>
          <w:sz w:val="21"/>
          <w:szCs w:val="21"/>
        </w:rPr>
      </w:pPr>
    </w:p>
    <w:p w14:paraId="6C8A98CA" w14:textId="164AD4C7" w:rsidR="000C0031" w:rsidRDefault="000C0031" w:rsidP="000C0031">
      <w:pPr>
        <w:jc w:val="both"/>
        <w:rPr>
          <w:rFonts w:ascii="Abadi" w:hAnsi="Abadi"/>
          <w:b/>
          <w:bCs/>
          <w:sz w:val="21"/>
          <w:szCs w:val="21"/>
        </w:rPr>
      </w:pPr>
    </w:p>
    <w:p w14:paraId="4FD19D06" w14:textId="3781DB01" w:rsidR="000C0031" w:rsidRDefault="000C0031" w:rsidP="000C0031">
      <w:pPr>
        <w:jc w:val="both"/>
        <w:rPr>
          <w:rFonts w:ascii="Abadi" w:hAnsi="Abadi"/>
          <w:b/>
          <w:bCs/>
          <w:sz w:val="21"/>
          <w:szCs w:val="21"/>
        </w:rPr>
      </w:pPr>
    </w:p>
    <w:p w14:paraId="0BBB7774" w14:textId="31E2588F" w:rsidR="000C0031" w:rsidRDefault="000C0031" w:rsidP="000C0031">
      <w:pPr>
        <w:jc w:val="both"/>
        <w:rPr>
          <w:rFonts w:ascii="Abadi" w:hAnsi="Abadi"/>
          <w:b/>
          <w:bCs/>
          <w:sz w:val="21"/>
          <w:szCs w:val="21"/>
        </w:rPr>
      </w:pPr>
    </w:p>
    <w:p w14:paraId="536C415C" w14:textId="7B145756" w:rsidR="000C0031" w:rsidRDefault="000C0031" w:rsidP="000C0031">
      <w:pPr>
        <w:jc w:val="both"/>
        <w:rPr>
          <w:rFonts w:ascii="Abadi" w:hAnsi="Abadi"/>
          <w:b/>
          <w:bCs/>
          <w:sz w:val="21"/>
          <w:szCs w:val="21"/>
        </w:rPr>
      </w:pPr>
    </w:p>
    <w:p w14:paraId="5667742E" w14:textId="59E0DEF4" w:rsidR="000C0031" w:rsidRDefault="000C0031" w:rsidP="000C0031">
      <w:pPr>
        <w:jc w:val="both"/>
        <w:rPr>
          <w:rFonts w:ascii="Abadi" w:hAnsi="Abadi"/>
          <w:b/>
          <w:bCs/>
          <w:sz w:val="21"/>
          <w:szCs w:val="21"/>
        </w:rPr>
      </w:pPr>
    </w:p>
    <w:p w14:paraId="22D6131B" w14:textId="09A7ABD5" w:rsidR="000C0031" w:rsidRDefault="000C0031" w:rsidP="000C0031">
      <w:pPr>
        <w:jc w:val="both"/>
        <w:rPr>
          <w:rFonts w:ascii="Abadi" w:hAnsi="Abadi"/>
          <w:b/>
          <w:bCs/>
          <w:sz w:val="21"/>
          <w:szCs w:val="21"/>
        </w:rPr>
      </w:pPr>
    </w:p>
    <w:p w14:paraId="0077C6A0" w14:textId="0E0B9D1A" w:rsidR="000C0031" w:rsidRDefault="000C0031" w:rsidP="000C0031">
      <w:pPr>
        <w:jc w:val="both"/>
        <w:rPr>
          <w:rFonts w:ascii="Abadi" w:hAnsi="Abadi"/>
          <w:b/>
          <w:bCs/>
          <w:sz w:val="21"/>
          <w:szCs w:val="21"/>
        </w:rPr>
      </w:pPr>
    </w:p>
    <w:p w14:paraId="6E96B207" w14:textId="2638BC1B" w:rsidR="000C0031" w:rsidRDefault="000C0031" w:rsidP="000C0031">
      <w:pPr>
        <w:jc w:val="both"/>
        <w:rPr>
          <w:rFonts w:ascii="Abadi" w:hAnsi="Abadi"/>
          <w:b/>
          <w:bCs/>
          <w:sz w:val="21"/>
          <w:szCs w:val="21"/>
        </w:rPr>
      </w:pPr>
    </w:p>
    <w:p w14:paraId="699515EC" w14:textId="77777777" w:rsidR="000C0031" w:rsidRDefault="000C0031" w:rsidP="000C0031">
      <w:pPr>
        <w:jc w:val="both"/>
        <w:rPr>
          <w:rFonts w:ascii="Abadi" w:hAnsi="Abadi"/>
          <w:b/>
          <w:bCs/>
          <w:sz w:val="21"/>
          <w:szCs w:val="21"/>
        </w:rPr>
      </w:pPr>
    </w:p>
    <w:p w14:paraId="565E4D69" w14:textId="77777777" w:rsidR="000C0031" w:rsidRPr="0092459C" w:rsidRDefault="000C0031" w:rsidP="000C0031">
      <w:pPr>
        <w:jc w:val="both"/>
        <w:rPr>
          <w:rFonts w:ascii="Abadi" w:hAnsi="Abadi"/>
          <w:b/>
          <w:bCs/>
          <w:sz w:val="21"/>
          <w:szCs w:val="21"/>
        </w:rPr>
      </w:pPr>
    </w:p>
    <w:p w14:paraId="7ACC9BF1" w14:textId="7241FACC" w:rsidR="000C0031" w:rsidRDefault="000C0031" w:rsidP="000C0031">
      <w:pPr>
        <w:jc w:val="both"/>
        <w:rPr>
          <w:rFonts w:ascii="Abadi" w:hAnsi="Abadi"/>
          <w:sz w:val="21"/>
          <w:szCs w:val="21"/>
        </w:rPr>
      </w:pPr>
      <w:r>
        <w:rPr>
          <w:rFonts w:ascii="Abadi" w:hAnsi="Abadi"/>
          <w:sz w:val="21"/>
          <w:szCs w:val="21"/>
        </w:rPr>
        <w:t xml:space="preserve">- Con su venía diputada Presidenta, también de la Mesa Directiva, asuntos generales responsabilidad </w:t>
      </w:r>
      <w:r w:rsidRPr="00C02638">
        <w:rPr>
          <w:rFonts w:ascii="Abadi" w:hAnsi="Abadi"/>
          <w:sz w:val="21"/>
          <w:szCs w:val="21"/>
        </w:rPr>
        <w:t xml:space="preserve">hasta abril del </w:t>
      </w:r>
      <w:r>
        <w:rPr>
          <w:rFonts w:ascii="Abadi" w:hAnsi="Abadi"/>
          <w:sz w:val="21"/>
          <w:szCs w:val="21"/>
        </w:rPr>
        <w:t xml:space="preserve">2021 </w:t>
      </w:r>
      <w:r w:rsidRPr="00C02638">
        <w:rPr>
          <w:rFonts w:ascii="Abadi" w:hAnsi="Abadi"/>
          <w:sz w:val="21"/>
          <w:szCs w:val="21"/>
        </w:rPr>
        <w:t xml:space="preserve">el </w:t>
      </w:r>
      <w:r>
        <w:rPr>
          <w:rFonts w:ascii="Abadi" w:hAnsi="Abadi"/>
          <w:sz w:val="21"/>
          <w:szCs w:val="21"/>
        </w:rPr>
        <w:t>R</w:t>
      </w:r>
      <w:r w:rsidRPr="00C02638">
        <w:rPr>
          <w:rFonts w:ascii="Abadi" w:hAnsi="Abadi"/>
          <w:sz w:val="21"/>
          <w:szCs w:val="21"/>
        </w:rPr>
        <w:t xml:space="preserve">eglamento </w:t>
      </w:r>
      <w:r>
        <w:rPr>
          <w:rFonts w:ascii="Abadi" w:hAnsi="Abadi"/>
          <w:sz w:val="21"/>
          <w:szCs w:val="21"/>
        </w:rPr>
        <w:t xml:space="preserve">Interior de la Auditoria Superior del Estado de Guanajuato, en su </w:t>
      </w:r>
      <w:r w:rsidRPr="00C02638">
        <w:rPr>
          <w:rFonts w:ascii="Abadi" w:hAnsi="Abadi"/>
          <w:sz w:val="21"/>
          <w:szCs w:val="21"/>
        </w:rPr>
        <w:t>artículo 2</w:t>
      </w:r>
      <w:r>
        <w:rPr>
          <w:rFonts w:ascii="Abadi" w:hAnsi="Abadi"/>
          <w:sz w:val="21"/>
          <w:szCs w:val="21"/>
        </w:rPr>
        <w:t>1 contemplaba un D</w:t>
      </w:r>
      <w:r w:rsidRPr="00C02638">
        <w:rPr>
          <w:rFonts w:ascii="Abadi" w:hAnsi="Abadi"/>
          <w:sz w:val="21"/>
          <w:szCs w:val="21"/>
        </w:rPr>
        <w:t xml:space="preserve">irección de </w:t>
      </w:r>
      <w:r>
        <w:rPr>
          <w:rFonts w:ascii="Abadi" w:hAnsi="Abadi"/>
          <w:sz w:val="21"/>
          <w:szCs w:val="21"/>
        </w:rPr>
        <w:t>A</w:t>
      </w:r>
      <w:r w:rsidRPr="00C02638">
        <w:rPr>
          <w:rFonts w:ascii="Abadi" w:hAnsi="Abadi"/>
          <w:sz w:val="21"/>
          <w:szCs w:val="21"/>
        </w:rPr>
        <w:t xml:space="preserve">uditoría </w:t>
      </w:r>
      <w:r>
        <w:rPr>
          <w:rFonts w:ascii="Abadi" w:hAnsi="Abadi"/>
          <w:sz w:val="21"/>
          <w:szCs w:val="21"/>
        </w:rPr>
        <w:t>E</w:t>
      </w:r>
      <w:r w:rsidRPr="00C02638">
        <w:rPr>
          <w:rFonts w:ascii="Abadi" w:hAnsi="Abadi"/>
          <w:sz w:val="21"/>
          <w:szCs w:val="21"/>
        </w:rPr>
        <w:t>specífica</w:t>
      </w:r>
      <w:r>
        <w:rPr>
          <w:rFonts w:ascii="Abadi" w:hAnsi="Abadi"/>
          <w:sz w:val="21"/>
          <w:szCs w:val="21"/>
        </w:rPr>
        <w:t>s</w:t>
      </w:r>
      <w:r w:rsidRPr="00C02638">
        <w:rPr>
          <w:rFonts w:ascii="Abadi" w:hAnsi="Abadi"/>
          <w:sz w:val="21"/>
          <w:szCs w:val="21"/>
        </w:rPr>
        <w:t xml:space="preserve"> esta </w:t>
      </w:r>
      <w:r>
        <w:rPr>
          <w:rFonts w:ascii="Abadi" w:hAnsi="Abadi"/>
          <w:sz w:val="21"/>
          <w:szCs w:val="21"/>
        </w:rPr>
        <w:t>D</w:t>
      </w:r>
      <w:r w:rsidRPr="00C02638">
        <w:rPr>
          <w:rFonts w:ascii="Abadi" w:hAnsi="Abadi"/>
          <w:sz w:val="21"/>
          <w:szCs w:val="21"/>
        </w:rPr>
        <w:t xml:space="preserve">irección tenía la atribución de llevar a cabo todas las auditorías </w:t>
      </w:r>
      <w:r>
        <w:rPr>
          <w:rFonts w:ascii="Abadi" w:hAnsi="Abadi"/>
          <w:sz w:val="21"/>
          <w:szCs w:val="21"/>
        </w:rPr>
        <w:t xml:space="preserve">que mandatara el Congreso, </w:t>
      </w:r>
      <w:r w:rsidRPr="00C02638">
        <w:rPr>
          <w:rFonts w:ascii="Abadi" w:hAnsi="Abadi"/>
          <w:sz w:val="21"/>
          <w:szCs w:val="21"/>
        </w:rPr>
        <w:t xml:space="preserve">sin embargo esta dirección fue eliminada irresponsablemente por </w:t>
      </w:r>
      <w:r w:rsidRPr="00C02638">
        <w:rPr>
          <w:rFonts w:ascii="Abadi" w:hAnsi="Abadi"/>
          <w:sz w:val="21"/>
          <w:szCs w:val="21"/>
        </w:rPr>
        <w:lastRenderedPageBreak/>
        <w:t xml:space="preserve">el </w:t>
      </w:r>
      <w:r>
        <w:rPr>
          <w:rFonts w:ascii="Abadi" w:hAnsi="Abadi"/>
          <w:sz w:val="21"/>
          <w:szCs w:val="21"/>
        </w:rPr>
        <w:t>A</w:t>
      </w:r>
      <w:r w:rsidRPr="00C02638">
        <w:rPr>
          <w:rFonts w:ascii="Abadi" w:hAnsi="Abadi"/>
          <w:sz w:val="21"/>
          <w:szCs w:val="21"/>
        </w:rPr>
        <w:t xml:space="preserve">uditor </w:t>
      </w:r>
      <w:r>
        <w:rPr>
          <w:rFonts w:ascii="Abadi" w:hAnsi="Abadi"/>
          <w:sz w:val="21"/>
          <w:szCs w:val="21"/>
        </w:rPr>
        <w:t>S</w:t>
      </w:r>
      <w:r w:rsidRPr="00C02638">
        <w:rPr>
          <w:rFonts w:ascii="Abadi" w:hAnsi="Abadi"/>
          <w:sz w:val="21"/>
          <w:szCs w:val="21"/>
        </w:rPr>
        <w:t xml:space="preserve">uperior del </w:t>
      </w:r>
      <w:r>
        <w:rPr>
          <w:rFonts w:ascii="Abadi" w:hAnsi="Abadi"/>
          <w:sz w:val="21"/>
          <w:szCs w:val="21"/>
        </w:rPr>
        <w:t>E</w:t>
      </w:r>
      <w:r w:rsidRPr="00C02638">
        <w:rPr>
          <w:rFonts w:ascii="Abadi" w:hAnsi="Abadi"/>
          <w:sz w:val="21"/>
          <w:szCs w:val="21"/>
        </w:rPr>
        <w:t xml:space="preserve">stado </w:t>
      </w:r>
      <w:r>
        <w:rPr>
          <w:rFonts w:ascii="Abadi" w:hAnsi="Abadi"/>
          <w:sz w:val="21"/>
          <w:szCs w:val="21"/>
        </w:rPr>
        <w:t>J</w:t>
      </w:r>
      <w:r w:rsidRPr="00C02638">
        <w:rPr>
          <w:rFonts w:ascii="Abadi" w:hAnsi="Abadi"/>
          <w:sz w:val="21"/>
          <w:szCs w:val="21"/>
        </w:rPr>
        <w:t xml:space="preserve">avier </w:t>
      </w:r>
      <w:r>
        <w:rPr>
          <w:rFonts w:ascii="Abadi" w:hAnsi="Abadi"/>
          <w:sz w:val="21"/>
          <w:szCs w:val="21"/>
        </w:rPr>
        <w:t>P</w:t>
      </w:r>
      <w:r w:rsidRPr="00C02638">
        <w:rPr>
          <w:rFonts w:ascii="Abadi" w:hAnsi="Abadi"/>
          <w:sz w:val="21"/>
          <w:szCs w:val="21"/>
        </w:rPr>
        <w:t xml:space="preserve">érez </w:t>
      </w:r>
      <w:r>
        <w:rPr>
          <w:rFonts w:ascii="Abadi" w:hAnsi="Abadi"/>
          <w:sz w:val="21"/>
          <w:szCs w:val="21"/>
        </w:rPr>
        <w:t>S</w:t>
      </w:r>
      <w:r w:rsidRPr="00C02638">
        <w:rPr>
          <w:rFonts w:ascii="Abadi" w:hAnsi="Abadi"/>
          <w:sz w:val="21"/>
          <w:szCs w:val="21"/>
        </w:rPr>
        <w:t>alazar</w:t>
      </w:r>
      <w:r>
        <w:rPr>
          <w:rFonts w:ascii="Abadi" w:hAnsi="Abadi"/>
          <w:sz w:val="21"/>
          <w:szCs w:val="21"/>
        </w:rPr>
        <w:t>,</w:t>
      </w:r>
      <w:r w:rsidRPr="00C02638">
        <w:rPr>
          <w:rFonts w:ascii="Abadi" w:hAnsi="Abadi"/>
          <w:sz w:val="21"/>
          <w:szCs w:val="21"/>
        </w:rPr>
        <w:t xml:space="preserve"> luego de que </w:t>
      </w:r>
      <w:r>
        <w:rPr>
          <w:rFonts w:ascii="Abadi" w:hAnsi="Abadi"/>
          <w:sz w:val="21"/>
          <w:szCs w:val="21"/>
        </w:rPr>
        <w:t>M</w:t>
      </w:r>
      <w:r w:rsidRPr="00C02638">
        <w:rPr>
          <w:rFonts w:ascii="Abadi" w:hAnsi="Abadi"/>
          <w:sz w:val="21"/>
          <w:szCs w:val="21"/>
        </w:rPr>
        <w:t>orena empezar a solicitar en ese tiempo auditorías a procesos como la entrega de tabletas la entrega de laptops o las compras amañadas de placas metálicas en el proceso de replanteo</w:t>
      </w:r>
      <w:r>
        <w:rPr>
          <w:rFonts w:ascii="Abadi" w:hAnsi="Abadi"/>
          <w:sz w:val="21"/>
          <w:szCs w:val="21"/>
        </w:rPr>
        <w:t>.</w:t>
      </w:r>
    </w:p>
    <w:p w14:paraId="683F4D9B" w14:textId="77777777" w:rsidR="000C0031" w:rsidRDefault="000C0031" w:rsidP="000C0031">
      <w:pPr>
        <w:jc w:val="both"/>
        <w:rPr>
          <w:rFonts w:ascii="Abadi" w:hAnsi="Abadi"/>
          <w:sz w:val="21"/>
          <w:szCs w:val="21"/>
        </w:rPr>
      </w:pPr>
    </w:p>
    <w:p w14:paraId="168774D9" w14:textId="5F9129EB" w:rsidR="000C0031" w:rsidRDefault="000C0031" w:rsidP="000C0031">
      <w:pPr>
        <w:jc w:val="both"/>
        <w:rPr>
          <w:rFonts w:ascii="Abadi" w:hAnsi="Abadi"/>
          <w:sz w:val="21"/>
          <w:szCs w:val="21"/>
        </w:rPr>
      </w:pPr>
      <w:r>
        <w:rPr>
          <w:rFonts w:ascii="Abadi" w:hAnsi="Abadi"/>
          <w:sz w:val="21"/>
          <w:szCs w:val="21"/>
        </w:rPr>
        <w:t xml:space="preserve">- La </w:t>
      </w:r>
      <w:r w:rsidRPr="00C02638">
        <w:rPr>
          <w:rFonts w:ascii="Abadi" w:hAnsi="Abadi"/>
          <w:sz w:val="21"/>
          <w:szCs w:val="21"/>
        </w:rPr>
        <w:t xml:space="preserve">situación es clara primero se le exigió al </w:t>
      </w:r>
      <w:r>
        <w:rPr>
          <w:rFonts w:ascii="Abadi" w:hAnsi="Abadi"/>
          <w:sz w:val="21"/>
          <w:szCs w:val="21"/>
        </w:rPr>
        <w:t>A</w:t>
      </w:r>
      <w:r w:rsidRPr="00C02638">
        <w:rPr>
          <w:rFonts w:ascii="Abadi" w:hAnsi="Abadi"/>
          <w:sz w:val="21"/>
          <w:szCs w:val="21"/>
        </w:rPr>
        <w:t xml:space="preserve">uditor que hiciera su trabajo y lo que le manda la ley luego él decide reorganizar la institución para eliminar justamente la herramienta que hubiera podido servir para hacer ese tipo de trabajo trabajos que hizo por ejemplo en la </w:t>
      </w:r>
      <w:r>
        <w:rPr>
          <w:rFonts w:ascii="Abadi" w:hAnsi="Abadi"/>
          <w:sz w:val="21"/>
          <w:szCs w:val="21"/>
        </w:rPr>
        <w:t>A</w:t>
      </w:r>
      <w:r w:rsidRPr="00C02638">
        <w:rPr>
          <w:rFonts w:ascii="Abadi" w:hAnsi="Abadi"/>
          <w:sz w:val="21"/>
          <w:szCs w:val="21"/>
        </w:rPr>
        <w:t xml:space="preserve">uditoría </w:t>
      </w:r>
      <w:r>
        <w:rPr>
          <w:rFonts w:ascii="Abadi" w:hAnsi="Abadi"/>
          <w:sz w:val="21"/>
          <w:szCs w:val="21"/>
        </w:rPr>
        <w:t>E</w:t>
      </w:r>
      <w:r w:rsidRPr="00C02638">
        <w:rPr>
          <w:rFonts w:ascii="Abadi" w:hAnsi="Abadi"/>
          <w:sz w:val="21"/>
          <w:szCs w:val="21"/>
        </w:rPr>
        <w:t xml:space="preserve">special para </w:t>
      </w:r>
      <w:r>
        <w:rPr>
          <w:rFonts w:ascii="Abadi" w:hAnsi="Abadi"/>
          <w:sz w:val="21"/>
          <w:szCs w:val="21"/>
        </w:rPr>
        <w:t>B</w:t>
      </w:r>
      <w:r w:rsidRPr="00C02638">
        <w:rPr>
          <w:rFonts w:ascii="Abadi" w:hAnsi="Abadi"/>
          <w:sz w:val="21"/>
          <w:szCs w:val="21"/>
        </w:rPr>
        <w:t xml:space="preserve">árbara </w:t>
      </w:r>
      <w:r>
        <w:rPr>
          <w:rFonts w:ascii="Abadi" w:hAnsi="Abadi"/>
          <w:sz w:val="21"/>
          <w:szCs w:val="21"/>
        </w:rPr>
        <w:t>B</w:t>
      </w:r>
      <w:r w:rsidRPr="00C02638">
        <w:rPr>
          <w:rFonts w:ascii="Abadi" w:hAnsi="Abadi"/>
          <w:sz w:val="21"/>
          <w:szCs w:val="21"/>
        </w:rPr>
        <w:t xml:space="preserve">otello o temas de Toyota los terrenos Toyota para este tipo de casos se requería de esta dirección especial y finalmente dijo que no puede hacer lo que le pide el </w:t>
      </w:r>
      <w:r>
        <w:rPr>
          <w:rFonts w:ascii="Abadi" w:hAnsi="Abadi"/>
          <w:sz w:val="21"/>
          <w:szCs w:val="21"/>
        </w:rPr>
        <w:t>C</w:t>
      </w:r>
      <w:r w:rsidRPr="00C02638">
        <w:rPr>
          <w:rFonts w:ascii="Abadi" w:hAnsi="Abadi"/>
          <w:sz w:val="21"/>
          <w:szCs w:val="21"/>
        </w:rPr>
        <w:t>ongreso porq</w:t>
      </w:r>
      <w:r>
        <w:rPr>
          <w:rFonts w:ascii="Abadi" w:hAnsi="Abadi"/>
          <w:sz w:val="21"/>
          <w:szCs w:val="21"/>
        </w:rPr>
        <w:t xml:space="preserve">ue </w:t>
      </w:r>
      <w:r w:rsidRPr="00C02638">
        <w:rPr>
          <w:rFonts w:ascii="Abadi" w:hAnsi="Abadi"/>
          <w:sz w:val="21"/>
          <w:szCs w:val="21"/>
        </w:rPr>
        <w:t>no cuenta con las herramientas</w:t>
      </w:r>
      <w:r>
        <w:rPr>
          <w:rFonts w:ascii="Abadi" w:hAnsi="Abadi"/>
          <w:sz w:val="21"/>
          <w:szCs w:val="21"/>
        </w:rPr>
        <w:t>.</w:t>
      </w:r>
    </w:p>
    <w:p w14:paraId="5F020AD0" w14:textId="77777777" w:rsidR="000C0031" w:rsidRDefault="000C0031" w:rsidP="000C0031">
      <w:pPr>
        <w:jc w:val="both"/>
        <w:rPr>
          <w:rFonts w:ascii="Abadi" w:hAnsi="Abadi"/>
          <w:sz w:val="21"/>
          <w:szCs w:val="21"/>
        </w:rPr>
      </w:pPr>
    </w:p>
    <w:p w14:paraId="659A6BE4" w14:textId="6C65C3B9" w:rsidR="000C0031" w:rsidRDefault="000C0031" w:rsidP="000C0031">
      <w:pPr>
        <w:jc w:val="both"/>
        <w:rPr>
          <w:rFonts w:ascii="Abadi" w:hAnsi="Abadi"/>
          <w:sz w:val="21"/>
          <w:szCs w:val="21"/>
        </w:rPr>
      </w:pPr>
      <w:r>
        <w:rPr>
          <w:rFonts w:ascii="Abadi" w:hAnsi="Abadi"/>
          <w:sz w:val="21"/>
          <w:szCs w:val="21"/>
        </w:rPr>
        <w:t>- P</w:t>
      </w:r>
      <w:r w:rsidRPr="00C02638">
        <w:rPr>
          <w:rFonts w:ascii="Abadi" w:hAnsi="Abadi"/>
          <w:sz w:val="21"/>
          <w:szCs w:val="21"/>
        </w:rPr>
        <w:t>ero reiterando él sólo eliminó esa herramienta para evitar hacer las auditorías que la oposición le solicitó en su momento y l</w:t>
      </w:r>
      <w:r>
        <w:rPr>
          <w:rFonts w:ascii="Abadi" w:hAnsi="Abadi"/>
          <w:sz w:val="21"/>
          <w:szCs w:val="21"/>
        </w:rPr>
        <w:t xml:space="preserve">as </w:t>
      </w:r>
      <w:r w:rsidRPr="00C02638">
        <w:rPr>
          <w:rFonts w:ascii="Abadi" w:hAnsi="Abadi"/>
          <w:sz w:val="21"/>
          <w:szCs w:val="21"/>
        </w:rPr>
        <w:t>que le hemos solicitado el auditor tiene que hacer lo que la ley le manda no se manda</w:t>
      </w:r>
      <w:r>
        <w:rPr>
          <w:rFonts w:ascii="Abadi" w:hAnsi="Abadi"/>
          <w:sz w:val="21"/>
          <w:szCs w:val="21"/>
        </w:rPr>
        <w:t xml:space="preserve"> no se manda </w:t>
      </w:r>
      <w:r w:rsidRPr="00C02638">
        <w:rPr>
          <w:rFonts w:ascii="Abadi" w:hAnsi="Abadi"/>
          <w:sz w:val="21"/>
          <w:szCs w:val="21"/>
        </w:rPr>
        <w:t xml:space="preserve">solo </w:t>
      </w:r>
      <w:r>
        <w:rPr>
          <w:rFonts w:ascii="Abadi" w:hAnsi="Abadi"/>
          <w:sz w:val="21"/>
          <w:szCs w:val="21"/>
        </w:rPr>
        <w:t xml:space="preserve">y </w:t>
      </w:r>
      <w:r w:rsidRPr="00C02638">
        <w:rPr>
          <w:rFonts w:ascii="Abadi" w:hAnsi="Abadi"/>
          <w:sz w:val="21"/>
          <w:szCs w:val="21"/>
        </w:rPr>
        <w:t xml:space="preserve">de autonomía no significa repetimos soberanía y eso incluye llevar a cabo su planeación considerando la posibilidad constitucional de que este </w:t>
      </w:r>
      <w:r>
        <w:rPr>
          <w:rFonts w:ascii="Abadi" w:hAnsi="Abadi"/>
          <w:sz w:val="21"/>
          <w:szCs w:val="21"/>
        </w:rPr>
        <w:t>C</w:t>
      </w:r>
      <w:r w:rsidRPr="00C02638">
        <w:rPr>
          <w:rFonts w:ascii="Abadi" w:hAnsi="Abadi"/>
          <w:sz w:val="21"/>
          <w:szCs w:val="21"/>
        </w:rPr>
        <w:t>ongreso le autorice auditorías en cualquier momento</w:t>
      </w:r>
      <w:r>
        <w:rPr>
          <w:rFonts w:ascii="Abadi" w:hAnsi="Abadi"/>
          <w:sz w:val="21"/>
          <w:szCs w:val="21"/>
        </w:rPr>
        <w:t>.</w:t>
      </w:r>
    </w:p>
    <w:p w14:paraId="17127B35" w14:textId="77777777" w:rsidR="000C0031" w:rsidRDefault="000C0031" w:rsidP="000C0031">
      <w:pPr>
        <w:jc w:val="both"/>
        <w:rPr>
          <w:rFonts w:ascii="Abadi" w:hAnsi="Abadi"/>
          <w:sz w:val="21"/>
          <w:szCs w:val="21"/>
        </w:rPr>
      </w:pPr>
    </w:p>
    <w:p w14:paraId="7029F978" w14:textId="3B0D626B" w:rsidR="000C0031" w:rsidRDefault="000C0031" w:rsidP="000C0031">
      <w:pPr>
        <w:jc w:val="both"/>
        <w:rPr>
          <w:rFonts w:ascii="Abadi" w:hAnsi="Abadi"/>
          <w:sz w:val="21"/>
          <w:szCs w:val="21"/>
        </w:rPr>
      </w:pPr>
      <w:r>
        <w:rPr>
          <w:rFonts w:ascii="Abadi" w:hAnsi="Abadi"/>
          <w:sz w:val="21"/>
          <w:szCs w:val="21"/>
        </w:rPr>
        <w:t>- C</w:t>
      </w:r>
      <w:r w:rsidRPr="00C02638">
        <w:rPr>
          <w:rFonts w:ascii="Abadi" w:hAnsi="Abadi"/>
          <w:sz w:val="21"/>
          <w:szCs w:val="21"/>
        </w:rPr>
        <w:t xml:space="preserve">uando le cuestionamos al </w:t>
      </w:r>
      <w:r>
        <w:rPr>
          <w:rFonts w:ascii="Abadi" w:hAnsi="Abadi"/>
          <w:sz w:val="21"/>
          <w:szCs w:val="21"/>
        </w:rPr>
        <w:t>A</w:t>
      </w:r>
      <w:r w:rsidRPr="00C02638">
        <w:rPr>
          <w:rFonts w:ascii="Abadi" w:hAnsi="Abadi"/>
          <w:sz w:val="21"/>
          <w:szCs w:val="21"/>
        </w:rPr>
        <w:t xml:space="preserve">uditor </w:t>
      </w:r>
      <w:r>
        <w:rPr>
          <w:rFonts w:ascii="Abadi" w:hAnsi="Abadi"/>
          <w:sz w:val="21"/>
          <w:szCs w:val="21"/>
        </w:rPr>
        <w:t>S</w:t>
      </w:r>
      <w:r w:rsidRPr="00C02638">
        <w:rPr>
          <w:rFonts w:ascii="Abadi" w:hAnsi="Abadi"/>
          <w:sz w:val="21"/>
          <w:szCs w:val="21"/>
        </w:rPr>
        <w:t xml:space="preserve">uperior por qué desapareció la </w:t>
      </w:r>
      <w:r>
        <w:rPr>
          <w:rFonts w:ascii="Abadi" w:hAnsi="Abadi"/>
          <w:sz w:val="21"/>
          <w:szCs w:val="21"/>
        </w:rPr>
        <w:t>Di</w:t>
      </w:r>
      <w:r w:rsidRPr="00C02638">
        <w:rPr>
          <w:rFonts w:ascii="Abadi" w:hAnsi="Abadi"/>
          <w:sz w:val="21"/>
          <w:szCs w:val="21"/>
        </w:rPr>
        <w:t xml:space="preserve">rección encargada de las auditorias especiales únicamente dijo porque deficiencia dijo no es dejar de atender al </w:t>
      </w:r>
      <w:r>
        <w:rPr>
          <w:rFonts w:ascii="Abadi" w:hAnsi="Abadi"/>
          <w:sz w:val="21"/>
          <w:szCs w:val="21"/>
        </w:rPr>
        <w:t>C</w:t>
      </w:r>
      <w:r w:rsidRPr="00C02638">
        <w:rPr>
          <w:rFonts w:ascii="Abadi" w:hAnsi="Abadi"/>
          <w:sz w:val="21"/>
          <w:szCs w:val="21"/>
        </w:rPr>
        <w:t xml:space="preserve">ongreso ni tampoco cortarse el brazo con el cual puede cumplir lo que manda la ley y era una cuestión dijo el de eficiencia cómo va a ser eficiencia dejar de atender las solicitudes del </w:t>
      </w:r>
      <w:r>
        <w:rPr>
          <w:rFonts w:ascii="Abadi" w:hAnsi="Abadi"/>
          <w:sz w:val="21"/>
          <w:szCs w:val="21"/>
        </w:rPr>
        <w:t>C</w:t>
      </w:r>
      <w:r w:rsidRPr="00C02638">
        <w:rPr>
          <w:rFonts w:ascii="Abadi" w:hAnsi="Abadi"/>
          <w:sz w:val="21"/>
          <w:szCs w:val="21"/>
        </w:rPr>
        <w:t xml:space="preserve">ongreso </w:t>
      </w:r>
      <w:r>
        <w:rPr>
          <w:rFonts w:ascii="Abadi" w:hAnsi="Abadi"/>
          <w:sz w:val="21"/>
          <w:szCs w:val="21"/>
        </w:rPr>
        <w:t>L</w:t>
      </w:r>
      <w:r w:rsidRPr="00C02638">
        <w:rPr>
          <w:rFonts w:ascii="Abadi" w:hAnsi="Abadi"/>
          <w:sz w:val="21"/>
          <w:szCs w:val="21"/>
        </w:rPr>
        <w:t>ocal</w:t>
      </w:r>
      <w:r>
        <w:rPr>
          <w:rFonts w:ascii="Abadi" w:hAnsi="Abadi"/>
          <w:sz w:val="21"/>
          <w:szCs w:val="21"/>
        </w:rPr>
        <w:t xml:space="preserve">. </w:t>
      </w:r>
    </w:p>
    <w:p w14:paraId="0B856543" w14:textId="77777777" w:rsidR="000C0031" w:rsidRDefault="000C0031" w:rsidP="000C0031">
      <w:pPr>
        <w:jc w:val="both"/>
        <w:rPr>
          <w:rFonts w:ascii="Abadi" w:hAnsi="Abadi"/>
          <w:sz w:val="21"/>
          <w:szCs w:val="21"/>
        </w:rPr>
      </w:pPr>
    </w:p>
    <w:p w14:paraId="15546329" w14:textId="178A6C45" w:rsidR="000C0031" w:rsidRDefault="000C0031" w:rsidP="000C0031">
      <w:pPr>
        <w:jc w:val="both"/>
        <w:rPr>
          <w:rFonts w:ascii="Abadi" w:hAnsi="Abadi"/>
          <w:sz w:val="21"/>
          <w:szCs w:val="21"/>
        </w:rPr>
      </w:pPr>
      <w:r>
        <w:rPr>
          <w:rFonts w:ascii="Abadi" w:hAnsi="Abadi"/>
          <w:sz w:val="21"/>
          <w:szCs w:val="21"/>
        </w:rPr>
        <w:t>- Un A</w:t>
      </w:r>
      <w:r w:rsidRPr="00C02638">
        <w:rPr>
          <w:rFonts w:ascii="Abadi" w:hAnsi="Abadi"/>
          <w:sz w:val="21"/>
          <w:szCs w:val="21"/>
        </w:rPr>
        <w:t xml:space="preserve">uditor qué se desentiende de los mandatos directos de la ley es un </w:t>
      </w:r>
      <w:r>
        <w:rPr>
          <w:rFonts w:ascii="Abadi" w:hAnsi="Abadi"/>
          <w:sz w:val="21"/>
          <w:szCs w:val="21"/>
        </w:rPr>
        <w:t>A</w:t>
      </w:r>
      <w:r w:rsidRPr="00C02638">
        <w:rPr>
          <w:rFonts w:ascii="Abadi" w:hAnsi="Abadi"/>
          <w:sz w:val="21"/>
          <w:szCs w:val="21"/>
        </w:rPr>
        <w:t>uditor que no está en condiciones de vigilar que los demás la cumplan porque él no la está cumpliendo eso evidentemente vulnera la objetividad la independencia</w:t>
      </w:r>
      <w:r>
        <w:rPr>
          <w:rFonts w:ascii="Abadi" w:hAnsi="Abadi"/>
          <w:sz w:val="21"/>
          <w:szCs w:val="21"/>
        </w:rPr>
        <w:t>,</w:t>
      </w:r>
      <w:r w:rsidRPr="00C02638">
        <w:rPr>
          <w:rFonts w:ascii="Abadi" w:hAnsi="Abadi"/>
          <w:sz w:val="21"/>
          <w:szCs w:val="21"/>
        </w:rPr>
        <w:t xml:space="preserve"> la transparencia</w:t>
      </w:r>
      <w:r>
        <w:rPr>
          <w:rFonts w:ascii="Abadi" w:hAnsi="Abadi"/>
          <w:sz w:val="21"/>
          <w:szCs w:val="21"/>
        </w:rPr>
        <w:t>,</w:t>
      </w:r>
      <w:r w:rsidRPr="00C02638">
        <w:rPr>
          <w:rFonts w:ascii="Abadi" w:hAnsi="Abadi"/>
          <w:sz w:val="21"/>
          <w:szCs w:val="21"/>
        </w:rPr>
        <w:t xml:space="preserve"> la legalidad</w:t>
      </w:r>
      <w:r>
        <w:rPr>
          <w:rFonts w:ascii="Abadi" w:hAnsi="Abadi"/>
          <w:sz w:val="21"/>
          <w:szCs w:val="21"/>
        </w:rPr>
        <w:t>,</w:t>
      </w:r>
      <w:r w:rsidRPr="00C02638">
        <w:rPr>
          <w:rFonts w:ascii="Abadi" w:hAnsi="Abadi"/>
          <w:sz w:val="21"/>
          <w:szCs w:val="21"/>
        </w:rPr>
        <w:t xml:space="preserve"> la imparcialidad</w:t>
      </w:r>
      <w:r>
        <w:rPr>
          <w:rFonts w:ascii="Abadi" w:hAnsi="Abadi"/>
          <w:sz w:val="21"/>
          <w:szCs w:val="21"/>
        </w:rPr>
        <w:t>,</w:t>
      </w:r>
      <w:r w:rsidRPr="00C02638">
        <w:rPr>
          <w:rFonts w:ascii="Abadi" w:hAnsi="Abadi"/>
          <w:sz w:val="21"/>
          <w:szCs w:val="21"/>
        </w:rPr>
        <w:t xml:space="preserve"> la confiabilidad y el profesionalismo con el que se debe de conducir la </w:t>
      </w:r>
      <w:r>
        <w:rPr>
          <w:rFonts w:ascii="Abadi" w:hAnsi="Abadi"/>
          <w:sz w:val="21"/>
          <w:szCs w:val="21"/>
        </w:rPr>
        <w:t>A</w:t>
      </w:r>
      <w:r w:rsidRPr="00C02638">
        <w:rPr>
          <w:rFonts w:ascii="Abadi" w:hAnsi="Abadi"/>
          <w:sz w:val="21"/>
          <w:szCs w:val="21"/>
        </w:rPr>
        <w:t xml:space="preserve">uditoría </w:t>
      </w:r>
      <w:r>
        <w:rPr>
          <w:rFonts w:ascii="Abadi" w:hAnsi="Abadi"/>
          <w:sz w:val="21"/>
          <w:szCs w:val="21"/>
        </w:rPr>
        <w:t>S</w:t>
      </w:r>
      <w:r w:rsidRPr="00C02638">
        <w:rPr>
          <w:rFonts w:ascii="Abadi" w:hAnsi="Abadi"/>
          <w:sz w:val="21"/>
          <w:szCs w:val="21"/>
        </w:rPr>
        <w:t xml:space="preserve">uperior del </w:t>
      </w:r>
      <w:r>
        <w:rPr>
          <w:rFonts w:ascii="Abadi" w:hAnsi="Abadi"/>
          <w:sz w:val="21"/>
          <w:szCs w:val="21"/>
        </w:rPr>
        <w:t>E</w:t>
      </w:r>
      <w:r w:rsidRPr="00C02638">
        <w:rPr>
          <w:rFonts w:ascii="Abadi" w:hAnsi="Abadi"/>
          <w:sz w:val="21"/>
          <w:szCs w:val="21"/>
        </w:rPr>
        <w:t>stado</w:t>
      </w:r>
      <w:r>
        <w:rPr>
          <w:rFonts w:ascii="Abadi" w:hAnsi="Abadi"/>
          <w:sz w:val="21"/>
          <w:szCs w:val="21"/>
        </w:rPr>
        <w:t>.</w:t>
      </w:r>
    </w:p>
    <w:p w14:paraId="34685DFF" w14:textId="77777777" w:rsidR="000C0031" w:rsidRDefault="000C0031" w:rsidP="000C0031">
      <w:pPr>
        <w:jc w:val="both"/>
        <w:rPr>
          <w:rFonts w:ascii="Abadi" w:hAnsi="Abadi"/>
          <w:sz w:val="21"/>
          <w:szCs w:val="21"/>
        </w:rPr>
      </w:pPr>
    </w:p>
    <w:p w14:paraId="616CEB64" w14:textId="249506CA" w:rsidR="000C0031" w:rsidRDefault="000C0031" w:rsidP="000C0031">
      <w:pPr>
        <w:jc w:val="both"/>
        <w:rPr>
          <w:rFonts w:ascii="Abadi" w:hAnsi="Abadi"/>
          <w:sz w:val="21"/>
          <w:szCs w:val="21"/>
        </w:rPr>
      </w:pPr>
      <w:r>
        <w:rPr>
          <w:rFonts w:ascii="Abadi" w:hAnsi="Abadi"/>
          <w:sz w:val="21"/>
          <w:szCs w:val="21"/>
        </w:rPr>
        <w:t xml:space="preserve">- Con la </w:t>
      </w:r>
      <w:r w:rsidRPr="00C02638">
        <w:rPr>
          <w:rFonts w:ascii="Abadi" w:hAnsi="Abadi"/>
          <w:sz w:val="21"/>
          <w:szCs w:val="21"/>
        </w:rPr>
        <w:t>excusa de que ya tiene su plan completo de fiscalización el auditor</w:t>
      </w:r>
      <w:r>
        <w:rPr>
          <w:rFonts w:ascii="Abadi" w:hAnsi="Abadi"/>
          <w:sz w:val="21"/>
          <w:szCs w:val="21"/>
        </w:rPr>
        <w:t xml:space="preserve"> d</w:t>
      </w:r>
      <w:r w:rsidRPr="00C02638">
        <w:rPr>
          <w:rFonts w:ascii="Abadi" w:hAnsi="Abadi"/>
          <w:sz w:val="21"/>
          <w:szCs w:val="21"/>
        </w:rPr>
        <w:t xml:space="preserve">io pie a que la comisión desechará de un solo golpe 17 solicitudes de auditoría que el </w:t>
      </w:r>
      <w:r>
        <w:rPr>
          <w:rFonts w:ascii="Abadi" w:hAnsi="Abadi"/>
          <w:sz w:val="21"/>
          <w:szCs w:val="21"/>
        </w:rPr>
        <w:t>A</w:t>
      </w:r>
      <w:r w:rsidRPr="00C02638">
        <w:rPr>
          <w:rFonts w:ascii="Abadi" w:hAnsi="Abadi"/>
          <w:sz w:val="21"/>
          <w:szCs w:val="21"/>
        </w:rPr>
        <w:t xml:space="preserve">uditor </w:t>
      </w:r>
      <w:r>
        <w:rPr>
          <w:rFonts w:ascii="Abadi" w:hAnsi="Abadi"/>
          <w:sz w:val="21"/>
          <w:szCs w:val="21"/>
        </w:rPr>
        <w:t>S</w:t>
      </w:r>
      <w:r w:rsidRPr="00C02638">
        <w:rPr>
          <w:rFonts w:ascii="Abadi" w:hAnsi="Abadi"/>
          <w:sz w:val="21"/>
          <w:szCs w:val="21"/>
        </w:rPr>
        <w:t xml:space="preserve">uperior </w:t>
      </w:r>
      <w:r w:rsidRPr="00C02638">
        <w:rPr>
          <w:rFonts w:ascii="Abadi" w:hAnsi="Abadi"/>
          <w:sz w:val="21"/>
          <w:szCs w:val="21"/>
        </w:rPr>
        <w:t>dejó acumular sin pronunciarse nunca sobre la viabilidad de ella</w:t>
      </w:r>
      <w:r>
        <w:rPr>
          <w:rFonts w:ascii="Abadi" w:hAnsi="Abadi"/>
          <w:sz w:val="21"/>
          <w:szCs w:val="21"/>
        </w:rPr>
        <w:t>s.</w:t>
      </w:r>
    </w:p>
    <w:p w14:paraId="043243C9" w14:textId="77777777" w:rsidR="000C0031" w:rsidRDefault="000C0031" w:rsidP="000C0031">
      <w:pPr>
        <w:jc w:val="both"/>
        <w:rPr>
          <w:rFonts w:ascii="Abadi" w:hAnsi="Abadi"/>
          <w:sz w:val="21"/>
          <w:szCs w:val="21"/>
        </w:rPr>
      </w:pPr>
    </w:p>
    <w:p w14:paraId="2A8F50D1" w14:textId="03ADFDC6" w:rsidR="000C0031" w:rsidRDefault="000C0031" w:rsidP="000C0031">
      <w:pPr>
        <w:jc w:val="both"/>
        <w:rPr>
          <w:rFonts w:ascii="Abadi" w:hAnsi="Abadi"/>
          <w:sz w:val="21"/>
          <w:szCs w:val="21"/>
        </w:rPr>
      </w:pPr>
      <w:r>
        <w:rPr>
          <w:rFonts w:ascii="Abadi" w:hAnsi="Abadi"/>
          <w:sz w:val="21"/>
          <w:szCs w:val="21"/>
        </w:rPr>
        <w:t>- A</w:t>
      </w:r>
      <w:r w:rsidRPr="00C02638">
        <w:rPr>
          <w:rFonts w:ascii="Abadi" w:hAnsi="Abadi"/>
          <w:sz w:val="21"/>
          <w:szCs w:val="21"/>
        </w:rPr>
        <w:t>lguna de estas solicitudes tenían hasta un año de antigüedad esperando la</w:t>
      </w:r>
      <w:r>
        <w:rPr>
          <w:rFonts w:ascii="Abadi" w:hAnsi="Abadi"/>
          <w:sz w:val="21"/>
          <w:szCs w:val="21"/>
        </w:rPr>
        <w:t xml:space="preserve"> </w:t>
      </w:r>
      <w:r w:rsidRPr="00C02638">
        <w:rPr>
          <w:rFonts w:ascii="Abadi" w:hAnsi="Abadi"/>
          <w:sz w:val="21"/>
          <w:szCs w:val="21"/>
        </w:rPr>
        <w:t>famosa ficha técnica podría decirse que eso pudo deberse a errores insalvables en el planteamiento de las solicitudes sin embargo</w:t>
      </w:r>
      <w:r>
        <w:rPr>
          <w:rFonts w:ascii="Abadi" w:hAnsi="Abadi"/>
          <w:sz w:val="21"/>
          <w:szCs w:val="21"/>
        </w:rPr>
        <w:t>,</w:t>
      </w:r>
      <w:r w:rsidRPr="00C02638">
        <w:rPr>
          <w:rFonts w:ascii="Abadi" w:hAnsi="Abadi"/>
          <w:sz w:val="21"/>
          <w:szCs w:val="21"/>
        </w:rPr>
        <w:t xml:space="preserve"> sin embargo</w:t>
      </w:r>
      <w:r>
        <w:rPr>
          <w:rFonts w:ascii="Abadi" w:hAnsi="Abadi"/>
          <w:sz w:val="21"/>
          <w:szCs w:val="21"/>
        </w:rPr>
        <w:t>,</w:t>
      </w:r>
      <w:r w:rsidRPr="00C02638">
        <w:rPr>
          <w:rFonts w:ascii="Abadi" w:hAnsi="Abadi"/>
          <w:sz w:val="21"/>
          <w:szCs w:val="21"/>
        </w:rPr>
        <w:t xml:space="preserve"> las </w:t>
      </w:r>
      <w:r>
        <w:rPr>
          <w:rFonts w:ascii="Abadi" w:hAnsi="Abadi"/>
          <w:sz w:val="21"/>
          <w:szCs w:val="21"/>
        </w:rPr>
        <w:t>A</w:t>
      </w:r>
      <w:r w:rsidRPr="00C02638">
        <w:rPr>
          <w:rFonts w:ascii="Abadi" w:hAnsi="Abadi"/>
          <w:sz w:val="21"/>
          <w:szCs w:val="21"/>
        </w:rPr>
        <w:t xml:space="preserve">uditorías solicitadas por </w:t>
      </w:r>
      <w:r>
        <w:rPr>
          <w:rFonts w:ascii="Abadi" w:hAnsi="Abadi"/>
          <w:sz w:val="21"/>
          <w:szCs w:val="21"/>
        </w:rPr>
        <w:t>M</w:t>
      </w:r>
      <w:r w:rsidRPr="00C02638">
        <w:rPr>
          <w:rFonts w:ascii="Abadi" w:hAnsi="Abadi"/>
          <w:sz w:val="21"/>
          <w:szCs w:val="21"/>
        </w:rPr>
        <w:t>orena están plenamente justificada y ni una sola</w:t>
      </w:r>
      <w:r>
        <w:rPr>
          <w:rFonts w:ascii="Abadi" w:hAnsi="Abadi"/>
          <w:sz w:val="21"/>
          <w:szCs w:val="21"/>
        </w:rPr>
        <w:t>,</w:t>
      </w:r>
      <w:r w:rsidRPr="00C02638">
        <w:rPr>
          <w:rFonts w:ascii="Abadi" w:hAnsi="Abadi"/>
          <w:sz w:val="21"/>
          <w:szCs w:val="21"/>
        </w:rPr>
        <w:t xml:space="preserve"> ni una sola aceptaron hacer</w:t>
      </w:r>
      <w:r>
        <w:rPr>
          <w:rFonts w:ascii="Abadi" w:hAnsi="Abadi"/>
          <w:sz w:val="21"/>
          <w:szCs w:val="21"/>
        </w:rPr>
        <w:t>,</w:t>
      </w:r>
      <w:r w:rsidRPr="00C02638">
        <w:rPr>
          <w:rFonts w:ascii="Abadi" w:hAnsi="Abadi"/>
          <w:sz w:val="21"/>
          <w:szCs w:val="21"/>
        </w:rPr>
        <w:t xml:space="preserve"> basta con demostrar un simple ejemplo</w:t>
      </w:r>
      <w:r>
        <w:rPr>
          <w:rFonts w:ascii="Abadi" w:hAnsi="Abadi"/>
          <w:sz w:val="21"/>
          <w:szCs w:val="21"/>
        </w:rPr>
        <w:t>,</w:t>
      </w:r>
      <w:r w:rsidRPr="00C02638">
        <w:rPr>
          <w:rFonts w:ascii="Abadi" w:hAnsi="Abadi"/>
          <w:sz w:val="21"/>
          <w:szCs w:val="21"/>
        </w:rPr>
        <w:t xml:space="preserve"> el famoso </w:t>
      </w:r>
      <w:r>
        <w:rPr>
          <w:rFonts w:ascii="Abadi" w:hAnsi="Abadi"/>
          <w:sz w:val="21"/>
          <w:szCs w:val="21"/>
        </w:rPr>
        <w:t>FIDESEG</w:t>
      </w:r>
      <w:r w:rsidRPr="00C02638">
        <w:rPr>
          <w:rFonts w:ascii="Abadi" w:hAnsi="Abadi"/>
          <w:sz w:val="21"/>
          <w:szCs w:val="21"/>
        </w:rPr>
        <w:t xml:space="preserve"> un fideicomiso que hemos denunciado como ilegal por razones muy concretas hay que recordar que el </w:t>
      </w:r>
      <w:r>
        <w:rPr>
          <w:rFonts w:ascii="Abadi" w:hAnsi="Abadi"/>
          <w:sz w:val="21"/>
          <w:szCs w:val="21"/>
        </w:rPr>
        <w:t>FIDESEG</w:t>
      </w:r>
      <w:r w:rsidRPr="00C02638">
        <w:rPr>
          <w:rFonts w:ascii="Abadi" w:hAnsi="Abadi"/>
          <w:sz w:val="21"/>
          <w:szCs w:val="21"/>
        </w:rPr>
        <w:t xml:space="preserve"> se alimenta del impuesto sobre la nómina en primer lugar no cuenta con un estudio técnico que justifique la creación no tiene plan anual de trabajo no ha invitado a nadie a las sesiones del comité técnico a ningún representante del gobierno federal</w:t>
      </w:r>
      <w:r>
        <w:rPr>
          <w:rFonts w:ascii="Abadi" w:hAnsi="Abadi"/>
          <w:sz w:val="21"/>
          <w:szCs w:val="21"/>
        </w:rPr>
        <w:t>,</w:t>
      </w:r>
      <w:r w:rsidRPr="00C02638">
        <w:rPr>
          <w:rFonts w:ascii="Abadi" w:hAnsi="Abadi"/>
          <w:sz w:val="21"/>
          <w:szCs w:val="21"/>
        </w:rPr>
        <w:t xml:space="preserve"> académico</w:t>
      </w:r>
      <w:r>
        <w:rPr>
          <w:rFonts w:ascii="Abadi" w:hAnsi="Abadi"/>
          <w:sz w:val="21"/>
          <w:szCs w:val="21"/>
        </w:rPr>
        <w:t>,</w:t>
      </w:r>
      <w:r w:rsidRPr="00C02638">
        <w:rPr>
          <w:rFonts w:ascii="Abadi" w:hAnsi="Abadi"/>
          <w:sz w:val="21"/>
          <w:szCs w:val="21"/>
        </w:rPr>
        <w:t xml:space="preserve"> son miembros de la sociedad civil ni mucho menos</w:t>
      </w:r>
      <w:r>
        <w:rPr>
          <w:rFonts w:ascii="Abadi" w:hAnsi="Abadi"/>
          <w:sz w:val="21"/>
          <w:szCs w:val="21"/>
        </w:rPr>
        <w:t>.</w:t>
      </w:r>
    </w:p>
    <w:p w14:paraId="44ED52BF" w14:textId="77777777" w:rsidR="000C0031" w:rsidRDefault="000C0031" w:rsidP="000C0031">
      <w:pPr>
        <w:jc w:val="both"/>
        <w:rPr>
          <w:rFonts w:ascii="Abadi" w:hAnsi="Abadi"/>
          <w:sz w:val="21"/>
          <w:szCs w:val="21"/>
        </w:rPr>
      </w:pPr>
    </w:p>
    <w:p w14:paraId="571C3492" w14:textId="175F25AD" w:rsidR="000C0031" w:rsidRDefault="000C0031" w:rsidP="000C0031">
      <w:pPr>
        <w:jc w:val="both"/>
        <w:rPr>
          <w:rFonts w:ascii="Abadi" w:hAnsi="Abadi"/>
          <w:sz w:val="21"/>
          <w:szCs w:val="21"/>
        </w:rPr>
      </w:pPr>
      <w:r>
        <w:rPr>
          <w:rFonts w:ascii="Abadi" w:hAnsi="Abadi"/>
          <w:sz w:val="21"/>
          <w:szCs w:val="21"/>
        </w:rPr>
        <w:t>- Por</w:t>
      </w:r>
      <w:r w:rsidRPr="00C02638">
        <w:rPr>
          <w:rFonts w:ascii="Abadi" w:hAnsi="Abadi"/>
          <w:sz w:val="21"/>
          <w:szCs w:val="21"/>
        </w:rPr>
        <w:t xml:space="preserve"> eso pedimos que se llevará a cabo una auditoría de todos los recursos que se ejercieron durante el 2020</w:t>
      </w:r>
      <w:r>
        <w:rPr>
          <w:rFonts w:ascii="Abadi" w:hAnsi="Abadi"/>
          <w:sz w:val="21"/>
          <w:szCs w:val="21"/>
        </w:rPr>
        <w:t>-</w:t>
      </w:r>
      <w:r w:rsidRPr="00C02638">
        <w:rPr>
          <w:rFonts w:ascii="Abadi" w:hAnsi="Abadi"/>
          <w:sz w:val="21"/>
          <w:szCs w:val="21"/>
        </w:rPr>
        <w:t xml:space="preserve">2021 y concomitante 2022 sin embargo la </w:t>
      </w:r>
      <w:r>
        <w:rPr>
          <w:rFonts w:ascii="Abadi" w:hAnsi="Abadi"/>
          <w:sz w:val="21"/>
          <w:szCs w:val="21"/>
        </w:rPr>
        <w:t>A</w:t>
      </w:r>
      <w:r w:rsidRPr="00C02638">
        <w:rPr>
          <w:rFonts w:ascii="Abadi" w:hAnsi="Abadi"/>
          <w:sz w:val="21"/>
          <w:szCs w:val="21"/>
        </w:rPr>
        <w:t xml:space="preserve">uditoría </w:t>
      </w:r>
      <w:r>
        <w:rPr>
          <w:rFonts w:ascii="Abadi" w:hAnsi="Abadi"/>
          <w:sz w:val="21"/>
          <w:szCs w:val="21"/>
        </w:rPr>
        <w:t>S</w:t>
      </w:r>
      <w:r w:rsidRPr="00C02638">
        <w:rPr>
          <w:rFonts w:ascii="Abadi" w:hAnsi="Abadi"/>
          <w:sz w:val="21"/>
          <w:szCs w:val="21"/>
        </w:rPr>
        <w:t xml:space="preserve">uperior del </w:t>
      </w:r>
      <w:r>
        <w:rPr>
          <w:rFonts w:ascii="Abadi" w:hAnsi="Abadi"/>
          <w:sz w:val="21"/>
          <w:szCs w:val="21"/>
        </w:rPr>
        <w:t>E</w:t>
      </w:r>
      <w:r w:rsidRPr="00C02638">
        <w:rPr>
          <w:rFonts w:ascii="Abadi" w:hAnsi="Abadi"/>
          <w:sz w:val="21"/>
          <w:szCs w:val="21"/>
        </w:rPr>
        <w:t>stado ni siquiera quiso reconocer los hechos denunciados en la ficha técnica</w:t>
      </w:r>
      <w:r>
        <w:rPr>
          <w:rFonts w:ascii="Abadi" w:hAnsi="Abadi"/>
          <w:sz w:val="21"/>
          <w:szCs w:val="21"/>
        </w:rPr>
        <w:t>,</w:t>
      </w:r>
      <w:r w:rsidRPr="00C02638">
        <w:rPr>
          <w:rFonts w:ascii="Abadi" w:hAnsi="Abadi"/>
          <w:sz w:val="21"/>
          <w:szCs w:val="21"/>
        </w:rPr>
        <w:t xml:space="preserve"> se limitó a decir que no podía llevar a cabo la auditoría</w:t>
      </w:r>
      <w:r>
        <w:rPr>
          <w:rFonts w:ascii="Abadi" w:hAnsi="Abadi"/>
          <w:sz w:val="21"/>
          <w:szCs w:val="21"/>
        </w:rPr>
        <w:t>,</w:t>
      </w:r>
      <w:r w:rsidRPr="00C02638">
        <w:rPr>
          <w:rFonts w:ascii="Abadi" w:hAnsi="Abadi"/>
          <w:sz w:val="21"/>
          <w:szCs w:val="21"/>
        </w:rPr>
        <w:t xml:space="preserve"> así de sencillo la desechó</w:t>
      </w:r>
      <w:r>
        <w:rPr>
          <w:rFonts w:ascii="Abadi" w:hAnsi="Abadi"/>
          <w:sz w:val="21"/>
          <w:szCs w:val="21"/>
        </w:rPr>
        <w:t>,</w:t>
      </w:r>
      <w:r w:rsidRPr="00C02638">
        <w:rPr>
          <w:rFonts w:ascii="Abadi" w:hAnsi="Abadi"/>
          <w:sz w:val="21"/>
          <w:szCs w:val="21"/>
        </w:rPr>
        <w:t xml:space="preserve"> por si fuera poco la mayoría de la comisión válido esa postura quizá acordada políticamente y tan lamentable con un dictamen que hoy mismo se pretendería</w:t>
      </w:r>
      <w:r>
        <w:rPr>
          <w:rFonts w:ascii="Abadi" w:hAnsi="Abadi"/>
          <w:sz w:val="21"/>
          <w:szCs w:val="21"/>
        </w:rPr>
        <w:t>, se</w:t>
      </w:r>
      <w:r w:rsidRPr="00C02638">
        <w:rPr>
          <w:rFonts w:ascii="Abadi" w:hAnsi="Abadi"/>
          <w:sz w:val="21"/>
          <w:szCs w:val="21"/>
        </w:rPr>
        <w:t xml:space="preserve"> pretendía aprobar y en el cual como si se tratara de una concesión graciosa de la auditoría señaló lo siguiente el </w:t>
      </w:r>
      <w:r>
        <w:rPr>
          <w:rFonts w:ascii="Abadi" w:hAnsi="Abadi"/>
          <w:sz w:val="21"/>
          <w:szCs w:val="21"/>
        </w:rPr>
        <w:t xml:space="preserve">Auditor, en la </w:t>
      </w:r>
      <w:r w:rsidRPr="00C02638">
        <w:rPr>
          <w:rFonts w:ascii="Abadi" w:hAnsi="Abadi"/>
          <w:sz w:val="21"/>
          <w:szCs w:val="21"/>
        </w:rPr>
        <w:t xml:space="preserve">revisión de la </w:t>
      </w:r>
      <w:r>
        <w:rPr>
          <w:rFonts w:ascii="Abadi" w:hAnsi="Abadi"/>
          <w:sz w:val="21"/>
          <w:szCs w:val="21"/>
        </w:rPr>
        <w:t>C</w:t>
      </w:r>
      <w:r w:rsidRPr="00C02638">
        <w:rPr>
          <w:rFonts w:ascii="Abadi" w:hAnsi="Abadi"/>
          <w:sz w:val="21"/>
          <w:szCs w:val="21"/>
        </w:rPr>
        <w:t xml:space="preserve">uenta </w:t>
      </w:r>
      <w:r>
        <w:rPr>
          <w:rFonts w:ascii="Abadi" w:hAnsi="Abadi"/>
          <w:sz w:val="21"/>
          <w:szCs w:val="21"/>
        </w:rPr>
        <w:t>P</w:t>
      </w:r>
      <w:r w:rsidRPr="00C02638">
        <w:rPr>
          <w:rFonts w:ascii="Abadi" w:hAnsi="Abadi"/>
          <w:sz w:val="21"/>
          <w:szCs w:val="21"/>
        </w:rPr>
        <w:t xml:space="preserve">ública del </w:t>
      </w:r>
      <w:r>
        <w:rPr>
          <w:rFonts w:ascii="Abadi" w:hAnsi="Abadi"/>
          <w:sz w:val="21"/>
          <w:szCs w:val="21"/>
        </w:rPr>
        <w:t>P</w:t>
      </w:r>
      <w:r w:rsidRPr="00C02638">
        <w:rPr>
          <w:rFonts w:ascii="Abadi" w:hAnsi="Abadi"/>
          <w:sz w:val="21"/>
          <w:szCs w:val="21"/>
        </w:rPr>
        <w:t xml:space="preserve">oder </w:t>
      </w:r>
      <w:r>
        <w:rPr>
          <w:rFonts w:ascii="Abadi" w:hAnsi="Abadi"/>
          <w:sz w:val="21"/>
          <w:szCs w:val="21"/>
        </w:rPr>
        <w:t>E</w:t>
      </w:r>
      <w:r w:rsidRPr="00C02638">
        <w:rPr>
          <w:rFonts w:ascii="Abadi" w:hAnsi="Abadi"/>
          <w:sz w:val="21"/>
          <w:szCs w:val="21"/>
        </w:rPr>
        <w:t xml:space="preserve">jecutivo del </w:t>
      </w:r>
      <w:r>
        <w:rPr>
          <w:rFonts w:ascii="Abadi" w:hAnsi="Abadi"/>
          <w:sz w:val="21"/>
          <w:szCs w:val="21"/>
        </w:rPr>
        <w:t>E</w:t>
      </w:r>
      <w:r w:rsidRPr="00C02638">
        <w:rPr>
          <w:rFonts w:ascii="Abadi" w:hAnsi="Abadi"/>
          <w:sz w:val="21"/>
          <w:szCs w:val="21"/>
        </w:rPr>
        <w:t xml:space="preserve">stado del </w:t>
      </w:r>
      <w:r>
        <w:rPr>
          <w:rFonts w:ascii="Abadi" w:hAnsi="Abadi"/>
          <w:sz w:val="21"/>
          <w:szCs w:val="21"/>
        </w:rPr>
        <w:t>E</w:t>
      </w:r>
      <w:r w:rsidRPr="00C02638">
        <w:rPr>
          <w:rFonts w:ascii="Abadi" w:hAnsi="Abadi"/>
          <w:sz w:val="21"/>
          <w:szCs w:val="21"/>
        </w:rPr>
        <w:t xml:space="preserve">jercicio 2021 la </w:t>
      </w:r>
      <w:r>
        <w:rPr>
          <w:rFonts w:ascii="Abadi" w:hAnsi="Abadi"/>
          <w:sz w:val="21"/>
          <w:szCs w:val="21"/>
        </w:rPr>
        <w:t>A</w:t>
      </w:r>
      <w:r w:rsidRPr="00C02638">
        <w:rPr>
          <w:rFonts w:ascii="Abadi" w:hAnsi="Abadi"/>
          <w:sz w:val="21"/>
          <w:szCs w:val="21"/>
        </w:rPr>
        <w:t xml:space="preserve">uditoría </w:t>
      </w:r>
      <w:r>
        <w:rPr>
          <w:rFonts w:ascii="Abadi" w:hAnsi="Abadi"/>
          <w:sz w:val="21"/>
          <w:szCs w:val="21"/>
        </w:rPr>
        <w:t>S</w:t>
      </w:r>
      <w:r w:rsidRPr="00C02638">
        <w:rPr>
          <w:rFonts w:ascii="Abadi" w:hAnsi="Abadi"/>
          <w:sz w:val="21"/>
          <w:szCs w:val="21"/>
        </w:rPr>
        <w:t xml:space="preserve">uperior del </w:t>
      </w:r>
      <w:r>
        <w:rPr>
          <w:rFonts w:ascii="Abadi" w:hAnsi="Abadi"/>
          <w:sz w:val="21"/>
          <w:szCs w:val="21"/>
        </w:rPr>
        <w:t>E</w:t>
      </w:r>
      <w:r w:rsidRPr="00C02638">
        <w:rPr>
          <w:rFonts w:ascii="Abadi" w:hAnsi="Abadi"/>
          <w:sz w:val="21"/>
          <w:szCs w:val="21"/>
        </w:rPr>
        <w:t xml:space="preserve">stado de </w:t>
      </w:r>
      <w:r>
        <w:rPr>
          <w:rFonts w:ascii="Abadi" w:hAnsi="Abadi"/>
          <w:sz w:val="21"/>
          <w:szCs w:val="21"/>
        </w:rPr>
        <w:t>G</w:t>
      </w:r>
      <w:r w:rsidRPr="00C02638">
        <w:rPr>
          <w:rFonts w:ascii="Abadi" w:hAnsi="Abadi"/>
          <w:sz w:val="21"/>
          <w:szCs w:val="21"/>
        </w:rPr>
        <w:t xml:space="preserve">uanajuato podrá </w:t>
      </w:r>
      <w:r>
        <w:rPr>
          <w:rFonts w:ascii="Abadi" w:hAnsi="Abadi"/>
          <w:sz w:val="21"/>
          <w:szCs w:val="21"/>
        </w:rPr>
        <w:t xml:space="preserve">incluir los </w:t>
      </w:r>
      <w:r w:rsidRPr="00C02638">
        <w:rPr>
          <w:rFonts w:ascii="Abadi" w:hAnsi="Abadi"/>
          <w:sz w:val="21"/>
          <w:szCs w:val="21"/>
        </w:rPr>
        <w:t>hechos que correspondan a dicho ejercicio planteados por la proponente</w:t>
      </w:r>
      <w:r>
        <w:rPr>
          <w:rFonts w:ascii="Abadi" w:hAnsi="Abadi"/>
          <w:sz w:val="21"/>
          <w:szCs w:val="21"/>
        </w:rPr>
        <w:t>,</w:t>
      </w:r>
      <w:r w:rsidRPr="00C02638">
        <w:rPr>
          <w:rFonts w:ascii="Abadi" w:hAnsi="Abadi"/>
          <w:sz w:val="21"/>
          <w:szCs w:val="21"/>
        </w:rPr>
        <w:t xml:space="preserve"> es decir van a retomar podrá</w:t>
      </w:r>
      <w:r>
        <w:rPr>
          <w:rFonts w:ascii="Abadi" w:hAnsi="Abadi"/>
          <w:sz w:val="21"/>
          <w:szCs w:val="21"/>
        </w:rPr>
        <w:t>,</w:t>
      </w:r>
      <w:r w:rsidRPr="00C02638">
        <w:rPr>
          <w:rFonts w:ascii="Abadi" w:hAnsi="Abadi"/>
          <w:sz w:val="21"/>
          <w:szCs w:val="21"/>
        </w:rPr>
        <w:t xml:space="preserve"> retomar la </w:t>
      </w:r>
      <w:r>
        <w:rPr>
          <w:rFonts w:ascii="Abadi" w:hAnsi="Abadi"/>
          <w:sz w:val="21"/>
          <w:szCs w:val="21"/>
        </w:rPr>
        <w:t>A</w:t>
      </w:r>
      <w:r w:rsidRPr="00C02638">
        <w:rPr>
          <w:rFonts w:ascii="Abadi" w:hAnsi="Abadi"/>
          <w:sz w:val="21"/>
          <w:szCs w:val="21"/>
        </w:rPr>
        <w:t xml:space="preserve">uditoría </w:t>
      </w:r>
      <w:r>
        <w:rPr>
          <w:rFonts w:ascii="Abadi" w:hAnsi="Abadi"/>
          <w:sz w:val="21"/>
          <w:szCs w:val="21"/>
        </w:rPr>
        <w:t>S</w:t>
      </w:r>
      <w:r w:rsidRPr="00C02638">
        <w:rPr>
          <w:rFonts w:ascii="Abadi" w:hAnsi="Abadi"/>
          <w:sz w:val="21"/>
          <w:szCs w:val="21"/>
        </w:rPr>
        <w:t xml:space="preserve">uperior del </w:t>
      </w:r>
      <w:r>
        <w:rPr>
          <w:rFonts w:ascii="Abadi" w:hAnsi="Abadi"/>
          <w:sz w:val="21"/>
          <w:szCs w:val="21"/>
        </w:rPr>
        <w:t>E</w:t>
      </w:r>
      <w:r w:rsidRPr="00C02638">
        <w:rPr>
          <w:rFonts w:ascii="Abadi" w:hAnsi="Abadi"/>
          <w:sz w:val="21"/>
          <w:szCs w:val="21"/>
        </w:rPr>
        <w:t>stado</w:t>
      </w:r>
      <w:r>
        <w:rPr>
          <w:rFonts w:ascii="Abadi" w:hAnsi="Abadi"/>
          <w:sz w:val="21"/>
          <w:szCs w:val="21"/>
        </w:rPr>
        <w:t>,</w:t>
      </w:r>
      <w:r w:rsidRPr="00C02638">
        <w:rPr>
          <w:rFonts w:ascii="Abadi" w:hAnsi="Abadi"/>
          <w:sz w:val="21"/>
          <w:szCs w:val="21"/>
        </w:rPr>
        <w:t xml:space="preserve"> alguno de los </w:t>
      </w:r>
      <w:r>
        <w:rPr>
          <w:rFonts w:ascii="Abadi" w:hAnsi="Abadi"/>
          <w:sz w:val="21"/>
          <w:szCs w:val="21"/>
        </w:rPr>
        <w:t xml:space="preserve">puntos que nosotros señalamos </w:t>
      </w:r>
      <w:r w:rsidRPr="00C02638">
        <w:rPr>
          <w:rFonts w:ascii="Abadi" w:hAnsi="Abadi"/>
          <w:sz w:val="21"/>
          <w:szCs w:val="21"/>
        </w:rPr>
        <w:t>como que nos estuviera haciendo un favor</w:t>
      </w:r>
      <w:r>
        <w:rPr>
          <w:rFonts w:ascii="Abadi" w:hAnsi="Abadi"/>
          <w:sz w:val="21"/>
          <w:szCs w:val="21"/>
        </w:rPr>
        <w:t>, e</w:t>
      </w:r>
      <w:r w:rsidRPr="00C02638">
        <w:rPr>
          <w:rFonts w:ascii="Abadi" w:hAnsi="Abadi"/>
          <w:sz w:val="21"/>
          <w:szCs w:val="21"/>
        </w:rPr>
        <w:t xml:space="preserve">l problema en este caso como en muchos otros es que las solicitudes de </w:t>
      </w:r>
      <w:r>
        <w:rPr>
          <w:rFonts w:ascii="Abadi" w:hAnsi="Abadi"/>
          <w:sz w:val="21"/>
          <w:szCs w:val="21"/>
        </w:rPr>
        <w:t>A</w:t>
      </w:r>
      <w:r w:rsidRPr="00C02638">
        <w:rPr>
          <w:rFonts w:ascii="Abadi" w:hAnsi="Abadi"/>
          <w:sz w:val="21"/>
          <w:szCs w:val="21"/>
        </w:rPr>
        <w:t xml:space="preserve">uditoría se diseñaron para más de un </w:t>
      </w:r>
      <w:r>
        <w:rPr>
          <w:rFonts w:ascii="Abadi" w:hAnsi="Abadi"/>
          <w:sz w:val="21"/>
          <w:szCs w:val="21"/>
        </w:rPr>
        <w:t>E</w:t>
      </w:r>
      <w:r w:rsidRPr="00C02638">
        <w:rPr>
          <w:rFonts w:ascii="Abadi" w:hAnsi="Abadi"/>
          <w:sz w:val="21"/>
          <w:szCs w:val="21"/>
        </w:rPr>
        <w:t xml:space="preserve">jercicio </w:t>
      </w:r>
      <w:r>
        <w:rPr>
          <w:rFonts w:ascii="Abadi" w:hAnsi="Abadi"/>
          <w:sz w:val="21"/>
          <w:szCs w:val="21"/>
        </w:rPr>
        <w:t>F</w:t>
      </w:r>
      <w:r w:rsidRPr="00C02638">
        <w:rPr>
          <w:rFonts w:ascii="Abadi" w:hAnsi="Abadi"/>
          <w:sz w:val="21"/>
          <w:szCs w:val="21"/>
        </w:rPr>
        <w:t xml:space="preserve">iscal el </w:t>
      </w:r>
      <w:r>
        <w:rPr>
          <w:rFonts w:ascii="Abadi" w:hAnsi="Abadi"/>
          <w:sz w:val="21"/>
          <w:szCs w:val="21"/>
        </w:rPr>
        <w:t>FIDESEG</w:t>
      </w:r>
      <w:r w:rsidRPr="00C02638">
        <w:rPr>
          <w:rFonts w:ascii="Abadi" w:hAnsi="Abadi"/>
          <w:sz w:val="21"/>
          <w:szCs w:val="21"/>
        </w:rPr>
        <w:t xml:space="preserve"> se dedica a otorgar apoyos a las organizaciones de la sociedad civil para llevar a cabo proyectos que son en teoría prioritarios para el desarrollo social y para la seguridad pública que no se ven los resultados</w:t>
      </w:r>
      <w:r>
        <w:rPr>
          <w:rFonts w:ascii="Abadi" w:hAnsi="Abadi"/>
          <w:sz w:val="21"/>
          <w:szCs w:val="21"/>
        </w:rPr>
        <w:t>.</w:t>
      </w:r>
    </w:p>
    <w:p w14:paraId="38352568" w14:textId="77777777" w:rsidR="000C0031" w:rsidRDefault="000C0031" w:rsidP="000C0031">
      <w:pPr>
        <w:jc w:val="both"/>
        <w:rPr>
          <w:rFonts w:ascii="Abadi" w:hAnsi="Abadi"/>
          <w:sz w:val="21"/>
          <w:szCs w:val="21"/>
        </w:rPr>
      </w:pPr>
    </w:p>
    <w:p w14:paraId="7019AC4A" w14:textId="69E8CC2A" w:rsidR="000C0031" w:rsidRDefault="000C0031" w:rsidP="000C0031">
      <w:pPr>
        <w:jc w:val="both"/>
        <w:rPr>
          <w:rFonts w:ascii="Abadi" w:hAnsi="Abadi"/>
          <w:sz w:val="21"/>
          <w:szCs w:val="21"/>
        </w:rPr>
      </w:pPr>
      <w:r>
        <w:rPr>
          <w:rFonts w:ascii="Abadi" w:hAnsi="Abadi"/>
          <w:sz w:val="21"/>
          <w:szCs w:val="21"/>
        </w:rPr>
        <w:t>- S</w:t>
      </w:r>
      <w:r w:rsidRPr="00C02638">
        <w:rPr>
          <w:rFonts w:ascii="Abadi" w:hAnsi="Abadi"/>
          <w:sz w:val="21"/>
          <w:szCs w:val="21"/>
        </w:rPr>
        <w:t xml:space="preserve">in embargo si sólo se revisa el año 2021 se pierde de vista la mayor parte del proceso del </w:t>
      </w:r>
      <w:r w:rsidRPr="00C02638">
        <w:rPr>
          <w:rFonts w:ascii="Abadi" w:hAnsi="Abadi"/>
          <w:sz w:val="21"/>
          <w:szCs w:val="21"/>
        </w:rPr>
        <w:lastRenderedPageBreak/>
        <w:t>ejercicio de recursos por parte de este fideicomiso opaco e ilegal</w:t>
      </w:r>
      <w:r>
        <w:rPr>
          <w:rFonts w:ascii="Abadi" w:hAnsi="Abadi"/>
          <w:sz w:val="21"/>
          <w:szCs w:val="21"/>
        </w:rPr>
        <w:t xml:space="preserve">. </w:t>
      </w:r>
    </w:p>
    <w:p w14:paraId="22ED48BE" w14:textId="77777777" w:rsidR="000C0031" w:rsidRDefault="000C0031" w:rsidP="000C0031">
      <w:pPr>
        <w:jc w:val="both"/>
        <w:rPr>
          <w:rFonts w:ascii="Abadi" w:hAnsi="Abadi"/>
          <w:sz w:val="21"/>
          <w:szCs w:val="21"/>
        </w:rPr>
      </w:pPr>
    </w:p>
    <w:p w14:paraId="23F37843" w14:textId="040C6091" w:rsidR="000C0031" w:rsidRDefault="000C0031" w:rsidP="000C0031">
      <w:pPr>
        <w:jc w:val="both"/>
        <w:rPr>
          <w:rFonts w:ascii="Abadi" w:hAnsi="Abadi"/>
          <w:sz w:val="21"/>
          <w:szCs w:val="21"/>
        </w:rPr>
      </w:pPr>
      <w:r>
        <w:rPr>
          <w:rFonts w:ascii="Abadi" w:hAnsi="Abadi"/>
          <w:sz w:val="21"/>
          <w:szCs w:val="21"/>
        </w:rPr>
        <w:t>- P</w:t>
      </w:r>
      <w:r w:rsidRPr="00C02638">
        <w:rPr>
          <w:rFonts w:ascii="Abadi" w:hAnsi="Abadi"/>
          <w:sz w:val="21"/>
          <w:szCs w:val="21"/>
        </w:rPr>
        <w:t xml:space="preserve">or ejemplo en el 2020 se ejercieron 443.1 millones de pesos en diferentes proyectos tales como la fundación </w:t>
      </w:r>
      <w:r>
        <w:rPr>
          <w:rFonts w:ascii="Abadi" w:hAnsi="Abadi"/>
          <w:sz w:val="21"/>
          <w:szCs w:val="21"/>
        </w:rPr>
        <w:t>«F</w:t>
      </w:r>
      <w:r w:rsidRPr="00C02638">
        <w:rPr>
          <w:rFonts w:ascii="Abadi" w:hAnsi="Abadi"/>
          <w:sz w:val="21"/>
          <w:szCs w:val="21"/>
        </w:rPr>
        <w:t xml:space="preserve">e de </w:t>
      </w:r>
      <w:r>
        <w:rPr>
          <w:rFonts w:ascii="Abadi" w:hAnsi="Abadi"/>
          <w:sz w:val="21"/>
          <w:szCs w:val="21"/>
        </w:rPr>
        <w:t>G</w:t>
      </w:r>
      <w:r w:rsidRPr="00C02638">
        <w:rPr>
          <w:rFonts w:ascii="Abadi" w:hAnsi="Abadi"/>
          <w:sz w:val="21"/>
          <w:szCs w:val="21"/>
        </w:rPr>
        <w:t>uanajuato</w:t>
      </w:r>
      <w:r>
        <w:rPr>
          <w:rFonts w:ascii="Abadi" w:hAnsi="Abadi"/>
          <w:sz w:val="21"/>
          <w:szCs w:val="21"/>
        </w:rPr>
        <w:t>»</w:t>
      </w:r>
      <w:r w:rsidRPr="00C02638">
        <w:rPr>
          <w:rFonts w:ascii="Abadi" w:hAnsi="Abadi"/>
          <w:sz w:val="21"/>
          <w:szCs w:val="21"/>
        </w:rPr>
        <w:t xml:space="preserve"> a la que se le dieron 7 millones de pesos sin especificar qué proyectos iba a llevar a cabo en q</w:t>
      </w:r>
      <w:r>
        <w:rPr>
          <w:rFonts w:ascii="Abadi" w:hAnsi="Abadi"/>
          <w:sz w:val="21"/>
          <w:szCs w:val="21"/>
        </w:rPr>
        <w:t xml:space="preserve">ue se iba a ocupar este recurso y solamente </w:t>
      </w:r>
      <w:r w:rsidRPr="00C02638">
        <w:rPr>
          <w:rFonts w:ascii="Abadi" w:hAnsi="Abadi"/>
          <w:sz w:val="21"/>
          <w:szCs w:val="21"/>
        </w:rPr>
        <w:t>señalan arranque de operaciones pero no hay más si ya se pidió la solicitud de auditoría y no nos dan información al respecto</w:t>
      </w:r>
      <w:r>
        <w:rPr>
          <w:rFonts w:ascii="Abadi" w:hAnsi="Abadi"/>
          <w:sz w:val="21"/>
          <w:szCs w:val="21"/>
        </w:rPr>
        <w:t>.</w:t>
      </w:r>
    </w:p>
    <w:p w14:paraId="69E14F59" w14:textId="77777777" w:rsidR="000C0031" w:rsidRDefault="000C0031" w:rsidP="000C0031">
      <w:pPr>
        <w:jc w:val="both"/>
        <w:rPr>
          <w:rFonts w:ascii="Abadi" w:hAnsi="Abadi"/>
          <w:sz w:val="21"/>
          <w:szCs w:val="21"/>
        </w:rPr>
      </w:pPr>
    </w:p>
    <w:p w14:paraId="4E597309" w14:textId="77777777" w:rsidR="000C0031" w:rsidRDefault="000C0031" w:rsidP="000C0031">
      <w:pPr>
        <w:jc w:val="both"/>
        <w:rPr>
          <w:rFonts w:ascii="Abadi" w:hAnsi="Abadi"/>
          <w:sz w:val="21"/>
          <w:szCs w:val="21"/>
        </w:rPr>
      </w:pPr>
      <w:r>
        <w:rPr>
          <w:rFonts w:ascii="Abadi" w:hAnsi="Abadi"/>
          <w:sz w:val="21"/>
          <w:szCs w:val="21"/>
        </w:rPr>
        <w:t>-S</w:t>
      </w:r>
      <w:r w:rsidRPr="00C02638">
        <w:rPr>
          <w:rFonts w:ascii="Abadi" w:hAnsi="Abadi"/>
          <w:sz w:val="21"/>
          <w:szCs w:val="21"/>
        </w:rPr>
        <w:t>e le dio una fecha límite de aplicación del recurso de agosto del 2022 por eso si sólo se revisa el 2021 es probable que la auditoría no sea capaz de hacer inspecciones físicas del proyecto revisar la asignación de recursos</w:t>
      </w:r>
      <w:r>
        <w:rPr>
          <w:rFonts w:ascii="Abadi" w:hAnsi="Abadi"/>
          <w:sz w:val="21"/>
          <w:szCs w:val="21"/>
        </w:rPr>
        <w:t>,</w:t>
      </w:r>
      <w:r w:rsidRPr="00C02638">
        <w:rPr>
          <w:rFonts w:ascii="Abadi" w:hAnsi="Abadi"/>
          <w:sz w:val="21"/>
          <w:szCs w:val="21"/>
        </w:rPr>
        <w:t xml:space="preserve"> el ejercicio de los mismos y por tanto termine por decir que no hay nada que observar y que todo está completamente limpio como ya ha pasado</w:t>
      </w:r>
      <w:r>
        <w:rPr>
          <w:rFonts w:ascii="Abadi" w:hAnsi="Abadi"/>
          <w:sz w:val="21"/>
          <w:szCs w:val="21"/>
        </w:rPr>
        <w:t>.</w:t>
      </w:r>
    </w:p>
    <w:p w14:paraId="589F1229" w14:textId="5F8C3D9B" w:rsidR="000C0031" w:rsidRDefault="000C0031" w:rsidP="000C0031">
      <w:pPr>
        <w:jc w:val="both"/>
        <w:rPr>
          <w:rFonts w:ascii="Abadi" w:hAnsi="Abadi"/>
          <w:sz w:val="21"/>
          <w:szCs w:val="21"/>
        </w:rPr>
      </w:pPr>
      <w:r>
        <w:rPr>
          <w:rFonts w:ascii="Abadi" w:hAnsi="Abadi"/>
          <w:sz w:val="21"/>
          <w:szCs w:val="21"/>
        </w:rPr>
        <w:t>- Otro</w:t>
      </w:r>
      <w:r w:rsidRPr="00C02638">
        <w:rPr>
          <w:rFonts w:ascii="Abadi" w:hAnsi="Abadi"/>
          <w:sz w:val="21"/>
          <w:szCs w:val="21"/>
        </w:rPr>
        <w:t xml:space="preserve"> proyecto fueron los 782,000 </w:t>
      </w:r>
      <w:r>
        <w:rPr>
          <w:rFonts w:ascii="Abadi" w:hAnsi="Abadi"/>
          <w:sz w:val="21"/>
          <w:szCs w:val="21"/>
        </w:rPr>
        <w:t xml:space="preserve">mil pesos que le dieron en el </w:t>
      </w:r>
      <w:r w:rsidRPr="00C02638">
        <w:rPr>
          <w:rFonts w:ascii="Abadi" w:hAnsi="Abadi"/>
          <w:sz w:val="21"/>
          <w:szCs w:val="21"/>
        </w:rPr>
        <w:t xml:space="preserve">2021 a la asociación leonesa para la distrofia muscular cuya representante legal es </w:t>
      </w:r>
      <w:r>
        <w:rPr>
          <w:rFonts w:ascii="Abadi" w:hAnsi="Abadi"/>
          <w:sz w:val="21"/>
          <w:szCs w:val="21"/>
        </w:rPr>
        <w:t>C</w:t>
      </w:r>
      <w:r w:rsidRPr="00C02638">
        <w:rPr>
          <w:rFonts w:ascii="Abadi" w:hAnsi="Abadi"/>
          <w:sz w:val="21"/>
          <w:szCs w:val="21"/>
        </w:rPr>
        <w:t xml:space="preserve">armen </w:t>
      </w:r>
      <w:r>
        <w:rPr>
          <w:rFonts w:ascii="Abadi" w:hAnsi="Abadi"/>
          <w:sz w:val="21"/>
          <w:szCs w:val="21"/>
        </w:rPr>
        <w:t>L</w:t>
      </w:r>
      <w:r w:rsidRPr="00C02638">
        <w:rPr>
          <w:rFonts w:ascii="Abadi" w:hAnsi="Abadi"/>
          <w:sz w:val="21"/>
          <w:szCs w:val="21"/>
        </w:rPr>
        <w:t xml:space="preserve">ópez </w:t>
      </w:r>
      <w:r>
        <w:rPr>
          <w:rFonts w:ascii="Abadi" w:hAnsi="Abadi"/>
          <w:sz w:val="21"/>
          <w:szCs w:val="21"/>
        </w:rPr>
        <w:t>S</w:t>
      </w:r>
      <w:r w:rsidRPr="00C02638">
        <w:rPr>
          <w:rFonts w:ascii="Abadi" w:hAnsi="Abadi"/>
          <w:sz w:val="21"/>
          <w:szCs w:val="21"/>
        </w:rPr>
        <w:t>antillana</w:t>
      </w:r>
      <w:r>
        <w:rPr>
          <w:rFonts w:ascii="Abadi" w:hAnsi="Abadi"/>
          <w:sz w:val="21"/>
          <w:szCs w:val="21"/>
        </w:rPr>
        <w:t>,</w:t>
      </w:r>
      <w:r w:rsidRPr="00C02638">
        <w:rPr>
          <w:rFonts w:ascii="Abadi" w:hAnsi="Abadi"/>
          <w:sz w:val="21"/>
          <w:szCs w:val="21"/>
        </w:rPr>
        <w:t xml:space="preserve"> </w:t>
      </w:r>
      <w:r>
        <w:rPr>
          <w:rFonts w:ascii="Abadi" w:hAnsi="Abadi"/>
          <w:sz w:val="21"/>
          <w:szCs w:val="21"/>
        </w:rPr>
        <w:t>L</w:t>
      </w:r>
      <w:r w:rsidRPr="00C02638">
        <w:rPr>
          <w:rFonts w:ascii="Abadi" w:hAnsi="Abadi"/>
          <w:sz w:val="21"/>
          <w:szCs w:val="21"/>
        </w:rPr>
        <w:t xml:space="preserve">ópez </w:t>
      </w:r>
      <w:r>
        <w:rPr>
          <w:rFonts w:ascii="Abadi" w:hAnsi="Abadi"/>
          <w:sz w:val="21"/>
          <w:szCs w:val="21"/>
        </w:rPr>
        <w:t>S</w:t>
      </w:r>
      <w:r w:rsidRPr="00C02638">
        <w:rPr>
          <w:rFonts w:ascii="Abadi" w:hAnsi="Abadi"/>
          <w:sz w:val="21"/>
          <w:szCs w:val="21"/>
        </w:rPr>
        <w:t xml:space="preserve">antillana hermana que </w:t>
      </w:r>
      <w:r>
        <w:rPr>
          <w:rFonts w:ascii="Abadi" w:hAnsi="Abadi"/>
          <w:sz w:val="21"/>
          <w:szCs w:val="21"/>
        </w:rPr>
        <w:t>H</w:t>
      </w:r>
      <w:r w:rsidRPr="00C02638">
        <w:rPr>
          <w:rFonts w:ascii="Abadi" w:hAnsi="Abadi"/>
          <w:sz w:val="21"/>
          <w:szCs w:val="21"/>
        </w:rPr>
        <w:t xml:space="preserve">éctor </w:t>
      </w:r>
      <w:r>
        <w:rPr>
          <w:rFonts w:ascii="Abadi" w:hAnsi="Abadi"/>
          <w:sz w:val="21"/>
          <w:szCs w:val="21"/>
        </w:rPr>
        <w:t>L</w:t>
      </w:r>
      <w:r w:rsidRPr="00C02638">
        <w:rPr>
          <w:rFonts w:ascii="Abadi" w:hAnsi="Abadi"/>
          <w:sz w:val="21"/>
          <w:szCs w:val="21"/>
        </w:rPr>
        <w:t xml:space="preserve">ópez </w:t>
      </w:r>
      <w:r>
        <w:rPr>
          <w:rFonts w:ascii="Abadi" w:hAnsi="Abadi"/>
          <w:sz w:val="21"/>
          <w:szCs w:val="21"/>
        </w:rPr>
        <w:t>S</w:t>
      </w:r>
      <w:r w:rsidRPr="00C02638">
        <w:rPr>
          <w:rFonts w:ascii="Abadi" w:hAnsi="Abadi"/>
          <w:sz w:val="21"/>
          <w:szCs w:val="21"/>
        </w:rPr>
        <w:t xml:space="preserve">antillana a quien por cierto la </w:t>
      </w:r>
      <w:r>
        <w:rPr>
          <w:rFonts w:ascii="Abadi" w:hAnsi="Abadi"/>
          <w:sz w:val="21"/>
          <w:szCs w:val="21"/>
        </w:rPr>
        <w:t>A</w:t>
      </w:r>
      <w:r w:rsidRPr="00C02638">
        <w:rPr>
          <w:rFonts w:ascii="Abadi" w:hAnsi="Abadi"/>
          <w:sz w:val="21"/>
          <w:szCs w:val="21"/>
        </w:rPr>
        <w:t xml:space="preserve">uditoría y la </w:t>
      </w:r>
      <w:r>
        <w:rPr>
          <w:rFonts w:ascii="Abadi" w:hAnsi="Abadi"/>
          <w:sz w:val="21"/>
          <w:szCs w:val="21"/>
        </w:rPr>
        <w:t>C</w:t>
      </w:r>
      <w:r w:rsidRPr="00C02638">
        <w:rPr>
          <w:rFonts w:ascii="Abadi" w:hAnsi="Abadi"/>
          <w:sz w:val="21"/>
          <w:szCs w:val="21"/>
        </w:rPr>
        <w:t xml:space="preserve">omisión también decidieron proteger de cualquier intento de auditoría integral que no se le </w:t>
      </w:r>
      <w:r>
        <w:rPr>
          <w:rFonts w:ascii="Abadi" w:hAnsi="Abadi"/>
          <w:sz w:val="21"/>
          <w:szCs w:val="21"/>
        </w:rPr>
        <w:t xml:space="preserve">tiene </w:t>
      </w:r>
      <w:r w:rsidRPr="00C02638">
        <w:rPr>
          <w:rFonts w:ascii="Abadi" w:hAnsi="Abadi"/>
          <w:sz w:val="21"/>
          <w:szCs w:val="21"/>
        </w:rPr>
        <w:t xml:space="preserve">porque es hermana de </w:t>
      </w:r>
      <w:r>
        <w:rPr>
          <w:rFonts w:ascii="Abadi" w:hAnsi="Abadi"/>
          <w:sz w:val="21"/>
          <w:szCs w:val="21"/>
        </w:rPr>
        <w:t>H</w:t>
      </w:r>
      <w:r w:rsidRPr="00C02638">
        <w:rPr>
          <w:rFonts w:ascii="Abadi" w:hAnsi="Abadi"/>
          <w:sz w:val="21"/>
          <w:szCs w:val="21"/>
        </w:rPr>
        <w:t xml:space="preserve">éctor </w:t>
      </w:r>
      <w:r>
        <w:rPr>
          <w:rFonts w:ascii="Abadi" w:hAnsi="Abadi"/>
          <w:sz w:val="21"/>
          <w:szCs w:val="21"/>
        </w:rPr>
        <w:t>L</w:t>
      </w:r>
      <w:r w:rsidRPr="00C02638">
        <w:rPr>
          <w:rFonts w:ascii="Abadi" w:hAnsi="Abadi"/>
          <w:sz w:val="21"/>
          <w:szCs w:val="21"/>
        </w:rPr>
        <w:t xml:space="preserve">ópez </w:t>
      </w:r>
      <w:r>
        <w:rPr>
          <w:rFonts w:ascii="Abadi" w:hAnsi="Abadi"/>
          <w:sz w:val="21"/>
          <w:szCs w:val="21"/>
        </w:rPr>
        <w:t>S</w:t>
      </w:r>
      <w:r w:rsidRPr="00C02638">
        <w:rPr>
          <w:rFonts w:ascii="Abadi" w:hAnsi="Abadi"/>
          <w:sz w:val="21"/>
          <w:szCs w:val="21"/>
        </w:rPr>
        <w:t>antillana</w:t>
      </w:r>
      <w:r>
        <w:rPr>
          <w:rFonts w:ascii="Abadi" w:hAnsi="Abadi"/>
          <w:sz w:val="21"/>
          <w:szCs w:val="21"/>
        </w:rPr>
        <w:t>.</w:t>
      </w:r>
    </w:p>
    <w:p w14:paraId="22244372" w14:textId="77777777" w:rsidR="000C0031" w:rsidRDefault="000C0031" w:rsidP="000C0031">
      <w:pPr>
        <w:jc w:val="both"/>
        <w:rPr>
          <w:rFonts w:ascii="Abadi" w:hAnsi="Abadi"/>
          <w:sz w:val="21"/>
          <w:szCs w:val="21"/>
        </w:rPr>
      </w:pPr>
    </w:p>
    <w:p w14:paraId="69888C54" w14:textId="6298EDEE" w:rsidR="000C0031" w:rsidRDefault="000C0031" w:rsidP="000C0031">
      <w:pPr>
        <w:jc w:val="both"/>
        <w:rPr>
          <w:rFonts w:ascii="Abadi" w:hAnsi="Abadi"/>
          <w:sz w:val="21"/>
          <w:szCs w:val="21"/>
        </w:rPr>
      </w:pPr>
      <w:r>
        <w:rPr>
          <w:rFonts w:ascii="Abadi" w:hAnsi="Abadi"/>
          <w:sz w:val="21"/>
          <w:szCs w:val="21"/>
        </w:rPr>
        <w:t xml:space="preserve">- En </w:t>
      </w:r>
      <w:r w:rsidRPr="00C02638">
        <w:rPr>
          <w:rFonts w:ascii="Abadi" w:hAnsi="Abadi"/>
          <w:sz w:val="21"/>
          <w:szCs w:val="21"/>
        </w:rPr>
        <w:t xml:space="preserve">este caso la fecha límite de aplicación de recursos es el 31 de enero del 2022 con lo cual la </w:t>
      </w:r>
      <w:r>
        <w:rPr>
          <w:rFonts w:ascii="Abadi" w:hAnsi="Abadi"/>
          <w:sz w:val="21"/>
          <w:szCs w:val="21"/>
        </w:rPr>
        <w:t>A</w:t>
      </w:r>
      <w:r w:rsidRPr="00C02638">
        <w:rPr>
          <w:rFonts w:ascii="Abadi" w:hAnsi="Abadi"/>
          <w:sz w:val="21"/>
          <w:szCs w:val="21"/>
        </w:rPr>
        <w:t xml:space="preserve">uditoría tampoco podría </w:t>
      </w:r>
      <w:r>
        <w:rPr>
          <w:rFonts w:ascii="Abadi" w:hAnsi="Abadi"/>
          <w:sz w:val="21"/>
          <w:szCs w:val="21"/>
        </w:rPr>
        <w:t xml:space="preserve">auditarlo, </w:t>
      </w:r>
      <w:r w:rsidRPr="00C02638">
        <w:rPr>
          <w:rFonts w:ascii="Abadi" w:hAnsi="Abadi"/>
          <w:sz w:val="21"/>
          <w:szCs w:val="21"/>
        </w:rPr>
        <w:t xml:space="preserve">si se limita a revisar el 2021 lo mismo sucede con los 7 millones que le dieron a la fundación </w:t>
      </w:r>
      <w:r>
        <w:rPr>
          <w:rFonts w:ascii="Abadi" w:hAnsi="Abadi"/>
          <w:sz w:val="21"/>
          <w:szCs w:val="21"/>
        </w:rPr>
        <w:t>«A</w:t>
      </w:r>
      <w:r w:rsidRPr="00C02638">
        <w:rPr>
          <w:rFonts w:ascii="Abadi" w:hAnsi="Abadi"/>
          <w:sz w:val="21"/>
          <w:szCs w:val="21"/>
        </w:rPr>
        <w:t xml:space="preserve">ctuando por </w:t>
      </w:r>
      <w:r>
        <w:rPr>
          <w:rFonts w:ascii="Abadi" w:hAnsi="Abadi"/>
          <w:sz w:val="21"/>
          <w:szCs w:val="21"/>
        </w:rPr>
        <w:t>G</w:t>
      </w:r>
      <w:r w:rsidRPr="00C02638">
        <w:rPr>
          <w:rFonts w:ascii="Abadi" w:hAnsi="Abadi"/>
          <w:sz w:val="21"/>
          <w:szCs w:val="21"/>
        </w:rPr>
        <w:t>uanajuato</w:t>
      </w:r>
      <w:r>
        <w:rPr>
          <w:rFonts w:ascii="Abadi" w:hAnsi="Abadi"/>
          <w:sz w:val="21"/>
          <w:szCs w:val="21"/>
        </w:rPr>
        <w:t>»</w:t>
      </w:r>
      <w:r w:rsidRPr="00C02638">
        <w:rPr>
          <w:rFonts w:ascii="Abadi" w:hAnsi="Abadi"/>
          <w:sz w:val="21"/>
          <w:szCs w:val="21"/>
        </w:rPr>
        <w:t xml:space="preserve"> 7 millones a la fundación </w:t>
      </w:r>
      <w:r>
        <w:rPr>
          <w:rFonts w:ascii="Abadi" w:hAnsi="Abadi"/>
          <w:sz w:val="21"/>
          <w:szCs w:val="21"/>
        </w:rPr>
        <w:t>«A</w:t>
      </w:r>
      <w:r w:rsidRPr="00C02638">
        <w:rPr>
          <w:rFonts w:ascii="Abadi" w:hAnsi="Abadi"/>
          <w:sz w:val="21"/>
          <w:szCs w:val="21"/>
        </w:rPr>
        <w:t xml:space="preserve">ctuando por </w:t>
      </w:r>
      <w:r>
        <w:rPr>
          <w:rFonts w:ascii="Abadi" w:hAnsi="Abadi"/>
          <w:sz w:val="21"/>
          <w:szCs w:val="21"/>
        </w:rPr>
        <w:t>G</w:t>
      </w:r>
      <w:r w:rsidRPr="00C02638">
        <w:rPr>
          <w:rFonts w:ascii="Abadi" w:hAnsi="Abadi"/>
          <w:sz w:val="21"/>
          <w:szCs w:val="21"/>
        </w:rPr>
        <w:t>uanajuato</w:t>
      </w:r>
      <w:r>
        <w:rPr>
          <w:rFonts w:ascii="Abadi" w:hAnsi="Abadi"/>
          <w:sz w:val="21"/>
          <w:szCs w:val="21"/>
        </w:rPr>
        <w:t>»</w:t>
      </w:r>
      <w:r w:rsidRPr="00C02638">
        <w:rPr>
          <w:rFonts w:ascii="Abadi" w:hAnsi="Abadi"/>
          <w:sz w:val="21"/>
          <w:szCs w:val="21"/>
        </w:rPr>
        <w:t xml:space="preserve"> los cuales no se especifican tampoco hacia </w:t>
      </w:r>
      <w:r>
        <w:rPr>
          <w:rFonts w:ascii="Abadi" w:hAnsi="Abadi"/>
          <w:sz w:val="21"/>
          <w:szCs w:val="21"/>
        </w:rPr>
        <w:t>qué</w:t>
      </w:r>
      <w:r w:rsidRPr="00C02638">
        <w:rPr>
          <w:rFonts w:ascii="Abadi" w:hAnsi="Abadi"/>
          <w:sz w:val="21"/>
          <w:szCs w:val="21"/>
        </w:rPr>
        <w:t xml:space="preserve"> proyecto se va a dirigir</w:t>
      </w:r>
      <w:r>
        <w:rPr>
          <w:rFonts w:ascii="Abadi" w:hAnsi="Abadi"/>
          <w:sz w:val="21"/>
          <w:szCs w:val="21"/>
        </w:rPr>
        <w:t>,</w:t>
      </w:r>
      <w:r w:rsidRPr="00C02638">
        <w:rPr>
          <w:rFonts w:ascii="Abadi" w:hAnsi="Abadi"/>
          <w:sz w:val="21"/>
          <w:szCs w:val="21"/>
        </w:rPr>
        <w:t xml:space="preserve"> qué proyectos son los que los que se van a ejecutar</w:t>
      </w:r>
      <w:r>
        <w:rPr>
          <w:rFonts w:ascii="Abadi" w:hAnsi="Abadi"/>
          <w:sz w:val="21"/>
          <w:szCs w:val="21"/>
        </w:rPr>
        <w:t>,</w:t>
      </w:r>
      <w:r w:rsidRPr="00C02638">
        <w:rPr>
          <w:rFonts w:ascii="Abadi" w:hAnsi="Abadi"/>
          <w:sz w:val="21"/>
          <w:szCs w:val="21"/>
        </w:rPr>
        <w:t xml:space="preserve"> ni tampoco se dice la fecha límite de aplicación de los recursos </w:t>
      </w:r>
      <w:r>
        <w:rPr>
          <w:rFonts w:ascii="Abadi" w:hAnsi="Abadi"/>
          <w:sz w:val="21"/>
          <w:szCs w:val="21"/>
        </w:rPr>
        <w:t>solo se dice, se le dieron 7 millones de pesos.</w:t>
      </w:r>
    </w:p>
    <w:p w14:paraId="1FECA911" w14:textId="77777777" w:rsidR="000C0031" w:rsidRDefault="000C0031" w:rsidP="000C0031">
      <w:pPr>
        <w:jc w:val="both"/>
        <w:rPr>
          <w:rFonts w:ascii="Abadi" w:hAnsi="Abadi"/>
          <w:sz w:val="21"/>
          <w:szCs w:val="21"/>
        </w:rPr>
      </w:pPr>
    </w:p>
    <w:p w14:paraId="367C5FC3" w14:textId="551EB057" w:rsidR="000C0031" w:rsidRDefault="000C0031" w:rsidP="000C0031">
      <w:pPr>
        <w:jc w:val="both"/>
        <w:rPr>
          <w:rFonts w:ascii="Abadi" w:hAnsi="Abadi"/>
          <w:sz w:val="21"/>
          <w:szCs w:val="21"/>
        </w:rPr>
      </w:pPr>
      <w:r>
        <w:rPr>
          <w:rFonts w:ascii="Abadi" w:hAnsi="Abadi"/>
          <w:sz w:val="21"/>
          <w:szCs w:val="21"/>
        </w:rPr>
        <w:t>- Sin embargo gracias al A</w:t>
      </w:r>
      <w:r w:rsidRPr="00C02638">
        <w:rPr>
          <w:rFonts w:ascii="Abadi" w:hAnsi="Abadi"/>
          <w:sz w:val="21"/>
          <w:szCs w:val="21"/>
        </w:rPr>
        <w:t xml:space="preserve">uditor </w:t>
      </w:r>
      <w:r>
        <w:rPr>
          <w:rFonts w:ascii="Abadi" w:hAnsi="Abadi"/>
          <w:sz w:val="21"/>
          <w:szCs w:val="21"/>
        </w:rPr>
        <w:t>S</w:t>
      </w:r>
      <w:r w:rsidRPr="00C02638">
        <w:rPr>
          <w:rFonts w:ascii="Abadi" w:hAnsi="Abadi"/>
          <w:sz w:val="21"/>
          <w:szCs w:val="21"/>
        </w:rPr>
        <w:t xml:space="preserve">uperior y este silencio cómplice del </w:t>
      </w:r>
      <w:r>
        <w:rPr>
          <w:rFonts w:ascii="Abadi" w:hAnsi="Abadi"/>
          <w:sz w:val="21"/>
          <w:szCs w:val="21"/>
        </w:rPr>
        <w:t>P</w:t>
      </w:r>
      <w:r w:rsidRPr="00C02638">
        <w:rPr>
          <w:rFonts w:ascii="Abadi" w:hAnsi="Abadi"/>
          <w:sz w:val="21"/>
          <w:szCs w:val="21"/>
        </w:rPr>
        <w:t xml:space="preserve">artido </w:t>
      </w:r>
      <w:r>
        <w:rPr>
          <w:rFonts w:ascii="Abadi" w:hAnsi="Abadi"/>
          <w:sz w:val="21"/>
          <w:szCs w:val="21"/>
        </w:rPr>
        <w:t>A</w:t>
      </w:r>
      <w:r w:rsidRPr="00C02638">
        <w:rPr>
          <w:rFonts w:ascii="Abadi" w:hAnsi="Abadi"/>
          <w:sz w:val="21"/>
          <w:szCs w:val="21"/>
        </w:rPr>
        <w:t xml:space="preserve">cción </w:t>
      </w:r>
      <w:r>
        <w:rPr>
          <w:rFonts w:ascii="Abadi" w:hAnsi="Abadi"/>
          <w:sz w:val="21"/>
          <w:szCs w:val="21"/>
        </w:rPr>
        <w:t>N</w:t>
      </w:r>
      <w:r w:rsidRPr="00C02638">
        <w:rPr>
          <w:rFonts w:ascii="Abadi" w:hAnsi="Abadi"/>
          <w:sz w:val="21"/>
          <w:szCs w:val="21"/>
        </w:rPr>
        <w:t xml:space="preserve">acional y algunas defensas muy penosas en la </w:t>
      </w:r>
      <w:r>
        <w:rPr>
          <w:rFonts w:ascii="Abadi" w:hAnsi="Abadi"/>
          <w:sz w:val="21"/>
          <w:szCs w:val="21"/>
        </w:rPr>
        <w:t>C</w:t>
      </w:r>
      <w:r w:rsidRPr="00C02638">
        <w:rPr>
          <w:rFonts w:ascii="Abadi" w:hAnsi="Abadi"/>
          <w:sz w:val="21"/>
          <w:szCs w:val="21"/>
        </w:rPr>
        <w:t xml:space="preserve">omisión que no quisiera repetir el </w:t>
      </w:r>
      <w:r>
        <w:rPr>
          <w:rFonts w:ascii="Abadi" w:hAnsi="Abadi"/>
          <w:sz w:val="21"/>
          <w:szCs w:val="21"/>
        </w:rPr>
        <w:t>FIDESEG</w:t>
      </w:r>
      <w:r w:rsidRPr="00C02638">
        <w:rPr>
          <w:rFonts w:ascii="Abadi" w:hAnsi="Abadi"/>
          <w:sz w:val="21"/>
          <w:szCs w:val="21"/>
        </w:rPr>
        <w:t xml:space="preserve"> </w:t>
      </w:r>
      <w:r>
        <w:rPr>
          <w:rFonts w:ascii="Abadi" w:hAnsi="Abadi"/>
          <w:sz w:val="21"/>
          <w:szCs w:val="21"/>
        </w:rPr>
        <w:t xml:space="preserve">y muchos otros casos </w:t>
      </w:r>
      <w:r w:rsidRPr="00C02638">
        <w:rPr>
          <w:rFonts w:ascii="Abadi" w:hAnsi="Abadi"/>
          <w:sz w:val="21"/>
          <w:szCs w:val="21"/>
        </w:rPr>
        <w:t>seguirán sin auditar</w:t>
      </w:r>
      <w:r>
        <w:rPr>
          <w:rFonts w:ascii="Abadi" w:hAnsi="Abadi"/>
          <w:sz w:val="21"/>
          <w:szCs w:val="21"/>
        </w:rPr>
        <w:t>se</w:t>
      </w:r>
      <w:r w:rsidRPr="00C02638">
        <w:rPr>
          <w:rFonts w:ascii="Abadi" w:hAnsi="Abadi"/>
          <w:sz w:val="21"/>
          <w:szCs w:val="21"/>
        </w:rPr>
        <w:t xml:space="preserve"> de manera profunda</w:t>
      </w:r>
      <w:r>
        <w:rPr>
          <w:rFonts w:ascii="Abadi" w:hAnsi="Abadi"/>
          <w:sz w:val="21"/>
          <w:szCs w:val="21"/>
        </w:rPr>
        <w:t>.</w:t>
      </w:r>
    </w:p>
    <w:p w14:paraId="155FD82B" w14:textId="77777777" w:rsidR="000C0031" w:rsidRDefault="000C0031" w:rsidP="000C0031">
      <w:pPr>
        <w:jc w:val="both"/>
        <w:rPr>
          <w:rFonts w:ascii="Abadi" w:hAnsi="Abadi"/>
          <w:sz w:val="21"/>
          <w:szCs w:val="21"/>
        </w:rPr>
      </w:pPr>
    </w:p>
    <w:p w14:paraId="7C8ECA7D" w14:textId="77777777" w:rsidR="000C0031" w:rsidRDefault="000C0031" w:rsidP="000C0031">
      <w:pPr>
        <w:jc w:val="both"/>
        <w:rPr>
          <w:rFonts w:ascii="Abadi" w:hAnsi="Abadi"/>
          <w:sz w:val="21"/>
          <w:szCs w:val="21"/>
        </w:rPr>
      </w:pPr>
      <w:r>
        <w:rPr>
          <w:rFonts w:ascii="Abadi" w:hAnsi="Abadi"/>
          <w:sz w:val="21"/>
          <w:szCs w:val="21"/>
        </w:rPr>
        <w:t>- E</w:t>
      </w:r>
      <w:r w:rsidRPr="00C02638">
        <w:rPr>
          <w:rFonts w:ascii="Abadi" w:hAnsi="Abadi"/>
          <w:sz w:val="21"/>
          <w:szCs w:val="21"/>
        </w:rPr>
        <w:t xml:space="preserve">n suma la postura del </w:t>
      </w:r>
      <w:r>
        <w:rPr>
          <w:rFonts w:ascii="Abadi" w:hAnsi="Abadi"/>
          <w:sz w:val="21"/>
          <w:szCs w:val="21"/>
        </w:rPr>
        <w:t>A</w:t>
      </w:r>
      <w:r w:rsidRPr="00C02638">
        <w:rPr>
          <w:rFonts w:ascii="Abadi" w:hAnsi="Abadi"/>
          <w:sz w:val="21"/>
          <w:szCs w:val="21"/>
        </w:rPr>
        <w:t xml:space="preserve">uditor </w:t>
      </w:r>
      <w:r>
        <w:rPr>
          <w:rFonts w:ascii="Abadi" w:hAnsi="Abadi"/>
          <w:sz w:val="21"/>
          <w:szCs w:val="21"/>
        </w:rPr>
        <w:t>S</w:t>
      </w:r>
      <w:r w:rsidRPr="00C02638">
        <w:rPr>
          <w:rFonts w:ascii="Abadi" w:hAnsi="Abadi"/>
          <w:sz w:val="21"/>
          <w:szCs w:val="21"/>
        </w:rPr>
        <w:t xml:space="preserve">uperior y de la mayoría de la </w:t>
      </w:r>
      <w:r>
        <w:rPr>
          <w:rFonts w:ascii="Abadi" w:hAnsi="Abadi"/>
          <w:sz w:val="21"/>
          <w:szCs w:val="21"/>
        </w:rPr>
        <w:t>C</w:t>
      </w:r>
      <w:r w:rsidRPr="00C02638">
        <w:rPr>
          <w:rFonts w:ascii="Abadi" w:hAnsi="Abadi"/>
          <w:sz w:val="21"/>
          <w:szCs w:val="21"/>
        </w:rPr>
        <w:t xml:space="preserve">omisión de </w:t>
      </w:r>
      <w:r>
        <w:rPr>
          <w:rFonts w:ascii="Abadi" w:hAnsi="Abadi"/>
          <w:sz w:val="21"/>
          <w:szCs w:val="21"/>
        </w:rPr>
        <w:t>H</w:t>
      </w:r>
      <w:r w:rsidRPr="00C02638">
        <w:rPr>
          <w:rFonts w:ascii="Abadi" w:hAnsi="Abadi"/>
          <w:sz w:val="21"/>
          <w:szCs w:val="21"/>
        </w:rPr>
        <w:t xml:space="preserve">acienda y </w:t>
      </w:r>
      <w:r>
        <w:rPr>
          <w:rFonts w:ascii="Abadi" w:hAnsi="Abadi"/>
          <w:sz w:val="21"/>
          <w:szCs w:val="21"/>
        </w:rPr>
        <w:t>F</w:t>
      </w:r>
      <w:r w:rsidRPr="00C02638">
        <w:rPr>
          <w:rFonts w:ascii="Abadi" w:hAnsi="Abadi"/>
          <w:sz w:val="21"/>
          <w:szCs w:val="21"/>
        </w:rPr>
        <w:t xml:space="preserve">iscalización que validó dicha postura sólo sirve para desechar todas las solicitudes de </w:t>
      </w:r>
      <w:r>
        <w:rPr>
          <w:rFonts w:ascii="Abadi" w:hAnsi="Abadi"/>
          <w:sz w:val="21"/>
          <w:szCs w:val="21"/>
        </w:rPr>
        <w:t>M</w:t>
      </w:r>
      <w:r w:rsidRPr="00C02638">
        <w:rPr>
          <w:rFonts w:ascii="Abadi" w:hAnsi="Abadi"/>
          <w:sz w:val="21"/>
          <w:szCs w:val="21"/>
        </w:rPr>
        <w:t xml:space="preserve">orena </w:t>
      </w:r>
      <w:r w:rsidRPr="00C02638">
        <w:rPr>
          <w:rFonts w:ascii="Abadi" w:hAnsi="Abadi"/>
          <w:sz w:val="21"/>
          <w:szCs w:val="21"/>
        </w:rPr>
        <w:t>o para cambiarlas buscando que no afecten esa red quizá de impunidad quizá de corrupción que existe en guanajuato y no dejarlas en descubierto por ningún motivo no basta con decir superficialmente que el dinero público es dinero sagrado como ya se ha dicho aquí</w:t>
      </w:r>
      <w:r>
        <w:rPr>
          <w:rFonts w:ascii="Abadi" w:hAnsi="Abadi"/>
          <w:sz w:val="21"/>
          <w:szCs w:val="21"/>
        </w:rPr>
        <w:t>,</w:t>
      </w:r>
      <w:r w:rsidRPr="00C02638">
        <w:rPr>
          <w:rFonts w:ascii="Abadi" w:hAnsi="Abadi"/>
          <w:sz w:val="21"/>
          <w:szCs w:val="21"/>
        </w:rPr>
        <w:t xml:space="preserve"> necesitamos combatir y denunciar los pactos de impunidad y necesitamos también una auditoría que les sirva a guanajuato</w:t>
      </w:r>
      <w:r>
        <w:rPr>
          <w:rFonts w:ascii="Abadi" w:hAnsi="Abadi"/>
          <w:sz w:val="21"/>
          <w:szCs w:val="21"/>
        </w:rPr>
        <w:t>.</w:t>
      </w:r>
    </w:p>
    <w:p w14:paraId="5C728F3C" w14:textId="18F4A5F1" w:rsidR="000C0031" w:rsidRDefault="000C0031" w:rsidP="000C0031">
      <w:pPr>
        <w:jc w:val="both"/>
        <w:rPr>
          <w:rFonts w:ascii="Abadi" w:hAnsi="Abadi"/>
          <w:sz w:val="21"/>
          <w:szCs w:val="21"/>
        </w:rPr>
      </w:pPr>
      <w:r>
        <w:rPr>
          <w:rFonts w:ascii="Abadi" w:hAnsi="Abadi"/>
          <w:sz w:val="21"/>
          <w:szCs w:val="21"/>
        </w:rPr>
        <w:t xml:space="preserve"> </w:t>
      </w:r>
    </w:p>
    <w:p w14:paraId="31EDD102" w14:textId="0CFB299B" w:rsidR="000C0031" w:rsidRDefault="000C0031" w:rsidP="000C0031">
      <w:pPr>
        <w:jc w:val="both"/>
        <w:rPr>
          <w:rFonts w:ascii="Abadi" w:hAnsi="Abadi"/>
          <w:sz w:val="21"/>
          <w:szCs w:val="21"/>
        </w:rPr>
      </w:pPr>
      <w:r>
        <w:rPr>
          <w:rFonts w:ascii="Abadi" w:hAnsi="Abadi"/>
          <w:sz w:val="21"/>
          <w:szCs w:val="21"/>
        </w:rPr>
        <w:t>- Es</w:t>
      </w:r>
      <w:r w:rsidRPr="00C02638">
        <w:rPr>
          <w:rFonts w:ascii="Abadi" w:hAnsi="Abadi"/>
          <w:sz w:val="21"/>
          <w:szCs w:val="21"/>
        </w:rPr>
        <w:t xml:space="preserve"> cuánto diputada </w:t>
      </w:r>
      <w:r>
        <w:rPr>
          <w:rFonts w:ascii="Abadi" w:hAnsi="Abadi"/>
          <w:sz w:val="21"/>
          <w:szCs w:val="21"/>
        </w:rPr>
        <w:t>P</w:t>
      </w:r>
      <w:r w:rsidRPr="00C02638">
        <w:rPr>
          <w:rFonts w:ascii="Abadi" w:hAnsi="Abadi"/>
          <w:sz w:val="21"/>
          <w:szCs w:val="21"/>
        </w:rPr>
        <w:t>reside</w:t>
      </w:r>
      <w:r>
        <w:rPr>
          <w:rFonts w:ascii="Abadi" w:hAnsi="Abadi"/>
          <w:sz w:val="21"/>
          <w:szCs w:val="21"/>
        </w:rPr>
        <w:t xml:space="preserve">nta. </w:t>
      </w:r>
    </w:p>
    <w:p w14:paraId="1A77CD18" w14:textId="77777777" w:rsidR="000C0031" w:rsidRDefault="000C0031" w:rsidP="000C0031">
      <w:pPr>
        <w:jc w:val="both"/>
        <w:rPr>
          <w:rFonts w:ascii="Abadi" w:hAnsi="Abadi"/>
          <w:sz w:val="21"/>
          <w:szCs w:val="21"/>
        </w:rPr>
      </w:pPr>
    </w:p>
    <w:p w14:paraId="0B77F5E6" w14:textId="21D8A54A" w:rsidR="000C0031" w:rsidRDefault="000C0031" w:rsidP="000C0031">
      <w:pPr>
        <w:ind w:firstLine="708"/>
        <w:jc w:val="both"/>
        <w:rPr>
          <w:rFonts w:ascii="Abadi" w:hAnsi="Abadi"/>
          <w:sz w:val="21"/>
          <w:szCs w:val="21"/>
        </w:rPr>
      </w:pPr>
      <w:r>
        <w:rPr>
          <w:rFonts w:ascii="Abadi" w:hAnsi="Abadi"/>
          <w:b/>
          <w:bCs/>
          <w:sz w:val="21"/>
          <w:szCs w:val="21"/>
        </w:rPr>
        <w:t xml:space="preserve">- </w:t>
      </w:r>
      <w:r w:rsidRPr="00CD3E7D">
        <w:rPr>
          <w:rFonts w:ascii="Abadi" w:hAnsi="Abadi"/>
          <w:b/>
          <w:bCs/>
          <w:sz w:val="21"/>
          <w:szCs w:val="21"/>
        </w:rPr>
        <w:t xml:space="preserve">La </w:t>
      </w:r>
      <w:proofErr w:type="gramStart"/>
      <w:r w:rsidRPr="00CD3E7D">
        <w:rPr>
          <w:rFonts w:ascii="Abadi" w:hAnsi="Abadi"/>
          <w:b/>
          <w:bCs/>
          <w:sz w:val="21"/>
          <w:szCs w:val="21"/>
        </w:rPr>
        <w:t>Presidenta.-</w:t>
      </w:r>
      <w:proofErr w:type="gramEnd"/>
      <w:r>
        <w:rPr>
          <w:rFonts w:ascii="Abadi" w:hAnsi="Abadi"/>
          <w:sz w:val="21"/>
          <w:szCs w:val="21"/>
        </w:rPr>
        <w:t xml:space="preserve"> M</w:t>
      </w:r>
      <w:r w:rsidRPr="00C02638">
        <w:rPr>
          <w:rFonts w:ascii="Abadi" w:hAnsi="Abadi"/>
          <w:sz w:val="21"/>
          <w:szCs w:val="21"/>
        </w:rPr>
        <w:t>uchas gracias diputada</w:t>
      </w:r>
      <w:r>
        <w:rPr>
          <w:rFonts w:ascii="Abadi" w:hAnsi="Abadi"/>
          <w:sz w:val="21"/>
          <w:szCs w:val="21"/>
        </w:rPr>
        <w:t>.</w:t>
      </w:r>
    </w:p>
    <w:p w14:paraId="79AEFC13" w14:textId="77777777" w:rsidR="000C0031" w:rsidRDefault="000C0031" w:rsidP="000C0031">
      <w:pPr>
        <w:jc w:val="both"/>
        <w:rPr>
          <w:rFonts w:ascii="Abadi" w:hAnsi="Abadi"/>
          <w:sz w:val="21"/>
          <w:szCs w:val="21"/>
        </w:rPr>
      </w:pPr>
    </w:p>
    <w:p w14:paraId="14212690" w14:textId="02C74DC2" w:rsidR="000C0031" w:rsidRDefault="000C0031" w:rsidP="000C0031">
      <w:pPr>
        <w:ind w:firstLine="708"/>
        <w:jc w:val="both"/>
        <w:rPr>
          <w:rFonts w:ascii="Abadi" w:hAnsi="Abadi"/>
          <w:sz w:val="21"/>
          <w:szCs w:val="21"/>
        </w:rPr>
      </w:pPr>
      <w:r>
        <w:rPr>
          <w:rFonts w:ascii="Abadi" w:hAnsi="Abadi"/>
          <w:b/>
          <w:bCs/>
          <w:sz w:val="21"/>
          <w:szCs w:val="21"/>
        </w:rPr>
        <w:t>- L</w:t>
      </w:r>
      <w:r w:rsidRPr="00776216">
        <w:rPr>
          <w:rFonts w:ascii="Abadi" w:hAnsi="Abadi"/>
          <w:b/>
          <w:bCs/>
          <w:sz w:val="21"/>
          <w:szCs w:val="21"/>
        </w:rPr>
        <w:t xml:space="preserve">a </w:t>
      </w:r>
      <w:proofErr w:type="gramStart"/>
      <w:r w:rsidRPr="00776216">
        <w:rPr>
          <w:rFonts w:ascii="Abadi" w:hAnsi="Abadi"/>
          <w:b/>
          <w:bCs/>
          <w:sz w:val="21"/>
          <w:szCs w:val="21"/>
        </w:rPr>
        <w:t>Presidenta.-</w:t>
      </w:r>
      <w:proofErr w:type="gramEnd"/>
      <w:r w:rsidRPr="00776216">
        <w:rPr>
          <w:rFonts w:ascii="Abadi" w:hAnsi="Abadi"/>
          <w:b/>
          <w:bCs/>
          <w:sz w:val="21"/>
          <w:szCs w:val="21"/>
        </w:rPr>
        <w:t xml:space="preserve"> </w:t>
      </w:r>
      <w:r>
        <w:rPr>
          <w:rFonts w:ascii="Abadi" w:hAnsi="Abadi"/>
          <w:sz w:val="21"/>
          <w:szCs w:val="21"/>
        </w:rPr>
        <w:t>E</w:t>
      </w:r>
      <w:r w:rsidRPr="00C02638">
        <w:rPr>
          <w:rFonts w:ascii="Abadi" w:hAnsi="Abadi"/>
          <w:sz w:val="21"/>
          <w:szCs w:val="21"/>
        </w:rPr>
        <w:t xml:space="preserve">s momento de conceder el uso de la voz a la diputada </w:t>
      </w:r>
      <w:r>
        <w:rPr>
          <w:rFonts w:ascii="Abadi" w:hAnsi="Abadi"/>
          <w:sz w:val="21"/>
          <w:szCs w:val="21"/>
        </w:rPr>
        <w:t>H</w:t>
      </w:r>
      <w:r w:rsidRPr="00C02638">
        <w:rPr>
          <w:rFonts w:ascii="Abadi" w:hAnsi="Abadi"/>
          <w:sz w:val="21"/>
          <w:szCs w:val="21"/>
        </w:rPr>
        <w:t xml:space="preserve">ades </w:t>
      </w:r>
      <w:r>
        <w:rPr>
          <w:rFonts w:ascii="Abadi" w:hAnsi="Abadi"/>
          <w:sz w:val="21"/>
          <w:szCs w:val="21"/>
        </w:rPr>
        <w:t>B</w:t>
      </w:r>
      <w:r w:rsidRPr="00C02638">
        <w:rPr>
          <w:rFonts w:ascii="Abadi" w:hAnsi="Abadi"/>
          <w:sz w:val="21"/>
          <w:szCs w:val="21"/>
        </w:rPr>
        <w:t xml:space="preserve">erenice </w:t>
      </w:r>
      <w:r>
        <w:rPr>
          <w:rFonts w:ascii="Abadi" w:hAnsi="Abadi"/>
          <w:sz w:val="21"/>
          <w:szCs w:val="21"/>
        </w:rPr>
        <w:t>A</w:t>
      </w:r>
      <w:r w:rsidRPr="00C02638">
        <w:rPr>
          <w:rFonts w:ascii="Abadi" w:hAnsi="Abadi"/>
          <w:sz w:val="21"/>
          <w:szCs w:val="21"/>
        </w:rPr>
        <w:t>guilar castillo hasta por 10 minutos</w:t>
      </w:r>
      <w:r>
        <w:rPr>
          <w:rFonts w:ascii="Abadi" w:hAnsi="Abadi"/>
          <w:sz w:val="21"/>
          <w:szCs w:val="21"/>
        </w:rPr>
        <w:t>.</w:t>
      </w:r>
    </w:p>
    <w:p w14:paraId="077B99F1" w14:textId="77777777" w:rsidR="000C0031" w:rsidRDefault="000C0031" w:rsidP="000C0031">
      <w:pPr>
        <w:jc w:val="both"/>
        <w:rPr>
          <w:rFonts w:ascii="Abadi" w:hAnsi="Abadi"/>
          <w:sz w:val="21"/>
          <w:szCs w:val="21"/>
        </w:rPr>
      </w:pPr>
    </w:p>
    <w:p w14:paraId="56D12A05" w14:textId="77777777" w:rsidR="000C0031" w:rsidRDefault="000C0031" w:rsidP="000C0031">
      <w:pPr>
        <w:jc w:val="both"/>
        <w:rPr>
          <w:rFonts w:ascii="Abadi" w:hAnsi="Abadi"/>
          <w:sz w:val="21"/>
          <w:szCs w:val="21"/>
        </w:rPr>
      </w:pPr>
    </w:p>
    <w:p w14:paraId="3145D523" w14:textId="3B912180" w:rsidR="000C0031" w:rsidRDefault="000C0031" w:rsidP="000C0031">
      <w:pPr>
        <w:jc w:val="both"/>
        <w:rPr>
          <w:rFonts w:ascii="Abadi" w:hAnsi="Abadi"/>
          <w:b/>
          <w:bCs/>
          <w:sz w:val="21"/>
          <w:szCs w:val="21"/>
        </w:rPr>
      </w:pPr>
      <w:r w:rsidRPr="0092459C">
        <w:rPr>
          <w:rFonts w:ascii="Abadi" w:hAnsi="Abadi"/>
          <w:b/>
          <w:bCs/>
          <w:sz w:val="21"/>
          <w:szCs w:val="21"/>
        </w:rPr>
        <w:t xml:space="preserve">(Sube a tribuna la diputada </w:t>
      </w:r>
      <w:r>
        <w:rPr>
          <w:rFonts w:ascii="Abadi" w:hAnsi="Abadi"/>
          <w:b/>
          <w:bCs/>
          <w:sz w:val="21"/>
          <w:szCs w:val="21"/>
        </w:rPr>
        <w:t>Hades Berenice Aguilar Castillo</w:t>
      </w:r>
      <w:r w:rsidRPr="0092459C">
        <w:rPr>
          <w:rFonts w:ascii="Abadi" w:hAnsi="Abadi"/>
          <w:b/>
          <w:bCs/>
          <w:sz w:val="21"/>
          <w:szCs w:val="21"/>
        </w:rPr>
        <w:t xml:space="preserve">, en asuntos de interés general con el </w:t>
      </w:r>
      <w:r w:rsidR="00285A32" w:rsidRPr="0092459C">
        <w:rPr>
          <w:rFonts w:ascii="Abadi" w:hAnsi="Abadi"/>
          <w:b/>
          <w:bCs/>
          <w:sz w:val="21"/>
          <w:szCs w:val="21"/>
        </w:rPr>
        <w:t>tema</w:t>
      </w:r>
      <w:r w:rsidR="00285A32">
        <w:rPr>
          <w:rFonts w:ascii="Abadi" w:hAnsi="Abadi"/>
          <w:b/>
          <w:bCs/>
          <w:sz w:val="21"/>
          <w:szCs w:val="21"/>
        </w:rPr>
        <w:t xml:space="preserve"> </w:t>
      </w:r>
      <w:r w:rsidR="00285A32" w:rsidRPr="0092459C">
        <w:rPr>
          <w:rFonts w:ascii="Abadi" w:hAnsi="Abadi"/>
          <w:b/>
          <w:bCs/>
          <w:sz w:val="21"/>
          <w:szCs w:val="21"/>
        </w:rPr>
        <w:t>«</w:t>
      </w:r>
      <w:r>
        <w:rPr>
          <w:rFonts w:ascii="Abadi" w:hAnsi="Abadi"/>
          <w:b/>
          <w:bCs/>
          <w:sz w:val="21"/>
          <w:szCs w:val="21"/>
        </w:rPr>
        <w:t>fracaso</w:t>
      </w:r>
      <w:r w:rsidR="00285A32">
        <w:rPr>
          <w:rFonts w:ascii="Abadi" w:hAnsi="Abadi"/>
          <w:b/>
          <w:bCs/>
          <w:sz w:val="21"/>
          <w:szCs w:val="21"/>
        </w:rPr>
        <w:t>»)</w:t>
      </w:r>
    </w:p>
    <w:p w14:paraId="5F0E78F4" w14:textId="784B8F2D" w:rsidR="000C0031" w:rsidRDefault="000C0031" w:rsidP="000C0031">
      <w:pPr>
        <w:jc w:val="both"/>
        <w:rPr>
          <w:rFonts w:ascii="Abadi" w:hAnsi="Abadi"/>
          <w:b/>
          <w:bCs/>
          <w:sz w:val="21"/>
          <w:szCs w:val="21"/>
        </w:rPr>
      </w:pPr>
    </w:p>
    <w:p w14:paraId="510B0172" w14:textId="5FE1B1C6" w:rsidR="000C0031" w:rsidRDefault="000C0031" w:rsidP="000C0031">
      <w:pPr>
        <w:jc w:val="both"/>
        <w:rPr>
          <w:rFonts w:ascii="Abadi" w:hAnsi="Abadi"/>
          <w:b/>
          <w:bCs/>
          <w:sz w:val="21"/>
          <w:szCs w:val="21"/>
        </w:rPr>
      </w:pPr>
    </w:p>
    <w:p w14:paraId="6A188585" w14:textId="5D768F20" w:rsidR="000C0031" w:rsidRDefault="000C0031" w:rsidP="000C0031">
      <w:pPr>
        <w:jc w:val="both"/>
        <w:rPr>
          <w:rFonts w:ascii="Abadi" w:hAnsi="Abadi"/>
          <w:b/>
          <w:bCs/>
          <w:sz w:val="21"/>
          <w:szCs w:val="21"/>
        </w:rPr>
      </w:pPr>
    </w:p>
    <w:p w14:paraId="2CAE843E" w14:textId="1460C4FD" w:rsidR="000C0031" w:rsidRDefault="000C0031" w:rsidP="000C0031">
      <w:pPr>
        <w:jc w:val="both"/>
        <w:rPr>
          <w:rFonts w:ascii="Abadi" w:hAnsi="Abadi"/>
          <w:sz w:val="21"/>
          <w:szCs w:val="21"/>
        </w:rPr>
      </w:pPr>
      <w:r>
        <w:rPr>
          <w:noProof/>
        </w:rPr>
        <w:drawing>
          <wp:anchor distT="0" distB="0" distL="114300" distR="114300" simplePos="0" relativeHeight="251658272" behindDoc="1" locked="0" layoutInCell="1" allowOverlap="1" wp14:anchorId="02BF0D93" wp14:editId="4A125E70">
            <wp:simplePos x="0" y="0"/>
            <wp:positionH relativeFrom="column">
              <wp:posOffset>271780</wp:posOffset>
            </wp:positionH>
            <wp:positionV relativeFrom="paragraph">
              <wp:posOffset>66040</wp:posOffset>
            </wp:positionV>
            <wp:extent cx="1911985" cy="1008380"/>
            <wp:effectExtent l="0" t="114300" r="0" b="782320"/>
            <wp:wrapTight wrapText="bothSides">
              <wp:wrapPolygon edited="0">
                <wp:start x="215" y="-2448"/>
                <wp:lineTo x="0" y="24484"/>
                <wp:lineTo x="430" y="37950"/>
                <wp:lineTo x="3013" y="37950"/>
                <wp:lineTo x="3659" y="37134"/>
                <wp:lineTo x="20015" y="31421"/>
                <wp:lineTo x="20230" y="-2448"/>
                <wp:lineTo x="215" y="-2448"/>
              </wp:wrapPolygon>
            </wp:wrapTight>
            <wp:docPr id="48" name="Imagen 4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10;&#10;Descripción generada automáticamente con confianza media"/>
                    <pic:cNvPicPr/>
                  </pic:nvPicPr>
                  <pic:blipFill rotWithShape="1">
                    <a:blip r:embed="rId62" cstate="print">
                      <a:extLst>
                        <a:ext uri="{28A0092B-C50C-407E-A947-70E740481C1C}">
                          <a14:useLocalDpi xmlns:a14="http://schemas.microsoft.com/office/drawing/2010/main" val="0"/>
                        </a:ext>
                      </a:extLst>
                    </a:blip>
                    <a:srcRect b="6253"/>
                    <a:stretch/>
                  </pic:blipFill>
                  <pic:spPr bwMode="auto">
                    <a:xfrm>
                      <a:off x="0" y="0"/>
                      <a:ext cx="1911985" cy="100838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EED9D" w14:textId="5D793377" w:rsidR="000C0031" w:rsidRDefault="000C0031" w:rsidP="000C0031">
      <w:pPr>
        <w:jc w:val="both"/>
        <w:rPr>
          <w:rFonts w:ascii="Abadi" w:hAnsi="Abadi"/>
          <w:sz w:val="21"/>
          <w:szCs w:val="21"/>
        </w:rPr>
      </w:pPr>
    </w:p>
    <w:p w14:paraId="44C057FE" w14:textId="5C83C326" w:rsidR="000C0031" w:rsidRDefault="000C0031" w:rsidP="000C0031">
      <w:pPr>
        <w:jc w:val="both"/>
        <w:rPr>
          <w:rFonts w:ascii="Abadi" w:hAnsi="Abadi"/>
          <w:sz w:val="21"/>
          <w:szCs w:val="21"/>
        </w:rPr>
      </w:pPr>
    </w:p>
    <w:p w14:paraId="6CCB3AE4" w14:textId="5F71EA09" w:rsidR="000C0031" w:rsidRDefault="000C0031" w:rsidP="000C0031">
      <w:pPr>
        <w:jc w:val="both"/>
        <w:rPr>
          <w:rFonts w:ascii="Abadi" w:hAnsi="Abadi"/>
          <w:sz w:val="21"/>
          <w:szCs w:val="21"/>
        </w:rPr>
      </w:pPr>
    </w:p>
    <w:p w14:paraId="302C4A17" w14:textId="4F357DE0" w:rsidR="000C0031" w:rsidRDefault="000C0031" w:rsidP="000C0031">
      <w:pPr>
        <w:jc w:val="both"/>
        <w:rPr>
          <w:rFonts w:ascii="Abadi" w:hAnsi="Abadi"/>
          <w:sz w:val="21"/>
          <w:szCs w:val="21"/>
        </w:rPr>
      </w:pPr>
    </w:p>
    <w:p w14:paraId="522ADDBB" w14:textId="51893A3B" w:rsidR="000C0031" w:rsidRDefault="000C0031" w:rsidP="000C0031">
      <w:pPr>
        <w:jc w:val="both"/>
        <w:rPr>
          <w:rFonts w:ascii="Abadi" w:hAnsi="Abadi"/>
          <w:sz w:val="21"/>
          <w:szCs w:val="21"/>
        </w:rPr>
      </w:pPr>
    </w:p>
    <w:p w14:paraId="188BC779" w14:textId="45701EDC" w:rsidR="000C0031" w:rsidRDefault="000C0031" w:rsidP="000C0031">
      <w:pPr>
        <w:jc w:val="both"/>
        <w:rPr>
          <w:rFonts w:ascii="Abadi" w:hAnsi="Abadi"/>
          <w:sz w:val="21"/>
          <w:szCs w:val="21"/>
        </w:rPr>
      </w:pPr>
    </w:p>
    <w:p w14:paraId="795CB6B5" w14:textId="74DA4752" w:rsidR="000C0031" w:rsidRDefault="000C0031" w:rsidP="000C0031">
      <w:pPr>
        <w:jc w:val="both"/>
        <w:rPr>
          <w:rFonts w:ascii="Abadi" w:hAnsi="Abadi"/>
          <w:sz w:val="21"/>
          <w:szCs w:val="21"/>
        </w:rPr>
      </w:pPr>
    </w:p>
    <w:p w14:paraId="74EF0182" w14:textId="1019C7A6" w:rsidR="000C0031" w:rsidRDefault="000C0031" w:rsidP="000C0031">
      <w:pPr>
        <w:jc w:val="both"/>
        <w:rPr>
          <w:rFonts w:ascii="Abadi" w:hAnsi="Abadi"/>
          <w:sz w:val="21"/>
          <w:szCs w:val="21"/>
        </w:rPr>
      </w:pPr>
    </w:p>
    <w:p w14:paraId="480CE2AD" w14:textId="3160E99B" w:rsidR="000C0031" w:rsidRDefault="000C0031" w:rsidP="000C0031">
      <w:pPr>
        <w:jc w:val="both"/>
        <w:rPr>
          <w:rFonts w:ascii="Abadi" w:hAnsi="Abadi"/>
          <w:sz w:val="21"/>
          <w:szCs w:val="21"/>
        </w:rPr>
      </w:pPr>
    </w:p>
    <w:p w14:paraId="6DEEA238" w14:textId="76D2200C" w:rsidR="000C0031" w:rsidRDefault="000C0031" w:rsidP="000C0031">
      <w:pPr>
        <w:jc w:val="both"/>
        <w:rPr>
          <w:rFonts w:ascii="Abadi" w:hAnsi="Abadi"/>
          <w:sz w:val="21"/>
          <w:szCs w:val="21"/>
        </w:rPr>
      </w:pPr>
    </w:p>
    <w:p w14:paraId="7624672A" w14:textId="77777777" w:rsidR="000C0031" w:rsidRDefault="000C0031" w:rsidP="000C0031">
      <w:pPr>
        <w:jc w:val="both"/>
        <w:rPr>
          <w:rFonts w:ascii="Abadi" w:hAnsi="Abadi"/>
          <w:sz w:val="21"/>
          <w:szCs w:val="21"/>
        </w:rPr>
      </w:pPr>
    </w:p>
    <w:p w14:paraId="32F8BB7D" w14:textId="77777777" w:rsidR="000C0031" w:rsidRDefault="000C0031" w:rsidP="000C0031">
      <w:pPr>
        <w:jc w:val="both"/>
        <w:rPr>
          <w:rFonts w:ascii="Abadi" w:hAnsi="Abadi"/>
          <w:sz w:val="21"/>
          <w:szCs w:val="21"/>
        </w:rPr>
      </w:pPr>
    </w:p>
    <w:p w14:paraId="52BC74C6" w14:textId="77777777" w:rsidR="000C0031" w:rsidRDefault="000C0031" w:rsidP="000C0031">
      <w:pPr>
        <w:jc w:val="both"/>
        <w:rPr>
          <w:rFonts w:ascii="Abadi" w:hAnsi="Abadi"/>
          <w:sz w:val="21"/>
          <w:szCs w:val="21"/>
        </w:rPr>
      </w:pPr>
    </w:p>
    <w:p w14:paraId="3E1409C0" w14:textId="0B3D88F9" w:rsidR="000C0031" w:rsidRDefault="000C0031" w:rsidP="000C0031">
      <w:pPr>
        <w:jc w:val="both"/>
        <w:rPr>
          <w:rFonts w:ascii="Abadi" w:hAnsi="Abadi"/>
          <w:sz w:val="21"/>
          <w:szCs w:val="21"/>
        </w:rPr>
      </w:pPr>
      <w:r>
        <w:rPr>
          <w:rFonts w:ascii="Abadi" w:hAnsi="Abadi"/>
          <w:sz w:val="21"/>
          <w:szCs w:val="21"/>
        </w:rPr>
        <w:t>¡B</w:t>
      </w:r>
      <w:r w:rsidRPr="00C02638">
        <w:rPr>
          <w:rFonts w:ascii="Abadi" w:hAnsi="Abadi"/>
          <w:sz w:val="21"/>
          <w:szCs w:val="21"/>
        </w:rPr>
        <w:t>uenas tardes</w:t>
      </w:r>
      <w:r>
        <w:rPr>
          <w:rFonts w:ascii="Abadi" w:hAnsi="Abadi"/>
          <w:sz w:val="21"/>
          <w:szCs w:val="21"/>
        </w:rPr>
        <w:t>!</w:t>
      </w:r>
      <w:r w:rsidRPr="00C02638">
        <w:rPr>
          <w:rFonts w:ascii="Abadi" w:hAnsi="Abadi"/>
          <w:sz w:val="21"/>
          <w:szCs w:val="21"/>
        </w:rPr>
        <w:t xml:space="preserve"> compañeros saludos nuevamente </w:t>
      </w:r>
      <w:r>
        <w:rPr>
          <w:rFonts w:ascii="Abadi" w:hAnsi="Abadi"/>
          <w:sz w:val="21"/>
          <w:szCs w:val="21"/>
        </w:rPr>
        <w:t>diputada Presidenta</w:t>
      </w:r>
      <w:r w:rsidRPr="00C02638">
        <w:rPr>
          <w:rFonts w:ascii="Abadi" w:hAnsi="Abadi"/>
          <w:sz w:val="21"/>
          <w:szCs w:val="21"/>
        </w:rPr>
        <w:t xml:space="preserve"> con cariño un saludo nuevamente </w:t>
      </w:r>
      <w:r>
        <w:rPr>
          <w:rFonts w:ascii="Abadi" w:hAnsi="Abadi"/>
          <w:sz w:val="21"/>
          <w:szCs w:val="21"/>
        </w:rPr>
        <w:t xml:space="preserve">con </w:t>
      </w:r>
      <w:r w:rsidRPr="00C02638">
        <w:rPr>
          <w:rFonts w:ascii="Abadi" w:hAnsi="Abadi"/>
          <w:sz w:val="21"/>
          <w:szCs w:val="21"/>
        </w:rPr>
        <w:t xml:space="preserve">cariño </w:t>
      </w:r>
      <w:r>
        <w:rPr>
          <w:rFonts w:ascii="Abadi" w:hAnsi="Abadi"/>
          <w:sz w:val="21"/>
          <w:szCs w:val="21"/>
        </w:rPr>
        <w:t>¡muy bien! ¡gracias a Dios!</w:t>
      </w:r>
    </w:p>
    <w:p w14:paraId="08970201" w14:textId="77777777" w:rsidR="000C0031" w:rsidRDefault="000C0031" w:rsidP="000C0031">
      <w:pPr>
        <w:jc w:val="both"/>
        <w:rPr>
          <w:rFonts w:ascii="Abadi" w:hAnsi="Abadi"/>
          <w:sz w:val="21"/>
          <w:szCs w:val="21"/>
        </w:rPr>
      </w:pPr>
    </w:p>
    <w:p w14:paraId="21C6F2AD" w14:textId="5B9EBFA5" w:rsidR="000C0031" w:rsidRDefault="000C0031" w:rsidP="000C0031">
      <w:pPr>
        <w:jc w:val="both"/>
        <w:rPr>
          <w:rFonts w:ascii="Abadi" w:hAnsi="Abadi"/>
          <w:sz w:val="21"/>
          <w:szCs w:val="21"/>
        </w:rPr>
      </w:pPr>
      <w:r>
        <w:rPr>
          <w:rFonts w:ascii="Abadi" w:hAnsi="Abadi"/>
          <w:sz w:val="21"/>
          <w:szCs w:val="21"/>
        </w:rPr>
        <w:t>- T</w:t>
      </w:r>
      <w:r w:rsidRPr="00C02638">
        <w:rPr>
          <w:rFonts w:ascii="Abadi" w:hAnsi="Abadi"/>
          <w:sz w:val="21"/>
          <w:szCs w:val="21"/>
        </w:rPr>
        <w:t xml:space="preserve">e saludo regidora </w:t>
      </w:r>
      <w:r>
        <w:rPr>
          <w:rFonts w:ascii="Abadi" w:hAnsi="Abadi"/>
          <w:sz w:val="21"/>
          <w:szCs w:val="21"/>
        </w:rPr>
        <w:t>P</w:t>
      </w:r>
      <w:r w:rsidRPr="00C02638">
        <w:rPr>
          <w:rFonts w:ascii="Abadi" w:hAnsi="Abadi"/>
          <w:sz w:val="21"/>
          <w:szCs w:val="21"/>
        </w:rPr>
        <w:t xml:space="preserve">aloma </w:t>
      </w:r>
      <w:r>
        <w:rPr>
          <w:rFonts w:ascii="Abadi" w:hAnsi="Abadi"/>
          <w:sz w:val="21"/>
          <w:szCs w:val="21"/>
        </w:rPr>
        <w:t>R</w:t>
      </w:r>
      <w:r w:rsidRPr="00C02638">
        <w:rPr>
          <w:rFonts w:ascii="Abadi" w:hAnsi="Abadi"/>
          <w:sz w:val="21"/>
          <w:szCs w:val="21"/>
        </w:rPr>
        <w:t xml:space="preserve">obles aquí de </w:t>
      </w:r>
      <w:r>
        <w:rPr>
          <w:rFonts w:ascii="Abadi" w:hAnsi="Abadi"/>
          <w:sz w:val="21"/>
          <w:szCs w:val="21"/>
        </w:rPr>
        <w:t>G</w:t>
      </w:r>
      <w:r w:rsidRPr="00C02638">
        <w:rPr>
          <w:rFonts w:ascii="Abadi" w:hAnsi="Abadi"/>
          <w:sz w:val="21"/>
          <w:szCs w:val="21"/>
        </w:rPr>
        <w:t xml:space="preserve">uanajuato </w:t>
      </w:r>
      <w:r>
        <w:rPr>
          <w:rFonts w:ascii="Abadi" w:hAnsi="Abadi"/>
          <w:sz w:val="21"/>
          <w:szCs w:val="21"/>
        </w:rPr>
        <w:t>C</w:t>
      </w:r>
      <w:r w:rsidRPr="00C02638">
        <w:rPr>
          <w:rFonts w:ascii="Abadi" w:hAnsi="Abadi"/>
          <w:sz w:val="21"/>
          <w:szCs w:val="21"/>
        </w:rPr>
        <w:t xml:space="preserve">apital </w:t>
      </w:r>
      <w:r>
        <w:rPr>
          <w:rFonts w:ascii="Abadi" w:hAnsi="Abadi"/>
          <w:sz w:val="21"/>
          <w:szCs w:val="21"/>
        </w:rPr>
        <w:t>¡</w:t>
      </w:r>
      <w:r w:rsidRPr="00C02638">
        <w:rPr>
          <w:rFonts w:ascii="Abadi" w:hAnsi="Abadi"/>
          <w:sz w:val="21"/>
          <w:szCs w:val="21"/>
        </w:rPr>
        <w:t>bienvenida</w:t>
      </w:r>
      <w:r>
        <w:rPr>
          <w:rFonts w:ascii="Abadi" w:hAnsi="Abadi"/>
          <w:sz w:val="21"/>
          <w:szCs w:val="21"/>
        </w:rPr>
        <w:t>!</w:t>
      </w:r>
      <w:r w:rsidRPr="00C02638">
        <w:rPr>
          <w:rFonts w:ascii="Abadi" w:hAnsi="Abadi"/>
          <w:sz w:val="21"/>
          <w:szCs w:val="21"/>
        </w:rPr>
        <w:t xml:space="preserve"> y gracias por estar aquí</w:t>
      </w:r>
      <w:r>
        <w:rPr>
          <w:rFonts w:ascii="Abadi" w:hAnsi="Abadi"/>
          <w:sz w:val="21"/>
          <w:szCs w:val="21"/>
        </w:rPr>
        <w:t>.</w:t>
      </w:r>
    </w:p>
    <w:p w14:paraId="0FD65F42" w14:textId="77777777" w:rsidR="000C0031" w:rsidRDefault="000C0031" w:rsidP="000C0031">
      <w:pPr>
        <w:jc w:val="both"/>
        <w:rPr>
          <w:rFonts w:ascii="Abadi" w:hAnsi="Abadi"/>
          <w:sz w:val="21"/>
          <w:szCs w:val="21"/>
        </w:rPr>
      </w:pPr>
    </w:p>
    <w:p w14:paraId="6858AE36" w14:textId="2E111459" w:rsidR="000C0031" w:rsidRDefault="000C0031" w:rsidP="000C0031">
      <w:pPr>
        <w:jc w:val="both"/>
        <w:rPr>
          <w:rFonts w:ascii="Abadi" w:hAnsi="Abadi"/>
          <w:sz w:val="21"/>
          <w:szCs w:val="21"/>
        </w:rPr>
      </w:pPr>
      <w:r>
        <w:rPr>
          <w:rFonts w:ascii="Abadi" w:hAnsi="Abadi"/>
          <w:sz w:val="21"/>
          <w:szCs w:val="21"/>
        </w:rPr>
        <w:t>- H</w:t>
      </w:r>
      <w:r w:rsidRPr="00C02638">
        <w:rPr>
          <w:rFonts w:ascii="Abadi" w:hAnsi="Abadi"/>
          <w:sz w:val="21"/>
          <w:szCs w:val="21"/>
        </w:rPr>
        <w:t xml:space="preserve">ago uso de la voz para llamar la atención sobre un caso más del manejo ilegal y arbitrario de recursos públicos por parte de un gobierno emanado de </w:t>
      </w:r>
      <w:r>
        <w:rPr>
          <w:rFonts w:ascii="Abadi" w:hAnsi="Abadi"/>
          <w:sz w:val="21"/>
          <w:szCs w:val="21"/>
        </w:rPr>
        <w:t>A</w:t>
      </w:r>
      <w:r w:rsidRPr="00C02638">
        <w:rPr>
          <w:rFonts w:ascii="Abadi" w:hAnsi="Abadi"/>
          <w:sz w:val="21"/>
          <w:szCs w:val="21"/>
        </w:rPr>
        <w:t xml:space="preserve">cción </w:t>
      </w:r>
      <w:r>
        <w:rPr>
          <w:rFonts w:ascii="Abadi" w:hAnsi="Abadi"/>
          <w:sz w:val="21"/>
          <w:szCs w:val="21"/>
        </w:rPr>
        <w:t>N</w:t>
      </w:r>
      <w:r w:rsidRPr="00C02638">
        <w:rPr>
          <w:rFonts w:ascii="Abadi" w:hAnsi="Abadi"/>
          <w:sz w:val="21"/>
          <w:szCs w:val="21"/>
        </w:rPr>
        <w:t xml:space="preserve">acional esta vez y una vez más y una vez más se trata del </w:t>
      </w:r>
      <w:r>
        <w:rPr>
          <w:rFonts w:ascii="Abadi" w:hAnsi="Abadi"/>
          <w:sz w:val="21"/>
          <w:szCs w:val="21"/>
        </w:rPr>
        <w:t>A</w:t>
      </w:r>
      <w:r w:rsidRPr="00C02638">
        <w:rPr>
          <w:rFonts w:ascii="Abadi" w:hAnsi="Abadi"/>
          <w:sz w:val="21"/>
          <w:szCs w:val="21"/>
        </w:rPr>
        <w:t xml:space="preserve">lcalde de la </w:t>
      </w:r>
      <w:r>
        <w:rPr>
          <w:rFonts w:ascii="Abadi" w:hAnsi="Abadi"/>
          <w:sz w:val="21"/>
          <w:szCs w:val="21"/>
        </w:rPr>
        <w:t>C</w:t>
      </w:r>
      <w:r w:rsidRPr="00C02638">
        <w:rPr>
          <w:rFonts w:ascii="Abadi" w:hAnsi="Abadi"/>
          <w:sz w:val="21"/>
          <w:szCs w:val="21"/>
        </w:rPr>
        <w:t xml:space="preserve">apital del </w:t>
      </w:r>
      <w:r>
        <w:rPr>
          <w:rFonts w:ascii="Abadi" w:hAnsi="Abadi"/>
          <w:sz w:val="21"/>
          <w:szCs w:val="21"/>
        </w:rPr>
        <w:t>E</w:t>
      </w:r>
      <w:r w:rsidRPr="00C02638">
        <w:rPr>
          <w:rFonts w:ascii="Abadi" w:hAnsi="Abadi"/>
          <w:sz w:val="21"/>
          <w:szCs w:val="21"/>
        </w:rPr>
        <w:t xml:space="preserve">stado </w:t>
      </w:r>
      <w:r>
        <w:rPr>
          <w:rFonts w:ascii="Abadi" w:hAnsi="Abadi"/>
          <w:sz w:val="21"/>
          <w:szCs w:val="21"/>
        </w:rPr>
        <w:t>A</w:t>
      </w:r>
      <w:r w:rsidRPr="00C02638">
        <w:rPr>
          <w:rFonts w:ascii="Abadi" w:hAnsi="Abadi"/>
          <w:sz w:val="21"/>
          <w:szCs w:val="21"/>
        </w:rPr>
        <w:t xml:space="preserve">lejandro </w:t>
      </w:r>
      <w:r>
        <w:rPr>
          <w:rFonts w:ascii="Abadi" w:hAnsi="Abadi"/>
          <w:sz w:val="21"/>
          <w:szCs w:val="21"/>
        </w:rPr>
        <w:t>N</w:t>
      </w:r>
      <w:r w:rsidRPr="00C02638">
        <w:rPr>
          <w:rFonts w:ascii="Abadi" w:hAnsi="Abadi"/>
          <w:sz w:val="21"/>
          <w:szCs w:val="21"/>
        </w:rPr>
        <w:t xml:space="preserve">avarro en la pasada </w:t>
      </w:r>
      <w:r>
        <w:rPr>
          <w:rFonts w:ascii="Abadi" w:hAnsi="Abadi"/>
          <w:sz w:val="21"/>
          <w:szCs w:val="21"/>
        </w:rPr>
        <w:t>L</w:t>
      </w:r>
      <w:r w:rsidRPr="00C02638">
        <w:rPr>
          <w:rFonts w:ascii="Abadi" w:hAnsi="Abadi"/>
          <w:sz w:val="21"/>
          <w:szCs w:val="21"/>
        </w:rPr>
        <w:t xml:space="preserve">egislatura algunos de ustedes la </w:t>
      </w:r>
      <w:r w:rsidRPr="00C02638">
        <w:rPr>
          <w:rFonts w:ascii="Abadi" w:hAnsi="Abadi"/>
          <w:sz w:val="21"/>
          <w:szCs w:val="21"/>
        </w:rPr>
        <w:lastRenderedPageBreak/>
        <w:t>mayoría aprobó un endeudamiento de casi 70 millones de pesos para construir un proyecto de plaza comercial con exhibición de momias al que le querían llamar museo</w:t>
      </w:r>
      <w:r>
        <w:rPr>
          <w:rFonts w:ascii="Abadi" w:hAnsi="Abadi"/>
          <w:sz w:val="21"/>
          <w:szCs w:val="21"/>
        </w:rPr>
        <w:t>.</w:t>
      </w:r>
    </w:p>
    <w:p w14:paraId="6046605A" w14:textId="77777777" w:rsidR="000C0031" w:rsidRDefault="000C0031" w:rsidP="000C0031">
      <w:pPr>
        <w:jc w:val="both"/>
        <w:rPr>
          <w:rFonts w:ascii="Abadi" w:hAnsi="Abadi"/>
          <w:sz w:val="21"/>
          <w:szCs w:val="21"/>
        </w:rPr>
      </w:pPr>
    </w:p>
    <w:p w14:paraId="2D2045E1" w14:textId="1DBA35CD" w:rsidR="000C0031" w:rsidRDefault="000C0031" w:rsidP="000C0031">
      <w:pPr>
        <w:jc w:val="both"/>
        <w:rPr>
          <w:rFonts w:ascii="Abadi" w:hAnsi="Abadi"/>
          <w:sz w:val="21"/>
          <w:szCs w:val="21"/>
        </w:rPr>
      </w:pPr>
      <w:r>
        <w:rPr>
          <w:rFonts w:ascii="Abadi" w:hAnsi="Abadi"/>
          <w:sz w:val="21"/>
          <w:szCs w:val="21"/>
        </w:rPr>
        <w:t>- D</w:t>
      </w:r>
      <w:r w:rsidRPr="00C02638">
        <w:rPr>
          <w:rFonts w:ascii="Abadi" w:hAnsi="Abadi"/>
          <w:sz w:val="21"/>
          <w:szCs w:val="21"/>
        </w:rPr>
        <w:t xml:space="preserve">esde </w:t>
      </w:r>
      <w:r>
        <w:rPr>
          <w:rFonts w:ascii="Abadi" w:hAnsi="Abadi"/>
          <w:sz w:val="21"/>
          <w:szCs w:val="21"/>
        </w:rPr>
        <w:t>M</w:t>
      </w:r>
      <w:r w:rsidRPr="00C02638">
        <w:rPr>
          <w:rFonts w:ascii="Abadi" w:hAnsi="Abadi"/>
          <w:sz w:val="21"/>
          <w:szCs w:val="21"/>
        </w:rPr>
        <w:t xml:space="preserve">orena se les dijo una y otra y otra vez que no tenían los permisos que no había ningún permiso de construcción que no tenían autorización para trasladar los restos humanos de las momias sin embargo </w:t>
      </w:r>
      <w:r>
        <w:rPr>
          <w:rFonts w:ascii="Abadi" w:hAnsi="Abadi"/>
          <w:sz w:val="21"/>
          <w:szCs w:val="21"/>
        </w:rPr>
        <w:t>¡</w:t>
      </w:r>
      <w:r w:rsidRPr="00C02638">
        <w:rPr>
          <w:rFonts w:ascii="Abadi" w:hAnsi="Abadi"/>
          <w:sz w:val="21"/>
          <w:szCs w:val="21"/>
        </w:rPr>
        <w:t>ahorita me interrumpe</w:t>
      </w:r>
      <w:r>
        <w:rPr>
          <w:rFonts w:ascii="Abadi" w:hAnsi="Abadi"/>
          <w:sz w:val="21"/>
          <w:szCs w:val="21"/>
        </w:rPr>
        <w:t>s</w:t>
      </w:r>
      <w:r w:rsidRPr="00C02638">
        <w:rPr>
          <w:rFonts w:ascii="Abadi" w:hAnsi="Abadi"/>
          <w:sz w:val="21"/>
          <w:szCs w:val="21"/>
        </w:rPr>
        <w:t xml:space="preserve"> compañerito</w:t>
      </w:r>
      <w:r>
        <w:rPr>
          <w:rFonts w:ascii="Abadi" w:hAnsi="Abadi"/>
          <w:sz w:val="21"/>
          <w:szCs w:val="21"/>
        </w:rPr>
        <w:t>!</w:t>
      </w:r>
      <w:r w:rsidRPr="00C02638">
        <w:rPr>
          <w:rFonts w:ascii="Abadi" w:hAnsi="Abadi"/>
          <w:sz w:val="21"/>
          <w:szCs w:val="21"/>
        </w:rPr>
        <w:t xml:space="preserve"> insistieron en que se trataba de un proyecto viable y hasta educativo y este señor insiste </w:t>
      </w:r>
      <w:proofErr w:type="spellStart"/>
      <w:r>
        <w:rPr>
          <w:rFonts w:ascii="Abadi" w:hAnsi="Abadi"/>
          <w:sz w:val="21"/>
          <w:szCs w:val="21"/>
        </w:rPr>
        <w:t>y</w:t>
      </w:r>
      <w:proofErr w:type="spellEnd"/>
      <w:r>
        <w:rPr>
          <w:rFonts w:ascii="Abadi" w:hAnsi="Abadi"/>
          <w:sz w:val="21"/>
          <w:szCs w:val="21"/>
        </w:rPr>
        <w:t xml:space="preserve"> insiste e</w:t>
      </w:r>
      <w:r w:rsidRPr="00C02638">
        <w:rPr>
          <w:rFonts w:ascii="Abadi" w:hAnsi="Abadi"/>
          <w:sz w:val="21"/>
          <w:szCs w:val="21"/>
        </w:rPr>
        <w:t xml:space="preserve">n lo que le conviene </w:t>
      </w:r>
      <w:r>
        <w:rPr>
          <w:rFonts w:ascii="Abadi" w:hAnsi="Abadi"/>
          <w:sz w:val="21"/>
          <w:szCs w:val="21"/>
        </w:rPr>
        <w:t>¿n</w:t>
      </w:r>
      <w:r w:rsidRPr="00C02638">
        <w:rPr>
          <w:rFonts w:ascii="Abadi" w:hAnsi="Abadi"/>
          <w:sz w:val="21"/>
          <w:szCs w:val="21"/>
        </w:rPr>
        <w:t>o</w:t>
      </w:r>
      <w:r>
        <w:rPr>
          <w:rFonts w:ascii="Abadi" w:hAnsi="Abadi"/>
          <w:sz w:val="21"/>
          <w:szCs w:val="21"/>
        </w:rPr>
        <w:t xml:space="preserve">? </w:t>
      </w:r>
      <w:r w:rsidRPr="00C02638">
        <w:rPr>
          <w:rFonts w:ascii="Abadi" w:hAnsi="Abadi"/>
          <w:sz w:val="21"/>
          <w:szCs w:val="21"/>
        </w:rPr>
        <w:t>el tiempo nos dio la razón</w:t>
      </w:r>
      <w:r>
        <w:rPr>
          <w:rFonts w:ascii="Abadi" w:hAnsi="Abadi"/>
          <w:sz w:val="21"/>
          <w:szCs w:val="21"/>
        </w:rPr>
        <w:t>,</w:t>
      </w:r>
      <w:r w:rsidRPr="00C02638">
        <w:rPr>
          <w:rFonts w:ascii="Abadi" w:hAnsi="Abadi"/>
          <w:sz w:val="21"/>
          <w:szCs w:val="21"/>
        </w:rPr>
        <w:t xml:space="preserve"> hoy podemos decir que este proyecto se cayó por el peso de sus propias deficiencias</w:t>
      </w:r>
      <w:r>
        <w:rPr>
          <w:rFonts w:ascii="Abadi" w:hAnsi="Abadi"/>
          <w:sz w:val="21"/>
          <w:szCs w:val="21"/>
        </w:rPr>
        <w:t>,</w:t>
      </w:r>
      <w:r w:rsidRPr="00C02638">
        <w:rPr>
          <w:rFonts w:ascii="Abadi" w:hAnsi="Abadi"/>
          <w:sz w:val="21"/>
          <w:szCs w:val="21"/>
        </w:rPr>
        <w:t xml:space="preserve"> pese a las maromas que busquen realizar para justificarse los responsables de haberlo aprobado la cuestión es que ese préstamo ya estaba aprobado incluso se presupuestó la demolición de los espacios deportivos que estorbaban para el capricho de </w:t>
      </w:r>
      <w:r>
        <w:rPr>
          <w:rFonts w:ascii="Abadi" w:hAnsi="Abadi"/>
          <w:sz w:val="21"/>
          <w:szCs w:val="21"/>
        </w:rPr>
        <w:t>A</w:t>
      </w:r>
      <w:r w:rsidRPr="00C02638">
        <w:rPr>
          <w:rFonts w:ascii="Abadi" w:hAnsi="Abadi"/>
          <w:sz w:val="21"/>
          <w:szCs w:val="21"/>
        </w:rPr>
        <w:t xml:space="preserve">cción </w:t>
      </w:r>
      <w:r>
        <w:rPr>
          <w:rFonts w:ascii="Abadi" w:hAnsi="Abadi"/>
          <w:sz w:val="21"/>
          <w:szCs w:val="21"/>
        </w:rPr>
        <w:t>N</w:t>
      </w:r>
      <w:r w:rsidRPr="00C02638">
        <w:rPr>
          <w:rFonts w:ascii="Abadi" w:hAnsi="Abadi"/>
          <w:sz w:val="21"/>
          <w:szCs w:val="21"/>
        </w:rPr>
        <w:t xml:space="preserve">acional y de </w:t>
      </w:r>
      <w:r>
        <w:rPr>
          <w:rFonts w:ascii="Abadi" w:hAnsi="Abadi"/>
          <w:sz w:val="21"/>
          <w:szCs w:val="21"/>
        </w:rPr>
        <w:t>N</w:t>
      </w:r>
      <w:r w:rsidRPr="00C02638">
        <w:rPr>
          <w:rFonts w:ascii="Abadi" w:hAnsi="Abadi"/>
          <w:sz w:val="21"/>
          <w:szCs w:val="21"/>
        </w:rPr>
        <w:t xml:space="preserve">avarro el </w:t>
      </w:r>
      <w:r>
        <w:rPr>
          <w:rFonts w:ascii="Abadi" w:hAnsi="Abadi"/>
          <w:sz w:val="21"/>
          <w:szCs w:val="21"/>
        </w:rPr>
        <w:t>A</w:t>
      </w:r>
      <w:r w:rsidRPr="00C02638">
        <w:rPr>
          <w:rFonts w:ascii="Abadi" w:hAnsi="Abadi"/>
          <w:sz w:val="21"/>
          <w:szCs w:val="21"/>
        </w:rPr>
        <w:t xml:space="preserve">lcalde </w:t>
      </w:r>
      <w:r>
        <w:rPr>
          <w:rFonts w:ascii="Abadi" w:hAnsi="Abadi"/>
          <w:sz w:val="21"/>
          <w:szCs w:val="21"/>
        </w:rPr>
        <w:t>N</w:t>
      </w:r>
      <w:r w:rsidRPr="00C02638">
        <w:rPr>
          <w:rFonts w:ascii="Abadi" w:hAnsi="Abadi"/>
          <w:sz w:val="21"/>
          <w:szCs w:val="21"/>
        </w:rPr>
        <w:t xml:space="preserve">avarro todavía peor </w:t>
      </w:r>
      <w:r>
        <w:rPr>
          <w:rFonts w:ascii="Abadi" w:hAnsi="Abadi"/>
          <w:sz w:val="21"/>
          <w:szCs w:val="21"/>
        </w:rPr>
        <w:t>¡</w:t>
      </w:r>
      <w:r w:rsidRPr="00C02638">
        <w:rPr>
          <w:rFonts w:ascii="Abadi" w:hAnsi="Abadi"/>
          <w:sz w:val="21"/>
          <w:szCs w:val="21"/>
        </w:rPr>
        <w:t>escuchen esto</w:t>
      </w:r>
      <w:r>
        <w:rPr>
          <w:rFonts w:ascii="Abadi" w:hAnsi="Abadi"/>
          <w:sz w:val="21"/>
          <w:szCs w:val="21"/>
        </w:rPr>
        <w:t>!</w:t>
      </w:r>
      <w:r w:rsidRPr="00C02638">
        <w:rPr>
          <w:rFonts w:ascii="Abadi" w:hAnsi="Abadi"/>
          <w:sz w:val="21"/>
          <w:szCs w:val="21"/>
        </w:rPr>
        <w:t xml:space="preserve"> </w:t>
      </w:r>
      <w:r>
        <w:rPr>
          <w:rFonts w:ascii="Abadi" w:hAnsi="Abadi"/>
          <w:sz w:val="21"/>
          <w:szCs w:val="21"/>
        </w:rPr>
        <w:t>N</w:t>
      </w:r>
      <w:r w:rsidRPr="00C02638">
        <w:rPr>
          <w:rFonts w:ascii="Abadi" w:hAnsi="Abadi"/>
          <w:sz w:val="21"/>
          <w:szCs w:val="21"/>
        </w:rPr>
        <w:t>avarro</w:t>
      </w:r>
      <w:r>
        <w:rPr>
          <w:rFonts w:ascii="Abadi" w:hAnsi="Abadi"/>
          <w:sz w:val="21"/>
          <w:szCs w:val="21"/>
        </w:rPr>
        <w:t xml:space="preserve">, </w:t>
      </w:r>
      <w:r w:rsidRPr="00C02638">
        <w:rPr>
          <w:rFonts w:ascii="Abadi" w:hAnsi="Abadi"/>
          <w:sz w:val="21"/>
          <w:szCs w:val="21"/>
        </w:rPr>
        <w:t xml:space="preserve">ha declarado que utilizará el dinero del crédito en otros proyectos de infraestructura lo cual incluso fue respaldado por el </w:t>
      </w:r>
      <w:r>
        <w:rPr>
          <w:rFonts w:ascii="Abadi" w:hAnsi="Abadi"/>
          <w:sz w:val="21"/>
          <w:szCs w:val="21"/>
        </w:rPr>
        <w:t>S</w:t>
      </w:r>
      <w:r w:rsidRPr="00C02638">
        <w:rPr>
          <w:rFonts w:ascii="Abadi" w:hAnsi="Abadi"/>
          <w:sz w:val="21"/>
          <w:szCs w:val="21"/>
        </w:rPr>
        <w:t xml:space="preserve">ecretario de </w:t>
      </w:r>
      <w:r>
        <w:rPr>
          <w:rFonts w:ascii="Abadi" w:hAnsi="Abadi"/>
          <w:sz w:val="21"/>
          <w:szCs w:val="21"/>
        </w:rPr>
        <w:t>F</w:t>
      </w:r>
      <w:r w:rsidRPr="00C02638">
        <w:rPr>
          <w:rFonts w:ascii="Abadi" w:hAnsi="Abadi"/>
          <w:sz w:val="21"/>
          <w:szCs w:val="21"/>
        </w:rPr>
        <w:t xml:space="preserve">inanzas </w:t>
      </w:r>
      <w:r>
        <w:rPr>
          <w:rFonts w:ascii="Abadi" w:hAnsi="Abadi"/>
          <w:sz w:val="21"/>
          <w:szCs w:val="21"/>
        </w:rPr>
        <w:t>E</w:t>
      </w:r>
      <w:r w:rsidRPr="00C02638">
        <w:rPr>
          <w:rFonts w:ascii="Abadi" w:hAnsi="Abadi"/>
          <w:sz w:val="21"/>
          <w:szCs w:val="21"/>
        </w:rPr>
        <w:t xml:space="preserve">statal </w:t>
      </w:r>
      <w:r>
        <w:rPr>
          <w:rFonts w:ascii="Abadi" w:hAnsi="Abadi"/>
          <w:sz w:val="21"/>
          <w:szCs w:val="21"/>
        </w:rPr>
        <w:t>¡Dios Mío! ¡</w:t>
      </w:r>
      <w:proofErr w:type="spellStart"/>
      <w:r>
        <w:rPr>
          <w:rFonts w:ascii="Abadi" w:hAnsi="Abadi"/>
          <w:sz w:val="21"/>
          <w:szCs w:val="21"/>
        </w:rPr>
        <w:t>Iluminalo</w:t>
      </w:r>
      <w:proofErr w:type="spellEnd"/>
      <w:r>
        <w:rPr>
          <w:rFonts w:ascii="Abadi" w:hAnsi="Abadi"/>
          <w:sz w:val="21"/>
          <w:szCs w:val="21"/>
        </w:rPr>
        <w:t xml:space="preserve">! </w:t>
      </w:r>
      <w:r w:rsidRPr="00C02638">
        <w:rPr>
          <w:rFonts w:ascii="Abadi" w:hAnsi="Abadi"/>
          <w:sz w:val="21"/>
          <w:szCs w:val="21"/>
        </w:rPr>
        <w:t>ahí reside el problema o estas autoridades ignoran que la ley no permite hacer lo que les dé la gana o simplemente no les importa</w:t>
      </w:r>
      <w:r>
        <w:rPr>
          <w:rFonts w:ascii="Abadi" w:hAnsi="Abadi"/>
          <w:sz w:val="21"/>
          <w:szCs w:val="21"/>
        </w:rPr>
        <w:t>,</w:t>
      </w:r>
      <w:r w:rsidRPr="00C02638">
        <w:rPr>
          <w:rFonts w:ascii="Abadi" w:hAnsi="Abadi"/>
          <w:sz w:val="21"/>
          <w:szCs w:val="21"/>
        </w:rPr>
        <w:t xml:space="preserve"> la ley es muy clara compañeros diputados el artículo 24 de la </w:t>
      </w:r>
      <w:r>
        <w:rPr>
          <w:rFonts w:ascii="Abadi" w:hAnsi="Abadi"/>
          <w:sz w:val="21"/>
          <w:szCs w:val="21"/>
        </w:rPr>
        <w:t>L</w:t>
      </w:r>
      <w:r w:rsidRPr="00C02638">
        <w:rPr>
          <w:rFonts w:ascii="Abadi" w:hAnsi="Abadi"/>
          <w:sz w:val="21"/>
          <w:szCs w:val="21"/>
        </w:rPr>
        <w:t xml:space="preserve">ey de </w:t>
      </w:r>
      <w:r>
        <w:rPr>
          <w:rFonts w:ascii="Abadi" w:hAnsi="Abadi"/>
          <w:sz w:val="21"/>
          <w:szCs w:val="21"/>
        </w:rPr>
        <w:t>D</w:t>
      </w:r>
      <w:r w:rsidRPr="00C02638">
        <w:rPr>
          <w:rFonts w:ascii="Abadi" w:hAnsi="Abadi"/>
          <w:sz w:val="21"/>
          <w:szCs w:val="21"/>
        </w:rPr>
        <w:t xml:space="preserve">isciplina </w:t>
      </w:r>
      <w:r>
        <w:rPr>
          <w:rFonts w:ascii="Abadi" w:hAnsi="Abadi"/>
          <w:sz w:val="21"/>
          <w:szCs w:val="21"/>
        </w:rPr>
        <w:t>F</w:t>
      </w:r>
      <w:r w:rsidRPr="00C02638">
        <w:rPr>
          <w:rFonts w:ascii="Abadi" w:hAnsi="Abadi"/>
          <w:sz w:val="21"/>
          <w:szCs w:val="21"/>
        </w:rPr>
        <w:t xml:space="preserve">inanciera señala que la autorización de los endeudamientos debe especificar para qué se utilizarán los recursos </w:t>
      </w:r>
      <w:r>
        <w:rPr>
          <w:rFonts w:ascii="Abadi" w:hAnsi="Abadi"/>
          <w:sz w:val="21"/>
          <w:szCs w:val="21"/>
        </w:rPr>
        <w:t>¡</w:t>
      </w:r>
      <w:r w:rsidRPr="00C02638">
        <w:rPr>
          <w:rFonts w:ascii="Abadi" w:hAnsi="Abadi"/>
          <w:sz w:val="21"/>
          <w:szCs w:val="21"/>
        </w:rPr>
        <w:t>y así se hizo</w:t>
      </w:r>
      <w:r>
        <w:rPr>
          <w:rFonts w:ascii="Abadi" w:hAnsi="Abadi"/>
          <w:sz w:val="21"/>
          <w:szCs w:val="21"/>
        </w:rPr>
        <w:t>!</w:t>
      </w:r>
      <w:r w:rsidRPr="00C02638">
        <w:rPr>
          <w:rFonts w:ascii="Abadi" w:hAnsi="Abadi"/>
          <w:sz w:val="21"/>
          <w:szCs w:val="21"/>
        </w:rPr>
        <w:t xml:space="preserve"> </w:t>
      </w:r>
    </w:p>
    <w:p w14:paraId="0BAEAD2D" w14:textId="77777777" w:rsidR="000C0031" w:rsidRDefault="000C0031" w:rsidP="000C0031">
      <w:pPr>
        <w:jc w:val="both"/>
        <w:rPr>
          <w:rFonts w:ascii="Abadi" w:hAnsi="Abadi"/>
          <w:sz w:val="21"/>
          <w:szCs w:val="21"/>
        </w:rPr>
      </w:pPr>
    </w:p>
    <w:p w14:paraId="4A2590AB" w14:textId="47365790" w:rsidR="000C0031" w:rsidRDefault="000C0031" w:rsidP="000C0031">
      <w:pPr>
        <w:jc w:val="both"/>
        <w:rPr>
          <w:rFonts w:ascii="Abadi" w:hAnsi="Abadi"/>
          <w:sz w:val="21"/>
          <w:szCs w:val="21"/>
        </w:rPr>
      </w:pPr>
      <w:r>
        <w:rPr>
          <w:rFonts w:ascii="Abadi" w:hAnsi="Abadi"/>
          <w:sz w:val="21"/>
          <w:szCs w:val="21"/>
        </w:rPr>
        <w:t>- E</w:t>
      </w:r>
      <w:r w:rsidRPr="00C02638">
        <w:rPr>
          <w:rFonts w:ascii="Abadi" w:hAnsi="Abadi"/>
          <w:sz w:val="21"/>
          <w:szCs w:val="21"/>
        </w:rPr>
        <w:t>l artículo segundo del decreto que autorizó la deuda señala que los recursos deben destinarse precisa y exclusivamente a la construcción y equipamiento del nuevo</w:t>
      </w:r>
      <w:r>
        <w:rPr>
          <w:rFonts w:ascii="Abadi" w:hAnsi="Abadi"/>
          <w:sz w:val="21"/>
          <w:szCs w:val="21"/>
        </w:rPr>
        <w:t xml:space="preserve"> M</w:t>
      </w:r>
      <w:r w:rsidRPr="00C02638">
        <w:rPr>
          <w:rFonts w:ascii="Abadi" w:hAnsi="Abadi"/>
          <w:sz w:val="21"/>
          <w:szCs w:val="21"/>
        </w:rPr>
        <w:t xml:space="preserve">useo de las </w:t>
      </w:r>
      <w:r>
        <w:rPr>
          <w:rFonts w:ascii="Abadi" w:hAnsi="Abadi"/>
          <w:sz w:val="21"/>
          <w:szCs w:val="21"/>
        </w:rPr>
        <w:t>M</w:t>
      </w:r>
      <w:r w:rsidRPr="00C02638">
        <w:rPr>
          <w:rFonts w:ascii="Abadi" w:hAnsi="Abadi"/>
          <w:sz w:val="21"/>
          <w:szCs w:val="21"/>
        </w:rPr>
        <w:t>omias y su área comercial</w:t>
      </w:r>
      <w:r>
        <w:rPr>
          <w:rFonts w:ascii="Abadi" w:hAnsi="Abadi"/>
          <w:sz w:val="21"/>
          <w:szCs w:val="21"/>
        </w:rPr>
        <w:t xml:space="preserve">. </w:t>
      </w:r>
    </w:p>
    <w:p w14:paraId="0AC9FC58" w14:textId="77777777" w:rsidR="000C0031" w:rsidRDefault="000C0031" w:rsidP="000C0031">
      <w:pPr>
        <w:jc w:val="both"/>
        <w:rPr>
          <w:rFonts w:ascii="Abadi" w:hAnsi="Abadi"/>
          <w:sz w:val="21"/>
          <w:szCs w:val="21"/>
        </w:rPr>
      </w:pPr>
    </w:p>
    <w:p w14:paraId="1E2BD859" w14:textId="7FC4D967" w:rsidR="000C0031" w:rsidRDefault="000C0031" w:rsidP="000C0031">
      <w:pPr>
        <w:jc w:val="both"/>
        <w:rPr>
          <w:rFonts w:ascii="Abadi" w:hAnsi="Abadi"/>
          <w:sz w:val="21"/>
          <w:szCs w:val="21"/>
        </w:rPr>
      </w:pPr>
      <w:r>
        <w:rPr>
          <w:rFonts w:ascii="Abadi" w:hAnsi="Abadi"/>
          <w:sz w:val="21"/>
          <w:szCs w:val="21"/>
        </w:rPr>
        <w:t>- No</w:t>
      </w:r>
      <w:r w:rsidRPr="00C02638">
        <w:rPr>
          <w:rFonts w:ascii="Abadi" w:hAnsi="Abadi"/>
          <w:sz w:val="21"/>
          <w:szCs w:val="21"/>
        </w:rPr>
        <w:t xml:space="preserve"> se puede ser más claro los recursos de la deuda sólo pueden usarse en el proyecto que ya se le cayó y como no pueden reorientarlos tiene que regresar ese recurso </w:t>
      </w:r>
      <w:r>
        <w:rPr>
          <w:rFonts w:ascii="Abadi" w:hAnsi="Abadi"/>
          <w:sz w:val="21"/>
          <w:szCs w:val="21"/>
        </w:rPr>
        <w:t>N</w:t>
      </w:r>
      <w:r w:rsidRPr="00C02638">
        <w:rPr>
          <w:rFonts w:ascii="Abadi" w:hAnsi="Abadi"/>
          <w:sz w:val="21"/>
          <w:szCs w:val="21"/>
        </w:rPr>
        <w:t>avarro</w:t>
      </w:r>
      <w:r>
        <w:rPr>
          <w:rFonts w:ascii="Abadi" w:hAnsi="Abadi"/>
          <w:sz w:val="21"/>
          <w:szCs w:val="21"/>
        </w:rPr>
        <w:t>.</w:t>
      </w:r>
    </w:p>
    <w:p w14:paraId="3DD53F13" w14:textId="77777777" w:rsidR="000C0031" w:rsidRDefault="000C0031" w:rsidP="000C0031">
      <w:pPr>
        <w:jc w:val="both"/>
        <w:rPr>
          <w:rFonts w:ascii="Abadi" w:hAnsi="Abadi"/>
          <w:sz w:val="21"/>
          <w:szCs w:val="21"/>
        </w:rPr>
      </w:pPr>
    </w:p>
    <w:p w14:paraId="13179B36" w14:textId="38E1A314" w:rsidR="000C0031" w:rsidRDefault="000C0031" w:rsidP="000C0031">
      <w:pPr>
        <w:jc w:val="both"/>
        <w:rPr>
          <w:rFonts w:ascii="Abadi" w:hAnsi="Abadi"/>
          <w:sz w:val="21"/>
          <w:szCs w:val="21"/>
        </w:rPr>
      </w:pPr>
      <w:r>
        <w:rPr>
          <w:rFonts w:ascii="Abadi" w:hAnsi="Abadi"/>
          <w:sz w:val="21"/>
          <w:szCs w:val="21"/>
        </w:rPr>
        <w:t>- O</w:t>
      </w:r>
      <w:r w:rsidRPr="00C02638">
        <w:rPr>
          <w:rFonts w:ascii="Abadi" w:hAnsi="Abadi"/>
          <w:sz w:val="21"/>
          <w:szCs w:val="21"/>
        </w:rPr>
        <w:t xml:space="preserve">tro problema es que ya firmaron un contrato de fideicomiso con el banco para recibir el dinero del préstamo ese contrato firmado el 14 de marzo de este año señala que sólo por la aceptación y firma del contrato tuvieron que pagar 30,000 </w:t>
      </w:r>
      <w:r>
        <w:rPr>
          <w:rFonts w:ascii="Abadi" w:hAnsi="Abadi"/>
          <w:sz w:val="21"/>
          <w:szCs w:val="21"/>
        </w:rPr>
        <w:t xml:space="preserve">pesos </w:t>
      </w:r>
      <w:r w:rsidRPr="00C02638">
        <w:rPr>
          <w:rFonts w:ascii="Abadi" w:hAnsi="Abadi"/>
          <w:sz w:val="21"/>
          <w:szCs w:val="21"/>
        </w:rPr>
        <w:t xml:space="preserve">y por el manejo anual de forma anticipada tuvieron que pagarse otros 50,000 </w:t>
      </w:r>
      <w:r>
        <w:rPr>
          <w:rFonts w:ascii="Abadi" w:hAnsi="Abadi"/>
          <w:sz w:val="21"/>
          <w:szCs w:val="21"/>
        </w:rPr>
        <w:t xml:space="preserve">pesos, </w:t>
      </w:r>
      <w:r w:rsidRPr="00C02638">
        <w:rPr>
          <w:rFonts w:ascii="Abadi" w:hAnsi="Abadi"/>
          <w:sz w:val="21"/>
          <w:szCs w:val="21"/>
        </w:rPr>
        <w:t xml:space="preserve">todo esto aparte de los pagos </w:t>
      </w:r>
      <w:r w:rsidRPr="00C02638">
        <w:rPr>
          <w:rFonts w:ascii="Abadi" w:hAnsi="Abadi"/>
          <w:sz w:val="21"/>
          <w:szCs w:val="21"/>
        </w:rPr>
        <w:t>que se realizaron para la elaboración del deficiente proyecto</w:t>
      </w:r>
      <w:r>
        <w:rPr>
          <w:rFonts w:ascii="Abadi" w:hAnsi="Abadi"/>
          <w:sz w:val="21"/>
          <w:szCs w:val="21"/>
        </w:rPr>
        <w:t>.</w:t>
      </w:r>
    </w:p>
    <w:p w14:paraId="433A14AD" w14:textId="77777777" w:rsidR="000C0031" w:rsidRDefault="000C0031" w:rsidP="000C0031">
      <w:pPr>
        <w:jc w:val="both"/>
        <w:rPr>
          <w:rFonts w:ascii="Abadi" w:hAnsi="Abadi"/>
          <w:sz w:val="21"/>
          <w:szCs w:val="21"/>
        </w:rPr>
      </w:pPr>
    </w:p>
    <w:p w14:paraId="0BAA2808" w14:textId="26380598" w:rsidR="000C0031" w:rsidRDefault="000C0031" w:rsidP="000C0031">
      <w:pPr>
        <w:jc w:val="both"/>
        <w:rPr>
          <w:rFonts w:ascii="Abadi" w:hAnsi="Abadi"/>
          <w:sz w:val="21"/>
          <w:szCs w:val="21"/>
        </w:rPr>
      </w:pPr>
      <w:r>
        <w:rPr>
          <w:rFonts w:ascii="Abadi" w:hAnsi="Abadi"/>
          <w:sz w:val="21"/>
          <w:szCs w:val="21"/>
        </w:rPr>
        <w:t>- Cu</w:t>
      </w:r>
      <w:r w:rsidRPr="00C02638">
        <w:rPr>
          <w:rFonts w:ascii="Abadi" w:hAnsi="Abadi"/>
          <w:sz w:val="21"/>
          <w:szCs w:val="21"/>
        </w:rPr>
        <w:t>ando se solicitó información detallada al respecto por transparencia se escondió</w:t>
      </w:r>
      <w:r>
        <w:rPr>
          <w:rFonts w:ascii="Abadi" w:hAnsi="Abadi"/>
          <w:sz w:val="21"/>
          <w:szCs w:val="21"/>
        </w:rPr>
        <w:t xml:space="preserve"> y</w:t>
      </w:r>
      <w:r w:rsidRPr="00C02638">
        <w:rPr>
          <w:rFonts w:ascii="Abadi" w:hAnsi="Abadi"/>
          <w:sz w:val="21"/>
          <w:szCs w:val="21"/>
        </w:rPr>
        <w:t xml:space="preserve"> está reservada no quieren hacer público el </w:t>
      </w:r>
      <w:r>
        <w:rPr>
          <w:rFonts w:ascii="Abadi" w:hAnsi="Abadi"/>
          <w:sz w:val="21"/>
          <w:szCs w:val="21"/>
        </w:rPr>
        <w:t xml:space="preserve">tal </w:t>
      </w:r>
      <w:r w:rsidRPr="00C02638">
        <w:rPr>
          <w:rFonts w:ascii="Abadi" w:hAnsi="Abadi"/>
          <w:sz w:val="21"/>
          <w:szCs w:val="21"/>
        </w:rPr>
        <w:t xml:space="preserve">fracaso que también </w:t>
      </w:r>
      <w:r>
        <w:rPr>
          <w:rFonts w:ascii="Abadi" w:hAnsi="Abadi"/>
          <w:sz w:val="21"/>
          <w:szCs w:val="21"/>
        </w:rPr>
        <w:t xml:space="preserve">es un daño al patrimonio público, un daño </w:t>
      </w:r>
      <w:r w:rsidRPr="00C02638">
        <w:rPr>
          <w:rFonts w:ascii="Abadi" w:hAnsi="Abadi"/>
          <w:sz w:val="21"/>
          <w:szCs w:val="21"/>
        </w:rPr>
        <w:t xml:space="preserve">con nombre y apellido ya lo repetí muchas veces </w:t>
      </w:r>
      <w:r>
        <w:rPr>
          <w:rFonts w:ascii="Abadi" w:hAnsi="Abadi"/>
          <w:sz w:val="21"/>
          <w:szCs w:val="21"/>
        </w:rPr>
        <w:t>Alejandro Navarro, yo creo que es importante decir, que ya dejé de gastarse el dinero de los c</w:t>
      </w:r>
      <w:r w:rsidRPr="00C02638">
        <w:rPr>
          <w:rFonts w:ascii="Abadi" w:hAnsi="Abadi"/>
          <w:sz w:val="21"/>
          <w:szCs w:val="21"/>
        </w:rPr>
        <w:t>iudadanos para sus bolsillos</w:t>
      </w:r>
      <w:r>
        <w:rPr>
          <w:rFonts w:ascii="Abadi" w:hAnsi="Abadi"/>
          <w:sz w:val="21"/>
          <w:szCs w:val="21"/>
        </w:rPr>
        <w:t>, se</w:t>
      </w:r>
      <w:r w:rsidRPr="00C02638">
        <w:rPr>
          <w:rFonts w:ascii="Abadi" w:hAnsi="Abadi"/>
          <w:sz w:val="21"/>
          <w:szCs w:val="21"/>
        </w:rPr>
        <w:t xml:space="preserve"> si va como lo comentó la diputada el dinero es </w:t>
      </w:r>
      <w:r>
        <w:rPr>
          <w:rFonts w:ascii="Abadi" w:hAnsi="Abadi"/>
          <w:sz w:val="21"/>
          <w:szCs w:val="21"/>
        </w:rPr>
        <w:t xml:space="preserve">dinero </w:t>
      </w:r>
      <w:r w:rsidRPr="00C02638">
        <w:rPr>
          <w:rFonts w:ascii="Abadi" w:hAnsi="Abadi"/>
          <w:sz w:val="21"/>
          <w:szCs w:val="21"/>
        </w:rPr>
        <w:t>sagrado cuando esto se queda en simples palabras</w:t>
      </w:r>
      <w:r>
        <w:rPr>
          <w:rFonts w:ascii="Abadi" w:hAnsi="Abadi"/>
          <w:sz w:val="21"/>
          <w:szCs w:val="21"/>
        </w:rPr>
        <w:t>.</w:t>
      </w:r>
    </w:p>
    <w:p w14:paraId="4E3B5C67" w14:textId="77777777" w:rsidR="000C0031" w:rsidRDefault="000C0031" w:rsidP="000C0031">
      <w:pPr>
        <w:jc w:val="both"/>
        <w:rPr>
          <w:rFonts w:ascii="Abadi" w:hAnsi="Abadi"/>
          <w:sz w:val="21"/>
          <w:szCs w:val="21"/>
        </w:rPr>
      </w:pPr>
    </w:p>
    <w:p w14:paraId="19CE8457" w14:textId="72B56FD3" w:rsidR="000C0031" w:rsidRDefault="000C0031" w:rsidP="000C0031">
      <w:pPr>
        <w:jc w:val="both"/>
        <w:rPr>
          <w:rFonts w:ascii="Abadi" w:hAnsi="Abadi"/>
          <w:sz w:val="21"/>
          <w:szCs w:val="21"/>
        </w:rPr>
      </w:pPr>
      <w:r>
        <w:rPr>
          <w:rFonts w:ascii="Abadi" w:hAnsi="Abadi"/>
          <w:sz w:val="21"/>
          <w:szCs w:val="21"/>
        </w:rPr>
        <w:t>- P</w:t>
      </w:r>
      <w:r w:rsidRPr="00C02638">
        <w:rPr>
          <w:rFonts w:ascii="Abadi" w:hAnsi="Abadi"/>
          <w:sz w:val="21"/>
          <w:szCs w:val="21"/>
        </w:rPr>
        <w:t xml:space="preserve">or eso desde </w:t>
      </w:r>
      <w:r>
        <w:rPr>
          <w:rFonts w:ascii="Abadi" w:hAnsi="Abadi"/>
          <w:sz w:val="21"/>
          <w:szCs w:val="21"/>
        </w:rPr>
        <w:t>M</w:t>
      </w:r>
      <w:r w:rsidRPr="00C02638">
        <w:rPr>
          <w:rFonts w:ascii="Abadi" w:hAnsi="Abadi"/>
          <w:sz w:val="21"/>
          <w:szCs w:val="21"/>
        </w:rPr>
        <w:t xml:space="preserve">orena invitamos a la buscar las autoridades locales hasta la ley les y regrese el dinero del </w:t>
      </w:r>
      <w:r>
        <w:rPr>
          <w:rFonts w:ascii="Abadi" w:hAnsi="Abadi"/>
          <w:sz w:val="21"/>
          <w:szCs w:val="21"/>
        </w:rPr>
        <w:t>préstamo, que n se haga de haga o</w:t>
      </w:r>
      <w:r w:rsidRPr="00C02638">
        <w:rPr>
          <w:rFonts w:ascii="Abadi" w:hAnsi="Abadi"/>
          <w:sz w:val="21"/>
          <w:szCs w:val="21"/>
        </w:rPr>
        <w:t>ídos sordos</w:t>
      </w:r>
      <w:r>
        <w:rPr>
          <w:rFonts w:ascii="Abadi" w:hAnsi="Abadi"/>
          <w:sz w:val="21"/>
          <w:szCs w:val="21"/>
        </w:rPr>
        <w:t>,</w:t>
      </w:r>
      <w:r w:rsidRPr="00C02638">
        <w:rPr>
          <w:rFonts w:ascii="Abadi" w:hAnsi="Abadi"/>
          <w:sz w:val="21"/>
          <w:szCs w:val="21"/>
        </w:rPr>
        <w:t xml:space="preserve"> actuar que actúe con plena transparencia en el manejo de los recursos públicos y a investigar la responsabilidades por el dinero que ya se gastó habrá que investigar en que se lo gasto y no nos confundamos esto no es culpa de </w:t>
      </w:r>
      <w:r>
        <w:rPr>
          <w:rFonts w:ascii="Abadi" w:hAnsi="Abadi"/>
          <w:sz w:val="21"/>
          <w:szCs w:val="21"/>
        </w:rPr>
        <w:t>M</w:t>
      </w:r>
      <w:r w:rsidRPr="00C02638">
        <w:rPr>
          <w:rFonts w:ascii="Abadi" w:hAnsi="Abadi"/>
          <w:sz w:val="21"/>
          <w:szCs w:val="21"/>
        </w:rPr>
        <w:t xml:space="preserve">orena ni del </w:t>
      </w:r>
      <w:r>
        <w:rPr>
          <w:rFonts w:ascii="Abadi" w:hAnsi="Abadi"/>
          <w:sz w:val="21"/>
          <w:szCs w:val="21"/>
        </w:rPr>
        <w:t>G</w:t>
      </w:r>
      <w:r w:rsidRPr="00C02638">
        <w:rPr>
          <w:rFonts w:ascii="Abadi" w:hAnsi="Abadi"/>
          <w:sz w:val="21"/>
          <w:szCs w:val="21"/>
        </w:rPr>
        <w:t xml:space="preserve">obierno </w:t>
      </w:r>
      <w:r>
        <w:rPr>
          <w:rFonts w:ascii="Abadi" w:hAnsi="Abadi"/>
          <w:sz w:val="21"/>
          <w:szCs w:val="21"/>
        </w:rPr>
        <w:t>Fe</w:t>
      </w:r>
      <w:r w:rsidRPr="00C02638">
        <w:rPr>
          <w:rFonts w:ascii="Abadi" w:hAnsi="Abadi"/>
          <w:sz w:val="21"/>
          <w:szCs w:val="21"/>
        </w:rPr>
        <w:t xml:space="preserve">deral sino de quienes impulsaron un capricho más allá de lo que la ley permite y sin escuchar lo que el pueblo pide pensando sólo que basta el apoyo </w:t>
      </w:r>
      <w:r>
        <w:rPr>
          <w:rFonts w:ascii="Abadi" w:hAnsi="Abadi"/>
          <w:sz w:val="21"/>
          <w:szCs w:val="21"/>
        </w:rPr>
        <w:t>m</w:t>
      </w:r>
      <w:r w:rsidRPr="00C02638">
        <w:rPr>
          <w:rFonts w:ascii="Abadi" w:hAnsi="Abadi"/>
          <w:sz w:val="21"/>
          <w:szCs w:val="21"/>
        </w:rPr>
        <w:t xml:space="preserve">oral del </w:t>
      </w:r>
      <w:r>
        <w:rPr>
          <w:rFonts w:ascii="Abadi" w:hAnsi="Abadi"/>
          <w:sz w:val="21"/>
          <w:szCs w:val="21"/>
        </w:rPr>
        <w:t>G</w:t>
      </w:r>
      <w:r w:rsidRPr="00C02638">
        <w:rPr>
          <w:rFonts w:ascii="Abadi" w:hAnsi="Abadi"/>
          <w:sz w:val="21"/>
          <w:szCs w:val="21"/>
        </w:rPr>
        <w:t>obernador</w:t>
      </w:r>
      <w:r>
        <w:rPr>
          <w:rFonts w:ascii="Abadi" w:hAnsi="Abadi"/>
          <w:sz w:val="21"/>
          <w:szCs w:val="21"/>
        </w:rPr>
        <w:t>.</w:t>
      </w:r>
    </w:p>
    <w:p w14:paraId="358FF17B" w14:textId="77777777" w:rsidR="000C0031" w:rsidRDefault="000C0031" w:rsidP="000C0031">
      <w:pPr>
        <w:jc w:val="both"/>
        <w:rPr>
          <w:rFonts w:ascii="Abadi" w:hAnsi="Abadi"/>
          <w:sz w:val="21"/>
          <w:szCs w:val="21"/>
        </w:rPr>
      </w:pPr>
    </w:p>
    <w:p w14:paraId="3B72CF1D" w14:textId="77777777" w:rsidR="000C0031" w:rsidRDefault="000C0031" w:rsidP="000C0031">
      <w:pPr>
        <w:jc w:val="both"/>
        <w:rPr>
          <w:rFonts w:ascii="Abadi" w:hAnsi="Abadi"/>
          <w:sz w:val="21"/>
          <w:szCs w:val="21"/>
        </w:rPr>
      </w:pPr>
      <w:r>
        <w:rPr>
          <w:rFonts w:ascii="Abadi" w:hAnsi="Abadi"/>
          <w:sz w:val="21"/>
          <w:szCs w:val="21"/>
        </w:rPr>
        <w:t>- N</w:t>
      </w:r>
      <w:r w:rsidRPr="00C02638">
        <w:rPr>
          <w:rFonts w:ascii="Abadi" w:hAnsi="Abadi"/>
          <w:sz w:val="21"/>
          <w:szCs w:val="21"/>
        </w:rPr>
        <w:t xml:space="preserve">o se puede sustituir la falta de la mitad de la documentación requerida por la </w:t>
      </w:r>
      <w:r>
        <w:rPr>
          <w:rFonts w:ascii="Abadi" w:hAnsi="Abadi"/>
          <w:sz w:val="21"/>
          <w:szCs w:val="21"/>
        </w:rPr>
        <w:t>INAH</w:t>
      </w:r>
      <w:r w:rsidRPr="00C02638">
        <w:rPr>
          <w:rFonts w:ascii="Abadi" w:hAnsi="Abadi"/>
          <w:sz w:val="21"/>
          <w:szCs w:val="21"/>
        </w:rPr>
        <w:t xml:space="preserve"> con la bendición de los líderes de su partido y obviamente del sagrado gobernador</w:t>
      </w:r>
      <w:r>
        <w:rPr>
          <w:rFonts w:ascii="Abadi" w:hAnsi="Abadi"/>
          <w:sz w:val="21"/>
          <w:szCs w:val="21"/>
        </w:rPr>
        <w:t>.</w:t>
      </w:r>
    </w:p>
    <w:p w14:paraId="22B7B162" w14:textId="6E2FD106" w:rsidR="000C0031" w:rsidRDefault="000C0031" w:rsidP="000C0031">
      <w:pPr>
        <w:jc w:val="both"/>
        <w:rPr>
          <w:rFonts w:ascii="Abadi" w:hAnsi="Abadi"/>
          <w:sz w:val="21"/>
          <w:szCs w:val="21"/>
        </w:rPr>
      </w:pPr>
      <w:r>
        <w:rPr>
          <w:rFonts w:ascii="Abadi" w:hAnsi="Abadi"/>
          <w:sz w:val="21"/>
          <w:szCs w:val="21"/>
        </w:rPr>
        <w:t xml:space="preserve"> </w:t>
      </w:r>
    </w:p>
    <w:p w14:paraId="7C1CC3C8" w14:textId="01E264F5" w:rsidR="000C0031" w:rsidRDefault="000C0031" w:rsidP="000C0031">
      <w:pPr>
        <w:jc w:val="both"/>
        <w:rPr>
          <w:rFonts w:ascii="Abadi" w:hAnsi="Abadi"/>
          <w:sz w:val="21"/>
          <w:szCs w:val="21"/>
        </w:rPr>
      </w:pPr>
      <w:r>
        <w:rPr>
          <w:rFonts w:ascii="Abadi" w:hAnsi="Abadi"/>
          <w:sz w:val="21"/>
          <w:szCs w:val="21"/>
        </w:rPr>
        <w:t>- Su</w:t>
      </w:r>
      <w:r w:rsidRPr="00C02638">
        <w:rPr>
          <w:rFonts w:ascii="Abadi" w:hAnsi="Abadi"/>
          <w:sz w:val="21"/>
          <w:szCs w:val="21"/>
        </w:rPr>
        <w:t xml:space="preserve"> problema no es con </w:t>
      </w:r>
      <w:r>
        <w:rPr>
          <w:rFonts w:ascii="Abadi" w:hAnsi="Abadi"/>
          <w:sz w:val="21"/>
          <w:szCs w:val="21"/>
        </w:rPr>
        <w:t>M</w:t>
      </w:r>
      <w:r w:rsidRPr="00C02638">
        <w:rPr>
          <w:rFonts w:ascii="Abadi" w:hAnsi="Abadi"/>
          <w:sz w:val="21"/>
          <w:szCs w:val="21"/>
        </w:rPr>
        <w:t xml:space="preserve">orena ni con el </w:t>
      </w:r>
      <w:r>
        <w:rPr>
          <w:rFonts w:ascii="Abadi" w:hAnsi="Abadi"/>
          <w:sz w:val="21"/>
          <w:szCs w:val="21"/>
        </w:rPr>
        <w:t>G</w:t>
      </w:r>
      <w:r w:rsidRPr="00C02638">
        <w:rPr>
          <w:rFonts w:ascii="Abadi" w:hAnsi="Abadi"/>
          <w:sz w:val="21"/>
          <w:szCs w:val="21"/>
        </w:rPr>
        <w:t xml:space="preserve">obierno </w:t>
      </w:r>
      <w:r>
        <w:rPr>
          <w:rFonts w:ascii="Abadi" w:hAnsi="Abadi"/>
          <w:sz w:val="21"/>
          <w:szCs w:val="21"/>
        </w:rPr>
        <w:t>F</w:t>
      </w:r>
      <w:r w:rsidRPr="00C02638">
        <w:rPr>
          <w:rFonts w:ascii="Abadi" w:hAnsi="Abadi"/>
          <w:sz w:val="21"/>
          <w:szCs w:val="21"/>
        </w:rPr>
        <w:t>ederal su problema es con la ley y si quieres solicitar una nueva deuda ojalá</w:t>
      </w:r>
      <w:r>
        <w:rPr>
          <w:rFonts w:ascii="Abadi" w:hAnsi="Abadi"/>
          <w:sz w:val="21"/>
          <w:szCs w:val="21"/>
        </w:rPr>
        <w:t xml:space="preserve">, ojalá, </w:t>
      </w:r>
      <w:r w:rsidRPr="00C02638">
        <w:rPr>
          <w:rFonts w:ascii="Abadi" w:hAnsi="Abadi"/>
          <w:sz w:val="21"/>
          <w:szCs w:val="21"/>
        </w:rPr>
        <w:t xml:space="preserve">que ahora sí escuche </w:t>
      </w:r>
      <w:r>
        <w:rPr>
          <w:rFonts w:ascii="Abadi" w:hAnsi="Abadi"/>
          <w:sz w:val="21"/>
          <w:szCs w:val="21"/>
        </w:rPr>
        <w:t xml:space="preserve">lo que </w:t>
      </w:r>
      <w:r w:rsidRPr="00C02638">
        <w:rPr>
          <w:rFonts w:ascii="Abadi" w:hAnsi="Abadi"/>
          <w:sz w:val="21"/>
          <w:szCs w:val="21"/>
        </w:rPr>
        <w:t xml:space="preserve">tiene que decir la ciudadanía y entre </w:t>
      </w:r>
      <w:r>
        <w:rPr>
          <w:rFonts w:ascii="Abadi" w:hAnsi="Abadi"/>
          <w:sz w:val="21"/>
          <w:szCs w:val="21"/>
        </w:rPr>
        <w:t>la acción de u</w:t>
      </w:r>
      <w:r w:rsidRPr="00C02638">
        <w:rPr>
          <w:rFonts w:ascii="Abadi" w:hAnsi="Abadi"/>
          <w:sz w:val="21"/>
          <w:szCs w:val="21"/>
        </w:rPr>
        <w:t>n proyecto en</w:t>
      </w:r>
      <w:r>
        <w:rPr>
          <w:rFonts w:ascii="Abadi" w:hAnsi="Abadi"/>
          <w:sz w:val="21"/>
          <w:szCs w:val="21"/>
        </w:rPr>
        <w:t xml:space="preserve">focado </w:t>
      </w:r>
      <w:r w:rsidRPr="00C02638">
        <w:rPr>
          <w:rFonts w:ascii="Abadi" w:hAnsi="Abadi"/>
          <w:sz w:val="21"/>
          <w:szCs w:val="21"/>
        </w:rPr>
        <w:t xml:space="preserve">que vaya más allá </w:t>
      </w:r>
      <w:r>
        <w:rPr>
          <w:rFonts w:ascii="Abadi" w:hAnsi="Abadi"/>
          <w:sz w:val="21"/>
          <w:szCs w:val="21"/>
        </w:rPr>
        <w:t xml:space="preserve">de los caprichos de su </w:t>
      </w:r>
      <w:r w:rsidRPr="00C02638">
        <w:rPr>
          <w:rFonts w:ascii="Abadi" w:hAnsi="Abadi"/>
          <w:sz w:val="21"/>
          <w:szCs w:val="21"/>
        </w:rPr>
        <w:t>beneficio de sus allegados y sus bolsillos personales</w:t>
      </w:r>
      <w:r>
        <w:rPr>
          <w:rFonts w:ascii="Abadi" w:hAnsi="Abadi"/>
          <w:sz w:val="21"/>
          <w:szCs w:val="21"/>
        </w:rPr>
        <w:t>.</w:t>
      </w:r>
    </w:p>
    <w:p w14:paraId="6547CC31" w14:textId="77777777" w:rsidR="000C0031" w:rsidRDefault="000C0031" w:rsidP="000C0031">
      <w:pPr>
        <w:jc w:val="both"/>
        <w:rPr>
          <w:rFonts w:ascii="Abadi" w:hAnsi="Abadi"/>
          <w:sz w:val="21"/>
          <w:szCs w:val="21"/>
        </w:rPr>
      </w:pPr>
    </w:p>
    <w:p w14:paraId="768FBEEC" w14:textId="0E714EB2" w:rsidR="000C0031" w:rsidRDefault="000C0031" w:rsidP="000C0031">
      <w:pPr>
        <w:jc w:val="both"/>
        <w:rPr>
          <w:rFonts w:ascii="Abadi" w:hAnsi="Abadi"/>
          <w:sz w:val="21"/>
          <w:szCs w:val="21"/>
        </w:rPr>
      </w:pPr>
      <w:r>
        <w:rPr>
          <w:rFonts w:ascii="Abadi" w:hAnsi="Abadi"/>
          <w:sz w:val="21"/>
          <w:szCs w:val="21"/>
        </w:rPr>
        <w:t>- E</w:t>
      </w:r>
      <w:r w:rsidRPr="00C02638">
        <w:rPr>
          <w:rFonts w:ascii="Abadi" w:hAnsi="Abadi"/>
          <w:sz w:val="21"/>
          <w:szCs w:val="21"/>
        </w:rPr>
        <w:t xml:space="preserve">s cuánto diputada </w:t>
      </w:r>
      <w:r>
        <w:rPr>
          <w:rFonts w:ascii="Abadi" w:hAnsi="Abadi"/>
          <w:sz w:val="21"/>
          <w:szCs w:val="21"/>
        </w:rPr>
        <w:t>P</w:t>
      </w:r>
      <w:r w:rsidRPr="00C02638">
        <w:rPr>
          <w:rFonts w:ascii="Abadi" w:hAnsi="Abadi"/>
          <w:sz w:val="21"/>
          <w:szCs w:val="21"/>
        </w:rPr>
        <w:t>residenta</w:t>
      </w:r>
      <w:r>
        <w:rPr>
          <w:rFonts w:ascii="Abadi" w:hAnsi="Abadi"/>
          <w:sz w:val="21"/>
          <w:szCs w:val="21"/>
        </w:rPr>
        <w:t>, le saludo con cariño.</w:t>
      </w:r>
    </w:p>
    <w:p w14:paraId="2BE4B372" w14:textId="77777777" w:rsidR="000C0031" w:rsidRDefault="000C0031" w:rsidP="000C0031">
      <w:pPr>
        <w:jc w:val="both"/>
        <w:rPr>
          <w:rFonts w:ascii="Abadi" w:hAnsi="Abadi"/>
          <w:sz w:val="21"/>
          <w:szCs w:val="21"/>
        </w:rPr>
      </w:pPr>
    </w:p>
    <w:p w14:paraId="039C59E6" w14:textId="4ED0F2DC" w:rsidR="000C0031" w:rsidRDefault="000C0031" w:rsidP="000C0031">
      <w:pPr>
        <w:ind w:firstLine="708"/>
        <w:jc w:val="both"/>
        <w:rPr>
          <w:rFonts w:ascii="Abadi" w:hAnsi="Abadi"/>
          <w:sz w:val="21"/>
          <w:szCs w:val="21"/>
        </w:rPr>
      </w:pPr>
      <w:r>
        <w:rPr>
          <w:rFonts w:ascii="Abadi" w:hAnsi="Abadi"/>
          <w:b/>
          <w:bCs/>
          <w:sz w:val="21"/>
          <w:szCs w:val="21"/>
        </w:rPr>
        <w:t xml:space="preserve">- </w:t>
      </w:r>
      <w:r w:rsidRPr="00961C08">
        <w:rPr>
          <w:rFonts w:ascii="Abadi" w:hAnsi="Abadi"/>
          <w:b/>
          <w:bCs/>
          <w:sz w:val="21"/>
          <w:szCs w:val="21"/>
        </w:rPr>
        <w:t xml:space="preserve">La </w:t>
      </w:r>
      <w:proofErr w:type="gramStart"/>
      <w:r w:rsidRPr="00961C08">
        <w:rPr>
          <w:rFonts w:ascii="Abadi" w:hAnsi="Abadi"/>
          <w:b/>
          <w:bCs/>
          <w:sz w:val="21"/>
          <w:szCs w:val="21"/>
        </w:rPr>
        <w:t>Presidenta.-</w:t>
      </w:r>
      <w:proofErr w:type="gramEnd"/>
      <w:r>
        <w:rPr>
          <w:rFonts w:ascii="Abadi" w:hAnsi="Abadi"/>
          <w:sz w:val="21"/>
          <w:szCs w:val="21"/>
        </w:rPr>
        <w:t xml:space="preserve"> Mu</w:t>
      </w:r>
      <w:r w:rsidRPr="00C02638">
        <w:rPr>
          <w:rFonts w:ascii="Abadi" w:hAnsi="Abadi"/>
          <w:sz w:val="21"/>
          <w:szCs w:val="21"/>
        </w:rPr>
        <w:t>chas gracias diputada y es</w:t>
      </w:r>
      <w:r>
        <w:rPr>
          <w:rFonts w:ascii="Abadi" w:hAnsi="Abadi"/>
          <w:sz w:val="21"/>
          <w:szCs w:val="21"/>
        </w:rPr>
        <w:t>t</w:t>
      </w:r>
      <w:r w:rsidRPr="00C02638">
        <w:rPr>
          <w:rFonts w:ascii="Abadi" w:hAnsi="Abadi"/>
          <w:sz w:val="21"/>
          <w:szCs w:val="21"/>
        </w:rPr>
        <w:t xml:space="preserve">a </w:t>
      </w:r>
      <w:r>
        <w:rPr>
          <w:rFonts w:ascii="Abadi" w:hAnsi="Abadi"/>
          <w:sz w:val="21"/>
          <w:szCs w:val="21"/>
        </w:rPr>
        <w:t>P</w:t>
      </w:r>
      <w:r w:rsidRPr="00C02638">
        <w:rPr>
          <w:rFonts w:ascii="Abadi" w:hAnsi="Abadi"/>
          <w:sz w:val="21"/>
          <w:szCs w:val="21"/>
        </w:rPr>
        <w:t xml:space="preserve">residencia le da la más cordial bienvenida a la regidora paloma </w:t>
      </w:r>
      <w:r>
        <w:rPr>
          <w:rFonts w:ascii="Abadi" w:hAnsi="Abadi"/>
          <w:sz w:val="21"/>
          <w:szCs w:val="21"/>
        </w:rPr>
        <w:t xml:space="preserve">y de quien la </w:t>
      </w:r>
      <w:r w:rsidRPr="00C02638">
        <w:rPr>
          <w:rFonts w:ascii="Abadi" w:hAnsi="Abadi"/>
          <w:sz w:val="21"/>
          <w:szCs w:val="21"/>
        </w:rPr>
        <w:t>acompaña</w:t>
      </w:r>
      <w:r>
        <w:rPr>
          <w:rFonts w:ascii="Abadi" w:hAnsi="Abadi"/>
          <w:sz w:val="21"/>
          <w:szCs w:val="21"/>
        </w:rPr>
        <w:t>, b</w:t>
      </w:r>
      <w:r w:rsidRPr="00C02638">
        <w:rPr>
          <w:rFonts w:ascii="Abadi" w:hAnsi="Abadi"/>
          <w:sz w:val="21"/>
          <w:szCs w:val="21"/>
        </w:rPr>
        <w:t>ienvenida</w:t>
      </w:r>
      <w:r>
        <w:rPr>
          <w:rFonts w:ascii="Abadi" w:hAnsi="Abadi"/>
          <w:sz w:val="21"/>
          <w:szCs w:val="21"/>
        </w:rPr>
        <w:t>, regidora ¡perdón!</w:t>
      </w:r>
    </w:p>
    <w:p w14:paraId="08310007" w14:textId="36A7634A" w:rsidR="000C0031" w:rsidRDefault="000C0031" w:rsidP="000C0031">
      <w:pPr>
        <w:jc w:val="both"/>
        <w:rPr>
          <w:rFonts w:ascii="Abadi" w:hAnsi="Abadi"/>
          <w:sz w:val="21"/>
          <w:szCs w:val="21"/>
        </w:rPr>
      </w:pPr>
    </w:p>
    <w:p w14:paraId="20319144" w14:textId="381E946E" w:rsidR="000C0031" w:rsidRDefault="000C0031" w:rsidP="000C0031">
      <w:pPr>
        <w:ind w:firstLine="708"/>
        <w:jc w:val="both"/>
        <w:rPr>
          <w:rFonts w:ascii="Abadi" w:hAnsi="Abadi"/>
          <w:sz w:val="21"/>
          <w:szCs w:val="21"/>
        </w:rPr>
      </w:pPr>
      <w:r>
        <w:rPr>
          <w:rFonts w:ascii="Abadi" w:hAnsi="Abadi"/>
          <w:sz w:val="21"/>
          <w:szCs w:val="21"/>
        </w:rPr>
        <w:t xml:space="preserve">- Y </w:t>
      </w:r>
      <w:r w:rsidRPr="00C02638">
        <w:rPr>
          <w:rFonts w:ascii="Abadi" w:hAnsi="Abadi"/>
          <w:sz w:val="21"/>
          <w:szCs w:val="21"/>
        </w:rPr>
        <w:t xml:space="preserve">en virtud de que el </w:t>
      </w:r>
      <w:r>
        <w:rPr>
          <w:rFonts w:ascii="Abadi" w:hAnsi="Abadi"/>
          <w:sz w:val="21"/>
          <w:szCs w:val="21"/>
        </w:rPr>
        <w:t>c</w:t>
      </w:r>
      <w:r w:rsidRPr="00C02638">
        <w:rPr>
          <w:rFonts w:ascii="Abadi" w:hAnsi="Abadi"/>
          <w:sz w:val="21"/>
          <w:szCs w:val="21"/>
        </w:rPr>
        <w:t>uórum de asistencia</w:t>
      </w:r>
      <w:r>
        <w:rPr>
          <w:rFonts w:ascii="Abadi" w:hAnsi="Abadi"/>
          <w:sz w:val="21"/>
          <w:szCs w:val="21"/>
        </w:rPr>
        <w:t>.</w:t>
      </w:r>
    </w:p>
    <w:p w14:paraId="1139D538" w14:textId="0A6EA409" w:rsidR="000C0031" w:rsidRDefault="000C0031" w:rsidP="000C0031">
      <w:pPr>
        <w:jc w:val="both"/>
        <w:rPr>
          <w:rFonts w:ascii="Abadi" w:hAnsi="Abadi"/>
          <w:sz w:val="21"/>
          <w:szCs w:val="21"/>
        </w:rPr>
      </w:pPr>
    </w:p>
    <w:p w14:paraId="289EA6D6" w14:textId="7E71972C" w:rsidR="000C0031" w:rsidRDefault="000C0031" w:rsidP="000C0031">
      <w:pPr>
        <w:ind w:firstLine="708"/>
        <w:jc w:val="both"/>
        <w:rPr>
          <w:rFonts w:ascii="Abadi" w:hAnsi="Abadi"/>
          <w:sz w:val="21"/>
          <w:szCs w:val="21"/>
        </w:rPr>
      </w:pPr>
      <w:r>
        <w:rPr>
          <w:rFonts w:ascii="Abadi" w:hAnsi="Abadi"/>
          <w:b/>
          <w:bCs/>
          <w:sz w:val="21"/>
          <w:szCs w:val="21"/>
        </w:rPr>
        <w:t xml:space="preserve">- </w:t>
      </w:r>
      <w:r w:rsidRPr="00467392">
        <w:rPr>
          <w:rFonts w:ascii="Abadi" w:hAnsi="Abadi"/>
          <w:b/>
          <w:bCs/>
          <w:sz w:val="21"/>
          <w:szCs w:val="21"/>
        </w:rPr>
        <w:t xml:space="preserve">La </w:t>
      </w:r>
      <w:proofErr w:type="gramStart"/>
      <w:r w:rsidRPr="00467392">
        <w:rPr>
          <w:rFonts w:ascii="Abadi" w:hAnsi="Abadi"/>
          <w:b/>
          <w:bCs/>
          <w:sz w:val="21"/>
          <w:szCs w:val="21"/>
        </w:rPr>
        <w:t>Secretaria.-</w:t>
      </w:r>
      <w:proofErr w:type="gramEnd"/>
      <w:r w:rsidRPr="00467392">
        <w:rPr>
          <w:rFonts w:ascii="Abadi" w:hAnsi="Abadi"/>
          <w:b/>
          <w:bCs/>
          <w:sz w:val="21"/>
          <w:szCs w:val="21"/>
        </w:rPr>
        <w:t xml:space="preserve"> </w:t>
      </w:r>
      <w:r>
        <w:rPr>
          <w:rFonts w:ascii="Abadi" w:hAnsi="Abadi"/>
          <w:sz w:val="21"/>
          <w:szCs w:val="21"/>
        </w:rPr>
        <w:t>S</w:t>
      </w:r>
      <w:r w:rsidRPr="00C02638">
        <w:rPr>
          <w:rFonts w:ascii="Abadi" w:hAnsi="Abadi"/>
          <w:sz w:val="21"/>
          <w:szCs w:val="21"/>
        </w:rPr>
        <w:t xml:space="preserve">eñora </w:t>
      </w:r>
      <w:r>
        <w:rPr>
          <w:rFonts w:ascii="Abadi" w:hAnsi="Abadi"/>
          <w:sz w:val="21"/>
          <w:szCs w:val="21"/>
        </w:rPr>
        <w:t>P</w:t>
      </w:r>
      <w:r w:rsidRPr="00C02638">
        <w:rPr>
          <w:rFonts w:ascii="Abadi" w:hAnsi="Abadi"/>
          <w:sz w:val="21"/>
          <w:szCs w:val="21"/>
        </w:rPr>
        <w:t>residenta</w:t>
      </w:r>
      <w:r>
        <w:rPr>
          <w:rFonts w:ascii="Abadi" w:hAnsi="Abadi"/>
          <w:sz w:val="21"/>
          <w:szCs w:val="21"/>
        </w:rPr>
        <w:t>,</w:t>
      </w:r>
      <w:r w:rsidRPr="00C02638">
        <w:rPr>
          <w:rFonts w:ascii="Abadi" w:hAnsi="Abadi"/>
          <w:sz w:val="21"/>
          <w:szCs w:val="21"/>
        </w:rPr>
        <w:t xml:space="preserve"> me permito informarle que se han agotado todos </w:t>
      </w:r>
      <w:r w:rsidR="00686FE3">
        <w:rPr>
          <w:rFonts w:ascii="Abadi" w:hAnsi="Abadi"/>
          <w:noProof/>
          <w:sz w:val="21"/>
          <w:szCs w:val="21"/>
        </w:rPr>
        <w:lastRenderedPageBreak/>
        <mc:AlternateContent>
          <mc:Choice Requires="wpg">
            <w:drawing>
              <wp:anchor distT="0" distB="0" distL="114300" distR="114300" simplePos="0" relativeHeight="251677728" behindDoc="0" locked="0" layoutInCell="1" allowOverlap="1" wp14:anchorId="62BEB421" wp14:editId="3FB15EA1">
                <wp:simplePos x="0" y="0"/>
                <wp:positionH relativeFrom="margin">
                  <wp:posOffset>3420110</wp:posOffset>
                </wp:positionH>
                <wp:positionV relativeFrom="paragraph">
                  <wp:posOffset>271145</wp:posOffset>
                </wp:positionV>
                <wp:extent cx="2552700" cy="3597275"/>
                <wp:effectExtent l="0" t="0" r="19050" b="22225"/>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3597275"/>
                          <a:chOff x="0" y="0"/>
                          <a:chExt cx="2696210" cy="3597275"/>
                        </a:xfrm>
                      </wpg:grpSpPr>
                      <wps:wsp>
                        <wps:cNvPr id="71" name="Diagrama de flujo: multidocumento 45"/>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325337CB" w14:textId="77777777" w:rsidR="004E0C44" w:rsidRPr="001040DC" w:rsidRDefault="004E0C44" w:rsidP="004E0C44">
                              <w:pPr>
                                <w:suppressOverlap/>
                                <w:jc w:val="center"/>
                                <w:rPr>
                                  <w:rFonts w:ascii="Abadi" w:hAnsi="Abadi" w:cs="Arial"/>
                                  <w:b/>
                                  <w:sz w:val="18"/>
                                  <w:szCs w:val="18"/>
                                  <w:lang w:val="pt-PT"/>
                                </w:rPr>
                              </w:pPr>
                            </w:p>
                            <w:p w14:paraId="3D90289C" w14:textId="77777777" w:rsidR="004E0C44" w:rsidRPr="001040DC" w:rsidRDefault="004E0C44" w:rsidP="004E0C44">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5E72B58C"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71ABA3A2"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60B16DA5"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11C82D15" w14:textId="77777777" w:rsidR="004E0C44" w:rsidRPr="001040DC" w:rsidRDefault="004E0C44" w:rsidP="004E0C44">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477645D0" w14:textId="77777777" w:rsidR="004E0C44" w:rsidRPr="001040DC" w:rsidRDefault="004E0C44" w:rsidP="004E0C44">
                              <w:pPr>
                                <w:suppressOverlap/>
                                <w:jc w:val="center"/>
                                <w:rPr>
                                  <w:rFonts w:ascii="Abadi" w:hAnsi="Abadi" w:cs="Arial"/>
                                  <w:b/>
                                  <w:sz w:val="18"/>
                                  <w:szCs w:val="18"/>
                                  <w:lang w:val="pt-PT"/>
                                </w:rPr>
                              </w:pPr>
                            </w:p>
                            <w:p w14:paraId="1F610578"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681B9C51"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0648B375"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2E1955CA" w14:textId="77777777" w:rsidR="004E0C44" w:rsidRPr="001040DC" w:rsidRDefault="004E0C44" w:rsidP="004E0C44">
                              <w:pPr>
                                <w:suppressOverlap/>
                                <w:jc w:val="center"/>
                                <w:rPr>
                                  <w:rFonts w:ascii="Abadi" w:hAnsi="Abadi" w:cs="Arial"/>
                                  <w:b/>
                                  <w:sz w:val="18"/>
                                  <w:szCs w:val="18"/>
                                  <w:lang w:val="pt-PT"/>
                                </w:rPr>
                              </w:pPr>
                            </w:p>
                            <w:p w14:paraId="1CFCE866"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2D6C4582"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2DB34566"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517A243C" w14:textId="77777777" w:rsidR="004E0C44" w:rsidRPr="001040DC" w:rsidRDefault="004E0C44" w:rsidP="004E0C44">
                              <w:pPr>
                                <w:suppressOverlap/>
                                <w:jc w:val="center"/>
                                <w:rPr>
                                  <w:rFonts w:ascii="Abadi" w:hAnsi="Abadi" w:cs="Arial"/>
                                  <w:b/>
                                  <w:sz w:val="18"/>
                                  <w:szCs w:val="18"/>
                                  <w:lang w:val="pt-PT"/>
                                </w:rPr>
                              </w:pPr>
                            </w:p>
                            <w:p w14:paraId="55CCE4E4"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3075E987"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68CACB2" w14:textId="77777777" w:rsidR="004E0C44" w:rsidRPr="001040DC" w:rsidRDefault="004E0C44" w:rsidP="004E0C44">
                              <w:pPr>
                                <w:jc w:val="center"/>
                              </w:pPr>
                            </w:p>
                            <w:p w14:paraId="4DC9FB89" w14:textId="77777777" w:rsidR="004E0C44" w:rsidRPr="00495760" w:rsidRDefault="004E0C44" w:rsidP="004E0C44">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58C38C90" w14:textId="77777777" w:rsidR="004E0C44" w:rsidRPr="001040DC" w:rsidRDefault="004E0C44" w:rsidP="004E0C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63" cstate="print"/>
                          <a:stretch>
                            <a:fillRect/>
                          </a:stretch>
                        </pic:blipFill>
                        <pic:spPr>
                          <a:xfrm>
                            <a:off x="1047750" y="0"/>
                            <a:ext cx="662940" cy="276225"/>
                          </a:xfrm>
                          <a:prstGeom prst="rect">
                            <a:avLst/>
                          </a:prstGeom>
                        </pic:spPr>
                      </pic:pic>
                      <wps:wsp>
                        <wps:cNvPr id="73"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60F44953" w14:textId="77777777" w:rsidR="004E0C44" w:rsidRPr="00544C73" w:rsidRDefault="004E0C44" w:rsidP="004E0C44">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16ADED44" w14:textId="77777777" w:rsidR="004E0C44" w:rsidRPr="00EE0581" w:rsidRDefault="004E0C44" w:rsidP="004E0C44">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62BEB421" id="Grupo 70" o:spid="_x0000_s1026" style="position:absolute;left:0;text-align:left;margin-left:269.3pt;margin-top:21.35pt;width:201pt;height:283.25pt;z-index:251677728;mso-position-horizontal-relative:margin;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325337CB" w14:textId="77777777" w:rsidR="004E0C44" w:rsidRPr="001040DC" w:rsidRDefault="004E0C44" w:rsidP="004E0C44">
                        <w:pPr>
                          <w:suppressOverlap/>
                          <w:jc w:val="center"/>
                          <w:rPr>
                            <w:rFonts w:ascii="Abadi" w:hAnsi="Abadi" w:cs="Arial"/>
                            <w:b/>
                            <w:sz w:val="18"/>
                            <w:szCs w:val="18"/>
                            <w:lang w:val="pt-PT"/>
                          </w:rPr>
                        </w:pPr>
                      </w:p>
                      <w:p w14:paraId="3D90289C" w14:textId="77777777" w:rsidR="004E0C44" w:rsidRPr="001040DC" w:rsidRDefault="004E0C44" w:rsidP="004E0C44">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5E72B58C"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71ABA3A2"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60B16DA5"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11C82D15" w14:textId="77777777" w:rsidR="004E0C44" w:rsidRPr="001040DC" w:rsidRDefault="004E0C44" w:rsidP="004E0C44">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477645D0" w14:textId="77777777" w:rsidR="004E0C44" w:rsidRPr="001040DC" w:rsidRDefault="004E0C44" w:rsidP="004E0C44">
                        <w:pPr>
                          <w:suppressOverlap/>
                          <w:jc w:val="center"/>
                          <w:rPr>
                            <w:rFonts w:ascii="Abadi" w:hAnsi="Abadi" w:cs="Arial"/>
                            <w:b/>
                            <w:sz w:val="18"/>
                            <w:szCs w:val="18"/>
                            <w:lang w:val="pt-PT"/>
                          </w:rPr>
                        </w:pPr>
                      </w:p>
                      <w:p w14:paraId="1F610578"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681B9C51"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0648B375"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2E1955CA" w14:textId="77777777" w:rsidR="004E0C44" w:rsidRPr="001040DC" w:rsidRDefault="004E0C44" w:rsidP="004E0C44">
                        <w:pPr>
                          <w:suppressOverlap/>
                          <w:jc w:val="center"/>
                          <w:rPr>
                            <w:rFonts w:ascii="Abadi" w:hAnsi="Abadi" w:cs="Arial"/>
                            <w:b/>
                            <w:sz w:val="18"/>
                            <w:szCs w:val="18"/>
                            <w:lang w:val="pt-PT"/>
                          </w:rPr>
                        </w:pPr>
                      </w:p>
                      <w:p w14:paraId="1CFCE866"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2D6C4582"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2DB34566"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517A243C" w14:textId="77777777" w:rsidR="004E0C44" w:rsidRPr="001040DC" w:rsidRDefault="004E0C44" w:rsidP="004E0C44">
                        <w:pPr>
                          <w:suppressOverlap/>
                          <w:jc w:val="center"/>
                          <w:rPr>
                            <w:rFonts w:ascii="Abadi" w:hAnsi="Abadi" w:cs="Arial"/>
                            <w:b/>
                            <w:sz w:val="18"/>
                            <w:szCs w:val="18"/>
                            <w:lang w:val="pt-PT"/>
                          </w:rPr>
                        </w:pPr>
                      </w:p>
                      <w:p w14:paraId="55CCE4E4"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3075E987" w14:textId="77777777" w:rsidR="004E0C44" w:rsidRPr="001040DC" w:rsidRDefault="004E0C44" w:rsidP="004E0C44">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68CACB2" w14:textId="77777777" w:rsidR="004E0C44" w:rsidRPr="001040DC" w:rsidRDefault="004E0C44" w:rsidP="004E0C44">
                        <w:pPr>
                          <w:jc w:val="center"/>
                        </w:pPr>
                      </w:p>
                      <w:p w14:paraId="4DC9FB89" w14:textId="77777777" w:rsidR="004E0C44" w:rsidRPr="00495760" w:rsidRDefault="004E0C44" w:rsidP="004E0C44">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58C38C90" w14:textId="77777777" w:rsidR="004E0C44" w:rsidRPr="001040DC" w:rsidRDefault="004E0C44" w:rsidP="004E0C4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64"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60F44953" w14:textId="77777777" w:rsidR="004E0C44" w:rsidRPr="00544C73" w:rsidRDefault="004E0C44" w:rsidP="004E0C44">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16ADED44" w14:textId="77777777" w:rsidR="004E0C44" w:rsidRPr="00EE0581" w:rsidRDefault="004E0C44" w:rsidP="004E0C44">
                        <w:pPr>
                          <w:rPr>
                            <w:sz w:val="16"/>
                            <w:szCs w:val="16"/>
                          </w:rPr>
                        </w:pPr>
                      </w:p>
                    </w:txbxContent>
                  </v:textbox>
                </v:shape>
                <w10:wrap anchorx="margin"/>
              </v:group>
            </w:pict>
          </mc:Fallback>
        </mc:AlternateContent>
      </w:r>
      <w:r w:rsidRPr="00C02638">
        <w:rPr>
          <w:rFonts w:ascii="Abadi" w:hAnsi="Abadi"/>
          <w:sz w:val="21"/>
          <w:szCs w:val="21"/>
        </w:rPr>
        <w:t>los asuntos listados en el orden del día asimismo le informó que la asistencia a la presente sesión fue de 36 diputadas y diputados</w:t>
      </w:r>
      <w:r>
        <w:rPr>
          <w:rFonts w:ascii="Abadi" w:hAnsi="Abadi"/>
          <w:sz w:val="21"/>
          <w:szCs w:val="21"/>
        </w:rPr>
        <w:t>.</w:t>
      </w:r>
    </w:p>
    <w:p w14:paraId="5FAB6F12" w14:textId="5B8CE03C" w:rsidR="000C0031" w:rsidRDefault="000C0031" w:rsidP="000C0031">
      <w:pPr>
        <w:jc w:val="both"/>
        <w:rPr>
          <w:rFonts w:ascii="Abadi" w:hAnsi="Abadi"/>
          <w:sz w:val="21"/>
          <w:szCs w:val="21"/>
        </w:rPr>
      </w:pPr>
    </w:p>
    <w:p w14:paraId="69731E01" w14:textId="463D240E" w:rsidR="000C0031" w:rsidRDefault="000C0031" w:rsidP="000C0031">
      <w:pPr>
        <w:ind w:firstLine="708"/>
        <w:jc w:val="both"/>
        <w:rPr>
          <w:rFonts w:ascii="Abadi" w:hAnsi="Abadi"/>
          <w:sz w:val="21"/>
          <w:szCs w:val="21"/>
        </w:rPr>
      </w:pPr>
      <w:r>
        <w:rPr>
          <w:rFonts w:ascii="Abadi" w:hAnsi="Abadi"/>
          <w:b/>
          <w:bCs/>
          <w:sz w:val="21"/>
          <w:szCs w:val="21"/>
        </w:rPr>
        <w:t xml:space="preserve">- </w:t>
      </w:r>
      <w:r w:rsidRPr="005E49F1">
        <w:rPr>
          <w:rFonts w:ascii="Abadi" w:hAnsi="Abadi"/>
          <w:b/>
          <w:bCs/>
          <w:sz w:val="21"/>
          <w:szCs w:val="21"/>
        </w:rPr>
        <w:t xml:space="preserve">La </w:t>
      </w:r>
      <w:proofErr w:type="gramStart"/>
      <w:r w:rsidRPr="005E49F1">
        <w:rPr>
          <w:rFonts w:ascii="Abadi" w:hAnsi="Abadi"/>
          <w:b/>
          <w:bCs/>
          <w:sz w:val="21"/>
          <w:szCs w:val="21"/>
        </w:rPr>
        <w:t>Presidenta.-</w:t>
      </w:r>
      <w:proofErr w:type="gramEnd"/>
      <w:r>
        <w:rPr>
          <w:rFonts w:ascii="Abadi" w:hAnsi="Abadi"/>
          <w:sz w:val="21"/>
          <w:szCs w:val="21"/>
        </w:rPr>
        <w:t xml:space="preserve"> M</w:t>
      </w:r>
      <w:r w:rsidRPr="00C02638">
        <w:rPr>
          <w:rFonts w:ascii="Abadi" w:hAnsi="Abadi"/>
          <w:sz w:val="21"/>
          <w:szCs w:val="21"/>
        </w:rPr>
        <w:t>uchas gracias</w:t>
      </w:r>
      <w:r>
        <w:rPr>
          <w:rFonts w:ascii="Abadi" w:hAnsi="Abadi"/>
          <w:sz w:val="21"/>
          <w:szCs w:val="21"/>
        </w:rPr>
        <w:t xml:space="preserve">. </w:t>
      </w:r>
    </w:p>
    <w:p w14:paraId="1F8D544E" w14:textId="01FDC354" w:rsidR="000C0031" w:rsidRDefault="000C0031" w:rsidP="000C0031">
      <w:pPr>
        <w:jc w:val="both"/>
        <w:rPr>
          <w:rFonts w:ascii="Abadi" w:hAnsi="Abadi"/>
          <w:sz w:val="21"/>
          <w:szCs w:val="21"/>
        </w:rPr>
      </w:pPr>
    </w:p>
    <w:p w14:paraId="00530A66" w14:textId="16C2DD72" w:rsidR="000C0031" w:rsidRDefault="000C0031" w:rsidP="000C0031">
      <w:pPr>
        <w:ind w:firstLine="708"/>
        <w:jc w:val="both"/>
        <w:rPr>
          <w:rFonts w:ascii="Abadi" w:hAnsi="Abadi"/>
          <w:sz w:val="21"/>
          <w:szCs w:val="21"/>
        </w:rPr>
      </w:pPr>
      <w:r>
        <w:rPr>
          <w:rFonts w:ascii="Abadi" w:hAnsi="Abadi"/>
          <w:sz w:val="21"/>
          <w:szCs w:val="21"/>
        </w:rPr>
        <w:t>- Y en virtud de que el cuórum</w:t>
      </w:r>
      <w:r w:rsidRPr="00C02638">
        <w:rPr>
          <w:rFonts w:ascii="Abadi" w:hAnsi="Abadi"/>
          <w:sz w:val="21"/>
          <w:szCs w:val="21"/>
        </w:rPr>
        <w:t xml:space="preserve"> de asistencia a la presente sesión se ha mantenido </w:t>
      </w:r>
      <w:r>
        <w:rPr>
          <w:rFonts w:ascii="Abadi" w:hAnsi="Abadi"/>
          <w:sz w:val="21"/>
          <w:szCs w:val="21"/>
        </w:rPr>
        <w:t xml:space="preserve">hasta el momento no </w:t>
      </w:r>
      <w:r w:rsidRPr="00C02638">
        <w:rPr>
          <w:rFonts w:ascii="Abadi" w:hAnsi="Abadi"/>
          <w:sz w:val="21"/>
          <w:szCs w:val="21"/>
        </w:rPr>
        <w:t xml:space="preserve">procede incluirá </w:t>
      </w:r>
      <w:r>
        <w:rPr>
          <w:rFonts w:ascii="Abadi" w:hAnsi="Abadi"/>
          <w:sz w:val="21"/>
          <w:szCs w:val="21"/>
        </w:rPr>
        <w:t xml:space="preserve">a </w:t>
      </w:r>
      <w:r w:rsidRPr="00C02638">
        <w:rPr>
          <w:rFonts w:ascii="Abadi" w:hAnsi="Abadi"/>
          <w:sz w:val="21"/>
          <w:szCs w:val="21"/>
        </w:rPr>
        <w:t>un nuevo pase de lista</w:t>
      </w:r>
      <w:r>
        <w:rPr>
          <w:rFonts w:ascii="Abadi" w:hAnsi="Abadi"/>
          <w:sz w:val="21"/>
          <w:szCs w:val="21"/>
        </w:rPr>
        <w:t>.</w:t>
      </w:r>
      <w:r w:rsidRPr="00C02638">
        <w:rPr>
          <w:rFonts w:ascii="Abadi" w:hAnsi="Abadi"/>
          <w:sz w:val="21"/>
          <w:szCs w:val="21"/>
        </w:rPr>
        <w:t xml:space="preserve"> </w:t>
      </w:r>
    </w:p>
    <w:p w14:paraId="0C69A341" w14:textId="1590B014" w:rsidR="000C0031" w:rsidRDefault="000C0031" w:rsidP="000C0031">
      <w:pPr>
        <w:jc w:val="both"/>
        <w:rPr>
          <w:rFonts w:ascii="Abadi" w:hAnsi="Abadi"/>
          <w:sz w:val="21"/>
          <w:szCs w:val="21"/>
        </w:rPr>
      </w:pPr>
    </w:p>
    <w:p w14:paraId="6D8F1E7B" w14:textId="5B967F68" w:rsidR="0063247A" w:rsidRDefault="000C0031" w:rsidP="00892633">
      <w:pPr>
        <w:ind w:firstLine="708"/>
        <w:jc w:val="both"/>
      </w:pPr>
      <w:r w:rsidRPr="001E4CCE">
        <w:rPr>
          <w:rFonts w:ascii="Abadi" w:hAnsi="Abadi"/>
          <w:b/>
          <w:bCs/>
          <w:sz w:val="21"/>
          <w:szCs w:val="21"/>
        </w:rPr>
        <w:t>-</w:t>
      </w:r>
      <w:r>
        <w:rPr>
          <w:rFonts w:ascii="Abadi" w:hAnsi="Abadi"/>
          <w:sz w:val="21"/>
          <w:szCs w:val="21"/>
        </w:rPr>
        <w:t xml:space="preserve"> S</w:t>
      </w:r>
      <w:r w:rsidRPr="00C02638">
        <w:rPr>
          <w:rFonts w:ascii="Abadi" w:hAnsi="Abadi"/>
          <w:sz w:val="21"/>
          <w:szCs w:val="21"/>
        </w:rPr>
        <w:t xml:space="preserve">e levanta la sesión siendo las </w:t>
      </w:r>
      <w:r>
        <w:rPr>
          <w:rFonts w:ascii="Abadi" w:hAnsi="Abadi"/>
          <w:sz w:val="21"/>
          <w:szCs w:val="21"/>
        </w:rPr>
        <w:t>02:31 con minuto</w:t>
      </w:r>
      <w:r w:rsidRPr="00C02638">
        <w:rPr>
          <w:rFonts w:ascii="Abadi" w:hAnsi="Abadi"/>
          <w:sz w:val="21"/>
          <w:szCs w:val="21"/>
        </w:rPr>
        <w:t xml:space="preserve"> y se comunica a las diputadas y a los diputados que se </w:t>
      </w:r>
      <w:r>
        <w:rPr>
          <w:rFonts w:ascii="Abadi" w:hAnsi="Abadi"/>
          <w:sz w:val="21"/>
          <w:szCs w:val="21"/>
        </w:rPr>
        <w:t xml:space="preserve">les citará </w:t>
      </w:r>
      <w:r w:rsidRPr="00C02638">
        <w:rPr>
          <w:rFonts w:ascii="Abadi" w:hAnsi="Abadi"/>
          <w:sz w:val="21"/>
          <w:szCs w:val="21"/>
        </w:rPr>
        <w:t xml:space="preserve">para las siguiente por conducto de la </w:t>
      </w:r>
      <w:r>
        <w:rPr>
          <w:rFonts w:ascii="Abadi" w:hAnsi="Abadi"/>
          <w:sz w:val="21"/>
          <w:szCs w:val="21"/>
        </w:rPr>
        <w:t>S</w:t>
      </w:r>
      <w:r w:rsidRPr="00C02638">
        <w:rPr>
          <w:rFonts w:ascii="Abadi" w:hAnsi="Abadi"/>
          <w:sz w:val="21"/>
          <w:szCs w:val="21"/>
        </w:rPr>
        <w:t xml:space="preserve">ecretaría </w:t>
      </w:r>
      <w:r>
        <w:rPr>
          <w:rFonts w:ascii="Abadi" w:hAnsi="Abadi"/>
          <w:sz w:val="21"/>
          <w:szCs w:val="21"/>
        </w:rPr>
        <w:t>G</w:t>
      </w:r>
      <w:r w:rsidRPr="00C02638">
        <w:rPr>
          <w:rFonts w:ascii="Abadi" w:hAnsi="Abadi"/>
          <w:sz w:val="21"/>
          <w:szCs w:val="21"/>
        </w:rPr>
        <w:t xml:space="preserve">eneral y a todos los diputados que sean padres de familia reciban desde a nombre mío y a nombre de </w:t>
      </w:r>
      <w:r w:rsidR="00ED1BBE" w:rsidRPr="00C02638">
        <w:rPr>
          <w:rFonts w:ascii="Abadi" w:hAnsi="Abadi"/>
          <w:sz w:val="21"/>
          <w:szCs w:val="21"/>
        </w:rPr>
        <w:t>todas las diputadas</w:t>
      </w:r>
      <w:r w:rsidRPr="00C02638">
        <w:rPr>
          <w:rFonts w:ascii="Abadi" w:hAnsi="Abadi"/>
          <w:sz w:val="21"/>
          <w:szCs w:val="21"/>
        </w:rPr>
        <w:t xml:space="preserve"> </w:t>
      </w:r>
      <w:r>
        <w:rPr>
          <w:rFonts w:ascii="Abadi" w:hAnsi="Abadi"/>
          <w:sz w:val="21"/>
          <w:szCs w:val="21"/>
        </w:rPr>
        <w:t>reciban</w:t>
      </w:r>
      <w:r w:rsidRPr="00C02638">
        <w:rPr>
          <w:rFonts w:ascii="Abadi" w:hAnsi="Abadi"/>
          <w:sz w:val="21"/>
          <w:szCs w:val="21"/>
        </w:rPr>
        <w:t xml:space="preserve"> un cordial saludo y un abrazo por el día del padre </w:t>
      </w:r>
      <w:r>
        <w:rPr>
          <w:rFonts w:ascii="Abadi" w:hAnsi="Abadi"/>
          <w:sz w:val="21"/>
          <w:szCs w:val="21"/>
        </w:rPr>
        <w:t>¡</w:t>
      </w:r>
      <w:r w:rsidRPr="00C02638">
        <w:rPr>
          <w:rFonts w:ascii="Abadi" w:hAnsi="Abadi"/>
          <w:sz w:val="21"/>
          <w:szCs w:val="21"/>
        </w:rPr>
        <w:t>muchas felicidades</w:t>
      </w:r>
      <w:r>
        <w:rPr>
          <w:rFonts w:ascii="Abadi" w:hAnsi="Abadi"/>
          <w:sz w:val="21"/>
          <w:szCs w:val="21"/>
        </w:rPr>
        <w:t>!</w:t>
      </w:r>
      <w:r w:rsidRPr="00C02638">
        <w:rPr>
          <w:rFonts w:ascii="Abadi" w:hAnsi="Abadi"/>
          <w:sz w:val="21"/>
          <w:szCs w:val="21"/>
        </w:rPr>
        <w:t xml:space="preserve"> </w:t>
      </w:r>
      <w:r>
        <w:rPr>
          <w:rFonts w:ascii="Abadi" w:hAnsi="Abadi"/>
          <w:sz w:val="21"/>
          <w:szCs w:val="21"/>
        </w:rPr>
        <w:t>¡</w:t>
      </w:r>
      <w:r w:rsidRPr="00C02638">
        <w:rPr>
          <w:rFonts w:ascii="Abadi" w:hAnsi="Abadi"/>
          <w:sz w:val="21"/>
          <w:szCs w:val="21"/>
        </w:rPr>
        <w:t>muchas felicidades</w:t>
      </w:r>
      <w:r>
        <w:rPr>
          <w:rFonts w:ascii="Abadi" w:hAnsi="Abadi"/>
          <w:sz w:val="21"/>
          <w:szCs w:val="21"/>
        </w:rPr>
        <w:t>!</w:t>
      </w:r>
      <w:r w:rsidRPr="00C02638">
        <w:rPr>
          <w:rFonts w:ascii="Abadi" w:hAnsi="Abadi"/>
          <w:sz w:val="21"/>
          <w:szCs w:val="21"/>
        </w:rPr>
        <w:t xml:space="preserve"> de igual forma desde esta tribuna le mando una felicitación a mi hijo </w:t>
      </w:r>
      <w:r>
        <w:rPr>
          <w:rFonts w:ascii="Abadi" w:hAnsi="Abadi"/>
          <w:sz w:val="21"/>
          <w:szCs w:val="21"/>
        </w:rPr>
        <w:t>V</w:t>
      </w:r>
      <w:r w:rsidRPr="00C02638">
        <w:rPr>
          <w:rFonts w:ascii="Abadi" w:hAnsi="Abadi"/>
          <w:sz w:val="21"/>
          <w:szCs w:val="21"/>
        </w:rPr>
        <w:t xml:space="preserve">íctor </w:t>
      </w:r>
      <w:r>
        <w:rPr>
          <w:rFonts w:ascii="Abadi" w:hAnsi="Abadi"/>
          <w:sz w:val="21"/>
          <w:szCs w:val="21"/>
        </w:rPr>
        <w:t>H</w:t>
      </w:r>
      <w:r w:rsidRPr="00C02638">
        <w:rPr>
          <w:rFonts w:ascii="Abadi" w:hAnsi="Abadi"/>
          <w:sz w:val="21"/>
          <w:szCs w:val="21"/>
        </w:rPr>
        <w:t xml:space="preserve">ugo que </w:t>
      </w:r>
      <w:r>
        <w:rPr>
          <w:rFonts w:ascii="Abadi" w:hAnsi="Abadi"/>
          <w:sz w:val="21"/>
          <w:szCs w:val="21"/>
        </w:rPr>
        <w:t xml:space="preserve">el día de </w:t>
      </w:r>
      <w:r w:rsidRPr="00C02638">
        <w:rPr>
          <w:rFonts w:ascii="Abadi" w:hAnsi="Abadi"/>
          <w:sz w:val="21"/>
          <w:szCs w:val="21"/>
        </w:rPr>
        <w:t xml:space="preserve">hoy día </w:t>
      </w:r>
      <w:r>
        <w:rPr>
          <w:rFonts w:ascii="Abadi" w:hAnsi="Abadi"/>
          <w:sz w:val="21"/>
          <w:szCs w:val="21"/>
        </w:rPr>
        <w:t>es su</w:t>
      </w:r>
      <w:r w:rsidRPr="00C02638">
        <w:rPr>
          <w:rFonts w:ascii="Abadi" w:hAnsi="Abadi"/>
          <w:sz w:val="21"/>
          <w:szCs w:val="21"/>
        </w:rPr>
        <w:t xml:space="preserve"> cumpleaños</w:t>
      </w:r>
      <w:r>
        <w:rPr>
          <w:rFonts w:ascii="Abadi" w:hAnsi="Abadi"/>
          <w:sz w:val="21"/>
          <w:szCs w:val="21"/>
        </w:rPr>
        <w:t>,</w:t>
      </w:r>
      <w:r w:rsidRPr="00C02638">
        <w:rPr>
          <w:rFonts w:ascii="Abadi" w:hAnsi="Abadi"/>
          <w:sz w:val="21"/>
          <w:szCs w:val="21"/>
        </w:rPr>
        <w:t xml:space="preserve"> un abrazo para mi hijo </w:t>
      </w:r>
      <w:r>
        <w:rPr>
          <w:rFonts w:ascii="Abadi" w:hAnsi="Abadi"/>
          <w:sz w:val="21"/>
          <w:szCs w:val="21"/>
        </w:rPr>
        <w:t>¡</w:t>
      </w:r>
      <w:r w:rsidRPr="00C02638">
        <w:rPr>
          <w:rFonts w:ascii="Abadi" w:hAnsi="Abadi"/>
          <w:sz w:val="21"/>
          <w:szCs w:val="21"/>
        </w:rPr>
        <w:t xml:space="preserve">muchas </w:t>
      </w:r>
      <w:proofErr w:type="gramStart"/>
      <w:r w:rsidRPr="00C02638">
        <w:rPr>
          <w:rFonts w:ascii="Abadi" w:hAnsi="Abadi"/>
          <w:sz w:val="21"/>
          <w:szCs w:val="21"/>
        </w:rPr>
        <w:t>gracias</w:t>
      </w:r>
      <w:r>
        <w:rPr>
          <w:rFonts w:ascii="Abadi" w:hAnsi="Abadi"/>
          <w:sz w:val="21"/>
          <w:szCs w:val="21"/>
        </w:rPr>
        <w:t>!</w:t>
      </w:r>
      <w:r w:rsidR="00017219">
        <w:rPr>
          <w:rFonts w:ascii="Abadi" w:hAnsi="Abadi"/>
          <w:sz w:val="21"/>
          <w:szCs w:val="21"/>
        </w:rPr>
        <w:t>.</w:t>
      </w:r>
      <w:proofErr w:type="gramEnd"/>
      <w:r w:rsidR="00017219">
        <w:rPr>
          <w:rFonts w:ascii="Abadi" w:hAnsi="Abadi"/>
          <w:sz w:val="21"/>
          <w:szCs w:val="21"/>
        </w:rPr>
        <w:t xml:space="preserve"> </w:t>
      </w:r>
      <w:r w:rsidR="001D7BC1" w:rsidRPr="00FF36FC">
        <w:rPr>
          <w:rFonts w:ascii="Abadi" w:hAnsi="Abadi"/>
          <w:sz w:val="12"/>
          <w:szCs w:val="12"/>
        </w:rPr>
        <w:footnoteReference w:id="64"/>
      </w:r>
    </w:p>
    <w:p w14:paraId="4796228C" w14:textId="38C8F709" w:rsidR="006F56E9" w:rsidRDefault="006F56E9" w:rsidP="00892633">
      <w:pPr>
        <w:ind w:firstLine="708"/>
        <w:jc w:val="both"/>
      </w:pPr>
    </w:p>
    <w:p w14:paraId="0DE68C44" w14:textId="59C72362" w:rsidR="006F56E9" w:rsidRDefault="006F56E9" w:rsidP="00892633">
      <w:pPr>
        <w:ind w:firstLine="708"/>
        <w:jc w:val="both"/>
      </w:pPr>
    </w:p>
    <w:p w14:paraId="6CB90994" w14:textId="5CD9D350" w:rsidR="006F56E9" w:rsidRDefault="006F56E9" w:rsidP="00892633">
      <w:pPr>
        <w:ind w:firstLine="708"/>
        <w:jc w:val="both"/>
      </w:pPr>
    </w:p>
    <w:p w14:paraId="5BDCF092" w14:textId="673EA1D0" w:rsidR="006F56E9" w:rsidRDefault="006F56E9" w:rsidP="00892633">
      <w:pPr>
        <w:ind w:firstLine="708"/>
        <w:jc w:val="both"/>
      </w:pPr>
    </w:p>
    <w:p w14:paraId="6F328753" w14:textId="7FF8E232" w:rsidR="006F56E9" w:rsidRDefault="006F56E9" w:rsidP="00892633">
      <w:pPr>
        <w:ind w:firstLine="708"/>
        <w:jc w:val="both"/>
      </w:pPr>
    </w:p>
    <w:p w14:paraId="0F690292" w14:textId="14106FF8" w:rsidR="006F56E9" w:rsidRDefault="006F56E9" w:rsidP="00892633">
      <w:pPr>
        <w:ind w:firstLine="708"/>
        <w:jc w:val="both"/>
      </w:pPr>
    </w:p>
    <w:p w14:paraId="36B499B4" w14:textId="013CF069" w:rsidR="006F56E9" w:rsidRDefault="006F56E9" w:rsidP="00892633">
      <w:pPr>
        <w:ind w:firstLine="708"/>
        <w:jc w:val="both"/>
      </w:pPr>
    </w:p>
    <w:p w14:paraId="52B7448F" w14:textId="63D60050" w:rsidR="006F56E9" w:rsidRDefault="006F56E9" w:rsidP="00892633">
      <w:pPr>
        <w:ind w:firstLine="708"/>
        <w:jc w:val="both"/>
      </w:pPr>
    </w:p>
    <w:p w14:paraId="0B85C06D" w14:textId="00F5DFD9" w:rsidR="006F56E9" w:rsidRDefault="006F56E9" w:rsidP="00892633">
      <w:pPr>
        <w:ind w:firstLine="708"/>
        <w:jc w:val="both"/>
      </w:pPr>
    </w:p>
    <w:p w14:paraId="4D26218D" w14:textId="3AE5E36D" w:rsidR="006F56E9" w:rsidRDefault="006F56E9" w:rsidP="00892633">
      <w:pPr>
        <w:ind w:firstLine="708"/>
        <w:jc w:val="both"/>
      </w:pPr>
    </w:p>
    <w:p w14:paraId="598074C9" w14:textId="3EDF17EF" w:rsidR="006F56E9" w:rsidRDefault="006F56E9" w:rsidP="00892633">
      <w:pPr>
        <w:ind w:firstLine="708"/>
        <w:jc w:val="both"/>
      </w:pPr>
    </w:p>
    <w:p w14:paraId="045ABB9A" w14:textId="1D5BAA23" w:rsidR="006F56E9" w:rsidRDefault="006F56E9" w:rsidP="00892633">
      <w:pPr>
        <w:ind w:firstLine="708"/>
        <w:jc w:val="both"/>
      </w:pPr>
    </w:p>
    <w:p w14:paraId="3539A4A7" w14:textId="579F8A40" w:rsidR="006F56E9" w:rsidRDefault="006F56E9" w:rsidP="00892633">
      <w:pPr>
        <w:ind w:firstLine="708"/>
        <w:jc w:val="both"/>
      </w:pPr>
    </w:p>
    <w:sectPr w:rsidR="006F56E9" w:rsidSect="00014348">
      <w:footnotePr>
        <w:numStart w:val="2"/>
      </w:footnotePr>
      <w:type w:val="continuous"/>
      <w:pgSz w:w="12240" w:h="15840" w:code="1"/>
      <w:pgMar w:top="709" w:right="1750"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13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F04B7" w14:textId="77777777" w:rsidR="00921970" w:rsidRDefault="00921970">
      <w:r>
        <w:separator/>
      </w:r>
    </w:p>
  </w:endnote>
  <w:endnote w:type="continuationSeparator" w:id="0">
    <w:p w14:paraId="033A5460" w14:textId="77777777" w:rsidR="00921970" w:rsidRDefault="00921970">
      <w:r>
        <w:continuationSeparator/>
      </w:r>
    </w:p>
  </w:endnote>
  <w:endnote w:type="continuationNotice" w:id="1">
    <w:p w14:paraId="3EDFB68B" w14:textId="77777777" w:rsidR="00921970" w:rsidRDefault="00921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ant Garde">
    <w:altName w:val="Century Gothic"/>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9354-Identity-H">
    <w:altName w:val="Calibri"/>
    <w:panose1 w:val="00000000000000000000"/>
    <w:charset w:val="00"/>
    <w:family w:val="auto"/>
    <w:notTrueType/>
    <w:pitch w:val="default"/>
    <w:sig w:usb0="00000003" w:usb1="00000000" w:usb2="00000000" w:usb3="00000000" w:csb0="00000001" w:csb1="00000000"/>
  </w:font>
  <w:font w:name="*Arial-9353-Identity-H">
    <w:altName w:val="Calibri"/>
    <w:panose1 w:val="00000000000000000000"/>
    <w:charset w:val="00"/>
    <w:family w:val="auto"/>
    <w:notTrueType/>
    <w:pitch w:val="default"/>
    <w:sig w:usb0="00000003" w:usb1="00000000" w:usb2="00000000" w:usb3="00000000" w:csb0="00000001" w:csb1="00000000"/>
  </w:font>
  <w:font w:name="*Microsoft Sans Serif-Bold-9361">
    <w:altName w:val="Calibri"/>
    <w:panose1 w:val="00000000000000000000"/>
    <w:charset w:val="00"/>
    <w:family w:val="auto"/>
    <w:notTrueType/>
    <w:pitch w:val="default"/>
    <w:sig w:usb0="00000003" w:usb1="00000000" w:usb2="00000000" w:usb3="00000000" w:csb0="00000001" w:csb1="00000000"/>
  </w:font>
  <w:font w:name="*Microsoft Sans Serif-9360-Iden">
    <w:altName w:val="Calibri"/>
    <w:panose1 w:val="00000000000000000000"/>
    <w:charset w:val="00"/>
    <w:family w:val="auto"/>
    <w:notTrueType/>
    <w:pitch w:val="default"/>
    <w:sig w:usb0="00000003" w:usb1="00000000" w:usb2="00000000" w:usb3="00000000" w:csb0="00000001" w:csb1="00000000"/>
  </w:font>
  <w:font w:name="*Arial-8897-Identity-H">
    <w:altName w:val="Calibri"/>
    <w:panose1 w:val="00000000000000000000"/>
    <w:charset w:val="00"/>
    <w:family w:val="auto"/>
    <w:notTrueType/>
    <w:pitch w:val="default"/>
    <w:sig w:usb0="00000003" w:usb1="00000000" w:usb2="00000000" w:usb3="00000000" w:csb0="00000001" w:csb1="00000000"/>
  </w:font>
  <w:font w:name="*Microsoft Sans Serif-8901-Iden">
    <w:altName w:val="Calibri"/>
    <w:panose1 w:val="00000000000000000000"/>
    <w:charset w:val="00"/>
    <w:family w:val="auto"/>
    <w:notTrueType/>
    <w:pitch w:val="default"/>
    <w:sig w:usb0="00000003" w:usb1="00000000" w:usb2="00000000" w:usb3="00000000" w:csb0="00000001" w:csb1="00000000"/>
  </w:font>
  <w:font w:name="*Arial-8895-Identity-H">
    <w:altName w:val="Calibri"/>
    <w:panose1 w:val="00000000000000000000"/>
    <w:charset w:val="00"/>
    <w:family w:val="auto"/>
    <w:notTrueType/>
    <w:pitch w:val="default"/>
    <w:sig w:usb0="00000003" w:usb1="00000000" w:usb2="00000000" w:usb3="00000000" w:csb0="00000001" w:csb1="00000000"/>
  </w:font>
  <w:font w:name="*Verdana-8898-Identity-H">
    <w:altName w:val="Calibri"/>
    <w:panose1 w:val="00000000000000000000"/>
    <w:charset w:val="00"/>
    <w:family w:val="auto"/>
    <w:notTrueType/>
    <w:pitch w:val="default"/>
    <w:sig w:usb0="00000003" w:usb1="00000000" w:usb2="00000000" w:usb3="00000000" w:csb0="00000001" w:csb1="00000000"/>
  </w:font>
  <w:font w:name="*Microsoft Sans Serif-Italic-89">
    <w:altName w:val="Calibri"/>
    <w:panose1 w:val="00000000000000000000"/>
    <w:charset w:val="00"/>
    <w:family w:val="auto"/>
    <w:notTrueType/>
    <w:pitch w:val="default"/>
    <w:sig w:usb0="00000003" w:usb1="00000000" w:usb2="00000000" w:usb3="00000000" w:csb0="00000001" w:csb1="00000000"/>
  </w:font>
  <w:font w:name="*Arial-12891-Identity-H">
    <w:altName w:val="Calibri"/>
    <w:panose1 w:val="00000000000000000000"/>
    <w:charset w:val="00"/>
    <w:family w:val="auto"/>
    <w:notTrueType/>
    <w:pitch w:val="default"/>
    <w:sig w:usb0="00000003" w:usb1="00000000" w:usb2="00000000" w:usb3="00000000" w:csb0="00000001" w:csb1="00000000"/>
  </w:font>
  <w:font w:name="*Microsoft Sans Serif-Italic-12">
    <w:altName w:val="Calibri"/>
    <w:panose1 w:val="00000000000000000000"/>
    <w:charset w:val="00"/>
    <w:family w:val="auto"/>
    <w:notTrueType/>
    <w:pitch w:val="default"/>
    <w:sig w:usb0="00000003" w:usb1="00000000" w:usb2="00000000" w:usb3="00000000" w:csb0="00000001" w:csb1="00000000"/>
  </w:font>
  <w:font w:name="*Arial-12889-Identity-H">
    <w:altName w:val="Calibri"/>
    <w:panose1 w:val="00000000000000000000"/>
    <w:charset w:val="00"/>
    <w:family w:val="auto"/>
    <w:notTrueType/>
    <w:pitch w:val="default"/>
    <w:sig w:usb0="00000003" w:usb1="00000000" w:usb2="00000000" w:usb3="00000000" w:csb0="00000001" w:csb1="00000000"/>
  </w:font>
  <w:font w:name="*Arial-Italic-12888-Identity-H">
    <w:altName w:val="Calibri"/>
    <w:panose1 w:val="00000000000000000000"/>
    <w:charset w:val="00"/>
    <w:family w:val="auto"/>
    <w:notTrueType/>
    <w:pitch w:val="default"/>
    <w:sig w:usb0="00000003" w:usb1="00000000" w:usb2="00000000" w:usb3="00000000" w:csb0="00000001" w:csb1="00000000"/>
  </w:font>
  <w:font w:name="*Comic Sans MS-12892-Identity-H">
    <w:altName w:val="Calibri"/>
    <w:panose1 w:val="00000000000000000000"/>
    <w:charset w:val="00"/>
    <w:family w:val="auto"/>
    <w:notTrueType/>
    <w:pitch w:val="default"/>
    <w:sig w:usb0="00000003" w:usb1="00000000" w:usb2="00000000" w:usb3="00000000" w:csb0="00000001" w:csb1="00000000"/>
  </w:font>
  <w:font w:name="*Arial-7323-Identity-H">
    <w:altName w:val="Calibri"/>
    <w:panose1 w:val="00000000000000000000"/>
    <w:charset w:val="00"/>
    <w:family w:val="auto"/>
    <w:notTrueType/>
    <w:pitch w:val="default"/>
    <w:sig w:usb0="00000003" w:usb1="00000000" w:usb2="00000000" w:usb3="00000000" w:csb0="00000001" w:csb1="00000000"/>
  </w:font>
  <w:font w:name="*Arial-Italic-7324-Identity-H">
    <w:altName w:val="Calibri"/>
    <w:panose1 w:val="00000000000000000000"/>
    <w:charset w:val="00"/>
    <w:family w:val="auto"/>
    <w:notTrueType/>
    <w:pitch w:val="default"/>
    <w:sig w:usb0="00000003" w:usb1="00000000" w:usb2="00000000" w:usb3="00000000" w:csb0="00000001" w:csb1="00000000"/>
  </w:font>
  <w:font w:name="*Arial-6479-Identity-H">
    <w:altName w:val="Calibri"/>
    <w:panose1 w:val="00000000000000000000"/>
    <w:charset w:val="00"/>
    <w:family w:val="auto"/>
    <w:notTrueType/>
    <w:pitch w:val="default"/>
    <w:sig w:usb0="00000003" w:usb1="00000000" w:usb2="00000000" w:usb3="00000000" w:csb0="00000001" w:csb1="00000000"/>
  </w:font>
  <w:font w:name="*Arial-Bold-6480-Identity-H">
    <w:altName w:val="Calibri"/>
    <w:panose1 w:val="00000000000000000000"/>
    <w:charset w:val="00"/>
    <w:family w:val="auto"/>
    <w:notTrueType/>
    <w:pitch w:val="default"/>
    <w:sig w:usb0="00000003" w:usb1="00000000" w:usb2="00000000" w:usb3="00000000" w:csb0="00000001" w:csb1="00000000"/>
  </w:font>
  <w:font w:name="*Arial-6478-Identity-H">
    <w:altName w:val="Calibri"/>
    <w:panose1 w:val="00000000000000000000"/>
    <w:charset w:val="00"/>
    <w:family w:val="auto"/>
    <w:notTrueType/>
    <w:pitch w:val="default"/>
    <w:sig w:usb0="00000003" w:usb1="00000000" w:usb2="00000000" w:usb3="00000000" w:csb0="00000001" w:csb1="00000000"/>
  </w:font>
  <w:font w:name="*Arial-6321-Identity-H">
    <w:altName w:val="Calibri"/>
    <w:panose1 w:val="00000000000000000000"/>
    <w:charset w:val="00"/>
    <w:family w:val="auto"/>
    <w:notTrueType/>
    <w:pitch w:val="default"/>
    <w:sig w:usb0="00000003" w:usb1="00000000" w:usb2="00000000" w:usb3="00000000" w:csb0="00000001" w:csb1="00000000"/>
  </w:font>
  <w:font w:name="*Arial-Bold-6320-Identity-H">
    <w:altName w:val="Calibri"/>
    <w:panose1 w:val="00000000000000000000"/>
    <w:charset w:val="00"/>
    <w:family w:val="auto"/>
    <w:notTrueType/>
    <w:pitch w:val="default"/>
    <w:sig w:usb0="00000003" w:usb1="00000000" w:usb2="00000000" w:usb3="00000000" w:csb0="00000001" w:csb1="00000000"/>
  </w:font>
  <w:font w:name="*Arial-4609-Identity-H">
    <w:altName w:val="Calibri"/>
    <w:panose1 w:val="00000000000000000000"/>
    <w:charset w:val="00"/>
    <w:family w:val="auto"/>
    <w:notTrueType/>
    <w:pitch w:val="default"/>
    <w:sig w:usb0="00000003" w:usb1="00000000" w:usb2="00000000" w:usb3="00000000" w:csb0="00000001" w:csb1="00000000"/>
  </w:font>
  <w:font w:name="*Arial-Bold-4607-Identity-H">
    <w:altName w:val="Calibri"/>
    <w:panose1 w:val="00000000000000000000"/>
    <w:charset w:val="00"/>
    <w:family w:val="auto"/>
    <w:notTrueType/>
    <w:pitch w:val="default"/>
    <w:sig w:usb0="00000003" w:usb1="00000000" w:usb2="00000000" w:usb3="00000000" w:csb0="00000001" w:csb1="00000000"/>
  </w:font>
  <w:font w:name="*Arial-5145-Identity-H">
    <w:altName w:val="Calibri"/>
    <w:panose1 w:val="00000000000000000000"/>
    <w:charset w:val="00"/>
    <w:family w:val="auto"/>
    <w:notTrueType/>
    <w:pitch w:val="default"/>
    <w:sig w:usb0="00000003" w:usb1="00000000" w:usb2="00000000" w:usb3="00000000" w:csb0="00000001" w:csb1="00000000"/>
  </w:font>
  <w:font w:name="*Arial-Bold-5146-Identity-H">
    <w:altName w:val="Calibri"/>
    <w:panose1 w:val="00000000000000000000"/>
    <w:charset w:val="00"/>
    <w:family w:val="auto"/>
    <w:notTrueType/>
    <w:pitch w:val="default"/>
    <w:sig w:usb0="00000003" w:usb1="00000000" w:usb2="00000000" w:usb3="00000000" w:csb0="00000001" w:csb1="00000000"/>
  </w:font>
  <w:font w:name="*Arial-Bold-3691-Identity-H">
    <w:altName w:val="Calibri"/>
    <w:panose1 w:val="00000000000000000000"/>
    <w:charset w:val="00"/>
    <w:family w:val="auto"/>
    <w:notTrueType/>
    <w:pitch w:val="default"/>
    <w:sig w:usb0="00000003" w:usb1="00000000" w:usb2="00000000" w:usb3="00000000" w:csb0="00000001" w:csb1="00000000"/>
  </w:font>
  <w:font w:name="*Arial-3692-Identity-H">
    <w:altName w:val="Calibri"/>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Italic">
    <w:altName w:val="Cambria"/>
    <w:panose1 w:val="00000000000000000000"/>
    <w:charset w:val="00"/>
    <w:family w:val="swiss"/>
    <w:notTrueType/>
    <w:pitch w:val="default"/>
    <w:sig w:usb0="00000003" w:usb1="00000000" w:usb2="00000000" w:usb3="00000000" w:csb0="00000001" w:csb1="00000000"/>
  </w:font>
  <w:font w:name="Cambria-BoldItalic">
    <w:altName w:val="Cambri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BookmanOldStyle-Bold">
    <w:altName w:val="Calibri"/>
    <w:panose1 w:val="00000000000000000000"/>
    <w:charset w:val="00"/>
    <w:family w:val="swiss"/>
    <w:notTrueType/>
    <w:pitch w:val="default"/>
    <w:sig w:usb0="00000003" w:usb1="00000000" w:usb2="00000000" w:usb3="00000000" w:csb0="00000001" w:csb1="00000000"/>
  </w:font>
  <w:font w:name="BookmanOldStyle">
    <w:altName w:val="Calibri"/>
    <w:panose1 w:val="00000000000000000000"/>
    <w:charset w:val="00"/>
    <w:family w:val="swiss"/>
    <w:notTrueType/>
    <w:pitch w:val="default"/>
    <w:sig w:usb0="00000003" w:usb1="00000000" w:usb2="00000000" w:usb3="00000000" w:csb0="00000001" w:csb1="00000000"/>
  </w:font>
  <w:font w:name="BookmanOldStyle-Italic">
    <w:altName w:val="Calibri"/>
    <w:panose1 w:val="00000000000000000000"/>
    <w:charset w:val="00"/>
    <w:family w:val="auto"/>
    <w:notTrueType/>
    <w:pitch w:val="default"/>
    <w:sig w:usb0="00000003" w:usb1="00000000" w:usb2="00000000" w:usb3="00000000" w:csb0="00000001" w:csb1="00000000"/>
  </w:font>
  <w:font w:name="BookmanOldStyle-BoldItalic">
    <w:altName w:val="Calibri"/>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ahoma-Bold">
    <w:altName w:val="Tahoma"/>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Italic">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7020-Identity-H">
    <w:altName w:val="Calibri"/>
    <w:panose1 w:val="00000000000000000000"/>
    <w:charset w:val="00"/>
    <w:family w:val="auto"/>
    <w:notTrueType/>
    <w:pitch w:val="default"/>
    <w:sig w:usb0="00000003" w:usb1="00000000" w:usb2="00000000" w:usb3="00000000" w:csb0="00000001" w:csb1="00000000"/>
  </w:font>
  <w:font w:name="*Calibri-7952-Identity-H">
    <w:altName w:val="Calibri"/>
    <w:panose1 w:val="00000000000000000000"/>
    <w:charset w:val="00"/>
    <w:family w:val="auto"/>
    <w:notTrueType/>
    <w:pitch w:val="default"/>
    <w:sig w:usb0="00000003" w:usb1="00000000" w:usb2="00000000" w:usb3="00000000" w:csb0="00000001"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Calibri-Bold-8529-Identity-H">
    <w:altName w:val="Calibri"/>
    <w:panose1 w:val="00000000000000000000"/>
    <w:charset w:val="00"/>
    <w:family w:val="auto"/>
    <w:notTrueType/>
    <w:pitch w:val="default"/>
    <w:sig w:usb0="00000003" w:usb1="00000000" w:usb2="00000000" w:usb3="00000000" w:csb0="00000001" w:csb1="00000000"/>
  </w:font>
  <w:font w:name="*Calibri-8528-Identity-H">
    <w:altName w:val="Calibri"/>
    <w:panose1 w:val="00000000000000000000"/>
    <w:charset w:val="00"/>
    <w:family w:val="auto"/>
    <w:notTrueType/>
    <w:pitch w:val="default"/>
    <w:sig w:usb0="00000003" w:usb1="00000000" w:usb2="00000000" w:usb3="00000000" w:csb0="00000001" w:csb1="00000000"/>
  </w:font>
  <w:font w:name="*Arial-8532-Identity-H">
    <w:altName w:val="Calibri"/>
    <w:panose1 w:val="00000000000000000000"/>
    <w:charset w:val="00"/>
    <w:family w:val="auto"/>
    <w:notTrueType/>
    <w:pitch w:val="default"/>
    <w:sig w:usb0="00000003" w:usb1="00000000" w:usb2="00000000" w:usb3="00000000" w:csb0="00000001" w:csb1="00000000"/>
  </w:font>
  <w:font w:name="*Calibri-7625-Identity-H">
    <w:altName w:val="Calibri"/>
    <w:panose1 w:val="00000000000000000000"/>
    <w:charset w:val="00"/>
    <w:family w:val="auto"/>
    <w:notTrueType/>
    <w:pitch w:val="default"/>
    <w:sig w:usb0="00000003" w:usb1="00000000" w:usb2="00000000" w:usb3="00000000" w:csb0="00000001" w:csb1="00000000"/>
  </w:font>
  <w:font w:name="*Calibri-7624-Identity-H">
    <w:altName w:val="Calibri"/>
    <w:panose1 w:val="00000000000000000000"/>
    <w:charset w:val="00"/>
    <w:family w:val="auto"/>
    <w:notTrueType/>
    <w:pitch w:val="default"/>
    <w:sig w:usb0="00000003" w:usb1="00000000" w:usb2="00000000" w:usb3="00000000" w:csb0="00000001" w:csb1="00000000"/>
  </w:font>
  <w:font w:name="*Calibri-7626-Identity-H">
    <w:altName w:val="Calibri"/>
    <w:panose1 w:val="00000000000000000000"/>
    <w:charset w:val="00"/>
    <w:family w:val="auto"/>
    <w:notTrueType/>
    <w:pitch w:val="default"/>
    <w:sig w:usb0="00000003" w:usb1="00000000" w:usb2="00000000" w:usb3="00000000" w:csb0="00000001" w:csb1="00000000"/>
  </w:font>
  <w:font w:name="*Calibri-7588-Identity-H">
    <w:altName w:val="Calibri"/>
    <w:panose1 w:val="00000000000000000000"/>
    <w:charset w:val="00"/>
    <w:family w:val="auto"/>
    <w:notTrueType/>
    <w:pitch w:val="default"/>
    <w:sig w:usb0="00000003" w:usb1="00000000" w:usb2="00000000" w:usb3="00000000" w:csb0="00000001" w:csb1="00000000"/>
  </w:font>
  <w:font w:name="*Calibri-Italic-7590-Identity-H">
    <w:altName w:val="Calibri"/>
    <w:panose1 w:val="00000000000000000000"/>
    <w:charset w:val="00"/>
    <w:family w:val="auto"/>
    <w:notTrueType/>
    <w:pitch w:val="default"/>
    <w:sig w:usb0="00000003" w:usb1="00000000" w:usb2="00000000" w:usb3="00000000" w:csb0="00000001" w:csb1="00000000"/>
  </w:font>
  <w:font w:name="*Calibri-7587-Identity-H">
    <w:altName w:val="Calibri"/>
    <w:panose1 w:val="00000000000000000000"/>
    <w:charset w:val="00"/>
    <w:family w:val="auto"/>
    <w:notTrueType/>
    <w:pitch w:val="default"/>
    <w:sig w:usb0="00000003" w:usb1="00000000" w:usb2="00000000" w:usb3="00000000" w:csb0="00000001" w:csb1="00000000"/>
  </w:font>
  <w:font w:name="*Calibri-Bold-7589-Identity-H">
    <w:altName w:val="Calibri"/>
    <w:panose1 w:val="00000000000000000000"/>
    <w:charset w:val="00"/>
    <w:family w:val="auto"/>
    <w:notTrueType/>
    <w:pitch w:val="default"/>
    <w:sig w:usb0="00000003" w:usb1="00000000" w:usb2="00000000" w:usb3="00000000" w:csb0="00000001" w:csb1="00000000"/>
  </w:font>
  <w:font w:name="*Calibri-Italic-3281-Identity-H">
    <w:altName w:val="Calibri"/>
    <w:panose1 w:val="00000000000000000000"/>
    <w:charset w:val="00"/>
    <w:family w:val="auto"/>
    <w:notTrueType/>
    <w:pitch w:val="default"/>
    <w:sig w:usb0="00000003" w:usb1="00000000" w:usb2="00000000" w:usb3="00000000" w:csb0="00000001" w:csb1="00000000"/>
  </w:font>
  <w:font w:name="*Tahoma-3287-Identity-H">
    <w:altName w:val="Calibri"/>
    <w:panose1 w:val="00000000000000000000"/>
    <w:charset w:val="00"/>
    <w:family w:val="auto"/>
    <w:notTrueType/>
    <w:pitch w:val="default"/>
    <w:sig w:usb0="00000003" w:usb1="00000000" w:usb2="00000000" w:usb3="00000000" w:csb0="00000001" w:csb1="00000000"/>
  </w:font>
  <w:font w:name="*Arial-Bold-3284-Identity-H">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Content>
      <w:p w14:paraId="238F3296" w14:textId="77777777" w:rsidR="00D806BD" w:rsidRDefault="00D806BD">
        <w:pPr>
          <w:pStyle w:val="Piedepgina"/>
        </w:pPr>
        <w:r>
          <w:t>[Escriba aquí]</w:t>
        </w:r>
      </w:p>
    </w:sdtContent>
  </w:sdt>
  <w:p w14:paraId="634E4D9F" w14:textId="77777777" w:rsidR="00D806BD" w:rsidRDefault="00D806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806BD" w:rsidRPr="005E52C8" w:rsidRDefault="00D806BD" w:rsidP="00104E8E">
    <w:pPr>
      <w:tabs>
        <w:tab w:val="left" w:pos="4111"/>
      </w:tabs>
      <w:spacing w:before="100"/>
      <w:ind w:left="-142" w:right="4585"/>
      <w:jc w:val="both"/>
      <w:rPr>
        <w:b/>
        <w:i/>
        <w:sz w:val="20"/>
      </w:rPr>
    </w:pPr>
    <w:r>
      <w:rPr>
        <w:b/>
        <w:i/>
        <w:sz w:val="20"/>
      </w:rPr>
      <w:ptab w:relativeTo="margin" w:alignment="left" w:leader="none"/>
    </w:r>
    <w:r>
      <w:rPr>
        <w:b/>
        <w:i/>
        <w:sz w:val="20"/>
      </w:rPr>
      <w:ptab w:relativeTo="margin" w:alignment="left" w:leader="none"/>
    </w:r>
    <w:r>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77EDCDD2">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D806BD" w:rsidRDefault="00D806BD"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2"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9S+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" o:allowincell="f" filled="f" stroked="f">
              <v:stroke joinstyle="round"/>
              <o:lock v:ext="edit" shapetype="t"/>
              <v:textbox style="mso-fit-shape-to-text:t">
                <w:txbxContent>
                  <w:p w14:paraId="38756B0E" w14:textId="48D6EEE3" w:rsidR="00D806BD" w:rsidRDefault="00D806BD"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D806BD" w:rsidRPr="002A15D3" w:rsidRDefault="00D806BD" w:rsidP="00C46148">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D806BD" w:rsidRDefault="00D806BD" w:rsidP="007D2245">
    <w:pPr>
      <w:pStyle w:val="Piedepgina"/>
      <w:ind w:right="333"/>
    </w:pPr>
    <w:r>
      <w:rPr>
        <w:noProof/>
        <w:lang w:val="es-MX" w:eastAsia="es-MX"/>
      </w:rPr>
      <mc:AlternateContent>
        <mc:Choice Requires="wpg">
          <w:drawing>
            <wp:anchor distT="0" distB="0" distL="114300" distR="114300" simplePos="0" relativeHeight="251658245" behindDoc="0" locked="0" layoutInCell="1" allowOverlap="1" wp14:anchorId="1907B10D" wp14:editId="1A875CBE">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D806BD" w:rsidRDefault="00D806BD">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4" style="position:absolute;margin-left:434.8pt;margin-top:0;width:486pt;height:22.25pt;z-index:251658245;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JtgfQIEDAACZCgAADgAAAAAAAAAAAAAAAAAuAgAAZHJzL2Uy&#10;b0RvYy54bWxQSwECLQAUAAYACAAAACEAKau60dwAAAAEAQAADwAAAAAAAAAAAAAAAADbBQAAZHJz&#10;L2Rvd25yZXYueG1sUEsFBgAAAAAEAAQA8wAAAOQGAAAAAA==&#10;">
              <v:rect id="Rectángulo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6"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D806BD" w:rsidRDefault="00D806BD">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C99C4" w14:textId="77777777" w:rsidR="00921970" w:rsidRDefault="00921970">
      <w:r>
        <w:separator/>
      </w:r>
    </w:p>
  </w:footnote>
  <w:footnote w:type="continuationSeparator" w:id="0">
    <w:p w14:paraId="66500F5D" w14:textId="77777777" w:rsidR="00921970" w:rsidRDefault="00921970">
      <w:r>
        <w:continuationSeparator/>
      </w:r>
    </w:p>
  </w:footnote>
  <w:footnote w:type="continuationNotice" w:id="1">
    <w:p w14:paraId="11DAB2D0" w14:textId="77777777" w:rsidR="00921970" w:rsidRDefault="00921970"/>
  </w:footnote>
  <w:footnote w:id="2">
    <w:p w14:paraId="293DACF3" w14:textId="1FC32CCE" w:rsidR="00720859" w:rsidRPr="00720859" w:rsidRDefault="00720859">
      <w:pPr>
        <w:pStyle w:val="Textonotapie"/>
        <w:rPr>
          <w:rFonts w:ascii="Abadi" w:hAnsi="Abadi"/>
          <w:sz w:val="12"/>
          <w:szCs w:val="12"/>
        </w:rPr>
      </w:pPr>
      <w:r>
        <w:rPr>
          <w:rStyle w:val="Refdenotaalpie"/>
        </w:rPr>
        <w:footnoteRef/>
      </w:r>
      <w:r>
        <w:t xml:space="preserve"> </w:t>
      </w:r>
      <w:r w:rsidRPr="00720859">
        <w:rPr>
          <w:rFonts w:ascii="Abadi" w:hAnsi="Abadi"/>
          <w:sz w:val="12"/>
          <w:szCs w:val="12"/>
        </w:rPr>
        <w:t>https://congresogto.s3.amazonaws.com/uploads/orden_archivo/archivo/25496/02_Acta_nu_mero_33_sesio_n_ordinaria_del_9_junio_2022.pdf</w:t>
      </w:r>
    </w:p>
  </w:footnote>
  <w:footnote w:id="3">
    <w:p w14:paraId="2CF3883B" w14:textId="2885425B" w:rsidR="00D70610" w:rsidRPr="00D70610" w:rsidRDefault="00D70610">
      <w:pPr>
        <w:pStyle w:val="Textonotapie"/>
        <w:rPr>
          <w:rFonts w:ascii="Abadi" w:hAnsi="Abadi"/>
          <w:sz w:val="14"/>
          <w:szCs w:val="14"/>
        </w:rPr>
      </w:pPr>
      <w:r w:rsidRPr="00D70610">
        <w:rPr>
          <w:rStyle w:val="Refdenotaalpie"/>
          <w:rFonts w:ascii="Abadi" w:hAnsi="Abadi"/>
          <w:sz w:val="14"/>
          <w:szCs w:val="14"/>
        </w:rPr>
        <w:footnoteRef/>
      </w:r>
      <w:r w:rsidRPr="00D70610">
        <w:rPr>
          <w:rFonts w:ascii="Abadi" w:hAnsi="Abadi"/>
          <w:sz w:val="14"/>
          <w:szCs w:val="14"/>
        </w:rPr>
        <w:t xml:space="preserve"> https://congresogto.s3.amazonaws.com/uploads/orden_archivo/archivo/25497/03__Extracto_16_junio_2022__.pdf</w:t>
      </w:r>
    </w:p>
  </w:footnote>
  <w:footnote w:id="4">
    <w:p w14:paraId="356FAC53" w14:textId="77777777" w:rsidR="00BA103C" w:rsidRPr="005951B2" w:rsidRDefault="00BA103C" w:rsidP="005951B2">
      <w:pPr>
        <w:autoSpaceDE w:val="0"/>
        <w:autoSpaceDN w:val="0"/>
        <w:adjustRightInd w:val="0"/>
        <w:jc w:val="both"/>
        <w:rPr>
          <w:rFonts w:ascii="Abadi" w:hAnsi="Abadi" w:cs="*Microsoft Sans Serif-9360-Iden"/>
          <w:color w:val="151515"/>
          <w:sz w:val="12"/>
          <w:szCs w:val="12"/>
          <w:lang w:val="es-MX" w:eastAsia="es-MX"/>
        </w:rPr>
      </w:pPr>
      <w:r w:rsidRPr="005951B2">
        <w:rPr>
          <w:rStyle w:val="Refdenotaalpie"/>
          <w:rFonts w:ascii="Abadi" w:hAnsi="Abadi"/>
          <w:sz w:val="12"/>
          <w:szCs w:val="12"/>
        </w:rPr>
        <w:footnoteRef/>
      </w:r>
      <w:r w:rsidRPr="005951B2">
        <w:rPr>
          <w:rFonts w:ascii="Abadi" w:hAnsi="Abadi"/>
          <w:sz w:val="12"/>
          <w:szCs w:val="12"/>
        </w:rPr>
        <w:t xml:space="preserve"> </w:t>
      </w:r>
      <w:r w:rsidRPr="005951B2">
        <w:rPr>
          <w:rFonts w:ascii="Abadi" w:hAnsi="Abadi" w:cs="*Microsoft Sans Serif-9360-Iden"/>
          <w:color w:val="151515"/>
          <w:sz w:val="12"/>
          <w:szCs w:val="12"/>
          <w:lang w:val="es-MX" w:eastAsia="es-MX"/>
        </w:rPr>
        <w:t>Congreso del Estado de Guanajuato, compilación legislativa, consultable en</w:t>
      </w:r>
    </w:p>
    <w:p w14:paraId="1832CF6F" w14:textId="77777777" w:rsidR="00BA103C" w:rsidRPr="005951B2" w:rsidRDefault="00BA103C" w:rsidP="005951B2">
      <w:pPr>
        <w:autoSpaceDE w:val="0"/>
        <w:autoSpaceDN w:val="0"/>
        <w:adjustRightInd w:val="0"/>
        <w:jc w:val="both"/>
        <w:rPr>
          <w:rFonts w:ascii="Abadi" w:hAnsi="Abadi" w:cs="*Microsoft Sans Serif-9360-Iden"/>
          <w:color w:val="151515"/>
          <w:sz w:val="12"/>
          <w:szCs w:val="12"/>
          <w:lang w:val="es-MX" w:eastAsia="es-MX"/>
        </w:rPr>
      </w:pPr>
      <w:r w:rsidRPr="005951B2">
        <w:rPr>
          <w:rFonts w:ascii="Abadi" w:hAnsi="Abadi" w:cs="*Microsoft Sans Serif-9360-Iden"/>
          <w:color w:val="151515"/>
          <w:sz w:val="12"/>
          <w:szCs w:val="12"/>
          <w:lang w:val="es-MX" w:eastAsia="es-MX"/>
        </w:rPr>
        <w:t>https ://</w:t>
      </w:r>
      <w:proofErr w:type="spellStart"/>
      <w:proofErr w:type="gramStart"/>
      <w:r w:rsidRPr="005951B2">
        <w:rPr>
          <w:rFonts w:ascii="Abadi" w:hAnsi="Abadi" w:cs="*Microsoft Sans Serif-9360-Iden"/>
          <w:color w:val="151515"/>
          <w:sz w:val="12"/>
          <w:szCs w:val="12"/>
          <w:lang w:val="es-MX" w:eastAsia="es-MX"/>
        </w:rPr>
        <w:t>congresogto</w:t>
      </w:r>
      <w:proofErr w:type="spellEnd"/>
      <w:r w:rsidRPr="005951B2">
        <w:rPr>
          <w:rFonts w:ascii="Abadi" w:hAnsi="Abadi" w:cs="*Microsoft Sans Serif-9360-Iden"/>
          <w:color w:val="151515"/>
          <w:sz w:val="12"/>
          <w:szCs w:val="12"/>
          <w:lang w:val="es-MX" w:eastAsia="es-MX"/>
        </w:rPr>
        <w:t xml:space="preserve"> .s</w:t>
      </w:r>
      <w:proofErr w:type="gramEnd"/>
      <w:r w:rsidRPr="005951B2">
        <w:rPr>
          <w:rFonts w:ascii="Abadi" w:hAnsi="Abadi" w:cs="*Microsoft Sans Serif-9360-Iden"/>
          <w:color w:val="151515"/>
          <w:sz w:val="12"/>
          <w:szCs w:val="12"/>
          <w:lang w:val="es-MX" w:eastAsia="es-MX"/>
        </w:rPr>
        <w:t xml:space="preserve">3.amazonaws. </w:t>
      </w:r>
      <w:proofErr w:type="spellStart"/>
      <w:r w:rsidRPr="005951B2">
        <w:rPr>
          <w:rFonts w:ascii="Abadi" w:hAnsi="Abadi" w:cs="*Microsoft Sans Serif-9360-Iden"/>
          <w:color w:val="151515"/>
          <w:sz w:val="12"/>
          <w:szCs w:val="12"/>
          <w:lang w:val="es-MX" w:eastAsia="es-MX"/>
        </w:rPr>
        <w:t>com</w:t>
      </w:r>
      <w:proofErr w:type="spellEnd"/>
      <w:r w:rsidRPr="005951B2">
        <w:rPr>
          <w:rFonts w:ascii="Abadi" w:hAnsi="Abadi" w:cs="*Microsoft Sans Serif-9360-Iden"/>
          <w:color w:val="151515"/>
          <w:sz w:val="12"/>
          <w:szCs w:val="12"/>
          <w:lang w:val="es-MX" w:eastAsia="es-MX"/>
        </w:rPr>
        <w:t>/</w:t>
      </w:r>
      <w:proofErr w:type="spellStart"/>
      <w:r w:rsidRPr="005951B2">
        <w:rPr>
          <w:rFonts w:ascii="Abadi" w:hAnsi="Abadi" w:cs="*Microsoft Sans Serif-9360-Iden"/>
          <w:color w:val="151515"/>
          <w:sz w:val="12"/>
          <w:szCs w:val="12"/>
          <w:lang w:val="es-MX" w:eastAsia="es-MX"/>
        </w:rPr>
        <w:t>uploads</w:t>
      </w:r>
      <w:proofErr w:type="spellEnd"/>
      <w:r w:rsidRPr="005951B2">
        <w:rPr>
          <w:rFonts w:ascii="Abadi" w:hAnsi="Abadi" w:cs="*Microsoft Sans Serif-9360-Iden"/>
          <w:color w:val="151515"/>
          <w:sz w:val="12"/>
          <w:szCs w:val="12"/>
          <w:lang w:val="es-MX" w:eastAsia="es-MX"/>
        </w:rPr>
        <w:t>/reforma/</w:t>
      </w:r>
      <w:proofErr w:type="spellStart"/>
      <w:r w:rsidRPr="005951B2">
        <w:rPr>
          <w:rFonts w:ascii="Abadi" w:hAnsi="Abadi" w:cs="*Microsoft Sans Serif-9360-Iden"/>
          <w:color w:val="151515"/>
          <w:sz w:val="12"/>
          <w:szCs w:val="12"/>
          <w:lang w:val="es-MX" w:eastAsia="es-MX"/>
        </w:rPr>
        <w:t>pdf</w:t>
      </w:r>
      <w:proofErr w:type="spellEnd"/>
      <w:r w:rsidRPr="005951B2">
        <w:rPr>
          <w:rFonts w:ascii="Abadi" w:hAnsi="Abadi" w:cs="*Microsoft Sans Serif-9360-Iden"/>
          <w:color w:val="151515"/>
          <w:sz w:val="12"/>
          <w:szCs w:val="12"/>
          <w:lang w:val="es-MX" w:eastAsia="es-MX"/>
        </w:rPr>
        <w:t xml:space="preserve">/3338/Ley_ O </w:t>
      </w:r>
      <w:proofErr w:type="spellStart"/>
      <w:r w:rsidRPr="005951B2">
        <w:rPr>
          <w:rFonts w:ascii="Abadi" w:hAnsi="Abadi" w:cs="*Microsoft Sans Serif-9360-Iden"/>
          <w:color w:val="151515"/>
          <w:sz w:val="12"/>
          <w:szCs w:val="12"/>
          <w:lang w:val="es-MX" w:eastAsia="es-MX"/>
        </w:rPr>
        <w:t>rgan</w:t>
      </w:r>
      <w:proofErr w:type="spellEnd"/>
      <w:r w:rsidRPr="005951B2">
        <w:rPr>
          <w:rFonts w:ascii="Abadi" w:hAnsi="Abadi" w:cs="*Microsoft Sans Serif-9360-Iden"/>
          <w:color w:val="151515"/>
          <w:sz w:val="12"/>
          <w:szCs w:val="12"/>
          <w:lang w:val="es-MX" w:eastAsia="es-MX"/>
        </w:rPr>
        <w:t xml:space="preserve"> </w:t>
      </w:r>
      <w:proofErr w:type="spellStart"/>
      <w:r w:rsidRPr="005951B2">
        <w:rPr>
          <w:rFonts w:ascii="Abadi" w:hAnsi="Abadi" w:cs="*Microsoft Sans Serif-9360-Iden"/>
          <w:color w:val="151515"/>
          <w:sz w:val="12"/>
          <w:szCs w:val="12"/>
          <w:lang w:val="es-MX" w:eastAsia="es-MX"/>
        </w:rPr>
        <w:t>ica</w:t>
      </w:r>
      <w:proofErr w:type="spellEnd"/>
      <w:r w:rsidRPr="005951B2">
        <w:rPr>
          <w:rFonts w:ascii="Abadi" w:hAnsi="Abadi" w:cs="*Microsoft Sans Serif-9360-Iden"/>
          <w:color w:val="151515"/>
          <w:sz w:val="12"/>
          <w:szCs w:val="12"/>
          <w:lang w:val="es-MX" w:eastAsia="es-MX"/>
        </w:rPr>
        <w:t xml:space="preserve">_ d </w:t>
      </w:r>
      <w:proofErr w:type="spellStart"/>
      <w:r w:rsidRPr="005951B2">
        <w:rPr>
          <w:rFonts w:ascii="Abadi" w:hAnsi="Abadi" w:cs="*Microsoft Sans Serif-9360-Iden"/>
          <w:color w:val="151515"/>
          <w:sz w:val="12"/>
          <w:szCs w:val="12"/>
          <w:lang w:val="es-MX" w:eastAsia="es-MX"/>
        </w:rPr>
        <w:t>el_Poder</w:t>
      </w:r>
      <w:proofErr w:type="spellEnd"/>
      <w:r w:rsidRPr="005951B2">
        <w:rPr>
          <w:rFonts w:ascii="Abadi" w:hAnsi="Abadi" w:cs="*Microsoft Sans Serif-9360-Iden"/>
          <w:color w:val="151515"/>
          <w:sz w:val="12"/>
          <w:szCs w:val="12"/>
          <w:lang w:val="es-MX" w:eastAsia="es-MX"/>
        </w:rPr>
        <w:t xml:space="preserve"> Le</w:t>
      </w:r>
    </w:p>
    <w:p w14:paraId="21224C69" w14:textId="704CA2A6" w:rsidR="00BA103C" w:rsidRPr="005951B2" w:rsidRDefault="00BA103C" w:rsidP="005951B2">
      <w:pPr>
        <w:pStyle w:val="Textonotapie"/>
        <w:jc w:val="both"/>
        <w:rPr>
          <w:rFonts w:ascii="Abadi" w:hAnsi="Abadi"/>
          <w:sz w:val="12"/>
          <w:szCs w:val="12"/>
        </w:rPr>
      </w:pPr>
      <w:r w:rsidRPr="005951B2">
        <w:rPr>
          <w:rFonts w:ascii="Abadi" w:hAnsi="Abadi" w:cs="*Microsoft Sans Serif-9360-Iden"/>
          <w:color w:val="151515"/>
          <w:sz w:val="12"/>
          <w:szCs w:val="12"/>
          <w:lang w:eastAsia="es-MX"/>
        </w:rPr>
        <w:t>gistavo_del_Estado_de_Guanajuato_DL_08Dic2021.pdf.</w:t>
      </w:r>
    </w:p>
  </w:footnote>
  <w:footnote w:id="5">
    <w:p w14:paraId="305A410B" w14:textId="77777777" w:rsidR="00017D0F" w:rsidRPr="005951B2" w:rsidRDefault="00017D0F" w:rsidP="005951B2">
      <w:pPr>
        <w:autoSpaceDE w:val="0"/>
        <w:autoSpaceDN w:val="0"/>
        <w:adjustRightInd w:val="0"/>
        <w:jc w:val="both"/>
        <w:rPr>
          <w:rFonts w:ascii="Abadi" w:hAnsi="Abadi" w:cs="*Arial-8895-Identity-H"/>
          <w:color w:val="161616"/>
          <w:sz w:val="12"/>
          <w:szCs w:val="12"/>
          <w:lang w:val="es-MX" w:eastAsia="es-MX"/>
        </w:rPr>
      </w:pPr>
      <w:r w:rsidRPr="005951B2">
        <w:rPr>
          <w:rStyle w:val="Refdenotaalpie"/>
          <w:rFonts w:ascii="Abadi" w:hAnsi="Abadi"/>
          <w:sz w:val="12"/>
          <w:szCs w:val="12"/>
        </w:rPr>
        <w:footnoteRef/>
      </w:r>
      <w:r w:rsidRPr="005951B2">
        <w:rPr>
          <w:rFonts w:ascii="Abadi" w:hAnsi="Abadi"/>
          <w:sz w:val="12"/>
          <w:szCs w:val="12"/>
        </w:rPr>
        <w:t xml:space="preserve"> </w:t>
      </w:r>
      <w:r w:rsidRPr="005951B2">
        <w:rPr>
          <w:rFonts w:ascii="Abadi" w:hAnsi="Abadi" w:cs="*Arial-8895-Identity-H"/>
          <w:color w:val="161616"/>
          <w:sz w:val="12"/>
          <w:szCs w:val="12"/>
          <w:lang w:val="es-MX" w:eastAsia="es-MX"/>
        </w:rPr>
        <w:t xml:space="preserve">RICEG. Revista Internacional de Ciencias del Estado y de Gobierno </w:t>
      </w:r>
      <w:proofErr w:type="spellStart"/>
      <w:r w:rsidRPr="005951B2">
        <w:rPr>
          <w:rFonts w:ascii="Abadi" w:hAnsi="Abadi" w:cs="*Arial-8895-Identity-H"/>
          <w:color w:val="161616"/>
          <w:sz w:val="12"/>
          <w:szCs w:val="12"/>
          <w:lang w:val="es-MX" w:eastAsia="es-MX"/>
        </w:rPr>
        <w:t>lnternational</w:t>
      </w:r>
      <w:proofErr w:type="spellEnd"/>
      <w:r w:rsidRPr="005951B2">
        <w:rPr>
          <w:rFonts w:ascii="Abadi" w:hAnsi="Abadi" w:cs="*Arial-8895-Identity-H"/>
          <w:color w:val="161616"/>
          <w:sz w:val="12"/>
          <w:szCs w:val="12"/>
          <w:lang w:val="es-MX" w:eastAsia="es-MX"/>
        </w:rPr>
        <w:t xml:space="preserve"> </w:t>
      </w:r>
      <w:proofErr w:type="spellStart"/>
      <w:r w:rsidRPr="005951B2">
        <w:rPr>
          <w:rFonts w:ascii="Abadi" w:hAnsi="Abadi" w:cs="*Arial-8895-Identity-H"/>
          <w:color w:val="161616"/>
          <w:sz w:val="12"/>
          <w:szCs w:val="12"/>
          <w:lang w:val="es-MX" w:eastAsia="es-MX"/>
        </w:rPr>
        <w:t>Journal</w:t>
      </w:r>
      <w:proofErr w:type="spellEnd"/>
      <w:r w:rsidRPr="005951B2">
        <w:rPr>
          <w:rFonts w:ascii="Abadi" w:hAnsi="Abadi" w:cs="*Arial-8895-Identity-H"/>
          <w:color w:val="161616"/>
          <w:sz w:val="12"/>
          <w:szCs w:val="12"/>
          <w:lang w:val="es-MX" w:eastAsia="es-MX"/>
        </w:rPr>
        <w:t xml:space="preserve"> </w:t>
      </w:r>
      <w:proofErr w:type="spellStart"/>
      <w:r w:rsidRPr="005951B2">
        <w:rPr>
          <w:rFonts w:ascii="Abadi" w:hAnsi="Abadi" w:cs="*Arial-8895-Identity-H"/>
          <w:color w:val="161616"/>
          <w:sz w:val="12"/>
          <w:szCs w:val="12"/>
          <w:lang w:val="es-MX" w:eastAsia="es-MX"/>
        </w:rPr>
        <w:t>of</w:t>
      </w:r>
      <w:proofErr w:type="spellEnd"/>
      <w:r w:rsidRPr="005951B2">
        <w:rPr>
          <w:rFonts w:ascii="Abadi" w:hAnsi="Abadi" w:cs="*Arial-8895-Identity-H"/>
          <w:color w:val="161616"/>
          <w:sz w:val="12"/>
          <w:szCs w:val="12"/>
          <w:lang w:val="es-MX" w:eastAsia="es-MX"/>
        </w:rPr>
        <w:t xml:space="preserve"> </w:t>
      </w:r>
      <w:proofErr w:type="spellStart"/>
      <w:r w:rsidRPr="005951B2">
        <w:rPr>
          <w:rFonts w:ascii="Abadi" w:hAnsi="Abadi" w:cs="*Arial-8895-Identity-H"/>
          <w:color w:val="161616"/>
          <w:sz w:val="12"/>
          <w:szCs w:val="12"/>
          <w:lang w:val="es-MX" w:eastAsia="es-MX"/>
        </w:rPr>
        <w:t>State</w:t>
      </w:r>
      <w:proofErr w:type="spellEnd"/>
      <w:r w:rsidRPr="005951B2">
        <w:rPr>
          <w:rFonts w:ascii="Abadi" w:hAnsi="Abadi" w:cs="*Arial-8895-Identity-H"/>
          <w:color w:val="161616"/>
          <w:sz w:val="12"/>
          <w:szCs w:val="12"/>
          <w:lang w:val="es-MX" w:eastAsia="es-MX"/>
        </w:rPr>
        <w:t xml:space="preserve"> and </w:t>
      </w:r>
      <w:proofErr w:type="spellStart"/>
      <w:r w:rsidRPr="005951B2">
        <w:rPr>
          <w:rFonts w:ascii="Abadi" w:hAnsi="Abadi" w:cs="*Arial-8895-Identity-H"/>
          <w:color w:val="161616"/>
          <w:sz w:val="12"/>
          <w:szCs w:val="12"/>
          <w:lang w:val="es-MX" w:eastAsia="es-MX"/>
        </w:rPr>
        <w:t>Government</w:t>
      </w:r>
      <w:proofErr w:type="spellEnd"/>
      <w:r w:rsidRPr="005951B2">
        <w:rPr>
          <w:rFonts w:ascii="Abadi" w:hAnsi="Abadi" w:cs="*Arial-8895-Identity-H"/>
          <w:color w:val="161616"/>
          <w:sz w:val="12"/>
          <w:szCs w:val="12"/>
          <w:lang w:val="es-MX" w:eastAsia="es-MX"/>
        </w:rPr>
        <w:t xml:space="preserve"> </w:t>
      </w:r>
      <w:proofErr w:type="spellStart"/>
      <w:r w:rsidRPr="005951B2">
        <w:rPr>
          <w:rFonts w:ascii="Abadi" w:hAnsi="Abadi" w:cs="*Arial-8895-Identity-H"/>
          <w:color w:val="161616"/>
          <w:sz w:val="12"/>
          <w:szCs w:val="12"/>
          <w:lang w:val="es-MX" w:eastAsia="es-MX"/>
        </w:rPr>
        <w:t>Sciences</w:t>
      </w:r>
      <w:proofErr w:type="spellEnd"/>
    </w:p>
    <w:p w14:paraId="20E39741" w14:textId="117E1B91" w:rsidR="00017D0F" w:rsidRPr="005951B2" w:rsidRDefault="00017D0F" w:rsidP="005951B2">
      <w:pPr>
        <w:pStyle w:val="Textonotapie"/>
        <w:jc w:val="both"/>
        <w:rPr>
          <w:rFonts w:ascii="Abadi" w:hAnsi="Abadi"/>
          <w:sz w:val="12"/>
          <w:szCs w:val="12"/>
        </w:rPr>
      </w:pPr>
      <w:r w:rsidRPr="005951B2">
        <w:rPr>
          <w:rFonts w:ascii="Abadi" w:hAnsi="Abadi" w:cs="*Arial-8895-Identity-H"/>
          <w:color w:val="161616"/>
          <w:sz w:val="12"/>
          <w:szCs w:val="12"/>
          <w:lang w:eastAsia="es-MX"/>
        </w:rPr>
        <w:t>(2017), Vol. 1: Núm. 1-2, págs. 114-142.</w:t>
      </w:r>
    </w:p>
  </w:footnote>
  <w:footnote w:id="6">
    <w:p w14:paraId="6B021FAD" w14:textId="0084699F" w:rsidR="00396D1A" w:rsidRPr="005951B2" w:rsidRDefault="00396D1A" w:rsidP="005951B2">
      <w:pPr>
        <w:pStyle w:val="Textonotapie"/>
        <w:jc w:val="both"/>
        <w:rPr>
          <w:rFonts w:ascii="Abadi" w:hAnsi="Abadi"/>
          <w:sz w:val="12"/>
          <w:szCs w:val="12"/>
        </w:rPr>
      </w:pPr>
      <w:r w:rsidRPr="005951B2">
        <w:rPr>
          <w:rStyle w:val="Refdenotaalpie"/>
          <w:rFonts w:ascii="Abadi" w:hAnsi="Abadi"/>
          <w:sz w:val="12"/>
          <w:szCs w:val="12"/>
        </w:rPr>
        <w:footnoteRef/>
      </w:r>
      <w:r w:rsidRPr="005951B2">
        <w:rPr>
          <w:rFonts w:ascii="Abadi" w:hAnsi="Abadi"/>
          <w:sz w:val="12"/>
          <w:szCs w:val="12"/>
        </w:rPr>
        <w:t xml:space="preserve"> </w:t>
      </w:r>
      <w:r w:rsidRPr="005951B2">
        <w:rPr>
          <w:rFonts w:ascii="Abadi" w:hAnsi="Abadi" w:cs="*Arial-8895-Identity-H"/>
          <w:color w:val="161616"/>
          <w:sz w:val="12"/>
          <w:szCs w:val="12"/>
          <w:lang w:eastAsia="es-MX"/>
        </w:rPr>
        <w:t>Constitución Política para el Estado de Guanajuato, artículo 56.</w:t>
      </w:r>
    </w:p>
  </w:footnote>
  <w:footnote w:id="7">
    <w:p w14:paraId="2F61BBBA" w14:textId="7D304B78" w:rsidR="002D4B28" w:rsidRDefault="002D4B28" w:rsidP="005951B2">
      <w:pPr>
        <w:pStyle w:val="Textonotapie"/>
        <w:jc w:val="both"/>
      </w:pPr>
      <w:r w:rsidRPr="005951B2">
        <w:rPr>
          <w:rStyle w:val="Refdenotaalpie"/>
          <w:rFonts w:ascii="Abadi" w:hAnsi="Abadi"/>
          <w:sz w:val="12"/>
          <w:szCs w:val="12"/>
        </w:rPr>
        <w:footnoteRef/>
      </w:r>
      <w:r w:rsidRPr="005951B2">
        <w:rPr>
          <w:rFonts w:ascii="Abadi" w:hAnsi="Abadi"/>
          <w:sz w:val="12"/>
          <w:szCs w:val="12"/>
        </w:rPr>
        <w:t xml:space="preserve"> </w:t>
      </w:r>
      <w:r w:rsidR="00752E9C" w:rsidRPr="005951B2">
        <w:rPr>
          <w:rFonts w:ascii="Abadi" w:hAnsi="Abadi" w:cs="*Arial-8895-Identity-H"/>
          <w:color w:val="161616"/>
          <w:sz w:val="12"/>
          <w:szCs w:val="12"/>
          <w:lang w:eastAsia="es-MX"/>
        </w:rPr>
        <w:t>Ley Orgánica del Poder Legislativo del Estado de Guanajuato, artículo 209.</w:t>
      </w:r>
    </w:p>
  </w:footnote>
  <w:footnote w:id="8">
    <w:p w14:paraId="28982C94" w14:textId="77777777" w:rsidR="00493963" w:rsidRPr="00EA1609" w:rsidRDefault="00493963" w:rsidP="008C270C">
      <w:pPr>
        <w:autoSpaceDE w:val="0"/>
        <w:autoSpaceDN w:val="0"/>
        <w:adjustRightInd w:val="0"/>
        <w:jc w:val="both"/>
        <w:rPr>
          <w:rFonts w:ascii="Abadi" w:hAnsi="Abadi" w:cs="*Arial-12889-Identity-H"/>
          <w:color w:val="222222"/>
          <w:sz w:val="12"/>
          <w:szCs w:val="12"/>
          <w:lang w:val="es-MX" w:eastAsia="es-MX"/>
        </w:rPr>
      </w:pPr>
      <w:r w:rsidRPr="00EA1609">
        <w:rPr>
          <w:rStyle w:val="Refdenotaalpie"/>
          <w:rFonts w:ascii="Abadi" w:hAnsi="Abadi"/>
          <w:sz w:val="12"/>
          <w:szCs w:val="12"/>
        </w:rPr>
        <w:footnoteRef/>
      </w:r>
      <w:r w:rsidRPr="00EA1609">
        <w:rPr>
          <w:rFonts w:ascii="Abadi" w:hAnsi="Abadi"/>
          <w:sz w:val="12"/>
          <w:szCs w:val="12"/>
        </w:rPr>
        <w:t xml:space="preserve"> </w:t>
      </w:r>
      <w:r w:rsidRPr="00EA1609">
        <w:rPr>
          <w:rFonts w:ascii="Abadi" w:hAnsi="Abadi" w:cs="*Arial-12889-Identity-H"/>
          <w:color w:val="222222"/>
          <w:sz w:val="12"/>
          <w:szCs w:val="12"/>
          <w:lang w:val="es-MX" w:eastAsia="es-MX"/>
        </w:rPr>
        <w:t>Biblioteca del Congreso Nacional de Chile, Evaluaciones legislativas ex ante o prospectivas, consultable en</w:t>
      </w:r>
    </w:p>
    <w:p w14:paraId="596C0A9A" w14:textId="70F2E46F" w:rsidR="00493963" w:rsidRPr="00EA1609" w:rsidRDefault="00493963" w:rsidP="008C270C">
      <w:pPr>
        <w:pStyle w:val="Textonotapie"/>
        <w:jc w:val="both"/>
        <w:rPr>
          <w:rFonts w:ascii="Abadi" w:hAnsi="Abadi"/>
          <w:sz w:val="12"/>
          <w:szCs w:val="12"/>
        </w:rPr>
      </w:pPr>
      <w:proofErr w:type="gramStart"/>
      <w:r w:rsidRPr="00EA1609">
        <w:rPr>
          <w:rFonts w:ascii="Abadi" w:hAnsi="Abadi" w:cs="*Arial-Italic-12888-Identity-H"/>
          <w:i/>
          <w:iCs/>
          <w:color w:val="222222"/>
          <w:sz w:val="12"/>
          <w:szCs w:val="12"/>
          <w:lang w:eastAsia="es-MX"/>
        </w:rPr>
        <w:t>https:llobtienearchivo.bcn.cl</w:t>
      </w:r>
      <w:proofErr w:type="gramEnd"/>
      <w:r w:rsidRPr="00EA1609">
        <w:rPr>
          <w:rFonts w:ascii="Abadi" w:hAnsi="Abadi" w:cs="*Arial-Italic-12888-Identity-H"/>
          <w:i/>
          <w:iCs/>
          <w:color w:val="222222"/>
          <w:sz w:val="12"/>
          <w:szCs w:val="12"/>
          <w:lang w:eastAsia="es-MX"/>
        </w:rPr>
        <w:t>/obtienearchivo?id=repositorio/10221/25865/1/PA_Evaluacion_Pre_Legislativa.pdf.</w:t>
      </w:r>
    </w:p>
  </w:footnote>
  <w:footnote w:id="9">
    <w:p w14:paraId="466C2B42" w14:textId="77777777" w:rsidR="00037CED" w:rsidRPr="00EA1609" w:rsidRDefault="00037CED" w:rsidP="008C270C">
      <w:pPr>
        <w:autoSpaceDE w:val="0"/>
        <w:autoSpaceDN w:val="0"/>
        <w:adjustRightInd w:val="0"/>
        <w:jc w:val="both"/>
        <w:rPr>
          <w:rFonts w:ascii="Abadi" w:hAnsi="Abadi" w:cs="*Arial-12889-Identity-H"/>
          <w:color w:val="1D1D1D"/>
          <w:sz w:val="12"/>
          <w:szCs w:val="12"/>
          <w:lang w:val="es-MX" w:eastAsia="es-MX"/>
        </w:rPr>
      </w:pPr>
      <w:r w:rsidRPr="00EA1609">
        <w:rPr>
          <w:rStyle w:val="Refdenotaalpie"/>
          <w:rFonts w:ascii="Abadi" w:hAnsi="Abadi"/>
          <w:sz w:val="12"/>
          <w:szCs w:val="12"/>
        </w:rPr>
        <w:footnoteRef/>
      </w:r>
      <w:r w:rsidRPr="00EA1609">
        <w:rPr>
          <w:rFonts w:ascii="Abadi" w:hAnsi="Abadi"/>
          <w:sz w:val="12"/>
          <w:szCs w:val="12"/>
        </w:rPr>
        <w:t xml:space="preserve"> </w:t>
      </w:r>
      <w:proofErr w:type="spellStart"/>
      <w:r w:rsidRPr="00EA1609">
        <w:rPr>
          <w:rFonts w:ascii="Abadi" w:hAnsi="Abadi" w:cs="*Arial-12889-Identity-H"/>
          <w:color w:val="1D1D1D"/>
          <w:sz w:val="12"/>
          <w:szCs w:val="12"/>
          <w:lang w:val="es-MX" w:eastAsia="es-MX"/>
        </w:rPr>
        <w:t>Organisation</w:t>
      </w:r>
      <w:proofErr w:type="spellEnd"/>
      <w:r w:rsidRPr="00EA1609">
        <w:rPr>
          <w:rFonts w:ascii="Abadi" w:hAnsi="Abadi" w:cs="*Arial-12889-Identity-H"/>
          <w:color w:val="1D1D1D"/>
          <w:sz w:val="12"/>
          <w:szCs w:val="12"/>
          <w:lang w:val="es-MX" w:eastAsia="es-MX"/>
        </w:rPr>
        <w:t xml:space="preserve"> </w:t>
      </w:r>
      <w:proofErr w:type="spellStart"/>
      <w:r w:rsidRPr="00EA1609">
        <w:rPr>
          <w:rFonts w:ascii="Abadi" w:hAnsi="Abadi" w:cs="*Arial-12889-Identity-H"/>
          <w:color w:val="1D1D1D"/>
          <w:sz w:val="12"/>
          <w:szCs w:val="12"/>
          <w:lang w:val="es-MX" w:eastAsia="es-MX"/>
        </w:rPr>
        <w:t>for</w:t>
      </w:r>
      <w:proofErr w:type="spellEnd"/>
      <w:r w:rsidRPr="00EA1609">
        <w:rPr>
          <w:rFonts w:ascii="Abadi" w:hAnsi="Abadi" w:cs="*Arial-12889-Identity-H"/>
          <w:color w:val="1D1D1D"/>
          <w:sz w:val="12"/>
          <w:szCs w:val="12"/>
          <w:lang w:val="es-MX" w:eastAsia="es-MX"/>
        </w:rPr>
        <w:t xml:space="preserve"> </w:t>
      </w:r>
      <w:proofErr w:type="spellStart"/>
      <w:r w:rsidRPr="00EA1609">
        <w:rPr>
          <w:rFonts w:ascii="Abadi" w:hAnsi="Abadi" w:cs="*Arial-12889-Identity-H"/>
          <w:color w:val="1D1D1D"/>
          <w:sz w:val="12"/>
          <w:szCs w:val="12"/>
          <w:lang w:val="es-MX" w:eastAsia="es-MX"/>
        </w:rPr>
        <w:t>Economic</w:t>
      </w:r>
      <w:proofErr w:type="spellEnd"/>
      <w:r w:rsidRPr="00EA1609">
        <w:rPr>
          <w:rFonts w:ascii="Abadi" w:hAnsi="Abadi" w:cs="*Arial-12889-Identity-H"/>
          <w:color w:val="1D1D1D"/>
          <w:sz w:val="12"/>
          <w:szCs w:val="12"/>
          <w:lang w:val="es-MX" w:eastAsia="es-MX"/>
        </w:rPr>
        <w:t xml:space="preserve"> </w:t>
      </w:r>
      <w:proofErr w:type="spellStart"/>
      <w:r w:rsidRPr="00EA1609">
        <w:rPr>
          <w:rFonts w:ascii="Abadi" w:hAnsi="Abadi" w:cs="*Arial-12889-Identity-H"/>
          <w:color w:val="1D1D1D"/>
          <w:sz w:val="12"/>
          <w:szCs w:val="12"/>
          <w:lang w:val="es-MX" w:eastAsia="es-MX"/>
        </w:rPr>
        <w:t>Co-operation</w:t>
      </w:r>
      <w:proofErr w:type="spellEnd"/>
      <w:r w:rsidRPr="00EA1609">
        <w:rPr>
          <w:rFonts w:ascii="Abadi" w:hAnsi="Abadi" w:cs="*Arial-12889-Identity-H"/>
          <w:color w:val="1D1D1D"/>
          <w:sz w:val="12"/>
          <w:szCs w:val="12"/>
          <w:lang w:val="es-MX" w:eastAsia="es-MX"/>
        </w:rPr>
        <w:t xml:space="preserve"> and </w:t>
      </w:r>
      <w:proofErr w:type="spellStart"/>
      <w:r w:rsidRPr="00EA1609">
        <w:rPr>
          <w:rFonts w:ascii="Abadi" w:hAnsi="Abadi" w:cs="*Arial-12889-Identity-H"/>
          <w:color w:val="1D1D1D"/>
          <w:sz w:val="12"/>
          <w:szCs w:val="12"/>
          <w:lang w:val="es-MX" w:eastAsia="es-MX"/>
        </w:rPr>
        <w:t>Development</w:t>
      </w:r>
      <w:proofErr w:type="spellEnd"/>
      <w:r w:rsidRPr="00EA1609">
        <w:rPr>
          <w:rFonts w:ascii="Abadi" w:hAnsi="Abadi" w:cs="*Arial-12889-Identity-H"/>
          <w:color w:val="1D1D1D"/>
          <w:sz w:val="12"/>
          <w:szCs w:val="12"/>
          <w:lang w:val="es-MX" w:eastAsia="es-MX"/>
        </w:rPr>
        <w:t>, consultado en https://read.oecd-ilibrary.org/governance/laevaluacion-</w:t>
      </w:r>
    </w:p>
    <w:p w14:paraId="7922B129" w14:textId="3EC45EEA" w:rsidR="00037CED" w:rsidRPr="00EA1609" w:rsidRDefault="00037CED" w:rsidP="008C270C">
      <w:pPr>
        <w:pStyle w:val="Textonotapie"/>
        <w:jc w:val="both"/>
        <w:rPr>
          <w:rFonts w:ascii="Abadi" w:hAnsi="Abadi"/>
          <w:sz w:val="12"/>
          <w:szCs w:val="12"/>
        </w:rPr>
      </w:pPr>
      <w:proofErr w:type="spellStart"/>
      <w:r w:rsidRPr="00EA1609">
        <w:rPr>
          <w:rFonts w:ascii="Abadi" w:hAnsi="Abadi" w:cs="*Arial-12889-Identity-H"/>
          <w:color w:val="1D1D1D"/>
          <w:sz w:val="12"/>
          <w:szCs w:val="12"/>
          <w:lang w:eastAsia="es-MX"/>
        </w:rPr>
        <w:t>de-leyes-y-regu</w:t>
      </w:r>
      <w:proofErr w:type="spellEnd"/>
      <w:r w:rsidRPr="00EA1609">
        <w:rPr>
          <w:rFonts w:ascii="Abadi" w:hAnsi="Abadi" w:cs="*Arial-12889-Identity-H"/>
          <w:color w:val="1D1D1D"/>
          <w:sz w:val="12"/>
          <w:szCs w:val="12"/>
          <w:lang w:eastAsia="es-MX"/>
        </w:rPr>
        <w:t xml:space="preserve"> </w:t>
      </w:r>
      <w:proofErr w:type="spellStart"/>
      <w:r w:rsidRPr="00EA1609">
        <w:rPr>
          <w:rFonts w:ascii="Abadi" w:hAnsi="Abadi" w:cs="*Arial-12889-Identity-H"/>
          <w:color w:val="1D1D1D"/>
          <w:sz w:val="12"/>
          <w:szCs w:val="12"/>
          <w:lang w:eastAsia="es-MX"/>
        </w:rPr>
        <w:t>laciones</w:t>
      </w:r>
      <w:proofErr w:type="spellEnd"/>
      <w:r w:rsidRPr="00EA1609">
        <w:rPr>
          <w:rFonts w:ascii="Abadi" w:hAnsi="Abadi" w:cs="*Arial-12889-Identity-H"/>
          <w:color w:val="1D1D1D"/>
          <w:sz w:val="12"/>
          <w:szCs w:val="12"/>
          <w:lang w:eastAsia="es-MX"/>
        </w:rPr>
        <w:t>/practicas-</w:t>
      </w:r>
      <w:proofErr w:type="spellStart"/>
      <w:r w:rsidRPr="00EA1609">
        <w:rPr>
          <w:rFonts w:ascii="Abadi" w:hAnsi="Abadi" w:cs="*Arial-12889-Identity-H"/>
          <w:color w:val="1D1D1D"/>
          <w:sz w:val="12"/>
          <w:szCs w:val="12"/>
          <w:lang w:eastAsia="es-MX"/>
        </w:rPr>
        <w:t>internaciona</w:t>
      </w:r>
      <w:proofErr w:type="spellEnd"/>
      <w:r w:rsidRPr="00EA1609">
        <w:rPr>
          <w:rFonts w:ascii="Abadi" w:hAnsi="Abadi" w:cs="*Arial-12889-Identity-H"/>
          <w:color w:val="1D1D1D"/>
          <w:sz w:val="12"/>
          <w:szCs w:val="12"/>
          <w:lang w:eastAsia="es-MX"/>
        </w:rPr>
        <w:t xml:space="preserve"> les-de-</w:t>
      </w:r>
      <w:proofErr w:type="spellStart"/>
      <w:r w:rsidRPr="00EA1609">
        <w:rPr>
          <w:rFonts w:ascii="Abadi" w:hAnsi="Abadi" w:cs="*Arial-12889-Identity-H"/>
          <w:color w:val="1D1D1D"/>
          <w:sz w:val="12"/>
          <w:szCs w:val="12"/>
          <w:lang w:eastAsia="es-MX"/>
        </w:rPr>
        <w:t>evaluacion</w:t>
      </w:r>
      <w:proofErr w:type="spellEnd"/>
      <w:r w:rsidRPr="00EA1609">
        <w:rPr>
          <w:rFonts w:ascii="Abadi" w:hAnsi="Abadi" w:cs="*Arial-12889-Identity-H"/>
          <w:color w:val="1D1D1D"/>
          <w:sz w:val="12"/>
          <w:szCs w:val="12"/>
          <w:lang w:eastAsia="es-MX"/>
        </w:rPr>
        <w:t>-</w:t>
      </w:r>
      <w:proofErr w:type="spellStart"/>
      <w:r w:rsidRPr="00EA1609">
        <w:rPr>
          <w:rFonts w:ascii="Abadi" w:hAnsi="Abadi" w:cs="*Arial-12889-Identity-H"/>
          <w:color w:val="1D1D1D"/>
          <w:sz w:val="12"/>
          <w:szCs w:val="12"/>
          <w:lang w:eastAsia="es-MX"/>
        </w:rPr>
        <w:t>ex-post</w:t>
      </w:r>
      <w:proofErr w:type="spellEnd"/>
      <w:r w:rsidRPr="00EA1609">
        <w:rPr>
          <w:rFonts w:ascii="Abadi" w:hAnsi="Abadi" w:cs="*Arial-12889-Identity-H"/>
          <w:color w:val="1D1D1D"/>
          <w:sz w:val="12"/>
          <w:szCs w:val="12"/>
          <w:lang w:eastAsia="es-MX"/>
        </w:rPr>
        <w:t>_ 9789264176362-3-es#page 1.</w:t>
      </w:r>
    </w:p>
  </w:footnote>
  <w:footnote w:id="10">
    <w:p w14:paraId="36A2CF15" w14:textId="77777777" w:rsidR="00D851C3" w:rsidRPr="00EA1609" w:rsidRDefault="00D851C3" w:rsidP="008C270C">
      <w:pPr>
        <w:autoSpaceDE w:val="0"/>
        <w:autoSpaceDN w:val="0"/>
        <w:adjustRightInd w:val="0"/>
        <w:jc w:val="both"/>
        <w:rPr>
          <w:rFonts w:ascii="Abadi" w:hAnsi="Abadi" w:cs="*Arial-12889-Identity-H"/>
          <w:color w:val="212121"/>
          <w:sz w:val="12"/>
          <w:szCs w:val="12"/>
          <w:lang w:val="es-MX" w:eastAsia="es-MX"/>
        </w:rPr>
      </w:pPr>
      <w:r w:rsidRPr="00EA1609">
        <w:rPr>
          <w:rStyle w:val="Refdenotaalpie"/>
          <w:rFonts w:ascii="Abadi" w:hAnsi="Abadi"/>
          <w:sz w:val="12"/>
          <w:szCs w:val="12"/>
        </w:rPr>
        <w:footnoteRef/>
      </w:r>
      <w:r w:rsidRPr="00EA1609">
        <w:rPr>
          <w:rFonts w:ascii="Abadi" w:hAnsi="Abadi"/>
          <w:sz w:val="12"/>
          <w:szCs w:val="12"/>
        </w:rPr>
        <w:t xml:space="preserve"> </w:t>
      </w:r>
      <w:r w:rsidRPr="00EA1609">
        <w:rPr>
          <w:rFonts w:ascii="Abadi" w:hAnsi="Abadi" w:cs="*Arial-12889-Identity-H"/>
          <w:color w:val="212121"/>
          <w:sz w:val="12"/>
          <w:szCs w:val="12"/>
          <w:lang w:val="es-MX" w:eastAsia="es-MX"/>
        </w:rPr>
        <w:t>Instituto de investigaciones Jurídicas de la Universidad Nacional Autónoma de México (UNAM), Evaluación legislativa,</w:t>
      </w:r>
    </w:p>
    <w:p w14:paraId="69031985" w14:textId="1EEF1818" w:rsidR="00D851C3" w:rsidRPr="00EA1609" w:rsidRDefault="00D851C3" w:rsidP="008C270C">
      <w:pPr>
        <w:pStyle w:val="Textonotapie"/>
        <w:jc w:val="both"/>
        <w:rPr>
          <w:rFonts w:ascii="Abadi" w:hAnsi="Abadi"/>
          <w:sz w:val="12"/>
          <w:szCs w:val="12"/>
        </w:rPr>
      </w:pPr>
      <w:r w:rsidRPr="00EA1609">
        <w:rPr>
          <w:rFonts w:ascii="Abadi" w:hAnsi="Abadi" w:cs="*Arial-12889-Identity-H"/>
          <w:color w:val="212121"/>
          <w:sz w:val="12"/>
          <w:szCs w:val="12"/>
          <w:lang w:eastAsia="es-MX"/>
        </w:rPr>
        <w:t xml:space="preserve">consultable en </w:t>
      </w:r>
      <w:proofErr w:type="gramStart"/>
      <w:r w:rsidRPr="00EA1609">
        <w:rPr>
          <w:rFonts w:ascii="Abadi" w:hAnsi="Abadi" w:cs="*Arial-Italic-12888-Identity-H"/>
          <w:i/>
          <w:iCs/>
          <w:color w:val="212121"/>
          <w:sz w:val="12"/>
          <w:szCs w:val="12"/>
          <w:lang w:eastAsia="es-MX"/>
        </w:rPr>
        <w:t>https:llarchivos.juridicas.unam.mxlwww/bjvl/ibros/9/4061/14.pdf</w:t>
      </w:r>
      <w:proofErr w:type="gramEnd"/>
      <w:r w:rsidRPr="00EA1609">
        <w:rPr>
          <w:rFonts w:ascii="Abadi" w:hAnsi="Abadi" w:cs="*Arial-Italic-12888-Identity-H"/>
          <w:i/>
          <w:iCs/>
          <w:color w:val="212121"/>
          <w:sz w:val="12"/>
          <w:szCs w:val="12"/>
          <w:lang w:eastAsia="es-MX"/>
        </w:rPr>
        <w:t>.</w:t>
      </w:r>
    </w:p>
  </w:footnote>
  <w:footnote w:id="11">
    <w:p w14:paraId="16083B11" w14:textId="77777777" w:rsidR="000B20B5" w:rsidRPr="00EA1609" w:rsidRDefault="000B20B5" w:rsidP="008C270C">
      <w:pPr>
        <w:autoSpaceDE w:val="0"/>
        <w:autoSpaceDN w:val="0"/>
        <w:adjustRightInd w:val="0"/>
        <w:jc w:val="both"/>
        <w:rPr>
          <w:rFonts w:ascii="Abadi" w:hAnsi="Abadi" w:cs="*Arial-12889-Identity-H"/>
          <w:color w:val="262626"/>
          <w:sz w:val="12"/>
          <w:szCs w:val="12"/>
          <w:lang w:val="es-MX" w:eastAsia="es-MX"/>
        </w:rPr>
      </w:pPr>
      <w:r w:rsidRPr="00EA1609">
        <w:rPr>
          <w:rStyle w:val="Refdenotaalpie"/>
          <w:rFonts w:ascii="Abadi" w:hAnsi="Abadi"/>
          <w:sz w:val="12"/>
          <w:szCs w:val="12"/>
        </w:rPr>
        <w:footnoteRef/>
      </w:r>
      <w:r w:rsidRPr="00EA1609">
        <w:rPr>
          <w:rFonts w:ascii="Abadi" w:hAnsi="Abadi"/>
          <w:sz w:val="12"/>
          <w:szCs w:val="12"/>
        </w:rPr>
        <w:t xml:space="preserve"> </w:t>
      </w:r>
      <w:r w:rsidRPr="00EA1609">
        <w:rPr>
          <w:rFonts w:ascii="Abadi" w:hAnsi="Abadi" w:cs="*Arial-12889-Identity-H"/>
          <w:color w:val="262626"/>
          <w:sz w:val="12"/>
          <w:szCs w:val="12"/>
          <w:lang w:val="es-MX" w:eastAsia="es-MX"/>
        </w:rPr>
        <w:t>Instituto Nacional de Estadística y Geografía (INEGI), Número de habitantes 2020, 6 millones ciento sesenta y seis mil</w:t>
      </w:r>
    </w:p>
    <w:p w14:paraId="736825DD" w14:textId="54CEAA01" w:rsidR="000B20B5" w:rsidRPr="00EA1609" w:rsidRDefault="000B20B5" w:rsidP="008C270C">
      <w:pPr>
        <w:pStyle w:val="Textonotapie"/>
        <w:jc w:val="both"/>
        <w:rPr>
          <w:rFonts w:ascii="Abadi" w:hAnsi="Abadi"/>
          <w:sz w:val="12"/>
          <w:szCs w:val="12"/>
        </w:rPr>
      </w:pPr>
      <w:r w:rsidRPr="00EA1609">
        <w:rPr>
          <w:rFonts w:ascii="Abadi" w:hAnsi="Abadi" w:cs="*Arial-12889-Identity-H"/>
          <w:color w:val="262626"/>
          <w:sz w:val="12"/>
          <w:szCs w:val="12"/>
          <w:lang w:eastAsia="es-MX"/>
        </w:rPr>
        <w:t xml:space="preserve">novecientas treinta y cuatro habitantes, consultable en </w:t>
      </w:r>
      <w:r w:rsidRPr="00EA1609">
        <w:rPr>
          <w:rFonts w:ascii="Abadi" w:hAnsi="Abadi" w:cs="*Arial-Italic-12888-Identity-H"/>
          <w:i/>
          <w:iCs/>
          <w:color w:val="262626"/>
          <w:sz w:val="12"/>
          <w:szCs w:val="12"/>
          <w:lang w:eastAsia="es-MX"/>
        </w:rPr>
        <w:t>http://cuentame.inegi.org.mxlmonografias/informacionlgtolpoblacion/.</w:t>
      </w:r>
    </w:p>
  </w:footnote>
  <w:footnote w:id="12">
    <w:p w14:paraId="02DDEDDA" w14:textId="77777777" w:rsidR="008C270C" w:rsidRPr="00EA1609" w:rsidRDefault="008C270C" w:rsidP="008C270C">
      <w:pPr>
        <w:autoSpaceDE w:val="0"/>
        <w:autoSpaceDN w:val="0"/>
        <w:adjustRightInd w:val="0"/>
        <w:jc w:val="both"/>
        <w:rPr>
          <w:rFonts w:ascii="Abadi" w:hAnsi="Abadi" w:cs="*Arial-12889-Identity-H"/>
          <w:color w:val="252525"/>
          <w:sz w:val="12"/>
          <w:szCs w:val="12"/>
          <w:lang w:val="es-MX" w:eastAsia="es-MX"/>
        </w:rPr>
      </w:pPr>
      <w:r w:rsidRPr="00EA1609">
        <w:rPr>
          <w:rStyle w:val="Refdenotaalpie"/>
          <w:rFonts w:ascii="Abadi" w:hAnsi="Abadi"/>
          <w:sz w:val="12"/>
          <w:szCs w:val="12"/>
        </w:rPr>
        <w:footnoteRef/>
      </w:r>
      <w:r w:rsidRPr="00EA1609">
        <w:rPr>
          <w:rFonts w:ascii="Abadi" w:hAnsi="Abadi"/>
          <w:sz w:val="12"/>
          <w:szCs w:val="12"/>
        </w:rPr>
        <w:t xml:space="preserve"> </w:t>
      </w:r>
      <w:r w:rsidRPr="00EA1609">
        <w:rPr>
          <w:rFonts w:ascii="Abadi" w:hAnsi="Abadi" w:cs="*Arial-12889-Identity-H"/>
          <w:color w:val="252525"/>
          <w:sz w:val="12"/>
          <w:szCs w:val="12"/>
          <w:lang w:val="es-MX" w:eastAsia="es-MX"/>
        </w:rPr>
        <w:t>Biblioteca del Congreso Nacional de Chile, Evaluaciones legislativas de prospectiva o ex ante, consultado en</w:t>
      </w:r>
    </w:p>
    <w:p w14:paraId="39B797EE" w14:textId="16FA6A69" w:rsidR="008C270C" w:rsidRPr="00EA1609" w:rsidRDefault="008C270C" w:rsidP="008C270C">
      <w:pPr>
        <w:pStyle w:val="Textonotapie"/>
        <w:jc w:val="both"/>
        <w:rPr>
          <w:rFonts w:ascii="Abadi" w:hAnsi="Abadi"/>
          <w:sz w:val="12"/>
          <w:szCs w:val="12"/>
        </w:rPr>
      </w:pPr>
      <w:proofErr w:type="gramStart"/>
      <w:r w:rsidRPr="00EA1609">
        <w:rPr>
          <w:rFonts w:ascii="Abadi" w:hAnsi="Abadi" w:cs="*Arial-Italic-12888-Identity-H"/>
          <w:i/>
          <w:iCs/>
          <w:color w:val="252525"/>
          <w:sz w:val="12"/>
          <w:szCs w:val="12"/>
          <w:lang w:eastAsia="es-MX"/>
        </w:rPr>
        <w:t>https:l/obtienearchivo.bcn.cl</w:t>
      </w:r>
      <w:proofErr w:type="gramEnd"/>
      <w:r w:rsidRPr="00EA1609">
        <w:rPr>
          <w:rFonts w:ascii="Abadi" w:hAnsi="Abadi" w:cs="*Arial-Italic-12888-Identity-H"/>
          <w:i/>
          <w:iCs/>
          <w:color w:val="252525"/>
          <w:sz w:val="12"/>
          <w:szCs w:val="12"/>
          <w:lang w:eastAsia="es-MX"/>
        </w:rPr>
        <w:t>/obtienearchivo?id=repositorio/10221/25865/1/PA_Evaluacion_Pre_Legislativa.pdf.</w:t>
      </w:r>
    </w:p>
  </w:footnote>
  <w:footnote w:id="13">
    <w:p w14:paraId="5F6FECB2" w14:textId="0684A6F7" w:rsidR="00552C41" w:rsidRPr="00853BE6" w:rsidRDefault="00552C41" w:rsidP="00853BE6">
      <w:pPr>
        <w:pStyle w:val="Textonotapie"/>
        <w:jc w:val="both"/>
        <w:rPr>
          <w:rFonts w:ascii="Abadi" w:hAnsi="Abadi"/>
          <w:sz w:val="12"/>
          <w:szCs w:val="12"/>
        </w:rPr>
      </w:pPr>
      <w:r w:rsidRPr="00853BE6">
        <w:rPr>
          <w:rStyle w:val="Refdenotaalpie"/>
          <w:rFonts w:ascii="Abadi" w:hAnsi="Abadi"/>
          <w:sz w:val="12"/>
          <w:szCs w:val="12"/>
        </w:rPr>
        <w:footnoteRef/>
      </w:r>
      <w:r w:rsidRPr="00853BE6">
        <w:rPr>
          <w:rFonts w:ascii="Abadi" w:hAnsi="Abadi"/>
          <w:sz w:val="12"/>
          <w:szCs w:val="12"/>
        </w:rPr>
        <w:t xml:space="preserve"> </w:t>
      </w:r>
      <w:r w:rsidRPr="00853BE6">
        <w:rPr>
          <w:rFonts w:ascii="Abadi" w:hAnsi="Abadi"/>
          <w:sz w:val="12"/>
          <w:szCs w:val="12"/>
          <w:lang w:eastAsia="es-MX"/>
        </w:rPr>
        <w:t>ttps://www.oas.org/es/cidh/docs/anual/2021/capitulos/IA2021cap5.MX-es.pdf</w:t>
      </w:r>
    </w:p>
  </w:footnote>
  <w:footnote w:id="14">
    <w:p w14:paraId="144B8DDB" w14:textId="77777777" w:rsidR="00BB0D66" w:rsidRPr="00853BE6" w:rsidRDefault="00BB0D66" w:rsidP="00853BE6">
      <w:pPr>
        <w:autoSpaceDE w:val="0"/>
        <w:autoSpaceDN w:val="0"/>
        <w:adjustRightInd w:val="0"/>
        <w:jc w:val="both"/>
        <w:rPr>
          <w:rFonts w:ascii="Abadi" w:hAnsi="Abadi"/>
          <w:sz w:val="12"/>
          <w:szCs w:val="12"/>
          <w:lang w:val="es-MX" w:eastAsia="es-MX"/>
        </w:rPr>
      </w:pPr>
      <w:r w:rsidRPr="00853BE6">
        <w:rPr>
          <w:rStyle w:val="Refdenotaalpie"/>
          <w:rFonts w:ascii="Abadi" w:hAnsi="Abadi"/>
          <w:sz w:val="12"/>
          <w:szCs w:val="12"/>
        </w:rPr>
        <w:footnoteRef/>
      </w:r>
      <w:r w:rsidRPr="00853BE6">
        <w:rPr>
          <w:rFonts w:ascii="Abadi" w:hAnsi="Abadi"/>
          <w:sz w:val="12"/>
          <w:szCs w:val="12"/>
        </w:rPr>
        <w:t xml:space="preserve"> </w:t>
      </w:r>
      <w:r w:rsidRPr="00853BE6">
        <w:rPr>
          <w:rFonts w:ascii="Abadi" w:hAnsi="Abadi"/>
          <w:sz w:val="12"/>
          <w:szCs w:val="12"/>
          <w:lang w:val="es-MX" w:eastAsia="es-MX"/>
        </w:rPr>
        <w:t>https://www.animalpolitico.com/la-lucha-cotidiana-de-los-derechos-humanos/cidh-en-mexico-se-violanderechos-</w:t>
      </w:r>
    </w:p>
    <w:p w14:paraId="5FCF9F65" w14:textId="318DD138" w:rsidR="00BB0D66" w:rsidRPr="00853BE6" w:rsidRDefault="00BB0D66" w:rsidP="00853BE6">
      <w:pPr>
        <w:pStyle w:val="Textonotapie"/>
        <w:jc w:val="both"/>
        <w:rPr>
          <w:rFonts w:ascii="Abadi" w:hAnsi="Abadi"/>
          <w:sz w:val="12"/>
          <w:szCs w:val="12"/>
        </w:rPr>
      </w:pPr>
      <w:r w:rsidRPr="00853BE6">
        <w:rPr>
          <w:rFonts w:ascii="Abadi" w:hAnsi="Abadi"/>
          <w:sz w:val="12"/>
          <w:szCs w:val="12"/>
          <w:lang w:eastAsia="es-MX"/>
        </w:rPr>
        <w:t>humanos/</w:t>
      </w:r>
    </w:p>
  </w:footnote>
  <w:footnote w:id="15">
    <w:p w14:paraId="08B78FEF" w14:textId="77777777" w:rsidR="0009651D" w:rsidRPr="00853BE6" w:rsidRDefault="0009651D" w:rsidP="00853BE6">
      <w:pPr>
        <w:autoSpaceDE w:val="0"/>
        <w:autoSpaceDN w:val="0"/>
        <w:adjustRightInd w:val="0"/>
        <w:jc w:val="both"/>
        <w:rPr>
          <w:rFonts w:ascii="Abadi" w:hAnsi="Abadi"/>
          <w:sz w:val="12"/>
          <w:szCs w:val="12"/>
          <w:lang w:val="es-MX" w:eastAsia="es-MX"/>
        </w:rPr>
      </w:pPr>
      <w:r w:rsidRPr="00853BE6">
        <w:rPr>
          <w:rStyle w:val="Refdenotaalpie"/>
          <w:rFonts w:ascii="Abadi" w:hAnsi="Abadi"/>
          <w:sz w:val="12"/>
          <w:szCs w:val="12"/>
        </w:rPr>
        <w:footnoteRef/>
      </w:r>
      <w:r w:rsidRPr="00853BE6">
        <w:rPr>
          <w:rFonts w:ascii="Abadi" w:hAnsi="Abadi"/>
          <w:sz w:val="12"/>
          <w:szCs w:val="12"/>
        </w:rPr>
        <w:t xml:space="preserve"> </w:t>
      </w:r>
      <w:r w:rsidRPr="00853BE6">
        <w:rPr>
          <w:rFonts w:ascii="Abadi" w:hAnsi="Abadi"/>
          <w:sz w:val="12"/>
          <w:szCs w:val="12"/>
          <w:lang w:val="es-MX" w:eastAsia="es-MX"/>
        </w:rPr>
        <w:t>https://agenciapresentes.org/2021/09/09/asesinan-a-dos-activistas-trans-en-mexico-sus-comunidades-exigenjusticia-</w:t>
      </w:r>
    </w:p>
    <w:p w14:paraId="4B926986" w14:textId="05197F2C" w:rsidR="0009651D" w:rsidRPr="00853BE6" w:rsidRDefault="0009651D" w:rsidP="00853BE6">
      <w:pPr>
        <w:pStyle w:val="Textonotapie"/>
        <w:jc w:val="both"/>
        <w:rPr>
          <w:rFonts w:ascii="Abadi" w:hAnsi="Abadi"/>
          <w:sz w:val="12"/>
          <w:szCs w:val="12"/>
        </w:rPr>
      </w:pPr>
      <w:r w:rsidRPr="00853BE6">
        <w:rPr>
          <w:rFonts w:ascii="Abadi" w:hAnsi="Abadi"/>
          <w:sz w:val="12"/>
          <w:szCs w:val="12"/>
          <w:lang w:eastAsia="es-MX"/>
        </w:rPr>
        <w:t>en-medio-de-la-violencia/</w:t>
      </w:r>
    </w:p>
  </w:footnote>
  <w:footnote w:id="16">
    <w:p w14:paraId="416E972A" w14:textId="77777777" w:rsidR="00613CEC" w:rsidRPr="00853BE6" w:rsidRDefault="00613CEC" w:rsidP="00613CEC">
      <w:pPr>
        <w:autoSpaceDE w:val="0"/>
        <w:autoSpaceDN w:val="0"/>
        <w:adjustRightInd w:val="0"/>
        <w:rPr>
          <w:rFonts w:ascii="Abadi" w:hAnsi="Abadi"/>
          <w:sz w:val="12"/>
          <w:szCs w:val="12"/>
          <w:lang w:val="es-MX" w:eastAsia="es-MX"/>
        </w:rPr>
      </w:pPr>
      <w:r w:rsidRPr="00853BE6">
        <w:rPr>
          <w:rStyle w:val="Refdenotaalpie"/>
          <w:rFonts w:ascii="Abadi" w:hAnsi="Abadi"/>
          <w:sz w:val="12"/>
          <w:szCs w:val="12"/>
        </w:rPr>
        <w:footnoteRef/>
      </w:r>
      <w:r w:rsidRPr="00853BE6">
        <w:rPr>
          <w:rFonts w:ascii="Abadi" w:hAnsi="Abadi"/>
          <w:sz w:val="12"/>
          <w:szCs w:val="12"/>
        </w:rPr>
        <w:t xml:space="preserve"> </w:t>
      </w:r>
      <w:r w:rsidRPr="00853BE6">
        <w:rPr>
          <w:rFonts w:ascii="Abadi" w:hAnsi="Abadi"/>
          <w:sz w:val="12"/>
          <w:szCs w:val="12"/>
          <w:lang w:val="es-MX" w:eastAsia="es-MX"/>
        </w:rPr>
        <w:t>https://www.milenio.com/politica/comunidad/dan-proteccion-a-43-periodistas-y-defensores-derechosguanajuato-</w:t>
      </w:r>
    </w:p>
    <w:p w14:paraId="572AF304" w14:textId="4AAA0052" w:rsidR="00613CEC" w:rsidRPr="00853BE6" w:rsidRDefault="00613CEC" w:rsidP="00613CEC">
      <w:pPr>
        <w:pStyle w:val="Textonotapie"/>
        <w:rPr>
          <w:rFonts w:ascii="Abadi" w:hAnsi="Abadi"/>
          <w:sz w:val="12"/>
          <w:szCs w:val="12"/>
        </w:rPr>
      </w:pPr>
      <w:r w:rsidRPr="00853BE6">
        <w:rPr>
          <w:rFonts w:ascii="Abadi" w:hAnsi="Abadi"/>
          <w:sz w:val="12"/>
          <w:szCs w:val="12"/>
          <w:lang w:eastAsia="es-MX"/>
        </w:rPr>
        <w:t>2021</w:t>
      </w:r>
    </w:p>
  </w:footnote>
  <w:footnote w:id="17">
    <w:p w14:paraId="1B15C7DD" w14:textId="7630D5B3" w:rsidR="00143BED" w:rsidRPr="00C339FA" w:rsidRDefault="00143BED" w:rsidP="00C339FA">
      <w:pPr>
        <w:pStyle w:val="Textonotapie"/>
        <w:jc w:val="both"/>
        <w:rPr>
          <w:rFonts w:ascii="Abadi" w:hAnsi="Abadi"/>
          <w:sz w:val="12"/>
          <w:szCs w:val="12"/>
        </w:rPr>
      </w:pPr>
      <w:r w:rsidRPr="00C339FA">
        <w:rPr>
          <w:rStyle w:val="Refdenotaalpie"/>
          <w:rFonts w:ascii="Abadi" w:hAnsi="Abadi"/>
          <w:sz w:val="12"/>
          <w:szCs w:val="12"/>
        </w:rPr>
        <w:footnoteRef/>
      </w:r>
      <w:r w:rsidRPr="00C339FA">
        <w:rPr>
          <w:rFonts w:ascii="Abadi" w:hAnsi="Abadi"/>
          <w:sz w:val="12"/>
          <w:szCs w:val="12"/>
        </w:rPr>
        <w:t xml:space="preserve"> Una definición más extensa y con los antecedentes históricos recuperados para esta conceptualización puede consultarse en el sitio web https://www.soniavaccaro.com/post/violenciavicaria</w:t>
      </w:r>
    </w:p>
  </w:footnote>
  <w:footnote w:id="18">
    <w:p w14:paraId="0042FD4F" w14:textId="39D625B4" w:rsidR="008B45AC" w:rsidRPr="004C1A95" w:rsidRDefault="008B45AC">
      <w:pPr>
        <w:pStyle w:val="Textonotapie"/>
        <w:rPr>
          <w:rFonts w:ascii="Abadi" w:hAnsi="Abadi"/>
          <w:sz w:val="12"/>
          <w:szCs w:val="12"/>
        </w:rPr>
      </w:pPr>
      <w:r w:rsidRPr="004C1A95">
        <w:rPr>
          <w:rStyle w:val="Refdenotaalpie"/>
          <w:rFonts w:ascii="Abadi" w:hAnsi="Abadi"/>
          <w:sz w:val="12"/>
          <w:szCs w:val="12"/>
        </w:rPr>
        <w:footnoteRef/>
      </w:r>
      <w:r w:rsidRPr="004C1A95">
        <w:rPr>
          <w:rFonts w:ascii="Abadi" w:hAnsi="Abadi"/>
          <w:sz w:val="12"/>
          <w:szCs w:val="12"/>
        </w:rPr>
        <w:t xml:space="preserve"> Ver: Microsoft Word Dictamen CEDAW_C_58_D_47_2012.doc (womenslinkworldwide.org) 5</w:t>
      </w:r>
    </w:p>
  </w:footnote>
  <w:footnote w:id="19">
    <w:p w14:paraId="276D1F25" w14:textId="2E28C4E9" w:rsidR="00601B2F" w:rsidRPr="004C1A95" w:rsidRDefault="00601B2F">
      <w:pPr>
        <w:pStyle w:val="Textonotapie"/>
        <w:rPr>
          <w:rFonts w:ascii="Abadi" w:hAnsi="Abadi"/>
          <w:sz w:val="12"/>
          <w:szCs w:val="12"/>
        </w:rPr>
      </w:pPr>
      <w:r w:rsidRPr="004C1A95">
        <w:rPr>
          <w:rStyle w:val="Refdenotaalpie"/>
          <w:rFonts w:ascii="Abadi" w:hAnsi="Abadi"/>
          <w:sz w:val="12"/>
          <w:szCs w:val="12"/>
        </w:rPr>
        <w:footnoteRef/>
      </w:r>
      <w:r w:rsidRPr="004C1A95">
        <w:rPr>
          <w:rFonts w:ascii="Abadi" w:hAnsi="Abadi"/>
          <w:sz w:val="12"/>
          <w:szCs w:val="12"/>
        </w:rPr>
        <w:t xml:space="preserve"> Véase: Ley Orgánica 1/2004, de 28 de diciembre, de Medidas de Protección Integral contra la Violencia de Género. (boe.es) 9</w:t>
      </w:r>
    </w:p>
  </w:footnote>
  <w:footnote w:id="20">
    <w:p w14:paraId="4498FFE3" w14:textId="4C459FCD" w:rsidR="002F39F5" w:rsidRDefault="002F39F5">
      <w:pPr>
        <w:pStyle w:val="Textonotapie"/>
      </w:pPr>
      <w:r>
        <w:rPr>
          <w:rStyle w:val="Refdenotaalpie"/>
        </w:rPr>
        <w:footnoteRef/>
      </w:r>
      <w:r>
        <w:t xml:space="preserve"> </w:t>
      </w:r>
      <w:r w:rsidRPr="002F39F5">
        <w:t>Junta de Andalucía y Asociación de Mujeres de Psicología Feminista (2021)</w:t>
      </w:r>
      <w:proofErr w:type="gramStart"/>
      <w:r w:rsidRPr="002F39F5">
        <w:t>, ,</w:t>
      </w:r>
      <w:proofErr w:type="gramEnd"/>
      <w:r w:rsidRPr="002F39F5">
        <w:t xml:space="preserve"> España. Estudio sobre el análisis de datos de casos de violencia vicaria extrema. Violencia vicaria: un golpe irreversible contra las madres 10</w:t>
      </w:r>
    </w:p>
  </w:footnote>
  <w:footnote w:id="21">
    <w:p w14:paraId="37DBF518" w14:textId="0A402551" w:rsidR="00867B63" w:rsidRPr="004C1A95" w:rsidRDefault="00867B63">
      <w:pPr>
        <w:pStyle w:val="Textonotapie"/>
        <w:rPr>
          <w:rFonts w:ascii="Abadi" w:hAnsi="Abadi"/>
          <w:sz w:val="12"/>
          <w:szCs w:val="12"/>
        </w:rPr>
      </w:pPr>
      <w:r w:rsidRPr="004C1A95">
        <w:rPr>
          <w:rStyle w:val="Refdenotaalpie"/>
          <w:rFonts w:ascii="Abadi" w:hAnsi="Abadi"/>
          <w:sz w:val="12"/>
          <w:szCs w:val="12"/>
        </w:rPr>
        <w:footnoteRef/>
      </w:r>
      <w:r w:rsidRPr="004C1A95">
        <w:rPr>
          <w:rFonts w:ascii="Abadi" w:hAnsi="Abadi"/>
          <w:sz w:val="12"/>
          <w:szCs w:val="12"/>
        </w:rPr>
        <w:t xml:space="preserve"> La historia de este grupo de mujeres quedó plasmada en el documental “Madres activistas de Xalapa”, producido por el Colectivo de Investigación, Desarrollo y Educación entre Mueres (CIDEM, A.C.), que fue acreedor del primer lugar en el concurso Género y Justicia 2012, convocado por la </w:t>
      </w:r>
      <w:proofErr w:type="spellStart"/>
      <w:r w:rsidRPr="004C1A95">
        <w:rPr>
          <w:rFonts w:ascii="Abadi" w:hAnsi="Abadi"/>
          <w:sz w:val="12"/>
          <w:szCs w:val="12"/>
        </w:rPr>
        <w:t>Suprem</w:t>
      </w:r>
      <w:proofErr w:type="spellEnd"/>
      <w:r w:rsidRPr="004C1A95">
        <w:rPr>
          <w:rFonts w:ascii="Abadi" w:hAnsi="Abadi"/>
          <w:sz w:val="12"/>
          <w:szCs w:val="12"/>
        </w:rPr>
        <w:t xml:space="preserve"> a Corte de Justicia de la Nación.</w:t>
      </w:r>
    </w:p>
  </w:footnote>
  <w:footnote w:id="22">
    <w:p w14:paraId="1C9C869B" w14:textId="119D4738" w:rsidR="004C1A95" w:rsidRPr="004C1A95" w:rsidRDefault="004C1A95">
      <w:pPr>
        <w:pStyle w:val="Textonotapie"/>
        <w:rPr>
          <w:rFonts w:ascii="Abadi" w:hAnsi="Abadi"/>
          <w:sz w:val="12"/>
          <w:szCs w:val="12"/>
        </w:rPr>
      </w:pPr>
      <w:r w:rsidRPr="004C1A95">
        <w:rPr>
          <w:rStyle w:val="Refdenotaalpie"/>
          <w:rFonts w:ascii="Abadi" w:hAnsi="Abadi"/>
          <w:sz w:val="12"/>
          <w:szCs w:val="12"/>
        </w:rPr>
        <w:footnoteRef/>
      </w:r>
      <w:r w:rsidRPr="004C1A95">
        <w:rPr>
          <w:rFonts w:ascii="Abadi" w:hAnsi="Abadi"/>
          <w:sz w:val="12"/>
          <w:szCs w:val="12"/>
        </w:rPr>
        <w:t xml:space="preserve"> García Ramírez, Mayela (2014), “Arrebatar a las mujeres a sus hijas bajo el amparo de mujeres”, en resoluciones judiciales discriminatorias y sexistas: Nueva forma de violencia contra las Derechos humanos de las mujeres110. y las niñas, Cuaderno de trabajo 1, Comisión para la Igualdad de Género, LXII Legislatura, Cámara de Diputados, México, pp. 108 17</w:t>
      </w:r>
    </w:p>
  </w:footnote>
  <w:footnote w:id="23">
    <w:p w14:paraId="47A6B763" w14:textId="145853F1" w:rsidR="004408DF" w:rsidRPr="0070057D" w:rsidRDefault="004408DF" w:rsidP="0070057D">
      <w:pPr>
        <w:pStyle w:val="Textonotapie"/>
        <w:jc w:val="both"/>
        <w:rPr>
          <w:rFonts w:ascii="Abadi" w:hAnsi="Abadi"/>
          <w:sz w:val="12"/>
          <w:szCs w:val="12"/>
        </w:rPr>
      </w:pPr>
      <w:r>
        <w:rPr>
          <w:rStyle w:val="Refdenotaalpie"/>
        </w:rPr>
        <w:footnoteRef/>
      </w:r>
      <w:r>
        <w:t xml:space="preserve"> </w:t>
      </w:r>
      <w:r w:rsidR="00953276" w:rsidRPr="0070057D">
        <w:rPr>
          <w:rFonts w:ascii="Abadi" w:hAnsi="Abadi"/>
          <w:sz w:val="12"/>
          <w:szCs w:val="12"/>
        </w:rPr>
        <w:t xml:space="preserve">Porter Bárbara &amp; </w:t>
      </w:r>
      <w:proofErr w:type="spellStart"/>
      <w:r w:rsidR="00953276" w:rsidRPr="0070057D">
        <w:rPr>
          <w:rFonts w:ascii="Abadi" w:hAnsi="Abadi"/>
          <w:sz w:val="12"/>
          <w:szCs w:val="12"/>
        </w:rPr>
        <w:t>Yaranay</w:t>
      </w:r>
      <w:proofErr w:type="spellEnd"/>
      <w:r w:rsidR="00953276" w:rsidRPr="0070057D">
        <w:rPr>
          <w:rFonts w:ascii="Abadi" w:hAnsi="Abadi"/>
          <w:sz w:val="12"/>
          <w:szCs w:val="12"/>
        </w:rPr>
        <w:t xml:space="preserve"> López-Angulo. Violencia vicaria en el contexto de la violencia de género: Un estudio descriptivo en Iberoamérica. Enero – junio 2022. Consultable en: http://cienciamerica.uti.edu.ec/openjournal/index.php/uti/article/view/381/796  </w:t>
      </w:r>
    </w:p>
  </w:footnote>
  <w:footnote w:id="24">
    <w:p w14:paraId="2176F86D" w14:textId="6D426F4A" w:rsidR="00953276" w:rsidRPr="0070057D" w:rsidRDefault="00953276" w:rsidP="0070057D">
      <w:pPr>
        <w:pStyle w:val="Textonotapie"/>
        <w:jc w:val="both"/>
        <w:rPr>
          <w:rFonts w:ascii="Abadi" w:hAnsi="Abadi"/>
          <w:sz w:val="12"/>
          <w:szCs w:val="12"/>
        </w:rPr>
      </w:pPr>
      <w:r w:rsidRPr="0070057D">
        <w:rPr>
          <w:rStyle w:val="Refdenotaalpie"/>
          <w:rFonts w:ascii="Abadi" w:hAnsi="Abadi"/>
          <w:sz w:val="12"/>
          <w:szCs w:val="12"/>
        </w:rPr>
        <w:footnoteRef/>
      </w:r>
      <w:r w:rsidRPr="0070057D">
        <w:rPr>
          <w:rFonts w:ascii="Abadi" w:hAnsi="Abadi"/>
          <w:sz w:val="12"/>
          <w:szCs w:val="12"/>
        </w:rPr>
        <w:t xml:space="preserve"> Vaccaro, Sonia. Violencia Vicaria: Las hijas/as que son víctimas de la Violencia para dañar a sus madres. Consultable en: https://tribunafeminista.org/2016/03/violencia-vicaria-las-hijas-y-los-hijos-victimas-de-la-violencia-contra-sus-madres/</w:t>
      </w:r>
    </w:p>
  </w:footnote>
  <w:footnote w:id="25">
    <w:p w14:paraId="4D5A425B" w14:textId="313BC624" w:rsidR="00F22515" w:rsidRPr="0070057D" w:rsidRDefault="00F22515" w:rsidP="0070057D">
      <w:pPr>
        <w:pStyle w:val="Textonotapie"/>
        <w:jc w:val="both"/>
        <w:rPr>
          <w:rFonts w:ascii="Abadi" w:hAnsi="Abadi"/>
          <w:sz w:val="12"/>
          <w:szCs w:val="12"/>
        </w:rPr>
      </w:pPr>
      <w:r w:rsidRPr="0070057D">
        <w:rPr>
          <w:rStyle w:val="Refdenotaalpie"/>
          <w:rFonts w:ascii="Abadi" w:hAnsi="Abadi"/>
          <w:sz w:val="12"/>
          <w:szCs w:val="12"/>
        </w:rPr>
        <w:footnoteRef/>
      </w:r>
      <w:r w:rsidRPr="0070057D">
        <w:rPr>
          <w:rFonts w:ascii="Abadi" w:hAnsi="Abadi"/>
          <w:sz w:val="12"/>
          <w:szCs w:val="12"/>
        </w:rPr>
        <w:t xml:space="preserve"> 3 Ídem</w:t>
      </w:r>
    </w:p>
  </w:footnote>
  <w:footnote w:id="26">
    <w:p w14:paraId="73C29381" w14:textId="7B78C51E" w:rsidR="00F22515" w:rsidRPr="0070057D" w:rsidRDefault="00F22515" w:rsidP="0070057D">
      <w:pPr>
        <w:pStyle w:val="Textonotapie"/>
        <w:jc w:val="both"/>
        <w:rPr>
          <w:rFonts w:ascii="Abadi" w:hAnsi="Abadi"/>
          <w:sz w:val="12"/>
          <w:szCs w:val="12"/>
        </w:rPr>
      </w:pPr>
      <w:r w:rsidRPr="0070057D">
        <w:rPr>
          <w:rStyle w:val="Refdenotaalpie"/>
          <w:rFonts w:ascii="Abadi" w:hAnsi="Abadi"/>
          <w:sz w:val="12"/>
          <w:szCs w:val="12"/>
        </w:rPr>
        <w:footnoteRef/>
      </w:r>
      <w:r w:rsidRPr="0070057D">
        <w:rPr>
          <w:rFonts w:ascii="Abadi" w:hAnsi="Abadi"/>
          <w:sz w:val="12"/>
          <w:szCs w:val="12"/>
        </w:rPr>
        <w:t xml:space="preserve"> Consultable en: https://dle.rae.es/vicario</w:t>
      </w:r>
    </w:p>
  </w:footnote>
  <w:footnote w:id="27">
    <w:p w14:paraId="6D39AD20" w14:textId="0B97631F" w:rsidR="00A85D66" w:rsidRPr="0070057D" w:rsidRDefault="00A85D66" w:rsidP="0070057D">
      <w:pPr>
        <w:pStyle w:val="Textonotapie"/>
        <w:jc w:val="both"/>
        <w:rPr>
          <w:rFonts w:ascii="Abadi" w:hAnsi="Abadi"/>
          <w:sz w:val="12"/>
          <w:szCs w:val="12"/>
        </w:rPr>
      </w:pPr>
      <w:r w:rsidRPr="0070057D">
        <w:rPr>
          <w:rStyle w:val="Refdenotaalpie"/>
          <w:rFonts w:ascii="Abadi" w:hAnsi="Abadi"/>
          <w:sz w:val="12"/>
          <w:szCs w:val="12"/>
        </w:rPr>
        <w:footnoteRef/>
      </w:r>
      <w:r w:rsidRPr="0070057D">
        <w:rPr>
          <w:rFonts w:ascii="Abadi" w:hAnsi="Abadi"/>
          <w:sz w:val="12"/>
          <w:szCs w:val="12"/>
        </w:rPr>
        <w:t xml:space="preserve"> Consultable en: https://www.juntadeandalucia.es/boja/2018/148/</w:t>
      </w:r>
    </w:p>
  </w:footnote>
  <w:footnote w:id="28">
    <w:p w14:paraId="72769CFC" w14:textId="6CAAA100" w:rsidR="00CE6E48" w:rsidRPr="0070057D" w:rsidRDefault="00CE6E48">
      <w:pPr>
        <w:pStyle w:val="Textonotapie"/>
        <w:rPr>
          <w:rFonts w:ascii="Abadi" w:hAnsi="Abadi"/>
          <w:sz w:val="12"/>
          <w:szCs w:val="12"/>
        </w:rPr>
      </w:pPr>
      <w:r w:rsidRPr="0070057D">
        <w:rPr>
          <w:rStyle w:val="Refdenotaalpie"/>
          <w:rFonts w:ascii="Abadi" w:hAnsi="Abadi"/>
          <w:sz w:val="12"/>
          <w:szCs w:val="12"/>
        </w:rPr>
        <w:footnoteRef/>
      </w:r>
      <w:r w:rsidRPr="0070057D">
        <w:rPr>
          <w:rFonts w:ascii="Abadi" w:hAnsi="Abadi"/>
          <w:sz w:val="12"/>
          <w:szCs w:val="12"/>
        </w:rPr>
        <w:t xml:space="preserve"> Grajales, Itzel. Violencia vicaria carcome a miles de mujeres; el sistema judicial es cómplice. Consultable en: https://www.semmexico.mx/violencia-vicaria-carcome-a-miles-de-mujeres-el-sistema-judicial-es-complice/  </w:t>
      </w:r>
    </w:p>
  </w:footnote>
  <w:footnote w:id="29">
    <w:p w14:paraId="5375E770" w14:textId="0FC4F5C7" w:rsidR="00310B8D" w:rsidRPr="0070057D" w:rsidRDefault="00310B8D">
      <w:pPr>
        <w:pStyle w:val="Textonotapie"/>
        <w:rPr>
          <w:rFonts w:ascii="Abadi" w:hAnsi="Abadi"/>
          <w:sz w:val="12"/>
          <w:szCs w:val="12"/>
        </w:rPr>
      </w:pPr>
      <w:r w:rsidRPr="0070057D">
        <w:rPr>
          <w:rStyle w:val="Refdenotaalpie"/>
          <w:rFonts w:ascii="Abadi" w:hAnsi="Abadi"/>
          <w:sz w:val="12"/>
          <w:szCs w:val="12"/>
        </w:rPr>
        <w:footnoteRef/>
      </w:r>
      <w:r w:rsidRPr="0070057D">
        <w:rPr>
          <w:rFonts w:ascii="Abadi" w:hAnsi="Abadi"/>
          <w:sz w:val="12"/>
          <w:szCs w:val="12"/>
        </w:rPr>
        <w:t xml:space="preserve"> Consultable en: https://www.fncvv.com/_files/ugd/4a9c06_3d90d8719954405499410d89d73bcbc6.pdf  </w:t>
      </w:r>
    </w:p>
  </w:footnote>
  <w:footnote w:id="30">
    <w:p w14:paraId="6790A728" w14:textId="58278590" w:rsidR="00D01246" w:rsidRPr="0070057D" w:rsidRDefault="00D01246">
      <w:pPr>
        <w:pStyle w:val="Textonotapie"/>
        <w:rPr>
          <w:rFonts w:ascii="Abadi" w:hAnsi="Abadi"/>
          <w:sz w:val="12"/>
          <w:szCs w:val="12"/>
        </w:rPr>
      </w:pPr>
      <w:r w:rsidRPr="0070057D">
        <w:rPr>
          <w:rStyle w:val="Refdenotaalpie"/>
          <w:rFonts w:ascii="Abadi" w:hAnsi="Abadi"/>
          <w:sz w:val="12"/>
          <w:szCs w:val="12"/>
        </w:rPr>
        <w:footnoteRef/>
      </w:r>
      <w:r w:rsidRPr="0070057D">
        <w:rPr>
          <w:rFonts w:ascii="Abadi" w:hAnsi="Abadi"/>
          <w:sz w:val="12"/>
          <w:szCs w:val="12"/>
        </w:rPr>
        <w:t xml:space="preserve"> Rangel, Azucena. El 94% de agresores, con recursos para favorecerse: informe sobre violencia vicaria. Recuperada en: https://www.milenio.com/politica/ong-94-ciento-agresores-recursos-favorecerse  </w:t>
      </w:r>
    </w:p>
  </w:footnote>
  <w:footnote w:id="31">
    <w:p w14:paraId="3287077C" w14:textId="6915062F" w:rsidR="000374AA" w:rsidRPr="0070057D" w:rsidRDefault="000374AA">
      <w:pPr>
        <w:pStyle w:val="Textonotapie"/>
        <w:rPr>
          <w:rFonts w:ascii="Abadi" w:hAnsi="Abadi"/>
          <w:sz w:val="12"/>
          <w:szCs w:val="12"/>
        </w:rPr>
      </w:pPr>
      <w:r w:rsidRPr="0070057D">
        <w:rPr>
          <w:rStyle w:val="Refdenotaalpie"/>
          <w:rFonts w:ascii="Abadi" w:hAnsi="Abadi"/>
          <w:sz w:val="12"/>
          <w:szCs w:val="12"/>
        </w:rPr>
        <w:footnoteRef/>
      </w:r>
      <w:r w:rsidRPr="0070057D">
        <w:rPr>
          <w:rFonts w:ascii="Abadi" w:hAnsi="Abadi"/>
          <w:sz w:val="12"/>
          <w:szCs w:val="12"/>
        </w:rPr>
        <w:t xml:space="preserve"> Recuperada en: https://www.heraldoleon.mx/vinculan-a-prision-a-sujeto-por-ejercer-violencia-vicaria-contra-bebe-de-un-ano/</w:t>
      </w:r>
    </w:p>
  </w:footnote>
  <w:footnote w:id="32">
    <w:p w14:paraId="4D4B0E39" w14:textId="34A8D325" w:rsidR="00890092" w:rsidRDefault="00890092">
      <w:pPr>
        <w:pStyle w:val="Textonotapie"/>
      </w:pPr>
      <w:r w:rsidRPr="0070057D">
        <w:rPr>
          <w:rStyle w:val="Refdenotaalpie"/>
          <w:rFonts w:ascii="Abadi" w:hAnsi="Abadi"/>
          <w:sz w:val="12"/>
          <w:szCs w:val="12"/>
        </w:rPr>
        <w:footnoteRef/>
      </w:r>
      <w:r w:rsidRPr="0070057D">
        <w:rPr>
          <w:rFonts w:ascii="Abadi" w:hAnsi="Abadi"/>
          <w:sz w:val="12"/>
          <w:szCs w:val="12"/>
        </w:rPr>
        <w:t xml:space="preserve"> Recuperada en: https://poplab.mx/article/Denunciavictimadeviolenciavicariaprocesoirregularjuezaotorgacustodiadesushijosapresuntoagresor</w:t>
      </w:r>
      <w:r w:rsidRPr="00890092">
        <w:t xml:space="preserve">  </w:t>
      </w:r>
    </w:p>
  </w:footnote>
  <w:footnote w:id="33">
    <w:p w14:paraId="2E7AE312" w14:textId="105583DC" w:rsidR="0018304F" w:rsidRPr="0018304F" w:rsidRDefault="0018304F" w:rsidP="0018304F">
      <w:pPr>
        <w:pStyle w:val="Textonotapie"/>
        <w:jc w:val="both"/>
        <w:rPr>
          <w:rFonts w:ascii="Abadi" w:hAnsi="Abadi"/>
          <w:sz w:val="12"/>
          <w:szCs w:val="12"/>
        </w:rPr>
      </w:pPr>
      <w:r w:rsidRPr="0018304F">
        <w:rPr>
          <w:rStyle w:val="Refdenotaalpie"/>
          <w:rFonts w:ascii="Abadi" w:hAnsi="Abadi"/>
          <w:sz w:val="12"/>
          <w:szCs w:val="12"/>
        </w:rPr>
        <w:footnoteRef/>
      </w:r>
      <w:r w:rsidRPr="0018304F">
        <w:rPr>
          <w:rFonts w:ascii="Abadi" w:hAnsi="Abadi"/>
          <w:sz w:val="12"/>
          <w:szCs w:val="12"/>
        </w:rPr>
        <w:t xml:space="preserve"> Cfr. GUTIERREZ IQUISE, Sandra, REVISTA LP DERECHO, “Lesiones por violencia familiar: tipo penal no exige habitualidad, no es necesario que haya más de un comportamiento violento”, Perú, Mayo 2019. Recuperado de: Lesiones por violencia familiar: tipo penal no exige habitualidad, no es necesario que haya más de un comportamiento violento | LP (lpderecho.pe)</w:t>
      </w:r>
    </w:p>
  </w:footnote>
  <w:footnote w:id="34">
    <w:p w14:paraId="5C4A3006" w14:textId="2E70B81E" w:rsidR="00967775" w:rsidRPr="00967775" w:rsidRDefault="00967775">
      <w:pPr>
        <w:pStyle w:val="Textonotapie"/>
        <w:rPr>
          <w:rFonts w:ascii="Abadi" w:hAnsi="Abadi"/>
          <w:sz w:val="12"/>
          <w:szCs w:val="12"/>
        </w:rPr>
      </w:pPr>
      <w:r w:rsidRPr="00967775">
        <w:rPr>
          <w:rFonts w:ascii="Abadi" w:hAnsi="Abadi"/>
          <w:sz w:val="12"/>
          <w:szCs w:val="12"/>
        </w:rPr>
        <w:footnoteRef/>
      </w:r>
      <w:r w:rsidRPr="00967775">
        <w:rPr>
          <w:rFonts w:ascii="Abadi" w:hAnsi="Abadi"/>
          <w:sz w:val="12"/>
          <w:szCs w:val="12"/>
        </w:rPr>
        <w:t xml:space="preserve"> </w:t>
      </w:r>
      <w:proofErr w:type="spellStart"/>
      <w:r w:rsidRPr="00967775">
        <w:rPr>
          <w:rFonts w:ascii="Abadi" w:hAnsi="Abadi"/>
          <w:sz w:val="12"/>
          <w:szCs w:val="12"/>
        </w:rPr>
        <w:t>Íbidem</w:t>
      </w:r>
      <w:proofErr w:type="spellEnd"/>
    </w:p>
  </w:footnote>
  <w:footnote w:id="35">
    <w:p w14:paraId="11BAA86D" w14:textId="29442EBB" w:rsidR="00664B65" w:rsidRPr="00664B65" w:rsidRDefault="00664B65">
      <w:pPr>
        <w:pStyle w:val="Textonotapie"/>
        <w:rPr>
          <w:rFonts w:ascii="Abadi" w:hAnsi="Abadi"/>
          <w:sz w:val="12"/>
          <w:szCs w:val="12"/>
        </w:rPr>
      </w:pPr>
      <w:r w:rsidRPr="00664B65">
        <w:rPr>
          <w:rStyle w:val="Refdenotaalpie"/>
          <w:rFonts w:ascii="Abadi" w:hAnsi="Abadi"/>
          <w:sz w:val="12"/>
          <w:szCs w:val="12"/>
        </w:rPr>
        <w:footnoteRef/>
      </w:r>
      <w:r w:rsidRPr="00664B65">
        <w:rPr>
          <w:rFonts w:ascii="Abadi" w:hAnsi="Abadi"/>
          <w:sz w:val="12"/>
          <w:szCs w:val="12"/>
        </w:rPr>
        <w:t xml:space="preserve"> Corrección al error de origen.</w:t>
      </w:r>
    </w:p>
  </w:footnote>
  <w:footnote w:id="36">
    <w:p w14:paraId="20F97981" w14:textId="2F04E1FA" w:rsidR="00BD6855" w:rsidRPr="00EC61FA" w:rsidRDefault="00BD6855" w:rsidP="00EC61FA">
      <w:pPr>
        <w:pStyle w:val="Textonotapie"/>
        <w:jc w:val="both"/>
        <w:rPr>
          <w:rFonts w:ascii="Abadi" w:hAnsi="Abadi"/>
          <w:sz w:val="12"/>
          <w:szCs w:val="12"/>
        </w:rPr>
      </w:pPr>
      <w:r w:rsidRPr="00EC61FA">
        <w:rPr>
          <w:rStyle w:val="Refdenotaalpie"/>
          <w:rFonts w:ascii="Abadi" w:hAnsi="Abadi"/>
          <w:sz w:val="12"/>
          <w:szCs w:val="12"/>
        </w:rPr>
        <w:footnoteRef/>
      </w:r>
      <w:r w:rsidRPr="00EC61FA">
        <w:rPr>
          <w:rFonts w:ascii="Abadi" w:hAnsi="Abadi"/>
          <w:sz w:val="12"/>
          <w:szCs w:val="12"/>
        </w:rPr>
        <w:t xml:space="preserve"> </w:t>
      </w:r>
      <w:r w:rsidRPr="00EC61FA">
        <w:rPr>
          <w:rFonts w:ascii="Abadi" w:hAnsi="Abadi" w:cs="Calibri"/>
          <w:sz w:val="12"/>
          <w:szCs w:val="12"/>
          <w:lang w:eastAsia="es-MX"/>
        </w:rPr>
        <w:t xml:space="preserve">Véase fracción I del artículo 4 de la </w:t>
      </w:r>
      <w:r w:rsidRPr="00EC61FA">
        <w:rPr>
          <w:rFonts w:ascii="Abadi" w:hAnsi="Abadi" w:cs="Calibri-Italic"/>
          <w:i/>
          <w:iCs/>
          <w:sz w:val="12"/>
          <w:szCs w:val="12"/>
          <w:lang w:eastAsia="es-MX"/>
        </w:rPr>
        <w:t>Ley de Bebidas Alcohólicas para el Estado de Guanajuato y sus Municipios.</w:t>
      </w:r>
    </w:p>
  </w:footnote>
  <w:footnote w:id="37">
    <w:p w14:paraId="22BF6845" w14:textId="09094098" w:rsidR="00A954E5" w:rsidRPr="00EC61FA" w:rsidRDefault="00A954E5" w:rsidP="00EC61FA">
      <w:pPr>
        <w:pStyle w:val="Textonotapie"/>
        <w:jc w:val="both"/>
        <w:rPr>
          <w:rFonts w:ascii="Abadi" w:hAnsi="Abadi"/>
          <w:sz w:val="12"/>
          <w:szCs w:val="12"/>
        </w:rPr>
      </w:pPr>
      <w:r w:rsidRPr="00EC61FA">
        <w:rPr>
          <w:rStyle w:val="Refdenotaalpie"/>
          <w:rFonts w:ascii="Abadi" w:hAnsi="Abadi"/>
          <w:sz w:val="12"/>
          <w:szCs w:val="12"/>
        </w:rPr>
        <w:footnoteRef/>
      </w:r>
      <w:r w:rsidRPr="00EC61FA">
        <w:rPr>
          <w:rFonts w:ascii="Abadi" w:hAnsi="Abadi"/>
          <w:sz w:val="12"/>
          <w:szCs w:val="12"/>
        </w:rPr>
        <w:t xml:space="preserve"> </w:t>
      </w:r>
      <w:r w:rsidRPr="00EC61FA">
        <w:rPr>
          <w:rFonts w:ascii="Abadi" w:hAnsi="Abadi" w:cs="Calibri"/>
          <w:sz w:val="12"/>
          <w:szCs w:val="12"/>
          <w:lang w:eastAsia="es-MX"/>
        </w:rPr>
        <w:t>Consúltese: https://www.gob.mx/cms/uploads/attachment/file/534308/Diptico_Alcohol_Hombres.pdf</w:t>
      </w:r>
    </w:p>
  </w:footnote>
  <w:footnote w:id="38">
    <w:p w14:paraId="6D9F33E4" w14:textId="0DB62F41" w:rsidR="00813C87" w:rsidRPr="00EC61FA" w:rsidRDefault="00813C87" w:rsidP="00EC61FA">
      <w:pPr>
        <w:pStyle w:val="Textonotapie"/>
        <w:jc w:val="both"/>
        <w:rPr>
          <w:rFonts w:ascii="Abadi" w:hAnsi="Abadi"/>
          <w:sz w:val="12"/>
          <w:szCs w:val="12"/>
        </w:rPr>
      </w:pPr>
      <w:r w:rsidRPr="00EC61FA">
        <w:rPr>
          <w:rStyle w:val="Refdenotaalpie"/>
          <w:rFonts w:ascii="Abadi" w:hAnsi="Abadi"/>
          <w:sz w:val="12"/>
          <w:szCs w:val="12"/>
        </w:rPr>
        <w:footnoteRef/>
      </w:r>
      <w:r w:rsidRPr="00EC61FA">
        <w:rPr>
          <w:rFonts w:ascii="Abadi" w:hAnsi="Abadi"/>
          <w:sz w:val="12"/>
          <w:szCs w:val="12"/>
        </w:rPr>
        <w:t xml:space="preserve"> </w:t>
      </w:r>
      <w:r w:rsidRPr="00EC61FA">
        <w:rPr>
          <w:rFonts w:ascii="Abadi" w:hAnsi="Abadi" w:cs="Calibri"/>
          <w:sz w:val="12"/>
          <w:szCs w:val="12"/>
          <w:lang w:eastAsia="es-MX"/>
        </w:rPr>
        <w:t>https://iris.paho.org/bitstream/handle/10665.2/51352/OPSNMH19012_spa.pdf?sequence=1&amp;isAllowed=y</w:t>
      </w:r>
    </w:p>
  </w:footnote>
  <w:footnote w:id="39">
    <w:p w14:paraId="43789469" w14:textId="77777777" w:rsidR="007C58AC" w:rsidRPr="0091038D" w:rsidRDefault="007C58AC" w:rsidP="007C58AC">
      <w:pPr>
        <w:autoSpaceDE w:val="0"/>
        <w:autoSpaceDN w:val="0"/>
        <w:adjustRightInd w:val="0"/>
        <w:rPr>
          <w:rFonts w:ascii="Abadi" w:hAnsi="Abadi" w:cs="Amasis MT Pro Light"/>
          <w:sz w:val="12"/>
          <w:szCs w:val="12"/>
          <w:lang w:val="es-MX" w:eastAsia="es-MX"/>
        </w:rPr>
      </w:pPr>
      <w:r w:rsidRPr="0091038D">
        <w:rPr>
          <w:rStyle w:val="Refdenotaalpie"/>
          <w:rFonts w:ascii="Abadi" w:hAnsi="Abadi"/>
          <w:sz w:val="12"/>
          <w:szCs w:val="12"/>
        </w:rPr>
        <w:footnoteRef/>
      </w:r>
      <w:r w:rsidRPr="0091038D">
        <w:rPr>
          <w:rFonts w:ascii="Abadi" w:hAnsi="Abadi"/>
          <w:sz w:val="12"/>
          <w:szCs w:val="12"/>
        </w:rPr>
        <w:t xml:space="preserve"> </w:t>
      </w:r>
      <w:r w:rsidRPr="0091038D">
        <w:rPr>
          <w:rFonts w:ascii="Abadi" w:hAnsi="Abadi" w:cs="Amasis MT Pro Light"/>
          <w:sz w:val="12"/>
          <w:szCs w:val="12"/>
          <w:lang w:val="es-MX" w:eastAsia="es-MX"/>
        </w:rPr>
        <w:t>Artículo 134, Constitución Política de los Estados Unidos Mexicanos. A saber: eficiencia, eficacia,</w:t>
      </w:r>
    </w:p>
    <w:p w14:paraId="2569FCFA" w14:textId="03E269B9" w:rsidR="007C58AC" w:rsidRPr="0091038D" w:rsidRDefault="007C58AC" w:rsidP="007C58AC">
      <w:pPr>
        <w:pStyle w:val="Textonotapie"/>
        <w:rPr>
          <w:rFonts w:ascii="Abadi" w:hAnsi="Abadi"/>
          <w:sz w:val="12"/>
          <w:szCs w:val="12"/>
        </w:rPr>
      </w:pPr>
      <w:r w:rsidRPr="0091038D">
        <w:rPr>
          <w:rFonts w:ascii="Abadi" w:hAnsi="Abadi" w:cs="Amasis MT Pro Light"/>
          <w:sz w:val="12"/>
          <w:szCs w:val="12"/>
          <w:lang w:eastAsia="es-MX"/>
        </w:rPr>
        <w:t>economía, transparencia y honradez, así como dirigirse a los objetivos a que estén destinados.</w:t>
      </w:r>
    </w:p>
  </w:footnote>
  <w:footnote w:id="40">
    <w:p w14:paraId="065FEABE" w14:textId="77777777" w:rsidR="00CA68F3" w:rsidRPr="0091038D" w:rsidRDefault="007C58AC" w:rsidP="00602D35">
      <w:pPr>
        <w:autoSpaceDE w:val="0"/>
        <w:autoSpaceDN w:val="0"/>
        <w:adjustRightInd w:val="0"/>
        <w:jc w:val="both"/>
        <w:rPr>
          <w:rFonts w:ascii="Abadi" w:hAnsi="Abadi" w:cs="Amasis MT Pro Light"/>
          <w:sz w:val="12"/>
          <w:szCs w:val="12"/>
          <w:lang w:val="es-MX" w:eastAsia="es-MX"/>
        </w:rPr>
      </w:pPr>
      <w:r w:rsidRPr="0091038D">
        <w:rPr>
          <w:rStyle w:val="Refdenotaalpie"/>
          <w:rFonts w:ascii="Abadi" w:hAnsi="Abadi"/>
          <w:sz w:val="12"/>
          <w:szCs w:val="12"/>
        </w:rPr>
        <w:footnoteRef/>
      </w:r>
      <w:r w:rsidRPr="0091038D">
        <w:rPr>
          <w:rFonts w:ascii="Abadi" w:hAnsi="Abadi"/>
          <w:sz w:val="12"/>
          <w:szCs w:val="12"/>
        </w:rPr>
        <w:t xml:space="preserve"> </w:t>
      </w:r>
      <w:r w:rsidR="00CA68F3" w:rsidRPr="0091038D">
        <w:rPr>
          <w:rFonts w:ascii="Abadi" w:hAnsi="Abadi" w:cs="Amasis MT Pro Light"/>
          <w:sz w:val="12"/>
          <w:szCs w:val="12"/>
          <w:lang w:val="es-MX" w:eastAsia="es-MX"/>
        </w:rPr>
        <w:t xml:space="preserve">El 27 de agosto de 2019, Álvarez Prieto constituyó la Sociedad Civil </w:t>
      </w:r>
      <w:proofErr w:type="spellStart"/>
      <w:r w:rsidR="00CA68F3" w:rsidRPr="0091038D">
        <w:rPr>
          <w:rFonts w:ascii="Abadi" w:hAnsi="Abadi" w:cs="Amasis MT Pro Light,Italic"/>
          <w:i/>
          <w:iCs/>
          <w:sz w:val="12"/>
          <w:szCs w:val="12"/>
          <w:lang w:val="es-MX" w:eastAsia="es-MX"/>
        </w:rPr>
        <w:t>Lorsan</w:t>
      </w:r>
      <w:proofErr w:type="spellEnd"/>
      <w:r w:rsidR="00CA68F3" w:rsidRPr="0091038D">
        <w:rPr>
          <w:rFonts w:ascii="Abadi" w:hAnsi="Abadi" w:cs="Amasis MT Pro Light,Italic"/>
          <w:i/>
          <w:iCs/>
          <w:sz w:val="12"/>
          <w:szCs w:val="12"/>
          <w:lang w:val="es-MX" w:eastAsia="es-MX"/>
        </w:rPr>
        <w:t xml:space="preserve"> Business </w:t>
      </w:r>
      <w:proofErr w:type="spellStart"/>
      <w:r w:rsidR="00CA68F3" w:rsidRPr="0091038D">
        <w:rPr>
          <w:rFonts w:ascii="Abadi" w:hAnsi="Abadi" w:cs="Amasis MT Pro Light,Italic"/>
          <w:i/>
          <w:iCs/>
          <w:sz w:val="12"/>
          <w:szCs w:val="12"/>
          <w:lang w:val="es-MX" w:eastAsia="es-MX"/>
        </w:rPr>
        <w:t>Development</w:t>
      </w:r>
      <w:proofErr w:type="spellEnd"/>
      <w:r w:rsidR="00CA68F3" w:rsidRPr="0091038D">
        <w:rPr>
          <w:rFonts w:ascii="Abadi" w:hAnsi="Abadi" w:cs="Amasis MT Pro Light"/>
          <w:sz w:val="12"/>
          <w:szCs w:val="12"/>
          <w:lang w:val="es-MX" w:eastAsia="es-MX"/>
        </w:rPr>
        <w:t>, justo</w:t>
      </w:r>
    </w:p>
    <w:p w14:paraId="28BD3219" w14:textId="77777777" w:rsidR="00CA68F3" w:rsidRPr="0091038D" w:rsidRDefault="00CA68F3" w:rsidP="00602D35">
      <w:pPr>
        <w:autoSpaceDE w:val="0"/>
        <w:autoSpaceDN w:val="0"/>
        <w:adjustRightInd w:val="0"/>
        <w:jc w:val="both"/>
        <w:rPr>
          <w:rFonts w:ascii="Abadi" w:hAnsi="Abadi" w:cs="Amasis MT Pro Light"/>
          <w:sz w:val="12"/>
          <w:szCs w:val="12"/>
          <w:lang w:val="es-MX" w:eastAsia="es-MX"/>
        </w:rPr>
      </w:pPr>
      <w:r w:rsidRPr="0091038D">
        <w:rPr>
          <w:rFonts w:ascii="Abadi" w:hAnsi="Abadi" w:cs="Amasis MT Pro Light"/>
          <w:sz w:val="12"/>
          <w:szCs w:val="12"/>
          <w:lang w:val="es-MX" w:eastAsia="es-MX"/>
        </w:rPr>
        <w:t xml:space="preserve">el mismo día en el que la organización </w:t>
      </w:r>
      <w:r w:rsidRPr="0091038D">
        <w:rPr>
          <w:rFonts w:ascii="Abadi" w:hAnsi="Abadi" w:cs="Amasis MT Pro Light,Italic"/>
          <w:i/>
          <w:iCs/>
          <w:sz w:val="12"/>
          <w:szCs w:val="12"/>
          <w:lang w:val="es-MX" w:eastAsia="es-MX"/>
        </w:rPr>
        <w:t xml:space="preserve">Transparencia Mexicana </w:t>
      </w:r>
      <w:r w:rsidRPr="0091038D">
        <w:rPr>
          <w:rFonts w:ascii="Abadi" w:hAnsi="Abadi" w:cs="Amasis MT Pro Light"/>
          <w:sz w:val="12"/>
          <w:szCs w:val="12"/>
          <w:lang w:val="es-MX" w:eastAsia="es-MX"/>
        </w:rPr>
        <w:t>fue invitada por el ISSEG para acompañar</w:t>
      </w:r>
    </w:p>
    <w:p w14:paraId="66780931" w14:textId="7D37AFF6" w:rsidR="007C58AC" w:rsidRPr="0091038D" w:rsidRDefault="00CA68F3" w:rsidP="00602D35">
      <w:pPr>
        <w:pStyle w:val="Textonotapie"/>
        <w:jc w:val="both"/>
        <w:rPr>
          <w:rFonts w:ascii="Abadi" w:hAnsi="Abadi"/>
          <w:sz w:val="12"/>
          <w:szCs w:val="12"/>
        </w:rPr>
      </w:pPr>
      <w:r w:rsidRPr="0091038D">
        <w:rPr>
          <w:rFonts w:ascii="Abadi" w:hAnsi="Abadi" w:cs="Amasis MT Pro Light"/>
          <w:sz w:val="12"/>
          <w:szCs w:val="12"/>
          <w:lang w:eastAsia="es-MX"/>
        </w:rPr>
        <w:t>el proceso de levantamiento de capital privado de GTO Leasing.</w:t>
      </w:r>
    </w:p>
  </w:footnote>
  <w:footnote w:id="41">
    <w:p w14:paraId="188258CB" w14:textId="77777777" w:rsidR="00CA68F3" w:rsidRPr="00602D35" w:rsidRDefault="00CA68F3" w:rsidP="00602D35">
      <w:pPr>
        <w:autoSpaceDE w:val="0"/>
        <w:autoSpaceDN w:val="0"/>
        <w:adjustRightInd w:val="0"/>
        <w:jc w:val="both"/>
        <w:rPr>
          <w:rFonts w:ascii="Abadi" w:hAnsi="Abadi" w:cs="Amasis MT Pro Light"/>
          <w:sz w:val="12"/>
          <w:szCs w:val="12"/>
          <w:lang w:val="es-MX" w:eastAsia="es-MX"/>
        </w:rPr>
      </w:pPr>
      <w:r w:rsidRPr="00602D35">
        <w:rPr>
          <w:rStyle w:val="Refdenotaalpie"/>
          <w:rFonts w:ascii="Abadi" w:hAnsi="Abadi"/>
          <w:sz w:val="12"/>
          <w:szCs w:val="12"/>
        </w:rPr>
        <w:footnoteRef/>
      </w:r>
      <w:r w:rsidRPr="00602D35">
        <w:rPr>
          <w:rFonts w:ascii="Abadi" w:hAnsi="Abadi"/>
          <w:sz w:val="12"/>
          <w:szCs w:val="12"/>
        </w:rPr>
        <w:t xml:space="preserve"> </w:t>
      </w:r>
      <w:r w:rsidRPr="00602D35">
        <w:rPr>
          <w:rFonts w:ascii="Abadi" w:hAnsi="Abadi" w:cs="Amasis MT Pro Light"/>
          <w:sz w:val="12"/>
          <w:szCs w:val="12"/>
          <w:lang w:val="es-MX" w:eastAsia="es-MX"/>
        </w:rPr>
        <w:t>Artículo 63, fracción XXVIII, Constitución Política el Estado Libre y Soberano de Guanajuato; artículo</w:t>
      </w:r>
    </w:p>
    <w:p w14:paraId="7B2F78F3" w14:textId="5B952BAD" w:rsidR="00CA68F3" w:rsidRPr="00602D35" w:rsidRDefault="00CA68F3" w:rsidP="00602D35">
      <w:pPr>
        <w:pStyle w:val="Textonotapie"/>
        <w:jc w:val="both"/>
        <w:rPr>
          <w:rFonts w:ascii="Abadi" w:hAnsi="Abadi"/>
          <w:sz w:val="12"/>
          <w:szCs w:val="12"/>
        </w:rPr>
      </w:pPr>
      <w:r w:rsidRPr="00602D35">
        <w:rPr>
          <w:rFonts w:ascii="Abadi" w:hAnsi="Abadi" w:cs="Amasis MT Pro Light"/>
          <w:sz w:val="12"/>
          <w:szCs w:val="12"/>
          <w:lang w:eastAsia="es-MX"/>
        </w:rPr>
        <w:t>17, Ley de Fiscalización Superior del Estado de Guanajuato.</w:t>
      </w:r>
    </w:p>
  </w:footnote>
  <w:footnote w:id="42">
    <w:p w14:paraId="3EA490C4" w14:textId="5A9A52A3" w:rsidR="00EB4FA0" w:rsidRPr="00602D35" w:rsidRDefault="00EB4FA0" w:rsidP="00602D35">
      <w:pPr>
        <w:pStyle w:val="Textonotapie"/>
        <w:jc w:val="both"/>
        <w:rPr>
          <w:rFonts w:ascii="Abadi" w:hAnsi="Abadi"/>
          <w:sz w:val="12"/>
          <w:szCs w:val="12"/>
        </w:rPr>
      </w:pPr>
      <w:r w:rsidRPr="00602D35">
        <w:rPr>
          <w:rStyle w:val="Refdenotaalpie"/>
          <w:rFonts w:ascii="Abadi" w:hAnsi="Abadi"/>
          <w:sz w:val="12"/>
          <w:szCs w:val="12"/>
        </w:rPr>
        <w:footnoteRef/>
      </w:r>
      <w:r w:rsidRPr="00602D35">
        <w:rPr>
          <w:rFonts w:ascii="Abadi" w:hAnsi="Abadi"/>
          <w:sz w:val="12"/>
          <w:szCs w:val="12"/>
        </w:rPr>
        <w:t xml:space="preserve"> </w:t>
      </w:r>
      <w:r w:rsidRPr="00602D35">
        <w:rPr>
          <w:rFonts w:ascii="Abadi" w:hAnsi="Abadi" w:cs="Amasis MT Pro Light"/>
          <w:sz w:val="12"/>
          <w:szCs w:val="12"/>
          <w:lang w:eastAsia="es-MX"/>
        </w:rPr>
        <w:t>Artículo 2, fracción I, Ley de Fiscalización Superior del Estado de Guanajuato.</w:t>
      </w:r>
    </w:p>
  </w:footnote>
  <w:footnote w:id="43">
    <w:p w14:paraId="704A9C1B" w14:textId="77777777" w:rsidR="00602D35" w:rsidRPr="00602D35" w:rsidRDefault="00602D35" w:rsidP="00602D35">
      <w:pPr>
        <w:autoSpaceDE w:val="0"/>
        <w:autoSpaceDN w:val="0"/>
        <w:adjustRightInd w:val="0"/>
        <w:jc w:val="both"/>
        <w:rPr>
          <w:rFonts w:ascii="Abadi" w:hAnsi="Abadi" w:cs="Amasis MT Pro Light"/>
          <w:sz w:val="12"/>
          <w:szCs w:val="12"/>
          <w:lang w:val="es-MX" w:eastAsia="es-MX"/>
        </w:rPr>
      </w:pPr>
      <w:r w:rsidRPr="00602D35">
        <w:rPr>
          <w:rStyle w:val="Refdenotaalpie"/>
          <w:rFonts w:ascii="Abadi" w:hAnsi="Abadi"/>
          <w:sz w:val="12"/>
          <w:szCs w:val="12"/>
        </w:rPr>
        <w:footnoteRef/>
      </w:r>
      <w:r w:rsidRPr="00602D35">
        <w:rPr>
          <w:rFonts w:ascii="Abadi" w:hAnsi="Abadi"/>
          <w:sz w:val="12"/>
          <w:szCs w:val="12"/>
        </w:rPr>
        <w:t xml:space="preserve"> </w:t>
      </w:r>
      <w:r w:rsidRPr="00602D35">
        <w:rPr>
          <w:rFonts w:ascii="Abadi" w:hAnsi="Abadi" w:cs="Amasis MT Pro Light"/>
          <w:sz w:val="12"/>
          <w:szCs w:val="12"/>
          <w:lang w:val="es-MX" w:eastAsia="es-MX"/>
        </w:rPr>
        <w:t>Si bien es cierto que el ISSEG es un organismo descentralizado, sigue formando parte del Poder Ejecutivo</w:t>
      </w:r>
    </w:p>
    <w:p w14:paraId="7953A87F" w14:textId="77777777" w:rsidR="00602D35" w:rsidRPr="00602D35" w:rsidRDefault="00602D35" w:rsidP="00602D35">
      <w:pPr>
        <w:autoSpaceDE w:val="0"/>
        <w:autoSpaceDN w:val="0"/>
        <w:adjustRightInd w:val="0"/>
        <w:jc w:val="both"/>
        <w:rPr>
          <w:rFonts w:ascii="Abadi" w:hAnsi="Abadi" w:cs="Amasis MT Pro Light"/>
          <w:sz w:val="12"/>
          <w:szCs w:val="12"/>
          <w:lang w:val="es-MX" w:eastAsia="es-MX"/>
        </w:rPr>
      </w:pPr>
      <w:r w:rsidRPr="00602D35">
        <w:rPr>
          <w:rFonts w:ascii="Abadi" w:hAnsi="Abadi" w:cs="Amasis MT Pro Light"/>
          <w:sz w:val="12"/>
          <w:szCs w:val="12"/>
          <w:lang w:val="es-MX" w:eastAsia="es-MX"/>
        </w:rPr>
        <w:t>según el artículo 3 de la Ley Orgánica del Poder Ejecutivo para el Estado de Guanajuato, así como la tesis</w:t>
      </w:r>
    </w:p>
    <w:p w14:paraId="50AF8FBD" w14:textId="19741789" w:rsidR="00602D35" w:rsidRPr="00602D35" w:rsidRDefault="00602D35" w:rsidP="00602D35">
      <w:pPr>
        <w:pStyle w:val="Textonotapie"/>
        <w:jc w:val="both"/>
        <w:rPr>
          <w:rFonts w:ascii="Abadi" w:hAnsi="Abadi"/>
          <w:sz w:val="12"/>
          <w:szCs w:val="12"/>
        </w:rPr>
      </w:pPr>
      <w:r w:rsidRPr="00602D35">
        <w:rPr>
          <w:rFonts w:ascii="Abadi" w:hAnsi="Abadi" w:cs="Amasis MT Pro Light"/>
          <w:sz w:val="12"/>
          <w:szCs w:val="12"/>
          <w:lang w:eastAsia="es-MX"/>
        </w:rPr>
        <w:t>2a./J. 178/2012 (10a.) de la Suprema Corte de Justicia de la Nación.</w:t>
      </w:r>
    </w:p>
  </w:footnote>
  <w:footnote w:id="44">
    <w:p w14:paraId="68DF450C" w14:textId="77777777" w:rsidR="002575D8" w:rsidRPr="00C558F5" w:rsidRDefault="002575D8" w:rsidP="002575D8">
      <w:pPr>
        <w:autoSpaceDE w:val="0"/>
        <w:autoSpaceDN w:val="0"/>
        <w:adjustRightInd w:val="0"/>
        <w:jc w:val="both"/>
        <w:rPr>
          <w:rFonts w:ascii="Abadi" w:hAnsi="Abadi" w:cs="*Arial-8532-Identity-H"/>
          <w:color w:val="212121"/>
          <w:sz w:val="12"/>
          <w:szCs w:val="12"/>
          <w:lang w:val="es-MX" w:eastAsia="es-MX"/>
        </w:rPr>
      </w:pPr>
      <w:r w:rsidRPr="00C558F5">
        <w:rPr>
          <w:rStyle w:val="Refdenotaalpie"/>
          <w:rFonts w:ascii="Abadi" w:hAnsi="Abadi"/>
          <w:sz w:val="12"/>
          <w:szCs w:val="12"/>
        </w:rPr>
        <w:footnoteRef/>
      </w:r>
      <w:r w:rsidRPr="00C558F5">
        <w:rPr>
          <w:rFonts w:ascii="Abadi" w:hAnsi="Abadi"/>
          <w:sz w:val="12"/>
          <w:szCs w:val="12"/>
        </w:rPr>
        <w:t xml:space="preserve"> </w:t>
      </w:r>
      <w:r w:rsidRPr="00C558F5">
        <w:rPr>
          <w:rFonts w:ascii="Abadi" w:hAnsi="Abadi" w:cs="*Arial-8532-Identity-H"/>
          <w:color w:val="212121"/>
          <w:sz w:val="12"/>
          <w:szCs w:val="12"/>
          <w:lang w:val="es-MX" w:eastAsia="es-MX"/>
        </w:rPr>
        <w:t>Acta de las sesiones celebradas por la Diputación Provincial, sesión del 25 de febrero de 1822, consultada en:</w:t>
      </w:r>
    </w:p>
    <w:p w14:paraId="5868DACA" w14:textId="77777777" w:rsidR="002575D8" w:rsidRPr="00C558F5" w:rsidRDefault="002575D8" w:rsidP="002575D8">
      <w:pPr>
        <w:pStyle w:val="Textonotapie"/>
        <w:jc w:val="both"/>
        <w:rPr>
          <w:rFonts w:ascii="Abadi" w:hAnsi="Abadi"/>
          <w:sz w:val="12"/>
          <w:szCs w:val="12"/>
        </w:rPr>
      </w:pPr>
      <w:r w:rsidRPr="00C558F5">
        <w:rPr>
          <w:rFonts w:ascii="Abadi" w:hAnsi="Abadi" w:cs="*Arial-8532-Identity-H"/>
          <w:color w:val="212121"/>
          <w:sz w:val="12"/>
          <w:szCs w:val="12"/>
          <w:lang w:eastAsia="es-MX"/>
        </w:rPr>
        <w:t>https://memoricamexico.gob.mx/swb/memorica/Cedula?old=ASLVGXYBybr2J-IDDKam</w:t>
      </w:r>
    </w:p>
  </w:footnote>
  <w:footnote w:id="45">
    <w:p w14:paraId="499E53C5" w14:textId="77777777" w:rsidR="002575D8" w:rsidRPr="00C558F5" w:rsidRDefault="002575D8" w:rsidP="002575D8">
      <w:pPr>
        <w:pStyle w:val="Textonotapie"/>
        <w:jc w:val="both"/>
        <w:rPr>
          <w:rFonts w:ascii="Abadi" w:hAnsi="Abadi"/>
          <w:sz w:val="12"/>
          <w:szCs w:val="12"/>
        </w:rPr>
      </w:pPr>
      <w:r w:rsidRPr="00C558F5">
        <w:rPr>
          <w:rStyle w:val="Refdenotaalpie"/>
          <w:rFonts w:ascii="Abadi" w:hAnsi="Abadi"/>
          <w:sz w:val="12"/>
          <w:szCs w:val="12"/>
        </w:rPr>
        <w:footnoteRef/>
      </w:r>
      <w:r w:rsidRPr="00C558F5">
        <w:rPr>
          <w:rFonts w:ascii="Abadi" w:hAnsi="Abadi"/>
          <w:sz w:val="12"/>
          <w:szCs w:val="12"/>
        </w:rPr>
        <w:t xml:space="preserve"> </w:t>
      </w:r>
      <w:r w:rsidRPr="00C558F5">
        <w:rPr>
          <w:rFonts w:ascii="Abadi" w:hAnsi="Abadi" w:cs="*Arial-8532-Identity-H"/>
          <w:color w:val="2A2A2A"/>
          <w:sz w:val="12"/>
          <w:szCs w:val="12"/>
          <w:lang w:eastAsia="es-MX"/>
        </w:rPr>
        <w:t>ídem</w:t>
      </w:r>
    </w:p>
  </w:footnote>
  <w:footnote w:id="46">
    <w:p w14:paraId="5A0084FB" w14:textId="77777777" w:rsidR="002575D8" w:rsidRPr="00C558F5" w:rsidRDefault="002575D8" w:rsidP="002575D8">
      <w:pPr>
        <w:autoSpaceDE w:val="0"/>
        <w:autoSpaceDN w:val="0"/>
        <w:adjustRightInd w:val="0"/>
        <w:jc w:val="both"/>
        <w:rPr>
          <w:rFonts w:ascii="Abadi" w:hAnsi="Abadi" w:cs="*Arial-8532-Identity-H"/>
          <w:color w:val="2B2B2B"/>
          <w:sz w:val="12"/>
          <w:szCs w:val="12"/>
          <w:lang w:val="es-MX" w:eastAsia="es-MX"/>
        </w:rPr>
      </w:pPr>
      <w:r w:rsidRPr="00C558F5">
        <w:rPr>
          <w:rStyle w:val="Refdenotaalpie"/>
          <w:rFonts w:ascii="Abadi" w:hAnsi="Abadi"/>
          <w:sz w:val="12"/>
          <w:szCs w:val="12"/>
        </w:rPr>
        <w:footnoteRef/>
      </w:r>
      <w:r w:rsidRPr="00C558F5">
        <w:rPr>
          <w:rFonts w:ascii="Abadi" w:hAnsi="Abadi"/>
          <w:sz w:val="12"/>
          <w:szCs w:val="12"/>
        </w:rPr>
        <w:t xml:space="preserve"> </w:t>
      </w:r>
      <w:r w:rsidRPr="00C558F5">
        <w:rPr>
          <w:rFonts w:ascii="Abadi" w:hAnsi="Abadi" w:cs="*Arial-8532-Identity-H"/>
          <w:color w:val="2B2B2B"/>
          <w:sz w:val="12"/>
          <w:szCs w:val="12"/>
          <w:lang w:val="es-MX" w:eastAsia="es-MX"/>
        </w:rPr>
        <w:t>Preciado, C. Guanajuato historia de las instituciones jurídicas, en, comisión especial encargada de los festejos del bicentenario de la</w:t>
      </w:r>
    </w:p>
    <w:p w14:paraId="60FA77E9" w14:textId="77777777" w:rsidR="002575D8" w:rsidRPr="00C558F5" w:rsidRDefault="002575D8" w:rsidP="002575D8">
      <w:pPr>
        <w:pStyle w:val="Textonotapie"/>
        <w:jc w:val="both"/>
        <w:rPr>
          <w:rFonts w:ascii="Abadi" w:hAnsi="Abadi"/>
          <w:sz w:val="12"/>
          <w:szCs w:val="12"/>
        </w:rPr>
      </w:pPr>
      <w:r w:rsidRPr="00C558F5">
        <w:rPr>
          <w:rFonts w:ascii="Abadi" w:hAnsi="Abadi" w:cs="*Arial-8532-Identity-H"/>
          <w:color w:val="2B2B2B"/>
          <w:sz w:val="12"/>
          <w:szCs w:val="12"/>
          <w:lang w:eastAsia="es-MX"/>
        </w:rPr>
        <w:t>independencia y del centenario de la revolución mexicana del Sendo de la Republica. Pp. 8-11</w:t>
      </w:r>
    </w:p>
  </w:footnote>
  <w:footnote w:id="47">
    <w:p w14:paraId="03D7009D" w14:textId="77777777" w:rsidR="002575D8" w:rsidRPr="00C558F5" w:rsidRDefault="002575D8" w:rsidP="002575D8">
      <w:pPr>
        <w:pStyle w:val="Textonotapie"/>
        <w:jc w:val="both"/>
        <w:rPr>
          <w:rFonts w:ascii="Abadi" w:hAnsi="Abadi"/>
          <w:sz w:val="12"/>
          <w:szCs w:val="12"/>
        </w:rPr>
      </w:pPr>
      <w:r w:rsidRPr="00C558F5">
        <w:rPr>
          <w:rStyle w:val="Refdenotaalpie"/>
          <w:rFonts w:ascii="Abadi" w:hAnsi="Abadi"/>
          <w:sz w:val="12"/>
          <w:szCs w:val="12"/>
        </w:rPr>
        <w:footnoteRef/>
      </w:r>
      <w:r w:rsidRPr="00C558F5">
        <w:rPr>
          <w:rFonts w:ascii="Abadi" w:hAnsi="Abadi"/>
          <w:sz w:val="12"/>
          <w:szCs w:val="12"/>
        </w:rPr>
        <w:t xml:space="preserve"> í</w:t>
      </w:r>
      <w:r w:rsidRPr="00C558F5">
        <w:rPr>
          <w:rFonts w:ascii="Abadi" w:hAnsi="Abadi" w:cs="*Calibri-7624-Identity-H"/>
          <w:color w:val="272727"/>
          <w:sz w:val="12"/>
          <w:szCs w:val="12"/>
          <w:lang w:eastAsia="es-MX"/>
        </w:rPr>
        <w:t>dem</w:t>
      </w:r>
    </w:p>
  </w:footnote>
  <w:footnote w:id="48">
    <w:p w14:paraId="6A3F27C7" w14:textId="77777777" w:rsidR="002575D8" w:rsidRPr="00C558F5" w:rsidRDefault="002575D8" w:rsidP="002575D8">
      <w:pPr>
        <w:pStyle w:val="Textonotapie"/>
        <w:jc w:val="both"/>
        <w:rPr>
          <w:rFonts w:ascii="Abadi" w:hAnsi="Abadi"/>
          <w:sz w:val="12"/>
          <w:szCs w:val="12"/>
        </w:rPr>
      </w:pPr>
      <w:r w:rsidRPr="00C558F5">
        <w:rPr>
          <w:rStyle w:val="Refdenotaalpie"/>
          <w:rFonts w:ascii="Abadi" w:hAnsi="Abadi"/>
          <w:sz w:val="12"/>
          <w:szCs w:val="12"/>
        </w:rPr>
        <w:footnoteRef/>
      </w:r>
      <w:r w:rsidRPr="00C558F5">
        <w:rPr>
          <w:rFonts w:ascii="Abadi" w:hAnsi="Abadi"/>
          <w:sz w:val="12"/>
          <w:szCs w:val="12"/>
        </w:rPr>
        <w:t xml:space="preserve"> í</w:t>
      </w:r>
      <w:r w:rsidRPr="00C558F5">
        <w:rPr>
          <w:rFonts w:ascii="Abadi" w:hAnsi="Abadi" w:cs="*Calibri-7624-Identity-H"/>
          <w:color w:val="272727"/>
          <w:sz w:val="12"/>
          <w:szCs w:val="12"/>
          <w:lang w:eastAsia="es-MX"/>
        </w:rPr>
        <w:t>dem</w:t>
      </w:r>
    </w:p>
  </w:footnote>
  <w:footnote w:id="49">
    <w:p w14:paraId="13E5E599" w14:textId="77777777" w:rsidR="002575D8" w:rsidRPr="00AD71C2" w:rsidRDefault="002575D8" w:rsidP="002575D8">
      <w:pPr>
        <w:autoSpaceDE w:val="0"/>
        <w:autoSpaceDN w:val="0"/>
        <w:adjustRightInd w:val="0"/>
        <w:rPr>
          <w:rFonts w:ascii="Abadi" w:hAnsi="Abadi" w:cs="*Calibri-7624-Identity-H"/>
          <w:color w:val="2A2A2A"/>
          <w:sz w:val="12"/>
          <w:szCs w:val="12"/>
          <w:lang w:val="es-MX" w:eastAsia="es-MX"/>
        </w:rPr>
      </w:pPr>
      <w:r w:rsidRPr="00AD71C2">
        <w:rPr>
          <w:rStyle w:val="Refdenotaalpie"/>
          <w:rFonts w:ascii="Abadi" w:hAnsi="Abadi"/>
          <w:sz w:val="12"/>
          <w:szCs w:val="12"/>
        </w:rPr>
        <w:footnoteRef/>
      </w:r>
      <w:r w:rsidRPr="00AD71C2">
        <w:rPr>
          <w:rFonts w:ascii="Abadi" w:hAnsi="Abadi"/>
          <w:sz w:val="12"/>
          <w:szCs w:val="12"/>
        </w:rPr>
        <w:t xml:space="preserve"> </w:t>
      </w:r>
      <w:r w:rsidRPr="00AD71C2">
        <w:rPr>
          <w:rFonts w:ascii="Abadi" w:hAnsi="Abadi" w:cs="*Calibri-7624-Identity-H"/>
          <w:color w:val="2A2A2A"/>
          <w:sz w:val="12"/>
          <w:szCs w:val="12"/>
          <w:lang w:val="es-MX" w:eastAsia="es-MX"/>
        </w:rPr>
        <w:t>6</w:t>
      </w:r>
      <w:proofErr w:type="gramStart"/>
      <w:r w:rsidRPr="00AD71C2">
        <w:rPr>
          <w:rFonts w:ascii="Abadi" w:hAnsi="Abadi" w:cs="*Calibri-7624-Identity-H"/>
          <w:color w:val="2A2A2A"/>
          <w:sz w:val="12"/>
          <w:szCs w:val="12"/>
          <w:lang w:val="es-MX" w:eastAsia="es-MX"/>
        </w:rPr>
        <w:t>https://www .</w:t>
      </w:r>
      <w:proofErr w:type="gramEnd"/>
      <w:r w:rsidRPr="00AD71C2">
        <w:rPr>
          <w:rFonts w:ascii="Abadi" w:hAnsi="Abadi" w:cs="*Calibri-7624-Identity-H"/>
          <w:color w:val="2A2A2A"/>
          <w:sz w:val="12"/>
          <w:szCs w:val="12"/>
          <w:lang w:val="es-MX" w:eastAsia="es-MX"/>
        </w:rPr>
        <w:t>congresogto.gob.mx/comunicados/inauguran-exposicion-del-bicentenario-de-la-instalacion-de-la-excelentisimadiputacion-</w:t>
      </w:r>
    </w:p>
    <w:p w14:paraId="75A5CC10" w14:textId="77777777" w:rsidR="002575D8" w:rsidRPr="00AD71C2" w:rsidRDefault="002575D8" w:rsidP="002575D8">
      <w:pPr>
        <w:pStyle w:val="Textonotapie"/>
        <w:rPr>
          <w:rFonts w:ascii="Abadi" w:hAnsi="Abadi"/>
          <w:sz w:val="12"/>
          <w:szCs w:val="12"/>
        </w:rPr>
      </w:pPr>
      <w:r w:rsidRPr="00AD71C2">
        <w:rPr>
          <w:rFonts w:ascii="Abadi" w:hAnsi="Abadi" w:cs="*Calibri-7624-Identity-H"/>
          <w:color w:val="2A2A2A"/>
          <w:sz w:val="12"/>
          <w:szCs w:val="12"/>
          <w:lang w:eastAsia="es-MX"/>
        </w:rPr>
        <w:t>provincial-de-guanajuato</w:t>
      </w:r>
    </w:p>
  </w:footnote>
  <w:footnote w:id="50">
    <w:p w14:paraId="74926577" w14:textId="77777777" w:rsidR="002575D8" w:rsidRPr="00D021BB" w:rsidRDefault="002575D8" w:rsidP="002575D8">
      <w:pPr>
        <w:pStyle w:val="Textonotapie"/>
        <w:rPr>
          <w:rFonts w:ascii="Abadi" w:hAnsi="Abadi"/>
          <w:sz w:val="12"/>
          <w:szCs w:val="12"/>
        </w:rPr>
      </w:pPr>
      <w:r w:rsidRPr="00D021BB">
        <w:rPr>
          <w:rStyle w:val="Refdenotaalpie"/>
          <w:rFonts w:ascii="Abadi" w:hAnsi="Abadi"/>
          <w:sz w:val="12"/>
          <w:szCs w:val="12"/>
        </w:rPr>
        <w:footnoteRef/>
      </w:r>
      <w:r w:rsidRPr="00D021BB">
        <w:rPr>
          <w:rFonts w:ascii="Abadi" w:hAnsi="Abadi"/>
          <w:sz w:val="12"/>
          <w:szCs w:val="12"/>
        </w:rPr>
        <w:t xml:space="preserve"> </w:t>
      </w:r>
      <w:r w:rsidRPr="00D021BB">
        <w:rPr>
          <w:rFonts w:ascii="Abadi" w:hAnsi="Abadi" w:cs="*Calibri-7587-Identity-H"/>
          <w:color w:val="282828"/>
          <w:sz w:val="12"/>
          <w:szCs w:val="12"/>
          <w:lang w:eastAsia="es-MX"/>
        </w:rPr>
        <w:t>Consultado en: https://congresogto.s3.amazonaws.com/uploads/minuta/archivo/2652/19_1-MAR-22_MIN_JGYCP.pdf</w:t>
      </w:r>
    </w:p>
  </w:footnote>
  <w:footnote w:id="51">
    <w:p w14:paraId="5DB76053" w14:textId="77777777" w:rsidR="00476C93" w:rsidRPr="00FB55AB" w:rsidRDefault="00476C93" w:rsidP="00476C93">
      <w:pPr>
        <w:pStyle w:val="Textonotapie"/>
        <w:rPr>
          <w:rFonts w:ascii="Abadi" w:hAnsi="Abadi" w:cstheme="minorBidi"/>
          <w:sz w:val="12"/>
          <w:szCs w:val="12"/>
        </w:rPr>
      </w:pPr>
      <w:r w:rsidRPr="00FB55AB">
        <w:rPr>
          <w:rStyle w:val="Refdenotaalpie"/>
          <w:rFonts w:ascii="Abadi" w:hAnsi="Abadi"/>
          <w:sz w:val="12"/>
          <w:szCs w:val="12"/>
        </w:rPr>
        <w:footnoteRef/>
      </w:r>
      <w:r w:rsidRPr="00FB55AB">
        <w:rPr>
          <w:rFonts w:ascii="Abadi" w:hAnsi="Abadi"/>
          <w:sz w:val="12"/>
          <w:szCs w:val="12"/>
        </w:rPr>
        <w:t xml:space="preserve"> </w:t>
      </w:r>
      <w:r w:rsidRPr="00FB55AB">
        <w:rPr>
          <w:rFonts w:ascii="Abadi" w:hAnsi="Abadi" w:cs="Arial"/>
          <w:color w:val="2A2A2E"/>
          <w:sz w:val="12"/>
          <w:szCs w:val="12"/>
        </w:rPr>
        <w:t>Cá</w:t>
      </w:r>
      <w:r w:rsidRPr="00FB55AB">
        <w:rPr>
          <w:rFonts w:ascii="Abadi" w:hAnsi="Abadi" w:cs="Arial"/>
          <w:color w:val="151419"/>
          <w:sz w:val="12"/>
          <w:szCs w:val="12"/>
        </w:rPr>
        <w:t>rde</w:t>
      </w:r>
      <w:r w:rsidRPr="00FB55AB">
        <w:rPr>
          <w:rFonts w:ascii="Abadi" w:hAnsi="Abadi" w:cs="Arial"/>
          <w:color w:val="2A2A2E"/>
          <w:sz w:val="12"/>
          <w:szCs w:val="12"/>
        </w:rPr>
        <w:t>n</w:t>
      </w:r>
      <w:r w:rsidRPr="00FB55AB">
        <w:rPr>
          <w:rFonts w:ascii="Abadi" w:hAnsi="Abadi" w:cs="Arial"/>
          <w:color w:val="151419"/>
          <w:sz w:val="12"/>
          <w:szCs w:val="12"/>
        </w:rPr>
        <w:t>as Grac</w:t>
      </w:r>
      <w:r w:rsidRPr="00FB55AB">
        <w:rPr>
          <w:rFonts w:ascii="Abadi" w:hAnsi="Abadi" w:cs="Arial"/>
          <w:color w:val="535457"/>
          <w:sz w:val="12"/>
          <w:szCs w:val="12"/>
        </w:rPr>
        <w:t>i</w:t>
      </w:r>
      <w:r w:rsidRPr="00FB55AB">
        <w:rPr>
          <w:rFonts w:ascii="Abadi" w:hAnsi="Abadi" w:cs="Arial"/>
          <w:color w:val="2A2A2E"/>
          <w:sz w:val="12"/>
          <w:szCs w:val="12"/>
        </w:rPr>
        <w:t>a</w:t>
      </w:r>
      <w:r w:rsidRPr="00FB55AB">
        <w:rPr>
          <w:rFonts w:ascii="Abadi" w:hAnsi="Abadi" w:cs="Arial"/>
          <w:color w:val="656669"/>
          <w:sz w:val="12"/>
          <w:szCs w:val="12"/>
        </w:rPr>
        <w:t xml:space="preserve">, </w:t>
      </w:r>
      <w:r w:rsidRPr="00FB55AB">
        <w:rPr>
          <w:rFonts w:ascii="Abadi" w:hAnsi="Abadi" w:cs="Arial"/>
          <w:color w:val="2A2A2E"/>
          <w:sz w:val="12"/>
          <w:szCs w:val="12"/>
        </w:rPr>
        <w:t>J</w:t>
      </w:r>
      <w:r w:rsidRPr="00FB55AB">
        <w:rPr>
          <w:rFonts w:ascii="Abadi" w:hAnsi="Abadi" w:cs="Arial"/>
          <w:color w:val="151419"/>
          <w:sz w:val="12"/>
          <w:szCs w:val="12"/>
        </w:rPr>
        <w:t>a</w:t>
      </w:r>
      <w:r w:rsidRPr="00FB55AB">
        <w:rPr>
          <w:rFonts w:ascii="Abadi" w:hAnsi="Abadi" w:cs="Arial"/>
          <w:color w:val="535457"/>
          <w:sz w:val="12"/>
          <w:szCs w:val="12"/>
        </w:rPr>
        <w:t>i</w:t>
      </w:r>
      <w:r w:rsidRPr="00FB55AB">
        <w:rPr>
          <w:rFonts w:ascii="Abadi" w:hAnsi="Abadi" w:cs="Arial"/>
          <w:color w:val="2A2A2E"/>
          <w:sz w:val="12"/>
          <w:szCs w:val="12"/>
        </w:rPr>
        <w:t>m</w:t>
      </w:r>
      <w:r w:rsidRPr="00FB55AB">
        <w:rPr>
          <w:rFonts w:ascii="Abadi" w:hAnsi="Abadi" w:cs="Arial"/>
          <w:color w:val="151419"/>
          <w:sz w:val="12"/>
          <w:szCs w:val="12"/>
        </w:rPr>
        <w:t>e</w:t>
      </w:r>
      <w:r w:rsidRPr="00FB55AB">
        <w:rPr>
          <w:rFonts w:ascii="Abadi" w:hAnsi="Abadi" w:cs="Arial"/>
          <w:color w:val="535457"/>
          <w:sz w:val="12"/>
          <w:szCs w:val="12"/>
        </w:rPr>
        <w:t xml:space="preserve">, </w:t>
      </w:r>
      <w:r w:rsidRPr="00FB55AB">
        <w:rPr>
          <w:rFonts w:ascii="Abadi" w:hAnsi="Abadi" w:cs="Arial"/>
          <w:i/>
          <w:iCs/>
          <w:color w:val="151419"/>
          <w:sz w:val="12"/>
          <w:szCs w:val="12"/>
        </w:rPr>
        <w:t xml:space="preserve">Una </w:t>
      </w:r>
      <w:r w:rsidRPr="00FB55AB">
        <w:rPr>
          <w:rFonts w:ascii="Abadi" w:hAnsi="Abadi" w:cs="Arial"/>
          <w:i/>
          <w:iCs/>
          <w:color w:val="2A2A2E"/>
          <w:sz w:val="12"/>
          <w:szCs w:val="12"/>
        </w:rPr>
        <w:t>Co</w:t>
      </w:r>
      <w:r w:rsidRPr="00FB55AB">
        <w:rPr>
          <w:rFonts w:ascii="Abadi" w:hAnsi="Abadi" w:cs="Arial"/>
          <w:i/>
          <w:iCs/>
          <w:color w:val="151419"/>
          <w:sz w:val="12"/>
          <w:szCs w:val="12"/>
        </w:rPr>
        <w:t>nst</w:t>
      </w:r>
      <w:r w:rsidRPr="00FB55AB">
        <w:rPr>
          <w:rFonts w:ascii="Abadi" w:hAnsi="Abadi" w:cs="Arial"/>
          <w:i/>
          <w:iCs/>
          <w:color w:val="2A2A2E"/>
          <w:sz w:val="12"/>
          <w:szCs w:val="12"/>
        </w:rPr>
        <w:t>itu</w:t>
      </w:r>
      <w:r w:rsidRPr="00FB55AB">
        <w:rPr>
          <w:rFonts w:ascii="Abadi" w:hAnsi="Abadi" w:cs="Arial"/>
          <w:i/>
          <w:iCs/>
          <w:color w:val="151419"/>
          <w:sz w:val="12"/>
          <w:szCs w:val="12"/>
        </w:rPr>
        <w:t>c</w:t>
      </w:r>
      <w:r w:rsidRPr="00FB55AB">
        <w:rPr>
          <w:rFonts w:ascii="Abadi" w:hAnsi="Abadi" w:cs="Arial"/>
          <w:i/>
          <w:iCs/>
          <w:color w:val="2A2A2E"/>
          <w:sz w:val="12"/>
          <w:szCs w:val="12"/>
        </w:rPr>
        <w:t>ió</w:t>
      </w:r>
      <w:r w:rsidRPr="00FB55AB">
        <w:rPr>
          <w:rFonts w:ascii="Abadi" w:hAnsi="Abadi" w:cs="Arial"/>
          <w:i/>
          <w:iCs/>
          <w:color w:val="151419"/>
          <w:sz w:val="12"/>
          <w:szCs w:val="12"/>
        </w:rPr>
        <w:t xml:space="preserve">n </w:t>
      </w:r>
      <w:r w:rsidRPr="00FB55AB">
        <w:rPr>
          <w:rFonts w:ascii="Abadi" w:hAnsi="Abadi" w:cs="Arial"/>
          <w:i/>
          <w:iCs/>
          <w:color w:val="2A2A2E"/>
          <w:sz w:val="12"/>
          <w:szCs w:val="12"/>
        </w:rPr>
        <w:t>p</w:t>
      </w:r>
      <w:r w:rsidRPr="00FB55AB">
        <w:rPr>
          <w:rFonts w:ascii="Abadi" w:hAnsi="Abadi" w:cs="Arial"/>
          <w:i/>
          <w:iCs/>
          <w:color w:val="151419"/>
          <w:sz w:val="12"/>
          <w:szCs w:val="12"/>
        </w:rPr>
        <w:t>ara la d</w:t>
      </w:r>
      <w:r w:rsidRPr="00FB55AB">
        <w:rPr>
          <w:rFonts w:ascii="Abadi" w:hAnsi="Abadi" w:cs="Arial"/>
          <w:i/>
          <w:iCs/>
          <w:color w:val="2A2A2E"/>
          <w:sz w:val="12"/>
          <w:szCs w:val="12"/>
        </w:rPr>
        <w:t>e</w:t>
      </w:r>
      <w:r w:rsidRPr="00FB55AB">
        <w:rPr>
          <w:rFonts w:ascii="Abadi" w:hAnsi="Abadi" w:cs="Arial"/>
          <w:i/>
          <w:iCs/>
          <w:color w:val="151419"/>
          <w:sz w:val="12"/>
          <w:szCs w:val="12"/>
        </w:rPr>
        <w:t>m</w:t>
      </w:r>
      <w:r w:rsidRPr="00FB55AB">
        <w:rPr>
          <w:rFonts w:ascii="Abadi" w:hAnsi="Abadi" w:cs="Arial"/>
          <w:i/>
          <w:iCs/>
          <w:color w:val="2A2A2E"/>
          <w:sz w:val="12"/>
          <w:szCs w:val="12"/>
        </w:rPr>
        <w:t>ocr</w:t>
      </w:r>
      <w:r w:rsidRPr="00FB55AB">
        <w:rPr>
          <w:rFonts w:ascii="Abadi" w:hAnsi="Abadi" w:cs="Arial"/>
          <w:i/>
          <w:iCs/>
          <w:color w:val="151419"/>
          <w:sz w:val="12"/>
          <w:szCs w:val="12"/>
        </w:rPr>
        <w:t>ac</w:t>
      </w:r>
      <w:r w:rsidRPr="00FB55AB">
        <w:rPr>
          <w:rFonts w:ascii="Abadi" w:hAnsi="Abadi" w:cs="Arial"/>
          <w:i/>
          <w:iCs/>
          <w:color w:val="2A2A2E"/>
          <w:sz w:val="12"/>
          <w:szCs w:val="12"/>
        </w:rPr>
        <w:t>i</w:t>
      </w:r>
      <w:r w:rsidRPr="00FB55AB">
        <w:rPr>
          <w:rFonts w:ascii="Abadi" w:hAnsi="Abadi" w:cs="Arial"/>
          <w:i/>
          <w:iCs/>
          <w:color w:val="151419"/>
          <w:sz w:val="12"/>
          <w:szCs w:val="12"/>
        </w:rPr>
        <w:t>a</w:t>
      </w:r>
      <w:r w:rsidRPr="00FB55AB">
        <w:rPr>
          <w:rFonts w:ascii="Abadi" w:hAnsi="Abadi" w:cs="Arial"/>
          <w:i/>
          <w:iCs/>
          <w:color w:val="535457"/>
          <w:sz w:val="12"/>
          <w:szCs w:val="12"/>
        </w:rPr>
        <w:t xml:space="preserve">. </w:t>
      </w:r>
      <w:r w:rsidRPr="00FB55AB">
        <w:rPr>
          <w:rFonts w:ascii="Abadi" w:hAnsi="Abadi" w:cs="Arial"/>
          <w:i/>
          <w:iCs/>
          <w:color w:val="151419"/>
          <w:sz w:val="12"/>
          <w:szCs w:val="12"/>
        </w:rPr>
        <w:t>Pro</w:t>
      </w:r>
      <w:r w:rsidRPr="00FB55AB">
        <w:rPr>
          <w:rFonts w:ascii="Abadi" w:hAnsi="Abadi" w:cs="Arial"/>
          <w:i/>
          <w:iCs/>
          <w:color w:val="2A2A2E"/>
          <w:sz w:val="12"/>
          <w:szCs w:val="12"/>
        </w:rPr>
        <w:t>puestas p</w:t>
      </w:r>
      <w:r w:rsidRPr="00FB55AB">
        <w:rPr>
          <w:rFonts w:ascii="Abadi" w:hAnsi="Abadi" w:cs="Arial"/>
          <w:i/>
          <w:iCs/>
          <w:color w:val="151419"/>
          <w:sz w:val="12"/>
          <w:szCs w:val="12"/>
        </w:rPr>
        <w:t xml:space="preserve">ara un </w:t>
      </w:r>
      <w:r w:rsidRPr="00FB55AB">
        <w:rPr>
          <w:rFonts w:ascii="Abadi" w:hAnsi="Abadi" w:cs="Arial"/>
          <w:i/>
          <w:iCs/>
          <w:color w:val="2A2A2E"/>
          <w:sz w:val="12"/>
          <w:szCs w:val="12"/>
        </w:rPr>
        <w:t>nuevo orden co</w:t>
      </w:r>
      <w:r w:rsidRPr="00FB55AB">
        <w:rPr>
          <w:rFonts w:ascii="Abadi" w:hAnsi="Abadi" w:cs="Arial"/>
          <w:i/>
          <w:iCs/>
          <w:color w:val="151419"/>
          <w:sz w:val="12"/>
          <w:szCs w:val="12"/>
        </w:rPr>
        <w:t>ns</w:t>
      </w:r>
      <w:r w:rsidRPr="00FB55AB">
        <w:rPr>
          <w:rFonts w:ascii="Abadi" w:hAnsi="Abadi" w:cs="Arial"/>
          <w:i/>
          <w:iCs/>
          <w:color w:val="2A2A2E"/>
          <w:sz w:val="12"/>
          <w:szCs w:val="12"/>
        </w:rPr>
        <w:t>t</w:t>
      </w:r>
      <w:r w:rsidRPr="00FB55AB">
        <w:rPr>
          <w:rFonts w:ascii="Abadi" w:hAnsi="Abadi" w:cs="Arial"/>
          <w:i/>
          <w:iCs/>
          <w:color w:val="151419"/>
          <w:sz w:val="12"/>
          <w:szCs w:val="12"/>
        </w:rPr>
        <w:t>itu</w:t>
      </w:r>
      <w:r w:rsidRPr="00FB55AB">
        <w:rPr>
          <w:rFonts w:ascii="Abadi" w:hAnsi="Abadi" w:cs="Arial"/>
          <w:i/>
          <w:iCs/>
          <w:color w:val="2A2A2E"/>
          <w:sz w:val="12"/>
          <w:szCs w:val="12"/>
        </w:rPr>
        <w:t>ci</w:t>
      </w:r>
      <w:r w:rsidRPr="00FB55AB">
        <w:rPr>
          <w:rFonts w:ascii="Abadi" w:hAnsi="Abadi" w:cs="Arial"/>
          <w:i/>
          <w:iCs/>
          <w:color w:val="151419"/>
          <w:sz w:val="12"/>
          <w:szCs w:val="12"/>
        </w:rPr>
        <w:t>o</w:t>
      </w:r>
      <w:r w:rsidRPr="00FB55AB">
        <w:rPr>
          <w:rFonts w:ascii="Abadi" w:hAnsi="Abadi" w:cs="Arial"/>
          <w:i/>
          <w:iCs/>
          <w:color w:val="2A2A2E"/>
          <w:sz w:val="12"/>
          <w:szCs w:val="12"/>
        </w:rPr>
        <w:t>n</w:t>
      </w:r>
      <w:r w:rsidRPr="00FB55AB">
        <w:rPr>
          <w:rFonts w:ascii="Abadi" w:hAnsi="Abadi" w:cs="Arial"/>
          <w:i/>
          <w:iCs/>
          <w:color w:val="151419"/>
          <w:sz w:val="12"/>
          <w:szCs w:val="12"/>
        </w:rPr>
        <w:t>a</w:t>
      </w:r>
      <w:r w:rsidRPr="00FB55AB">
        <w:rPr>
          <w:rFonts w:ascii="Abadi" w:hAnsi="Abadi" w:cs="Arial"/>
          <w:i/>
          <w:iCs/>
          <w:color w:val="2A2A2E"/>
          <w:sz w:val="12"/>
          <w:szCs w:val="12"/>
        </w:rPr>
        <w:t>l</w:t>
      </w:r>
      <w:r w:rsidRPr="00FB55AB">
        <w:rPr>
          <w:rFonts w:ascii="Abadi" w:hAnsi="Abadi" w:cs="Arial"/>
          <w:i/>
          <w:iCs/>
          <w:color w:val="656669"/>
          <w:sz w:val="12"/>
          <w:szCs w:val="12"/>
        </w:rPr>
        <w:t xml:space="preserve">, </w:t>
      </w:r>
      <w:r w:rsidRPr="00FB55AB">
        <w:rPr>
          <w:rFonts w:ascii="Abadi" w:hAnsi="Abadi" w:cs="Arial"/>
          <w:color w:val="151419"/>
          <w:sz w:val="12"/>
          <w:szCs w:val="12"/>
        </w:rPr>
        <w:t>p</w:t>
      </w:r>
      <w:r w:rsidRPr="00FB55AB">
        <w:rPr>
          <w:rFonts w:ascii="Abadi" w:hAnsi="Abadi" w:cs="Arial"/>
          <w:color w:val="656669"/>
          <w:sz w:val="12"/>
          <w:szCs w:val="12"/>
        </w:rPr>
        <w:t xml:space="preserve">. </w:t>
      </w:r>
      <w:r w:rsidRPr="00FB55AB">
        <w:rPr>
          <w:rFonts w:ascii="Abadi" w:hAnsi="Abadi" w:cs="Arial"/>
          <w:color w:val="2A2A2E"/>
          <w:sz w:val="12"/>
          <w:szCs w:val="12"/>
        </w:rPr>
        <w:t>2</w:t>
      </w:r>
      <w:r w:rsidRPr="00FB55AB">
        <w:rPr>
          <w:rFonts w:ascii="Abadi" w:hAnsi="Abadi" w:cs="Arial"/>
          <w:color w:val="151419"/>
          <w:sz w:val="12"/>
          <w:szCs w:val="12"/>
        </w:rPr>
        <w:t>44</w:t>
      </w:r>
      <w:r w:rsidRPr="00FB55AB">
        <w:rPr>
          <w:rFonts w:ascii="Abadi" w:hAnsi="Abadi" w:cs="Arial"/>
          <w:color w:val="535457"/>
          <w:sz w:val="12"/>
          <w:szCs w:val="12"/>
        </w:rPr>
        <w:t xml:space="preserve">, </w:t>
      </w:r>
      <w:r w:rsidRPr="00FB55AB">
        <w:rPr>
          <w:rFonts w:ascii="Abadi" w:hAnsi="Abadi" w:cs="Arial"/>
          <w:color w:val="2A2A2E"/>
          <w:sz w:val="12"/>
          <w:szCs w:val="12"/>
        </w:rPr>
        <w:t>UN</w:t>
      </w:r>
      <w:r w:rsidRPr="00FB55AB">
        <w:rPr>
          <w:rFonts w:ascii="Abadi" w:hAnsi="Abadi" w:cs="Arial"/>
          <w:color w:val="151419"/>
          <w:sz w:val="12"/>
          <w:szCs w:val="12"/>
        </w:rPr>
        <w:t>A</w:t>
      </w:r>
      <w:r w:rsidRPr="00FB55AB">
        <w:rPr>
          <w:rFonts w:ascii="Abadi" w:hAnsi="Abadi" w:cs="Arial"/>
          <w:color w:val="2A2A2E"/>
          <w:sz w:val="12"/>
          <w:szCs w:val="12"/>
        </w:rPr>
        <w:t>M</w:t>
      </w:r>
      <w:r w:rsidRPr="00FB55AB">
        <w:rPr>
          <w:rFonts w:ascii="Abadi" w:hAnsi="Abadi" w:cs="Arial"/>
          <w:color w:val="656669"/>
          <w:sz w:val="12"/>
          <w:szCs w:val="12"/>
        </w:rPr>
        <w:t xml:space="preserve">, </w:t>
      </w:r>
      <w:r w:rsidRPr="00FB55AB">
        <w:rPr>
          <w:rFonts w:ascii="Abadi" w:hAnsi="Abadi" w:cs="Arial"/>
          <w:color w:val="2A2A2E"/>
          <w:sz w:val="12"/>
          <w:szCs w:val="12"/>
        </w:rPr>
        <w:t>Méx</w:t>
      </w:r>
      <w:r w:rsidRPr="00FB55AB">
        <w:rPr>
          <w:rFonts w:ascii="Abadi" w:hAnsi="Abadi" w:cs="Arial"/>
          <w:color w:val="414245"/>
          <w:sz w:val="12"/>
          <w:szCs w:val="12"/>
        </w:rPr>
        <w:t>i</w:t>
      </w:r>
      <w:r w:rsidRPr="00FB55AB">
        <w:rPr>
          <w:rFonts w:ascii="Abadi" w:hAnsi="Abadi" w:cs="Arial"/>
          <w:color w:val="2A2A2E"/>
          <w:sz w:val="12"/>
          <w:szCs w:val="12"/>
        </w:rPr>
        <w:t>co</w:t>
      </w:r>
      <w:r w:rsidRPr="00FB55AB">
        <w:rPr>
          <w:rFonts w:ascii="Abadi" w:hAnsi="Abadi" w:cs="Arial"/>
          <w:color w:val="7D7E81"/>
          <w:sz w:val="12"/>
          <w:szCs w:val="12"/>
        </w:rPr>
        <w:t xml:space="preserve">, </w:t>
      </w:r>
      <w:r w:rsidRPr="00FB55AB">
        <w:rPr>
          <w:rFonts w:ascii="Abadi" w:hAnsi="Abadi" w:cs="Arial"/>
          <w:color w:val="414245"/>
          <w:sz w:val="12"/>
          <w:szCs w:val="12"/>
        </w:rPr>
        <w:t>1</w:t>
      </w:r>
      <w:r w:rsidRPr="00FB55AB">
        <w:rPr>
          <w:rFonts w:ascii="Abadi" w:hAnsi="Abadi" w:cs="Arial"/>
          <w:color w:val="2A2A2E"/>
          <w:sz w:val="12"/>
          <w:szCs w:val="12"/>
        </w:rPr>
        <w:t>996</w:t>
      </w:r>
      <w:r w:rsidRPr="00FB55AB">
        <w:rPr>
          <w:rFonts w:ascii="Abadi" w:hAnsi="Abadi" w:cs="Arial"/>
          <w:color w:val="656669"/>
          <w:sz w:val="12"/>
          <w:szCs w:val="12"/>
        </w:rPr>
        <w:t>.</w:t>
      </w:r>
    </w:p>
  </w:footnote>
  <w:footnote w:id="52">
    <w:p w14:paraId="5EF73288" w14:textId="77777777" w:rsidR="00476C93" w:rsidRPr="00FB55AB" w:rsidRDefault="00476C93" w:rsidP="00476C93">
      <w:pPr>
        <w:autoSpaceDE w:val="0"/>
        <w:autoSpaceDN w:val="0"/>
        <w:adjustRightInd w:val="0"/>
        <w:rPr>
          <w:rFonts w:ascii="Abadi" w:eastAsiaTheme="minorHAnsi" w:hAnsi="Abadi" w:cs="Arial"/>
          <w:color w:val="7D7E81"/>
          <w:sz w:val="12"/>
          <w:szCs w:val="12"/>
          <w:lang w:val="es-MX" w:eastAsia="en-US"/>
        </w:rPr>
      </w:pPr>
      <w:r w:rsidRPr="00FB55AB">
        <w:rPr>
          <w:rStyle w:val="Refdenotaalpie"/>
          <w:rFonts w:ascii="Abadi" w:eastAsia="MS Gothic" w:hAnsi="Abadi"/>
          <w:sz w:val="12"/>
          <w:szCs w:val="12"/>
        </w:rPr>
        <w:footnoteRef/>
      </w:r>
      <w:r w:rsidRPr="00FB55AB">
        <w:rPr>
          <w:rFonts w:ascii="Abadi" w:hAnsi="Abadi"/>
          <w:sz w:val="12"/>
          <w:szCs w:val="12"/>
        </w:rPr>
        <w:t xml:space="preserve"> </w:t>
      </w:r>
      <w:r w:rsidRPr="00FB55AB">
        <w:rPr>
          <w:rFonts w:ascii="Abadi" w:eastAsiaTheme="minorHAnsi" w:hAnsi="Abadi" w:cs="Arial"/>
          <w:color w:val="2A2A2E"/>
          <w:sz w:val="12"/>
          <w:szCs w:val="12"/>
          <w:lang w:val="es-MX" w:eastAsia="en-US"/>
        </w:rPr>
        <w:t>C</w:t>
      </w:r>
      <w:r w:rsidRPr="00FB55AB">
        <w:rPr>
          <w:rFonts w:ascii="Abadi" w:eastAsiaTheme="minorHAnsi" w:hAnsi="Abadi" w:cs="Arial"/>
          <w:color w:val="151419"/>
          <w:sz w:val="12"/>
          <w:szCs w:val="12"/>
          <w:lang w:val="es-MX" w:eastAsia="en-US"/>
        </w:rPr>
        <w:t>a</w:t>
      </w:r>
      <w:r w:rsidRPr="00FB55AB">
        <w:rPr>
          <w:rFonts w:ascii="Abadi" w:eastAsiaTheme="minorHAnsi" w:hAnsi="Abadi" w:cs="Arial"/>
          <w:color w:val="2A2A2E"/>
          <w:sz w:val="12"/>
          <w:szCs w:val="12"/>
          <w:lang w:val="es-MX" w:eastAsia="en-US"/>
        </w:rPr>
        <w:t>rri</w:t>
      </w:r>
      <w:r w:rsidRPr="00FB55AB">
        <w:rPr>
          <w:rFonts w:ascii="Abadi" w:eastAsiaTheme="minorHAnsi" w:hAnsi="Abadi" w:cs="Arial"/>
          <w:color w:val="414245"/>
          <w:sz w:val="12"/>
          <w:szCs w:val="12"/>
          <w:lang w:val="es-MX" w:eastAsia="en-US"/>
        </w:rPr>
        <w:t>ll</w:t>
      </w:r>
      <w:r w:rsidRPr="00FB55AB">
        <w:rPr>
          <w:rFonts w:ascii="Abadi" w:eastAsiaTheme="minorHAnsi" w:hAnsi="Abadi" w:cs="Arial"/>
          <w:color w:val="151419"/>
          <w:sz w:val="12"/>
          <w:szCs w:val="12"/>
          <w:lang w:val="es-MX" w:eastAsia="en-US"/>
        </w:rPr>
        <w:t xml:space="preserve">o </w:t>
      </w:r>
      <w:r w:rsidRPr="00FB55AB">
        <w:rPr>
          <w:rFonts w:ascii="Abadi" w:eastAsiaTheme="minorHAnsi" w:hAnsi="Abadi" w:cs="Arial"/>
          <w:color w:val="2A2A2E"/>
          <w:sz w:val="12"/>
          <w:szCs w:val="12"/>
          <w:lang w:val="es-MX" w:eastAsia="en-US"/>
        </w:rPr>
        <w:t>C</w:t>
      </w:r>
      <w:r w:rsidRPr="00FB55AB">
        <w:rPr>
          <w:rFonts w:ascii="Abadi" w:eastAsiaTheme="minorHAnsi" w:hAnsi="Abadi" w:cs="Arial"/>
          <w:color w:val="151419"/>
          <w:sz w:val="12"/>
          <w:szCs w:val="12"/>
          <w:lang w:val="es-MX" w:eastAsia="en-US"/>
        </w:rPr>
        <w:t>ervan</w:t>
      </w:r>
      <w:r w:rsidRPr="00FB55AB">
        <w:rPr>
          <w:rFonts w:ascii="Abadi" w:eastAsiaTheme="minorHAnsi" w:hAnsi="Abadi" w:cs="Arial"/>
          <w:color w:val="2A2A2E"/>
          <w:sz w:val="12"/>
          <w:szCs w:val="12"/>
          <w:lang w:val="es-MX" w:eastAsia="en-US"/>
        </w:rPr>
        <w:t>t</w:t>
      </w:r>
      <w:r w:rsidRPr="00FB55AB">
        <w:rPr>
          <w:rFonts w:ascii="Abadi" w:eastAsiaTheme="minorHAnsi" w:hAnsi="Abadi" w:cs="Arial"/>
          <w:color w:val="151419"/>
          <w:sz w:val="12"/>
          <w:szCs w:val="12"/>
          <w:lang w:val="es-MX" w:eastAsia="en-US"/>
        </w:rPr>
        <w:t>es</w:t>
      </w:r>
      <w:r w:rsidRPr="00FB55AB">
        <w:rPr>
          <w:rFonts w:ascii="Abadi" w:eastAsiaTheme="minorHAnsi" w:hAnsi="Abadi" w:cs="Arial"/>
          <w:color w:val="535457"/>
          <w:sz w:val="12"/>
          <w:szCs w:val="12"/>
          <w:lang w:val="es-MX" w:eastAsia="en-US"/>
        </w:rPr>
        <w:t xml:space="preserve">, </w:t>
      </w:r>
      <w:proofErr w:type="spellStart"/>
      <w:r w:rsidRPr="00FB55AB">
        <w:rPr>
          <w:rFonts w:ascii="Abadi" w:eastAsiaTheme="minorHAnsi" w:hAnsi="Abadi" w:cs="Arial"/>
          <w:color w:val="2A2A2E"/>
          <w:sz w:val="12"/>
          <w:szCs w:val="12"/>
          <w:lang w:val="es-MX" w:eastAsia="en-US"/>
        </w:rPr>
        <w:t>Y</w:t>
      </w:r>
      <w:r w:rsidRPr="00FB55AB">
        <w:rPr>
          <w:rFonts w:ascii="Abadi" w:eastAsiaTheme="minorHAnsi" w:hAnsi="Abadi" w:cs="Arial"/>
          <w:color w:val="151419"/>
          <w:sz w:val="12"/>
          <w:szCs w:val="12"/>
          <w:lang w:val="es-MX" w:eastAsia="en-US"/>
        </w:rPr>
        <w:t>asb</w:t>
      </w:r>
      <w:r w:rsidRPr="00FB55AB">
        <w:rPr>
          <w:rFonts w:ascii="Abadi" w:eastAsiaTheme="minorHAnsi" w:hAnsi="Abadi" w:cs="Arial"/>
          <w:color w:val="2A2A2E"/>
          <w:sz w:val="12"/>
          <w:szCs w:val="12"/>
          <w:lang w:val="es-MX" w:eastAsia="en-US"/>
        </w:rPr>
        <w:t>e</w:t>
      </w:r>
      <w:proofErr w:type="spellEnd"/>
      <w:r w:rsidRPr="00FB55AB">
        <w:rPr>
          <w:rFonts w:ascii="Abadi" w:eastAsiaTheme="minorHAnsi" w:hAnsi="Abadi" w:cs="Arial"/>
          <w:color w:val="2A2A2E"/>
          <w:sz w:val="12"/>
          <w:szCs w:val="12"/>
          <w:lang w:val="es-MX" w:eastAsia="en-US"/>
        </w:rPr>
        <w:t xml:space="preserve"> M</w:t>
      </w:r>
      <w:r w:rsidRPr="00FB55AB">
        <w:rPr>
          <w:rFonts w:ascii="Abadi" w:eastAsiaTheme="minorHAnsi" w:hAnsi="Abadi" w:cs="Arial"/>
          <w:color w:val="151419"/>
          <w:sz w:val="12"/>
          <w:szCs w:val="12"/>
          <w:lang w:val="es-MX" w:eastAsia="en-US"/>
        </w:rPr>
        <w:t>anuel</w:t>
      </w:r>
      <w:r w:rsidRPr="00FB55AB">
        <w:rPr>
          <w:rFonts w:ascii="Abadi" w:eastAsiaTheme="minorHAnsi" w:hAnsi="Abadi" w:cs="Arial"/>
          <w:color w:val="656669"/>
          <w:sz w:val="12"/>
          <w:szCs w:val="12"/>
          <w:lang w:val="es-MX" w:eastAsia="en-US"/>
        </w:rPr>
        <w:t xml:space="preserve">, </w:t>
      </w:r>
      <w:r w:rsidRPr="00FB55AB">
        <w:rPr>
          <w:rFonts w:ascii="Abadi" w:eastAsiaTheme="minorHAnsi" w:hAnsi="Abadi" w:cs="Arial"/>
          <w:color w:val="414245"/>
          <w:sz w:val="12"/>
          <w:szCs w:val="12"/>
          <w:lang w:val="es-MX" w:eastAsia="en-US"/>
        </w:rPr>
        <w:t>«</w:t>
      </w:r>
      <w:r w:rsidRPr="00FB55AB">
        <w:rPr>
          <w:rFonts w:ascii="Abadi" w:eastAsiaTheme="minorHAnsi" w:hAnsi="Abadi" w:cs="Arial"/>
          <w:color w:val="151419"/>
          <w:sz w:val="12"/>
          <w:szCs w:val="12"/>
          <w:lang w:val="es-MX" w:eastAsia="en-US"/>
        </w:rPr>
        <w:t>L</w:t>
      </w:r>
      <w:r w:rsidRPr="00FB55AB">
        <w:rPr>
          <w:rFonts w:ascii="Abadi" w:eastAsiaTheme="minorHAnsi" w:hAnsi="Abadi" w:cs="Arial"/>
          <w:color w:val="2A2A2E"/>
          <w:sz w:val="12"/>
          <w:szCs w:val="12"/>
          <w:lang w:val="es-MX" w:eastAsia="en-US"/>
        </w:rPr>
        <w:t xml:space="preserve">a </w:t>
      </w:r>
      <w:r w:rsidRPr="00FB55AB">
        <w:rPr>
          <w:rFonts w:ascii="Abadi" w:eastAsiaTheme="minorHAnsi" w:hAnsi="Abadi" w:cs="Arial"/>
          <w:color w:val="151419"/>
          <w:sz w:val="12"/>
          <w:szCs w:val="12"/>
          <w:lang w:val="es-MX" w:eastAsia="en-US"/>
        </w:rPr>
        <w:t>d</w:t>
      </w:r>
      <w:r w:rsidRPr="00FB55AB">
        <w:rPr>
          <w:rFonts w:ascii="Abadi" w:eastAsiaTheme="minorHAnsi" w:hAnsi="Abadi" w:cs="Arial"/>
          <w:color w:val="2A2A2E"/>
          <w:sz w:val="12"/>
          <w:szCs w:val="12"/>
          <w:lang w:val="es-MX" w:eastAsia="en-US"/>
        </w:rPr>
        <w:t>i</w:t>
      </w:r>
      <w:r w:rsidRPr="00FB55AB">
        <w:rPr>
          <w:rFonts w:ascii="Abadi" w:eastAsiaTheme="minorHAnsi" w:hAnsi="Abadi" w:cs="Arial"/>
          <w:color w:val="151419"/>
          <w:sz w:val="12"/>
          <w:szCs w:val="12"/>
          <w:lang w:val="es-MX" w:eastAsia="en-US"/>
        </w:rPr>
        <w:t>v</w:t>
      </w:r>
      <w:r w:rsidRPr="00FB55AB">
        <w:rPr>
          <w:rFonts w:ascii="Abadi" w:eastAsiaTheme="minorHAnsi" w:hAnsi="Abadi" w:cs="Arial"/>
          <w:color w:val="535457"/>
          <w:sz w:val="12"/>
          <w:szCs w:val="12"/>
          <w:lang w:val="es-MX" w:eastAsia="en-US"/>
        </w:rPr>
        <w:t>i</w:t>
      </w:r>
      <w:r w:rsidRPr="00FB55AB">
        <w:rPr>
          <w:rFonts w:ascii="Abadi" w:eastAsiaTheme="minorHAnsi" w:hAnsi="Abadi" w:cs="Arial"/>
          <w:color w:val="2A2A2E"/>
          <w:sz w:val="12"/>
          <w:szCs w:val="12"/>
          <w:lang w:val="es-MX" w:eastAsia="en-US"/>
        </w:rPr>
        <w:t>si</w:t>
      </w:r>
      <w:r w:rsidRPr="00FB55AB">
        <w:rPr>
          <w:rFonts w:ascii="Abadi" w:eastAsiaTheme="minorHAnsi" w:hAnsi="Abadi" w:cs="Arial"/>
          <w:color w:val="151419"/>
          <w:sz w:val="12"/>
          <w:szCs w:val="12"/>
          <w:lang w:val="es-MX" w:eastAsia="en-US"/>
        </w:rPr>
        <w:t>ó</w:t>
      </w:r>
      <w:r w:rsidRPr="00FB55AB">
        <w:rPr>
          <w:rFonts w:ascii="Abadi" w:eastAsiaTheme="minorHAnsi" w:hAnsi="Abadi" w:cs="Arial"/>
          <w:color w:val="2A2A2E"/>
          <w:sz w:val="12"/>
          <w:szCs w:val="12"/>
          <w:lang w:val="es-MX" w:eastAsia="en-US"/>
        </w:rPr>
        <w:t xml:space="preserve">n </w:t>
      </w:r>
      <w:r w:rsidRPr="00FB55AB">
        <w:rPr>
          <w:rFonts w:ascii="Abadi" w:eastAsiaTheme="minorHAnsi" w:hAnsi="Abadi" w:cs="Arial"/>
          <w:color w:val="151419"/>
          <w:sz w:val="12"/>
          <w:szCs w:val="12"/>
          <w:lang w:val="es-MX" w:eastAsia="en-US"/>
        </w:rPr>
        <w:t>de p</w:t>
      </w:r>
      <w:r w:rsidRPr="00FB55AB">
        <w:rPr>
          <w:rFonts w:ascii="Abadi" w:eastAsiaTheme="minorHAnsi" w:hAnsi="Abadi" w:cs="Arial"/>
          <w:color w:val="2A2A2E"/>
          <w:sz w:val="12"/>
          <w:szCs w:val="12"/>
          <w:lang w:val="es-MX" w:eastAsia="en-US"/>
        </w:rPr>
        <w:t>od</w:t>
      </w:r>
      <w:r w:rsidRPr="00FB55AB">
        <w:rPr>
          <w:rFonts w:ascii="Abadi" w:eastAsiaTheme="minorHAnsi" w:hAnsi="Abadi" w:cs="Arial"/>
          <w:color w:val="151419"/>
          <w:sz w:val="12"/>
          <w:szCs w:val="12"/>
          <w:lang w:val="es-MX" w:eastAsia="en-US"/>
        </w:rPr>
        <w:t xml:space="preserve">eres y </w:t>
      </w:r>
      <w:r w:rsidRPr="00FB55AB">
        <w:rPr>
          <w:rFonts w:ascii="Abadi" w:eastAsiaTheme="minorHAnsi" w:hAnsi="Abadi" w:cs="Arial"/>
          <w:color w:val="2A2A2E"/>
          <w:sz w:val="12"/>
          <w:szCs w:val="12"/>
          <w:lang w:val="es-MX" w:eastAsia="en-US"/>
        </w:rPr>
        <w:t>los órganos constituciona</w:t>
      </w:r>
      <w:r w:rsidRPr="00FB55AB">
        <w:rPr>
          <w:rFonts w:ascii="Abadi" w:eastAsiaTheme="minorHAnsi" w:hAnsi="Abadi" w:cs="Arial"/>
          <w:color w:val="414245"/>
          <w:sz w:val="12"/>
          <w:szCs w:val="12"/>
          <w:lang w:val="es-MX" w:eastAsia="en-US"/>
        </w:rPr>
        <w:t>l</w:t>
      </w:r>
      <w:r w:rsidRPr="00FB55AB">
        <w:rPr>
          <w:rFonts w:ascii="Abadi" w:eastAsiaTheme="minorHAnsi" w:hAnsi="Abadi" w:cs="Arial"/>
          <w:color w:val="2A2A2E"/>
          <w:sz w:val="12"/>
          <w:szCs w:val="12"/>
          <w:lang w:val="es-MX" w:eastAsia="en-US"/>
        </w:rPr>
        <w:t>es autónomo</w:t>
      </w:r>
      <w:r w:rsidRPr="00FB55AB">
        <w:rPr>
          <w:rFonts w:ascii="Abadi" w:eastAsiaTheme="minorHAnsi" w:hAnsi="Abadi" w:cs="Arial"/>
          <w:color w:val="151419"/>
          <w:sz w:val="12"/>
          <w:szCs w:val="12"/>
          <w:lang w:val="es-MX" w:eastAsia="en-US"/>
        </w:rPr>
        <w:t xml:space="preserve">s en </w:t>
      </w:r>
      <w:r w:rsidRPr="00FB55AB">
        <w:rPr>
          <w:rFonts w:ascii="Abadi" w:eastAsiaTheme="minorHAnsi" w:hAnsi="Abadi" w:cs="Arial"/>
          <w:color w:val="2A2A2E"/>
          <w:sz w:val="12"/>
          <w:szCs w:val="12"/>
          <w:lang w:val="es-MX" w:eastAsia="en-US"/>
        </w:rPr>
        <w:t>M</w:t>
      </w:r>
      <w:r w:rsidRPr="00FB55AB">
        <w:rPr>
          <w:rFonts w:ascii="Abadi" w:eastAsiaTheme="minorHAnsi" w:hAnsi="Abadi" w:cs="Arial"/>
          <w:color w:val="151419"/>
          <w:sz w:val="12"/>
          <w:szCs w:val="12"/>
          <w:lang w:val="es-MX" w:eastAsia="en-US"/>
        </w:rPr>
        <w:t>éx</w:t>
      </w:r>
      <w:r w:rsidRPr="00FB55AB">
        <w:rPr>
          <w:rFonts w:ascii="Abadi" w:eastAsiaTheme="minorHAnsi" w:hAnsi="Abadi" w:cs="Arial"/>
          <w:color w:val="2A2A2E"/>
          <w:sz w:val="12"/>
          <w:szCs w:val="12"/>
          <w:lang w:val="es-MX" w:eastAsia="en-US"/>
        </w:rPr>
        <w:t>i</w:t>
      </w:r>
      <w:r w:rsidRPr="00FB55AB">
        <w:rPr>
          <w:rFonts w:ascii="Abadi" w:eastAsiaTheme="minorHAnsi" w:hAnsi="Abadi" w:cs="Arial"/>
          <w:color w:val="151419"/>
          <w:sz w:val="12"/>
          <w:szCs w:val="12"/>
          <w:lang w:val="es-MX" w:eastAsia="en-US"/>
        </w:rPr>
        <w:t>c</w:t>
      </w:r>
      <w:r w:rsidRPr="00FB55AB">
        <w:rPr>
          <w:rFonts w:ascii="Abadi" w:eastAsiaTheme="minorHAnsi" w:hAnsi="Abadi" w:cs="Arial"/>
          <w:color w:val="2A2A2E"/>
          <w:sz w:val="12"/>
          <w:szCs w:val="12"/>
          <w:lang w:val="es-MX" w:eastAsia="en-US"/>
        </w:rPr>
        <w:t>o</w:t>
      </w:r>
      <w:r w:rsidRPr="00FB55AB">
        <w:rPr>
          <w:rFonts w:ascii="Abadi" w:eastAsiaTheme="minorHAnsi" w:hAnsi="Abadi" w:cs="Arial"/>
          <w:color w:val="656669"/>
          <w:sz w:val="12"/>
          <w:szCs w:val="12"/>
          <w:lang w:val="es-MX" w:eastAsia="en-US"/>
        </w:rPr>
        <w:t xml:space="preserve">, </w:t>
      </w:r>
      <w:r w:rsidRPr="00FB55AB">
        <w:rPr>
          <w:rFonts w:ascii="Abadi" w:eastAsiaTheme="minorHAnsi" w:hAnsi="Abadi" w:cs="Arial"/>
          <w:color w:val="2A2A2E"/>
          <w:sz w:val="12"/>
          <w:szCs w:val="12"/>
          <w:lang w:val="es-MX" w:eastAsia="en-US"/>
        </w:rPr>
        <w:t>propu</w:t>
      </w:r>
      <w:r w:rsidRPr="00FB55AB">
        <w:rPr>
          <w:rFonts w:ascii="Abadi" w:eastAsiaTheme="minorHAnsi" w:hAnsi="Abadi" w:cs="Arial"/>
          <w:color w:val="151419"/>
          <w:sz w:val="12"/>
          <w:szCs w:val="12"/>
          <w:lang w:val="es-MX" w:eastAsia="en-US"/>
        </w:rPr>
        <w:t>e</w:t>
      </w:r>
      <w:r w:rsidRPr="00FB55AB">
        <w:rPr>
          <w:rFonts w:ascii="Abadi" w:eastAsiaTheme="minorHAnsi" w:hAnsi="Abadi" w:cs="Arial"/>
          <w:color w:val="2A2A2E"/>
          <w:sz w:val="12"/>
          <w:szCs w:val="12"/>
          <w:lang w:val="es-MX" w:eastAsia="en-US"/>
        </w:rPr>
        <w:t>stas pa</w:t>
      </w:r>
      <w:r w:rsidRPr="00FB55AB">
        <w:rPr>
          <w:rFonts w:ascii="Abadi" w:eastAsiaTheme="minorHAnsi" w:hAnsi="Abadi" w:cs="Arial"/>
          <w:color w:val="151419"/>
          <w:sz w:val="12"/>
          <w:szCs w:val="12"/>
          <w:lang w:val="es-MX" w:eastAsia="en-US"/>
        </w:rPr>
        <w:t xml:space="preserve">ra </w:t>
      </w:r>
      <w:r w:rsidRPr="00FB55AB">
        <w:rPr>
          <w:rFonts w:ascii="Abadi" w:eastAsiaTheme="minorHAnsi" w:hAnsi="Abadi" w:cs="Arial"/>
          <w:color w:val="535457"/>
          <w:sz w:val="12"/>
          <w:szCs w:val="12"/>
          <w:lang w:val="es-MX" w:eastAsia="en-US"/>
        </w:rPr>
        <w:t>l</w:t>
      </w:r>
      <w:r w:rsidRPr="00FB55AB">
        <w:rPr>
          <w:rFonts w:ascii="Abadi" w:eastAsiaTheme="minorHAnsi" w:hAnsi="Abadi" w:cs="Arial"/>
          <w:color w:val="2A2A2E"/>
          <w:sz w:val="12"/>
          <w:szCs w:val="12"/>
          <w:lang w:val="es-MX" w:eastAsia="en-US"/>
        </w:rPr>
        <w:t xml:space="preserve">a </w:t>
      </w:r>
      <w:r w:rsidRPr="00FB55AB">
        <w:rPr>
          <w:rFonts w:ascii="Abadi" w:eastAsiaTheme="minorHAnsi" w:hAnsi="Abadi" w:cs="Arial"/>
          <w:color w:val="414245"/>
          <w:sz w:val="12"/>
          <w:szCs w:val="12"/>
          <w:lang w:val="es-MX" w:eastAsia="en-US"/>
        </w:rPr>
        <w:t>r</w:t>
      </w:r>
      <w:r w:rsidRPr="00FB55AB">
        <w:rPr>
          <w:rFonts w:ascii="Abadi" w:eastAsiaTheme="minorHAnsi" w:hAnsi="Abadi" w:cs="Arial"/>
          <w:color w:val="2A2A2E"/>
          <w:sz w:val="12"/>
          <w:szCs w:val="12"/>
          <w:lang w:val="es-MX" w:eastAsia="en-US"/>
        </w:rPr>
        <w:t>e</w:t>
      </w:r>
      <w:r w:rsidRPr="00FB55AB">
        <w:rPr>
          <w:rFonts w:ascii="Abadi" w:eastAsiaTheme="minorHAnsi" w:hAnsi="Abadi" w:cs="Arial"/>
          <w:color w:val="414245"/>
          <w:sz w:val="12"/>
          <w:szCs w:val="12"/>
          <w:lang w:val="es-MX" w:eastAsia="en-US"/>
        </w:rPr>
        <w:t>fo</w:t>
      </w:r>
      <w:r w:rsidRPr="00FB55AB">
        <w:rPr>
          <w:rFonts w:ascii="Abadi" w:eastAsiaTheme="minorHAnsi" w:hAnsi="Abadi" w:cs="Arial"/>
          <w:color w:val="2A2A2E"/>
          <w:sz w:val="12"/>
          <w:szCs w:val="12"/>
          <w:lang w:val="es-MX" w:eastAsia="en-US"/>
        </w:rPr>
        <w:t xml:space="preserve">rma </w:t>
      </w:r>
      <w:r w:rsidRPr="00FB55AB">
        <w:rPr>
          <w:rFonts w:ascii="Abadi" w:eastAsiaTheme="minorHAnsi" w:hAnsi="Abadi" w:cs="Arial"/>
          <w:color w:val="414245"/>
          <w:sz w:val="12"/>
          <w:szCs w:val="12"/>
          <w:lang w:val="es-MX" w:eastAsia="en-US"/>
        </w:rPr>
        <w:t>d</w:t>
      </w:r>
      <w:r w:rsidRPr="00FB55AB">
        <w:rPr>
          <w:rFonts w:ascii="Abadi" w:eastAsiaTheme="minorHAnsi" w:hAnsi="Abadi" w:cs="Arial"/>
          <w:color w:val="2A2A2E"/>
          <w:sz w:val="12"/>
          <w:szCs w:val="12"/>
          <w:lang w:val="es-MX" w:eastAsia="en-US"/>
        </w:rPr>
        <w:t>e</w:t>
      </w:r>
      <w:r w:rsidRPr="00FB55AB">
        <w:rPr>
          <w:rFonts w:ascii="Abadi" w:eastAsiaTheme="minorHAnsi" w:hAnsi="Abadi" w:cs="Arial"/>
          <w:color w:val="656669"/>
          <w:sz w:val="12"/>
          <w:szCs w:val="12"/>
          <w:lang w:val="es-MX" w:eastAsia="en-US"/>
        </w:rPr>
        <w:t xml:space="preserve">l </w:t>
      </w:r>
      <w:r w:rsidRPr="00FB55AB">
        <w:rPr>
          <w:rFonts w:ascii="Abadi" w:eastAsiaTheme="minorHAnsi" w:hAnsi="Abadi" w:cs="Arial"/>
          <w:color w:val="2A2A2E"/>
          <w:sz w:val="12"/>
          <w:szCs w:val="12"/>
          <w:lang w:val="es-MX" w:eastAsia="en-US"/>
        </w:rPr>
        <w:t>E</w:t>
      </w:r>
      <w:r w:rsidRPr="00FB55AB">
        <w:rPr>
          <w:rFonts w:ascii="Abadi" w:eastAsiaTheme="minorHAnsi" w:hAnsi="Abadi" w:cs="Arial"/>
          <w:color w:val="414245"/>
          <w:sz w:val="12"/>
          <w:szCs w:val="12"/>
          <w:lang w:val="es-MX" w:eastAsia="en-US"/>
        </w:rPr>
        <w:t>s</w:t>
      </w:r>
      <w:r w:rsidRPr="00FB55AB">
        <w:rPr>
          <w:rFonts w:ascii="Abadi" w:eastAsiaTheme="minorHAnsi" w:hAnsi="Abadi" w:cs="Arial"/>
          <w:color w:val="535457"/>
          <w:sz w:val="12"/>
          <w:szCs w:val="12"/>
          <w:lang w:val="es-MX" w:eastAsia="en-US"/>
        </w:rPr>
        <w:t>t</w:t>
      </w:r>
      <w:r w:rsidRPr="00FB55AB">
        <w:rPr>
          <w:rFonts w:ascii="Abadi" w:eastAsiaTheme="minorHAnsi" w:hAnsi="Abadi" w:cs="Arial"/>
          <w:color w:val="2A2A2E"/>
          <w:sz w:val="12"/>
          <w:szCs w:val="12"/>
          <w:lang w:val="es-MX" w:eastAsia="en-US"/>
        </w:rPr>
        <w:t>a</w:t>
      </w:r>
      <w:r w:rsidRPr="00FB55AB">
        <w:rPr>
          <w:rFonts w:ascii="Abadi" w:eastAsiaTheme="minorHAnsi" w:hAnsi="Abadi" w:cs="Arial"/>
          <w:color w:val="414245"/>
          <w:sz w:val="12"/>
          <w:szCs w:val="12"/>
          <w:lang w:val="es-MX" w:eastAsia="en-US"/>
        </w:rPr>
        <w:t>do</w:t>
      </w:r>
      <w:r w:rsidRPr="00FB55AB">
        <w:rPr>
          <w:rFonts w:ascii="Abadi" w:eastAsiaTheme="minorHAnsi" w:hAnsi="Abadi" w:cs="Arial"/>
          <w:color w:val="656669"/>
          <w:sz w:val="12"/>
          <w:szCs w:val="12"/>
          <w:lang w:val="es-MX" w:eastAsia="en-US"/>
        </w:rPr>
        <w:t>»</w:t>
      </w:r>
      <w:r w:rsidRPr="00FB55AB">
        <w:rPr>
          <w:rFonts w:ascii="Abadi" w:eastAsiaTheme="minorHAnsi" w:hAnsi="Abadi" w:cs="Arial"/>
          <w:color w:val="7D7E81"/>
          <w:sz w:val="12"/>
          <w:szCs w:val="12"/>
          <w:lang w:val="es-MX" w:eastAsia="en-US"/>
        </w:rPr>
        <w:t>,</w:t>
      </w:r>
    </w:p>
    <w:p w14:paraId="4C5A7834" w14:textId="77777777" w:rsidR="00476C93" w:rsidRPr="00FB55AB" w:rsidRDefault="00476C93" w:rsidP="00476C93">
      <w:pPr>
        <w:pStyle w:val="Textonotapie"/>
        <w:rPr>
          <w:rFonts w:ascii="Abadi" w:eastAsiaTheme="minorHAnsi" w:hAnsi="Abadi" w:cstheme="minorBidi"/>
          <w:sz w:val="12"/>
          <w:szCs w:val="12"/>
          <w:lang w:eastAsia="en-US"/>
        </w:rPr>
      </w:pPr>
      <w:r w:rsidRPr="00FB55AB">
        <w:rPr>
          <w:rFonts w:ascii="Abadi" w:hAnsi="Abadi" w:cs="Arial"/>
          <w:color w:val="2A2A2E"/>
          <w:sz w:val="12"/>
          <w:szCs w:val="12"/>
        </w:rPr>
        <w:t>e</w:t>
      </w:r>
      <w:r w:rsidRPr="00FB55AB">
        <w:rPr>
          <w:rFonts w:ascii="Abadi" w:hAnsi="Abadi" w:cs="Arial"/>
          <w:color w:val="151419"/>
          <w:sz w:val="12"/>
          <w:szCs w:val="12"/>
        </w:rPr>
        <w:t>n revis</w:t>
      </w:r>
      <w:r w:rsidRPr="00FB55AB">
        <w:rPr>
          <w:rFonts w:ascii="Abadi" w:hAnsi="Abadi" w:cs="Arial"/>
          <w:color w:val="2A2A2E"/>
          <w:sz w:val="12"/>
          <w:szCs w:val="12"/>
        </w:rPr>
        <w:t>t</w:t>
      </w:r>
      <w:r w:rsidRPr="00FB55AB">
        <w:rPr>
          <w:rFonts w:ascii="Abadi" w:hAnsi="Abadi" w:cs="Arial"/>
          <w:color w:val="151419"/>
          <w:sz w:val="12"/>
          <w:szCs w:val="12"/>
        </w:rPr>
        <w:t>a A</w:t>
      </w:r>
      <w:r w:rsidRPr="00FB55AB">
        <w:rPr>
          <w:rFonts w:ascii="Abadi" w:hAnsi="Abadi" w:cs="Arial"/>
          <w:color w:val="2A2A2E"/>
          <w:sz w:val="12"/>
          <w:szCs w:val="12"/>
        </w:rPr>
        <w:t>l</w:t>
      </w:r>
      <w:r w:rsidRPr="00FB55AB">
        <w:rPr>
          <w:rFonts w:ascii="Abadi" w:hAnsi="Abadi" w:cs="Arial"/>
          <w:color w:val="151419"/>
          <w:sz w:val="12"/>
          <w:szCs w:val="12"/>
        </w:rPr>
        <w:t>egat</w:t>
      </w:r>
      <w:r w:rsidRPr="00FB55AB">
        <w:rPr>
          <w:rFonts w:ascii="Abadi" w:hAnsi="Abadi" w:cs="Arial"/>
          <w:color w:val="2A2A2E"/>
          <w:sz w:val="12"/>
          <w:szCs w:val="12"/>
        </w:rPr>
        <w:t>o</w:t>
      </w:r>
      <w:r w:rsidRPr="00FB55AB">
        <w:rPr>
          <w:rFonts w:ascii="Abadi" w:hAnsi="Abadi" w:cs="Arial"/>
          <w:color w:val="151419"/>
          <w:sz w:val="12"/>
          <w:szCs w:val="12"/>
        </w:rPr>
        <w:t>s</w:t>
      </w:r>
      <w:r w:rsidRPr="00FB55AB">
        <w:rPr>
          <w:rFonts w:ascii="Abadi" w:hAnsi="Abadi" w:cs="Arial"/>
          <w:color w:val="656669"/>
          <w:sz w:val="12"/>
          <w:szCs w:val="12"/>
        </w:rPr>
        <w:t xml:space="preserve">, </w:t>
      </w:r>
      <w:r w:rsidRPr="00FB55AB">
        <w:rPr>
          <w:rFonts w:ascii="Abadi" w:hAnsi="Abadi" w:cs="Arial"/>
          <w:color w:val="2A2A2E"/>
          <w:sz w:val="12"/>
          <w:szCs w:val="12"/>
        </w:rPr>
        <w:t>nú</w:t>
      </w:r>
      <w:r w:rsidRPr="00FB55AB">
        <w:rPr>
          <w:rFonts w:ascii="Abadi" w:hAnsi="Abadi" w:cs="Arial"/>
          <w:color w:val="151419"/>
          <w:sz w:val="12"/>
          <w:szCs w:val="12"/>
        </w:rPr>
        <w:t>me</w:t>
      </w:r>
      <w:r w:rsidRPr="00FB55AB">
        <w:rPr>
          <w:rFonts w:ascii="Abadi" w:hAnsi="Abadi" w:cs="Arial"/>
          <w:color w:val="2A2A2E"/>
          <w:sz w:val="12"/>
          <w:szCs w:val="12"/>
        </w:rPr>
        <w:t>ro 3</w:t>
      </w:r>
      <w:r w:rsidRPr="00FB55AB">
        <w:rPr>
          <w:rFonts w:ascii="Abadi" w:hAnsi="Abadi" w:cs="Arial"/>
          <w:color w:val="151419"/>
          <w:sz w:val="12"/>
          <w:szCs w:val="12"/>
        </w:rPr>
        <w:t>9</w:t>
      </w:r>
      <w:r w:rsidRPr="00FB55AB">
        <w:rPr>
          <w:rFonts w:ascii="Abadi" w:hAnsi="Abadi" w:cs="Arial"/>
          <w:color w:val="656669"/>
          <w:sz w:val="12"/>
          <w:szCs w:val="12"/>
        </w:rPr>
        <w:t xml:space="preserve">, </w:t>
      </w:r>
      <w:r w:rsidRPr="00FB55AB">
        <w:rPr>
          <w:rFonts w:ascii="Abadi" w:hAnsi="Abadi" w:cs="Arial"/>
          <w:color w:val="151419"/>
          <w:sz w:val="12"/>
          <w:szCs w:val="12"/>
        </w:rPr>
        <w:t>p</w:t>
      </w:r>
      <w:r w:rsidRPr="00FB55AB">
        <w:rPr>
          <w:rFonts w:ascii="Abadi" w:hAnsi="Abadi" w:cs="Arial"/>
          <w:color w:val="656669"/>
          <w:sz w:val="12"/>
          <w:szCs w:val="12"/>
        </w:rPr>
        <w:t>.</w:t>
      </w:r>
      <w:r w:rsidRPr="00FB55AB">
        <w:rPr>
          <w:rFonts w:ascii="Abadi" w:hAnsi="Abadi" w:cs="Arial"/>
          <w:color w:val="2A2A2E"/>
          <w:sz w:val="12"/>
          <w:szCs w:val="12"/>
        </w:rPr>
        <w:t>33</w:t>
      </w:r>
      <w:r w:rsidRPr="00FB55AB">
        <w:rPr>
          <w:rFonts w:ascii="Abadi" w:hAnsi="Abadi" w:cs="Arial"/>
          <w:color w:val="414245"/>
          <w:sz w:val="12"/>
          <w:szCs w:val="12"/>
        </w:rPr>
        <w:t>1</w:t>
      </w:r>
      <w:r w:rsidRPr="00FB55AB">
        <w:rPr>
          <w:rFonts w:ascii="Abadi" w:hAnsi="Abadi" w:cs="Arial"/>
          <w:color w:val="656669"/>
          <w:sz w:val="12"/>
          <w:szCs w:val="12"/>
        </w:rPr>
        <w:t xml:space="preserve">, </w:t>
      </w:r>
      <w:r w:rsidRPr="00FB55AB">
        <w:rPr>
          <w:rFonts w:ascii="Abadi" w:hAnsi="Abadi" w:cs="Arial"/>
          <w:color w:val="414245"/>
          <w:sz w:val="12"/>
          <w:szCs w:val="12"/>
        </w:rPr>
        <w:t>1</w:t>
      </w:r>
      <w:r w:rsidRPr="00FB55AB">
        <w:rPr>
          <w:rFonts w:ascii="Abadi" w:hAnsi="Abadi" w:cs="Arial"/>
          <w:color w:val="2A2A2E"/>
          <w:sz w:val="12"/>
          <w:szCs w:val="12"/>
        </w:rPr>
        <w:t>998</w:t>
      </w:r>
      <w:r w:rsidRPr="00FB55AB">
        <w:rPr>
          <w:rFonts w:ascii="Abadi" w:hAnsi="Abadi" w:cs="Arial"/>
          <w:color w:val="656669"/>
          <w:sz w:val="12"/>
          <w:szCs w:val="12"/>
        </w:rPr>
        <w:t>.</w:t>
      </w:r>
    </w:p>
  </w:footnote>
  <w:footnote w:id="53">
    <w:p w14:paraId="45C232D7" w14:textId="77777777" w:rsidR="00476C93" w:rsidRPr="00FB55AB" w:rsidRDefault="00476C93" w:rsidP="00476C93">
      <w:pPr>
        <w:pStyle w:val="Textonotapie"/>
        <w:rPr>
          <w:rFonts w:ascii="Abadi" w:eastAsia="Calibri" w:hAnsi="Abadi"/>
          <w:sz w:val="12"/>
          <w:szCs w:val="12"/>
          <w:lang w:val="es-ES"/>
        </w:rPr>
      </w:pPr>
      <w:r w:rsidRPr="00FB55AB">
        <w:rPr>
          <w:rStyle w:val="Refdenotaalpie"/>
          <w:rFonts w:ascii="Abadi" w:hAnsi="Abadi"/>
          <w:sz w:val="12"/>
          <w:szCs w:val="12"/>
        </w:rPr>
        <w:footnoteRef/>
      </w:r>
      <w:r w:rsidRPr="00FB55AB">
        <w:rPr>
          <w:rFonts w:ascii="Abadi" w:hAnsi="Abadi"/>
          <w:sz w:val="12"/>
          <w:szCs w:val="12"/>
        </w:rPr>
        <w:t xml:space="preserve"> </w:t>
      </w:r>
      <w:r w:rsidRPr="00FB55AB">
        <w:rPr>
          <w:rFonts w:ascii="Abadi" w:hAnsi="Abadi" w:cs="Arial"/>
          <w:i/>
          <w:iCs/>
          <w:sz w:val="12"/>
          <w:szCs w:val="12"/>
        </w:rPr>
        <w:t xml:space="preserve">Vid. </w:t>
      </w:r>
      <w:r w:rsidRPr="00FB55AB">
        <w:rPr>
          <w:rFonts w:ascii="Abadi" w:hAnsi="Abadi" w:cs="Arial"/>
          <w:sz w:val="12"/>
          <w:szCs w:val="12"/>
        </w:rPr>
        <w:t>htto:/Idiccionariojuridico.mxldefinicionJorgano-constitucional-autonomo/</w:t>
      </w:r>
    </w:p>
  </w:footnote>
  <w:footnote w:id="54">
    <w:p w14:paraId="462534AD" w14:textId="77777777" w:rsidR="00476C93" w:rsidRPr="00FB55AB" w:rsidRDefault="00476C93" w:rsidP="00476C93">
      <w:pPr>
        <w:autoSpaceDE w:val="0"/>
        <w:autoSpaceDN w:val="0"/>
        <w:adjustRightInd w:val="0"/>
        <w:jc w:val="both"/>
        <w:rPr>
          <w:rFonts w:ascii="Abadi" w:hAnsi="Abadi"/>
          <w:sz w:val="12"/>
          <w:szCs w:val="12"/>
        </w:rPr>
      </w:pPr>
      <w:r w:rsidRPr="00FB55AB">
        <w:rPr>
          <w:rStyle w:val="Refdenotaalpie"/>
          <w:rFonts w:ascii="Abadi" w:eastAsia="MS Gothic" w:hAnsi="Abadi"/>
          <w:sz w:val="12"/>
          <w:szCs w:val="12"/>
        </w:rPr>
        <w:footnoteRef/>
      </w:r>
      <w:r w:rsidRPr="00FB55AB">
        <w:rPr>
          <w:rFonts w:ascii="Abadi" w:hAnsi="Abadi"/>
          <w:sz w:val="12"/>
          <w:szCs w:val="12"/>
        </w:rPr>
        <w:t xml:space="preserve"> </w:t>
      </w:r>
      <w:r w:rsidRPr="00FB55AB">
        <w:rPr>
          <w:rFonts w:ascii="Abadi" w:eastAsiaTheme="minorHAnsi" w:hAnsi="Abadi" w:cs="Arial"/>
          <w:color w:val="19181B"/>
          <w:sz w:val="12"/>
          <w:szCs w:val="12"/>
          <w:lang w:val="es-MX" w:eastAsia="en-US"/>
        </w:rPr>
        <w:t xml:space="preserve">Semanario </w:t>
      </w:r>
      <w:r w:rsidRPr="00FB55AB">
        <w:rPr>
          <w:rFonts w:ascii="Abadi" w:eastAsiaTheme="minorHAnsi" w:hAnsi="Abadi" w:cs="Arial"/>
          <w:color w:val="303033"/>
          <w:sz w:val="12"/>
          <w:szCs w:val="12"/>
          <w:lang w:val="es-MX" w:eastAsia="en-US"/>
        </w:rPr>
        <w:t>J</w:t>
      </w:r>
      <w:r w:rsidRPr="00FB55AB">
        <w:rPr>
          <w:rFonts w:ascii="Abadi" w:eastAsiaTheme="minorHAnsi" w:hAnsi="Abadi" w:cs="Arial"/>
          <w:color w:val="19181B"/>
          <w:sz w:val="12"/>
          <w:szCs w:val="12"/>
          <w:lang w:val="es-MX" w:eastAsia="en-US"/>
        </w:rPr>
        <w:t>udic</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 xml:space="preserve">al de </w:t>
      </w:r>
      <w:r w:rsidRPr="00FB55AB">
        <w:rPr>
          <w:rFonts w:ascii="Abadi" w:eastAsiaTheme="minorHAnsi" w:hAnsi="Abadi" w:cs="Arial"/>
          <w:color w:val="414244"/>
          <w:sz w:val="12"/>
          <w:szCs w:val="12"/>
          <w:lang w:val="es-MX" w:eastAsia="en-US"/>
        </w:rPr>
        <w:t>l</w:t>
      </w:r>
      <w:r w:rsidRPr="00FB55AB">
        <w:rPr>
          <w:rFonts w:ascii="Abadi" w:eastAsiaTheme="minorHAnsi" w:hAnsi="Abadi" w:cs="Arial"/>
          <w:color w:val="19181B"/>
          <w:sz w:val="12"/>
          <w:szCs w:val="12"/>
          <w:lang w:val="es-MX" w:eastAsia="en-US"/>
        </w:rPr>
        <w:t>a Federac</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ón y su Gaceta</w:t>
      </w:r>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19181B"/>
          <w:sz w:val="12"/>
          <w:szCs w:val="12"/>
          <w:lang w:val="es-MX" w:eastAsia="en-US"/>
        </w:rPr>
        <w:t>Novena Época</w:t>
      </w:r>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19181B"/>
          <w:sz w:val="12"/>
          <w:szCs w:val="12"/>
          <w:lang w:val="es-MX" w:eastAsia="en-US"/>
        </w:rPr>
        <w:t xml:space="preserve">Tomo </w:t>
      </w:r>
      <w:r w:rsidRPr="00FB55AB">
        <w:rPr>
          <w:rFonts w:ascii="Abadi" w:eastAsiaTheme="minorHAnsi" w:hAnsi="Abadi" w:cs="Arial"/>
          <w:color w:val="303033"/>
          <w:sz w:val="12"/>
          <w:szCs w:val="12"/>
          <w:lang w:val="es-MX" w:eastAsia="en-US"/>
        </w:rPr>
        <w:t>XXV</w:t>
      </w:r>
      <w:r w:rsidRPr="00FB55AB">
        <w:rPr>
          <w:rFonts w:ascii="Abadi" w:eastAsiaTheme="minorHAnsi" w:hAnsi="Abadi" w:cs="Arial"/>
          <w:color w:val="414244"/>
          <w:sz w:val="12"/>
          <w:szCs w:val="12"/>
          <w:lang w:val="es-MX" w:eastAsia="en-US"/>
        </w:rPr>
        <w:t xml:space="preserve">II, </w:t>
      </w:r>
      <w:r w:rsidRPr="00FB55AB">
        <w:rPr>
          <w:rFonts w:ascii="Abadi" w:eastAsiaTheme="minorHAnsi" w:hAnsi="Abadi" w:cs="Arial"/>
          <w:color w:val="19181B"/>
          <w:sz w:val="12"/>
          <w:szCs w:val="12"/>
          <w:lang w:val="es-MX" w:eastAsia="en-US"/>
        </w:rPr>
        <w:t>Fe</w:t>
      </w:r>
      <w:r w:rsidRPr="00FB55AB">
        <w:rPr>
          <w:rFonts w:ascii="Abadi" w:eastAsiaTheme="minorHAnsi" w:hAnsi="Abadi" w:cs="Arial"/>
          <w:color w:val="303033"/>
          <w:sz w:val="12"/>
          <w:szCs w:val="12"/>
          <w:lang w:val="es-MX" w:eastAsia="en-US"/>
        </w:rPr>
        <w:t>b</w:t>
      </w:r>
      <w:r w:rsidRPr="00FB55AB">
        <w:rPr>
          <w:rFonts w:ascii="Abadi" w:eastAsiaTheme="minorHAnsi" w:hAnsi="Abadi" w:cs="Arial"/>
          <w:color w:val="19181B"/>
          <w:sz w:val="12"/>
          <w:szCs w:val="12"/>
          <w:lang w:val="es-MX" w:eastAsia="en-US"/>
        </w:rPr>
        <w:t>re</w:t>
      </w:r>
      <w:r w:rsidRPr="00FB55AB">
        <w:rPr>
          <w:rFonts w:ascii="Abadi" w:eastAsiaTheme="minorHAnsi" w:hAnsi="Abadi" w:cs="Arial"/>
          <w:color w:val="303033"/>
          <w:sz w:val="12"/>
          <w:szCs w:val="12"/>
          <w:lang w:val="es-MX" w:eastAsia="en-US"/>
        </w:rPr>
        <w:t xml:space="preserve">ro </w:t>
      </w:r>
      <w:r w:rsidRPr="00FB55AB">
        <w:rPr>
          <w:rFonts w:ascii="Abadi" w:eastAsiaTheme="minorHAnsi" w:hAnsi="Abadi" w:cs="Arial"/>
          <w:color w:val="19181B"/>
          <w:sz w:val="12"/>
          <w:szCs w:val="12"/>
          <w:lang w:val="es-MX" w:eastAsia="en-US"/>
        </w:rPr>
        <w:t xml:space="preserve">de </w:t>
      </w:r>
      <w:r w:rsidRPr="00FB55AB">
        <w:rPr>
          <w:rFonts w:ascii="Abadi" w:eastAsiaTheme="minorHAnsi" w:hAnsi="Abadi" w:cs="Arial"/>
          <w:color w:val="303033"/>
          <w:sz w:val="12"/>
          <w:szCs w:val="12"/>
          <w:lang w:val="es-MX" w:eastAsia="en-US"/>
        </w:rPr>
        <w:t>20</w:t>
      </w:r>
      <w:r w:rsidRPr="00FB55AB">
        <w:rPr>
          <w:rFonts w:ascii="Abadi" w:eastAsiaTheme="minorHAnsi" w:hAnsi="Abadi" w:cs="Arial"/>
          <w:color w:val="19181B"/>
          <w:sz w:val="12"/>
          <w:szCs w:val="12"/>
          <w:lang w:val="es-MX" w:eastAsia="en-US"/>
        </w:rPr>
        <w:t>08</w:t>
      </w:r>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19181B"/>
          <w:sz w:val="12"/>
          <w:szCs w:val="12"/>
          <w:lang w:val="es-MX" w:eastAsia="en-US"/>
        </w:rPr>
        <w:t>Tes</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s</w:t>
      </w:r>
      <w:r w:rsidRPr="00FB55AB">
        <w:rPr>
          <w:rFonts w:ascii="Abadi" w:eastAsiaTheme="minorHAnsi" w:hAnsi="Abadi" w:cs="Arial"/>
          <w:color w:val="414244"/>
          <w:sz w:val="12"/>
          <w:szCs w:val="12"/>
          <w:lang w:val="es-MX" w:eastAsia="en-US"/>
        </w:rPr>
        <w:t xml:space="preserve">: </w:t>
      </w:r>
      <w:proofErr w:type="spellStart"/>
      <w:r w:rsidRPr="00FB55AB">
        <w:rPr>
          <w:rFonts w:ascii="Abadi" w:eastAsiaTheme="minorHAnsi" w:hAnsi="Abadi" w:cs="Arial"/>
          <w:color w:val="19181B"/>
          <w:sz w:val="12"/>
          <w:szCs w:val="12"/>
          <w:lang w:val="es-MX" w:eastAsia="en-US"/>
        </w:rPr>
        <w:t>P</w:t>
      </w:r>
      <w:r w:rsidRPr="00FB55AB">
        <w:rPr>
          <w:rFonts w:ascii="Abadi" w:eastAsiaTheme="minorHAnsi" w:hAnsi="Abadi" w:cs="Arial"/>
          <w:color w:val="303033"/>
          <w:sz w:val="12"/>
          <w:szCs w:val="12"/>
          <w:lang w:val="es-MX" w:eastAsia="en-US"/>
        </w:rPr>
        <w:t>.lJ</w:t>
      </w:r>
      <w:proofErr w:type="spellEnd"/>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303033"/>
          <w:sz w:val="12"/>
          <w:szCs w:val="12"/>
          <w:lang w:val="es-MX" w:eastAsia="en-US"/>
        </w:rPr>
        <w:t>1</w:t>
      </w:r>
      <w:r w:rsidRPr="00FB55AB">
        <w:rPr>
          <w:rFonts w:ascii="Abadi" w:eastAsiaTheme="minorHAnsi" w:hAnsi="Abadi" w:cs="Arial"/>
          <w:color w:val="19181B"/>
          <w:sz w:val="12"/>
          <w:szCs w:val="12"/>
          <w:lang w:val="es-MX" w:eastAsia="en-US"/>
        </w:rPr>
        <w:t>2</w:t>
      </w:r>
      <w:r w:rsidRPr="00FB55AB">
        <w:rPr>
          <w:rFonts w:ascii="Abadi" w:eastAsiaTheme="minorHAnsi" w:hAnsi="Abadi" w:cs="Arial"/>
          <w:color w:val="414244"/>
          <w:sz w:val="12"/>
          <w:szCs w:val="12"/>
          <w:lang w:val="es-MX" w:eastAsia="en-US"/>
        </w:rPr>
        <w:t>/</w:t>
      </w:r>
      <w:r w:rsidRPr="00FB55AB">
        <w:rPr>
          <w:rFonts w:ascii="Abadi" w:eastAsiaTheme="minorHAnsi" w:hAnsi="Abadi" w:cs="Arial"/>
          <w:color w:val="19181B"/>
          <w:sz w:val="12"/>
          <w:szCs w:val="12"/>
          <w:lang w:val="es-MX" w:eastAsia="en-US"/>
        </w:rPr>
        <w:t>2008</w:t>
      </w:r>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303033"/>
          <w:sz w:val="12"/>
          <w:szCs w:val="12"/>
          <w:lang w:val="es-MX" w:eastAsia="en-US"/>
        </w:rPr>
        <w:t>Ju</w:t>
      </w:r>
      <w:r w:rsidRPr="00FB55AB">
        <w:rPr>
          <w:rFonts w:ascii="Abadi" w:eastAsiaTheme="minorHAnsi" w:hAnsi="Abadi" w:cs="Arial"/>
          <w:color w:val="19181B"/>
          <w:sz w:val="12"/>
          <w:szCs w:val="12"/>
          <w:lang w:val="es-MX" w:eastAsia="en-US"/>
        </w:rPr>
        <w:t>r</w:t>
      </w:r>
      <w:r w:rsidRPr="00FB55AB">
        <w:rPr>
          <w:rFonts w:ascii="Abadi" w:eastAsiaTheme="minorHAnsi" w:hAnsi="Abadi" w:cs="Arial"/>
          <w:color w:val="414244"/>
          <w:sz w:val="12"/>
          <w:szCs w:val="12"/>
          <w:lang w:val="es-MX" w:eastAsia="en-US"/>
        </w:rPr>
        <w:t>i</w:t>
      </w:r>
      <w:r w:rsidRPr="00FB55AB">
        <w:rPr>
          <w:rFonts w:ascii="Abadi" w:eastAsiaTheme="minorHAnsi" w:hAnsi="Abadi" w:cs="Arial"/>
          <w:color w:val="19181B"/>
          <w:sz w:val="12"/>
          <w:szCs w:val="12"/>
          <w:lang w:val="es-MX" w:eastAsia="en-US"/>
        </w:rPr>
        <w:t xml:space="preserve">sprudencia </w:t>
      </w:r>
      <w:r w:rsidRPr="00FB55AB">
        <w:rPr>
          <w:rFonts w:ascii="Abadi" w:eastAsiaTheme="minorHAnsi" w:hAnsi="Abadi" w:cs="Arial"/>
          <w:color w:val="303033"/>
          <w:sz w:val="12"/>
          <w:szCs w:val="12"/>
          <w:lang w:val="es-MX" w:eastAsia="en-US"/>
        </w:rPr>
        <w:t>(</w:t>
      </w:r>
      <w:r w:rsidRPr="00FB55AB">
        <w:rPr>
          <w:rFonts w:ascii="Abadi" w:eastAsiaTheme="minorHAnsi" w:hAnsi="Abadi" w:cs="Arial"/>
          <w:color w:val="19181B"/>
          <w:sz w:val="12"/>
          <w:szCs w:val="12"/>
          <w:lang w:val="es-MX" w:eastAsia="en-US"/>
        </w:rPr>
        <w:t>Co</w:t>
      </w:r>
      <w:r w:rsidRPr="00FB55AB">
        <w:rPr>
          <w:rFonts w:ascii="Abadi" w:eastAsiaTheme="minorHAnsi" w:hAnsi="Abadi" w:cs="Arial"/>
          <w:color w:val="303033"/>
          <w:sz w:val="12"/>
          <w:szCs w:val="12"/>
          <w:lang w:val="es-MX" w:eastAsia="en-US"/>
        </w:rPr>
        <w:t>ns</w:t>
      </w:r>
      <w:r w:rsidRPr="00FB55AB">
        <w:rPr>
          <w:rFonts w:ascii="Abadi" w:eastAsiaTheme="minorHAnsi" w:hAnsi="Abadi" w:cs="Arial"/>
          <w:color w:val="19181B"/>
          <w:sz w:val="12"/>
          <w:szCs w:val="12"/>
          <w:lang w:val="es-MX" w:eastAsia="en-US"/>
        </w:rPr>
        <w:t>t</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t</w:t>
      </w:r>
      <w:r w:rsidRPr="00FB55AB">
        <w:rPr>
          <w:rFonts w:ascii="Abadi" w:eastAsiaTheme="minorHAnsi" w:hAnsi="Abadi" w:cs="Arial"/>
          <w:color w:val="303033"/>
          <w:sz w:val="12"/>
          <w:szCs w:val="12"/>
          <w:lang w:val="es-MX" w:eastAsia="en-US"/>
        </w:rPr>
        <w:t>u</w:t>
      </w:r>
      <w:r w:rsidRPr="00FB55AB">
        <w:rPr>
          <w:rFonts w:ascii="Abadi" w:eastAsiaTheme="minorHAnsi" w:hAnsi="Abadi" w:cs="Arial"/>
          <w:color w:val="19181B"/>
          <w:sz w:val="12"/>
          <w:szCs w:val="12"/>
          <w:lang w:val="es-MX" w:eastAsia="en-US"/>
        </w:rPr>
        <w:t>c</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ona</w:t>
      </w:r>
      <w:r w:rsidRPr="00FB55AB">
        <w:rPr>
          <w:rFonts w:ascii="Abadi" w:eastAsiaTheme="minorHAnsi" w:hAnsi="Abadi" w:cs="Arial"/>
          <w:color w:val="414244"/>
          <w:sz w:val="12"/>
          <w:szCs w:val="12"/>
          <w:lang w:val="es-MX" w:eastAsia="en-US"/>
        </w:rPr>
        <w:t>l</w:t>
      </w:r>
      <w:r w:rsidRPr="00FB55AB">
        <w:rPr>
          <w:rFonts w:ascii="Abadi" w:eastAsiaTheme="minorHAnsi" w:hAnsi="Abadi" w:cs="Arial"/>
          <w:color w:val="303033"/>
          <w:sz w:val="12"/>
          <w:szCs w:val="12"/>
          <w:lang w:val="es-MX" w:eastAsia="en-US"/>
        </w:rPr>
        <w:t xml:space="preserve">) </w:t>
      </w:r>
      <w:r w:rsidRPr="00FB55AB">
        <w:rPr>
          <w:rFonts w:ascii="Abadi" w:eastAsiaTheme="minorHAnsi" w:hAnsi="Abadi" w:cs="Arial"/>
          <w:color w:val="19181B"/>
          <w:sz w:val="12"/>
          <w:szCs w:val="12"/>
          <w:lang w:val="es-MX" w:eastAsia="en-US"/>
        </w:rPr>
        <w:t>emit</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da por el Pleno de la S</w:t>
      </w:r>
      <w:r w:rsidRPr="00FB55AB">
        <w:rPr>
          <w:rFonts w:ascii="Abadi" w:eastAsiaTheme="minorHAnsi" w:hAnsi="Abadi" w:cs="Arial"/>
          <w:color w:val="303033"/>
          <w:sz w:val="12"/>
          <w:szCs w:val="12"/>
          <w:lang w:val="es-MX" w:eastAsia="en-US"/>
        </w:rPr>
        <w:t>u</w:t>
      </w:r>
      <w:r w:rsidRPr="00FB55AB">
        <w:rPr>
          <w:rFonts w:ascii="Abadi" w:eastAsiaTheme="minorHAnsi" w:hAnsi="Abadi" w:cs="Arial"/>
          <w:color w:val="19181B"/>
          <w:sz w:val="12"/>
          <w:szCs w:val="12"/>
          <w:lang w:val="es-MX" w:eastAsia="en-US"/>
        </w:rPr>
        <w:t>prema Corte de Just</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c</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a de la Nación</w:t>
      </w:r>
      <w:r w:rsidRPr="00FB55AB">
        <w:rPr>
          <w:rFonts w:ascii="Abadi" w:eastAsiaTheme="minorHAnsi" w:hAnsi="Abadi" w:cs="Arial"/>
          <w:color w:val="303033"/>
          <w:sz w:val="12"/>
          <w:szCs w:val="12"/>
          <w:lang w:val="es-MX" w:eastAsia="en-US"/>
        </w:rPr>
        <w:t xml:space="preserve">, </w:t>
      </w:r>
      <w:r w:rsidRPr="00FB55AB">
        <w:rPr>
          <w:rFonts w:ascii="Abadi" w:eastAsiaTheme="minorHAnsi" w:hAnsi="Abadi" w:cs="Arial"/>
          <w:color w:val="19181B"/>
          <w:sz w:val="12"/>
          <w:szCs w:val="12"/>
          <w:lang w:val="es-MX" w:eastAsia="en-US"/>
        </w:rPr>
        <w:t>p</w:t>
      </w:r>
      <w:r w:rsidRPr="00FB55AB">
        <w:rPr>
          <w:rFonts w:ascii="Abadi" w:eastAsiaTheme="minorHAnsi" w:hAnsi="Abadi" w:cs="Arial"/>
          <w:color w:val="303033"/>
          <w:sz w:val="12"/>
          <w:szCs w:val="12"/>
          <w:lang w:val="es-MX" w:eastAsia="en-US"/>
        </w:rPr>
        <w:t>. 1</w:t>
      </w:r>
      <w:r w:rsidRPr="00FB55AB">
        <w:rPr>
          <w:rFonts w:ascii="Abadi" w:eastAsiaTheme="minorHAnsi" w:hAnsi="Abadi" w:cs="Arial"/>
          <w:color w:val="19181B"/>
          <w:sz w:val="12"/>
          <w:szCs w:val="12"/>
          <w:lang w:val="es-MX" w:eastAsia="en-US"/>
        </w:rPr>
        <w:t>8</w:t>
      </w:r>
      <w:r w:rsidRPr="00FB55AB">
        <w:rPr>
          <w:rFonts w:ascii="Abadi" w:eastAsiaTheme="minorHAnsi" w:hAnsi="Abadi" w:cs="Arial"/>
          <w:color w:val="303033"/>
          <w:sz w:val="12"/>
          <w:szCs w:val="12"/>
          <w:lang w:val="es-MX" w:eastAsia="en-US"/>
        </w:rPr>
        <w:t>7</w:t>
      </w:r>
      <w:r w:rsidRPr="00FB55AB">
        <w:rPr>
          <w:rFonts w:ascii="Abadi" w:eastAsiaTheme="minorHAnsi" w:hAnsi="Abadi" w:cs="Arial"/>
          <w:color w:val="555558"/>
          <w:sz w:val="12"/>
          <w:szCs w:val="12"/>
          <w:lang w:val="es-MX" w:eastAsia="en-US"/>
        </w:rPr>
        <w:t>1.</w:t>
      </w:r>
    </w:p>
  </w:footnote>
  <w:footnote w:id="55">
    <w:p w14:paraId="1C62B122" w14:textId="77777777" w:rsidR="00476C93" w:rsidRPr="00FB55AB" w:rsidRDefault="00476C93" w:rsidP="00476C93">
      <w:pPr>
        <w:autoSpaceDE w:val="0"/>
        <w:autoSpaceDN w:val="0"/>
        <w:adjustRightInd w:val="0"/>
        <w:jc w:val="both"/>
        <w:rPr>
          <w:rFonts w:ascii="Abadi" w:hAnsi="Abadi"/>
          <w:sz w:val="12"/>
          <w:szCs w:val="12"/>
        </w:rPr>
      </w:pPr>
      <w:r w:rsidRPr="00FB55AB">
        <w:rPr>
          <w:rStyle w:val="Refdenotaalpie"/>
          <w:rFonts w:ascii="Abadi" w:eastAsia="MS Gothic" w:hAnsi="Abadi"/>
          <w:sz w:val="12"/>
          <w:szCs w:val="12"/>
        </w:rPr>
        <w:footnoteRef/>
      </w:r>
      <w:r w:rsidRPr="00FB55AB">
        <w:rPr>
          <w:rFonts w:ascii="Abadi" w:hAnsi="Abadi"/>
          <w:sz w:val="12"/>
          <w:szCs w:val="12"/>
        </w:rPr>
        <w:t xml:space="preserve"> </w:t>
      </w:r>
      <w:r w:rsidRPr="00FB55AB">
        <w:rPr>
          <w:rFonts w:ascii="Abadi" w:eastAsiaTheme="minorHAnsi" w:hAnsi="Abadi" w:cs="Arial"/>
          <w:color w:val="19181B"/>
          <w:sz w:val="12"/>
          <w:szCs w:val="12"/>
          <w:lang w:val="es-MX" w:eastAsia="en-US"/>
        </w:rPr>
        <w:t>Semana</w:t>
      </w:r>
      <w:r w:rsidRPr="00FB55AB">
        <w:rPr>
          <w:rFonts w:ascii="Abadi" w:eastAsiaTheme="minorHAnsi" w:hAnsi="Abadi" w:cs="Arial"/>
          <w:color w:val="303033"/>
          <w:sz w:val="12"/>
          <w:szCs w:val="12"/>
          <w:lang w:val="es-MX" w:eastAsia="en-US"/>
        </w:rPr>
        <w:t>ri</w:t>
      </w:r>
      <w:r w:rsidRPr="00FB55AB">
        <w:rPr>
          <w:rFonts w:ascii="Abadi" w:eastAsiaTheme="minorHAnsi" w:hAnsi="Abadi" w:cs="Arial"/>
          <w:color w:val="19181B"/>
          <w:sz w:val="12"/>
          <w:szCs w:val="12"/>
          <w:lang w:val="es-MX" w:eastAsia="en-US"/>
        </w:rPr>
        <w:t>o Jud</w:t>
      </w:r>
      <w:r w:rsidRPr="00FB55AB">
        <w:rPr>
          <w:rFonts w:ascii="Abadi" w:eastAsiaTheme="minorHAnsi" w:hAnsi="Abadi" w:cs="Arial"/>
          <w:color w:val="414244"/>
          <w:sz w:val="12"/>
          <w:szCs w:val="12"/>
          <w:lang w:val="es-MX" w:eastAsia="en-US"/>
        </w:rPr>
        <w:t>i</w:t>
      </w:r>
      <w:r w:rsidRPr="00FB55AB">
        <w:rPr>
          <w:rFonts w:ascii="Abadi" w:eastAsiaTheme="minorHAnsi" w:hAnsi="Abadi" w:cs="Arial"/>
          <w:color w:val="19181B"/>
          <w:sz w:val="12"/>
          <w:szCs w:val="12"/>
          <w:lang w:val="es-MX" w:eastAsia="en-US"/>
        </w:rPr>
        <w:t>c</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 xml:space="preserve">al de </w:t>
      </w:r>
      <w:r w:rsidRPr="00FB55AB">
        <w:rPr>
          <w:rFonts w:ascii="Abadi" w:eastAsiaTheme="minorHAnsi" w:hAnsi="Abadi" w:cs="Arial"/>
          <w:color w:val="303033"/>
          <w:sz w:val="12"/>
          <w:szCs w:val="12"/>
          <w:lang w:val="es-MX" w:eastAsia="en-US"/>
        </w:rPr>
        <w:t>l</w:t>
      </w:r>
      <w:r w:rsidRPr="00FB55AB">
        <w:rPr>
          <w:rFonts w:ascii="Abadi" w:eastAsiaTheme="minorHAnsi" w:hAnsi="Abadi" w:cs="Arial"/>
          <w:color w:val="19181B"/>
          <w:sz w:val="12"/>
          <w:szCs w:val="12"/>
          <w:lang w:val="es-MX" w:eastAsia="en-US"/>
        </w:rPr>
        <w:t>a Federación y su Gaceta</w:t>
      </w:r>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19181B"/>
          <w:sz w:val="12"/>
          <w:szCs w:val="12"/>
          <w:lang w:val="es-MX" w:eastAsia="en-US"/>
        </w:rPr>
        <w:t>Déc</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ma Época</w:t>
      </w:r>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19181B"/>
          <w:sz w:val="12"/>
          <w:szCs w:val="12"/>
          <w:lang w:val="es-MX" w:eastAsia="en-US"/>
        </w:rPr>
        <w:t xml:space="preserve">Tomo </w:t>
      </w:r>
      <w:r w:rsidRPr="00FB55AB">
        <w:rPr>
          <w:rFonts w:ascii="Abadi" w:eastAsiaTheme="minorHAnsi" w:hAnsi="Abadi"/>
          <w:color w:val="303033"/>
          <w:sz w:val="12"/>
          <w:szCs w:val="12"/>
          <w:lang w:val="es-MX" w:eastAsia="en-US"/>
        </w:rPr>
        <w:t>1</w:t>
      </w:r>
      <w:r w:rsidRPr="00FB55AB">
        <w:rPr>
          <w:rFonts w:ascii="Abadi" w:eastAsiaTheme="minorHAnsi" w:hAnsi="Abadi"/>
          <w:color w:val="555558"/>
          <w:sz w:val="12"/>
          <w:szCs w:val="12"/>
          <w:lang w:val="es-MX" w:eastAsia="en-US"/>
        </w:rPr>
        <w:t xml:space="preserve">, </w:t>
      </w:r>
      <w:r w:rsidRPr="00FB55AB">
        <w:rPr>
          <w:rFonts w:ascii="Abadi" w:eastAsiaTheme="minorHAnsi" w:hAnsi="Abadi" w:cs="Arial"/>
          <w:color w:val="19181B"/>
          <w:sz w:val="12"/>
          <w:szCs w:val="12"/>
          <w:lang w:val="es-MX" w:eastAsia="en-US"/>
        </w:rPr>
        <w:t>Nov</w:t>
      </w:r>
      <w:r w:rsidRPr="00FB55AB">
        <w:rPr>
          <w:rFonts w:ascii="Abadi" w:eastAsiaTheme="minorHAnsi" w:hAnsi="Abadi" w:cs="Arial"/>
          <w:color w:val="414244"/>
          <w:sz w:val="12"/>
          <w:szCs w:val="12"/>
          <w:lang w:val="es-MX" w:eastAsia="en-US"/>
        </w:rPr>
        <w:t>i</w:t>
      </w:r>
      <w:r w:rsidRPr="00FB55AB">
        <w:rPr>
          <w:rFonts w:ascii="Abadi" w:eastAsiaTheme="minorHAnsi" w:hAnsi="Abadi" w:cs="Arial"/>
          <w:color w:val="19181B"/>
          <w:sz w:val="12"/>
          <w:szCs w:val="12"/>
          <w:lang w:val="es-MX" w:eastAsia="en-US"/>
        </w:rPr>
        <w:t>embre de 201</w:t>
      </w:r>
      <w:r w:rsidRPr="00FB55AB">
        <w:rPr>
          <w:rFonts w:ascii="Abadi" w:eastAsiaTheme="minorHAnsi" w:hAnsi="Abadi" w:cs="Arial"/>
          <w:color w:val="303033"/>
          <w:sz w:val="12"/>
          <w:szCs w:val="12"/>
          <w:lang w:val="es-MX" w:eastAsia="en-US"/>
        </w:rPr>
        <w:t>7</w:t>
      </w:r>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19181B"/>
          <w:sz w:val="12"/>
          <w:szCs w:val="12"/>
          <w:lang w:val="es-MX" w:eastAsia="en-US"/>
        </w:rPr>
        <w:t>Tesis</w:t>
      </w:r>
      <w:r w:rsidRPr="00FB55AB">
        <w:rPr>
          <w:rFonts w:ascii="Abadi" w:eastAsiaTheme="minorHAnsi" w:hAnsi="Abadi" w:cs="Arial"/>
          <w:color w:val="303033"/>
          <w:sz w:val="12"/>
          <w:szCs w:val="12"/>
          <w:lang w:val="es-MX" w:eastAsia="en-US"/>
        </w:rPr>
        <w:t xml:space="preserve">: </w:t>
      </w:r>
      <w:r w:rsidRPr="00FB55AB">
        <w:rPr>
          <w:rFonts w:ascii="Abadi" w:eastAsiaTheme="minorHAnsi" w:hAnsi="Abadi" w:cs="Arial"/>
          <w:color w:val="19181B"/>
          <w:sz w:val="12"/>
          <w:szCs w:val="12"/>
          <w:lang w:val="es-MX" w:eastAsia="en-US"/>
        </w:rPr>
        <w:t>2a</w:t>
      </w:r>
      <w:r w:rsidRPr="00FB55AB">
        <w:rPr>
          <w:rFonts w:ascii="Abadi" w:eastAsiaTheme="minorHAnsi" w:hAnsi="Abadi" w:cs="Arial"/>
          <w:color w:val="555558"/>
          <w:sz w:val="12"/>
          <w:szCs w:val="12"/>
          <w:lang w:val="es-MX" w:eastAsia="en-US"/>
        </w:rPr>
        <w:t xml:space="preserve">. </w:t>
      </w:r>
      <w:r w:rsidRPr="00FB55AB">
        <w:rPr>
          <w:rFonts w:ascii="Abadi" w:eastAsiaTheme="minorHAnsi" w:hAnsi="Abadi" w:cs="Arial"/>
          <w:color w:val="19181B"/>
          <w:sz w:val="12"/>
          <w:szCs w:val="12"/>
          <w:lang w:val="es-MX" w:eastAsia="en-US"/>
        </w:rPr>
        <w:t>CLXV</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/201</w:t>
      </w:r>
      <w:r w:rsidRPr="00FB55AB">
        <w:rPr>
          <w:rFonts w:ascii="Abadi" w:eastAsiaTheme="minorHAnsi" w:hAnsi="Abadi" w:cs="Arial"/>
          <w:color w:val="303033"/>
          <w:sz w:val="12"/>
          <w:szCs w:val="12"/>
          <w:lang w:val="es-MX" w:eastAsia="en-US"/>
        </w:rPr>
        <w:t>7 (</w:t>
      </w:r>
      <w:r w:rsidRPr="00FB55AB">
        <w:rPr>
          <w:rFonts w:ascii="Abadi" w:eastAsiaTheme="minorHAnsi" w:hAnsi="Abadi" w:cs="Arial"/>
          <w:color w:val="19181B"/>
          <w:sz w:val="12"/>
          <w:szCs w:val="12"/>
          <w:lang w:val="es-MX" w:eastAsia="en-US"/>
        </w:rPr>
        <w:t>10</w:t>
      </w:r>
      <w:r w:rsidRPr="00FB55AB">
        <w:rPr>
          <w:rFonts w:ascii="Abadi" w:eastAsiaTheme="minorHAnsi" w:hAnsi="Abadi" w:cs="Arial"/>
          <w:color w:val="303033"/>
          <w:sz w:val="12"/>
          <w:szCs w:val="12"/>
          <w:lang w:val="es-MX" w:eastAsia="en-US"/>
        </w:rPr>
        <w:t>a</w:t>
      </w:r>
      <w:r w:rsidRPr="00FB55AB">
        <w:rPr>
          <w:rFonts w:ascii="Abadi" w:eastAsiaTheme="minorHAnsi" w:hAnsi="Abadi" w:cs="Arial"/>
          <w:color w:val="555558"/>
          <w:sz w:val="12"/>
          <w:szCs w:val="12"/>
          <w:lang w:val="es-MX" w:eastAsia="en-US"/>
        </w:rPr>
        <w:t>.</w:t>
      </w:r>
      <w:r w:rsidRPr="00FB55AB">
        <w:rPr>
          <w:rFonts w:ascii="Abadi" w:eastAsiaTheme="minorHAnsi" w:hAnsi="Abadi" w:cs="Arial"/>
          <w:color w:val="303033"/>
          <w:sz w:val="12"/>
          <w:szCs w:val="12"/>
          <w:lang w:val="es-MX" w:eastAsia="en-US"/>
        </w:rPr>
        <w:t>)</w:t>
      </w:r>
      <w:r w:rsidRPr="00FB55AB">
        <w:rPr>
          <w:rFonts w:ascii="Abadi" w:eastAsiaTheme="minorHAnsi" w:hAnsi="Abadi" w:cs="Arial"/>
          <w:color w:val="555558"/>
          <w:sz w:val="12"/>
          <w:szCs w:val="12"/>
          <w:lang w:val="es-MX" w:eastAsia="en-US"/>
        </w:rPr>
        <w:t xml:space="preserve">, </w:t>
      </w:r>
      <w:r w:rsidRPr="00FB55AB">
        <w:rPr>
          <w:rFonts w:ascii="Abadi" w:eastAsiaTheme="minorHAnsi" w:hAnsi="Abadi" w:cs="Arial"/>
          <w:color w:val="19181B"/>
          <w:sz w:val="12"/>
          <w:szCs w:val="12"/>
          <w:lang w:val="es-MX" w:eastAsia="en-US"/>
        </w:rPr>
        <w:t>Tes</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s A</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slada (Co</w:t>
      </w:r>
      <w:r w:rsidRPr="00FB55AB">
        <w:rPr>
          <w:rFonts w:ascii="Abadi" w:eastAsiaTheme="minorHAnsi" w:hAnsi="Abadi" w:cs="Arial"/>
          <w:color w:val="303033"/>
          <w:sz w:val="12"/>
          <w:szCs w:val="12"/>
          <w:lang w:val="es-MX" w:eastAsia="en-US"/>
        </w:rPr>
        <w:t>n</w:t>
      </w:r>
      <w:r w:rsidRPr="00FB55AB">
        <w:rPr>
          <w:rFonts w:ascii="Abadi" w:eastAsiaTheme="minorHAnsi" w:hAnsi="Abadi" w:cs="Arial"/>
          <w:color w:val="19181B"/>
          <w:sz w:val="12"/>
          <w:szCs w:val="12"/>
          <w:lang w:val="es-MX" w:eastAsia="en-US"/>
        </w:rPr>
        <w:t>st</w:t>
      </w:r>
      <w:r w:rsidRPr="00FB55AB">
        <w:rPr>
          <w:rFonts w:ascii="Abadi" w:eastAsiaTheme="minorHAnsi" w:hAnsi="Abadi" w:cs="Arial"/>
          <w:color w:val="414244"/>
          <w:sz w:val="12"/>
          <w:szCs w:val="12"/>
          <w:lang w:val="es-MX" w:eastAsia="en-US"/>
        </w:rPr>
        <w:t>i</w:t>
      </w:r>
      <w:r w:rsidRPr="00FB55AB">
        <w:rPr>
          <w:rFonts w:ascii="Abadi" w:eastAsiaTheme="minorHAnsi" w:hAnsi="Abadi" w:cs="Arial"/>
          <w:color w:val="19181B"/>
          <w:sz w:val="12"/>
          <w:szCs w:val="12"/>
          <w:lang w:val="es-MX" w:eastAsia="en-US"/>
        </w:rPr>
        <w:t>tuc</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o</w:t>
      </w:r>
      <w:r w:rsidRPr="00FB55AB">
        <w:rPr>
          <w:rFonts w:ascii="Abadi" w:eastAsiaTheme="minorHAnsi" w:hAnsi="Abadi" w:cs="Arial"/>
          <w:color w:val="303033"/>
          <w:sz w:val="12"/>
          <w:szCs w:val="12"/>
          <w:lang w:val="es-MX" w:eastAsia="en-US"/>
        </w:rPr>
        <w:t>n</w:t>
      </w:r>
      <w:r w:rsidRPr="00FB55AB">
        <w:rPr>
          <w:rFonts w:ascii="Abadi" w:eastAsiaTheme="minorHAnsi" w:hAnsi="Abadi" w:cs="Arial"/>
          <w:color w:val="19181B"/>
          <w:sz w:val="12"/>
          <w:szCs w:val="12"/>
          <w:lang w:val="es-MX" w:eastAsia="en-US"/>
        </w:rPr>
        <w:t>a</w:t>
      </w:r>
      <w:r w:rsidRPr="00FB55AB">
        <w:rPr>
          <w:rFonts w:ascii="Abadi" w:eastAsiaTheme="minorHAnsi" w:hAnsi="Abadi" w:cs="Arial"/>
          <w:color w:val="414244"/>
          <w:sz w:val="12"/>
          <w:szCs w:val="12"/>
          <w:lang w:val="es-MX" w:eastAsia="en-US"/>
        </w:rPr>
        <w:t xml:space="preserve">l) </w:t>
      </w:r>
      <w:r w:rsidRPr="00FB55AB">
        <w:rPr>
          <w:rFonts w:ascii="Abadi" w:eastAsiaTheme="minorHAnsi" w:hAnsi="Abadi" w:cs="Arial"/>
          <w:color w:val="19181B"/>
          <w:sz w:val="12"/>
          <w:szCs w:val="12"/>
          <w:lang w:val="es-MX" w:eastAsia="en-US"/>
        </w:rPr>
        <w:t>emit</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 xml:space="preserve">da por </w:t>
      </w:r>
      <w:r w:rsidRPr="00FB55AB">
        <w:rPr>
          <w:rFonts w:ascii="Abadi" w:eastAsiaTheme="minorHAnsi" w:hAnsi="Abadi" w:cs="Arial"/>
          <w:color w:val="414244"/>
          <w:sz w:val="12"/>
          <w:szCs w:val="12"/>
          <w:lang w:val="es-MX" w:eastAsia="en-US"/>
        </w:rPr>
        <w:t>l</w:t>
      </w:r>
      <w:r w:rsidRPr="00FB55AB">
        <w:rPr>
          <w:rFonts w:ascii="Abadi" w:eastAsiaTheme="minorHAnsi" w:hAnsi="Abadi" w:cs="Arial"/>
          <w:color w:val="19181B"/>
          <w:sz w:val="12"/>
          <w:szCs w:val="12"/>
          <w:lang w:val="es-MX" w:eastAsia="en-US"/>
        </w:rPr>
        <w:t>a Segunda Sa</w:t>
      </w:r>
      <w:r w:rsidRPr="00FB55AB">
        <w:rPr>
          <w:rFonts w:ascii="Abadi" w:eastAsiaTheme="minorHAnsi" w:hAnsi="Abadi" w:cs="Arial"/>
          <w:color w:val="303033"/>
          <w:sz w:val="12"/>
          <w:szCs w:val="12"/>
          <w:lang w:val="es-MX" w:eastAsia="en-US"/>
        </w:rPr>
        <w:t>l</w:t>
      </w:r>
      <w:r w:rsidRPr="00FB55AB">
        <w:rPr>
          <w:rFonts w:ascii="Abadi" w:eastAsiaTheme="minorHAnsi" w:hAnsi="Abadi" w:cs="Arial"/>
          <w:color w:val="19181B"/>
          <w:sz w:val="12"/>
          <w:szCs w:val="12"/>
          <w:lang w:val="es-MX" w:eastAsia="en-US"/>
        </w:rPr>
        <w:t xml:space="preserve">a </w:t>
      </w:r>
      <w:r w:rsidRPr="00FB55AB">
        <w:rPr>
          <w:rFonts w:ascii="Abadi" w:eastAsiaTheme="minorHAnsi" w:hAnsi="Abadi" w:cs="Arial"/>
          <w:color w:val="303033"/>
          <w:sz w:val="12"/>
          <w:szCs w:val="12"/>
          <w:lang w:val="es-MX" w:eastAsia="en-US"/>
        </w:rPr>
        <w:t>d</w:t>
      </w:r>
      <w:r w:rsidRPr="00FB55AB">
        <w:rPr>
          <w:rFonts w:ascii="Abadi" w:eastAsiaTheme="minorHAnsi" w:hAnsi="Abadi" w:cs="Arial"/>
          <w:color w:val="19181B"/>
          <w:sz w:val="12"/>
          <w:szCs w:val="12"/>
          <w:lang w:val="es-MX" w:eastAsia="en-US"/>
        </w:rPr>
        <w:t xml:space="preserve">e </w:t>
      </w:r>
      <w:r w:rsidRPr="00FB55AB">
        <w:rPr>
          <w:rFonts w:ascii="Abadi" w:eastAsiaTheme="minorHAnsi" w:hAnsi="Abadi" w:cs="Arial"/>
          <w:color w:val="303033"/>
          <w:sz w:val="12"/>
          <w:szCs w:val="12"/>
          <w:lang w:val="es-MX" w:eastAsia="en-US"/>
        </w:rPr>
        <w:t>l</w:t>
      </w:r>
      <w:r w:rsidRPr="00FB55AB">
        <w:rPr>
          <w:rFonts w:ascii="Abadi" w:eastAsiaTheme="minorHAnsi" w:hAnsi="Abadi" w:cs="Arial"/>
          <w:color w:val="19181B"/>
          <w:sz w:val="12"/>
          <w:szCs w:val="12"/>
          <w:lang w:val="es-MX" w:eastAsia="en-US"/>
        </w:rPr>
        <w:t>a Suprema Corte de Just</w:t>
      </w:r>
      <w:r w:rsidRPr="00FB55AB">
        <w:rPr>
          <w:rFonts w:ascii="Abadi" w:eastAsiaTheme="minorHAnsi" w:hAnsi="Abadi" w:cs="Arial"/>
          <w:color w:val="303033"/>
          <w:sz w:val="12"/>
          <w:szCs w:val="12"/>
          <w:lang w:val="es-MX" w:eastAsia="en-US"/>
        </w:rPr>
        <w:t>i</w:t>
      </w:r>
      <w:r w:rsidRPr="00FB55AB">
        <w:rPr>
          <w:rFonts w:ascii="Abadi" w:eastAsiaTheme="minorHAnsi" w:hAnsi="Abadi" w:cs="Arial"/>
          <w:color w:val="19181B"/>
          <w:sz w:val="12"/>
          <w:szCs w:val="12"/>
          <w:lang w:val="es-MX" w:eastAsia="en-US"/>
        </w:rPr>
        <w:t xml:space="preserve">cia de </w:t>
      </w:r>
      <w:r w:rsidRPr="00FB55AB">
        <w:rPr>
          <w:rFonts w:ascii="Abadi" w:eastAsiaTheme="minorHAnsi" w:hAnsi="Abadi" w:cs="Arial"/>
          <w:color w:val="303033"/>
          <w:sz w:val="12"/>
          <w:szCs w:val="12"/>
          <w:lang w:val="es-MX" w:eastAsia="en-US"/>
        </w:rPr>
        <w:t>l</w:t>
      </w:r>
      <w:r w:rsidRPr="00FB55AB">
        <w:rPr>
          <w:rFonts w:ascii="Abadi" w:eastAsiaTheme="minorHAnsi" w:hAnsi="Abadi" w:cs="Arial"/>
          <w:color w:val="19181B"/>
          <w:sz w:val="12"/>
          <w:szCs w:val="12"/>
          <w:lang w:val="es-MX" w:eastAsia="en-US"/>
        </w:rPr>
        <w:t>a Nac</w:t>
      </w:r>
      <w:r w:rsidRPr="00FB55AB">
        <w:rPr>
          <w:rFonts w:ascii="Abadi" w:eastAsiaTheme="minorHAnsi" w:hAnsi="Abadi" w:cs="Arial"/>
          <w:color w:val="303033"/>
          <w:sz w:val="12"/>
          <w:szCs w:val="12"/>
          <w:lang w:val="es-MX" w:eastAsia="en-US"/>
        </w:rPr>
        <w:t>ió</w:t>
      </w:r>
      <w:r w:rsidRPr="00FB55AB">
        <w:rPr>
          <w:rFonts w:ascii="Abadi" w:eastAsiaTheme="minorHAnsi" w:hAnsi="Abadi" w:cs="Arial"/>
          <w:color w:val="414244"/>
          <w:sz w:val="12"/>
          <w:szCs w:val="12"/>
          <w:lang w:val="es-MX" w:eastAsia="en-US"/>
        </w:rPr>
        <w:t xml:space="preserve">n, </w:t>
      </w:r>
      <w:r w:rsidRPr="00FB55AB">
        <w:rPr>
          <w:rFonts w:ascii="Abadi" w:eastAsiaTheme="minorHAnsi" w:hAnsi="Abadi" w:cs="Arial"/>
          <w:color w:val="19181B"/>
          <w:sz w:val="12"/>
          <w:szCs w:val="12"/>
          <w:lang w:val="es-MX" w:eastAsia="en-US"/>
        </w:rPr>
        <w:t>p</w:t>
      </w:r>
      <w:r w:rsidRPr="00FB55AB">
        <w:rPr>
          <w:rFonts w:ascii="Abadi" w:eastAsiaTheme="minorHAnsi" w:hAnsi="Abadi" w:cs="Arial"/>
          <w:color w:val="414244"/>
          <w:sz w:val="12"/>
          <w:szCs w:val="12"/>
          <w:lang w:val="es-MX" w:eastAsia="en-US"/>
        </w:rPr>
        <w:t xml:space="preserve">. </w:t>
      </w:r>
      <w:r w:rsidRPr="00FB55AB">
        <w:rPr>
          <w:rFonts w:ascii="Abadi" w:eastAsiaTheme="minorHAnsi" w:hAnsi="Abadi" w:cs="Arial"/>
          <w:color w:val="19181B"/>
          <w:sz w:val="12"/>
          <w:szCs w:val="12"/>
          <w:lang w:val="es-MX" w:eastAsia="en-US"/>
        </w:rPr>
        <w:t>60</w:t>
      </w:r>
      <w:r w:rsidRPr="00FB55AB">
        <w:rPr>
          <w:rFonts w:ascii="Abadi" w:eastAsiaTheme="minorHAnsi" w:hAnsi="Abadi" w:cs="Arial"/>
          <w:color w:val="303033"/>
          <w:sz w:val="12"/>
          <w:szCs w:val="12"/>
          <w:lang w:val="es-MX" w:eastAsia="en-US"/>
        </w:rPr>
        <w:t>3</w:t>
      </w:r>
      <w:r w:rsidRPr="00FB55AB">
        <w:rPr>
          <w:rFonts w:ascii="Abadi" w:eastAsiaTheme="minorHAnsi" w:hAnsi="Abadi" w:cs="Arial"/>
          <w:color w:val="555558"/>
          <w:sz w:val="12"/>
          <w:szCs w:val="12"/>
          <w:lang w:val="es-MX" w:eastAsia="en-US"/>
        </w:rPr>
        <w:t>.</w:t>
      </w:r>
    </w:p>
  </w:footnote>
  <w:footnote w:id="56">
    <w:p w14:paraId="1132287E" w14:textId="77777777" w:rsidR="00476C93" w:rsidRPr="00FB55AB" w:rsidRDefault="00476C93" w:rsidP="00476C93">
      <w:pPr>
        <w:autoSpaceDE w:val="0"/>
        <w:autoSpaceDN w:val="0"/>
        <w:adjustRightInd w:val="0"/>
        <w:rPr>
          <w:rFonts w:ascii="Abadi" w:hAnsi="Abadi"/>
          <w:sz w:val="12"/>
          <w:szCs w:val="12"/>
        </w:rPr>
      </w:pPr>
      <w:r w:rsidRPr="00FB55AB">
        <w:rPr>
          <w:rStyle w:val="Refdenotaalpie"/>
          <w:rFonts w:ascii="Abadi" w:eastAsia="MS Gothic" w:hAnsi="Abadi"/>
          <w:sz w:val="12"/>
          <w:szCs w:val="12"/>
        </w:rPr>
        <w:footnoteRef/>
      </w:r>
      <w:r w:rsidRPr="00FB55AB">
        <w:rPr>
          <w:rFonts w:ascii="Abadi" w:hAnsi="Abadi"/>
          <w:sz w:val="12"/>
          <w:szCs w:val="12"/>
        </w:rPr>
        <w:t xml:space="preserve"> </w:t>
      </w:r>
      <w:r w:rsidRPr="00FB55AB">
        <w:rPr>
          <w:rFonts w:ascii="Abadi" w:eastAsiaTheme="minorHAnsi" w:hAnsi="Abadi" w:cs="Arial"/>
          <w:color w:val="0F0E12"/>
          <w:sz w:val="12"/>
          <w:szCs w:val="12"/>
          <w:lang w:val="es-MX" w:eastAsia="en-US"/>
        </w:rPr>
        <w:t>Fernández</w:t>
      </w:r>
      <w:r w:rsidRPr="00FB55AB">
        <w:rPr>
          <w:rFonts w:ascii="Abadi" w:eastAsiaTheme="minorHAnsi" w:hAnsi="Abadi" w:cs="Arial"/>
          <w:color w:val="29292D"/>
          <w:sz w:val="12"/>
          <w:szCs w:val="12"/>
          <w:lang w:val="es-MX" w:eastAsia="en-US"/>
        </w:rPr>
        <w:t>-</w:t>
      </w:r>
      <w:r w:rsidRPr="00FB55AB">
        <w:rPr>
          <w:rFonts w:ascii="Abadi" w:eastAsiaTheme="minorHAnsi" w:hAnsi="Abadi" w:cs="Arial"/>
          <w:color w:val="0F0E12"/>
          <w:sz w:val="12"/>
          <w:szCs w:val="12"/>
          <w:lang w:val="es-MX" w:eastAsia="en-US"/>
        </w:rPr>
        <w:t>A</w:t>
      </w:r>
      <w:r w:rsidRPr="00FB55AB">
        <w:rPr>
          <w:rFonts w:ascii="Abadi" w:eastAsiaTheme="minorHAnsi" w:hAnsi="Abadi" w:cs="Arial"/>
          <w:color w:val="38393C"/>
          <w:sz w:val="12"/>
          <w:szCs w:val="12"/>
          <w:lang w:val="es-MX" w:eastAsia="en-US"/>
        </w:rPr>
        <w:t>l</w:t>
      </w:r>
      <w:r w:rsidRPr="00FB55AB">
        <w:rPr>
          <w:rFonts w:ascii="Abadi" w:eastAsiaTheme="minorHAnsi" w:hAnsi="Abadi" w:cs="Arial"/>
          <w:color w:val="0F0E12"/>
          <w:sz w:val="12"/>
          <w:szCs w:val="12"/>
          <w:lang w:val="es-MX" w:eastAsia="en-US"/>
        </w:rPr>
        <w:t>bertos</w:t>
      </w:r>
      <w:r w:rsidRPr="00FB55AB">
        <w:rPr>
          <w:rFonts w:ascii="Abadi" w:eastAsiaTheme="minorHAnsi" w:hAnsi="Abadi" w:cs="Arial"/>
          <w:color w:val="4C4D4F"/>
          <w:sz w:val="12"/>
          <w:szCs w:val="12"/>
          <w:lang w:val="es-MX" w:eastAsia="en-US"/>
        </w:rPr>
        <w:t xml:space="preserve">, </w:t>
      </w:r>
      <w:r w:rsidRPr="00FB55AB">
        <w:rPr>
          <w:rFonts w:ascii="Abadi" w:eastAsiaTheme="minorHAnsi" w:hAnsi="Abadi" w:cs="Arial"/>
          <w:color w:val="29292D"/>
          <w:sz w:val="12"/>
          <w:szCs w:val="12"/>
          <w:lang w:val="es-MX" w:eastAsia="en-US"/>
        </w:rPr>
        <w:t>J</w:t>
      </w:r>
      <w:r w:rsidRPr="00FB55AB">
        <w:rPr>
          <w:rFonts w:ascii="Abadi" w:eastAsiaTheme="minorHAnsi" w:hAnsi="Abadi" w:cs="Arial"/>
          <w:color w:val="0F0E12"/>
          <w:sz w:val="12"/>
          <w:szCs w:val="12"/>
          <w:lang w:val="es-MX" w:eastAsia="en-US"/>
        </w:rPr>
        <w:t>osé</w:t>
      </w:r>
      <w:r w:rsidRPr="00FB55AB">
        <w:rPr>
          <w:rFonts w:ascii="Abadi" w:eastAsiaTheme="minorHAnsi" w:hAnsi="Abadi" w:cs="Arial"/>
          <w:color w:val="4C4D4F"/>
          <w:sz w:val="12"/>
          <w:szCs w:val="12"/>
          <w:lang w:val="es-MX" w:eastAsia="en-US"/>
        </w:rPr>
        <w:t>, «</w:t>
      </w:r>
      <w:r w:rsidRPr="00FB55AB">
        <w:rPr>
          <w:rFonts w:ascii="Abadi" w:eastAsiaTheme="minorHAnsi" w:hAnsi="Abadi" w:cs="Arial"/>
          <w:color w:val="0F0E12"/>
          <w:sz w:val="12"/>
          <w:szCs w:val="12"/>
          <w:lang w:val="es-MX" w:eastAsia="en-US"/>
        </w:rPr>
        <w:t>D</w:t>
      </w:r>
      <w:r w:rsidRPr="00FB55AB">
        <w:rPr>
          <w:rFonts w:ascii="Abadi" w:eastAsiaTheme="minorHAnsi" w:hAnsi="Abadi" w:cs="Arial"/>
          <w:color w:val="29292D"/>
          <w:sz w:val="12"/>
          <w:szCs w:val="12"/>
          <w:lang w:val="es-MX" w:eastAsia="en-US"/>
        </w:rPr>
        <w:t>I</w:t>
      </w:r>
      <w:r w:rsidRPr="00FB55AB">
        <w:rPr>
          <w:rFonts w:ascii="Abadi" w:eastAsiaTheme="minorHAnsi" w:hAnsi="Abadi" w:cs="Arial"/>
          <w:color w:val="0F0E12"/>
          <w:sz w:val="12"/>
          <w:szCs w:val="12"/>
          <w:lang w:val="es-MX" w:eastAsia="en-US"/>
        </w:rPr>
        <w:t>V</w:t>
      </w:r>
      <w:r w:rsidRPr="00FB55AB">
        <w:rPr>
          <w:rFonts w:ascii="Abadi" w:eastAsiaTheme="minorHAnsi" w:hAnsi="Abadi" w:cs="Arial"/>
          <w:color w:val="29292D"/>
          <w:sz w:val="12"/>
          <w:szCs w:val="12"/>
          <w:lang w:val="es-MX" w:eastAsia="en-US"/>
        </w:rPr>
        <w:t>I</w:t>
      </w:r>
      <w:r w:rsidRPr="00FB55AB">
        <w:rPr>
          <w:rFonts w:ascii="Abadi" w:eastAsiaTheme="minorHAnsi" w:hAnsi="Abadi" w:cs="Arial"/>
          <w:color w:val="0F0E12"/>
          <w:sz w:val="12"/>
          <w:szCs w:val="12"/>
          <w:lang w:val="es-MX" w:eastAsia="en-US"/>
        </w:rPr>
        <w:t>D</w:t>
      </w:r>
      <w:r w:rsidRPr="00FB55AB">
        <w:rPr>
          <w:rFonts w:ascii="Abadi" w:eastAsiaTheme="minorHAnsi" w:hAnsi="Abadi" w:cs="Arial"/>
          <w:color w:val="29292D"/>
          <w:sz w:val="12"/>
          <w:szCs w:val="12"/>
          <w:lang w:val="es-MX" w:eastAsia="en-US"/>
        </w:rPr>
        <w:t>I</w:t>
      </w:r>
      <w:r w:rsidRPr="00FB55AB">
        <w:rPr>
          <w:rFonts w:ascii="Abadi" w:eastAsiaTheme="minorHAnsi" w:hAnsi="Abadi" w:cs="Arial"/>
          <w:color w:val="0F0E12"/>
          <w:sz w:val="12"/>
          <w:szCs w:val="12"/>
          <w:lang w:val="es-MX" w:eastAsia="en-US"/>
        </w:rPr>
        <w:t xml:space="preserve">R LO </w:t>
      </w:r>
      <w:r w:rsidRPr="00FB55AB">
        <w:rPr>
          <w:rFonts w:ascii="Abadi" w:eastAsiaTheme="minorHAnsi" w:hAnsi="Abadi" w:cs="Arial"/>
          <w:color w:val="38393C"/>
          <w:sz w:val="12"/>
          <w:szCs w:val="12"/>
          <w:lang w:val="es-MX" w:eastAsia="en-US"/>
        </w:rPr>
        <w:t>I</w:t>
      </w:r>
      <w:r w:rsidRPr="00FB55AB">
        <w:rPr>
          <w:rFonts w:ascii="Abadi" w:eastAsiaTheme="minorHAnsi" w:hAnsi="Abadi" w:cs="Arial"/>
          <w:color w:val="0F0E12"/>
          <w:sz w:val="12"/>
          <w:szCs w:val="12"/>
          <w:lang w:val="es-MX" w:eastAsia="en-US"/>
        </w:rPr>
        <w:t>ND</w:t>
      </w:r>
      <w:r w:rsidRPr="00FB55AB">
        <w:rPr>
          <w:rFonts w:ascii="Abadi" w:eastAsiaTheme="minorHAnsi" w:hAnsi="Abadi" w:cs="Arial"/>
          <w:color w:val="4C4D4F"/>
          <w:sz w:val="12"/>
          <w:szCs w:val="12"/>
          <w:lang w:val="es-MX" w:eastAsia="en-US"/>
        </w:rPr>
        <w:t>I</w:t>
      </w:r>
      <w:r w:rsidRPr="00FB55AB">
        <w:rPr>
          <w:rFonts w:ascii="Abadi" w:eastAsiaTheme="minorHAnsi" w:hAnsi="Abadi" w:cs="Arial"/>
          <w:color w:val="29292D"/>
          <w:sz w:val="12"/>
          <w:szCs w:val="12"/>
          <w:lang w:val="es-MX" w:eastAsia="en-US"/>
        </w:rPr>
        <w:t>VI</w:t>
      </w:r>
      <w:r w:rsidRPr="00FB55AB">
        <w:rPr>
          <w:rFonts w:ascii="Abadi" w:eastAsiaTheme="minorHAnsi" w:hAnsi="Abadi" w:cs="Arial"/>
          <w:color w:val="0F0E12"/>
          <w:sz w:val="12"/>
          <w:szCs w:val="12"/>
          <w:lang w:val="es-MX" w:eastAsia="en-US"/>
        </w:rPr>
        <w:t>S</w:t>
      </w:r>
      <w:r w:rsidRPr="00FB55AB">
        <w:rPr>
          <w:rFonts w:ascii="Abadi" w:eastAsiaTheme="minorHAnsi" w:hAnsi="Abadi" w:cs="Arial"/>
          <w:color w:val="29292D"/>
          <w:sz w:val="12"/>
          <w:szCs w:val="12"/>
          <w:lang w:val="es-MX" w:eastAsia="en-US"/>
        </w:rPr>
        <w:t>I</w:t>
      </w:r>
      <w:r w:rsidRPr="00FB55AB">
        <w:rPr>
          <w:rFonts w:ascii="Abadi" w:eastAsiaTheme="minorHAnsi" w:hAnsi="Abadi" w:cs="Arial"/>
          <w:color w:val="0F0E12"/>
          <w:sz w:val="12"/>
          <w:szCs w:val="12"/>
          <w:lang w:val="es-MX" w:eastAsia="en-US"/>
        </w:rPr>
        <w:t xml:space="preserve">BLE </w:t>
      </w:r>
      <w:r w:rsidRPr="00FB55AB">
        <w:rPr>
          <w:rFonts w:ascii="Abadi" w:eastAsiaTheme="minorHAnsi" w:hAnsi="Abadi" w:cs="Arial"/>
          <w:color w:val="29292D"/>
          <w:sz w:val="12"/>
          <w:szCs w:val="12"/>
          <w:lang w:val="es-MX" w:eastAsia="en-US"/>
        </w:rPr>
        <w:t>S</w:t>
      </w:r>
      <w:r w:rsidRPr="00FB55AB">
        <w:rPr>
          <w:rFonts w:ascii="Abadi" w:eastAsiaTheme="minorHAnsi" w:hAnsi="Abadi" w:cs="Arial"/>
          <w:color w:val="0F0E12"/>
          <w:sz w:val="12"/>
          <w:szCs w:val="12"/>
          <w:lang w:val="es-MX" w:eastAsia="en-US"/>
        </w:rPr>
        <w:t>eparació</w:t>
      </w:r>
      <w:r w:rsidRPr="00FB55AB">
        <w:rPr>
          <w:rFonts w:ascii="Abadi" w:eastAsiaTheme="minorHAnsi" w:hAnsi="Abadi" w:cs="Arial"/>
          <w:color w:val="29292D"/>
          <w:sz w:val="12"/>
          <w:szCs w:val="12"/>
          <w:lang w:val="es-MX" w:eastAsia="en-US"/>
        </w:rPr>
        <w:t xml:space="preserve">n de </w:t>
      </w:r>
      <w:r w:rsidRPr="00FB55AB">
        <w:rPr>
          <w:rFonts w:ascii="Abadi" w:eastAsiaTheme="minorHAnsi" w:hAnsi="Abadi" w:cs="Arial"/>
          <w:color w:val="0F0E12"/>
          <w:sz w:val="12"/>
          <w:szCs w:val="12"/>
          <w:lang w:val="es-MX" w:eastAsia="en-US"/>
        </w:rPr>
        <w:t>P</w:t>
      </w:r>
      <w:r w:rsidRPr="00FB55AB">
        <w:rPr>
          <w:rFonts w:ascii="Abadi" w:eastAsiaTheme="minorHAnsi" w:hAnsi="Abadi" w:cs="Arial"/>
          <w:color w:val="29292D"/>
          <w:sz w:val="12"/>
          <w:szCs w:val="12"/>
          <w:lang w:val="es-MX" w:eastAsia="en-US"/>
        </w:rPr>
        <w:t>ode</w:t>
      </w:r>
      <w:r w:rsidRPr="00FB55AB">
        <w:rPr>
          <w:rFonts w:ascii="Abadi" w:eastAsiaTheme="minorHAnsi" w:hAnsi="Abadi" w:cs="Arial"/>
          <w:color w:val="0F0E12"/>
          <w:sz w:val="12"/>
          <w:szCs w:val="12"/>
          <w:lang w:val="es-MX" w:eastAsia="en-US"/>
        </w:rPr>
        <w:t>re</w:t>
      </w:r>
      <w:r w:rsidRPr="00FB55AB">
        <w:rPr>
          <w:rFonts w:ascii="Abadi" w:eastAsiaTheme="minorHAnsi" w:hAnsi="Abadi" w:cs="Arial"/>
          <w:color w:val="29292D"/>
          <w:sz w:val="12"/>
          <w:szCs w:val="12"/>
          <w:lang w:val="es-MX" w:eastAsia="en-US"/>
        </w:rPr>
        <w:t xml:space="preserve">s </w:t>
      </w:r>
      <w:r w:rsidRPr="00FB55AB">
        <w:rPr>
          <w:rFonts w:ascii="Abadi" w:eastAsiaTheme="minorHAnsi" w:hAnsi="Abadi"/>
          <w:color w:val="0F0E12"/>
          <w:sz w:val="12"/>
          <w:szCs w:val="12"/>
          <w:lang w:val="es-MX" w:eastAsia="en-US"/>
        </w:rPr>
        <w:t xml:space="preserve">y </w:t>
      </w:r>
      <w:r w:rsidRPr="00FB55AB">
        <w:rPr>
          <w:rFonts w:ascii="Abadi" w:eastAsiaTheme="minorHAnsi" w:hAnsi="Abadi" w:cs="Arial"/>
          <w:color w:val="0F0E12"/>
          <w:sz w:val="12"/>
          <w:szCs w:val="12"/>
          <w:lang w:val="es-MX" w:eastAsia="en-US"/>
        </w:rPr>
        <w:t>sobera</w:t>
      </w:r>
      <w:r w:rsidRPr="00FB55AB">
        <w:rPr>
          <w:rFonts w:ascii="Abadi" w:eastAsiaTheme="minorHAnsi" w:hAnsi="Abadi" w:cs="Arial"/>
          <w:color w:val="29292D"/>
          <w:sz w:val="12"/>
          <w:szCs w:val="12"/>
          <w:lang w:val="es-MX" w:eastAsia="en-US"/>
        </w:rPr>
        <w:t>nía po</w:t>
      </w:r>
      <w:r w:rsidRPr="00FB55AB">
        <w:rPr>
          <w:rFonts w:ascii="Abadi" w:eastAsiaTheme="minorHAnsi" w:hAnsi="Abadi" w:cs="Arial"/>
          <w:color w:val="0F0E12"/>
          <w:sz w:val="12"/>
          <w:szCs w:val="12"/>
          <w:lang w:val="es-MX" w:eastAsia="en-US"/>
        </w:rPr>
        <w:t>pu</w:t>
      </w:r>
      <w:r w:rsidRPr="00FB55AB">
        <w:rPr>
          <w:rFonts w:ascii="Abadi" w:eastAsiaTheme="minorHAnsi" w:hAnsi="Abadi" w:cs="Arial"/>
          <w:color w:val="29292D"/>
          <w:sz w:val="12"/>
          <w:szCs w:val="12"/>
          <w:lang w:val="es-MX" w:eastAsia="en-US"/>
        </w:rPr>
        <w:t>l</w:t>
      </w:r>
      <w:r w:rsidRPr="00FB55AB">
        <w:rPr>
          <w:rFonts w:ascii="Abadi" w:eastAsiaTheme="minorHAnsi" w:hAnsi="Abadi" w:cs="Arial"/>
          <w:color w:val="0F0E12"/>
          <w:sz w:val="12"/>
          <w:szCs w:val="12"/>
          <w:lang w:val="es-MX" w:eastAsia="en-US"/>
        </w:rPr>
        <w:t xml:space="preserve">ar en </w:t>
      </w:r>
      <w:r w:rsidRPr="00FB55AB">
        <w:rPr>
          <w:rFonts w:ascii="Abadi" w:eastAsiaTheme="minorHAnsi" w:hAnsi="Abadi" w:cs="Arial"/>
          <w:color w:val="29292D"/>
          <w:sz w:val="12"/>
          <w:szCs w:val="12"/>
          <w:lang w:val="es-MX" w:eastAsia="en-US"/>
        </w:rPr>
        <w:t>J</w:t>
      </w:r>
      <w:r w:rsidRPr="00FB55AB">
        <w:rPr>
          <w:rFonts w:ascii="Abadi" w:eastAsiaTheme="minorHAnsi" w:hAnsi="Abadi" w:cs="Arial"/>
          <w:color w:val="0F0E12"/>
          <w:sz w:val="12"/>
          <w:szCs w:val="12"/>
          <w:lang w:val="es-MX" w:eastAsia="en-US"/>
        </w:rPr>
        <w:t>a</w:t>
      </w:r>
      <w:r w:rsidRPr="00FB55AB">
        <w:rPr>
          <w:rFonts w:ascii="Abadi" w:eastAsiaTheme="minorHAnsi" w:hAnsi="Abadi" w:cs="Arial"/>
          <w:color w:val="29292D"/>
          <w:sz w:val="12"/>
          <w:szCs w:val="12"/>
          <w:lang w:val="es-MX" w:eastAsia="en-US"/>
        </w:rPr>
        <w:t>m</w:t>
      </w:r>
      <w:r w:rsidRPr="00FB55AB">
        <w:rPr>
          <w:rFonts w:ascii="Abadi" w:eastAsiaTheme="minorHAnsi" w:hAnsi="Abadi" w:cs="Arial"/>
          <w:color w:val="0F0E12"/>
          <w:sz w:val="12"/>
          <w:szCs w:val="12"/>
          <w:lang w:val="es-MX" w:eastAsia="en-US"/>
        </w:rPr>
        <w:t>es Mad</w:t>
      </w:r>
      <w:r w:rsidRPr="00FB55AB">
        <w:rPr>
          <w:rFonts w:ascii="Abadi" w:eastAsiaTheme="minorHAnsi" w:hAnsi="Abadi" w:cs="Arial"/>
          <w:color w:val="29292D"/>
          <w:sz w:val="12"/>
          <w:szCs w:val="12"/>
          <w:lang w:val="es-MX" w:eastAsia="en-US"/>
        </w:rPr>
        <w:t>i</w:t>
      </w:r>
      <w:r w:rsidRPr="00FB55AB">
        <w:rPr>
          <w:rFonts w:ascii="Abadi" w:eastAsiaTheme="minorHAnsi" w:hAnsi="Abadi" w:cs="Arial"/>
          <w:color w:val="0F0E12"/>
          <w:sz w:val="12"/>
          <w:szCs w:val="12"/>
          <w:lang w:val="es-MX" w:eastAsia="en-US"/>
        </w:rPr>
        <w:t>son</w:t>
      </w:r>
      <w:r w:rsidRPr="00FB55AB">
        <w:rPr>
          <w:rFonts w:ascii="Abadi" w:eastAsiaTheme="minorHAnsi" w:hAnsi="Abadi" w:cs="Arial"/>
          <w:color w:val="4C4D4F"/>
          <w:sz w:val="12"/>
          <w:szCs w:val="12"/>
          <w:lang w:val="es-MX" w:eastAsia="en-US"/>
        </w:rPr>
        <w:t>»</w:t>
      </w:r>
      <w:r w:rsidRPr="00FB55AB">
        <w:rPr>
          <w:rFonts w:ascii="Abadi" w:eastAsiaTheme="minorHAnsi" w:hAnsi="Abadi" w:cs="Arial"/>
          <w:color w:val="676669"/>
          <w:sz w:val="12"/>
          <w:szCs w:val="12"/>
          <w:lang w:val="es-MX" w:eastAsia="en-US"/>
        </w:rPr>
        <w:t xml:space="preserve">, </w:t>
      </w:r>
      <w:r w:rsidRPr="00FB55AB">
        <w:rPr>
          <w:rFonts w:ascii="Abadi" w:eastAsiaTheme="minorHAnsi" w:hAnsi="Abadi" w:cs="Arial"/>
          <w:color w:val="29292D"/>
          <w:sz w:val="12"/>
          <w:szCs w:val="12"/>
          <w:lang w:val="es-MX" w:eastAsia="en-US"/>
        </w:rPr>
        <w:t>en R</w:t>
      </w:r>
      <w:r w:rsidRPr="00FB55AB">
        <w:rPr>
          <w:rFonts w:ascii="Abadi" w:eastAsiaTheme="minorHAnsi" w:hAnsi="Abadi" w:cs="Arial"/>
          <w:color w:val="0F0E12"/>
          <w:sz w:val="12"/>
          <w:szCs w:val="12"/>
          <w:lang w:val="es-MX" w:eastAsia="en-US"/>
        </w:rPr>
        <w:t>ev</w:t>
      </w:r>
      <w:r w:rsidRPr="00FB55AB">
        <w:rPr>
          <w:rFonts w:ascii="Abadi" w:eastAsiaTheme="minorHAnsi" w:hAnsi="Abadi" w:cs="Arial"/>
          <w:color w:val="4C4D4F"/>
          <w:sz w:val="12"/>
          <w:szCs w:val="12"/>
          <w:lang w:val="es-MX" w:eastAsia="en-US"/>
        </w:rPr>
        <w:t>i</w:t>
      </w:r>
      <w:r w:rsidRPr="00FB55AB">
        <w:rPr>
          <w:rFonts w:ascii="Abadi" w:eastAsiaTheme="minorHAnsi" w:hAnsi="Abadi" w:cs="Arial"/>
          <w:color w:val="29292D"/>
          <w:sz w:val="12"/>
          <w:szCs w:val="12"/>
          <w:lang w:val="es-MX" w:eastAsia="en-US"/>
        </w:rPr>
        <w:t>s</w:t>
      </w:r>
      <w:r w:rsidRPr="00FB55AB">
        <w:rPr>
          <w:rFonts w:ascii="Abadi" w:eastAsiaTheme="minorHAnsi" w:hAnsi="Abadi" w:cs="Arial"/>
          <w:color w:val="38393C"/>
          <w:sz w:val="12"/>
          <w:szCs w:val="12"/>
          <w:lang w:val="es-MX" w:eastAsia="en-US"/>
        </w:rPr>
        <w:t>t</w:t>
      </w:r>
      <w:r w:rsidRPr="00FB55AB">
        <w:rPr>
          <w:rFonts w:ascii="Abadi" w:eastAsiaTheme="minorHAnsi" w:hAnsi="Abadi" w:cs="Arial"/>
          <w:color w:val="29292D"/>
          <w:sz w:val="12"/>
          <w:szCs w:val="12"/>
          <w:lang w:val="es-MX" w:eastAsia="en-US"/>
        </w:rPr>
        <w:t xml:space="preserve">a </w:t>
      </w:r>
      <w:r w:rsidRPr="00FB55AB">
        <w:rPr>
          <w:rFonts w:ascii="Abadi" w:eastAsiaTheme="minorHAnsi" w:hAnsi="Abadi" w:cs="Arial"/>
          <w:color w:val="0F0E12"/>
          <w:sz w:val="12"/>
          <w:szCs w:val="12"/>
          <w:lang w:val="es-MX" w:eastAsia="en-US"/>
        </w:rPr>
        <w:t>de Estud</w:t>
      </w:r>
      <w:r w:rsidRPr="00FB55AB">
        <w:rPr>
          <w:rFonts w:ascii="Abadi" w:eastAsiaTheme="minorHAnsi" w:hAnsi="Abadi" w:cs="Arial"/>
          <w:color w:val="29292D"/>
          <w:sz w:val="12"/>
          <w:szCs w:val="12"/>
          <w:lang w:val="es-MX" w:eastAsia="en-US"/>
        </w:rPr>
        <w:t>i</w:t>
      </w:r>
      <w:r w:rsidRPr="00FB55AB">
        <w:rPr>
          <w:rFonts w:ascii="Abadi" w:eastAsiaTheme="minorHAnsi" w:hAnsi="Abadi" w:cs="Arial"/>
          <w:color w:val="0F0E12"/>
          <w:sz w:val="12"/>
          <w:szCs w:val="12"/>
          <w:lang w:val="es-MX" w:eastAsia="en-US"/>
        </w:rPr>
        <w:t>os P</w:t>
      </w:r>
      <w:r w:rsidRPr="00FB55AB">
        <w:rPr>
          <w:rFonts w:ascii="Abadi" w:eastAsiaTheme="minorHAnsi" w:hAnsi="Abadi" w:cs="Arial"/>
          <w:color w:val="29292D"/>
          <w:sz w:val="12"/>
          <w:szCs w:val="12"/>
          <w:lang w:val="es-MX" w:eastAsia="en-US"/>
        </w:rPr>
        <w:t>o</w:t>
      </w:r>
      <w:r w:rsidRPr="00FB55AB">
        <w:rPr>
          <w:rFonts w:ascii="Abadi" w:eastAsiaTheme="minorHAnsi" w:hAnsi="Abadi" w:cs="Arial"/>
          <w:color w:val="38393C"/>
          <w:sz w:val="12"/>
          <w:szCs w:val="12"/>
          <w:lang w:val="es-MX" w:eastAsia="en-US"/>
        </w:rPr>
        <w:t>lít</w:t>
      </w:r>
      <w:r w:rsidRPr="00FB55AB">
        <w:rPr>
          <w:rFonts w:ascii="Abadi" w:eastAsiaTheme="minorHAnsi" w:hAnsi="Abadi" w:cs="Arial"/>
          <w:color w:val="4C4D4F"/>
          <w:sz w:val="12"/>
          <w:szCs w:val="12"/>
          <w:lang w:val="es-MX" w:eastAsia="en-US"/>
        </w:rPr>
        <w:t>i</w:t>
      </w:r>
      <w:r w:rsidRPr="00FB55AB">
        <w:rPr>
          <w:rFonts w:ascii="Abadi" w:eastAsiaTheme="minorHAnsi" w:hAnsi="Abadi" w:cs="Arial"/>
          <w:color w:val="29292D"/>
          <w:sz w:val="12"/>
          <w:szCs w:val="12"/>
          <w:lang w:val="es-MX" w:eastAsia="en-US"/>
        </w:rPr>
        <w:t>c</w:t>
      </w:r>
      <w:r w:rsidRPr="00FB55AB">
        <w:rPr>
          <w:rFonts w:ascii="Abadi" w:eastAsiaTheme="minorHAnsi" w:hAnsi="Abadi" w:cs="Arial"/>
          <w:color w:val="0F0E12"/>
          <w:sz w:val="12"/>
          <w:szCs w:val="12"/>
          <w:lang w:val="es-MX" w:eastAsia="en-US"/>
        </w:rPr>
        <w:t xml:space="preserve">os </w:t>
      </w:r>
      <w:r w:rsidRPr="00FB55AB">
        <w:rPr>
          <w:rFonts w:ascii="Abadi" w:eastAsiaTheme="minorHAnsi" w:hAnsi="Abadi" w:cs="Arial"/>
          <w:color w:val="29292D"/>
          <w:sz w:val="12"/>
          <w:szCs w:val="12"/>
          <w:lang w:val="es-MX" w:eastAsia="en-US"/>
        </w:rPr>
        <w:t>(</w:t>
      </w:r>
      <w:r w:rsidRPr="00FB55AB">
        <w:rPr>
          <w:rFonts w:ascii="Abadi" w:eastAsiaTheme="minorHAnsi" w:hAnsi="Abadi" w:cs="Arial"/>
          <w:color w:val="0F0E12"/>
          <w:sz w:val="12"/>
          <w:szCs w:val="12"/>
          <w:lang w:val="es-MX" w:eastAsia="en-US"/>
        </w:rPr>
        <w:t>nueva época</w:t>
      </w:r>
      <w:r w:rsidRPr="00FB55AB">
        <w:rPr>
          <w:rFonts w:ascii="Abadi" w:eastAsiaTheme="minorHAnsi" w:hAnsi="Abadi" w:cs="Arial"/>
          <w:color w:val="38393C"/>
          <w:sz w:val="12"/>
          <w:szCs w:val="12"/>
          <w:lang w:val="es-MX" w:eastAsia="en-US"/>
        </w:rPr>
        <w:t>)</w:t>
      </w:r>
      <w:r w:rsidRPr="00FB55AB">
        <w:rPr>
          <w:rFonts w:ascii="Abadi" w:eastAsiaTheme="minorHAnsi" w:hAnsi="Abadi" w:cs="Arial"/>
          <w:color w:val="4C4D4F"/>
          <w:sz w:val="12"/>
          <w:szCs w:val="12"/>
          <w:lang w:val="es-MX" w:eastAsia="en-US"/>
        </w:rPr>
        <w:t xml:space="preserve">, </w:t>
      </w:r>
      <w:r w:rsidRPr="00FB55AB">
        <w:rPr>
          <w:rFonts w:ascii="Abadi" w:eastAsiaTheme="minorHAnsi" w:hAnsi="Abadi" w:cs="Arial"/>
          <w:color w:val="29292D"/>
          <w:sz w:val="12"/>
          <w:szCs w:val="12"/>
          <w:lang w:val="es-MX" w:eastAsia="en-US"/>
        </w:rPr>
        <w:t>N</w:t>
      </w:r>
      <w:r w:rsidRPr="00FB55AB">
        <w:rPr>
          <w:rFonts w:ascii="Abadi" w:eastAsiaTheme="minorHAnsi" w:hAnsi="Abadi" w:cs="Arial"/>
          <w:color w:val="7B7C7D"/>
          <w:sz w:val="12"/>
          <w:szCs w:val="12"/>
          <w:lang w:val="es-MX" w:eastAsia="en-US"/>
        </w:rPr>
        <w:t>ú</w:t>
      </w:r>
      <w:r w:rsidRPr="00FB55AB">
        <w:rPr>
          <w:rFonts w:ascii="Abadi" w:eastAsiaTheme="minorHAnsi" w:hAnsi="Abadi" w:cs="Arial"/>
          <w:color w:val="0F0E12"/>
          <w:sz w:val="12"/>
          <w:szCs w:val="12"/>
          <w:lang w:val="es-MX" w:eastAsia="en-US"/>
        </w:rPr>
        <w:t>m</w:t>
      </w:r>
      <w:r w:rsidRPr="00FB55AB">
        <w:rPr>
          <w:rFonts w:ascii="Abadi" w:eastAsiaTheme="minorHAnsi" w:hAnsi="Abadi" w:cs="Arial"/>
          <w:color w:val="29292D"/>
          <w:sz w:val="12"/>
          <w:szCs w:val="12"/>
          <w:lang w:val="es-MX" w:eastAsia="en-US"/>
        </w:rPr>
        <w:t xml:space="preserve">. </w:t>
      </w:r>
      <w:r w:rsidRPr="00FB55AB">
        <w:rPr>
          <w:rFonts w:ascii="Abadi" w:eastAsiaTheme="minorHAnsi" w:hAnsi="Abadi" w:cs="Arial"/>
          <w:color w:val="0F0E12"/>
          <w:sz w:val="12"/>
          <w:szCs w:val="12"/>
          <w:lang w:val="es-MX" w:eastAsia="en-US"/>
        </w:rPr>
        <w:t>128</w:t>
      </w:r>
      <w:r w:rsidRPr="00FB55AB">
        <w:rPr>
          <w:rFonts w:ascii="Abadi" w:eastAsiaTheme="minorHAnsi" w:hAnsi="Abadi" w:cs="Arial"/>
          <w:color w:val="4C4D4F"/>
          <w:sz w:val="12"/>
          <w:szCs w:val="12"/>
          <w:lang w:val="es-MX" w:eastAsia="en-US"/>
        </w:rPr>
        <w:t xml:space="preserve">, </w:t>
      </w:r>
      <w:r w:rsidRPr="00FB55AB">
        <w:rPr>
          <w:rFonts w:ascii="Abadi" w:eastAsiaTheme="minorHAnsi" w:hAnsi="Abadi" w:cs="Arial"/>
          <w:color w:val="0F0E12"/>
          <w:sz w:val="12"/>
          <w:szCs w:val="12"/>
          <w:lang w:val="es-MX" w:eastAsia="en-US"/>
        </w:rPr>
        <w:t>Madri</w:t>
      </w:r>
      <w:r w:rsidRPr="00FB55AB">
        <w:rPr>
          <w:rFonts w:ascii="Abadi" w:eastAsiaTheme="minorHAnsi" w:hAnsi="Abadi" w:cs="Arial"/>
          <w:color w:val="29292D"/>
          <w:sz w:val="12"/>
          <w:szCs w:val="12"/>
          <w:lang w:val="es-MX" w:eastAsia="en-US"/>
        </w:rPr>
        <w:t>d</w:t>
      </w:r>
      <w:r w:rsidRPr="00FB55AB">
        <w:rPr>
          <w:rFonts w:ascii="Abadi" w:eastAsiaTheme="minorHAnsi" w:hAnsi="Abadi" w:cs="Arial"/>
          <w:color w:val="4C4D4F"/>
          <w:sz w:val="12"/>
          <w:szCs w:val="12"/>
          <w:lang w:val="es-MX" w:eastAsia="en-US"/>
        </w:rPr>
        <w:t xml:space="preserve">, </w:t>
      </w:r>
      <w:r w:rsidRPr="00FB55AB">
        <w:rPr>
          <w:rFonts w:ascii="Abadi" w:eastAsiaTheme="minorHAnsi" w:hAnsi="Abadi" w:cs="Arial"/>
          <w:color w:val="0F0E12"/>
          <w:sz w:val="12"/>
          <w:szCs w:val="12"/>
          <w:lang w:val="es-MX" w:eastAsia="en-US"/>
        </w:rPr>
        <w:t>abri</w:t>
      </w:r>
      <w:r w:rsidRPr="00FB55AB">
        <w:rPr>
          <w:rFonts w:ascii="Abadi" w:eastAsiaTheme="minorHAnsi" w:hAnsi="Abadi" w:cs="Arial"/>
          <w:color w:val="29292D"/>
          <w:sz w:val="12"/>
          <w:szCs w:val="12"/>
          <w:lang w:val="es-MX" w:eastAsia="en-US"/>
        </w:rPr>
        <w:t>l-</w:t>
      </w:r>
      <w:r w:rsidRPr="00FB55AB">
        <w:rPr>
          <w:rFonts w:ascii="Abadi" w:eastAsiaTheme="minorHAnsi" w:hAnsi="Abadi" w:cs="Arial"/>
          <w:color w:val="38393C"/>
          <w:sz w:val="12"/>
          <w:szCs w:val="12"/>
          <w:lang w:val="es-MX" w:eastAsia="en-US"/>
        </w:rPr>
        <w:t>j</w:t>
      </w:r>
      <w:r w:rsidRPr="00FB55AB">
        <w:rPr>
          <w:rFonts w:ascii="Abadi" w:eastAsiaTheme="minorHAnsi" w:hAnsi="Abadi" w:cs="Arial"/>
          <w:color w:val="0F0E12"/>
          <w:sz w:val="12"/>
          <w:szCs w:val="12"/>
          <w:lang w:val="es-MX" w:eastAsia="en-US"/>
        </w:rPr>
        <w:t>un</w:t>
      </w:r>
      <w:r w:rsidRPr="00FB55AB">
        <w:rPr>
          <w:rFonts w:ascii="Abadi" w:eastAsiaTheme="minorHAnsi" w:hAnsi="Abadi" w:cs="Arial"/>
          <w:color w:val="4C4D4F"/>
          <w:sz w:val="12"/>
          <w:szCs w:val="12"/>
          <w:lang w:val="es-MX" w:eastAsia="en-US"/>
        </w:rPr>
        <w:t>i</w:t>
      </w:r>
      <w:r w:rsidRPr="00FB55AB">
        <w:rPr>
          <w:rFonts w:ascii="Abadi" w:eastAsiaTheme="minorHAnsi" w:hAnsi="Abadi" w:cs="Arial"/>
          <w:color w:val="0F0E12"/>
          <w:sz w:val="12"/>
          <w:szCs w:val="12"/>
          <w:lang w:val="es-MX" w:eastAsia="en-US"/>
        </w:rPr>
        <w:t xml:space="preserve">o </w:t>
      </w:r>
      <w:r w:rsidRPr="00FB55AB">
        <w:rPr>
          <w:rFonts w:ascii="Abadi" w:eastAsiaTheme="minorHAnsi" w:hAnsi="Abadi" w:cs="Arial"/>
          <w:color w:val="38393C"/>
          <w:sz w:val="12"/>
          <w:szCs w:val="12"/>
          <w:lang w:val="es-MX" w:eastAsia="en-US"/>
        </w:rPr>
        <w:t>(</w:t>
      </w:r>
      <w:r w:rsidRPr="00FB55AB">
        <w:rPr>
          <w:rFonts w:ascii="Abadi" w:eastAsiaTheme="minorHAnsi" w:hAnsi="Abadi" w:cs="Arial"/>
          <w:color w:val="0F0E12"/>
          <w:sz w:val="12"/>
          <w:szCs w:val="12"/>
          <w:lang w:val="es-MX" w:eastAsia="en-US"/>
        </w:rPr>
        <w:t>2</w:t>
      </w:r>
      <w:r w:rsidRPr="00FB55AB">
        <w:rPr>
          <w:rFonts w:ascii="Abadi" w:eastAsiaTheme="minorHAnsi" w:hAnsi="Abadi" w:cs="Arial"/>
          <w:color w:val="29292D"/>
          <w:sz w:val="12"/>
          <w:szCs w:val="12"/>
          <w:lang w:val="es-MX" w:eastAsia="en-US"/>
        </w:rPr>
        <w:t>00</w:t>
      </w:r>
      <w:r w:rsidRPr="00FB55AB">
        <w:rPr>
          <w:rFonts w:ascii="Abadi" w:eastAsiaTheme="minorHAnsi" w:hAnsi="Abadi" w:cs="Arial"/>
          <w:color w:val="0F0E12"/>
          <w:sz w:val="12"/>
          <w:szCs w:val="12"/>
          <w:lang w:val="es-MX" w:eastAsia="en-US"/>
        </w:rPr>
        <w:t>5</w:t>
      </w:r>
      <w:r w:rsidRPr="00FB55AB">
        <w:rPr>
          <w:rFonts w:ascii="Abadi" w:eastAsiaTheme="minorHAnsi" w:hAnsi="Abadi" w:cs="Arial"/>
          <w:color w:val="38393C"/>
          <w:sz w:val="12"/>
          <w:szCs w:val="12"/>
          <w:lang w:val="es-MX" w:eastAsia="en-US"/>
        </w:rPr>
        <w:t>)</w:t>
      </w:r>
      <w:r w:rsidRPr="00FB55AB">
        <w:rPr>
          <w:rFonts w:ascii="Abadi" w:eastAsiaTheme="minorHAnsi" w:hAnsi="Abadi" w:cs="Arial"/>
          <w:color w:val="4C4D4F"/>
          <w:sz w:val="12"/>
          <w:szCs w:val="12"/>
          <w:lang w:val="es-MX" w:eastAsia="en-US"/>
        </w:rPr>
        <w:t xml:space="preserve">, </w:t>
      </w:r>
      <w:r w:rsidRPr="00FB55AB">
        <w:rPr>
          <w:rFonts w:ascii="Abadi" w:eastAsiaTheme="minorHAnsi" w:hAnsi="Abadi" w:cs="Arial"/>
          <w:color w:val="29292D"/>
          <w:sz w:val="12"/>
          <w:szCs w:val="12"/>
          <w:lang w:val="es-MX" w:eastAsia="en-US"/>
        </w:rPr>
        <w:t>p</w:t>
      </w:r>
      <w:r w:rsidRPr="00FB55AB">
        <w:rPr>
          <w:rFonts w:ascii="Abadi" w:eastAsiaTheme="minorHAnsi" w:hAnsi="Abadi" w:cs="Arial"/>
          <w:color w:val="0F0E12"/>
          <w:sz w:val="12"/>
          <w:szCs w:val="12"/>
          <w:lang w:val="es-MX" w:eastAsia="en-US"/>
        </w:rPr>
        <w:t>ág</w:t>
      </w:r>
      <w:r w:rsidRPr="00FB55AB">
        <w:rPr>
          <w:rFonts w:ascii="Abadi" w:eastAsiaTheme="minorHAnsi" w:hAnsi="Abadi" w:cs="Arial"/>
          <w:color w:val="676669"/>
          <w:sz w:val="12"/>
          <w:szCs w:val="12"/>
          <w:lang w:val="es-MX" w:eastAsia="en-US"/>
        </w:rPr>
        <w:t xml:space="preserve">. </w:t>
      </w:r>
      <w:r w:rsidRPr="00FB55AB">
        <w:rPr>
          <w:rFonts w:ascii="Abadi" w:eastAsiaTheme="minorHAnsi" w:hAnsi="Abadi" w:cs="Arial"/>
          <w:color w:val="29292D"/>
          <w:sz w:val="12"/>
          <w:szCs w:val="12"/>
          <w:lang w:val="es-MX" w:eastAsia="en-US"/>
        </w:rPr>
        <w:t>2</w:t>
      </w:r>
      <w:r w:rsidRPr="00FB55AB">
        <w:rPr>
          <w:rFonts w:ascii="Abadi" w:eastAsiaTheme="minorHAnsi" w:hAnsi="Abadi" w:cs="Arial"/>
          <w:color w:val="0F0E12"/>
          <w:sz w:val="12"/>
          <w:szCs w:val="12"/>
          <w:lang w:val="es-MX" w:eastAsia="en-US"/>
        </w:rPr>
        <w:t>98</w:t>
      </w:r>
      <w:r w:rsidRPr="00FB55AB">
        <w:rPr>
          <w:rFonts w:ascii="Abadi" w:eastAsiaTheme="minorHAnsi" w:hAnsi="Abadi" w:cs="Arial"/>
          <w:color w:val="676669"/>
          <w:sz w:val="12"/>
          <w:szCs w:val="12"/>
          <w:lang w:val="es-MX" w:eastAsia="en-US"/>
        </w:rPr>
        <w:t>.</w:t>
      </w:r>
    </w:p>
  </w:footnote>
  <w:footnote w:id="57">
    <w:p w14:paraId="4C4813A8" w14:textId="77777777" w:rsidR="00476C93" w:rsidRPr="00FB55AB" w:rsidRDefault="00476C93" w:rsidP="00476C93">
      <w:pPr>
        <w:autoSpaceDE w:val="0"/>
        <w:autoSpaceDN w:val="0"/>
        <w:adjustRightInd w:val="0"/>
        <w:jc w:val="both"/>
        <w:rPr>
          <w:rFonts w:ascii="Abadi" w:hAnsi="Abadi"/>
          <w:sz w:val="12"/>
          <w:szCs w:val="12"/>
        </w:rPr>
      </w:pPr>
      <w:r w:rsidRPr="00FB55AB">
        <w:rPr>
          <w:rStyle w:val="Refdenotaalpie"/>
          <w:rFonts w:ascii="Abadi" w:eastAsia="MS Gothic" w:hAnsi="Abadi"/>
          <w:sz w:val="12"/>
          <w:szCs w:val="12"/>
        </w:rPr>
        <w:footnoteRef/>
      </w:r>
      <w:r w:rsidRPr="00FB55AB">
        <w:rPr>
          <w:rFonts w:ascii="Abadi" w:hAnsi="Abadi"/>
          <w:sz w:val="12"/>
          <w:szCs w:val="12"/>
        </w:rPr>
        <w:t xml:space="preserve"> </w:t>
      </w:r>
      <w:r w:rsidRPr="00FB55AB">
        <w:rPr>
          <w:rFonts w:ascii="Abadi" w:eastAsiaTheme="minorHAnsi" w:hAnsi="Abadi" w:cs="Arial"/>
          <w:color w:val="27272A"/>
          <w:sz w:val="12"/>
          <w:szCs w:val="12"/>
          <w:lang w:val="es-MX" w:eastAsia="en-US"/>
        </w:rPr>
        <w:t>S</w:t>
      </w:r>
      <w:r w:rsidRPr="00FB55AB">
        <w:rPr>
          <w:rFonts w:ascii="Abadi" w:eastAsiaTheme="minorHAnsi" w:hAnsi="Abadi" w:cs="Arial"/>
          <w:color w:val="151318"/>
          <w:sz w:val="12"/>
          <w:szCs w:val="12"/>
          <w:lang w:val="es-MX" w:eastAsia="en-US"/>
        </w:rPr>
        <w:t>ema</w:t>
      </w:r>
      <w:r w:rsidRPr="00FB55AB">
        <w:rPr>
          <w:rFonts w:ascii="Abadi" w:eastAsiaTheme="minorHAnsi" w:hAnsi="Abadi" w:cs="Arial"/>
          <w:color w:val="27272A"/>
          <w:sz w:val="12"/>
          <w:szCs w:val="12"/>
          <w:lang w:val="es-MX" w:eastAsia="en-US"/>
        </w:rPr>
        <w:t>n</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ri</w:t>
      </w:r>
      <w:r w:rsidRPr="00FB55AB">
        <w:rPr>
          <w:rFonts w:ascii="Abadi" w:eastAsiaTheme="minorHAnsi" w:hAnsi="Abadi" w:cs="Arial"/>
          <w:color w:val="151318"/>
          <w:sz w:val="12"/>
          <w:szCs w:val="12"/>
          <w:lang w:val="es-MX" w:eastAsia="en-US"/>
        </w:rPr>
        <w:t xml:space="preserve">o </w:t>
      </w:r>
      <w:r w:rsidRPr="00FB55AB">
        <w:rPr>
          <w:rFonts w:ascii="Abadi" w:eastAsiaTheme="minorHAnsi" w:hAnsi="Abadi" w:cs="Arial"/>
          <w:color w:val="27272A"/>
          <w:sz w:val="12"/>
          <w:szCs w:val="12"/>
          <w:lang w:val="es-MX" w:eastAsia="en-US"/>
        </w:rPr>
        <w:t>J</w:t>
      </w:r>
      <w:r w:rsidRPr="00FB55AB">
        <w:rPr>
          <w:rFonts w:ascii="Abadi" w:eastAsiaTheme="minorHAnsi" w:hAnsi="Abadi" w:cs="Arial"/>
          <w:color w:val="151318"/>
          <w:sz w:val="12"/>
          <w:szCs w:val="12"/>
          <w:lang w:val="es-MX" w:eastAsia="en-US"/>
        </w:rPr>
        <w:t>u</w:t>
      </w:r>
      <w:r w:rsidRPr="00FB55AB">
        <w:rPr>
          <w:rFonts w:ascii="Abadi" w:eastAsiaTheme="minorHAnsi" w:hAnsi="Abadi" w:cs="Arial"/>
          <w:color w:val="27272A"/>
          <w:sz w:val="12"/>
          <w:szCs w:val="12"/>
          <w:lang w:val="es-MX" w:eastAsia="en-US"/>
        </w:rPr>
        <w:t>dici</w:t>
      </w:r>
      <w:r w:rsidRPr="00FB55AB">
        <w:rPr>
          <w:rFonts w:ascii="Abadi" w:eastAsiaTheme="minorHAnsi" w:hAnsi="Abadi" w:cs="Arial"/>
          <w:color w:val="151318"/>
          <w:sz w:val="12"/>
          <w:szCs w:val="12"/>
          <w:lang w:val="es-MX" w:eastAsia="en-US"/>
        </w:rPr>
        <w:t xml:space="preserve">al </w:t>
      </w:r>
      <w:r w:rsidRPr="00FB55AB">
        <w:rPr>
          <w:rFonts w:ascii="Abadi" w:eastAsiaTheme="minorHAnsi" w:hAnsi="Abadi" w:cs="Arial"/>
          <w:color w:val="27272A"/>
          <w:sz w:val="12"/>
          <w:szCs w:val="12"/>
          <w:lang w:val="es-MX" w:eastAsia="en-US"/>
        </w:rPr>
        <w:t xml:space="preserve">de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 xml:space="preserve">a </w:t>
      </w:r>
      <w:r w:rsidRPr="00FB55AB">
        <w:rPr>
          <w:rFonts w:ascii="Abadi" w:eastAsiaTheme="minorHAnsi" w:hAnsi="Abadi" w:cs="Arial"/>
          <w:color w:val="151318"/>
          <w:sz w:val="12"/>
          <w:szCs w:val="12"/>
          <w:lang w:val="es-MX" w:eastAsia="en-US"/>
        </w:rPr>
        <w:t>Fe</w:t>
      </w:r>
      <w:r w:rsidRPr="00FB55AB">
        <w:rPr>
          <w:rFonts w:ascii="Abadi" w:eastAsiaTheme="minorHAnsi" w:hAnsi="Abadi" w:cs="Arial"/>
          <w:color w:val="27272A"/>
          <w:sz w:val="12"/>
          <w:szCs w:val="12"/>
          <w:lang w:val="es-MX" w:eastAsia="en-US"/>
        </w:rPr>
        <w:t>d</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 xml:space="preserve">ración y </w:t>
      </w:r>
      <w:r w:rsidRPr="00FB55AB">
        <w:rPr>
          <w:rFonts w:ascii="Abadi" w:eastAsiaTheme="minorHAnsi" w:hAnsi="Abadi" w:cs="Arial"/>
          <w:color w:val="151318"/>
          <w:sz w:val="12"/>
          <w:szCs w:val="12"/>
          <w:lang w:val="es-MX" w:eastAsia="en-US"/>
        </w:rPr>
        <w:t>su G</w:t>
      </w:r>
      <w:r w:rsidRPr="00FB55AB">
        <w:rPr>
          <w:rFonts w:ascii="Abadi" w:eastAsiaTheme="minorHAnsi" w:hAnsi="Abadi" w:cs="Arial"/>
          <w:color w:val="27272A"/>
          <w:sz w:val="12"/>
          <w:szCs w:val="12"/>
          <w:lang w:val="es-MX" w:eastAsia="en-US"/>
        </w:rPr>
        <w:t>a</w:t>
      </w:r>
      <w:r w:rsidRPr="00FB55AB">
        <w:rPr>
          <w:rFonts w:ascii="Abadi" w:eastAsiaTheme="minorHAnsi" w:hAnsi="Abadi" w:cs="Arial"/>
          <w:color w:val="151318"/>
          <w:sz w:val="12"/>
          <w:szCs w:val="12"/>
          <w:lang w:val="es-MX" w:eastAsia="en-US"/>
        </w:rPr>
        <w:t>c</w:t>
      </w:r>
      <w:r w:rsidRPr="00FB55AB">
        <w:rPr>
          <w:rFonts w:ascii="Abadi" w:eastAsiaTheme="minorHAnsi" w:hAnsi="Abadi" w:cs="Arial"/>
          <w:color w:val="27272A"/>
          <w:sz w:val="12"/>
          <w:szCs w:val="12"/>
          <w:lang w:val="es-MX" w:eastAsia="en-US"/>
        </w:rPr>
        <w:t>et</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 xml:space="preserve">, </w:t>
      </w:r>
      <w:r w:rsidRPr="00FB55AB">
        <w:rPr>
          <w:rFonts w:ascii="Abadi" w:eastAsiaTheme="minorHAnsi" w:hAnsi="Abadi" w:cs="Arial"/>
          <w:color w:val="151318"/>
          <w:sz w:val="12"/>
          <w:szCs w:val="12"/>
          <w:lang w:val="es-MX" w:eastAsia="en-US"/>
        </w:rPr>
        <w:t>Novena Époc</w:t>
      </w:r>
      <w:r w:rsidRPr="00FB55AB">
        <w:rPr>
          <w:rFonts w:ascii="Abadi" w:eastAsiaTheme="minorHAnsi" w:hAnsi="Abadi" w:cs="Arial"/>
          <w:color w:val="27272A"/>
          <w:sz w:val="12"/>
          <w:szCs w:val="12"/>
          <w:lang w:val="es-MX" w:eastAsia="en-US"/>
        </w:rPr>
        <w:t>a</w:t>
      </w:r>
      <w:r w:rsidRPr="00FB55AB">
        <w:rPr>
          <w:rFonts w:ascii="Abadi" w:eastAsiaTheme="minorHAnsi" w:hAnsi="Abadi" w:cs="Arial"/>
          <w:color w:val="545658"/>
          <w:sz w:val="12"/>
          <w:szCs w:val="12"/>
          <w:lang w:val="es-MX" w:eastAsia="en-US"/>
        </w:rPr>
        <w:t xml:space="preserve">, </w:t>
      </w:r>
      <w:r w:rsidRPr="00FB55AB">
        <w:rPr>
          <w:rFonts w:ascii="Abadi" w:eastAsiaTheme="minorHAnsi" w:hAnsi="Abadi" w:cs="Arial"/>
          <w:color w:val="27272A"/>
          <w:sz w:val="12"/>
          <w:szCs w:val="12"/>
          <w:lang w:val="es-MX" w:eastAsia="en-US"/>
        </w:rPr>
        <w:t>To</w:t>
      </w:r>
      <w:r w:rsidRPr="00FB55AB">
        <w:rPr>
          <w:rFonts w:ascii="Abadi" w:eastAsiaTheme="minorHAnsi" w:hAnsi="Abadi" w:cs="Arial"/>
          <w:color w:val="151318"/>
          <w:sz w:val="12"/>
          <w:szCs w:val="12"/>
          <w:lang w:val="es-MX" w:eastAsia="en-US"/>
        </w:rPr>
        <w:t>m</w:t>
      </w:r>
      <w:r w:rsidRPr="00FB55AB">
        <w:rPr>
          <w:rFonts w:ascii="Abadi" w:eastAsiaTheme="minorHAnsi" w:hAnsi="Abadi" w:cs="Arial"/>
          <w:color w:val="27272A"/>
          <w:sz w:val="12"/>
          <w:szCs w:val="12"/>
          <w:lang w:val="es-MX" w:eastAsia="en-US"/>
        </w:rPr>
        <w:t>o XXVII</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545658"/>
          <w:sz w:val="12"/>
          <w:szCs w:val="12"/>
          <w:lang w:val="es-MX" w:eastAsia="en-US"/>
        </w:rPr>
        <w:t xml:space="preserve">, </w:t>
      </w:r>
      <w:r w:rsidRPr="00FB55AB">
        <w:rPr>
          <w:rFonts w:ascii="Abadi" w:eastAsiaTheme="minorHAnsi" w:hAnsi="Abadi" w:cs="Arial"/>
          <w:color w:val="27272A"/>
          <w:sz w:val="12"/>
          <w:szCs w:val="12"/>
          <w:lang w:val="es-MX" w:eastAsia="en-US"/>
        </w:rPr>
        <w:t>S</w:t>
      </w:r>
      <w:r w:rsidRPr="00FB55AB">
        <w:rPr>
          <w:rFonts w:ascii="Abadi" w:eastAsiaTheme="minorHAnsi" w:hAnsi="Abadi" w:cs="Arial"/>
          <w:color w:val="151318"/>
          <w:sz w:val="12"/>
          <w:szCs w:val="12"/>
          <w:lang w:val="es-MX" w:eastAsia="en-US"/>
        </w:rPr>
        <w:t>ept</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mb</w:t>
      </w:r>
      <w:r w:rsidRPr="00FB55AB">
        <w:rPr>
          <w:rFonts w:ascii="Abadi" w:eastAsiaTheme="minorHAnsi" w:hAnsi="Abadi" w:cs="Arial"/>
          <w:color w:val="151318"/>
          <w:sz w:val="12"/>
          <w:szCs w:val="12"/>
          <w:lang w:val="es-MX" w:eastAsia="en-US"/>
        </w:rPr>
        <w:t xml:space="preserve">re </w:t>
      </w:r>
      <w:r w:rsidRPr="00FB55AB">
        <w:rPr>
          <w:rFonts w:ascii="Abadi" w:eastAsiaTheme="minorHAnsi" w:hAnsi="Abadi" w:cs="Arial"/>
          <w:color w:val="27272A"/>
          <w:sz w:val="12"/>
          <w:szCs w:val="12"/>
          <w:lang w:val="es-MX" w:eastAsia="en-US"/>
        </w:rPr>
        <w:t xml:space="preserve">de </w:t>
      </w:r>
      <w:r w:rsidRPr="00FB55AB">
        <w:rPr>
          <w:rFonts w:ascii="Abadi" w:eastAsiaTheme="minorHAnsi" w:hAnsi="Abadi" w:cs="Arial"/>
          <w:color w:val="151318"/>
          <w:sz w:val="12"/>
          <w:szCs w:val="12"/>
          <w:lang w:val="es-MX" w:eastAsia="en-US"/>
        </w:rPr>
        <w:t>2</w:t>
      </w:r>
      <w:r w:rsidRPr="00FB55AB">
        <w:rPr>
          <w:rFonts w:ascii="Abadi" w:eastAsiaTheme="minorHAnsi" w:hAnsi="Abadi" w:cs="Arial"/>
          <w:color w:val="27272A"/>
          <w:sz w:val="12"/>
          <w:szCs w:val="12"/>
          <w:lang w:val="es-MX" w:eastAsia="en-US"/>
        </w:rPr>
        <w:t>00</w:t>
      </w:r>
      <w:r w:rsidRPr="00FB55AB">
        <w:rPr>
          <w:rFonts w:ascii="Abadi" w:eastAsiaTheme="minorHAnsi" w:hAnsi="Abadi" w:cs="Arial"/>
          <w:color w:val="151318"/>
          <w:sz w:val="12"/>
          <w:szCs w:val="12"/>
          <w:lang w:val="es-MX" w:eastAsia="en-US"/>
        </w:rPr>
        <w:t>8</w:t>
      </w:r>
      <w:r w:rsidRPr="00FB55AB">
        <w:rPr>
          <w:rFonts w:ascii="Abadi" w:eastAsiaTheme="minorHAnsi" w:hAnsi="Abadi" w:cs="Arial"/>
          <w:color w:val="27272A"/>
          <w:sz w:val="12"/>
          <w:szCs w:val="12"/>
          <w:lang w:val="es-MX" w:eastAsia="en-US"/>
        </w:rPr>
        <w:t>, Tesi</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27272A"/>
          <w:sz w:val="12"/>
          <w:szCs w:val="12"/>
          <w:lang w:val="es-MX" w:eastAsia="en-US"/>
        </w:rPr>
        <w:t>: XV</w:t>
      </w:r>
      <w:r w:rsidRPr="00FB55AB">
        <w:rPr>
          <w:rFonts w:ascii="Abadi" w:eastAsiaTheme="minorHAnsi" w:hAnsi="Abadi" w:cs="Arial"/>
          <w:color w:val="151318"/>
          <w:sz w:val="12"/>
          <w:szCs w:val="12"/>
          <w:lang w:val="es-MX" w:eastAsia="en-US"/>
        </w:rPr>
        <w:t>.4</w:t>
      </w:r>
      <w:r w:rsidRPr="00FB55AB">
        <w:rPr>
          <w:rFonts w:ascii="Abadi" w:eastAsiaTheme="minorHAnsi" w:hAnsi="Abadi" w:cs="Arial"/>
          <w:color w:val="27272A"/>
          <w:sz w:val="12"/>
          <w:szCs w:val="12"/>
          <w:lang w:val="es-MX" w:eastAsia="en-US"/>
        </w:rPr>
        <w:t>0</w:t>
      </w:r>
      <w:r w:rsidRPr="00FB55AB">
        <w:rPr>
          <w:rFonts w:ascii="Abadi" w:eastAsiaTheme="minorHAnsi" w:hAnsi="Abadi" w:cs="Arial"/>
          <w:color w:val="414145"/>
          <w:sz w:val="12"/>
          <w:szCs w:val="12"/>
          <w:lang w:val="es-MX" w:eastAsia="en-US"/>
        </w:rPr>
        <w:t>.</w:t>
      </w:r>
      <w:r w:rsidRPr="00FB55AB">
        <w:rPr>
          <w:rFonts w:ascii="Abadi" w:eastAsiaTheme="minorHAnsi" w:hAnsi="Abadi" w:cs="Arial"/>
          <w:color w:val="27272A"/>
          <w:sz w:val="12"/>
          <w:szCs w:val="12"/>
          <w:lang w:val="es-MX" w:eastAsia="en-US"/>
        </w:rPr>
        <w:t>33A</w:t>
      </w:r>
      <w:r w:rsidRPr="00FB55AB">
        <w:rPr>
          <w:rFonts w:ascii="Abadi" w:eastAsiaTheme="minorHAnsi" w:hAnsi="Abadi" w:cs="Arial"/>
          <w:color w:val="414145"/>
          <w:sz w:val="12"/>
          <w:szCs w:val="12"/>
          <w:lang w:val="es-MX" w:eastAsia="en-US"/>
        </w:rPr>
        <w:t xml:space="preserve">, </w:t>
      </w:r>
      <w:r w:rsidRPr="00FB55AB">
        <w:rPr>
          <w:rFonts w:ascii="Abadi" w:eastAsiaTheme="minorHAnsi" w:hAnsi="Abadi" w:cs="Arial"/>
          <w:color w:val="151318"/>
          <w:sz w:val="12"/>
          <w:szCs w:val="12"/>
          <w:lang w:val="es-MX" w:eastAsia="en-US"/>
        </w:rPr>
        <w:t>T</w:t>
      </w:r>
      <w:r w:rsidRPr="00FB55AB">
        <w:rPr>
          <w:rFonts w:ascii="Abadi" w:eastAsiaTheme="minorHAnsi" w:hAnsi="Abadi" w:cs="Arial"/>
          <w:color w:val="27272A"/>
          <w:sz w:val="12"/>
          <w:szCs w:val="12"/>
          <w:lang w:val="es-MX" w:eastAsia="en-US"/>
        </w:rPr>
        <w:t>e</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27272A"/>
          <w:sz w:val="12"/>
          <w:szCs w:val="12"/>
          <w:lang w:val="es-MX" w:eastAsia="en-US"/>
        </w:rPr>
        <w:t xml:space="preserve">s </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slad</w:t>
      </w:r>
      <w:r w:rsidRPr="00FB55AB">
        <w:rPr>
          <w:rFonts w:ascii="Abadi" w:eastAsiaTheme="minorHAnsi" w:hAnsi="Abadi" w:cs="Arial"/>
          <w:color w:val="27272A"/>
          <w:sz w:val="12"/>
          <w:szCs w:val="12"/>
          <w:lang w:val="es-MX" w:eastAsia="en-US"/>
        </w:rPr>
        <w:t>a (Ad</w:t>
      </w:r>
      <w:r w:rsidRPr="00FB55AB">
        <w:rPr>
          <w:rFonts w:ascii="Abadi" w:eastAsiaTheme="minorHAnsi" w:hAnsi="Abadi" w:cs="Arial"/>
          <w:color w:val="151318"/>
          <w:sz w:val="12"/>
          <w:szCs w:val="12"/>
          <w:lang w:val="es-MX" w:eastAsia="en-US"/>
        </w:rPr>
        <w:t>m</w:t>
      </w:r>
      <w:r w:rsidRPr="00FB55AB">
        <w:rPr>
          <w:rFonts w:ascii="Abadi" w:eastAsiaTheme="minorHAnsi" w:hAnsi="Abadi" w:cs="Arial"/>
          <w:color w:val="27272A"/>
          <w:sz w:val="12"/>
          <w:szCs w:val="12"/>
          <w:lang w:val="es-MX" w:eastAsia="en-US"/>
        </w:rPr>
        <w:t>inis</w:t>
      </w:r>
      <w:r w:rsidRPr="00FB55AB">
        <w:rPr>
          <w:rFonts w:ascii="Abadi" w:eastAsiaTheme="minorHAnsi" w:hAnsi="Abadi" w:cs="Arial"/>
          <w:color w:val="151318"/>
          <w:sz w:val="12"/>
          <w:szCs w:val="12"/>
          <w:lang w:val="es-MX" w:eastAsia="en-US"/>
        </w:rPr>
        <w:t>trat</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va</w:t>
      </w:r>
      <w:r w:rsidRPr="00FB55AB">
        <w:rPr>
          <w:rFonts w:ascii="Abadi" w:eastAsiaTheme="minorHAnsi" w:hAnsi="Abadi" w:cs="Arial"/>
          <w:color w:val="414145"/>
          <w:sz w:val="12"/>
          <w:szCs w:val="12"/>
          <w:lang w:val="es-MX" w:eastAsia="en-US"/>
        </w:rPr>
        <w:t xml:space="preserve">) emitida </w:t>
      </w:r>
      <w:r w:rsidRPr="00FB55AB">
        <w:rPr>
          <w:rFonts w:ascii="Abadi" w:eastAsiaTheme="minorHAnsi" w:hAnsi="Abadi" w:cs="Arial"/>
          <w:color w:val="27272A"/>
          <w:sz w:val="12"/>
          <w:szCs w:val="12"/>
          <w:lang w:val="es-MX" w:eastAsia="en-US"/>
        </w:rPr>
        <w:t>p</w:t>
      </w:r>
      <w:r w:rsidRPr="00FB55AB">
        <w:rPr>
          <w:rFonts w:ascii="Abadi" w:eastAsiaTheme="minorHAnsi" w:hAnsi="Abadi" w:cs="Arial"/>
          <w:color w:val="151318"/>
          <w:sz w:val="12"/>
          <w:szCs w:val="12"/>
          <w:lang w:val="es-MX" w:eastAsia="en-US"/>
        </w:rPr>
        <w:t>or</w:t>
      </w:r>
      <w:r w:rsidRPr="00FB55AB">
        <w:rPr>
          <w:rFonts w:ascii="Abadi" w:hAnsi="Abadi" w:cs="Arial"/>
          <w:color w:val="151318"/>
          <w:sz w:val="12"/>
          <w:szCs w:val="12"/>
        </w:rPr>
        <w:t xml:space="preserve"> </w:t>
      </w:r>
      <w:r w:rsidRPr="00FB55AB">
        <w:rPr>
          <w:rFonts w:ascii="Abadi" w:eastAsiaTheme="minorHAnsi" w:hAnsi="Abadi" w:cs="Arial"/>
          <w:color w:val="27272A"/>
          <w:sz w:val="12"/>
          <w:szCs w:val="12"/>
          <w:lang w:val="es-MX" w:eastAsia="en-US"/>
        </w:rPr>
        <w:t>e</w:t>
      </w:r>
      <w:r w:rsidRPr="00FB55AB">
        <w:rPr>
          <w:rFonts w:ascii="Abadi" w:eastAsiaTheme="minorHAnsi" w:hAnsi="Abadi" w:cs="Arial"/>
          <w:color w:val="414145"/>
          <w:sz w:val="12"/>
          <w:szCs w:val="12"/>
          <w:lang w:val="es-MX" w:eastAsia="en-US"/>
        </w:rPr>
        <w:t xml:space="preserve">l </w:t>
      </w:r>
      <w:r w:rsidRPr="00FB55AB">
        <w:rPr>
          <w:rFonts w:ascii="Abadi" w:hAnsi="Abadi" w:cs="Arial"/>
          <w:color w:val="27272A"/>
          <w:sz w:val="12"/>
          <w:szCs w:val="12"/>
        </w:rPr>
        <w:t>Cuarto</w:t>
      </w:r>
      <w:r w:rsidRPr="00FB55AB">
        <w:rPr>
          <w:rFonts w:ascii="Abadi" w:hAnsi="Abadi" w:cs="Arial"/>
          <w:color w:val="151318"/>
          <w:sz w:val="12"/>
          <w:szCs w:val="12"/>
        </w:rPr>
        <w:t xml:space="preserve"> T</w:t>
      </w:r>
      <w:r w:rsidRPr="00FB55AB">
        <w:rPr>
          <w:rFonts w:ascii="Abadi" w:hAnsi="Abadi" w:cs="Arial"/>
          <w:color w:val="27272A"/>
          <w:sz w:val="12"/>
          <w:szCs w:val="12"/>
        </w:rPr>
        <w:t xml:space="preserve">ribunal </w:t>
      </w:r>
      <w:r w:rsidRPr="00FB55AB">
        <w:rPr>
          <w:rFonts w:ascii="Abadi" w:eastAsiaTheme="minorHAnsi" w:hAnsi="Abadi" w:cs="Arial"/>
          <w:color w:val="27272A"/>
          <w:sz w:val="12"/>
          <w:szCs w:val="12"/>
          <w:lang w:val="es-MX" w:eastAsia="en-US"/>
        </w:rPr>
        <w:t>Col</w:t>
      </w:r>
      <w:r w:rsidRPr="00FB55AB">
        <w:rPr>
          <w:rFonts w:ascii="Abadi" w:eastAsiaTheme="minorHAnsi" w:hAnsi="Abadi" w:cs="Arial"/>
          <w:color w:val="151318"/>
          <w:sz w:val="12"/>
          <w:szCs w:val="12"/>
          <w:lang w:val="es-MX" w:eastAsia="en-US"/>
        </w:rPr>
        <w:t>eg</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do</w:t>
      </w:r>
      <w:r w:rsidRPr="00FB55AB">
        <w:rPr>
          <w:rFonts w:ascii="Abadi" w:hAnsi="Abadi" w:cs="Arial"/>
          <w:color w:val="27272A"/>
          <w:sz w:val="12"/>
          <w:szCs w:val="12"/>
        </w:rPr>
        <w:t xml:space="preserve"> </w:t>
      </w:r>
      <w:r w:rsidRPr="00FB55AB">
        <w:rPr>
          <w:rFonts w:ascii="Abadi" w:eastAsiaTheme="minorHAnsi" w:hAnsi="Abadi" w:cs="Arial"/>
          <w:color w:val="27272A"/>
          <w:sz w:val="12"/>
          <w:szCs w:val="12"/>
          <w:lang w:val="es-MX" w:eastAsia="en-US"/>
        </w:rPr>
        <w:t>del</w:t>
      </w:r>
      <w:r w:rsidRPr="00FB55AB">
        <w:rPr>
          <w:rFonts w:ascii="Abadi" w:hAnsi="Abadi" w:cs="Arial"/>
          <w:color w:val="27272A"/>
          <w:sz w:val="12"/>
          <w:szCs w:val="12"/>
        </w:rPr>
        <w:t xml:space="preserve"> </w:t>
      </w:r>
      <w:r w:rsidRPr="00FB55AB">
        <w:rPr>
          <w:rFonts w:ascii="Abadi" w:eastAsiaTheme="minorHAnsi" w:hAnsi="Abadi" w:cs="Arial"/>
          <w:color w:val="151318"/>
          <w:sz w:val="12"/>
          <w:szCs w:val="12"/>
          <w:lang w:val="es-MX" w:eastAsia="en-US"/>
        </w:rPr>
        <w:t>D</w:t>
      </w:r>
      <w:r w:rsidRPr="00FB55AB">
        <w:rPr>
          <w:rFonts w:ascii="Abadi" w:eastAsiaTheme="minorHAnsi" w:hAnsi="Abadi" w:cs="Arial"/>
          <w:color w:val="27272A"/>
          <w:sz w:val="12"/>
          <w:szCs w:val="12"/>
          <w:lang w:val="es-MX" w:eastAsia="en-US"/>
        </w:rPr>
        <w:t>écimo</w:t>
      </w:r>
      <w:r w:rsidRPr="00FB55AB">
        <w:rPr>
          <w:rFonts w:ascii="Abadi" w:hAnsi="Abadi" w:cs="Arial"/>
          <w:color w:val="27272A"/>
          <w:sz w:val="12"/>
          <w:szCs w:val="12"/>
        </w:rPr>
        <w:t xml:space="preserve"> </w:t>
      </w:r>
      <w:r w:rsidRPr="00FB55AB">
        <w:rPr>
          <w:rFonts w:ascii="Abadi" w:eastAsiaTheme="minorHAnsi" w:hAnsi="Abadi" w:cs="Arial"/>
          <w:color w:val="27272A"/>
          <w:sz w:val="12"/>
          <w:szCs w:val="12"/>
          <w:lang w:val="es-MX" w:eastAsia="en-US"/>
        </w:rPr>
        <w:t>Quinto</w:t>
      </w:r>
      <w:r w:rsidRPr="00FB55AB">
        <w:rPr>
          <w:rFonts w:ascii="Abadi" w:hAnsi="Abadi" w:cs="Arial"/>
          <w:color w:val="27272A"/>
          <w:sz w:val="12"/>
          <w:szCs w:val="12"/>
        </w:rPr>
        <w:t xml:space="preserve"> </w:t>
      </w:r>
      <w:r w:rsidRPr="00FB55AB">
        <w:rPr>
          <w:rFonts w:ascii="Abadi" w:eastAsiaTheme="minorHAnsi" w:hAnsi="Abadi" w:cs="Arial"/>
          <w:color w:val="27272A"/>
          <w:sz w:val="12"/>
          <w:szCs w:val="12"/>
          <w:lang w:val="es-MX" w:eastAsia="en-US"/>
        </w:rPr>
        <w:t>Circu</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27272A"/>
          <w:sz w:val="12"/>
          <w:szCs w:val="12"/>
          <w:lang w:val="es-MX" w:eastAsia="en-US"/>
        </w:rPr>
        <w:t>to</w:t>
      </w:r>
      <w:r w:rsidRPr="00FB55AB">
        <w:rPr>
          <w:rFonts w:ascii="Abadi" w:eastAsiaTheme="minorHAnsi" w:hAnsi="Abadi" w:cs="Arial"/>
          <w:color w:val="545658"/>
          <w:sz w:val="12"/>
          <w:szCs w:val="12"/>
          <w:lang w:val="es-MX" w:eastAsia="en-US"/>
        </w:rPr>
        <w:t>,</w:t>
      </w:r>
      <w:r w:rsidRPr="00FB55AB">
        <w:rPr>
          <w:rFonts w:ascii="Abadi" w:hAnsi="Abadi" w:cs="Arial"/>
          <w:color w:val="545658"/>
          <w:sz w:val="12"/>
          <w:szCs w:val="12"/>
        </w:rPr>
        <w:t xml:space="preserve"> </w:t>
      </w:r>
      <w:r w:rsidRPr="00FB55AB">
        <w:rPr>
          <w:rFonts w:ascii="Abadi" w:eastAsiaTheme="minorHAnsi" w:hAnsi="Abadi" w:cs="Arial"/>
          <w:color w:val="27272A"/>
          <w:sz w:val="12"/>
          <w:szCs w:val="12"/>
          <w:lang w:val="es-MX" w:eastAsia="en-US"/>
        </w:rPr>
        <w:t>p</w:t>
      </w:r>
      <w:r w:rsidRPr="00FB55AB">
        <w:rPr>
          <w:rFonts w:ascii="Abadi" w:eastAsiaTheme="minorHAnsi" w:hAnsi="Abadi" w:cs="Arial"/>
          <w:color w:val="545658"/>
          <w:sz w:val="12"/>
          <w:szCs w:val="12"/>
          <w:lang w:val="es-MX" w:eastAsia="en-US"/>
        </w:rPr>
        <w:t xml:space="preserve">. </w:t>
      </w:r>
      <w:r w:rsidRPr="00FB55AB">
        <w:rPr>
          <w:rFonts w:ascii="Abadi" w:eastAsiaTheme="minorHAnsi" w:hAnsi="Abadi" w:cs="Arial"/>
          <w:color w:val="27272A"/>
          <w:sz w:val="12"/>
          <w:szCs w:val="12"/>
          <w:lang w:val="es-MX" w:eastAsia="en-US"/>
        </w:rPr>
        <w:t>1428</w:t>
      </w:r>
      <w:r w:rsidRPr="00FB55AB">
        <w:rPr>
          <w:rFonts w:ascii="Abadi" w:eastAsiaTheme="minorHAnsi" w:hAnsi="Abadi" w:cs="Arial"/>
          <w:color w:val="545658"/>
          <w:sz w:val="12"/>
          <w:szCs w:val="12"/>
          <w:lang w:val="es-MX" w:eastAsia="en-US"/>
        </w:rPr>
        <w:t>.</w:t>
      </w:r>
    </w:p>
  </w:footnote>
  <w:footnote w:id="58">
    <w:p w14:paraId="0427027B" w14:textId="77777777" w:rsidR="00476C93" w:rsidRPr="00FB55AB" w:rsidRDefault="00476C93" w:rsidP="00476C93">
      <w:pPr>
        <w:autoSpaceDE w:val="0"/>
        <w:autoSpaceDN w:val="0"/>
        <w:adjustRightInd w:val="0"/>
        <w:jc w:val="both"/>
        <w:rPr>
          <w:rFonts w:ascii="Abadi" w:eastAsiaTheme="minorHAnsi" w:hAnsi="Abadi" w:cs="Arial"/>
          <w:color w:val="545658"/>
          <w:sz w:val="12"/>
          <w:szCs w:val="12"/>
          <w:lang w:val="es-MX" w:eastAsia="en-US"/>
        </w:rPr>
      </w:pPr>
      <w:r w:rsidRPr="00FB55AB">
        <w:rPr>
          <w:rStyle w:val="Refdenotaalpie"/>
          <w:rFonts w:ascii="Abadi" w:eastAsia="MS Gothic" w:hAnsi="Abadi"/>
          <w:sz w:val="12"/>
          <w:szCs w:val="12"/>
        </w:rPr>
        <w:footnoteRef/>
      </w:r>
      <w:r w:rsidRPr="00FB55AB">
        <w:rPr>
          <w:rFonts w:ascii="Abadi" w:hAnsi="Abadi"/>
          <w:sz w:val="12"/>
          <w:szCs w:val="12"/>
        </w:rPr>
        <w:t xml:space="preserve"> </w:t>
      </w:r>
      <w:r w:rsidRPr="00FB55AB">
        <w:rPr>
          <w:rFonts w:ascii="Abadi" w:eastAsiaTheme="minorHAnsi" w:hAnsi="Abadi" w:cs="Arial"/>
          <w:color w:val="151318"/>
          <w:sz w:val="12"/>
          <w:szCs w:val="12"/>
          <w:lang w:val="es-MX" w:eastAsia="en-US"/>
        </w:rPr>
        <w:t>Art</w:t>
      </w:r>
      <w:r w:rsidRPr="00FB55AB">
        <w:rPr>
          <w:rFonts w:ascii="Abadi" w:eastAsiaTheme="minorHAnsi" w:hAnsi="Abadi" w:cs="Arial"/>
          <w:color w:val="27272A"/>
          <w:sz w:val="12"/>
          <w:szCs w:val="12"/>
          <w:lang w:val="es-MX" w:eastAsia="en-US"/>
        </w:rPr>
        <w:t>í</w:t>
      </w:r>
      <w:r w:rsidRPr="00FB55AB">
        <w:rPr>
          <w:rFonts w:ascii="Abadi" w:eastAsiaTheme="minorHAnsi" w:hAnsi="Abadi" w:cs="Arial"/>
          <w:color w:val="151318"/>
          <w:sz w:val="12"/>
          <w:szCs w:val="12"/>
          <w:lang w:val="es-MX" w:eastAsia="en-US"/>
        </w:rPr>
        <w:t>culo 45. E</w:t>
      </w:r>
      <w:r w:rsidRPr="00FB55AB">
        <w:rPr>
          <w:rFonts w:ascii="Abadi" w:eastAsiaTheme="minorHAnsi" w:hAnsi="Abadi" w:cs="Arial"/>
          <w:color w:val="27272A"/>
          <w:sz w:val="12"/>
          <w:szCs w:val="12"/>
          <w:lang w:val="es-MX" w:eastAsia="en-US"/>
        </w:rPr>
        <w:t>l Co</w:t>
      </w:r>
      <w:r w:rsidRPr="00FB55AB">
        <w:rPr>
          <w:rFonts w:ascii="Abadi" w:eastAsiaTheme="minorHAnsi" w:hAnsi="Abadi" w:cs="Arial"/>
          <w:color w:val="151318"/>
          <w:sz w:val="12"/>
          <w:szCs w:val="12"/>
          <w:lang w:val="es-MX" w:eastAsia="en-US"/>
        </w:rPr>
        <w:t>n</w:t>
      </w:r>
      <w:r w:rsidRPr="00FB55AB">
        <w:rPr>
          <w:rFonts w:ascii="Abadi" w:eastAsiaTheme="minorHAnsi" w:hAnsi="Abadi" w:cs="Arial"/>
          <w:color w:val="27272A"/>
          <w:sz w:val="12"/>
          <w:szCs w:val="12"/>
          <w:lang w:val="es-MX" w:eastAsia="en-US"/>
        </w:rPr>
        <w:t>s</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414145"/>
          <w:sz w:val="12"/>
          <w:szCs w:val="12"/>
          <w:lang w:val="es-MX" w:eastAsia="en-US"/>
        </w:rPr>
        <w:t>j</w:t>
      </w:r>
      <w:r w:rsidRPr="00FB55AB">
        <w:rPr>
          <w:rFonts w:ascii="Abadi" w:eastAsiaTheme="minorHAnsi" w:hAnsi="Abadi" w:cs="Arial"/>
          <w:color w:val="27272A"/>
          <w:sz w:val="12"/>
          <w:szCs w:val="12"/>
          <w:lang w:val="es-MX" w:eastAsia="en-US"/>
        </w:rPr>
        <w:t xml:space="preserve">o </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xterno de Consul</w:t>
      </w:r>
      <w:r w:rsidRPr="00FB55AB">
        <w:rPr>
          <w:rFonts w:ascii="Abadi" w:eastAsiaTheme="minorHAnsi" w:hAnsi="Abadi" w:cs="Arial"/>
          <w:color w:val="151318"/>
          <w:sz w:val="12"/>
          <w:szCs w:val="12"/>
          <w:lang w:val="es-MX" w:eastAsia="en-US"/>
        </w:rPr>
        <w:t>ta te</w:t>
      </w:r>
      <w:r w:rsidRPr="00FB55AB">
        <w:rPr>
          <w:rFonts w:ascii="Abadi" w:eastAsiaTheme="minorHAnsi" w:hAnsi="Abadi" w:cs="Arial"/>
          <w:color w:val="27272A"/>
          <w:sz w:val="12"/>
          <w:szCs w:val="12"/>
          <w:lang w:val="es-MX" w:eastAsia="en-US"/>
        </w:rPr>
        <w:t>nd</w:t>
      </w:r>
      <w:r w:rsidRPr="00FB55AB">
        <w:rPr>
          <w:rFonts w:ascii="Abadi" w:eastAsiaTheme="minorHAnsi" w:hAnsi="Abadi" w:cs="Arial"/>
          <w:color w:val="151318"/>
          <w:sz w:val="12"/>
          <w:szCs w:val="12"/>
          <w:lang w:val="es-MX" w:eastAsia="en-US"/>
        </w:rPr>
        <w:t xml:space="preserve">rá </w:t>
      </w:r>
      <w:r w:rsidRPr="00FB55AB">
        <w:rPr>
          <w:rFonts w:ascii="Abadi" w:eastAsiaTheme="minorHAnsi" w:hAnsi="Abadi" w:cs="Arial"/>
          <w:color w:val="27272A"/>
          <w:sz w:val="12"/>
          <w:szCs w:val="12"/>
          <w:lang w:val="es-MX" w:eastAsia="en-US"/>
        </w:rPr>
        <w:t>l</w:t>
      </w:r>
      <w:r w:rsidRPr="00FB55AB">
        <w:rPr>
          <w:rFonts w:ascii="Abadi" w:eastAsiaTheme="minorHAnsi" w:hAnsi="Abadi" w:cs="Arial"/>
          <w:color w:val="151318"/>
          <w:sz w:val="12"/>
          <w:szCs w:val="12"/>
          <w:lang w:val="es-MX" w:eastAsia="en-US"/>
        </w:rPr>
        <w:t xml:space="preserve">as </w:t>
      </w:r>
      <w:r w:rsidRPr="00FB55AB">
        <w:rPr>
          <w:rFonts w:ascii="Abadi" w:eastAsiaTheme="minorHAnsi" w:hAnsi="Abadi" w:cs="Arial"/>
          <w:color w:val="27272A"/>
          <w:sz w:val="12"/>
          <w:szCs w:val="12"/>
          <w:lang w:val="es-MX" w:eastAsia="en-US"/>
        </w:rPr>
        <w:t>sig</w:t>
      </w:r>
      <w:r w:rsidRPr="00FB55AB">
        <w:rPr>
          <w:rFonts w:ascii="Abadi" w:eastAsiaTheme="minorHAnsi" w:hAnsi="Abadi" w:cs="Arial"/>
          <w:color w:val="151318"/>
          <w:sz w:val="12"/>
          <w:szCs w:val="12"/>
          <w:lang w:val="es-MX" w:eastAsia="en-US"/>
        </w:rPr>
        <w:t>u</w:t>
      </w:r>
      <w:r w:rsidRPr="00FB55AB">
        <w:rPr>
          <w:rFonts w:ascii="Abadi" w:eastAsiaTheme="minorHAnsi" w:hAnsi="Abadi" w:cs="Arial"/>
          <w:color w:val="27272A"/>
          <w:sz w:val="12"/>
          <w:szCs w:val="12"/>
          <w:lang w:val="es-MX" w:eastAsia="en-US"/>
        </w:rPr>
        <w:t xml:space="preserve">ientes </w:t>
      </w:r>
      <w:r w:rsidRPr="00FB55AB">
        <w:rPr>
          <w:rFonts w:ascii="Abadi" w:eastAsiaTheme="minorHAnsi" w:hAnsi="Abadi" w:cs="Arial"/>
          <w:color w:val="151318"/>
          <w:sz w:val="12"/>
          <w:szCs w:val="12"/>
          <w:lang w:val="es-MX" w:eastAsia="en-US"/>
        </w:rPr>
        <w:t>fa</w:t>
      </w:r>
      <w:r w:rsidRPr="00FB55AB">
        <w:rPr>
          <w:rFonts w:ascii="Abadi" w:eastAsiaTheme="minorHAnsi" w:hAnsi="Abadi" w:cs="Arial"/>
          <w:color w:val="27272A"/>
          <w:sz w:val="12"/>
          <w:szCs w:val="12"/>
          <w:lang w:val="es-MX" w:eastAsia="en-US"/>
        </w:rPr>
        <w:t>cu</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tades</w:t>
      </w:r>
      <w:r w:rsidRPr="00FB55AB">
        <w:rPr>
          <w:rFonts w:ascii="Abadi" w:eastAsiaTheme="minorHAnsi" w:hAnsi="Abadi" w:cs="Arial"/>
          <w:color w:val="414145"/>
          <w:sz w:val="12"/>
          <w:szCs w:val="12"/>
          <w:lang w:val="es-MX" w:eastAsia="en-US"/>
        </w:rPr>
        <w:t xml:space="preserve">: I </w:t>
      </w:r>
      <w:r w:rsidRPr="00FB55AB">
        <w:rPr>
          <w:rFonts w:ascii="Abadi" w:eastAsiaTheme="minorHAnsi" w:hAnsi="Abadi" w:cs="Arial"/>
          <w:color w:val="27272A"/>
          <w:sz w:val="12"/>
          <w:szCs w:val="12"/>
          <w:lang w:val="es-MX" w:eastAsia="en-US"/>
        </w:rPr>
        <w:t>a V</w:t>
      </w:r>
      <w:r w:rsidRPr="00FB55AB">
        <w:rPr>
          <w:rFonts w:ascii="Abadi" w:eastAsiaTheme="minorHAnsi" w:hAnsi="Abadi" w:cs="Arial"/>
          <w:color w:val="414145"/>
          <w:sz w:val="12"/>
          <w:szCs w:val="12"/>
          <w:lang w:val="es-MX" w:eastAsia="en-US"/>
        </w:rPr>
        <w:t>II..</w:t>
      </w:r>
      <w:r w:rsidRPr="00FB55AB">
        <w:rPr>
          <w:rFonts w:ascii="Abadi" w:eastAsiaTheme="minorHAnsi" w:hAnsi="Abadi" w:cs="Arial"/>
          <w:color w:val="545658"/>
          <w:sz w:val="12"/>
          <w:szCs w:val="12"/>
          <w:lang w:val="es-MX" w:eastAsia="en-US"/>
        </w:rPr>
        <w:t xml:space="preserve">.  </w:t>
      </w:r>
    </w:p>
    <w:p w14:paraId="6796D21E" w14:textId="77777777" w:rsidR="00476C93" w:rsidRPr="00FB55AB" w:rsidRDefault="00476C93" w:rsidP="00476C93">
      <w:pPr>
        <w:autoSpaceDE w:val="0"/>
        <w:autoSpaceDN w:val="0"/>
        <w:adjustRightInd w:val="0"/>
        <w:jc w:val="both"/>
        <w:rPr>
          <w:rFonts w:ascii="Abadi" w:eastAsiaTheme="minorHAnsi" w:hAnsi="Abadi" w:cs="Arial"/>
          <w:color w:val="151318"/>
          <w:sz w:val="12"/>
          <w:szCs w:val="12"/>
          <w:lang w:val="es-MX" w:eastAsia="en-US"/>
        </w:rPr>
      </w:pPr>
      <w:r w:rsidRPr="00FB55AB">
        <w:rPr>
          <w:rFonts w:ascii="Abadi" w:eastAsiaTheme="minorHAnsi" w:hAnsi="Abadi" w:cs="Arial"/>
          <w:color w:val="27272A"/>
          <w:sz w:val="12"/>
          <w:szCs w:val="12"/>
          <w:lang w:val="es-MX" w:eastAsia="en-US"/>
        </w:rPr>
        <w:t>VIII.</w:t>
      </w:r>
      <w:r w:rsidRPr="00FB55AB">
        <w:rPr>
          <w:rFonts w:ascii="Abadi" w:hAnsi="Abadi" w:cs="Arial"/>
          <w:color w:val="27272A"/>
          <w:sz w:val="12"/>
          <w:szCs w:val="12"/>
        </w:rPr>
        <w:t xml:space="preserve"> </w:t>
      </w:r>
      <w:r w:rsidRPr="00FB55AB">
        <w:rPr>
          <w:rFonts w:ascii="Abadi" w:eastAsiaTheme="minorHAnsi" w:hAnsi="Abadi" w:cs="Arial"/>
          <w:color w:val="27272A"/>
          <w:sz w:val="12"/>
          <w:szCs w:val="12"/>
          <w:lang w:val="es-MX" w:eastAsia="en-US"/>
        </w:rPr>
        <w:t>Cali</w:t>
      </w:r>
      <w:r w:rsidRPr="00FB55AB">
        <w:rPr>
          <w:rFonts w:ascii="Abadi" w:eastAsiaTheme="minorHAnsi" w:hAnsi="Abadi" w:cs="Arial"/>
          <w:color w:val="151318"/>
          <w:sz w:val="12"/>
          <w:szCs w:val="12"/>
          <w:lang w:val="es-MX" w:eastAsia="en-US"/>
        </w:rPr>
        <w:t>f</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151318"/>
          <w:sz w:val="12"/>
          <w:szCs w:val="12"/>
          <w:lang w:val="es-MX" w:eastAsia="en-US"/>
        </w:rPr>
        <w:t>car</w:t>
      </w:r>
      <w:r w:rsidRPr="00FB55AB">
        <w:rPr>
          <w:rFonts w:ascii="Abadi" w:hAnsi="Abadi" w:cs="Arial"/>
          <w:color w:val="151318"/>
          <w:sz w:val="12"/>
          <w:szCs w:val="12"/>
        </w:rPr>
        <w:t xml:space="preserve"> </w:t>
      </w:r>
      <w:r w:rsidRPr="00FB55AB">
        <w:rPr>
          <w:rFonts w:ascii="Abadi" w:eastAsiaTheme="minorHAnsi" w:hAnsi="Abadi" w:cs="Arial"/>
          <w:color w:val="27272A"/>
          <w:sz w:val="12"/>
          <w:szCs w:val="12"/>
          <w:lang w:val="es-MX" w:eastAsia="en-US"/>
        </w:rPr>
        <w:t>l</w:t>
      </w:r>
      <w:r w:rsidRPr="00FB55AB">
        <w:rPr>
          <w:rFonts w:ascii="Abadi" w:eastAsiaTheme="minorHAnsi" w:hAnsi="Abadi" w:cs="Arial"/>
          <w:color w:val="151318"/>
          <w:sz w:val="12"/>
          <w:szCs w:val="12"/>
          <w:lang w:val="es-MX" w:eastAsia="en-US"/>
        </w:rPr>
        <w:t>as</w:t>
      </w:r>
      <w:r w:rsidRPr="00FB55AB">
        <w:rPr>
          <w:rFonts w:ascii="Abadi" w:hAnsi="Abadi" w:cs="Arial"/>
          <w:color w:val="151318"/>
          <w:sz w:val="12"/>
          <w:szCs w:val="12"/>
        </w:rPr>
        <w:t xml:space="preserve"> </w:t>
      </w:r>
      <w:r w:rsidRPr="00FB55AB">
        <w:rPr>
          <w:rFonts w:ascii="Abadi" w:eastAsiaTheme="minorHAnsi" w:hAnsi="Abadi" w:cs="Arial"/>
          <w:color w:val="27272A"/>
          <w:sz w:val="12"/>
          <w:szCs w:val="12"/>
          <w:lang w:val="es-MX" w:eastAsia="en-US"/>
        </w:rPr>
        <w:t>e</w:t>
      </w:r>
      <w:r w:rsidRPr="00FB55AB">
        <w:rPr>
          <w:rFonts w:ascii="Abadi" w:eastAsiaTheme="minorHAnsi" w:hAnsi="Abadi" w:cs="Arial"/>
          <w:color w:val="151318"/>
          <w:sz w:val="12"/>
          <w:szCs w:val="12"/>
          <w:lang w:val="es-MX" w:eastAsia="en-US"/>
        </w:rPr>
        <w:t>xc</w:t>
      </w:r>
      <w:r w:rsidRPr="00FB55AB">
        <w:rPr>
          <w:rFonts w:ascii="Abadi" w:eastAsiaTheme="minorHAnsi" w:hAnsi="Abadi" w:cs="Arial"/>
          <w:color w:val="27272A"/>
          <w:sz w:val="12"/>
          <w:szCs w:val="12"/>
          <w:lang w:val="es-MX" w:eastAsia="en-US"/>
        </w:rPr>
        <w:t>us</w:t>
      </w:r>
      <w:r w:rsidRPr="00FB55AB">
        <w:rPr>
          <w:rFonts w:ascii="Abadi" w:eastAsiaTheme="minorHAnsi" w:hAnsi="Abadi" w:cs="Arial"/>
          <w:color w:val="151318"/>
          <w:sz w:val="12"/>
          <w:szCs w:val="12"/>
          <w:lang w:val="es-MX" w:eastAsia="en-US"/>
        </w:rPr>
        <w:t>as</w:t>
      </w:r>
      <w:r w:rsidRPr="00FB55AB">
        <w:rPr>
          <w:rFonts w:ascii="Abadi" w:hAnsi="Abadi" w:cs="Arial"/>
          <w:color w:val="151318"/>
          <w:sz w:val="12"/>
          <w:szCs w:val="12"/>
        </w:rPr>
        <w:t xml:space="preserve"> </w:t>
      </w:r>
      <w:r w:rsidRPr="00FB55AB">
        <w:rPr>
          <w:rFonts w:ascii="Abadi" w:eastAsiaTheme="minorHAnsi" w:hAnsi="Abadi" w:cs="Arial"/>
          <w:color w:val="27272A"/>
          <w:sz w:val="12"/>
          <w:szCs w:val="12"/>
          <w:lang w:val="es-MX" w:eastAsia="en-US"/>
        </w:rPr>
        <w:t>d</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414145"/>
          <w:sz w:val="12"/>
          <w:szCs w:val="12"/>
          <w:lang w:val="es-MX" w:eastAsia="en-US"/>
        </w:rPr>
        <w:t xml:space="preserve">l </w:t>
      </w:r>
      <w:r w:rsidRPr="00FB55AB">
        <w:rPr>
          <w:rFonts w:ascii="Abadi" w:eastAsiaTheme="minorHAnsi" w:hAnsi="Abadi" w:cs="Arial"/>
          <w:color w:val="27272A"/>
          <w:sz w:val="12"/>
          <w:szCs w:val="12"/>
          <w:lang w:val="es-MX" w:eastAsia="en-US"/>
        </w:rPr>
        <w:t>F</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27272A"/>
          <w:sz w:val="12"/>
          <w:szCs w:val="12"/>
          <w:lang w:val="es-MX" w:eastAsia="en-US"/>
        </w:rPr>
        <w:t>c</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l</w:t>
      </w:r>
      <w:r w:rsidRPr="00FB55AB">
        <w:rPr>
          <w:rFonts w:ascii="Abadi" w:hAnsi="Abadi" w:cs="Arial"/>
          <w:color w:val="27272A"/>
          <w:sz w:val="12"/>
          <w:szCs w:val="12"/>
        </w:rPr>
        <w:t xml:space="preserve"> </w:t>
      </w:r>
      <w:r w:rsidRPr="00FB55AB">
        <w:rPr>
          <w:rFonts w:ascii="Abadi" w:eastAsiaTheme="minorHAnsi" w:hAnsi="Abadi" w:cs="Arial"/>
          <w:color w:val="27272A"/>
          <w:sz w:val="12"/>
          <w:szCs w:val="12"/>
          <w:lang w:val="es-MX" w:eastAsia="en-US"/>
        </w:rPr>
        <w:t>Gen</w:t>
      </w:r>
      <w:r w:rsidRPr="00FB55AB">
        <w:rPr>
          <w:rFonts w:ascii="Abadi" w:eastAsiaTheme="minorHAnsi" w:hAnsi="Abadi" w:cs="Arial"/>
          <w:color w:val="151318"/>
          <w:sz w:val="12"/>
          <w:szCs w:val="12"/>
          <w:lang w:val="es-MX" w:eastAsia="en-US"/>
        </w:rPr>
        <w:t>era</w:t>
      </w:r>
      <w:r w:rsidRPr="00FB55AB">
        <w:rPr>
          <w:rFonts w:ascii="Abadi" w:eastAsiaTheme="minorHAnsi" w:hAnsi="Abadi" w:cs="Arial"/>
          <w:color w:val="27272A"/>
          <w:sz w:val="12"/>
          <w:szCs w:val="12"/>
          <w:lang w:val="es-MX" w:eastAsia="en-US"/>
        </w:rPr>
        <w:t>l</w:t>
      </w:r>
      <w:r w:rsidRPr="00FB55AB">
        <w:rPr>
          <w:rFonts w:ascii="Abadi" w:eastAsiaTheme="minorHAnsi" w:hAnsi="Abadi" w:cs="Arial"/>
          <w:color w:val="414145"/>
          <w:sz w:val="12"/>
          <w:szCs w:val="12"/>
          <w:lang w:val="es-MX" w:eastAsia="en-US"/>
        </w:rPr>
        <w:t>;</w:t>
      </w:r>
      <w:r w:rsidRPr="00FB55AB">
        <w:rPr>
          <w:rFonts w:ascii="Abadi" w:hAnsi="Abadi" w:cs="Arial"/>
          <w:color w:val="414145"/>
          <w:sz w:val="12"/>
          <w:szCs w:val="12"/>
        </w:rPr>
        <w:t xml:space="preserve"> </w:t>
      </w:r>
      <w:r w:rsidRPr="00FB55AB">
        <w:rPr>
          <w:rFonts w:ascii="Abadi" w:eastAsiaTheme="minorHAnsi" w:hAnsi="Abadi" w:cs="Arial"/>
          <w:color w:val="151318"/>
          <w:sz w:val="12"/>
          <w:szCs w:val="12"/>
          <w:lang w:val="es-MX" w:eastAsia="en-US"/>
        </w:rPr>
        <w:t>y [...]</w:t>
      </w:r>
    </w:p>
  </w:footnote>
  <w:footnote w:id="59">
    <w:p w14:paraId="2007B3E6" w14:textId="77777777" w:rsidR="00476C93" w:rsidRPr="00FB55AB" w:rsidRDefault="00476C93" w:rsidP="00476C93">
      <w:pPr>
        <w:autoSpaceDE w:val="0"/>
        <w:autoSpaceDN w:val="0"/>
        <w:adjustRightInd w:val="0"/>
        <w:jc w:val="both"/>
        <w:rPr>
          <w:rFonts w:ascii="Abadi" w:hAnsi="Abadi"/>
          <w:sz w:val="12"/>
          <w:szCs w:val="12"/>
          <w:lang w:val="es-ES_tradnl"/>
        </w:rPr>
      </w:pPr>
      <w:r w:rsidRPr="00FB55AB">
        <w:rPr>
          <w:rStyle w:val="Refdenotaalpie"/>
          <w:rFonts w:ascii="Abadi" w:eastAsia="MS Gothic" w:hAnsi="Abadi"/>
          <w:sz w:val="12"/>
          <w:szCs w:val="12"/>
        </w:rPr>
        <w:footnoteRef/>
      </w:r>
      <w:r w:rsidRPr="00FB55AB">
        <w:rPr>
          <w:rFonts w:ascii="Abadi" w:eastAsiaTheme="minorHAnsi" w:hAnsi="Abadi" w:cs="Arial"/>
          <w:color w:val="151318"/>
          <w:sz w:val="12"/>
          <w:szCs w:val="12"/>
          <w:lang w:val="es-MX" w:eastAsia="en-US"/>
        </w:rPr>
        <w:t>Artículo 68</w:t>
      </w:r>
      <w:r w:rsidRPr="00FB55AB">
        <w:rPr>
          <w:rFonts w:ascii="Abadi" w:eastAsiaTheme="minorHAnsi" w:hAnsi="Abadi" w:cs="Arial"/>
          <w:color w:val="27272A"/>
          <w:sz w:val="12"/>
          <w:szCs w:val="12"/>
          <w:lang w:val="es-MX" w:eastAsia="en-US"/>
        </w:rPr>
        <w:t xml:space="preserve">. </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l Con</w:t>
      </w:r>
      <w:r w:rsidRPr="00FB55AB">
        <w:rPr>
          <w:rFonts w:ascii="Abadi" w:eastAsiaTheme="minorHAnsi" w:hAnsi="Abadi" w:cs="Arial"/>
          <w:color w:val="151318"/>
          <w:sz w:val="12"/>
          <w:szCs w:val="12"/>
          <w:lang w:val="es-MX" w:eastAsia="en-US"/>
        </w:rPr>
        <w:t>se</w:t>
      </w:r>
      <w:r w:rsidRPr="00FB55AB">
        <w:rPr>
          <w:rFonts w:ascii="Abadi" w:eastAsiaTheme="minorHAnsi" w:hAnsi="Abadi" w:cs="Arial"/>
          <w:color w:val="27272A"/>
          <w:sz w:val="12"/>
          <w:szCs w:val="12"/>
          <w:lang w:val="es-MX" w:eastAsia="en-US"/>
        </w:rPr>
        <w:t>j</w:t>
      </w:r>
      <w:r w:rsidRPr="00FB55AB">
        <w:rPr>
          <w:rFonts w:ascii="Abadi" w:eastAsiaTheme="minorHAnsi" w:hAnsi="Abadi" w:cs="Arial"/>
          <w:color w:val="151318"/>
          <w:sz w:val="12"/>
          <w:szCs w:val="12"/>
          <w:lang w:val="es-MX" w:eastAsia="en-US"/>
        </w:rPr>
        <w:t>o E</w:t>
      </w:r>
      <w:r w:rsidRPr="00FB55AB">
        <w:rPr>
          <w:rFonts w:ascii="Abadi" w:eastAsiaTheme="minorHAnsi" w:hAnsi="Abadi" w:cs="Arial"/>
          <w:color w:val="27272A"/>
          <w:sz w:val="12"/>
          <w:szCs w:val="12"/>
          <w:lang w:val="es-MX" w:eastAsia="en-US"/>
        </w:rPr>
        <w:t>xt</w:t>
      </w:r>
      <w:r w:rsidRPr="00FB55AB">
        <w:rPr>
          <w:rFonts w:ascii="Abadi" w:eastAsiaTheme="minorHAnsi" w:hAnsi="Abadi" w:cs="Arial"/>
          <w:color w:val="151318"/>
          <w:sz w:val="12"/>
          <w:szCs w:val="12"/>
          <w:lang w:val="es-MX" w:eastAsia="en-US"/>
        </w:rPr>
        <w:t>ern</w:t>
      </w:r>
      <w:r w:rsidRPr="00FB55AB">
        <w:rPr>
          <w:rFonts w:ascii="Abadi" w:eastAsiaTheme="minorHAnsi" w:hAnsi="Abadi" w:cs="Arial"/>
          <w:color w:val="27272A"/>
          <w:sz w:val="12"/>
          <w:szCs w:val="12"/>
          <w:lang w:val="es-MX" w:eastAsia="en-US"/>
        </w:rPr>
        <w:t>o de Con</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27272A"/>
          <w:sz w:val="12"/>
          <w:szCs w:val="12"/>
          <w:lang w:val="es-MX" w:eastAsia="en-US"/>
        </w:rPr>
        <w:t>ul</w:t>
      </w:r>
      <w:r w:rsidRPr="00FB55AB">
        <w:rPr>
          <w:rFonts w:ascii="Abadi" w:eastAsiaTheme="minorHAnsi" w:hAnsi="Abadi" w:cs="Arial"/>
          <w:color w:val="151318"/>
          <w:sz w:val="12"/>
          <w:szCs w:val="12"/>
          <w:lang w:val="es-MX" w:eastAsia="en-US"/>
        </w:rPr>
        <w:t xml:space="preserve">ta </w:t>
      </w:r>
      <w:r w:rsidRPr="00FB55AB">
        <w:rPr>
          <w:rFonts w:ascii="Abadi" w:eastAsiaTheme="minorHAnsi" w:hAnsi="Abadi" w:cs="Arial"/>
          <w:color w:val="27272A"/>
          <w:sz w:val="12"/>
          <w:szCs w:val="12"/>
          <w:lang w:val="es-MX" w:eastAsia="en-US"/>
        </w:rPr>
        <w:t>c</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414145"/>
          <w:sz w:val="12"/>
          <w:szCs w:val="12"/>
          <w:lang w:val="es-MX" w:eastAsia="en-US"/>
        </w:rPr>
        <w:t>li</w:t>
      </w:r>
      <w:r w:rsidRPr="00FB55AB">
        <w:rPr>
          <w:rFonts w:ascii="Abadi" w:eastAsiaTheme="minorHAnsi" w:hAnsi="Abadi" w:cs="Arial"/>
          <w:color w:val="27272A"/>
          <w:sz w:val="12"/>
          <w:szCs w:val="12"/>
          <w:lang w:val="es-MX" w:eastAsia="en-US"/>
        </w:rPr>
        <w:t>fic</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 xml:space="preserve">rá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a</w:t>
      </w:r>
      <w:r w:rsidRPr="00FB55AB">
        <w:rPr>
          <w:rFonts w:ascii="Abadi" w:eastAsiaTheme="minorHAnsi" w:hAnsi="Abadi" w:cs="Arial"/>
          <w:color w:val="151318"/>
          <w:sz w:val="12"/>
          <w:szCs w:val="12"/>
          <w:lang w:val="es-MX" w:eastAsia="en-US"/>
        </w:rPr>
        <w:t>s e</w:t>
      </w:r>
      <w:r w:rsidRPr="00FB55AB">
        <w:rPr>
          <w:rFonts w:ascii="Abadi" w:eastAsiaTheme="minorHAnsi" w:hAnsi="Abadi" w:cs="Arial"/>
          <w:color w:val="27272A"/>
          <w:sz w:val="12"/>
          <w:szCs w:val="12"/>
          <w:lang w:val="es-MX" w:eastAsia="en-US"/>
        </w:rPr>
        <w:t>xcusas d</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414145"/>
          <w:sz w:val="12"/>
          <w:szCs w:val="12"/>
          <w:lang w:val="es-MX" w:eastAsia="en-US"/>
        </w:rPr>
        <w:t xml:space="preserve">l </w:t>
      </w:r>
      <w:r w:rsidRPr="00FB55AB">
        <w:rPr>
          <w:rFonts w:ascii="Abadi" w:eastAsiaTheme="minorHAnsi" w:hAnsi="Abadi" w:cs="Arial"/>
          <w:color w:val="27272A"/>
          <w:sz w:val="12"/>
          <w:szCs w:val="12"/>
          <w:lang w:val="es-MX" w:eastAsia="en-US"/>
        </w:rPr>
        <w:t>F</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27272A"/>
          <w:sz w:val="12"/>
          <w:szCs w:val="12"/>
          <w:lang w:val="es-MX" w:eastAsia="en-US"/>
        </w:rPr>
        <w:t>sca</w:t>
      </w:r>
      <w:r w:rsidRPr="00FB55AB">
        <w:rPr>
          <w:rFonts w:ascii="Abadi" w:eastAsiaTheme="minorHAnsi" w:hAnsi="Abadi" w:cs="Arial"/>
          <w:color w:val="414145"/>
          <w:sz w:val="12"/>
          <w:szCs w:val="12"/>
          <w:lang w:val="es-MX" w:eastAsia="en-US"/>
        </w:rPr>
        <w:t xml:space="preserve">l General </w:t>
      </w:r>
      <w:r w:rsidRPr="00FB55AB">
        <w:rPr>
          <w:rFonts w:ascii="Abadi" w:eastAsiaTheme="minorHAnsi" w:hAnsi="Abadi" w:cs="Arial"/>
          <w:color w:val="27272A"/>
          <w:sz w:val="12"/>
          <w:szCs w:val="12"/>
          <w:lang w:val="es-MX" w:eastAsia="en-US"/>
        </w:rPr>
        <w:t xml:space="preserve">y éste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 xml:space="preserve">as de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o</w:t>
      </w:r>
      <w:r w:rsidRPr="00FB55AB">
        <w:rPr>
          <w:rFonts w:ascii="Abadi" w:eastAsiaTheme="minorHAnsi" w:hAnsi="Abadi" w:cs="Arial"/>
          <w:color w:val="151318"/>
          <w:sz w:val="12"/>
          <w:szCs w:val="12"/>
          <w:lang w:val="es-MX" w:eastAsia="en-US"/>
        </w:rPr>
        <w:t xml:space="preserve">s </w:t>
      </w:r>
      <w:r w:rsidRPr="00FB55AB">
        <w:rPr>
          <w:rFonts w:ascii="Abadi" w:eastAsiaTheme="minorHAnsi" w:hAnsi="Abadi" w:cs="Arial"/>
          <w:color w:val="27272A"/>
          <w:sz w:val="12"/>
          <w:szCs w:val="12"/>
          <w:lang w:val="es-MX" w:eastAsia="en-US"/>
        </w:rPr>
        <w:t>d</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 xml:space="preserve">más </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27272A"/>
          <w:sz w:val="12"/>
          <w:szCs w:val="12"/>
          <w:lang w:val="es-MX" w:eastAsia="en-US"/>
        </w:rPr>
        <w:t>erv</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27272A"/>
          <w:sz w:val="12"/>
          <w:szCs w:val="12"/>
          <w:lang w:val="es-MX" w:eastAsia="en-US"/>
        </w:rPr>
        <w:t>do</w:t>
      </w:r>
      <w:r w:rsidRPr="00FB55AB">
        <w:rPr>
          <w:rFonts w:ascii="Abadi" w:eastAsiaTheme="minorHAnsi" w:hAnsi="Abadi" w:cs="Arial"/>
          <w:color w:val="151318"/>
          <w:sz w:val="12"/>
          <w:szCs w:val="12"/>
          <w:lang w:val="es-MX" w:eastAsia="en-US"/>
        </w:rPr>
        <w:t>re</w:t>
      </w:r>
      <w:r w:rsidRPr="00FB55AB">
        <w:rPr>
          <w:rFonts w:ascii="Abadi" w:eastAsiaTheme="minorHAnsi" w:hAnsi="Abadi" w:cs="Arial"/>
          <w:color w:val="27272A"/>
          <w:sz w:val="12"/>
          <w:szCs w:val="12"/>
          <w:lang w:val="es-MX" w:eastAsia="en-US"/>
        </w:rPr>
        <w:t>s públ</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27272A"/>
          <w:sz w:val="12"/>
          <w:szCs w:val="12"/>
          <w:lang w:val="es-MX" w:eastAsia="en-US"/>
        </w:rPr>
        <w:t xml:space="preserve">cos de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 xml:space="preserve">a </w:t>
      </w:r>
      <w:r w:rsidRPr="00FB55AB">
        <w:rPr>
          <w:rFonts w:ascii="Abadi" w:eastAsiaTheme="minorHAnsi" w:hAnsi="Abadi" w:cs="Arial"/>
          <w:color w:val="151318"/>
          <w:sz w:val="12"/>
          <w:szCs w:val="12"/>
          <w:lang w:val="es-MX" w:eastAsia="en-US"/>
        </w:rPr>
        <w:t>F</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27272A"/>
          <w:sz w:val="12"/>
          <w:szCs w:val="12"/>
          <w:lang w:val="es-MX" w:eastAsia="en-US"/>
        </w:rPr>
        <w:t>ca</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í</w:t>
      </w:r>
      <w:r w:rsidRPr="00FB55AB">
        <w:rPr>
          <w:rFonts w:ascii="Abadi" w:eastAsiaTheme="minorHAnsi" w:hAnsi="Abadi" w:cs="Arial"/>
          <w:color w:val="151318"/>
          <w:sz w:val="12"/>
          <w:szCs w:val="12"/>
          <w:lang w:val="es-MX" w:eastAsia="en-US"/>
        </w:rPr>
        <w:t xml:space="preserve">a </w:t>
      </w:r>
      <w:r w:rsidRPr="00FB55AB">
        <w:rPr>
          <w:rFonts w:ascii="Abadi" w:eastAsiaTheme="minorHAnsi" w:hAnsi="Abadi" w:cs="Arial"/>
          <w:color w:val="27272A"/>
          <w:sz w:val="12"/>
          <w:szCs w:val="12"/>
          <w:lang w:val="es-MX" w:eastAsia="en-US"/>
        </w:rPr>
        <w:t>G</w:t>
      </w:r>
      <w:r w:rsidRPr="00FB55AB">
        <w:rPr>
          <w:rFonts w:ascii="Abadi" w:eastAsiaTheme="minorHAnsi" w:hAnsi="Abadi" w:cs="Arial"/>
          <w:color w:val="151318"/>
          <w:sz w:val="12"/>
          <w:szCs w:val="12"/>
          <w:lang w:val="es-MX" w:eastAsia="en-US"/>
        </w:rPr>
        <w:t>enera</w:t>
      </w:r>
      <w:r w:rsidRPr="00FB55AB">
        <w:rPr>
          <w:rFonts w:ascii="Abadi" w:eastAsiaTheme="minorHAnsi" w:hAnsi="Abadi" w:cs="Arial"/>
          <w:color w:val="27272A"/>
          <w:sz w:val="12"/>
          <w:szCs w:val="12"/>
          <w:lang w:val="es-MX" w:eastAsia="en-US"/>
        </w:rPr>
        <w:t xml:space="preserve">l. </w:t>
      </w:r>
      <w:r w:rsidRPr="00FB55AB">
        <w:rPr>
          <w:rFonts w:ascii="Abadi" w:eastAsiaTheme="minorHAnsi" w:hAnsi="Abadi" w:cs="Arial"/>
          <w:color w:val="151318"/>
          <w:sz w:val="12"/>
          <w:szCs w:val="12"/>
          <w:lang w:val="es-MX" w:eastAsia="en-US"/>
        </w:rPr>
        <w:t>[</w:t>
      </w:r>
      <w:r w:rsidRPr="00FB55AB">
        <w:rPr>
          <w:rFonts w:ascii="Abadi" w:eastAsiaTheme="minorHAnsi" w:hAnsi="Abadi" w:cs="Arial"/>
          <w:color w:val="414145"/>
          <w:sz w:val="12"/>
          <w:szCs w:val="12"/>
          <w:lang w:val="es-MX" w:eastAsia="en-US"/>
        </w:rPr>
        <w:t>.</w:t>
      </w:r>
      <w:r w:rsidRPr="00FB55AB">
        <w:rPr>
          <w:rFonts w:ascii="Abadi" w:eastAsiaTheme="minorHAnsi" w:hAnsi="Abadi" w:cs="Arial"/>
          <w:color w:val="27272A"/>
          <w:sz w:val="12"/>
          <w:szCs w:val="12"/>
          <w:lang w:val="es-MX" w:eastAsia="en-US"/>
        </w:rPr>
        <w:t>.</w:t>
      </w:r>
      <w:r w:rsidRPr="00FB55AB">
        <w:rPr>
          <w:rFonts w:ascii="Abadi" w:eastAsiaTheme="minorHAnsi" w:hAnsi="Abadi" w:cs="Arial"/>
          <w:color w:val="545658"/>
          <w:sz w:val="12"/>
          <w:szCs w:val="12"/>
          <w:lang w:val="es-MX" w:eastAsia="en-US"/>
        </w:rPr>
        <w:t>.</w:t>
      </w:r>
      <w:r w:rsidRPr="00FB55AB">
        <w:rPr>
          <w:rFonts w:ascii="Abadi" w:eastAsiaTheme="minorHAnsi" w:hAnsi="Abadi" w:cs="Arial"/>
          <w:color w:val="414145"/>
          <w:sz w:val="12"/>
          <w:szCs w:val="12"/>
          <w:lang w:val="es-MX" w:eastAsia="en-US"/>
        </w:rPr>
        <w:t>]</w:t>
      </w:r>
    </w:p>
  </w:footnote>
  <w:footnote w:id="60">
    <w:p w14:paraId="628D40B7" w14:textId="77777777" w:rsidR="00476C93" w:rsidRPr="00FB55AB" w:rsidRDefault="00476C93" w:rsidP="00476C93">
      <w:pPr>
        <w:autoSpaceDE w:val="0"/>
        <w:autoSpaceDN w:val="0"/>
        <w:adjustRightInd w:val="0"/>
        <w:jc w:val="both"/>
        <w:rPr>
          <w:rFonts w:ascii="Abadi" w:hAnsi="Abadi"/>
          <w:sz w:val="12"/>
          <w:szCs w:val="12"/>
        </w:rPr>
      </w:pPr>
      <w:r w:rsidRPr="00FB55AB">
        <w:rPr>
          <w:rStyle w:val="Refdenotaalpie"/>
          <w:rFonts w:ascii="Abadi" w:eastAsia="MS Gothic" w:hAnsi="Abadi"/>
          <w:sz w:val="12"/>
          <w:szCs w:val="12"/>
        </w:rPr>
        <w:footnoteRef/>
      </w:r>
      <w:r w:rsidRPr="00FB55AB">
        <w:rPr>
          <w:rFonts w:ascii="Abadi" w:hAnsi="Abadi"/>
          <w:sz w:val="12"/>
          <w:szCs w:val="12"/>
        </w:rPr>
        <w:t xml:space="preserve"> </w:t>
      </w:r>
      <w:r w:rsidRPr="00FB55AB">
        <w:rPr>
          <w:rFonts w:ascii="Abadi" w:eastAsiaTheme="minorHAnsi" w:hAnsi="Abadi" w:cs="Arial"/>
          <w:color w:val="151318"/>
          <w:sz w:val="12"/>
          <w:szCs w:val="12"/>
          <w:lang w:val="es-MX" w:eastAsia="en-US"/>
        </w:rPr>
        <w:t>Inclus</w:t>
      </w:r>
      <w:r w:rsidRPr="00FB55AB">
        <w:rPr>
          <w:rFonts w:ascii="Abadi" w:eastAsiaTheme="minorHAnsi" w:hAnsi="Abadi" w:cs="Arial"/>
          <w:color w:val="27272A"/>
          <w:sz w:val="12"/>
          <w:szCs w:val="12"/>
          <w:lang w:val="es-MX" w:eastAsia="en-US"/>
        </w:rPr>
        <w:t>o</w:t>
      </w:r>
      <w:r w:rsidRPr="00FB55AB">
        <w:rPr>
          <w:rFonts w:ascii="Abadi" w:eastAsiaTheme="minorHAnsi" w:hAnsi="Abadi" w:cs="Arial"/>
          <w:color w:val="545658"/>
          <w:sz w:val="12"/>
          <w:szCs w:val="12"/>
          <w:lang w:val="es-MX" w:eastAsia="en-US"/>
        </w:rPr>
        <w:t xml:space="preserve">, </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 xml:space="preserve">l </w:t>
      </w:r>
      <w:r w:rsidRPr="00FB55AB">
        <w:rPr>
          <w:rFonts w:ascii="Abadi" w:eastAsiaTheme="minorHAnsi" w:hAnsi="Abadi" w:cs="Arial"/>
          <w:color w:val="151318"/>
          <w:sz w:val="12"/>
          <w:szCs w:val="12"/>
          <w:lang w:val="es-MX" w:eastAsia="en-US"/>
        </w:rPr>
        <w:t>rea</w:t>
      </w:r>
      <w:r w:rsidRPr="00FB55AB">
        <w:rPr>
          <w:rFonts w:ascii="Abadi" w:eastAsiaTheme="minorHAnsi" w:hAnsi="Abadi" w:cs="Arial"/>
          <w:color w:val="27272A"/>
          <w:sz w:val="12"/>
          <w:szCs w:val="12"/>
          <w:lang w:val="es-MX" w:eastAsia="en-US"/>
        </w:rPr>
        <w:t>l</w:t>
      </w:r>
      <w:r w:rsidRPr="00FB55AB">
        <w:rPr>
          <w:rFonts w:ascii="Abadi" w:eastAsiaTheme="minorHAnsi" w:hAnsi="Abadi" w:cs="Arial"/>
          <w:color w:val="151318"/>
          <w:sz w:val="12"/>
          <w:szCs w:val="12"/>
          <w:lang w:val="es-MX" w:eastAsia="en-US"/>
        </w:rPr>
        <w:t>iza</w:t>
      </w:r>
      <w:r w:rsidRPr="00FB55AB">
        <w:rPr>
          <w:rFonts w:ascii="Abadi" w:eastAsiaTheme="minorHAnsi" w:hAnsi="Abadi" w:cs="Arial"/>
          <w:color w:val="27272A"/>
          <w:sz w:val="12"/>
          <w:szCs w:val="12"/>
          <w:lang w:val="es-MX" w:eastAsia="en-US"/>
        </w:rPr>
        <w:t xml:space="preserve">r </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 xml:space="preserve">l </w:t>
      </w:r>
      <w:r w:rsidRPr="00FB55AB">
        <w:rPr>
          <w:rFonts w:ascii="Abadi" w:eastAsiaTheme="minorHAnsi" w:hAnsi="Abadi" w:cs="Arial"/>
          <w:color w:val="151318"/>
          <w:sz w:val="12"/>
          <w:szCs w:val="12"/>
          <w:lang w:val="es-MX" w:eastAsia="en-US"/>
        </w:rPr>
        <w:t>anál</w:t>
      </w:r>
      <w:r w:rsidRPr="00FB55AB">
        <w:rPr>
          <w:rFonts w:ascii="Abadi" w:eastAsiaTheme="minorHAnsi" w:hAnsi="Abadi" w:cs="Arial"/>
          <w:color w:val="27272A"/>
          <w:sz w:val="12"/>
          <w:szCs w:val="12"/>
          <w:lang w:val="es-MX" w:eastAsia="en-US"/>
        </w:rPr>
        <w:t>is</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151318"/>
          <w:sz w:val="12"/>
          <w:szCs w:val="12"/>
          <w:lang w:val="es-MX" w:eastAsia="en-US"/>
        </w:rPr>
        <w:t>s desde un pun</w:t>
      </w:r>
      <w:r w:rsidRPr="00FB55AB">
        <w:rPr>
          <w:rFonts w:ascii="Abadi" w:eastAsiaTheme="minorHAnsi" w:hAnsi="Abadi" w:cs="Arial"/>
          <w:color w:val="27272A"/>
          <w:sz w:val="12"/>
          <w:szCs w:val="12"/>
          <w:lang w:val="es-MX" w:eastAsia="en-US"/>
        </w:rPr>
        <w:t>t</w:t>
      </w:r>
      <w:r w:rsidRPr="00FB55AB">
        <w:rPr>
          <w:rFonts w:ascii="Abadi" w:eastAsiaTheme="minorHAnsi" w:hAnsi="Abadi" w:cs="Arial"/>
          <w:color w:val="151318"/>
          <w:sz w:val="12"/>
          <w:szCs w:val="12"/>
          <w:lang w:val="es-MX" w:eastAsia="en-US"/>
        </w:rPr>
        <w:t>o d</w:t>
      </w:r>
      <w:r w:rsidRPr="00FB55AB">
        <w:rPr>
          <w:rFonts w:ascii="Abadi" w:eastAsiaTheme="minorHAnsi" w:hAnsi="Abadi" w:cs="Arial"/>
          <w:color w:val="27272A"/>
          <w:sz w:val="12"/>
          <w:szCs w:val="12"/>
          <w:lang w:val="es-MX" w:eastAsia="en-US"/>
        </w:rPr>
        <w:t xml:space="preserve">e </w:t>
      </w:r>
      <w:r w:rsidRPr="00FB55AB">
        <w:rPr>
          <w:rFonts w:ascii="Abadi" w:eastAsiaTheme="minorHAnsi" w:hAnsi="Abadi" w:cs="Arial"/>
          <w:color w:val="151318"/>
          <w:sz w:val="12"/>
          <w:szCs w:val="12"/>
          <w:lang w:val="es-MX" w:eastAsia="en-US"/>
        </w:rPr>
        <w:t>v</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sta grama</w:t>
      </w:r>
      <w:r w:rsidRPr="00FB55AB">
        <w:rPr>
          <w:rFonts w:ascii="Abadi" w:eastAsiaTheme="minorHAnsi" w:hAnsi="Abadi" w:cs="Arial"/>
          <w:color w:val="27272A"/>
          <w:sz w:val="12"/>
          <w:szCs w:val="12"/>
          <w:lang w:val="es-MX" w:eastAsia="en-US"/>
        </w:rPr>
        <w:t>ti</w:t>
      </w:r>
      <w:r w:rsidRPr="00FB55AB">
        <w:rPr>
          <w:rFonts w:ascii="Abadi" w:eastAsiaTheme="minorHAnsi" w:hAnsi="Abadi" w:cs="Arial"/>
          <w:color w:val="151318"/>
          <w:sz w:val="12"/>
          <w:szCs w:val="12"/>
          <w:lang w:val="es-MX" w:eastAsia="en-US"/>
        </w:rPr>
        <w:t>ca</w:t>
      </w:r>
      <w:r w:rsidRPr="00FB55AB">
        <w:rPr>
          <w:rFonts w:ascii="Abadi" w:eastAsiaTheme="minorHAnsi" w:hAnsi="Abadi" w:cs="Arial"/>
          <w:color w:val="27272A"/>
          <w:sz w:val="12"/>
          <w:szCs w:val="12"/>
          <w:lang w:val="es-MX" w:eastAsia="en-US"/>
        </w:rPr>
        <w:t>l</w:t>
      </w:r>
      <w:r w:rsidRPr="00FB55AB">
        <w:rPr>
          <w:rFonts w:ascii="Abadi" w:eastAsiaTheme="minorHAnsi" w:hAnsi="Abadi" w:cs="Arial"/>
          <w:color w:val="414145"/>
          <w:sz w:val="12"/>
          <w:szCs w:val="12"/>
          <w:lang w:val="es-MX" w:eastAsia="en-US"/>
        </w:rPr>
        <w:t xml:space="preserve">, </w:t>
      </w:r>
      <w:r w:rsidRPr="00FB55AB">
        <w:rPr>
          <w:rFonts w:ascii="Abadi" w:eastAsiaTheme="minorHAnsi" w:hAnsi="Abadi" w:cs="Arial"/>
          <w:color w:val="27272A"/>
          <w:sz w:val="12"/>
          <w:szCs w:val="12"/>
          <w:lang w:val="es-MX" w:eastAsia="en-US"/>
        </w:rPr>
        <w:t>con b</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 xml:space="preserve">se en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 xml:space="preserve">o que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a Re</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l A</w:t>
      </w:r>
      <w:r w:rsidRPr="00FB55AB">
        <w:rPr>
          <w:rFonts w:ascii="Abadi" w:eastAsiaTheme="minorHAnsi" w:hAnsi="Abadi" w:cs="Arial"/>
          <w:color w:val="151318"/>
          <w:sz w:val="12"/>
          <w:szCs w:val="12"/>
          <w:lang w:val="es-MX" w:eastAsia="en-US"/>
        </w:rPr>
        <w:t>cadem</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a Espa</w:t>
      </w:r>
      <w:r w:rsidRPr="00FB55AB">
        <w:rPr>
          <w:rFonts w:ascii="Abadi" w:eastAsiaTheme="minorHAnsi" w:hAnsi="Abadi" w:cs="Arial"/>
          <w:color w:val="27272A"/>
          <w:sz w:val="12"/>
          <w:szCs w:val="12"/>
          <w:lang w:val="es-MX" w:eastAsia="en-US"/>
        </w:rPr>
        <w:t>ñ</w:t>
      </w:r>
      <w:r w:rsidRPr="00FB55AB">
        <w:rPr>
          <w:rFonts w:ascii="Abadi" w:eastAsiaTheme="minorHAnsi" w:hAnsi="Abadi" w:cs="Arial"/>
          <w:color w:val="151318"/>
          <w:sz w:val="12"/>
          <w:szCs w:val="12"/>
          <w:lang w:val="es-MX" w:eastAsia="en-US"/>
        </w:rPr>
        <w:t>o</w:t>
      </w:r>
      <w:r w:rsidRPr="00FB55AB">
        <w:rPr>
          <w:rFonts w:ascii="Abadi" w:eastAsiaTheme="minorHAnsi" w:hAnsi="Abadi" w:cs="Arial"/>
          <w:color w:val="27272A"/>
          <w:sz w:val="12"/>
          <w:szCs w:val="12"/>
          <w:lang w:val="es-MX" w:eastAsia="en-US"/>
        </w:rPr>
        <w:t>l</w:t>
      </w:r>
      <w:r w:rsidRPr="00FB55AB">
        <w:rPr>
          <w:rFonts w:ascii="Abadi" w:eastAsiaTheme="minorHAnsi" w:hAnsi="Abadi" w:cs="Arial"/>
          <w:color w:val="151318"/>
          <w:sz w:val="12"/>
          <w:szCs w:val="12"/>
          <w:lang w:val="es-MX" w:eastAsia="en-US"/>
        </w:rPr>
        <w:t xml:space="preserve">a </w:t>
      </w:r>
      <w:r w:rsidRPr="00FB55AB">
        <w:rPr>
          <w:rFonts w:ascii="Abadi" w:eastAsiaTheme="minorHAnsi" w:hAnsi="Abadi" w:cs="Arial"/>
          <w:color w:val="27272A"/>
          <w:sz w:val="12"/>
          <w:szCs w:val="12"/>
          <w:lang w:val="es-MX" w:eastAsia="en-US"/>
        </w:rPr>
        <w:t>define com</w:t>
      </w:r>
      <w:r w:rsidRPr="00FB55AB">
        <w:rPr>
          <w:rFonts w:ascii="Abadi" w:eastAsiaTheme="minorHAnsi" w:hAnsi="Abadi" w:cs="Arial"/>
          <w:color w:val="151318"/>
          <w:sz w:val="12"/>
          <w:szCs w:val="12"/>
          <w:lang w:val="es-MX" w:eastAsia="en-US"/>
        </w:rPr>
        <w:t xml:space="preserve">o </w:t>
      </w:r>
      <w:r w:rsidRPr="00FB55AB">
        <w:rPr>
          <w:rFonts w:ascii="Abadi" w:eastAsiaTheme="minorHAnsi" w:hAnsi="Abadi" w:cs="Arial"/>
          <w:color w:val="27272A"/>
          <w:sz w:val="12"/>
          <w:szCs w:val="12"/>
          <w:lang w:val="es-MX" w:eastAsia="en-US"/>
        </w:rPr>
        <w:t>«</w:t>
      </w:r>
      <w:r w:rsidRPr="00FB55AB">
        <w:rPr>
          <w:rFonts w:ascii="Abadi" w:eastAsiaTheme="minorHAnsi" w:hAnsi="Abadi" w:cs="Arial"/>
          <w:color w:val="151318"/>
          <w:sz w:val="12"/>
          <w:szCs w:val="12"/>
          <w:lang w:val="es-MX" w:eastAsia="en-US"/>
        </w:rPr>
        <w:t>Aprobar</w:t>
      </w:r>
      <w:r w:rsidRPr="00FB55AB">
        <w:rPr>
          <w:rFonts w:ascii="Abadi" w:eastAsiaTheme="minorHAnsi" w:hAnsi="Abadi" w:cs="Arial"/>
          <w:color w:val="414145"/>
          <w:sz w:val="12"/>
          <w:szCs w:val="12"/>
          <w:lang w:val="es-MX" w:eastAsia="en-US"/>
        </w:rPr>
        <w:t>»</w:t>
      </w:r>
      <w:r w:rsidRPr="00FB55AB">
        <w:rPr>
          <w:rFonts w:ascii="Abadi" w:eastAsiaTheme="minorHAnsi" w:hAnsi="Abadi" w:cs="Arial"/>
          <w:color w:val="545658"/>
          <w:sz w:val="12"/>
          <w:szCs w:val="12"/>
          <w:lang w:val="es-MX" w:eastAsia="en-US"/>
        </w:rPr>
        <w:t xml:space="preserve">, </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ndo e</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27272A"/>
          <w:sz w:val="12"/>
          <w:szCs w:val="12"/>
          <w:lang w:val="es-MX" w:eastAsia="en-US"/>
        </w:rPr>
        <w:t>to e</w:t>
      </w:r>
      <w:r w:rsidRPr="00FB55AB">
        <w:rPr>
          <w:rFonts w:ascii="Abadi" w:eastAsiaTheme="minorHAnsi" w:hAnsi="Abadi" w:cs="Arial"/>
          <w:color w:val="414145"/>
          <w:sz w:val="12"/>
          <w:szCs w:val="12"/>
          <w:lang w:val="es-MX" w:eastAsia="en-US"/>
        </w:rPr>
        <w:t xml:space="preserve">l </w:t>
      </w:r>
      <w:r w:rsidRPr="00FB55AB">
        <w:rPr>
          <w:rFonts w:ascii="Abadi" w:eastAsiaTheme="minorHAnsi" w:hAnsi="Abadi" w:cs="Arial"/>
          <w:i/>
          <w:iCs/>
          <w:color w:val="414145"/>
          <w:sz w:val="12"/>
          <w:szCs w:val="12"/>
          <w:lang w:val="es-MX" w:eastAsia="en-US"/>
        </w:rPr>
        <w:t>«</w:t>
      </w:r>
      <w:r w:rsidRPr="00FB55AB">
        <w:rPr>
          <w:rFonts w:ascii="Abadi" w:eastAsiaTheme="minorHAnsi" w:hAnsi="Abadi" w:cs="Arial"/>
          <w:i/>
          <w:iCs/>
          <w:color w:val="151318"/>
          <w:sz w:val="12"/>
          <w:szCs w:val="12"/>
          <w:lang w:val="es-MX" w:eastAsia="en-US"/>
        </w:rPr>
        <w:t xml:space="preserve">calificar </w:t>
      </w:r>
      <w:r w:rsidRPr="00FB55AB">
        <w:rPr>
          <w:rFonts w:ascii="Abadi" w:eastAsiaTheme="minorHAnsi" w:hAnsi="Abadi" w:cs="Arial"/>
          <w:color w:val="27272A"/>
          <w:sz w:val="12"/>
          <w:szCs w:val="12"/>
          <w:lang w:val="es-MX" w:eastAsia="en-US"/>
        </w:rPr>
        <w:t xml:space="preserve">o </w:t>
      </w:r>
      <w:r w:rsidRPr="00FB55AB">
        <w:rPr>
          <w:rFonts w:ascii="Abadi" w:eastAsiaTheme="minorHAnsi" w:hAnsi="Abadi" w:cs="Arial"/>
          <w:i/>
          <w:iCs/>
          <w:color w:val="151318"/>
          <w:sz w:val="12"/>
          <w:szCs w:val="12"/>
          <w:lang w:val="es-MX" w:eastAsia="en-US"/>
        </w:rPr>
        <w:t>dar por b</w:t>
      </w:r>
      <w:r w:rsidRPr="00FB55AB">
        <w:rPr>
          <w:rFonts w:ascii="Abadi" w:eastAsiaTheme="minorHAnsi" w:hAnsi="Abadi" w:cs="Arial"/>
          <w:i/>
          <w:iCs/>
          <w:color w:val="27272A"/>
          <w:sz w:val="12"/>
          <w:szCs w:val="12"/>
          <w:lang w:val="es-MX" w:eastAsia="en-US"/>
        </w:rPr>
        <w:t>u</w:t>
      </w:r>
      <w:r w:rsidRPr="00FB55AB">
        <w:rPr>
          <w:rFonts w:ascii="Abadi" w:eastAsiaTheme="minorHAnsi" w:hAnsi="Abadi" w:cs="Arial"/>
          <w:i/>
          <w:iCs/>
          <w:color w:val="151318"/>
          <w:sz w:val="12"/>
          <w:szCs w:val="12"/>
          <w:lang w:val="es-MX" w:eastAsia="en-US"/>
        </w:rPr>
        <w:t>e</w:t>
      </w:r>
      <w:r w:rsidRPr="00FB55AB">
        <w:rPr>
          <w:rFonts w:ascii="Abadi" w:eastAsiaTheme="minorHAnsi" w:hAnsi="Abadi" w:cs="Arial"/>
          <w:i/>
          <w:iCs/>
          <w:color w:val="27272A"/>
          <w:sz w:val="12"/>
          <w:szCs w:val="12"/>
          <w:lang w:val="es-MX" w:eastAsia="en-US"/>
        </w:rPr>
        <w:t xml:space="preserve">no </w:t>
      </w:r>
      <w:r w:rsidRPr="00FB55AB">
        <w:rPr>
          <w:rFonts w:ascii="Abadi" w:eastAsiaTheme="minorHAnsi" w:hAnsi="Abadi" w:cs="Arial"/>
          <w:color w:val="27272A"/>
          <w:sz w:val="12"/>
          <w:szCs w:val="12"/>
          <w:lang w:val="es-MX" w:eastAsia="en-US"/>
        </w:rPr>
        <w:t xml:space="preserve">o </w:t>
      </w:r>
      <w:r w:rsidRPr="00FB55AB">
        <w:rPr>
          <w:rFonts w:ascii="Abadi" w:eastAsiaTheme="minorHAnsi" w:hAnsi="Abadi" w:cs="Arial"/>
          <w:i/>
          <w:iCs/>
          <w:color w:val="27272A"/>
          <w:sz w:val="12"/>
          <w:szCs w:val="12"/>
          <w:lang w:val="es-MX" w:eastAsia="en-US"/>
        </w:rPr>
        <w:t>sufici</w:t>
      </w:r>
      <w:r w:rsidRPr="00FB55AB">
        <w:rPr>
          <w:rFonts w:ascii="Abadi" w:eastAsiaTheme="minorHAnsi" w:hAnsi="Abadi" w:cs="Arial"/>
          <w:i/>
          <w:iCs/>
          <w:color w:val="151318"/>
          <w:sz w:val="12"/>
          <w:szCs w:val="12"/>
          <w:lang w:val="es-MX" w:eastAsia="en-US"/>
        </w:rPr>
        <w:t>en</w:t>
      </w:r>
      <w:r w:rsidRPr="00FB55AB">
        <w:rPr>
          <w:rFonts w:ascii="Abadi" w:eastAsiaTheme="minorHAnsi" w:hAnsi="Abadi" w:cs="Arial"/>
          <w:i/>
          <w:iCs/>
          <w:color w:val="27272A"/>
          <w:sz w:val="12"/>
          <w:szCs w:val="12"/>
          <w:lang w:val="es-MX" w:eastAsia="en-US"/>
        </w:rPr>
        <w:t xml:space="preserve">te </w:t>
      </w:r>
      <w:r w:rsidRPr="00FB55AB">
        <w:rPr>
          <w:rFonts w:ascii="Abadi" w:eastAsiaTheme="minorHAnsi" w:hAnsi="Abadi" w:cs="Arial"/>
          <w:i/>
          <w:iCs/>
          <w:color w:val="151318"/>
          <w:sz w:val="12"/>
          <w:szCs w:val="12"/>
          <w:lang w:val="es-MX" w:eastAsia="en-US"/>
        </w:rPr>
        <w:t xml:space="preserve">algo </w:t>
      </w:r>
      <w:r w:rsidRPr="00FB55AB">
        <w:rPr>
          <w:rFonts w:ascii="Abadi" w:eastAsiaTheme="minorHAnsi" w:hAnsi="Abadi" w:cs="Arial"/>
          <w:color w:val="27272A"/>
          <w:sz w:val="12"/>
          <w:szCs w:val="12"/>
          <w:lang w:val="es-MX" w:eastAsia="en-US"/>
        </w:rPr>
        <w:t xml:space="preserve">o </w:t>
      </w:r>
      <w:r w:rsidRPr="00FB55AB">
        <w:rPr>
          <w:rFonts w:ascii="Abadi" w:eastAsiaTheme="minorHAnsi" w:hAnsi="Abadi" w:cs="Arial"/>
          <w:color w:val="151318"/>
          <w:sz w:val="12"/>
          <w:szCs w:val="12"/>
          <w:lang w:val="es-MX" w:eastAsia="en-US"/>
        </w:rPr>
        <w:t xml:space="preserve">a </w:t>
      </w:r>
      <w:r w:rsidRPr="00FB55AB">
        <w:rPr>
          <w:rFonts w:ascii="Abadi" w:eastAsiaTheme="minorHAnsi" w:hAnsi="Abadi" w:cs="Arial"/>
          <w:i/>
          <w:iCs/>
          <w:color w:val="151318"/>
          <w:sz w:val="12"/>
          <w:szCs w:val="12"/>
          <w:lang w:val="es-MX" w:eastAsia="en-US"/>
        </w:rPr>
        <w:t>algu</w:t>
      </w:r>
      <w:r w:rsidRPr="00FB55AB">
        <w:rPr>
          <w:rFonts w:ascii="Abadi" w:eastAsiaTheme="minorHAnsi" w:hAnsi="Abadi" w:cs="Arial"/>
          <w:i/>
          <w:iCs/>
          <w:color w:val="27272A"/>
          <w:sz w:val="12"/>
          <w:szCs w:val="12"/>
          <w:lang w:val="es-MX" w:eastAsia="en-US"/>
        </w:rPr>
        <w:t>i</w:t>
      </w:r>
      <w:r w:rsidRPr="00FB55AB">
        <w:rPr>
          <w:rFonts w:ascii="Abadi" w:eastAsiaTheme="minorHAnsi" w:hAnsi="Abadi" w:cs="Arial"/>
          <w:i/>
          <w:iCs/>
          <w:color w:val="151318"/>
          <w:sz w:val="12"/>
          <w:szCs w:val="12"/>
          <w:lang w:val="es-MX" w:eastAsia="en-US"/>
        </w:rPr>
        <w:t>e</w:t>
      </w:r>
      <w:r w:rsidRPr="00FB55AB">
        <w:rPr>
          <w:rFonts w:ascii="Abadi" w:eastAsiaTheme="minorHAnsi" w:hAnsi="Abadi" w:cs="Arial"/>
          <w:i/>
          <w:iCs/>
          <w:color w:val="27272A"/>
          <w:sz w:val="12"/>
          <w:szCs w:val="12"/>
          <w:lang w:val="es-MX" w:eastAsia="en-US"/>
        </w:rPr>
        <w:t>n</w:t>
      </w:r>
      <w:r w:rsidRPr="00FB55AB">
        <w:rPr>
          <w:rFonts w:ascii="Abadi" w:eastAsiaTheme="minorHAnsi" w:hAnsi="Abadi" w:cs="Arial"/>
          <w:i/>
          <w:iCs/>
          <w:color w:val="414145"/>
          <w:sz w:val="12"/>
          <w:szCs w:val="12"/>
          <w:lang w:val="es-MX" w:eastAsia="en-US"/>
        </w:rPr>
        <w:t xml:space="preserve">&gt; </w:t>
      </w:r>
      <w:r w:rsidRPr="00FB55AB">
        <w:rPr>
          <w:rFonts w:ascii="Abadi" w:eastAsiaTheme="minorHAnsi" w:hAnsi="Abadi" w:cs="Arial"/>
          <w:color w:val="151318"/>
          <w:sz w:val="12"/>
          <w:szCs w:val="12"/>
          <w:lang w:val="es-MX" w:eastAsia="en-US"/>
        </w:rPr>
        <w:t xml:space="preserve">se </w:t>
      </w:r>
      <w:r w:rsidRPr="00FB55AB">
        <w:rPr>
          <w:rFonts w:ascii="Abadi" w:eastAsiaTheme="minorHAnsi" w:hAnsi="Abadi" w:cs="Arial"/>
          <w:color w:val="27272A"/>
          <w:sz w:val="12"/>
          <w:szCs w:val="12"/>
          <w:lang w:val="es-MX" w:eastAsia="en-US"/>
        </w:rPr>
        <w:t>r</w:t>
      </w:r>
      <w:r w:rsidRPr="00FB55AB">
        <w:rPr>
          <w:rFonts w:ascii="Abadi" w:eastAsiaTheme="minorHAnsi" w:hAnsi="Abadi" w:cs="Arial"/>
          <w:color w:val="151318"/>
          <w:sz w:val="12"/>
          <w:szCs w:val="12"/>
          <w:lang w:val="es-MX" w:eastAsia="en-US"/>
        </w:rPr>
        <w:t>eite</w:t>
      </w:r>
      <w:r w:rsidRPr="00FB55AB">
        <w:rPr>
          <w:rFonts w:ascii="Abadi" w:eastAsiaTheme="minorHAnsi" w:hAnsi="Abadi" w:cs="Arial"/>
          <w:color w:val="27272A"/>
          <w:sz w:val="12"/>
          <w:szCs w:val="12"/>
          <w:lang w:val="es-MX" w:eastAsia="en-US"/>
        </w:rPr>
        <w:t>ra</w:t>
      </w:r>
      <w:r w:rsidRPr="00FB55AB">
        <w:rPr>
          <w:rFonts w:ascii="Abadi" w:eastAsiaTheme="minorHAnsi" w:hAnsi="Abadi" w:cs="Arial"/>
          <w:color w:val="414145"/>
          <w:sz w:val="12"/>
          <w:szCs w:val="12"/>
          <w:lang w:val="es-MX" w:eastAsia="en-US"/>
        </w:rPr>
        <w:t xml:space="preserve">, </w:t>
      </w:r>
      <w:r w:rsidRPr="00FB55AB">
        <w:rPr>
          <w:rFonts w:ascii="Abadi" w:eastAsiaTheme="minorHAnsi" w:hAnsi="Abadi" w:cs="Arial"/>
          <w:color w:val="27272A"/>
          <w:sz w:val="12"/>
          <w:szCs w:val="12"/>
          <w:lang w:val="es-MX" w:eastAsia="en-US"/>
        </w:rPr>
        <w:t>l</w:t>
      </w:r>
      <w:r w:rsidRPr="00FB55AB">
        <w:rPr>
          <w:rFonts w:ascii="Abadi" w:eastAsiaTheme="minorHAnsi" w:hAnsi="Abadi" w:cs="Arial"/>
          <w:color w:val="151318"/>
          <w:sz w:val="12"/>
          <w:szCs w:val="12"/>
          <w:lang w:val="es-MX" w:eastAsia="en-US"/>
        </w:rPr>
        <w:t xml:space="preserve">o </w:t>
      </w:r>
      <w:r w:rsidRPr="00FB55AB">
        <w:rPr>
          <w:rFonts w:ascii="Abadi" w:eastAsiaTheme="minorHAnsi" w:hAnsi="Abadi" w:cs="Arial"/>
          <w:color w:val="27272A"/>
          <w:sz w:val="12"/>
          <w:szCs w:val="12"/>
          <w:lang w:val="es-MX" w:eastAsia="en-US"/>
        </w:rPr>
        <w:t>es</w:t>
      </w:r>
      <w:r w:rsidRPr="00FB55AB">
        <w:rPr>
          <w:rFonts w:ascii="Abadi" w:eastAsiaTheme="minorHAnsi" w:hAnsi="Abadi" w:cs="Arial"/>
          <w:color w:val="151318"/>
          <w:sz w:val="12"/>
          <w:szCs w:val="12"/>
          <w:lang w:val="es-MX" w:eastAsia="en-US"/>
        </w:rPr>
        <w:t>tab</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151318"/>
          <w:sz w:val="12"/>
          <w:szCs w:val="12"/>
          <w:lang w:val="es-MX" w:eastAsia="en-US"/>
        </w:rPr>
        <w:t>ecid</w:t>
      </w:r>
      <w:r w:rsidRPr="00FB55AB">
        <w:rPr>
          <w:rFonts w:ascii="Abadi" w:eastAsiaTheme="minorHAnsi" w:hAnsi="Abadi" w:cs="Arial"/>
          <w:color w:val="27272A"/>
          <w:sz w:val="12"/>
          <w:szCs w:val="12"/>
          <w:lang w:val="es-MX" w:eastAsia="en-US"/>
        </w:rPr>
        <w:t xml:space="preserve">o </w:t>
      </w:r>
      <w:r w:rsidRPr="00FB55AB">
        <w:rPr>
          <w:rFonts w:ascii="Abadi" w:eastAsiaTheme="minorHAnsi" w:hAnsi="Abadi" w:cs="Arial"/>
          <w:color w:val="151318"/>
          <w:sz w:val="12"/>
          <w:szCs w:val="12"/>
          <w:lang w:val="es-MX" w:eastAsia="en-US"/>
        </w:rPr>
        <w:t xml:space="preserve">en </w:t>
      </w:r>
      <w:r w:rsidRPr="00FB55AB">
        <w:rPr>
          <w:rFonts w:ascii="Abadi" w:eastAsiaTheme="minorHAnsi" w:hAnsi="Abadi" w:cs="Arial"/>
          <w:color w:val="27272A"/>
          <w:sz w:val="12"/>
          <w:szCs w:val="12"/>
          <w:lang w:val="es-MX" w:eastAsia="en-US"/>
        </w:rPr>
        <w:t>el Ini</w:t>
      </w:r>
      <w:r w:rsidRPr="00FB55AB">
        <w:rPr>
          <w:rFonts w:ascii="Abadi" w:eastAsiaTheme="minorHAnsi" w:hAnsi="Abadi" w:cs="Arial"/>
          <w:color w:val="151318"/>
          <w:sz w:val="12"/>
          <w:szCs w:val="12"/>
          <w:lang w:val="es-MX" w:eastAsia="en-US"/>
        </w:rPr>
        <w:t>c</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ti</w:t>
      </w:r>
      <w:r w:rsidRPr="00FB55AB">
        <w:rPr>
          <w:rFonts w:ascii="Abadi" w:eastAsiaTheme="minorHAnsi" w:hAnsi="Abadi" w:cs="Arial"/>
          <w:color w:val="151318"/>
          <w:sz w:val="12"/>
          <w:szCs w:val="12"/>
          <w:lang w:val="es-MX" w:eastAsia="en-US"/>
        </w:rPr>
        <w:t>va generaría incertid</w:t>
      </w:r>
      <w:r w:rsidRPr="00FB55AB">
        <w:rPr>
          <w:rFonts w:ascii="Abadi" w:eastAsiaTheme="minorHAnsi" w:hAnsi="Abadi" w:cs="Arial"/>
          <w:color w:val="27272A"/>
          <w:sz w:val="12"/>
          <w:szCs w:val="12"/>
          <w:lang w:val="es-MX" w:eastAsia="en-US"/>
        </w:rPr>
        <w:t>umbr</w:t>
      </w:r>
      <w:r w:rsidRPr="00FB55AB">
        <w:rPr>
          <w:rFonts w:ascii="Abadi" w:eastAsiaTheme="minorHAnsi" w:hAnsi="Abadi" w:cs="Arial"/>
          <w:color w:val="151318"/>
          <w:sz w:val="12"/>
          <w:szCs w:val="12"/>
          <w:lang w:val="es-MX" w:eastAsia="en-US"/>
        </w:rPr>
        <w:t xml:space="preserve">e </w:t>
      </w:r>
      <w:r w:rsidRPr="00FB55AB">
        <w:rPr>
          <w:rFonts w:ascii="Abadi" w:eastAsiaTheme="minorHAnsi" w:hAnsi="Abadi" w:cs="Arial"/>
          <w:color w:val="27272A"/>
          <w:sz w:val="12"/>
          <w:szCs w:val="12"/>
          <w:lang w:val="es-MX" w:eastAsia="en-US"/>
        </w:rPr>
        <w:t>jur</w:t>
      </w:r>
      <w:r w:rsidRPr="00FB55AB">
        <w:rPr>
          <w:rFonts w:ascii="Abadi" w:eastAsiaTheme="minorHAnsi" w:hAnsi="Abadi" w:cs="Arial"/>
          <w:color w:val="151318"/>
          <w:sz w:val="12"/>
          <w:szCs w:val="12"/>
          <w:lang w:val="es-MX" w:eastAsia="en-US"/>
        </w:rPr>
        <w:t>í</w:t>
      </w:r>
      <w:r w:rsidRPr="00FB55AB">
        <w:rPr>
          <w:rFonts w:ascii="Abadi" w:eastAsiaTheme="minorHAnsi" w:hAnsi="Abadi" w:cs="Arial"/>
          <w:color w:val="27272A"/>
          <w:sz w:val="12"/>
          <w:szCs w:val="12"/>
          <w:lang w:val="es-MX" w:eastAsia="en-US"/>
        </w:rPr>
        <w:t>di</w:t>
      </w:r>
      <w:r w:rsidRPr="00FB55AB">
        <w:rPr>
          <w:rFonts w:ascii="Abadi" w:eastAsiaTheme="minorHAnsi" w:hAnsi="Abadi" w:cs="Arial"/>
          <w:color w:val="151318"/>
          <w:sz w:val="12"/>
          <w:szCs w:val="12"/>
          <w:lang w:val="es-MX" w:eastAsia="en-US"/>
        </w:rPr>
        <w:t>ca</w:t>
      </w:r>
      <w:r w:rsidRPr="00FB55AB">
        <w:rPr>
          <w:rFonts w:ascii="Abadi" w:eastAsiaTheme="minorHAnsi" w:hAnsi="Abadi" w:cs="Arial"/>
          <w:color w:val="414145"/>
          <w:sz w:val="12"/>
          <w:szCs w:val="12"/>
          <w:lang w:val="es-MX" w:eastAsia="en-US"/>
        </w:rPr>
        <w:t xml:space="preserve">, </w:t>
      </w:r>
      <w:r w:rsidRPr="00FB55AB">
        <w:rPr>
          <w:rFonts w:ascii="Abadi" w:eastAsiaTheme="minorHAnsi" w:hAnsi="Abadi" w:cs="Arial"/>
          <w:color w:val="27272A"/>
          <w:sz w:val="12"/>
          <w:szCs w:val="12"/>
          <w:lang w:val="es-MX" w:eastAsia="en-US"/>
        </w:rPr>
        <w:t>al tr</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tar de inc</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ui</w:t>
      </w:r>
      <w:r w:rsidRPr="00FB55AB">
        <w:rPr>
          <w:rFonts w:ascii="Abadi" w:eastAsiaTheme="minorHAnsi" w:hAnsi="Abadi" w:cs="Arial"/>
          <w:color w:val="151318"/>
          <w:sz w:val="12"/>
          <w:szCs w:val="12"/>
          <w:lang w:val="es-MX" w:eastAsia="en-US"/>
        </w:rPr>
        <w:t xml:space="preserve">r </w:t>
      </w:r>
      <w:r w:rsidRPr="00FB55AB">
        <w:rPr>
          <w:rFonts w:ascii="Abadi" w:eastAsiaTheme="minorHAnsi" w:hAnsi="Abadi" w:cs="Arial"/>
          <w:color w:val="27272A"/>
          <w:sz w:val="12"/>
          <w:szCs w:val="12"/>
          <w:lang w:val="es-MX" w:eastAsia="en-US"/>
        </w:rPr>
        <w:t xml:space="preserve">que </w:t>
      </w:r>
      <w:r w:rsidRPr="00FB55AB">
        <w:rPr>
          <w:rFonts w:ascii="Abadi" w:eastAsiaTheme="minorHAnsi" w:hAnsi="Abadi" w:cs="Arial"/>
          <w:color w:val="151318"/>
          <w:sz w:val="12"/>
          <w:szCs w:val="12"/>
          <w:lang w:val="es-MX" w:eastAsia="en-US"/>
        </w:rPr>
        <w:t>Ad</w:t>
      </w:r>
      <w:r w:rsidRPr="00FB55AB">
        <w:rPr>
          <w:rFonts w:ascii="Abadi" w:eastAsiaTheme="minorHAnsi" w:hAnsi="Abadi" w:cs="Arial"/>
          <w:color w:val="27272A"/>
          <w:sz w:val="12"/>
          <w:szCs w:val="12"/>
          <w:lang w:val="es-MX" w:eastAsia="en-US"/>
        </w:rPr>
        <w:t>e</w:t>
      </w:r>
      <w:r w:rsidRPr="00FB55AB">
        <w:rPr>
          <w:rFonts w:ascii="Abadi" w:eastAsiaTheme="minorHAnsi" w:hAnsi="Abadi" w:cs="Arial"/>
          <w:color w:val="151318"/>
          <w:sz w:val="12"/>
          <w:szCs w:val="12"/>
          <w:lang w:val="es-MX" w:eastAsia="en-US"/>
        </w:rPr>
        <w:t xml:space="preserve">más </w:t>
      </w:r>
      <w:r w:rsidRPr="00FB55AB">
        <w:rPr>
          <w:rFonts w:ascii="Abadi" w:eastAsiaTheme="minorHAnsi" w:hAnsi="Abadi" w:cs="Arial"/>
          <w:color w:val="27272A"/>
          <w:sz w:val="12"/>
          <w:szCs w:val="12"/>
          <w:lang w:val="es-MX" w:eastAsia="en-US"/>
        </w:rPr>
        <w:t>d</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l C</w:t>
      </w:r>
      <w:r w:rsidRPr="00FB55AB">
        <w:rPr>
          <w:rFonts w:ascii="Abadi" w:eastAsiaTheme="minorHAnsi" w:hAnsi="Abadi" w:cs="Arial"/>
          <w:color w:val="151318"/>
          <w:sz w:val="12"/>
          <w:szCs w:val="12"/>
          <w:lang w:val="es-MX" w:eastAsia="en-US"/>
        </w:rPr>
        <w:t>onse</w:t>
      </w:r>
      <w:r w:rsidRPr="00FB55AB">
        <w:rPr>
          <w:rFonts w:ascii="Abadi" w:eastAsiaTheme="minorHAnsi" w:hAnsi="Abadi" w:cs="Arial"/>
          <w:color w:val="27272A"/>
          <w:sz w:val="12"/>
          <w:szCs w:val="12"/>
          <w:lang w:val="es-MX" w:eastAsia="en-US"/>
        </w:rPr>
        <w:t>j</w:t>
      </w:r>
      <w:r w:rsidRPr="00FB55AB">
        <w:rPr>
          <w:rFonts w:ascii="Abadi" w:eastAsiaTheme="minorHAnsi" w:hAnsi="Abadi" w:cs="Arial"/>
          <w:color w:val="151318"/>
          <w:sz w:val="12"/>
          <w:szCs w:val="12"/>
          <w:lang w:val="es-MX" w:eastAsia="en-US"/>
        </w:rPr>
        <w:t>o E</w:t>
      </w:r>
      <w:r w:rsidRPr="00FB55AB">
        <w:rPr>
          <w:rFonts w:ascii="Abadi" w:eastAsiaTheme="minorHAnsi" w:hAnsi="Abadi" w:cs="Arial"/>
          <w:color w:val="27272A"/>
          <w:sz w:val="12"/>
          <w:szCs w:val="12"/>
          <w:lang w:val="es-MX" w:eastAsia="en-US"/>
        </w:rPr>
        <w:t>xterno d</w:t>
      </w:r>
      <w:r w:rsidRPr="00FB55AB">
        <w:rPr>
          <w:rFonts w:ascii="Abadi" w:eastAsiaTheme="minorHAnsi" w:hAnsi="Abadi" w:cs="Arial"/>
          <w:color w:val="151318"/>
          <w:sz w:val="12"/>
          <w:szCs w:val="12"/>
          <w:lang w:val="es-MX" w:eastAsia="en-US"/>
        </w:rPr>
        <w:t xml:space="preserve">e </w:t>
      </w:r>
      <w:r w:rsidRPr="00FB55AB">
        <w:rPr>
          <w:rFonts w:ascii="Abadi" w:eastAsiaTheme="minorHAnsi" w:hAnsi="Abadi" w:cs="Arial"/>
          <w:color w:val="27272A"/>
          <w:sz w:val="12"/>
          <w:szCs w:val="12"/>
          <w:lang w:val="es-MX" w:eastAsia="en-US"/>
        </w:rPr>
        <w:t>C</w:t>
      </w:r>
      <w:r w:rsidRPr="00FB55AB">
        <w:rPr>
          <w:rFonts w:ascii="Abadi" w:eastAsiaTheme="minorHAnsi" w:hAnsi="Abadi" w:cs="Arial"/>
          <w:color w:val="151318"/>
          <w:sz w:val="12"/>
          <w:szCs w:val="12"/>
          <w:lang w:val="es-MX" w:eastAsia="en-US"/>
        </w:rPr>
        <w:t>onsu</w:t>
      </w:r>
      <w:r w:rsidRPr="00FB55AB">
        <w:rPr>
          <w:rFonts w:ascii="Abadi" w:eastAsiaTheme="minorHAnsi" w:hAnsi="Abadi" w:cs="Arial"/>
          <w:color w:val="27272A"/>
          <w:sz w:val="12"/>
          <w:szCs w:val="12"/>
          <w:lang w:val="es-MX" w:eastAsia="en-US"/>
        </w:rPr>
        <w:t>l</w:t>
      </w:r>
      <w:r w:rsidRPr="00FB55AB">
        <w:rPr>
          <w:rFonts w:ascii="Abadi" w:eastAsiaTheme="minorHAnsi" w:hAnsi="Abadi" w:cs="Arial"/>
          <w:color w:val="151318"/>
          <w:sz w:val="12"/>
          <w:szCs w:val="12"/>
          <w:lang w:val="es-MX" w:eastAsia="en-US"/>
        </w:rPr>
        <w:t>ta de esta Rep</w:t>
      </w:r>
      <w:r w:rsidRPr="00FB55AB">
        <w:rPr>
          <w:rFonts w:ascii="Abadi" w:eastAsiaTheme="minorHAnsi" w:hAnsi="Abadi" w:cs="Arial"/>
          <w:color w:val="27272A"/>
          <w:sz w:val="12"/>
          <w:szCs w:val="12"/>
          <w:lang w:val="es-MX" w:eastAsia="en-US"/>
        </w:rPr>
        <w:t>res</w:t>
      </w:r>
      <w:r w:rsidRPr="00FB55AB">
        <w:rPr>
          <w:rFonts w:ascii="Abadi" w:eastAsiaTheme="minorHAnsi" w:hAnsi="Abadi" w:cs="Arial"/>
          <w:color w:val="151318"/>
          <w:sz w:val="12"/>
          <w:szCs w:val="12"/>
          <w:lang w:val="es-MX" w:eastAsia="en-US"/>
        </w:rPr>
        <w:t>entac</w:t>
      </w:r>
      <w:r w:rsidRPr="00FB55AB">
        <w:rPr>
          <w:rFonts w:ascii="Abadi" w:eastAsiaTheme="minorHAnsi" w:hAnsi="Abadi" w:cs="Arial"/>
          <w:color w:val="27272A"/>
          <w:sz w:val="12"/>
          <w:szCs w:val="12"/>
          <w:lang w:val="es-MX" w:eastAsia="en-US"/>
        </w:rPr>
        <w:t>ió</w:t>
      </w:r>
      <w:r w:rsidRPr="00FB55AB">
        <w:rPr>
          <w:rFonts w:ascii="Abadi" w:eastAsiaTheme="minorHAnsi" w:hAnsi="Abadi" w:cs="Arial"/>
          <w:color w:val="151318"/>
          <w:sz w:val="12"/>
          <w:szCs w:val="12"/>
          <w:lang w:val="es-MX" w:eastAsia="en-US"/>
        </w:rPr>
        <w:t xml:space="preserve">n </w:t>
      </w:r>
      <w:r w:rsidRPr="00FB55AB">
        <w:rPr>
          <w:rFonts w:ascii="Abadi" w:eastAsiaTheme="minorHAnsi" w:hAnsi="Abadi" w:cs="Arial"/>
          <w:color w:val="27272A"/>
          <w:sz w:val="12"/>
          <w:szCs w:val="12"/>
          <w:lang w:val="es-MX" w:eastAsia="en-US"/>
        </w:rPr>
        <w:t>Socia</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545658"/>
          <w:sz w:val="12"/>
          <w:szCs w:val="12"/>
          <w:lang w:val="es-MX" w:eastAsia="en-US"/>
        </w:rPr>
        <w:t xml:space="preserve">, </w:t>
      </w:r>
      <w:r w:rsidRPr="00FB55AB">
        <w:rPr>
          <w:rFonts w:ascii="Abadi" w:eastAsiaTheme="minorHAnsi" w:hAnsi="Abadi" w:cs="Arial"/>
          <w:color w:val="27272A"/>
          <w:sz w:val="12"/>
          <w:szCs w:val="12"/>
          <w:lang w:val="es-MX" w:eastAsia="en-US"/>
        </w:rPr>
        <w:t>sea el Gob</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rna</w:t>
      </w:r>
      <w:r w:rsidRPr="00FB55AB">
        <w:rPr>
          <w:rFonts w:ascii="Abadi" w:eastAsiaTheme="minorHAnsi" w:hAnsi="Abadi" w:cs="Arial"/>
          <w:color w:val="151318"/>
          <w:sz w:val="12"/>
          <w:szCs w:val="12"/>
          <w:lang w:val="es-MX" w:eastAsia="en-US"/>
        </w:rPr>
        <w:t>d</w:t>
      </w:r>
      <w:r w:rsidRPr="00FB55AB">
        <w:rPr>
          <w:rFonts w:ascii="Abadi" w:eastAsiaTheme="minorHAnsi" w:hAnsi="Abadi" w:cs="Arial"/>
          <w:color w:val="27272A"/>
          <w:sz w:val="12"/>
          <w:szCs w:val="12"/>
          <w:lang w:val="es-MX" w:eastAsia="en-US"/>
        </w:rPr>
        <w:t xml:space="preserve">or </w:t>
      </w:r>
      <w:r>
        <w:rPr>
          <w:rFonts w:ascii="Arial" w:eastAsiaTheme="minorHAnsi" w:hAnsi="Arial" w:cs="Arial"/>
          <w:color w:val="27272A"/>
          <w:sz w:val="16"/>
          <w:szCs w:val="16"/>
          <w:lang w:val="es-MX" w:eastAsia="en-US"/>
        </w:rPr>
        <w:t xml:space="preserve">del </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s</w:t>
      </w:r>
      <w:r w:rsidRPr="00FB55AB">
        <w:rPr>
          <w:rFonts w:ascii="Abadi" w:eastAsiaTheme="minorHAnsi" w:hAnsi="Abadi" w:cs="Arial"/>
          <w:color w:val="151318"/>
          <w:sz w:val="12"/>
          <w:szCs w:val="12"/>
          <w:lang w:val="es-MX" w:eastAsia="en-US"/>
        </w:rPr>
        <w:t>tado qu</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en ten</w:t>
      </w:r>
      <w:r w:rsidRPr="00FB55AB">
        <w:rPr>
          <w:rFonts w:ascii="Abadi" w:eastAsiaTheme="minorHAnsi" w:hAnsi="Abadi" w:cs="Arial"/>
          <w:color w:val="27272A"/>
          <w:sz w:val="12"/>
          <w:szCs w:val="12"/>
          <w:lang w:val="es-MX" w:eastAsia="en-US"/>
        </w:rPr>
        <w:t>g</w:t>
      </w:r>
      <w:r w:rsidRPr="00FB55AB">
        <w:rPr>
          <w:rFonts w:ascii="Abadi" w:eastAsiaTheme="minorHAnsi" w:hAnsi="Abadi" w:cs="Arial"/>
          <w:color w:val="151318"/>
          <w:sz w:val="12"/>
          <w:szCs w:val="12"/>
          <w:lang w:val="es-MX" w:eastAsia="en-US"/>
        </w:rPr>
        <w:t xml:space="preserve">a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151318"/>
          <w:sz w:val="12"/>
          <w:szCs w:val="12"/>
          <w:lang w:val="es-MX" w:eastAsia="en-US"/>
        </w:rPr>
        <w:t xml:space="preserve">a </w:t>
      </w:r>
      <w:r w:rsidRPr="00FB55AB">
        <w:rPr>
          <w:rFonts w:ascii="Abadi" w:eastAsiaTheme="minorHAnsi" w:hAnsi="Abadi" w:cs="Arial"/>
          <w:color w:val="27272A"/>
          <w:sz w:val="12"/>
          <w:szCs w:val="12"/>
          <w:lang w:val="es-MX" w:eastAsia="en-US"/>
        </w:rPr>
        <w:t>facultad de aproba</w:t>
      </w:r>
      <w:r w:rsidRPr="00FB55AB">
        <w:rPr>
          <w:rFonts w:ascii="Abadi" w:eastAsiaTheme="minorHAnsi" w:hAnsi="Abadi" w:cs="Arial"/>
          <w:color w:val="414145"/>
          <w:sz w:val="12"/>
          <w:szCs w:val="12"/>
          <w:lang w:val="es-MX" w:eastAsia="en-US"/>
        </w:rPr>
        <w:t xml:space="preserve">r </w:t>
      </w:r>
      <w:r w:rsidRPr="00FB55AB">
        <w:rPr>
          <w:rFonts w:ascii="Abadi" w:eastAsiaTheme="minorHAnsi" w:hAnsi="Abadi" w:cs="Arial"/>
          <w:color w:val="27272A"/>
          <w:sz w:val="12"/>
          <w:szCs w:val="12"/>
          <w:lang w:val="es-MX" w:eastAsia="en-US"/>
        </w:rPr>
        <w:t>o ca</w:t>
      </w:r>
      <w:r w:rsidRPr="00FB55AB">
        <w:rPr>
          <w:rFonts w:ascii="Abadi" w:eastAsiaTheme="minorHAnsi" w:hAnsi="Abadi" w:cs="Arial"/>
          <w:color w:val="545658"/>
          <w:sz w:val="12"/>
          <w:szCs w:val="12"/>
          <w:lang w:val="es-MX" w:eastAsia="en-US"/>
        </w:rPr>
        <w:t>li</w:t>
      </w:r>
      <w:r w:rsidRPr="00FB55AB">
        <w:rPr>
          <w:rFonts w:ascii="Abadi" w:eastAsiaTheme="minorHAnsi" w:hAnsi="Abadi" w:cs="Arial"/>
          <w:color w:val="27272A"/>
          <w:sz w:val="12"/>
          <w:szCs w:val="12"/>
          <w:lang w:val="es-MX" w:eastAsia="en-US"/>
        </w:rPr>
        <w:t>f</w:t>
      </w:r>
      <w:r w:rsidRPr="00FB55AB">
        <w:rPr>
          <w:rFonts w:ascii="Abadi" w:eastAsiaTheme="minorHAnsi" w:hAnsi="Abadi" w:cs="Arial"/>
          <w:color w:val="414145"/>
          <w:sz w:val="12"/>
          <w:szCs w:val="12"/>
          <w:lang w:val="es-MX" w:eastAsia="en-US"/>
        </w:rPr>
        <w:t>i</w:t>
      </w:r>
      <w:r w:rsidRPr="00FB55AB">
        <w:rPr>
          <w:rFonts w:ascii="Abadi" w:eastAsiaTheme="minorHAnsi" w:hAnsi="Abadi" w:cs="Arial"/>
          <w:color w:val="27272A"/>
          <w:sz w:val="12"/>
          <w:szCs w:val="12"/>
          <w:lang w:val="es-MX" w:eastAsia="en-US"/>
        </w:rPr>
        <w:t xml:space="preserve">car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27272A"/>
          <w:sz w:val="12"/>
          <w:szCs w:val="12"/>
          <w:lang w:val="es-MX" w:eastAsia="en-US"/>
        </w:rPr>
        <w:t xml:space="preserve">as </w:t>
      </w:r>
      <w:r w:rsidRPr="00FB55AB">
        <w:rPr>
          <w:rFonts w:ascii="Abadi" w:hAnsi="Abadi" w:cs="Arial"/>
          <w:color w:val="151318"/>
          <w:sz w:val="12"/>
          <w:szCs w:val="12"/>
        </w:rPr>
        <w:t>E</w:t>
      </w:r>
      <w:proofErr w:type="spellStart"/>
      <w:r w:rsidRPr="00FB55AB">
        <w:rPr>
          <w:rFonts w:ascii="Abadi" w:eastAsiaTheme="minorHAnsi" w:hAnsi="Abadi" w:cs="Arial"/>
          <w:color w:val="27272A"/>
          <w:sz w:val="12"/>
          <w:szCs w:val="12"/>
          <w:lang w:val="es-MX" w:eastAsia="en-US"/>
        </w:rPr>
        <w:t>x</w:t>
      </w:r>
      <w:r w:rsidRPr="00FB55AB">
        <w:rPr>
          <w:rFonts w:ascii="Abadi" w:eastAsiaTheme="minorHAnsi" w:hAnsi="Abadi" w:cs="Arial"/>
          <w:color w:val="151318"/>
          <w:sz w:val="12"/>
          <w:szCs w:val="12"/>
          <w:lang w:val="es-MX" w:eastAsia="en-US"/>
        </w:rPr>
        <w:t>cusas</w:t>
      </w:r>
      <w:proofErr w:type="spellEnd"/>
      <w:r w:rsidRPr="00FB55AB">
        <w:rPr>
          <w:rFonts w:ascii="Abadi" w:hAnsi="Abadi" w:cs="Arial"/>
          <w:color w:val="151318"/>
          <w:sz w:val="12"/>
          <w:szCs w:val="12"/>
        </w:rPr>
        <w:t xml:space="preserve"> </w:t>
      </w:r>
      <w:r w:rsidRPr="00FB55AB">
        <w:rPr>
          <w:rFonts w:ascii="Abadi" w:eastAsiaTheme="minorHAnsi" w:hAnsi="Abadi" w:cs="Arial"/>
          <w:color w:val="151318"/>
          <w:sz w:val="12"/>
          <w:szCs w:val="12"/>
          <w:lang w:val="es-MX" w:eastAsia="en-US"/>
        </w:rPr>
        <w:t>de</w:t>
      </w:r>
      <w:r w:rsidRPr="00FB55AB">
        <w:rPr>
          <w:rFonts w:ascii="Abadi" w:eastAsiaTheme="minorHAnsi" w:hAnsi="Abadi" w:cs="Arial"/>
          <w:color w:val="27272A"/>
          <w:sz w:val="12"/>
          <w:szCs w:val="12"/>
          <w:lang w:val="es-MX" w:eastAsia="en-US"/>
        </w:rPr>
        <w:t>l</w:t>
      </w:r>
      <w:r w:rsidRPr="00FB55AB">
        <w:rPr>
          <w:rFonts w:ascii="Abadi" w:hAnsi="Abadi" w:cs="Arial"/>
          <w:color w:val="27272A"/>
          <w:sz w:val="12"/>
          <w:szCs w:val="12"/>
        </w:rPr>
        <w:t xml:space="preserve"> </w:t>
      </w:r>
      <w:r w:rsidRPr="00FB55AB">
        <w:rPr>
          <w:rFonts w:ascii="Abadi" w:eastAsiaTheme="minorHAnsi" w:hAnsi="Abadi" w:cs="Arial"/>
          <w:color w:val="151318"/>
          <w:sz w:val="12"/>
          <w:szCs w:val="12"/>
          <w:lang w:val="es-MX" w:eastAsia="en-US"/>
        </w:rPr>
        <w:t>T</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tu</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151318"/>
          <w:sz w:val="12"/>
          <w:szCs w:val="12"/>
          <w:lang w:val="es-MX" w:eastAsia="en-US"/>
        </w:rPr>
        <w:t>ar</w:t>
      </w:r>
      <w:r w:rsidRPr="00FB55AB">
        <w:rPr>
          <w:rFonts w:ascii="Abadi" w:hAnsi="Abadi" w:cs="Arial"/>
          <w:color w:val="151318"/>
          <w:sz w:val="12"/>
          <w:szCs w:val="12"/>
        </w:rPr>
        <w:t xml:space="preserve"> </w:t>
      </w:r>
      <w:r w:rsidRPr="00FB55AB">
        <w:rPr>
          <w:rFonts w:ascii="Abadi" w:eastAsiaTheme="minorHAnsi" w:hAnsi="Abadi" w:cs="Arial"/>
          <w:color w:val="151318"/>
          <w:sz w:val="12"/>
          <w:szCs w:val="12"/>
          <w:lang w:val="es-MX" w:eastAsia="en-US"/>
        </w:rPr>
        <w:t>d</w:t>
      </w:r>
      <w:r w:rsidRPr="00FB55AB">
        <w:rPr>
          <w:rFonts w:ascii="Abadi" w:eastAsiaTheme="minorHAnsi" w:hAnsi="Abadi" w:cs="Arial"/>
          <w:color w:val="27272A"/>
          <w:sz w:val="12"/>
          <w:szCs w:val="12"/>
          <w:lang w:val="es-MX" w:eastAsia="en-US"/>
        </w:rPr>
        <w:t xml:space="preserve">e </w:t>
      </w:r>
      <w:r w:rsidRPr="00FB55AB">
        <w:rPr>
          <w:rFonts w:ascii="Abadi" w:eastAsiaTheme="minorHAnsi" w:hAnsi="Abadi" w:cs="Arial"/>
          <w:color w:val="414145"/>
          <w:sz w:val="12"/>
          <w:szCs w:val="12"/>
          <w:lang w:val="es-MX" w:eastAsia="en-US"/>
        </w:rPr>
        <w:t>l</w:t>
      </w:r>
      <w:r w:rsidRPr="00FB55AB">
        <w:rPr>
          <w:rFonts w:ascii="Abadi" w:eastAsiaTheme="minorHAnsi" w:hAnsi="Abadi" w:cs="Arial"/>
          <w:color w:val="151318"/>
          <w:sz w:val="12"/>
          <w:szCs w:val="12"/>
          <w:lang w:val="es-MX" w:eastAsia="en-US"/>
        </w:rPr>
        <w:t>a F</w:t>
      </w:r>
      <w:r w:rsidRPr="00FB55AB">
        <w:rPr>
          <w:rFonts w:ascii="Abadi" w:eastAsiaTheme="minorHAnsi" w:hAnsi="Abadi" w:cs="Arial"/>
          <w:color w:val="27272A"/>
          <w:sz w:val="12"/>
          <w:szCs w:val="12"/>
          <w:lang w:val="es-MX" w:eastAsia="en-US"/>
        </w:rPr>
        <w:t>i</w:t>
      </w:r>
      <w:r w:rsidRPr="00FB55AB">
        <w:rPr>
          <w:rFonts w:ascii="Abadi" w:eastAsiaTheme="minorHAnsi" w:hAnsi="Abadi" w:cs="Arial"/>
          <w:color w:val="151318"/>
          <w:sz w:val="12"/>
          <w:szCs w:val="12"/>
          <w:lang w:val="es-MX" w:eastAsia="en-US"/>
        </w:rPr>
        <w:t>s</w:t>
      </w:r>
      <w:r w:rsidRPr="00FB55AB">
        <w:rPr>
          <w:rFonts w:ascii="Abadi" w:eastAsiaTheme="minorHAnsi" w:hAnsi="Abadi" w:cs="Arial"/>
          <w:color w:val="27272A"/>
          <w:sz w:val="12"/>
          <w:szCs w:val="12"/>
          <w:lang w:val="es-MX" w:eastAsia="en-US"/>
        </w:rPr>
        <w:t>c</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lí</w:t>
      </w:r>
      <w:r w:rsidRPr="00FB55AB">
        <w:rPr>
          <w:rFonts w:ascii="Abadi" w:eastAsiaTheme="minorHAnsi" w:hAnsi="Abadi" w:cs="Arial"/>
          <w:color w:val="151318"/>
          <w:sz w:val="12"/>
          <w:szCs w:val="12"/>
          <w:lang w:val="es-MX" w:eastAsia="en-US"/>
        </w:rPr>
        <w:t>a</w:t>
      </w:r>
      <w:r w:rsidRPr="00FB55AB">
        <w:rPr>
          <w:rFonts w:ascii="Abadi" w:hAnsi="Abadi" w:cs="Arial"/>
          <w:color w:val="151318"/>
          <w:sz w:val="12"/>
          <w:szCs w:val="12"/>
        </w:rPr>
        <w:t xml:space="preserve"> </w:t>
      </w:r>
      <w:r w:rsidRPr="00FB55AB">
        <w:rPr>
          <w:rFonts w:ascii="Abadi" w:eastAsiaTheme="minorHAnsi" w:hAnsi="Abadi" w:cs="Arial"/>
          <w:color w:val="27272A"/>
          <w:sz w:val="12"/>
          <w:szCs w:val="12"/>
          <w:lang w:val="es-MX" w:eastAsia="en-US"/>
        </w:rPr>
        <w:t>G</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nera</w:t>
      </w:r>
      <w:r w:rsidRPr="00FB55AB">
        <w:rPr>
          <w:rFonts w:ascii="Abadi" w:eastAsiaTheme="minorHAnsi" w:hAnsi="Abadi" w:cs="Arial"/>
          <w:color w:val="414145"/>
          <w:sz w:val="12"/>
          <w:szCs w:val="12"/>
          <w:lang w:val="es-MX" w:eastAsia="en-US"/>
        </w:rPr>
        <w:t>l</w:t>
      </w:r>
      <w:r w:rsidRPr="00FB55AB">
        <w:rPr>
          <w:rFonts w:ascii="Abadi" w:hAnsi="Abadi" w:cs="Arial"/>
          <w:color w:val="414145"/>
          <w:sz w:val="12"/>
          <w:szCs w:val="12"/>
        </w:rPr>
        <w:t xml:space="preserve"> </w:t>
      </w:r>
      <w:r w:rsidRPr="00FB55AB">
        <w:rPr>
          <w:rFonts w:ascii="Abadi" w:eastAsiaTheme="minorHAnsi" w:hAnsi="Abadi" w:cs="Arial"/>
          <w:color w:val="27272A"/>
          <w:sz w:val="12"/>
          <w:szCs w:val="12"/>
          <w:lang w:val="es-MX" w:eastAsia="en-US"/>
        </w:rPr>
        <w:t>d</w:t>
      </w:r>
      <w:r w:rsidRPr="00FB55AB">
        <w:rPr>
          <w:rFonts w:ascii="Abadi" w:eastAsiaTheme="minorHAnsi" w:hAnsi="Abadi" w:cs="Arial"/>
          <w:color w:val="151318"/>
          <w:sz w:val="12"/>
          <w:szCs w:val="12"/>
          <w:lang w:val="es-MX" w:eastAsia="en-US"/>
        </w:rPr>
        <w:t>e</w:t>
      </w:r>
      <w:r w:rsidRPr="00FB55AB">
        <w:rPr>
          <w:rFonts w:ascii="Abadi" w:eastAsiaTheme="minorHAnsi" w:hAnsi="Abadi" w:cs="Arial"/>
          <w:color w:val="27272A"/>
          <w:sz w:val="12"/>
          <w:szCs w:val="12"/>
          <w:lang w:val="es-MX" w:eastAsia="en-US"/>
        </w:rPr>
        <w:t>l</w:t>
      </w:r>
      <w:r w:rsidRPr="00FB55AB">
        <w:rPr>
          <w:rFonts w:ascii="Abadi" w:hAnsi="Abadi" w:cs="Arial"/>
          <w:color w:val="27272A"/>
          <w:sz w:val="12"/>
          <w:szCs w:val="12"/>
        </w:rPr>
        <w:t xml:space="preserve"> </w:t>
      </w:r>
      <w:r w:rsidRPr="00FB55AB">
        <w:rPr>
          <w:rFonts w:ascii="Abadi" w:eastAsiaTheme="minorHAnsi" w:hAnsi="Abadi" w:cs="Arial"/>
          <w:color w:val="151318"/>
          <w:sz w:val="12"/>
          <w:szCs w:val="12"/>
          <w:lang w:val="es-MX" w:eastAsia="en-US"/>
        </w:rPr>
        <w:t>Es</w:t>
      </w:r>
      <w:r w:rsidRPr="00FB55AB">
        <w:rPr>
          <w:rFonts w:ascii="Abadi" w:eastAsiaTheme="minorHAnsi" w:hAnsi="Abadi" w:cs="Arial"/>
          <w:color w:val="27272A"/>
          <w:sz w:val="12"/>
          <w:szCs w:val="12"/>
          <w:lang w:val="es-MX" w:eastAsia="en-US"/>
        </w:rPr>
        <w:t>t</w:t>
      </w:r>
      <w:r w:rsidRPr="00FB55AB">
        <w:rPr>
          <w:rFonts w:ascii="Abadi" w:eastAsiaTheme="minorHAnsi" w:hAnsi="Abadi" w:cs="Arial"/>
          <w:color w:val="151318"/>
          <w:sz w:val="12"/>
          <w:szCs w:val="12"/>
          <w:lang w:val="es-MX" w:eastAsia="en-US"/>
        </w:rPr>
        <w:t>a</w:t>
      </w:r>
      <w:r w:rsidRPr="00FB55AB">
        <w:rPr>
          <w:rFonts w:ascii="Abadi" w:eastAsiaTheme="minorHAnsi" w:hAnsi="Abadi" w:cs="Arial"/>
          <w:color w:val="27272A"/>
          <w:sz w:val="12"/>
          <w:szCs w:val="12"/>
          <w:lang w:val="es-MX" w:eastAsia="en-US"/>
        </w:rPr>
        <w:t>do</w:t>
      </w:r>
      <w:r w:rsidRPr="00FB55AB">
        <w:rPr>
          <w:rFonts w:ascii="Abadi" w:hAnsi="Abadi" w:cs="Arial"/>
          <w:color w:val="27272A"/>
          <w:sz w:val="12"/>
          <w:szCs w:val="12"/>
        </w:rPr>
        <w:t>.</w:t>
      </w:r>
    </w:p>
  </w:footnote>
  <w:footnote w:id="61">
    <w:p w14:paraId="5FF8953B" w14:textId="77777777" w:rsidR="00476C93" w:rsidRPr="002068A4" w:rsidRDefault="00476C93" w:rsidP="00476C93">
      <w:pPr>
        <w:pStyle w:val="Textonotapie"/>
        <w:rPr>
          <w:rFonts w:ascii="Abadi" w:hAnsi="Abadi"/>
          <w:sz w:val="12"/>
          <w:szCs w:val="12"/>
        </w:rPr>
      </w:pPr>
      <w:r w:rsidRPr="002068A4">
        <w:rPr>
          <w:rStyle w:val="Refdenotaalpie"/>
          <w:rFonts w:ascii="Abadi" w:hAnsi="Abadi"/>
          <w:sz w:val="12"/>
          <w:szCs w:val="12"/>
        </w:rPr>
        <w:footnoteRef/>
      </w:r>
      <w:r w:rsidRPr="002068A4">
        <w:rPr>
          <w:rFonts w:ascii="Abadi" w:hAnsi="Abadi"/>
          <w:sz w:val="12"/>
          <w:szCs w:val="12"/>
        </w:rPr>
        <w:t xml:space="preserve"> </w:t>
      </w:r>
      <w:r w:rsidRPr="002068A4">
        <w:rPr>
          <w:rFonts w:ascii="Abadi" w:hAnsi="Abadi" w:cs="Arial"/>
          <w:color w:val="111013"/>
          <w:sz w:val="12"/>
          <w:szCs w:val="12"/>
        </w:rPr>
        <w:t>Pub</w:t>
      </w:r>
      <w:r w:rsidRPr="002068A4">
        <w:rPr>
          <w:rFonts w:ascii="Abadi" w:hAnsi="Abadi" w:cs="Arial"/>
          <w:color w:val="2F2F33"/>
          <w:sz w:val="12"/>
          <w:szCs w:val="12"/>
        </w:rPr>
        <w:t>l</w:t>
      </w:r>
      <w:r w:rsidRPr="002068A4">
        <w:rPr>
          <w:rFonts w:ascii="Abadi" w:hAnsi="Abadi" w:cs="Arial"/>
          <w:color w:val="111013"/>
          <w:sz w:val="12"/>
          <w:szCs w:val="12"/>
        </w:rPr>
        <w:t>icada en e</w:t>
      </w:r>
      <w:r w:rsidRPr="002068A4">
        <w:rPr>
          <w:rFonts w:ascii="Abadi" w:hAnsi="Abadi" w:cs="Arial"/>
          <w:color w:val="3F4043"/>
          <w:sz w:val="12"/>
          <w:szCs w:val="12"/>
        </w:rPr>
        <w:t xml:space="preserve">l </w:t>
      </w:r>
      <w:r w:rsidRPr="002068A4">
        <w:rPr>
          <w:rFonts w:ascii="Abadi" w:hAnsi="Abadi" w:cs="Arial"/>
          <w:color w:val="111013"/>
          <w:sz w:val="12"/>
          <w:szCs w:val="12"/>
        </w:rPr>
        <w:t>Diario Ofic</w:t>
      </w:r>
      <w:r w:rsidRPr="002068A4">
        <w:rPr>
          <w:rFonts w:ascii="Abadi" w:hAnsi="Abadi" w:cs="Arial"/>
          <w:color w:val="2F2F33"/>
          <w:sz w:val="12"/>
          <w:szCs w:val="12"/>
        </w:rPr>
        <w:t>i</w:t>
      </w:r>
      <w:r w:rsidRPr="002068A4">
        <w:rPr>
          <w:rFonts w:ascii="Abadi" w:hAnsi="Abadi" w:cs="Arial"/>
          <w:color w:val="111013"/>
          <w:sz w:val="12"/>
          <w:szCs w:val="12"/>
        </w:rPr>
        <w:t>a</w:t>
      </w:r>
      <w:r w:rsidRPr="002068A4">
        <w:rPr>
          <w:rFonts w:ascii="Abadi" w:hAnsi="Abadi" w:cs="Arial"/>
          <w:color w:val="2F2F33"/>
          <w:sz w:val="12"/>
          <w:szCs w:val="12"/>
        </w:rPr>
        <w:t xml:space="preserve">l </w:t>
      </w:r>
      <w:r w:rsidRPr="002068A4">
        <w:rPr>
          <w:rFonts w:ascii="Abadi" w:hAnsi="Abadi" w:cs="Arial"/>
          <w:color w:val="111013"/>
          <w:sz w:val="12"/>
          <w:szCs w:val="12"/>
        </w:rPr>
        <w:t xml:space="preserve">de </w:t>
      </w:r>
      <w:r w:rsidRPr="002068A4">
        <w:rPr>
          <w:rFonts w:ascii="Abadi" w:hAnsi="Abadi" w:cs="Arial"/>
          <w:color w:val="2F2F33"/>
          <w:sz w:val="12"/>
          <w:szCs w:val="12"/>
        </w:rPr>
        <w:t>l</w:t>
      </w:r>
      <w:r w:rsidRPr="002068A4">
        <w:rPr>
          <w:rFonts w:ascii="Abadi" w:hAnsi="Abadi" w:cs="Arial"/>
          <w:color w:val="111013"/>
          <w:sz w:val="12"/>
          <w:szCs w:val="12"/>
        </w:rPr>
        <w:t>a Federac</w:t>
      </w:r>
      <w:r w:rsidRPr="002068A4">
        <w:rPr>
          <w:rFonts w:ascii="Abadi" w:hAnsi="Abadi" w:cs="Arial"/>
          <w:color w:val="3F4043"/>
          <w:sz w:val="12"/>
          <w:szCs w:val="12"/>
        </w:rPr>
        <w:t>i</w:t>
      </w:r>
      <w:r w:rsidRPr="002068A4">
        <w:rPr>
          <w:rFonts w:ascii="Abadi" w:hAnsi="Abadi" w:cs="Arial"/>
          <w:color w:val="111013"/>
          <w:sz w:val="12"/>
          <w:szCs w:val="12"/>
        </w:rPr>
        <w:t xml:space="preserve">ón </w:t>
      </w:r>
      <w:r w:rsidRPr="002068A4">
        <w:rPr>
          <w:rFonts w:ascii="Abadi" w:hAnsi="Abadi" w:cs="Arial"/>
          <w:color w:val="2F2F33"/>
          <w:sz w:val="12"/>
          <w:szCs w:val="12"/>
        </w:rPr>
        <w:t>(</w:t>
      </w:r>
      <w:r w:rsidRPr="002068A4">
        <w:rPr>
          <w:rFonts w:ascii="Abadi" w:hAnsi="Abadi" w:cs="Arial"/>
          <w:color w:val="111013"/>
          <w:sz w:val="12"/>
          <w:szCs w:val="12"/>
        </w:rPr>
        <w:t>DOF</w:t>
      </w:r>
      <w:r w:rsidRPr="002068A4">
        <w:rPr>
          <w:rFonts w:ascii="Abadi" w:hAnsi="Abadi" w:cs="Arial"/>
          <w:color w:val="3F4043"/>
          <w:sz w:val="12"/>
          <w:szCs w:val="12"/>
        </w:rPr>
        <w:t>)</w:t>
      </w:r>
      <w:r w:rsidRPr="002068A4">
        <w:rPr>
          <w:rFonts w:ascii="Abadi" w:hAnsi="Abadi" w:cs="Arial"/>
          <w:color w:val="545557"/>
          <w:sz w:val="12"/>
          <w:szCs w:val="12"/>
        </w:rPr>
        <w:t xml:space="preserve">, </w:t>
      </w:r>
      <w:r w:rsidRPr="002068A4">
        <w:rPr>
          <w:rFonts w:ascii="Abadi" w:hAnsi="Abadi" w:cs="Arial"/>
          <w:color w:val="111013"/>
          <w:sz w:val="12"/>
          <w:szCs w:val="12"/>
        </w:rPr>
        <w:t>Ed</w:t>
      </w:r>
      <w:r w:rsidRPr="002068A4">
        <w:rPr>
          <w:rFonts w:ascii="Abadi" w:hAnsi="Abadi" w:cs="Arial"/>
          <w:color w:val="2F2F33"/>
          <w:sz w:val="12"/>
          <w:szCs w:val="12"/>
        </w:rPr>
        <w:t>i</w:t>
      </w:r>
      <w:r w:rsidRPr="002068A4">
        <w:rPr>
          <w:rFonts w:ascii="Abadi" w:hAnsi="Abadi" w:cs="Arial"/>
          <w:color w:val="111013"/>
          <w:sz w:val="12"/>
          <w:szCs w:val="12"/>
        </w:rPr>
        <w:t>ción Matut</w:t>
      </w:r>
      <w:r w:rsidRPr="002068A4">
        <w:rPr>
          <w:rFonts w:ascii="Abadi" w:hAnsi="Abadi" w:cs="Arial"/>
          <w:color w:val="3F4043"/>
          <w:sz w:val="12"/>
          <w:szCs w:val="12"/>
        </w:rPr>
        <w:t>i</w:t>
      </w:r>
      <w:r w:rsidRPr="002068A4">
        <w:rPr>
          <w:rFonts w:ascii="Abadi" w:hAnsi="Abadi" w:cs="Arial"/>
          <w:color w:val="111013"/>
          <w:sz w:val="12"/>
          <w:szCs w:val="12"/>
        </w:rPr>
        <w:t>na</w:t>
      </w:r>
      <w:r w:rsidRPr="002068A4">
        <w:rPr>
          <w:rFonts w:ascii="Abadi" w:hAnsi="Abadi" w:cs="Arial"/>
          <w:color w:val="656668"/>
          <w:sz w:val="12"/>
          <w:szCs w:val="12"/>
        </w:rPr>
        <w:t xml:space="preserve">, </w:t>
      </w:r>
      <w:r w:rsidRPr="002068A4">
        <w:rPr>
          <w:rFonts w:ascii="Abadi" w:hAnsi="Abadi" w:cs="Arial"/>
          <w:color w:val="545557"/>
          <w:sz w:val="12"/>
          <w:szCs w:val="12"/>
        </w:rPr>
        <w:t>Ú</w:t>
      </w:r>
      <w:r w:rsidRPr="002068A4">
        <w:rPr>
          <w:rFonts w:ascii="Abadi" w:hAnsi="Abadi" w:cs="Arial"/>
          <w:color w:val="111013"/>
          <w:sz w:val="12"/>
          <w:szCs w:val="12"/>
        </w:rPr>
        <w:t>n</w:t>
      </w:r>
      <w:r w:rsidRPr="002068A4">
        <w:rPr>
          <w:rFonts w:ascii="Abadi" w:hAnsi="Abadi" w:cs="Arial"/>
          <w:color w:val="3F4043"/>
          <w:sz w:val="12"/>
          <w:szCs w:val="12"/>
        </w:rPr>
        <w:t>i</w:t>
      </w:r>
      <w:r w:rsidRPr="002068A4">
        <w:rPr>
          <w:rFonts w:ascii="Abadi" w:hAnsi="Abadi" w:cs="Arial"/>
          <w:color w:val="111013"/>
          <w:sz w:val="12"/>
          <w:szCs w:val="12"/>
        </w:rPr>
        <w:t>ca Sección</w:t>
      </w:r>
      <w:r w:rsidRPr="002068A4">
        <w:rPr>
          <w:rFonts w:ascii="Abadi" w:hAnsi="Abadi" w:cs="Arial"/>
          <w:color w:val="656668"/>
          <w:sz w:val="12"/>
          <w:szCs w:val="12"/>
        </w:rPr>
        <w:t xml:space="preserve">, </w:t>
      </w:r>
      <w:r w:rsidRPr="002068A4">
        <w:rPr>
          <w:rFonts w:ascii="Abadi" w:hAnsi="Abadi" w:cs="Arial"/>
          <w:color w:val="111013"/>
          <w:sz w:val="12"/>
          <w:szCs w:val="12"/>
        </w:rPr>
        <w:t>de fecha 20 de mayo de</w:t>
      </w:r>
      <w:r w:rsidRPr="002068A4">
        <w:rPr>
          <w:rFonts w:ascii="Abadi" w:hAnsi="Abadi" w:cs="Arial"/>
          <w:color w:val="3F4043"/>
          <w:sz w:val="12"/>
          <w:szCs w:val="12"/>
        </w:rPr>
        <w:t xml:space="preserve">l </w:t>
      </w:r>
      <w:r w:rsidRPr="002068A4">
        <w:rPr>
          <w:rFonts w:ascii="Abadi" w:hAnsi="Abadi" w:cs="Arial"/>
          <w:color w:val="111013"/>
          <w:sz w:val="12"/>
          <w:szCs w:val="12"/>
        </w:rPr>
        <w:t>año en curso</w:t>
      </w:r>
      <w:r w:rsidRPr="002068A4">
        <w:rPr>
          <w:rFonts w:ascii="Abadi" w:hAnsi="Abadi" w:cs="Arial"/>
          <w:color w:val="656668"/>
          <w:sz w:val="12"/>
          <w:szCs w:val="12"/>
        </w:rPr>
        <w:t>.</w:t>
      </w:r>
    </w:p>
  </w:footnote>
  <w:footnote w:id="62">
    <w:p w14:paraId="5E81CFB9" w14:textId="77777777" w:rsidR="00476C93" w:rsidRPr="002068A4" w:rsidRDefault="00476C93" w:rsidP="00476C93">
      <w:pPr>
        <w:autoSpaceDE w:val="0"/>
        <w:autoSpaceDN w:val="0"/>
        <w:adjustRightInd w:val="0"/>
        <w:jc w:val="both"/>
        <w:rPr>
          <w:rFonts w:ascii="Abadi" w:hAnsi="Abadi"/>
          <w:sz w:val="12"/>
          <w:szCs w:val="12"/>
        </w:rPr>
      </w:pPr>
      <w:r w:rsidRPr="002068A4">
        <w:rPr>
          <w:rStyle w:val="Refdenotaalpie"/>
          <w:rFonts w:ascii="Abadi" w:eastAsia="MS Gothic" w:hAnsi="Abadi"/>
          <w:sz w:val="12"/>
          <w:szCs w:val="12"/>
        </w:rPr>
        <w:footnoteRef/>
      </w:r>
      <w:r w:rsidRPr="002068A4">
        <w:rPr>
          <w:rFonts w:ascii="Abadi" w:hAnsi="Abadi"/>
          <w:sz w:val="12"/>
          <w:szCs w:val="12"/>
        </w:rPr>
        <w:t xml:space="preserve"> </w:t>
      </w:r>
      <w:r w:rsidRPr="002068A4">
        <w:rPr>
          <w:rFonts w:ascii="Abadi" w:eastAsiaTheme="minorHAnsi" w:hAnsi="Abadi" w:cs="Arial"/>
          <w:color w:val="111013"/>
          <w:sz w:val="12"/>
          <w:szCs w:val="12"/>
          <w:lang w:val="es-MX" w:eastAsia="en-US"/>
        </w:rPr>
        <w:t>D</w:t>
      </w:r>
      <w:r w:rsidRPr="002068A4">
        <w:rPr>
          <w:rFonts w:ascii="Abadi" w:eastAsiaTheme="minorHAnsi" w:hAnsi="Abadi" w:cs="Arial"/>
          <w:color w:val="3F4043"/>
          <w:sz w:val="12"/>
          <w:szCs w:val="12"/>
          <w:lang w:val="es-MX" w:eastAsia="en-US"/>
        </w:rPr>
        <w:t>i</w:t>
      </w:r>
      <w:r w:rsidRPr="002068A4">
        <w:rPr>
          <w:rFonts w:ascii="Abadi" w:eastAsiaTheme="minorHAnsi" w:hAnsi="Abadi" w:cs="Arial"/>
          <w:color w:val="111013"/>
          <w:sz w:val="12"/>
          <w:szCs w:val="12"/>
          <w:lang w:val="es-MX" w:eastAsia="en-US"/>
        </w:rPr>
        <w:t>fundida en e</w:t>
      </w:r>
      <w:r w:rsidRPr="002068A4">
        <w:rPr>
          <w:rFonts w:ascii="Abadi" w:eastAsiaTheme="minorHAnsi" w:hAnsi="Abadi" w:cs="Arial"/>
          <w:color w:val="2F2F33"/>
          <w:sz w:val="12"/>
          <w:szCs w:val="12"/>
          <w:lang w:val="es-MX" w:eastAsia="en-US"/>
        </w:rPr>
        <w:t xml:space="preserve">l </w:t>
      </w:r>
      <w:r w:rsidRPr="002068A4">
        <w:rPr>
          <w:rFonts w:ascii="Abadi" w:eastAsiaTheme="minorHAnsi" w:hAnsi="Abadi" w:cs="Arial"/>
          <w:color w:val="111013"/>
          <w:sz w:val="12"/>
          <w:szCs w:val="12"/>
          <w:lang w:val="es-MX" w:eastAsia="en-US"/>
        </w:rPr>
        <w:t>DOF</w:t>
      </w:r>
      <w:r w:rsidRPr="002068A4">
        <w:rPr>
          <w:rFonts w:ascii="Abadi" w:eastAsiaTheme="minorHAnsi" w:hAnsi="Abadi" w:cs="Arial"/>
          <w:color w:val="656668"/>
          <w:sz w:val="12"/>
          <w:szCs w:val="12"/>
          <w:lang w:val="es-MX" w:eastAsia="en-US"/>
        </w:rPr>
        <w:t xml:space="preserve">, </w:t>
      </w:r>
      <w:r w:rsidRPr="002068A4">
        <w:rPr>
          <w:rFonts w:ascii="Abadi" w:eastAsiaTheme="minorHAnsi" w:hAnsi="Abadi" w:cs="Arial"/>
          <w:color w:val="111013"/>
          <w:sz w:val="12"/>
          <w:szCs w:val="12"/>
          <w:lang w:val="es-MX" w:eastAsia="en-US"/>
        </w:rPr>
        <w:t>Ed</w:t>
      </w:r>
      <w:r w:rsidRPr="002068A4">
        <w:rPr>
          <w:rFonts w:ascii="Abadi" w:eastAsiaTheme="minorHAnsi" w:hAnsi="Abadi" w:cs="Arial"/>
          <w:color w:val="3F4043"/>
          <w:sz w:val="12"/>
          <w:szCs w:val="12"/>
          <w:lang w:val="es-MX" w:eastAsia="en-US"/>
        </w:rPr>
        <w:t>i</w:t>
      </w:r>
      <w:r w:rsidRPr="002068A4">
        <w:rPr>
          <w:rFonts w:ascii="Abadi" w:eastAsiaTheme="minorHAnsi" w:hAnsi="Abadi" w:cs="Arial"/>
          <w:color w:val="111013"/>
          <w:sz w:val="12"/>
          <w:szCs w:val="12"/>
          <w:lang w:val="es-MX" w:eastAsia="en-US"/>
        </w:rPr>
        <w:t>c</w:t>
      </w:r>
      <w:r w:rsidRPr="002068A4">
        <w:rPr>
          <w:rFonts w:ascii="Abadi" w:eastAsiaTheme="minorHAnsi" w:hAnsi="Abadi" w:cs="Arial"/>
          <w:color w:val="2F2F33"/>
          <w:sz w:val="12"/>
          <w:szCs w:val="12"/>
          <w:lang w:val="es-MX" w:eastAsia="en-US"/>
        </w:rPr>
        <w:t>ió</w:t>
      </w:r>
      <w:r w:rsidRPr="002068A4">
        <w:rPr>
          <w:rFonts w:ascii="Abadi" w:eastAsiaTheme="minorHAnsi" w:hAnsi="Abadi" w:cs="Arial"/>
          <w:color w:val="111013"/>
          <w:sz w:val="12"/>
          <w:szCs w:val="12"/>
          <w:lang w:val="es-MX" w:eastAsia="en-US"/>
        </w:rPr>
        <w:t>n Vespertina</w:t>
      </w:r>
      <w:r w:rsidRPr="002068A4">
        <w:rPr>
          <w:rFonts w:ascii="Abadi" w:eastAsiaTheme="minorHAnsi" w:hAnsi="Abadi" w:cs="Arial"/>
          <w:color w:val="545557"/>
          <w:sz w:val="12"/>
          <w:szCs w:val="12"/>
          <w:lang w:val="es-MX" w:eastAsia="en-US"/>
        </w:rPr>
        <w:t xml:space="preserve">, </w:t>
      </w:r>
      <w:r w:rsidRPr="002068A4">
        <w:rPr>
          <w:rFonts w:ascii="Abadi" w:eastAsiaTheme="minorHAnsi" w:hAnsi="Abadi" w:cs="Arial"/>
          <w:color w:val="656668"/>
          <w:sz w:val="12"/>
          <w:szCs w:val="12"/>
          <w:lang w:val="es-MX" w:eastAsia="en-US"/>
        </w:rPr>
        <w:t>Ú</w:t>
      </w:r>
      <w:r w:rsidRPr="002068A4">
        <w:rPr>
          <w:rFonts w:ascii="Abadi" w:eastAsiaTheme="minorHAnsi" w:hAnsi="Abadi" w:cs="Arial"/>
          <w:color w:val="111013"/>
          <w:sz w:val="12"/>
          <w:szCs w:val="12"/>
          <w:lang w:val="es-MX" w:eastAsia="en-US"/>
        </w:rPr>
        <w:t>nica Secc</w:t>
      </w:r>
      <w:r w:rsidRPr="002068A4">
        <w:rPr>
          <w:rFonts w:ascii="Abadi" w:eastAsiaTheme="minorHAnsi" w:hAnsi="Abadi" w:cs="Arial"/>
          <w:color w:val="2F2F33"/>
          <w:sz w:val="12"/>
          <w:szCs w:val="12"/>
          <w:lang w:val="es-MX" w:eastAsia="en-US"/>
        </w:rPr>
        <w:t>ió</w:t>
      </w:r>
      <w:r w:rsidRPr="002068A4">
        <w:rPr>
          <w:rFonts w:ascii="Abadi" w:eastAsiaTheme="minorHAnsi" w:hAnsi="Abadi" w:cs="Arial"/>
          <w:color w:val="111013"/>
          <w:sz w:val="12"/>
          <w:szCs w:val="12"/>
          <w:lang w:val="es-MX" w:eastAsia="en-US"/>
        </w:rPr>
        <w:t>n</w:t>
      </w:r>
      <w:r w:rsidRPr="002068A4">
        <w:rPr>
          <w:rFonts w:ascii="Abadi" w:eastAsiaTheme="minorHAnsi" w:hAnsi="Abadi" w:cs="Arial"/>
          <w:color w:val="656668"/>
          <w:sz w:val="12"/>
          <w:szCs w:val="12"/>
          <w:lang w:val="es-MX" w:eastAsia="en-US"/>
        </w:rPr>
        <w:t xml:space="preserve">, </w:t>
      </w:r>
      <w:r w:rsidRPr="002068A4">
        <w:rPr>
          <w:rFonts w:ascii="Abadi" w:eastAsiaTheme="minorHAnsi" w:hAnsi="Abadi" w:cs="Arial"/>
          <w:color w:val="111013"/>
          <w:sz w:val="12"/>
          <w:szCs w:val="12"/>
          <w:lang w:val="es-MX" w:eastAsia="en-US"/>
        </w:rPr>
        <w:t>e</w:t>
      </w:r>
      <w:r w:rsidRPr="002068A4">
        <w:rPr>
          <w:rFonts w:ascii="Abadi" w:eastAsiaTheme="minorHAnsi" w:hAnsi="Abadi" w:cs="Arial"/>
          <w:color w:val="2F2F33"/>
          <w:sz w:val="12"/>
          <w:szCs w:val="12"/>
          <w:lang w:val="es-MX" w:eastAsia="en-US"/>
        </w:rPr>
        <w:t>l</w:t>
      </w:r>
      <w:r w:rsidRPr="002068A4">
        <w:rPr>
          <w:rFonts w:ascii="Abadi" w:eastAsiaTheme="minorHAnsi" w:hAnsi="Abadi" w:cs="Arial"/>
          <w:color w:val="111013"/>
          <w:sz w:val="12"/>
          <w:szCs w:val="12"/>
          <w:lang w:val="es-MX" w:eastAsia="en-US"/>
        </w:rPr>
        <w:t>14 de d</w:t>
      </w:r>
      <w:r w:rsidRPr="002068A4">
        <w:rPr>
          <w:rFonts w:ascii="Abadi" w:eastAsiaTheme="minorHAnsi" w:hAnsi="Abadi" w:cs="Arial"/>
          <w:color w:val="3F4043"/>
          <w:sz w:val="12"/>
          <w:szCs w:val="12"/>
          <w:lang w:val="es-MX" w:eastAsia="en-US"/>
        </w:rPr>
        <w:t>i</w:t>
      </w:r>
      <w:r w:rsidRPr="002068A4">
        <w:rPr>
          <w:rFonts w:ascii="Abadi" w:eastAsiaTheme="minorHAnsi" w:hAnsi="Abadi" w:cs="Arial"/>
          <w:color w:val="111013"/>
          <w:sz w:val="12"/>
          <w:szCs w:val="12"/>
          <w:lang w:val="es-MX" w:eastAsia="en-US"/>
        </w:rPr>
        <w:t>c</w:t>
      </w:r>
      <w:r w:rsidRPr="002068A4">
        <w:rPr>
          <w:rFonts w:ascii="Abadi" w:eastAsiaTheme="minorHAnsi" w:hAnsi="Abadi" w:cs="Arial"/>
          <w:color w:val="3F4043"/>
          <w:sz w:val="12"/>
          <w:szCs w:val="12"/>
          <w:lang w:val="es-MX" w:eastAsia="en-US"/>
        </w:rPr>
        <w:t>i</w:t>
      </w:r>
      <w:r w:rsidRPr="002068A4">
        <w:rPr>
          <w:rFonts w:ascii="Abadi" w:eastAsiaTheme="minorHAnsi" w:hAnsi="Abadi" w:cs="Arial"/>
          <w:color w:val="111013"/>
          <w:sz w:val="12"/>
          <w:szCs w:val="12"/>
          <w:lang w:val="es-MX" w:eastAsia="en-US"/>
        </w:rPr>
        <w:t>emb</w:t>
      </w:r>
      <w:r w:rsidRPr="002068A4">
        <w:rPr>
          <w:rFonts w:ascii="Abadi" w:eastAsiaTheme="minorHAnsi" w:hAnsi="Abadi" w:cs="Arial"/>
          <w:color w:val="2F2F33"/>
          <w:sz w:val="12"/>
          <w:szCs w:val="12"/>
          <w:lang w:val="es-MX" w:eastAsia="en-US"/>
        </w:rPr>
        <w:t>r</w:t>
      </w:r>
      <w:r w:rsidRPr="002068A4">
        <w:rPr>
          <w:rFonts w:ascii="Abadi" w:eastAsiaTheme="minorHAnsi" w:hAnsi="Abadi" w:cs="Arial"/>
          <w:color w:val="111013"/>
          <w:sz w:val="12"/>
          <w:szCs w:val="12"/>
          <w:lang w:val="es-MX" w:eastAsia="en-US"/>
        </w:rPr>
        <w:t xml:space="preserve">e </w:t>
      </w:r>
      <w:r w:rsidRPr="002068A4">
        <w:rPr>
          <w:rFonts w:ascii="Abadi" w:eastAsiaTheme="minorHAnsi" w:hAnsi="Abadi" w:cs="Arial"/>
          <w:color w:val="2F2F33"/>
          <w:sz w:val="12"/>
          <w:szCs w:val="12"/>
          <w:lang w:val="es-MX" w:eastAsia="en-US"/>
        </w:rPr>
        <w:t>d</w:t>
      </w:r>
      <w:r w:rsidRPr="002068A4">
        <w:rPr>
          <w:rFonts w:ascii="Abadi" w:eastAsiaTheme="minorHAnsi" w:hAnsi="Abadi" w:cs="Arial"/>
          <w:color w:val="111013"/>
          <w:sz w:val="12"/>
          <w:szCs w:val="12"/>
          <w:lang w:val="es-MX" w:eastAsia="en-US"/>
        </w:rPr>
        <w:t>e 201</w:t>
      </w:r>
      <w:r w:rsidRPr="002068A4">
        <w:rPr>
          <w:rFonts w:ascii="Abadi" w:eastAsiaTheme="minorHAnsi" w:hAnsi="Abadi" w:cs="Arial"/>
          <w:color w:val="2F2F33"/>
          <w:sz w:val="12"/>
          <w:szCs w:val="12"/>
          <w:lang w:val="es-MX" w:eastAsia="en-US"/>
        </w:rPr>
        <w:t>8</w:t>
      </w:r>
      <w:r w:rsidRPr="002068A4">
        <w:rPr>
          <w:rFonts w:ascii="Abadi" w:eastAsiaTheme="minorHAnsi" w:hAnsi="Abadi" w:cs="Arial"/>
          <w:color w:val="656668"/>
          <w:sz w:val="12"/>
          <w:szCs w:val="12"/>
          <w:lang w:val="es-MX" w:eastAsia="en-US"/>
        </w:rPr>
        <w:t xml:space="preserve">. </w:t>
      </w:r>
      <w:r w:rsidRPr="002068A4">
        <w:rPr>
          <w:rFonts w:ascii="Abadi" w:eastAsiaTheme="minorHAnsi" w:hAnsi="Abadi" w:cs="Arial"/>
          <w:color w:val="111013"/>
          <w:sz w:val="12"/>
          <w:szCs w:val="12"/>
          <w:lang w:val="es-MX" w:eastAsia="en-US"/>
        </w:rPr>
        <w:t>D</w:t>
      </w:r>
      <w:r w:rsidRPr="002068A4">
        <w:rPr>
          <w:rFonts w:ascii="Abadi" w:eastAsiaTheme="minorHAnsi" w:hAnsi="Abadi" w:cs="Arial"/>
          <w:color w:val="545557"/>
          <w:sz w:val="12"/>
          <w:szCs w:val="12"/>
          <w:lang w:val="es-MX" w:eastAsia="en-US"/>
        </w:rPr>
        <w:t>i</w:t>
      </w:r>
      <w:r w:rsidRPr="002068A4">
        <w:rPr>
          <w:rFonts w:ascii="Abadi" w:eastAsiaTheme="minorHAnsi" w:hAnsi="Abadi" w:cs="Arial"/>
          <w:color w:val="111013"/>
          <w:sz w:val="12"/>
          <w:szCs w:val="12"/>
          <w:lang w:val="es-MX" w:eastAsia="en-US"/>
        </w:rPr>
        <w:t xml:space="preserve">cha </w:t>
      </w:r>
      <w:r w:rsidRPr="002068A4">
        <w:rPr>
          <w:rFonts w:ascii="Abadi" w:eastAsiaTheme="minorHAnsi" w:hAnsi="Abadi" w:cs="Arial"/>
          <w:color w:val="2F2F33"/>
          <w:sz w:val="12"/>
          <w:szCs w:val="12"/>
          <w:lang w:val="es-MX" w:eastAsia="en-US"/>
        </w:rPr>
        <w:t>l</w:t>
      </w:r>
      <w:r w:rsidRPr="002068A4">
        <w:rPr>
          <w:rFonts w:ascii="Abadi" w:eastAsiaTheme="minorHAnsi" w:hAnsi="Abadi" w:cs="Arial"/>
          <w:color w:val="111013"/>
          <w:sz w:val="12"/>
          <w:szCs w:val="12"/>
          <w:lang w:val="es-MX" w:eastAsia="en-US"/>
        </w:rPr>
        <w:t>eg</w:t>
      </w:r>
      <w:r w:rsidRPr="002068A4">
        <w:rPr>
          <w:rFonts w:ascii="Abadi" w:eastAsiaTheme="minorHAnsi" w:hAnsi="Abadi" w:cs="Arial"/>
          <w:color w:val="2F2F33"/>
          <w:sz w:val="12"/>
          <w:szCs w:val="12"/>
          <w:lang w:val="es-MX" w:eastAsia="en-US"/>
        </w:rPr>
        <w:t>i</w:t>
      </w:r>
      <w:r w:rsidRPr="002068A4">
        <w:rPr>
          <w:rFonts w:ascii="Abadi" w:eastAsiaTheme="minorHAnsi" w:hAnsi="Abadi" w:cs="Arial"/>
          <w:color w:val="111013"/>
          <w:sz w:val="12"/>
          <w:szCs w:val="12"/>
          <w:lang w:val="es-MX" w:eastAsia="en-US"/>
        </w:rPr>
        <w:t>s</w:t>
      </w:r>
      <w:r w:rsidRPr="002068A4">
        <w:rPr>
          <w:rFonts w:ascii="Abadi" w:eastAsiaTheme="minorHAnsi" w:hAnsi="Abadi" w:cs="Arial"/>
          <w:color w:val="3F4043"/>
          <w:sz w:val="12"/>
          <w:szCs w:val="12"/>
          <w:lang w:val="es-MX" w:eastAsia="en-US"/>
        </w:rPr>
        <w:t>l</w:t>
      </w:r>
      <w:r w:rsidRPr="002068A4">
        <w:rPr>
          <w:rFonts w:ascii="Abadi" w:eastAsiaTheme="minorHAnsi" w:hAnsi="Abadi" w:cs="Arial"/>
          <w:color w:val="111013"/>
          <w:sz w:val="12"/>
          <w:szCs w:val="12"/>
          <w:lang w:val="es-MX" w:eastAsia="en-US"/>
        </w:rPr>
        <w:t>ación fue co</w:t>
      </w:r>
      <w:r w:rsidRPr="002068A4">
        <w:rPr>
          <w:rFonts w:ascii="Abadi" w:eastAsiaTheme="minorHAnsi" w:hAnsi="Abadi" w:cs="Arial"/>
          <w:color w:val="2F2F33"/>
          <w:sz w:val="12"/>
          <w:szCs w:val="12"/>
          <w:lang w:val="es-MX" w:eastAsia="en-US"/>
        </w:rPr>
        <w:t>n</w:t>
      </w:r>
      <w:r w:rsidRPr="002068A4">
        <w:rPr>
          <w:rFonts w:ascii="Abadi" w:eastAsiaTheme="minorHAnsi" w:hAnsi="Abadi" w:cs="Arial"/>
          <w:color w:val="111013"/>
          <w:sz w:val="12"/>
          <w:szCs w:val="12"/>
          <w:lang w:val="es-MX" w:eastAsia="en-US"/>
        </w:rPr>
        <w:t>s</w:t>
      </w:r>
      <w:r w:rsidRPr="002068A4">
        <w:rPr>
          <w:rFonts w:ascii="Abadi" w:eastAsiaTheme="minorHAnsi" w:hAnsi="Abadi" w:cs="Arial"/>
          <w:color w:val="3F4043"/>
          <w:sz w:val="12"/>
          <w:szCs w:val="12"/>
          <w:lang w:val="es-MX" w:eastAsia="en-US"/>
        </w:rPr>
        <w:t>i</w:t>
      </w:r>
      <w:r w:rsidRPr="002068A4">
        <w:rPr>
          <w:rFonts w:ascii="Abadi" w:eastAsiaTheme="minorHAnsi" w:hAnsi="Abadi" w:cs="Arial"/>
          <w:color w:val="111013"/>
          <w:sz w:val="12"/>
          <w:szCs w:val="12"/>
          <w:lang w:val="es-MX" w:eastAsia="en-US"/>
        </w:rPr>
        <w:t>derada como mode</w:t>
      </w:r>
      <w:r w:rsidRPr="002068A4">
        <w:rPr>
          <w:rFonts w:ascii="Abadi" w:eastAsiaTheme="minorHAnsi" w:hAnsi="Abadi" w:cs="Arial"/>
          <w:color w:val="3F4043"/>
          <w:sz w:val="12"/>
          <w:szCs w:val="12"/>
          <w:lang w:val="es-MX" w:eastAsia="en-US"/>
        </w:rPr>
        <w:t>l</w:t>
      </w:r>
      <w:r w:rsidRPr="002068A4">
        <w:rPr>
          <w:rFonts w:ascii="Abadi" w:eastAsiaTheme="minorHAnsi" w:hAnsi="Abadi" w:cs="Arial"/>
          <w:color w:val="111013"/>
          <w:sz w:val="12"/>
          <w:szCs w:val="12"/>
          <w:lang w:val="es-MX" w:eastAsia="en-US"/>
        </w:rPr>
        <w:t>o de re</w:t>
      </w:r>
      <w:r w:rsidRPr="002068A4">
        <w:rPr>
          <w:rFonts w:ascii="Abadi" w:eastAsiaTheme="minorHAnsi" w:hAnsi="Abadi" w:cs="Arial"/>
          <w:color w:val="2F2F33"/>
          <w:sz w:val="12"/>
          <w:szCs w:val="12"/>
          <w:lang w:val="es-MX" w:eastAsia="en-US"/>
        </w:rPr>
        <w:t>f</w:t>
      </w:r>
      <w:r w:rsidRPr="002068A4">
        <w:rPr>
          <w:rFonts w:ascii="Abadi" w:eastAsiaTheme="minorHAnsi" w:hAnsi="Abadi" w:cs="Arial"/>
          <w:color w:val="111013"/>
          <w:sz w:val="12"/>
          <w:szCs w:val="12"/>
          <w:lang w:val="es-MX" w:eastAsia="en-US"/>
        </w:rPr>
        <w:t>ere</w:t>
      </w:r>
      <w:r w:rsidRPr="002068A4">
        <w:rPr>
          <w:rFonts w:ascii="Abadi" w:eastAsiaTheme="minorHAnsi" w:hAnsi="Abadi" w:cs="Arial"/>
          <w:color w:val="2F2F33"/>
          <w:sz w:val="12"/>
          <w:szCs w:val="12"/>
          <w:lang w:val="es-MX" w:eastAsia="en-US"/>
        </w:rPr>
        <w:t>n</w:t>
      </w:r>
      <w:r w:rsidRPr="002068A4">
        <w:rPr>
          <w:rFonts w:ascii="Abadi" w:eastAsiaTheme="minorHAnsi" w:hAnsi="Abadi" w:cs="Arial"/>
          <w:color w:val="111013"/>
          <w:sz w:val="12"/>
          <w:szCs w:val="12"/>
          <w:lang w:val="es-MX" w:eastAsia="en-US"/>
        </w:rPr>
        <w:t>c</w:t>
      </w:r>
      <w:r w:rsidRPr="002068A4">
        <w:rPr>
          <w:rFonts w:ascii="Abadi" w:eastAsiaTheme="minorHAnsi" w:hAnsi="Abadi" w:cs="Arial"/>
          <w:color w:val="3F4043"/>
          <w:sz w:val="12"/>
          <w:szCs w:val="12"/>
          <w:lang w:val="es-MX" w:eastAsia="en-US"/>
        </w:rPr>
        <w:t>i</w:t>
      </w:r>
      <w:r w:rsidRPr="002068A4">
        <w:rPr>
          <w:rFonts w:ascii="Abadi" w:eastAsiaTheme="minorHAnsi" w:hAnsi="Abadi" w:cs="Arial"/>
          <w:color w:val="111013"/>
          <w:sz w:val="12"/>
          <w:szCs w:val="12"/>
          <w:lang w:val="es-MX" w:eastAsia="en-US"/>
        </w:rPr>
        <w:t xml:space="preserve">a </w:t>
      </w:r>
      <w:r w:rsidRPr="002068A4">
        <w:rPr>
          <w:rFonts w:ascii="Abadi" w:eastAsiaTheme="minorHAnsi" w:hAnsi="Abadi" w:cs="Arial"/>
          <w:color w:val="2F2F33"/>
          <w:sz w:val="12"/>
          <w:szCs w:val="12"/>
          <w:lang w:val="es-MX" w:eastAsia="en-US"/>
        </w:rPr>
        <w:t>p</w:t>
      </w:r>
      <w:r w:rsidRPr="002068A4">
        <w:rPr>
          <w:rFonts w:ascii="Abadi" w:eastAsiaTheme="minorHAnsi" w:hAnsi="Abadi" w:cs="Arial"/>
          <w:color w:val="111013"/>
          <w:sz w:val="12"/>
          <w:szCs w:val="12"/>
          <w:lang w:val="es-MX" w:eastAsia="en-US"/>
        </w:rPr>
        <w:t xml:space="preserve">ara </w:t>
      </w:r>
      <w:r w:rsidRPr="002068A4">
        <w:rPr>
          <w:rFonts w:ascii="Abadi" w:eastAsiaTheme="minorHAnsi" w:hAnsi="Abadi" w:cs="Arial"/>
          <w:color w:val="3F4043"/>
          <w:sz w:val="12"/>
          <w:szCs w:val="12"/>
          <w:lang w:val="es-MX" w:eastAsia="en-US"/>
        </w:rPr>
        <w:t>l</w:t>
      </w:r>
      <w:r w:rsidRPr="002068A4">
        <w:rPr>
          <w:rFonts w:ascii="Abadi" w:eastAsiaTheme="minorHAnsi" w:hAnsi="Abadi" w:cs="Arial"/>
          <w:color w:val="111013"/>
          <w:sz w:val="12"/>
          <w:szCs w:val="12"/>
          <w:lang w:val="es-MX" w:eastAsia="en-US"/>
        </w:rPr>
        <w:t>a confecc</w:t>
      </w:r>
      <w:r w:rsidRPr="002068A4">
        <w:rPr>
          <w:rFonts w:ascii="Abadi" w:eastAsiaTheme="minorHAnsi" w:hAnsi="Abadi" w:cs="Arial"/>
          <w:color w:val="2F2F33"/>
          <w:sz w:val="12"/>
          <w:szCs w:val="12"/>
          <w:lang w:val="es-MX" w:eastAsia="en-US"/>
        </w:rPr>
        <w:t>i</w:t>
      </w:r>
      <w:r w:rsidRPr="002068A4">
        <w:rPr>
          <w:rFonts w:ascii="Abadi" w:eastAsiaTheme="minorHAnsi" w:hAnsi="Abadi" w:cs="Arial"/>
          <w:color w:val="111013"/>
          <w:sz w:val="12"/>
          <w:szCs w:val="12"/>
          <w:lang w:val="es-MX" w:eastAsia="en-US"/>
        </w:rPr>
        <w:t xml:space="preserve">ón de </w:t>
      </w:r>
      <w:r w:rsidRPr="002068A4">
        <w:rPr>
          <w:rFonts w:ascii="Abadi" w:eastAsiaTheme="minorHAnsi" w:hAnsi="Abadi" w:cs="Arial"/>
          <w:color w:val="545557"/>
          <w:sz w:val="12"/>
          <w:szCs w:val="12"/>
          <w:lang w:val="es-MX" w:eastAsia="en-US"/>
        </w:rPr>
        <w:t>l</w:t>
      </w:r>
      <w:r w:rsidRPr="002068A4">
        <w:rPr>
          <w:rFonts w:ascii="Abadi" w:eastAsiaTheme="minorHAnsi" w:hAnsi="Abadi" w:cs="Arial"/>
          <w:color w:val="111013"/>
          <w:sz w:val="12"/>
          <w:szCs w:val="12"/>
          <w:lang w:val="es-MX" w:eastAsia="en-US"/>
        </w:rPr>
        <w:t>a prop</w:t>
      </w:r>
      <w:r w:rsidRPr="002068A4">
        <w:rPr>
          <w:rFonts w:ascii="Abadi" w:eastAsiaTheme="minorHAnsi" w:hAnsi="Abadi" w:cs="Arial"/>
          <w:color w:val="2F2F33"/>
          <w:sz w:val="12"/>
          <w:szCs w:val="12"/>
          <w:lang w:val="es-MX" w:eastAsia="en-US"/>
        </w:rPr>
        <w:t>i</w:t>
      </w:r>
      <w:r w:rsidRPr="002068A4">
        <w:rPr>
          <w:rFonts w:ascii="Abadi" w:eastAsiaTheme="minorHAnsi" w:hAnsi="Abadi" w:cs="Arial"/>
          <w:color w:val="111013"/>
          <w:sz w:val="12"/>
          <w:szCs w:val="12"/>
          <w:lang w:val="es-MX" w:eastAsia="en-US"/>
        </w:rPr>
        <w:t>a Ley Orgán</w:t>
      </w:r>
      <w:r w:rsidRPr="002068A4">
        <w:rPr>
          <w:rFonts w:ascii="Abadi" w:eastAsiaTheme="minorHAnsi" w:hAnsi="Abadi" w:cs="Arial"/>
          <w:color w:val="2F2F33"/>
          <w:sz w:val="12"/>
          <w:szCs w:val="12"/>
          <w:lang w:val="es-MX" w:eastAsia="en-US"/>
        </w:rPr>
        <w:t>i</w:t>
      </w:r>
      <w:r w:rsidRPr="002068A4">
        <w:rPr>
          <w:rFonts w:ascii="Abadi" w:eastAsiaTheme="minorHAnsi" w:hAnsi="Abadi" w:cs="Arial"/>
          <w:color w:val="111013"/>
          <w:sz w:val="12"/>
          <w:szCs w:val="12"/>
          <w:lang w:val="es-MX" w:eastAsia="en-US"/>
        </w:rPr>
        <w:t xml:space="preserve">ca de </w:t>
      </w:r>
      <w:r w:rsidRPr="002068A4">
        <w:rPr>
          <w:rFonts w:ascii="Abadi" w:eastAsiaTheme="minorHAnsi" w:hAnsi="Abadi" w:cs="Arial"/>
          <w:color w:val="2F2F33"/>
          <w:sz w:val="12"/>
          <w:szCs w:val="12"/>
          <w:lang w:val="es-MX" w:eastAsia="en-US"/>
        </w:rPr>
        <w:t>l</w:t>
      </w:r>
      <w:r w:rsidRPr="002068A4">
        <w:rPr>
          <w:rFonts w:ascii="Abadi" w:eastAsiaTheme="minorHAnsi" w:hAnsi="Abadi" w:cs="Arial"/>
          <w:color w:val="111013"/>
          <w:sz w:val="12"/>
          <w:szCs w:val="12"/>
          <w:lang w:val="es-MX" w:eastAsia="en-US"/>
        </w:rPr>
        <w:t>a FGEG</w:t>
      </w:r>
      <w:r w:rsidRPr="002068A4">
        <w:rPr>
          <w:rFonts w:ascii="Abadi" w:eastAsiaTheme="minorHAnsi" w:hAnsi="Abadi" w:cs="Arial"/>
          <w:color w:val="545557"/>
          <w:sz w:val="12"/>
          <w:szCs w:val="12"/>
          <w:lang w:val="es-MX" w:eastAsia="en-US"/>
        </w:rPr>
        <w:t>.</w:t>
      </w:r>
    </w:p>
  </w:footnote>
  <w:footnote w:id="63">
    <w:p w14:paraId="64D9DF45" w14:textId="77777777" w:rsidR="00BF642E" w:rsidRPr="00625DC3" w:rsidRDefault="00BF642E" w:rsidP="00BF642E">
      <w:pPr>
        <w:pStyle w:val="Textonotapie"/>
        <w:rPr>
          <w:rFonts w:ascii="Abadi" w:eastAsiaTheme="minorHAnsi" w:hAnsi="Abadi" w:cstheme="minorBidi"/>
          <w:sz w:val="12"/>
          <w:szCs w:val="12"/>
          <w:lang w:eastAsia="en-US"/>
        </w:rPr>
      </w:pPr>
      <w:r w:rsidRPr="00625DC3">
        <w:rPr>
          <w:rStyle w:val="Refdenotaalpie"/>
          <w:rFonts w:ascii="Abadi" w:hAnsi="Abadi"/>
          <w:sz w:val="12"/>
          <w:szCs w:val="12"/>
        </w:rPr>
        <w:footnoteRef/>
      </w:r>
      <w:r w:rsidRPr="00625DC3">
        <w:rPr>
          <w:rFonts w:ascii="Abadi" w:hAnsi="Abadi"/>
          <w:sz w:val="12"/>
          <w:szCs w:val="12"/>
        </w:rPr>
        <w:t xml:space="preserve"> Entre otras, en la sentencia de la Acción de Inconstitucionalidad 33/2018, publicada el 15 de junio de 2021 en el Diario Oficial de la Federación y en la Gaceta del Semanario Judicial de la Federación. Libro 2, Junio de 2021, Tomo 1, página 462, Registro digital: 29867.</w:t>
      </w:r>
    </w:p>
  </w:footnote>
  <w:footnote w:id="64">
    <w:p w14:paraId="40E414A6" w14:textId="2BF6624F" w:rsidR="00D806BD" w:rsidRPr="002B20F5" w:rsidRDefault="00D806BD">
      <w:pPr>
        <w:pStyle w:val="Textonotapie"/>
        <w:rPr>
          <w:sz w:val="12"/>
          <w:szCs w:val="12"/>
        </w:rPr>
      </w:pPr>
      <w:r w:rsidRPr="002B20F5">
        <w:rPr>
          <w:rStyle w:val="Refdenotaalpie"/>
          <w:sz w:val="12"/>
          <w:szCs w:val="12"/>
        </w:rPr>
        <w:footnoteRef/>
      </w:r>
      <w:r w:rsidRPr="002B20F5">
        <w:rPr>
          <w:sz w:val="12"/>
          <w:szCs w:val="12"/>
        </w:rPr>
        <w:t xml:space="preserve"> (Duración</w:t>
      </w:r>
      <w:r>
        <w:rPr>
          <w:sz w:val="12"/>
          <w:szCs w:val="12"/>
        </w:rPr>
        <w:t xml:space="preserve"> de la sesión</w:t>
      </w:r>
      <w:r w:rsidRPr="002B20F5">
        <w:rPr>
          <w:sz w:val="12"/>
          <w:szCs w:val="12"/>
        </w:rPr>
        <w:t>)</w:t>
      </w:r>
      <w:r w:rsidR="008B3359">
        <w:rPr>
          <w:sz w:val="12"/>
          <w:szCs w:val="12"/>
        </w:rPr>
        <w:t xml:space="preserve"> cuatro horas </w:t>
      </w:r>
      <w:r w:rsidR="0072323F">
        <w:rPr>
          <w:sz w:val="12"/>
          <w:szCs w:val="12"/>
        </w:rPr>
        <w:t xml:space="preserve">con ocho </w:t>
      </w:r>
      <w:r w:rsidRPr="002B20F5">
        <w:rPr>
          <w:sz w:val="12"/>
          <w:szCs w:val="12"/>
        </w:rPr>
        <w:t>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D806BD" w:rsidRPr="00213626" w:rsidRDefault="00D806BD" w:rsidP="00294DDA">
    <w:pPr>
      <w:pStyle w:val="Encabezado"/>
      <w:pBdr>
        <w:bottom w:val="single" w:sz="4" w:space="1" w:color="auto"/>
      </w:pBdr>
      <w:tabs>
        <w:tab w:val="clear" w:pos="4419"/>
        <w:tab w:val="left" w:pos="4111"/>
      </w:tabs>
      <w:jc w:val="center"/>
      <w:rPr>
        <w:rFonts w:ascii="Trebuchet MS" w:hAnsi="Trebuchet MS"/>
        <w:b/>
        <w:sz w:val="19"/>
      </w:rPr>
    </w:pPr>
    <w:r>
      <w:rPr>
        <w:noProof/>
        <w:sz w:val="19"/>
        <w:lang w:val="es-MX" w:eastAsia="es-MX"/>
      </w:rPr>
      <w:drawing>
        <wp:anchor distT="0" distB="0" distL="114300" distR="114300" simplePos="0" relativeHeight="251658243" behindDoc="0" locked="0" layoutInCell="1" allowOverlap="1" wp14:anchorId="780C6763" wp14:editId="7BA8BFB9">
          <wp:simplePos x="0" y="0"/>
          <wp:positionH relativeFrom="column">
            <wp:posOffset>2482215</wp:posOffset>
          </wp:positionH>
          <wp:positionV relativeFrom="paragraph">
            <wp:posOffset>-134620</wp:posOffset>
          </wp:positionV>
          <wp:extent cx="638175" cy="266615"/>
          <wp:effectExtent l="0" t="0" r="0" b="0"/>
          <wp:wrapNone/>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i/>
        <w:noProof/>
        <w:sz w:val="20"/>
        <w:szCs w:val="20"/>
        <w:lang w:val="es-MX" w:eastAsia="es-MX"/>
      </w:rPr>
      <mc:AlternateContent>
        <mc:Choice Requires="wps">
          <w:drawing>
            <wp:anchor distT="0" distB="0" distL="114300" distR="114300" simplePos="0" relativeHeight="251658240" behindDoc="1" locked="0" layoutInCell="0" allowOverlap="1" wp14:anchorId="5668BDCF" wp14:editId="13D00D6D">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D806BD" w:rsidRDefault="00D806BD"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D806BD" w:rsidRDefault="00D806BD"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lang w:val="es-MX" w:eastAsia="es-MX"/>
      </w:rPr>
      <w:tab/>
    </w:r>
    <w:r>
      <w:rPr>
        <w:rFonts w:ascii="Maiandra GD" w:hAnsi="Maiandra GD"/>
        <w:bCs/>
        <w:i/>
        <w:iCs/>
        <w:sz w:val="16"/>
        <w:szCs w:val="16"/>
      </w:rPr>
      <w:t xml:space="preserve">Sesión Permanente 13 de enero </w:t>
    </w:r>
    <w:r w:rsidRPr="006D45D3">
      <w:rPr>
        <w:rFonts w:ascii="Maiandra GD" w:hAnsi="Maiandra GD"/>
        <w:bCs/>
        <w:i/>
        <w:iCs/>
        <w:sz w:val="16"/>
        <w:szCs w:val="16"/>
      </w:rPr>
      <w:t xml:space="preserve">de </w:t>
    </w:r>
    <w:r>
      <w:rPr>
        <w:rFonts w:ascii="Maiandra GD" w:hAnsi="Maiandra GD"/>
        <w:bCs/>
        <w:i/>
        <w:iCs/>
        <w:sz w:val="16"/>
        <w:szCs w:val="16"/>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4425231B" w:rsidR="00D806BD" w:rsidRDefault="00A13099" w:rsidP="000100EA">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sidRPr="00CF28D9">
      <w:rPr>
        <w:noProof/>
        <w:lang w:val="es-MX" w:eastAsia="es-MX"/>
      </w:rPr>
      <w:drawing>
        <wp:anchor distT="0" distB="0" distL="114300" distR="114300" simplePos="0" relativeHeight="251658249" behindDoc="1" locked="0" layoutInCell="1" allowOverlap="1" wp14:anchorId="3EB470C7" wp14:editId="7FC180F5">
          <wp:simplePos x="0" y="0"/>
          <wp:positionH relativeFrom="page">
            <wp:align>center</wp:align>
          </wp:positionH>
          <wp:positionV relativeFrom="paragraph">
            <wp:posOffset>1667970</wp:posOffset>
          </wp:positionV>
          <wp:extent cx="4800600" cy="4307840"/>
          <wp:effectExtent l="0" t="0" r="0" b="0"/>
          <wp:wrapNone/>
          <wp:docPr id="19" name="Imagen 1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6BD" w:rsidRPr="00410AA5">
      <w:rPr>
        <w:noProof/>
        <w:sz w:val="19"/>
        <w:shd w:val="clear" w:color="auto" w:fill="D9D9D9" w:themeFill="background1" w:themeFillShade="D9"/>
        <w:lang w:val="es-MX" w:eastAsia="es-MX"/>
      </w:rPr>
      <w:drawing>
        <wp:anchor distT="0" distB="0" distL="114300" distR="114300" simplePos="0" relativeHeight="251658247" behindDoc="0" locked="0" layoutInCell="1" allowOverlap="1" wp14:anchorId="10EB3789" wp14:editId="5CA7A5D9">
          <wp:simplePos x="0" y="0"/>
          <wp:positionH relativeFrom="column">
            <wp:posOffset>2759710</wp:posOffset>
          </wp:positionH>
          <wp:positionV relativeFrom="paragraph">
            <wp:posOffset>-167640</wp:posOffset>
          </wp:positionV>
          <wp:extent cx="729575" cy="304800"/>
          <wp:effectExtent l="0" t="0" r="0" b="0"/>
          <wp:wrapNone/>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729575" cy="304800"/>
                  </a:xfrm>
                  <a:prstGeom prst="rect">
                    <a:avLst/>
                  </a:prstGeom>
                </pic:spPr>
              </pic:pic>
            </a:graphicData>
          </a:graphic>
          <wp14:sizeRelH relativeFrom="margin">
            <wp14:pctWidth>0</wp14:pctWidth>
          </wp14:sizeRelH>
          <wp14:sizeRelV relativeFrom="margin">
            <wp14:pctHeight>0</wp14:pctHeight>
          </wp14:sizeRelV>
        </wp:anchor>
      </w:drawing>
    </w:r>
    <w:r w:rsidR="00D806BD" w:rsidRPr="00410AA5">
      <w:rPr>
        <w:noProof/>
        <w:sz w:val="19"/>
        <w:shd w:val="clear" w:color="auto" w:fill="D9D9D9" w:themeFill="background1" w:themeFillShade="D9"/>
        <w:lang w:val="es-MX" w:eastAsia="es-MX"/>
      </w:rPr>
      <mc:AlternateContent>
        <mc:Choice Requires="wps">
          <w:drawing>
            <wp:anchor distT="0" distB="0" distL="114300" distR="114300" simplePos="0" relativeHeight="251658241" behindDoc="1" locked="0" layoutInCell="0" allowOverlap="1" wp14:anchorId="5668BDCF" wp14:editId="0FEA898A">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3DC54" w14:textId="31EF0D1D" w:rsidR="00D806BD" w:rsidRDefault="00D806BD"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8" o:spid="_x0000_s1031" type="#_x0000_t202" style="position:absolute;left:0;text-align:left;margin-left:-58.1pt;margin-top:0;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" o:allowincell="f" filled="f" stroked="f">
              <v:stroke joinstyle="round"/>
              <o:lock v:ext="edit" shapetype="t"/>
              <v:textbox style="mso-fit-shape-to-text:t">
                <w:txbxContent>
                  <w:p w14:paraId="27B3DC54" w14:textId="31EF0D1D" w:rsidR="00D806BD" w:rsidRDefault="00D806BD"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D806BD" w:rsidRPr="00410AA5">
      <w:rPr>
        <w:rFonts w:ascii="Maiandra GD" w:hAnsi="Maiandra GD"/>
        <w:i/>
        <w:iCs/>
        <w:noProof/>
        <w:sz w:val="16"/>
        <w:szCs w:val="16"/>
        <w:shd w:val="clear" w:color="auto" w:fill="D9D9D9" w:themeFill="background1" w:themeFillShade="D9"/>
        <w:lang w:val="es-MX" w:eastAsia="es-MX"/>
      </w:rPr>
      <w:t>Sesión</w:t>
    </w:r>
    <w:r w:rsidR="00D806BD" w:rsidRPr="00410AA5">
      <w:rPr>
        <w:rFonts w:ascii="Maiandra GD" w:hAnsi="Maiandra GD"/>
        <w:i/>
        <w:iCs/>
        <w:sz w:val="16"/>
        <w:szCs w:val="16"/>
        <w:shd w:val="clear" w:color="auto" w:fill="D9D9D9" w:themeFill="background1" w:themeFillShade="D9"/>
      </w:rPr>
      <w:t xml:space="preserve"> </w:t>
    </w:r>
    <w:r w:rsidR="00D806BD">
      <w:rPr>
        <w:rFonts w:ascii="Maiandra GD" w:hAnsi="Maiandra GD"/>
        <w:i/>
        <w:iCs/>
        <w:sz w:val="16"/>
        <w:szCs w:val="16"/>
        <w:shd w:val="clear" w:color="auto" w:fill="D9D9D9" w:themeFill="background1" w:themeFillShade="D9"/>
      </w:rPr>
      <w:t xml:space="preserve">Ordinaria </w:t>
    </w:r>
    <w:r w:rsidR="00060F01">
      <w:rPr>
        <w:rFonts w:ascii="Maiandra GD" w:hAnsi="Maiandra GD"/>
        <w:i/>
        <w:iCs/>
        <w:sz w:val="16"/>
        <w:szCs w:val="16"/>
        <w:shd w:val="clear" w:color="auto" w:fill="D9D9D9" w:themeFill="background1" w:themeFillShade="D9"/>
      </w:rPr>
      <w:t>16</w:t>
    </w:r>
    <w:r w:rsidR="00D806BD">
      <w:rPr>
        <w:rFonts w:ascii="Maiandra GD" w:hAnsi="Maiandra GD"/>
        <w:i/>
        <w:iCs/>
        <w:sz w:val="16"/>
        <w:szCs w:val="16"/>
        <w:shd w:val="clear" w:color="auto" w:fill="D9D9D9" w:themeFill="background1" w:themeFillShade="D9"/>
      </w:rPr>
      <w:t xml:space="preserve"> de </w:t>
    </w:r>
    <w:r w:rsidR="001E2B2E">
      <w:rPr>
        <w:rFonts w:ascii="Maiandra GD" w:hAnsi="Maiandra GD"/>
        <w:i/>
        <w:iCs/>
        <w:sz w:val="16"/>
        <w:szCs w:val="16"/>
        <w:shd w:val="clear" w:color="auto" w:fill="D9D9D9" w:themeFill="background1" w:themeFillShade="D9"/>
      </w:rPr>
      <w:t xml:space="preserve">Junio </w:t>
    </w:r>
    <w:r w:rsidR="00D806BD" w:rsidRPr="00410AA5">
      <w:rPr>
        <w:rFonts w:ascii="Maiandra GD" w:hAnsi="Maiandra GD"/>
        <w:i/>
        <w:iCs/>
        <w:sz w:val="16"/>
        <w:szCs w:val="16"/>
        <w:shd w:val="clear" w:color="auto" w:fill="D9D9D9" w:themeFill="background1" w:themeFillShade="D9"/>
      </w:rPr>
      <w:t>de 2022</w:t>
    </w:r>
    <w:r w:rsidR="00D806BD">
      <w:rPr>
        <w:rFonts w:ascii="Maiandra GD" w:hAnsi="Maiandra GD"/>
        <w:i/>
        <w:iCs/>
        <w:sz w:val="16"/>
        <w:szCs w:val="16"/>
      </w:rPr>
      <w:tab/>
    </w:r>
    <w:r w:rsidR="00D806BD">
      <w:rPr>
        <w:sz w:val="19"/>
      </w:rPr>
      <w:tab/>
    </w:r>
    <w:r w:rsidR="00D806BD">
      <w:rPr>
        <w:sz w:val="19"/>
      </w:rPr>
      <w:tab/>
    </w:r>
    <w:r w:rsidR="00D806BD" w:rsidRPr="00D47C86">
      <w:rPr>
        <w:rFonts w:ascii="Maiandra GD" w:hAnsi="Maiandra GD"/>
        <w:i/>
        <w:sz w:val="20"/>
        <w:szCs w:val="20"/>
      </w:rPr>
      <w:fldChar w:fldCharType="begin"/>
    </w:r>
    <w:r w:rsidR="00D806BD" w:rsidRPr="00D47C86">
      <w:rPr>
        <w:rFonts w:ascii="Maiandra GD" w:hAnsi="Maiandra GD"/>
        <w:i/>
        <w:sz w:val="20"/>
        <w:szCs w:val="20"/>
      </w:rPr>
      <w:instrText xml:space="preserve"> PAGE  \* MERGEFORMAT </w:instrText>
    </w:r>
    <w:r w:rsidR="00D806BD" w:rsidRPr="00D47C86">
      <w:rPr>
        <w:rFonts w:ascii="Maiandra GD" w:hAnsi="Maiandra GD"/>
        <w:i/>
        <w:sz w:val="20"/>
        <w:szCs w:val="20"/>
      </w:rPr>
      <w:fldChar w:fldCharType="separate"/>
    </w:r>
    <w:r w:rsidR="00EC669C">
      <w:rPr>
        <w:rFonts w:ascii="Maiandra GD" w:hAnsi="Maiandra GD"/>
        <w:i/>
        <w:noProof/>
        <w:sz w:val="20"/>
        <w:szCs w:val="20"/>
      </w:rPr>
      <w:t>21</w:t>
    </w:r>
    <w:r w:rsidR="00D806BD"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13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390"/>
      <w:gridCol w:w="7748"/>
    </w:tblGrid>
    <w:tr w:rsidR="00D806BD" w14:paraId="05C301D3" w14:textId="77777777" w:rsidTr="001E2B2E">
      <w:trPr>
        <w:trHeight w:val="1787"/>
      </w:trPr>
      <w:tc>
        <w:tcPr>
          <w:tcW w:w="2390" w:type="dxa"/>
          <w:shd w:val="clear" w:color="auto" w:fill="FFFFFF"/>
        </w:tcPr>
        <w:p w14:paraId="14227EC6" w14:textId="000348B2" w:rsidR="00D806BD" w:rsidRDefault="00D806BD" w:rsidP="00EE5E7F">
          <w:pPr>
            <w:pStyle w:val="Encabezado"/>
            <w:rPr>
              <w:sz w:val="19"/>
            </w:rPr>
          </w:pPr>
          <w:r>
            <w:rPr>
              <w:noProof/>
              <w:lang w:val="es-MX" w:eastAsia="es-MX"/>
            </w:rPr>
            <w:drawing>
              <wp:anchor distT="0" distB="0" distL="114300" distR="114300" simplePos="0" relativeHeight="251658246" behindDoc="1" locked="0" layoutInCell="1" allowOverlap="1" wp14:anchorId="6307C06D" wp14:editId="1D14A627">
                <wp:simplePos x="0" y="0"/>
                <wp:positionH relativeFrom="margin">
                  <wp:posOffset>-41275</wp:posOffset>
                </wp:positionH>
                <wp:positionV relativeFrom="paragraph">
                  <wp:posOffset>271780</wp:posOffset>
                </wp:positionV>
                <wp:extent cx="1421429" cy="590550"/>
                <wp:effectExtent l="0" t="0" r="7620" b="0"/>
                <wp:wrapTight wrapText="bothSides">
                  <wp:wrapPolygon edited="0">
                    <wp:start x="0" y="0"/>
                    <wp:lineTo x="0" y="20903"/>
                    <wp:lineTo x="21426" y="20903"/>
                    <wp:lineTo x="2142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28" cy="590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44C">
            <w:rPr>
              <w:sz w:val="19"/>
            </w:rPr>
            <w:t xml:space="preserve"> </w:t>
          </w:r>
        </w:p>
        <w:p w14:paraId="0A6620B1" w14:textId="77777777" w:rsidR="00D806BD" w:rsidRPr="006D45D3" w:rsidRDefault="00D806BD" w:rsidP="00AA08D1">
          <w:pPr>
            <w:pStyle w:val="Encabezado"/>
            <w:tabs>
              <w:tab w:val="clear" w:pos="4419"/>
            </w:tabs>
            <w:jc w:val="center"/>
            <w:rPr>
              <w:sz w:val="19"/>
            </w:rPr>
          </w:pPr>
        </w:p>
      </w:tc>
      <w:tc>
        <w:tcPr>
          <w:tcW w:w="7748" w:type="dxa"/>
          <w:shd w:val="clear" w:color="auto" w:fill="FFFFFF"/>
          <w:vAlign w:val="center"/>
        </w:tcPr>
        <w:p w14:paraId="394742E4" w14:textId="7700AB2B" w:rsidR="00D806BD" w:rsidRDefault="00D806BD" w:rsidP="00BB6CF0">
          <w:pPr>
            <w:pStyle w:val="Encabezado"/>
            <w:tabs>
              <w:tab w:val="clear" w:pos="4419"/>
            </w:tabs>
            <w:spacing w:before="40"/>
            <w:jc w:val="center"/>
            <w:rPr>
              <w:rFonts w:ascii="Maiandra GD" w:hAnsi="Maiandra GD"/>
              <w:b/>
              <w:i/>
              <w:sz w:val="16"/>
              <w:szCs w:val="16"/>
            </w:rPr>
          </w:pPr>
          <w:r>
            <w:rPr>
              <w:noProof/>
              <w:lang w:val="es-MX" w:eastAsia="es-MX"/>
            </w:rPr>
            <mc:AlternateContent>
              <mc:Choice Requires="wps">
                <w:drawing>
                  <wp:anchor distT="0" distB="0" distL="114300" distR="114300" simplePos="0" relativeHeight="251658244" behindDoc="0" locked="0" layoutInCell="1" allowOverlap="1" wp14:anchorId="0D3CB943" wp14:editId="40F84E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D806BD" w:rsidRPr="00884150" w:rsidRDefault="00D806BD"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3" type="#_x0000_t202" style="position:absolute;left:0;text-align:left;margin-left:.35pt;margin-top:-43.75pt;width:378.9pt;height:4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jl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k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Ec0I5W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D806BD" w:rsidRPr="00884150" w:rsidRDefault="00D806BD"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Pr>
              <w:rFonts w:ascii="Maiandra GD" w:hAnsi="Maiandra GD"/>
              <w:b/>
              <w:i/>
              <w:sz w:val="16"/>
              <w:szCs w:val="16"/>
            </w:rPr>
            <w:t xml:space="preserve">CÁMARA DE DIPUTADOS DEL </w:t>
          </w:r>
          <w:r w:rsidRPr="008217CF">
            <w:rPr>
              <w:rFonts w:ascii="Maiandra GD" w:hAnsi="Maiandra GD"/>
              <w:b/>
              <w:i/>
              <w:sz w:val="16"/>
              <w:szCs w:val="16"/>
            </w:rPr>
            <w:t>CONGRESO DEL ESTADO DE GUANAJUATO</w:t>
          </w:r>
          <w:r>
            <w:rPr>
              <w:rFonts w:ascii="Maiandra GD" w:hAnsi="Maiandra GD"/>
              <w:b/>
              <w:i/>
              <w:sz w:val="16"/>
              <w:szCs w:val="16"/>
            </w:rPr>
            <w:t xml:space="preserve"> </w:t>
          </w:r>
        </w:p>
        <w:p w14:paraId="3A5C1CB7" w14:textId="0B9ACAF2" w:rsidR="00D806BD" w:rsidRDefault="00D806BD"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 xml:space="preserve">DE LA SEXAGÉSIMA QUINTA LEGISLATURA </w:t>
          </w:r>
        </w:p>
        <w:p w14:paraId="1F87C0B4" w14:textId="77777777" w:rsidR="00D806BD" w:rsidRPr="00064037" w:rsidRDefault="00D806BD" w:rsidP="00BB6CF0">
          <w:pPr>
            <w:pStyle w:val="Encabezado"/>
            <w:tabs>
              <w:tab w:val="clear" w:pos="4419"/>
            </w:tabs>
            <w:spacing w:before="40"/>
            <w:jc w:val="center"/>
            <w:rPr>
              <w:rFonts w:ascii="Maiandra GD" w:hAnsi="Maiandra GD"/>
              <w:b/>
              <w:i/>
              <w:sz w:val="2"/>
              <w:szCs w:val="2"/>
            </w:rPr>
          </w:pPr>
        </w:p>
        <w:p w14:paraId="0974B764" w14:textId="77777777" w:rsidR="00D806BD" w:rsidRPr="00DB6DE2" w:rsidRDefault="00D806BD" w:rsidP="00BB6CF0">
          <w:pPr>
            <w:pStyle w:val="Encabezado"/>
            <w:tabs>
              <w:tab w:val="clear" w:pos="4419"/>
            </w:tabs>
            <w:spacing w:before="40"/>
            <w:jc w:val="center"/>
            <w:rPr>
              <w:rFonts w:ascii="Maiandra GD" w:hAnsi="Maiandra GD"/>
              <w:b/>
              <w:i/>
              <w:sz w:val="4"/>
              <w:szCs w:val="4"/>
            </w:rPr>
          </w:pPr>
        </w:p>
        <w:p w14:paraId="6BB3FB15" w14:textId="0CCF42E1" w:rsidR="00D806BD" w:rsidRPr="008008F6" w:rsidRDefault="00D806BD" w:rsidP="00294491">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 -</w:t>
          </w:r>
          <w:r w:rsidRPr="008008F6">
            <w:rPr>
              <w:rFonts w:ascii="Maiandra GD" w:hAnsi="Maiandra GD"/>
              <w:b/>
              <w:i/>
              <w:sz w:val="16"/>
              <w:szCs w:val="16"/>
            </w:rPr>
            <w:t>PRIMER AÑO DE EJERCICIO CONSTITUCIONAL</w:t>
          </w:r>
          <w:r>
            <w:rPr>
              <w:rFonts w:ascii="Maiandra GD" w:hAnsi="Maiandra GD"/>
              <w:b/>
              <w:i/>
              <w:sz w:val="16"/>
              <w:szCs w:val="16"/>
            </w:rPr>
            <w:t>-SEGUNDO PERIODO ORDINARIO</w:t>
          </w:r>
        </w:p>
        <w:p w14:paraId="68A5B38E" w14:textId="77777777" w:rsidR="00D806BD" w:rsidRPr="00064037" w:rsidRDefault="00D806BD" w:rsidP="00AC738C">
          <w:pPr>
            <w:pStyle w:val="Encabezado"/>
            <w:tabs>
              <w:tab w:val="clear" w:pos="4419"/>
            </w:tabs>
            <w:spacing w:before="40"/>
            <w:jc w:val="center"/>
            <w:rPr>
              <w:rFonts w:ascii="Maiandra GD" w:hAnsi="Maiandra GD"/>
              <w:b/>
              <w:i/>
              <w:sz w:val="2"/>
              <w:szCs w:val="2"/>
            </w:rPr>
          </w:pPr>
        </w:p>
        <w:p w14:paraId="77CCC589" w14:textId="2A05A178" w:rsidR="00D806BD" w:rsidRPr="00064037" w:rsidRDefault="00D806BD" w:rsidP="00294491">
          <w:pPr>
            <w:pStyle w:val="Encabezado"/>
            <w:tabs>
              <w:tab w:val="clear" w:pos="4419"/>
            </w:tabs>
            <w:spacing w:before="40"/>
            <w:rPr>
              <w:rFonts w:ascii="Trebuchet MS" w:hAnsi="Trebuchet MS"/>
              <w:b/>
              <w:bCs/>
              <w:i/>
              <w:iCs/>
              <w:color w:val="FFFFFF"/>
              <w:sz w:val="14"/>
              <w:szCs w:val="14"/>
            </w:rPr>
          </w:pPr>
          <w:r w:rsidRPr="00064037">
            <w:rPr>
              <w:rFonts w:ascii="Maiandra GD" w:hAnsi="Maiandra GD"/>
              <w:b/>
              <w:i/>
              <w:sz w:val="14"/>
              <w:szCs w:val="14"/>
              <w:shd w:val="clear" w:color="auto" w:fill="D9D9D9" w:themeFill="background1" w:themeFillShade="D9"/>
            </w:rPr>
            <w:t>GUANAJUATO, GTO</w:t>
          </w:r>
          <w:r>
            <w:rPr>
              <w:rFonts w:ascii="Maiandra GD" w:hAnsi="Maiandra GD"/>
              <w:b/>
              <w:i/>
              <w:sz w:val="14"/>
              <w:szCs w:val="14"/>
              <w:shd w:val="clear" w:color="auto" w:fill="D9D9D9" w:themeFill="background1" w:themeFillShade="D9"/>
            </w:rPr>
            <w:t xml:space="preserve">., </w:t>
          </w:r>
          <w:r w:rsidR="004A544C">
            <w:rPr>
              <w:rFonts w:ascii="Maiandra GD" w:hAnsi="Maiandra GD"/>
              <w:b/>
              <w:i/>
              <w:sz w:val="14"/>
              <w:szCs w:val="14"/>
              <w:shd w:val="clear" w:color="auto" w:fill="D9D9D9" w:themeFill="background1" w:themeFillShade="D9"/>
            </w:rPr>
            <w:t>16</w:t>
          </w:r>
          <w:r w:rsidR="001E2B2E">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 xml:space="preserve">DE </w:t>
          </w:r>
          <w:r w:rsidR="001E2B2E">
            <w:rPr>
              <w:rFonts w:ascii="Maiandra GD" w:hAnsi="Maiandra GD"/>
              <w:b/>
              <w:i/>
              <w:sz w:val="14"/>
              <w:szCs w:val="14"/>
              <w:shd w:val="clear" w:color="auto" w:fill="D9D9D9" w:themeFill="background1" w:themeFillShade="D9"/>
            </w:rPr>
            <w:t>JUNIO</w:t>
          </w:r>
          <w:r>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DE 2022</w:t>
          </w:r>
          <w:r w:rsidR="005B014A">
            <w:rPr>
              <w:rFonts w:ascii="Maiandra GD" w:hAnsi="Maiandra GD"/>
              <w:b/>
              <w:i/>
              <w:sz w:val="14"/>
              <w:szCs w:val="14"/>
              <w:shd w:val="clear" w:color="auto" w:fill="D9D9D9" w:themeFill="background1" w:themeFillShade="D9"/>
            </w:rPr>
            <w:t>.</w:t>
          </w:r>
          <w:r w:rsidRPr="00064037">
            <w:rPr>
              <w:rFonts w:ascii="Maiandra GD" w:hAnsi="Maiandra GD"/>
              <w:b/>
              <w:i/>
              <w:sz w:val="14"/>
              <w:szCs w:val="14"/>
              <w:shd w:val="clear" w:color="auto" w:fill="D9D9D9" w:themeFill="background1" w:themeFillShade="D9"/>
            </w:rPr>
            <w:t xml:space="preserve">                                 </w:t>
          </w:r>
          <w:r>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 xml:space="preserve">               SESIÓN NÚMERO (</w:t>
          </w:r>
          <w:r w:rsidR="00FA0A8A">
            <w:rPr>
              <w:rFonts w:ascii="Maiandra GD" w:hAnsi="Maiandra GD"/>
              <w:b/>
              <w:i/>
              <w:sz w:val="14"/>
              <w:szCs w:val="14"/>
              <w:shd w:val="clear" w:color="auto" w:fill="D9D9D9" w:themeFill="background1" w:themeFillShade="D9"/>
            </w:rPr>
            <w:t>3</w:t>
          </w:r>
          <w:r w:rsidR="004A544C">
            <w:rPr>
              <w:rFonts w:ascii="Maiandra GD" w:hAnsi="Maiandra GD"/>
              <w:b/>
              <w:i/>
              <w:sz w:val="14"/>
              <w:szCs w:val="14"/>
              <w:shd w:val="clear" w:color="auto" w:fill="D9D9D9" w:themeFill="background1" w:themeFillShade="D9"/>
            </w:rPr>
            <w:t>9</w:t>
          </w:r>
          <w:r w:rsidRPr="00064037">
            <w:rPr>
              <w:rFonts w:ascii="Maiandra GD" w:hAnsi="Maiandra GD"/>
              <w:b/>
              <w:i/>
              <w:sz w:val="14"/>
              <w:szCs w:val="14"/>
              <w:shd w:val="clear" w:color="auto" w:fill="D9D9D9" w:themeFill="background1" w:themeFillShade="D9"/>
            </w:rPr>
            <w:t>)</w:t>
          </w:r>
        </w:p>
      </w:tc>
    </w:tr>
  </w:tbl>
  <w:p w14:paraId="2529A23E" w14:textId="520B27D9" w:rsidR="00D806BD" w:rsidRPr="006416C3" w:rsidRDefault="00871D76" w:rsidP="006328F9">
    <w:pPr>
      <w:pStyle w:val="Encabezado"/>
    </w:pPr>
    <w:r w:rsidRPr="00CF28D9">
      <w:rPr>
        <w:noProof/>
        <w:lang w:val="es-MX" w:eastAsia="es-MX"/>
      </w:rPr>
      <w:drawing>
        <wp:anchor distT="0" distB="0" distL="114300" distR="114300" simplePos="0" relativeHeight="251658248" behindDoc="1" locked="0" layoutInCell="1" allowOverlap="1" wp14:anchorId="11049450" wp14:editId="63F2BED4">
          <wp:simplePos x="0" y="0"/>
          <wp:positionH relativeFrom="margin">
            <wp:align>center</wp:align>
          </wp:positionH>
          <wp:positionV relativeFrom="paragraph">
            <wp:posOffset>2603500</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1C6D45"/>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 w15:restartNumberingAfterBreak="0">
    <w:nsid w:val="00B430DA"/>
    <w:multiLevelType w:val="multilevel"/>
    <w:tmpl w:val="D61A5BD2"/>
    <w:lvl w:ilvl="0">
      <w:start w:val="3"/>
      <w:numFmt w:val="bullet"/>
      <w:pStyle w:val="Estilo1"/>
      <w:lvlText w:val="-"/>
      <w:lvlJc w:val="left"/>
      <w:pPr>
        <w:ind w:left="2848" w:hanging="579"/>
      </w:pPr>
      <w:rPr>
        <w:rFonts w:ascii="Times New Roman" w:hAnsi="Times New Roman" w:cs="Times New Roman" w:hint="default"/>
        <w:b/>
        <w:bCs w:val="0"/>
        <w:i/>
        <w:iCs w:val="0"/>
        <w:spacing w:val="0"/>
        <w:w w:val="100"/>
        <w:sz w:val="28"/>
        <w:szCs w:val="28"/>
      </w:rPr>
    </w:lvl>
    <w:lvl w:ilvl="1">
      <w:numFmt w:val="bullet"/>
      <w:lvlText w:val="•"/>
      <w:lvlJc w:val="left"/>
      <w:pPr>
        <w:ind w:left="3742" w:hanging="579"/>
      </w:pPr>
    </w:lvl>
    <w:lvl w:ilvl="2">
      <w:numFmt w:val="bullet"/>
      <w:lvlText w:val="•"/>
      <w:lvlJc w:val="left"/>
      <w:pPr>
        <w:ind w:left="4630" w:hanging="579"/>
      </w:pPr>
    </w:lvl>
    <w:lvl w:ilvl="3">
      <w:numFmt w:val="bullet"/>
      <w:lvlText w:val="•"/>
      <w:lvlJc w:val="left"/>
      <w:pPr>
        <w:ind w:left="5518" w:hanging="579"/>
      </w:pPr>
    </w:lvl>
    <w:lvl w:ilvl="4">
      <w:numFmt w:val="bullet"/>
      <w:lvlText w:val="•"/>
      <w:lvlJc w:val="left"/>
      <w:pPr>
        <w:ind w:left="6406" w:hanging="579"/>
      </w:pPr>
    </w:lvl>
    <w:lvl w:ilvl="5">
      <w:numFmt w:val="bullet"/>
      <w:lvlText w:val="•"/>
      <w:lvlJc w:val="left"/>
      <w:pPr>
        <w:ind w:left="7294" w:hanging="579"/>
      </w:pPr>
    </w:lvl>
    <w:lvl w:ilvl="6">
      <w:numFmt w:val="bullet"/>
      <w:lvlText w:val="•"/>
      <w:lvlJc w:val="left"/>
      <w:pPr>
        <w:ind w:left="8182" w:hanging="579"/>
      </w:pPr>
    </w:lvl>
    <w:lvl w:ilvl="7">
      <w:numFmt w:val="bullet"/>
      <w:lvlText w:val="•"/>
      <w:lvlJc w:val="left"/>
      <w:pPr>
        <w:ind w:left="9070" w:hanging="579"/>
      </w:pPr>
    </w:lvl>
    <w:lvl w:ilvl="8">
      <w:numFmt w:val="bullet"/>
      <w:lvlText w:val="•"/>
      <w:lvlJc w:val="left"/>
      <w:pPr>
        <w:ind w:left="9958" w:hanging="579"/>
      </w:pPr>
    </w:lvl>
  </w:abstractNum>
  <w:abstractNum w:abstractNumId="4" w15:restartNumberingAfterBreak="0">
    <w:nsid w:val="01D31911"/>
    <w:multiLevelType w:val="multilevel"/>
    <w:tmpl w:val="CF1621B6"/>
    <w:lvl w:ilvl="0">
      <w:start w:val="1"/>
      <w:numFmt w:val="decimal"/>
      <w:lvlText w:val="%1."/>
      <w:lvlJc w:val="left"/>
      <w:pPr>
        <w:ind w:left="1068" w:hanging="360"/>
      </w:pPr>
      <w:rPr>
        <w:rFonts w:ascii="Century Gothic" w:eastAsia="Times New Roman" w:hAnsi="Century Gothic" w:cs="Arial"/>
        <w:b/>
        <w:i w:val="0"/>
      </w:rPr>
    </w:lvl>
    <w:lvl w:ilvl="1">
      <w:start w:val="1"/>
      <w:numFmt w:val="decimal"/>
      <w:isLgl/>
      <w:lvlText w:val="%1.%2."/>
      <w:lvlJc w:val="left"/>
      <w:pPr>
        <w:ind w:left="1146" w:hanging="720"/>
      </w:pPr>
      <w:rPr>
        <w:rFonts w:ascii="Century Gothic" w:eastAsia="Times New Roman" w:hAnsi="Century Gothic" w:cs="Arial" w:hint="default"/>
        <w:b/>
      </w:rPr>
    </w:lvl>
    <w:lvl w:ilvl="2">
      <w:start w:val="1"/>
      <w:numFmt w:val="decimal"/>
      <w:isLgl/>
      <w:lvlText w:val="%1.%2.%3."/>
      <w:lvlJc w:val="left"/>
      <w:pPr>
        <w:ind w:left="2148" w:hanging="720"/>
      </w:pPr>
      <w:rPr>
        <w:rFonts w:ascii="Century Gothic" w:eastAsia="Times New Roman" w:hAnsi="Century Gothic" w:cs="Arial" w:hint="default"/>
      </w:rPr>
    </w:lvl>
    <w:lvl w:ilvl="3">
      <w:start w:val="1"/>
      <w:numFmt w:val="decimal"/>
      <w:isLgl/>
      <w:lvlText w:val="%1.%2.%3.%4."/>
      <w:lvlJc w:val="left"/>
      <w:pPr>
        <w:ind w:left="2868" w:hanging="1080"/>
      </w:pPr>
      <w:rPr>
        <w:rFonts w:ascii="Century Gothic" w:eastAsia="Times New Roman" w:hAnsi="Century Gothic" w:cs="Arial" w:hint="default"/>
      </w:rPr>
    </w:lvl>
    <w:lvl w:ilvl="4">
      <w:start w:val="1"/>
      <w:numFmt w:val="decimal"/>
      <w:isLgl/>
      <w:lvlText w:val="%1.%2.%3.%4.%5."/>
      <w:lvlJc w:val="left"/>
      <w:pPr>
        <w:ind w:left="3588" w:hanging="1440"/>
      </w:pPr>
      <w:rPr>
        <w:rFonts w:ascii="Century Gothic" w:eastAsia="Times New Roman" w:hAnsi="Century Gothic" w:cs="Arial" w:hint="default"/>
      </w:rPr>
    </w:lvl>
    <w:lvl w:ilvl="5">
      <w:start w:val="1"/>
      <w:numFmt w:val="decimal"/>
      <w:isLgl/>
      <w:lvlText w:val="%1.%2.%3.%4.%5.%6."/>
      <w:lvlJc w:val="left"/>
      <w:pPr>
        <w:ind w:left="3948" w:hanging="1440"/>
      </w:pPr>
      <w:rPr>
        <w:rFonts w:ascii="Century Gothic" w:eastAsia="Times New Roman" w:hAnsi="Century Gothic" w:cs="Arial" w:hint="default"/>
      </w:rPr>
    </w:lvl>
    <w:lvl w:ilvl="6">
      <w:start w:val="1"/>
      <w:numFmt w:val="decimal"/>
      <w:isLgl/>
      <w:lvlText w:val="%1.%2.%3.%4.%5.%6.%7."/>
      <w:lvlJc w:val="left"/>
      <w:pPr>
        <w:ind w:left="4668" w:hanging="1800"/>
      </w:pPr>
      <w:rPr>
        <w:rFonts w:ascii="Century Gothic" w:eastAsia="Times New Roman" w:hAnsi="Century Gothic" w:cs="Arial" w:hint="default"/>
      </w:rPr>
    </w:lvl>
    <w:lvl w:ilvl="7">
      <w:start w:val="1"/>
      <w:numFmt w:val="decimal"/>
      <w:isLgl/>
      <w:lvlText w:val="%1.%2.%3.%4.%5.%6.%7.%8."/>
      <w:lvlJc w:val="left"/>
      <w:pPr>
        <w:ind w:left="5028" w:hanging="1800"/>
      </w:pPr>
      <w:rPr>
        <w:rFonts w:ascii="Century Gothic" w:eastAsia="Times New Roman" w:hAnsi="Century Gothic" w:cs="Arial" w:hint="default"/>
      </w:rPr>
    </w:lvl>
    <w:lvl w:ilvl="8">
      <w:start w:val="1"/>
      <w:numFmt w:val="decimal"/>
      <w:isLgl/>
      <w:lvlText w:val="%1.%2.%3.%4.%5.%6.%7.%8.%9."/>
      <w:lvlJc w:val="left"/>
      <w:pPr>
        <w:ind w:left="5748" w:hanging="2160"/>
      </w:pPr>
      <w:rPr>
        <w:rFonts w:ascii="Century Gothic" w:eastAsia="Times New Roman" w:hAnsi="Century Gothic" w:cs="Arial" w:hint="default"/>
      </w:rPr>
    </w:lvl>
  </w:abstractNum>
  <w:abstractNum w:abstractNumId="5" w15:restartNumberingAfterBreak="0">
    <w:nsid w:val="01DA399D"/>
    <w:multiLevelType w:val="hybridMultilevel"/>
    <w:tmpl w:val="C8C263C6"/>
    <w:lvl w:ilvl="0" w:tplc="0DE443A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2702B11"/>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7" w15:restartNumberingAfterBreak="0">
    <w:nsid w:val="03E6305E"/>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8" w15:restartNumberingAfterBreak="0">
    <w:nsid w:val="055C4543"/>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9" w15:restartNumberingAfterBreak="0">
    <w:nsid w:val="05D97EA7"/>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0" w15:restartNumberingAfterBreak="0">
    <w:nsid w:val="070502D4"/>
    <w:multiLevelType w:val="hybridMultilevel"/>
    <w:tmpl w:val="CD7A4AFA"/>
    <w:lvl w:ilvl="0" w:tplc="B7A00F22">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8A1C35"/>
    <w:multiLevelType w:val="hybridMultilevel"/>
    <w:tmpl w:val="AA088ABC"/>
    <w:lvl w:ilvl="0" w:tplc="F4609D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9F820A2"/>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3" w15:restartNumberingAfterBreak="0">
    <w:nsid w:val="0A342E2C"/>
    <w:multiLevelType w:val="hybridMultilevel"/>
    <w:tmpl w:val="A3BE322E"/>
    <w:lvl w:ilvl="0" w:tplc="893C5F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B200D9E"/>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5" w15:restartNumberingAfterBreak="0">
    <w:nsid w:val="0C943DC9"/>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6" w15:restartNumberingAfterBreak="0">
    <w:nsid w:val="0CBD5393"/>
    <w:multiLevelType w:val="hybridMultilevel"/>
    <w:tmpl w:val="C9B839A0"/>
    <w:lvl w:ilvl="0" w:tplc="FFFFFFFF">
      <w:start w:val="1"/>
      <w:numFmt w:val="decimal"/>
      <w:lvlText w:val="%1."/>
      <w:lvlJc w:val="left"/>
      <w:pPr>
        <w:ind w:left="720" w:hanging="360"/>
      </w:pPr>
      <w:rPr>
        <w:rFonts w:ascii="Avant Garde" w:hAnsi="Avant Garde"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0CD74A11"/>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8" w15:restartNumberingAfterBreak="0">
    <w:nsid w:val="0CFF55AE"/>
    <w:multiLevelType w:val="hybridMultilevel"/>
    <w:tmpl w:val="75D60E8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D7D20FA"/>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20" w15:restartNumberingAfterBreak="0">
    <w:nsid w:val="0DAC26E1"/>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1" w15:restartNumberingAfterBreak="0">
    <w:nsid w:val="0DD250A0"/>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2" w15:restartNumberingAfterBreak="0">
    <w:nsid w:val="0F8B0752"/>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23" w15:restartNumberingAfterBreak="0">
    <w:nsid w:val="0FE86CDC"/>
    <w:multiLevelType w:val="multilevel"/>
    <w:tmpl w:val="FDF2ED60"/>
    <w:lvl w:ilvl="0">
      <w:start w:val="2"/>
      <w:numFmt w:val="decimal"/>
      <w:lvlText w:val="%1"/>
      <w:lvlJc w:val="left"/>
      <w:pPr>
        <w:ind w:left="360" w:hanging="360"/>
      </w:pPr>
    </w:lvl>
    <w:lvl w:ilvl="1">
      <w:start w:val="1"/>
      <w:numFmt w:val="decimal"/>
      <w:lvlText w:val="%1.%2"/>
      <w:lvlJc w:val="left"/>
      <w:pPr>
        <w:ind w:left="1788" w:hanging="720"/>
      </w:pPr>
      <w:rPr>
        <w:b/>
        <w:bCs/>
      </w:rPr>
    </w:lvl>
    <w:lvl w:ilvl="2">
      <w:start w:val="1"/>
      <w:numFmt w:val="decimal"/>
      <w:lvlText w:val="%1.%2.%3"/>
      <w:lvlJc w:val="left"/>
      <w:pPr>
        <w:ind w:left="2856" w:hanging="720"/>
      </w:pPr>
    </w:lvl>
    <w:lvl w:ilvl="3">
      <w:start w:val="1"/>
      <w:numFmt w:val="decimal"/>
      <w:lvlText w:val="%1.%2.%3.%4"/>
      <w:lvlJc w:val="left"/>
      <w:pPr>
        <w:ind w:left="4284" w:hanging="1080"/>
      </w:pPr>
    </w:lvl>
    <w:lvl w:ilvl="4">
      <w:start w:val="1"/>
      <w:numFmt w:val="decimal"/>
      <w:lvlText w:val="%1.%2.%3.%4.%5"/>
      <w:lvlJc w:val="left"/>
      <w:pPr>
        <w:ind w:left="5352" w:hanging="1080"/>
      </w:pPr>
    </w:lvl>
    <w:lvl w:ilvl="5">
      <w:start w:val="1"/>
      <w:numFmt w:val="decimal"/>
      <w:lvlText w:val="%1.%2.%3.%4.%5.%6"/>
      <w:lvlJc w:val="left"/>
      <w:pPr>
        <w:ind w:left="6780" w:hanging="1440"/>
      </w:pPr>
    </w:lvl>
    <w:lvl w:ilvl="6">
      <w:start w:val="1"/>
      <w:numFmt w:val="decimal"/>
      <w:lvlText w:val="%1.%2.%3.%4.%5.%6.%7"/>
      <w:lvlJc w:val="left"/>
      <w:pPr>
        <w:ind w:left="8208" w:hanging="1800"/>
      </w:pPr>
    </w:lvl>
    <w:lvl w:ilvl="7">
      <w:start w:val="1"/>
      <w:numFmt w:val="decimal"/>
      <w:lvlText w:val="%1.%2.%3.%4.%5.%6.%7.%8"/>
      <w:lvlJc w:val="left"/>
      <w:pPr>
        <w:ind w:left="9276" w:hanging="1800"/>
      </w:pPr>
    </w:lvl>
    <w:lvl w:ilvl="8">
      <w:start w:val="1"/>
      <w:numFmt w:val="decimal"/>
      <w:lvlText w:val="%1.%2.%3.%4.%5.%6.%7.%8.%9"/>
      <w:lvlJc w:val="left"/>
      <w:pPr>
        <w:ind w:left="10704" w:hanging="2160"/>
      </w:pPr>
    </w:lvl>
  </w:abstractNum>
  <w:abstractNum w:abstractNumId="24" w15:restartNumberingAfterBreak="0">
    <w:nsid w:val="121B50DF"/>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5" w15:restartNumberingAfterBreak="0">
    <w:nsid w:val="12AB4E6D"/>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6" w15:restartNumberingAfterBreak="0">
    <w:nsid w:val="12EC08B3"/>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27" w15:restartNumberingAfterBreak="0">
    <w:nsid w:val="14552B84"/>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28" w15:restartNumberingAfterBreak="0">
    <w:nsid w:val="15E11DB8"/>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9" w15:restartNumberingAfterBreak="0">
    <w:nsid w:val="16C11F1F"/>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30" w15:restartNumberingAfterBreak="0">
    <w:nsid w:val="17F075A6"/>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31" w15:restartNumberingAfterBreak="0">
    <w:nsid w:val="184D7CFA"/>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32" w15:restartNumberingAfterBreak="0">
    <w:nsid w:val="18634B12"/>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3" w15:restartNumberingAfterBreak="0">
    <w:nsid w:val="18B051D3"/>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4" w15:restartNumberingAfterBreak="0">
    <w:nsid w:val="18D31ABA"/>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5" w15:restartNumberingAfterBreak="0">
    <w:nsid w:val="195C1D43"/>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36" w15:restartNumberingAfterBreak="0">
    <w:nsid w:val="19952DB1"/>
    <w:multiLevelType w:val="hybridMultilevel"/>
    <w:tmpl w:val="AA5AEDD6"/>
    <w:lvl w:ilvl="0" w:tplc="BF4C712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A2C42A0"/>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8" w15:restartNumberingAfterBreak="0">
    <w:nsid w:val="1A9D24F8"/>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39" w15:restartNumberingAfterBreak="0">
    <w:nsid w:val="1ACF1F8B"/>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40" w15:restartNumberingAfterBreak="0">
    <w:nsid w:val="1C161E52"/>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41" w15:restartNumberingAfterBreak="0">
    <w:nsid w:val="1EF2503B"/>
    <w:multiLevelType w:val="hybridMultilevel"/>
    <w:tmpl w:val="C9B839A0"/>
    <w:lvl w:ilvl="0" w:tplc="2EF8678C">
      <w:start w:val="1"/>
      <w:numFmt w:val="decimal"/>
      <w:lvlText w:val="%1."/>
      <w:lvlJc w:val="left"/>
      <w:pPr>
        <w:ind w:left="720" w:hanging="360"/>
      </w:pPr>
      <w:rPr>
        <w:rFonts w:ascii="Avant Garde" w:hAnsi="Avant Garde"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0411EC8"/>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3" w15:restartNumberingAfterBreak="0">
    <w:nsid w:val="22000DD9"/>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4" w15:restartNumberingAfterBreak="0">
    <w:nsid w:val="24FA3326"/>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5" w15:restartNumberingAfterBreak="0">
    <w:nsid w:val="25D04725"/>
    <w:multiLevelType w:val="hybridMultilevel"/>
    <w:tmpl w:val="F662D1F6"/>
    <w:lvl w:ilvl="0" w:tplc="425059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6C45421"/>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7" w15:restartNumberingAfterBreak="0">
    <w:nsid w:val="277E5996"/>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48" w15:restartNumberingAfterBreak="0">
    <w:nsid w:val="28D000EF"/>
    <w:multiLevelType w:val="hybridMultilevel"/>
    <w:tmpl w:val="EE78F0F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97C3735"/>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50" w15:restartNumberingAfterBreak="0">
    <w:nsid w:val="29916D2A"/>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51" w15:restartNumberingAfterBreak="0">
    <w:nsid w:val="2A803625"/>
    <w:multiLevelType w:val="multilevel"/>
    <w:tmpl w:val="FDF2ED60"/>
    <w:lvl w:ilvl="0">
      <w:start w:val="2"/>
      <w:numFmt w:val="decimal"/>
      <w:lvlText w:val="%1"/>
      <w:lvlJc w:val="left"/>
      <w:pPr>
        <w:ind w:left="360" w:hanging="360"/>
      </w:pPr>
    </w:lvl>
    <w:lvl w:ilvl="1">
      <w:start w:val="1"/>
      <w:numFmt w:val="decimal"/>
      <w:lvlText w:val="%1.%2"/>
      <w:lvlJc w:val="left"/>
      <w:pPr>
        <w:ind w:left="1788" w:hanging="720"/>
      </w:pPr>
      <w:rPr>
        <w:b/>
        <w:bCs/>
      </w:rPr>
    </w:lvl>
    <w:lvl w:ilvl="2">
      <w:start w:val="1"/>
      <w:numFmt w:val="decimal"/>
      <w:lvlText w:val="%1.%2.%3"/>
      <w:lvlJc w:val="left"/>
      <w:pPr>
        <w:ind w:left="2856" w:hanging="720"/>
      </w:pPr>
    </w:lvl>
    <w:lvl w:ilvl="3">
      <w:start w:val="1"/>
      <w:numFmt w:val="decimal"/>
      <w:lvlText w:val="%1.%2.%3.%4"/>
      <w:lvlJc w:val="left"/>
      <w:pPr>
        <w:ind w:left="4284" w:hanging="1080"/>
      </w:pPr>
    </w:lvl>
    <w:lvl w:ilvl="4">
      <w:start w:val="1"/>
      <w:numFmt w:val="decimal"/>
      <w:lvlText w:val="%1.%2.%3.%4.%5"/>
      <w:lvlJc w:val="left"/>
      <w:pPr>
        <w:ind w:left="5352" w:hanging="1080"/>
      </w:pPr>
    </w:lvl>
    <w:lvl w:ilvl="5">
      <w:start w:val="1"/>
      <w:numFmt w:val="decimal"/>
      <w:lvlText w:val="%1.%2.%3.%4.%5.%6"/>
      <w:lvlJc w:val="left"/>
      <w:pPr>
        <w:ind w:left="6780" w:hanging="1440"/>
      </w:pPr>
    </w:lvl>
    <w:lvl w:ilvl="6">
      <w:start w:val="1"/>
      <w:numFmt w:val="decimal"/>
      <w:lvlText w:val="%1.%2.%3.%4.%5.%6.%7"/>
      <w:lvlJc w:val="left"/>
      <w:pPr>
        <w:ind w:left="8208" w:hanging="1800"/>
      </w:pPr>
    </w:lvl>
    <w:lvl w:ilvl="7">
      <w:start w:val="1"/>
      <w:numFmt w:val="decimal"/>
      <w:lvlText w:val="%1.%2.%3.%4.%5.%6.%7.%8"/>
      <w:lvlJc w:val="left"/>
      <w:pPr>
        <w:ind w:left="9276" w:hanging="1800"/>
      </w:pPr>
    </w:lvl>
    <w:lvl w:ilvl="8">
      <w:start w:val="1"/>
      <w:numFmt w:val="decimal"/>
      <w:lvlText w:val="%1.%2.%3.%4.%5.%6.%7.%8.%9"/>
      <w:lvlJc w:val="left"/>
      <w:pPr>
        <w:ind w:left="10704" w:hanging="2160"/>
      </w:pPr>
    </w:lvl>
  </w:abstractNum>
  <w:abstractNum w:abstractNumId="52" w15:restartNumberingAfterBreak="0">
    <w:nsid w:val="2B575717"/>
    <w:multiLevelType w:val="multilevel"/>
    <w:tmpl w:val="CF1621B6"/>
    <w:lvl w:ilvl="0">
      <w:start w:val="1"/>
      <w:numFmt w:val="decimal"/>
      <w:lvlText w:val="%1."/>
      <w:lvlJc w:val="left"/>
      <w:pPr>
        <w:ind w:left="1068" w:hanging="360"/>
      </w:pPr>
      <w:rPr>
        <w:rFonts w:ascii="Century Gothic" w:eastAsia="Times New Roman" w:hAnsi="Century Gothic" w:cs="Arial"/>
        <w:b/>
        <w:i w:val="0"/>
      </w:rPr>
    </w:lvl>
    <w:lvl w:ilvl="1">
      <w:start w:val="1"/>
      <w:numFmt w:val="decimal"/>
      <w:isLgl/>
      <w:lvlText w:val="%1.%2."/>
      <w:lvlJc w:val="left"/>
      <w:pPr>
        <w:ind w:left="1146" w:hanging="720"/>
      </w:pPr>
      <w:rPr>
        <w:rFonts w:ascii="Century Gothic" w:eastAsia="Times New Roman" w:hAnsi="Century Gothic" w:cs="Arial" w:hint="default"/>
        <w:b/>
      </w:rPr>
    </w:lvl>
    <w:lvl w:ilvl="2">
      <w:start w:val="1"/>
      <w:numFmt w:val="decimal"/>
      <w:isLgl/>
      <w:lvlText w:val="%1.%2.%3."/>
      <w:lvlJc w:val="left"/>
      <w:pPr>
        <w:ind w:left="2148" w:hanging="720"/>
      </w:pPr>
      <w:rPr>
        <w:rFonts w:ascii="Century Gothic" w:eastAsia="Times New Roman" w:hAnsi="Century Gothic" w:cs="Arial" w:hint="default"/>
      </w:rPr>
    </w:lvl>
    <w:lvl w:ilvl="3">
      <w:start w:val="1"/>
      <w:numFmt w:val="decimal"/>
      <w:isLgl/>
      <w:lvlText w:val="%1.%2.%3.%4."/>
      <w:lvlJc w:val="left"/>
      <w:pPr>
        <w:ind w:left="2868" w:hanging="1080"/>
      </w:pPr>
      <w:rPr>
        <w:rFonts w:ascii="Century Gothic" w:eastAsia="Times New Roman" w:hAnsi="Century Gothic" w:cs="Arial" w:hint="default"/>
      </w:rPr>
    </w:lvl>
    <w:lvl w:ilvl="4">
      <w:start w:val="1"/>
      <w:numFmt w:val="decimal"/>
      <w:isLgl/>
      <w:lvlText w:val="%1.%2.%3.%4.%5."/>
      <w:lvlJc w:val="left"/>
      <w:pPr>
        <w:ind w:left="3588" w:hanging="1440"/>
      </w:pPr>
      <w:rPr>
        <w:rFonts w:ascii="Century Gothic" w:eastAsia="Times New Roman" w:hAnsi="Century Gothic" w:cs="Arial" w:hint="default"/>
      </w:rPr>
    </w:lvl>
    <w:lvl w:ilvl="5">
      <w:start w:val="1"/>
      <w:numFmt w:val="decimal"/>
      <w:isLgl/>
      <w:lvlText w:val="%1.%2.%3.%4.%5.%6."/>
      <w:lvlJc w:val="left"/>
      <w:pPr>
        <w:ind w:left="3948" w:hanging="1440"/>
      </w:pPr>
      <w:rPr>
        <w:rFonts w:ascii="Century Gothic" w:eastAsia="Times New Roman" w:hAnsi="Century Gothic" w:cs="Arial" w:hint="default"/>
      </w:rPr>
    </w:lvl>
    <w:lvl w:ilvl="6">
      <w:start w:val="1"/>
      <w:numFmt w:val="decimal"/>
      <w:isLgl/>
      <w:lvlText w:val="%1.%2.%3.%4.%5.%6.%7."/>
      <w:lvlJc w:val="left"/>
      <w:pPr>
        <w:ind w:left="4668" w:hanging="1800"/>
      </w:pPr>
      <w:rPr>
        <w:rFonts w:ascii="Century Gothic" w:eastAsia="Times New Roman" w:hAnsi="Century Gothic" w:cs="Arial" w:hint="default"/>
      </w:rPr>
    </w:lvl>
    <w:lvl w:ilvl="7">
      <w:start w:val="1"/>
      <w:numFmt w:val="decimal"/>
      <w:isLgl/>
      <w:lvlText w:val="%1.%2.%3.%4.%5.%6.%7.%8."/>
      <w:lvlJc w:val="left"/>
      <w:pPr>
        <w:ind w:left="5028" w:hanging="1800"/>
      </w:pPr>
      <w:rPr>
        <w:rFonts w:ascii="Century Gothic" w:eastAsia="Times New Roman" w:hAnsi="Century Gothic" w:cs="Arial" w:hint="default"/>
      </w:rPr>
    </w:lvl>
    <w:lvl w:ilvl="8">
      <w:start w:val="1"/>
      <w:numFmt w:val="decimal"/>
      <w:isLgl/>
      <w:lvlText w:val="%1.%2.%3.%4.%5.%6.%7.%8.%9."/>
      <w:lvlJc w:val="left"/>
      <w:pPr>
        <w:ind w:left="5748" w:hanging="2160"/>
      </w:pPr>
      <w:rPr>
        <w:rFonts w:ascii="Century Gothic" w:eastAsia="Times New Roman" w:hAnsi="Century Gothic" w:cs="Arial" w:hint="default"/>
      </w:rPr>
    </w:lvl>
  </w:abstractNum>
  <w:abstractNum w:abstractNumId="53" w15:restartNumberingAfterBreak="0">
    <w:nsid w:val="2B701487"/>
    <w:multiLevelType w:val="hybridMultilevel"/>
    <w:tmpl w:val="473C2412"/>
    <w:lvl w:ilvl="0" w:tplc="12D03D98">
      <w:start w:val="1"/>
      <w:numFmt w:val="decimal"/>
      <w:lvlText w:val="%1."/>
      <w:lvlJc w:val="left"/>
      <w:pPr>
        <w:ind w:left="1069" w:hanging="360"/>
      </w:pPr>
      <w:rPr>
        <w:rFonts w:hint="default"/>
        <w:color w:val="201F25"/>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4" w15:restartNumberingAfterBreak="0">
    <w:nsid w:val="2CA73C5D"/>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55" w15:restartNumberingAfterBreak="0">
    <w:nsid w:val="2CD47AC8"/>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56" w15:restartNumberingAfterBreak="0">
    <w:nsid w:val="2D351873"/>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57" w15:restartNumberingAfterBreak="0">
    <w:nsid w:val="2E7A30B2"/>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58" w15:restartNumberingAfterBreak="0">
    <w:nsid w:val="2F852D62"/>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59"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09E54E9"/>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61" w15:restartNumberingAfterBreak="0">
    <w:nsid w:val="3621609E"/>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62" w15:restartNumberingAfterBreak="0">
    <w:nsid w:val="36853F13"/>
    <w:multiLevelType w:val="hybridMultilevel"/>
    <w:tmpl w:val="6D70C7F4"/>
    <w:lvl w:ilvl="0" w:tplc="2752D64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7D114C7"/>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4" w15:restartNumberingAfterBreak="0">
    <w:nsid w:val="38777E31"/>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5" w15:restartNumberingAfterBreak="0">
    <w:nsid w:val="3B2700DB"/>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66" w15:restartNumberingAfterBreak="0">
    <w:nsid w:val="3D517EF8"/>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7" w15:restartNumberingAfterBreak="0">
    <w:nsid w:val="3DE0003D"/>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8" w15:restartNumberingAfterBreak="0">
    <w:nsid w:val="3E004ACF"/>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69" w15:restartNumberingAfterBreak="0">
    <w:nsid w:val="3EA335D3"/>
    <w:multiLevelType w:val="hybridMultilevel"/>
    <w:tmpl w:val="306CEB1C"/>
    <w:lvl w:ilvl="0" w:tplc="970C3C0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F950169"/>
    <w:multiLevelType w:val="hybridMultilevel"/>
    <w:tmpl w:val="29E20B6A"/>
    <w:lvl w:ilvl="0" w:tplc="7556E9D4">
      <w:start w:val="1"/>
      <w:numFmt w:val="lowerLetter"/>
      <w:lvlText w:val="%1)"/>
      <w:lvlJc w:val="left"/>
      <w:pPr>
        <w:tabs>
          <w:tab w:val="num" w:pos="1065"/>
        </w:tabs>
        <w:ind w:left="1065" w:hanging="360"/>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71" w15:restartNumberingAfterBreak="0">
    <w:nsid w:val="422E2E36"/>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72" w15:restartNumberingAfterBreak="0">
    <w:nsid w:val="42C70D07"/>
    <w:multiLevelType w:val="hybridMultilevel"/>
    <w:tmpl w:val="CF4E826A"/>
    <w:lvl w:ilvl="0" w:tplc="488C9DA6">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3014E08"/>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74" w15:restartNumberingAfterBreak="0">
    <w:nsid w:val="43F67514"/>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75" w15:restartNumberingAfterBreak="0">
    <w:nsid w:val="460157F3"/>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76" w15:restartNumberingAfterBreak="0">
    <w:nsid w:val="48B5131B"/>
    <w:multiLevelType w:val="hybridMultilevel"/>
    <w:tmpl w:val="E800DECC"/>
    <w:lvl w:ilvl="0" w:tplc="479214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9D65392"/>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78" w15:restartNumberingAfterBreak="0">
    <w:nsid w:val="4D101B9F"/>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79" w15:restartNumberingAfterBreak="0">
    <w:nsid w:val="4F2C0F33"/>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80" w15:restartNumberingAfterBreak="0">
    <w:nsid w:val="4F634941"/>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81" w15:restartNumberingAfterBreak="0">
    <w:nsid w:val="4FAA7AF9"/>
    <w:multiLevelType w:val="hybridMultilevel"/>
    <w:tmpl w:val="6EAACF96"/>
    <w:lvl w:ilvl="0" w:tplc="6AACB114">
      <w:start w:val="1"/>
      <w:numFmt w:val="upperRoman"/>
      <w:lvlText w:val="%1."/>
      <w:lvlJc w:val="left"/>
      <w:pPr>
        <w:ind w:left="2136" w:hanging="720"/>
      </w:pPr>
      <w:rPr>
        <w:b/>
        <w:bCs/>
      </w:r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82" w15:restartNumberingAfterBreak="0">
    <w:nsid w:val="503A7AE3"/>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83" w15:restartNumberingAfterBreak="0">
    <w:nsid w:val="50EE09B5"/>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84" w15:restartNumberingAfterBreak="0">
    <w:nsid w:val="52A005A2"/>
    <w:multiLevelType w:val="hybridMultilevel"/>
    <w:tmpl w:val="10AE20BA"/>
    <w:lvl w:ilvl="0" w:tplc="F850AC86">
      <w:start w:val="1"/>
      <w:numFmt w:val="upperRoman"/>
      <w:lvlText w:val="%1."/>
      <w:lvlJc w:val="left"/>
      <w:pPr>
        <w:ind w:left="2280" w:hanging="360"/>
      </w:pPr>
      <w:rPr>
        <w:b/>
        <w:i/>
        <w:sz w:val="20"/>
        <w:szCs w:val="20"/>
      </w:rPr>
    </w:lvl>
    <w:lvl w:ilvl="1" w:tplc="080A0019">
      <w:start w:val="1"/>
      <w:numFmt w:val="lowerLetter"/>
      <w:lvlText w:val="%2."/>
      <w:lvlJc w:val="left"/>
      <w:pPr>
        <w:ind w:left="3000" w:hanging="360"/>
      </w:pPr>
    </w:lvl>
    <w:lvl w:ilvl="2" w:tplc="080A001B">
      <w:start w:val="1"/>
      <w:numFmt w:val="lowerRoman"/>
      <w:lvlText w:val="%3."/>
      <w:lvlJc w:val="right"/>
      <w:pPr>
        <w:ind w:left="3720" w:hanging="180"/>
      </w:pPr>
    </w:lvl>
    <w:lvl w:ilvl="3" w:tplc="080A000F">
      <w:start w:val="1"/>
      <w:numFmt w:val="decimal"/>
      <w:lvlText w:val="%4."/>
      <w:lvlJc w:val="left"/>
      <w:pPr>
        <w:ind w:left="4440" w:hanging="360"/>
      </w:pPr>
    </w:lvl>
    <w:lvl w:ilvl="4" w:tplc="080A0019">
      <w:start w:val="1"/>
      <w:numFmt w:val="lowerLetter"/>
      <w:lvlText w:val="%5."/>
      <w:lvlJc w:val="left"/>
      <w:pPr>
        <w:ind w:left="5160" w:hanging="360"/>
      </w:pPr>
    </w:lvl>
    <w:lvl w:ilvl="5" w:tplc="080A001B">
      <w:start w:val="1"/>
      <w:numFmt w:val="lowerRoman"/>
      <w:lvlText w:val="%6."/>
      <w:lvlJc w:val="right"/>
      <w:pPr>
        <w:ind w:left="5880" w:hanging="180"/>
      </w:pPr>
    </w:lvl>
    <w:lvl w:ilvl="6" w:tplc="080A000F">
      <w:start w:val="1"/>
      <w:numFmt w:val="decimal"/>
      <w:lvlText w:val="%7."/>
      <w:lvlJc w:val="left"/>
      <w:pPr>
        <w:ind w:left="6600" w:hanging="360"/>
      </w:pPr>
    </w:lvl>
    <w:lvl w:ilvl="7" w:tplc="080A0019">
      <w:start w:val="1"/>
      <w:numFmt w:val="lowerLetter"/>
      <w:lvlText w:val="%8."/>
      <w:lvlJc w:val="left"/>
      <w:pPr>
        <w:ind w:left="7320" w:hanging="360"/>
      </w:pPr>
    </w:lvl>
    <w:lvl w:ilvl="8" w:tplc="080A001B">
      <w:start w:val="1"/>
      <w:numFmt w:val="lowerRoman"/>
      <w:lvlText w:val="%9."/>
      <w:lvlJc w:val="right"/>
      <w:pPr>
        <w:ind w:left="8040" w:hanging="180"/>
      </w:pPr>
    </w:lvl>
  </w:abstractNum>
  <w:abstractNum w:abstractNumId="85" w15:restartNumberingAfterBreak="0">
    <w:nsid w:val="533427AA"/>
    <w:multiLevelType w:val="hybridMultilevel"/>
    <w:tmpl w:val="74649A2E"/>
    <w:lvl w:ilvl="0" w:tplc="3C7015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40C28D8"/>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87" w15:restartNumberingAfterBreak="0">
    <w:nsid w:val="54CD1364"/>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88" w15:restartNumberingAfterBreak="0">
    <w:nsid w:val="56B51B8A"/>
    <w:multiLevelType w:val="hybridMultilevel"/>
    <w:tmpl w:val="F0D6097E"/>
    <w:lvl w:ilvl="0" w:tplc="6E425C22">
      <w:start w:val="1"/>
      <w:numFmt w:val="lowerLetter"/>
      <w:lvlText w:val="%1)"/>
      <w:lvlJc w:val="left"/>
      <w:pPr>
        <w:ind w:left="1068" w:hanging="360"/>
      </w:pPr>
      <w:rPr>
        <w:b/>
        <w:bCs/>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89" w15:restartNumberingAfterBreak="0">
    <w:nsid w:val="5ABB0836"/>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90" w15:restartNumberingAfterBreak="0">
    <w:nsid w:val="5AD279F6"/>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91" w15:restartNumberingAfterBreak="0">
    <w:nsid w:val="5E467467"/>
    <w:multiLevelType w:val="hybridMultilevel"/>
    <w:tmpl w:val="C3BA6EB0"/>
    <w:lvl w:ilvl="0" w:tplc="080A000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F1B5C4C"/>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93" w15:restartNumberingAfterBreak="0">
    <w:nsid w:val="6220413A"/>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94" w15:restartNumberingAfterBreak="0">
    <w:nsid w:val="62395EBB"/>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95" w15:restartNumberingAfterBreak="0">
    <w:nsid w:val="63DF3E9A"/>
    <w:multiLevelType w:val="hybridMultilevel"/>
    <w:tmpl w:val="ED382EB8"/>
    <w:lvl w:ilvl="0" w:tplc="68CCE216">
      <w:start w:val="71"/>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681C35AF"/>
    <w:multiLevelType w:val="hybridMultilevel"/>
    <w:tmpl w:val="86725F72"/>
    <w:lvl w:ilvl="0" w:tplc="1ABAC7EA">
      <w:start w:val="1"/>
      <w:numFmt w:val="lowerLetter"/>
      <w:lvlText w:val="%1)"/>
      <w:lvlJc w:val="left"/>
      <w:pPr>
        <w:ind w:left="1065" w:hanging="360"/>
      </w:pPr>
      <w:rPr>
        <w:b/>
        <w:bCs/>
      </w:rPr>
    </w:lvl>
    <w:lvl w:ilvl="1" w:tplc="080A0019">
      <w:start w:val="1"/>
      <w:numFmt w:val="lowerLetter"/>
      <w:lvlText w:val="%2."/>
      <w:lvlJc w:val="left"/>
      <w:pPr>
        <w:ind w:left="1785" w:hanging="360"/>
      </w:pPr>
    </w:lvl>
    <w:lvl w:ilvl="2" w:tplc="080A001B">
      <w:start w:val="1"/>
      <w:numFmt w:val="lowerRoman"/>
      <w:lvlText w:val="%3."/>
      <w:lvlJc w:val="right"/>
      <w:pPr>
        <w:ind w:left="2505" w:hanging="180"/>
      </w:pPr>
    </w:lvl>
    <w:lvl w:ilvl="3" w:tplc="080A000F">
      <w:start w:val="1"/>
      <w:numFmt w:val="decimal"/>
      <w:lvlText w:val="%4."/>
      <w:lvlJc w:val="left"/>
      <w:pPr>
        <w:ind w:left="3225" w:hanging="360"/>
      </w:pPr>
    </w:lvl>
    <w:lvl w:ilvl="4" w:tplc="080A0019">
      <w:start w:val="1"/>
      <w:numFmt w:val="lowerLetter"/>
      <w:lvlText w:val="%5."/>
      <w:lvlJc w:val="left"/>
      <w:pPr>
        <w:ind w:left="3945" w:hanging="360"/>
      </w:pPr>
    </w:lvl>
    <w:lvl w:ilvl="5" w:tplc="080A001B">
      <w:start w:val="1"/>
      <w:numFmt w:val="lowerRoman"/>
      <w:lvlText w:val="%6."/>
      <w:lvlJc w:val="right"/>
      <w:pPr>
        <w:ind w:left="4665" w:hanging="180"/>
      </w:pPr>
    </w:lvl>
    <w:lvl w:ilvl="6" w:tplc="080A000F">
      <w:start w:val="1"/>
      <w:numFmt w:val="decimal"/>
      <w:lvlText w:val="%7."/>
      <w:lvlJc w:val="left"/>
      <w:pPr>
        <w:ind w:left="5385" w:hanging="360"/>
      </w:pPr>
    </w:lvl>
    <w:lvl w:ilvl="7" w:tplc="080A0019">
      <w:start w:val="1"/>
      <w:numFmt w:val="lowerLetter"/>
      <w:lvlText w:val="%8."/>
      <w:lvlJc w:val="left"/>
      <w:pPr>
        <w:ind w:left="6105" w:hanging="360"/>
      </w:pPr>
    </w:lvl>
    <w:lvl w:ilvl="8" w:tplc="080A001B">
      <w:start w:val="1"/>
      <w:numFmt w:val="lowerRoman"/>
      <w:lvlText w:val="%9."/>
      <w:lvlJc w:val="right"/>
      <w:pPr>
        <w:ind w:left="6825" w:hanging="180"/>
      </w:pPr>
    </w:lvl>
  </w:abstractNum>
  <w:abstractNum w:abstractNumId="97" w15:restartNumberingAfterBreak="0">
    <w:nsid w:val="686952AA"/>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98" w15:restartNumberingAfterBreak="0">
    <w:nsid w:val="6A187A45"/>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99" w15:restartNumberingAfterBreak="0">
    <w:nsid w:val="6CF071E8"/>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00" w15:restartNumberingAfterBreak="0">
    <w:nsid w:val="6D19222E"/>
    <w:multiLevelType w:val="hybridMultilevel"/>
    <w:tmpl w:val="E6B2CCC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D220DF9"/>
    <w:multiLevelType w:val="hybridMultilevel"/>
    <w:tmpl w:val="095C6BDC"/>
    <w:lvl w:ilvl="0" w:tplc="3850C4E4">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ED37463"/>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03" w15:restartNumberingAfterBreak="0">
    <w:nsid w:val="6F961492"/>
    <w:multiLevelType w:val="hybridMultilevel"/>
    <w:tmpl w:val="CDD4E14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4" w15:restartNumberingAfterBreak="0">
    <w:nsid w:val="71297932"/>
    <w:multiLevelType w:val="hybridMultilevel"/>
    <w:tmpl w:val="A4DE6C42"/>
    <w:lvl w:ilvl="0" w:tplc="50900692">
      <w:start w:val="1"/>
      <w:numFmt w:val="lowerLetter"/>
      <w:lvlText w:val="%1)"/>
      <w:lvlJc w:val="left"/>
      <w:pPr>
        <w:ind w:left="4046" w:hanging="360"/>
      </w:pPr>
      <w:rPr>
        <w:b/>
        <w:i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05" w15:restartNumberingAfterBreak="0">
    <w:nsid w:val="71AD533E"/>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06" w15:restartNumberingAfterBreak="0">
    <w:nsid w:val="725E3EFA"/>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07" w15:restartNumberingAfterBreak="0">
    <w:nsid w:val="726F6961"/>
    <w:multiLevelType w:val="hybridMultilevel"/>
    <w:tmpl w:val="E424FF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72D933C7"/>
    <w:multiLevelType w:val="hybridMultilevel"/>
    <w:tmpl w:val="5088E93E"/>
    <w:lvl w:ilvl="0" w:tplc="9320B570">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09" w15:restartNumberingAfterBreak="0">
    <w:nsid w:val="74110096"/>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10" w15:restartNumberingAfterBreak="0">
    <w:nsid w:val="743C75E2"/>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11" w15:restartNumberingAfterBreak="0">
    <w:nsid w:val="752F4FC4"/>
    <w:multiLevelType w:val="hybridMultilevel"/>
    <w:tmpl w:val="F5068BFC"/>
    <w:lvl w:ilvl="0" w:tplc="DDDE357A">
      <w:start w:val="1"/>
      <w:numFmt w:val="upperRoman"/>
      <w:lvlText w:val="%1."/>
      <w:lvlJc w:val="left"/>
      <w:pPr>
        <w:ind w:left="1778" w:hanging="360"/>
      </w:pPr>
      <w:rPr>
        <w:b/>
        <w:i/>
        <w:sz w:val="20"/>
        <w:szCs w:val="20"/>
      </w:r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112" w15:restartNumberingAfterBreak="0">
    <w:nsid w:val="7554657F"/>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13" w15:restartNumberingAfterBreak="0">
    <w:nsid w:val="76334F4D"/>
    <w:multiLevelType w:val="hybridMultilevel"/>
    <w:tmpl w:val="B352D6FA"/>
    <w:lvl w:ilvl="0" w:tplc="A6185B0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66712B6"/>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15" w15:restartNumberingAfterBreak="0">
    <w:nsid w:val="766C70DB"/>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16" w15:restartNumberingAfterBreak="0">
    <w:nsid w:val="77F77F1F"/>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17" w15:restartNumberingAfterBreak="0">
    <w:nsid w:val="780660C4"/>
    <w:multiLevelType w:val="hybridMultilevel"/>
    <w:tmpl w:val="29E20B6A"/>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18" w15:restartNumberingAfterBreak="0">
    <w:nsid w:val="7C9C4186"/>
    <w:multiLevelType w:val="hybridMultilevel"/>
    <w:tmpl w:val="5088E93E"/>
    <w:lvl w:ilvl="0" w:tplc="FFFFFFFF">
      <w:start w:val="1"/>
      <w:numFmt w:val="lowerLetter"/>
      <w:lvlText w:val="%1)"/>
      <w:lvlJc w:val="left"/>
      <w:pPr>
        <w:ind w:left="1068" w:hanging="360"/>
      </w:pPr>
      <w:rPr>
        <w:b/>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num w:numId="1" w16cid:durableId="718823308">
    <w:abstractNumId w:val="1"/>
  </w:num>
  <w:num w:numId="2" w16cid:durableId="1063410631">
    <w:abstractNumId w:val="0"/>
  </w:num>
  <w:num w:numId="3" w16cid:durableId="1368066483">
    <w:abstractNumId w:val="3"/>
  </w:num>
  <w:num w:numId="4" w16cid:durableId="1598252362">
    <w:abstractNumId w:val="107"/>
  </w:num>
  <w:num w:numId="5" w16cid:durableId="1264265058">
    <w:abstractNumId w:val="100"/>
  </w:num>
  <w:num w:numId="6" w16cid:durableId="1775130526">
    <w:abstractNumId w:val="48"/>
  </w:num>
  <w:num w:numId="7" w16cid:durableId="1592154477">
    <w:abstractNumId w:val="59"/>
  </w:num>
  <w:num w:numId="8" w16cid:durableId="1035622335">
    <w:abstractNumId w:val="95"/>
  </w:num>
  <w:num w:numId="9" w16cid:durableId="289286319">
    <w:abstractNumId w:val="18"/>
  </w:num>
  <w:num w:numId="10" w16cid:durableId="1687175144">
    <w:abstractNumId w:val="11"/>
  </w:num>
  <w:num w:numId="11" w16cid:durableId="2138916078">
    <w:abstractNumId w:val="5"/>
  </w:num>
  <w:num w:numId="12" w16cid:durableId="993728583">
    <w:abstractNumId w:val="85"/>
  </w:num>
  <w:num w:numId="13" w16cid:durableId="217592483">
    <w:abstractNumId w:val="72"/>
  </w:num>
  <w:num w:numId="14" w16cid:durableId="1007514668">
    <w:abstractNumId w:val="53"/>
  </w:num>
  <w:num w:numId="15" w16cid:durableId="457573600">
    <w:abstractNumId w:val="91"/>
  </w:num>
  <w:num w:numId="16" w16cid:durableId="8386955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81529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47504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5088760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70995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50205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673192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665240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1774624">
    <w:abstractNumId w:val="16"/>
  </w:num>
  <w:num w:numId="25" w16cid:durableId="1337145707">
    <w:abstractNumId w:val="4"/>
  </w:num>
  <w:num w:numId="26" w16cid:durableId="1549100780">
    <w:abstractNumId w:val="51"/>
  </w:num>
  <w:num w:numId="27" w16cid:durableId="1072851590">
    <w:abstractNumId w:val="101"/>
  </w:num>
  <w:num w:numId="28" w16cid:durableId="1420253128">
    <w:abstractNumId w:val="36"/>
  </w:num>
  <w:num w:numId="29" w16cid:durableId="631594430">
    <w:abstractNumId w:val="10"/>
  </w:num>
  <w:num w:numId="30" w16cid:durableId="194133283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9827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0333118">
    <w:abstractNumId w:val="69"/>
  </w:num>
  <w:num w:numId="33" w16cid:durableId="801310548">
    <w:abstractNumId w:val="113"/>
  </w:num>
  <w:num w:numId="34" w16cid:durableId="1244216915">
    <w:abstractNumId w:val="57"/>
  </w:num>
  <w:num w:numId="35" w16cid:durableId="1755976598">
    <w:abstractNumId w:val="62"/>
  </w:num>
  <w:num w:numId="36" w16cid:durableId="2066829251">
    <w:abstractNumId w:val="13"/>
  </w:num>
  <w:num w:numId="37" w16cid:durableId="1172909382">
    <w:abstractNumId w:val="115"/>
  </w:num>
  <w:num w:numId="38" w16cid:durableId="803743325">
    <w:abstractNumId w:val="9"/>
  </w:num>
  <w:num w:numId="39" w16cid:durableId="649597526">
    <w:abstractNumId w:val="76"/>
  </w:num>
  <w:num w:numId="40" w16cid:durableId="1201938621">
    <w:abstractNumId w:val="45"/>
  </w:num>
  <w:num w:numId="41" w16cid:durableId="1007714163">
    <w:abstractNumId w:val="17"/>
  </w:num>
  <w:num w:numId="42" w16cid:durableId="28184140">
    <w:abstractNumId w:val="80"/>
  </w:num>
  <w:num w:numId="43" w16cid:durableId="1421753340">
    <w:abstractNumId w:val="28"/>
  </w:num>
  <w:num w:numId="44" w16cid:durableId="362484587">
    <w:abstractNumId w:val="83"/>
  </w:num>
  <w:num w:numId="45" w16cid:durableId="670255039">
    <w:abstractNumId w:val="116"/>
  </w:num>
  <w:num w:numId="46" w16cid:durableId="233053201">
    <w:abstractNumId w:val="93"/>
  </w:num>
  <w:num w:numId="47" w16cid:durableId="1539124873">
    <w:abstractNumId w:val="6"/>
  </w:num>
  <w:num w:numId="48" w16cid:durableId="652753372">
    <w:abstractNumId w:val="32"/>
  </w:num>
  <w:num w:numId="49" w16cid:durableId="1328249697">
    <w:abstractNumId w:val="19"/>
  </w:num>
  <w:num w:numId="50" w16cid:durableId="2053773877">
    <w:abstractNumId w:val="26"/>
  </w:num>
  <w:num w:numId="51" w16cid:durableId="294601423">
    <w:abstractNumId w:val="71"/>
  </w:num>
  <w:num w:numId="52" w16cid:durableId="426586123">
    <w:abstractNumId w:val="15"/>
  </w:num>
  <w:num w:numId="53" w16cid:durableId="259531877">
    <w:abstractNumId w:val="12"/>
  </w:num>
  <w:num w:numId="54" w16cid:durableId="2104767005">
    <w:abstractNumId w:val="98"/>
  </w:num>
  <w:num w:numId="55" w16cid:durableId="1293975318">
    <w:abstractNumId w:val="75"/>
  </w:num>
  <w:num w:numId="56" w16cid:durableId="898394766">
    <w:abstractNumId w:val="106"/>
  </w:num>
  <w:num w:numId="57" w16cid:durableId="1192842968">
    <w:abstractNumId w:val="39"/>
  </w:num>
  <w:num w:numId="58" w16cid:durableId="1260871027">
    <w:abstractNumId w:val="102"/>
  </w:num>
  <w:num w:numId="59" w16cid:durableId="12803979">
    <w:abstractNumId w:val="34"/>
  </w:num>
  <w:num w:numId="60" w16cid:durableId="1202523431">
    <w:abstractNumId w:val="21"/>
  </w:num>
  <w:num w:numId="61" w16cid:durableId="725183624">
    <w:abstractNumId w:val="27"/>
  </w:num>
  <w:num w:numId="62" w16cid:durableId="645086377">
    <w:abstractNumId w:val="92"/>
  </w:num>
  <w:num w:numId="63" w16cid:durableId="257100986">
    <w:abstractNumId w:val="47"/>
  </w:num>
  <w:num w:numId="64" w16cid:durableId="1951816959">
    <w:abstractNumId w:val="94"/>
  </w:num>
  <w:num w:numId="65" w16cid:durableId="589508273">
    <w:abstractNumId w:val="109"/>
  </w:num>
  <w:num w:numId="66" w16cid:durableId="1083725594">
    <w:abstractNumId w:val="7"/>
  </w:num>
  <w:num w:numId="67" w16cid:durableId="629239025">
    <w:abstractNumId w:val="14"/>
  </w:num>
  <w:num w:numId="68" w16cid:durableId="3122478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96097912">
    <w:abstractNumId w:val="61"/>
  </w:num>
  <w:num w:numId="70" w16cid:durableId="2062946187">
    <w:abstractNumId w:val="64"/>
  </w:num>
  <w:num w:numId="71" w16cid:durableId="565845989">
    <w:abstractNumId w:val="42"/>
  </w:num>
  <w:num w:numId="72" w16cid:durableId="252059215">
    <w:abstractNumId w:val="29"/>
  </w:num>
  <w:num w:numId="73" w16cid:durableId="901788288">
    <w:abstractNumId w:val="46"/>
  </w:num>
  <w:num w:numId="74" w16cid:durableId="789515733">
    <w:abstractNumId w:val="99"/>
  </w:num>
  <w:num w:numId="75" w16cid:durableId="39866762">
    <w:abstractNumId w:val="25"/>
  </w:num>
  <w:num w:numId="76" w16cid:durableId="1185753283">
    <w:abstractNumId w:val="35"/>
  </w:num>
  <w:num w:numId="77" w16cid:durableId="1324353218">
    <w:abstractNumId w:val="33"/>
  </w:num>
  <w:num w:numId="78" w16cid:durableId="205604847">
    <w:abstractNumId w:val="55"/>
  </w:num>
  <w:num w:numId="79" w16cid:durableId="1375732186">
    <w:abstractNumId w:val="31"/>
  </w:num>
  <w:num w:numId="80" w16cid:durableId="1765566806">
    <w:abstractNumId w:val="43"/>
  </w:num>
  <w:num w:numId="81" w16cid:durableId="1147355504">
    <w:abstractNumId w:val="20"/>
  </w:num>
  <w:num w:numId="82" w16cid:durableId="1238441457">
    <w:abstractNumId w:val="78"/>
  </w:num>
  <w:num w:numId="83" w16cid:durableId="953755158">
    <w:abstractNumId w:val="110"/>
  </w:num>
  <w:num w:numId="84" w16cid:durableId="1351685245">
    <w:abstractNumId w:val="73"/>
  </w:num>
  <w:num w:numId="85" w16cid:durableId="1527251060">
    <w:abstractNumId w:val="74"/>
  </w:num>
  <w:num w:numId="86" w16cid:durableId="939872690">
    <w:abstractNumId w:val="68"/>
  </w:num>
  <w:num w:numId="87" w16cid:durableId="891238051">
    <w:abstractNumId w:val="50"/>
  </w:num>
  <w:num w:numId="88" w16cid:durableId="596787300">
    <w:abstractNumId w:val="60"/>
  </w:num>
  <w:num w:numId="89" w16cid:durableId="1869483774">
    <w:abstractNumId w:val="44"/>
  </w:num>
  <w:num w:numId="90" w16cid:durableId="1263994877">
    <w:abstractNumId w:val="8"/>
  </w:num>
  <w:num w:numId="91" w16cid:durableId="1098520434">
    <w:abstractNumId w:val="2"/>
  </w:num>
  <w:num w:numId="92" w16cid:durableId="298920873">
    <w:abstractNumId w:val="117"/>
  </w:num>
  <w:num w:numId="93" w16cid:durableId="925769018">
    <w:abstractNumId w:val="37"/>
  </w:num>
  <w:num w:numId="94" w16cid:durableId="719481149">
    <w:abstractNumId w:val="30"/>
  </w:num>
  <w:num w:numId="95" w16cid:durableId="127170345">
    <w:abstractNumId w:val="114"/>
  </w:num>
  <w:num w:numId="96" w16cid:durableId="1422338461">
    <w:abstractNumId w:val="58"/>
  </w:num>
  <w:num w:numId="97" w16cid:durableId="1210068890">
    <w:abstractNumId w:val="66"/>
  </w:num>
  <w:num w:numId="98" w16cid:durableId="1167670983">
    <w:abstractNumId w:val="79"/>
  </w:num>
  <w:num w:numId="99" w16cid:durableId="1500081023">
    <w:abstractNumId w:val="67"/>
  </w:num>
  <w:num w:numId="100" w16cid:durableId="64686837">
    <w:abstractNumId w:val="112"/>
  </w:num>
  <w:num w:numId="101" w16cid:durableId="619068948">
    <w:abstractNumId w:val="82"/>
  </w:num>
  <w:num w:numId="102" w16cid:durableId="97871071">
    <w:abstractNumId w:val="38"/>
  </w:num>
  <w:num w:numId="103" w16cid:durableId="1023743900">
    <w:abstractNumId w:val="77"/>
  </w:num>
  <w:num w:numId="104" w16cid:durableId="910500279">
    <w:abstractNumId w:val="89"/>
  </w:num>
  <w:num w:numId="105" w16cid:durableId="1121532209">
    <w:abstractNumId w:val="24"/>
  </w:num>
  <w:num w:numId="106" w16cid:durableId="379599829">
    <w:abstractNumId w:val="86"/>
  </w:num>
  <w:num w:numId="107" w16cid:durableId="352532572">
    <w:abstractNumId w:val="87"/>
  </w:num>
  <w:num w:numId="108" w16cid:durableId="1930192001">
    <w:abstractNumId w:val="54"/>
  </w:num>
  <w:num w:numId="109" w16cid:durableId="1071779022">
    <w:abstractNumId w:val="63"/>
  </w:num>
  <w:num w:numId="110" w16cid:durableId="754085623">
    <w:abstractNumId w:val="105"/>
  </w:num>
  <w:num w:numId="111" w16cid:durableId="302076781">
    <w:abstractNumId w:val="90"/>
  </w:num>
  <w:num w:numId="112" w16cid:durableId="487596234">
    <w:abstractNumId w:val="97"/>
  </w:num>
  <w:num w:numId="113" w16cid:durableId="2036691721">
    <w:abstractNumId w:val="118"/>
  </w:num>
  <w:num w:numId="114" w16cid:durableId="1657100991">
    <w:abstractNumId w:val="40"/>
  </w:num>
  <w:num w:numId="115" w16cid:durableId="879898358">
    <w:abstractNumId w:val="49"/>
  </w:num>
  <w:num w:numId="116" w16cid:durableId="200750063">
    <w:abstractNumId w:val="22"/>
  </w:num>
  <w:num w:numId="117" w16cid:durableId="917205174">
    <w:abstractNumId w:val="56"/>
  </w:num>
  <w:num w:numId="118" w16cid:durableId="75591595">
    <w:abstractNumId w:val="65"/>
  </w:num>
  <w:num w:numId="119" w16cid:durableId="1491942226">
    <w:abstractNumId w:val="10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pos w:val="beneathText"/>
    <w:numStart w:val="2"/>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7D0"/>
    <w:rsid w:val="00000077"/>
    <w:rsid w:val="00000382"/>
    <w:rsid w:val="0000052E"/>
    <w:rsid w:val="00000586"/>
    <w:rsid w:val="000009FA"/>
    <w:rsid w:val="00000DE3"/>
    <w:rsid w:val="000010EF"/>
    <w:rsid w:val="0000112F"/>
    <w:rsid w:val="000018C3"/>
    <w:rsid w:val="00001912"/>
    <w:rsid w:val="00001BF8"/>
    <w:rsid w:val="00002075"/>
    <w:rsid w:val="000023F3"/>
    <w:rsid w:val="00002432"/>
    <w:rsid w:val="00002972"/>
    <w:rsid w:val="00002BD8"/>
    <w:rsid w:val="00002D57"/>
    <w:rsid w:val="00003161"/>
    <w:rsid w:val="00004026"/>
    <w:rsid w:val="00004089"/>
    <w:rsid w:val="0000408F"/>
    <w:rsid w:val="00004140"/>
    <w:rsid w:val="000045B8"/>
    <w:rsid w:val="00004748"/>
    <w:rsid w:val="00004757"/>
    <w:rsid w:val="00004EA2"/>
    <w:rsid w:val="0000527F"/>
    <w:rsid w:val="00005727"/>
    <w:rsid w:val="000059F6"/>
    <w:rsid w:val="000061BF"/>
    <w:rsid w:val="000061DD"/>
    <w:rsid w:val="000063A4"/>
    <w:rsid w:val="00006750"/>
    <w:rsid w:val="000069C8"/>
    <w:rsid w:val="00007255"/>
    <w:rsid w:val="000079E9"/>
    <w:rsid w:val="00007C41"/>
    <w:rsid w:val="00007DD2"/>
    <w:rsid w:val="000100EA"/>
    <w:rsid w:val="00010693"/>
    <w:rsid w:val="000111CC"/>
    <w:rsid w:val="00011341"/>
    <w:rsid w:val="00011764"/>
    <w:rsid w:val="0001233C"/>
    <w:rsid w:val="00012DBE"/>
    <w:rsid w:val="00012E15"/>
    <w:rsid w:val="00013190"/>
    <w:rsid w:val="00013277"/>
    <w:rsid w:val="00013387"/>
    <w:rsid w:val="0001369A"/>
    <w:rsid w:val="000138A6"/>
    <w:rsid w:val="00013A30"/>
    <w:rsid w:val="00013D2B"/>
    <w:rsid w:val="00013E53"/>
    <w:rsid w:val="00013F15"/>
    <w:rsid w:val="00014013"/>
    <w:rsid w:val="00014348"/>
    <w:rsid w:val="0001485A"/>
    <w:rsid w:val="00014895"/>
    <w:rsid w:val="00014989"/>
    <w:rsid w:val="00014EE5"/>
    <w:rsid w:val="000153DA"/>
    <w:rsid w:val="000154FF"/>
    <w:rsid w:val="000163F4"/>
    <w:rsid w:val="00016AB6"/>
    <w:rsid w:val="00016BD0"/>
    <w:rsid w:val="00016CEF"/>
    <w:rsid w:val="00016EAE"/>
    <w:rsid w:val="0001709A"/>
    <w:rsid w:val="000170EA"/>
    <w:rsid w:val="0001720F"/>
    <w:rsid w:val="00017219"/>
    <w:rsid w:val="00017575"/>
    <w:rsid w:val="00017588"/>
    <w:rsid w:val="00017D0F"/>
    <w:rsid w:val="00017E02"/>
    <w:rsid w:val="000203DA"/>
    <w:rsid w:val="00020655"/>
    <w:rsid w:val="00020878"/>
    <w:rsid w:val="00020B80"/>
    <w:rsid w:val="00020CA4"/>
    <w:rsid w:val="00021360"/>
    <w:rsid w:val="00021919"/>
    <w:rsid w:val="00022A82"/>
    <w:rsid w:val="00022BCC"/>
    <w:rsid w:val="0002303B"/>
    <w:rsid w:val="000235E3"/>
    <w:rsid w:val="00023733"/>
    <w:rsid w:val="00023CE0"/>
    <w:rsid w:val="00023D39"/>
    <w:rsid w:val="000245C6"/>
    <w:rsid w:val="000246AD"/>
    <w:rsid w:val="00025069"/>
    <w:rsid w:val="000253E2"/>
    <w:rsid w:val="000253F4"/>
    <w:rsid w:val="00025482"/>
    <w:rsid w:val="00025580"/>
    <w:rsid w:val="000259AD"/>
    <w:rsid w:val="00026570"/>
    <w:rsid w:val="00026D98"/>
    <w:rsid w:val="00027E37"/>
    <w:rsid w:val="00030182"/>
    <w:rsid w:val="0003082D"/>
    <w:rsid w:val="00030A87"/>
    <w:rsid w:val="00030B29"/>
    <w:rsid w:val="00031106"/>
    <w:rsid w:val="000312B8"/>
    <w:rsid w:val="0003132E"/>
    <w:rsid w:val="0003175C"/>
    <w:rsid w:val="000318C7"/>
    <w:rsid w:val="00031DD9"/>
    <w:rsid w:val="00031ECE"/>
    <w:rsid w:val="000323DD"/>
    <w:rsid w:val="00032E93"/>
    <w:rsid w:val="00032EEE"/>
    <w:rsid w:val="000330C5"/>
    <w:rsid w:val="00033718"/>
    <w:rsid w:val="00033AA5"/>
    <w:rsid w:val="00033BF5"/>
    <w:rsid w:val="00033C18"/>
    <w:rsid w:val="00033F83"/>
    <w:rsid w:val="00034022"/>
    <w:rsid w:val="00034515"/>
    <w:rsid w:val="000346CF"/>
    <w:rsid w:val="000348F8"/>
    <w:rsid w:val="0003501D"/>
    <w:rsid w:val="000350B8"/>
    <w:rsid w:val="000354CB"/>
    <w:rsid w:val="00035855"/>
    <w:rsid w:val="000358AC"/>
    <w:rsid w:val="00035A74"/>
    <w:rsid w:val="00035AB1"/>
    <w:rsid w:val="00036257"/>
    <w:rsid w:val="00036569"/>
    <w:rsid w:val="00036D0E"/>
    <w:rsid w:val="00036F03"/>
    <w:rsid w:val="00037084"/>
    <w:rsid w:val="00037172"/>
    <w:rsid w:val="00037258"/>
    <w:rsid w:val="000374AA"/>
    <w:rsid w:val="000378C9"/>
    <w:rsid w:val="00037CED"/>
    <w:rsid w:val="0004003B"/>
    <w:rsid w:val="00040606"/>
    <w:rsid w:val="00041958"/>
    <w:rsid w:val="0004195B"/>
    <w:rsid w:val="00041FB3"/>
    <w:rsid w:val="0004223C"/>
    <w:rsid w:val="00042990"/>
    <w:rsid w:val="00042B38"/>
    <w:rsid w:val="00042C3F"/>
    <w:rsid w:val="00042CB9"/>
    <w:rsid w:val="000435E9"/>
    <w:rsid w:val="0004396B"/>
    <w:rsid w:val="00044310"/>
    <w:rsid w:val="000453CD"/>
    <w:rsid w:val="000457C0"/>
    <w:rsid w:val="00045BDD"/>
    <w:rsid w:val="00046716"/>
    <w:rsid w:val="00046E77"/>
    <w:rsid w:val="00046ED3"/>
    <w:rsid w:val="00047089"/>
    <w:rsid w:val="000470CD"/>
    <w:rsid w:val="0004721A"/>
    <w:rsid w:val="0004762A"/>
    <w:rsid w:val="00047ABA"/>
    <w:rsid w:val="00050267"/>
    <w:rsid w:val="0005034A"/>
    <w:rsid w:val="0005035E"/>
    <w:rsid w:val="00050744"/>
    <w:rsid w:val="0005076C"/>
    <w:rsid w:val="00050B0F"/>
    <w:rsid w:val="00050CD6"/>
    <w:rsid w:val="00051177"/>
    <w:rsid w:val="000512D1"/>
    <w:rsid w:val="000515AD"/>
    <w:rsid w:val="00051FD1"/>
    <w:rsid w:val="00052157"/>
    <w:rsid w:val="00052891"/>
    <w:rsid w:val="000528FE"/>
    <w:rsid w:val="00052941"/>
    <w:rsid w:val="00052AC0"/>
    <w:rsid w:val="000530C4"/>
    <w:rsid w:val="0005386D"/>
    <w:rsid w:val="00054000"/>
    <w:rsid w:val="00054773"/>
    <w:rsid w:val="00055513"/>
    <w:rsid w:val="00055B20"/>
    <w:rsid w:val="00055D81"/>
    <w:rsid w:val="00055DAF"/>
    <w:rsid w:val="00055EB0"/>
    <w:rsid w:val="000560FE"/>
    <w:rsid w:val="0005635F"/>
    <w:rsid w:val="00056932"/>
    <w:rsid w:val="00056BB2"/>
    <w:rsid w:val="0005720C"/>
    <w:rsid w:val="000576A0"/>
    <w:rsid w:val="00060684"/>
    <w:rsid w:val="00060EA5"/>
    <w:rsid w:val="00060F01"/>
    <w:rsid w:val="000610AD"/>
    <w:rsid w:val="00061223"/>
    <w:rsid w:val="000618D6"/>
    <w:rsid w:val="0006290A"/>
    <w:rsid w:val="00062A07"/>
    <w:rsid w:val="00062A81"/>
    <w:rsid w:val="00063620"/>
    <w:rsid w:val="00063CD9"/>
    <w:rsid w:val="00063F28"/>
    <w:rsid w:val="00064037"/>
    <w:rsid w:val="00064246"/>
    <w:rsid w:val="0006442B"/>
    <w:rsid w:val="00064C68"/>
    <w:rsid w:val="00064D13"/>
    <w:rsid w:val="00065B35"/>
    <w:rsid w:val="00065CAB"/>
    <w:rsid w:val="00065D3E"/>
    <w:rsid w:val="0006615F"/>
    <w:rsid w:val="0006627E"/>
    <w:rsid w:val="00066309"/>
    <w:rsid w:val="00066548"/>
    <w:rsid w:val="00066A85"/>
    <w:rsid w:val="00067505"/>
    <w:rsid w:val="0006764A"/>
    <w:rsid w:val="00067B5B"/>
    <w:rsid w:val="00067B91"/>
    <w:rsid w:val="00070165"/>
    <w:rsid w:val="0007142D"/>
    <w:rsid w:val="000714EA"/>
    <w:rsid w:val="0007176D"/>
    <w:rsid w:val="000717BC"/>
    <w:rsid w:val="00071878"/>
    <w:rsid w:val="00071DA9"/>
    <w:rsid w:val="00071F00"/>
    <w:rsid w:val="00072101"/>
    <w:rsid w:val="00072253"/>
    <w:rsid w:val="00072834"/>
    <w:rsid w:val="000728B5"/>
    <w:rsid w:val="0007291B"/>
    <w:rsid w:val="00072DC6"/>
    <w:rsid w:val="0007344F"/>
    <w:rsid w:val="00073545"/>
    <w:rsid w:val="00073CE1"/>
    <w:rsid w:val="00074238"/>
    <w:rsid w:val="00074402"/>
    <w:rsid w:val="00074774"/>
    <w:rsid w:val="00074969"/>
    <w:rsid w:val="000749D0"/>
    <w:rsid w:val="000751C6"/>
    <w:rsid w:val="00075690"/>
    <w:rsid w:val="00075C0F"/>
    <w:rsid w:val="000763D0"/>
    <w:rsid w:val="00076ACC"/>
    <w:rsid w:val="00076ACE"/>
    <w:rsid w:val="00076B37"/>
    <w:rsid w:val="0007702A"/>
    <w:rsid w:val="00077039"/>
    <w:rsid w:val="000771F5"/>
    <w:rsid w:val="00077318"/>
    <w:rsid w:val="00077393"/>
    <w:rsid w:val="00077507"/>
    <w:rsid w:val="000778D6"/>
    <w:rsid w:val="0007796D"/>
    <w:rsid w:val="00077D3D"/>
    <w:rsid w:val="00077F7E"/>
    <w:rsid w:val="000801EE"/>
    <w:rsid w:val="000803DC"/>
    <w:rsid w:val="000819DE"/>
    <w:rsid w:val="00081FFF"/>
    <w:rsid w:val="000820AB"/>
    <w:rsid w:val="000822B4"/>
    <w:rsid w:val="00082882"/>
    <w:rsid w:val="000829EA"/>
    <w:rsid w:val="00082D95"/>
    <w:rsid w:val="000835A7"/>
    <w:rsid w:val="00083693"/>
    <w:rsid w:val="00083BAB"/>
    <w:rsid w:val="00084029"/>
    <w:rsid w:val="00084181"/>
    <w:rsid w:val="0008481B"/>
    <w:rsid w:val="00084968"/>
    <w:rsid w:val="00084B0D"/>
    <w:rsid w:val="00084D69"/>
    <w:rsid w:val="00084DFE"/>
    <w:rsid w:val="00084E2A"/>
    <w:rsid w:val="000856C1"/>
    <w:rsid w:val="00085C41"/>
    <w:rsid w:val="00085EE6"/>
    <w:rsid w:val="000863BC"/>
    <w:rsid w:val="0008659D"/>
    <w:rsid w:val="00086A4F"/>
    <w:rsid w:val="00086C4A"/>
    <w:rsid w:val="00086CE0"/>
    <w:rsid w:val="00086E0D"/>
    <w:rsid w:val="00086E37"/>
    <w:rsid w:val="0008711C"/>
    <w:rsid w:val="0008759C"/>
    <w:rsid w:val="000901E8"/>
    <w:rsid w:val="0009033B"/>
    <w:rsid w:val="000907C5"/>
    <w:rsid w:val="00090B60"/>
    <w:rsid w:val="00090DD0"/>
    <w:rsid w:val="0009114F"/>
    <w:rsid w:val="0009127F"/>
    <w:rsid w:val="000914B5"/>
    <w:rsid w:val="00091BB2"/>
    <w:rsid w:val="00091CED"/>
    <w:rsid w:val="00091D53"/>
    <w:rsid w:val="00091E6D"/>
    <w:rsid w:val="00092151"/>
    <w:rsid w:val="000925B5"/>
    <w:rsid w:val="00092A21"/>
    <w:rsid w:val="00092C7D"/>
    <w:rsid w:val="00093297"/>
    <w:rsid w:val="000933F1"/>
    <w:rsid w:val="0009349F"/>
    <w:rsid w:val="00093696"/>
    <w:rsid w:val="0009387D"/>
    <w:rsid w:val="000938F4"/>
    <w:rsid w:val="00093CBC"/>
    <w:rsid w:val="00094102"/>
    <w:rsid w:val="0009496F"/>
    <w:rsid w:val="000949F0"/>
    <w:rsid w:val="000949FA"/>
    <w:rsid w:val="00094ADF"/>
    <w:rsid w:val="0009562F"/>
    <w:rsid w:val="000957CB"/>
    <w:rsid w:val="000959BB"/>
    <w:rsid w:val="00095AC4"/>
    <w:rsid w:val="00095BAD"/>
    <w:rsid w:val="00095CFA"/>
    <w:rsid w:val="00095E06"/>
    <w:rsid w:val="00095E21"/>
    <w:rsid w:val="0009633F"/>
    <w:rsid w:val="00096393"/>
    <w:rsid w:val="000963B8"/>
    <w:rsid w:val="0009651D"/>
    <w:rsid w:val="00096649"/>
    <w:rsid w:val="00096829"/>
    <w:rsid w:val="00096DA4"/>
    <w:rsid w:val="00096F58"/>
    <w:rsid w:val="00097391"/>
    <w:rsid w:val="00097DF8"/>
    <w:rsid w:val="000A009A"/>
    <w:rsid w:val="000A0157"/>
    <w:rsid w:val="000A02A7"/>
    <w:rsid w:val="000A031A"/>
    <w:rsid w:val="000A038D"/>
    <w:rsid w:val="000A055F"/>
    <w:rsid w:val="000A0845"/>
    <w:rsid w:val="000A08B2"/>
    <w:rsid w:val="000A0B61"/>
    <w:rsid w:val="000A12F9"/>
    <w:rsid w:val="000A255E"/>
    <w:rsid w:val="000A274F"/>
    <w:rsid w:val="000A341A"/>
    <w:rsid w:val="000A3ACD"/>
    <w:rsid w:val="000A3FFA"/>
    <w:rsid w:val="000A403D"/>
    <w:rsid w:val="000A443E"/>
    <w:rsid w:val="000A45D9"/>
    <w:rsid w:val="000A482A"/>
    <w:rsid w:val="000A4D81"/>
    <w:rsid w:val="000A4FA2"/>
    <w:rsid w:val="000A4FB8"/>
    <w:rsid w:val="000A523E"/>
    <w:rsid w:val="000A54C5"/>
    <w:rsid w:val="000A5518"/>
    <w:rsid w:val="000A5527"/>
    <w:rsid w:val="000A57ED"/>
    <w:rsid w:val="000A59C8"/>
    <w:rsid w:val="000A5C63"/>
    <w:rsid w:val="000A5C65"/>
    <w:rsid w:val="000A69B5"/>
    <w:rsid w:val="000A6D6E"/>
    <w:rsid w:val="000A71D7"/>
    <w:rsid w:val="000A7498"/>
    <w:rsid w:val="000A7908"/>
    <w:rsid w:val="000B0813"/>
    <w:rsid w:val="000B0A11"/>
    <w:rsid w:val="000B0CCE"/>
    <w:rsid w:val="000B1232"/>
    <w:rsid w:val="000B13DD"/>
    <w:rsid w:val="000B1622"/>
    <w:rsid w:val="000B1B93"/>
    <w:rsid w:val="000B1EE4"/>
    <w:rsid w:val="000B1F09"/>
    <w:rsid w:val="000B1FB3"/>
    <w:rsid w:val="000B20B5"/>
    <w:rsid w:val="000B21EF"/>
    <w:rsid w:val="000B32C8"/>
    <w:rsid w:val="000B38C7"/>
    <w:rsid w:val="000B3957"/>
    <w:rsid w:val="000B3D97"/>
    <w:rsid w:val="000B41F6"/>
    <w:rsid w:val="000B4474"/>
    <w:rsid w:val="000B4668"/>
    <w:rsid w:val="000B4EED"/>
    <w:rsid w:val="000B5568"/>
    <w:rsid w:val="000B599F"/>
    <w:rsid w:val="000B5C2B"/>
    <w:rsid w:val="000B65CD"/>
    <w:rsid w:val="000B702F"/>
    <w:rsid w:val="000B70BB"/>
    <w:rsid w:val="000B76A1"/>
    <w:rsid w:val="000B77EA"/>
    <w:rsid w:val="000B7AD2"/>
    <w:rsid w:val="000C0031"/>
    <w:rsid w:val="000C05D4"/>
    <w:rsid w:val="000C0B30"/>
    <w:rsid w:val="000C117B"/>
    <w:rsid w:val="000C11AE"/>
    <w:rsid w:val="000C12F2"/>
    <w:rsid w:val="000C16DF"/>
    <w:rsid w:val="000C1823"/>
    <w:rsid w:val="000C19E0"/>
    <w:rsid w:val="000C1BE1"/>
    <w:rsid w:val="000C1EA0"/>
    <w:rsid w:val="000C207C"/>
    <w:rsid w:val="000C20B3"/>
    <w:rsid w:val="000C32D7"/>
    <w:rsid w:val="000C33B7"/>
    <w:rsid w:val="000C3B63"/>
    <w:rsid w:val="000C3C22"/>
    <w:rsid w:val="000C40AB"/>
    <w:rsid w:val="000C448C"/>
    <w:rsid w:val="000C47FA"/>
    <w:rsid w:val="000C5012"/>
    <w:rsid w:val="000C5236"/>
    <w:rsid w:val="000C529E"/>
    <w:rsid w:val="000C5370"/>
    <w:rsid w:val="000C54E2"/>
    <w:rsid w:val="000C5AFF"/>
    <w:rsid w:val="000C6AA9"/>
    <w:rsid w:val="000C6D9E"/>
    <w:rsid w:val="000C6E60"/>
    <w:rsid w:val="000C6EF7"/>
    <w:rsid w:val="000C7E2D"/>
    <w:rsid w:val="000C7EB6"/>
    <w:rsid w:val="000D013F"/>
    <w:rsid w:val="000D016F"/>
    <w:rsid w:val="000D0552"/>
    <w:rsid w:val="000D06C9"/>
    <w:rsid w:val="000D06CD"/>
    <w:rsid w:val="000D0BD2"/>
    <w:rsid w:val="000D0C01"/>
    <w:rsid w:val="000D0DA2"/>
    <w:rsid w:val="000D0EAE"/>
    <w:rsid w:val="000D1160"/>
    <w:rsid w:val="000D11AE"/>
    <w:rsid w:val="000D11FF"/>
    <w:rsid w:val="000D148D"/>
    <w:rsid w:val="000D1744"/>
    <w:rsid w:val="000D1AEC"/>
    <w:rsid w:val="000D24C8"/>
    <w:rsid w:val="000D37D0"/>
    <w:rsid w:val="000D3958"/>
    <w:rsid w:val="000D42E3"/>
    <w:rsid w:val="000D451A"/>
    <w:rsid w:val="000D454E"/>
    <w:rsid w:val="000D47ED"/>
    <w:rsid w:val="000D4890"/>
    <w:rsid w:val="000D4B5E"/>
    <w:rsid w:val="000D4FC3"/>
    <w:rsid w:val="000D5224"/>
    <w:rsid w:val="000D56D8"/>
    <w:rsid w:val="000D587B"/>
    <w:rsid w:val="000D5FAC"/>
    <w:rsid w:val="000D62E7"/>
    <w:rsid w:val="000D642A"/>
    <w:rsid w:val="000D67C6"/>
    <w:rsid w:val="000D67C8"/>
    <w:rsid w:val="000D6B03"/>
    <w:rsid w:val="000D6C19"/>
    <w:rsid w:val="000D7347"/>
    <w:rsid w:val="000D7872"/>
    <w:rsid w:val="000D7879"/>
    <w:rsid w:val="000D79AD"/>
    <w:rsid w:val="000D7E11"/>
    <w:rsid w:val="000E0974"/>
    <w:rsid w:val="000E0C42"/>
    <w:rsid w:val="000E0E94"/>
    <w:rsid w:val="000E23DE"/>
    <w:rsid w:val="000E299F"/>
    <w:rsid w:val="000E2CF7"/>
    <w:rsid w:val="000E2D28"/>
    <w:rsid w:val="000E2FB8"/>
    <w:rsid w:val="000E3375"/>
    <w:rsid w:val="000E3444"/>
    <w:rsid w:val="000E368C"/>
    <w:rsid w:val="000E3712"/>
    <w:rsid w:val="000E3736"/>
    <w:rsid w:val="000E424F"/>
    <w:rsid w:val="000E46DB"/>
    <w:rsid w:val="000E4BB8"/>
    <w:rsid w:val="000E4D60"/>
    <w:rsid w:val="000E4D9F"/>
    <w:rsid w:val="000E5098"/>
    <w:rsid w:val="000E55B0"/>
    <w:rsid w:val="000E5CA9"/>
    <w:rsid w:val="000E6585"/>
    <w:rsid w:val="000E65E0"/>
    <w:rsid w:val="000E6687"/>
    <w:rsid w:val="000E6B15"/>
    <w:rsid w:val="000E6B3A"/>
    <w:rsid w:val="000E6BA2"/>
    <w:rsid w:val="000E6C12"/>
    <w:rsid w:val="000E7B4A"/>
    <w:rsid w:val="000E7EE1"/>
    <w:rsid w:val="000F0371"/>
    <w:rsid w:val="000F0B89"/>
    <w:rsid w:val="000F0C86"/>
    <w:rsid w:val="000F0F3C"/>
    <w:rsid w:val="000F1974"/>
    <w:rsid w:val="000F19CD"/>
    <w:rsid w:val="000F2403"/>
    <w:rsid w:val="000F2476"/>
    <w:rsid w:val="000F2864"/>
    <w:rsid w:val="000F2934"/>
    <w:rsid w:val="000F2BE5"/>
    <w:rsid w:val="000F2D6C"/>
    <w:rsid w:val="000F2F7F"/>
    <w:rsid w:val="000F3114"/>
    <w:rsid w:val="000F3192"/>
    <w:rsid w:val="000F337D"/>
    <w:rsid w:val="000F3765"/>
    <w:rsid w:val="000F3907"/>
    <w:rsid w:val="000F3DCE"/>
    <w:rsid w:val="000F41A0"/>
    <w:rsid w:val="000F43B8"/>
    <w:rsid w:val="000F4B2B"/>
    <w:rsid w:val="000F5219"/>
    <w:rsid w:val="000F54D6"/>
    <w:rsid w:val="000F569E"/>
    <w:rsid w:val="000F604D"/>
    <w:rsid w:val="000F69E4"/>
    <w:rsid w:val="000F6A7A"/>
    <w:rsid w:val="000F6C23"/>
    <w:rsid w:val="000F6D56"/>
    <w:rsid w:val="000F7300"/>
    <w:rsid w:val="000F7938"/>
    <w:rsid w:val="00100207"/>
    <w:rsid w:val="001006F9"/>
    <w:rsid w:val="00100D50"/>
    <w:rsid w:val="00100EA2"/>
    <w:rsid w:val="0010140E"/>
    <w:rsid w:val="0010178D"/>
    <w:rsid w:val="00101A6C"/>
    <w:rsid w:val="00101B20"/>
    <w:rsid w:val="00101CC8"/>
    <w:rsid w:val="00101DCC"/>
    <w:rsid w:val="00101DD0"/>
    <w:rsid w:val="0010387D"/>
    <w:rsid w:val="00103BA3"/>
    <w:rsid w:val="00103C2B"/>
    <w:rsid w:val="0010408D"/>
    <w:rsid w:val="001040DC"/>
    <w:rsid w:val="00104189"/>
    <w:rsid w:val="001043A1"/>
    <w:rsid w:val="00104E76"/>
    <w:rsid w:val="00104E8E"/>
    <w:rsid w:val="001051E9"/>
    <w:rsid w:val="00105243"/>
    <w:rsid w:val="00105304"/>
    <w:rsid w:val="00105572"/>
    <w:rsid w:val="001055E5"/>
    <w:rsid w:val="001058C4"/>
    <w:rsid w:val="00105B1F"/>
    <w:rsid w:val="00105BC7"/>
    <w:rsid w:val="00106197"/>
    <w:rsid w:val="001067C5"/>
    <w:rsid w:val="00106F77"/>
    <w:rsid w:val="00106FFD"/>
    <w:rsid w:val="0010703F"/>
    <w:rsid w:val="00107908"/>
    <w:rsid w:val="001079D5"/>
    <w:rsid w:val="00107C1C"/>
    <w:rsid w:val="00107F57"/>
    <w:rsid w:val="001101EA"/>
    <w:rsid w:val="001107A2"/>
    <w:rsid w:val="001108E4"/>
    <w:rsid w:val="00110CD2"/>
    <w:rsid w:val="00110FBC"/>
    <w:rsid w:val="00111459"/>
    <w:rsid w:val="001118CC"/>
    <w:rsid w:val="00111940"/>
    <w:rsid w:val="00111E96"/>
    <w:rsid w:val="00111ED1"/>
    <w:rsid w:val="00112338"/>
    <w:rsid w:val="0011277D"/>
    <w:rsid w:val="00113124"/>
    <w:rsid w:val="00113D9C"/>
    <w:rsid w:val="00113E81"/>
    <w:rsid w:val="0011453E"/>
    <w:rsid w:val="001148A9"/>
    <w:rsid w:val="00114A14"/>
    <w:rsid w:val="00114A9E"/>
    <w:rsid w:val="0011503D"/>
    <w:rsid w:val="001151CE"/>
    <w:rsid w:val="00115487"/>
    <w:rsid w:val="00115D6B"/>
    <w:rsid w:val="00115F57"/>
    <w:rsid w:val="00115F88"/>
    <w:rsid w:val="001160D4"/>
    <w:rsid w:val="001163DE"/>
    <w:rsid w:val="00116488"/>
    <w:rsid w:val="00116AB3"/>
    <w:rsid w:val="00116D91"/>
    <w:rsid w:val="00117276"/>
    <w:rsid w:val="00117BC9"/>
    <w:rsid w:val="00117D26"/>
    <w:rsid w:val="00117EF3"/>
    <w:rsid w:val="0012024E"/>
    <w:rsid w:val="0012046E"/>
    <w:rsid w:val="001208C5"/>
    <w:rsid w:val="00120BEB"/>
    <w:rsid w:val="0012168C"/>
    <w:rsid w:val="00121931"/>
    <w:rsid w:val="00121C09"/>
    <w:rsid w:val="0012216C"/>
    <w:rsid w:val="0012242F"/>
    <w:rsid w:val="00122C56"/>
    <w:rsid w:val="00122DAD"/>
    <w:rsid w:val="00122F73"/>
    <w:rsid w:val="0012318A"/>
    <w:rsid w:val="00123599"/>
    <w:rsid w:val="00123A3D"/>
    <w:rsid w:val="00123D68"/>
    <w:rsid w:val="00124298"/>
    <w:rsid w:val="00124393"/>
    <w:rsid w:val="001243F6"/>
    <w:rsid w:val="00124536"/>
    <w:rsid w:val="00124743"/>
    <w:rsid w:val="00124F93"/>
    <w:rsid w:val="00125650"/>
    <w:rsid w:val="00125A89"/>
    <w:rsid w:val="00125AEC"/>
    <w:rsid w:val="00125BA6"/>
    <w:rsid w:val="00126030"/>
    <w:rsid w:val="001267D6"/>
    <w:rsid w:val="00126BD5"/>
    <w:rsid w:val="00126DED"/>
    <w:rsid w:val="00127016"/>
    <w:rsid w:val="001270AF"/>
    <w:rsid w:val="00127545"/>
    <w:rsid w:val="0013080F"/>
    <w:rsid w:val="00131754"/>
    <w:rsid w:val="001317DB"/>
    <w:rsid w:val="00131B7D"/>
    <w:rsid w:val="001322D6"/>
    <w:rsid w:val="001324EE"/>
    <w:rsid w:val="001326D7"/>
    <w:rsid w:val="001326DD"/>
    <w:rsid w:val="00132ED1"/>
    <w:rsid w:val="00132FAE"/>
    <w:rsid w:val="00132FC8"/>
    <w:rsid w:val="0013322B"/>
    <w:rsid w:val="001335ED"/>
    <w:rsid w:val="001339D7"/>
    <w:rsid w:val="00133B77"/>
    <w:rsid w:val="00133E37"/>
    <w:rsid w:val="001342EF"/>
    <w:rsid w:val="00134E9D"/>
    <w:rsid w:val="00135490"/>
    <w:rsid w:val="00135A3A"/>
    <w:rsid w:val="00135BB3"/>
    <w:rsid w:val="00135DFD"/>
    <w:rsid w:val="00135E64"/>
    <w:rsid w:val="00136653"/>
    <w:rsid w:val="00136A14"/>
    <w:rsid w:val="00136CE3"/>
    <w:rsid w:val="001377B6"/>
    <w:rsid w:val="00137BD1"/>
    <w:rsid w:val="00137F22"/>
    <w:rsid w:val="00137F83"/>
    <w:rsid w:val="00140251"/>
    <w:rsid w:val="001403B3"/>
    <w:rsid w:val="00140474"/>
    <w:rsid w:val="00140569"/>
    <w:rsid w:val="001407CA"/>
    <w:rsid w:val="00140964"/>
    <w:rsid w:val="00141553"/>
    <w:rsid w:val="00141B42"/>
    <w:rsid w:val="00141BD1"/>
    <w:rsid w:val="00141D15"/>
    <w:rsid w:val="00142969"/>
    <w:rsid w:val="00142FA3"/>
    <w:rsid w:val="0014373A"/>
    <w:rsid w:val="00143BED"/>
    <w:rsid w:val="00143CA6"/>
    <w:rsid w:val="00143DC0"/>
    <w:rsid w:val="00143EE3"/>
    <w:rsid w:val="00144145"/>
    <w:rsid w:val="001441CF"/>
    <w:rsid w:val="0014433E"/>
    <w:rsid w:val="00144531"/>
    <w:rsid w:val="00144545"/>
    <w:rsid w:val="001450AD"/>
    <w:rsid w:val="001458B9"/>
    <w:rsid w:val="00145D71"/>
    <w:rsid w:val="0014600B"/>
    <w:rsid w:val="001461A8"/>
    <w:rsid w:val="00146396"/>
    <w:rsid w:val="001467B8"/>
    <w:rsid w:val="00146BC7"/>
    <w:rsid w:val="001470B0"/>
    <w:rsid w:val="00147331"/>
    <w:rsid w:val="0014756F"/>
    <w:rsid w:val="0014779C"/>
    <w:rsid w:val="0014797E"/>
    <w:rsid w:val="00147D56"/>
    <w:rsid w:val="00147EAA"/>
    <w:rsid w:val="00147F6B"/>
    <w:rsid w:val="00150135"/>
    <w:rsid w:val="00150142"/>
    <w:rsid w:val="00150228"/>
    <w:rsid w:val="00150443"/>
    <w:rsid w:val="00150CF0"/>
    <w:rsid w:val="001518F4"/>
    <w:rsid w:val="00151969"/>
    <w:rsid w:val="00151B79"/>
    <w:rsid w:val="001520A5"/>
    <w:rsid w:val="0015217B"/>
    <w:rsid w:val="001521C5"/>
    <w:rsid w:val="0015272D"/>
    <w:rsid w:val="00152795"/>
    <w:rsid w:val="00152B59"/>
    <w:rsid w:val="00152BB6"/>
    <w:rsid w:val="00152BE9"/>
    <w:rsid w:val="00152D1A"/>
    <w:rsid w:val="00152D7D"/>
    <w:rsid w:val="00152F98"/>
    <w:rsid w:val="001530F6"/>
    <w:rsid w:val="00153C4D"/>
    <w:rsid w:val="00153DD2"/>
    <w:rsid w:val="00153EE5"/>
    <w:rsid w:val="00153FBE"/>
    <w:rsid w:val="0015418E"/>
    <w:rsid w:val="001541DE"/>
    <w:rsid w:val="00154550"/>
    <w:rsid w:val="00154F0A"/>
    <w:rsid w:val="00155159"/>
    <w:rsid w:val="00155337"/>
    <w:rsid w:val="001554CF"/>
    <w:rsid w:val="0015555D"/>
    <w:rsid w:val="001555A1"/>
    <w:rsid w:val="00155833"/>
    <w:rsid w:val="001559FD"/>
    <w:rsid w:val="00155BB5"/>
    <w:rsid w:val="00155C58"/>
    <w:rsid w:val="00156A09"/>
    <w:rsid w:val="00156A10"/>
    <w:rsid w:val="00156A8A"/>
    <w:rsid w:val="00157976"/>
    <w:rsid w:val="00160819"/>
    <w:rsid w:val="00160F93"/>
    <w:rsid w:val="001610E1"/>
    <w:rsid w:val="0016192A"/>
    <w:rsid w:val="00161C56"/>
    <w:rsid w:val="00161F13"/>
    <w:rsid w:val="001628F5"/>
    <w:rsid w:val="0016290C"/>
    <w:rsid w:val="00162B43"/>
    <w:rsid w:val="00162CE6"/>
    <w:rsid w:val="00162E4E"/>
    <w:rsid w:val="00162E7A"/>
    <w:rsid w:val="001631E3"/>
    <w:rsid w:val="00163703"/>
    <w:rsid w:val="001637E3"/>
    <w:rsid w:val="00163C6B"/>
    <w:rsid w:val="00163DDA"/>
    <w:rsid w:val="001642F6"/>
    <w:rsid w:val="001646DF"/>
    <w:rsid w:val="0016480B"/>
    <w:rsid w:val="00164BEA"/>
    <w:rsid w:val="00164E32"/>
    <w:rsid w:val="001653BF"/>
    <w:rsid w:val="001653E1"/>
    <w:rsid w:val="001654E3"/>
    <w:rsid w:val="00165910"/>
    <w:rsid w:val="00165B2A"/>
    <w:rsid w:val="00165CF8"/>
    <w:rsid w:val="00165FFB"/>
    <w:rsid w:val="001666F2"/>
    <w:rsid w:val="001673FC"/>
    <w:rsid w:val="0016754D"/>
    <w:rsid w:val="00167E31"/>
    <w:rsid w:val="00167E7B"/>
    <w:rsid w:val="00170279"/>
    <w:rsid w:val="0017072F"/>
    <w:rsid w:val="00170953"/>
    <w:rsid w:val="001709C1"/>
    <w:rsid w:val="00170A29"/>
    <w:rsid w:val="00170AE4"/>
    <w:rsid w:val="00170FF8"/>
    <w:rsid w:val="00171BBE"/>
    <w:rsid w:val="00171E06"/>
    <w:rsid w:val="00171EE9"/>
    <w:rsid w:val="00172802"/>
    <w:rsid w:val="00172C20"/>
    <w:rsid w:val="0017303B"/>
    <w:rsid w:val="001732EC"/>
    <w:rsid w:val="001738BF"/>
    <w:rsid w:val="00173948"/>
    <w:rsid w:val="00173C8D"/>
    <w:rsid w:val="00173D40"/>
    <w:rsid w:val="001743F5"/>
    <w:rsid w:val="00174DB9"/>
    <w:rsid w:val="00174EDE"/>
    <w:rsid w:val="001753D3"/>
    <w:rsid w:val="00175984"/>
    <w:rsid w:val="00175ACE"/>
    <w:rsid w:val="00175CBE"/>
    <w:rsid w:val="001761F5"/>
    <w:rsid w:val="001764DE"/>
    <w:rsid w:val="00176A55"/>
    <w:rsid w:val="001773E8"/>
    <w:rsid w:val="00177565"/>
    <w:rsid w:val="0017768D"/>
    <w:rsid w:val="00177851"/>
    <w:rsid w:val="00177898"/>
    <w:rsid w:val="001779A0"/>
    <w:rsid w:val="0018008D"/>
    <w:rsid w:val="0018021F"/>
    <w:rsid w:val="00180884"/>
    <w:rsid w:val="00180B1E"/>
    <w:rsid w:val="00180C76"/>
    <w:rsid w:val="001813C6"/>
    <w:rsid w:val="00181439"/>
    <w:rsid w:val="00181582"/>
    <w:rsid w:val="001816CA"/>
    <w:rsid w:val="00181A92"/>
    <w:rsid w:val="00181A95"/>
    <w:rsid w:val="001821C5"/>
    <w:rsid w:val="001821FD"/>
    <w:rsid w:val="00182269"/>
    <w:rsid w:val="00182545"/>
    <w:rsid w:val="00182923"/>
    <w:rsid w:val="0018304F"/>
    <w:rsid w:val="001832DB"/>
    <w:rsid w:val="00183430"/>
    <w:rsid w:val="001839E1"/>
    <w:rsid w:val="00183AB2"/>
    <w:rsid w:val="00183D21"/>
    <w:rsid w:val="00184027"/>
    <w:rsid w:val="0018414D"/>
    <w:rsid w:val="00184442"/>
    <w:rsid w:val="00184959"/>
    <w:rsid w:val="00184BAD"/>
    <w:rsid w:val="00185322"/>
    <w:rsid w:val="0018553B"/>
    <w:rsid w:val="00186133"/>
    <w:rsid w:val="0018695B"/>
    <w:rsid w:val="00187810"/>
    <w:rsid w:val="00187897"/>
    <w:rsid w:val="001878DF"/>
    <w:rsid w:val="00187FCE"/>
    <w:rsid w:val="001919F5"/>
    <w:rsid w:val="00192AC5"/>
    <w:rsid w:val="00192BDC"/>
    <w:rsid w:val="00192E95"/>
    <w:rsid w:val="00192ECD"/>
    <w:rsid w:val="00193093"/>
    <w:rsid w:val="00193138"/>
    <w:rsid w:val="001931EB"/>
    <w:rsid w:val="00193363"/>
    <w:rsid w:val="00193DD4"/>
    <w:rsid w:val="00194543"/>
    <w:rsid w:val="00194809"/>
    <w:rsid w:val="0019494C"/>
    <w:rsid w:val="00194C97"/>
    <w:rsid w:val="00194CA3"/>
    <w:rsid w:val="0019501F"/>
    <w:rsid w:val="0019588E"/>
    <w:rsid w:val="00195CC0"/>
    <w:rsid w:val="00195EE2"/>
    <w:rsid w:val="00196483"/>
    <w:rsid w:val="001965BD"/>
    <w:rsid w:val="00196F9F"/>
    <w:rsid w:val="00197A87"/>
    <w:rsid w:val="00197D3A"/>
    <w:rsid w:val="00197DE6"/>
    <w:rsid w:val="00197F3C"/>
    <w:rsid w:val="001A0371"/>
    <w:rsid w:val="001A0489"/>
    <w:rsid w:val="001A0DC6"/>
    <w:rsid w:val="001A0DF7"/>
    <w:rsid w:val="001A1791"/>
    <w:rsid w:val="001A1BF1"/>
    <w:rsid w:val="001A1BF9"/>
    <w:rsid w:val="001A1E1A"/>
    <w:rsid w:val="001A1EE6"/>
    <w:rsid w:val="001A22A8"/>
    <w:rsid w:val="001A234C"/>
    <w:rsid w:val="001A2543"/>
    <w:rsid w:val="001A25DB"/>
    <w:rsid w:val="001A27F9"/>
    <w:rsid w:val="001A291A"/>
    <w:rsid w:val="001A2C88"/>
    <w:rsid w:val="001A2DC6"/>
    <w:rsid w:val="001A2F41"/>
    <w:rsid w:val="001A306B"/>
    <w:rsid w:val="001A316B"/>
    <w:rsid w:val="001A3611"/>
    <w:rsid w:val="001A377B"/>
    <w:rsid w:val="001A3918"/>
    <w:rsid w:val="001A3E40"/>
    <w:rsid w:val="001A42ED"/>
    <w:rsid w:val="001A467D"/>
    <w:rsid w:val="001A4ADF"/>
    <w:rsid w:val="001A4B67"/>
    <w:rsid w:val="001A4B7E"/>
    <w:rsid w:val="001A590F"/>
    <w:rsid w:val="001A5A56"/>
    <w:rsid w:val="001A5AE6"/>
    <w:rsid w:val="001A5B28"/>
    <w:rsid w:val="001A5D13"/>
    <w:rsid w:val="001A5E0A"/>
    <w:rsid w:val="001A615D"/>
    <w:rsid w:val="001A649A"/>
    <w:rsid w:val="001A6D46"/>
    <w:rsid w:val="001A6EFF"/>
    <w:rsid w:val="001A724D"/>
    <w:rsid w:val="001A745E"/>
    <w:rsid w:val="001A7650"/>
    <w:rsid w:val="001A77A8"/>
    <w:rsid w:val="001A791D"/>
    <w:rsid w:val="001A7B66"/>
    <w:rsid w:val="001A7FDD"/>
    <w:rsid w:val="001B00FB"/>
    <w:rsid w:val="001B0321"/>
    <w:rsid w:val="001B03DC"/>
    <w:rsid w:val="001B1131"/>
    <w:rsid w:val="001B1904"/>
    <w:rsid w:val="001B1F19"/>
    <w:rsid w:val="001B2892"/>
    <w:rsid w:val="001B2A18"/>
    <w:rsid w:val="001B2F4A"/>
    <w:rsid w:val="001B313A"/>
    <w:rsid w:val="001B32FC"/>
    <w:rsid w:val="001B368B"/>
    <w:rsid w:val="001B39D7"/>
    <w:rsid w:val="001B3A4D"/>
    <w:rsid w:val="001B3C49"/>
    <w:rsid w:val="001B455F"/>
    <w:rsid w:val="001B4967"/>
    <w:rsid w:val="001B4E86"/>
    <w:rsid w:val="001B50E9"/>
    <w:rsid w:val="001B5132"/>
    <w:rsid w:val="001B53C9"/>
    <w:rsid w:val="001B5422"/>
    <w:rsid w:val="001B59D9"/>
    <w:rsid w:val="001B5E77"/>
    <w:rsid w:val="001B5FF2"/>
    <w:rsid w:val="001B6840"/>
    <w:rsid w:val="001B6D45"/>
    <w:rsid w:val="001B70B5"/>
    <w:rsid w:val="001B725D"/>
    <w:rsid w:val="001B7C0D"/>
    <w:rsid w:val="001C00AA"/>
    <w:rsid w:val="001C0EE5"/>
    <w:rsid w:val="001C1193"/>
    <w:rsid w:val="001C1424"/>
    <w:rsid w:val="001C1682"/>
    <w:rsid w:val="001C1815"/>
    <w:rsid w:val="001C1C66"/>
    <w:rsid w:val="001C1CDD"/>
    <w:rsid w:val="001C1F8F"/>
    <w:rsid w:val="001C2B58"/>
    <w:rsid w:val="001C2CBE"/>
    <w:rsid w:val="001C2ECC"/>
    <w:rsid w:val="001C2F08"/>
    <w:rsid w:val="001C3244"/>
    <w:rsid w:val="001C3473"/>
    <w:rsid w:val="001C3CEF"/>
    <w:rsid w:val="001C3CF8"/>
    <w:rsid w:val="001C401C"/>
    <w:rsid w:val="001C4AD0"/>
    <w:rsid w:val="001C4C12"/>
    <w:rsid w:val="001C4E23"/>
    <w:rsid w:val="001C514D"/>
    <w:rsid w:val="001C56B5"/>
    <w:rsid w:val="001C56ED"/>
    <w:rsid w:val="001C57FD"/>
    <w:rsid w:val="001C5AAE"/>
    <w:rsid w:val="001C5BC7"/>
    <w:rsid w:val="001C6241"/>
    <w:rsid w:val="001C7126"/>
    <w:rsid w:val="001C7580"/>
    <w:rsid w:val="001C79D1"/>
    <w:rsid w:val="001D083F"/>
    <w:rsid w:val="001D0D95"/>
    <w:rsid w:val="001D12A6"/>
    <w:rsid w:val="001D1457"/>
    <w:rsid w:val="001D1637"/>
    <w:rsid w:val="001D16A8"/>
    <w:rsid w:val="001D2302"/>
    <w:rsid w:val="001D2609"/>
    <w:rsid w:val="001D26CF"/>
    <w:rsid w:val="001D26FF"/>
    <w:rsid w:val="001D2921"/>
    <w:rsid w:val="001D2A5D"/>
    <w:rsid w:val="001D3336"/>
    <w:rsid w:val="001D3805"/>
    <w:rsid w:val="001D3847"/>
    <w:rsid w:val="001D38C9"/>
    <w:rsid w:val="001D3A0A"/>
    <w:rsid w:val="001D4715"/>
    <w:rsid w:val="001D4973"/>
    <w:rsid w:val="001D4EDC"/>
    <w:rsid w:val="001D5609"/>
    <w:rsid w:val="001D58C2"/>
    <w:rsid w:val="001D5AF5"/>
    <w:rsid w:val="001D65BD"/>
    <w:rsid w:val="001D6B7D"/>
    <w:rsid w:val="001D6C47"/>
    <w:rsid w:val="001D7086"/>
    <w:rsid w:val="001D7556"/>
    <w:rsid w:val="001D7767"/>
    <w:rsid w:val="001D7901"/>
    <w:rsid w:val="001D7A45"/>
    <w:rsid w:val="001D7BBF"/>
    <w:rsid w:val="001D7BC1"/>
    <w:rsid w:val="001D7CF5"/>
    <w:rsid w:val="001D7DBD"/>
    <w:rsid w:val="001D7EF0"/>
    <w:rsid w:val="001E0691"/>
    <w:rsid w:val="001E08E0"/>
    <w:rsid w:val="001E0ECC"/>
    <w:rsid w:val="001E1037"/>
    <w:rsid w:val="001E12BB"/>
    <w:rsid w:val="001E161D"/>
    <w:rsid w:val="001E1B04"/>
    <w:rsid w:val="001E21E5"/>
    <w:rsid w:val="001E2B2E"/>
    <w:rsid w:val="001E2E72"/>
    <w:rsid w:val="001E321F"/>
    <w:rsid w:val="001E44D3"/>
    <w:rsid w:val="001E46BB"/>
    <w:rsid w:val="001E48C7"/>
    <w:rsid w:val="001E4CB4"/>
    <w:rsid w:val="001E4FA8"/>
    <w:rsid w:val="001E5849"/>
    <w:rsid w:val="001E649A"/>
    <w:rsid w:val="001E64F8"/>
    <w:rsid w:val="001E6AFB"/>
    <w:rsid w:val="001E731A"/>
    <w:rsid w:val="001E77B0"/>
    <w:rsid w:val="001E7B30"/>
    <w:rsid w:val="001E7C02"/>
    <w:rsid w:val="001E7DF3"/>
    <w:rsid w:val="001E7EAA"/>
    <w:rsid w:val="001E7FD8"/>
    <w:rsid w:val="001F0B93"/>
    <w:rsid w:val="001F104E"/>
    <w:rsid w:val="001F1079"/>
    <w:rsid w:val="001F1722"/>
    <w:rsid w:val="001F1A1F"/>
    <w:rsid w:val="001F1D99"/>
    <w:rsid w:val="001F2620"/>
    <w:rsid w:val="001F290C"/>
    <w:rsid w:val="001F2B97"/>
    <w:rsid w:val="001F2BC3"/>
    <w:rsid w:val="001F2DF3"/>
    <w:rsid w:val="001F3AEC"/>
    <w:rsid w:val="001F3BB8"/>
    <w:rsid w:val="001F403B"/>
    <w:rsid w:val="001F4177"/>
    <w:rsid w:val="001F42A2"/>
    <w:rsid w:val="001F4342"/>
    <w:rsid w:val="001F441A"/>
    <w:rsid w:val="001F463B"/>
    <w:rsid w:val="001F49E2"/>
    <w:rsid w:val="001F553E"/>
    <w:rsid w:val="001F5617"/>
    <w:rsid w:val="001F5733"/>
    <w:rsid w:val="001F5C14"/>
    <w:rsid w:val="001F5DFF"/>
    <w:rsid w:val="001F5F58"/>
    <w:rsid w:val="001F606A"/>
    <w:rsid w:val="001F68B4"/>
    <w:rsid w:val="001F694F"/>
    <w:rsid w:val="001F6B0B"/>
    <w:rsid w:val="001F6F71"/>
    <w:rsid w:val="001F6FD3"/>
    <w:rsid w:val="001F7140"/>
    <w:rsid w:val="001F7CB5"/>
    <w:rsid w:val="0020023E"/>
    <w:rsid w:val="00200542"/>
    <w:rsid w:val="00200774"/>
    <w:rsid w:val="00200D26"/>
    <w:rsid w:val="00201064"/>
    <w:rsid w:val="0020124B"/>
    <w:rsid w:val="0020135B"/>
    <w:rsid w:val="002018ED"/>
    <w:rsid w:val="00201948"/>
    <w:rsid w:val="00201A46"/>
    <w:rsid w:val="002020D0"/>
    <w:rsid w:val="00202259"/>
    <w:rsid w:val="0020233C"/>
    <w:rsid w:val="002025AB"/>
    <w:rsid w:val="002029A4"/>
    <w:rsid w:val="00202B13"/>
    <w:rsid w:val="002032B1"/>
    <w:rsid w:val="0020378E"/>
    <w:rsid w:val="00203C02"/>
    <w:rsid w:val="00203FF4"/>
    <w:rsid w:val="00204304"/>
    <w:rsid w:val="00204399"/>
    <w:rsid w:val="002043CE"/>
    <w:rsid w:val="002047ED"/>
    <w:rsid w:val="0020499A"/>
    <w:rsid w:val="00205ABC"/>
    <w:rsid w:val="00205E43"/>
    <w:rsid w:val="00205F3B"/>
    <w:rsid w:val="00206268"/>
    <w:rsid w:val="002062CE"/>
    <w:rsid w:val="00206313"/>
    <w:rsid w:val="0020668A"/>
    <w:rsid w:val="0020687A"/>
    <w:rsid w:val="002068A4"/>
    <w:rsid w:val="00206A09"/>
    <w:rsid w:val="00206F2E"/>
    <w:rsid w:val="002074EE"/>
    <w:rsid w:val="0020765E"/>
    <w:rsid w:val="00207781"/>
    <w:rsid w:val="002077B9"/>
    <w:rsid w:val="00207EAB"/>
    <w:rsid w:val="00207F3D"/>
    <w:rsid w:val="0021037E"/>
    <w:rsid w:val="00210785"/>
    <w:rsid w:val="00210B30"/>
    <w:rsid w:val="00210C68"/>
    <w:rsid w:val="00210D49"/>
    <w:rsid w:val="00210E2A"/>
    <w:rsid w:val="00210F5B"/>
    <w:rsid w:val="00211279"/>
    <w:rsid w:val="00211F75"/>
    <w:rsid w:val="0021218A"/>
    <w:rsid w:val="0021218E"/>
    <w:rsid w:val="002122C6"/>
    <w:rsid w:val="0021270C"/>
    <w:rsid w:val="00212C9C"/>
    <w:rsid w:val="00212F90"/>
    <w:rsid w:val="002135BF"/>
    <w:rsid w:val="00213626"/>
    <w:rsid w:val="00213C33"/>
    <w:rsid w:val="00213C8D"/>
    <w:rsid w:val="00213E39"/>
    <w:rsid w:val="002143C1"/>
    <w:rsid w:val="00214A29"/>
    <w:rsid w:val="00214D8D"/>
    <w:rsid w:val="00214F4E"/>
    <w:rsid w:val="0021563C"/>
    <w:rsid w:val="0021600B"/>
    <w:rsid w:val="0021668A"/>
    <w:rsid w:val="00216FAA"/>
    <w:rsid w:val="00217180"/>
    <w:rsid w:val="002171CF"/>
    <w:rsid w:val="00217709"/>
    <w:rsid w:val="00217FC2"/>
    <w:rsid w:val="00220805"/>
    <w:rsid w:val="00220FA5"/>
    <w:rsid w:val="00221650"/>
    <w:rsid w:val="00221798"/>
    <w:rsid w:val="00221BB3"/>
    <w:rsid w:val="00221DCA"/>
    <w:rsid w:val="00222E15"/>
    <w:rsid w:val="002234EE"/>
    <w:rsid w:val="00223907"/>
    <w:rsid w:val="0022398B"/>
    <w:rsid w:val="00223AAB"/>
    <w:rsid w:val="00223B11"/>
    <w:rsid w:val="00223E5F"/>
    <w:rsid w:val="00223FD1"/>
    <w:rsid w:val="002243D0"/>
    <w:rsid w:val="00224A41"/>
    <w:rsid w:val="0022514A"/>
    <w:rsid w:val="002252DB"/>
    <w:rsid w:val="00225BD3"/>
    <w:rsid w:val="00225C26"/>
    <w:rsid w:val="00225F69"/>
    <w:rsid w:val="00225FC2"/>
    <w:rsid w:val="002265BA"/>
    <w:rsid w:val="00227081"/>
    <w:rsid w:val="002272E8"/>
    <w:rsid w:val="002279DF"/>
    <w:rsid w:val="00227CDC"/>
    <w:rsid w:val="0023039A"/>
    <w:rsid w:val="00230615"/>
    <w:rsid w:val="00230C39"/>
    <w:rsid w:val="002313D0"/>
    <w:rsid w:val="0023170A"/>
    <w:rsid w:val="00231AF7"/>
    <w:rsid w:val="0023230F"/>
    <w:rsid w:val="002324A2"/>
    <w:rsid w:val="00232516"/>
    <w:rsid w:val="002327CB"/>
    <w:rsid w:val="002329FC"/>
    <w:rsid w:val="002339B6"/>
    <w:rsid w:val="00234279"/>
    <w:rsid w:val="0023479F"/>
    <w:rsid w:val="00234A29"/>
    <w:rsid w:val="00234BA1"/>
    <w:rsid w:val="00235527"/>
    <w:rsid w:val="0023562B"/>
    <w:rsid w:val="00235A4B"/>
    <w:rsid w:val="00235CFC"/>
    <w:rsid w:val="00235D99"/>
    <w:rsid w:val="00235F90"/>
    <w:rsid w:val="0023636E"/>
    <w:rsid w:val="002363F7"/>
    <w:rsid w:val="00236711"/>
    <w:rsid w:val="0023694A"/>
    <w:rsid w:val="00236991"/>
    <w:rsid w:val="00236D38"/>
    <w:rsid w:val="00236DC7"/>
    <w:rsid w:val="00237480"/>
    <w:rsid w:val="0023750C"/>
    <w:rsid w:val="00237AAB"/>
    <w:rsid w:val="00237B89"/>
    <w:rsid w:val="00237F75"/>
    <w:rsid w:val="00240643"/>
    <w:rsid w:val="002412E3"/>
    <w:rsid w:val="0024136F"/>
    <w:rsid w:val="00241596"/>
    <w:rsid w:val="002417AE"/>
    <w:rsid w:val="00242C15"/>
    <w:rsid w:val="002434B3"/>
    <w:rsid w:val="002438CA"/>
    <w:rsid w:val="002441FB"/>
    <w:rsid w:val="00244690"/>
    <w:rsid w:val="0024470E"/>
    <w:rsid w:val="00244FBC"/>
    <w:rsid w:val="00245547"/>
    <w:rsid w:val="0024555C"/>
    <w:rsid w:val="00245A89"/>
    <w:rsid w:val="002461FB"/>
    <w:rsid w:val="002462CC"/>
    <w:rsid w:val="0024639D"/>
    <w:rsid w:val="002463F1"/>
    <w:rsid w:val="002467BB"/>
    <w:rsid w:val="00246CA7"/>
    <w:rsid w:val="002470A8"/>
    <w:rsid w:val="0024726D"/>
    <w:rsid w:val="002472D6"/>
    <w:rsid w:val="0024733C"/>
    <w:rsid w:val="0024740F"/>
    <w:rsid w:val="0024756A"/>
    <w:rsid w:val="00247ED8"/>
    <w:rsid w:val="0025003A"/>
    <w:rsid w:val="002501A6"/>
    <w:rsid w:val="00250CEC"/>
    <w:rsid w:val="00250FF5"/>
    <w:rsid w:val="0025104C"/>
    <w:rsid w:val="002514A3"/>
    <w:rsid w:val="002514CB"/>
    <w:rsid w:val="00251799"/>
    <w:rsid w:val="00251993"/>
    <w:rsid w:val="00251F5F"/>
    <w:rsid w:val="0025200D"/>
    <w:rsid w:val="0025218F"/>
    <w:rsid w:val="002523DC"/>
    <w:rsid w:val="0025293D"/>
    <w:rsid w:val="00253021"/>
    <w:rsid w:val="0025315E"/>
    <w:rsid w:val="00253336"/>
    <w:rsid w:val="00253A41"/>
    <w:rsid w:val="002541FC"/>
    <w:rsid w:val="002542B5"/>
    <w:rsid w:val="0025455F"/>
    <w:rsid w:val="00254A4C"/>
    <w:rsid w:val="0025512D"/>
    <w:rsid w:val="00255256"/>
    <w:rsid w:val="0025525F"/>
    <w:rsid w:val="00255D7F"/>
    <w:rsid w:val="00256060"/>
    <w:rsid w:val="00256362"/>
    <w:rsid w:val="00256463"/>
    <w:rsid w:val="0025652C"/>
    <w:rsid w:val="002566FC"/>
    <w:rsid w:val="00256BA7"/>
    <w:rsid w:val="00256EB0"/>
    <w:rsid w:val="00256F05"/>
    <w:rsid w:val="00256F39"/>
    <w:rsid w:val="0025711E"/>
    <w:rsid w:val="0025758C"/>
    <w:rsid w:val="002575CA"/>
    <w:rsid w:val="002575D8"/>
    <w:rsid w:val="00260577"/>
    <w:rsid w:val="00260633"/>
    <w:rsid w:val="00261082"/>
    <w:rsid w:val="002613D4"/>
    <w:rsid w:val="0026185B"/>
    <w:rsid w:val="00261CE6"/>
    <w:rsid w:val="00261EA1"/>
    <w:rsid w:val="0026282B"/>
    <w:rsid w:val="00262B81"/>
    <w:rsid w:val="0026363A"/>
    <w:rsid w:val="00263FA3"/>
    <w:rsid w:val="00263FD0"/>
    <w:rsid w:val="00264640"/>
    <w:rsid w:val="002647A1"/>
    <w:rsid w:val="00264C9B"/>
    <w:rsid w:val="00264E83"/>
    <w:rsid w:val="00265498"/>
    <w:rsid w:val="00265FFB"/>
    <w:rsid w:val="00266965"/>
    <w:rsid w:val="002670D1"/>
    <w:rsid w:val="00267BC9"/>
    <w:rsid w:val="002702E3"/>
    <w:rsid w:val="00270427"/>
    <w:rsid w:val="0027072C"/>
    <w:rsid w:val="00270915"/>
    <w:rsid w:val="00270B38"/>
    <w:rsid w:val="00270D94"/>
    <w:rsid w:val="002714B2"/>
    <w:rsid w:val="002717BD"/>
    <w:rsid w:val="0027186C"/>
    <w:rsid w:val="00271A54"/>
    <w:rsid w:val="00272002"/>
    <w:rsid w:val="0027220C"/>
    <w:rsid w:val="0027226F"/>
    <w:rsid w:val="00272F9E"/>
    <w:rsid w:val="0027314E"/>
    <w:rsid w:val="002735F6"/>
    <w:rsid w:val="00274391"/>
    <w:rsid w:val="00274562"/>
    <w:rsid w:val="00274695"/>
    <w:rsid w:val="00274742"/>
    <w:rsid w:val="00274B7E"/>
    <w:rsid w:val="00274BBE"/>
    <w:rsid w:val="00274E61"/>
    <w:rsid w:val="002763DE"/>
    <w:rsid w:val="00276527"/>
    <w:rsid w:val="002765A9"/>
    <w:rsid w:val="0027663F"/>
    <w:rsid w:val="002768E9"/>
    <w:rsid w:val="00276B0A"/>
    <w:rsid w:val="00276CF9"/>
    <w:rsid w:val="0027738B"/>
    <w:rsid w:val="0027745B"/>
    <w:rsid w:val="002774C7"/>
    <w:rsid w:val="00277C93"/>
    <w:rsid w:val="00277E1B"/>
    <w:rsid w:val="002802F4"/>
    <w:rsid w:val="0028060D"/>
    <w:rsid w:val="00280720"/>
    <w:rsid w:val="002808DA"/>
    <w:rsid w:val="00280AE5"/>
    <w:rsid w:val="0028144C"/>
    <w:rsid w:val="00281C99"/>
    <w:rsid w:val="00282826"/>
    <w:rsid w:val="0028294A"/>
    <w:rsid w:val="00283043"/>
    <w:rsid w:val="002830B1"/>
    <w:rsid w:val="002835DD"/>
    <w:rsid w:val="0028396A"/>
    <w:rsid w:val="00283B2C"/>
    <w:rsid w:val="00283E92"/>
    <w:rsid w:val="00284206"/>
    <w:rsid w:val="00284C3A"/>
    <w:rsid w:val="00285358"/>
    <w:rsid w:val="0028535D"/>
    <w:rsid w:val="0028536F"/>
    <w:rsid w:val="00285534"/>
    <w:rsid w:val="00285622"/>
    <w:rsid w:val="00285A05"/>
    <w:rsid w:val="00285A32"/>
    <w:rsid w:val="002861C5"/>
    <w:rsid w:val="00286491"/>
    <w:rsid w:val="00286826"/>
    <w:rsid w:val="00286B0A"/>
    <w:rsid w:val="002873B1"/>
    <w:rsid w:val="002874BE"/>
    <w:rsid w:val="002874DB"/>
    <w:rsid w:val="00287583"/>
    <w:rsid w:val="00287896"/>
    <w:rsid w:val="00287A48"/>
    <w:rsid w:val="00287C92"/>
    <w:rsid w:val="00287DCF"/>
    <w:rsid w:val="00287F6C"/>
    <w:rsid w:val="0029065A"/>
    <w:rsid w:val="00290C1E"/>
    <w:rsid w:val="00290F78"/>
    <w:rsid w:val="00291151"/>
    <w:rsid w:val="0029140F"/>
    <w:rsid w:val="00291754"/>
    <w:rsid w:val="00291920"/>
    <w:rsid w:val="00291C29"/>
    <w:rsid w:val="00291D59"/>
    <w:rsid w:val="00291F89"/>
    <w:rsid w:val="002923A8"/>
    <w:rsid w:val="002924EB"/>
    <w:rsid w:val="002927DC"/>
    <w:rsid w:val="00292B6B"/>
    <w:rsid w:val="00292BD5"/>
    <w:rsid w:val="00292F25"/>
    <w:rsid w:val="00292FFD"/>
    <w:rsid w:val="00293591"/>
    <w:rsid w:val="002936A7"/>
    <w:rsid w:val="0029371D"/>
    <w:rsid w:val="00293879"/>
    <w:rsid w:val="00293893"/>
    <w:rsid w:val="00293DD9"/>
    <w:rsid w:val="00293E3B"/>
    <w:rsid w:val="00293FE0"/>
    <w:rsid w:val="00294343"/>
    <w:rsid w:val="00294491"/>
    <w:rsid w:val="00294B07"/>
    <w:rsid w:val="00294DDA"/>
    <w:rsid w:val="002953BD"/>
    <w:rsid w:val="00295650"/>
    <w:rsid w:val="002956D1"/>
    <w:rsid w:val="002956D9"/>
    <w:rsid w:val="00295916"/>
    <w:rsid w:val="002960F2"/>
    <w:rsid w:val="002966E9"/>
    <w:rsid w:val="00296B17"/>
    <w:rsid w:val="0029757D"/>
    <w:rsid w:val="00297B0D"/>
    <w:rsid w:val="002A007B"/>
    <w:rsid w:val="002A0167"/>
    <w:rsid w:val="002A06F1"/>
    <w:rsid w:val="002A084A"/>
    <w:rsid w:val="002A0F10"/>
    <w:rsid w:val="002A15D3"/>
    <w:rsid w:val="002A1D41"/>
    <w:rsid w:val="002A1EC9"/>
    <w:rsid w:val="002A24ED"/>
    <w:rsid w:val="002A27C7"/>
    <w:rsid w:val="002A2E3E"/>
    <w:rsid w:val="002A2E76"/>
    <w:rsid w:val="002A397F"/>
    <w:rsid w:val="002A3BC6"/>
    <w:rsid w:val="002A403A"/>
    <w:rsid w:val="002A425E"/>
    <w:rsid w:val="002A4304"/>
    <w:rsid w:val="002A4735"/>
    <w:rsid w:val="002A494A"/>
    <w:rsid w:val="002A4CD5"/>
    <w:rsid w:val="002A5307"/>
    <w:rsid w:val="002A56E9"/>
    <w:rsid w:val="002A5C96"/>
    <w:rsid w:val="002A5E81"/>
    <w:rsid w:val="002A61AB"/>
    <w:rsid w:val="002A7563"/>
    <w:rsid w:val="002A7BCB"/>
    <w:rsid w:val="002B0247"/>
    <w:rsid w:val="002B0388"/>
    <w:rsid w:val="002B0575"/>
    <w:rsid w:val="002B0D9D"/>
    <w:rsid w:val="002B0E38"/>
    <w:rsid w:val="002B1301"/>
    <w:rsid w:val="002B1381"/>
    <w:rsid w:val="002B148D"/>
    <w:rsid w:val="002B1538"/>
    <w:rsid w:val="002B16AE"/>
    <w:rsid w:val="002B2057"/>
    <w:rsid w:val="002B20F5"/>
    <w:rsid w:val="002B25B4"/>
    <w:rsid w:val="002B298E"/>
    <w:rsid w:val="002B2A54"/>
    <w:rsid w:val="002B2B83"/>
    <w:rsid w:val="002B2FDF"/>
    <w:rsid w:val="002B353A"/>
    <w:rsid w:val="002B358B"/>
    <w:rsid w:val="002B364E"/>
    <w:rsid w:val="002B3688"/>
    <w:rsid w:val="002B3855"/>
    <w:rsid w:val="002B3906"/>
    <w:rsid w:val="002B3EA7"/>
    <w:rsid w:val="002B4018"/>
    <w:rsid w:val="002B4436"/>
    <w:rsid w:val="002B4515"/>
    <w:rsid w:val="002B4BA8"/>
    <w:rsid w:val="002B4DB4"/>
    <w:rsid w:val="002B4E05"/>
    <w:rsid w:val="002B5132"/>
    <w:rsid w:val="002B5A0F"/>
    <w:rsid w:val="002B6195"/>
    <w:rsid w:val="002B626D"/>
    <w:rsid w:val="002B62E8"/>
    <w:rsid w:val="002B668B"/>
    <w:rsid w:val="002B6734"/>
    <w:rsid w:val="002B6A1B"/>
    <w:rsid w:val="002B6E9F"/>
    <w:rsid w:val="002B7145"/>
    <w:rsid w:val="002B7212"/>
    <w:rsid w:val="002B766F"/>
    <w:rsid w:val="002B78FC"/>
    <w:rsid w:val="002B790B"/>
    <w:rsid w:val="002B7A32"/>
    <w:rsid w:val="002B7AAC"/>
    <w:rsid w:val="002C0169"/>
    <w:rsid w:val="002C06BE"/>
    <w:rsid w:val="002C06D5"/>
    <w:rsid w:val="002C084E"/>
    <w:rsid w:val="002C0A60"/>
    <w:rsid w:val="002C0CF9"/>
    <w:rsid w:val="002C0DC4"/>
    <w:rsid w:val="002C1DA1"/>
    <w:rsid w:val="002C2225"/>
    <w:rsid w:val="002C2D80"/>
    <w:rsid w:val="002C2DDC"/>
    <w:rsid w:val="002C3004"/>
    <w:rsid w:val="002C3016"/>
    <w:rsid w:val="002C32A4"/>
    <w:rsid w:val="002C330B"/>
    <w:rsid w:val="002C3B33"/>
    <w:rsid w:val="002C40E4"/>
    <w:rsid w:val="002C4AE7"/>
    <w:rsid w:val="002C4E06"/>
    <w:rsid w:val="002C4E9E"/>
    <w:rsid w:val="002C5131"/>
    <w:rsid w:val="002C5331"/>
    <w:rsid w:val="002C55E8"/>
    <w:rsid w:val="002C594C"/>
    <w:rsid w:val="002C5989"/>
    <w:rsid w:val="002C5A2E"/>
    <w:rsid w:val="002C5A39"/>
    <w:rsid w:val="002C5C55"/>
    <w:rsid w:val="002C5CB5"/>
    <w:rsid w:val="002C5FE0"/>
    <w:rsid w:val="002C62F7"/>
    <w:rsid w:val="002C6DD5"/>
    <w:rsid w:val="002C71F7"/>
    <w:rsid w:val="002C7882"/>
    <w:rsid w:val="002C7FBA"/>
    <w:rsid w:val="002C7FEB"/>
    <w:rsid w:val="002D018E"/>
    <w:rsid w:val="002D0536"/>
    <w:rsid w:val="002D06EC"/>
    <w:rsid w:val="002D0A00"/>
    <w:rsid w:val="002D0BF9"/>
    <w:rsid w:val="002D10D5"/>
    <w:rsid w:val="002D1176"/>
    <w:rsid w:val="002D1626"/>
    <w:rsid w:val="002D18FC"/>
    <w:rsid w:val="002D1C8F"/>
    <w:rsid w:val="002D1E9D"/>
    <w:rsid w:val="002D1F2C"/>
    <w:rsid w:val="002D2A55"/>
    <w:rsid w:val="002D2A62"/>
    <w:rsid w:val="002D2D0C"/>
    <w:rsid w:val="002D3243"/>
    <w:rsid w:val="002D3A9E"/>
    <w:rsid w:val="002D3C86"/>
    <w:rsid w:val="002D3E0D"/>
    <w:rsid w:val="002D3EF7"/>
    <w:rsid w:val="002D4014"/>
    <w:rsid w:val="002D40C5"/>
    <w:rsid w:val="002D4249"/>
    <w:rsid w:val="002D446B"/>
    <w:rsid w:val="002D46DC"/>
    <w:rsid w:val="002D4987"/>
    <w:rsid w:val="002D4B28"/>
    <w:rsid w:val="002D4DEE"/>
    <w:rsid w:val="002D4F78"/>
    <w:rsid w:val="002D54D7"/>
    <w:rsid w:val="002D56B3"/>
    <w:rsid w:val="002D5BA6"/>
    <w:rsid w:val="002D6281"/>
    <w:rsid w:val="002D633A"/>
    <w:rsid w:val="002D64D8"/>
    <w:rsid w:val="002D656E"/>
    <w:rsid w:val="002D65EA"/>
    <w:rsid w:val="002D69E0"/>
    <w:rsid w:val="002D6A77"/>
    <w:rsid w:val="002D6A8A"/>
    <w:rsid w:val="002D6C0F"/>
    <w:rsid w:val="002D6EC5"/>
    <w:rsid w:val="002D7884"/>
    <w:rsid w:val="002D7EF3"/>
    <w:rsid w:val="002E0A3F"/>
    <w:rsid w:val="002E1736"/>
    <w:rsid w:val="002E197E"/>
    <w:rsid w:val="002E1A3C"/>
    <w:rsid w:val="002E1B27"/>
    <w:rsid w:val="002E1DAC"/>
    <w:rsid w:val="002E20C6"/>
    <w:rsid w:val="002E261F"/>
    <w:rsid w:val="002E274E"/>
    <w:rsid w:val="002E3207"/>
    <w:rsid w:val="002E36C7"/>
    <w:rsid w:val="002E37D7"/>
    <w:rsid w:val="002E3A48"/>
    <w:rsid w:val="002E3AB7"/>
    <w:rsid w:val="002E3CA5"/>
    <w:rsid w:val="002E3CFB"/>
    <w:rsid w:val="002E486A"/>
    <w:rsid w:val="002E4A9B"/>
    <w:rsid w:val="002E4C82"/>
    <w:rsid w:val="002E4EC1"/>
    <w:rsid w:val="002E511F"/>
    <w:rsid w:val="002E5314"/>
    <w:rsid w:val="002E562F"/>
    <w:rsid w:val="002E5DA9"/>
    <w:rsid w:val="002E5FA6"/>
    <w:rsid w:val="002E6281"/>
    <w:rsid w:val="002E6733"/>
    <w:rsid w:val="002E67A0"/>
    <w:rsid w:val="002E6B2E"/>
    <w:rsid w:val="002E6EAB"/>
    <w:rsid w:val="002E6F44"/>
    <w:rsid w:val="002E6FC1"/>
    <w:rsid w:val="002E7015"/>
    <w:rsid w:val="002E742D"/>
    <w:rsid w:val="002E7E82"/>
    <w:rsid w:val="002F0258"/>
    <w:rsid w:val="002F14AC"/>
    <w:rsid w:val="002F18F3"/>
    <w:rsid w:val="002F197B"/>
    <w:rsid w:val="002F1CEE"/>
    <w:rsid w:val="002F21C3"/>
    <w:rsid w:val="002F260D"/>
    <w:rsid w:val="002F289F"/>
    <w:rsid w:val="002F29E4"/>
    <w:rsid w:val="002F3250"/>
    <w:rsid w:val="002F35D9"/>
    <w:rsid w:val="002F38DF"/>
    <w:rsid w:val="002F39C3"/>
    <w:rsid w:val="002F39F5"/>
    <w:rsid w:val="002F3B9C"/>
    <w:rsid w:val="002F47B3"/>
    <w:rsid w:val="002F4B3D"/>
    <w:rsid w:val="002F51C6"/>
    <w:rsid w:val="002F52F3"/>
    <w:rsid w:val="002F5601"/>
    <w:rsid w:val="002F62C8"/>
    <w:rsid w:val="002F6389"/>
    <w:rsid w:val="002F64F7"/>
    <w:rsid w:val="002F65EA"/>
    <w:rsid w:val="002F66C0"/>
    <w:rsid w:val="002F69A3"/>
    <w:rsid w:val="002F6AFF"/>
    <w:rsid w:val="002F6C15"/>
    <w:rsid w:val="002F6E4D"/>
    <w:rsid w:val="002F6FD0"/>
    <w:rsid w:val="002F7279"/>
    <w:rsid w:val="002F78BB"/>
    <w:rsid w:val="002F7A82"/>
    <w:rsid w:val="00300270"/>
    <w:rsid w:val="00300619"/>
    <w:rsid w:val="00300652"/>
    <w:rsid w:val="00300E56"/>
    <w:rsid w:val="00300EB6"/>
    <w:rsid w:val="00300EED"/>
    <w:rsid w:val="0030146A"/>
    <w:rsid w:val="003024F8"/>
    <w:rsid w:val="00302957"/>
    <w:rsid w:val="00302A28"/>
    <w:rsid w:val="00302BE7"/>
    <w:rsid w:val="00302FBA"/>
    <w:rsid w:val="00302FD2"/>
    <w:rsid w:val="00303909"/>
    <w:rsid w:val="00303F43"/>
    <w:rsid w:val="003045E8"/>
    <w:rsid w:val="003048AC"/>
    <w:rsid w:val="00305075"/>
    <w:rsid w:val="003051C0"/>
    <w:rsid w:val="00305411"/>
    <w:rsid w:val="0030568E"/>
    <w:rsid w:val="00305B48"/>
    <w:rsid w:val="00305C7C"/>
    <w:rsid w:val="00306BE8"/>
    <w:rsid w:val="00306C38"/>
    <w:rsid w:val="00306D71"/>
    <w:rsid w:val="003073C2"/>
    <w:rsid w:val="00307B42"/>
    <w:rsid w:val="00307BE5"/>
    <w:rsid w:val="00310019"/>
    <w:rsid w:val="00310095"/>
    <w:rsid w:val="00310AC2"/>
    <w:rsid w:val="00310B8D"/>
    <w:rsid w:val="00311079"/>
    <w:rsid w:val="003110D3"/>
    <w:rsid w:val="00311152"/>
    <w:rsid w:val="00311275"/>
    <w:rsid w:val="00311370"/>
    <w:rsid w:val="00311644"/>
    <w:rsid w:val="00311C54"/>
    <w:rsid w:val="003120FC"/>
    <w:rsid w:val="0031217A"/>
    <w:rsid w:val="0031367B"/>
    <w:rsid w:val="003137CD"/>
    <w:rsid w:val="00313B1E"/>
    <w:rsid w:val="00313E40"/>
    <w:rsid w:val="00314586"/>
    <w:rsid w:val="0031488E"/>
    <w:rsid w:val="003148BD"/>
    <w:rsid w:val="003148CB"/>
    <w:rsid w:val="00314D2D"/>
    <w:rsid w:val="00314F43"/>
    <w:rsid w:val="00315205"/>
    <w:rsid w:val="003160D8"/>
    <w:rsid w:val="003161DF"/>
    <w:rsid w:val="003163C1"/>
    <w:rsid w:val="00316811"/>
    <w:rsid w:val="00316885"/>
    <w:rsid w:val="00316932"/>
    <w:rsid w:val="00317054"/>
    <w:rsid w:val="003171DA"/>
    <w:rsid w:val="00317449"/>
    <w:rsid w:val="003174EA"/>
    <w:rsid w:val="003175DB"/>
    <w:rsid w:val="00317B38"/>
    <w:rsid w:val="00317B9D"/>
    <w:rsid w:val="003200D3"/>
    <w:rsid w:val="00320372"/>
    <w:rsid w:val="00321177"/>
    <w:rsid w:val="00321666"/>
    <w:rsid w:val="003216CE"/>
    <w:rsid w:val="00321C91"/>
    <w:rsid w:val="0032205F"/>
    <w:rsid w:val="00322266"/>
    <w:rsid w:val="00322DC9"/>
    <w:rsid w:val="00322E3F"/>
    <w:rsid w:val="00323BBA"/>
    <w:rsid w:val="00323D21"/>
    <w:rsid w:val="00323F10"/>
    <w:rsid w:val="0032492E"/>
    <w:rsid w:val="00324B5A"/>
    <w:rsid w:val="003250BF"/>
    <w:rsid w:val="00325397"/>
    <w:rsid w:val="003253A6"/>
    <w:rsid w:val="003255FE"/>
    <w:rsid w:val="00325839"/>
    <w:rsid w:val="00325A15"/>
    <w:rsid w:val="00325A4E"/>
    <w:rsid w:val="0032620A"/>
    <w:rsid w:val="00326735"/>
    <w:rsid w:val="00326BFE"/>
    <w:rsid w:val="00326E9E"/>
    <w:rsid w:val="00326F10"/>
    <w:rsid w:val="00327174"/>
    <w:rsid w:val="00327964"/>
    <w:rsid w:val="00327B02"/>
    <w:rsid w:val="003300D2"/>
    <w:rsid w:val="003302A3"/>
    <w:rsid w:val="003306A2"/>
    <w:rsid w:val="003307FF"/>
    <w:rsid w:val="0033089A"/>
    <w:rsid w:val="00330A5D"/>
    <w:rsid w:val="00330C91"/>
    <w:rsid w:val="00331262"/>
    <w:rsid w:val="003313ED"/>
    <w:rsid w:val="003314F2"/>
    <w:rsid w:val="00331570"/>
    <w:rsid w:val="00331AE3"/>
    <w:rsid w:val="00331EBB"/>
    <w:rsid w:val="00331F3D"/>
    <w:rsid w:val="0033234F"/>
    <w:rsid w:val="00332882"/>
    <w:rsid w:val="003328A8"/>
    <w:rsid w:val="00332C35"/>
    <w:rsid w:val="00332F31"/>
    <w:rsid w:val="00332FA0"/>
    <w:rsid w:val="00333236"/>
    <w:rsid w:val="003341AF"/>
    <w:rsid w:val="003344A4"/>
    <w:rsid w:val="00334502"/>
    <w:rsid w:val="00334577"/>
    <w:rsid w:val="0033461A"/>
    <w:rsid w:val="00334692"/>
    <w:rsid w:val="00334941"/>
    <w:rsid w:val="00334ACE"/>
    <w:rsid w:val="00334C54"/>
    <w:rsid w:val="00335273"/>
    <w:rsid w:val="003354DE"/>
    <w:rsid w:val="003356DE"/>
    <w:rsid w:val="00335CD1"/>
    <w:rsid w:val="00335F23"/>
    <w:rsid w:val="003360B9"/>
    <w:rsid w:val="003364C0"/>
    <w:rsid w:val="00336780"/>
    <w:rsid w:val="003367F1"/>
    <w:rsid w:val="00337A20"/>
    <w:rsid w:val="00337B85"/>
    <w:rsid w:val="00337E48"/>
    <w:rsid w:val="00340061"/>
    <w:rsid w:val="0034075A"/>
    <w:rsid w:val="003407AD"/>
    <w:rsid w:val="00340865"/>
    <w:rsid w:val="00340ABC"/>
    <w:rsid w:val="00340DD8"/>
    <w:rsid w:val="00341265"/>
    <w:rsid w:val="0034143F"/>
    <w:rsid w:val="00341821"/>
    <w:rsid w:val="00342234"/>
    <w:rsid w:val="003423A6"/>
    <w:rsid w:val="003425F1"/>
    <w:rsid w:val="00342751"/>
    <w:rsid w:val="00342801"/>
    <w:rsid w:val="00342A64"/>
    <w:rsid w:val="00342E32"/>
    <w:rsid w:val="00342F30"/>
    <w:rsid w:val="00343162"/>
    <w:rsid w:val="0034327B"/>
    <w:rsid w:val="00343316"/>
    <w:rsid w:val="0034340C"/>
    <w:rsid w:val="003436F6"/>
    <w:rsid w:val="003439F5"/>
    <w:rsid w:val="00343AF2"/>
    <w:rsid w:val="003444D7"/>
    <w:rsid w:val="003448E2"/>
    <w:rsid w:val="003452E2"/>
    <w:rsid w:val="003456C5"/>
    <w:rsid w:val="0034574E"/>
    <w:rsid w:val="00345762"/>
    <w:rsid w:val="0034620C"/>
    <w:rsid w:val="0034642C"/>
    <w:rsid w:val="0034666F"/>
    <w:rsid w:val="00346C36"/>
    <w:rsid w:val="00346DCE"/>
    <w:rsid w:val="00347305"/>
    <w:rsid w:val="00347670"/>
    <w:rsid w:val="00347ED0"/>
    <w:rsid w:val="00347FE4"/>
    <w:rsid w:val="00350C4B"/>
    <w:rsid w:val="00350ED0"/>
    <w:rsid w:val="00351159"/>
    <w:rsid w:val="003515A7"/>
    <w:rsid w:val="003515CD"/>
    <w:rsid w:val="00351A81"/>
    <w:rsid w:val="00351DBA"/>
    <w:rsid w:val="00352192"/>
    <w:rsid w:val="003522CE"/>
    <w:rsid w:val="003523B9"/>
    <w:rsid w:val="0035263B"/>
    <w:rsid w:val="00352C44"/>
    <w:rsid w:val="00352E67"/>
    <w:rsid w:val="0035324F"/>
    <w:rsid w:val="00353560"/>
    <w:rsid w:val="003535F6"/>
    <w:rsid w:val="00353C71"/>
    <w:rsid w:val="00353F4D"/>
    <w:rsid w:val="0035437F"/>
    <w:rsid w:val="003549C6"/>
    <w:rsid w:val="00354AF2"/>
    <w:rsid w:val="00354B5D"/>
    <w:rsid w:val="00355656"/>
    <w:rsid w:val="0035583E"/>
    <w:rsid w:val="00355D3C"/>
    <w:rsid w:val="00355EF1"/>
    <w:rsid w:val="00356A67"/>
    <w:rsid w:val="00356DB7"/>
    <w:rsid w:val="00356DDB"/>
    <w:rsid w:val="00356E88"/>
    <w:rsid w:val="0035710D"/>
    <w:rsid w:val="0035778E"/>
    <w:rsid w:val="003577E3"/>
    <w:rsid w:val="00357AF7"/>
    <w:rsid w:val="00357C29"/>
    <w:rsid w:val="00357F8B"/>
    <w:rsid w:val="003600D1"/>
    <w:rsid w:val="00360158"/>
    <w:rsid w:val="0036031B"/>
    <w:rsid w:val="00360411"/>
    <w:rsid w:val="00360622"/>
    <w:rsid w:val="0036070C"/>
    <w:rsid w:val="00360795"/>
    <w:rsid w:val="00360B43"/>
    <w:rsid w:val="00360DD4"/>
    <w:rsid w:val="00360F46"/>
    <w:rsid w:val="00361167"/>
    <w:rsid w:val="003616E4"/>
    <w:rsid w:val="00361A6E"/>
    <w:rsid w:val="00361B4E"/>
    <w:rsid w:val="00361B7B"/>
    <w:rsid w:val="00362052"/>
    <w:rsid w:val="003620E5"/>
    <w:rsid w:val="003621CF"/>
    <w:rsid w:val="0036230B"/>
    <w:rsid w:val="00362993"/>
    <w:rsid w:val="00363703"/>
    <w:rsid w:val="003637D6"/>
    <w:rsid w:val="00363875"/>
    <w:rsid w:val="00363B73"/>
    <w:rsid w:val="00364279"/>
    <w:rsid w:val="0036514C"/>
    <w:rsid w:val="00365222"/>
    <w:rsid w:val="00365390"/>
    <w:rsid w:val="00366322"/>
    <w:rsid w:val="003664C7"/>
    <w:rsid w:val="00366883"/>
    <w:rsid w:val="0036699F"/>
    <w:rsid w:val="00366C8F"/>
    <w:rsid w:val="00366FBD"/>
    <w:rsid w:val="00367365"/>
    <w:rsid w:val="003673F4"/>
    <w:rsid w:val="00367987"/>
    <w:rsid w:val="00367C62"/>
    <w:rsid w:val="00367D06"/>
    <w:rsid w:val="00367F3E"/>
    <w:rsid w:val="0037076F"/>
    <w:rsid w:val="00370774"/>
    <w:rsid w:val="0037087E"/>
    <w:rsid w:val="00370AA0"/>
    <w:rsid w:val="00370AF3"/>
    <w:rsid w:val="00370D7F"/>
    <w:rsid w:val="0037103E"/>
    <w:rsid w:val="003717B1"/>
    <w:rsid w:val="003719AB"/>
    <w:rsid w:val="00371BA5"/>
    <w:rsid w:val="00371C5B"/>
    <w:rsid w:val="00371DB7"/>
    <w:rsid w:val="00372008"/>
    <w:rsid w:val="00372181"/>
    <w:rsid w:val="0037264F"/>
    <w:rsid w:val="00372E59"/>
    <w:rsid w:val="003732CB"/>
    <w:rsid w:val="003734E5"/>
    <w:rsid w:val="00373852"/>
    <w:rsid w:val="0037389E"/>
    <w:rsid w:val="00373EEC"/>
    <w:rsid w:val="003743F9"/>
    <w:rsid w:val="00374593"/>
    <w:rsid w:val="003746E1"/>
    <w:rsid w:val="0037493D"/>
    <w:rsid w:val="00374C1A"/>
    <w:rsid w:val="00374E55"/>
    <w:rsid w:val="00374F45"/>
    <w:rsid w:val="003750ED"/>
    <w:rsid w:val="003754F2"/>
    <w:rsid w:val="00375805"/>
    <w:rsid w:val="003759DA"/>
    <w:rsid w:val="00375BCF"/>
    <w:rsid w:val="00375DF9"/>
    <w:rsid w:val="00375F4E"/>
    <w:rsid w:val="00375FC9"/>
    <w:rsid w:val="0037605B"/>
    <w:rsid w:val="00376692"/>
    <w:rsid w:val="00376725"/>
    <w:rsid w:val="00376889"/>
    <w:rsid w:val="00377665"/>
    <w:rsid w:val="003800A7"/>
    <w:rsid w:val="003802E0"/>
    <w:rsid w:val="0038057E"/>
    <w:rsid w:val="00380BB2"/>
    <w:rsid w:val="00381F3E"/>
    <w:rsid w:val="00381F70"/>
    <w:rsid w:val="003823AB"/>
    <w:rsid w:val="00382B5E"/>
    <w:rsid w:val="00382FC8"/>
    <w:rsid w:val="003830F2"/>
    <w:rsid w:val="00383147"/>
    <w:rsid w:val="0038319F"/>
    <w:rsid w:val="00383992"/>
    <w:rsid w:val="00383E46"/>
    <w:rsid w:val="00383F39"/>
    <w:rsid w:val="00384002"/>
    <w:rsid w:val="0038472F"/>
    <w:rsid w:val="003849C1"/>
    <w:rsid w:val="003851CF"/>
    <w:rsid w:val="003854C1"/>
    <w:rsid w:val="00385701"/>
    <w:rsid w:val="0038573A"/>
    <w:rsid w:val="00385DC8"/>
    <w:rsid w:val="003860EF"/>
    <w:rsid w:val="00386AF2"/>
    <w:rsid w:val="00386E66"/>
    <w:rsid w:val="00387083"/>
    <w:rsid w:val="0038730F"/>
    <w:rsid w:val="0038752E"/>
    <w:rsid w:val="0038779F"/>
    <w:rsid w:val="0038793F"/>
    <w:rsid w:val="00387B37"/>
    <w:rsid w:val="00387B99"/>
    <w:rsid w:val="00387F82"/>
    <w:rsid w:val="00387FCA"/>
    <w:rsid w:val="00387FE6"/>
    <w:rsid w:val="003906E9"/>
    <w:rsid w:val="00390734"/>
    <w:rsid w:val="00391184"/>
    <w:rsid w:val="00391454"/>
    <w:rsid w:val="00391521"/>
    <w:rsid w:val="00391770"/>
    <w:rsid w:val="0039284B"/>
    <w:rsid w:val="00393620"/>
    <w:rsid w:val="00393B0F"/>
    <w:rsid w:val="00393D28"/>
    <w:rsid w:val="00394BBE"/>
    <w:rsid w:val="00394EF1"/>
    <w:rsid w:val="00394F2D"/>
    <w:rsid w:val="00394F32"/>
    <w:rsid w:val="0039535A"/>
    <w:rsid w:val="00395B5D"/>
    <w:rsid w:val="00395DD6"/>
    <w:rsid w:val="00396B2C"/>
    <w:rsid w:val="00396CE0"/>
    <w:rsid w:val="00396D1A"/>
    <w:rsid w:val="00397100"/>
    <w:rsid w:val="003977A6"/>
    <w:rsid w:val="003977EA"/>
    <w:rsid w:val="00397A67"/>
    <w:rsid w:val="00397B4A"/>
    <w:rsid w:val="00397F05"/>
    <w:rsid w:val="003A015F"/>
    <w:rsid w:val="003A0901"/>
    <w:rsid w:val="003A0B92"/>
    <w:rsid w:val="003A0CA4"/>
    <w:rsid w:val="003A1253"/>
    <w:rsid w:val="003A17EB"/>
    <w:rsid w:val="003A1876"/>
    <w:rsid w:val="003A1B6E"/>
    <w:rsid w:val="003A2091"/>
    <w:rsid w:val="003A20BF"/>
    <w:rsid w:val="003A2610"/>
    <w:rsid w:val="003A2776"/>
    <w:rsid w:val="003A2A5D"/>
    <w:rsid w:val="003A2CD4"/>
    <w:rsid w:val="003A31E7"/>
    <w:rsid w:val="003A35C0"/>
    <w:rsid w:val="003A3AD3"/>
    <w:rsid w:val="003A3EF0"/>
    <w:rsid w:val="003A45B6"/>
    <w:rsid w:val="003A48DB"/>
    <w:rsid w:val="003A48F8"/>
    <w:rsid w:val="003A4BE9"/>
    <w:rsid w:val="003A58F3"/>
    <w:rsid w:val="003A5F44"/>
    <w:rsid w:val="003A67BF"/>
    <w:rsid w:val="003A67E6"/>
    <w:rsid w:val="003A683C"/>
    <w:rsid w:val="003A6BE2"/>
    <w:rsid w:val="003A6DEF"/>
    <w:rsid w:val="003A6E26"/>
    <w:rsid w:val="003A70D0"/>
    <w:rsid w:val="003A70DA"/>
    <w:rsid w:val="003A7622"/>
    <w:rsid w:val="003A7A11"/>
    <w:rsid w:val="003B09C4"/>
    <w:rsid w:val="003B09EA"/>
    <w:rsid w:val="003B0A8C"/>
    <w:rsid w:val="003B0AFE"/>
    <w:rsid w:val="003B0C0D"/>
    <w:rsid w:val="003B0CB3"/>
    <w:rsid w:val="003B0F58"/>
    <w:rsid w:val="003B169C"/>
    <w:rsid w:val="003B18E2"/>
    <w:rsid w:val="003B1975"/>
    <w:rsid w:val="003B1DE0"/>
    <w:rsid w:val="003B2164"/>
    <w:rsid w:val="003B227F"/>
    <w:rsid w:val="003B24F3"/>
    <w:rsid w:val="003B2812"/>
    <w:rsid w:val="003B30EF"/>
    <w:rsid w:val="003B394A"/>
    <w:rsid w:val="003B39E8"/>
    <w:rsid w:val="003B3C94"/>
    <w:rsid w:val="003B3DF9"/>
    <w:rsid w:val="003B3E72"/>
    <w:rsid w:val="003B3F78"/>
    <w:rsid w:val="003B42BB"/>
    <w:rsid w:val="003B4401"/>
    <w:rsid w:val="003B479B"/>
    <w:rsid w:val="003B4B11"/>
    <w:rsid w:val="003B5523"/>
    <w:rsid w:val="003B5552"/>
    <w:rsid w:val="003B56BD"/>
    <w:rsid w:val="003B59BA"/>
    <w:rsid w:val="003B5BFF"/>
    <w:rsid w:val="003B5E9B"/>
    <w:rsid w:val="003B60BC"/>
    <w:rsid w:val="003B6364"/>
    <w:rsid w:val="003B673C"/>
    <w:rsid w:val="003B691E"/>
    <w:rsid w:val="003B6BE6"/>
    <w:rsid w:val="003B6C2D"/>
    <w:rsid w:val="003B6CE1"/>
    <w:rsid w:val="003B6EAB"/>
    <w:rsid w:val="003B6EAE"/>
    <w:rsid w:val="003B73FF"/>
    <w:rsid w:val="003B779E"/>
    <w:rsid w:val="003B7D36"/>
    <w:rsid w:val="003C01D1"/>
    <w:rsid w:val="003C0B40"/>
    <w:rsid w:val="003C0ECE"/>
    <w:rsid w:val="003C1141"/>
    <w:rsid w:val="003C1191"/>
    <w:rsid w:val="003C15E5"/>
    <w:rsid w:val="003C15EA"/>
    <w:rsid w:val="003C1A3E"/>
    <w:rsid w:val="003C2358"/>
    <w:rsid w:val="003C2626"/>
    <w:rsid w:val="003C2867"/>
    <w:rsid w:val="003C3477"/>
    <w:rsid w:val="003C382A"/>
    <w:rsid w:val="003C3AA3"/>
    <w:rsid w:val="003C3E20"/>
    <w:rsid w:val="003C4803"/>
    <w:rsid w:val="003C4DB1"/>
    <w:rsid w:val="003C5176"/>
    <w:rsid w:val="003C518B"/>
    <w:rsid w:val="003C5FC0"/>
    <w:rsid w:val="003C6397"/>
    <w:rsid w:val="003C657E"/>
    <w:rsid w:val="003C6843"/>
    <w:rsid w:val="003C685F"/>
    <w:rsid w:val="003C6D61"/>
    <w:rsid w:val="003C6F1F"/>
    <w:rsid w:val="003C73B0"/>
    <w:rsid w:val="003C766F"/>
    <w:rsid w:val="003C7A10"/>
    <w:rsid w:val="003C7FD1"/>
    <w:rsid w:val="003D0974"/>
    <w:rsid w:val="003D0E2A"/>
    <w:rsid w:val="003D15E4"/>
    <w:rsid w:val="003D179D"/>
    <w:rsid w:val="003D189E"/>
    <w:rsid w:val="003D1BCA"/>
    <w:rsid w:val="003D1CB4"/>
    <w:rsid w:val="003D20B7"/>
    <w:rsid w:val="003D26B0"/>
    <w:rsid w:val="003D2FCF"/>
    <w:rsid w:val="003D3355"/>
    <w:rsid w:val="003D3496"/>
    <w:rsid w:val="003D3B08"/>
    <w:rsid w:val="003D3D74"/>
    <w:rsid w:val="003D3EB2"/>
    <w:rsid w:val="003D3F45"/>
    <w:rsid w:val="003D4340"/>
    <w:rsid w:val="003D4785"/>
    <w:rsid w:val="003D4C19"/>
    <w:rsid w:val="003D4CEE"/>
    <w:rsid w:val="003D4E05"/>
    <w:rsid w:val="003D4EB2"/>
    <w:rsid w:val="003D4F7F"/>
    <w:rsid w:val="003D515A"/>
    <w:rsid w:val="003D5DB8"/>
    <w:rsid w:val="003D601F"/>
    <w:rsid w:val="003D61F4"/>
    <w:rsid w:val="003D63C1"/>
    <w:rsid w:val="003D6980"/>
    <w:rsid w:val="003D7662"/>
    <w:rsid w:val="003D76F0"/>
    <w:rsid w:val="003D7CF9"/>
    <w:rsid w:val="003E02D6"/>
    <w:rsid w:val="003E02F7"/>
    <w:rsid w:val="003E0743"/>
    <w:rsid w:val="003E086F"/>
    <w:rsid w:val="003E0AC7"/>
    <w:rsid w:val="003E0C75"/>
    <w:rsid w:val="003E0FF2"/>
    <w:rsid w:val="003E1029"/>
    <w:rsid w:val="003E11EA"/>
    <w:rsid w:val="003E194D"/>
    <w:rsid w:val="003E2161"/>
    <w:rsid w:val="003E2349"/>
    <w:rsid w:val="003E2418"/>
    <w:rsid w:val="003E242C"/>
    <w:rsid w:val="003E2564"/>
    <w:rsid w:val="003E34AC"/>
    <w:rsid w:val="003E3D5B"/>
    <w:rsid w:val="003E424A"/>
    <w:rsid w:val="003E466D"/>
    <w:rsid w:val="003E4C45"/>
    <w:rsid w:val="003E4DCA"/>
    <w:rsid w:val="003E5142"/>
    <w:rsid w:val="003E547F"/>
    <w:rsid w:val="003E5515"/>
    <w:rsid w:val="003E561E"/>
    <w:rsid w:val="003E581D"/>
    <w:rsid w:val="003E5B79"/>
    <w:rsid w:val="003E5D50"/>
    <w:rsid w:val="003E60B2"/>
    <w:rsid w:val="003E68E0"/>
    <w:rsid w:val="003E74D8"/>
    <w:rsid w:val="003F010D"/>
    <w:rsid w:val="003F05EA"/>
    <w:rsid w:val="003F06D7"/>
    <w:rsid w:val="003F0FF4"/>
    <w:rsid w:val="003F13A8"/>
    <w:rsid w:val="003F1DC0"/>
    <w:rsid w:val="003F20EB"/>
    <w:rsid w:val="003F218A"/>
    <w:rsid w:val="003F221A"/>
    <w:rsid w:val="003F23D1"/>
    <w:rsid w:val="003F270A"/>
    <w:rsid w:val="003F2B5D"/>
    <w:rsid w:val="003F3014"/>
    <w:rsid w:val="003F3E0C"/>
    <w:rsid w:val="003F429A"/>
    <w:rsid w:val="003F4752"/>
    <w:rsid w:val="003F477D"/>
    <w:rsid w:val="003F48A1"/>
    <w:rsid w:val="003F4DA9"/>
    <w:rsid w:val="003F4F0B"/>
    <w:rsid w:val="003F4F1F"/>
    <w:rsid w:val="003F508C"/>
    <w:rsid w:val="003F50EF"/>
    <w:rsid w:val="003F5143"/>
    <w:rsid w:val="003F5638"/>
    <w:rsid w:val="003F573F"/>
    <w:rsid w:val="003F5810"/>
    <w:rsid w:val="003F586F"/>
    <w:rsid w:val="003F59BF"/>
    <w:rsid w:val="003F5B28"/>
    <w:rsid w:val="003F5D8D"/>
    <w:rsid w:val="003F67A0"/>
    <w:rsid w:val="003F70B7"/>
    <w:rsid w:val="003F7132"/>
    <w:rsid w:val="003F74CB"/>
    <w:rsid w:val="003F7C70"/>
    <w:rsid w:val="003F7EF2"/>
    <w:rsid w:val="00400020"/>
    <w:rsid w:val="004001A8"/>
    <w:rsid w:val="0040038F"/>
    <w:rsid w:val="0040066F"/>
    <w:rsid w:val="004008E0"/>
    <w:rsid w:val="00400E13"/>
    <w:rsid w:val="00400F2C"/>
    <w:rsid w:val="00400FF3"/>
    <w:rsid w:val="0040149C"/>
    <w:rsid w:val="004021D9"/>
    <w:rsid w:val="004022DF"/>
    <w:rsid w:val="00402372"/>
    <w:rsid w:val="0040243B"/>
    <w:rsid w:val="0040309C"/>
    <w:rsid w:val="00403220"/>
    <w:rsid w:val="00403965"/>
    <w:rsid w:val="00403ED0"/>
    <w:rsid w:val="0040403B"/>
    <w:rsid w:val="00404044"/>
    <w:rsid w:val="004044BE"/>
    <w:rsid w:val="00404684"/>
    <w:rsid w:val="00404A6F"/>
    <w:rsid w:val="00404C1C"/>
    <w:rsid w:val="00404C3C"/>
    <w:rsid w:val="00404CB0"/>
    <w:rsid w:val="004055CA"/>
    <w:rsid w:val="0040578D"/>
    <w:rsid w:val="00405883"/>
    <w:rsid w:val="00405921"/>
    <w:rsid w:val="004059CD"/>
    <w:rsid w:val="00405E93"/>
    <w:rsid w:val="004062CF"/>
    <w:rsid w:val="0040635F"/>
    <w:rsid w:val="00406BF5"/>
    <w:rsid w:val="0040706D"/>
    <w:rsid w:val="0040711A"/>
    <w:rsid w:val="00407B68"/>
    <w:rsid w:val="004100B5"/>
    <w:rsid w:val="00410481"/>
    <w:rsid w:val="004105EE"/>
    <w:rsid w:val="004106E8"/>
    <w:rsid w:val="00410AA5"/>
    <w:rsid w:val="00410D52"/>
    <w:rsid w:val="004117B0"/>
    <w:rsid w:val="004117D7"/>
    <w:rsid w:val="00411981"/>
    <w:rsid w:val="004119B8"/>
    <w:rsid w:val="00412045"/>
    <w:rsid w:val="00414291"/>
    <w:rsid w:val="00414340"/>
    <w:rsid w:val="00414702"/>
    <w:rsid w:val="0041473F"/>
    <w:rsid w:val="00414EA5"/>
    <w:rsid w:val="0041560B"/>
    <w:rsid w:val="0041596E"/>
    <w:rsid w:val="00416242"/>
    <w:rsid w:val="004164E9"/>
    <w:rsid w:val="0041662A"/>
    <w:rsid w:val="004167F1"/>
    <w:rsid w:val="00416CC6"/>
    <w:rsid w:val="004171E4"/>
    <w:rsid w:val="00417F27"/>
    <w:rsid w:val="004203C6"/>
    <w:rsid w:val="0042096B"/>
    <w:rsid w:val="00420A38"/>
    <w:rsid w:val="00420DF9"/>
    <w:rsid w:val="004212FB"/>
    <w:rsid w:val="004216F7"/>
    <w:rsid w:val="00421FAB"/>
    <w:rsid w:val="004222B5"/>
    <w:rsid w:val="004225F5"/>
    <w:rsid w:val="004227E4"/>
    <w:rsid w:val="00422CEE"/>
    <w:rsid w:val="004231A4"/>
    <w:rsid w:val="004233AB"/>
    <w:rsid w:val="0042395C"/>
    <w:rsid w:val="00423FDF"/>
    <w:rsid w:val="004241A6"/>
    <w:rsid w:val="00424382"/>
    <w:rsid w:val="00424476"/>
    <w:rsid w:val="004244B5"/>
    <w:rsid w:val="004248FA"/>
    <w:rsid w:val="0042497A"/>
    <w:rsid w:val="004251B3"/>
    <w:rsid w:val="0042546A"/>
    <w:rsid w:val="00425565"/>
    <w:rsid w:val="004261AC"/>
    <w:rsid w:val="004262A4"/>
    <w:rsid w:val="00426315"/>
    <w:rsid w:val="00426496"/>
    <w:rsid w:val="004266C4"/>
    <w:rsid w:val="00426919"/>
    <w:rsid w:val="00426C8D"/>
    <w:rsid w:val="00426ED5"/>
    <w:rsid w:val="00426F89"/>
    <w:rsid w:val="00427187"/>
    <w:rsid w:val="00427443"/>
    <w:rsid w:val="004275DB"/>
    <w:rsid w:val="004277E2"/>
    <w:rsid w:val="00427897"/>
    <w:rsid w:val="00427C15"/>
    <w:rsid w:val="00427FD2"/>
    <w:rsid w:val="00430250"/>
    <w:rsid w:val="0043025A"/>
    <w:rsid w:val="00430267"/>
    <w:rsid w:val="0043036F"/>
    <w:rsid w:val="00430665"/>
    <w:rsid w:val="004307F3"/>
    <w:rsid w:val="00430D0F"/>
    <w:rsid w:val="00430DBA"/>
    <w:rsid w:val="00430DC4"/>
    <w:rsid w:val="00431E31"/>
    <w:rsid w:val="004321D9"/>
    <w:rsid w:val="00432317"/>
    <w:rsid w:val="00432346"/>
    <w:rsid w:val="00432448"/>
    <w:rsid w:val="004337E2"/>
    <w:rsid w:val="00433B54"/>
    <w:rsid w:val="00434C40"/>
    <w:rsid w:val="00434F41"/>
    <w:rsid w:val="0043505A"/>
    <w:rsid w:val="0043533A"/>
    <w:rsid w:val="004357AE"/>
    <w:rsid w:val="00435C00"/>
    <w:rsid w:val="00435D42"/>
    <w:rsid w:val="00435ECA"/>
    <w:rsid w:val="00436744"/>
    <w:rsid w:val="0043696E"/>
    <w:rsid w:val="00437217"/>
    <w:rsid w:val="004373F1"/>
    <w:rsid w:val="004379CF"/>
    <w:rsid w:val="00437A40"/>
    <w:rsid w:val="00437CBA"/>
    <w:rsid w:val="00437E7B"/>
    <w:rsid w:val="004408DF"/>
    <w:rsid w:val="00440A9E"/>
    <w:rsid w:val="00440F55"/>
    <w:rsid w:val="0044103D"/>
    <w:rsid w:val="004410D1"/>
    <w:rsid w:val="004412E4"/>
    <w:rsid w:val="004415C4"/>
    <w:rsid w:val="00441A68"/>
    <w:rsid w:val="00441D70"/>
    <w:rsid w:val="00441E2C"/>
    <w:rsid w:val="00442004"/>
    <w:rsid w:val="004426BD"/>
    <w:rsid w:val="004427EF"/>
    <w:rsid w:val="00442882"/>
    <w:rsid w:val="00442CB0"/>
    <w:rsid w:val="00443882"/>
    <w:rsid w:val="00443B1E"/>
    <w:rsid w:val="00443B7E"/>
    <w:rsid w:val="00443F7D"/>
    <w:rsid w:val="00444230"/>
    <w:rsid w:val="004442E9"/>
    <w:rsid w:val="00444784"/>
    <w:rsid w:val="00444A1B"/>
    <w:rsid w:val="00444DEA"/>
    <w:rsid w:val="00445BDD"/>
    <w:rsid w:val="00445D27"/>
    <w:rsid w:val="0044640D"/>
    <w:rsid w:val="00446AF5"/>
    <w:rsid w:val="00446BC7"/>
    <w:rsid w:val="00447074"/>
    <w:rsid w:val="004470AB"/>
    <w:rsid w:val="004474FB"/>
    <w:rsid w:val="00447955"/>
    <w:rsid w:val="00447AC8"/>
    <w:rsid w:val="00447CEE"/>
    <w:rsid w:val="00447DB7"/>
    <w:rsid w:val="00447F26"/>
    <w:rsid w:val="00450876"/>
    <w:rsid w:val="00450904"/>
    <w:rsid w:val="00450959"/>
    <w:rsid w:val="00450DAC"/>
    <w:rsid w:val="004514D6"/>
    <w:rsid w:val="004515A6"/>
    <w:rsid w:val="00451BCC"/>
    <w:rsid w:val="0045202C"/>
    <w:rsid w:val="00452192"/>
    <w:rsid w:val="004525F7"/>
    <w:rsid w:val="004529CA"/>
    <w:rsid w:val="00452ACD"/>
    <w:rsid w:val="00452E46"/>
    <w:rsid w:val="00452FCF"/>
    <w:rsid w:val="00453620"/>
    <w:rsid w:val="00453722"/>
    <w:rsid w:val="004537BB"/>
    <w:rsid w:val="0045398B"/>
    <w:rsid w:val="00453B8F"/>
    <w:rsid w:val="00453DBF"/>
    <w:rsid w:val="00453DF2"/>
    <w:rsid w:val="00453E89"/>
    <w:rsid w:val="00453F9D"/>
    <w:rsid w:val="00454264"/>
    <w:rsid w:val="004547A5"/>
    <w:rsid w:val="004549D1"/>
    <w:rsid w:val="00454C4A"/>
    <w:rsid w:val="00454D44"/>
    <w:rsid w:val="0045515F"/>
    <w:rsid w:val="004554E6"/>
    <w:rsid w:val="004556DC"/>
    <w:rsid w:val="004557B3"/>
    <w:rsid w:val="00455806"/>
    <w:rsid w:val="00455858"/>
    <w:rsid w:val="00455C14"/>
    <w:rsid w:val="00456009"/>
    <w:rsid w:val="0045606B"/>
    <w:rsid w:val="00456247"/>
    <w:rsid w:val="0045676B"/>
    <w:rsid w:val="00456902"/>
    <w:rsid w:val="0045691F"/>
    <w:rsid w:val="00456970"/>
    <w:rsid w:val="00456A6A"/>
    <w:rsid w:val="00456D8E"/>
    <w:rsid w:val="00456DCB"/>
    <w:rsid w:val="00456DCE"/>
    <w:rsid w:val="004576B5"/>
    <w:rsid w:val="00457726"/>
    <w:rsid w:val="004605E0"/>
    <w:rsid w:val="00460C81"/>
    <w:rsid w:val="00461080"/>
    <w:rsid w:val="004610E4"/>
    <w:rsid w:val="00461733"/>
    <w:rsid w:val="00461B69"/>
    <w:rsid w:val="004620E3"/>
    <w:rsid w:val="00462497"/>
    <w:rsid w:val="0046251E"/>
    <w:rsid w:val="0046288F"/>
    <w:rsid w:val="00462FB0"/>
    <w:rsid w:val="00463627"/>
    <w:rsid w:val="004639A5"/>
    <w:rsid w:val="004641C0"/>
    <w:rsid w:val="00464259"/>
    <w:rsid w:val="0046430D"/>
    <w:rsid w:val="00464403"/>
    <w:rsid w:val="00464A34"/>
    <w:rsid w:val="00464D40"/>
    <w:rsid w:val="00465740"/>
    <w:rsid w:val="004659F9"/>
    <w:rsid w:val="00465BFA"/>
    <w:rsid w:val="0046640A"/>
    <w:rsid w:val="00466780"/>
    <w:rsid w:val="0046689F"/>
    <w:rsid w:val="00467168"/>
    <w:rsid w:val="004674BD"/>
    <w:rsid w:val="00467EDB"/>
    <w:rsid w:val="00470BBA"/>
    <w:rsid w:val="00470FFD"/>
    <w:rsid w:val="00471502"/>
    <w:rsid w:val="0047162A"/>
    <w:rsid w:val="004719BB"/>
    <w:rsid w:val="00471CF0"/>
    <w:rsid w:val="0047219F"/>
    <w:rsid w:val="004723DA"/>
    <w:rsid w:val="004724C2"/>
    <w:rsid w:val="00472540"/>
    <w:rsid w:val="00472669"/>
    <w:rsid w:val="0047282E"/>
    <w:rsid w:val="00472E65"/>
    <w:rsid w:val="00472E89"/>
    <w:rsid w:val="004731AF"/>
    <w:rsid w:val="004737AD"/>
    <w:rsid w:val="00473AF7"/>
    <w:rsid w:val="00473CC9"/>
    <w:rsid w:val="00474154"/>
    <w:rsid w:val="00474953"/>
    <w:rsid w:val="00474C54"/>
    <w:rsid w:val="00474D78"/>
    <w:rsid w:val="00474ED1"/>
    <w:rsid w:val="00475428"/>
    <w:rsid w:val="004755DE"/>
    <w:rsid w:val="00475B99"/>
    <w:rsid w:val="00475E02"/>
    <w:rsid w:val="00475E8E"/>
    <w:rsid w:val="00475F00"/>
    <w:rsid w:val="00475F0F"/>
    <w:rsid w:val="00476558"/>
    <w:rsid w:val="00476C93"/>
    <w:rsid w:val="00476E28"/>
    <w:rsid w:val="0047760E"/>
    <w:rsid w:val="004777C4"/>
    <w:rsid w:val="00477C09"/>
    <w:rsid w:val="00480404"/>
    <w:rsid w:val="0048059B"/>
    <w:rsid w:val="00480609"/>
    <w:rsid w:val="0048060B"/>
    <w:rsid w:val="00480655"/>
    <w:rsid w:val="00480B1E"/>
    <w:rsid w:val="00481409"/>
    <w:rsid w:val="00481F8E"/>
    <w:rsid w:val="004824E8"/>
    <w:rsid w:val="00482BD4"/>
    <w:rsid w:val="0048365F"/>
    <w:rsid w:val="00483C1F"/>
    <w:rsid w:val="00483CE4"/>
    <w:rsid w:val="00484336"/>
    <w:rsid w:val="0048493D"/>
    <w:rsid w:val="00484B95"/>
    <w:rsid w:val="00484F5C"/>
    <w:rsid w:val="0048526F"/>
    <w:rsid w:val="00485AA2"/>
    <w:rsid w:val="00485E9F"/>
    <w:rsid w:val="00485FCA"/>
    <w:rsid w:val="00486220"/>
    <w:rsid w:val="004862DE"/>
    <w:rsid w:val="0048676E"/>
    <w:rsid w:val="0048679C"/>
    <w:rsid w:val="00486859"/>
    <w:rsid w:val="004868A1"/>
    <w:rsid w:val="0048733C"/>
    <w:rsid w:val="004873E7"/>
    <w:rsid w:val="004874EA"/>
    <w:rsid w:val="004876A4"/>
    <w:rsid w:val="0048773F"/>
    <w:rsid w:val="004878F4"/>
    <w:rsid w:val="00487BEB"/>
    <w:rsid w:val="004900E4"/>
    <w:rsid w:val="004905F8"/>
    <w:rsid w:val="0049089F"/>
    <w:rsid w:val="00491282"/>
    <w:rsid w:val="00491437"/>
    <w:rsid w:val="00491627"/>
    <w:rsid w:val="00491C30"/>
    <w:rsid w:val="00491CB5"/>
    <w:rsid w:val="00491FCE"/>
    <w:rsid w:val="004920D0"/>
    <w:rsid w:val="004929B5"/>
    <w:rsid w:val="00492C0A"/>
    <w:rsid w:val="00492C25"/>
    <w:rsid w:val="00492E07"/>
    <w:rsid w:val="00493140"/>
    <w:rsid w:val="004931C2"/>
    <w:rsid w:val="004932FD"/>
    <w:rsid w:val="004934F6"/>
    <w:rsid w:val="00493963"/>
    <w:rsid w:val="00493C89"/>
    <w:rsid w:val="004943DE"/>
    <w:rsid w:val="004944AD"/>
    <w:rsid w:val="0049474A"/>
    <w:rsid w:val="00494982"/>
    <w:rsid w:val="00494B09"/>
    <w:rsid w:val="00494E9B"/>
    <w:rsid w:val="00495587"/>
    <w:rsid w:val="00495760"/>
    <w:rsid w:val="00495895"/>
    <w:rsid w:val="00495C0E"/>
    <w:rsid w:val="00496065"/>
    <w:rsid w:val="00496910"/>
    <w:rsid w:val="00496A10"/>
    <w:rsid w:val="004970B7"/>
    <w:rsid w:val="0049717A"/>
    <w:rsid w:val="00497640"/>
    <w:rsid w:val="00497F5E"/>
    <w:rsid w:val="004A00E1"/>
    <w:rsid w:val="004A05FD"/>
    <w:rsid w:val="004A0A6A"/>
    <w:rsid w:val="004A0C6C"/>
    <w:rsid w:val="004A1162"/>
    <w:rsid w:val="004A12DF"/>
    <w:rsid w:val="004A165C"/>
    <w:rsid w:val="004A19F3"/>
    <w:rsid w:val="004A1F9C"/>
    <w:rsid w:val="004A2081"/>
    <w:rsid w:val="004A22FC"/>
    <w:rsid w:val="004A23F7"/>
    <w:rsid w:val="004A2879"/>
    <w:rsid w:val="004A28CA"/>
    <w:rsid w:val="004A2FAC"/>
    <w:rsid w:val="004A304C"/>
    <w:rsid w:val="004A35B7"/>
    <w:rsid w:val="004A3961"/>
    <w:rsid w:val="004A4281"/>
    <w:rsid w:val="004A44AA"/>
    <w:rsid w:val="004A499E"/>
    <w:rsid w:val="004A4BAD"/>
    <w:rsid w:val="004A4BD1"/>
    <w:rsid w:val="004A4E1E"/>
    <w:rsid w:val="004A5025"/>
    <w:rsid w:val="004A5330"/>
    <w:rsid w:val="004A544C"/>
    <w:rsid w:val="004A57BB"/>
    <w:rsid w:val="004A5ACE"/>
    <w:rsid w:val="004A6934"/>
    <w:rsid w:val="004A695B"/>
    <w:rsid w:val="004A6EF7"/>
    <w:rsid w:val="004A6F8D"/>
    <w:rsid w:val="004A7FE3"/>
    <w:rsid w:val="004B0159"/>
    <w:rsid w:val="004B0C34"/>
    <w:rsid w:val="004B12AF"/>
    <w:rsid w:val="004B1329"/>
    <w:rsid w:val="004B1467"/>
    <w:rsid w:val="004B1822"/>
    <w:rsid w:val="004B1A60"/>
    <w:rsid w:val="004B2023"/>
    <w:rsid w:val="004B2111"/>
    <w:rsid w:val="004B266A"/>
    <w:rsid w:val="004B2843"/>
    <w:rsid w:val="004B296E"/>
    <w:rsid w:val="004B3163"/>
    <w:rsid w:val="004B33A5"/>
    <w:rsid w:val="004B35F0"/>
    <w:rsid w:val="004B36BC"/>
    <w:rsid w:val="004B3729"/>
    <w:rsid w:val="004B43F1"/>
    <w:rsid w:val="004B46F6"/>
    <w:rsid w:val="004B4720"/>
    <w:rsid w:val="004B496F"/>
    <w:rsid w:val="004B4A44"/>
    <w:rsid w:val="004B4B7E"/>
    <w:rsid w:val="004B53AB"/>
    <w:rsid w:val="004B5421"/>
    <w:rsid w:val="004B62AD"/>
    <w:rsid w:val="004B6453"/>
    <w:rsid w:val="004B64C0"/>
    <w:rsid w:val="004B6924"/>
    <w:rsid w:val="004B6999"/>
    <w:rsid w:val="004B6D8D"/>
    <w:rsid w:val="004B7734"/>
    <w:rsid w:val="004B7B4F"/>
    <w:rsid w:val="004C0129"/>
    <w:rsid w:val="004C02E5"/>
    <w:rsid w:val="004C0433"/>
    <w:rsid w:val="004C04C6"/>
    <w:rsid w:val="004C07C2"/>
    <w:rsid w:val="004C0F3B"/>
    <w:rsid w:val="004C1025"/>
    <w:rsid w:val="004C10B7"/>
    <w:rsid w:val="004C13DD"/>
    <w:rsid w:val="004C180E"/>
    <w:rsid w:val="004C194D"/>
    <w:rsid w:val="004C1A95"/>
    <w:rsid w:val="004C1F09"/>
    <w:rsid w:val="004C2496"/>
    <w:rsid w:val="004C28CC"/>
    <w:rsid w:val="004C298C"/>
    <w:rsid w:val="004C2B5E"/>
    <w:rsid w:val="004C2E64"/>
    <w:rsid w:val="004C31E5"/>
    <w:rsid w:val="004C34F9"/>
    <w:rsid w:val="004C385F"/>
    <w:rsid w:val="004C3A23"/>
    <w:rsid w:val="004C3B7E"/>
    <w:rsid w:val="004C423D"/>
    <w:rsid w:val="004C4314"/>
    <w:rsid w:val="004C43C2"/>
    <w:rsid w:val="004C4D3F"/>
    <w:rsid w:val="004C50EB"/>
    <w:rsid w:val="004C5814"/>
    <w:rsid w:val="004C587D"/>
    <w:rsid w:val="004C5B5D"/>
    <w:rsid w:val="004C6A66"/>
    <w:rsid w:val="004C6B9D"/>
    <w:rsid w:val="004C7561"/>
    <w:rsid w:val="004C79F9"/>
    <w:rsid w:val="004C7A60"/>
    <w:rsid w:val="004C7E55"/>
    <w:rsid w:val="004C7E62"/>
    <w:rsid w:val="004D1144"/>
    <w:rsid w:val="004D14DD"/>
    <w:rsid w:val="004D192E"/>
    <w:rsid w:val="004D1AA5"/>
    <w:rsid w:val="004D1F69"/>
    <w:rsid w:val="004D208F"/>
    <w:rsid w:val="004D2542"/>
    <w:rsid w:val="004D273B"/>
    <w:rsid w:val="004D2F3B"/>
    <w:rsid w:val="004D303B"/>
    <w:rsid w:val="004D3295"/>
    <w:rsid w:val="004D33DC"/>
    <w:rsid w:val="004D3800"/>
    <w:rsid w:val="004D3CBE"/>
    <w:rsid w:val="004D3D31"/>
    <w:rsid w:val="004D4408"/>
    <w:rsid w:val="004D49A7"/>
    <w:rsid w:val="004D4B61"/>
    <w:rsid w:val="004D4CDC"/>
    <w:rsid w:val="004D54BC"/>
    <w:rsid w:val="004D5AC4"/>
    <w:rsid w:val="004D5C1A"/>
    <w:rsid w:val="004D5E5D"/>
    <w:rsid w:val="004D6C18"/>
    <w:rsid w:val="004D6C53"/>
    <w:rsid w:val="004D6D6D"/>
    <w:rsid w:val="004D6FDF"/>
    <w:rsid w:val="004D722C"/>
    <w:rsid w:val="004D755B"/>
    <w:rsid w:val="004D7D6F"/>
    <w:rsid w:val="004D7EA8"/>
    <w:rsid w:val="004E053A"/>
    <w:rsid w:val="004E0B32"/>
    <w:rsid w:val="004E0C44"/>
    <w:rsid w:val="004E0DAF"/>
    <w:rsid w:val="004E14EB"/>
    <w:rsid w:val="004E16B1"/>
    <w:rsid w:val="004E1CBE"/>
    <w:rsid w:val="004E2063"/>
    <w:rsid w:val="004E228F"/>
    <w:rsid w:val="004E2319"/>
    <w:rsid w:val="004E24F3"/>
    <w:rsid w:val="004E2548"/>
    <w:rsid w:val="004E2706"/>
    <w:rsid w:val="004E282D"/>
    <w:rsid w:val="004E2B7B"/>
    <w:rsid w:val="004E2DE5"/>
    <w:rsid w:val="004E2EF5"/>
    <w:rsid w:val="004E341B"/>
    <w:rsid w:val="004E34B3"/>
    <w:rsid w:val="004E37BC"/>
    <w:rsid w:val="004E42F3"/>
    <w:rsid w:val="004E4569"/>
    <w:rsid w:val="004E46BB"/>
    <w:rsid w:val="004E4872"/>
    <w:rsid w:val="004E4C89"/>
    <w:rsid w:val="004E4F30"/>
    <w:rsid w:val="004E53F9"/>
    <w:rsid w:val="004E5445"/>
    <w:rsid w:val="004E5507"/>
    <w:rsid w:val="004E580A"/>
    <w:rsid w:val="004E587F"/>
    <w:rsid w:val="004E5A74"/>
    <w:rsid w:val="004E5D12"/>
    <w:rsid w:val="004E67EB"/>
    <w:rsid w:val="004E6ACE"/>
    <w:rsid w:val="004E6B6F"/>
    <w:rsid w:val="004E70AE"/>
    <w:rsid w:val="004E7DE6"/>
    <w:rsid w:val="004E7EE5"/>
    <w:rsid w:val="004F04E0"/>
    <w:rsid w:val="004F081F"/>
    <w:rsid w:val="004F0985"/>
    <w:rsid w:val="004F0F2E"/>
    <w:rsid w:val="004F14BA"/>
    <w:rsid w:val="004F14F4"/>
    <w:rsid w:val="004F18C0"/>
    <w:rsid w:val="004F1A6C"/>
    <w:rsid w:val="004F2110"/>
    <w:rsid w:val="004F23A7"/>
    <w:rsid w:val="004F2904"/>
    <w:rsid w:val="004F2A7A"/>
    <w:rsid w:val="004F2D84"/>
    <w:rsid w:val="004F2DB6"/>
    <w:rsid w:val="004F3213"/>
    <w:rsid w:val="004F329A"/>
    <w:rsid w:val="004F331B"/>
    <w:rsid w:val="004F37B4"/>
    <w:rsid w:val="004F3F9D"/>
    <w:rsid w:val="004F4008"/>
    <w:rsid w:val="004F4A96"/>
    <w:rsid w:val="004F4CDF"/>
    <w:rsid w:val="004F4E2A"/>
    <w:rsid w:val="004F5271"/>
    <w:rsid w:val="004F56C2"/>
    <w:rsid w:val="004F58C8"/>
    <w:rsid w:val="004F5E0C"/>
    <w:rsid w:val="004F5F7C"/>
    <w:rsid w:val="004F66CD"/>
    <w:rsid w:val="004F6760"/>
    <w:rsid w:val="004F679C"/>
    <w:rsid w:val="004F67AA"/>
    <w:rsid w:val="004F7286"/>
    <w:rsid w:val="004F77B6"/>
    <w:rsid w:val="00500192"/>
    <w:rsid w:val="00500766"/>
    <w:rsid w:val="0050077D"/>
    <w:rsid w:val="005011DA"/>
    <w:rsid w:val="0050125A"/>
    <w:rsid w:val="005014ED"/>
    <w:rsid w:val="00501B23"/>
    <w:rsid w:val="00501F98"/>
    <w:rsid w:val="00502BC8"/>
    <w:rsid w:val="00502E9F"/>
    <w:rsid w:val="00502EF0"/>
    <w:rsid w:val="00502FFF"/>
    <w:rsid w:val="00503A08"/>
    <w:rsid w:val="00503AEF"/>
    <w:rsid w:val="00503BFB"/>
    <w:rsid w:val="00503F65"/>
    <w:rsid w:val="00504BC8"/>
    <w:rsid w:val="00505092"/>
    <w:rsid w:val="00505500"/>
    <w:rsid w:val="005065A4"/>
    <w:rsid w:val="00506868"/>
    <w:rsid w:val="00506FD9"/>
    <w:rsid w:val="00510138"/>
    <w:rsid w:val="005101A7"/>
    <w:rsid w:val="00510F69"/>
    <w:rsid w:val="00510FA9"/>
    <w:rsid w:val="00511054"/>
    <w:rsid w:val="005116AA"/>
    <w:rsid w:val="0051265A"/>
    <w:rsid w:val="00512C00"/>
    <w:rsid w:val="00513156"/>
    <w:rsid w:val="00513475"/>
    <w:rsid w:val="005138EF"/>
    <w:rsid w:val="005140D3"/>
    <w:rsid w:val="005144E6"/>
    <w:rsid w:val="00514614"/>
    <w:rsid w:val="00515155"/>
    <w:rsid w:val="005152E9"/>
    <w:rsid w:val="005159BB"/>
    <w:rsid w:val="00515C3A"/>
    <w:rsid w:val="00515C63"/>
    <w:rsid w:val="00515E3E"/>
    <w:rsid w:val="0051651B"/>
    <w:rsid w:val="00516CB3"/>
    <w:rsid w:val="00517019"/>
    <w:rsid w:val="0051763B"/>
    <w:rsid w:val="00517F9E"/>
    <w:rsid w:val="00517FC9"/>
    <w:rsid w:val="005209A4"/>
    <w:rsid w:val="00520A65"/>
    <w:rsid w:val="00520F5A"/>
    <w:rsid w:val="005212B2"/>
    <w:rsid w:val="00521480"/>
    <w:rsid w:val="0052185F"/>
    <w:rsid w:val="00521F34"/>
    <w:rsid w:val="0052200C"/>
    <w:rsid w:val="0052205A"/>
    <w:rsid w:val="005225DF"/>
    <w:rsid w:val="0052281D"/>
    <w:rsid w:val="00522A7C"/>
    <w:rsid w:val="005232B3"/>
    <w:rsid w:val="0052393E"/>
    <w:rsid w:val="00523F90"/>
    <w:rsid w:val="00524241"/>
    <w:rsid w:val="005248DA"/>
    <w:rsid w:val="00524BC7"/>
    <w:rsid w:val="00524C70"/>
    <w:rsid w:val="00524DFA"/>
    <w:rsid w:val="0052531F"/>
    <w:rsid w:val="0052540D"/>
    <w:rsid w:val="005255E6"/>
    <w:rsid w:val="00525751"/>
    <w:rsid w:val="005257CA"/>
    <w:rsid w:val="005258E9"/>
    <w:rsid w:val="0052598F"/>
    <w:rsid w:val="00525E12"/>
    <w:rsid w:val="005266F3"/>
    <w:rsid w:val="005268AC"/>
    <w:rsid w:val="00526B6B"/>
    <w:rsid w:val="00526D16"/>
    <w:rsid w:val="005271C4"/>
    <w:rsid w:val="0052723A"/>
    <w:rsid w:val="00527269"/>
    <w:rsid w:val="00527A8F"/>
    <w:rsid w:val="005302D6"/>
    <w:rsid w:val="005308BF"/>
    <w:rsid w:val="00530F5D"/>
    <w:rsid w:val="005310AF"/>
    <w:rsid w:val="0053123F"/>
    <w:rsid w:val="00531267"/>
    <w:rsid w:val="005314A8"/>
    <w:rsid w:val="005314F6"/>
    <w:rsid w:val="00531773"/>
    <w:rsid w:val="00531958"/>
    <w:rsid w:val="00531E8E"/>
    <w:rsid w:val="00531E91"/>
    <w:rsid w:val="00531E9C"/>
    <w:rsid w:val="00532355"/>
    <w:rsid w:val="0053246A"/>
    <w:rsid w:val="005326F2"/>
    <w:rsid w:val="00532AC1"/>
    <w:rsid w:val="00532B7B"/>
    <w:rsid w:val="00532DAC"/>
    <w:rsid w:val="00532FCF"/>
    <w:rsid w:val="0053333C"/>
    <w:rsid w:val="00533759"/>
    <w:rsid w:val="005337AC"/>
    <w:rsid w:val="005337D3"/>
    <w:rsid w:val="00533CCC"/>
    <w:rsid w:val="00533D22"/>
    <w:rsid w:val="00534E50"/>
    <w:rsid w:val="00534E8B"/>
    <w:rsid w:val="00534F24"/>
    <w:rsid w:val="00535419"/>
    <w:rsid w:val="00535962"/>
    <w:rsid w:val="005359B8"/>
    <w:rsid w:val="00535B2F"/>
    <w:rsid w:val="00535E85"/>
    <w:rsid w:val="00535F9E"/>
    <w:rsid w:val="005360F1"/>
    <w:rsid w:val="00536332"/>
    <w:rsid w:val="0053663D"/>
    <w:rsid w:val="005367C2"/>
    <w:rsid w:val="00536B10"/>
    <w:rsid w:val="00536CE0"/>
    <w:rsid w:val="00537082"/>
    <w:rsid w:val="0053728C"/>
    <w:rsid w:val="0053776E"/>
    <w:rsid w:val="00537891"/>
    <w:rsid w:val="0053790B"/>
    <w:rsid w:val="005401BB"/>
    <w:rsid w:val="00540645"/>
    <w:rsid w:val="00540693"/>
    <w:rsid w:val="00540FEA"/>
    <w:rsid w:val="00542CE4"/>
    <w:rsid w:val="005439F0"/>
    <w:rsid w:val="00544135"/>
    <w:rsid w:val="00544381"/>
    <w:rsid w:val="00544C73"/>
    <w:rsid w:val="005452D7"/>
    <w:rsid w:val="005453C7"/>
    <w:rsid w:val="00545535"/>
    <w:rsid w:val="00545576"/>
    <w:rsid w:val="005457FB"/>
    <w:rsid w:val="0054596E"/>
    <w:rsid w:val="00545B0C"/>
    <w:rsid w:val="00545DA0"/>
    <w:rsid w:val="00545F0F"/>
    <w:rsid w:val="00546040"/>
    <w:rsid w:val="00546E8C"/>
    <w:rsid w:val="0054730E"/>
    <w:rsid w:val="0054784E"/>
    <w:rsid w:val="005479A8"/>
    <w:rsid w:val="005504D2"/>
    <w:rsid w:val="005506CC"/>
    <w:rsid w:val="005507F5"/>
    <w:rsid w:val="00551354"/>
    <w:rsid w:val="005513AE"/>
    <w:rsid w:val="005514C4"/>
    <w:rsid w:val="005515B3"/>
    <w:rsid w:val="00551897"/>
    <w:rsid w:val="0055209B"/>
    <w:rsid w:val="005521F4"/>
    <w:rsid w:val="00552308"/>
    <w:rsid w:val="0055248F"/>
    <w:rsid w:val="00552A3C"/>
    <w:rsid w:val="00552C41"/>
    <w:rsid w:val="0055338F"/>
    <w:rsid w:val="005533CF"/>
    <w:rsid w:val="00553633"/>
    <w:rsid w:val="005539A3"/>
    <w:rsid w:val="00553C9E"/>
    <w:rsid w:val="00553D89"/>
    <w:rsid w:val="00554022"/>
    <w:rsid w:val="00554037"/>
    <w:rsid w:val="0055474A"/>
    <w:rsid w:val="0055486C"/>
    <w:rsid w:val="00554E14"/>
    <w:rsid w:val="00555164"/>
    <w:rsid w:val="00555194"/>
    <w:rsid w:val="0055567C"/>
    <w:rsid w:val="00555970"/>
    <w:rsid w:val="00555C92"/>
    <w:rsid w:val="00555D6C"/>
    <w:rsid w:val="005563DF"/>
    <w:rsid w:val="005576B3"/>
    <w:rsid w:val="0055793E"/>
    <w:rsid w:val="005579A2"/>
    <w:rsid w:val="00557AD3"/>
    <w:rsid w:val="00560055"/>
    <w:rsid w:val="005605A8"/>
    <w:rsid w:val="00560B97"/>
    <w:rsid w:val="00561481"/>
    <w:rsid w:val="00561521"/>
    <w:rsid w:val="00561585"/>
    <w:rsid w:val="00561CA2"/>
    <w:rsid w:val="00561E18"/>
    <w:rsid w:val="00561E3B"/>
    <w:rsid w:val="00561EA1"/>
    <w:rsid w:val="00562484"/>
    <w:rsid w:val="00562855"/>
    <w:rsid w:val="00562A7B"/>
    <w:rsid w:val="00562AC4"/>
    <w:rsid w:val="00562CE2"/>
    <w:rsid w:val="005630F2"/>
    <w:rsid w:val="00563911"/>
    <w:rsid w:val="00564300"/>
    <w:rsid w:val="00564990"/>
    <w:rsid w:val="00564C4D"/>
    <w:rsid w:val="00564D04"/>
    <w:rsid w:val="00564E3E"/>
    <w:rsid w:val="00564E6B"/>
    <w:rsid w:val="00564F5E"/>
    <w:rsid w:val="005651B2"/>
    <w:rsid w:val="0056537E"/>
    <w:rsid w:val="0056575E"/>
    <w:rsid w:val="00565A66"/>
    <w:rsid w:val="00565CAB"/>
    <w:rsid w:val="0056673C"/>
    <w:rsid w:val="00566939"/>
    <w:rsid w:val="00566C44"/>
    <w:rsid w:val="00566E50"/>
    <w:rsid w:val="00567048"/>
    <w:rsid w:val="00567193"/>
    <w:rsid w:val="0056780D"/>
    <w:rsid w:val="005678ED"/>
    <w:rsid w:val="00570367"/>
    <w:rsid w:val="00570948"/>
    <w:rsid w:val="0057155D"/>
    <w:rsid w:val="005725AA"/>
    <w:rsid w:val="00572638"/>
    <w:rsid w:val="00572F2A"/>
    <w:rsid w:val="0057320C"/>
    <w:rsid w:val="005738FF"/>
    <w:rsid w:val="005739F3"/>
    <w:rsid w:val="00573BDC"/>
    <w:rsid w:val="0057417F"/>
    <w:rsid w:val="005741E1"/>
    <w:rsid w:val="005743CD"/>
    <w:rsid w:val="00574416"/>
    <w:rsid w:val="00574A06"/>
    <w:rsid w:val="00574B96"/>
    <w:rsid w:val="0057546E"/>
    <w:rsid w:val="00575916"/>
    <w:rsid w:val="00575D7E"/>
    <w:rsid w:val="005766C8"/>
    <w:rsid w:val="005769F0"/>
    <w:rsid w:val="00576B44"/>
    <w:rsid w:val="00576B99"/>
    <w:rsid w:val="00577B30"/>
    <w:rsid w:val="00577C2B"/>
    <w:rsid w:val="00577C59"/>
    <w:rsid w:val="005805AA"/>
    <w:rsid w:val="00580700"/>
    <w:rsid w:val="00581975"/>
    <w:rsid w:val="00581A27"/>
    <w:rsid w:val="005823E7"/>
    <w:rsid w:val="00582555"/>
    <w:rsid w:val="00582868"/>
    <w:rsid w:val="005838EB"/>
    <w:rsid w:val="0058390E"/>
    <w:rsid w:val="005839A6"/>
    <w:rsid w:val="00583B77"/>
    <w:rsid w:val="005847FA"/>
    <w:rsid w:val="00584D92"/>
    <w:rsid w:val="005853C5"/>
    <w:rsid w:val="00585705"/>
    <w:rsid w:val="0058586F"/>
    <w:rsid w:val="00585D4F"/>
    <w:rsid w:val="00586780"/>
    <w:rsid w:val="00586DDE"/>
    <w:rsid w:val="00586FA9"/>
    <w:rsid w:val="0058709A"/>
    <w:rsid w:val="00587595"/>
    <w:rsid w:val="005902DC"/>
    <w:rsid w:val="005904BC"/>
    <w:rsid w:val="005904C1"/>
    <w:rsid w:val="00590731"/>
    <w:rsid w:val="00590A24"/>
    <w:rsid w:val="00590C9F"/>
    <w:rsid w:val="005912A7"/>
    <w:rsid w:val="00591340"/>
    <w:rsid w:val="0059158F"/>
    <w:rsid w:val="00591768"/>
    <w:rsid w:val="0059177C"/>
    <w:rsid w:val="00591819"/>
    <w:rsid w:val="005918EC"/>
    <w:rsid w:val="00592756"/>
    <w:rsid w:val="0059325E"/>
    <w:rsid w:val="00593784"/>
    <w:rsid w:val="00594369"/>
    <w:rsid w:val="0059476F"/>
    <w:rsid w:val="0059494C"/>
    <w:rsid w:val="00594A4F"/>
    <w:rsid w:val="00594CA4"/>
    <w:rsid w:val="00594F14"/>
    <w:rsid w:val="005951B2"/>
    <w:rsid w:val="005954FC"/>
    <w:rsid w:val="005956EF"/>
    <w:rsid w:val="00595872"/>
    <w:rsid w:val="00595AA4"/>
    <w:rsid w:val="005960A5"/>
    <w:rsid w:val="005960F3"/>
    <w:rsid w:val="00596261"/>
    <w:rsid w:val="0059649A"/>
    <w:rsid w:val="00596712"/>
    <w:rsid w:val="00596766"/>
    <w:rsid w:val="00596AF6"/>
    <w:rsid w:val="00596FDE"/>
    <w:rsid w:val="00597120"/>
    <w:rsid w:val="0059776E"/>
    <w:rsid w:val="005977B8"/>
    <w:rsid w:val="00597AC2"/>
    <w:rsid w:val="00597C1A"/>
    <w:rsid w:val="005A012C"/>
    <w:rsid w:val="005A01AA"/>
    <w:rsid w:val="005A08C8"/>
    <w:rsid w:val="005A1656"/>
    <w:rsid w:val="005A1C9F"/>
    <w:rsid w:val="005A1EF2"/>
    <w:rsid w:val="005A2126"/>
    <w:rsid w:val="005A2A32"/>
    <w:rsid w:val="005A2E9F"/>
    <w:rsid w:val="005A36C5"/>
    <w:rsid w:val="005A3BD1"/>
    <w:rsid w:val="005A3FA2"/>
    <w:rsid w:val="005A4186"/>
    <w:rsid w:val="005A473C"/>
    <w:rsid w:val="005A4AA0"/>
    <w:rsid w:val="005A50A2"/>
    <w:rsid w:val="005A578D"/>
    <w:rsid w:val="005A5857"/>
    <w:rsid w:val="005A5E5A"/>
    <w:rsid w:val="005A5F7D"/>
    <w:rsid w:val="005A676B"/>
    <w:rsid w:val="005A67D8"/>
    <w:rsid w:val="005A68C9"/>
    <w:rsid w:val="005A6DEE"/>
    <w:rsid w:val="005A6E33"/>
    <w:rsid w:val="005A7B4F"/>
    <w:rsid w:val="005A7E9D"/>
    <w:rsid w:val="005B014A"/>
    <w:rsid w:val="005B0D35"/>
    <w:rsid w:val="005B115B"/>
    <w:rsid w:val="005B1208"/>
    <w:rsid w:val="005B16F3"/>
    <w:rsid w:val="005B171A"/>
    <w:rsid w:val="005B1C6B"/>
    <w:rsid w:val="005B2472"/>
    <w:rsid w:val="005B2B02"/>
    <w:rsid w:val="005B2D4E"/>
    <w:rsid w:val="005B344D"/>
    <w:rsid w:val="005B385B"/>
    <w:rsid w:val="005B3E00"/>
    <w:rsid w:val="005B3FE8"/>
    <w:rsid w:val="005B4FA2"/>
    <w:rsid w:val="005B55BD"/>
    <w:rsid w:val="005B5897"/>
    <w:rsid w:val="005B5AEF"/>
    <w:rsid w:val="005B6617"/>
    <w:rsid w:val="005B6FCD"/>
    <w:rsid w:val="005B7182"/>
    <w:rsid w:val="005B7457"/>
    <w:rsid w:val="005B747D"/>
    <w:rsid w:val="005B7864"/>
    <w:rsid w:val="005B7A4A"/>
    <w:rsid w:val="005B7C13"/>
    <w:rsid w:val="005C03AE"/>
    <w:rsid w:val="005C0758"/>
    <w:rsid w:val="005C0973"/>
    <w:rsid w:val="005C09CB"/>
    <w:rsid w:val="005C0B24"/>
    <w:rsid w:val="005C11E4"/>
    <w:rsid w:val="005C1368"/>
    <w:rsid w:val="005C178E"/>
    <w:rsid w:val="005C19A6"/>
    <w:rsid w:val="005C1AC2"/>
    <w:rsid w:val="005C1C2D"/>
    <w:rsid w:val="005C1DA2"/>
    <w:rsid w:val="005C2088"/>
    <w:rsid w:val="005C2286"/>
    <w:rsid w:val="005C3167"/>
    <w:rsid w:val="005C35F6"/>
    <w:rsid w:val="005C45A2"/>
    <w:rsid w:val="005C4690"/>
    <w:rsid w:val="005C4B0B"/>
    <w:rsid w:val="005C4DC3"/>
    <w:rsid w:val="005C4E5D"/>
    <w:rsid w:val="005C50EF"/>
    <w:rsid w:val="005C5E73"/>
    <w:rsid w:val="005C6705"/>
    <w:rsid w:val="005C67E4"/>
    <w:rsid w:val="005C6814"/>
    <w:rsid w:val="005C6B65"/>
    <w:rsid w:val="005C6BCC"/>
    <w:rsid w:val="005C6D39"/>
    <w:rsid w:val="005C6E1C"/>
    <w:rsid w:val="005C6F0B"/>
    <w:rsid w:val="005C7578"/>
    <w:rsid w:val="005C7687"/>
    <w:rsid w:val="005C7922"/>
    <w:rsid w:val="005C79C0"/>
    <w:rsid w:val="005D0008"/>
    <w:rsid w:val="005D02A1"/>
    <w:rsid w:val="005D0555"/>
    <w:rsid w:val="005D0781"/>
    <w:rsid w:val="005D08A4"/>
    <w:rsid w:val="005D1265"/>
    <w:rsid w:val="005D1399"/>
    <w:rsid w:val="005D178B"/>
    <w:rsid w:val="005D1982"/>
    <w:rsid w:val="005D2C4B"/>
    <w:rsid w:val="005D2D6D"/>
    <w:rsid w:val="005D2EB0"/>
    <w:rsid w:val="005D2F85"/>
    <w:rsid w:val="005D302E"/>
    <w:rsid w:val="005D308B"/>
    <w:rsid w:val="005D320F"/>
    <w:rsid w:val="005D33DC"/>
    <w:rsid w:val="005D3462"/>
    <w:rsid w:val="005D3609"/>
    <w:rsid w:val="005D3876"/>
    <w:rsid w:val="005D3A68"/>
    <w:rsid w:val="005D3E0A"/>
    <w:rsid w:val="005D43B8"/>
    <w:rsid w:val="005D44DF"/>
    <w:rsid w:val="005D518E"/>
    <w:rsid w:val="005D52F6"/>
    <w:rsid w:val="005D565A"/>
    <w:rsid w:val="005D61E4"/>
    <w:rsid w:val="005D6261"/>
    <w:rsid w:val="005D648C"/>
    <w:rsid w:val="005D651B"/>
    <w:rsid w:val="005D65AE"/>
    <w:rsid w:val="005D6B3C"/>
    <w:rsid w:val="005D6EC2"/>
    <w:rsid w:val="005D7331"/>
    <w:rsid w:val="005D7374"/>
    <w:rsid w:val="005D741B"/>
    <w:rsid w:val="005D75F9"/>
    <w:rsid w:val="005D774D"/>
    <w:rsid w:val="005D7D9D"/>
    <w:rsid w:val="005E01E3"/>
    <w:rsid w:val="005E023A"/>
    <w:rsid w:val="005E0CD1"/>
    <w:rsid w:val="005E0E86"/>
    <w:rsid w:val="005E0F0E"/>
    <w:rsid w:val="005E122E"/>
    <w:rsid w:val="005E2251"/>
    <w:rsid w:val="005E25DF"/>
    <w:rsid w:val="005E2755"/>
    <w:rsid w:val="005E28C5"/>
    <w:rsid w:val="005E2977"/>
    <w:rsid w:val="005E2A6A"/>
    <w:rsid w:val="005E3370"/>
    <w:rsid w:val="005E39D3"/>
    <w:rsid w:val="005E3A46"/>
    <w:rsid w:val="005E4289"/>
    <w:rsid w:val="005E443A"/>
    <w:rsid w:val="005E467D"/>
    <w:rsid w:val="005E50E7"/>
    <w:rsid w:val="005E523F"/>
    <w:rsid w:val="005E52C8"/>
    <w:rsid w:val="005E5D6E"/>
    <w:rsid w:val="005E5F18"/>
    <w:rsid w:val="005E5FA8"/>
    <w:rsid w:val="005E602A"/>
    <w:rsid w:val="005E6879"/>
    <w:rsid w:val="005E6D6A"/>
    <w:rsid w:val="005E7576"/>
    <w:rsid w:val="005E78E0"/>
    <w:rsid w:val="005F0032"/>
    <w:rsid w:val="005F04F3"/>
    <w:rsid w:val="005F089C"/>
    <w:rsid w:val="005F08A3"/>
    <w:rsid w:val="005F11ED"/>
    <w:rsid w:val="005F1E92"/>
    <w:rsid w:val="005F1EC9"/>
    <w:rsid w:val="005F219D"/>
    <w:rsid w:val="005F21F2"/>
    <w:rsid w:val="005F23D2"/>
    <w:rsid w:val="005F350F"/>
    <w:rsid w:val="005F36D2"/>
    <w:rsid w:val="005F3700"/>
    <w:rsid w:val="005F3EC8"/>
    <w:rsid w:val="005F44CB"/>
    <w:rsid w:val="005F4A23"/>
    <w:rsid w:val="005F4F8A"/>
    <w:rsid w:val="005F57D0"/>
    <w:rsid w:val="005F5C67"/>
    <w:rsid w:val="005F61FE"/>
    <w:rsid w:val="005F65A4"/>
    <w:rsid w:val="005F6E06"/>
    <w:rsid w:val="005F732A"/>
    <w:rsid w:val="005F735C"/>
    <w:rsid w:val="005F74AF"/>
    <w:rsid w:val="00600779"/>
    <w:rsid w:val="006009E8"/>
    <w:rsid w:val="00601063"/>
    <w:rsid w:val="006011E6"/>
    <w:rsid w:val="00601B2F"/>
    <w:rsid w:val="00602189"/>
    <w:rsid w:val="0060236C"/>
    <w:rsid w:val="00602B88"/>
    <w:rsid w:val="00602D35"/>
    <w:rsid w:val="00603005"/>
    <w:rsid w:val="006030D2"/>
    <w:rsid w:val="006032E5"/>
    <w:rsid w:val="006033AC"/>
    <w:rsid w:val="00603AE5"/>
    <w:rsid w:val="00603E92"/>
    <w:rsid w:val="00604044"/>
    <w:rsid w:val="00604953"/>
    <w:rsid w:val="00604B39"/>
    <w:rsid w:val="00604C4B"/>
    <w:rsid w:val="006053A4"/>
    <w:rsid w:val="006054C0"/>
    <w:rsid w:val="006055FE"/>
    <w:rsid w:val="0060564C"/>
    <w:rsid w:val="0060608A"/>
    <w:rsid w:val="00606117"/>
    <w:rsid w:val="00606470"/>
    <w:rsid w:val="0060679C"/>
    <w:rsid w:val="0060685B"/>
    <w:rsid w:val="00606994"/>
    <w:rsid w:val="00606D6D"/>
    <w:rsid w:val="00606F50"/>
    <w:rsid w:val="0060705B"/>
    <w:rsid w:val="00607641"/>
    <w:rsid w:val="006076AD"/>
    <w:rsid w:val="00607A05"/>
    <w:rsid w:val="00607A55"/>
    <w:rsid w:val="00607AA9"/>
    <w:rsid w:val="00607ED9"/>
    <w:rsid w:val="0061014B"/>
    <w:rsid w:val="006103C3"/>
    <w:rsid w:val="00611036"/>
    <w:rsid w:val="0061148D"/>
    <w:rsid w:val="0061173F"/>
    <w:rsid w:val="00611C8B"/>
    <w:rsid w:val="00611E68"/>
    <w:rsid w:val="00612460"/>
    <w:rsid w:val="00612737"/>
    <w:rsid w:val="00612A42"/>
    <w:rsid w:val="00613615"/>
    <w:rsid w:val="00613CEC"/>
    <w:rsid w:val="00613F5A"/>
    <w:rsid w:val="006145CD"/>
    <w:rsid w:val="006146ED"/>
    <w:rsid w:val="006151C0"/>
    <w:rsid w:val="00615EB6"/>
    <w:rsid w:val="00616111"/>
    <w:rsid w:val="00616D41"/>
    <w:rsid w:val="006172D2"/>
    <w:rsid w:val="006172E8"/>
    <w:rsid w:val="00617482"/>
    <w:rsid w:val="006174AC"/>
    <w:rsid w:val="00617591"/>
    <w:rsid w:val="006175B3"/>
    <w:rsid w:val="0061772A"/>
    <w:rsid w:val="0061773F"/>
    <w:rsid w:val="00617856"/>
    <w:rsid w:val="00617AEB"/>
    <w:rsid w:val="00617CFA"/>
    <w:rsid w:val="006200E0"/>
    <w:rsid w:val="0062018D"/>
    <w:rsid w:val="00620443"/>
    <w:rsid w:val="006204D7"/>
    <w:rsid w:val="006205AD"/>
    <w:rsid w:val="006205C2"/>
    <w:rsid w:val="006206B9"/>
    <w:rsid w:val="006209F1"/>
    <w:rsid w:val="0062110E"/>
    <w:rsid w:val="00621252"/>
    <w:rsid w:val="0062162A"/>
    <w:rsid w:val="0062178B"/>
    <w:rsid w:val="00621A00"/>
    <w:rsid w:val="00621B13"/>
    <w:rsid w:val="00621BFC"/>
    <w:rsid w:val="00621E24"/>
    <w:rsid w:val="00622587"/>
    <w:rsid w:val="00622763"/>
    <w:rsid w:val="006229A4"/>
    <w:rsid w:val="00622C3A"/>
    <w:rsid w:val="00622DC5"/>
    <w:rsid w:val="00623232"/>
    <w:rsid w:val="00623468"/>
    <w:rsid w:val="006234DC"/>
    <w:rsid w:val="006244DC"/>
    <w:rsid w:val="0062489C"/>
    <w:rsid w:val="006248B0"/>
    <w:rsid w:val="00624EF2"/>
    <w:rsid w:val="00625421"/>
    <w:rsid w:val="00625DC3"/>
    <w:rsid w:val="00626073"/>
    <w:rsid w:val="00626299"/>
    <w:rsid w:val="006263D9"/>
    <w:rsid w:val="006264CA"/>
    <w:rsid w:val="00626A30"/>
    <w:rsid w:val="00626D2E"/>
    <w:rsid w:val="00626FB5"/>
    <w:rsid w:val="00627190"/>
    <w:rsid w:val="0062752A"/>
    <w:rsid w:val="006279D2"/>
    <w:rsid w:val="00627BAB"/>
    <w:rsid w:val="00630383"/>
    <w:rsid w:val="00630DAD"/>
    <w:rsid w:val="00630F59"/>
    <w:rsid w:val="0063133F"/>
    <w:rsid w:val="00631997"/>
    <w:rsid w:val="006319D9"/>
    <w:rsid w:val="00631A3F"/>
    <w:rsid w:val="0063223F"/>
    <w:rsid w:val="0063247A"/>
    <w:rsid w:val="006328F9"/>
    <w:rsid w:val="00632DBF"/>
    <w:rsid w:val="00632ECB"/>
    <w:rsid w:val="00633E12"/>
    <w:rsid w:val="00633F66"/>
    <w:rsid w:val="0063454E"/>
    <w:rsid w:val="0063465A"/>
    <w:rsid w:val="00634740"/>
    <w:rsid w:val="006349AC"/>
    <w:rsid w:val="00634DDB"/>
    <w:rsid w:val="00634F1D"/>
    <w:rsid w:val="006357B2"/>
    <w:rsid w:val="0063653F"/>
    <w:rsid w:val="00636999"/>
    <w:rsid w:val="00637016"/>
    <w:rsid w:val="0063739B"/>
    <w:rsid w:val="00637845"/>
    <w:rsid w:val="00637F4C"/>
    <w:rsid w:val="006401BA"/>
    <w:rsid w:val="00640924"/>
    <w:rsid w:val="00640CB4"/>
    <w:rsid w:val="00640F6B"/>
    <w:rsid w:val="006414CB"/>
    <w:rsid w:val="0064157F"/>
    <w:rsid w:val="006416C3"/>
    <w:rsid w:val="00641C32"/>
    <w:rsid w:val="006423FF"/>
    <w:rsid w:val="00642743"/>
    <w:rsid w:val="006428FE"/>
    <w:rsid w:val="00642E39"/>
    <w:rsid w:val="00642EED"/>
    <w:rsid w:val="0064347E"/>
    <w:rsid w:val="006435B5"/>
    <w:rsid w:val="0064432B"/>
    <w:rsid w:val="00644346"/>
    <w:rsid w:val="00644522"/>
    <w:rsid w:val="00644681"/>
    <w:rsid w:val="00644947"/>
    <w:rsid w:val="00644964"/>
    <w:rsid w:val="00644CDE"/>
    <w:rsid w:val="00644FE2"/>
    <w:rsid w:val="006451AF"/>
    <w:rsid w:val="006454C1"/>
    <w:rsid w:val="00645939"/>
    <w:rsid w:val="00645C7A"/>
    <w:rsid w:val="006461D6"/>
    <w:rsid w:val="0064648F"/>
    <w:rsid w:val="0064692B"/>
    <w:rsid w:val="00646D51"/>
    <w:rsid w:val="00647074"/>
    <w:rsid w:val="006470DE"/>
    <w:rsid w:val="0064780B"/>
    <w:rsid w:val="00647B7F"/>
    <w:rsid w:val="00650238"/>
    <w:rsid w:val="00650F27"/>
    <w:rsid w:val="0065142A"/>
    <w:rsid w:val="00651CA2"/>
    <w:rsid w:val="00651D2D"/>
    <w:rsid w:val="00651EDB"/>
    <w:rsid w:val="00651F76"/>
    <w:rsid w:val="00652966"/>
    <w:rsid w:val="00652DE3"/>
    <w:rsid w:val="0065327C"/>
    <w:rsid w:val="00653DA4"/>
    <w:rsid w:val="00654214"/>
    <w:rsid w:val="006543FC"/>
    <w:rsid w:val="00654465"/>
    <w:rsid w:val="006546B7"/>
    <w:rsid w:val="0065485A"/>
    <w:rsid w:val="00654E44"/>
    <w:rsid w:val="00654F37"/>
    <w:rsid w:val="00654FAA"/>
    <w:rsid w:val="0065522D"/>
    <w:rsid w:val="006557B0"/>
    <w:rsid w:val="00655A96"/>
    <w:rsid w:val="00655B0E"/>
    <w:rsid w:val="00655D96"/>
    <w:rsid w:val="00655F9C"/>
    <w:rsid w:val="0065631A"/>
    <w:rsid w:val="00656771"/>
    <w:rsid w:val="00656EE0"/>
    <w:rsid w:val="00657CA4"/>
    <w:rsid w:val="00657D6C"/>
    <w:rsid w:val="0066004B"/>
    <w:rsid w:val="006600EF"/>
    <w:rsid w:val="00660223"/>
    <w:rsid w:val="00660279"/>
    <w:rsid w:val="00660F84"/>
    <w:rsid w:val="00660F93"/>
    <w:rsid w:val="006611BD"/>
    <w:rsid w:val="0066125B"/>
    <w:rsid w:val="0066145C"/>
    <w:rsid w:val="006615A5"/>
    <w:rsid w:val="00661A2E"/>
    <w:rsid w:val="00661E55"/>
    <w:rsid w:val="0066249B"/>
    <w:rsid w:val="0066269B"/>
    <w:rsid w:val="006630AD"/>
    <w:rsid w:val="0066313B"/>
    <w:rsid w:val="00663304"/>
    <w:rsid w:val="0066330F"/>
    <w:rsid w:val="00663345"/>
    <w:rsid w:val="00663B11"/>
    <w:rsid w:val="00663E0E"/>
    <w:rsid w:val="0066418E"/>
    <w:rsid w:val="0066481F"/>
    <w:rsid w:val="00664B04"/>
    <w:rsid w:val="00664B65"/>
    <w:rsid w:val="00665189"/>
    <w:rsid w:val="00665524"/>
    <w:rsid w:val="0066598F"/>
    <w:rsid w:val="006659C2"/>
    <w:rsid w:val="00666025"/>
    <w:rsid w:val="006662D9"/>
    <w:rsid w:val="0066686A"/>
    <w:rsid w:val="00666C6D"/>
    <w:rsid w:val="00667334"/>
    <w:rsid w:val="006673B5"/>
    <w:rsid w:val="006677B1"/>
    <w:rsid w:val="006677C6"/>
    <w:rsid w:val="00667CA7"/>
    <w:rsid w:val="00667CF7"/>
    <w:rsid w:val="00670240"/>
    <w:rsid w:val="00670544"/>
    <w:rsid w:val="006709A8"/>
    <w:rsid w:val="00671849"/>
    <w:rsid w:val="00671FEF"/>
    <w:rsid w:val="0067206C"/>
    <w:rsid w:val="006723CF"/>
    <w:rsid w:val="00672421"/>
    <w:rsid w:val="00672453"/>
    <w:rsid w:val="00672779"/>
    <w:rsid w:val="00672F99"/>
    <w:rsid w:val="00673009"/>
    <w:rsid w:val="006730A6"/>
    <w:rsid w:val="006731AD"/>
    <w:rsid w:val="006731BF"/>
    <w:rsid w:val="00674150"/>
    <w:rsid w:val="006742E0"/>
    <w:rsid w:val="006744A6"/>
    <w:rsid w:val="00674585"/>
    <w:rsid w:val="006754E1"/>
    <w:rsid w:val="00675531"/>
    <w:rsid w:val="006756F3"/>
    <w:rsid w:val="006758C9"/>
    <w:rsid w:val="00675939"/>
    <w:rsid w:val="00675F2E"/>
    <w:rsid w:val="0067691E"/>
    <w:rsid w:val="00676CA0"/>
    <w:rsid w:val="00676D8C"/>
    <w:rsid w:val="00676E41"/>
    <w:rsid w:val="00676ED6"/>
    <w:rsid w:val="00677967"/>
    <w:rsid w:val="00677A1B"/>
    <w:rsid w:val="00677AB8"/>
    <w:rsid w:val="00677C88"/>
    <w:rsid w:val="00677EB3"/>
    <w:rsid w:val="00677FF2"/>
    <w:rsid w:val="006801B7"/>
    <w:rsid w:val="00680EB2"/>
    <w:rsid w:val="00680F24"/>
    <w:rsid w:val="00680F7F"/>
    <w:rsid w:val="0068103B"/>
    <w:rsid w:val="00681510"/>
    <w:rsid w:val="00681550"/>
    <w:rsid w:val="0068163F"/>
    <w:rsid w:val="00681892"/>
    <w:rsid w:val="0068222F"/>
    <w:rsid w:val="00682558"/>
    <w:rsid w:val="006825E2"/>
    <w:rsid w:val="006827A1"/>
    <w:rsid w:val="006828DB"/>
    <w:rsid w:val="006829BD"/>
    <w:rsid w:val="00682AD8"/>
    <w:rsid w:val="0068360E"/>
    <w:rsid w:val="006837E5"/>
    <w:rsid w:val="00683970"/>
    <w:rsid w:val="00683AA4"/>
    <w:rsid w:val="00683D6B"/>
    <w:rsid w:val="006845DC"/>
    <w:rsid w:val="006846DD"/>
    <w:rsid w:val="00684968"/>
    <w:rsid w:val="006849E3"/>
    <w:rsid w:val="00684C5F"/>
    <w:rsid w:val="006855CC"/>
    <w:rsid w:val="00685693"/>
    <w:rsid w:val="00685CC1"/>
    <w:rsid w:val="00685F1F"/>
    <w:rsid w:val="00686008"/>
    <w:rsid w:val="0068606C"/>
    <w:rsid w:val="006862B0"/>
    <w:rsid w:val="00686574"/>
    <w:rsid w:val="006865CC"/>
    <w:rsid w:val="00686741"/>
    <w:rsid w:val="006867C5"/>
    <w:rsid w:val="0068680C"/>
    <w:rsid w:val="006868AE"/>
    <w:rsid w:val="00686DEB"/>
    <w:rsid w:val="00686F34"/>
    <w:rsid w:val="00686FE3"/>
    <w:rsid w:val="00690261"/>
    <w:rsid w:val="0069030A"/>
    <w:rsid w:val="00690840"/>
    <w:rsid w:val="00690A6F"/>
    <w:rsid w:val="00690B40"/>
    <w:rsid w:val="00690FB9"/>
    <w:rsid w:val="006912F4"/>
    <w:rsid w:val="00692372"/>
    <w:rsid w:val="00692CD7"/>
    <w:rsid w:val="00693982"/>
    <w:rsid w:val="006946E5"/>
    <w:rsid w:val="0069475F"/>
    <w:rsid w:val="006949ED"/>
    <w:rsid w:val="00694B1B"/>
    <w:rsid w:val="00694B63"/>
    <w:rsid w:val="00694C82"/>
    <w:rsid w:val="00694CEB"/>
    <w:rsid w:val="00694E0F"/>
    <w:rsid w:val="00694EDC"/>
    <w:rsid w:val="006958CE"/>
    <w:rsid w:val="00695A92"/>
    <w:rsid w:val="00695C02"/>
    <w:rsid w:val="00695D43"/>
    <w:rsid w:val="00696073"/>
    <w:rsid w:val="006961FA"/>
    <w:rsid w:val="0069640E"/>
    <w:rsid w:val="006964DF"/>
    <w:rsid w:val="0069689F"/>
    <w:rsid w:val="006969A8"/>
    <w:rsid w:val="00696ECB"/>
    <w:rsid w:val="0069730F"/>
    <w:rsid w:val="00697EBC"/>
    <w:rsid w:val="006A010C"/>
    <w:rsid w:val="006A094F"/>
    <w:rsid w:val="006A0C95"/>
    <w:rsid w:val="006A0CD7"/>
    <w:rsid w:val="006A0DCF"/>
    <w:rsid w:val="006A0EDD"/>
    <w:rsid w:val="006A1565"/>
    <w:rsid w:val="006A1601"/>
    <w:rsid w:val="006A17F7"/>
    <w:rsid w:val="006A1845"/>
    <w:rsid w:val="006A1938"/>
    <w:rsid w:val="006A1944"/>
    <w:rsid w:val="006A2011"/>
    <w:rsid w:val="006A208F"/>
    <w:rsid w:val="006A25E8"/>
    <w:rsid w:val="006A285B"/>
    <w:rsid w:val="006A2AE1"/>
    <w:rsid w:val="006A3466"/>
    <w:rsid w:val="006A3AC0"/>
    <w:rsid w:val="006A3D5B"/>
    <w:rsid w:val="006A41A7"/>
    <w:rsid w:val="006A4285"/>
    <w:rsid w:val="006A494D"/>
    <w:rsid w:val="006A4B0D"/>
    <w:rsid w:val="006A4ECC"/>
    <w:rsid w:val="006A4F41"/>
    <w:rsid w:val="006A4F4E"/>
    <w:rsid w:val="006A5414"/>
    <w:rsid w:val="006A5467"/>
    <w:rsid w:val="006A587D"/>
    <w:rsid w:val="006A5A9D"/>
    <w:rsid w:val="006A5E0A"/>
    <w:rsid w:val="006A60A6"/>
    <w:rsid w:val="006A6A94"/>
    <w:rsid w:val="006A6AB8"/>
    <w:rsid w:val="006A6ABE"/>
    <w:rsid w:val="006A7551"/>
    <w:rsid w:val="006A7E56"/>
    <w:rsid w:val="006B04E2"/>
    <w:rsid w:val="006B04F7"/>
    <w:rsid w:val="006B0676"/>
    <w:rsid w:val="006B0942"/>
    <w:rsid w:val="006B0C9B"/>
    <w:rsid w:val="006B0E64"/>
    <w:rsid w:val="006B0FE4"/>
    <w:rsid w:val="006B1043"/>
    <w:rsid w:val="006B1113"/>
    <w:rsid w:val="006B113F"/>
    <w:rsid w:val="006B1C28"/>
    <w:rsid w:val="006B1C45"/>
    <w:rsid w:val="006B1CC5"/>
    <w:rsid w:val="006B1D27"/>
    <w:rsid w:val="006B1DF4"/>
    <w:rsid w:val="006B2106"/>
    <w:rsid w:val="006B21DB"/>
    <w:rsid w:val="006B223B"/>
    <w:rsid w:val="006B27B6"/>
    <w:rsid w:val="006B2959"/>
    <w:rsid w:val="006B2A48"/>
    <w:rsid w:val="006B2AE9"/>
    <w:rsid w:val="006B2D82"/>
    <w:rsid w:val="006B2E66"/>
    <w:rsid w:val="006B318C"/>
    <w:rsid w:val="006B346D"/>
    <w:rsid w:val="006B3471"/>
    <w:rsid w:val="006B3AE9"/>
    <w:rsid w:val="006B3B5D"/>
    <w:rsid w:val="006B3FD1"/>
    <w:rsid w:val="006B4465"/>
    <w:rsid w:val="006B4D43"/>
    <w:rsid w:val="006B52EB"/>
    <w:rsid w:val="006B54CA"/>
    <w:rsid w:val="006B5884"/>
    <w:rsid w:val="006B5B4E"/>
    <w:rsid w:val="006B5E23"/>
    <w:rsid w:val="006B5F71"/>
    <w:rsid w:val="006B661F"/>
    <w:rsid w:val="006B66A2"/>
    <w:rsid w:val="006B66E0"/>
    <w:rsid w:val="006B6F59"/>
    <w:rsid w:val="006B71B0"/>
    <w:rsid w:val="006B7D15"/>
    <w:rsid w:val="006B7E91"/>
    <w:rsid w:val="006B7FED"/>
    <w:rsid w:val="006C0189"/>
    <w:rsid w:val="006C05A6"/>
    <w:rsid w:val="006C0788"/>
    <w:rsid w:val="006C0A0E"/>
    <w:rsid w:val="006C0B06"/>
    <w:rsid w:val="006C0CAA"/>
    <w:rsid w:val="006C175C"/>
    <w:rsid w:val="006C2174"/>
    <w:rsid w:val="006C2233"/>
    <w:rsid w:val="006C2474"/>
    <w:rsid w:val="006C24E5"/>
    <w:rsid w:val="006C26DF"/>
    <w:rsid w:val="006C29BF"/>
    <w:rsid w:val="006C2B5B"/>
    <w:rsid w:val="006C2C71"/>
    <w:rsid w:val="006C2C97"/>
    <w:rsid w:val="006C2D94"/>
    <w:rsid w:val="006C39F3"/>
    <w:rsid w:val="006C3A03"/>
    <w:rsid w:val="006C3E62"/>
    <w:rsid w:val="006C3FB5"/>
    <w:rsid w:val="006C41C6"/>
    <w:rsid w:val="006C440D"/>
    <w:rsid w:val="006C4737"/>
    <w:rsid w:val="006C4A12"/>
    <w:rsid w:val="006C5438"/>
    <w:rsid w:val="006C5478"/>
    <w:rsid w:val="006C59B3"/>
    <w:rsid w:val="006C5E04"/>
    <w:rsid w:val="006C60B5"/>
    <w:rsid w:val="006C652C"/>
    <w:rsid w:val="006C683F"/>
    <w:rsid w:val="006C6C5D"/>
    <w:rsid w:val="006C6EB4"/>
    <w:rsid w:val="006C728A"/>
    <w:rsid w:val="006C7667"/>
    <w:rsid w:val="006C7B34"/>
    <w:rsid w:val="006D0286"/>
    <w:rsid w:val="006D058C"/>
    <w:rsid w:val="006D0828"/>
    <w:rsid w:val="006D09DA"/>
    <w:rsid w:val="006D0B64"/>
    <w:rsid w:val="006D0F8F"/>
    <w:rsid w:val="006D0F9C"/>
    <w:rsid w:val="006D1062"/>
    <w:rsid w:val="006D13BA"/>
    <w:rsid w:val="006D2583"/>
    <w:rsid w:val="006D2644"/>
    <w:rsid w:val="006D2716"/>
    <w:rsid w:val="006D2962"/>
    <w:rsid w:val="006D2989"/>
    <w:rsid w:val="006D2AEF"/>
    <w:rsid w:val="006D3176"/>
    <w:rsid w:val="006D329E"/>
    <w:rsid w:val="006D3593"/>
    <w:rsid w:val="006D3BE3"/>
    <w:rsid w:val="006D3DB0"/>
    <w:rsid w:val="006D3E26"/>
    <w:rsid w:val="006D442B"/>
    <w:rsid w:val="006D4598"/>
    <w:rsid w:val="006D45D3"/>
    <w:rsid w:val="006D4688"/>
    <w:rsid w:val="006D4EF1"/>
    <w:rsid w:val="006D509D"/>
    <w:rsid w:val="006D52CC"/>
    <w:rsid w:val="006D5C91"/>
    <w:rsid w:val="006D6099"/>
    <w:rsid w:val="006D60CB"/>
    <w:rsid w:val="006D639A"/>
    <w:rsid w:val="006D6DA1"/>
    <w:rsid w:val="006D7227"/>
    <w:rsid w:val="006D7460"/>
    <w:rsid w:val="006D7483"/>
    <w:rsid w:val="006D7BF9"/>
    <w:rsid w:val="006D7BFE"/>
    <w:rsid w:val="006E05D7"/>
    <w:rsid w:val="006E0A76"/>
    <w:rsid w:val="006E0DF6"/>
    <w:rsid w:val="006E10F9"/>
    <w:rsid w:val="006E1439"/>
    <w:rsid w:val="006E1836"/>
    <w:rsid w:val="006E186F"/>
    <w:rsid w:val="006E1C84"/>
    <w:rsid w:val="006E1F5D"/>
    <w:rsid w:val="006E23A2"/>
    <w:rsid w:val="006E255A"/>
    <w:rsid w:val="006E28CD"/>
    <w:rsid w:val="006E2A1A"/>
    <w:rsid w:val="006E2BCA"/>
    <w:rsid w:val="006E2F97"/>
    <w:rsid w:val="006E33F3"/>
    <w:rsid w:val="006E3A2F"/>
    <w:rsid w:val="006E3DA2"/>
    <w:rsid w:val="006E4220"/>
    <w:rsid w:val="006E5653"/>
    <w:rsid w:val="006E5C44"/>
    <w:rsid w:val="006E5E1F"/>
    <w:rsid w:val="006E6AF4"/>
    <w:rsid w:val="006E6F30"/>
    <w:rsid w:val="006E747E"/>
    <w:rsid w:val="006E7690"/>
    <w:rsid w:val="006E7B7A"/>
    <w:rsid w:val="006E7FD7"/>
    <w:rsid w:val="006F0364"/>
    <w:rsid w:val="006F0406"/>
    <w:rsid w:val="006F041B"/>
    <w:rsid w:val="006F09A4"/>
    <w:rsid w:val="006F0F65"/>
    <w:rsid w:val="006F1451"/>
    <w:rsid w:val="006F17BE"/>
    <w:rsid w:val="006F1CCA"/>
    <w:rsid w:val="006F1FB9"/>
    <w:rsid w:val="006F201B"/>
    <w:rsid w:val="006F2715"/>
    <w:rsid w:val="006F2A81"/>
    <w:rsid w:val="006F2CB2"/>
    <w:rsid w:val="006F2E46"/>
    <w:rsid w:val="006F3124"/>
    <w:rsid w:val="006F351C"/>
    <w:rsid w:val="006F3961"/>
    <w:rsid w:val="006F39C1"/>
    <w:rsid w:val="006F3AEB"/>
    <w:rsid w:val="006F3D1F"/>
    <w:rsid w:val="006F3D32"/>
    <w:rsid w:val="006F444C"/>
    <w:rsid w:val="006F4725"/>
    <w:rsid w:val="006F4EE5"/>
    <w:rsid w:val="006F4FC7"/>
    <w:rsid w:val="006F509F"/>
    <w:rsid w:val="006F56E9"/>
    <w:rsid w:val="006F5D6A"/>
    <w:rsid w:val="006F606E"/>
    <w:rsid w:val="006F60EA"/>
    <w:rsid w:val="006F6AE6"/>
    <w:rsid w:val="006F6B9B"/>
    <w:rsid w:val="006F6C7F"/>
    <w:rsid w:val="006F6E7E"/>
    <w:rsid w:val="006F6F1C"/>
    <w:rsid w:val="006F77C5"/>
    <w:rsid w:val="006F7D9A"/>
    <w:rsid w:val="0070002A"/>
    <w:rsid w:val="007003DB"/>
    <w:rsid w:val="0070057D"/>
    <w:rsid w:val="0070070F"/>
    <w:rsid w:val="00700B49"/>
    <w:rsid w:val="00700BC7"/>
    <w:rsid w:val="00700FDB"/>
    <w:rsid w:val="00701700"/>
    <w:rsid w:val="00702601"/>
    <w:rsid w:val="007027F5"/>
    <w:rsid w:val="00702C11"/>
    <w:rsid w:val="007033A7"/>
    <w:rsid w:val="00704028"/>
    <w:rsid w:val="0070430E"/>
    <w:rsid w:val="00704632"/>
    <w:rsid w:val="00704795"/>
    <w:rsid w:val="00704B6B"/>
    <w:rsid w:val="00704C27"/>
    <w:rsid w:val="00705180"/>
    <w:rsid w:val="0070537D"/>
    <w:rsid w:val="007060EE"/>
    <w:rsid w:val="00706958"/>
    <w:rsid w:val="00706AD5"/>
    <w:rsid w:val="007072F6"/>
    <w:rsid w:val="00707704"/>
    <w:rsid w:val="00707BBE"/>
    <w:rsid w:val="0071033D"/>
    <w:rsid w:val="007103DA"/>
    <w:rsid w:val="00711102"/>
    <w:rsid w:val="007112C2"/>
    <w:rsid w:val="007113D5"/>
    <w:rsid w:val="007121F9"/>
    <w:rsid w:val="007124BB"/>
    <w:rsid w:val="007129DB"/>
    <w:rsid w:val="00712A05"/>
    <w:rsid w:val="00712BA1"/>
    <w:rsid w:val="0071346A"/>
    <w:rsid w:val="007141DD"/>
    <w:rsid w:val="00714786"/>
    <w:rsid w:val="00714D8C"/>
    <w:rsid w:val="00715341"/>
    <w:rsid w:val="0071543D"/>
    <w:rsid w:val="00715463"/>
    <w:rsid w:val="0071547F"/>
    <w:rsid w:val="00715A17"/>
    <w:rsid w:val="00715C40"/>
    <w:rsid w:val="00715E52"/>
    <w:rsid w:val="00715F00"/>
    <w:rsid w:val="00716002"/>
    <w:rsid w:val="0071647A"/>
    <w:rsid w:val="007166BA"/>
    <w:rsid w:val="0071681B"/>
    <w:rsid w:val="0071691D"/>
    <w:rsid w:val="0071699A"/>
    <w:rsid w:val="00716D2A"/>
    <w:rsid w:val="00716D39"/>
    <w:rsid w:val="00717120"/>
    <w:rsid w:val="00717396"/>
    <w:rsid w:val="007174C1"/>
    <w:rsid w:val="007178CD"/>
    <w:rsid w:val="0071797D"/>
    <w:rsid w:val="0071798E"/>
    <w:rsid w:val="0072026E"/>
    <w:rsid w:val="00720296"/>
    <w:rsid w:val="0072062D"/>
    <w:rsid w:val="007206C0"/>
    <w:rsid w:val="00720859"/>
    <w:rsid w:val="00720B42"/>
    <w:rsid w:val="00720F7F"/>
    <w:rsid w:val="00721100"/>
    <w:rsid w:val="007213AF"/>
    <w:rsid w:val="00721527"/>
    <w:rsid w:val="007217FE"/>
    <w:rsid w:val="00721B9C"/>
    <w:rsid w:val="007228B0"/>
    <w:rsid w:val="007229DD"/>
    <w:rsid w:val="00722EF1"/>
    <w:rsid w:val="0072314E"/>
    <w:rsid w:val="0072323F"/>
    <w:rsid w:val="00723BBB"/>
    <w:rsid w:val="00724831"/>
    <w:rsid w:val="007249B7"/>
    <w:rsid w:val="00724EA0"/>
    <w:rsid w:val="007256AE"/>
    <w:rsid w:val="00725BD3"/>
    <w:rsid w:val="00725C65"/>
    <w:rsid w:val="00726605"/>
    <w:rsid w:val="007271E8"/>
    <w:rsid w:val="0072737B"/>
    <w:rsid w:val="00727697"/>
    <w:rsid w:val="007276DB"/>
    <w:rsid w:val="007277A6"/>
    <w:rsid w:val="00727831"/>
    <w:rsid w:val="00730A8C"/>
    <w:rsid w:val="00730BA9"/>
    <w:rsid w:val="00731465"/>
    <w:rsid w:val="00731578"/>
    <w:rsid w:val="00731769"/>
    <w:rsid w:val="00732AA2"/>
    <w:rsid w:val="00732C31"/>
    <w:rsid w:val="00732DEE"/>
    <w:rsid w:val="00732E52"/>
    <w:rsid w:val="00732F3C"/>
    <w:rsid w:val="0073355B"/>
    <w:rsid w:val="00733560"/>
    <w:rsid w:val="00733720"/>
    <w:rsid w:val="00733875"/>
    <w:rsid w:val="00733F16"/>
    <w:rsid w:val="00734115"/>
    <w:rsid w:val="007342A9"/>
    <w:rsid w:val="0073454F"/>
    <w:rsid w:val="00734886"/>
    <w:rsid w:val="00734A1A"/>
    <w:rsid w:val="00734C51"/>
    <w:rsid w:val="00735086"/>
    <w:rsid w:val="007350C7"/>
    <w:rsid w:val="007355CE"/>
    <w:rsid w:val="0073564B"/>
    <w:rsid w:val="007356D4"/>
    <w:rsid w:val="00735FB5"/>
    <w:rsid w:val="00736961"/>
    <w:rsid w:val="00736B83"/>
    <w:rsid w:val="00736CD3"/>
    <w:rsid w:val="00736D2D"/>
    <w:rsid w:val="00736F5D"/>
    <w:rsid w:val="007374D0"/>
    <w:rsid w:val="00737953"/>
    <w:rsid w:val="0074005A"/>
    <w:rsid w:val="0074012C"/>
    <w:rsid w:val="0074043A"/>
    <w:rsid w:val="00740EB7"/>
    <w:rsid w:val="00741051"/>
    <w:rsid w:val="00741097"/>
    <w:rsid w:val="007415CD"/>
    <w:rsid w:val="0074186A"/>
    <w:rsid w:val="00742768"/>
    <w:rsid w:val="0074295A"/>
    <w:rsid w:val="00742A35"/>
    <w:rsid w:val="00742E0F"/>
    <w:rsid w:val="00743304"/>
    <w:rsid w:val="00743449"/>
    <w:rsid w:val="0074364E"/>
    <w:rsid w:val="0074370E"/>
    <w:rsid w:val="0074379E"/>
    <w:rsid w:val="00743E02"/>
    <w:rsid w:val="00744254"/>
    <w:rsid w:val="0074453E"/>
    <w:rsid w:val="00744804"/>
    <w:rsid w:val="007449E6"/>
    <w:rsid w:val="00744A69"/>
    <w:rsid w:val="00744CFB"/>
    <w:rsid w:val="00744FCA"/>
    <w:rsid w:val="00745707"/>
    <w:rsid w:val="00745A37"/>
    <w:rsid w:val="00745A61"/>
    <w:rsid w:val="00745D00"/>
    <w:rsid w:val="00745E1B"/>
    <w:rsid w:val="00745E50"/>
    <w:rsid w:val="0074609C"/>
    <w:rsid w:val="00746268"/>
    <w:rsid w:val="0074627F"/>
    <w:rsid w:val="007463E9"/>
    <w:rsid w:val="00746765"/>
    <w:rsid w:val="00746D74"/>
    <w:rsid w:val="007470B8"/>
    <w:rsid w:val="007472F1"/>
    <w:rsid w:val="00747533"/>
    <w:rsid w:val="00747A0A"/>
    <w:rsid w:val="00747E77"/>
    <w:rsid w:val="00750300"/>
    <w:rsid w:val="0075033C"/>
    <w:rsid w:val="007505B0"/>
    <w:rsid w:val="007508E3"/>
    <w:rsid w:val="007509AA"/>
    <w:rsid w:val="00750F23"/>
    <w:rsid w:val="00750F69"/>
    <w:rsid w:val="00751719"/>
    <w:rsid w:val="0075189C"/>
    <w:rsid w:val="0075223D"/>
    <w:rsid w:val="00752519"/>
    <w:rsid w:val="007526F5"/>
    <w:rsid w:val="00752D32"/>
    <w:rsid w:val="00752E9C"/>
    <w:rsid w:val="00752FB0"/>
    <w:rsid w:val="007543FA"/>
    <w:rsid w:val="007545E8"/>
    <w:rsid w:val="00754E98"/>
    <w:rsid w:val="0075528B"/>
    <w:rsid w:val="00755325"/>
    <w:rsid w:val="0075570F"/>
    <w:rsid w:val="00755D0B"/>
    <w:rsid w:val="0075622B"/>
    <w:rsid w:val="0075636F"/>
    <w:rsid w:val="0075655F"/>
    <w:rsid w:val="007567CB"/>
    <w:rsid w:val="007571C9"/>
    <w:rsid w:val="00757AB7"/>
    <w:rsid w:val="00760465"/>
    <w:rsid w:val="00760E40"/>
    <w:rsid w:val="007611EE"/>
    <w:rsid w:val="00761271"/>
    <w:rsid w:val="0076135E"/>
    <w:rsid w:val="007615C1"/>
    <w:rsid w:val="00761BAD"/>
    <w:rsid w:val="00761DAF"/>
    <w:rsid w:val="00761E58"/>
    <w:rsid w:val="007620B1"/>
    <w:rsid w:val="0076268E"/>
    <w:rsid w:val="00763024"/>
    <w:rsid w:val="00763A2D"/>
    <w:rsid w:val="00763E5B"/>
    <w:rsid w:val="007648CF"/>
    <w:rsid w:val="00764A43"/>
    <w:rsid w:val="00764ADB"/>
    <w:rsid w:val="007652BD"/>
    <w:rsid w:val="00765AF6"/>
    <w:rsid w:val="0076657E"/>
    <w:rsid w:val="0076680E"/>
    <w:rsid w:val="00766974"/>
    <w:rsid w:val="00766C6C"/>
    <w:rsid w:val="007670CE"/>
    <w:rsid w:val="00767500"/>
    <w:rsid w:val="00770411"/>
    <w:rsid w:val="00770516"/>
    <w:rsid w:val="007705B8"/>
    <w:rsid w:val="0077128C"/>
    <w:rsid w:val="00771333"/>
    <w:rsid w:val="0077162F"/>
    <w:rsid w:val="00771C8D"/>
    <w:rsid w:val="00771CCE"/>
    <w:rsid w:val="007722C8"/>
    <w:rsid w:val="007722E2"/>
    <w:rsid w:val="007725AD"/>
    <w:rsid w:val="007728C4"/>
    <w:rsid w:val="00772CB2"/>
    <w:rsid w:val="00772E50"/>
    <w:rsid w:val="0077300D"/>
    <w:rsid w:val="00773060"/>
    <w:rsid w:val="0077365C"/>
    <w:rsid w:val="00773745"/>
    <w:rsid w:val="00773ED5"/>
    <w:rsid w:val="007744CE"/>
    <w:rsid w:val="00774A52"/>
    <w:rsid w:val="00774E10"/>
    <w:rsid w:val="00774F6D"/>
    <w:rsid w:val="007752D4"/>
    <w:rsid w:val="007753CC"/>
    <w:rsid w:val="007754BB"/>
    <w:rsid w:val="007755A0"/>
    <w:rsid w:val="00775742"/>
    <w:rsid w:val="00775978"/>
    <w:rsid w:val="00775D77"/>
    <w:rsid w:val="00776825"/>
    <w:rsid w:val="007770C9"/>
    <w:rsid w:val="007775EE"/>
    <w:rsid w:val="0077765F"/>
    <w:rsid w:val="00777992"/>
    <w:rsid w:val="00777F35"/>
    <w:rsid w:val="00780077"/>
    <w:rsid w:val="00780419"/>
    <w:rsid w:val="007805F2"/>
    <w:rsid w:val="007808AC"/>
    <w:rsid w:val="00780BC6"/>
    <w:rsid w:val="00780DAB"/>
    <w:rsid w:val="00781C74"/>
    <w:rsid w:val="00781E4F"/>
    <w:rsid w:val="007825FC"/>
    <w:rsid w:val="00782B58"/>
    <w:rsid w:val="0078309E"/>
    <w:rsid w:val="00783676"/>
    <w:rsid w:val="0078382E"/>
    <w:rsid w:val="00783B09"/>
    <w:rsid w:val="00783CD4"/>
    <w:rsid w:val="00784C64"/>
    <w:rsid w:val="00784FF2"/>
    <w:rsid w:val="00785082"/>
    <w:rsid w:val="007855D2"/>
    <w:rsid w:val="007857FB"/>
    <w:rsid w:val="00785806"/>
    <w:rsid w:val="00785A39"/>
    <w:rsid w:val="00786128"/>
    <w:rsid w:val="0078623A"/>
    <w:rsid w:val="00786D12"/>
    <w:rsid w:val="00787413"/>
    <w:rsid w:val="007877B8"/>
    <w:rsid w:val="007877CE"/>
    <w:rsid w:val="00787D3A"/>
    <w:rsid w:val="00787D55"/>
    <w:rsid w:val="00787E7B"/>
    <w:rsid w:val="00787EC8"/>
    <w:rsid w:val="007900AF"/>
    <w:rsid w:val="00790269"/>
    <w:rsid w:val="007905EE"/>
    <w:rsid w:val="0079095B"/>
    <w:rsid w:val="00790AC0"/>
    <w:rsid w:val="00790B29"/>
    <w:rsid w:val="00790CE6"/>
    <w:rsid w:val="00790F9C"/>
    <w:rsid w:val="00790FB5"/>
    <w:rsid w:val="00791264"/>
    <w:rsid w:val="00791738"/>
    <w:rsid w:val="00791C0A"/>
    <w:rsid w:val="00791CD5"/>
    <w:rsid w:val="007920D7"/>
    <w:rsid w:val="00792351"/>
    <w:rsid w:val="007929E3"/>
    <w:rsid w:val="00792C1A"/>
    <w:rsid w:val="00792D68"/>
    <w:rsid w:val="00792DC9"/>
    <w:rsid w:val="00793011"/>
    <w:rsid w:val="0079352D"/>
    <w:rsid w:val="0079368A"/>
    <w:rsid w:val="007936F2"/>
    <w:rsid w:val="00793A34"/>
    <w:rsid w:val="00793BD1"/>
    <w:rsid w:val="00793E24"/>
    <w:rsid w:val="00793E99"/>
    <w:rsid w:val="00793ECE"/>
    <w:rsid w:val="00794221"/>
    <w:rsid w:val="007942AE"/>
    <w:rsid w:val="007946D6"/>
    <w:rsid w:val="00795357"/>
    <w:rsid w:val="0079543B"/>
    <w:rsid w:val="00795546"/>
    <w:rsid w:val="00795C0D"/>
    <w:rsid w:val="0079612D"/>
    <w:rsid w:val="007964EC"/>
    <w:rsid w:val="00796E08"/>
    <w:rsid w:val="00796E96"/>
    <w:rsid w:val="00797141"/>
    <w:rsid w:val="00797342"/>
    <w:rsid w:val="0079745C"/>
    <w:rsid w:val="00797913"/>
    <w:rsid w:val="007979B0"/>
    <w:rsid w:val="00797AAF"/>
    <w:rsid w:val="00797AF1"/>
    <w:rsid w:val="00797DC4"/>
    <w:rsid w:val="007A0249"/>
    <w:rsid w:val="007A0276"/>
    <w:rsid w:val="007A048C"/>
    <w:rsid w:val="007A08A0"/>
    <w:rsid w:val="007A0CFA"/>
    <w:rsid w:val="007A0EB8"/>
    <w:rsid w:val="007A0FE5"/>
    <w:rsid w:val="007A1707"/>
    <w:rsid w:val="007A1EF6"/>
    <w:rsid w:val="007A216D"/>
    <w:rsid w:val="007A232A"/>
    <w:rsid w:val="007A264D"/>
    <w:rsid w:val="007A32EB"/>
    <w:rsid w:val="007A3D44"/>
    <w:rsid w:val="007A411E"/>
    <w:rsid w:val="007A4583"/>
    <w:rsid w:val="007A4CC0"/>
    <w:rsid w:val="007A532D"/>
    <w:rsid w:val="007A56CB"/>
    <w:rsid w:val="007A5AA0"/>
    <w:rsid w:val="007A5D5F"/>
    <w:rsid w:val="007A5FC2"/>
    <w:rsid w:val="007A6236"/>
    <w:rsid w:val="007A7441"/>
    <w:rsid w:val="007B0718"/>
    <w:rsid w:val="007B07F7"/>
    <w:rsid w:val="007B0A8A"/>
    <w:rsid w:val="007B0AA6"/>
    <w:rsid w:val="007B0BF7"/>
    <w:rsid w:val="007B0BFC"/>
    <w:rsid w:val="007B0D3A"/>
    <w:rsid w:val="007B0DB2"/>
    <w:rsid w:val="007B105C"/>
    <w:rsid w:val="007B1583"/>
    <w:rsid w:val="007B19DB"/>
    <w:rsid w:val="007B1D72"/>
    <w:rsid w:val="007B2011"/>
    <w:rsid w:val="007B2170"/>
    <w:rsid w:val="007B2794"/>
    <w:rsid w:val="007B33B8"/>
    <w:rsid w:val="007B355A"/>
    <w:rsid w:val="007B35C2"/>
    <w:rsid w:val="007B3A38"/>
    <w:rsid w:val="007B3BAF"/>
    <w:rsid w:val="007B42E6"/>
    <w:rsid w:val="007B44EB"/>
    <w:rsid w:val="007B4AB4"/>
    <w:rsid w:val="007B5436"/>
    <w:rsid w:val="007B54E6"/>
    <w:rsid w:val="007B5525"/>
    <w:rsid w:val="007B56F8"/>
    <w:rsid w:val="007B58DC"/>
    <w:rsid w:val="007B5995"/>
    <w:rsid w:val="007B5B2B"/>
    <w:rsid w:val="007B5C8F"/>
    <w:rsid w:val="007B62A3"/>
    <w:rsid w:val="007B6438"/>
    <w:rsid w:val="007B6704"/>
    <w:rsid w:val="007B6898"/>
    <w:rsid w:val="007B6FEA"/>
    <w:rsid w:val="007B7AFE"/>
    <w:rsid w:val="007B7CA4"/>
    <w:rsid w:val="007B7DB9"/>
    <w:rsid w:val="007B7E06"/>
    <w:rsid w:val="007C00F4"/>
    <w:rsid w:val="007C0568"/>
    <w:rsid w:val="007C088D"/>
    <w:rsid w:val="007C0A28"/>
    <w:rsid w:val="007C134F"/>
    <w:rsid w:val="007C1D2C"/>
    <w:rsid w:val="007C1F10"/>
    <w:rsid w:val="007C238E"/>
    <w:rsid w:val="007C2445"/>
    <w:rsid w:val="007C262E"/>
    <w:rsid w:val="007C2B0C"/>
    <w:rsid w:val="007C3452"/>
    <w:rsid w:val="007C399F"/>
    <w:rsid w:val="007C3BC4"/>
    <w:rsid w:val="007C3EA8"/>
    <w:rsid w:val="007C40A5"/>
    <w:rsid w:val="007C43F4"/>
    <w:rsid w:val="007C450B"/>
    <w:rsid w:val="007C45BC"/>
    <w:rsid w:val="007C48F4"/>
    <w:rsid w:val="007C4C6F"/>
    <w:rsid w:val="007C508E"/>
    <w:rsid w:val="007C54BD"/>
    <w:rsid w:val="007C58AC"/>
    <w:rsid w:val="007C5A2F"/>
    <w:rsid w:val="007C62F8"/>
    <w:rsid w:val="007C657F"/>
    <w:rsid w:val="007C6680"/>
    <w:rsid w:val="007C6747"/>
    <w:rsid w:val="007C6BD1"/>
    <w:rsid w:val="007C6CC4"/>
    <w:rsid w:val="007C70F4"/>
    <w:rsid w:val="007C71BF"/>
    <w:rsid w:val="007C7304"/>
    <w:rsid w:val="007C7307"/>
    <w:rsid w:val="007C78CC"/>
    <w:rsid w:val="007D0075"/>
    <w:rsid w:val="007D1024"/>
    <w:rsid w:val="007D123E"/>
    <w:rsid w:val="007D14ED"/>
    <w:rsid w:val="007D16EB"/>
    <w:rsid w:val="007D1C02"/>
    <w:rsid w:val="007D1DD2"/>
    <w:rsid w:val="007D2245"/>
    <w:rsid w:val="007D26A0"/>
    <w:rsid w:val="007D27D6"/>
    <w:rsid w:val="007D299B"/>
    <w:rsid w:val="007D2D02"/>
    <w:rsid w:val="007D313D"/>
    <w:rsid w:val="007D325C"/>
    <w:rsid w:val="007D3524"/>
    <w:rsid w:val="007D423C"/>
    <w:rsid w:val="007D4C54"/>
    <w:rsid w:val="007D4C6F"/>
    <w:rsid w:val="007D4EA6"/>
    <w:rsid w:val="007D5890"/>
    <w:rsid w:val="007D5CC9"/>
    <w:rsid w:val="007D6025"/>
    <w:rsid w:val="007D6205"/>
    <w:rsid w:val="007D71F3"/>
    <w:rsid w:val="007D7CF2"/>
    <w:rsid w:val="007E0066"/>
    <w:rsid w:val="007E0D6A"/>
    <w:rsid w:val="007E13CC"/>
    <w:rsid w:val="007E17F6"/>
    <w:rsid w:val="007E1C9B"/>
    <w:rsid w:val="007E20A0"/>
    <w:rsid w:val="007E220E"/>
    <w:rsid w:val="007E23A7"/>
    <w:rsid w:val="007E2828"/>
    <w:rsid w:val="007E2DFF"/>
    <w:rsid w:val="007E2FBA"/>
    <w:rsid w:val="007E30D6"/>
    <w:rsid w:val="007E375B"/>
    <w:rsid w:val="007E37D0"/>
    <w:rsid w:val="007E39EB"/>
    <w:rsid w:val="007E3BAF"/>
    <w:rsid w:val="007E3D20"/>
    <w:rsid w:val="007E44BA"/>
    <w:rsid w:val="007E44BD"/>
    <w:rsid w:val="007E4DD3"/>
    <w:rsid w:val="007E4F49"/>
    <w:rsid w:val="007E59A3"/>
    <w:rsid w:val="007E5AFA"/>
    <w:rsid w:val="007E61CA"/>
    <w:rsid w:val="007E66E6"/>
    <w:rsid w:val="007E6873"/>
    <w:rsid w:val="007E6996"/>
    <w:rsid w:val="007E6E6D"/>
    <w:rsid w:val="007E73B7"/>
    <w:rsid w:val="007E73FA"/>
    <w:rsid w:val="007E7898"/>
    <w:rsid w:val="007E7B06"/>
    <w:rsid w:val="007F0175"/>
    <w:rsid w:val="007F042B"/>
    <w:rsid w:val="007F0609"/>
    <w:rsid w:val="007F08DB"/>
    <w:rsid w:val="007F0F76"/>
    <w:rsid w:val="007F13AB"/>
    <w:rsid w:val="007F16C6"/>
    <w:rsid w:val="007F1CF4"/>
    <w:rsid w:val="007F1D57"/>
    <w:rsid w:val="007F1DB8"/>
    <w:rsid w:val="007F2188"/>
    <w:rsid w:val="007F293F"/>
    <w:rsid w:val="007F33E0"/>
    <w:rsid w:val="007F33E9"/>
    <w:rsid w:val="007F38F5"/>
    <w:rsid w:val="007F3AAF"/>
    <w:rsid w:val="007F3AD5"/>
    <w:rsid w:val="007F3E2D"/>
    <w:rsid w:val="007F3EC8"/>
    <w:rsid w:val="007F3F48"/>
    <w:rsid w:val="007F4966"/>
    <w:rsid w:val="007F498A"/>
    <w:rsid w:val="007F5312"/>
    <w:rsid w:val="007F54E1"/>
    <w:rsid w:val="007F5CEB"/>
    <w:rsid w:val="007F60E0"/>
    <w:rsid w:val="007F64CE"/>
    <w:rsid w:val="007F6541"/>
    <w:rsid w:val="007F6A4D"/>
    <w:rsid w:val="007F6B15"/>
    <w:rsid w:val="007F6E49"/>
    <w:rsid w:val="007F7806"/>
    <w:rsid w:val="007F7F2D"/>
    <w:rsid w:val="00800288"/>
    <w:rsid w:val="00800690"/>
    <w:rsid w:val="00800E24"/>
    <w:rsid w:val="00801858"/>
    <w:rsid w:val="00801C18"/>
    <w:rsid w:val="00801EBE"/>
    <w:rsid w:val="00801F4C"/>
    <w:rsid w:val="00802472"/>
    <w:rsid w:val="00802C4F"/>
    <w:rsid w:val="008033FE"/>
    <w:rsid w:val="00803AA7"/>
    <w:rsid w:val="008043EC"/>
    <w:rsid w:val="008045E4"/>
    <w:rsid w:val="008048FE"/>
    <w:rsid w:val="00804F49"/>
    <w:rsid w:val="0080525C"/>
    <w:rsid w:val="008052E2"/>
    <w:rsid w:val="00806127"/>
    <w:rsid w:val="008062A1"/>
    <w:rsid w:val="00806918"/>
    <w:rsid w:val="00806B04"/>
    <w:rsid w:val="00806B63"/>
    <w:rsid w:val="00807010"/>
    <w:rsid w:val="00807D4C"/>
    <w:rsid w:val="0081016A"/>
    <w:rsid w:val="0081018F"/>
    <w:rsid w:val="008108DD"/>
    <w:rsid w:val="00810F71"/>
    <w:rsid w:val="00811C3F"/>
    <w:rsid w:val="00811DB7"/>
    <w:rsid w:val="00812201"/>
    <w:rsid w:val="00812568"/>
    <w:rsid w:val="0081260F"/>
    <w:rsid w:val="008132FB"/>
    <w:rsid w:val="00813554"/>
    <w:rsid w:val="008136F3"/>
    <w:rsid w:val="00813C87"/>
    <w:rsid w:val="00813E15"/>
    <w:rsid w:val="00814B3E"/>
    <w:rsid w:val="00814CE9"/>
    <w:rsid w:val="00815858"/>
    <w:rsid w:val="00815B7B"/>
    <w:rsid w:val="00815BB8"/>
    <w:rsid w:val="00815CAC"/>
    <w:rsid w:val="00815E26"/>
    <w:rsid w:val="00816489"/>
    <w:rsid w:val="008165F9"/>
    <w:rsid w:val="0081681C"/>
    <w:rsid w:val="00816E21"/>
    <w:rsid w:val="00820049"/>
    <w:rsid w:val="00820174"/>
    <w:rsid w:val="00820D42"/>
    <w:rsid w:val="00820F46"/>
    <w:rsid w:val="0082102F"/>
    <w:rsid w:val="00821640"/>
    <w:rsid w:val="008217CF"/>
    <w:rsid w:val="00821A5C"/>
    <w:rsid w:val="00821D2F"/>
    <w:rsid w:val="00821E4A"/>
    <w:rsid w:val="00822158"/>
    <w:rsid w:val="008222C0"/>
    <w:rsid w:val="00822527"/>
    <w:rsid w:val="00822991"/>
    <w:rsid w:val="00822FDF"/>
    <w:rsid w:val="00823477"/>
    <w:rsid w:val="00823579"/>
    <w:rsid w:val="008238A6"/>
    <w:rsid w:val="00823DD1"/>
    <w:rsid w:val="00824819"/>
    <w:rsid w:val="00824BD9"/>
    <w:rsid w:val="00826018"/>
    <w:rsid w:val="0082634B"/>
    <w:rsid w:val="00826913"/>
    <w:rsid w:val="008269C4"/>
    <w:rsid w:val="00826E71"/>
    <w:rsid w:val="00827AF6"/>
    <w:rsid w:val="00827D37"/>
    <w:rsid w:val="00827DC4"/>
    <w:rsid w:val="00827ECD"/>
    <w:rsid w:val="00827F83"/>
    <w:rsid w:val="00830312"/>
    <w:rsid w:val="008306A7"/>
    <w:rsid w:val="0083101B"/>
    <w:rsid w:val="0083141D"/>
    <w:rsid w:val="00831639"/>
    <w:rsid w:val="00831A43"/>
    <w:rsid w:val="00831C9D"/>
    <w:rsid w:val="00831D6D"/>
    <w:rsid w:val="00832023"/>
    <w:rsid w:val="0083202D"/>
    <w:rsid w:val="00832C5B"/>
    <w:rsid w:val="0083333A"/>
    <w:rsid w:val="00833488"/>
    <w:rsid w:val="008336F9"/>
    <w:rsid w:val="00833A67"/>
    <w:rsid w:val="008348C3"/>
    <w:rsid w:val="00834AA9"/>
    <w:rsid w:val="0083505C"/>
    <w:rsid w:val="0083517F"/>
    <w:rsid w:val="0083565F"/>
    <w:rsid w:val="008356F0"/>
    <w:rsid w:val="008360DD"/>
    <w:rsid w:val="00836611"/>
    <w:rsid w:val="00836980"/>
    <w:rsid w:val="00836D10"/>
    <w:rsid w:val="00836DFB"/>
    <w:rsid w:val="008374D7"/>
    <w:rsid w:val="008374F8"/>
    <w:rsid w:val="00837709"/>
    <w:rsid w:val="00837C19"/>
    <w:rsid w:val="008400BF"/>
    <w:rsid w:val="00840514"/>
    <w:rsid w:val="008409D0"/>
    <w:rsid w:val="00840B47"/>
    <w:rsid w:val="00840D4B"/>
    <w:rsid w:val="00841427"/>
    <w:rsid w:val="00841462"/>
    <w:rsid w:val="008414B6"/>
    <w:rsid w:val="00841F0F"/>
    <w:rsid w:val="00842064"/>
    <w:rsid w:val="0084217C"/>
    <w:rsid w:val="008424F8"/>
    <w:rsid w:val="008425B9"/>
    <w:rsid w:val="008429AF"/>
    <w:rsid w:val="00842F53"/>
    <w:rsid w:val="00843756"/>
    <w:rsid w:val="00843A59"/>
    <w:rsid w:val="00843DFC"/>
    <w:rsid w:val="00844061"/>
    <w:rsid w:val="00844161"/>
    <w:rsid w:val="008443A4"/>
    <w:rsid w:val="0084481A"/>
    <w:rsid w:val="00844FDB"/>
    <w:rsid w:val="00845532"/>
    <w:rsid w:val="008457EA"/>
    <w:rsid w:val="00845C0A"/>
    <w:rsid w:val="00845DFE"/>
    <w:rsid w:val="00846352"/>
    <w:rsid w:val="0084692A"/>
    <w:rsid w:val="00846A33"/>
    <w:rsid w:val="00846AE3"/>
    <w:rsid w:val="00847333"/>
    <w:rsid w:val="00847EB6"/>
    <w:rsid w:val="00850874"/>
    <w:rsid w:val="00850B37"/>
    <w:rsid w:val="00850E0E"/>
    <w:rsid w:val="008512F4"/>
    <w:rsid w:val="00851A93"/>
    <w:rsid w:val="00851C7B"/>
    <w:rsid w:val="008534CB"/>
    <w:rsid w:val="00853BAC"/>
    <w:rsid w:val="00853BE6"/>
    <w:rsid w:val="00853CB7"/>
    <w:rsid w:val="00853FB7"/>
    <w:rsid w:val="00854016"/>
    <w:rsid w:val="00854315"/>
    <w:rsid w:val="00854622"/>
    <w:rsid w:val="0085470E"/>
    <w:rsid w:val="00854A60"/>
    <w:rsid w:val="00854E0A"/>
    <w:rsid w:val="00855448"/>
    <w:rsid w:val="008556A7"/>
    <w:rsid w:val="00855739"/>
    <w:rsid w:val="00855B84"/>
    <w:rsid w:val="00855C48"/>
    <w:rsid w:val="00856268"/>
    <w:rsid w:val="00856409"/>
    <w:rsid w:val="00856673"/>
    <w:rsid w:val="0085669E"/>
    <w:rsid w:val="008568E5"/>
    <w:rsid w:val="00856B03"/>
    <w:rsid w:val="00856BCF"/>
    <w:rsid w:val="008570DB"/>
    <w:rsid w:val="0085757D"/>
    <w:rsid w:val="00860160"/>
    <w:rsid w:val="00860BE1"/>
    <w:rsid w:val="00861457"/>
    <w:rsid w:val="008614B6"/>
    <w:rsid w:val="00861910"/>
    <w:rsid w:val="00861E5F"/>
    <w:rsid w:val="00862528"/>
    <w:rsid w:val="0086252E"/>
    <w:rsid w:val="0086363F"/>
    <w:rsid w:val="00863B52"/>
    <w:rsid w:val="00863C9F"/>
    <w:rsid w:val="008644B4"/>
    <w:rsid w:val="008644FE"/>
    <w:rsid w:val="008646B5"/>
    <w:rsid w:val="008648A0"/>
    <w:rsid w:val="00864907"/>
    <w:rsid w:val="0086492B"/>
    <w:rsid w:val="00864BA7"/>
    <w:rsid w:val="00864BED"/>
    <w:rsid w:val="00864CB4"/>
    <w:rsid w:val="008655F2"/>
    <w:rsid w:val="00865BE4"/>
    <w:rsid w:val="00865D3E"/>
    <w:rsid w:val="0086668C"/>
    <w:rsid w:val="008666A0"/>
    <w:rsid w:val="008677BB"/>
    <w:rsid w:val="00867B63"/>
    <w:rsid w:val="00867D54"/>
    <w:rsid w:val="00870003"/>
    <w:rsid w:val="008702F8"/>
    <w:rsid w:val="008706AB"/>
    <w:rsid w:val="008707C1"/>
    <w:rsid w:val="00870FD3"/>
    <w:rsid w:val="008711EC"/>
    <w:rsid w:val="008717BC"/>
    <w:rsid w:val="0087188F"/>
    <w:rsid w:val="00871898"/>
    <w:rsid w:val="00871B71"/>
    <w:rsid w:val="00871C6B"/>
    <w:rsid w:val="00871D76"/>
    <w:rsid w:val="00872483"/>
    <w:rsid w:val="00872807"/>
    <w:rsid w:val="00872D65"/>
    <w:rsid w:val="00872F26"/>
    <w:rsid w:val="008735C9"/>
    <w:rsid w:val="008737ED"/>
    <w:rsid w:val="0087391A"/>
    <w:rsid w:val="00873CDD"/>
    <w:rsid w:val="00874116"/>
    <w:rsid w:val="008744C4"/>
    <w:rsid w:val="00874D11"/>
    <w:rsid w:val="00875161"/>
    <w:rsid w:val="00875569"/>
    <w:rsid w:val="00875934"/>
    <w:rsid w:val="00875AA3"/>
    <w:rsid w:val="00875C51"/>
    <w:rsid w:val="0087633C"/>
    <w:rsid w:val="008765EA"/>
    <w:rsid w:val="00877713"/>
    <w:rsid w:val="00877FBA"/>
    <w:rsid w:val="0088039F"/>
    <w:rsid w:val="0088044C"/>
    <w:rsid w:val="00880651"/>
    <w:rsid w:val="00880AFE"/>
    <w:rsid w:val="00880B81"/>
    <w:rsid w:val="00880CBB"/>
    <w:rsid w:val="00881344"/>
    <w:rsid w:val="00881431"/>
    <w:rsid w:val="008815CA"/>
    <w:rsid w:val="00881DED"/>
    <w:rsid w:val="008820DB"/>
    <w:rsid w:val="00882347"/>
    <w:rsid w:val="0088254F"/>
    <w:rsid w:val="00882AE2"/>
    <w:rsid w:val="00882DD6"/>
    <w:rsid w:val="00883178"/>
    <w:rsid w:val="008836DA"/>
    <w:rsid w:val="00884150"/>
    <w:rsid w:val="008841A9"/>
    <w:rsid w:val="008841B7"/>
    <w:rsid w:val="00884491"/>
    <w:rsid w:val="008845CA"/>
    <w:rsid w:val="00884EB2"/>
    <w:rsid w:val="008852AD"/>
    <w:rsid w:val="008853D9"/>
    <w:rsid w:val="00885999"/>
    <w:rsid w:val="00885C2F"/>
    <w:rsid w:val="00886C33"/>
    <w:rsid w:val="00886DDE"/>
    <w:rsid w:val="00886F4D"/>
    <w:rsid w:val="008874E5"/>
    <w:rsid w:val="0088759F"/>
    <w:rsid w:val="008877A1"/>
    <w:rsid w:val="00887EFA"/>
    <w:rsid w:val="00890092"/>
    <w:rsid w:val="00890604"/>
    <w:rsid w:val="0089087A"/>
    <w:rsid w:val="00890C25"/>
    <w:rsid w:val="00890D36"/>
    <w:rsid w:val="00891A8E"/>
    <w:rsid w:val="00891B56"/>
    <w:rsid w:val="00892042"/>
    <w:rsid w:val="008921C2"/>
    <w:rsid w:val="008922D9"/>
    <w:rsid w:val="00892633"/>
    <w:rsid w:val="008926AE"/>
    <w:rsid w:val="0089271C"/>
    <w:rsid w:val="00892B30"/>
    <w:rsid w:val="00892EBB"/>
    <w:rsid w:val="00893417"/>
    <w:rsid w:val="008934F8"/>
    <w:rsid w:val="00893717"/>
    <w:rsid w:val="00893E4E"/>
    <w:rsid w:val="00893ECF"/>
    <w:rsid w:val="00893FB1"/>
    <w:rsid w:val="0089422F"/>
    <w:rsid w:val="00894350"/>
    <w:rsid w:val="00894658"/>
    <w:rsid w:val="008952ED"/>
    <w:rsid w:val="0089557A"/>
    <w:rsid w:val="00895763"/>
    <w:rsid w:val="00895F06"/>
    <w:rsid w:val="008965CF"/>
    <w:rsid w:val="00896824"/>
    <w:rsid w:val="00896C2E"/>
    <w:rsid w:val="0089719D"/>
    <w:rsid w:val="00897263"/>
    <w:rsid w:val="00897752"/>
    <w:rsid w:val="00897FD8"/>
    <w:rsid w:val="008A0212"/>
    <w:rsid w:val="008A0395"/>
    <w:rsid w:val="008A05BD"/>
    <w:rsid w:val="008A0619"/>
    <w:rsid w:val="008A0948"/>
    <w:rsid w:val="008A0AA6"/>
    <w:rsid w:val="008A0FAD"/>
    <w:rsid w:val="008A11A0"/>
    <w:rsid w:val="008A16EB"/>
    <w:rsid w:val="008A187F"/>
    <w:rsid w:val="008A1E15"/>
    <w:rsid w:val="008A29C7"/>
    <w:rsid w:val="008A3087"/>
    <w:rsid w:val="008A3D18"/>
    <w:rsid w:val="008A442C"/>
    <w:rsid w:val="008A4508"/>
    <w:rsid w:val="008A47BD"/>
    <w:rsid w:val="008A49A2"/>
    <w:rsid w:val="008A4A20"/>
    <w:rsid w:val="008A4BFA"/>
    <w:rsid w:val="008A4C31"/>
    <w:rsid w:val="008A4C69"/>
    <w:rsid w:val="008A50B7"/>
    <w:rsid w:val="008A513E"/>
    <w:rsid w:val="008A551F"/>
    <w:rsid w:val="008A571D"/>
    <w:rsid w:val="008A5A8E"/>
    <w:rsid w:val="008A6121"/>
    <w:rsid w:val="008A6303"/>
    <w:rsid w:val="008A63F9"/>
    <w:rsid w:val="008A66D7"/>
    <w:rsid w:val="008A6B3E"/>
    <w:rsid w:val="008A6B82"/>
    <w:rsid w:val="008A6BBD"/>
    <w:rsid w:val="008A6ED3"/>
    <w:rsid w:val="008A7800"/>
    <w:rsid w:val="008B004C"/>
    <w:rsid w:val="008B03F9"/>
    <w:rsid w:val="008B0633"/>
    <w:rsid w:val="008B15C1"/>
    <w:rsid w:val="008B172F"/>
    <w:rsid w:val="008B186C"/>
    <w:rsid w:val="008B21D5"/>
    <w:rsid w:val="008B254F"/>
    <w:rsid w:val="008B283C"/>
    <w:rsid w:val="008B3359"/>
    <w:rsid w:val="008B3450"/>
    <w:rsid w:val="008B3557"/>
    <w:rsid w:val="008B38A2"/>
    <w:rsid w:val="008B3987"/>
    <w:rsid w:val="008B3DB3"/>
    <w:rsid w:val="008B3E38"/>
    <w:rsid w:val="008B3F68"/>
    <w:rsid w:val="008B44B0"/>
    <w:rsid w:val="008B451C"/>
    <w:rsid w:val="008B45AC"/>
    <w:rsid w:val="008B4C35"/>
    <w:rsid w:val="008B54B6"/>
    <w:rsid w:val="008B56B9"/>
    <w:rsid w:val="008B58F0"/>
    <w:rsid w:val="008B62C4"/>
    <w:rsid w:val="008B6A4B"/>
    <w:rsid w:val="008B6D3D"/>
    <w:rsid w:val="008B6D50"/>
    <w:rsid w:val="008B761E"/>
    <w:rsid w:val="008B79F6"/>
    <w:rsid w:val="008C01EE"/>
    <w:rsid w:val="008C0599"/>
    <w:rsid w:val="008C0D20"/>
    <w:rsid w:val="008C1061"/>
    <w:rsid w:val="008C171A"/>
    <w:rsid w:val="008C180C"/>
    <w:rsid w:val="008C1CB2"/>
    <w:rsid w:val="008C2127"/>
    <w:rsid w:val="008C230F"/>
    <w:rsid w:val="008C270C"/>
    <w:rsid w:val="008C2BC0"/>
    <w:rsid w:val="008C2CA5"/>
    <w:rsid w:val="008C2E3D"/>
    <w:rsid w:val="008C2F6F"/>
    <w:rsid w:val="008C3544"/>
    <w:rsid w:val="008C374C"/>
    <w:rsid w:val="008C3B7F"/>
    <w:rsid w:val="008C3F35"/>
    <w:rsid w:val="008C49C0"/>
    <w:rsid w:val="008C4B00"/>
    <w:rsid w:val="008C4C14"/>
    <w:rsid w:val="008C4C4E"/>
    <w:rsid w:val="008C4CB0"/>
    <w:rsid w:val="008C4FCD"/>
    <w:rsid w:val="008C5149"/>
    <w:rsid w:val="008C5827"/>
    <w:rsid w:val="008C5865"/>
    <w:rsid w:val="008C5FE0"/>
    <w:rsid w:val="008C6981"/>
    <w:rsid w:val="008C6D8D"/>
    <w:rsid w:val="008C734B"/>
    <w:rsid w:val="008C73EB"/>
    <w:rsid w:val="008C755D"/>
    <w:rsid w:val="008C7641"/>
    <w:rsid w:val="008C769F"/>
    <w:rsid w:val="008C7C53"/>
    <w:rsid w:val="008D10E1"/>
    <w:rsid w:val="008D257E"/>
    <w:rsid w:val="008D2B91"/>
    <w:rsid w:val="008D300B"/>
    <w:rsid w:val="008D3083"/>
    <w:rsid w:val="008D3561"/>
    <w:rsid w:val="008D382A"/>
    <w:rsid w:val="008D39E9"/>
    <w:rsid w:val="008D3E66"/>
    <w:rsid w:val="008D3F4E"/>
    <w:rsid w:val="008D42C5"/>
    <w:rsid w:val="008D42D9"/>
    <w:rsid w:val="008D4552"/>
    <w:rsid w:val="008D49F5"/>
    <w:rsid w:val="008D4F67"/>
    <w:rsid w:val="008D504D"/>
    <w:rsid w:val="008D515E"/>
    <w:rsid w:val="008D52BE"/>
    <w:rsid w:val="008D531D"/>
    <w:rsid w:val="008D5628"/>
    <w:rsid w:val="008D5A9D"/>
    <w:rsid w:val="008D5E12"/>
    <w:rsid w:val="008D60D3"/>
    <w:rsid w:val="008D65B2"/>
    <w:rsid w:val="008D6A8B"/>
    <w:rsid w:val="008D6B07"/>
    <w:rsid w:val="008D7034"/>
    <w:rsid w:val="008D7121"/>
    <w:rsid w:val="008D76DB"/>
    <w:rsid w:val="008D77EB"/>
    <w:rsid w:val="008D791F"/>
    <w:rsid w:val="008D7C42"/>
    <w:rsid w:val="008D7EBF"/>
    <w:rsid w:val="008D7EE9"/>
    <w:rsid w:val="008D7F2A"/>
    <w:rsid w:val="008E038B"/>
    <w:rsid w:val="008E0BEB"/>
    <w:rsid w:val="008E0D9C"/>
    <w:rsid w:val="008E1C25"/>
    <w:rsid w:val="008E2120"/>
    <w:rsid w:val="008E2292"/>
    <w:rsid w:val="008E2DDE"/>
    <w:rsid w:val="008E2FD3"/>
    <w:rsid w:val="008E327C"/>
    <w:rsid w:val="008E36B6"/>
    <w:rsid w:val="008E3AF9"/>
    <w:rsid w:val="008E3D0A"/>
    <w:rsid w:val="008E4155"/>
    <w:rsid w:val="008E418D"/>
    <w:rsid w:val="008E43F8"/>
    <w:rsid w:val="008E4B88"/>
    <w:rsid w:val="008E4D18"/>
    <w:rsid w:val="008E502F"/>
    <w:rsid w:val="008E50BF"/>
    <w:rsid w:val="008E5552"/>
    <w:rsid w:val="008E55DB"/>
    <w:rsid w:val="008E586F"/>
    <w:rsid w:val="008E59C1"/>
    <w:rsid w:val="008E5ED0"/>
    <w:rsid w:val="008E6041"/>
    <w:rsid w:val="008E6214"/>
    <w:rsid w:val="008E6475"/>
    <w:rsid w:val="008E670A"/>
    <w:rsid w:val="008E7E14"/>
    <w:rsid w:val="008F07E1"/>
    <w:rsid w:val="008F0857"/>
    <w:rsid w:val="008F0C20"/>
    <w:rsid w:val="008F0C47"/>
    <w:rsid w:val="008F116A"/>
    <w:rsid w:val="008F1250"/>
    <w:rsid w:val="008F1298"/>
    <w:rsid w:val="008F1B6E"/>
    <w:rsid w:val="008F1F1B"/>
    <w:rsid w:val="008F215E"/>
    <w:rsid w:val="008F24A9"/>
    <w:rsid w:val="008F26E9"/>
    <w:rsid w:val="008F2AD0"/>
    <w:rsid w:val="008F3E99"/>
    <w:rsid w:val="008F4652"/>
    <w:rsid w:val="008F4844"/>
    <w:rsid w:val="008F4935"/>
    <w:rsid w:val="008F5179"/>
    <w:rsid w:val="008F564E"/>
    <w:rsid w:val="008F5926"/>
    <w:rsid w:val="008F5955"/>
    <w:rsid w:val="008F5A13"/>
    <w:rsid w:val="008F6491"/>
    <w:rsid w:val="008F6511"/>
    <w:rsid w:val="008F676E"/>
    <w:rsid w:val="008F6803"/>
    <w:rsid w:val="008F69C4"/>
    <w:rsid w:val="008F6F11"/>
    <w:rsid w:val="008F713E"/>
    <w:rsid w:val="008F75B8"/>
    <w:rsid w:val="008F78A1"/>
    <w:rsid w:val="008F7A7C"/>
    <w:rsid w:val="0090003E"/>
    <w:rsid w:val="009001E3"/>
    <w:rsid w:val="00900978"/>
    <w:rsid w:val="009009B5"/>
    <w:rsid w:val="00900C4C"/>
    <w:rsid w:val="00900EBE"/>
    <w:rsid w:val="00900EF9"/>
    <w:rsid w:val="00901829"/>
    <w:rsid w:val="009018FC"/>
    <w:rsid w:val="00901C39"/>
    <w:rsid w:val="00901C50"/>
    <w:rsid w:val="00901FD4"/>
    <w:rsid w:val="00901FF8"/>
    <w:rsid w:val="009021AE"/>
    <w:rsid w:val="009024AA"/>
    <w:rsid w:val="009027C8"/>
    <w:rsid w:val="009027FB"/>
    <w:rsid w:val="00902E0C"/>
    <w:rsid w:val="00903A8A"/>
    <w:rsid w:val="00903D7F"/>
    <w:rsid w:val="00903DFD"/>
    <w:rsid w:val="009041A6"/>
    <w:rsid w:val="009054F6"/>
    <w:rsid w:val="00905B60"/>
    <w:rsid w:val="0090629D"/>
    <w:rsid w:val="009062EC"/>
    <w:rsid w:val="00906CEF"/>
    <w:rsid w:val="0091012E"/>
    <w:rsid w:val="0091038D"/>
    <w:rsid w:val="009105BC"/>
    <w:rsid w:val="0091063D"/>
    <w:rsid w:val="009108F4"/>
    <w:rsid w:val="00910C9D"/>
    <w:rsid w:val="009119AF"/>
    <w:rsid w:val="00912A97"/>
    <w:rsid w:val="00912BFA"/>
    <w:rsid w:val="00912C9D"/>
    <w:rsid w:val="009132B9"/>
    <w:rsid w:val="009133BA"/>
    <w:rsid w:val="00913B6B"/>
    <w:rsid w:val="00913D81"/>
    <w:rsid w:val="00913E4F"/>
    <w:rsid w:val="00913F78"/>
    <w:rsid w:val="009145B0"/>
    <w:rsid w:val="00914E2F"/>
    <w:rsid w:val="00914ED5"/>
    <w:rsid w:val="009152C3"/>
    <w:rsid w:val="00915F8C"/>
    <w:rsid w:val="00916466"/>
    <w:rsid w:val="009165D2"/>
    <w:rsid w:val="009168C3"/>
    <w:rsid w:val="00916D6B"/>
    <w:rsid w:val="00917298"/>
    <w:rsid w:val="00917DD1"/>
    <w:rsid w:val="00920BB1"/>
    <w:rsid w:val="00920CA9"/>
    <w:rsid w:val="00920D0D"/>
    <w:rsid w:val="0092121F"/>
    <w:rsid w:val="00921243"/>
    <w:rsid w:val="009215CD"/>
    <w:rsid w:val="009216A1"/>
    <w:rsid w:val="0092171C"/>
    <w:rsid w:val="00921782"/>
    <w:rsid w:val="00921970"/>
    <w:rsid w:val="00921A0D"/>
    <w:rsid w:val="00921D67"/>
    <w:rsid w:val="00922C51"/>
    <w:rsid w:val="00922D45"/>
    <w:rsid w:val="00923159"/>
    <w:rsid w:val="00923365"/>
    <w:rsid w:val="00923415"/>
    <w:rsid w:val="00923553"/>
    <w:rsid w:val="00924492"/>
    <w:rsid w:val="0092519D"/>
    <w:rsid w:val="00925C04"/>
    <w:rsid w:val="00926176"/>
    <w:rsid w:val="0092621F"/>
    <w:rsid w:val="00926550"/>
    <w:rsid w:val="00926554"/>
    <w:rsid w:val="00926771"/>
    <w:rsid w:val="00926CB9"/>
    <w:rsid w:val="00927A7C"/>
    <w:rsid w:val="00927AD1"/>
    <w:rsid w:val="00927BF3"/>
    <w:rsid w:val="00927ED1"/>
    <w:rsid w:val="00930596"/>
    <w:rsid w:val="00930620"/>
    <w:rsid w:val="009307F2"/>
    <w:rsid w:val="00930C58"/>
    <w:rsid w:val="00930C9A"/>
    <w:rsid w:val="00931F59"/>
    <w:rsid w:val="009329E7"/>
    <w:rsid w:val="00933054"/>
    <w:rsid w:val="00933149"/>
    <w:rsid w:val="0093393C"/>
    <w:rsid w:val="00933BCA"/>
    <w:rsid w:val="00934376"/>
    <w:rsid w:val="00934674"/>
    <w:rsid w:val="009349F7"/>
    <w:rsid w:val="009355A8"/>
    <w:rsid w:val="00935C85"/>
    <w:rsid w:val="00935EFA"/>
    <w:rsid w:val="009364DD"/>
    <w:rsid w:val="00936C7C"/>
    <w:rsid w:val="009373EB"/>
    <w:rsid w:val="00937B29"/>
    <w:rsid w:val="00937B3A"/>
    <w:rsid w:val="00937DB9"/>
    <w:rsid w:val="00937DDE"/>
    <w:rsid w:val="00940434"/>
    <w:rsid w:val="0094085C"/>
    <w:rsid w:val="0094097B"/>
    <w:rsid w:val="00940D82"/>
    <w:rsid w:val="00940F0E"/>
    <w:rsid w:val="00941202"/>
    <w:rsid w:val="00941329"/>
    <w:rsid w:val="0094182E"/>
    <w:rsid w:val="00941855"/>
    <w:rsid w:val="00942275"/>
    <w:rsid w:val="00942502"/>
    <w:rsid w:val="00942589"/>
    <w:rsid w:val="0094282C"/>
    <w:rsid w:val="009429F0"/>
    <w:rsid w:val="00942C54"/>
    <w:rsid w:val="009430D8"/>
    <w:rsid w:val="009430E6"/>
    <w:rsid w:val="0094339D"/>
    <w:rsid w:val="00943D90"/>
    <w:rsid w:val="00943F52"/>
    <w:rsid w:val="00944950"/>
    <w:rsid w:val="00944D0C"/>
    <w:rsid w:val="00944EBA"/>
    <w:rsid w:val="0094513C"/>
    <w:rsid w:val="009452C0"/>
    <w:rsid w:val="00945438"/>
    <w:rsid w:val="009455EB"/>
    <w:rsid w:val="00945756"/>
    <w:rsid w:val="00945A90"/>
    <w:rsid w:val="009461B7"/>
    <w:rsid w:val="009461D6"/>
    <w:rsid w:val="009468D8"/>
    <w:rsid w:val="00946C8A"/>
    <w:rsid w:val="00946EF8"/>
    <w:rsid w:val="0094719C"/>
    <w:rsid w:val="0094753A"/>
    <w:rsid w:val="0095017A"/>
    <w:rsid w:val="00950514"/>
    <w:rsid w:val="00950BAA"/>
    <w:rsid w:val="009511F9"/>
    <w:rsid w:val="0095197D"/>
    <w:rsid w:val="00951E8F"/>
    <w:rsid w:val="00951EC3"/>
    <w:rsid w:val="00951F6D"/>
    <w:rsid w:val="00952201"/>
    <w:rsid w:val="00952E8E"/>
    <w:rsid w:val="00953276"/>
    <w:rsid w:val="0095367B"/>
    <w:rsid w:val="009537D3"/>
    <w:rsid w:val="0095412C"/>
    <w:rsid w:val="0095461A"/>
    <w:rsid w:val="0095464D"/>
    <w:rsid w:val="0095477A"/>
    <w:rsid w:val="00954B4A"/>
    <w:rsid w:val="00954B78"/>
    <w:rsid w:val="00954BAC"/>
    <w:rsid w:val="00954EBA"/>
    <w:rsid w:val="00955461"/>
    <w:rsid w:val="00955647"/>
    <w:rsid w:val="00955831"/>
    <w:rsid w:val="00955CE6"/>
    <w:rsid w:val="00955CF6"/>
    <w:rsid w:val="00956198"/>
    <w:rsid w:val="00956611"/>
    <w:rsid w:val="00956776"/>
    <w:rsid w:val="009567C9"/>
    <w:rsid w:val="00956AAB"/>
    <w:rsid w:val="009571EE"/>
    <w:rsid w:val="00957764"/>
    <w:rsid w:val="009604F9"/>
    <w:rsid w:val="00960C16"/>
    <w:rsid w:val="009610F0"/>
    <w:rsid w:val="00961ADB"/>
    <w:rsid w:val="00961F24"/>
    <w:rsid w:val="00962B70"/>
    <w:rsid w:val="00962E89"/>
    <w:rsid w:val="00962FAC"/>
    <w:rsid w:val="00963106"/>
    <w:rsid w:val="00963869"/>
    <w:rsid w:val="0096391E"/>
    <w:rsid w:val="00963B1D"/>
    <w:rsid w:val="00963CE9"/>
    <w:rsid w:val="00963E70"/>
    <w:rsid w:val="009644FD"/>
    <w:rsid w:val="00964DB7"/>
    <w:rsid w:val="00964E0E"/>
    <w:rsid w:val="00964E3C"/>
    <w:rsid w:val="00964FAE"/>
    <w:rsid w:val="00964FEF"/>
    <w:rsid w:val="00965370"/>
    <w:rsid w:val="0096540A"/>
    <w:rsid w:val="00965A9A"/>
    <w:rsid w:val="009662C2"/>
    <w:rsid w:val="00966423"/>
    <w:rsid w:val="00966908"/>
    <w:rsid w:val="00966C30"/>
    <w:rsid w:val="00966FB6"/>
    <w:rsid w:val="0096713A"/>
    <w:rsid w:val="0096719B"/>
    <w:rsid w:val="00967618"/>
    <w:rsid w:val="00967703"/>
    <w:rsid w:val="00967775"/>
    <w:rsid w:val="00967D9D"/>
    <w:rsid w:val="00967EE0"/>
    <w:rsid w:val="00970059"/>
    <w:rsid w:val="009709B7"/>
    <w:rsid w:val="00970CF9"/>
    <w:rsid w:val="00970D5F"/>
    <w:rsid w:val="009717C1"/>
    <w:rsid w:val="00971A5A"/>
    <w:rsid w:val="00971BB4"/>
    <w:rsid w:val="00971CCD"/>
    <w:rsid w:val="00971F11"/>
    <w:rsid w:val="009720BA"/>
    <w:rsid w:val="0097273D"/>
    <w:rsid w:val="00972748"/>
    <w:rsid w:val="00972C46"/>
    <w:rsid w:val="00972E33"/>
    <w:rsid w:val="0097339C"/>
    <w:rsid w:val="0097363C"/>
    <w:rsid w:val="00973A30"/>
    <w:rsid w:val="00973AE6"/>
    <w:rsid w:val="00973E73"/>
    <w:rsid w:val="00974300"/>
    <w:rsid w:val="00974489"/>
    <w:rsid w:val="009747FF"/>
    <w:rsid w:val="0097494C"/>
    <w:rsid w:val="00974B85"/>
    <w:rsid w:val="009755DB"/>
    <w:rsid w:val="00975782"/>
    <w:rsid w:val="00975F8B"/>
    <w:rsid w:val="009765C9"/>
    <w:rsid w:val="0097692E"/>
    <w:rsid w:val="00976C90"/>
    <w:rsid w:val="009772FA"/>
    <w:rsid w:val="00977BA4"/>
    <w:rsid w:val="00980C54"/>
    <w:rsid w:val="009812F3"/>
    <w:rsid w:val="009813F1"/>
    <w:rsid w:val="00982677"/>
    <w:rsid w:val="009826CC"/>
    <w:rsid w:val="0098275E"/>
    <w:rsid w:val="00982E60"/>
    <w:rsid w:val="00982E97"/>
    <w:rsid w:val="00982EF6"/>
    <w:rsid w:val="00983507"/>
    <w:rsid w:val="009839D7"/>
    <w:rsid w:val="00983B74"/>
    <w:rsid w:val="009842EE"/>
    <w:rsid w:val="0098453E"/>
    <w:rsid w:val="00984872"/>
    <w:rsid w:val="00984C5E"/>
    <w:rsid w:val="00985497"/>
    <w:rsid w:val="009858A8"/>
    <w:rsid w:val="00985D83"/>
    <w:rsid w:val="00985D8D"/>
    <w:rsid w:val="0098607B"/>
    <w:rsid w:val="009865B5"/>
    <w:rsid w:val="0098669D"/>
    <w:rsid w:val="00986E10"/>
    <w:rsid w:val="00986F8C"/>
    <w:rsid w:val="00987161"/>
    <w:rsid w:val="00987314"/>
    <w:rsid w:val="00987780"/>
    <w:rsid w:val="00987C56"/>
    <w:rsid w:val="00987D0F"/>
    <w:rsid w:val="00990420"/>
    <w:rsid w:val="009906D5"/>
    <w:rsid w:val="009906EF"/>
    <w:rsid w:val="009906FB"/>
    <w:rsid w:val="00990878"/>
    <w:rsid w:val="00990925"/>
    <w:rsid w:val="00990C9F"/>
    <w:rsid w:val="00990DEE"/>
    <w:rsid w:val="009912FA"/>
    <w:rsid w:val="0099132B"/>
    <w:rsid w:val="0099142D"/>
    <w:rsid w:val="009915D2"/>
    <w:rsid w:val="009916F5"/>
    <w:rsid w:val="009917AD"/>
    <w:rsid w:val="00992007"/>
    <w:rsid w:val="0099206D"/>
    <w:rsid w:val="009921AC"/>
    <w:rsid w:val="009924FD"/>
    <w:rsid w:val="009926D5"/>
    <w:rsid w:val="0099285B"/>
    <w:rsid w:val="00992CE5"/>
    <w:rsid w:val="00992EA7"/>
    <w:rsid w:val="00992F8E"/>
    <w:rsid w:val="009930B9"/>
    <w:rsid w:val="00993328"/>
    <w:rsid w:val="00993341"/>
    <w:rsid w:val="00993C8B"/>
    <w:rsid w:val="00993E31"/>
    <w:rsid w:val="00993E61"/>
    <w:rsid w:val="00993EC3"/>
    <w:rsid w:val="00994516"/>
    <w:rsid w:val="00994E34"/>
    <w:rsid w:val="00994FA8"/>
    <w:rsid w:val="0099508F"/>
    <w:rsid w:val="00995278"/>
    <w:rsid w:val="00995360"/>
    <w:rsid w:val="00995408"/>
    <w:rsid w:val="00995525"/>
    <w:rsid w:val="00995F39"/>
    <w:rsid w:val="00996239"/>
    <w:rsid w:val="00996295"/>
    <w:rsid w:val="0099641E"/>
    <w:rsid w:val="0099695C"/>
    <w:rsid w:val="00996D57"/>
    <w:rsid w:val="00996F96"/>
    <w:rsid w:val="00997415"/>
    <w:rsid w:val="009977F2"/>
    <w:rsid w:val="009977FC"/>
    <w:rsid w:val="00997837"/>
    <w:rsid w:val="009978A3"/>
    <w:rsid w:val="009978F7"/>
    <w:rsid w:val="00997FA5"/>
    <w:rsid w:val="009A03CA"/>
    <w:rsid w:val="009A0DF2"/>
    <w:rsid w:val="009A152E"/>
    <w:rsid w:val="009A1E1D"/>
    <w:rsid w:val="009A1F1C"/>
    <w:rsid w:val="009A1FC7"/>
    <w:rsid w:val="009A2034"/>
    <w:rsid w:val="009A2433"/>
    <w:rsid w:val="009A2457"/>
    <w:rsid w:val="009A25D0"/>
    <w:rsid w:val="009A2621"/>
    <w:rsid w:val="009A2AF8"/>
    <w:rsid w:val="009A2D18"/>
    <w:rsid w:val="009A347E"/>
    <w:rsid w:val="009A3951"/>
    <w:rsid w:val="009A3E55"/>
    <w:rsid w:val="009A423B"/>
    <w:rsid w:val="009A4379"/>
    <w:rsid w:val="009A44F9"/>
    <w:rsid w:val="009A4BAE"/>
    <w:rsid w:val="009A4BBF"/>
    <w:rsid w:val="009A4C6E"/>
    <w:rsid w:val="009A4DCB"/>
    <w:rsid w:val="009A4E1C"/>
    <w:rsid w:val="009A4F10"/>
    <w:rsid w:val="009A5735"/>
    <w:rsid w:val="009A5E03"/>
    <w:rsid w:val="009A6119"/>
    <w:rsid w:val="009A6693"/>
    <w:rsid w:val="009A6BD8"/>
    <w:rsid w:val="009A7307"/>
    <w:rsid w:val="009A7D47"/>
    <w:rsid w:val="009B04EE"/>
    <w:rsid w:val="009B0728"/>
    <w:rsid w:val="009B0E23"/>
    <w:rsid w:val="009B0E7A"/>
    <w:rsid w:val="009B1619"/>
    <w:rsid w:val="009B16EC"/>
    <w:rsid w:val="009B17EE"/>
    <w:rsid w:val="009B194B"/>
    <w:rsid w:val="009B1A21"/>
    <w:rsid w:val="009B1BF6"/>
    <w:rsid w:val="009B1C98"/>
    <w:rsid w:val="009B1DF7"/>
    <w:rsid w:val="009B1E4C"/>
    <w:rsid w:val="009B2270"/>
    <w:rsid w:val="009B23C6"/>
    <w:rsid w:val="009B23D3"/>
    <w:rsid w:val="009B2E51"/>
    <w:rsid w:val="009B2E77"/>
    <w:rsid w:val="009B327C"/>
    <w:rsid w:val="009B328D"/>
    <w:rsid w:val="009B372F"/>
    <w:rsid w:val="009B3740"/>
    <w:rsid w:val="009B44C3"/>
    <w:rsid w:val="009B4840"/>
    <w:rsid w:val="009B4888"/>
    <w:rsid w:val="009B4A06"/>
    <w:rsid w:val="009B5106"/>
    <w:rsid w:val="009B53F5"/>
    <w:rsid w:val="009B54EB"/>
    <w:rsid w:val="009B5910"/>
    <w:rsid w:val="009B628D"/>
    <w:rsid w:val="009B679C"/>
    <w:rsid w:val="009B68CA"/>
    <w:rsid w:val="009B6D2D"/>
    <w:rsid w:val="009B71D4"/>
    <w:rsid w:val="009B73B2"/>
    <w:rsid w:val="009B79B7"/>
    <w:rsid w:val="009C0845"/>
    <w:rsid w:val="009C0B3F"/>
    <w:rsid w:val="009C0C7B"/>
    <w:rsid w:val="009C0E17"/>
    <w:rsid w:val="009C21C6"/>
    <w:rsid w:val="009C25AE"/>
    <w:rsid w:val="009C2C86"/>
    <w:rsid w:val="009C2CEA"/>
    <w:rsid w:val="009C2D3E"/>
    <w:rsid w:val="009C2E8F"/>
    <w:rsid w:val="009C300B"/>
    <w:rsid w:val="009C31F1"/>
    <w:rsid w:val="009C3379"/>
    <w:rsid w:val="009C3583"/>
    <w:rsid w:val="009C3694"/>
    <w:rsid w:val="009C36A7"/>
    <w:rsid w:val="009C3B73"/>
    <w:rsid w:val="009C4506"/>
    <w:rsid w:val="009C4508"/>
    <w:rsid w:val="009C4630"/>
    <w:rsid w:val="009C4670"/>
    <w:rsid w:val="009C538E"/>
    <w:rsid w:val="009C54C4"/>
    <w:rsid w:val="009C5783"/>
    <w:rsid w:val="009C5796"/>
    <w:rsid w:val="009C59F7"/>
    <w:rsid w:val="009C67EF"/>
    <w:rsid w:val="009C7571"/>
    <w:rsid w:val="009C7845"/>
    <w:rsid w:val="009D05C7"/>
    <w:rsid w:val="009D06D3"/>
    <w:rsid w:val="009D0DBD"/>
    <w:rsid w:val="009D0DD3"/>
    <w:rsid w:val="009D1108"/>
    <w:rsid w:val="009D1333"/>
    <w:rsid w:val="009D1580"/>
    <w:rsid w:val="009D1766"/>
    <w:rsid w:val="009D1831"/>
    <w:rsid w:val="009D1838"/>
    <w:rsid w:val="009D21DE"/>
    <w:rsid w:val="009D25B1"/>
    <w:rsid w:val="009D274B"/>
    <w:rsid w:val="009D2891"/>
    <w:rsid w:val="009D2A44"/>
    <w:rsid w:val="009D3489"/>
    <w:rsid w:val="009D3AFC"/>
    <w:rsid w:val="009D42CE"/>
    <w:rsid w:val="009D435D"/>
    <w:rsid w:val="009D45B4"/>
    <w:rsid w:val="009D4DD7"/>
    <w:rsid w:val="009D4F64"/>
    <w:rsid w:val="009D536D"/>
    <w:rsid w:val="009D544C"/>
    <w:rsid w:val="009D6E6D"/>
    <w:rsid w:val="009D76A0"/>
    <w:rsid w:val="009D7A07"/>
    <w:rsid w:val="009E00A1"/>
    <w:rsid w:val="009E10E7"/>
    <w:rsid w:val="009E10FC"/>
    <w:rsid w:val="009E13D7"/>
    <w:rsid w:val="009E1849"/>
    <w:rsid w:val="009E24E1"/>
    <w:rsid w:val="009E25CE"/>
    <w:rsid w:val="009E29AD"/>
    <w:rsid w:val="009E2A44"/>
    <w:rsid w:val="009E2BD5"/>
    <w:rsid w:val="009E2D2E"/>
    <w:rsid w:val="009E304E"/>
    <w:rsid w:val="009E3429"/>
    <w:rsid w:val="009E3788"/>
    <w:rsid w:val="009E3C47"/>
    <w:rsid w:val="009E3EDC"/>
    <w:rsid w:val="009E406D"/>
    <w:rsid w:val="009E41DF"/>
    <w:rsid w:val="009E45FF"/>
    <w:rsid w:val="009E4F11"/>
    <w:rsid w:val="009E5013"/>
    <w:rsid w:val="009E5D79"/>
    <w:rsid w:val="009E5E63"/>
    <w:rsid w:val="009E61F5"/>
    <w:rsid w:val="009E63C5"/>
    <w:rsid w:val="009E6496"/>
    <w:rsid w:val="009E70B4"/>
    <w:rsid w:val="009E7267"/>
    <w:rsid w:val="009E7CF6"/>
    <w:rsid w:val="009E7FEC"/>
    <w:rsid w:val="009F054C"/>
    <w:rsid w:val="009F1414"/>
    <w:rsid w:val="009F15D4"/>
    <w:rsid w:val="009F1F3A"/>
    <w:rsid w:val="009F20F7"/>
    <w:rsid w:val="009F213C"/>
    <w:rsid w:val="009F22BF"/>
    <w:rsid w:val="009F2C5D"/>
    <w:rsid w:val="009F2D46"/>
    <w:rsid w:val="009F37F9"/>
    <w:rsid w:val="009F395C"/>
    <w:rsid w:val="009F3F7C"/>
    <w:rsid w:val="009F43EC"/>
    <w:rsid w:val="009F44EA"/>
    <w:rsid w:val="009F476B"/>
    <w:rsid w:val="009F4A94"/>
    <w:rsid w:val="009F4D34"/>
    <w:rsid w:val="009F4FF5"/>
    <w:rsid w:val="009F52AD"/>
    <w:rsid w:val="009F56C3"/>
    <w:rsid w:val="009F5BA5"/>
    <w:rsid w:val="009F5DC3"/>
    <w:rsid w:val="009F6474"/>
    <w:rsid w:val="009F648A"/>
    <w:rsid w:val="009F670F"/>
    <w:rsid w:val="009F74AF"/>
    <w:rsid w:val="009F758E"/>
    <w:rsid w:val="009F75AD"/>
    <w:rsid w:val="009F768D"/>
    <w:rsid w:val="009F7768"/>
    <w:rsid w:val="009F786F"/>
    <w:rsid w:val="009F7FE2"/>
    <w:rsid w:val="00A005D1"/>
    <w:rsid w:val="00A0085C"/>
    <w:rsid w:val="00A0087E"/>
    <w:rsid w:val="00A00C9D"/>
    <w:rsid w:val="00A00CDB"/>
    <w:rsid w:val="00A00DF8"/>
    <w:rsid w:val="00A0104B"/>
    <w:rsid w:val="00A012E9"/>
    <w:rsid w:val="00A01A38"/>
    <w:rsid w:val="00A01ED5"/>
    <w:rsid w:val="00A0235B"/>
    <w:rsid w:val="00A0278B"/>
    <w:rsid w:val="00A02AFB"/>
    <w:rsid w:val="00A02E14"/>
    <w:rsid w:val="00A02EF9"/>
    <w:rsid w:val="00A02FB2"/>
    <w:rsid w:val="00A03203"/>
    <w:rsid w:val="00A037DA"/>
    <w:rsid w:val="00A03871"/>
    <w:rsid w:val="00A040A8"/>
    <w:rsid w:val="00A043B9"/>
    <w:rsid w:val="00A046CE"/>
    <w:rsid w:val="00A046E3"/>
    <w:rsid w:val="00A0474F"/>
    <w:rsid w:val="00A04B53"/>
    <w:rsid w:val="00A0540D"/>
    <w:rsid w:val="00A056ED"/>
    <w:rsid w:val="00A06C71"/>
    <w:rsid w:val="00A07207"/>
    <w:rsid w:val="00A07D3C"/>
    <w:rsid w:val="00A07F96"/>
    <w:rsid w:val="00A10797"/>
    <w:rsid w:val="00A10A96"/>
    <w:rsid w:val="00A10F43"/>
    <w:rsid w:val="00A1116A"/>
    <w:rsid w:val="00A11215"/>
    <w:rsid w:val="00A113FD"/>
    <w:rsid w:val="00A11D16"/>
    <w:rsid w:val="00A11E83"/>
    <w:rsid w:val="00A11EA1"/>
    <w:rsid w:val="00A12C75"/>
    <w:rsid w:val="00A13099"/>
    <w:rsid w:val="00A133D2"/>
    <w:rsid w:val="00A137EC"/>
    <w:rsid w:val="00A137ED"/>
    <w:rsid w:val="00A13BD8"/>
    <w:rsid w:val="00A13BE8"/>
    <w:rsid w:val="00A143E5"/>
    <w:rsid w:val="00A14405"/>
    <w:rsid w:val="00A14564"/>
    <w:rsid w:val="00A14895"/>
    <w:rsid w:val="00A14B2F"/>
    <w:rsid w:val="00A15242"/>
    <w:rsid w:val="00A1576D"/>
    <w:rsid w:val="00A15815"/>
    <w:rsid w:val="00A15A4B"/>
    <w:rsid w:val="00A15CC7"/>
    <w:rsid w:val="00A15E5F"/>
    <w:rsid w:val="00A16263"/>
    <w:rsid w:val="00A16747"/>
    <w:rsid w:val="00A16B69"/>
    <w:rsid w:val="00A16CE5"/>
    <w:rsid w:val="00A16E2F"/>
    <w:rsid w:val="00A17214"/>
    <w:rsid w:val="00A1752D"/>
    <w:rsid w:val="00A1791A"/>
    <w:rsid w:val="00A17C20"/>
    <w:rsid w:val="00A17E8D"/>
    <w:rsid w:val="00A17EC5"/>
    <w:rsid w:val="00A20900"/>
    <w:rsid w:val="00A20BC0"/>
    <w:rsid w:val="00A2108D"/>
    <w:rsid w:val="00A22093"/>
    <w:rsid w:val="00A22A94"/>
    <w:rsid w:val="00A2312C"/>
    <w:rsid w:val="00A2335B"/>
    <w:rsid w:val="00A234B3"/>
    <w:rsid w:val="00A23517"/>
    <w:rsid w:val="00A235E9"/>
    <w:rsid w:val="00A245B3"/>
    <w:rsid w:val="00A24CFF"/>
    <w:rsid w:val="00A25390"/>
    <w:rsid w:val="00A25CCD"/>
    <w:rsid w:val="00A26871"/>
    <w:rsid w:val="00A26F6C"/>
    <w:rsid w:val="00A27F29"/>
    <w:rsid w:val="00A3006B"/>
    <w:rsid w:val="00A30589"/>
    <w:rsid w:val="00A3091A"/>
    <w:rsid w:val="00A31C63"/>
    <w:rsid w:val="00A324EC"/>
    <w:rsid w:val="00A32864"/>
    <w:rsid w:val="00A33203"/>
    <w:rsid w:val="00A33512"/>
    <w:rsid w:val="00A3374D"/>
    <w:rsid w:val="00A33946"/>
    <w:rsid w:val="00A33E12"/>
    <w:rsid w:val="00A33E18"/>
    <w:rsid w:val="00A3400E"/>
    <w:rsid w:val="00A343DE"/>
    <w:rsid w:val="00A34494"/>
    <w:rsid w:val="00A348D2"/>
    <w:rsid w:val="00A354D5"/>
    <w:rsid w:val="00A35A72"/>
    <w:rsid w:val="00A35D1E"/>
    <w:rsid w:val="00A35F2A"/>
    <w:rsid w:val="00A36212"/>
    <w:rsid w:val="00A3628C"/>
    <w:rsid w:val="00A363D4"/>
    <w:rsid w:val="00A36602"/>
    <w:rsid w:val="00A36EB1"/>
    <w:rsid w:val="00A372B4"/>
    <w:rsid w:val="00A373E7"/>
    <w:rsid w:val="00A37493"/>
    <w:rsid w:val="00A37599"/>
    <w:rsid w:val="00A3791E"/>
    <w:rsid w:val="00A37A0B"/>
    <w:rsid w:val="00A37E5D"/>
    <w:rsid w:val="00A40002"/>
    <w:rsid w:val="00A401C3"/>
    <w:rsid w:val="00A4034A"/>
    <w:rsid w:val="00A40582"/>
    <w:rsid w:val="00A4058B"/>
    <w:rsid w:val="00A40734"/>
    <w:rsid w:val="00A40FA4"/>
    <w:rsid w:val="00A4107D"/>
    <w:rsid w:val="00A41AD4"/>
    <w:rsid w:val="00A41D80"/>
    <w:rsid w:val="00A42C90"/>
    <w:rsid w:val="00A42E4E"/>
    <w:rsid w:val="00A42FA4"/>
    <w:rsid w:val="00A4341A"/>
    <w:rsid w:val="00A43460"/>
    <w:rsid w:val="00A4359B"/>
    <w:rsid w:val="00A4369D"/>
    <w:rsid w:val="00A43E96"/>
    <w:rsid w:val="00A43FBA"/>
    <w:rsid w:val="00A447F8"/>
    <w:rsid w:val="00A44D8F"/>
    <w:rsid w:val="00A44ECA"/>
    <w:rsid w:val="00A457AC"/>
    <w:rsid w:val="00A457DD"/>
    <w:rsid w:val="00A45D01"/>
    <w:rsid w:val="00A46418"/>
    <w:rsid w:val="00A4650D"/>
    <w:rsid w:val="00A465F9"/>
    <w:rsid w:val="00A466F3"/>
    <w:rsid w:val="00A46CC4"/>
    <w:rsid w:val="00A46EB5"/>
    <w:rsid w:val="00A4706E"/>
    <w:rsid w:val="00A471ED"/>
    <w:rsid w:val="00A47EA0"/>
    <w:rsid w:val="00A47F23"/>
    <w:rsid w:val="00A504CB"/>
    <w:rsid w:val="00A5099F"/>
    <w:rsid w:val="00A50A6A"/>
    <w:rsid w:val="00A51885"/>
    <w:rsid w:val="00A51F2B"/>
    <w:rsid w:val="00A51FE3"/>
    <w:rsid w:val="00A525B5"/>
    <w:rsid w:val="00A528F1"/>
    <w:rsid w:val="00A5306B"/>
    <w:rsid w:val="00A5345F"/>
    <w:rsid w:val="00A53598"/>
    <w:rsid w:val="00A53A6A"/>
    <w:rsid w:val="00A53B12"/>
    <w:rsid w:val="00A53D80"/>
    <w:rsid w:val="00A54219"/>
    <w:rsid w:val="00A546F7"/>
    <w:rsid w:val="00A54979"/>
    <w:rsid w:val="00A5515B"/>
    <w:rsid w:val="00A555ED"/>
    <w:rsid w:val="00A5593A"/>
    <w:rsid w:val="00A55C69"/>
    <w:rsid w:val="00A55E44"/>
    <w:rsid w:val="00A56270"/>
    <w:rsid w:val="00A56930"/>
    <w:rsid w:val="00A56A7A"/>
    <w:rsid w:val="00A5761E"/>
    <w:rsid w:val="00A57745"/>
    <w:rsid w:val="00A57D6F"/>
    <w:rsid w:val="00A6057A"/>
    <w:rsid w:val="00A60632"/>
    <w:rsid w:val="00A60BB4"/>
    <w:rsid w:val="00A60C25"/>
    <w:rsid w:val="00A60E7A"/>
    <w:rsid w:val="00A61719"/>
    <w:rsid w:val="00A61CAD"/>
    <w:rsid w:val="00A61DE3"/>
    <w:rsid w:val="00A61FD0"/>
    <w:rsid w:val="00A620DB"/>
    <w:rsid w:val="00A626EB"/>
    <w:rsid w:val="00A62CA9"/>
    <w:rsid w:val="00A62D15"/>
    <w:rsid w:val="00A630B5"/>
    <w:rsid w:val="00A63159"/>
    <w:rsid w:val="00A63174"/>
    <w:rsid w:val="00A638AA"/>
    <w:rsid w:val="00A63A04"/>
    <w:rsid w:val="00A63B1C"/>
    <w:rsid w:val="00A63C8E"/>
    <w:rsid w:val="00A63CF8"/>
    <w:rsid w:val="00A64C12"/>
    <w:rsid w:val="00A64EF5"/>
    <w:rsid w:val="00A650F5"/>
    <w:rsid w:val="00A65574"/>
    <w:rsid w:val="00A65622"/>
    <w:rsid w:val="00A65858"/>
    <w:rsid w:val="00A65890"/>
    <w:rsid w:val="00A65928"/>
    <w:rsid w:val="00A65ABB"/>
    <w:rsid w:val="00A65BBC"/>
    <w:rsid w:val="00A660C6"/>
    <w:rsid w:val="00A6621F"/>
    <w:rsid w:val="00A663E4"/>
    <w:rsid w:val="00A6680F"/>
    <w:rsid w:val="00A668AB"/>
    <w:rsid w:val="00A66BA4"/>
    <w:rsid w:val="00A66DBF"/>
    <w:rsid w:val="00A6748C"/>
    <w:rsid w:val="00A67D86"/>
    <w:rsid w:val="00A7012C"/>
    <w:rsid w:val="00A701AF"/>
    <w:rsid w:val="00A701CE"/>
    <w:rsid w:val="00A7083C"/>
    <w:rsid w:val="00A70E4A"/>
    <w:rsid w:val="00A714B9"/>
    <w:rsid w:val="00A71624"/>
    <w:rsid w:val="00A717F5"/>
    <w:rsid w:val="00A71BFE"/>
    <w:rsid w:val="00A71C97"/>
    <w:rsid w:val="00A71CFB"/>
    <w:rsid w:val="00A720CD"/>
    <w:rsid w:val="00A7278A"/>
    <w:rsid w:val="00A730B8"/>
    <w:rsid w:val="00A731FB"/>
    <w:rsid w:val="00A73B9E"/>
    <w:rsid w:val="00A73C2B"/>
    <w:rsid w:val="00A73C56"/>
    <w:rsid w:val="00A7403F"/>
    <w:rsid w:val="00A742DD"/>
    <w:rsid w:val="00A7471E"/>
    <w:rsid w:val="00A7489A"/>
    <w:rsid w:val="00A750ED"/>
    <w:rsid w:val="00A75302"/>
    <w:rsid w:val="00A75F5E"/>
    <w:rsid w:val="00A75F7E"/>
    <w:rsid w:val="00A75FF7"/>
    <w:rsid w:val="00A765D5"/>
    <w:rsid w:val="00A7698E"/>
    <w:rsid w:val="00A76D03"/>
    <w:rsid w:val="00A771FC"/>
    <w:rsid w:val="00A778B1"/>
    <w:rsid w:val="00A778B5"/>
    <w:rsid w:val="00A7794E"/>
    <w:rsid w:val="00A77E87"/>
    <w:rsid w:val="00A802FE"/>
    <w:rsid w:val="00A803F1"/>
    <w:rsid w:val="00A8040A"/>
    <w:rsid w:val="00A80D39"/>
    <w:rsid w:val="00A81109"/>
    <w:rsid w:val="00A81207"/>
    <w:rsid w:val="00A81231"/>
    <w:rsid w:val="00A81383"/>
    <w:rsid w:val="00A81746"/>
    <w:rsid w:val="00A81CF1"/>
    <w:rsid w:val="00A82283"/>
    <w:rsid w:val="00A82AFE"/>
    <w:rsid w:val="00A831DE"/>
    <w:rsid w:val="00A834A0"/>
    <w:rsid w:val="00A83589"/>
    <w:rsid w:val="00A83E57"/>
    <w:rsid w:val="00A840FE"/>
    <w:rsid w:val="00A84232"/>
    <w:rsid w:val="00A84F1D"/>
    <w:rsid w:val="00A851B4"/>
    <w:rsid w:val="00A85585"/>
    <w:rsid w:val="00A85770"/>
    <w:rsid w:val="00A85D48"/>
    <w:rsid w:val="00A85D66"/>
    <w:rsid w:val="00A85D75"/>
    <w:rsid w:val="00A85E34"/>
    <w:rsid w:val="00A85E6D"/>
    <w:rsid w:val="00A86046"/>
    <w:rsid w:val="00A86A05"/>
    <w:rsid w:val="00A86AB2"/>
    <w:rsid w:val="00A86D5D"/>
    <w:rsid w:val="00A86E23"/>
    <w:rsid w:val="00A86FEA"/>
    <w:rsid w:val="00A870D9"/>
    <w:rsid w:val="00A87329"/>
    <w:rsid w:val="00A873C4"/>
    <w:rsid w:val="00A879DD"/>
    <w:rsid w:val="00A87DFB"/>
    <w:rsid w:val="00A90860"/>
    <w:rsid w:val="00A909F7"/>
    <w:rsid w:val="00A90B78"/>
    <w:rsid w:val="00A914D6"/>
    <w:rsid w:val="00A914E2"/>
    <w:rsid w:val="00A914ED"/>
    <w:rsid w:val="00A9164A"/>
    <w:rsid w:val="00A91D1E"/>
    <w:rsid w:val="00A91DC7"/>
    <w:rsid w:val="00A91F96"/>
    <w:rsid w:val="00A92103"/>
    <w:rsid w:val="00A925F9"/>
    <w:rsid w:val="00A926C4"/>
    <w:rsid w:val="00A92A7E"/>
    <w:rsid w:val="00A92AAC"/>
    <w:rsid w:val="00A930D7"/>
    <w:rsid w:val="00A93B5B"/>
    <w:rsid w:val="00A93B81"/>
    <w:rsid w:val="00A940CA"/>
    <w:rsid w:val="00A9443C"/>
    <w:rsid w:val="00A9464E"/>
    <w:rsid w:val="00A95356"/>
    <w:rsid w:val="00A95397"/>
    <w:rsid w:val="00A954E5"/>
    <w:rsid w:val="00A9596E"/>
    <w:rsid w:val="00A95A85"/>
    <w:rsid w:val="00A95CB3"/>
    <w:rsid w:val="00A95D43"/>
    <w:rsid w:val="00A95E30"/>
    <w:rsid w:val="00A95F29"/>
    <w:rsid w:val="00A96781"/>
    <w:rsid w:val="00A96DC0"/>
    <w:rsid w:val="00A96F34"/>
    <w:rsid w:val="00A973C9"/>
    <w:rsid w:val="00A97487"/>
    <w:rsid w:val="00A974D8"/>
    <w:rsid w:val="00A974E1"/>
    <w:rsid w:val="00A974FA"/>
    <w:rsid w:val="00A97C7B"/>
    <w:rsid w:val="00A97D7D"/>
    <w:rsid w:val="00AA006F"/>
    <w:rsid w:val="00AA032A"/>
    <w:rsid w:val="00AA08D1"/>
    <w:rsid w:val="00AA0920"/>
    <w:rsid w:val="00AA0A06"/>
    <w:rsid w:val="00AA0B99"/>
    <w:rsid w:val="00AA10A1"/>
    <w:rsid w:val="00AA117F"/>
    <w:rsid w:val="00AA1716"/>
    <w:rsid w:val="00AA1F26"/>
    <w:rsid w:val="00AA247E"/>
    <w:rsid w:val="00AA29E3"/>
    <w:rsid w:val="00AA2D13"/>
    <w:rsid w:val="00AA38DD"/>
    <w:rsid w:val="00AA3A03"/>
    <w:rsid w:val="00AA4005"/>
    <w:rsid w:val="00AA41BC"/>
    <w:rsid w:val="00AA46AD"/>
    <w:rsid w:val="00AA478F"/>
    <w:rsid w:val="00AA4AFB"/>
    <w:rsid w:val="00AA5339"/>
    <w:rsid w:val="00AA5467"/>
    <w:rsid w:val="00AA591E"/>
    <w:rsid w:val="00AA65D3"/>
    <w:rsid w:val="00AA6850"/>
    <w:rsid w:val="00AA73B2"/>
    <w:rsid w:val="00AA7747"/>
    <w:rsid w:val="00AA7A4D"/>
    <w:rsid w:val="00AB03EC"/>
    <w:rsid w:val="00AB07FC"/>
    <w:rsid w:val="00AB1831"/>
    <w:rsid w:val="00AB29CD"/>
    <w:rsid w:val="00AB2A15"/>
    <w:rsid w:val="00AB2E6C"/>
    <w:rsid w:val="00AB31A4"/>
    <w:rsid w:val="00AB3A54"/>
    <w:rsid w:val="00AB3C9B"/>
    <w:rsid w:val="00AB416A"/>
    <w:rsid w:val="00AB464D"/>
    <w:rsid w:val="00AB479D"/>
    <w:rsid w:val="00AB5340"/>
    <w:rsid w:val="00AB53FB"/>
    <w:rsid w:val="00AB5418"/>
    <w:rsid w:val="00AB6185"/>
    <w:rsid w:val="00AB6262"/>
    <w:rsid w:val="00AB65A6"/>
    <w:rsid w:val="00AB6B2C"/>
    <w:rsid w:val="00AB6CF2"/>
    <w:rsid w:val="00AB6F03"/>
    <w:rsid w:val="00AB7143"/>
    <w:rsid w:val="00AB7A18"/>
    <w:rsid w:val="00AB7BF2"/>
    <w:rsid w:val="00AB7E01"/>
    <w:rsid w:val="00AC0661"/>
    <w:rsid w:val="00AC06AA"/>
    <w:rsid w:val="00AC07D7"/>
    <w:rsid w:val="00AC0E58"/>
    <w:rsid w:val="00AC1373"/>
    <w:rsid w:val="00AC145E"/>
    <w:rsid w:val="00AC18E9"/>
    <w:rsid w:val="00AC1EE8"/>
    <w:rsid w:val="00AC1EFF"/>
    <w:rsid w:val="00AC1F41"/>
    <w:rsid w:val="00AC22C4"/>
    <w:rsid w:val="00AC28A3"/>
    <w:rsid w:val="00AC29DE"/>
    <w:rsid w:val="00AC2FC0"/>
    <w:rsid w:val="00AC3409"/>
    <w:rsid w:val="00AC36B5"/>
    <w:rsid w:val="00AC392A"/>
    <w:rsid w:val="00AC449E"/>
    <w:rsid w:val="00AC4DAA"/>
    <w:rsid w:val="00AC5679"/>
    <w:rsid w:val="00AC5AA0"/>
    <w:rsid w:val="00AC62ED"/>
    <w:rsid w:val="00AC6656"/>
    <w:rsid w:val="00AC6B71"/>
    <w:rsid w:val="00AC6CE0"/>
    <w:rsid w:val="00AC6DE3"/>
    <w:rsid w:val="00AC711A"/>
    <w:rsid w:val="00AC7234"/>
    <w:rsid w:val="00AC738C"/>
    <w:rsid w:val="00AC78D1"/>
    <w:rsid w:val="00AC79B6"/>
    <w:rsid w:val="00AC7E94"/>
    <w:rsid w:val="00AD0220"/>
    <w:rsid w:val="00AD0334"/>
    <w:rsid w:val="00AD037C"/>
    <w:rsid w:val="00AD03D7"/>
    <w:rsid w:val="00AD05EA"/>
    <w:rsid w:val="00AD05FD"/>
    <w:rsid w:val="00AD0F51"/>
    <w:rsid w:val="00AD11B1"/>
    <w:rsid w:val="00AD17AD"/>
    <w:rsid w:val="00AD1E6D"/>
    <w:rsid w:val="00AD2752"/>
    <w:rsid w:val="00AD29F1"/>
    <w:rsid w:val="00AD2A1F"/>
    <w:rsid w:val="00AD2E61"/>
    <w:rsid w:val="00AD2F8C"/>
    <w:rsid w:val="00AD2FD8"/>
    <w:rsid w:val="00AD31FC"/>
    <w:rsid w:val="00AD3540"/>
    <w:rsid w:val="00AD3542"/>
    <w:rsid w:val="00AD374D"/>
    <w:rsid w:val="00AD3A0D"/>
    <w:rsid w:val="00AD452E"/>
    <w:rsid w:val="00AD5477"/>
    <w:rsid w:val="00AD576F"/>
    <w:rsid w:val="00AD5A11"/>
    <w:rsid w:val="00AD5ED8"/>
    <w:rsid w:val="00AD6124"/>
    <w:rsid w:val="00AD62D5"/>
    <w:rsid w:val="00AD66B8"/>
    <w:rsid w:val="00AD6959"/>
    <w:rsid w:val="00AD6C23"/>
    <w:rsid w:val="00AD6DC5"/>
    <w:rsid w:val="00AD6F50"/>
    <w:rsid w:val="00AD6F82"/>
    <w:rsid w:val="00AD71C2"/>
    <w:rsid w:val="00AD7964"/>
    <w:rsid w:val="00AD7E6D"/>
    <w:rsid w:val="00AE0214"/>
    <w:rsid w:val="00AE0535"/>
    <w:rsid w:val="00AE0BC5"/>
    <w:rsid w:val="00AE1066"/>
    <w:rsid w:val="00AE109D"/>
    <w:rsid w:val="00AE14E9"/>
    <w:rsid w:val="00AE196A"/>
    <w:rsid w:val="00AE1B0C"/>
    <w:rsid w:val="00AE1CDD"/>
    <w:rsid w:val="00AE1D74"/>
    <w:rsid w:val="00AE25A9"/>
    <w:rsid w:val="00AE39A7"/>
    <w:rsid w:val="00AE3C04"/>
    <w:rsid w:val="00AE4310"/>
    <w:rsid w:val="00AE4517"/>
    <w:rsid w:val="00AE4D20"/>
    <w:rsid w:val="00AE4D4D"/>
    <w:rsid w:val="00AE5035"/>
    <w:rsid w:val="00AE5380"/>
    <w:rsid w:val="00AE565B"/>
    <w:rsid w:val="00AE56F7"/>
    <w:rsid w:val="00AE57B8"/>
    <w:rsid w:val="00AE5855"/>
    <w:rsid w:val="00AE5B1D"/>
    <w:rsid w:val="00AE5B23"/>
    <w:rsid w:val="00AE6369"/>
    <w:rsid w:val="00AE6DBE"/>
    <w:rsid w:val="00AE70E5"/>
    <w:rsid w:val="00AE7314"/>
    <w:rsid w:val="00AE7B1E"/>
    <w:rsid w:val="00AE7E39"/>
    <w:rsid w:val="00AF00B9"/>
    <w:rsid w:val="00AF0626"/>
    <w:rsid w:val="00AF0702"/>
    <w:rsid w:val="00AF089B"/>
    <w:rsid w:val="00AF0959"/>
    <w:rsid w:val="00AF14E4"/>
    <w:rsid w:val="00AF155C"/>
    <w:rsid w:val="00AF1605"/>
    <w:rsid w:val="00AF17C3"/>
    <w:rsid w:val="00AF17C6"/>
    <w:rsid w:val="00AF18F6"/>
    <w:rsid w:val="00AF19C5"/>
    <w:rsid w:val="00AF1D11"/>
    <w:rsid w:val="00AF231C"/>
    <w:rsid w:val="00AF25B0"/>
    <w:rsid w:val="00AF26C8"/>
    <w:rsid w:val="00AF273E"/>
    <w:rsid w:val="00AF27F8"/>
    <w:rsid w:val="00AF2B75"/>
    <w:rsid w:val="00AF2F11"/>
    <w:rsid w:val="00AF305A"/>
    <w:rsid w:val="00AF31D9"/>
    <w:rsid w:val="00AF462C"/>
    <w:rsid w:val="00AF468E"/>
    <w:rsid w:val="00AF47DC"/>
    <w:rsid w:val="00AF4EB6"/>
    <w:rsid w:val="00AF4F18"/>
    <w:rsid w:val="00AF4FAE"/>
    <w:rsid w:val="00AF537E"/>
    <w:rsid w:val="00AF556B"/>
    <w:rsid w:val="00AF5602"/>
    <w:rsid w:val="00AF56EC"/>
    <w:rsid w:val="00AF5702"/>
    <w:rsid w:val="00AF58AF"/>
    <w:rsid w:val="00AF598A"/>
    <w:rsid w:val="00AF6079"/>
    <w:rsid w:val="00AF6195"/>
    <w:rsid w:val="00AF69F8"/>
    <w:rsid w:val="00AF6FE0"/>
    <w:rsid w:val="00AF7184"/>
    <w:rsid w:val="00AF7A74"/>
    <w:rsid w:val="00AF7DA9"/>
    <w:rsid w:val="00AF7DC1"/>
    <w:rsid w:val="00AF7EB8"/>
    <w:rsid w:val="00B000F3"/>
    <w:rsid w:val="00B004CE"/>
    <w:rsid w:val="00B005A2"/>
    <w:rsid w:val="00B00A03"/>
    <w:rsid w:val="00B00D5A"/>
    <w:rsid w:val="00B01013"/>
    <w:rsid w:val="00B011BF"/>
    <w:rsid w:val="00B01B4F"/>
    <w:rsid w:val="00B01DAB"/>
    <w:rsid w:val="00B02600"/>
    <w:rsid w:val="00B02D19"/>
    <w:rsid w:val="00B02D6C"/>
    <w:rsid w:val="00B02DA3"/>
    <w:rsid w:val="00B02EC9"/>
    <w:rsid w:val="00B02EF5"/>
    <w:rsid w:val="00B031AE"/>
    <w:rsid w:val="00B03713"/>
    <w:rsid w:val="00B0382D"/>
    <w:rsid w:val="00B03B23"/>
    <w:rsid w:val="00B03D24"/>
    <w:rsid w:val="00B04A31"/>
    <w:rsid w:val="00B04AFD"/>
    <w:rsid w:val="00B04D0C"/>
    <w:rsid w:val="00B04ECD"/>
    <w:rsid w:val="00B0502B"/>
    <w:rsid w:val="00B052D3"/>
    <w:rsid w:val="00B060F0"/>
    <w:rsid w:val="00B0621C"/>
    <w:rsid w:val="00B06234"/>
    <w:rsid w:val="00B06418"/>
    <w:rsid w:val="00B06E81"/>
    <w:rsid w:val="00B079B0"/>
    <w:rsid w:val="00B07C0B"/>
    <w:rsid w:val="00B07F9B"/>
    <w:rsid w:val="00B1014F"/>
    <w:rsid w:val="00B101B0"/>
    <w:rsid w:val="00B1047B"/>
    <w:rsid w:val="00B1084A"/>
    <w:rsid w:val="00B10942"/>
    <w:rsid w:val="00B10A7E"/>
    <w:rsid w:val="00B10B31"/>
    <w:rsid w:val="00B11774"/>
    <w:rsid w:val="00B11C1B"/>
    <w:rsid w:val="00B11D50"/>
    <w:rsid w:val="00B12736"/>
    <w:rsid w:val="00B12CC6"/>
    <w:rsid w:val="00B13043"/>
    <w:rsid w:val="00B135F2"/>
    <w:rsid w:val="00B13912"/>
    <w:rsid w:val="00B13BBE"/>
    <w:rsid w:val="00B13EBB"/>
    <w:rsid w:val="00B140E9"/>
    <w:rsid w:val="00B141B7"/>
    <w:rsid w:val="00B143B7"/>
    <w:rsid w:val="00B148C6"/>
    <w:rsid w:val="00B14FA5"/>
    <w:rsid w:val="00B150AD"/>
    <w:rsid w:val="00B151EF"/>
    <w:rsid w:val="00B15228"/>
    <w:rsid w:val="00B154D8"/>
    <w:rsid w:val="00B157B2"/>
    <w:rsid w:val="00B15957"/>
    <w:rsid w:val="00B15B63"/>
    <w:rsid w:val="00B15E64"/>
    <w:rsid w:val="00B15E91"/>
    <w:rsid w:val="00B16294"/>
    <w:rsid w:val="00B16431"/>
    <w:rsid w:val="00B16457"/>
    <w:rsid w:val="00B16CBE"/>
    <w:rsid w:val="00B1776E"/>
    <w:rsid w:val="00B17AEC"/>
    <w:rsid w:val="00B17E55"/>
    <w:rsid w:val="00B17EFD"/>
    <w:rsid w:val="00B206C6"/>
    <w:rsid w:val="00B20EB3"/>
    <w:rsid w:val="00B20ECE"/>
    <w:rsid w:val="00B20F52"/>
    <w:rsid w:val="00B2182D"/>
    <w:rsid w:val="00B21C78"/>
    <w:rsid w:val="00B21ECE"/>
    <w:rsid w:val="00B22AD4"/>
    <w:rsid w:val="00B22E80"/>
    <w:rsid w:val="00B232D6"/>
    <w:rsid w:val="00B2405E"/>
    <w:rsid w:val="00B243E4"/>
    <w:rsid w:val="00B244F8"/>
    <w:rsid w:val="00B24FBF"/>
    <w:rsid w:val="00B25024"/>
    <w:rsid w:val="00B2552F"/>
    <w:rsid w:val="00B25871"/>
    <w:rsid w:val="00B259E0"/>
    <w:rsid w:val="00B25D70"/>
    <w:rsid w:val="00B25EE2"/>
    <w:rsid w:val="00B26BF3"/>
    <w:rsid w:val="00B26C21"/>
    <w:rsid w:val="00B26D25"/>
    <w:rsid w:val="00B26D3A"/>
    <w:rsid w:val="00B26DC1"/>
    <w:rsid w:val="00B272C0"/>
    <w:rsid w:val="00B27724"/>
    <w:rsid w:val="00B27A69"/>
    <w:rsid w:val="00B27AD9"/>
    <w:rsid w:val="00B30AA1"/>
    <w:rsid w:val="00B30AA8"/>
    <w:rsid w:val="00B30D12"/>
    <w:rsid w:val="00B31366"/>
    <w:rsid w:val="00B31545"/>
    <w:rsid w:val="00B31749"/>
    <w:rsid w:val="00B31EE9"/>
    <w:rsid w:val="00B31F9A"/>
    <w:rsid w:val="00B32223"/>
    <w:rsid w:val="00B32C52"/>
    <w:rsid w:val="00B32D4D"/>
    <w:rsid w:val="00B33174"/>
    <w:rsid w:val="00B332BD"/>
    <w:rsid w:val="00B3379E"/>
    <w:rsid w:val="00B3385A"/>
    <w:rsid w:val="00B339DE"/>
    <w:rsid w:val="00B33F0D"/>
    <w:rsid w:val="00B33F6F"/>
    <w:rsid w:val="00B34267"/>
    <w:rsid w:val="00B346A3"/>
    <w:rsid w:val="00B34880"/>
    <w:rsid w:val="00B34F8B"/>
    <w:rsid w:val="00B35035"/>
    <w:rsid w:val="00B3514F"/>
    <w:rsid w:val="00B35198"/>
    <w:rsid w:val="00B352E4"/>
    <w:rsid w:val="00B357C8"/>
    <w:rsid w:val="00B35BFB"/>
    <w:rsid w:val="00B36267"/>
    <w:rsid w:val="00B37206"/>
    <w:rsid w:val="00B3751F"/>
    <w:rsid w:val="00B37C9D"/>
    <w:rsid w:val="00B37E91"/>
    <w:rsid w:val="00B406C8"/>
    <w:rsid w:val="00B40D5F"/>
    <w:rsid w:val="00B41516"/>
    <w:rsid w:val="00B41A97"/>
    <w:rsid w:val="00B41B11"/>
    <w:rsid w:val="00B41E8E"/>
    <w:rsid w:val="00B421B8"/>
    <w:rsid w:val="00B4227C"/>
    <w:rsid w:val="00B42D1F"/>
    <w:rsid w:val="00B4349D"/>
    <w:rsid w:val="00B43F92"/>
    <w:rsid w:val="00B44866"/>
    <w:rsid w:val="00B4498A"/>
    <w:rsid w:val="00B45DE5"/>
    <w:rsid w:val="00B46162"/>
    <w:rsid w:val="00B4664F"/>
    <w:rsid w:val="00B46CC6"/>
    <w:rsid w:val="00B47281"/>
    <w:rsid w:val="00B47597"/>
    <w:rsid w:val="00B47EE9"/>
    <w:rsid w:val="00B5083E"/>
    <w:rsid w:val="00B509D2"/>
    <w:rsid w:val="00B50ADB"/>
    <w:rsid w:val="00B50D3D"/>
    <w:rsid w:val="00B50E12"/>
    <w:rsid w:val="00B51CF7"/>
    <w:rsid w:val="00B52137"/>
    <w:rsid w:val="00B521B3"/>
    <w:rsid w:val="00B523AF"/>
    <w:rsid w:val="00B53016"/>
    <w:rsid w:val="00B530CB"/>
    <w:rsid w:val="00B53155"/>
    <w:rsid w:val="00B53731"/>
    <w:rsid w:val="00B53D19"/>
    <w:rsid w:val="00B54314"/>
    <w:rsid w:val="00B54886"/>
    <w:rsid w:val="00B54ACD"/>
    <w:rsid w:val="00B54CA7"/>
    <w:rsid w:val="00B559C0"/>
    <w:rsid w:val="00B56069"/>
    <w:rsid w:val="00B56339"/>
    <w:rsid w:val="00B567BB"/>
    <w:rsid w:val="00B5686C"/>
    <w:rsid w:val="00B56980"/>
    <w:rsid w:val="00B56A75"/>
    <w:rsid w:val="00B56AA0"/>
    <w:rsid w:val="00B56AD9"/>
    <w:rsid w:val="00B57272"/>
    <w:rsid w:val="00B5744F"/>
    <w:rsid w:val="00B57641"/>
    <w:rsid w:val="00B57725"/>
    <w:rsid w:val="00B5793E"/>
    <w:rsid w:val="00B57E41"/>
    <w:rsid w:val="00B60056"/>
    <w:rsid w:val="00B60165"/>
    <w:rsid w:val="00B60377"/>
    <w:rsid w:val="00B6065A"/>
    <w:rsid w:val="00B60F2C"/>
    <w:rsid w:val="00B61090"/>
    <w:rsid w:val="00B6178F"/>
    <w:rsid w:val="00B618BF"/>
    <w:rsid w:val="00B61C48"/>
    <w:rsid w:val="00B624BB"/>
    <w:rsid w:val="00B628C7"/>
    <w:rsid w:val="00B62FAC"/>
    <w:rsid w:val="00B62FDF"/>
    <w:rsid w:val="00B6355D"/>
    <w:rsid w:val="00B635B0"/>
    <w:rsid w:val="00B64216"/>
    <w:rsid w:val="00B64647"/>
    <w:rsid w:val="00B65391"/>
    <w:rsid w:val="00B65680"/>
    <w:rsid w:val="00B6587A"/>
    <w:rsid w:val="00B66BC4"/>
    <w:rsid w:val="00B67413"/>
    <w:rsid w:val="00B676FA"/>
    <w:rsid w:val="00B677AA"/>
    <w:rsid w:val="00B67A5E"/>
    <w:rsid w:val="00B67BA8"/>
    <w:rsid w:val="00B67E56"/>
    <w:rsid w:val="00B67FA0"/>
    <w:rsid w:val="00B70BFA"/>
    <w:rsid w:val="00B70F4D"/>
    <w:rsid w:val="00B70FF4"/>
    <w:rsid w:val="00B711A7"/>
    <w:rsid w:val="00B712D7"/>
    <w:rsid w:val="00B71300"/>
    <w:rsid w:val="00B71687"/>
    <w:rsid w:val="00B71698"/>
    <w:rsid w:val="00B7175A"/>
    <w:rsid w:val="00B719C6"/>
    <w:rsid w:val="00B71EF4"/>
    <w:rsid w:val="00B7240F"/>
    <w:rsid w:val="00B726A5"/>
    <w:rsid w:val="00B73011"/>
    <w:rsid w:val="00B73096"/>
    <w:rsid w:val="00B73184"/>
    <w:rsid w:val="00B731B7"/>
    <w:rsid w:val="00B73816"/>
    <w:rsid w:val="00B73A60"/>
    <w:rsid w:val="00B73C10"/>
    <w:rsid w:val="00B73D82"/>
    <w:rsid w:val="00B73F7C"/>
    <w:rsid w:val="00B742C7"/>
    <w:rsid w:val="00B748A8"/>
    <w:rsid w:val="00B74A31"/>
    <w:rsid w:val="00B74C08"/>
    <w:rsid w:val="00B74F7A"/>
    <w:rsid w:val="00B7511A"/>
    <w:rsid w:val="00B762EF"/>
    <w:rsid w:val="00B764A8"/>
    <w:rsid w:val="00B77225"/>
    <w:rsid w:val="00B7726B"/>
    <w:rsid w:val="00B77BDF"/>
    <w:rsid w:val="00B77EEE"/>
    <w:rsid w:val="00B800C2"/>
    <w:rsid w:val="00B80B6A"/>
    <w:rsid w:val="00B80CD7"/>
    <w:rsid w:val="00B80F7E"/>
    <w:rsid w:val="00B8106A"/>
    <w:rsid w:val="00B81777"/>
    <w:rsid w:val="00B81A31"/>
    <w:rsid w:val="00B81B22"/>
    <w:rsid w:val="00B81D0F"/>
    <w:rsid w:val="00B81F8F"/>
    <w:rsid w:val="00B8209A"/>
    <w:rsid w:val="00B821A4"/>
    <w:rsid w:val="00B822CE"/>
    <w:rsid w:val="00B828E4"/>
    <w:rsid w:val="00B82FB1"/>
    <w:rsid w:val="00B8309A"/>
    <w:rsid w:val="00B83300"/>
    <w:rsid w:val="00B83585"/>
    <w:rsid w:val="00B83AA2"/>
    <w:rsid w:val="00B83B2E"/>
    <w:rsid w:val="00B83CBD"/>
    <w:rsid w:val="00B844C4"/>
    <w:rsid w:val="00B848F7"/>
    <w:rsid w:val="00B84F76"/>
    <w:rsid w:val="00B8554E"/>
    <w:rsid w:val="00B855A4"/>
    <w:rsid w:val="00B85D7C"/>
    <w:rsid w:val="00B86689"/>
    <w:rsid w:val="00B868D2"/>
    <w:rsid w:val="00B86B5B"/>
    <w:rsid w:val="00B87609"/>
    <w:rsid w:val="00B8781A"/>
    <w:rsid w:val="00B87A74"/>
    <w:rsid w:val="00B87CD6"/>
    <w:rsid w:val="00B90534"/>
    <w:rsid w:val="00B9107B"/>
    <w:rsid w:val="00B91A6F"/>
    <w:rsid w:val="00B91B41"/>
    <w:rsid w:val="00B91E51"/>
    <w:rsid w:val="00B922DB"/>
    <w:rsid w:val="00B926AC"/>
    <w:rsid w:val="00B928A6"/>
    <w:rsid w:val="00B93101"/>
    <w:rsid w:val="00B93354"/>
    <w:rsid w:val="00B93357"/>
    <w:rsid w:val="00B9367B"/>
    <w:rsid w:val="00B939F6"/>
    <w:rsid w:val="00B93C38"/>
    <w:rsid w:val="00B93E02"/>
    <w:rsid w:val="00B940AC"/>
    <w:rsid w:val="00B943B3"/>
    <w:rsid w:val="00B944DC"/>
    <w:rsid w:val="00B94768"/>
    <w:rsid w:val="00B94A50"/>
    <w:rsid w:val="00B94D60"/>
    <w:rsid w:val="00B94E95"/>
    <w:rsid w:val="00B95029"/>
    <w:rsid w:val="00B9506A"/>
    <w:rsid w:val="00B95300"/>
    <w:rsid w:val="00B95879"/>
    <w:rsid w:val="00B95920"/>
    <w:rsid w:val="00B95BC6"/>
    <w:rsid w:val="00B95E76"/>
    <w:rsid w:val="00B96388"/>
    <w:rsid w:val="00B96707"/>
    <w:rsid w:val="00B96BDE"/>
    <w:rsid w:val="00B97C12"/>
    <w:rsid w:val="00BA017E"/>
    <w:rsid w:val="00BA0684"/>
    <w:rsid w:val="00BA0B1D"/>
    <w:rsid w:val="00BA103C"/>
    <w:rsid w:val="00BA14C7"/>
    <w:rsid w:val="00BA14ED"/>
    <w:rsid w:val="00BA1D51"/>
    <w:rsid w:val="00BA1FF9"/>
    <w:rsid w:val="00BA21CA"/>
    <w:rsid w:val="00BA2A6D"/>
    <w:rsid w:val="00BA2CA3"/>
    <w:rsid w:val="00BA2F9C"/>
    <w:rsid w:val="00BA36CE"/>
    <w:rsid w:val="00BA36E4"/>
    <w:rsid w:val="00BA3D6B"/>
    <w:rsid w:val="00BA3ECC"/>
    <w:rsid w:val="00BA42AB"/>
    <w:rsid w:val="00BA4369"/>
    <w:rsid w:val="00BA4476"/>
    <w:rsid w:val="00BA49C1"/>
    <w:rsid w:val="00BA4A9E"/>
    <w:rsid w:val="00BA50F2"/>
    <w:rsid w:val="00BA5246"/>
    <w:rsid w:val="00BA538A"/>
    <w:rsid w:val="00BA593C"/>
    <w:rsid w:val="00BA5958"/>
    <w:rsid w:val="00BA6795"/>
    <w:rsid w:val="00BA688A"/>
    <w:rsid w:val="00BA779D"/>
    <w:rsid w:val="00BB001C"/>
    <w:rsid w:val="00BB00DB"/>
    <w:rsid w:val="00BB023A"/>
    <w:rsid w:val="00BB0409"/>
    <w:rsid w:val="00BB045D"/>
    <w:rsid w:val="00BB09A5"/>
    <w:rsid w:val="00BB0D66"/>
    <w:rsid w:val="00BB0E88"/>
    <w:rsid w:val="00BB1505"/>
    <w:rsid w:val="00BB155D"/>
    <w:rsid w:val="00BB20D7"/>
    <w:rsid w:val="00BB2254"/>
    <w:rsid w:val="00BB23FF"/>
    <w:rsid w:val="00BB2BD7"/>
    <w:rsid w:val="00BB2E6B"/>
    <w:rsid w:val="00BB31F6"/>
    <w:rsid w:val="00BB4131"/>
    <w:rsid w:val="00BB4687"/>
    <w:rsid w:val="00BB4863"/>
    <w:rsid w:val="00BB51A0"/>
    <w:rsid w:val="00BB5525"/>
    <w:rsid w:val="00BB5920"/>
    <w:rsid w:val="00BB5C88"/>
    <w:rsid w:val="00BB65A4"/>
    <w:rsid w:val="00BB66BD"/>
    <w:rsid w:val="00BB6801"/>
    <w:rsid w:val="00BB69A7"/>
    <w:rsid w:val="00BB6C70"/>
    <w:rsid w:val="00BB6CF0"/>
    <w:rsid w:val="00BB6FA1"/>
    <w:rsid w:val="00BB7165"/>
    <w:rsid w:val="00BB71B2"/>
    <w:rsid w:val="00BB734B"/>
    <w:rsid w:val="00BB7A4B"/>
    <w:rsid w:val="00BC03B0"/>
    <w:rsid w:val="00BC0E8F"/>
    <w:rsid w:val="00BC154E"/>
    <w:rsid w:val="00BC1A7D"/>
    <w:rsid w:val="00BC21AA"/>
    <w:rsid w:val="00BC242E"/>
    <w:rsid w:val="00BC25B9"/>
    <w:rsid w:val="00BC267F"/>
    <w:rsid w:val="00BC3091"/>
    <w:rsid w:val="00BC32A2"/>
    <w:rsid w:val="00BC3F48"/>
    <w:rsid w:val="00BC4038"/>
    <w:rsid w:val="00BC440B"/>
    <w:rsid w:val="00BC44D7"/>
    <w:rsid w:val="00BC460E"/>
    <w:rsid w:val="00BC4876"/>
    <w:rsid w:val="00BC5575"/>
    <w:rsid w:val="00BC57FC"/>
    <w:rsid w:val="00BC59CB"/>
    <w:rsid w:val="00BC6314"/>
    <w:rsid w:val="00BC642C"/>
    <w:rsid w:val="00BC6894"/>
    <w:rsid w:val="00BC69AC"/>
    <w:rsid w:val="00BC6B8E"/>
    <w:rsid w:val="00BC733B"/>
    <w:rsid w:val="00BC7DCD"/>
    <w:rsid w:val="00BD056D"/>
    <w:rsid w:val="00BD1098"/>
    <w:rsid w:val="00BD12B3"/>
    <w:rsid w:val="00BD16D0"/>
    <w:rsid w:val="00BD1D6E"/>
    <w:rsid w:val="00BD1E02"/>
    <w:rsid w:val="00BD20BF"/>
    <w:rsid w:val="00BD20E1"/>
    <w:rsid w:val="00BD2965"/>
    <w:rsid w:val="00BD30C3"/>
    <w:rsid w:val="00BD328F"/>
    <w:rsid w:val="00BD3828"/>
    <w:rsid w:val="00BD3D35"/>
    <w:rsid w:val="00BD42FF"/>
    <w:rsid w:val="00BD4721"/>
    <w:rsid w:val="00BD489C"/>
    <w:rsid w:val="00BD4A6A"/>
    <w:rsid w:val="00BD4C73"/>
    <w:rsid w:val="00BD4D2E"/>
    <w:rsid w:val="00BD5220"/>
    <w:rsid w:val="00BD5940"/>
    <w:rsid w:val="00BD5B28"/>
    <w:rsid w:val="00BD5E78"/>
    <w:rsid w:val="00BD66A1"/>
    <w:rsid w:val="00BD6855"/>
    <w:rsid w:val="00BD693F"/>
    <w:rsid w:val="00BD6955"/>
    <w:rsid w:val="00BD6E18"/>
    <w:rsid w:val="00BD7487"/>
    <w:rsid w:val="00BD7913"/>
    <w:rsid w:val="00BE0099"/>
    <w:rsid w:val="00BE00E2"/>
    <w:rsid w:val="00BE0350"/>
    <w:rsid w:val="00BE042E"/>
    <w:rsid w:val="00BE0B77"/>
    <w:rsid w:val="00BE0FF7"/>
    <w:rsid w:val="00BE115D"/>
    <w:rsid w:val="00BE126C"/>
    <w:rsid w:val="00BE193A"/>
    <w:rsid w:val="00BE1D29"/>
    <w:rsid w:val="00BE1D6F"/>
    <w:rsid w:val="00BE1EBA"/>
    <w:rsid w:val="00BE2794"/>
    <w:rsid w:val="00BE2AA5"/>
    <w:rsid w:val="00BE2EC7"/>
    <w:rsid w:val="00BE2F04"/>
    <w:rsid w:val="00BE343A"/>
    <w:rsid w:val="00BE3F9B"/>
    <w:rsid w:val="00BE4253"/>
    <w:rsid w:val="00BE4A90"/>
    <w:rsid w:val="00BE5A77"/>
    <w:rsid w:val="00BE5BA6"/>
    <w:rsid w:val="00BE5F79"/>
    <w:rsid w:val="00BE665D"/>
    <w:rsid w:val="00BE677E"/>
    <w:rsid w:val="00BE690C"/>
    <w:rsid w:val="00BE6CE3"/>
    <w:rsid w:val="00BE6D89"/>
    <w:rsid w:val="00BE7DCB"/>
    <w:rsid w:val="00BF02AC"/>
    <w:rsid w:val="00BF0323"/>
    <w:rsid w:val="00BF0461"/>
    <w:rsid w:val="00BF0CD0"/>
    <w:rsid w:val="00BF0E94"/>
    <w:rsid w:val="00BF11E3"/>
    <w:rsid w:val="00BF133B"/>
    <w:rsid w:val="00BF263B"/>
    <w:rsid w:val="00BF26BA"/>
    <w:rsid w:val="00BF33A3"/>
    <w:rsid w:val="00BF34B5"/>
    <w:rsid w:val="00BF35FB"/>
    <w:rsid w:val="00BF3647"/>
    <w:rsid w:val="00BF3BE9"/>
    <w:rsid w:val="00BF3C7B"/>
    <w:rsid w:val="00BF441D"/>
    <w:rsid w:val="00BF4561"/>
    <w:rsid w:val="00BF45AD"/>
    <w:rsid w:val="00BF4775"/>
    <w:rsid w:val="00BF538A"/>
    <w:rsid w:val="00BF5B89"/>
    <w:rsid w:val="00BF6077"/>
    <w:rsid w:val="00BF642E"/>
    <w:rsid w:val="00BF7DE4"/>
    <w:rsid w:val="00BF7EE3"/>
    <w:rsid w:val="00C0023F"/>
    <w:rsid w:val="00C004C4"/>
    <w:rsid w:val="00C0060B"/>
    <w:rsid w:val="00C0080C"/>
    <w:rsid w:val="00C0132B"/>
    <w:rsid w:val="00C0132D"/>
    <w:rsid w:val="00C0174F"/>
    <w:rsid w:val="00C0213F"/>
    <w:rsid w:val="00C02389"/>
    <w:rsid w:val="00C02550"/>
    <w:rsid w:val="00C027C5"/>
    <w:rsid w:val="00C02B19"/>
    <w:rsid w:val="00C0307E"/>
    <w:rsid w:val="00C03547"/>
    <w:rsid w:val="00C037BB"/>
    <w:rsid w:val="00C03E8A"/>
    <w:rsid w:val="00C03EDC"/>
    <w:rsid w:val="00C0425F"/>
    <w:rsid w:val="00C04468"/>
    <w:rsid w:val="00C054AC"/>
    <w:rsid w:val="00C05562"/>
    <w:rsid w:val="00C05AE7"/>
    <w:rsid w:val="00C06173"/>
    <w:rsid w:val="00C063E7"/>
    <w:rsid w:val="00C06638"/>
    <w:rsid w:val="00C066C6"/>
    <w:rsid w:val="00C06B9C"/>
    <w:rsid w:val="00C06E17"/>
    <w:rsid w:val="00C073AE"/>
    <w:rsid w:val="00C074CF"/>
    <w:rsid w:val="00C076B5"/>
    <w:rsid w:val="00C07A74"/>
    <w:rsid w:val="00C07C01"/>
    <w:rsid w:val="00C07E7F"/>
    <w:rsid w:val="00C07EC1"/>
    <w:rsid w:val="00C07FCB"/>
    <w:rsid w:val="00C10207"/>
    <w:rsid w:val="00C1118B"/>
    <w:rsid w:val="00C113F6"/>
    <w:rsid w:val="00C117A0"/>
    <w:rsid w:val="00C11A46"/>
    <w:rsid w:val="00C11BB8"/>
    <w:rsid w:val="00C11F5D"/>
    <w:rsid w:val="00C12CE5"/>
    <w:rsid w:val="00C13BE6"/>
    <w:rsid w:val="00C14431"/>
    <w:rsid w:val="00C14CD0"/>
    <w:rsid w:val="00C15179"/>
    <w:rsid w:val="00C153BC"/>
    <w:rsid w:val="00C155E7"/>
    <w:rsid w:val="00C156FA"/>
    <w:rsid w:val="00C15817"/>
    <w:rsid w:val="00C15A7C"/>
    <w:rsid w:val="00C15B16"/>
    <w:rsid w:val="00C15B28"/>
    <w:rsid w:val="00C16209"/>
    <w:rsid w:val="00C170D1"/>
    <w:rsid w:val="00C17405"/>
    <w:rsid w:val="00C17EB0"/>
    <w:rsid w:val="00C20291"/>
    <w:rsid w:val="00C205B4"/>
    <w:rsid w:val="00C20DAF"/>
    <w:rsid w:val="00C21421"/>
    <w:rsid w:val="00C2149D"/>
    <w:rsid w:val="00C216CA"/>
    <w:rsid w:val="00C21713"/>
    <w:rsid w:val="00C21763"/>
    <w:rsid w:val="00C221C7"/>
    <w:rsid w:val="00C228CA"/>
    <w:rsid w:val="00C229F6"/>
    <w:rsid w:val="00C22D1E"/>
    <w:rsid w:val="00C23341"/>
    <w:rsid w:val="00C23970"/>
    <w:rsid w:val="00C23979"/>
    <w:rsid w:val="00C23BD7"/>
    <w:rsid w:val="00C240BE"/>
    <w:rsid w:val="00C24575"/>
    <w:rsid w:val="00C24AB8"/>
    <w:rsid w:val="00C24BFC"/>
    <w:rsid w:val="00C24C41"/>
    <w:rsid w:val="00C24E7D"/>
    <w:rsid w:val="00C251D5"/>
    <w:rsid w:val="00C25C67"/>
    <w:rsid w:val="00C26140"/>
    <w:rsid w:val="00C266EE"/>
    <w:rsid w:val="00C26B6A"/>
    <w:rsid w:val="00C26CBF"/>
    <w:rsid w:val="00C27168"/>
    <w:rsid w:val="00C27AE9"/>
    <w:rsid w:val="00C27F1F"/>
    <w:rsid w:val="00C3088B"/>
    <w:rsid w:val="00C3089C"/>
    <w:rsid w:val="00C309C8"/>
    <w:rsid w:val="00C30B27"/>
    <w:rsid w:val="00C30E4F"/>
    <w:rsid w:val="00C30E9B"/>
    <w:rsid w:val="00C31251"/>
    <w:rsid w:val="00C318BD"/>
    <w:rsid w:val="00C3191C"/>
    <w:rsid w:val="00C31BB0"/>
    <w:rsid w:val="00C31E82"/>
    <w:rsid w:val="00C31FDE"/>
    <w:rsid w:val="00C32780"/>
    <w:rsid w:val="00C32916"/>
    <w:rsid w:val="00C32A58"/>
    <w:rsid w:val="00C32B18"/>
    <w:rsid w:val="00C331A8"/>
    <w:rsid w:val="00C33496"/>
    <w:rsid w:val="00C339FA"/>
    <w:rsid w:val="00C33BF6"/>
    <w:rsid w:val="00C33DBE"/>
    <w:rsid w:val="00C34228"/>
    <w:rsid w:val="00C348A2"/>
    <w:rsid w:val="00C34ABA"/>
    <w:rsid w:val="00C34E2D"/>
    <w:rsid w:val="00C3513C"/>
    <w:rsid w:val="00C351C4"/>
    <w:rsid w:val="00C35B7F"/>
    <w:rsid w:val="00C35BE1"/>
    <w:rsid w:val="00C35C74"/>
    <w:rsid w:val="00C36101"/>
    <w:rsid w:val="00C36142"/>
    <w:rsid w:val="00C3616C"/>
    <w:rsid w:val="00C36410"/>
    <w:rsid w:val="00C36420"/>
    <w:rsid w:val="00C3671B"/>
    <w:rsid w:val="00C36A22"/>
    <w:rsid w:val="00C36CC4"/>
    <w:rsid w:val="00C36E1F"/>
    <w:rsid w:val="00C371D8"/>
    <w:rsid w:val="00C37775"/>
    <w:rsid w:val="00C37835"/>
    <w:rsid w:val="00C37B84"/>
    <w:rsid w:val="00C402B4"/>
    <w:rsid w:val="00C40F2A"/>
    <w:rsid w:val="00C411A8"/>
    <w:rsid w:val="00C4123F"/>
    <w:rsid w:val="00C41473"/>
    <w:rsid w:val="00C414F7"/>
    <w:rsid w:val="00C41E19"/>
    <w:rsid w:val="00C41F57"/>
    <w:rsid w:val="00C42551"/>
    <w:rsid w:val="00C429BE"/>
    <w:rsid w:val="00C43005"/>
    <w:rsid w:val="00C43498"/>
    <w:rsid w:val="00C43A17"/>
    <w:rsid w:val="00C43D3D"/>
    <w:rsid w:val="00C43E7B"/>
    <w:rsid w:val="00C44BBB"/>
    <w:rsid w:val="00C44BC2"/>
    <w:rsid w:val="00C44C70"/>
    <w:rsid w:val="00C45078"/>
    <w:rsid w:val="00C450B4"/>
    <w:rsid w:val="00C450B5"/>
    <w:rsid w:val="00C451BB"/>
    <w:rsid w:val="00C451C7"/>
    <w:rsid w:val="00C45556"/>
    <w:rsid w:val="00C45DE7"/>
    <w:rsid w:val="00C46148"/>
    <w:rsid w:val="00C462FD"/>
    <w:rsid w:val="00C46560"/>
    <w:rsid w:val="00C468E0"/>
    <w:rsid w:val="00C46BE5"/>
    <w:rsid w:val="00C46CCA"/>
    <w:rsid w:val="00C470D3"/>
    <w:rsid w:val="00C47FF2"/>
    <w:rsid w:val="00C5015C"/>
    <w:rsid w:val="00C506E2"/>
    <w:rsid w:val="00C50727"/>
    <w:rsid w:val="00C50AD5"/>
    <w:rsid w:val="00C50C29"/>
    <w:rsid w:val="00C51369"/>
    <w:rsid w:val="00C5158D"/>
    <w:rsid w:val="00C51757"/>
    <w:rsid w:val="00C5186A"/>
    <w:rsid w:val="00C51F43"/>
    <w:rsid w:val="00C5227B"/>
    <w:rsid w:val="00C525B3"/>
    <w:rsid w:val="00C5266A"/>
    <w:rsid w:val="00C52735"/>
    <w:rsid w:val="00C529C5"/>
    <w:rsid w:val="00C52E2B"/>
    <w:rsid w:val="00C52FDA"/>
    <w:rsid w:val="00C53C05"/>
    <w:rsid w:val="00C5412E"/>
    <w:rsid w:val="00C545B9"/>
    <w:rsid w:val="00C5507D"/>
    <w:rsid w:val="00C552B0"/>
    <w:rsid w:val="00C5534E"/>
    <w:rsid w:val="00C55549"/>
    <w:rsid w:val="00C556C0"/>
    <w:rsid w:val="00C558F5"/>
    <w:rsid w:val="00C558F8"/>
    <w:rsid w:val="00C55CB0"/>
    <w:rsid w:val="00C55D94"/>
    <w:rsid w:val="00C55E0D"/>
    <w:rsid w:val="00C56080"/>
    <w:rsid w:val="00C5643F"/>
    <w:rsid w:val="00C565B0"/>
    <w:rsid w:val="00C5660B"/>
    <w:rsid w:val="00C568A2"/>
    <w:rsid w:val="00C56B70"/>
    <w:rsid w:val="00C5734A"/>
    <w:rsid w:val="00C57DBA"/>
    <w:rsid w:val="00C6026B"/>
    <w:rsid w:val="00C60462"/>
    <w:rsid w:val="00C6070D"/>
    <w:rsid w:val="00C60ACB"/>
    <w:rsid w:val="00C610AA"/>
    <w:rsid w:val="00C61233"/>
    <w:rsid w:val="00C61A7F"/>
    <w:rsid w:val="00C63007"/>
    <w:rsid w:val="00C634A3"/>
    <w:rsid w:val="00C6368A"/>
    <w:rsid w:val="00C63903"/>
    <w:rsid w:val="00C63EB2"/>
    <w:rsid w:val="00C641F0"/>
    <w:rsid w:val="00C6465A"/>
    <w:rsid w:val="00C647B5"/>
    <w:rsid w:val="00C6491C"/>
    <w:rsid w:val="00C64E3A"/>
    <w:rsid w:val="00C6504E"/>
    <w:rsid w:val="00C651C5"/>
    <w:rsid w:val="00C65588"/>
    <w:rsid w:val="00C655F6"/>
    <w:rsid w:val="00C65780"/>
    <w:rsid w:val="00C65BC8"/>
    <w:rsid w:val="00C65BD1"/>
    <w:rsid w:val="00C65C16"/>
    <w:rsid w:val="00C65DFC"/>
    <w:rsid w:val="00C65F20"/>
    <w:rsid w:val="00C663AB"/>
    <w:rsid w:val="00C66461"/>
    <w:rsid w:val="00C66477"/>
    <w:rsid w:val="00C6684B"/>
    <w:rsid w:val="00C66E5A"/>
    <w:rsid w:val="00C67954"/>
    <w:rsid w:val="00C6797B"/>
    <w:rsid w:val="00C67A1B"/>
    <w:rsid w:val="00C67B6D"/>
    <w:rsid w:val="00C67BF2"/>
    <w:rsid w:val="00C700B7"/>
    <w:rsid w:val="00C700D4"/>
    <w:rsid w:val="00C7066D"/>
    <w:rsid w:val="00C70D0C"/>
    <w:rsid w:val="00C70EF3"/>
    <w:rsid w:val="00C710B0"/>
    <w:rsid w:val="00C71642"/>
    <w:rsid w:val="00C719F5"/>
    <w:rsid w:val="00C71DF7"/>
    <w:rsid w:val="00C71E0D"/>
    <w:rsid w:val="00C72553"/>
    <w:rsid w:val="00C73305"/>
    <w:rsid w:val="00C7342E"/>
    <w:rsid w:val="00C735CC"/>
    <w:rsid w:val="00C739BF"/>
    <w:rsid w:val="00C73B13"/>
    <w:rsid w:val="00C73D07"/>
    <w:rsid w:val="00C73DB9"/>
    <w:rsid w:val="00C74069"/>
    <w:rsid w:val="00C7452A"/>
    <w:rsid w:val="00C74614"/>
    <w:rsid w:val="00C7464C"/>
    <w:rsid w:val="00C746BC"/>
    <w:rsid w:val="00C746E9"/>
    <w:rsid w:val="00C74ACB"/>
    <w:rsid w:val="00C74B8B"/>
    <w:rsid w:val="00C76354"/>
    <w:rsid w:val="00C76434"/>
    <w:rsid w:val="00C76BBE"/>
    <w:rsid w:val="00C770FB"/>
    <w:rsid w:val="00C77200"/>
    <w:rsid w:val="00C7735C"/>
    <w:rsid w:val="00C7763A"/>
    <w:rsid w:val="00C77D88"/>
    <w:rsid w:val="00C77FB3"/>
    <w:rsid w:val="00C8016A"/>
    <w:rsid w:val="00C80AAF"/>
    <w:rsid w:val="00C80C24"/>
    <w:rsid w:val="00C80D80"/>
    <w:rsid w:val="00C81307"/>
    <w:rsid w:val="00C81BEC"/>
    <w:rsid w:val="00C81CBD"/>
    <w:rsid w:val="00C81E07"/>
    <w:rsid w:val="00C81F3A"/>
    <w:rsid w:val="00C824E7"/>
    <w:rsid w:val="00C82776"/>
    <w:rsid w:val="00C82AE0"/>
    <w:rsid w:val="00C835D9"/>
    <w:rsid w:val="00C8378F"/>
    <w:rsid w:val="00C837E3"/>
    <w:rsid w:val="00C83863"/>
    <w:rsid w:val="00C838F3"/>
    <w:rsid w:val="00C83FE8"/>
    <w:rsid w:val="00C84090"/>
    <w:rsid w:val="00C84243"/>
    <w:rsid w:val="00C8493A"/>
    <w:rsid w:val="00C85270"/>
    <w:rsid w:val="00C852C5"/>
    <w:rsid w:val="00C85492"/>
    <w:rsid w:val="00C8567B"/>
    <w:rsid w:val="00C8591D"/>
    <w:rsid w:val="00C862CB"/>
    <w:rsid w:val="00C86566"/>
    <w:rsid w:val="00C86B0C"/>
    <w:rsid w:val="00C86CED"/>
    <w:rsid w:val="00C86F92"/>
    <w:rsid w:val="00C87556"/>
    <w:rsid w:val="00C87878"/>
    <w:rsid w:val="00C87948"/>
    <w:rsid w:val="00C87A9A"/>
    <w:rsid w:val="00C90057"/>
    <w:rsid w:val="00C900B1"/>
    <w:rsid w:val="00C9027C"/>
    <w:rsid w:val="00C905EF"/>
    <w:rsid w:val="00C90CD0"/>
    <w:rsid w:val="00C90D1C"/>
    <w:rsid w:val="00C90DC3"/>
    <w:rsid w:val="00C90DD1"/>
    <w:rsid w:val="00C914FD"/>
    <w:rsid w:val="00C9153C"/>
    <w:rsid w:val="00C91BCF"/>
    <w:rsid w:val="00C91BF9"/>
    <w:rsid w:val="00C91FB0"/>
    <w:rsid w:val="00C92A1F"/>
    <w:rsid w:val="00C92C1E"/>
    <w:rsid w:val="00C92E2F"/>
    <w:rsid w:val="00C92F14"/>
    <w:rsid w:val="00C92F62"/>
    <w:rsid w:val="00C92FE6"/>
    <w:rsid w:val="00C93448"/>
    <w:rsid w:val="00C9375B"/>
    <w:rsid w:val="00C93F20"/>
    <w:rsid w:val="00C93F74"/>
    <w:rsid w:val="00C947C5"/>
    <w:rsid w:val="00C949AB"/>
    <w:rsid w:val="00C94FA6"/>
    <w:rsid w:val="00C9524D"/>
    <w:rsid w:val="00C95336"/>
    <w:rsid w:val="00C96133"/>
    <w:rsid w:val="00C961A4"/>
    <w:rsid w:val="00C962AC"/>
    <w:rsid w:val="00C967A0"/>
    <w:rsid w:val="00C9754A"/>
    <w:rsid w:val="00C975F1"/>
    <w:rsid w:val="00C976C7"/>
    <w:rsid w:val="00C97705"/>
    <w:rsid w:val="00C97DC2"/>
    <w:rsid w:val="00CA060B"/>
    <w:rsid w:val="00CA0892"/>
    <w:rsid w:val="00CA10A7"/>
    <w:rsid w:val="00CA1189"/>
    <w:rsid w:val="00CA122B"/>
    <w:rsid w:val="00CA1515"/>
    <w:rsid w:val="00CA1677"/>
    <w:rsid w:val="00CA1909"/>
    <w:rsid w:val="00CA1CA2"/>
    <w:rsid w:val="00CA1F0A"/>
    <w:rsid w:val="00CA238F"/>
    <w:rsid w:val="00CA2460"/>
    <w:rsid w:val="00CA2B3C"/>
    <w:rsid w:val="00CA3559"/>
    <w:rsid w:val="00CA3AD2"/>
    <w:rsid w:val="00CA3D8C"/>
    <w:rsid w:val="00CA4128"/>
    <w:rsid w:val="00CA4985"/>
    <w:rsid w:val="00CA508D"/>
    <w:rsid w:val="00CA53CF"/>
    <w:rsid w:val="00CA5422"/>
    <w:rsid w:val="00CA569F"/>
    <w:rsid w:val="00CA572B"/>
    <w:rsid w:val="00CA66C2"/>
    <w:rsid w:val="00CA6895"/>
    <w:rsid w:val="00CA68F3"/>
    <w:rsid w:val="00CA6FF7"/>
    <w:rsid w:val="00CA7828"/>
    <w:rsid w:val="00CA7AF7"/>
    <w:rsid w:val="00CA7B22"/>
    <w:rsid w:val="00CA7D02"/>
    <w:rsid w:val="00CA7D99"/>
    <w:rsid w:val="00CB01A9"/>
    <w:rsid w:val="00CB01C5"/>
    <w:rsid w:val="00CB0445"/>
    <w:rsid w:val="00CB064D"/>
    <w:rsid w:val="00CB0670"/>
    <w:rsid w:val="00CB0DFB"/>
    <w:rsid w:val="00CB1019"/>
    <w:rsid w:val="00CB10F5"/>
    <w:rsid w:val="00CB12F7"/>
    <w:rsid w:val="00CB19CF"/>
    <w:rsid w:val="00CB2E53"/>
    <w:rsid w:val="00CB30F8"/>
    <w:rsid w:val="00CB379E"/>
    <w:rsid w:val="00CB3ABC"/>
    <w:rsid w:val="00CB3D6B"/>
    <w:rsid w:val="00CB4205"/>
    <w:rsid w:val="00CB42F6"/>
    <w:rsid w:val="00CB48E6"/>
    <w:rsid w:val="00CB55BE"/>
    <w:rsid w:val="00CB56FA"/>
    <w:rsid w:val="00CB5B91"/>
    <w:rsid w:val="00CB5C86"/>
    <w:rsid w:val="00CB6658"/>
    <w:rsid w:val="00CB6F35"/>
    <w:rsid w:val="00CB7444"/>
    <w:rsid w:val="00CB7678"/>
    <w:rsid w:val="00CB790A"/>
    <w:rsid w:val="00CB7C44"/>
    <w:rsid w:val="00CB7D37"/>
    <w:rsid w:val="00CB7D4F"/>
    <w:rsid w:val="00CC04CF"/>
    <w:rsid w:val="00CC15A7"/>
    <w:rsid w:val="00CC193A"/>
    <w:rsid w:val="00CC1B50"/>
    <w:rsid w:val="00CC29D2"/>
    <w:rsid w:val="00CC2AF4"/>
    <w:rsid w:val="00CC2B1A"/>
    <w:rsid w:val="00CC2FD4"/>
    <w:rsid w:val="00CC34F3"/>
    <w:rsid w:val="00CC35A2"/>
    <w:rsid w:val="00CC387C"/>
    <w:rsid w:val="00CC3AE8"/>
    <w:rsid w:val="00CC3CC7"/>
    <w:rsid w:val="00CC4261"/>
    <w:rsid w:val="00CC42FB"/>
    <w:rsid w:val="00CC4B5C"/>
    <w:rsid w:val="00CC4CA7"/>
    <w:rsid w:val="00CC57CD"/>
    <w:rsid w:val="00CC5BAF"/>
    <w:rsid w:val="00CC5F0C"/>
    <w:rsid w:val="00CC6316"/>
    <w:rsid w:val="00CC64DD"/>
    <w:rsid w:val="00CC6717"/>
    <w:rsid w:val="00CC6E6B"/>
    <w:rsid w:val="00CC75F5"/>
    <w:rsid w:val="00CC7612"/>
    <w:rsid w:val="00CC7D59"/>
    <w:rsid w:val="00CC7EE6"/>
    <w:rsid w:val="00CD0258"/>
    <w:rsid w:val="00CD0B44"/>
    <w:rsid w:val="00CD0CB0"/>
    <w:rsid w:val="00CD18A1"/>
    <w:rsid w:val="00CD1A11"/>
    <w:rsid w:val="00CD1DC4"/>
    <w:rsid w:val="00CD2109"/>
    <w:rsid w:val="00CD2EEB"/>
    <w:rsid w:val="00CD2FFB"/>
    <w:rsid w:val="00CD32A0"/>
    <w:rsid w:val="00CD3588"/>
    <w:rsid w:val="00CD3D5D"/>
    <w:rsid w:val="00CD3D98"/>
    <w:rsid w:val="00CD41E9"/>
    <w:rsid w:val="00CD4932"/>
    <w:rsid w:val="00CD4E52"/>
    <w:rsid w:val="00CD53D6"/>
    <w:rsid w:val="00CD560F"/>
    <w:rsid w:val="00CD57A4"/>
    <w:rsid w:val="00CD5910"/>
    <w:rsid w:val="00CD5A96"/>
    <w:rsid w:val="00CD5C6D"/>
    <w:rsid w:val="00CD5D98"/>
    <w:rsid w:val="00CD5E95"/>
    <w:rsid w:val="00CD6675"/>
    <w:rsid w:val="00CD72CF"/>
    <w:rsid w:val="00CD75BB"/>
    <w:rsid w:val="00CD7757"/>
    <w:rsid w:val="00CD7C1D"/>
    <w:rsid w:val="00CD7E9D"/>
    <w:rsid w:val="00CE08A2"/>
    <w:rsid w:val="00CE0BC2"/>
    <w:rsid w:val="00CE158D"/>
    <w:rsid w:val="00CE1853"/>
    <w:rsid w:val="00CE1E37"/>
    <w:rsid w:val="00CE23D4"/>
    <w:rsid w:val="00CE26F8"/>
    <w:rsid w:val="00CE28C2"/>
    <w:rsid w:val="00CE2B29"/>
    <w:rsid w:val="00CE2C61"/>
    <w:rsid w:val="00CE2E73"/>
    <w:rsid w:val="00CE325A"/>
    <w:rsid w:val="00CE3679"/>
    <w:rsid w:val="00CE388D"/>
    <w:rsid w:val="00CE393A"/>
    <w:rsid w:val="00CE3AA2"/>
    <w:rsid w:val="00CE3AD5"/>
    <w:rsid w:val="00CE4077"/>
    <w:rsid w:val="00CE4147"/>
    <w:rsid w:val="00CE4223"/>
    <w:rsid w:val="00CE4257"/>
    <w:rsid w:val="00CE434B"/>
    <w:rsid w:val="00CE43D2"/>
    <w:rsid w:val="00CE45BB"/>
    <w:rsid w:val="00CE47DF"/>
    <w:rsid w:val="00CE49E9"/>
    <w:rsid w:val="00CE4B10"/>
    <w:rsid w:val="00CE4BFD"/>
    <w:rsid w:val="00CE4C8F"/>
    <w:rsid w:val="00CE4C9A"/>
    <w:rsid w:val="00CE525E"/>
    <w:rsid w:val="00CE53C4"/>
    <w:rsid w:val="00CE56A1"/>
    <w:rsid w:val="00CE5D86"/>
    <w:rsid w:val="00CE6D35"/>
    <w:rsid w:val="00CE6E48"/>
    <w:rsid w:val="00CE7254"/>
    <w:rsid w:val="00CE7773"/>
    <w:rsid w:val="00CE7F55"/>
    <w:rsid w:val="00CF00F6"/>
    <w:rsid w:val="00CF015B"/>
    <w:rsid w:val="00CF0794"/>
    <w:rsid w:val="00CF081D"/>
    <w:rsid w:val="00CF0C38"/>
    <w:rsid w:val="00CF0EAA"/>
    <w:rsid w:val="00CF1590"/>
    <w:rsid w:val="00CF1729"/>
    <w:rsid w:val="00CF1ADF"/>
    <w:rsid w:val="00CF1D03"/>
    <w:rsid w:val="00CF2B01"/>
    <w:rsid w:val="00CF2B49"/>
    <w:rsid w:val="00CF2CFF"/>
    <w:rsid w:val="00CF3374"/>
    <w:rsid w:val="00CF3925"/>
    <w:rsid w:val="00CF3D1D"/>
    <w:rsid w:val="00CF438C"/>
    <w:rsid w:val="00CF4396"/>
    <w:rsid w:val="00CF4BE8"/>
    <w:rsid w:val="00CF4DFB"/>
    <w:rsid w:val="00CF4F71"/>
    <w:rsid w:val="00CF5044"/>
    <w:rsid w:val="00CF51E6"/>
    <w:rsid w:val="00CF5370"/>
    <w:rsid w:val="00CF55FE"/>
    <w:rsid w:val="00CF594E"/>
    <w:rsid w:val="00CF638C"/>
    <w:rsid w:val="00CF66BA"/>
    <w:rsid w:val="00CF6A4B"/>
    <w:rsid w:val="00CF6B0A"/>
    <w:rsid w:val="00CF6C36"/>
    <w:rsid w:val="00CF72C4"/>
    <w:rsid w:val="00CF77FB"/>
    <w:rsid w:val="00CF7A90"/>
    <w:rsid w:val="00CF7D41"/>
    <w:rsid w:val="00CF7FCB"/>
    <w:rsid w:val="00D00602"/>
    <w:rsid w:val="00D007E1"/>
    <w:rsid w:val="00D00B33"/>
    <w:rsid w:val="00D00B38"/>
    <w:rsid w:val="00D01004"/>
    <w:rsid w:val="00D01031"/>
    <w:rsid w:val="00D0103F"/>
    <w:rsid w:val="00D01246"/>
    <w:rsid w:val="00D021BB"/>
    <w:rsid w:val="00D02563"/>
    <w:rsid w:val="00D026B2"/>
    <w:rsid w:val="00D027A5"/>
    <w:rsid w:val="00D02BC1"/>
    <w:rsid w:val="00D02BD8"/>
    <w:rsid w:val="00D02EE6"/>
    <w:rsid w:val="00D02FF8"/>
    <w:rsid w:val="00D034BA"/>
    <w:rsid w:val="00D037F3"/>
    <w:rsid w:val="00D03A00"/>
    <w:rsid w:val="00D04A0D"/>
    <w:rsid w:val="00D04BC0"/>
    <w:rsid w:val="00D05711"/>
    <w:rsid w:val="00D0659F"/>
    <w:rsid w:val="00D069EB"/>
    <w:rsid w:val="00D06B6C"/>
    <w:rsid w:val="00D06FAB"/>
    <w:rsid w:val="00D07145"/>
    <w:rsid w:val="00D071E5"/>
    <w:rsid w:val="00D07255"/>
    <w:rsid w:val="00D07333"/>
    <w:rsid w:val="00D07A4D"/>
    <w:rsid w:val="00D07DF5"/>
    <w:rsid w:val="00D1011F"/>
    <w:rsid w:val="00D10245"/>
    <w:rsid w:val="00D10583"/>
    <w:rsid w:val="00D10F8F"/>
    <w:rsid w:val="00D11081"/>
    <w:rsid w:val="00D112BF"/>
    <w:rsid w:val="00D1144F"/>
    <w:rsid w:val="00D1148B"/>
    <w:rsid w:val="00D115AD"/>
    <w:rsid w:val="00D11627"/>
    <w:rsid w:val="00D117E4"/>
    <w:rsid w:val="00D118F1"/>
    <w:rsid w:val="00D11DF0"/>
    <w:rsid w:val="00D11FD5"/>
    <w:rsid w:val="00D12534"/>
    <w:rsid w:val="00D1300D"/>
    <w:rsid w:val="00D13050"/>
    <w:rsid w:val="00D1333E"/>
    <w:rsid w:val="00D13605"/>
    <w:rsid w:val="00D137D3"/>
    <w:rsid w:val="00D13FBE"/>
    <w:rsid w:val="00D14029"/>
    <w:rsid w:val="00D14401"/>
    <w:rsid w:val="00D144FA"/>
    <w:rsid w:val="00D14B7F"/>
    <w:rsid w:val="00D14C66"/>
    <w:rsid w:val="00D15079"/>
    <w:rsid w:val="00D15203"/>
    <w:rsid w:val="00D1598B"/>
    <w:rsid w:val="00D15E81"/>
    <w:rsid w:val="00D162AF"/>
    <w:rsid w:val="00D16435"/>
    <w:rsid w:val="00D166A0"/>
    <w:rsid w:val="00D16AC6"/>
    <w:rsid w:val="00D16D2B"/>
    <w:rsid w:val="00D16DAD"/>
    <w:rsid w:val="00D17167"/>
    <w:rsid w:val="00D17591"/>
    <w:rsid w:val="00D17842"/>
    <w:rsid w:val="00D17B83"/>
    <w:rsid w:val="00D17C88"/>
    <w:rsid w:val="00D17EEA"/>
    <w:rsid w:val="00D201D9"/>
    <w:rsid w:val="00D2023A"/>
    <w:rsid w:val="00D20342"/>
    <w:rsid w:val="00D204C8"/>
    <w:rsid w:val="00D20971"/>
    <w:rsid w:val="00D20A6D"/>
    <w:rsid w:val="00D20AB1"/>
    <w:rsid w:val="00D20E7E"/>
    <w:rsid w:val="00D21082"/>
    <w:rsid w:val="00D2128C"/>
    <w:rsid w:val="00D215B5"/>
    <w:rsid w:val="00D215F9"/>
    <w:rsid w:val="00D21866"/>
    <w:rsid w:val="00D21AAE"/>
    <w:rsid w:val="00D21CEB"/>
    <w:rsid w:val="00D22208"/>
    <w:rsid w:val="00D2221C"/>
    <w:rsid w:val="00D226C1"/>
    <w:rsid w:val="00D2282F"/>
    <w:rsid w:val="00D2286B"/>
    <w:rsid w:val="00D234F9"/>
    <w:rsid w:val="00D23873"/>
    <w:rsid w:val="00D23E7F"/>
    <w:rsid w:val="00D24129"/>
    <w:rsid w:val="00D2450E"/>
    <w:rsid w:val="00D2484A"/>
    <w:rsid w:val="00D24BD4"/>
    <w:rsid w:val="00D25033"/>
    <w:rsid w:val="00D252DB"/>
    <w:rsid w:val="00D25D0F"/>
    <w:rsid w:val="00D26093"/>
    <w:rsid w:val="00D26209"/>
    <w:rsid w:val="00D26364"/>
    <w:rsid w:val="00D26603"/>
    <w:rsid w:val="00D2689D"/>
    <w:rsid w:val="00D2734B"/>
    <w:rsid w:val="00D27BDA"/>
    <w:rsid w:val="00D301B0"/>
    <w:rsid w:val="00D3043B"/>
    <w:rsid w:val="00D30930"/>
    <w:rsid w:val="00D30DF4"/>
    <w:rsid w:val="00D313F0"/>
    <w:rsid w:val="00D31600"/>
    <w:rsid w:val="00D32197"/>
    <w:rsid w:val="00D323DA"/>
    <w:rsid w:val="00D324EE"/>
    <w:rsid w:val="00D328FE"/>
    <w:rsid w:val="00D331E1"/>
    <w:rsid w:val="00D33307"/>
    <w:rsid w:val="00D3341C"/>
    <w:rsid w:val="00D3359D"/>
    <w:rsid w:val="00D33C4A"/>
    <w:rsid w:val="00D348E6"/>
    <w:rsid w:val="00D34DC7"/>
    <w:rsid w:val="00D34E57"/>
    <w:rsid w:val="00D34EF8"/>
    <w:rsid w:val="00D352A8"/>
    <w:rsid w:val="00D35796"/>
    <w:rsid w:val="00D362F3"/>
    <w:rsid w:val="00D364B7"/>
    <w:rsid w:val="00D36A25"/>
    <w:rsid w:val="00D37117"/>
    <w:rsid w:val="00D3765F"/>
    <w:rsid w:val="00D37842"/>
    <w:rsid w:val="00D37A69"/>
    <w:rsid w:val="00D40A42"/>
    <w:rsid w:val="00D41457"/>
    <w:rsid w:val="00D416FC"/>
    <w:rsid w:val="00D41F78"/>
    <w:rsid w:val="00D429F3"/>
    <w:rsid w:val="00D42EF5"/>
    <w:rsid w:val="00D4367C"/>
    <w:rsid w:val="00D43A47"/>
    <w:rsid w:val="00D43D0C"/>
    <w:rsid w:val="00D43E26"/>
    <w:rsid w:val="00D441F2"/>
    <w:rsid w:val="00D44637"/>
    <w:rsid w:val="00D4476B"/>
    <w:rsid w:val="00D44D41"/>
    <w:rsid w:val="00D45016"/>
    <w:rsid w:val="00D4569A"/>
    <w:rsid w:val="00D45B4A"/>
    <w:rsid w:val="00D45D6F"/>
    <w:rsid w:val="00D45E8F"/>
    <w:rsid w:val="00D464BE"/>
    <w:rsid w:val="00D46A43"/>
    <w:rsid w:val="00D46EAE"/>
    <w:rsid w:val="00D4707E"/>
    <w:rsid w:val="00D47BD3"/>
    <w:rsid w:val="00D47C86"/>
    <w:rsid w:val="00D47D97"/>
    <w:rsid w:val="00D501AF"/>
    <w:rsid w:val="00D5026A"/>
    <w:rsid w:val="00D505E1"/>
    <w:rsid w:val="00D506B8"/>
    <w:rsid w:val="00D50818"/>
    <w:rsid w:val="00D509FF"/>
    <w:rsid w:val="00D51011"/>
    <w:rsid w:val="00D51B6B"/>
    <w:rsid w:val="00D5237E"/>
    <w:rsid w:val="00D525CF"/>
    <w:rsid w:val="00D526BB"/>
    <w:rsid w:val="00D528CC"/>
    <w:rsid w:val="00D52C2C"/>
    <w:rsid w:val="00D53351"/>
    <w:rsid w:val="00D5360D"/>
    <w:rsid w:val="00D53957"/>
    <w:rsid w:val="00D53B60"/>
    <w:rsid w:val="00D54007"/>
    <w:rsid w:val="00D54412"/>
    <w:rsid w:val="00D54614"/>
    <w:rsid w:val="00D549C4"/>
    <w:rsid w:val="00D54CAC"/>
    <w:rsid w:val="00D54DC3"/>
    <w:rsid w:val="00D554DF"/>
    <w:rsid w:val="00D55701"/>
    <w:rsid w:val="00D55B71"/>
    <w:rsid w:val="00D55B7F"/>
    <w:rsid w:val="00D55FC7"/>
    <w:rsid w:val="00D5678F"/>
    <w:rsid w:val="00D56AE7"/>
    <w:rsid w:val="00D56E11"/>
    <w:rsid w:val="00D56EDF"/>
    <w:rsid w:val="00D57136"/>
    <w:rsid w:val="00D57162"/>
    <w:rsid w:val="00D57263"/>
    <w:rsid w:val="00D57353"/>
    <w:rsid w:val="00D578E5"/>
    <w:rsid w:val="00D57A71"/>
    <w:rsid w:val="00D57AFA"/>
    <w:rsid w:val="00D57C80"/>
    <w:rsid w:val="00D60EAB"/>
    <w:rsid w:val="00D6143C"/>
    <w:rsid w:val="00D616E6"/>
    <w:rsid w:val="00D61704"/>
    <w:rsid w:val="00D618ED"/>
    <w:rsid w:val="00D61AF2"/>
    <w:rsid w:val="00D6249E"/>
    <w:rsid w:val="00D62740"/>
    <w:rsid w:val="00D6337B"/>
    <w:rsid w:val="00D63AEB"/>
    <w:rsid w:val="00D640F9"/>
    <w:rsid w:val="00D642D1"/>
    <w:rsid w:val="00D6476D"/>
    <w:rsid w:val="00D6579A"/>
    <w:rsid w:val="00D658A4"/>
    <w:rsid w:val="00D6662D"/>
    <w:rsid w:val="00D6689E"/>
    <w:rsid w:val="00D66E99"/>
    <w:rsid w:val="00D6762A"/>
    <w:rsid w:val="00D6796C"/>
    <w:rsid w:val="00D67E00"/>
    <w:rsid w:val="00D67E6E"/>
    <w:rsid w:val="00D703F8"/>
    <w:rsid w:val="00D70610"/>
    <w:rsid w:val="00D70B24"/>
    <w:rsid w:val="00D70D7F"/>
    <w:rsid w:val="00D7119F"/>
    <w:rsid w:val="00D718BE"/>
    <w:rsid w:val="00D718D2"/>
    <w:rsid w:val="00D719A6"/>
    <w:rsid w:val="00D721BD"/>
    <w:rsid w:val="00D723EE"/>
    <w:rsid w:val="00D72DD7"/>
    <w:rsid w:val="00D732CD"/>
    <w:rsid w:val="00D73509"/>
    <w:rsid w:val="00D736C9"/>
    <w:rsid w:val="00D73760"/>
    <w:rsid w:val="00D73850"/>
    <w:rsid w:val="00D73A3E"/>
    <w:rsid w:val="00D73A76"/>
    <w:rsid w:val="00D73DF0"/>
    <w:rsid w:val="00D7422C"/>
    <w:rsid w:val="00D7442D"/>
    <w:rsid w:val="00D747D8"/>
    <w:rsid w:val="00D74BC2"/>
    <w:rsid w:val="00D75F5F"/>
    <w:rsid w:val="00D76324"/>
    <w:rsid w:val="00D763C8"/>
    <w:rsid w:val="00D766D0"/>
    <w:rsid w:val="00D76758"/>
    <w:rsid w:val="00D7761A"/>
    <w:rsid w:val="00D779E1"/>
    <w:rsid w:val="00D77A0A"/>
    <w:rsid w:val="00D77AB8"/>
    <w:rsid w:val="00D77BD8"/>
    <w:rsid w:val="00D77C74"/>
    <w:rsid w:val="00D77C84"/>
    <w:rsid w:val="00D800B2"/>
    <w:rsid w:val="00D800C2"/>
    <w:rsid w:val="00D800E6"/>
    <w:rsid w:val="00D806BD"/>
    <w:rsid w:val="00D8084E"/>
    <w:rsid w:val="00D8097C"/>
    <w:rsid w:val="00D80A90"/>
    <w:rsid w:val="00D80C2F"/>
    <w:rsid w:val="00D81002"/>
    <w:rsid w:val="00D81028"/>
    <w:rsid w:val="00D81272"/>
    <w:rsid w:val="00D81512"/>
    <w:rsid w:val="00D81BEA"/>
    <w:rsid w:val="00D822D2"/>
    <w:rsid w:val="00D82B8F"/>
    <w:rsid w:val="00D8307B"/>
    <w:rsid w:val="00D834E5"/>
    <w:rsid w:val="00D83787"/>
    <w:rsid w:val="00D8460C"/>
    <w:rsid w:val="00D84671"/>
    <w:rsid w:val="00D84DC4"/>
    <w:rsid w:val="00D85035"/>
    <w:rsid w:val="00D851C3"/>
    <w:rsid w:val="00D853E4"/>
    <w:rsid w:val="00D855CC"/>
    <w:rsid w:val="00D855D7"/>
    <w:rsid w:val="00D859EF"/>
    <w:rsid w:val="00D85E88"/>
    <w:rsid w:val="00D85EC0"/>
    <w:rsid w:val="00D8618E"/>
    <w:rsid w:val="00D866EC"/>
    <w:rsid w:val="00D8692A"/>
    <w:rsid w:val="00D869EC"/>
    <w:rsid w:val="00D86AF2"/>
    <w:rsid w:val="00D86FA4"/>
    <w:rsid w:val="00D870A0"/>
    <w:rsid w:val="00D87212"/>
    <w:rsid w:val="00D873E8"/>
    <w:rsid w:val="00D87B15"/>
    <w:rsid w:val="00D87C27"/>
    <w:rsid w:val="00D902F4"/>
    <w:rsid w:val="00D90370"/>
    <w:rsid w:val="00D9066A"/>
    <w:rsid w:val="00D90774"/>
    <w:rsid w:val="00D90A09"/>
    <w:rsid w:val="00D90B32"/>
    <w:rsid w:val="00D90C1D"/>
    <w:rsid w:val="00D90C65"/>
    <w:rsid w:val="00D90F98"/>
    <w:rsid w:val="00D9140A"/>
    <w:rsid w:val="00D91600"/>
    <w:rsid w:val="00D918BD"/>
    <w:rsid w:val="00D91EB4"/>
    <w:rsid w:val="00D92D8B"/>
    <w:rsid w:val="00D93081"/>
    <w:rsid w:val="00D933E9"/>
    <w:rsid w:val="00D93951"/>
    <w:rsid w:val="00D93EB8"/>
    <w:rsid w:val="00D94711"/>
    <w:rsid w:val="00D94CC0"/>
    <w:rsid w:val="00D94CC2"/>
    <w:rsid w:val="00D94ED8"/>
    <w:rsid w:val="00D95070"/>
    <w:rsid w:val="00D95472"/>
    <w:rsid w:val="00D956D0"/>
    <w:rsid w:val="00D95D60"/>
    <w:rsid w:val="00D95D92"/>
    <w:rsid w:val="00D95FE6"/>
    <w:rsid w:val="00D962AF"/>
    <w:rsid w:val="00D96585"/>
    <w:rsid w:val="00D96682"/>
    <w:rsid w:val="00D9686F"/>
    <w:rsid w:val="00D96D4A"/>
    <w:rsid w:val="00D976F8"/>
    <w:rsid w:val="00D97C71"/>
    <w:rsid w:val="00DA0BB2"/>
    <w:rsid w:val="00DA1784"/>
    <w:rsid w:val="00DA186C"/>
    <w:rsid w:val="00DA18D9"/>
    <w:rsid w:val="00DA1C24"/>
    <w:rsid w:val="00DA1CE6"/>
    <w:rsid w:val="00DA201B"/>
    <w:rsid w:val="00DA24E5"/>
    <w:rsid w:val="00DA293C"/>
    <w:rsid w:val="00DA2D30"/>
    <w:rsid w:val="00DA3023"/>
    <w:rsid w:val="00DA311D"/>
    <w:rsid w:val="00DA3182"/>
    <w:rsid w:val="00DA39B5"/>
    <w:rsid w:val="00DA3F77"/>
    <w:rsid w:val="00DA4251"/>
    <w:rsid w:val="00DA4A84"/>
    <w:rsid w:val="00DA4B17"/>
    <w:rsid w:val="00DA4BFD"/>
    <w:rsid w:val="00DA4F79"/>
    <w:rsid w:val="00DA5383"/>
    <w:rsid w:val="00DA555E"/>
    <w:rsid w:val="00DA5C8F"/>
    <w:rsid w:val="00DA5DA8"/>
    <w:rsid w:val="00DA6417"/>
    <w:rsid w:val="00DA67F1"/>
    <w:rsid w:val="00DA74CE"/>
    <w:rsid w:val="00DA7515"/>
    <w:rsid w:val="00DA7B09"/>
    <w:rsid w:val="00DA7CA5"/>
    <w:rsid w:val="00DA7F61"/>
    <w:rsid w:val="00DB0495"/>
    <w:rsid w:val="00DB0854"/>
    <w:rsid w:val="00DB0E20"/>
    <w:rsid w:val="00DB0F0F"/>
    <w:rsid w:val="00DB158C"/>
    <w:rsid w:val="00DB1769"/>
    <w:rsid w:val="00DB1B00"/>
    <w:rsid w:val="00DB1DC0"/>
    <w:rsid w:val="00DB23FD"/>
    <w:rsid w:val="00DB24EA"/>
    <w:rsid w:val="00DB2651"/>
    <w:rsid w:val="00DB274F"/>
    <w:rsid w:val="00DB281A"/>
    <w:rsid w:val="00DB2A61"/>
    <w:rsid w:val="00DB2C0E"/>
    <w:rsid w:val="00DB2EB5"/>
    <w:rsid w:val="00DB384E"/>
    <w:rsid w:val="00DB3D55"/>
    <w:rsid w:val="00DB3E32"/>
    <w:rsid w:val="00DB4217"/>
    <w:rsid w:val="00DB451E"/>
    <w:rsid w:val="00DB4D4E"/>
    <w:rsid w:val="00DB4E0E"/>
    <w:rsid w:val="00DB5367"/>
    <w:rsid w:val="00DB55DC"/>
    <w:rsid w:val="00DB5968"/>
    <w:rsid w:val="00DB6069"/>
    <w:rsid w:val="00DB63D8"/>
    <w:rsid w:val="00DB648E"/>
    <w:rsid w:val="00DB6C1D"/>
    <w:rsid w:val="00DB6DE2"/>
    <w:rsid w:val="00DB6FDD"/>
    <w:rsid w:val="00DB73E7"/>
    <w:rsid w:val="00DB7407"/>
    <w:rsid w:val="00DB7558"/>
    <w:rsid w:val="00DB76FE"/>
    <w:rsid w:val="00DB7895"/>
    <w:rsid w:val="00DB7E7E"/>
    <w:rsid w:val="00DC0126"/>
    <w:rsid w:val="00DC0381"/>
    <w:rsid w:val="00DC0521"/>
    <w:rsid w:val="00DC056B"/>
    <w:rsid w:val="00DC079D"/>
    <w:rsid w:val="00DC0828"/>
    <w:rsid w:val="00DC0DD9"/>
    <w:rsid w:val="00DC1A44"/>
    <w:rsid w:val="00DC1D38"/>
    <w:rsid w:val="00DC1D6C"/>
    <w:rsid w:val="00DC1EBF"/>
    <w:rsid w:val="00DC1F5E"/>
    <w:rsid w:val="00DC2084"/>
    <w:rsid w:val="00DC2124"/>
    <w:rsid w:val="00DC232D"/>
    <w:rsid w:val="00DC27F7"/>
    <w:rsid w:val="00DC35C6"/>
    <w:rsid w:val="00DC39E8"/>
    <w:rsid w:val="00DC3F71"/>
    <w:rsid w:val="00DC46CF"/>
    <w:rsid w:val="00DC46FC"/>
    <w:rsid w:val="00DC4844"/>
    <w:rsid w:val="00DC4BCE"/>
    <w:rsid w:val="00DC4C08"/>
    <w:rsid w:val="00DC4F16"/>
    <w:rsid w:val="00DC5166"/>
    <w:rsid w:val="00DC56E1"/>
    <w:rsid w:val="00DC5A18"/>
    <w:rsid w:val="00DC651B"/>
    <w:rsid w:val="00DC6C14"/>
    <w:rsid w:val="00DC71D4"/>
    <w:rsid w:val="00DC7419"/>
    <w:rsid w:val="00DC78A3"/>
    <w:rsid w:val="00DC7D6A"/>
    <w:rsid w:val="00DC7E4E"/>
    <w:rsid w:val="00DC7FAA"/>
    <w:rsid w:val="00DC7FCD"/>
    <w:rsid w:val="00DD0042"/>
    <w:rsid w:val="00DD049E"/>
    <w:rsid w:val="00DD0889"/>
    <w:rsid w:val="00DD0C86"/>
    <w:rsid w:val="00DD0CE5"/>
    <w:rsid w:val="00DD0F6D"/>
    <w:rsid w:val="00DD1173"/>
    <w:rsid w:val="00DD1299"/>
    <w:rsid w:val="00DD12B9"/>
    <w:rsid w:val="00DD1FF8"/>
    <w:rsid w:val="00DD20A4"/>
    <w:rsid w:val="00DD25D2"/>
    <w:rsid w:val="00DD2747"/>
    <w:rsid w:val="00DD2826"/>
    <w:rsid w:val="00DD3236"/>
    <w:rsid w:val="00DD3289"/>
    <w:rsid w:val="00DD33D6"/>
    <w:rsid w:val="00DD3591"/>
    <w:rsid w:val="00DD37C9"/>
    <w:rsid w:val="00DD37D7"/>
    <w:rsid w:val="00DD42DD"/>
    <w:rsid w:val="00DD461C"/>
    <w:rsid w:val="00DD491C"/>
    <w:rsid w:val="00DD4F20"/>
    <w:rsid w:val="00DD5066"/>
    <w:rsid w:val="00DD55BF"/>
    <w:rsid w:val="00DD5966"/>
    <w:rsid w:val="00DD5AFA"/>
    <w:rsid w:val="00DD6094"/>
    <w:rsid w:val="00DD6540"/>
    <w:rsid w:val="00DD6802"/>
    <w:rsid w:val="00DD6BC5"/>
    <w:rsid w:val="00DD6FC4"/>
    <w:rsid w:val="00DD736F"/>
    <w:rsid w:val="00DE03C7"/>
    <w:rsid w:val="00DE04F4"/>
    <w:rsid w:val="00DE0563"/>
    <w:rsid w:val="00DE05E4"/>
    <w:rsid w:val="00DE095D"/>
    <w:rsid w:val="00DE0A29"/>
    <w:rsid w:val="00DE0B43"/>
    <w:rsid w:val="00DE0E16"/>
    <w:rsid w:val="00DE0E4E"/>
    <w:rsid w:val="00DE1015"/>
    <w:rsid w:val="00DE10A7"/>
    <w:rsid w:val="00DE142D"/>
    <w:rsid w:val="00DE1515"/>
    <w:rsid w:val="00DE1643"/>
    <w:rsid w:val="00DE1656"/>
    <w:rsid w:val="00DE185A"/>
    <w:rsid w:val="00DE1CFF"/>
    <w:rsid w:val="00DE1FA7"/>
    <w:rsid w:val="00DE2426"/>
    <w:rsid w:val="00DE280E"/>
    <w:rsid w:val="00DE3B94"/>
    <w:rsid w:val="00DE411C"/>
    <w:rsid w:val="00DE51C7"/>
    <w:rsid w:val="00DE5376"/>
    <w:rsid w:val="00DE5AFC"/>
    <w:rsid w:val="00DE5B76"/>
    <w:rsid w:val="00DE6461"/>
    <w:rsid w:val="00DE6A54"/>
    <w:rsid w:val="00DE7F2E"/>
    <w:rsid w:val="00DF0151"/>
    <w:rsid w:val="00DF02CF"/>
    <w:rsid w:val="00DF03DF"/>
    <w:rsid w:val="00DF080A"/>
    <w:rsid w:val="00DF0D66"/>
    <w:rsid w:val="00DF1053"/>
    <w:rsid w:val="00DF16B1"/>
    <w:rsid w:val="00DF1A21"/>
    <w:rsid w:val="00DF1CF7"/>
    <w:rsid w:val="00DF1D55"/>
    <w:rsid w:val="00DF1FB0"/>
    <w:rsid w:val="00DF225C"/>
    <w:rsid w:val="00DF2665"/>
    <w:rsid w:val="00DF3770"/>
    <w:rsid w:val="00DF39F3"/>
    <w:rsid w:val="00DF3B61"/>
    <w:rsid w:val="00DF3D84"/>
    <w:rsid w:val="00DF4526"/>
    <w:rsid w:val="00DF47D4"/>
    <w:rsid w:val="00DF4D38"/>
    <w:rsid w:val="00DF5401"/>
    <w:rsid w:val="00DF5851"/>
    <w:rsid w:val="00DF5BD7"/>
    <w:rsid w:val="00DF6148"/>
    <w:rsid w:val="00DF629E"/>
    <w:rsid w:val="00DF62B1"/>
    <w:rsid w:val="00DF62FA"/>
    <w:rsid w:val="00DF7064"/>
    <w:rsid w:val="00DF710A"/>
    <w:rsid w:val="00DF77CB"/>
    <w:rsid w:val="00DF7B4D"/>
    <w:rsid w:val="00DF7E46"/>
    <w:rsid w:val="00E000F7"/>
    <w:rsid w:val="00E0031E"/>
    <w:rsid w:val="00E012D2"/>
    <w:rsid w:val="00E0134A"/>
    <w:rsid w:val="00E0194C"/>
    <w:rsid w:val="00E0199C"/>
    <w:rsid w:val="00E01E51"/>
    <w:rsid w:val="00E0208E"/>
    <w:rsid w:val="00E025E1"/>
    <w:rsid w:val="00E02BB9"/>
    <w:rsid w:val="00E02D6B"/>
    <w:rsid w:val="00E0313B"/>
    <w:rsid w:val="00E03320"/>
    <w:rsid w:val="00E036D2"/>
    <w:rsid w:val="00E043E5"/>
    <w:rsid w:val="00E04ABF"/>
    <w:rsid w:val="00E0546C"/>
    <w:rsid w:val="00E05699"/>
    <w:rsid w:val="00E057A8"/>
    <w:rsid w:val="00E06123"/>
    <w:rsid w:val="00E06891"/>
    <w:rsid w:val="00E06907"/>
    <w:rsid w:val="00E0694B"/>
    <w:rsid w:val="00E06AE1"/>
    <w:rsid w:val="00E07339"/>
    <w:rsid w:val="00E07372"/>
    <w:rsid w:val="00E073EF"/>
    <w:rsid w:val="00E07E9B"/>
    <w:rsid w:val="00E101CF"/>
    <w:rsid w:val="00E10383"/>
    <w:rsid w:val="00E10B76"/>
    <w:rsid w:val="00E10B83"/>
    <w:rsid w:val="00E10C45"/>
    <w:rsid w:val="00E10EF4"/>
    <w:rsid w:val="00E11038"/>
    <w:rsid w:val="00E11770"/>
    <w:rsid w:val="00E118DB"/>
    <w:rsid w:val="00E1199D"/>
    <w:rsid w:val="00E11B57"/>
    <w:rsid w:val="00E11B60"/>
    <w:rsid w:val="00E11B62"/>
    <w:rsid w:val="00E11DA1"/>
    <w:rsid w:val="00E11DF1"/>
    <w:rsid w:val="00E11FBE"/>
    <w:rsid w:val="00E120B5"/>
    <w:rsid w:val="00E126BA"/>
    <w:rsid w:val="00E12977"/>
    <w:rsid w:val="00E12ABA"/>
    <w:rsid w:val="00E12F2B"/>
    <w:rsid w:val="00E1330A"/>
    <w:rsid w:val="00E13806"/>
    <w:rsid w:val="00E13D1D"/>
    <w:rsid w:val="00E14104"/>
    <w:rsid w:val="00E144DD"/>
    <w:rsid w:val="00E14975"/>
    <w:rsid w:val="00E14DDD"/>
    <w:rsid w:val="00E14FD7"/>
    <w:rsid w:val="00E1540A"/>
    <w:rsid w:val="00E154EE"/>
    <w:rsid w:val="00E15D0B"/>
    <w:rsid w:val="00E15F86"/>
    <w:rsid w:val="00E16029"/>
    <w:rsid w:val="00E161F1"/>
    <w:rsid w:val="00E1630F"/>
    <w:rsid w:val="00E166A0"/>
    <w:rsid w:val="00E1697B"/>
    <w:rsid w:val="00E16D75"/>
    <w:rsid w:val="00E174D6"/>
    <w:rsid w:val="00E175B9"/>
    <w:rsid w:val="00E17622"/>
    <w:rsid w:val="00E1766F"/>
    <w:rsid w:val="00E17D78"/>
    <w:rsid w:val="00E20024"/>
    <w:rsid w:val="00E201E2"/>
    <w:rsid w:val="00E20629"/>
    <w:rsid w:val="00E20A75"/>
    <w:rsid w:val="00E20BC9"/>
    <w:rsid w:val="00E20F78"/>
    <w:rsid w:val="00E21565"/>
    <w:rsid w:val="00E215D8"/>
    <w:rsid w:val="00E21A3B"/>
    <w:rsid w:val="00E21BBE"/>
    <w:rsid w:val="00E21EB0"/>
    <w:rsid w:val="00E22047"/>
    <w:rsid w:val="00E22A22"/>
    <w:rsid w:val="00E23120"/>
    <w:rsid w:val="00E23765"/>
    <w:rsid w:val="00E2392A"/>
    <w:rsid w:val="00E23BC6"/>
    <w:rsid w:val="00E2414D"/>
    <w:rsid w:val="00E24210"/>
    <w:rsid w:val="00E24299"/>
    <w:rsid w:val="00E242DB"/>
    <w:rsid w:val="00E243CB"/>
    <w:rsid w:val="00E24894"/>
    <w:rsid w:val="00E25028"/>
    <w:rsid w:val="00E25051"/>
    <w:rsid w:val="00E25244"/>
    <w:rsid w:val="00E25334"/>
    <w:rsid w:val="00E25988"/>
    <w:rsid w:val="00E26678"/>
    <w:rsid w:val="00E26A60"/>
    <w:rsid w:val="00E26B1E"/>
    <w:rsid w:val="00E26C81"/>
    <w:rsid w:val="00E27431"/>
    <w:rsid w:val="00E27443"/>
    <w:rsid w:val="00E27AD4"/>
    <w:rsid w:val="00E27CD3"/>
    <w:rsid w:val="00E27FB4"/>
    <w:rsid w:val="00E308F8"/>
    <w:rsid w:val="00E3141A"/>
    <w:rsid w:val="00E31D3D"/>
    <w:rsid w:val="00E32274"/>
    <w:rsid w:val="00E3239E"/>
    <w:rsid w:val="00E32587"/>
    <w:rsid w:val="00E32A79"/>
    <w:rsid w:val="00E32CA2"/>
    <w:rsid w:val="00E32DFC"/>
    <w:rsid w:val="00E330F6"/>
    <w:rsid w:val="00E33235"/>
    <w:rsid w:val="00E334EE"/>
    <w:rsid w:val="00E33882"/>
    <w:rsid w:val="00E3475C"/>
    <w:rsid w:val="00E34970"/>
    <w:rsid w:val="00E34A2A"/>
    <w:rsid w:val="00E34A5F"/>
    <w:rsid w:val="00E34DCD"/>
    <w:rsid w:val="00E35703"/>
    <w:rsid w:val="00E359BC"/>
    <w:rsid w:val="00E35B2D"/>
    <w:rsid w:val="00E35D03"/>
    <w:rsid w:val="00E35D3B"/>
    <w:rsid w:val="00E35F7F"/>
    <w:rsid w:val="00E36065"/>
    <w:rsid w:val="00E3672B"/>
    <w:rsid w:val="00E36796"/>
    <w:rsid w:val="00E367CA"/>
    <w:rsid w:val="00E3691F"/>
    <w:rsid w:val="00E36BB5"/>
    <w:rsid w:val="00E3708D"/>
    <w:rsid w:val="00E37576"/>
    <w:rsid w:val="00E3794A"/>
    <w:rsid w:val="00E37DB4"/>
    <w:rsid w:val="00E4015E"/>
    <w:rsid w:val="00E403A4"/>
    <w:rsid w:val="00E409AA"/>
    <w:rsid w:val="00E40D4D"/>
    <w:rsid w:val="00E40D9E"/>
    <w:rsid w:val="00E40FF4"/>
    <w:rsid w:val="00E414E9"/>
    <w:rsid w:val="00E416E5"/>
    <w:rsid w:val="00E41F00"/>
    <w:rsid w:val="00E41FC3"/>
    <w:rsid w:val="00E4201A"/>
    <w:rsid w:val="00E4201B"/>
    <w:rsid w:val="00E42C61"/>
    <w:rsid w:val="00E43708"/>
    <w:rsid w:val="00E43C4B"/>
    <w:rsid w:val="00E43C63"/>
    <w:rsid w:val="00E4407D"/>
    <w:rsid w:val="00E44421"/>
    <w:rsid w:val="00E4512E"/>
    <w:rsid w:val="00E4524D"/>
    <w:rsid w:val="00E45322"/>
    <w:rsid w:val="00E45802"/>
    <w:rsid w:val="00E45C15"/>
    <w:rsid w:val="00E45F67"/>
    <w:rsid w:val="00E45FC1"/>
    <w:rsid w:val="00E46051"/>
    <w:rsid w:val="00E460AE"/>
    <w:rsid w:val="00E460E1"/>
    <w:rsid w:val="00E461D0"/>
    <w:rsid w:val="00E4620C"/>
    <w:rsid w:val="00E462AA"/>
    <w:rsid w:val="00E466AE"/>
    <w:rsid w:val="00E46DA6"/>
    <w:rsid w:val="00E471A8"/>
    <w:rsid w:val="00E471D6"/>
    <w:rsid w:val="00E47588"/>
    <w:rsid w:val="00E476F7"/>
    <w:rsid w:val="00E4796C"/>
    <w:rsid w:val="00E47A76"/>
    <w:rsid w:val="00E5007D"/>
    <w:rsid w:val="00E50391"/>
    <w:rsid w:val="00E506E1"/>
    <w:rsid w:val="00E507CC"/>
    <w:rsid w:val="00E50CB2"/>
    <w:rsid w:val="00E50F74"/>
    <w:rsid w:val="00E51138"/>
    <w:rsid w:val="00E51919"/>
    <w:rsid w:val="00E51DA5"/>
    <w:rsid w:val="00E52439"/>
    <w:rsid w:val="00E52C18"/>
    <w:rsid w:val="00E53545"/>
    <w:rsid w:val="00E5366B"/>
    <w:rsid w:val="00E53711"/>
    <w:rsid w:val="00E53B6C"/>
    <w:rsid w:val="00E53F90"/>
    <w:rsid w:val="00E5432F"/>
    <w:rsid w:val="00E54370"/>
    <w:rsid w:val="00E548FD"/>
    <w:rsid w:val="00E54E2A"/>
    <w:rsid w:val="00E54E90"/>
    <w:rsid w:val="00E551A1"/>
    <w:rsid w:val="00E55684"/>
    <w:rsid w:val="00E55805"/>
    <w:rsid w:val="00E55B69"/>
    <w:rsid w:val="00E5678E"/>
    <w:rsid w:val="00E5692A"/>
    <w:rsid w:val="00E56BCE"/>
    <w:rsid w:val="00E56D9A"/>
    <w:rsid w:val="00E56FFE"/>
    <w:rsid w:val="00E60769"/>
    <w:rsid w:val="00E61235"/>
    <w:rsid w:val="00E61448"/>
    <w:rsid w:val="00E618B3"/>
    <w:rsid w:val="00E61CDC"/>
    <w:rsid w:val="00E61F75"/>
    <w:rsid w:val="00E61F9E"/>
    <w:rsid w:val="00E625B6"/>
    <w:rsid w:val="00E62687"/>
    <w:rsid w:val="00E6269B"/>
    <w:rsid w:val="00E6299D"/>
    <w:rsid w:val="00E62E58"/>
    <w:rsid w:val="00E63089"/>
    <w:rsid w:val="00E638CD"/>
    <w:rsid w:val="00E63CAC"/>
    <w:rsid w:val="00E645AF"/>
    <w:rsid w:val="00E64A61"/>
    <w:rsid w:val="00E6592B"/>
    <w:rsid w:val="00E659CD"/>
    <w:rsid w:val="00E65B6D"/>
    <w:rsid w:val="00E667CB"/>
    <w:rsid w:val="00E67202"/>
    <w:rsid w:val="00E675BC"/>
    <w:rsid w:val="00E67B35"/>
    <w:rsid w:val="00E7021D"/>
    <w:rsid w:val="00E70798"/>
    <w:rsid w:val="00E708A7"/>
    <w:rsid w:val="00E716CD"/>
    <w:rsid w:val="00E72A81"/>
    <w:rsid w:val="00E72AF5"/>
    <w:rsid w:val="00E72DD3"/>
    <w:rsid w:val="00E72E73"/>
    <w:rsid w:val="00E72FF3"/>
    <w:rsid w:val="00E733F8"/>
    <w:rsid w:val="00E7391E"/>
    <w:rsid w:val="00E73ECD"/>
    <w:rsid w:val="00E73EDC"/>
    <w:rsid w:val="00E740CB"/>
    <w:rsid w:val="00E744BC"/>
    <w:rsid w:val="00E745B7"/>
    <w:rsid w:val="00E745D2"/>
    <w:rsid w:val="00E74E72"/>
    <w:rsid w:val="00E74ED1"/>
    <w:rsid w:val="00E7548B"/>
    <w:rsid w:val="00E757CC"/>
    <w:rsid w:val="00E758E9"/>
    <w:rsid w:val="00E75DBE"/>
    <w:rsid w:val="00E7612A"/>
    <w:rsid w:val="00E76486"/>
    <w:rsid w:val="00E76625"/>
    <w:rsid w:val="00E76CF8"/>
    <w:rsid w:val="00E77341"/>
    <w:rsid w:val="00E774D4"/>
    <w:rsid w:val="00E7767F"/>
    <w:rsid w:val="00E777B2"/>
    <w:rsid w:val="00E77DD9"/>
    <w:rsid w:val="00E8028C"/>
    <w:rsid w:val="00E8033C"/>
    <w:rsid w:val="00E80B1D"/>
    <w:rsid w:val="00E80DFE"/>
    <w:rsid w:val="00E8142D"/>
    <w:rsid w:val="00E8149E"/>
    <w:rsid w:val="00E8154A"/>
    <w:rsid w:val="00E81CDF"/>
    <w:rsid w:val="00E8215F"/>
    <w:rsid w:val="00E8265F"/>
    <w:rsid w:val="00E82B2A"/>
    <w:rsid w:val="00E82DF9"/>
    <w:rsid w:val="00E830F4"/>
    <w:rsid w:val="00E8375C"/>
    <w:rsid w:val="00E83C92"/>
    <w:rsid w:val="00E844A7"/>
    <w:rsid w:val="00E84B8F"/>
    <w:rsid w:val="00E84B90"/>
    <w:rsid w:val="00E84C4F"/>
    <w:rsid w:val="00E84EB0"/>
    <w:rsid w:val="00E851B2"/>
    <w:rsid w:val="00E853C9"/>
    <w:rsid w:val="00E8553B"/>
    <w:rsid w:val="00E85D74"/>
    <w:rsid w:val="00E865B9"/>
    <w:rsid w:val="00E86715"/>
    <w:rsid w:val="00E868F2"/>
    <w:rsid w:val="00E86A8D"/>
    <w:rsid w:val="00E86AD2"/>
    <w:rsid w:val="00E86CC0"/>
    <w:rsid w:val="00E8700D"/>
    <w:rsid w:val="00E8717D"/>
    <w:rsid w:val="00E8750E"/>
    <w:rsid w:val="00E878B5"/>
    <w:rsid w:val="00E879FE"/>
    <w:rsid w:val="00E87A55"/>
    <w:rsid w:val="00E87A79"/>
    <w:rsid w:val="00E87C81"/>
    <w:rsid w:val="00E87D63"/>
    <w:rsid w:val="00E90072"/>
    <w:rsid w:val="00E9051D"/>
    <w:rsid w:val="00E908E2"/>
    <w:rsid w:val="00E90939"/>
    <w:rsid w:val="00E90A33"/>
    <w:rsid w:val="00E9194E"/>
    <w:rsid w:val="00E920C4"/>
    <w:rsid w:val="00E921F8"/>
    <w:rsid w:val="00E924EA"/>
    <w:rsid w:val="00E92A4D"/>
    <w:rsid w:val="00E92D48"/>
    <w:rsid w:val="00E92DA2"/>
    <w:rsid w:val="00E931E7"/>
    <w:rsid w:val="00E9321E"/>
    <w:rsid w:val="00E93438"/>
    <w:rsid w:val="00E934A0"/>
    <w:rsid w:val="00E9360D"/>
    <w:rsid w:val="00E938BD"/>
    <w:rsid w:val="00E939B1"/>
    <w:rsid w:val="00E93C63"/>
    <w:rsid w:val="00E93C76"/>
    <w:rsid w:val="00E93FD0"/>
    <w:rsid w:val="00E9412C"/>
    <w:rsid w:val="00E9419A"/>
    <w:rsid w:val="00E94817"/>
    <w:rsid w:val="00E94B1C"/>
    <w:rsid w:val="00E95366"/>
    <w:rsid w:val="00E95645"/>
    <w:rsid w:val="00E95683"/>
    <w:rsid w:val="00E958B5"/>
    <w:rsid w:val="00E95AA4"/>
    <w:rsid w:val="00E95FA5"/>
    <w:rsid w:val="00E96611"/>
    <w:rsid w:val="00E9682E"/>
    <w:rsid w:val="00E96F83"/>
    <w:rsid w:val="00E974BF"/>
    <w:rsid w:val="00E977F4"/>
    <w:rsid w:val="00E97889"/>
    <w:rsid w:val="00E97921"/>
    <w:rsid w:val="00E97A5E"/>
    <w:rsid w:val="00E97C90"/>
    <w:rsid w:val="00E97DE6"/>
    <w:rsid w:val="00EA0012"/>
    <w:rsid w:val="00EA0041"/>
    <w:rsid w:val="00EA004D"/>
    <w:rsid w:val="00EA0051"/>
    <w:rsid w:val="00EA066B"/>
    <w:rsid w:val="00EA0D62"/>
    <w:rsid w:val="00EA0FD7"/>
    <w:rsid w:val="00EA128B"/>
    <w:rsid w:val="00EA158A"/>
    <w:rsid w:val="00EA1609"/>
    <w:rsid w:val="00EA16E6"/>
    <w:rsid w:val="00EA1850"/>
    <w:rsid w:val="00EA2ECF"/>
    <w:rsid w:val="00EA31C6"/>
    <w:rsid w:val="00EA35B4"/>
    <w:rsid w:val="00EA3AEE"/>
    <w:rsid w:val="00EA3D1F"/>
    <w:rsid w:val="00EA4277"/>
    <w:rsid w:val="00EA483E"/>
    <w:rsid w:val="00EA486E"/>
    <w:rsid w:val="00EA4CC0"/>
    <w:rsid w:val="00EA4ED4"/>
    <w:rsid w:val="00EA56DC"/>
    <w:rsid w:val="00EA587F"/>
    <w:rsid w:val="00EA5EAF"/>
    <w:rsid w:val="00EA6008"/>
    <w:rsid w:val="00EA63B7"/>
    <w:rsid w:val="00EA64A8"/>
    <w:rsid w:val="00EA66A2"/>
    <w:rsid w:val="00EA6731"/>
    <w:rsid w:val="00EA6DE4"/>
    <w:rsid w:val="00EA7B89"/>
    <w:rsid w:val="00EB05BF"/>
    <w:rsid w:val="00EB0848"/>
    <w:rsid w:val="00EB0925"/>
    <w:rsid w:val="00EB0C9C"/>
    <w:rsid w:val="00EB120C"/>
    <w:rsid w:val="00EB1319"/>
    <w:rsid w:val="00EB1422"/>
    <w:rsid w:val="00EB15E8"/>
    <w:rsid w:val="00EB1817"/>
    <w:rsid w:val="00EB1AF6"/>
    <w:rsid w:val="00EB1C6E"/>
    <w:rsid w:val="00EB1F07"/>
    <w:rsid w:val="00EB2094"/>
    <w:rsid w:val="00EB2168"/>
    <w:rsid w:val="00EB23D2"/>
    <w:rsid w:val="00EB24D5"/>
    <w:rsid w:val="00EB27C8"/>
    <w:rsid w:val="00EB31A7"/>
    <w:rsid w:val="00EB31AE"/>
    <w:rsid w:val="00EB3502"/>
    <w:rsid w:val="00EB3551"/>
    <w:rsid w:val="00EB3EE6"/>
    <w:rsid w:val="00EB403E"/>
    <w:rsid w:val="00EB4B3B"/>
    <w:rsid w:val="00EB4B4E"/>
    <w:rsid w:val="00EB4D50"/>
    <w:rsid w:val="00EB4FA0"/>
    <w:rsid w:val="00EB52E5"/>
    <w:rsid w:val="00EB55CD"/>
    <w:rsid w:val="00EB585D"/>
    <w:rsid w:val="00EB5869"/>
    <w:rsid w:val="00EB5A49"/>
    <w:rsid w:val="00EB5CAD"/>
    <w:rsid w:val="00EB6085"/>
    <w:rsid w:val="00EB61F0"/>
    <w:rsid w:val="00EB62F1"/>
    <w:rsid w:val="00EB6300"/>
    <w:rsid w:val="00EB6345"/>
    <w:rsid w:val="00EB6E78"/>
    <w:rsid w:val="00EB6E7D"/>
    <w:rsid w:val="00EB7007"/>
    <w:rsid w:val="00EC1960"/>
    <w:rsid w:val="00EC1CF3"/>
    <w:rsid w:val="00EC1D33"/>
    <w:rsid w:val="00EC206D"/>
    <w:rsid w:val="00EC2473"/>
    <w:rsid w:val="00EC2665"/>
    <w:rsid w:val="00EC29B1"/>
    <w:rsid w:val="00EC2C64"/>
    <w:rsid w:val="00EC2E5D"/>
    <w:rsid w:val="00EC2EA9"/>
    <w:rsid w:val="00EC33B1"/>
    <w:rsid w:val="00EC37B3"/>
    <w:rsid w:val="00EC3AD8"/>
    <w:rsid w:val="00EC3C3A"/>
    <w:rsid w:val="00EC4179"/>
    <w:rsid w:val="00EC43BB"/>
    <w:rsid w:val="00EC45CA"/>
    <w:rsid w:val="00EC48B9"/>
    <w:rsid w:val="00EC4CC6"/>
    <w:rsid w:val="00EC4EAA"/>
    <w:rsid w:val="00EC4FAF"/>
    <w:rsid w:val="00EC5087"/>
    <w:rsid w:val="00EC5834"/>
    <w:rsid w:val="00EC61FA"/>
    <w:rsid w:val="00EC6509"/>
    <w:rsid w:val="00EC65E5"/>
    <w:rsid w:val="00EC669C"/>
    <w:rsid w:val="00EC69DF"/>
    <w:rsid w:val="00EC6B7C"/>
    <w:rsid w:val="00EC6C7D"/>
    <w:rsid w:val="00EC6F60"/>
    <w:rsid w:val="00EC6FC1"/>
    <w:rsid w:val="00EC7204"/>
    <w:rsid w:val="00EC720F"/>
    <w:rsid w:val="00EC72EE"/>
    <w:rsid w:val="00EC74CF"/>
    <w:rsid w:val="00EC7F88"/>
    <w:rsid w:val="00ED083B"/>
    <w:rsid w:val="00ED08E8"/>
    <w:rsid w:val="00ED0E38"/>
    <w:rsid w:val="00ED1362"/>
    <w:rsid w:val="00ED1473"/>
    <w:rsid w:val="00ED1A68"/>
    <w:rsid w:val="00ED1BBE"/>
    <w:rsid w:val="00ED1CED"/>
    <w:rsid w:val="00ED1DE5"/>
    <w:rsid w:val="00ED1FFF"/>
    <w:rsid w:val="00ED257A"/>
    <w:rsid w:val="00ED26BB"/>
    <w:rsid w:val="00ED2747"/>
    <w:rsid w:val="00ED2811"/>
    <w:rsid w:val="00ED2A10"/>
    <w:rsid w:val="00ED2B2E"/>
    <w:rsid w:val="00ED2D11"/>
    <w:rsid w:val="00ED325B"/>
    <w:rsid w:val="00ED3505"/>
    <w:rsid w:val="00ED38FA"/>
    <w:rsid w:val="00ED3937"/>
    <w:rsid w:val="00ED3B09"/>
    <w:rsid w:val="00ED3DF2"/>
    <w:rsid w:val="00ED3F2E"/>
    <w:rsid w:val="00ED4415"/>
    <w:rsid w:val="00ED446F"/>
    <w:rsid w:val="00ED49A1"/>
    <w:rsid w:val="00ED4ACB"/>
    <w:rsid w:val="00ED4DF5"/>
    <w:rsid w:val="00ED4F58"/>
    <w:rsid w:val="00ED5556"/>
    <w:rsid w:val="00ED5941"/>
    <w:rsid w:val="00ED623D"/>
    <w:rsid w:val="00ED6257"/>
    <w:rsid w:val="00ED63F2"/>
    <w:rsid w:val="00ED6878"/>
    <w:rsid w:val="00ED70A9"/>
    <w:rsid w:val="00ED75FD"/>
    <w:rsid w:val="00ED7C2E"/>
    <w:rsid w:val="00ED7CF3"/>
    <w:rsid w:val="00EE020C"/>
    <w:rsid w:val="00EE0553"/>
    <w:rsid w:val="00EE055C"/>
    <w:rsid w:val="00EE0581"/>
    <w:rsid w:val="00EE0B07"/>
    <w:rsid w:val="00EE0D06"/>
    <w:rsid w:val="00EE117B"/>
    <w:rsid w:val="00EE144E"/>
    <w:rsid w:val="00EE14D2"/>
    <w:rsid w:val="00EE2730"/>
    <w:rsid w:val="00EE27E7"/>
    <w:rsid w:val="00EE2994"/>
    <w:rsid w:val="00EE29AA"/>
    <w:rsid w:val="00EE2B4C"/>
    <w:rsid w:val="00EE2F14"/>
    <w:rsid w:val="00EE304D"/>
    <w:rsid w:val="00EE31DD"/>
    <w:rsid w:val="00EE336B"/>
    <w:rsid w:val="00EE343C"/>
    <w:rsid w:val="00EE34B7"/>
    <w:rsid w:val="00EE39A7"/>
    <w:rsid w:val="00EE40E5"/>
    <w:rsid w:val="00EE4301"/>
    <w:rsid w:val="00EE4399"/>
    <w:rsid w:val="00EE48F3"/>
    <w:rsid w:val="00EE4A48"/>
    <w:rsid w:val="00EE4F60"/>
    <w:rsid w:val="00EE57C5"/>
    <w:rsid w:val="00EE5E7F"/>
    <w:rsid w:val="00EE63A5"/>
    <w:rsid w:val="00EE6582"/>
    <w:rsid w:val="00EE67C7"/>
    <w:rsid w:val="00EE6A90"/>
    <w:rsid w:val="00EE6AAA"/>
    <w:rsid w:val="00EE70C4"/>
    <w:rsid w:val="00EE72F1"/>
    <w:rsid w:val="00EF0586"/>
    <w:rsid w:val="00EF0B60"/>
    <w:rsid w:val="00EF0D67"/>
    <w:rsid w:val="00EF0EB2"/>
    <w:rsid w:val="00EF16CB"/>
    <w:rsid w:val="00EF1BBE"/>
    <w:rsid w:val="00EF1E98"/>
    <w:rsid w:val="00EF215C"/>
    <w:rsid w:val="00EF2AD8"/>
    <w:rsid w:val="00EF2B03"/>
    <w:rsid w:val="00EF2B3D"/>
    <w:rsid w:val="00EF2B5C"/>
    <w:rsid w:val="00EF2EA5"/>
    <w:rsid w:val="00EF3733"/>
    <w:rsid w:val="00EF44DE"/>
    <w:rsid w:val="00EF46BE"/>
    <w:rsid w:val="00EF4A6B"/>
    <w:rsid w:val="00EF4C1A"/>
    <w:rsid w:val="00EF505D"/>
    <w:rsid w:val="00EF55C3"/>
    <w:rsid w:val="00EF58E7"/>
    <w:rsid w:val="00EF59FC"/>
    <w:rsid w:val="00EF5C9B"/>
    <w:rsid w:val="00EF5D11"/>
    <w:rsid w:val="00EF5F2B"/>
    <w:rsid w:val="00EF5FDF"/>
    <w:rsid w:val="00EF693F"/>
    <w:rsid w:val="00EF6B73"/>
    <w:rsid w:val="00EF6F07"/>
    <w:rsid w:val="00EF6FFF"/>
    <w:rsid w:val="00EF7348"/>
    <w:rsid w:val="00EF76E5"/>
    <w:rsid w:val="00EF7B4E"/>
    <w:rsid w:val="00EF7D10"/>
    <w:rsid w:val="00EF7D5C"/>
    <w:rsid w:val="00EF7EC1"/>
    <w:rsid w:val="00F000D4"/>
    <w:rsid w:val="00F000DF"/>
    <w:rsid w:val="00F00130"/>
    <w:rsid w:val="00F00312"/>
    <w:rsid w:val="00F00680"/>
    <w:rsid w:val="00F009E8"/>
    <w:rsid w:val="00F00AF6"/>
    <w:rsid w:val="00F0120B"/>
    <w:rsid w:val="00F01A68"/>
    <w:rsid w:val="00F01C4B"/>
    <w:rsid w:val="00F01C5B"/>
    <w:rsid w:val="00F01E62"/>
    <w:rsid w:val="00F0220F"/>
    <w:rsid w:val="00F02801"/>
    <w:rsid w:val="00F02983"/>
    <w:rsid w:val="00F02AB4"/>
    <w:rsid w:val="00F0329A"/>
    <w:rsid w:val="00F035BF"/>
    <w:rsid w:val="00F037C4"/>
    <w:rsid w:val="00F03954"/>
    <w:rsid w:val="00F03B61"/>
    <w:rsid w:val="00F03F06"/>
    <w:rsid w:val="00F03F2B"/>
    <w:rsid w:val="00F0413A"/>
    <w:rsid w:val="00F0428A"/>
    <w:rsid w:val="00F0476E"/>
    <w:rsid w:val="00F04E79"/>
    <w:rsid w:val="00F04E9C"/>
    <w:rsid w:val="00F05478"/>
    <w:rsid w:val="00F0555A"/>
    <w:rsid w:val="00F05789"/>
    <w:rsid w:val="00F06607"/>
    <w:rsid w:val="00F06AA7"/>
    <w:rsid w:val="00F06B13"/>
    <w:rsid w:val="00F06BCF"/>
    <w:rsid w:val="00F075EA"/>
    <w:rsid w:val="00F0791B"/>
    <w:rsid w:val="00F07BC0"/>
    <w:rsid w:val="00F07C38"/>
    <w:rsid w:val="00F07D89"/>
    <w:rsid w:val="00F10192"/>
    <w:rsid w:val="00F10FF4"/>
    <w:rsid w:val="00F1144A"/>
    <w:rsid w:val="00F1169F"/>
    <w:rsid w:val="00F11AB4"/>
    <w:rsid w:val="00F123B7"/>
    <w:rsid w:val="00F12B7C"/>
    <w:rsid w:val="00F12D85"/>
    <w:rsid w:val="00F12EFB"/>
    <w:rsid w:val="00F13ABC"/>
    <w:rsid w:val="00F13C12"/>
    <w:rsid w:val="00F13C56"/>
    <w:rsid w:val="00F13D01"/>
    <w:rsid w:val="00F14117"/>
    <w:rsid w:val="00F150DD"/>
    <w:rsid w:val="00F151F0"/>
    <w:rsid w:val="00F152F7"/>
    <w:rsid w:val="00F1581F"/>
    <w:rsid w:val="00F158BC"/>
    <w:rsid w:val="00F15977"/>
    <w:rsid w:val="00F15A4B"/>
    <w:rsid w:val="00F15C36"/>
    <w:rsid w:val="00F15C6E"/>
    <w:rsid w:val="00F15DA0"/>
    <w:rsid w:val="00F16031"/>
    <w:rsid w:val="00F168D9"/>
    <w:rsid w:val="00F16C91"/>
    <w:rsid w:val="00F16D8F"/>
    <w:rsid w:val="00F16DB9"/>
    <w:rsid w:val="00F16E17"/>
    <w:rsid w:val="00F179C2"/>
    <w:rsid w:val="00F17A48"/>
    <w:rsid w:val="00F17B62"/>
    <w:rsid w:val="00F17E2F"/>
    <w:rsid w:val="00F203C6"/>
    <w:rsid w:val="00F2066F"/>
    <w:rsid w:val="00F20E13"/>
    <w:rsid w:val="00F20FE0"/>
    <w:rsid w:val="00F211BF"/>
    <w:rsid w:val="00F21492"/>
    <w:rsid w:val="00F214D3"/>
    <w:rsid w:val="00F217DC"/>
    <w:rsid w:val="00F222FF"/>
    <w:rsid w:val="00F2246E"/>
    <w:rsid w:val="00F22515"/>
    <w:rsid w:val="00F2291A"/>
    <w:rsid w:val="00F22EA3"/>
    <w:rsid w:val="00F235C1"/>
    <w:rsid w:val="00F23885"/>
    <w:rsid w:val="00F23A8A"/>
    <w:rsid w:val="00F23B1B"/>
    <w:rsid w:val="00F245CE"/>
    <w:rsid w:val="00F252A5"/>
    <w:rsid w:val="00F25444"/>
    <w:rsid w:val="00F25D35"/>
    <w:rsid w:val="00F26716"/>
    <w:rsid w:val="00F26980"/>
    <w:rsid w:val="00F270D6"/>
    <w:rsid w:val="00F2786B"/>
    <w:rsid w:val="00F2797E"/>
    <w:rsid w:val="00F27A78"/>
    <w:rsid w:val="00F27CFB"/>
    <w:rsid w:val="00F30089"/>
    <w:rsid w:val="00F30206"/>
    <w:rsid w:val="00F30222"/>
    <w:rsid w:val="00F315E2"/>
    <w:rsid w:val="00F316C8"/>
    <w:rsid w:val="00F318FB"/>
    <w:rsid w:val="00F32017"/>
    <w:rsid w:val="00F32228"/>
    <w:rsid w:val="00F32804"/>
    <w:rsid w:val="00F32DBD"/>
    <w:rsid w:val="00F334EA"/>
    <w:rsid w:val="00F334EE"/>
    <w:rsid w:val="00F33566"/>
    <w:rsid w:val="00F3358E"/>
    <w:rsid w:val="00F337FD"/>
    <w:rsid w:val="00F33A39"/>
    <w:rsid w:val="00F33A81"/>
    <w:rsid w:val="00F33B16"/>
    <w:rsid w:val="00F33B5B"/>
    <w:rsid w:val="00F33CDD"/>
    <w:rsid w:val="00F34269"/>
    <w:rsid w:val="00F34866"/>
    <w:rsid w:val="00F34AC4"/>
    <w:rsid w:val="00F350A3"/>
    <w:rsid w:val="00F3553F"/>
    <w:rsid w:val="00F355B6"/>
    <w:rsid w:val="00F35A20"/>
    <w:rsid w:val="00F35DF4"/>
    <w:rsid w:val="00F35F42"/>
    <w:rsid w:val="00F36030"/>
    <w:rsid w:val="00F360DD"/>
    <w:rsid w:val="00F366E6"/>
    <w:rsid w:val="00F3673F"/>
    <w:rsid w:val="00F36A5D"/>
    <w:rsid w:val="00F375F9"/>
    <w:rsid w:val="00F37E54"/>
    <w:rsid w:val="00F405F0"/>
    <w:rsid w:val="00F40EE0"/>
    <w:rsid w:val="00F41195"/>
    <w:rsid w:val="00F41979"/>
    <w:rsid w:val="00F419AD"/>
    <w:rsid w:val="00F422EB"/>
    <w:rsid w:val="00F42B5F"/>
    <w:rsid w:val="00F42BF6"/>
    <w:rsid w:val="00F42E10"/>
    <w:rsid w:val="00F42E1E"/>
    <w:rsid w:val="00F43155"/>
    <w:rsid w:val="00F439F6"/>
    <w:rsid w:val="00F44613"/>
    <w:rsid w:val="00F44870"/>
    <w:rsid w:val="00F448CD"/>
    <w:rsid w:val="00F4490F"/>
    <w:rsid w:val="00F4498C"/>
    <w:rsid w:val="00F452E7"/>
    <w:rsid w:val="00F45AD1"/>
    <w:rsid w:val="00F45AE3"/>
    <w:rsid w:val="00F45CA9"/>
    <w:rsid w:val="00F45E45"/>
    <w:rsid w:val="00F46D50"/>
    <w:rsid w:val="00F46FC3"/>
    <w:rsid w:val="00F47574"/>
    <w:rsid w:val="00F47E6B"/>
    <w:rsid w:val="00F5067B"/>
    <w:rsid w:val="00F50CBC"/>
    <w:rsid w:val="00F516CC"/>
    <w:rsid w:val="00F5187A"/>
    <w:rsid w:val="00F51B33"/>
    <w:rsid w:val="00F51F35"/>
    <w:rsid w:val="00F51FF8"/>
    <w:rsid w:val="00F523E6"/>
    <w:rsid w:val="00F52A3D"/>
    <w:rsid w:val="00F52BA8"/>
    <w:rsid w:val="00F52C40"/>
    <w:rsid w:val="00F52FA8"/>
    <w:rsid w:val="00F53342"/>
    <w:rsid w:val="00F534B1"/>
    <w:rsid w:val="00F538A0"/>
    <w:rsid w:val="00F53982"/>
    <w:rsid w:val="00F53B07"/>
    <w:rsid w:val="00F53CC7"/>
    <w:rsid w:val="00F54304"/>
    <w:rsid w:val="00F5432D"/>
    <w:rsid w:val="00F547B2"/>
    <w:rsid w:val="00F54AA7"/>
    <w:rsid w:val="00F54B08"/>
    <w:rsid w:val="00F54BC8"/>
    <w:rsid w:val="00F550CD"/>
    <w:rsid w:val="00F552DC"/>
    <w:rsid w:val="00F5533E"/>
    <w:rsid w:val="00F55CDD"/>
    <w:rsid w:val="00F561E6"/>
    <w:rsid w:val="00F576AD"/>
    <w:rsid w:val="00F57DE1"/>
    <w:rsid w:val="00F6061C"/>
    <w:rsid w:val="00F60C50"/>
    <w:rsid w:val="00F6116B"/>
    <w:rsid w:val="00F616A3"/>
    <w:rsid w:val="00F61C3C"/>
    <w:rsid w:val="00F61DE9"/>
    <w:rsid w:val="00F62113"/>
    <w:rsid w:val="00F622DD"/>
    <w:rsid w:val="00F6254E"/>
    <w:rsid w:val="00F6266A"/>
    <w:rsid w:val="00F62730"/>
    <w:rsid w:val="00F62E07"/>
    <w:rsid w:val="00F62F29"/>
    <w:rsid w:val="00F644E5"/>
    <w:rsid w:val="00F64EAF"/>
    <w:rsid w:val="00F651D0"/>
    <w:rsid w:val="00F65336"/>
    <w:rsid w:val="00F655F6"/>
    <w:rsid w:val="00F658C7"/>
    <w:rsid w:val="00F66C73"/>
    <w:rsid w:val="00F66F16"/>
    <w:rsid w:val="00F66F6D"/>
    <w:rsid w:val="00F67610"/>
    <w:rsid w:val="00F67D8B"/>
    <w:rsid w:val="00F67F4A"/>
    <w:rsid w:val="00F70108"/>
    <w:rsid w:val="00F70373"/>
    <w:rsid w:val="00F708C5"/>
    <w:rsid w:val="00F70AB6"/>
    <w:rsid w:val="00F71E85"/>
    <w:rsid w:val="00F72133"/>
    <w:rsid w:val="00F72240"/>
    <w:rsid w:val="00F724B1"/>
    <w:rsid w:val="00F724B2"/>
    <w:rsid w:val="00F72943"/>
    <w:rsid w:val="00F72DF3"/>
    <w:rsid w:val="00F72FEB"/>
    <w:rsid w:val="00F73438"/>
    <w:rsid w:val="00F73768"/>
    <w:rsid w:val="00F73B06"/>
    <w:rsid w:val="00F74724"/>
    <w:rsid w:val="00F74869"/>
    <w:rsid w:val="00F74D54"/>
    <w:rsid w:val="00F7532F"/>
    <w:rsid w:val="00F754CC"/>
    <w:rsid w:val="00F755EB"/>
    <w:rsid w:val="00F756A1"/>
    <w:rsid w:val="00F75E7D"/>
    <w:rsid w:val="00F75FE7"/>
    <w:rsid w:val="00F76020"/>
    <w:rsid w:val="00F7616C"/>
    <w:rsid w:val="00F76328"/>
    <w:rsid w:val="00F770C9"/>
    <w:rsid w:val="00F772E7"/>
    <w:rsid w:val="00F77FC7"/>
    <w:rsid w:val="00F806A3"/>
    <w:rsid w:val="00F80AE0"/>
    <w:rsid w:val="00F80AE3"/>
    <w:rsid w:val="00F80B53"/>
    <w:rsid w:val="00F80F5B"/>
    <w:rsid w:val="00F81915"/>
    <w:rsid w:val="00F820BB"/>
    <w:rsid w:val="00F8240B"/>
    <w:rsid w:val="00F8253C"/>
    <w:rsid w:val="00F826FF"/>
    <w:rsid w:val="00F8282F"/>
    <w:rsid w:val="00F83266"/>
    <w:rsid w:val="00F83486"/>
    <w:rsid w:val="00F83B3A"/>
    <w:rsid w:val="00F84145"/>
    <w:rsid w:val="00F84363"/>
    <w:rsid w:val="00F84402"/>
    <w:rsid w:val="00F845B4"/>
    <w:rsid w:val="00F8498A"/>
    <w:rsid w:val="00F849A4"/>
    <w:rsid w:val="00F84EF5"/>
    <w:rsid w:val="00F8566B"/>
    <w:rsid w:val="00F85D6D"/>
    <w:rsid w:val="00F85DAB"/>
    <w:rsid w:val="00F861A9"/>
    <w:rsid w:val="00F862B6"/>
    <w:rsid w:val="00F87167"/>
    <w:rsid w:val="00F87252"/>
    <w:rsid w:val="00F87364"/>
    <w:rsid w:val="00F90431"/>
    <w:rsid w:val="00F9051E"/>
    <w:rsid w:val="00F90542"/>
    <w:rsid w:val="00F90ACC"/>
    <w:rsid w:val="00F90AED"/>
    <w:rsid w:val="00F90B78"/>
    <w:rsid w:val="00F90F67"/>
    <w:rsid w:val="00F91385"/>
    <w:rsid w:val="00F91515"/>
    <w:rsid w:val="00F91692"/>
    <w:rsid w:val="00F91A09"/>
    <w:rsid w:val="00F923A4"/>
    <w:rsid w:val="00F93065"/>
    <w:rsid w:val="00F933C7"/>
    <w:rsid w:val="00F9396F"/>
    <w:rsid w:val="00F93C54"/>
    <w:rsid w:val="00F94189"/>
    <w:rsid w:val="00F94315"/>
    <w:rsid w:val="00F94FE7"/>
    <w:rsid w:val="00F95833"/>
    <w:rsid w:val="00F95906"/>
    <w:rsid w:val="00F95AF2"/>
    <w:rsid w:val="00F95D70"/>
    <w:rsid w:val="00F95D92"/>
    <w:rsid w:val="00F96514"/>
    <w:rsid w:val="00F9661A"/>
    <w:rsid w:val="00F966A9"/>
    <w:rsid w:val="00F96894"/>
    <w:rsid w:val="00F96953"/>
    <w:rsid w:val="00F96C87"/>
    <w:rsid w:val="00F96CD4"/>
    <w:rsid w:val="00F96D76"/>
    <w:rsid w:val="00F973D5"/>
    <w:rsid w:val="00F9748A"/>
    <w:rsid w:val="00F9794F"/>
    <w:rsid w:val="00F979FB"/>
    <w:rsid w:val="00FA01A6"/>
    <w:rsid w:val="00FA044E"/>
    <w:rsid w:val="00FA0A8A"/>
    <w:rsid w:val="00FA0CA5"/>
    <w:rsid w:val="00FA1003"/>
    <w:rsid w:val="00FA10E4"/>
    <w:rsid w:val="00FA11DC"/>
    <w:rsid w:val="00FA1421"/>
    <w:rsid w:val="00FA146D"/>
    <w:rsid w:val="00FA1924"/>
    <w:rsid w:val="00FA1B14"/>
    <w:rsid w:val="00FA1DDA"/>
    <w:rsid w:val="00FA1F79"/>
    <w:rsid w:val="00FA228F"/>
    <w:rsid w:val="00FA268C"/>
    <w:rsid w:val="00FA280D"/>
    <w:rsid w:val="00FA2A22"/>
    <w:rsid w:val="00FA2AC3"/>
    <w:rsid w:val="00FA2BEE"/>
    <w:rsid w:val="00FA2D61"/>
    <w:rsid w:val="00FA2E69"/>
    <w:rsid w:val="00FA2EFB"/>
    <w:rsid w:val="00FA307F"/>
    <w:rsid w:val="00FA322C"/>
    <w:rsid w:val="00FA3746"/>
    <w:rsid w:val="00FA3B0B"/>
    <w:rsid w:val="00FA3CB4"/>
    <w:rsid w:val="00FA3EB6"/>
    <w:rsid w:val="00FA40B3"/>
    <w:rsid w:val="00FA41F6"/>
    <w:rsid w:val="00FA4555"/>
    <w:rsid w:val="00FA4891"/>
    <w:rsid w:val="00FA4D64"/>
    <w:rsid w:val="00FA4EC4"/>
    <w:rsid w:val="00FA4F12"/>
    <w:rsid w:val="00FA51B2"/>
    <w:rsid w:val="00FA525D"/>
    <w:rsid w:val="00FA594F"/>
    <w:rsid w:val="00FA5C75"/>
    <w:rsid w:val="00FA5D57"/>
    <w:rsid w:val="00FA5D95"/>
    <w:rsid w:val="00FA6445"/>
    <w:rsid w:val="00FA660C"/>
    <w:rsid w:val="00FA6A94"/>
    <w:rsid w:val="00FA7274"/>
    <w:rsid w:val="00FA76AF"/>
    <w:rsid w:val="00FA7D5A"/>
    <w:rsid w:val="00FB0265"/>
    <w:rsid w:val="00FB0A38"/>
    <w:rsid w:val="00FB0D08"/>
    <w:rsid w:val="00FB0D27"/>
    <w:rsid w:val="00FB0F95"/>
    <w:rsid w:val="00FB1817"/>
    <w:rsid w:val="00FB1959"/>
    <w:rsid w:val="00FB1AA2"/>
    <w:rsid w:val="00FB1B85"/>
    <w:rsid w:val="00FB1D0A"/>
    <w:rsid w:val="00FB1D62"/>
    <w:rsid w:val="00FB1FDF"/>
    <w:rsid w:val="00FB2223"/>
    <w:rsid w:val="00FB2350"/>
    <w:rsid w:val="00FB2637"/>
    <w:rsid w:val="00FB28FA"/>
    <w:rsid w:val="00FB3194"/>
    <w:rsid w:val="00FB3884"/>
    <w:rsid w:val="00FB3B27"/>
    <w:rsid w:val="00FB47BA"/>
    <w:rsid w:val="00FB51BD"/>
    <w:rsid w:val="00FB524D"/>
    <w:rsid w:val="00FB55AB"/>
    <w:rsid w:val="00FB5A7B"/>
    <w:rsid w:val="00FB5EAB"/>
    <w:rsid w:val="00FB60CC"/>
    <w:rsid w:val="00FB630E"/>
    <w:rsid w:val="00FB638F"/>
    <w:rsid w:val="00FB6535"/>
    <w:rsid w:val="00FB6DB5"/>
    <w:rsid w:val="00FB7282"/>
    <w:rsid w:val="00FB75E4"/>
    <w:rsid w:val="00FB7C69"/>
    <w:rsid w:val="00FB7EBF"/>
    <w:rsid w:val="00FB7EF9"/>
    <w:rsid w:val="00FC02F4"/>
    <w:rsid w:val="00FC08CA"/>
    <w:rsid w:val="00FC0A57"/>
    <w:rsid w:val="00FC0B36"/>
    <w:rsid w:val="00FC14E5"/>
    <w:rsid w:val="00FC160B"/>
    <w:rsid w:val="00FC18FE"/>
    <w:rsid w:val="00FC20C6"/>
    <w:rsid w:val="00FC2405"/>
    <w:rsid w:val="00FC277A"/>
    <w:rsid w:val="00FC299D"/>
    <w:rsid w:val="00FC3146"/>
    <w:rsid w:val="00FC31A1"/>
    <w:rsid w:val="00FC34CE"/>
    <w:rsid w:val="00FC3509"/>
    <w:rsid w:val="00FC3BC2"/>
    <w:rsid w:val="00FC3F39"/>
    <w:rsid w:val="00FC492F"/>
    <w:rsid w:val="00FC4CBE"/>
    <w:rsid w:val="00FC5621"/>
    <w:rsid w:val="00FC57B6"/>
    <w:rsid w:val="00FC5910"/>
    <w:rsid w:val="00FC60EC"/>
    <w:rsid w:val="00FC6377"/>
    <w:rsid w:val="00FC663E"/>
    <w:rsid w:val="00FC69DE"/>
    <w:rsid w:val="00FC6E1B"/>
    <w:rsid w:val="00FC7120"/>
    <w:rsid w:val="00FC724F"/>
    <w:rsid w:val="00FC7906"/>
    <w:rsid w:val="00FC7DE1"/>
    <w:rsid w:val="00FC7EBB"/>
    <w:rsid w:val="00FD01B5"/>
    <w:rsid w:val="00FD0966"/>
    <w:rsid w:val="00FD0CC7"/>
    <w:rsid w:val="00FD1609"/>
    <w:rsid w:val="00FD1620"/>
    <w:rsid w:val="00FD16EF"/>
    <w:rsid w:val="00FD1A3E"/>
    <w:rsid w:val="00FD1AE7"/>
    <w:rsid w:val="00FD1C78"/>
    <w:rsid w:val="00FD1C7B"/>
    <w:rsid w:val="00FD1E0F"/>
    <w:rsid w:val="00FD22C4"/>
    <w:rsid w:val="00FD25F0"/>
    <w:rsid w:val="00FD2C75"/>
    <w:rsid w:val="00FD314F"/>
    <w:rsid w:val="00FD31B1"/>
    <w:rsid w:val="00FD3304"/>
    <w:rsid w:val="00FD3C49"/>
    <w:rsid w:val="00FD3D48"/>
    <w:rsid w:val="00FD3F98"/>
    <w:rsid w:val="00FD3FA0"/>
    <w:rsid w:val="00FD423E"/>
    <w:rsid w:val="00FD445D"/>
    <w:rsid w:val="00FD5230"/>
    <w:rsid w:val="00FD529A"/>
    <w:rsid w:val="00FD5355"/>
    <w:rsid w:val="00FD5465"/>
    <w:rsid w:val="00FD5649"/>
    <w:rsid w:val="00FD577D"/>
    <w:rsid w:val="00FD5BA6"/>
    <w:rsid w:val="00FD5ECF"/>
    <w:rsid w:val="00FD6052"/>
    <w:rsid w:val="00FD633F"/>
    <w:rsid w:val="00FD722E"/>
    <w:rsid w:val="00FD763C"/>
    <w:rsid w:val="00FD7BCB"/>
    <w:rsid w:val="00FD7D14"/>
    <w:rsid w:val="00FD7EEA"/>
    <w:rsid w:val="00FE01E6"/>
    <w:rsid w:val="00FE0250"/>
    <w:rsid w:val="00FE02A7"/>
    <w:rsid w:val="00FE03F9"/>
    <w:rsid w:val="00FE24C9"/>
    <w:rsid w:val="00FE2518"/>
    <w:rsid w:val="00FE2546"/>
    <w:rsid w:val="00FE2A84"/>
    <w:rsid w:val="00FE2AA1"/>
    <w:rsid w:val="00FE2AA7"/>
    <w:rsid w:val="00FE2D33"/>
    <w:rsid w:val="00FE3B1D"/>
    <w:rsid w:val="00FE4714"/>
    <w:rsid w:val="00FE492D"/>
    <w:rsid w:val="00FE496A"/>
    <w:rsid w:val="00FE4AD4"/>
    <w:rsid w:val="00FE4B45"/>
    <w:rsid w:val="00FE4B72"/>
    <w:rsid w:val="00FE4BEB"/>
    <w:rsid w:val="00FE4DB6"/>
    <w:rsid w:val="00FE510D"/>
    <w:rsid w:val="00FE55EA"/>
    <w:rsid w:val="00FE5A4E"/>
    <w:rsid w:val="00FE5C19"/>
    <w:rsid w:val="00FE5CD1"/>
    <w:rsid w:val="00FE5E5E"/>
    <w:rsid w:val="00FE5EAF"/>
    <w:rsid w:val="00FE638E"/>
    <w:rsid w:val="00FE65D9"/>
    <w:rsid w:val="00FE6896"/>
    <w:rsid w:val="00FE6948"/>
    <w:rsid w:val="00FE6D1C"/>
    <w:rsid w:val="00FE71D5"/>
    <w:rsid w:val="00FE74DA"/>
    <w:rsid w:val="00FE7DB8"/>
    <w:rsid w:val="00FF02A1"/>
    <w:rsid w:val="00FF0429"/>
    <w:rsid w:val="00FF0952"/>
    <w:rsid w:val="00FF0D2B"/>
    <w:rsid w:val="00FF0D2D"/>
    <w:rsid w:val="00FF0E16"/>
    <w:rsid w:val="00FF1076"/>
    <w:rsid w:val="00FF160E"/>
    <w:rsid w:val="00FF17D0"/>
    <w:rsid w:val="00FF1A1B"/>
    <w:rsid w:val="00FF1D96"/>
    <w:rsid w:val="00FF21F8"/>
    <w:rsid w:val="00FF2667"/>
    <w:rsid w:val="00FF2A98"/>
    <w:rsid w:val="00FF2C6B"/>
    <w:rsid w:val="00FF2CD8"/>
    <w:rsid w:val="00FF324E"/>
    <w:rsid w:val="00FF36FC"/>
    <w:rsid w:val="00FF3DA9"/>
    <w:rsid w:val="00FF3E7D"/>
    <w:rsid w:val="00FF4013"/>
    <w:rsid w:val="00FF4552"/>
    <w:rsid w:val="00FF5184"/>
    <w:rsid w:val="00FF5265"/>
    <w:rsid w:val="00FF5549"/>
    <w:rsid w:val="00FF58BA"/>
    <w:rsid w:val="00FF5C36"/>
    <w:rsid w:val="00FF6002"/>
    <w:rsid w:val="00FF6281"/>
    <w:rsid w:val="00FF62D3"/>
    <w:rsid w:val="00FF6910"/>
    <w:rsid w:val="00FF6978"/>
    <w:rsid w:val="00FF70B9"/>
    <w:rsid w:val="00FF7363"/>
    <w:rsid w:val="00FF73E1"/>
    <w:rsid w:val="00FF74F6"/>
    <w:rsid w:val="00FF75DA"/>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0258"/>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uiPriority w:val="99"/>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0"/>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lp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customStyle="1" w:styleId="Mencinsinresolver1">
    <w:name w:val="Mención sin resolver1"/>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normal1">
    <w:name w:val="Plain Table 1"/>
    <w:basedOn w:val="Tablanormal"/>
    <w:uiPriority w:val="41"/>
    <w:rsid w:val="00D110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30C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Car">
    <w:name w:val="Título Car"/>
    <w:basedOn w:val="Fuentedeprrafopredeter"/>
    <w:link w:val="Ttulo"/>
    <w:uiPriority w:val="1"/>
    <w:rsid w:val="00EF1BBE"/>
    <w:rPr>
      <w:b/>
      <w:bCs/>
      <w:sz w:val="24"/>
      <w:szCs w:val="24"/>
      <w:lang w:eastAsia="es-ES"/>
    </w:rPr>
  </w:style>
  <w:style w:type="character" w:styleId="Refdecomentario">
    <w:name w:val="annotation reference"/>
    <w:basedOn w:val="Fuentedeprrafopredeter"/>
    <w:semiHidden/>
    <w:unhideWhenUsed/>
    <w:rsid w:val="002B4515"/>
    <w:rPr>
      <w:sz w:val="16"/>
      <w:szCs w:val="16"/>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lp1 Car"/>
    <w:link w:val="Prrafodelista"/>
    <w:uiPriority w:val="34"/>
    <w:locked/>
    <w:rsid w:val="00AD5ED8"/>
    <w:rPr>
      <w:sz w:val="24"/>
      <w:szCs w:val="24"/>
      <w:lang w:val="es-ES" w:eastAsia="es-ES"/>
    </w:rPr>
  </w:style>
  <w:style w:type="paragraph" w:customStyle="1" w:styleId="paragraph">
    <w:name w:val="paragraph"/>
    <w:basedOn w:val="Normal"/>
    <w:rsid w:val="00C647B5"/>
    <w:pPr>
      <w:spacing w:before="100" w:beforeAutospacing="1" w:after="100" w:afterAutospacing="1"/>
    </w:pPr>
    <w:rPr>
      <w:lang w:val="es-MX" w:eastAsia="es-MX"/>
    </w:rPr>
  </w:style>
  <w:style w:type="character" w:customStyle="1" w:styleId="normaltextrun">
    <w:name w:val="normaltextrun"/>
    <w:basedOn w:val="Fuentedeprrafopredeter"/>
    <w:rsid w:val="00C647B5"/>
  </w:style>
  <w:style w:type="character" w:customStyle="1" w:styleId="eop">
    <w:name w:val="eop"/>
    <w:basedOn w:val="Fuentedeprrafopredeter"/>
    <w:rsid w:val="00C647B5"/>
  </w:style>
  <w:style w:type="character" w:styleId="Mencinsinresolver">
    <w:name w:val="Unresolved Mention"/>
    <w:basedOn w:val="Fuentedeprrafopredeter"/>
    <w:uiPriority w:val="99"/>
    <w:semiHidden/>
    <w:unhideWhenUsed/>
    <w:rsid w:val="006B27B6"/>
    <w:rPr>
      <w:color w:val="605E5C"/>
      <w:shd w:val="clear" w:color="auto" w:fill="E1DFDD"/>
    </w:rPr>
  </w:style>
  <w:style w:type="character" w:customStyle="1" w:styleId="CharacterStyle1">
    <w:name w:val="Character Style 1"/>
    <w:uiPriority w:val="99"/>
    <w:rsid w:val="005C67E4"/>
    <w:rPr>
      <w:sz w:val="20"/>
      <w:szCs w:val="20"/>
    </w:rPr>
  </w:style>
  <w:style w:type="character" w:customStyle="1" w:styleId="TextoCar">
    <w:name w:val="Texto Car"/>
    <w:link w:val="Texto"/>
    <w:locked/>
    <w:rsid w:val="00BF642E"/>
    <w:rPr>
      <w:rFonts w:ascii="Arial" w:hAnsi="Arial" w:cs="Arial"/>
      <w:sz w:val="18"/>
      <w:lang w:val="es-ES" w:eastAsia="es-ES"/>
    </w:rPr>
  </w:style>
  <w:style w:type="paragraph" w:customStyle="1" w:styleId="Texto">
    <w:name w:val="Texto"/>
    <w:basedOn w:val="Normal"/>
    <w:link w:val="TextoCar"/>
    <w:rsid w:val="00BF642E"/>
    <w:pPr>
      <w:spacing w:after="101" w:line="216" w:lineRule="exact"/>
      <w:ind w:firstLine="288"/>
      <w:jc w:val="both"/>
    </w:pPr>
    <w:rPr>
      <w:rFonts w:ascii="Arial" w:hAnsi="Arial" w:cs="Arial"/>
      <w:sz w:val="18"/>
      <w:szCs w:val="20"/>
    </w:rPr>
  </w:style>
  <w:style w:type="character" w:customStyle="1" w:styleId="ROMANOSCar">
    <w:name w:val="ROMANOS Car"/>
    <w:link w:val="ROMANOS"/>
    <w:locked/>
    <w:rsid w:val="00BF642E"/>
    <w:rPr>
      <w:rFonts w:ascii="Arial" w:hAnsi="Arial" w:cs="Arial"/>
      <w:sz w:val="18"/>
      <w:szCs w:val="18"/>
      <w:lang w:val="es-ES" w:eastAsia="es-ES"/>
    </w:rPr>
  </w:style>
  <w:style w:type="paragraph" w:customStyle="1" w:styleId="ROMANOS">
    <w:name w:val="ROMANOS"/>
    <w:basedOn w:val="Normal"/>
    <w:link w:val="ROMANOSCar"/>
    <w:rsid w:val="00BF642E"/>
    <w:pPr>
      <w:tabs>
        <w:tab w:val="left" w:pos="720"/>
      </w:tabs>
      <w:spacing w:after="101" w:line="216" w:lineRule="exact"/>
      <w:ind w:left="720" w:hanging="432"/>
      <w:jc w:val="both"/>
    </w:pPr>
    <w:rPr>
      <w:rFonts w:ascii="Arial" w:hAnsi="Arial" w:cs="Arial"/>
      <w:sz w:val="18"/>
      <w:szCs w:val="18"/>
    </w:rPr>
  </w:style>
  <w:style w:type="character" w:customStyle="1" w:styleId="Ttulo3Car">
    <w:name w:val="Título 3 Car"/>
    <w:basedOn w:val="Fuentedeprrafopredeter"/>
    <w:link w:val="Ttulo3"/>
    <w:rsid w:val="001A1BF1"/>
    <w:rPr>
      <w:rFonts w:ascii="Arial" w:hAnsi="Arial" w:cs="Arial"/>
      <w:b/>
      <w:bCs/>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701">
      <w:bodyDiv w:val="1"/>
      <w:marLeft w:val="0"/>
      <w:marRight w:val="0"/>
      <w:marTop w:val="0"/>
      <w:marBottom w:val="0"/>
      <w:divBdr>
        <w:top w:val="none" w:sz="0" w:space="0" w:color="auto"/>
        <w:left w:val="none" w:sz="0" w:space="0" w:color="auto"/>
        <w:bottom w:val="none" w:sz="0" w:space="0" w:color="auto"/>
        <w:right w:val="none" w:sz="0" w:space="0" w:color="auto"/>
      </w:divBdr>
    </w:div>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5178">
      <w:bodyDiv w:val="1"/>
      <w:marLeft w:val="0"/>
      <w:marRight w:val="0"/>
      <w:marTop w:val="0"/>
      <w:marBottom w:val="0"/>
      <w:divBdr>
        <w:top w:val="none" w:sz="0" w:space="0" w:color="auto"/>
        <w:left w:val="none" w:sz="0" w:space="0" w:color="auto"/>
        <w:bottom w:val="none" w:sz="0" w:space="0" w:color="auto"/>
        <w:right w:val="none" w:sz="0" w:space="0" w:color="auto"/>
      </w:divBdr>
    </w:div>
    <w:div w:id="77754075">
      <w:bodyDiv w:val="1"/>
      <w:marLeft w:val="0"/>
      <w:marRight w:val="0"/>
      <w:marTop w:val="0"/>
      <w:marBottom w:val="0"/>
      <w:divBdr>
        <w:top w:val="none" w:sz="0" w:space="0" w:color="auto"/>
        <w:left w:val="none" w:sz="0" w:space="0" w:color="auto"/>
        <w:bottom w:val="none" w:sz="0" w:space="0" w:color="auto"/>
        <w:right w:val="none" w:sz="0" w:space="0" w:color="auto"/>
      </w:divBdr>
    </w:div>
    <w:div w:id="86968985">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1108">
      <w:bodyDiv w:val="1"/>
      <w:marLeft w:val="0"/>
      <w:marRight w:val="0"/>
      <w:marTop w:val="0"/>
      <w:marBottom w:val="0"/>
      <w:divBdr>
        <w:top w:val="none" w:sz="0" w:space="0" w:color="auto"/>
        <w:left w:val="none" w:sz="0" w:space="0" w:color="auto"/>
        <w:bottom w:val="none" w:sz="0" w:space="0" w:color="auto"/>
        <w:right w:val="none" w:sz="0" w:space="0" w:color="auto"/>
      </w:divBdr>
    </w:div>
    <w:div w:id="96606330">
      <w:bodyDiv w:val="1"/>
      <w:marLeft w:val="0"/>
      <w:marRight w:val="0"/>
      <w:marTop w:val="0"/>
      <w:marBottom w:val="0"/>
      <w:divBdr>
        <w:top w:val="none" w:sz="0" w:space="0" w:color="auto"/>
        <w:left w:val="none" w:sz="0" w:space="0" w:color="auto"/>
        <w:bottom w:val="none" w:sz="0" w:space="0" w:color="auto"/>
        <w:right w:val="none" w:sz="0" w:space="0" w:color="auto"/>
      </w:divBdr>
    </w:div>
    <w:div w:id="106773955">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172843987">
      <w:bodyDiv w:val="1"/>
      <w:marLeft w:val="0"/>
      <w:marRight w:val="0"/>
      <w:marTop w:val="0"/>
      <w:marBottom w:val="0"/>
      <w:divBdr>
        <w:top w:val="none" w:sz="0" w:space="0" w:color="auto"/>
        <w:left w:val="none" w:sz="0" w:space="0" w:color="auto"/>
        <w:bottom w:val="none" w:sz="0" w:space="0" w:color="auto"/>
        <w:right w:val="none" w:sz="0" w:space="0" w:color="auto"/>
      </w:divBdr>
    </w:div>
    <w:div w:id="184173940">
      <w:bodyDiv w:val="1"/>
      <w:marLeft w:val="0"/>
      <w:marRight w:val="0"/>
      <w:marTop w:val="0"/>
      <w:marBottom w:val="0"/>
      <w:divBdr>
        <w:top w:val="none" w:sz="0" w:space="0" w:color="auto"/>
        <w:left w:val="none" w:sz="0" w:space="0" w:color="auto"/>
        <w:bottom w:val="none" w:sz="0" w:space="0" w:color="auto"/>
        <w:right w:val="none" w:sz="0" w:space="0" w:color="auto"/>
      </w:divBdr>
    </w:div>
    <w:div w:id="198317675">
      <w:bodyDiv w:val="1"/>
      <w:marLeft w:val="0"/>
      <w:marRight w:val="0"/>
      <w:marTop w:val="0"/>
      <w:marBottom w:val="0"/>
      <w:divBdr>
        <w:top w:val="none" w:sz="0" w:space="0" w:color="auto"/>
        <w:left w:val="none" w:sz="0" w:space="0" w:color="auto"/>
        <w:bottom w:val="none" w:sz="0" w:space="0" w:color="auto"/>
        <w:right w:val="none" w:sz="0" w:space="0" w:color="auto"/>
      </w:divBdr>
    </w:div>
    <w:div w:id="207690049">
      <w:bodyDiv w:val="1"/>
      <w:marLeft w:val="0"/>
      <w:marRight w:val="0"/>
      <w:marTop w:val="0"/>
      <w:marBottom w:val="0"/>
      <w:divBdr>
        <w:top w:val="none" w:sz="0" w:space="0" w:color="auto"/>
        <w:left w:val="none" w:sz="0" w:space="0" w:color="auto"/>
        <w:bottom w:val="none" w:sz="0" w:space="0" w:color="auto"/>
        <w:right w:val="none" w:sz="0" w:space="0" w:color="auto"/>
      </w:divBdr>
    </w:div>
    <w:div w:id="208156295">
      <w:bodyDiv w:val="1"/>
      <w:marLeft w:val="0"/>
      <w:marRight w:val="0"/>
      <w:marTop w:val="0"/>
      <w:marBottom w:val="0"/>
      <w:divBdr>
        <w:top w:val="none" w:sz="0" w:space="0" w:color="auto"/>
        <w:left w:val="none" w:sz="0" w:space="0" w:color="auto"/>
        <w:bottom w:val="none" w:sz="0" w:space="0" w:color="auto"/>
        <w:right w:val="none" w:sz="0" w:space="0" w:color="auto"/>
      </w:divBdr>
    </w:div>
    <w:div w:id="273023636">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703">
      <w:bodyDiv w:val="1"/>
      <w:marLeft w:val="0"/>
      <w:marRight w:val="0"/>
      <w:marTop w:val="0"/>
      <w:marBottom w:val="0"/>
      <w:divBdr>
        <w:top w:val="none" w:sz="0" w:space="0" w:color="auto"/>
        <w:left w:val="none" w:sz="0" w:space="0" w:color="auto"/>
        <w:bottom w:val="none" w:sz="0" w:space="0" w:color="auto"/>
        <w:right w:val="none" w:sz="0" w:space="0" w:color="auto"/>
      </w:divBdr>
    </w:div>
    <w:div w:id="333605204">
      <w:bodyDiv w:val="1"/>
      <w:marLeft w:val="0"/>
      <w:marRight w:val="0"/>
      <w:marTop w:val="0"/>
      <w:marBottom w:val="0"/>
      <w:divBdr>
        <w:top w:val="none" w:sz="0" w:space="0" w:color="auto"/>
        <w:left w:val="none" w:sz="0" w:space="0" w:color="auto"/>
        <w:bottom w:val="none" w:sz="0" w:space="0" w:color="auto"/>
        <w:right w:val="none" w:sz="0" w:space="0" w:color="auto"/>
      </w:divBdr>
    </w:div>
    <w:div w:id="341978188">
      <w:bodyDiv w:val="1"/>
      <w:marLeft w:val="0"/>
      <w:marRight w:val="0"/>
      <w:marTop w:val="0"/>
      <w:marBottom w:val="0"/>
      <w:divBdr>
        <w:top w:val="none" w:sz="0" w:space="0" w:color="auto"/>
        <w:left w:val="none" w:sz="0" w:space="0" w:color="auto"/>
        <w:bottom w:val="none" w:sz="0" w:space="0" w:color="auto"/>
        <w:right w:val="none" w:sz="0" w:space="0" w:color="auto"/>
      </w:divBdr>
    </w:div>
    <w:div w:id="347296055">
      <w:bodyDiv w:val="1"/>
      <w:marLeft w:val="0"/>
      <w:marRight w:val="0"/>
      <w:marTop w:val="0"/>
      <w:marBottom w:val="0"/>
      <w:divBdr>
        <w:top w:val="none" w:sz="0" w:space="0" w:color="auto"/>
        <w:left w:val="none" w:sz="0" w:space="0" w:color="auto"/>
        <w:bottom w:val="none" w:sz="0" w:space="0" w:color="auto"/>
        <w:right w:val="none" w:sz="0" w:space="0" w:color="auto"/>
      </w:divBdr>
    </w:div>
    <w:div w:id="357202057">
      <w:bodyDiv w:val="1"/>
      <w:marLeft w:val="0"/>
      <w:marRight w:val="0"/>
      <w:marTop w:val="0"/>
      <w:marBottom w:val="0"/>
      <w:divBdr>
        <w:top w:val="none" w:sz="0" w:space="0" w:color="auto"/>
        <w:left w:val="none" w:sz="0" w:space="0" w:color="auto"/>
        <w:bottom w:val="none" w:sz="0" w:space="0" w:color="auto"/>
        <w:right w:val="none" w:sz="0" w:space="0" w:color="auto"/>
      </w:divBdr>
    </w:div>
    <w:div w:id="410006219">
      <w:bodyDiv w:val="1"/>
      <w:marLeft w:val="0"/>
      <w:marRight w:val="0"/>
      <w:marTop w:val="0"/>
      <w:marBottom w:val="0"/>
      <w:divBdr>
        <w:top w:val="none" w:sz="0" w:space="0" w:color="auto"/>
        <w:left w:val="none" w:sz="0" w:space="0" w:color="auto"/>
        <w:bottom w:val="none" w:sz="0" w:space="0" w:color="auto"/>
        <w:right w:val="none" w:sz="0" w:space="0" w:color="auto"/>
      </w:divBdr>
    </w:div>
    <w:div w:id="447087194">
      <w:bodyDiv w:val="1"/>
      <w:marLeft w:val="0"/>
      <w:marRight w:val="0"/>
      <w:marTop w:val="0"/>
      <w:marBottom w:val="0"/>
      <w:divBdr>
        <w:top w:val="none" w:sz="0" w:space="0" w:color="auto"/>
        <w:left w:val="none" w:sz="0" w:space="0" w:color="auto"/>
        <w:bottom w:val="none" w:sz="0" w:space="0" w:color="auto"/>
        <w:right w:val="none" w:sz="0" w:space="0" w:color="auto"/>
      </w:divBdr>
    </w:div>
    <w:div w:id="480774913">
      <w:bodyDiv w:val="1"/>
      <w:marLeft w:val="0"/>
      <w:marRight w:val="0"/>
      <w:marTop w:val="0"/>
      <w:marBottom w:val="0"/>
      <w:divBdr>
        <w:top w:val="none" w:sz="0" w:space="0" w:color="auto"/>
        <w:left w:val="none" w:sz="0" w:space="0" w:color="auto"/>
        <w:bottom w:val="none" w:sz="0" w:space="0" w:color="auto"/>
        <w:right w:val="none" w:sz="0" w:space="0" w:color="auto"/>
      </w:divBdr>
    </w:div>
    <w:div w:id="516189270">
      <w:bodyDiv w:val="1"/>
      <w:marLeft w:val="0"/>
      <w:marRight w:val="0"/>
      <w:marTop w:val="0"/>
      <w:marBottom w:val="0"/>
      <w:divBdr>
        <w:top w:val="none" w:sz="0" w:space="0" w:color="auto"/>
        <w:left w:val="none" w:sz="0" w:space="0" w:color="auto"/>
        <w:bottom w:val="none" w:sz="0" w:space="0" w:color="auto"/>
        <w:right w:val="none" w:sz="0" w:space="0" w:color="auto"/>
      </w:divBdr>
    </w:div>
    <w:div w:id="516316273">
      <w:bodyDiv w:val="1"/>
      <w:marLeft w:val="0"/>
      <w:marRight w:val="0"/>
      <w:marTop w:val="0"/>
      <w:marBottom w:val="0"/>
      <w:divBdr>
        <w:top w:val="none" w:sz="0" w:space="0" w:color="auto"/>
        <w:left w:val="none" w:sz="0" w:space="0" w:color="auto"/>
        <w:bottom w:val="none" w:sz="0" w:space="0" w:color="auto"/>
        <w:right w:val="none" w:sz="0" w:space="0" w:color="auto"/>
      </w:divBdr>
    </w:div>
    <w:div w:id="529994982">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601492985">
      <w:bodyDiv w:val="1"/>
      <w:marLeft w:val="0"/>
      <w:marRight w:val="0"/>
      <w:marTop w:val="0"/>
      <w:marBottom w:val="0"/>
      <w:divBdr>
        <w:top w:val="none" w:sz="0" w:space="0" w:color="auto"/>
        <w:left w:val="none" w:sz="0" w:space="0" w:color="auto"/>
        <w:bottom w:val="none" w:sz="0" w:space="0" w:color="auto"/>
        <w:right w:val="none" w:sz="0" w:space="0" w:color="auto"/>
      </w:divBdr>
    </w:div>
    <w:div w:id="601765450">
      <w:bodyDiv w:val="1"/>
      <w:marLeft w:val="0"/>
      <w:marRight w:val="0"/>
      <w:marTop w:val="0"/>
      <w:marBottom w:val="0"/>
      <w:divBdr>
        <w:top w:val="none" w:sz="0" w:space="0" w:color="auto"/>
        <w:left w:val="none" w:sz="0" w:space="0" w:color="auto"/>
        <w:bottom w:val="none" w:sz="0" w:space="0" w:color="auto"/>
        <w:right w:val="none" w:sz="0" w:space="0" w:color="auto"/>
      </w:divBdr>
    </w:div>
    <w:div w:id="633950648">
      <w:bodyDiv w:val="1"/>
      <w:marLeft w:val="0"/>
      <w:marRight w:val="0"/>
      <w:marTop w:val="0"/>
      <w:marBottom w:val="0"/>
      <w:divBdr>
        <w:top w:val="none" w:sz="0" w:space="0" w:color="auto"/>
        <w:left w:val="none" w:sz="0" w:space="0" w:color="auto"/>
        <w:bottom w:val="none" w:sz="0" w:space="0" w:color="auto"/>
        <w:right w:val="none" w:sz="0" w:space="0" w:color="auto"/>
      </w:divBdr>
    </w:div>
    <w:div w:id="636498836">
      <w:bodyDiv w:val="1"/>
      <w:marLeft w:val="0"/>
      <w:marRight w:val="0"/>
      <w:marTop w:val="0"/>
      <w:marBottom w:val="0"/>
      <w:divBdr>
        <w:top w:val="none" w:sz="0" w:space="0" w:color="auto"/>
        <w:left w:val="none" w:sz="0" w:space="0" w:color="auto"/>
        <w:bottom w:val="none" w:sz="0" w:space="0" w:color="auto"/>
        <w:right w:val="none" w:sz="0" w:space="0" w:color="auto"/>
      </w:divBdr>
    </w:div>
    <w:div w:id="642737199">
      <w:bodyDiv w:val="1"/>
      <w:marLeft w:val="0"/>
      <w:marRight w:val="0"/>
      <w:marTop w:val="0"/>
      <w:marBottom w:val="0"/>
      <w:divBdr>
        <w:top w:val="none" w:sz="0" w:space="0" w:color="auto"/>
        <w:left w:val="none" w:sz="0" w:space="0" w:color="auto"/>
        <w:bottom w:val="none" w:sz="0" w:space="0" w:color="auto"/>
        <w:right w:val="none" w:sz="0" w:space="0" w:color="auto"/>
      </w:divBdr>
    </w:div>
    <w:div w:id="681905707">
      <w:bodyDiv w:val="1"/>
      <w:marLeft w:val="0"/>
      <w:marRight w:val="0"/>
      <w:marTop w:val="0"/>
      <w:marBottom w:val="0"/>
      <w:divBdr>
        <w:top w:val="none" w:sz="0" w:space="0" w:color="auto"/>
        <w:left w:val="none" w:sz="0" w:space="0" w:color="auto"/>
        <w:bottom w:val="none" w:sz="0" w:space="0" w:color="auto"/>
        <w:right w:val="none" w:sz="0" w:space="0" w:color="auto"/>
      </w:divBdr>
    </w:div>
    <w:div w:id="698504058">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9224">
      <w:bodyDiv w:val="1"/>
      <w:marLeft w:val="0"/>
      <w:marRight w:val="0"/>
      <w:marTop w:val="0"/>
      <w:marBottom w:val="0"/>
      <w:divBdr>
        <w:top w:val="none" w:sz="0" w:space="0" w:color="auto"/>
        <w:left w:val="none" w:sz="0" w:space="0" w:color="auto"/>
        <w:bottom w:val="none" w:sz="0" w:space="0" w:color="auto"/>
        <w:right w:val="none" w:sz="0" w:space="0" w:color="auto"/>
      </w:divBdr>
    </w:div>
    <w:div w:id="780413669">
      <w:bodyDiv w:val="1"/>
      <w:marLeft w:val="0"/>
      <w:marRight w:val="0"/>
      <w:marTop w:val="0"/>
      <w:marBottom w:val="0"/>
      <w:divBdr>
        <w:top w:val="none" w:sz="0" w:space="0" w:color="auto"/>
        <w:left w:val="none" w:sz="0" w:space="0" w:color="auto"/>
        <w:bottom w:val="none" w:sz="0" w:space="0" w:color="auto"/>
        <w:right w:val="none" w:sz="0" w:space="0" w:color="auto"/>
      </w:divBdr>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86569">
      <w:bodyDiv w:val="1"/>
      <w:marLeft w:val="0"/>
      <w:marRight w:val="0"/>
      <w:marTop w:val="0"/>
      <w:marBottom w:val="0"/>
      <w:divBdr>
        <w:top w:val="none" w:sz="0" w:space="0" w:color="auto"/>
        <w:left w:val="none" w:sz="0" w:space="0" w:color="auto"/>
        <w:bottom w:val="none" w:sz="0" w:space="0" w:color="auto"/>
        <w:right w:val="none" w:sz="0" w:space="0" w:color="auto"/>
      </w:divBdr>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416998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940">
      <w:bodyDiv w:val="1"/>
      <w:marLeft w:val="0"/>
      <w:marRight w:val="0"/>
      <w:marTop w:val="0"/>
      <w:marBottom w:val="0"/>
      <w:divBdr>
        <w:top w:val="none" w:sz="0" w:space="0" w:color="auto"/>
        <w:left w:val="none" w:sz="0" w:space="0" w:color="auto"/>
        <w:bottom w:val="none" w:sz="0" w:space="0" w:color="auto"/>
        <w:right w:val="none" w:sz="0" w:space="0" w:color="auto"/>
      </w:divBdr>
    </w:div>
    <w:div w:id="912205261">
      <w:bodyDiv w:val="1"/>
      <w:marLeft w:val="0"/>
      <w:marRight w:val="0"/>
      <w:marTop w:val="0"/>
      <w:marBottom w:val="0"/>
      <w:divBdr>
        <w:top w:val="none" w:sz="0" w:space="0" w:color="auto"/>
        <w:left w:val="none" w:sz="0" w:space="0" w:color="auto"/>
        <w:bottom w:val="none" w:sz="0" w:space="0" w:color="auto"/>
        <w:right w:val="none" w:sz="0" w:space="0" w:color="auto"/>
      </w:divBdr>
    </w:div>
    <w:div w:id="918714248">
      <w:bodyDiv w:val="1"/>
      <w:marLeft w:val="0"/>
      <w:marRight w:val="0"/>
      <w:marTop w:val="0"/>
      <w:marBottom w:val="0"/>
      <w:divBdr>
        <w:top w:val="none" w:sz="0" w:space="0" w:color="auto"/>
        <w:left w:val="none" w:sz="0" w:space="0" w:color="auto"/>
        <w:bottom w:val="none" w:sz="0" w:space="0" w:color="auto"/>
        <w:right w:val="none" w:sz="0" w:space="0" w:color="auto"/>
      </w:divBdr>
    </w:div>
    <w:div w:id="926887811">
      <w:bodyDiv w:val="1"/>
      <w:marLeft w:val="0"/>
      <w:marRight w:val="0"/>
      <w:marTop w:val="0"/>
      <w:marBottom w:val="0"/>
      <w:divBdr>
        <w:top w:val="none" w:sz="0" w:space="0" w:color="auto"/>
        <w:left w:val="none" w:sz="0" w:space="0" w:color="auto"/>
        <w:bottom w:val="none" w:sz="0" w:space="0" w:color="auto"/>
        <w:right w:val="none" w:sz="0" w:space="0" w:color="auto"/>
      </w:divBdr>
    </w:div>
    <w:div w:id="937982949">
      <w:bodyDiv w:val="1"/>
      <w:marLeft w:val="0"/>
      <w:marRight w:val="0"/>
      <w:marTop w:val="0"/>
      <w:marBottom w:val="0"/>
      <w:divBdr>
        <w:top w:val="none" w:sz="0" w:space="0" w:color="auto"/>
        <w:left w:val="none" w:sz="0" w:space="0" w:color="auto"/>
        <w:bottom w:val="none" w:sz="0" w:space="0" w:color="auto"/>
        <w:right w:val="none" w:sz="0" w:space="0" w:color="auto"/>
      </w:divBdr>
    </w:div>
    <w:div w:id="973828198">
      <w:bodyDiv w:val="1"/>
      <w:marLeft w:val="0"/>
      <w:marRight w:val="0"/>
      <w:marTop w:val="0"/>
      <w:marBottom w:val="0"/>
      <w:divBdr>
        <w:top w:val="none" w:sz="0" w:space="0" w:color="auto"/>
        <w:left w:val="none" w:sz="0" w:space="0" w:color="auto"/>
        <w:bottom w:val="none" w:sz="0" w:space="0" w:color="auto"/>
        <w:right w:val="none" w:sz="0" w:space="0" w:color="auto"/>
      </w:divBdr>
    </w:div>
    <w:div w:id="999960806">
      <w:bodyDiv w:val="1"/>
      <w:marLeft w:val="0"/>
      <w:marRight w:val="0"/>
      <w:marTop w:val="0"/>
      <w:marBottom w:val="0"/>
      <w:divBdr>
        <w:top w:val="none" w:sz="0" w:space="0" w:color="auto"/>
        <w:left w:val="none" w:sz="0" w:space="0" w:color="auto"/>
        <w:bottom w:val="none" w:sz="0" w:space="0" w:color="auto"/>
        <w:right w:val="none" w:sz="0" w:space="0" w:color="auto"/>
      </w:divBdr>
    </w:div>
    <w:div w:id="1047797940">
      <w:bodyDiv w:val="1"/>
      <w:marLeft w:val="0"/>
      <w:marRight w:val="0"/>
      <w:marTop w:val="0"/>
      <w:marBottom w:val="0"/>
      <w:divBdr>
        <w:top w:val="none" w:sz="0" w:space="0" w:color="auto"/>
        <w:left w:val="none" w:sz="0" w:space="0" w:color="auto"/>
        <w:bottom w:val="none" w:sz="0" w:space="0" w:color="auto"/>
        <w:right w:val="none" w:sz="0" w:space="0" w:color="auto"/>
      </w:divBdr>
    </w:div>
    <w:div w:id="1059211305">
      <w:bodyDiv w:val="1"/>
      <w:marLeft w:val="0"/>
      <w:marRight w:val="0"/>
      <w:marTop w:val="0"/>
      <w:marBottom w:val="0"/>
      <w:divBdr>
        <w:top w:val="none" w:sz="0" w:space="0" w:color="auto"/>
        <w:left w:val="none" w:sz="0" w:space="0" w:color="auto"/>
        <w:bottom w:val="none" w:sz="0" w:space="0" w:color="auto"/>
        <w:right w:val="none" w:sz="0" w:space="0" w:color="auto"/>
      </w:divBdr>
    </w:div>
    <w:div w:id="1096943747">
      <w:bodyDiv w:val="1"/>
      <w:marLeft w:val="0"/>
      <w:marRight w:val="0"/>
      <w:marTop w:val="0"/>
      <w:marBottom w:val="0"/>
      <w:divBdr>
        <w:top w:val="none" w:sz="0" w:space="0" w:color="auto"/>
        <w:left w:val="none" w:sz="0" w:space="0" w:color="auto"/>
        <w:bottom w:val="none" w:sz="0" w:space="0" w:color="auto"/>
        <w:right w:val="none" w:sz="0" w:space="0" w:color="auto"/>
      </w:divBdr>
    </w:div>
    <w:div w:id="1112481484">
      <w:bodyDiv w:val="1"/>
      <w:marLeft w:val="0"/>
      <w:marRight w:val="0"/>
      <w:marTop w:val="0"/>
      <w:marBottom w:val="0"/>
      <w:divBdr>
        <w:top w:val="none" w:sz="0" w:space="0" w:color="auto"/>
        <w:left w:val="none" w:sz="0" w:space="0" w:color="auto"/>
        <w:bottom w:val="none" w:sz="0" w:space="0" w:color="auto"/>
        <w:right w:val="none" w:sz="0" w:space="0" w:color="auto"/>
      </w:divBdr>
    </w:div>
    <w:div w:id="1149438143">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2517501">
      <w:bodyDiv w:val="1"/>
      <w:marLeft w:val="0"/>
      <w:marRight w:val="0"/>
      <w:marTop w:val="0"/>
      <w:marBottom w:val="0"/>
      <w:divBdr>
        <w:top w:val="none" w:sz="0" w:space="0" w:color="auto"/>
        <w:left w:val="none" w:sz="0" w:space="0" w:color="auto"/>
        <w:bottom w:val="none" w:sz="0" w:space="0" w:color="auto"/>
        <w:right w:val="none" w:sz="0" w:space="0" w:color="auto"/>
      </w:divBdr>
    </w:div>
    <w:div w:id="1319264643">
      <w:bodyDiv w:val="1"/>
      <w:marLeft w:val="0"/>
      <w:marRight w:val="0"/>
      <w:marTop w:val="0"/>
      <w:marBottom w:val="0"/>
      <w:divBdr>
        <w:top w:val="none" w:sz="0" w:space="0" w:color="auto"/>
        <w:left w:val="none" w:sz="0" w:space="0" w:color="auto"/>
        <w:bottom w:val="none" w:sz="0" w:space="0" w:color="auto"/>
        <w:right w:val="none" w:sz="0" w:space="0" w:color="auto"/>
      </w:divBdr>
    </w:div>
    <w:div w:id="1338920331">
      <w:bodyDiv w:val="1"/>
      <w:marLeft w:val="0"/>
      <w:marRight w:val="0"/>
      <w:marTop w:val="0"/>
      <w:marBottom w:val="0"/>
      <w:divBdr>
        <w:top w:val="none" w:sz="0" w:space="0" w:color="auto"/>
        <w:left w:val="none" w:sz="0" w:space="0" w:color="auto"/>
        <w:bottom w:val="none" w:sz="0" w:space="0" w:color="auto"/>
        <w:right w:val="none" w:sz="0" w:space="0" w:color="auto"/>
      </w:divBdr>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361471992">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5081">
      <w:bodyDiv w:val="1"/>
      <w:marLeft w:val="0"/>
      <w:marRight w:val="0"/>
      <w:marTop w:val="0"/>
      <w:marBottom w:val="0"/>
      <w:divBdr>
        <w:top w:val="none" w:sz="0" w:space="0" w:color="auto"/>
        <w:left w:val="none" w:sz="0" w:space="0" w:color="auto"/>
        <w:bottom w:val="none" w:sz="0" w:space="0" w:color="auto"/>
        <w:right w:val="none" w:sz="0" w:space="0" w:color="auto"/>
      </w:divBdr>
    </w:div>
    <w:div w:id="1449734244">
      <w:bodyDiv w:val="1"/>
      <w:marLeft w:val="0"/>
      <w:marRight w:val="0"/>
      <w:marTop w:val="0"/>
      <w:marBottom w:val="0"/>
      <w:divBdr>
        <w:top w:val="none" w:sz="0" w:space="0" w:color="auto"/>
        <w:left w:val="none" w:sz="0" w:space="0" w:color="auto"/>
        <w:bottom w:val="none" w:sz="0" w:space="0" w:color="auto"/>
        <w:right w:val="none" w:sz="0" w:space="0" w:color="auto"/>
      </w:divBdr>
    </w:div>
    <w:div w:id="1485245454">
      <w:bodyDiv w:val="1"/>
      <w:marLeft w:val="0"/>
      <w:marRight w:val="0"/>
      <w:marTop w:val="0"/>
      <w:marBottom w:val="0"/>
      <w:divBdr>
        <w:top w:val="none" w:sz="0" w:space="0" w:color="auto"/>
        <w:left w:val="none" w:sz="0" w:space="0" w:color="auto"/>
        <w:bottom w:val="none" w:sz="0" w:space="0" w:color="auto"/>
        <w:right w:val="none" w:sz="0" w:space="0" w:color="auto"/>
      </w:divBdr>
    </w:div>
    <w:div w:id="1526333952">
      <w:bodyDiv w:val="1"/>
      <w:marLeft w:val="0"/>
      <w:marRight w:val="0"/>
      <w:marTop w:val="0"/>
      <w:marBottom w:val="0"/>
      <w:divBdr>
        <w:top w:val="none" w:sz="0" w:space="0" w:color="auto"/>
        <w:left w:val="none" w:sz="0" w:space="0" w:color="auto"/>
        <w:bottom w:val="none" w:sz="0" w:space="0" w:color="auto"/>
        <w:right w:val="none" w:sz="0" w:space="0" w:color="auto"/>
      </w:divBdr>
    </w:div>
    <w:div w:id="1574587065">
      <w:bodyDiv w:val="1"/>
      <w:marLeft w:val="0"/>
      <w:marRight w:val="0"/>
      <w:marTop w:val="0"/>
      <w:marBottom w:val="0"/>
      <w:divBdr>
        <w:top w:val="none" w:sz="0" w:space="0" w:color="auto"/>
        <w:left w:val="none" w:sz="0" w:space="0" w:color="auto"/>
        <w:bottom w:val="none" w:sz="0" w:space="0" w:color="auto"/>
        <w:right w:val="none" w:sz="0" w:space="0" w:color="auto"/>
      </w:divBdr>
    </w:div>
    <w:div w:id="1593203134">
      <w:bodyDiv w:val="1"/>
      <w:marLeft w:val="0"/>
      <w:marRight w:val="0"/>
      <w:marTop w:val="0"/>
      <w:marBottom w:val="0"/>
      <w:divBdr>
        <w:top w:val="none" w:sz="0" w:space="0" w:color="auto"/>
        <w:left w:val="none" w:sz="0" w:space="0" w:color="auto"/>
        <w:bottom w:val="none" w:sz="0" w:space="0" w:color="auto"/>
        <w:right w:val="none" w:sz="0" w:space="0" w:color="auto"/>
      </w:divBdr>
    </w:div>
    <w:div w:id="1685547866">
      <w:bodyDiv w:val="1"/>
      <w:marLeft w:val="0"/>
      <w:marRight w:val="0"/>
      <w:marTop w:val="0"/>
      <w:marBottom w:val="0"/>
      <w:divBdr>
        <w:top w:val="none" w:sz="0" w:space="0" w:color="auto"/>
        <w:left w:val="none" w:sz="0" w:space="0" w:color="auto"/>
        <w:bottom w:val="none" w:sz="0" w:space="0" w:color="auto"/>
        <w:right w:val="none" w:sz="0" w:space="0" w:color="auto"/>
      </w:divBdr>
    </w:div>
    <w:div w:id="1698043886">
      <w:bodyDiv w:val="1"/>
      <w:marLeft w:val="0"/>
      <w:marRight w:val="0"/>
      <w:marTop w:val="0"/>
      <w:marBottom w:val="0"/>
      <w:divBdr>
        <w:top w:val="none" w:sz="0" w:space="0" w:color="auto"/>
        <w:left w:val="none" w:sz="0" w:space="0" w:color="auto"/>
        <w:bottom w:val="none" w:sz="0" w:space="0" w:color="auto"/>
        <w:right w:val="none" w:sz="0" w:space="0" w:color="auto"/>
      </w:divBdr>
    </w:div>
    <w:div w:id="1705443744">
      <w:bodyDiv w:val="1"/>
      <w:marLeft w:val="0"/>
      <w:marRight w:val="0"/>
      <w:marTop w:val="0"/>
      <w:marBottom w:val="0"/>
      <w:divBdr>
        <w:top w:val="none" w:sz="0" w:space="0" w:color="auto"/>
        <w:left w:val="none" w:sz="0" w:space="0" w:color="auto"/>
        <w:bottom w:val="none" w:sz="0" w:space="0" w:color="auto"/>
        <w:right w:val="none" w:sz="0" w:space="0" w:color="auto"/>
      </w:divBdr>
    </w:div>
    <w:div w:id="1735472187">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6980">
      <w:bodyDiv w:val="1"/>
      <w:marLeft w:val="0"/>
      <w:marRight w:val="0"/>
      <w:marTop w:val="0"/>
      <w:marBottom w:val="0"/>
      <w:divBdr>
        <w:top w:val="none" w:sz="0" w:space="0" w:color="auto"/>
        <w:left w:val="none" w:sz="0" w:space="0" w:color="auto"/>
        <w:bottom w:val="none" w:sz="0" w:space="0" w:color="auto"/>
        <w:right w:val="none" w:sz="0" w:space="0" w:color="auto"/>
      </w:divBdr>
    </w:div>
    <w:div w:id="1947691083">
      <w:bodyDiv w:val="1"/>
      <w:marLeft w:val="0"/>
      <w:marRight w:val="0"/>
      <w:marTop w:val="0"/>
      <w:marBottom w:val="0"/>
      <w:divBdr>
        <w:top w:val="none" w:sz="0" w:space="0" w:color="auto"/>
        <w:left w:val="none" w:sz="0" w:space="0" w:color="auto"/>
        <w:bottom w:val="none" w:sz="0" w:space="0" w:color="auto"/>
        <w:right w:val="none" w:sz="0" w:space="0" w:color="auto"/>
      </w:divBdr>
    </w:div>
    <w:div w:id="1956985924">
      <w:bodyDiv w:val="1"/>
      <w:marLeft w:val="0"/>
      <w:marRight w:val="0"/>
      <w:marTop w:val="0"/>
      <w:marBottom w:val="0"/>
      <w:divBdr>
        <w:top w:val="none" w:sz="0" w:space="0" w:color="auto"/>
        <w:left w:val="none" w:sz="0" w:space="0" w:color="auto"/>
        <w:bottom w:val="none" w:sz="0" w:space="0" w:color="auto"/>
        <w:right w:val="none" w:sz="0" w:space="0" w:color="auto"/>
      </w:divBdr>
    </w:div>
    <w:div w:id="1960795836">
      <w:bodyDiv w:val="1"/>
      <w:marLeft w:val="0"/>
      <w:marRight w:val="0"/>
      <w:marTop w:val="0"/>
      <w:marBottom w:val="0"/>
      <w:divBdr>
        <w:top w:val="none" w:sz="0" w:space="0" w:color="auto"/>
        <w:left w:val="none" w:sz="0" w:space="0" w:color="auto"/>
        <w:bottom w:val="none" w:sz="0" w:space="0" w:color="auto"/>
        <w:right w:val="none" w:sz="0" w:space="0" w:color="auto"/>
      </w:divBdr>
    </w:div>
    <w:div w:id="1964728472">
      <w:bodyDiv w:val="1"/>
      <w:marLeft w:val="0"/>
      <w:marRight w:val="0"/>
      <w:marTop w:val="0"/>
      <w:marBottom w:val="0"/>
      <w:divBdr>
        <w:top w:val="none" w:sz="0" w:space="0" w:color="auto"/>
        <w:left w:val="none" w:sz="0" w:space="0" w:color="auto"/>
        <w:bottom w:val="none" w:sz="0" w:space="0" w:color="auto"/>
        <w:right w:val="none" w:sz="0" w:space="0" w:color="auto"/>
      </w:divBdr>
    </w:div>
    <w:div w:id="1975326600">
      <w:bodyDiv w:val="1"/>
      <w:marLeft w:val="0"/>
      <w:marRight w:val="0"/>
      <w:marTop w:val="0"/>
      <w:marBottom w:val="0"/>
      <w:divBdr>
        <w:top w:val="none" w:sz="0" w:space="0" w:color="auto"/>
        <w:left w:val="none" w:sz="0" w:space="0" w:color="auto"/>
        <w:bottom w:val="none" w:sz="0" w:space="0" w:color="auto"/>
        <w:right w:val="none" w:sz="0" w:space="0" w:color="auto"/>
      </w:divBdr>
    </w:div>
    <w:div w:id="1977834966">
      <w:bodyDiv w:val="1"/>
      <w:marLeft w:val="0"/>
      <w:marRight w:val="0"/>
      <w:marTop w:val="0"/>
      <w:marBottom w:val="0"/>
      <w:divBdr>
        <w:top w:val="none" w:sz="0" w:space="0" w:color="auto"/>
        <w:left w:val="none" w:sz="0" w:space="0" w:color="auto"/>
        <w:bottom w:val="none" w:sz="0" w:space="0" w:color="auto"/>
        <w:right w:val="none" w:sz="0" w:space="0" w:color="auto"/>
      </w:divBdr>
    </w:div>
    <w:div w:id="1993290899">
      <w:bodyDiv w:val="1"/>
      <w:marLeft w:val="0"/>
      <w:marRight w:val="0"/>
      <w:marTop w:val="0"/>
      <w:marBottom w:val="0"/>
      <w:divBdr>
        <w:top w:val="none" w:sz="0" w:space="0" w:color="auto"/>
        <w:left w:val="none" w:sz="0" w:space="0" w:color="auto"/>
        <w:bottom w:val="none" w:sz="0" w:space="0" w:color="auto"/>
        <w:right w:val="none" w:sz="0" w:space="0" w:color="auto"/>
      </w:divBdr>
    </w:div>
    <w:div w:id="2050834223">
      <w:bodyDiv w:val="1"/>
      <w:marLeft w:val="0"/>
      <w:marRight w:val="0"/>
      <w:marTop w:val="0"/>
      <w:marBottom w:val="0"/>
      <w:divBdr>
        <w:top w:val="none" w:sz="0" w:space="0" w:color="auto"/>
        <w:left w:val="none" w:sz="0" w:space="0" w:color="auto"/>
        <w:bottom w:val="none" w:sz="0" w:space="0" w:color="auto"/>
        <w:right w:val="none" w:sz="0" w:space="0" w:color="auto"/>
      </w:divBdr>
    </w:div>
    <w:div w:id="2055999111">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 w:id="2095394840">
      <w:bodyDiv w:val="1"/>
      <w:marLeft w:val="0"/>
      <w:marRight w:val="0"/>
      <w:marTop w:val="0"/>
      <w:marBottom w:val="0"/>
      <w:divBdr>
        <w:top w:val="none" w:sz="0" w:space="0" w:color="auto"/>
        <w:left w:val="none" w:sz="0" w:space="0" w:color="auto"/>
        <w:bottom w:val="none" w:sz="0" w:space="0" w:color="auto"/>
        <w:right w:val="none" w:sz="0" w:space="0" w:color="auto"/>
      </w:divBdr>
    </w:div>
    <w:div w:id="2118063168">
      <w:bodyDiv w:val="1"/>
      <w:marLeft w:val="0"/>
      <w:marRight w:val="0"/>
      <w:marTop w:val="0"/>
      <w:marBottom w:val="0"/>
      <w:divBdr>
        <w:top w:val="none" w:sz="0" w:space="0" w:color="auto"/>
        <w:left w:val="none" w:sz="0" w:space="0" w:color="auto"/>
        <w:bottom w:val="none" w:sz="0" w:space="0" w:color="auto"/>
        <w:right w:val="none" w:sz="0" w:space="0" w:color="auto"/>
      </w:divBdr>
    </w:div>
    <w:div w:id="2126577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ant Garde">
    <w:altName w:val="Century Gothic"/>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9354-Identity-H">
    <w:altName w:val="Calibri"/>
    <w:panose1 w:val="00000000000000000000"/>
    <w:charset w:val="00"/>
    <w:family w:val="auto"/>
    <w:notTrueType/>
    <w:pitch w:val="default"/>
    <w:sig w:usb0="00000003" w:usb1="00000000" w:usb2="00000000" w:usb3="00000000" w:csb0="00000001" w:csb1="00000000"/>
  </w:font>
  <w:font w:name="*Arial-9353-Identity-H">
    <w:altName w:val="Calibri"/>
    <w:panose1 w:val="00000000000000000000"/>
    <w:charset w:val="00"/>
    <w:family w:val="auto"/>
    <w:notTrueType/>
    <w:pitch w:val="default"/>
    <w:sig w:usb0="00000003" w:usb1="00000000" w:usb2="00000000" w:usb3="00000000" w:csb0="00000001" w:csb1="00000000"/>
  </w:font>
  <w:font w:name="*Microsoft Sans Serif-Bold-9361">
    <w:altName w:val="Calibri"/>
    <w:panose1 w:val="00000000000000000000"/>
    <w:charset w:val="00"/>
    <w:family w:val="auto"/>
    <w:notTrueType/>
    <w:pitch w:val="default"/>
    <w:sig w:usb0="00000003" w:usb1="00000000" w:usb2="00000000" w:usb3="00000000" w:csb0="00000001" w:csb1="00000000"/>
  </w:font>
  <w:font w:name="*Microsoft Sans Serif-9360-Iden">
    <w:altName w:val="Calibri"/>
    <w:panose1 w:val="00000000000000000000"/>
    <w:charset w:val="00"/>
    <w:family w:val="auto"/>
    <w:notTrueType/>
    <w:pitch w:val="default"/>
    <w:sig w:usb0="00000003" w:usb1="00000000" w:usb2="00000000" w:usb3="00000000" w:csb0="00000001" w:csb1="00000000"/>
  </w:font>
  <w:font w:name="*Arial-8897-Identity-H">
    <w:altName w:val="Calibri"/>
    <w:panose1 w:val="00000000000000000000"/>
    <w:charset w:val="00"/>
    <w:family w:val="auto"/>
    <w:notTrueType/>
    <w:pitch w:val="default"/>
    <w:sig w:usb0="00000003" w:usb1="00000000" w:usb2="00000000" w:usb3="00000000" w:csb0="00000001" w:csb1="00000000"/>
  </w:font>
  <w:font w:name="*Microsoft Sans Serif-8901-Iden">
    <w:altName w:val="Calibri"/>
    <w:panose1 w:val="00000000000000000000"/>
    <w:charset w:val="00"/>
    <w:family w:val="auto"/>
    <w:notTrueType/>
    <w:pitch w:val="default"/>
    <w:sig w:usb0="00000003" w:usb1="00000000" w:usb2="00000000" w:usb3="00000000" w:csb0="00000001" w:csb1="00000000"/>
  </w:font>
  <w:font w:name="*Arial-8895-Identity-H">
    <w:altName w:val="Calibri"/>
    <w:panose1 w:val="00000000000000000000"/>
    <w:charset w:val="00"/>
    <w:family w:val="auto"/>
    <w:notTrueType/>
    <w:pitch w:val="default"/>
    <w:sig w:usb0="00000003" w:usb1="00000000" w:usb2="00000000" w:usb3="00000000" w:csb0="00000001" w:csb1="00000000"/>
  </w:font>
  <w:font w:name="*Verdana-8898-Identity-H">
    <w:altName w:val="Calibri"/>
    <w:panose1 w:val="00000000000000000000"/>
    <w:charset w:val="00"/>
    <w:family w:val="auto"/>
    <w:notTrueType/>
    <w:pitch w:val="default"/>
    <w:sig w:usb0="00000003" w:usb1="00000000" w:usb2="00000000" w:usb3="00000000" w:csb0="00000001" w:csb1="00000000"/>
  </w:font>
  <w:font w:name="*Microsoft Sans Serif-Italic-89">
    <w:altName w:val="Calibri"/>
    <w:panose1 w:val="00000000000000000000"/>
    <w:charset w:val="00"/>
    <w:family w:val="auto"/>
    <w:notTrueType/>
    <w:pitch w:val="default"/>
    <w:sig w:usb0="00000003" w:usb1="00000000" w:usb2="00000000" w:usb3="00000000" w:csb0="00000001" w:csb1="00000000"/>
  </w:font>
  <w:font w:name="*Arial-12891-Identity-H">
    <w:altName w:val="Calibri"/>
    <w:panose1 w:val="00000000000000000000"/>
    <w:charset w:val="00"/>
    <w:family w:val="auto"/>
    <w:notTrueType/>
    <w:pitch w:val="default"/>
    <w:sig w:usb0="00000003" w:usb1="00000000" w:usb2="00000000" w:usb3="00000000" w:csb0="00000001" w:csb1="00000000"/>
  </w:font>
  <w:font w:name="*Microsoft Sans Serif-Italic-12">
    <w:altName w:val="Calibri"/>
    <w:panose1 w:val="00000000000000000000"/>
    <w:charset w:val="00"/>
    <w:family w:val="auto"/>
    <w:notTrueType/>
    <w:pitch w:val="default"/>
    <w:sig w:usb0="00000003" w:usb1="00000000" w:usb2="00000000" w:usb3="00000000" w:csb0="00000001" w:csb1="00000000"/>
  </w:font>
  <w:font w:name="*Arial-12889-Identity-H">
    <w:altName w:val="Calibri"/>
    <w:panose1 w:val="00000000000000000000"/>
    <w:charset w:val="00"/>
    <w:family w:val="auto"/>
    <w:notTrueType/>
    <w:pitch w:val="default"/>
    <w:sig w:usb0="00000003" w:usb1="00000000" w:usb2="00000000" w:usb3="00000000" w:csb0="00000001" w:csb1="00000000"/>
  </w:font>
  <w:font w:name="*Arial-Italic-12888-Identity-H">
    <w:altName w:val="Calibri"/>
    <w:panose1 w:val="00000000000000000000"/>
    <w:charset w:val="00"/>
    <w:family w:val="auto"/>
    <w:notTrueType/>
    <w:pitch w:val="default"/>
    <w:sig w:usb0="00000003" w:usb1="00000000" w:usb2="00000000" w:usb3="00000000" w:csb0="00000001" w:csb1="00000000"/>
  </w:font>
  <w:font w:name="*Comic Sans MS-12892-Identity-H">
    <w:altName w:val="Calibri"/>
    <w:panose1 w:val="00000000000000000000"/>
    <w:charset w:val="00"/>
    <w:family w:val="auto"/>
    <w:notTrueType/>
    <w:pitch w:val="default"/>
    <w:sig w:usb0="00000003" w:usb1="00000000" w:usb2="00000000" w:usb3="00000000" w:csb0="00000001" w:csb1="00000000"/>
  </w:font>
  <w:font w:name="*Arial-7323-Identity-H">
    <w:altName w:val="Calibri"/>
    <w:panose1 w:val="00000000000000000000"/>
    <w:charset w:val="00"/>
    <w:family w:val="auto"/>
    <w:notTrueType/>
    <w:pitch w:val="default"/>
    <w:sig w:usb0="00000003" w:usb1="00000000" w:usb2="00000000" w:usb3="00000000" w:csb0="00000001" w:csb1="00000000"/>
  </w:font>
  <w:font w:name="*Arial-Italic-7324-Identity-H">
    <w:altName w:val="Calibri"/>
    <w:panose1 w:val="00000000000000000000"/>
    <w:charset w:val="00"/>
    <w:family w:val="auto"/>
    <w:notTrueType/>
    <w:pitch w:val="default"/>
    <w:sig w:usb0="00000003" w:usb1="00000000" w:usb2="00000000" w:usb3="00000000" w:csb0="00000001" w:csb1="00000000"/>
  </w:font>
  <w:font w:name="*Arial-6479-Identity-H">
    <w:altName w:val="Calibri"/>
    <w:panose1 w:val="00000000000000000000"/>
    <w:charset w:val="00"/>
    <w:family w:val="auto"/>
    <w:notTrueType/>
    <w:pitch w:val="default"/>
    <w:sig w:usb0="00000003" w:usb1="00000000" w:usb2="00000000" w:usb3="00000000" w:csb0="00000001" w:csb1="00000000"/>
  </w:font>
  <w:font w:name="*Arial-Bold-6480-Identity-H">
    <w:altName w:val="Calibri"/>
    <w:panose1 w:val="00000000000000000000"/>
    <w:charset w:val="00"/>
    <w:family w:val="auto"/>
    <w:notTrueType/>
    <w:pitch w:val="default"/>
    <w:sig w:usb0="00000003" w:usb1="00000000" w:usb2="00000000" w:usb3="00000000" w:csb0="00000001" w:csb1="00000000"/>
  </w:font>
  <w:font w:name="*Arial-6478-Identity-H">
    <w:altName w:val="Calibri"/>
    <w:panose1 w:val="00000000000000000000"/>
    <w:charset w:val="00"/>
    <w:family w:val="auto"/>
    <w:notTrueType/>
    <w:pitch w:val="default"/>
    <w:sig w:usb0="00000003" w:usb1="00000000" w:usb2="00000000" w:usb3="00000000" w:csb0="00000001" w:csb1="00000000"/>
  </w:font>
  <w:font w:name="*Arial-6321-Identity-H">
    <w:altName w:val="Calibri"/>
    <w:panose1 w:val="00000000000000000000"/>
    <w:charset w:val="00"/>
    <w:family w:val="auto"/>
    <w:notTrueType/>
    <w:pitch w:val="default"/>
    <w:sig w:usb0="00000003" w:usb1="00000000" w:usb2="00000000" w:usb3="00000000" w:csb0="00000001" w:csb1="00000000"/>
  </w:font>
  <w:font w:name="*Arial-Bold-6320-Identity-H">
    <w:altName w:val="Calibri"/>
    <w:panose1 w:val="00000000000000000000"/>
    <w:charset w:val="00"/>
    <w:family w:val="auto"/>
    <w:notTrueType/>
    <w:pitch w:val="default"/>
    <w:sig w:usb0="00000003" w:usb1="00000000" w:usb2="00000000" w:usb3="00000000" w:csb0="00000001" w:csb1="00000000"/>
  </w:font>
  <w:font w:name="*Arial-4609-Identity-H">
    <w:altName w:val="Calibri"/>
    <w:panose1 w:val="00000000000000000000"/>
    <w:charset w:val="00"/>
    <w:family w:val="auto"/>
    <w:notTrueType/>
    <w:pitch w:val="default"/>
    <w:sig w:usb0="00000003" w:usb1="00000000" w:usb2="00000000" w:usb3="00000000" w:csb0="00000001" w:csb1="00000000"/>
  </w:font>
  <w:font w:name="*Arial-Bold-4607-Identity-H">
    <w:altName w:val="Calibri"/>
    <w:panose1 w:val="00000000000000000000"/>
    <w:charset w:val="00"/>
    <w:family w:val="auto"/>
    <w:notTrueType/>
    <w:pitch w:val="default"/>
    <w:sig w:usb0="00000003" w:usb1="00000000" w:usb2="00000000" w:usb3="00000000" w:csb0="00000001" w:csb1="00000000"/>
  </w:font>
  <w:font w:name="*Arial-5145-Identity-H">
    <w:altName w:val="Calibri"/>
    <w:panose1 w:val="00000000000000000000"/>
    <w:charset w:val="00"/>
    <w:family w:val="auto"/>
    <w:notTrueType/>
    <w:pitch w:val="default"/>
    <w:sig w:usb0="00000003" w:usb1="00000000" w:usb2="00000000" w:usb3="00000000" w:csb0="00000001" w:csb1="00000000"/>
  </w:font>
  <w:font w:name="*Arial-Bold-5146-Identity-H">
    <w:altName w:val="Calibri"/>
    <w:panose1 w:val="00000000000000000000"/>
    <w:charset w:val="00"/>
    <w:family w:val="auto"/>
    <w:notTrueType/>
    <w:pitch w:val="default"/>
    <w:sig w:usb0="00000003" w:usb1="00000000" w:usb2="00000000" w:usb3="00000000" w:csb0="00000001" w:csb1="00000000"/>
  </w:font>
  <w:font w:name="*Arial-Bold-3691-Identity-H">
    <w:altName w:val="Calibri"/>
    <w:panose1 w:val="00000000000000000000"/>
    <w:charset w:val="00"/>
    <w:family w:val="auto"/>
    <w:notTrueType/>
    <w:pitch w:val="default"/>
    <w:sig w:usb0="00000003" w:usb1="00000000" w:usb2="00000000" w:usb3="00000000" w:csb0="00000001" w:csb1="00000000"/>
  </w:font>
  <w:font w:name="*Arial-3692-Identity-H">
    <w:altName w:val="Calibri"/>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Italic">
    <w:altName w:val="Cambria"/>
    <w:panose1 w:val="00000000000000000000"/>
    <w:charset w:val="00"/>
    <w:family w:val="swiss"/>
    <w:notTrueType/>
    <w:pitch w:val="default"/>
    <w:sig w:usb0="00000003" w:usb1="00000000" w:usb2="00000000" w:usb3="00000000" w:csb0="00000001" w:csb1="00000000"/>
  </w:font>
  <w:font w:name="Cambria-BoldItalic">
    <w:altName w:val="Cambri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BookmanOldStyle-Bold">
    <w:altName w:val="Calibri"/>
    <w:panose1 w:val="00000000000000000000"/>
    <w:charset w:val="00"/>
    <w:family w:val="swiss"/>
    <w:notTrueType/>
    <w:pitch w:val="default"/>
    <w:sig w:usb0="00000003" w:usb1="00000000" w:usb2="00000000" w:usb3="00000000" w:csb0="00000001" w:csb1="00000000"/>
  </w:font>
  <w:font w:name="BookmanOldStyle">
    <w:altName w:val="Calibri"/>
    <w:panose1 w:val="00000000000000000000"/>
    <w:charset w:val="00"/>
    <w:family w:val="swiss"/>
    <w:notTrueType/>
    <w:pitch w:val="default"/>
    <w:sig w:usb0="00000003" w:usb1="00000000" w:usb2="00000000" w:usb3="00000000" w:csb0="00000001" w:csb1="00000000"/>
  </w:font>
  <w:font w:name="BookmanOldStyle-Italic">
    <w:altName w:val="Calibri"/>
    <w:panose1 w:val="00000000000000000000"/>
    <w:charset w:val="00"/>
    <w:family w:val="auto"/>
    <w:notTrueType/>
    <w:pitch w:val="default"/>
    <w:sig w:usb0="00000003" w:usb1="00000000" w:usb2="00000000" w:usb3="00000000" w:csb0="00000001" w:csb1="00000000"/>
  </w:font>
  <w:font w:name="BookmanOldStyle-BoldItalic">
    <w:altName w:val="Calibri"/>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ahoma-Bold">
    <w:altName w:val="Tahoma"/>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Italic">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7020-Identity-H">
    <w:altName w:val="Calibri"/>
    <w:panose1 w:val="00000000000000000000"/>
    <w:charset w:val="00"/>
    <w:family w:val="auto"/>
    <w:notTrueType/>
    <w:pitch w:val="default"/>
    <w:sig w:usb0="00000003" w:usb1="00000000" w:usb2="00000000" w:usb3="00000000" w:csb0="00000001" w:csb1="00000000"/>
  </w:font>
  <w:font w:name="*Calibri-7952-Identity-H">
    <w:altName w:val="Calibri"/>
    <w:panose1 w:val="00000000000000000000"/>
    <w:charset w:val="00"/>
    <w:family w:val="auto"/>
    <w:notTrueType/>
    <w:pitch w:val="default"/>
    <w:sig w:usb0="00000003" w:usb1="00000000" w:usb2="00000000" w:usb3="00000000" w:csb0="00000001"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Calibri-Bold-8529-Identity-H">
    <w:altName w:val="Calibri"/>
    <w:panose1 w:val="00000000000000000000"/>
    <w:charset w:val="00"/>
    <w:family w:val="auto"/>
    <w:notTrueType/>
    <w:pitch w:val="default"/>
    <w:sig w:usb0="00000003" w:usb1="00000000" w:usb2="00000000" w:usb3="00000000" w:csb0="00000001" w:csb1="00000000"/>
  </w:font>
  <w:font w:name="*Calibri-8528-Identity-H">
    <w:altName w:val="Calibri"/>
    <w:panose1 w:val="00000000000000000000"/>
    <w:charset w:val="00"/>
    <w:family w:val="auto"/>
    <w:notTrueType/>
    <w:pitch w:val="default"/>
    <w:sig w:usb0="00000003" w:usb1="00000000" w:usb2="00000000" w:usb3="00000000" w:csb0="00000001" w:csb1="00000000"/>
  </w:font>
  <w:font w:name="*Arial-8532-Identity-H">
    <w:altName w:val="Calibri"/>
    <w:panose1 w:val="00000000000000000000"/>
    <w:charset w:val="00"/>
    <w:family w:val="auto"/>
    <w:notTrueType/>
    <w:pitch w:val="default"/>
    <w:sig w:usb0="00000003" w:usb1="00000000" w:usb2="00000000" w:usb3="00000000" w:csb0="00000001" w:csb1="00000000"/>
  </w:font>
  <w:font w:name="*Calibri-7625-Identity-H">
    <w:altName w:val="Calibri"/>
    <w:panose1 w:val="00000000000000000000"/>
    <w:charset w:val="00"/>
    <w:family w:val="auto"/>
    <w:notTrueType/>
    <w:pitch w:val="default"/>
    <w:sig w:usb0="00000003" w:usb1="00000000" w:usb2="00000000" w:usb3="00000000" w:csb0="00000001" w:csb1="00000000"/>
  </w:font>
  <w:font w:name="*Calibri-7624-Identity-H">
    <w:altName w:val="Calibri"/>
    <w:panose1 w:val="00000000000000000000"/>
    <w:charset w:val="00"/>
    <w:family w:val="auto"/>
    <w:notTrueType/>
    <w:pitch w:val="default"/>
    <w:sig w:usb0="00000003" w:usb1="00000000" w:usb2="00000000" w:usb3="00000000" w:csb0="00000001" w:csb1="00000000"/>
  </w:font>
  <w:font w:name="*Calibri-7626-Identity-H">
    <w:altName w:val="Calibri"/>
    <w:panose1 w:val="00000000000000000000"/>
    <w:charset w:val="00"/>
    <w:family w:val="auto"/>
    <w:notTrueType/>
    <w:pitch w:val="default"/>
    <w:sig w:usb0="00000003" w:usb1="00000000" w:usb2="00000000" w:usb3="00000000" w:csb0="00000001" w:csb1="00000000"/>
  </w:font>
  <w:font w:name="*Calibri-7588-Identity-H">
    <w:altName w:val="Calibri"/>
    <w:panose1 w:val="00000000000000000000"/>
    <w:charset w:val="00"/>
    <w:family w:val="auto"/>
    <w:notTrueType/>
    <w:pitch w:val="default"/>
    <w:sig w:usb0="00000003" w:usb1="00000000" w:usb2="00000000" w:usb3="00000000" w:csb0="00000001" w:csb1="00000000"/>
  </w:font>
  <w:font w:name="*Calibri-Italic-7590-Identity-H">
    <w:altName w:val="Calibri"/>
    <w:panose1 w:val="00000000000000000000"/>
    <w:charset w:val="00"/>
    <w:family w:val="auto"/>
    <w:notTrueType/>
    <w:pitch w:val="default"/>
    <w:sig w:usb0="00000003" w:usb1="00000000" w:usb2="00000000" w:usb3="00000000" w:csb0="00000001" w:csb1="00000000"/>
  </w:font>
  <w:font w:name="*Calibri-7587-Identity-H">
    <w:altName w:val="Calibri"/>
    <w:panose1 w:val="00000000000000000000"/>
    <w:charset w:val="00"/>
    <w:family w:val="auto"/>
    <w:notTrueType/>
    <w:pitch w:val="default"/>
    <w:sig w:usb0="00000003" w:usb1="00000000" w:usb2="00000000" w:usb3="00000000" w:csb0="00000001" w:csb1="00000000"/>
  </w:font>
  <w:font w:name="*Calibri-Bold-7589-Identity-H">
    <w:altName w:val="Calibri"/>
    <w:panose1 w:val="00000000000000000000"/>
    <w:charset w:val="00"/>
    <w:family w:val="auto"/>
    <w:notTrueType/>
    <w:pitch w:val="default"/>
    <w:sig w:usb0="00000003" w:usb1="00000000" w:usb2="00000000" w:usb3="00000000" w:csb0="00000001" w:csb1="00000000"/>
  </w:font>
  <w:font w:name="*Calibri-Italic-3281-Identity-H">
    <w:altName w:val="Calibri"/>
    <w:panose1 w:val="00000000000000000000"/>
    <w:charset w:val="00"/>
    <w:family w:val="auto"/>
    <w:notTrueType/>
    <w:pitch w:val="default"/>
    <w:sig w:usb0="00000003" w:usb1="00000000" w:usb2="00000000" w:usb3="00000000" w:csb0="00000001" w:csb1="00000000"/>
  </w:font>
  <w:font w:name="*Tahoma-3287-Identity-H">
    <w:altName w:val="Calibri"/>
    <w:panose1 w:val="00000000000000000000"/>
    <w:charset w:val="00"/>
    <w:family w:val="auto"/>
    <w:notTrueType/>
    <w:pitch w:val="default"/>
    <w:sig w:usb0="00000003" w:usb1="00000000" w:usb2="00000000" w:usb3="00000000" w:csb0="00000001" w:csb1="00000000"/>
  </w:font>
  <w:font w:name="*Arial-Bold-3284-Identity-H">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105"/>
    <w:rsid w:val="000052E5"/>
    <w:rsid w:val="00030E64"/>
    <w:rsid w:val="00066E04"/>
    <w:rsid w:val="00073BC9"/>
    <w:rsid w:val="000D6363"/>
    <w:rsid w:val="00114050"/>
    <w:rsid w:val="00140319"/>
    <w:rsid w:val="00156CFA"/>
    <w:rsid w:val="00157317"/>
    <w:rsid w:val="00167CA2"/>
    <w:rsid w:val="00176AB5"/>
    <w:rsid w:val="001773E4"/>
    <w:rsid w:val="00186280"/>
    <w:rsid w:val="001A500B"/>
    <w:rsid w:val="001D342F"/>
    <w:rsid w:val="001E591A"/>
    <w:rsid w:val="001F00F7"/>
    <w:rsid w:val="00206EF9"/>
    <w:rsid w:val="0023019F"/>
    <w:rsid w:val="00236FC3"/>
    <w:rsid w:val="0029145D"/>
    <w:rsid w:val="002A0763"/>
    <w:rsid w:val="002B5361"/>
    <w:rsid w:val="00305FFA"/>
    <w:rsid w:val="00334F33"/>
    <w:rsid w:val="0034760A"/>
    <w:rsid w:val="003609FA"/>
    <w:rsid w:val="00377DC6"/>
    <w:rsid w:val="003A10AA"/>
    <w:rsid w:val="003C492F"/>
    <w:rsid w:val="003C6D8F"/>
    <w:rsid w:val="003F037E"/>
    <w:rsid w:val="003F724D"/>
    <w:rsid w:val="00461004"/>
    <w:rsid w:val="004C0307"/>
    <w:rsid w:val="004C4E7F"/>
    <w:rsid w:val="004E48AA"/>
    <w:rsid w:val="004F5CFF"/>
    <w:rsid w:val="00513D66"/>
    <w:rsid w:val="0053705C"/>
    <w:rsid w:val="00603776"/>
    <w:rsid w:val="00616857"/>
    <w:rsid w:val="00650F4F"/>
    <w:rsid w:val="00664844"/>
    <w:rsid w:val="006920A6"/>
    <w:rsid w:val="006C62A2"/>
    <w:rsid w:val="006D4305"/>
    <w:rsid w:val="006E0508"/>
    <w:rsid w:val="006F2353"/>
    <w:rsid w:val="006F2DBE"/>
    <w:rsid w:val="006F43B1"/>
    <w:rsid w:val="00701706"/>
    <w:rsid w:val="00751E47"/>
    <w:rsid w:val="00783E95"/>
    <w:rsid w:val="00810CC8"/>
    <w:rsid w:val="008158BE"/>
    <w:rsid w:val="00816CDC"/>
    <w:rsid w:val="00880E80"/>
    <w:rsid w:val="008B080C"/>
    <w:rsid w:val="008D4924"/>
    <w:rsid w:val="009A35DF"/>
    <w:rsid w:val="009E353E"/>
    <w:rsid w:val="00A12449"/>
    <w:rsid w:val="00AA468D"/>
    <w:rsid w:val="00AD3760"/>
    <w:rsid w:val="00B161CE"/>
    <w:rsid w:val="00B6798B"/>
    <w:rsid w:val="00B74A1A"/>
    <w:rsid w:val="00B75677"/>
    <w:rsid w:val="00BB5A3C"/>
    <w:rsid w:val="00BD60DF"/>
    <w:rsid w:val="00BE7105"/>
    <w:rsid w:val="00C55DB5"/>
    <w:rsid w:val="00C65773"/>
    <w:rsid w:val="00C733EF"/>
    <w:rsid w:val="00C81A41"/>
    <w:rsid w:val="00CA5BA4"/>
    <w:rsid w:val="00CE7218"/>
    <w:rsid w:val="00CF3271"/>
    <w:rsid w:val="00D0533C"/>
    <w:rsid w:val="00D058A6"/>
    <w:rsid w:val="00D4602E"/>
    <w:rsid w:val="00DA6C87"/>
    <w:rsid w:val="00E405EA"/>
    <w:rsid w:val="00E50304"/>
    <w:rsid w:val="00E64914"/>
    <w:rsid w:val="00E6566D"/>
    <w:rsid w:val="00EC156F"/>
    <w:rsid w:val="00EF4496"/>
    <w:rsid w:val="00EF4ACF"/>
    <w:rsid w:val="00F3459E"/>
    <w:rsid w:val="00F43827"/>
    <w:rsid w:val="00F502B0"/>
    <w:rsid w:val="00FA6CAD"/>
    <w:rsid w:val="00FC69FF"/>
    <w:rsid w:val="00FC7A72"/>
    <w:rsid w:val="00FD59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F546EF7DAC34DB691300278981828" ma:contentTypeVersion="13" ma:contentTypeDescription="Create a new document." ma:contentTypeScope="" ma:versionID="f757bdf2f6724d000e08da4adcdd20b4">
  <xsd:schema xmlns:xsd="http://www.w3.org/2001/XMLSchema" xmlns:xs="http://www.w3.org/2001/XMLSchema" xmlns:p="http://schemas.microsoft.com/office/2006/metadata/properties" xmlns:ns3="e4cbaefe-6814-4875-8675-15c5825136e7" xmlns:ns4="81e10172-0d17-40c7-a1cb-6ddad6d2522d" targetNamespace="http://schemas.microsoft.com/office/2006/metadata/properties" ma:root="true" ma:fieldsID="03cbad9b5e1586441730cdaba2bdf3c9" ns3:_="" ns4:_="">
    <xsd:import namespace="e4cbaefe-6814-4875-8675-15c5825136e7"/>
    <xsd:import namespace="81e10172-0d17-40c7-a1cb-6ddad6d252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baefe-6814-4875-8675-15c582513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10172-0d17-40c7-a1cb-6ddad6d252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AD662-DD31-46AA-87A8-7D5F07B63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baefe-6814-4875-8675-15c5825136e7"/>
    <ds:schemaRef ds:uri="81e10172-0d17-40c7-a1cb-6ddad6d25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238442-0884-4235-869E-9027AAAB77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A3B6B5-B80A-455F-B6FE-BB63C51D6F9E}">
  <ds:schemaRefs>
    <ds:schemaRef ds:uri="http://schemas.microsoft.com/sharepoint/v3/contenttype/forms"/>
  </ds:schemaRefs>
</ds:datastoreItem>
</file>

<file path=customXml/itemProps4.xml><?xml version="1.0" encoding="utf-8"?>
<ds:datastoreItem xmlns:ds="http://schemas.openxmlformats.org/officeDocument/2006/customXml" ds:itemID="{5D462665-1F5E-4D50-BDBF-180F737EB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1802</TotalTime>
  <Pages>527</Pages>
  <Words>282710</Words>
  <Characters>1554909</Characters>
  <Application>Microsoft Office Word</Application>
  <DocSecurity>0</DocSecurity>
  <Lines>12957</Lines>
  <Paragraphs>3667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1833952</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878</cp:revision>
  <cp:lastPrinted>2022-02-02T23:51:00Z</cp:lastPrinted>
  <dcterms:created xsi:type="dcterms:W3CDTF">2022-06-27T14:15:00Z</dcterms:created>
  <dcterms:modified xsi:type="dcterms:W3CDTF">2022-08-17T20:32:00Z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0x0101009E2F546EF7DAC34DB691300278981828</vt:lpwstr>
  </property>
</Properties>
</file>